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D33DB" w:rsidRPr="00D13ADD" w:rsidRDefault="000D33DB">
      <w:bookmarkStart w:id="0" w:name="_GoBack"/>
      <w:bookmarkEnd w:id="0"/>
    </w:p>
    <w:p w:rsidR="00497C90" w:rsidRPr="00D13ADD" w:rsidRDefault="00497C90" w:rsidP="00497C90">
      <w:pPr>
        <w:jc w:val="center"/>
        <w:rPr>
          <w:b/>
        </w:rPr>
      </w:pPr>
    </w:p>
    <w:p w:rsidR="00546382" w:rsidRPr="00D13ADD" w:rsidRDefault="00546382" w:rsidP="00497C90">
      <w:pPr>
        <w:jc w:val="center"/>
        <w:rPr>
          <w:b/>
          <w:sz w:val="28"/>
          <w:szCs w:val="28"/>
        </w:rPr>
      </w:pPr>
      <w:bookmarkStart w:id="1" w:name="_Toc105997481"/>
      <w:bookmarkStart w:id="2" w:name="_Toc105997550"/>
    </w:p>
    <w:p w:rsidR="00546382" w:rsidRPr="00D13ADD" w:rsidRDefault="00546382" w:rsidP="00497C90">
      <w:pPr>
        <w:jc w:val="center"/>
        <w:rPr>
          <w:b/>
          <w:sz w:val="28"/>
          <w:szCs w:val="28"/>
        </w:rPr>
      </w:pPr>
    </w:p>
    <w:bookmarkEnd w:id="1"/>
    <w:bookmarkEnd w:id="2"/>
    <w:p w:rsidR="00964BE6" w:rsidRPr="00964BE6" w:rsidRDefault="00964BE6" w:rsidP="00497C90">
      <w:pPr>
        <w:jc w:val="center"/>
        <w:rPr>
          <w:b/>
          <w:sz w:val="28"/>
          <w:szCs w:val="28"/>
        </w:rPr>
      </w:pPr>
    </w:p>
    <w:p w:rsidR="00497C90" w:rsidRPr="00D13ADD" w:rsidRDefault="00497C90" w:rsidP="00497C90">
      <w:pPr>
        <w:jc w:val="center"/>
        <w:rPr>
          <w:sz w:val="28"/>
          <w:szCs w:val="28"/>
        </w:rPr>
      </w:pPr>
    </w:p>
    <w:p w:rsidR="009C01C2" w:rsidRDefault="00CB0D60" w:rsidP="009C01C2">
      <w:pPr>
        <w:jc w:val="center"/>
        <w:rPr>
          <w:b/>
          <w:bCs/>
          <w:sz w:val="32"/>
          <w:szCs w:val="32"/>
        </w:rPr>
      </w:pPr>
      <w:r>
        <w:rPr>
          <w:b/>
          <w:bCs/>
          <w:sz w:val="32"/>
          <w:szCs w:val="32"/>
        </w:rPr>
        <w:t xml:space="preserve">NEW ZEALAND </w:t>
      </w:r>
      <w:r w:rsidR="001511A4">
        <w:rPr>
          <w:b/>
          <w:bCs/>
          <w:sz w:val="32"/>
          <w:szCs w:val="32"/>
        </w:rPr>
        <w:t xml:space="preserve">2012 </w:t>
      </w:r>
      <w:r w:rsidR="00FB0F46">
        <w:rPr>
          <w:b/>
          <w:bCs/>
          <w:sz w:val="32"/>
          <w:szCs w:val="32"/>
        </w:rPr>
        <w:t>NATIONAL GAMBLING STUDY</w:t>
      </w:r>
      <w:r w:rsidR="001511A4">
        <w:rPr>
          <w:b/>
          <w:bCs/>
          <w:sz w:val="32"/>
          <w:szCs w:val="32"/>
        </w:rPr>
        <w:t>:</w:t>
      </w:r>
    </w:p>
    <w:p w:rsidR="001511A4" w:rsidRDefault="001511A4" w:rsidP="009C01C2">
      <w:pPr>
        <w:jc w:val="center"/>
        <w:rPr>
          <w:b/>
          <w:bCs/>
          <w:sz w:val="32"/>
          <w:szCs w:val="32"/>
        </w:rPr>
      </w:pPr>
      <w:r w:rsidRPr="003E5A44">
        <w:rPr>
          <w:b/>
          <w:bCs/>
          <w:sz w:val="32"/>
          <w:szCs w:val="32"/>
        </w:rPr>
        <w:t>GAMBLING HARM AND PROBLEM GAMBLING</w:t>
      </w:r>
    </w:p>
    <w:p w:rsidR="00FB0F46" w:rsidRDefault="00FB0F46" w:rsidP="009C01C2">
      <w:pPr>
        <w:jc w:val="center"/>
        <w:rPr>
          <w:b/>
          <w:bCs/>
          <w:sz w:val="32"/>
          <w:szCs w:val="32"/>
        </w:rPr>
      </w:pPr>
    </w:p>
    <w:p w:rsidR="00FB0F46" w:rsidRDefault="00FB0F46" w:rsidP="009C01C2">
      <w:pPr>
        <w:jc w:val="center"/>
        <w:rPr>
          <w:b/>
          <w:bCs/>
          <w:sz w:val="32"/>
          <w:szCs w:val="32"/>
        </w:rPr>
      </w:pPr>
    </w:p>
    <w:p w:rsidR="00FB0F46" w:rsidRPr="00D13ADD" w:rsidRDefault="00FB0F46" w:rsidP="009C01C2">
      <w:pPr>
        <w:jc w:val="center"/>
        <w:rPr>
          <w:b/>
          <w:bCs/>
          <w:sz w:val="32"/>
          <w:szCs w:val="32"/>
        </w:rPr>
      </w:pPr>
      <w:r>
        <w:rPr>
          <w:b/>
          <w:bCs/>
          <w:sz w:val="32"/>
          <w:szCs w:val="32"/>
        </w:rPr>
        <w:t>REPORT</w:t>
      </w:r>
      <w:r w:rsidR="001511A4">
        <w:rPr>
          <w:b/>
          <w:bCs/>
          <w:sz w:val="32"/>
          <w:szCs w:val="32"/>
        </w:rPr>
        <w:t xml:space="preserve"> NUMBER 2</w:t>
      </w:r>
    </w:p>
    <w:p w:rsidR="009C01C2" w:rsidRPr="00D13ADD" w:rsidRDefault="009C01C2" w:rsidP="00497C90">
      <w:pPr>
        <w:jc w:val="center"/>
        <w:rPr>
          <w:b/>
          <w:sz w:val="32"/>
          <w:szCs w:val="32"/>
        </w:rPr>
      </w:pPr>
    </w:p>
    <w:p w:rsidR="00546382" w:rsidRDefault="00546382" w:rsidP="00497C90">
      <w:pPr>
        <w:jc w:val="center"/>
        <w:rPr>
          <w:b/>
          <w:sz w:val="32"/>
          <w:szCs w:val="32"/>
        </w:rPr>
      </w:pPr>
    </w:p>
    <w:p w:rsidR="00497C90" w:rsidRPr="00D13ADD" w:rsidRDefault="00497C90" w:rsidP="00497C90">
      <w:pPr>
        <w:jc w:val="center"/>
        <w:rPr>
          <w:b/>
          <w:sz w:val="32"/>
          <w:szCs w:val="32"/>
        </w:rPr>
      </w:pPr>
      <w:r w:rsidRPr="00D13ADD">
        <w:rPr>
          <w:b/>
          <w:sz w:val="32"/>
          <w:szCs w:val="32"/>
        </w:rPr>
        <w:t xml:space="preserve">Provider Number: </w:t>
      </w:r>
      <w:r w:rsidR="004159DB" w:rsidRPr="00D13ADD">
        <w:rPr>
          <w:b/>
          <w:sz w:val="32"/>
          <w:szCs w:val="32"/>
        </w:rPr>
        <w:t>467589</w:t>
      </w:r>
    </w:p>
    <w:p w:rsidR="00497C90" w:rsidRPr="00D13ADD" w:rsidRDefault="00497C90" w:rsidP="00497C90">
      <w:pPr>
        <w:jc w:val="center"/>
        <w:rPr>
          <w:b/>
          <w:sz w:val="32"/>
          <w:szCs w:val="32"/>
        </w:rPr>
      </w:pPr>
    </w:p>
    <w:p w:rsidR="00497C90" w:rsidRPr="00D13ADD" w:rsidRDefault="006763CA" w:rsidP="00497C90">
      <w:pPr>
        <w:jc w:val="center"/>
        <w:rPr>
          <w:b/>
          <w:sz w:val="32"/>
          <w:szCs w:val="32"/>
        </w:rPr>
      </w:pPr>
      <w:r w:rsidRPr="00D13ADD">
        <w:rPr>
          <w:b/>
          <w:sz w:val="32"/>
          <w:szCs w:val="32"/>
        </w:rPr>
        <w:t>Contract</w:t>
      </w:r>
      <w:r w:rsidR="00497C90" w:rsidRPr="00D13ADD">
        <w:rPr>
          <w:b/>
          <w:sz w:val="32"/>
          <w:szCs w:val="32"/>
        </w:rPr>
        <w:t xml:space="preserve"> Number</w:t>
      </w:r>
      <w:r w:rsidR="00B768CD">
        <w:rPr>
          <w:b/>
          <w:sz w:val="32"/>
          <w:szCs w:val="32"/>
        </w:rPr>
        <w:t>s</w:t>
      </w:r>
      <w:r w:rsidR="00497C90" w:rsidRPr="00D13ADD">
        <w:rPr>
          <w:b/>
          <w:sz w:val="32"/>
          <w:szCs w:val="32"/>
        </w:rPr>
        <w:t xml:space="preserve">: </w:t>
      </w:r>
      <w:r w:rsidR="004159DB" w:rsidRPr="00D13ADD">
        <w:rPr>
          <w:b/>
          <w:sz w:val="32"/>
          <w:szCs w:val="32"/>
        </w:rPr>
        <w:t>3</w:t>
      </w:r>
      <w:r w:rsidRPr="00D13ADD">
        <w:rPr>
          <w:b/>
          <w:sz w:val="32"/>
          <w:szCs w:val="32"/>
        </w:rPr>
        <w:t>3</w:t>
      </w:r>
      <w:r w:rsidR="00FB0F46">
        <w:rPr>
          <w:b/>
          <w:sz w:val="32"/>
          <w:szCs w:val="32"/>
        </w:rPr>
        <w:t>5667</w:t>
      </w:r>
      <w:r w:rsidRPr="00D13ADD">
        <w:rPr>
          <w:b/>
          <w:sz w:val="32"/>
          <w:szCs w:val="32"/>
        </w:rPr>
        <w:t>/00</w:t>
      </w:r>
      <w:r w:rsidR="005161A4">
        <w:rPr>
          <w:b/>
          <w:sz w:val="32"/>
          <w:szCs w:val="32"/>
        </w:rPr>
        <w:t>,</w:t>
      </w:r>
      <w:r w:rsidR="00A3139B">
        <w:rPr>
          <w:b/>
          <w:sz w:val="32"/>
          <w:szCs w:val="32"/>
        </w:rPr>
        <w:t xml:space="preserve"> 01</w:t>
      </w:r>
      <w:r w:rsidR="005161A4">
        <w:rPr>
          <w:b/>
          <w:sz w:val="32"/>
          <w:szCs w:val="32"/>
        </w:rPr>
        <w:t xml:space="preserve"> and 02</w:t>
      </w:r>
    </w:p>
    <w:p w:rsidR="00497C90" w:rsidRPr="00D13ADD" w:rsidRDefault="00497C90" w:rsidP="00497C90">
      <w:pPr>
        <w:tabs>
          <w:tab w:val="left" w:pos="6450"/>
        </w:tabs>
        <w:rPr>
          <w:b/>
          <w:sz w:val="32"/>
          <w:szCs w:val="32"/>
        </w:rPr>
      </w:pPr>
      <w:r w:rsidRPr="00D13ADD">
        <w:rPr>
          <w:b/>
          <w:sz w:val="32"/>
          <w:szCs w:val="32"/>
        </w:rPr>
        <w:tab/>
      </w:r>
    </w:p>
    <w:p w:rsidR="00497C90" w:rsidRPr="00D13ADD" w:rsidRDefault="00497C90" w:rsidP="00497C90">
      <w:pPr>
        <w:jc w:val="center"/>
        <w:rPr>
          <w:b/>
          <w:sz w:val="32"/>
          <w:szCs w:val="32"/>
        </w:rPr>
      </w:pPr>
    </w:p>
    <w:p w:rsidR="00497C90" w:rsidRPr="00D13ADD" w:rsidRDefault="001F1B4B" w:rsidP="00497C90">
      <w:pPr>
        <w:jc w:val="center"/>
        <w:rPr>
          <w:b/>
          <w:sz w:val="32"/>
          <w:szCs w:val="32"/>
        </w:rPr>
      </w:pPr>
      <w:bookmarkStart w:id="3" w:name="_Toc105997482"/>
      <w:bookmarkStart w:id="4" w:name="_Toc105997551"/>
      <w:r w:rsidRPr="00D13ADD">
        <w:rPr>
          <w:b/>
          <w:sz w:val="32"/>
          <w:szCs w:val="32"/>
        </w:rPr>
        <w:t>FINAL</w:t>
      </w:r>
      <w:r w:rsidR="00497C90" w:rsidRPr="00D13ADD">
        <w:rPr>
          <w:b/>
          <w:sz w:val="32"/>
          <w:szCs w:val="32"/>
        </w:rPr>
        <w:t xml:space="preserve"> REPORT</w:t>
      </w:r>
      <w:bookmarkEnd w:id="3"/>
      <w:bookmarkEnd w:id="4"/>
    </w:p>
    <w:p w:rsidR="00497C90" w:rsidRPr="00D13ADD" w:rsidRDefault="00497C90" w:rsidP="00497C90">
      <w:pPr>
        <w:jc w:val="center"/>
        <w:rPr>
          <w:b/>
          <w:sz w:val="32"/>
          <w:szCs w:val="32"/>
        </w:rPr>
      </w:pPr>
    </w:p>
    <w:p w:rsidR="00497C90" w:rsidRPr="00D13ADD" w:rsidRDefault="006763CA" w:rsidP="00497C90">
      <w:pPr>
        <w:jc w:val="center"/>
        <w:rPr>
          <w:sz w:val="28"/>
          <w:szCs w:val="28"/>
        </w:rPr>
      </w:pPr>
      <w:r w:rsidRPr="00D13ADD">
        <w:rPr>
          <w:sz w:val="28"/>
          <w:szCs w:val="28"/>
        </w:rPr>
        <w:t xml:space="preserve"> </w:t>
      </w:r>
      <w:r w:rsidR="00505A0A">
        <w:rPr>
          <w:sz w:val="28"/>
          <w:szCs w:val="28"/>
        </w:rPr>
        <w:t>3</w:t>
      </w:r>
      <w:r w:rsidR="00D755AE">
        <w:rPr>
          <w:sz w:val="28"/>
          <w:szCs w:val="28"/>
        </w:rPr>
        <w:t xml:space="preserve"> July</w:t>
      </w:r>
      <w:r w:rsidR="00392708" w:rsidRPr="003C2E2E">
        <w:rPr>
          <w:sz w:val="28"/>
          <w:szCs w:val="28"/>
        </w:rPr>
        <w:t xml:space="preserve"> 2014</w:t>
      </w:r>
    </w:p>
    <w:p w:rsidR="00497C90" w:rsidRPr="00D13ADD" w:rsidRDefault="00497C90" w:rsidP="00497C90">
      <w:pPr>
        <w:jc w:val="center"/>
        <w:rPr>
          <w:rFonts w:ascii="Arial" w:hAnsi="Arial" w:cs="Arial"/>
          <w:sz w:val="28"/>
          <w:szCs w:val="28"/>
        </w:rPr>
      </w:pPr>
    </w:p>
    <w:p w:rsidR="00497C90" w:rsidRPr="00D13ADD" w:rsidRDefault="00497C90" w:rsidP="00497C90">
      <w:pPr>
        <w:rPr>
          <w:rFonts w:ascii="Arial" w:hAnsi="Arial" w:cs="Arial"/>
          <w:sz w:val="28"/>
          <w:szCs w:val="28"/>
        </w:rPr>
      </w:pPr>
    </w:p>
    <w:p w:rsidR="00497C90" w:rsidRPr="00D13ADD" w:rsidRDefault="00497C90" w:rsidP="00497C90">
      <w:pPr>
        <w:rPr>
          <w:rFonts w:ascii="Arial" w:hAnsi="Arial" w:cs="Arial"/>
          <w:sz w:val="28"/>
          <w:szCs w:val="28"/>
        </w:rPr>
      </w:pPr>
    </w:p>
    <w:p w:rsidR="00F45EB9" w:rsidRDefault="00F45EB9" w:rsidP="00497C90">
      <w:pPr>
        <w:rPr>
          <w:b/>
        </w:rPr>
      </w:pPr>
      <w:bookmarkStart w:id="5" w:name="_Toc105997483"/>
      <w:bookmarkStart w:id="6" w:name="_Toc105997552"/>
    </w:p>
    <w:p w:rsidR="00F45EB9" w:rsidRDefault="00F45EB9" w:rsidP="00497C90">
      <w:pPr>
        <w:rPr>
          <w:b/>
        </w:rPr>
      </w:pPr>
    </w:p>
    <w:p w:rsidR="00F45EB9" w:rsidRDefault="00F45EB9" w:rsidP="00497C90">
      <w:pPr>
        <w:rPr>
          <w:b/>
        </w:rPr>
      </w:pPr>
    </w:p>
    <w:p w:rsidR="00497C90" w:rsidRPr="00D13ADD" w:rsidRDefault="00B85DBC" w:rsidP="00497C90">
      <w:pPr>
        <w:rPr>
          <w:b/>
        </w:rPr>
      </w:pPr>
      <w:r>
        <w:rPr>
          <w:b/>
          <w:noProof/>
          <w:lang w:eastAsia="en-NZ"/>
        </w:rPr>
        <mc:AlternateContent>
          <mc:Choice Requires="wps">
            <w:drawing>
              <wp:anchor distT="0" distB="0" distL="114300" distR="114300" simplePos="0" relativeHeight="251669504" behindDoc="0" locked="0" layoutInCell="1" allowOverlap="1" wp14:anchorId="69FBDD4B" wp14:editId="7E65664D">
                <wp:simplePos x="0" y="0"/>
                <wp:positionH relativeFrom="column">
                  <wp:posOffset>2320290</wp:posOffset>
                </wp:positionH>
                <wp:positionV relativeFrom="paragraph">
                  <wp:posOffset>4639310</wp:posOffset>
                </wp:positionV>
                <wp:extent cx="2857500" cy="1485900"/>
                <wp:effectExtent l="0" t="76200" r="952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65275B" w:rsidRDefault="0065275B" w:rsidP="00D459FA">
                            <w:pPr>
                              <w:jc w:val="center"/>
                            </w:pPr>
                            <w:r>
                              <w:t>Note:</w:t>
                            </w:r>
                          </w:p>
                          <w:p w:rsidR="0065275B" w:rsidRDefault="0065275B" w:rsidP="00D459FA">
                            <w:pPr>
                              <w:jc w:val="center"/>
                            </w:pPr>
                            <w:r>
                              <w:t>This report is DRAFT, contains PRELIMINARY INFORMATION and is subject to change in later versions.  Therefore, at this stage it is confidential to the Ministry of Health and should not be disseminated further</w:t>
                            </w:r>
                          </w:p>
                          <w:p w:rsidR="0065275B" w:rsidRPr="002B79FD" w:rsidRDefault="0065275B" w:rsidP="00D45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82.7pt;margin-top:365.3pt;width:22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" fillcolor="silver">
                <v:shadow on="t" opacity=".5" offset="6pt,-6pt"/>
                <v:textbox>
                  <w:txbxContent>
                    <w:p w:rsidR="0065275B" w:rsidRDefault="0065275B" w:rsidP="00D459FA">
                      <w:pPr>
                        <w:jc w:val="center"/>
                      </w:pPr>
                      <w:r>
                        <w:t>Note:</w:t>
                      </w:r>
                    </w:p>
                    <w:p w:rsidR="0065275B" w:rsidRDefault="0065275B" w:rsidP="00D459FA">
                      <w:pPr>
                        <w:jc w:val="center"/>
                      </w:pPr>
                      <w:r>
                        <w:t>This report is DRAFT, contains PRELIMINARY INFORMATION and is subject to change in later versions.  Therefore, at this stage it is confidential to the Ministry of Health and should not be disseminated further</w:t>
                      </w:r>
                    </w:p>
                    <w:p w:rsidR="0065275B" w:rsidRPr="002B79FD" w:rsidRDefault="0065275B" w:rsidP="00D459FA"/>
                  </w:txbxContent>
                </v:textbox>
              </v:shape>
            </w:pict>
          </mc:Fallback>
        </mc:AlternateContent>
      </w:r>
      <w:r>
        <w:rPr>
          <w:b/>
          <w:noProof/>
          <w:lang w:eastAsia="en-NZ"/>
        </w:rPr>
        <mc:AlternateContent>
          <mc:Choice Requires="wps">
            <w:drawing>
              <wp:anchor distT="0" distB="0" distL="114300" distR="114300" simplePos="0" relativeHeight="251667456" behindDoc="0" locked="0" layoutInCell="1" allowOverlap="1" wp14:anchorId="131292EF" wp14:editId="4A9B9126">
                <wp:simplePos x="0" y="0"/>
                <wp:positionH relativeFrom="column">
                  <wp:posOffset>3983990</wp:posOffset>
                </wp:positionH>
                <wp:positionV relativeFrom="paragraph">
                  <wp:posOffset>6537325</wp:posOffset>
                </wp:positionV>
                <wp:extent cx="2857500" cy="1485900"/>
                <wp:effectExtent l="0" t="76200" r="952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65275B" w:rsidRDefault="0065275B" w:rsidP="00D459FA">
                            <w:pPr>
                              <w:jc w:val="center"/>
                            </w:pPr>
                            <w:r>
                              <w:t>Note:</w:t>
                            </w:r>
                          </w:p>
                          <w:p w:rsidR="0065275B" w:rsidRDefault="0065275B" w:rsidP="00D459FA">
                            <w:pPr>
                              <w:jc w:val="center"/>
                            </w:pPr>
                            <w:r>
                              <w:t>This report is DRAFT, contains PRELIMINARY INFORMATION and is subject to change in later versions.  Therefore, at this stage it is confidential to the Ministry of Health and should not be disseminated further</w:t>
                            </w:r>
                          </w:p>
                          <w:p w:rsidR="0065275B" w:rsidRPr="002B79FD" w:rsidRDefault="0065275B" w:rsidP="00D45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13.7pt;margin-top:514.75pt;width:22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" fillcolor="silver">
                <v:shadow on="t" opacity=".5" offset="6pt,-6pt"/>
                <v:textbox>
                  <w:txbxContent>
                    <w:p w:rsidR="0065275B" w:rsidRDefault="0065275B" w:rsidP="00D459FA">
                      <w:pPr>
                        <w:jc w:val="center"/>
                      </w:pPr>
                      <w:r>
                        <w:t>Note:</w:t>
                      </w:r>
                    </w:p>
                    <w:p w:rsidR="0065275B" w:rsidRDefault="0065275B" w:rsidP="00D459FA">
                      <w:pPr>
                        <w:jc w:val="center"/>
                      </w:pPr>
                      <w:r>
                        <w:t>This report is DRAFT, contains PRELIMINARY INFORMATION and is subject to change in later versions.  Therefore, at this stage it is confidential to the Ministry of Health and should not be disseminated further</w:t>
                      </w:r>
                    </w:p>
                    <w:p w:rsidR="0065275B" w:rsidRPr="002B79FD" w:rsidRDefault="0065275B" w:rsidP="00D459FA"/>
                  </w:txbxContent>
                </v:textbox>
              </v:shape>
            </w:pict>
          </mc:Fallback>
        </mc:AlternateContent>
      </w:r>
      <w:r w:rsidR="00497C90" w:rsidRPr="00D13ADD">
        <w:rPr>
          <w:b/>
        </w:rPr>
        <w:t>Prepared for:</w:t>
      </w:r>
      <w:bookmarkEnd w:id="5"/>
      <w:bookmarkEnd w:id="6"/>
    </w:p>
    <w:p w:rsidR="00497C90" w:rsidRPr="00D13ADD" w:rsidRDefault="00B85DBC" w:rsidP="00497C90">
      <w:r>
        <w:rPr>
          <w:noProof/>
          <w:lang w:eastAsia="en-NZ"/>
        </w:rPr>
        <mc:AlternateContent>
          <mc:Choice Requires="wps">
            <w:drawing>
              <wp:anchor distT="0" distB="0" distL="114300" distR="114300" simplePos="0" relativeHeight="251668480" behindDoc="0" locked="0" layoutInCell="1" allowOverlap="1" wp14:anchorId="4D1C2CBB" wp14:editId="4CECD82D">
                <wp:simplePos x="0" y="0"/>
                <wp:positionH relativeFrom="column">
                  <wp:posOffset>2320290</wp:posOffset>
                </wp:positionH>
                <wp:positionV relativeFrom="paragraph">
                  <wp:posOffset>4639310</wp:posOffset>
                </wp:positionV>
                <wp:extent cx="2857500" cy="1485900"/>
                <wp:effectExtent l="0" t="76200" r="952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65275B" w:rsidRDefault="0065275B" w:rsidP="00D459FA">
                            <w:pPr>
                              <w:jc w:val="center"/>
                            </w:pPr>
                            <w:r>
                              <w:t>Note:</w:t>
                            </w:r>
                          </w:p>
                          <w:p w:rsidR="0065275B" w:rsidRDefault="0065275B" w:rsidP="00D459FA">
                            <w:pPr>
                              <w:jc w:val="center"/>
                            </w:pPr>
                            <w:r>
                              <w:t>This report is DRAFT, contains PRELIMINARY INFORMATION and is subject to change in later versions.  Therefore, at this stage it is confidential to the Ministry of Health and should not be disseminated further</w:t>
                            </w:r>
                          </w:p>
                          <w:p w:rsidR="0065275B" w:rsidRPr="002B79FD" w:rsidRDefault="0065275B" w:rsidP="00D45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82.7pt;margin-top:365.3pt;width:22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" fillcolor="silver">
                <v:shadow on="t" opacity=".5" offset="6pt,-6pt"/>
                <v:textbox>
                  <w:txbxContent>
                    <w:p w:rsidR="0065275B" w:rsidRDefault="0065275B" w:rsidP="00D459FA">
                      <w:pPr>
                        <w:jc w:val="center"/>
                      </w:pPr>
                      <w:r>
                        <w:t>Note:</w:t>
                      </w:r>
                    </w:p>
                    <w:p w:rsidR="0065275B" w:rsidRDefault="0065275B" w:rsidP="00D459FA">
                      <w:pPr>
                        <w:jc w:val="center"/>
                      </w:pPr>
                      <w:r>
                        <w:t>This report is DRAFT, contains PRELIMINARY INFORMATION and is subject to change in later versions.  Therefore, at this stage it is confidential to the Ministry of Health and should not be disseminated further</w:t>
                      </w:r>
                    </w:p>
                    <w:p w:rsidR="0065275B" w:rsidRPr="002B79FD" w:rsidRDefault="0065275B" w:rsidP="00D459FA"/>
                  </w:txbxContent>
                </v:textbox>
              </v:shape>
            </w:pict>
          </mc:Fallback>
        </mc:AlternateContent>
      </w:r>
      <w:r w:rsidR="00497C90" w:rsidRPr="00D13ADD">
        <w:t>Ministry of Health</w:t>
      </w:r>
    </w:p>
    <w:p w:rsidR="00497C90" w:rsidRPr="00D13ADD" w:rsidRDefault="000566F7" w:rsidP="00497C90">
      <w:r w:rsidRPr="00D13ADD">
        <w:t>PO Box 5013</w:t>
      </w:r>
    </w:p>
    <w:p w:rsidR="00497C90" w:rsidRPr="00D13ADD" w:rsidRDefault="000566F7" w:rsidP="00497C90">
      <w:r w:rsidRPr="00D13ADD">
        <w:t>WELLINGTON</w:t>
      </w:r>
    </w:p>
    <w:p w:rsidR="00497C90" w:rsidRPr="00D13ADD" w:rsidRDefault="00497C90" w:rsidP="00497C90"/>
    <w:p w:rsidR="000566F7" w:rsidRDefault="000566F7" w:rsidP="00497C90">
      <w:pPr>
        <w:rPr>
          <w:b/>
        </w:rPr>
      </w:pPr>
      <w:bookmarkStart w:id="7" w:name="_Toc105997484"/>
      <w:bookmarkStart w:id="8" w:name="_Toc105997553"/>
    </w:p>
    <w:p w:rsidR="00FC483A" w:rsidRPr="00D13ADD" w:rsidRDefault="00FC483A" w:rsidP="00497C90">
      <w:pPr>
        <w:rPr>
          <w:b/>
        </w:rPr>
      </w:pPr>
    </w:p>
    <w:p w:rsidR="00497C90" w:rsidRPr="00D13ADD" w:rsidRDefault="00497C90" w:rsidP="00497C90">
      <w:r w:rsidRPr="00D13ADD">
        <w:rPr>
          <w:b/>
        </w:rPr>
        <w:t>Authors:</w:t>
      </w:r>
      <w:bookmarkEnd w:id="7"/>
      <w:bookmarkEnd w:id="8"/>
    </w:p>
    <w:p w:rsidR="00FB0F46" w:rsidRPr="00D13ADD" w:rsidRDefault="00FB0F46" w:rsidP="00FB0F46">
      <w:r w:rsidRPr="00D13ADD">
        <w:t>Professor Max Abbott</w:t>
      </w:r>
    </w:p>
    <w:p w:rsidR="00497C90" w:rsidRPr="00D13ADD" w:rsidRDefault="00497C90" w:rsidP="00497C90">
      <w:r w:rsidRPr="00D13ADD">
        <w:t xml:space="preserve">Dr Maria </w:t>
      </w:r>
      <w:r w:rsidR="00546382" w:rsidRPr="00D13ADD">
        <w:t>Bellringer</w:t>
      </w:r>
    </w:p>
    <w:p w:rsidR="00FA3800" w:rsidRDefault="00FA3800" w:rsidP="00FA3800">
      <w:bookmarkStart w:id="9" w:name="_Toc105997485"/>
      <w:bookmarkStart w:id="10" w:name="_Toc105997554"/>
      <w:r>
        <w:t>Dr Nick Garrett</w:t>
      </w:r>
    </w:p>
    <w:p w:rsidR="006763CA" w:rsidRDefault="00FB0F46" w:rsidP="00497C90">
      <w:r>
        <w:t>Dr Stuart Mundy-McPherson</w:t>
      </w:r>
    </w:p>
    <w:p w:rsidR="006D213F" w:rsidRDefault="006D213F" w:rsidP="00497C90">
      <w:pPr>
        <w:sectPr w:rsidR="006D213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docGrid w:linePitch="360"/>
        </w:sectPr>
      </w:pPr>
    </w:p>
    <w:bookmarkEnd w:id="9"/>
    <w:bookmarkEnd w:id="10"/>
    <w:p w:rsidR="00497C90" w:rsidRPr="00D13ADD" w:rsidRDefault="00497C90" w:rsidP="00497C90">
      <w:pPr>
        <w:jc w:val="center"/>
        <w:rPr>
          <w:b/>
          <w:sz w:val="22"/>
          <w:szCs w:val="22"/>
        </w:rPr>
      </w:pPr>
      <w:r w:rsidRPr="00D13ADD">
        <w:rPr>
          <w:b/>
          <w:sz w:val="22"/>
          <w:szCs w:val="22"/>
        </w:rPr>
        <w:lastRenderedPageBreak/>
        <w:t>ACKNOWLEDGEMENTS</w:t>
      </w:r>
    </w:p>
    <w:p w:rsidR="00497C90" w:rsidRPr="00D13ADD" w:rsidRDefault="00497C90" w:rsidP="00497C90">
      <w:pPr>
        <w:rPr>
          <w:sz w:val="22"/>
          <w:szCs w:val="22"/>
        </w:rPr>
      </w:pPr>
    </w:p>
    <w:p w:rsidR="0018374E" w:rsidRDefault="00497C90" w:rsidP="0018374E">
      <w:pPr>
        <w:pStyle w:val="RepNormal"/>
        <w:rPr>
          <w:rFonts w:cs="Times New Roman"/>
        </w:rPr>
      </w:pPr>
      <w:r w:rsidRPr="00D13ADD">
        <w:t xml:space="preserve">This report has been prepared by the Gambling </w:t>
      </w:r>
      <w:r w:rsidR="006763CA" w:rsidRPr="00D13ADD">
        <w:t xml:space="preserve">and Addictions </w:t>
      </w:r>
      <w:r w:rsidRPr="00D13ADD">
        <w:t xml:space="preserve">Research Centre, National Institute for Public Health and Mental Health Research, </w:t>
      </w:r>
      <w:r w:rsidR="009460D1" w:rsidRPr="00D13ADD">
        <w:t>School</w:t>
      </w:r>
      <w:r w:rsidRPr="00D13ADD">
        <w:t xml:space="preserve"> of Public Health and Psychosocial Studies, Faculty of Health and Environmental Sciences, Auckland University of Technology, Private Bag 92006, Auckland 1</w:t>
      </w:r>
      <w:r w:rsidR="00546382" w:rsidRPr="00D13ADD">
        <w:t>142</w:t>
      </w:r>
      <w:r w:rsidRPr="00D13ADD">
        <w:t xml:space="preserve">, New Zealand. </w:t>
      </w:r>
      <w:r w:rsidR="0018374E">
        <w:t xml:space="preserve"> </w:t>
      </w:r>
      <w:r w:rsidR="0018374E">
        <w:rPr>
          <w:rFonts w:cs="Times New Roman"/>
        </w:rPr>
        <w:t>The Ministry of Health provided the funding for this research project.</w:t>
      </w:r>
    </w:p>
    <w:p w:rsidR="00497C90" w:rsidRPr="00D13ADD" w:rsidRDefault="00497C90" w:rsidP="00497C90">
      <w:pPr>
        <w:jc w:val="both"/>
        <w:rPr>
          <w:sz w:val="22"/>
          <w:szCs w:val="22"/>
        </w:rPr>
      </w:pPr>
    </w:p>
    <w:p w:rsidR="00F75CFB" w:rsidRDefault="00497C90" w:rsidP="00FC483A">
      <w:pPr>
        <w:jc w:val="both"/>
        <w:rPr>
          <w:sz w:val="22"/>
          <w:szCs w:val="22"/>
        </w:rPr>
      </w:pPr>
      <w:r w:rsidRPr="00D13ADD">
        <w:rPr>
          <w:sz w:val="22"/>
          <w:szCs w:val="22"/>
        </w:rPr>
        <w:t xml:space="preserve">The authors </w:t>
      </w:r>
      <w:r w:rsidR="004156D2" w:rsidRPr="00D13ADD">
        <w:rPr>
          <w:sz w:val="22"/>
          <w:szCs w:val="22"/>
        </w:rPr>
        <w:t xml:space="preserve">are highly appreciative of, and </w:t>
      </w:r>
      <w:r w:rsidR="006763CA" w:rsidRPr="00D13ADD">
        <w:rPr>
          <w:sz w:val="22"/>
          <w:szCs w:val="22"/>
        </w:rPr>
        <w:t xml:space="preserve">would like to </w:t>
      </w:r>
      <w:r w:rsidR="004156D2" w:rsidRPr="00D13ADD">
        <w:rPr>
          <w:sz w:val="22"/>
          <w:szCs w:val="22"/>
        </w:rPr>
        <w:t>thank</w:t>
      </w:r>
      <w:r w:rsidR="008A7113" w:rsidRPr="00D13ADD">
        <w:rPr>
          <w:sz w:val="22"/>
          <w:szCs w:val="22"/>
        </w:rPr>
        <w:t>,</w:t>
      </w:r>
      <w:r w:rsidR="006763CA" w:rsidRPr="00D13ADD">
        <w:rPr>
          <w:sz w:val="22"/>
          <w:szCs w:val="22"/>
        </w:rPr>
        <w:t xml:space="preserve"> the </w:t>
      </w:r>
      <w:r w:rsidR="00FC483A">
        <w:rPr>
          <w:sz w:val="22"/>
          <w:szCs w:val="22"/>
        </w:rPr>
        <w:t xml:space="preserve">National Research Bureau (NRB) who led and conducted the field work, and produced the initial descriptive tables of data from which the tables in this report were produced.  NRB embraced this project with enthusiasm and integrity, recruiting participants to the study and maintaining the study database.  Without NRB’s commitment to the study, this research would not have been possible.  In particular, thanks go to </w:t>
      </w:r>
      <w:r w:rsidR="00F45EB9">
        <w:rPr>
          <w:sz w:val="22"/>
          <w:szCs w:val="22"/>
        </w:rPr>
        <w:t xml:space="preserve">Ken Sutton, </w:t>
      </w:r>
      <w:r w:rsidR="00FC483A">
        <w:rPr>
          <w:sz w:val="22"/>
          <w:szCs w:val="22"/>
        </w:rPr>
        <w:t>Janette Simpson, Andy Heinemann and the team of field workers at NRB.</w:t>
      </w:r>
    </w:p>
    <w:p w:rsidR="00FC483A" w:rsidRDefault="00FC483A" w:rsidP="00FC483A">
      <w:pPr>
        <w:jc w:val="both"/>
        <w:rPr>
          <w:sz w:val="22"/>
          <w:szCs w:val="22"/>
        </w:rPr>
      </w:pPr>
    </w:p>
    <w:p w:rsidR="00FC483A" w:rsidRDefault="00FC483A" w:rsidP="00FC483A">
      <w:pPr>
        <w:jc w:val="both"/>
        <w:rPr>
          <w:sz w:val="22"/>
          <w:szCs w:val="22"/>
        </w:rPr>
      </w:pPr>
      <w:r>
        <w:rPr>
          <w:sz w:val="22"/>
          <w:szCs w:val="22"/>
        </w:rPr>
        <w:t xml:space="preserve">Sincere thanks are also due to </w:t>
      </w:r>
      <w:r w:rsidR="00F45EB9">
        <w:rPr>
          <w:sz w:val="22"/>
          <w:szCs w:val="22"/>
        </w:rPr>
        <w:t xml:space="preserve">Alistair Gray who produced the confidence interval data, </w:t>
      </w:r>
      <w:r w:rsidR="00171F43">
        <w:rPr>
          <w:sz w:val="22"/>
          <w:szCs w:val="22"/>
        </w:rPr>
        <w:t xml:space="preserve">Associate Professor Denise Wilson who advised on </w:t>
      </w:r>
      <w:r w:rsidR="00BE36FF">
        <w:rPr>
          <w:sz w:val="22"/>
          <w:szCs w:val="22"/>
        </w:rPr>
        <w:t>Māori</w:t>
      </w:r>
      <w:r w:rsidR="00171F43">
        <w:rPr>
          <w:sz w:val="22"/>
          <w:szCs w:val="22"/>
        </w:rPr>
        <w:t xml:space="preserve"> cultural aspects throughout the </w:t>
      </w:r>
      <w:r w:rsidR="00F45EB9">
        <w:rPr>
          <w:sz w:val="22"/>
          <w:szCs w:val="22"/>
        </w:rPr>
        <w:t>study</w:t>
      </w:r>
      <w:r w:rsidR="00171F43">
        <w:rPr>
          <w:sz w:val="22"/>
          <w:szCs w:val="22"/>
        </w:rPr>
        <w:t xml:space="preserve">, </w:t>
      </w:r>
      <w:r>
        <w:rPr>
          <w:sz w:val="22"/>
          <w:szCs w:val="22"/>
        </w:rPr>
        <w:t xml:space="preserve">Rebecca Coombes and Hannah Thorne who managed the </w:t>
      </w:r>
      <w:r w:rsidR="00F45EB9">
        <w:rPr>
          <w:sz w:val="22"/>
          <w:szCs w:val="22"/>
        </w:rPr>
        <w:t>study</w:t>
      </w:r>
      <w:r>
        <w:rPr>
          <w:sz w:val="22"/>
          <w:szCs w:val="22"/>
        </w:rPr>
        <w:t xml:space="preserve"> at the Gambling and Addictions Research Centre from initiation until mid-2013</w:t>
      </w:r>
      <w:r w:rsidR="00F45EB9">
        <w:rPr>
          <w:sz w:val="22"/>
          <w:szCs w:val="22"/>
        </w:rPr>
        <w:t>, Dr Rachel Volberg who provided valuable input in the study design and questionnaire design phases</w:t>
      </w:r>
      <w:r w:rsidR="00955A08">
        <w:rPr>
          <w:sz w:val="22"/>
          <w:szCs w:val="22"/>
        </w:rPr>
        <w:t>, and to Professor David Hodgins and Christine Stone who peer reviewed the report and provided helpful comments.</w:t>
      </w:r>
    </w:p>
    <w:p w:rsidR="00FC483A" w:rsidRDefault="00FC483A" w:rsidP="00FC483A">
      <w:pPr>
        <w:jc w:val="both"/>
        <w:rPr>
          <w:sz w:val="22"/>
          <w:szCs w:val="22"/>
        </w:rPr>
      </w:pPr>
    </w:p>
    <w:p w:rsidR="00FC483A" w:rsidRDefault="00FC483A" w:rsidP="00FC483A">
      <w:pPr>
        <w:jc w:val="both"/>
        <w:rPr>
          <w:sz w:val="22"/>
          <w:szCs w:val="22"/>
        </w:rPr>
      </w:pPr>
      <w:r>
        <w:rPr>
          <w:sz w:val="22"/>
          <w:szCs w:val="22"/>
        </w:rPr>
        <w:t xml:space="preserve">Grateful acknowledgement is made of all the people who </w:t>
      </w:r>
      <w:r w:rsidR="0088361D">
        <w:rPr>
          <w:sz w:val="22"/>
          <w:szCs w:val="22"/>
        </w:rPr>
        <w:t xml:space="preserve">participated in this study, a majority of whom continued to participate in the </w:t>
      </w:r>
      <w:r w:rsidR="005B4673">
        <w:rPr>
          <w:sz w:val="22"/>
          <w:szCs w:val="22"/>
        </w:rPr>
        <w:t>12 month</w:t>
      </w:r>
      <w:r w:rsidR="0088361D">
        <w:rPr>
          <w:sz w:val="22"/>
          <w:szCs w:val="22"/>
        </w:rPr>
        <w:t xml:space="preserve"> follow-up interview.</w:t>
      </w:r>
    </w:p>
    <w:p w:rsidR="00C81B8C" w:rsidRDefault="00C81B8C" w:rsidP="00497C90">
      <w:pPr>
        <w:jc w:val="both"/>
        <w:rPr>
          <w:sz w:val="22"/>
          <w:szCs w:val="22"/>
        </w:rPr>
      </w:pPr>
    </w:p>
    <w:p w:rsidR="0018374E" w:rsidRPr="00D13ADD" w:rsidRDefault="0018374E" w:rsidP="00497C90">
      <w:pPr>
        <w:jc w:val="both"/>
        <w:rPr>
          <w:sz w:val="22"/>
          <w:szCs w:val="22"/>
        </w:rPr>
      </w:pPr>
    </w:p>
    <w:p w:rsidR="0018374E" w:rsidRPr="00DF1A2F" w:rsidRDefault="0018374E" w:rsidP="0018374E">
      <w:pPr>
        <w:pStyle w:val="RepNormal"/>
        <w:rPr>
          <w:rFonts w:cs="Times New Roman"/>
          <w:i/>
        </w:rPr>
      </w:pPr>
      <w:r w:rsidRPr="00DF1A2F">
        <w:rPr>
          <w:rFonts w:cs="Times New Roman"/>
          <w:b/>
          <w:i/>
        </w:rPr>
        <w:t>Disclaimer</w:t>
      </w:r>
    </w:p>
    <w:p w:rsidR="0018374E" w:rsidRPr="00522298" w:rsidRDefault="0018374E" w:rsidP="0018374E">
      <w:pPr>
        <w:pStyle w:val="RepNormal"/>
        <w:rPr>
          <w:rFonts w:cs="Times New Roman"/>
        </w:rPr>
      </w:pPr>
    </w:p>
    <w:p w:rsidR="0018374E" w:rsidRDefault="0018374E" w:rsidP="0018374E">
      <w:pPr>
        <w:pStyle w:val="RepNormal"/>
        <w:rPr>
          <w:rFonts w:cs="Times New Roman"/>
        </w:rPr>
      </w:pPr>
      <w:r>
        <w:rPr>
          <w:rFonts w:cs="Times New Roman"/>
        </w:rPr>
        <w:t>This report was prepared under contract to the New Zealand Ministry of Health.  The copyright in this article is owned by the Crown and administered by the Ministry.  The views of the authors do not necessarily represent the views or policy of the New Zealand Ministry of Health.  The Ministry makes no warranty, express or implied, nor assumes any liability or responsibility for use of or reliance on the contents of this report.</w:t>
      </w:r>
    </w:p>
    <w:p w:rsidR="00546382" w:rsidRPr="00D13ADD" w:rsidRDefault="00546382" w:rsidP="00497C90">
      <w:pPr>
        <w:jc w:val="both"/>
        <w:rPr>
          <w:sz w:val="22"/>
          <w:szCs w:val="22"/>
        </w:rPr>
      </w:pPr>
    </w:p>
    <w:p w:rsidR="00497C90" w:rsidRPr="00D13ADD" w:rsidRDefault="00497C90" w:rsidP="00497C90">
      <w:pPr>
        <w:jc w:val="center"/>
        <w:rPr>
          <w:b/>
          <w:sz w:val="22"/>
          <w:szCs w:val="22"/>
        </w:rPr>
      </w:pPr>
      <w:r w:rsidRPr="00D13ADD">
        <w:rPr>
          <w:sz w:val="22"/>
          <w:szCs w:val="22"/>
        </w:rPr>
        <w:br w:type="page"/>
      </w:r>
      <w:r w:rsidRPr="00D13ADD">
        <w:rPr>
          <w:b/>
          <w:sz w:val="22"/>
          <w:szCs w:val="22"/>
        </w:rPr>
        <w:lastRenderedPageBreak/>
        <w:t>CONTENTS</w:t>
      </w:r>
    </w:p>
    <w:p w:rsidR="00497C90" w:rsidRDefault="00497C90">
      <w:pPr>
        <w:rPr>
          <w:sz w:val="22"/>
          <w:szCs w:val="22"/>
        </w:rPr>
      </w:pPr>
    </w:p>
    <w:p w:rsidR="007577BF" w:rsidRDefault="00905F73">
      <w:pPr>
        <w:pStyle w:val="TOC1"/>
        <w:rPr>
          <w:rFonts w:asciiTheme="minorHAnsi" w:eastAsiaTheme="minorEastAsia" w:hAnsiTheme="minorHAnsi" w:cstheme="minorBidi"/>
          <w:noProof/>
          <w:szCs w:val="22"/>
          <w:lang w:eastAsia="en-NZ"/>
        </w:rPr>
      </w:pPr>
      <w:r w:rsidRPr="0073652A">
        <w:rPr>
          <w:szCs w:val="22"/>
        </w:rPr>
        <w:fldChar w:fldCharType="begin"/>
      </w:r>
      <w:r w:rsidR="00602EFB" w:rsidRPr="0073652A">
        <w:rPr>
          <w:szCs w:val="22"/>
        </w:rPr>
        <w:instrText xml:space="preserve"> TOC \o "1-3" \h \z \u </w:instrText>
      </w:r>
      <w:r w:rsidRPr="0073652A">
        <w:rPr>
          <w:szCs w:val="22"/>
        </w:rPr>
        <w:fldChar w:fldCharType="separate"/>
      </w:r>
      <w:hyperlink w:anchor="_Toc390771307" w:history="1">
        <w:r w:rsidR="007577BF" w:rsidRPr="007B5067">
          <w:rPr>
            <w:rStyle w:val="Hyperlink"/>
            <w:noProof/>
          </w:rPr>
          <w:t>EXECUTIVE SUMMARY</w:t>
        </w:r>
        <w:r w:rsidR="007577BF">
          <w:rPr>
            <w:noProof/>
            <w:webHidden/>
          </w:rPr>
          <w:tab/>
        </w:r>
        <w:r w:rsidR="007577BF">
          <w:rPr>
            <w:noProof/>
            <w:webHidden/>
          </w:rPr>
          <w:fldChar w:fldCharType="begin"/>
        </w:r>
        <w:r w:rsidR="007577BF">
          <w:rPr>
            <w:noProof/>
            <w:webHidden/>
          </w:rPr>
          <w:instrText xml:space="preserve"> PAGEREF _Toc390771307 \h </w:instrText>
        </w:r>
        <w:r w:rsidR="007577BF">
          <w:rPr>
            <w:noProof/>
            <w:webHidden/>
          </w:rPr>
        </w:r>
        <w:r w:rsidR="007577BF">
          <w:rPr>
            <w:noProof/>
            <w:webHidden/>
          </w:rPr>
          <w:fldChar w:fldCharType="separate"/>
        </w:r>
        <w:r w:rsidR="00B22928">
          <w:rPr>
            <w:noProof/>
            <w:webHidden/>
          </w:rPr>
          <w:t>6</w:t>
        </w:r>
        <w:r w:rsidR="007577BF">
          <w:rPr>
            <w:noProof/>
            <w:webHidden/>
          </w:rPr>
          <w:fldChar w:fldCharType="end"/>
        </w:r>
      </w:hyperlink>
    </w:p>
    <w:p w:rsidR="007577BF" w:rsidRDefault="00523D53">
      <w:pPr>
        <w:pStyle w:val="TOC1"/>
        <w:rPr>
          <w:rFonts w:asciiTheme="minorHAnsi" w:eastAsiaTheme="minorEastAsia" w:hAnsiTheme="minorHAnsi" w:cstheme="minorBidi"/>
          <w:noProof/>
          <w:szCs w:val="22"/>
          <w:lang w:eastAsia="en-NZ"/>
        </w:rPr>
      </w:pPr>
      <w:hyperlink w:anchor="_Toc390771308" w:history="1">
        <w:r w:rsidR="007577BF" w:rsidRPr="007B5067">
          <w:rPr>
            <w:rStyle w:val="Hyperlink"/>
            <w:noProof/>
          </w:rPr>
          <w:t>1.</w:t>
        </w:r>
        <w:r w:rsidR="007577BF">
          <w:rPr>
            <w:rFonts w:asciiTheme="minorHAnsi" w:eastAsiaTheme="minorEastAsia" w:hAnsiTheme="minorHAnsi" w:cstheme="minorBidi"/>
            <w:noProof/>
            <w:szCs w:val="22"/>
            <w:lang w:eastAsia="en-NZ"/>
          </w:rPr>
          <w:tab/>
        </w:r>
        <w:r w:rsidR="007577BF" w:rsidRPr="007B5067">
          <w:rPr>
            <w:rStyle w:val="Hyperlink"/>
            <w:noProof/>
          </w:rPr>
          <w:t>INTRODUCTION</w:t>
        </w:r>
        <w:r w:rsidR="007577BF">
          <w:rPr>
            <w:noProof/>
            <w:webHidden/>
          </w:rPr>
          <w:tab/>
        </w:r>
        <w:r w:rsidR="007577BF">
          <w:rPr>
            <w:noProof/>
            <w:webHidden/>
          </w:rPr>
          <w:fldChar w:fldCharType="begin"/>
        </w:r>
        <w:r w:rsidR="007577BF">
          <w:rPr>
            <w:noProof/>
            <w:webHidden/>
          </w:rPr>
          <w:instrText xml:space="preserve"> PAGEREF _Toc390771308 \h </w:instrText>
        </w:r>
        <w:r w:rsidR="007577BF">
          <w:rPr>
            <w:noProof/>
            <w:webHidden/>
          </w:rPr>
        </w:r>
        <w:r w:rsidR="007577BF">
          <w:rPr>
            <w:noProof/>
            <w:webHidden/>
          </w:rPr>
          <w:fldChar w:fldCharType="separate"/>
        </w:r>
        <w:r w:rsidR="00B22928">
          <w:rPr>
            <w:noProof/>
            <w:webHidden/>
          </w:rPr>
          <w:t>19</w:t>
        </w:r>
        <w:r w:rsidR="007577BF">
          <w:rPr>
            <w:noProof/>
            <w:webHidden/>
          </w:rPr>
          <w:fldChar w:fldCharType="end"/>
        </w:r>
      </w:hyperlink>
    </w:p>
    <w:p w:rsidR="007577BF" w:rsidRDefault="00523D53">
      <w:pPr>
        <w:pStyle w:val="TOC1"/>
        <w:rPr>
          <w:rFonts w:asciiTheme="minorHAnsi" w:eastAsiaTheme="minorEastAsia" w:hAnsiTheme="minorHAnsi" w:cstheme="minorBidi"/>
          <w:noProof/>
          <w:szCs w:val="22"/>
          <w:lang w:eastAsia="en-NZ"/>
        </w:rPr>
      </w:pPr>
      <w:hyperlink w:anchor="_Toc390771309" w:history="1">
        <w:r w:rsidR="007577BF" w:rsidRPr="007B5067">
          <w:rPr>
            <w:rStyle w:val="Hyperlink"/>
            <w:noProof/>
          </w:rPr>
          <w:t>2.</w:t>
        </w:r>
        <w:r w:rsidR="007577BF">
          <w:rPr>
            <w:rFonts w:asciiTheme="minorHAnsi" w:eastAsiaTheme="minorEastAsia" w:hAnsiTheme="minorHAnsi" w:cstheme="minorBidi"/>
            <w:noProof/>
            <w:szCs w:val="22"/>
            <w:lang w:eastAsia="en-NZ"/>
          </w:rPr>
          <w:tab/>
        </w:r>
        <w:r w:rsidR="007577BF" w:rsidRPr="007B5067">
          <w:rPr>
            <w:rStyle w:val="Hyperlink"/>
            <w:noProof/>
          </w:rPr>
          <w:t>RESEARCH METHODS</w:t>
        </w:r>
        <w:r w:rsidR="007577BF">
          <w:rPr>
            <w:noProof/>
            <w:webHidden/>
          </w:rPr>
          <w:tab/>
        </w:r>
        <w:r w:rsidR="007577BF">
          <w:rPr>
            <w:noProof/>
            <w:webHidden/>
          </w:rPr>
          <w:fldChar w:fldCharType="begin"/>
        </w:r>
        <w:r w:rsidR="007577BF">
          <w:rPr>
            <w:noProof/>
            <w:webHidden/>
          </w:rPr>
          <w:instrText xml:space="preserve"> PAGEREF _Toc390771309 \h </w:instrText>
        </w:r>
        <w:r w:rsidR="007577BF">
          <w:rPr>
            <w:noProof/>
            <w:webHidden/>
          </w:rPr>
        </w:r>
        <w:r w:rsidR="007577BF">
          <w:rPr>
            <w:noProof/>
            <w:webHidden/>
          </w:rPr>
          <w:fldChar w:fldCharType="separate"/>
        </w:r>
        <w:r w:rsidR="00B22928">
          <w:rPr>
            <w:noProof/>
            <w:webHidden/>
          </w:rPr>
          <w:t>36</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0" w:history="1">
        <w:r w:rsidR="007577BF" w:rsidRPr="007B5067">
          <w:rPr>
            <w:rStyle w:val="Hyperlink"/>
            <w:noProof/>
          </w:rPr>
          <w:t>2.1</w:t>
        </w:r>
        <w:r w:rsidR="007577BF">
          <w:rPr>
            <w:rFonts w:asciiTheme="minorHAnsi" w:eastAsiaTheme="minorEastAsia" w:hAnsiTheme="minorHAnsi" w:cstheme="minorBidi"/>
            <w:noProof/>
            <w:szCs w:val="22"/>
            <w:lang w:eastAsia="en-NZ"/>
          </w:rPr>
          <w:tab/>
        </w:r>
        <w:r w:rsidR="007577BF" w:rsidRPr="007B5067">
          <w:rPr>
            <w:rStyle w:val="Hyperlink"/>
            <w:noProof/>
          </w:rPr>
          <w:t>Survey instrument</w:t>
        </w:r>
        <w:r w:rsidR="007577BF">
          <w:rPr>
            <w:noProof/>
            <w:webHidden/>
          </w:rPr>
          <w:tab/>
        </w:r>
        <w:r w:rsidR="007577BF">
          <w:rPr>
            <w:noProof/>
            <w:webHidden/>
          </w:rPr>
          <w:fldChar w:fldCharType="begin"/>
        </w:r>
        <w:r w:rsidR="007577BF">
          <w:rPr>
            <w:noProof/>
            <w:webHidden/>
          </w:rPr>
          <w:instrText xml:space="preserve"> PAGEREF _Toc390771310 \h </w:instrText>
        </w:r>
        <w:r w:rsidR="007577BF">
          <w:rPr>
            <w:noProof/>
            <w:webHidden/>
          </w:rPr>
        </w:r>
        <w:r w:rsidR="007577BF">
          <w:rPr>
            <w:noProof/>
            <w:webHidden/>
          </w:rPr>
          <w:fldChar w:fldCharType="separate"/>
        </w:r>
        <w:r w:rsidR="00B22928">
          <w:rPr>
            <w:noProof/>
            <w:webHidden/>
          </w:rPr>
          <w:t>36</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1" w:history="1">
        <w:r w:rsidR="007577BF" w:rsidRPr="007B5067">
          <w:rPr>
            <w:rStyle w:val="Hyperlink"/>
            <w:noProof/>
          </w:rPr>
          <w:t xml:space="preserve">2.2 </w:t>
        </w:r>
        <w:r w:rsidR="007577BF">
          <w:rPr>
            <w:rFonts w:asciiTheme="minorHAnsi" w:eastAsiaTheme="minorEastAsia" w:hAnsiTheme="minorHAnsi" w:cstheme="minorBidi"/>
            <w:noProof/>
            <w:szCs w:val="22"/>
            <w:lang w:eastAsia="en-NZ"/>
          </w:rPr>
          <w:tab/>
        </w:r>
        <w:r w:rsidR="007577BF" w:rsidRPr="007B5067">
          <w:rPr>
            <w:rStyle w:val="Hyperlink"/>
            <w:noProof/>
          </w:rPr>
          <w:t>Overview of the survey methodology</w:t>
        </w:r>
        <w:r w:rsidR="007577BF">
          <w:rPr>
            <w:noProof/>
            <w:webHidden/>
          </w:rPr>
          <w:tab/>
        </w:r>
        <w:r w:rsidR="007577BF">
          <w:rPr>
            <w:noProof/>
            <w:webHidden/>
          </w:rPr>
          <w:fldChar w:fldCharType="begin"/>
        </w:r>
        <w:r w:rsidR="007577BF">
          <w:rPr>
            <w:noProof/>
            <w:webHidden/>
          </w:rPr>
          <w:instrText xml:space="preserve"> PAGEREF _Toc390771311 \h </w:instrText>
        </w:r>
        <w:r w:rsidR="007577BF">
          <w:rPr>
            <w:noProof/>
            <w:webHidden/>
          </w:rPr>
        </w:r>
        <w:r w:rsidR="007577BF">
          <w:rPr>
            <w:noProof/>
            <w:webHidden/>
          </w:rPr>
          <w:fldChar w:fldCharType="separate"/>
        </w:r>
        <w:r w:rsidR="00B22928">
          <w:rPr>
            <w:noProof/>
            <w:webHidden/>
          </w:rPr>
          <w:t>36</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2" w:history="1">
        <w:r w:rsidR="007577BF" w:rsidRPr="007B5067">
          <w:rPr>
            <w:rStyle w:val="Hyperlink"/>
            <w:noProof/>
          </w:rPr>
          <w:t xml:space="preserve">2.3 </w:t>
        </w:r>
        <w:r w:rsidR="007577BF">
          <w:rPr>
            <w:rFonts w:asciiTheme="minorHAnsi" w:eastAsiaTheme="minorEastAsia" w:hAnsiTheme="minorHAnsi" w:cstheme="minorBidi"/>
            <w:noProof/>
            <w:szCs w:val="22"/>
            <w:lang w:eastAsia="en-NZ"/>
          </w:rPr>
          <w:tab/>
        </w:r>
        <w:r w:rsidR="007577BF" w:rsidRPr="007B5067">
          <w:rPr>
            <w:rStyle w:val="Hyperlink"/>
            <w:noProof/>
          </w:rPr>
          <w:t>Weightings</w:t>
        </w:r>
        <w:r w:rsidR="007577BF">
          <w:rPr>
            <w:noProof/>
            <w:webHidden/>
          </w:rPr>
          <w:tab/>
        </w:r>
        <w:r w:rsidR="007577BF">
          <w:rPr>
            <w:noProof/>
            <w:webHidden/>
          </w:rPr>
          <w:fldChar w:fldCharType="begin"/>
        </w:r>
        <w:r w:rsidR="007577BF">
          <w:rPr>
            <w:noProof/>
            <w:webHidden/>
          </w:rPr>
          <w:instrText xml:space="preserve"> PAGEREF _Toc390771312 \h </w:instrText>
        </w:r>
        <w:r w:rsidR="007577BF">
          <w:rPr>
            <w:noProof/>
            <w:webHidden/>
          </w:rPr>
        </w:r>
        <w:r w:rsidR="007577BF">
          <w:rPr>
            <w:noProof/>
            <w:webHidden/>
          </w:rPr>
          <w:fldChar w:fldCharType="separate"/>
        </w:r>
        <w:r w:rsidR="00B22928">
          <w:rPr>
            <w:noProof/>
            <w:webHidden/>
          </w:rPr>
          <w:t>37</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3" w:history="1">
        <w:r w:rsidR="007577BF" w:rsidRPr="007B5067">
          <w:rPr>
            <w:rStyle w:val="Hyperlink"/>
            <w:noProof/>
          </w:rPr>
          <w:t xml:space="preserve">2.4 </w:t>
        </w:r>
        <w:r w:rsidR="007577BF">
          <w:rPr>
            <w:rFonts w:asciiTheme="minorHAnsi" w:eastAsiaTheme="minorEastAsia" w:hAnsiTheme="minorHAnsi" w:cstheme="minorBidi"/>
            <w:noProof/>
            <w:szCs w:val="22"/>
            <w:lang w:eastAsia="en-NZ"/>
          </w:rPr>
          <w:tab/>
        </w:r>
        <w:r w:rsidR="007577BF" w:rsidRPr="007B5067">
          <w:rPr>
            <w:rStyle w:val="Hyperlink"/>
            <w:noProof/>
          </w:rPr>
          <w:t>Data analysis</w:t>
        </w:r>
        <w:r w:rsidR="007577BF">
          <w:rPr>
            <w:noProof/>
            <w:webHidden/>
          </w:rPr>
          <w:tab/>
        </w:r>
        <w:r w:rsidR="007577BF">
          <w:rPr>
            <w:noProof/>
            <w:webHidden/>
          </w:rPr>
          <w:fldChar w:fldCharType="begin"/>
        </w:r>
        <w:r w:rsidR="007577BF">
          <w:rPr>
            <w:noProof/>
            <w:webHidden/>
          </w:rPr>
          <w:instrText xml:space="preserve"> PAGEREF _Toc390771313 \h </w:instrText>
        </w:r>
        <w:r w:rsidR="007577BF">
          <w:rPr>
            <w:noProof/>
            <w:webHidden/>
          </w:rPr>
        </w:r>
        <w:r w:rsidR="007577BF">
          <w:rPr>
            <w:noProof/>
            <w:webHidden/>
          </w:rPr>
          <w:fldChar w:fldCharType="separate"/>
        </w:r>
        <w:r w:rsidR="00B22928">
          <w:rPr>
            <w:noProof/>
            <w:webHidden/>
          </w:rPr>
          <w:t>37</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4" w:history="1">
        <w:r w:rsidR="007577BF" w:rsidRPr="007B5067">
          <w:rPr>
            <w:rStyle w:val="Hyperlink"/>
            <w:i/>
            <w:noProof/>
          </w:rPr>
          <w:t>2.4.1</w:t>
        </w:r>
        <w:r w:rsidR="007577BF">
          <w:rPr>
            <w:rFonts w:asciiTheme="minorHAnsi" w:eastAsiaTheme="minorEastAsia" w:hAnsiTheme="minorHAnsi" w:cstheme="minorBidi"/>
            <w:noProof/>
            <w:szCs w:val="22"/>
            <w:lang w:eastAsia="en-NZ"/>
          </w:rPr>
          <w:tab/>
        </w:r>
        <w:r w:rsidR="007577BF" w:rsidRPr="007B5067">
          <w:rPr>
            <w:rStyle w:val="Hyperlink"/>
            <w:i/>
            <w:noProof/>
          </w:rPr>
          <w:t>Variance estimation</w:t>
        </w:r>
        <w:r w:rsidR="007577BF">
          <w:rPr>
            <w:noProof/>
            <w:webHidden/>
          </w:rPr>
          <w:tab/>
        </w:r>
        <w:r w:rsidR="007577BF">
          <w:rPr>
            <w:noProof/>
            <w:webHidden/>
          </w:rPr>
          <w:fldChar w:fldCharType="begin"/>
        </w:r>
        <w:r w:rsidR="007577BF">
          <w:rPr>
            <w:noProof/>
            <w:webHidden/>
          </w:rPr>
          <w:instrText xml:space="preserve"> PAGEREF _Toc390771314 \h </w:instrText>
        </w:r>
        <w:r w:rsidR="007577BF">
          <w:rPr>
            <w:noProof/>
            <w:webHidden/>
          </w:rPr>
        </w:r>
        <w:r w:rsidR="007577BF">
          <w:rPr>
            <w:noProof/>
            <w:webHidden/>
          </w:rPr>
          <w:fldChar w:fldCharType="separate"/>
        </w:r>
        <w:r w:rsidR="00B22928">
          <w:rPr>
            <w:noProof/>
            <w:webHidden/>
          </w:rPr>
          <w:t>37</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5" w:history="1">
        <w:r w:rsidR="007577BF" w:rsidRPr="007B5067">
          <w:rPr>
            <w:rStyle w:val="Hyperlink"/>
            <w:i/>
            <w:noProof/>
          </w:rPr>
          <w:t>2.4.2</w:t>
        </w:r>
        <w:r w:rsidR="007577BF">
          <w:rPr>
            <w:rFonts w:asciiTheme="minorHAnsi" w:eastAsiaTheme="minorEastAsia" w:hAnsiTheme="minorHAnsi" w:cstheme="minorBidi"/>
            <w:noProof/>
            <w:szCs w:val="22"/>
            <w:lang w:eastAsia="en-NZ"/>
          </w:rPr>
          <w:tab/>
        </w:r>
        <w:r w:rsidR="007577BF" w:rsidRPr="007B5067">
          <w:rPr>
            <w:rStyle w:val="Hyperlink"/>
            <w:i/>
            <w:noProof/>
          </w:rPr>
          <w:t>Confidence intervals</w:t>
        </w:r>
        <w:r w:rsidR="007577BF">
          <w:rPr>
            <w:noProof/>
            <w:webHidden/>
          </w:rPr>
          <w:tab/>
        </w:r>
        <w:r w:rsidR="007577BF">
          <w:rPr>
            <w:noProof/>
            <w:webHidden/>
          </w:rPr>
          <w:fldChar w:fldCharType="begin"/>
        </w:r>
        <w:r w:rsidR="007577BF">
          <w:rPr>
            <w:noProof/>
            <w:webHidden/>
          </w:rPr>
          <w:instrText xml:space="preserve"> PAGEREF _Toc390771315 \h </w:instrText>
        </w:r>
        <w:r w:rsidR="007577BF">
          <w:rPr>
            <w:noProof/>
            <w:webHidden/>
          </w:rPr>
        </w:r>
        <w:r w:rsidR="007577BF">
          <w:rPr>
            <w:noProof/>
            <w:webHidden/>
          </w:rPr>
          <w:fldChar w:fldCharType="separate"/>
        </w:r>
        <w:r w:rsidR="00B22928">
          <w:rPr>
            <w:noProof/>
            <w:webHidden/>
          </w:rPr>
          <w:t>37</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6" w:history="1">
        <w:r w:rsidR="007577BF" w:rsidRPr="007B5067">
          <w:rPr>
            <w:rStyle w:val="Hyperlink"/>
            <w:i/>
            <w:noProof/>
          </w:rPr>
          <w:t>2.4.3</w:t>
        </w:r>
        <w:r w:rsidR="007577BF">
          <w:rPr>
            <w:rFonts w:asciiTheme="minorHAnsi" w:eastAsiaTheme="minorEastAsia" w:hAnsiTheme="minorHAnsi" w:cstheme="minorBidi"/>
            <w:noProof/>
            <w:szCs w:val="22"/>
            <w:lang w:eastAsia="en-NZ"/>
          </w:rPr>
          <w:tab/>
        </w:r>
        <w:r w:rsidR="007577BF" w:rsidRPr="007B5067">
          <w:rPr>
            <w:rStyle w:val="Hyperlink"/>
            <w:i/>
            <w:noProof/>
          </w:rPr>
          <w:t>Standardised estimates</w:t>
        </w:r>
        <w:r w:rsidR="007577BF">
          <w:rPr>
            <w:noProof/>
            <w:webHidden/>
          </w:rPr>
          <w:tab/>
        </w:r>
        <w:r w:rsidR="007577BF">
          <w:rPr>
            <w:noProof/>
            <w:webHidden/>
          </w:rPr>
          <w:fldChar w:fldCharType="begin"/>
        </w:r>
        <w:r w:rsidR="007577BF">
          <w:rPr>
            <w:noProof/>
            <w:webHidden/>
          </w:rPr>
          <w:instrText xml:space="preserve"> PAGEREF _Toc390771316 \h </w:instrText>
        </w:r>
        <w:r w:rsidR="007577BF">
          <w:rPr>
            <w:noProof/>
            <w:webHidden/>
          </w:rPr>
        </w:r>
        <w:r w:rsidR="007577BF">
          <w:rPr>
            <w:noProof/>
            <w:webHidden/>
          </w:rPr>
          <w:fldChar w:fldCharType="separate"/>
        </w:r>
        <w:r w:rsidR="00B22928">
          <w:rPr>
            <w:noProof/>
            <w:webHidden/>
          </w:rPr>
          <w:t>38</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7" w:history="1">
        <w:r w:rsidR="007577BF" w:rsidRPr="007B5067">
          <w:rPr>
            <w:rStyle w:val="Hyperlink"/>
            <w:i/>
            <w:noProof/>
          </w:rPr>
          <w:t>2.4.4</w:t>
        </w:r>
        <w:r w:rsidR="007577BF">
          <w:rPr>
            <w:rFonts w:asciiTheme="minorHAnsi" w:eastAsiaTheme="minorEastAsia" w:hAnsiTheme="minorHAnsi" w:cstheme="minorBidi"/>
            <w:noProof/>
            <w:szCs w:val="22"/>
            <w:lang w:eastAsia="en-NZ"/>
          </w:rPr>
          <w:tab/>
        </w:r>
        <w:r w:rsidR="007577BF" w:rsidRPr="007B5067">
          <w:rPr>
            <w:rStyle w:val="Hyperlink"/>
            <w:i/>
            <w:noProof/>
          </w:rPr>
          <w:t>Logistic regression</w:t>
        </w:r>
        <w:r w:rsidR="007577BF">
          <w:rPr>
            <w:noProof/>
            <w:webHidden/>
          </w:rPr>
          <w:tab/>
        </w:r>
        <w:r w:rsidR="007577BF">
          <w:rPr>
            <w:noProof/>
            <w:webHidden/>
          </w:rPr>
          <w:fldChar w:fldCharType="begin"/>
        </w:r>
        <w:r w:rsidR="007577BF">
          <w:rPr>
            <w:noProof/>
            <w:webHidden/>
          </w:rPr>
          <w:instrText xml:space="preserve"> PAGEREF _Toc390771317 \h </w:instrText>
        </w:r>
        <w:r w:rsidR="007577BF">
          <w:rPr>
            <w:noProof/>
            <w:webHidden/>
          </w:rPr>
        </w:r>
        <w:r w:rsidR="007577BF">
          <w:rPr>
            <w:noProof/>
            <w:webHidden/>
          </w:rPr>
          <w:fldChar w:fldCharType="separate"/>
        </w:r>
        <w:r w:rsidR="00B22928">
          <w:rPr>
            <w:noProof/>
            <w:webHidden/>
          </w:rPr>
          <w:t>38</w:t>
        </w:r>
        <w:r w:rsidR="007577BF">
          <w:rPr>
            <w:noProof/>
            <w:webHidden/>
          </w:rPr>
          <w:fldChar w:fldCharType="end"/>
        </w:r>
      </w:hyperlink>
    </w:p>
    <w:p w:rsidR="007577BF" w:rsidRDefault="00523D53">
      <w:pPr>
        <w:pStyle w:val="TOC1"/>
        <w:rPr>
          <w:rFonts w:asciiTheme="minorHAnsi" w:eastAsiaTheme="minorEastAsia" w:hAnsiTheme="minorHAnsi" w:cstheme="minorBidi"/>
          <w:noProof/>
          <w:szCs w:val="22"/>
          <w:lang w:eastAsia="en-NZ"/>
        </w:rPr>
      </w:pPr>
      <w:hyperlink w:anchor="_Toc390771318" w:history="1">
        <w:r w:rsidR="007577BF" w:rsidRPr="007B5067">
          <w:rPr>
            <w:rStyle w:val="Hyperlink"/>
            <w:noProof/>
          </w:rPr>
          <w:t>3.</w:t>
        </w:r>
        <w:r w:rsidR="007577BF">
          <w:rPr>
            <w:rFonts w:asciiTheme="minorHAnsi" w:eastAsiaTheme="minorEastAsia" w:hAnsiTheme="minorHAnsi" w:cstheme="minorBidi"/>
            <w:noProof/>
            <w:szCs w:val="22"/>
            <w:lang w:eastAsia="en-NZ"/>
          </w:rPr>
          <w:tab/>
        </w:r>
        <w:r w:rsidR="007577BF" w:rsidRPr="007B5067">
          <w:rPr>
            <w:rStyle w:val="Hyperlink"/>
            <w:noProof/>
          </w:rPr>
          <w:t>RESULTS</w:t>
        </w:r>
        <w:r w:rsidR="007577BF">
          <w:rPr>
            <w:noProof/>
            <w:webHidden/>
          </w:rPr>
          <w:tab/>
        </w:r>
        <w:r w:rsidR="007577BF">
          <w:rPr>
            <w:noProof/>
            <w:webHidden/>
          </w:rPr>
          <w:fldChar w:fldCharType="begin"/>
        </w:r>
        <w:r w:rsidR="007577BF">
          <w:rPr>
            <w:noProof/>
            <w:webHidden/>
          </w:rPr>
          <w:instrText xml:space="preserve"> PAGEREF _Toc390771318 \h </w:instrText>
        </w:r>
        <w:r w:rsidR="007577BF">
          <w:rPr>
            <w:noProof/>
            <w:webHidden/>
          </w:rPr>
        </w:r>
        <w:r w:rsidR="007577BF">
          <w:rPr>
            <w:noProof/>
            <w:webHidden/>
          </w:rPr>
          <w:fldChar w:fldCharType="separate"/>
        </w:r>
        <w:r w:rsidR="00B22928">
          <w:rPr>
            <w:noProof/>
            <w:webHidden/>
          </w:rPr>
          <w:t>39</w:t>
        </w:r>
        <w:r w:rsidR="007577BF">
          <w:rPr>
            <w:noProof/>
            <w:webHidden/>
          </w:rPr>
          <w:fldChar w:fldCharType="end"/>
        </w:r>
      </w:hyperlink>
    </w:p>
    <w:p w:rsidR="007577BF" w:rsidRDefault="00523D53">
      <w:pPr>
        <w:pStyle w:val="TOC2"/>
        <w:rPr>
          <w:rFonts w:asciiTheme="minorHAnsi" w:eastAsiaTheme="minorEastAsia" w:hAnsiTheme="minorHAnsi" w:cstheme="minorBidi"/>
          <w:noProof/>
          <w:szCs w:val="22"/>
          <w:lang w:eastAsia="en-NZ"/>
        </w:rPr>
      </w:pPr>
      <w:hyperlink w:anchor="_Toc390771319" w:history="1">
        <w:r w:rsidR="007577BF" w:rsidRPr="007B5067">
          <w:rPr>
            <w:rStyle w:val="Hyperlink"/>
            <w:noProof/>
          </w:rPr>
          <w:t>3.1</w:t>
        </w:r>
        <w:r w:rsidR="007577BF">
          <w:rPr>
            <w:rFonts w:asciiTheme="minorHAnsi" w:eastAsiaTheme="minorEastAsia" w:hAnsiTheme="minorHAnsi" w:cstheme="minorBidi"/>
            <w:noProof/>
            <w:szCs w:val="22"/>
            <w:lang w:eastAsia="en-NZ"/>
          </w:rPr>
          <w:tab/>
        </w:r>
        <w:r w:rsidR="007577BF" w:rsidRPr="007B5067">
          <w:rPr>
            <w:rStyle w:val="Hyperlink"/>
            <w:noProof/>
          </w:rPr>
          <w:t>Problem gambling</w:t>
        </w:r>
        <w:r w:rsidR="007577BF">
          <w:rPr>
            <w:noProof/>
            <w:webHidden/>
          </w:rPr>
          <w:tab/>
        </w:r>
        <w:r w:rsidR="007577BF">
          <w:rPr>
            <w:noProof/>
            <w:webHidden/>
          </w:rPr>
          <w:fldChar w:fldCharType="begin"/>
        </w:r>
        <w:r w:rsidR="007577BF">
          <w:rPr>
            <w:noProof/>
            <w:webHidden/>
          </w:rPr>
          <w:instrText xml:space="preserve"> PAGEREF _Toc390771319 \h </w:instrText>
        </w:r>
        <w:r w:rsidR="007577BF">
          <w:rPr>
            <w:noProof/>
            <w:webHidden/>
          </w:rPr>
        </w:r>
        <w:r w:rsidR="007577BF">
          <w:rPr>
            <w:noProof/>
            <w:webHidden/>
          </w:rPr>
          <w:fldChar w:fldCharType="separate"/>
        </w:r>
        <w:r w:rsidR="00B22928">
          <w:rPr>
            <w:noProof/>
            <w:webHidden/>
          </w:rPr>
          <w:t>39</w:t>
        </w:r>
        <w:r w:rsid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0" w:history="1">
        <w:r w:rsidR="007577BF" w:rsidRPr="007577BF">
          <w:rPr>
            <w:rStyle w:val="Hyperlink"/>
            <w:noProof/>
          </w:rPr>
          <w:t>3.1.1</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Current and lifetime problem gambling prevalence</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_Toc390771320 \h </w:instrText>
        </w:r>
        <w:r w:rsidR="007577BF" w:rsidRPr="007577BF">
          <w:rPr>
            <w:noProof/>
            <w:webHidden/>
          </w:rPr>
        </w:r>
        <w:r w:rsidR="007577BF" w:rsidRPr="007577BF">
          <w:rPr>
            <w:noProof/>
            <w:webHidden/>
          </w:rPr>
          <w:fldChar w:fldCharType="separate"/>
        </w:r>
        <w:r w:rsidR="00B22928">
          <w:rPr>
            <w:noProof/>
            <w:webHidden/>
          </w:rPr>
          <w:t>39</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1" w:history="1">
        <w:r w:rsidR="007577BF" w:rsidRPr="007577BF">
          <w:rPr>
            <w:rStyle w:val="Hyperlink"/>
            <w:noProof/>
          </w:rPr>
          <w:t>3.1.2</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Profile of people who experience gambling problems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_Toc390771321 \h </w:instrText>
        </w:r>
        <w:r w:rsidR="007577BF" w:rsidRPr="007577BF">
          <w:rPr>
            <w:noProof/>
            <w:webHidden/>
          </w:rPr>
        </w:r>
        <w:r w:rsidR="007577BF" w:rsidRPr="007577BF">
          <w:rPr>
            <w:noProof/>
            <w:webHidden/>
          </w:rPr>
          <w:fldChar w:fldCharType="separate"/>
        </w:r>
        <w:r w:rsidR="00B22928">
          <w:rPr>
            <w:noProof/>
            <w:webHidden/>
          </w:rPr>
          <w:t>43</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2" w:history="1">
        <w:r w:rsidR="007577BF" w:rsidRPr="007577BF">
          <w:rPr>
            <w:rStyle w:val="Hyperlink"/>
            <w:noProof/>
          </w:rPr>
          <w:t>3.1.3</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Socio-demographic risk factors for problem gambling and probable pathological gambling</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_Toc390771322 \h </w:instrText>
        </w:r>
        <w:r w:rsidR="007577BF" w:rsidRPr="007577BF">
          <w:rPr>
            <w:noProof/>
            <w:webHidden/>
          </w:rPr>
        </w:r>
        <w:r w:rsidR="007577BF" w:rsidRPr="007577BF">
          <w:rPr>
            <w:noProof/>
            <w:webHidden/>
          </w:rPr>
          <w:fldChar w:fldCharType="separate"/>
        </w:r>
        <w:r w:rsidR="00B22928">
          <w:rPr>
            <w:noProof/>
            <w:webHidden/>
          </w:rPr>
          <w:t>52</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3" w:history="1">
        <w:r w:rsidR="007577BF" w:rsidRPr="007577BF">
          <w:rPr>
            <w:rStyle w:val="Hyperlink"/>
            <w:noProof/>
          </w:rPr>
          <w:t>3.1.4</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Prevalence, gambling participation and participation risk factors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_Toc390771323 \h </w:instrText>
        </w:r>
        <w:r w:rsidR="007577BF" w:rsidRPr="007577BF">
          <w:rPr>
            <w:noProof/>
            <w:webHidden/>
          </w:rPr>
        </w:r>
        <w:r w:rsidR="007577BF" w:rsidRPr="007577BF">
          <w:rPr>
            <w:noProof/>
            <w:webHidden/>
          </w:rPr>
          <w:fldChar w:fldCharType="separate"/>
        </w:r>
        <w:r w:rsidR="00B22928">
          <w:rPr>
            <w:noProof/>
            <w:webHidden/>
          </w:rPr>
          <w:t>58</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4" w:history="1">
        <w:r w:rsidR="007577BF" w:rsidRPr="007577BF">
          <w:rPr>
            <w:rStyle w:val="Hyperlink"/>
            <w:noProof/>
          </w:rPr>
          <w:t>3.1.5</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Prevalence and other gambling-related characteristics and risk factors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_Toc390771324 \h </w:instrText>
        </w:r>
        <w:r w:rsidR="007577BF" w:rsidRPr="007577BF">
          <w:rPr>
            <w:noProof/>
            <w:webHidden/>
          </w:rPr>
        </w:r>
        <w:r w:rsidR="007577BF" w:rsidRPr="007577BF">
          <w:rPr>
            <w:noProof/>
            <w:webHidden/>
          </w:rPr>
          <w:fldChar w:fldCharType="separate"/>
        </w:r>
        <w:r w:rsidR="00B22928">
          <w:rPr>
            <w:noProof/>
            <w:webHidden/>
          </w:rPr>
          <w:t>71</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5" w:history="1">
        <w:r w:rsidR="007577BF" w:rsidRPr="007577BF">
          <w:rPr>
            <w:rStyle w:val="Hyperlink"/>
            <w:noProof/>
          </w:rPr>
          <w:t>3.1.6</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Prevalence and reasons for gambling, beliefs about gambling and methods used to moderate gambling</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_Toc390771325 \h </w:instrText>
        </w:r>
        <w:r w:rsidR="007577BF" w:rsidRPr="007577BF">
          <w:rPr>
            <w:noProof/>
            <w:webHidden/>
          </w:rPr>
        </w:r>
        <w:r w:rsidR="007577BF" w:rsidRPr="007577BF">
          <w:rPr>
            <w:noProof/>
            <w:webHidden/>
          </w:rPr>
          <w:fldChar w:fldCharType="separate"/>
        </w:r>
        <w:r w:rsidR="00B22928">
          <w:rPr>
            <w:noProof/>
            <w:webHidden/>
          </w:rPr>
          <w:t>79</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6" w:history="1">
        <w:r w:rsidR="007577BF" w:rsidRPr="007577BF">
          <w:rPr>
            <w:rStyle w:val="Hyperlink"/>
            <w:noProof/>
          </w:rPr>
          <w:t>3.1.7</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Prevalence and recent gambling behaviour change</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_Toc390771326 \h </w:instrText>
        </w:r>
        <w:r w:rsidR="007577BF" w:rsidRPr="007577BF">
          <w:rPr>
            <w:noProof/>
            <w:webHidden/>
          </w:rPr>
        </w:r>
        <w:r w:rsidR="007577BF" w:rsidRPr="007577BF">
          <w:rPr>
            <w:noProof/>
            <w:webHidden/>
          </w:rPr>
          <w:fldChar w:fldCharType="separate"/>
        </w:r>
        <w:r w:rsidR="00B22928">
          <w:rPr>
            <w:noProof/>
            <w:webHidden/>
          </w:rPr>
          <w:t>83</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7" w:history="1">
        <w:r w:rsidR="007577BF" w:rsidRPr="007577BF">
          <w:rPr>
            <w:rStyle w:val="Hyperlink"/>
            <w:noProof/>
          </w:rPr>
          <w:t>3.1.8</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Readiness to change</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_Toc390771327 \h </w:instrText>
        </w:r>
        <w:r w:rsidR="007577BF" w:rsidRPr="007577BF">
          <w:rPr>
            <w:noProof/>
            <w:webHidden/>
          </w:rPr>
        </w:r>
        <w:r w:rsidR="007577BF" w:rsidRPr="007577BF">
          <w:rPr>
            <w:noProof/>
            <w:webHidden/>
          </w:rPr>
          <w:fldChar w:fldCharType="separate"/>
        </w:r>
        <w:r w:rsidR="00B22928">
          <w:rPr>
            <w:noProof/>
            <w:webHidden/>
          </w:rPr>
          <w:t>84</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28" w:history="1">
        <w:r w:rsidR="007577BF" w:rsidRPr="007577BF">
          <w:rPr>
            <w:rStyle w:val="Hyperlink"/>
            <w:noProof/>
          </w:rPr>
          <w:t>3.1.9</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Life events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_Toc390771328 \h </w:instrText>
        </w:r>
        <w:r w:rsidR="007577BF" w:rsidRPr="007577BF">
          <w:rPr>
            <w:noProof/>
            <w:webHidden/>
          </w:rPr>
        </w:r>
        <w:r w:rsidR="007577BF" w:rsidRPr="007577BF">
          <w:rPr>
            <w:noProof/>
            <w:webHidden/>
          </w:rPr>
          <w:fldChar w:fldCharType="separate"/>
        </w:r>
        <w:r w:rsidR="00B22928">
          <w:rPr>
            <w:noProof/>
            <w:webHidden/>
          </w:rPr>
          <w:t>84</w:t>
        </w:r>
        <w:r w:rsidR="007577BF" w:rsidRPr="007577BF">
          <w:rPr>
            <w:noProof/>
            <w:webHidden/>
          </w:rPr>
          <w:fldChar w:fldCharType="end"/>
        </w:r>
      </w:hyperlink>
    </w:p>
    <w:p w:rsidR="007577BF" w:rsidRPr="007577BF" w:rsidRDefault="00523D53">
      <w:pPr>
        <w:pStyle w:val="TOC3"/>
        <w:tabs>
          <w:tab w:val="left" w:pos="1200"/>
        </w:tabs>
        <w:rPr>
          <w:rFonts w:asciiTheme="minorHAnsi" w:eastAsiaTheme="minorEastAsia" w:hAnsiTheme="minorHAnsi" w:cstheme="minorBidi"/>
          <w:i w:val="0"/>
          <w:noProof/>
          <w:szCs w:val="22"/>
          <w:lang w:eastAsia="en-NZ"/>
        </w:rPr>
      </w:pPr>
      <w:hyperlink w:anchor="_Toc390771329" w:history="1">
        <w:r w:rsidR="007577BF" w:rsidRPr="007577BF">
          <w:rPr>
            <w:rStyle w:val="Hyperlink"/>
            <w:noProof/>
          </w:rPr>
          <w:t>3.1.10</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Problem gambling and health</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_Toc390771329 \h </w:instrText>
        </w:r>
        <w:r w:rsidR="007577BF" w:rsidRPr="007577BF">
          <w:rPr>
            <w:noProof/>
            <w:webHidden/>
          </w:rPr>
        </w:r>
        <w:r w:rsidR="007577BF" w:rsidRPr="007577BF">
          <w:rPr>
            <w:noProof/>
            <w:webHidden/>
          </w:rPr>
          <w:fldChar w:fldCharType="separate"/>
        </w:r>
        <w:r w:rsidR="00B22928">
          <w:rPr>
            <w:noProof/>
            <w:webHidden/>
          </w:rPr>
          <w:t>88</w:t>
        </w:r>
        <w:r w:rsidR="007577BF" w:rsidRPr="007577BF">
          <w:rPr>
            <w:noProof/>
            <w:webHidden/>
          </w:rPr>
          <w:fldChar w:fldCharType="end"/>
        </w:r>
      </w:hyperlink>
    </w:p>
    <w:p w:rsidR="007577BF" w:rsidRPr="007577BF" w:rsidRDefault="00523D53">
      <w:pPr>
        <w:pStyle w:val="TOC3"/>
        <w:tabs>
          <w:tab w:val="left" w:pos="1200"/>
        </w:tabs>
        <w:rPr>
          <w:rFonts w:asciiTheme="minorHAnsi" w:eastAsiaTheme="minorEastAsia" w:hAnsiTheme="minorHAnsi" w:cstheme="minorBidi"/>
          <w:i w:val="0"/>
          <w:noProof/>
          <w:szCs w:val="22"/>
          <w:lang w:eastAsia="en-NZ"/>
        </w:rPr>
      </w:pPr>
      <w:hyperlink w:anchor="_Toc390771330" w:history="1">
        <w:r w:rsidR="007577BF" w:rsidRPr="007577BF">
          <w:rPr>
            <w:rStyle w:val="Hyperlink"/>
            <w:noProof/>
          </w:rPr>
          <w:t>3.1.11</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Help-seeking</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_Toc390771330 \h </w:instrText>
        </w:r>
        <w:r w:rsidR="007577BF" w:rsidRPr="007577BF">
          <w:rPr>
            <w:noProof/>
            <w:webHidden/>
          </w:rPr>
        </w:r>
        <w:r w:rsidR="007577BF" w:rsidRPr="007577BF">
          <w:rPr>
            <w:noProof/>
            <w:webHidden/>
          </w:rPr>
          <w:fldChar w:fldCharType="separate"/>
        </w:r>
        <w:r w:rsidR="00B22928">
          <w:rPr>
            <w:noProof/>
            <w:webHidden/>
          </w:rPr>
          <w:t>94</w:t>
        </w:r>
        <w:r w:rsidR="007577BF" w:rsidRPr="007577BF">
          <w:rPr>
            <w:noProof/>
            <w:webHidden/>
          </w:rPr>
          <w:fldChar w:fldCharType="end"/>
        </w:r>
      </w:hyperlink>
    </w:p>
    <w:p w:rsidR="007577BF" w:rsidRPr="007577BF" w:rsidRDefault="00523D53">
      <w:pPr>
        <w:pStyle w:val="TOC3"/>
        <w:tabs>
          <w:tab w:val="left" w:pos="1200"/>
        </w:tabs>
        <w:rPr>
          <w:rFonts w:asciiTheme="minorHAnsi" w:eastAsiaTheme="minorEastAsia" w:hAnsiTheme="minorHAnsi" w:cstheme="minorBidi"/>
          <w:i w:val="0"/>
          <w:noProof/>
          <w:szCs w:val="22"/>
          <w:lang w:eastAsia="en-NZ"/>
        </w:rPr>
      </w:pPr>
      <w:hyperlink w:anchor="_Toc390771331" w:history="1">
        <w:r w:rsidR="007577BF" w:rsidRPr="007577BF">
          <w:rPr>
            <w:rStyle w:val="Hyperlink"/>
            <w:noProof/>
          </w:rPr>
          <w:t>3.1.12</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Other people’s gambling</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_Toc390771331 \h </w:instrText>
        </w:r>
        <w:r w:rsidR="007577BF" w:rsidRPr="007577BF">
          <w:rPr>
            <w:noProof/>
            <w:webHidden/>
          </w:rPr>
        </w:r>
        <w:r w:rsidR="007577BF" w:rsidRPr="007577BF">
          <w:rPr>
            <w:noProof/>
            <w:webHidden/>
          </w:rPr>
          <w:fldChar w:fldCharType="separate"/>
        </w:r>
        <w:r w:rsidR="00B22928">
          <w:rPr>
            <w:noProof/>
            <w:webHidden/>
          </w:rPr>
          <w:t>98</w:t>
        </w:r>
        <w:r w:rsidR="007577BF" w:rsidRPr="007577BF">
          <w:rPr>
            <w:noProof/>
            <w:webHidden/>
          </w:rPr>
          <w:fldChar w:fldCharType="end"/>
        </w:r>
      </w:hyperlink>
    </w:p>
    <w:p w:rsidR="007577BF" w:rsidRPr="007577BF" w:rsidRDefault="00523D53">
      <w:pPr>
        <w:pStyle w:val="TOC2"/>
        <w:rPr>
          <w:rFonts w:asciiTheme="minorHAnsi" w:eastAsiaTheme="minorEastAsia" w:hAnsiTheme="minorHAnsi" w:cstheme="minorBidi"/>
          <w:noProof/>
          <w:szCs w:val="22"/>
          <w:lang w:eastAsia="en-NZ"/>
        </w:rPr>
      </w:pPr>
      <w:hyperlink w:anchor="_Toc390771332" w:history="1">
        <w:r w:rsidR="007577BF" w:rsidRPr="007577BF">
          <w:rPr>
            <w:rStyle w:val="Hyperlink"/>
            <w:noProof/>
          </w:rPr>
          <w:t>3.2</w:t>
        </w:r>
        <w:r w:rsidR="007577BF" w:rsidRPr="007577BF">
          <w:rPr>
            <w:rFonts w:asciiTheme="minorHAnsi" w:eastAsiaTheme="minorEastAsia" w:hAnsiTheme="minorHAnsi" w:cstheme="minorBidi"/>
            <w:noProof/>
            <w:szCs w:val="22"/>
            <w:lang w:eastAsia="en-NZ"/>
          </w:rPr>
          <w:tab/>
        </w:r>
        <w:r w:rsidR="007577BF" w:rsidRPr="007577BF">
          <w:rPr>
            <w:rStyle w:val="Hyperlink"/>
            <w:noProof/>
          </w:rPr>
          <w:t>Changes over time and comparisons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_Toc390771332 \h </w:instrText>
        </w:r>
        <w:r w:rsidR="007577BF" w:rsidRPr="007577BF">
          <w:rPr>
            <w:noProof/>
            <w:webHidden/>
          </w:rPr>
        </w:r>
        <w:r w:rsidR="007577BF" w:rsidRPr="007577BF">
          <w:rPr>
            <w:noProof/>
            <w:webHidden/>
          </w:rPr>
          <w:fldChar w:fldCharType="separate"/>
        </w:r>
        <w:r w:rsidR="00B22928">
          <w:rPr>
            <w:noProof/>
            <w:webHidden/>
          </w:rPr>
          <w:t>109</w:t>
        </w:r>
        <w:r w:rsidR="007577BF" w:rsidRPr="007577BF">
          <w:rPr>
            <w:noProof/>
            <w:webHidden/>
          </w:rPr>
          <w:fldChar w:fldCharType="end"/>
        </w:r>
      </w:hyperlink>
    </w:p>
    <w:p w:rsidR="007577BF" w:rsidRPr="007577BF" w:rsidRDefault="00523D53">
      <w:pPr>
        <w:pStyle w:val="TOC3"/>
        <w:tabs>
          <w:tab w:val="left" w:pos="960"/>
        </w:tabs>
        <w:rPr>
          <w:rFonts w:asciiTheme="minorHAnsi" w:eastAsiaTheme="minorEastAsia" w:hAnsiTheme="minorHAnsi" w:cstheme="minorBidi"/>
          <w:i w:val="0"/>
          <w:noProof/>
          <w:szCs w:val="22"/>
          <w:lang w:eastAsia="en-NZ"/>
        </w:rPr>
      </w:pPr>
      <w:hyperlink w:anchor="_Toc390771333" w:history="1">
        <w:r w:rsidR="007577BF" w:rsidRPr="007577BF">
          <w:rPr>
            <w:rStyle w:val="Hyperlink"/>
            <w:noProof/>
          </w:rPr>
          <w:t>3.2.1</w:t>
        </w:r>
        <w:r w:rsidR="007577BF" w:rsidRPr="007577BF">
          <w:rPr>
            <w:rFonts w:asciiTheme="minorHAnsi" w:eastAsiaTheme="minorEastAsia" w:hAnsiTheme="minorHAnsi" w:cstheme="minorBidi"/>
            <w:i w:val="0"/>
            <w:noProof/>
            <w:szCs w:val="22"/>
            <w:lang w:eastAsia="en-NZ"/>
          </w:rPr>
          <w:tab/>
        </w:r>
        <w:r w:rsidR="007577BF" w:rsidRPr="007577BF">
          <w:rPr>
            <w:rStyle w:val="Hyperlink"/>
            <w:noProof/>
          </w:rPr>
          <w:t>Problem gambling</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_Toc390771333 \h </w:instrText>
        </w:r>
        <w:r w:rsidR="007577BF" w:rsidRPr="007577BF">
          <w:rPr>
            <w:noProof/>
            <w:webHidden/>
          </w:rPr>
        </w:r>
        <w:r w:rsidR="007577BF" w:rsidRPr="007577BF">
          <w:rPr>
            <w:noProof/>
            <w:webHidden/>
          </w:rPr>
          <w:fldChar w:fldCharType="separate"/>
        </w:r>
        <w:r w:rsidR="00B22928">
          <w:rPr>
            <w:noProof/>
            <w:webHidden/>
          </w:rPr>
          <w:t>109</w:t>
        </w:r>
        <w:r w:rsidR="007577BF" w:rsidRPr="007577BF">
          <w:rPr>
            <w:noProof/>
            <w:webHidden/>
          </w:rPr>
          <w:fldChar w:fldCharType="end"/>
        </w:r>
      </w:hyperlink>
    </w:p>
    <w:p w:rsidR="007577BF" w:rsidRDefault="00523D53">
      <w:pPr>
        <w:pStyle w:val="TOC1"/>
        <w:rPr>
          <w:rFonts w:asciiTheme="minorHAnsi" w:eastAsiaTheme="minorEastAsia" w:hAnsiTheme="minorHAnsi" w:cstheme="minorBidi"/>
          <w:noProof/>
          <w:szCs w:val="22"/>
          <w:lang w:eastAsia="en-NZ"/>
        </w:rPr>
      </w:pPr>
      <w:hyperlink w:anchor="_Toc390771334" w:history="1">
        <w:r w:rsidR="007577BF" w:rsidRPr="007B5067">
          <w:rPr>
            <w:rStyle w:val="Hyperlink"/>
            <w:noProof/>
          </w:rPr>
          <w:t>4.</w:t>
        </w:r>
        <w:r w:rsidR="007577BF">
          <w:rPr>
            <w:rFonts w:asciiTheme="minorHAnsi" w:eastAsiaTheme="minorEastAsia" w:hAnsiTheme="minorHAnsi" w:cstheme="minorBidi"/>
            <w:noProof/>
            <w:szCs w:val="22"/>
            <w:lang w:eastAsia="en-NZ"/>
          </w:rPr>
          <w:tab/>
        </w:r>
        <w:r w:rsidR="007577BF" w:rsidRPr="007B5067">
          <w:rPr>
            <w:rStyle w:val="Hyperlink"/>
            <w:noProof/>
          </w:rPr>
          <w:t>OVERVIEW, DISCUSSION AND CONCLUSIONS</w:t>
        </w:r>
        <w:r w:rsidR="007577BF">
          <w:rPr>
            <w:noProof/>
            <w:webHidden/>
          </w:rPr>
          <w:tab/>
        </w:r>
        <w:r w:rsidR="007577BF">
          <w:rPr>
            <w:noProof/>
            <w:webHidden/>
          </w:rPr>
          <w:fldChar w:fldCharType="begin"/>
        </w:r>
        <w:r w:rsidR="007577BF">
          <w:rPr>
            <w:noProof/>
            <w:webHidden/>
          </w:rPr>
          <w:instrText xml:space="preserve"> PAGEREF _Toc390771334 \h </w:instrText>
        </w:r>
        <w:r w:rsidR="007577BF">
          <w:rPr>
            <w:noProof/>
            <w:webHidden/>
          </w:rPr>
        </w:r>
        <w:r w:rsidR="007577BF">
          <w:rPr>
            <w:noProof/>
            <w:webHidden/>
          </w:rPr>
          <w:fldChar w:fldCharType="separate"/>
        </w:r>
        <w:r w:rsidR="00B22928">
          <w:rPr>
            <w:noProof/>
            <w:webHidden/>
          </w:rPr>
          <w:t>114</w:t>
        </w:r>
        <w:r w:rsidR="007577BF">
          <w:rPr>
            <w:noProof/>
            <w:webHidden/>
          </w:rPr>
          <w:fldChar w:fldCharType="end"/>
        </w:r>
      </w:hyperlink>
    </w:p>
    <w:p w:rsidR="007577BF" w:rsidRDefault="00523D53">
      <w:pPr>
        <w:pStyle w:val="TOC1"/>
        <w:rPr>
          <w:rFonts w:asciiTheme="minorHAnsi" w:eastAsiaTheme="minorEastAsia" w:hAnsiTheme="minorHAnsi" w:cstheme="minorBidi"/>
          <w:noProof/>
          <w:szCs w:val="22"/>
          <w:lang w:eastAsia="en-NZ"/>
        </w:rPr>
      </w:pPr>
      <w:hyperlink w:anchor="_Toc390771335" w:history="1">
        <w:r w:rsidR="007577BF" w:rsidRPr="007B5067">
          <w:rPr>
            <w:rStyle w:val="Hyperlink"/>
            <w:noProof/>
          </w:rPr>
          <w:t>5.</w:t>
        </w:r>
        <w:r w:rsidR="007577BF">
          <w:rPr>
            <w:rFonts w:asciiTheme="minorHAnsi" w:eastAsiaTheme="minorEastAsia" w:hAnsiTheme="minorHAnsi" w:cstheme="minorBidi"/>
            <w:noProof/>
            <w:szCs w:val="22"/>
            <w:lang w:eastAsia="en-NZ"/>
          </w:rPr>
          <w:tab/>
        </w:r>
        <w:r w:rsidR="007577BF" w:rsidRPr="007B5067">
          <w:rPr>
            <w:rStyle w:val="Hyperlink"/>
            <w:noProof/>
          </w:rPr>
          <w:t>REFERENCES</w:t>
        </w:r>
        <w:r w:rsidR="007577BF">
          <w:rPr>
            <w:noProof/>
            <w:webHidden/>
          </w:rPr>
          <w:tab/>
        </w:r>
        <w:r w:rsidR="007577BF">
          <w:rPr>
            <w:noProof/>
            <w:webHidden/>
          </w:rPr>
          <w:fldChar w:fldCharType="begin"/>
        </w:r>
        <w:r w:rsidR="007577BF">
          <w:rPr>
            <w:noProof/>
            <w:webHidden/>
          </w:rPr>
          <w:instrText xml:space="preserve"> PAGEREF _Toc390771335 \h </w:instrText>
        </w:r>
        <w:r w:rsidR="007577BF">
          <w:rPr>
            <w:noProof/>
            <w:webHidden/>
          </w:rPr>
        </w:r>
        <w:r w:rsidR="007577BF">
          <w:rPr>
            <w:noProof/>
            <w:webHidden/>
          </w:rPr>
          <w:fldChar w:fldCharType="separate"/>
        </w:r>
        <w:r w:rsidR="00B22928">
          <w:rPr>
            <w:noProof/>
            <w:webHidden/>
          </w:rPr>
          <w:t>145</w:t>
        </w:r>
        <w:r w:rsidR="007577BF">
          <w:rPr>
            <w:noProof/>
            <w:webHidden/>
          </w:rPr>
          <w:fldChar w:fldCharType="end"/>
        </w:r>
      </w:hyperlink>
    </w:p>
    <w:p w:rsidR="007577BF" w:rsidRDefault="00523D53">
      <w:pPr>
        <w:pStyle w:val="TOC1"/>
        <w:rPr>
          <w:rFonts w:asciiTheme="minorHAnsi" w:eastAsiaTheme="minorEastAsia" w:hAnsiTheme="minorHAnsi" w:cstheme="minorBidi"/>
          <w:noProof/>
          <w:szCs w:val="22"/>
          <w:lang w:eastAsia="en-NZ"/>
        </w:rPr>
      </w:pPr>
      <w:hyperlink w:anchor="_Toc390771336" w:history="1">
        <w:r w:rsidR="007577BF" w:rsidRPr="007B5067">
          <w:rPr>
            <w:rStyle w:val="Hyperlink"/>
            <w:noProof/>
          </w:rPr>
          <w:t>APPENDICES</w:t>
        </w:r>
        <w:r w:rsidR="007577BF">
          <w:rPr>
            <w:noProof/>
            <w:webHidden/>
          </w:rPr>
          <w:tab/>
        </w:r>
        <w:r w:rsidR="007577BF">
          <w:rPr>
            <w:noProof/>
            <w:webHidden/>
          </w:rPr>
          <w:fldChar w:fldCharType="begin"/>
        </w:r>
        <w:r w:rsidR="007577BF">
          <w:rPr>
            <w:noProof/>
            <w:webHidden/>
          </w:rPr>
          <w:instrText xml:space="preserve"> PAGEREF _Toc390771336 \h </w:instrText>
        </w:r>
        <w:r w:rsidR="007577BF">
          <w:rPr>
            <w:noProof/>
            <w:webHidden/>
          </w:rPr>
        </w:r>
        <w:r w:rsidR="007577BF">
          <w:rPr>
            <w:noProof/>
            <w:webHidden/>
          </w:rPr>
          <w:fldChar w:fldCharType="separate"/>
        </w:r>
        <w:r w:rsidR="00B22928">
          <w:rPr>
            <w:noProof/>
            <w:webHidden/>
          </w:rPr>
          <w:t>153</w:t>
        </w:r>
        <w:r w:rsid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37" w:history="1">
        <w:r w:rsidR="007577BF" w:rsidRPr="007577BF">
          <w:rPr>
            <w:rStyle w:val="Hyperlink"/>
            <w:noProof/>
          </w:rPr>
          <w:t>Appendix 1: Responses to individual PGSI items by gender, ethnicity and age</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_Toc390771337 \h </w:instrText>
        </w:r>
        <w:r w:rsidR="007577BF" w:rsidRPr="007577BF">
          <w:rPr>
            <w:noProof/>
            <w:webHidden/>
          </w:rPr>
        </w:r>
        <w:r w:rsidR="007577BF" w:rsidRPr="007577BF">
          <w:rPr>
            <w:noProof/>
            <w:webHidden/>
          </w:rPr>
          <w:fldChar w:fldCharType="separate"/>
        </w:r>
        <w:r w:rsidR="00B22928">
          <w:rPr>
            <w:noProof/>
            <w:webHidden/>
          </w:rPr>
          <w:t>154</w:t>
        </w:r>
        <w:r w:rsidR="007577BF" w:rsidRP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38" w:history="1">
        <w:r w:rsidR="007577BF" w:rsidRPr="007577BF">
          <w:rPr>
            <w:rStyle w:val="Hyperlink"/>
            <w:noProof/>
          </w:rPr>
          <w:t>Appendix 2: Responses to individual SOGS-R items by gender, ethnicity and age</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_Toc390771338 \h </w:instrText>
        </w:r>
        <w:r w:rsidR="007577BF" w:rsidRPr="007577BF">
          <w:rPr>
            <w:noProof/>
            <w:webHidden/>
          </w:rPr>
        </w:r>
        <w:r w:rsidR="007577BF" w:rsidRPr="007577BF">
          <w:rPr>
            <w:noProof/>
            <w:webHidden/>
          </w:rPr>
          <w:fldChar w:fldCharType="separate"/>
        </w:r>
        <w:r w:rsidR="00B22928">
          <w:rPr>
            <w:noProof/>
            <w:webHidden/>
          </w:rPr>
          <w:t>155</w:t>
        </w:r>
        <w:r w:rsidR="007577BF" w:rsidRP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39" w:history="1">
        <w:r w:rsidR="007577BF" w:rsidRPr="007577BF">
          <w:rPr>
            <w:rStyle w:val="Hyperlink"/>
            <w:noProof/>
          </w:rPr>
          <w:t>Appendix 3: Use of special systems or skills to improve winning chances by problem gambling level</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_Toc390771339 \h </w:instrText>
        </w:r>
        <w:r w:rsidR="007577BF" w:rsidRPr="007577BF">
          <w:rPr>
            <w:noProof/>
            <w:webHidden/>
          </w:rPr>
        </w:r>
        <w:r w:rsidR="007577BF" w:rsidRPr="007577BF">
          <w:rPr>
            <w:noProof/>
            <w:webHidden/>
          </w:rPr>
          <w:fldChar w:fldCharType="separate"/>
        </w:r>
        <w:r w:rsidR="00B22928">
          <w:rPr>
            <w:noProof/>
            <w:webHidden/>
          </w:rPr>
          <w:t>157</w:t>
        </w:r>
        <w:r w:rsidR="007577BF" w:rsidRP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40" w:history="1">
        <w:r w:rsidR="007577BF" w:rsidRPr="007577BF">
          <w:rPr>
            <w:rStyle w:val="Hyperlink"/>
            <w:noProof/>
          </w:rPr>
          <w:t>Appendix 4: Help-seeking by demographics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_Toc390771340 \h </w:instrText>
        </w:r>
        <w:r w:rsidR="007577BF" w:rsidRPr="007577BF">
          <w:rPr>
            <w:noProof/>
            <w:webHidden/>
          </w:rPr>
        </w:r>
        <w:r w:rsidR="007577BF" w:rsidRPr="007577BF">
          <w:rPr>
            <w:noProof/>
            <w:webHidden/>
          </w:rPr>
          <w:fldChar w:fldCharType="separate"/>
        </w:r>
        <w:r w:rsidR="00B22928">
          <w:rPr>
            <w:noProof/>
            <w:webHidden/>
          </w:rPr>
          <w:t>158</w:t>
        </w:r>
        <w:r w:rsidR="007577BF" w:rsidRP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41" w:history="1">
        <w:r w:rsidR="007577BF" w:rsidRPr="007577BF">
          <w:rPr>
            <w:rStyle w:val="Hyperlink"/>
            <w:noProof/>
          </w:rPr>
          <w:t>Appendix 5: Gambling in family mainly brought up in and in current household by demographics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_Toc390771341 \h </w:instrText>
        </w:r>
        <w:r w:rsidR="007577BF" w:rsidRPr="007577BF">
          <w:rPr>
            <w:noProof/>
            <w:webHidden/>
          </w:rPr>
        </w:r>
        <w:r w:rsidR="007577BF" w:rsidRPr="007577BF">
          <w:rPr>
            <w:noProof/>
            <w:webHidden/>
          </w:rPr>
          <w:fldChar w:fldCharType="separate"/>
        </w:r>
        <w:r w:rsidR="00B22928">
          <w:rPr>
            <w:noProof/>
            <w:webHidden/>
          </w:rPr>
          <w:t>170</w:t>
        </w:r>
        <w:r w:rsidR="007577BF" w:rsidRP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42" w:history="1">
        <w:r w:rsidR="007577BF" w:rsidRPr="007577BF">
          <w:rPr>
            <w:rStyle w:val="Hyperlink"/>
            <w:noProof/>
          </w:rPr>
          <w:t>Appendix 6: People respondents think have a gambling problem for total population by demographics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_Toc390771342 \h </w:instrText>
        </w:r>
        <w:r w:rsidR="007577BF" w:rsidRPr="007577BF">
          <w:rPr>
            <w:noProof/>
            <w:webHidden/>
          </w:rPr>
        </w:r>
        <w:r w:rsidR="007577BF" w:rsidRPr="007577BF">
          <w:rPr>
            <w:noProof/>
            <w:webHidden/>
          </w:rPr>
          <w:fldChar w:fldCharType="separate"/>
        </w:r>
        <w:r w:rsidR="00B22928">
          <w:rPr>
            <w:noProof/>
            <w:webHidden/>
          </w:rPr>
          <w:t>171</w:t>
        </w:r>
        <w:r w:rsidR="007577BF" w:rsidRP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43" w:history="1">
        <w:r w:rsidR="007577BF" w:rsidRPr="007577BF">
          <w:rPr>
            <w:rStyle w:val="Hyperlink"/>
            <w:noProof/>
          </w:rPr>
          <w:t>Appendix 7: Main effects of someone else’s gambling total population by demographics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_Toc390771343 \h </w:instrText>
        </w:r>
        <w:r w:rsidR="007577BF" w:rsidRPr="007577BF">
          <w:rPr>
            <w:noProof/>
            <w:webHidden/>
          </w:rPr>
        </w:r>
        <w:r w:rsidR="007577BF" w:rsidRPr="007577BF">
          <w:rPr>
            <w:noProof/>
            <w:webHidden/>
          </w:rPr>
          <w:fldChar w:fldCharType="separate"/>
        </w:r>
        <w:r w:rsidR="00B22928">
          <w:rPr>
            <w:noProof/>
            <w:webHidden/>
          </w:rPr>
          <w:t>173</w:t>
        </w:r>
        <w:r w:rsidR="007577BF" w:rsidRPr="007577BF">
          <w:rPr>
            <w:noProof/>
            <w:webHidden/>
          </w:rPr>
          <w:fldChar w:fldCharType="end"/>
        </w:r>
      </w:hyperlink>
    </w:p>
    <w:p w:rsidR="007577BF" w:rsidRPr="007577BF" w:rsidRDefault="00523D53">
      <w:pPr>
        <w:pStyle w:val="TOC3"/>
        <w:rPr>
          <w:rFonts w:asciiTheme="minorHAnsi" w:eastAsiaTheme="minorEastAsia" w:hAnsiTheme="minorHAnsi" w:cstheme="minorBidi"/>
          <w:i w:val="0"/>
          <w:noProof/>
          <w:szCs w:val="22"/>
          <w:lang w:eastAsia="en-NZ"/>
        </w:rPr>
      </w:pPr>
      <w:hyperlink w:anchor="_Toc390771344" w:history="1">
        <w:r w:rsidR="007577BF" w:rsidRPr="007577BF">
          <w:rPr>
            <w:rStyle w:val="Hyperlink"/>
            <w:noProof/>
          </w:rPr>
          <w:t>Appendix 8: Arguments and going without something needed in family or household because of gambling by respondent vs. someone else’s gambling for total population by demographics</w:t>
        </w:r>
        <w:r w:rsidR="007577BF" w:rsidRPr="007577BF">
          <w:rPr>
            <w:noProof/>
            <w:webHidden/>
          </w:rPr>
          <w:tab/>
        </w:r>
        <w:r w:rsidR="007577BF" w:rsidRPr="007577BF">
          <w:rPr>
            <w:noProof/>
            <w:webHidden/>
          </w:rPr>
          <w:fldChar w:fldCharType="begin"/>
        </w:r>
        <w:r w:rsidR="007577BF" w:rsidRPr="007577BF">
          <w:rPr>
            <w:noProof/>
            <w:webHidden/>
          </w:rPr>
          <w:instrText xml:space="preserve"> PAGEREF _Toc390771344 \h </w:instrText>
        </w:r>
        <w:r w:rsidR="007577BF" w:rsidRPr="007577BF">
          <w:rPr>
            <w:noProof/>
            <w:webHidden/>
          </w:rPr>
        </w:r>
        <w:r w:rsidR="007577BF" w:rsidRPr="007577BF">
          <w:rPr>
            <w:noProof/>
            <w:webHidden/>
          </w:rPr>
          <w:fldChar w:fldCharType="separate"/>
        </w:r>
        <w:r w:rsidR="00B22928">
          <w:rPr>
            <w:noProof/>
            <w:webHidden/>
          </w:rPr>
          <w:t>179</w:t>
        </w:r>
        <w:r w:rsidR="007577BF" w:rsidRPr="007577BF">
          <w:rPr>
            <w:noProof/>
            <w:webHidden/>
          </w:rPr>
          <w:fldChar w:fldCharType="end"/>
        </w:r>
      </w:hyperlink>
    </w:p>
    <w:p w:rsidR="00FA3800" w:rsidRPr="00D13ADD" w:rsidRDefault="00905F73">
      <w:pPr>
        <w:rPr>
          <w:sz w:val="22"/>
          <w:szCs w:val="22"/>
        </w:rPr>
      </w:pPr>
      <w:r w:rsidRPr="0073652A">
        <w:rPr>
          <w:sz w:val="22"/>
          <w:szCs w:val="22"/>
        </w:rPr>
        <w:fldChar w:fldCharType="end"/>
      </w:r>
    </w:p>
    <w:p w:rsidR="00F02303" w:rsidRPr="00D13ADD" w:rsidRDefault="00F02303" w:rsidP="00F02303">
      <w:pPr>
        <w:jc w:val="center"/>
        <w:rPr>
          <w:sz w:val="22"/>
          <w:szCs w:val="22"/>
        </w:rPr>
      </w:pPr>
      <w:r w:rsidRPr="00D13ADD">
        <w:rPr>
          <w:sz w:val="22"/>
          <w:szCs w:val="22"/>
        </w:rPr>
        <w:br w:type="page"/>
      </w:r>
      <w:r w:rsidRPr="00D13ADD">
        <w:rPr>
          <w:b/>
          <w:sz w:val="22"/>
          <w:szCs w:val="22"/>
        </w:rPr>
        <w:lastRenderedPageBreak/>
        <w:t>LIST OF TABLES</w:t>
      </w:r>
    </w:p>
    <w:p w:rsidR="00F02303" w:rsidRPr="00D13ADD" w:rsidRDefault="00F02303" w:rsidP="00F02303">
      <w:pPr>
        <w:jc w:val="center"/>
        <w:rPr>
          <w:sz w:val="22"/>
          <w:szCs w:val="22"/>
        </w:rPr>
      </w:pPr>
    </w:p>
    <w:p w:rsidR="00A10B61" w:rsidRDefault="00905F73">
      <w:pPr>
        <w:pStyle w:val="TableofFigures"/>
        <w:tabs>
          <w:tab w:val="right" w:leader="dot" w:pos="8536"/>
        </w:tabs>
        <w:rPr>
          <w:rFonts w:asciiTheme="minorHAnsi" w:eastAsiaTheme="minorEastAsia" w:hAnsiTheme="minorHAnsi" w:cstheme="minorBidi"/>
          <w:noProof/>
          <w:szCs w:val="22"/>
          <w:lang w:eastAsia="en-NZ"/>
        </w:rPr>
      </w:pPr>
      <w:r>
        <w:rPr>
          <w:szCs w:val="22"/>
        </w:rPr>
        <w:fldChar w:fldCharType="begin"/>
      </w:r>
      <w:r w:rsidR="00032498">
        <w:rPr>
          <w:szCs w:val="22"/>
        </w:rPr>
        <w:instrText xml:space="preserve"> TOC \h \z \c "Table" </w:instrText>
      </w:r>
      <w:r>
        <w:rPr>
          <w:szCs w:val="22"/>
        </w:rPr>
        <w:fldChar w:fldCharType="separate"/>
      </w:r>
      <w:hyperlink w:anchor="_Toc389230164" w:history="1">
        <w:r w:rsidR="00A10B61" w:rsidRPr="00BD7362">
          <w:rPr>
            <w:rStyle w:val="Hyperlink"/>
            <w:noProof/>
          </w:rPr>
          <w:t>Table 1: Prevalence of past year problem gambling by Problem Gambling Severity Index</w:t>
        </w:r>
        <w:r w:rsidR="00A10B61">
          <w:rPr>
            <w:noProof/>
            <w:webHidden/>
          </w:rPr>
          <w:tab/>
        </w:r>
        <w:r w:rsidR="00A10B61">
          <w:rPr>
            <w:noProof/>
            <w:webHidden/>
          </w:rPr>
          <w:fldChar w:fldCharType="begin"/>
        </w:r>
        <w:r w:rsidR="00A10B61">
          <w:rPr>
            <w:noProof/>
            <w:webHidden/>
          </w:rPr>
          <w:instrText xml:space="preserve"> PAGEREF _Toc389230164 \h </w:instrText>
        </w:r>
        <w:r w:rsidR="00A10B61">
          <w:rPr>
            <w:noProof/>
            <w:webHidden/>
          </w:rPr>
        </w:r>
        <w:r w:rsidR="00A10B61">
          <w:rPr>
            <w:noProof/>
            <w:webHidden/>
          </w:rPr>
          <w:fldChar w:fldCharType="separate"/>
        </w:r>
        <w:r w:rsidR="00B22928">
          <w:rPr>
            <w:noProof/>
            <w:webHidden/>
          </w:rPr>
          <w:t>40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65" w:history="1">
        <w:r w:rsidR="00A10B61" w:rsidRPr="00BD7362">
          <w:rPr>
            <w:rStyle w:val="Hyperlink"/>
            <w:noProof/>
          </w:rPr>
          <w:t>Table 2: Prevalence of lifetime pathological and problem gambling by South Oaks Gambling Screen-Revised</w:t>
        </w:r>
        <w:r w:rsidR="00A10B61">
          <w:rPr>
            <w:noProof/>
            <w:webHidden/>
          </w:rPr>
          <w:tab/>
        </w:r>
        <w:r w:rsidR="00A10B61">
          <w:rPr>
            <w:noProof/>
            <w:webHidden/>
          </w:rPr>
          <w:fldChar w:fldCharType="begin"/>
        </w:r>
        <w:r w:rsidR="00A10B61">
          <w:rPr>
            <w:noProof/>
            <w:webHidden/>
          </w:rPr>
          <w:instrText xml:space="preserve"> PAGEREF _Toc389230165 \h </w:instrText>
        </w:r>
        <w:r w:rsidR="00A10B61">
          <w:rPr>
            <w:noProof/>
            <w:webHidden/>
          </w:rPr>
        </w:r>
        <w:r w:rsidR="00A10B61">
          <w:rPr>
            <w:noProof/>
            <w:webHidden/>
          </w:rPr>
          <w:fldChar w:fldCharType="separate"/>
        </w:r>
        <w:r w:rsidR="00B22928">
          <w:rPr>
            <w:noProof/>
            <w:webHidden/>
          </w:rPr>
          <w:t>40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66" w:history="1">
        <w:r w:rsidR="00A10B61" w:rsidRPr="00BD7362">
          <w:rPr>
            <w:rStyle w:val="Hyperlink"/>
            <w:noProof/>
          </w:rPr>
          <w:t>Table 3: Lifetime risk for problem gambling (SOGS-R) by past 12 month problem gambling level (PGSI)</w:t>
        </w:r>
        <w:r w:rsidR="00A10B61">
          <w:rPr>
            <w:noProof/>
            <w:webHidden/>
          </w:rPr>
          <w:tab/>
        </w:r>
        <w:r w:rsidR="00A10B61">
          <w:rPr>
            <w:noProof/>
            <w:webHidden/>
          </w:rPr>
          <w:fldChar w:fldCharType="begin"/>
        </w:r>
        <w:r w:rsidR="00A10B61">
          <w:rPr>
            <w:noProof/>
            <w:webHidden/>
          </w:rPr>
          <w:instrText xml:space="preserve"> PAGEREF _Toc389230166 \h </w:instrText>
        </w:r>
        <w:r w:rsidR="00A10B61">
          <w:rPr>
            <w:noProof/>
            <w:webHidden/>
          </w:rPr>
        </w:r>
        <w:r w:rsidR="00A10B61">
          <w:rPr>
            <w:noProof/>
            <w:webHidden/>
          </w:rPr>
          <w:fldChar w:fldCharType="separate"/>
        </w:r>
        <w:r w:rsidR="00B22928">
          <w:rPr>
            <w:noProof/>
            <w:webHidden/>
          </w:rPr>
          <w:t>41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67" w:history="1">
        <w:r w:rsidR="00A10B61" w:rsidRPr="00BD7362">
          <w:rPr>
            <w:rStyle w:val="Hyperlink"/>
            <w:noProof/>
          </w:rPr>
          <w:t>Table 4: Responses to individual PGSI items - prevalence for all adults and adults who gambled in the past year</w:t>
        </w:r>
        <w:r w:rsidR="00A10B61">
          <w:rPr>
            <w:noProof/>
            <w:webHidden/>
          </w:rPr>
          <w:tab/>
        </w:r>
        <w:r w:rsidR="00A10B61">
          <w:rPr>
            <w:noProof/>
            <w:webHidden/>
          </w:rPr>
          <w:fldChar w:fldCharType="begin"/>
        </w:r>
        <w:r w:rsidR="00A10B61">
          <w:rPr>
            <w:noProof/>
            <w:webHidden/>
          </w:rPr>
          <w:instrText xml:space="preserve"> PAGEREF _Toc389230167 \h </w:instrText>
        </w:r>
        <w:r w:rsidR="00A10B61">
          <w:rPr>
            <w:noProof/>
            <w:webHidden/>
          </w:rPr>
        </w:r>
        <w:r w:rsidR="00A10B61">
          <w:rPr>
            <w:noProof/>
            <w:webHidden/>
          </w:rPr>
          <w:fldChar w:fldCharType="separate"/>
        </w:r>
        <w:r w:rsidR="00B22928">
          <w:rPr>
            <w:noProof/>
            <w:webHidden/>
          </w:rPr>
          <w:t>41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68" w:history="1">
        <w:r w:rsidR="00A10B61" w:rsidRPr="00BD7362">
          <w:rPr>
            <w:rStyle w:val="Hyperlink"/>
            <w:noProof/>
          </w:rPr>
          <w:t>Table 5: Percentage of respondents for each PGSI item by PGSI category</w:t>
        </w:r>
        <w:r w:rsidR="00A10B61">
          <w:rPr>
            <w:noProof/>
            <w:webHidden/>
          </w:rPr>
          <w:tab/>
        </w:r>
        <w:r w:rsidR="00A10B61">
          <w:rPr>
            <w:noProof/>
            <w:webHidden/>
          </w:rPr>
          <w:fldChar w:fldCharType="begin"/>
        </w:r>
        <w:r w:rsidR="00A10B61">
          <w:rPr>
            <w:noProof/>
            <w:webHidden/>
          </w:rPr>
          <w:instrText xml:space="preserve"> PAGEREF _Toc389230168 \h </w:instrText>
        </w:r>
        <w:r w:rsidR="00A10B61">
          <w:rPr>
            <w:noProof/>
            <w:webHidden/>
          </w:rPr>
        </w:r>
        <w:r w:rsidR="00A10B61">
          <w:rPr>
            <w:noProof/>
            <w:webHidden/>
          </w:rPr>
          <w:fldChar w:fldCharType="separate"/>
        </w:r>
        <w:r w:rsidR="00B22928">
          <w:rPr>
            <w:noProof/>
            <w:webHidden/>
          </w:rPr>
          <w:t>42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69" w:history="1">
        <w:r w:rsidR="00A10B61" w:rsidRPr="00BD7362">
          <w:rPr>
            <w:rStyle w:val="Hyperlink"/>
            <w:noProof/>
          </w:rPr>
          <w:t>Table 6: PGSI problem gambling by ethnicity and gender</w:t>
        </w:r>
        <w:r w:rsidR="00A10B61">
          <w:rPr>
            <w:noProof/>
            <w:webHidden/>
          </w:rPr>
          <w:tab/>
        </w:r>
        <w:r w:rsidR="00A10B61">
          <w:rPr>
            <w:noProof/>
            <w:webHidden/>
          </w:rPr>
          <w:fldChar w:fldCharType="begin"/>
        </w:r>
        <w:r w:rsidR="00A10B61">
          <w:rPr>
            <w:noProof/>
            <w:webHidden/>
          </w:rPr>
          <w:instrText xml:space="preserve"> PAGEREF _Toc389230169 \h </w:instrText>
        </w:r>
        <w:r w:rsidR="00A10B61">
          <w:rPr>
            <w:noProof/>
            <w:webHidden/>
          </w:rPr>
        </w:r>
        <w:r w:rsidR="00A10B61">
          <w:rPr>
            <w:noProof/>
            <w:webHidden/>
          </w:rPr>
          <w:fldChar w:fldCharType="separate"/>
        </w:r>
        <w:r w:rsidR="00B22928">
          <w:rPr>
            <w:noProof/>
            <w:webHidden/>
          </w:rPr>
          <w:t>46</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0" w:history="1">
        <w:r w:rsidR="00A10B61" w:rsidRPr="00BD7362">
          <w:rPr>
            <w:rStyle w:val="Hyperlink"/>
            <w:noProof/>
          </w:rPr>
          <w:t>Table 7: PGSI categories by demographics</w:t>
        </w:r>
        <w:r w:rsidR="00A10B61">
          <w:rPr>
            <w:noProof/>
            <w:webHidden/>
          </w:rPr>
          <w:tab/>
        </w:r>
        <w:r w:rsidR="00A10B61">
          <w:rPr>
            <w:noProof/>
            <w:webHidden/>
          </w:rPr>
          <w:fldChar w:fldCharType="begin"/>
        </w:r>
        <w:r w:rsidR="00A10B61">
          <w:rPr>
            <w:noProof/>
            <w:webHidden/>
          </w:rPr>
          <w:instrText xml:space="preserve"> PAGEREF _Toc389230170 \h </w:instrText>
        </w:r>
        <w:r w:rsidR="00A10B61">
          <w:rPr>
            <w:noProof/>
            <w:webHidden/>
          </w:rPr>
        </w:r>
        <w:r w:rsidR="00A10B61">
          <w:rPr>
            <w:noProof/>
            <w:webHidden/>
          </w:rPr>
          <w:fldChar w:fldCharType="separate"/>
        </w:r>
        <w:r w:rsidR="00B22928">
          <w:rPr>
            <w:noProof/>
            <w:webHidden/>
          </w:rPr>
          <w:t>49</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1" w:history="1">
        <w:r w:rsidR="00A10B61" w:rsidRPr="00BD7362">
          <w:rPr>
            <w:rStyle w:val="Hyperlink"/>
            <w:noProof/>
          </w:rPr>
          <w:t>Table 8: SOGS-R categories by demographics</w:t>
        </w:r>
        <w:r w:rsidR="00A10B61">
          <w:rPr>
            <w:noProof/>
            <w:webHidden/>
          </w:rPr>
          <w:tab/>
        </w:r>
        <w:r w:rsidR="00A10B61">
          <w:rPr>
            <w:noProof/>
            <w:webHidden/>
          </w:rPr>
          <w:fldChar w:fldCharType="begin"/>
        </w:r>
        <w:r w:rsidR="00A10B61">
          <w:rPr>
            <w:noProof/>
            <w:webHidden/>
          </w:rPr>
          <w:instrText xml:space="preserve"> PAGEREF _Toc389230171 \h </w:instrText>
        </w:r>
        <w:r w:rsidR="00A10B61">
          <w:rPr>
            <w:noProof/>
            <w:webHidden/>
          </w:rPr>
        </w:r>
        <w:r w:rsidR="00A10B61">
          <w:rPr>
            <w:noProof/>
            <w:webHidden/>
          </w:rPr>
          <w:fldChar w:fldCharType="separate"/>
        </w:r>
        <w:r w:rsidR="00B22928">
          <w:rPr>
            <w:noProof/>
            <w:webHidden/>
          </w:rPr>
          <w:t>51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2" w:history="1">
        <w:r w:rsidR="00A10B61" w:rsidRPr="00BD7362">
          <w:rPr>
            <w:rStyle w:val="Hyperlink"/>
            <w:noProof/>
          </w:rPr>
          <w:t>Table 9: Socio-demographic risk factors for past 12 month problem and combined problem- moderate risk gamblers (odds ratios and 95% confidence intervals)</w:t>
        </w:r>
        <w:r w:rsidR="00A10B61">
          <w:rPr>
            <w:noProof/>
            <w:webHidden/>
          </w:rPr>
          <w:tab/>
        </w:r>
        <w:r w:rsidR="00A10B61">
          <w:rPr>
            <w:noProof/>
            <w:webHidden/>
          </w:rPr>
          <w:fldChar w:fldCharType="begin"/>
        </w:r>
        <w:r w:rsidR="00A10B61">
          <w:rPr>
            <w:noProof/>
            <w:webHidden/>
          </w:rPr>
          <w:instrText xml:space="preserve"> PAGEREF _Toc389230172 \h </w:instrText>
        </w:r>
        <w:r w:rsidR="00A10B61">
          <w:rPr>
            <w:noProof/>
            <w:webHidden/>
          </w:rPr>
        </w:r>
        <w:r w:rsidR="00A10B61">
          <w:rPr>
            <w:noProof/>
            <w:webHidden/>
          </w:rPr>
          <w:fldChar w:fldCharType="separate"/>
        </w:r>
        <w:r w:rsidR="00B22928">
          <w:rPr>
            <w:noProof/>
            <w:webHidden/>
          </w:rPr>
          <w:t>53</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3" w:history="1">
        <w:r w:rsidR="00A10B61" w:rsidRPr="00BD7362">
          <w:rPr>
            <w:rStyle w:val="Hyperlink"/>
            <w:noProof/>
          </w:rPr>
          <w:t>Table 10: Socio-demographic risk factors for past 12 month problem and combined problem and moderate-risk gambling - Multiple logistic regression results</w:t>
        </w:r>
        <w:r w:rsidR="00A10B61">
          <w:rPr>
            <w:noProof/>
            <w:webHidden/>
          </w:rPr>
          <w:tab/>
        </w:r>
        <w:r w:rsidR="00A10B61">
          <w:rPr>
            <w:noProof/>
            <w:webHidden/>
          </w:rPr>
          <w:fldChar w:fldCharType="begin"/>
        </w:r>
        <w:r w:rsidR="00A10B61">
          <w:rPr>
            <w:noProof/>
            <w:webHidden/>
          </w:rPr>
          <w:instrText xml:space="preserve"> PAGEREF _Toc389230173 \h </w:instrText>
        </w:r>
        <w:r w:rsidR="00A10B61">
          <w:rPr>
            <w:noProof/>
            <w:webHidden/>
          </w:rPr>
        </w:r>
        <w:r w:rsidR="00A10B61">
          <w:rPr>
            <w:noProof/>
            <w:webHidden/>
          </w:rPr>
          <w:fldChar w:fldCharType="separate"/>
        </w:r>
        <w:r w:rsidR="00B22928">
          <w:rPr>
            <w:noProof/>
            <w:webHidden/>
          </w:rPr>
          <w:t>55</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4" w:history="1">
        <w:r w:rsidR="00A10B61" w:rsidRPr="00BD7362">
          <w:rPr>
            <w:rStyle w:val="Hyperlink"/>
            <w:noProof/>
          </w:rPr>
          <w:t>Table 11: Socio-demographic risk factors for lifetime probable pathological and combined probable pathological and problem gamblers (odds ratios and 95% confidence intervals)</w:t>
        </w:r>
        <w:r w:rsidR="00A10B61">
          <w:rPr>
            <w:noProof/>
            <w:webHidden/>
          </w:rPr>
          <w:tab/>
        </w:r>
        <w:r w:rsidR="00A10B61">
          <w:rPr>
            <w:noProof/>
            <w:webHidden/>
          </w:rPr>
          <w:fldChar w:fldCharType="begin"/>
        </w:r>
        <w:r w:rsidR="00A10B61">
          <w:rPr>
            <w:noProof/>
            <w:webHidden/>
          </w:rPr>
          <w:instrText xml:space="preserve"> PAGEREF _Toc389230174 \h </w:instrText>
        </w:r>
        <w:r w:rsidR="00A10B61">
          <w:rPr>
            <w:noProof/>
            <w:webHidden/>
          </w:rPr>
        </w:r>
        <w:r w:rsidR="00A10B61">
          <w:rPr>
            <w:noProof/>
            <w:webHidden/>
          </w:rPr>
          <w:fldChar w:fldCharType="separate"/>
        </w:r>
        <w:r w:rsidR="00B22928">
          <w:rPr>
            <w:noProof/>
            <w:webHidden/>
          </w:rPr>
          <w:t>56</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5" w:history="1">
        <w:r w:rsidR="00A10B61" w:rsidRPr="00BD7362">
          <w:rPr>
            <w:rStyle w:val="Hyperlink"/>
            <w:noProof/>
          </w:rPr>
          <w:t>Table 12: Socio-demographic risk factors for lifetime probable pathological and combined probable pathological and problem gamblers - Multiple logistic regression results</w:t>
        </w:r>
        <w:r w:rsidR="00A10B61">
          <w:rPr>
            <w:noProof/>
            <w:webHidden/>
          </w:rPr>
          <w:tab/>
        </w:r>
        <w:r w:rsidR="00A10B61">
          <w:rPr>
            <w:noProof/>
            <w:webHidden/>
          </w:rPr>
          <w:fldChar w:fldCharType="begin"/>
        </w:r>
        <w:r w:rsidR="00A10B61">
          <w:rPr>
            <w:noProof/>
            <w:webHidden/>
          </w:rPr>
          <w:instrText xml:space="preserve"> PAGEREF _Toc389230175 \h </w:instrText>
        </w:r>
        <w:r w:rsidR="00A10B61">
          <w:rPr>
            <w:noProof/>
            <w:webHidden/>
          </w:rPr>
        </w:r>
        <w:r w:rsidR="00A10B61">
          <w:rPr>
            <w:noProof/>
            <w:webHidden/>
          </w:rPr>
          <w:fldChar w:fldCharType="separate"/>
        </w:r>
        <w:r w:rsidR="00B22928">
          <w:rPr>
            <w:noProof/>
            <w:webHidden/>
          </w:rPr>
          <w:t>57</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6" w:history="1">
        <w:r w:rsidR="00A10B61" w:rsidRPr="00BD7362">
          <w:rPr>
            <w:rStyle w:val="Hyperlink"/>
            <w:noProof/>
          </w:rPr>
          <w:t>Table 13: Past 12 months participation in specific gambling activities by problem gambling level</w:t>
        </w:r>
        <w:r w:rsidR="00A10B61">
          <w:rPr>
            <w:noProof/>
            <w:webHidden/>
          </w:rPr>
          <w:tab/>
        </w:r>
        <w:r w:rsidR="00A10B61">
          <w:rPr>
            <w:noProof/>
            <w:webHidden/>
          </w:rPr>
          <w:fldChar w:fldCharType="begin"/>
        </w:r>
        <w:r w:rsidR="00A10B61">
          <w:rPr>
            <w:noProof/>
            <w:webHidden/>
          </w:rPr>
          <w:instrText xml:space="preserve"> PAGEREF _Toc389230176 \h </w:instrText>
        </w:r>
        <w:r w:rsidR="00A10B61">
          <w:rPr>
            <w:noProof/>
            <w:webHidden/>
          </w:rPr>
        </w:r>
        <w:r w:rsidR="00A10B61">
          <w:rPr>
            <w:noProof/>
            <w:webHidden/>
          </w:rPr>
          <w:fldChar w:fldCharType="separate"/>
        </w:r>
        <w:r w:rsidR="00B22928">
          <w:rPr>
            <w:noProof/>
            <w:webHidden/>
          </w:rPr>
          <w:t>60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7" w:history="1">
        <w:r w:rsidR="00A10B61" w:rsidRPr="00BD7362">
          <w:rPr>
            <w:rStyle w:val="Hyperlink"/>
            <w:noProof/>
          </w:rPr>
          <w:t>Table 14: Past month participation in specific gambling activities by problem gambling level</w:t>
        </w:r>
        <w:r w:rsidR="00A10B61">
          <w:rPr>
            <w:noProof/>
            <w:webHidden/>
          </w:rPr>
          <w:tab/>
        </w:r>
        <w:r w:rsidR="00A10B61">
          <w:rPr>
            <w:noProof/>
            <w:webHidden/>
          </w:rPr>
          <w:fldChar w:fldCharType="begin"/>
        </w:r>
        <w:r w:rsidR="00A10B61">
          <w:rPr>
            <w:noProof/>
            <w:webHidden/>
          </w:rPr>
          <w:instrText xml:space="preserve"> PAGEREF _Toc389230177 \h </w:instrText>
        </w:r>
        <w:r w:rsidR="00A10B61">
          <w:rPr>
            <w:noProof/>
            <w:webHidden/>
          </w:rPr>
        </w:r>
        <w:r w:rsidR="00A10B61">
          <w:rPr>
            <w:noProof/>
            <w:webHidden/>
          </w:rPr>
          <w:fldChar w:fldCharType="separate"/>
        </w:r>
        <w:r w:rsidR="00B22928">
          <w:rPr>
            <w:noProof/>
            <w:webHidden/>
          </w:rPr>
          <w:t>60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8" w:history="1">
        <w:r w:rsidR="00A10B61" w:rsidRPr="00BD7362">
          <w:rPr>
            <w:rStyle w:val="Hyperlink"/>
            <w:noProof/>
          </w:rPr>
          <w:t>Table 15: Prevalence of problem gambling by past year participation in specific gambling activities</w:t>
        </w:r>
        <w:r w:rsidR="00A10B61">
          <w:rPr>
            <w:noProof/>
            <w:webHidden/>
          </w:rPr>
          <w:tab/>
        </w:r>
        <w:r w:rsidR="00A10B61">
          <w:rPr>
            <w:noProof/>
            <w:webHidden/>
          </w:rPr>
          <w:fldChar w:fldCharType="begin"/>
        </w:r>
        <w:r w:rsidR="00A10B61">
          <w:rPr>
            <w:noProof/>
            <w:webHidden/>
          </w:rPr>
          <w:instrText xml:space="preserve"> PAGEREF _Toc389230178 \h </w:instrText>
        </w:r>
        <w:r w:rsidR="00A10B61">
          <w:rPr>
            <w:noProof/>
            <w:webHidden/>
          </w:rPr>
        </w:r>
        <w:r w:rsidR="00A10B61">
          <w:rPr>
            <w:noProof/>
            <w:webHidden/>
          </w:rPr>
          <w:fldChar w:fldCharType="separate"/>
        </w:r>
        <w:r w:rsidR="00B22928">
          <w:rPr>
            <w:noProof/>
            <w:webHidden/>
          </w:rPr>
          <w:t>61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79" w:history="1">
        <w:r w:rsidR="00A10B61" w:rsidRPr="00BD7362">
          <w:rPr>
            <w:rStyle w:val="Hyperlink"/>
            <w:noProof/>
          </w:rPr>
          <w:t>Table 16: Prevalence of problem gambling by past month participation in specific gambling activities</w:t>
        </w:r>
        <w:r w:rsidR="00A10B61">
          <w:rPr>
            <w:noProof/>
            <w:webHidden/>
          </w:rPr>
          <w:tab/>
        </w:r>
        <w:r w:rsidR="00A10B61">
          <w:rPr>
            <w:noProof/>
            <w:webHidden/>
          </w:rPr>
          <w:fldChar w:fldCharType="begin"/>
        </w:r>
        <w:r w:rsidR="00A10B61">
          <w:rPr>
            <w:noProof/>
            <w:webHidden/>
          </w:rPr>
          <w:instrText xml:space="preserve"> PAGEREF _Toc389230179 \h </w:instrText>
        </w:r>
        <w:r w:rsidR="00A10B61">
          <w:rPr>
            <w:noProof/>
            <w:webHidden/>
          </w:rPr>
        </w:r>
        <w:r w:rsidR="00A10B61">
          <w:rPr>
            <w:noProof/>
            <w:webHidden/>
          </w:rPr>
          <w:fldChar w:fldCharType="separate"/>
        </w:r>
        <w:r w:rsidR="00B22928">
          <w:rPr>
            <w:noProof/>
            <w:webHidden/>
          </w:rPr>
          <w:t>62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0" w:history="1">
        <w:r w:rsidR="00A10B61" w:rsidRPr="00BD7362">
          <w:rPr>
            <w:rStyle w:val="Hyperlink"/>
            <w:noProof/>
          </w:rPr>
          <w:t>Table 17: Prevalence of moderate-risk and problem gambling by regular gambling participation</w:t>
        </w:r>
        <w:r w:rsidR="00A10B61">
          <w:rPr>
            <w:noProof/>
            <w:webHidden/>
          </w:rPr>
          <w:tab/>
        </w:r>
        <w:r w:rsidR="00A10B61">
          <w:rPr>
            <w:noProof/>
            <w:webHidden/>
          </w:rPr>
          <w:fldChar w:fldCharType="begin"/>
        </w:r>
        <w:r w:rsidR="00A10B61">
          <w:rPr>
            <w:noProof/>
            <w:webHidden/>
          </w:rPr>
          <w:instrText xml:space="preserve"> PAGEREF _Toc389230180 \h </w:instrText>
        </w:r>
        <w:r w:rsidR="00A10B61">
          <w:rPr>
            <w:noProof/>
            <w:webHidden/>
          </w:rPr>
        </w:r>
        <w:r w:rsidR="00A10B61">
          <w:rPr>
            <w:noProof/>
            <w:webHidden/>
          </w:rPr>
          <w:fldChar w:fldCharType="separate"/>
        </w:r>
        <w:r w:rsidR="00B22928">
          <w:rPr>
            <w:noProof/>
            <w:webHidden/>
          </w:rPr>
          <w:t>62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1" w:history="1">
        <w:r w:rsidR="00A10B61" w:rsidRPr="00BD7362">
          <w:rPr>
            <w:rStyle w:val="Hyperlink"/>
            <w:noProof/>
          </w:rPr>
          <w:t>Table 18: Prevalence of most enjoyed gambling activity by problem gambling level</w:t>
        </w:r>
        <w:r w:rsidR="00A10B61">
          <w:rPr>
            <w:noProof/>
            <w:webHidden/>
          </w:rPr>
          <w:tab/>
        </w:r>
        <w:r w:rsidR="00A10B61">
          <w:rPr>
            <w:noProof/>
            <w:webHidden/>
          </w:rPr>
          <w:fldChar w:fldCharType="begin"/>
        </w:r>
        <w:r w:rsidR="00A10B61">
          <w:rPr>
            <w:noProof/>
            <w:webHidden/>
          </w:rPr>
          <w:instrText xml:space="preserve"> PAGEREF _Toc389230181 \h </w:instrText>
        </w:r>
        <w:r w:rsidR="00A10B61">
          <w:rPr>
            <w:noProof/>
            <w:webHidden/>
          </w:rPr>
        </w:r>
        <w:r w:rsidR="00A10B61">
          <w:rPr>
            <w:noProof/>
            <w:webHidden/>
          </w:rPr>
          <w:fldChar w:fldCharType="separate"/>
        </w:r>
        <w:r w:rsidR="00B22928">
          <w:rPr>
            <w:noProof/>
            <w:webHidden/>
          </w:rPr>
          <w:t>63</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2" w:history="1">
        <w:r w:rsidR="00A10B61" w:rsidRPr="00BD7362">
          <w:rPr>
            <w:rStyle w:val="Hyperlink"/>
            <w:noProof/>
          </w:rPr>
          <w:t>Table 19: Prevalence of problem gambling by average typical monthly gambling expenditure</w:t>
        </w:r>
        <w:r w:rsidR="00A10B61">
          <w:rPr>
            <w:noProof/>
            <w:webHidden/>
          </w:rPr>
          <w:tab/>
        </w:r>
        <w:r w:rsidR="00A10B61">
          <w:rPr>
            <w:noProof/>
            <w:webHidden/>
          </w:rPr>
          <w:fldChar w:fldCharType="begin"/>
        </w:r>
        <w:r w:rsidR="00A10B61">
          <w:rPr>
            <w:noProof/>
            <w:webHidden/>
          </w:rPr>
          <w:instrText xml:space="preserve"> PAGEREF _Toc389230182 \h </w:instrText>
        </w:r>
        <w:r w:rsidR="00A10B61">
          <w:rPr>
            <w:noProof/>
            <w:webHidden/>
          </w:rPr>
        </w:r>
        <w:r w:rsidR="00A10B61">
          <w:rPr>
            <w:noProof/>
            <w:webHidden/>
          </w:rPr>
          <w:fldChar w:fldCharType="separate"/>
        </w:r>
        <w:r w:rsidR="00B22928">
          <w:rPr>
            <w:noProof/>
            <w:webHidden/>
          </w:rPr>
          <w:t>64</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3" w:history="1">
        <w:r w:rsidR="00A10B61" w:rsidRPr="00BD7362">
          <w:rPr>
            <w:rStyle w:val="Hyperlink"/>
            <w:noProof/>
          </w:rPr>
          <w:t>Table 20: Gambling participation risk factors for problem and combined problem and moderate risk gambling - Univariate logistic regression results</w:t>
        </w:r>
        <w:r w:rsidR="00A10B61">
          <w:rPr>
            <w:noProof/>
            <w:webHidden/>
          </w:rPr>
          <w:tab/>
        </w:r>
        <w:r w:rsidR="00A10B61">
          <w:rPr>
            <w:noProof/>
            <w:webHidden/>
          </w:rPr>
          <w:fldChar w:fldCharType="begin"/>
        </w:r>
        <w:r w:rsidR="00A10B61">
          <w:rPr>
            <w:noProof/>
            <w:webHidden/>
          </w:rPr>
          <w:instrText xml:space="preserve"> PAGEREF _Toc389230183 \h </w:instrText>
        </w:r>
        <w:r w:rsidR="00A10B61">
          <w:rPr>
            <w:noProof/>
            <w:webHidden/>
          </w:rPr>
        </w:r>
        <w:r w:rsidR="00A10B61">
          <w:rPr>
            <w:noProof/>
            <w:webHidden/>
          </w:rPr>
          <w:fldChar w:fldCharType="separate"/>
        </w:r>
        <w:r w:rsidR="00B22928">
          <w:rPr>
            <w:noProof/>
            <w:webHidden/>
          </w:rPr>
          <w:t>65</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4" w:history="1">
        <w:r w:rsidR="00A10B61" w:rsidRPr="00BD7362">
          <w:rPr>
            <w:rStyle w:val="Hyperlink"/>
            <w:noProof/>
          </w:rPr>
          <w:t>Table 21: Gambling participation risk factors for problem gambling - Multiple logistic regression results</w:t>
        </w:r>
        <w:r w:rsidR="00A10B61">
          <w:rPr>
            <w:noProof/>
            <w:webHidden/>
          </w:rPr>
          <w:tab/>
        </w:r>
        <w:r w:rsidR="00A10B61">
          <w:rPr>
            <w:noProof/>
            <w:webHidden/>
          </w:rPr>
          <w:fldChar w:fldCharType="begin"/>
        </w:r>
        <w:r w:rsidR="00A10B61">
          <w:rPr>
            <w:noProof/>
            <w:webHidden/>
          </w:rPr>
          <w:instrText xml:space="preserve"> PAGEREF _Toc389230184 \h </w:instrText>
        </w:r>
        <w:r w:rsidR="00A10B61">
          <w:rPr>
            <w:noProof/>
            <w:webHidden/>
          </w:rPr>
        </w:r>
        <w:r w:rsidR="00A10B61">
          <w:rPr>
            <w:noProof/>
            <w:webHidden/>
          </w:rPr>
          <w:fldChar w:fldCharType="separate"/>
        </w:r>
        <w:r w:rsidR="00B22928">
          <w:rPr>
            <w:noProof/>
            <w:webHidden/>
          </w:rPr>
          <w:t>68</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5" w:history="1">
        <w:r w:rsidR="00A10B61" w:rsidRPr="00BD7362">
          <w:rPr>
            <w:rStyle w:val="Hyperlink"/>
            <w:noProof/>
          </w:rPr>
          <w:t>Table 22: Gambling participation risk factors for combined problem and moderate-risk gambling - Multiple logistic regression results</w:t>
        </w:r>
        <w:r w:rsidR="00A10B61">
          <w:rPr>
            <w:noProof/>
            <w:webHidden/>
          </w:rPr>
          <w:tab/>
        </w:r>
        <w:r w:rsidR="00A10B61">
          <w:rPr>
            <w:noProof/>
            <w:webHidden/>
          </w:rPr>
          <w:fldChar w:fldCharType="begin"/>
        </w:r>
        <w:r w:rsidR="00A10B61">
          <w:rPr>
            <w:noProof/>
            <w:webHidden/>
          </w:rPr>
          <w:instrText xml:space="preserve"> PAGEREF _Toc389230185 \h </w:instrText>
        </w:r>
        <w:r w:rsidR="00A10B61">
          <w:rPr>
            <w:noProof/>
            <w:webHidden/>
          </w:rPr>
        </w:r>
        <w:r w:rsidR="00A10B61">
          <w:rPr>
            <w:noProof/>
            <w:webHidden/>
          </w:rPr>
          <w:fldChar w:fldCharType="separate"/>
        </w:r>
        <w:r w:rsidR="00B22928">
          <w:rPr>
            <w:noProof/>
            <w:webHidden/>
          </w:rPr>
          <w:t>70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6" w:history="1">
        <w:r w:rsidR="00A10B61" w:rsidRPr="00BD7362">
          <w:rPr>
            <w:rStyle w:val="Hyperlink"/>
            <w:noProof/>
          </w:rPr>
          <w:t>Table 23: Pattern of participation and expenditure risk factors for problem and combined problem and moderate-risk gambling - Multiple logistic regression results</w:t>
        </w:r>
        <w:r w:rsidR="00A10B61">
          <w:rPr>
            <w:noProof/>
            <w:webHidden/>
          </w:rPr>
          <w:tab/>
        </w:r>
        <w:r w:rsidR="00A10B61">
          <w:rPr>
            <w:noProof/>
            <w:webHidden/>
          </w:rPr>
          <w:fldChar w:fldCharType="begin"/>
        </w:r>
        <w:r w:rsidR="00A10B61">
          <w:rPr>
            <w:noProof/>
            <w:webHidden/>
          </w:rPr>
          <w:instrText xml:space="preserve"> PAGEREF _Toc389230186 \h </w:instrText>
        </w:r>
        <w:r w:rsidR="00A10B61">
          <w:rPr>
            <w:noProof/>
            <w:webHidden/>
          </w:rPr>
        </w:r>
        <w:r w:rsidR="00A10B61">
          <w:rPr>
            <w:noProof/>
            <w:webHidden/>
          </w:rPr>
          <w:fldChar w:fldCharType="separate"/>
        </w:r>
        <w:r w:rsidR="00B22928">
          <w:rPr>
            <w:noProof/>
            <w:webHidden/>
          </w:rPr>
          <w:t>71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7" w:history="1">
        <w:r w:rsidR="00A10B61" w:rsidRPr="00BD7362">
          <w:rPr>
            <w:rStyle w:val="Hyperlink"/>
            <w:noProof/>
          </w:rPr>
          <w:t>Table 24: Other gambling-related characteristics of problem and at-risk gamblers</w:t>
        </w:r>
        <w:r w:rsidR="00A10B61">
          <w:rPr>
            <w:noProof/>
            <w:webHidden/>
          </w:rPr>
          <w:tab/>
        </w:r>
        <w:r w:rsidR="00A10B61">
          <w:rPr>
            <w:noProof/>
            <w:webHidden/>
          </w:rPr>
          <w:fldChar w:fldCharType="begin"/>
        </w:r>
        <w:r w:rsidR="00A10B61">
          <w:rPr>
            <w:noProof/>
            <w:webHidden/>
          </w:rPr>
          <w:instrText xml:space="preserve"> PAGEREF _Toc389230187 \h </w:instrText>
        </w:r>
        <w:r w:rsidR="00A10B61">
          <w:rPr>
            <w:noProof/>
            <w:webHidden/>
          </w:rPr>
        </w:r>
        <w:r w:rsidR="00A10B61">
          <w:rPr>
            <w:noProof/>
            <w:webHidden/>
          </w:rPr>
          <w:fldChar w:fldCharType="separate"/>
        </w:r>
        <w:r w:rsidR="00B22928">
          <w:rPr>
            <w:noProof/>
            <w:webHidden/>
          </w:rPr>
          <w:t>73</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8" w:history="1">
        <w:r w:rsidR="00A10B61" w:rsidRPr="00BD7362">
          <w:rPr>
            <w:rStyle w:val="Hyperlink"/>
            <w:noProof/>
          </w:rPr>
          <w:t>Table 25: Other gambling-related risk factors for problem and combined problem and moderate-risk groups - Univariate odds ratios</w:t>
        </w:r>
        <w:r w:rsidR="00A10B61">
          <w:rPr>
            <w:noProof/>
            <w:webHidden/>
          </w:rPr>
          <w:tab/>
        </w:r>
        <w:r w:rsidR="00A10B61">
          <w:rPr>
            <w:noProof/>
            <w:webHidden/>
          </w:rPr>
          <w:fldChar w:fldCharType="begin"/>
        </w:r>
        <w:r w:rsidR="00A10B61">
          <w:rPr>
            <w:noProof/>
            <w:webHidden/>
          </w:rPr>
          <w:instrText xml:space="preserve"> PAGEREF _Toc389230188 \h </w:instrText>
        </w:r>
        <w:r w:rsidR="00A10B61">
          <w:rPr>
            <w:noProof/>
            <w:webHidden/>
          </w:rPr>
        </w:r>
        <w:r w:rsidR="00A10B61">
          <w:rPr>
            <w:noProof/>
            <w:webHidden/>
          </w:rPr>
          <w:fldChar w:fldCharType="separate"/>
        </w:r>
        <w:r w:rsidR="00B22928">
          <w:rPr>
            <w:noProof/>
            <w:webHidden/>
          </w:rPr>
          <w:t>76</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89" w:history="1">
        <w:r w:rsidR="00A10B61" w:rsidRPr="00BD7362">
          <w:rPr>
            <w:rStyle w:val="Hyperlink"/>
            <w:noProof/>
          </w:rPr>
          <w:t>Table 26: Other gambling-related risk factors for problem and combined problem and moderate-risk groups - Multiple logistic regression results</w:t>
        </w:r>
        <w:r w:rsidR="00A10B61">
          <w:rPr>
            <w:noProof/>
            <w:webHidden/>
          </w:rPr>
          <w:tab/>
        </w:r>
        <w:r w:rsidR="00A10B61">
          <w:rPr>
            <w:noProof/>
            <w:webHidden/>
          </w:rPr>
          <w:fldChar w:fldCharType="begin"/>
        </w:r>
        <w:r w:rsidR="00A10B61">
          <w:rPr>
            <w:noProof/>
            <w:webHidden/>
          </w:rPr>
          <w:instrText xml:space="preserve"> PAGEREF _Toc389230189 \h </w:instrText>
        </w:r>
        <w:r w:rsidR="00A10B61">
          <w:rPr>
            <w:noProof/>
            <w:webHidden/>
          </w:rPr>
        </w:r>
        <w:r w:rsidR="00A10B61">
          <w:rPr>
            <w:noProof/>
            <w:webHidden/>
          </w:rPr>
          <w:fldChar w:fldCharType="separate"/>
        </w:r>
        <w:r w:rsidR="00B22928">
          <w:rPr>
            <w:noProof/>
            <w:webHidden/>
          </w:rPr>
          <w:t>78</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0" w:history="1">
        <w:r w:rsidR="00A10B61" w:rsidRPr="00BD7362">
          <w:rPr>
            <w:rStyle w:val="Hyperlink"/>
            <w:noProof/>
          </w:rPr>
          <w:t>Table 27: Use of methods to stop gambling too much by problem gambling level</w:t>
        </w:r>
        <w:r w:rsidR="00A10B61">
          <w:rPr>
            <w:noProof/>
            <w:webHidden/>
          </w:rPr>
          <w:tab/>
        </w:r>
        <w:r w:rsidR="00A10B61">
          <w:rPr>
            <w:noProof/>
            <w:webHidden/>
          </w:rPr>
          <w:fldChar w:fldCharType="begin"/>
        </w:r>
        <w:r w:rsidR="00A10B61">
          <w:rPr>
            <w:noProof/>
            <w:webHidden/>
          </w:rPr>
          <w:instrText xml:space="preserve"> PAGEREF _Toc389230190 \h </w:instrText>
        </w:r>
        <w:r w:rsidR="00A10B61">
          <w:rPr>
            <w:noProof/>
            <w:webHidden/>
          </w:rPr>
        </w:r>
        <w:r w:rsidR="00A10B61">
          <w:rPr>
            <w:noProof/>
            <w:webHidden/>
          </w:rPr>
          <w:fldChar w:fldCharType="separate"/>
        </w:r>
        <w:r w:rsidR="00B22928">
          <w:rPr>
            <w:noProof/>
            <w:webHidden/>
          </w:rPr>
          <w:t>81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1" w:history="1">
        <w:r w:rsidR="00A10B61" w:rsidRPr="00BD7362">
          <w:rPr>
            <w:rStyle w:val="Hyperlink"/>
            <w:noProof/>
          </w:rPr>
          <w:t>Table 28: Number of methods used to stop gambling too much by problem gambling level</w:t>
        </w:r>
        <w:r w:rsidR="00A10B61">
          <w:rPr>
            <w:noProof/>
            <w:webHidden/>
          </w:rPr>
          <w:tab/>
        </w:r>
        <w:r w:rsidR="00A10B61">
          <w:rPr>
            <w:noProof/>
            <w:webHidden/>
          </w:rPr>
          <w:fldChar w:fldCharType="begin"/>
        </w:r>
        <w:r w:rsidR="00A10B61">
          <w:rPr>
            <w:noProof/>
            <w:webHidden/>
          </w:rPr>
          <w:instrText xml:space="preserve"> PAGEREF _Toc389230191 \h </w:instrText>
        </w:r>
        <w:r w:rsidR="00A10B61">
          <w:rPr>
            <w:noProof/>
            <w:webHidden/>
          </w:rPr>
        </w:r>
        <w:r w:rsidR="00A10B61">
          <w:rPr>
            <w:noProof/>
            <w:webHidden/>
          </w:rPr>
          <w:fldChar w:fldCharType="separate"/>
        </w:r>
        <w:r w:rsidR="00B22928">
          <w:rPr>
            <w:noProof/>
            <w:webHidden/>
          </w:rPr>
          <w:t>82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2" w:history="1">
        <w:r w:rsidR="00A10B61" w:rsidRPr="00BD7362">
          <w:rPr>
            <w:rStyle w:val="Hyperlink"/>
            <w:noProof/>
          </w:rPr>
          <w:t>Table 29: Self-ratings of efficacy of methods used to stop gambling too much by problem gambling level</w:t>
        </w:r>
        <w:r w:rsidR="00A10B61">
          <w:rPr>
            <w:noProof/>
            <w:webHidden/>
          </w:rPr>
          <w:tab/>
        </w:r>
        <w:r w:rsidR="00A10B61">
          <w:rPr>
            <w:noProof/>
            <w:webHidden/>
          </w:rPr>
          <w:fldChar w:fldCharType="begin"/>
        </w:r>
        <w:r w:rsidR="00A10B61">
          <w:rPr>
            <w:noProof/>
            <w:webHidden/>
          </w:rPr>
          <w:instrText xml:space="preserve"> PAGEREF _Toc389230192 \h </w:instrText>
        </w:r>
        <w:r w:rsidR="00A10B61">
          <w:rPr>
            <w:noProof/>
            <w:webHidden/>
          </w:rPr>
        </w:r>
        <w:r w:rsidR="00A10B61">
          <w:rPr>
            <w:noProof/>
            <w:webHidden/>
          </w:rPr>
          <w:fldChar w:fldCharType="separate"/>
        </w:r>
        <w:r w:rsidR="00B22928">
          <w:rPr>
            <w:noProof/>
            <w:webHidden/>
          </w:rPr>
          <w:t>82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3" w:history="1">
        <w:r w:rsidR="00A10B61" w:rsidRPr="00BD7362">
          <w:rPr>
            <w:rStyle w:val="Hyperlink"/>
            <w:noProof/>
          </w:rPr>
          <w:t>Table 30: Gambling behaviour change during the past 12 months by problem gambling level</w:t>
        </w:r>
        <w:r w:rsidR="00A10B61">
          <w:rPr>
            <w:noProof/>
            <w:webHidden/>
          </w:rPr>
          <w:tab/>
        </w:r>
        <w:r w:rsidR="00A10B61">
          <w:rPr>
            <w:noProof/>
            <w:webHidden/>
          </w:rPr>
          <w:fldChar w:fldCharType="begin"/>
        </w:r>
        <w:r w:rsidR="00A10B61">
          <w:rPr>
            <w:noProof/>
            <w:webHidden/>
          </w:rPr>
          <w:instrText xml:space="preserve"> PAGEREF _Toc389230193 \h </w:instrText>
        </w:r>
        <w:r w:rsidR="00A10B61">
          <w:rPr>
            <w:noProof/>
            <w:webHidden/>
          </w:rPr>
        </w:r>
        <w:r w:rsidR="00A10B61">
          <w:rPr>
            <w:noProof/>
            <w:webHidden/>
          </w:rPr>
          <w:fldChar w:fldCharType="separate"/>
        </w:r>
        <w:r w:rsidR="00B22928">
          <w:rPr>
            <w:noProof/>
            <w:webHidden/>
          </w:rPr>
          <w:t>83</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4" w:history="1">
        <w:r w:rsidR="00A10B61" w:rsidRPr="00BD7362">
          <w:rPr>
            <w:rStyle w:val="Hyperlink"/>
            <w:noProof/>
          </w:rPr>
          <w:t>Table 31: Readiness to change by problem gambling level</w:t>
        </w:r>
        <w:r w:rsidR="00A10B61">
          <w:rPr>
            <w:noProof/>
            <w:webHidden/>
          </w:rPr>
          <w:tab/>
        </w:r>
        <w:r w:rsidR="00A10B61">
          <w:rPr>
            <w:noProof/>
            <w:webHidden/>
          </w:rPr>
          <w:fldChar w:fldCharType="begin"/>
        </w:r>
        <w:r w:rsidR="00A10B61">
          <w:rPr>
            <w:noProof/>
            <w:webHidden/>
          </w:rPr>
          <w:instrText xml:space="preserve"> PAGEREF _Toc389230194 \h </w:instrText>
        </w:r>
        <w:r w:rsidR="00A10B61">
          <w:rPr>
            <w:noProof/>
            <w:webHidden/>
          </w:rPr>
        </w:r>
        <w:r w:rsidR="00A10B61">
          <w:rPr>
            <w:noProof/>
            <w:webHidden/>
          </w:rPr>
          <w:fldChar w:fldCharType="separate"/>
        </w:r>
        <w:r w:rsidR="00B22928">
          <w:rPr>
            <w:noProof/>
            <w:webHidden/>
          </w:rPr>
          <w:t>84</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5" w:history="1">
        <w:r w:rsidR="00A10B61" w:rsidRPr="00BD7362">
          <w:rPr>
            <w:rStyle w:val="Hyperlink"/>
            <w:noProof/>
          </w:rPr>
          <w:t>Table 32: Life events experienced in the past 12 months for the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_Toc389230195 \h </w:instrText>
        </w:r>
        <w:r w:rsidR="00A10B61">
          <w:rPr>
            <w:noProof/>
            <w:webHidden/>
          </w:rPr>
        </w:r>
        <w:r w:rsidR="00A10B61">
          <w:rPr>
            <w:noProof/>
            <w:webHidden/>
          </w:rPr>
          <w:fldChar w:fldCharType="separate"/>
        </w:r>
        <w:r w:rsidR="00B22928">
          <w:rPr>
            <w:noProof/>
            <w:webHidden/>
          </w:rPr>
          <w:t>85</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6" w:history="1">
        <w:r w:rsidR="00A10B61" w:rsidRPr="00BD7362">
          <w:rPr>
            <w:rStyle w:val="Hyperlink"/>
            <w:noProof/>
          </w:rPr>
          <w:t>Table 33: Life events which triggered an increase in gambling during the past 12 months for the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_Toc389230196 \h </w:instrText>
        </w:r>
        <w:r w:rsidR="00A10B61">
          <w:rPr>
            <w:noProof/>
            <w:webHidden/>
          </w:rPr>
        </w:r>
        <w:r w:rsidR="00A10B61">
          <w:rPr>
            <w:noProof/>
            <w:webHidden/>
          </w:rPr>
          <w:fldChar w:fldCharType="separate"/>
        </w:r>
        <w:r w:rsidR="00B22928">
          <w:rPr>
            <w:noProof/>
            <w:webHidden/>
          </w:rPr>
          <w:t>86</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7" w:history="1">
        <w:r w:rsidR="00A10B61" w:rsidRPr="00BD7362">
          <w:rPr>
            <w:rStyle w:val="Hyperlink"/>
            <w:noProof/>
          </w:rPr>
          <w:t>Table 34: Life events which triggered a decrease in gambling during the past 12 months for the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_Toc389230197 \h </w:instrText>
        </w:r>
        <w:r w:rsidR="00A10B61">
          <w:rPr>
            <w:noProof/>
            <w:webHidden/>
          </w:rPr>
        </w:r>
        <w:r w:rsidR="00A10B61">
          <w:rPr>
            <w:noProof/>
            <w:webHidden/>
          </w:rPr>
          <w:fldChar w:fldCharType="separate"/>
        </w:r>
        <w:r w:rsidR="00B22928">
          <w:rPr>
            <w:noProof/>
            <w:webHidden/>
          </w:rPr>
          <w:t>87</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8" w:history="1">
        <w:r w:rsidR="00A10B61" w:rsidRPr="00BD7362">
          <w:rPr>
            <w:rStyle w:val="Hyperlink"/>
            <w:noProof/>
          </w:rPr>
          <w:t>Table 35: Lifetime and current tobacco use for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_Toc389230198 \h </w:instrText>
        </w:r>
        <w:r w:rsidR="00A10B61">
          <w:rPr>
            <w:noProof/>
            <w:webHidden/>
          </w:rPr>
        </w:r>
        <w:r w:rsidR="00A10B61">
          <w:rPr>
            <w:noProof/>
            <w:webHidden/>
          </w:rPr>
          <w:fldChar w:fldCharType="separate"/>
        </w:r>
        <w:r w:rsidR="00B22928">
          <w:rPr>
            <w:noProof/>
            <w:webHidden/>
          </w:rPr>
          <w:t>88</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199" w:history="1">
        <w:r w:rsidR="00A10B61" w:rsidRPr="00BD7362">
          <w:rPr>
            <w:rStyle w:val="Hyperlink"/>
            <w:noProof/>
          </w:rPr>
          <w:t>Table 36: Other drug use in last 12 months for recreational purposes or to get high for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_Toc389230199 \h </w:instrText>
        </w:r>
        <w:r w:rsidR="00A10B61">
          <w:rPr>
            <w:noProof/>
            <w:webHidden/>
          </w:rPr>
        </w:r>
        <w:r w:rsidR="00A10B61">
          <w:rPr>
            <w:noProof/>
            <w:webHidden/>
          </w:rPr>
          <w:fldChar w:fldCharType="separate"/>
        </w:r>
        <w:r w:rsidR="00B22928">
          <w:rPr>
            <w:noProof/>
            <w:webHidden/>
          </w:rPr>
          <w:t>89</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0" w:history="1">
        <w:r w:rsidR="00A10B61" w:rsidRPr="00BD7362">
          <w:rPr>
            <w:rStyle w:val="Hyperlink"/>
            <w:noProof/>
          </w:rPr>
          <w:t>Table 37: Alcohol use (AUDIT-C) percentage of respondents responding to individual items</w:t>
        </w:r>
        <w:r w:rsidR="00A10B61">
          <w:rPr>
            <w:noProof/>
            <w:webHidden/>
          </w:rPr>
          <w:tab/>
        </w:r>
        <w:r w:rsidR="00A10B61">
          <w:rPr>
            <w:noProof/>
            <w:webHidden/>
          </w:rPr>
          <w:fldChar w:fldCharType="begin"/>
        </w:r>
        <w:r w:rsidR="00A10B61">
          <w:rPr>
            <w:noProof/>
            <w:webHidden/>
          </w:rPr>
          <w:instrText xml:space="preserve"> PAGEREF _Toc389230200 \h </w:instrText>
        </w:r>
        <w:r w:rsidR="00A10B61">
          <w:rPr>
            <w:noProof/>
            <w:webHidden/>
          </w:rPr>
        </w:r>
        <w:r w:rsidR="00A10B61">
          <w:rPr>
            <w:noProof/>
            <w:webHidden/>
          </w:rPr>
          <w:fldChar w:fldCharType="separate"/>
        </w:r>
        <w:r w:rsidR="00B22928">
          <w:rPr>
            <w:noProof/>
            <w:webHidden/>
          </w:rPr>
          <w:t>90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1" w:history="1">
        <w:r w:rsidR="00A10B61" w:rsidRPr="00BD7362">
          <w:rPr>
            <w:rStyle w:val="Hyperlink"/>
            <w:noProof/>
          </w:rPr>
          <w:t>Table 38: Alcohol use (AUDIT-C) for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_Toc389230201 \h </w:instrText>
        </w:r>
        <w:r w:rsidR="00A10B61">
          <w:rPr>
            <w:noProof/>
            <w:webHidden/>
          </w:rPr>
        </w:r>
        <w:r w:rsidR="00A10B61">
          <w:rPr>
            <w:noProof/>
            <w:webHidden/>
          </w:rPr>
          <w:fldChar w:fldCharType="separate"/>
        </w:r>
        <w:r w:rsidR="00B22928">
          <w:rPr>
            <w:noProof/>
            <w:webHidden/>
          </w:rPr>
          <w:t>90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2" w:history="1">
        <w:r w:rsidR="00A10B61" w:rsidRPr="00BD7362">
          <w:rPr>
            <w:rStyle w:val="Hyperlink"/>
            <w:noProof/>
          </w:rPr>
          <w:t>Table 39: Health conditions for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_Toc389230202 \h </w:instrText>
        </w:r>
        <w:r w:rsidR="00A10B61">
          <w:rPr>
            <w:noProof/>
            <w:webHidden/>
          </w:rPr>
        </w:r>
        <w:r w:rsidR="00A10B61">
          <w:rPr>
            <w:noProof/>
            <w:webHidden/>
          </w:rPr>
          <w:fldChar w:fldCharType="separate"/>
        </w:r>
        <w:r w:rsidR="00B22928">
          <w:rPr>
            <w:noProof/>
            <w:webHidden/>
          </w:rPr>
          <w:t>91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3" w:history="1">
        <w:r w:rsidR="00A10B61" w:rsidRPr="00BD7362">
          <w:rPr>
            <w:rStyle w:val="Hyperlink"/>
            <w:noProof/>
          </w:rPr>
          <w:t>Table 40: Psychological distress for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_Toc389230203 \h </w:instrText>
        </w:r>
        <w:r w:rsidR="00A10B61">
          <w:rPr>
            <w:noProof/>
            <w:webHidden/>
          </w:rPr>
        </w:r>
        <w:r w:rsidR="00A10B61">
          <w:rPr>
            <w:noProof/>
            <w:webHidden/>
          </w:rPr>
          <w:fldChar w:fldCharType="separate"/>
        </w:r>
        <w:r w:rsidR="00B22928">
          <w:rPr>
            <w:noProof/>
            <w:webHidden/>
          </w:rPr>
          <w:t>92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4" w:history="1">
        <w:r w:rsidR="00A10B61" w:rsidRPr="00BD7362">
          <w:rPr>
            <w:rStyle w:val="Hyperlink"/>
            <w:noProof/>
          </w:rPr>
          <w:t>Table 41: Quality of life for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_Toc389230204 \h </w:instrText>
        </w:r>
        <w:r w:rsidR="00A10B61">
          <w:rPr>
            <w:noProof/>
            <w:webHidden/>
          </w:rPr>
        </w:r>
        <w:r w:rsidR="00A10B61">
          <w:rPr>
            <w:noProof/>
            <w:webHidden/>
          </w:rPr>
          <w:fldChar w:fldCharType="separate"/>
        </w:r>
        <w:r w:rsidR="00B22928">
          <w:rPr>
            <w:noProof/>
            <w:webHidden/>
          </w:rPr>
          <w:t>92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5" w:history="1">
        <w:r w:rsidR="00A10B61" w:rsidRPr="00BD7362">
          <w:rPr>
            <w:rStyle w:val="Hyperlink"/>
            <w:noProof/>
          </w:rPr>
          <w:t>Table 42: New Zealand Deprivation Index for total population and by problem gambling level</w:t>
        </w:r>
        <w:r w:rsidR="00A10B61">
          <w:rPr>
            <w:noProof/>
            <w:webHidden/>
          </w:rPr>
          <w:tab/>
        </w:r>
        <w:r w:rsidR="00A10B61">
          <w:rPr>
            <w:noProof/>
            <w:webHidden/>
          </w:rPr>
          <w:fldChar w:fldCharType="begin"/>
        </w:r>
        <w:r w:rsidR="00A10B61">
          <w:rPr>
            <w:noProof/>
            <w:webHidden/>
          </w:rPr>
          <w:instrText xml:space="preserve"> PAGEREF _Toc389230205 \h </w:instrText>
        </w:r>
        <w:r w:rsidR="00A10B61">
          <w:rPr>
            <w:noProof/>
            <w:webHidden/>
          </w:rPr>
        </w:r>
        <w:r w:rsidR="00A10B61">
          <w:rPr>
            <w:noProof/>
            <w:webHidden/>
          </w:rPr>
          <w:fldChar w:fldCharType="separate"/>
        </w:r>
        <w:r w:rsidR="00B22928">
          <w:rPr>
            <w:noProof/>
            <w:webHidden/>
          </w:rPr>
          <w:t>93</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6" w:history="1">
        <w:r w:rsidR="00A10B61" w:rsidRPr="00BD7362">
          <w:rPr>
            <w:rStyle w:val="Hyperlink"/>
            <w:noProof/>
          </w:rPr>
          <w:t>Table 43: Help-seeking by problem gambling level</w:t>
        </w:r>
        <w:r w:rsidR="00A10B61">
          <w:rPr>
            <w:noProof/>
            <w:webHidden/>
          </w:rPr>
          <w:tab/>
        </w:r>
        <w:r w:rsidR="00A10B61">
          <w:rPr>
            <w:noProof/>
            <w:webHidden/>
          </w:rPr>
          <w:fldChar w:fldCharType="begin"/>
        </w:r>
        <w:r w:rsidR="00A10B61">
          <w:rPr>
            <w:noProof/>
            <w:webHidden/>
          </w:rPr>
          <w:instrText xml:space="preserve"> PAGEREF _Toc389230206 \h </w:instrText>
        </w:r>
        <w:r w:rsidR="00A10B61">
          <w:rPr>
            <w:noProof/>
            <w:webHidden/>
          </w:rPr>
        </w:r>
        <w:r w:rsidR="00A10B61">
          <w:rPr>
            <w:noProof/>
            <w:webHidden/>
          </w:rPr>
          <w:fldChar w:fldCharType="separate"/>
        </w:r>
        <w:r w:rsidR="00B22928">
          <w:rPr>
            <w:noProof/>
            <w:webHidden/>
          </w:rPr>
          <w:t>95</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7" w:history="1">
        <w:r w:rsidR="00A10B61" w:rsidRPr="00BD7362">
          <w:rPr>
            <w:rStyle w:val="Hyperlink"/>
            <w:noProof/>
          </w:rPr>
          <w:t xml:space="preserve">Table 44: </w:t>
        </w:r>
        <w:r w:rsidR="00A10B61" w:rsidRPr="00BD7362">
          <w:rPr>
            <w:rStyle w:val="Hyperlink"/>
            <w:noProof/>
            <w:lang w:eastAsia="en-NZ"/>
          </w:rPr>
          <w:t>Gambling in family mainly brought up in for total population by gender, ethnicity and age</w:t>
        </w:r>
        <w:r w:rsidR="00A10B61">
          <w:rPr>
            <w:noProof/>
            <w:webHidden/>
          </w:rPr>
          <w:tab/>
        </w:r>
        <w:r w:rsidR="00A10B61">
          <w:rPr>
            <w:noProof/>
            <w:webHidden/>
          </w:rPr>
          <w:fldChar w:fldCharType="begin"/>
        </w:r>
        <w:r w:rsidR="00A10B61">
          <w:rPr>
            <w:noProof/>
            <w:webHidden/>
          </w:rPr>
          <w:instrText xml:space="preserve"> PAGEREF _Toc389230207 \h </w:instrText>
        </w:r>
        <w:r w:rsidR="00A10B61">
          <w:rPr>
            <w:noProof/>
            <w:webHidden/>
          </w:rPr>
        </w:r>
        <w:r w:rsidR="00A10B61">
          <w:rPr>
            <w:noProof/>
            <w:webHidden/>
          </w:rPr>
          <w:fldChar w:fldCharType="separate"/>
        </w:r>
        <w:r w:rsidR="00B22928">
          <w:rPr>
            <w:noProof/>
            <w:webHidden/>
          </w:rPr>
          <w:t>99</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8" w:history="1">
        <w:r w:rsidR="00A10B61" w:rsidRPr="00BD7362">
          <w:rPr>
            <w:rStyle w:val="Hyperlink"/>
            <w:noProof/>
          </w:rPr>
          <w:t xml:space="preserve">Table 45: </w:t>
        </w:r>
        <w:r w:rsidR="00A10B61" w:rsidRPr="00BD7362">
          <w:rPr>
            <w:rStyle w:val="Hyperlink"/>
            <w:noProof/>
            <w:lang w:eastAsia="en-NZ"/>
          </w:rPr>
          <w:t>Gambling in current household for total population by gender, ethnicity and age</w:t>
        </w:r>
        <w:r w:rsidR="00A10B61">
          <w:rPr>
            <w:noProof/>
            <w:webHidden/>
          </w:rPr>
          <w:tab/>
        </w:r>
        <w:r w:rsidR="00A10B61">
          <w:rPr>
            <w:noProof/>
            <w:webHidden/>
          </w:rPr>
          <w:fldChar w:fldCharType="begin"/>
        </w:r>
        <w:r w:rsidR="00A10B61">
          <w:rPr>
            <w:noProof/>
            <w:webHidden/>
          </w:rPr>
          <w:instrText xml:space="preserve"> PAGEREF _Toc389230208 \h </w:instrText>
        </w:r>
        <w:r w:rsidR="00A10B61">
          <w:rPr>
            <w:noProof/>
            <w:webHidden/>
          </w:rPr>
        </w:r>
        <w:r w:rsidR="00A10B61">
          <w:rPr>
            <w:noProof/>
            <w:webHidden/>
          </w:rPr>
          <w:fldChar w:fldCharType="separate"/>
        </w:r>
        <w:r w:rsidR="00B22928">
          <w:rPr>
            <w:noProof/>
            <w:webHidden/>
          </w:rPr>
          <w:t>100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09" w:history="1">
        <w:r w:rsidR="00A10B61" w:rsidRPr="00BD7362">
          <w:rPr>
            <w:rStyle w:val="Hyperlink"/>
            <w:noProof/>
          </w:rPr>
          <w:t>Table 46: Gambling in family mainly brought up in and current household by problem gambling level</w:t>
        </w:r>
        <w:r w:rsidR="00A10B61">
          <w:rPr>
            <w:noProof/>
            <w:webHidden/>
          </w:rPr>
          <w:tab/>
        </w:r>
        <w:r w:rsidR="00A10B61">
          <w:rPr>
            <w:noProof/>
            <w:webHidden/>
          </w:rPr>
          <w:fldChar w:fldCharType="begin"/>
        </w:r>
        <w:r w:rsidR="00A10B61">
          <w:rPr>
            <w:noProof/>
            <w:webHidden/>
          </w:rPr>
          <w:instrText xml:space="preserve"> PAGEREF _Toc389230209 \h </w:instrText>
        </w:r>
        <w:r w:rsidR="00A10B61">
          <w:rPr>
            <w:noProof/>
            <w:webHidden/>
          </w:rPr>
        </w:r>
        <w:r w:rsidR="00A10B61">
          <w:rPr>
            <w:noProof/>
            <w:webHidden/>
          </w:rPr>
          <w:fldChar w:fldCharType="separate"/>
        </w:r>
        <w:r w:rsidR="00B22928">
          <w:rPr>
            <w:noProof/>
            <w:webHidden/>
          </w:rPr>
          <w:t>101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0" w:history="1">
        <w:r w:rsidR="00A10B61" w:rsidRPr="00BD7362">
          <w:rPr>
            <w:rStyle w:val="Hyperlink"/>
            <w:noProof/>
          </w:rPr>
          <w:t>Table 47: People respondents think have a gambling problem for total population by gender, ethnicity and age</w:t>
        </w:r>
        <w:r w:rsidR="00A10B61">
          <w:rPr>
            <w:noProof/>
            <w:webHidden/>
          </w:rPr>
          <w:tab/>
        </w:r>
        <w:r w:rsidR="00A10B61">
          <w:rPr>
            <w:noProof/>
            <w:webHidden/>
          </w:rPr>
          <w:fldChar w:fldCharType="begin"/>
        </w:r>
        <w:r w:rsidR="00A10B61">
          <w:rPr>
            <w:noProof/>
            <w:webHidden/>
          </w:rPr>
          <w:instrText xml:space="preserve"> PAGEREF _Toc389230210 \h </w:instrText>
        </w:r>
        <w:r w:rsidR="00A10B61">
          <w:rPr>
            <w:noProof/>
            <w:webHidden/>
          </w:rPr>
        </w:r>
        <w:r w:rsidR="00A10B61">
          <w:rPr>
            <w:noProof/>
            <w:webHidden/>
          </w:rPr>
          <w:fldChar w:fldCharType="separate"/>
        </w:r>
        <w:r w:rsidR="00B22928">
          <w:rPr>
            <w:noProof/>
            <w:webHidden/>
          </w:rPr>
          <w:t>102</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1" w:history="1">
        <w:r w:rsidR="00A10B61" w:rsidRPr="00BD7362">
          <w:rPr>
            <w:rStyle w:val="Hyperlink"/>
            <w:noProof/>
          </w:rPr>
          <w:t>Table 48: Main effects of people respondents think have a gambling problem by gender, ethnicity and age</w:t>
        </w:r>
        <w:r w:rsidR="00A10B61">
          <w:rPr>
            <w:noProof/>
            <w:webHidden/>
          </w:rPr>
          <w:tab/>
        </w:r>
        <w:r w:rsidR="00A10B61">
          <w:rPr>
            <w:noProof/>
            <w:webHidden/>
          </w:rPr>
          <w:fldChar w:fldCharType="begin"/>
        </w:r>
        <w:r w:rsidR="00A10B61">
          <w:rPr>
            <w:noProof/>
            <w:webHidden/>
          </w:rPr>
          <w:instrText xml:space="preserve"> PAGEREF _Toc389230211 \h </w:instrText>
        </w:r>
        <w:r w:rsidR="00A10B61">
          <w:rPr>
            <w:noProof/>
            <w:webHidden/>
          </w:rPr>
        </w:r>
        <w:r w:rsidR="00A10B61">
          <w:rPr>
            <w:noProof/>
            <w:webHidden/>
          </w:rPr>
          <w:fldChar w:fldCharType="separate"/>
        </w:r>
        <w:r w:rsidR="00B22928">
          <w:rPr>
            <w:noProof/>
            <w:webHidden/>
          </w:rPr>
          <w:t>104</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2" w:history="1">
        <w:r w:rsidR="00A10B61" w:rsidRPr="00BD7362">
          <w:rPr>
            <w:rStyle w:val="Hyperlink"/>
            <w:noProof/>
          </w:rPr>
          <w:t>Table 49: Arguments because of gambling for total population by gender, ethnicity and age</w:t>
        </w:r>
        <w:r w:rsidR="00A10B61">
          <w:rPr>
            <w:noProof/>
            <w:webHidden/>
          </w:rPr>
          <w:tab/>
        </w:r>
        <w:r w:rsidR="00A10B61">
          <w:rPr>
            <w:noProof/>
            <w:webHidden/>
          </w:rPr>
          <w:fldChar w:fldCharType="begin"/>
        </w:r>
        <w:r w:rsidR="00A10B61">
          <w:rPr>
            <w:noProof/>
            <w:webHidden/>
          </w:rPr>
          <w:instrText xml:space="preserve"> PAGEREF _Toc389230212 \h </w:instrText>
        </w:r>
        <w:r w:rsidR="00A10B61">
          <w:rPr>
            <w:noProof/>
            <w:webHidden/>
          </w:rPr>
        </w:r>
        <w:r w:rsidR="00A10B61">
          <w:rPr>
            <w:noProof/>
            <w:webHidden/>
          </w:rPr>
          <w:fldChar w:fldCharType="separate"/>
        </w:r>
        <w:r w:rsidR="00B22928">
          <w:rPr>
            <w:noProof/>
            <w:webHidden/>
          </w:rPr>
          <w:t>107</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3" w:history="1">
        <w:r w:rsidR="00A10B61" w:rsidRPr="00BD7362">
          <w:rPr>
            <w:rStyle w:val="Hyperlink"/>
            <w:noProof/>
          </w:rPr>
          <w:t>Table 50: Going without something needed in family or household because of gambling for total population by gender, ethnicity and age</w:t>
        </w:r>
        <w:r w:rsidR="00A10B61">
          <w:rPr>
            <w:noProof/>
            <w:webHidden/>
          </w:rPr>
          <w:tab/>
        </w:r>
        <w:r w:rsidR="00A10B61">
          <w:rPr>
            <w:noProof/>
            <w:webHidden/>
          </w:rPr>
          <w:fldChar w:fldCharType="begin"/>
        </w:r>
        <w:r w:rsidR="00A10B61">
          <w:rPr>
            <w:noProof/>
            <w:webHidden/>
          </w:rPr>
          <w:instrText xml:space="preserve"> PAGEREF _Toc389230213 \h </w:instrText>
        </w:r>
        <w:r w:rsidR="00A10B61">
          <w:rPr>
            <w:noProof/>
            <w:webHidden/>
          </w:rPr>
        </w:r>
        <w:r w:rsidR="00A10B61">
          <w:rPr>
            <w:noProof/>
            <w:webHidden/>
          </w:rPr>
          <w:fldChar w:fldCharType="separate"/>
        </w:r>
        <w:r w:rsidR="00B22928">
          <w:rPr>
            <w:noProof/>
            <w:webHidden/>
          </w:rPr>
          <w:t>107</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4" w:history="1">
        <w:r w:rsidR="00A10B61" w:rsidRPr="00BD7362">
          <w:rPr>
            <w:rStyle w:val="Hyperlink"/>
            <w:noProof/>
          </w:rPr>
          <w:t>Table 51: Arguments and going without something needed in family or household because of gambling by respondent versus someone else’s gambling by problem gambling level</w:t>
        </w:r>
        <w:r w:rsidR="00A10B61">
          <w:rPr>
            <w:noProof/>
            <w:webHidden/>
          </w:rPr>
          <w:tab/>
        </w:r>
        <w:r w:rsidR="00A10B61">
          <w:rPr>
            <w:noProof/>
            <w:webHidden/>
          </w:rPr>
          <w:fldChar w:fldCharType="begin"/>
        </w:r>
        <w:r w:rsidR="00A10B61">
          <w:rPr>
            <w:noProof/>
            <w:webHidden/>
          </w:rPr>
          <w:instrText xml:space="preserve"> PAGEREF _Toc389230214 \h </w:instrText>
        </w:r>
        <w:r w:rsidR="00A10B61">
          <w:rPr>
            <w:noProof/>
            <w:webHidden/>
          </w:rPr>
        </w:r>
        <w:r w:rsidR="00A10B61">
          <w:rPr>
            <w:noProof/>
            <w:webHidden/>
          </w:rPr>
          <w:fldChar w:fldCharType="separate"/>
        </w:r>
        <w:r w:rsidR="00B22928">
          <w:rPr>
            <w:noProof/>
            <w:webHidden/>
          </w:rPr>
          <w:t>108</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5" w:history="1">
        <w:r w:rsidR="00A10B61" w:rsidRPr="00BD7362">
          <w:rPr>
            <w:rStyle w:val="Hyperlink"/>
            <w:noProof/>
          </w:rPr>
          <w:t>Table 52: Prevalence of past 12 month problem gambling, total adults and past year gamblers: 2006/07-2012</w:t>
        </w:r>
        <w:r w:rsidR="00A10B61">
          <w:rPr>
            <w:noProof/>
            <w:webHidden/>
          </w:rPr>
          <w:tab/>
        </w:r>
        <w:r w:rsidR="00A10B61">
          <w:rPr>
            <w:noProof/>
            <w:webHidden/>
          </w:rPr>
          <w:fldChar w:fldCharType="begin"/>
        </w:r>
        <w:r w:rsidR="00A10B61">
          <w:rPr>
            <w:noProof/>
            <w:webHidden/>
          </w:rPr>
          <w:instrText xml:space="preserve"> PAGEREF _Toc389230215 \h </w:instrText>
        </w:r>
        <w:r w:rsidR="00A10B61">
          <w:rPr>
            <w:noProof/>
            <w:webHidden/>
          </w:rPr>
        </w:r>
        <w:r w:rsidR="00A10B61">
          <w:rPr>
            <w:noProof/>
            <w:webHidden/>
          </w:rPr>
          <w:fldChar w:fldCharType="separate"/>
        </w:r>
        <w:r w:rsidR="00B22928">
          <w:rPr>
            <w:noProof/>
            <w:webHidden/>
          </w:rPr>
          <w:t>110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6" w:history="1">
        <w:r w:rsidR="00A10B61" w:rsidRPr="00BD7362">
          <w:rPr>
            <w:rStyle w:val="Hyperlink"/>
            <w:noProof/>
          </w:rPr>
          <w:t>Table 53: Prevalence of past 12 month moderate-risk and problem gambling for total adults by gender and ethnicity</w:t>
        </w:r>
        <w:r w:rsidR="00A10B61">
          <w:rPr>
            <w:noProof/>
            <w:webHidden/>
          </w:rPr>
          <w:tab/>
        </w:r>
        <w:r w:rsidR="00A10B61">
          <w:rPr>
            <w:noProof/>
            <w:webHidden/>
          </w:rPr>
          <w:fldChar w:fldCharType="begin"/>
        </w:r>
        <w:r w:rsidR="00A10B61">
          <w:rPr>
            <w:noProof/>
            <w:webHidden/>
          </w:rPr>
          <w:instrText xml:space="preserve"> PAGEREF _Toc389230216 \h </w:instrText>
        </w:r>
        <w:r w:rsidR="00A10B61">
          <w:rPr>
            <w:noProof/>
            <w:webHidden/>
          </w:rPr>
        </w:r>
        <w:r w:rsidR="00A10B61">
          <w:rPr>
            <w:noProof/>
            <w:webHidden/>
          </w:rPr>
          <w:fldChar w:fldCharType="separate"/>
        </w:r>
        <w:r w:rsidR="00B22928">
          <w:rPr>
            <w:noProof/>
            <w:webHidden/>
          </w:rPr>
          <w:t>110</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7" w:history="1">
        <w:r w:rsidR="00A10B61" w:rsidRPr="00BD7362">
          <w:rPr>
            <w:rStyle w:val="Hyperlink"/>
            <w:noProof/>
          </w:rPr>
          <w:t>Table 54: Prevalence of combined moderate risk and problem gambling by gender and age</w:t>
        </w:r>
        <w:r w:rsidR="00A10B61">
          <w:rPr>
            <w:noProof/>
            <w:webHidden/>
          </w:rPr>
          <w:tab/>
        </w:r>
        <w:r w:rsidR="00A10B61">
          <w:rPr>
            <w:noProof/>
            <w:webHidden/>
          </w:rPr>
          <w:fldChar w:fldCharType="begin"/>
        </w:r>
        <w:r w:rsidR="00A10B61">
          <w:rPr>
            <w:noProof/>
            <w:webHidden/>
          </w:rPr>
          <w:instrText xml:space="preserve"> PAGEREF _Toc389230217 \h </w:instrText>
        </w:r>
        <w:r w:rsidR="00A10B61">
          <w:rPr>
            <w:noProof/>
            <w:webHidden/>
          </w:rPr>
        </w:r>
        <w:r w:rsidR="00A10B61">
          <w:rPr>
            <w:noProof/>
            <w:webHidden/>
          </w:rPr>
          <w:fldChar w:fldCharType="separate"/>
        </w:r>
        <w:r w:rsidR="00B22928">
          <w:rPr>
            <w:noProof/>
            <w:webHidden/>
          </w:rPr>
          <w:t>111</w:t>
        </w:r>
        <w:r w:rsidR="00A10B61">
          <w:rPr>
            <w:noProof/>
            <w:webHidden/>
          </w:rPr>
          <w:fldChar w:fldCharType="end"/>
        </w:r>
      </w:hyperlink>
    </w:p>
    <w:p w:rsidR="00A10B61"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9230218" w:history="1">
        <w:r w:rsidR="00A10B61" w:rsidRPr="00BD7362">
          <w:rPr>
            <w:rStyle w:val="Hyperlink"/>
            <w:noProof/>
          </w:rPr>
          <w:t>Table 55: Prevalence of lifetime probable pathological and problem gambling by gender, ethnicity and age: 1991, 1999 and 2012</w:t>
        </w:r>
        <w:r w:rsidR="00A10B61">
          <w:rPr>
            <w:noProof/>
            <w:webHidden/>
          </w:rPr>
          <w:tab/>
        </w:r>
        <w:r w:rsidR="00A10B61">
          <w:rPr>
            <w:noProof/>
            <w:webHidden/>
          </w:rPr>
          <w:fldChar w:fldCharType="begin"/>
        </w:r>
        <w:r w:rsidR="00A10B61">
          <w:rPr>
            <w:noProof/>
            <w:webHidden/>
          </w:rPr>
          <w:instrText xml:space="preserve"> PAGEREF _Toc389230218 \h </w:instrText>
        </w:r>
        <w:r w:rsidR="00A10B61">
          <w:rPr>
            <w:noProof/>
            <w:webHidden/>
          </w:rPr>
        </w:r>
        <w:r w:rsidR="00A10B61">
          <w:rPr>
            <w:noProof/>
            <w:webHidden/>
          </w:rPr>
          <w:fldChar w:fldCharType="separate"/>
        </w:r>
        <w:r w:rsidR="00B22928">
          <w:rPr>
            <w:noProof/>
            <w:webHidden/>
          </w:rPr>
          <w:t>113</w:t>
        </w:r>
        <w:r w:rsidR="00A10B61">
          <w:rPr>
            <w:noProof/>
            <w:webHidden/>
          </w:rPr>
          <w:fldChar w:fldCharType="end"/>
        </w:r>
      </w:hyperlink>
    </w:p>
    <w:p w:rsidR="00F02303" w:rsidRPr="00D13ADD" w:rsidRDefault="00905F73" w:rsidP="00F02303">
      <w:pPr>
        <w:rPr>
          <w:sz w:val="22"/>
          <w:szCs w:val="22"/>
        </w:rPr>
      </w:pPr>
      <w:r>
        <w:rPr>
          <w:szCs w:val="22"/>
        </w:rPr>
        <w:fldChar w:fldCharType="end"/>
      </w:r>
    </w:p>
    <w:p w:rsidR="007C735B" w:rsidRPr="00D13ADD" w:rsidRDefault="007C735B" w:rsidP="007C735B">
      <w:pPr>
        <w:jc w:val="center"/>
        <w:rPr>
          <w:b/>
          <w:sz w:val="22"/>
          <w:szCs w:val="22"/>
        </w:rPr>
      </w:pPr>
    </w:p>
    <w:p w:rsidR="007C735B" w:rsidRPr="00D13ADD" w:rsidRDefault="007C735B" w:rsidP="007C735B">
      <w:pPr>
        <w:jc w:val="center"/>
        <w:rPr>
          <w:b/>
          <w:sz w:val="22"/>
          <w:szCs w:val="22"/>
        </w:rPr>
      </w:pPr>
    </w:p>
    <w:p w:rsidR="00F02303" w:rsidRPr="00D13ADD" w:rsidRDefault="00BE409A" w:rsidP="007C735B">
      <w:pPr>
        <w:jc w:val="center"/>
        <w:rPr>
          <w:sz w:val="22"/>
          <w:szCs w:val="22"/>
        </w:rPr>
      </w:pPr>
      <w:r w:rsidRPr="00D13ADD">
        <w:rPr>
          <w:b/>
          <w:sz w:val="22"/>
          <w:szCs w:val="22"/>
        </w:rPr>
        <w:br w:type="page"/>
      </w:r>
      <w:r w:rsidR="007C735B" w:rsidRPr="00D13ADD">
        <w:rPr>
          <w:b/>
          <w:sz w:val="22"/>
          <w:szCs w:val="22"/>
        </w:rPr>
        <w:lastRenderedPageBreak/>
        <w:t>LIST OF FIGURES</w:t>
      </w:r>
    </w:p>
    <w:p w:rsidR="00F02303" w:rsidRPr="00D13ADD" w:rsidRDefault="00F02303" w:rsidP="00F02303">
      <w:pPr>
        <w:rPr>
          <w:sz w:val="22"/>
          <w:szCs w:val="22"/>
        </w:rPr>
      </w:pPr>
    </w:p>
    <w:p w:rsidR="006A24DB" w:rsidRDefault="00905F73">
      <w:pPr>
        <w:pStyle w:val="TableofFigures"/>
        <w:tabs>
          <w:tab w:val="right" w:leader="dot" w:pos="8536"/>
        </w:tabs>
        <w:rPr>
          <w:rFonts w:asciiTheme="minorHAnsi" w:eastAsiaTheme="minorEastAsia" w:hAnsiTheme="minorHAnsi" w:cstheme="minorBidi"/>
          <w:noProof/>
          <w:szCs w:val="22"/>
          <w:lang w:eastAsia="en-NZ"/>
        </w:rPr>
      </w:pPr>
      <w:r>
        <w:rPr>
          <w:szCs w:val="22"/>
        </w:rPr>
        <w:fldChar w:fldCharType="begin"/>
      </w:r>
      <w:r w:rsidR="00032498">
        <w:rPr>
          <w:szCs w:val="22"/>
        </w:rPr>
        <w:instrText xml:space="preserve"> TOC \h \z \c "Figure" </w:instrText>
      </w:r>
      <w:r>
        <w:rPr>
          <w:szCs w:val="22"/>
        </w:rPr>
        <w:fldChar w:fldCharType="separate"/>
      </w:r>
      <w:hyperlink w:anchor="_Toc380151847" w:history="1">
        <w:r w:rsidR="006A24DB" w:rsidRPr="00356442">
          <w:rPr>
            <w:rStyle w:val="Hyperlink"/>
            <w:noProof/>
          </w:rPr>
          <w:t>Figure 1: PGSI moderate-risk and problem gambling by gender</w:t>
        </w:r>
        <w:r w:rsidR="006A24DB">
          <w:rPr>
            <w:noProof/>
            <w:webHidden/>
          </w:rPr>
          <w:tab/>
        </w:r>
        <w:r w:rsidR="006A24DB">
          <w:rPr>
            <w:noProof/>
            <w:webHidden/>
          </w:rPr>
          <w:fldChar w:fldCharType="begin"/>
        </w:r>
        <w:r w:rsidR="006A24DB">
          <w:rPr>
            <w:noProof/>
            <w:webHidden/>
          </w:rPr>
          <w:instrText xml:space="preserve"> PAGEREF _Toc380151847 \h </w:instrText>
        </w:r>
        <w:r w:rsidR="006A24DB">
          <w:rPr>
            <w:noProof/>
            <w:webHidden/>
          </w:rPr>
        </w:r>
        <w:r w:rsidR="006A24DB">
          <w:rPr>
            <w:noProof/>
            <w:webHidden/>
          </w:rPr>
          <w:fldChar w:fldCharType="separate"/>
        </w:r>
        <w:r w:rsidR="00B22928">
          <w:rPr>
            <w:noProof/>
            <w:webHidden/>
          </w:rPr>
          <w:t>44</w:t>
        </w:r>
        <w:r w:rsidR="006A24DB">
          <w:rPr>
            <w:noProof/>
            <w:webHidden/>
          </w:rPr>
          <w:fldChar w:fldCharType="end"/>
        </w:r>
      </w:hyperlink>
    </w:p>
    <w:p w:rsidR="006A24DB"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0151848" w:history="1">
        <w:r w:rsidR="006A24DB" w:rsidRPr="00356442">
          <w:rPr>
            <w:rStyle w:val="Hyperlink"/>
            <w:noProof/>
          </w:rPr>
          <w:t>Figure 2: PGSI moderate-risk and problem gambling by age</w:t>
        </w:r>
        <w:r w:rsidR="006A24DB">
          <w:rPr>
            <w:noProof/>
            <w:webHidden/>
          </w:rPr>
          <w:tab/>
        </w:r>
        <w:r w:rsidR="006A24DB">
          <w:rPr>
            <w:noProof/>
            <w:webHidden/>
          </w:rPr>
          <w:fldChar w:fldCharType="begin"/>
        </w:r>
        <w:r w:rsidR="006A24DB">
          <w:rPr>
            <w:noProof/>
            <w:webHidden/>
          </w:rPr>
          <w:instrText xml:space="preserve"> PAGEREF _Toc380151848 \h </w:instrText>
        </w:r>
        <w:r w:rsidR="006A24DB">
          <w:rPr>
            <w:noProof/>
            <w:webHidden/>
          </w:rPr>
        </w:r>
        <w:r w:rsidR="006A24DB">
          <w:rPr>
            <w:noProof/>
            <w:webHidden/>
          </w:rPr>
          <w:fldChar w:fldCharType="separate"/>
        </w:r>
        <w:r w:rsidR="00B22928">
          <w:rPr>
            <w:noProof/>
            <w:webHidden/>
          </w:rPr>
          <w:t>44</w:t>
        </w:r>
        <w:r w:rsidR="006A24DB">
          <w:rPr>
            <w:noProof/>
            <w:webHidden/>
          </w:rPr>
          <w:fldChar w:fldCharType="end"/>
        </w:r>
      </w:hyperlink>
    </w:p>
    <w:p w:rsidR="006A24DB"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0151849" w:history="1">
        <w:r w:rsidR="006A24DB" w:rsidRPr="00356442">
          <w:rPr>
            <w:rStyle w:val="Hyperlink"/>
            <w:noProof/>
          </w:rPr>
          <w:t>Figure 3: PGSI combined moderate-risk and problem gambling by age and gender</w:t>
        </w:r>
        <w:r w:rsidR="006A24DB">
          <w:rPr>
            <w:noProof/>
            <w:webHidden/>
          </w:rPr>
          <w:tab/>
        </w:r>
        <w:r w:rsidR="006A24DB">
          <w:rPr>
            <w:noProof/>
            <w:webHidden/>
          </w:rPr>
          <w:fldChar w:fldCharType="begin"/>
        </w:r>
        <w:r w:rsidR="006A24DB">
          <w:rPr>
            <w:noProof/>
            <w:webHidden/>
          </w:rPr>
          <w:instrText xml:space="preserve"> PAGEREF _Toc380151849 \h </w:instrText>
        </w:r>
        <w:r w:rsidR="006A24DB">
          <w:rPr>
            <w:noProof/>
            <w:webHidden/>
          </w:rPr>
        </w:r>
        <w:r w:rsidR="006A24DB">
          <w:rPr>
            <w:noProof/>
            <w:webHidden/>
          </w:rPr>
          <w:fldChar w:fldCharType="separate"/>
        </w:r>
        <w:r w:rsidR="00B22928">
          <w:rPr>
            <w:noProof/>
            <w:webHidden/>
          </w:rPr>
          <w:t>45</w:t>
        </w:r>
        <w:r w:rsidR="006A24DB">
          <w:rPr>
            <w:noProof/>
            <w:webHidden/>
          </w:rPr>
          <w:fldChar w:fldCharType="end"/>
        </w:r>
      </w:hyperlink>
    </w:p>
    <w:p w:rsidR="006A24DB"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0151850" w:history="1">
        <w:r w:rsidR="006A24DB" w:rsidRPr="00356442">
          <w:rPr>
            <w:rStyle w:val="Hyperlink"/>
            <w:noProof/>
          </w:rPr>
          <w:t>Figure 4: PGSI problem gambling by ethnicity and gender (age-standardised ratio)</w:t>
        </w:r>
        <w:r w:rsidR="006A24DB">
          <w:rPr>
            <w:noProof/>
            <w:webHidden/>
          </w:rPr>
          <w:tab/>
        </w:r>
        <w:r w:rsidR="006A24DB">
          <w:rPr>
            <w:noProof/>
            <w:webHidden/>
          </w:rPr>
          <w:fldChar w:fldCharType="begin"/>
        </w:r>
        <w:r w:rsidR="006A24DB">
          <w:rPr>
            <w:noProof/>
            <w:webHidden/>
          </w:rPr>
          <w:instrText xml:space="preserve"> PAGEREF _Toc380151850 \h </w:instrText>
        </w:r>
        <w:r w:rsidR="006A24DB">
          <w:rPr>
            <w:noProof/>
            <w:webHidden/>
          </w:rPr>
        </w:r>
        <w:r w:rsidR="006A24DB">
          <w:rPr>
            <w:noProof/>
            <w:webHidden/>
          </w:rPr>
          <w:fldChar w:fldCharType="separate"/>
        </w:r>
        <w:r w:rsidR="00B22928">
          <w:rPr>
            <w:noProof/>
            <w:webHidden/>
          </w:rPr>
          <w:t>46</w:t>
        </w:r>
        <w:r w:rsidR="006A24DB">
          <w:rPr>
            <w:noProof/>
            <w:webHidden/>
          </w:rPr>
          <w:fldChar w:fldCharType="end"/>
        </w:r>
      </w:hyperlink>
    </w:p>
    <w:p w:rsidR="006A24DB"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0151851" w:history="1">
        <w:r w:rsidR="006A24DB" w:rsidRPr="00356442">
          <w:rPr>
            <w:rStyle w:val="Hyperlink"/>
            <w:noProof/>
          </w:rPr>
          <w:t>Figure 5: PGSI problem gambling and moderate-risk combined by ethnicity and gender (age-standardised rate ratio)</w:t>
        </w:r>
        <w:r w:rsidR="006A24DB">
          <w:rPr>
            <w:noProof/>
            <w:webHidden/>
          </w:rPr>
          <w:tab/>
        </w:r>
        <w:r w:rsidR="006A24DB">
          <w:rPr>
            <w:noProof/>
            <w:webHidden/>
          </w:rPr>
          <w:fldChar w:fldCharType="begin"/>
        </w:r>
        <w:r w:rsidR="006A24DB">
          <w:rPr>
            <w:noProof/>
            <w:webHidden/>
          </w:rPr>
          <w:instrText xml:space="preserve"> PAGEREF _Toc380151851 \h </w:instrText>
        </w:r>
        <w:r w:rsidR="006A24DB">
          <w:rPr>
            <w:noProof/>
            <w:webHidden/>
          </w:rPr>
        </w:r>
        <w:r w:rsidR="006A24DB">
          <w:rPr>
            <w:noProof/>
            <w:webHidden/>
          </w:rPr>
          <w:fldChar w:fldCharType="separate"/>
        </w:r>
        <w:r w:rsidR="00B22928">
          <w:rPr>
            <w:noProof/>
            <w:webHidden/>
          </w:rPr>
          <w:t>47</w:t>
        </w:r>
        <w:r w:rsidR="006A24DB">
          <w:rPr>
            <w:noProof/>
            <w:webHidden/>
          </w:rPr>
          <w:fldChar w:fldCharType="end"/>
        </w:r>
      </w:hyperlink>
    </w:p>
    <w:p w:rsidR="006A24DB"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0151852" w:history="1">
        <w:r w:rsidR="006A24DB" w:rsidRPr="00356442">
          <w:rPr>
            <w:rStyle w:val="Hyperlink"/>
            <w:noProof/>
          </w:rPr>
          <w:t>Figure 6: Number of gambling activities participated in during the past 12 months by problem gambling level</w:t>
        </w:r>
        <w:r w:rsidR="006A24DB">
          <w:rPr>
            <w:noProof/>
            <w:webHidden/>
          </w:rPr>
          <w:tab/>
        </w:r>
        <w:r w:rsidR="006A24DB">
          <w:rPr>
            <w:noProof/>
            <w:webHidden/>
          </w:rPr>
          <w:fldChar w:fldCharType="begin"/>
        </w:r>
        <w:r w:rsidR="006A24DB">
          <w:rPr>
            <w:noProof/>
            <w:webHidden/>
          </w:rPr>
          <w:instrText xml:space="preserve"> PAGEREF _Toc380151852 \h </w:instrText>
        </w:r>
        <w:r w:rsidR="006A24DB">
          <w:rPr>
            <w:noProof/>
            <w:webHidden/>
          </w:rPr>
        </w:r>
        <w:r w:rsidR="006A24DB">
          <w:rPr>
            <w:noProof/>
            <w:webHidden/>
          </w:rPr>
          <w:fldChar w:fldCharType="separate"/>
        </w:r>
        <w:r w:rsidR="00B22928">
          <w:rPr>
            <w:noProof/>
            <w:webHidden/>
          </w:rPr>
          <w:t>58</w:t>
        </w:r>
        <w:r w:rsidR="006A24DB">
          <w:rPr>
            <w:noProof/>
            <w:webHidden/>
          </w:rPr>
          <w:fldChar w:fldCharType="end"/>
        </w:r>
      </w:hyperlink>
    </w:p>
    <w:p w:rsidR="006A24DB" w:rsidRDefault="00523D53">
      <w:pPr>
        <w:pStyle w:val="TableofFigures"/>
        <w:tabs>
          <w:tab w:val="right" w:leader="dot" w:pos="8536"/>
        </w:tabs>
        <w:rPr>
          <w:rFonts w:asciiTheme="minorHAnsi" w:eastAsiaTheme="minorEastAsia" w:hAnsiTheme="minorHAnsi" w:cstheme="minorBidi"/>
          <w:noProof/>
          <w:szCs w:val="22"/>
          <w:lang w:eastAsia="en-NZ"/>
        </w:rPr>
      </w:pPr>
      <w:hyperlink w:anchor="_Toc380151853" w:history="1">
        <w:r w:rsidR="006A24DB" w:rsidRPr="00356442">
          <w:rPr>
            <w:rStyle w:val="Hyperlink"/>
            <w:noProof/>
          </w:rPr>
          <w:t>Figure 7: Prevalence of lifetime probable pathological and problem gambling: 1991, 1999 and 2012</w:t>
        </w:r>
        <w:r w:rsidR="006A24DB">
          <w:rPr>
            <w:noProof/>
            <w:webHidden/>
          </w:rPr>
          <w:tab/>
        </w:r>
        <w:r w:rsidR="006A24DB">
          <w:rPr>
            <w:noProof/>
            <w:webHidden/>
          </w:rPr>
          <w:fldChar w:fldCharType="begin"/>
        </w:r>
        <w:r w:rsidR="006A24DB">
          <w:rPr>
            <w:noProof/>
            <w:webHidden/>
          </w:rPr>
          <w:instrText xml:space="preserve"> PAGEREF _Toc380151853 \h </w:instrText>
        </w:r>
        <w:r w:rsidR="006A24DB">
          <w:rPr>
            <w:noProof/>
            <w:webHidden/>
          </w:rPr>
        </w:r>
        <w:r w:rsidR="006A24DB">
          <w:rPr>
            <w:noProof/>
            <w:webHidden/>
          </w:rPr>
          <w:fldChar w:fldCharType="separate"/>
        </w:r>
        <w:r w:rsidR="00B22928">
          <w:rPr>
            <w:noProof/>
            <w:webHidden/>
          </w:rPr>
          <w:t>112</w:t>
        </w:r>
        <w:r w:rsidR="006A24DB">
          <w:rPr>
            <w:noProof/>
            <w:webHidden/>
          </w:rPr>
          <w:fldChar w:fldCharType="end"/>
        </w:r>
      </w:hyperlink>
    </w:p>
    <w:p w:rsidR="00F02303" w:rsidRPr="00D13ADD" w:rsidRDefault="00905F73" w:rsidP="00F02303">
      <w:pPr>
        <w:rPr>
          <w:sz w:val="22"/>
          <w:szCs w:val="22"/>
        </w:rPr>
      </w:pPr>
      <w:r>
        <w:rPr>
          <w:szCs w:val="22"/>
        </w:rPr>
        <w:fldChar w:fldCharType="end"/>
      </w:r>
    </w:p>
    <w:p w:rsidR="00497C90" w:rsidRPr="00D13ADD" w:rsidRDefault="00497C90" w:rsidP="00250376">
      <w:pPr>
        <w:pStyle w:val="Heading1"/>
        <w:numPr>
          <w:ilvl w:val="0"/>
          <w:numId w:val="0"/>
        </w:numPr>
        <w:rPr>
          <w:rFonts w:cs="Times New Roman"/>
          <w:sz w:val="22"/>
          <w:szCs w:val="22"/>
        </w:rPr>
      </w:pPr>
      <w:r w:rsidRPr="00D13ADD">
        <w:rPr>
          <w:rFonts w:cs="Times New Roman"/>
          <w:sz w:val="22"/>
          <w:szCs w:val="22"/>
        </w:rPr>
        <w:br w:type="page"/>
      </w:r>
      <w:r w:rsidRPr="00D13ADD">
        <w:rPr>
          <w:rFonts w:cs="Times New Roman"/>
          <w:sz w:val="22"/>
          <w:szCs w:val="22"/>
        </w:rPr>
        <w:lastRenderedPageBreak/>
        <w:tab/>
      </w:r>
      <w:bookmarkStart w:id="11" w:name="_Toc109453374"/>
      <w:bookmarkStart w:id="12" w:name="_Toc371414855"/>
      <w:bookmarkStart w:id="13" w:name="_Toc390771307"/>
      <w:r w:rsidR="009A7221" w:rsidRPr="005D2158">
        <w:rPr>
          <w:rFonts w:cs="Times New Roman"/>
          <w:sz w:val="22"/>
          <w:szCs w:val="22"/>
        </w:rPr>
        <w:t>EXECUTIVE</w:t>
      </w:r>
      <w:r w:rsidR="00003A31" w:rsidRPr="005D2158">
        <w:rPr>
          <w:rFonts w:cs="Times New Roman"/>
          <w:sz w:val="22"/>
          <w:szCs w:val="22"/>
        </w:rPr>
        <w:t xml:space="preserve"> </w:t>
      </w:r>
      <w:r w:rsidRPr="005D2158">
        <w:rPr>
          <w:rFonts w:cs="Times New Roman"/>
          <w:sz w:val="22"/>
          <w:szCs w:val="22"/>
        </w:rPr>
        <w:t>SUMMARY</w:t>
      </w:r>
      <w:bookmarkEnd w:id="11"/>
      <w:bookmarkEnd w:id="12"/>
      <w:bookmarkEnd w:id="13"/>
    </w:p>
    <w:p w:rsidR="00497C90" w:rsidRDefault="00497C90" w:rsidP="00497C90">
      <w:pPr>
        <w:rPr>
          <w:sz w:val="22"/>
          <w:szCs w:val="22"/>
        </w:rPr>
      </w:pPr>
    </w:p>
    <w:p w:rsidR="001A3C34" w:rsidRDefault="001A3C34" w:rsidP="001A3C34">
      <w:pPr>
        <w:jc w:val="both"/>
        <w:rPr>
          <w:sz w:val="22"/>
          <w:szCs w:val="22"/>
        </w:rPr>
      </w:pPr>
      <w:r w:rsidRPr="00CB0D60">
        <w:rPr>
          <w:sz w:val="22"/>
          <w:szCs w:val="22"/>
        </w:rPr>
        <w:t>This report presents and discusses the gambling-related harm and problem gambling findings from the first phase (baseline survey) of the New Zealand National</w:t>
      </w:r>
      <w:r>
        <w:rPr>
          <w:sz w:val="22"/>
          <w:szCs w:val="22"/>
        </w:rPr>
        <w:t xml:space="preserve"> Gambling Prevalence and 12 </w:t>
      </w:r>
      <w:r w:rsidRPr="00CB0D60">
        <w:rPr>
          <w:sz w:val="22"/>
          <w:szCs w:val="22"/>
        </w:rPr>
        <w:t>Month Incidence Study (NGS).  This includes consideration of changes over time.  It is the second of three reports on the baseline survey.  The first report (Abbott et al</w:t>
      </w:r>
      <w:r>
        <w:rPr>
          <w:sz w:val="22"/>
          <w:szCs w:val="22"/>
        </w:rPr>
        <w:t>.</w:t>
      </w:r>
      <w:r w:rsidRPr="00CB0D60">
        <w:rPr>
          <w:sz w:val="22"/>
          <w:szCs w:val="22"/>
        </w:rPr>
        <w:t xml:space="preserve">, 2014a) provides an overview of this phase of the study including a detailed account of the methodology, sample and statistical analyses.  It includes review and discussion of relevant international and national literature that informed the design of the study.  It also presents </w:t>
      </w:r>
      <w:r w:rsidR="00C468E3">
        <w:rPr>
          <w:sz w:val="22"/>
          <w:szCs w:val="22"/>
        </w:rPr>
        <w:t xml:space="preserve">and </w:t>
      </w:r>
      <w:r w:rsidRPr="00CB0D60">
        <w:rPr>
          <w:sz w:val="22"/>
          <w:szCs w:val="22"/>
        </w:rPr>
        <w:t xml:space="preserve">discusses the gambling participation findings.  The present report also examines some of the background literature, particularly that related to gambling-related harm.  It gives a summary of the study design and sample.  It does not repeat the more detailed information included in the first report.  </w:t>
      </w:r>
      <w:r w:rsidR="008B796F">
        <w:rPr>
          <w:sz w:val="22"/>
          <w:szCs w:val="22"/>
        </w:rPr>
        <w:t>The third report outlines and examines survey findings regarding attitudes towards gambling.</w:t>
      </w:r>
    </w:p>
    <w:p w:rsidR="008B796F" w:rsidRDefault="008B796F" w:rsidP="001A3C34">
      <w:pPr>
        <w:jc w:val="both"/>
        <w:rPr>
          <w:sz w:val="22"/>
          <w:szCs w:val="22"/>
        </w:rPr>
      </w:pPr>
    </w:p>
    <w:p w:rsidR="008B796F" w:rsidRDefault="008B796F" w:rsidP="008B796F">
      <w:pPr>
        <w:jc w:val="both"/>
        <w:rPr>
          <w:sz w:val="22"/>
          <w:szCs w:val="22"/>
        </w:rPr>
      </w:pPr>
      <w:r w:rsidRPr="00134036">
        <w:rPr>
          <w:sz w:val="22"/>
          <w:szCs w:val="22"/>
        </w:rPr>
        <w:t>A randomly selected national sample of 6,251 people aged 18 years and older living in private households w</w:t>
      </w:r>
      <w:r>
        <w:rPr>
          <w:sz w:val="22"/>
          <w:szCs w:val="22"/>
        </w:rPr>
        <w:t>as</w:t>
      </w:r>
      <w:r w:rsidRPr="00134036">
        <w:rPr>
          <w:sz w:val="22"/>
          <w:szCs w:val="22"/>
        </w:rPr>
        <w:t xml:space="preserve"> interviewed face-to-face from March to October 2012.  The response rate was 64% and the sample was weighted to enable generalisation of the survey findings to the general adult popu</w:t>
      </w:r>
      <w:r>
        <w:rPr>
          <w:sz w:val="22"/>
          <w:szCs w:val="22"/>
        </w:rPr>
        <w:t>lation.</w:t>
      </w:r>
    </w:p>
    <w:p w:rsidR="008B796F" w:rsidRDefault="008B796F" w:rsidP="008B796F">
      <w:pPr>
        <w:jc w:val="both"/>
        <w:rPr>
          <w:sz w:val="22"/>
          <w:szCs w:val="22"/>
        </w:rPr>
      </w:pPr>
    </w:p>
    <w:p w:rsidR="008B796F" w:rsidRDefault="008B796F" w:rsidP="008B796F">
      <w:pPr>
        <w:jc w:val="both"/>
        <w:rPr>
          <w:sz w:val="22"/>
          <w:szCs w:val="22"/>
        </w:rPr>
      </w:pPr>
      <w:r>
        <w:rPr>
          <w:sz w:val="22"/>
          <w:szCs w:val="22"/>
        </w:rPr>
        <w:t xml:space="preserve">The survey instrument for the 2012 National Gambling Survey was extensive and covered </w:t>
      </w:r>
      <w:r w:rsidR="000D1078">
        <w:rPr>
          <w:sz w:val="22"/>
          <w:szCs w:val="22"/>
        </w:rPr>
        <w:t>the following</w:t>
      </w:r>
      <w:r>
        <w:rPr>
          <w:sz w:val="22"/>
          <w:szCs w:val="22"/>
        </w:rPr>
        <w:t xml:space="preserve"> areas:</w:t>
      </w:r>
    </w:p>
    <w:p w:rsidR="008B796F" w:rsidRDefault="008B796F" w:rsidP="004A2969">
      <w:pPr>
        <w:pStyle w:val="ListParagraph"/>
        <w:numPr>
          <w:ilvl w:val="0"/>
          <w:numId w:val="59"/>
        </w:numPr>
        <w:jc w:val="both"/>
        <w:rPr>
          <w:sz w:val="22"/>
          <w:szCs w:val="22"/>
        </w:rPr>
      </w:pPr>
      <w:r>
        <w:rPr>
          <w:sz w:val="22"/>
          <w:szCs w:val="22"/>
        </w:rPr>
        <w:t>Leisure activities and gambling participation</w:t>
      </w:r>
    </w:p>
    <w:p w:rsidR="008B796F" w:rsidRDefault="008B796F" w:rsidP="004A2969">
      <w:pPr>
        <w:pStyle w:val="ListParagraph"/>
        <w:numPr>
          <w:ilvl w:val="0"/>
          <w:numId w:val="59"/>
        </w:numPr>
        <w:jc w:val="both"/>
        <w:rPr>
          <w:sz w:val="22"/>
          <w:szCs w:val="22"/>
        </w:rPr>
      </w:pPr>
      <w:r>
        <w:rPr>
          <w:sz w:val="22"/>
          <w:szCs w:val="22"/>
        </w:rPr>
        <w:t>Past gambling and recent gambling behaviour change</w:t>
      </w:r>
    </w:p>
    <w:p w:rsidR="008B796F" w:rsidRDefault="008B796F" w:rsidP="004A2969">
      <w:pPr>
        <w:pStyle w:val="ListParagraph"/>
        <w:numPr>
          <w:ilvl w:val="0"/>
          <w:numId w:val="59"/>
        </w:numPr>
        <w:jc w:val="both"/>
        <w:rPr>
          <w:sz w:val="22"/>
          <w:szCs w:val="22"/>
        </w:rPr>
      </w:pPr>
      <w:r>
        <w:rPr>
          <w:sz w:val="22"/>
          <w:szCs w:val="22"/>
        </w:rPr>
        <w:t>Problem gambling</w:t>
      </w:r>
    </w:p>
    <w:p w:rsidR="008B796F" w:rsidRDefault="008B796F" w:rsidP="004A2969">
      <w:pPr>
        <w:pStyle w:val="ListParagraph"/>
        <w:numPr>
          <w:ilvl w:val="1"/>
          <w:numId w:val="59"/>
        </w:numPr>
        <w:jc w:val="both"/>
        <w:rPr>
          <w:sz w:val="22"/>
          <w:szCs w:val="22"/>
        </w:rPr>
      </w:pPr>
      <w:r>
        <w:rPr>
          <w:sz w:val="22"/>
          <w:szCs w:val="22"/>
        </w:rPr>
        <w:t>Problem Gambling Severity Index</w:t>
      </w:r>
      <w:r w:rsidR="000D1078">
        <w:rPr>
          <w:sz w:val="22"/>
          <w:szCs w:val="22"/>
        </w:rPr>
        <w:t xml:space="preserve"> (PGSI)</w:t>
      </w:r>
    </w:p>
    <w:p w:rsidR="008B796F" w:rsidRDefault="008B796F" w:rsidP="004A2969">
      <w:pPr>
        <w:pStyle w:val="ListParagraph"/>
        <w:numPr>
          <w:ilvl w:val="1"/>
          <w:numId w:val="59"/>
        </w:numPr>
        <w:jc w:val="both"/>
        <w:rPr>
          <w:sz w:val="22"/>
          <w:szCs w:val="22"/>
        </w:rPr>
      </w:pPr>
      <w:r>
        <w:rPr>
          <w:sz w:val="22"/>
          <w:szCs w:val="22"/>
        </w:rPr>
        <w:t>South Oaks Gambling Screen</w:t>
      </w:r>
      <w:r w:rsidR="000D1078">
        <w:rPr>
          <w:sz w:val="22"/>
          <w:szCs w:val="22"/>
        </w:rPr>
        <w:t xml:space="preserve"> (SOGS-R)</w:t>
      </w:r>
    </w:p>
    <w:p w:rsidR="008B796F" w:rsidRDefault="008B796F" w:rsidP="004A2969">
      <w:pPr>
        <w:pStyle w:val="ListParagraph"/>
        <w:numPr>
          <w:ilvl w:val="1"/>
          <w:numId w:val="59"/>
        </w:numPr>
        <w:jc w:val="both"/>
        <w:rPr>
          <w:sz w:val="22"/>
          <w:szCs w:val="22"/>
        </w:rPr>
      </w:pPr>
      <w:r>
        <w:rPr>
          <w:sz w:val="22"/>
          <w:szCs w:val="22"/>
        </w:rPr>
        <w:t>Help-seeking behaviours (including readiness to change)</w:t>
      </w:r>
    </w:p>
    <w:p w:rsidR="008B796F" w:rsidRDefault="008B796F" w:rsidP="004A2969">
      <w:pPr>
        <w:pStyle w:val="ListParagraph"/>
        <w:numPr>
          <w:ilvl w:val="1"/>
          <w:numId w:val="59"/>
        </w:numPr>
        <w:jc w:val="both"/>
        <w:rPr>
          <w:sz w:val="22"/>
          <w:szCs w:val="22"/>
        </w:rPr>
      </w:pPr>
      <w:r>
        <w:rPr>
          <w:sz w:val="22"/>
          <w:szCs w:val="22"/>
        </w:rPr>
        <w:t>Gambling in households</w:t>
      </w:r>
    </w:p>
    <w:p w:rsidR="008B796F" w:rsidRDefault="008B796F" w:rsidP="004A2969">
      <w:pPr>
        <w:pStyle w:val="ListParagraph"/>
        <w:numPr>
          <w:ilvl w:val="0"/>
          <w:numId w:val="59"/>
        </w:numPr>
        <w:jc w:val="both"/>
        <w:rPr>
          <w:sz w:val="22"/>
          <w:szCs w:val="22"/>
        </w:rPr>
      </w:pPr>
      <w:r>
        <w:rPr>
          <w:sz w:val="22"/>
          <w:szCs w:val="22"/>
        </w:rPr>
        <w:t>Life events and on-going hassles</w:t>
      </w:r>
    </w:p>
    <w:p w:rsidR="008B796F" w:rsidRDefault="008B796F" w:rsidP="004A2969">
      <w:pPr>
        <w:pStyle w:val="ListParagraph"/>
        <w:numPr>
          <w:ilvl w:val="0"/>
          <w:numId w:val="59"/>
        </w:numPr>
        <w:jc w:val="both"/>
        <w:rPr>
          <w:sz w:val="22"/>
          <w:szCs w:val="22"/>
        </w:rPr>
      </w:pPr>
      <w:r>
        <w:rPr>
          <w:sz w:val="22"/>
          <w:szCs w:val="22"/>
        </w:rPr>
        <w:t>Gambling in New Zealand</w:t>
      </w:r>
    </w:p>
    <w:p w:rsidR="008B796F" w:rsidRDefault="008B796F" w:rsidP="004A2969">
      <w:pPr>
        <w:pStyle w:val="ListParagraph"/>
        <w:numPr>
          <w:ilvl w:val="0"/>
          <w:numId w:val="59"/>
        </w:numPr>
        <w:jc w:val="both"/>
        <w:rPr>
          <w:sz w:val="22"/>
          <w:szCs w:val="22"/>
        </w:rPr>
      </w:pPr>
      <w:r>
        <w:rPr>
          <w:sz w:val="22"/>
          <w:szCs w:val="22"/>
        </w:rPr>
        <w:t>Mental health</w:t>
      </w:r>
    </w:p>
    <w:p w:rsidR="008B796F" w:rsidRDefault="008B796F" w:rsidP="004A2969">
      <w:pPr>
        <w:pStyle w:val="ListParagraph"/>
        <w:numPr>
          <w:ilvl w:val="1"/>
          <w:numId w:val="59"/>
        </w:numPr>
        <w:jc w:val="both"/>
        <w:rPr>
          <w:sz w:val="22"/>
          <w:szCs w:val="22"/>
        </w:rPr>
      </w:pPr>
      <w:r>
        <w:rPr>
          <w:sz w:val="22"/>
          <w:szCs w:val="22"/>
        </w:rPr>
        <w:t>General psychological distress</w:t>
      </w:r>
    </w:p>
    <w:p w:rsidR="008B796F" w:rsidRDefault="008B796F" w:rsidP="004A2969">
      <w:pPr>
        <w:pStyle w:val="ListParagraph"/>
        <w:numPr>
          <w:ilvl w:val="1"/>
          <w:numId w:val="59"/>
        </w:numPr>
        <w:jc w:val="both"/>
        <w:rPr>
          <w:sz w:val="22"/>
          <w:szCs w:val="22"/>
        </w:rPr>
      </w:pPr>
      <w:r>
        <w:rPr>
          <w:sz w:val="22"/>
          <w:szCs w:val="22"/>
        </w:rPr>
        <w:t>Quality of life</w:t>
      </w:r>
    </w:p>
    <w:p w:rsidR="008B796F" w:rsidRDefault="008B796F" w:rsidP="004A2969">
      <w:pPr>
        <w:pStyle w:val="ListParagraph"/>
        <w:keepNext/>
        <w:numPr>
          <w:ilvl w:val="0"/>
          <w:numId w:val="59"/>
        </w:numPr>
        <w:jc w:val="both"/>
        <w:rPr>
          <w:sz w:val="22"/>
          <w:szCs w:val="22"/>
        </w:rPr>
      </w:pPr>
      <w:r>
        <w:rPr>
          <w:sz w:val="22"/>
          <w:szCs w:val="22"/>
        </w:rPr>
        <w:t>Alcohol use/misuse</w:t>
      </w:r>
    </w:p>
    <w:p w:rsidR="008B796F" w:rsidRDefault="008B796F" w:rsidP="004A2969">
      <w:pPr>
        <w:pStyle w:val="ListParagraph"/>
        <w:numPr>
          <w:ilvl w:val="0"/>
          <w:numId w:val="59"/>
        </w:numPr>
        <w:jc w:val="both"/>
        <w:rPr>
          <w:sz w:val="22"/>
          <w:szCs w:val="22"/>
        </w:rPr>
      </w:pPr>
      <w:r>
        <w:rPr>
          <w:sz w:val="22"/>
          <w:szCs w:val="22"/>
        </w:rPr>
        <w:t>Substance use/misuse</w:t>
      </w:r>
    </w:p>
    <w:p w:rsidR="008B796F" w:rsidRDefault="008B796F" w:rsidP="004A2969">
      <w:pPr>
        <w:pStyle w:val="ListParagraph"/>
        <w:numPr>
          <w:ilvl w:val="1"/>
          <w:numId w:val="59"/>
        </w:numPr>
        <w:jc w:val="both"/>
        <w:rPr>
          <w:sz w:val="22"/>
          <w:szCs w:val="22"/>
        </w:rPr>
      </w:pPr>
      <w:r>
        <w:rPr>
          <w:sz w:val="22"/>
          <w:szCs w:val="22"/>
        </w:rPr>
        <w:t>Tobacco</w:t>
      </w:r>
    </w:p>
    <w:p w:rsidR="008B796F" w:rsidRDefault="008B796F" w:rsidP="004A2969">
      <w:pPr>
        <w:pStyle w:val="ListParagraph"/>
        <w:numPr>
          <w:ilvl w:val="1"/>
          <w:numId w:val="59"/>
        </w:numPr>
        <w:jc w:val="both"/>
        <w:rPr>
          <w:sz w:val="22"/>
          <w:szCs w:val="22"/>
        </w:rPr>
      </w:pPr>
      <w:r>
        <w:rPr>
          <w:sz w:val="22"/>
          <w:szCs w:val="22"/>
        </w:rPr>
        <w:t>Other drugs</w:t>
      </w:r>
    </w:p>
    <w:p w:rsidR="008B796F" w:rsidRDefault="008B796F" w:rsidP="004A2969">
      <w:pPr>
        <w:pStyle w:val="ListParagraph"/>
        <w:numPr>
          <w:ilvl w:val="0"/>
          <w:numId w:val="59"/>
        </w:numPr>
        <w:jc w:val="both"/>
        <w:rPr>
          <w:sz w:val="22"/>
          <w:szCs w:val="22"/>
        </w:rPr>
      </w:pPr>
      <w:r>
        <w:rPr>
          <w:sz w:val="22"/>
          <w:szCs w:val="22"/>
        </w:rPr>
        <w:t>Health conditions</w:t>
      </w:r>
    </w:p>
    <w:p w:rsidR="008B796F" w:rsidRDefault="008B796F" w:rsidP="004A2969">
      <w:pPr>
        <w:pStyle w:val="ListParagraph"/>
        <w:numPr>
          <w:ilvl w:val="0"/>
          <w:numId w:val="59"/>
        </w:numPr>
        <w:jc w:val="both"/>
        <w:rPr>
          <w:sz w:val="22"/>
          <w:szCs w:val="22"/>
        </w:rPr>
      </w:pPr>
      <w:r>
        <w:rPr>
          <w:sz w:val="22"/>
          <w:szCs w:val="22"/>
        </w:rPr>
        <w:t xml:space="preserve">Social connectedness </w:t>
      </w:r>
    </w:p>
    <w:p w:rsidR="008B796F" w:rsidRDefault="008B796F" w:rsidP="004A2969">
      <w:pPr>
        <w:pStyle w:val="ListParagraph"/>
        <w:numPr>
          <w:ilvl w:val="0"/>
          <w:numId w:val="59"/>
        </w:numPr>
        <w:jc w:val="both"/>
        <w:rPr>
          <w:sz w:val="22"/>
          <w:szCs w:val="22"/>
        </w:rPr>
      </w:pPr>
      <w:r>
        <w:rPr>
          <w:sz w:val="22"/>
          <w:szCs w:val="22"/>
        </w:rPr>
        <w:t>New Zealand Deprivation Index</w:t>
      </w:r>
    </w:p>
    <w:p w:rsidR="008B796F" w:rsidRDefault="008B796F" w:rsidP="004A2969">
      <w:pPr>
        <w:pStyle w:val="ListParagraph"/>
        <w:numPr>
          <w:ilvl w:val="0"/>
          <w:numId w:val="59"/>
        </w:numPr>
        <w:jc w:val="both"/>
        <w:rPr>
          <w:sz w:val="22"/>
          <w:szCs w:val="22"/>
        </w:rPr>
      </w:pPr>
      <w:r>
        <w:rPr>
          <w:sz w:val="22"/>
          <w:szCs w:val="22"/>
        </w:rPr>
        <w:t>Demographics</w:t>
      </w:r>
    </w:p>
    <w:p w:rsidR="008B796F" w:rsidRDefault="008B796F" w:rsidP="001A3C34">
      <w:pPr>
        <w:jc w:val="both"/>
        <w:rPr>
          <w:sz w:val="22"/>
          <w:szCs w:val="22"/>
        </w:rPr>
      </w:pPr>
    </w:p>
    <w:p w:rsidR="001A3C34" w:rsidRPr="00D13ADD" w:rsidRDefault="001A3C34" w:rsidP="001A3C34">
      <w:pPr>
        <w:jc w:val="both"/>
        <w:rPr>
          <w:sz w:val="22"/>
          <w:szCs w:val="22"/>
        </w:rPr>
      </w:pPr>
    </w:p>
    <w:p w:rsidR="00E92FFC" w:rsidRPr="00E92FFC" w:rsidRDefault="00FA69C3" w:rsidP="00E92FFC">
      <w:pPr>
        <w:jc w:val="both"/>
        <w:rPr>
          <w:b/>
          <w:sz w:val="22"/>
        </w:rPr>
      </w:pPr>
      <w:r>
        <w:rPr>
          <w:b/>
          <w:sz w:val="22"/>
        </w:rPr>
        <w:t>Problem gambling</w:t>
      </w:r>
    </w:p>
    <w:p w:rsidR="00E92FFC" w:rsidRPr="00E92FFC" w:rsidRDefault="00E92FFC" w:rsidP="00E92FFC">
      <w:pPr>
        <w:jc w:val="both"/>
        <w:rPr>
          <w:sz w:val="22"/>
        </w:rPr>
      </w:pPr>
    </w:p>
    <w:p w:rsidR="00E92FFC" w:rsidRPr="00E92FFC" w:rsidRDefault="00E92FFC" w:rsidP="003144E6">
      <w:pPr>
        <w:pStyle w:val="ListParagraph"/>
        <w:numPr>
          <w:ilvl w:val="0"/>
          <w:numId w:val="39"/>
        </w:numPr>
        <w:jc w:val="both"/>
        <w:rPr>
          <w:sz w:val="22"/>
        </w:rPr>
      </w:pPr>
      <w:r w:rsidRPr="00E92FFC">
        <w:rPr>
          <w:sz w:val="22"/>
        </w:rPr>
        <w:t>During the past 12 months</w:t>
      </w:r>
      <w:r w:rsidR="00C17443">
        <w:rPr>
          <w:sz w:val="22"/>
        </w:rPr>
        <w:t xml:space="preserve"> it is estimated that</w:t>
      </w:r>
      <w:r w:rsidRPr="00E92FFC">
        <w:rPr>
          <w:sz w:val="22"/>
        </w:rPr>
        <w:t xml:space="preserve"> 3.6% of </w:t>
      </w:r>
      <w:r w:rsidR="00C17443">
        <w:rPr>
          <w:sz w:val="22"/>
        </w:rPr>
        <w:t xml:space="preserve">New Zealand </w:t>
      </w:r>
      <w:r w:rsidRPr="00E92FFC">
        <w:rPr>
          <w:sz w:val="22"/>
        </w:rPr>
        <w:t xml:space="preserve">adults (including the 20% </w:t>
      </w:r>
      <w:r>
        <w:rPr>
          <w:sz w:val="22"/>
        </w:rPr>
        <w:t>who</w:t>
      </w:r>
      <w:r w:rsidRPr="00E92FFC">
        <w:rPr>
          <w:sz w:val="22"/>
        </w:rPr>
        <w:t xml:space="preserve"> did</w:t>
      </w:r>
      <w:r>
        <w:rPr>
          <w:sz w:val="22"/>
        </w:rPr>
        <w:t xml:space="preserve"> </w:t>
      </w:r>
      <w:r w:rsidRPr="00E92FFC">
        <w:rPr>
          <w:sz w:val="22"/>
        </w:rPr>
        <w:t>n</w:t>
      </w:r>
      <w:r>
        <w:rPr>
          <w:sz w:val="22"/>
        </w:rPr>
        <w:t>o</w:t>
      </w:r>
      <w:r w:rsidRPr="00E92FFC">
        <w:rPr>
          <w:sz w:val="22"/>
        </w:rPr>
        <w:t>t gamble) indicated loss of control in relation to gambling, 3.1% felt guilty about their gambling, 2.5% chased losses, 1.8% reported being criticised because of their gambling, 1.8% felt they might have a problem with gambling, 1.4% said gambling had a negative effect on their health, 1.3% said they needed to gamble more to get the same level of excitement and 1.1% said gambling had caused financial problems</w:t>
      </w:r>
      <w:r>
        <w:rPr>
          <w:sz w:val="22"/>
        </w:rPr>
        <w:t>.</w:t>
      </w:r>
    </w:p>
    <w:p w:rsidR="00E92FFC" w:rsidRPr="00E92FFC" w:rsidRDefault="00E92FFC" w:rsidP="003144E6">
      <w:pPr>
        <w:pStyle w:val="ListParagraph"/>
        <w:numPr>
          <w:ilvl w:val="0"/>
          <w:numId w:val="39"/>
        </w:numPr>
        <w:jc w:val="both"/>
        <w:rPr>
          <w:sz w:val="22"/>
        </w:rPr>
      </w:pPr>
      <w:r w:rsidRPr="00E92FFC">
        <w:rPr>
          <w:sz w:val="22"/>
        </w:rPr>
        <w:lastRenderedPageBreak/>
        <w:t>Based on the PGSI</w:t>
      </w:r>
      <w:r w:rsidR="00040E6A">
        <w:rPr>
          <w:sz w:val="22"/>
        </w:rPr>
        <w:t>,</w:t>
      </w:r>
      <w:r w:rsidRPr="00E92FFC">
        <w:rPr>
          <w:sz w:val="22"/>
        </w:rPr>
        <w:t xml:space="preserve"> it is estimated that 0.7% of adults (23,504 people) are </w:t>
      </w:r>
      <w:r w:rsidRPr="00FA69C3">
        <w:rPr>
          <w:sz w:val="22"/>
          <w:u w:val="single"/>
        </w:rPr>
        <w:t>current</w:t>
      </w:r>
      <w:r w:rsidRPr="00E92FFC">
        <w:rPr>
          <w:sz w:val="22"/>
        </w:rPr>
        <w:t xml:space="preserve"> (past 12 months) problem gamblers experiencing significant problems, and that a further 1.8% (60,440) are moderate-risk gamblers, experiencing some gambling-related harms and at risk for the development of more serious problems</w:t>
      </w:r>
      <w:r>
        <w:rPr>
          <w:sz w:val="22"/>
        </w:rPr>
        <w:t>.</w:t>
      </w:r>
    </w:p>
    <w:p w:rsidR="00E92FFC" w:rsidRPr="00E92FFC" w:rsidRDefault="00E92FFC" w:rsidP="003144E6">
      <w:pPr>
        <w:pStyle w:val="ListParagraph"/>
        <w:numPr>
          <w:ilvl w:val="0"/>
          <w:numId w:val="39"/>
        </w:numPr>
        <w:jc w:val="both"/>
        <w:rPr>
          <w:sz w:val="22"/>
        </w:rPr>
      </w:pPr>
      <w:r w:rsidRPr="00E92FFC">
        <w:rPr>
          <w:sz w:val="22"/>
        </w:rPr>
        <w:t xml:space="preserve">A further </w:t>
      </w:r>
      <w:r w:rsidR="00040E6A">
        <w:rPr>
          <w:sz w:val="22"/>
        </w:rPr>
        <w:t>five percent</w:t>
      </w:r>
      <w:r w:rsidRPr="00E92FFC">
        <w:rPr>
          <w:sz w:val="22"/>
        </w:rPr>
        <w:t xml:space="preserve"> (167,888) are estimated to be low-risk gamblers, mostly experiencing a few gambling-related harms and at somewhat greater risk to move into the moderate-risk and problem gambling categories</w:t>
      </w:r>
      <w:r>
        <w:rPr>
          <w:sz w:val="22"/>
        </w:rPr>
        <w:t>.</w:t>
      </w:r>
    </w:p>
    <w:p w:rsidR="00E92FFC" w:rsidRPr="00E92FFC" w:rsidRDefault="00E92FFC" w:rsidP="003144E6">
      <w:pPr>
        <w:pStyle w:val="ListParagraph"/>
        <w:numPr>
          <w:ilvl w:val="0"/>
          <w:numId w:val="39"/>
        </w:numPr>
        <w:jc w:val="both"/>
        <w:rPr>
          <w:sz w:val="22"/>
        </w:rPr>
      </w:pPr>
      <w:r w:rsidRPr="00E92FFC">
        <w:rPr>
          <w:sz w:val="22"/>
        </w:rPr>
        <w:t xml:space="preserve">Around 1 in 40 adults is either a current </w:t>
      </w:r>
      <w:r>
        <w:rPr>
          <w:sz w:val="22"/>
        </w:rPr>
        <w:t xml:space="preserve">problem </w:t>
      </w:r>
      <w:r w:rsidRPr="00E92FFC">
        <w:rPr>
          <w:sz w:val="22"/>
        </w:rPr>
        <w:t>or moderate-risk gambler and a further 1 in 20 is a low-risk gambler</w:t>
      </w:r>
      <w:r>
        <w:rPr>
          <w:sz w:val="22"/>
        </w:rPr>
        <w:t>.</w:t>
      </w:r>
    </w:p>
    <w:p w:rsidR="00E92FFC" w:rsidRPr="00E92FFC" w:rsidRDefault="00E92FFC" w:rsidP="003144E6">
      <w:pPr>
        <w:pStyle w:val="ListParagraph"/>
        <w:numPr>
          <w:ilvl w:val="0"/>
          <w:numId w:val="39"/>
        </w:numPr>
        <w:jc w:val="both"/>
        <w:rPr>
          <w:sz w:val="22"/>
        </w:rPr>
      </w:pPr>
      <w:r w:rsidRPr="00A76C21">
        <w:rPr>
          <w:sz w:val="22"/>
        </w:rPr>
        <w:t>While problem gamblers experience more severe problems than moderate-risk and low-risk gamblers, because there are many more people in the latter categories, in total they may generate more social harm.</w:t>
      </w:r>
      <w:r w:rsidR="00FA69C3" w:rsidRPr="00A76C21">
        <w:rPr>
          <w:sz w:val="22"/>
        </w:rPr>
        <w:t xml:space="preserve"> </w:t>
      </w:r>
      <w:r w:rsidR="00FA69C3">
        <w:rPr>
          <w:sz w:val="22"/>
        </w:rPr>
        <w:t xml:space="preserve"> For example, while proportionately many more current problem gamblers said they at least sometimes bet more than they could really afford, over 80% of adults who said this were not problem gamblers.</w:t>
      </w:r>
    </w:p>
    <w:p w:rsidR="00E92FFC" w:rsidRDefault="00E92FFC" w:rsidP="003144E6">
      <w:pPr>
        <w:pStyle w:val="ListParagraph"/>
        <w:numPr>
          <w:ilvl w:val="0"/>
          <w:numId w:val="39"/>
        </w:numPr>
        <w:jc w:val="both"/>
        <w:rPr>
          <w:sz w:val="22"/>
        </w:rPr>
      </w:pPr>
      <w:r w:rsidRPr="00E92FFC">
        <w:rPr>
          <w:sz w:val="22"/>
        </w:rPr>
        <w:t>The above estimates are similar to those from recent surveys in South Australia and Queensland</w:t>
      </w:r>
      <w:r>
        <w:rPr>
          <w:sz w:val="22"/>
        </w:rPr>
        <w:t>, Australia</w:t>
      </w:r>
      <w:r w:rsidRPr="00E92FFC">
        <w:rPr>
          <w:sz w:val="22"/>
        </w:rPr>
        <w:t xml:space="preserve"> and slightly earlier studies in Sweden and Victoria</w:t>
      </w:r>
      <w:r>
        <w:rPr>
          <w:sz w:val="22"/>
        </w:rPr>
        <w:t>, Australia.</w:t>
      </w:r>
    </w:p>
    <w:p w:rsidR="00E92FFC" w:rsidRPr="00A76C21" w:rsidRDefault="00E92FFC" w:rsidP="003144E6">
      <w:pPr>
        <w:pStyle w:val="ListParagraph"/>
        <w:numPr>
          <w:ilvl w:val="0"/>
          <w:numId w:val="39"/>
        </w:numPr>
        <w:jc w:val="both"/>
        <w:rPr>
          <w:sz w:val="22"/>
        </w:rPr>
      </w:pPr>
      <w:r w:rsidRPr="00A76C21">
        <w:rPr>
          <w:sz w:val="22"/>
        </w:rPr>
        <w:t xml:space="preserve">From examination of the findings of other surveys, taking account of methodological differences and their likely impact, it is concluded that there has probably been no change in the prevalence of </w:t>
      </w:r>
      <w:r w:rsidR="00FA69C3" w:rsidRPr="00A76C21">
        <w:rPr>
          <w:sz w:val="22"/>
        </w:rPr>
        <w:t xml:space="preserve">current </w:t>
      </w:r>
      <w:r w:rsidRPr="00A76C21">
        <w:rPr>
          <w:sz w:val="22"/>
        </w:rPr>
        <w:t>problem and moderate-risk gambling since 2006.</w:t>
      </w:r>
    </w:p>
    <w:p w:rsidR="00E92FFC" w:rsidRPr="00E92FFC" w:rsidRDefault="00E92FFC" w:rsidP="003144E6">
      <w:pPr>
        <w:pStyle w:val="ListParagraph"/>
        <w:numPr>
          <w:ilvl w:val="0"/>
          <w:numId w:val="36"/>
        </w:numPr>
        <w:ind w:left="765"/>
        <w:jc w:val="both"/>
        <w:rPr>
          <w:sz w:val="22"/>
        </w:rPr>
      </w:pPr>
      <w:r w:rsidRPr="00E92FFC">
        <w:rPr>
          <w:sz w:val="22"/>
        </w:rPr>
        <w:t>Based on the SOGS-R</w:t>
      </w:r>
      <w:r>
        <w:rPr>
          <w:sz w:val="22"/>
        </w:rPr>
        <w:t>,</w:t>
      </w:r>
      <w:r w:rsidRPr="00E92FFC">
        <w:rPr>
          <w:sz w:val="22"/>
        </w:rPr>
        <w:t xml:space="preserve"> it is estimated that 2.1% of </w:t>
      </w:r>
      <w:r w:rsidR="00C17443">
        <w:rPr>
          <w:sz w:val="22"/>
        </w:rPr>
        <w:t xml:space="preserve">New Zealand </w:t>
      </w:r>
      <w:r w:rsidRPr="00E92FFC">
        <w:rPr>
          <w:sz w:val="22"/>
        </w:rPr>
        <w:t xml:space="preserve">adults are </w:t>
      </w:r>
      <w:r w:rsidRPr="00FA69C3">
        <w:rPr>
          <w:sz w:val="22"/>
          <w:u w:val="single"/>
        </w:rPr>
        <w:t>lifetime</w:t>
      </w:r>
      <w:r w:rsidRPr="00E92FFC">
        <w:rPr>
          <w:sz w:val="22"/>
        </w:rPr>
        <w:t xml:space="preserve"> probable pathological gamblers (a category similar to the PGSI problem gambling category) and that a further 2.4% are problem gamblers (similar to the PGSI moderate-risk group)</w:t>
      </w:r>
      <w:r>
        <w:rPr>
          <w:sz w:val="22"/>
        </w:rPr>
        <w:t>.</w:t>
      </w:r>
    </w:p>
    <w:p w:rsidR="00E92FFC" w:rsidRPr="00A76C21" w:rsidRDefault="00E92FFC" w:rsidP="003144E6">
      <w:pPr>
        <w:pStyle w:val="ListParagraph"/>
        <w:numPr>
          <w:ilvl w:val="0"/>
          <w:numId w:val="36"/>
        </w:numPr>
        <w:ind w:left="765"/>
        <w:jc w:val="both"/>
        <w:rPr>
          <w:sz w:val="22"/>
        </w:rPr>
      </w:pPr>
      <w:r w:rsidRPr="00A76C21">
        <w:rPr>
          <w:sz w:val="22"/>
        </w:rPr>
        <w:t>Again adjusting for the likely impact of methodological differences, it is concluded that the prevalence of lifetime probable pathological and problem gambling have probably not changed since the last time a lifetime assessment was made in New Zealand (1999).</w:t>
      </w:r>
    </w:p>
    <w:p w:rsidR="00E92FFC" w:rsidRPr="00E92FFC" w:rsidRDefault="00E92FFC" w:rsidP="003144E6">
      <w:pPr>
        <w:pStyle w:val="ListParagraph"/>
        <w:numPr>
          <w:ilvl w:val="0"/>
          <w:numId w:val="36"/>
        </w:numPr>
        <w:jc w:val="both"/>
        <w:rPr>
          <w:sz w:val="22"/>
        </w:rPr>
      </w:pPr>
      <w:r w:rsidRPr="00E92FFC">
        <w:rPr>
          <w:sz w:val="22"/>
        </w:rPr>
        <w:t xml:space="preserve">From examination of previous New Zealand prevalence studies it is considered likely that the prevalence of problematic gambling, </w:t>
      </w:r>
      <w:r w:rsidR="00FA69C3">
        <w:rPr>
          <w:sz w:val="22"/>
        </w:rPr>
        <w:t xml:space="preserve">both current and lifetime, </w:t>
      </w:r>
      <w:r w:rsidRPr="00E92FFC">
        <w:rPr>
          <w:sz w:val="22"/>
        </w:rPr>
        <w:t>within the range assessed as pathological, problem and moderate-risk, reduced significantly during the 1990s and has since stayed at about the same level</w:t>
      </w:r>
      <w:r>
        <w:rPr>
          <w:sz w:val="22"/>
        </w:rPr>
        <w:t>.</w:t>
      </w:r>
    </w:p>
    <w:p w:rsidR="00E92FFC" w:rsidRPr="00E92FFC" w:rsidRDefault="00E92FFC" w:rsidP="003144E6">
      <w:pPr>
        <w:pStyle w:val="ListParagraph"/>
        <w:numPr>
          <w:ilvl w:val="0"/>
          <w:numId w:val="36"/>
        </w:numPr>
        <w:jc w:val="both"/>
        <w:rPr>
          <w:sz w:val="22"/>
        </w:rPr>
      </w:pPr>
      <w:r w:rsidRPr="00E92FFC">
        <w:rPr>
          <w:sz w:val="22"/>
        </w:rPr>
        <w:t>The above conclusion is consistent with the findings of a recent meta-analysis of prevalence studies conducted world-wide since the late 1980s</w:t>
      </w:r>
      <w:r w:rsidR="00134753">
        <w:rPr>
          <w:sz w:val="22"/>
        </w:rPr>
        <w:t>;</w:t>
      </w:r>
      <w:r w:rsidRPr="00E92FFC">
        <w:rPr>
          <w:sz w:val="22"/>
        </w:rPr>
        <w:t xml:space="preserve"> in all major world regions examined prevalence increased in association with increased gambling availability, especially casino gambling and EGMs, then levelled out and declined</w:t>
      </w:r>
      <w:r w:rsidR="00134753">
        <w:rPr>
          <w:sz w:val="22"/>
        </w:rPr>
        <w:t>.</w:t>
      </w:r>
    </w:p>
    <w:p w:rsidR="00E92FFC" w:rsidRDefault="00E92FFC" w:rsidP="00E92FFC">
      <w:pPr>
        <w:jc w:val="both"/>
        <w:rPr>
          <w:sz w:val="22"/>
        </w:rPr>
      </w:pPr>
    </w:p>
    <w:p w:rsidR="001A3C34" w:rsidRPr="00E92FFC" w:rsidRDefault="001A3C34" w:rsidP="00E92FFC">
      <w:pPr>
        <w:jc w:val="both"/>
        <w:rPr>
          <w:sz w:val="22"/>
        </w:rPr>
      </w:pPr>
    </w:p>
    <w:p w:rsidR="00E92FFC" w:rsidRPr="00134753" w:rsidRDefault="00E92FFC" w:rsidP="00E92FFC">
      <w:pPr>
        <w:jc w:val="both"/>
        <w:rPr>
          <w:b/>
          <w:sz w:val="22"/>
        </w:rPr>
      </w:pPr>
      <w:r w:rsidRPr="00134753">
        <w:rPr>
          <w:b/>
          <w:sz w:val="22"/>
        </w:rPr>
        <w:t>Co-morbidities</w:t>
      </w:r>
    </w:p>
    <w:p w:rsidR="00E92FFC" w:rsidRPr="00E92FFC" w:rsidRDefault="00E92FFC" w:rsidP="00E92FFC">
      <w:pPr>
        <w:jc w:val="both"/>
        <w:rPr>
          <w:sz w:val="22"/>
        </w:rPr>
      </w:pPr>
    </w:p>
    <w:p w:rsidR="00C17443" w:rsidRDefault="00E92FFC" w:rsidP="00C17443">
      <w:pPr>
        <w:pStyle w:val="ListParagraph"/>
        <w:numPr>
          <w:ilvl w:val="0"/>
          <w:numId w:val="37"/>
        </w:numPr>
        <w:jc w:val="both"/>
        <w:rPr>
          <w:sz w:val="22"/>
        </w:rPr>
      </w:pPr>
      <w:r w:rsidRPr="00E92FFC">
        <w:rPr>
          <w:sz w:val="22"/>
        </w:rPr>
        <w:t>As in previous studies</w:t>
      </w:r>
      <w:r w:rsidR="00134753">
        <w:rPr>
          <w:sz w:val="22"/>
        </w:rPr>
        <w:t>,</w:t>
      </w:r>
      <w:r w:rsidRPr="00E92FFC">
        <w:rPr>
          <w:sz w:val="22"/>
        </w:rPr>
        <w:t xml:space="preserve"> problem gamblers and, to varying degrees, moderate-risk and low-risk gamblers, ha</w:t>
      </w:r>
      <w:r w:rsidR="00FA69C3">
        <w:rPr>
          <w:sz w:val="22"/>
        </w:rPr>
        <w:t>ve</w:t>
      </w:r>
      <w:r w:rsidRPr="00E92FFC">
        <w:rPr>
          <w:sz w:val="22"/>
        </w:rPr>
        <w:t xml:space="preserve"> high rates of hazardous drinking, tobacco use, oth</w:t>
      </w:r>
      <w:r w:rsidR="00C17443">
        <w:rPr>
          <w:sz w:val="22"/>
        </w:rPr>
        <w:t xml:space="preserve">er drug use, self-rated fair or </w:t>
      </w:r>
      <w:r w:rsidRPr="00E92FFC">
        <w:rPr>
          <w:sz w:val="22"/>
        </w:rPr>
        <w:t>poor health, psychological distress and low quality of life</w:t>
      </w:r>
      <w:r w:rsidR="00134753">
        <w:rPr>
          <w:sz w:val="22"/>
        </w:rPr>
        <w:t>.</w:t>
      </w:r>
      <w:r w:rsidR="00C17443">
        <w:rPr>
          <w:sz w:val="22"/>
        </w:rPr>
        <w:t xml:space="preserve">  </w:t>
      </w:r>
    </w:p>
    <w:p w:rsidR="00E92FFC" w:rsidRPr="00E92FFC" w:rsidRDefault="00C17443" w:rsidP="00C17443">
      <w:pPr>
        <w:pStyle w:val="ListParagraph"/>
        <w:numPr>
          <w:ilvl w:val="0"/>
          <w:numId w:val="37"/>
        </w:numPr>
        <w:jc w:val="both"/>
        <w:rPr>
          <w:sz w:val="22"/>
        </w:rPr>
      </w:pPr>
      <w:r w:rsidRPr="00C17443">
        <w:rPr>
          <w:sz w:val="22"/>
        </w:rPr>
        <w:t>Of problem gamblers who consumed alcohol during the past 12 months</w:t>
      </w:r>
      <w:r>
        <w:rPr>
          <w:sz w:val="22"/>
        </w:rPr>
        <w:t>, 60% were hazardous drinkers</w:t>
      </w:r>
      <w:r w:rsidRPr="00C17443">
        <w:rPr>
          <w:sz w:val="22"/>
        </w:rPr>
        <w:t xml:space="preserve"> compared to 39% of all adults who consumed alcohol during this period.  Seventy-one percent of problem gamblers smoked weekly (compared to 40% of all adults), 47% reported other recreational drug use in the past 12 months (16% of all adults), 33% said they were in fair or poor health (15% of all adults), 46% were assessed as having a high or very high probability of experiencing clinically significant psychological distress (7% of all adults)  and 77% scored below the median for quality of life (42% of all adults).    </w:t>
      </w:r>
    </w:p>
    <w:p w:rsidR="00E92FFC" w:rsidRPr="00E92FFC" w:rsidRDefault="00E92FFC" w:rsidP="003144E6">
      <w:pPr>
        <w:pStyle w:val="ListParagraph"/>
        <w:numPr>
          <w:ilvl w:val="0"/>
          <w:numId w:val="37"/>
        </w:numPr>
        <w:jc w:val="both"/>
        <w:rPr>
          <w:sz w:val="22"/>
        </w:rPr>
      </w:pPr>
      <w:r w:rsidRPr="00E92FFC">
        <w:rPr>
          <w:sz w:val="22"/>
        </w:rPr>
        <w:t>It is unknown to what extent these co-morbidities are risk factors for</w:t>
      </w:r>
      <w:r w:rsidR="00134753">
        <w:rPr>
          <w:sz w:val="22"/>
        </w:rPr>
        <w:t>,</w:t>
      </w:r>
      <w:r w:rsidRPr="00E92FFC">
        <w:rPr>
          <w:sz w:val="22"/>
        </w:rPr>
        <w:t xml:space="preserve"> or consequences of</w:t>
      </w:r>
      <w:r w:rsidR="00134753">
        <w:rPr>
          <w:sz w:val="22"/>
        </w:rPr>
        <w:t>,</w:t>
      </w:r>
      <w:r w:rsidRPr="00E92FFC">
        <w:rPr>
          <w:sz w:val="22"/>
        </w:rPr>
        <w:t xml:space="preserve"> problematic gambling or whether or not they are a consequence of some shared, </w:t>
      </w:r>
      <w:r w:rsidRPr="00E92FFC">
        <w:rPr>
          <w:sz w:val="22"/>
        </w:rPr>
        <w:lastRenderedPageBreak/>
        <w:t>underlying attribute</w:t>
      </w:r>
      <w:r w:rsidR="00134753">
        <w:rPr>
          <w:sz w:val="22"/>
        </w:rPr>
        <w:t>;</w:t>
      </w:r>
      <w:r w:rsidRPr="00E92FFC">
        <w:rPr>
          <w:sz w:val="22"/>
        </w:rPr>
        <w:t xml:space="preserve"> the longitudinal extension of the study will assist in clarifying the nature of these relationships</w:t>
      </w:r>
      <w:r w:rsidR="00134753">
        <w:rPr>
          <w:sz w:val="22"/>
        </w:rPr>
        <w:t>.</w:t>
      </w:r>
    </w:p>
    <w:p w:rsidR="00E92FFC" w:rsidRDefault="00E92FFC" w:rsidP="00E92FFC">
      <w:pPr>
        <w:jc w:val="both"/>
        <w:rPr>
          <w:sz w:val="22"/>
        </w:rPr>
      </w:pPr>
    </w:p>
    <w:p w:rsidR="001A3C34" w:rsidRPr="00E92FFC" w:rsidRDefault="001A3C34" w:rsidP="00E92FFC">
      <w:pPr>
        <w:jc w:val="both"/>
        <w:rPr>
          <w:sz w:val="22"/>
        </w:rPr>
      </w:pPr>
    </w:p>
    <w:p w:rsidR="00E92FFC" w:rsidRDefault="00E92FFC" w:rsidP="00E92FFC">
      <w:pPr>
        <w:jc w:val="both"/>
        <w:rPr>
          <w:b/>
          <w:sz w:val="22"/>
        </w:rPr>
      </w:pPr>
      <w:r w:rsidRPr="00134753">
        <w:rPr>
          <w:b/>
          <w:sz w:val="22"/>
        </w:rPr>
        <w:t>Risk factors for problem</w:t>
      </w:r>
      <w:r w:rsidR="00FA69C3">
        <w:rPr>
          <w:b/>
          <w:sz w:val="22"/>
        </w:rPr>
        <w:t>, moderate-risk and low-risk</w:t>
      </w:r>
      <w:r w:rsidRPr="00134753">
        <w:rPr>
          <w:b/>
          <w:sz w:val="22"/>
        </w:rPr>
        <w:t xml:space="preserve"> gambling</w:t>
      </w:r>
    </w:p>
    <w:p w:rsidR="00FA69C3" w:rsidRDefault="00FA69C3" w:rsidP="00E92FFC">
      <w:pPr>
        <w:jc w:val="both"/>
        <w:rPr>
          <w:b/>
          <w:sz w:val="22"/>
        </w:rPr>
      </w:pPr>
    </w:p>
    <w:p w:rsidR="00FA69C3" w:rsidRPr="00FA69C3" w:rsidRDefault="00FA69C3" w:rsidP="00E92FFC">
      <w:pPr>
        <w:jc w:val="both"/>
        <w:rPr>
          <w:b/>
          <w:i/>
          <w:sz w:val="22"/>
        </w:rPr>
      </w:pPr>
      <w:r>
        <w:rPr>
          <w:b/>
          <w:i/>
          <w:sz w:val="22"/>
        </w:rPr>
        <w:t>Gambling-related</w:t>
      </w:r>
    </w:p>
    <w:p w:rsidR="00E92FFC" w:rsidRPr="00E92FFC" w:rsidRDefault="00E92FFC" w:rsidP="00E92FFC">
      <w:pPr>
        <w:jc w:val="both"/>
        <w:rPr>
          <w:sz w:val="22"/>
        </w:rPr>
      </w:pPr>
    </w:p>
    <w:p w:rsidR="00E92FFC" w:rsidRPr="00E92FFC" w:rsidRDefault="00E92FFC" w:rsidP="003144E6">
      <w:pPr>
        <w:pStyle w:val="ListParagraph"/>
        <w:numPr>
          <w:ilvl w:val="0"/>
          <w:numId w:val="38"/>
        </w:numPr>
        <w:jc w:val="both"/>
        <w:rPr>
          <w:sz w:val="22"/>
        </w:rPr>
      </w:pPr>
      <w:r w:rsidRPr="00E92FFC">
        <w:rPr>
          <w:sz w:val="22"/>
        </w:rPr>
        <w:t xml:space="preserve">Gambling-related risk factors for </w:t>
      </w:r>
      <w:r w:rsidR="00FA69C3">
        <w:rPr>
          <w:sz w:val="22"/>
          <w:u w:val="single"/>
        </w:rPr>
        <w:t>current</w:t>
      </w:r>
      <w:r w:rsidR="00FA69C3">
        <w:rPr>
          <w:sz w:val="22"/>
        </w:rPr>
        <w:t xml:space="preserve"> </w:t>
      </w:r>
      <w:r w:rsidRPr="00E92FFC">
        <w:rPr>
          <w:sz w:val="22"/>
        </w:rPr>
        <w:t>problem gambling include being a regular continuous gambler (13% are problem or moderate-risk gamblers), monthly or more frequent participation in a number of specific forms of continuous gambling, past year overseas internet gambling, a preference for non-casino EGMs and casino gambling and some other continuous forms, participation in multiple gambling activities and high monthly gambling expenditure</w:t>
      </w:r>
      <w:r w:rsidR="00134753">
        <w:rPr>
          <w:sz w:val="22"/>
        </w:rPr>
        <w:t>.</w:t>
      </w:r>
    </w:p>
    <w:p w:rsidR="00E92FFC" w:rsidRDefault="00E92FFC" w:rsidP="003144E6">
      <w:pPr>
        <w:pStyle w:val="ListParagraph"/>
        <w:numPr>
          <w:ilvl w:val="0"/>
          <w:numId w:val="38"/>
        </w:numPr>
        <w:jc w:val="both"/>
        <w:rPr>
          <w:sz w:val="22"/>
        </w:rPr>
      </w:pPr>
      <w:r w:rsidRPr="00E92FFC">
        <w:rPr>
          <w:sz w:val="22"/>
        </w:rPr>
        <w:t>The foregoing factors are highly inter-related</w:t>
      </w:r>
      <w:r w:rsidR="00134753">
        <w:rPr>
          <w:sz w:val="22"/>
        </w:rPr>
        <w:t>;</w:t>
      </w:r>
      <w:r w:rsidRPr="00E92FFC">
        <w:rPr>
          <w:sz w:val="22"/>
        </w:rPr>
        <w:t xml:space="preserve"> multivariate analyses identified preferences for non-casino EGMs, casino gambling and betting with friends and workmates, past year overseas internet gambling and at least monthly participation in card games and pub EGMs as the strongest independent risk factors</w:t>
      </w:r>
      <w:r w:rsidR="00134753">
        <w:rPr>
          <w:sz w:val="22"/>
        </w:rPr>
        <w:t>.</w:t>
      </w:r>
    </w:p>
    <w:p w:rsidR="00A5438F" w:rsidRPr="00A5438F" w:rsidRDefault="00A5438F" w:rsidP="003144E6">
      <w:pPr>
        <w:pStyle w:val="ListParagraph"/>
        <w:numPr>
          <w:ilvl w:val="0"/>
          <w:numId w:val="38"/>
        </w:numPr>
        <w:jc w:val="both"/>
        <w:rPr>
          <w:sz w:val="22"/>
        </w:rPr>
      </w:pPr>
      <w:r w:rsidRPr="00A5438F">
        <w:rPr>
          <w:sz w:val="22"/>
        </w:rPr>
        <w:t>A number of other factors were examined in relation to problem, moderate-risk and low-risk gambling.  Relative to non-problem gamblers, problem gamblers, and sometimes moderate-risk and/or low-risk gamblers, more often said they lost and won large sums of money gambling, that the amount they gambled made them nervous, that they usually had long EGM sessions, that there was a lot of gambling in the family they grew up in and in their current household</w:t>
      </w:r>
      <w:r>
        <w:rPr>
          <w:sz w:val="22"/>
        </w:rPr>
        <w:t>,</w:t>
      </w:r>
      <w:r w:rsidRPr="00A5438F">
        <w:rPr>
          <w:sz w:val="22"/>
        </w:rPr>
        <w:t xml:space="preserve"> and that they know people</w:t>
      </w:r>
      <w:r>
        <w:rPr>
          <w:sz w:val="22"/>
        </w:rPr>
        <w:t xml:space="preserve"> in their social network who have</w:t>
      </w:r>
      <w:r w:rsidRPr="00A5438F">
        <w:rPr>
          <w:sz w:val="22"/>
        </w:rPr>
        <w:t xml:space="preserve"> or had a problem with gambling.  About a third of problem gamblers believe their spouse or partner has or had a gambling problem compared to </w:t>
      </w:r>
      <w:r>
        <w:rPr>
          <w:sz w:val="22"/>
        </w:rPr>
        <w:t>two percent</w:t>
      </w:r>
      <w:r w:rsidRPr="00A5438F">
        <w:rPr>
          <w:sz w:val="22"/>
        </w:rPr>
        <w:t xml:space="preserve"> of non-problem </w:t>
      </w:r>
      <w:r>
        <w:rPr>
          <w:sz w:val="22"/>
        </w:rPr>
        <w:t>gamblers</w:t>
      </w:r>
      <w:r w:rsidR="001E3F95">
        <w:rPr>
          <w:sz w:val="22"/>
        </w:rPr>
        <w:t>,</w:t>
      </w:r>
      <w:r>
        <w:rPr>
          <w:sz w:val="22"/>
        </w:rPr>
        <w:t xml:space="preserve"> four percent</w:t>
      </w:r>
      <w:r w:rsidRPr="00A5438F">
        <w:rPr>
          <w:sz w:val="22"/>
        </w:rPr>
        <w:t xml:space="preserve"> of low-risk gamblers</w:t>
      </w:r>
      <w:r w:rsidR="001E3F95">
        <w:rPr>
          <w:sz w:val="22"/>
        </w:rPr>
        <w:t>, and 12% of moderate-risk gamblers</w:t>
      </w:r>
      <w:r w:rsidRPr="00A5438F">
        <w:rPr>
          <w:sz w:val="22"/>
        </w:rPr>
        <w:t>.</w:t>
      </w:r>
    </w:p>
    <w:p w:rsidR="00A5438F" w:rsidRPr="00A5438F" w:rsidRDefault="00A5438F" w:rsidP="003144E6">
      <w:pPr>
        <w:pStyle w:val="ListParagraph"/>
        <w:numPr>
          <w:ilvl w:val="0"/>
          <w:numId w:val="38"/>
        </w:numPr>
        <w:jc w:val="both"/>
        <w:rPr>
          <w:sz w:val="22"/>
        </w:rPr>
      </w:pPr>
      <w:r w:rsidRPr="00A5438F">
        <w:rPr>
          <w:sz w:val="22"/>
        </w:rPr>
        <w:t xml:space="preserve">A multivariate analysis identified the largest amount of money lost in a day gambling, having felt nervous about the amount gambled and believing a spouse or sister to have a gambling problem as the most important predictors of problem </w:t>
      </w:r>
      <w:r w:rsidR="001E3F95">
        <w:rPr>
          <w:sz w:val="22"/>
        </w:rPr>
        <w:t xml:space="preserve">gambling </w:t>
      </w:r>
      <w:r w:rsidRPr="00A5438F">
        <w:rPr>
          <w:sz w:val="22"/>
        </w:rPr>
        <w:t>after the effects of all the factors in the analysis had been taken into account.</w:t>
      </w:r>
    </w:p>
    <w:p w:rsidR="00A5438F" w:rsidRDefault="00A5438F" w:rsidP="003144E6">
      <w:pPr>
        <w:pStyle w:val="ListParagraph"/>
        <w:numPr>
          <w:ilvl w:val="0"/>
          <w:numId w:val="38"/>
        </w:numPr>
        <w:jc w:val="both"/>
        <w:rPr>
          <w:sz w:val="22"/>
        </w:rPr>
      </w:pPr>
      <w:r w:rsidRPr="00A5438F">
        <w:rPr>
          <w:sz w:val="22"/>
        </w:rPr>
        <w:t>The foregoing factors, apart from believing a sister had a gambling problem, also emerged in a multivariate analysis of predictors of combined problem and moderate-risk gambling.  Additional risk factors in this analysis are spending three or more ho</w:t>
      </w:r>
      <w:r>
        <w:rPr>
          <w:sz w:val="22"/>
        </w:rPr>
        <w:t>urs playing pub or casino EGMs i</w:t>
      </w:r>
      <w:r w:rsidRPr="00A5438F">
        <w:rPr>
          <w:sz w:val="22"/>
        </w:rPr>
        <w:t>n an average day and more often being with one other person when taking part in a most preferred gambling activity.  In both the problem gambling and combined problem and moderate-risk analyses the relationship with long pub EGM se</w:t>
      </w:r>
      <w:r>
        <w:rPr>
          <w:sz w:val="22"/>
        </w:rPr>
        <w:t>ssions was particularly strong.</w:t>
      </w:r>
    </w:p>
    <w:p w:rsidR="008B796F" w:rsidRDefault="008B796F" w:rsidP="008B796F">
      <w:pPr>
        <w:pStyle w:val="ListParagraph"/>
        <w:ind w:left="765"/>
        <w:jc w:val="both"/>
        <w:rPr>
          <w:sz w:val="22"/>
        </w:rPr>
      </w:pPr>
    </w:p>
    <w:p w:rsidR="008B796F" w:rsidRPr="00A5438F" w:rsidRDefault="008B796F" w:rsidP="008B796F">
      <w:pPr>
        <w:pStyle w:val="ListParagraph"/>
        <w:ind w:left="765"/>
        <w:jc w:val="both"/>
        <w:rPr>
          <w:sz w:val="22"/>
        </w:rPr>
      </w:pPr>
    </w:p>
    <w:p w:rsidR="00FA69C3" w:rsidRDefault="00FA69C3" w:rsidP="00FA69C3">
      <w:pPr>
        <w:jc w:val="both"/>
        <w:rPr>
          <w:sz w:val="22"/>
        </w:rPr>
      </w:pPr>
      <w:r>
        <w:rPr>
          <w:b/>
          <w:i/>
          <w:sz w:val="22"/>
        </w:rPr>
        <w:t>Demographic</w:t>
      </w:r>
    </w:p>
    <w:p w:rsidR="00FA69C3" w:rsidRPr="00FA69C3" w:rsidRDefault="00FA69C3" w:rsidP="00FA69C3">
      <w:pPr>
        <w:jc w:val="both"/>
        <w:rPr>
          <w:sz w:val="22"/>
        </w:rPr>
      </w:pPr>
    </w:p>
    <w:p w:rsidR="00E92FFC" w:rsidRPr="00A76C21" w:rsidRDefault="00E92FFC" w:rsidP="003144E6">
      <w:pPr>
        <w:pStyle w:val="ListParagraph"/>
        <w:numPr>
          <w:ilvl w:val="0"/>
          <w:numId w:val="38"/>
        </w:numPr>
        <w:jc w:val="both"/>
        <w:rPr>
          <w:sz w:val="22"/>
        </w:rPr>
      </w:pPr>
      <w:r w:rsidRPr="00A76C21">
        <w:rPr>
          <w:sz w:val="22"/>
        </w:rPr>
        <w:t xml:space="preserve">Ethnic differences, as in previous New Zealand studies, remain substantial, with very high prevalence rates for </w:t>
      </w:r>
      <w:r w:rsidR="00BE36FF">
        <w:rPr>
          <w:sz w:val="22"/>
        </w:rPr>
        <w:t>Māori</w:t>
      </w:r>
      <w:r w:rsidRPr="00A76C21">
        <w:rPr>
          <w:sz w:val="22"/>
        </w:rPr>
        <w:t xml:space="preserve"> and Pacific Islanders</w:t>
      </w:r>
      <w:r w:rsidR="00134753" w:rsidRPr="00A76C21">
        <w:rPr>
          <w:sz w:val="22"/>
        </w:rPr>
        <w:t>.</w:t>
      </w:r>
      <w:r w:rsidR="00C17443">
        <w:rPr>
          <w:sz w:val="22"/>
        </w:rPr>
        <w:t xml:space="preserve">  For Māori, 6.2% are current problem or moderate-risk gamblers compared to eight percent of Pacific Islanders, three percent of Asians and 1.8% of European/Other.</w:t>
      </w:r>
    </w:p>
    <w:p w:rsidR="00FA69C3" w:rsidRPr="00E92FFC" w:rsidRDefault="00FA69C3" w:rsidP="003144E6">
      <w:pPr>
        <w:pStyle w:val="ListParagraph"/>
        <w:numPr>
          <w:ilvl w:val="0"/>
          <w:numId w:val="38"/>
        </w:numPr>
        <w:jc w:val="both"/>
        <w:rPr>
          <w:sz w:val="22"/>
        </w:rPr>
      </w:pPr>
      <w:r>
        <w:rPr>
          <w:sz w:val="22"/>
        </w:rPr>
        <w:t xml:space="preserve">Males have a </w:t>
      </w:r>
      <w:r w:rsidR="001A3C34">
        <w:rPr>
          <w:sz w:val="22"/>
        </w:rPr>
        <w:t xml:space="preserve">marginally </w:t>
      </w:r>
      <w:r>
        <w:rPr>
          <w:sz w:val="22"/>
        </w:rPr>
        <w:t>higher current problem gambling prevalence rate than females but there are no gender differences in the prevalence of mod</w:t>
      </w:r>
      <w:r w:rsidR="009B743C">
        <w:rPr>
          <w:sz w:val="22"/>
        </w:rPr>
        <w:t xml:space="preserve">erate-risk and combined problem and </w:t>
      </w:r>
      <w:r>
        <w:rPr>
          <w:sz w:val="22"/>
        </w:rPr>
        <w:t>moderate-risk gambling.</w:t>
      </w:r>
    </w:p>
    <w:p w:rsidR="00E92FFC" w:rsidRPr="00E92FFC" w:rsidRDefault="00E92FFC" w:rsidP="003144E6">
      <w:pPr>
        <w:pStyle w:val="ListParagraph"/>
        <w:numPr>
          <w:ilvl w:val="0"/>
          <w:numId w:val="38"/>
        </w:numPr>
        <w:jc w:val="both"/>
        <w:rPr>
          <w:sz w:val="22"/>
        </w:rPr>
      </w:pPr>
      <w:r w:rsidRPr="00E92FFC">
        <w:rPr>
          <w:sz w:val="22"/>
        </w:rPr>
        <w:lastRenderedPageBreak/>
        <w:t xml:space="preserve">European/Other males have a higher prevalence of </w:t>
      </w:r>
      <w:r w:rsidR="009B743C">
        <w:rPr>
          <w:sz w:val="22"/>
        </w:rPr>
        <w:t xml:space="preserve">current </w:t>
      </w:r>
      <w:r w:rsidRPr="00E92FFC">
        <w:rPr>
          <w:sz w:val="22"/>
        </w:rPr>
        <w:t xml:space="preserve">problem gambling than </w:t>
      </w:r>
      <w:r w:rsidR="004D1D25">
        <w:rPr>
          <w:sz w:val="22"/>
        </w:rPr>
        <w:t>European/</w:t>
      </w:r>
      <w:r w:rsidR="009B743C">
        <w:rPr>
          <w:sz w:val="22"/>
        </w:rPr>
        <w:t xml:space="preserve">Other </w:t>
      </w:r>
      <w:r w:rsidRPr="00E92FFC">
        <w:rPr>
          <w:sz w:val="22"/>
        </w:rPr>
        <w:t>females</w:t>
      </w:r>
      <w:r w:rsidR="00134753">
        <w:rPr>
          <w:sz w:val="22"/>
        </w:rPr>
        <w:t>,</w:t>
      </w:r>
      <w:r w:rsidRPr="00E92FFC">
        <w:rPr>
          <w:sz w:val="22"/>
        </w:rPr>
        <w:t xml:space="preserve"> and Pacific males have a higher rate of moderate-risk gambling than Pacific females</w:t>
      </w:r>
      <w:r w:rsidR="00134753">
        <w:rPr>
          <w:sz w:val="22"/>
        </w:rPr>
        <w:t>.</w:t>
      </w:r>
    </w:p>
    <w:p w:rsidR="00E92FFC" w:rsidRPr="00E92FFC" w:rsidRDefault="00E92FFC" w:rsidP="003144E6">
      <w:pPr>
        <w:pStyle w:val="ListParagraph"/>
        <w:numPr>
          <w:ilvl w:val="0"/>
          <w:numId w:val="38"/>
        </w:numPr>
        <w:jc w:val="both"/>
        <w:rPr>
          <w:sz w:val="22"/>
        </w:rPr>
      </w:pPr>
      <w:r w:rsidRPr="00E92FFC">
        <w:rPr>
          <w:sz w:val="22"/>
        </w:rPr>
        <w:t xml:space="preserve">Approximately 1 in 8 Pacific males and 1 in 16 </w:t>
      </w:r>
      <w:r w:rsidR="00BE36FF">
        <w:rPr>
          <w:sz w:val="22"/>
        </w:rPr>
        <w:t>Māori</w:t>
      </w:r>
      <w:r w:rsidRPr="00E92FFC">
        <w:rPr>
          <w:sz w:val="22"/>
        </w:rPr>
        <w:t xml:space="preserve"> males are </w:t>
      </w:r>
      <w:r w:rsidR="009B743C">
        <w:rPr>
          <w:sz w:val="22"/>
        </w:rPr>
        <w:t xml:space="preserve">current </w:t>
      </w:r>
      <w:r w:rsidRPr="00E92FFC">
        <w:rPr>
          <w:sz w:val="22"/>
        </w:rPr>
        <w:t>problem or moderate-risk gamblers c</w:t>
      </w:r>
      <w:r w:rsidR="00E700EF">
        <w:rPr>
          <w:sz w:val="22"/>
        </w:rPr>
        <w:t>ompared to 1 in 48 European/O</w:t>
      </w:r>
      <w:r w:rsidRPr="00E92FFC">
        <w:rPr>
          <w:sz w:val="22"/>
        </w:rPr>
        <w:t>ther</w:t>
      </w:r>
      <w:r w:rsidR="00040E6A">
        <w:rPr>
          <w:sz w:val="22"/>
        </w:rPr>
        <w:t xml:space="preserve"> male</w:t>
      </w:r>
      <w:r w:rsidRPr="00E92FFC">
        <w:rPr>
          <w:sz w:val="22"/>
        </w:rPr>
        <w:t>s and 1 in 22 Asian males</w:t>
      </w:r>
      <w:r w:rsidR="00E700EF">
        <w:rPr>
          <w:sz w:val="22"/>
        </w:rPr>
        <w:t>.</w:t>
      </w:r>
    </w:p>
    <w:p w:rsidR="00E92FFC" w:rsidRPr="00E92FFC" w:rsidRDefault="00E92FFC" w:rsidP="003144E6">
      <w:pPr>
        <w:pStyle w:val="ListParagraph"/>
        <w:numPr>
          <w:ilvl w:val="0"/>
          <w:numId w:val="38"/>
        </w:numPr>
        <w:jc w:val="both"/>
        <w:rPr>
          <w:sz w:val="22"/>
        </w:rPr>
      </w:pPr>
      <w:r w:rsidRPr="00E92FFC">
        <w:rPr>
          <w:sz w:val="22"/>
        </w:rPr>
        <w:t xml:space="preserve">Approximately 1 in 20 Pacific females, 1 in 15 </w:t>
      </w:r>
      <w:r w:rsidR="00BE36FF">
        <w:rPr>
          <w:sz w:val="22"/>
        </w:rPr>
        <w:t>Māori</w:t>
      </w:r>
      <w:r w:rsidR="00E700EF">
        <w:rPr>
          <w:sz w:val="22"/>
        </w:rPr>
        <w:t xml:space="preserve"> females, 1 in 71 European/O</w:t>
      </w:r>
      <w:r w:rsidRPr="00E92FFC">
        <w:rPr>
          <w:sz w:val="22"/>
        </w:rPr>
        <w:t xml:space="preserve">ther females and 1 in 67 Asian females are </w:t>
      </w:r>
      <w:r w:rsidR="009B743C">
        <w:rPr>
          <w:sz w:val="22"/>
        </w:rPr>
        <w:t xml:space="preserve">current </w:t>
      </w:r>
      <w:r w:rsidRPr="00E92FFC">
        <w:rPr>
          <w:sz w:val="22"/>
        </w:rPr>
        <w:t>problem or moderate-risk gamblers</w:t>
      </w:r>
      <w:r w:rsidR="00E700EF">
        <w:rPr>
          <w:sz w:val="22"/>
        </w:rPr>
        <w:t>.</w:t>
      </w:r>
      <w:r w:rsidRPr="00E92FFC">
        <w:rPr>
          <w:sz w:val="22"/>
        </w:rPr>
        <w:t xml:space="preserve">   </w:t>
      </w:r>
    </w:p>
    <w:p w:rsidR="00E92FFC" w:rsidRPr="00E92FFC" w:rsidRDefault="009B743C" w:rsidP="003144E6">
      <w:pPr>
        <w:pStyle w:val="ListParagraph"/>
        <w:numPr>
          <w:ilvl w:val="0"/>
          <w:numId w:val="38"/>
        </w:numPr>
        <w:jc w:val="both"/>
        <w:rPr>
          <w:sz w:val="22"/>
        </w:rPr>
      </w:pPr>
      <w:r>
        <w:rPr>
          <w:sz w:val="22"/>
        </w:rPr>
        <w:t>Current p</w:t>
      </w:r>
      <w:r w:rsidR="00E92FFC" w:rsidRPr="00E92FFC">
        <w:rPr>
          <w:sz w:val="22"/>
        </w:rPr>
        <w:t>roblem gambling prevalence does not differ significantly by age although younger males have a higher rate of moderate-risk gambling than some of the older groups</w:t>
      </w:r>
      <w:r w:rsidR="00E700EF">
        <w:rPr>
          <w:sz w:val="22"/>
        </w:rPr>
        <w:t>.</w:t>
      </w:r>
    </w:p>
    <w:p w:rsidR="00E92FFC" w:rsidRPr="00E92FFC" w:rsidRDefault="00E92FFC" w:rsidP="003144E6">
      <w:pPr>
        <w:pStyle w:val="ListParagraph"/>
        <w:numPr>
          <w:ilvl w:val="0"/>
          <w:numId w:val="38"/>
        </w:numPr>
        <w:jc w:val="both"/>
        <w:rPr>
          <w:sz w:val="22"/>
        </w:rPr>
      </w:pPr>
      <w:r w:rsidRPr="00E92FFC">
        <w:rPr>
          <w:sz w:val="22"/>
        </w:rPr>
        <w:t>Compared to some other groups in their categories (e.g. religion, household size) the following have either higher problem and/or moderate-risk prevalence rates: unemployed people, Other Christians, Other religions, people without formal qualifications, low income and large household size</w:t>
      </w:r>
      <w:r w:rsidR="00E700EF">
        <w:rPr>
          <w:sz w:val="22"/>
        </w:rPr>
        <w:t>.</w:t>
      </w:r>
    </w:p>
    <w:p w:rsidR="00E92FFC" w:rsidRPr="00E92FFC" w:rsidRDefault="00E92FFC" w:rsidP="003144E6">
      <w:pPr>
        <w:pStyle w:val="ListParagraph"/>
        <w:numPr>
          <w:ilvl w:val="0"/>
          <w:numId w:val="38"/>
        </w:numPr>
        <w:jc w:val="both"/>
        <w:rPr>
          <w:sz w:val="22"/>
        </w:rPr>
      </w:pPr>
      <w:r w:rsidRPr="00E92FFC">
        <w:rPr>
          <w:sz w:val="22"/>
        </w:rPr>
        <w:t>Most of the socio</w:t>
      </w:r>
      <w:r w:rsidR="00E700EF">
        <w:rPr>
          <w:sz w:val="22"/>
        </w:rPr>
        <w:t>-</w:t>
      </w:r>
      <w:r w:rsidRPr="00E92FFC">
        <w:rPr>
          <w:sz w:val="22"/>
        </w:rPr>
        <w:t xml:space="preserve">demographic risk factors are inter-related, </w:t>
      </w:r>
      <w:r w:rsidR="00E700EF">
        <w:rPr>
          <w:sz w:val="22"/>
        </w:rPr>
        <w:t>for example</w:t>
      </w:r>
      <w:r w:rsidRPr="00E92FFC">
        <w:rPr>
          <w:sz w:val="22"/>
        </w:rPr>
        <w:t xml:space="preserve"> </w:t>
      </w:r>
      <w:r w:rsidR="00BE36FF">
        <w:rPr>
          <w:sz w:val="22"/>
        </w:rPr>
        <w:t>Māori</w:t>
      </w:r>
      <w:r w:rsidRPr="00E92FFC">
        <w:rPr>
          <w:sz w:val="22"/>
        </w:rPr>
        <w:t xml:space="preserve"> and Pacific Island ethnicity, young age, low income, lack of formal qualifications and large household</w:t>
      </w:r>
      <w:r w:rsidR="00E700EF">
        <w:rPr>
          <w:sz w:val="22"/>
        </w:rPr>
        <w:t>.</w:t>
      </w:r>
    </w:p>
    <w:p w:rsidR="00E92FFC" w:rsidRPr="00E92FFC" w:rsidRDefault="00E92FFC" w:rsidP="003144E6">
      <w:pPr>
        <w:pStyle w:val="ListParagraph"/>
        <w:numPr>
          <w:ilvl w:val="0"/>
          <w:numId w:val="38"/>
        </w:numPr>
        <w:jc w:val="both"/>
        <w:rPr>
          <w:sz w:val="22"/>
        </w:rPr>
      </w:pPr>
      <w:r w:rsidRPr="00E92FFC">
        <w:rPr>
          <w:sz w:val="22"/>
        </w:rPr>
        <w:t xml:space="preserve">Multivariate analyses, excluding people who did not gamble during the past year, identified </w:t>
      </w:r>
      <w:r w:rsidR="00BE36FF">
        <w:rPr>
          <w:sz w:val="22"/>
        </w:rPr>
        <w:t>Māori</w:t>
      </w:r>
      <w:r w:rsidRPr="00E92FFC">
        <w:rPr>
          <w:sz w:val="22"/>
        </w:rPr>
        <w:t xml:space="preserve"> and Pacific Island ethnicity as the major independent risk factors</w:t>
      </w:r>
      <w:r w:rsidR="009B743C">
        <w:rPr>
          <w:sz w:val="22"/>
        </w:rPr>
        <w:t xml:space="preserve"> for current problem gambling</w:t>
      </w:r>
      <w:r w:rsidRPr="00E92FFC">
        <w:rPr>
          <w:sz w:val="22"/>
        </w:rPr>
        <w:t>, followed by male gender</w:t>
      </w:r>
      <w:r w:rsidR="00E700EF">
        <w:rPr>
          <w:sz w:val="22"/>
        </w:rPr>
        <w:t>.</w:t>
      </w:r>
      <w:r w:rsidRPr="00E92FFC">
        <w:rPr>
          <w:sz w:val="22"/>
        </w:rPr>
        <w:t xml:space="preserve">  </w:t>
      </w:r>
    </w:p>
    <w:p w:rsidR="00E92FFC" w:rsidRDefault="00E92FFC" w:rsidP="003144E6">
      <w:pPr>
        <w:pStyle w:val="ListParagraph"/>
        <w:numPr>
          <w:ilvl w:val="0"/>
          <w:numId w:val="38"/>
        </w:numPr>
        <w:jc w:val="both"/>
        <w:rPr>
          <w:sz w:val="22"/>
        </w:rPr>
      </w:pPr>
      <w:r w:rsidRPr="00E92FFC">
        <w:rPr>
          <w:sz w:val="22"/>
        </w:rPr>
        <w:t>Membership of these ethnic groups and male gender were also found to be independent risk factors in similar analyses conducted with regard to combined problem and moderate-risk gambling</w:t>
      </w:r>
      <w:r w:rsidR="00E700EF">
        <w:rPr>
          <w:sz w:val="22"/>
        </w:rPr>
        <w:t>;</w:t>
      </w:r>
      <w:r w:rsidRPr="00E92FFC">
        <w:rPr>
          <w:sz w:val="22"/>
        </w:rPr>
        <w:t xml:space="preserve"> additional risk factors for problem/moderate-risk gambling are younger age, lack of formal qualifications, unemployment and residence in the most deprived deprivation quintile</w:t>
      </w:r>
      <w:r w:rsidR="00E700EF">
        <w:rPr>
          <w:sz w:val="22"/>
        </w:rPr>
        <w:t>.</w:t>
      </w:r>
      <w:r w:rsidR="0030735C">
        <w:rPr>
          <w:sz w:val="22"/>
        </w:rPr>
        <w:t xml:space="preserve">  Anglicans were at low-risk and Other Christians and Other religions were at somewhat higher risk.</w:t>
      </w:r>
    </w:p>
    <w:p w:rsidR="00306E3A" w:rsidRPr="00306E3A" w:rsidRDefault="00306E3A" w:rsidP="003144E6">
      <w:pPr>
        <w:pStyle w:val="ListParagraph"/>
        <w:numPr>
          <w:ilvl w:val="0"/>
          <w:numId w:val="38"/>
        </w:numPr>
        <w:jc w:val="both"/>
        <w:rPr>
          <w:sz w:val="22"/>
        </w:rPr>
      </w:pPr>
      <w:r w:rsidRPr="00306E3A">
        <w:rPr>
          <w:sz w:val="22"/>
        </w:rPr>
        <w:t xml:space="preserve">In the case of </w:t>
      </w:r>
      <w:r w:rsidRPr="00306E3A">
        <w:rPr>
          <w:sz w:val="22"/>
          <w:u w:val="single"/>
        </w:rPr>
        <w:t>lifetime</w:t>
      </w:r>
      <w:r w:rsidRPr="00306E3A">
        <w:rPr>
          <w:sz w:val="22"/>
        </w:rPr>
        <w:t xml:space="preserve"> probable pathological gambling there is no gender difference.  However, males have a higher prevalence of lifetime problem gambling.</w:t>
      </w:r>
    </w:p>
    <w:p w:rsidR="00306E3A" w:rsidRPr="00306E3A" w:rsidRDefault="00BE36FF" w:rsidP="003144E6">
      <w:pPr>
        <w:pStyle w:val="ListParagraph"/>
        <w:numPr>
          <w:ilvl w:val="0"/>
          <w:numId w:val="38"/>
        </w:numPr>
        <w:jc w:val="both"/>
        <w:rPr>
          <w:sz w:val="22"/>
        </w:rPr>
      </w:pPr>
      <w:r>
        <w:rPr>
          <w:sz w:val="22"/>
        </w:rPr>
        <w:t>Māori</w:t>
      </w:r>
      <w:r w:rsidR="00306E3A" w:rsidRPr="00306E3A">
        <w:rPr>
          <w:sz w:val="22"/>
        </w:rPr>
        <w:t xml:space="preserve"> and Pacific Island adults have higher rates of probable pathological gambling than European/Others and Asians.  </w:t>
      </w:r>
      <w:r>
        <w:rPr>
          <w:sz w:val="22"/>
        </w:rPr>
        <w:t>Māori</w:t>
      </w:r>
      <w:r w:rsidR="00306E3A" w:rsidRPr="00306E3A">
        <w:rPr>
          <w:sz w:val="22"/>
        </w:rPr>
        <w:t xml:space="preserve"> and Pacific Island adults also have higher rates of problem gambling than European/Others.</w:t>
      </w:r>
    </w:p>
    <w:p w:rsidR="00306E3A" w:rsidRPr="00306E3A" w:rsidRDefault="00306E3A" w:rsidP="003144E6">
      <w:pPr>
        <w:pStyle w:val="ListParagraph"/>
        <w:numPr>
          <w:ilvl w:val="0"/>
          <w:numId w:val="38"/>
        </w:numPr>
        <w:jc w:val="both"/>
        <w:rPr>
          <w:sz w:val="22"/>
        </w:rPr>
      </w:pPr>
      <w:r w:rsidRPr="00306E3A">
        <w:rPr>
          <w:sz w:val="22"/>
        </w:rPr>
        <w:t xml:space="preserve">People in the age categories between 25 </w:t>
      </w:r>
      <w:r>
        <w:rPr>
          <w:sz w:val="22"/>
        </w:rPr>
        <w:t>and</w:t>
      </w:r>
      <w:r w:rsidRPr="00306E3A">
        <w:rPr>
          <w:sz w:val="22"/>
        </w:rPr>
        <w:t xml:space="preserve"> 64 </w:t>
      </w:r>
      <w:r>
        <w:rPr>
          <w:sz w:val="22"/>
        </w:rPr>
        <w:t xml:space="preserve">years </w:t>
      </w:r>
      <w:r w:rsidRPr="00306E3A">
        <w:rPr>
          <w:sz w:val="22"/>
        </w:rPr>
        <w:t xml:space="preserve">have higher rates of probable pathological gambling than those aged 65 </w:t>
      </w:r>
      <w:r>
        <w:rPr>
          <w:sz w:val="22"/>
        </w:rPr>
        <w:t xml:space="preserve">years </w:t>
      </w:r>
      <w:r w:rsidRPr="00306E3A">
        <w:rPr>
          <w:sz w:val="22"/>
        </w:rPr>
        <w:t>and older.  The rate for younger adults (18-24</w:t>
      </w:r>
      <w:r>
        <w:rPr>
          <w:sz w:val="22"/>
        </w:rPr>
        <w:t xml:space="preserve"> years</w:t>
      </w:r>
      <w:r w:rsidRPr="00306E3A">
        <w:rPr>
          <w:sz w:val="22"/>
        </w:rPr>
        <w:t>) did not differ significantly from adults in the other age categories.  There were no age difference</w:t>
      </w:r>
      <w:r>
        <w:rPr>
          <w:sz w:val="22"/>
        </w:rPr>
        <w:t>s</w:t>
      </w:r>
      <w:r w:rsidRPr="00306E3A">
        <w:rPr>
          <w:sz w:val="22"/>
        </w:rPr>
        <w:t xml:space="preserve"> in problem gambling prevalence. </w:t>
      </w:r>
    </w:p>
    <w:p w:rsidR="00306E3A" w:rsidRPr="00306E3A" w:rsidRDefault="00306E3A" w:rsidP="003144E6">
      <w:pPr>
        <w:pStyle w:val="ListParagraph"/>
        <w:numPr>
          <w:ilvl w:val="0"/>
          <w:numId w:val="38"/>
        </w:numPr>
        <w:jc w:val="both"/>
        <w:rPr>
          <w:sz w:val="22"/>
        </w:rPr>
      </w:pPr>
      <w:r w:rsidRPr="00306E3A">
        <w:rPr>
          <w:sz w:val="22"/>
        </w:rPr>
        <w:t>Compared to some other groups in their categories</w:t>
      </w:r>
      <w:r>
        <w:rPr>
          <w:sz w:val="22"/>
        </w:rPr>
        <w:t>,</w:t>
      </w:r>
      <w:r w:rsidRPr="00306E3A">
        <w:rPr>
          <w:sz w:val="22"/>
        </w:rPr>
        <w:t xml:space="preserve"> the following have either higher probable pathological </w:t>
      </w:r>
      <w:r w:rsidR="009B743C">
        <w:rPr>
          <w:sz w:val="22"/>
        </w:rPr>
        <w:t>and/</w:t>
      </w:r>
      <w:r w:rsidRPr="00306E3A">
        <w:rPr>
          <w:sz w:val="22"/>
        </w:rPr>
        <w:t>or problem gambling rates: people with no formal education, unemployed people, people with no religion, Other Christians, Other religions, Catholics and Presbyterians</w:t>
      </w:r>
      <w:r>
        <w:rPr>
          <w:sz w:val="22"/>
        </w:rPr>
        <w:t>,</w:t>
      </w:r>
      <w:r w:rsidRPr="00306E3A">
        <w:rPr>
          <w:sz w:val="22"/>
        </w:rPr>
        <w:t xml:space="preserve"> and people living in households of two or more.</w:t>
      </w:r>
    </w:p>
    <w:p w:rsidR="00306E3A" w:rsidRPr="00306E3A" w:rsidRDefault="00306E3A" w:rsidP="003144E6">
      <w:pPr>
        <w:pStyle w:val="ListParagraph"/>
        <w:numPr>
          <w:ilvl w:val="0"/>
          <w:numId w:val="38"/>
        </w:numPr>
        <w:jc w:val="both"/>
        <w:rPr>
          <w:sz w:val="22"/>
        </w:rPr>
      </w:pPr>
      <w:r w:rsidRPr="00306E3A">
        <w:rPr>
          <w:sz w:val="22"/>
        </w:rPr>
        <w:t xml:space="preserve">Multivariate analyses found that male gender, </w:t>
      </w:r>
      <w:r w:rsidR="00BE36FF">
        <w:rPr>
          <w:sz w:val="22"/>
        </w:rPr>
        <w:t>Māori</w:t>
      </w:r>
      <w:r w:rsidRPr="00306E3A">
        <w:rPr>
          <w:sz w:val="22"/>
        </w:rPr>
        <w:t xml:space="preserve"> ethnicity and residence in the most deprived quintile are the major independent risk factors for </w:t>
      </w:r>
      <w:r w:rsidR="009B743C">
        <w:rPr>
          <w:sz w:val="22"/>
        </w:rPr>
        <w:t xml:space="preserve">lifetime </w:t>
      </w:r>
      <w:r w:rsidRPr="00306E3A">
        <w:rPr>
          <w:sz w:val="22"/>
        </w:rPr>
        <w:t>probable pathological gambling.</w:t>
      </w:r>
    </w:p>
    <w:p w:rsidR="00306E3A" w:rsidRDefault="00306E3A" w:rsidP="003144E6">
      <w:pPr>
        <w:pStyle w:val="ListParagraph"/>
        <w:numPr>
          <w:ilvl w:val="0"/>
          <w:numId w:val="38"/>
        </w:numPr>
        <w:jc w:val="both"/>
        <w:rPr>
          <w:sz w:val="22"/>
        </w:rPr>
      </w:pPr>
      <w:r w:rsidRPr="00306E3A">
        <w:rPr>
          <w:sz w:val="22"/>
        </w:rPr>
        <w:t xml:space="preserve">Membership of these groups </w:t>
      </w:r>
      <w:r>
        <w:rPr>
          <w:sz w:val="22"/>
        </w:rPr>
        <w:t>are</w:t>
      </w:r>
      <w:r w:rsidRPr="00306E3A">
        <w:rPr>
          <w:sz w:val="22"/>
        </w:rPr>
        <w:t xml:space="preserve"> also independent risk factors for combined probable pathological and problem gambling; additional risk factors are lacking formal qualifications and living in a household of two or more persons.  Anglicans, relative to some other religiou</w:t>
      </w:r>
      <w:r w:rsidR="003144E6">
        <w:rPr>
          <w:sz w:val="22"/>
        </w:rPr>
        <w:t>s groups, are at lower risk.</w:t>
      </w:r>
    </w:p>
    <w:p w:rsidR="003144E6" w:rsidRDefault="003144E6" w:rsidP="003144E6">
      <w:pPr>
        <w:jc w:val="both"/>
        <w:rPr>
          <w:sz w:val="22"/>
        </w:rPr>
      </w:pPr>
    </w:p>
    <w:p w:rsidR="001A3C34" w:rsidRDefault="001A3C34" w:rsidP="003144E6">
      <w:pPr>
        <w:jc w:val="both"/>
        <w:rPr>
          <w:sz w:val="22"/>
        </w:rPr>
      </w:pPr>
    </w:p>
    <w:p w:rsidR="003144E6" w:rsidRPr="003144E6" w:rsidRDefault="003144E6" w:rsidP="002F53C6">
      <w:pPr>
        <w:keepNext/>
        <w:jc w:val="both"/>
        <w:rPr>
          <w:b/>
          <w:sz w:val="22"/>
        </w:rPr>
      </w:pPr>
      <w:r w:rsidRPr="003144E6">
        <w:rPr>
          <w:b/>
          <w:sz w:val="22"/>
        </w:rPr>
        <w:lastRenderedPageBreak/>
        <w:t>Reasons for gambling</w:t>
      </w:r>
    </w:p>
    <w:p w:rsidR="003144E6" w:rsidRPr="003144E6" w:rsidRDefault="003144E6" w:rsidP="002F53C6">
      <w:pPr>
        <w:keepNext/>
        <w:jc w:val="both"/>
        <w:rPr>
          <w:sz w:val="22"/>
        </w:rPr>
      </w:pPr>
    </w:p>
    <w:p w:rsidR="003144E6" w:rsidRPr="003144E6" w:rsidRDefault="003144E6" w:rsidP="002F53C6">
      <w:pPr>
        <w:keepNext/>
        <w:numPr>
          <w:ilvl w:val="0"/>
          <w:numId w:val="40"/>
        </w:numPr>
        <w:jc w:val="both"/>
        <w:rPr>
          <w:sz w:val="22"/>
        </w:rPr>
      </w:pPr>
      <w:r w:rsidRPr="003144E6">
        <w:rPr>
          <w:sz w:val="22"/>
        </w:rPr>
        <w:t>Reasons given for gambling vary considerably for different gambling activities.</w:t>
      </w:r>
      <w:r w:rsidR="00C045DD">
        <w:rPr>
          <w:sz w:val="22"/>
        </w:rPr>
        <w:t xml:space="preserve"> </w:t>
      </w:r>
      <w:r w:rsidRPr="003144E6">
        <w:rPr>
          <w:sz w:val="22"/>
        </w:rPr>
        <w:t xml:space="preserve"> Winning money or prizes is mentioned most often with excitement and challenge, entertainment and to support a worthy cause mentioned by over a half of participants in one o</w:t>
      </w:r>
      <w:r w:rsidR="00C045DD">
        <w:rPr>
          <w:sz w:val="22"/>
        </w:rPr>
        <w:t xml:space="preserve">r more activities. </w:t>
      </w:r>
      <w:r w:rsidRPr="003144E6">
        <w:rPr>
          <w:sz w:val="22"/>
        </w:rPr>
        <w:t xml:space="preserve"> To be with people or to get out of the house, because it is an interest or hobby, curiosity and as a gift were additional reasons mentioned by moderate </w:t>
      </w:r>
      <w:r>
        <w:rPr>
          <w:sz w:val="22"/>
        </w:rPr>
        <w:t>proportions</w:t>
      </w:r>
      <w:r w:rsidRPr="003144E6">
        <w:rPr>
          <w:sz w:val="22"/>
        </w:rPr>
        <w:t xml:space="preserve"> of participants in some activities (refer to Abbott,</w:t>
      </w:r>
      <w:r>
        <w:rPr>
          <w:sz w:val="22"/>
        </w:rPr>
        <w:t xml:space="preserve"> Bellringer, Garrett &amp; Mundy-McPherson,</w:t>
      </w:r>
      <w:r w:rsidRPr="003144E6">
        <w:rPr>
          <w:sz w:val="22"/>
        </w:rPr>
        <w:t xml:space="preserve"> 2014</w:t>
      </w:r>
      <w:r w:rsidR="00D64FB6">
        <w:rPr>
          <w:sz w:val="22"/>
        </w:rPr>
        <w:t>a</w:t>
      </w:r>
      <w:r w:rsidRPr="003144E6">
        <w:rPr>
          <w:sz w:val="22"/>
        </w:rPr>
        <w:t>).</w:t>
      </w:r>
    </w:p>
    <w:p w:rsidR="003144E6" w:rsidRPr="003144E6" w:rsidRDefault="003144E6" w:rsidP="003144E6">
      <w:pPr>
        <w:numPr>
          <w:ilvl w:val="0"/>
          <w:numId w:val="40"/>
        </w:numPr>
        <w:jc w:val="both"/>
        <w:rPr>
          <w:sz w:val="22"/>
        </w:rPr>
      </w:pPr>
      <w:r w:rsidRPr="003144E6">
        <w:rPr>
          <w:sz w:val="22"/>
        </w:rPr>
        <w:t xml:space="preserve">Reasons given for taking part in most gambling activities </w:t>
      </w:r>
      <w:r w:rsidR="009B743C">
        <w:rPr>
          <w:sz w:val="22"/>
        </w:rPr>
        <w:t>do</w:t>
      </w:r>
      <w:r w:rsidRPr="003144E6">
        <w:rPr>
          <w:sz w:val="22"/>
        </w:rPr>
        <w:t xml:space="preserve"> not differ greatly between problem gamblers, moderate-risk gamblers, low-risk gambler</w:t>
      </w:r>
      <w:r>
        <w:rPr>
          <w:sz w:val="22"/>
        </w:rPr>
        <w:t>s</w:t>
      </w:r>
      <w:r w:rsidRPr="003144E6">
        <w:rPr>
          <w:sz w:val="22"/>
        </w:rPr>
        <w:t xml:space="preserve"> and non-problem gamblers.</w:t>
      </w:r>
    </w:p>
    <w:p w:rsidR="003144E6" w:rsidRPr="003144E6" w:rsidRDefault="003144E6" w:rsidP="003144E6">
      <w:pPr>
        <w:numPr>
          <w:ilvl w:val="0"/>
          <w:numId w:val="40"/>
        </w:numPr>
        <w:jc w:val="both"/>
        <w:rPr>
          <w:sz w:val="22"/>
        </w:rPr>
      </w:pPr>
      <w:r w:rsidRPr="003144E6">
        <w:rPr>
          <w:sz w:val="22"/>
        </w:rPr>
        <w:t>With regard to EGM participation in pubs</w:t>
      </w:r>
      <w:r>
        <w:rPr>
          <w:sz w:val="22"/>
        </w:rPr>
        <w:t>,</w:t>
      </w:r>
      <w:r w:rsidRPr="003144E6">
        <w:rPr>
          <w:sz w:val="22"/>
        </w:rPr>
        <w:t xml:space="preserve"> problem gamblers more often than non-problem gamblers took part becau</w:t>
      </w:r>
      <w:r w:rsidR="00C045DD">
        <w:rPr>
          <w:sz w:val="22"/>
        </w:rPr>
        <w:t xml:space="preserve">se it was an interest or hobby. </w:t>
      </w:r>
      <w:r w:rsidRPr="003144E6">
        <w:rPr>
          <w:sz w:val="22"/>
        </w:rPr>
        <w:t xml:space="preserve"> In clubs</w:t>
      </w:r>
      <w:r>
        <w:rPr>
          <w:sz w:val="22"/>
        </w:rPr>
        <w:t>,</w:t>
      </w:r>
      <w:r w:rsidRPr="003144E6">
        <w:rPr>
          <w:sz w:val="22"/>
        </w:rPr>
        <w:t xml:space="preserve"> problem gamblers more often than non-problem and low-risk gamblers took part for excitement </w:t>
      </w:r>
      <w:r w:rsidR="00C045DD">
        <w:rPr>
          <w:sz w:val="22"/>
        </w:rPr>
        <w:t xml:space="preserve">or because it was a challenge.  </w:t>
      </w:r>
      <w:r w:rsidRPr="003144E6">
        <w:rPr>
          <w:sz w:val="22"/>
        </w:rPr>
        <w:t>In this setting</w:t>
      </w:r>
      <w:r>
        <w:rPr>
          <w:sz w:val="22"/>
        </w:rPr>
        <w:t>,</w:t>
      </w:r>
      <w:r w:rsidRPr="003144E6">
        <w:rPr>
          <w:sz w:val="22"/>
        </w:rPr>
        <w:t xml:space="preserve"> problem gamblers also more often than low-risk gamblers said their participation was because </w:t>
      </w:r>
      <w:r w:rsidR="009B743C">
        <w:rPr>
          <w:sz w:val="22"/>
        </w:rPr>
        <w:t>it was</w:t>
      </w:r>
      <w:r w:rsidRPr="003144E6">
        <w:rPr>
          <w:sz w:val="22"/>
        </w:rPr>
        <w:t xml:space="preserve"> an interest or hobby.</w:t>
      </w:r>
    </w:p>
    <w:p w:rsidR="003144E6" w:rsidRPr="003144E6" w:rsidRDefault="003144E6" w:rsidP="003144E6">
      <w:pPr>
        <w:numPr>
          <w:ilvl w:val="0"/>
          <w:numId w:val="40"/>
        </w:numPr>
        <w:jc w:val="both"/>
        <w:rPr>
          <w:sz w:val="22"/>
        </w:rPr>
      </w:pPr>
      <w:r w:rsidRPr="003144E6">
        <w:rPr>
          <w:sz w:val="22"/>
        </w:rPr>
        <w:t>Problem and moderate-risk gamblers more often than non-problem gamblers said they purchased Instant Kiwi tickets because it was an interest or hobby, whereas non-problem gamblers more often said they bought tickets as a gift for another person.</w:t>
      </w:r>
    </w:p>
    <w:p w:rsidR="003144E6" w:rsidRPr="003144E6" w:rsidRDefault="003144E6" w:rsidP="003144E6">
      <w:pPr>
        <w:numPr>
          <w:ilvl w:val="0"/>
          <w:numId w:val="40"/>
        </w:numPr>
        <w:jc w:val="both"/>
        <w:rPr>
          <w:sz w:val="22"/>
        </w:rPr>
      </w:pPr>
      <w:r w:rsidRPr="003144E6">
        <w:rPr>
          <w:sz w:val="22"/>
        </w:rPr>
        <w:t xml:space="preserve">Very few moderate-risk gamblers relative to non-problem and low-risk gamblers said they played casino table games to be with people or </w:t>
      </w:r>
      <w:r>
        <w:rPr>
          <w:sz w:val="22"/>
        </w:rPr>
        <w:t xml:space="preserve">to </w:t>
      </w:r>
      <w:r w:rsidRPr="003144E6">
        <w:rPr>
          <w:sz w:val="22"/>
        </w:rPr>
        <w:t>get out of the house.</w:t>
      </w:r>
    </w:p>
    <w:p w:rsidR="003144E6" w:rsidRDefault="003144E6" w:rsidP="003144E6">
      <w:pPr>
        <w:jc w:val="both"/>
        <w:rPr>
          <w:sz w:val="22"/>
        </w:rPr>
      </w:pPr>
    </w:p>
    <w:p w:rsidR="001A3C34" w:rsidRPr="003144E6" w:rsidRDefault="001A3C34" w:rsidP="003144E6">
      <w:pPr>
        <w:jc w:val="both"/>
        <w:rPr>
          <w:sz w:val="22"/>
        </w:rPr>
      </w:pPr>
    </w:p>
    <w:p w:rsidR="003144E6" w:rsidRPr="003144E6" w:rsidRDefault="003144E6" w:rsidP="003144E6">
      <w:pPr>
        <w:jc w:val="both"/>
        <w:rPr>
          <w:b/>
          <w:sz w:val="22"/>
        </w:rPr>
      </w:pPr>
      <w:r w:rsidRPr="003144E6">
        <w:rPr>
          <w:b/>
          <w:sz w:val="22"/>
        </w:rPr>
        <w:t>Beliefs about gambling activities</w:t>
      </w:r>
    </w:p>
    <w:p w:rsidR="003144E6" w:rsidRPr="003144E6" w:rsidRDefault="003144E6" w:rsidP="003144E6">
      <w:pPr>
        <w:jc w:val="both"/>
        <w:rPr>
          <w:sz w:val="22"/>
        </w:rPr>
      </w:pPr>
    </w:p>
    <w:p w:rsidR="003144E6" w:rsidRPr="003144E6" w:rsidRDefault="003144E6" w:rsidP="003144E6">
      <w:pPr>
        <w:jc w:val="both"/>
        <w:rPr>
          <w:b/>
          <w:i/>
          <w:sz w:val="22"/>
        </w:rPr>
      </w:pPr>
      <w:r w:rsidRPr="003144E6">
        <w:rPr>
          <w:b/>
          <w:i/>
          <w:sz w:val="22"/>
        </w:rPr>
        <w:t>Perceptions of winning or losing</w:t>
      </w:r>
    </w:p>
    <w:p w:rsidR="003144E6" w:rsidRPr="003144E6" w:rsidRDefault="003144E6" w:rsidP="003144E6">
      <w:pPr>
        <w:jc w:val="both"/>
        <w:rPr>
          <w:sz w:val="22"/>
        </w:rPr>
      </w:pPr>
    </w:p>
    <w:p w:rsidR="003144E6" w:rsidRPr="003144E6" w:rsidRDefault="003144E6" w:rsidP="003144E6">
      <w:pPr>
        <w:numPr>
          <w:ilvl w:val="0"/>
          <w:numId w:val="41"/>
        </w:numPr>
        <w:jc w:val="both"/>
        <w:rPr>
          <w:sz w:val="22"/>
        </w:rPr>
      </w:pPr>
      <w:r w:rsidRPr="003144E6">
        <w:rPr>
          <w:sz w:val="22"/>
        </w:rPr>
        <w:t>For the majority of gambling activities</w:t>
      </w:r>
      <w:r>
        <w:rPr>
          <w:sz w:val="22"/>
        </w:rPr>
        <w:t>,</w:t>
      </w:r>
      <w:r w:rsidRPr="003144E6">
        <w:rPr>
          <w:sz w:val="22"/>
        </w:rPr>
        <w:t xml:space="preserve"> </w:t>
      </w:r>
      <w:r w:rsidR="009B743C">
        <w:rPr>
          <w:sz w:val="22"/>
        </w:rPr>
        <w:t>more</w:t>
      </w:r>
      <w:r w:rsidRPr="003144E6">
        <w:rPr>
          <w:sz w:val="22"/>
        </w:rPr>
        <w:t xml:space="preserve"> participants believed that during the past 12 months they lost rather than made money.</w:t>
      </w:r>
    </w:p>
    <w:p w:rsidR="003144E6" w:rsidRPr="003144E6" w:rsidRDefault="003144E6" w:rsidP="003144E6">
      <w:pPr>
        <w:numPr>
          <w:ilvl w:val="0"/>
          <w:numId w:val="41"/>
        </w:numPr>
        <w:jc w:val="both"/>
        <w:rPr>
          <w:sz w:val="22"/>
        </w:rPr>
      </w:pPr>
      <w:r w:rsidRPr="003144E6">
        <w:rPr>
          <w:sz w:val="22"/>
        </w:rPr>
        <w:t>Relative to non-problem gamblers, and in some cases low-risk gamblers, more problem gamblers considered that they lost money overall playing cards for money and participating in pub and club EGMs.</w:t>
      </w:r>
    </w:p>
    <w:p w:rsidR="003144E6" w:rsidRPr="003144E6" w:rsidRDefault="003144E6" w:rsidP="003144E6">
      <w:pPr>
        <w:numPr>
          <w:ilvl w:val="0"/>
          <w:numId w:val="41"/>
        </w:numPr>
        <w:jc w:val="both"/>
        <w:rPr>
          <w:sz w:val="22"/>
        </w:rPr>
      </w:pPr>
      <w:r w:rsidRPr="003144E6">
        <w:rPr>
          <w:sz w:val="22"/>
        </w:rPr>
        <w:t>Problem gamblers rarely, relative to non-problem gamblers, said they lost money overall playing poker with friends or family in a private residence.</w:t>
      </w:r>
    </w:p>
    <w:p w:rsidR="003144E6" w:rsidRDefault="003144E6" w:rsidP="003144E6">
      <w:pPr>
        <w:jc w:val="both"/>
        <w:rPr>
          <w:sz w:val="22"/>
        </w:rPr>
      </w:pPr>
    </w:p>
    <w:p w:rsidR="001A3C34" w:rsidRPr="003144E6" w:rsidRDefault="001A3C34" w:rsidP="003144E6">
      <w:pPr>
        <w:jc w:val="both"/>
        <w:rPr>
          <w:sz w:val="22"/>
        </w:rPr>
      </w:pPr>
    </w:p>
    <w:p w:rsidR="003144E6" w:rsidRPr="003144E6" w:rsidRDefault="003144E6" w:rsidP="003144E6">
      <w:pPr>
        <w:jc w:val="both"/>
        <w:rPr>
          <w:b/>
          <w:i/>
          <w:sz w:val="22"/>
        </w:rPr>
      </w:pPr>
      <w:r w:rsidRPr="003144E6">
        <w:rPr>
          <w:b/>
          <w:i/>
          <w:sz w:val="22"/>
        </w:rPr>
        <w:t>Use of systems or special skills</w:t>
      </w:r>
    </w:p>
    <w:p w:rsidR="003144E6" w:rsidRPr="003144E6" w:rsidRDefault="003144E6" w:rsidP="003144E6">
      <w:pPr>
        <w:jc w:val="both"/>
        <w:rPr>
          <w:sz w:val="22"/>
        </w:rPr>
      </w:pPr>
    </w:p>
    <w:p w:rsidR="003144E6" w:rsidRDefault="003144E6" w:rsidP="003144E6">
      <w:pPr>
        <w:numPr>
          <w:ilvl w:val="0"/>
          <w:numId w:val="42"/>
        </w:numPr>
        <w:jc w:val="both"/>
        <w:rPr>
          <w:sz w:val="22"/>
        </w:rPr>
      </w:pPr>
      <w:r w:rsidRPr="003144E6">
        <w:rPr>
          <w:sz w:val="22"/>
        </w:rPr>
        <w:t>There were no differences between problem, moderate-risk, low-risk and non-problem gamblers with respect to the reported use of systems or special skills to improve their chances of winning when taking part in gambling activities.</w:t>
      </w:r>
    </w:p>
    <w:p w:rsidR="008B796F" w:rsidRPr="003144E6" w:rsidRDefault="008B796F" w:rsidP="008B796F">
      <w:pPr>
        <w:ind w:left="720"/>
        <w:jc w:val="both"/>
        <w:rPr>
          <w:sz w:val="22"/>
        </w:rPr>
      </w:pPr>
    </w:p>
    <w:p w:rsidR="003144E6" w:rsidRDefault="003144E6" w:rsidP="003144E6">
      <w:pPr>
        <w:jc w:val="both"/>
        <w:rPr>
          <w:sz w:val="22"/>
        </w:rPr>
      </w:pPr>
    </w:p>
    <w:p w:rsidR="003144E6" w:rsidRPr="003144E6" w:rsidRDefault="003144E6" w:rsidP="001A3C34">
      <w:pPr>
        <w:keepNext/>
        <w:jc w:val="both"/>
        <w:rPr>
          <w:b/>
          <w:sz w:val="22"/>
        </w:rPr>
      </w:pPr>
      <w:r w:rsidRPr="003144E6">
        <w:rPr>
          <w:b/>
          <w:sz w:val="22"/>
        </w:rPr>
        <w:t>Methods used to moderate gambling participation</w:t>
      </w:r>
    </w:p>
    <w:p w:rsidR="003144E6" w:rsidRPr="003144E6" w:rsidRDefault="003144E6" w:rsidP="001A3C34">
      <w:pPr>
        <w:keepNext/>
        <w:jc w:val="both"/>
        <w:rPr>
          <w:sz w:val="22"/>
        </w:rPr>
      </w:pPr>
    </w:p>
    <w:p w:rsidR="003144E6" w:rsidRPr="003144E6" w:rsidRDefault="003144E6" w:rsidP="001A3C34">
      <w:pPr>
        <w:keepNext/>
        <w:numPr>
          <w:ilvl w:val="0"/>
          <w:numId w:val="42"/>
        </w:numPr>
        <w:jc w:val="both"/>
        <w:rPr>
          <w:sz w:val="22"/>
        </w:rPr>
      </w:pPr>
      <w:r w:rsidRPr="003144E6">
        <w:rPr>
          <w:sz w:val="22"/>
        </w:rPr>
        <w:t>Just under a third of adults who took part in one or more gambling activities during the past year used a method to stop themselves from spending too much money and/or time gambling (refer to Abbott et al</w:t>
      </w:r>
      <w:r>
        <w:rPr>
          <w:sz w:val="22"/>
        </w:rPr>
        <w:t>.</w:t>
      </w:r>
      <w:r w:rsidRPr="003144E6">
        <w:rPr>
          <w:sz w:val="22"/>
        </w:rPr>
        <w:t>, 2014</w:t>
      </w:r>
      <w:r w:rsidR="00D64FB6">
        <w:rPr>
          <w:sz w:val="22"/>
        </w:rPr>
        <w:t>a</w:t>
      </w:r>
      <w:r w:rsidRPr="003144E6">
        <w:rPr>
          <w:sz w:val="22"/>
        </w:rPr>
        <w:t>).</w:t>
      </w:r>
    </w:p>
    <w:p w:rsidR="003144E6" w:rsidRPr="003144E6" w:rsidRDefault="003144E6" w:rsidP="003144E6">
      <w:pPr>
        <w:numPr>
          <w:ilvl w:val="0"/>
          <w:numId w:val="42"/>
        </w:numPr>
        <w:jc w:val="both"/>
        <w:rPr>
          <w:sz w:val="22"/>
        </w:rPr>
      </w:pPr>
      <w:r w:rsidRPr="003144E6">
        <w:rPr>
          <w:sz w:val="22"/>
        </w:rPr>
        <w:t>Substantially more problem gamblers (78%), moderate-risk gamblers (64%) and low-risk gamblers (54%) than non-problem gamblers (27%) used one or more of these methods.</w:t>
      </w:r>
    </w:p>
    <w:p w:rsidR="003144E6" w:rsidRPr="003144E6" w:rsidRDefault="003144E6" w:rsidP="003144E6">
      <w:pPr>
        <w:numPr>
          <w:ilvl w:val="0"/>
          <w:numId w:val="42"/>
        </w:numPr>
        <w:jc w:val="both"/>
        <w:rPr>
          <w:sz w:val="22"/>
        </w:rPr>
      </w:pPr>
      <w:r w:rsidRPr="003144E6">
        <w:rPr>
          <w:sz w:val="22"/>
        </w:rPr>
        <w:lastRenderedPageBreak/>
        <w:t xml:space="preserve">Problem (18%), moderate-risk (25%) and low-risk gamblers (12%) more often used two methods than non-problem gamblers (5%).  Moderate-risk (7%) and low-risk (4%) </w:t>
      </w:r>
      <w:r>
        <w:rPr>
          <w:sz w:val="22"/>
        </w:rPr>
        <w:t xml:space="preserve">gamblers </w:t>
      </w:r>
      <w:r w:rsidRPr="003144E6">
        <w:rPr>
          <w:sz w:val="22"/>
        </w:rPr>
        <w:t>also somewhat more often used three methods than non-problem gamblers (1%).</w:t>
      </w:r>
    </w:p>
    <w:p w:rsidR="003144E6" w:rsidRPr="003144E6" w:rsidRDefault="003144E6" w:rsidP="003144E6">
      <w:pPr>
        <w:numPr>
          <w:ilvl w:val="0"/>
          <w:numId w:val="42"/>
        </w:numPr>
        <w:jc w:val="both"/>
        <w:rPr>
          <w:sz w:val="22"/>
        </w:rPr>
      </w:pPr>
      <w:r w:rsidRPr="003144E6">
        <w:rPr>
          <w:sz w:val="22"/>
        </w:rPr>
        <w:t>Setting a money limit in advance was mentioned most often by problem, moderate-risk, low-risk and non-proble</w:t>
      </w:r>
      <w:r w:rsidR="00C045DD">
        <w:rPr>
          <w:sz w:val="22"/>
        </w:rPr>
        <w:t xml:space="preserve">m gamblers (range 61%-69%). </w:t>
      </w:r>
      <w:r w:rsidRPr="003144E6">
        <w:rPr>
          <w:sz w:val="22"/>
        </w:rPr>
        <w:t xml:space="preserve"> Separating money for betting from other money was also mentioned quite often by participants in t</w:t>
      </w:r>
      <w:r w:rsidR="00C045DD">
        <w:rPr>
          <w:sz w:val="22"/>
        </w:rPr>
        <w:t xml:space="preserve">he four groups (range 13%-28%). </w:t>
      </w:r>
      <w:r w:rsidRPr="003144E6">
        <w:rPr>
          <w:sz w:val="22"/>
        </w:rPr>
        <w:t xml:space="preserve"> Other methods mentioned are getting a trusted person to manage gambling money, leaving ATM and credit cards at home, setting a time limit and avoiding places that have betting or gambling as an attraction.</w:t>
      </w:r>
    </w:p>
    <w:p w:rsidR="003144E6" w:rsidRPr="003144E6" w:rsidRDefault="003144E6" w:rsidP="003144E6">
      <w:pPr>
        <w:numPr>
          <w:ilvl w:val="0"/>
          <w:numId w:val="42"/>
        </w:numPr>
        <w:jc w:val="both"/>
        <w:rPr>
          <w:sz w:val="22"/>
        </w:rPr>
      </w:pPr>
      <w:r w:rsidRPr="003144E6">
        <w:rPr>
          <w:sz w:val="22"/>
        </w:rPr>
        <w:t xml:space="preserve">Problem (29%) and moderate-risk </w:t>
      </w:r>
      <w:r w:rsidR="009B743C" w:rsidRPr="003144E6">
        <w:rPr>
          <w:sz w:val="22"/>
        </w:rPr>
        <w:t xml:space="preserve">(16%) </w:t>
      </w:r>
      <w:r w:rsidRPr="003144E6">
        <w:rPr>
          <w:sz w:val="22"/>
        </w:rPr>
        <w:t>gamblers more often than non-problem gamblers (6%) said they avoided places that have gambling or betting.</w:t>
      </w:r>
    </w:p>
    <w:p w:rsidR="003144E6" w:rsidRPr="003144E6" w:rsidRDefault="003144E6" w:rsidP="003144E6">
      <w:pPr>
        <w:numPr>
          <w:ilvl w:val="0"/>
          <w:numId w:val="42"/>
        </w:numPr>
        <w:jc w:val="both"/>
        <w:rPr>
          <w:sz w:val="22"/>
        </w:rPr>
      </w:pPr>
      <w:r w:rsidRPr="003144E6">
        <w:rPr>
          <w:sz w:val="22"/>
        </w:rPr>
        <w:t>Moderate-risk gamblers more often than non-problem gamblers separated money for betting from other money (28% vs 13%), left ATM and credit cards at home (19% vs 3%) and set a time limit (19% vs 5%).</w:t>
      </w:r>
    </w:p>
    <w:p w:rsidR="003144E6" w:rsidRPr="003144E6" w:rsidRDefault="003144E6" w:rsidP="003144E6">
      <w:pPr>
        <w:numPr>
          <w:ilvl w:val="0"/>
          <w:numId w:val="42"/>
        </w:numPr>
        <w:jc w:val="both"/>
        <w:rPr>
          <w:sz w:val="22"/>
        </w:rPr>
      </w:pPr>
      <w:r w:rsidRPr="003144E6">
        <w:rPr>
          <w:sz w:val="22"/>
        </w:rPr>
        <w:t>Low-risk gamblers more often than non-problem gamblers also left ATM and credit cards at home (14%) and set a time limit (12%).</w:t>
      </w:r>
    </w:p>
    <w:p w:rsidR="003144E6" w:rsidRDefault="003144E6" w:rsidP="003144E6">
      <w:pPr>
        <w:jc w:val="both"/>
        <w:rPr>
          <w:sz w:val="22"/>
        </w:rPr>
      </w:pPr>
    </w:p>
    <w:p w:rsidR="001A3C34" w:rsidRPr="003144E6" w:rsidRDefault="001A3C34" w:rsidP="003144E6">
      <w:pPr>
        <w:jc w:val="both"/>
        <w:rPr>
          <w:sz w:val="22"/>
        </w:rPr>
      </w:pPr>
    </w:p>
    <w:p w:rsidR="003144E6" w:rsidRPr="000E7797" w:rsidRDefault="003144E6" w:rsidP="004E4D7A">
      <w:pPr>
        <w:keepNext/>
        <w:keepLines/>
        <w:jc w:val="both"/>
        <w:rPr>
          <w:b/>
          <w:i/>
          <w:sz w:val="22"/>
        </w:rPr>
      </w:pPr>
      <w:r w:rsidRPr="000E7797">
        <w:rPr>
          <w:b/>
          <w:i/>
          <w:sz w:val="22"/>
        </w:rPr>
        <w:t>Efficacy of methods used to moderate gambling participation</w:t>
      </w:r>
    </w:p>
    <w:p w:rsidR="003144E6" w:rsidRPr="003144E6" w:rsidRDefault="003144E6" w:rsidP="004E4D7A">
      <w:pPr>
        <w:keepNext/>
        <w:keepLines/>
        <w:jc w:val="both"/>
        <w:rPr>
          <w:sz w:val="22"/>
        </w:rPr>
      </w:pPr>
    </w:p>
    <w:p w:rsidR="003144E6" w:rsidRPr="003144E6" w:rsidRDefault="003144E6" w:rsidP="004E4D7A">
      <w:pPr>
        <w:keepNext/>
        <w:keepLines/>
        <w:numPr>
          <w:ilvl w:val="0"/>
          <w:numId w:val="43"/>
        </w:numPr>
        <w:jc w:val="both"/>
        <w:rPr>
          <w:sz w:val="22"/>
        </w:rPr>
      </w:pPr>
      <w:r w:rsidRPr="003144E6">
        <w:rPr>
          <w:sz w:val="22"/>
        </w:rPr>
        <w:t xml:space="preserve">All methods were considered to be effective by </w:t>
      </w:r>
      <w:r w:rsidR="004E4D7A">
        <w:rPr>
          <w:sz w:val="22"/>
        </w:rPr>
        <w:t xml:space="preserve">the </w:t>
      </w:r>
      <w:r w:rsidRPr="003144E6">
        <w:rPr>
          <w:sz w:val="22"/>
        </w:rPr>
        <w:t>majorit</w:t>
      </w:r>
      <w:r w:rsidR="004E4D7A">
        <w:rPr>
          <w:sz w:val="22"/>
        </w:rPr>
        <w:t>y</w:t>
      </w:r>
      <w:r w:rsidRPr="003144E6">
        <w:rPr>
          <w:sz w:val="22"/>
        </w:rPr>
        <w:t xml:space="preserve"> of problem, moderate-risk, low-risk and </w:t>
      </w:r>
      <w:r w:rsidR="004E4D7A">
        <w:rPr>
          <w:sz w:val="22"/>
        </w:rPr>
        <w:t>non-</w:t>
      </w:r>
      <w:r w:rsidRPr="003144E6">
        <w:rPr>
          <w:sz w:val="22"/>
        </w:rPr>
        <w:t>problem gamblers.</w:t>
      </w:r>
    </w:p>
    <w:p w:rsidR="003144E6" w:rsidRPr="003144E6" w:rsidRDefault="003144E6" w:rsidP="003144E6">
      <w:pPr>
        <w:numPr>
          <w:ilvl w:val="0"/>
          <w:numId w:val="43"/>
        </w:numPr>
        <w:jc w:val="both"/>
        <w:rPr>
          <w:sz w:val="22"/>
        </w:rPr>
      </w:pPr>
      <w:r w:rsidRPr="003144E6">
        <w:rPr>
          <w:sz w:val="22"/>
        </w:rPr>
        <w:t>While over half of problem and moderate-risk gamblers believed that setting a dollar figure or limit was effective, more problem gamblers (37%) and moderate-risk gamblers (14%) than non-problem gamblers (2%) considered this method to be ineffective.</w:t>
      </w:r>
    </w:p>
    <w:p w:rsidR="003144E6" w:rsidRPr="003144E6" w:rsidRDefault="003144E6" w:rsidP="003144E6">
      <w:pPr>
        <w:numPr>
          <w:ilvl w:val="0"/>
          <w:numId w:val="43"/>
        </w:numPr>
        <w:jc w:val="both"/>
        <w:rPr>
          <w:sz w:val="22"/>
        </w:rPr>
      </w:pPr>
      <w:r w:rsidRPr="003144E6">
        <w:rPr>
          <w:sz w:val="22"/>
        </w:rPr>
        <w:t>More problem gamblers (19%) than non-problem gamblers (1%) considered separating money for betting and stopping when is used up to be ineffective.</w:t>
      </w:r>
    </w:p>
    <w:p w:rsidR="003144E6" w:rsidRPr="003144E6" w:rsidRDefault="003144E6" w:rsidP="003144E6">
      <w:pPr>
        <w:numPr>
          <w:ilvl w:val="0"/>
          <w:numId w:val="43"/>
        </w:numPr>
        <w:jc w:val="both"/>
        <w:rPr>
          <w:sz w:val="22"/>
        </w:rPr>
      </w:pPr>
      <w:r w:rsidRPr="003144E6">
        <w:rPr>
          <w:sz w:val="22"/>
        </w:rPr>
        <w:t xml:space="preserve">More problem gamblers (45%) than non-problem gamblers (5%) considered setting a time limit to be neither effective </w:t>
      </w:r>
      <w:r w:rsidR="004E4D7A">
        <w:rPr>
          <w:sz w:val="22"/>
        </w:rPr>
        <w:t>n</w:t>
      </w:r>
      <w:r w:rsidRPr="003144E6">
        <w:rPr>
          <w:sz w:val="22"/>
        </w:rPr>
        <w:t>or ineffective.</w:t>
      </w:r>
    </w:p>
    <w:p w:rsidR="003144E6" w:rsidRDefault="003144E6" w:rsidP="003144E6">
      <w:pPr>
        <w:jc w:val="both"/>
        <w:rPr>
          <w:sz w:val="22"/>
        </w:rPr>
      </w:pPr>
    </w:p>
    <w:p w:rsidR="001A3C34" w:rsidRPr="003144E6" w:rsidRDefault="001A3C34" w:rsidP="003144E6">
      <w:pPr>
        <w:jc w:val="both"/>
        <w:rPr>
          <w:sz w:val="22"/>
        </w:rPr>
      </w:pPr>
    </w:p>
    <w:p w:rsidR="003144E6" w:rsidRPr="004E4D7A" w:rsidRDefault="003144E6" w:rsidP="003144E6">
      <w:pPr>
        <w:jc w:val="both"/>
        <w:rPr>
          <w:b/>
          <w:sz w:val="22"/>
        </w:rPr>
      </w:pPr>
      <w:r w:rsidRPr="004E4D7A">
        <w:rPr>
          <w:b/>
          <w:sz w:val="22"/>
        </w:rPr>
        <w:t>Recent gambling behaviour change</w:t>
      </w:r>
    </w:p>
    <w:p w:rsidR="003144E6" w:rsidRPr="003144E6" w:rsidRDefault="003144E6" w:rsidP="003144E6">
      <w:pPr>
        <w:jc w:val="both"/>
        <w:rPr>
          <w:sz w:val="22"/>
        </w:rPr>
      </w:pPr>
    </w:p>
    <w:p w:rsidR="003144E6" w:rsidRPr="003144E6" w:rsidRDefault="003144E6" w:rsidP="003144E6">
      <w:pPr>
        <w:numPr>
          <w:ilvl w:val="0"/>
          <w:numId w:val="44"/>
        </w:numPr>
        <w:jc w:val="both"/>
        <w:rPr>
          <w:sz w:val="22"/>
        </w:rPr>
      </w:pPr>
      <w:r w:rsidRPr="003144E6">
        <w:rPr>
          <w:sz w:val="22"/>
        </w:rPr>
        <w:t>Participants were asked to think about all the gambling activities they had taken part in and to indicate whether, during the past 12 months, their overall gambling involvement had increased a lot, increased, stayed much the same, decreased or decreased a lot.</w:t>
      </w:r>
    </w:p>
    <w:p w:rsidR="003144E6" w:rsidRPr="003144E6" w:rsidRDefault="003144E6" w:rsidP="003144E6">
      <w:pPr>
        <w:numPr>
          <w:ilvl w:val="0"/>
          <w:numId w:val="44"/>
        </w:numPr>
        <w:jc w:val="both"/>
        <w:rPr>
          <w:sz w:val="22"/>
        </w:rPr>
      </w:pPr>
      <w:r w:rsidRPr="003144E6">
        <w:rPr>
          <w:sz w:val="22"/>
        </w:rPr>
        <w:t>The non-problem and low-risk groups are most stable with 77% and 59% respectively saying their participation stayed much the s</w:t>
      </w:r>
      <w:r w:rsidR="00C045DD">
        <w:rPr>
          <w:sz w:val="22"/>
        </w:rPr>
        <w:t xml:space="preserve">ame. </w:t>
      </w:r>
      <w:r w:rsidRPr="003144E6">
        <w:rPr>
          <w:sz w:val="22"/>
        </w:rPr>
        <w:t xml:space="preserve"> The problem gambling and moderate-risk groups </w:t>
      </w:r>
      <w:r w:rsidR="009B743C">
        <w:rPr>
          <w:sz w:val="22"/>
        </w:rPr>
        <w:t>a</w:t>
      </w:r>
      <w:r w:rsidRPr="003144E6">
        <w:rPr>
          <w:sz w:val="22"/>
        </w:rPr>
        <w:t>re least stable with 28% and 38% respectively saying their participation stayed much the same.</w:t>
      </w:r>
    </w:p>
    <w:p w:rsidR="003144E6" w:rsidRPr="003144E6" w:rsidRDefault="003144E6" w:rsidP="003144E6">
      <w:pPr>
        <w:numPr>
          <w:ilvl w:val="0"/>
          <w:numId w:val="44"/>
        </w:numPr>
        <w:jc w:val="both"/>
        <w:rPr>
          <w:sz w:val="22"/>
        </w:rPr>
      </w:pPr>
      <w:r w:rsidRPr="003144E6">
        <w:rPr>
          <w:sz w:val="22"/>
        </w:rPr>
        <w:t>In all four groups</w:t>
      </w:r>
      <w:r w:rsidR="00596BC5">
        <w:rPr>
          <w:sz w:val="22"/>
        </w:rPr>
        <w:t>,</w:t>
      </w:r>
      <w:r w:rsidRPr="003144E6">
        <w:rPr>
          <w:sz w:val="22"/>
        </w:rPr>
        <w:t xml:space="preserve"> decreased involvement (range 18%-58%) was more common than increased involvement (5%-23%).</w:t>
      </w:r>
    </w:p>
    <w:p w:rsidR="003144E6" w:rsidRPr="003144E6" w:rsidRDefault="003144E6" w:rsidP="003144E6">
      <w:pPr>
        <w:numPr>
          <w:ilvl w:val="0"/>
          <w:numId w:val="44"/>
        </w:numPr>
        <w:jc w:val="both"/>
        <w:rPr>
          <w:sz w:val="22"/>
        </w:rPr>
      </w:pPr>
      <w:r w:rsidRPr="003144E6">
        <w:rPr>
          <w:sz w:val="22"/>
        </w:rPr>
        <w:t>Proportionately more problem gamblers (58%), moderate-risk (40%) and low-risk (29%) gamblers than non-problem gamblers (18%) believed their involvement had decreased during the past year.</w:t>
      </w:r>
    </w:p>
    <w:p w:rsidR="003144E6" w:rsidRPr="003144E6" w:rsidRDefault="003144E6" w:rsidP="003144E6">
      <w:pPr>
        <w:numPr>
          <w:ilvl w:val="0"/>
          <w:numId w:val="44"/>
        </w:numPr>
        <w:jc w:val="both"/>
        <w:rPr>
          <w:sz w:val="22"/>
        </w:rPr>
      </w:pPr>
      <w:r w:rsidRPr="003144E6">
        <w:rPr>
          <w:sz w:val="22"/>
        </w:rPr>
        <w:t>Proportionately more problem gamblers (14%), moderate-risk (23%) and low-risk (13%) gamblers than non-problem gamblers (5%) also believed that their involvement had increased during this period.</w:t>
      </w:r>
    </w:p>
    <w:p w:rsidR="003144E6" w:rsidRDefault="003144E6" w:rsidP="003144E6">
      <w:pPr>
        <w:jc w:val="both"/>
        <w:rPr>
          <w:sz w:val="22"/>
        </w:rPr>
      </w:pPr>
    </w:p>
    <w:p w:rsidR="001A3C34" w:rsidRPr="003144E6" w:rsidRDefault="001A3C34" w:rsidP="003144E6">
      <w:pPr>
        <w:jc w:val="both"/>
        <w:rPr>
          <w:sz w:val="22"/>
        </w:rPr>
      </w:pPr>
    </w:p>
    <w:p w:rsidR="003144E6" w:rsidRPr="000E7797" w:rsidRDefault="003144E6" w:rsidP="002F53C6">
      <w:pPr>
        <w:keepNext/>
        <w:jc w:val="both"/>
        <w:rPr>
          <w:b/>
          <w:i/>
          <w:sz w:val="22"/>
        </w:rPr>
      </w:pPr>
      <w:r w:rsidRPr="000E7797">
        <w:rPr>
          <w:b/>
          <w:i/>
          <w:sz w:val="22"/>
        </w:rPr>
        <w:lastRenderedPageBreak/>
        <w:t>Reasons for recent gambling behaviour change</w:t>
      </w:r>
    </w:p>
    <w:p w:rsidR="003144E6" w:rsidRPr="003144E6" w:rsidRDefault="003144E6" w:rsidP="002F53C6">
      <w:pPr>
        <w:keepNext/>
        <w:jc w:val="both"/>
        <w:rPr>
          <w:sz w:val="22"/>
        </w:rPr>
      </w:pPr>
    </w:p>
    <w:p w:rsidR="003144E6" w:rsidRPr="003144E6" w:rsidRDefault="003144E6" w:rsidP="002F53C6">
      <w:pPr>
        <w:keepNext/>
        <w:numPr>
          <w:ilvl w:val="0"/>
          <w:numId w:val="45"/>
        </w:numPr>
        <w:jc w:val="both"/>
        <w:rPr>
          <w:sz w:val="22"/>
        </w:rPr>
      </w:pPr>
      <w:r w:rsidRPr="003144E6">
        <w:rPr>
          <w:sz w:val="22"/>
        </w:rPr>
        <w:t xml:space="preserve">Participants who believed their gambling had </w:t>
      </w:r>
      <w:r w:rsidRPr="009B743C">
        <w:rPr>
          <w:sz w:val="22"/>
          <w:u w:val="single"/>
        </w:rPr>
        <w:t>increased</w:t>
      </w:r>
      <w:r w:rsidRPr="003144E6">
        <w:rPr>
          <w:sz w:val="22"/>
        </w:rPr>
        <w:t xml:space="preserve"> during the past year were asked why it had increased and those who believed it had </w:t>
      </w:r>
      <w:r w:rsidRPr="009B743C">
        <w:rPr>
          <w:sz w:val="22"/>
          <w:u w:val="single"/>
        </w:rPr>
        <w:t>decreased</w:t>
      </w:r>
      <w:r w:rsidRPr="003144E6">
        <w:rPr>
          <w:sz w:val="22"/>
        </w:rPr>
        <w:t xml:space="preserve"> were also asked why this had happened.</w:t>
      </w:r>
    </w:p>
    <w:p w:rsidR="003144E6" w:rsidRPr="003144E6" w:rsidRDefault="003144E6" w:rsidP="003144E6">
      <w:pPr>
        <w:numPr>
          <w:ilvl w:val="0"/>
          <w:numId w:val="45"/>
        </w:numPr>
        <w:jc w:val="both"/>
        <w:rPr>
          <w:sz w:val="22"/>
        </w:rPr>
      </w:pPr>
      <w:r w:rsidRPr="003144E6">
        <w:rPr>
          <w:sz w:val="22"/>
        </w:rPr>
        <w:t xml:space="preserve">Problem gamblers (69%) more often than non-problem gamblers (22%) said their gambling </w:t>
      </w:r>
      <w:r w:rsidRPr="009B743C">
        <w:rPr>
          <w:sz w:val="22"/>
          <w:u w:val="single"/>
        </w:rPr>
        <w:t>increased</w:t>
      </w:r>
      <w:r w:rsidRPr="003144E6">
        <w:rPr>
          <w:sz w:val="22"/>
        </w:rPr>
        <w:t xml:space="preserve"> because they had more money to spend.</w:t>
      </w:r>
    </w:p>
    <w:p w:rsidR="003144E6" w:rsidRPr="003144E6" w:rsidRDefault="003144E6" w:rsidP="003144E6">
      <w:pPr>
        <w:numPr>
          <w:ilvl w:val="0"/>
          <w:numId w:val="45"/>
        </w:numPr>
        <w:jc w:val="both"/>
        <w:rPr>
          <w:sz w:val="22"/>
        </w:rPr>
      </w:pPr>
      <w:r w:rsidRPr="003144E6">
        <w:rPr>
          <w:sz w:val="22"/>
        </w:rPr>
        <w:t>Moderate-risk gamblers (24%) more often than low-risk (2%) and non-problem (6.5%) gamblers said they gambled more because they had more time available.  Moderate-risk gamblers (35%) more often than low-risk gamblers (3.5%) said they gambled more because they wanted to or felt like it.</w:t>
      </w:r>
    </w:p>
    <w:p w:rsidR="003144E6" w:rsidRPr="003144E6" w:rsidRDefault="003144E6" w:rsidP="003144E6">
      <w:pPr>
        <w:numPr>
          <w:ilvl w:val="0"/>
          <w:numId w:val="45"/>
        </w:numPr>
        <w:jc w:val="both"/>
        <w:rPr>
          <w:sz w:val="22"/>
        </w:rPr>
      </w:pPr>
      <w:r w:rsidRPr="003144E6">
        <w:rPr>
          <w:sz w:val="22"/>
        </w:rPr>
        <w:t xml:space="preserve">The most frequently mentioned reasons for </w:t>
      </w:r>
      <w:r w:rsidRPr="009B743C">
        <w:rPr>
          <w:sz w:val="22"/>
          <w:u w:val="single"/>
        </w:rPr>
        <w:t>decreased</w:t>
      </w:r>
      <w:r w:rsidRPr="003144E6">
        <w:rPr>
          <w:sz w:val="22"/>
        </w:rPr>
        <w:t xml:space="preserve"> participation are priorities having changed (range 34%-66%), to save money or to spend money on other things (range 34%-54%)</w:t>
      </w:r>
      <w:r w:rsidR="004E4D7A">
        <w:rPr>
          <w:sz w:val="22"/>
        </w:rPr>
        <w:t>,</w:t>
      </w:r>
      <w:r w:rsidRPr="003144E6">
        <w:rPr>
          <w:sz w:val="22"/>
        </w:rPr>
        <w:t xml:space="preserve"> and having less money to spend (range 25%-46%).</w:t>
      </w:r>
    </w:p>
    <w:p w:rsidR="003144E6" w:rsidRPr="003144E6" w:rsidRDefault="003144E6" w:rsidP="003144E6">
      <w:pPr>
        <w:numPr>
          <w:ilvl w:val="0"/>
          <w:numId w:val="45"/>
        </w:numPr>
        <w:jc w:val="both"/>
        <w:rPr>
          <w:sz w:val="22"/>
        </w:rPr>
      </w:pPr>
      <w:r w:rsidRPr="003144E6">
        <w:rPr>
          <w:sz w:val="22"/>
        </w:rPr>
        <w:t>Around two-thirds (66%) of problem gamblers compared with 34% of non-</w:t>
      </w:r>
      <w:r w:rsidR="000E7797">
        <w:rPr>
          <w:sz w:val="22"/>
        </w:rPr>
        <w:t xml:space="preserve">problem </w:t>
      </w:r>
      <w:r w:rsidRPr="003144E6">
        <w:rPr>
          <w:sz w:val="22"/>
        </w:rPr>
        <w:t>gamblers gave priorities having changed as a reason for decreased gambling involvement.</w:t>
      </w:r>
    </w:p>
    <w:p w:rsidR="003144E6" w:rsidRPr="003144E6" w:rsidRDefault="003144E6" w:rsidP="003144E6">
      <w:pPr>
        <w:numPr>
          <w:ilvl w:val="0"/>
          <w:numId w:val="45"/>
        </w:numPr>
        <w:jc w:val="both"/>
        <w:rPr>
          <w:sz w:val="22"/>
        </w:rPr>
      </w:pPr>
      <w:r w:rsidRPr="003144E6">
        <w:rPr>
          <w:sz w:val="22"/>
        </w:rPr>
        <w:t>Moderate-risk (33%), low-risk (28.5%) and non-problem (24%) gamblers more often than problem gamblers (4%) said their gambling had reduced because of a loss of interest in activities previously engaged in.</w:t>
      </w:r>
    </w:p>
    <w:p w:rsidR="003144E6" w:rsidRDefault="003144E6" w:rsidP="003144E6">
      <w:pPr>
        <w:jc w:val="both"/>
        <w:rPr>
          <w:sz w:val="22"/>
        </w:rPr>
      </w:pPr>
    </w:p>
    <w:p w:rsidR="001A3C34" w:rsidRPr="003144E6" w:rsidRDefault="001A3C34" w:rsidP="003144E6">
      <w:pPr>
        <w:jc w:val="both"/>
        <w:rPr>
          <w:sz w:val="22"/>
        </w:rPr>
      </w:pPr>
    </w:p>
    <w:p w:rsidR="003144E6" w:rsidRPr="004E4D7A" w:rsidRDefault="003144E6" w:rsidP="004E4D7A">
      <w:pPr>
        <w:keepNext/>
        <w:keepLines/>
        <w:jc w:val="both"/>
        <w:rPr>
          <w:b/>
          <w:sz w:val="22"/>
        </w:rPr>
      </w:pPr>
      <w:r w:rsidRPr="004E4D7A">
        <w:rPr>
          <w:b/>
          <w:sz w:val="22"/>
        </w:rPr>
        <w:t>Readiness to change</w:t>
      </w:r>
    </w:p>
    <w:p w:rsidR="003144E6" w:rsidRPr="003144E6" w:rsidRDefault="003144E6" w:rsidP="004E4D7A">
      <w:pPr>
        <w:keepNext/>
        <w:keepLines/>
        <w:jc w:val="both"/>
        <w:rPr>
          <w:sz w:val="22"/>
        </w:rPr>
      </w:pPr>
    </w:p>
    <w:p w:rsidR="003144E6" w:rsidRPr="003144E6" w:rsidRDefault="003144E6" w:rsidP="004E4D7A">
      <w:pPr>
        <w:keepNext/>
        <w:keepLines/>
        <w:numPr>
          <w:ilvl w:val="0"/>
          <w:numId w:val="46"/>
        </w:numPr>
        <w:jc w:val="both"/>
        <w:rPr>
          <w:sz w:val="22"/>
        </w:rPr>
      </w:pPr>
      <w:r w:rsidRPr="003144E6">
        <w:rPr>
          <w:sz w:val="22"/>
        </w:rPr>
        <w:t xml:space="preserve">Problem, moderate-risk and low-risk gambling participants were administered a group of questions designed to assess readiness to change their gambling behaviour. </w:t>
      </w:r>
    </w:p>
    <w:p w:rsidR="003144E6" w:rsidRPr="003144E6" w:rsidRDefault="003144E6" w:rsidP="003144E6">
      <w:pPr>
        <w:numPr>
          <w:ilvl w:val="0"/>
          <w:numId w:val="46"/>
        </w:numPr>
        <w:jc w:val="both"/>
        <w:rPr>
          <w:sz w:val="22"/>
        </w:rPr>
      </w:pPr>
      <w:r w:rsidRPr="003144E6">
        <w:rPr>
          <w:sz w:val="22"/>
        </w:rPr>
        <w:t>Readiness to change scores are low for low-risk gamblers, higher for moderate-risk gamblers and highest for problem gamblers.</w:t>
      </w:r>
    </w:p>
    <w:p w:rsidR="003144E6" w:rsidRDefault="003144E6" w:rsidP="003144E6">
      <w:pPr>
        <w:jc w:val="both"/>
        <w:rPr>
          <w:sz w:val="22"/>
        </w:rPr>
      </w:pPr>
    </w:p>
    <w:p w:rsidR="001A3C34" w:rsidRPr="003144E6" w:rsidRDefault="001A3C34" w:rsidP="003144E6">
      <w:pPr>
        <w:jc w:val="both"/>
        <w:rPr>
          <w:sz w:val="22"/>
        </w:rPr>
      </w:pPr>
    </w:p>
    <w:p w:rsidR="003144E6" w:rsidRPr="004E4D7A" w:rsidRDefault="003144E6" w:rsidP="003144E6">
      <w:pPr>
        <w:jc w:val="both"/>
        <w:rPr>
          <w:b/>
          <w:sz w:val="22"/>
        </w:rPr>
      </w:pPr>
      <w:r w:rsidRPr="004E4D7A">
        <w:rPr>
          <w:b/>
          <w:sz w:val="22"/>
        </w:rPr>
        <w:t xml:space="preserve">Life events </w:t>
      </w:r>
    </w:p>
    <w:p w:rsidR="003144E6" w:rsidRPr="003144E6" w:rsidRDefault="003144E6" w:rsidP="003144E6">
      <w:pPr>
        <w:jc w:val="both"/>
        <w:rPr>
          <w:sz w:val="22"/>
        </w:rPr>
      </w:pPr>
    </w:p>
    <w:p w:rsidR="003144E6" w:rsidRPr="003144E6" w:rsidRDefault="003144E6" w:rsidP="003144E6">
      <w:pPr>
        <w:numPr>
          <w:ilvl w:val="0"/>
          <w:numId w:val="47"/>
        </w:numPr>
        <w:jc w:val="both"/>
        <w:rPr>
          <w:sz w:val="22"/>
        </w:rPr>
      </w:pPr>
      <w:r w:rsidRPr="003144E6">
        <w:rPr>
          <w:sz w:val="22"/>
        </w:rPr>
        <w:t>For the adult population as a whole</w:t>
      </w:r>
      <w:r w:rsidR="004E4D7A">
        <w:rPr>
          <w:sz w:val="22"/>
        </w:rPr>
        <w:t>,</w:t>
      </w:r>
      <w:r w:rsidRPr="003144E6">
        <w:rPr>
          <w:sz w:val="22"/>
        </w:rPr>
        <w:t xml:space="preserve"> around three-quarters (74%) experienced one or more major life events during the past 12 months.</w:t>
      </w:r>
    </w:p>
    <w:p w:rsidR="003144E6" w:rsidRPr="003144E6" w:rsidRDefault="003144E6" w:rsidP="003144E6">
      <w:pPr>
        <w:numPr>
          <w:ilvl w:val="0"/>
          <w:numId w:val="47"/>
        </w:numPr>
        <w:jc w:val="both"/>
        <w:rPr>
          <w:sz w:val="22"/>
        </w:rPr>
      </w:pPr>
      <w:r w:rsidRPr="003144E6">
        <w:rPr>
          <w:sz w:val="22"/>
        </w:rPr>
        <w:t>Problem gamblers</w:t>
      </w:r>
      <w:r w:rsidR="004E4D7A">
        <w:rPr>
          <w:sz w:val="22"/>
        </w:rPr>
        <w:t xml:space="preserve"> </w:t>
      </w:r>
      <w:r w:rsidRPr="003144E6">
        <w:rPr>
          <w:sz w:val="22"/>
        </w:rPr>
        <w:t>(93%) more often experienced life events during the past 12 months than non-problem gamblers (74%).</w:t>
      </w:r>
    </w:p>
    <w:p w:rsidR="003144E6" w:rsidRPr="003144E6" w:rsidRDefault="003144E6" w:rsidP="003144E6">
      <w:pPr>
        <w:numPr>
          <w:ilvl w:val="0"/>
          <w:numId w:val="47"/>
        </w:numPr>
        <w:jc w:val="both"/>
        <w:rPr>
          <w:sz w:val="22"/>
        </w:rPr>
      </w:pPr>
      <w:r w:rsidRPr="003144E6">
        <w:rPr>
          <w:sz w:val="22"/>
        </w:rPr>
        <w:t>Problem gamblers (27%), relative to the total adult population and the non-problem and at-risk groups (range 9%-11%) more often experienced five or more life events and, on average, they experienced 3.6 events compared to 1.8 to 2.3 for the other groups.</w:t>
      </w:r>
    </w:p>
    <w:p w:rsidR="003144E6" w:rsidRPr="003144E6" w:rsidRDefault="003144E6" w:rsidP="003144E6">
      <w:pPr>
        <w:numPr>
          <w:ilvl w:val="0"/>
          <w:numId w:val="47"/>
        </w:numPr>
        <w:jc w:val="both"/>
        <w:rPr>
          <w:sz w:val="22"/>
        </w:rPr>
      </w:pPr>
      <w:r w:rsidRPr="003144E6">
        <w:rPr>
          <w:sz w:val="22"/>
        </w:rPr>
        <w:t>Relative to the general population and to non-problem gamblers</w:t>
      </w:r>
      <w:r w:rsidR="004E4D7A">
        <w:rPr>
          <w:sz w:val="22"/>
        </w:rPr>
        <w:t>,</w:t>
      </w:r>
      <w:r w:rsidRPr="003144E6">
        <w:rPr>
          <w:sz w:val="22"/>
        </w:rPr>
        <w:t xml:space="preserve"> problem gamblers much more often experienced the following life events: major change in financial situation, increase in the number of arguments with someone close, major injury or illness, legal difficulties, marriage or finding a relationship or partner, becoming a student.</w:t>
      </w:r>
    </w:p>
    <w:p w:rsidR="003144E6" w:rsidRPr="003144E6" w:rsidRDefault="003144E6" w:rsidP="003144E6">
      <w:pPr>
        <w:numPr>
          <w:ilvl w:val="0"/>
          <w:numId w:val="47"/>
        </w:numPr>
        <w:jc w:val="both"/>
        <w:rPr>
          <w:sz w:val="22"/>
        </w:rPr>
      </w:pPr>
      <w:r w:rsidRPr="003144E6">
        <w:rPr>
          <w:sz w:val="22"/>
        </w:rPr>
        <w:t>Relative to the general population and non-problem gamblers, moderate-risk and low-risk gamblers also experienced some life events more frequently including major change in financial situation, increase in arguments with someone close and troubles with work, boss or superiors.</w:t>
      </w:r>
    </w:p>
    <w:p w:rsidR="003144E6" w:rsidRPr="003144E6" w:rsidRDefault="003144E6" w:rsidP="003144E6">
      <w:pPr>
        <w:numPr>
          <w:ilvl w:val="0"/>
          <w:numId w:val="47"/>
        </w:numPr>
        <w:jc w:val="both"/>
        <w:rPr>
          <w:sz w:val="22"/>
        </w:rPr>
      </w:pPr>
      <w:r w:rsidRPr="003144E6">
        <w:rPr>
          <w:sz w:val="22"/>
        </w:rPr>
        <w:t>Relative to non-problem and low-risk groups</w:t>
      </w:r>
      <w:r w:rsidR="004E4D7A">
        <w:rPr>
          <w:sz w:val="22"/>
        </w:rPr>
        <w:t>,</w:t>
      </w:r>
      <w:r w:rsidRPr="003144E6">
        <w:rPr>
          <w:sz w:val="22"/>
        </w:rPr>
        <w:t xml:space="preserve"> problem gamblers less often experienced an earthquake or natural disaster.</w:t>
      </w:r>
    </w:p>
    <w:p w:rsidR="003144E6" w:rsidRDefault="003144E6" w:rsidP="003144E6">
      <w:pPr>
        <w:jc w:val="both"/>
        <w:rPr>
          <w:sz w:val="22"/>
        </w:rPr>
      </w:pPr>
    </w:p>
    <w:p w:rsidR="001A3C34" w:rsidRPr="003144E6" w:rsidRDefault="001A3C34" w:rsidP="003144E6">
      <w:pPr>
        <w:jc w:val="both"/>
        <w:rPr>
          <w:sz w:val="22"/>
        </w:rPr>
      </w:pPr>
    </w:p>
    <w:p w:rsidR="003144E6" w:rsidRPr="000E7797" w:rsidRDefault="003144E6" w:rsidP="003144E6">
      <w:pPr>
        <w:jc w:val="both"/>
        <w:rPr>
          <w:b/>
          <w:i/>
          <w:sz w:val="22"/>
        </w:rPr>
      </w:pPr>
      <w:r w:rsidRPr="000E7797">
        <w:rPr>
          <w:b/>
          <w:i/>
          <w:sz w:val="22"/>
        </w:rPr>
        <w:lastRenderedPageBreak/>
        <w:t>Influence of life events on recent gambling behaviour changes</w:t>
      </w:r>
    </w:p>
    <w:p w:rsidR="003144E6" w:rsidRPr="003144E6" w:rsidRDefault="003144E6" w:rsidP="003144E6">
      <w:pPr>
        <w:jc w:val="both"/>
        <w:rPr>
          <w:sz w:val="22"/>
        </w:rPr>
      </w:pPr>
    </w:p>
    <w:p w:rsidR="003144E6" w:rsidRPr="003144E6" w:rsidRDefault="003144E6" w:rsidP="003144E6">
      <w:pPr>
        <w:numPr>
          <w:ilvl w:val="0"/>
          <w:numId w:val="48"/>
        </w:numPr>
        <w:jc w:val="both"/>
        <w:rPr>
          <w:sz w:val="22"/>
        </w:rPr>
      </w:pPr>
      <w:r w:rsidRPr="003144E6">
        <w:rPr>
          <w:sz w:val="22"/>
        </w:rPr>
        <w:t>Participants were asked, for each event experienced, whether that particular event had triggered an increase or decrease in their gambling during the past 12 months.</w:t>
      </w:r>
    </w:p>
    <w:p w:rsidR="003144E6" w:rsidRPr="003144E6" w:rsidRDefault="003144E6" w:rsidP="003144E6">
      <w:pPr>
        <w:numPr>
          <w:ilvl w:val="0"/>
          <w:numId w:val="48"/>
        </w:numPr>
        <w:jc w:val="both"/>
        <w:rPr>
          <w:sz w:val="22"/>
        </w:rPr>
      </w:pPr>
      <w:r w:rsidRPr="003144E6">
        <w:rPr>
          <w:sz w:val="22"/>
        </w:rPr>
        <w:t>For the general adult population</w:t>
      </w:r>
      <w:r w:rsidR="004E4D7A">
        <w:rPr>
          <w:sz w:val="22"/>
        </w:rPr>
        <w:t>,</w:t>
      </w:r>
      <w:r w:rsidRPr="003144E6">
        <w:rPr>
          <w:sz w:val="22"/>
        </w:rPr>
        <w:t xml:space="preserve"> a major change in financial situation (25%) was mentioned most often as leading to </w:t>
      </w:r>
      <w:r w:rsidRPr="001A3C34">
        <w:rPr>
          <w:sz w:val="22"/>
          <w:u w:val="single"/>
        </w:rPr>
        <w:t>increased</w:t>
      </w:r>
      <w:r w:rsidRPr="003144E6">
        <w:rPr>
          <w:sz w:val="22"/>
        </w:rPr>
        <w:t xml:space="preserve"> gambling, followed by troubles with work, boss or superiors (16%), death of someone close (12%), a major illness to self or someone close (10%), an increase in arguments with someone close (9%), an earthquake or other natural disaster (7%) and moving to a new town or city (5%).  A number of these events are also associated with decreased gambling involvement.</w:t>
      </w:r>
    </w:p>
    <w:p w:rsidR="003144E6" w:rsidRPr="003144E6" w:rsidRDefault="003144E6" w:rsidP="003144E6">
      <w:pPr>
        <w:numPr>
          <w:ilvl w:val="0"/>
          <w:numId w:val="48"/>
        </w:numPr>
        <w:jc w:val="both"/>
        <w:rPr>
          <w:sz w:val="22"/>
        </w:rPr>
      </w:pPr>
      <w:r w:rsidRPr="003144E6">
        <w:rPr>
          <w:sz w:val="22"/>
        </w:rPr>
        <w:t xml:space="preserve">For the general adult population the following life events were mentioned in relation to </w:t>
      </w:r>
      <w:r w:rsidRPr="001A3C34">
        <w:rPr>
          <w:sz w:val="22"/>
          <w:u w:val="single"/>
        </w:rPr>
        <w:t>decreased</w:t>
      </w:r>
      <w:r w:rsidRPr="003144E6">
        <w:rPr>
          <w:sz w:val="22"/>
        </w:rPr>
        <w:t xml:space="preserve"> gambling participation: major change in financial situation (23%)</w:t>
      </w:r>
      <w:r w:rsidR="000E7797">
        <w:rPr>
          <w:sz w:val="22"/>
        </w:rPr>
        <w:t>;</w:t>
      </w:r>
      <w:r w:rsidRPr="003144E6">
        <w:rPr>
          <w:sz w:val="22"/>
        </w:rPr>
        <w:t xml:space="preserve"> pregnancy or new family additions (12%)</w:t>
      </w:r>
      <w:r w:rsidR="000E7797">
        <w:rPr>
          <w:sz w:val="22"/>
        </w:rPr>
        <w:t>;</w:t>
      </w:r>
      <w:r w:rsidRPr="003144E6">
        <w:rPr>
          <w:sz w:val="22"/>
        </w:rPr>
        <w:t xml:space="preserve"> a major change in living or work conditions (10%)</w:t>
      </w:r>
      <w:r w:rsidR="000E7797">
        <w:rPr>
          <w:sz w:val="22"/>
        </w:rPr>
        <w:t>;</w:t>
      </w:r>
      <w:r w:rsidRPr="003144E6">
        <w:rPr>
          <w:sz w:val="22"/>
        </w:rPr>
        <w:t xml:space="preserve"> the death of someone close (9%)</w:t>
      </w:r>
      <w:r w:rsidR="000E7797">
        <w:rPr>
          <w:sz w:val="22"/>
        </w:rPr>
        <w:t>;</w:t>
      </w:r>
      <w:r w:rsidRPr="003144E6">
        <w:rPr>
          <w:sz w:val="22"/>
        </w:rPr>
        <w:t xml:space="preserve"> a major injury or illness to self or someone close (9%)</w:t>
      </w:r>
      <w:r w:rsidR="000E7797">
        <w:rPr>
          <w:sz w:val="22"/>
        </w:rPr>
        <w:t>;</w:t>
      </w:r>
      <w:r w:rsidRPr="003144E6">
        <w:rPr>
          <w:sz w:val="22"/>
        </w:rPr>
        <w:t xml:space="preserve"> taking on a mortgage, loan or making a big purchase (8%)</w:t>
      </w:r>
      <w:r w:rsidR="000E7797">
        <w:rPr>
          <w:sz w:val="22"/>
        </w:rPr>
        <w:t>;</w:t>
      </w:r>
      <w:r w:rsidRPr="003144E6">
        <w:rPr>
          <w:sz w:val="22"/>
        </w:rPr>
        <w:t xml:space="preserve"> an earthquake or natural disaster (7%)</w:t>
      </w:r>
      <w:r w:rsidR="000E7797">
        <w:rPr>
          <w:sz w:val="22"/>
        </w:rPr>
        <w:t>;</w:t>
      </w:r>
      <w:r w:rsidRPr="003144E6">
        <w:rPr>
          <w:sz w:val="22"/>
        </w:rPr>
        <w:t xml:space="preserve"> moving house (6%) and moving to a new town or city (5.5%).</w:t>
      </w:r>
    </w:p>
    <w:p w:rsidR="003144E6" w:rsidRPr="003144E6" w:rsidRDefault="003144E6" w:rsidP="003144E6">
      <w:pPr>
        <w:numPr>
          <w:ilvl w:val="0"/>
          <w:numId w:val="48"/>
        </w:numPr>
        <w:jc w:val="both"/>
        <w:rPr>
          <w:sz w:val="22"/>
        </w:rPr>
      </w:pPr>
      <w:r w:rsidRPr="003144E6">
        <w:rPr>
          <w:sz w:val="22"/>
        </w:rPr>
        <w:t xml:space="preserve">While there may be some differences between the problem gambling and other gambling groups with regard to the impacts of particular life events, sample sizes are low and the confidence intervals </w:t>
      </w:r>
      <w:r w:rsidR="009B743C">
        <w:rPr>
          <w:sz w:val="22"/>
        </w:rPr>
        <w:t xml:space="preserve">are </w:t>
      </w:r>
      <w:r w:rsidRPr="003144E6">
        <w:rPr>
          <w:sz w:val="22"/>
        </w:rPr>
        <w:t>corresponding</w:t>
      </w:r>
      <w:r w:rsidR="004E4D7A">
        <w:rPr>
          <w:sz w:val="22"/>
        </w:rPr>
        <w:t>ly</w:t>
      </w:r>
      <w:r w:rsidRPr="003144E6">
        <w:rPr>
          <w:sz w:val="22"/>
        </w:rPr>
        <w:t xml:space="preserve"> large.  Apparent differences may not be real.</w:t>
      </w:r>
    </w:p>
    <w:p w:rsidR="003144E6" w:rsidRDefault="003144E6" w:rsidP="003144E6">
      <w:pPr>
        <w:jc w:val="both"/>
        <w:rPr>
          <w:sz w:val="22"/>
        </w:rPr>
      </w:pPr>
    </w:p>
    <w:p w:rsidR="001A3C34" w:rsidRPr="003144E6" w:rsidRDefault="001A3C34" w:rsidP="003144E6">
      <w:pPr>
        <w:jc w:val="both"/>
        <w:rPr>
          <w:sz w:val="22"/>
        </w:rPr>
      </w:pPr>
    </w:p>
    <w:p w:rsidR="003144E6" w:rsidRPr="004E4D7A" w:rsidRDefault="003144E6" w:rsidP="004E4D7A">
      <w:pPr>
        <w:keepNext/>
        <w:keepLines/>
        <w:jc w:val="both"/>
        <w:rPr>
          <w:b/>
          <w:sz w:val="22"/>
        </w:rPr>
      </w:pPr>
      <w:r w:rsidRPr="004E4D7A">
        <w:rPr>
          <w:b/>
          <w:sz w:val="22"/>
        </w:rPr>
        <w:t>Deprivation</w:t>
      </w:r>
    </w:p>
    <w:p w:rsidR="003144E6" w:rsidRPr="003144E6" w:rsidRDefault="003144E6" w:rsidP="004E4D7A">
      <w:pPr>
        <w:keepNext/>
        <w:keepLines/>
        <w:jc w:val="both"/>
        <w:rPr>
          <w:sz w:val="22"/>
        </w:rPr>
      </w:pPr>
    </w:p>
    <w:p w:rsidR="003144E6" w:rsidRPr="003144E6" w:rsidRDefault="003144E6" w:rsidP="004E4D7A">
      <w:pPr>
        <w:keepNext/>
        <w:keepLines/>
        <w:numPr>
          <w:ilvl w:val="0"/>
          <w:numId w:val="49"/>
        </w:numPr>
        <w:jc w:val="both"/>
        <w:rPr>
          <w:sz w:val="22"/>
        </w:rPr>
      </w:pPr>
      <w:r w:rsidRPr="003144E6">
        <w:rPr>
          <w:sz w:val="22"/>
        </w:rPr>
        <w:t xml:space="preserve">Ninety-five percent of problem gamblers reported experiencing at least one deprivation listed in the New Zealand Deprivation Index during the past 12 months compared to 44% of adults overall.  Moderate-risk (72%) and low-risk (61%) </w:t>
      </w:r>
      <w:r w:rsidR="004E4D7A">
        <w:rPr>
          <w:sz w:val="22"/>
        </w:rPr>
        <w:t xml:space="preserve">gamblers </w:t>
      </w:r>
      <w:r w:rsidRPr="003144E6">
        <w:rPr>
          <w:sz w:val="22"/>
        </w:rPr>
        <w:t>also more often experienced deprivations.</w:t>
      </w:r>
    </w:p>
    <w:p w:rsidR="003144E6" w:rsidRPr="003144E6" w:rsidRDefault="003144E6" w:rsidP="003144E6">
      <w:pPr>
        <w:numPr>
          <w:ilvl w:val="0"/>
          <w:numId w:val="49"/>
        </w:numPr>
        <w:jc w:val="both"/>
        <w:rPr>
          <w:sz w:val="22"/>
        </w:rPr>
      </w:pPr>
      <w:r w:rsidRPr="003144E6">
        <w:rPr>
          <w:sz w:val="22"/>
        </w:rPr>
        <w:t>Average overall deprivation scores increased with risk severity, with non-problem gamblers scoring 0.8, low-risk gamblers 1.3, moderate-risk gamblers 1.8 and problem gamblers 2.6.</w:t>
      </w:r>
    </w:p>
    <w:p w:rsidR="003144E6" w:rsidRPr="003144E6" w:rsidRDefault="003144E6" w:rsidP="003144E6">
      <w:pPr>
        <w:numPr>
          <w:ilvl w:val="0"/>
          <w:numId w:val="49"/>
        </w:numPr>
        <w:jc w:val="both"/>
        <w:rPr>
          <w:sz w:val="22"/>
        </w:rPr>
      </w:pPr>
      <w:r w:rsidRPr="003144E6">
        <w:rPr>
          <w:sz w:val="22"/>
        </w:rPr>
        <w:t>Nearly three-quarters (72%) of problem gamblers said they had been forced to buy cheaper food in the past 12 months compared to 26% of adults generally.  Higher percentages of problem gamblers had been out of paid work for more than a month (57% compared to 20%), 32% had received income from a benefit (32% vs 12%)</w:t>
      </w:r>
      <w:r w:rsidR="00E60E1C">
        <w:rPr>
          <w:sz w:val="22"/>
        </w:rPr>
        <w:t>,</w:t>
      </w:r>
      <w:r w:rsidRPr="003144E6">
        <w:rPr>
          <w:sz w:val="22"/>
        </w:rPr>
        <w:t xml:space="preserve"> continued to wear shoes with holes (28.5% vs 6%), went without fresh fruit and vegetables (28% vs 6%), put up with feeling cold to save heating costs (23% vs 15%), made use of special food grants or food banks (19% vs 5%) and received help from a community organisation (7% vs 2%).</w:t>
      </w:r>
    </w:p>
    <w:p w:rsidR="003144E6" w:rsidRPr="003144E6" w:rsidRDefault="003144E6" w:rsidP="003144E6">
      <w:pPr>
        <w:numPr>
          <w:ilvl w:val="0"/>
          <w:numId w:val="49"/>
        </w:numPr>
        <w:jc w:val="both"/>
        <w:rPr>
          <w:sz w:val="22"/>
        </w:rPr>
      </w:pPr>
      <w:r w:rsidRPr="003144E6">
        <w:rPr>
          <w:sz w:val="22"/>
        </w:rPr>
        <w:t>Moderate-risk and low-risk gamblers also more often experienced a number of these deprivations than did adults generally and non-problem gamblers.</w:t>
      </w:r>
    </w:p>
    <w:p w:rsidR="003144E6" w:rsidRPr="003144E6" w:rsidRDefault="003144E6" w:rsidP="003144E6">
      <w:pPr>
        <w:numPr>
          <w:ilvl w:val="0"/>
          <w:numId w:val="49"/>
        </w:numPr>
        <w:jc w:val="both"/>
        <w:rPr>
          <w:sz w:val="22"/>
        </w:rPr>
      </w:pPr>
      <w:r w:rsidRPr="003144E6">
        <w:rPr>
          <w:sz w:val="22"/>
        </w:rPr>
        <w:t>With both life events and deprivation</w:t>
      </w:r>
      <w:r w:rsidR="00E60E1C">
        <w:rPr>
          <w:sz w:val="22"/>
        </w:rPr>
        <w:t>,</w:t>
      </w:r>
      <w:r w:rsidRPr="003144E6">
        <w:rPr>
          <w:sz w:val="22"/>
        </w:rPr>
        <w:t xml:space="preserve"> the cross-sectional nature of the survey means that it is unclear what the associations with gambling, problem gambling </w:t>
      </w:r>
      <w:r w:rsidR="00E60E1C">
        <w:rPr>
          <w:sz w:val="22"/>
        </w:rPr>
        <w:t>and</w:t>
      </w:r>
      <w:r w:rsidRPr="003144E6">
        <w:rPr>
          <w:sz w:val="22"/>
        </w:rPr>
        <w:t xml:space="preserve"> at-risk gambling mean.  Events and deprivations may contribute to the development of problem gambling and changes to gambling involvement.  They may be a consequence of problem gambling and increased participation.  They may also be associated because of common underlying influences.  The longitudinal extension of the study will assist understanding of these relationships.   </w:t>
      </w:r>
    </w:p>
    <w:p w:rsidR="003144E6" w:rsidRDefault="003144E6" w:rsidP="003144E6">
      <w:pPr>
        <w:jc w:val="both"/>
        <w:rPr>
          <w:sz w:val="22"/>
        </w:rPr>
      </w:pPr>
    </w:p>
    <w:p w:rsidR="001A3C34" w:rsidRPr="003144E6" w:rsidRDefault="001A3C34" w:rsidP="003144E6">
      <w:pPr>
        <w:jc w:val="both"/>
        <w:rPr>
          <w:sz w:val="22"/>
        </w:rPr>
      </w:pPr>
    </w:p>
    <w:p w:rsidR="003144E6" w:rsidRPr="004E4D7A" w:rsidRDefault="003144E6" w:rsidP="002F53C6">
      <w:pPr>
        <w:keepNext/>
        <w:jc w:val="both"/>
        <w:rPr>
          <w:b/>
          <w:sz w:val="22"/>
        </w:rPr>
      </w:pPr>
      <w:r w:rsidRPr="004E4D7A">
        <w:rPr>
          <w:b/>
          <w:sz w:val="22"/>
        </w:rPr>
        <w:lastRenderedPageBreak/>
        <w:t>Help-seeking</w:t>
      </w:r>
    </w:p>
    <w:p w:rsidR="003144E6" w:rsidRPr="003144E6" w:rsidRDefault="003144E6" w:rsidP="002F53C6">
      <w:pPr>
        <w:keepNext/>
        <w:jc w:val="both"/>
        <w:rPr>
          <w:sz w:val="22"/>
        </w:rPr>
      </w:pPr>
    </w:p>
    <w:p w:rsidR="003144E6" w:rsidRPr="003144E6" w:rsidRDefault="003144E6" w:rsidP="002F53C6">
      <w:pPr>
        <w:keepNext/>
        <w:numPr>
          <w:ilvl w:val="0"/>
          <w:numId w:val="50"/>
        </w:numPr>
        <w:jc w:val="both"/>
        <w:rPr>
          <w:sz w:val="22"/>
        </w:rPr>
      </w:pPr>
      <w:r w:rsidRPr="003144E6">
        <w:rPr>
          <w:sz w:val="22"/>
        </w:rPr>
        <w:t xml:space="preserve">Over a half (52%) of problem gamblers and a quarter (28%) of moderate-risk gamblers said they </w:t>
      </w:r>
      <w:r w:rsidRPr="009B743C">
        <w:rPr>
          <w:sz w:val="22"/>
          <w:u w:val="single"/>
        </w:rPr>
        <w:t>wanted</w:t>
      </w:r>
      <w:r w:rsidRPr="003144E6">
        <w:rPr>
          <w:sz w:val="22"/>
        </w:rPr>
        <w:t xml:space="preserve"> help to stop or reduce gambling at some time.  These rates are much higher than for adults generally (2%), non-problem (1%) and low-risk (5%) gamblers.</w:t>
      </w:r>
    </w:p>
    <w:p w:rsidR="003144E6" w:rsidRPr="003144E6" w:rsidRDefault="003144E6" w:rsidP="003144E6">
      <w:pPr>
        <w:numPr>
          <w:ilvl w:val="0"/>
          <w:numId w:val="50"/>
        </w:numPr>
        <w:jc w:val="both"/>
        <w:rPr>
          <w:sz w:val="22"/>
        </w:rPr>
      </w:pPr>
      <w:r w:rsidRPr="003144E6">
        <w:rPr>
          <w:sz w:val="22"/>
        </w:rPr>
        <w:t>One</w:t>
      </w:r>
      <w:r w:rsidR="004E4D7A">
        <w:rPr>
          <w:sz w:val="22"/>
        </w:rPr>
        <w:t xml:space="preserve"> </w:t>
      </w:r>
      <w:r w:rsidRPr="003144E6">
        <w:rPr>
          <w:sz w:val="22"/>
        </w:rPr>
        <w:t>in</w:t>
      </w:r>
      <w:r w:rsidR="004E4D7A">
        <w:rPr>
          <w:sz w:val="22"/>
        </w:rPr>
        <w:t xml:space="preserve"> </w:t>
      </w:r>
      <w:r w:rsidRPr="003144E6">
        <w:rPr>
          <w:sz w:val="22"/>
        </w:rPr>
        <w:t xml:space="preserve">a hundred adults said they had </w:t>
      </w:r>
      <w:r w:rsidRPr="009B743C">
        <w:rPr>
          <w:sz w:val="22"/>
          <w:u w:val="single"/>
        </w:rPr>
        <w:t>tried to get</w:t>
      </w:r>
      <w:r w:rsidRPr="003144E6">
        <w:rPr>
          <w:sz w:val="22"/>
        </w:rPr>
        <w:t xml:space="preserve"> help to stop or reduce gambling at some time and 42% of these people had tried to do so in the past 12 months.</w:t>
      </w:r>
    </w:p>
    <w:p w:rsidR="001A3C34" w:rsidRDefault="001A3C34" w:rsidP="003144E6">
      <w:pPr>
        <w:numPr>
          <w:ilvl w:val="0"/>
          <w:numId w:val="50"/>
        </w:numPr>
        <w:jc w:val="both"/>
        <w:rPr>
          <w:sz w:val="22"/>
        </w:rPr>
      </w:pPr>
      <w:r>
        <w:rPr>
          <w:sz w:val="22"/>
        </w:rPr>
        <w:t xml:space="preserve">As sample size is typically low, caution is required when considering possible demographic differences in help-seeking.  There do not appear to be gender differences with respect to ever wanting to get help or trying to get help.  However, more males said they sought help in the past 12 months.  Relative to European/Other, </w:t>
      </w:r>
      <w:r w:rsidR="00BE36FF">
        <w:rPr>
          <w:sz w:val="22"/>
        </w:rPr>
        <w:t>Māori</w:t>
      </w:r>
      <w:r>
        <w:rPr>
          <w:sz w:val="22"/>
        </w:rPr>
        <w:t xml:space="preserve">, Pacific Island and, to a lesser extent, Asian adults more often reported ever wanting to get help and trying to get help.  Proportionately more </w:t>
      </w:r>
      <w:r w:rsidR="00BE36FF">
        <w:rPr>
          <w:sz w:val="22"/>
        </w:rPr>
        <w:t>Māori</w:t>
      </w:r>
      <w:r>
        <w:rPr>
          <w:sz w:val="22"/>
        </w:rPr>
        <w:t xml:space="preserve"> who sought help said they did so in the past 12 months.</w:t>
      </w:r>
      <w:r w:rsidR="002F53C6">
        <w:rPr>
          <w:sz w:val="22"/>
        </w:rPr>
        <w:t xml:space="preserve">  These proportions are relative to ethnic representation in the adult population, not relative to problem gambling prevalence.</w:t>
      </w:r>
    </w:p>
    <w:p w:rsidR="001A3C34" w:rsidRDefault="001A3C34" w:rsidP="003144E6">
      <w:pPr>
        <w:numPr>
          <w:ilvl w:val="0"/>
          <w:numId w:val="50"/>
        </w:numPr>
        <w:jc w:val="both"/>
        <w:rPr>
          <w:sz w:val="22"/>
        </w:rPr>
      </w:pPr>
      <w:r>
        <w:rPr>
          <w:sz w:val="22"/>
        </w:rPr>
        <w:t>Adults aged 65 years and older, less often than people in other age groups, wanted or sought help.</w:t>
      </w:r>
    </w:p>
    <w:p w:rsidR="001A3C34" w:rsidRDefault="001A3C34" w:rsidP="003144E6">
      <w:pPr>
        <w:numPr>
          <w:ilvl w:val="0"/>
          <w:numId w:val="50"/>
        </w:numPr>
        <w:jc w:val="both"/>
        <w:rPr>
          <w:sz w:val="22"/>
        </w:rPr>
      </w:pPr>
      <w:r>
        <w:rPr>
          <w:sz w:val="22"/>
        </w:rPr>
        <w:t>People with no qualifications or school level qualifications, unemployed people, Catholics, Other Christians, Other religions, large household size and low personal incomes more often wanted, and tried to get, help.</w:t>
      </w:r>
    </w:p>
    <w:p w:rsidR="003144E6" w:rsidRPr="003144E6" w:rsidRDefault="003144E6" w:rsidP="003144E6">
      <w:pPr>
        <w:numPr>
          <w:ilvl w:val="0"/>
          <w:numId w:val="50"/>
        </w:numPr>
        <w:jc w:val="both"/>
        <w:rPr>
          <w:sz w:val="22"/>
        </w:rPr>
      </w:pPr>
      <w:r w:rsidRPr="003144E6">
        <w:rPr>
          <w:sz w:val="22"/>
        </w:rPr>
        <w:t>A third (34%) of problem gamblers said they had tried to get help to stop or reduce gambling and a quarter (26%) of this group who tried to get help did so for the first time in the past 12 months.</w:t>
      </w:r>
    </w:p>
    <w:p w:rsidR="003144E6" w:rsidRPr="003144E6" w:rsidRDefault="003144E6" w:rsidP="003144E6">
      <w:pPr>
        <w:numPr>
          <w:ilvl w:val="0"/>
          <w:numId w:val="50"/>
        </w:numPr>
        <w:jc w:val="both"/>
        <w:rPr>
          <w:sz w:val="22"/>
        </w:rPr>
      </w:pPr>
      <w:r w:rsidRPr="003144E6">
        <w:rPr>
          <w:sz w:val="22"/>
        </w:rPr>
        <w:t>Nearly a fifth (17%) of moderate-risk gamblers also said they had tried to get help at some time and 30% tried for the first time in the past 12 months.</w:t>
      </w:r>
    </w:p>
    <w:p w:rsidR="003144E6" w:rsidRPr="003144E6" w:rsidRDefault="003144E6" w:rsidP="003144E6">
      <w:pPr>
        <w:numPr>
          <w:ilvl w:val="0"/>
          <w:numId w:val="50"/>
        </w:numPr>
        <w:jc w:val="both"/>
        <w:rPr>
          <w:sz w:val="22"/>
        </w:rPr>
      </w:pPr>
      <w:r w:rsidRPr="003144E6">
        <w:rPr>
          <w:sz w:val="22"/>
        </w:rPr>
        <w:t xml:space="preserve">For adults </w:t>
      </w:r>
      <w:r w:rsidR="004E4D7A">
        <w:rPr>
          <w:sz w:val="22"/>
        </w:rPr>
        <w:t xml:space="preserve">overall, </w:t>
      </w:r>
      <w:r w:rsidRPr="003144E6">
        <w:rPr>
          <w:sz w:val="22"/>
        </w:rPr>
        <w:t>seeking help from friends was mentioned most often (</w:t>
      </w:r>
      <w:r w:rsidR="004E4D7A">
        <w:rPr>
          <w:sz w:val="22"/>
        </w:rPr>
        <w:t>25%) followed by family (18%), h</w:t>
      </w:r>
      <w:r w:rsidRPr="003144E6">
        <w:rPr>
          <w:sz w:val="22"/>
        </w:rPr>
        <w:t>elpline/Gambling Helpline (17%), community support groups (14%), a counsellor or doctor (1</w:t>
      </w:r>
      <w:r w:rsidR="006E6272">
        <w:rPr>
          <w:sz w:val="22"/>
        </w:rPr>
        <w:t>0</w:t>
      </w:r>
      <w:r w:rsidRPr="003144E6">
        <w:rPr>
          <w:sz w:val="22"/>
        </w:rPr>
        <w:t>%), Gamblers Anonymous (9.5%), a church or the Salvation Army (9%) and the Problem Gambling Foundation (2.5%).  The pattern of help-seeking appears to be fairly similar across the non-problem, problem and at-risk groups although small sample size compromises assessment of potential differences.</w:t>
      </w:r>
    </w:p>
    <w:p w:rsidR="003144E6" w:rsidRPr="003144E6" w:rsidRDefault="003144E6" w:rsidP="003144E6">
      <w:pPr>
        <w:numPr>
          <w:ilvl w:val="0"/>
          <w:numId w:val="50"/>
        </w:numPr>
        <w:jc w:val="both"/>
        <w:rPr>
          <w:sz w:val="22"/>
        </w:rPr>
      </w:pPr>
      <w:r w:rsidRPr="003144E6">
        <w:rPr>
          <w:sz w:val="22"/>
        </w:rPr>
        <w:t>Around two-thirds (</w:t>
      </w:r>
      <w:r w:rsidR="006E6272">
        <w:rPr>
          <w:sz w:val="22"/>
        </w:rPr>
        <w:t>63</w:t>
      </w:r>
      <w:r w:rsidRPr="003144E6">
        <w:rPr>
          <w:sz w:val="22"/>
        </w:rPr>
        <w:t xml:space="preserve">%) of people who tried to get help said it was mainly themselves who were involved in seeking or being referred to help.  About a fifth (21%) said their family, spouse or partner was mainly involved.  Friends (11%), support groups or hotline </w:t>
      </w:r>
      <w:r w:rsidR="004E4D7A">
        <w:rPr>
          <w:sz w:val="22"/>
        </w:rPr>
        <w:t>(</w:t>
      </w:r>
      <w:r w:rsidRPr="003144E6">
        <w:rPr>
          <w:sz w:val="22"/>
        </w:rPr>
        <w:t xml:space="preserve">9%), </w:t>
      </w:r>
      <w:r w:rsidR="004E4D7A">
        <w:rPr>
          <w:sz w:val="22"/>
        </w:rPr>
        <w:t xml:space="preserve">and </w:t>
      </w:r>
      <w:r w:rsidRPr="003144E6">
        <w:rPr>
          <w:sz w:val="22"/>
        </w:rPr>
        <w:t xml:space="preserve">counsellors and doctors (7%) were mentioned less often. </w:t>
      </w:r>
    </w:p>
    <w:p w:rsidR="003144E6" w:rsidRPr="003144E6" w:rsidRDefault="003144E6" w:rsidP="003144E6">
      <w:pPr>
        <w:numPr>
          <w:ilvl w:val="0"/>
          <w:numId w:val="50"/>
        </w:numPr>
        <w:jc w:val="both"/>
        <w:rPr>
          <w:sz w:val="22"/>
        </w:rPr>
      </w:pPr>
      <w:r w:rsidRPr="003144E6">
        <w:rPr>
          <w:sz w:val="22"/>
        </w:rPr>
        <w:t xml:space="preserve">Twenty-nine percent of adults </w:t>
      </w:r>
      <w:r w:rsidR="009B743C">
        <w:rPr>
          <w:sz w:val="22"/>
        </w:rPr>
        <w:t xml:space="preserve">who had tried to get help </w:t>
      </w:r>
      <w:r w:rsidRPr="003144E6">
        <w:rPr>
          <w:sz w:val="22"/>
        </w:rPr>
        <w:t xml:space="preserve">said they had tried more than once and more problem (52%), moderate-risk (32%) and low-risk (35.5%) gamblers mentioned this </w:t>
      </w:r>
      <w:r w:rsidR="00C045DD">
        <w:rPr>
          <w:sz w:val="22"/>
        </w:rPr>
        <w:t xml:space="preserve">than non-problem gamblers (2%). </w:t>
      </w:r>
      <w:r w:rsidRPr="003144E6">
        <w:rPr>
          <w:sz w:val="22"/>
        </w:rPr>
        <w:t xml:space="preserve"> Of those who tried to get help more than once</w:t>
      </w:r>
      <w:r w:rsidR="004E4D7A">
        <w:rPr>
          <w:sz w:val="22"/>
        </w:rPr>
        <w:t>,</w:t>
      </w:r>
      <w:r w:rsidRPr="003144E6">
        <w:rPr>
          <w:sz w:val="22"/>
        </w:rPr>
        <w:t xml:space="preserve"> around a third did so seven or more times.</w:t>
      </w:r>
    </w:p>
    <w:p w:rsidR="003144E6" w:rsidRPr="003144E6" w:rsidRDefault="003144E6" w:rsidP="003144E6">
      <w:pPr>
        <w:numPr>
          <w:ilvl w:val="0"/>
          <w:numId w:val="50"/>
        </w:numPr>
        <w:jc w:val="both"/>
        <w:rPr>
          <w:sz w:val="22"/>
        </w:rPr>
      </w:pPr>
      <w:r w:rsidRPr="003144E6">
        <w:rPr>
          <w:sz w:val="22"/>
        </w:rPr>
        <w:t>Of those who received help, a third (3</w:t>
      </w:r>
      <w:r w:rsidR="006E6272">
        <w:rPr>
          <w:sz w:val="22"/>
        </w:rPr>
        <w:t>1</w:t>
      </w:r>
      <w:r w:rsidRPr="003144E6">
        <w:rPr>
          <w:sz w:val="22"/>
        </w:rPr>
        <w:t>%) mentioned counselling, followed by talking, discussions and meetings (2</w:t>
      </w:r>
      <w:r w:rsidR="006E6272">
        <w:rPr>
          <w:sz w:val="22"/>
        </w:rPr>
        <w:t>5.5</w:t>
      </w:r>
      <w:r w:rsidRPr="003144E6">
        <w:rPr>
          <w:sz w:val="22"/>
        </w:rPr>
        <w:t>%), support, encouragement and assurance (2</w:t>
      </w:r>
      <w:r w:rsidR="006E6272">
        <w:rPr>
          <w:sz w:val="22"/>
        </w:rPr>
        <w:t>5</w:t>
      </w:r>
      <w:r w:rsidR="00C045DD">
        <w:rPr>
          <w:sz w:val="22"/>
        </w:rPr>
        <w:t xml:space="preserve">%) and receiving advice (23%). </w:t>
      </w:r>
      <w:r w:rsidRPr="003144E6">
        <w:rPr>
          <w:sz w:val="22"/>
        </w:rPr>
        <w:t xml:space="preserve"> Around a fifth (18%) of problem gamblers mentioned receiving gambling booklets, brochures and information packs and a further fifth (18.5%) said they had been barred from casino or other EGM venues or avoided gambling (18.5%).</w:t>
      </w:r>
    </w:p>
    <w:p w:rsidR="003144E6" w:rsidRPr="003144E6" w:rsidRDefault="003144E6" w:rsidP="003144E6">
      <w:pPr>
        <w:numPr>
          <w:ilvl w:val="0"/>
          <w:numId w:val="50"/>
        </w:numPr>
        <w:jc w:val="both"/>
        <w:rPr>
          <w:sz w:val="22"/>
        </w:rPr>
      </w:pPr>
      <w:r w:rsidRPr="003144E6">
        <w:rPr>
          <w:sz w:val="22"/>
        </w:rPr>
        <w:t xml:space="preserve">Most adults (86%) who had received help considered that it was helpful and about two-thirds </w:t>
      </w:r>
      <w:r w:rsidR="00CC7F08">
        <w:rPr>
          <w:sz w:val="22"/>
        </w:rPr>
        <w:t xml:space="preserve">reported </w:t>
      </w:r>
      <w:r w:rsidRPr="003144E6">
        <w:rPr>
          <w:sz w:val="22"/>
        </w:rPr>
        <w:t>one type of help was particularly hel</w:t>
      </w:r>
      <w:r w:rsidR="00C045DD">
        <w:rPr>
          <w:sz w:val="22"/>
        </w:rPr>
        <w:t xml:space="preserve">pful. </w:t>
      </w:r>
      <w:r w:rsidRPr="003144E6">
        <w:rPr>
          <w:sz w:val="22"/>
        </w:rPr>
        <w:t xml:space="preserve"> Support, encouragement and assurance were mentioned most often (43%) </w:t>
      </w:r>
      <w:r w:rsidR="009B743C">
        <w:rPr>
          <w:sz w:val="22"/>
        </w:rPr>
        <w:t xml:space="preserve">as being particularly helpful </w:t>
      </w:r>
      <w:r w:rsidRPr="003144E6">
        <w:rPr>
          <w:sz w:val="22"/>
        </w:rPr>
        <w:lastRenderedPageBreak/>
        <w:t>followed by counselling (24%) and having money limited in some way</w:t>
      </w:r>
      <w:r w:rsidR="00CC7F08">
        <w:rPr>
          <w:sz w:val="22"/>
        </w:rPr>
        <w:t>,</w:t>
      </w:r>
      <w:r w:rsidRPr="003144E6">
        <w:rPr>
          <w:sz w:val="22"/>
        </w:rPr>
        <w:t xml:space="preserve"> such as having a cash card taken or someone taking control of their budget</w:t>
      </w:r>
      <w:r w:rsidR="009B743C">
        <w:rPr>
          <w:sz w:val="22"/>
        </w:rPr>
        <w:t xml:space="preserve"> (22%)</w:t>
      </w:r>
      <w:r w:rsidRPr="003144E6">
        <w:rPr>
          <w:sz w:val="22"/>
        </w:rPr>
        <w:t>.</w:t>
      </w:r>
    </w:p>
    <w:p w:rsidR="003144E6" w:rsidRDefault="003144E6" w:rsidP="003144E6">
      <w:pPr>
        <w:jc w:val="both"/>
        <w:rPr>
          <w:sz w:val="22"/>
        </w:rPr>
      </w:pPr>
    </w:p>
    <w:p w:rsidR="00CC7F08" w:rsidRPr="003144E6" w:rsidRDefault="00CC7F08" w:rsidP="003144E6">
      <w:pPr>
        <w:jc w:val="both"/>
        <w:rPr>
          <w:sz w:val="22"/>
        </w:rPr>
      </w:pPr>
    </w:p>
    <w:p w:rsidR="003144E6" w:rsidRPr="00CC7F08" w:rsidRDefault="003144E6" w:rsidP="003144E6">
      <w:pPr>
        <w:jc w:val="both"/>
        <w:rPr>
          <w:b/>
          <w:sz w:val="22"/>
        </w:rPr>
      </w:pPr>
      <w:r w:rsidRPr="00CC7F08">
        <w:rPr>
          <w:b/>
          <w:sz w:val="22"/>
        </w:rPr>
        <w:t>Other peoples’ gambling</w:t>
      </w:r>
    </w:p>
    <w:p w:rsidR="003144E6" w:rsidRPr="003144E6" w:rsidRDefault="003144E6" w:rsidP="003144E6">
      <w:pPr>
        <w:jc w:val="both"/>
        <w:rPr>
          <w:sz w:val="22"/>
        </w:rPr>
      </w:pPr>
    </w:p>
    <w:p w:rsidR="003144E6" w:rsidRPr="001E0C3D" w:rsidRDefault="003144E6" w:rsidP="003144E6">
      <w:pPr>
        <w:jc w:val="both"/>
        <w:rPr>
          <w:b/>
          <w:i/>
          <w:sz w:val="22"/>
        </w:rPr>
      </w:pPr>
      <w:r w:rsidRPr="001E0C3D">
        <w:rPr>
          <w:b/>
          <w:i/>
          <w:sz w:val="22"/>
        </w:rPr>
        <w:t xml:space="preserve">Family of origin </w:t>
      </w:r>
    </w:p>
    <w:p w:rsidR="003144E6" w:rsidRPr="003144E6" w:rsidRDefault="003144E6" w:rsidP="003144E6">
      <w:pPr>
        <w:jc w:val="both"/>
        <w:rPr>
          <w:sz w:val="22"/>
        </w:rPr>
      </w:pPr>
    </w:p>
    <w:p w:rsidR="003144E6" w:rsidRPr="003144E6" w:rsidRDefault="003144E6" w:rsidP="003144E6">
      <w:pPr>
        <w:numPr>
          <w:ilvl w:val="0"/>
          <w:numId w:val="51"/>
        </w:numPr>
        <w:jc w:val="both"/>
        <w:rPr>
          <w:sz w:val="22"/>
        </w:rPr>
      </w:pPr>
      <w:r w:rsidRPr="003144E6">
        <w:rPr>
          <w:sz w:val="22"/>
        </w:rPr>
        <w:t xml:space="preserve">Most people (86%) said there was little or no gambling in the household </w:t>
      </w:r>
      <w:r w:rsidR="00C045DD">
        <w:rPr>
          <w:sz w:val="22"/>
        </w:rPr>
        <w:t xml:space="preserve">they were mainly brought up in. </w:t>
      </w:r>
      <w:r w:rsidRPr="003144E6">
        <w:rPr>
          <w:sz w:val="22"/>
        </w:rPr>
        <w:t xml:space="preserve"> Forty-four percent said there was none at all, 10% a moderate amount and 4.5% a lot.</w:t>
      </w:r>
    </w:p>
    <w:p w:rsidR="003144E6" w:rsidRPr="003144E6" w:rsidRDefault="003144E6" w:rsidP="003144E6">
      <w:pPr>
        <w:numPr>
          <w:ilvl w:val="0"/>
          <w:numId w:val="51"/>
        </w:numPr>
        <w:jc w:val="both"/>
        <w:rPr>
          <w:sz w:val="22"/>
        </w:rPr>
      </w:pPr>
      <w:r w:rsidRPr="003144E6">
        <w:rPr>
          <w:sz w:val="22"/>
        </w:rPr>
        <w:t>There are no gender differences in regard to gambling in households brought up in but there is variation by age and ethnicity.</w:t>
      </w:r>
    </w:p>
    <w:p w:rsidR="003144E6" w:rsidRPr="003144E6" w:rsidRDefault="003144E6" w:rsidP="003144E6">
      <w:pPr>
        <w:numPr>
          <w:ilvl w:val="0"/>
          <w:numId w:val="51"/>
        </w:numPr>
        <w:jc w:val="both"/>
        <w:rPr>
          <w:sz w:val="22"/>
        </w:rPr>
      </w:pPr>
      <w:r w:rsidRPr="003144E6">
        <w:rPr>
          <w:sz w:val="22"/>
        </w:rPr>
        <w:t>The older adult groups and the youngest group more often said there was no gambling in the hou</w:t>
      </w:r>
      <w:r w:rsidR="00C045DD">
        <w:rPr>
          <w:sz w:val="22"/>
        </w:rPr>
        <w:t xml:space="preserve">sehold they were brought up in. </w:t>
      </w:r>
      <w:r w:rsidRPr="003144E6">
        <w:rPr>
          <w:sz w:val="22"/>
        </w:rPr>
        <w:t xml:space="preserve"> These groups</w:t>
      </w:r>
      <w:r w:rsidR="009B743C">
        <w:rPr>
          <w:sz w:val="22"/>
        </w:rPr>
        <w:t>,</w:t>
      </w:r>
      <w:r w:rsidRPr="003144E6">
        <w:rPr>
          <w:sz w:val="22"/>
        </w:rPr>
        <w:t xml:space="preserve"> somewhat less than one </w:t>
      </w:r>
      <w:r w:rsidR="001E0C3D">
        <w:rPr>
          <w:sz w:val="22"/>
        </w:rPr>
        <w:t xml:space="preserve">or </w:t>
      </w:r>
      <w:r w:rsidRPr="003144E6">
        <w:rPr>
          <w:sz w:val="22"/>
        </w:rPr>
        <w:t>more of the other adult groups</w:t>
      </w:r>
      <w:r w:rsidR="009B743C">
        <w:rPr>
          <w:sz w:val="22"/>
        </w:rPr>
        <w:t>,</w:t>
      </w:r>
      <w:r w:rsidRPr="003144E6">
        <w:rPr>
          <w:sz w:val="22"/>
        </w:rPr>
        <w:t xml:space="preserve"> said there was a lot of gambling.</w:t>
      </w:r>
    </w:p>
    <w:p w:rsidR="003144E6" w:rsidRPr="003144E6" w:rsidRDefault="003144E6" w:rsidP="003144E6">
      <w:pPr>
        <w:numPr>
          <w:ilvl w:val="0"/>
          <w:numId w:val="51"/>
        </w:numPr>
        <w:jc w:val="both"/>
        <w:rPr>
          <w:sz w:val="22"/>
        </w:rPr>
      </w:pPr>
      <w:r w:rsidRPr="003144E6">
        <w:rPr>
          <w:sz w:val="22"/>
        </w:rPr>
        <w:t xml:space="preserve">Around two-thirds of Asian </w:t>
      </w:r>
      <w:r w:rsidR="001E0C3D" w:rsidRPr="003144E6">
        <w:rPr>
          <w:sz w:val="22"/>
        </w:rPr>
        <w:t xml:space="preserve">(68%) </w:t>
      </w:r>
      <w:r w:rsidRPr="003144E6">
        <w:rPr>
          <w:sz w:val="22"/>
        </w:rPr>
        <w:t>and a half (52%) of Pacific Island adults said there was no gambling in their family of origin compared t</w:t>
      </w:r>
      <w:r w:rsidR="001E0C3D">
        <w:rPr>
          <w:sz w:val="22"/>
        </w:rPr>
        <w:t>o 41% of European/Other and 32% </w:t>
      </w:r>
      <w:r w:rsidR="00C045DD">
        <w:rPr>
          <w:sz w:val="22"/>
        </w:rPr>
        <w:t xml:space="preserve">of </w:t>
      </w:r>
      <w:r w:rsidR="00BE36FF">
        <w:rPr>
          <w:sz w:val="22"/>
        </w:rPr>
        <w:t>Māori</w:t>
      </w:r>
      <w:r w:rsidR="00C045DD">
        <w:rPr>
          <w:sz w:val="22"/>
        </w:rPr>
        <w:t xml:space="preserve">. </w:t>
      </w:r>
      <w:r w:rsidRPr="003144E6">
        <w:rPr>
          <w:sz w:val="22"/>
        </w:rPr>
        <w:t xml:space="preserve"> More European/Other and </w:t>
      </w:r>
      <w:r w:rsidR="00BE36FF">
        <w:rPr>
          <w:sz w:val="22"/>
        </w:rPr>
        <w:t>Māori</w:t>
      </w:r>
      <w:r w:rsidRPr="003144E6">
        <w:rPr>
          <w:sz w:val="22"/>
        </w:rPr>
        <w:t xml:space="preserve"> than Asian and Pacific Island adults said th</w:t>
      </w:r>
      <w:r w:rsidR="00C045DD">
        <w:rPr>
          <w:sz w:val="22"/>
        </w:rPr>
        <w:t xml:space="preserve">ere had been a little gambling. </w:t>
      </w:r>
      <w:r w:rsidRPr="003144E6">
        <w:rPr>
          <w:sz w:val="22"/>
        </w:rPr>
        <w:t xml:space="preserve"> Very few Asian adults reported moderate (4%) or a lot of </w:t>
      </w:r>
      <w:r w:rsidR="001E0C3D" w:rsidRPr="003144E6">
        <w:rPr>
          <w:sz w:val="22"/>
        </w:rPr>
        <w:t xml:space="preserve">(2%) </w:t>
      </w:r>
      <w:r w:rsidR="00C045DD">
        <w:rPr>
          <w:sz w:val="22"/>
        </w:rPr>
        <w:t xml:space="preserve">gambling. </w:t>
      </w:r>
      <w:r w:rsidRPr="003144E6">
        <w:rPr>
          <w:sz w:val="22"/>
        </w:rPr>
        <w:t xml:space="preserve"> </w:t>
      </w:r>
      <w:r w:rsidR="00BE36FF">
        <w:rPr>
          <w:sz w:val="22"/>
        </w:rPr>
        <w:t>Māori</w:t>
      </w:r>
      <w:r w:rsidRPr="003144E6">
        <w:rPr>
          <w:sz w:val="22"/>
        </w:rPr>
        <w:t xml:space="preserve"> reported much higher levels of moderate (15%) and a lot of </w:t>
      </w:r>
      <w:r w:rsidR="001E0C3D" w:rsidRPr="003144E6">
        <w:rPr>
          <w:sz w:val="22"/>
        </w:rPr>
        <w:t xml:space="preserve">(12%) </w:t>
      </w:r>
      <w:r w:rsidR="00C045DD">
        <w:rPr>
          <w:sz w:val="22"/>
        </w:rPr>
        <w:t xml:space="preserve">gambling. </w:t>
      </w:r>
      <w:r w:rsidRPr="003144E6">
        <w:rPr>
          <w:sz w:val="22"/>
        </w:rPr>
        <w:t xml:space="preserve"> Although a large majority of Pacific Islanders reported little or no gambling, significant minorities said there was a moderate amount (11%) and a lot (7%).</w:t>
      </w:r>
      <w:r w:rsidR="00F24753">
        <w:rPr>
          <w:sz w:val="22"/>
        </w:rPr>
        <w:t xml:space="preserve"> </w:t>
      </w:r>
      <w:r w:rsidRPr="003144E6">
        <w:rPr>
          <w:sz w:val="22"/>
        </w:rPr>
        <w:t xml:space="preserve"> The corresponding European/Other estimates are 10% and 4%.</w:t>
      </w:r>
    </w:p>
    <w:p w:rsidR="003144E6" w:rsidRDefault="009B743C" w:rsidP="003144E6">
      <w:pPr>
        <w:numPr>
          <w:ilvl w:val="0"/>
          <w:numId w:val="51"/>
        </w:numPr>
        <w:jc w:val="both"/>
        <w:rPr>
          <w:sz w:val="22"/>
        </w:rPr>
      </w:pPr>
      <w:r>
        <w:rPr>
          <w:sz w:val="22"/>
        </w:rPr>
        <w:t>M</w:t>
      </w:r>
      <w:r w:rsidRPr="003144E6">
        <w:rPr>
          <w:sz w:val="22"/>
        </w:rPr>
        <w:t xml:space="preserve">igrants, Other Christians and Other religions </w:t>
      </w:r>
      <w:r>
        <w:rPr>
          <w:sz w:val="22"/>
        </w:rPr>
        <w:t xml:space="preserve">also have </w:t>
      </w:r>
      <w:r w:rsidR="003144E6" w:rsidRPr="003144E6">
        <w:rPr>
          <w:sz w:val="22"/>
        </w:rPr>
        <w:t>high proportions of non-gambling households (50% or more).</w:t>
      </w:r>
    </w:p>
    <w:p w:rsidR="008B796F" w:rsidRDefault="008B796F" w:rsidP="008B796F">
      <w:pPr>
        <w:jc w:val="both"/>
        <w:rPr>
          <w:sz w:val="22"/>
        </w:rPr>
      </w:pPr>
    </w:p>
    <w:p w:rsidR="008B796F" w:rsidRDefault="008B796F" w:rsidP="008B796F">
      <w:pPr>
        <w:jc w:val="both"/>
        <w:rPr>
          <w:sz w:val="22"/>
        </w:rPr>
      </w:pPr>
    </w:p>
    <w:p w:rsidR="008B796F" w:rsidRDefault="008B796F" w:rsidP="008B796F">
      <w:pPr>
        <w:jc w:val="both"/>
        <w:rPr>
          <w:b/>
          <w:i/>
          <w:sz w:val="22"/>
        </w:rPr>
      </w:pPr>
      <w:r>
        <w:rPr>
          <w:b/>
          <w:i/>
          <w:sz w:val="22"/>
        </w:rPr>
        <w:t>Current household</w:t>
      </w:r>
    </w:p>
    <w:p w:rsidR="008B796F" w:rsidRPr="008B796F" w:rsidRDefault="008B796F" w:rsidP="008B796F">
      <w:pPr>
        <w:jc w:val="both"/>
        <w:rPr>
          <w:b/>
          <w:i/>
          <w:sz w:val="22"/>
        </w:rPr>
      </w:pPr>
    </w:p>
    <w:p w:rsidR="003144E6" w:rsidRPr="003144E6" w:rsidRDefault="003144E6" w:rsidP="003144E6">
      <w:pPr>
        <w:numPr>
          <w:ilvl w:val="0"/>
          <w:numId w:val="51"/>
        </w:numPr>
        <w:jc w:val="both"/>
        <w:rPr>
          <w:sz w:val="22"/>
        </w:rPr>
      </w:pPr>
      <w:r w:rsidRPr="003144E6">
        <w:rPr>
          <w:sz w:val="22"/>
        </w:rPr>
        <w:t xml:space="preserve">Most people reported no (44.5%) or little (44%) gambling </w:t>
      </w:r>
      <w:r w:rsidR="00F24753">
        <w:rPr>
          <w:sz w:val="22"/>
        </w:rPr>
        <w:t xml:space="preserve">in </w:t>
      </w:r>
      <w:r w:rsidRPr="003144E6">
        <w:rPr>
          <w:sz w:val="22"/>
        </w:rPr>
        <w:t xml:space="preserve">their current household; </w:t>
      </w:r>
      <w:r w:rsidR="001E0C3D">
        <w:rPr>
          <w:sz w:val="22"/>
        </w:rPr>
        <w:t>four percent</w:t>
      </w:r>
      <w:r w:rsidRPr="003144E6">
        <w:rPr>
          <w:sz w:val="22"/>
        </w:rPr>
        <w:t xml:space="preserve"> considered that there was a moderate amount and </w:t>
      </w:r>
      <w:r w:rsidR="001E0C3D">
        <w:rPr>
          <w:sz w:val="22"/>
        </w:rPr>
        <w:t>one percent</w:t>
      </w:r>
      <w:r w:rsidRPr="003144E6">
        <w:rPr>
          <w:sz w:val="22"/>
        </w:rPr>
        <w:t xml:space="preserve"> a lot.  These estimates relate to people living in the household other than the person who was interviewed.</w:t>
      </w:r>
    </w:p>
    <w:p w:rsidR="003144E6" w:rsidRPr="003144E6" w:rsidRDefault="003144E6" w:rsidP="003144E6">
      <w:pPr>
        <w:numPr>
          <w:ilvl w:val="0"/>
          <w:numId w:val="51"/>
        </w:numPr>
        <w:jc w:val="both"/>
        <w:rPr>
          <w:sz w:val="22"/>
        </w:rPr>
      </w:pPr>
      <w:r w:rsidRPr="003144E6">
        <w:rPr>
          <w:sz w:val="22"/>
        </w:rPr>
        <w:t>As with gambling in family of origin, Asian (66%) and Pacific Island adults (57%) more often report</w:t>
      </w:r>
      <w:r w:rsidR="001E0C3D">
        <w:rPr>
          <w:sz w:val="22"/>
        </w:rPr>
        <w:t>ed</w:t>
      </w:r>
      <w:r w:rsidRPr="003144E6">
        <w:rPr>
          <w:sz w:val="22"/>
        </w:rPr>
        <w:t xml:space="preserve"> no gambling participation than European/Other (41.5%) and </w:t>
      </w:r>
      <w:r w:rsidR="00BE36FF">
        <w:rPr>
          <w:sz w:val="22"/>
        </w:rPr>
        <w:t>Māori</w:t>
      </w:r>
      <w:r w:rsidRPr="003144E6">
        <w:rPr>
          <w:sz w:val="22"/>
        </w:rPr>
        <w:t xml:space="preserve"> (43</w:t>
      </w:r>
      <w:r w:rsidR="00F24753">
        <w:rPr>
          <w:sz w:val="22"/>
        </w:rPr>
        <w:t xml:space="preserve">%). </w:t>
      </w:r>
      <w:r w:rsidRPr="003144E6">
        <w:rPr>
          <w:sz w:val="22"/>
        </w:rPr>
        <w:t xml:space="preserve"> The two latter groups more often than the former mention</w:t>
      </w:r>
      <w:r w:rsidR="009B743C">
        <w:rPr>
          <w:sz w:val="22"/>
        </w:rPr>
        <w:t>ed</w:t>
      </w:r>
      <w:r w:rsidRPr="003144E6">
        <w:rPr>
          <w:sz w:val="22"/>
        </w:rPr>
        <w:t xml:space="preserve"> a little gambling.</w:t>
      </w:r>
      <w:r w:rsidR="00F24753">
        <w:rPr>
          <w:sz w:val="22"/>
        </w:rPr>
        <w:t xml:space="preserve"> </w:t>
      </w:r>
      <w:r w:rsidRPr="003144E6">
        <w:rPr>
          <w:sz w:val="22"/>
        </w:rPr>
        <w:t xml:space="preserve"> </w:t>
      </w:r>
      <w:r w:rsidR="00BE36FF">
        <w:rPr>
          <w:sz w:val="22"/>
        </w:rPr>
        <w:t>Māori</w:t>
      </w:r>
      <w:r w:rsidRPr="003144E6">
        <w:rPr>
          <w:sz w:val="22"/>
        </w:rPr>
        <w:t xml:space="preserve"> (8%) and Pacific Islanders (7%) somewhat more often report</w:t>
      </w:r>
      <w:r w:rsidR="009B743C">
        <w:rPr>
          <w:sz w:val="22"/>
        </w:rPr>
        <w:t>ed</w:t>
      </w:r>
      <w:r w:rsidRPr="003144E6">
        <w:rPr>
          <w:sz w:val="22"/>
        </w:rPr>
        <w:t xml:space="preserve"> a moderate am</w:t>
      </w:r>
      <w:r w:rsidR="009B743C">
        <w:rPr>
          <w:sz w:val="22"/>
        </w:rPr>
        <w:t>ount or a lot of gambling than wa</w:t>
      </w:r>
      <w:r w:rsidRPr="003144E6">
        <w:rPr>
          <w:sz w:val="22"/>
        </w:rPr>
        <w:t>s the case for European/Other (4%) and Asian (3%) adults.</w:t>
      </w:r>
    </w:p>
    <w:p w:rsidR="003144E6" w:rsidRPr="003144E6" w:rsidRDefault="003144E6" w:rsidP="003144E6">
      <w:pPr>
        <w:numPr>
          <w:ilvl w:val="0"/>
          <w:numId w:val="51"/>
        </w:numPr>
        <w:jc w:val="both"/>
        <w:rPr>
          <w:sz w:val="22"/>
        </w:rPr>
      </w:pPr>
      <w:r w:rsidRPr="003144E6">
        <w:rPr>
          <w:sz w:val="22"/>
        </w:rPr>
        <w:t>Over 50% of migrants, Other Christians, people of Other religions and people living in households earning $20,00</w:t>
      </w:r>
      <w:r w:rsidR="001E0C3D">
        <w:rPr>
          <w:sz w:val="22"/>
        </w:rPr>
        <w:t>0</w:t>
      </w:r>
      <w:r w:rsidRPr="003144E6">
        <w:rPr>
          <w:sz w:val="22"/>
        </w:rPr>
        <w:t xml:space="preserve"> or less per annum reported no gambling.</w:t>
      </w:r>
    </w:p>
    <w:p w:rsidR="003144E6" w:rsidRPr="003144E6" w:rsidRDefault="003144E6" w:rsidP="003144E6">
      <w:pPr>
        <w:numPr>
          <w:ilvl w:val="0"/>
          <w:numId w:val="51"/>
        </w:numPr>
        <w:jc w:val="both"/>
        <w:rPr>
          <w:sz w:val="22"/>
        </w:rPr>
      </w:pPr>
      <w:r w:rsidRPr="003144E6">
        <w:rPr>
          <w:sz w:val="22"/>
        </w:rPr>
        <w:t>Problem gamblers (26%) more often said there was a lot of gambling in the household they mainly grew up in than did moderate-risk (10%), low-risk (8%) and non-problem (4.5%) gamblers.</w:t>
      </w:r>
    </w:p>
    <w:p w:rsidR="003144E6" w:rsidRPr="003144E6" w:rsidRDefault="003144E6" w:rsidP="003144E6">
      <w:pPr>
        <w:numPr>
          <w:ilvl w:val="0"/>
          <w:numId w:val="51"/>
        </w:numPr>
        <w:jc w:val="both"/>
        <w:rPr>
          <w:sz w:val="22"/>
        </w:rPr>
      </w:pPr>
      <w:r w:rsidRPr="003144E6">
        <w:rPr>
          <w:sz w:val="22"/>
        </w:rPr>
        <w:t>Problem gamblers (27%) also more often reported a lot or moderate amount of gambling in their current household than did moderate-risk (17%), low-risk (15%) and non-problem (4%) gamblers.</w:t>
      </w:r>
    </w:p>
    <w:p w:rsidR="003144E6" w:rsidRDefault="003144E6" w:rsidP="003144E6">
      <w:pPr>
        <w:jc w:val="both"/>
        <w:rPr>
          <w:sz w:val="22"/>
        </w:rPr>
      </w:pPr>
    </w:p>
    <w:p w:rsidR="001A3C34" w:rsidRPr="003144E6" w:rsidRDefault="001A3C34" w:rsidP="003144E6">
      <w:pPr>
        <w:jc w:val="both"/>
        <w:rPr>
          <w:sz w:val="22"/>
        </w:rPr>
      </w:pPr>
    </w:p>
    <w:p w:rsidR="003144E6" w:rsidRPr="001E0C3D" w:rsidRDefault="003144E6" w:rsidP="001A3C34">
      <w:pPr>
        <w:keepNext/>
        <w:jc w:val="both"/>
        <w:rPr>
          <w:b/>
          <w:i/>
          <w:sz w:val="22"/>
        </w:rPr>
      </w:pPr>
      <w:r w:rsidRPr="001E0C3D">
        <w:rPr>
          <w:b/>
          <w:i/>
          <w:sz w:val="22"/>
        </w:rPr>
        <w:lastRenderedPageBreak/>
        <w:t>People who participants think have a problem with gambling</w:t>
      </w:r>
    </w:p>
    <w:p w:rsidR="003144E6" w:rsidRPr="003144E6" w:rsidRDefault="003144E6" w:rsidP="001A3C34">
      <w:pPr>
        <w:keepNext/>
        <w:jc w:val="both"/>
        <w:rPr>
          <w:sz w:val="22"/>
        </w:rPr>
      </w:pPr>
    </w:p>
    <w:p w:rsidR="003144E6" w:rsidRPr="003144E6" w:rsidRDefault="003144E6" w:rsidP="001A3C34">
      <w:pPr>
        <w:keepNext/>
        <w:numPr>
          <w:ilvl w:val="0"/>
          <w:numId w:val="52"/>
        </w:numPr>
        <w:jc w:val="both"/>
        <w:rPr>
          <w:sz w:val="22"/>
        </w:rPr>
      </w:pPr>
      <w:r w:rsidRPr="003144E6">
        <w:rPr>
          <w:sz w:val="22"/>
        </w:rPr>
        <w:t>A third of adults said they know at least one person that they think currently has, or had, a problem with gambling.</w:t>
      </w:r>
    </w:p>
    <w:p w:rsidR="003144E6" w:rsidRPr="003144E6" w:rsidRDefault="003144E6" w:rsidP="003144E6">
      <w:pPr>
        <w:numPr>
          <w:ilvl w:val="0"/>
          <w:numId w:val="52"/>
        </w:numPr>
        <w:jc w:val="both"/>
        <w:rPr>
          <w:sz w:val="22"/>
        </w:rPr>
      </w:pPr>
      <w:r w:rsidRPr="003144E6">
        <w:rPr>
          <w:sz w:val="22"/>
        </w:rPr>
        <w:t xml:space="preserve">There was no gender difference in this regard and little or no differences in relation to age other than adults aged 65 </w:t>
      </w:r>
      <w:r w:rsidR="001E0C3D">
        <w:rPr>
          <w:sz w:val="22"/>
        </w:rPr>
        <w:t xml:space="preserve">years </w:t>
      </w:r>
      <w:r w:rsidRPr="003144E6">
        <w:rPr>
          <w:sz w:val="22"/>
        </w:rPr>
        <w:t xml:space="preserve">and </w:t>
      </w:r>
      <w:r w:rsidR="001E0C3D">
        <w:rPr>
          <w:sz w:val="22"/>
        </w:rPr>
        <w:t>older</w:t>
      </w:r>
      <w:r w:rsidRPr="003144E6">
        <w:rPr>
          <w:sz w:val="22"/>
        </w:rPr>
        <w:t xml:space="preserve"> being less likely than those in other age groups to not know anyone in this category.</w:t>
      </w:r>
    </w:p>
    <w:p w:rsidR="003144E6" w:rsidRDefault="003144E6" w:rsidP="003144E6">
      <w:pPr>
        <w:numPr>
          <w:ilvl w:val="0"/>
          <w:numId w:val="52"/>
        </w:numPr>
        <w:jc w:val="both"/>
        <w:rPr>
          <w:sz w:val="22"/>
        </w:rPr>
      </w:pPr>
      <w:r w:rsidRPr="003144E6">
        <w:rPr>
          <w:sz w:val="22"/>
        </w:rPr>
        <w:t xml:space="preserve">A half of </w:t>
      </w:r>
      <w:r w:rsidR="00BE36FF">
        <w:rPr>
          <w:sz w:val="22"/>
        </w:rPr>
        <w:t>Māori</w:t>
      </w:r>
      <w:r w:rsidRPr="003144E6">
        <w:rPr>
          <w:sz w:val="22"/>
        </w:rPr>
        <w:t xml:space="preserve"> adults said they know one or more people who have or had a problem, compared to a third of European/Others and Pacific Islanders and around a quarter of Asians.</w:t>
      </w:r>
    </w:p>
    <w:p w:rsidR="00AA5A2B" w:rsidRPr="003144E6" w:rsidRDefault="00AA5A2B" w:rsidP="00AA5A2B">
      <w:pPr>
        <w:numPr>
          <w:ilvl w:val="0"/>
          <w:numId w:val="52"/>
        </w:numPr>
        <w:jc w:val="both"/>
        <w:rPr>
          <w:sz w:val="22"/>
        </w:rPr>
      </w:pPr>
      <w:r w:rsidRPr="00AA5A2B">
        <w:rPr>
          <w:sz w:val="22"/>
        </w:rPr>
        <w:t>New Zealand born adults, more often than migrants, especially recent migrants, mentioned knowing someone they thought has or had a problem with gambling.  Unemployed and employed adults compared with students, homemakers and retired adults also more often said that they knew one or more people in this situation.  In contrast</w:t>
      </w:r>
      <w:r>
        <w:rPr>
          <w:sz w:val="22"/>
        </w:rPr>
        <w:t>,</w:t>
      </w:r>
      <w:r w:rsidRPr="00AA5A2B">
        <w:rPr>
          <w:sz w:val="22"/>
        </w:rPr>
        <w:t xml:space="preserve"> somewhat lower proportions of people of a religion other than Christian and people in the highest and lowest income categories responded this way relative to some of the other religious and income groups.  </w:t>
      </w:r>
    </w:p>
    <w:p w:rsidR="003144E6" w:rsidRPr="003144E6" w:rsidRDefault="003144E6" w:rsidP="003144E6">
      <w:pPr>
        <w:numPr>
          <w:ilvl w:val="0"/>
          <w:numId w:val="52"/>
        </w:numPr>
        <w:jc w:val="both"/>
        <w:rPr>
          <w:sz w:val="22"/>
        </w:rPr>
      </w:pPr>
      <w:r w:rsidRPr="003144E6">
        <w:rPr>
          <w:sz w:val="22"/>
        </w:rPr>
        <w:t>For adults generally</w:t>
      </w:r>
      <w:r w:rsidR="001E0C3D">
        <w:rPr>
          <w:sz w:val="22"/>
        </w:rPr>
        <w:t>,</w:t>
      </w:r>
      <w:r w:rsidRPr="003144E6">
        <w:rPr>
          <w:sz w:val="22"/>
        </w:rPr>
        <w:t xml:space="preserve"> </w:t>
      </w:r>
      <w:r w:rsidR="001E0C3D">
        <w:rPr>
          <w:sz w:val="22"/>
        </w:rPr>
        <w:t>two percent</w:t>
      </w:r>
      <w:r w:rsidRPr="003144E6">
        <w:rPr>
          <w:sz w:val="22"/>
        </w:rPr>
        <w:t xml:space="preserve"> considered their spouse or partner to have or </w:t>
      </w:r>
      <w:r w:rsidR="00F44544">
        <w:rPr>
          <w:sz w:val="22"/>
        </w:rPr>
        <w:t xml:space="preserve">have </w:t>
      </w:r>
      <w:r w:rsidRPr="003144E6">
        <w:rPr>
          <w:sz w:val="22"/>
        </w:rPr>
        <w:t>had a problem.</w:t>
      </w:r>
      <w:r w:rsidR="0065275B">
        <w:rPr>
          <w:sz w:val="22"/>
        </w:rPr>
        <w:t xml:space="preserve"> </w:t>
      </w:r>
      <w:r w:rsidRPr="003144E6">
        <w:rPr>
          <w:sz w:val="22"/>
        </w:rPr>
        <w:t xml:space="preserve"> Corresponding estimates are fathers (4%), mothers (2%), brothers (3%), sisters (1%), sons or daughters (1%), workmates (5%), another close family member (9%), an additional close family member (1%), a friend or someone in the respondent’s life (14%) and a second person in this category (2%).</w:t>
      </w:r>
    </w:p>
    <w:p w:rsidR="003144E6" w:rsidRPr="003144E6" w:rsidRDefault="003144E6" w:rsidP="003144E6">
      <w:pPr>
        <w:numPr>
          <w:ilvl w:val="0"/>
          <w:numId w:val="52"/>
        </w:numPr>
        <w:jc w:val="both"/>
        <w:rPr>
          <w:sz w:val="22"/>
        </w:rPr>
      </w:pPr>
      <w:r w:rsidRPr="003144E6">
        <w:rPr>
          <w:sz w:val="22"/>
        </w:rPr>
        <w:t xml:space="preserve">Gender differences are fairly minor other than more females mentioning </w:t>
      </w:r>
      <w:r w:rsidR="00F44544">
        <w:rPr>
          <w:sz w:val="22"/>
        </w:rPr>
        <w:t xml:space="preserve">a </w:t>
      </w:r>
      <w:r w:rsidRPr="003144E6">
        <w:rPr>
          <w:sz w:val="22"/>
        </w:rPr>
        <w:t>spouse or partner and m</w:t>
      </w:r>
      <w:r w:rsidR="00C045DD">
        <w:rPr>
          <w:sz w:val="22"/>
        </w:rPr>
        <w:t xml:space="preserve">ore males mentioning workmates. </w:t>
      </w:r>
      <w:r w:rsidRPr="003144E6">
        <w:rPr>
          <w:sz w:val="22"/>
        </w:rPr>
        <w:t xml:space="preserve"> Adults aged 65 </w:t>
      </w:r>
      <w:r w:rsidR="001E0C3D">
        <w:rPr>
          <w:sz w:val="22"/>
        </w:rPr>
        <w:t xml:space="preserve">years </w:t>
      </w:r>
      <w:r w:rsidRPr="003144E6">
        <w:rPr>
          <w:sz w:val="22"/>
        </w:rPr>
        <w:t xml:space="preserve">and </w:t>
      </w:r>
      <w:r w:rsidR="001E0C3D">
        <w:rPr>
          <w:sz w:val="22"/>
        </w:rPr>
        <w:t>older</w:t>
      </w:r>
      <w:r w:rsidRPr="003144E6">
        <w:rPr>
          <w:sz w:val="22"/>
        </w:rPr>
        <w:t xml:space="preserve"> less often mentioned a range of people than </w:t>
      </w:r>
      <w:r w:rsidR="00F24753">
        <w:rPr>
          <w:sz w:val="22"/>
        </w:rPr>
        <w:t>participants</w:t>
      </w:r>
      <w:r w:rsidR="00C045DD">
        <w:rPr>
          <w:sz w:val="22"/>
        </w:rPr>
        <w:t xml:space="preserve"> in the other age groups. </w:t>
      </w:r>
      <w:r w:rsidRPr="003144E6">
        <w:rPr>
          <w:sz w:val="22"/>
        </w:rPr>
        <w:t xml:space="preserve"> Younger adults also mentioned some people less often including spouse/partner, sister and son/daughter.</w:t>
      </w:r>
    </w:p>
    <w:p w:rsidR="003144E6" w:rsidRDefault="003144E6" w:rsidP="003144E6">
      <w:pPr>
        <w:numPr>
          <w:ilvl w:val="0"/>
          <w:numId w:val="52"/>
        </w:numPr>
        <w:jc w:val="both"/>
        <w:rPr>
          <w:sz w:val="22"/>
        </w:rPr>
      </w:pPr>
      <w:r w:rsidRPr="003144E6">
        <w:rPr>
          <w:sz w:val="22"/>
        </w:rPr>
        <w:t>Some ethni</w:t>
      </w:r>
      <w:r w:rsidR="00C045DD">
        <w:rPr>
          <w:sz w:val="22"/>
        </w:rPr>
        <w:t xml:space="preserve">c differences </w:t>
      </w:r>
      <w:r w:rsidR="00F44544">
        <w:rPr>
          <w:sz w:val="22"/>
        </w:rPr>
        <w:t>appear to be</w:t>
      </w:r>
      <w:r w:rsidR="00C045DD">
        <w:rPr>
          <w:sz w:val="22"/>
        </w:rPr>
        <w:t xml:space="preserve"> substantial. </w:t>
      </w:r>
      <w:r w:rsidRPr="003144E6">
        <w:rPr>
          <w:sz w:val="22"/>
        </w:rPr>
        <w:t xml:space="preserve"> </w:t>
      </w:r>
      <w:r w:rsidR="00BE36FF">
        <w:rPr>
          <w:sz w:val="22"/>
        </w:rPr>
        <w:t>Māori</w:t>
      </w:r>
      <w:r w:rsidRPr="003144E6">
        <w:rPr>
          <w:sz w:val="22"/>
        </w:rPr>
        <w:t xml:space="preserve"> reported high rates for spouse/</w:t>
      </w:r>
      <w:r w:rsidR="00F44544">
        <w:rPr>
          <w:sz w:val="22"/>
        </w:rPr>
        <w:t xml:space="preserve"> </w:t>
      </w:r>
      <w:r w:rsidRPr="003144E6">
        <w:rPr>
          <w:sz w:val="22"/>
        </w:rPr>
        <w:t>partner, father, mother, brother, sister, other close family members and friends.</w:t>
      </w:r>
    </w:p>
    <w:p w:rsidR="00F44544" w:rsidRDefault="00F44544" w:rsidP="00F44544">
      <w:pPr>
        <w:numPr>
          <w:ilvl w:val="0"/>
          <w:numId w:val="52"/>
        </w:numPr>
        <w:jc w:val="both"/>
        <w:rPr>
          <w:sz w:val="22"/>
        </w:rPr>
      </w:pPr>
      <w:r w:rsidRPr="00F44544">
        <w:rPr>
          <w:sz w:val="22"/>
        </w:rPr>
        <w:t>Given small sample size caution is required in interpreting the preceding and other possible demographic differences.</w:t>
      </w:r>
    </w:p>
    <w:p w:rsidR="000A406D" w:rsidRDefault="000A406D" w:rsidP="000A406D">
      <w:pPr>
        <w:jc w:val="both"/>
        <w:rPr>
          <w:sz w:val="22"/>
        </w:rPr>
      </w:pPr>
    </w:p>
    <w:p w:rsidR="00AD4F1C" w:rsidRDefault="00AD4F1C" w:rsidP="000A406D">
      <w:pPr>
        <w:jc w:val="both"/>
        <w:rPr>
          <w:sz w:val="22"/>
        </w:rPr>
      </w:pPr>
    </w:p>
    <w:p w:rsidR="000A406D" w:rsidRDefault="000A406D" w:rsidP="000A406D">
      <w:pPr>
        <w:jc w:val="both"/>
        <w:rPr>
          <w:sz w:val="22"/>
        </w:rPr>
      </w:pPr>
      <w:r>
        <w:rPr>
          <w:b/>
          <w:i/>
          <w:sz w:val="22"/>
        </w:rPr>
        <w:t>Impacts of other people’s gambling</w:t>
      </w:r>
    </w:p>
    <w:p w:rsidR="000A406D" w:rsidRDefault="000A406D" w:rsidP="000A406D">
      <w:pPr>
        <w:jc w:val="both"/>
        <w:rPr>
          <w:sz w:val="22"/>
        </w:rPr>
      </w:pPr>
    </w:p>
    <w:p w:rsidR="00D35A9A" w:rsidRPr="00D35A9A" w:rsidRDefault="00D35A9A" w:rsidP="00D35A9A">
      <w:pPr>
        <w:numPr>
          <w:ilvl w:val="0"/>
          <w:numId w:val="53"/>
        </w:numPr>
        <w:jc w:val="both"/>
        <w:rPr>
          <w:sz w:val="22"/>
        </w:rPr>
      </w:pPr>
      <w:r w:rsidRPr="00D35A9A">
        <w:rPr>
          <w:sz w:val="22"/>
        </w:rPr>
        <w:t xml:space="preserve">Participants were asked, for each person they said they thought </w:t>
      </w:r>
      <w:r>
        <w:rPr>
          <w:sz w:val="22"/>
        </w:rPr>
        <w:t>currently</w:t>
      </w:r>
      <w:r w:rsidRPr="00D35A9A">
        <w:rPr>
          <w:sz w:val="22"/>
        </w:rPr>
        <w:t xml:space="preserve"> or </w:t>
      </w:r>
      <w:r>
        <w:rPr>
          <w:sz w:val="22"/>
        </w:rPr>
        <w:t>previously</w:t>
      </w:r>
      <w:r w:rsidRPr="00D35A9A">
        <w:rPr>
          <w:sz w:val="22"/>
        </w:rPr>
        <w:t xml:space="preserve"> had a problem with their gambling, how their relationship with that person was mainly affected.</w:t>
      </w:r>
      <w:r>
        <w:rPr>
          <w:sz w:val="22"/>
        </w:rPr>
        <w:t xml:space="preserve"> </w:t>
      </w:r>
      <w:r w:rsidRPr="00D35A9A">
        <w:rPr>
          <w:sz w:val="22"/>
        </w:rPr>
        <w:t xml:space="preserve"> Around </w:t>
      </w:r>
      <w:r>
        <w:rPr>
          <w:sz w:val="22"/>
        </w:rPr>
        <w:t>eight percent</w:t>
      </w:r>
      <w:r w:rsidRPr="00D35A9A">
        <w:rPr>
          <w:sz w:val="22"/>
        </w:rPr>
        <w:t xml:space="preserve"> of adults (23% of the third of adults who considered that they knew someone in this category</w:t>
      </w:r>
      <w:r w:rsidR="004E059B">
        <w:rPr>
          <w:sz w:val="22"/>
        </w:rPr>
        <w:t>, about 258,500 adults</w:t>
      </w:r>
      <w:r w:rsidRPr="00D35A9A">
        <w:rPr>
          <w:sz w:val="22"/>
        </w:rPr>
        <w:t>) reported that it affected them personally.</w:t>
      </w:r>
    </w:p>
    <w:p w:rsidR="00D35A9A" w:rsidRPr="00D35A9A" w:rsidRDefault="00D35A9A" w:rsidP="00D35A9A">
      <w:pPr>
        <w:numPr>
          <w:ilvl w:val="0"/>
          <w:numId w:val="53"/>
        </w:numPr>
        <w:jc w:val="both"/>
        <w:rPr>
          <w:sz w:val="22"/>
        </w:rPr>
      </w:pPr>
      <w:r w:rsidRPr="00D35A9A">
        <w:rPr>
          <w:sz w:val="22"/>
        </w:rPr>
        <w:t xml:space="preserve">Females more often mentioned being affected than males and </w:t>
      </w:r>
      <w:r w:rsidR="00BE36FF">
        <w:rPr>
          <w:sz w:val="22"/>
        </w:rPr>
        <w:t>Māori</w:t>
      </w:r>
      <w:r w:rsidRPr="00D35A9A">
        <w:rPr>
          <w:sz w:val="22"/>
        </w:rPr>
        <w:t xml:space="preserve"> less often mentioned being affected than adults in other ethnic groups.</w:t>
      </w:r>
    </w:p>
    <w:p w:rsidR="00D35A9A" w:rsidRPr="00D35A9A" w:rsidRDefault="00D35A9A" w:rsidP="00D35A9A">
      <w:pPr>
        <w:numPr>
          <w:ilvl w:val="0"/>
          <w:numId w:val="53"/>
        </w:numPr>
        <w:jc w:val="both"/>
        <w:rPr>
          <w:sz w:val="22"/>
        </w:rPr>
      </w:pPr>
      <w:r w:rsidRPr="00D35A9A">
        <w:rPr>
          <w:sz w:val="22"/>
        </w:rPr>
        <w:t>For adults who said they knew someone with a problem, adverse financial impacts (21%) were mentioned most often, followed by loss of relationships (9.5%), stress to family (8%), loss or lack of trust (7%), felt anger, fru</w:t>
      </w:r>
      <w:r>
        <w:rPr>
          <w:sz w:val="22"/>
        </w:rPr>
        <w:t xml:space="preserve">stration or resentment (6.5%).  </w:t>
      </w:r>
      <w:r w:rsidRPr="00D35A9A">
        <w:rPr>
          <w:sz w:val="22"/>
        </w:rPr>
        <w:t xml:space="preserve">Other effects mentioned by smaller </w:t>
      </w:r>
      <w:r>
        <w:rPr>
          <w:sz w:val="22"/>
        </w:rPr>
        <w:t>proportions</w:t>
      </w:r>
      <w:r w:rsidRPr="00D35A9A">
        <w:rPr>
          <w:sz w:val="22"/>
        </w:rPr>
        <w:t xml:space="preserve"> included loss of time together, fights and family violence</w:t>
      </w:r>
      <w:r>
        <w:rPr>
          <w:sz w:val="22"/>
        </w:rPr>
        <w:t>,</w:t>
      </w:r>
      <w:r w:rsidRPr="00D35A9A">
        <w:rPr>
          <w:sz w:val="22"/>
        </w:rPr>
        <w:t xml:space="preserve"> </w:t>
      </w:r>
      <w:r>
        <w:rPr>
          <w:sz w:val="22"/>
        </w:rPr>
        <w:t xml:space="preserve">and family break-ups or splits. </w:t>
      </w:r>
      <w:r w:rsidRPr="00D35A9A">
        <w:rPr>
          <w:sz w:val="22"/>
        </w:rPr>
        <w:t xml:space="preserve"> Some people (6%) said they felt sorry for the person with a problem and/or that they had tried to help.</w:t>
      </w:r>
    </w:p>
    <w:p w:rsidR="00D35A9A" w:rsidRPr="00D35A9A" w:rsidRDefault="00D35A9A" w:rsidP="00D35A9A">
      <w:pPr>
        <w:numPr>
          <w:ilvl w:val="0"/>
          <w:numId w:val="53"/>
        </w:numPr>
        <w:jc w:val="both"/>
        <w:rPr>
          <w:sz w:val="22"/>
        </w:rPr>
      </w:pPr>
      <w:r w:rsidRPr="00D35A9A">
        <w:rPr>
          <w:sz w:val="22"/>
        </w:rPr>
        <w:t>Females more often than males mentioned adverse financial impacts, loss of relationship, stress to the family, loss or lack of trust, anger, frustration and resentment and family breakup or split.</w:t>
      </w:r>
    </w:p>
    <w:p w:rsidR="00D35A9A" w:rsidRPr="00D35A9A" w:rsidRDefault="00BE36FF" w:rsidP="00D35A9A">
      <w:pPr>
        <w:numPr>
          <w:ilvl w:val="0"/>
          <w:numId w:val="53"/>
        </w:numPr>
        <w:jc w:val="both"/>
        <w:rPr>
          <w:sz w:val="22"/>
        </w:rPr>
      </w:pPr>
      <w:r>
        <w:rPr>
          <w:sz w:val="22"/>
        </w:rPr>
        <w:lastRenderedPageBreak/>
        <w:t>Māori</w:t>
      </w:r>
      <w:r w:rsidR="00D35A9A" w:rsidRPr="00D35A9A">
        <w:rPr>
          <w:sz w:val="22"/>
        </w:rPr>
        <w:t>, relative to Asians, more often said they felt sorry or concern for the person with problems and that they lost time together with them.</w:t>
      </w:r>
    </w:p>
    <w:p w:rsidR="00D35A9A" w:rsidRPr="00D35A9A" w:rsidRDefault="00D35A9A" w:rsidP="00D35A9A">
      <w:pPr>
        <w:numPr>
          <w:ilvl w:val="0"/>
          <w:numId w:val="53"/>
        </w:numPr>
        <w:jc w:val="both"/>
        <w:rPr>
          <w:sz w:val="22"/>
        </w:rPr>
      </w:pPr>
      <w:r w:rsidRPr="00D35A9A">
        <w:rPr>
          <w:sz w:val="22"/>
        </w:rPr>
        <w:t xml:space="preserve">Most of the age categories more often than adults aged 18-24 </w:t>
      </w:r>
      <w:r>
        <w:rPr>
          <w:sz w:val="22"/>
        </w:rPr>
        <w:t xml:space="preserve">years </w:t>
      </w:r>
      <w:r w:rsidRPr="00D35A9A">
        <w:rPr>
          <w:sz w:val="22"/>
        </w:rPr>
        <w:t xml:space="preserve">reported negative financial consequences. </w:t>
      </w:r>
    </w:p>
    <w:p w:rsidR="00D35A9A" w:rsidRPr="00D35A9A" w:rsidRDefault="00D35A9A" w:rsidP="00D35A9A">
      <w:pPr>
        <w:numPr>
          <w:ilvl w:val="0"/>
          <w:numId w:val="53"/>
        </w:numPr>
        <w:jc w:val="both"/>
        <w:rPr>
          <w:sz w:val="22"/>
        </w:rPr>
      </w:pPr>
      <w:r w:rsidRPr="00D35A9A">
        <w:rPr>
          <w:sz w:val="22"/>
        </w:rPr>
        <w:t xml:space="preserve">Impacts may vary by some other demographic variables </w:t>
      </w:r>
      <w:r>
        <w:rPr>
          <w:sz w:val="22"/>
        </w:rPr>
        <w:t>too</w:t>
      </w:r>
      <w:r w:rsidRPr="00D35A9A">
        <w:rPr>
          <w:sz w:val="22"/>
        </w:rPr>
        <w:t xml:space="preserve"> but in most cases small sample size reduces the certainty that apparent differences are real.</w:t>
      </w:r>
    </w:p>
    <w:p w:rsidR="00D35A9A" w:rsidRDefault="00D35A9A" w:rsidP="00D35A9A">
      <w:pPr>
        <w:jc w:val="both"/>
        <w:rPr>
          <w:sz w:val="22"/>
        </w:rPr>
      </w:pPr>
    </w:p>
    <w:p w:rsidR="00AD4F1C" w:rsidRPr="00D35A9A" w:rsidRDefault="00AD4F1C" w:rsidP="00D35A9A">
      <w:pPr>
        <w:jc w:val="both"/>
        <w:rPr>
          <w:sz w:val="22"/>
        </w:rPr>
      </w:pPr>
    </w:p>
    <w:p w:rsidR="00D35A9A" w:rsidRPr="00D35A9A" w:rsidRDefault="00D35A9A" w:rsidP="00D35A9A">
      <w:pPr>
        <w:jc w:val="both"/>
        <w:rPr>
          <w:b/>
          <w:i/>
          <w:sz w:val="22"/>
        </w:rPr>
      </w:pPr>
      <w:r w:rsidRPr="00D35A9A">
        <w:rPr>
          <w:b/>
          <w:i/>
          <w:sz w:val="22"/>
        </w:rPr>
        <w:t>Arguments and going without things needed for the family or household because of gambling</w:t>
      </w:r>
    </w:p>
    <w:p w:rsidR="00D35A9A" w:rsidRPr="00D35A9A" w:rsidRDefault="00D35A9A" w:rsidP="00D35A9A">
      <w:pPr>
        <w:jc w:val="both"/>
        <w:rPr>
          <w:sz w:val="22"/>
        </w:rPr>
      </w:pPr>
    </w:p>
    <w:p w:rsidR="00D35A9A" w:rsidRPr="00D35A9A" w:rsidRDefault="00D35A9A" w:rsidP="00D35A9A">
      <w:pPr>
        <w:numPr>
          <w:ilvl w:val="0"/>
          <w:numId w:val="54"/>
        </w:numPr>
        <w:jc w:val="both"/>
        <w:rPr>
          <w:sz w:val="22"/>
        </w:rPr>
      </w:pPr>
      <w:r w:rsidRPr="00D35A9A">
        <w:rPr>
          <w:sz w:val="22"/>
        </w:rPr>
        <w:t xml:space="preserve">All participants were asked if there had ever been an argument in their household about gambling and if this </w:t>
      </w:r>
      <w:r>
        <w:rPr>
          <w:sz w:val="22"/>
        </w:rPr>
        <w:t xml:space="preserve">had been in the past 12 months. </w:t>
      </w:r>
      <w:r w:rsidRPr="00D35A9A">
        <w:rPr>
          <w:sz w:val="22"/>
        </w:rPr>
        <w:t xml:space="preserve"> Around one</w:t>
      </w:r>
      <w:r>
        <w:rPr>
          <w:sz w:val="22"/>
        </w:rPr>
        <w:t xml:space="preserve"> in ten (11.5%</w:t>
      </w:r>
      <w:r w:rsidR="00C468E3">
        <w:rPr>
          <w:sz w:val="22"/>
        </w:rPr>
        <w:t>, about 386,000 adults</w:t>
      </w:r>
      <w:r>
        <w:rPr>
          <w:sz w:val="22"/>
        </w:rPr>
        <w:t xml:space="preserve">) said there had </w:t>
      </w:r>
      <w:r w:rsidRPr="00D35A9A">
        <w:rPr>
          <w:sz w:val="22"/>
        </w:rPr>
        <w:t xml:space="preserve">been an argument of this type and just over a quarter of these people said there had been an </w:t>
      </w:r>
      <w:r>
        <w:rPr>
          <w:sz w:val="22"/>
        </w:rPr>
        <w:t xml:space="preserve">argument in the past 12 months. </w:t>
      </w:r>
      <w:r w:rsidRPr="00D35A9A">
        <w:rPr>
          <w:sz w:val="22"/>
        </w:rPr>
        <w:t xml:space="preserve"> Most (88%) said it was mainly about someone else’s gambling rather than their gambling (8%).</w:t>
      </w:r>
    </w:p>
    <w:p w:rsidR="00D35A9A" w:rsidRPr="00D35A9A" w:rsidRDefault="00D35A9A" w:rsidP="00D35A9A">
      <w:pPr>
        <w:numPr>
          <w:ilvl w:val="0"/>
          <w:numId w:val="54"/>
        </w:numPr>
        <w:jc w:val="both"/>
        <w:rPr>
          <w:sz w:val="22"/>
        </w:rPr>
      </w:pPr>
      <w:r w:rsidRPr="00D35A9A">
        <w:rPr>
          <w:sz w:val="22"/>
        </w:rPr>
        <w:t>All participants were asked if, in their wider family or household, they had to go without something they needed or bills weren’t paid because t</w:t>
      </w:r>
      <w:r>
        <w:rPr>
          <w:sz w:val="22"/>
        </w:rPr>
        <w:t xml:space="preserve">oo much was spent on gambling.  </w:t>
      </w:r>
      <w:r w:rsidRPr="00D35A9A">
        <w:rPr>
          <w:sz w:val="22"/>
        </w:rPr>
        <w:t xml:space="preserve">About one in twelve </w:t>
      </w:r>
      <w:r w:rsidR="004E059B" w:rsidRPr="00D35A9A">
        <w:rPr>
          <w:sz w:val="22"/>
        </w:rPr>
        <w:t xml:space="preserve">adults </w:t>
      </w:r>
      <w:r w:rsidRPr="00D35A9A">
        <w:rPr>
          <w:sz w:val="22"/>
        </w:rPr>
        <w:t>(8%</w:t>
      </w:r>
      <w:r w:rsidR="004E059B">
        <w:rPr>
          <w:sz w:val="22"/>
        </w:rPr>
        <w:t>, about 430,000 adults</w:t>
      </w:r>
      <w:r w:rsidRPr="00D35A9A">
        <w:rPr>
          <w:sz w:val="22"/>
        </w:rPr>
        <w:t xml:space="preserve">) said </w:t>
      </w:r>
      <w:r>
        <w:rPr>
          <w:sz w:val="22"/>
        </w:rPr>
        <w:t xml:space="preserve">this had happened at some time. </w:t>
      </w:r>
      <w:r w:rsidRPr="00D35A9A">
        <w:rPr>
          <w:sz w:val="22"/>
        </w:rPr>
        <w:t xml:space="preserve"> A third of these people said it had happened in the past </w:t>
      </w:r>
      <w:r>
        <w:rPr>
          <w:sz w:val="22"/>
        </w:rPr>
        <w:t xml:space="preserve">12 months.  </w:t>
      </w:r>
      <w:r w:rsidRPr="00D35A9A">
        <w:rPr>
          <w:sz w:val="22"/>
        </w:rPr>
        <w:t>Most (92%) said it was mainly about someone else’s ga</w:t>
      </w:r>
      <w:r>
        <w:rPr>
          <w:sz w:val="22"/>
        </w:rPr>
        <w:t>mbling rather than theirs (5%).</w:t>
      </w:r>
    </w:p>
    <w:p w:rsidR="00D35A9A" w:rsidRPr="00D35A9A" w:rsidRDefault="00D35A9A" w:rsidP="00D35A9A">
      <w:pPr>
        <w:numPr>
          <w:ilvl w:val="0"/>
          <w:numId w:val="54"/>
        </w:numPr>
        <w:jc w:val="both"/>
        <w:rPr>
          <w:sz w:val="22"/>
        </w:rPr>
      </w:pPr>
      <w:r w:rsidRPr="00D35A9A">
        <w:rPr>
          <w:sz w:val="22"/>
        </w:rPr>
        <w:t>Females somewhat more often than males reported arguments of this type and going witho</w:t>
      </w:r>
      <w:r>
        <w:rPr>
          <w:sz w:val="22"/>
        </w:rPr>
        <w:t>ut things and not paying bills.</w:t>
      </w:r>
    </w:p>
    <w:p w:rsidR="00D35A9A" w:rsidRPr="00D35A9A" w:rsidRDefault="00BE36FF" w:rsidP="00D35A9A">
      <w:pPr>
        <w:numPr>
          <w:ilvl w:val="0"/>
          <w:numId w:val="54"/>
        </w:numPr>
        <w:jc w:val="both"/>
        <w:rPr>
          <w:sz w:val="22"/>
        </w:rPr>
      </w:pPr>
      <w:r>
        <w:rPr>
          <w:sz w:val="22"/>
        </w:rPr>
        <w:t>Māori</w:t>
      </w:r>
      <w:r w:rsidR="00D35A9A" w:rsidRPr="00D35A9A">
        <w:rPr>
          <w:sz w:val="22"/>
        </w:rPr>
        <w:t xml:space="preserve"> and Pacific Island adults more often mentioned both experiences than European/</w:t>
      </w:r>
      <w:r w:rsidR="00D478AE">
        <w:rPr>
          <w:sz w:val="22"/>
        </w:rPr>
        <w:t xml:space="preserve"> </w:t>
      </w:r>
      <w:r w:rsidR="00D35A9A" w:rsidRPr="00D35A9A">
        <w:rPr>
          <w:sz w:val="22"/>
        </w:rPr>
        <w:t xml:space="preserve">Other and Asians.  </w:t>
      </w:r>
    </w:p>
    <w:p w:rsidR="00D35A9A" w:rsidRPr="00D35A9A" w:rsidRDefault="00D35A9A" w:rsidP="00D35A9A">
      <w:pPr>
        <w:numPr>
          <w:ilvl w:val="0"/>
          <w:numId w:val="54"/>
        </w:numPr>
        <w:jc w:val="both"/>
        <w:rPr>
          <w:sz w:val="22"/>
        </w:rPr>
      </w:pPr>
      <w:r w:rsidRPr="00D35A9A">
        <w:rPr>
          <w:sz w:val="22"/>
        </w:rPr>
        <w:t>Adults in the middle age groupings somewhat more often repo</w:t>
      </w:r>
      <w:r w:rsidR="00D478AE">
        <w:rPr>
          <w:sz w:val="22"/>
        </w:rPr>
        <w:t>rted arguments than those aged 1</w:t>
      </w:r>
      <w:r w:rsidRPr="00D35A9A">
        <w:rPr>
          <w:sz w:val="22"/>
        </w:rPr>
        <w:t xml:space="preserve">8-24 </w:t>
      </w:r>
      <w:r w:rsidR="00D478AE">
        <w:rPr>
          <w:sz w:val="22"/>
        </w:rPr>
        <w:t xml:space="preserve">years </w:t>
      </w:r>
      <w:r w:rsidRPr="00D35A9A">
        <w:rPr>
          <w:sz w:val="22"/>
        </w:rPr>
        <w:t>and 65</w:t>
      </w:r>
      <w:r w:rsidR="00D478AE">
        <w:rPr>
          <w:sz w:val="22"/>
        </w:rPr>
        <w:t xml:space="preserve"> years or older</w:t>
      </w:r>
      <w:r w:rsidRPr="00D35A9A">
        <w:rPr>
          <w:sz w:val="22"/>
        </w:rPr>
        <w:t xml:space="preserve"> reported these experiences.</w:t>
      </w:r>
    </w:p>
    <w:p w:rsidR="00D35A9A" w:rsidRPr="00D35A9A" w:rsidRDefault="00D35A9A" w:rsidP="00D35A9A">
      <w:pPr>
        <w:numPr>
          <w:ilvl w:val="0"/>
          <w:numId w:val="54"/>
        </w:numPr>
        <w:jc w:val="both"/>
        <w:rPr>
          <w:sz w:val="22"/>
        </w:rPr>
      </w:pPr>
      <w:r w:rsidRPr="00D35A9A">
        <w:rPr>
          <w:sz w:val="22"/>
        </w:rPr>
        <w:t>New Zealand-born, unemployed people and people in large households also more often reported gambling-related arguments and going without things or bills not being paid.</w:t>
      </w:r>
    </w:p>
    <w:p w:rsidR="00D35A9A" w:rsidRPr="00D35A9A" w:rsidRDefault="00D35A9A" w:rsidP="00D35A9A">
      <w:pPr>
        <w:numPr>
          <w:ilvl w:val="0"/>
          <w:numId w:val="54"/>
        </w:numPr>
        <w:jc w:val="both"/>
        <w:rPr>
          <w:sz w:val="22"/>
        </w:rPr>
      </w:pPr>
      <w:r w:rsidRPr="00D35A9A">
        <w:rPr>
          <w:sz w:val="22"/>
        </w:rPr>
        <w:t>Frequency of reporting both arguments and going without things or not paying bills is strongly ass</w:t>
      </w:r>
      <w:r>
        <w:rPr>
          <w:sz w:val="22"/>
        </w:rPr>
        <w:t xml:space="preserve">ociated with gambling category. </w:t>
      </w:r>
      <w:r w:rsidRPr="00D35A9A">
        <w:rPr>
          <w:sz w:val="22"/>
        </w:rPr>
        <w:t xml:space="preserve"> Nearly three-quarters (73%) of problem gamblers said there had been gambling-related arguments in their households and around two-thirds (62%) said people had gone without thin</w:t>
      </w:r>
      <w:r>
        <w:rPr>
          <w:sz w:val="22"/>
        </w:rPr>
        <w:t xml:space="preserve">gs or bills had not been paid.  </w:t>
      </w:r>
      <w:r w:rsidRPr="00D35A9A">
        <w:rPr>
          <w:sz w:val="22"/>
        </w:rPr>
        <w:t>Corresponding estimates for moderate-risk gamblers are 44% and 24%; low-risk gamblers 23% and 13% and no</w:t>
      </w:r>
      <w:r>
        <w:rPr>
          <w:sz w:val="22"/>
        </w:rPr>
        <w:t>n-problem gamblers 11% and 8%.</w:t>
      </w:r>
    </w:p>
    <w:p w:rsidR="00D35A9A" w:rsidRPr="00D35A9A" w:rsidRDefault="00D35A9A" w:rsidP="00D35A9A">
      <w:pPr>
        <w:numPr>
          <w:ilvl w:val="0"/>
          <w:numId w:val="54"/>
        </w:numPr>
        <w:jc w:val="both"/>
        <w:rPr>
          <w:sz w:val="22"/>
        </w:rPr>
      </w:pPr>
      <w:r w:rsidRPr="00D35A9A">
        <w:rPr>
          <w:sz w:val="22"/>
        </w:rPr>
        <w:t xml:space="preserve">Problem, moderate- and low-risk gamblers, especially adults in the two </w:t>
      </w:r>
      <w:r w:rsidR="000B53BB">
        <w:rPr>
          <w:sz w:val="22"/>
        </w:rPr>
        <w:t>former</w:t>
      </w:r>
      <w:r w:rsidRPr="00D35A9A">
        <w:rPr>
          <w:sz w:val="22"/>
        </w:rPr>
        <w:t xml:space="preserve"> group</w:t>
      </w:r>
      <w:r w:rsidR="00D478AE">
        <w:rPr>
          <w:sz w:val="22"/>
        </w:rPr>
        <w:t>s</w:t>
      </w:r>
      <w:r w:rsidRPr="00D35A9A">
        <w:rPr>
          <w:sz w:val="22"/>
        </w:rPr>
        <w:t>, more o</w:t>
      </w:r>
      <w:r>
        <w:rPr>
          <w:sz w:val="22"/>
        </w:rPr>
        <w:t xml:space="preserve">ften than non-problem gamblers </w:t>
      </w:r>
      <w:r w:rsidRPr="00D35A9A">
        <w:rPr>
          <w:sz w:val="22"/>
        </w:rPr>
        <w:t>said that it was their gambling that led to arg</w:t>
      </w:r>
      <w:r>
        <w:rPr>
          <w:sz w:val="22"/>
        </w:rPr>
        <w:t xml:space="preserve">uments. </w:t>
      </w:r>
      <w:r w:rsidRPr="00D35A9A">
        <w:rPr>
          <w:sz w:val="22"/>
        </w:rPr>
        <w:t xml:space="preserve"> Problem and moderate-risk gamblers also more often than non-problem gamblers said it was because of their gambling or their gambling and someone else’s that people had gone without things or bills had not been paid. </w:t>
      </w:r>
    </w:p>
    <w:p w:rsidR="000A406D" w:rsidRDefault="000A406D" w:rsidP="000A406D">
      <w:pPr>
        <w:jc w:val="both"/>
        <w:rPr>
          <w:sz w:val="22"/>
        </w:rPr>
      </w:pPr>
    </w:p>
    <w:p w:rsidR="008B796F" w:rsidRDefault="008B796F" w:rsidP="000A406D">
      <w:pPr>
        <w:jc w:val="both"/>
        <w:rPr>
          <w:sz w:val="22"/>
        </w:rPr>
      </w:pPr>
    </w:p>
    <w:p w:rsidR="008B796F" w:rsidRDefault="008B796F" w:rsidP="000A406D">
      <w:pPr>
        <w:jc w:val="both"/>
        <w:rPr>
          <w:sz w:val="22"/>
        </w:rPr>
      </w:pPr>
      <w:r>
        <w:rPr>
          <w:b/>
          <w:sz w:val="22"/>
        </w:rPr>
        <w:t>Conclusions</w:t>
      </w:r>
    </w:p>
    <w:p w:rsidR="008B796F" w:rsidRDefault="008B796F" w:rsidP="000A406D">
      <w:pPr>
        <w:jc w:val="both"/>
        <w:rPr>
          <w:sz w:val="22"/>
        </w:rPr>
      </w:pPr>
    </w:p>
    <w:p w:rsidR="008B796F" w:rsidRDefault="007A1A2A" w:rsidP="000A406D">
      <w:pPr>
        <w:jc w:val="both"/>
        <w:rPr>
          <w:sz w:val="22"/>
        </w:rPr>
      </w:pPr>
      <w:r>
        <w:rPr>
          <w:sz w:val="22"/>
        </w:rPr>
        <w:t xml:space="preserve">Problem gambling and other gambling-related harms constitute a significant public health issue with a high burden of harm.  This harm, manifest in people personally experiencing problems with gambling and others affected by them, falls disproportionately on Māori and Pacific Islanders.  A number of other groups are also disproportionately affected including those residing in socio-economically deprived neighbourhoods, males, younger adults, people who lack formal education, unemployed people and people of Other Christian or non-Christian religions.  Gambling problems are associated with a variety of financial, health and social problems and it is highly likely that they increase existing social and health inequalities.  Problem gambling and related harms probably reduced significantly during the 1990s but have </w:t>
      </w:r>
      <w:r>
        <w:rPr>
          <w:sz w:val="22"/>
        </w:rPr>
        <w:lastRenderedPageBreak/>
        <w:t xml:space="preserve">since remained at about the same level despite reductions in non-casino EGM numbers and the expansion of regulatory, public health and treatment measures.  Given that gambling availability expanded markedly since 1987 and official expenditure continued to increase until 2004, these findings are consistent with the adaptation hypothesis.  This hypothesis proposes that </w:t>
      </w:r>
      <w:r w:rsidR="00497E2D">
        <w:rPr>
          <w:sz w:val="22"/>
        </w:rPr>
        <w:t>while gambling problems increase when high risk forms of gambling are first introduced and made widely available, over time individual and environmental adaptations occur that lead to problem reduction.  The hypothesis also proposes that regulatory and public health measures can contribute to adaptation.  Although gambling-related harms very likely decreased during the 1990s and have remained stable since, ethnic and other disparities in the burden of harm have persisted since the time the first gambling survey was conducted in 1991.  The challenge for future research is to more clearly identify barriers to further reductions in gambling-related harms including wide inequalities between major ethnic and some other groups.  The challenge for policy and practice is to draw on this and other information to reduce these overall harms and related heath inequalities.</w:t>
      </w:r>
    </w:p>
    <w:p w:rsidR="00497E2D" w:rsidRPr="008B796F" w:rsidRDefault="00497E2D" w:rsidP="000A406D">
      <w:pPr>
        <w:jc w:val="both"/>
        <w:rPr>
          <w:sz w:val="22"/>
        </w:rPr>
      </w:pPr>
    </w:p>
    <w:p w:rsidR="00AD4F1C" w:rsidRDefault="00AD4F1C" w:rsidP="000A406D">
      <w:pPr>
        <w:jc w:val="both"/>
        <w:rPr>
          <w:sz w:val="22"/>
        </w:rPr>
      </w:pPr>
    </w:p>
    <w:p w:rsidR="00FA69C3" w:rsidRPr="00BB5435" w:rsidRDefault="009A2FE2" w:rsidP="00FA69C3">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r w:rsidRPr="00D13ADD">
        <w:rPr>
          <w:rFonts w:cs="Times New Roman"/>
          <w:sz w:val="22"/>
          <w:szCs w:val="22"/>
        </w:rPr>
        <w:br w:type="page"/>
      </w:r>
      <w:bookmarkStart w:id="14" w:name="_Toc390771308"/>
      <w:r w:rsidR="00FA69C3">
        <w:rPr>
          <w:rFonts w:cs="Times New Roman"/>
          <w:sz w:val="22"/>
          <w:szCs w:val="22"/>
        </w:rPr>
        <w:lastRenderedPageBreak/>
        <w:t>INTRODUCTION</w:t>
      </w:r>
      <w:bookmarkEnd w:id="14"/>
    </w:p>
    <w:p w:rsidR="00FA69C3" w:rsidRDefault="00FA69C3">
      <w:pPr>
        <w:rPr>
          <w:sz w:val="22"/>
          <w:szCs w:val="22"/>
        </w:rPr>
      </w:pPr>
    </w:p>
    <w:p w:rsidR="00153A02" w:rsidRDefault="00153A02" w:rsidP="008A639A">
      <w:pPr>
        <w:jc w:val="both"/>
        <w:rPr>
          <w:sz w:val="22"/>
          <w:szCs w:val="22"/>
        </w:rPr>
      </w:pPr>
      <w:r>
        <w:rPr>
          <w:b/>
          <w:sz w:val="22"/>
          <w:szCs w:val="22"/>
        </w:rPr>
        <w:t>Introduction</w:t>
      </w:r>
    </w:p>
    <w:p w:rsidR="00153A02" w:rsidRPr="00153A02" w:rsidRDefault="00153A02" w:rsidP="008A639A">
      <w:pPr>
        <w:jc w:val="both"/>
        <w:rPr>
          <w:sz w:val="22"/>
          <w:szCs w:val="22"/>
        </w:rPr>
      </w:pPr>
    </w:p>
    <w:p w:rsidR="00CB0D60" w:rsidRPr="00CB0D60" w:rsidRDefault="00CB0D60" w:rsidP="008A639A">
      <w:pPr>
        <w:jc w:val="both"/>
        <w:rPr>
          <w:sz w:val="22"/>
          <w:szCs w:val="22"/>
        </w:rPr>
      </w:pPr>
      <w:r w:rsidRPr="00CB0D60">
        <w:rPr>
          <w:sz w:val="22"/>
          <w:szCs w:val="22"/>
        </w:rPr>
        <w:t>This report presents and discusses the gambling-related harm and problem gambling findings from the first phase (baseline survey) of the New Zealand National</w:t>
      </w:r>
      <w:r w:rsidR="008A639A">
        <w:rPr>
          <w:sz w:val="22"/>
          <w:szCs w:val="22"/>
        </w:rPr>
        <w:t xml:space="preserve"> Gambling Prevalence and 12 </w:t>
      </w:r>
      <w:r w:rsidRPr="00CB0D60">
        <w:rPr>
          <w:sz w:val="22"/>
          <w:szCs w:val="22"/>
        </w:rPr>
        <w:t>Month Incidence Study (NGS).  This includes consideration of changes over time.  It is the second of three reports on the baseline survey.  The first report (Abbott et al</w:t>
      </w:r>
      <w:r w:rsidR="008A639A">
        <w:rPr>
          <w:sz w:val="22"/>
          <w:szCs w:val="22"/>
        </w:rPr>
        <w:t>.</w:t>
      </w:r>
      <w:r w:rsidRPr="00CB0D60">
        <w:rPr>
          <w:sz w:val="22"/>
          <w:szCs w:val="22"/>
        </w:rPr>
        <w:t>, 2014a) provides an overview of this phase of the study including a detailed account of the methodology, sample and statistical analyses.  It includes review and discussion of relevant international and national literature that informed the design of the study.  It also presents and discusses the gambling participation findings.  The present report also examines some of the background literature, particularly that related to gambling-related harm.  It gives a summary of the study design and sample.  It does not repeat the more detailed information included in the first report.  The third report covers findings regarding attitudes towards gambling.</w:t>
      </w:r>
    </w:p>
    <w:p w:rsidR="00CB0D60" w:rsidRPr="00CB0D60" w:rsidRDefault="00CB0D60" w:rsidP="008A639A">
      <w:pPr>
        <w:jc w:val="both"/>
        <w:rPr>
          <w:sz w:val="22"/>
          <w:szCs w:val="22"/>
        </w:rPr>
      </w:pPr>
    </w:p>
    <w:p w:rsidR="00153A02" w:rsidRDefault="00153A02" w:rsidP="008A639A">
      <w:pPr>
        <w:jc w:val="both"/>
        <w:rPr>
          <w:sz w:val="22"/>
          <w:szCs w:val="22"/>
        </w:rPr>
      </w:pPr>
    </w:p>
    <w:p w:rsidR="00153A02" w:rsidRPr="00153A02" w:rsidRDefault="00153A02" w:rsidP="008A639A">
      <w:pPr>
        <w:jc w:val="both"/>
        <w:rPr>
          <w:b/>
          <w:sz w:val="22"/>
          <w:szCs w:val="22"/>
        </w:rPr>
      </w:pPr>
      <w:r>
        <w:rPr>
          <w:b/>
          <w:sz w:val="22"/>
          <w:szCs w:val="22"/>
        </w:rPr>
        <w:t>Study objectives</w:t>
      </w:r>
    </w:p>
    <w:p w:rsidR="00153A02" w:rsidRDefault="00153A02" w:rsidP="008A639A">
      <w:pPr>
        <w:jc w:val="both"/>
        <w:rPr>
          <w:sz w:val="22"/>
          <w:szCs w:val="22"/>
        </w:rPr>
      </w:pPr>
    </w:p>
    <w:p w:rsidR="00CB0D60" w:rsidRPr="00CB0D60" w:rsidRDefault="00CB0D60" w:rsidP="008A639A">
      <w:pPr>
        <w:jc w:val="both"/>
        <w:rPr>
          <w:sz w:val="22"/>
          <w:szCs w:val="22"/>
        </w:rPr>
      </w:pPr>
      <w:r w:rsidRPr="00CB0D60">
        <w:rPr>
          <w:sz w:val="22"/>
          <w:szCs w:val="22"/>
        </w:rPr>
        <w:t>The primary aims of the first phase of the NGS are to:</w:t>
      </w:r>
    </w:p>
    <w:p w:rsidR="00CB0D60" w:rsidRPr="008A639A" w:rsidRDefault="00CB0D60" w:rsidP="004A2969">
      <w:pPr>
        <w:pStyle w:val="ListParagraph"/>
        <w:numPr>
          <w:ilvl w:val="0"/>
          <w:numId w:val="55"/>
        </w:numPr>
        <w:jc w:val="both"/>
        <w:rPr>
          <w:sz w:val="22"/>
          <w:szCs w:val="22"/>
        </w:rPr>
      </w:pPr>
      <w:r w:rsidRPr="008A639A">
        <w:rPr>
          <w:sz w:val="22"/>
          <w:szCs w:val="22"/>
        </w:rPr>
        <w:t>Inform on detailed changes in gambling participation in New Zealand</w:t>
      </w:r>
    </w:p>
    <w:p w:rsidR="00CB0D60" w:rsidRPr="008A639A" w:rsidRDefault="00CB0D60" w:rsidP="004A2969">
      <w:pPr>
        <w:pStyle w:val="ListParagraph"/>
        <w:numPr>
          <w:ilvl w:val="0"/>
          <w:numId w:val="55"/>
        </w:numPr>
        <w:jc w:val="both"/>
        <w:rPr>
          <w:sz w:val="22"/>
          <w:szCs w:val="22"/>
        </w:rPr>
      </w:pPr>
      <w:r w:rsidRPr="008A639A">
        <w:rPr>
          <w:sz w:val="22"/>
          <w:szCs w:val="22"/>
        </w:rPr>
        <w:t>Provide epidemiological information on problem gambling</w:t>
      </w:r>
    </w:p>
    <w:p w:rsidR="00CB0D60" w:rsidRPr="008A639A" w:rsidRDefault="00CB0D60" w:rsidP="004A2969">
      <w:pPr>
        <w:pStyle w:val="ListParagraph"/>
        <w:numPr>
          <w:ilvl w:val="0"/>
          <w:numId w:val="55"/>
        </w:numPr>
        <w:jc w:val="both"/>
        <w:rPr>
          <w:sz w:val="22"/>
          <w:szCs w:val="22"/>
        </w:rPr>
      </w:pPr>
      <w:r w:rsidRPr="008A639A">
        <w:rPr>
          <w:sz w:val="22"/>
          <w:szCs w:val="22"/>
        </w:rPr>
        <w:t xml:space="preserve">Inform on risk and resiliency factors for problem gambling </w:t>
      </w:r>
    </w:p>
    <w:p w:rsidR="00CB0D60" w:rsidRPr="008A639A" w:rsidRDefault="00CB0D60" w:rsidP="004A2969">
      <w:pPr>
        <w:pStyle w:val="ListParagraph"/>
        <w:numPr>
          <w:ilvl w:val="0"/>
          <w:numId w:val="55"/>
        </w:numPr>
        <w:jc w:val="both"/>
        <w:rPr>
          <w:sz w:val="22"/>
          <w:szCs w:val="22"/>
        </w:rPr>
      </w:pPr>
      <w:r w:rsidRPr="008A639A">
        <w:rPr>
          <w:sz w:val="22"/>
          <w:szCs w:val="22"/>
        </w:rPr>
        <w:t>Act as a sampling frame for a longitudinal study.</w:t>
      </w:r>
    </w:p>
    <w:p w:rsidR="00CB0D60" w:rsidRPr="00CB0D60" w:rsidRDefault="00CB0D60" w:rsidP="008A639A">
      <w:pPr>
        <w:jc w:val="both"/>
        <w:rPr>
          <w:sz w:val="22"/>
          <w:szCs w:val="22"/>
        </w:rPr>
      </w:pPr>
    </w:p>
    <w:p w:rsidR="00153A02" w:rsidRDefault="00153A02" w:rsidP="008A639A">
      <w:pPr>
        <w:jc w:val="both"/>
        <w:rPr>
          <w:sz w:val="22"/>
          <w:szCs w:val="22"/>
        </w:rPr>
      </w:pPr>
    </w:p>
    <w:p w:rsidR="00153A02" w:rsidRPr="00153A02" w:rsidRDefault="00153A02" w:rsidP="008A639A">
      <w:pPr>
        <w:jc w:val="both"/>
        <w:rPr>
          <w:b/>
          <w:sz w:val="22"/>
          <w:szCs w:val="22"/>
        </w:rPr>
      </w:pPr>
      <w:r>
        <w:rPr>
          <w:b/>
          <w:sz w:val="22"/>
          <w:szCs w:val="22"/>
        </w:rPr>
        <w:t>Gambling and gambling-related harm</w:t>
      </w:r>
    </w:p>
    <w:p w:rsidR="00153A02" w:rsidRDefault="00153A02" w:rsidP="008A639A">
      <w:pPr>
        <w:jc w:val="both"/>
        <w:rPr>
          <w:sz w:val="22"/>
          <w:szCs w:val="22"/>
        </w:rPr>
      </w:pPr>
    </w:p>
    <w:p w:rsidR="00CB0D60" w:rsidRPr="00CB0D60" w:rsidRDefault="00CB0D60" w:rsidP="008A639A">
      <w:pPr>
        <w:jc w:val="both"/>
        <w:rPr>
          <w:sz w:val="22"/>
          <w:szCs w:val="22"/>
        </w:rPr>
      </w:pPr>
      <w:r w:rsidRPr="00CB0D60">
        <w:rPr>
          <w:sz w:val="22"/>
          <w:szCs w:val="22"/>
        </w:rPr>
        <w:t xml:space="preserve">While gambling has a long pedigree, dating back to the earliest civilisations, until relatively recently some societies had limited or no experience of it.  This was the case for a number of pre-European contact cultures including New Zealand </w:t>
      </w:r>
      <w:r w:rsidR="00BE36FF">
        <w:rPr>
          <w:sz w:val="22"/>
          <w:szCs w:val="22"/>
        </w:rPr>
        <w:t>Māori</w:t>
      </w:r>
      <w:r w:rsidRPr="00CB0D60">
        <w:rPr>
          <w:sz w:val="22"/>
          <w:szCs w:val="22"/>
        </w:rPr>
        <w:t xml:space="preserve"> and other Polynesian societies (Binde, 2005; Grant, 1994).  Reflecting this, these Pacific peoples did not have words in their languages that correspond to the concept of gambling as it is currently understood.  Many other societies have experienced cycles of gambling expansion and restriction, the latter often in response to rising public and official concern about gambling eroding morals and the public order (Rose, 2003; Miers, 2004).</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As outlined in Abbott et al</w:t>
      </w:r>
      <w:r w:rsidR="008A639A">
        <w:rPr>
          <w:sz w:val="22"/>
          <w:szCs w:val="22"/>
        </w:rPr>
        <w:t>.</w:t>
      </w:r>
      <w:r w:rsidRPr="00CB0D60">
        <w:rPr>
          <w:sz w:val="22"/>
          <w:szCs w:val="22"/>
        </w:rPr>
        <w:t xml:space="preserve"> (2014a)</w:t>
      </w:r>
      <w:r w:rsidR="008A639A">
        <w:rPr>
          <w:sz w:val="22"/>
          <w:szCs w:val="22"/>
        </w:rPr>
        <w:t>,</w:t>
      </w:r>
      <w:r w:rsidRPr="00CB0D60">
        <w:rPr>
          <w:sz w:val="22"/>
          <w:szCs w:val="22"/>
        </w:rPr>
        <w:t xml:space="preserve"> during the past 25 years there has been unprecedented growth in commercial gambling globally.  Often this growth commenced with the introduction or expansion of state lotteries and other lottery products such as scratch cards and bingo.  It has been particularly strong in jurisdictions including New Zealand where urban casinos and electronic gaming machines (EGMs) have been widely introduced.  As in previous historical periods of gambling expansion</w:t>
      </w:r>
      <w:r w:rsidR="008A639A">
        <w:rPr>
          <w:sz w:val="22"/>
          <w:szCs w:val="22"/>
        </w:rPr>
        <w:t>,</w:t>
      </w:r>
      <w:r w:rsidRPr="00CB0D60">
        <w:rPr>
          <w:sz w:val="22"/>
          <w:szCs w:val="22"/>
        </w:rPr>
        <w:t xml:space="preserve"> there has been growing public and official concern about gambling-associated harm and potential social costs and measures that can be taken to mitigate them.  In many parts of the world</w:t>
      </w:r>
      <w:r w:rsidR="008A639A">
        <w:rPr>
          <w:sz w:val="22"/>
          <w:szCs w:val="22"/>
        </w:rPr>
        <w:t>,</w:t>
      </w:r>
      <w:r w:rsidRPr="00CB0D60">
        <w:rPr>
          <w:sz w:val="22"/>
          <w:szCs w:val="22"/>
        </w:rPr>
        <w:t xml:space="preserve"> surveys have been conducted to assess gambling participation and problem gambling.  The first national study, internationally, to include a validated measure of problem gambling was conducted in New Zealand in 1991 (Abbott &amp; Volberg, 1991</w:t>
      </w:r>
      <w:r w:rsidR="00F438C1">
        <w:rPr>
          <w:sz w:val="22"/>
          <w:szCs w:val="22"/>
        </w:rPr>
        <w:t>;</w:t>
      </w:r>
      <w:r w:rsidRPr="00CB0D60">
        <w:rPr>
          <w:sz w:val="22"/>
          <w:szCs w:val="22"/>
        </w:rPr>
        <w:t xml:space="preserve"> 1992</w:t>
      </w:r>
      <w:r w:rsidR="00F438C1">
        <w:rPr>
          <w:sz w:val="22"/>
          <w:szCs w:val="22"/>
        </w:rPr>
        <w:t>;</w:t>
      </w:r>
      <w:r w:rsidRPr="00CB0D60">
        <w:rPr>
          <w:sz w:val="22"/>
          <w:szCs w:val="22"/>
        </w:rPr>
        <w:t xml:space="preserve"> 1996).  Early studies of this type often played an important part in securing support and resources to develop services to assist problem gamblers and people affected by their behaviour.  In New Zealand a national helpline was established in 1993, followed in subsequent years by the development of face-to-face counselling services throughout the country.</w:t>
      </w:r>
    </w:p>
    <w:p w:rsidR="00CB0D60" w:rsidRPr="00CB0D60" w:rsidRDefault="00CB0D60" w:rsidP="008A639A">
      <w:pPr>
        <w:jc w:val="both"/>
        <w:rPr>
          <w:sz w:val="22"/>
          <w:szCs w:val="22"/>
        </w:rPr>
      </w:pPr>
      <w:r w:rsidRPr="00CB0D60">
        <w:rPr>
          <w:sz w:val="22"/>
          <w:szCs w:val="22"/>
        </w:rPr>
        <w:lastRenderedPageBreak/>
        <w:t>In some parts of the world, despite further increases in availability and the introduction of new gambling products, official gambling expenditure levelled out or declined (Abbott et al</w:t>
      </w:r>
      <w:r w:rsidR="008A639A">
        <w:rPr>
          <w:sz w:val="22"/>
          <w:szCs w:val="22"/>
        </w:rPr>
        <w:t>.</w:t>
      </w:r>
      <w:r w:rsidRPr="00CB0D60">
        <w:rPr>
          <w:sz w:val="22"/>
          <w:szCs w:val="22"/>
        </w:rPr>
        <w:t>, 201</w:t>
      </w:r>
      <w:r w:rsidR="002A3626">
        <w:rPr>
          <w:sz w:val="22"/>
          <w:szCs w:val="22"/>
        </w:rPr>
        <w:t>4a; Productivity Commission, 201</w:t>
      </w:r>
      <w:r w:rsidRPr="00CB0D60">
        <w:rPr>
          <w:sz w:val="22"/>
          <w:szCs w:val="22"/>
        </w:rPr>
        <w:t>0).  In New Zealand</w:t>
      </w:r>
      <w:r w:rsidR="008A639A">
        <w:rPr>
          <w:sz w:val="22"/>
          <w:szCs w:val="22"/>
        </w:rPr>
        <w:t>,</w:t>
      </w:r>
      <w:r w:rsidRPr="00CB0D60">
        <w:rPr>
          <w:sz w:val="22"/>
          <w:szCs w:val="22"/>
        </w:rPr>
        <w:t xml:space="preserve"> total expenditure reached a peak in 200</w:t>
      </w:r>
      <w:r w:rsidR="000B53BB">
        <w:rPr>
          <w:sz w:val="22"/>
          <w:szCs w:val="22"/>
        </w:rPr>
        <w:t>3</w:t>
      </w:r>
      <w:r w:rsidRPr="00CB0D60">
        <w:rPr>
          <w:sz w:val="22"/>
          <w:szCs w:val="22"/>
        </w:rPr>
        <w:t xml:space="preserve"> and has remained at around the same level of $2 billion per annum since.  In inflation-adjusted terms it has fallen by 19%.  Although gambling expenditure has not increased during the past decade, with regard to average expenditure per adult, New Zealand remains among the top-ranked countries (</w:t>
      </w:r>
      <w:r w:rsidR="00CA0B72">
        <w:rPr>
          <w:sz w:val="22"/>
          <w:szCs w:val="22"/>
        </w:rPr>
        <w:t xml:space="preserve">The House Wins, </w:t>
      </w:r>
      <w:r w:rsidRPr="00CB0D60">
        <w:rPr>
          <w:sz w:val="22"/>
          <w:szCs w:val="22"/>
        </w:rPr>
        <w:t xml:space="preserve">The Economist, 2014).  On this index it is fourth, behind Finland and closely followed by the </w:t>
      </w:r>
      <w:r w:rsidR="00B56997">
        <w:rPr>
          <w:sz w:val="22"/>
          <w:szCs w:val="22"/>
        </w:rPr>
        <w:t>United States of America</w:t>
      </w:r>
      <w:r w:rsidR="00B56997" w:rsidRPr="00CB0D60">
        <w:rPr>
          <w:sz w:val="22"/>
          <w:szCs w:val="22"/>
        </w:rPr>
        <w:t xml:space="preserve">, </w:t>
      </w:r>
      <w:r w:rsidRPr="00CB0D60">
        <w:rPr>
          <w:sz w:val="22"/>
          <w:szCs w:val="22"/>
        </w:rPr>
        <w:t>Italy, Ireland and Norway.  Australia is ranked first, spending approximately twice as much per adult than is the case in New Zealand.</w:t>
      </w:r>
    </w:p>
    <w:p w:rsidR="00CB0D60" w:rsidRPr="00CB0D60" w:rsidRDefault="00CB0D60" w:rsidP="008A639A">
      <w:pPr>
        <w:jc w:val="both"/>
        <w:rPr>
          <w:sz w:val="22"/>
          <w:szCs w:val="22"/>
        </w:rPr>
      </w:pPr>
    </w:p>
    <w:p w:rsidR="00153A02" w:rsidRDefault="00CB0D60" w:rsidP="008A639A">
      <w:pPr>
        <w:jc w:val="both"/>
        <w:rPr>
          <w:sz w:val="22"/>
          <w:szCs w:val="22"/>
        </w:rPr>
      </w:pPr>
      <w:r w:rsidRPr="00CB0D60">
        <w:rPr>
          <w:sz w:val="22"/>
          <w:szCs w:val="22"/>
        </w:rPr>
        <w:t>Gambling exposure is the extent to which populations or sectors of populations come into contact with gambling advertising, promotion and activities (Abbott, 2007).  Exposure is strongly influenced by availability</w:t>
      </w:r>
      <w:r w:rsidR="008A639A">
        <w:rPr>
          <w:sz w:val="22"/>
          <w:szCs w:val="22"/>
        </w:rPr>
        <w:t>;</w:t>
      </w:r>
      <w:r w:rsidRPr="00CB0D60">
        <w:rPr>
          <w:sz w:val="22"/>
          <w:szCs w:val="22"/>
        </w:rPr>
        <w:t xml:space="preserve"> the type, number, distribution and accessibility of gambling venues and activities.  In </w:t>
      </w:r>
      <w:r w:rsidR="00A6551C">
        <w:rPr>
          <w:sz w:val="22"/>
          <w:szCs w:val="22"/>
        </w:rPr>
        <w:t>the present study (</w:t>
      </w:r>
      <w:r w:rsidRPr="00CB0D60">
        <w:rPr>
          <w:sz w:val="22"/>
          <w:szCs w:val="22"/>
        </w:rPr>
        <w:t>Abbott et al</w:t>
      </w:r>
      <w:r w:rsidR="00A15A5C">
        <w:rPr>
          <w:sz w:val="22"/>
          <w:szCs w:val="22"/>
        </w:rPr>
        <w:t>.</w:t>
      </w:r>
      <w:r w:rsidR="00A6551C">
        <w:rPr>
          <w:sz w:val="22"/>
          <w:szCs w:val="22"/>
        </w:rPr>
        <w:t>,</w:t>
      </w:r>
      <w:r w:rsidRPr="00CB0D60">
        <w:rPr>
          <w:sz w:val="22"/>
          <w:szCs w:val="22"/>
        </w:rPr>
        <w:t xml:space="preserve"> 2014a), as in many previous New Zealand and other surveys, gambling participation was measured by participant self-reported involvement in gambling activities, including frequency, duration and expenditure.  Gambling activities vary considerably in their potency or potential to lead to harm (Abbott</w:t>
      </w:r>
      <w:r w:rsidR="002A3626">
        <w:rPr>
          <w:sz w:val="22"/>
          <w:szCs w:val="22"/>
        </w:rPr>
        <w:t>, Romild &amp; Volberg</w:t>
      </w:r>
      <w:r w:rsidRPr="00CB0D60">
        <w:rPr>
          <w:sz w:val="22"/>
          <w:szCs w:val="22"/>
        </w:rPr>
        <w:t>, 2013;</w:t>
      </w:r>
      <w:r w:rsidR="003D0E4A">
        <w:rPr>
          <w:sz w:val="22"/>
          <w:szCs w:val="22"/>
        </w:rPr>
        <w:t xml:space="preserve"> Binde, 2011</w:t>
      </w:r>
      <w:r w:rsidR="00E04CF5">
        <w:rPr>
          <w:sz w:val="22"/>
          <w:szCs w:val="22"/>
        </w:rPr>
        <w:t>; Thege &amp; Hodgins, 2014</w:t>
      </w:r>
      <w:r w:rsidRPr="00CB0D60">
        <w:rPr>
          <w:sz w:val="22"/>
          <w:szCs w:val="22"/>
        </w:rPr>
        <w:t xml:space="preserve">).  Lotteries and raffles, both non-continuous forms of gambling, are generally relatively benign.  EGMs, card and casino table games and </w:t>
      </w:r>
      <w:r w:rsidR="00A15A5C">
        <w:rPr>
          <w:sz w:val="22"/>
          <w:szCs w:val="22"/>
        </w:rPr>
        <w:t>horse and dog race betting</w:t>
      </w:r>
      <w:r w:rsidRPr="00CB0D60">
        <w:rPr>
          <w:sz w:val="22"/>
          <w:szCs w:val="22"/>
        </w:rPr>
        <w:t xml:space="preserve"> and sports betting, on the other hand, often lead to harm if engaged in frequently.  These forms of gambling are continuous</w:t>
      </w:r>
      <w:r w:rsidR="00153A02">
        <w:rPr>
          <w:rStyle w:val="FootnoteReference"/>
          <w:sz w:val="22"/>
          <w:szCs w:val="22"/>
        </w:rPr>
        <w:footnoteReference w:id="1"/>
      </w:r>
      <w:r w:rsidRPr="00CB0D60">
        <w:rPr>
          <w:sz w:val="22"/>
          <w:szCs w:val="22"/>
        </w:rPr>
        <w:t xml:space="preserve"> in nature and involve an element of skill or perceived skill (Abbott</w:t>
      </w:r>
      <w:r w:rsidR="002A3626">
        <w:rPr>
          <w:sz w:val="22"/>
          <w:szCs w:val="22"/>
        </w:rPr>
        <w:t>, Volberg, Bellringer &amp; Reith</w:t>
      </w:r>
      <w:r w:rsidRPr="00CB0D60">
        <w:rPr>
          <w:sz w:val="22"/>
          <w:szCs w:val="22"/>
        </w:rPr>
        <w:t xml:space="preserve">, 2004; Binde, 2011; Raylu &amp; Oei, 2002).  </w:t>
      </w:r>
    </w:p>
    <w:p w:rsidR="00153A02" w:rsidRDefault="00153A02" w:rsidP="008A639A">
      <w:pPr>
        <w:jc w:val="both"/>
        <w:rPr>
          <w:sz w:val="22"/>
          <w:szCs w:val="22"/>
        </w:rPr>
      </w:pPr>
    </w:p>
    <w:p w:rsidR="00CB0D60" w:rsidRPr="00CB0D60" w:rsidRDefault="00CB0D60" w:rsidP="008A639A">
      <w:pPr>
        <w:jc w:val="both"/>
        <w:rPr>
          <w:sz w:val="22"/>
          <w:szCs w:val="22"/>
        </w:rPr>
      </w:pPr>
      <w:r w:rsidRPr="00CB0D60">
        <w:rPr>
          <w:sz w:val="22"/>
          <w:szCs w:val="22"/>
        </w:rPr>
        <w:t>Gambling becomes problematic when participants and/or other people within their social networks or wider society experience harm as a consequence of participation.  Although the first reference to problem gambling in the professional mental health literature did not occur until early last century (France, 1902), there are numerous historical accounts of gambling-related personal and social costs as well as graphic depictions in early fiction of people whose lives were ruined by gambling (Abbott &amp; Volberg, 1999; Wildman, 1998).  It was not until 1980 that serious problem gambling, referred to as pathological gambling, was officially defined as a mental disorder.  It was initially classified as a disorder of impulse control in the American Psychiatric Association’s Diagnostic and Statistical Manual (DSM-III), along with pyromania and kleptomania.  It retained this classification until the most recent edition of the DSM, the DSM-</w:t>
      </w:r>
      <w:r w:rsidR="00153A02">
        <w:rPr>
          <w:sz w:val="22"/>
          <w:szCs w:val="22"/>
        </w:rPr>
        <w:t>5</w:t>
      </w:r>
      <w:r w:rsidRPr="00CB0D60">
        <w:rPr>
          <w:sz w:val="22"/>
          <w:szCs w:val="22"/>
        </w:rPr>
        <w:t>, where problem gambling</w:t>
      </w:r>
      <w:r w:rsidR="00153A02">
        <w:rPr>
          <w:sz w:val="22"/>
          <w:szCs w:val="22"/>
        </w:rPr>
        <w:t>, now termed disordered gambling,</w:t>
      </w:r>
      <w:r w:rsidRPr="00CB0D60">
        <w:rPr>
          <w:sz w:val="22"/>
          <w:szCs w:val="22"/>
        </w:rPr>
        <w:t xml:space="preserve"> is included alongside addictions to alcohol and other substances (American Psychiatric Association, 2013).       </w:t>
      </w:r>
    </w:p>
    <w:p w:rsidR="00CB0D60" w:rsidRDefault="00CB0D60" w:rsidP="008A639A">
      <w:pPr>
        <w:jc w:val="both"/>
        <w:rPr>
          <w:sz w:val="22"/>
          <w:szCs w:val="22"/>
        </w:rPr>
      </w:pPr>
    </w:p>
    <w:p w:rsidR="00153A02" w:rsidRDefault="00153A02" w:rsidP="008A639A">
      <w:pPr>
        <w:jc w:val="both"/>
        <w:rPr>
          <w:sz w:val="22"/>
          <w:szCs w:val="22"/>
        </w:rPr>
      </w:pPr>
    </w:p>
    <w:p w:rsidR="00153A02" w:rsidRPr="00153A02" w:rsidRDefault="00153A02" w:rsidP="008A639A">
      <w:pPr>
        <w:jc w:val="both"/>
        <w:rPr>
          <w:b/>
          <w:sz w:val="22"/>
          <w:szCs w:val="22"/>
        </w:rPr>
      </w:pPr>
      <w:r>
        <w:rPr>
          <w:b/>
          <w:sz w:val="22"/>
          <w:szCs w:val="22"/>
        </w:rPr>
        <w:t>Gambling availability and adaptation</w:t>
      </w:r>
    </w:p>
    <w:p w:rsidR="00153A02" w:rsidRPr="00CB0D60" w:rsidRDefault="00153A02" w:rsidP="008A639A">
      <w:pPr>
        <w:jc w:val="both"/>
        <w:rPr>
          <w:sz w:val="22"/>
          <w:szCs w:val="22"/>
        </w:rPr>
      </w:pPr>
    </w:p>
    <w:p w:rsidR="00CB0D60" w:rsidRPr="00CB0D60" w:rsidRDefault="00CB0D60" w:rsidP="008A639A">
      <w:pPr>
        <w:jc w:val="both"/>
        <w:rPr>
          <w:sz w:val="22"/>
          <w:szCs w:val="22"/>
        </w:rPr>
      </w:pPr>
      <w:r w:rsidRPr="00CB0D60">
        <w:rPr>
          <w:sz w:val="22"/>
          <w:szCs w:val="22"/>
        </w:rPr>
        <w:t>It is widely believed that greater availability of gambling and associated changes in attitudes towards gambling have led to both increased participation and increased gambling-related problems and harm.  The report on the first New Zealand national prevalence study stated:</w:t>
      </w:r>
    </w:p>
    <w:p w:rsidR="00CB0D60" w:rsidRPr="00CB0D60" w:rsidRDefault="00CB0D60" w:rsidP="008A639A">
      <w:pPr>
        <w:jc w:val="both"/>
        <w:rPr>
          <w:sz w:val="22"/>
          <w:szCs w:val="22"/>
        </w:rPr>
      </w:pPr>
    </w:p>
    <w:p w:rsidR="00CB0D60" w:rsidRPr="00CB0D60" w:rsidRDefault="00CB0D60" w:rsidP="00A15A5C">
      <w:pPr>
        <w:ind w:left="720" w:right="891"/>
        <w:jc w:val="both"/>
        <w:rPr>
          <w:sz w:val="22"/>
          <w:szCs w:val="22"/>
        </w:rPr>
      </w:pPr>
      <w:r w:rsidRPr="00CB0D60">
        <w:rPr>
          <w:sz w:val="22"/>
          <w:szCs w:val="22"/>
        </w:rPr>
        <w:t xml:space="preserve">“It appears that regular involvement in certain forms of gambling activity, especially betting on horses and dogs, the recently introduced gaming machines and perhaps Instant Kiwi, increase the risk of being a problem or pathological gambler.  Longitudinal studies are required to clarify whether or not these associations are causal.  Given that casinos will shortly be </w:t>
      </w:r>
      <w:r w:rsidRPr="00CB0D60">
        <w:rPr>
          <w:sz w:val="22"/>
          <w:szCs w:val="22"/>
        </w:rPr>
        <w:lastRenderedPageBreak/>
        <w:t>established, and considering the findings of the survey generally in relation to social and economic trends, the researchers anticipate that the prevalence of excessive gambling will increase in the foreseeable future and that the various associated health, social and financial costs will similarly grow steadily.” (Abbott &amp; Volberg, 1991, p.63).</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Earlier reviews (e.g. </w:t>
      </w:r>
      <w:r w:rsidR="00A15A5C" w:rsidRPr="00CB0D60">
        <w:rPr>
          <w:sz w:val="22"/>
          <w:szCs w:val="22"/>
        </w:rPr>
        <w:t>Abbott &amp; Volberg, 1999</w:t>
      </w:r>
      <w:r w:rsidR="00A15A5C">
        <w:rPr>
          <w:sz w:val="22"/>
          <w:szCs w:val="22"/>
        </w:rPr>
        <w:t xml:space="preserve">; </w:t>
      </w:r>
      <w:r w:rsidRPr="00CB0D60">
        <w:rPr>
          <w:sz w:val="22"/>
          <w:szCs w:val="22"/>
        </w:rPr>
        <w:t>Sh</w:t>
      </w:r>
      <w:r w:rsidR="00A15A5C">
        <w:rPr>
          <w:sz w:val="22"/>
          <w:szCs w:val="22"/>
        </w:rPr>
        <w:t>affer, Hall &amp; Vander Bilt, 1997;</w:t>
      </w:r>
      <w:r w:rsidRPr="00CB0D60">
        <w:rPr>
          <w:sz w:val="22"/>
          <w:szCs w:val="22"/>
        </w:rPr>
        <w:t xml:space="preserve"> Wildman, 1998), with varying degrees of qualification, concluded that increased availability generally leads to more gambling and problem gambling.  Official national review bodies in the </w:t>
      </w:r>
      <w:r w:rsidR="00B56997">
        <w:rPr>
          <w:sz w:val="22"/>
          <w:szCs w:val="22"/>
        </w:rPr>
        <w:t>United States of America</w:t>
      </w:r>
      <w:r w:rsidRPr="00CB0D60">
        <w:rPr>
          <w:sz w:val="22"/>
          <w:szCs w:val="22"/>
        </w:rPr>
        <w:t xml:space="preserve"> (National Research Council, 1999), Australia (Productivity Commission, 1999) and the </w:t>
      </w:r>
      <w:r w:rsidR="00A15A5C">
        <w:rPr>
          <w:sz w:val="22"/>
          <w:szCs w:val="22"/>
        </w:rPr>
        <w:t>United Kingdom</w:t>
      </w:r>
      <w:r w:rsidRPr="00CB0D60">
        <w:rPr>
          <w:sz w:val="22"/>
          <w:szCs w:val="22"/>
        </w:rPr>
        <w:t xml:space="preserve"> (Gambling Review Body, 2001) reached the same conclusion.  However, Abbott, Williams &amp; Volberg (1999) suggested that this relationship may only apply, or mainly apply, to the early phases of expansion of gambling markets and that numerous other factors play a role in determining linkages between availability, participation and harm.  They were of the view that as people and societies gain increased experience of new forms of gambling, adaptations would be made that enable problems to be more readily countered or contained.  They considered it likely that increased public awareness of problem gambling and its early warning signs, the development of informal social controls and the expansion of treatment and self-help may play a role.  They proposed that in particular circumstances the relationship between rising exposure and increasing problems will attenuate or reverse.  Shaffer, Hall and Vander Bilt (1997) also articulated this ‘adaptation hypothesis’ but thought that it would be slow, “perhaps after decades of social learning.”  More recent reviews (Abbott, 2006</w:t>
      </w:r>
      <w:r w:rsidR="00F438C1">
        <w:rPr>
          <w:sz w:val="22"/>
          <w:szCs w:val="22"/>
        </w:rPr>
        <w:t>;</w:t>
      </w:r>
      <w:r w:rsidRPr="00CB0D60">
        <w:rPr>
          <w:sz w:val="22"/>
          <w:szCs w:val="22"/>
        </w:rPr>
        <w:t xml:space="preserve"> 2007; Abbott et al</w:t>
      </w:r>
      <w:r w:rsidR="00A15A5C">
        <w:rPr>
          <w:sz w:val="22"/>
          <w:szCs w:val="22"/>
        </w:rPr>
        <w:t>.</w:t>
      </w:r>
      <w:r w:rsidRPr="00CB0D60">
        <w:rPr>
          <w:sz w:val="22"/>
          <w:szCs w:val="22"/>
        </w:rPr>
        <w:t>, 2004</w:t>
      </w:r>
      <w:r w:rsidR="00A15A5C">
        <w:rPr>
          <w:sz w:val="22"/>
          <w:szCs w:val="22"/>
        </w:rPr>
        <w:t>;</w:t>
      </w:r>
      <w:r w:rsidRPr="00CB0D60">
        <w:rPr>
          <w:sz w:val="22"/>
          <w:szCs w:val="22"/>
        </w:rPr>
        <w:t xml:space="preserve"> </w:t>
      </w:r>
      <w:r w:rsidR="00A15A5C" w:rsidRPr="00CB0D60">
        <w:rPr>
          <w:sz w:val="22"/>
          <w:szCs w:val="22"/>
        </w:rPr>
        <w:t>Productivity Commission, 2010</w:t>
      </w:r>
      <w:r w:rsidR="00A15A5C">
        <w:rPr>
          <w:sz w:val="22"/>
          <w:szCs w:val="22"/>
        </w:rPr>
        <w:t xml:space="preserve">; </w:t>
      </w:r>
      <w:r w:rsidRPr="00CB0D60">
        <w:rPr>
          <w:sz w:val="22"/>
          <w:szCs w:val="22"/>
        </w:rPr>
        <w:t>Sha</w:t>
      </w:r>
      <w:r w:rsidR="00FC16D7">
        <w:rPr>
          <w:sz w:val="22"/>
          <w:szCs w:val="22"/>
        </w:rPr>
        <w:t>f</w:t>
      </w:r>
      <w:r w:rsidRPr="00CB0D60">
        <w:rPr>
          <w:sz w:val="22"/>
          <w:szCs w:val="22"/>
        </w:rPr>
        <w:t xml:space="preserve">fer, LaBrie &amp; LaPlante, 2004) include studies supporting the view that relationships between availability and problems are complex and that consideration needs to be given to the duration of exposure as well as to the individual and wider environmental factors that moderate exposure effects.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Abbott (2006), formally stated hypotheses that include both availability/exposure and adaptation.  Namely that:</w:t>
      </w:r>
    </w:p>
    <w:p w:rsidR="00CB0D60" w:rsidRPr="00CB0D60" w:rsidRDefault="00CB0D60" w:rsidP="008A639A">
      <w:pPr>
        <w:jc w:val="both"/>
        <w:rPr>
          <w:sz w:val="22"/>
          <w:szCs w:val="22"/>
        </w:rPr>
      </w:pPr>
    </w:p>
    <w:p w:rsidR="00CB0D60" w:rsidRPr="00A15A5C" w:rsidRDefault="00CB0D60" w:rsidP="004A2969">
      <w:pPr>
        <w:pStyle w:val="ListParagraph"/>
        <w:numPr>
          <w:ilvl w:val="0"/>
          <w:numId w:val="56"/>
        </w:numPr>
        <w:jc w:val="both"/>
        <w:rPr>
          <w:sz w:val="22"/>
          <w:szCs w:val="22"/>
        </w:rPr>
      </w:pPr>
      <w:r w:rsidRPr="00A15A5C">
        <w:rPr>
          <w:sz w:val="22"/>
          <w:szCs w:val="22"/>
        </w:rPr>
        <w:t>During exposure to new forms of gambling, particularly EGMs and other continuous forms, previously unexposed individuals, population sectors and societies are at high risk for the development of gambling problems</w:t>
      </w:r>
    </w:p>
    <w:p w:rsidR="00CB0D60" w:rsidRPr="00A15A5C" w:rsidRDefault="00CB0D60" w:rsidP="004A2969">
      <w:pPr>
        <w:pStyle w:val="ListParagraph"/>
        <w:numPr>
          <w:ilvl w:val="0"/>
          <w:numId w:val="56"/>
        </w:numPr>
        <w:jc w:val="both"/>
        <w:rPr>
          <w:sz w:val="22"/>
          <w:szCs w:val="22"/>
        </w:rPr>
      </w:pPr>
      <w:r w:rsidRPr="00A15A5C">
        <w:rPr>
          <w:sz w:val="22"/>
          <w:szCs w:val="22"/>
        </w:rPr>
        <w:t>Over time, years rather than decades, adaptation (‘host’ immunity and protective environmental changes) typically occurs and problem levels reduce, even in the face of increasing exposure</w:t>
      </w:r>
    </w:p>
    <w:p w:rsidR="00CB0D60" w:rsidRPr="00A15A5C" w:rsidRDefault="00CB0D60" w:rsidP="004A2969">
      <w:pPr>
        <w:pStyle w:val="ListParagraph"/>
        <w:numPr>
          <w:ilvl w:val="0"/>
          <w:numId w:val="56"/>
        </w:numPr>
        <w:jc w:val="both"/>
        <w:rPr>
          <w:sz w:val="22"/>
          <w:szCs w:val="22"/>
        </w:rPr>
      </w:pPr>
      <w:r w:rsidRPr="00A15A5C">
        <w:rPr>
          <w:sz w:val="22"/>
          <w:szCs w:val="22"/>
        </w:rPr>
        <w:t>Adaptation can be accelerated by regulatory and public health measures</w:t>
      </w:r>
    </w:p>
    <w:p w:rsidR="00CB0D60" w:rsidRPr="00A15A5C" w:rsidRDefault="00CB0D60" w:rsidP="004A2969">
      <w:pPr>
        <w:pStyle w:val="ListParagraph"/>
        <w:numPr>
          <w:ilvl w:val="0"/>
          <w:numId w:val="56"/>
        </w:numPr>
        <w:jc w:val="both"/>
        <w:rPr>
          <w:sz w:val="22"/>
          <w:szCs w:val="22"/>
        </w:rPr>
      </w:pPr>
      <w:r w:rsidRPr="00A15A5C">
        <w:rPr>
          <w:sz w:val="22"/>
          <w:szCs w:val="22"/>
        </w:rPr>
        <w:t>While strongly associated with problem development (albeit comparable to some other continuous forms when exposure is held constant) EGMs give rise to more transient problems.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Many studies using official data sources have found strong relationships between gambling availability and per capita gambling expenditure.  EGMs, especially when distributed in clubs and pubs or other convenient locations, and casinos typically dominate markets within a few years of their introduction.  This was the case in New Zealand during the late 1980s and 1990s.  Where EGMs are widely distributed</w:t>
      </w:r>
      <w:r w:rsidR="00A15A5C">
        <w:rPr>
          <w:sz w:val="22"/>
          <w:szCs w:val="22"/>
        </w:rPr>
        <w:t>,</w:t>
      </w:r>
      <w:r w:rsidRPr="00CB0D60">
        <w:rPr>
          <w:sz w:val="22"/>
          <w:szCs w:val="22"/>
        </w:rPr>
        <w:t xml:space="preserve"> co-variation is usually found between EGM numbers and expenditure.  Strong associations have been found between EGM densities and expenditure at local and regional levels (</w:t>
      </w:r>
      <w:r w:rsidR="00A15A5C" w:rsidRPr="00CB0D60">
        <w:rPr>
          <w:sz w:val="22"/>
          <w:szCs w:val="22"/>
        </w:rPr>
        <w:t>Abbott, 2006;</w:t>
      </w:r>
      <w:r w:rsidR="00A15A5C">
        <w:rPr>
          <w:sz w:val="22"/>
          <w:szCs w:val="22"/>
        </w:rPr>
        <w:t xml:space="preserve"> </w:t>
      </w:r>
      <w:r w:rsidRPr="00CB0D60">
        <w:rPr>
          <w:sz w:val="22"/>
          <w:szCs w:val="22"/>
        </w:rPr>
        <w:t>Marshall, 2005; Productivity Commission, 1999</w:t>
      </w:r>
      <w:r w:rsidR="00F438C1">
        <w:rPr>
          <w:sz w:val="22"/>
          <w:szCs w:val="22"/>
        </w:rPr>
        <w:t>;</w:t>
      </w:r>
      <w:r w:rsidRPr="00CB0D60">
        <w:rPr>
          <w:sz w:val="22"/>
          <w:szCs w:val="22"/>
        </w:rPr>
        <w:t xml:space="preserve"> 2010).  However, in some cases EGM expenditure continued to rise for a number of years after machine numbers were capped (Productivity Commission, 1999).</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lastRenderedPageBreak/>
        <w:t>Numerous studies have examined differences in self-reported gambling participation between regions and population sectors, including associations between gambling availability and participation (Vasiliadis et al</w:t>
      </w:r>
      <w:r w:rsidR="00272D30">
        <w:rPr>
          <w:sz w:val="22"/>
          <w:szCs w:val="22"/>
        </w:rPr>
        <w:t>.</w:t>
      </w:r>
      <w:r w:rsidRPr="00CB0D60">
        <w:rPr>
          <w:sz w:val="22"/>
          <w:szCs w:val="22"/>
        </w:rPr>
        <w:t>, 2013).  The findings of most of these studies are consistent with the availability hypothesis, namely that increased availability of gambling opportunities is associated with an increase in the percentage of the population that participates.  However, in a number of jurisdictions, initial increases in participation were followed by decreases, even when availability continued to increase (Abbott et al</w:t>
      </w:r>
      <w:r w:rsidR="00272D30">
        <w:rPr>
          <w:sz w:val="22"/>
          <w:szCs w:val="22"/>
        </w:rPr>
        <w:t>.</w:t>
      </w:r>
      <w:r w:rsidRPr="00CB0D60">
        <w:rPr>
          <w:sz w:val="22"/>
          <w:szCs w:val="22"/>
        </w:rPr>
        <w:t>, 2014a).  Williams, Volberg &amp; Stevens (2011) reviewed 190 jurisdiction-wide gambling and problem gambling surveys conducted world-wide during the past three decades.  From this review</w:t>
      </w:r>
      <w:r w:rsidR="00272D30">
        <w:rPr>
          <w:sz w:val="22"/>
          <w:szCs w:val="22"/>
        </w:rPr>
        <w:t>,</w:t>
      </w:r>
      <w:r w:rsidRPr="00CB0D60">
        <w:rPr>
          <w:sz w:val="22"/>
          <w:szCs w:val="22"/>
        </w:rPr>
        <w:t xml:space="preserve"> it appears that in many parts of the world gambling participation increased from the 1980s, levelled off in subsequent years, and started to decline during the 2000s.            </w:t>
      </w:r>
    </w:p>
    <w:p w:rsidR="00CB0D60" w:rsidRDefault="00CB0D60" w:rsidP="008A639A">
      <w:pPr>
        <w:jc w:val="both"/>
        <w:rPr>
          <w:sz w:val="22"/>
          <w:szCs w:val="22"/>
        </w:rPr>
      </w:pPr>
    </w:p>
    <w:p w:rsidR="00153A02" w:rsidRDefault="00153A02" w:rsidP="008A639A">
      <w:pPr>
        <w:jc w:val="both"/>
        <w:rPr>
          <w:sz w:val="22"/>
          <w:szCs w:val="22"/>
        </w:rPr>
      </w:pPr>
    </w:p>
    <w:p w:rsidR="00153A02" w:rsidRPr="00153A02" w:rsidRDefault="00153A02" w:rsidP="008A639A">
      <w:pPr>
        <w:jc w:val="both"/>
        <w:rPr>
          <w:b/>
          <w:sz w:val="22"/>
          <w:szCs w:val="22"/>
        </w:rPr>
      </w:pPr>
      <w:r>
        <w:rPr>
          <w:b/>
          <w:sz w:val="22"/>
          <w:szCs w:val="22"/>
        </w:rPr>
        <w:t>Gambling and gambling participation in New Zealand</w:t>
      </w:r>
    </w:p>
    <w:p w:rsidR="00153A02" w:rsidRPr="00CB0D60" w:rsidRDefault="00153A02" w:rsidP="008A639A">
      <w:pPr>
        <w:jc w:val="both"/>
        <w:rPr>
          <w:sz w:val="22"/>
          <w:szCs w:val="22"/>
        </w:rPr>
      </w:pPr>
    </w:p>
    <w:p w:rsidR="00CB0D60" w:rsidRPr="00CB0D60" w:rsidRDefault="00CB0D60" w:rsidP="008A639A">
      <w:pPr>
        <w:jc w:val="both"/>
        <w:rPr>
          <w:sz w:val="22"/>
          <w:szCs w:val="22"/>
        </w:rPr>
      </w:pPr>
      <w:r w:rsidRPr="00CB0D60">
        <w:rPr>
          <w:sz w:val="22"/>
          <w:szCs w:val="22"/>
        </w:rPr>
        <w:t>New Zealand national surveys (see Abbott et al</w:t>
      </w:r>
      <w:r w:rsidR="00272D30">
        <w:rPr>
          <w:sz w:val="22"/>
          <w:szCs w:val="22"/>
        </w:rPr>
        <w:t>.</w:t>
      </w:r>
      <w:r w:rsidRPr="00CB0D60">
        <w:rPr>
          <w:sz w:val="22"/>
          <w:szCs w:val="22"/>
        </w:rPr>
        <w:t xml:space="preserve">, 2014a) from 1985 indicate that adult past year participation in one or more gambling activities increased from 85% in 1985 to 90% </w:t>
      </w:r>
      <w:r w:rsidR="00272D30">
        <w:rPr>
          <w:sz w:val="22"/>
          <w:szCs w:val="22"/>
        </w:rPr>
        <w:t xml:space="preserve">in </w:t>
      </w:r>
      <w:r w:rsidRPr="00CB0D60">
        <w:rPr>
          <w:sz w:val="22"/>
          <w:szCs w:val="22"/>
        </w:rPr>
        <w:t>1990, a period when the national lottery, Lotto, was introduced, along with Instant Kiwi (a scratch lottery) and EGMs in pubs and clubs and when total official expenditure more than doubled.  During the 1990s casinos were established, free-to-air national television coverage of horse and dog races was introduced with facilities for telephone betting, sport</w:t>
      </w:r>
      <w:r w:rsidR="00153A02">
        <w:rPr>
          <w:sz w:val="22"/>
          <w:szCs w:val="22"/>
        </w:rPr>
        <w:t>s</w:t>
      </w:r>
      <w:r w:rsidRPr="00CB0D60">
        <w:rPr>
          <w:sz w:val="22"/>
          <w:szCs w:val="22"/>
        </w:rPr>
        <w:t xml:space="preserve"> betting was legalised and new lottery products provided.  Non-casino EGM venues and numbers increased substantially.  Official expenditure again more than doubled, albeit increasing at a lower rate than from 1985 to 1990 (Abbott &amp; Volberg, 2000).  As for total overall gambling expenditure, non-casino EGM numbers</w:t>
      </w:r>
      <w:r w:rsidR="003D0E4A">
        <w:rPr>
          <w:sz w:val="22"/>
          <w:szCs w:val="22"/>
        </w:rPr>
        <w:t xml:space="preserve"> also peaked (at 25,221) in 2003</w:t>
      </w:r>
      <w:r w:rsidRPr="00CB0D60">
        <w:rPr>
          <w:sz w:val="22"/>
          <w:szCs w:val="22"/>
        </w:rPr>
        <w:t>.</w:t>
      </w:r>
      <w:r w:rsidR="00272D30">
        <w:rPr>
          <w:sz w:val="22"/>
          <w:szCs w:val="22"/>
        </w:rPr>
        <w:t xml:space="preserve"> </w:t>
      </w:r>
      <w:r w:rsidRPr="00CB0D60">
        <w:rPr>
          <w:sz w:val="22"/>
          <w:szCs w:val="22"/>
        </w:rPr>
        <w:t xml:space="preserve"> At that time half of total expenditure was on EGMs.  Although availability and expenditure increased, participation remained at 90% in 1995</w:t>
      </w:r>
      <w:r w:rsidR="00272D30">
        <w:rPr>
          <w:sz w:val="22"/>
          <w:szCs w:val="22"/>
        </w:rPr>
        <w:t>,</w:t>
      </w:r>
      <w:r w:rsidRPr="00CB0D60">
        <w:rPr>
          <w:sz w:val="22"/>
          <w:szCs w:val="22"/>
        </w:rPr>
        <w:t xml:space="preserve"> reduced to 87% in 2000 and 80% in 2005.  Since then it has stayed much the same at 81% in 2010 and 80% in the present study.  These surveys all used similar questions and methodologies and their findings are consistent with those of other studies conducted during this period that used somewhat different methodologies.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Past year participation in almost all gambling activities peaked during the few years after their introduction and declined steadily in subsequent years.  Past year participation in non-casino EGMs, </w:t>
      </w:r>
      <w:r w:rsidR="00272D30">
        <w:rPr>
          <w:sz w:val="22"/>
          <w:szCs w:val="22"/>
        </w:rPr>
        <w:t>horse and dog race</w:t>
      </w:r>
      <w:r w:rsidRPr="00CB0D60">
        <w:rPr>
          <w:sz w:val="22"/>
          <w:szCs w:val="22"/>
        </w:rPr>
        <w:t xml:space="preserve"> betting, betting with friends and workmates, ‘casino’ </w:t>
      </w:r>
      <w:r w:rsidR="00A93B51" w:rsidRPr="00CB0D60">
        <w:rPr>
          <w:sz w:val="22"/>
          <w:szCs w:val="22"/>
        </w:rPr>
        <w:t xml:space="preserve">fundraising </w:t>
      </w:r>
      <w:r w:rsidRPr="00CB0D60">
        <w:rPr>
          <w:sz w:val="22"/>
          <w:szCs w:val="22"/>
        </w:rPr>
        <w:t>evenings, Instant Kiwi, overseas raffles and lotteries, sports betting, card games, Keno, housie, 0900 and dice games all reduced by a half or more from previous high points.  Participation in casino EGMs and table games, Lotto, raffles and sports betting reduced somewhat less</w:t>
      </w:r>
      <w:r w:rsidR="00153A02">
        <w:rPr>
          <w:sz w:val="22"/>
          <w:szCs w:val="22"/>
        </w:rPr>
        <w:t xml:space="preserve"> (Abbott et al., 2014a)</w:t>
      </w:r>
      <w:r w:rsidRPr="00CB0D60">
        <w:rPr>
          <w:sz w:val="22"/>
          <w:szCs w:val="22"/>
        </w:rPr>
        <w:t xml:space="preserve">.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More substantial changes have taken place with respect to frequent gambling participation - taking part in one or more activities weekly o</w:t>
      </w:r>
      <w:r w:rsidR="00A93B51">
        <w:rPr>
          <w:sz w:val="22"/>
          <w:szCs w:val="22"/>
        </w:rPr>
        <w:t>r</w:t>
      </w:r>
      <w:r w:rsidRPr="00CB0D60">
        <w:rPr>
          <w:sz w:val="22"/>
          <w:szCs w:val="22"/>
        </w:rPr>
        <w:t xml:space="preserve"> more often.  In 1991</w:t>
      </w:r>
      <w:r w:rsidR="00A93B51">
        <w:rPr>
          <w:sz w:val="22"/>
          <w:szCs w:val="22"/>
        </w:rPr>
        <w:t>,</w:t>
      </w:r>
      <w:r w:rsidRPr="00CB0D60">
        <w:rPr>
          <w:sz w:val="22"/>
          <w:szCs w:val="22"/>
        </w:rPr>
        <w:t xml:space="preserve"> nearly a half (48%) of adults gambled weekly or more often.  This decreased to 40% in 1999 and 22% in the present study.  These reductions were greater for continuous than for non-continuous</w:t>
      </w:r>
      <w:r w:rsidR="00F10F64">
        <w:rPr>
          <w:rStyle w:val="FootnoteReference"/>
          <w:sz w:val="22"/>
          <w:szCs w:val="22"/>
        </w:rPr>
        <w:footnoteReference w:id="2"/>
      </w:r>
      <w:r w:rsidRPr="00CB0D60">
        <w:rPr>
          <w:sz w:val="22"/>
          <w:szCs w:val="22"/>
        </w:rPr>
        <w:t xml:space="preserve"> gambling activities.  Frequent </w:t>
      </w:r>
      <w:r w:rsidR="00153A02">
        <w:rPr>
          <w:sz w:val="22"/>
          <w:szCs w:val="22"/>
        </w:rPr>
        <w:t xml:space="preserve">weekly </w:t>
      </w:r>
      <w:r w:rsidRPr="00CB0D60">
        <w:rPr>
          <w:sz w:val="22"/>
          <w:szCs w:val="22"/>
        </w:rPr>
        <w:t xml:space="preserve">participation in continuous forms such as EGMs, horse and dog race betting and casino table games fell from 18% in 1991 to 10% in 1999 and to six percent in the present study.  Reductions were particularly marked for Instant Kiwi (from 13% to 3%), non-casino EGMs (5% to 1%) and </w:t>
      </w:r>
      <w:r w:rsidR="00A93B51">
        <w:rPr>
          <w:sz w:val="22"/>
          <w:szCs w:val="22"/>
        </w:rPr>
        <w:t>horse and dog race</w:t>
      </w:r>
      <w:r w:rsidRPr="00CB0D60">
        <w:rPr>
          <w:sz w:val="22"/>
          <w:szCs w:val="22"/>
        </w:rPr>
        <w:t xml:space="preserve"> betting (4% to 1%).  Frequent continuous gamblers have very high self-reported gambling expenditure and more often take part in multiple gambling activities.  They also have a much higher probability of being problem and at-</w:t>
      </w:r>
      <w:r w:rsidRPr="00CB0D60">
        <w:rPr>
          <w:sz w:val="22"/>
          <w:szCs w:val="22"/>
        </w:rPr>
        <w:lastRenderedPageBreak/>
        <w:t>risk gamblers than people who participate less frequently in these gambling forms or who participate regularly in non-continuous forms (Abbott et al</w:t>
      </w:r>
      <w:r w:rsidR="00A93B51">
        <w:rPr>
          <w:sz w:val="22"/>
          <w:szCs w:val="22"/>
        </w:rPr>
        <w:t>.</w:t>
      </w:r>
      <w:r w:rsidRPr="00CB0D60">
        <w:rPr>
          <w:sz w:val="22"/>
          <w:szCs w:val="22"/>
        </w:rPr>
        <w:t xml:space="preserve">, 2004).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Similar reductions in gambling participation have been found in a number of other jurisdictions during the past decade, following earlier rises associated with the introduction of new forms of gambling and increased availability of these and other forms (Abbott, Romild &amp; Volberg, 2013; Department of Justice and Attorney-General, 2012; Productivity Commission, 2010; Williams, Volberg &amp; Stevens, 2011).   The decrease appears to have occurred earlier in New Zealand than in most other places.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In New Zealand</w:t>
      </w:r>
      <w:r w:rsidR="00A93B51">
        <w:rPr>
          <w:sz w:val="22"/>
          <w:szCs w:val="22"/>
        </w:rPr>
        <w:t>,</w:t>
      </w:r>
      <w:r w:rsidRPr="00CB0D60">
        <w:rPr>
          <w:sz w:val="22"/>
          <w:szCs w:val="22"/>
        </w:rPr>
        <w:t xml:space="preserve"> participation in multiple gambling activities has also decreased over time, despite many more forms of gambling being readily available, both in physical venues as well as via telephone, television and the internet.  During the 1990s</w:t>
      </w:r>
      <w:r w:rsidR="00A93B51">
        <w:rPr>
          <w:sz w:val="22"/>
          <w:szCs w:val="22"/>
        </w:rPr>
        <w:t>,</w:t>
      </w:r>
      <w:r w:rsidRPr="00CB0D60">
        <w:rPr>
          <w:sz w:val="22"/>
          <w:szCs w:val="22"/>
        </w:rPr>
        <w:t xml:space="preserve"> around 40% of adults took part in four or more different activities during the past year.  This reduced to 28% in 2005 and 22% in the current study.  Self-reported overall gambling expenditure also appears to have decreased since it was first assessed in 1990, but </w:t>
      </w:r>
      <w:r w:rsidR="00F10F64">
        <w:rPr>
          <w:sz w:val="22"/>
          <w:szCs w:val="22"/>
        </w:rPr>
        <w:t>perhaps stabilised more recently</w:t>
      </w:r>
      <w:r w:rsidRPr="00CB0D60">
        <w:rPr>
          <w:sz w:val="22"/>
          <w:szCs w:val="22"/>
        </w:rPr>
        <w:t xml:space="preserve">.  While the number of people taking part in multiple activities has decreased, since 2000 people in this category have, on average, greatly increased their overall gambling expenditure.  </w:t>
      </w:r>
    </w:p>
    <w:p w:rsidR="00CB0D60" w:rsidRPr="00CB0D60" w:rsidRDefault="00CB0D60" w:rsidP="008A639A">
      <w:pPr>
        <w:jc w:val="both"/>
        <w:rPr>
          <w:sz w:val="22"/>
          <w:szCs w:val="22"/>
        </w:rPr>
      </w:pPr>
    </w:p>
    <w:p w:rsidR="00F10F64" w:rsidRDefault="00CB0D60" w:rsidP="008A639A">
      <w:pPr>
        <w:jc w:val="both"/>
        <w:rPr>
          <w:sz w:val="22"/>
          <w:szCs w:val="22"/>
        </w:rPr>
      </w:pPr>
      <w:r w:rsidRPr="00CB0D60">
        <w:rPr>
          <w:sz w:val="22"/>
          <w:szCs w:val="22"/>
        </w:rPr>
        <w:t xml:space="preserve">The New Zealand official expenditure and participation findings are consistent with both exposure and adaptation hypotheses, with involvement and expenditure initially increasing and then decreasing, probably in part a consequence of the novelty of participation in new forms of gambling wearing off.  Over time there has been a steady increase in the proportion of adults that does not take part in any gambling activity.  Thus, while the range of gambling activities has continued to increase and become more widely available, including via on-line and mobile technology, a growing number of people have chosen to avoid or stop participating.  In recent years this decline has plateaued.  </w:t>
      </w:r>
    </w:p>
    <w:p w:rsidR="00F10F64" w:rsidRDefault="00F10F64" w:rsidP="008A639A">
      <w:pPr>
        <w:jc w:val="both"/>
        <w:rPr>
          <w:sz w:val="22"/>
          <w:szCs w:val="22"/>
        </w:rPr>
      </w:pPr>
    </w:p>
    <w:p w:rsidR="00CB0D60" w:rsidRPr="00CB0D60" w:rsidRDefault="00CB0D60" w:rsidP="008A639A">
      <w:pPr>
        <w:jc w:val="both"/>
        <w:rPr>
          <w:sz w:val="22"/>
          <w:szCs w:val="22"/>
        </w:rPr>
      </w:pPr>
      <w:r w:rsidRPr="00CB0D60">
        <w:rPr>
          <w:sz w:val="22"/>
          <w:szCs w:val="22"/>
        </w:rPr>
        <w:t>It is of particular interest that the most marked change was a reduction in frequent participation in high risk, continuous forms of gambling and, to a somewhat lesser extent, involvement in multiple activities.  This may in part be a consequence of greater public awareness of harm associated with regular participation in EGMs and other continuous gambling activities.  These reductions suggest that over time a smaller proportion of adults is likely to develop or have gambling problems.  However, there are indications that a small number of people, especially those who favour EGMs and some other continuous forms and take part regularly in multiple activities, have very high levels of involvement and expenditure.  Overall the participation data suggest that problem gambling and gambling-related harm more generally may have decreased.  This is one of the main issues addressed in the present report.</w:t>
      </w:r>
    </w:p>
    <w:p w:rsidR="00CB0D60" w:rsidRPr="00CB0D60" w:rsidRDefault="00CB0D60" w:rsidP="008A639A">
      <w:pPr>
        <w:jc w:val="both"/>
        <w:rPr>
          <w:sz w:val="22"/>
          <w:szCs w:val="22"/>
        </w:rPr>
      </w:pPr>
    </w:p>
    <w:p w:rsidR="00A6551C" w:rsidRDefault="00CB0D60" w:rsidP="008A639A">
      <w:pPr>
        <w:jc w:val="both"/>
        <w:rPr>
          <w:sz w:val="22"/>
          <w:szCs w:val="22"/>
        </w:rPr>
      </w:pPr>
      <w:r w:rsidRPr="00CB0D60">
        <w:rPr>
          <w:sz w:val="22"/>
          <w:szCs w:val="22"/>
        </w:rPr>
        <w:t>In the present study, as in previous New Zealand surveys, there is considerable variation in participation across different population sectors.  One of the most notable changes during the global gambling expansion during the past 25 or so years has been the increase in gambling among women (Holdsworth, Hing &amp; Breen, 2012; Svensson et al</w:t>
      </w:r>
      <w:r w:rsidR="00A93B51">
        <w:rPr>
          <w:sz w:val="22"/>
          <w:szCs w:val="22"/>
        </w:rPr>
        <w:t>.</w:t>
      </w:r>
      <w:r w:rsidRPr="00CB0D60">
        <w:rPr>
          <w:sz w:val="22"/>
          <w:szCs w:val="22"/>
        </w:rPr>
        <w:t xml:space="preserve">, 2011; Volberg, 2003).  This is particularly the case in countries like New Zealand where EGMs and casinos have been widely introduced.  In the present study men and women have similar levels of overall involvement.  However, men more often took part in some of the continuous forms of gambling and women more often purchased raffle and lottery tickets, Instant Kiwi and played housie.  Men, on average, also reported spending more on gambling than women.  A number of studies in other Western societies have obtained similar results, with women preferring chance games and men tending to take part more often in sports and </w:t>
      </w:r>
      <w:r w:rsidR="00A93B51">
        <w:rPr>
          <w:sz w:val="22"/>
          <w:szCs w:val="22"/>
        </w:rPr>
        <w:t>horse and dog race</w:t>
      </w:r>
      <w:r w:rsidRPr="00CB0D60">
        <w:rPr>
          <w:sz w:val="22"/>
          <w:szCs w:val="22"/>
        </w:rPr>
        <w:t xml:space="preserve"> betting and other games whe</w:t>
      </w:r>
      <w:r w:rsidR="00F10F64">
        <w:rPr>
          <w:sz w:val="22"/>
          <w:szCs w:val="22"/>
        </w:rPr>
        <w:t>re skill plays, or is perceived</w:t>
      </w:r>
      <w:r w:rsidRPr="00CB0D60">
        <w:rPr>
          <w:sz w:val="22"/>
          <w:szCs w:val="22"/>
        </w:rPr>
        <w:t xml:space="preserve"> to play</w:t>
      </w:r>
      <w:r w:rsidR="00F10F64">
        <w:rPr>
          <w:sz w:val="22"/>
          <w:szCs w:val="22"/>
        </w:rPr>
        <w:t>,</w:t>
      </w:r>
      <w:r w:rsidRPr="00CB0D60">
        <w:rPr>
          <w:sz w:val="22"/>
          <w:szCs w:val="22"/>
        </w:rPr>
        <w:t xml:space="preserve"> a role (Potenza, Maciejewski &amp; Mazure, 2006).  </w:t>
      </w:r>
    </w:p>
    <w:p w:rsidR="00A6551C" w:rsidRDefault="00A6551C" w:rsidP="008A639A">
      <w:pPr>
        <w:jc w:val="both"/>
        <w:rPr>
          <w:sz w:val="22"/>
          <w:szCs w:val="22"/>
        </w:rPr>
      </w:pPr>
    </w:p>
    <w:p w:rsidR="00CB0D60" w:rsidRPr="00CB0D60" w:rsidRDefault="00CB0D60" w:rsidP="008A639A">
      <w:pPr>
        <w:jc w:val="both"/>
        <w:rPr>
          <w:sz w:val="22"/>
          <w:szCs w:val="22"/>
        </w:rPr>
      </w:pPr>
      <w:r w:rsidRPr="00CB0D60">
        <w:rPr>
          <w:sz w:val="22"/>
          <w:szCs w:val="22"/>
        </w:rPr>
        <w:lastRenderedPageBreak/>
        <w:t>Over time, in New Zealand, younger adults have decreased their gambling participation, with an increase in numbers who do</w:t>
      </w:r>
      <w:r w:rsidR="00A93B51">
        <w:rPr>
          <w:sz w:val="22"/>
          <w:szCs w:val="22"/>
        </w:rPr>
        <w:t xml:space="preserve"> </w:t>
      </w:r>
      <w:r w:rsidRPr="00CB0D60">
        <w:rPr>
          <w:sz w:val="22"/>
          <w:szCs w:val="22"/>
        </w:rPr>
        <w:t>n</w:t>
      </w:r>
      <w:r w:rsidR="00A93B51">
        <w:rPr>
          <w:sz w:val="22"/>
          <w:szCs w:val="22"/>
        </w:rPr>
        <w:t>o</w:t>
      </w:r>
      <w:r w:rsidRPr="00CB0D60">
        <w:rPr>
          <w:sz w:val="22"/>
          <w:szCs w:val="22"/>
        </w:rPr>
        <w:t xml:space="preserve">t gamble or gamble infrequently.  This has also been found in Sweden and Australia (Abbott, Romild &amp; Volberg, 2013; Productivity Commission, 2010). However, </w:t>
      </w:r>
      <w:r w:rsidR="00A6551C">
        <w:rPr>
          <w:sz w:val="22"/>
          <w:szCs w:val="22"/>
        </w:rPr>
        <w:t xml:space="preserve">in New Zealand </w:t>
      </w:r>
      <w:r w:rsidRPr="00CB0D60">
        <w:rPr>
          <w:sz w:val="22"/>
          <w:szCs w:val="22"/>
        </w:rPr>
        <w:t>there are minimal age differences in frequent participation in continuous forms.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As in some previous New Zealand studies, relative to </w:t>
      </w:r>
      <w:r w:rsidR="00BE36FF">
        <w:rPr>
          <w:sz w:val="22"/>
          <w:szCs w:val="22"/>
        </w:rPr>
        <w:t>Māori</w:t>
      </w:r>
      <w:r w:rsidRPr="00CB0D60">
        <w:rPr>
          <w:sz w:val="22"/>
          <w:szCs w:val="22"/>
        </w:rPr>
        <w:t xml:space="preserve"> and European/Other, significantly more Asians and Pacific Islanders do</w:t>
      </w:r>
      <w:r w:rsidR="00A93B51">
        <w:rPr>
          <w:sz w:val="22"/>
          <w:szCs w:val="22"/>
        </w:rPr>
        <w:t xml:space="preserve"> </w:t>
      </w:r>
      <w:r w:rsidRPr="00CB0D60">
        <w:rPr>
          <w:sz w:val="22"/>
          <w:szCs w:val="22"/>
        </w:rPr>
        <w:t>n</w:t>
      </w:r>
      <w:r w:rsidR="00A93B51">
        <w:rPr>
          <w:sz w:val="22"/>
          <w:szCs w:val="22"/>
        </w:rPr>
        <w:t>o</w:t>
      </w:r>
      <w:r w:rsidRPr="00CB0D60">
        <w:rPr>
          <w:sz w:val="22"/>
          <w:szCs w:val="22"/>
        </w:rPr>
        <w:t xml:space="preserve">t gamble.  Many of those who do, however, have high levels of involvement </w:t>
      </w:r>
      <w:r w:rsidR="00A93B51">
        <w:rPr>
          <w:sz w:val="22"/>
          <w:szCs w:val="22"/>
        </w:rPr>
        <w:t>and expenditure.  This ‘bi</w:t>
      </w:r>
      <w:r w:rsidRPr="00CB0D60">
        <w:rPr>
          <w:sz w:val="22"/>
          <w:szCs w:val="22"/>
        </w:rPr>
        <w:t xml:space="preserve">modal’ pattern, with relatively large numbers of non-gamblers and high involvement by many of those who do take part, is also evident among recent migrants and some religious groups (Other Christians and Other religions) </w:t>
      </w:r>
      <w:r w:rsidR="003D0E4A">
        <w:rPr>
          <w:sz w:val="22"/>
          <w:szCs w:val="22"/>
        </w:rPr>
        <w:t xml:space="preserve">and, to a lesser extent, </w:t>
      </w:r>
      <w:r w:rsidRPr="00CB0D60">
        <w:rPr>
          <w:sz w:val="22"/>
          <w:szCs w:val="22"/>
        </w:rPr>
        <w:t xml:space="preserve">the youngest and oldest age groups and people outside the paid workforce other than unemployed people.  Many people in these categories come from families and/or have migrated from countries with low levels of exposure or involvement with gambling of the type available in New Zealand.  According to the availability/exposure hypothesis, they are expected to be at high risk for the development of gambling-related problems and harm.  People in most of the foregoing groups are also more likely to live in neighbourhoods with high concentrations of EGM venues and </w:t>
      </w:r>
      <w:r w:rsidR="00A93B51">
        <w:rPr>
          <w:sz w:val="22"/>
          <w:szCs w:val="22"/>
        </w:rPr>
        <w:t>Totalisator Agency Boards (</w:t>
      </w:r>
      <w:r w:rsidRPr="00CB0D60">
        <w:rPr>
          <w:sz w:val="22"/>
          <w:szCs w:val="22"/>
        </w:rPr>
        <w:t>TABs</w:t>
      </w:r>
      <w:r w:rsidR="00A93B51">
        <w:rPr>
          <w:sz w:val="22"/>
          <w:szCs w:val="22"/>
        </w:rPr>
        <w:t>).  Pearce et a</w:t>
      </w:r>
      <w:r w:rsidRPr="00CB0D60">
        <w:rPr>
          <w:sz w:val="22"/>
          <w:szCs w:val="22"/>
        </w:rPr>
        <w:t>l</w:t>
      </w:r>
      <w:r w:rsidR="00A93B51">
        <w:rPr>
          <w:sz w:val="22"/>
          <w:szCs w:val="22"/>
        </w:rPr>
        <w:t>.</w:t>
      </w:r>
      <w:r w:rsidRPr="00CB0D60">
        <w:rPr>
          <w:sz w:val="22"/>
          <w:szCs w:val="22"/>
        </w:rPr>
        <w:t xml:space="preserve"> (2008) found that adults living in the quartile of neighbourhoods with higher concentrations of EGMs and TABs were significantly more likely to gamble and to experience gambling-related problems.  They concluded that access increased the probability of participation and developing problems.  Given that these neighbourhoods were also characterised by low socioeconomic status and had relatively large numbe</w:t>
      </w:r>
      <w:r w:rsidR="00A93B51">
        <w:rPr>
          <w:sz w:val="22"/>
          <w:szCs w:val="22"/>
        </w:rPr>
        <w:t>rs of people in most of the ‘bi</w:t>
      </w:r>
      <w:r w:rsidRPr="00CB0D60">
        <w:rPr>
          <w:sz w:val="22"/>
          <w:szCs w:val="22"/>
        </w:rPr>
        <w:t xml:space="preserve">modal’ groups, it is likely that both increased vulnerability and high exposure contributed to the elevated rate of problem gambling in neighbourhoods with higher densities of EGMs and TABs.              </w:t>
      </w:r>
    </w:p>
    <w:p w:rsidR="00A6551C" w:rsidRDefault="00A6551C" w:rsidP="008A639A">
      <w:pPr>
        <w:jc w:val="both"/>
        <w:rPr>
          <w:sz w:val="22"/>
          <w:szCs w:val="22"/>
        </w:rPr>
      </w:pPr>
    </w:p>
    <w:p w:rsidR="00CB0D60" w:rsidRPr="00CB0D60" w:rsidRDefault="00CB0D60" w:rsidP="008A639A">
      <w:pPr>
        <w:jc w:val="both"/>
        <w:rPr>
          <w:sz w:val="22"/>
          <w:szCs w:val="22"/>
        </w:rPr>
      </w:pPr>
      <w:r w:rsidRPr="00CB0D60">
        <w:rPr>
          <w:sz w:val="22"/>
          <w:szCs w:val="22"/>
        </w:rPr>
        <w:t>In summary, gambling participation increased in New Zealand during the late 1980s and 1990s in association with the introduction of Lotto, Instant Kiwi, EGMs and casinos.  Official expenditure increased markedly from 1988 to 2004.  Since then it has reduced by about a fifth in inflation-adjusted terms.  This is predominantly due to reduced non-casino EGM expenditure.  Although new gambling activities and ways of accessing them have been introduced, non-casino EGM venues and numbers have reduced since 200</w:t>
      </w:r>
      <w:r w:rsidR="000B53BB">
        <w:rPr>
          <w:sz w:val="22"/>
          <w:szCs w:val="22"/>
        </w:rPr>
        <w:t>3</w:t>
      </w:r>
      <w:r w:rsidRPr="00CB0D60">
        <w:rPr>
          <w:sz w:val="22"/>
          <w:szCs w:val="22"/>
        </w:rPr>
        <w:t>.  Initially</w:t>
      </w:r>
      <w:r w:rsidR="00A93B51">
        <w:rPr>
          <w:sz w:val="22"/>
          <w:szCs w:val="22"/>
        </w:rPr>
        <w:t>,</w:t>
      </w:r>
      <w:r w:rsidRPr="00CB0D60">
        <w:rPr>
          <w:sz w:val="22"/>
          <w:szCs w:val="22"/>
        </w:rPr>
        <w:t xml:space="preserve"> some groups had higher levels of involvement including males, young adults, </w:t>
      </w:r>
      <w:r w:rsidR="00BE36FF">
        <w:rPr>
          <w:sz w:val="22"/>
          <w:szCs w:val="22"/>
        </w:rPr>
        <w:t>Māori</w:t>
      </w:r>
      <w:r w:rsidRPr="00CB0D60">
        <w:rPr>
          <w:sz w:val="22"/>
          <w:szCs w:val="22"/>
        </w:rPr>
        <w:t xml:space="preserve"> and unemployed people.  These groups also had higher rates of problem gambling in the 1991 national survey (Abbott &amp; Volberg, 1991).  Since 1991 overall participation has reduced markedly, especially regular participation in a number of continuous gambling activities.  Participation has also reduced in some groups and increased relatively in others as new forms of gambling were introduced and became more available and acceptable.  While substantial participation differences remain between some groups, </w:t>
      </w:r>
      <w:r w:rsidR="00A6551C">
        <w:rPr>
          <w:sz w:val="22"/>
          <w:szCs w:val="22"/>
        </w:rPr>
        <w:t>for</w:t>
      </w:r>
      <w:r w:rsidRPr="00CB0D60">
        <w:rPr>
          <w:sz w:val="22"/>
          <w:szCs w:val="22"/>
        </w:rPr>
        <w:t xml:space="preserve"> others including </w:t>
      </w:r>
      <w:r w:rsidR="00A93B51">
        <w:rPr>
          <w:sz w:val="22"/>
          <w:szCs w:val="22"/>
        </w:rPr>
        <w:t>males</w:t>
      </w:r>
      <w:r w:rsidRPr="00CB0D60">
        <w:rPr>
          <w:sz w:val="22"/>
          <w:szCs w:val="22"/>
        </w:rPr>
        <w:t xml:space="preserve"> and </w:t>
      </w:r>
      <w:r w:rsidR="00A93B51">
        <w:rPr>
          <w:sz w:val="22"/>
          <w:szCs w:val="22"/>
        </w:rPr>
        <w:t>females</w:t>
      </w:r>
      <w:r w:rsidRPr="00CB0D60">
        <w:rPr>
          <w:sz w:val="22"/>
          <w:szCs w:val="22"/>
        </w:rPr>
        <w:t xml:space="preserve">, differences have diminished.  In the current study, </w:t>
      </w:r>
      <w:r w:rsidR="00BE36FF">
        <w:rPr>
          <w:sz w:val="22"/>
          <w:szCs w:val="22"/>
        </w:rPr>
        <w:t>Māori</w:t>
      </w:r>
      <w:r w:rsidRPr="00CB0D60">
        <w:rPr>
          <w:sz w:val="22"/>
          <w:szCs w:val="22"/>
        </w:rPr>
        <w:t>, Pacific Islanders, adults aged 65 years and older, people who lack formal qualifications and unemployed people have high rates of participation in continuous forms of gambling.</w:t>
      </w:r>
    </w:p>
    <w:p w:rsidR="00CB0D60" w:rsidRDefault="00CB0D60" w:rsidP="008A639A">
      <w:pPr>
        <w:jc w:val="both"/>
        <w:rPr>
          <w:sz w:val="22"/>
          <w:szCs w:val="22"/>
        </w:rPr>
      </w:pPr>
    </w:p>
    <w:p w:rsidR="00F10F64" w:rsidRDefault="00F10F64" w:rsidP="008A639A">
      <w:pPr>
        <w:jc w:val="both"/>
        <w:rPr>
          <w:sz w:val="22"/>
          <w:szCs w:val="22"/>
        </w:rPr>
      </w:pPr>
    </w:p>
    <w:p w:rsidR="00F10F64" w:rsidRPr="00F10F64" w:rsidRDefault="00F10F64" w:rsidP="008A639A">
      <w:pPr>
        <w:jc w:val="both"/>
        <w:rPr>
          <w:b/>
          <w:sz w:val="22"/>
          <w:szCs w:val="22"/>
        </w:rPr>
      </w:pPr>
      <w:r>
        <w:rPr>
          <w:b/>
          <w:sz w:val="22"/>
          <w:szCs w:val="22"/>
        </w:rPr>
        <w:t>Problem gambling and other gambling-related harm in New Zealand</w:t>
      </w:r>
    </w:p>
    <w:p w:rsidR="00F10F64" w:rsidRPr="00CB0D60" w:rsidRDefault="00F10F64" w:rsidP="008A639A">
      <w:pPr>
        <w:jc w:val="both"/>
        <w:rPr>
          <w:sz w:val="22"/>
          <w:szCs w:val="22"/>
        </w:rPr>
      </w:pPr>
    </w:p>
    <w:p w:rsidR="00CB0D60" w:rsidRPr="00CB0D60" w:rsidRDefault="00CB0D60" w:rsidP="008A639A">
      <w:pPr>
        <w:jc w:val="both"/>
        <w:rPr>
          <w:sz w:val="22"/>
          <w:szCs w:val="22"/>
        </w:rPr>
      </w:pPr>
      <w:r w:rsidRPr="00CB0D60">
        <w:rPr>
          <w:sz w:val="22"/>
          <w:szCs w:val="22"/>
        </w:rPr>
        <w:t>The 1991 national survey, using</w:t>
      </w:r>
      <w:r w:rsidR="00A93B51">
        <w:rPr>
          <w:sz w:val="22"/>
          <w:szCs w:val="22"/>
        </w:rPr>
        <w:t xml:space="preserve"> the South Oaks Gambling Screen-</w:t>
      </w:r>
      <w:r w:rsidRPr="00CB0D60">
        <w:rPr>
          <w:sz w:val="22"/>
          <w:szCs w:val="22"/>
        </w:rPr>
        <w:t xml:space="preserve">Revised (SOGS-R), found that 1.2% of adults were past </w:t>
      </w:r>
      <w:r w:rsidR="00A93B51">
        <w:rPr>
          <w:sz w:val="22"/>
          <w:szCs w:val="22"/>
        </w:rPr>
        <w:t>six</w:t>
      </w:r>
      <w:r w:rsidRPr="00CB0D60">
        <w:rPr>
          <w:sz w:val="22"/>
          <w:szCs w:val="22"/>
        </w:rPr>
        <w:t xml:space="preserve"> months probable pathologi</w:t>
      </w:r>
      <w:r w:rsidR="00F438C1">
        <w:rPr>
          <w:sz w:val="22"/>
          <w:szCs w:val="22"/>
        </w:rPr>
        <w:t>cal gamblers and a further 2.1% </w:t>
      </w:r>
      <w:r w:rsidRPr="00CB0D60">
        <w:rPr>
          <w:sz w:val="22"/>
          <w:szCs w:val="22"/>
        </w:rPr>
        <w:t>were less serious problem gamblers (Abbott &amp; Volberg, 1991</w:t>
      </w:r>
      <w:r w:rsidR="00F438C1">
        <w:rPr>
          <w:sz w:val="22"/>
          <w:szCs w:val="22"/>
        </w:rPr>
        <w:t>;</w:t>
      </w:r>
      <w:r w:rsidRPr="00CB0D60">
        <w:rPr>
          <w:sz w:val="22"/>
          <w:szCs w:val="22"/>
        </w:rPr>
        <w:t xml:space="preserve"> 1992</w:t>
      </w:r>
      <w:r w:rsidR="00F438C1">
        <w:rPr>
          <w:sz w:val="22"/>
          <w:szCs w:val="22"/>
        </w:rPr>
        <w:t>;</w:t>
      </w:r>
      <w:r w:rsidRPr="00CB0D60">
        <w:rPr>
          <w:sz w:val="22"/>
          <w:szCs w:val="22"/>
        </w:rPr>
        <w:t xml:space="preserve"> 1996).  More than twice as many, respectively 2.7% and 4.3%, were assessed as having been a probable pathological or problem gambler at some time during their lives (during the past </w:t>
      </w:r>
      <w:r w:rsidR="00F438C1">
        <w:rPr>
          <w:sz w:val="22"/>
          <w:szCs w:val="22"/>
        </w:rPr>
        <w:t>six</w:t>
      </w:r>
      <w:r w:rsidRPr="00CB0D60">
        <w:rPr>
          <w:sz w:val="22"/>
          <w:szCs w:val="22"/>
        </w:rPr>
        <w:t xml:space="preserve"> months or prior to that).  The SOGS-R was developed for this study from the original South Oaks </w:t>
      </w:r>
      <w:r w:rsidRPr="00CB0D60">
        <w:rPr>
          <w:sz w:val="22"/>
          <w:szCs w:val="22"/>
        </w:rPr>
        <w:lastRenderedPageBreak/>
        <w:t>Gambling Screen (Lesieur &amp; Blume, 1987), the then most widely used measure of problem gambling.  It had been developed using DSM-III criteria for pathological gambling and, consistent with the DSM conceptualisation of pathological gambling, only provided a lifetime measure (Abbott &amp; Volberg, 200</w:t>
      </w:r>
      <w:r w:rsidR="00D5449B">
        <w:rPr>
          <w:sz w:val="22"/>
          <w:szCs w:val="22"/>
        </w:rPr>
        <w:t>6</w:t>
      </w:r>
      <w:r w:rsidRPr="00CB0D60">
        <w:rPr>
          <w:sz w:val="22"/>
          <w:szCs w:val="22"/>
        </w:rPr>
        <w:t>).  This was because, in contrast to most other psychiatric diagnoses, the signs and symptoms for pathological gambling were not required to occur within a specified timeframe and there was also no provision for an ‘in remission’ diagnosis.  This reflected the view, current at that time, that pathological gambling was a chronic, lifelong disorder (Abbott &amp; Volberg, 1999; 2000).</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Subsequently</w:t>
      </w:r>
      <w:r w:rsidR="00F438C1">
        <w:rPr>
          <w:sz w:val="22"/>
          <w:szCs w:val="22"/>
        </w:rPr>
        <w:t>,</w:t>
      </w:r>
      <w:r w:rsidRPr="00CB0D60">
        <w:rPr>
          <w:sz w:val="22"/>
          <w:szCs w:val="22"/>
        </w:rPr>
        <w:t xml:space="preserve"> the SOGS-R was widely used in general population studies and it was found that lifetime rates were typically about double current rates, suggesting that substantial numbers of problem gamblers overcame their problems.  Most studies adopted a 12 rather than six month timeframe for current probable pat</w:t>
      </w:r>
      <w:r w:rsidR="00F438C1">
        <w:rPr>
          <w:sz w:val="22"/>
          <w:szCs w:val="22"/>
        </w:rPr>
        <w:t>hological and problem gambling.</w:t>
      </w:r>
      <w:r w:rsidRPr="00CB0D60">
        <w:rPr>
          <w:sz w:val="22"/>
          <w:szCs w:val="22"/>
        </w:rPr>
        <w:t xml:space="preserve">  Abbott, Williams and Volberg (199</w:t>
      </w:r>
      <w:r w:rsidR="00D5449B">
        <w:rPr>
          <w:sz w:val="22"/>
          <w:szCs w:val="22"/>
        </w:rPr>
        <w:t>9</w:t>
      </w:r>
      <w:r w:rsidRPr="00CB0D60">
        <w:rPr>
          <w:sz w:val="22"/>
          <w:szCs w:val="22"/>
        </w:rPr>
        <w:t>) re-interviewed probable pathological and problem gamblers seven years after their initial interview</w:t>
      </w:r>
      <w:r w:rsidR="00F438C1">
        <w:rPr>
          <w:sz w:val="22"/>
          <w:szCs w:val="22"/>
        </w:rPr>
        <w:t xml:space="preserve"> in 1991</w:t>
      </w:r>
      <w:r w:rsidRPr="00CB0D60">
        <w:rPr>
          <w:sz w:val="22"/>
          <w:szCs w:val="22"/>
        </w:rPr>
        <w:t xml:space="preserve">.  It was found that a number of people who were identified as lifetime probable pathological and problem gamblers in 1991 did not report that they had </w:t>
      </w:r>
      <w:r w:rsidRPr="00F10F64">
        <w:rPr>
          <w:sz w:val="22"/>
          <w:szCs w:val="22"/>
          <w:u w:val="single"/>
        </w:rPr>
        <w:t>ever</w:t>
      </w:r>
      <w:r w:rsidRPr="00CB0D60">
        <w:rPr>
          <w:sz w:val="22"/>
          <w:szCs w:val="22"/>
        </w:rPr>
        <w:t xml:space="preserve"> experienced problems when re-interviewed in 1998.  This suggested that lifeti</w:t>
      </w:r>
      <w:r w:rsidR="00F438C1">
        <w:rPr>
          <w:sz w:val="22"/>
          <w:szCs w:val="22"/>
        </w:rPr>
        <w:t>me estimates derived from cross-</w:t>
      </w:r>
      <w:r w:rsidRPr="00CB0D60">
        <w:rPr>
          <w:sz w:val="22"/>
          <w:szCs w:val="22"/>
        </w:rPr>
        <w:t>sectional surveys are conservative and that problem  reduction and recovery are greater than is implied from these studies.  Subsequent prospective research has generally confirmed that problems are time-limited for many problem gamblers, albeit that people with very serious problems and co-morbidities tend to have more persistent problems and are more prone to relapse (Abbott &amp; Clark</w:t>
      </w:r>
      <w:r w:rsidR="00D5449B">
        <w:rPr>
          <w:sz w:val="22"/>
          <w:szCs w:val="22"/>
        </w:rPr>
        <w:t>e</w:t>
      </w:r>
      <w:r w:rsidRPr="00CB0D60">
        <w:rPr>
          <w:sz w:val="22"/>
          <w:szCs w:val="22"/>
        </w:rPr>
        <w:t>, 200</w:t>
      </w:r>
      <w:r w:rsidR="00D5449B">
        <w:rPr>
          <w:sz w:val="22"/>
          <w:szCs w:val="22"/>
        </w:rPr>
        <w:t>7</w:t>
      </w:r>
      <w:r w:rsidRPr="00CB0D60">
        <w:rPr>
          <w:sz w:val="22"/>
          <w:szCs w:val="22"/>
        </w:rPr>
        <w:t>; Slutske, 2006).</w:t>
      </w:r>
    </w:p>
    <w:p w:rsidR="00CB0D60" w:rsidRPr="00CB0D60" w:rsidRDefault="00CB0D60" w:rsidP="008A639A">
      <w:pPr>
        <w:jc w:val="both"/>
        <w:rPr>
          <w:sz w:val="22"/>
          <w:szCs w:val="22"/>
        </w:rPr>
      </w:pPr>
    </w:p>
    <w:p w:rsidR="00CB0D60" w:rsidRPr="00CB0D60" w:rsidRDefault="00A6551C" w:rsidP="008A639A">
      <w:pPr>
        <w:jc w:val="both"/>
        <w:rPr>
          <w:sz w:val="22"/>
          <w:szCs w:val="22"/>
        </w:rPr>
      </w:pPr>
      <w:r>
        <w:rPr>
          <w:sz w:val="22"/>
          <w:szCs w:val="22"/>
        </w:rPr>
        <w:t>As mentioned earlier, o</w:t>
      </w:r>
      <w:r w:rsidR="00CB0D60" w:rsidRPr="00CB0D60">
        <w:rPr>
          <w:sz w:val="22"/>
          <w:szCs w:val="22"/>
        </w:rPr>
        <w:t>fficial gambling expenditure approximately doubled from 1990 to 2000, primarily a consequence of a substantial increase in non-casino EGMs and the establishment of casinos in Christchurch (in 1994) and Auckland (in 1996).  In 1990</w:t>
      </w:r>
      <w:r w:rsidR="00F438C1">
        <w:rPr>
          <w:sz w:val="22"/>
          <w:szCs w:val="22"/>
        </w:rPr>
        <w:t>,</w:t>
      </w:r>
      <w:r w:rsidR="00CB0D60" w:rsidRPr="00CB0D60">
        <w:rPr>
          <w:sz w:val="22"/>
          <w:szCs w:val="22"/>
        </w:rPr>
        <w:t xml:space="preserve"> the large majority of expenditure was on </w:t>
      </w:r>
      <w:r w:rsidR="00F438C1">
        <w:rPr>
          <w:sz w:val="22"/>
          <w:szCs w:val="22"/>
        </w:rPr>
        <w:t>horse and dog race</w:t>
      </w:r>
      <w:r w:rsidR="00CB0D60" w:rsidRPr="00CB0D60">
        <w:rPr>
          <w:sz w:val="22"/>
          <w:szCs w:val="22"/>
        </w:rPr>
        <w:t xml:space="preserve"> betting and lotteries.  By 2000</w:t>
      </w:r>
      <w:r w:rsidR="00F438C1">
        <w:rPr>
          <w:sz w:val="22"/>
          <w:szCs w:val="22"/>
        </w:rPr>
        <w:t>,</w:t>
      </w:r>
      <w:r w:rsidR="00CB0D60" w:rsidRPr="00CB0D60">
        <w:rPr>
          <w:sz w:val="22"/>
          <w:szCs w:val="22"/>
        </w:rPr>
        <w:t xml:space="preserve"> well over half was on non-casino EGMs and casino gambling.  During this period a number of other forms of gambling were also introduced.  This included daily horse and </w:t>
      </w:r>
      <w:r w:rsidR="00F438C1">
        <w:rPr>
          <w:sz w:val="22"/>
          <w:szCs w:val="22"/>
        </w:rPr>
        <w:t>dog racing on a track-side free-</w:t>
      </w:r>
      <w:r w:rsidR="00CB0D60" w:rsidRPr="00CB0D60">
        <w:rPr>
          <w:sz w:val="22"/>
          <w:szCs w:val="22"/>
        </w:rPr>
        <w:t>to</w:t>
      </w:r>
      <w:r w:rsidR="00F438C1">
        <w:rPr>
          <w:sz w:val="22"/>
          <w:szCs w:val="22"/>
        </w:rPr>
        <w:t>-</w:t>
      </w:r>
      <w:r w:rsidR="00CB0D60" w:rsidRPr="00CB0D60">
        <w:rPr>
          <w:sz w:val="22"/>
          <w:szCs w:val="22"/>
        </w:rPr>
        <w:t xml:space="preserve">air national television channel with facilities for telephone betting, hotel and club TABs, Daily Keno, TeleBingo, sports betting and 0900 telephone ‘competitions’.   Numbers of people seeking help from the national problem gambling helpline and from specialist gambling counselling services increased significantly from the time of their establishment in 1993 and 1994 respectively.  Given the significant increase in gambling availability and expenditure, as well </w:t>
      </w:r>
      <w:r w:rsidR="00F10F64">
        <w:rPr>
          <w:sz w:val="22"/>
          <w:szCs w:val="22"/>
        </w:rPr>
        <w:t xml:space="preserve">as </w:t>
      </w:r>
      <w:r w:rsidR="00CB0D60" w:rsidRPr="00CB0D60">
        <w:rPr>
          <w:sz w:val="22"/>
          <w:szCs w:val="22"/>
        </w:rPr>
        <w:t>formal help-seeking for problem gambling, it was expected that gambling participation and gambling-related problems would be greater when the second national survey was undertaken in 1999.  Previously, Abbott and Volberg (1992, p.12), referring to the 1991 study, stated:</w:t>
      </w:r>
    </w:p>
    <w:p w:rsidR="00CB0D60" w:rsidRPr="00CB0D60" w:rsidRDefault="00CB0D60" w:rsidP="008A639A">
      <w:pPr>
        <w:jc w:val="both"/>
        <w:rPr>
          <w:sz w:val="22"/>
          <w:szCs w:val="22"/>
        </w:rPr>
      </w:pPr>
    </w:p>
    <w:p w:rsidR="00CB0D60" w:rsidRPr="00CB0D60" w:rsidRDefault="00CB0D60" w:rsidP="000237E7">
      <w:pPr>
        <w:ind w:left="720" w:right="608"/>
        <w:jc w:val="both"/>
        <w:rPr>
          <w:sz w:val="22"/>
          <w:szCs w:val="22"/>
        </w:rPr>
      </w:pPr>
      <w:r w:rsidRPr="00CB0D60">
        <w:rPr>
          <w:sz w:val="22"/>
          <w:szCs w:val="22"/>
        </w:rPr>
        <w:t xml:space="preserve">“Given the latency period between starting gambling on a regular basis and the development of problems, it is likely that the present study was conducted too soon to capture the full impact of increased gambling participation on the prevalence of problem and pathological gambling within the community.  It is expected that there are large numbers of people still in the ‘pipeline’ who will progress from regular or problem gambling to pathological gambling during the next few years.  The introduction of casinos and other new forms of gambling, as well as the more aggressive marketing of gambling activities, will also contribute to increased participation and very probably to increased prevalence rates.”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8E6D40">
        <w:rPr>
          <w:sz w:val="22"/>
          <w:szCs w:val="22"/>
        </w:rPr>
        <w:t>Subsequently, consideration was given to the alternative possibility that “many young problem</w:t>
      </w:r>
      <w:r w:rsidRPr="00CB0D60">
        <w:rPr>
          <w:sz w:val="22"/>
          <w:szCs w:val="22"/>
        </w:rPr>
        <w:t xml:space="preserve"> gamblers will ‘grow out’ of their problems” and, as indicated above, that as people and society more generally have increased experience with new forms of gambling adaptations will be made </w:t>
      </w:r>
      <w:r w:rsidRPr="00CB0D60">
        <w:rPr>
          <w:sz w:val="22"/>
          <w:szCs w:val="22"/>
        </w:rPr>
        <w:lastRenderedPageBreak/>
        <w:t>that enable problems to be more readily countered or contained (Abbott, Williams &amp; Volberg, 1999).  However, on balance, it was considered that adaptation would probably take more time and that the 1999 survey would find an increase.</w:t>
      </w:r>
    </w:p>
    <w:p w:rsidR="00CB0D60" w:rsidRPr="00CB0D60" w:rsidRDefault="00CB0D60" w:rsidP="008A639A">
      <w:pPr>
        <w:jc w:val="both"/>
        <w:rPr>
          <w:sz w:val="22"/>
          <w:szCs w:val="22"/>
        </w:rPr>
      </w:pPr>
    </w:p>
    <w:p w:rsidR="00CB0D60" w:rsidRPr="00CB0D60" w:rsidRDefault="008E6D40" w:rsidP="008A639A">
      <w:pPr>
        <w:jc w:val="both"/>
        <w:rPr>
          <w:sz w:val="22"/>
          <w:szCs w:val="22"/>
        </w:rPr>
      </w:pPr>
      <w:r>
        <w:rPr>
          <w:sz w:val="22"/>
          <w:szCs w:val="22"/>
        </w:rPr>
        <w:t>In t</w:t>
      </w:r>
      <w:r w:rsidR="00CB0D60" w:rsidRPr="00CB0D60">
        <w:rPr>
          <w:sz w:val="22"/>
          <w:szCs w:val="22"/>
        </w:rPr>
        <w:t>he 1999 survey</w:t>
      </w:r>
      <w:r>
        <w:rPr>
          <w:sz w:val="22"/>
          <w:szCs w:val="22"/>
        </w:rPr>
        <w:t>,</w:t>
      </w:r>
      <w:r w:rsidR="00CB0D60" w:rsidRPr="00CB0D60">
        <w:rPr>
          <w:sz w:val="22"/>
          <w:szCs w:val="22"/>
        </w:rPr>
        <w:t xml:space="preserve"> overall participation findings were similar to those of the subsequent 2000 Department of Internal Affairs (DIA) survey.  In 1999</w:t>
      </w:r>
      <w:r>
        <w:rPr>
          <w:sz w:val="22"/>
          <w:szCs w:val="22"/>
        </w:rPr>
        <w:t>,</w:t>
      </w:r>
      <w:r w:rsidR="00CB0D60" w:rsidRPr="00CB0D60">
        <w:rPr>
          <w:sz w:val="22"/>
          <w:szCs w:val="22"/>
        </w:rPr>
        <w:t xml:space="preserve"> 14% of adults had not participated in any form of gambling during the past six months, compared to 13% in 2000 who had not gambled in any form during the past 12 months.  In both surveys</w:t>
      </w:r>
      <w:r>
        <w:rPr>
          <w:sz w:val="22"/>
          <w:szCs w:val="22"/>
        </w:rPr>
        <w:t>,</w:t>
      </w:r>
      <w:r w:rsidR="00CB0D60" w:rsidRPr="00CB0D60">
        <w:rPr>
          <w:sz w:val="22"/>
          <w:szCs w:val="22"/>
        </w:rPr>
        <w:t xml:space="preserve"> non-participation rates were higher than in the previous 19</w:t>
      </w:r>
      <w:r w:rsidR="000B53BB">
        <w:rPr>
          <w:sz w:val="22"/>
          <w:szCs w:val="22"/>
        </w:rPr>
        <w:t>90</w:t>
      </w:r>
      <w:r w:rsidR="00CB0D60" w:rsidRPr="00CB0D60">
        <w:rPr>
          <w:sz w:val="22"/>
          <w:szCs w:val="22"/>
        </w:rPr>
        <w:t xml:space="preserve"> survey.  As mentioned above, there was no change from 1991 to 1999 in the proportion of people who participated weekly or more often in non-continuous forms (30% in both studies).  The most notable change was the reduction in the proportion of people who took part this often in continuous forms (reduced from 18% to 10%).</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In 1999, contrary to expectation, but consistent with the reduction in frequent involvement with continuous gambling activities, there were significant reductions in the prevalence of both current and lifetime probable pathological and problem gambling (Abbott &amp; Volberg, 2000).  These findings are in keeping with the adaptation hypothesis.  </w:t>
      </w:r>
      <w:r w:rsidR="008E6D40">
        <w:rPr>
          <w:sz w:val="22"/>
          <w:szCs w:val="22"/>
        </w:rPr>
        <w:t>However</w:t>
      </w:r>
      <w:r w:rsidRPr="00CB0D60">
        <w:rPr>
          <w:sz w:val="22"/>
          <w:szCs w:val="22"/>
        </w:rPr>
        <w:t xml:space="preserve">, </w:t>
      </w:r>
      <w:r w:rsidR="00A6551C">
        <w:rPr>
          <w:sz w:val="22"/>
          <w:szCs w:val="22"/>
        </w:rPr>
        <w:t xml:space="preserve">extreme </w:t>
      </w:r>
      <w:r w:rsidRPr="00CB0D60">
        <w:rPr>
          <w:sz w:val="22"/>
          <w:szCs w:val="22"/>
        </w:rPr>
        <w:t xml:space="preserve">caution is required when interpreting change over time from </w:t>
      </w:r>
      <w:r w:rsidR="00A6551C">
        <w:rPr>
          <w:sz w:val="22"/>
          <w:szCs w:val="22"/>
        </w:rPr>
        <w:t xml:space="preserve">just </w:t>
      </w:r>
      <w:r w:rsidRPr="00CB0D60">
        <w:rPr>
          <w:sz w:val="22"/>
          <w:szCs w:val="22"/>
        </w:rPr>
        <w:t xml:space="preserve">two data points.  As discussed in Abbott &amp; Volberg (2000) there were also some methodological differences that may have had an impact on the prevalence estimates.  </w:t>
      </w:r>
      <w:r w:rsidR="008E6D40">
        <w:rPr>
          <w:sz w:val="22"/>
          <w:szCs w:val="22"/>
        </w:rPr>
        <w:t>Nevertheless</w:t>
      </w:r>
      <w:r w:rsidRPr="00CB0D60">
        <w:rPr>
          <w:sz w:val="22"/>
          <w:szCs w:val="22"/>
        </w:rPr>
        <w:t>, it is of interest that an unpublished survey undertaken by North Health in 1996, using the same questionnaire and very similar methodology to that used in the 1991 study (see Abbott &amp; Volberg, 1999</w:t>
      </w:r>
      <w:r w:rsidR="008E6D40">
        <w:rPr>
          <w:sz w:val="22"/>
          <w:szCs w:val="22"/>
        </w:rPr>
        <w:t>;</w:t>
      </w:r>
      <w:r w:rsidRPr="00CB0D60">
        <w:rPr>
          <w:sz w:val="22"/>
          <w:szCs w:val="22"/>
        </w:rPr>
        <w:t xml:space="preserve"> 2000), obtained a current probable pathological prevalence rate of 0.4%.  This estimate is not significantly different from the corresponding 1999 estimate of 0.5%.  The authors of the 1999 survey cautiously stated that “the findings of the present study and comparisons of the 1991 and 1999 prevalence estimates are not consistent with the hypothesis that the prevalence of problem and probable pathological gambling have increased since 1991.”  They did not conclude that they had very probably decreased.  The findings from the 1996 survey and subsequent research in New Zealand and elsewhere challenge this caution and suggest that it is more likely that gambling-related problems have reduced in New Zealand since the original 1991 study.         </w:t>
      </w:r>
    </w:p>
    <w:p w:rsidR="00A6551C" w:rsidRDefault="00A6551C" w:rsidP="008A639A">
      <w:pPr>
        <w:jc w:val="both"/>
        <w:rPr>
          <w:sz w:val="22"/>
          <w:szCs w:val="22"/>
        </w:rPr>
      </w:pPr>
    </w:p>
    <w:p w:rsidR="00CB0D60" w:rsidRPr="00CB0D60" w:rsidRDefault="00CB0D60" w:rsidP="008A639A">
      <w:pPr>
        <w:jc w:val="both"/>
        <w:rPr>
          <w:sz w:val="22"/>
          <w:szCs w:val="22"/>
        </w:rPr>
      </w:pPr>
      <w:r w:rsidRPr="00CB0D60">
        <w:rPr>
          <w:sz w:val="22"/>
          <w:szCs w:val="22"/>
        </w:rPr>
        <w:t>The three New Zealand prevalence studies just discussed used the SOGS-R, with a six month frame to assess current probable pathological and problem gambling.  All used telephone interviews and were presented to potential participants as gambling studies.  More recently</w:t>
      </w:r>
      <w:r w:rsidR="008E6D40">
        <w:rPr>
          <w:sz w:val="22"/>
          <w:szCs w:val="22"/>
        </w:rPr>
        <w:t>,</w:t>
      </w:r>
      <w:r w:rsidRPr="00CB0D60">
        <w:rPr>
          <w:sz w:val="22"/>
          <w:szCs w:val="22"/>
        </w:rPr>
        <w:t xml:space="preserve"> gambling participation and problem gambling measures have been included in New Zealand Health Surveys</w:t>
      </w:r>
      <w:r w:rsidR="008E6D40">
        <w:rPr>
          <w:sz w:val="22"/>
          <w:szCs w:val="22"/>
        </w:rPr>
        <w:t xml:space="preserve"> (NZHSs)</w:t>
      </w:r>
      <w:r w:rsidRPr="00CB0D60">
        <w:rPr>
          <w:sz w:val="22"/>
          <w:szCs w:val="22"/>
        </w:rPr>
        <w:t xml:space="preserve">, conducted during 2002/03, 2006/07 and 2011/12.  The first of these surveys used a non-standard group of problem gambling questions which means that the problem gambling findings cannot be compared with those of other studies.  The subsequent surveys included the Problem </w:t>
      </w:r>
      <w:r w:rsidR="008E6D40">
        <w:rPr>
          <w:sz w:val="22"/>
          <w:szCs w:val="22"/>
        </w:rPr>
        <w:t>Gambling Severity Index (PGSI) which</w:t>
      </w:r>
      <w:r w:rsidRPr="00CB0D60">
        <w:rPr>
          <w:sz w:val="22"/>
          <w:szCs w:val="22"/>
        </w:rPr>
        <w:t xml:space="preserve"> provides a past 12 month assessment of problem, moderate risk and low risk gambling (Ferris &amp; Wynne, 2001).  These studies involved face-to-face household recruitment and interviewing</w:t>
      </w:r>
      <w:r w:rsidR="008E6D40">
        <w:rPr>
          <w:sz w:val="22"/>
          <w:szCs w:val="22"/>
        </w:rPr>
        <w:t>,</w:t>
      </w:r>
      <w:r w:rsidRPr="00CB0D60">
        <w:rPr>
          <w:sz w:val="22"/>
          <w:szCs w:val="22"/>
        </w:rPr>
        <w:t xml:space="preserve"> and were presented as health surveys.  The use of different problem gambling measures and different methodologies mean that direct comparison of the prevalence estimates from these two groupings of studies is not possible.  The PGSI was developed in 2001 and has since been increasingly used in general population studies, largely displacing the SOGS-R.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The 2010 Health and Lifestyle Survey also included the PGSI and involved face-to-face household recruitment and interviews (Gray, 2011).  Although presented as a health and lifestyle study</w:t>
      </w:r>
      <w:r w:rsidR="008E6D40">
        <w:rPr>
          <w:sz w:val="22"/>
          <w:szCs w:val="22"/>
        </w:rPr>
        <w:t>,</w:t>
      </w:r>
      <w:r w:rsidRPr="00CB0D60">
        <w:rPr>
          <w:sz w:val="22"/>
          <w:szCs w:val="22"/>
        </w:rPr>
        <w:t xml:space="preserve"> potential participants were advised that the interview involved being asked questions about gambling.  Comparison of the 2006/07 and </w:t>
      </w:r>
      <w:r w:rsidR="008E6D40">
        <w:rPr>
          <w:sz w:val="22"/>
          <w:szCs w:val="22"/>
        </w:rPr>
        <w:t xml:space="preserve">preliminary </w:t>
      </w:r>
      <w:r w:rsidRPr="00CB0D60">
        <w:rPr>
          <w:sz w:val="22"/>
          <w:szCs w:val="22"/>
        </w:rPr>
        <w:t xml:space="preserve">2011/12 NZHS findings indicate that although point prevalence estimates for problem, moderate and low risk gambling were lower in the more recent survey, other than for low-risk gambling the confidence intervals </w:t>
      </w:r>
      <w:r w:rsidRPr="00CB0D60">
        <w:rPr>
          <w:sz w:val="22"/>
          <w:szCs w:val="22"/>
        </w:rPr>
        <w:lastRenderedPageBreak/>
        <w:t xml:space="preserve">overlap indicating no significant change over time.  In the case of low risk gambling there was a significant decrease in prevalence.  There was also a substantial increase in the number of non-gamblers.  The 2010 survey problem and moderate risk prevalence estimates were not significantly different from the earlier 2006/07 survey estimates.  However, comparison of the 2011/12 and 2010 estimates indicates that while there was no significant change in problem gambling prevalence, there was a reduction </w:t>
      </w:r>
      <w:r w:rsidR="008E6D40" w:rsidRPr="00CB0D60">
        <w:rPr>
          <w:sz w:val="22"/>
          <w:szCs w:val="22"/>
        </w:rPr>
        <w:t xml:space="preserve">both </w:t>
      </w:r>
      <w:r w:rsidRPr="00CB0D60">
        <w:rPr>
          <w:sz w:val="22"/>
          <w:szCs w:val="22"/>
        </w:rPr>
        <w:t>in moderate and low risk gambling.  Overall, these findings are more consistent with adaptation than exposure, suggesting little or no change over time in problem gambling and a reduction in less severe problem and risky gambling, in addition to further decline in overal</w:t>
      </w:r>
      <w:r w:rsidR="00B56997">
        <w:rPr>
          <w:sz w:val="22"/>
          <w:szCs w:val="22"/>
        </w:rPr>
        <w:t>l gambling participation.</w:t>
      </w:r>
    </w:p>
    <w:p w:rsidR="00CB0D60" w:rsidRDefault="00CB0D60" w:rsidP="008A639A">
      <w:pPr>
        <w:jc w:val="both"/>
        <w:rPr>
          <w:sz w:val="22"/>
          <w:szCs w:val="22"/>
        </w:rPr>
      </w:pPr>
    </w:p>
    <w:p w:rsidR="00F10F64" w:rsidRDefault="00F10F64" w:rsidP="008A639A">
      <w:pPr>
        <w:jc w:val="both"/>
        <w:rPr>
          <w:sz w:val="22"/>
          <w:szCs w:val="22"/>
        </w:rPr>
      </w:pPr>
    </w:p>
    <w:p w:rsidR="00F10F64" w:rsidRPr="00F10F64" w:rsidRDefault="00F10F64" w:rsidP="008A639A">
      <w:pPr>
        <w:jc w:val="both"/>
        <w:rPr>
          <w:b/>
          <w:sz w:val="22"/>
          <w:szCs w:val="22"/>
        </w:rPr>
      </w:pPr>
      <w:r>
        <w:rPr>
          <w:b/>
          <w:sz w:val="22"/>
          <w:szCs w:val="22"/>
        </w:rPr>
        <w:t>Availability and adaptation evaluated</w:t>
      </w:r>
    </w:p>
    <w:p w:rsidR="00F10F64" w:rsidRPr="00CB0D60" w:rsidRDefault="00F10F64" w:rsidP="008A639A">
      <w:pPr>
        <w:jc w:val="both"/>
        <w:rPr>
          <w:sz w:val="22"/>
          <w:szCs w:val="22"/>
        </w:rPr>
      </w:pPr>
    </w:p>
    <w:p w:rsidR="00CB0D60" w:rsidRPr="00CB0D60" w:rsidRDefault="00CB0D60" w:rsidP="008A639A">
      <w:pPr>
        <w:jc w:val="both"/>
        <w:rPr>
          <w:sz w:val="22"/>
          <w:szCs w:val="22"/>
        </w:rPr>
      </w:pPr>
      <w:r w:rsidRPr="00CB0D60">
        <w:rPr>
          <w:sz w:val="22"/>
          <w:szCs w:val="22"/>
        </w:rPr>
        <w:t xml:space="preserve">Shaffer, Hall and Vander Bilt (1997) conducted a meta-analysis of 120 problem gambling prevalence studies carried out in the United States </w:t>
      </w:r>
      <w:r w:rsidR="00B56997">
        <w:rPr>
          <w:sz w:val="22"/>
          <w:szCs w:val="22"/>
        </w:rPr>
        <w:t xml:space="preserve">of America </w:t>
      </w:r>
      <w:r w:rsidRPr="00CB0D60">
        <w:rPr>
          <w:sz w:val="22"/>
          <w:szCs w:val="22"/>
        </w:rPr>
        <w:t xml:space="preserve">and Canada during the preceding </w:t>
      </w:r>
      <w:r w:rsidRPr="00B56997">
        <w:rPr>
          <w:sz w:val="22"/>
          <w:szCs w:val="22"/>
        </w:rPr>
        <w:t>decade.  During this period</w:t>
      </w:r>
      <w:r w:rsidR="00B56997">
        <w:rPr>
          <w:sz w:val="22"/>
          <w:szCs w:val="22"/>
        </w:rPr>
        <w:t>,</w:t>
      </w:r>
      <w:r w:rsidRPr="00B56997">
        <w:rPr>
          <w:sz w:val="22"/>
          <w:szCs w:val="22"/>
        </w:rPr>
        <w:t xml:space="preserve"> gambling availability had increased significantly in a number of</w:t>
      </w:r>
      <w:r w:rsidRPr="00CB0D60">
        <w:rPr>
          <w:sz w:val="22"/>
          <w:szCs w:val="22"/>
        </w:rPr>
        <w:t xml:space="preserve"> states and provinces.  The availability hypothesis was considered by examining prevalence rates by time.  Although a statistically significant increase was found over time, the total variability explained was relatively modest (20%) and the authors noted that it had yet to be determined what other factors influence the changing rates.  This methodology, using time as a proxy for gambling availability or exposure, has a number of shortcomings and, although there were considerable variations in gambling availability and expenditure between different jurisdictions in North America, Shaffer, Hall and Vander Bilt (1997) did not find significant regional variations in problem gambling rates.  In contrast, a subsequent national United States survey did find some regional variation, with higher prevalence rates in the West.  However, contrary to the availability hypothesis, this region had lower expenditure than </w:t>
      </w:r>
      <w:r w:rsidR="00A6551C">
        <w:rPr>
          <w:sz w:val="22"/>
          <w:szCs w:val="22"/>
        </w:rPr>
        <w:t>New England</w:t>
      </w:r>
      <w:r w:rsidRPr="00CB0D60">
        <w:rPr>
          <w:sz w:val="22"/>
          <w:szCs w:val="22"/>
        </w:rPr>
        <w:t xml:space="preserve"> states</w:t>
      </w:r>
      <w:r w:rsidR="00A6551C">
        <w:rPr>
          <w:sz w:val="22"/>
          <w:szCs w:val="22"/>
        </w:rPr>
        <w:t xml:space="preserve"> (Welte et al., 2002)</w:t>
      </w:r>
      <w:r w:rsidRPr="00CB0D60">
        <w:rPr>
          <w:sz w:val="22"/>
          <w:szCs w:val="22"/>
        </w:rPr>
        <w:t>.  Relative to the</w:t>
      </w:r>
      <w:r w:rsidR="00A6551C">
        <w:rPr>
          <w:sz w:val="22"/>
          <w:szCs w:val="22"/>
        </w:rPr>
        <w:t>se</w:t>
      </w:r>
      <w:r w:rsidRPr="00CB0D60">
        <w:rPr>
          <w:sz w:val="22"/>
          <w:szCs w:val="22"/>
        </w:rPr>
        <w:t xml:space="preserve"> Eastern states the West had more recently been exposed </w:t>
      </w:r>
      <w:r w:rsidR="00B56997">
        <w:rPr>
          <w:sz w:val="22"/>
          <w:szCs w:val="22"/>
        </w:rPr>
        <w:t xml:space="preserve">to </w:t>
      </w:r>
      <w:r w:rsidRPr="00CB0D60">
        <w:rPr>
          <w:sz w:val="22"/>
          <w:szCs w:val="22"/>
        </w:rPr>
        <w:t>commercial gambling.  Consequently, it is possible that the United States findings are consistent with both exposure and adaptation hypotheses.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Abbott (2006) examined more recent prevalence findings from jurisdictions where one or more surveys had been conducted.  Some showed apparent increases over time, others showed no change, and others</w:t>
      </w:r>
      <w:r w:rsidR="0097670D">
        <w:rPr>
          <w:sz w:val="22"/>
          <w:szCs w:val="22"/>
        </w:rPr>
        <w:t xml:space="preserve"> showed</w:t>
      </w:r>
      <w:r w:rsidRPr="00CB0D60">
        <w:rPr>
          <w:sz w:val="22"/>
          <w:szCs w:val="22"/>
        </w:rPr>
        <w:t xml:space="preserve"> reductions.  Interpretation was compromised by a variety of factors including the use of different problem gambling measures, varying methodologies, small samples and variation in time intervals between re-assessments.  No clear conclusions could be reached.</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The Productivity Commission (1999) conducted a problem gambling prevalence study across Australian states and territories and examined relationships between a number of measures of gambling exposure and consumption including number of EGMs per adult and average adult EGM expenditure.  Consistent with exposure theory, there was a very strong relationship between the number of EGMs per capita and per capita expenditure.  The notable exception was Victoria which had introduced a state-wide cap on the total number of machines.  In that state average expenditure per machine was much higher than elsewhere.  The Commission report presented a number of regression analyses that generally show a linear relationship between availability, consumption and problem gambling.  However, others challenged some of the Commission’s findings and interpretations.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Abbott (2001</w:t>
      </w:r>
      <w:r w:rsidR="0097670D">
        <w:rPr>
          <w:sz w:val="22"/>
          <w:szCs w:val="22"/>
        </w:rPr>
        <w:t>;</w:t>
      </w:r>
      <w:r w:rsidRPr="00CB0D60">
        <w:rPr>
          <w:sz w:val="22"/>
          <w:szCs w:val="22"/>
        </w:rPr>
        <w:t xml:space="preserve"> 2006</w:t>
      </w:r>
      <w:r w:rsidR="0097670D">
        <w:rPr>
          <w:sz w:val="22"/>
          <w:szCs w:val="22"/>
        </w:rPr>
        <w:t>;</w:t>
      </w:r>
      <w:r w:rsidRPr="00CB0D60">
        <w:rPr>
          <w:sz w:val="22"/>
          <w:szCs w:val="22"/>
        </w:rPr>
        <w:t xml:space="preserve"> 2007) questioned the Productivity Commission claim that there was a linear relationship between both EGM density and expenditure and problem gambling prevalence.  He noted that confidence intervals and </w:t>
      </w:r>
      <w:r w:rsidRPr="0097670D">
        <w:rPr>
          <w:i/>
          <w:sz w:val="22"/>
          <w:szCs w:val="22"/>
        </w:rPr>
        <w:t>p</w:t>
      </w:r>
      <w:r w:rsidRPr="00CB0D60">
        <w:rPr>
          <w:sz w:val="22"/>
          <w:szCs w:val="22"/>
        </w:rPr>
        <w:t xml:space="preserve"> values were not presented and that visual inspection of the data suggest that while jurisdictions with the lowest EGM densities and expenditure had lower </w:t>
      </w:r>
      <w:r w:rsidRPr="00CB0D60">
        <w:rPr>
          <w:sz w:val="22"/>
          <w:szCs w:val="22"/>
        </w:rPr>
        <w:lastRenderedPageBreak/>
        <w:t>prevalence rates than those with high densities and expenditure (consistent with the exposure hypothesis), beyond particular density and expenditure levels further increases did not appear to be associated with increased problems.   This suggested a non-linear relationship</w:t>
      </w:r>
      <w:r w:rsidR="0097670D">
        <w:rPr>
          <w:sz w:val="22"/>
          <w:szCs w:val="22"/>
        </w:rPr>
        <w:t>;</w:t>
      </w:r>
      <w:r w:rsidRPr="00CB0D60">
        <w:rPr>
          <w:sz w:val="22"/>
          <w:szCs w:val="22"/>
        </w:rPr>
        <w:t xml:space="preserve"> a pattern that could be explained by exposure followed by adaptation.  </w:t>
      </w:r>
      <w:r w:rsidR="00D5449B">
        <w:rPr>
          <w:sz w:val="22"/>
          <w:szCs w:val="22"/>
        </w:rPr>
        <w:t xml:space="preserve">Dollery and </w:t>
      </w:r>
      <w:r w:rsidRPr="00CB0D60">
        <w:rPr>
          <w:sz w:val="22"/>
          <w:szCs w:val="22"/>
        </w:rPr>
        <w:t xml:space="preserve">Storer (2007) re-analysed the Commission’s data and found that the claimed linear relationship was not statistically significant.  </w:t>
      </w:r>
      <w:r w:rsidR="00D5449B">
        <w:rPr>
          <w:sz w:val="22"/>
          <w:szCs w:val="22"/>
        </w:rPr>
        <w:t>They</w:t>
      </w:r>
      <w:r w:rsidRPr="00CB0D60">
        <w:rPr>
          <w:sz w:val="22"/>
          <w:szCs w:val="22"/>
        </w:rPr>
        <w:t xml:space="preserve"> also examined a range of possible non-linear relationships and did not find any of these to be significant either.  This lack of significance was predominantly a consequence of the small survey sample size and lack of statistical power to meaningfully examine potential differences between the Australian jurisdictions.</w:t>
      </w:r>
    </w:p>
    <w:p w:rsidR="00CB0D60" w:rsidRPr="00CB0D60" w:rsidRDefault="00CB0D60" w:rsidP="008A639A">
      <w:pPr>
        <w:jc w:val="both"/>
        <w:rPr>
          <w:sz w:val="22"/>
          <w:szCs w:val="22"/>
        </w:rPr>
      </w:pPr>
    </w:p>
    <w:p w:rsidR="00020B52" w:rsidRDefault="00CB0D60" w:rsidP="008A639A">
      <w:pPr>
        <w:jc w:val="both"/>
        <w:rPr>
          <w:sz w:val="22"/>
          <w:szCs w:val="22"/>
        </w:rPr>
      </w:pPr>
      <w:r w:rsidRPr="005A6E18">
        <w:rPr>
          <w:sz w:val="22"/>
          <w:szCs w:val="22"/>
        </w:rPr>
        <w:t>Storer, Abbott &amp; Stubbs (2009) subsequently examined both availability and exposure</w:t>
      </w:r>
      <w:r w:rsidRPr="00CB0D60">
        <w:rPr>
          <w:sz w:val="22"/>
          <w:szCs w:val="22"/>
        </w:rPr>
        <w:t xml:space="preserve"> hypotheses by conducting a meta-analysis of 34 problem gambling surveys conducted in Australia and New Zealand since 1991.  Adjustments were made to problem gambling prevalence estimates to take account of different measures of problem gambling (SOGS-R and PGSI) that had been used.  Adjustments were not attempted for other methodological differences between studies or for variation in social indicators across jurisdictions.  In this analysis</w:t>
      </w:r>
      <w:r w:rsidR="005A6E18">
        <w:rPr>
          <w:sz w:val="22"/>
          <w:szCs w:val="22"/>
        </w:rPr>
        <w:t>,</w:t>
      </w:r>
      <w:r w:rsidRPr="00CB0D60">
        <w:rPr>
          <w:sz w:val="22"/>
          <w:szCs w:val="22"/>
        </w:rPr>
        <w:t xml:space="preserve"> density of EGMs at the time each study was conducted and time per se were examined together in relation to problem gambling prevalence.  This contrasts with the approach taken by Shaffer, Hall and Vander Bilt (1997) that just examined time in relation to problems, with time assumed to be an indicator of increased gambling availability.  It also contrasts with the Productivity Commission study that had examined availability and expenditure, at the same point in time, in relation to problem gambling and some other measures of gambling harm.  </w:t>
      </w:r>
    </w:p>
    <w:p w:rsidR="00020B52" w:rsidRDefault="00020B52" w:rsidP="008A639A">
      <w:pPr>
        <w:jc w:val="both"/>
        <w:rPr>
          <w:sz w:val="22"/>
          <w:szCs w:val="22"/>
        </w:rPr>
      </w:pPr>
    </w:p>
    <w:p w:rsidR="00CB0D60" w:rsidRPr="00CB0D60" w:rsidRDefault="00020B52" w:rsidP="008A639A">
      <w:pPr>
        <w:jc w:val="both"/>
        <w:rPr>
          <w:sz w:val="22"/>
          <w:szCs w:val="22"/>
        </w:rPr>
      </w:pPr>
      <w:r>
        <w:rPr>
          <w:sz w:val="22"/>
          <w:szCs w:val="22"/>
        </w:rPr>
        <w:t xml:space="preserve">In the meta-analysis of the Australasian studies, </w:t>
      </w:r>
      <w:r w:rsidR="00CB0D60" w:rsidRPr="00CB0D60">
        <w:rPr>
          <w:sz w:val="22"/>
          <w:szCs w:val="22"/>
        </w:rPr>
        <w:t xml:space="preserve">EGM density and the time that </w:t>
      </w:r>
      <w:r>
        <w:rPr>
          <w:sz w:val="22"/>
          <w:szCs w:val="22"/>
        </w:rPr>
        <w:t>surveys</w:t>
      </w:r>
      <w:r w:rsidR="00CB0D60" w:rsidRPr="00CB0D60">
        <w:rPr>
          <w:sz w:val="22"/>
          <w:szCs w:val="22"/>
        </w:rPr>
        <w:t xml:space="preserve"> were conducted both </w:t>
      </w:r>
      <w:r>
        <w:rPr>
          <w:sz w:val="22"/>
          <w:szCs w:val="22"/>
        </w:rPr>
        <w:t>had</w:t>
      </w:r>
      <w:r w:rsidR="00CB0D60" w:rsidRPr="00CB0D60">
        <w:rPr>
          <w:sz w:val="22"/>
          <w:szCs w:val="22"/>
        </w:rPr>
        <w:t xml:space="preserve"> a very strong relationship with problem ga</w:t>
      </w:r>
      <w:r>
        <w:rPr>
          <w:sz w:val="22"/>
          <w:szCs w:val="22"/>
        </w:rPr>
        <w:t>mbling, together explaining 72% </w:t>
      </w:r>
      <w:r w:rsidR="00CB0D60" w:rsidRPr="00CB0D60">
        <w:rPr>
          <w:sz w:val="22"/>
          <w:szCs w:val="22"/>
        </w:rPr>
        <w:t>of the variance in problem gambling.  The findings indicated that problem gambling prevalence increased with increasing density of EGMs at a rate of around 0.8 problem gamblers for each additional EGM.  They also indicated that problem gambling decreased with time, with an average annual decrease in problem gambling prevalence of 0.09% expected where there is no change in EGM density.  Thus, the findings are consistent with both availability and adaptation hypotheses.  The findings did not, however, support the prediction that prevalence will reach a limit or decrease, even in the face of increasing access to EGMs (plateauing).  The authors concluded that policies favouring capped or reduced EGM numbers combined with a range of regulatory and public health measures to promote adaptation was most likely to reduce gambling-related harm.</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As discussed in Abbott et al</w:t>
      </w:r>
      <w:r w:rsidR="005A6E18">
        <w:rPr>
          <w:sz w:val="22"/>
          <w:szCs w:val="22"/>
        </w:rPr>
        <w:t>.</w:t>
      </w:r>
      <w:r w:rsidRPr="00CB0D60">
        <w:rPr>
          <w:sz w:val="22"/>
          <w:szCs w:val="22"/>
        </w:rPr>
        <w:t xml:space="preserve"> (2014a) the wide variation in measures and methodologies used in gambling surveys internationally is a significant problem in the interpretation of findings.  A recent review (Sassen, Kraus &amp; Buhringer</w:t>
      </w:r>
      <w:r w:rsidR="00F10F64">
        <w:rPr>
          <w:sz w:val="22"/>
          <w:szCs w:val="22"/>
        </w:rPr>
        <w:t>,</w:t>
      </w:r>
      <w:r w:rsidRPr="00CB0D60">
        <w:rPr>
          <w:sz w:val="22"/>
          <w:szCs w:val="22"/>
        </w:rPr>
        <w:t xml:space="preserve"> 2011) indicates that little progress has been made since these issues were considered over a decade before (Abbott &amp; Volberg, 1999; Productivity Commission, 1999).  Williams and Volberg (2010) also reviewed the relevant literature and conducted a study to assess the impact of some of these factors on prevalence rates.  They found rates were influenced by how the study was presented (a gambling study or recreation study) and administration format (face-to-face or telephone).  They exte</w:t>
      </w:r>
      <w:r w:rsidR="005A6E18">
        <w:rPr>
          <w:sz w:val="22"/>
          <w:szCs w:val="22"/>
        </w:rPr>
        <w:t>nded this work by examining 190 </w:t>
      </w:r>
      <w:r w:rsidRPr="00CB0D60">
        <w:rPr>
          <w:sz w:val="22"/>
          <w:szCs w:val="22"/>
        </w:rPr>
        <w:t xml:space="preserve">jurisdiction-wide adult prevalence studies conducted world-wide and identified the impact of major methodological features that influence rates, namely problem gambling measure, timeframe to assess problems, how the survey is described to potential participants, how the survey is administered and the criterion that determines when problem gambling questions are asked (Williams, Volberg &amp; Stevens, 2011).  They quantified these impacts and developed weights that allowed adjusted rates to be calculated to facilitate more valid comparisons across studies.  They then applied these weights to the 190 studies, including the New Zealand surveys, to assess differences across jurisdictions and changes over time.  As with Shaffer, Hall and </w:t>
      </w:r>
      <w:r w:rsidRPr="00CB0D60">
        <w:rPr>
          <w:sz w:val="22"/>
          <w:szCs w:val="22"/>
        </w:rPr>
        <w:lastRenderedPageBreak/>
        <w:t>Va</w:t>
      </w:r>
      <w:r w:rsidR="005A6E18">
        <w:rPr>
          <w:sz w:val="22"/>
          <w:szCs w:val="22"/>
        </w:rPr>
        <w:t>n</w:t>
      </w:r>
      <w:r w:rsidRPr="00CB0D60">
        <w:rPr>
          <w:sz w:val="22"/>
          <w:szCs w:val="22"/>
        </w:rPr>
        <w:t>der Bilt (1999)</w:t>
      </w:r>
      <w:r w:rsidR="005A6E18">
        <w:rPr>
          <w:sz w:val="22"/>
          <w:szCs w:val="22"/>
        </w:rPr>
        <w:t>,</w:t>
      </w:r>
      <w:r w:rsidRPr="00CB0D60">
        <w:rPr>
          <w:sz w:val="22"/>
          <w:szCs w:val="22"/>
        </w:rPr>
        <w:t xml:space="preserve"> time when studies were conducted was used as a proxy for gambling availability.</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When adjusted past year prevalence rates were used, considerable cross-jurisdictional variation remained, with the lowest rates in Denmark, the Netherlands and Germany.  Lower than average rates were found in New Zealand, Norway, Great Britain, Hungary, Iceland and South Korea.  Average rates were found in Sweden, Finland, Canada, the United States</w:t>
      </w:r>
      <w:r w:rsidR="005A6E18">
        <w:rPr>
          <w:sz w:val="22"/>
          <w:szCs w:val="22"/>
        </w:rPr>
        <w:t xml:space="preserve"> of America</w:t>
      </w:r>
      <w:r w:rsidRPr="00CB0D60">
        <w:rPr>
          <w:sz w:val="22"/>
          <w:szCs w:val="22"/>
        </w:rPr>
        <w:t>, Switzerland, Estonia and Italy.  Above average rates were found in Australia, Belgium and Northern Ireland.  Singapore, Macau, Hong Kong and South Africa had the highest rates.  Sufficient numbers of surveys had been undertaken in the United States</w:t>
      </w:r>
      <w:r w:rsidR="005A6E18">
        <w:rPr>
          <w:sz w:val="22"/>
          <w:szCs w:val="22"/>
        </w:rPr>
        <w:t xml:space="preserve"> of America</w:t>
      </w:r>
      <w:r w:rsidRPr="00CB0D60">
        <w:rPr>
          <w:sz w:val="22"/>
          <w:szCs w:val="22"/>
        </w:rPr>
        <w:t>, Canada and Australia to allow meaningful analysis of changes in prevalence over time.  When rates were averaged for five year periods in all three countries</w:t>
      </w:r>
      <w:r w:rsidR="005A6E18">
        <w:rPr>
          <w:sz w:val="22"/>
          <w:szCs w:val="22"/>
        </w:rPr>
        <w:t>,</w:t>
      </w:r>
      <w:r w:rsidRPr="00CB0D60">
        <w:rPr>
          <w:sz w:val="22"/>
          <w:szCs w:val="22"/>
        </w:rPr>
        <w:t xml:space="preserve"> there was a clear pattern of initial increases in prevalence followed subsequently</w:t>
      </w:r>
      <w:r w:rsidR="005A6E18">
        <w:rPr>
          <w:sz w:val="22"/>
          <w:szCs w:val="22"/>
        </w:rPr>
        <w:t xml:space="preserve"> by</w:t>
      </w:r>
      <w:r w:rsidRPr="00CB0D60">
        <w:rPr>
          <w:sz w:val="22"/>
          <w:szCs w:val="22"/>
        </w:rPr>
        <w:t xml:space="preserve"> reductions.  Reductions began in the late 1990s in Canada and early 2000s in the </w:t>
      </w:r>
      <w:r w:rsidR="005A6E18">
        <w:rPr>
          <w:sz w:val="22"/>
          <w:szCs w:val="22"/>
        </w:rPr>
        <w:t>United States of America</w:t>
      </w:r>
      <w:r w:rsidRPr="00CB0D60">
        <w:rPr>
          <w:sz w:val="22"/>
          <w:szCs w:val="22"/>
        </w:rPr>
        <w:t xml:space="preserve"> and Australia.  Williams, Volberg and Stevens (2011) concluded that given that gambling availability has steadily increased in these jurisdictions over the past 30 years, their findings are consistent with the contention that increased availability is related to increased problem gambling, as well as to the contention that populations adapt over time.  Suggested mechanisms for adaptation included: (a) decreased overall gambling participation (a result of novelty wearing off), (b) increased awareness of potential harms of gambling, (c) people being removed from the population pool of problem gamblers due to severe adverse consequences (e.g. imprisonment, suicide), (d) increased industry and government efforts to provide gambling more safely</w:t>
      </w:r>
      <w:r w:rsidR="005A6E18">
        <w:rPr>
          <w:sz w:val="22"/>
          <w:szCs w:val="22"/>
        </w:rPr>
        <w:t>,</w:t>
      </w:r>
      <w:r w:rsidRPr="00CB0D60">
        <w:rPr>
          <w:sz w:val="22"/>
          <w:szCs w:val="22"/>
        </w:rPr>
        <w:t xml:space="preserve"> and (e) increasing age of the population.             </w:t>
      </w:r>
    </w:p>
    <w:p w:rsidR="00CB0D60" w:rsidRDefault="00CB0D60" w:rsidP="008A639A">
      <w:pPr>
        <w:jc w:val="both"/>
        <w:rPr>
          <w:sz w:val="22"/>
          <w:szCs w:val="22"/>
        </w:rPr>
      </w:pPr>
    </w:p>
    <w:p w:rsidR="00F10F64" w:rsidRDefault="00F10F64" w:rsidP="008A639A">
      <w:pPr>
        <w:jc w:val="both"/>
        <w:rPr>
          <w:sz w:val="22"/>
          <w:szCs w:val="22"/>
        </w:rPr>
      </w:pPr>
    </w:p>
    <w:p w:rsidR="00F10F64" w:rsidRPr="00F10F64" w:rsidRDefault="00F10F64" w:rsidP="008A639A">
      <w:pPr>
        <w:jc w:val="both"/>
        <w:rPr>
          <w:b/>
          <w:sz w:val="22"/>
          <w:szCs w:val="22"/>
        </w:rPr>
      </w:pPr>
      <w:r>
        <w:rPr>
          <w:b/>
          <w:sz w:val="22"/>
          <w:szCs w:val="22"/>
        </w:rPr>
        <w:t>Socio-demographic risk factors for gambling-related harm</w:t>
      </w:r>
    </w:p>
    <w:p w:rsidR="00F10F64" w:rsidRPr="00CB0D60" w:rsidRDefault="00F10F64" w:rsidP="008A639A">
      <w:pPr>
        <w:jc w:val="both"/>
        <w:rPr>
          <w:sz w:val="22"/>
          <w:szCs w:val="22"/>
        </w:rPr>
      </w:pPr>
    </w:p>
    <w:p w:rsidR="00CB0D60" w:rsidRPr="00CB0D60" w:rsidRDefault="00CB0D60" w:rsidP="008A639A">
      <w:pPr>
        <w:jc w:val="both"/>
        <w:rPr>
          <w:sz w:val="22"/>
          <w:szCs w:val="22"/>
        </w:rPr>
      </w:pPr>
      <w:r w:rsidRPr="00CB0D60">
        <w:rPr>
          <w:sz w:val="22"/>
          <w:szCs w:val="22"/>
        </w:rPr>
        <w:t>Although gambling participation and problem gambling prevalence rates vary across jurisdictions, several socio</w:t>
      </w:r>
      <w:r w:rsidR="005A6E18">
        <w:rPr>
          <w:sz w:val="22"/>
          <w:szCs w:val="22"/>
        </w:rPr>
        <w:t>-</w:t>
      </w:r>
      <w:r w:rsidRPr="00CB0D60">
        <w:rPr>
          <w:sz w:val="22"/>
          <w:szCs w:val="22"/>
        </w:rPr>
        <w:t xml:space="preserve">demographic factors have consistently been associated with problem gambling.  Other factors, while found in a number of studies, are less consistent </w:t>
      </w:r>
      <w:r w:rsidR="005A6E18">
        <w:rPr>
          <w:sz w:val="22"/>
          <w:szCs w:val="22"/>
        </w:rPr>
        <w:t>-</w:t>
      </w:r>
      <w:r w:rsidRPr="00CB0D60">
        <w:rPr>
          <w:sz w:val="22"/>
          <w:szCs w:val="22"/>
        </w:rPr>
        <w:t xml:space="preserve"> both across jurisdictions and in the same jurisdiction over time (Abbott et al</w:t>
      </w:r>
      <w:r w:rsidR="005A6E18">
        <w:rPr>
          <w:sz w:val="22"/>
          <w:szCs w:val="22"/>
        </w:rPr>
        <w:t>.</w:t>
      </w:r>
      <w:r w:rsidRPr="00CB0D60">
        <w:rPr>
          <w:sz w:val="22"/>
          <w:szCs w:val="22"/>
        </w:rPr>
        <w:t>, 2004; Johansson et al</w:t>
      </w:r>
      <w:r w:rsidR="005A6E18">
        <w:rPr>
          <w:sz w:val="22"/>
          <w:szCs w:val="22"/>
        </w:rPr>
        <w:t>.</w:t>
      </w:r>
      <w:r w:rsidRPr="00CB0D60">
        <w:rPr>
          <w:sz w:val="22"/>
          <w:szCs w:val="22"/>
        </w:rPr>
        <w:t xml:space="preserve">, 2009).  Early general population studies found that male gender, younger age, low income and single marital status were almost universally risk factors.  Less formal education, low occupational status, </w:t>
      </w:r>
      <w:r w:rsidR="005A6E18">
        <w:rPr>
          <w:sz w:val="22"/>
          <w:szCs w:val="22"/>
        </w:rPr>
        <w:t xml:space="preserve">and </w:t>
      </w:r>
      <w:r w:rsidRPr="00CB0D60">
        <w:rPr>
          <w:sz w:val="22"/>
          <w:szCs w:val="22"/>
        </w:rPr>
        <w:t>non-Caucasian ethnicity were additional risk factors in a number of studies</w:t>
      </w:r>
      <w:r w:rsidR="005A6E18">
        <w:rPr>
          <w:sz w:val="22"/>
          <w:szCs w:val="22"/>
        </w:rPr>
        <w:t>,</w:t>
      </w:r>
      <w:r w:rsidRPr="00CB0D60">
        <w:rPr>
          <w:sz w:val="22"/>
          <w:szCs w:val="22"/>
        </w:rPr>
        <w:t xml:space="preserve"> and residence in large cities was in some.  Self-reported first gambling at an early age and preferences for and/or participation in continuous forms of gambling were additional risk factors, as were believing that one or more family membe</w:t>
      </w:r>
      <w:r w:rsidR="00F10F64">
        <w:rPr>
          <w:sz w:val="22"/>
          <w:szCs w:val="22"/>
        </w:rPr>
        <w:t xml:space="preserve">rs had a problem with gambling </w:t>
      </w:r>
      <w:r w:rsidRPr="00CB0D60">
        <w:rPr>
          <w:sz w:val="22"/>
          <w:szCs w:val="22"/>
        </w:rPr>
        <w:t xml:space="preserve">(Lorains, Cowlishaw &amp; Thomas, 2011).  </w:t>
      </w:r>
      <w:r w:rsidR="005A6E18">
        <w:rPr>
          <w:sz w:val="22"/>
          <w:szCs w:val="22"/>
        </w:rPr>
        <w:t>As</w:t>
      </w:r>
      <w:r w:rsidRPr="00CB0D60">
        <w:rPr>
          <w:sz w:val="22"/>
          <w:szCs w:val="22"/>
        </w:rPr>
        <w:t xml:space="preserve"> these studies are cross-sectional</w:t>
      </w:r>
      <w:r w:rsidR="005A6E18">
        <w:rPr>
          <w:sz w:val="22"/>
          <w:szCs w:val="22"/>
        </w:rPr>
        <w:t>,</w:t>
      </w:r>
      <w:r w:rsidRPr="00CB0D60">
        <w:rPr>
          <w:sz w:val="22"/>
          <w:szCs w:val="22"/>
        </w:rPr>
        <w:t xml:space="preserve"> it is not known whether many of these latter factors precede or follow the development of problem gambling or develop at the same time as a consequence of one or more common, underlying, causes. </w:t>
      </w:r>
    </w:p>
    <w:p w:rsidR="00CB0D60" w:rsidRPr="00CB0D60" w:rsidRDefault="00CB0D60" w:rsidP="008A639A">
      <w:pPr>
        <w:jc w:val="both"/>
        <w:rPr>
          <w:sz w:val="22"/>
          <w:szCs w:val="22"/>
        </w:rPr>
      </w:pPr>
    </w:p>
    <w:p w:rsidR="00CB0D60" w:rsidRPr="00CB0D60" w:rsidRDefault="00F10F64" w:rsidP="008A639A">
      <w:pPr>
        <w:jc w:val="both"/>
        <w:rPr>
          <w:sz w:val="22"/>
          <w:szCs w:val="22"/>
        </w:rPr>
      </w:pPr>
      <w:r>
        <w:rPr>
          <w:sz w:val="22"/>
          <w:szCs w:val="22"/>
        </w:rPr>
        <w:t>Some</w:t>
      </w:r>
      <w:r w:rsidR="00CB0D60" w:rsidRPr="00CB0D60">
        <w:rPr>
          <w:sz w:val="22"/>
          <w:szCs w:val="22"/>
        </w:rPr>
        <w:t xml:space="preserve"> of the more recent surveys have been national in scope and have used large samples, allowing more fine-grained examination of risk factors.  Given that most risk factors are inter-related, at least to some degree</w:t>
      </w:r>
      <w:r w:rsidR="003D0E4A">
        <w:rPr>
          <w:sz w:val="22"/>
          <w:szCs w:val="22"/>
        </w:rPr>
        <w:t>,</w:t>
      </w:r>
      <w:r w:rsidR="00CB0D60" w:rsidRPr="00CB0D60">
        <w:rPr>
          <w:sz w:val="22"/>
          <w:szCs w:val="22"/>
        </w:rPr>
        <w:t xml:space="preserve"> it is difficult to understand the nature of their relationship to problem gambling by considering them separately.  Multivariate analyses have been used increasingly to help identify the most important factors as well as those that are secondary or spurious.  Although the findings from a number of these more recent surveys are similar to those from earlier studies, others differ in some respects, in part reflecting changes in levels of gambling participation in particular social groups including women and younger adults.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In New Zealand in 1991, males, younger adults, unemployed people, </w:t>
      </w:r>
      <w:r w:rsidR="00BE36FF">
        <w:rPr>
          <w:sz w:val="22"/>
          <w:szCs w:val="22"/>
        </w:rPr>
        <w:t>Māori</w:t>
      </w:r>
      <w:r w:rsidRPr="00CB0D60">
        <w:rPr>
          <w:sz w:val="22"/>
          <w:szCs w:val="22"/>
        </w:rPr>
        <w:t xml:space="preserve"> and Pacific Islanders had high rates of lifetime and past six months probable pathological and problem </w:t>
      </w:r>
      <w:r w:rsidRPr="00CB0D60">
        <w:rPr>
          <w:sz w:val="22"/>
          <w:szCs w:val="22"/>
        </w:rPr>
        <w:lastRenderedPageBreak/>
        <w:t>g</w:t>
      </w:r>
      <w:r w:rsidR="005A6E18">
        <w:rPr>
          <w:sz w:val="22"/>
          <w:szCs w:val="22"/>
        </w:rPr>
        <w:t>ambling (Abbott &amp; Volberg, 1991,</w:t>
      </w:r>
      <w:r w:rsidRPr="00CB0D60">
        <w:rPr>
          <w:sz w:val="22"/>
          <w:szCs w:val="22"/>
        </w:rPr>
        <w:t xml:space="preserve"> 1996; Volberg &amp; Abbott, 1994).  Non-married status, living in a large household, lower occupational and educational status and Auckland residence were additional but less important risk factors.  These findings are broadly congruent with those found in earlier studies throughout the world.  In 1999</w:t>
      </w:r>
      <w:r w:rsidR="005A6E18">
        <w:rPr>
          <w:sz w:val="22"/>
          <w:szCs w:val="22"/>
        </w:rPr>
        <w:t>,</w:t>
      </w:r>
      <w:r w:rsidRPr="00CB0D60">
        <w:rPr>
          <w:sz w:val="22"/>
          <w:szCs w:val="22"/>
        </w:rPr>
        <w:t xml:space="preserve"> </w:t>
      </w:r>
      <w:r w:rsidR="00BE36FF">
        <w:rPr>
          <w:sz w:val="22"/>
          <w:szCs w:val="22"/>
        </w:rPr>
        <w:t>Māori</w:t>
      </w:r>
      <w:r w:rsidRPr="00CB0D60">
        <w:rPr>
          <w:sz w:val="22"/>
          <w:szCs w:val="22"/>
        </w:rPr>
        <w:t xml:space="preserve"> and Pacific </w:t>
      </w:r>
      <w:r w:rsidR="005A6E18">
        <w:rPr>
          <w:sz w:val="22"/>
          <w:szCs w:val="22"/>
        </w:rPr>
        <w:t>Islanders remained at high risk;</w:t>
      </w:r>
      <w:r w:rsidRPr="00CB0D60">
        <w:rPr>
          <w:sz w:val="22"/>
          <w:szCs w:val="22"/>
        </w:rPr>
        <w:t xml:space="preserve"> however</w:t>
      </w:r>
      <w:r w:rsidR="005A6E18">
        <w:rPr>
          <w:sz w:val="22"/>
          <w:szCs w:val="22"/>
        </w:rPr>
        <w:t>,</w:t>
      </w:r>
      <w:r w:rsidRPr="00CB0D60">
        <w:rPr>
          <w:sz w:val="22"/>
          <w:szCs w:val="22"/>
        </w:rPr>
        <w:t xml:space="preserve"> gender, age and employment differences between problem and non-problem gamblers diminished to varying degrees (Abbott &amp; Volberg, 2000).  In both surveys</w:t>
      </w:r>
      <w:r w:rsidR="005A6E18">
        <w:rPr>
          <w:sz w:val="22"/>
          <w:szCs w:val="22"/>
        </w:rPr>
        <w:t>,</w:t>
      </w:r>
      <w:r w:rsidRPr="00CB0D60">
        <w:rPr>
          <w:sz w:val="22"/>
          <w:szCs w:val="22"/>
        </w:rPr>
        <w:t xml:space="preserve"> 44% of current probable pathological and problem gamblers were </w:t>
      </w:r>
      <w:r w:rsidR="00BE36FF">
        <w:rPr>
          <w:sz w:val="22"/>
          <w:szCs w:val="22"/>
        </w:rPr>
        <w:t>Māori</w:t>
      </w:r>
      <w:r w:rsidRPr="00CB0D60">
        <w:rPr>
          <w:sz w:val="22"/>
          <w:szCs w:val="22"/>
        </w:rPr>
        <w:t xml:space="preserve"> or Pacific Islanders.  In addition to </w:t>
      </w:r>
      <w:r w:rsidR="00BE36FF">
        <w:rPr>
          <w:sz w:val="22"/>
          <w:szCs w:val="22"/>
        </w:rPr>
        <w:t>Māori</w:t>
      </w:r>
      <w:r w:rsidRPr="00CB0D60">
        <w:rPr>
          <w:sz w:val="22"/>
          <w:szCs w:val="22"/>
        </w:rPr>
        <w:t xml:space="preserve"> and Pacific Island ethnicity</w:t>
      </w:r>
      <w:r w:rsidR="005A6E18">
        <w:rPr>
          <w:sz w:val="22"/>
          <w:szCs w:val="22"/>
        </w:rPr>
        <w:t>,</w:t>
      </w:r>
      <w:r w:rsidRPr="00CB0D60">
        <w:rPr>
          <w:sz w:val="22"/>
          <w:szCs w:val="22"/>
        </w:rPr>
        <w:t xml:space="preserve"> Auckland residence remained a risk factor in 1999.  In 1991</w:t>
      </w:r>
      <w:r w:rsidR="005A6E18">
        <w:rPr>
          <w:sz w:val="22"/>
          <w:szCs w:val="22"/>
        </w:rPr>
        <w:t>,</w:t>
      </w:r>
      <w:r w:rsidRPr="00CB0D60">
        <w:rPr>
          <w:sz w:val="22"/>
          <w:szCs w:val="22"/>
        </w:rPr>
        <w:t xml:space="preserve"> people aged 18-24 years had the highest lifetime and current prevalence rates, followed closely by people aged 25-29</w:t>
      </w:r>
      <w:r w:rsidR="005A6E18">
        <w:rPr>
          <w:sz w:val="22"/>
          <w:szCs w:val="22"/>
        </w:rPr>
        <w:t xml:space="preserve"> years</w:t>
      </w:r>
      <w:r w:rsidRPr="00CB0D60">
        <w:rPr>
          <w:sz w:val="22"/>
          <w:szCs w:val="22"/>
        </w:rPr>
        <w:t>.  In 1999</w:t>
      </w:r>
      <w:r w:rsidR="005A6E18">
        <w:rPr>
          <w:sz w:val="22"/>
          <w:szCs w:val="22"/>
        </w:rPr>
        <w:t>,</w:t>
      </w:r>
      <w:r w:rsidRPr="00CB0D60">
        <w:rPr>
          <w:sz w:val="22"/>
          <w:szCs w:val="22"/>
        </w:rPr>
        <w:t xml:space="preserve"> people aged 18-24 </w:t>
      </w:r>
      <w:r w:rsidR="005A6E18">
        <w:rPr>
          <w:sz w:val="22"/>
          <w:szCs w:val="22"/>
        </w:rPr>
        <w:t xml:space="preserve">years </w:t>
      </w:r>
      <w:r w:rsidRPr="00CB0D60">
        <w:rPr>
          <w:sz w:val="22"/>
          <w:szCs w:val="22"/>
        </w:rPr>
        <w:t xml:space="preserve">had low rates relative to those in other age groups, other than people aged 65 </w:t>
      </w:r>
      <w:r w:rsidR="005A6E18">
        <w:rPr>
          <w:sz w:val="22"/>
          <w:szCs w:val="22"/>
        </w:rPr>
        <w:t xml:space="preserve">years </w:t>
      </w:r>
      <w:r w:rsidRPr="00CB0D60">
        <w:rPr>
          <w:sz w:val="22"/>
          <w:szCs w:val="22"/>
        </w:rPr>
        <w:t>and o</w:t>
      </w:r>
      <w:r w:rsidR="005A6E18">
        <w:rPr>
          <w:sz w:val="22"/>
          <w:szCs w:val="22"/>
        </w:rPr>
        <w:t>ld</w:t>
      </w:r>
      <w:r w:rsidRPr="00CB0D60">
        <w:rPr>
          <w:sz w:val="22"/>
          <w:szCs w:val="22"/>
        </w:rPr>
        <w:t>er, who had low rates in both studies.  In 1999</w:t>
      </w:r>
      <w:r w:rsidR="005A6E18">
        <w:rPr>
          <w:sz w:val="22"/>
          <w:szCs w:val="22"/>
        </w:rPr>
        <w:t>,</w:t>
      </w:r>
      <w:r w:rsidRPr="00CB0D60">
        <w:rPr>
          <w:sz w:val="22"/>
          <w:szCs w:val="22"/>
        </w:rPr>
        <w:t xml:space="preserve"> people aged 25-34 </w:t>
      </w:r>
      <w:r w:rsidR="005A6E18">
        <w:rPr>
          <w:sz w:val="22"/>
          <w:szCs w:val="22"/>
        </w:rPr>
        <w:t xml:space="preserve">years </w:t>
      </w:r>
      <w:r w:rsidRPr="00CB0D60">
        <w:rPr>
          <w:sz w:val="22"/>
          <w:szCs w:val="22"/>
        </w:rPr>
        <w:t>had the highest rates.  In 1999</w:t>
      </w:r>
      <w:r w:rsidR="005A6E18">
        <w:rPr>
          <w:sz w:val="22"/>
          <w:szCs w:val="22"/>
        </w:rPr>
        <w:t>,</w:t>
      </w:r>
      <w:r w:rsidRPr="00CB0D60">
        <w:rPr>
          <w:sz w:val="22"/>
          <w:szCs w:val="22"/>
        </w:rPr>
        <w:t xml:space="preserve"> males no longer had higher rates of probable pathological gambling than females.  They continued, however, to have higher problem gambling rates.  Probable pathological and problem gambling rates were markedly lower for unemployed people in 1999 than in 1991.  In 1999</w:t>
      </w:r>
      <w:r w:rsidR="005A6E18">
        <w:rPr>
          <w:sz w:val="22"/>
          <w:szCs w:val="22"/>
        </w:rPr>
        <w:t>,</w:t>
      </w:r>
      <w:r w:rsidRPr="00CB0D60">
        <w:rPr>
          <w:sz w:val="22"/>
          <w:szCs w:val="22"/>
        </w:rPr>
        <w:t xml:space="preserve"> non-married status and lower educational and occupational status were no longer risk factors whereas having a vocational or trade qualifi</w:t>
      </w:r>
      <w:r w:rsidR="00FB330B">
        <w:rPr>
          <w:sz w:val="22"/>
          <w:szCs w:val="22"/>
        </w:rPr>
        <w:t>cation and being employed were.</w:t>
      </w:r>
      <w:r w:rsidRPr="00CB0D60">
        <w:rPr>
          <w:sz w:val="22"/>
          <w:szCs w:val="22"/>
        </w:rPr>
        <w:t xml:space="preserve">  Summing up these changes Abbott and Volberg (2000) said that during the 1990s “problem gambling had aged somewhat, feminised and gone a bit ‘up market’”.  </w:t>
      </w:r>
    </w:p>
    <w:p w:rsidR="00CB0D60" w:rsidRPr="00CB0D60" w:rsidRDefault="00CB0D60" w:rsidP="008A639A">
      <w:pPr>
        <w:jc w:val="both"/>
        <w:rPr>
          <w:sz w:val="22"/>
          <w:szCs w:val="22"/>
        </w:rPr>
      </w:pPr>
      <w:r w:rsidRPr="00CB0D60">
        <w:rPr>
          <w:sz w:val="22"/>
          <w:szCs w:val="22"/>
        </w:rPr>
        <w:t xml:space="preserve">    </w:t>
      </w:r>
    </w:p>
    <w:p w:rsidR="00CB0D60" w:rsidRPr="00CB0D60" w:rsidRDefault="00CB0D60" w:rsidP="008A639A">
      <w:pPr>
        <w:jc w:val="both"/>
        <w:rPr>
          <w:sz w:val="22"/>
          <w:szCs w:val="22"/>
        </w:rPr>
      </w:pPr>
      <w:r w:rsidRPr="00CB0D60">
        <w:rPr>
          <w:sz w:val="22"/>
          <w:szCs w:val="22"/>
        </w:rPr>
        <w:t>Many of the socio</w:t>
      </w:r>
      <w:r w:rsidR="00FB330B">
        <w:rPr>
          <w:sz w:val="22"/>
          <w:szCs w:val="22"/>
        </w:rPr>
        <w:t>-</w:t>
      </w:r>
      <w:r w:rsidRPr="00CB0D60">
        <w:rPr>
          <w:sz w:val="22"/>
          <w:szCs w:val="22"/>
        </w:rPr>
        <w:t>demographic risk factors identified in the 1991 and 1999 studies were inter-related.  For example, Pacific Islanders were more likely to be younger, have lower levels of education and income and live in larger households.  Overlapping group membership complicates the interpretation of prevalence rates within specific groups and comparison of rates for the same groups over time.  For example, if mortality rates for a condition that predominantly affects older people is being compared in two populations and one population has proportionately more older people, the comparison would be misleading if age differences were not taken into account.  Similarly, if this comparison is being made in the same jurisdiction over time and the age structure has changed appreciably it would also be important to take account of this change.</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In epidemiology and demography</w:t>
      </w:r>
      <w:r w:rsidR="00FB330B">
        <w:rPr>
          <w:sz w:val="22"/>
          <w:szCs w:val="22"/>
        </w:rPr>
        <w:t>,</w:t>
      </w:r>
      <w:r w:rsidRPr="00CB0D60">
        <w:rPr>
          <w:sz w:val="22"/>
          <w:szCs w:val="22"/>
        </w:rPr>
        <w:t xml:space="preserve"> overlapping membership and changes in the composition of groups over time is often addressed by calculating standardised rates (Abbott &amp; Volberg, 2000).   When one or two variables are being adjusted for</w:t>
      </w:r>
      <w:r w:rsidR="00FB330B">
        <w:rPr>
          <w:sz w:val="22"/>
          <w:szCs w:val="22"/>
        </w:rPr>
        <w:t>,</w:t>
      </w:r>
      <w:r w:rsidRPr="00CB0D60">
        <w:rPr>
          <w:sz w:val="22"/>
          <w:szCs w:val="22"/>
        </w:rPr>
        <w:t xml:space="preserve"> standardisation is relatively straightforward.  However, it becomes highly complex when many variables are being considered in this way.  Where possible</w:t>
      </w:r>
      <w:r w:rsidR="00FB330B">
        <w:rPr>
          <w:sz w:val="22"/>
          <w:szCs w:val="22"/>
        </w:rPr>
        <w:t>,</w:t>
      </w:r>
      <w:r w:rsidRPr="00CB0D60">
        <w:rPr>
          <w:sz w:val="22"/>
          <w:szCs w:val="22"/>
        </w:rPr>
        <w:t xml:space="preserve"> it is desirable to adjust for a small number of variables that have the strongest association with the condition or state that is being investigated.  Standardisation requires that the major risk factors are known and that their relationship to the attribute being studied does not change substantially over time.  In the case of probable pathological and problem gambling there were strong ind</w:t>
      </w:r>
      <w:r w:rsidR="00FB330B">
        <w:rPr>
          <w:sz w:val="22"/>
          <w:szCs w:val="22"/>
        </w:rPr>
        <w:t>ications that some risk factors,</w:t>
      </w:r>
      <w:r w:rsidRPr="00CB0D60">
        <w:rPr>
          <w:sz w:val="22"/>
          <w:szCs w:val="22"/>
        </w:rPr>
        <w:t xml:space="preserve"> including age and employment status, changed appreciably from 1991 to 1999.  For these reasons</w:t>
      </w:r>
      <w:r w:rsidR="00FB330B">
        <w:rPr>
          <w:sz w:val="22"/>
          <w:szCs w:val="22"/>
        </w:rPr>
        <w:t>,</w:t>
      </w:r>
      <w:r w:rsidRPr="00CB0D60">
        <w:rPr>
          <w:sz w:val="22"/>
          <w:szCs w:val="22"/>
        </w:rPr>
        <w:t xml:space="preserve"> multivariate analyses (logistic regression and correspondence analysis) were conducted to identify which of the individual factors had the strongest, independent relationships with probable pathological and problem gambling.  The logistic regression analyses particularly </w:t>
      </w:r>
      <w:r w:rsidR="00212526" w:rsidRPr="00CB0D60">
        <w:rPr>
          <w:sz w:val="22"/>
          <w:szCs w:val="22"/>
        </w:rPr>
        <w:t xml:space="preserve">can </w:t>
      </w:r>
      <w:r w:rsidRPr="00CB0D60">
        <w:rPr>
          <w:sz w:val="22"/>
          <w:szCs w:val="22"/>
        </w:rPr>
        <w:t>be regarded as a more sophisticated approach than standardisation for taking account of the potential confounding effects of other variables.  Multiple logistic regression allows adjustments to be made for multiple variables, simultaneously.</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In 1999, in the case of past six months probable pathological and problem gambling, </w:t>
      </w:r>
      <w:r w:rsidR="00BE36FF">
        <w:rPr>
          <w:sz w:val="22"/>
          <w:szCs w:val="22"/>
        </w:rPr>
        <w:t>Māori</w:t>
      </w:r>
      <w:r w:rsidRPr="00CB0D60">
        <w:rPr>
          <w:sz w:val="22"/>
          <w:szCs w:val="22"/>
        </w:rPr>
        <w:t xml:space="preserve"> and Pacific Island ethnicity were, as in 1991, dominant risk factors when analysed alongside other variables in a logistic regression analysis (Abbott &amp; Volberg, 2000).  Vocational or trade qualifications and Auckland residence were also significant.  Christchurch residence and </w:t>
      </w:r>
      <w:r w:rsidRPr="00CB0D60">
        <w:rPr>
          <w:sz w:val="22"/>
          <w:szCs w:val="22"/>
        </w:rPr>
        <w:lastRenderedPageBreak/>
        <w:t xml:space="preserve">household income of $40,001-$50,000 emerged as additional risk factors.  Male gender and Catholicism also emerged as marginally significant factors.  Logistic regression analysis conducted with respect to 1999 lifetime probable pathological and problem gambling also identified </w:t>
      </w:r>
      <w:r w:rsidR="00BE36FF">
        <w:rPr>
          <w:sz w:val="22"/>
          <w:szCs w:val="22"/>
        </w:rPr>
        <w:t>Māori</w:t>
      </w:r>
      <w:r w:rsidRPr="00CB0D60">
        <w:rPr>
          <w:sz w:val="22"/>
          <w:szCs w:val="22"/>
        </w:rPr>
        <w:t xml:space="preserve"> and Pacific ethnicity, Christchurch residence, Catholicism and male gender as risk factors.  In addition</w:t>
      </w:r>
      <w:r w:rsidR="00CF58EB">
        <w:rPr>
          <w:sz w:val="22"/>
          <w:szCs w:val="22"/>
        </w:rPr>
        <w:t>,</w:t>
      </w:r>
      <w:r w:rsidRPr="00CB0D60">
        <w:rPr>
          <w:sz w:val="22"/>
          <w:szCs w:val="22"/>
        </w:rPr>
        <w:t xml:space="preserve"> adults aged 25-34 </w:t>
      </w:r>
      <w:r w:rsidR="00CF58EB">
        <w:rPr>
          <w:sz w:val="22"/>
          <w:szCs w:val="22"/>
        </w:rPr>
        <w:t xml:space="preserve">years </w:t>
      </w:r>
      <w:r w:rsidRPr="00CB0D60">
        <w:rPr>
          <w:sz w:val="22"/>
          <w:szCs w:val="22"/>
        </w:rPr>
        <w:t>and people without formal qualifications were also at higher risk.  People with household incomes of $30,001-$40,000 and those born in New Zealand, Australia, Europe or America were at lower risk.  While there is consistency between the current and lifetime findings</w:t>
      </w:r>
      <w:r w:rsidR="00CF58EB">
        <w:rPr>
          <w:sz w:val="22"/>
          <w:szCs w:val="22"/>
        </w:rPr>
        <w:t>,</w:t>
      </w:r>
      <w:r w:rsidRPr="00CB0D60">
        <w:rPr>
          <w:sz w:val="22"/>
          <w:szCs w:val="22"/>
        </w:rPr>
        <w:t xml:space="preserve"> the latter, in some respects, show more resemblan</w:t>
      </w:r>
      <w:r w:rsidR="00CF58EB">
        <w:rPr>
          <w:sz w:val="22"/>
          <w:szCs w:val="22"/>
        </w:rPr>
        <w:t>ce to findings from the earlier</w:t>
      </w:r>
      <w:r w:rsidRPr="00CB0D60">
        <w:rPr>
          <w:sz w:val="22"/>
          <w:szCs w:val="22"/>
        </w:rPr>
        <w:t xml:space="preserve"> 1991 study.  For example, having lower educational qualifications was a risk factor in 1991 but not 1999</w:t>
      </w:r>
      <w:r w:rsidR="00CF58EB">
        <w:rPr>
          <w:sz w:val="22"/>
          <w:szCs w:val="22"/>
        </w:rPr>
        <w:t>.  I</w:t>
      </w:r>
      <w:r w:rsidRPr="00CB0D60">
        <w:rPr>
          <w:sz w:val="22"/>
          <w:szCs w:val="22"/>
        </w:rPr>
        <w:t xml:space="preserve">n the 1999 </w:t>
      </w:r>
      <w:r w:rsidR="00CF58EB">
        <w:rPr>
          <w:sz w:val="22"/>
          <w:szCs w:val="22"/>
        </w:rPr>
        <w:t xml:space="preserve">study, </w:t>
      </w:r>
      <w:r w:rsidRPr="00CB0D60">
        <w:rPr>
          <w:sz w:val="22"/>
          <w:szCs w:val="22"/>
        </w:rPr>
        <w:t>unemployment emerged as a major risk factor.  These slight differences are not unexpected given that the lifetime measure, while probably predominantly assessing problem gambling currently and during more recent years, also assesses problems that were experienced, or initially experienced, around the time of the 1991 study or earlier.</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The 2006/07 New Zealand National Health Survey (Ministry of Health, 2009) included the PGSI.  This problem gambling measure was developed in 2001 and includes items from </w:t>
      </w:r>
      <w:r w:rsidR="00F10F64">
        <w:rPr>
          <w:sz w:val="22"/>
          <w:szCs w:val="22"/>
        </w:rPr>
        <w:t xml:space="preserve">the </w:t>
      </w:r>
      <w:r w:rsidRPr="00CB0D60">
        <w:rPr>
          <w:sz w:val="22"/>
          <w:szCs w:val="22"/>
        </w:rPr>
        <w:t>SOGS-R and the DSM-IV (Ferris &amp; Wynne, 2001).  It uses a past 12 months frame and, in contrast to the SOGS and SOGS-R (as initially developed and validated), does not include a lifetime measure.  Unlike the SOGS, which was developed for clinical screening purposes, the PGSI was designed for use in general population surveys and claimed by its developers to assess a broader concept of problem gambling as well as lower severity risk categories.  While it is claimed to measure a broader concept than pathological gambling there is actually a high degree of overlap between the PGSI, SOGS-R and DSM-IV.  This is not unexpected given the way it was developed</w:t>
      </w:r>
      <w:r w:rsidR="00F10F64">
        <w:rPr>
          <w:sz w:val="22"/>
          <w:szCs w:val="22"/>
        </w:rPr>
        <w:t xml:space="preserve"> (Abbott &amp; Volberg, 2006)</w:t>
      </w:r>
      <w:r w:rsidRPr="00CB0D60">
        <w:rPr>
          <w:sz w:val="22"/>
          <w:szCs w:val="22"/>
        </w:rPr>
        <w:t>.  In the original validation</w:t>
      </w:r>
      <w:r w:rsidR="00CF58EB">
        <w:rPr>
          <w:sz w:val="22"/>
          <w:szCs w:val="22"/>
        </w:rPr>
        <w:t>,</w:t>
      </w:r>
      <w:r w:rsidRPr="00CB0D60">
        <w:rPr>
          <w:sz w:val="22"/>
          <w:szCs w:val="22"/>
        </w:rPr>
        <w:t xml:space="preserve"> the PGSI was found to co</w:t>
      </w:r>
      <w:r w:rsidR="00CF58EB">
        <w:rPr>
          <w:sz w:val="22"/>
          <w:szCs w:val="22"/>
        </w:rPr>
        <w:t>rrelate 0.83 with both the SOGS</w:t>
      </w:r>
      <w:r w:rsidR="00CF58EB">
        <w:rPr>
          <w:sz w:val="22"/>
          <w:szCs w:val="22"/>
        </w:rPr>
        <w:noBreakHyphen/>
      </w:r>
      <w:r w:rsidRPr="00CB0D60">
        <w:rPr>
          <w:sz w:val="22"/>
          <w:szCs w:val="22"/>
        </w:rPr>
        <w:t xml:space="preserve">R and DSM-IV.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In 2006/07, as in 1999, </w:t>
      </w:r>
      <w:r w:rsidR="00BE36FF">
        <w:rPr>
          <w:sz w:val="22"/>
          <w:szCs w:val="22"/>
        </w:rPr>
        <w:t>Māori</w:t>
      </w:r>
      <w:r w:rsidRPr="00CB0D60">
        <w:rPr>
          <w:sz w:val="22"/>
          <w:szCs w:val="22"/>
        </w:rPr>
        <w:t xml:space="preserve"> and Pacific Islanders had high rates of problem gambling (the PGSI category of problem gambling is similar to the SOGS-R probable pathological gambling category).  After adjusting for age</w:t>
      </w:r>
      <w:r w:rsidR="00CF58EB">
        <w:rPr>
          <w:sz w:val="22"/>
          <w:szCs w:val="22"/>
        </w:rPr>
        <w:t>,</w:t>
      </w:r>
      <w:r w:rsidRPr="00CB0D60">
        <w:rPr>
          <w:sz w:val="22"/>
          <w:szCs w:val="22"/>
        </w:rPr>
        <w:t xml:space="preserve"> </w:t>
      </w:r>
      <w:r w:rsidR="00BE36FF">
        <w:rPr>
          <w:sz w:val="22"/>
          <w:szCs w:val="22"/>
        </w:rPr>
        <w:t>Māori</w:t>
      </w:r>
      <w:r w:rsidRPr="00CB0D60">
        <w:rPr>
          <w:sz w:val="22"/>
          <w:szCs w:val="22"/>
        </w:rPr>
        <w:t xml:space="preserve"> and Pacific rates were four times higher than adults generally.  Asians and Europeans/Other were significantly lower than adults generally.  Prevalence was highest for people aged 35-44</w:t>
      </w:r>
      <w:r w:rsidR="00CF58EB">
        <w:rPr>
          <w:sz w:val="22"/>
          <w:szCs w:val="22"/>
        </w:rPr>
        <w:t xml:space="preserve"> years</w:t>
      </w:r>
      <w:r w:rsidRPr="00CB0D60">
        <w:rPr>
          <w:sz w:val="22"/>
          <w:szCs w:val="22"/>
        </w:rPr>
        <w:t>, at least three times higher than for people in other age groups.  This contrasts with the findings of the earlier New Zealand surveys.  In 1991</w:t>
      </w:r>
      <w:r w:rsidR="00CF58EB">
        <w:rPr>
          <w:sz w:val="22"/>
          <w:szCs w:val="22"/>
        </w:rPr>
        <w:t>,</w:t>
      </w:r>
      <w:r w:rsidRPr="00CB0D60">
        <w:rPr>
          <w:sz w:val="22"/>
          <w:szCs w:val="22"/>
        </w:rPr>
        <w:t xml:space="preserve"> 18-24 year-olds had the highest rate and in 1999 people aged 25-34 </w:t>
      </w:r>
      <w:r w:rsidR="00CF58EB">
        <w:rPr>
          <w:sz w:val="22"/>
          <w:szCs w:val="22"/>
        </w:rPr>
        <w:t xml:space="preserve">years </w:t>
      </w:r>
      <w:r w:rsidRPr="00CB0D60">
        <w:rPr>
          <w:sz w:val="22"/>
          <w:szCs w:val="22"/>
        </w:rPr>
        <w:t>were in this category.  Male and female problem gambling prevalence rates did not differ in 2006/07.  Males, however, had significantly higher rates of less serious, mode</w:t>
      </w:r>
      <w:r w:rsidR="00CF58EB">
        <w:rPr>
          <w:sz w:val="22"/>
          <w:szCs w:val="22"/>
        </w:rPr>
        <w:t>rate-</w:t>
      </w:r>
      <w:r w:rsidRPr="00CB0D60">
        <w:rPr>
          <w:sz w:val="22"/>
          <w:szCs w:val="22"/>
        </w:rPr>
        <w:t xml:space="preserve">risk gambling.  This is similar to </w:t>
      </w:r>
      <w:r w:rsidR="00212526">
        <w:rPr>
          <w:sz w:val="22"/>
          <w:szCs w:val="22"/>
        </w:rPr>
        <w:t>what was</w:t>
      </w:r>
      <w:r w:rsidRPr="00CB0D60">
        <w:rPr>
          <w:sz w:val="22"/>
          <w:szCs w:val="22"/>
        </w:rPr>
        <w:t xml:space="preserve"> found in 1999.  Adults living in the highest deprivation quintile, especially males, had very high rates of problem gambling.  A half of problem gamblers lived in the 20% most socio</w:t>
      </w:r>
      <w:r w:rsidR="00CF58EB">
        <w:rPr>
          <w:sz w:val="22"/>
          <w:szCs w:val="22"/>
        </w:rPr>
        <w:t>-</w:t>
      </w:r>
      <w:r w:rsidRPr="00CB0D60">
        <w:rPr>
          <w:sz w:val="22"/>
          <w:szCs w:val="22"/>
        </w:rPr>
        <w:t>economically deprived areas.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Logistic regression analysis, adjusting for all other socio</w:t>
      </w:r>
      <w:r w:rsidR="00CF58EB">
        <w:rPr>
          <w:sz w:val="22"/>
          <w:szCs w:val="22"/>
        </w:rPr>
        <w:t>-</w:t>
      </w:r>
      <w:r w:rsidRPr="00CB0D60">
        <w:rPr>
          <w:sz w:val="22"/>
          <w:szCs w:val="22"/>
        </w:rPr>
        <w:t xml:space="preserve">demographic factors in the model, confirmed </w:t>
      </w:r>
      <w:r w:rsidR="00BE36FF">
        <w:rPr>
          <w:sz w:val="22"/>
          <w:szCs w:val="22"/>
        </w:rPr>
        <w:t>Māori</w:t>
      </w:r>
      <w:r w:rsidRPr="00CB0D60">
        <w:rPr>
          <w:sz w:val="22"/>
          <w:szCs w:val="22"/>
        </w:rPr>
        <w:t xml:space="preserve"> and Pacific ethnicity, being aged 35-44 years and living in more deprived areas as major risk factors for problem gambling.  People with lower education (no post-secondary school qualifications) were also at higher risk.  Other factors, when the effects of other variables were taken into account</w:t>
      </w:r>
      <w:r w:rsidR="00CF58EB">
        <w:rPr>
          <w:sz w:val="22"/>
          <w:szCs w:val="22"/>
        </w:rPr>
        <w:t>,</w:t>
      </w:r>
      <w:r w:rsidRPr="00CB0D60">
        <w:rPr>
          <w:sz w:val="22"/>
          <w:szCs w:val="22"/>
        </w:rPr>
        <w:t xml:space="preserve"> were not significant.  This included employment status, urban/rural residence and household size.</w:t>
      </w:r>
    </w:p>
    <w:p w:rsidR="00CB0D60" w:rsidRDefault="00CB0D60" w:rsidP="008A639A">
      <w:pPr>
        <w:jc w:val="both"/>
        <w:rPr>
          <w:sz w:val="22"/>
          <w:szCs w:val="22"/>
        </w:rPr>
      </w:pPr>
    </w:p>
    <w:p w:rsidR="00F10F64" w:rsidRDefault="00F10F64" w:rsidP="008A639A">
      <w:pPr>
        <w:jc w:val="both"/>
        <w:rPr>
          <w:sz w:val="22"/>
          <w:szCs w:val="22"/>
        </w:rPr>
      </w:pPr>
    </w:p>
    <w:p w:rsidR="00F10F64" w:rsidRPr="00F10F64" w:rsidRDefault="00F10F64" w:rsidP="008A639A">
      <w:pPr>
        <w:jc w:val="both"/>
        <w:rPr>
          <w:b/>
          <w:sz w:val="22"/>
          <w:szCs w:val="22"/>
        </w:rPr>
      </w:pPr>
      <w:r>
        <w:rPr>
          <w:b/>
          <w:sz w:val="22"/>
          <w:szCs w:val="22"/>
        </w:rPr>
        <w:t>Other risk factors</w:t>
      </w:r>
    </w:p>
    <w:p w:rsidR="00F10F64" w:rsidRPr="00CB0D60" w:rsidRDefault="00F10F64" w:rsidP="008A639A">
      <w:pPr>
        <w:jc w:val="both"/>
        <w:rPr>
          <w:sz w:val="22"/>
          <w:szCs w:val="22"/>
        </w:rPr>
      </w:pPr>
    </w:p>
    <w:p w:rsidR="00CB0D60" w:rsidRPr="00CB0D60" w:rsidRDefault="00CB0D60" w:rsidP="008A639A">
      <w:pPr>
        <w:jc w:val="both"/>
        <w:rPr>
          <w:sz w:val="22"/>
          <w:szCs w:val="22"/>
        </w:rPr>
      </w:pPr>
      <w:r w:rsidRPr="00CB0D60">
        <w:rPr>
          <w:sz w:val="22"/>
          <w:szCs w:val="22"/>
        </w:rPr>
        <w:t>In the 1991 and 1999 New Zealand national gambling studies</w:t>
      </w:r>
      <w:r w:rsidR="00CF58EB">
        <w:rPr>
          <w:sz w:val="22"/>
          <w:szCs w:val="22"/>
        </w:rPr>
        <w:t>,</w:t>
      </w:r>
      <w:r w:rsidRPr="00CB0D60">
        <w:rPr>
          <w:sz w:val="22"/>
          <w:szCs w:val="22"/>
        </w:rPr>
        <w:t xml:space="preserve"> a number of additional risk factors for probable pathological and problem gambling were identified.  In both studies</w:t>
      </w:r>
      <w:r w:rsidR="00CF58EB">
        <w:rPr>
          <w:sz w:val="22"/>
          <w:szCs w:val="22"/>
        </w:rPr>
        <w:t>,</w:t>
      </w:r>
      <w:r w:rsidRPr="00CB0D60">
        <w:rPr>
          <w:sz w:val="22"/>
          <w:szCs w:val="22"/>
        </w:rPr>
        <w:t xml:space="preserve"> regular </w:t>
      </w:r>
      <w:r w:rsidRPr="00CB0D60">
        <w:rPr>
          <w:sz w:val="22"/>
          <w:szCs w:val="22"/>
        </w:rPr>
        <w:lastRenderedPageBreak/>
        <w:t xml:space="preserve">(weekly or more often) participation in continuous forms of gambling and higher levels of self-reported overall gambling expenditure were strongly associated with current probable pathological and problem gambling.  Although approximately 1.3% of adults were probable pathological or problem gamblers in 1999, they were responsible for approximately 19% of total self-reported gambling expenditure.  </w:t>
      </w:r>
      <w:r w:rsidR="00212526">
        <w:rPr>
          <w:sz w:val="22"/>
          <w:szCs w:val="22"/>
        </w:rPr>
        <w:t xml:space="preserve">As EGM expenditure is significantly under-estimated and reported the percentage of actual expenditure accounted for by this group will be larger.  </w:t>
      </w:r>
      <w:r w:rsidRPr="00CB0D60">
        <w:rPr>
          <w:sz w:val="22"/>
          <w:szCs w:val="22"/>
        </w:rPr>
        <w:t xml:space="preserve">In </w:t>
      </w:r>
      <w:r w:rsidR="00212526">
        <w:rPr>
          <w:sz w:val="22"/>
          <w:szCs w:val="22"/>
        </w:rPr>
        <w:t>the 1999</w:t>
      </w:r>
      <w:r w:rsidRPr="00CB0D60">
        <w:rPr>
          <w:sz w:val="22"/>
          <w:szCs w:val="22"/>
        </w:rPr>
        <w:t xml:space="preserve"> survey</w:t>
      </w:r>
      <w:r w:rsidR="00CF58EB">
        <w:rPr>
          <w:sz w:val="22"/>
          <w:szCs w:val="22"/>
        </w:rPr>
        <w:t>,</w:t>
      </w:r>
      <w:r w:rsidRPr="00CB0D60">
        <w:rPr>
          <w:sz w:val="22"/>
          <w:szCs w:val="22"/>
        </w:rPr>
        <w:t xml:space="preserve"> around a quarter of adults who regularly played non-casino EGMs and a fifth of those who regularly bet on horse or dog races were probable pathological or problem gamblers.  Similar results were found in the earlier, 1991, survey.  In 1999</w:t>
      </w:r>
      <w:r w:rsidR="00CF58EB">
        <w:rPr>
          <w:sz w:val="22"/>
          <w:szCs w:val="22"/>
        </w:rPr>
        <w:t>,</w:t>
      </w:r>
      <w:r w:rsidRPr="00CB0D60">
        <w:rPr>
          <w:sz w:val="22"/>
          <w:szCs w:val="22"/>
        </w:rPr>
        <w:t xml:space="preserve"> regular participation in casino EGMs, other casino games and TeleBingo was also associated with probable pathological and problem gambling.  These activities were not available in 1991.  </w:t>
      </w:r>
    </w:p>
    <w:p w:rsidR="00CB0D60" w:rsidRPr="00CB0D60" w:rsidRDefault="00CB0D60" w:rsidP="008A639A">
      <w:pPr>
        <w:jc w:val="both"/>
        <w:rPr>
          <w:sz w:val="22"/>
          <w:szCs w:val="22"/>
        </w:rPr>
      </w:pPr>
    </w:p>
    <w:p w:rsidR="00DB060E" w:rsidRDefault="00CB0D60" w:rsidP="008A639A">
      <w:pPr>
        <w:jc w:val="both"/>
        <w:rPr>
          <w:sz w:val="22"/>
          <w:szCs w:val="22"/>
        </w:rPr>
      </w:pPr>
      <w:r w:rsidRPr="00CB0D60">
        <w:rPr>
          <w:sz w:val="22"/>
          <w:szCs w:val="22"/>
        </w:rPr>
        <w:t>In the 1999 survey</w:t>
      </w:r>
      <w:r w:rsidR="00E07680">
        <w:rPr>
          <w:sz w:val="22"/>
          <w:szCs w:val="22"/>
        </w:rPr>
        <w:t>,</w:t>
      </w:r>
      <w:r w:rsidRPr="00CB0D60">
        <w:rPr>
          <w:sz w:val="22"/>
          <w:szCs w:val="22"/>
        </w:rPr>
        <w:t xml:space="preserve"> probable pathological and problem gamblers also more often reported having a most preferred gambling activity and, consistent with participation and expenditure findings, were much more likely than non-problem gamblers to prefer playing non-casino EGMs and </w:t>
      </w:r>
      <w:r w:rsidR="00E07680">
        <w:rPr>
          <w:sz w:val="22"/>
          <w:szCs w:val="22"/>
        </w:rPr>
        <w:t>horse and dog race</w:t>
      </w:r>
      <w:r w:rsidRPr="00CB0D60">
        <w:rPr>
          <w:sz w:val="22"/>
          <w:szCs w:val="22"/>
        </w:rPr>
        <w:t xml:space="preserve"> betting.  They also more often said that they gamble because it is a hobby or habit, usually gamble alone and have someone in their life with a gambling problem.  They much less often than non-problem gamblers said they usually gamble with friends or co-workers or usually gamble for less than an hour.   First gambling before the age of 13 years, or at 25 </w:t>
      </w:r>
      <w:r w:rsidR="00650A6A">
        <w:rPr>
          <w:sz w:val="22"/>
          <w:szCs w:val="22"/>
        </w:rPr>
        <w:t xml:space="preserve">years </w:t>
      </w:r>
      <w:r w:rsidRPr="00CB0D60">
        <w:rPr>
          <w:sz w:val="22"/>
          <w:szCs w:val="22"/>
        </w:rPr>
        <w:t>or older, was associated with lifetime probable pathological and problem gambling but not with current problematic gambling.  Gambling for excitement or challenge, usually gambling with other family members, reporting first gambling in a casino or on EGMs</w:t>
      </w:r>
      <w:r w:rsidR="00650A6A">
        <w:rPr>
          <w:sz w:val="22"/>
          <w:szCs w:val="22"/>
        </w:rPr>
        <w:t>,</w:t>
      </w:r>
      <w:r w:rsidRPr="00CB0D60">
        <w:rPr>
          <w:sz w:val="22"/>
          <w:szCs w:val="22"/>
        </w:rPr>
        <w:t xml:space="preserve"> and first playing cards for money were additional risk factors for lifetime probable pathological and problem gambling, as were reporting having, or nearly having, a ‘big win’ (Abbott, 2001).  Turner, Zangeneh &amp; Littman-Sharp (20</w:t>
      </w:r>
      <w:r w:rsidR="004168BB">
        <w:rPr>
          <w:sz w:val="22"/>
          <w:szCs w:val="22"/>
        </w:rPr>
        <w:t>06</w:t>
      </w:r>
      <w:r w:rsidRPr="00CB0D60">
        <w:rPr>
          <w:sz w:val="22"/>
          <w:szCs w:val="22"/>
        </w:rPr>
        <w:t xml:space="preserve">), in a study in Ontario, Canada, also found a non-linear relationship with problem gamblers more often reporting first gambling before </w:t>
      </w:r>
      <w:r w:rsidR="00650A6A">
        <w:rPr>
          <w:sz w:val="22"/>
          <w:szCs w:val="22"/>
        </w:rPr>
        <w:t>the age of</w:t>
      </w:r>
      <w:r w:rsidRPr="00CB0D60">
        <w:rPr>
          <w:sz w:val="22"/>
          <w:szCs w:val="22"/>
        </w:rPr>
        <w:t xml:space="preserve"> 18</w:t>
      </w:r>
      <w:r w:rsidR="00650A6A">
        <w:rPr>
          <w:sz w:val="22"/>
          <w:szCs w:val="22"/>
        </w:rPr>
        <w:t> years</w:t>
      </w:r>
      <w:r w:rsidRPr="00CB0D60">
        <w:rPr>
          <w:sz w:val="22"/>
          <w:szCs w:val="22"/>
        </w:rPr>
        <w:t xml:space="preserve"> </w:t>
      </w:r>
      <w:r w:rsidR="00650A6A">
        <w:rPr>
          <w:sz w:val="22"/>
          <w:szCs w:val="22"/>
        </w:rPr>
        <w:t xml:space="preserve">or </w:t>
      </w:r>
      <w:r w:rsidRPr="00CB0D60">
        <w:rPr>
          <w:sz w:val="22"/>
          <w:szCs w:val="22"/>
        </w:rPr>
        <w:t xml:space="preserve">after </w:t>
      </w:r>
      <w:r w:rsidR="00650A6A">
        <w:rPr>
          <w:sz w:val="22"/>
          <w:szCs w:val="22"/>
        </w:rPr>
        <w:t xml:space="preserve">the age of </w:t>
      </w:r>
      <w:r w:rsidRPr="00CB0D60">
        <w:rPr>
          <w:sz w:val="22"/>
          <w:szCs w:val="22"/>
        </w:rPr>
        <w:t>23</w:t>
      </w:r>
      <w:r w:rsidR="00650A6A">
        <w:rPr>
          <w:sz w:val="22"/>
          <w:szCs w:val="22"/>
        </w:rPr>
        <w:t xml:space="preserve"> years</w:t>
      </w:r>
      <w:r w:rsidRPr="00CB0D60">
        <w:rPr>
          <w:sz w:val="22"/>
          <w:szCs w:val="22"/>
        </w:rPr>
        <w:t xml:space="preserve">.  Non-problem gamblers more often began to gamble between </w:t>
      </w:r>
      <w:r w:rsidR="00650A6A">
        <w:rPr>
          <w:sz w:val="22"/>
          <w:szCs w:val="22"/>
        </w:rPr>
        <w:t xml:space="preserve">the ages of </w:t>
      </w:r>
      <w:r w:rsidRPr="00CB0D60">
        <w:rPr>
          <w:sz w:val="22"/>
          <w:szCs w:val="22"/>
        </w:rPr>
        <w:t>18 and 23</w:t>
      </w:r>
      <w:r w:rsidR="00650A6A">
        <w:rPr>
          <w:sz w:val="22"/>
          <w:szCs w:val="22"/>
        </w:rPr>
        <w:t xml:space="preserve"> years</w:t>
      </w:r>
      <w:r w:rsidRPr="00CB0D60">
        <w:rPr>
          <w:sz w:val="22"/>
          <w:szCs w:val="22"/>
        </w:rPr>
        <w:t>.  Many studies have found first gambling during childhood or early adolescence to be associated with subsequent gambling problems (Abbott et al</w:t>
      </w:r>
      <w:r w:rsidR="00650A6A">
        <w:rPr>
          <w:sz w:val="22"/>
          <w:szCs w:val="22"/>
        </w:rPr>
        <w:t>.</w:t>
      </w:r>
      <w:r w:rsidRPr="00CB0D60">
        <w:rPr>
          <w:sz w:val="22"/>
          <w:szCs w:val="22"/>
        </w:rPr>
        <w:t xml:space="preserve">, 2004).  </w:t>
      </w:r>
    </w:p>
    <w:p w:rsidR="00DB060E" w:rsidRDefault="00DB060E" w:rsidP="008A639A">
      <w:pPr>
        <w:jc w:val="both"/>
        <w:rPr>
          <w:sz w:val="22"/>
          <w:szCs w:val="22"/>
        </w:rPr>
      </w:pPr>
    </w:p>
    <w:p w:rsidR="00CB0D60" w:rsidRPr="00CB0D60" w:rsidRDefault="00CB0D60" w:rsidP="008A639A">
      <w:pPr>
        <w:jc w:val="both"/>
        <w:rPr>
          <w:sz w:val="22"/>
          <w:szCs w:val="22"/>
        </w:rPr>
      </w:pPr>
      <w:r w:rsidRPr="00CB0D60">
        <w:rPr>
          <w:sz w:val="22"/>
          <w:szCs w:val="22"/>
        </w:rPr>
        <w:t>Both Abbott &amp; Volberg (2000) and Turner et al</w:t>
      </w:r>
      <w:r w:rsidR="00650A6A">
        <w:rPr>
          <w:sz w:val="22"/>
          <w:szCs w:val="22"/>
        </w:rPr>
        <w:t>.</w:t>
      </w:r>
      <w:r w:rsidRPr="00CB0D60">
        <w:rPr>
          <w:sz w:val="22"/>
          <w:szCs w:val="22"/>
        </w:rPr>
        <w:t xml:space="preserve"> (2012) noted that they had not expected people who first started gambling later in their adult lives to be at higher risk.  Abbott and Volberg (2000) suggested that given that first gambling in a casino or EGM </w:t>
      </w:r>
      <w:r w:rsidR="003D0E4A">
        <w:rPr>
          <w:sz w:val="22"/>
          <w:szCs w:val="22"/>
        </w:rPr>
        <w:t xml:space="preserve">participation </w:t>
      </w:r>
      <w:r w:rsidRPr="00CB0D60">
        <w:rPr>
          <w:sz w:val="22"/>
          <w:szCs w:val="22"/>
        </w:rPr>
        <w:t>were also risk factors, and given that both EGMs and casinos had age restrictions, it is probable that the older group developed their problems through involvement in these (then) relatively recently introduced forms of gambling.  Turner et al</w:t>
      </w:r>
      <w:r w:rsidR="00650A6A">
        <w:rPr>
          <w:sz w:val="22"/>
          <w:szCs w:val="22"/>
        </w:rPr>
        <w:t>.</w:t>
      </w:r>
      <w:r w:rsidRPr="00CB0D60">
        <w:rPr>
          <w:sz w:val="22"/>
          <w:szCs w:val="22"/>
        </w:rPr>
        <w:t xml:space="preserve"> (2012) was also of the view that the relatively recent introduction of casinos and EGMs at race</w:t>
      </w:r>
      <w:r w:rsidR="00650A6A">
        <w:rPr>
          <w:sz w:val="22"/>
          <w:szCs w:val="22"/>
        </w:rPr>
        <w:t xml:space="preserve"> </w:t>
      </w:r>
      <w:r w:rsidRPr="00CB0D60">
        <w:rPr>
          <w:sz w:val="22"/>
          <w:szCs w:val="22"/>
        </w:rPr>
        <w:t>tracks accounted for higher prevalence among people who did</w:t>
      </w:r>
      <w:r w:rsidR="00650A6A">
        <w:rPr>
          <w:sz w:val="22"/>
          <w:szCs w:val="22"/>
        </w:rPr>
        <w:t xml:space="preserve"> </w:t>
      </w:r>
      <w:r w:rsidRPr="00CB0D60">
        <w:rPr>
          <w:sz w:val="22"/>
          <w:szCs w:val="22"/>
        </w:rPr>
        <w:t>n</w:t>
      </w:r>
      <w:r w:rsidR="00650A6A">
        <w:rPr>
          <w:sz w:val="22"/>
          <w:szCs w:val="22"/>
        </w:rPr>
        <w:t>o</w:t>
      </w:r>
      <w:r w:rsidRPr="00CB0D60">
        <w:rPr>
          <w:sz w:val="22"/>
          <w:szCs w:val="22"/>
        </w:rPr>
        <w:t>t report taking part in gambling activities until they were adults.  These findings also raise the possibility that gambling during the mid to late teens and early adult years is protective and that people who first encounter high risk gambling activities such as EGMs and casino table games without prior experience of gambling are more likely to experience difficulties.  This possibility, consistent with the adaptation hypothesis, requires examination through prospective research.</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While current Instant Kiwi participation was not strongly associated with current probable pathological and problem gambling in the 1999 national study, reporting first purchasing Instant Kiwi tickets was a relatively strong predictor of current problematic gambling.  It was not known from the study at what ages the first purchases and regular purchases were first made.  However, it is possible that while not </w:t>
      </w:r>
      <w:r w:rsidR="00F10F64">
        <w:rPr>
          <w:sz w:val="22"/>
          <w:szCs w:val="22"/>
        </w:rPr>
        <w:t>linked to current problem gambling</w:t>
      </w:r>
      <w:r w:rsidRPr="00CB0D60">
        <w:rPr>
          <w:sz w:val="22"/>
          <w:szCs w:val="22"/>
        </w:rPr>
        <w:t xml:space="preserve">, past Instant Kiwi participation may have served as a ‘gateway’ into other gambling activities that are strongly linked to current problem gambling.    </w:t>
      </w:r>
    </w:p>
    <w:p w:rsidR="00CB0D60" w:rsidRDefault="00CB0D60" w:rsidP="008A639A">
      <w:pPr>
        <w:jc w:val="both"/>
        <w:rPr>
          <w:sz w:val="22"/>
          <w:szCs w:val="22"/>
        </w:rPr>
      </w:pPr>
    </w:p>
    <w:p w:rsidR="00F10F64" w:rsidRPr="00F10F64" w:rsidRDefault="00F10F64" w:rsidP="008A639A">
      <w:pPr>
        <w:jc w:val="both"/>
        <w:rPr>
          <w:b/>
          <w:sz w:val="22"/>
          <w:szCs w:val="22"/>
        </w:rPr>
      </w:pPr>
      <w:r>
        <w:rPr>
          <w:b/>
          <w:sz w:val="22"/>
          <w:szCs w:val="22"/>
        </w:rPr>
        <w:lastRenderedPageBreak/>
        <w:t>Problem gambling and health</w:t>
      </w:r>
    </w:p>
    <w:p w:rsidR="00F10F64" w:rsidRPr="00CB0D60" w:rsidRDefault="00F10F64" w:rsidP="008A639A">
      <w:pPr>
        <w:jc w:val="both"/>
        <w:rPr>
          <w:sz w:val="22"/>
          <w:szCs w:val="22"/>
        </w:rPr>
      </w:pPr>
    </w:p>
    <w:p w:rsidR="00CB0D60" w:rsidRPr="00CB0D60" w:rsidRDefault="00CB0D60" w:rsidP="008A639A">
      <w:pPr>
        <w:jc w:val="both"/>
        <w:rPr>
          <w:sz w:val="22"/>
          <w:szCs w:val="22"/>
        </w:rPr>
      </w:pPr>
      <w:r w:rsidRPr="00CB0D60">
        <w:rPr>
          <w:sz w:val="22"/>
          <w:szCs w:val="22"/>
        </w:rPr>
        <w:t>The 1991 and 1999 New Zealand national studies examined relationships between problem gambling, health and wellbeing.  The health and wellbeing findings were published in reports on both studies that presented information from in-depth face-to-face interviews conducted with sub-samples of problem gamblers and others drawn from the larger national samples (</w:t>
      </w:r>
      <w:r w:rsidR="00650A6A" w:rsidRPr="00CB0D60">
        <w:rPr>
          <w:sz w:val="22"/>
          <w:szCs w:val="22"/>
        </w:rPr>
        <w:t>Abbott, 2001</w:t>
      </w:r>
      <w:r w:rsidR="00650A6A">
        <w:rPr>
          <w:sz w:val="22"/>
          <w:szCs w:val="22"/>
        </w:rPr>
        <w:t xml:space="preserve">; </w:t>
      </w:r>
      <w:r w:rsidRPr="00CB0D60">
        <w:rPr>
          <w:sz w:val="22"/>
          <w:szCs w:val="22"/>
        </w:rPr>
        <w:t>Abbott &amp; Volberg, 1992).  The 1991 findings indicated that probable pathological and problem gamblers had high rates of GHQ-12 defined mental disorder, depression and hazardous or harmful alcohol use.  In 1999 probable pathological and problem gamblers were found to have substantially higher rates of alcohol misuse and tobacco, cannabis and other forms of illicit drug use.  Similar findings have emerged from subsequent New Zealand national health surveys (Ministry of Health, 2006</w:t>
      </w:r>
      <w:r w:rsidR="00650A6A">
        <w:rPr>
          <w:sz w:val="22"/>
          <w:szCs w:val="22"/>
        </w:rPr>
        <w:t>;</w:t>
      </w:r>
      <w:r w:rsidRPr="00CB0D60">
        <w:rPr>
          <w:sz w:val="22"/>
          <w:szCs w:val="22"/>
        </w:rPr>
        <w:t xml:space="preserve"> 2009).  These surveys also found that problem gamblers have worse self-rated health in a number of physical health domains.  A recent meta-analysis demonstrates considerable consistency across studies with respect of problem gambling co-morbidities (Lorains, Cowlishaw &amp; Thomas, 2011).  From both clinical and general population studies</w:t>
      </w:r>
      <w:r w:rsidR="00650A6A">
        <w:rPr>
          <w:sz w:val="22"/>
          <w:szCs w:val="22"/>
        </w:rPr>
        <w:t>,</w:t>
      </w:r>
      <w:r w:rsidRPr="00CB0D60">
        <w:rPr>
          <w:sz w:val="22"/>
          <w:szCs w:val="22"/>
        </w:rPr>
        <w:t xml:space="preserve"> it is evident that the strongest associations are with mood, anxiety and substance misuse disorders.  Further research is required to clarify the nature of these relationships, including both temporal sequence and the extent to which there are shared, underlying vulnerabilities (Abbott et al</w:t>
      </w:r>
      <w:r w:rsidR="00650A6A">
        <w:rPr>
          <w:sz w:val="22"/>
          <w:szCs w:val="22"/>
        </w:rPr>
        <w:t>.</w:t>
      </w:r>
      <w:r w:rsidRPr="00CB0D60">
        <w:rPr>
          <w:sz w:val="22"/>
          <w:szCs w:val="22"/>
        </w:rPr>
        <w:t>, 2013</w:t>
      </w:r>
      <w:r w:rsidR="00C07368">
        <w:rPr>
          <w:sz w:val="22"/>
          <w:szCs w:val="22"/>
        </w:rPr>
        <w:t>a</w:t>
      </w:r>
      <w:r w:rsidRPr="00CB0D60">
        <w:rPr>
          <w:sz w:val="22"/>
          <w:szCs w:val="22"/>
        </w:rPr>
        <w:t xml:space="preserve">).   </w:t>
      </w:r>
    </w:p>
    <w:p w:rsidR="00CB0D60" w:rsidRDefault="00CB0D60" w:rsidP="008A639A">
      <w:pPr>
        <w:jc w:val="both"/>
        <w:rPr>
          <w:sz w:val="22"/>
          <w:szCs w:val="22"/>
        </w:rPr>
      </w:pPr>
    </w:p>
    <w:p w:rsidR="00F10F64" w:rsidRDefault="00F10F64" w:rsidP="008A639A">
      <w:pPr>
        <w:jc w:val="both"/>
        <w:rPr>
          <w:sz w:val="22"/>
          <w:szCs w:val="22"/>
        </w:rPr>
      </w:pPr>
    </w:p>
    <w:p w:rsidR="00F10F64" w:rsidRPr="00F10F64" w:rsidRDefault="00F10F64" w:rsidP="008A639A">
      <w:pPr>
        <w:jc w:val="both"/>
        <w:rPr>
          <w:b/>
          <w:sz w:val="22"/>
          <w:szCs w:val="22"/>
        </w:rPr>
      </w:pPr>
      <w:r>
        <w:rPr>
          <w:b/>
          <w:sz w:val="22"/>
          <w:szCs w:val="22"/>
        </w:rPr>
        <w:t>Help-seeking</w:t>
      </w:r>
    </w:p>
    <w:p w:rsidR="00F10F64" w:rsidRPr="00CB0D60" w:rsidRDefault="00F10F64" w:rsidP="008A639A">
      <w:pPr>
        <w:jc w:val="both"/>
        <w:rPr>
          <w:sz w:val="22"/>
          <w:szCs w:val="22"/>
        </w:rPr>
      </w:pPr>
    </w:p>
    <w:p w:rsidR="00CB0D60" w:rsidRPr="00CB0D60" w:rsidRDefault="00CB0D60" w:rsidP="008A639A">
      <w:pPr>
        <w:jc w:val="both"/>
        <w:rPr>
          <w:sz w:val="22"/>
          <w:szCs w:val="22"/>
        </w:rPr>
      </w:pPr>
      <w:r w:rsidRPr="00CB0D60">
        <w:rPr>
          <w:sz w:val="22"/>
          <w:szCs w:val="22"/>
        </w:rPr>
        <w:t>Problem recognition and help-seeking was examined in the 1991 and 1999 New Zealand national studies.  In 1991</w:t>
      </w:r>
      <w:r w:rsidR="00650A6A">
        <w:rPr>
          <w:sz w:val="22"/>
          <w:szCs w:val="22"/>
        </w:rPr>
        <w:t>,</w:t>
      </w:r>
      <w:r w:rsidRPr="00CB0D60">
        <w:rPr>
          <w:sz w:val="22"/>
          <w:szCs w:val="22"/>
        </w:rPr>
        <w:t xml:space="preserve"> under a third of lifetime probable pathological and problem gamblers personally considered that they had experienced gambling problems.  In 1999</w:t>
      </w:r>
      <w:r w:rsidR="00650A6A">
        <w:rPr>
          <w:sz w:val="22"/>
          <w:szCs w:val="22"/>
        </w:rPr>
        <w:t>,</w:t>
      </w:r>
      <w:r w:rsidRPr="00CB0D60">
        <w:rPr>
          <w:sz w:val="22"/>
          <w:szCs w:val="22"/>
        </w:rPr>
        <w:t xml:space="preserve"> approximately a half did.  This suggests that there may have been some increase in awareness and self-recognition of problem gambling during the 1990s.  In 1991</w:t>
      </w:r>
      <w:r w:rsidR="00650A6A">
        <w:rPr>
          <w:sz w:val="22"/>
          <w:szCs w:val="22"/>
        </w:rPr>
        <w:t>,</w:t>
      </w:r>
      <w:r w:rsidRPr="00CB0D60">
        <w:rPr>
          <w:sz w:val="22"/>
          <w:szCs w:val="22"/>
        </w:rPr>
        <w:t xml:space="preserve"> less than one</w:t>
      </w:r>
      <w:r w:rsidR="00650A6A">
        <w:rPr>
          <w:sz w:val="22"/>
          <w:szCs w:val="22"/>
        </w:rPr>
        <w:t xml:space="preserve"> </w:t>
      </w:r>
      <w:r w:rsidRPr="00CB0D60">
        <w:rPr>
          <w:sz w:val="22"/>
          <w:szCs w:val="22"/>
        </w:rPr>
        <w:t>in</w:t>
      </w:r>
      <w:r w:rsidR="00650A6A">
        <w:rPr>
          <w:sz w:val="22"/>
          <w:szCs w:val="22"/>
        </w:rPr>
        <w:t xml:space="preserve"> </w:t>
      </w:r>
      <w:r w:rsidRPr="00CB0D60">
        <w:rPr>
          <w:sz w:val="22"/>
          <w:szCs w:val="22"/>
        </w:rPr>
        <w:t>ten people who at some time felt they had a problem said they had ever sought help (Abbott &amp; Volberg, 1992).  Only friends, family and non-professional sources were mentioned.  In 1999</w:t>
      </w:r>
      <w:r w:rsidR="00650A6A">
        <w:rPr>
          <w:sz w:val="22"/>
          <w:szCs w:val="22"/>
        </w:rPr>
        <w:t>,</w:t>
      </w:r>
      <w:r w:rsidRPr="00CB0D60">
        <w:rPr>
          <w:sz w:val="22"/>
          <w:szCs w:val="22"/>
        </w:rPr>
        <w:t xml:space="preserve"> over a quarter of lifetime probable pathological and problem gamblers said they had wanted help for their gambling at some time and over a third said they subsequently tried to obtain it.  These findings, when compared to findings from the 1991 study, suggest that there was a substantial increase in help-seeking f</w:t>
      </w:r>
      <w:r w:rsidR="006B387C">
        <w:rPr>
          <w:sz w:val="22"/>
          <w:szCs w:val="22"/>
        </w:rPr>
        <w:t>r</w:t>
      </w:r>
      <w:r w:rsidRPr="00CB0D60">
        <w:rPr>
          <w:sz w:val="22"/>
          <w:szCs w:val="22"/>
        </w:rPr>
        <w:t xml:space="preserve">om 1991 to 1999.  Official records from specialist gambling helpline and counselling services indicate rapidly increasing uptake from 1993 to 1999 (Abbott &amp; Volberg, 2000).  </w:t>
      </w:r>
      <w:r w:rsidR="00BE36FF">
        <w:rPr>
          <w:sz w:val="22"/>
          <w:szCs w:val="22"/>
        </w:rPr>
        <w:t>Māori</w:t>
      </w:r>
      <w:r w:rsidRPr="00CB0D60">
        <w:rPr>
          <w:sz w:val="22"/>
          <w:szCs w:val="22"/>
        </w:rPr>
        <w:t xml:space="preserve"> and Pacific Island problem gamblers were greatly under-represented during the first few years following service establishment.  </w:t>
      </w:r>
      <w:r w:rsidR="00BE36FF">
        <w:rPr>
          <w:sz w:val="22"/>
          <w:szCs w:val="22"/>
        </w:rPr>
        <w:t>Māori</w:t>
      </w:r>
      <w:r w:rsidRPr="00CB0D60">
        <w:rPr>
          <w:sz w:val="22"/>
          <w:szCs w:val="22"/>
        </w:rPr>
        <w:t xml:space="preserve"> representation increased somewhat during the 1990s but less change was evident for Pacific Islanders</w:t>
      </w:r>
      <w:r w:rsidR="00650A6A">
        <w:rPr>
          <w:sz w:val="22"/>
          <w:szCs w:val="22"/>
        </w:rPr>
        <w:t>.  Asian numbers were also low.</w:t>
      </w:r>
      <w:r w:rsidRPr="00CB0D60">
        <w:rPr>
          <w:sz w:val="22"/>
          <w:szCs w:val="22"/>
        </w:rPr>
        <w:t xml:space="preserve">  The 2006/07 </w:t>
      </w:r>
      <w:r w:rsidR="00650A6A">
        <w:rPr>
          <w:sz w:val="22"/>
          <w:szCs w:val="22"/>
        </w:rPr>
        <w:t>NZHS</w:t>
      </w:r>
      <w:r w:rsidRPr="00CB0D60">
        <w:rPr>
          <w:sz w:val="22"/>
          <w:szCs w:val="22"/>
        </w:rPr>
        <w:t xml:space="preserve"> (Ministry of Health, 2009) found that problem gamblers significantly more often than non-problem gamblers visited a general practitioner during the past 12 months.  They also much more often visited a psychologist, counsellor or social worker (17% vs</w:t>
      </w:r>
      <w:r w:rsidR="00650A6A">
        <w:rPr>
          <w:sz w:val="22"/>
          <w:szCs w:val="22"/>
        </w:rPr>
        <w:t>.</w:t>
      </w:r>
      <w:r w:rsidRPr="00CB0D60">
        <w:rPr>
          <w:sz w:val="22"/>
          <w:szCs w:val="22"/>
        </w:rPr>
        <w:t xml:space="preserve"> 3%).   </w:t>
      </w:r>
    </w:p>
    <w:p w:rsidR="00CB0D60" w:rsidRDefault="00CB0D60" w:rsidP="008A639A">
      <w:pPr>
        <w:jc w:val="both"/>
        <w:rPr>
          <w:sz w:val="22"/>
          <w:szCs w:val="22"/>
        </w:rPr>
      </w:pPr>
    </w:p>
    <w:p w:rsidR="00246D51" w:rsidRDefault="00246D51" w:rsidP="008A639A">
      <w:pPr>
        <w:jc w:val="both"/>
        <w:rPr>
          <w:sz w:val="22"/>
          <w:szCs w:val="22"/>
        </w:rPr>
      </w:pPr>
    </w:p>
    <w:p w:rsidR="00246D51" w:rsidRPr="00246D51" w:rsidRDefault="00246D51" w:rsidP="008A639A">
      <w:pPr>
        <w:jc w:val="both"/>
        <w:rPr>
          <w:b/>
          <w:sz w:val="22"/>
          <w:szCs w:val="22"/>
        </w:rPr>
      </w:pPr>
      <w:r>
        <w:rPr>
          <w:b/>
          <w:sz w:val="22"/>
          <w:szCs w:val="22"/>
        </w:rPr>
        <w:t>Problems due to someone else’s gambling</w:t>
      </w:r>
    </w:p>
    <w:p w:rsidR="00246D51" w:rsidRPr="00CB0D60" w:rsidRDefault="00246D51" w:rsidP="008A639A">
      <w:pPr>
        <w:jc w:val="both"/>
        <w:rPr>
          <w:sz w:val="22"/>
          <w:szCs w:val="22"/>
        </w:rPr>
      </w:pPr>
    </w:p>
    <w:p w:rsidR="00CB0D60" w:rsidRPr="00CB0D60" w:rsidRDefault="00CB0D60" w:rsidP="008A639A">
      <w:pPr>
        <w:jc w:val="both"/>
        <w:rPr>
          <w:sz w:val="22"/>
          <w:szCs w:val="22"/>
        </w:rPr>
      </w:pPr>
      <w:r w:rsidRPr="00CB0D60">
        <w:rPr>
          <w:sz w:val="22"/>
          <w:szCs w:val="22"/>
        </w:rPr>
        <w:t xml:space="preserve">The 2006/07 health survey included questions concerning problems experienced due to someone’s gambling during the past 12 months.  This wording did not rule out participants including problems due to their own gambling as well to other people’s gambling.  Approximately three percent of people aged 15 years and </w:t>
      </w:r>
      <w:r w:rsidR="00650A6A">
        <w:rPr>
          <w:sz w:val="22"/>
          <w:szCs w:val="22"/>
        </w:rPr>
        <w:t>older</w:t>
      </w:r>
      <w:r w:rsidRPr="00CB0D60">
        <w:rPr>
          <w:sz w:val="22"/>
          <w:szCs w:val="22"/>
        </w:rPr>
        <w:t xml:space="preserve"> reported problems due to someone’s gambling.  Most considered that these problems were due to EGMs (53% non-casino; 33% casino).  As with problem gambling</w:t>
      </w:r>
      <w:r w:rsidR="00650A6A">
        <w:rPr>
          <w:sz w:val="22"/>
          <w:szCs w:val="22"/>
        </w:rPr>
        <w:t>,</w:t>
      </w:r>
      <w:r w:rsidRPr="00CB0D60">
        <w:rPr>
          <w:sz w:val="22"/>
          <w:szCs w:val="22"/>
        </w:rPr>
        <w:t xml:space="preserve"> </w:t>
      </w:r>
      <w:r w:rsidR="00BE36FF">
        <w:rPr>
          <w:sz w:val="22"/>
          <w:szCs w:val="22"/>
        </w:rPr>
        <w:t>Māori</w:t>
      </w:r>
      <w:r w:rsidR="00EE748A">
        <w:rPr>
          <w:sz w:val="22"/>
          <w:szCs w:val="22"/>
        </w:rPr>
        <w:t xml:space="preserve"> and</w:t>
      </w:r>
      <w:r w:rsidRPr="00CB0D60">
        <w:rPr>
          <w:sz w:val="22"/>
          <w:szCs w:val="22"/>
        </w:rPr>
        <w:t xml:space="preserve"> Pacific Island people</w:t>
      </w:r>
      <w:r w:rsidR="00EE748A">
        <w:rPr>
          <w:sz w:val="22"/>
          <w:szCs w:val="22"/>
        </w:rPr>
        <w:t>,</w:t>
      </w:r>
      <w:r w:rsidRPr="00CB0D60">
        <w:rPr>
          <w:sz w:val="22"/>
          <w:szCs w:val="22"/>
        </w:rPr>
        <w:t xml:space="preserve"> and those resident in the most deprived areas were disproportionately affected.  </w:t>
      </w:r>
    </w:p>
    <w:p w:rsidR="00CB0D60" w:rsidRPr="002239F7" w:rsidRDefault="00CB0D60" w:rsidP="008A639A">
      <w:pPr>
        <w:jc w:val="both"/>
        <w:rPr>
          <w:b/>
          <w:sz w:val="22"/>
          <w:szCs w:val="22"/>
        </w:rPr>
      </w:pPr>
      <w:r w:rsidRPr="002239F7">
        <w:rPr>
          <w:b/>
          <w:sz w:val="22"/>
          <w:szCs w:val="22"/>
        </w:rPr>
        <w:lastRenderedPageBreak/>
        <w:t>The National Gambling Study (NGS)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As mentioned earlier, and discussed in Abbott et al</w:t>
      </w:r>
      <w:r w:rsidR="002239F7">
        <w:rPr>
          <w:sz w:val="22"/>
          <w:szCs w:val="22"/>
        </w:rPr>
        <w:t>.</w:t>
      </w:r>
      <w:r w:rsidRPr="00CB0D60">
        <w:rPr>
          <w:sz w:val="22"/>
          <w:szCs w:val="22"/>
        </w:rPr>
        <w:t xml:space="preserve"> (2014a), a major purpose of the present study is to assess changes since the previous national gambling and problem gambling surveys were conducted.  There is particular interest in comparison with the findings from the 1999 national study </w:t>
      </w:r>
      <w:r w:rsidR="002239F7">
        <w:rPr>
          <w:sz w:val="22"/>
          <w:szCs w:val="22"/>
        </w:rPr>
        <w:t>which</w:t>
      </w:r>
      <w:r w:rsidRPr="00CB0D60">
        <w:rPr>
          <w:sz w:val="22"/>
          <w:szCs w:val="22"/>
        </w:rPr>
        <w:t xml:space="preserve"> was the last study to provide detailed information on </w:t>
      </w:r>
      <w:r w:rsidR="006B387C" w:rsidRPr="00CB0D60">
        <w:rPr>
          <w:sz w:val="22"/>
          <w:szCs w:val="22"/>
        </w:rPr>
        <w:t xml:space="preserve">both </w:t>
      </w:r>
      <w:r w:rsidRPr="00CB0D60">
        <w:rPr>
          <w:sz w:val="22"/>
          <w:szCs w:val="22"/>
        </w:rPr>
        <w:t>gambling participation and problem gambling.  Additionally</w:t>
      </w:r>
      <w:r w:rsidR="002239F7">
        <w:rPr>
          <w:sz w:val="22"/>
          <w:szCs w:val="22"/>
        </w:rPr>
        <w:t>,</w:t>
      </w:r>
      <w:r w:rsidRPr="00CB0D60">
        <w:rPr>
          <w:sz w:val="22"/>
          <w:szCs w:val="22"/>
        </w:rPr>
        <w:t xml:space="preserve"> the last two national health surveys and the 2010 Health Sponsorship Council survey provided some gambling participation and problem gambling information and comparison with these studies is also of interest.  As indicated</w:t>
      </w:r>
      <w:r w:rsidR="002239F7">
        <w:rPr>
          <w:sz w:val="22"/>
          <w:szCs w:val="22"/>
        </w:rPr>
        <w:t>,</w:t>
      </w:r>
      <w:r w:rsidRPr="00CB0D60">
        <w:rPr>
          <w:sz w:val="22"/>
          <w:szCs w:val="22"/>
        </w:rPr>
        <w:t xml:space="preserve"> the present report focuses on the problem gambling and wider gambling-related harm aspect</w:t>
      </w:r>
      <w:r w:rsidR="006B387C">
        <w:rPr>
          <w:sz w:val="22"/>
          <w:szCs w:val="22"/>
        </w:rPr>
        <w:t>s</w:t>
      </w:r>
      <w:r w:rsidRPr="00CB0D60">
        <w:rPr>
          <w:sz w:val="22"/>
          <w:szCs w:val="22"/>
        </w:rPr>
        <w:t xml:space="preserve"> of the present study and comparisons with these earlier studies.  Comparison with gambling participation and attitude findings from the five yearly 1985 to 2005 DIA survey series is also important.  The participation findings and comparisons are provided in Abbott et al</w:t>
      </w:r>
      <w:r w:rsidR="002239F7">
        <w:rPr>
          <w:sz w:val="22"/>
          <w:szCs w:val="22"/>
        </w:rPr>
        <w:t>.</w:t>
      </w:r>
      <w:r w:rsidRPr="00CB0D60">
        <w:rPr>
          <w:sz w:val="22"/>
          <w:szCs w:val="22"/>
        </w:rPr>
        <w:t xml:space="preserve"> (2014a); the attitude findings and comparisons in Abbott et al</w:t>
      </w:r>
      <w:r w:rsidR="002239F7">
        <w:rPr>
          <w:sz w:val="22"/>
          <w:szCs w:val="22"/>
        </w:rPr>
        <w:t>.</w:t>
      </w:r>
      <w:r w:rsidR="009D3145">
        <w:rPr>
          <w:sz w:val="22"/>
          <w:szCs w:val="22"/>
        </w:rPr>
        <w:t xml:space="preserve"> (2014</w:t>
      </w:r>
      <w:r w:rsidR="00041550">
        <w:rPr>
          <w:sz w:val="22"/>
          <w:szCs w:val="22"/>
        </w:rPr>
        <w:t>b</w:t>
      </w:r>
      <w:r w:rsidRPr="00CB0D60">
        <w:rPr>
          <w:sz w:val="22"/>
          <w:szCs w:val="22"/>
        </w:rPr>
        <w:t xml:space="preserve">).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The agreement between the Ministry of Health and the University required sufficiently large samples of </w:t>
      </w:r>
      <w:r w:rsidR="00BE36FF">
        <w:rPr>
          <w:sz w:val="22"/>
          <w:szCs w:val="22"/>
        </w:rPr>
        <w:t>Māori</w:t>
      </w:r>
      <w:r w:rsidRPr="00CB0D60">
        <w:rPr>
          <w:sz w:val="22"/>
          <w:szCs w:val="22"/>
        </w:rPr>
        <w:t xml:space="preserve">, Pacific and Asian </w:t>
      </w:r>
      <w:r w:rsidR="00041550">
        <w:rPr>
          <w:sz w:val="22"/>
          <w:szCs w:val="22"/>
        </w:rPr>
        <w:t>adults</w:t>
      </w:r>
      <w:r w:rsidRPr="00CB0D60">
        <w:rPr>
          <w:sz w:val="22"/>
          <w:szCs w:val="22"/>
        </w:rPr>
        <w:t xml:space="preserve"> to provide relevant information on these groups and enable robust ethnic comparisons.  </w:t>
      </w:r>
      <w:r w:rsidR="00BE36FF">
        <w:rPr>
          <w:sz w:val="22"/>
          <w:szCs w:val="22"/>
        </w:rPr>
        <w:t>Māori</w:t>
      </w:r>
      <w:r w:rsidRPr="00CB0D60">
        <w:rPr>
          <w:sz w:val="22"/>
          <w:szCs w:val="22"/>
        </w:rPr>
        <w:t xml:space="preserve"> (15%), Pacific Island (10%) and Asian (7%) people together make up approximately a third of the total population (Ministry of Social Development, 2010).  As indicated, </w:t>
      </w:r>
      <w:r w:rsidR="00BE36FF">
        <w:rPr>
          <w:sz w:val="22"/>
          <w:szCs w:val="22"/>
        </w:rPr>
        <w:t>Māori</w:t>
      </w:r>
      <w:r w:rsidRPr="00CB0D60">
        <w:rPr>
          <w:sz w:val="22"/>
          <w:szCs w:val="22"/>
        </w:rPr>
        <w:t xml:space="preserve"> and Pacific people are significantly over-represented with respect to problem gambling and experience disproportionate levels </w:t>
      </w:r>
      <w:r w:rsidR="002239F7">
        <w:rPr>
          <w:sz w:val="22"/>
          <w:szCs w:val="22"/>
        </w:rPr>
        <w:t xml:space="preserve">of </w:t>
      </w:r>
      <w:r w:rsidRPr="00CB0D60">
        <w:rPr>
          <w:sz w:val="22"/>
          <w:szCs w:val="22"/>
        </w:rPr>
        <w:t xml:space="preserve">gambling-related harm.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The agreement with the Ministry also required that, where possible, methods and measures would be used that facilitated comparisons with relevant national and international data sets.  As mentioned in greater detail in Abbott et al</w:t>
      </w:r>
      <w:r w:rsidR="002239F7">
        <w:rPr>
          <w:sz w:val="22"/>
          <w:szCs w:val="22"/>
        </w:rPr>
        <w:t>.</w:t>
      </w:r>
      <w:r w:rsidRPr="00CB0D60">
        <w:rPr>
          <w:sz w:val="22"/>
          <w:szCs w:val="22"/>
        </w:rPr>
        <w:t xml:space="preserve"> (2014a) these varied requirements were major considerations in the design and content of the study.  It was decided to use face-to-face household recruitment and interviewing to ensure that a high response rate was achieved, with good representation of younger people, </w:t>
      </w:r>
      <w:r w:rsidR="00BE36FF">
        <w:rPr>
          <w:sz w:val="22"/>
          <w:szCs w:val="22"/>
        </w:rPr>
        <w:t>Māori</w:t>
      </w:r>
      <w:r w:rsidRPr="00CB0D60">
        <w:rPr>
          <w:sz w:val="22"/>
          <w:szCs w:val="22"/>
        </w:rPr>
        <w:t>, Pacific Islanders and Asians.  This would also assist in comparing the present findings with those from the DIA surveys as well as those from the post 2000 surveys that included problem gambling measures.  All of these surveys were conducted face-to-face.  The PGSI was also included to allow more direct comparisons of prob</w:t>
      </w:r>
      <w:r w:rsidR="002239F7">
        <w:rPr>
          <w:sz w:val="22"/>
          <w:szCs w:val="22"/>
        </w:rPr>
        <w:t>lem gambling findings from post-</w:t>
      </w:r>
      <w:r w:rsidRPr="00CB0D60">
        <w:rPr>
          <w:sz w:val="22"/>
          <w:szCs w:val="22"/>
        </w:rPr>
        <w:t xml:space="preserve">2000 studies conducted in New Zealand and internationally.  The lifetime SOGS was included to enable some problem gambling comparisons to be made with </w:t>
      </w:r>
      <w:r w:rsidR="00041550">
        <w:rPr>
          <w:sz w:val="22"/>
          <w:szCs w:val="22"/>
        </w:rPr>
        <w:t>findings</w:t>
      </w:r>
      <w:r w:rsidRPr="00CB0D60">
        <w:rPr>
          <w:sz w:val="22"/>
          <w:szCs w:val="22"/>
        </w:rPr>
        <w:t xml:space="preserve"> from the 1991 and 1999 national surveys</w:t>
      </w:r>
      <w:r w:rsidR="00A36464">
        <w:rPr>
          <w:sz w:val="22"/>
          <w:szCs w:val="22"/>
        </w:rPr>
        <w:t>.</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The Ministry of Health (2009) noted that the PGSI had not been validated in the New Zealand population and, among other things, that it might perform differently across ethnic groups.  Given the major ethnic differences in the prevalence </w:t>
      </w:r>
      <w:r w:rsidR="00A36464" w:rsidRPr="00CB0D60">
        <w:rPr>
          <w:sz w:val="22"/>
          <w:szCs w:val="22"/>
        </w:rPr>
        <w:t xml:space="preserve">both </w:t>
      </w:r>
      <w:r w:rsidRPr="00CB0D60">
        <w:rPr>
          <w:sz w:val="22"/>
          <w:szCs w:val="22"/>
        </w:rPr>
        <w:t>of problem gambling and problems due to someone’s gambling in the 2006/07 health survey this is an important ma</w:t>
      </w:r>
      <w:r w:rsidR="00246D51">
        <w:rPr>
          <w:sz w:val="22"/>
          <w:szCs w:val="22"/>
        </w:rPr>
        <w:t>t</w:t>
      </w:r>
      <w:r w:rsidRPr="00CB0D60">
        <w:rPr>
          <w:sz w:val="22"/>
          <w:szCs w:val="22"/>
        </w:rPr>
        <w:t>ter.  However, similar differences were also found in earlier New Zealand surveys that used the SOGS-R and other measures.  The PG</w:t>
      </w:r>
      <w:r w:rsidR="00A36464">
        <w:rPr>
          <w:sz w:val="22"/>
          <w:szCs w:val="22"/>
        </w:rPr>
        <w:t>S</w:t>
      </w:r>
      <w:r w:rsidRPr="00CB0D60">
        <w:rPr>
          <w:sz w:val="22"/>
          <w:szCs w:val="22"/>
        </w:rPr>
        <w:t>I was extensively validated in Canada as part of its development.  Abbott and Volberg (2006), from their review of literature on problem gambling measures, concluded that the PGSI was the population gambling screen of choice.   Subsequently, its psychometr</w:t>
      </w:r>
      <w:r w:rsidR="00246D51">
        <w:rPr>
          <w:sz w:val="22"/>
          <w:szCs w:val="22"/>
        </w:rPr>
        <w:t>ics and construct validation have</w:t>
      </w:r>
      <w:r w:rsidRPr="00CB0D60">
        <w:rPr>
          <w:sz w:val="22"/>
          <w:szCs w:val="22"/>
        </w:rPr>
        <w:t xml:space="preserve"> been examined in further general population studies in Canada (Brooker, Clara &amp; Cox, 2009; Holtgraves, 2009), Australia (McMillen &amp; Wenzel, 2006), China (Loo, Oei &amp; Raylu, 2010), Singapore (Arthur et al</w:t>
      </w:r>
      <w:r w:rsidR="00A36464">
        <w:rPr>
          <w:sz w:val="22"/>
          <w:szCs w:val="22"/>
        </w:rPr>
        <w:t>.</w:t>
      </w:r>
      <w:r w:rsidRPr="00CB0D60">
        <w:rPr>
          <w:sz w:val="22"/>
          <w:szCs w:val="22"/>
        </w:rPr>
        <w:t>, 2008) and South Africa (Sharp et al</w:t>
      </w:r>
      <w:r w:rsidR="00A36464">
        <w:rPr>
          <w:sz w:val="22"/>
          <w:szCs w:val="22"/>
        </w:rPr>
        <w:t>.</w:t>
      </w:r>
      <w:r w:rsidRPr="00CB0D60">
        <w:rPr>
          <w:sz w:val="22"/>
          <w:szCs w:val="22"/>
        </w:rPr>
        <w:t>, 2012).   From these studies it is evident that the PGSI has high internal consistency across diverse settings and demonstrated discriminant and construct validity.  Two of the studies, Loo et al</w:t>
      </w:r>
      <w:r w:rsidR="00A36464">
        <w:rPr>
          <w:sz w:val="22"/>
          <w:szCs w:val="22"/>
        </w:rPr>
        <w:t>.</w:t>
      </w:r>
      <w:r w:rsidRPr="00CB0D60">
        <w:rPr>
          <w:sz w:val="22"/>
          <w:szCs w:val="22"/>
        </w:rPr>
        <w:t xml:space="preserve"> (2010) and Sharp et al</w:t>
      </w:r>
      <w:r w:rsidR="00A36464">
        <w:rPr>
          <w:sz w:val="22"/>
          <w:szCs w:val="22"/>
        </w:rPr>
        <w:t>.</w:t>
      </w:r>
      <w:r w:rsidRPr="00CB0D60">
        <w:rPr>
          <w:sz w:val="22"/>
          <w:szCs w:val="22"/>
        </w:rPr>
        <w:t xml:space="preserve"> (2012) are of particular note in that individual PGSI items functioned similarly across different language and cultural groups.  In South Africa</w:t>
      </w:r>
      <w:r w:rsidR="00A36464">
        <w:rPr>
          <w:sz w:val="22"/>
          <w:szCs w:val="22"/>
        </w:rPr>
        <w:t>,</w:t>
      </w:r>
      <w:r w:rsidRPr="00CB0D60">
        <w:rPr>
          <w:sz w:val="22"/>
          <w:szCs w:val="22"/>
        </w:rPr>
        <w:t xml:space="preserve"> this included translations into the four most common spoken languages in urban South Africa (Sharp et al</w:t>
      </w:r>
      <w:r w:rsidR="00A36464">
        <w:rPr>
          <w:sz w:val="22"/>
          <w:szCs w:val="22"/>
        </w:rPr>
        <w:t>.</w:t>
      </w:r>
      <w:r w:rsidRPr="00CB0D60">
        <w:rPr>
          <w:sz w:val="22"/>
          <w:szCs w:val="22"/>
        </w:rPr>
        <w:t xml:space="preserve">, 2012).  This latter study also provided support for the PGSI both as a general population </w:t>
      </w:r>
      <w:r w:rsidRPr="00CB0D60">
        <w:rPr>
          <w:sz w:val="22"/>
          <w:szCs w:val="22"/>
        </w:rPr>
        <w:lastRenderedPageBreak/>
        <w:t xml:space="preserve">screening measure for more severe problem gambling and as a measure of a gradation of risk and problem severity. </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A recent study by Devlin </w:t>
      </w:r>
      <w:r w:rsidR="00A36464">
        <w:rPr>
          <w:sz w:val="22"/>
          <w:szCs w:val="22"/>
        </w:rPr>
        <w:t>and</w:t>
      </w:r>
      <w:r w:rsidRPr="00CB0D60">
        <w:rPr>
          <w:sz w:val="22"/>
          <w:szCs w:val="22"/>
        </w:rPr>
        <w:t xml:space="preserve"> Walton (2012) is of particular relevance.  Drawing on data from both the 2006/07 New Zealand Health </w:t>
      </w:r>
      <w:r w:rsidR="00A36464" w:rsidRPr="00CB0D60">
        <w:rPr>
          <w:sz w:val="22"/>
          <w:szCs w:val="22"/>
        </w:rPr>
        <w:t xml:space="preserve">Survey </w:t>
      </w:r>
      <w:r w:rsidRPr="00CB0D60">
        <w:rPr>
          <w:sz w:val="22"/>
          <w:szCs w:val="22"/>
        </w:rPr>
        <w:t>and the 2010 Health and Lifestyle Survey they found that in both surveys the PGSI had strong internal reliability and cohere</w:t>
      </w:r>
      <w:r w:rsidR="00041550">
        <w:rPr>
          <w:sz w:val="22"/>
          <w:szCs w:val="22"/>
        </w:rPr>
        <w:t>d</w:t>
      </w:r>
      <w:r w:rsidRPr="00CB0D60">
        <w:rPr>
          <w:sz w:val="22"/>
          <w:szCs w:val="22"/>
        </w:rPr>
        <w:t xml:space="preserve"> to a single factor.  Significantly, this was the case for the overall adult population, as well as separately for men, women, </w:t>
      </w:r>
      <w:r w:rsidR="00BE36FF">
        <w:rPr>
          <w:sz w:val="22"/>
          <w:szCs w:val="22"/>
        </w:rPr>
        <w:t>Māori</w:t>
      </w:r>
      <w:r w:rsidR="00A36464">
        <w:rPr>
          <w:sz w:val="22"/>
          <w:szCs w:val="22"/>
        </w:rPr>
        <w:t>, Pacific and Asian adults.</w:t>
      </w:r>
      <w:r w:rsidRPr="00CB0D60">
        <w:rPr>
          <w:sz w:val="22"/>
          <w:szCs w:val="22"/>
        </w:rPr>
        <w:t xml:space="preserve">  While there was some relatively minor variability across some groups on one or more items, the authors concluded that there was </w:t>
      </w:r>
      <w:r w:rsidR="00041550">
        <w:rPr>
          <w:sz w:val="22"/>
          <w:szCs w:val="22"/>
        </w:rPr>
        <w:t xml:space="preserve">strong </w:t>
      </w:r>
      <w:r w:rsidRPr="00CB0D60">
        <w:rPr>
          <w:sz w:val="22"/>
          <w:szCs w:val="22"/>
        </w:rPr>
        <w:t>support for the measures criterion and construct validity and that it works well in measuring problem gambling in all of these groups.</w:t>
      </w:r>
    </w:p>
    <w:p w:rsidR="00CB0D60" w:rsidRPr="00CB0D60" w:rsidRDefault="00CB0D60" w:rsidP="008A639A">
      <w:pPr>
        <w:jc w:val="both"/>
        <w:rPr>
          <w:sz w:val="22"/>
          <w:szCs w:val="22"/>
        </w:rPr>
      </w:pPr>
    </w:p>
    <w:p w:rsidR="00CB0D60" w:rsidRPr="00CB0D60" w:rsidRDefault="00CB0D60" w:rsidP="008A639A">
      <w:pPr>
        <w:jc w:val="both"/>
        <w:rPr>
          <w:sz w:val="22"/>
          <w:szCs w:val="22"/>
        </w:rPr>
      </w:pPr>
      <w:r w:rsidRPr="00CB0D60">
        <w:rPr>
          <w:sz w:val="22"/>
          <w:szCs w:val="22"/>
        </w:rPr>
        <w:t xml:space="preserve">In summary, the NGS is a national survey of adults aged 18 years and older.  It uses face-to-face household recruitment and interviewing.  </w:t>
      </w:r>
      <w:r w:rsidR="00BE36FF">
        <w:rPr>
          <w:sz w:val="22"/>
          <w:szCs w:val="22"/>
        </w:rPr>
        <w:t>Māori</w:t>
      </w:r>
      <w:r w:rsidRPr="00CB0D60">
        <w:rPr>
          <w:sz w:val="22"/>
          <w:szCs w:val="22"/>
        </w:rPr>
        <w:t>, Pacific and Asian adults were over-sampled.  Interviewing for the first phase took place during 2012.  The major gambling-related harm and problem gambling findings are reported and discussed in this report.  A range of measures was included in the study.  In addition to gambling participation and problem measures, leisure activities, major life events, mental health and quality of life, substance use and misuse, health conditions, social connectedness, the New Zealand Deprivation Index and demographic information in</w:t>
      </w:r>
      <w:r w:rsidR="008A639A">
        <w:rPr>
          <w:sz w:val="22"/>
          <w:szCs w:val="22"/>
        </w:rPr>
        <w:t>cluding cultural identity</w:t>
      </w:r>
      <w:r w:rsidR="00041550">
        <w:rPr>
          <w:sz w:val="22"/>
          <w:szCs w:val="22"/>
        </w:rPr>
        <w:t xml:space="preserve"> were included</w:t>
      </w:r>
      <w:r w:rsidR="00246D51">
        <w:rPr>
          <w:sz w:val="22"/>
          <w:szCs w:val="22"/>
        </w:rPr>
        <w:t xml:space="preserve"> (see Abbott et al., 2014a)</w:t>
      </w:r>
      <w:r w:rsidR="008A639A">
        <w:rPr>
          <w:sz w:val="22"/>
          <w:szCs w:val="22"/>
        </w:rPr>
        <w:t>.</w:t>
      </w:r>
    </w:p>
    <w:p w:rsidR="00FA69C3" w:rsidRDefault="00FA69C3">
      <w:pPr>
        <w:rPr>
          <w:sz w:val="22"/>
          <w:szCs w:val="22"/>
        </w:rPr>
      </w:pPr>
    </w:p>
    <w:p w:rsidR="00FA69C3" w:rsidRDefault="00FA69C3">
      <w:pPr>
        <w:rPr>
          <w:sz w:val="22"/>
          <w:szCs w:val="22"/>
        </w:rPr>
      </w:pPr>
    </w:p>
    <w:p w:rsidR="00871A3B" w:rsidRDefault="00FA69C3" w:rsidP="006D1A1B">
      <w:pPr>
        <w:shd w:val="clear" w:color="auto" w:fill="D9D9D9" w:themeFill="background1" w:themeFillShade="D9"/>
        <w:rPr>
          <w:b/>
          <w:bCs/>
          <w:kern w:val="32"/>
          <w:sz w:val="22"/>
          <w:szCs w:val="22"/>
        </w:rPr>
      </w:pPr>
      <w:r w:rsidRPr="00FA69C3">
        <w:rPr>
          <w:b/>
          <w:bCs/>
          <w:kern w:val="32"/>
          <w:sz w:val="22"/>
          <w:szCs w:val="22"/>
        </w:rPr>
        <w:br w:type="page"/>
      </w:r>
    </w:p>
    <w:p w:rsidR="00871A3B" w:rsidRPr="00BB5435" w:rsidRDefault="00871A3B" w:rsidP="00871A3B">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bookmarkStart w:id="15" w:name="_Toc390771309"/>
      <w:r>
        <w:rPr>
          <w:rFonts w:cs="Times New Roman"/>
          <w:sz w:val="22"/>
          <w:szCs w:val="22"/>
        </w:rPr>
        <w:lastRenderedPageBreak/>
        <w:t>RESEARCH METHODS</w:t>
      </w:r>
      <w:bookmarkEnd w:id="15"/>
    </w:p>
    <w:p w:rsidR="00871A3B" w:rsidRDefault="00871A3B" w:rsidP="00871A3B">
      <w:pPr>
        <w:rPr>
          <w:b/>
          <w:bCs/>
          <w:kern w:val="32"/>
          <w:sz w:val="22"/>
          <w:szCs w:val="22"/>
        </w:rPr>
      </w:pPr>
    </w:p>
    <w:p w:rsidR="00871A3B" w:rsidRDefault="00871A3B" w:rsidP="00871A3B">
      <w:pPr>
        <w:jc w:val="both"/>
        <w:rPr>
          <w:bCs/>
          <w:kern w:val="32"/>
          <w:sz w:val="22"/>
          <w:szCs w:val="22"/>
        </w:rPr>
      </w:pPr>
      <w:r w:rsidRPr="00871A3B">
        <w:rPr>
          <w:bCs/>
          <w:kern w:val="32"/>
          <w:sz w:val="22"/>
          <w:szCs w:val="22"/>
        </w:rPr>
        <w:t>Research methods</w:t>
      </w:r>
      <w:r>
        <w:rPr>
          <w:bCs/>
          <w:kern w:val="32"/>
          <w:sz w:val="22"/>
          <w:szCs w:val="22"/>
        </w:rPr>
        <w:t xml:space="preserve"> are fully described in Report Number 1 of the National Gambling Study (Abbott et al., 2014a).  A brief summary of the research methods is presented here.</w:t>
      </w:r>
    </w:p>
    <w:p w:rsidR="00871A3B" w:rsidRDefault="00871A3B" w:rsidP="00871A3B">
      <w:pPr>
        <w:jc w:val="both"/>
        <w:rPr>
          <w:bCs/>
          <w:kern w:val="32"/>
          <w:sz w:val="22"/>
          <w:szCs w:val="22"/>
        </w:rPr>
      </w:pPr>
    </w:p>
    <w:p w:rsidR="00871A3B" w:rsidRPr="00E54026" w:rsidRDefault="00D1677C" w:rsidP="00C977EF">
      <w:pPr>
        <w:pStyle w:val="heading2a"/>
        <w:keepNext w:val="0"/>
        <w:numPr>
          <w:ilvl w:val="0"/>
          <w:numId w:val="0"/>
        </w:numPr>
        <w:pBdr>
          <w:top w:val="single" w:sz="4" w:space="1" w:color="auto"/>
          <w:left w:val="single" w:sz="4" w:space="4" w:color="auto"/>
          <w:bottom w:val="single" w:sz="4" w:space="1" w:color="auto"/>
          <w:right w:val="single" w:sz="4" w:space="4" w:color="auto"/>
        </w:pBdr>
        <w:tabs>
          <w:tab w:val="left" w:pos="426"/>
        </w:tabs>
        <w:rPr>
          <w:sz w:val="22"/>
          <w:szCs w:val="22"/>
        </w:rPr>
      </w:pPr>
      <w:bookmarkStart w:id="16" w:name="_Toc371414862"/>
      <w:bookmarkStart w:id="17" w:name="_Toc383783417"/>
      <w:bookmarkStart w:id="18" w:name="_Toc390771310"/>
      <w:r>
        <w:rPr>
          <w:sz w:val="22"/>
          <w:szCs w:val="22"/>
        </w:rPr>
        <w:t>2</w:t>
      </w:r>
      <w:r w:rsidR="00C977EF">
        <w:rPr>
          <w:sz w:val="22"/>
          <w:szCs w:val="22"/>
        </w:rPr>
        <w:t>.1</w:t>
      </w:r>
      <w:r w:rsidR="00C977EF">
        <w:rPr>
          <w:sz w:val="22"/>
          <w:szCs w:val="22"/>
        </w:rPr>
        <w:tab/>
      </w:r>
      <w:r w:rsidR="00871A3B">
        <w:rPr>
          <w:sz w:val="22"/>
          <w:szCs w:val="22"/>
        </w:rPr>
        <w:t>Survey instrument</w:t>
      </w:r>
      <w:bookmarkEnd w:id="16"/>
      <w:bookmarkEnd w:id="17"/>
      <w:bookmarkEnd w:id="18"/>
    </w:p>
    <w:p w:rsidR="00871A3B" w:rsidRDefault="00871A3B" w:rsidP="00871A3B">
      <w:pPr>
        <w:jc w:val="both"/>
        <w:rPr>
          <w:sz w:val="22"/>
          <w:szCs w:val="22"/>
        </w:rPr>
      </w:pPr>
    </w:p>
    <w:p w:rsidR="00871A3B" w:rsidRDefault="00871A3B" w:rsidP="00871A3B">
      <w:pPr>
        <w:jc w:val="both"/>
        <w:rPr>
          <w:sz w:val="22"/>
          <w:szCs w:val="22"/>
        </w:rPr>
      </w:pPr>
      <w:r>
        <w:rPr>
          <w:sz w:val="22"/>
          <w:szCs w:val="22"/>
        </w:rPr>
        <w:t xml:space="preserve">The survey instrument for the 2012 National Gambling Survey was extensive and covered </w:t>
      </w:r>
      <w:r w:rsidR="000D1078">
        <w:rPr>
          <w:sz w:val="22"/>
          <w:szCs w:val="22"/>
        </w:rPr>
        <w:t>the following</w:t>
      </w:r>
      <w:r>
        <w:rPr>
          <w:sz w:val="22"/>
          <w:szCs w:val="22"/>
        </w:rPr>
        <w:t xml:space="preserve"> areas:</w:t>
      </w:r>
    </w:p>
    <w:p w:rsidR="00871A3B" w:rsidRDefault="00871A3B" w:rsidP="004A2969">
      <w:pPr>
        <w:pStyle w:val="ListParagraph"/>
        <w:numPr>
          <w:ilvl w:val="0"/>
          <w:numId w:val="57"/>
        </w:numPr>
        <w:jc w:val="both"/>
        <w:rPr>
          <w:sz w:val="22"/>
          <w:szCs w:val="22"/>
        </w:rPr>
      </w:pPr>
      <w:r>
        <w:rPr>
          <w:sz w:val="22"/>
          <w:szCs w:val="22"/>
        </w:rPr>
        <w:t>Leisure activities and gambling participation</w:t>
      </w:r>
    </w:p>
    <w:p w:rsidR="00871A3B" w:rsidRDefault="00871A3B" w:rsidP="004A2969">
      <w:pPr>
        <w:pStyle w:val="ListParagraph"/>
        <w:numPr>
          <w:ilvl w:val="0"/>
          <w:numId w:val="57"/>
        </w:numPr>
        <w:jc w:val="both"/>
        <w:rPr>
          <w:sz w:val="22"/>
          <w:szCs w:val="22"/>
        </w:rPr>
      </w:pPr>
      <w:r>
        <w:rPr>
          <w:sz w:val="22"/>
          <w:szCs w:val="22"/>
        </w:rPr>
        <w:t>Past gambling and recent gambling behaviour change</w:t>
      </w:r>
    </w:p>
    <w:p w:rsidR="00871A3B" w:rsidRDefault="00871A3B" w:rsidP="004A2969">
      <w:pPr>
        <w:pStyle w:val="ListParagraph"/>
        <w:numPr>
          <w:ilvl w:val="0"/>
          <w:numId w:val="57"/>
        </w:numPr>
        <w:jc w:val="both"/>
        <w:rPr>
          <w:sz w:val="22"/>
          <w:szCs w:val="22"/>
        </w:rPr>
      </w:pPr>
      <w:r>
        <w:rPr>
          <w:sz w:val="22"/>
          <w:szCs w:val="22"/>
        </w:rPr>
        <w:t>Problem gambling</w:t>
      </w:r>
      <w:r w:rsidR="00C977EF">
        <w:rPr>
          <w:sz w:val="22"/>
          <w:szCs w:val="22"/>
        </w:rPr>
        <w:t>, help-seeking behaviours and readiness to change, and gambling in households</w:t>
      </w:r>
    </w:p>
    <w:p w:rsidR="00871A3B" w:rsidRDefault="00871A3B" w:rsidP="004A2969">
      <w:pPr>
        <w:pStyle w:val="ListParagraph"/>
        <w:numPr>
          <w:ilvl w:val="0"/>
          <w:numId w:val="57"/>
        </w:numPr>
        <w:jc w:val="both"/>
        <w:rPr>
          <w:sz w:val="22"/>
          <w:szCs w:val="22"/>
        </w:rPr>
      </w:pPr>
      <w:r>
        <w:rPr>
          <w:sz w:val="22"/>
          <w:szCs w:val="22"/>
        </w:rPr>
        <w:t>Life events and on-going hassles</w:t>
      </w:r>
    </w:p>
    <w:p w:rsidR="00871A3B" w:rsidRDefault="00871A3B" w:rsidP="004A2969">
      <w:pPr>
        <w:pStyle w:val="ListParagraph"/>
        <w:numPr>
          <w:ilvl w:val="0"/>
          <w:numId w:val="57"/>
        </w:numPr>
        <w:jc w:val="both"/>
        <w:rPr>
          <w:sz w:val="22"/>
          <w:szCs w:val="22"/>
        </w:rPr>
      </w:pPr>
      <w:r>
        <w:rPr>
          <w:sz w:val="22"/>
          <w:szCs w:val="22"/>
        </w:rPr>
        <w:t>Gambling in New Zealand</w:t>
      </w:r>
    </w:p>
    <w:p w:rsidR="00871A3B" w:rsidRDefault="00871A3B" w:rsidP="004A2969">
      <w:pPr>
        <w:pStyle w:val="ListParagraph"/>
        <w:numPr>
          <w:ilvl w:val="0"/>
          <w:numId w:val="57"/>
        </w:numPr>
        <w:jc w:val="both"/>
        <w:rPr>
          <w:sz w:val="22"/>
          <w:szCs w:val="22"/>
        </w:rPr>
      </w:pPr>
      <w:r>
        <w:rPr>
          <w:sz w:val="22"/>
          <w:szCs w:val="22"/>
        </w:rPr>
        <w:t>Mental health</w:t>
      </w:r>
      <w:r w:rsidR="00C977EF">
        <w:rPr>
          <w:sz w:val="22"/>
          <w:szCs w:val="22"/>
        </w:rPr>
        <w:t xml:space="preserve"> including general psychological distress and quality of life</w:t>
      </w:r>
    </w:p>
    <w:p w:rsidR="00871A3B" w:rsidRDefault="00871A3B" w:rsidP="004A2969">
      <w:pPr>
        <w:pStyle w:val="ListParagraph"/>
        <w:keepNext/>
        <w:numPr>
          <w:ilvl w:val="0"/>
          <w:numId w:val="57"/>
        </w:numPr>
        <w:jc w:val="both"/>
        <w:rPr>
          <w:sz w:val="22"/>
          <w:szCs w:val="22"/>
        </w:rPr>
      </w:pPr>
      <w:r>
        <w:rPr>
          <w:sz w:val="22"/>
          <w:szCs w:val="22"/>
        </w:rPr>
        <w:t>Alcohol use/misuse</w:t>
      </w:r>
    </w:p>
    <w:p w:rsidR="00871A3B" w:rsidRDefault="00871A3B" w:rsidP="004A2969">
      <w:pPr>
        <w:pStyle w:val="ListParagraph"/>
        <w:numPr>
          <w:ilvl w:val="0"/>
          <w:numId w:val="57"/>
        </w:numPr>
        <w:jc w:val="both"/>
        <w:rPr>
          <w:sz w:val="22"/>
          <w:szCs w:val="22"/>
        </w:rPr>
      </w:pPr>
      <w:r>
        <w:rPr>
          <w:sz w:val="22"/>
          <w:szCs w:val="22"/>
        </w:rPr>
        <w:t>Substance use/misuse</w:t>
      </w:r>
      <w:r w:rsidR="00C977EF">
        <w:rPr>
          <w:sz w:val="22"/>
          <w:szCs w:val="22"/>
        </w:rPr>
        <w:t xml:space="preserve"> (tobacco and other drugs)</w:t>
      </w:r>
    </w:p>
    <w:p w:rsidR="00871A3B" w:rsidRDefault="00871A3B" w:rsidP="004A2969">
      <w:pPr>
        <w:pStyle w:val="ListParagraph"/>
        <w:numPr>
          <w:ilvl w:val="0"/>
          <w:numId w:val="57"/>
        </w:numPr>
        <w:jc w:val="both"/>
        <w:rPr>
          <w:sz w:val="22"/>
          <w:szCs w:val="22"/>
        </w:rPr>
      </w:pPr>
      <w:r>
        <w:rPr>
          <w:sz w:val="22"/>
          <w:szCs w:val="22"/>
        </w:rPr>
        <w:t>Health conditions</w:t>
      </w:r>
    </w:p>
    <w:p w:rsidR="00871A3B" w:rsidRDefault="00871A3B" w:rsidP="004A2969">
      <w:pPr>
        <w:pStyle w:val="ListParagraph"/>
        <w:numPr>
          <w:ilvl w:val="0"/>
          <w:numId w:val="57"/>
        </w:numPr>
        <w:jc w:val="both"/>
        <w:rPr>
          <w:sz w:val="22"/>
          <w:szCs w:val="22"/>
        </w:rPr>
      </w:pPr>
      <w:r>
        <w:rPr>
          <w:sz w:val="22"/>
          <w:szCs w:val="22"/>
        </w:rPr>
        <w:t>Social connectedness</w:t>
      </w:r>
    </w:p>
    <w:p w:rsidR="00871A3B" w:rsidRDefault="00871A3B" w:rsidP="004A2969">
      <w:pPr>
        <w:pStyle w:val="ListParagraph"/>
        <w:numPr>
          <w:ilvl w:val="0"/>
          <w:numId w:val="57"/>
        </w:numPr>
        <w:jc w:val="both"/>
        <w:rPr>
          <w:sz w:val="22"/>
          <w:szCs w:val="22"/>
        </w:rPr>
      </w:pPr>
      <w:r>
        <w:rPr>
          <w:sz w:val="22"/>
          <w:szCs w:val="22"/>
        </w:rPr>
        <w:t>New Zealand Deprivation Index</w:t>
      </w:r>
    </w:p>
    <w:p w:rsidR="00871A3B" w:rsidRDefault="00871A3B" w:rsidP="004A2969">
      <w:pPr>
        <w:pStyle w:val="ListParagraph"/>
        <w:numPr>
          <w:ilvl w:val="0"/>
          <w:numId w:val="57"/>
        </w:numPr>
        <w:jc w:val="both"/>
        <w:rPr>
          <w:sz w:val="22"/>
          <w:szCs w:val="22"/>
        </w:rPr>
      </w:pPr>
      <w:r>
        <w:rPr>
          <w:sz w:val="22"/>
          <w:szCs w:val="22"/>
        </w:rPr>
        <w:t>Demographics</w:t>
      </w:r>
      <w:r w:rsidR="00246D51">
        <w:rPr>
          <w:sz w:val="22"/>
          <w:szCs w:val="22"/>
        </w:rPr>
        <w:t>.</w:t>
      </w:r>
    </w:p>
    <w:p w:rsidR="00871A3B" w:rsidRPr="00871A3B" w:rsidRDefault="00871A3B" w:rsidP="00871A3B">
      <w:pPr>
        <w:jc w:val="both"/>
        <w:rPr>
          <w:bCs/>
          <w:kern w:val="32"/>
          <w:sz w:val="22"/>
          <w:szCs w:val="22"/>
        </w:rPr>
      </w:pPr>
    </w:p>
    <w:p w:rsidR="00D1677C" w:rsidRPr="00D80B84" w:rsidRDefault="00D1677C" w:rsidP="00D1677C">
      <w:pPr>
        <w:pStyle w:val="heading2a"/>
        <w:keepNext w:val="0"/>
        <w:numPr>
          <w:ilvl w:val="0"/>
          <w:numId w:val="0"/>
        </w:numPr>
        <w:pBdr>
          <w:top w:val="single" w:sz="4" w:space="1" w:color="auto"/>
          <w:left w:val="single" w:sz="4" w:space="4" w:color="auto"/>
          <w:bottom w:val="single" w:sz="4" w:space="1" w:color="auto"/>
          <w:right w:val="single" w:sz="4" w:space="4" w:color="auto"/>
        </w:pBdr>
        <w:tabs>
          <w:tab w:val="left" w:pos="426"/>
        </w:tabs>
        <w:rPr>
          <w:sz w:val="20"/>
          <w:szCs w:val="22"/>
        </w:rPr>
      </w:pPr>
      <w:bookmarkStart w:id="19" w:name="_Toc371414865"/>
      <w:bookmarkStart w:id="20" w:name="_Toc383783419"/>
      <w:bookmarkStart w:id="21" w:name="_Toc390771311"/>
      <w:r>
        <w:rPr>
          <w:sz w:val="22"/>
          <w:szCs w:val="22"/>
        </w:rPr>
        <w:t xml:space="preserve">2.2 </w:t>
      </w:r>
      <w:r>
        <w:rPr>
          <w:sz w:val="22"/>
          <w:szCs w:val="22"/>
        </w:rPr>
        <w:tab/>
      </w:r>
      <w:r w:rsidRPr="00D80B84">
        <w:rPr>
          <w:sz w:val="22"/>
          <w:szCs w:val="22"/>
        </w:rPr>
        <w:t>Overview of the survey methodology</w:t>
      </w:r>
      <w:bookmarkEnd w:id="19"/>
      <w:bookmarkEnd w:id="20"/>
      <w:bookmarkEnd w:id="21"/>
    </w:p>
    <w:p w:rsidR="00D1677C" w:rsidRDefault="00D1677C" w:rsidP="00D1677C">
      <w:pPr>
        <w:pStyle w:val="BodyText1"/>
        <w:ind w:left="0"/>
        <w:rPr>
          <w:szCs w:val="22"/>
          <w:lang w:val="en-NZ"/>
        </w:rPr>
      </w:pPr>
    </w:p>
    <w:p w:rsidR="00D1677C" w:rsidRPr="00DA16E1" w:rsidRDefault="00D1677C" w:rsidP="00D1677C">
      <w:pPr>
        <w:pStyle w:val="BodyText1"/>
        <w:ind w:left="0"/>
        <w:jc w:val="both"/>
        <w:rPr>
          <w:szCs w:val="22"/>
          <w:lang w:val="en-NZ"/>
        </w:rPr>
      </w:pPr>
      <w:r w:rsidRPr="00DA16E1">
        <w:rPr>
          <w:szCs w:val="22"/>
          <w:lang w:val="en-NZ"/>
        </w:rPr>
        <w:t>Key aspects of the survey methodology were as follows</w:t>
      </w:r>
      <w:r>
        <w:rPr>
          <w:szCs w:val="22"/>
          <w:lang w:val="en-NZ"/>
        </w:rPr>
        <w:t>:</w:t>
      </w:r>
    </w:p>
    <w:p w:rsidR="00D1677C" w:rsidRPr="00DA16E1" w:rsidRDefault="00D1677C" w:rsidP="004A2969">
      <w:pPr>
        <w:pStyle w:val="BodyText1"/>
        <w:numPr>
          <w:ilvl w:val="0"/>
          <w:numId w:val="58"/>
        </w:numPr>
        <w:jc w:val="both"/>
        <w:rPr>
          <w:szCs w:val="22"/>
          <w:lang w:val="en-NZ"/>
        </w:rPr>
      </w:pPr>
      <w:r w:rsidRPr="00DA16E1">
        <w:rPr>
          <w:szCs w:val="22"/>
          <w:lang w:val="en-NZ"/>
        </w:rPr>
        <w:t xml:space="preserve">The survey sampling was at three levels: first </w:t>
      </w:r>
      <w:r>
        <w:rPr>
          <w:szCs w:val="22"/>
          <w:lang w:val="en-NZ"/>
        </w:rPr>
        <w:t>meshblock</w:t>
      </w:r>
      <w:r w:rsidRPr="00DA16E1">
        <w:rPr>
          <w:szCs w:val="22"/>
          <w:lang w:val="en-NZ"/>
        </w:rPr>
        <w:t xml:space="preserve">s (small areas) were selected, then dwellings were selected within each </w:t>
      </w:r>
      <w:r>
        <w:rPr>
          <w:szCs w:val="22"/>
          <w:lang w:val="en-NZ"/>
        </w:rPr>
        <w:t>meshblock</w:t>
      </w:r>
      <w:r w:rsidRPr="00DA16E1">
        <w:rPr>
          <w:szCs w:val="22"/>
          <w:lang w:val="en-NZ"/>
        </w:rPr>
        <w:t>, and finally an eligible respondent was selected for an interview within each dwelling.</w:t>
      </w:r>
    </w:p>
    <w:p w:rsidR="00D1677C" w:rsidRPr="00DA16E1" w:rsidRDefault="00D1677C" w:rsidP="004A2969">
      <w:pPr>
        <w:pStyle w:val="BodyText1"/>
        <w:numPr>
          <w:ilvl w:val="0"/>
          <w:numId w:val="58"/>
        </w:numPr>
        <w:jc w:val="both"/>
        <w:rPr>
          <w:szCs w:val="22"/>
          <w:lang w:val="en-NZ"/>
        </w:rPr>
      </w:pPr>
      <w:r w:rsidRPr="00DA16E1">
        <w:rPr>
          <w:szCs w:val="22"/>
          <w:lang w:val="en-NZ"/>
        </w:rPr>
        <w:t xml:space="preserve">Random selection procedures were used at all three of these sampling levels in order to minimise sampling bias. </w:t>
      </w:r>
      <w:r>
        <w:rPr>
          <w:szCs w:val="22"/>
          <w:lang w:val="en-NZ"/>
        </w:rPr>
        <w:t xml:space="preserve"> </w:t>
      </w:r>
      <w:r w:rsidRPr="00DA16E1">
        <w:rPr>
          <w:szCs w:val="22"/>
          <w:lang w:val="en-NZ"/>
        </w:rPr>
        <w:t>These procedures were used to ensure known, non-zero probabilities of selection for all final respondents.</w:t>
      </w:r>
    </w:p>
    <w:p w:rsidR="00D1677C" w:rsidRPr="00DA16E1" w:rsidRDefault="00D1677C" w:rsidP="004A2969">
      <w:pPr>
        <w:pStyle w:val="BodyText1"/>
        <w:numPr>
          <w:ilvl w:val="0"/>
          <w:numId w:val="58"/>
        </w:numPr>
        <w:jc w:val="both"/>
        <w:rPr>
          <w:szCs w:val="22"/>
          <w:lang w:val="en-NZ"/>
        </w:rPr>
      </w:pPr>
      <w:r>
        <w:rPr>
          <w:szCs w:val="22"/>
          <w:lang w:val="en-NZ"/>
        </w:rPr>
        <w:t>I</w:t>
      </w:r>
      <w:r w:rsidRPr="00DA16E1">
        <w:rPr>
          <w:szCs w:val="22"/>
          <w:lang w:val="en-NZ"/>
        </w:rPr>
        <w:t>nterviews were conducted face</w:t>
      </w:r>
      <w:r>
        <w:rPr>
          <w:szCs w:val="22"/>
          <w:lang w:val="en-NZ"/>
        </w:rPr>
        <w:t>-</w:t>
      </w:r>
      <w:r w:rsidRPr="00DA16E1">
        <w:rPr>
          <w:szCs w:val="22"/>
          <w:lang w:val="en-NZ"/>
        </w:rPr>
        <w:t>to</w:t>
      </w:r>
      <w:r>
        <w:rPr>
          <w:szCs w:val="22"/>
          <w:lang w:val="en-NZ"/>
        </w:rPr>
        <w:t>-</w:t>
      </w:r>
      <w:r w:rsidRPr="00DA16E1">
        <w:rPr>
          <w:szCs w:val="22"/>
          <w:lang w:val="en-NZ"/>
        </w:rPr>
        <w:t>face with respondents in their homes (dwellings).</w:t>
      </w:r>
    </w:p>
    <w:p w:rsidR="00D1677C" w:rsidRPr="00DA16E1" w:rsidRDefault="00D1677C" w:rsidP="004A2969">
      <w:pPr>
        <w:pStyle w:val="BodyText1"/>
        <w:numPr>
          <w:ilvl w:val="0"/>
          <w:numId w:val="58"/>
        </w:numPr>
        <w:jc w:val="both"/>
        <w:rPr>
          <w:szCs w:val="22"/>
          <w:lang w:val="en-NZ"/>
        </w:rPr>
      </w:pPr>
      <w:r w:rsidRPr="00DA16E1">
        <w:rPr>
          <w:szCs w:val="22"/>
          <w:lang w:val="en-NZ"/>
        </w:rPr>
        <w:t>Interviews were conducted using Computer-Assisted Personal Interviewing (CAPI) software; that is, interviewers used laptop computers to administer the interview.</w:t>
      </w:r>
    </w:p>
    <w:p w:rsidR="00D1677C" w:rsidRPr="00DA16E1" w:rsidRDefault="00D1677C" w:rsidP="004A2969">
      <w:pPr>
        <w:pStyle w:val="BodyText1"/>
        <w:numPr>
          <w:ilvl w:val="0"/>
          <w:numId w:val="58"/>
        </w:numPr>
        <w:jc w:val="both"/>
        <w:rPr>
          <w:szCs w:val="22"/>
          <w:lang w:val="en-NZ"/>
        </w:rPr>
      </w:pPr>
      <w:r w:rsidRPr="00DA16E1">
        <w:rPr>
          <w:szCs w:val="22"/>
          <w:lang w:val="en-NZ"/>
        </w:rPr>
        <w:t>The survey had nationwide coverage.</w:t>
      </w:r>
    </w:p>
    <w:p w:rsidR="00D1677C" w:rsidRPr="00DA16E1" w:rsidRDefault="00D1677C" w:rsidP="004A2969">
      <w:pPr>
        <w:pStyle w:val="BodyText1"/>
        <w:numPr>
          <w:ilvl w:val="0"/>
          <w:numId w:val="58"/>
        </w:numPr>
        <w:jc w:val="both"/>
        <w:rPr>
          <w:szCs w:val="22"/>
          <w:lang w:val="en-NZ"/>
        </w:rPr>
      </w:pPr>
      <w:r w:rsidRPr="00DA16E1">
        <w:rPr>
          <w:szCs w:val="22"/>
          <w:lang w:val="en-NZ"/>
        </w:rPr>
        <w:t xml:space="preserve">All adults were eligible; that is, gamblers and non-gamblers. </w:t>
      </w:r>
      <w:r>
        <w:rPr>
          <w:szCs w:val="22"/>
          <w:lang w:val="en-NZ"/>
        </w:rPr>
        <w:t xml:space="preserve"> </w:t>
      </w:r>
      <w:r w:rsidRPr="00DA16E1">
        <w:rPr>
          <w:szCs w:val="22"/>
          <w:lang w:val="en-NZ"/>
        </w:rPr>
        <w:t>The survey was representative of the N</w:t>
      </w:r>
      <w:r>
        <w:rPr>
          <w:szCs w:val="22"/>
          <w:lang w:val="en-NZ"/>
        </w:rPr>
        <w:t xml:space="preserve">ew </w:t>
      </w:r>
      <w:r w:rsidRPr="00DA16E1">
        <w:rPr>
          <w:szCs w:val="22"/>
          <w:lang w:val="en-NZ"/>
        </w:rPr>
        <w:t>Z</w:t>
      </w:r>
      <w:r>
        <w:rPr>
          <w:szCs w:val="22"/>
          <w:lang w:val="en-NZ"/>
        </w:rPr>
        <w:t>ealand</w:t>
      </w:r>
      <w:r w:rsidRPr="00DA16E1">
        <w:rPr>
          <w:szCs w:val="22"/>
          <w:lang w:val="en-NZ"/>
        </w:rPr>
        <w:t xml:space="preserve"> adult population. </w:t>
      </w:r>
      <w:r>
        <w:rPr>
          <w:szCs w:val="22"/>
          <w:lang w:val="en-NZ"/>
        </w:rPr>
        <w:t xml:space="preserve"> </w:t>
      </w:r>
      <w:r w:rsidRPr="00DA16E1">
        <w:rPr>
          <w:szCs w:val="22"/>
          <w:lang w:val="en-NZ"/>
        </w:rPr>
        <w:t>'Adults' for the National Gambling Survey was d</w:t>
      </w:r>
      <w:r>
        <w:rPr>
          <w:szCs w:val="22"/>
          <w:lang w:val="en-NZ"/>
        </w:rPr>
        <w:t>efined as people aged 18 years or older</w:t>
      </w:r>
      <w:r w:rsidRPr="00DA16E1">
        <w:rPr>
          <w:szCs w:val="22"/>
          <w:lang w:val="en-NZ"/>
        </w:rPr>
        <w:t>.</w:t>
      </w:r>
    </w:p>
    <w:p w:rsidR="00D1677C" w:rsidRPr="00DA16E1" w:rsidRDefault="00D1677C" w:rsidP="004A2969">
      <w:pPr>
        <w:pStyle w:val="BodyText1"/>
        <w:numPr>
          <w:ilvl w:val="0"/>
          <w:numId w:val="58"/>
        </w:numPr>
        <w:jc w:val="both"/>
        <w:rPr>
          <w:szCs w:val="22"/>
          <w:lang w:val="en-NZ"/>
        </w:rPr>
      </w:pPr>
      <w:r w:rsidRPr="00DA16E1">
        <w:rPr>
          <w:szCs w:val="22"/>
          <w:lang w:val="en-NZ"/>
        </w:rPr>
        <w:t>The interview length varied depending on the respondent's level of involvement with gambling activities.</w:t>
      </w:r>
    </w:p>
    <w:p w:rsidR="00D1677C" w:rsidRPr="00DA16E1" w:rsidRDefault="00D1677C" w:rsidP="004A2969">
      <w:pPr>
        <w:pStyle w:val="BodyText1"/>
        <w:numPr>
          <w:ilvl w:val="0"/>
          <w:numId w:val="58"/>
        </w:numPr>
        <w:jc w:val="both"/>
        <w:rPr>
          <w:szCs w:val="22"/>
          <w:lang w:val="en-NZ"/>
        </w:rPr>
      </w:pPr>
      <w:r w:rsidRPr="00DA16E1">
        <w:rPr>
          <w:szCs w:val="22"/>
          <w:lang w:val="en-NZ"/>
        </w:rPr>
        <w:t>The household call pattern, call</w:t>
      </w:r>
      <w:r>
        <w:rPr>
          <w:szCs w:val="22"/>
          <w:lang w:val="en-NZ"/>
        </w:rPr>
        <w:t xml:space="preserve"> </w:t>
      </w:r>
      <w:r w:rsidRPr="00DA16E1">
        <w:rPr>
          <w:szCs w:val="22"/>
          <w:lang w:val="en-NZ"/>
        </w:rPr>
        <w:t xml:space="preserve">backs to households, and the interviewers' approach was designed to achieve an expected response rate of 65%. </w:t>
      </w:r>
      <w:r>
        <w:rPr>
          <w:szCs w:val="22"/>
          <w:lang w:val="en-NZ"/>
        </w:rPr>
        <w:t xml:space="preserve"> </w:t>
      </w:r>
      <w:r w:rsidRPr="00DA16E1">
        <w:rPr>
          <w:szCs w:val="22"/>
          <w:lang w:val="en-NZ"/>
        </w:rPr>
        <w:t xml:space="preserve">Up to seven calls were made to a household to contact the eligible respondent. </w:t>
      </w:r>
      <w:r>
        <w:rPr>
          <w:szCs w:val="22"/>
          <w:lang w:val="en-NZ"/>
        </w:rPr>
        <w:t xml:space="preserve"> </w:t>
      </w:r>
      <w:r w:rsidRPr="00DA16E1">
        <w:rPr>
          <w:szCs w:val="22"/>
          <w:lang w:val="en-NZ"/>
        </w:rPr>
        <w:t>Household calls were made on different days (week days and weekend days) and at different times of the day, in order to maximise the chance of contacting people.</w:t>
      </w:r>
    </w:p>
    <w:p w:rsidR="00D1677C" w:rsidRPr="00DA16E1" w:rsidRDefault="00D1677C" w:rsidP="004A2969">
      <w:pPr>
        <w:pStyle w:val="BodyText1"/>
        <w:numPr>
          <w:ilvl w:val="0"/>
          <w:numId w:val="58"/>
        </w:numPr>
        <w:jc w:val="both"/>
        <w:rPr>
          <w:szCs w:val="22"/>
          <w:lang w:val="en-NZ"/>
        </w:rPr>
      </w:pPr>
      <w:r w:rsidRPr="00DA16E1">
        <w:rPr>
          <w:szCs w:val="22"/>
          <w:lang w:val="en-NZ"/>
        </w:rPr>
        <w:t xml:space="preserve">There was no inducement or coercion of respondents. </w:t>
      </w:r>
      <w:r>
        <w:rPr>
          <w:szCs w:val="22"/>
          <w:lang w:val="en-NZ"/>
        </w:rPr>
        <w:t xml:space="preserve"> </w:t>
      </w:r>
      <w:r w:rsidRPr="00DA16E1">
        <w:rPr>
          <w:szCs w:val="22"/>
          <w:lang w:val="en-NZ"/>
        </w:rPr>
        <w:t xml:space="preserve">To this end, a consent form was signed or approved by respondents before the interview began. </w:t>
      </w:r>
      <w:r>
        <w:rPr>
          <w:szCs w:val="22"/>
          <w:lang w:val="en-NZ"/>
        </w:rPr>
        <w:t xml:space="preserve"> </w:t>
      </w:r>
      <w:r w:rsidRPr="00DA16E1">
        <w:rPr>
          <w:szCs w:val="22"/>
          <w:lang w:val="en-NZ"/>
        </w:rPr>
        <w:t xml:space="preserve">Koha was </w:t>
      </w:r>
      <w:r>
        <w:rPr>
          <w:szCs w:val="22"/>
          <w:lang w:val="en-NZ"/>
        </w:rPr>
        <w:t xml:space="preserve">given to </w:t>
      </w:r>
      <w:r>
        <w:rPr>
          <w:szCs w:val="22"/>
          <w:lang w:val="en-NZ"/>
        </w:rPr>
        <w:lastRenderedPageBreak/>
        <w:t>participants at the follow-up interview after 12 months</w:t>
      </w:r>
      <w:r w:rsidRPr="00DA16E1">
        <w:rPr>
          <w:szCs w:val="22"/>
          <w:lang w:val="en-NZ"/>
        </w:rPr>
        <w:t>, as reciprocity in recognition for respondents’ time.</w:t>
      </w:r>
    </w:p>
    <w:p w:rsidR="00D1677C" w:rsidRPr="00DA16E1" w:rsidRDefault="00D1677C" w:rsidP="004A2969">
      <w:pPr>
        <w:pStyle w:val="BodyText1"/>
        <w:numPr>
          <w:ilvl w:val="0"/>
          <w:numId w:val="58"/>
        </w:numPr>
        <w:jc w:val="both"/>
        <w:rPr>
          <w:szCs w:val="22"/>
          <w:lang w:val="en-NZ"/>
        </w:rPr>
      </w:pPr>
      <w:r>
        <w:rPr>
          <w:szCs w:val="22"/>
          <w:lang w:val="en-NZ"/>
        </w:rPr>
        <w:t>T</w:t>
      </w:r>
      <w:r w:rsidRPr="00DA16E1">
        <w:rPr>
          <w:szCs w:val="22"/>
          <w:lang w:val="en-NZ"/>
        </w:rPr>
        <w:t xml:space="preserve">here were 'core' (non-screened) and 'screened' households within each </w:t>
      </w:r>
      <w:r>
        <w:rPr>
          <w:szCs w:val="22"/>
          <w:lang w:val="en-NZ"/>
        </w:rPr>
        <w:t>meshblock</w:t>
      </w:r>
      <w:r w:rsidRPr="00DA16E1">
        <w:rPr>
          <w:szCs w:val="22"/>
          <w:lang w:val="en-NZ"/>
        </w:rPr>
        <w:t xml:space="preserve">. Interviews conducted in screened households boosted the number of interviews conducted with </w:t>
      </w:r>
      <w:r w:rsidR="00BE36FF">
        <w:rPr>
          <w:szCs w:val="22"/>
          <w:lang w:val="en-NZ"/>
        </w:rPr>
        <w:t>Māori</w:t>
      </w:r>
      <w:r w:rsidRPr="00DA16E1">
        <w:rPr>
          <w:szCs w:val="22"/>
          <w:lang w:val="en-NZ"/>
        </w:rPr>
        <w:t>, Asian and Pacific respondents.</w:t>
      </w:r>
    </w:p>
    <w:p w:rsidR="00D1677C" w:rsidRDefault="00D1677C" w:rsidP="004A2969">
      <w:pPr>
        <w:pStyle w:val="BodyText1"/>
        <w:numPr>
          <w:ilvl w:val="0"/>
          <w:numId w:val="58"/>
        </w:numPr>
        <w:jc w:val="both"/>
        <w:rPr>
          <w:szCs w:val="22"/>
          <w:lang w:val="en-NZ"/>
        </w:rPr>
      </w:pPr>
      <w:r w:rsidRPr="00DA16E1">
        <w:rPr>
          <w:szCs w:val="22"/>
          <w:lang w:val="en-NZ"/>
        </w:rPr>
        <w:t xml:space="preserve">Interviewers were trained on the specifics of the National Gambling Survey. </w:t>
      </w:r>
    </w:p>
    <w:p w:rsidR="00871A3B" w:rsidRDefault="00871A3B" w:rsidP="00871A3B">
      <w:pPr>
        <w:rPr>
          <w:b/>
          <w:bCs/>
          <w:kern w:val="32"/>
          <w:sz w:val="22"/>
          <w:szCs w:val="22"/>
        </w:rPr>
      </w:pPr>
    </w:p>
    <w:p w:rsidR="00484052" w:rsidRPr="00D80B84" w:rsidRDefault="00484052" w:rsidP="00484052">
      <w:pPr>
        <w:pStyle w:val="heading2a"/>
        <w:keepNext w:val="0"/>
        <w:numPr>
          <w:ilvl w:val="0"/>
          <w:numId w:val="0"/>
        </w:numPr>
        <w:pBdr>
          <w:top w:val="single" w:sz="4" w:space="1" w:color="auto"/>
          <w:left w:val="single" w:sz="4" w:space="4" w:color="auto"/>
          <w:bottom w:val="single" w:sz="4" w:space="1" w:color="auto"/>
          <w:right w:val="single" w:sz="4" w:space="4" w:color="auto"/>
        </w:pBdr>
        <w:tabs>
          <w:tab w:val="left" w:pos="426"/>
        </w:tabs>
        <w:rPr>
          <w:sz w:val="20"/>
          <w:szCs w:val="22"/>
        </w:rPr>
      </w:pPr>
      <w:bookmarkStart w:id="22" w:name="_Toc390771312"/>
      <w:r>
        <w:rPr>
          <w:sz w:val="22"/>
          <w:szCs w:val="22"/>
        </w:rPr>
        <w:t xml:space="preserve">2.3 </w:t>
      </w:r>
      <w:r>
        <w:rPr>
          <w:sz w:val="22"/>
          <w:szCs w:val="22"/>
        </w:rPr>
        <w:tab/>
        <w:t>Weightings</w:t>
      </w:r>
      <w:bookmarkEnd w:id="22"/>
    </w:p>
    <w:p w:rsidR="00871A3B" w:rsidRDefault="00871A3B" w:rsidP="00871A3B">
      <w:pPr>
        <w:rPr>
          <w:b/>
          <w:bCs/>
          <w:kern w:val="32"/>
          <w:sz w:val="22"/>
          <w:szCs w:val="22"/>
        </w:rPr>
      </w:pPr>
    </w:p>
    <w:p w:rsidR="00484052" w:rsidRDefault="00484052" w:rsidP="00484052">
      <w:pPr>
        <w:jc w:val="both"/>
        <w:rPr>
          <w:sz w:val="22"/>
          <w:szCs w:val="22"/>
        </w:rPr>
      </w:pPr>
      <w:r w:rsidRPr="00CC7C99">
        <w:rPr>
          <w:sz w:val="22"/>
          <w:szCs w:val="22"/>
        </w:rPr>
        <w:t>To ensure that the findings from</w:t>
      </w:r>
      <w:r>
        <w:rPr>
          <w:sz w:val="22"/>
          <w:szCs w:val="22"/>
        </w:rPr>
        <w:t xml:space="preserve"> the survey a</w:t>
      </w:r>
      <w:r w:rsidRPr="00CC7C99">
        <w:rPr>
          <w:sz w:val="22"/>
          <w:szCs w:val="22"/>
        </w:rPr>
        <w:t xml:space="preserve">re representative of the New Zealand population, each of the 6,251 interviewed participants </w:t>
      </w:r>
      <w:r>
        <w:rPr>
          <w:sz w:val="22"/>
          <w:szCs w:val="22"/>
        </w:rPr>
        <w:t>was</w:t>
      </w:r>
      <w:r w:rsidRPr="00CC7C99">
        <w:rPr>
          <w:sz w:val="22"/>
          <w:szCs w:val="22"/>
        </w:rPr>
        <w:t xml:space="preserve"> assigned a survey weight.</w:t>
      </w:r>
      <w:r w:rsidR="00246D51" w:rsidRPr="00246D51">
        <w:rPr>
          <w:sz w:val="22"/>
          <w:szCs w:val="22"/>
        </w:rPr>
        <w:t xml:space="preserve"> </w:t>
      </w:r>
      <w:r w:rsidR="00246D51">
        <w:rPr>
          <w:sz w:val="22"/>
          <w:szCs w:val="22"/>
        </w:rPr>
        <w:t xml:space="preserve"> S</w:t>
      </w:r>
      <w:r w:rsidR="00246D51" w:rsidRPr="003E49F4">
        <w:rPr>
          <w:sz w:val="22"/>
          <w:szCs w:val="22"/>
        </w:rPr>
        <w:t>election weights (inverse of the probability of selecti</w:t>
      </w:r>
      <w:r w:rsidR="00246D51">
        <w:rPr>
          <w:sz w:val="22"/>
          <w:szCs w:val="22"/>
        </w:rPr>
        <w:t>ng</w:t>
      </w:r>
      <w:r w:rsidR="00246D51" w:rsidRPr="003E49F4">
        <w:rPr>
          <w:sz w:val="22"/>
          <w:szCs w:val="22"/>
        </w:rPr>
        <w:t xml:space="preserve"> a person) were modified for non</w:t>
      </w:r>
      <w:r w:rsidR="00246D51">
        <w:rPr>
          <w:sz w:val="22"/>
          <w:szCs w:val="22"/>
        </w:rPr>
        <w:t>-</w:t>
      </w:r>
      <w:r w:rsidR="00246D51" w:rsidRPr="003E49F4">
        <w:rPr>
          <w:sz w:val="22"/>
          <w:szCs w:val="22"/>
        </w:rPr>
        <w:t>response and then post-stratified to a population table</w:t>
      </w:r>
      <w:r w:rsidR="00246D51">
        <w:rPr>
          <w:sz w:val="22"/>
          <w:szCs w:val="22"/>
        </w:rPr>
        <w:t>,</w:t>
      </w:r>
      <w:r w:rsidR="00246D51" w:rsidRPr="003E49F4">
        <w:rPr>
          <w:sz w:val="22"/>
          <w:szCs w:val="22"/>
        </w:rPr>
        <w:t xml:space="preserve"> </w:t>
      </w:r>
      <w:r w:rsidR="00246D51">
        <w:rPr>
          <w:sz w:val="22"/>
          <w:szCs w:val="22"/>
        </w:rPr>
        <w:t>gender</w:t>
      </w:r>
      <w:r w:rsidR="00246D51" w:rsidRPr="003E49F4">
        <w:rPr>
          <w:sz w:val="22"/>
          <w:szCs w:val="22"/>
        </w:rPr>
        <w:t xml:space="preserve"> (male </w:t>
      </w:r>
      <w:r w:rsidR="00246D51">
        <w:rPr>
          <w:sz w:val="22"/>
          <w:szCs w:val="22"/>
        </w:rPr>
        <w:t xml:space="preserve">or </w:t>
      </w:r>
      <w:r w:rsidR="00246D51" w:rsidRPr="003E49F4">
        <w:rPr>
          <w:sz w:val="22"/>
          <w:szCs w:val="22"/>
        </w:rPr>
        <w:t>female) by age group (18-39</w:t>
      </w:r>
      <w:r w:rsidR="00246D51">
        <w:rPr>
          <w:sz w:val="22"/>
          <w:szCs w:val="22"/>
        </w:rPr>
        <w:t xml:space="preserve"> years</w:t>
      </w:r>
      <w:r w:rsidR="00246D51" w:rsidRPr="003E49F4">
        <w:rPr>
          <w:sz w:val="22"/>
          <w:szCs w:val="22"/>
        </w:rPr>
        <w:t>, 40-59</w:t>
      </w:r>
      <w:r w:rsidR="00246D51">
        <w:rPr>
          <w:sz w:val="22"/>
          <w:szCs w:val="22"/>
        </w:rPr>
        <w:t xml:space="preserve"> years</w:t>
      </w:r>
      <w:r w:rsidR="00246D51" w:rsidRPr="003E49F4">
        <w:rPr>
          <w:sz w:val="22"/>
          <w:szCs w:val="22"/>
        </w:rPr>
        <w:t>, 60+</w:t>
      </w:r>
      <w:r w:rsidR="00246D51">
        <w:rPr>
          <w:sz w:val="22"/>
          <w:szCs w:val="22"/>
        </w:rPr>
        <w:t xml:space="preserve"> years) by ‘prioritis</w:t>
      </w:r>
      <w:r w:rsidR="00246D51" w:rsidRPr="003E49F4">
        <w:rPr>
          <w:sz w:val="22"/>
          <w:szCs w:val="22"/>
        </w:rPr>
        <w:t>ed</w:t>
      </w:r>
      <w:r w:rsidR="00246D51">
        <w:rPr>
          <w:sz w:val="22"/>
          <w:szCs w:val="22"/>
        </w:rPr>
        <w:t>’</w:t>
      </w:r>
      <w:r w:rsidR="00246D51" w:rsidRPr="003E49F4">
        <w:rPr>
          <w:sz w:val="22"/>
          <w:szCs w:val="22"/>
        </w:rPr>
        <w:t xml:space="preserve"> ethnic group (</w:t>
      </w:r>
      <w:r w:rsidR="00246D51">
        <w:rPr>
          <w:sz w:val="22"/>
          <w:szCs w:val="22"/>
        </w:rPr>
        <w:t>Māori</w:t>
      </w:r>
      <w:r w:rsidR="00246D51" w:rsidRPr="003E49F4">
        <w:rPr>
          <w:sz w:val="22"/>
          <w:szCs w:val="22"/>
        </w:rPr>
        <w:t>, Pa</w:t>
      </w:r>
      <w:r w:rsidR="00246D51">
        <w:rPr>
          <w:sz w:val="22"/>
          <w:szCs w:val="22"/>
        </w:rPr>
        <w:t>cific, Asian, European/Other)</w:t>
      </w:r>
      <w:r w:rsidR="00246D51" w:rsidRPr="003E49F4">
        <w:rPr>
          <w:sz w:val="22"/>
          <w:szCs w:val="22"/>
        </w:rPr>
        <w:t>.</w:t>
      </w:r>
    </w:p>
    <w:p w:rsidR="00871A3B" w:rsidRDefault="00871A3B" w:rsidP="00871A3B">
      <w:pPr>
        <w:rPr>
          <w:b/>
          <w:bCs/>
          <w:kern w:val="32"/>
          <w:sz w:val="22"/>
          <w:szCs w:val="22"/>
        </w:rPr>
      </w:pPr>
    </w:p>
    <w:p w:rsidR="006D1A1B" w:rsidRPr="00D80B84" w:rsidRDefault="006D1A1B" w:rsidP="006D1A1B">
      <w:pPr>
        <w:pStyle w:val="heading2a"/>
        <w:keepNext w:val="0"/>
        <w:numPr>
          <w:ilvl w:val="0"/>
          <w:numId w:val="0"/>
        </w:numPr>
        <w:pBdr>
          <w:top w:val="single" w:sz="4" w:space="1" w:color="auto"/>
          <w:left w:val="single" w:sz="4" w:space="4" w:color="auto"/>
          <w:bottom w:val="single" w:sz="4" w:space="1" w:color="auto"/>
          <w:right w:val="single" w:sz="4" w:space="4" w:color="auto"/>
        </w:pBdr>
        <w:tabs>
          <w:tab w:val="left" w:pos="426"/>
        </w:tabs>
        <w:rPr>
          <w:sz w:val="20"/>
          <w:szCs w:val="22"/>
        </w:rPr>
      </w:pPr>
      <w:bookmarkStart w:id="23" w:name="_Toc390771313"/>
      <w:r>
        <w:rPr>
          <w:sz w:val="22"/>
          <w:szCs w:val="22"/>
        </w:rPr>
        <w:t xml:space="preserve">2.4 </w:t>
      </w:r>
      <w:r>
        <w:rPr>
          <w:sz w:val="22"/>
          <w:szCs w:val="22"/>
        </w:rPr>
        <w:tab/>
        <w:t>Data analysis</w:t>
      </w:r>
      <w:bookmarkEnd w:id="23"/>
    </w:p>
    <w:p w:rsidR="006D1A1B" w:rsidRPr="00F67FCB" w:rsidRDefault="006D1A1B" w:rsidP="006D1A1B">
      <w:pPr>
        <w:pStyle w:val="Heading2b"/>
        <w:keepLines/>
        <w:numPr>
          <w:ilvl w:val="0"/>
          <w:numId w:val="0"/>
        </w:numPr>
        <w:rPr>
          <w:i/>
          <w:sz w:val="22"/>
          <w:lang w:val="en-NZ"/>
        </w:rPr>
      </w:pPr>
      <w:bookmarkStart w:id="24" w:name="_Toc371414903"/>
      <w:bookmarkStart w:id="25" w:name="_Toc383783456"/>
      <w:bookmarkStart w:id="26" w:name="_Toc390771314"/>
      <w:r>
        <w:rPr>
          <w:i/>
          <w:sz w:val="22"/>
          <w:lang w:val="en-NZ"/>
        </w:rPr>
        <w:t>2.4.1</w:t>
      </w:r>
      <w:r>
        <w:rPr>
          <w:i/>
          <w:sz w:val="22"/>
          <w:lang w:val="en-NZ"/>
        </w:rPr>
        <w:tab/>
        <w:t>Variance estimation</w:t>
      </w:r>
      <w:bookmarkEnd w:id="24"/>
      <w:bookmarkEnd w:id="25"/>
      <w:bookmarkEnd w:id="26"/>
    </w:p>
    <w:p w:rsidR="006D1A1B" w:rsidRDefault="006D1A1B" w:rsidP="006D1A1B">
      <w:pPr>
        <w:keepNext/>
        <w:keepLines/>
        <w:jc w:val="both"/>
        <w:rPr>
          <w:sz w:val="22"/>
          <w:szCs w:val="22"/>
        </w:rPr>
      </w:pPr>
    </w:p>
    <w:p w:rsidR="006D1A1B" w:rsidRPr="003E49F4" w:rsidRDefault="006D1A1B" w:rsidP="006D1A1B">
      <w:pPr>
        <w:keepNext/>
        <w:keepLines/>
        <w:jc w:val="both"/>
        <w:rPr>
          <w:sz w:val="22"/>
          <w:szCs w:val="22"/>
        </w:rPr>
      </w:pPr>
      <w:r w:rsidRPr="003E49F4">
        <w:rPr>
          <w:sz w:val="22"/>
          <w:szCs w:val="22"/>
        </w:rPr>
        <w:t>The sample design for the 2012 National Gambling Survey was a stratified three stage cluster design, with the strata being the District Health Board regions (21), the primary sampling units (</w:t>
      </w:r>
      <w:r>
        <w:rPr>
          <w:sz w:val="22"/>
          <w:szCs w:val="22"/>
        </w:rPr>
        <w:t>PSU</w:t>
      </w:r>
      <w:r w:rsidRPr="003E49F4">
        <w:rPr>
          <w:sz w:val="22"/>
          <w:szCs w:val="22"/>
        </w:rPr>
        <w:t xml:space="preserve">s) being Census 2006 </w:t>
      </w:r>
      <w:r>
        <w:rPr>
          <w:sz w:val="22"/>
          <w:szCs w:val="22"/>
        </w:rPr>
        <w:t>meshblock</w:t>
      </w:r>
      <w:r w:rsidRPr="003E49F4">
        <w:rPr>
          <w:sz w:val="22"/>
          <w:szCs w:val="22"/>
        </w:rPr>
        <w:t>s (1</w:t>
      </w:r>
      <w:r>
        <w:rPr>
          <w:sz w:val="22"/>
          <w:szCs w:val="22"/>
        </w:rPr>
        <w:t>,</w:t>
      </w:r>
      <w:r w:rsidRPr="003E49F4">
        <w:rPr>
          <w:sz w:val="22"/>
          <w:szCs w:val="22"/>
        </w:rPr>
        <w:t>000), the secondary sampling units (</w:t>
      </w:r>
      <w:r>
        <w:rPr>
          <w:sz w:val="22"/>
          <w:szCs w:val="22"/>
        </w:rPr>
        <w:t>SSU</w:t>
      </w:r>
      <w:r w:rsidRPr="003E49F4">
        <w:rPr>
          <w:sz w:val="22"/>
          <w:szCs w:val="22"/>
        </w:rPr>
        <w:t>s) being occupied private dwellings</w:t>
      </w:r>
      <w:r>
        <w:rPr>
          <w:sz w:val="22"/>
          <w:szCs w:val="22"/>
        </w:rPr>
        <w:t>,</w:t>
      </w:r>
      <w:r w:rsidRPr="003E49F4">
        <w:rPr>
          <w:sz w:val="22"/>
          <w:szCs w:val="22"/>
        </w:rPr>
        <w:t xml:space="preserve"> and the tertiary sampling unit (</w:t>
      </w:r>
      <w:r>
        <w:rPr>
          <w:sz w:val="22"/>
          <w:szCs w:val="22"/>
        </w:rPr>
        <w:t>TSU</w:t>
      </w:r>
      <w:r w:rsidRPr="003E49F4">
        <w:rPr>
          <w:sz w:val="22"/>
          <w:szCs w:val="22"/>
        </w:rPr>
        <w:t xml:space="preserve">s) </w:t>
      </w:r>
      <w:r>
        <w:rPr>
          <w:sz w:val="22"/>
          <w:szCs w:val="22"/>
        </w:rPr>
        <w:t xml:space="preserve">being </w:t>
      </w:r>
      <w:r w:rsidRPr="003E49F4">
        <w:rPr>
          <w:sz w:val="22"/>
          <w:szCs w:val="22"/>
        </w:rPr>
        <w:t xml:space="preserve">a person </w:t>
      </w:r>
      <w:r>
        <w:rPr>
          <w:sz w:val="22"/>
          <w:szCs w:val="22"/>
        </w:rPr>
        <w:t xml:space="preserve">aged </w:t>
      </w:r>
      <w:r w:rsidRPr="003E49F4">
        <w:rPr>
          <w:sz w:val="22"/>
          <w:szCs w:val="22"/>
        </w:rPr>
        <w:t xml:space="preserve">18 </w:t>
      </w:r>
      <w:r>
        <w:rPr>
          <w:sz w:val="22"/>
          <w:szCs w:val="22"/>
        </w:rPr>
        <w:t>years or above</w:t>
      </w:r>
      <w:r w:rsidRPr="003E49F4">
        <w:rPr>
          <w:sz w:val="22"/>
          <w:szCs w:val="22"/>
        </w:rPr>
        <w:t xml:space="preserve"> in the dwelling. </w:t>
      </w:r>
      <w:r>
        <w:rPr>
          <w:sz w:val="22"/>
          <w:szCs w:val="22"/>
        </w:rPr>
        <w:t xml:space="preserve"> </w:t>
      </w:r>
    </w:p>
    <w:p w:rsidR="006D1A1B" w:rsidRPr="003E49F4" w:rsidRDefault="006D1A1B" w:rsidP="006D1A1B">
      <w:pPr>
        <w:jc w:val="both"/>
        <w:rPr>
          <w:sz w:val="22"/>
          <w:szCs w:val="22"/>
        </w:rPr>
      </w:pPr>
    </w:p>
    <w:p w:rsidR="006D1A1B" w:rsidRDefault="006D1A1B" w:rsidP="006D1A1B">
      <w:pPr>
        <w:jc w:val="both"/>
        <w:rPr>
          <w:sz w:val="22"/>
          <w:szCs w:val="22"/>
        </w:rPr>
      </w:pPr>
      <w:r w:rsidRPr="003E49F4">
        <w:rPr>
          <w:sz w:val="22"/>
          <w:szCs w:val="22"/>
        </w:rPr>
        <w:t>The Jackknife method of producing replicated estimates was used to estimate sample errors</w:t>
      </w:r>
      <w:r>
        <w:rPr>
          <w:rStyle w:val="FootnoteReference"/>
          <w:sz w:val="22"/>
          <w:szCs w:val="22"/>
        </w:rPr>
        <w:footnoteReference w:id="3"/>
      </w:r>
      <w:r>
        <w:rPr>
          <w:sz w:val="22"/>
          <w:szCs w:val="22"/>
        </w:rPr>
        <w:t xml:space="preserve"> (Rust, 1985)</w:t>
      </w:r>
      <w:r w:rsidRPr="003E49F4">
        <w:rPr>
          <w:sz w:val="22"/>
          <w:szCs w:val="22"/>
        </w:rPr>
        <w:t xml:space="preserve">. </w:t>
      </w:r>
      <w:r>
        <w:rPr>
          <w:sz w:val="22"/>
          <w:szCs w:val="22"/>
        </w:rPr>
        <w:t xml:space="preserve"> </w:t>
      </w:r>
      <w:r w:rsidRPr="003E49F4">
        <w:rPr>
          <w:sz w:val="22"/>
          <w:szCs w:val="22"/>
        </w:rPr>
        <w:t>For each replicate, a PSU respondent</w:t>
      </w:r>
      <w:r>
        <w:rPr>
          <w:sz w:val="22"/>
          <w:szCs w:val="22"/>
        </w:rPr>
        <w:t>’</w:t>
      </w:r>
      <w:r w:rsidRPr="003E49F4">
        <w:rPr>
          <w:sz w:val="22"/>
          <w:szCs w:val="22"/>
        </w:rPr>
        <w:t>s weights were set to zero and the other respondents</w:t>
      </w:r>
      <w:r>
        <w:rPr>
          <w:sz w:val="22"/>
          <w:szCs w:val="22"/>
        </w:rPr>
        <w:t>’</w:t>
      </w:r>
      <w:r w:rsidRPr="003E49F4">
        <w:rPr>
          <w:sz w:val="22"/>
          <w:szCs w:val="22"/>
        </w:rPr>
        <w:t xml:space="preserve"> weights in the same stratum as the PSU were multiplied by m/(m-1), wher</w:t>
      </w:r>
      <w:r>
        <w:rPr>
          <w:sz w:val="22"/>
          <w:szCs w:val="22"/>
        </w:rPr>
        <w:t>e m is the number of sampled PSU</w:t>
      </w:r>
      <w:r w:rsidRPr="003E49F4">
        <w:rPr>
          <w:sz w:val="22"/>
          <w:szCs w:val="22"/>
        </w:rPr>
        <w:t xml:space="preserve">s in the stratum. </w:t>
      </w:r>
      <w:r>
        <w:rPr>
          <w:sz w:val="22"/>
          <w:szCs w:val="22"/>
        </w:rPr>
        <w:t xml:space="preserve"> </w:t>
      </w:r>
      <w:r w:rsidRPr="003E49F4">
        <w:rPr>
          <w:sz w:val="22"/>
          <w:szCs w:val="22"/>
        </w:rPr>
        <w:t xml:space="preserve">These weights were then calibrated to the </w:t>
      </w:r>
      <w:r>
        <w:rPr>
          <w:sz w:val="22"/>
          <w:szCs w:val="22"/>
        </w:rPr>
        <w:t>three</w:t>
      </w:r>
      <w:r w:rsidRPr="003E49F4">
        <w:rPr>
          <w:sz w:val="22"/>
          <w:szCs w:val="22"/>
        </w:rPr>
        <w:t xml:space="preserve">-way population table mentioned in </w:t>
      </w:r>
      <w:r w:rsidR="00246D51">
        <w:rPr>
          <w:sz w:val="22"/>
          <w:szCs w:val="22"/>
        </w:rPr>
        <w:t>section 2.3</w:t>
      </w:r>
      <w:r w:rsidRPr="003E49F4">
        <w:rPr>
          <w:sz w:val="22"/>
          <w:szCs w:val="22"/>
        </w:rPr>
        <w:t xml:space="preserve">. </w:t>
      </w:r>
      <w:r>
        <w:rPr>
          <w:sz w:val="22"/>
          <w:szCs w:val="22"/>
        </w:rPr>
        <w:t xml:space="preserve"> </w:t>
      </w:r>
      <w:r w:rsidRPr="003E49F4">
        <w:rPr>
          <w:sz w:val="22"/>
          <w:szCs w:val="22"/>
        </w:rPr>
        <w:t>In all</w:t>
      </w:r>
      <w:r>
        <w:rPr>
          <w:sz w:val="22"/>
          <w:szCs w:val="22"/>
        </w:rPr>
        <w:t>,</w:t>
      </w:r>
      <w:r w:rsidRPr="003E49F4">
        <w:rPr>
          <w:sz w:val="22"/>
          <w:szCs w:val="22"/>
        </w:rPr>
        <w:t xml:space="preserve"> 987 replicate weights were produced corresponding to the </w:t>
      </w:r>
      <w:r>
        <w:rPr>
          <w:sz w:val="22"/>
          <w:szCs w:val="22"/>
        </w:rPr>
        <w:t>PSU</w:t>
      </w:r>
      <w:r w:rsidRPr="003E49F4">
        <w:rPr>
          <w:sz w:val="22"/>
          <w:szCs w:val="22"/>
        </w:rPr>
        <w:t xml:space="preserve">s which had respondents. </w:t>
      </w:r>
      <w:r>
        <w:rPr>
          <w:sz w:val="22"/>
          <w:szCs w:val="22"/>
        </w:rPr>
        <w:t xml:space="preserve"> </w:t>
      </w:r>
      <w:r w:rsidRPr="003E49F4">
        <w:rPr>
          <w:sz w:val="22"/>
          <w:szCs w:val="22"/>
        </w:rPr>
        <w:t xml:space="preserve">These weights were produced using the survey package written by Thomas Lumley in R </w:t>
      </w:r>
      <w:r>
        <w:rPr>
          <w:sz w:val="22"/>
          <w:szCs w:val="22"/>
        </w:rPr>
        <w:t>(R Core Team, 2013)</w:t>
      </w:r>
      <w:r w:rsidRPr="003E49F4">
        <w:rPr>
          <w:sz w:val="22"/>
          <w:szCs w:val="22"/>
        </w:rPr>
        <w:t>.</w:t>
      </w:r>
    </w:p>
    <w:p w:rsidR="006D1A1B" w:rsidRDefault="006D1A1B" w:rsidP="006D1A1B">
      <w:pPr>
        <w:jc w:val="both"/>
        <w:rPr>
          <w:sz w:val="22"/>
          <w:szCs w:val="22"/>
        </w:rPr>
      </w:pPr>
    </w:p>
    <w:p w:rsidR="006D1A1B" w:rsidRPr="00F67FCB" w:rsidRDefault="006D1A1B" w:rsidP="006D1A1B">
      <w:pPr>
        <w:pStyle w:val="Heading2b"/>
        <w:numPr>
          <w:ilvl w:val="0"/>
          <w:numId w:val="0"/>
        </w:numPr>
        <w:rPr>
          <w:i/>
          <w:sz w:val="22"/>
          <w:lang w:val="en-NZ"/>
        </w:rPr>
      </w:pPr>
      <w:bookmarkStart w:id="27" w:name="_Toc371414904"/>
      <w:bookmarkStart w:id="28" w:name="_Toc383783457"/>
      <w:bookmarkStart w:id="29" w:name="_Toc390771315"/>
      <w:r>
        <w:rPr>
          <w:i/>
          <w:sz w:val="22"/>
          <w:lang w:val="en-NZ"/>
        </w:rPr>
        <w:t>2.4.2</w:t>
      </w:r>
      <w:r>
        <w:rPr>
          <w:i/>
          <w:sz w:val="22"/>
          <w:lang w:val="en-NZ"/>
        </w:rPr>
        <w:tab/>
        <w:t>Confidence intervals</w:t>
      </w:r>
      <w:bookmarkEnd w:id="27"/>
      <w:bookmarkEnd w:id="28"/>
      <w:bookmarkEnd w:id="29"/>
    </w:p>
    <w:p w:rsidR="006D1A1B" w:rsidRDefault="006D1A1B" w:rsidP="006D1A1B">
      <w:pPr>
        <w:jc w:val="both"/>
        <w:rPr>
          <w:sz w:val="22"/>
          <w:szCs w:val="22"/>
        </w:rPr>
      </w:pPr>
    </w:p>
    <w:p w:rsidR="006D1A1B" w:rsidRDefault="006D1A1B" w:rsidP="006D1A1B">
      <w:pPr>
        <w:jc w:val="both"/>
        <w:rPr>
          <w:sz w:val="22"/>
          <w:szCs w:val="22"/>
        </w:rPr>
      </w:pPr>
      <w:r>
        <w:rPr>
          <w:b/>
          <w:sz w:val="22"/>
          <w:szCs w:val="22"/>
        </w:rPr>
        <w:t>Proportions</w:t>
      </w:r>
    </w:p>
    <w:p w:rsidR="006D1A1B" w:rsidRDefault="006D1A1B" w:rsidP="006D1A1B">
      <w:pPr>
        <w:jc w:val="both"/>
        <w:rPr>
          <w:sz w:val="22"/>
          <w:szCs w:val="22"/>
        </w:rPr>
      </w:pPr>
    </w:p>
    <w:p w:rsidR="006D1A1B" w:rsidRPr="00BB54E2" w:rsidRDefault="006D1A1B" w:rsidP="006D1A1B">
      <w:pPr>
        <w:jc w:val="both"/>
        <w:rPr>
          <w:sz w:val="22"/>
          <w:szCs w:val="22"/>
        </w:rPr>
      </w:pPr>
      <w:r>
        <w:rPr>
          <w:sz w:val="22"/>
          <w:szCs w:val="22"/>
        </w:rPr>
        <w:t>As</w:t>
      </w:r>
      <w:r w:rsidRPr="00BB54E2">
        <w:rPr>
          <w:sz w:val="22"/>
          <w:szCs w:val="22"/>
        </w:rPr>
        <w:t xml:space="preserve"> many of the subpopulation </w:t>
      </w:r>
      <w:r>
        <w:rPr>
          <w:sz w:val="22"/>
          <w:szCs w:val="22"/>
        </w:rPr>
        <w:t>estimates of proportions (e.g. p</w:t>
      </w:r>
      <w:r w:rsidRPr="00BB54E2">
        <w:rPr>
          <w:sz w:val="22"/>
          <w:szCs w:val="22"/>
        </w:rPr>
        <w:t xml:space="preserve">referred </w:t>
      </w:r>
      <w:r>
        <w:rPr>
          <w:sz w:val="22"/>
          <w:szCs w:val="22"/>
        </w:rPr>
        <w:t>gambling activity by problem gambling s</w:t>
      </w:r>
      <w:r w:rsidRPr="00BB54E2">
        <w:rPr>
          <w:sz w:val="22"/>
          <w:szCs w:val="22"/>
        </w:rPr>
        <w:t>tatus) either had small sample sizes or small estimates, the method of constructing confidence intervals using the normal approximation leads to intervals whose coverage is</w:t>
      </w:r>
      <w:r>
        <w:rPr>
          <w:sz w:val="22"/>
          <w:szCs w:val="22"/>
        </w:rPr>
        <w:t xml:space="preserve"> not close to the nominal level, for example</w:t>
      </w:r>
      <w:r w:rsidRPr="00BB54E2">
        <w:rPr>
          <w:sz w:val="22"/>
          <w:szCs w:val="22"/>
        </w:rPr>
        <w:t xml:space="preserve"> a 95% confidence interval may have an actual coverage of 90%. </w:t>
      </w:r>
      <w:r>
        <w:rPr>
          <w:sz w:val="22"/>
          <w:szCs w:val="22"/>
        </w:rPr>
        <w:t xml:space="preserve"> </w:t>
      </w:r>
      <w:r w:rsidRPr="00BB54E2">
        <w:rPr>
          <w:sz w:val="22"/>
          <w:szCs w:val="22"/>
        </w:rPr>
        <w:t xml:space="preserve">So, as in earlier </w:t>
      </w:r>
      <w:r>
        <w:rPr>
          <w:sz w:val="22"/>
          <w:szCs w:val="22"/>
        </w:rPr>
        <w:t xml:space="preserve">New Zealand </w:t>
      </w:r>
      <w:r w:rsidRPr="00BB54E2">
        <w:rPr>
          <w:sz w:val="22"/>
          <w:szCs w:val="22"/>
        </w:rPr>
        <w:t>gambling surveys, the method proposed by Korn and Graubard</w:t>
      </w:r>
      <w:r>
        <w:rPr>
          <w:sz w:val="22"/>
          <w:szCs w:val="22"/>
        </w:rPr>
        <w:t>,</w:t>
      </w:r>
      <w:r w:rsidRPr="00BB54E2">
        <w:rPr>
          <w:sz w:val="22"/>
          <w:szCs w:val="22"/>
        </w:rPr>
        <w:t xml:space="preserve"> and assessed in the N</w:t>
      </w:r>
      <w:r>
        <w:rPr>
          <w:sz w:val="22"/>
          <w:szCs w:val="22"/>
        </w:rPr>
        <w:t>ew Zealand context by Gray, Haslett and Kuzmicich (2004)</w:t>
      </w:r>
      <w:r w:rsidRPr="00BB54E2">
        <w:rPr>
          <w:sz w:val="22"/>
          <w:szCs w:val="22"/>
        </w:rPr>
        <w:t xml:space="preserve">, was used with two modifications. </w:t>
      </w:r>
    </w:p>
    <w:p w:rsidR="006D1A1B" w:rsidRDefault="006D1A1B" w:rsidP="006D1A1B">
      <w:pPr>
        <w:jc w:val="both"/>
        <w:rPr>
          <w:sz w:val="22"/>
          <w:szCs w:val="22"/>
        </w:rPr>
      </w:pPr>
    </w:p>
    <w:p w:rsidR="006D1A1B" w:rsidRDefault="006D1A1B" w:rsidP="006D1A1B">
      <w:pPr>
        <w:jc w:val="both"/>
        <w:rPr>
          <w:sz w:val="22"/>
          <w:szCs w:val="22"/>
        </w:rPr>
      </w:pPr>
      <w:r w:rsidRPr="00BB54E2">
        <w:rPr>
          <w:sz w:val="22"/>
          <w:szCs w:val="22"/>
        </w:rPr>
        <w:lastRenderedPageBreak/>
        <w:t>The first modification was to use a different exact method, the equal-tailed Jeffreys prior</w:t>
      </w:r>
      <w:r>
        <w:rPr>
          <w:sz w:val="22"/>
          <w:szCs w:val="22"/>
        </w:rPr>
        <w:t xml:space="preserve"> </w:t>
      </w:r>
      <w:r w:rsidRPr="00BB54E2">
        <w:rPr>
          <w:sz w:val="22"/>
          <w:szCs w:val="22"/>
        </w:rPr>
        <w:t xml:space="preserve">interval because it has better coverage properties than the Clopper-Pearson interval </w:t>
      </w:r>
      <w:r>
        <w:rPr>
          <w:sz w:val="22"/>
          <w:szCs w:val="22"/>
        </w:rPr>
        <w:t>(Brown, Cai, &amp; DasGupta, 2001).</w:t>
      </w:r>
      <w:r w:rsidRPr="00BB54E2">
        <w:rPr>
          <w:sz w:val="22"/>
          <w:szCs w:val="22"/>
        </w:rPr>
        <w:t xml:space="preserve"> </w:t>
      </w:r>
      <w:r>
        <w:rPr>
          <w:sz w:val="22"/>
          <w:szCs w:val="22"/>
        </w:rPr>
        <w:t xml:space="preserve"> </w:t>
      </w:r>
      <w:r w:rsidRPr="00BB54E2">
        <w:rPr>
          <w:sz w:val="22"/>
          <w:szCs w:val="22"/>
        </w:rPr>
        <w:t>The second modification was to dispense with the t-value adjustment since both n and M-L were generally over 30, at which point a t-value is very close to a z-value and hence the ratio is very close to 1.</w:t>
      </w:r>
    </w:p>
    <w:p w:rsidR="006D1A1B" w:rsidRDefault="006D1A1B" w:rsidP="006D1A1B">
      <w:pPr>
        <w:jc w:val="both"/>
        <w:rPr>
          <w:sz w:val="22"/>
          <w:szCs w:val="22"/>
        </w:rPr>
      </w:pPr>
    </w:p>
    <w:p w:rsidR="006D1A1B" w:rsidRPr="003E49F4" w:rsidRDefault="006D1A1B" w:rsidP="006D1A1B">
      <w:pPr>
        <w:jc w:val="both"/>
        <w:rPr>
          <w:sz w:val="22"/>
          <w:szCs w:val="22"/>
        </w:rPr>
      </w:pPr>
    </w:p>
    <w:p w:rsidR="006D1A1B" w:rsidRDefault="006D1A1B" w:rsidP="006D1A1B">
      <w:pPr>
        <w:jc w:val="both"/>
        <w:rPr>
          <w:sz w:val="22"/>
          <w:szCs w:val="22"/>
        </w:rPr>
      </w:pPr>
      <w:r>
        <w:rPr>
          <w:b/>
          <w:sz w:val="22"/>
          <w:szCs w:val="22"/>
        </w:rPr>
        <w:t>Counts</w:t>
      </w:r>
    </w:p>
    <w:p w:rsidR="006D1A1B" w:rsidRDefault="006D1A1B" w:rsidP="006D1A1B">
      <w:pPr>
        <w:jc w:val="both"/>
        <w:rPr>
          <w:sz w:val="22"/>
          <w:szCs w:val="22"/>
        </w:rPr>
      </w:pPr>
    </w:p>
    <w:p w:rsidR="006D1A1B" w:rsidRPr="00363263" w:rsidRDefault="006D1A1B" w:rsidP="006D1A1B">
      <w:pPr>
        <w:jc w:val="both"/>
        <w:rPr>
          <w:sz w:val="22"/>
          <w:szCs w:val="22"/>
        </w:rPr>
      </w:pPr>
      <w:r w:rsidRPr="00363263">
        <w:rPr>
          <w:sz w:val="22"/>
          <w:szCs w:val="22"/>
        </w:rPr>
        <w:t>Where the estimate was a count or continuous variable</w:t>
      </w:r>
      <w:r>
        <w:rPr>
          <w:sz w:val="22"/>
          <w:szCs w:val="22"/>
        </w:rPr>
        <w:t xml:space="preserve"> (</w:t>
      </w:r>
      <w:r w:rsidRPr="00363263">
        <w:rPr>
          <w:sz w:val="22"/>
          <w:szCs w:val="22"/>
        </w:rPr>
        <w:t>e.g. average number of gam</w:t>
      </w:r>
      <w:r>
        <w:rPr>
          <w:sz w:val="22"/>
          <w:szCs w:val="22"/>
        </w:rPr>
        <w:t>b</w:t>
      </w:r>
      <w:r w:rsidRPr="00363263">
        <w:rPr>
          <w:sz w:val="22"/>
          <w:szCs w:val="22"/>
        </w:rPr>
        <w:t>ling activities, or aver</w:t>
      </w:r>
      <w:r>
        <w:rPr>
          <w:sz w:val="22"/>
          <w:szCs w:val="22"/>
        </w:rPr>
        <w:t>a</w:t>
      </w:r>
      <w:r w:rsidRPr="00363263">
        <w:rPr>
          <w:sz w:val="22"/>
          <w:szCs w:val="22"/>
        </w:rPr>
        <w:t>ge amount of money lost gambling</w:t>
      </w:r>
      <w:r>
        <w:rPr>
          <w:sz w:val="22"/>
          <w:szCs w:val="22"/>
        </w:rPr>
        <w:t>)</w:t>
      </w:r>
      <w:r w:rsidRPr="00363263">
        <w:rPr>
          <w:sz w:val="22"/>
          <w:szCs w:val="22"/>
        </w:rPr>
        <w:t xml:space="preserve"> the usual normal approximation was used.</w:t>
      </w:r>
    </w:p>
    <w:p w:rsidR="006D1A1B" w:rsidRDefault="006D1A1B" w:rsidP="006D1A1B">
      <w:pPr>
        <w:jc w:val="both"/>
        <w:rPr>
          <w:sz w:val="22"/>
          <w:szCs w:val="22"/>
        </w:rPr>
      </w:pPr>
    </w:p>
    <w:p w:rsidR="006D1A1B" w:rsidRPr="00F67FCB" w:rsidRDefault="006D1A1B" w:rsidP="006D1A1B">
      <w:pPr>
        <w:pStyle w:val="Heading2b"/>
        <w:numPr>
          <w:ilvl w:val="0"/>
          <w:numId w:val="0"/>
        </w:numPr>
        <w:rPr>
          <w:i/>
          <w:sz w:val="22"/>
          <w:lang w:val="en-NZ"/>
        </w:rPr>
      </w:pPr>
      <w:bookmarkStart w:id="30" w:name="_Toc371414905"/>
      <w:bookmarkStart w:id="31" w:name="_Toc383783458"/>
      <w:bookmarkStart w:id="32" w:name="_Toc390771316"/>
      <w:r>
        <w:rPr>
          <w:i/>
          <w:sz w:val="22"/>
          <w:lang w:val="en-NZ"/>
        </w:rPr>
        <w:t>2.4.3</w:t>
      </w:r>
      <w:r>
        <w:rPr>
          <w:i/>
          <w:sz w:val="22"/>
          <w:lang w:val="en-NZ"/>
        </w:rPr>
        <w:tab/>
        <w:t>Standardised estimates</w:t>
      </w:r>
      <w:bookmarkEnd w:id="30"/>
      <w:bookmarkEnd w:id="31"/>
      <w:bookmarkEnd w:id="32"/>
    </w:p>
    <w:p w:rsidR="006D1A1B" w:rsidRDefault="006D1A1B" w:rsidP="006D1A1B">
      <w:pPr>
        <w:jc w:val="both"/>
        <w:rPr>
          <w:sz w:val="22"/>
          <w:szCs w:val="22"/>
        </w:rPr>
      </w:pPr>
    </w:p>
    <w:p w:rsidR="006D1A1B" w:rsidRPr="00363263" w:rsidRDefault="006D1A1B" w:rsidP="006D1A1B">
      <w:pPr>
        <w:jc w:val="both"/>
        <w:rPr>
          <w:sz w:val="22"/>
          <w:szCs w:val="22"/>
        </w:rPr>
      </w:pPr>
      <w:r w:rsidRPr="00363263">
        <w:rPr>
          <w:sz w:val="22"/>
          <w:szCs w:val="22"/>
        </w:rPr>
        <w:t xml:space="preserve">In order to make comparison with estimates from surveys </w:t>
      </w:r>
      <w:r>
        <w:rPr>
          <w:sz w:val="22"/>
          <w:szCs w:val="22"/>
        </w:rPr>
        <w:t>conducted</w:t>
      </w:r>
      <w:r w:rsidRPr="00363263">
        <w:rPr>
          <w:sz w:val="22"/>
          <w:szCs w:val="22"/>
        </w:rPr>
        <w:t xml:space="preserve"> in other countries, some estimates (e.g. problem gambling status by gende</w:t>
      </w:r>
      <w:r>
        <w:rPr>
          <w:sz w:val="22"/>
          <w:szCs w:val="22"/>
        </w:rPr>
        <w:t>r and ethnicity) were standardis</w:t>
      </w:r>
      <w:r w:rsidRPr="00363263">
        <w:rPr>
          <w:sz w:val="22"/>
          <w:szCs w:val="22"/>
        </w:rPr>
        <w:t>ed to the W</w:t>
      </w:r>
      <w:r>
        <w:rPr>
          <w:sz w:val="22"/>
          <w:szCs w:val="22"/>
        </w:rPr>
        <w:t xml:space="preserve">orld </w:t>
      </w:r>
      <w:r w:rsidRPr="00363263">
        <w:rPr>
          <w:sz w:val="22"/>
          <w:szCs w:val="22"/>
        </w:rPr>
        <w:t>H</w:t>
      </w:r>
      <w:r>
        <w:rPr>
          <w:sz w:val="22"/>
          <w:szCs w:val="22"/>
        </w:rPr>
        <w:t xml:space="preserve">ealth </w:t>
      </w:r>
      <w:r w:rsidRPr="00363263">
        <w:rPr>
          <w:sz w:val="22"/>
          <w:szCs w:val="22"/>
        </w:rPr>
        <w:t>O</w:t>
      </w:r>
      <w:r>
        <w:rPr>
          <w:sz w:val="22"/>
          <w:szCs w:val="22"/>
        </w:rPr>
        <w:t>rganisation (WHO)</w:t>
      </w:r>
      <w:r w:rsidRPr="00363263">
        <w:rPr>
          <w:sz w:val="22"/>
          <w:szCs w:val="22"/>
        </w:rPr>
        <w:t xml:space="preserve"> World Standard Population Distribution (%), based on world </w:t>
      </w:r>
      <w:r>
        <w:rPr>
          <w:sz w:val="22"/>
          <w:szCs w:val="22"/>
        </w:rPr>
        <w:t xml:space="preserve">average population between 2000 and </w:t>
      </w:r>
      <w:r w:rsidRPr="00363263">
        <w:rPr>
          <w:sz w:val="22"/>
          <w:szCs w:val="22"/>
        </w:rPr>
        <w:t>2025 which appears as Table 4 in the report Age Standardization of rates:</w:t>
      </w:r>
      <w:r>
        <w:rPr>
          <w:sz w:val="22"/>
          <w:szCs w:val="22"/>
        </w:rPr>
        <w:t xml:space="preserve"> A new WHO standard (Ahmad, Boschi-Pinto, Lopez, Murray, Lozano, &amp; Inoue, 2001).</w:t>
      </w:r>
    </w:p>
    <w:p w:rsidR="006D1A1B" w:rsidRDefault="006D1A1B" w:rsidP="006D1A1B">
      <w:pPr>
        <w:jc w:val="both"/>
        <w:rPr>
          <w:sz w:val="22"/>
          <w:szCs w:val="22"/>
        </w:rPr>
      </w:pPr>
    </w:p>
    <w:p w:rsidR="006D1A1B" w:rsidRDefault="006D1A1B" w:rsidP="006D1A1B">
      <w:pPr>
        <w:jc w:val="both"/>
        <w:rPr>
          <w:sz w:val="22"/>
          <w:szCs w:val="22"/>
        </w:rPr>
      </w:pPr>
      <w:r w:rsidRPr="00363263">
        <w:rPr>
          <w:sz w:val="22"/>
          <w:szCs w:val="22"/>
        </w:rPr>
        <w:t xml:space="preserve">The table is presented in </w:t>
      </w:r>
      <w:r>
        <w:rPr>
          <w:sz w:val="22"/>
          <w:szCs w:val="22"/>
        </w:rPr>
        <w:t>five-</w:t>
      </w:r>
      <w:r w:rsidRPr="00363263">
        <w:rPr>
          <w:sz w:val="22"/>
          <w:szCs w:val="22"/>
        </w:rPr>
        <w:t>year age groups (e.g. 15-19</w:t>
      </w:r>
      <w:r>
        <w:rPr>
          <w:sz w:val="22"/>
          <w:szCs w:val="22"/>
        </w:rPr>
        <w:t xml:space="preserve"> years), so to get the standardis</w:t>
      </w:r>
      <w:r w:rsidRPr="00363263">
        <w:rPr>
          <w:sz w:val="22"/>
          <w:szCs w:val="22"/>
        </w:rPr>
        <w:t>ed percentage of 18 and 19 year olds</w:t>
      </w:r>
      <w:r>
        <w:rPr>
          <w:sz w:val="22"/>
          <w:szCs w:val="22"/>
        </w:rPr>
        <w:t>;</w:t>
      </w:r>
      <w:r w:rsidRPr="00363263">
        <w:rPr>
          <w:sz w:val="22"/>
          <w:szCs w:val="22"/>
        </w:rPr>
        <w:t xml:space="preserve"> 40% of the percentage was used, which amounts to assuming the age distribution of 15-19 year olds is uniform, which is not quite the case.</w:t>
      </w:r>
    </w:p>
    <w:p w:rsidR="006D1A1B" w:rsidRDefault="006D1A1B" w:rsidP="006D1A1B">
      <w:pPr>
        <w:jc w:val="both"/>
        <w:rPr>
          <w:sz w:val="22"/>
          <w:szCs w:val="22"/>
        </w:rPr>
      </w:pPr>
    </w:p>
    <w:p w:rsidR="006D1A1B" w:rsidRPr="00F67FCB" w:rsidRDefault="006D1A1B" w:rsidP="006D1A1B">
      <w:pPr>
        <w:pStyle w:val="Heading2b"/>
        <w:numPr>
          <w:ilvl w:val="0"/>
          <w:numId w:val="0"/>
        </w:numPr>
        <w:rPr>
          <w:i/>
          <w:sz w:val="22"/>
          <w:lang w:val="en-NZ"/>
        </w:rPr>
      </w:pPr>
      <w:bookmarkStart w:id="33" w:name="_Toc383783459"/>
      <w:bookmarkStart w:id="34" w:name="_Toc390771317"/>
      <w:r>
        <w:rPr>
          <w:i/>
          <w:sz w:val="22"/>
          <w:lang w:val="en-NZ"/>
        </w:rPr>
        <w:t>2.4.4</w:t>
      </w:r>
      <w:r>
        <w:rPr>
          <w:i/>
          <w:sz w:val="22"/>
          <w:lang w:val="en-NZ"/>
        </w:rPr>
        <w:tab/>
        <w:t>Logistic regression</w:t>
      </w:r>
      <w:bookmarkEnd w:id="33"/>
      <w:bookmarkEnd w:id="34"/>
    </w:p>
    <w:p w:rsidR="006D1A1B" w:rsidRDefault="006D1A1B" w:rsidP="006D1A1B">
      <w:pPr>
        <w:jc w:val="both"/>
        <w:rPr>
          <w:sz w:val="22"/>
          <w:szCs w:val="22"/>
        </w:rPr>
      </w:pPr>
    </w:p>
    <w:p w:rsidR="006D1A1B" w:rsidRPr="005D2F01" w:rsidRDefault="006D1A1B" w:rsidP="006D1A1B">
      <w:pPr>
        <w:jc w:val="both"/>
        <w:rPr>
          <w:sz w:val="22"/>
          <w:szCs w:val="22"/>
        </w:rPr>
      </w:pPr>
      <w:r w:rsidRPr="005D2F01">
        <w:rPr>
          <w:sz w:val="22"/>
          <w:szCs w:val="22"/>
        </w:rPr>
        <w:t>In order to identify risk factors for problem gambling, logistic regression was carried out using outcome variables of PGSI problem g</w:t>
      </w:r>
      <w:r>
        <w:rPr>
          <w:sz w:val="22"/>
          <w:szCs w:val="22"/>
        </w:rPr>
        <w:t>ambling (Yes/No), PGSI moderate-</w:t>
      </w:r>
      <w:r w:rsidRPr="005D2F01">
        <w:rPr>
          <w:sz w:val="22"/>
          <w:szCs w:val="22"/>
        </w:rPr>
        <w:t>risk plus problem gambling (Yes/No), SOGS probable pathological gamblers (Yes/No), and SOGS problem plus probable pathological gamblers</w:t>
      </w:r>
      <w:r>
        <w:rPr>
          <w:sz w:val="22"/>
          <w:szCs w:val="22"/>
        </w:rPr>
        <w:t xml:space="preserve"> </w:t>
      </w:r>
      <w:r w:rsidRPr="005D2F01">
        <w:rPr>
          <w:sz w:val="22"/>
          <w:szCs w:val="22"/>
        </w:rPr>
        <w:t xml:space="preserve">(Yes/No). </w:t>
      </w:r>
      <w:r>
        <w:rPr>
          <w:sz w:val="22"/>
          <w:szCs w:val="22"/>
        </w:rPr>
        <w:t xml:space="preserve"> </w:t>
      </w:r>
      <w:r w:rsidR="00246D51">
        <w:rPr>
          <w:sz w:val="22"/>
          <w:szCs w:val="22"/>
        </w:rPr>
        <w:t xml:space="preserve">The use of two reference groups in analyses using the SOGS-R and PGSI was to facilitate comparison of the findings with previous studies.  The combined groups (probable pathological and problem gamblers, and problem and moderate-risk gamblers) also provided additional statistical power to examine relationships of interest.  </w:t>
      </w:r>
      <w:r w:rsidRPr="005D2F01">
        <w:rPr>
          <w:sz w:val="22"/>
          <w:szCs w:val="22"/>
        </w:rPr>
        <w:t xml:space="preserve">Bivariate analyses were first carried out to examine associations between the individual factors and outcome measures, and the best subset of the </w:t>
      </w:r>
      <w:r>
        <w:rPr>
          <w:sz w:val="22"/>
          <w:szCs w:val="22"/>
        </w:rPr>
        <w:t>individual</w:t>
      </w:r>
      <w:r w:rsidRPr="005D2F01">
        <w:rPr>
          <w:sz w:val="22"/>
          <w:szCs w:val="22"/>
        </w:rPr>
        <w:t xml:space="preserve"> factors was identified for the multivariate analyses.</w:t>
      </w:r>
    </w:p>
    <w:p w:rsidR="00871A3B" w:rsidRDefault="00871A3B" w:rsidP="00871A3B">
      <w:pPr>
        <w:rPr>
          <w:b/>
          <w:bCs/>
          <w:kern w:val="32"/>
          <w:sz w:val="22"/>
          <w:szCs w:val="22"/>
        </w:rPr>
      </w:pPr>
    </w:p>
    <w:p w:rsidR="00871A3B" w:rsidRDefault="00871A3B" w:rsidP="00871A3B">
      <w:pPr>
        <w:rPr>
          <w:b/>
          <w:bCs/>
          <w:kern w:val="32"/>
          <w:sz w:val="22"/>
          <w:szCs w:val="22"/>
        </w:rPr>
      </w:pPr>
    </w:p>
    <w:p w:rsidR="00FA69C3" w:rsidRDefault="00871A3B" w:rsidP="006D1A1B">
      <w:pPr>
        <w:shd w:val="clear" w:color="auto" w:fill="D9D9D9" w:themeFill="background1" w:themeFillShade="D9"/>
        <w:rPr>
          <w:b/>
          <w:bCs/>
          <w:kern w:val="32"/>
          <w:sz w:val="22"/>
          <w:szCs w:val="22"/>
        </w:rPr>
      </w:pPr>
      <w:r>
        <w:rPr>
          <w:b/>
          <w:bCs/>
          <w:kern w:val="32"/>
          <w:sz w:val="22"/>
          <w:szCs w:val="22"/>
        </w:rPr>
        <w:br w:type="page"/>
      </w:r>
    </w:p>
    <w:p w:rsidR="009A2FE2" w:rsidRPr="00BB5435" w:rsidRDefault="00A16EFF" w:rsidP="003613EB">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bookmarkStart w:id="35" w:name="_Toc390771318"/>
      <w:r>
        <w:rPr>
          <w:rFonts w:cs="Times New Roman"/>
          <w:sz w:val="22"/>
          <w:szCs w:val="22"/>
        </w:rPr>
        <w:lastRenderedPageBreak/>
        <w:t>RESULTS</w:t>
      </w:r>
      <w:bookmarkEnd w:id="35"/>
    </w:p>
    <w:p w:rsidR="003613EB" w:rsidRDefault="003613EB" w:rsidP="003613EB">
      <w:pPr>
        <w:rPr>
          <w:sz w:val="22"/>
          <w:szCs w:val="22"/>
        </w:rPr>
      </w:pPr>
      <w:bookmarkStart w:id="36" w:name="_Toc109453377"/>
    </w:p>
    <w:p w:rsidR="00733240" w:rsidRPr="00D13ADD" w:rsidRDefault="00871A3B" w:rsidP="004E4721">
      <w:pPr>
        <w:pStyle w:val="Heading2b"/>
        <w:numPr>
          <w:ilvl w:val="0"/>
          <w:numId w:val="0"/>
        </w:numPr>
        <w:pBdr>
          <w:top w:val="single" w:sz="4" w:space="1" w:color="auto"/>
          <w:left w:val="single" w:sz="4" w:space="4" w:color="auto"/>
          <w:bottom w:val="single" w:sz="4" w:space="1" w:color="auto"/>
          <w:right w:val="single" w:sz="4" w:space="4" w:color="auto"/>
        </w:pBdr>
        <w:rPr>
          <w:rFonts w:cs="Times New Roman"/>
          <w:sz w:val="22"/>
          <w:szCs w:val="22"/>
          <w:lang w:val="en-NZ"/>
        </w:rPr>
      </w:pPr>
      <w:bookmarkStart w:id="37" w:name="_Toc371414917"/>
      <w:bookmarkStart w:id="38" w:name="_Toc390771319"/>
      <w:bookmarkEnd w:id="36"/>
      <w:r>
        <w:rPr>
          <w:sz w:val="22"/>
          <w:szCs w:val="22"/>
          <w:lang w:val="en-NZ"/>
        </w:rPr>
        <w:t>3</w:t>
      </w:r>
      <w:r w:rsidR="004E4721">
        <w:rPr>
          <w:sz w:val="22"/>
          <w:szCs w:val="22"/>
          <w:lang w:val="en-NZ"/>
        </w:rPr>
        <w:t>.1</w:t>
      </w:r>
      <w:r w:rsidR="004E4721">
        <w:rPr>
          <w:sz w:val="22"/>
          <w:szCs w:val="22"/>
          <w:lang w:val="en-NZ"/>
        </w:rPr>
        <w:tab/>
      </w:r>
      <w:r w:rsidR="00744034">
        <w:rPr>
          <w:sz w:val="22"/>
          <w:szCs w:val="22"/>
          <w:lang w:val="en-NZ"/>
        </w:rPr>
        <w:t>Problem gambling</w:t>
      </w:r>
      <w:bookmarkEnd w:id="37"/>
      <w:bookmarkEnd w:id="38"/>
    </w:p>
    <w:p w:rsidR="00054010" w:rsidRPr="00D13ADD" w:rsidRDefault="00871A3B" w:rsidP="00922521">
      <w:pPr>
        <w:pStyle w:val="Heading3b"/>
        <w:numPr>
          <w:ilvl w:val="0"/>
          <w:numId w:val="0"/>
        </w:numPr>
        <w:rPr>
          <w:rFonts w:ascii="Times New Roman" w:hAnsi="Times New Roman" w:cs="Times New Roman"/>
          <w:b/>
        </w:rPr>
      </w:pPr>
      <w:bookmarkStart w:id="39" w:name="_Toc371414918"/>
      <w:bookmarkStart w:id="40" w:name="_Toc390771320"/>
      <w:r>
        <w:rPr>
          <w:rFonts w:ascii="Times New Roman" w:hAnsi="Times New Roman" w:cs="Times New Roman"/>
          <w:b/>
        </w:rPr>
        <w:t>3</w:t>
      </w:r>
      <w:r w:rsidR="00922521">
        <w:rPr>
          <w:rFonts w:ascii="Times New Roman" w:hAnsi="Times New Roman" w:cs="Times New Roman"/>
          <w:b/>
        </w:rPr>
        <w:t>.</w:t>
      </w:r>
      <w:r w:rsidR="0001653A">
        <w:rPr>
          <w:rFonts w:ascii="Times New Roman" w:hAnsi="Times New Roman" w:cs="Times New Roman"/>
          <w:b/>
        </w:rPr>
        <w:t>1</w:t>
      </w:r>
      <w:r w:rsidR="00922521">
        <w:rPr>
          <w:rFonts w:ascii="Times New Roman" w:hAnsi="Times New Roman" w:cs="Times New Roman"/>
          <w:b/>
        </w:rPr>
        <w:t>.1</w:t>
      </w:r>
      <w:r w:rsidR="00922521">
        <w:rPr>
          <w:rFonts w:ascii="Times New Roman" w:hAnsi="Times New Roman" w:cs="Times New Roman"/>
          <w:b/>
        </w:rPr>
        <w:tab/>
      </w:r>
      <w:r w:rsidR="009254FF">
        <w:rPr>
          <w:rFonts w:ascii="Times New Roman" w:hAnsi="Times New Roman" w:cs="Times New Roman"/>
          <w:b/>
        </w:rPr>
        <w:t xml:space="preserve">Current and lifetime </w:t>
      </w:r>
      <w:r w:rsidR="006A67E1">
        <w:rPr>
          <w:rFonts w:ascii="Times New Roman" w:hAnsi="Times New Roman" w:cs="Times New Roman"/>
          <w:b/>
        </w:rPr>
        <w:t xml:space="preserve">problem gambling </w:t>
      </w:r>
      <w:r w:rsidR="009254FF">
        <w:rPr>
          <w:rFonts w:ascii="Times New Roman" w:hAnsi="Times New Roman" w:cs="Times New Roman"/>
          <w:b/>
        </w:rPr>
        <w:t>p</w:t>
      </w:r>
      <w:r w:rsidR="00744034">
        <w:rPr>
          <w:rFonts w:ascii="Times New Roman" w:hAnsi="Times New Roman" w:cs="Times New Roman"/>
          <w:b/>
        </w:rPr>
        <w:t>revalence</w:t>
      </w:r>
      <w:bookmarkEnd w:id="39"/>
      <w:bookmarkEnd w:id="40"/>
    </w:p>
    <w:p w:rsidR="00054010" w:rsidRDefault="00054010" w:rsidP="002B0F86">
      <w:pPr>
        <w:jc w:val="both"/>
        <w:rPr>
          <w:sz w:val="22"/>
          <w:szCs w:val="22"/>
        </w:rPr>
      </w:pPr>
    </w:p>
    <w:p w:rsidR="002B0F86" w:rsidRPr="002B0F86" w:rsidRDefault="002B0F86" w:rsidP="002B0F86">
      <w:pPr>
        <w:jc w:val="both"/>
        <w:rPr>
          <w:sz w:val="22"/>
          <w:szCs w:val="22"/>
        </w:rPr>
      </w:pPr>
      <w:r w:rsidRPr="002B0F86">
        <w:rPr>
          <w:sz w:val="22"/>
          <w:szCs w:val="22"/>
        </w:rPr>
        <w:t>As indicated earlier, two measures of problem gambling were used in the survey, the Problem Gambling Severity</w:t>
      </w:r>
      <w:r w:rsidR="009F2C35">
        <w:rPr>
          <w:sz w:val="22"/>
          <w:szCs w:val="22"/>
        </w:rPr>
        <w:t xml:space="preserve"> Index (PGSI) and the South Oak</w:t>
      </w:r>
      <w:r w:rsidRPr="002B0F86">
        <w:rPr>
          <w:sz w:val="22"/>
          <w:szCs w:val="22"/>
        </w:rPr>
        <w:t>s Gambling Screen-Revised (SOGS-R).  Both include questions about problems that people might experience as a consequence of their gambling behaviour.  The PGSI provide</w:t>
      </w:r>
      <w:r>
        <w:rPr>
          <w:sz w:val="22"/>
          <w:szCs w:val="22"/>
        </w:rPr>
        <w:t xml:space="preserve">s a measure of </w:t>
      </w:r>
      <w:r w:rsidRPr="00AA32F6">
        <w:rPr>
          <w:sz w:val="22"/>
          <w:szCs w:val="22"/>
          <w:u w:val="single"/>
        </w:rPr>
        <w:t>current</w:t>
      </w:r>
      <w:r>
        <w:rPr>
          <w:sz w:val="22"/>
          <w:szCs w:val="22"/>
        </w:rPr>
        <w:t xml:space="preserve"> (past 12 </w:t>
      </w:r>
      <w:r w:rsidRPr="002B0F86">
        <w:rPr>
          <w:sz w:val="22"/>
          <w:szCs w:val="22"/>
        </w:rPr>
        <w:t>months) problems.  Depending on their scores, participants are classified as:</w:t>
      </w:r>
    </w:p>
    <w:p w:rsidR="002B0F86" w:rsidRPr="002B0F86" w:rsidRDefault="002B0F86" w:rsidP="003144E6">
      <w:pPr>
        <w:pStyle w:val="ListParagraph"/>
        <w:numPr>
          <w:ilvl w:val="0"/>
          <w:numId w:val="30"/>
        </w:numPr>
        <w:jc w:val="both"/>
        <w:rPr>
          <w:sz w:val="22"/>
          <w:szCs w:val="22"/>
        </w:rPr>
      </w:pPr>
      <w:r w:rsidRPr="002B0F86">
        <w:rPr>
          <w:sz w:val="22"/>
          <w:szCs w:val="22"/>
        </w:rPr>
        <w:t>Non-gamblers (not gambled in the past 12 months)</w:t>
      </w:r>
    </w:p>
    <w:p w:rsidR="002B0F86" w:rsidRPr="002B0F86" w:rsidRDefault="002B0F86" w:rsidP="003144E6">
      <w:pPr>
        <w:pStyle w:val="ListParagraph"/>
        <w:numPr>
          <w:ilvl w:val="0"/>
          <w:numId w:val="30"/>
        </w:numPr>
        <w:jc w:val="both"/>
        <w:rPr>
          <w:sz w:val="22"/>
          <w:szCs w:val="22"/>
        </w:rPr>
      </w:pPr>
      <w:r w:rsidRPr="002B0F86">
        <w:rPr>
          <w:sz w:val="22"/>
          <w:szCs w:val="22"/>
        </w:rPr>
        <w:t>Non-problem gamblers</w:t>
      </w:r>
      <w:r w:rsidR="00246D51">
        <w:rPr>
          <w:sz w:val="22"/>
          <w:szCs w:val="22"/>
        </w:rPr>
        <w:t xml:space="preserve"> (score 0)</w:t>
      </w:r>
    </w:p>
    <w:p w:rsidR="002B0F86" w:rsidRPr="002B0F86" w:rsidRDefault="002B0F86" w:rsidP="003144E6">
      <w:pPr>
        <w:pStyle w:val="ListParagraph"/>
        <w:numPr>
          <w:ilvl w:val="0"/>
          <w:numId w:val="30"/>
        </w:numPr>
        <w:jc w:val="both"/>
        <w:rPr>
          <w:sz w:val="22"/>
          <w:szCs w:val="22"/>
        </w:rPr>
      </w:pPr>
      <w:r w:rsidRPr="002B0F86">
        <w:rPr>
          <w:sz w:val="22"/>
          <w:szCs w:val="22"/>
        </w:rPr>
        <w:t>Low-risk gamblers</w:t>
      </w:r>
      <w:r w:rsidR="00246D51">
        <w:rPr>
          <w:sz w:val="22"/>
          <w:szCs w:val="22"/>
        </w:rPr>
        <w:t xml:space="preserve"> (score 1-2)</w:t>
      </w:r>
    </w:p>
    <w:p w:rsidR="002B0F86" w:rsidRPr="002B0F86" w:rsidRDefault="002B0F86" w:rsidP="003144E6">
      <w:pPr>
        <w:pStyle w:val="ListParagraph"/>
        <w:numPr>
          <w:ilvl w:val="0"/>
          <w:numId w:val="30"/>
        </w:numPr>
        <w:jc w:val="both"/>
        <w:rPr>
          <w:sz w:val="22"/>
          <w:szCs w:val="22"/>
        </w:rPr>
      </w:pPr>
      <w:r>
        <w:rPr>
          <w:sz w:val="22"/>
          <w:szCs w:val="22"/>
        </w:rPr>
        <w:t>Moderate-</w:t>
      </w:r>
      <w:r w:rsidRPr="002B0F86">
        <w:rPr>
          <w:sz w:val="22"/>
          <w:szCs w:val="22"/>
        </w:rPr>
        <w:t>risk gamblers</w:t>
      </w:r>
      <w:r w:rsidR="00246D51">
        <w:rPr>
          <w:sz w:val="22"/>
          <w:szCs w:val="22"/>
        </w:rPr>
        <w:t xml:space="preserve"> (score 3-7)</w:t>
      </w:r>
    </w:p>
    <w:p w:rsidR="002B0F86" w:rsidRPr="002B0F86" w:rsidRDefault="002B0F86" w:rsidP="003144E6">
      <w:pPr>
        <w:pStyle w:val="ListParagraph"/>
        <w:numPr>
          <w:ilvl w:val="0"/>
          <w:numId w:val="30"/>
        </w:numPr>
        <w:jc w:val="both"/>
        <w:rPr>
          <w:sz w:val="22"/>
          <w:szCs w:val="22"/>
        </w:rPr>
      </w:pPr>
      <w:r w:rsidRPr="002B0F86">
        <w:rPr>
          <w:sz w:val="22"/>
          <w:szCs w:val="22"/>
        </w:rPr>
        <w:t>Problem gamblers</w:t>
      </w:r>
      <w:r w:rsidR="00246D51">
        <w:rPr>
          <w:sz w:val="22"/>
          <w:szCs w:val="22"/>
        </w:rPr>
        <w:t xml:space="preserve"> (score 8+)</w:t>
      </w:r>
      <w:r w:rsidRPr="002B0F86">
        <w:rPr>
          <w:sz w:val="22"/>
          <w:szCs w:val="22"/>
        </w:rPr>
        <w:t>.</w:t>
      </w:r>
    </w:p>
    <w:p w:rsidR="002B0F86" w:rsidRDefault="002B0F86" w:rsidP="002B0F86">
      <w:pPr>
        <w:jc w:val="both"/>
        <w:rPr>
          <w:sz w:val="22"/>
          <w:szCs w:val="22"/>
        </w:rPr>
      </w:pPr>
    </w:p>
    <w:p w:rsidR="002B0F86" w:rsidRPr="002B0F86" w:rsidRDefault="002B0F86" w:rsidP="002B0F86">
      <w:pPr>
        <w:jc w:val="both"/>
        <w:rPr>
          <w:sz w:val="22"/>
          <w:szCs w:val="22"/>
        </w:rPr>
      </w:pPr>
      <w:r w:rsidRPr="002B0F86">
        <w:rPr>
          <w:sz w:val="22"/>
          <w:szCs w:val="22"/>
        </w:rPr>
        <w:t xml:space="preserve">The SOGS-R, as administered in this study, provides a measure of </w:t>
      </w:r>
      <w:r w:rsidRPr="00AA32F6">
        <w:rPr>
          <w:sz w:val="22"/>
          <w:szCs w:val="22"/>
          <w:u w:val="single"/>
        </w:rPr>
        <w:t>lifetime</w:t>
      </w:r>
      <w:r w:rsidRPr="002B0F86">
        <w:rPr>
          <w:sz w:val="22"/>
          <w:szCs w:val="22"/>
        </w:rPr>
        <w:t xml:space="preserve"> problems.  Again depending on their scores</w:t>
      </w:r>
      <w:r w:rsidR="009F2C35">
        <w:rPr>
          <w:sz w:val="22"/>
          <w:szCs w:val="22"/>
        </w:rPr>
        <w:t>,</w:t>
      </w:r>
      <w:r w:rsidRPr="002B0F86">
        <w:rPr>
          <w:sz w:val="22"/>
          <w:szCs w:val="22"/>
        </w:rPr>
        <w:t xml:space="preserve"> participants are classified as:</w:t>
      </w:r>
    </w:p>
    <w:p w:rsidR="002B0F86" w:rsidRPr="002B0F86" w:rsidRDefault="002B0F86" w:rsidP="003144E6">
      <w:pPr>
        <w:pStyle w:val="ListParagraph"/>
        <w:numPr>
          <w:ilvl w:val="0"/>
          <w:numId w:val="31"/>
        </w:numPr>
        <w:jc w:val="both"/>
        <w:rPr>
          <w:sz w:val="22"/>
          <w:szCs w:val="22"/>
        </w:rPr>
      </w:pPr>
      <w:r w:rsidRPr="002B0F86">
        <w:rPr>
          <w:sz w:val="22"/>
          <w:szCs w:val="22"/>
        </w:rPr>
        <w:t>Non-problem gamblers</w:t>
      </w:r>
      <w:r w:rsidR="00246D51">
        <w:rPr>
          <w:sz w:val="22"/>
          <w:szCs w:val="22"/>
        </w:rPr>
        <w:t xml:space="preserve"> (score 0-2)</w:t>
      </w:r>
    </w:p>
    <w:p w:rsidR="002B0F86" w:rsidRPr="002B0F86" w:rsidRDefault="002B0F86" w:rsidP="003144E6">
      <w:pPr>
        <w:pStyle w:val="ListParagraph"/>
        <w:numPr>
          <w:ilvl w:val="0"/>
          <w:numId w:val="31"/>
        </w:numPr>
        <w:jc w:val="both"/>
        <w:rPr>
          <w:sz w:val="22"/>
          <w:szCs w:val="22"/>
        </w:rPr>
      </w:pPr>
      <w:r w:rsidRPr="002B0F86">
        <w:rPr>
          <w:sz w:val="22"/>
          <w:szCs w:val="22"/>
        </w:rPr>
        <w:t>Problem gamblers</w:t>
      </w:r>
      <w:r w:rsidR="00246D51">
        <w:rPr>
          <w:sz w:val="22"/>
          <w:szCs w:val="22"/>
        </w:rPr>
        <w:t xml:space="preserve"> (score 3-4)</w:t>
      </w:r>
    </w:p>
    <w:p w:rsidR="002B0F86" w:rsidRPr="002B0F86" w:rsidRDefault="002B0F86" w:rsidP="003144E6">
      <w:pPr>
        <w:pStyle w:val="ListParagraph"/>
        <w:numPr>
          <w:ilvl w:val="0"/>
          <w:numId w:val="31"/>
        </w:numPr>
        <w:jc w:val="both"/>
        <w:rPr>
          <w:sz w:val="22"/>
          <w:szCs w:val="22"/>
        </w:rPr>
      </w:pPr>
      <w:r w:rsidRPr="002B0F86">
        <w:rPr>
          <w:sz w:val="22"/>
          <w:szCs w:val="22"/>
        </w:rPr>
        <w:t>Probable pathological gamblers</w:t>
      </w:r>
      <w:r w:rsidR="00246D51">
        <w:rPr>
          <w:sz w:val="22"/>
          <w:szCs w:val="22"/>
        </w:rPr>
        <w:t xml:space="preserve"> (score 5+)</w:t>
      </w:r>
      <w:r w:rsidRPr="002B0F86">
        <w:rPr>
          <w:sz w:val="22"/>
          <w:szCs w:val="22"/>
        </w:rPr>
        <w:t>.</w:t>
      </w:r>
    </w:p>
    <w:p w:rsidR="004B4467" w:rsidRDefault="004B4467" w:rsidP="002B0F86">
      <w:pPr>
        <w:jc w:val="both"/>
        <w:rPr>
          <w:sz w:val="22"/>
          <w:szCs w:val="22"/>
        </w:rPr>
      </w:pPr>
    </w:p>
    <w:p w:rsidR="002B0F86" w:rsidRPr="002B0F86" w:rsidRDefault="002B0F86" w:rsidP="002B0F86">
      <w:pPr>
        <w:jc w:val="both"/>
        <w:rPr>
          <w:sz w:val="22"/>
          <w:szCs w:val="22"/>
        </w:rPr>
      </w:pPr>
      <w:r w:rsidRPr="002B0F86">
        <w:rPr>
          <w:sz w:val="22"/>
          <w:szCs w:val="22"/>
        </w:rPr>
        <w:t>With regard to SOGS-R, non-problem gamblers are all people who do not meet the criteria for problem or probable pathological gambling</w:t>
      </w:r>
      <w:r w:rsidR="009F2C35">
        <w:rPr>
          <w:sz w:val="22"/>
          <w:szCs w:val="22"/>
        </w:rPr>
        <w:t>,</w:t>
      </w:r>
      <w:r w:rsidRPr="002B0F86">
        <w:rPr>
          <w:sz w:val="22"/>
          <w:szCs w:val="22"/>
        </w:rPr>
        <w:t xml:space="preserve"> including people who report not having ever gambled in their lives.</w:t>
      </w:r>
    </w:p>
    <w:p w:rsidR="002B0F86" w:rsidRDefault="002B0F86" w:rsidP="002B0F86">
      <w:pPr>
        <w:jc w:val="both"/>
        <w:rPr>
          <w:sz w:val="22"/>
          <w:szCs w:val="22"/>
        </w:rPr>
      </w:pPr>
    </w:p>
    <w:p w:rsidR="002B0F86" w:rsidRPr="002B0F86" w:rsidRDefault="002B0F86" w:rsidP="002B0F86">
      <w:pPr>
        <w:jc w:val="both"/>
        <w:rPr>
          <w:sz w:val="22"/>
          <w:szCs w:val="22"/>
        </w:rPr>
      </w:pPr>
      <w:r w:rsidRPr="002B0F86">
        <w:rPr>
          <w:sz w:val="22"/>
          <w:szCs w:val="22"/>
        </w:rPr>
        <w:t>Based on the PGSI</w:t>
      </w:r>
      <w:r>
        <w:rPr>
          <w:sz w:val="22"/>
          <w:szCs w:val="22"/>
        </w:rPr>
        <w:t>,</w:t>
      </w:r>
      <w:r w:rsidRPr="002B0F86">
        <w:rPr>
          <w:sz w:val="22"/>
          <w:szCs w:val="22"/>
        </w:rPr>
        <w:t xml:space="preserve"> 0.7% of New Zealanders aged 18 years and </w:t>
      </w:r>
      <w:r w:rsidR="00FF6CDD">
        <w:rPr>
          <w:sz w:val="22"/>
          <w:szCs w:val="22"/>
        </w:rPr>
        <w:t>older</w:t>
      </w:r>
      <w:r w:rsidRPr="002B0F86">
        <w:rPr>
          <w:sz w:val="22"/>
          <w:szCs w:val="22"/>
        </w:rPr>
        <w:t xml:space="preserve"> are classified as current problem gamblers</w:t>
      </w:r>
      <w:r w:rsidR="008574A6">
        <w:rPr>
          <w:sz w:val="22"/>
          <w:szCs w:val="22"/>
        </w:rPr>
        <w:t xml:space="preserve"> (</w:t>
      </w:r>
      <w:r w:rsidR="004269EF">
        <w:fldChar w:fldCharType="begin"/>
      </w:r>
      <w:r w:rsidR="004269EF">
        <w:instrText xml:space="preserve"> REF _Ref369097472 \h  \* MERGEFORMAT </w:instrText>
      </w:r>
      <w:r w:rsidR="004269EF">
        <w:fldChar w:fldCharType="separate"/>
      </w:r>
      <w:r w:rsidR="00B22928" w:rsidRPr="00B22928">
        <w:rPr>
          <w:sz w:val="22"/>
          <w:szCs w:val="22"/>
        </w:rPr>
        <w:t xml:space="preserve">Table </w:t>
      </w:r>
      <w:r w:rsidR="00B22928" w:rsidRPr="00B22928">
        <w:rPr>
          <w:noProof/>
          <w:sz w:val="22"/>
          <w:szCs w:val="22"/>
        </w:rPr>
        <w:t>1</w:t>
      </w:r>
      <w:r w:rsidR="004269EF">
        <w:fldChar w:fldCharType="end"/>
      </w:r>
      <w:r w:rsidR="008574A6">
        <w:rPr>
          <w:sz w:val="22"/>
          <w:szCs w:val="22"/>
        </w:rPr>
        <w:t>).  This</w:t>
      </w:r>
      <w:r w:rsidRPr="00780191">
        <w:rPr>
          <w:sz w:val="22"/>
          <w:szCs w:val="22"/>
        </w:rPr>
        <w:t xml:space="preserve"> equates to </w:t>
      </w:r>
      <w:r w:rsidR="00246D51">
        <w:rPr>
          <w:sz w:val="22"/>
          <w:szCs w:val="22"/>
        </w:rPr>
        <w:t>an estimated</w:t>
      </w:r>
      <w:r w:rsidRPr="00780191">
        <w:rPr>
          <w:sz w:val="22"/>
          <w:szCs w:val="22"/>
        </w:rPr>
        <w:t xml:space="preserve"> </w:t>
      </w:r>
      <w:r w:rsidR="00780191" w:rsidRPr="00780191">
        <w:rPr>
          <w:sz w:val="22"/>
          <w:szCs w:val="22"/>
        </w:rPr>
        <w:t xml:space="preserve">23,504 </w:t>
      </w:r>
      <w:r w:rsidRPr="00780191">
        <w:rPr>
          <w:sz w:val="22"/>
          <w:szCs w:val="22"/>
        </w:rPr>
        <w:t xml:space="preserve">people experiencing significant gambling problems.  A further 1.8% </w:t>
      </w:r>
      <w:r w:rsidR="00780191" w:rsidRPr="00780191">
        <w:rPr>
          <w:sz w:val="22"/>
          <w:szCs w:val="22"/>
        </w:rPr>
        <w:t>are</w:t>
      </w:r>
      <w:r w:rsidRPr="00780191">
        <w:rPr>
          <w:sz w:val="22"/>
          <w:szCs w:val="22"/>
        </w:rPr>
        <w:t xml:space="preserve"> moderate-risk gamblers, </w:t>
      </w:r>
      <w:r w:rsidR="00246D51">
        <w:rPr>
          <w:sz w:val="22"/>
          <w:szCs w:val="22"/>
        </w:rPr>
        <w:t>estimated to be</w:t>
      </w:r>
      <w:r w:rsidRPr="00780191">
        <w:rPr>
          <w:sz w:val="22"/>
          <w:szCs w:val="22"/>
        </w:rPr>
        <w:t xml:space="preserve"> an additional </w:t>
      </w:r>
      <w:r w:rsidR="00780191" w:rsidRPr="00780191">
        <w:rPr>
          <w:sz w:val="22"/>
          <w:szCs w:val="22"/>
        </w:rPr>
        <w:t>60,440</w:t>
      </w:r>
      <w:r w:rsidRPr="00780191">
        <w:rPr>
          <w:sz w:val="22"/>
          <w:szCs w:val="22"/>
        </w:rPr>
        <w:t xml:space="preserve"> people.  People in this category may</w:t>
      </w:r>
      <w:r w:rsidR="009F2C35">
        <w:rPr>
          <w:sz w:val="22"/>
          <w:szCs w:val="22"/>
        </w:rPr>
        <w:t>,</w:t>
      </w:r>
      <w:r w:rsidRPr="00780191">
        <w:rPr>
          <w:sz w:val="22"/>
          <w:szCs w:val="22"/>
        </w:rPr>
        <w:t xml:space="preserve"> or may not</w:t>
      </w:r>
      <w:r w:rsidR="009F2C35">
        <w:rPr>
          <w:sz w:val="22"/>
          <w:szCs w:val="22"/>
        </w:rPr>
        <w:t>,</w:t>
      </w:r>
      <w:r w:rsidRPr="00780191">
        <w:rPr>
          <w:sz w:val="22"/>
          <w:szCs w:val="22"/>
        </w:rPr>
        <w:t xml:space="preserve"> be experiencing gambling-related harms already.  They are</w:t>
      </w:r>
      <w:r w:rsidRPr="002B0F86">
        <w:rPr>
          <w:sz w:val="22"/>
          <w:szCs w:val="22"/>
        </w:rPr>
        <w:t xml:space="preserve"> considered to be at moderate to high risk of developing problems in future.</w:t>
      </w:r>
    </w:p>
    <w:p w:rsidR="007A2D09" w:rsidRDefault="007A2D09" w:rsidP="002B0F86">
      <w:pPr>
        <w:jc w:val="both"/>
        <w:rPr>
          <w:sz w:val="22"/>
          <w:szCs w:val="22"/>
        </w:rPr>
      </w:pPr>
    </w:p>
    <w:p w:rsidR="002B0F86" w:rsidRDefault="002B0F86" w:rsidP="002B0F86">
      <w:pPr>
        <w:jc w:val="both"/>
        <w:rPr>
          <w:sz w:val="22"/>
          <w:szCs w:val="22"/>
        </w:rPr>
      </w:pPr>
      <w:r w:rsidRPr="00780191">
        <w:rPr>
          <w:sz w:val="22"/>
          <w:szCs w:val="22"/>
        </w:rPr>
        <w:t xml:space="preserve">In total, </w:t>
      </w:r>
      <w:r w:rsidR="004B4467">
        <w:rPr>
          <w:sz w:val="22"/>
          <w:szCs w:val="22"/>
        </w:rPr>
        <w:t xml:space="preserve">around </w:t>
      </w:r>
      <w:r w:rsidRPr="00780191">
        <w:rPr>
          <w:sz w:val="22"/>
          <w:szCs w:val="22"/>
        </w:rPr>
        <w:t xml:space="preserve">one in 40 adults (2.5%) is either a problem gambler or moderate-risk gambler, approximately </w:t>
      </w:r>
      <w:r w:rsidR="00780191" w:rsidRPr="00780191">
        <w:rPr>
          <w:sz w:val="22"/>
          <w:szCs w:val="22"/>
        </w:rPr>
        <w:t>83,944</w:t>
      </w:r>
      <w:r w:rsidRPr="00780191">
        <w:rPr>
          <w:sz w:val="22"/>
          <w:szCs w:val="22"/>
        </w:rPr>
        <w:t xml:space="preserve"> people.  In addition, </w:t>
      </w:r>
      <w:r w:rsidR="004B4467">
        <w:rPr>
          <w:sz w:val="22"/>
          <w:szCs w:val="22"/>
        </w:rPr>
        <w:t xml:space="preserve">approximately </w:t>
      </w:r>
      <w:r w:rsidRPr="00780191">
        <w:rPr>
          <w:sz w:val="22"/>
          <w:szCs w:val="22"/>
        </w:rPr>
        <w:t>one in 20 adults (5.0%) is a low-risk gambler.</w:t>
      </w:r>
      <w:r w:rsidRPr="002B0F86">
        <w:rPr>
          <w:sz w:val="22"/>
          <w:szCs w:val="22"/>
        </w:rPr>
        <w:t xml:space="preserve">  People in this category are probably gambling at levels associated with relatively few negative consequences but are potentially at risk in future.  </w:t>
      </w:r>
      <w:r w:rsidRPr="00780191">
        <w:rPr>
          <w:sz w:val="22"/>
          <w:szCs w:val="22"/>
        </w:rPr>
        <w:t xml:space="preserve">This equates to around an additional </w:t>
      </w:r>
      <w:r w:rsidR="00780191" w:rsidRPr="00780191">
        <w:rPr>
          <w:sz w:val="22"/>
          <w:szCs w:val="22"/>
        </w:rPr>
        <w:t>167,888</w:t>
      </w:r>
      <w:r w:rsidRPr="00780191">
        <w:rPr>
          <w:sz w:val="22"/>
          <w:szCs w:val="22"/>
        </w:rPr>
        <w:t xml:space="preserve"> people.</w:t>
      </w:r>
    </w:p>
    <w:p w:rsidR="006F6FF1" w:rsidRDefault="006F6FF1" w:rsidP="002B0F86">
      <w:pPr>
        <w:jc w:val="both"/>
        <w:rPr>
          <w:sz w:val="22"/>
          <w:szCs w:val="22"/>
        </w:rPr>
      </w:pPr>
    </w:p>
    <w:p w:rsidR="006F6FF1" w:rsidRDefault="006F6FF1" w:rsidP="002B0F86">
      <w:pPr>
        <w:jc w:val="both"/>
        <w:rPr>
          <w:sz w:val="22"/>
          <w:szCs w:val="22"/>
        </w:rPr>
      </w:pPr>
      <w:r w:rsidRPr="006F6FF1">
        <w:rPr>
          <w:sz w:val="22"/>
          <w:szCs w:val="22"/>
        </w:rPr>
        <w:t>Considering just adults who gambled on one or more activities during the past year, 0.8% are problem gamblers, 2.2% are moderate risk and 6.2</w:t>
      </w:r>
      <w:r>
        <w:rPr>
          <w:sz w:val="22"/>
          <w:szCs w:val="22"/>
        </w:rPr>
        <w:t>%</w:t>
      </w:r>
      <w:r w:rsidRPr="006F6FF1">
        <w:rPr>
          <w:sz w:val="22"/>
          <w:szCs w:val="22"/>
        </w:rPr>
        <w:t xml:space="preserve"> are low risk.  Thus, almost one in ten are problem gamblers or in one of the two risk groups.  </w:t>
      </w:r>
    </w:p>
    <w:p w:rsidR="002B0F86" w:rsidRDefault="002B0F86" w:rsidP="002B0F86">
      <w:pPr>
        <w:jc w:val="both"/>
        <w:rPr>
          <w:sz w:val="22"/>
          <w:szCs w:val="22"/>
        </w:rPr>
      </w:pPr>
    </w:p>
    <w:p w:rsidR="007A2D09" w:rsidRPr="008574A6" w:rsidRDefault="008574A6" w:rsidP="00DE28AE">
      <w:pPr>
        <w:pStyle w:val="Caption"/>
        <w:keepNext/>
        <w:keepLines/>
      </w:pPr>
      <w:bookmarkStart w:id="41" w:name="_Ref369097472"/>
      <w:bookmarkStart w:id="42" w:name="_Toc350978661"/>
      <w:bookmarkStart w:id="43" w:name="_Toc364076346"/>
      <w:bookmarkStart w:id="44" w:name="_Toc389230164"/>
      <w:r>
        <w:lastRenderedPageBreak/>
        <w:t xml:space="preserve">Table </w:t>
      </w:r>
      <w:fldSimple w:instr=" SEQ Table \* ARABIC ">
        <w:r w:rsidR="00B22928">
          <w:rPr>
            <w:noProof/>
          </w:rPr>
          <w:t>1</w:t>
        </w:r>
      </w:fldSimple>
      <w:bookmarkEnd w:id="41"/>
      <w:r>
        <w:t xml:space="preserve">: </w:t>
      </w:r>
      <w:r w:rsidR="007A2D09" w:rsidRPr="003F0A15">
        <w:t xml:space="preserve">Prevalence of </w:t>
      </w:r>
      <w:r w:rsidR="00246D51">
        <w:t xml:space="preserve">past year </w:t>
      </w:r>
      <w:r w:rsidR="007A2D09" w:rsidRPr="003F0A15">
        <w:t>problem gambling</w:t>
      </w:r>
      <w:bookmarkEnd w:id="42"/>
      <w:r w:rsidR="007A2D09" w:rsidRPr="003F0A15">
        <w:t xml:space="preserve"> by Problem Gambling Severity Index</w:t>
      </w:r>
      <w:bookmarkEnd w:id="43"/>
      <w:bookmarkEnd w:id="44"/>
    </w:p>
    <w:tbl>
      <w:tblPr>
        <w:tblStyle w:val="LightShading2"/>
        <w:tblW w:w="8505" w:type="dxa"/>
        <w:tblInd w:w="108" w:type="dxa"/>
        <w:tblLayout w:type="fixed"/>
        <w:tblLook w:val="06A0" w:firstRow="1" w:lastRow="0" w:firstColumn="1" w:lastColumn="0" w:noHBand="1" w:noVBand="1"/>
      </w:tblPr>
      <w:tblGrid>
        <w:gridCol w:w="2198"/>
        <w:gridCol w:w="565"/>
        <w:gridCol w:w="1158"/>
        <w:gridCol w:w="575"/>
        <w:gridCol w:w="1224"/>
        <w:gridCol w:w="1026"/>
        <w:gridCol w:w="1759"/>
      </w:tblGrid>
      <w:tr w:rsidR="00AA32F6" w:rsidRPr="008574A6" w:rsidTr="00AA3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vMerge w:val="restart"/>
            <w:vAlign w:val="bottom"/>
          </w:tcPr>
          <w:p w:rsidR="00AA32F6" w:rsidRPr="008574A6" w:rsidRDefault="00AA32F6" w:rsidP="00DE28AE">
            <w:pPr>
              <w:keepNext/>
              <w:keepLines/>
              <w:rPr>
                <w:bCs w:val="0"/>
                <w:sz w:val="16"/>
                <w:szCs w:val="16"/>
              </w:rPr>
            </w:pPr>
            <w:r w:rsidRPr="008574A6">
              <w:rPr>
                <w:bCs w:val="0"/>
                <w:sz w:val="16"/>
                <w:szCs w:val="16"/>
              </w:rPr>
              <w:t xml:space="preserve">Problem gambling level </w:t>
            </w:r>
          </w:p>
        </w:tc>
        <w:tc>
          <w:tcPr>
            <w:tcW w:w="3522" w:type="dxa"/>
            <w:gridSpan w:val="4"/>
            <w:hideMark/>
          </w:tcPr>
          <w:p w:rsidR="00AA32F6" w:rsidRPr="008574A6" w:rsidRDefault="00AA32F6" w:rsidP="00DE28AE">
            <w:pPr>
              <w:keepNext/>
              <w:keepLines/>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8574A6">
              <w:rPr>
                <w:bCs w:val="0"/>
                <w:sz w:val="16"/>
                <w:szCs w:val="16"/>
              </w:rPr>
              <w:t>Prevalence % (95% CI)</w:t>
            </w:r>
          </w:p>
        </w:tc>
        <w:tc>
          <w:tcPr>
            <w:tcW w:w="2785" w:type="dxa"/>
            <w:gridSpan w:val="2"/>
          </w:tcPr>
          <w:p w:rsidR="00AA32F6" w:rsidRPr="008574A6" w:rsidRDefault="00AA32F6" w:rsidP="00DE28AE">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8574A6">
              <w:rPr>
                <w:sz w:val="16"/>
                <w:szCs w:val="16"/>
              </w:rPr>
              <w:t>Estimated number (95% CI)</w:t>
            </w:r>
          </w:p>
        </w:tc>
      </w:tr>
      <w:tr w:rsidR="00AA32F6" w:rsidRPr="008574A6" w:rsidTr="00AA32F6">
        <w:tc>
          <w:tcPr>
            <w:cnfStyle w:val="001000000000" w:firstRow="0" w:lastRow="0" w:firstColumn="1" w:lastColumn="0" w:oddVBand="0" w:evenVBand="0" w:oddHBand="0" w:evenHBand="0" w:firstRowFirstColumn="0" w:firstRowLastColumn="0" w:lastRowFirstColumn="0" w:lastRowLastColumn="0"/>
            <w:tcW w:w="2198" w:type="dxa"/>
            <w:vMerge/>
            <w:tcBorders>
              <w:bottom w:val="single" w:sz="4" w:space="0" w:color="auto"/>
            </w:tcBorders>
            <w:vAlign w:val="bottom"/>
            <w:hideMark/>
          </w:tcPr>
          <w:p w:rsidR="00AA32F6" w:rsidRPr="008574A6" w:rsidRDefault="00AA32F6" w:rsidP="00DE28AE">
            <w:pPr>
              <w:keepNext/>
              <w:keepLines/>
              <w:rPr>
                <w:bCs w:val="0"/>
                <w:sz w:val="16"/>
                <w:szCs w:val="16"/>
              </w:rPr>
            </w:pPr>
          </w:p>
        </w:tc>
        <w:tc>
          <w:tcPr>
            <w:tcW w:w="1723" w:type="dxa"/>
            <w:gridSpan w:val="2"/>
            <w:tcBorders>
              <w:bottom w:val="single" w:sz="4" w:space="0" w:color="auto"/>
            </w:tcBorders>
            <w:hideMark/>
          </w:tcPr>
          <w:p w:rsidR="00AA32F6" w:rsidRPr="008574A6" w:rsidRDefault="00AA32F6" w:rsidP="00DE28AE">
            <w:pPr>
              <w:keepNext/>
              <w:keepLines/>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8574A6">
              <w:rPr>
                <w:b/>
                <w:bCs/>
                <w:sz w:val="16"/>
                <w:szCs w:val="16"/>
              </w:rPr>
              <w:t>Total adults</w:t>
            </w:r>
          </w:p>
        </w:tc>
        <w:tc>
          <w:tcPr>
            <w:tcW w:w="1799" w:type="dxa"/>
            <w:gridSpan w:val="2"/>
            <w:tcBorders>
              <w:bottom w:val="single" w:sz="4" w:space="0" w:color="auto"/>
            </w:tcBorders>
            <w:hideMark/>
          </w:tcPr>
          <w:p w:rsidR="00AA32F6" w:rsidRPr="008574A6" w:rsidRDefault="00AA32F6" w:rsidP="00DE28AE">
            <w:pPr>
              <w:keepNext/>
              <w:keepLines/>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8574A6">
              <w:rPr>
                <w:b/>
                <w:bCs/>
                <w:sz w:val="16"/>
                <w:szCs w:val="16"/>
              </w:rPr>
              <w:t>Past year gamblers</w:t>
            </w:r>
          </w:p>
        </w:tc>
        <w:tc>
          <w:tcPr>
            <w:tcW w:w="2785" w:type="dxa"/>
            <w:gridSpan w:val="2"/>
            <w:tcBorders>
              <w:bottom w:val="single" w:sz="4" w:space="0" w:color="auto"/>
            </w:tcBorders>
          </w:tcPr>
          <w:p w:rsidR="00AA32F6" w:rsidRPr="008574A6" w:rsidRDefault="00AA32F6" w:rsidP="00DE28AE">
            <w:pPr>
              <w:keepNext/>
              <w:keepLines/>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8574A6">
              <w:rPr>
                <w:b/>
                <w:bCs/>
                <w:sz w:val="16"/>
                <w:szCs w:val="16"/>
              </w:rPr>
              <w:t>Total adults (18+ years)</w:t>
            </w:r>
          </w:p>
        </w:tc>
      </w:tr>
      <w:tr w:rsidR="008B5FE7" w:rsidRPr="008574A6" w:rsidTr="00AA32F6">
        <w:tc>
          <w:tcPr>
            <w:cnfStyle w:val="001000000000" w:firstRow="0" w:lastRow="0" w:firstColumn="1" w:lastColumn="0" w:oddVBand="0" w:evenVBand="0" w:oddHBand="0" w:evenHBand="0" w:firstRowFirstColumn="0" w:firstRowLastColumn="0" w:lastRowFirstColumn="0" w:lastRowLastColumn="0"/>
            <w:tcW w:w="2198" w:type="dxa"/>
            <w:tcBorders>
              <w:top w:val="single" w:sz="4" w:space="0" w:color="auto"/>
            </w:tcBorders>
          </w:tcPr>
          <w:p w:rsidR="008B5FE7" w:rsidRPr="008574A6" w:rsidRDefault="008B5FE7" w:rsidP="00DE28AE">
            <w:pPr>
              <w:keepNext/>
              <w:keepLines/>
              <w:spacing w:before="60"/>
              <w:rPr>
                <w:b w:val="0"/>
                <w:sz w:val="16"/>
                <w:szCs w:val="16"/>
              </w:rPr>
            </w:pPr>
            <w:r w:rsidRPr="008574A6">
              <w:rPr>
                <w:b w:val="0"/>
                <w:sz w:val="16"/>
                <w:szCs w:val="16"/>
                <w:lang w:eastAsia="en-GB"/>
              </w:rPr>
              <w:t>Non-gambler</w:t>
            </w:r>
          </w:p>
        </w:tc>
        <w:tc>
          <w:tcPr>
            <w:tcW w:w="565" w:type="dxa"/>
            <w:tcBorders>
              <w:top w:val="single" w:sz="4" w:space="0" w:color="auto"/>
            </w:tcBorders>
            <w:vAlign w:val="bottom"/>
          </w:tcPr>
          <w:p w:rsidR="008B5FE7" w:rsidRPr="008574A6" w:rsidRDefault="008B5FE7" w:rsidP="00DE28AE">
            <w:pPr>
              <w:keepNext/>
              <w:keepLines/>
              <w:spacing w:before="60"/>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19.6</w:t>
            </w:r>
          </w:p>
        </w:tc>
        <w:tc>
          <w:tcPr>
            <w:tcW w:w="1158" w:type="dxa"/>
            <w:tcBorders>
              <w:top w:val="single" w:sz="4" w:space="0" w:color="auto"/>
            </w:tcBorders>
            <w:vAlign w:val="bottom"/>
          </w:tcPr>
          <w:p w:rsidR="008B5FE7" w:rsidRPr="008574A6" w:rsidRDefault="008B5FE7" w:rsidP="00DE28AE">
            <w:pPr>
              <w:keepNext/>
              <w:keepLines/>
              <w:spacing w:before="60"/>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(18.4 - 20.9)</w:t>
            </w:r>
          </w:p>
        </w:tc>
        <w:tc>
          <w:tcPr>
            <w:tcW w:w="575" w:type="dxa"/>
            <w:tcBorders>
              <w:top w:val="single" w:sz="4" w:space="0" w:color="auto"/>
            </w:tcBorders>
            <w:vAlign w:val="bottom"/>
          </w:tcPr>
          <w:p w:rsidR="008B5FE7" w:rsidRPr="008574A6" w:rsidRDefault="008B5FE7" w:rsidP="00DE28AE">
            <w:pPr>
              <w:keepNext/>
              <w:keepLines/>
              <w:spacing w:before="60"/>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w:t>
            </w:r>
          </w:p>
        </w:tc>
        <w:tc>
          <w:tcPr>
            <w:tcW w:w="1224" w:type="dxa"/>
            <w:tcBorders>
              <w:top w:val="single" w:sz="4" w:space="0" w:color="auto"/>
            </w:tcBorders>
            <w:vAlign w:val="bottom"/>
          </w:tcPr>
          <w:p w:rsidR="008B5FE7" w:rsidRPr="008574A6" w:rsidRDefault="008B5FE7" w:rsidP="00DE28AE">
            <w:pPr>
              <w:keepNext/>
              <w:keepLines/>
              <w:spacing w:before="60"/>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w:t>
            </w:r>
          </w:p>
        </w:tc>
        <w:tc>
          <w:tcPr>
            <w:tcW w:w="1026" w:type="dxa"/>
            <w:tcBorders>
              <w:top w:val="single" w:sz="4" w:space="0" w:color="auto"/>
            </w:tcBorders>
            <w:vAlign w:val="bottom"/>
          </w:tcPr>
          <w:p w:rsidR="008B5FE7" w:rsidRPr="008574A6" w:rsidRDefault="008B5FE7" w:rsidP="00DE28AE">
            <w:pPr>
              <w:keepNext/>
              <w:keepLines/>
              <w:spacing w:before="60"/>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658,121</w:t>
            </w:r>
          </w:p>
        </w:tc>
        <w:tc>
          <w:tcPr>
            <w:tcW w:w="1759" w:type="dxa"/>
            <w:tcBorders>
              <w:top w:val="single" w:sz="4" w:space="0" w:color="auto"/>
            </w:tcBorders>
            <w:vAlign w:val="bottom"/>
          </w:tcPr>
          <w:p w:rsidR="008B5FE7" w:rsidRPr="008574A6" w:rsidRDefault="008B5FE7" w:rsidP="00DE28AE">
            <w:pPr>
              <w:keepNext/>
              <w:keepLines/>
              <w:spacing w:before="60"/>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(617,828 - 701,772)</w:t>
            </w:r>
          </w:p>
        </w:tc>
      </w:tr>
      <w:tr w:rsidR="008B5FE7" w:rsidRPr="008574A6" w:rsidTr="00AA32F6">
        <w:tc>
          <w:tcPr>
            <w:cnfStyle w:val="001000000000" w:firstRow="0" w:lastRow="0" w:firstColumn="1" w:lastColumn="0" w:oddVBand="0" w:evenVBand="0" w:oddHBand="0" w:evenHBand="0" w:firstRowFirstColumn="0" w:firstRowLastColumn="0" w:lastRowFirstColumn="0" w:lastRowLastColumn="0"/>
            <w:tcW w:w="2198" w:type="dxa"/>
          </w:tcPr>
          <w:p w:rsidR="008B5FE7" w:rsidRPr="008574A6" w:rsidRDefault="008B5FE7" w:rsidP="00DE28AE">
            <w:pPr>
              <w:keepNext/>
              <w:keepLines/>
              <w:rPr>
                <w:b w:val="0"/>
                <w:sz w:val="16"/>
                <w:szCs w:val="16"/>
              </w:rPr>
            </w:pPr>
            <w:r w:rsidRPr="008574A6">
              <w:rPr>
                <w:b w:val="0"/>
                <w:sz w:val="16"/>
                <w:szCs w:val="16"/>
                <w:lang w:eastAsia="en-GB"/>
              </w:rPr>
              <w:t>Non-problem gambler</w:t>
            </w:r>
          </w:p>
        </w:tc>
        <w:tc>
          <w:tcPr>
            <w:tcW w:w="565"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73.0</w:t>
            </w:r>
          </w:p>
        </w:tc>
        <w:tc>
          <w:tcPr>
            <w:tcW w:w="1158"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(71.6 - 74.4)</w:t>
            </w:r>
          </w:p>
        </w:tc>
        <w:tc>
          <w:tcPr>
            <w:tcW w:w="575"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90.8</w:t>
            </w:r>
          </w:p>
        </w:tc>
        <w:tc>
          <w:tcPr>
            <w:tcW w:w="1224"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(87.9 - 91.9)</w:t>
            </w:r>
          </w:p>
        </w:tc>
        <w:tc>
          <w:tcPr>
            <w:tcW w:w="1026"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2,451,165</w:t>
            </w:r>
          </w:p>
        </w:tc>
        <w:tc>
          <w:tcPr>
            <w:tcW w:w="1759"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(2,404,156 - 2,498,173)</w:t>
            </w:r>
          </w:p>
        </w:tc>
      </w:tr>
      <w:tr w:rsidR="008B5FE7" w:rsidRPr="008574A6" w:rsidTr="00AA32F6">
        <w:tc>
          <w:tcPr>
            <w:cnfStyle w:val="001000000000" w:firstRow="0" w:lastRow="0" w:firstColumn="1" w:lastColumn="0" w:oddVBand="0" w:evenVBand="0" w:oddHBand="0" w:evenHBand="0" w:firstRowFirstColumn="0" w:firstRowLastColumn="0" w:lastRowFirstColumn="0" w:lastRowLastColumn="0"/>
            <w:tcW w:w="2198" w:type="dxa"/>
          </w:tcPr>
          <w:p w:rsidR="008B5FE7" w:rsidRPr="008574A6" w:rsidRDefault="008B5FE7" w:rsidP="00DE28AE">
            <w:pPr>
              <w:keepNext/>
              <w:keepLines/>
              <w:rPr>
                <w:b w:val="0"/>
                <w:sz w:val="16"/>
                <w:szCs w:val="16"/>
                <w:lang w:eastAsia="en-GB"/>
              </w:rPr>
            </w:pPr>
            <w:r w:rsidRPr="008574A6">
              <w:rPr>
                <w:b w:val="0"/>
                <w:sz w:val="16"/>
                <w:szCs w:val="16"/>
                <w:lang w:eastAsia="en-GB"/>
              </w:rPr>
              <w:t>Low-risk gambler</w:t>
            </w:r>
          </w:p>
        </w:tc>
        <w:tc>
          <w:tcPr>
            <w:tcW w:w="565"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5.0</w:t>
            </w:r>
          </w:p>
        </w:tc>
        <w:tc>
          <w:tcPr>
            <w:tcW w:w="1158"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(4.3 - 5.7)</w:t>
            </w:r>
          </w:p>
        </w:tc>
        <w:tc>
          <w:tcPr>
            <w:tcW w:w="575"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6.2</w:t>
            </w:r>
          </w:p>
        </w:tc>
        <w:tc>
          <w:tcPr>
            <w:tcW w:w="1224"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(5.3 - 7.1)</w:t>
            </w:r>
          </w:p>
        </w:tc>
        <w:tc>
          <w:tcPr>
            <w:tcW w:w="1026"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167,888</w:t>
            </w:r>
          </w:p>
        </w:tc>
        <w:tc>
          <w:tcPr>
            <w:tcW w:w="1759"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 xml:space="preserve">(144,384 - 191,392) </w:t>
            </w:r>
          </w:p>
        </w:tc>
      </w:tr>
      <w:tr w:rsidR="008B5FE7" w:rsidRPr="008574A6" w:rsidTr="00AA32F6">
        <w:tc>
          <w:tcPr>
            <w:cnfStyle w:val="001000000000" w:firstRow="0" w:lastRow="0" w:firstColumn="1" w:lastColumn="0" w:oddVBand="0" w:evenVBand="0" w:oddHBand="0" w:evenHBand="0" w:firstRowFirstColumn="0" w:firstRowLastColumn="0" w:lastRowFirstColumn="0" w:lastRowLastColumn="0"/>
            <w:tcW w:w="2198" w:type="dxa"/>
          </w:tcPr>
          <w:p w:rsidR="008B5FE7" w:rsidRPr="008574A6" w:rsidRDefault="008B5FE7" w:rsidP="00DE28AE">
            <w:pPr>
              <w:keepNext/>
              <w:keepLines/>
              <w:rPr>
                <w:b w:val="0"/>
                <w:sz w:val="16"/>
                <w:szCs w:val="16"/>
                <w:lang w:eastAsia="en-GB"/>
              </w:rPr>
            </w:pPr>
            <w:r w:rsidRPr="008574A6">
              <w:rPr>
                <w:b w:val="0"/>
                <w:sz w:val="16"/>
                <w:szCs w:val="16"/>
                <w:lang w:eastAsia="en-GB"/>
              </w:rPr>
              <w:t>Moderate-risk gambler</w:t>
            </w:r>
          </w:p>
        </w:tc>
        <w:tc>
          <w:tcPr>
            <w:tcW w:w="565"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1.8</w:t>
            </w:r>
          </w:p>
        </w:tc>
        <w:tc>
          <w:tcPr>
            <w:tcW w:w="1158"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(1.4 - 2.2)</w:t>
            </w:r>
          </w:p>
        </w:tc>
        <w:tc>
          <w:tcPr>
            <w:tcW w:w="575"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2.2</w:t>
            </w:r>
          </w:p>
        </w:tc>
        <w:tc>
          <w:tcPr>
            <w:tcW w:w="1224"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(1.7 - 2.7)</w:t>
            </w:r>
          </w:p>
        </w:tc>
        <w:tc>
          <w:tcPr>
            <w:tcW w:w="1026"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60,440</w:t>
            </w:r>
          </w:p>
        </w:tc>
        <w:tc>
          <w:tcPr>
            <w:tcW w:w="1759" w:type="dxa"/>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w:t>
            </w:r>
            <w:r w:rsidR="00780191" w:rsidRPr="008574A6">
              <w:rPr>
                <w:bCs/>
                <w:sz w:val="16"/>
                <w:szCs w:val="16"/>
                <w:lang w:eastAsia="en-GB"/>
              </w:rPr>
              <w:t>47,009 - 73,871)</w:t>
            </w:r>
          </w:p>
        </w:tc>
      </w:tr>
      <w:tr w:rsidR="008B5FE7" w:rsidRPr="008574A6" w:rsidTr="00AA32F6">
        <w:tc>
          <w:tcPr>
            <w:cnfStyle w:val="001000000000" w:firstRow="0" w:lastRow="0" w:firstColumn="1" w:lastColumn="0" w:oddVBand="0" w:evenVBand="0" w:oddHBand="0" w:evenHBand="0" w:firstRowFirstColumn="0" w:firstRowLastColumn="0" w:lastRowFirstColumn="0" w:lastRowLastColumn="0"/>
            <w:tcW w:w="2198" w:type="dxa"/>
            <w:tcBorders>
              <w:bottom w:val="nil"/>
            </w:tcBorders>
            <w:noWrap/>
          </w:tcPr>
          <w:p w:rsidR="008B5FE7" w:rsidRPr="008574A6" w:rsidRDefault="008B5FE7" w:rsidP="00DE28AE">
            <w:pPr>
              <w:keepNext/>
              <w:keepLines/>
              <w:rPr>
                <w:b w:val="0"/>
                <w:sz w:val="16"/>
                <w:szCs w:val="16"/>
              </w:rPr>
            </w:pPr>
            <w:r w:rsidRPr="008574A6">
              <w:rPr>
                <w:b w:val="0"/>
                <w:sz w:val="16"/>
                <w:szCs w:val="16"/>
                <w:lang w:eastAsia="en-GB"/>
              </w:rPr>
              <w:t>Problem gambler</w:t>
            </w:r>
          </w:p>
        </w:tc>
        <w:tc>
          <w:tcPr>
            <w:tcW w:w="565" w:type="dxa"/>
            <w:tcBorders>
              <w:bottom w:val="nil"/>
            </w:tcBorders>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0.7</w:t>
            </w:r>
          </w:p>
        </w:tc>
        <w:tc>
          <w:tcPr>
            <w:tcW w:w="1158" w:type="dxa"/>
            <w:tcBorders>
              <w:bottom w:val="nil"/>
            </w:tcBorders>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(0.5 - 0.9)</w:t>
            </w:r>
          </w:p>
        </w:tc>
        <w:tc>
          <w:tcPr>
            <w:tcW w:w="575" w:type="dxa"/>
            <w:tcBorders>
              <w:bottom w:val="nil"/>
            </w:tcBorders>
            <w:noWrap/>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0.8</w:t>
            </w:r>
          </w:p>
        </w:tc>
        <w:tc>
          <w:tcPr>
            <w:tcW w:w="1224" w:type="dxa"/>
            <w:tcBorders>
              <w:bottom w:val="nil"/>
            </w:tcBorders>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(0.6 - 1.1)</w:t>
            </w:r>
          </w:p>
        </w:tc>
        <w:tc>
          <w:tcPr>
            <w:tcW w:w="1026" w:type="dxa"/>
            <w:tcBorders>
              <w:bottom w:val="nil"/>
            </w:tcBorders>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23,504</w:t>
            </w:r>
          </w:p>
        </w:tc>
        <w:tc>
          <w:tcPr>
            <w:tcW w:w="1759" w:type="dxa"/>
            <w:tcBorders>
              <w:bottom w:val="nil"/>
            </w:tcBorders>
            <w:vAlign w:val="bottom"/>
          </w:tcPr>
          <w:p w:rsidR="008B5FE7" w:rsidRPr="008574A6" w:rsidRDefault="00780191"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 xml:space="preserve">(16,789 - 30,220) </w:t>
            </w:r>
          </w:p>
        </w:tc>
      </w:tr>
      <w:tr w:rsidR="008B5FE7" w:rsidRPr="008574A6" w:rsidTr="00AA32F6">
        <w:tc>
          <w:tcPr>
            <w:cnfStyle w:val="001000000000" w:firstRow="0" w:lastRow="0" w:firstColumn="1" w:lastColumn="0" w:oddVBand="0" w:evenVBand="0" w:oddHBand="0" w:evenHBand="0" w:firstRowFirstColumn="0" w:firstRowLastColumn="0" w:lastRowFirstColumn="0" w:lastRowLastColumn="0"/>
            <w:tcW w:w="2198" w:type="dxa"/>
            <w:tcBorders>
              <w:top w:val="nil"/>
              <w:bottom w:val="single" w:sz="4" w:space="0" w:color="auto"/>
            </w:tcBorders>
          </w:tcPr>
          <w:p w:rsidR="008B5FE7" w:rsidRPr="008574A6" w:rsidRDefault="008B5FE7" w:rsidP="00DE28AE">
            <w:pPr>
              <w:keepNext/>
              <w:keepLines/>
              <w:rPr>
                <w:b w:val="0"/>
                <w:sz w:val="16"/>
                <w:szCs w:val="16"/>
                <w:lang w:eastAsia="en-GB"/>
              </w:rPr>
            </w:pPr>
            <w:r w:rsidRPr="008574A6">
              <w:rPr>
                <w:b w:val="0"/>
                <w:sz w:val="16"/>
                <w:szCs w:val="16"/>
                <w:lang w:eastAsia="en-GB"/>
              </w:rPr>
              <w:t>Combined problem and moderate-risk gambler</w:t>
            </w:r>
          </w:p>
        </w:tc>
        <w:tc>
          <w:tcPr>
            <w:tcW w:w="565" w:type="dxa"/>
            <w:tcBorders>
              <w:top w:val="nil"/>
              <w:bottom w:val="single" w:sz="4" w:space="0" w:color="auto"/>
            </w:tcBorders>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2.5</w:t>
            </w:r>
          </w:p>
        </w:tc>
        <w:tc>
          <w:tcPr>
            <w:tcW w:w="1158" w:type="dxa"/>
            <w:tcBorders>
              <w:top w:val="nil"/>
              <w:bottom w:val="single" w:sz="4" w:space="0" w:color="auto"/>
            </w:tcBorders>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(2.0 - 2.9)</w:t>
            </w:r>
          </w:p>
        </w:tc>
        <w:tc>
          <w:tcPr>
            <w:tcW w:w="575" w:type="dxa"/>
            <w:tcBorders>
              <w:top w:val="nil"/>
              <w:bottom w:val="single" w:sz="4" w:space="0" w:color="auto"/>
            </w:tcBorders>
            <w:noWrap/>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3.0</w:t>
            </w:r>
          </w:p>
        </w:tc>
        <w:tc>
          <w:tcPr>
            <w:tcW w:w="1224" w:type="dxa"/>
            <w:tcBorders>
              <w:top w:val="nil"/>
              <w:bottom w:val="single" w:sz="4" w:space="0" w:color="auto"/>
            </w:tcBorders>
            <w:vAlign w:val="bottom"/>
          </w:tcPr>
          <w:p w:rsidR="008B5FE7" w:rsidRPr="008574A6" w:rsidRDefault="008B5FE7" w:rsidP="00FA298B">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(2.</w:t>
            </w:r>
            <w:r w:rsidR="00FA298B">
              <w:rPr>
                <w:bCs/>
                <w:sz w:val="16"/>
                <w:szCs w:val="16"/>
                <w:lang w:eastAsia="en-GB"/>
              </w:rPr>
              <w:t>5</w:t>
            </w:r>
            <w:r w:rsidRPr="008574A6">
              <w:rPr>
                <w:bCs/>
                <w:sz w:val="16"/>
                <w:szCs w:val="16"/>
                <w:lang w:eastAsia="en-GB"/>
              </w:rPr>
              <w:t xml:space="preserve"> - 3.6)</w:t>
            </w:r>
          </w:p>
        </w:tc>
        <w:tc>
          <w:tcPr>
            <w:tcW w:w="1026" w:type="dxa"/>
            <w:tcBorders>
              <w:top w:val="nil"/>
              <w:bottom w:val="single" w:sz="4" w:space="0" w:color="auto"/>
            </w:tcBorders>
            <w:vAlign w:val="bottom"/>
          </w:tcPr>
          <w:p w:rsidR="008B5FE7" w:rsidRPr="008574A6" w:rsidRDefault="008B5FE7"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83,944</w:t>
            </w:r>
          </w:p>
        </w:tc>
        <w:tc>
          <w:tcPr>
            <w:tcW w:w="1759" w:type="dxa"/>
            <w:tcBorders>
              <w:top w:val="nil"/>
              <w:bottom w:val="single" w:sz="4" w:space="0" w:color="auto"/>
            </w:tcBorders>
            <w:vAlign w:val="bottom"/>
          </w:tcPr>
          <w:p w:rsidR="008B5FE7" w:rsidRPr="008574A6" w:rsidRDefault="00780191" w:rsidP="00DE28AE">
            <w:pPr>
              <w:keepNext/>
              <w:keepLines/>
              <w:jc w:val="right"/>
              <w:cnfStyle w:val="000000000000" w:firstRow="0" w:lastRow="0" w:firstColumn="0" w:lastColumn="0" w:oddVBand="0" w:evenVBand="0" w:oddHBand="0" w:evenHBand="0" w:firstRowFirstColumn="0" w:firstRowLastColumn="0" w:lastRowFirstColumn="0" w:lastRowLastColumn="0"/>
              <w:rPr>
                <w:bCs/>
                <w:sz w:val="16"/>
                <w:szCs w:val="16"/>
                <w:lang w:eastAsia="en-GB"/>
              </w:rPr>
            </w:pPr>
            <w:r w:rsidRPr="008574A6">
              <w:rPr>
                <w:bCs/>
                <w:sz w:val="16"/>
                <w:szCs w:val="16"/>
                <w:lang w:eastAsia="en-GB"/>
              </w:rPr>
              <w:t>(67,155 - 97,375)</w:t>
            </w:r>
          </w:p>
        </w:tc>
      </w:tr>
    </w:tbl>
    <w:p w:rsidR="00C77AEB" w:rsidRDefault="00C77AEB" w:rsidP="006F6FF1">
      <w:pPr>
        <w:jc w:val="both"/>
        <w:rPr>
          <w:sz w:val="22"/>
          <w:szCs w:val="22"/>
          <w:u w:val="single"/>
        </w:rPr>
      </w:pPr>
    </w:p>
    <w:p w:rsidR="006F6FF1" w:rsidRPr="006F6FF1" w:rsidRDefault="004269EF" w:rsidP="006F6FF1">
      <w:pPr>
        <w:jc w:val="both"/>
        <w:rPr>
          <w:sz w:val="22"/>
          <w:szCs w:val="22"/>
        </w:rPr>
      </w:pPr>
      <w:r>
        <w:fldChar w:fldCharType="begin"/>
      </w:r>
      <w:r>
        <w:instrText xml:space="preserve"> REF _Ref368475646 \h  \* MERGEFORMAT </w:instrText>
      </w:r>
      <w:r>
        <w:fldChar w:fldCharType="separate"/>
      </w:r>
      <w:r w:rsidR="00B22928" w:rsidRPr="00B22928">
        <w:rPr>
          <w:sz w:val="22"/>
          <w:szCs w:val="22"/>
        </w:rPr>
        <w:t xml:space="preserve">Table </w:t>
      </w:r>
      <w:r w:rsidR="00B22928" w:rsidRPr="00B22928">
        <w:rPr>
          <w:noProof/>
          <w:sz w:val="22"/>
          <w:szCs w:val="22"/>
        </w:rPr>
        <w:t>2</w:t>
      </w:r>
      <w:r>
        <w:fldChar w:fldCharType="end"/>
      </w:r>
      <w:r w:rsidR="00C77AEB">
        <w:rPr>
          <w:sz w:val="22"/>
          <w:szCs w:val="22"/>
        </w:rPr>
        <w:t xml:space="preserve"> </w:t>
      </w:r>
      <w:r w:rsidR="00C77AEB" w:rsidRPr="006F6FF1">
        <w:rPr>
          <w:sz w:val="22"/>
          <w:szCs w:val="22"/>
        </w:rPr>
        <w:t xml:space="preserve">provides </w:t>
      </w:r>
      <w:r w:rsidR="006F6FF1" w:rsidRPr="00AA32F6">
        <w:rPr>
          <w:sz w:val="22"/>
          <w:szCs w:val="22"/>
          <w:u w:val="single"/>
        </w:rPr>
        <w:t>lifetime</w:t>
      </w:r>
      <w:r w:rsidR="006F6FF1" w:rsidRPr="006F6FF1">
        <w:rPr>
          <w:sz w:val="22"/>
          <w:szCs w:val="22"/>
        </w:rPr>
        <w:t xml:space="preserve"> estimates for probable pathological gambling and problem gambling as assessed using the SOGS-R.</w:t>
      </w:r>
      <w:r w:rsidR="006F6FF1">
        <w:rPr>
          <w:sz w:val="22"/>
          <w:szCs w:val="22"/>
        </w:rPr>
        <w:t xml:space="preserve">  W</w:t>
      </w:r>
      <w:r w:rsidR="006F6FF1" w:rsidRPr="006F6FF1">
        <w:rPr>
          <w:sz w:val="22"/>
          <w:szCs w:val="22"/>
        </w:rPr>
        <w:t>e see that 2.1% of adults are lifetime probable pathological gamblers and that a further 2.4% are lifetime problem gamblers.  Probable pathological gamblers are people who are highly likely to be ex</w:t>
      </w:r>
      <w:r w:rsidR="009F2C35">
        <w:rPr>
          <w:sz w:val="22"/>
          <w:szCs w:val="22"/>
        </w:rPr>
        <w:t>periencing significant gambling-</w:t>
      </w:r>
      <w:r w:rsidR="006F6FF1" w:rsidRPr="006F6FF1">
        <w:rPr>
          <w:sz w:val="22"/>
          <w:szCs w:val="22"/>
        </w:rPr>
        <w:t xml:space="preserve">related harms and would be considered to be a pathological gambler if assessed by a suitably experienced clinician.  Problem gamblers experience lower levels of harm and are at risk for developing more serious problems.   </w:t>
      </w:r>
    </w:p>
    <w:p w:rsidR="006F6FF1" w:rsidRDefault="006F6FF1" w:rsidP="006F6FF1">
      <w:pPr>
        <w:jc w:val="both"/>
        <w:rPr>
          <w:sz w:val="22"/>
          <w:szCs w:val="22"/>
        </w:rPr>
      </w:pPr>
    </w:p>
    <w:p w:rsidR="002B0F86" w:rsidRDefault="006F6FF1" w:rsidP="006F6FF1">
      <w:pPr>
        <w:jc w:val="both"/>
        <w:rPr>
          <w:sz w:val="22"/>
          <w:szCs w:val="22"/>
        </w:rPr>
      </w:pPr>
      <w:r w:rsidRPr="006F6FF1">
        <w:rPr>
          <w:sz w:val="22"/>
          <w:szCs w:val="22"/>
        </w:rPr>
        <w:t>About one in 48 adults is a lifetime probable pathological gambler and one in 42 is a lifetime problem gambler.  In total approximately one in 22 adults is in one of these categories.</w:t>
      </w:r>
    </w:p>
    <w:p w:rsidR="002B0F86" w:rsidRDefault="002B0F86" w:rsidP="002B0F86">
      <w:pPr>
        <w:jc w:val="both"/>
        <w:rPr>
          <w:sz w:val="22"/>
          <w:szCs w:val="22"/>
        </w:rPr>
      </w:pPr>
    </w:p>
    <w:p w:rsidR="006F6FF1" w:rsidRDefault="006F6FF1" w:rsidP="006F6FF1">
      <w:pPr>
        <w:pStyle w:val="Caption"/>
        <w:jc w:val="both"/>
      </w:pPr>
      <w:bookmarkStart w:id="45" w:name="_Ref368475646"/>
      <w:bookmarkStart w:id="46" w:name="_Toc350978662"/>
      <w:bookmarkStart w:id="47" w:name="_Toc364076347"/>
      <w:bookmarkStart w:id="48" w:name="_Toc389230165"/>
      <w:r>
        <w:t xml:space="preserve">Table </w:t>
      </w:r>
      <w:fldSimple w:instr=" SEQ Table \* ARABIC ">
        <w:r w:rsidR="00B22928">
          <w:rPr>
            <w:noProof/>
          </w:rPr>
          <w:t>2</w:t>
        </w:r>
      </w:fldSimple>
      <w:bookmarkEnd w:id="45"/>
      <w:r>
        <w:t xml:space="preserve">: </w:t>
      </w:r>
      <w:r w:rsidRPr="00A568F8">
        <w:t xml:space="preserve">Prevalence of lifetime pathological and problem gambling </w:t>
      </w:r>
      <w:bookmarkEnd w:id="46"/>
      <w:r>
        <w:t>by South Oaks Gambling Screen</w:t>
      </w:r>
      <w:bookmarkEnd w:id="47"/>
      <w:r w:rsidR="009F2C35">
        <w:t>-</w:t>
      </w:r>
      <w:r w:rsidR="00AA32F6">
        <w:t>Revised</w:t>
      </w:r>
      <w:bookmarkEnd w:id="48"/>
    </w:p>
    <w:tbl>
      <w:tblPr>
        <w:tblStyle w:val="LightShading2"/>
        <w:tblpPr w:leftFromText="180" w:rightFromText="180" w:vertAnchor="text" w:tblpX="108" w:tblpY="1"/>
        <w:tblW w:w="0" w:type="auto"/>
        <w:tblLayout w:type="fixed"/>
        <w:tblLook w:val="06A0" w:firstRow="1" w:lastRow="0" w:firstColumn="1" w:lastColumn="0" w:noHBand="1" w:noVBand="1"/>
      </w:tblPr>
      <w:tblGrid>
        <w:gridCol w:w="2771"/>
        <w:gridCol w:w="1021"/>
        <w:gridCol w:w="1269"/>
        <w:gridCol w:w="1426"/>
        <w:gridCol w:w="1985"/>
      </w:tblGrid>
      <w:tr w:rsidR="00D81DB3" w:rsidRPr="00AF64B4" w:rsidTr="00AC3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1" w:type="dxa"/>
            <w:vMerge w:val="restart"/>
            <w:vAlign w:val="bottom"/>
          </w:tcPr>
          <w:p w:rsidR="00D81DB3" w:rsidRPr="00BE531E" w:rsidRDefault="00D81DB3" w:rsidP="00AA32F6">
            <w:pPr>
              <w:keepNext/>
              <w:keepLines/>
              <w:rPr>
                <w:bCs w:val="0"/>
                <w:sz w:val="20"/>
                <w:szCs w:val="20"/>
              </w:rPr>
            </w:pPr>
            <w:r w:rsidRPr="004A7507">
              <w:rPr>
                <w:bCs w:val="0"/>
                <w:sz w:val="20"/>
                <w:szCs w:val="20"/>
              </w:rPr>
              <w:t xml:space="preserve">Problem gambling level </w:t>
            </w:r>
          </w:p>
        </w:tc>
        <w:tc>
          <w:tcPr>
            <w:tcW w:w="2290" w:type="dxa"/>
            <w:gridSpan w:val="2"/>
            <w:hideMark/>
          </w:tcPr>
          <w:p w:rsidR="00D81DB3" w:rsidRPr="00BE531E" w:rsidRDefault="00D81DB3" w:rsidP="009254FF">
            <w:pPr>
              <w:keepNext/>
              <w:keepLine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E531E">
              <w:rPr>
                <w:bCs w:val="0"/>
                <w:sz w:val="20"/>
                <w:szCs w:val="20"/>
              </w:rPr>
              <w:t>P</w:t>
            </w:r>
            <w:r>
              <w:rPr>
                <w:bCs w:val="0"/>
                <w:sz w:val="20"/>
                <w:szCs w:val="20"/>
              </w:rPr>
              <w:t>revalence %</w:t>
            </w:r>
            <w:r w:rsidRPr="00BE531E">
              <w:rPr>
                <w:bCs w:val="0"/>
                <w:sz w:val="20"/>
                <w:szCs w:val="20"/>
              </w:rPr>
              <w:t xml:space="preserve"> (95% CI)</w:t>
            </w:r>
          </w:p>
        </w:tc>
        <w:tc>
          <w:tcPr>
            <w:tcW w:w="3411" w:type="dxa"/>
            <w:gridSpan w:val="2"/>
          </w:tcPr>
          <w:p w:rsidR="00D81DB3" w:rsidRPr="008574A6" w:rsidRDefault="00D81DB3" w:rsidP="00907B20">
            <w:pPr>
              <w:keepNext/>
              <w:keepLines/>
              <w:jc w:val="center"/>
              <w:cnfStyle w:val="100000000000" w:firstRow="1" w:lastRow="0" w:firstColumn="0" w:lastColumn="0" w:oddVBand="0" w:evenVBand="0" w:oddHBand="0" w:evenHBand="0" w:firstRowFirstColumn="0" w:firstRowLastColumn="0" w:lastRowFirstColumn="0" w:lastRowLastColumn="0"/>
              <w:rPr>
                <w:sz w:val="16"/>
                <w:szCs w:val="16"/>
              </w:rPr>
            </w:pPr>
            <w:r w:rsidRPr="008574A6">
              <w:rPr>
                <w:sz w:val="16"/>
                <w:szCs w:val="16"/>
              </w:rPr>
              <w:t>Estimated number (95% CI)</w:t>
            </w:r>
          </w:p>
        </w:tc>
      </w:tr>
      <w:tr w:rsidR="00D81DB3" w:rsidRPr="00AF64B4" w:rsidTr="00AC37D9">
        <w:tc>
          <w:tcPr>
            <w:cnfStyle w:val="001000000000" w:firstRow="0" w:lastRow="0" w:firstColumn="1" w:lastColumn="0" w:oddVBand="0" w:evenVBand="0" w:oddHBand="0" w:evenHBand="0" w:firstRowFirstColumn="0" w:firstRowLastColumn="0" w:lastRowFirstColumn="0" w:lastRowLastColumn="0"/>
            <w:tcW w:w="2771" w:type="dxa"/>
            <w:vMerge/>
            <w:tcBorders>
              <w:bottom w:val="single" w:sz="4" w:space="0" w:color="auto"/>
            </w:tcBorders>
            <w:vAlign w:val="bottom"/>
            <w:hideMark/>
          </w:tcPr>
          <w:p w:rsidR="00D81DB3" w:rsidRPr="00BE531E" w:rsidRDefault="00D81DB3" w:rsidP="00F72700">
            <w:pPr>
              <w:keepNext/>
              <w:keepLines/>
              <w:rPr>
                <w:bCs w:val="0"/>
                <w:sz w:val="20"/>
                <w:szCs w:val="20"/>
              </w:rPr>
            </w:pPr>
          </w:p>
        </w:tc>
        <w:tc>
          <w:tcPr>
            <w:tcW w:w="2290" w:type="dxa"/>
            <w:gridSpan w:val="2"/>
            <w:tcBorders>
              <w:bottom w:val="single" w:sz="4" w:space="0" w:color="auto"/>
            </w:tcBorders>
            <w:hideMark/>
          </w:tcPr>
          <w:p w:rsidR="00D81DB3" w:rsidRPr="00AF64B4" w:rsidRDefault="00D81DB3" w:rsidP="009254FF">
            <w:pPr>
              <w:keepNext/>
              <w:keepLines/>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T</w:t>
            </w:r>
            <w:r w:rsidRPr="00AF64B4">
              <w:rPr>
                <w:b/>
                <w:bCs/>
                <w:sz w:val="20"/>
                <w:szCs w:val="20"/>
              </w:rPr>
              <w:t>otal adults</w:t>
            </w:r>
          </w:p>
        </w:tc>
        <w:tc>
          <w:tcPr>
            <w:tcW w:w="3411" w:type="dxa"/>
            <w:gridSpan w:val="2"/>
            <w:tcBorders>
              <w:top w:val="single" w:sz="8" w:space="0" w:color="000000" w:themeColor="text1"/>
              <w:bottom w:val="single" w:sz="4" w:space="0" w:color="auto"/>
            </w:tcBorders>
          </w:tcPr>
          <w:p w:rsidR="00D81DB3" w:rsidRPr="008574A6" w:rsidRDefault="00D81DB3" w:rsidP="00907B20">
            <w:pPr>
              <w:keepNext/>
              <w:keepLines/>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8574A6">
              <w:rPr>
                <w:b/>
                <w:bCs/>
                <w:sz w:val="16"/>
                <w:szCs w:val="16"/>
              </w:rPr>
              <w:t>Total adults (18+ years)</w:t>
            </w:r>
          </w:p>
        </w:tc>
      </w:tr>
      <w:tr w:rsidR="00D81DB3" w:rsidRPr="00AF64B4" w:rsidTr="00AC37D9">
        <w:tc>
          <w:tcPr>
            <w:cnfStyle w:val="001000000000" w:firstRow="0" w:lastRow="0" w:firstColumn="1" w:lastColumn="0" w:oddVBand="0" w:evenVBand="0" w:oddHBand="0" w:evenHBand="0" w:firstRowFirstColumn="0" w:firstRowLastColumn="0" w:lastRowFirstColumn="0" w:lastRowLastColumn="0"/>
            <w:tcW w:w="2771" w:type="dxa"/>
            <w:tcBorders>
              <w:top w:val="single" w:sz="4" w:space="0" w:color="auto"/>
            </w:tcBorders>
          </w:tcPr>
          <w:p w:rsidR="00D81DB3" w:rsidRPr="004A7507" w:rsidRDefault="00D81DB3" w:rsidP="009F2C35">
            <w:pPr>
              <w:spacing w:before="60"/>
              <w:rPr>
                <w:b w:val="0"/>
                <w:sz w:val="20"/>
                <w:szCs w:val="20"/>
              </w:rPr>
            </w:pPr>
            <w:r>
              <w:rPr>
                <w:b w:val="0"/>
                <w:sz w:val="20"/>
                <w:szCs w:val="20"/>
                <w:lang w:eastAsia="en-GB"/>
              </w:rPr>
              <w:t>Lifetime gambler</w:t>
            </w:r>
          </w:p>
        </w:tc>
        <w:tc>
          <w:tcPr>
            <w:tcW w:w="1021" w:type="dxa"/>
            <w:tcBorders>
              <w:top w:val="single" w:sz="4" w:space="0" w:color="auto"/>
            </w:tcBorders>
          </w:tcPr>
          <w:p w:rsidR="00D81DB3" w:rsidRPr="005A785B" w:rsidRDefault="00D81DB3" w:rsidP="009F2C35">
            <w:pPr>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86.3</w:t>
            </w:r>
          </w:p>
        </w:tc>
        <w:tc>
          <w:tcPr>
            <w:tcW w:w="1269" w:type="dxa"/>
            <w:tcBorders>
              <w:top w:val="single" w:sz="4" w:space="0" w:color="auto"/>
            </w:tcBorders>
          </w:tcPr>
          <w:p w:rsidR="00D81DB3" w:rsidRPr="00A40944" w:rsidRDefault="00D81DB3" w:rsidP="009F2C35">
            <w:pPr>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sidRPr="00A40944">
              <w:rPr>
                <w:sz w:val="20"/>
                <w:szCs w:val="20"/>
              </w:rPr>
              <w:t>(85.2 - 87.5)</w:t>
            </w:r>
          </w:p>
        </w:tc>
        <w:tc>
          <w:tcPr>
            <w:tcW w:w="1426" w:type="dxa"/>
            <w:tcBorders>
              <w:top w:val="single" w:sz="4" w:space="0" w:color="auto"/>
            </w:tcBorders>
          </w:tcPr>
          <w:p w:rsidR="00D81DB3" w:rsidRPr="00A40944" w:rsidRDefault="00D81DB3" w:rsidP="009F2C35">
            <w:pPr>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2,900,645</w:t>
            </w:r>
          </w:p>
        </w:tc>
        <w:tc>
          <w:tcPr>
            <w:tcW w:w="1985" w:type="dxa"/>
            <w:tcBorders>
              <w:top w:val="single" w:sz="4" w:space="0" w:color="auto"/>
            </w:tcBorders>
          </w:tcPr>
          <w:p w:rsidR="00D81DB3" w:rsidRPr="00A40944" w:rsidRDefault="00D81DB3" w:rsidP="009F2C35">
            <w:pPr>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2,863,673 - 2,940,978</w:t>
            </w:r>
          </w:p>
        </w:tc>
      </w:tr>
      <w:tr w:rsidR="00D81DB3" w:rsidRPr="00AF64B4" w:rsidTr="00AC37D9">
        <w:tc>
          <w:tcPr>
            <w:cnfStyle w:val="001000000000" w:firstRow="0" w:lastRow="0" w:firstColumn="1" w:lastColumn="0" w:oddVBand="0" w:evenVBand="0" w:oddHBand="0" w:evenHBand="0" w:firstRowFirstColumn="0" w:firstRowLastColumn="0" w:lastRowFirstColumn="0" w:lastRowLastColumn="0"/>
            <w:tcW w:w="2771" w:type="dxa"/>
          </w:tcPr>
          <w:p w:rsidR="00D81DB3" w:rsidRPr="004A7507" w:rsidRDefault="00D81DB3" w:rsidP="009254FF">
            <w:pPr>
              <w:rPr>
                <w:b w:val="0"/>
                <w:sz w:val="20"/>
                <w:szCs w:val="20"/>
              </w:rPr>
            </w:pPr>
            <w:r>
              <w:rPr>
                <w:b w:val="0"/>
                <w:sz w:val="20"/>
                <w:szCs w:val="20"/>
                <w:lang w:eastAsia="en-GB"/>
              </w:rPr>
              <w:t>Non-p</w:t>
            </w:r>
            <w:r w:rsidRPr="004A7507">
              <w:rPr>
                <w:b w:val="0"/>
                <w:sz w:val="20"/>
                <w:szCs w:val="20"/>
                <w:lang w:eastAsia="en-GB"/>
              </w:rPr>
              <w:t>roblem gambler</w:t>
            </w:r>
          </w:p>
        </w:tc>
        <w:tc>
          <w:tcPr>
            <w:tcW w:w="1021" w:type="dxa"/>
          </w:tcPr>
          <w:p w:rsidR="00D81DB3" w:rsidRPr="005A785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sidRPr="005A785B">
              <w:rPr>
                <w:sz w:val="20"/>
                <w:szCs w:val="20"/>
              </w:rPr>
              <w:t>95.5</w:t>
            </w:r>
            <w:r>
              <w:rPr>
                <w:sz w:val="20"/>
                <w:szCs w:val="20"/>
              </w:rPr>
              <w:t xml:space="preserve"> </w:t>
            </w:r>
          </w:p>
        </w:tc>
        <w:tc>
          <w:tcPr>
            <w:tcW w:w="1269" w:type="dxa"/>
          </w:tcPr>
          <w:p w:rsidR="00D81DB3" w:rsidRPr="005A785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(94.8 - 96.1)</w:t>
            </w:r>
          </w:p>
        </w:tc>
        <w:tc>
          <w:tcPr>
            <w:tcW w:w="1426" w:type="dxa"/>
          </w:tcPr>
          <w:p w:rsidR="00D81DB3" w:rsidRPr="00E53BC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3,209,877</w:t>
            </w:r>
          </w:p>
        </w:tc>
        <w:tc>
          <w:tcPr>
            <w:tcW w:w="1985" w:type="dxa"/>
          </w:tcPr>
          <w:p w:rsidR="00D81DB3" w:rsidRPr="00E53BC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3,186,340 - 3,230,034</w:t>
            </w:r>
          </w:p>
        </w:tc>
      </w:tr>
      <w:tr w:rsidR="00D81DB3" w:rsidRPr="00AF64B4" w:rsidTr="00AC37D9">
        <w:tc>
          <w:tcPr>
            <w:cnfStyle w:val="001000000000" w:firstRow="0" w:lastRow="0" w:firstColumn="1" w:lastColumn="0" w:oddVBand="0" w:evenVBand="0" w:oddHBand="0" w:evenHBand="0" w:firstRowFirstColumn="0" w:firstRowLastColumn="0" w:lastRowFirstColumn="0" w:lastRowLastColumn="0"/>
            <w:tcW w:w="2771" w:type="dxa"/>
          </w:tcPr>
          <w:p w:rsidR="00D81DB3" w:rsidRPr="004A7507" w:rsidRDefault="00D81DB3" w:rsidP="009254FF">
            <w:pPr>
              <w:rPr>
                <w:b w:val="0"/>
                <w:sz w:val="20"/>
                <w:szCs w:val="20"/>
                <w:lang w:eastAsia="en-GB"/>
              </w:rPr>
            </w:pPr>
            <w:r>
              <w:rPr>
                <w:b w:val="0"/>
                <w:sz w:val="20"/>
                <w:szCs w:val="20"/>
                <w:lang w:eastAsia="en-GB"/>
              </w:rPr>
              <w:t>Problem</w:t>
            </w:r>
            <w:r w:rsidRPr="004A7507">
              <w:rPr>
                <w:b w:val="0"/>
                <w:sz w:val="20"/>
                <w:szCs w:val="20"/>
                <w:lang w:eastAsia="en-GB"/>
              </w:rPr>
              <w:t xml:space="preserve"> gambler</w:t>
            </w:r>
          </w:p>
        </w:tc>
        <w:tc>
          <w:tcPr>
            <w:tcW w:w="1021" w:type="dxa"/>
          </w:tcPr>
          <w:p w:rsidR="00D81DB3" w:rsidRPr="005A785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sidRPr="005A785B">
              <w:rPr>
                <w:sz w:val="20"/>
                <w:szCs w:val="20"/>
              </w:rPr>
              <w:t>2.4</w:t>
            </w:r>
          </w:p>
        </w:tc>
        <w:tc>
          <w:tcPr>
            <w:tcW w:w="1269" w:type="dxa"/>
          </w:tcPr>
          <w:p w:rsidR="00D81DB3" w:rsidRPr="005A785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(2</w:t>
            </w:r>
            <w:r>
              <w:rPr>
                <w:sz w:val="20"/>
                <w:szCs w:val="20"/>
              </w:rPr>
              <w:t>.0</w:t>
            </w:r>
            <w:r w:rsidRPr="00E53BCB">
              <w:rPr>
                <w:sz w:val="20"/>
                <w:szCs w:val="20"/>
              </w:rPr>
              <w:t xml:space="preserve"> - 2.9)</w:t>
            </w:r>
          </w:p>
        </w:tc>
        <w:tc>
          <w:tcPr>
            <w:tcW w:w="1426" w:type="dxa"/>
          </w:tcPr>
          <w:p w:rsidR="00D81DB3" w:rsidRPr="00E53BC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80,667</w:t>
            </w:r>
          </w:p>
        </w:tc>
        <w:tc>
          <w:tcPr>
            <w:tcW w:w="1985" w:type="dxa"/>
          </w:tcPr>
          <w:p w:rsidR="00D81DB3" w:rsidRPr="00E53BC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67,222 - 97,472</w:t>
            </w:r>
          </w:p>
        </w:tc>
      </w:tr>
      <w:tr w:rsidR="00D81DB3" w:rsidRPr="00AF64B4" w:rsidTr="00AC37D9">
        <w:tc>
          <w:tcPr>
            <w:cnfStyle w:val="001000000000" w:firstRow="0" w:lastRow="0" w:firstColumn="1" w:lastColumn="0" w:oddVBand="0" w:evenVBand="0" w:oddHBand="0" w:evenHBand="0" w:firstRowFirstColumn="0" w:firstRowLastColumn="0" w:lastRowFirstColumn="0" w:lastRowLastColumn="0"/>
            <w:tcW w:w="2771" w:type="dxa"/>
          </w:tcPr>
          <w:p w:rsidR="00D81DB3" w:rsidRPr="004A7507" w:rsidRDefault="00D81DB3" w:rsidP="009254FF">
            <w:pPr>
              <w:rPr>
                <w:b w:val="0"/>
                <w:sz w:val="20"/>
                <w:szCs w:val="20"/>
                <w:lang w:eastAsia="en-GB"/>
              </w:rPr>
            </w:pPr>
            <w:r>
              <w:rPr>
                <w:b w:val="0"/>
                <w:sz w:val="20"/>
                <w:szCs w:val="20"/>
                <w:lang w:eastAsia="en-GB"/>
              </w:rPr>
              <w:t>Probable pathological</w:t>
            </w:r>
            <w:r w:rsidRPr="004A7507">
              <w:rPr>
                <w:b w:val="0"/>
                <w:sz w:val="20"/>
                <w:szCs w:val="20"/>
                <w:lang w:eastAsia="en-GB"/>
              </w:rPr>
              <w:t xml:space="preserve"> gambler</w:t>
            </w:r>
          </w:p>
        </w:tc>
        <w:tc>
          <w:tcPr>
            <w:tcW w:w="1021" w:type="dxa"/>
          </w:tcPr>
          <w:p w:rsidR="00D81DB3" w:rsidRPr="005A785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sidRPr="005A785B">
              <w:rPr>
                <w:sz w:val="20"/>
                <w:szCs w:val="20"/>
              </w:rPr>
              <w:t>2.1</w:t>
            </w:r>
            <w:r>
              <w:rPr>
                <w:sz w:val="20"/>
                <w:szCs w:val="20"/>
              </w:rPr>
              <w:t xml:space="preserve"> </w:t>
            </w:r>
          </w:p>
        </w:tc>
        <w:tc>
          <w:tcPr>
            <w:tcW w:w="1269" w:type="dxa"/>
          </w:tcPr>
          <w:p w:rsidR="00D81DB3" w:rsidRPr="005A785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(1.7 - 2.6)</w:t>
            </w:r>
          </w:p>
        </w:tc>
        <w:tc>
          <w:tcPr>
            <w:tcW w:w="1426" w:type="dxa"/>
          </w:tcPr>
          <w:p w:rsidR="00D81DB3" w:rsidRPr="00E53BC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70,583</w:t>
            </w:r>
          </w:p>
        </w:tc>
        <w:tc>
          <w:tcPr>
            <w:tcW w:w="1985" w:type="dxa"/>
          </w:tcPr>
          <w:p w:rsidR="00D81DB3" w:rsidRPr="00E53BCB" w:rsidRDefault="00D81DB3" w:rsidP="009254FF">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57,139 - 87,389</w:t>
            </w:r>
          </w:p>
        </w:tc>
      </w:tr>
    </w:tbl>
    <w:p w:rsidR="002B0F86" w:rsidRDefault="002B0F86" w:rsidP="002B0F86">
      <w:pPr>
        <w:jc w:val="both"/>
        <w:rPr>
          <w:sz w:val="22"/>
          <w:szCs w:val="22"/>
        </w:rPr>
      </w:pPr>
    </w:p>
    <w:p w:rsidR="006F6FF1" w:rsidRPr="006F6FF1" w:rsidRDefault="006F6FF1" w:rsidP="006F6FF1">
      <w:pPr>
        <w:jc w:val="both"/>
        <w:rPr>
          <w:sz w:val="22"/>
          <w:szCs w:val="22"/>
        </w:rPr>
      </w:pPr>
      <w:r w:rsidRPr="006F6FF1">
        <w:rPr>
          <w:sz w:val="22"/>
          <w:szCs w:val="22"/>
        </w:rPr>
        <w:t xml:space="preserve">In </w:t>
      </w:r>
      <w:r w:rsidR="004269EF">
        <w:fldChar w:fldCharType="begin"/>
      </w:r>
      <w:r w:rsidR="004269EF">
        <w:instrText xml:space="preserve"> REF _Ref368475972 \h  \* MERGEFORMAT </w:instrText>
      </w:r>
      <w:r w:rsidR="004269EF">
        <w:fldChar w:fldCharType="separate"/>
      </w:r>
      <w:r w:rsidR="00B22928" w:rsidRPr="00B22928">
        <w:rPr>
          <w:sz w:val="22"/>
          <w:szCs w:val="22"/>
        </w:rPr>
        <w:t xml:space="preserve">Table </w:t>
      </w:r>
      <w:r w:rsidR="00B22928" w:rsidRPr="00B22928">
        <w:rPr>
          <w:noProof/>
          <w:sz w:val="22"/>
          <w:szCs w:val="22"/>
        </w:rPr>
        <w:t>3</w:t>
      </w:r>
      <w:r w:rsidR="004269EF">
        <w:fldChar w:fldCharType="end"/>
      </w:r>
      <w:r w:rsidR="009F2C35">
        <w:t>,</w:t>
      </w:r>
      <w:r w:rsidR="00585802">
        <w:rPr>
          <w:sz w:val="22"/>
          <w:szCs w:val="22"/>
        </w:rPr>
        <w:t xml:space="preserve"> </w:t>
      </w:r>
      <w:r w:rsidRPr="006F6FF1">
        <w:rPr>
          <w:sz w:val="22"/>
          <w:szCs w:val="22"/>
        </w:rPr>
        <w:t xml:space="preserve">the classifications provided by the two problem gambling measures are compared.  The large majority of people who scored as a current problem gambler on the PGSI were classified, according to their performance on the SOGS-R, as lifetime probable pathological (81.4%) or problem gamblers (11.7%). </w:t>
      </w:r>
      <w:r w:rsidR="00585802">
        <w:rPr>
          <w:sz w:val="22"/>
          <w:szCs w:val="22"/>
        </w:rPr>
        <w:t xml:space="preserve"> </w:t>
      </w:r>
      <w:r w:rsidR="009F2C35">
        <w:rPr>
          <w:sz w:val="22"/>
          <w:szCs w:val="22"/>
        </w:rPr>
        <w:t>Only seven percent we</w:t>
      </w:r>
      <w:r w:rsidRPr="006F6FF1">
        <w:rPr>
          <w:sz w:val="22"/>
          <w:szCs w:val="22"/>
        </w:rPr>
        <w:t>re clas</w:t>
      </w:r>
      <w:r w:rsidR="00585802">
        <w:rPr>
          <w:sz w:val="22"/>
          <w:szCs w:val="22"/>
        </w:rPr>
        <w:t xml:space="preserve">sified as </w:t>
      </w:r>
      <w:r w:rsidR="00FF6CDD">
        <w:rPr>
          <w:sz w:val="22"/>
          <w:szCs w:val="22"/>
        </w:rPr>
        <w:t xml:space="preserve">lifetime </w:t>
      </w:r>
      <w:r w:rsidR="00585802">
        <w:rPr>
          <w:sz w:val="22"/>
          <w:szCs w:val="22"/>
        </w:rPr>
        <w:t>non-problem gamblers.</w:t>
      </w:r>
      <w:r w:rsidRPr="006F6FF1">
        <w:rPr>
          <w:sz w:val="22"/>
          <w:szCs w:val="22"/>
        </w:rPr>
        <w:t xml:space="preserve">  </w:t>
      </w:r>
      <w:r w:rsidR="00585802">
        <w:rPr>
          <w:sz w:val="22"/>
          <w:szCs w:val="22"/>
        </w:rPr>
        <w:t>I</w:t>
      </w:r>
      <w:r w:rsidRPr="006F6FF1">
        <w:rPr>
          <w:sz w:val="22"/>
          <w:szCs w:val="22"/>
        </w:rPr>
        <w:t>t is</w:t>
      </w:r>
      <w:r w:rsidR="00585802">
        <w:rPr>
          <w:sz w:val="22"/>
          <w:szCs w:val="22"/>
        </w:rPr>
        <w:t xml:space="preserve"> apparent that current moderate-</w:t>
      </w:r>
      <w:r w:rsidRPr="006F6FF1">
        <w:rPr>
          <w:sz w:val="22"/>
          <w:szCs w:val="22"/>
        </w:rPr>
        <w:t>risk gamblers are more evenly distributed across the lifetime non-problem, problem and probable pathological gambler groups.</w:t>
      </w:r>
    </w:p>
    <w:p w:rsidR="00585802" w:rsidRDefault="00585802" w:rsidP="006F6FF1">
      <w:pPr>
        <w:jc w:val="both"/>
        <w:rPr>
          <w:sz w:val="22"/>
          <w:szCs w:val="22"/>
        </w:rPr>
      </w:pPr>
    </w:p>
    <w:p w:rsidR="006F6FF1" w:rsidRPr="006F6FF1" w:rsidRDefault="006F6FF1" w:rsidP="006F6FF1">
      <w:pPr>
        <w:jc w:val="both"/>
        <w:rPr>
          <w:sz w:val="22"/>
          <w:szCs w:val="22"/>
        </w:rPr>
      </w:pPr>
      <w:r w:rsidRPr="006F6FF1">
        <w:rPr>
          <w:sz w:val="22"/>
          <w:szCs w:val="22"/>
        </w:rPr>
        <w:t>The great majority of current non-gamblers (people who di</w:t>
      </w:r>
      <w:r w:rsidR="00C92696">
        <w:rPr>
          <w:sz w:val="22"/>
          <w:szCs w:val="22"/>
        </w:rPr>
        <w:t>d not gamble during the past 12 </w:t>
      </w:r>
      <w:r w:rsidRPr="006F6FF1">
        <w:rPr>
          <w:sz w:val="22"/>
          <w:szCs w:val="22"/>
        </w:rPr>
        <w:t xml:space="preserve">months) (98.3%) and PGSI defined non-problem gamblers scored as non-problem gamblers on the SOGS-R.  Around only </w:t>
      </w:r>
      <w:r w:rsidR="00585802">
        <w:rPr>
          <w:sz w:val="22"/>
          <w:szCs w:val="22"/>
        </w:rPr>
        <w:t>one</w:t>
      </w:r>
      <w:r w:rsidRPr="006F6FF1">
        <w:rPr>
          <w:sz w:val="22"/>
          <w:szCs w:val="22"/>
        </w:rPr>
        <w:t xml:space="preserve"> percent in each group are classified as lifetime pathological or problem gamblers according to t</w:t>
      </w:r>
      <w:r w:rsidR="00585802">
        <w:rPr>
          <w:sz w:val="22"/>
          <w:szCs w:val="22"/>
        </w:rPr>
        <w:t>he SOGS-R.  The majority of low-</w:t>
      </w:r>
      <w:r w:rsidRPr="006F6FF1">
        <w:rPr>
          <w:sz w:val="22"/>
          <w:szCs w:val="22"/>
        </w:rPr>
        <w:t>risk gamblers (84.6%) are also assessed by the SOGS-R to be</w:t>
      </w:r>
      <w:r w:rsidR="002701DB">
        <w:rPr>
          <w:sz w:val="22"/>
          <w:szCs w:val="22"/>
        </w:rPr>
        <w:t xml:space="preserve"> lifetime non-problem gamblers.</w:t>
      </w:r>
      <w:r w:rsidRPr="006F6FF1">
        <w:rPr>
          <w:sz w:val="22"/>
          <w:szCs w:val="22"/>
        </w:rPr>
        <w:t xml:space="preserve">  Some (12.7%) are classified as problem gamblers and a few (2.7%) as probable pathological gamblers.</w:t>
      </w:r>
    </w:p>
    <w:p w:rsidR="00585802" w:rsidRDefault="00585802" w:rsidP="006F6FF1">
      <w:pPr>
        <w:jc w:val="both"/>
        <w:rPr>
          <w:sz w:val="22"/>
          <w:szCs w:val="22"/>
        </w:rPr>
      </w:pPr>
    </w:p>
    <w:p w:rsidR="002B0F86" w:rsidRDefault="000B53BB" w:rsidP="006F6FF1">
      <w:pPr>
        <w:jc w:val="both"/>
        <w:rPr>
          <w:sz w:val="22"/>
          <w:szCs w:val="22"/>
        </w:rPr>
      </w:pPr>
      <w:r>
        <w:rPr>
          <w:sz w:val="22"/>
          <w:szCs w:val="22"/>
        </w:rPr>
        <w:t>These findings</w:t>
      </w:r>
      <w:r w:rsidR="002701DB">
        <w:rPr>
          <w:sz w:val="22"/>
          <w:szCs w:val="22"/>
        </w:rPr>
        <w:t xml:space="preserve"> are broadly as expected.</w:t>
      </w:r>
      <w:r w:rsidR="006F6FF1" w:rsidRPr="006F6FF1">
        <w:rPr>
          <w:sz w:val="22"/>
          <w:szCs w:val="22"/>
        </w:rPr>
        <w:t xml:space="preserve">  While having a moderately high degree of overlap in content the two instruments assess somewhat different aspects of the problem gambling construct.  They also differ in the number of items included and categories used.  Furth</w:t>
      </w:r>
      <w:r w:rsidR="00FF6CDD">
        <w:rPr>
          <w:sz w:val="22"/>
          <w:szCs w:val="22"/>
        </w:rPr>
        <w:t>ermore, in the present instance</w:t>
      </w:r>
      <w:r w:rsidR="006F6FF1" w:rsidRPr="006F6FF1">
        <w:rPr>
          <w:sz w:val="22"/>
          <w:szCs w:val="22"/>
        </w:rPr>
        <w:t xml:space="preserve"> the lifetime version of the SOGS-R was used whereas the PGSI is a cu</w:t>
      </w:r>
      <w:r w:rsidR="00585802">
        <w:rPr>
          <w:sz w:val="22"/>
          <w:szCs w:val="22"/>
        </w:rPr>
        <w:t>rrent (past 12 months) measure.</w:t>
      </w:r>
      <w:r w:rsidR="006F6FF1" w:rsidRPr="006F6FF1">
        <w:rPr>
          <w:sz w:val="22"/>
          <w:szCs w:val="22"/>
        </w:rPr>
        <w:t xml:space="preserve">  For many people gambling problems are transient, albeit that people with more serious problems are prone to relapse.  It is expected if the same measure</w:t>
      </w:r>
      <w:r w:rsidR="004B4467">
        <w:rPr>
          <w:sz w:val="22"/>
          <w:szCs w:val="22"/>
        </w:rPr>
        <w:t>s</w:t>
      </w:r>
      <w:r w:rsidR="006F6FF1" w:rsidRPr="006F6FF1">
        <w:rPr>
          <w:sz w:val="22"/>
          <w:szCs w:val="22"/>
        </w:rPr>
        <w:t xml:space="preserve"> </w:t>
      </w:r>
      <w:r w:rsidR="00585802">
        <w:rPr>
          <w:sz w:val="22"/>
          <w:szCs w:val="22"/>
        </w:rPr>
        <w:t>were</w:t>
      </w:r>
      <w:r w:rsidR="006F6FF1" w:rsidRPr="006F6FF1">
        <w:rPr>
          <w:sz w:val="22"/>
          <w:szCs w:val="22"/>
        </w:rPr>
        <w:t xml:space="preserve"> being used in both current and lifetime formats, that all people detected as having problems currently would, by definition, also be detected as having had problems at some time in their lives.  However, people assessed as having had problems at some time during their lives quite frequently do not have problems currently.</w:t>
      </w:r>
    </w:p>
    <w:p w:rsidR="00585802" w:rsidRPr="003F0A15" w:rsidRDefault="00585802" w:rsidP="00585802">
      <w:pPr>
        <w:pStyle w:val="Caption"/>
        <w:keepNext/>
        <w:keepLines/>
        <w:jc w:val="both"/>
      </w:pPr>
      <w:bookmarkStart w:id="49" w:name="_Ref368475972"/>
      <w:bookmarkStart w:id="50" w:name="_Toc364076348"/>
      <w:bookmarkStart w:id="51" w:name="_Toc389230166"/>
      <w:r>
        <w:lastRenderedPageBreak/>
        <w:t xml:space="preserve">Table </w:t>
      </w:r>
      <w:fldSimple w:instr=" SEQ Table \* ARABIC ">
        <w:r w:rsidR="00B22928">
          <w:rPr>
            <w:noProof/>
          </w:rPr>
          <w:t>3</w:t>
        </w:r>
      </w:fldSimple>
      <w:bookmarkEnd w:id="49"/>
      <w:r>
        <w:t xml:space="preserve">: </w:t>
      </w:r>
      <w:r w:rsidRPr="003F0A15">
        <w:t>Lifetime risk for problem gambling (SOGS</w:t>
      </w:r>
      <w:r w:rsidR="00FD40E9">
        <w:t>-R</w:t>
      </w:r>
      <w:r w:rsidRPr="003F0A15">
        <w:t xml:space="preserve">) by past 12 month problem gambling </w:t>
      </w:r>
      <w:r w:rsidR="002701DB">
        <w:t>level</w:t>
      </w:r>
      <w:r w:rsidRPr="003F0A15">
        <w:t xml:space="preserve"> (PGSI)</w:t>
      </w:r>
      <w:bookmarkEnd w:id="50"/>
      <w:bookmarkEnd w:id="51"/>
      <w:r w:rsidRPr="003F0A15">
        <w:t xml:space="preserve"> </w:t>
      </w:r>
    </w:p>
    <w:tbl>
      <w:tblPr>
        <w:tblStyle w:val="LightShading2"/>
        <w:tblW w:w="8566" w:type="dxa"/>
        <w:tblInd w:w="108" w:type="dxa"/>
        <w:tblLayout w:type="fixed"/>
        <w:tblLook w:val="06A0" w:firstRow="1" w:lastRow="0" w:firstColumn="1" w:lastColumn="0" w:noHBand="1" w:noVBand="1"/>
      </w:tblPr>
      <w:tblGrid>
        <w:gridCol w:w="2880"/>
        <w:gridCol w:w="583"/>
        <w:gridCol w:w="1276"/>
        <w:gridCol w:w="567"/>
        <w:gridCol w:w="1220"/>
        <w:gridCol w:w="623"/>
        <w:gridCol w:w="1417"/>
      </w:tblGrid>
      <w:tr w:rsidR="00AA32F6" w:rsidRPr="00AF64B4" w:rsidTr="005D3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Merge w:val="restart"/>
            <w:vAlign w:val="bottom"/>
          </w:tcPr>
          <w:p w:rsidR="00AA32F6" w:rsidRPr="00BE531E" w:rsidRDefault="00AA32F6" w:rsidP="00585802">
            <w:pPr>
              <w:keepNext/>
              <w:keepLines/>
              <w:rPr>
                <w:bCs w:val="0"/>
                <w:sz w:val="20"/>
                <w:szCs w:val="20"/>
              </w:rPr>
            </w:pPr>
            <w:r w:rsidRPr="004A7507">
              <w:rPr>
                <w:bCs w:val="0"/>
                <w:sz w:val="20"/>
                <w:szCs w:val="20"/>
              </w:rPr>
              <w:t>Problem gambling level (PGSI)</w:t>
            </w:r>
          </w:p>
        </w:tc>
        <w:tc>
          <w:tcPr>
            <w:tcW w:w="5686" w:type="dxa"/>
            <w:gridSpan w:val="6"/>
            <w:hideMark/>
          </w:tcPr>
          <w:p w:rsidR="00AA32F6" w:rsidRPr="00BE531E" w:rsidRDefault="00AA32F6" w:rsidP="00585802">
            <w:pPr>
              <w:keepNext/>
              <w:keepLines/>
              <w:jc w:val="center"/>
              <w:cnfStyle w:val="100000000000" w:firstRow="1" w:lastRow="0" w:firstColumn="0" w:lastColumn="0" w:oddVBand="0" w:evenVBand="0" w:oddHBand="0" w:evenHBand="0" w:firstRowFirstColumn="0" w:firstRowLastColumn="0" w:lastRowFirstColumn="0" w:lastRowLastColumn="0"/>
              <w:rPr>
                <w:bCs w:val="0"/>
                <w:sz w:val="20"/>
                <w:szCs w:val="20"/>
              </w:rPr>
            </w:pPr>
            <w:r>
              <w:rPr>
                <w:bCs w:val="0"/>
                <w:sz w:val="20"/>
                <w:szCs w:val="20"/>
              </w:rPr>
              <w:t>Lifetime risk for problem gambling (SOGS</w:t>
            </w:r>
            <w:r w:rsidR="00FD40E9">
              <w:rPr>
                <w:bCs w:val="0"/>
                <w:sz w:val="20"/>
                <w:szCs w:val="20"/>
              </w:rPr>
              <w:t>-R</w:t>
            </w:r>
            <w:r>
              <w:rPr>
                <w:bCs w:val="0"/>
                <w:sz w:val="20"/>
                <w:szCs w:val="20"/>
              </w:rPr>
              <w:t>) %</w:t>
            </w:r>
            <w:r w:rsidRPr="00BE531E">
              <w:rPr>
                <w:bCs w:val="0"/>
                <w:sz w:val="20"/>
                <w:szCs w:val="20"/>
              </w:rPr>
              <w:t xml:space="preserve"> (95% CI)</w:t>
            </w:r>
          </w:p>
        </w:tc>
      </w:tr>
      <w:tr w:rsidR="00AA32F6" w:rsidRPr="00AF64B4" w:rsidTr="005D3562">
        <w:tc>
          <w:tcPr>
            <w:cnfStyle w:val="001000000000" w:firstRow="0" w:lastRow="0" w:firstColumn="1" w:lastColumn="0" w:oddVBand="0" w:evenVBand="0" w:oddHBand="0" w:evenHBand="0" w:firstRowFirstColumn="0" w:firstRowLastColumn="0" w:lastRowFirstColumn="0" w:lastRowLastColumn="0"/>
            <w:tcW w:w="2880" w:type="dxa"/>
            <w:vMerge/>
            <w:tcBorders>
              <w:bottom w:val="single" w:sz="4" w:space="0" w:color="auto"/>
            </w:tcBorders>
            <w:vAlign w:val="bottom"/>
            <w:hideMark/>
          </w:tcPr>
          <w:p w:rsidR="00AA32F6" w:rsidRPr="00BE531E" w:rsidRDefault="00AA32F6" w:rsidP="00585802">
            <w:pPr>
              <w:keepNext/>
              <w:keepLines/>
              <w:rPr>
                <w:bCs w:val="0"/>
                <w:sz w:val="20"/>
                <w:szCs w:val="20"/>
              </w:rPr>
            </w:pPr>
          </w:p>
        </w:tc>
        <w:tc>
          <w:tcPr>
            <w:tcW w:w="1859" w:type="dxa"/>
            <w:gridSpan w:val="2"/>
            <w:tcBorders>
              <w:bottom w:val="single" w:sz="4" w:space="0" w:color="auto"/>
            </w:tcBorders>
            <w:vAlign w:val="bottom"/>
            <w:hideMark/>
          </w:tcPr>
          <w:p w:rsidR="00AA32F6" w:rsidRPr="00AF64B4" w:rsidRDefault="00AA32F6" w:rsidP="005D3562">
            <w:pPr>
              <w:keepNext/>
              <w:keepLines/>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Non-problem gambler</w:t>
            </w:r>
          </w:p>
        </w:tc>
        <w:tc>
          <w:tcPr>
            <w:tcW w:w="1787" w:type="dxa"/>
            <w:gridSpan w:val="2"/>
            <w:tcBorders>
              <w:bottom w:val="single" w:sz="4" w:space="0" w:color="auto"/>
            </w:tcBorders>
            <w:vAlign w:val="bottom"/>
            <w:hideMark/>
          </w:tcPr>
          <w:p w:rsidR="00AA32F6" w:rsidRPr="00AF64B4" w:rsidRDefault="00AA32F6" w:rsidP="005D3562">
            <w:pPr>
              <w:keepNext/>
              <w:keepLines/>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Problem</w:t>
            </w:r>
            <w:r w:rsidRPr="00AF64B4">
              <w:rPr>
                <w:b/>
                <w:bCs/>
                <w:sz w:val="20"/>
                <w:szCs w:val="20"/>
              </w:rPr>
              <w:t xml:space="preserve"> gambler</w:t>
            </w:r>
          </w:p>
        </w:tc>
        <w:tc>
          <w:tcPr>
            <w:tcW w:w="2040" w:type="dxa"/>
            <w:gridSpan w:val="2"/>
            <w:tcBorders>
              <w:bottom w:val="single" w:sz="4" w:space="0" w:color="auto"/>
            </w:tcBorders>
            <w:vAlign w:val="bottom"/>
          </w:tcPr>
          <w:p w:rsidR="00AA32F6" w:rsidRDefault="00AA32F6" w:rsidP="005D3562">
            <w:pPr>
              <w:keepNext/>
              <w:keepLines/>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Probable pathological gambler</w:t>
            </w:r>
          </w:p>
        </w:tc>
      </w:tr>
      <w:tr w:rsidR="00585802" w:rsidRPr="00AF64B4" w:rsidTr="00AA32F6">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auto"/>
            </w:tcBorders>
          </w:tcPr>
          <w:p w:rsidR="00585802" w:rsidRPr="004A7507" w:rsidRDefault="00585802" w:rsidP="002701DB">
            <w:pPr>
              <w:keepNext/>
              <w:keepLines/>
              <w:spacing w:before="60"/>
              <w:rPr>
                <w:b w:val="0"/>
                <w:sz w:val="20"/>
                <w:szCs w:val="20"/>
              </w:rPr>
            </w:pPr>
            <w:r>
              <w:rPr>
                <w:b w:val="0"/>
                <w:sz w:val="20"/>
                <w:szCs w:val="20"/>
              </w:rPr>
              <w:t>Total</w:t>
            </w:r>
          </w:p>
        </w:tc>
        <w:tc>
          <w:tcPr>
            <w:tcW w:w="583" w:type="dxa"/>
            <w:tcBorders>
              <w:top w:val="single" w:sz="4" w:space="0" w:color="auto"/>
            </w:tcBorders>
          </w:tcPr>
          <w:p w:rsidR="00585802" w:rsidRPr="00CA7272" w:rsidRDefault="00585802" w:rsidP="002701DB">
            <w:pPr>
              <w:keepNext/>
              <w:keepLines/>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sidRPr="00CA7272">
              <w:rPr>
                <w:sz w:val="20"/>
                <w:szCs w:val="20"/>
              </w:rPr>
              <w:t>95.5</w:t>
            </w:r>
          </w:p>
        </w:tc>
        <w:tc>
          <w:tcPr>
            <w:tcW w:w="1276" w:type="dxa"/>
            <w:tcBorders>
              <w:top w:val="single" w:sz="4" w:space="0" w:color="auto"/>
            </w:tcBorders>
            <w:vAlign w:val="bottom"/>
          </w:tcPr>
          <w:p w:rsidR="00585802" w:rsidRPr="00E53BCB" w:rsidRDefault="00585802" w:rsidP="002701DB">
            <w:pPr>
              <w:keepNext/>
              <w:keepLines/>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(94.8 - 96.1)</w:t>
            </w:r>
          </w:p>
        </w:tc>
        <w:tc>
          <w:tcPr>
            <w:tcW w:w="567" w:type="dxa"/>
            <w:tcBorders>
              <w:top w:val="single" w:sz="4" w:space="0" w:color="auto"/>
            </w:tcBorders>
          </w:tcPr>
          <w:p w:rsidR="00585802" w:rsidRPr="00CA7272" w:rsidRDefault="00585802" w:rsidP="002701DB">
            <w:pPr>
              <w:keepNext/>
              <w:keepLines/>
              <w:spacing w:before="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2.4</w:t>
            </w:r>
          </w:p>
        </w:tc>
        <w:tc>
          <w:tcPr>
            <w:tcW w:w="1220" w:type="dxa"/>
            <w:tcBorders>
              <w:top w:val="single" w:sz="4" w:space="0" w:color="auto"/>
            </w:tcBorders>
            <w:vAlign w:val="bottom"/>
          </w:tcPr>
          <w:p w:rsidR="00585802" w:rsidRPr="00E53BCB" w:rsidRDefault="00585802" w:rsidP="002701DB">
            <w:pPr>
              <w:keepNext/>
              <w:keepLines/>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(2</w:t>
            </w:r>
            <w:r>
              <w:rPr>
                <w:sz w:val="20"/>
                <w:szCs w:val="20"/>
              </w:rPr>
              <w:t>.0</w:t>
            </w:r>
            <w:r w:rsidRPr="00E53BCB">
              <w:rPr>
                <w:sz w:val="20"/>
                <w:szCs w:val="20"/>
              </w:rPr>
              <w:t xml:space="preserve"> - 2.9)</w:t>
            </w:r>
          </w:p>
        </w:tc>
        <w:tc>
          <w:tcPr>
            <w:tcW w:w="623" w:type="dxa"/>
            <w:tcBorders>
              <w:top w:val="single" w:sz="4" w:space="0" w:color="auto"/>
            </w:tcBorders>
          </w:tcPr>
          <w:p w:rsidR="00585802" w:rsidRPr="00CA7272" w:rsidRDefault="00585802" w:rsidP="002701DB">
            <w:pPr>
              <w:keepNext/>
              <w:keepLines/>
              <w:spacing w:before="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 xml:space="preserve">2.1 </w:t>
            </w:r>
          </w:p>
        </w:tc>
        <w:tc>
          <w:tcPr>
            <w:tcW w:w="1417" w:type="dxa"/>
            <w:tcBorders>
              <w:top w:val="single" w:sz="4" w:space="0" w:color="auto"/>
            </w:tcBorders>
            <w:vAlign w:val="bottom"/>
          </w:tcPr>
          <w:p w:rsidR="00585802" w:rsidRPr="00E53BCB" w:rsidRDefault="00585802" w:rsidP="002701DB">
            <w:pPr>
              <w:keepNext/>
              <w:keepLines/>
              <w:spacing w:before="60"/>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(1.7 - 2.6)</w:t>
            </w:r>
          </w:p>
        </w:tc>
      </w:tr>
      <w:tr w:rsidR="00585802" w:rsidRPr="00AF64B4" w:rsidTr="00AA32F6">
        <w:tc>
          <w:tcPr>
            <w:cnfStyle w:val="001000000000" w:firstRow="0" w:lastRow="0" w:firstColumn="1" w:lastColumn="0" w:oddVBand="0" w:evenVBand="0" w:oddHBand="0" w:evenHBand="0" w:firstRowFirstColumn="0" w:firstRowLastColumn="0" w:lastRowFirstColumn="0" w:lastRowLastColumn="0"/>
            <w:tcW w:w="2880" w:type="dxa"/>
          </w:tcPr>
          <w:p w:rsidR="00585802" w:rsidRPr="004A7507" w:rsidRDefault="00585802" w:rsidP="00585802">
            <w:pPr>
              <w:keepNext/>
              <w:keepLines/>
              <w:rPr>
                <w:b w:val="0"/>
                <w:sz w:val="20"/>
                <w:szCs w:val="20"/>
              </w:rPr>
            </w:pPr>
            <w:r w:rsidRPr="004A7507">
              <w:rPr>
                <w:b w:val="0"/>
                <w:sz w:val="20"/>
                <w:szCs w:val="20"/>
                <w:lang w:eastAsia="en-GB"/>
              </w:rPr>
              <w:t>Non-gambler</w:t>
            </w:r>
            <w:r>
              <w:rPr>
                <w:b w:val="0"/>
                <w:sz w:val="20"/>
                <w:szCs w:val="20"/>
                <w:lang w:eastAsia="en-GB"/>
              </w:rPr>
              <w:t xml:space="preserve"> in past 12 months</w:t>
            </w:r>
          </w:p>
        </w:tc>
        <w:tc>
          <w:tcPr>
            <w:tcW w:w="583"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CA7272">
              <w:rPr>
                <w:sz w:val="20"/>
                <w:szCs w:val="20"/>
              </w:rPr>
              <w:t>98.3</w:t>
            </w:r>
          </w:p>
        </w:tc>
        <w:tc>
          <w:tcPr>
            <w:tcW w:w="1276"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 xml:space="preserve">(97.3 </w:t>
            </w:r>
            <w:r>
              <w:rPr>
                <w:sz w:val="20"/>
                <w:szCs w:val="20"/>
              </w:rPr>
              <w:t>-</w:t>
            </w:r>
            <w:r w:rsidRPr="00E53BCB">
              <w:rPr>
                <w:sz w:val="20"/>
                <w:szCs w:val="20"/>
              </w:rPr>
              <w:t xml:space="preserve"> 99</w:t>
            </w:r>
            <w:r>
              <w:rPr>
                <w:sz w:val="20"/>
                <w:szCs w:val="20"/>
              </w:rPr>
              <w:t>.0</w:t>
            </w:r>
            <w:r w:rsidRPr="00E53BCB">
              <w:rPr>
                <w:sz w:val="20"/>
                <w:szCs w:val="20"/>
              </w:rPr>
              <w:t>)</w:t>
            </w:r>
          </w:p>
        </w:tc>
        <w:tc>
          <w:tcPr>
            <w:tcW w:w="567"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0.4</w:t>
            </w:r>
          </w:p>
        </w:tc>
        <w:tc>
          <w:tcPr>
            <w:tcW w:w="1220"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(0.1 - 0.8)</w:t>
            </w:r>
          </w:p>
        </w:tc>
        <w:tc>
          <w:tcPr>
            <w:tcW w:w="623"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1.4</w:t>
            </w:r>
          </w:p>
        </w:tc>
        <w:tc>
          <w:tcPr>
            <w:tcW w:w="1417"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(0.8 - 2.3)</w:t>
            </w:r>
          </w:p>
        </w:tc>
      </w:tr>
      <w:tr w:rsidR="00585802" w:rsidRPr="00AF64B4" w:rsidTr="00AA32F6">
        <w:tc>
          <w:tcPr>
            <w:cnfStyle w:val="001000000000" w:firstRow="0" w:lastRow="0" w:firstColumn="1" w:lastColumn="0" w:oddVBand="0" w:evenVBand="0" w:oddHBand="0" w:evenHBand="0" w:firstRowFirstColumn="0" w:firstRowLastColumn="0" w:lastRowFirstColumn="0" w:lastRowLastColumn="0"/>
            <w:tcW w:w="2880" w:type="dxa"/>
          </w:tcPr>
          <w:p w:rsidR="00585802" w:rsidRPr="004A7507" w:rsidRDefault="00585802" w:rsidP="00585802">
            <w:pPr>
              <w:keepNext/>
              <w:keepLines/>
              <w:rPr>
                <w:b w:val="0"/>
                <w:sz w:val="20"/>
                <w:szCs w:val="20"/>
              </w:rPr>
            </w:pPr>
            <w:r w:rsidRPr="004A7507">
              <w:rPr>
                <w:b w:val="0"/>
                <w:sz w:val="20"/>
                <w:szCs w:val="20"/>
                <w:lang w:eastAsia="en-GB"/>
              </w:rPr>
              <w:t>Non-problem gambler</w:t>
            </w:r>
          </w:p>
        </w:tc>
        <w:tc>
          <w:tcPr>
            <w:tcW w:w="583"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CA7272">
              <w:rPr>
                <w:sz w:val="20"/>
                <w:szCs w:val="20"/>
              </w:rPr>
              <w:t>97.8</w:t>
            </w:r>
          </w:p>
        </w:tc>
        <w:tc>
          <w:tcPr>
            <w:tcW w:w="1276"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(97.3 - 98.3)</w:t>
            </w:r>
          </w:p>
        </w:tc>
        <w:tc>
          <w:tcPr>
            <w:tcW w:w="567"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1.3</w:t>
            </w:r>
          </w:p>
        </w:tc>
        <w:tc>
          <w:tcPr>
            <w:tcW w:w="1220"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(0.9 - 1.7)</w:t>
            </w:r>
          </w:p>
        </w:tc>
        <w:tc>
          <w:tcPr>
            <w:tcW w:w="623"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0.9</w:t>
            </w:r>
          </w:p>
        </w:tc>
        <w:tc>
          <w:tcPr>
            <w:tcW w:w="1417"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(0.6 - 1.3)</w:t>
            </w:r>
          </w:p>
        </w:tc>
      </w:tr>
      <w:tr w:rsidR="00585802" w:rsidRPr="00AF64B4" w:rsidTr="00AA32F6">
        <w:tc>
          <w:tcPr>
            <w:cnfStyle w:val="001000000000" w:firstRow="0" w:lastRow="0" w:firstColumn="1" w:lastColumn="0" w:oddVBand="0" w:evenVBand="0" w:oddHBand="0" w:evenHBand="0" w:firstRowFirstColumn="0" w:firstRowLastColumn="0" w:lastRowFirstColumn="0" w:lastRowLastColumn="0"/>
            <w:tcW w:w="2880" w:type="dxa"/>
          </w:tcPr>
          <w:p w:rsidR="00585802" w:rsidRPr="004A7507" w:rsidRDefault="00585802" w:rsidP="00585802">
            <w:pPr>
              <w:keepNext/>
              <w:keepLines/>
              <w:rPr>
                <w:b w:val="0"/>
                <w:sz w:val="20"/>
                <w:szCs w:val="20"/>
                <w:lang w:eastAsia="en-GB"/>
              </w:rPr>
            </w:pPr>
            <w:r>
              <w:rPr>
                <w:b w:val="0"/>
                <w:sz w:val="20"/>
                <w:szCs w:val="20"/>
                <w:lang w:eastAsia="en-GB"/>
              </w:rPr>
              <w:t xml:space="preserve">Low </w:t>
            </w:r>
            <w:r w:rsidRPr="004A7507">
              <w:rPr>
                <w:b w:val="0"/>
                <w:sz w:val="20"/>
                <w:szCs w:val="20"/>
                <w:lang w:eastAsia="en-GB"/>
              </w:rPr>
              <w:t>risk gambler</w:t>
            </w:r>
          </w:p>
        </w:tc>
        <w:tc>
          <w:tcPr>
            <w:tcW w:w="583"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CA7272">
              <w:rPr>
                <w:sz w:val="20"/>
                <w:szCs w:val="20"/>
              </w:rPr>
              <w:t>84.6</w:t>
            </w:r>
          </w:p>
        </w:tc>
        <w:tc>
          <w:tcPr>
            <w:tcW w:w="1276"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(79.6 - 88.8)</w:t>
            </w:r>
          </w:p>
        </w:tc>
        <w:tc>
          <w:tcPr>
            <w:tcW w:w="567"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12.7</w:t>
            </w:r>
          </w:p>
        </w:tc>
        <w:tc>
          <w:tcPr>
            <w:tcW w:w="1220"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(9</w:t>
            </w:r>
            <w:r>
              <w:rPr>
                <w:sz w:val="20"/>
                <w:szCs w:val="20"/>
              </w:rPr>
              <w:t>.0</w:t>
            </w:r>
            <w:r w:rsidRPr="00E53BCB">
              <w:rPr>
                <w:sz w:val="20"/>
                <w:szCs w:val="20"/>
              </w:rPr>
              <w:t xml:space="preserve"> - 17.3)</w:t>
            </w:r>
          </w:p>
        </w:tc>
        <w:tc>
          <w:tcPr>
            <w:tcW w:w="623"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2.7</w:t>
            </w:r>
          </w:p>
        </w:tc>
        <w:tc>
          <w:tcPr>
            <w:tcW w:w="1417"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(1.1 - 5.6)</w:t>
            </w:r>
          </w:p>
        </w:tc>
      </w:tr>
      <w:tr w:rsidR="00585802" w:rsidRPr="00AF64B4" w:rsidTr="00AA32F6">
        <w:tc>
          <w:tcPr>
            <w:cnfStyle w:val="001000000000" w:firstRow="0" w:lastRow="0" w:firstColumn="1" w:lastColumn="0" w:oddVBand="0" w:evenVBand="0" w:oddHBand="0" w:evenHBand="0" w:firstRowFirstColumn="0" w:firstRowLastColumn="0" w:lastRowFirstColumn="0" w:lastRowLastColumn="0"/>
            <w:tcW w:w="2880" w:type="dxa"/>
            <w:tcBorders>
              <w:bottom w:val="nil"/>
            </w:tcBorders>
            <w:noWrap/>
          </w:tcPr>
          <w:p w:rsidR="00585802" w:rsidRPr="004A7507" w:rsidRDefault="00585802" w:rsidP="00585802">
            <w:pPr>
              <w:keepNext/>
              <w:keepLines/>
              <w:rPr>
                <w:b w:val="0"/>
                <w:sz w:val="20"/>
                <w:szCs w:val="20"/>
                <w:lang w:eastAsia="en-GB"/>
              </w:rPr>
            </w:pPr>
            <w:r>
              <w:rPr>
                <w:b w:val="0"/>
                <w:sz w:val="20"/>
                <w:szCs w:val="20"/>
                <w:lang w:eastAsia="en-GB"/>
              </w:rPr>
              <w:t xml:space="preserve">Moderate </w:t>
            </w:r>
            <w:r w:rsidRPr="004A7507">
              <w:rPr>
                <w:b w:val="0"/>
                <w:sz w:val="20"/>
                <w:szCs w:val="20"/>
                <w:lang w:eastAsia="en-GB"/>
              </w:rPr>
              <w:t>risk gambler</w:t>
            </w:r>
          </w:p>
        </w:tc>
        <w:tc>
          <w:tcPr>
            <w:tcW w:w="583" w:type="dxa"/>
            <w:tcBorders>
              <w:bottom w:val="nil"/>
            </w:tcBorders>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CA7272">
              <w:rPr>
                <w:sz w:val="20"/>
                <w:szCs w:val="20"/>
              </w:rPr>
              <w:t xml:space="preserve">28.6 </w:t>
            </w:r>
          </w:p>
        </w:tc>
        <w:tc>
          <w:tcPr>
            <w:tcW w:w="1276" w:type="dxa"/>
            <w:tcBorders>
              <w:bottom w:val="nil"/>
            </w:tcBorders>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(19</w:t>
            </w:r>
            <w:r>
              <w:rPr>
                <w:sz w:val="20"/>
                <w:szCs w:val="20"/>
              </w:rPr>
              <w:t>.0</w:t>
            </w:r>
            <w:r w:rsidRPr="00E53BCB">
              <w:rPr>
                <w:sz w:val="20"/>
                <w:szCs w:val="20"/>
              </w:rPr>
              <w:t xml:space="preserve"> </w:t>
            </w:r>
            <w:r>
              <w:rPr>
                <w:sz w:val="20"/>
                <w:szCs w:val="20"/>
              </w:rPr>
              <w:t>-</w:t>
            </w:r>
            <w:r w:rsidRPr="00E53BCB">
              <w:rPr>
                <w:sz w:val="20"/>
                <w:szCs w:val="20"/>
              </w:rPr>
              <w:t xml:space="preserve"> 40</w:t>
            </w:r>
            <w:r>
              <w:rPr>
                <w:sz w:val="20"/>
                <w:szCs w:val="20"/>
              </w:rPr>
              <w:t>.0</w:t>
            </w:r>
            <w:r w:rsidRPr="00E53BCB">
              <w:rPr>
                <w:sz w:val="20"/>
                <w:szCs w:val="20"/>
              </w:rPr>
              <w:t>)</w:t>
            </w:r>
          </w:p>
        </w:tc>
        <w:tc>
          <w:tcPr>
            <w:tcW w:w="567" w:type="dxa"/>
            <w:tcBorders>
              <w:bottom w:val="nil"/>
            </w:tcBorders>
            <w:noWrap/>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 xml:space="preserve">41.1 </w:t>
            </w:r>
          </w:p>
        </w:tc>
        <w:tc>
          <w:tcPr>
            <w:tcW w:w="1220" w:type="dxa"/>
            <w:tcBorders>
              <w:bottom w:val="nil"/>
            </w:tcBorders>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(30.3 - 52.5)</w:t>
            </w:r>
          </w:p>
        </w:tc>
        <w:tc>
          <w:tcPr>
            <w:tcW w:w="623" w:type="dxa"/>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 xml:space="preserve">30.3 </w:t>
            </w:r>
          </w:p>
        </w:tc>
        <w:tc>
          <w:tcPr>
            <w:tcW w:w="1417" w:type="dxa"/>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(21.6 - 40.1)</w:t>
            </w:r>
          </w:p>
        </w:tc>
      </w:tr>
      <w:tr w:rsidR="00585802" w:rsidRPr="00AF64B4" w:rsidTr="00AA32F6">
        <w:tc>
          <w:tcPr>
            <w:cnfStyle w:val="001000000000" w:firstRow="0" w:lastRow="0" w:firstColumn="1" w:lastColumn="0" w:oddVBand="0" w:evenVBand="0" w:oddHBand="0" w:evenHBand="0" w:firstRowFirstColumn="0" w:firstRowLastColumn="0" w:lastRowFirstColumn="0" w:lastRowLastColumn="0"/>
            <w:tcW w:w="2880" w:type="dxa"/>
            <w:tcBorders>
              <w:top w:val="nil"/>
              <w:bottom w:val="single" w:sz="4" w:space="0" w:color="auto"/>
            </w:tcBorders>
          </w:tcPr>
          <w:p w:rsidR="00585802" w:rsidRPr="004A7507" w:rsidRDefault="00585802" w:rsidP="00585802">
            <w:pPr>
              <w:keepNext/>
              <w:keepLines/>
              <w:rPr>
                <w:b w:val="0"/>
                <w:sz w:val="20"/>
                <w:szCs w:val="20"/>
              </w:rPr>
            </w:pPr>
            <w:r w:rsidRPr="004A7507">
              <w:rPr>
                <w:b w:val="0"/>
                <w:sz w:val="20"/>
                <w:szCs w:val="20"/>
                <w:lang w:eastAsia="en-GB"/>
              </w:rPr>
              <w:t>Problem gambler</w:t>
            </w:r>
          </w:p>
        </w:tc>
        <w:tc>
          <w:tcPr>
            <w:tcW w:w="583" w:type="dxa"/>
            <w:tcBorders>
              <w:top w:val="nil"/>
              <w:bottom w:val="single" w:sz="4" w:space="0" w:color="auto"/>
            </w:tcBorders>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CA7272">
              <w:rPr>
                <w:sz w:val="20"/>
                <w:szCs w:val="20"/>
              </w:rPr>
              <w:t>7.0</w:t>
            </w:r>
          </w:p>
        </w:tc>
        <w:tc>
          <w:tcPr>
            <w:tcW w:w="1276" w:type="dxa"/>
            <w:tcBorders>
              <w:top w:val="nil"/>
              <w:bottom w:val="single" w:sz="4" w:space="0" w:color="auto"/>
            </w:tcBorders>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(1.5 - 20.6)</w:t>
            </w:r>
          </w:p>
        </w:tc>
        <w:tc>
          <w:tcPr>
            <w:tcW w:w="567" w:type="dxa"/>
            <w:tcBorders>
              <w:top w:val="nil"/>
              <w:bottom w:val="single" w:sz="4" w:space="0" w:color="auto"/>
            </w:tcBorders>
            <w:noWrap/>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11.7</w:t>
            </w:r>
          </w:p>
        </w:tc>
        <w:tc>
          <w:tcPr>
            <w:tcW w:w="1220" w:type="dxa"/>
            <w:tcBorders>
              <w:top w:val="nil"/>
              <w:bottom w:val="single" w:sz="4" w:space="0" w:color="auto"/>
            </w:tcBorders>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(3.8 - 26.3)</w:t>
            </w:r>
          </w:p>
        </w:tc>
        <w:tc>
          <w:tcPr>
            <w:tcW w:w="623" w:type="dxa"/>
            <w:tcBorders>
              <w:bottom w:val="single" w:sz="4" w:space="0" w:color="auto"/>
            </w:tcBorders>
          </w:tcPr>
          <w:p w:rsidR="00585802" w:rsidRPr="00CA7272"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7272">
              <w:rPr>
                <w:color w:val="000000"/>
                <w:sz w:val="20"/>
                <w:szCs w:val="20"/>
              </w:rPr>
              <w:t>81.4</w:t>
            </w:r>
          </w:p>
        </w:tc>
        <w:tc>
          <w:tcPr>
            <w:tcW w:w="1417" w:type="dxa"/>
            <w:tcBorders>
              <w:bottom w:val="single" w:sz="4" w:space="0" w:color="auto"/>
            </w:tcBorders>
            <w:vAlign w:val="bottom"/>
          </w:tcPr>
          <w:p w:rsidR="00585802" w:rsidRPr="00E53BCB" w:rsidRDefault="00585802" w:rsidP="00585802">
            <w:pPr>
              <w:keepNext/>
              <w:keepLines/>
              <w:jc w:val="right"/>
              <w:cnfStyle w:val="000000000000" w:firstRow="0" w:lastRow="0" w:firstColumn="0" w:lastColumn="0" w:oddVBand="0" w:evenVBand="0" w:oddHBand="0" w:evenHBand="0" w:firstRowFirstColumn="0" w:firstRowLastColumn="0" w:lastRowFirstColumn="0" w:lastRowLastColumn="0"/>
              <w:rPr>
                <w:sz w:val="20"/>
                <w:szCs w:val="20"/>
              </w:rPr>
            </w:pPr>
            <w:r w:rsidRPr="00E53BCB">
              <w:rPr>
                <w:sz w:val="20"/>
                <w:szCs w:val="20"/>
              </w:rPr>
              <w:t>(64.9 - 92.1)</w:t>
            </w:r>
          </w:p>
        </w:tc>
      </w:tr>
    </w:tbl>
    <w:p w:rsidR="002B0F86" w:rsidRDefault="002B0F86" w:rsidP="002B0F86">
      <w:pPr>
        <w:jc w:val="both"/>
        <w:rPr>
          <w:sz w:val="22"/>
          <w:szCs w:val="22"/>
        </w:rPr>
      </w:pPr>
    </w:p>
    <w:p w:rsidR="00585802" w:rsidRDefault="004269EF" w:rsidP="002B0F86">
      <w:pPr>
        <w:jc w:val="both"/>
        <w:rPr>
          <w:sz w:val="22"/>
          <w:szCs w:val="22"/>
        </w:rPr>
      </w:pPr>
      <w:r>
        <w:fldChar w:fldCharType="begin"/>
      </w:r>
      <w:r>
        <w:instrText xml:space="preserve"> REF _Ref368476206 \h  \* MERGEFORMAT </w:instrText>
      </w:r>
      <w:r>
        <w:fldChar w:fldCharType="separate"/>
      </w:r>
      <w:r w:rsidR="00B22928" w:rsidRPr="00B22928">
        <w:rPr>
          <w:sz w:val="22"/>
          <w:szCs w:val="22"/>
        </w:rPr>
        <w:t xml:space="preserve">Table </w:t>
      </w:r>
      <w:r w:rsidR="00B22928" w:rsidRPr="00B22928">
        <w:rPr>
          <w:noProof/>
          <w:sz w:val="22"/>
          <w:szCs w:val="22"/>
        </w:rPr>
        <w:t>4</w:t>
      </w:r>
      <w:r>
        <w:fldChar w:fldCharType="end"/>
      </w:r>
      <w:r w:rsidR="00585802" w:rsidRPr="00585802">
        <w:rPr>
          <w:sz w:val="22"/>
          <w:szCs w:val="22"/>
        </w:rPr>
        <w:t xml:space="preserve"> </w:t>
      </w:r>
      <w:r w:rsidR="00585802">
        <w:rPr>
          <w:sz w:val="22"/>
          <w:szCs w:val="22"/>
        </w:rPr>
        <w:t xml:space="preserve">and </w:t>
      </w:r>
      <w:r>
        <w:fldChar w:fldCharType="begin"/>
      </w:r>
      <w:r>
        <w:instrText xml:space="preserve"> REF _Ref368476649 \h  \* MERGEFORMAT </w:instrText>
      </w:r>
      <w:r>
        <w:fldChar w:fldCharType="separate"/>
      </w:r>
      <w:r w:rsidR="00B22928" w:rsidRPr="00B22928">
        <w:rPr>
          <w:sz w:val="22"/>
          <w:szCs w:val="22"/>
        </w:rPr>
        <w:t xml:space="preserve">Table </w:t>
      </w:r>
      <w:r w:rsidR="00B22928" w:rsidRPr="00B22928">
        <w:rPr>
          <w:noProof/>
          <w:sz w:val="22"/>
          <w:szCs w:val="22"/>
        </w:rPr>
        <w:t>5</w:t>
      </w:r>
      <w:r>
        <w:fldChar w:fldCharType="end"/>
      </w:r>
      <w:r w:rsidR="00585802">
        <w:rPr>
          <w:sz w:val="22"/>
          <w:szCs w:val="22"/>
        </w:rPr>
        <w:t xml:space="preserve"> provide i</w:t>
      </w:r>
      <w:r w:rsidR="00585802" w:rsidRPr="00585802">
        <w:rPr>
          <w:sz w:val="22"/>
          <w:szCs w:val="22"/>
        </w:rPr>
        <w:t>nformation regarding the individual PGSI items and types of harm and aspects of problem gambling ex</w:t>
      </w:r>
      <w:r w:rsidR="00585802">
        <w:rPr>
          <w:sz w:val="22"/>
          <w:szCs w:val="22"/>
        </w:rPr>
        <w:t>perienced during the past year.</w:t>
      </w:r>
      <w:r w:rsidR="00585802" w:rsidRPr="00585802">
        <w:rPr>
          <w:sz w:val="22"/>
          <w:szCs w:val="22"/>
        </w:rPr>
        <w:t xml:space="preserve">  </w:t>
      </w:r>
    </w:p>
    <w:p w:rsidR="00585802" w:rsidRDefault="00585802" w:rsidP="002B0F86">
      <w:pPr>
        <w:jc w:val="both"/>
        <w:rPr>
          <w:sz w:val="22"/>
          <w:szCs w:val="22"/>
        </w:rPr>
      </w:pPr>
    </w:p>
    <w:p w:rsidR="002B0F86" w:rsidRDefault="004269EF" w:rsidP="002B0F86">
      <w:pPr>
        <w:jc w:val="both"/>
        <w:rPr>
          <w:sz w:val="22"/>
          <w:szCs w:val="22"/>
        </w:rPr>
      </w:pPr>
      <w:r>
        <w:fldChar w:fldCharType="begin"/>
      </w:r>
      <w:r>
        <w:instrText xml:space="preserve"> REF _Ref368476206 \h  \* MERGEFORMAT </w:instrText>
      </w:r>
      <w:r>
        <w:fldChar w:fldCharType="separate"/>
      </w:r>
      <w:r w:rsidR="00B22928" w:rsidRPr="00B22928">
        <w:rPr>
          <w:sz w:val="22"/>
          <w:szCs w:val="22"/>
        </w:rPr>
        <w:t xml:space="preserve">Table </w:t>
      </w:r>
      <w:r w:rsidR="00B22928" w:rsidRPr="00B22928">
        <w:rPr>
          <w:noProof/>
          <w:sz w:val="22"/>
          <w:szCs w:val="22"/>
        </w:rPr>
        <w:t>4</w:t>
      </w:r>
      <w:r>
        <w:fldChar w:fldCharType="end"/>
      </w:r>
      <w:r w:rsidR="00585802" w:rsidRPr="00585802">
        <w:rPr>
          <w:sz w:val="22"/>
          <w:szCs w:val="22"/>
        </w:rPr>
        <w:t xml:space="preserve"> provides prevalence estimates for all adults and for people who reported taking part in any form of gambling during the past year.  Most frequently mentioned are loss of control, feelings of guilt and chasing losses.  Borrowing and financial problems are mentioned least often.</w:t>
      </w:r>
    </w:p>
    <w:p w:rsidR="002B0F86" w:rsidRDefault="002B0F86" w:rsidP="002B0F86">
      <w:pPr>
        <w:jc w:val="both"/>
        <w:rPr>
          <w:sz w:val="22"/>
          <w:szCs w:val="22"/>
        </w:rPr>
      </w:pPr>
    </w:p>
    <w:p w:rsidR="00585802" w:rsidRPr="00A568F8" w:rsidRDefault="00585802" w:rsidP="00585802">
      <w:pPr>
        <w:pStyle w:val="Caption"/>
        <w:jc w:val="both"/>
      </w:pPr>
      <w:bookmarkStart w:id="52" w:name="_Ref368476206"/>
      <w:bookmarkStart w:id="53" w:name="_Toc389230167"/>
      <w:r>
        <w:t xml:space="preserve">Table </w:t>
      </w:r>
      <w:fldSimple w:instr=" SEQ Table \* ARABIC ">
        <w:r w:rsidR="00B22928">
          <w:rPr>
            <w:noProof/>
          </w:rPr>
          <w:t>4</w:t>
        </w:r>
      </w:fldSimple>
      <w:bookmarkEnd w:id="52"/>
      <w:r>
        <w:t xml:space="preserve">: </w:t>
      </w:r>
      <w:r w:rsidRPr="00075B6C">
        <w:t xml:space="preserve">Responses to individual PGSI items - </w:t>
      </w:r>
      <w:r>
        <w:t>prevalence</w:t>
      </w:r>
      <w:r w:rsidRPr="00075B6C">
        <w:t xml:space="preserve"> for all adults and adults who gambled in the past year</w:t>
      </w:r>
      <w:bookmarkEnd w:id="53"/>
    </w:p>
    <w:tbl>
      <w:tblPr>
        <w:tblStyle w:val="LightShading2"/>
        <w:tblW w:w="8505" w:type="dxa"/>
        <w:tblInd w:w="108" w:type="dxa"/>
        <w:tblLayout w:type="fixed"/>
        <w:tblLook w:val="0620" w:firstRow="1" w:lastRow="0" w:firstColumn="0" w:lastColumn="0" w:noHBand="1" w:noVBand="1"/>
      </w:tblPr>
      <w:tblGrid>
        <w:gridCol w:w="1843"/>
        <w:gridCol w:w="3260"/>
        <w:gridCol w:w="566"/>
        <w:gridCol w:w="1116"/>
        <w:gridCol w:w="586"/>
        <w:gridCol w:w="1134"/>
      </w:tblGrid>
      <w:tr w:rsidR="00585802" w:rsidRPr="00F74A61" w:rsidTr="00DB521E">
        <w:trPr>
          <w:cnfStyle w:val="100000000000" w:firstRow="1" w:lastRow="0" w:firstColumn="0" w:lastColumn="0" w:oddVBand="0" w:evenVBand="0" w:oddHBand="0" w:evenHBand="0" w:firstRowFirstColumn="0" w:firstRowLastColumn="0" w:lastRowFirstColumn="0" w:lastRowLastColumn="0"/>
          <w:tblHeader/>
        </w:trPr>
        <w:tc>
          <w:tcPr>
            <w:tcW w:w="1843" w:type="dxa"/>
            <w:tcBorders>
              <w:bottom w:val="nil"/>
            </w:tcBorders>
            <w:vAlign w:val="bottom"/>
          </w:tcPr>
          <w:p w:rsidR="00585802" w:rsidRPr="00F74A61" w:rsidRDefault="00585802" w:rsidP="009254FF">
            <w:pPr>
              <w:rPr>
                <w:sz w:val="20"/>
                <w:szCs w:val="20"/>
              </w:rPr>
            </w:pPr>
          </w:p>
        </w:tc>
        <w:tc>
          <w:tcPr>
            <w:tcW w:w="3260" w:type="dxa"/>
            <w:tcBorders>
              <w:bottom w:val="nil"/>
            </w:tcBorders>
            <w:vAlign w:val="bottom"/>
          </w:tcPr>
          <w:p w:rsidR="00585802" w:rsidRPr="00F74A61" w:rsidRDefault="00585802" w:rsidP="009254FF">
            <w:pPr>
              <w:rPr>
                <w:sz w:val="20"/>
                <w:szCs w:val="20"/>
              </w:rPr>
            </w:pPr>
          </w:p>
        </w:tc>
        <w:tc>
          <w:tcPr>
            <w:tcW w:w="3402" w:type="dxa"/>
            <w:gridSpan w:val="4"/>
            <w:tcBorders>
              <w:bottom w:val="single" w:sz="4" w:space="0" w:color="auto"/>
            </w:tcBorders>
            <w:vAlign w:val="bottom"/>
          </w:tcPr>
          <w:p w:rsidR="00585802" w:rsidRDefault="00585802" w:rsidP="009254FF">
            <w:pPr>
              <w:jc w:val="center"/>
              <w:rPr>
                <w:sz w:val="20"/>
                <w:szCs w:val="20"/>
              </w:rPr>
            </w:pPr>
            <w:r>
              <w:rPr>
                <w:sz w:val="20"/>
                <w:szCs w:val="20"/>
              </w:rPr>
              <w:t>Prevalence % (95% CI)</w:t>
            </w:r>
          </w:p>
        </w:tc>
      </w:tr>
      <w:tr w:rsidR="00585802" w:rsidRPr="00C77AEB" w:rsidTr="00DB521E">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nil"/>
              <w:bottom w:val="single" w:sz="4" w:space="0" w:color="auto"/>
            </w:tcBorders>
            <w:vAlign w:val="bottom"/>
          </w:tcPr>
          <w:p w:rsidR="00585802" w:rsidRPr="00C77AEB" w:rsidRDefault="00585802" w:rsidP="009254FF">
            <w:pPr>
              <w:rPr>
                <w:sz w:val="20"/>
                <w:szCs w:val="20"/>
              </w:rPr>
            </w:pPr>
            <w:r w:rsidRPr="00C77AEB">
              <w:rPr>
                <w:sz w:val="20"/>
                <w:szCs w:val="20"/>
              </w:rPr>
              <w:t>Area</w:t>
            </w:r>
          </w:p>
        </w:tc>
        <w:tc>
          <w:tcPr>
            <w:tcW w:w="3260" w:type="dxa"/>
            <w:tcBorders>
              <w:top w:val="nil"/>
              <w:bottom w:val="single" w:sz="4" w:space="0" w:color="auto"/>
            </w:tcBorders>
            <w:vAlign w:val="bottom"/>
          </w:tcPr>
          <w:p w:rsidR="00585802" w:rsidRPr="00C77AEB" w:rsidRDefault="00585802" w:rsidP="009254FF">
            <w:pPr>
              <w:rPr>
                <w:sz w:val="20"/>
                <w:szCs w:val="20"/>
              </w:rPr>
            </w:pPr>
            <w:r w:rsidRPr="00C77AEB">
              <w:rPr>
                <w:sz w:val="20"/>
                <w:szCs w:val="20"/>
              </w:rPr>
              <w:t>Indicator</w:t>
            </w:r>
          </w:p>
        </w:tc>
        <w:tc>
          <w:tcPr>
            <w:tcW w:w="1682" w:type="dxa"/>
            <w:gridSpan w:val="2"/>
            <w:tcBorders>
              <w:top w:val="single" w:sz="4" w:space="0" w:color="auto"/>
              <w:bottom w:val="single" w:sz="4" w:space="0" w:color="auto"/>
            </w:tcBorders>
            <w:vAlign w:val="bottom"/>
          </w:tcPr>
          <w:p w:rsidR="00585802" w:rsidRPr="00C77AEB" w:rsidRDefault="00585802" w:rsidP="009254FF">
            <w:pPr>
              <w:jc w:val="center"/>
              <w:rPr>
                <w:sz w:val="20"/>
                <w:szCs w:val="20"/>
              </w:rPr>
            </w:pPr>
            <w:r w:rsidRPr="00C77AEB">
              <w:rPr>
                <w:sz w:val="20"/>
                <w:szCs w:val="20"/>
              </w:rPr>
              <w:t xml:space="preserve">All adults </w:t>
            </w:r>
          </w:p>
        </w:tc>
        <w:tc>
          <w:tcPr>
            <w:tcW w:w="1720" w:type="dxa"/>
            <w:gridSpan w:val="2"/>
            <w:tcBorders>
              <w:top w:val="single" w:sz="4" w:space="0" w:color="auto"/>
              <w:bottom w:val="single" w:sz="4" w:space="0" w:color="auto"/>
            </w:tcBorders>
            <w:vAlign w:val="bottom"/>
          </w:tcPr>
          <w:p w:rsidR="00585802" w:rsidRPr="00C77AEB" w:rsidRDefault="00585802" w:rsidP="009254FF">
            <w:pPr>
              <w:jc w:val="center"/>
              <w:rPr>
                <w:sz w:val="20"/>
                <w:szCs w:val="20"/>
              </w:rPr>
            </w:pPr>
            <w:r w:rsidRPr="00C77AEB">
              <w:rPr>
                <w:sz w:val="20"/>
                <w:szCs w:val="20"/>
              </w:rPr>
              <w:t>Past year gambler</w:t>
            </w:r>
            <w:r w:rsidR="00441364">
              <w:rPr>
                <w:sz w:val="20"/>
                <w:szCs w:val="20"/>
              </w:rPr>
              <w:t>s</w:t>
            </w:r>
          </w:p>
        </w:tc>
      </w:tr>
      <w:tr w:rsidR="00585802" w:rsidRPr="00F74A61" w:rsidTr="004E7471">
        <w:tc>
          <w:tcPr>
            <w:tcW w:w="1843" w:type="dxa"/>
            <w:tcBorders>
              <w:top w:val="single" w:sz="4" w:space="0" w:color="auto"/>
            </w:tcBorders>
          </w:tcPr>
          <w:p w:rsidR="00585802" w:rsidRPr="00F74A61" w:rsidRDefault="00246D51" w:rsidP="004E7471">
            <w:pPr>
              <w:spacing w:before="60" w:after="60"/>
              <w:rPr>
                <w:sz w:val="20"/>
                <w:szCs w:val="20"/>
              </w:rPr>
            </w:pPr>
            <w:r>
              <w:rPr>
                <w:sz w:val="20"/>
                <w:szCs w:val="20"/>
              </w:rPr>
              <w:t>Impairment</w:t>
            </w:r>
            <w:r w:rsidR="00585802" w:rsidRPr="00F74A61">
              <w:rPr>
                <w:sz w:val="20"/>
                <w:szCs w:val="20"/>
              </w:rPr>
              <w:t xml:space="preserve"> of control</w:t>
            </w:r>
          </w:p>
        </w:tc>
        <w:tc>
          <w:tcPr>
            <w:tcW w:w="3260" w:type="dxa"/>
            <w:tcBorders>
              <w:top w:val="single" w:sz="4" w:space="0" w:color="auto"/>
            </w:tcBorders>
          </w:tcPr>
          <w:p w:rsidR="00585802" w:rsidRPr="00F74A61" w:rsidRDefault="00585802" w:rsidP="004E7471">
            <w:pPr>
              <w:spacing w:before="60" w:after="60"/>
              <w:rPr>
                <w:sz w:val="20"/>
                <w:szCs w:val="20"/>
              </w:rPr>
            </w:pPr>
            <w:r w:rsidRPr="00F74A61">
              <w:rPr>
                <w:sz w:val="20"/>
                <w:szCs w:val="20"/>
              </w:rPr>
              <w:t>Betting more than could afford</w:t>
            </w:r>
          </w:p>
        </w:tc>
        <w:tc>
          <w:tcPr>
            <w:tcW w:w="566" w:type="dxa"/>
            <w:tcBorders>
              <w:top w:val="single" w:sz="4" w:space="0" w:color="auto"/>
            </w:tcBorders>
          </w:tcPr>
          <w:p w:rsidR="00585802" w:rsidRPr="00F74A61" w:rsidRDefault="00585802" w:rsidP="004E7471">
            <w:pPr>
              <w:spacing w:before="60" w:after="60"/>
              <w:jc w:val="right"/>
              <w:rPr>
                <w:sz w:val="20"/>
                <w:szCs w:val="20"/>
              </w:rPr>
            </w:pPr>
            <w:r w:rsidRPr="00F74A61">
              <w:rPr>
                <w:sz w:val="20"/>
                <w:szCs w:val="20"/>
              </w:rPr>
              <w:t>3.6</w:t>
            </w:r>
          </w:p>
        </w:tc>
        <w:tc>
          <w:tcPr>
            <w:tcW w:w="1116" w:type="dxa"/>
            <w:tcBorders>
              <w:top w:val="single" w:sz="4" w:space="0" w:color="auto"/>
            </w:tcBorders>
          </w:tcPr>
          <w:p w:rsidR="00585802" w:rsidRPr="00AA596A" w:rsidRDefault="00585802" w:rsidP="004E7471">
            <w:pPr>
              <w:spacing w:before="60" w:after="60"/>
              <w:jc w:val="right"/>
              <w:rPr>
                <w:sz w:val="20"/>
                <w:szCs w:val="20"/>
              </w:rPr>
            </w:pPr>
            <w:r w:rsidRPr="00AA596A">
              <w:rPr>
                <w:sz w:val="20"/>
                <w:szCs w:val="20"/>
              </w:rPr>
              <w:t>(3.0 - 4.2)</w:t>
            </w:r>
          </w:p>
        </w:tc>
        <w:tc>
          <w:tcPr>
            <w:tcW w:w="586" w:type="dxa"/>
            <w:tcBorders>
              <w:top w:val="single" w:sz="4" w:space="0" w:color="auto"/>
            </w:tcBorders>
          </w:tcPr>
          <w:p w:rsidR="00585802" w:rsidRPr="00AA596A" w:rsidRDefault="00585802" w:rsidP="004E7471">
            <w:pPr>
              <w:spacing w:before="60" w:after="60"/>
              <w:jc w:val="right"/>
              <w:rPr>
                <w:sz w:val="20"/>
                <w:szCs w:val="20"/>
              </w:rPr>
            </w:pPr>
            <w:r w:rsidRPr="00AA596A">
              <w:rPr>
                <w:sz w:val="20"/>
                <w:szCs w:val="20"/>
              </w:rPr>
              <w:t>4.4</w:t>
            </w:r>
          </w:p>
        </w:tc>
        <w:tc>
          <w:tcPr>
            <w:tcW w:w="1134" w:type="dxa"/>
            <w:tcBorders>
              <w:top w:val="single" w:sz="4" w:space="0" w:color="auto"/>
            </w:tcBorders>
          </w:tcPr>
          <w:p w:rsidR="00585802" w:rsidRPr="00AA596A" w:rsidRDefault="00585802" w:rsidP="004E7471">
            <w:pPr>
              <w:spacing w:before="60" w:after="60"/>
              <w:jc w:val="right"/>
              <w:rPr>
                <w:sz w:val="20"/>
                <w:szCs w:val="20"/>
              </w:rPr>
            </w:pPr>
            <w:r w:rsidRPr="00AA596A">
              <w:rPr>
                <w:sz w:val="20"/>
                <w:szCs w:val="20"/>
              </w:rPr>
              <w:t>(3.8 - 5.2)</w:t>
            </w:r>
          </w:p>
        </w:tc>
      </w:tr>
      <w:tr w:rsidR="00246D51" w:rsidRPr="003F0A15" w:rsidTr="004E7471">
        <w:tc>
          <w:tcPr>
            <w:tcW w:w="1843" w:type="dxa"/>
          </w:tcPr>
          <w:p w:rsidR="00246D51" w:rsidRPr="00F74A61" w:rsidRDefault="00246D51" w:rsidP="004E7471">
            <w:pPr>
              <w:spacing w:after="60"/>
              <w:rPr>
                <w:sz w:val="20"/>
                <w:szCs w:val="20"/>
              </w:rPr>
            </w:pPr>
            <w:r w:rsidRPr="00F74A61">
              <w:rPr>
                <w:sz w:val="20"/>
                <w:szCs w:val="20"/>
              </w:rPr>
              <w:t>Feelings of guilt</w:t>
            </w:r>
          </w:p>
        </w:tc>
        <w:tc>
          <w:tcPr>
            <w:tcW w:w="3260" w:type="dxa"/>
          </w:tcPr>
          <w:p w:rsidR="00246D51" w:rsidRPr="00F74A61" w:rsidRDefault="00246D51" w:rsidP="004E7471">
            <w:pPr>
              <w:spacing w:after="60"/>
              <w:rPr>
                <w:sz w:val="20"/>
                <w:szCs w:val="20"/>
              </w:rPr>
            </w:pPr>
            <w:r w:rsidRPr="00F74A61">
              <w:rPr>
                <w:sz w:val="20"/>
                <w:szCs w:val="20"/>
              </w:rPr>
              <w:t>Feeling guilty about gambling</w:t>
            </w:r>
          </w:p>
        </w:tc>
        <w:tc>
          <w:tcPr>
            <w:tcW w:w="566" w:type="dxa"/>
          </w:tcPr>
          <w:p w:rsidR="00246D51" w:rsidRPr="00F74A61" w:rsidRDefault="00246D51" w:rsidP="004E7471">
            <w:pPr>
              <w:spacing w:after="60"/>
              <w:jc w:val="right"/>
              <w:rPr>
                <w:sz w:val="20"/>
                <w:szCs w:val="20"/>
              </w:rPr>
            </w:pPr>
            <w:r w:rsidRPr="00F74A61">
              <w:rPr>
                <w:sz w:val="20"/>
                <w:szCs w:val="20"/>
              </w:rPr>
              <w:t>3.1</w:t>
            </w:r>
          </w:p>
        </w:tc>
        <w:tc>
          <w:tcPr>
            <w:tcW w:w="1116" w:type="dxa"/>
          </w:tcPr>
          <w:p w:rsidR="00246D51" w:rsidRPr="00AA596A" w:rsidRDefault="00246D51" w:rsidP="004E7471">
            <w:pPr>
              <w:spacing w:after="60"/>
              <w:jc w:val="right"/>
              <w:rPr>
                <w:sz w:val="20"/>
                <w:szCs w:val="20"/>
              </w:rPr>
            </w:pPr>
            <w:r w:rsidRPr="00AA596A">
              <w:rPr>
                <w:sz w:val="20"/>
                <w:szCs w:val="20"/>
              </w:rPr>
              <w:t>(2.6 - 3.6)</w:t>
            </w:r>
          </w:p>
        </w:tc>
        <w:tc>
          <w:tcPr>
            <w:tcW w:w="586" w:type="dxa"/>
          </w:tcPr>
          <w:p w:rsidR="00246D51" w:rsidRPr="00AA596A" w:rsidRDefault="00246D51" w:rsidP="004E7471">
            <w:pPr>
              <w:spacing w:after="60"/>
              <w:jc w:val="right"/>
              <w:rPr>
                <w:sz w:val="20"/>
                <w:szCs w:val="20"/>
              </w:rPr>
            </w:pPr>
            <w:r w:rsidRPr="00AA596A">
              <w:rPr>
                <w:sz w:val="20"/>
                <w:szCs w:val="20"/>
              </w:rPr>
              <w:t>3.9</w:t>
            </w:r>
          </w:p>
        </w:tc>
        <w:tc>
          <w:tcPr>
            <w:tcW w:w="1134" w:type="dxa"/>
          </w:tcPr>
          <w:p w:rsidR="00246D51" w:rsidRPr="00AA596A" w:rsidRDefault="00246D51" w:rsidP="004E7471">
            <w:pPr>
              <w:spacing w:after="60"/>
              <w:jc w:val="right"/>
              <w:rPr>
                <w:sz w:val="20"/>
                <w:szCs w:val="20"/>
              </w:rPr>
            </w:pPr>
            <w:r w:rsidRPr="00AA596A">
              <w:rPr>
                <w:sz w:val="20"/>
                <w:szCs w:val="20"/>
              </w:rPr>
              <w:t>(3.3 - 4.5)</w:t>
            </w:r>
          </w:p>
        </w:tc>
      </w:tr>
      <w:tr w:rsidR="00246D51" w:rsidRPr="003F0A15" w:rsidTr="004E7471">
        <w:tc>
          <w:tcPr>
            <w:tcW w:w="1843" w:type="dxa"/>
            <w:tcBorders>
              <w:bottom w:val="nil"/>
            </w:tcBorders>
          </w:tcPr>
          <w:p w:rsidR="00246D51" w:rsidRPr="00F74A61" w:rsidRDefault="00246D51" w:rsidP="004E7471">
            <w:pPr>
              <w:spacing w:after="60"/>
              <w:rPr>
                <w:sz w:val="20"/>
                <w:szCs w:val="20"/>
              </w:rPr>
            </w:pPr>
            <w:r w:rsidRPr="00F74A61">
              <w:rPr>
                <w:sz w:val="20"/>
                <w:szCs w:val="20"/>
              </w:rPr>
              <w:t>Chasing</w:t>
            </w:r>
          </w:p>
        </w:tc>
        <w:tc>
          <w:tcPr>
            <w:tcW w:w="3260" w:type="dxa"/>
            <w:tcBorders>
              <w:bottom w:val="nil"/>
            </w:tcBorders>
          </w:tcPr>
          <w:p w:rsidR="00246D51" w:rsidRPr="00F74A61" w:rsidRDefault="00246D51" w:rsidP="004E7471">
            <w:pPr>
              <w:spacing w:after="60"/>
              <w:rPr>
                <w:sz w:val="20"/>
                <w:szCs w:val="20"/>
              </w:rPr>
            </w:pPr>
            <w:r w:rsidRPr="00F74A61">
              <w:rPr>
                <w:sz w:val="20"/>
                <w:szCs w:val="20"/>
              </w:rPr>
              <w:t>Return later to win back losses</w:t>
            </w:r>
          </w:p>
        </w:tc>
        <w:tc>
          <w:tcPr>
            <w:tcW w:w="566" w:type="dxa"/>
            <w:tcBorders>
              <w:bottom w:val="nil"/>
            </w:tcBorders>
          </w:tcPr>
          <w:p w:rsidR="00246D51" w:rsidRPr="00F74A61" w:rsidRDefault="00246D51" w:rsidP="004E7471">
            <w:pPr>
              <w:spacing w:after="60"/>
              <w:jc w:val="right"/>
              <w:rPr>
                <w:sz w:val="20"/>
                <w:szCs w:val="20"/>
              </w:rPr>
            </w:pPr>
            <w:r w:rsidRPr="00F74A61">
              <w:rPr>
                <w:sz w:val="20"/>
                <w:szCs w:val="20"/>
              </w:rPr>
              <w:t>2.5</w:t>
            </w:r>
          </w:p>
        </w:tc>
        <w:tc>
          <w:tcPr>
            <w:tcW w:w="1116" w:type="dxa"/>
            <w:tcBorders>
              <w:bottom w:val="nil"/>
            </w:tcBorders>
          </w:tcPr>
          <w:p w:rsidR="00246D51" w:rsidRPr="00AA596A" w:rsidRDefault="00246D51" w:rsidP="004E7471">
            <w:pPr>
              <w:spacing w:after="60"/>
              <w:jc w:val="right"/>
              <w:rPr>
                <w:sz w:val="20"/>
                <w:szCs w:val="20"/>
              </w:rPr>
            </w:pPr>
            <w:r w:rsidRPr="00AA596A">
              <w:rPr>
                <w:sz w:val="20"/>
                <w:szCs w:val="20"/>
              </w:rPr>
              <w:t>(2</w:t>
            </w:r>
            <w:r>
              <w:rPr>
                <w:sz w:val="20"/>
                <w:szCs w:val="20"/>
              </w:rPr>
              <w:t>.0</w:t>
            </w:r>
            <w:r w:rsidRPr="00AA596A">
              <w:rPr>
                <w:sz w:val="20"/>
                <w:szCs w:val="20"/>
              </w:rPr>
              <w:t xml:space="preserve"> - 3.1)</w:t>
            </w:r>
          </w:p>
        </w:tc>
        <w:tc>
          <w:tcPr>
            <w:tcW w:w="586" w:type="dxa"/>
            <w:tcBorders>
              <w:bottom w:val="nil"/>
            </w:tcBorders>
          </w:tcPr>
          <w:p w:rsidR="00246D51" w:rsidRPr="00AA596A" w:rsidRDefault="00246D51" w:rsidP="004E7471">
            <w:pPr>
              <w:spacing w:after="60"/>
              <w:jc w:val="right"/>
              <w:rPr>
                <w:sz w:val="20"/>
                <w:szCs w:val="20"/>
              </w:rPr>
            </w:pPr>
            <w:r w:rsidRPr="00AA596A">
              <w:rPr>
                <w:sz w:val="20"/>
                <w:szCs w:val="20"/>
              </w:rPr>
              <w:t>3.1</w:t>
            </w:r>
          </w:p>
        </w:tc>
        <w:tc>
          <w:tcPr>
            <w:tcW w:w="1134" w:type="dxa"/>
            <w:tcBorders>
              <w:bottom w:val="nil"/>
            </w:tcBorders>
          </w:tcPr>
          <w:p w:rsidR="00246D51" w:rsidRPr="00AA596A" w:rsidRDefault="00246D51" w:rsidP="004E7471">
            <w:pPr>
              <w:spacing w:after="60"/>
              <w:jc w:val="right"/>
              <w:rPr>
                <w:sz w:val="20"/>
                <w:szCs w:val="20"/>
              </w:rPr>
            </w:pPr>
            <w:r w:rsidRPr="00AA596A">
              <w:rPr>
                <w:sz w:val="20"/>
                <w:szCs w:val="20"/>
              </w:rPr>
              <w:t>(2.5 - 3.8)</w:t>
            </w:r>
          </w:p>
        </w:tc>
      </w:tr>
      <w:tr w:rsidR="00246D51" w:rsidRPr="003F0A15" w:rsidTr="004E7471">
        <w:tc>
          <w:tcPr>
            <w:tcW w:w="1843" w:type="dxa"/>
            <w:tcBorders>
              <w:top w:val="nil"/>
            </w:tcBorders>
          </w:tcPr>
          <w:p w:rsidR="00246D51" w:rsidRPr="00F74A61" w:rsidRDefault="00246D51" w:rsidP="004E7471">
            <w:pPr>
              <w:spacing w:after="60"/>
              <w:rPr>
                <w:sz w:val="20"/>
                <w:szCs w:val="20"/>
              </w:rPr>
            </w:pPr>
            <w:r w:rsidRPr="00F74A61">
              <w:rPr>
                <w:sz w:val="20"/>
                <w:szCs w:val="20"/>
              </w:rPr>
              <w:t>Problem recognition</w:t>
            </w:r>
          </w:p>
        </w:tc>
        <w:tc>
          <w:tcPr>
            <w:tcW w:w="3260" w:type="dxa"/>
            <w:tcBorders>
              <w:top w:val="nil"/>
            </w:tcBorders>
          </w:tcPr>
          <w:p w:rsidR="00246D51" w:rsidRPr="00F74A61" w:rsidRDefault="00246D51" w:rsidP="004E7471">
            <w:pPr>
              <w:spacing w:after="60"/>
              <w:rPr>
                <w:sz w:val="20"/>
                <w:szCs w:val="20"/>
              </w:rPr>
            </w:pPr>
            <w:r w:rsidRPr="00F74A61">
              <w:rPr>
                <w:sz w:val="20"/>
                <w:szCs w:val="20"/>
              </w:rPr>
              <w:t>Feeling might have a problem with gambling</w:t>
            </w:r>
          </w:p>
        </w:tc>
        <w:tc>
          <w:tcPr>
            <w:tcW w:w="566" w:type="dxa"/>
            <w:tcBorders>
              <w:top w:val="nil"/>
            </w:tcBorders>
          </w:tcPr>
          <w:p w:rsidR="00246D51" w:rsidRPr="00F74A61" w:rsidRDefault="00246D51" w:rsidP="004E7471">
            <w:pPr>
              <w:spacing w:after="60"/>
              <w:jc w:val="right"/>
              <w:rPr>
                <w:sz w:val="20"/>
                <w:szCs w:val="20"/>
              </w:rPr>
            </w:pPr>
            <w:r w:rsidRPr="00F74A61">
              <w:rPr>
                <w:sz w:val="20"/>
                <w:szCs w:val="20"/>
              </w:rPr>
              <w:t>1.8</w:t>
            </w:r>
          </w:p>
        </w:tc>
        <w:tc>
          <w:tcPr>
            <w:tcW w:w="1116" w:type="dxa"/>
            <w:tcBorders>
              <w:top w:val="nil"/>
            </w:tcBorders>
          </w:tcPr>
          <w:p w:rsidR="00246D51" w:rsidRPr="00AA596A" w:rsidRDefault="00246D51" w:rsidP="004E7471">
            <w:pPr>
              <w:spacing w:after="60"/>
              <w:jc w:val="right"/>
              <w:rPr>
                <w:sz w:val="20"/>
                <w:szCs w:val="20"/>
              </w:rPr>
            </w:pPr>
            <w:r w:rsidRPr="00AA596A">
              <w:rPr>
                <w:sz w:val="20"/>
                <w:szCs w:val="20"/>
              </w:rPr>
              <w:t>(1.5 - 2.3)</w:t>
            </w:r>
          </w:p>
        </w:tc>
        <w:tc>
          <w:tcPr>
            <w:tcW w:w="586" w:type="dxa"/>
            <w:tcBorders>
              <w:top w:val="nil"/>
            </w:tcBorders>
          </w:tcPr>
          <w:p w:rsidR="00246D51" w:rsidRPr="00AA596A" w:rsidRDefault="00246D51" w:rsidP="004E7471">
            <w:pPr>
              <w:spacing w:after="60"/>
              <w:jc w:val="right"/>
              <w:rPr>
                <w:sz w:val="20"/>
                <w:szCs w:val="20"/>
              </w:rPr>
            </w:pPr>
            <w:r w:rsidRPr="00AA596A">
              <w:rPr>
                <w:sz w:val="20"/>
                <w:szCs w:val="20"/>
              </w:rPr>
              <w:t>2.3</w:t>
            </w:r>
          </w:p>
        </w:tc>
        <w:tc>
          <w:tcPr>
            <w:tcW w:w="1134" w:type="dxa"/>
            <w:tcBorders>
              <w:top w:val="nil"/>
            </w:tcBorders>
          </w:tcPr>
          <w:p w:rsidR="00246D51" w:rsidRPr="00AA596A" w:rsidRDefault="00246D51" w:rsidP="004E7471">
            <w:pPr>
              <w:spacing w:after="60"/>
              <w:jc w:val="right"/>
              <w:rPr>
                <w:sz w:val="20"/>
                <w:szCs w:val="20"/>
              </w:rPr>
            </w:pPr>
            <w:r w:rsidRPr="00AA596A">
              <w:rPr>
                <w:sz w:val="20"/>
                <w:szCs w:val="20"/>
              </w:rPr>
              <w:t>(1.8 - 2.8)</w:t>
            </w:r>
          </w:p>
        </w:tc>
      </w:tr>
      <w:tr w:rsidR="00246D51" w:rsidRPr="003F0A15" w:rsidTr="004E7471">
        <w:tc>
          <w:tcPr>
            <w:tcW w:w="1843" w:type="dxa"/>
          </w:tcPr>
          <w:p w:rsidR="00246D51" w:rsidRPr="00F74A61" w:rsidRDefault="00246D51" w:rsidP="004E7471">
            <w:pPr>
              <w:spacing w:after="60"/>
              <w:rPr>
                <w:sz w:val="20"/>
                <w:szCs w:val="20"/>
              </w:rPr>
            </w:pPr>
            <w:r w:rsidRPr="00F74A61">
              <w:rPr>
                <w:sz w:val="20"/>
                <w:szCs w:val="20"/>
              </w:rPr>
              <w:t>Criticism</w:t>
            </w:r>
          </w:p>
        </w:tc>
        <w:tc>
          <w:tcPr>
            <w:tcW w:w="3260" w:type="dxa"/>
          </w:tcPr>
          <w:p w:rsidR="00246D51" w:rsidRPr="00F74A61" w:rsidRDefault="00246D51" w:rsidP="004E7471">
            <w:pPr>
              <w:spacing w:after="60"/>
              <w:rPr>
                <w:sz w:val="20"/>
                <w:szCs w:val="20"/>
              </w:rPr>
            </w:pPr>
            <w:r w:rsidRPr="00F74A61">
              <w:rPr>
                <w:sz w:val="20"/>
                <w:szCs w:val="20"/>
              </w:rPr>
              <w:t>Other people criticising gambling</w:t>
            </w:r>
          </w:p>
        </w:tc>
        <w:tc>
          <w:tcPr>
            <w:tcW w:w="566" w:type="dxa"/>
          </w:tcPr>
          <w:p w:rsidR="00246D51" w:rsidRPr="00F74A61" w:rsidRDefault="00246D51" w:rsidP="004E7471">
            <w:pPr>
              <w:spacing w:after="60"/>
              <w:jc w:val="right"/>
              <w:rPr>
                <w:sz w:val="20"/>
                <w:szCs w:val="20"/>
              </w:rPr>
            </w:pPr>
            <w:r w:rsidRPr="00F74A61">
              <w:rPr>
                <w:sz w:val="20"/>
                <w:szCs w:val="20"/>
              </w:rPr>
              <w:t>1.8</w:t>
            </w:r>
          </w:p>
        </w:tc>
        <w:tc>
          <w:tcPr>
            <w:tcW w:w="1116" w:type="dxa"/>
          </w:tcPr>
          <w:p w:rsidR="00246D51" w:rsidRPr="00AA596A" w:rsidRDefault="00246D51" w:rsidP="004E7471">
            <w:pPr>
              <w:spacing w:after="60"/>
              <w:jc w:val="right"/>
              <w:rPr>
                <w:sz w:val="20"/>
                <w:szCs w:val="20"/>
              </w:rPr>
            </w:pPr>
            <w:r w:rsidRPr="00AA596A">
              <w:rPr>
                <w:sz w:val="20"/>
                <w:szCs w:val="20"/>
              </w:rPr>
              <w:t>(1.4 - 2.2)</w:t>
            </w:r>
          </w:p>
        </w:tc>
        <w:tc>
          <w:tcPr>
            <w:tcW w:w="586" w:type="dxa"/>
          </w:tcPr>
          <w:p w:rsidR="00246D51" w:rsidRPr="00AA596A" w:rsidRDefault="00246D51" w:rsidP="004E7471">
            <w:pPr>
              <w:spacing w:after="60"/>
              <w:jc w:val="right"/>
              <w:rPr>
                <w:sz w:val="20"/>
                <w:szCs w:val="20"/>
              </w:rPr>
            </w:pPr>
            <w:r w:rsidRPr="00AA596A">
              <w:rPr>
                <w:sz w:val="20"/>
                <w:szCs w:val="20"/>
              </w:rPr>
              <w:t>2.2</w:t>
            </w:r>
          </w:p>
        </w:tc>
        <w:tc>
          <w:tcPr>
            <w:tcW w:w="1134" w:type="dxa"/>
          </w:tcPr>
          <w:p w:rsidR="00246D51" w:rsidRPr="00AA596A" w:rsidRDefault="00246D51" w:rsidP="004E7471">
            <w:pPr>
              <w:spacing w:after="60"/>
              <w:jc w:val="right"/>
              <w:rPr>
                <w:sz w:val="20"/>
                <w:szCs w:val="20"/>
              </w:rPr>
            </w:pPr>
            <w:r w:rsidRPr="00AA596A">
              <w:rPr>
                <w:sz w:val="20"/>
                <w:szCs w:val="20"/>
              </w:rPr>
              <w:t>(1.8 - 2.7)</w:t>
            </w:r>
          </w:p>
        </w:tc>
      </w:tr>
      <w:tr w:rsidR="00246D51" w:rsidRPr="003F0A15" w:rsidTr="004E7471">
        <w:tc>
          <w:tcPr>
            <w:tcW w:w="1843" w:type="dxa"/>
          </w:tcPr>
          <w:p w:rsidR="00246D51" w:rsidRPr="00F74A61" w:rsidRDefault="00246D51" w:rsidP="004E7471">
            <w:pPr>
              <w:spacing w:after="60"/>
              <w:rPr>
                <w:sz w:val="20"/>
                <w:szCs w:val="20"/>
              </w:rPr>
            </w:pPr>
            <w:r w:rsidRPr="00F74A61">
              <w:rPr>
                <w:sz w:val="20"/>
                <w:szCs w:val="20"/>
              </w:rPr>
              <w:t>Negative effects on health</w:t>
            </w:r>
          </w:p>
        </w:tc>
        <w:tc>
          <w:tcPr>
            <w:tcW w:w="3260" w:type="dxa"/>
          </w:tcPr>
          <w:p w:rsidR="00246D51" w:rsidRPr="00F74A61" w:rsidRDefault="00246D51" w:rsidP="004E7471">
            <w:pPr>
              <w:spacing w:after="60"/>
              <w:rPr>
                <w:sz w:val="20"/>
                <w:szCs w:val="20"/>
              </w:rPr>
            </w:pPr>
            <w:r w:rsidRPr="00F74A61">
              <w:rPr>
                <w:sz w:val="20"/>
                <w:szCs w:val="20"/>
              </w:rPr>
              <w:t>Gambling causing health problems including  stress or anxiety</w:t>
            </w:r>
          </w:p>
        </w:tc>
        <w:tc>
          <w:tcPr>
            <w:tcW w:w="566" w:type="dxa"/>
          </w:tcPr>
          <w:p w:rsidR="00246D51" w:rsidRPr="00F74A61" w:rsidRDefault="00246D51" w:rsidP="004E7471">
            <w:pPr>
              <w:spacing w:after="60"/>
              <w:jc w:val="right"/>
              <w:rPr>
                <w:sz w:val="20"/>
                <w:szCs w:val="20"/>
              </w:rPr>
            </w:pPr>
            <w:r w:rsidRPr="00F74A61">
              <w:rPr>
                <w:sz w:val="20"/>
                <w:szCs w:val="20"/>
              </w:rPr>
              <w:t>1.4</w:t>
            </w:r>
          </w:p>
        </w:tc>
        <w:tc>
          <w:tcPr>
            <w:tcW w:w="1116" w:type="dxa"/>
          </w:tcPr>
          <w:p w:rsidR="00246D51" w:rsidRPr="00AA596A" w:rsidRDefault="00246D51" w:rsidP="004E7471">
            <w:pPr>
              <w:spacing w:after="60"/>
              <w:jc w:val="right"/>
              <w:rPr>
                <w:sz w:val="20"/>
                <w:szCs w:val="20"/>
              </w:rPr>
            </w:pPr>
            <w:r w:rsidRPr="00AA596A">
              <w:rPr>
                <w:sz w:val="20"/>
                <w:szCs w:val="20"/>
              </w:rPr>
              <w:t>(1.1 - 1.8)</w:t>
            </w:r>
          </w:p>
        </w:tc>
        <w:tc>
          <w:tcPr>
            <w:tcW w:w="586" w:type="dxa"/>
          </w:tcPr>
          <w:p w:rsidR="00246D51" w:rsidRPr="00AA596A" w:rsidRDefault="00246D51" w:rsidP="004E7471">
            <w:pPr>
              <w:spacing w:after="60"/>
              <w:jc w:val="right"/>
              <w:rPr>
                <w:sz w:val="20"/>
                <w:szCs w:val="20"/>
              </w:rPr>
            </w:pPr>
            <w:r w:rsidRPr="00AA596A">
              <w:rPr>
                <w:sz w:val="20"/>
                <w:szCs w:val="20"/>
              </w:rPr>
              <w:t>1.8</w:t>
            </w:r>
          </w:p>
        </w:tc>
        <w:tc>
          <w:tcPr>
            <w:tcW w:w="1134" w:type="dxa"/>
          </w:tcPr>
          <w:p w:rsidR="00246D51" w:rsidRPr="00AA596A" w:rsidRDefault="00246D51" w:rsidP="004E7471">
            <w:pPr>
              <w:spacing w:after="60"/>
              <w:jc w:val="right"/>
              <w:rPr>
                <w:sz w:val="20"/>
                <w:szCs w:val="20"/>
              </w:rPr>
            </w:pPr>
            <w:r w:rsidRPr="00AA596A">
              <w:rPr>
                <w:sz w:val="20"/>
                <w:szCs w:val="20"/>
              </w:rPr>
              <w:t>(1.4 - 2.3)</w:t>
            </w:r>
          </w:p>
        </w:tc>
      </w:tr>
      <w:tr w:rsidR="00585802" w:rsidRPr="003F0A15" w:rsidTr="004E7471">
        <w:tc>
          <w:tcPr>
            <w:tcW w:w="1843" w:type="dxa"/>
          </w:tcPr>
          <w:p w:rsidR="00585802" w:rsidRPr="00F74A61" w:rsidRDefault="00585802" w:rsidP="004E7471">
            <w:pPr>
              <w:spacing w:after="60"/>
              <w:rPr>
                <w:sz w:val="20"/>
                <w:szCs w:val="20"/>
              </w:rPr>
            </w:pPr>
            <w:r w:rsidRPr="00F74A61">
              <w:rPr>
                <w:sz w:val="20"/>
                <w:szCs w:val="20"/>
              </w:rPr>
              <w:t>Motivation</w:t>
            </w:r>
          </w:p>
        </w:tc>
        <w:tc>
          <w:tcPr>
            <w:tcW w:w="3260" w:type="dxa"/>
          </w:tcPr>
          <w:p w:rsidR="00585802" w:rsidRPr="00F74A61" w:rsidRDefault="00585802" w:rsidP="004E7471">
            <w:pPr>
              <w:spacing w:after="60"/>
              <w:rPr>
                <w:sz w:val="20"/>
                <w:szCs w:val="20"/>
              </w:rPr>
            </w:pPr>
            <w:r w:rsidRPr="00F74A61">
              <w:rPr>
                <w:sz w:val="20"/>
                <w:szCs w:val="20"/>
              </w:rPr>
              <w:t>Needing to gamble with more money to get same feeling of excitement</w:t>
            </w:r>
          </w:p>
        </w:tc>
        <w:tc>
          <w:tcPr>
            <w:tcW w:w="566" w:type="dxa"/>
          </w:tcPr>
          <w:p w:rsidR="00585802" w:rsidRPr="00F74A61" w:rsidRDefault="00585802" w:rsidP="004E7471">
            <w:pPr>
              <w:spacing w:after="60"/>
              <w:jc w:val="right"/>
              <w:rPr>
                <w:sz w:val="20"/>
                <w:szCs w:val="20"/>
              </w:rPr>
            </w:pPr>
            <w:r w:rsidRPr="00F74A61">
              <w:rPr>
                <w:sz w:val="20"/>
                <w:szCs w:val="20"/>
              </w:rPr>
              <w:t>1.3</w:t>
            </w:r>
          </w:p>
        </w:tc>
        <w:tc>
          <w:tcPr>
            <w:tcW w:w="1116" w:type="dxa"/>
          </w:tcPr>
          <w:p w:rsidR="00585802" w:rsidRPr="00AA596A" w:rsidRDefault="00585802" w:rsidP="004E7471">
            <w:pPr>
              <w:spacing w:after="60"/>
              <w:jc w:val="right"/>
              <w:rPr>
                <w:sz w:val="20"/>
                <w:szCs w:val="20"/>
              </w:rPr>
            </w:pPr>
            <w:r w:rsidRPr="00AA596A">
              <w:rPr>
                <w:sz w:val="20"/>
                <w:szCs w:val="20"/>
              </w:rPr>
              <w:t>(1.0 - 1.7)</w:t>
            </w:r>
          </w:p>
        </w:tc>
        <w:tc>
          <w:tcPr>
            <w:tcW w:w="586" w:type="dxa"/>
          </w:tcPr>
          <w:p w:rsidR="00585802" w:rsidRPr="00AA596A" w:rsidRDefault="00585802" w:rsidP="004E7471">
            <w:pPr>
              <w:spacing w:after="60"/>
              <w:jc w:val="right"/>
              <w:rPr>
                <w:sz w:val="20"/>
                <w:szCs w:val="20"/>
              </w:rPr>
            </w:pPr>
            <w:r w:rsidRPr="00AA596A">
              <w:rPr>
                <w:sz w:val="20"/>
                <w:szCs w:val="20"/>
              </w:rPr>
              <w:t>1.6</w:t>
            </w:r>
          </w:p>
        </w:tc>
        <w:tc>
          <w:tcPr>
            <w:tcW w:w="1134" w:type="dxa"/>
          </w:tcPr>
          <w:p w:rsidR="00585802" w:rsidRPr="00AA596A" w:rsidRDefault="00585802" w:rsidP="004E7471">
            <w:pPr>
              <w:spacing w:after="60"/>
              <w:jc w:val="right"/>
              <w:rPr>
                <w:sz w:val="20"/>
                <w:szCs w:val="20"/>
              </w:rPr>
            </w:pPr>
            <w:r w:rsidRPr="00AA596A">
              <w:rPr>
                <w:sz w:val="20"/>
                <w:szCs w:val="20"/>
              </w:rPr>
              <w:t>(1.2 - 2.1)</w:t>
            </w:r>
          </w:p>
        </w:tc>
      </w:tr>
      <w:tr w:rsidR="00246D51" w:rsidRPr="003F0A15" w:rsidTr="004E7471">
        <w:tc>
          <w:tcPr>
            <w:tcW w:w="1843" w:type="dxa"/>
            <w:tcBorders>
              <w:bottom w:val="nil"/>
            </w:tcBorders>
          </w:tcPr>
          <w:p w:rsidR="00246D51" w:rsidRPr="00F74A61" w:rsidRDefault="00246D51" w:rsidP="004E7471">
            <w:pPr>
              <w:spacing w:after="60"/>
              <w:rPr>
                <w:sz w:val="20"/>
                <w:szCs w:val="20"/>
              </w:rPr>
            </w:pPr>
            <w:r w:rsidRPr="00F74A61">
              <w:rPr>
                <w:sz w:val="20"/>
                <w:szCs w:val="20"/>
              </w:rPr>
              <w:t>Financial problems</w:t>
            </w:r>
          </w:p>
        </w:tc>
        <w:tc>
          <w:tcPr>
            <w:tcW w:w="3260" w:type="dxa"/>
            <w:tcBorders>
              <w:bottom w:val="nil"/>
            </w:tcBorders>
          </w:tcPr>
          <w:p w:rsidR="00246D51" w:rsidRPr="00F74A61" w:rsidRDefault="00246D51" w:rsidP="004E7471">
            <w:pPr>
              <w:spacing w:after="60"/>
              <w:rPr>
                <w:sz w:val="20"/>
                <w:szCs w:val="20"/>
              </w:rPr>
            </w:pPr>
            <w:r w:rsidRPr="00F74A61">
              <w:rPr>
                <w:sz w:val="20"/>
                <w:szCs w:val="20"/>
              </w:rPr>
              <w:t>Gambling causing financial problems for oneself or household</w:t>
            </w:r>
          </w:p>
        </w:tc>
        <w:tc>
          <w:tcPr>
            <w:tcW w:w="566" w:type="dxa"/>
            <w:tcBorders>
              <w:bottom w:val="nil"/>
            </w:tcBorders>
          </w:tcPr>
          <w:p w:rsidR="00246D51" w:rsidRPr="00F74A61" w:rsidRDefault="00246D51" w:rsidP="004E7471">
            <w:pPr>
              <w:spacing w:after="60"/>
              <w:jc w:val="right"/>
              <w:rPr>
                <w:sz w:val="20"/>
                <w:szCs w:val="20"/>
              </w:rPr>
            </w:pPr>
            <w:r w:rsidRPr="00F74A61">
              <w:rPr>
                <w:sz w:val="20"/>
                <w:szCs w:val="20"/>
              </w:rPr>
              <w:t>1.1</w:t>
            </w:r>
          </w:p>
        </w:tc>
        <w:tc>
          <w:tcPr>
            <w:tcW w:w="1116" w:type="dxa"/>
            <w:tcBorders>
              <w:bottom w:val="nil"/>
            </w:tcBorders>
          </w:tcPr>
          <w:p w:rsidR="00246D51" w:rsidRPr="00AA596A" w:rsidRDefault="00246D51" w:rsidP="004E7471">
            <w:pPr>
              <w:spacing w:after="60"/>
              <w:jc w:val="right"/>
              <w:rPr>
                <w:sz w:val="20"/>
                <w:szCs w:val="20"/>
              </w:rPr>
            </w:pPr>
            <w:r w:rsidRPr="00AA596A">
              <w:rPr>
                <w:sz w:val="20"/>
                <w:szCs w:val="20"/>
              </w:rPr>
              <w:t>(0.8 - 1.5)</w:t>
            </w:r>
          </w:p>
        </w:tc>
        <w:tc>
          <w:tcPr>
            <w:tcW w:w="586" w:type="dxa"/>
            <w:tcBorders>
              <w:bottom w:val="nil"/>
            </w:tcBorders>
          </w:tcPr>
          <w:p w:rsidR="00246D51" w:rsidRPr="00AA596A" w:rsidRDefault="00246D51" w:rsidP="004E7471">
            <w:pPr>
              <w:spacing w:after="60"/>
              <w:jc w:val="right"/>
              <w:rPr>
                <w:sz w:val="20"/>
                <w:szCs w:val="20"/>
              </w:rPr>
            </w:pPr>
            <w:r w:rsidRPr="00AA596A">
              <w:rPr>
                <w:sz w:val="20"/>
                <w:szCs w:val="20"/>
              </w:rPr>
              <w:t>1.3</w:t>
            </w:r>
          </w:p>
        </w:tc>
        <w:tc>
          <w:tcPr>
            <w:tcW w:w="1134" w:type="dxa"/>
            <w:tcBorders>
              <w:bottom w:val="nil"/>
            </w:tcBorders>
          </w:tcPr>
          <w:p w:rsidR="00246D51" w:rsidRPr="00AA596A" w:rsidRDefault="00246D51" w:rsidP="004E7471">
            <w:pPr>
              <w:spacing w:after="60"/>
              <w:jc w:val="right"/>
              <w:rPr>
                <w:sz w:val="20"/>
                <w:szCs w:val="20"/>
              </w:rPr>
            </w:pPr>
            <w:r w:rsidRPr="00AA596A">
              <w:rPr>
                <w:sz w:val="20"/>
                <w:szCs w:val="20"/>
              </w:rPr>
              <w:t>(1.0 - 1.7)</w:t>
            </w:r>
          </w:p>
        </w:tc>
      </w:tr>
      <w:tr w:rsidR="00DB521E" w:rsidRPr="003F0A15" w:rsidTr="004E7471">
        <w:tc>
          <w:tcPr>
            <w:tcW w:w="1843" w:type="dxa"/>
            <w:tcBorders>
              <w:top w:val="nil"/>
              <w:bottom w:val="single" w:sz="4" w:space="0" w:color="auto"/>
            </w:tcBorders>
          </w:tcPr>
          <w:p w:rsidR="00DB521E" w:rsidRPr="00F74A61" w:rsidRDefault="00DB521E" w:rsidP="004E7471">
            <w:pPr>
              <w:spacing w:after="60"/>
              <w:rPr>
                <w:sz w:val="20"/>
                <w:szCs w:val="20"/>
              </w:rPr>
            </w:pPr>
            <w:r w:rsidRPr="00F74A61">
              <w:rPr>
                <w:sz w:val="20"/>
                <w:szCs w:val="20"/>
              </w:rPr>
              <w:t>Borrowing</w:t>
            </w:r>
          </w:p>
        </w:tc>
        <w:tc>
          <w:tcPr>
            <w:tcW w:w="3260" w:type="dxa"/>
            <w:tcBorders>
              <w:top w:val="nil"/>
              <w:bottom w:val="single" w:sz="4" w:space="0" w:color="auto"/>
            </w:tcBorders>
          </w:tcPr>
          <w:p w:rsidR="00DB521E" w:rsidRPr="00F74A61" w:rsidRDefault="00DB521E" w:rsidP="004E7471">
            <w:pPr>
              <w:spacing w:after="60"/>
              <w:rPr>
                <w:sz w:val="20"/>
                <w:szCs w:val="20"/>
              </w:rPr>
            </w:pPr>
            <w:r w:rsidRPr="00F74A61">
              <w:rPr>
                <w:sz w:val="20"/>
                <w:szCs w:val="20"/>
              </w:rPr>
              <w:t>Borrowing money or selling items to get money to gamble</w:t>
            </w:r>
          </w:p>
        </w:tc>
        <w:tc>
          <w:tcPr>
            <w:tcW w:w="566" w:type="dxa"/>
            <w:tcBorders>
              <w:top w:val="nil"/>
              <w:bottom w:val="single" w:sz="4" w:space="0" w:color="auto"/>
            </w:tcBorders>
          </w:tcPr>
          <w:p w:rsidR="00DB521E" w:rsidRPr="00F74A61" w:rsidRDefault="00DB521E" w:rsidP="004E7471">
            <w:pPr>
              <w:spacing w:after="60"/>
              <w:jc w:val="right"/>
              <w:rPr>
                <w:sz w:val="20"/>
                <w:szCs w:val="20"/>
              </w:rPr>
            </w:pPr>
            <w:r w:rsidRPr="00F74A61">
              <w:rPr>
                <w:sz w:val="20"/>
                <w:szCs w:val="20"/>
              </w:rPr>
              <w:t>0.8</w:t>
            </w:r>
          </w:p>
        </w:tc>
        <w:tc>
          <w:tcPr>
            <w:tcW w:w="1116" w:type="dxa"/>
            <w:tcBorders>
              <w:top w:val="nil"/>
              <w:bottom w:val="single" w:sz="4" w:space="0" w:color="auto"/>
            </w:tcBorders>
          </w:tcPr>
          <w:p w:rsidR="00DB521E" w:rsidRPr="00AA596A" w:rsidRDefault="00DB521E" w:rsidP="004E7471">
            <w:pPr>
              <w:spacing w:after="60"/>
              <w:jc w:val="right"/>
              <w:rPr>
                <w:sz w:val="20"/>
                <w:szCs w:val="20"/>
              </w:rPr>
            </w:pPr>
            <w:r w:rsidRPr="00AA596A">
              <w:rPr>
                <w:sz w:val="20"/>
                <w:szCs w:val="20"/>
              </w:rPr>
              <w:t>(0.5 - 1.2)</w:t>
            </w:r>
          </w:p>
        </w:tc>
        <w:tc>
          <w:tcPr>
            <w:tcW w:w="586" w:type="dxa"/>
            <w:tcBorders>
              <w:top w:val="nil"/>
              <w:bottom w:val="single" w:sz="4" w:space="0" w:color="auto"/>
            </w:tcBorders>
          </w:tcPr>
          <w:p w:rsidR="00DB521E" w:rsidRPr="00AA596A" w:rsidRDefault="00DB521E" w:rsidP="004E7471">
            <w:pPr>
              <w:spacing w:after="60"/>
              <w:jc w:val="right"/>
              <w:rPr>
                <w:sz w:val="20"/>
                <w:szCs w:val="20"/>
              </w:rPr>
            </w:pPr>
            <w:r w:rsidRPr="00AA596A">
              <w:rPr>
                <w:sz w:val="20"/>
                <w:szCs w:val="20"/>
              </w:rPr>
              <w:t>1.0</w:t>
            </w:r>
          </w:p>
        </w:tc>
        <w:tc>
          <w:tcPr>
            <w:tcW w:w="1134" w:type="dxa"/>
            <w:tcBorders>
              <w:top w:val="nil"/>
              <w:bottom w:val="single" w:sz="4" w:space="0" w:color="auto"/>
            </w:tcBorders>
          </w:tcPr>
          <w:p w:rsidR="00DB521E" w:rsidRPr="00AA596A" w:rsidRDefault="00DB521E" w:rsidP="004E7471">
            <w:pPr>
              <w:spacing w:after="60"/>
              <w:jc w:val="right"/>
              <w:rPr>
                <w:sz w:val="20"/>
                <w:szCs w:val="20"/>
              </w:rPr>
            </w:pPr>
            <w:r w:rsidRPr="00AA596A">
              <w:rPr>
                <w:sz w:val="20"/>
                <w:szCs w:val="20"/>
              </w:rPr>
              <w:t>(0.6 - 1.5)</w:t>
            </w:r>
          </w:p>
        </w:tc>
      </w:tr>
    </w:tbl>
    <w:p w:rsidR="00585802" w:rsidRPr="003F0A15" w:rsidRDefault="00585802" w:rsidP="00585802">
      <w:pPr>
        <w:rPr>
          <w:sz w:val="18"/>
          <w:szCs w:val="20"/>
        </w:rPr>
      </w:pPr>
      <w:r w:rsidRPr="003F0A15">
        <w:rPr>
          <w:sz w:val="18"/>
          <w:szCs w:val="20"/>
        </w:rPr>
        <w:t xml:space="preserve">Data </w:t>
      </w:r>
      <w:r>
        <w:rPr>
          <w:sz w:val="18"/>
          <w:szCs w:val="20"/>
        </w:rPr>
        <w:t>are</w:t>
      </w:r>
      <w:r w:rsidRPr="003F0A15">
        <w:rPr>
          <w:sz w:val="18"/>
          <w:szCs w:val="20"/>
        </w:rPr>
        <w:t xml:space="preserve"> a ‘Yes’ response, calculated from participants where ‘Yes’ = Sometimes + Most of the time + Almost always</w:t>
      </w:r>
    </w:p>
    <w:p w:rsidR="00CA54A7" w:rsidRDefault="00CA54A7" w:rsidP="002B0F86">
      <w:pPr>
        <w:jc w:val="both"/>
        <w:rPr>
          <w:sz w:val="22"/>
          <w:szCs w:val="22"/>
        </w:rPr>
      </w:pPr>
    </w:p>
    <w:p w:rsidR="00FF1280" w:rsidRDefault="00FF1280" w:rsidP="002B0F86">
      <w:pPr>
        <w:jc w:val="both"/>
        <w:rPr>
          <w:sz w:val="22"/>
          <w:szCs w:val="22"/>
        </w:rPr>
      </w:pPr>
      <w:r>
        <w:rPr>
          <w:sz w:val="22"/>
          <w:szCs w:val="22"/>
        </w:rPr>
        <w:t xml:space="preserve">Data regarding prevalence estimates by individual PGSI </w:t>
      </w:r>
      <w:r w:rsidR="00255486">
        <w:rPr>
          <w:sz w:val="22"/>
          <w:szCs w:val="22"/>
        </w:rPr>
        <w:t>and SOGS</w:t>
      </w:r>
      <w:r w:rsidR="002701DB">
        <w:rPr>
          <w:sz w:val="22"/>
          <w:szCs w:val="22"/>
        </w:rPr>
        <w:t>-R</w:t>
      </w:r>
      <w:r w:rsidR="00255486">
        <w:rPr>
          <w:sz w:val="22"/>
          <w:szCs w:val="22"/>
        </w:rPr>
        <w:t xml:space="preserve"> </w:t>
      </w:r>
      <w:r>
        <w:rPr>
          <w:sz w:val="22"/>
          <w:szCs w:val="22"/>
        </w:rPr>
        <w:t xml:space="preserve">items by gender, </w:t>
      </w:r>
      <w:r w:rsidR="00255486">
        <w:rPr>
          <w:sz w:val="22"/>
          <w:szCs w:val="22"/>
        </w:rPr>
        <w:t xml:space="preserve">ethnicity and </w:t>
      </w:r>
      <w:r>
        <w:rPr>
          <w:sz w:val="22"/>
          <w:szCs w:val="22"/>
        </w:rPr>
        <w:t xml:space="preserve">age </w:t>
      </w:r>
      <w:r w:rsidR="00255486">
        <w:rPr>
          <w:sz w:val="22"/>
          <w:szCs w:val="22"/>
        </w:rPr>
        <w:t>are presented in Appendices</w:t>
      </w:r>
      <w:r>
        <w:rPr>
          <w:sz w:val="22"/>
          <w:szCs w:val="22"/>
        </w:rPr>
        <w:t xml:space="preserve"> </w:t>
      </w:r>
      <w:r w:rsidR="00705C88">
        <w:rPr>
          <w:sz w:val="22"/>
          <w:szCs w:val="22"/>
        </w:rPr>
        <w:t>1</w:t>
      </w:r>
      <w:r w:rsidR="00255486">
        <w:rPr>
          <w:sz w:val="22"/>
          <w:szCs w:val="22"/>
        </w:rPr>
        <w:t xml:space="preserve"> and </w:t>
      </w:r>
      <w:r w:rsidR="00627E4A">
        <w:rPr>
          <w:sz w:val="22"/>
          <w:szCs w:val="22"/>
        </w:rPr>
        <w:t>2</w:t>
      </w:r>
      <w:r w:rsidR="00255486">
        <w:rPr>
          <w:sz w:val="22"/>
          <w:szCs w:val="22"/>
        </w:rPr>
        <w:t>, respectively</w:t>
      </w:r>
      <w:r>
        <w:rPr>
          <w:sz w:val="22"/>
          <w:szCs w:val="22"/>
        </w:rPr>
        <w:t>.</w:t>
      </w:r>
    </w:p>
    <w:p w:rsidR="004B4467" w:rsidRDefault="004B4467" w:rsidP="002B0F86">
      <w:pPr>
        <w:jc w:val="both"/>
        <w:rPr>
          <w:sz w:val="22"/>
          <w:szCs w:val="22"/>
        </w:rPr>
      </w:pPr>
    </w:p>
    <w:p w:rsidR="00117F32" w:rsidRDefault="004269EF" w:rsidP="00117F32">
      <w:pPr>
        <w:jc w:val="both"/>
        <w:rPr>
          <w:sz w:val="22"/>
          <w:szCs w:val="22"/>
        </w:rPr>
      </w:pPr>
      <w:r>
        <w:fldChar w:fldCharType="begin"/>
      </w:r>
      <w:r>
        <w:instrText xml:space="preserve"> REF _Ref368476649 \h  \* MERGEFORMAT </w:instrText>
      </w:r>
      <w:r>
        <w:fldChar w:fldCharType="separate"/>
      </w:r>
      <w:r w:rsidR="00B22928" w:rsidRPr="00B22928">
        <w:rPr>
          <w:sz w:val="22"/>
          <w:szCs w:val="22"/>
        </w:rPr>
        <w:t xml:space="preserve">Table </w:t>
      </w:r>
      <w:r w:rsidR="00B22928" w:rsidRPr="00B22928">
        <w:rPr>
          <w:noProof/>
          <w:sz w:val="22"/>
          <w:szCs w:val="22"/>
        </w:rPr>
        <w:t>5</w:t>
      </w:r>
      <w:r>
        <w:fldChar w:fldCharType="end"/>
      </w:r>
      <w:r w:rsidR="00117F32" w:rsidRPr="00117F32">
        <w:rPr>
          <w:sz w:val="22"/>
          <w:szCs w:val="22"/>
        </w:rPr>
        <w:t xml:space="preserve"> compares responses given by </w:t>
      </w:r>
      <w:r w:rsidR="00117F32">
        <w:rPr>
          <w:sz w:val="22"/>
          <w:szCs w:val="22"/>
        </w:rPr>
        <w:t>PGSI problem gamblers, moderate-</w:t>
      </w:r>
      <w:r w:rsidR="00117F32" w:rsidRPr="00117F32">
        <w:rPr>
          <w:sz w:val="22"/>
          <w:szCs w:val="22"/>
        </w:rPr>
        <w:t>risk gamblers and low-risk gamblers.  It gives an indication of the nature and extent of problems and types of harm experienced by people in these groups.  By definition, problems and harm occur much more frequently in the problem gambling group than in the two risk groups.  The moderate-risk group falls between the low-risk and problem gambling groups.</w:t>
      </w:r>
    </w:p>
    <w:p w:rsidR="00176C76" w:rsidRPr="00C70D35" w:rsidRDefault="00176C76" w:rsidP="00DE28AE">
      <w:pPr>
        <w:pStyle w:val="Caption"/>
        <w:keepNext/>
        <w:keepLines/>
      </w:pPr>
      <w:bookmarkStart w:id="54" w:name="_Ref368476649"/>
      <w:bookmarkStart w:id="55" w:name="_Toc389230168"/>
      <w:r>
        <w:lastRenderedPageBreak/>
        <w:t xml:space="preserve">Table </w:t>
      </w:r>
      <w:fldSimple w:instr=" SEQ Table \* ARABIC ">
        <w:r w:rsidR="00B22928">
          <w:rPr>
            <w:noProof/>
          </w:rPr>
          <w:t>5</w:t>
        </w:r>
      </w:fldSimple>
      <w:bookmarkEnd w:id="54"/>
      <w:r>
        <w:t xml:space="preserve">: </w:t>
      </w:r>
      <w:r w:rsidRPr="00C70D35">
        <w:t>Percentage of respondents for each PGSI item by PGSI category</w:t>
      </w:r>
      <w:bookmarkEnd w:id="55"/>
    </w:p>
    <w:tbl>
      <w:tblPr>
        <w:tblStyle w:val="LightShading2"/>
        <w:tblW w:w="8704" w:type="dxa"/>
        <w:tblInd w:w="108" w:type="dxa"/>
        <w:tblLook w:val="0620" w:firstRow="1" w:lastRow="0" w:firstColumn="0" w:lastColumn="0" w:noHBand="1" w:noVBand="1"/>
      </w:tblPr>
      <w:tblGrid>
        <w:gridCol w:w="3261"/>
        <w:gridCol w:w="621"/>
        <w:gridCol w:w="1206"/>
        <w:gridCol w:w="567"/>
        <w:gridCol w:w="1222"/>
        <w:gridCol w:w="621"/>
        <w:gridCol w:w="1206"/>
      </w:tblGrid>
      <w:tr w:rsidR="00176C76" w:rsidRPr="000E1614" w:rsidTr="004C0E24">
        <w:trPr>
          <w:cnfStyle w:val="100000000000" w:firstRow="1" w:lastRow="0" w:firstColumn="0" w:lastColumn="0" w:oddVBand="0" w:evenVBand="0" w:oddHBand="0" w:evenHBand="0" w:firstRowFirstColumn="0" w:firstRowLastColumn="0" w:lastRowFirstColumn="0" w:lastRowLastColumn="0"/>
          <w:tblHeader/>
        </w:trPr>
        <w:tc>
          <w:tcPr>
            <w:tcW w:w="3261" w:type="dxa"/>
            <w:vMerge w:val="restart"/>
            <w:tcBorders>
              <w:bottom w:val="nil"/>
            </w:tcBorders>
            <w:noWrap/>
            <w:vAlign w:val="bottom"/>
            <w:hideMark/>
          </w:tcPr>
          <w:p w:rsidR="00176C76" w:rsidRPr="000E1614" w:rsidRDefault="00176C76" w:rsidP="00DE28AE">
            <w:pPr>
              <w:keepNext/>
              <w:keepLines/>
              <w:spacing w:after="20"/>
              <w:rPr>
                <w:sz w:val="18"/>
                <w:szCs w:val="18"/>
              </w:rPr>
            </w:pPr>
            <w:r w:rsidRPr="000E1614">
              <w:rPr>
                <w:sz w:val="18"/>
                <w:szCs w:val="18"/>
              </w:rPr>
              <w:t>Gambling behaviour in the past 12 months</w:t>
            </w:r>
          </w:p>
        </w:tc>
        <w:tc>
          <w:tcPr>
            <w:tcW w:w="5443" w:type="dxa"/>
            <w:gridSpan w:val="6"/>
            <w:noWrap/>
            <w:vAlign w:val="center"/>
            <w:hideMark/>
          </w:tcPr>
          <w:p w:rsidR="00176C76" w:rsidRPr="000E1614" w:rsidRDefault="00176C76" w:rsidP="00DE28AE">
            <w:pPr>
              <w:keepNext/>
              <w:keepLines/>
              <w:spacing w:after="20"/>
              <w:jc w:val="center"/>
              <w:rPr>
                <w:sz w:val="18"/>
                <w:szCs w:val="18"/>
              </w:rPr>
            </w:pPr>
            <w:r w:rsidRPr="000E1614">
              <w:rPr>
                <w:sz w:val="18"/>
                <w:szCs w:val="18"/>
              </w:rPr>
              <w:t>Problem gambling level % (95% CI)</w:t>
            </w:r>
          </w:p>
        </w:tc>
      </w:tr>
      <w:tr w:rsidR="00176C76" w:rsidRPr="000E1614" w:rsidTr="004C0E24">
        <w:trPr>
          <w:cnfStyle w:val="100000000000" w:firstRow="1" w:lastRow="0" w:firstColumn="0" w:lastColumn="0" w:oddVBand="0" w:evenVBand="0" w:oddHBand="0" w:evenHBand="0" w:firstRowFirstColumn="0" w:firstRowLastColumn="0" w:lastRowFirstColumn="0" w:lastRowLastColumn="0"/>
          <w:tblHeader/>
        </w:trPr>
        <w:tc>
          <w:tcPr>
            <w:tcW w:w="3261" w:type="dxa"/>
            <w:vMerge/>
            <w:tcBorders>
              <w:bottom w:val="single" w:sz="4" w:space="0" w:color="auto"/>
            </w:tcBorders>
            <w:vAlign w:val="center"/>
            <w:hideMark/>
          </w:tcPr>
          <w:p w:rsidR="00176C76" w:rsidRPr="000E1614" w:rsidRDefault="00176C76" w:rsidP="00DE28AE">
            <w:pPr>
              <w:keepNext/>
              <w:keepLines/>
              <w:spacing w:after="20"/>
              <w:rPr>
                <w:b w:val="0"/>
                <w:bCs w:val="0"/>
                <w:sz w:val="18"/>
                <w:szCs w:val="18"/>
              </w:rPr>
            </w:pPr>
          </w:p>
        </w:tc>
        <w:tc>
          <w:tcPr>
            <w:tcW w:w="1827" w:type="dxa"/>
            <w:gridSpan w:val="2"/>
            <w:tcBorders>
              <w:top w:val="nil"/>
              <w:bottom w:val="single" w:sz="4" w:space="0" w:color="auto"/>
            </w:tcBorders>
            <w:noWrap/>
            <w:vAlign w:val="bottom"/>
            <w:hideMark/>
          </w:tcPr>
          <w:p w:rsidR="00176C76" w:rsidRPr="000E1614" w:rsidRDefault="00176C76" w:rsidP="00DE28AE">
            <w:pPr>
              <w:keepNext/>
              <w:keepLines/>
              <w:spacing w:after="20"/>
              <w:jc w:val="center"/>
              <w:rPr>
                <w:b w:val="0"/>
                <w:sz w:val="18"/>
                <w:szCs w:val="18"/>
              </w:rPr>
            </w:pPr>
            <w:r w:rsidRPr="000E1614">
              <w:rPr>
                <w:sz w:val="18"/>
                <w:szCs w:val="18"/>
              </w:rPr>
              <w:t>Low-risk gambler</w:t>
            </w:r>
          </w:p>
        </w:tc>
        <w:tc>
          <w:tcPr>
            <w:tcW w:w="1789" w:type="dxa"/>
            <w:gridSpan w:val="2"/>
            <w:tcBorders>
              <w:top w:val="nil"/>
              <w:bottom w:val="single" w:sz="4" w:space="0" w:color="auto"/>
            </w:tcBorders>
            <w:noWrap/>
            <w:vAlign w:val="bottom"/>
            <w:hideMark/>
          </w:tcPr>
          <w:p w:rsidR="00176C76" w:rsidRPr="000E1614" w:rsidRDefault="00176C76" w:rsidP="00DE28AE">
            <w:pPr>
              <w:keepNext/>
              <w:keepLines/>
              <w:spacing w:after="20"/>
              <w:jc w:val="center"/>
              <w:rPr>
                <w:b w:val="0"/>
                <w:sz w:val="18"/>
                <w:szCs w:val="18"/>
              </w:rPr>
            </w:pPr>
            <w:r w:rsidRPr="000E1614">
              <w:rPr>
                <w:sz w:val="18"/>
                <w:szCs w:val="18"/>
              </w:rPr>
              <w:t>Moderate-risk gambler</w:t>
            </w:r>
          </w:p>
        </w:tc>
        <w:tc>
          <w:tcPr>
            <w:tcW w:w="1827" w:type="dxa"/>
            <w:gridSpan w:val="2"/>
            <w:tcBorders>
              <w:top w:val="nil"/>
              <w:bottom w:val="single" w:sz="4" w:space="0" w:color="auto"/>
            </w:tcBorders>
            <w:noWrap/>
            <w:vAlign w:val="bottom"/>
            <w:hideMark/>
          </w:tcPr>
          <w:p w:rsidR="00176C76" w:rsidRPr="000E1614" w:rsidRDefault="00176C76" w:rsidP="00DE28AE">
            <w:pPr>
              <w:keepNext/>
              <w:keepLines/>
              <w:spacing w:after="20"/>
              <w:jc w:val="center"/>
              <w:rPr>
                <w:b w:val="0"/>
                <w:sz w:val="18"/>
                <w:szCs w:val="18"/>
              </w:rPr>
            </w:pPr>
            <w:r w:rsidRPr="000E1614">
              <w:rPr>
                <w:sz w:val="18"/>
                <w:szCs w:val="18"/>
              </w:rPr>
              <w:t>Problem gambler</w:t>
            </w:r>
          </w:p>
        </w:tc>
      </w:tr>
      <w:tr w:rsidR="00597391" w:rsidRPr="000E1614" w:rsidTr="00597391">
        <w:tc>
          <w:tcPr>
            <w:tcW w:w="3882" w:type="dxa"/>
            <w:gridSpan w:val="2"/>
            <w:tcBorders>
              <w:top w:val="single" w:sz="4" w:space="0" w:color="auto"/>
              <w:left w:val="nil"/>
              <w:bottom w:val="nil"/>
              <w:right w:val="nil"/>
            </w:tcBorders>
            <w:noWrap/>
            <w:vAlign w:val="bottom"/>
            <w:hideMark/>
          </w:tcPr>
          <w:p w:rsidR="00597391" w:rsidRPr="000E1614" w:rsidRDefault="00597391" w:rsidP="00DE28AE">
            <w:pPr>
              <w:keepNext/>
              <w:keepLines/>
              <w:spacing w:before="60"/>
              <w:rPr>
                <w:sz w:val="18"/>
                <w:szCs w:val="18"/>
              </w:rPr>
            </w:pPr>
            <w:r w:rsidRPr="000E1614">
              <w:rPr>
                <w:b/>
                <w:sz w:val="18"/>
                <w:szCs w:val="18"/>
              </w:rPr>
              <w:t>Bet more than could really afford to lose</w:t>
            </w:r>
          </w:p>
        </w:tc>
        <w:tc>
          <w:tcPr>
            <w:tcW w:w="1206" w:type="dxa"/>
            <w:tcBorders>
              <w:top w:val="single" w:sz="4" w:space="0" w:color="auto"/>
              <w:left w:val="nil"/>
              <w:bottom w:val="nil"/>
              <w:right w:val="nil"/>
            </w:tcBorders>
            <w:vAlign w:val="center"/>
          </w:tcPr>
          <w:p w:rsidR="00597391" w:rsidRPr="000E1614" w:rsidRDefault="00597391" w:rsidP="00DE28AE">
            <w:pPr>
              <w:keepNext/>
              <w:keepLines/>
              <w:spacing w:before="60"/>
              <w:jc w:val="right"/>
              <w:rPr>
                <w:sz w:val="18"/>
                <w:szCs w:val="18"/>
              </w:rPr>
            </w:pPr>
          </w:p>
        </w:tc>
        <w:tc>
          <w:tcPr>
            <w:tcW w:w="567" w:type="dxa"/>
            <w:tcBorders>
              <w:top w:val="single" w:sz="4" w:space="0" w:color="auto"/>
              <w:left w:val="nil"/>
              <w:bottom w:val="nil"/>
              <w:right w:val="nil"/>
            </w:tcBorders>
            <w:noWrap/>
            <w:vAlign w:val="center"/>
          </w:tcPr>
          <w:p w:rsidR="00597391" w:rsidRPr="000E1614" w:rsidRDefault="00597391" w:rsidP="00DE28AE">
            <w:pPr>
              <w:keepNext/>
              <w:keepLines/>
              <w:spacing w:before="60"/>
              <w:jc w:val="right"/>
              <w:rPr>
                <w:sz w:val="18"/>
                <w:szCs w:val="18"/>
              </w:rPr>
            </w:pPr>
          </w:p>
        </w:tc>
        <w:tc>
          <w:tcPr>
            <w:tcW w:w="1222" w:type="dxa"/>
            <w:tcBorders>
              <w:top w:val="single" w:sz="4" w:space="0" w:color="auto"/>
              <w:left w:val="nil"/>
              <w:bottom w:val="nil"/>
              <w:right w:val="nil"/>
            </w:tcBorders>
            <w:vAlign w:val="center"/>
          </w:tcPr>
          <w:p w:rsidR="00597391" w:rsidRPr="000E1614" w:rsidRDefault="00597391" w:rsidP="00DE28AE">
            <w:pPr>
              <w:keepNext/>
              <w:keepLines/>
              <w:spacing w:before="60"/>
              <w:jc w:val="right"/>
              <w:rPr>
                <w:sz w:val="18"/>
                <w:szCs w:val="18"/>
              </w:rPr>
            </w:pPr>
          </w:p>
        </w:tc>
        <w:tc>
          <w:tcPr>
            <w:tcW w:w="621" w:type="dxa"/>
            <w:tcBorders>
              <w:top w:val="single" w:sz="4" w:space="0" w:color="auto"/>
              <w:left w:val="nil"/>
              <w:bottom w:val="nil"/>
              <w:right w:val="nil"/>
            </w:tcBorders>
            <w:noWrap/>
            <w:vAlign w:val="center"/>
          </w:tcPr>
          <w:p w:rsidR="00597391" w:rsidRPr="000E1614" w:rsidRDefault="00597391" w:rsidP="00DE28AE">
            <w:pPr>
              <w:keepNext/>
              <w:keepLines/>
              <w:spacing w:before="60"/>
              <w:jc w:val="right"/>
              <w:rPr>
                <w:sz w:val="18"/>
                <w:szCs w:val="18"/>
              </w:rPr>
            </w:pPr>
          </w:p>
        </w:tc>
        <w:tc>
          <w:tcPr>
            <w:tcW w:w="1206" w:type="dxa"/>
            <w:tcBorders>
              <w:top w:val="single" w:sz="4" w:space="0" w:color="auto"/>
              <w:left w:val="nil"/>
              <w:bottom w:val="nil"/>
              <w:right w:val="nil"/>
            </w:tcBorders>
            <w:vAlign w:val="center"/>
          </w:tcPr>
          <w:p w:rsidR="00597391" w:rsidRPr="000E1614" w:rsidRDefault="00597391" w:rsidP="00DE28AE">
            <w:pPr>
              <w:keepNext/>
              <w:keepLines/>
              <w:spacing w:before="60"/>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65.6</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(58.5 - 72.3)</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28.0</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(19.1 - 38.3)</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9.2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Pr>
                <w:sz w:val="18"/>
                <w:szCs w:val="18"/>
              </w:rPr>
              <w:t>(2.8 -</w:t>
            </w:r>
            <w:r w:rsidRPr="000E1614">
              <w:rPr>
                <w:sz w:val="18"/>
                <w:szCs w:val="18"/>
              </w:rPr>
              <w:t xml:space="preserve"> 22.0)</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34.1</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(27.5 - 41.3)</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62.8</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(51.9 - 72.8)</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44.1</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(28 - 61.1)</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0.2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(0.0 - 0.8)</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5.2</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(2.0 - 11.2)</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18.8</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(8.4 - 34.4)</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4.1</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(1.6 - 8.6)</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27.9</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(13.8 - 46.5)</w:t>
            </w:r>
          </w:p>
        </w:tc>
      </w:tr>
      <w:tr w:rsidR="00597391" w:rsidRPr="000E1614" w:rsidTr="00597391">
        <w:tc>
          <w:tcPr>
            <w:tcW w:w="6877" w:type="dxa"/>
            <w:gridSpan w:val="5"/>
            <w:tcBorders>
              <w:top w:val="nil"/>
              <w:left w:val="nil"/>
              <w:bottom w:val="nil"/>
              <w:right w:val="nil"/>
            </w:tcBorders>
            <w:noWrap/>
            <w:vAlign w:val="bottom"/>
            <w:hideMark/>
          </w:tcPr>
          <w:p w:rsidR="00597391" w:rsidRPr="000E1614" w:rsidRDefault="00597391" w:rsidP="00597391">
            <w:pPr>
              <w:rPr>
                <w:sz w:val="18"/>
                <w:szCs w:val="18"/>
              </w:rPr>
            </w:pPr>
            <w:r w:rsidRPr="000E1614">
              <w:rPr>
                <w:b/>
                <w:sz w:val="18"/>
                <w:szCs w:val="18"/>
              </w:rPr>
              <w:t>Needed to gamble with larger amounts of money to get the same feeling of excitement</w:t>
            </w:r>
          </w:p>
        </w:tc>
        <w:tc>
          <w:tcPr>
            <w:tcW w:w="621" w:type="dxa"/>
            <w:tcBorders>
              <w:top w:val="nil"/>
              <w:left w:val="nil"/>
              <w:bottom w:val="nil"/>
              <w:right w:val="nil"/>
            </w:tcBorders>
            <w:noWrap/>
            <w:vAlign w:val="center"/>
            <w:hideMark/>
          </w:tcPr>
          <w:p w:rsidR="00597391" w:rsidRPr="000E1614" w:rsidRDefault="00597391" w:rsidP="009254FF">
            <w:pPr>
              <w:jc w:val="right"/>
              <w:rPr>
                <w:sz w:val="18"/>
                <w:szCs w:val="18"/>
              </w:rPr>
            </w:pPr>
          </w:p>
        </w:tc>
        <w:tc>
          <w:tcPr>
            <w:tcW w:w="1206" w:type="dxa"/>
            <w:tcBorders>
              <w:top w:val="nil"/>
              <w:left w:val="nil"/>
              <w:bottom w:val="nil"/>
              <w:right w:val="nil"/>
            </w:tcBorders>
            <w:vAlign w:val="center"/>
          </w:tcPr>
          <w:p w:rsidR="00597391" w:rsidRPr="000E1614" w:rsidRDefault="00597391" w:rsidP="009254FF">
            <w:pPr>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90.3</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Pr>
                <w:sz w:val="18"/>
                <w:szCs w:val="18"/>
              </w:rPr>
              <w:t>(85.3 -</w:t>
            </w:r>
            <w:r w:rsidRPr="000E1614">
              <w:rPr>
                <w:sz w:val="18"/>
                <w:szCs w:val="18"/>
              </w:rPr>
              <w:t xml:space="preserve"> 94.0)</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77.3</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(66.6 - 85.9)</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38.5</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(23.1 - 55.9)</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9.7</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(6.0 - 14.7)</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21.6</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(13.1 - 32.4)</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41.9</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(26.1 - 59.1)</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1.1</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Pr>
                <w:sz w:val="18"/>
                <w:szCs w:val="18"/>
              </w:rPr>
              <w:t>(0.3 -</w:t>
            </w:r>
            <w:r w:rsidRPr="000E1614">
              <w:rPr>
                <w:sz w:val="18"/>
                <w:szCs w:val="18"/>
              </w:rPr>
              <w:t xml:space="preserve"> 3.0)</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15.0</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(5.4 - 31.6)</w:t>
            </w:r>
          </w:p>
        </w:tc>
      </w:tr>
      <w:tr w:rsidR="00176C76" w:rsidRPr="000E1614" w:rsidTr="00CA54A7">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0.0</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4.5</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(1.1 - 12.7)</w:t>
            </w:r>
          </w:p>
        </w:tc>
      </w:tr>
      <w:tr w:rsidR="00597391" w:rsidRPr="000E1614" w:rsidTr="00CA54A7">
        <w:tc>
          <w:tcPr>
            <w:tcW w:w="5088" w:type="dxa"/>
            <w:gridSpan w:val="3"/>
            <w:tcBorders>
              <w:top w:val="nil"/>
              <w:left w:val="nil"/>
              <w:bottom w:val="nil"/>
              <w:right w:val="nil"/>
            </w:tcBorders>
            <w:noWrap/>
            <w:vAlign w:val="bottom"/>
            <w:hideMark/>
          </w:tcPr>
          <w:p w:rsidR="00597391" w:rsidRPr="000E1614" w:rsidRDefault="00597391" w:rsidP="00597391">
            <w:pPr>
              <w:rPr>
                <w:sz w:val="18"/>
                <w:szCs w:val="18"/>
              </w:rPr>
            </w:pPr>
            <w:r w:rsidRPr="000E1614">
              <w:rPr>
                <w:b/>
                <w:sz w:val="18"/>
                <w:szCs w:val="18"/>
              </w:rPr>
              <w:t>Went back another day to try to win back money lost gambling</w:t>
            </w:r>
          </w:p>
        </w:tc>
        <w:tc>
          <w:tcPr>
            <w:tcW w:w="567" w:type="dxa"/>
            <w:tcBorders>
              <w:top w:val="nil"/>
              <w:left w:val="nil"/>
              <w:bottom w:val="nil"/>
              <w:right w:val="nil"/>
            </w:tcBorders>
            <w:noWrap/>
            <w:vAlign w:val="center"/>
            <w:hideMark/>
          </w:tcPr>
          <w:p w:rsidR="00597391" w:rsidRPr="000E1614" w:rsidRDefault="00597391" w:rsidP="009254FF">
            <w:pPr>
              <w:jc w:val="right"/>
              <w:rPr>
                <w:sz w:val="18"/>
                <w:szCs w:val="18"/>
              </w:rPr>
            </w:pPr>
          </w:p>
        </w:tc>
        <w:tc>
          <w:tcPr>
            <w:tcW w:w="1222" w:type="dxa"/>
            <w:tcBorders>
              <w:top w:val="nil"/>
              <w:left w:val="nil"/>
              <w:bottom w:val="nil"/>
              <w:right w:val="nil"/>
            </w:tcBorders>
            <w:vAlign w:val="center"/>
          </w:tcPr>
          <w:p w:rsidR="00597391" w:rsidRPr="000E1614" w:rsidRDefault="00597391" w:rsidP="009254FF">
            <w:pPr>
              <w:jc w:val="right"/>
              <w:rPr>
                <w:sz w:val="18"/>
                <w:szCs w:val="18"/>
              </w:rPr>
            </w:pPr>
          </w:p>
        </w:tc>
        <w:tc>
          <w:tcPr>
            <w:tcW w:w="621" w:type="dxa"/>
            <w:tcBorders>
              <w:top w:val="nil"/>
              <w:left w:val="nil"/>
              <w:bottom w:val="nil"/>
              <w:right w:val="nil"/>
            </w:tcBorders>
            <w:noWrap/>
            <w:vAlign w:val="center"/>
            <w:hideMark/>
          </w:tcPr>
          <w:p w:rsidR="00597391" w:rsidRPr="000E1614" w:rsidRDefault="00597391" w:rsidP="009254FF">
            <w:pPr>
              <w:jc w:val="right"/>
              <w:rPr>
                <w:sz w:val="18"/>
                <w:szCs w:val="18"/>
              </w:rPr>
            </w:pPr>
          </w:p>
        </w:tc>
        <w:tc>
          <w:tcPr>
            <w:tcW w:w="1206" w:type="dxa"/>
            <w:tcBorders>
              <w:top w:val="nil"/>
              <w:left w:val="nil"/>
              <w:bottom w:val="nil"/>
              <w:right w:val="nil"/>
            </w:tcBorders>
            <w:vAlign w:val="center"/>
          </w:tcPr>
          <w:p w:rsidR="00597391" w:rsidRPr="000E1614" w:rsidRDefault="00597391" w:rsidP="009254FF">
            <w:pPr>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75.8</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(68.8 - 81.9)</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53.2</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Pr>
                <w:sz w:val="18"/>
                <w:szCs w:val="18"/>
              </w:rPr>
              <w:t>(42.2 -</w:t>
            </w:r>
            <w:r w:rsidRPr="000E1614">
              <w:rPr>
                <w:sz w:val="18"/>
                <w:szCs w:val="18"/>
              </w:rPr>
              <w:t xml:space="preserve"> 64.0)</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25.9</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(12.4 - 44.3)</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24.0</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(17.9 - 31</w:t>
            </w:r>
            <w:r>
              <w:rPr>
                <w:sz w:val="18"/>
                <w:szCs w:val="18"/>
              </w:rPr>
              <w:t>.0</w:t>
            </w: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42.8</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(32.3 - 53.9)</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46.1</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(29.6 - 63.4)</w:t>
            </w:r>
          </w:p>
        </w:tc>
      </w:tr>
      <w:tr w:rsidR="00176C76" w:rsidRPr="000E1614" w:rsidTr="00704BE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0.2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(0.0 - 0.8)</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1.5</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(0.2 - 6.8)</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21.7</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(10.8 - 36.9)</w:t>
            </w:r>
          </w:p>
        </w:tc>
      </w:tr>
      <w:tr w:rsidR="00176C76" w:rsidRPr="000E1614" w:rsidTr="004B4467">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2.4</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(0.6 - 6.7)</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6.2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(1.5 - 17.3)</w:t>
            </w:r>
          </w:p>
        </w:tc>
      </w:tr>
      <w:tr w:rsidR="00597391" w:rsidRPr="000E1614" w:rsidTr="004B4467">
        <w:tc>
          <w:tcPr>
            <w:tcW w:w="5655" w:type="dxa"/>
            <w:gridSpan w:val="4"/>
            <w:tcBorders>
              <w:top w:val="nil"/>
              <w:left w:val="nil"/>
              <w:bottom w:val="nil"/>
              <w:right w:val="nil"/>
            </w:tcBorders>
            <w:noWrap/>
            <w:vAlign w:val="bottom"/>
            <w:hideMark/>
          </w:tcPr>
          <w:p w:rsidR="00597391" w:rsidRPr="000E1614" w:rsidRDefault="00597391" w:rsidP="00597391">
            <w:pPr>
              <w:rPr>
                <w:sz w:val="18"/>
                <w:szCs w:val="18"/>
              </w:rPr>
            </w:pPr>
            <w:r w:rsidRPr="000E1614">
              <w:rPr>
                <w:b/>
                <w:sz w:val="18"/>
                <w:szCs w:val="18"/>
              </w:rPr>
              <w:t>Borrowed money or sold something to get money to gamble</w:t>
            </w:r>
          </w:p>
        </w:tc>
        <w:tc>
          <w:tcPr>
            <w:tcW w:w="1222" w:type="dxa"/>
            <w:tcBorders>
              <w:top w:val="nil"/>
              <w:left w:val="nil"/>
              <w:bottom w:val="nil"/>
              <w:right w:val="nil"/>
            </w:tcBorders>
            <w:vAlign w:val="center"/>
          </w:tcPr>
          <w:p w:rsidR="00597391" w:rsidRPr="000E1614" w:rsidRDefault="00597391" w:rsidP="009254FF">
            <w:pPr>
              <w:jc w:val="right"/>
              <w:rPr>
                <w:sz w:val="18"/>
                <w:szCs w:val="18"/>
              </w:rPr>
            </w:pPr>
          </w:p>
        </w:tc>
        <w:tc>
          <w:tcPr>
            <w:tcW w:w="621" w:type="dxa"/>
            <w:tcBorders>
              <w:top w:val="nil"/>
              <w:left w:val="nil"/>
              <w:bottom w:val="nil"/>
              <w:right w:val="nil"/>
            </w:tcBorders>
            <w:noWrap/>
            <w:vAlign w:val="center"/>
            <w:hideMark/>
          </w:tcPr>
          <w:p w:rsidR="00597391" w:rsidRPr="000E1614" w:rsidRDefault="00597391" w:rsidP="009254FF">
            <w:pPr>
              <w:jc w:val="right"/>
              <w:rPr>
                <w:sz w:val="18"/>
                <w:szCs w:val="18"/>
              </w:rPr>
            </w:pPr>
          </w:p>
        </w:tc>
        <w:tc>
          <w:tcPr>
            <w:tcW w:w="1206" w:type="dxa"/>
            <w:tcBorders>
              <w:top w:val="nil"/>
              <w:left w:val="nil"/>
              <w:bottom w:val="nil"/>
              <w:right w:val="nil"/>
            </w:tcBorders>
            <w:vAlign w:val="center"/>
          </w:tcPr>
          <w:p w:rsidR="00597391" w:rsidRPr="000E1614" w:rsidRDefault="00597391" w:rsidP="009254FF">
            <w:pPr>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95.5</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(88.9 - 98.6)</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85.0</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(75.2 - 91.9)</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49.2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 xml:space="preserve">(32.5 </w:t>
            </w:r>
            <w:r>
              <w:rPr>
                <w:sz w:val="18"/>
                <w:szCs w:val="18"/>
              </w:rPr>
              <w:t>-</w:t>
            </w:r>
            <w:r w:rsidRPr="000E1614">
              <w:rPr>
                <w:sz w:val="18"/>
                <w:szCs w:val="18"/>
              </w:rPr>
              <w:t xml:space="preserve"> 66.0)</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4.5</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(1.4 - 11.1)</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15.0</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(8.1 - 24.8)</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45.5</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 xml:space="preserve">(28.8 </w:t>
            </w:r>
            <w:r>
              <w:rPr>
                <w:sz w:val="18"/>
                <w:szCs w:val="18"/>
              </w:rPr>
              <w:t>-</w:t>
            </w:r>
            <w:r w:rsidRPr="000E1614">
              <w:rPr>
                <w:sz w:val="18"/>
                <w:szCs w:val="18"/>
              </w:rPr>
              <w:t xml:space="preserve"> 63.0)</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2.8</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(0.5 - 9.3)</w:t>
            </w:r>
          </w:p>
        </w:tc>
      </w:tr>
      <w:tr w:rsidR="00176C76" w:rsidRPr="000E1614" w:rsidTr="0044136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2.5</w:t>
            </w:r>
          </w:p>
        </w:tc>
        <w:tc>
          <w:tcPr>
            <w:tcW w:w="1206" w:type="dxa"/>
            <w:tcBorders>
              <w:top w:val="nil"/>
              <w:left w:val="nil"/>
              <w:bottom w:val="nil"/>
              <w:right w:val="nil"/>
            </w:tcBorders>
            <w:vAlign w:val="center"/>
          </w:tcPr>
          <w:p w:rsidR="00176C76" w:rsidRPr="000E1614" w:rsidRDefault="00AA32F6" w:rsidP="009254FF">
            <w:pPr>
              <w:jc w:val="right"/>
              <w:rPr>
                <w:sz w:val="18"/>
                <w:szCs w:val="18"/>
              </w:rPr>
            </w:pPr>
            <w:r>
              <w:rPr>
                <w:sz w:val="18"/>
                <w:szCs w:val="18"/>
              </w:rPr>
              <w:t>(0.5 -</w:t>
            </w:r>
            <w:r w:rsidR="00176C76" w:rsidRPr="000E1614">
              <w:rPr>
                <w:sz w:val="18"/>
                <w:szCs w:val="18"/>
              </w:rPr>
              <w:t xml:space="preserve"> 8.0)</w:t>
            </w:r>
          </w:p>
        </w:tc>
      </w:tr>
      <w:tr w:rsidR="00597391" w:rsidRPr="000E1614" w:rsidTr="00441364">
        <w:tc>
          <w:tcPr>
            <w:tcW w:w="3882" w:type="dxa"/>
            <w:gridSpan w:val="2"/>
            <w:tcBorders>
              <w:top w:val="nil"/>
              <w:left w:val="nil"/>
              <w:bottom w:val="nil"/>
              <w:right w:val="nil"/>
            </w:tcBorders>
            <w:noWrap/>
            <w:vAlign w:val="bottom"/>
            <w:hideMark/>
          </w:tcPr>
          <w:p w:rsidR="00597391" w:rsidRPr="000E1614" w:rsidRDefault="00597391" w:rsidP="004531F5">
            <w:pPr>
              <w:keepNext/>
              <w:keepLines/>
              <w:rPr>
                <w:sz w:val="18"/>
                <w:szCs w:val="18"/>
              </w:rPr>
            </w:pPr>
            <w:r w:rsidRPr="000E1614">
              <w:rPr>
                <w:b/>
                <w:sz w:val="18"/>
                <w:szCs w:val="18"/>
              </w:rPr>
              <w:t>Felt might have a problem with gambling</w:t>
            </w:r>
          </w:p>
        </w:tc>
        <w:tc>
          <w:tcPr>
            <w:tcW w:w="1206" w:type="dxa"/>
            <w:tcBorders>
              <w:top w:val="nil"/>
              <w:left w:val="nil"/>
              <w:bottom w:val="nil"/>
              <w:right w:val="nil"/>
            </w:tcBorders>
            <w:vAlign w:val="center"/>
          </w:tcPr>
          <w:p w:rsidR="00597391" w:rsidRPr="000E1614" w:rsidRDefault="00597391" w:rsidP="004531F5">
            <w:pPr>
              <w:keepNext/>
              <w:keepLines/>
              <w:jc w:val="right"/>
              <w:rPr>
                <w:sz w:val="18"/>
                <w:szCs w:val="18"/>
              </w:rPr>
            </w:pPr>
          </w:p>
        </w:tc>
        <w:tc>
          <w:tcPr>
            <w:tcW w:w="567" w:type="dxa"/>
            <w:tcBorders>
              <w:top w:val="nil"/>
              <w:left w:val="nil"/>
              <w:bottom w:val="nil"/>
              <w:right w:val="nil"/>
            </w:tcBorders>
            <w:noWrap/>
            <w:vAlign w:val="center"/>
            <w:hideMark/>
          </w:tcPr>
          <w:p w:rsidR="00597391" w:rsidRPr="000E1614" w:rsidRDefault="00597391" w:rsidP="004531F5">
            <w:pPr>
              <w:keepNext/>
              <w:keepLines/>
              <w:jc w:val="right"/>
              <w:rPr>
                <w:sz w:val="18"/>
                <w:szCs w:val="18"/>
              </w:rPr>
            </w:pPr>
          </w:p>
        </w:tc>
        <w:tc>
          <w:tcPr>
            <w:tcW w:w="1222" w:type="dxa"/>
            <w:tcBorders>
              <w:top w:val="nil"/>
              <w:left w:val="nil"/>
              <w:bottom w:val="nil"/>
              <w:right w:val="nil"/>
            </w:tcBorders>
            <w:vAlign w:val="center"/>
          </w:tcPr>
          <w:p w:rsidR="00597391" w:rsidRPr="000E1614" w:rsidRDefault="00597391" w:rsidP="004531F5">
            <w:pPr>
              <w:keepNext/>
              <w:keepLines/>
              <w:jc w:val="right"/>
              <w:rPr>
                <w:sz w:val="18"/>
                <w:szCs w:val="18"/>
              </w:rPr>
            </w:pPr>
          </w:p>
        </w:tc>
        <w:tc>
          <w:tcPr>
            <w:tcW w:w="621" w:type="dxa"/>
            <w:tcBorders>
              <w:top w:val="nil"/>
              <w:left w:val="nil"/>
              <w:bottom w:val="nil"/>
              <w:right w:val="nil"/>
            </w:tcBorders>
            <w:noWrap/>
            <w:vAlign w:val="center"/>
            <w:hideMark/>
          </w:tcPr>
          <w:p w:rsidR="00597391" w:rsidRPr="000E1614" w:rsidRDefault="00597391" w:rsidP="004531F5">
            <w:pPr>
              <w:keepNext/>
              <w:keepLines/>
              <w:jc w:val="right"/>
              <w:rPr>
                <w:sz w:val="18"/>
                <w:szCs w:val="18"/>
              </w:rPr>
            </w:pPr>
          </w:p>
        </w:tc>
        <w:tc>
          <w:tcPr>
            <w:tcW w:w="1206" w:type="dxa"/>
            <w:tcBorders>
              <w:top w:val="nil"/>
              <w:left w:val="nil"/>
              <w:bottom w:val="nil"/>
              <w:right w:val="nil"/>
            </w:tcBorders>
            <w:vAlign w:val="center"/>
          </w:tcPr>
          <w:p w:rsidR="00597391" w:rsidRPr="000E1614" w:rsidRDefault="00597391" w:rsidP="004531F5">
            <w:pPr>
              <w:keepNext/>
              <w:keepLines/>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4531F5">
            <w:pPr>
              <w:keepNext/>
              <w:keepLines/>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4531F5">
            <w:pPr>
              <w:keepNext/>
              <w:keepLines/>
              <w:jc w:val="right"/>
              <w:rPr>
                <w:sz w:val="18"/>
                <w:szCs w:val="18"/>
              </w:rPr>
            </w:pPr>
            <w:r w:rsidRPr="000E1614">
              <w:rPr>
                <w:sz w:val="18"/>
                <w:szCs w:val="18"/>
              </w:rPr>
              <w:t>92.3</w:t>
            </w:r>
          </w:p>
        </w:tc>
        <w:tc>
          <w:tcPr>
            <w:tcW w:w="1206" w:type="dxa"/>
            <w:tcBorders>
              <w:top w:val="nil"/>
              <w:left w:val="nil"/>
              <w:bottom w:val="nil"/>
              <w:right w:val="nil"/>
            </w:tcBorders>
            <w:vAlign w:val="center"/>
          </w:tcPr>
          <w:p w:rsidR="00176C76" w:rsidRPr="000E1614" w:rsidRDefault="00176C76" w:rsidP="004531F5">
            <w:pPr>
              <w:keepNext/>
              <w:keepLines/>
              <w:jc w:val="right"/>
              <w:rPr>
                <w:sz w:val="18"/>
                <w:szCs w:val="18"/>
              </w:rPr>
            </w:pPr>
            <w:r w:rsidRPr="000E1614">
              <w:rPr>
                <w:sz w:val="18"/>
                <w:szCs w:val="18"/>
              </w:rPr>
              <w:t>(87.5 - 95.6)</w:t>
            </w:r>
          </w:p>
        </w:tc>
        <w:tc>
          <w:tcPr>
            <w:tcW w:w="567" w:type="dxa"/>
            <w:tcBorders>
              <w:top w:val="nil"/>
              <w:left w:val="nil"/>
              <w:bottom w:val="nil"/>
              <w:right w:val="nil"/>
            </w:tcBorders>
            <w:noWrap/>
            <w:vAlign w:val="center"/>
            <w:hideMark/>
          </w:tcPr>
          <w:p w:rsidR="00176C76" w:rsidRPr="000E1614" w:rsidRDefault="00176C76" w:rsidP="004531F5">
            <w:pPr>
              <w:keepNext/>
              <w:keepLines/>
              <w:jc w:val="right"/>
              <w:rPr>
                <w:sz w:val="18"/>
                <w:szCs w:val="18"/>
              </w:rPr>
            </w:pPr>
            <w:r w:rsidRPr="000E1614">
              <w:rPr>
                <w:sz w:val="18"/>
                <w:szCs w:val="18"/>
              </w:rPr>
              <w:t>51.4</w:t>
            </w:r>
          </w:p>
        </w:tc>
        <w:tc>
          <w:tcPr>
            <w:tcW w:w="1222" w:type="dxa"/>
            <w:tcBorders>
              <w:top w:val="nil"/>
              <w:left w:val="nil"/>
              <w:bottom w:val="nil"/>
              <w:right w:val="nil"/>
            </w:tcBorders>
            <w:vAlign w:val="center"/>
          </w:tcPr>
          <w:p w:rsidR="00176C76" w:rsidRPr="000E1614" w:rsidRDefault="00176C76" w:rsidP="004531F5">
            <w:pPr>
              <w:keepNext/>
              <w:keepLines/>
              <w:jc w:val="right"/>
              <w:rPr>
                <w:sz w:val="18"/>
                <w:szCs w:val="18"/>
              </w:rPr>
            </w:pPr>
            <w:r w:rsidRPr="000E1614">
              <w:rPr>
                <w:sz w:val="18"/>
                <w:szCs w:val="18"/>
              </w:rPr>
              <w:t>(40.5 - 62.1)</w:t>
            </w:r>
          </w:p>
        </w:tc>
        <w:tc>
          <w:tcPr>
            <w:tcW w:w="621" w:type="dxa"/>
            <w:tcBorders>
              <w:top w:val="nil"/>
              <w:left w:val="nil"/>
              <w:bottom w:val="nil"/>
              <w:right w:val="nil"/>
            </w:tcBorders>
            <w:noWrap/>
            <w:vAlign w:val="center"/>
            <w:hideMark/>
          </w:tcPr>
          <w:p w:rsidR="00176C76" w:rsidRPr="000E1614" w:rsidRDefault="00176C76" w:rsidP="004531F5">
            <w:pPr>
              <w:keepNext/>
              <w:keepLines/>
              <w:jc w:val="right"/>
              <w:rPr>
                <w:sz w:val="18"/>
                <w:szCs w:val="18"/>
              </w:rPr>
            </w:pPr>
            <w:r w:rsidRPr="000E1614">
              <w:rPr>
                <w:sz w:val="18"/>
                <w:szCs w:val="18"/>
              </w:rPr>
              <w:t>11.2</w:t>
            </w:r>
          </w:p>
        </w:tc>
        <w:tc>
          <w:tcPr>
            <w:tcW w:w="1206" w:type="dxa"/>
            <w:tcBorders>
              <w:top w:val="nil"/>
              <w:left w:val="nil"/>
              <w:bottom w:val="nil"/>
              <w:right w:val="nil"/>
            </w:tcBorders>
            <w:vAlign w:val="center"/>
          </w:tcPr>
          <w:p w:rsidR="00176C76" w:rsidRPr="000E1614" w:rsidRDefault="00176C76" w:rsidP="004531F5">
            <w:pPr>
              <w:keepNext/>
              <w:keepLines/>
              <w:jc w:val="right"/>
              <w:rPr>
                <w:sz w:val="18"/>
                <w:szCs w:val="18"/>
              </w:rPr>
            </w:pPr>
            <w:r w:rsidRPr="000E1614">
              <w:rPr>
                <w:sz w:val="18"/>
                <w:szCs w:val="18"/>
              </w:rPr>
              <w:t>(3.1 - 27.5)</w:t>
            </w:r>
          </w:p>
        </w:tc>
      </w:tr>
      <w:tr w:rsidR="00176C76" w:rsidRPr="000E1614" w:rsidTr="004C0E24">
        <w:tc>
          <w:tcPr>
            <w:tcW w:w="3261" w:type="dxa"/>
            <w:tcBorders>
              <w:top w:val="nil"/>
              <w:left w:val="nil"/>
              <w:bottom w:val="nil"/>
              <w:right w:val="nil"/>
            </w:tcBorders>
            <w:noWrap/>
            <w:hideMark/>
          </w:tcPr>
          <w:p w:rsidR="00176C76" w:rsidRPr="000E1614" w:rsidRDefault="00176C76" w:rsidP="004531F5">
            <w:pPr>
              <w:keepNext/>
              <w:keepLines/>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4531F5">
            <w:pPr>
              <w:keepNext/>
              <w:keepLines/>
              <w:jc w:val="right"/>
              <w:rPr>
                <w:sz w:val="18"/>
                <w:szCs w:val="18"/>
              </w:rPr>
            </w:pPr>
            <w:r w:rsidRPr="000E1614">
              <w:rPr>
                <w:sz w:val="18"/>
                <w:szCs w:val="18"/>
              </w:rPr>
              <w:t>7.7</w:t>
            </w:r>
          </w:p>
        </w:tc>
        <w:tc>
          <w:tcPr>
            <w:tcW w:w="1206" w:type="dxa"/>
            <w:tcBorders>
              <w:top w:val="nil"/>
              <w:left w:val="nil"/>
              <w:bottom w:val="nil"/>
              <w:right w:val="nil"/>
            </w:tcBorders>
            <w:vAlign w:val="center"/>
          </w:tcPr>
          <w:p w:rsidR="00176C76" w:rsidRPr="000E1614" w:rsidRDefault="00176C76" w:rsidP="004531F5">
            <w:pPr>
              <w:keepNext/>
              <w:keepLines/>
              <w:jc w:val="right"/>
              <w:rPr>
                <w:sz w:val="18"/>
                <w:szCs w:val="18"/>
              </w:rPr>
            </w:pPr>
            <w:r w:rsidRPr="000E1614">
              <w:rPr>
                <w:sz w:val="18"/>
                <w:szCs w:val="18"/>
              </w:rPr>
              <w:t>(4.4 - 12.5)</w:t>
            </w:r>
          </w:p>
        </w:tc>
        <w:tc>
          <w:tcPr>
            <w:tcW w:w="567" w:type="dxa"/>
            <w:tcBorders>
              <w:top w:val="nil"/>
              <w:left w:val="nil"/>
              <w:bottom w:val="nil"/>
              <w:right w:val="nil"/>
            </w:tcBorders>
            <w:noWrap/>
            <w:vAlign w:val="center"/>
            <w:hideMark/>
          </w:tcPr>
          <w:p w:rsidR="00176C76" w:rsidRPr="000E1614" w:rsidRDefault="00176C76" w:rsidP="004531F5">
            <w:pPr>
              <w:keepNext/>
              <w:keepLines/>
              <w:jc w:val="right"/>
              <w:rPr>
                <w:sz w:val="18"/>
                <w:szCs w:val="18"/>
              </w:rPr>
            </w:pPr>
            <w:r w:rsidRPr="000E1614">
              <w:rPr>
                <w:sz w:val="18"/>
                <w:szCs w:val="18"/>
              </w:rPr>
              <w:t>41.9</w:t>
            </w:r>
          </w:p>
        </w:tc>
        <w:tc>
          <w:tcPr>
            <w:tcW w:w="1222" w:type="dxa"/>
            <w:tcBorders>
              <w:top w:val="nil"/>
              <w:left w:val="nil"/>
              <w:bottom w:val="nil"/>
              <w:right w:val="nil"/>
            </w:tcBorders>
            <w:vAlign w:val="center"/>
          </w:tcPr>
          <w:p w:rsidR="00176C76" w:rsidRPr="000E1614" w:rsidRDefault="00176C76" w:rsidP="004531F5">
            <w:pPr>
              <w:keepNext/>
              <w:keepLines/>
              <w:jc w:val="right"/>
              <w:rPr>
                <w:sz w:val="18"/>
                <w:szCs w:val="18"/>
              </w:rPr>
            </w:pPr>
            <w:r w:rsidRPr="000E1614">
              <w:rPr>
                <w:sz w:val="18"/>
                <w:szCs w:val="18"/>
              </w:rPr>
              <w:t>(31.5 - 52.9)</w:t>
            </w:r>
          </w:p>
        </w:tc>
        <w:tc>
          <w:tcPr>
            <w:tcW w:w="621" w:type="dxa"/>
            <w:tcBorders>
              <w:top w:val="nil"/>
              <w:left w:val="nil"/>
              <w:bottom w:val="nil"/>
              <w:right w:val="nil"/>
            </w:tcBorders>
            <w:noWrap/>
            <w:vAlign w:val="center"/>
            <w:hideMark/>
          </w:tcPr>
          <w:p w:rsidR="00176C76" w:rsidRPr="000E1614" w:rsidRDefault="00176C76" w:rsidP="004531F5">
            <w:pPr>
              <w:keepNext/>
              <w:keepLines/>
              <w:jc w:val="right"/>
              <w:rPr>
                <w:sz w:val="18"/>
                <w:szCs w:val="18"/>
              </w:rPr>
            </w:pPr>
            <w:r w:rsidRPr="000E1614">
              <w:rPr>
                <w:sz w:val="18"/>
                <w:szCs w:val="18"/>
              </w:rPr>
              <w:t>44.4</w:t>
            </w:r>
          </w:p>
        </w:tc>
        <w:tc>
          <w:tcPr>
            <w:tcW w:w="1206" w:type="dxa"/>
            <w:tcBorders>
              <w:top w:val="nil"/>
              <w:left w:val="nil"/>
              <w:bottom w:val="nil"/>
              <w:right w:val="nil"/>
            </w:tcBorders>
            <w:vAlign w:val="center"/>
          </w:tcPr>
          <w:p w:rsidR="00176C76" w:rsidRPr="000E1614" w:rsidRDefault="00176C76" w:rsidP="004531F5">
            <w:pPr>
              <w:keepNext/>
              <w:keepLines/>
              <w:jc w:val="right"/>
              <w:rPr>
                <w:sz w:val="18"/>
                <w:szCs w:val="18"/>
              </w:rPr>
            </w:pPr>
            <w:r w:rsidRPr="000E1614">
              <w:rPr>
                <w:sz w:val="18"/>
                <w:szCs w:val="18"/>
              </w:rPr>
              <w:t>(28.0 - 61.8)</w:t>
            </w:r>
          </w:p>
        </w:tc>
      </w:tr>
      <w:tr w:rsidR="00176C76" w:rsidRPr="000E1614" w:rsidTr="00597391">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1.7</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(0.5 - 4.5)</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20.4</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(9.1 - 37.1)</w:t>
            </w:r>
          </w:p>
        </w:tc>
      </w:tr>
      <w:tr w:rsidR="00176C76" w:rsidRPr="000E1614" w:rsidTr="00C77AEB">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5.0</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(1.4 - 13.2)</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24.0</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(12.3 - 39.8)</w:t>
            </w:r>
          </w:p>
        </w:tc>
      </w:tr>
      <w:tr w:rsidR="00597391" w:rsidRPr="000E1614" w:rsidTr="00C77AEB">
        <w:tc>
          <w:tcPr>
            <w:tcW w:w="5655" w:type="dxa"/>
            <w:gridSpan w:val="4"/>
            <w:tcBorders>
              <w:top w:val="nil"/>
              <w:left w:val="nil"/>
              <w:bottom w:val="nil"/>
              <w:right w:val="nil"/>
            </w:tcBorders>
            <w:noWrap/>
            <w:vAlign w:val="bottom"/>
            <w:hideMark/>
          </w:tcPr>
          <w:p w:rsidR="00597391" w:rsidRPr="000E1614" w:rsidRDefault="00597391" w:rsidP="00597391">
            <w:pPr>
              <w:rPr>
                <w:sz w:val="18"/>
                <w:szCs w:val="18"/>
              </w:rPr>
            </w:pPr>
            <w:r w:rsidRPr="000E1614">
              <w:rPr>
                <w:b/>
                <w:sz w:val="18"/>
                <w:szCs w:val="18"/>
              </w:rPr>
              <w:t>Gambling caused  health problems, including stress or anxiety</w:t>
            </w:r>
          </w:p>
        </w:tc>
        <w:tc>
          <w:tcPr>
            <w:tcW w:w="1222" w:type="dxa"/>
            <w:tcBorders>
              <w:top w:val="nil"/>
              <w:left w:val="nil"/>
              <w:bottom w:val="nil"/>
              <w:right w:val="nil"/>
            </w:tcBorders>
            <w:vAlign w:val="center"/>
          </w:tcPr>
          <w:p w:rsidR="00597391" w:rsidRPr="000E1614" w:rsidRDefault="00597391" w:rsidP="009254FF">
            <w:pPr>
              <w:jc w:val="right"/>
              <w:rPr>
                <w:sz w:val="18"/>
                <w:szCs w:val="18"/>
              </w:rPr>
            </w:pPr>
          </w:p>
        </w:tc>
        <w:tc>
          <w:tcPr>
            <w:tcW w:w="621" w:type="dxa"/>
            <w:tcBorders>
              <w:top w:val="nil"/>
              <w:left w:val="nil"/>
              <w:bottom w:val="nil"/>
              <w:right w:val="nil"/>
            </w:tcBorders>
            <w:noWrap/>
            <w:vAlign w:val="center"/>
            <w:hideMark/>
          </w:tcPr>
          <w:p w:rsidR="00597391" w:rsidRPr="000E1614" w:rsidRDefault="00597391" w:rsidP="009254FF">
            <w:pPr>
              <w:jc w:val="right"/>
              <w:rPr>
                <w:sz w:val="18"/>
                <w:szCs w:val="18"/>
              </w:rPr>
            </w:pPr>
          </w:p>
        </w:tc>
        <w:tc>
          <w:tcPr>
            <w:tcW w:w="1206" w:type="dxa"/>
            <w:tcBorders>
              <w:top w:val="nil"/>
              <w:left w:val="nil"/>
              <w:bottom w:val="nil"/>
              <w:right w:val="nil"/>
            </w:tcBorders>
            <w:vAlign w:val="center"/>
          </w:tcPr>
          <w:p w:rsidR="00597391" w:rsidRPr="000E1614" w:rsidRDefault="00597391" w:rsidP="009254FF">
            <w:pPr>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95.2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(91.7 - 97.5)</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62.9</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(52.0 - 73)</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14.7</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(6.1 - 28.6)</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(2.1 - 7.7)</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33.4</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(23.8 - 44.2)</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42.7</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(26.3 - 60.4)</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0.5</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(0.1 - 1.4)</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0.7</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(0.1 - 2.2)</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9.0</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(3.6 - 18.4)</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3.0</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(0.5 - 10.1)</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33.6</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(18.9 - 51.2)</w:t>
            </w:r>
          </w:p>
        </w:tc>
      </w:tr>
      <w:tr w:rsidR="00597391" w:rsidRPr="000E1614" w:rsidTr="00597391">
        <w:tc>
          <w:tcPr>
            <w:tcW w:w="7498" w:type="dxa"/>
            <w:gridSpan w:val="6"/>
            <w:tcBorders>
              <w:top w:val="nil"/>
              <w:left w:val="nil"/>
              <w:bottom w:val="nil"/>
              <w:right w:val="nil"/>
            </w:tcBorders>
            <w:noWrap/>
            <w:vAlign w:val="bottom"/>
            <w:hideMark/>
          </w:tcPr>
          <w:p w:rsidR="00597391" w:rsidRPr="000E1614" w:rsidRDefault="00597391" w:rsidP="00597391">
            <w:pPr>
              <w:rPr>
                <w:sz w:val="18"/>
                <w:szCs w:val="18"/>
              </w:rPr>
            </w:pPr>
            <w:r w:rsidRPr="000E1614">
              <w:rPr>
                <w:b/>
                <w:sz w:val="18"/>
                <w:szCs w:val="18"/>
              </w:rPr>
              <w:t>Been criticised for betting or told have a gambling problem, regardless of whether it was true</w:t>
            </w:r>
          </w:p>
        </w:tc>
        <w:tc>
          <w:tcPr>
            <w:tcW w:w="1206" w:type="dxa"/>
            <w:tcBorders>
              <w:top w:val="nil"/>
              <w:left w:val="nil"/>
              <w:bottom w:val="nil"/>
              <w:right w:val="nil"/>
            </w:tcBorders>
            <w:vAlign w:val="center"/>
          </w:tcPr>
          <w:p w:rsidR="00597391" w:rsidRPr="000E1614" w:rsidRDefault="00597391" w:rsidP="009254FF">
            <w:pPr>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87.7</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(82.8 - 91.5)</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64.6</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(53.6 - 74.5)</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16.2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(6.0 - 33.2)</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12.1</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 xml:space="preserve">(8.3 </w:t>
            </w:r>
            <w:r>
              <w:rPr>
                <w:sz w:val="18"/>
                <w:szCs w:val="18"/>
              </w:rPr>
              <w:t>-</w:t>
            </w:r>
            <w:r w:rsidRPr="000E1614">
              <w:rPr>
                <w:sz w:val="18"/>
                <w:szCs w:val="18"/>
              </w:rPr>
              <w:t xml:space="preserve"> 17.0)</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32.7</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(23.2 - 43.4)</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49.4</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(32.7 - 66.3)</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0.2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 xml:space="preserve">(0.0 </w:t>
            </w:r>
            <w:r>
              <w:rPr>
                <w:sz w:val="18"/>
                <w:szCs w:val="18"/>
              </w:rPr>
              <w:t>-</w:t>
            </w:r>
            <w:r w:rsidRPr="000E1614">
              <w:rPr>
                <w:sz w:val="18"/>
                <w:szCs w:val="18"/>
              </w:rPr>
              <w:t xml:space="preserve"> 1.0)</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2.7</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 xml:space="preserve">(0.6 </w:t>
            </w:r>
            <w:r>
              <w:rPr>
                <w:sz w:val="18"/>
                <w:szCs w:val="18"/>
              </w:rPr>
              <w:t>-</w:t>
            </w:r>
            <w:r w:rsidRPr="000E1614">
              <w:rPr>
                <w:sz w:val="18"/>
                <w:szCs w:val="18"/>
              </w:rPr>
              <w:t xml:space="preserve"> 8.0)</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22.6</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(10.1 - 40.7)</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11.8</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(5.0 - 22.9)</w:t>
            </w:r>
          </w:p>
        </w:tc>
      </w:tr>
      <w:tr w:rsidR="00597391" w:rsidRPr="000E1614" w:rsidTr="00597391">
        <w:tc>
          <w:tcPr>
            <w:tcW w:w="6877" w:type="dxa"/>
            <w:gridSpan w:val="5"/>
            <w:tcBorders>
              <w:top w:val="nil"/>
              <w:left w:val="nil"/>
              <w:bottom w:val="nil"/>
              <w:right w:val="nil"/>
            </w:tcBorders>
            <w:noWrap/>
            <w:vAlign w:val="bottom"/>
            <w:hideMark/>
          </w:tcPr>
          <w:p w:rsidR="00597391" w:rsidRPr="000E1614" w:rsidRDefault="00597391" w:rsidP="00597391">
            <w:pPr>
              <w:rPr>
                <w:sz w:val="18"/>
                <w:szCs w:val="18"/>
              </w:rPr>
            </w:pPr>
            <w:r w:rsidRPr="000E1614">
              <w:rPr>
                <w:b/>
                <w:sz w:val="18"/>
                <w:szCs w:val="18"/>
              </w:rPr>
              <w:t>Gambling has caused financial problems personally or for household</w:t>
            </w:r>
          </w:p>
        </w:tc>
        <w:tc>
          <w:tcPr>
            <w:tcW w:w="621" w:type="dxa"/>
            <w:tcBorders>
              <w:top w:val="nil"/>
              <w:left w:val="nil"/>
              <w:bottom w:val="nil"/>
              <w:right w:val="nil"/>
            </w:tcBorders>
            <w:noWrap/>
            <w:vAlign w:val="center"/>
            <w:hideMark/>
          </w:tcPr>
          <w:p w:rsidR="00597391" w:rsidRPr="000E1614" w:rsidRDefault="00597391" w:rsidP="009254FF">
            <w:pPr>
              <w:jc w:val="right"/>
              <w:rPr>
                <w:sz w:val="18"/>
                <w:szCs w:val="18"/>
              </w:rPr>
            </w:pPr>
          </w:p>
        </w:tc>
        <w:tc>
          <w:tcPr>
            <w:tcW w:w="1206" w:type="dxa"/>
            <w:tcBorders>
              <w:top w:val="nil"/>
              <w:left w:val="nil"/>
              <w:bottom w:val="nil"/>
              <w:right w:val="nil"/>
            </w:tcBorders>
            <w:vAlign w:val="center"/>
          </w:tcPr>
          <w:p w:rsidR="00597391" w:rsidRPr="000E1614" w:rsidRDefault="00597391" w:rsidP="009254FF">
            <w:pPr>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98.2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(95.8 - 99.4)</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73.6</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(63.3 - 82.2)</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21.9</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(10.2 - 38.7)</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1.8</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(0.6 - 4.2)</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24.9</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(16.5 - 35.1)</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34.9</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(19.8 - 52.9)</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20.7</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(9.8 - 36.4)</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1.6</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 xml:space="preserve">(0.3 </w:t>
            </w:r>
            <w:r>
              <w:rPr>
                <w:sz w:val="18"/>
                <w:szCs w:val="18"/>
              </w:rPr>
              <w:t>-</w:t>
            </w:r>
            <w:r w:rsidRPr="000E1614">
              <w:rPr>
                <w:sz w:val="18"/>
                <w:szCs w:val="18"/>
              </w:rPr>
              <w:t xml:space="preserve"> 5.0)</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22.5</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(10.4 - 39.6)</w:t>
            </w:r>
          </w:p>
        </w:tc>
      </w:tr>
      <w:tr w:rsidR="00597391" w:rsidRPr="000E1614" w:rsidTr="00597391">
        <w:tc>
          <w:tcPr>
            <w:tcW w:w="5655" w:type="dxa"/>
            <w:gridSpan w:val="4"/>
            <w:tcBorders>
              <w:top w:val="nil"/>
              <w:left w:val="nil"/>
              <w:bottom w:val="nil"/>
              <w:right w:val="nil"/>
            </w:tcBorders>
            <w:noWrap/>
            <w:vAlign w:val="bottom"/>
            <w:hideMark/>
          </w:tcPr>
          <w:p w:rsidR="00597391" w:rsidRPr="000E1614" w:rsidRDefault="00597391" w:rsidP="00597391">
            <w:pPr>
              <w:rPr>
                <w:sz w:val="18"/>
                <w:szCs w:val="18"/>
              </w:rPr>
            </w:pPr>
            <w:r w:rsidRPr="000E1614">
              <w:rPr>
                <w:b/>
                <w:sz w:val="18"/>
                <w:szCs w:val="18"/>
              </w:rPr>
              <w:t>Felt guilt about gambling or what happens when gambling</w:t>
            </w:r>
          </w:p>
        </w:tc>
        <w:tc>
          <w:tcPr>
            <w:tcW w:w="1222" w:type="dxa"/>
            <w:tcBorders>
              <w:top w:val="nil"/>
              <w:left w:val="nil"/>
              <w:bottom w:val="nil"/>
              <w:right w:val="nil"/>
            </w:tcBorders>
            <w:vAlign w:val="center"/>
          </w:tcPr>
          <w:p w:rsidR="00597391" w:rsidRPr="000E1614" w:rsidRDefault="00597391" w:rsidP="009254FF">
            <w:pPr>
              <w:jc w:val="right"/>
              <w:rPr>
                <w:sz w:val="18"/>
                <w:szCs w:val="18"/>
              </w:rPr>
            </w:pPr>
          </w:p>
        </w:tc>
        <w:tc>
          <w:tcPr>
            <w:tcW w:w="621" w:type="dxa"/>
            <w:tcBorders>
              <w:top w:val="nil"/>
              <w:left w:val="nil"/>
              <w:bottom w:val="nil"/>
              <w:right w:val="nil"/>
            </w:tcBorders>
            <w:noWrap/>
            <w:vAlign w:val="center"/>
            <w:hideMark/>
          </w:tcPr>
          <w:p w:rsidR="00597391" w:rsidRPr="000E1614" w:rsidRDefault="00597391" w:rsidP="009254FF">
            <w:pPr>
              <w:jc w:val="right"/>
              <w:rPr>
                <w:sz w:val="18"/>
                <w:szCs w:val="18"/>
              </w:rPr>
            </w:pPr>
          </w:p>
        </w:tc>
        <w:tc>
          <w:tcPr>
            <w:tcW w:w="1206" w:type="dxa"/>
            <w:tcBorders>
              <w:top w:val="nil"/>
              <w:left w:val="nil"/>
              <w:bottom w:val="nil"/>
              <w:right w:val="nil"/>
            </w:tcBorders>
            <w:vAlign w:val="center"/>
          </w:tcPr>
          <w:p w:rsidR="00597391" w:rsidRPr="000E1614" w:rsidRDefault="00597391" w:rsidP="009254FF">
            <w:pPr>
              <w:jc w:val="right"/>
              <w:rPr>
                <w:sz w:val="18"/>
                <w:szCs w:val="18"/>
              </w:rPr>
            </w:pP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Never</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76.4</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(70.2 - 81.8)</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26.9</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 xml:space="preserve">(18.3 </w:t>
            </w:r>
            <w:r>
              <w:rPr>
                <w:sz w:val="18"/>
                <w:szCs w:val="18"/>
              </w:rPr>
              <w:t>-</w:t>
            </w:r>
            <w:r w:rsidRPr="000E1614">
              <w:rPr>
                <w:sz w:val="18"/>
                <w:szCs w:val="18"/>
              </w:rPr>
              <w:t xml:space="preserve"> 37.0)</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Sometimes</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22.2</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(17.0 - 28.2)</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62.8</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(52.1 - 72.6)</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36.7</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(20.9 - 55.1)</w:t>
            </w:r>
          </w:p>
        </w:tc>
      </w:tr>
      <w:tr w:rsidR="00176C76" w:rsidRPr="000E1614" w:rsidTr="004C0E24">
        <w:tc>
          <w:tcPr>
            <w:tcW w:w="3261" w:type="dxa"/>
            <w:tcBorders>
              <w:top w:val="nil"/>
              <w:left w:val="nil"/>
              <w:bottom w:val="nil"/>
              <w:right w:val="nil"/>
            </w:tcBorders>
            <w:noWrap/>
            <w:hideMark/>
          </w:tcPr>
          <w:p w:rsidR="00176C76" w:rsidRPr="000E1614" w:rsidRDefault="00176C76" w:rsidP="009254FF">
            <w:pPr>
              <w:ind w:left="176"/>
              <w:rPr>
                <w:sz w:val="18"/>
                <w:szCs w:val="18"/>
              </w:rPr>
            </w:pPr>
            <w:r w:rsidRPr="000E1614">
              <w:rPr>
                <w:sz w:val="18"/>
                <w:szCs w:val="18"/>
              </w:rPr>
              <w:t>Most of the time</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1.4</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(0.6 - 2.9)</w:t>
            </w:r>
          </w:p>
        </w:tc>
        <w:tc>
          <w:tcPr>
            <w:tcW w:w="567"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5.8</w:t>
            </w:r>
          </w:p>
        </w:tc>
        <w:tc>
          <w:tcPr>
            <w:tcW w:w="1222"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(2.5 - 11.6)</w:t>
            </w:r>
          </w:p>
        </w:tc>
        <w:tc>
          <w:tcPr>
            <w:tcW w:w="621" w:type="dxa"/>
            <w:tcBorders>
              <w:top w:val="nil"/>
              <w:left w:val="nil"/>
              <w:bottom w:val="nil"/>
              <w:right w:val="nil"/>
            </w:tcBorders>
            <w:noWrap/>
            <w:vAlign w:val="center"/>
            <w:hideMark/>
          </w:tcPr>
          <w:p w:rsidR="00176C76" w:rsidRPr="000E1614" w:rsidRDefault="00176C76" w:rsidP="009254FF">
            <w:pPr>
              <w:jc w:val="right"/>
              <w:rPr>
                <w:sz w:val="18"/>
                <w:szCs w:val="18"/>
              </w:rPr>
            </w:pPr>
            <w:r w:rsidRPr="000E1614">
              <w:rPr>
                <w:sz w:val="18"/>
                <w:szCs w:val="18"/>
              </w:rPr>
              <w:t>26.0</w:t>
            </w:r>
          </w:p>
        </w:tc>
        <w:tc>
          <w:tcPr>
            <w:tcW w:w="1206" w:type="dxa"/>
            <w:tcBorders>
              <w:top w:val="nil"/>
              <w:left w:val="nil"/>
              <w:bottom w:val="nil"/>
              <w:right w:val="nil"/>
            </w:tcBorders>
            <w:vAlign w:val="center"/>
          </w:tcPr>
          <w:p w:rsidR="00176C76" w:rsidRPr="000E1614" w:rsidRDefault="00176C76" w:rsidP="009254FF">
            <w:pPr>
              <w:jc w:val="right"/>
              <w:rPr>
                <w:sz w:val="18"/>
                <w:szCs w:val="18"/>
              </w:rPr>
            </w:pPr>
            <w:r w:rsidRPr="000E1614">
              <w:rPr>
                <w:sz w:val="18"/>
                <w:szCs w:val="18"/>
              </w:rPr>
              <w:t>(14.5 - 40.7)</w:t>
            </w:r>
          </w:p>
        </w:tc>
      </w:tr>
      <w:tr w:rsidR="00176C76" w:rsidRPr="000E1614" w:rsidTr="004C0E24">
        <w:tc>
          <w:tcPr>
            <w:tcW w:w="3261" w:type="dxa"/>
            <w:tcBorders>
              <w:top w:val="nil"/>
              <w:left w:val="nil"/>
              <w:bottom w:val="single" w:sz="4" w:space="0" w:color="auto"/>
              <w:right w:val="nil"/>
            </w:tcBorders>
            <w:noWrap/>
            <w:hideMark/>
          </w:tcPr>
          <w:p w:rsidR="00176C76" w:rsidRPr="000E1614" w:rsidRDefault="00176C76" w:rsidP="009254FF">
            <w:pPr>
              <w:ind w:left="176"/>
              <w:rPr>
                <w:sz w:val="18"/>
                <w:szCs w:val="18"/>
              </w:rPr>
            </w:pPr>
            <w:r w:rsidRPr="000E1614">
              <w:rPr>
                <w:sz w:val="18"/>
                <w:szCs w:val="18"/>
              </w:rPr>
              <w:t>Almost always</w:t>
            </w:r>
          </w:p>
        </w:tc>
        <w:tc>
          <w:tcPr>
            <w:tcW w:w="621" w:type="dxa"/>
            <w:tcBorders>
              <w:top w:val="nil"/>
              <w:left w:val="nil"/>
              <w:bottom w:val="single" w:sz="4" w:space="0" w:color="auto"/>
              <w:right w:val="nil"/>
            </w:tcBorders>
            <w:noWrap/>
            <w:vAlign w:val="center"/>
            <w:hideMark/>
          </w:tcPr>
          <w:p w:rsidR="00176C76" w:rsidRPr="000E1614" w:rsidRDefault="00176C76" w:rsidP="009254FF">
            <w:pPr>
              <w:jc w:val="right"/>
              <w:rPr>
                <w:sz w:val="18"/>
                <w:szCs w:val="18"/>
              </w:rPr>
            </w:pPr>
            <w:r>
              <w:rPr>
                <w:sz w:val="18"/>
                <w:szCs w:val="18"/>
              </w:rPr>
              <w:t>-</w:t>
            </w:r>
          </w:p>
        </w:tc>
        <w:tc>
          <w:tcPr>
            <w:tcW w:w="1206" w:type="dxa"/>
            <w:tcBorders>
              <w:top w:val="nil"/>
              <w:left w:val="nil"/>
              <w:bottom w:val="single" w:sz="4" w:space="0" w:color="auto"/>
              <w:right w:val="nil"/>
            </w:tcBorders>
            <w:vAlign w:val="center"/>
          </w:tcPr>
          <w:p w:rsidR="00176C76" w:rsidRPr="000E1614" w:rsidRDefault="00176C76" w:rsidP="009254FF">
            <w:pPr>
              <w:jc w:val="right"/>
              <w:rPr>
                <w:sz w:val="18"/>
                <w:szCs w:val="18"/>
              </w:rPr>
            </w:pPr>
            <w:r w:rsidRPr="000E1614">
              <w:rPr>
                <w:sz w:val="18"/>
                <w:szCs w:val="18"/>
              </w:rPr>
              <w:t>-</w:t>
            </w:r>
          </w:p>
        </w:tc>
        <w:tc>
          <w:tcPr>
            <w:tcW w:w="567" w:type="dxa"/>
            <w:tcBorders>
              <w:top w:val="nil"/>
              <w:left w:val="nil"/>
              <w:bottom w:val="single" w:sz="4" w:space="0" w:color="auto"/>
              <w:right w:val="nil"/>
            </w:tcBorders>
            <w:noWrap/>
            <w:vAlign w:val="center"/>
            <w:hideMark/>
          </w:tcPr>
          <w:p w:rsidR="00176C76" w:rsidRPr="000E1614" w:rsidRDefault="00176C76" w:rsidP="009254FF">
            <w:pPr>
              <w:jc w:val="right"/>
              <w:rPr>
                <w:sz w:val="18"/>
                <w:szCs w:val="18"/>
              </w:rPr>
            </w:pPr>
            <w:r w:rsidRPr="000E1614">
              <w:rPr>
                <w:sz w:val="18"/>
                <w:szCs w:val="18"/>
              </w:rPr>
              <w:t>4.5</w:t>
            </w:r>
          </w:p>
        </w:tc>
        <w:tc>
          <w:tcPr>
            <w:tcW w:w="1222" w:type="dxa"/>
            <w:tcBorders>
              <w:top w:val="nil"/>
              <w:left w:val="nil"/>
              <w:bottom w:val="single" w:sz="4" w:space="0" w:color="auto"/>
              <w:right w:val="nil"/>
            </w:tcBorders>
            <w:vAlign w:val="center"/>
          </w:tcPr>
          <w:p w:rsidR="00176C76" w:rsidRPr="000E1614" w:rsidRDefault="00176C76" w:rsidP="009254FF">
            <w:pPr>
              <w:jc w:val="right"/>
              <w:rPr>
                <w:sz w:val="18"/>
                <w:szCs w:val="18"/>
              </w:rPr>
            </w:pPr>
            <w:r w:rsidRPr="000E1614">
              <w:rPr>
                <w:sz w:val="18"/>
                <w:szCs w:val="18"/>
              </w:rPr>
              <w:t>(1.6 - 9.9)</w:t>
            </w:r>
          </w:p>
        </w:tc>
        <w:tc>
          <w:tcPr>
            <w:tcW w:w="621" w:type="dxa"/>
            <w:tcBorders>
              <w:top w:val="nil"/>
              <w:left w:val="nil"/>
              <w:bottom w:val="single" w:sz="4" w:space="0" w:color="auto"/>
              <w:right w:val="nil"/>
            </w:tcBorders>
            <w:noWrap/>
            <w:vAlign w:val="center"/>
            <w:hideMark/>
          </w:tcPr>
          <w:p w:rsidR="00176C76" w:rsidRPr="000E1614" w:rsidRDefault="00176C76" w:rsidP="009254FF">
            <w:pPr>
              <w:jc w:val="right"/>
              <w:rPr>
                <w:sz w:val="18"/>
                <w:szCs w:val="18"/>
              </w:rPr>
            </w:pPr>
            <w:r w:rsidRPr="000E1614">
              <w:rPr>
                <w:sz w:val="18"/>
                <w:szCs w:val="18"/>
              </w:rPr>
              <w:t>37.3</w:t>
            </w:r>
          </w:p>
        </w:tc>
        <w:tc>
          <w:tcPr>
            <w:tcW w:w="1206" w:type="dxa"/>
            <w:tcBorders>
              <w:top w:val="nil"/>
              <w:left w:val="nil"/>
              <w:bottom w:val="single" w:sz="4" w:space="0" w:color="auto"/>
              <w:right w:val="nil"/>
            </w:tcBorders>
            <w:vAlign w:val="center"/>
          </w:tcPr>
          <w:p w:rsidR="00176C76" w:rsidRPr="000E1614" w:rsidRDefault="00176C76" w:rsidP="009254FF">
            <w:pPr>
              <w:jc w:val="right"/>
              <w:rPr>
                <w:sz w:val="18"/>
                <w:szCs w:val="18"/>
              </w:rPr>
            </w:pPr>
            <w:r w:rsidRPr="000E1614">
              <w:rPr>
                <w:sz w:val="18"/>
                <w:szCs w:val="18"/>
              </w:rPr>
              <w:t>(21.5 - 55.5)</w:t>
            </w:r>
          </w:p>
        </w:tc>
      </w:tr>
    </w:tbl>
    <w:p w:rsidR="002B0F86" w:rsidRDefault="002B0F86" w:rsidP="002B0F86">
      <w:pPr>
        <w:jc w:val="both"/>
        <w:rPr>
          <w:sz w:val="22"/>
          <w:szCs w:val="22"/>
        </w:rPr>
      </w:pPr>
    </w:p>
    <w:p w:rsidR="00441364" w:rsidRPr="00117F32" w:rsidRDefault="00441364" w:rsidP="00441364">
      <w:pPr>
        <w:jc w:val="both"/>
        <w:rPr>
          <w:sz w:val="22"/>
          <w:szCs w:val="22"/>
        </w:rPr>
      </w:pPr>
      <w:r w:rsidRPr="00117F32">
        <w:rPr>
          <w:sz w:val="22"/>
          <w:szCs w:val="22"/>
        </w:rPr>
        <w:t>Nearly two-thirds (63.3%) of problem gamblers said they almost always or most of the time felt guilt about gambling or what happens when gambling.  Over a third (36.7%) said they sometimes did.  No respondents in this category said they never felt guilt.  Over 40% of problem gamblers also said they almost always or most of the time:</w:t>
      </w:r>
    </w:p>
    <w:p w:rsidR="00441364" w:rsidRPr="00176C76" w:rsidRDefault="00441364" w:rsidP="00441364">
      <w:pPr>
        <w:pStyle w:val="ListParagraph"/>
        <w:numPr>
          <w:ilvl w:val="0"/>
          <w:numId w:val="32"/>
        </w:numPr>
        <w:jc w:val="both"/>
        <w:rPr>
          <w:sz w:val="22"/>
          <w:szCs w:val="22"/>
        </w:rPr>
      </w:pPr>
      <w:r w:rsidRPr="00176C76">
        <w:rPr>
          <w:sz w:val="22"/>
          <w:szCs w:val="22"/>
        </w:rPr>
        <w:t>Bet more than they could really afford to lose</w:t>
      </w:r>
    </w:p>
    <w:p w:rsidR="00441364" w:rsidRPr="00176C76" w:rsidRDefault="00441364" w:rsidP="00441364">
      <w:pPr>
        <w:pStyle w:val="ListParagraph"/>
        <w:numPr>
          <w:ilvl w:val="0"/>
          <w:numId w:val="32"/>
        </w:numPr>
        <w:jc w:val="both"/>
        <w:rPr>
          <w:sz w:val="22"/>
          <w:szCs w:val="22"/>
        </w:rPr>
      </w:pPr>
      <w:r w:rsidRPr="00176C76">
        <w:rPr>
          <w:sz w:val="22"/>
          <w:szCs w:val="22"/>
        </w:rPr>
        <w:t>Felt they might have a problem with gambling</w:t>
      </w:r>
    </w:p>
    <w:p w:rsidR="00441364" w:rsidRPr="00176C76" w:rsidRDefault="00441364" w:rsidP="00441364">
      <w:pPr>
        <w:pStyle w:val="ListParagraph"/>
        <w:numPr>
          <w:ilvl w:val="0"/>
          <w:numId w:val="32"/>
        </w:numPr>
        <w:jc w:val="both"/>
        <w:rPr>
          <w:sz w:val="22"/>
          <w:szCs w:val="22"/>
        </w:rPr>
      </w:pPr>
      <w:r w:rsidRPr="00176C76">
        <w:rPr>
          <w:sz w:val="22"/>
          <w:szCs w:val="22"/>
        </w:rPr>
        <w:t>Experienced financial problems personally or in the household</w:t>
      </w:r>
    </w:p>
    <w:p w:rsidR="00441364" w:rsidRPr="00176C76" w:rsidRDefault="00441364" w:rsidP="00441364">
      <w:pPr>
        <w:pStyle w:val="ListParagraph"/>
        <w:numPr>
          <w:ilvl w:val="0"/>
          <w:numId w:val="32"/>
        </w:numPr>
        <w:jc w:val="both"/>
        <w:rPr>
          <w:sz w:val="22"/>
          <w:szCs w:val="22"/>
        </w:rPr>
      </w:pPr>
      <w:r w:rsidRPr="00176C76">
        <w:rPr>
          <w:sz w:val="22"/>
          <w:szCs w:val="22"/>
        </w:rPr>
        <w:t>Had health problems including stress or anxiety caused by gambling.</w:t>
      </w:r>
    </w:p>
    <w:p w:rsidR="00441364" w:rsidRDefault="00441364" w:rsidP="00441364">
      <w:pPr>
        <w:jc w:val="both"/>
        <w:rPr>
          <w:sz w:val="22"/>
          <w:szCs w:val="22"/>
        </w:rPr>
      </w:pPr>
    </w:p>
    <w:p w:rsidR="00441364" w:rsidRDefault="00441364" w:rsidP="00441364">
      <w:pPr>
        <w:jc w:val="both"/>
        <w:rPr>
          <w:sz w:val="22"/>
          <w:szCs w:val="22"/>
        </w:rPr>
      </w:pPr>
      <w:r w:rsidRPr="00117F32">
        <w:rPr>
          <w:sz w:val="22"/>
          <w:szCs w:val="22"/>
        </w:rPr>
        <w:lastRenderedPageBreak/>
        <w:t>Being criticised for betting or being told they have a gambling problem and needing to gamble with large amounts to get the same level of excitement were mentioned somewhat less often.  Always or often borrowing money or selling something to get money to ga</w:t>
      </w:r>
      <w:r>
        <w:rPr>
          <w:sz w:val="22"/>
          <w:szCs w:val="22"/>
        </w:rPr>
        <w:t>mble was mentioned infrequently;</w:t>
      </w:r>
      <w:r w:rsidRPr="00117F32">
        <w:rPr>
          <w:sz w:val="22"/>
          <w:szCs w:val="22"/>
        </w:rPr>
        <w:t xml:space="preserve"> however, 45.5% said that they did this sometimes.  While 44.4% of people in this category indicated that they mostly or often considered that they might have a problem with gambling, a further 44</w:t>
      </w:r>
      <w:r>
        <w:rPr>
          <w:sz w:val="22"/>
          <w:szCs w:val="22"/>
        </w:rPr>
        <w:t>.4</w:t>
      </w:r>
      <w:r w:rsidRPr="00117F32">
        <w:rPr>
          <w:sz w:val="22"/>
          <w:szCs w:val="22"/>
        </w:rPr>
        <w:t>% said they sometimes thought this.</w:t>
      </w:r>
    </w:p>
    <w:p w:rsidR="00441364" w:rsidRDefault="00441364" w:rsidP="00441364">
      <w:pPr>
        <w:jc w:val="both"/>
        <w:rPr>
          <w:sz w:val="22"/>
          <w:szCs w:val="22"/>
        </w:rPr>
      </w:pPr>
    </w:p>
    <w:p w:rsidR="00441364" w:rsidRPr="00F67561" w:rsidRDefault="00441364" w:rsidP="00441364">
      <w:pPr>
        <w:jc w:val="both"/>
        <w:rPr>
          <w:sz w:val="22"/>
          <w:szCs w:val="22"/>
        </w:rPr>
      </w:pPr>
      <w:r>
        <w:rPr>
          <w:sz w:val="22"/>
          <w:szCs w:val="22"/>
        </w:rPr>
        <w:t>I</w:t>
      </w:r>
      <w:r w:rsidRPr="00F67561">
        <w:rPr>
          <w:sz w:val="22"/>
          <w:szCs w:val="22"/>
        </w:rPr>
        <w:t>t is apparent that the majority of low-risk gamblers do</w:t>
      </w:r>
      <w:r>
        <w:rPr>
          <w:sz w:val="22"/>
          <w:szCs w:val="22"/>
        </w:rPr>
        <w:t xml:space="preserve"> </w:t>
      </w:r>
      <w:r w:rsidRPr="00F67561">
        <w:rPr>
          <w:sz w:val="22"/>
          <w:szCs w:val="22"/>
        </w:rPr>
        <w:t>n</w:t>
      </w:r>
      <w:r>
        <w:rPr>
          <w:sz w:val="22"/>
          <w:szCs w:val="22"/>
        </w:rPr>
        <w:t>o</w:t>
      </w:r>
      <w:r w:rsidRPr="00F67561">
        <w:rPr>
          <w:sz w:val="22"/>
          <w:szCs w:val="22"/>
        </w:rPr>
        <w:t>t report experiencing any of the problems and harms listed.  However, over a third sometimes bet more than they can afford and around a quarter indicated that they at least sometimes went back another day to try and win back money lost.  A similar percentage said they felt guilty about gambling or what happens when gambling.  Eight percent said they sometimes felt they might have a problem with gambling.</w:t>
      </w:r>
    </w:p>
    <w:p w:rsidR="00441364" w:rsidRDefault="00441364" w:rsidP="00441364">
      <w:pPr>
        <w:jc w:val="both"/>
        <w:rPr>
          <w:sz w:val="22"/>
          <w:szCs w:val="22"/>
        </w:rPr>
      </w:pPr>
    </w:p>
    <w:p w:rsidR="00441364" w:rsidRDefault="00441364" w:rsidP="00441364">
      <w:pPr>
        <w:jc w:val="both"/>
        <w:rPr>
          <w:sz w:val="22"/>
          <w:szCs w:val="22"/>
        </w:rPr>
      </w:pPr>
      <w:r w:rsidRPr="00F67561">
        <w:rPr>
          <w:sz w:val="22"/>
          <w:szCs w:val="22"/>
        </w:rPr>
        <w:t>The majority of moderate</w:t>
      </w:r>
      <w:r>
        <w:rPr>
          <w:sz w:val="22"/>
          <w:szCs w:val="22"/>
        </w:rPr>
        <w:t>-</w:t>
      </w:r>
      <w:r w:rsidRPr="00F67561">
        <w:rPr>
          <w:sz w:val="22"/>
          <w:szCs w:val="22"/>
        </w:rPr>
        <w:t>risk gamblers do</w:t>
      </w:r>
      <w:r>
        <w:rPr>
          <w:sz w:val="22"/>
          <w:szCs w:val="22"/>
        </w:rPr>
        <w:t xml:space="preserve"> </w:t>
      </w:r>
      <w:r w:rsidRPr="00F67561">
        <w:rPr>
          <w:sz w:val="22"/>
          <w:szCs w:val="22"/>
        </w:rPr>
        <w:t>n</w:t>
      </w:r>
      <w:r>
        <w:rPr>
          <w:sz w:val="22"/>
          <w:szCs w:val="22"/>
        </w:rPr>
        <w:t>o</w:t>
      </w:r>
      <w:r w:rsidRPr="00F67561">
        <w:rPr>
          <w:sz w:val="22"/>
          <w:szCs w:val="22"/>
        </w:rPr>
        <w:t xml:space="preserve">t report experiencing most of the problems and harms outlined.  Exceptions are betting more than they could really afford to lose and feeling guilt about gambling and what happens when gambling.  Over two-thirds indicated that they at least sometimes bet more or felt guilt.  Around </w:t>
      </w:r>
      <w:r>
        <w:rPr>
          <w:sz w:val="22"/>
          <w:szCs w:val="22"/>
        </w:rPr>
        <w:t xml:space="preserve">two-fifths </w:t>
      </w:r>
      <w:r w:rsidRPr="00F67561">
        <w:rPr>
          <w:sz w:val="22"/>
          <w:szCs w:val="22"/>
        </w:rPr>
        <w:t>also mentioned that they at least sometimes went back another day to try to win back money lost gambling and felt they might have a problem with gambling.</w:t>
      </w:r>
    </w:p>
    <w:p w:rsidR="00441364" w:rsidRDefault="00441364" w:rsidP="002B0F86">
      <w:pPr>
        <w:jc w:val="both"/>
        <w:rPr>
          <w:sz w:val="22"/>
          <w:szCs w:val="22"/>
        </w:rPr>
      </w:pPr>
    </w:p>
    <w:p w:rsidR="008544B9" w:rsidRPr="00D13ADD" w:rsidRDefault="00871A3B" w:rsidP="00922521">
      <w:pPr>
        <w:pStyle w:val="Heading3b"/>
        <w:numPr>
          <w:ilvl w:val="0"/>
          <w:numId w:val="0"/>
        </w:numPr>
        <w:rPr>
          <w:rFonts w:ascii="Times New Roman" w:hAnsi="Times New Roman" w:cs="Times New Roman"/>
          <w:b/>
        </w:rPr>
      </w:pPr>
      <w:bookmarkStart w:id="56" w:name="_Toc371414919"/>
      <w:bookmarkStart w:id="57" w:name="_Toc390771321"/>
      <w:r>
        <w:rPr>
          <w:rFonts w:ascii="Times New Roman" w:hAnsi="Times New Roman" w:cs="Times New Roman"/>
          <w:b/>
        </w:rPr>
        <w:t>3</w:t>
      </w:r>
      <w:r w:rsidR="00922521">
        <w:rPr>
          <w:rFonts w:ascii="Times New Roman" w:hAnsi="Times New Roman" w:cs="Times New Roman"/>
          <w:b/>
        </w:rPr>
        <w:t>.</w:t>
      </w:r>
      <w:r w:rsidR="004E4721">
        <w:rPr>
          <w:rFonts w:ascii="Times New Roman" w:hAnsi="Times New Roman" w:cs="Times New Roman"/>
          <w:b/>
        </w:rPr>
        <w:t>1</w:t>
      </w:r>
      <w:r w:rsidR="00922521">
        <w:rPr>
          <w:rFonts w:ascii="Times New Roman" w:hAnsi="Times New Roman" w:cs="Times New Roman"/>
          <w:b/>
        </w:rPr>
        <w:t>.</w:t>
      </w:r>
      <w:r w:rsidR="004E4721">
        <w:rPr>
          <w:rFonts w:ascii="Times New Roman" w:hAnsi="Times New Roman" w:cs="Times New Roman"/>
          <w:b/>
        </w:rPr>
        <w:t>2</w:t>
      </w:r>
      <w:r w:rsidR="00922521">
        <w:rPr>
          <w:rFonts w:ascii="Times New Roman" w:hAnsi="Times New Roman" w:cs="Times New Roman"/>
          <w:b/>
        </w:rPr>
        <w:tab/>
      </w:r>
      <w:r w:rsidR="008544B9">
        <w:rPr>
          <w:rFonts w:ascii="Times New Roman" w:hAnsi="Times New Roman" w:cs="Times New Roman"/>
          <w:b/>
        </w:rPr>
        <w:t>Profile of people who experience gambling problems</w:t>
      </w:r>
      <w:bookmarkEnd w:id="56"/>
      <w:bookmarkEnd w:id="57"/>
    </w:p>
    <w:p w:rsidR="002B0F86" w:rsidRDefault="002B0F86" w:rsidP="002B0F86">
      <w:pPr>
        <w:jc w:val="both"/>
        <w:rPr>
          <w:sz w:val="22"/>
          <w:szCs w:val="22"/>
        </w:rPr>
      </w:pPr>
    </w:p>
    <w:p w:rsidR="008544B9" w:rsidRDefault="008544B9" w:rsidP="002B0F86">
      <w:pPr>
        <w:jc w:val="both"/>
        <w:rPr>
          <w:sz w:val="22"/>
          <w:szCs w:val="22"/>
        </w:rPr>
      </w:pPr>
      <w:r w:rsidRPr="008544B9">
        <w:rPr>
          <w:sz w:val="22"/>
          <w:szCs w:val="22"/>
        </w:rPr>
        <w:t xml:space="preserve">This section examines similarities and differences between major population groups with regard to problem and at-risk gambling.  In some situations groups are combined, </w:t>
      </w:r>
      <w:r>
        <w:rPr>
          <w:sz w:val="22"/>
          <w:szCs w:val="22"/>
        </w:rPr>
        <w:t>for example, PGSI problem and moderate-</w:t>
      </w:r>
      <w:r w:rsidRPr="008544B9">
        <w:rPr>
          <w:sz w:val="22"/>
          <w:szCs w:val="22"/>
        </w:rPr>
        <w:t>risk gamblers.  In large part</w:t>
      </w:r>
      <w:r>
        <w:rPr>
          <w:sz w:val="22"/>
          <w:szCs w:val="22"/>
        </w:rPr>
        <w:t>,</w:t>
      </w:r>
      <w:r w:rsidRPr="008544B9">
        <w:rPr>
          <w:sz w:val="22"/>
          <w:szCs w:val="22"/>
        </w:rPr>
        <w:t xml:space="preserve"> this is to increase statistical power to enable a larger number of potential relationships to be meaningfully investigated and to enable comparisons with the results of other surveys conducted in New Zealand and elsewhere.  In some cases</w:t>
      </w:r>
      <w:r w:rsidR="008D6E6C">
        <w:rPr>
          <w:sz w:val="22"/>
          <w:szCs w:val="22"/>
        </w:rPr>
        <w:t>,</w:t>
      </w:r>
      <w:r w:rsidRPr="008544B9">
        <w:rPr>
          <w:sz w:val="22"/>
          <w:szCs w:val="22"/>
        </w:rPr>
        <w:t xml:space="preserve"> comparisons between particular population groups have been conducted using age-standardized rates to control for the different age structures of the groups.  </w:t>
      </w:r>
    </w:p>
    <w:p w:rsidR="008544B9" w:rsidRDefault="008544B9" w:rsidP="002B0F86">
      <w:pPr>
        <w:jc w:val="both"/>
        <w:rPr>
          <w:sz w:val="22"/>
          <w:szCs w:val="22"/>
        </w:rPr>
      </w:pPr>
    </w:p>
    <w:p w:rsidR="00B14F98" w:rsidRDefault="00B14F98" w:rsidP="002B0F86">
      <w:pPr>
        <w:jc w:val="both"/>
        <w:rPr>
          <w:sz w:val="22"/>
          <w:szCs w:val="22"/>
        </w:rPr>
      </w:pPr>
    </w:p>
    <w:p w:rsidR="00DD4124" w:rsidRPr="00DD4124" w:rsidRDefault="00DD4124" w:rsidP="002B0F86">
      <w:pPr>
        <w:jc w:val="both"/>
        <w:rPr>
          <w:b/>
          <w:sz w:val="22"/>
          <w:szCs w:val="22"/>
        </w:rPr>
      </w:pPr>
      <w:r>
        <w:rPr>
          <w:b/>
          <w:sz w:val="22"/>
          <w:szCs w:val="22"/>
        </w:rPr>
        <w:t>Gender</w:t>
      </w:r>
    </w:p>
    <w:p w:rsidR="00813A90" w:rsidRDefault="00813A90" w:rsidP="002B0F86">
      <w:pPr>
        <w:jc w:val="both"/>
        <w:rPr>
          <w:sz w:val="22"/>
          <w:szCs w:val="22"/>
        </w:rPr>
      </w:pPr>
    </w:p>
    <w:p w:rsidR="008544B9" w:rsidRDefault="008544B9" w:rsidP="002B0F86">
      <w:pPr>
        <w:jc w:val="both"/>
        <w:rPr>
          <w:sz w:val="22"/>
          <w:szCs w:val="22"/>
        </w:rPr>
      </w:pPr>
      <w:r w:rsidRPr="008544B9">
        <w:rPr>
          <w:sz w:val="22"/>
          <w:szCs w:val="22"/>
        </w:rPr>
        <w:t xml:space="preserve">Males (1.0%) have a higher prevalence of PGSI </w:t>
      </w:r>
      <w:r w:rsidR="004B063C">
        <w:rPr>
          <w:sz w:val="22"/>
          <w:szCs w:val="22"/>
        </w:rPr>
        <w:t>past year</w:t>
      </w:r>
      <w:r w:rsidRPr="008544B9">
        <w:rPr>
          <w:sz w:val="22"/>
          <w:szCs w:val="22"/>
        </w:rPr>
        <w:t xml:space="preserve"> problem gambling than females (0.4%)</w:t>
      </w:r>
      <w:r w:rsidR="003B1075">
        <w:rPr>
          <w:sz w:val="22"/>
          <w:szCs w:val="22"/>
        </w:rPr>
        <w:t>; however, the confidence intervals touch so the apparent difference may not be statistically significant.</w:t>
      </w:r>
      <w:r w:rsidRPr="008544B9">
        <w:rPr>
          <w:sz w:val="22"/>
          <w:szCs w:val="22"/>
        </w:rPr>
        <w:t xml:space="preserve">  </w:t>
      </w:r>
      <w:r w:rsidR="003B1075">
        <w:rPr>
          <w:sz w:val="22"/>
          <w:szCs w:val="22"/>
        </w:rPr>
        <w:t>As</w:t>
      </w:r>
      <w:r w:rsidR="004B4467">
        <w:rPr>
          <w:sz w:val="22"/>
          <w:szCs w:val="22"/>
        </w:rPr>
        <w:t xml:space="preserve"> t</w:t>
      </w:r>
      <w:r w:rsidR="00AA32F6">
        <w:rPr>
          <w:sz w:val="22"/>
          <w:szCs w:val="22"/>
        </w:rPr>
        <w:t>he confidence intervals overlap there are unlikely to be</w:t>
      </w:r>
      <w:r w:rsidRPr="008544B9">
        <w:rPr>
          <w:sz w:val="22"/>
          <w:szCs w:val="22"/>
        </w:rPr>
        <w:t xml:space="preserve"> gender differences for moderate-risk or combined problem and moderate risk gambling</w:t>
      </w:r>
      <w:r>
        <w:rPr>
          <w:sz w:val="22"/>
          <w:szCs w:val="22"/>
        </w:rPr>
        <w:t xml:space="preserve"> (</w:t>
      </w:r>
      <w:r w:rsidR="004269EF">
        <w:fldChar w:fldCharType="begin"/>
      </w:r>
      <w:r w:rsidR="004269EF">
        <w:instrText xml:space="preserve"> REF _Ref368477214 \h  \* MERGEFORMAT </w:instrText>
      </w:r>
      <w:r w:rsidR="004269EF">
        <w:fldChar w:fldCharType="separate"/>
      </w:r>
      <w:r w:rsidR="00B22928" w:rsidRPr="00B22928">
        <w:rPr>
          <w:sz w:val="22"/>
          <w:szCs w:val="22"/>
        </w:rPr>
        <w:t>Figure 1</w:t>
      </w:r>
      <w:r w:rsidR="004269EF">
        <w:fldChar w:fldCharType="end"/>
      </w:r>
      <w:r>
        <w:rPr>
          <w:sz w:val="22"/>
          <w:szCs w:val="22"/>
        </w:rPr>
        <w:t>)</w:t>
      </w:r>
      <w:r w:rsidRPr="008544B9">
        <w:rPr>
          <w:sz w:val="22"/>
          <w:szCs w:val="22"/>
        </w:rPr>
        <w:t>.</w:t>
      </w:r>
    </w:p>
    <w:p w:rsidR="00CA54A7" w:rsidRDefault="00CA54A7" w:rsidP="002B0F86">
      <w:pPr>
        <w:jc w:val="both"/>
        <w:rPr>
          <w:sz w:val="22"/>
          <w:szCs w:val="22"/>
        </w:rPr>
      </w:pPr>
    </w:p>
    <w:p w:rsidR="008544B9" w:rsidRPr="00C70D35" w:rsidRDefault="008544B9" w:rsidP="004531F5">
      <w:pPr>
        <w:pStyle w:val="Caption"/>
        <w:keepNext/>
        <w:keepLines/>
      </w:pPr>
      <w:bookmarkStart w:id="58" w:name="_Ref368477214"/>
      <w:bookmarkStart w:id="59" w:name="_Toc380151847"/>
      <w:r w:rsidRPr="0037152D">
        <w:lastRenderedPageBreak/>
        <w:t xml:space="preserve">Figure </w:t>
      </w:r>
      <w:fldSimple w:instr=" SEQ Figure \* ARABIC ">
        <w:r w:rsidR="00B22928">
          <w:rPr>
            <w:noProof/>
          </w:rPr>
          <w:t>1</w:t>
        </w:r>
      </w:fldSimple>
      <w:bookmarkEnd w:id="58"/>
      <w:r w:rsidRPr="0037152D">
        <w:t>: PGSI moderate-risk and problem gambling by gender</w:t>
      </w:r>
      <w:bookmarkEnd w:id="59"/>
    </w:p>
    <w:p w:rsidR="00CA54A7" w:rsidRPr="00776038" w:rsidRDefault="00776038" w:rsidP="00776038">
      <w:pPr>
        <w:keepNext/>
        <w:keepLines/>
      </w:pPr>
      <w:r>
        <w:rPr>
          <w:noProof/>
          <w:lang w:eastAsia="en-NZ"/>
        </w:rPr>
        <w:drawing>
          <wp:inline distT="0" distB="0" distL="0" distR="0" wp14:anchorId="3936CF41" wp14:editId="06B9C895">
            <wp:extent cx="5476687" cy="24728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7718" cy="2477837"/>
                    </a:xfrm>
                    <a:prstGeom prst="rect">
                      <a:avLst/>
                    </a:prstGeom>
                    <a:noFill/>
                  </pic:spPr>
                </pic:pic>
              </a:graphicData>
            </a:graphic>
          </wp:inline>
        </w:drawing>
      </w:r>
    </w:p>
    <w:p w:rsidR="00B14F98" w:rsidRDefault="00B14F98" w:rsidP="002B0F86">
      <w:pPr>
        <w:jc w:val="both"/>
        <w:rPr>
          <w:b/>
          <w:sz w:val="22"/>
          <w:szCs w:val="22"/>
        </w:rPr>
      </w:pPr>
    </w:p>
    <w:p w:rsidR="00DD4124" w:rsidRPr="00DD4124" w:rsidRDefault="00DD4124" w:rsidP="002B0F86">
      <w:pPr>
        <w:jc w:val="both"/>
        <w:rPr>
          <w:b/>
          <w:sz w:val="22"/>
          <w:szCs w:val="22"/>
        </w:rPr>
      </w:pPr>
      <w:r>
        <w:rPr>
          <w:b/>
          <w:sz w:val="22"/>
          <w:szCs w:val="22"/>
        </w:rPr>
        <w:t>Age</w:t>
      </w:r>
    </w:p>
    <w:p w:rsidR="00813A90" w:rsidRDefault="00813A90" w:rsidP="002B0F86">
      <w:pPr>
        <w:jc w:val="both"/>
        <w:rPr>
          <w:sz w:val="22"/>
          <w:szCs w:val="22"/>
        </w:rPr>
      </w:pPr>
    </w:p>
    <w:p w:rsidR="00B22928" w:rsidRDefault="008544B9" w:rsidP="002E0BAB">
      <w:pPr>
        <w:jc w:val="both"/>
        <w:rPr>
          <w:sz w:val="22"/>
          <w:szCs w:val="22"/>
        </w:rPr>
      </w:pPr>
      <w:r w:rsidRPr="008544B9">
        <w:rPr>
          <w:sz w:val="22"/>
          <w:szCs w:val="22"/>
        </w:rPr>
        <w:t xml:space="preserve">With respect to problem gambling there are </w:t>
      </w:r>
      <w:r w:rsidR="00AA32F6">
        <w:rPr>
          <w:sz w:val="22"/>
          <w:szCs w:val="22"/>
        </w:rPr>
        <w:t>unlikely to be</w:t>
      </w:r>
      <w:r w:rsidRPr="008544B9">
        <w:rPr>
          <w:sz w:val="22"/>
          <w:szCs w:val="22"/>
        </w:rPr>
        <w:t xml:space="preserve"> significant differences between the age groups shown in</w:t>
      </w:r>
      <w:r w:rsidR="003F067F">
        <w:rPr>
          <w:sz w:val="22"/>
          <w:szCs w:val="22"/>
        </w:rPr>
        <w:t xml:space="preserve"> </w:t>
      </w:r>
      <w:r w:rsidR="004269EF">
        <w:fldChar w:fldCharType="begin"/>
      </w:r>
      <w:r w:rsidR="004269EF">
        <w:instrText xml:space="preserve"> REF _Ref368477657 \h  \* MERGEFORMAT </w:instrText>
      </w:r>
      <w:r w:rsidR="004269EF">
        <w:fldChar w:fldCharType="separate"/>
      </w:r>
      <w:r w:rsidR="00B22928">
        <w:rPr>
          <w:sz w:val="22"/>
          <w:szCs w:val="22"/>
        </w:rPr>
        <w:t xml:space="preserve">group </w:t>
      </w:r>
      <w:r w:rsidR="00B22928">
        <w:rPr>
          <w:noProof/>
          <w:sz w:val="22"/>
          <w:szCs w:val="22"/>
        </w:rPr>
        <w:t>(</w:t>
      </w:r>
      <w:r w:rsidR="00B22928">
        <w:rPr>
          <w:sz w:val="22"/>
          <w:szCs w:val="22"/>
        </w:rPr>
        <w:t xml:space="preserve">0.6%). </w:t>
      </w:r>
    </w:p>
    <w:p w:rsidR="00B22928" w:rsidRPr="002E0BAB" w:rsidRDefault="00B22928" w:rsidP="002E0BAB">
      <w:pPr>
        <w:jc w:val="both"/>
        <w:rPr>
          <w:sz w:val="22"/>
          <w:szCs w:val="22"/>
        </w:rPr>
      </w:pPr>
    </w:p>
    <w:p w:rsidR="002E0BAB" w:rsidRDefault="00B22928" w:rsidP="002E0BAB">
      <w:pPr>
        <w:jc w:val="both"/>
        <w:rPr>
          <w:sz w:val="22"/>
          <w:szCs w:val="22"/>
        </w:rPr>
      </w:pPr>
      <w:r w:rsidRPr="00EE7037">
        <w:t xml:space="preserve">Figure </w:t>
      </w:r>
      <w:r>
        <w:rPr>
          <w:noProof/>
        </w:rPr>
        <w:t>2</w:t>
      </w:r>
      <w:r w:rsidR="004269EF">
        <w:fldChar w:fldCharType="end"/>
      </w:r>
      <w:r w:rsidR="008544B9" w:rsidRPr="008544B9">
        <w:rPr>
          <w:sz w:val="22"/>
          <w:szCs w:val="22"/>
        </w:rPr>
        <w:t xml:space="preserve">.  Younger adults, however, </w:t>
      </w:r>
      <w:r w:rsidR="00AA32F6">
        <w:rPr>
          <w:sz w:val="22"/>
          <w:szCs w:val="22"/>
        </w:rPr>
        <w:t xml:space="preserve">may </w:t>
      </w:r>
      <w:r w:rsidR="008544B9" w:rsidRPr="008544B9">
        <w:rPr>
          <w:sz w:val="22"/>
          <w:szCs w:val="22"/>
        </w:rPr>
        <w:t xml:space="preserve">have a higher prevalence of moderate-risk gambling than do some of the older adult groups.  </w:t>
      </w:r>
      <w:r w:rsidR="006A7EF2">
        <w:rPr>
          <w:sz w:val="22"/>
          <w:szCs w:val="22"/>
        </w:rPr>
        <w:t>For</w:t>
      </w:r>
      <w:r w:rsidR="003F067F" w:rsidRPr="008544B9">
        <w:rPr>
          <w:sz w:val="22"/>
          <w:szCs w:val="22"/>
        </w:rPr>
        <w:t xml:space="preserve"> combined problem and moderate-risk gamblers, those in the three younger age categories (18-24</w:t>
      </w:r>
      <w:r w:rsidR="003F067F">
        <w:rPr>
          <w:sz w:val="22"/>
          <w:szCs w:val="22"/>
        </w:rPr>
        <w:t> years</w:t>
      </w:r>
      <w:r w:rsidR="003F067F" w:rsidRPr="008544B9">
        <w:rPr>
          <w:sz w:val="22"/>
          <w:szCs w:val="22"/>
        </w:rPr>
        <w:t>, 25-34</w:t>
      </w:r>
      <w:r w:rsidR="003F067F">
        <w:rPr>
          <w:sz w:val="22"/>
          <w:szCs w:val="22"/>
        </w:rPr>
        <w:t xml:space="preserve"> years and </w:t>
      </w:r>
      <w:r w:rsidR="003F067F" w:rsidRPr="008544B9">
        <w:rPr>
          <w:sz w:val="22"/>
          <w:szCs w:val="22"/>
        </w:rPr>
        <w:t>35-44</w:t>
      </w:r>
      <w:r w:rsidR="003F067F">
        <w:rPr>
          <w:sz w:val="22"/>
          <w:szCs w:val="22"/>
        </w:rPr>
        <w:t xml:space="preserve"> years</w:t>
      </w:r>
      <w:r w:rsidR="003F067F" w:rsidRPr="008544B9">
        <w:rPr>
          <w:sz w:val="22"/>
          <w:szCs w:val="22"/>
        </w:rPr>
        <w:t>) have higher prevalence rates (respectively 4</w:t>
      </w:r>
      <w:r w:rsidR="003F067F">
        <w:rPr>
          <w:sz w:val="22"/>
          <w:szCs w:val="22"/>
        </w:rPr>
        <w:t>.2%, 3.6% and 2.8%) than those i</w:t>
      </w:r>
      <w:r w:rsidR="003F067F" w:rsidRPr="008544B9">
        <w:rPr>
          <w:sz w:val="22"/>
          <w:szCs w:val="22"/>
        </w:rPr>
        <w:t xml:space="preserve">n the oldest </w:t>
      </w:r>
      <w:r w:rsidR="008D6E6C">
        <w:rPr>
          <w:sz w:val="22"/>
          <w:szCs w:val="22"/>
        </w:rPr>
        <w:t xml:space="preserve">age </w:t>
      </w:r>
      <w:bookmarkStart w:id="60" w:name="_Ref368477657"/>
      <w:bookmarkStart w:id="61" w:name="_Toc380151848"/>
      <w:r w:rsidR="002E0BAB">
        <w:rPr>
          <w:sz w:val="22"/>
          <w:szCs w:val="22"/>
        </w:rPr>
        <w:t xml:space="preserve">group (0.6%). </w:t>
      </w:r>
    </w:p>
    <w:p w:rsidR="005466A0" w:rsidRPr="002E0BAB" w:rsidRDefault="005466A0" w:rsidP="002E0BAB">
      <w:pPr>
        <w:jc w:val="both"/>
        <w:rPr>
          <w:sz w:val="22"/>
          <w:szCs w:val="22"/>
        </w:rPr>
      </w:pPr>
    </w:p>
    <w:p w:rsidR="003F067F" w:rsidRDefault="003F067F" w:rsidP="003F067F">
      <w:pPr>
        <w:pStyle w:val="Caption"/>
      </w:pPr>
      <w:r w:rsidRPr="00EE7037">
        <w:t xml:space="preserve">Figure </w:t>
      </w:r>
      <w:fldSimple w:instr=" SEQ Figure \* ARABIC ">
        <w:r w:rsidR="00B22928">
          <w:rPr>
            <w:noProof/>
          </w:rPr>
          <w:t>2</w:t>
        </w:r>
      </w:fldSimple>
      <w:bookmarkEnd w:id="60"/>
      <w:r w:rsidRPr="00EE7037">
        <w:t xml:space="preserve">: PGSI </w:t>
      </w:r>
      <w:r w:rsidR="00776038">
        <w:t>modera</w:t>
      </w:r>
      <w:r w:rsidRPr="00EE7037">
        <w:t>te-risk</w:t>
      </w:r>
      <w:r w:rsidR="002E0BAB" w:rsidRPr="002E0BAB">
        <w:t xml:space="preserve"> </w:t>
      </w:r>
      <w:r w:rsidR="002E0BAB" w:rsidRPr="00EE7037">
        <w:t>and problem gambling by age</w:t>
      </w:r>
      <w:r w:rsidR="002E0BAB">
        <w:rPr>
          <w:noProof/>
          <w:lang w:eastAsia="en-NZ"/>
        </w:rPr>
        <w:t xml:space="preserve"> </w:t>
      </w:r>
      <w:r w:rsidR="002E0BAB">
        <w:rPr>
          <w:noProof/>
          <w:lang w:eastAsia="en-NZ"/>
        </w:rPr>
        <w:drawing>
          <wp:inline distT="0" distB="0" distL="0" distR="0" wp14:anchorId="2050B90C" wp14:editId="53D7CEAF">
            <wp:extent cx="5457572" cy="2790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7825" cy="2791037"/>
                    </a:xfrm>
                    <a:prstGeom prst="rect">
                      <a:avLst/>
                    </a:prstGeom>
                    <a:noFill/>
                  </pic:spPr>
                </pic:pic>
              </a:graphicData>
            </a:graphic>
          </wp:inline>
        </w:drawing>
      </w:r>
      <w:r w:rsidRPr="00EE7037">
        <w:t xml:space="preserve"> </w:t>
      </w:r>
      <w:bookmarkEnd w:id="61"/>
    </w:p>
    <w:p w:rsidR="003F067F" w:rsidRDefault="004269EF" w:rsidP="002B0F86">
      <w:pPr>
        <w:jc w:val="both"/>
        <w:rPr>
          <w:sz w:val="22"/>
          <w:szCs w:val="22"/>
        </w:rPr>
      </w:pPr>
      <w:r>
        <w:fldChar w:fldCharType="begin"/>
      </w:r>
      <w:r>
        <w:instrText xml:space="preserve"> REF _Ref368478187 \h  \* MERGEFORMAT </w:instrText>
      </w:r>
      <w:r>
        <w:fldChar w:fldCharType="separate"/>
      </w:r>
      <w:r w:rsidR="00B22928" w:rsidRPr="00B22928">
        <w:rPr>
          <w:sz w:val="22"/>
          <w:szCs w:val="22"/>
        </w:rPr>
        <w:t xml:space="preserve">Figure </w:t>
      </w:r>
      <w:r w:rsidR="00B22928" w:rsidRPr="00B22928">
        <w:rPr>
          <w:noProof/>
          <w:sz w:val="22"/>
          <w:szCs w:val="22"/>
        </w:rPr>
        <w:t>3</w:t>
      </w:r>
      <w:r>
        <w:fldChar w:fldCharType="end"/>
      </w:r>
      <w:r w:rsidR="003F067F">
        <w:rPr>
          <w:sz w:val="22"/>
          <w:szCs w:val="22"/>
        </w:rPr>
        <w:t xml:space="preserve"> shows that w</w:t>
      </w:r>
      <w:r w:rsidR="003F067F" w:rsidRPr="003F067F">
        <w:rPr>
          <w:sz w:val="22"/>
          <w:szCs w:val="22"/>
        </w:rPr>
        <w:t>hen th</w:t>
      </w:r>
      <w:r w:rsidR="003F067F">
        <w:rPr>
          <w:sz w:val="22"/>
          <w:szCs w:val="22"/>
        </w:rPr>
        <w:t>e combined problem and moderate-</w:t>
      </w:r>
      <w:r w:rsidR="003F067F" w:rsidRPr="003F067F">
        <w:rPr>
          <w:sz w:val="22"/>
          <w:szCs w:val="22"/>
        </w:rPr>
        <w:t>risk gamblers are considered by both age and gender</w:t>
      </w:r>
      <w:r w:rsidR="008D6E6C">
        <w:rPr>
          <w:sz w:val="22"/>
          <w:szCs w:val="22"/>
        </w:rPr>
        <w:t>,</w:t>
      </w:r>
      <w:r w:rsidR="003F067F" w:rsidRPr="003F067F">
        <w:rPr>
          <w:sz w:val="22"/>
          <w:szCs w:val="22"/>
        </w:rPr>
        <w:t xml:space="preserve"> it is evident that there are </w:t>
      </w:r>
      <w:r w:rsidR="003A6FA4">
        <w:rPr>
          <w:sz w:val="22"/>
          <w:szCs w:val="22"/>
        </w:rPr>
        <w:t>unlikely to be</w:t>
      </w:r>
      <w:r w:rsidR="003F067F" w:rsidRPr="003F067F">
        <w:rPr>
          <w:sz w:val="22"/>
          <w:szCs w:val="22"/>
        </w:rPr>
        <w:t xml:space="preserve"> significant differences between males and females in the various age groups.  </w:t>
      </w:r>
      <w:r w:rsidR="005E258F">
        <w:rPr>
          <w:sz w:val="22"/>
          <w:szCs w:val="22"/>
        </w:rPr>
        <w:t>For</w:t>
      </w:r>
      <w:r w:rsidR="003F067F" w:rsidRPr="003F067F">
        <w:rPr>
          <w:sz w:val="22"/>
          <w:szCs w:val="22"/>
        </w:rPr>
        <w:t xml:space="preserve"> males</w:t>
      </w:r>
      <w:r w:rsidR="003F067F">
        <w:rPr>
          <w:sz w:val="22"/>
          <w:szCs w:val="22"/>
        </w:rPr>
        <w:t>,</w:t>
      </w:r>
      <w:r w:rsidR="003F067F" w:rsidRPr="003F067F">
        <w:rPr>
          <w:sz w:val="22"/>
          <w:szCs w:val="22"/>
        </w:rPr>
        <w:t xml:space="preserve"> people in the three younger age categories (respectively 4.6%, 5.1% and 4.0%) </w:t>
      </w:r>
      <w:r w:rsidR="003A6FA4">
        <w:rPr>
          <w:sz w:val="22"/>
          <w:szCs w:val="22"/>
        </w:rPr>
        <w:t xml:space="preserve">may </w:t>
      </w:r>
      <w:r w:rsidR="003F067F" w:rsidRPr="003F067F">
        <w:rPr>
          <w:sz w:val="22"/>
          <w:szCs w:val="22"/>
        </w:rPr>
        <w:t>have higher rates than males in the two oldest</w:t>
      </w:r>
      <w:r w:rsidR="003F067F">
        <w:rPr>
          <w:sz w:val="22"/>
          <w:szCs w:val="22"/>
        </w:rPr>
        <w:t xml:space="preserve"> </w:t>
      </w:r>
      <w:r w:rsidR="008D6E6C">
        <w:rPr>
          <w:sz w:val="22"/>
          <w:szCs w:val="22"/>
        </w:rPr>
        <w:t xml:space="preserve">age </w:t>
      </w:r>
      <w:r w:rsidR="003F067F">
        <w:rPr>
          <w:sz w:val="22"/>
          <w:szCs w:val="22"/>
        </w:rPr>
        <w:t>groups</w:t>
      </w:r>
      <w:r w:rsidR="003F067F" w:rsidRPr="003F067F">
        <w:rPr>
          <w:sz w:val="22"/>
          <w:szCs w:val="22"/>
        </w:rPr>
        <w:t xml:space="preserve"> (55-64</w:t>
      </w:r>
      <w:r w:rsidR="003F067F">
        <w:rPr>
          <w:sz w:val="22"/>
          <w:szCs w:val="22"/>
        </w:rPr>
        <w:t xml:space="preserve"> years</w:t>
      </w:r>
      <w:r w:rsidR="003F067F" w:rsidRPr="003F067F">
        <w:rPr>
          <w:sz w:val="22"/>
          <w:szCs w:val="22"/>
        </w:rPr>
        <w:t>, 0.9% and 65+</w:t>
      </w:r>
      <w:r w:rsidR="003F067F">
        <w:rPr>
          <w:sz w:val="22"/>
          <w:szCs w:val="22"/>
        </w:rPr>
        <w:t xml:space="preserve"> years</w:t>
      </w:r>
      <w:r w:rsidR="003F067F" w:rsidRPr="003F067F">
        <w:rPr>
          <w:sz w:val="22"/>
          <w:szCs w:val="22"/>
        </w:rPr>
        <w:t xml:space="preserve">, 1.0%).  </w:t>
      </w:r>
      <w:r w:rsidR="005E258F">
        <w:rPr>
          <w:sz w:val="22"/>
          <w:szCs w:val="22"/>
        </w:rPr>
        <w:t>For</w:t>
      </w:r>
      <w:r w:rsidR="003F067F" w:rsidRPr="003F067F">
        <w:rPr>
          <w:sz w:val="22"/>
          <w:szCs w:val="22"/>
        </w:rPr>
        <w:t xml:space="preserve"> females</w:t>
      </w:r>
      <w:r w:rsidR="003F067F">
        <w:rPr>
          <w:sz w:val="22"/>
          <w:szCs w:val="22"/>
        </w:rPr>
        <w:t>,</w:t>
      </w:r>
      <w:r w:rsidR="003F067F" w:rsidRPr="003F067F">
        <w:rPr>
          <w:sz w:val="22"/>
          <w:szCs w:val="22"/>
        </w:rPr>
        <w:t xml:space="preserve"> all of </w:t>
      </w:r>
      <w:r w:rsidR="005E258F" w:rsidRPr="003F067F">
        <w:rPr>
          <w:sz w:val="22"/>
          <w:szCs w:val="22"/>
        </w:rPr>
        <w:t>the five groups aged between 18 and 65</w:t>
      </w:r>
      <w:r w:rsidR="005E258F">
        <w:rPr>
          <w:sz w:val="22"/>
          <w:szCs w:val="22"/>
        </w:rPr>
        <w:t xml:space="preserve"> years</w:t>
      </w:r>
      <w:r w:rsidR="005E258F" w:rsidRPr="003F067F">
        <w:rPr>
          <w:sz w:val="22"/>
          <w:szCs w:val="22"/>
        </w:rPr>
        <w:t xml:space="preserve"> </w:t>
      </w:r>
      <w:r w:rsidR="003F067F" w:rsidRPr="003F067F">
        <w:rPr>
          <w:sz w:val="22"/>
          <w:szCs w:val="22"/>
        </w:rPr>
        <w:t xml:space="preserve">have higher rates than the 65 </w:t>
      </w:r>
      <w:r w:rsidR="005466A0">
        <w:rPr>
          <w:sz w:val="22"/>
          <w:szCs w:val="22"/>
        </w:rPr>
        <w:t xml:space="preserve">years </w:t>
      </w:r>
      <w:r w:rsidR="003F067F" w:rsidRPr="003F067F">
        <w:rPr>
          <w:sz w:val="22"/>
          <w:szCs w:val="22"/>
        </w:rPr>
        <w:t>and older group (0.2%).</w:t>
      </w:r>
      <w:r w:rsidR="003F067F">
        <w:rPr>
          <w:sz w:val="22"/>
          <w:szCs w:val="22"/>
        </w:rPr>
        <w:t xml:space="preserve">  </w:t>
      </w:r>
    </w:p>
    <w:p w:rsidR="003F067F" w:rsidRDefault="003F067F" w:rsidP="002B0F86">
      <w:pPr>
        <w:jc w:val="both"/>
        <w:rPr>
          <w:sz w:val="22"/>
          <w:szCs w:val="22"/>
        </w:rPr>
      </w:pPr>
    </w:p>
    <w:p w:rsidR="003F067F" w:rsidRPr="00612DF5" w:rsidRDefault="003F067F" w:rsidP="004531F5">
      <w:pPr>
        <w:pStyle w:val="Caption"/>
        <w:keepNext/>
        <w:keepLines/>
      </w:pPr>
      <w:bookmarkStart w:id="62" w:name="_Ref368478187"/>
      <w:bookmarkStart w:id="63" w:name="_Toc380151849"/>
      <w:r w:rsidRPr="00EE7037">
        <w:t xml:space="preserve">Figure </w:t>
      </w:r>
      <w:fldSimple w:instr=" SEQ Figure \* ARABIC ">
        <w:r w:rsidR="00B22928">
          <w:rPr>
            <w:noProof/>
          </w:rPr>
          <w:t>3</w:t>
        </w:r>
      </w:fldSimple>
      <w:bookmarkEnd w:id="62"/>
      <w:r w:rsidRPr="00EE7037">
        <w:t xml:space="preserve">: PGSI </w:t>
      </w:r>
      <w:r w:rsidR="005E258F">
        <w:t xml:space="preserve">combined </w:t>
      </w:r>
      <w:r w:rsidRPr="00EE7037">
        <w:t>moderate-risk and problem gambling by age and gender</w:t>
      </w:r>
      <w:bookmarkEnd w:id="63"/>
    </w:p>
    <w:p w:rsidR="003F067F" w:rsidRDefault="0037152D" w:rsidP="004531F5">
      <w:pPr>
        <w:keepNext/>
        <w:keepLines/>
      </w:pPr>
      <w:r>
        <w:rPr>
          <w:noProof/>
          <w:lang w:eastAsia="en-NZ"/>
        </w:rPr>
        <w:drawing>
          <wp:inline distT="0" distB="0" distL="0" distR="0" wp14:anchorId="1920FACD" wp14:editId="21423B2E">
            <wp:extent cx="5422789" cy="2647785"/>
            <wp:effectExtent l="0" t="0" r="698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3933" cy="2648344"/>
                    </a:xfrm>
                    <a:prstGeom prst="rect">
                      <a:avLst/>
                    </a:prstGeom>
                    <a:noFill/>
                  </pic:spPr>
                </pic:pic>
              </a:graphicData>
            </a:graphic>
          </wp:inline>
        </w:drawing>
      </w:r>
    </w:p>
    <w:p w:rsidR="00B14F98" w:rsidRDefault="00B14F98" w:rsidP="002B0F86">
      <w:pPr>
        <w:jc w:val="both"/>
        <w:rPr>
          <w:b/>
          <w:sz w:val="22"/>
          <w:szCs w:val="22"/>
        </w:rPr>
      </w:pPr>
    </w:p>
    <w:p w:rsidR="008544B9" w:rsidRDefault="00DD4124" w:rsidP="002B0F86">
      <w:pPr>
        <w:jc w:val="both"/>
        <w:rPr>
          <w:b/>
          <w:sz w:val="22"/>
          <w:szCs w:val="22"/>
        </w:rPr>
      </w:pPr>
      <w:r>
        <w:rPr>
          <w:b/>
          <w:sz w:val="22"/>
          <w:szCs w:val="22"/>
        </w:rPr>
        <w:t>Ethnicity</w:t>
      </w:r>
    </w:p>
    <w:p w:rsidR="003D6C7F" w:rsidRPr="00DD4124" w:rsidRDefault="003D6C7F" w:rsidP="002B0F86">
      <w:pPr>
        <w:jc w:val="both"/>
        <w:rPr>
          <w:b/>
          <w:sz w:val="22"/>
          <w:szCs w:val="22"/>
        </w:rPr>
      </w:pPr>
    </w:p>
    <w:p w:rsidR="00DD4124" w:rsidRPr="00DD4124" w:rsidRDefault="004269EF" w:rsidP="00DD4124">
      <w:pPr>
        <w:jc w:val="both"/>
        <w:rPr>
          <w:sz w:val="22"/>
          <w:szCs w:val="22"/>
        </w:rPr>
      </w:pPr>
      <w:r>
        <w:fldChar w:fldCharType="begin"/>
      </w:r>
      <w:r>
        <w:instrText xml:space="preserve"> REF _Ref368478664 \h  \* MERGEFORMAT </w:instrText>
      </w:r>
      <w:r>
        <w:fldChar w:fldCharType="separate"/>
      </w:r>
      <w:r w:rsidR="00B22928" w:rsidRPr="00B22928">
        <w:rPr>
          <w:sz w:val="22"/>
          <w:szCs w:val="22"/>
        </w:rPr>
        <w:t xml:space="preserve">Table </w:t>
      </w:r>
      <w:r w:rsidR="00B22928" w:rsidRPr="00B22928">
        <w:rPr>
          <w:noProof/>
          <w:sz w:val="22"/>
          <w:szCs w:val="22"/>
        </w:rPr>
        <w:t>6</w:t>
      </w:r>
      <w:r>
        <w:fldChar w:fldCharType="end"/>
      </w:r>
      <w:r w:rsidR="00DD4124">
        <w:rPr>
          <w:sz w:val="22"/>
          <w:szCs w:val="22"/>
        </w:rPr>
        <w:t xml:space="preserve"> </w:t>
      </w:r>
      <w:r w:rsidR="00DD4124" w:rsidRPr="00DD4124">
        <w:rPr>
          <w:sz w:val="22"/>
          <w:szCs w:val="22"/>
        </w:rPr>
        <w:t>examines problem, moderate</w:t>
      </w:r>
      <w:r w:rsidR="008D6E6C">
        <w:rPr>
          <w:sz w:val="22"/>
          <w:szCs w:val="22"/>
        </w:rPr>
        <w:t>-</w:t>
      </w:r>
      <w:r w:rsidR="00DD4124" w:rsidRPr="00DD4124">
        <w:rPr>
          <w:sz w:val="22"/>
          <w:szCs w:val="22"/>
        </w:rPr>
        <w:t xml:space="preserve"> and low-risk gambling by ethnicity and gender.  It gives an indication of the distribution of problem gambling and gambling harms more generally in the major ethnic groups.</w:t>
      </w:r>
      <w:r w:rsidR="007F61F3">
        <w:rPr>
          <w:sz w:val="22"/>
          <w:szCs w:val="22"/>
        </w:rPr>
        <w:t xml:space="preserve">  Overall, Māori and Pacific Island adults have substantially higher problem gambling and moderate-risk gambling prevalence than European/Other.</w:t>
      </w:r>
    </w:p>
    <w:p w:rsidR="00DD4124" w:rsidRDefault="00DD4124" w:rsidP="00DD4124">
      <w:pPr>
        <w:jc w:val="both"/>
        <w:rPr>
          <w:sz w:val="22"/>
          <w:szCs w:val="22"/>
        </w:rPr>
      </w:pPr>
    </w:p>
    <w:p w:rsidR="00DD4124" w:rsidRPr="00DD4124" w:rsidRDefault="00DD4124" w:rsidP="00DD4124">
      <w:pPr>
        <w:jc w:val="both"/>
        <w:rPr>
          <w:sz w:val="22"/>
          <w:szCs w:val="22"/>
        </w:rPr>
      </w:pPr>
      <w:r w:rsidRPr="00DD4124">
        <w:rPr>
          <w:sz w:val="22"/>
          <w:szCs w:val="22"/>
        </w:rPr>
        <w:t xml:space="preserve">European/Other males have a higher problem gambling prevalence rate (0.7%) than do females (0.2%) in this ethnic category.  The rates </w:t>
      </w:r>
      <w:r w:rsidR="003A6FA4">
        <w:rPr>
          <w:sz w:val="22"/>
          <w:szCs w:val="22"/>
        </w:rPr>
        <w:t xml:space="preserve">probably </w:t>
      </w:r>
      <w:r w:rsidRPr="00DD4124">
        <w:rPr>
          <w:sz w:val="22"/>
          <w:szCs w:val="22"/>
        </w:rPr>
        <w:t>do not di</w:t>
      </w:r>
      <w:r>
        <w:rPr>
          <w:sz w:val="22"/>
          <w:szCs w:val="22"/>
        </w:rPr>
        <w:t>ffer significantly for moderate-</w:t>
      </w:r>
      <w:r w:rsidRPr="00DD4124">
        <w:rPr>
          <w:sz w:val="22"/>
          <w:szCs w:val="22"/>
        </w:rPr>
        <w:t>risk or for combined problem and moderate-ris</w:t>
      </w:r>
      <w:r>
        <w:rPr>
          <w:sz w:val="22"/>
          <w:szCs w:val="22"/>
        </w:rPr>
        <w:t>k gambling.  Problem, moderate-</w:t>
      </w:r>
      <w:r w:rsidRPr="00DD4124">
        <w:rPr>
          <w:sz w:val="22"/>
          <w:szCs w:val="22"/>
        </w:rPr>
        <w:t xml:space="preserve">risk and combined rates do not differ between </w:t>
      </w:r>
      <w:r w:rsidR="00BE36FF">
        <w:rPr>
          <w:sz w:val="22"/>
          <w:szCs w:val="22"/>
        </w:rPr>
        <w:t>Māori</w:t>
      </w:r>
      <w:r w:rsidRPr="00DD4124">
        <w:rPr>
          <w:sz w:val="22"/>
          <w:szCs w:val="22"/>
        </w:rPr>
        <w:t xml:space="preserve"> males and females or between Asian males and females. </w:t>
      </w:r>
      <w:r>
        <w:rPr>
          <w:sz w:val="22"/>
          <w:szCs w:val="22"/>
        </w:rPr>
        <w:t xml:space="preserve"> </w:t>
      </w:r>
      <w:r w:rsidRPr="00DD4124">
        <w:rPr>
          <w:sz w:val="22"/>
          <w:szCs w:val="22"/>
        </w:rPr>
        <w:t xml:space="preserve">While there are </w:t>
      </w:r>
      <w:r w:rsidR="003A6FA4">
        <w:rPr>
          <w:sz w:val="22"/>
          <w:szCs w:val="22"/>
        </w:rPr>
        <w:t>unlikely to be</w:t>
      </w:r>
      <w:r w:rsidRPr="00DD4124">
        <w:rPr>
          <w:sz w:val="22"/>
          <w:szCs w:val="22"/>
        </w:rPr>
        <w:t xml:space="preserve"> significant problem gambling or combined problem gambling and moderate-risk gender differences for Pacific adults, Pacific males have a higher rate (9.2%) of moderate-risk gambling than Pacific females (3.7%).</w:t>
      </w:r>
    </w:p>
    <w:p w:rsidR="00DD4124" w:rsidRDefault="00DD4124" w:rsidP="00DD4124">
      <w:pPr>
        <w:jc w:val="both"/>
        <w:rPr>
          <w:sz w:val="22"/>
          <w:szCs w:val="22"/>
        </w:rPr>
      </w:pPr>
    </w:p>
    <w:p w:rsidR="00DD4124" w:rsidRPr="00DD4124" w:rsidRDefault="00DD4124" w:rsidP="00DD4124">
      <w:pPr>
        <w:jc w:val="both"/>
        <w:rPr>
          <w:sz w:val="22"/>
          <w:szCs w:val="22"/>
        </w:rPr>
      </w:pPr>
      <w:r w:rsidRPr="00DD4124">
        <w:rPr>
          <w:sz w:val="22"/>
          <w:szCs w:val="22"/>
        </w:rPr>
        <w:t xml:space="preserve">With regard to problem gambling, </w:t>
      </w:r>
      <w:r w:rsidR="00BE36FF">
        <w:rPr>
          <w:sz w:val="22"/>
          <w:szCs w:val="22"/>
        </w:rPr>
        <w:t>Māori</w:t>
      </w:r>
      <w:r w:rsidRPr="00DD4124">
        <w:rPr>
          <w:sz w:val="22"/>
          <w:szCs w:val="22"/>
        </w:rPr>
        <w:t xml:space="preserve"> males (2.6%) have a higher prevalence than European/</w:t>
      </w:r>
      <w:r w:rsidR="008D6E6C">
        <w:rPr>
          <w:sz w:val="22"/>
          <w:szCs w:val="22"/>
        </w:rPr>
        <w:t xml:space="preserve"> </w:t>
      </w:r>
      <w:r w:rsidRPr="00DD4124">
        <w:rPr>
          <w:sz w:val="22"/>
          <w:szCs w:val="22"/>
        </w:rPr>
        <w:t xml:space="preserve">Other males (0.7%).  Pacific males (9.2%) have a </w:t>
      </w:r>
      <w:r>
        <w:rPr>
          <w:sz w:val="22"/>
          <w:szCs w:val="22"/>
        </w:rPr>
        <w:t>higher rate of moderate-</w:t>
      </w:r>
      <w:r w:rsidRPr="00DD4124">
        <w:rPr>
          <w:sz w:val="22"/>
          <w:szCs w:val="22"/>
        </w:rPr>
        <w:t xml:space="preserve">risk gambling than European/Other males (1.3%).   Other apparent differences are </w:t>
      </w:r>
      <w:r w:rsidR="003A6FA4">
        <w:rPr>
          <w:sz w:val="22"/>
          <w:szCs w:val="22"/>
        </w:rPr>
        <w:t xml:space="preserve">probably </w:t>
      </w:r>
      <w:r w:rsidRPr="00DD4124">
        <w:rPr>
          <w:sz w:val="22"/>
          <w:szCs w:val="22"/>
        </w:rPr>
        <w:t>not significant.</w:t>
      </w:r>
    </w:p>
    <w:p w:rsidR="00DD4124" w:rsidRDefault="00DD4124" w:rsidP="00DD4124">
      <w:pPr>
        <w:jc w:val="both"/>
        <w:rPr>
          <w:sz w:val="22"/>
          <w:szCs w:val="22"/>
        </w:rPr>
      </w:pPr>
    </w:p>
    <w:p w:rsidR="00DD4124" w:rsidRPr="00DD4124" w:rsidRDefault="00F616CB" w:rsidP="00DD4124">
      <w:pPr>
        <w:jc w:val="both"/>
        <w:rPr>
          <w:sz w:val="22"/>
          <w:szCs w:val="22"/>
        </w:rPr>
      </w:pPr>
      <w:r>
        <w:rPr>
          <w:sz w:val="22"/>
          <w:szCs w:val="22"/>
        </w:rPr>
        <w:t>For</w:t>
      </w:r>
      <w:r w:rsidR="00DD4124" w:rsidRPr="00DD4124">
        <w:rPr>
          <w:sz w:val="22"/>
          <w:szCs w:val="22"/>
        </w:rPr>
        <w:t xml:space="preserve"> combined problem and moderate-risk gambling</w:t>
      </w:r>
      <w:r w:rsidR="00DD4124">
        <w:rPr>
          <w:sz w:val="22"/>
          <w:szCs w:val="22"/>
        </w:rPr>
        <w:t>,</w:t>
      </w:r>
      <w:r w:rsidR="00DD4124" w:rsidRPr="00DD4124">
        <w:rPr>
          <w:sz w:val="22"/>
          <w:szCs w:val="22"/>
        </w:rPr>
        <w:t xml:space="preserve"> Pacific </w:t>
      </w:r>
      <w:r w:rsidR="00DD4124">
        <w:rPr>
          <w:sz w:val="22"/>
          <w:szCs w:val="22"/>
        </w:rPr>
        <w:t xml:space="preserve">males </w:t>
      </w:r>
      <w:r w:rsidR="00DD4124" w:rsidRPr="00DD4124">
        <w:rPr>
          <w:sz w:val="22"/>
          <w:szCs w:val="22"/>
        </w:rPr>
        <w:t xml:space="preserve">(11.3%) and </w:t>
      </w:r>
      <w:r w:rsidR="00BE36FF">
        <w:rPr>
          <w:sz w:val="22"/>
          <w:szCs w:val="22"/>
        </w:rPr>
        <w:t>Māori</w:t>
      </w:r>
      <w:r w:rsidR="00DD4124" w:rsidRPr="00DD4124">
        <w:rPr>
          <w:sz w:val="22"/>
          <w:szCs w:val="22"/>
        </w:rPr>
        <w:t xml:space="preserve"> males (6.0%) </w:t>
      </w:r>
      <w:r w:rsidR="003A6FA4">
        <w:rPr>
          <w:sz w:val="22"/>
          <w:szCs w:val="22"/>
        </w:rPr>
        <w:t xml:space="preserve">probably </w:t>
      </w:r>
      <w:r w:rsidR="00DD4124" w:rsidRPr="00DD4124">
        <w:rPr>
          <w:sz w:val="22"/>
          <w:szCs w:val="22"/>
        </w:rPr>
        <w:t>have significantly higher rates than European/Other</w:t>
      </w:r>
      <w:r w:rsidR="00DD4124">
        <w:rPr>
          <w:sz w:val="22"/>
          <w:szCs w:val="22"/>
        </w:rPr>
        <w:t xml:space="preserve"> males</w:t>
      </w:r>
      <w:r w:rsidR="00DD4124" w:rsidRPr="00DD4124">
        <w:rPr>
          <w:sz w:val="22"/>
          <w:szCs w:val="22"/>
        </w:rPr>
        <w:t xml:space="preserve"> (2.1%).  They </w:t>
      </w:r>
      <w:r w:rsidR="003A6FA4">
        <w:rPr>
          <w:sz w:val="22"/>
          <w:szCs w:val="22"/>
        </w:rPr>
        <w:t xml:space="preserve">probably </w:t>
      </w:r>
      <w:r w:rsidR="00DD4124" w:rsidRPr="00DD4124">
        <w:rPr>
          <w:sz w:val="22"/>
          <w:szCs w:val="22"/>
        </w:rPr>
        <w:t xml:space="preserve">do not differ significantly from the corresponding Asian rate (4.5%).  The </w:t>
      </w:r>
      <w:r w:rsidR="00BE36FF">
        <w:rPr>
          <w:sz w:val="22"/>
          <w:szCs w:val="22"/>
        </w:rPr>
        <w:t>Māori</w:t>
      </w:r>
      <w:r w:rsidR="00DD4124" w:rsidRPr="00DD4124">
        <w:rPr>
          <w:sz w:val="22"/>
          <w:szCs w:val="22"/>
        </w:rPr>
        <w:t xml:space="preserve"> (6.5%) and Pacific (4.9%) female rates also differ from the European/Other female rate (1.4%).  The </w:t>
      </w:r>
      <w:r w:rsidR="00BE36FF">
        <w:rPr>
          <w:sz w:val="22"/>
          <w:szCs w:val="22"/>
        </w:rPr>
        <w:t>Māori</w:t>
      </w:r>
      <w:r w:rsidR="00DD4124" w:rsidRPr="00DD4124">
        <w:rPr>
          <w:sz w:val="22"/>
          <w:szCs w:val="22"/>
        </w:rPr>
        <w:t xml:space="preserve"> rate, but not the Pacific or European/Other rates, is also higher than the Asian female (1.5%) rate.</w:t>
      </w:r>
    </w:p>
    <w:p w:rsidR="00E37B96" w:rsidRDefault="00E37B96" w:rsidP="00DD4124">
      <w:pPr>
        <w:jc w:val="both"/>
        <w:rPr>
          <w:sz w:val="22"/>
          <w:szCs w:val="22"/>
        </w:rPr>
      </w:pPr>
    </w:p>
    <w:p w:rsidR="008544B9" w:rsidRDefault="00DD4124" w:rsidP="00DD4124">
      <w:pPr>
        <w:jc w:val="both"/>
        <w:rPr>
          <w:sz w:val="22"/>
          <w:szCs w:val="22"/>
        </w:rPr>
      </w:pPr>
      <w:r w:rsidRPr="00DD4124">
        <w:rPr>
          <w:sz w:val="22"/>
          <w:szCs w:val="22"/>
        </w:rPr>
        <w:t xml:space="preserve">Overall, approximately one in 16 </w:t>
      </w:r>
      <w:r w:rsidR="00BE36FF">
        <w:rPr>
          <w:sz w:val="22"/>
          <w:szCs w:val="22"/>
        </w:rPr>
        <w:t>Māori</w:t>
      </w:r>
      <w:r w:rsidRPr="00DD4124">
        <w:rPr>
          <w:sz w:val="22"/>
          <w:szCs w:val="22"/>
        </w:rPr>
        <w:t xml:space="preserve"> males and one in </w:t>
      </w:r>
      <w:r w:rsidR="00F616CB">
        <w:rPr>
          <w:sz w:val="22"/>
          <w:szCs w:val="22"/>
        </w:rPr>
        <w:t>eight</w:t>
      </w:r>
      <w:r w:rsidRPr="00DD4124">
        <w:rPr>
          <w:sz w:val="22"/>
          <w:szCs w:val="22"/>
        </w:rPr>
        <w:t xml:space="preserve"> Pacifi</w:t>
      </w:r>
      <w:r>
        <w:rPr>
          <w:sz w:val="22"/>
          <w:szCs w:val="22"/>
        </w:rPr>
        <w:t>c males are problem or moderate-</w:t>
      </w:r>
      <w:r w:rsidRPr="00DD4124">
        <w:rPr>
          <w:sz w:val="22"/>
          <w:szCs w:val="22"/>
        </w:rPr>
        <w:t>risk gamblers.  This compares with approximately one in 48 European/Other males and one in 22 Asian males.  The corresponding figures for females are one in 15, one in 20, one in 71 and one in 67.</w:t>
      </w:r>
    </w:p>
    <w:p w:rsidR="008D6E6C" w:rsidRDefault="008D6E6C" w:rsidP="00DD4124">
      <w:pPr>
        <w:jc w:val="both"/>
        <w:rPr>
          <w:sz w:val="22"/>
          <w:szCs w:val="22"/>
        </w:rPr>
      </w:pPr>
    </w:p>
    <w:p w:rsidR="00DD4124" w:rsidRPr="001C1F1C" w:rsidRDefault="00DD4124" w:rsidP="004531F5">
      <w:pPr>
        <w:pStyle w:val="Caption"/>
        <w:keepNext/>
        <w:keepLines/>
      </w:pPr>
      <w:bookmarkStart w:id="64" w:name="_Ref368478664"/>
      <w:bookmarkStart w:id="65" w:name="_Toc389230169"/>
      <w:r>
        <w:lastRenderedPageBreak/>
        <w:t xml:space="preserve">Table </w:t>
      </w:r>
      <w:fldSimple w:instr=" SEQ Table \* ARABIC ">
        <w:r w:rsidR="00B22928">
          <w:rPr>
            <w:noProof/>
          </w:rPr>
          <w:t>6</w:t>
        </w:r>
      </w:fldSimple>
      <w:bookmarkEnd w:id="64"/>
      <w:r>
        <w:t xml:space="preserve">: </w:t>
      </w:r>
      <w:r w:rsidR="003A6FA4">
        <w:t>PGSI p</w:t>
      </w:r>
      <w:r w:rsidRPr="001C1F1C">
        <w:t xml:space="preserve">roblem gambling </w:t>
      </w:r>
      <w:r>
        <w:t>by ethnicity</w:t>
      </w:r>
      <w:r w:rsidRPr="001C1F1C">
        <w:t xml:space="preserve"> and gender</w:t>
      </w:r>
      <w:bookmarkEnd w:id="65"/>
    </w:p>
    <w:tbl>
      <w:tblPr>
        <w:tblStyle w:val="LightShading2"/>
        <w:tblW w:w="8505" w:type="dxa"/>
        <w:tblInd w:w="108" w:type="dxa"/>
        <w:tblLayout w:type="fixed"/>
        <w:tblLook w:val="0620" w:firstRow="1" w:lastRow="0" w:firstColumn="0" w:lastColumn="0" w:noHBand="1" w:noVBand="1"/>
      </w:tblPr>
      <w:tblGrid>
        <w:gridCol w:w="3119"/>
        <w:gridCol w:w="567"/>
        <w:gridCol w:w="1134"/>
        <w:gridCol w:w="567"/>
        <w:gridCol w:w="992"/>
        <w:gridCol w:w="992"/>
        <w:gridCol w:w="1134"/>
      </w:tblGrid>
      <w:tr w:rsidR="00DD4124" w:rsidRPr="003A6FA4" w:rsidTr="003A6FA4">
        <w:trPr>
          <w:cnfStyle w:val="100000000000" w:firstRow="1" w:lastRow="0" w:firstColumn="0" w:lastColumn="0" w:oddVBand="0" w:evenVBand="0" w:oddHBand="0" w:evenHBand="0" w:firstRowFirstColumn="0" w:firstRowLastColumn="0" w:lastRowFirstColumn="0" w:lastRowLastColumn="0"/>
        </w:trPr>
        <w:tc>
          <w:tcPr>
            <w:tcW w:w="3119" w:type="dxa"/>
            <w:vMerge w:val="restart"/>
            <w:vAlign w:val="bottom"/>
          </w:tcPr>
          <w:p w:rsidR="00DD4124" w:rsidRPr="003A6FA4" w:rsidRDefault="00DD4124" w:rsidP="00F616CB">
            <w:pPr>
              <w:keepNext/>
              <w:keepLines/>
              <w:spacing w:after="20"/>
              <w:rPr>
                <w:sz w:val="16"/>
                <w:szCs w:val="16"/>
                <w:lang w:eastAsia="en-GB"/>
              </w:rPr>
            </w:pPr>
            <w:r w:rsidRPr="003A6FA4">
              <w:rPr>
                <w:sz w:val="16"/>
                <w:szCs w:val="16"/>
                <w:lang w:eastAsia="en-GB"/>
              </w:rPr>
              <w:t>Ethnic group and gender</w:t>
            </w:r>
          </w:p>
        </w:tc>
        <w:tc>
          <w:tcPr>
            <w:tcW w:w="5386" w:type="dxa"/>
            <w:gridSpan w:val="6"/>
          </w:tcPr>
          <w:p w:rsidR="00DD4124" w:rsidRPr="003A6FA4" w:rsidRDefault="00DD4124" w:rsidP="00F616CB">
            <w:pPr>
              <w:keepNext/>
              <w:keepLines/>
              <w:spacing w:after="20"/>
              <w:jc w:val="center"/>
              <w:rPr>
                <w:sz w:val="16"/>
                <w:szCs w:val="16"/>
                <w:lang w:eastAsia="en-GB"/>
              </w:rPr>
            </w:pPr>
            <w:r w:rsidRPr="003A6FA4">
              <w:rPr>
                <w:sz w:val="16"/>
                <w:szCs w:val="16"/>
                <w:lang w:eastAsia="en-GB"/>
              </w:rPr>
              <w:t>Prevalence % (95 % CI)</w:t>
            </w:r>
          </w:p>
        </w:tc>
      </w:tr>
      <w:tr w:rsidR="00DD4124" w:rsidRPr="003A6FA4" w:rsidTr="005D3562">
        <w:tc>
          <w:tcPr>
            <w:tcW w:w="3119" w:type="dxa"/>
            <w:vMerge/>
            <w:tcBorders>
              <w:bottom w:val="single" w:sz="4" w:space="0" w:color="auto"/>
            </w:tcBorders>
          </w:tcPr>
          <w:p w:rsidR="00DD4124" w:rsidRPr="003A6FA4" w:rsidRDefault="00DD4124" w:rsidP="00F616CB">
            <w:pPr>
              <w:keepNext/>
              <w:keepLines/>
              <w:spacing w:after="20"/>
              <w:jc w:val="center"/>
              <w:rPr>
                <w:b/>
                <w:sz w:val="16"/>
                <w:szCs w:val="16"/>
                <w:lang w:eastAsia="en-GB"/>
              </w:rPr>
            </w:pPr>
          </w:p>
        </w:tc>
        <w:tc>
          <w:tcPr>
            <w:tcW w:w="1701" w:type="dxa"/>
            <w:gridSpan w:val="2"/>
            <w:tcBorders>
              <w:bottom w:val="single" w:sz="4" w:space="0" w:color="auto"/>
            </w:tcBorders>
            <w:vAlign w:val="bottom"/>
          </w:tcPr>
          <w:p w:rsidR="00DD4124" w:rsidRPr="003A6FA4" w:rsidRDefault="00DD4124" w:rsidP="00F616CB">
            <w:pPr>
              <w:keepNext/>
              <w:keepLines/>
              <w:spacing w:after="20"/>
              <w:jc w:val="center"/>
              <w:rPr>
                <w:b/>
                <w:sz w:val="16"/>
                <w:szCs w:val="16"/>
                <w:lang w:eastAsia="en-GB"/>
              </w:rPr>
            </w:pPr>
            <w:r w:rsidRPr="003A6FA4">
              <w:rPr>
                <w:b/>
                <w:sz w:val="16"/>
                <w:szCs w:val="16"/>
                <w:lang w:eastAsia="en-GB"/>
              </w:rPr>
              <w:t>Moderate-risk gambler</w:t>
            </w:r>
          </w:p>
        </w:tc>
        <w:tc>
          <w:tcPr>
            <w:tcW w:w="1559" w:type="dxa"/>
            <w:gridSpan w:val="2"/>
            <w:tcBorders>
              <w:bottom w:val="single" w:sz="4" w:space="0" w:color="auto"/>
            </w:tcBorders>
            <w:vAlign w:val="bottom"/>
          </w:tcPr>
          <w:p w:rsidR="00DD4124" w:rsidRPr="003A6FA4" w:rsidRDefault="00DD4124" w:rsidP="00F616CB">
            <w:pPr>
              <w:keepNext/>
              <w:keepLines/>
              <w:spacing w:after="20"/>
              <w:jc w:val="center"/>
              <w:rPr>
                <w:b/>
                <w:sz w:val="16"/>
                <w:szCs w:val="16"/>
                <w:lang w:eastAsia="en-GB"/>
              </w:rPr>
            </w:pPr>
            <w:r w:rsidRPr="003A6FA4">
              <w:rPr>
                <w:b/>
                <w:sz w:val="16"/>
                <w:szCs w:val="16"/>
                <w:lang w:eastAsia="en-GB"/>
              </w:rPr>
              <w:t>Problem gambler</w:t>
            </w:r>
          </w:p>
        </w:tc>
        <w:tc>
          <w:tcPr>
            <w:tcW w:w="2126" w:type="dxa"/>
            <w:gridSpan w:val="2"/>
            <w:tcBorders>
              <w:bottom w:val="single" w:sz="4" w:space="0" w:color="auto"/>
            </w:tcBorders>
            <w:vAlign w:val="bottom"/>
          </w:tcPr>
          <w:p w:rsidR="00DD4124" w:rsidRPr="003A6FA4" w:rsidRDefault="00DD4124" w:rsidP="00F616CB">
            <w:pPr>
              <w:keepNext/>
              <w:keepLines/>
              <w:spacing w:after="20"/>
              <w:jc w:val="center"/>
              <w:rPr>
                <w:b/>
                <w:spacing w:val="-2"/>
                <w:sz w:val="16"/>
                <w:szCs w:val="16"/>
                <w:lang w:eastAsia="en-GB"/>
              </w:rPr>
            </w:pPr>
            <w:r w:rsidRPr="003A6FA4">
              <w:rPr>
                <w:b/>
                <w:spacing w:val="-2"/>
                <w:sz w:val="16"/>
                <w:szCs w:val="16"/>
                <w:lang w:eastAsia="en-GB"/>
              </w:rPr>
              <w:t>Combined problem and moderate-risk gambler</w:t>
            </w:r>
          </w:p>
        </w:tc>
      </w:tr>
      <w:tr w:rsidR="00DD4124" w:rsidRPr="003A6FA4" w:rsidTr="003A6FA4">
        <w:tc>
          <w:tcPr>
            <w:tcW w:w="3119" w:type="dxa"/>
            <w:tcBorders>
              <w:top w:val="single" w:sz="4" w:space="0" w:color="auto"/>
            </w:tcBorders>
          </w:tcPr>
          <w:p w:rsidR="00DD4124" w:rsidRPr="003A6FA4" w:rsidRDefault="00DD4124" w:rsidP="004531F5">
            <w:pPr>
              <w:keepNext/>
              <w:keepLines/>
              <w:rPr>
                <w:b/>
                <w:sz w:val="16"/>
                <w:szCs w:val="16"/>
                <w:lang w:eastAsia="en-GB"/>
              </w:rPr>
            </w:pPr>
            <w:r w:rsidRPr="003A6FA4">
              <w:rPr>
                <w:b/>
                <w:sz w:val="16"/>
                <w:szCs w:val="16"/>
                <w:lang w:eastAsia="en-GB"/>
              </w:rPr>
              <w:t>European/Other</w:t>
            </w:r>
          </w:p>
        </w:tc>
        <w:tc>
          <w:tcPr>
            <w:tcW w:w="567" w:type="dxa"/>
            <w:tcBorders>
              <w:top w:val="single" w:sz="4" w:space="0" w:color="auto"/>
            </w:tcBorders>
            <w:vAlign w:val="center"/>
          </w:tcPr>
          <w:p w:rsidR="00DD4124" w:rsidRPr="003A6FA4" w:rsidRDefault="00DD4124" w:rsidP="004531F5">
            <w:pPr>
              <w:keepNext/>
              <w:keepLines/>
              <w:jc w:val="right"/>
              <w:rPr>
                <w:sz w:val="16"/>
                <w:szCs w:val="16"/>
                <w:lang w:eastAsia="en-GB"/>
              </w:rPr>
            </w:pPr>
          </w:p>
        </w:tc>
        <w:tc>
          <w:tcPr>
            <w:tcW w:w="1134" w:type="dxa"/>
            <w:tcBorders>
              <w:top w:val="single" w:sz="4" w:space="0" w:color="auto"/>
            </w:tcBorders>
            <w:vAlign w:val="center"/>
          </w:tcPr>
          <w:p w:rsidR="00DD4124" w:rsidRPr="003A6FA4" w:rsidRDefault="00DD4124" w:rsidP="004531F5">
            <w:pPr>
              <w:keepNext/>
              <w:keepLines/>
              <w:jc w:val="right"/>
              <w:rPr>
                <w:sz w:val="16"/>
                <w:szCs w:val="16"/>
                <w:lang w:eastAsia="en-GB"/>
              </w:rPr>
            </w:pPr>
          </w:p>
        </w:tc>
        <w:tc>
          <w:tcPr>
            <w:tcW w:w="567" w:type="dxa"/>
            <w:tcBorders>
              <w:top w:val="single" w:sz="4" w:space="0" w:color="auto"/>
            </w:tcBorders>
            <w:vAlign w:val="center"/>
          </w:tcPr>
          <w:p w:rsidR="00DD4124" w:rsidRPr="003A6FA4" w:rsidRDefault="00DD4124" w:rsidP="004531F5">
            <w:pPr>
              <w:keepNext/>
              <w:keepLines/>
              <w:jc w:val="right"/>
              <w:rPr>
                <w:sz w:val="16"/>
                <w:szCs w:val="16"/>
                <w:lang w:eastAsia="en-GB"/>
              </w:rPr>
            </w:pPr>
          </w:p>
        </w:tc>
        <w:tc>
          <w:tcPr>
            <w:tcW w:w="992" w:type="dxa"/>
            <w:tcBorders>
              <w:top w:val="single" w:sz="4" w:space="0" w:color="auto"/>
            </w:tcBorders>
            <w:vAlign w:val="center"/>
          </w:tcPr>
          <w:p w:rsidR="00DD4124" w:rsidRPr="003A6FA4" w:rsidRDefault="00DD4124" w:rsidP="004531F5">
            <w:pPr>
              <w:keepNext/>
              <w:keepLines/>
              <w:jc w:val="right"/>
              <w:rPr>
                <w:sz w:val="16"/>
                <w:szCs w:val="16"/>
                <w:lang w:eastAsia="en-GB"/>
              </w:rPr>
            </w:pPr>
          </w:p>
        </w:tc>
        <w:tc>
          <w:tcPr>
            <w:tcW w:w="992" w:type="dxa"/>
            <w:tcBorders>
              <w:top w:val="single" w:sz="4" w:space="0" w:color="auto"/>
            </w:tcBorders>
            <w:vAlign w:val="center"/>
          </w:tcPr>
          <w:p w:rsidR="00DD4124" w:rsidRPr="003A6FA4" w:rsidRDefault="00DD4124" w:rsidP="004531F5">
            <w:pPr>
              <w:keepNext/>
              <w:keepLines/>
              <w:jc w:val="right"/>
              <w:rPr>
                <w:sz w:val="16"/>
                <w:szCs w:val="16"/>
                <w:lang w:eastAsia="en-GB"/>
              </w:rPr>
            </w:pPr>
          </w:p>
        </w:tc>
        <w:tc>
          <w:tcPr>
            <w:tcW w:w="1134" w:type="dxa"/>
            <w:tcBorders>
              <w:top w:val="single" w:sz="4" w:space="0" w:color="auto"/>
            </w:tcBorders>
            <w:vAlign w:val="center"/>
          </w:tcPr>
          <w:p w:rsidR="00DD4124" w:rsidRPr="003A6FA4" w:rsidRDefault="00DD4124" w:rsidP="004531F5">
            <w:pPr>
              <w:keepNext/>
              <w:keepLines/>
              <w:jc w:val="right"/>
              <w:rPr>
                <w:sz w:val="16"/>
                <w:szCs w:val="16"/>
                <w:lang w:eastAsia="en-GB"/>
              </w:rPr>
            </w:pPr>
          </w:p>
        </w:tc>
      </w:tr>
      <w:tr w:rsidR="00DD4124" w:rsidRPr="003A6FA4" w:rsidTr="003A6FA4">
        <w:tc>
          <w:tcPr>
            <w:tcW w:w="3119" w:type="dxa"/>
          </w:tcPr>
          <w:p w:rsidR="00DD4124" w:rsidRPr="003A6FA4" w:rsidRDefault="00DD4124" w:rsidP="004531F5">
            <w:pPr>
              <w:keepNext/>
              <w:keepLines/>
              <w:rPr>
                <w:sz w:val="16"/>
                <w:szCs w:val="16"/>
                <w:lang w:eastAsia="en-GB"/>
              </w:rPr>
            </w:pPr>
            <w:r w:rsidRPr="003A6FA4">
              <w:rPr>
                <w:sz w:val="16"/>
                <w:szCs w:val="16"/>
                <w:lang w:eastAsia="en-GB"/>
              </w:rPr>
              <w:t xml:space="preserve">   Males</w:t>
            </w:r>
          </w:p>
        </w:tc>
        <w:tc>
          <w:tcPr>
            <w:tcW w:w="567" w:type="dxa"/>
            <w:vAlign w:val="center"/>
          </w:tcPr>
          <w:p w:rsidR="00DD4124" w:rsidRPr="003A6FA4" w:rsidRDefault="00DD4124" w:rsidP="004531F5">
            <w:pPr>
              <w:keepNext/>
              <w:keepLines/>
              <w:jc w:val="right"/>
              <w:rPr>
                <w:sz w:val="16"/>
                <w:szCs w:val="16"/>
                <w:lang w:eastAsia="en-GB"/>
              </w:rPr>
            </w:pPr>
            <w:r w:rsidRPr="003A6FA4">
              <w:rPr>
                <w:sz w:val="16"/>
                <w:szCs w:val="16"/>
                <w:lang w:eastAsia="en-GB"/>
              </w:rPr>
              <w:t>1.3</w:t>
            </w:r>
          </w:p>
        </w:tc>
        <w:tc>
          <w:tcPr>
            <w:tcW w:w="1134" w:type="dxa"/>
            <w:vAlign w:val="center"/>
          </w:tcPr>
          <w:p w:rsidR="00DD4124" w:rsidRPr="003A6FA4" w:rsidRDefault="00DD4124" w:rsidP="004531F5">
            <w:pPr>
              <w:keepNext/>
              <w:keepLines/>
              <w:jc w:val="right"/>
              <w:rPr>
                <w:sz w:val="16"/>
                <w:szCs w:val="16"/>
              </w:rPr>
            </w:pPr>
            <w:r w:rsidRPr="003A6FA4">
              <w:rPr>
                <w:sz w:val="16"/>
                <w:szCs w:val="16"/>
              </w:rPr>
              <w:t>(0.8 - 2.0)</w:t>
            </w:r>
          </w:p>
        </w:tc>
        <w:tc>
          <w:tcPr>
            <w:tcW w:w="567" w:type="dxa"/>
            <w:vAlign w:val="center"/>
          </w:tcPr>
          <w:p w:rsidR="00DD4124" w:rsidRPr="003A6FA4" w:rsidRDefault="00DD4124" w:rsidP="004531F5">
            <w:pPr>
              <w:keepNext/>
              <w:keepLines/>
              <w:jc w:val="right"/>
              <w:rPr>
                <w:sz w:val="16"/>
                <w:szCs w:val="16"/>
                <w:lang w:eastAsia="en-GB"/>
              </w:rPr>
            </w:pPr>
            <w:r w:rsidRPr="003A6FA4">
              <w:rPr>
                <w:sz w:val="16"/>
                <w:szCs w:val="16"/>
                <w:lang w:eastAsia="en-GB"/>
              </w:rPr>
              <w:t>0.7</w:t>
            </w:r>
          </w:p>
        </w:tc>
        <w:tc>
          <w:tcPr>
            <w:tcW w:w="992" w:type="dxa"/>
            <w:vAlign w:val="center"/>
          </w:tcPr>
          <w:p w:rsidR="00DD4124" w:rsidRPr="003A6FA4" w:rsidRDefault="00DD4124" w:rsidP="004531F5">
            <w:pPr>
              <w:keepNext/>
              <w:keepLines/>
              <w:jc w:val="right"/>
              <w:rPr>
                <w:sz w:val="16"/>
                <w:szCs w:val="16"/>
              </w:rPr>
            </w:pPr>
            <w:r w:rsidRPr="003A6FA4">
              <w:rPr>
                <w:sz w:val="16"/>
                <w:szCs w:val="16"/>
              </w:rPr>
              <w:t>(0.7 - 1.9)</w:t>
            </w:r>
          </w:p>
        </w:tc>
        <w:tc>
          <w:tcPr>
            <w:tcW w:w="992" w:type="dxa"/>
            <w:vAlign w:val="center"/>
          </w:tcPr>
          <w:p w:rsidR="00DD4124" w:rsidRPr="003A6FA4" w:rsidRDefault="00DD4124" w:rsidP="004531F5">
            <w:pPr>
              <w:keepNext/>
              <w:keepLines/>
              <w:jc w:val="right"/>
              <w:rPr>
                <w:sz w:val="16"/>
                <w:szCs w:val="16"/>
                <w:lang w:eastAsia="en-GB"/>
              </w:rPr>
            </w:pPr>
            <w:r w:rsidRPr="003A6FA4">
              <w:rPr>
                <w:sz w:val="16"/>
                <w:szCs w:val="16"/>
                <w:lang w:eastAsia="en-GB"/>
              </w:rPr>
              <w:t>2.1</w:t>
            </w:r>
          </w:p>
        </w:tc>
        <w:tc>
          <w:tcPr>
            <w:tcW w:w="1134" w:type="dxa"/>
            <w:vAlign w:val="center"/>
          </w:tcPr>
          <w:p w:rsidR="00DD4124" w:rsidRPr="003A6FA4" w:rsidRDefault="00DD4124" w:rsidP="004531F5">
            <w:pPr>
              <w:keepNext/>
              <w:keepLines/>
              <w:jc w:val="right"/>
              <w:rPr>
                <w:sz w:val="16"/>
                <w:szCs w:val="16"/>
              </w:rPr>
            </w:pPr>
            <w:r w:rsidRPr="003A6FA4">
              <w:rPr>
                <w:sz w:val="16"/>
                <w:szCs w:val="16"/>
              </w:rPr>
              <w:t>(1.4 - 2.9)</w:t>
            </w:r>
          </w:p>
        </w:tc>
      </w:tr>
      <w:tr w:rsidR="00DD4124" w:rsidRPr="003A6FA4" w:rsidTr="003A6FA4">
        <w:tc>
          <w:tcPr>
            <w:tcW w:w="3119" w:type="dxa"/>
          </w:tcPr>
          <w:p w:rsidR="00DD4124" w:rsidRPr="003A6FA4" w:rsidRDefault="00DD4124" w:rsidP="004531F5">
            <w:pPr>
              <w:keepNext/>
              <w:keepLines/>
              <w:rPr>
                <w:sz w:val="16"/>
                <w:szCs w:val="16"/>
                <w:lang w:eastAsia="en-GB"/>
              </w:rPr>
            </w:pPr>
            <w:r w:rsidRPr="003A6FA4">
              <w:rPr>
                <w:sz w:val="16"/>
                <w:szCs w:val="16"/>
                <w:lang w:eastAsia="en-GB"/>
              </w:rPr>
              <w:t xml:space="preserve">   Females</w:t>
            </w:r>
          </w:p>
        </w:tc>
        <w:tc>
          <w:tcPr>
            <w:tcW w:w="567" w:type="dxa"/>
            <w:vAlign w:val="center"/>
          </w:tcPr>
          <w:p w:rsidR="00DD4124" w:rsidRPr="003A6FA4" w:rsidRDefault="00DD4124" w:rsidP="004531F5">
            <w:pPr>
              <w:keepNext/>
              <w:keepLines/>
              <w:jc w:val="right"/>
              <w:rPr>
                <w:sz w:val="16"/>
                <w:szCs w:val="16"/>
                <w:lang w:eastAsia="en-GB"/>
              </w:rPr>
            </w:pPr>
            <w:r w:rsidRPr="003A6FA4">
              <w:rPr>
                <w:sz w:val="16"/>
                <w:szCs w:val="16"/>
                <w:lang w:eastAsia="en-GB"/>
              </w:rPr>
              <w:t>1.2</w:t>
            </w:r>
          </w:p>
        </w:tc>
        <w:tc>
          <w:tcPr>
            <w:tcW w:w="1134" w:type="dxa"/>
            <w:vAlign w:val="center"/>
          </w:tcPr>
          <w:p w:rsidR="00DD4124" w:rsidRPr="003A6FA4" w:rsidRDefault="00DD4124" w:rsidP="004531F5">
            <w:pPr>
              <w:keepNext/>
              <w:keepLines/>
              <w:jc w:val="right"/>
              <w:rPr>
                <w:sz w:val="16"/>
                <w:szCs w:val="16"/>
              </w:rPr>
            </w:pPr>
            <w:r w:rsidRPr="003A6FA4">
              <w:rPr>
                <w:sz w:val="16"/>
                <w:szCs w:val="16"/>
              </w:rPr>
              <w:t>(0.7 - 1.9)</w:t>
            </w:r>
          </w:p>
        </w:tc>
        <w:tc>
          <w:tcPr>
            <w:tcW w:w="567" w:type="dxa"/>
            <w:vAlign w:val="center"/>
          </w:tcPr>
          <w:p w:rsidR="00DD4124" w:rsidRPr="003A6FA4" w:rsidRDefault="00DD4124" w:rsidP="004531F5">
            <w:pPr>
              <w:keepNext/>
              <w:keepLines/>
              <w:jc w:val="right"/>
              <w:rPr>
                <w:sz w:val="16"/>
                <w:szCs w:val="16"/>
                <w:lang w:eastAsia="en-GB"/>
              </w:rPr>
            </w:pPr>
            <w:r w:rsidRPr="003A6FA4">
              <w:rPr>
                <w:sz w:val="16"/>
                <w:szCs w:val="16"/>
                <w:lang w:eastAsia="en-GB"/>
              </w:rPr>
              <w:t>0.2</w:t>
            </w:r>
          </w:p>
        </w:tc>
        <w:tc>
          <w:tcPr>
            <w:tcW w:w="992" w:type="dxa"/>
            <w:vAlign w:val="center"/>
          </w:tcPr>
          <w:p w:rsidR="00DD4124" w:rsidRPr="003A6FA4" w:rsidRDefault="00DD4124" w:rsidP="004531F5">
            <w:pPr>
              <w:keepNext/>
              <w:keepLines/>
              <w:jc w:val="right"/>
              <w:rPr>
                <w:sz w:val="16"/>
                <w:szCs w:val="16"/>
              </w:rPr>
            </w:pPr>
            <w:r w:rsidRPr="003A6FA4">
              <w:rPr>
                <w:sz w:val="16"/>
                <w:szCs w:val="16"/>
              </w:rPr>
              <w:t>(0.1 - 0.5)</w:t>
            </w:r>
          </w:p>
        </w:tc>
        <w:tc>
          <w:tcPr>
            <w:tcW w:w="992" w:type="dxa"/>
            <w:vAlign w:val="center"/>
          </w:tcPr>
          <w:p w:rsidR="00DD4124" w:rsidRPr="003A6FA4" w:rsidRDefault="00DD4124" w:rsidP="004531F5">
            <w:pPr>
              <w:keepNext/>
              <w:keepLines/>
              <w:jc w:val="right"/>
              <w:rPr>
                <w:sz w:val="16"/>
                <w:szCs w:val="16"/>
                <w:lang w:eastAsia="en-GB"/>
              </w:rPr>
            </w:pPr>
            <w:r w:rsidRPr="003A6FA4">
              <w:rPr>
                <w:sz w:val="16"/>
                <w:szCs w:val="16"/>
                <w:lang w:eastAsia="en-GB"/>
              </w:rPr>
              <w:t>1.4</w:t>
            </w:r>
          </w:p>
        </w:tc>
        <w:tc>
          <w:tcPr>
            <w:tcW w:w="1134" w:type="dxa"/>
            <w:vAlign w:val="center"/>
          </w:tcPr>
          <w:p w:rsidR="00DD4124" w:rsidRPr="003A6FA4" w:rsidRDefault="00DD4124" w:rsidP="004531F5">
            <w:pPr>
              <w:keepNext/>
              <w:keepLines/>
              <w:jc w:val="right"/>
              <w:rPr>
                <w:sz w:val="16"/>
                <w:szCs w:val="16"/>
              </w:rPr>
            </w:pPr>
            <w:r w:rsidRPr="003A6FA4">
              <w:rPr>
                <w:sz w:val="16"/>
                <w:szCs w:val="16"/>
              </w:rPr>
              <w:t>(0.9 - 2.1)</w:t>
            </w: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Total</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1.3</w:t>
            </w:r>
          </w:p>
        </w:tc>
        <w:tc>
          <w:tcPr>
            <w:tcW w:w="1134" w:type="dxa"/>
            <w:vAlign w:val="center"/>
          </w:tcPr>
          <w:p w:rsidR="00DD4124" w:rsidRPr="003A6FA4" w:rsidRDefault="00DD4124" w:rsidP="0078688F">
            <w:pPr>
              <w:jc w:val="right"/>
              <w:rPr>
                <w:sz w:val="16"/>
                <w:szCs w:val="16"/>
              </w:rPr>
            </w:pPr>
            <w:r w:rsidRPr="003A6FA4">
              <w:rPr>
                <w:sz w:val="16"/>
                <w:szCs w:val="16"/>
              </w:rPr>
              <w:t>(0.9 - 1.7)</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0.5</w:t>
            </w:r>
          </w:p>
        </w:tc>
        <w:tc>
          <w:tcPr>
            <w:tcW w:w="992" w:type="dxa"/>
            <w:vAlign w:val="center"/>
          </w:tcPr>
          <w:p w:rsidR="00DD4124" w:rsidRPr="003A6FA4" w:rsidRDefault="00DD4124" w:rsidP="0078688F">
            <w:pPr>
              <w:jc w:val="right"/>
              <w:rPr>
                <w:sz w:val="16"/>
                <w:szCs w:val="16"/>
              </w:rPr>
            </w:pPr>
            <w:r w:rsidRPr="003A6FA4">
              <w:rPr>
                <w:sz w:val="16"/>
                <w:szCs w:val="16"/>
              </w:rPr>
              <w:t>(0.3 - 0.8)</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1.7</w:t>
            </w:r>
          </w:p>
        </w:tc>
        <w:tc>
          <w:tcPr>
            <w:tcW w:w="1134" w:type="dxa"/>
            <w:vAlign w:val="center"/>
          </w:tcPr>
          <w:p w:rsidR="00DD4124" w:rsidRPr="003A6FA4" w:rsidRDefault="00DD4124" w:rsidP="0078688F">
            <w:pPr>
              <w:jc w:val="right"/>
              <w:rPr>
                <w:sz w:val="16"/>
                <w:szCs w:val="16"/>
              </w:rPr>
            </w:pPr>
            <w:r w:rsidRPr="003A6FA4">
              <w:rPr>
                <w:sz w:val="16"/>
                <w:szCs w:val="16"/>
              </w:rPr>
              <w:t>(1.3 - 2.3)</w:t>
            </w:r>
          </w:p>
        </w:tc>
      </w:tr>
      <w:tr w:rsidR="00DD4124" w:rsidRPr="003A6FA4" w:rsidTr="003A6FA4">
        <w:tc>
          <w:tcPr>
            <w:tcW w:w="3119" w:type="dxa"/>
          </w:tcPr>
          <w:p w:rsidR="00DD4124" w:rsidRPr="003A6FA4" w:rsidRDefault="00BE36FF" w:rsidP="0078688F">
            <w:pPr>
              <w:rPr>
                <w:b/>
                <w:sz w:val="16"/>
                <w:szCs w:val="16"/>
                <w:lang w:eastAsia="en-GB"/>
              </w:rPr>
            </w:pPr>
            <w:r>
              <w:rPr>
                <w:b/>
                <w:sz w:val="16"/>
                <w:szCs w:val="16"/>
                <w:lang w:eastAsia="en-GB"/>
              </w:rPr>
              <w:t>Māori</w:t>
            </w:r>
          </w:p>
        </w:tc>
        <w:tc>
          <w:tcPr>
            <w:tcW w:w="567" w:type="dxa"/>
            <w:vAlign w:val="center"/>
          </w:tcPr>
          <w:p w:rsidR="00DD4124" w:rsidRPr="003A6FA4" w:rsidRDefault="00DD4124" w:rsidP="0078688F">
            <w:pPr>
              <w:jc w:val="right"/>
              <w:rPr>
                <w:sz w:val="16"/>
                <w:szCs w:val="16"/>
                <w:lang w:eastAsia="en-GB"/>
              </w:rPr>
            </w:pPr>
          </w:p>
        </w:tc>
        <w:tc>
          <w:tcPr>
            <w:tcW w:w="1134" w:type="dxa"/>
            <w:vAlign w:val="center"/>
          </w:tcPr>
          <w:p w:rsidR="00DD4124" w:rsidRPr="003A6FA4" w:rsidRDefault="00DD4124" w:rsidP="0078688F">
            <w:pPr>
              <w:jc w:val="right"/>
              <w:rPr>
                <w:sz w:val="16"/>
                <w:szCs w:val="16"/>
              </w:rPr>
            </w:pPr>
          </w:p>
        </w:tc>
        <w:tc>
          <w:tcPr>
            <w:tcW w:w="567" w:type="dxa"/>
            <w:vAlign w:val="center"/>
          </w:tcPr>
          <w:p w:rsidR="00DD4124" w:rsidRPr="003A6FA4" w:rsidRDefault="00DD4124" w:rsidP="0078688F">
            <w:pPr>
              <w:jc w:val="right"/>
              <w:rPr>
                <w:sz w:val="16"/>
                <w:szCs w:val="16"/>
                <w:lang w:eastAsia="en-GB"/>
              </w:rPr>
            </w:pPr>
          </w:p>
        </w:tc>
        <w:tc>
          <w:tcPr>
            <w:tcW w:w="992" w:type="dxa"/>
            <w:vAlign w:val="center"/>
          </w:tcPr>
          <w:p w:rsidR="00DD4124" w:rsidRPr="003A6FA4" w:rsidRDefault="00DD4124" w:rsidP="0078688F">
            <w:pPr>
              <w:jc w:val="right"/>
              <w:rPr>
                <w:sz w:val="16"/>
                <w:szCs w:val="16"/>
              </w:rPr>
            </w:pPr>
          </w:p>
        </w:tc>
        <w:tc>
          <w:tcPr>
            <w:tcW w:w="992" w:type="dxa"/>
            <w:vAlign w:val="center"/>
          </w:tcPr>
          <w:p w:rsidR="00DD4124" w:rsidRPr="003A6FA4" w:rsidRDefault="00DD4124" w:rsidP="0078688F">
            <w:pPr>
              <w:jc w:val="right"/>
              <w:rPr>
                <w:sz w:val="16"/>
                <w:szCs w:val="16"/>
                <w:lang w:eastAsia="en-GB"/>
              </w:rPr>
            </w:pPr>
          </w:p>
        </w:tc>
        <w:tc>
          <w:tcPr>
            <w:tcW w:w="1134" w:type="dxa"/>
            <w:vAlign w:val="center"/>
          </w:tcPr>
          <w:p w:rsidR="00DD4124" w:rsidRPr="003A6FA4" w:rsidRDefault="00DD4124" w:rsidP="0078688F">
            <w:pPr>
              <w:jc w:val="right"/>
              <w:rPr>
                <w:sz w:val="16"/>
                <w:szCs w:val="16"/>
              </w:rPr>
            </w:pP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Males</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3.4</w:t>
            </w:r>
          </w:p>
        </w:tc>
        <w:tc>
          <w:tcPr>
            <w:tcW w:w="1134" w:type="dxa"/>
            <w:vAlign w:val="center"/>
          </w:tcPr>
          <w:p w:rsidR="00DD4124" w:rsidRPr="003A6FA4" w:rsidRDefault="00DD4124" w:rsidP="0078688F">
            <w:pPr>
              <w:jc w:val="right"/>
              <w:rPr>
                <w:sz w:val="16"/>
                <w:szCs w:val="16"/>
              </w:rPr>
            </w:pPr>
            <w:r w:rsidRPr="003A6FA4">
              <w:rPr>
                <w:sz w:val="16"/>
                <w:szCs w:val="16"/>
              </w:rPr>
              <w:t>(1.8 - 5.8)</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2.6</w:t>
            </w:r>
          </w:p>
        </w:tc>
        <w:tc>
          <w:tcPr>
            <w:tcW w:w="992" w:type="dxa"/>
            <w:vAlign w:val="center"/>
          </w:tcPr>
          <w:p w:rsidR="00DD4124" w:rsidRPr="003A6FA4" w:rsidRDefault="00DD4124" w:rsidP="0078688F">
            <w:pPr>
              <w:jc w:val="right"/>
              <w:rPr>
                <w:sz w:val="16"/>
                <w:szCs w:val="16"/>
              </w:rPr>
            </w:pPr>
            <w:r w:rsidRPr="003A6FA4">
              <w:rPr>
                <w:sz w:val="16"/>
                <w:szCs w:val="16"/>
              </w:rPr>
              <w:t>(3.0 - 6.3)</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6.0</w:t>
            </w:r>
          </w:p>
        </w:tc>
        <w:tc>
          <w:tcPr>
            <w:tcW w:w="1134" w:type="dxa"/>
            <w:vAlign w:val="center"/>
          </w:tcPr>
          <w:p w:rsidR="00DD4124" w:rsidRPr="003A6FA4" w:rsidRDefault="00DD4124" w:rsidP="0078688F">
            <w:pPr>
              <w:jc w:val="right"/>
              <w:rPr>
                <w:sz w:val="16"/>
                <w:szCs w:val="16"/>
              </w:rPr>
            </w:pPr>
            <w:r w:rsidRPr="003A6FA4">
              <w:rPr>
                <w:sz w:val="16"/>
                <w:szCs w:val="16"/>
              </w:rPr>
              <w:t>(3.8 - 9.0)</w:t>
            </w: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Females</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4.4</w:t>
            </w:r>
          </w:p>
        </w:tc>
        <w:tc>
          <w:tcPr>
            <w:tcW w:w="1134" w:type="dxa"/>
            <w:vAlign w:val="center"/>
          </w:tcPr>
          <w:p w:rsidR="00DD4124" w:rsidRPr="003A6FA4" w:rsidRDefault="00DD4124" w:rsidP="0078688F">
            <w:pPr>
              <w:jc w:val="right"/>
              <w:rPr>
                <w:sz w:val="16"/>
                <w:szCs w:val="16"/>
              </w:rPr>
            </w:pPr>
            <w:r w:rsidRPr="003A6FA4">
              <w:rPr>
                <w:sz w:val="16"/>
                <w:szCs w:val="16"/>
              </w:rPr>
              <w:t>(1.2 - 4.9)</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2.1</w:t>
            </w:r>
          </w:p>
        </w:tc>
        <w:tc>
          <w:tcPr>
            <w:tcW w:w="992" w:type="dxa"/>
            <w:vAlign w:val="center"/>
          </w:tcPr>
          <w:p w:rsidR="00DD4124" w:rsidRPr="003A6FA4" w:rsidRDefault="00DD4124" w:rsidP="0078688F">
            <w:pPr>
              <w:jc w:val="right"/>
              <w:rPr>
                <w:sz w:val="16"/>
                <w:szCs w:val="16"/>
              </w:rPr>
            </w:pPr>
            <w:r w:rsidRPr="003A6FA4">
              <w:rPr>
                <w:sz w:val="16"/>
                <w:szCs w:val="16"/>
              </w:rPr>
              <w:t>(1.1 - 3.4)</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6.5</w:t>
            </w:r>
          </w:p>
        </w:tc>
        <w:tc>
          <w:tcPr>
            <w:tcW w:w="1134" w:type="dxa"/>
            <w:vAlign w:val="center"/>
          </w:tcPr>
          <w:p w:rsidR="00DD4124" w:rsidRPr="003A6FA4" w:rsidRDefault="00DD4124" w:rsidP="0078688F">
            <w:pPr>
              <w:jc w:val="right"/>
              <w:rPr>
                <w:sz w:val="16"/>
                <w:szCs w:val="16"/>
              </w:rPr>
            </w:pPr>
            <w:r w:rsidRPr="003A6FA4">
              <w:rPr>
                <w:sz w:val="16"/>
                <w:szCs w:val="16"/>
              </w:rPr>
              <w:t>(4.7 - 8.6)</w:t>
            </w: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Total</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3.9</w:t>
            </w:r>
          </w:p>
        </w:tc>
        <w:tc>
          <w:tcPr>
            <w:tcW w:w="1134" w:type="dxa"/>
            <w:vAlign w:val="center"/>
          </w:tcPr>
          <w:p w:rsidR="00DD4124" w:rsidRPr="003A6FA4" w:rsidRDefault="00DD4124" w:rsidP="0078688F">
            <w:pPr>
              <w:jc w:val="right"/>
              <w:rPr>
                <w:sz w:val="16"/>
                <w:szCs w:val="16"/>
              </w:rPr>
            </w:pPr>
            <w:r w:rsidRPr="003A6FA4">
              <w:rPr>
                <w:sz w:val="16"/>
                <w:szCs w:val="16"/>
              </w:rPr>
              <w:t>(2.8 - 5.3)</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2.3</w:t>
            </w:r>
          </w:p>
        </w:tc>
        <w:tc>
          <w:tcPr>
            <w:tcW w:w="992" w:type="dxa"/>
            <w:vAlign w:val="center"/>
          </w:tcPr>
          <w:p w:rsidR="00DD4124" w:rsidRPr="003A6FA4" w:rsidRDefault="00DD4124" w:rsidP="0078688F">
            <w:pPr>
              <w:jc w:val="right"/>
              <w:rPr>
                <w:sz w:val="16"/>
                <w:szCs w:val="16"/>
              </w:rPr>
            </w:pPr>
            <w:r w:rsidRPr="003A6FA4">
              <w:rPr>
                <w:sz w:val="16"/>
                <w:szCs w:val="16"/>
              </w:rPr>
              <w:t>(1.4 - 3.5)</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6.2</w:t>
            </w:r>
          </w:p>
        </w:tc>
        <w:tc>
          <w:tcPr>
            <w:tcW w:w="1134" w:type="dxa"/>
            <w:vAlign w:val="center"/>
          </w:tcPr>
          <w:p w:rsidR="00DD4124" w:rsidRPr="003A6FA4" w:rsidRDefault="00DD4124" w:rsidP="0078688F">
            <w:pPr>
              <w:jc w:val="right"/>
              <w:rPr>
                <w:sz w:val="16"/>
                <w:szCs w:val="16"/>
              </w:rPr>
            </w:pPr>
            <w:r w:rsidRPr="003A6FA4">
              <w:rPr>
                <w:sz w:val="16"/>
                <w:szCs w:val="16"/>
              </w:rPr>
              <w:t>(4.8 - 8.0)</w:t>
            </w:r>
          </w:p>
        </w:tc>
      </w:tr>
      <w:tr w:rsidR="00DD4124" w:rsidRPr="003A6FA4" w:rsidTr="003A6FA4">
        <w:tc>
          <w:tcPr>
            <w:tcW w:w="3119" w:type="dxa"/>
          </w:tcPr>
          <w:p w:rsidR="00DD4124" w:rsidRPr="003A6FA4" w:rsidRDefault="00DD4124" w:rsidP="0078688F">
            <w:pPr>
              <w:rPr>
                <w:b/>
                <w:sz w:val="16"/>
                <w:szCs w:val="16"/>
                <w:lang w:eastAsia="en-GB"/>
              </w:rPr>
            </w:pPr>
            <w:r w:rsidRPr="003A6FA4">
              <w:rPr>
                <w:b/>
                <w:sz w:val="16"/>
                <w:szCs w:val="16"/>
                <w:lang w:eastAsia="en-GB"/>
              </w:rPr>
              <w:t>Pacific</w:t>
            </w:r>
          </w:p>
        </w:tc>
        <w:tc>
          <w:tcPr>
            <w:tcW w:w="567" w:type="dxa"/>
            <w:vAlign w:val="center"/>
          </w:tcPr>
          <w:p w:rsidR="00DD4124" w:rsidRPr="003A6FA4" w:rsidRDefault="00DD4124" w:rsidP="0078688F">
            <w:pPr>
              <w:jc w:val="right"/>
              <w:rPr>
                <w:sz w:val="16"/>
                <w:szCs w:val="16"/>
                <w:lang w:eastAsia="en-GB"/>
              </w:rPr>
            </w:pPr>
          </w:p>
        </w:tc>
        <w:tc>
          <w:tcPr>
            <w:tcW w:w="1134" w:type="dxa"/>
            <w:vAlign w:val="center"/>
          </w:tcPr>
          <w:p w:rsidR="00DD4124" w:rsidRPr="003A6FA4" w:rsidRDefault="00DD4124" w:rsidP="0078688F">
            <w:pPr>
              <w:jc w:val="right"/>
              <w:rPr>
                <w:sz w:val="16"/>
                <w:szCs w:val="16"/>
              </w:rPr>
            </w:pPr>
          </w:p>
        </w:tc>
        <w:tc>
          <w:tcPr>
            <w:tcW w:w="567" w:type="dxa"/>
            <w:vAlign w:val="center"/>
          </w:tcPr>
          <w:p w:rsidR="00DD4124" w:rsidRPr="003A6FA4" w:rsidRDefault="00DD4124" w:rsidP="0078688F">
            <w:pPr>
              <w:jc w:val="right"/>
              <w:rPr>
                <w:sz w:val="16"/>
                <w:szCs w:val="16"/>
                <w:lang w:eastAsia="en-GB"/>
              </w:rPr>
            </w:pPr>
          </w:p>
        </w:tc>
        <w:tc>
          <w:tcPr>
            <w:tcW w:w="992" w:type="dxa"/>
            <w:vAlign w:val="center"/>
          </w:tcPr>
          <w:p w:rsidR="00DD4124" w:rsidRPr="003A6FA4" w:rsidRDefault="00DD4124" w:rsidP="0078688F">
            <w:pPr>
              <w:jc w:val="right"/>
              <w:rPr>
                <w:sz w:val="16"/>
                <w:szCs w:val="16"/>
              </w:rPr>
            </w:pPr>
          </w:p>
        </w:tc>
        <w:tc>
          <w:tcPr>
            <w:tcW w:w="992" w:type="dxa"/>
            <w:vAlign w:val="center"/>
          </w:tcPr>
          <w:p w:rsidR="00DD4124" w:rsidRPr="003A6FA4" w:rsidRDefault="00DD4124" w:rsidP="0078688F">
            <w:pPr>
              <w:jc w:val="right"/>
              <w:rPr>
                <w:sz w:val="16"/>
                <w:szCs w:val="16"/>
                <w:lang w:eastAsia="en-GB"/>
              </w:rPr>
            </w:pPr>
          </w:p>
        </w:tc>
        <w:tc>
          <w:tcPr>
            <w:tcW w:w="1134" w:type="dxa"/>
            <w:vAlign w:val="center"/>
          </w:tcPr>
          <w:p w:rsidR="00DD4124" w:rsidRPr="003A6FA4" w:rsidRDefault="00DD4124" w:rsidP="0078688F">
            <w:pPr>
              <w:jc w:val="right"/>
              <w:rPr>
                <w:sz w:val="16"/>
                <w:szCs w:val="16"/>
              </w:rPr>
            </w:pP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Males</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9.2</w:t>
            </w:r>
          </w:p>
        </w:tc>
        <w:tc>
          <w:tcPr>
            <w:tcW w:w="1134" w:type="dxa"/>
            <w:vAlign w:val="center"/>
          </w:tcPr>
          <w:p w:rsidR="00DD4124" w:rsidRPr="003A6FA4" w:rsidRDefault="00DD4124" w:rsidP="0078688F">
            <w:pPr>
              <w:jc w:val="right"/>
              <w:rPr>
                <w:sz w:val="16"/>
                <w:szCs w:val="16"/>
              </w:rPr>
            </w:pPr>
            <w:r w:rsidRPr="003A6FA4">
              <w:rPr>
                <w:sz w:val="16"/>
                <w:szCs w:val="16"/>
              </w:rPr>
              <w:t>(5.3 - 14.8)</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2.0</w:t>
            </w:r>
          </w:p>
        </w:tc>
        <w:tc>
          <w:tcPr>
            <w:tcW w:w="992" w:type="dxa"/>
            <w:vAlign w:val="center"/>
          </w:tcPr>
          <w:p w:rsidR="00DD4124" w:rsidRPr="003A6FA4" w:rsidRDefault="00DD4124" w:rsidP="0078688F">
            <w:pPr>
              <w:jc w:val="right"/>
              <w:rPr>
                <w:sz w:val="16"/>
                <w:szCs w:val="16"/>
              </w:rPr>
            </w:pPr>
            <w:r w:rsidRPr="003A6FA4">
              <w:rPr>
                <w:sz w:val="16"/>
                <w:szCs w:val="16"/>
              </w:rPr>
              <w:t>(1.8 - 6.6)</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11.3</w:t>
            </w:r>
          </w:p>
        </w:tc>
        <w:tc>
          <w:tcPr>
            <w:tcW w:w="1134" w:type="dxa"/>
            <w:vAlign w:val="center"/>
          </w:tcPr>
          <w:p w:rsidR="00DD4124" w:rsidRPr="003A6FA4" w:rsidRDefault="00DD4124" w:rsidP="0078688F">
            <w:pPr>
              <w:jc w:val="right"/>
              <w:rPr>
                <w:sz w:val="16"/>
                <w:szCs w:val="16"/>
              </w:rPr>
            </w:pPr>
            <w:r w:rsidRPr="003A6FA4">
              <w:rPr>
                <w:sz w:val="16"/>
                <w:szCs w:val="16"/>
              </w:rPr>
              <w:t>(6.9 - 17.1)</w:t>
            </w: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Females</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3.7</w:t>
            </w:r>
          </w:p>
        </w:tc>
        <w:tc>
          <w:tcPr>
            <w:tcW w:w="1134" w:type="dxa"/>
            <w:vAlign w:val="center"/>
          </w:tcPr>
          <w:p w:rsidR="00DD4124" w:rsidRPr="003A6FA4" w:rsidRDefault="00DD4124" w:rsidP="0078688F">
            <w:pPr>
              <w:jc w:val="right"/>
              <w:rPr>
                <w:sz w:val="16"/>
                <w:szCs w:val="16"/>
              </w:rPr>
            </w:pPr>
            <w:r w:rsidRPr="003A6FA4">
              <w:rPr>
                <w:sz w:val="16"/>
                <w:szCs w:val="16"/>
              </w:rPr>
              <w:t>(0.8 - 4.2)</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1.3</w:t>
            </w:r>
          </w:p>
        </w:tc>
        <w:tc>
          <w:tcPr>
            <w:tcW w:w="992" w:type="dxa"/>
            <w:vAlign w:val="center"/>
          </w:tcPr>
          <w:p w:rsidR="00DD4124" w:rsidRPr="003A6FA4" w:rsidRDefault="00DD4124" w:rsidP="0078688F">
            <w:pPr>
              <w:jc w:val="right"/>
              <w:rPr>
                <w:sz w:val="16"/>
                <w:szCs w:val="16"/>
              </w:rPr>
            </w:pPr>
            <w:r w:rsidRPr="003A6FA4">
              <w:rPr>
                <w:sz w:val="16"/>
                <w:szCs w:val="16"/>
              </w:rPr>
              <w:t>(0.6 - 2.4)</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4.9</w:t>
            </w:r>
          </w:p>
        </w:tc>
        <w:tc>
          <w:tcPr>
            <w:tcW w:w="1134" w:type="dxa"/>
            <w:vAlign w:val="center"/>
          </w:tcPr>
          <w:p w:rsidR="00DD4124" w:rsidRPr="003A6FA4" w:rsidRDefault="00DD4124" w:rsidP="0078688F">
            <w:pPr>
              <w:jc w:val="right"/>
              <w:rPr>
                <w:sz w:val="16"/>
                <w:szCs w:val="16"/>
              </w:rPr>
            </w:pPr>
            <w:r w:rsidRPr="003A6FA4">
              <w:rPr>
                <w:sz w:val="16"/>
                <w:szCs w:val="16"/>
              </w:rPr>
              <w:t>(2.8 - 8.0)</w:t>
            </w: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Total</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6.4</w:t>
            </w:r>
          </w:p>
        </w:tc>
        <w:tc>
          <w:tcPr>
            <w:tcW w:w="1134" w:type="dxa"/>
            <w:vAlign w:val="center"/>
          </w:tcPr>
          <w:p w:rsidR="00DD4124" w:rsidRPr="003A6FA4" w:rsidRDefault="00DD4124" w:rsidP="0078688F">
            <w:pPr>
              <w:jc w:val="right"/>
              <w:rPr>
                <w:sz w:val="16"/>
                <w:szCs w:val="16"/>
              </w:rPr>
            </w:pPr>
            <w:r w:rsidRPr="003A6FA4">
              <w:rPr>
                <w:sz w:val="16"/>
                <w:szCs w:val="16"/>
              </w:rPr>
              <w:t>(4.1 - 9.5)</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1.6</w:t>
            </w:r>
          </w:p>
        </w:tc>
        <w:tc>
          <w:tcPr>
            <w:tcW w:w="992" w:type="dxa"/>
            <w:vAlign w:val="center"/>
          </w:tcPr>
          <w:p w:rsidR="00DD4124" w:rsidRPr="003A6FA4" w:rsidRDefault="00DD4124" w:rsidP="0078688F">
            <w:pPr>
              <w:jc w:val="right"/>
              <w:rPr>
                <w:sz w:val="16"/>
                <w:szCs w:val="16"/>
              </w:rPr>
            </w:pPr>
            <w:r w:rsidRPr="003A6FA4">
              <w:rPr>
                <w:sz w:val="16"/>
                <w:szCs w:val="16"/>
              </w:rPr>
              <w:t>(0.9 - 2.8)</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8.0</w:t>
            </w:r>
          </w:p>
        </w:tc>
        <w:tc>
          <w:tcPr>
            <w:tcW w:w="1134" w:type="dxa"/>
            <w:vAlign w:val="center"/>
          </w:tcPr>
          <w:p w:rsidR="00DD4124" w:rsidRPr="003A6FA4" w:rsidRDefault="00DD4124" w:rsidP="0078688F">
            <w:pPr>
              <w:jc w:val="right"/>
              <w:rPr>
                <w:sz w:val="16"/>
                <w:szCs w:val="16"/>
              </w:rPr>
            </w:pPr>
            <w:r w:rsidRPr="003A6FA4">
              <w:rPr>
                <w:sz w:val="16"/>
                <w:szCs w:val="16"/>
              </w:rPr>
              <w:t>(5.5 - 11.2)</w:t>
            </w:r>
          </w:p>
        </w:tc>
      </w:tr>
      <w:tr w:rsidR="00DD4124" w:rsidRPr="003A6FA4" w:rsidTr="003A6FA4">
        <w:tc>
          <w:tcPr>
            <w:tcW w:w="3119" w:type="dxa"/>
          </w:tcPr>
          <w:p w:rsidR="00DD4124" w:rsidRPr="003A6FA4" w:rsidRDefault="00DD4124" w:rsidP="0078688F">
            <w:pPr>
              <w:rPr>
                <w:b/>
                <w:sz w:val="16"/>
                <w:szCs w:val="16"/>
                <w:lang w:eastAsia="en-GB"/>
              </w:rPr>
            </w:pPr>
            <w:r w:rsidRPr="003A6FA4">
              <w:rPr>
                <w:b/>
                <w:sz w:val="16"/>
                <w:szCs w:val="16"/>
                <w:lang w:eastAsia="en-GB"/>
              </w:rPr>
              <w:t>Asian</w:t>
            </w:r>
          </w:p>
        </w:tc>
        <w:tc>
          <w:tcPr>
            <w:tcW w:w="567" w:type="dxa"/>
            <w:vAlign w:val="center"/>
          </w:tcPr>
          <w:p w:rsidR="00DD4124" w:rsidRPr="003A6FA4" w:rsidRDefault="00DD4124" w:rsidP="0078688F">
            <w:pPr>
              <w:jc w:val="right"/>
              <w:rPr>
                <w:sz w:val="16"/>
                <w:szCs w:val="16"/>
                <w:lang w:eastAsia="en-GB"/>
              </w:rPr>
            </w:pPr>
          </w:p>
        </w:tc>
        <w:tc>
          <w:tcPr>
            <w:tcW w:w="1134" w:type="dxa"/>
            <w:vAlign w:val="center"/>
          </w:tcPr>
          <w:p w:rsidR="00DD4124" w:rsidRPr="003A6FA4" w:rsidRDefault="00DD4124" w:rsidP="0078688F">
            <w:pPr>
              <w:jc w:val="right"/>
              <w:rPr>
                <w:sz w:val="16"/>
                <w:szCs w:val="16"/>
              </w:rPr>
            </w:pPr>
          </w:p>
        </w:tc>
        <w:tc>
          <w:tcPr>
            <w:tcW w:w="567" w:type="dxa"/>
            <w:vAlign w:val="center"/>
          </w:tcPr>
          <w:p w:rsidR="00DD4124" w:rsidRPr="003A6FA4" w:rsidRDefault="00DD4124" w:rsidP="0078688F">
            <w:pPr>
              <w:jc w:val="right"/>
              <w:rPr>
                <w:sz w:val="16"/>
                <w:szCs w:val="16"/>
                <w:lang w:eastAsia="en-GB"/>
              </w:rPr>
            </w:pPr>
          </w:p>
        </w:tc>
        <w:tc>
          <w:tcPr>
            <w:tcW w:w="992" w:type="dxa"/>
            <w:vAlign w:val="center"/>
          </w:tcPr>
          <w:p w:rsidR="00DD4124" w:rsidRPr="003A6FA4" w:rsidRDefault="00DD4124" w:rsidP="0078688F">
            <w:pPr>
              <w:jc w:val="right"/>
              <w:rPr>
                <w:sz w:val="16"/>
                <w:szCs w:val="16"/>
              </w:rPr>
            </w:pPr>
          </w:p>
        </w:tc>
        <w:tc>
          <w:tcPr>
            <w:tcW w:w="992" w:type="dxa"/>
            <w:vAlign w:val="center"/>
          </w:tcPr>
          <w:p w:rsidR="00DD4124" w:rsidRPr="003A6FA4" w:rsidRDefault="00DD4124" w:rsidP="0078688F">
            <w:pPr>
              <w:jc w:val="right"/>
              <w:rPr>
                <w:sz w:val="16"/>
                <w:szCs w:val="16"/>
                <w:lang w:eastAsia="en-GB"/>
              </w:rPr>
            </w:pPr>
          </w:p>
        </w:tc>
        <w:tc>
          <w:tcPr>
            <w:tcW w:w="1134" w:type="dxa"/>
            <w:vAlign w:val="center"/>
          </w:tcPr>
          <w:p w:rsidR="00DD4124" w:rsidRPr="003A6FA4" w:rsidRDefault="00DD4124" w:rsidP="0078688F">
            <w:pPr>
              <w:jc w:val="right"/>
              <w:rPr>
                <w:sz w:val="16"/>
                <w:szCs w:val="16"/>
              </w:rPr>
            </w:pP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Males</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3.1</w:t>
            </w:r>
          </w:p>
        </w:tc>
        <w:tc>
          <w:tcPr>
            <w:tcW w:w="1134" w:type="dxa"/>
            <w:vAlign w:val="center"/>
          </w:tcPr>
          <w:p w:rsidR="00DD4124" w:rsidRPr="003A6FA4" w:rsidRDefault="00DD4124" w:rsidP="0078688F">
            <w:pPr>
              <w:jc w:val="right"/>
              <w:rPr>
                <w:sz w:val="16"/>
                <w:szCs w:val="16"/>
              </w:rPr>
            </w:pPr>
            <w:r w:rsidRPr="003A6FA4">
              <w:rPr>
                <w:sz w:val="16"/>
                <w:szCs w:val="16"/>
              </w:rPr>
              <w:t>(1.2 - 6.6)</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1.4</w:t>
            </w:r>
          </w:p>
        </w:tc>
        <w:tc>
          <w:tcPr>
            <w:tcW w:w="992" w:type="dxa"/>
            <w:vAlign w:val="center"/>
          </w:tcPr>
          <w:p w:rsidR="00DD4124" w:rsidRPr="003A6FA4" w:rsidRDefault="00DD4124" w:rsidP="0078688F">
            <w:pPr>
              <w:jc w:val="right"/>
              <w:rPr>
                <w:sz w:val="16"/>
                <w:szCs w:val="16"/>
              </w:rPr>
            </w:pPr>
            <w:r w:rsidRPr="003A6FA4">
              <w:rPr>
                <w:sz w:val="16"/>
                <w:szCs w:val="16"/>
              </w:rPr>
              <w:t>(0.6 - 3.3)</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4.5</w:t>
            </w:r>
          </w:p>
        </w:tc>
        <w:tc>
          <w:tcPr>
            <w:tcW w:w="1134" w:type="dxa"/>
            <w:vAlign w:val="center"/>
          </w:tcPr>
          <w:p w:rsidR="00DD4124" w:rsidRPr="003A6FA4" w:rsidRDefault="00DD4124" w:rsidP="0078688F">
            <w:pPr>
              <w:jc w:val="right"/>
              <w:rPr>
                <w:sz w:val="16"/>
                <w:szCs w:val="16"/>
              </w:rPr>
            </w:pPr>
            <w:r w:rsidRPr="003A6FA4">
              <w:rPr>
                <w:sz w:val="16"/>
                <w:szCs w:val="16"/>
              </w:rPr>
              <w:t>(2.2 - 8.0)</w:t>
            </w: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Females</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1.5</w:t>
            </w:r>
          </w:p>
        </w:tc>
        <w:tc>
          <w:tcPr>
            <w:tcW w:w="1134" w:type="dxa"/>
            <w:vAlign w:val="center"/>
          </w:tcPr>
          <w:p w:rsidR="00DD4124" w:rsidRPr="003A6FA4" w:rsidRDefault="00DD4124" w:rsidP="0078688F">
            <w:pPr>
              <w:jc w:val="right"/>
              <w:rPr>
                <w:sz w:val="16"/>
                <w:szCs w:val="16"/>
              </w:rPr>
            </w:pPr>
            <w:r w:rsidRPr="003A6FA4">
              <w:rPr>
                <w:sz w:val="16"/>
                <w:szCs w:val="16"/>
              </w:rPr>
              <w:t>(0.5 - 3.3)</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w:t>
            </w:r>
          </w:p>
        </w:tc>
        <w:tc>
          <w:tcPr>
            <w:tcW w:w="992" w:type="dxa"/>
            <w:vAlign w:val="center"/>
          </w:tcPr>
          <w:p w:rsidR="00DD4124" w:rsidRPr="003A6FA4" w:rsidRDefault="00DD4124" w:rsidP="0078688F">
            <w:pPr>
              <w:jc w:val="right"/>
              <w:rPr>
                <w:sz w:val="16"/>
                <w:szCs w:val="16"/>
              </w:rPr>
            </w:pPr>
            <w:r w:rsidRPr="003A6FA4">
              <w:rPr>
                <w:sz w:val="16"/>
                <w:szCs w:val="16"/>
              </w:rPr>
              <w:t>-</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1.5</w:t>
            </w:r>
          </w:p>
        </w:tc>
        <w:tc>
          <w:tcPr>
            <w:tcW w:w="1134" w:type="dxa"/>
            <w:vAlign w:val="center"/>
          </w:tcPr>
          <w:p w:rsidR="00DD4124" w:rsidRPr="003A6FA4" w:rsidRDefault="00DD4124" w:rsidP="0078688F">
            <w:pPr>
              <w:jc w:val="right"/>
              <w:rPr>
                <w:sz w:val="16"/>
                <w:szCs w:val="16"/>
              </w:rPr>
            </w:pPr>
            <w:r w:rsidRPr="003A6FA4">
              <w:rPr>
                <w:sz w:val="16"/>
                <w:szCs w:val="16"/>
              </w:rPr>
              <w:t>(0.6 - 3.3)</w:t>
            </w:r>
          </w:p>
        </w:tc>
      </w:tr>
      <w:tr w:rsidR="00DD4124" w:rsidRPr="003A6FA4" w:rsidTr="003A6FA4">
        <w:tc>
          <w:tcPr>
            <w:tcW w:w="3119" w:type="dxa"/>
          </w:tcPr>
          <w:p w:rsidR="00DD4124" w:rsidRPr="003A6FA4" w:rsidRDefault="00DD4124" w:rsidP="0078688F">
            <w:pPr>
              <w:rPr>
                <w:sz w:val="16"/>
                <w:szCs w:val="16"/>
                <w:lang w:eastAsia="en-GB"/>
              </w:rPr>
            </w:pPr>
            <w:r w:rsidRPr="003A6FA4">
              <w:rPr>
                <w:sz w:val="16"/>
                <w:szCs w:val="16"/>
                <w:lang w:eastAsia="en-GB"/>
              </w:rPr>
              <w:t xml:space="preserve">   Total</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2.3</w:t>
            </w:r>
          </w:p>
        </w:tc>
        <w:tc>
          <w:tcPr>
            <w:tcW w:w="1134" w:type="dxa"/>
            <w:vAlign w:val="center"/>
          </w:tcPr>
          <w:p w:rsidR="00DD4124" w:rsidRPr="003A6FA4" w:rsidRDefault="00DD4124" w:rsidP="0078688F">
            <w:pPr>
              <w:jc w:val="right"/>
              <w:rPr>
                <w:sz w:val="16"/>
                <w:szCs w:val="16"/>
              </w:rPr>
            </w:pPr>
            <w:r w:rsidRPr="003A6FA4">
              <w:rPr>
                <w:sz w:val="16"/>
                <w:szCs w:val="16"/>
              </w:rPr>
              <w:t>(1.2 - 4.0)</w:t>
            </w:r>
          </w:p>
        </w:tc>
        <w:tc>
          <w:tcPr>
            <w:tcW w:w="567" w:type="dxa"/>
            <w:vAlign w:val="center"/>
          </w:tcPr>
          <w:p w:rsidR="00DD4124" w:rsidRPr="003A6FA4" w:rsidRDefault="00DD4124" w:rsidP="0078688F">
            <w:pPr>
              <w:jc w:val="right"/>
              <w:rPr>
                <w:sz w:val="16"/>
                <w:szCs w:val="16"/>
                <w:lang w:eastAsia="en-GB"/>
              </w:rPr>
            </w:pPr>
            <w:r w:rsidRPr="003A6FA4">
              <w:rPr>
                <w:sz w:val="16"/>
                <w:szCs w:val="16"/>
                <w:lang w:eastAsia="en-GB"/>
              </w:rPr>
              <w:t>0.7</w:t>
            </w:r>
          </w:p>
        </w:tc>
        <w:tc>
          <w:tcPr>
            <w:tcW w:w="992" w:type="dxa"/>
            <w:vAlign w:val="center"/>
          </w:tcPr>
          <w:p w:rsidR="00DD4124" w:rsidRPr="003A6FA4" w:rsidRDefault="00DD4124" w:rsidP="0078688F">
            <w:pPr>
              <w:jc w:val="right"/>
              <w:rPr>
                <w:sz w:val="16"/>
                <w:szCs w:val="16"/>
              </w:rPr>
            </w:pPr>
            <w:r w:rsidRPr="003A6FA4">
              <w:rPr>
                <w:sz w:val="16"/>
                <w:szCs w:val="16"/>
              </w:rPr>
              <w:t>(0.2 - 1.5)</w:t>
            </w:r>
          </w:p>
        </w:tc>
        <w:tc>
          <w:tcPr>
            <w:tcW w:w="992" w:type="dxa"/>
            <w:vAlign w:val="center"/>
          </w:tcPr>
          <w:p w:rsidR="00DD4124" w:rsidRPr="003A6FA4" w:rsidRDefault="00DD4124" w:rsidP="0078688F">
            <w:pPr>
              <w:jc w:val="right"/>
              <w:rPr>
                <w:sz w:val="16"/>
                <w:szCs w:val="16"/>
                <w:lang w:eastAsia="en-GB"/>
              </w:rPr>
            </w:pPr>
            <w:r w:rsidRPr="003A6FA4">
              <w:rPr>
                <w:sz w:val="16"/>
                <w:szCs w:val="16"/>
                <w:lang w:eastAsia="en-GB"/>
              </w:rPr>
              <w:t>2.9</w:t>
            </w:r>
          </w:p>
        </w:tc>
        <w:tc>
          <w:tcPr>
            <w:tcW w:w="1134" w:type="dxa"/>
            <w:vAlign w:val="center"/>
          </w:tcPr>
          <w:p w:rsidR="00DD4124" w:rsidRPr="003A6FA4" w:rsidRDefault="00DD4124" w:rsidP="0078688F">
            <w:pPr>
              <w:jc w:val="right"/>
              <w:rPr>
                <w:sz w:val="16"/>
                <w:szCs w:val="16"/>
              </w:rPr>
            </w:pPr>
            <w:r w:rsidRPr="003A6FA4">
              <w:rPr>
                <w:sz w:val="16"/>
                <w:szCs w:val="16"/>
              </w:rPr>
              <w:t>(1.6 - 4.8)</w:t>
            </w:r>
          </w:p>
        </w:tc>
      </w:tr>
    </w:tbl>
    <w:p w:rsidR="008544B9" w:rsidRDefault="008544B9" w:rsidP="002B0F86">
      <w:pPr>
        <w:jc w:val="both"/>
        <w:rPr>
          <w:sz w:val="22"/>
          <w:szCs w:val="22"/>
        </w:rPr>
      </w:pPr>
    </w:p>
    <w:p w:rsidR="00B14F98" w:rsidRDefault="00B14F98" w:rsidP="002B0F86">
      <w:pPr>
        <w:jc w:val="both"/>
        <w:rPr>
          <w:sz w:val="22"/>
          <w:szCs w:val="22"/>
        </w:rPr>
      </w:pPr>
    </w:p>
    <w:p w:rsidR="008544B9" w:rsidRPr="00EE0060" w:rsidRDefault="00EE0060" w:rsidP="002B0F86">
      <w:pPr>
        <w:jc w:val="both"/>
        <w:rPr>
          <w:b/>
          <w:sz w:val="22"/>
          <w:szCs w:val="22"/>
        </w:rPr>
      </w:pPr>
      <w:r>
        <w:rPr>
          <w:b/>
          <w:sz w:val="22"/>
          <w:szCs w:val="22"/>
        </w:rPr>
        <w:t>Ethnicity and age</w:t>
      </w:r>
    </w:p>
    <w:p w:rsidR="003D6C7F" w:rsidRDefault="003D6C7F" w:rsidP="002B0F86">
      <w:pPr>
        <w:jc w:val="both"/>
        <w:rPr>
          <w:sz w:val="22"/>
          <w:szCs w:val="22"/>
        </w:rPr>
      </w:pPr>
    </w:p>
    <w:p w:rsidR="008544B9" w:rsidRDefault="00EE0060" w:rsidP="002B0F86">
      <w:pPr>
        <w:jc w:val="both"/>
        <w:rPr>
          <w:sz w:val="22"/>
          <w:szCs w:val="22"/>
        </w:rPr>
      </w:pPr>
      <w:r w:rsidRPr="00EE0060">
        <w:rPr>
          <w:sz w:val="22"/>
          <w:szCs w:val="22"/>
        </w:rPr>
        <w:t xml:space="preserve">The age structures of the major ethnic groups in New Zealand vary considerably and age is related to problem gambling.  After adjusting for age, </w:t>
      </w:r>
      <w:r w:rsidR="00BE36FF">
        <w:rPr>
          <w:sz w:val="22"/>
          <w:szCs w:val="22"/>
        </w:rPr>
        <w:t>Māori</w:t>
      </w:r>
      <w:r w:rsidRPr="00EE0060">
        <w:rPr>
          <w:sz w:val="22"/>
          <w:szCs w:val="22"/>
        </w:rPr>
        <w:t xml:space="preserve"> males are approximately four times more likely to be problem gamblers than adult males in the total population (</w:t>
      </w:r>
      <w:r w:rsidR="004269EF">
        <w:fldChar w:fldCharType="begin"/>
      </w:r>
      <w:r w:rsidR="004269EF">
        <w:instrText xml:space="preserve"> REF _Ref368478931 \h  \* MERGEFORMAT </w:instrText>
      </w:r>
      <w:r w:rsidR="004269EF">
        <w:fldChar w:fldCharType="separate"/>
      </w:r>
      <w:r w:rsidR="00B22928" w:rsidRPr="00B22928">
        <w:rPr>
          <w:sz w:val="22"/>
          <w:szCs w:val="22"/>
        </w:rPr>
        <w:t xml:space="preserve">Figure </w:t>
      </w:r>
      <w:r w:rsidR="00B22928" w:rsidRPr="00B22928">
        <w:rPr>
          <w:noProof/>
          <w:sz w:val="22"/>
          <w:szCs w:val="22"/>
        </w:rPr>
        <w:t>4</w:t>
      </w:r>
      <w:r w:rsidR="004269EF">
        <w:fldChar w:fldCharType="end"/>
      </w:r>
      <w:r w:rsidRPr="00EE0060">
        <w:rPr>
          <w:sz w:val="22"/>
          <w:szCs w:val="22"/>
        </w:rPr>
        <w:t xml:space="preserve">).  The corresponding rates are approximately three for Pacific males and </w:t>
      </w:r>
      <w:r w:rsidR="00BE36FF">
        <w:rPr>
          <w:sz w:val="22"/>
          <w:szCs w:val="22"/>
        </w:rPr>
        <w:t>Māori</w:t>
      </w:r>
      <w:r w:rsidRPr="00EE0060">
        <w:rPr>
          <w:sz w:val="22"/>
          <w:szCs w:val="22"/>
        </w:rPr>
        <w:t xml:space="preserve"> females, two for Asian males, 1.5 for Pacific females and just over one for European/Other males.  European</w:t>
      </w:r>
      <w:r w:rsidR="008D6E6C">
        <w:rPr>
          <w:sz w:val="22"/>
          <w:szCs w:val="22"/>
        </w:rPr>
        <w:t>/Other</w:t>
      </w:r>
      <w:r w:rsidRPr="00EE0060">
        <w:rPr>
          <w:sz w:val="22"/>
          <w:szCs w:val="22"/>
        </w:rPr>
        <w:t xml:space="preserve"> females are less likely to be problem gamblers than females in the total population.</w:t>
      </w:r>
    </w:p>
    <w:p w:rsidR="008544B9" w:rsidRDefault="008544B9" w:rsidP="002B0F86">
      <w:pPr>
        <w:jc w:val="both"/>
        <w:rPr>
          <w:sz w:val="22"/>
          <w:szCs w:val="22"/>
        </w:rPr>
      </w:pPr>
    </w:p>
    <w:p w:rsidR="008544B9" w:rsidRDefault="00EE0060" w:rsidP="00EE0060">
      <w:pPr>
        <w:pStyle w:val="Caption"/>
      </w:pPr>
      <w:bookmarkStart w:id="66" w:name="_Ref368478931"/>
      <w:bookmarkStart w:id="67" w:name="_Toc380151850"/>
      <w:r>
        <w:t xml:space="preserve">Figure </w:t>
      </w:r>
      <w:fldSimple w:instr=" SEQ Figure \* ARABIC ">
        <w:r w:rsidR="00B22928">
          <w:rPr>
            <w:noProof/>
          </w:rPr>
          <w:t>4</w:t>
        </w:r>
      </w:fldSimple>
      <w:bookmarkEnd w:id="66"/>
      <w:r>
        <w:t>: PGSI problem gambling by ethnicity and gender (age-standardised ratio)</w:t>
      </w:r>
      <w:bookmarkEnd w:id="67"/>
    </w:p>
    <w:p w:rsidR="00CE34D6" w:rsidRPr="00CE34D6" w:rsidRDefault="00977193" w:rsidP="00CE34D6">
      <w:pPr>
        <w:rPr>
          <w:sz w:val="22"/>
          <w:szCs w:val="22"/>
        </w:rPr>
      </w:pPr>
      <w:r>
        <w:rPr>
          <w:noProof/>
          <w:sz w:val="22"/>
          <w:szCs w:val="22"/>
          <w:lang w:eastAsia="en-NZ"/>
        </w:rPr>
        <w:drawing>
          <wp:inline distT="0" distB="0" distL="0" distR="0" wp14:anchorId="04E509BD" wp14:editId="61B349B6">
            <wp:extent cx="5478449" cy="265573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544" cy="2663538"/>
                    </a:xfrm>
                    <a:prstGeom prst="rect">
                      <a:avLst/>
                    </a:prstGeom>
                    <a:noFill/>
                  </pic:spPr>
                </pic:pic>
              </a:graphicData>
            </a:graphic>
          </wp:inline>
        </w:drawing>
      </w:r>
    </w:p>
    <w:p w:rsidR="008544B9" w:rsidRDefault="008544B9" w:rsidP="002B0F86">
      <w:pPr>
        <w:jc w:val="both"/>
        <w:rPr>
          <w:sz w:val="22"/>
          <w:szCs w:val="22"/>
        </w:rPr>
      </w:pPr>
    </w:p>
    <w:p w:rsidR="008544B9" w:rsidRDefault="007B344F" w:rsidP="002B0F86">
      <w:pPr>
        <w:jc w:val="both"/>
        <w:rPr>
          <w:sz w:val="22"/>
          <w:szCs w:val="22"/>
        </w:rPr>
      </w:pPr>
      <w:r w:rsidRPr="007B344F">
        <w:rPr>
          <w:sz w:val="22"/>
          <w:szCs w:val="22"/>
        </w:rPr>
        <w:t>When the combine</w:t>
      </w:r>
      <w:r w:rsidR="008D6E6C">
        <w:rPr>
          <w:sz w:val="22"/>
          <w:szCs w:val="22"/>
        </w:rPr>
        <w:t>d problem gambling and moderate-</w:t>
      </w:r>
      <w:r w:rsidRPr="007B344F">
        <w:rPr>
          <w:sz w:val="22"/>
          <w:szCs w:val="22"/>
        </w:rPr>
        <w:t>risk groups are compared (</w:t>
      </w:r>
      <w:r w:rsidR="004269EF">
        <w:fldChar w:fldCharType="begin"/>
      </w:r>
      <w:r w:rsidR="004269EF">
        <w:instrText xml:space="preserve"> REF _Ref369100069 \h  \* MERGEFORMAT </w:instrText>
      </w:r>
      <w:r w:rsidR="004269EF">
        <w:fldChar w:fldCharType="separate"/>
      </w:r>
      <w:r w:rsidR="00B22928" w:rsidRPr="00B22928">
        <w:rPr>
          <w:sz w:val="22"/>
          <w:szCs w:val="22"/>
        </w:rPr>
        <w:t xml:space="preserve">Figure </w:t>
      </w:r>
      <w:r w:rsidR="00B22928" w:rsidRPr="00B22928">
        <w:rPr>
          <w:noProof/>
          <w:sz w:val="22"/>
          <w:szCs w:val="22"/>
        </w:rPr>
        <w:t>5</w:t>
      </w:r>
      <w:r w:rsidR="004269EF">
        <w:fldChar w:fldCharType="end"/>
      </w:r>
      <w:r w:rsidRPr="007B344F">
        <w:rPr>
          <w:sz w:val="22"/>
          <w:szCs w:val="22"/>
        </w:rPr>
        <w:t xml:space="preserve">) we see that Pacific males, after adjusting for age, are over four times more likely to be problem or moderate-risk gamblers than are males in the total population.  They are more likely to be in this category than any other group, including Pacific females.  </w:t>
      </w:r>
      <w:r w:rsidR="00BE36FF">
        <w:rPr>
          <w:sz w:val="22"/>
          <w:szCs w:val="22"/>
        </w:rPr>
        <w:t>Māori</w:t>
      </w:r>
      <w:r w:rsidRPr="007B344F">
        <w:rPr>
          <w:sz w:val="22"/>
          <w:szCs w:val="22"/>
        </w:rPr>
        <w:t xml:space="preserve"> males and females, Pacific females and Asian males are also more likely to</w:t>
      </w:r>
      <w:r>
        <w:rPr>
          <w:sz w:val="22"/>
          <w:szCs w:val="22"/>
        </w:rPr>
        <w:t xml:space="preserve"> be</w:t>
      </w:r>
      <w:r w:rsidRPr="007B344F">
        <w:rPr>
          <w:sz w:val="22"/>
          <w:szCs w:val="22"/>
        </w:rPr>
        <w:t xml:space="preserve"> problem or moderate-risk gamblers.  There are no differences in prevalence between European/Other males and males in the total population after adjusting for age.  European/Other females and Asian females are less l</w:t>
      </w:r>
      <w:r w:rsidR="008D6E6C">
        <w:rPr>
          <w:sz w:val="22"/>
          <w:szCs w:val="22"/>
        </w:rPr>
        <w:t>ikely to be problem or moderate-</w:t>
      </w:r>
      <w:r w:rsidRPr="007B344F">
        <w:rPr>
          <w:sz w:val="22"/>
          <w:szCs w:val="22"/>
        </w:rPr>
        <w:t>risk gamblers compared to females generally.</w:t>
      </w:r>
    </w:p>
    <w:p w:rsidR="007B344F" w:rsidRDefault="007B344F" w:rsidP="007B344F">
      <w:pPr>
        <w:pStyle w:val="Caption"/>
        <w:jc w:val="both"/>
      </w:pPr>
      <w:bookmarkStart w:id="68" w:name="_Ref369100069"/>
      <w:bookmarkStart w:id="69" w:name="_Toc380151851"/>
      <w:r>
        <w:lastRenderedPageBreak/>
        <w:t xml:space="preserve">Figure </w:t>
      </w:r>
      <w:fldSimple w:instr=" SEQ Figure \* ARABIC ">
        <w:r w:rsidR="00B22928">
          <w:rPr>
            <w:noProof/>
          </w:rPr>
          <w:t>5</w:t>
        </w:r>
      </w:fldSimple>
      <w:bookmarkEnd w:id="68"/>
      <w:r>
        <w:t>: PGSI problem gambling and moderate-risk combined by ethnicity and gender (age-standardised rate ratio)</w:t>
      </w:r>
      <w:bookmarkEnd w:id="69"/>
    </w:p>
    <w:p w:rsidR="00CE34D6" w:rsidRPr="00CE34D6" w:rsidRDefault="00AE560C" w:rsidP="00CE34D6">
      <w:pPr>
        <w:rPr>
          <w:sz w:val="22"/>
          <w:szCs w:val="22"/>
        </w:rPr>
      </w:pPr>
      <w:r>
        <w:rPr>
          <w:noProof/>
          <w:sz w:val="22"/>
          <w:szCs w:val="22"/>
          <w:lang w:eastAsia="en-NZ"/>
        </w:rPr>
        <w:drawing>
          <wp:inline distT="0" distB="0" distL="0" distR="0" wp14:anchorId="361FB1D8" wp14:editId="78F6866E">
            <wp:extent cx="5542059" cy="313224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488" cy="3133052"/>
                    </a:xfrm>
                    <a:prstGeom prst="rect">
                      <a:avLst/>
                    </a:prstGeom>
                    <a:noFill/>
                  </pic:spPr>
                </pic:pic>
              </a:graphicData>
            </a:graphic>
          </wp:inline>
        </w:drawing>
      </w:r>
    </w:p>
    <w:p w:rsidR="00CA54A7" w:rsidRDefault="00CA54A7" w:rsidP="002B0F86">
      <w:pPr>
        <w:jc w:val="both"/>
        <w:rPr>
          <w:b/>
          <w:sz w:val="22"/>
          <w:szCs w:val="22"/>
        </w:rPr>
      </w:pPr>
    </w:p>
    <w:p w:rsidR="00AE560C" w:rsidRDefault="00AE560C" w:rsidP="002B0F86">
      <w:pPr>
        <w:jc w:val="both"/>
        <w:rPr>
          <w:b/>
          <w:sz w:val="22"/>
          <w:szCs w:val="22"/>
        </w:rPr>
      </w:pPr>
    </w:p>
    <w:p w:rsidR="008544B9" w:rsidRPr="004C7A0C" w:rsidRDefault="004C7A0C" w:rsidP="002B0F86">
      <w:pPr>
        <w:jc w:val="both"/>
        <w:rPr>
          <w:b/>
          <w:sz w:val="22"/>
          <w:szCs w:val="22"/>
        </w:rPr>
      </w:pPr>
      <w:r>
        <w:rPr>
          <w:b/>
          <w:sz w:val="22"/>
          <w:szCs w:val="22"/>
        </w:rPr>
        <w:t>Other demographic variables</w:t>
      </w:r>
    </w:p>
    <w:p w:rsidR="003D6C7F" w:rsidRDefault="003D6C7F" w:rsidP="004C7A0C">
      <w:pPr>
        <w:jc w:val="both"/>
        <w:rPr>
          <w:sz w:val="22"/>
          <w:szCs w:val="22"/>
        </w:rPr>
      </w:pPr>
    </w:p>
    <w:p w:rsidR="004C7A0C" w:rsidRPr="004C7A0C" w:rsidRDefault="004C7A0C" w:rsidP="004C7A0C">
      <w:pPr>
        <w:jc w:val="both"/>
        <w:rPr>
          <w:sz w:val="22"/>
          <w:szCs w:val="22"/>
        </w:rPr>
      </w:pPr>
      <w:r w:rsidRPr="004C7A0C">
        <w:rPr>
          <w:sz w:val="22"/>
          <w:szCs w:val="22"/>
        </w:rPr>
        <w:t>Further information regarding the socio</w:t>
      </w:r>
      <w:r>
        <w:rPr>
          <w:sz w:val="22"/>
          <w:szCs w:val="22"/>
        </w:rPr>
        <w:t>-</w:t>
      </w:r>
      <w:r w:rsidRPr="004C7A0C">
        <w:rPr>
          <w:sz w:val="22"/>
          <w:szCs w:val="22"/>
        </w:rPr>
        <w:t>demographic characteristics of people in the various current PGSI categories is provided in</w:t>
      </w:r>
      <w:r w:rsidR="00851DF9">
        <w:rPr>
          <w:sz w:val="22"/>
          <w:szCs w:val="22"/>
        </w:rPr>
        <w:t xml:space="preserve"> </w:t>
      </w:r>
      <w:r w:rsidR="004269EF">
        <w:fldChar w:fldCharType="begin"/>
      </w:r>
      <w:r w:rsidR="004269EF">
        <w:instrText xml:space="preserve"> REF _Ref368480691 \h  \* MERGEFORMAT </w:instrText>
      </w:r>
      <w:r w:rsidR="004269EF">
        <w:fldChar w:fldCharType="separate"/>
      </w:r>
      <w:r w:rsidR="00B22928" w:rsidRPr="00B22928">
        <w:rPr>
          <w:sz w:val="22"/>
          <w:szCs w:val="22"/>
        </w:rPr>
        <w:t xml:space="preserve">Table </w:t>
      </w:r>
      <w:r w:rsidR="00B22928" w:rsidRPr="00B22928">
        <w:rPr>
          <w:noProof/>
          <w:sz w:val="22"/>
          <w:szCs w:val="22"/>
        </w:rPr>
        <w:t>7</w:t>
      </w:r>
      <w:r w:rsidR="004269EF">
        <w:fldChar w:fldCharType="end"/>
      </w:r>
      <w:r w:rsidRPr="004C7A0C">
        <w:rPr>
          <w:sz w:val="22"/>
          <w:szCs w:val="22"/>
        </w:rPr>
        <w:t>.</w:t>
      </w:r>
    </w:p>
    <w:p w:rsidR="004C7A0C" w:rsidRDefault="004C7A0C" w:rsidP="004C7A0C">
      <w:pPr>
        <w:jc w:val="both"/>
        <w:rPr>
          <w:sz w:val="22"/>
          <w:szCs w:val="22"/>
        </w:rPr>
      </w:pPr>
    </w:p>
    <w:p w:rsidR="004C7A0C" w:rsidRPr="004C7A0C" w:rsidRDefault="004C7A0C" w:rsidP="004C7A0C">
      <w:pPr>
        <w:jc w:val="both"/>
        <w:rPr>
          <w:sz w:val="22"/>
          <w:szCs w:val="22"/>
        </w:rPr>
      </w:pPr>
      <w:r w:rsidRPr="004C7A0C">
        <w:rPr>
          <w:sz w:val="22"/>
          <w:szCs w:val="22"/>
        </w:rPr>
        <w:t>Gender, age and ethnicity have already been considered in some detail in r</w:t>
      </w:r>
      <w:r>
        <w:rPr>
          <w:sz w:val="22"/>
          <w:szCs w:val="22"/>
        </w:rPr>
        <w:t>elation to problem and moderate-</w:t>
      </w:r>
      <w:r w:rsidRPr="004C7A0C">
        <w:rPr>
          <w:sz w:val="22"/>
          <w:szCs w:val="22"/>
        </w:rPr>
        <w:t>risk gambling.  Apart from gender, age and ethnicity there are only three other instances where proportions of problem gamblers vary within socio</w:t>
      </w:r>
      <w:r>
        <w:rPr>
          <w:sz w:val="22"/>
          <w:szCs w:val="22"/>
        </w:rPr>
        <w:t>-</w:t>
      </w:r>
      <w:r w:rsidRPr="004C7A0C">
        <w:rPr>
          <w:sz w:val="22"/>
          <w:szCs w:val="22"/>
        </w:rPr>
        <w:t>demographic groupings.  Unemployed people (1.8%) are over-represented relative to those in paid employment (0.6%).  Anglicans less often have problems (0.2%) than Oth</w:t>
      </w:r>
      <w:r>
        <w:rPr>
          <w:sz w:val="22"/>
          <w:szCs w:val="22"/>
        </w:rPr>
        <w:t>er Christians (1.1%) and Other r</w:t>
      </w:r>
      <w:r w:rsidRPr="004C7A0C">
        <w:rPr>
          <w:sz w:val="22"/>
          <w:szCs w:val="22"/>
        </w:rPr>
        <w:t xml:space="preserve">eligions (1.3%).  People in households with five or </w:t>
      </w:r>
      <w:r>
        <w:rPr>
          <w:sz w:val="22"/>
          <w:szCs w:val="22"/>
        </w:rPr>
        <w:t xml:space="preserve">more </w:t>
      </w:r>
      <w:r w:rsidRPr="004C7A0C">
        <w:rPr>
          <w:sz w:val="22"/>
          <w:szCs w:val="22"/>
        </w:rPr>
        <w:t xml:space="preserve">people resident (1.3%) more often have problems than people living in single person households (0.3%).  </w:t>
      </w:r>
    </w:p>
    <w:p w:rsidR="004C7A0C" w:rsidRDefault="004C7A0C" w:rsidP="004C7A0C">
      <w:pPr>
        <w:jc w:val="both"/>
        <w:rPr>
          <w:sz w:val="22"/>
          <w:szCs w:val="22"/>
        </w:rPr>
      </w:pPr>
    </w:p>
    <w:p w:rsidR="004C7A0C" w:rsidRPr="004C7A0C" w:rsidRDefault="004C7A0C" w:rsidP="004C7A0C">
      <w:pPr>
        <w:jc w:val="both"/>
        <w:rPr>
          <w:sz w:val="22"/>
          <w:szCs w:val="22"/>
        </w:rPr>
      </w:pPr>
      <w:r w:rsidRPr="004C7A0C">
        <w:rPr>
          <w:sz w:val="22"/>
          <w:szCs w:val="22"/>
        </w:rPr>
        <w:t>Unemployed people (4.8%) are also o</w:t>
      </w:r>
      <w:r>
        <w:rPr>
          <w:sz w:val="22"/>
          <w:szCs w:val="22"/>
        </w:rPr>
        <w:t>ver-represented in the moderate-</w:t>
      </w:r>
      <w:r w:rsidRPr="004C7A0C">
        <w:rPr>
          <w:sz w:val="22"/>
          <w:szCs w:val="22"/>
        </w:rPr>
        <w:t>risk category relative to employed people (1.4%) and students, people looking after children at home and retired people (1.7%).  People lacking formal qualifications (3.5%) are over-represented in comparison to those with trade or vocational qualifications (1.4%) or a degree (1.2%).  Anglicans (0.5%) have lower mo</w:t>
      </w:r>
      <w:r>
        <w:rPr>
          <w:sz w:val="22"/>
          <w:szCs w:val="22"/>
        </w:rPr>
        <w:t>derate-</w:t>
      </w:r>
      <w:r w:rsidRPr="004C7A0C">
        <w:rPr>
          <w:sz w:val="22"/>
          <w:szCs w:val="22"/>
        </w:rPr>
        <w:t>risk prevalence than Other Christians (2.6%), Other religions (2.6%) and people with no religion (1.9%).  Large household size was also associated with moderate risk.  People in households of five or more (3.1%) had higher rates than those in one (1.0%) and two person (1.1%) households.  The two lowest personal income groups have higher prevalence than the $80,001-$100,000 group.</w:t>
      </w:r>
    </w:p>
    <w:p w:rsidR="00D53014" w:rsidRDefault="00D53014" w:rsidP="004C7A0C">
      <w:pPr>
        <w:jc w:val="both"/>
        <w:rPr>
          <w:sz w:val="22"/>
          <w:szCs w:val="22"/>
        </w:rPr>
      </w:pPr>
    </w:p>
    <w:p w:rsidR="004C7A0C" w:rsidRPr="004C7A0C" w:rsidRDefault="00BE36FF" w:rsidP="004C7A0C">
      <w:pPr>
        <w:jc w:val="both"/>
        <w:rPr>
          <w:sz w:val="22"/>
          <w:szCs w:val="22"/>
        </w:rPr>
      </w:pPr>
      <w:r>
        <w:rPr>
          <w:sz w:val="22"/>
          <w:szCs w:val="22"/>
        </w:rPr>
        <w:t>Māori</w:t>
      </w:r>
      <w:r w:rsidR="004C7A0C" w:rsidRPr="004C7A0C">
        <w:rPr>
          <w:sz w:val="22"/>
          <w:szCs w:val="22"/>
        </w:rPr>
        <w:t xml:space="preserve"> (7.7%) and Pacific (9.0%) adul</w:t>
      </w:r>
      <w:r w:rsidR="004C7A0C">
        <w:rPr>
          <w:sz w:val="22"/>
          <w:szCs w:val="22"/>
        </w:rPr>
        <w:t>ts also had higher rates of low-</w:t>
      </w:r>
      <w:r w:rsidR="004C7A0C" w:rsidRPr="004C7A0C">
        <w:rPr>
          <w:sz w:val="22"/>
          <w:szCs w:val="22"/>
        </w:rPr>
        <w:t xml:space="preserve">risk gambling relative to European/Other (4.4%).  The 25-34 </w:t>
      </w:r>
      <w:r w:rsidR="004C7A0C">
        <w:rPr>
          <w:sz w:val="22"/>
          <w:szCs w:val="22"/>
        </w:rPr>
        <w:t xml:space="preserve">year </w:t>
      </w:r>
      <w:r w:rsidR="004C7A0C" w:rsidRPr="004C7A0C">
        <w:rPr>
          <w:sz w:val="22"/>
          <w:szCs w:val="22"/>
        </w:rPr>
        <w:t>age group</w:t>
      </w:r>
      <w:r w:rsidR="004C7A0C">
        <w:rPr>
          <w:sz w:val="22"/>
          <w:szCs w:val="22"/>
        </w:rPr>
        <w:t xml:space="preserve"> </w:t>
      </w:r>
      <w:r w:rsidR="004C7A0C" w:rsidRPr="004C7A0C">
        <w:rPr>
          <w:sz w:val="22"/>
          <w:szCs w:val="22"/>
        </w:rPr>
        <w:t>(8.1%) had a higher prevalence than all of the older age groups (range 3.3% to 4.3%)</w:t>
      </w:r>
      <w:r w:rsidR="004C7A0C">
        <w:rPr>
          <w:sz w:val="22"/>
          <w:szCs w:val="22"/>
        </w:rPr>
        <w:t>,</w:t>
      </w:r>
      <w:r w:rsidR="004C7A0C" w:rsidRPr="004C7A0C">
        <w:rPr>
          <w:sz w:val="22"/>
          <w:szCs w:val="22"/>
        </w:rPr>
        <w:t xml:space="preserve"> and unemployed people (7.8%) were again over-represented in comparison to employed people (4.9%) and people in the student, caring for chil</w:t>
      </w:r>
      <w:r w:rsidR="004C7A0C">
        <w:rPr>
          <w:sz w:val="22"/>
          <w:szCs w:val="22"/>
        </w:rPr>
        <w:t xml:space="preserve">dren at home and retired group </w:t>
      </w:r>
      <w:r w:rsidR="004C7A0C" w:rsidRPr="004C7A0C">
        <w:rPr>
          <w:sz w:val="22"/>
          <w:szCs w:val="22"/>
        </w:rPr>
        <w:t>(4.0%).</w:t>
      </w:r>
    </w:p>
    <w:p w:rsidR="00340DAE" w:rsidRDefault="00340DAE" w:rsidP="004C7A0C">
      <w:pPr>
        <w:jc w:val="both"/>
        <w:rPr>
          <w:sz w:val="22"/>
          <w:szCs w:val="22"/>
        </w:rPr>
      </w:pPr>
    </w:p>
    <w:p w:rsidR="004C7A0C" w:rsidRDefault="004C7A0C" w:rsidP="004C7A0C">
      <w:pPr>
        <w:jc w:val="both"/>
        <w:rPr>
          <w:sz w:val="22"/>
          <w:szCs w:val="22"/>
        </w:rPr>
      </w:pPr>
      <w:r w:rsidRPr="004C7A0C">
        <w:rPr>
          <w:sz w:val="22"/>
          <w:szCs w:val="22"/>
        </w:rPr>
        <w:lastRenderedPageBreak/>
        <w:t>The prevalence rates are also provided for people who gambled without falling into one of the risk groups or being a problem gambler (non-problem gam</w:t>
      </w:r>
      <w:r>
        <w:rPr>
          <w:sz w:val="22"/>
          <w:szCs w:val="22"/>
        </w:rPr>
        <w:t xml:space="preserve">blers).  European/Other people </w:t>
      </w:r>
      <w:r w:rsidRPr="004C7A0C">
        <w:rPr>
          <w:sz w:val="22"/>
          <w:szCs w:val="22"/>
        </w:rPr>
        <w:t xml:space="preserve">(76.3%) are over-represented in this group relative to </w:t>
      </w:r>
      <w:r w:rsidR="00BE36FF">
        <w:rPr>
          <w:sz w:val="22"/>
          <w:szCs w:val="22"/>
        </w:rPr>
        <w:t>Māori</w:t>
      </w:r>
      <w:r w:rsidRPr="004C7A0C">
        <w:rPr>
          <w:sz w:val="22"/>
          <w:szCs w:val="22"/>
        </w:rPr>
        <w:t xml:space="preserve"> (71.</w:t>
      </w:r>
      <w:r>
        <w:rPr>
          <w:sz w:val="22"/>
          <w:szCs w:val="22"/>
        </w:rPr>
        <w:t>0</w:t>
      </w:r>
      <w:r w:rsidRPr="004C7A0C">
        <w:rPr>
          <w:sz w:val="22"/>
          <w:szCs w:val="22"/>
        </w:rPr>
        <w:t>%), Pacific (57.5%) and Asian (52.6%).  The four older age groupings (range 7</w:t>
      </w:r>
      <w:r>
        <w:rPr>
          <w:sz w:val="22"/>
          <w:szCs w:val="22"/>
        </w:rPr>
        <w:t>3.4</w:t>
      </w:r>
      <w:r w:rsidRPr="004C7A0C">
        <w:rPr>
          <w:sz w:val="22"/>
          <w:szCs w:val="22"/>
        </w:rPr>
        <w:t>% to 7</w:t>
      </w:r>
      <w:r>
        <w:rPr>
          <w:sz w:val="22"/>
          <w:szCs w:val="22"/>
        </w:rPr>
        <w:t>8.6</w:t>
      </w:r>
      <w:r w:rsidRPr="004C7A0C">
        <w:rPr>
          <w:sz w:val="22"/>
          <w:szCs w:val="22"/>
        </w:rPr>
        <w:t xml:space="preserve">%) are all more likely to be non-problem gamblers than the youngest </w:t>
      </w:r>
      <w:r w:rsidR="00C3066A">
        <w:rPr>
          <w:sz w:val="22"/>
          <w:szCs w:val="22"/>
        </w:rPr>
        <w:t xml:space="preserve">age </w:t>
      </w:r>
      <w:r w:rsidRPr="004C7A0C">
        <w:rPr>
          <w:sz w:val="22"/>
          <w:szCs w:val="22"/>
        </w:rPr>
        <w:t xml:space="preserve">group (63.1%).  Two of the older </w:t>
      </w:r>
      <w:r w:rsidR="00C3066A">
        <w:rPr>
          <w:sz w:val="22"/>
          <w:szCs w:val="22"/>
        </w:rPr>
        <w:t xml:space="preserve">age </w:t>
      </w:r>
      <w:r w:rsidRPr="004C7A0C">
        <w:rPr>
          <w:sz w:val="22"/>
          <w:szCs w:val="22"/>
        </w:rPr>
        <w:t xml:space="preserve">groups also have higher prevalence than does the second youngest </w:t>
      </w:r>
      <w:r w:rsidR="00C3066A">
        <w:rPr>
          <w:sz w:val="22"/>
          <w:szCs w:val="22"/>
        </w:rPr>
        <w:t xml:space="preserve">age </w:t>
      </w:r>
      <w:r w:rsidRPr="004C7A0C">
        <w:rPr>
          <w:sz w:val="22"/>
          <w:szCs w:val="22"/>
        </w:rPr>
        <w:t xml:space="preserve">group (69.1%).  </w:t>
      </w:r>
    </w:p>
    <w:p w:rsidR="004C7A0C" w:rsidRDefault="004C7A0C" w:rsidP="004C7A0C">
      <w:pPr>
        <w:jc w:val="both"/>
        <w:rPr>
          <w:sz w:val="22"/>
          <w:szCs w:val="22"/>
        </w:rPr>
      </w:pPr>
    </w:p>
    <w:p w:rsidR="004C7A0C" w:rsidRPr="004C7A0C" w:rsidRDefault="003A6FA4" w:rsidP="004C7A0C">
      <w:pPr>
        <w:jc w:val="both"/>
        <w:rPr>
          <w:sz w:val="22"/>
          <w:szCs w:val="22"/>
        </w:rPr>
      </w:pPr>
      <w:r>
        <w:rPr>
          <w:sz w:val="22"/>
          <w:szCs w:val="22"/>
        </w:rPr>
        <w:t>M</w:t>
      </w:r>
      <w:r w:rsidR="00C3066A">
        <w:rPr>
          <w:sz w:val="22"/>
          <w:szCs w:val="22"/>
        </w:rPr>
        <w:t>ore New Zealand-</w:t>
      </w:r>
      <w:r w:rsidR="004C7A0C" w:rsidRPr="004C7A0C">
        <w:rPr>
          <w:sz w:val="22"/>
          <w:szCs w:val="22"/>
        </w:rPr>
        <w:t>born people (76.0%) than migrants (64.9%) are non-problem gamblers</w:t>
      </w:r>
      <w:r w:rsidR="00C3066A">
        <w:rPr>
          <w:sz w:val="22"/>
          <w:szCs w:val="22"/>
        </w:rPr>
        <w:t>,</w:t>
      </w:r>
      <w:r w:rsidR="004C7A0C" w:rsidRPr="004C7A0C">
        <w:rPr>
          <w:sz w:val="22"/>
          <w:szCs w:val="22"/>
        </w:rPr>
        <w:t xml:space="preserve"> and longer term migrants (68.0%) have a higher prevalence </w:t>
      </w:r>
      <w:r w:rsidR="00E37B96">
        <w:rPr>
          <w:sz w:val="22"/>
          <w:szCs w:val="22"/>
        </w:rPr>
        <w:t xml:space="preserve">of non-problem gambling </w:t>
      </w:r>
      <w:r w:rsidR="004C7A0C" w:rsidRPr="004C7A0C">
        <w:rPr>
          <w:sz w:val="22"/>
          <w:szCs w:val="22"/>
        </w:rPr>
        <w:t>than recent migrants (50.5%).  People with trade or vocational qualifications (75.9%) have a higher prevalence than people with school qualifications only (69.7%)</w:t>
      </w:r>
      <w:r w:rsidR="00C3066A">
        <w:rPr>
          <w:sz w:val="22"/>
          <w:szCs w:val="22"/>
        </w:rPr>
        <w:t>,</w:t>
      </w:r>
      <w:r w:rsidR="004C7A0C" w:rsidRPr="004C7A0C">
        <w:rPr>
          <w:sz w:val="22"/>
          <w:szCs w:val="22"/>
        </w:rPr>
        <w:t xml:space="preserve"> as do employed people (75.8%) relative to those in the unemployed (64.8%) and student, caring for children at home and retired group (68.6%).  Anglicans (80.7%), people of no religion (76.3%), Presbyterians (77.1%) and Catholics (75.8%) all have higher rates of non-problem gambling than Other Christians (59.6%) and people of Other religions (57.2%).  People living in the household categories of less than five people (range 72.1% to 76.9%) were over-represented in comparison with those in households of five or more </w:t>
      </w:r>
      <w:r w:rsidR="00C3066A">
        <w:rPr>
          <w:sz w:val="22"/>
          <w:szCs w:val="22"/>
        </w:rPr>
        <w:t xml:space="preserve">people </w:t>
      </w:r>
      <w:r w:rsidR="004C7A0C" w:rsidRPr="004C7A0C">
        <w:rPr>
          <w:sz w:val="22"/>
          <w:szCs w:val="22"/>
        </w:rPr>
        <w:t>(64.</w:t>
      </w:r>
      <w:r w:rsidR="004C7A0C">
        <w:rPr>
          <w:sz w:val="22"/>
          <w:szCs w:val="22"/>
        </w:rPr>
        <w:t>6</w:t>
      </w:r>
      <w:r w:rsidR="004C7A0C" w:rsidRPr="004C7A0C">
        <w:rPr>
          <w:sz w:val="22"/>
          <w:szCs w:val="22"/>
        </w:rPr>
        <w:t>%).  People earning over $100,000 (85.3%) had higher prevalence than their counterparts in the three lowest income groups (range 65.6% to 77.5%).  Those in all of the five higher income groups (range 73.2% to 85.3%) had higher prevalence rates than those in the lowest group (65.6%).  A similar pattern applied to household income.</w:t>
      </w:r>
    </w:p>
    <w:p w:rsidR="004C7A0C" w:rsidRDefault="004C7A0C" w:rsidP="004C7A0C">
      <w:pPr>
        <w:jc w:val="both"/>
        <w:rPr>
          <w:sz w:val="22"/>
          <w:szCs w:val="22"/>
        </w:rPr>
      </w:pPr>
    </w:p>
    <w:p w:rsidR="004C7A0C" w:rsidRPr="004C7A0C" w:rsidRDefault="004C7A0C" w:rsidP="004C7A0C">
      <w:pPr>
        <w:jc w:val="both"/>
        <w:rPr>
          <w:sz w:val="22"/>
          <w:szCs w:val="22"/>
        </w:rPr>
      </w:pPr>
      <w:r w:rsidRPr="004C7A0C">
        <w:rPr>
          <w:sz w:val="22"/>
          <w:szCs w:val="22"/>
        </w:rPr>
        <w:t>The socio</w:t>
      </w:r>
      <w:r>
        <w:rPr>
          <w:sz w:val="22"/>
          <w:szCs w:val="22"/>
        </w:rPr>
        <w:t>-</w:t>
      </w:r>
      <w:r w:rsidRPr="004C7A0C">
        <w:rPr>
          <w:sz w:val="22"/>
          <w:szCs w:val="22"/>
        </w:rPr>
        <w:t>demographic characteristics of non-gamblers have been described earlier.  However</w:t>
      </w:r>
      <w:r>
        <w:rPr>
          <w:sz w:val="22"/>
          <w:szCs w:val="22"/>
        </w:rPr>
        <w:t>,</w:t>
      </w:r>
      <w:r w:rsidRPr="004C7A0C">
        <w:rPr>
          <w:sz w:val="22"/>
          <w:szCs w:val="22"/>
        </w:rPr>
        <w:t xml:space="preserve"> it is instructive to consider them again in the context </w:t>
      </w:r>
      <w:r w:rsidR="004B4467">
        <w:rPr>
          <w:sz w:val="22"/>
          <w:szCs w:val="22"/>
        </w:rPr>
        <w:t xml:space="preserve">of </w:t>
      </w:r>
      <w:r w:rsidRPr="004C7A0C">
        <w:rPr>
          <w:sz w:val="22"/>
          <w:szCs w:val="22"/>
        </w:rPr>
        <w:t xml:space="preserve">gambling problems and harm.  Some groups have particularly high proportions of non-gamblers, especially recent migrants (41.9%), Asians (38.8%), people of Other religions (33.9%) and Other Christians (32.5%).  Migrants generally (28.1%), people aged 18-24 </w:t>
      </w:r>
      <w:r>
        <w:rPr>
          <w:sz w:val="22"/>
          <w:szCs w:val="22"/>
        </w:rPr>
        <w:t xml:space="preserve">years </w:t>
      </w:r>
      <w:r w:rsidRPr="004C7A0C">
        <w:rPr>
          <w:sz w:val="22"/>
          <w:szCs w:val="22"/>
        </w:rPr>
        <w:t>(26.0%) and people with low personal (26.3%) or household (27.1%) incomes also include relatively high proportions and some of the other groups also differ from at least one or more others in their respective categories.   Some of the low participation groups (groups that contain higher percentages of non-gamblers) also have relatively high rates of problem and at-risk gamblers.  Pacific people stand out in this regard.</w:t>
      </w:r>
    </w:p>
    <w:p w:rsidR="00495341" w:rsidRDefault="00495341" w:rsidP="004C7A0C">
      <w:pPr>
        <w:jc w:val="both"/>
        <w:rPr>
          <w:sz w:val="22"/>
          <w:szCs w:val="22"/>
        </w:rPr>
      </w:pPr>
    </w:p>
    <w:p w:rsidR="004C7A0C" w:rsidRPr="004C7A0C" w:rsidRDefault="004C7A0C" w:rsidP="004C7A0C">
      <w:pPr>
        <w:jc w:val="both"/>
        <w:rPr>
          <w:sz w:val="22"/>
          <w:szCs w:val="22"/>
        </w:rPr>
      </w:pPr>
      <w:r w:rsidRPr="004C7A0C">
        <w:rPr>
          <w:sz w:val="22"/>
          <w:szCs w:val="22"/>
        </w:rPr>
        <w:t xml:space="preserve">A quarter of Pacific people are non-gamblers, </w:t>
      </w:r>
      <w:r w:rsidR="00FD40E9">
        <w:rPr>
          <w:sz w:val="22"/>
          <w:szCs w:val="22"/>
        </w:rPr>
        <w:t>eight percent</w:t>
      </w:r>
      <w:r w:rsidRPr="004C7A0C">
        <w:rPr>
          <w:sz w:val="22"/>
          <w:szCs w:val="22"/>
        </w:rPr>
        <w:t xml:space="preserve"> are problem or moderate-risk gamblers and a further </w:t>
      </w:r>
      <w:r w:rsidR="00FD40E9">
        <w:rPr>
          <w:sz w:val="22"/>
          <w:szCs w:val="22"/>
        </w:rPr>
        <w:t>nine percent</w:t>
      </w:r>
      <w:r w:rsidRPr="004C7A0C">
        <w:rPr>
          <w:sz w:val="22"/>
          <w:szCs w:val="22"/>
        </w:rPr>
        <w:t xml:space="preserve"> are low-risk gamblers.  This means that Pacific people who participate in gambling activities are at very high risk.  Almost a </w:t>
      </w:r>
      <w:r w:rsidR="00495341">
        <w:rPr>
          <w:sz w:val="22"/>
          <w:szCs w:val="22"/>
        </w:rPr>
        <w:t>fifth</w:t>
      </w:r>
      <w:r w:rsidRPr="004C7A0C">
        <w:rPr>
          <w:sz w:val="22"/>
          <w:szCs w:val="22"/>
        </w:rPr>
        <w:t xml:space="preserve"> (</w:t>
      </w:r>
      <w:r w:rsidR="00495341">
        <w:rPr>
          <w:sz w:val="22"/>
          <w:szCs w:val="22"/>
        </w:rPr>
        <w:t>17</w:t>
      </w:r>
      <w:r w:rsidRPr="004C7A0C">
        <w:rPr>
          <w:sz w:val="22"/>
          <w:szCs w:val="22"/>
        </w:rPr>
        <w:t xml:space="preserve">%) are in the risk and problem groups.  While the problem and combined risk rates are not as high for Asians (8.8%) as they are for Pacific people, there are proportionately more non-gamblers in the former group.  Consequently problem and risk rates are high (14%) for those who gamble.  The corresponding estimates for </w:t>
      </w:r>
      <w:r w:rsidR="00BE36FF">
        <w:rPr>
          <w:sz w:val="22"/>
          <w:szCs w:val="22"/>
        </w:rPr>
        <w:t>Māori</w:t>
      </w:r>
      <w:r w:rsidRPr="004C7A0C">
        <w:rPr>
          <w:sz w:val="22"/>
          <w:szCs w:val="22"/>
        </w:rPr>
        <w:t xml:space="preserve"> and European/Other are 16% and 8% respectively.    </w:t>
      </w:r>
    </w:p>
    <w:p w:rsidR="00495341" w:rsidRDefault="00495341" w:rsidP="004C7A0C">
      <w:pPr>
        <w:jc w:val="both"/>
        <w:rPr>
          <w:sz w:val="22"/>
          <w:szCs w:val="22"/>
        </w:rPr>
      </w:pPr>
    </w:p>
    <w:p w:rsidR="0078688F" w:rsidRDefault="004C7A0C" w:rsidP="004C7A0C">
      <w:pPr>
        <w:jc w:val="both"/>
        <w:rPr>
          <w:sz w:val="22"/>
          <w:szCs w:val="22"/>
        </w:rPr>
      </w:pPr>
      <w:r w:rsidRPr="004C7A0C">
        <w:rPr>
          <w:sz w:val="22"/>
          <w:szCs w:val="22"/>
        </w:rPr>
        <w:t>Other groups that have both higher non-participation and combined problem-risk rates include younger adults, Other Christians, Other religions and the two lowest personal and household income groups.  Migrants versus non-migrants and recent versus longer term migrants have similar combined problem-risk rates.  However</w:t>
      </w:r>
      <w:r w:rsidR="00495341">
        <w:rPr>
          <w:sz w:val="22"/>
          <w:szCs w:val="22"/>
        </w:rPr>
        <w:t>,</w:t>
      </w:r>
      <w:r w:rsidRPr="004C7A0C">
        <w:rPr>
          <w:sz w:val="22"/>
          <w:szCs w:val="22"/>
        </w:rPr>
        <w:t xml:space="preserve"> more migrants and recent migrants do</w:t>
      </w:r>
      <w:r w:rsidR="00495341">
        <w:rPr>
          <w:sz w:val="22"/>
          <w:szCs w:val="22"/>
        </w:rPr>
        <w:t xml:space="preserve"> </w:t>
      </w:r>
      <w:r w:rsidRPr="004C7A0C">
        <w:rPr>
          <w:sz w:val="22"/>
          <w:szCs w:val="22"/>
        </w:rPr>
        <w:t>n</w:t>
      </w:r>
      <w:r w:rsidR="00495341">
        <w:rPr>
          <w:sz w:val="22"/>
          <w:szCs w:val="22"/>
        </w:rPr>
        <w:t>o</w:t>
      </w:r>
      <w:r w:rsidRPr="004C7A0C">
        <w:rPr>
          <w:sz w:val="22"/>
          <w:szCs w:val="22"/>
        </w:rPr>
        <w:t xml:space="preserve">t </w:t>
      </w:r>
      <w:r w:rsidRPr="00F72700">
        <w:rPr>
          <w:sz w:val="22"/>
          <w:szCs w:val="22"/>
        </w:rPr>
        <w:t>gamble.  This means that in these groups</w:t>
      </w:r>
      <w:r w:rsidR="00C3066A">
        <w:rPr>
          <w:sz w:val="22"/>
          <w:szCs w:val="22"/>
        </w:rPr>
        <w:t>,</w:t>
      </w:r>
      <w:r w:rsidRPr="00F72700">
        <w:rPr>
          <w:sz w:val="22"/>
          <w:szCs w:val="22"/>
        </w:rPr>
        <w:t xml:space="preserve"> the proportions in the problem and risk groups are much higher for people who gamble than they are for the total populations of gamblers and non</w:t>
      </w:r>
      <w:r w:rsidR="00495341" w:rsidRPr="00F72700">
        <w:rPr>
          <w:sz w:val="22"/>
          <w:szCs w:val="22"/>
        </w:rPr>
        <w:t>-gamblers.</w:t>
      </w:r>
    </w:p>
    <w:p w:rsidR="00C77AEB" w:rsidRDefault="00C77AEB" w:rsidP="004C7A0C">
      <w:pPr>
        <w:jc w:val="both"/>
        <w:rPr>
          <w:sz w:val="22"/>
          <w:szCs w:val="22"/>
        </w:rPr>
      </w:pPr>
    </w:p>
    <w:p w:rsidR="006D702B" w:rsidRPr="00075B6C" w:rsidRDefault="006D702B" w:rsidP="004531F5">
      <w:pPr>
        <w:pStyle w:val="Caption"/>
        <w:keepNext/>
        <w:keepLines/>
      </w:pPr>
      <w:bookmarkStart w:id="70" w:name="_Ref368480691"/>
      <w:bookmarkStart w:id="71" w:name="_Toc350978673"/>
      <w:bookmarkStart w:id="72" w:name="_Toc364076357"/>
      <w:bookmarkStart w:id="73" w:name="_Toc389230170"/>
      <w:r>
        <w:lastRenderedPageBreak/>
        <w:t xml:space="preserve">Table </w:t>
      </w:r>
      <w:fldSimple w:instr=" SEQ Table \* ARABIC ">
        <w:r w:rsidR="00B22928">
          <w:rPr>
            <w:noProof/>
          </w:rPr>
          <w:t>7</w:t>
        </w:r>
      </w:fldSimple>
      <w:bookmarkEnd w:id="70"/>
      <w:r>
        <w:t xml:space="preserve">: </w:t>
      </w:r>
      <w:r w:rsidR="005D3562">
        <w:t>PGSI categories</w:t>
      </w:r>
      <w:r w:rsidRPr="00075B6C">
        <w:t xml:space="preserve"> by demographics</w:t>
      </w:r>
      <w:bookmarkEnd w:id="71"/>
      <w:bookmarkEnd w:id="72"/>
      <w:bookmarkEnd w:id="73"/>
    </w:p>
    <w:tbl>
      <w:tblPr>
        <w:tblStyle w:val="LightShading2"/>
        <w:tblW w:w="0" w:type="auto"/>
        <w:tblInd w:w="108" w:type="dxa"/>
        <w:tblLook w:val="0620" w:firstRow="1" w:lastRow="0" w:firstColumn="0" w:lastColumn="0" w:noHBand="1" w:noVBand="1"/>
      </w:tblPr>
      <w:tblGrid>
        <w:gridCol w:w="2835"/>
        <w:gridCol w:w="1276"/>
        <w:gridCol w:w="1134"/>
        <w:gridCol w:w="1134"/>
        <w:gridCol w:w="1134"/>
        <w:gridCol w:w="992"/>
      </w:tblGrid>
      <w:tr w:rsidR="006D702B" w:rsidRPr="006D702B" w:rsidTr="006D702B">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vAlign w:val="bottom"/>
          </w:tcPr>
          <w:p w:rsidR="006D702B" w:rsidRPr="006D702B" w:rsidRDefault="006D702B" w:rsidP="00F616CB">
            <w:pPr>
              <w:keepNext/>
              <w:keepLines/>
              <w:spacing w:after="20"/>
              <w:rPr>
                <w:sz w:val="16"/>
                <w:szCs w:val="16"/>
              </w:rPr>
            </w:pPr>
            <w:r w:rsidRPr="006D702B">
              <w:rPr>
                <w:sz w:val="16"/>
                <w:szCs w:val="16"/>
              </w:rPr>
              <w:t>Demographic variables</w:t>
            </w:r>
          </w:p>
        </w:tc>
        <w:tc>
          <w:tcPr>
            <w:tcW w:w="5670" w:type="dxa"/>
            <w:gridSpan w:val="5"/>
            <w:noWrap/>
          </w:tcPr>
          <w:p w:rsidR="006D702B" w:rsidRPr="006D702B" w:rsidRDefault="006D702B" w:rsidP="00F616CB">
            <w:pPr>
              <w:keepNext/>
              <w:keepLines/>
              <w:spacing w:after="20"/>
              <w:jc w:val="center"/>
              <w:rPr>
                <w:sz w:val="16"/>
                <w:szCs w:val="16"/>
              </w:rPr>
            </w:pPr>
            <w:r w:rsidRPr="006D702B">
              <w:rPr>
                <w:sz w:val="16"/>
                <w:szCs w:val="16"/>
              </w:rPr>
              <w:t>Problem gambling level % (95% CI)</w:t>
            </w:r>
          </w:p>
        </w:tc>
      </w:tr>
      <w:tr w:rsidR="006D702B" w:rsidRPr="006D702B" w:rsidTr="005D3562">
        <w:trPr>
          <w:cnfStyle w:val="100000000000" w:firstRow="1" w:lastRow="0" w:firstColumn="0" w:lastColumn="0" w:oddVBand="0" w:evenVBand="0" w:oddHBand="0" w:evenHBand="0" w:firstRowFirstColumn="0" w:firstRowLastColumn="0" w:lastRowFirstColumn="0" w:lastRowLastColumn="0"/>
          <w:tblHeader/>
        </w:trPr>
        <w:tc>
          <w:tcPr>
            <w:tcW w:w="2835" w:type="dxa"/>
            <w:vMerge/>
            <w:tcBorders>
              <w:bottom w:val="single" w:sz="4" w:space="0" w:color="auto"/>
            </w:tcBorders>
          </w:tcPr>
          <w:p w:rsidR="006D702B" w:rsidRPr="006D702B" w:rsidRDefault="006D702B" w:rsidP="00F616CB">
            <w:pPr>
              <w:keepNext/>
              <w:keepLines/>
              <w:spacing w:after="20"/>
              <w:rPr>
                <w:sz w:val="16"/>
                <w:szCs w:val="16"/>
              </w:rPr>
            </w:pPr>
          </w:p>
        </w:tc>
        <w:tc>
          <w:tcPr>
            <w:tcW w:w="1276" w:type="dxa"/>
            <w:tcBorders>
              <w:bottom w:val="single" w:sz="4" w:space="0" w:color="auto"/>
            </w:tcBorders>
            <w:noWrap/>
            <w:vAlign w:val="bottom"/>
            <w:hideMark/>
          </w:tcPr>
          <w:p w:rsidR="006D702B" w:rsidRPr="006D702B" w:rsidRDefault="006D702B" w:rsidP="00F616CB">
            <w:pPr>
              <w:keepNext/>
              <w:keepLines/>
              <w:spacing w:after="20"/>
              <w:jc w:val="center"/>
              <w:rPr>
                <w:sz w:val="16"/>
                <w:szCs w:val="16"/>
              </w:rPr>
            </w:pPr>
            <w:r w:rsidRPr="006D702B">
              <w:rPr>
                <w:sz w:val="16"/>
                <w:szCs w:val="16"/>
              </w:rPr>
              <w:t>Non-gambler</w:t>
            </w:r>
          </w:p>
        </w:tc>
        <w:tc>
          <w:tcPr>
            <w:tcW w:w="1134" w:type="dxa"/>
            <w:tcBorders>
              <w:bottom w:val="single" w:sz="4" w:space="0" w:color="auto"/>
            </w:tcBorders>
            <w:noWrap/>
            <w:vAlign w:val="bottom"/>
            <w:hideMark/>
          </w:tcPr>
          <w:p w:rsidR="006D702B" w:rsidRPr="006D702B" w:rsidRDefault="006D702B" w:rsidP="00F616CB">
            <w:pPr>
              <w:keepNext/>
              <w:keepLines/>
              <w:spacing w:after="20"/>
              <w:jc w:val="center"/>
              <w:rPr>
                <w:sz w:val="16"/>
                <w:szCs w:val="16"/>
              </w:rPr>
            </w:pPr>
            <w:r w:rsidRPr="006D702B">
              <w:rPr>
                <w:sz w:val="16"/>
                <w:szCs w:val="16"/>
              </w:rPr>
              <w:t>Non-problem gambler</w:t>
            </w:r>
          </w:p>
        </w:tc>
        <w:tc>
          <w:tcPr>
            <w:tcW w:w="1134" w:type="dxa"/>
            <w:tcBorders>
              <w:bottom w:val="single" w:sz="4" w:space="0" w:color="auto"/>
            </w:tcBorders>
            <w:noWrap/>
            <w:vAlign w:val="bottom"/>
            <w:hideMark/>
          </w:tcPr>
          <w:p w:rsidR="006D702B" w:rsidRPr="006D702B" w:rsidRDefault="006D702B" w:rsidP="00F616CB">
            <w:pPr>
              <w:keepNext/>
              <w:keepLines/>
              <w:spacing w:after="20"/>
              <w:jc w:val="center"/>
              <w:rPr>
                <w:sz w:val="16"/>
                <w:szCs w:val="16"/>
              </w:rPr>
            </w:pPr>
            <w:r w:rsidRPr="006D702B">
              <w:rPr>
                <w:sz w:val="16"/>
                <w:szCs w:val="16"/>
              </w:rPr>
              <w:t>Low-risk gambler</w:t>
            </w:r>
          </w:p>
        </w:tc>
        <w:tc>
          <w:tcPr>
            <w:tcW w:w="1134" w:type="dxa"/>
            <w:tcBorders>
              <w:bottom w:val="single" w:sz="4" w:space="0" w:color="auto"/>
            </w:tcBorders>
            <w:noWrap/>
            <w:vAlign w:val="bottom"/>
            <w:hideMark/>
          </w:tcPr>
          <w:p w:rsidR="006D702B" w:rsidRPr="006D702B" w:rsidRDefault="006D702B" w:rsidP="00F616CB">
            <w:pPr>
              <w:keepNext/>
              <w:keepLines/>
              <w:spacing w:after="20"/>
              <w:jc w:val="center"/>
              <w:rPr>
                <w:sz w:val="16"/>
                <w:szCs w:val="16"/>
              </w:rPr>
            </w:pPr>
            <w:r w:rsidRPr="006D702B">
              <w:rPr>
                <w:sz w:val="16"/>
                <w:szCs w:val="16"/>
              </w:rPr>
              <w:t>Moderate-risk gambler</w:t>
            </w:r>
          </w:p>
        </w:tc>
        <w:tc>
          <w:tcPr>
            <w:tcW w:w="992" w:type="dxa"/>
            <w:tcBorders>
              <w:bottom w:val="single" w:sz="4" w:space="0" w:color="auto"/>
            </w:tcBorders>
            <w:noWrap/>
            <w:vAlign w:val="bottom"/>
            <w:hideMark/>
          </w:tcPr>
          <w:p w:rsidR="006D702B" w:rsidRPr="006D702B" w:rsidRDefault="006D702B" w:rsidP="00F616CB">
            <w:pPr>
              <w:keepNext/>
              <w:keepLines/>
              <w:spacing w:after="20"/>
              <w:jc w:val="center"/>
              <w:rPr>
                <w:sz w:val="16"/>
                <w:szCs w:val="16"/>
              </w:rPr>
            </w:pPr>
            <w:r w:rsidRPr="006D702B">
              <w:rPr>
                <w:sz w:val="16"/>
                <w:szCs w:val="16"/>
              </w:rPr>
              <w:t>Problem gambler</w:t>
            </w:r>
          </w:p>
        </w:tc>
      </w:tr>
      <w:tr w:rsidR="006D702B" w:rsidRPr="006D702B" w:rsidTr="006D702B">
        <w:tc>
          <w:tcPr>
            <w:tcW w:w="2835" w:type="dxa"/>
            <w:tcBorders>
              <w:top w:val="single" w:sz="4" w:space="0" w:color="auto"/>
              <w:bottom w:val="nil"/>
            </w:tcBorders>
          </w:tcPr>
          <w:p w:rsidR="006D702B" w:rsidRPr="006D702B" w:rsidRDefault="006D702B" w:rsidP="004531F5">
            <w:pPr>
              <w:keepNext/>
              <w:keepLines/>
              <w:spacing w:before="60"/>
              <w:rPr>
                <w:sz w:val="16"/>
                <w:szCs w:val="16"/>
              </w:rPr>
            </w:pPr>
            <w:r w:rsidRPr="006D702B">
              <w:rPr>
                <w:sz w:val="16"/>
                <w:szCs w:val="16"/>
              </w:rPr>
              <w:t>Total</w:t>
            </w:r>
          </w:p>
        </w:tc>
        <w:tc>
          <w:tcPr>
            <w:tcW w:w="1276" w:type="dxa"/>
            <w:tcBorders>
              <w:top w:val="single" w:sz="4" w:space="0" w:color="auto"/>
              <w:bottom w:val="nil"/>
            </w:tcBorders>
            <w:vAlign w:val="center"/>
          </w:tcPr>
          <w:p w:rsidR="006D702B" w:rsidRPr="006D702B" w:rsidRDefault="006D702B" w:rsidP="004531F5">
            <w:pPr>
              <w:keepNext/>
              <w:keepLines/>
              <w:spacing w:before="60"/>
              <w:jc w:val="right"/>
              <w:rPr>
                <w:sz w:val="16"/>
                <w:szCs w:val="16"/>
              </w:rPr>
            </w:pPr>
            <w:r w:rsidRPr="006D702B">
              <w:rPr>
                <w:sz w:val="16"/>
                <w:szCs w:val="16"/>
              </w:rPr>
              <w:t>19.6</w:t>
            </w:r>
          </w:p>
        </w:tc>
        <w:tc>
          <w:tcPr>
            <w:tcW w:w="1134" w:type="dxa"/>
            <w:tcBorders>
              <w:top w:val="single" w:sz="4" w:space="0" w:color="auto"/>
              <w:bottom w:val="nil"/>
            </w:tcBorders>
            <w:vAlign w:val="center"/>
          </w:tcPr>
          <w:p w:rsidR="006D702B" w:rsidRPr="006D702B" w:rsidRDefault="006D702B" w:rsidP="004531F5">
            <w:pPr>
              <w:keepNext/>
              <w:keepLines/>
              <w:spacing w:before="60"/>
              <w:jc w:val="right"/>
              <w:rPr>
                <w:sz w:val="16"/>
                <w:szCs w:val="16"/>
              </w:rPr>
            </w:pPr>
            <w:r w:rsidRPr="006D702B">
              <w:rPr>
                <w:sz w:val="16"/>
                <w:szCs w:val="16"/>
              </w:rPr>
              <w:t>73.0</w:t>
            </w:r>
          </w:p>
        </w:tc>
        <w:tc>
          <w:tcPr>
            <w:tcW w:w="1134" w:type="dxa"/>
            <w:tcBorders>
              <w:top w:val="single" w:sz="4" w:space="0" w:color="auto"/>
              <w:bottom w:val="nil"/>
            </w:tcBorders>
            <w:vAlign w:val="center"/>
          </w:tcPr>
          <w:p w:rsidR="006D702B" w:rsidRPr="006D702B" w:rsidRDefault="006D702B" w:rsidP="004531F5">
            <w:pPr>
              <w:keepNext/>
              <w:keepLines/>
              <w:spacing w:before="60"/>
              <w:jc w:val="right"/>
              <w:rPr>
                <w:sz w:val="16"/>
                <w:szCs w:val="16"/>
              </w:rPr>
            </w:pPr>
            <w:r w:rsidRPr="006D702B">
              <w:rPr>
                <w:sz w:val="16"/>
                <w:szCs w:val="16"/>
              </w:rPr>
              <w:t>5.0</w:t>
            </w:r>
          </w:p>
        </w:tc>
        <w:tc>
          <w:tcPr>
            <w:tcW w:w="1134" w:type="dxa"/>
            <w:tcBorders>
              <w:top w:val="single" w:sz="4" w:space="0" w:color="auto"/>
              <w:bottom w:val="nil"/>
            </w:tcBorders>
            <w:vAlign w:val="center"/>
          </w:tcPr>
          <w:p w:rsidR="006D702B" w:rsidRPr="006D702B" w:rsidRDefault="006D702B" w:rsidP="004531F5">
            <w:pPr>
              <w:keepNext/>
              <w:keepLines/>
              <w:spacing w:before="60"/>
              <w:jc w:val="right"/>
              <w:rPr>
                <w:sz w:val="16"/>
                <w:szCs w:val="16"/>
              </w:rPr>
            </w:pPr>
            <w:r w:rsidRPr="006D702B">
              <w:rPr>
                <w:sz w:val="16"/>
                <w:szCs w:val="16"/>
              </w:rPr>
              <w:t>1.8</w:t>
            </w:r>
          </w:p>
        </w:tc>
        <w:tc>
          <w:tcPr>
            <w:tcW w:w="992" w:type="dxa"/>
            <w:tcBorders>
              <w:top w:val="single" w:sz="4" w:space="0" w:color="auto"/>
              <w:bottom w:val="nil"/>
            </w:tcBorders>
            <w:vAlign w:val="center"/>
          </w:tcPr>
          <w:p w:rsidR="006D702B" w:rsidRPr="006D702B" w:rsidRDefault="006D702B" w:rsidP="004531F5">
            <w:pPr>
              <w:keepNext/>
              <w:keepLines/>
              <w:spacing w:before="60"/>
              <w:jc w:val="right"/>
              <w:rPr>
                <w:sz w:val="16"/>
                <w:szCs w:val="16"/>
              </w:rPr>
            </w:pPr>
            <w:r w:rsidRPr="006D702B">
              <w:rPr>
                <w:sz w:val="16"/>
                <w:szCs w:val="16"/>
              </w:rPr>
              <w:t>0.7</w:t>
            </w:r>
          </w:p>
        </w:tc>
      </w:tr>
      <w:tr w:rsidR="006D702B" w:rsidRPr="006D702B" w:rsidTr="006D702B">
        <w:tc>
          <w:tcPr>
            <w:tcW w:w="2835" w:type="dxa"/>
            <w:tcBorders>
              <w:top w:val="nil"/>
            </w:tcBorders>
          </w:tcPr>
          <w:p w:rsidR="006D702B" w:rsidRPr="006D702B" w:rsidRDefault="006D702B" w:rsidP="004531F5">
            <w:pPr>
              <w:keepNext/>
              <w:keepLines/>
              <w:rPr>
                <w:sz w:val="16"/>
                <w:szCs w:val="16"/>
              </w:rPr>
            </w:pPr>
          </w:p>
        </w:tc>
        <w:tc>
          <w:tcPr>
            <w:tcW w:w="1276" w:type="dxa"/>
            <w:tcBorders>
              <w:top w:val="nil"/>
            </w:tcBorders>
            <w:vAlign w:val="center"/>
          </w:tcPr>
          <w:p w:rsidR="006D702B" w:rsidRPr="006D702B" w:rsidRDefault="006D702B" w:rsidP="004531F5">
            <w:pPr>
              <w:keepNext/>
              <w:keepLines/>
              <w:spacing w:after="60"/>
              <w:jc w:val="right"/>
              <w:rPr>
                <w:sz w:val="16"/>
                <w:szCs w:val="16"/>
              </w:rPr>
            </w:pPr>
            <w:r w:rsidRPr="006D702B">
              <w:rPr>
                <w:sz w:val="16"/>
                <w:szCs w:val="16"/>
              </w:rPr>
              <w:t>(18.4 - 20.9)</w:t>
            </w:r>
          </w:p>
        </w:tc>
        <w:tc>
          <w:tcPr>
            <w:tcW w:w="1134" w:type="dxa"/>
            <w:tcBorders>
              <w:top w:val="nil"/>
            </w:tcBorders>
            <w:vAlign w:val="center"/>
          </w:tcPr>
          <w:p w:rsidR="006D702B" w:rsidRPr="006D702B" w:rsidRDefault="006D702B" w:rsidP="004531F5">
            <w:pPr>
              <w:keepNext/>
              <w:keepLines/>
              <w:spacing w:after="60"/>
              <w:jc w:val="right"/>
              <w:rPr>
                <w:sz w:val="16"/>
                <w:szCs w:val="16"/>
              </w:rPr>
            </w:pPr>
            <w:r w:rsidRPr="006D702B">
              <w:rPr>
                <w:sz w:val="16"/>
                <w:szCs w:val="16"/>
              </w:rPr>
              <w:t>(71.6 - 74.4)</w:t>
            </w:r>
          </w:p>
        </w:tc>
        <w:tc>
          <w:tcPr>
            <w:tcW w:w="1134" w:type="dxa"/>
            <w:tcBorders>
              <w:top w:val="nil"/>
            </w:tcBorders>
            <w:vAlign w:val="center"/>
          </w:tcPr>
          <w:p w:rsidR="006D702B" w:rsidRPr="006D702B" w:rsidRDefault="006D702B" w:rsidP="004531F5">
            <w:pPr>
              <w:keepNext/>
              <w:keepLines/>
              <w:spacing w:after="60"/>
              <w:jc w:val="right"/>
              <w:rPr>
                <w:sz w:val="16"/>
                <w:szCs w:val="16"/>
              </w:rPr>
            </w:pPr>
            <w:r w:rsidRPr="006D702B">
              <w:rPr>
                <w:sz w:val="16"/>
                <w:szCs w:val="16"/>
              </w:rPr>
              <w:t>(4.3 - 5.7)</w:t>
            </w:r>
          </w:p>
        </w:tc>
        <w:tc>
          <w:tcPr>
            <w:tcW w:w="1134" w:type="dxa"/>
            <w:tcBorders>
              <w:top w:val="nil"/>
            </w:tcBorders>
            <w:vAlign w:val="center"/>
          </w:tcPr>
          <w:p w:rsidR="006D702B" w:rsidRPr="006D702B" w:rsidRDefault="006D702B" w:rsidP="004531F5">
            <w:pPr>
              <w:keepNext/>
              <w:keepLines/>
              <w:spacing w:after="60"/>
              <w:jc w:val="right"/>
              <w:rPr>
                <w:sz w:val="16"/>
                <w:szCs w:val="16"/>
              </w:rPr>
            </w:pPr>
            <w:r w:rsidRPr="006D702B">
              <w:rPr>
                <w:sz w:val="16"/>
                <w:szCs w:val="16"/>
              </w:rPr>
              <w:t>(1.4 - 2.2)</w:t>
            </w:r>
          </w:p>
        </w:tc>
        <w:tc>
          <w:tcPr>
            <w:tcW w:w="992" w:type="dxa"/>
            <w:tcBorders>
              <w:top w:val="nil"/>
            </w:tcBorders>
            <w:vAlign w:val="center"/>
          </w:tcPr>
          <w:p w:rsidR="006D702B" w:rsidRPr="006D702B" w:rsidRDefault="006D702B" w:rsidP="004531F5">
            <w:pPr>
              <w:keepNext/>
              <w:keepLines/>
              <w:spacing w:after="60"/>
              <w:jc w:val="right"/>
              <w:rPr>
                <w:sz w:val="16"/>
                <w:szCs w:val="16"/>
              </w:rPr>
            </w:pPr>
            <w:r w:rsidRPr="006D702B">
              <w:rPr>
                <w:sz w:val="16"/>
                <w:szCs w:val="16"/>
              </w:rPr>
              <w:t>(0.5 - 0.9)</w:t>
            </w:r>
          </w:p>
        </w:tc>
      </w:tr>
      <w:tr w:rsidR="006D702B" w:rsidRPr="006D702B" w:rsidTr="006D702B">
        <w:tc>
          <w:tcPr>
            <w:tcW w:w="2835" w:type="dxa"/>
          </w:tcPr>
          <w:p w:rsidR="006D702B" w:rsidRPr="006D702B" w:rsidRDefault="006D702B" w:rsidP="004531F5">
            <w:pPr>
              <w:keepNext/>
              <w:keepLines/>
              <w:rPr>
                <w:b/>
                <w:bCs/>
                <w:sz w:val="16"/>
                <w:szCs w:val="16"/>
              </w:rPr>
            </w:pPr>
            <w:r w:rsidRPr="006D702B">
              <w:rPr>
                <w:b/>
                <w:bCs/>
                <w:sz w:val="16"/>
                <w:szCs w:val="16"/>
              </w:rPr>
              <w:t>Gender</w:t>
            </w:r>
          </w:p>
        </w:tc>
        <w:tc>
          <w:tcPr>
            <w:tcW w:w="1276" w:type="dxa"/>
            <w:vAlign w:val="center"/>
          </w:tcPr>
          <w:p w:rsidR="006D702B" w:rsidRPr="006D702B" w:rsidRDefault="006D702B" w:rsidP="004531F5">
            <w:pPr>
              <w:keepNext/>
              <w:keepLines/>
              <w:jc w:val="right"/>
              <w:rPr>
                <w:sz w:val="16"/>
                <w:szCs w:val="16"/>
              </w:rPr>
            </w:pPr>
          </w:p>
        </w:tc>
        <w:tc>
          <w:tcPr>
            <w:tcW w:w="1134" w:type="dxa"/>
            <w:vAlign w:val="center"/>
          </w:tcPr>
          <w:p w:rsidR="006D702B" w:rsidRPr="006D702B" w:rsidRDefault="006D702B" w:rsidP="004531F5">
            <w:pPr>
              <w:keepNext/>
              <w:keepLines/>
              <w:jc w:val="right"/>
              <w:rPr>
                <w:sz w:val="16"/>
                <w:szCs w:val="16"/>
              </w:rPr>
            </w:pPr>
          </w:p>
        </w:tc>
        <w:tc>
          <w:tcPr>
            <w:tcW w:w="1134" w:type="dxa"/>
            <w:vAlign w:val="center"/>
          </w:tcPr>
          <w:p w:rsidR="006D702B" w:rsidRPr="006D702B" w:rsidRDefault="006D702B" w:rsidP="004531F5">
            <w:pPr>
              <w:keepNext/>
              <w:keepLines/>
              <w:jc w:val="right"/>
              <w:rPr>
                <w:sz w:val="16"/>
                <w:szCs w:val="16"/>
              </w:rPr>
            </w:pPr>
          </w:p>
        </w:tc>
        <w:tc>
          <w:tcPr>
            <w:tcW w:w="1134" w:type="dxa"/>
            <w:vAlign w:val="center"/>
          </w:tcPr>
          <w:p w:rsidR="006D702B" w:rsidRPr="006D702B" w:rsidRDefault="006D702B" w:rsidP="004531F5">
            <w:pPr>
              <w:keepNext/>
              <w:keepLines/>
              <w:jc w:val="right"/>
              <w:rPr>
                <w:sz w:val="16"/>
                <w:szCs w:val="16"/>
              </w:rPr>
            </w:pPr>
          </w:p>
        </w:tc>
        <w:tc>
          <w:tcPr>
            <w:tcW w:w="992" w:type="dxa"/>
            <w:vAlign w:val="center"/>
          </w:tcPr>
          <w:p w:rsidR="006D702B" w:rsidRPr="006D702B" w:rsidRDefault="006D702B" w:rsidP="004531F5">
            <w:pPr>
              <w:keepNext/>
              <w:keepLines/>
              <w:jc w:val="right"/>
              <w:rPr>
                <w:sz w:val="16"/>
                <w:szCs w:val="16"/>
              </w:rPr>
            </w:pP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Male</w:t>
            </w:r>
          </w:p>
        </w:tc>
        <w:tc>
          <w:tcPr>
            <w:tcW w:w="1276" w:type="dxa"/>
            <w:vAlign w:val="center"/>
          </w:tcPr>
          <w:p w:rsidR="006D702B" w:rsidRPr="006D702B" w:rsidRDefault="006D702B" w:rsidP="006D702B">
            <w:pPr>
              <w:jc w:val="right"/>
              <w:rPr>
                <w:sz w:val="16"/>
                <w:szCs w:val="16"/>
              </w:rPr>
            </w:pPr>
            <w:r w:rsidRPr="006D702B">
              <w:rPr>
                <w:sz w:val="16"/>
                <w:szCs w:val="16"/>
              </w:rPr>
              <w:t>19.6</w:t>
            </w:r>
          </w:p>
        </w:tc>
        <w:tc>
          <w:tcPr>
            <w:tcW w:w="1134" w:type="dxa"/>
            <w:vAlign w:val="center"/>
          </w:tcPr>
          <w:p w:rsidR="006D702B" w:rsidRPr="006D702B" w:rsidRDefault="006D702B" w:rsidP="006D702B">
            <w:pPr>
              <w:jc w:val="right"/>
              <w:rPr>
                <w:sz w:val="16"/>
                <w:szCs w:val="16"/>
              </w:rPr>
            </w:pPr>
            <w:r w:rsidRPr="006D702B">
              <w:rPr>
                <w:sz w:val="16"/>
                <w:szCs w:val="16"/>
              </w:rPr>
              <w:t>71.9</w:t>
            </w:r>
          </w:p>
        </w:tc>
        <w:tc>
          <w:tcPr>
            <w:tcW w:w="1134" w:type="dxa"/>
            <w:vAlign w:val="center"/>
          </w:tcPr>
          <w:p w:rsidR="006D702B" w:rsidRPr="006D702B" w:rsidRDefault="006D702B" w:rsidP="006D702B">
            <w:pPr>
              <w:jc w:val="right"/>
              <w:rPr>
                <w:sz w:val="16"/>
                <w:szCs w:val="16"/>
              </w:rPr>
            </w:pPr>
            <w:r w:rsidRPr="006D702B">
              <w:rPr>
                <w:sz w:val="16"/>
                <w:szCs w:val="16"/>
              </w:rPr>
              <w:t>5.6</w:t>
            </w:r>
          </w:p>
        </w:tc>
        <w:tc>
          <w:tcPr>
            <w:tcW w:w="1134" w:type="dxa"/>
            <w:vAlign w:val="center"/>
          </w:tcPr>
          <w:p w:rsidR="006D702B" w:rsidRPr="006D702B" w:rsidRDefault="006D702B" w:rsidP="006D702B">
            <w:pPr>
              <w:jc w:val="right"/>
              <w:rPr>
                <w:sz w:val="16"/>
                <w:szCs w:val="16"/>
              </w:rPr>
            </w:pPr>
            <w:r w:rsidRPr="006D702B">
              <w:rPr>
                <w:sz w:val="16"/>
                <w:szCs w:val="16"/>
              </w:rPr>
              <w:t>1.9</w:t>
            </w:r>
          </w:p>
        </w:tc>
        <w:tc>
          <w:tcPr>
            <w:tcW w:w="992" w:type="dxa"/>
            <w:vAlign w:val="center"/>
          </w:tcPr>
          <w:p w:rsidR="006D702B" w:rsidRPr="006D702B" w:rsidRDefault="006D702B" w:rsidP="006D702B">
            <w:pPr>
              <w:jc w:val="right"/>
              <w:rPr>
                <w:sz w:val="16"/>
                <w:szCs w:val="16"/>
              </w:rPr>
            </w:pPr>
            <w:r w:rsidRPr="006D702B">
              <w:rPr>
                <w:sz w:val="16"/>
                <w:szCs w:val="16"/>
              </w:rPr>
              <w:t>1.0</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(17.7 - 21.6)</w:t>
            </w:r>
          </w:p>
        </w:tc>
        <w:tc>
          <w:tcPr>
            <w:tcW w:w="1134" w:type="dxa"/>
            <w:vAlign w:val="center"/>
          </w:tcPr>
          <w:p w:rsidR="006D702B" w:rsidRPr="006D702B" w:rsidRDefault="006D702B" w:rsidP="005D3562">
            <w:pPr>
              <w:spacing w:after="60"/>
              <w:jc w:val="right"/>
              <w:rPr>
                <w:sz w:val="16"/>
                <w:szCs w:val="16"/>
              </w:rPr>
            </w:pPr>
            <w:r w:rsidRPr="006D702B">
              <w:rPr>
                <w:sz w:val="16"/>
                <w:szCs w:val="16"/>
              </w:rPr>
              <w:t>(69.6 - 74.1)</w:t>
            </w:r>
          </w:p>
        </w:tc>
        <w:tc>
          <w:tcPr>
            <w:tcW w:w="1134" w:type="dxa"/>
            <w:vAlign w:val="center"/>
          </w:tcPr>
          <w:p w:rsidR="006D702B" w:rsidRPr="006D702B" w:rsidRDefault="006D702B" w:rsidP="005D3562">
            <w:pPr>
              <w:spacing w:after="60"/>
              <w:jc w:val="right"/>
              <w:rPr>
                <w:sz w:val="16"/>
                <w:szCs w:val="16"/>
              </w:rPr>
            </w:pPr>
            <w:r w:rsidRPr="006D702B">
              <w:rPr>
                <w:sz w:val="16"/>
                <w:szCs w:val="16"/>
              </w:rPr>
              <w:t>(4.5 - 6.8)</w:t>
            </w:r>
          </w:p>
        </w:tc>
        <w:tc>
          <w:tcPr>
            <w:tcW w:w="1134" w:type="dxa"/>
            <w:vAlign w:val="center"/>
          </w:tcPr>
          <w:p w:rsidR="006D702B" w:rsidRPr="006D702B" w:rsidRDefault="006D702B" w:rsidP="005D3562">
            <w:pPr>
              <w:spacing w:after="60"/>
              <w:jc w:val="right"/>
              <w:rPr>
                <w:sz w:val="16"/>
                <w:szCs w:val="16"/>
              </w:rPr>
            </w:pPr>
            <w:r w:rsidRPr="006D702B">
              <w:rPr>
                <w:sz w:val="16"/>
                <w:szCs w:val="16"/>
              </w:rPr>
              <w:t>(1.4 - 2.6)</w:t>
            </w:r>
          </w:p>
        </w:tc>
        <w:tc>
          <w:tcPr>
            <w:tcW w:w="992" w:type="dxa"/>
            <w:vAlign w:val="center"/>
          </w:tcPr>
          <w:p w:rsidR="006D702B" w:rsidRPr="006D702B" w:rsidRDefault="006D702B" w:rsidP="005D3562">
            <w:pPr>
              <w:spacing w:after="60"/>
              <w:jc w:val="right"/>
              <w:rPr>
                <w:sz w:val="16"/>
                <w:szCs w:val="16"/>
              </w:rPr>
            </w:pPr>
            <w:r w:rsidRPr="006D702B">
              <w:rPr>
                <w:sz w:val="16"/>
                <w:szCs w:val="16"/>
              </w:rPr>
              <w:t>(0.6 - 1.5)</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Female</w:t>
            </w:r>
          </w:p>
        </w:tc>
        <w:tc>
          <w:tcPr>
            <w:tcW w:w="1276" w:type="dxa"/>
            <w:vAlign w:val="center"/>
          </w:tcPr>
          <w:p w:rsidR="006D702B" w:rsidRPr="006D702B" w:rsidRDefault="006D702B" w:rsidP="006D702B">
            <w:pPr>
              <w:jc w:val="right"/>
              <w:rPr>
                <w:sz w:val="16"/>
                <w:szCs w:val="16"/>
              </w:rPr>
            </w:pPr>
            <w:r w:rsidRPr="006D702B">
              <w:rPr>
                <w:sz w:val="16"/>
                <w:szCs w:val="16"/>
              </w:rPr>
              <w:t>19.7</w:t>
            </w:r>
          </w:p>
        </w:tc>
        <w:tc>
          <w:tcPr>
            <w:tcW w:w="1134" w:type="dxa"/>
            <w:vAlign w:val="center"/>
          </w:tcPr>
          <w:p w:rsidR="006D702B" w:rsidRPr="006D702B" w:rsidRDefault="006D702B" w:rsidP="006D702B">
            <w:pPr>
              <w:jc w:val="right"/>
              <w:rPr>
                <w:sz w:val="16"/>
                <w:szCs w:val="16"/>
              </w:rPr>
            </w:pPr>
            <w:r w:rsidRPr="006D702B">
              <w:rPr>
                <w:sz w:val="16"/>
                <w:szCs w:val="16"/>
              </w:rPr>
              <w:t>74.0</w:t>
            </w:r>
          </w:p>
        </w:tc>
        <w:tc>
          <w:tcPr>
            <w:tcW w:w="1134" w:type="dxa"/>
            <w:vAlign w:val="center"/>
          </w:tcPr>
          <w:p w:rsidR="006D702B" w:rsidRPr="006D702B" w:rsidRDefault="006D702B" w:rsidP="006D702B">
            <w:pPr>
              <w:jc w:val="right"/>
              <w:rPr>
                <w:sz w:val="16"/>
                <w:szCs w:val="16"/>
              </w:rPr>
            </w:pPr>
            <w:r w:rsidRPr="006D702B">
              <w:rPr>
                <w:sz w:val="16"/>
                <w:szCs w:val="16"/>
              </w:rPr>
              <w:t>4.4</w:t>
            </w:r>
          </w:p>
        </w:tc>
        <w:tc>
          <w:tcPr>
            <w:tcW w:w="1134" w:type="dxa"/>
            <w:vAlign w:val="center"/>
          </w:tcPr>
          <w:p w:rsidR="006D702B" w:rsidRPr="006D702B" w:rsidRDefault="006D702B" w:rsidP="006D702B">
            <w:pPr>
              <w:jc w:val="right"/>
              <w:rPr>
                <w:sz w:val="16"/>
                <w:szCs w:val="16"/>
              </w:rPr>
            </w:pPr>
            <w:r w:rsidRPr="006D702B">
              <w:rPr>
                <w:sz w:val="16"/>
                <w:szCs w:val="16"/>
              </w:rPr>
              <w:t>1.6</w:t>
            </w:r>
          </w:p>
        </w:tc>
        <w:tc>
          <w:tcPr>
            <w:tcW w:w="992" w:type="dxa"/>
            <w:vAlign w:val="center"/>
          </w:tcPr>
          <w:p w:rsidR="006D702B" w:rsidRPr="006D702B" w:rsidRDefault="006D702B" w:rsidP="006D702B">
            <w:pPr>
              <w:jc w:val="right"/>
              <w:rPr>
                <w:sz w:val="16"/>
                <w:szCs w:val="16"/>
              </w:rPr>
            </w:pPr>
            <w:r w:rsidRPr="006D702B">
              <w:rPr>
                <w:sz w:val="16"/>
                <w:szCs w:val="16"/>
              </w:rPr>
              <w:t>0.4</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(18.2 - 21.3)</w:t>
            </w:r>
          </w:p>
        </w:tc>
        <w:tc>
          <w:tcPr>
            <w:tcW w:w="1134" w:type="dxa"/>
            <w:vAlign w:val="center"/>
          </w:tcPr>
          <w:p w:rsidR="006D702B" w:rsidRPr="006D702B" w:rsidRDefault="006D702B" w:rsidP="005D3562">
            <w:pPr>
              <w:spacing w:after="60"/>
              <w:jc w:val="right"/>
              <w:rPr>
                <w:sz w:val="16"/>
                <w:szCs w:val="16"/>
              </w:rPr>
            </w:pPr>
            <w:r w:rsidRPr="006D702B">
              <w:rPr>
                <w:sz w:val="16"/>
                <w:szCs w:val="16"/>
              </w:rPr>
              <w:t>(72.3 - 75.7)</w:t>
            </w:r>
          </w:p>
        </w:tc>
        <w:tc>
          <w:tcPr>
            <w:tcW w:w="1134" w:type="dxa"/>
            <w:vAlign w:val="center"/>
          </w:tcPr>
          <w:p w:rsidR="006D702B" w:rsidRPr="006D702B" w:rsidRDefault="006D702B" w:rsidP="005D3562">
            <w:pPr>
              <w:spacing w:after="60"/>
              <w:jc w:val="right"/>
              <w:rPr>
                <w:sz w:val="16"/>
                <w:szCs w:val="16"/>
              </w:rPr>
            </w:pPr>
            <w:r w:rsidRPr="006D702B">
              <w:rPr>
                <w:sz w:val="16"/>
                <w:szCs w:val="16"/>
              </w:rPr>
              <w:t>(3.6 - 5.3)</w:t>
            </w:r>
          </w:p>
        </w:tc>
        <w:tc>
          <w:tcPr>
            <w:tcW w:w="1134" w:type="dxa"/>
            <w:vAlign w:val="center"/>
          </w:tcPr>
          <w:p w:rsidR="006D702B" w:rsidRPr="006D702B" w:rsidRDefault="006D702B" w:rsidP="005D3562">
            <w:pPr>
              <w:spacing w:after="60"/>
              <w:jc w:val="right"/>
              <w:rPr>
                <w:sz w:val="16"/>
                <w:szCs w:val="16"/>
              </w:rPr>
            </w:pPr>
            <w:r w:rsidRPr="006D702B">
              <w:rPr>
                <w:sz w:val="16"/>
                <w:szCs w:val="16"/>
              </w:rPr>
              <w:t>(1.1 - 2.1)</w:t>
            </w:r>
          </w:p>
        </w:tc>
        <w:tc>
          <w:tcPr>
            <w:tcW w:w="992" w:type="dxa"/>
            <w:vAlign w:val="center"/>
          </w:tcPr>
          <w:p w:rsidR="006D702B" w:rsidRPr="006D702B" w:rsidRDefault="006D702B" w:rsidP="005D3562">
            <w:pPr>
              <w:spacing w:after="60"/>
              <w:jc w:val="right"/>
              <w:rPr>
                <w:sz w:val="16"/>
                <w:szCs w:val="16"/>
              </w:rPr>
            </w:pPr>
            <w:r w:rsidRPr="006D702B">
              <w:rPr>
                <w:sz w:val="16"/>
                <w:szCs w:val="16"/>
              </w:rPr>
              <w:t>(0.2 - 0.6)</w:t>
            </w:r>
          </w:p>
        </w:tc>
      </w:tr>
      <w:tr w:rsidR="006D702B" w:rsidRPr="006D702B" w:rsidTr="006D702B">
        <w:tc>
          <w:tcPr>
            <w:tcW w:w="2835" w:type="dxa"/>
          </w:tcPr>
          <w:p w:rsidR="006D702B" w:rsidRPr="006D702B" w:rsidRDefault="006D702B" w:rsidP="006D702B">
            <w:pPr>
              <w:rPr>
                <w:b/>
                <w:bCs/>
                <w:sz w:val="16"/>
                <w:szCs w:val="16"/>
              </w:rPr>
            </w:pPr>
            <w:r w:rsidRPr="006D702B">
              <w:rPr>
                <w:b/>
                <w:bCs/>
                <w:sz w:val="16"/>
                <w:szCs w:val="16"/>
              </w:rPr>
              <w:t>Ethnic group</w:t>
            </w:r>
          </w:p>
        </w:tc>
        <w:tc>
          <w:tcPr>
            <w:tcW w:w="1276"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992" w:type="dxa"/>
            <w:vAlign w:val="center"/>
          </w:tcPr>
          <w:p w:rsidR="006D702B" w:rsidRPr="006D702B" w:rsidRDefault="006D702B" w:rsidP="006D702B">
            <w:pPr>
              <w:jc w:val="right"/>
              <w:rPr>
                <w:sz w:val="16"/>
                <w:szCs w:val="16"/>
              </w:rPr>
            </w:pP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European/Other</w:t>
            </w:r>
          </w:p>
        </w:tc>
        <w:tc>
          <w:tcPr>
            <w:tcW w:w="1276" w:type="dxa"/>
            <w:vAlign w:val="center"/>
          </w:tcPr>
          <w:p w:rsidR="006D702B" w:rsidRPr="006D702B" w:rsidRDefault="006D702B" w:rsidP="006D702B">
            <w:pPr>
              <w:jc w:val="right"/>
              <w:rPr>
                <w:sz w:val="16"/>
                <w:szCs w:val="16"/>
              </w:rPr>
            </w:pPr>
            <w:r w:rsidRPr="006D702B">
              <w:rPr>
                <w:sz w:val="16"/>
                <w:szCs w:val="16"/>
              </w:rPr>
              <w:t>17.6</w:t>
            </w:r>
          </w:p>
        </w:tc>
        <w:tc>
          <w:tcPr>
            <w:tcW w:w="1134" w:type="dxa"/>
            <w:vAlign w:val="center"/>
          </w:tcPr>
          <w:p w:rsidR="006D702B" w:rsidRPr="006D702B" w:rsidRDefault="006D702B" w:rsidP="006D702B">
            <w:pPr>
              <w:jc w:val="right"/>
              <w:rPr>
                <w:sz w:val="16"/>
                <w:szCs w:val="16"/>
              </w:rPr>
            </w:pPr>
            <w:r w:rsidRPr="006D702B">
              <w:rPr>
                <w:sz w:val="16"/>
                <w:szCs w:val="16"/>
              </w:rPr>
              <w:t>76.3</w:t>
            </w:r>
          </w:p>
        </w:tc>
        <w:tc>
          <w:tcPr>
            <w:tcW w:w="1134" w:type="dxa"/>
            <w:vAlign w:val="center"/>
          </w:tcPr>
          <w:p w:rsidR="006D702B" w:rsidRPr="006D702B" w:rsidRDefault="006D702B" w:rsidP="006D702B">
            <w:pPr>
              <w:jc w:val="right"/>
              <w:rPr>
                <w:sz w:val="16"/>
                <w:szCs w:val="16"/>
              </w:rPr>
            </w:pPr>
            <w:r w:rsidRPr="006D702B">
              <w:rPr>
                <w:sz w:val="16"/>
                <w:szCs w:val="16"/>
              </w:rPr>
              <w:t>4.4</w:t>
            </w:r>
          </w:p>
        </w:tc>
        <w:tc>
          <w:tcPr>
            <w:tcW w:w="1134" w:type="dxa"/>
            <w:vAlign w:val="center"/>
          </w:tcPr>
          <w:p w:rsidR="006D702B" w:rsidRPr="006D702B" w:rsidRDefault="006D702B" w:rsidP="006D702B">
            <w:pPr>
              <w:jc w:val="right"/>
              <w:rPr>
                <w:sz w:val="16"/>
                <w:szCs w:val="16"/>
              </w:rPr>
            </w:pPr>
            <w:r w:rsidRPr="006D702B">
              <w:rPr>
                <w:sz w:val="16"/>
                <w:szCs w:val="16"/>
              </w:rPr>
              <w:t>1.3</w:t>
            </w:r>
          </w:p>
        </w:tc>
        <w:tc>
          <w:tcPr>
            <w:tcW w:w="992" w:type="dxa"/>
            <w:vAlign w:val="center"/>
          </w:tcPr>
          <w:p w:rsidR="006D702B" w:rsidRPr="006D702B" w:rsidRDefault="006D702B" w:rsidP="006D702B">
            <w:pPr>
              <w:jc w:val="right"/>
              <w:rPr>
                <w:sz w:val="16"/>
                <w:szCs w:val="16"/>
              </w:rPr>
            </w:pPr>
            <w:r w:rsidRPr="006D702B">
              <w:rPr>
                <w:sz w:val="16"/>
                <w:szCs w:val="16"/>
              </w:rPr>
              <w:t>0.5</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(16.2 - 19.0)</w:t>
            </w:r>
          </w:p>
        </w:tc>
        <w:tc>
          <w:tcPr>
            <w:tcW w:w="1134" w:type="dxa"/>
            <w:vAlign w:val="center"/>
          </w:tcPr>
          <w:p w:rsidR="006D702B" w:rsidRPr="006D702B" w:rsidRDefault="006D702B" w:rsidP="005D3562">
            <w:pPr>
              <w:spacing w:after="60"/>
              <w:jc w:val="right"/>
              <w:rPr>
                <w:sz w:val="16"/>
                <w:szCs w:val="16"/>
              </w:rPr>
            </w:pPr>
            <w:r w:rsidRPr="006D702B">
              <w:rPr>
                <w:sz w:val="16"/>
                <w:szCs w:val="16"/>
              </w:rPr>
              <w:t>(74.7 - 77.8)</w:t>
            </w:r>
          </w:p>
        </w:tc>
        <w:tc>
          <w:tcPr>
            <w:tcW w:w="1134" w:type="dxa"/>
            <w:vAlign w:val="center"/>
          </w:tcPr>
          <w:p w:rsidR="006D702B" w:rsidRPr="006D702B" w:rsidRDefault="006D702B" w:rsidP="005D3562">
            <w:pPr>
              <w:spacing w:after="60"/>
              <w:jc w:val="right"/>
              <w:rPr>
                <w:sz w:val="16"/>
                <w:szCs w:val="16"/>
              </w:rPr>
            </w:pPr>
            <w:r w:rsidRPr="006D702B">
              <w:rPr>
                <w:sz w:val="16"/>
                <w:szCs w:val="16"/>
              </w:rPr>
              <w:t>(3.7 - 5.3)</w:t>
            </w:r>
          </w:p>
        </w:tc>
        <w:tc>
          <w:tcPr>
            <w:tcW w:w="1134" w:type="dxa"/>
            <w:vAlign w:val="center"/>
          </w:tcPr>
          <w:p w:rsidR="006D702B" w:rsidRPr="006D702B" w:rsidRDefault="006D702B" w:rsidP="005D3562">
            <w:pPr>
              <w:spacing w:after="60"/>
              <w:jc w:val="right"/>
              <w:rPr>
                <w:sz w:val="16"/>
                <w:szCs w:val="16"/>
              </w:rPr>
            </w:pPr>
            <w:r w:rsidRPr="006D702B">
              <w:rPr>
                <w:sz w:val="16"/>
                <w:szCs w:val="16"/>
              </w:rPr>
              <w:t>(0.9 - 1.7)</w:t>
            </w:r>
          </w:p>
        </w:tc>
        <w:tc>
          <w:tcPr>
            <w:tcW w:w="992" w:type="dxa"/>
            <w:vAlign w:val="center"/>
          </w:tcPr>
          <w:p w:rsidR="006D702B" w:rsidRPr="006D702B" w:rsidRDefault="006D702B" w:rsidP="005D3562">
            <w:pPr>
              <w:spacing w:after="60"/>
              <w:jc w:val="right"/>
              <w:rPr>
                <w:sz w:val="16"/>
                <w:szCs w:val="16"/>
              </w:rPr>
            </w:pPr>
            <w:r w:rsidRPr="006D702B">
              <w:rPr>
                <w:sz w:val="16"/>
                <w:szCs w:val="16"/>
              </w:rPr>
              <w:t>(0.3 - 0.8)</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w:t>
            </w:r>
            <w:r w:rsidR="00BE36FF">
              <w:rPr>
                <w:sz w:val="16"/>
                <w:szCs w:val="16"/>
              </w:rPr>
              <w:t>Māori</w:t>
            </w:r>
          </w:p>
        </w:tc>
        <w:tc>
          <w:tcPr>
            <w:tcW w:w="1276" w:type="dxa"/>
            <w:vAlign w:val="center"/>
          </w:tcPr>
          <w:p w:rsidR="006D702B" w:rsidRPr="006D702B" w:rsidRDefault="006D702B" w:rsidP="006D702B">
            <w:pPr>
              <w:jc w:val="right"/>
              <w:rPr>
                <w:sz w:val="16"/>
                <w:szCs w:val="16"/>
              </w:rPr>
            </w:pPr>
            <w:r w:rsidRPr="006D702B">
              <w:rPr>
                <w:sz w:val="16"/>
                <w:szCs w:val="16"/>
              </w:rPr>
              <w:t>15.0</w:t>
            </w:r>
          </w:p>
        </w:tc>
        <w:tc>
          <w:tcPr>
            <w:tcW w:w="1134" w:type="dxa"/>
            <w:vAlign w:val="center"/>
          </w:tcPr>
          <w:p w:rsidR="006D702B" w:rsidRPr="006D702B" w:rsidRDefault="006D702B" w:rsidP="006D702B">
            <w:pPr>
              <w:jc w:val="right"/>
              <w:rPr>
                <w:sz w:val="16"/>
                <w:szCs w:val="16"/>
              </w:rPr>
            </w:pPr>
            <w:r w:rsidRPr="006D702B">
              <w:rPr>
                <w:sz w:val="16"/>
                <w:szCs w:val="16"/>
              </w:rPr>
              <w:t>71.0</w:t>
            </w:r>
          </w:p>
        </w:tc>
        <w:tc>
          <w:tcPr>
            <w:tcW w:w="1134" w:type="dxa"/>
            <w:vAlign w:val="center"/>
          </w:tcPr>
          <w:p w:rsidR="006D702B" w:rsidRPr="006D702B" w:rsidRDefault="006D702B" w:rsidP="006D702B">
            <w:pPr>
              <w:jc w:val="right"/>
              <w:rPr>
                <w:sz w:val="16"/>
                <w:szCs w:val="16"/>
              </w:rPr>
            </w:pPr>
            <w:r w:rsidRPr="006D702B">
              <w:rPr>
                <w:sz w:val="16"/>
                <w:szCs w:val="16"/>
              </w:rPr>
              <w:t>7.7</w:t>
            </w:r>
          </w:p>
        </w:tc>
        <w:tc>
          <w:tcPr>
            <w:tcW w:w="1134" w:type="dxa"/>
            <w:vAlign w:val="center"/>
          </w:tcPr>
          <w:p w:rsidR="006D702B" w:rsidRPr="006D702B" w:rsidRDefault="006D702B" w:rsidP="006D702B">
            <w:pPr>
              <w:jc w:val="right"/>
              <w:rPr>
                <w:sz w:val="16"/>
                <w:szCs w:val="16"/>
              </w:rPr>
            </w:pPr>
            <w:r w:rsidRPr="006D702B">
              <w:rPr>
                <w:sz w:val="16"/>
                <w:szCs w:val="16"/>
              </w:rPr>
              <w:t>3.9</w:t>
            </w:r>
          </w:p>
        </w:tc>
        <w:tc>
          <w:tcPr>
            <w:tcW w:w="992" w:type="dxa"/>
            <w:vAlign w:val="center"/>
          </w:tcPr>
          <w:p w:rsidR="006D702B" w:rsidRPr="006D702B" w:rsidRDefault="006D702B" w:rsidP="006D702B">
            <w:pPr>
              <w:jc w:val="right"/>
              <w:rPr>
                <w:sz w:val="16"/>
                <w:szCs w:val="16"/>
              </w:rPr>
            </w:pPr>
            <w:r w:rsidRPr="006D702B">
              <w:rPr>
                <w:sz w:val="16"/>
                <w:szCs w:val="16"/>
              </w:rPr>
              <w:t>2.3</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(12.6 - 17.6)</w:t>
            </w:r>
          </w:p>
        </w:tc>
        <w:tc>
          <w:tcPr>
            <w:tcW w:w="1134" w:type="dxa"/>
            <w:vAlign w:val="center"/>
          </w:tcPr>
          <w:p w:rsidR="006D702B" w:rsidRPr="006D702B" w:rsidRDefault="006D702B" w:rsidP="005D3562">
            <w:pPr>
              <w:spacing w:after="60"/>
              <w:jc w:val="right"/>
              <w:rPr>
                <w:sz w:val="16"/>
                <w:szCs w:val="16"/>
              </w:rPr>
            </w:pPr>
            <w:r w:rsidRPr="006D702B">
              <w:rPr>
                <w:sz w:val="16"/>
                <w:szCs w:val="16"/>
              </w:rPr>
              <w:t>(67.8 - 74.1)</w:t>
            </w:r>
          </w:p>
        </w:tc>
        <w:tc>
          <w:tcPr>
            <w:tcW w:w="1134" w:type="dxa"/>
            <w:vAlign w:val="center"/>
          </w:tcPr>
          <w:p w:rsidR="006D702B" w:rsidRPr="006D702B" w:rsidRDefault="006D702B" w:rsidP="005D3562">
            <w:pPr>
              <w:spacing w:after="60"/>
              <w:jc w:val="right"/>
              <w:rPr>
                <w:sz w:val="16"/>
                <w:szCs w:val="16"/>
              </w:rPr>
            </w:pPr>
            <w:r w:rsidRPr="006D702B">
              <w:rPr>
                <w:sz w:val="16"/>
                <w:szCs w:val="16"/>
              </w:rPr>
              <w:t>(6.1 - 9.7)</w:t>
            </w:r>
          </w:p>
        </w:tc>
        <w:tc>
          <w:tcPr>
            <w:tcW w:w="1134" w:type="dxa"/>
            <w:vAlign w:val="center"/>
          </w:tcPr>
          <w:p w:rsidR="006D702B" w:rsidRPr="006D702B" w:rsidRDefault="006D702B" w:rsidP="005D3562">
            <w:pPr>
              <w:spacing w:after="60"/>
              <w:jc w:val="right"/>
              <w:rPr>
                <w:sz w:val="16"/>
                <w:szCs w:val="16"/>
              </w:rPr>
            </w:pPr>
            <w:r w:rsidRPr="006D702B">
              <w:rPr>
                <w:sz w:val="16"/>
                <w:szCs w:val="16"/>
              </w:rPr>
              <w:t>(2.8 - 5.3)</w:t>
            </w:r>
          </w:p>
        </w:tc>
        <w:tc>
          <w:tcPr>
            <w:tcW w:w="992" w:type="dxa"/>
            <w:vAlign w:val="center"/>
          </w:tcPr>
          <w:p w:rsidR="006D702B" w:rsidRPr="006D702B" w:rsidRDefault="006D702B" w:rsidP="005D3562">
            <w:pPr>
              <w:spacing w:after="60"/>
              <w:jc w:val="right"/>
              <w:rPr>
                <w:sz w:val="16"/>
                <w:szCs w:val="16"/>
              </w:rPr>
            </w:pPr>
            <w:r w:rsidRPr="006D702B">
              <w:rPr>
                <w:sz w:val="16"/>
                <w:szCs w:val="16"/>
              </w:rPr>
              <w:t>(1.4 - 3.5)</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Pacific</w:t>
            </w:r>
          </w:p>
        </w:tc>
        <w:tc>
          <w:tcPr>
            <w:tcW w:w="1276" w:type="dxa"/>
            <w:vAlign w:val="center"/>
          </w:tcPr>
          <w:p w:rsidR="006D702B" w:rsidRPr="006D702B" w:rsidRDefault="006D702B" w:rsidP="006D702B">
            <w:pPr>
              <w:jc w:val="right"/>
              <w:rPr>
                <w:sz w:val="16"/>
                <w:szCs w:val="16"/>
              </w:rPr>
            </w:pPr>
            <w:r w:rsidRPr="006D702B">
              <w:rPr>
                <w:sz w:val="16"/>
                <w:szCs w:val="16"/>
              </w:rPr>
              <w:t>25.5</w:t>
            </w:r>
          </w:p>
        </w:tc>
        <w:tc>
          <w:tcPr>
            <w:tcW w:w="1134" w:type="dxa"/>
            <w:vAlign w:val="center"/>
          </w:tcPr>
          <w:p w:rsidR="006D702B" w:rsidRPr="006D702B" w:rsidRDefault="006D702B" w:rsidP="006D702B">
            <w:pPr>
              <w:jc w:val="right"/>
              <w:rPr>
                <w:sz w:val="16"/>
                <w:szCs w:val="16"/>
              </w:rPr>
            </w:pPr>
            <w:r w:rsidRPr="006D702B">
              <w:rPr>
                <w:sz w:val="16"/>
                <w:szCs w:val="16"/>
              </w:rPr>
              <w:t>57.5</w:t>
            </w:r>
          </w:p>
        </w:tc>
        <w:tc>
          <w:tcPr>
            <w:tcW w:w="1134" w:type="dxa"/>
            <w:vAlign w:val="center"/>
          </w:tcPr>
          <w:p w:rsidR="006D702B" w:rsidRPr="006D702B" w:rsidRDefault="006D702B" w:rsidP="006D702B">
            <w:pPr>
              <w:jc w:val="right"/>
              <w:rPr>
                <w:sz w:val="16"/>
                <w:szCs w:val="16"/>
              </w:rPr>
            </w:pPr>
            <w:r w:rsidRPr="006D702B">
              <w:rPr>
                <w:sz w:val="16"/>
                <w:szCs w:val="16"/>
              </w:rPr>
              <w:t>9.0</w:t>
            </w:r>
          </w:p>
        </w:tc>
        <w:tc>
          <w:tcPr>
            <w:tcW w:w="1134" w:type="dxa"/>
            <w:vAlign w:val="center"/>
          </w:tcPr>
          <w:p w:rsidR="006D702B" w:rsidRPr="006D702B" w:rsidRDefault="006D702B" w:rsidP="006D702B">
            <w:pPr>
              <w:jc w:val="right"/>
              <w:rPr>
                <w:sz w:val="16"/>
                <w:szCs w:val="16"/>
              </w:rPr>
            </w:pPr>
            <w:r w:rsidRPr="006D702B">
              <w:rPr>
                <w:sz w:val="16"/>
                <w:szCs w:val="16"/>
              </w:rPr>
              <w:t>6.4</w:t>
            </w:r>
          </w:p>
        </w:tc>
        <w:tc>
          <w:tcPr>
            <w:tcW w:w="992" w:type="dxa"/>
            <w:vAlign w:val="center"/>
          </w:tcPr>
          <w:p w:rsidR="006D702B" w:rsidRPr="006D702B" w:rsidRDefault="006D702B" w:rsidP="006D702B">
            <w:pPr>
              <w:jc w:val="right"/>
              <w:rPr>
                <w:sz w:val="16"/>
                <w:szCs w:val="16"/>
              </w:rPr>
            </w:pPr>
            <w:r w:rsidRPr="006D702B">
              <w:rPr>
                <w:sz w:val="16"/>
                <w:szCs w:val="16"/>
              </w:rPr>
              <w:t>1.6</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(21.8 - 29.5)</w:t>
            </w:r>
          </w:p>
        </w:tc>
        <w:tc>
          <w:tcPr>
            <w:tcW w:w="1134" w:type="dxa"/>
            <w:vAlign w:val="center"/>
          </w:tcPr>
          <w:p w:rsidR="006D702B" w:rsidRPr="006D702B" w:rsidRDefault="006D702B" w:rsidP="005D3562">
            <w:pPr>
              <w:spacing w:after="60"/>
              <w:jc w:val="right"/>
              <w:rPr>
                <w:sz w:val="16"/>
                <w:szCs w:val="16"/>
              </w:rPr>
            </w:pPr>
            <w:r w:rsidRPr="006D702B">
              <w:rPr>
                <w:sz w:val="16"/>
                <w:szCs w:val="16"/>
              </w:rPr>
              <w:t>(53.0 - 62.0)</w:t>
            </w:r>
          </w:p>
        </w:tc>
        <w:tc>
          <w:tcPr>
            <w:tcW w:w="1134" w:type="dxa"/>
            <w:vAlign w:val="center"/>
          </w:tcPr>
          <w:p w:rsidR="006D702B" w:rsidRPr="006D702B" w:rsidRDefault="006D702B" w:rsidP="005D3562">
            <w:pPr>
              <w:spacing w:after="60"/>
              <w:jc w:val="right"/>
              <w:rPr>
                <w:sz w:val="16"/>
                <w:szCs w:val="16"/>
              </w:rPr>
            </w:pPr>
            <w:r w:rsidRPr="006D702B">
              <w:rPr>
                <w:sz w:val="16"/>
                <w:szCs w:val="16"/>
              </w:rPr>
              <w:t>(6.7 - 11.7)</w:t>
            </w:r>
          </w:p>
        </w:tc>
        <w:tc>
          <w:tcPr>
            <w:tcW w:w="1134" w:type="dxa"/>
            <w:vAlign w:val="center"/>
          </w:tcPr>
          <w:p w:rsidR="006D702B" w:rsidRPr="006D702B" w:rsidRDefault="006D702B" w:rsidP="005D3562">
            <w:pPr>
              <w:spacing w:after="60"/>
              <w:jc w:val="right"/>
              <w:rPr>
                <w:sz w:val="16"/>
                <w:szCs w:val="16"/>
              </w:rPr>
            </w:pPr>
            <w:r w:rsidRPr="006D702B">
              <w:rPr>
                <w:sz w:val="16"/>
                <w:szCs w:val="16"/>
              </w:rPr>
              <w:t>(4.1 - 9.5)</w:t>
            </w:r>
          </w:p>
        </w:tc>
        <w:tc>
          <w:tcPr>
            <w:tcW w:w="992" w:type="dxa"/>
            <w:vAlign w:val="center"/>
          </w:tcPr>
          <w:p w:rsidR="006D702B" w:rsidRPr="006D702B" w:rsidRDefault="006D702B" w:rsidP="005D3562">
            <w:pPr>
              <w:spacing w:after="60"/>
              <w:jc w:val="right"/>
              <w:rPr>
                <w:sz w:val="16"/>
                <w:szCs w:val="16"/>
              </w:rPr>
            </w:pPr>
            <w:r w:rsidRPr="006D702B">
              <w:rPr>
                <w:sz w:val="16"/>
                <w:szCs w:val="16"/>
              </w:rPr>
              <w:t>(0.9 - 2.8)</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Asian</w:t>
            </w:r>
          </w:p>
        </w:tc>
        <w:tc>
          <w:tcPr>
            <w:tcW w:w="1276" w:type="dxa"/>
            <w:vAlign w:val="center"/>
          </w:tcPr>
          <w:p w:rsidR="006D702B" w:rsidRPr="006D702B" w:rsidRDefault="006D702B" w:rsidP="006D702B">
            <w:pPr>
              <w:jc w:val="right"/>
              <w:rPr>
                <w:sz w:val="16"/>
                <w:szCs w:val="16"/>
              </w:rPr>
            </w:pPr>
            <w:r w:rsidRPr="006D702B">
              <w:rPr>
                <w:sz w:val="16"/>
                <w:szCs w:val="16"/>
              </w:rPr>
              <w:t>38.8</w:t>
            </w:r>
          </w:p>
        </w:tc>
        <w:tc>
          <w:tcPr>
            <w:tcW w:w="1134" w:type="dxa"/>
            <w:vAlign w:val="center"/>
          </w:tcPr>
          <w:p w:rsidR="006D702B" w:rsidRPr="006D702B" w:rsidRDefault="006D702B" w:rsidP="006D702B">
            <w:pPr>
              <w:jc w:val="right"/>
              <w:rPr>
                <w:sz w:val="16"/>
                <w:szCs w:val="16"/>
              </w:rPr>
            </w:pPr>
            <w:r w:rsidRPr="006D702B">
              <w:rPr>
                <w:sz w:val="16"/>
                <w:szCs w:val="16"/>
              </w:rPr>
              <w:t>52.6</w:t>
            </w:r>
          </w:p>
        </w:tc>
        <w:tc>
          <w:tcPr>
            <w:tcW w:w="1134" w:type="dxa"/>
            <w:vAlign w:val="center"/>
          </w:tcPr>
          <w:p w:rsidR="006D702B" w:rsidRPr="006D702B" w:rsidRDefault="006D702B" w:rsidP="006D702B">
            <w:pPr>
              <w:jc w:val="right"/>
              <w:rPr>
                <w:sz w:val="16"/>
                <w:szCs w:val="16"/>
              </w:rPr>
            </w:pPr>
            <w:r w:rsidRPr="006D702B">
              <w:rPr>
                <w:sz w:val="16"/>
                <w:szCs w:val="16"/>
              </w:rPr>
              <w:t>5.8</w:t>
            </w:r>
          </w:p>
        </w:tc>
        <w:tc>
          <w:tcPr>
            <w:tcW w:w="1134" w:type="dxa"/>
            <w:vAlign w:val="center"/>
          </w:tcPr>
          <w:p w:rsidR="006D702B" w:rsidRPr="006D702B" w:rsidRDefault="006D702B" w:rsidP="006D702B">
            <w:pPr>
              <w:jc w:val="right"/>
              <w:rPr>
                <w:sz w:val="16"/>
                <w:szCs w:val="16"/>
              </w:rPr>
            </w:pPr>
            <w:r w:rsidRPr="006D702B">
              <w:rPr>
                <w:sz w:val="16"/>
                <w:szCs w:val="16"/>
              </w:rPr>
              <w:t>2.3</w:t>
            </w:r>
          </w:p>
        </w:tc>
        <w:tc>
          <w:tcPr>
            <w:tcW w:w="992" w:type="dxa"/>
            <w:vAlign w:val="center"/>
          </w:tcPr>
          <w:p w:rsidR="006D702B" w:rsidRPr="006D702B" w:rsidRDefault="006D702B" w:rsidP="006D702B">
            <w:pPr>
              <w:jc w:val="right"/>
              <w:rPr>
                <w:sz w:val="16"/>
                <w:szCs w:val="16"/>
              </w:rPr>
            </w:pPr>
            <w:r w:rsidRPr="006D702B">
              <w:rPr>
                <w:sz w:val="16"/>
                <w:szCs w:val="16"/>
              </w:rPr>
              <w:t>0.7</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(34.8 - 42.8)</w:t>
            </w:r>
          </w:p>
        </w:tc>
        <w:tc>
          <w:tcPr>
            <w:tcW w:w="1134" w:type="dxa"/>
            <w:vAlign w:val="center"/>
          </w:tcPr>
          <w:p w:rsidR="006D702B" w:rsidRPr="006D702B" w:rsidRDefault="006D702B" w:rsidP="005D3562">
            <w:pPr>
              <w:spacing w:after="60"/>
              <w:jc w:val="right"/>
              <w:rPr>
                <w:sz w:val="16"/>
                <w:szCs w:val="16"/>
              </w:rPr>
            </w:pPr>
            <w:r w:rsidRPr="006D702B">
              <w:rPr>
                <w:sz w:val="16"/>
                <w:szCs w:val="16"/>
              </w:rPr>
              <w:t>(48.2 - 56.8)</w:t>
            </w:r>
          </w:p>
        </w:tc>
        <w:tc>
          <w:tcPr>
            <w:tcW w:w="1134" w:type="dxa"/>
            <w:vAlign w:val="center"/>
          </w:tcPr>
          <w:p w:rsidR="006D702B" w:rsidRPr="006D702B" w:rsidRDefault="006D702B" w:rsidP="005D3562">
            <w:pPr>
              <w:spacing w:after="60"/>
              <w:jc w:val="right"/>
              <w:rPr>
                <w:sz w:val="16"/>
                <w:szCs w:val="16"/>
              </w:rPr>
            </w:pPr>
            <w:r w:rsidRPr="006D702B">
              <w:rPr>
                <w:sz w:val="16"/>
                <w:szCs w:val="16"/>
              </w:rPr>
              <w:t>(4.0 - 7.9)</w:t>
            </w:r>
          </w:p>
        </w:tc>
        <w:tc>
          <w:tcPr>
            <w:tcW w:w="1134" w:type="dxa"/>
            <w:vAlign w:val="center"/>
          </w:tcPr>
          <w:p w:rsidR="006D702B" w:rsidRPr="006D702B" w:rsidRDefault="006D702B" w:rsidP="005D3562">
            <w:pPr>
              <w:spacing w:after="60"/>
              <w:jc w:val="right"/>
              <w:rPr>
                <w:sz w:val="16"/>
                <w:szCs w:val="16"/>
              </w:rPr>
            </w:pPr>
            <w:r w:rsidRPr="006D702B">
              <w:rPr>
                <w:sz w:val="16"/>
                <w:szCs w:val="16"/>
              </w:rPr>
              <w:t>(1.2 - 4.0)</w:t>
            </w:r>
          </w:p>
        </w:tc>
        <w:tc>
          <w:tcPr>
            <w:tcW w:w="992" w:type="dxa"/>
            <w:vAlign w:val="center"/>
          </w:tcPr>
          <w:p w:rsidR="006D702B" w:rsidRPr="006D702B" w:rsidRDefault="006D702B" w:rsidP="005D3562">
            <w:pPr>
              <w:spacing w:after="60"/>
              <w:jc w:val="right"/>
              <w:rPr>
                <w:sz w:val="16"/>
                <w:szCs w:val="16"/>
              </w:rPr>
            </w:pPr>
            <w:r w:rsidRPr="006D702B">
              <w:rPr>
                <w:sz w:val="16"/>
                <w:szCs w:val="16"/>
              </w:rPr>
              <w:t>(0.2 - 1.5)</w:t>
            </w:r>
          </w:p>
        </w:tc>
      </w:tr>
      <w:tr w:rsidR="006D702B" w:rsidRPr="006D702B" w:rsidTr="006D702B">
        <w:tc>
          <w:tcPr>
            <w:tcW w:w="2835" w:type="dxa"/>
          </w:tcPr>
          <w:p w:rsidR="006D702B" w:rsidRPr="006D702B" w:rsidRDefault="006D702B" w:rsidP="006D702B">
            <w:pPr>
              <w:rPr>
                <w:b/>
                <w:bCs/>
                <w:sz w:val="16"/>
                <w:szCs w:val="16"/>
              </w:rPr>
            </w:pPr>
            <w:r w:rsidRPr="006D702B">
              <w:rPr>
                <w:b/>
                <w:bCs/>
                <w:sz w:val="16"/>
                <w:szCs w:val="16"/>
              </w:rPr>
              <w:t>Age group</w:t>
            </w:r>
          </w:p>
        </w:tc>
        <w:tc>
          <w:tcPr>
            <w:tcW w:w="1276"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992" w:type="dxa"/>
            <w:vAlign w:val="center"/>
          </w:tcPr>
          <w:p w:rsidR="006D702B" w:rsidRPr="006D702B" w:rsidRDefault="006D702B" w:rsidP="006D702B">
            <w:pPr>
              <w:jc w:val="right"/>
              <w:rPr>
                <w:sz w:val="16"/>
                <w:szCs w:val="16"/>
              </w:rPr>
            </w:pP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18 - 24 years</w:t>
            </w:r>
          </w:p>
        </w:tc>
        <w:tc>
          <w:tcPr>
            <w:tcW w:w="1276" w:type="dxa"/>
            <w:vAlign w:val="center"/>
          </w:tcPr>
          <w:p w:rsidR="006D702B" w:rsidRPr="006D702B" w:rsidRDefault="006D702B" w:rsidP="006D702B">
            <w:pPr>
              <w:jc w:val="right"/>
              <w:rPr>
                <w:sz w:val="16"/>
                <w:szCs w:val="16"/>
              </w:rPr>
            </w:pPr>
            <w:r w:rsidRPr="006D702B">
              <w:rPr>
                <w:sz w:val="16"/>
                <w:szCs w:val="16"/>
              </w:rPr>
              <w:t>26.0</w:t>
            </w:r>
          </w:p>
        </w:tc>
        <w:tc>
          <w:tcPr>
            <w:tcW w:w="1134" w:type="dxa"/>
            <w:vAlign w:val="center"/>
          </w:tcPr>
          <w:p w:rsidR="006D702B" w:rsidRPr="006D702B" w:rsidRDefault="006D702B" w:rsidP="006D702B">
            <w:pPr>
              <w:jc w:val="right"/>
              <w:rPr>
                <w:sz w:val="16"/>
                <w:szCs w:val="16"/>
              </w:rPr>
            </w:pPr>
            <w:r w:rsidRPr="006D702B">
              <w:rPr>
                <w:sz w:val="16"/>
                <w:szCs w:val="16"/>
              </w:rPr>
              <w:t>63.1</w:t>
            </w:r>
          </w:p>
        </w:tc>
        <w:tc>
          <w:tcPr>
            <w:tcW w:w="1134" w:type="dxa"/>
            <w:vAlign w:val="center"/>
          </w:tcPr>
          <w:p w:rsidR="006D702B" w:rsidRPr="006D702B" w:rsidRDefault="006D702B" w:rsidP="006D702B">
            <w:pPr>
              <w:jc w:val="right"/>
              <w:rPr>
                <w:sz w:val="16"/>
                <w:szCs w:val="16"/>
              </w:rPr>
            </w:pPr>
            <w:r w:rsidRPr="006D702B">
              <w:rPr>
                <w:sz w:val="16"/>
                <w:szCs w:val="16"/>
              </w:rPr>
              <w:t>6.6</w:t>
            </w:r>
          </w:p>
        </w:tc>
        <w:tc>
          <w:tcPr>
            <w:tcW w:w="1134" w:type="dxa"/>
            <w:vAlign w:val="center"/>
          </w:tcPr>
          <w:p w:rsidR="006D702B" w:rsidRPr="006D702B" w:rsidRDefault="006D702B" w:rsidP="006D702B">
            <w:pPr>
              <w:jc w:val="right"/>
              <w:rPr>
                <w:sz w:val="16"/>
                <w:szCs w:val="16"/>
              </w:rPr>
            </w:pPr>
            <w:r w:rsidRPr="006D702B">
              <w:rPr>
                <w:sz w:val="16"/>
                <w:szCs w:val="16"/>
              </w:rPr>
              <w:t>3.9</w:t>
            </w:r>
          </w:p>
        </w:tc>
        <w:tc>
          <w:tcPr>
            <w:tcW w:w="992" w:type="dxa"/>
            <w:vAlign w:val="center"/>
          </w:tcPr>
          <w:p w:rsidR="006D702B" w:rsidRPr="006D702B" w:rsidRDefault="006D702B" w:rsidP="006D702B">
            <w:pPr>
              <w:jc w:val="right"/>
              <w:rPr>
                <w:sz w:val="16"/>
                <w:szCs w:val="16"/>
              </w:rPr>
            </w:pPr>
            <w:r w:rsidRPr="006D702B">
              <w:rPr>
                <w:sz w:val="16"/>
                <w:szCs w:val="16"/>
              </w:rPr>
              <w:t>0.4</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(21.6 - 30.9)</w:t>
            </w:r>
          </w:p>
        </w:tc>
        <w:tc>
          <w:tcPr>
            <w:tcW w:w="1134" w:type="dxa"/>
            <w:vAlign w:val="center"/>
          </w:tcPr>
          <w:p w:rsidR="006D702B" w:rsidRPr="006D702B" w:rsidRDefault="006D702B" w:rsidP="005D3562">
            <w:pPr>
              <w:spacing w:after="60"/>
              <w:jc w:val="right"/>
              <w:rPr>
                <w:sz w:val="16"/>
                <w:szCs w:val="16"/>
              </w:rPr>
            </w:pPr>
            <w:r w:rsidRPr="006D702B">
              <w:rPr>
                <w:sz w:val="16"/>
                <w:szCs w:val="16"/>
              </w:rPr>
              <w:t>(57.7 - 68.3)</w:t>
            </w:r>
          </w:p>
        </w:tc>
        <w:tc>
          <w:tcPr>
            <w:tcW w:w="1134" w:type="dxa"/>
            <w:vAlign w:val="center"/>
          </w:tcPr>
          <w:p w:rsidR="006D702B" w:rsidRPr="006D702B" w:rsidRDefault="006D702B" w:rsidP="005D3562">
            <w:pPr>
              <w:spacing w:after="60"/>
              <w:jc w:val="right"/>
              <w:rPr>
                <w:sz w:val="16"/>
                <w:szCs w:val="16"/>
              </w:rPr>
            </w:pPr>
            <w:r w:rsidRPr="006D702B">
              <w:rPr>
                <w:sz w:val="16"/>
                <w:szCs w:val="16"/>
              </w:rPr>
              <w:t>(4.1 - 10.1)</w:t>
            </w:r>
          </w:p>
        </w:tc>
        <w:tc>
          <w:tcPr>
            <w:tcW w:w="1134" w:type="dxa"/>
            <w:vAlign w:val="center"/>
          </w:tcPr>
          <w:p w:rsidR="006D702B" w:rsidRPr="006D702B" w:rsidRDefault="006D702B" w:rsidP="005D3562">
            <w:pPr>
              <w:spacing w:after="60"/>
              <w:jc w:val="right"/>
              <w:rPr>
                <w:sz w:val="16"/>
                <w:szCs w:val="16"/>
              </w:rPr>
            </w:pPr>
            <w:r w:rsidRPr="006D702B">
              <w:rPr>
                <w:sz w:val="16"/>
                <w:szCs w:val="16"/>
              </w:rPr>
              <w:t>(2.3 - 6.2)</w:t>
            </w:r>
          </w:p>
        </w:tc>
        <w:tc>
          <w:tcPr>
            <w:tcW w:w="992" w:type="dxa"/>
            <w:vAlign w:val="center"/>
          </w:tcPr>
          <w:p w:rsidR="006D702B" w:rsidRPr="006D702B" w:rsidRDefault="006D702B" w:rsidP="005D3562">
            <w:pPr>
              <w:spacing w:after="60"/>
              <w:jc w:val="right"/>
              <w:rPr>
                <w:sz w:val="16"/>
                <w:szCs w:val="16"/>
              </w:rPr>
            </w:pPr>
            <w:r>
              <w:rPr>
                <w:sz w:val="16"/>
                <w:szCs w:val="16"/>
              </w:rPr>
              <w:t>(0.1 -</w:t>
            </w:r>
            <w:r w:rsidRPr="006D702B">
              <w:rPr>
                <w:sz w:val="16"/>
                <w:szCs w:val="16"/>
              </w:rPr>
              <w:t xml:space="preserve"> 1.0)</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25 - 34 years</w:t>
            </w:r>
          </w:p>
        </w:tc>
        <w:tc>
          <w:tcPr>
            <w:tcW w:w="1276" w:type="dxa"/>
            <w:vAlign w:val="center"/>
          </w:tcPr>
          <w:p w:rsidR="006D702B" w:rsidRPr="006D702B" w:rsidRDefault="006D702B" w:rsidP="006D702B">
            <w:pPr>
              <w:jc w:val="right"/>
              <w:rPr>
                <w:sz w:val="16"/>
                <w:szCs w:val="16"/>
              </w:rPr>
            </w:pPr>
            <w:r w:rsidRPr="006D702B">
              <w:rPr>
                <w:sz w:val="16"/>
                <w:szCs w:val="16"/>
              </w:rPr>
              <w:t>19.2</w:t>
            </w:r>
          </w:p>
        </w:tc>
        <w:tc>
          <w:tcPr>
            <w:tcW w:w="1134" w:type="dxa"/>
            <w:vAlign w:val="center"/>
          </w:tcPr>
          <w:p w:rsidR="006D702B" w:rsidRPr="006D702B" w:rsidRDefault="006D702B" w:rsidP="006D702B">
            <w:pPr>
              <w:jc w:val="right"/>
              <w:rPr>
                <w:sz w:val="16"/>
                <w:szCs w:val="16"/>
              </w:rPr>
            </w:pPr>
            <w:r w:rsidRPr="006D702B">
              <w:rPr>
                <w:sz w:val="16"/>
                <w:szCs w:val="16"/>
              </w:rPr>
              <w:t>69.1</w:t>
            </w:r>
          </w:p>
        </w:tc>
        <w:tc>
          <w:tcPr>
            <w:tcW w:w="1134" w:type="dxa"/>
            <w:vAlign w:val="center"/>
          </w:tcPr>
          <w:p w:rsidR="006D702B" w:rsidRPr="006D702B" w:rsidRDefault="006D702B" w:rsidP="006D702B">
            <w:pPr>
              <w:jc w:val="right"/>
              <w:rPr>
                <w:sz w:val="16"/>
                <w:szCs w:val="16"/>
              </w:rPr>
            </w:pPr>
            <w:r w:rsidRPr="006D702B">
              <w:rPr>
                <w:sz w:val="16"/>
                <w:szCs w:val="16"/>
              </w:rPr>
              <w:t>8.1</w:t>
            </w:r>
          </w:p>
        </w:tc>
        <w:tc>
          <w:tcPr>
            <w:tcW w:w="1134" w:type="dxa"/>
            <w:vAlign w:val="center"/>
          </w:tcPr>
          <w:p w:rsidR="006D702B" w:rsidRPr="006D702B" w:rsidRDefault="006D702B" w:rsidP="006D702B">
            <w:pPr>
              <w:jc w:val="right"/>
              <w:rPr>
                <w:sz w:val="16"/>
                <w:szCs w:val="16"/>
              </w:rPr>
            </w:pPr>
            <w:r w:rsidRPr="006D702B">
              <w:rPr>
                <w:sz w:val="16"/>
                <w:szCs w:val="16"/>
              </w:rPr>
              <w:t>2.6</w:t>
            </w:r>
          </w:p>
        </w:tc>
        <w:tc>
          <w:tcPr>
            <w:tcW w:w="992" w:type="dxa"/>
            <w:vAlign w:val="center"/>
          </w:tcPr>
          <w:p w:rsidR="006D702B" w:rsidRPr="006D702B" w:rsidRDefault="006D702B" w:rsidP="006D702B">
            <w:pPr>
              <w:jc w:val="right"/>
              <w:rPr>
                <w:sz w:val="16"/>
                <w:szCs w:val="16"/>
              </w:rPr>
            </w:pPr>
            <w:r w:rsidRPr="006D702B">
              <w:rPr>
                <w:sz w:val="16"/>
                <w:szCs w:val="16"/>
              </w:rPr>
              <w:t>1.0</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(16.5 - 22.2)</w:t>
            </w:r>
          </w:p>
        </w:tc>
        <w:tc>
          <w:tcPr>
            <w:tcW w:w="1134" w:type="dxa"/>
            <w:vAlign w:val="center"/>
          </w:tcPr>
          <w:p w:rsidR="006D702B" w:rsidRPr="006D702B" w:rsidRDefault="006D702B" w:rsidP="005D3562">
            <w:pPr>
              <w:spacing w:after="60"/>
              <w:jc w:val="right"/>
              <w:rPr>
                <w:sz w:val="16"/>
                <w:szCs w:val="16"/>
              </w:rPr>
            </w:pPr>
            <w:r w:rsidRPr="006D702B">
              <w:rPr>
                <w:sz w:val="16"/>
                <w:szCs w:val="16"/>
              </w:rPr>
              <w:t>(65.5 - 72.5)</w:t>
            </w:r>
          </w:p>
        </w:tc>
        <w:tc>
          <w:tcPr>
            <w:tcW w:w="1134" w:type="dxa"/>
            <w:vAlign w:val="center"/>
          </w:tcPr>
          <w:p w:rsidR="006D702B" w:rsidRPr="006D702B" w:rsidRDefault="006D702B" w:rsidP="005D3562">
            <w:pPr>
              <w:spacing w:after="60"/>
              <w:jc w:val="right"/>
              <w:rPr>
                <w:sz w:val="16"/>
                <w:szCs w:val="16"/>
              </w:rPr>
            </w:pPr>
            <w:r w:rsidRPr="006D702B">
              <w:rPr>
                <w:sz w:val="16"/>
                <w:szCs w:val="16"/>
              </w:rPr>
              <w:t>(6.1 - 10.5)</w:t>
            </w:r>
          </w:p>
        </w:tc>
        <w:tc>
          <w:tcPr>
            <w:tcW w:w="1134" w:type="dxa"/>
            <w:vAlign w:val="center"/>
          </w:tcPr>
          <w:p w:rsidR="006D702B" w:rsidRPr="006D702B" w:rsidRDefault="006D702B" w:rsidP="005D3562">
            <w:pPr>
              <w:spacing w:after="60"/>
              <w:jc w:val="right"/>
              <w:rPr>
                <w:sz w:val="16"/>
                <w:szCs w:val="16"/>
              </w:rPr>
            </w:pPr>
            <w:r w:rsidRPr="006D702B">
              <w:rPr>
                <w:sz w:val="16"/>
                <w:szCs w:val="16"/>
              </w:rPr>
              <w:t>(1.7 - 3.8)</w:t>
            </w:r>
          </w:p>
        </w:tc>
        <w:tc>
          <w:tcPr>
            <w:tcW w:w="992" w:type="dxa"/>
            <w:vAlign w:val="center"/>
          </w:tcPr>
          <w:p w:rsidR="006D702B" w:rsidRPr="006D702B" w:rsidRDefault="006D702B" w:rsidP="005D3562">
            <w:pPr>
              <w:spacing w:after="60"/>
              <w:jc w:val="right"/>
              <w:rPr>
                <w:sz w:val="16"/>
                <w:szCs w:val="16"/>
              </w:rPr>
            </w:pPr>
            <w:r w:rsidRPr="006D702B">
              <w:rPr>
                <w:sz w:val="16"/>
                <w:szCs w:val="16"/>
              </w:rPr>
              <w:t>(0.5 - 1.9)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35 - 44 years</w:t>
            </w:r>
          </w:p>
        </w:tc>
        <w:tc>
          <w:tcPr>
            <w:tcW w:w="1276" w:type="dxa"/>
            <w:vAlign w:val="center"/>
          </w:tcPr>
          <w:p w:rsidR="006D702B" w:rsidRPr="006D702B" w:rsidRDefault="006D702B" w:rsidP="006D702B">
            <w:pPr>
              <w:jc w:val="right"/>
              <w:rPr>
                <w:sz w:val="16"/>
                <w:szCs w:val="16"/>
              </w:rPr>
            </w:pPr>
            <w:r w:rsidRPr="006D702B">
              <w:rPr>
                <w:sz w:val="16"/>
                <w:szCs w:val="16"/>
              </w:rPr>
              <w:t>18.0</w:t>
            </w:r>
          </w:p>
        </w:tc>
        <w:tc>
          <w:tcPr>
            <w:tcW w:w="1134" w:type="dxa"/>
            <w:vAlign w:val="center"/>
          </w:tcPr>
          <w:p w:rsidR="006D702B" w:rsidRPr="006D702B" w:rsidRDefault="006D702B" w:rsidP="006D702B">
            <w:pPr>
              <w:jc w:val="right"/>
              <w:rPr>
                <w:sz w:val="16"/>
                <w:szCs w:val="16"/>
              </w:rPr>
            </w:pPr>
            <w:r w:rsidRPr="006D702B">
              <w:rPr>
                <w:sz w:val="16"/>
                <w:szCs w:val="16"/>
              </w:rPr>
              <w:t>75.3</w:t>
            </w:r>
          </w:p>
        </w:tc>
        <w:tc>
          <w:tcPr>
            <w:tcW w:w="1134" w:type="dxa"/>
            <w:vAlign w:val="center"/>
          </w:tcPr>
          <w:p w:rsidR="006D702B" w:rsidRPr="006D702B" w:rsidRDefault="006D702B" w:rsidP="006D702B">
            <w:pPr>
              <w:jc w:val="right"/>
              <w:rPr>
                <w:sz w:val="16"/>
                <w:szCs w:val="16"/>
              </w:rPr>
            </w:pPr>
            <w:r w:rsidRPr="006D702B">
              <w:rPr>
                <w:sz w:val="16"/>
                <w:szCs w:val="16"/>
              </w:rPr>
              <w:t>3.8</w:t>
            </w:r>
          </w:p>
        </w:tc>
        <w:tc>
          <w:tcPr>
            <w:tcW w:w="1134" w:type="dxa"/>
            <w:vAlign w:val="center"/>
          </w:tcPr>
          <w:p w:rsidR="006D702B" w:rsidRPr="006D702B" w:rsidRDefault="006D702B" w:rsidP="006D702B">
            <w:pPr>
              <w:jc w:val="right"/>
              <w:rPr>
                <w:sz w:val="16"/>
                <w:szCs w:val="16"/>
              </w:rPr>
            </w:pPr>
            <w:r w:rsidRPr="006D702B">
              <w:rPr>
                <w:sz w:val="16"/>
                <w:szCs w:val="16"/>
              </w:rPr>
              <w:t>1.7</w:t>
            </w:r>
          </w:p>
        </w:tc>
        <w:tc>
          <w:tcPr>
            <w:tcW w:w="992" w:type="dxa"/>
            <w:vAlign w:val="center"/>
          </w:tcPr>
          <w:p w:rsidR="006D702B" w:rsidRPr="006D702B" w:rsidRDefault="006D702B" w:rsidP="006D702B">
            <w:pPr>
              <w:jc w:val="right"/>
              <w:rPr>
                <w:sz w:val="16"/>
                <w:szCs w:val="16"/>
              </w:rPr>
            </w:pPr>
            <w:r w:rsidRPr="006D702B">
              <w:rPr>
                <w:sz w:val="16"/>
                <w:szCs w:val="16"/>
              </w:rPr>
              <w:t>1.1</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(15.4 - 20.8)</w:t>
            </w:r>
          </w:p>
        </w:tc>
        <w:tc>
          <w:tcPr>
            <w:tcW w:w="1134" w:type="dxa"/>
            <w:vAlign w:val="center"/>
          </w:tcPr>
          <w:p w:rsidR="006D702B" w:rsidRPr="006D702B" w:rsidRDefault="006D702B" w:rsidP="005D3562">
            <w:pPr>
              <w:spacing w:after="60"/>
              <w:jc w:val="right"/>
              <w:rPr>
                <w:sz w:val="16"/>
                <w:szCs w:val="16"/>
              </w:rPr>
            </w:pPr>
            <w:r w:rsidRPr="006D702B">
              <w:rPr>
                <w:sz w:val="16"/>
                <w:szCs w:val="16"/>
              </w:rPr>
              <w:t>(72.3 - 78.1)</w:t>
            </w:r>
          </w:p>
        </w:tc>
        <w:tc>
          <w:tcPr>
            <w:tcW w:w="1134" w:type="dxa"/>
            <w:vAlign w:val="center"/>
          </w:tcPr>
          <w:p w:rsidR="006D702B" w:rsidRPr="006D702B" w:rsidRDefault="006D702B" w:rsidP="005D3562">
            <w:pPr>
              <w:spacing w:after="60"/>
              <w:jc w:val="right"/>
              <w:rPr>
                <w:sz w:val="16"/>
                <w:szCs w:val="16"/>
              </w:rPr>
            </w:pPr>
            <w:r w:rsidRPr="006D702B">
              <w:rPr>
                <w:sz w:val="16"/>
                <w:szCs w:val="16"/>
              </w:rPr>
              <w:t>(2.8 - 5.1)</w:t>
            </w:r>
          </w:p>
        </w:tc>
        <w:tc>
          <w:tcPr>
            <w:tcW w:w="1134" w:type="dxa"/>
            <w:vAlign w:val="center"/>
          </w:tcPr>
          <w:p w:rsidR="006D702B" w:rsidRPr="006D702B" w:rsidRDefault="006D702B" w:rsidP="005D3562">
            <w:pPr>
              <w:spacing w:after="60"/>
              <w:jc w:val="right"/>
              <w:rPr>
                <w:sz w:val="16"/>
                <w:szCs w:val="16"/>
              </w:rPr>
            </w:pPr>
            <w:r w:rsidRPr="006D702B">
              <w:rPr>
                <w:sz w:val="16"/>
                <w:szCs w:val="16"/>
              </w:rPr>
              <w:t>(1.1 - 2.7)</w:t>
            </w:r>
          </w:p>
        </w:tc>
        <w:tc>
          <w:tcPr>
            <w:tcW w:w="992" w:type="dxa"/>
            <w:vAlign w:val="center"/>
          </w:tcPr>
          <w:p w:rsidR="006D702B" w:rsidRPr="006D702B" w:rsidRDefault="006D702B" w:rsidP="005D3562">
            <w:pPr>
              <w:spacing w:after="60"/>
              <w:jc w:val="right"/>
              <w:rPr>
                <w:sz w:val="16"/>
                <w:szCs w:val="16"/>
              </w:rPr>
            </w:pPr>
            <w:r w:rsidRPr="006D702B">
              <w:rPr>
                <w:sz w:val="16"/>
                <w:szCs w:val="16"/>
              </w:rPr>
              <w:t>(0.6 - 1.9)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45 - 54 years</w:t>
            </w:r>
          </w:p>
        </w:tc>
        <w:tc>
          <w:tcPr>
            <w:tcW w:w="1276" w:type="dxa"/>
            <w:vAlign w:val="center"/>
          </w:tcPr>
          <w:p w:rsidR="006D702B" w:rsidRPr="006D702B" w:rsidRDefault="006D702B" w:rsidP="006D702B">
            <w:pPr>
              <w:jc w:val="right"/>
              <w:rPr>
                <w:sz w:val="16"/>
                <w:szCs w:val="16"/>
              </w:rPr>
            </w:pPr>
            <w:r w:rsidRPr="006D702B">
              <w:rPr>
                <w:sz w:val="16"/>
                <w:szCs w:val="16"/>
              </w:rPr>
              <w:t>17.5</w:t>
            </w:r>
          </w:p>
        </w:tc>
        <w:tc>
          <w:tcPr>
            <w:tcW w:w="1134" w:type="dxa"/>
            <w:vAlign w:val="center"/>
          </w:tcPr>
          <w:p w:rsidR="006D702B" w:rsidRPr="006D702B" w:rsidRDefault="006D702B" w:rsidP="006D702B">
            <w:pPr>
              <w:jc w:val="right"/>
              <w:rPr>
                <w:sz w:val="16"/>
                <w:szCs w:val="16"/>
              </w:rPr>
            </w:pPr>
            <w:r w:rsidRPr="006D702B">
              <w:rPr>
                <w:sz w:val="16"/>
                <w:szCs w:val="16"/>
              </w:rPr>
              <w:t>76.3</w:t>
            </w:r>
          </w:p>
        </w:tc>
        <w:tc>
          <w:tcPr>
            <w:tcW w:w="1134" w:type="dxa"/>
            <w:vAlign w:val="center"/>
          </w:tcPr>
          <w:p w:rsidR="006D702B" w:rsidRPr="006D702B" w:rsidRDefault="006D702B" w:rsidP="006D702B">
            <w:pPr>
              <w:jc w:val="right"/>
              <w:rPr>
                <w:sz w:val="16"/>
                <w:szCs w:val="16"/>
              </w:rPr>
            </w:pPr>
            <w:r w:rsidRPr="006D702B">
              <w:rPr>
                <w:sz w:val="16"/>
                <w:szCs w:val="16"/>
              </w:rPr>
              <w:t>4.3</w:t>
            </w:r>
          </w:p>
        </w:tc>
        <w:tc>
          <w:tcPr>
            <w:tcW w:w="1134" w:type="dxa"/>
            <w:vAlign w:val="center"/>
          </w:tcPr>
          <w:p w:rsidR="006D702B" w:rsidRPr="006D702B" w:rsidRDefault="006D702B" w:rsidP="006D702B">
            <w:pPr>
              <w:jc w:val="right"/>
              <w:rPr>
                <w:sz w:val="16"/>
                <w:szCs w:val="16"/>
              </w:rPr>
            </w:pPr>
            <w:r w:rsidRPr="006D702B">
              <w:rPr>
                <w:sz w:val="16"/>
                <w:szCs w:val="16"/>
              </w:rPr>
              <w:t>1.0</w:t>
            </w:r>
          </w:p>
        </w:tc>
        <w:tc>
          <w:tcPr>
            <w:tcW w:w="992" w:type="dxa"/>
            <w:vAlign w:val="center"/>
          </w:tcPr>
          <w:p w:rsidR="006D702B" w:rsidRPr="006D702B" w:rsidRDefault="006D702B" w:rsidP="006D702B">
            <w:pPr>
              <w:jc w:val="right"/>
              <w:rPr>
                <w:sz w:val="16"/>
                <w:szCs w:val="16"/>
              </w:rPr>
            </w:pPr>
            <w:r w:rsidRPr="006D702B">
              <w:rPr>
                <w:sz w:val="16"/>
                <w:szCs w:val="16"/>
              </w:rPr>
              <w:t>0.9</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(15.2 - 20.1)</w:t>
            </w:r>
          </w:p>
        </w:tc>
        <w:tc>
          <w:tcPr>
            <w:tcW w:w="1134" w:type="dxa"/>
            <w:vAlign w:val="center"/>
          </w:tcPr>
          <w:p w:rsidR="006D702B" w:rsidRPr="006D702B" w:rsidRDefault="006D702B" w:rsidP="005D3562">
            <w:pPr>
              <w:spacing w:after="60"/>
              <w:jc w:val="right"/>
              <w:rPr>
                <w:sz w:val="16"/>
                <w:szCs w:val="16"/>
              </w:rPr>
            </w:pPr>
            <w:r w:rsidRPr="006D702B">
              <w:rPr>
                <w:sz w:val="16"/>
                <w:szCs w:val="16"/>
              </w:rPr>
              <w:t>(73.4 - 79.0)</w:t>
            </w:r>
          </w:p>
        </w:tc>
        <w:tc>
          <w:tcPr>
            <w:tcW w:w="1134" w:type="dxa"/>
            <w:vAlign w:val="center"/>
          </w:tcPr>
          <w:p w:rsidR="006D702B" w:rsidRPr="006D702B" w:rsidRDefault="006D702B" w:rsidP="005D3562">
            <w:pPr>
              <w:spacing w:after="60"/>
              <w:jc w:val="right"/>
              <w:rPr>
                <w:sz w:val="16"/>
                <w:szCs w:val="16"/>
              </w:rPr>
            </w:pPr>
            <w:r w:rsidRPr="006D702B">
              <w:rPr>
                <w:sz w:val="16"/>
                <w:szCs w:val="16"/>
              </w:rPr>
              <w:t>(3.1 - 5.8)</w:t>
            </w:r>
          </w:p>
        </w:tc>
        <w:tc>
          <w:tcPr>
            <w:tcW w:w="1134" w:type="dxa"/>
            <w:vAlign w:val="center"/>
          </w:tcPr>
          <w:p w:rsidR="006D702B" w:rsidRPr="006D702B" w:rsidRDefault="006D702B" w:rsidP="005D3562">
            <w:pPr>
              <w:spacing w:after="60"/>
              <w:jc w:val="right"/>
              <w:rPr>
                <w:sz w:val="16"/>
                <w:szCs w:val="16"/>
              </w:rPr>
            </w:pPr>
            <w:r w:rsidRPr="006D702B">
              <w:rPr>
                <w:sz w:val="16"/>
                <w:szCs w:val="16"/>
              </w:rPr>
              <w:t>(0.6 - 1.6)</w:t>
            </w:r>
          </w:p>
        </w:tc>
        <w:tc>
          <w:tcPr>
            <w:tcW w:w="992" w:type="dxa"/>
            <w:vAlign w:val="center"/>
          </w:tcPr>
          <w:p w:rsidR="006D702B" w:rsidRPr="006D702B" w:rsidRDefault="006D702B" w:rsidP="005D3562">
            <w:pPr>
              <w:spacing w:after="60"/>
              <w:jc w:val="right"/>
              <w:rPr>
                <w:sz w:val="16"/>
                <w:szCs w:val="16"/>
              </w:rPr>
            </w:pPr>
            <w:r w:rsidRPr="006D702B">
              <w:rPr>
                <w:sz w:val="16"/>
                <w:szCs w:val="16"/>
              </w:rPr>
              <w:t>(0.4 - 1.6)</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55 - 64 years</w:t>
            </w:r>
          </w:p>
        </w:tc>
        <w:tc>
          <w:tcPr>
            <w:tcW w:w="1276" w:type="dxa"/>
            <w:vAlign w:val="center"/>
          </w:tcPr>
          <w:p w:rsidR="006D702B" w:rsidRPr="006D702B" w:rsidRDefault="006D702B" w:rsidP="006D702B">
            <w:pPr>
              <w:jc w:val="right"/>
              <w:rPr>
                <w:sz w:val="16"/>
                <w:szCs w:val="16"/>
              </w:rPr>
            </w:pPr>
            <w:r w:rsidRPr="006D702B">
              <w:rPr>
                <w:sz w:val="16"/>
                <w:szCs w:val="16"/>
              </w:rPr>
              <w:t>15.9</w:t>
            </w:r>
          </w:p>
        </w:tc>
        <w:tc>
          <w:tcPr>
            <w:tcW w:w="1134" w:type="dxa"/>
            <w:vAlign w:val="center"/>
          </w:tcPr>
          <w:p w:rsidR="006D702B" w:rsidRPr="006D702B" w:rsidRDefault="006D702B" w:rsidP="006D702B">
            <w:pPr>
              <w:jc w:val="right"/>
              <w:rPr>
                <w:sz w:val="16"/>
                <w:szCs w:val="16"/>
              </w:rPr>
            </w:pPr>
            <w:r w:rsidRPr="006D702B">
              <w:rPr>
                <w:sz w:val="16"/>
                <w:szCs w:val="16"/>
              </w:rPr>
              <w:t>78.6</w:t>
            </w:r>
          </w:p>
        </w:tc>
        <w:tc>
          <w:tcPr>
            <w:tcW w:w="1134" w:type="dxa"/>
            <w:vAlign w:val="center"/>
          </w:tcPr>
          <w:p w:rsidR="006D702B" w:rsidRPr="006D702B" w:rsidRDefault="006D702B" w:rsidP="006D702B">
            <w:pPr>
              <w:jc w:val="right"/>
              <w:rPr>
                <w:sz w:val="16"/>
                <w:szCs w:val="16"/>
              </w:rPr>
            </w:pPr>
            <w:r w:rsidRPr="006D702B">
              <w:rPr>
                <w:sz w:val="16"/>
                <w:szCs w:val="16"/>
              </w:rPr>
              <w:t>3.9</w:t>
            </w:r>
          </w:p>
        </w:tc>
        <w:tc>
          <w:tcPr>
            <w:tcW w:w="1134" w:type="dxa"/>
            <w:vAlign w:val="center"/>
          </w:tcPr>
          <w:p w:rsidR="006D702B" w:rsidRPr="006D702B" w:rsidRDefault="006D702B" w:rsidP="006D702B">
            <w:pPr>
              <w:jc w:val="right"/>
              <w:rPr>
                <w:sz w:val="16"/>
                <w:szCs w:val="16"/>
              </w:rPr>
            </w:pPr>
            <w:r w:rsidRPr="006D702B">
              <w:rPr>
                <w:sz w:val="16"/>
                <w:szCs w:val="16"/>
              </w:rPr>
              <w:t>1.2</w:t>
            </w:r>
          </w:p>
        </w:tc>
        <w:tc>
          <w:tcPr>
            <w:tcW w:w="992" w:type="dxa"/>
            <w:vAlign w:val="center"/>
          </w:tcPr>
          <w:p w:rsidR="006D702B" w:rsidRPr="006D702B" w:rsidRDefault="006D702B" w:rsidP="006D702B">
            <w:pPr>
              <w:jc w:val="right"/>
              <w:rPr>
                <w:sz w:val="16"/>
                <w:szCs w:val="16"/>
              </w:rPr>
            </w:pPr>
            <w:r w:rsidRPr="006D702B">
              <w:rPr>
                <w:sz w:val="16"/>
                <w:szCs w:val="16"/>
              </w:rPr>
              <w:t>0.4</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(13.3 - 18.8)</w:t>
            </w:r>
          </w:p>
        </w:tc>
        <w:tc>
          <w:tcPr>
            <w:tcW w:w="1134" w:type="dxa"/>
            <w:vAlign w:val="center"/>
          </w:tcPr>
          <w:p w:rsidR="006D702B" w:rsidRPr="006D702B" w:rsidRDefault="006D702B" w:rsidP="005D3562">
            <w:pPr>
              <w:spacing w:after="60"/>
              <w:jc w:val="right"/>
              <w:rPr>
                <w:sz w:val="16"/>
                <w:szCs w:val="16"/>
              </w:rPr>
            </w:pPr>
            <w:r w:rsidRPr="006D702B">
              <w:rPr>
                <w:sz w:val="16"/>
                <w:szCs w:val="16"/>
              </w:rPr>
              <w:t>(75.4 - 81.6)</w:t>
            </w:r>
          </w:p>
        </w:tc>
        <w:tc>
          <w:tcPr>
            <w:tcW w:w="1134" w:type="dxa"/>
            <w:vAlign w:val="center"/>
          </w:tcPr>
          <w:p w:rsidR="006D702B" w:rsidRPr="006D702B" w:rsidRDefault="006D702B" w:rsidP="005D3562">
            <w:pPr>
              <w:spacing w:after="60"/>
              <w:jc w:val="right"/>
              <w:rPr>
                <w:sz w:val="16"/>
                <w:szCs w:val="16"/>
              </w:rPr>
            </w:pPr>
            <w:r w:rsidRPr="006D702B">
              <w:rPr>
                <w:sz w:val="16"/>
                <w:szCs w:val="16"/>
              </w:rPr>
              <w:t>(2.7 - 5.4)</w:t>
            </w:r>
          </w:p>
        </w:tc>
        <w:tc>
          <w:tcPr>
            <w:tcW w:w="1134" w:type="dxa"/>
            <w:vAlign w:val="center"/>
          </w:tcPr>
          <w:p w:rsidR="006D702B" w:rsidRPr="006D702B" w:rsidRDefault="006D702B" w:rsidP="005D3562">
            <w:pPr>
              <w:spacing w:after="60"/>
              <w:jc w:val="right"/>
              <w:rPr>
                <w:sz w:val="16"/>
                <w:szCs w:val="16"/>
              </w:rPr>
            </w:pPr>
            <w:r w:rsidRPr="006D702B">
              <w:rPr>
                <w:sz w:val="16"/>
                <w:szCs w:val="16"/>
              </w:rPr>
              <w:t>(0.5 - 2.5)</w:t>
            </w:r>
          </w:p>
        </w:tc>
        <w:tc>
          <w:tcPr>
            <w:tcW w:w="992" w:type="dxa"/>
            <w:vAlign w:val="center"/>
          </w:tcPr>
          <w:p w:rsidR="006D702B" w:rsidRPr="006D702B" w:rsidRDefault="006D702B" w:rsidP="005D3562">
            <w:pPr>
              <w:spacing w:after="60"/>
              <w:jc w:val="right"/>
              <w:rPr>
                <w:sz w:val="16"/>
                <w:szCs w:val="16"/>
              </w:rPr>
            </w:pPr>
            <w:r w:rsidRPr="006D702B">
              <w:rPr>
                <w:sz w:val="16"/>
                <w:szCs w:val="16"/>
              </w:rPr>
              <w:t>(0.1 - 0.9)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65+ years</w:t>
            </w:r>
          </w:p>
        </w:tc>
        <w:tc>
          <w:tcPr>
            <w:tcW w:w="1276" w:type="dxa"/>
            <w:vAlign w:val="center"/>
          </w:tcPr>
          <w:p w:rsidR="006D702B" w:rsidRPr="006D702B" w:rsidRDefault="006D702B" w:rsidP="006D702B">
            <w:pPr>
              <w:jc w:val="right"/>
              <w:rPr>
                <w:sz w:val="16"/>
                <w:szCs w:val="16"/>
              </w:rPr>
            </w:pPr>
            <w:r w:rsidRPr="006D702B">
              <w:rPr>
                <w:sz w:val="16"/>
                <w:szCs w:val="16"/>
              </w:rPr>
              <w:t>22.7</w:t>
            </w:r>
          </w:p>
        </w:tc>
        <w:tc>
          <w:tcPr>
            <w:tcW w:w="1134" w:type="dxa"/>
            <w:vAlign w:val="center"/>
          </w:tcPr>
          <w:p w:rsidR="006D702B" w:rsidRPr="006D702B" w:rsidRDefault="006D702B" w:rsidP="006D702B">
            <w:pPr>
              <w:jc w:val="right"/>
              <w:rPr>
                <w:sz w:val="16"/>
                <w:szCs w:val="16"/>
              </w:rPr>
            </w:pPr>
            <w:r w:rsidRPr="006D702B">
              <w:rPr>
                <w:sz w:val="16"/>
                <w:szCs w:val="16"/>
              </w:rPr>
              <w:t>73.4</w:t>
            </w:r>
          </w:p>
        </w:tc>
        <w:tc>
          <w:tcPr>
            <w:tcW w:w="1134" w:type="dxa"/>
            <w:vAlign w:val="center"/>
          </w:tcPr>
          <w:p w:rsidR="006D702B" w:rsidRPr="006D702B" w:rsidRDefault="006D702B" w:rsidP="006D702B">
            <w:pPr>
              <w:jc w:val="right"/>
              <w:rPr>
                <w:sz w:val="16"/>
                <w:szCs w:val="16"/>
              </w:rPr>
            </w:pPr>
            <w:r w:rsidRPr="006D702B">
              <w:rPr>
                <w:sz w:val="16"/>
                <w:szCs w:val="16"/>
              </w:rPr>
              <w:t>3.3</w:t>
            </w:r>
          </w:p>
        </w:tc>
        <w:tc>
          <w:tcPr>
            <w:tcW w:w="1134" w:type="dxa"/>
            <w:vAlign w:val="center"/>
          </w:tcPr>
          <w:p w:rsidR="006D702B" w:rsidRPr="006D702B" w:rsidRDefault="006D702B" w:rsidP="006D702B">
            <w:pPr>
              <w:jc w:val="right"/>
              <w:rPr>
                <w:sz w:val="16"/>
                <w:szCs w:val="16"/>
              </w:rPr>
            </w:pPr>
            <w:r w:rsidRPr="006D702B">
              <w:rPr>
                <w:sz w:val="16"/>
                <w:szCs w:val="16"/>
              </w:rPr>
              <w:t>0.6</w:t>
            </w:r>
          </w:p>
        </w:tc>
        <w:tc>
          <w:tcPr>
            <w:tcW w:w="992" w:type="dxa"/>
            <w:vAlign w:val="center"/>
          </w:tcPr>
          <w:p w:rsidR="006D702B" w:rsidRPr="006D702B" w:rsidRDefault="006D702B" w:rsidP="006D702B">
            <w:pPr>
              <w:jc w:val="right"/>
              <w:rPr>
                <w:sz w:val="16"/>
                <w:szCs w:val="16"/>
              </w:rPr>
            </w:pPr>
            <w:r w:rsidRPr="006D702B">
              <w:rPr>
                <w:sz w:val="16"/>
                <w:szCs w:val="16"/>
              </w:rPr>
              <w:t>-</w:t>
            </w:r>
          </w:p>
        </w:tc>
      </w:tr>
      <w:tr w:rsidR="006D702B" w:rsidRPr="006D702B" w:rsidTr="00C77AEB">
        <w:tc>
          <w:tcPr>
            <w:tcW w:w="2835" w:type="dxa"/>
            <w:tcBorders>
              <w:bottom w:val="nil"/>
            </w:tcBorders>
          </w:tcPr>
          <w:p w:rsidR="006D702B" w:rsidRPr="006D702B" w:rsidRDefault="006D702B" w:rsidP="006D702B">
            <w:pPr>
              <w:rPr>
                <w:sz w:val="16"/>
                <w:szCs w:val="16"/>
              </w:rPr>
            </w:pPr>
          </w:p>
        </w:tc>
        <w:tc>
          <w:tcPr>
            <w:tcW w:w="1276" w:type="dxa"/>
            <w:tcBorders>
              <w:bottom w:val="nil"/>
            </w:tcBorders>
            <w:vAlign w:val="center"/>
          </w:tcPr>
          <w:p w:rsidR="006D702B" w:rsidRPr="006D702B" w:rsidRDefault="006D702B" w:rsidP="005D3562">
            <w:pPr>
              <w:spacing w:after="60"/>
              <w:jc w:val="right"/>
              <w:rPr>
                <w:sz w:val="16"/>
                <w:szCs w:val="16"/>
              </w:rPr>
            </w:pPr>
            <w:r w:rsidRPr="006D702B">
              <w:rPr>
                <w:sz w:val="16"/>
                <w:szCs w:val="16"/>
              </w:rPr>
              <w:t>(20.3 - 25.3)</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(70.6 - 76.1)</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(2.2 - 4.7)</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(0.2 - 1.2)</w:t>
            </w:r>
          </w:p>
        </w:tc>
        <w:tc>
          <w:tcPr>
            <w:tcW w:w="992" w:type="dxa"/>
            <w:tcBorders>
              <w:bottom w:val="nil"/>
            </w:tcBorders>
            <w:vAlign w:val="center"/>
          </w:tcPr>
          <w:p w:rsidR="006D702B" w:rsidRPr="006D702B" w:rsidRDefault="006D702B" w:rsidP="005D3562">
            <w:pPr>
              <w:spacing w:after="60"/>
              <w:jc w:val="right"/>
              <w:rPr>
                <w:sz w:val="16"/>
                <w:szCs w:val="16"/>
              </w:rPr>
            </w:pPr>
            <w:r w:rsidRPr="006D702B">
              <w:rPr>
                <w:sz w:val="16"/>
                <w:szCs w:val="16"/>
              </w:rPr>
              <w:t>-</w:t>
            </w:r>
          </w:p>
        </w:tc>
      </w:tr>
      <w:tr w:rsidR="006D702B" w:rsidRPr="006D702B" w:rsidTr="00C77AEB">
        <w:tc>
          <w:tcPr>
            <w:tcW w:w="2835" w:type="dxa"/>
            <w:tcBorders>
              <w:top w:val="nil"/>
              <w:bottom w:val="nil"/>
            </w:tcBorders>
          </w:tcPr>
          <w:p w:rsidR="006D702B" w:rsidRPr="006D702B" w:rsidRDefault="006D702B" w:rsidP="006D702B">
            <w:pPr>
              <w:rPr>
                <w:b/>
                <w:bCs/>
                <w:sz w:val="16"/>
                <w:szCs w:val="16"/>
              </w:rPr>
            </w:pPr>
            <w:r w:rsidRPr="006D702B">
              <w:rPr>
                <w:b/>
                <w:bCs/>
                <w:sz w:val="16"/>
                <w:szCs w:val="16"/>
              </w:rPr>
              <w:t>Country of birth</w:t>
            </w:r>
          </w:p>
        </w:tc>
        <w:tc>
          <w:tcPr>
            <w:tcW w:w="1276"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992" w:type="dxa"/>
            <w:tcBorders>
              <w:top w:val="nil"/>
              <w:bottom w:val="nil"/>
            </w:tcBorders>
            <w:vAlign w:val="center"/>
          </w:tcPr>
          <w:p w:rsidR="006D702B" w:rsidRPr="006D702B" w:rsidRDefault="006D702B" w:rsidP="006D702B">
            <w:pPr>
              <w:jc w:val="right"/>
              <w:rPr>
                <w:sz w:val="16"/>
                <w:szCs w:val="16"/>
              </w:rPr>
            </w:pPr>
          </w:p>
        </w:tc>
      </w:tr>
      <w:tr w:rsidR="006D702B" w:rsidRPr="006D702B" w:rsidTr="00C77AEB">
        <w:tc>
          <w:tcPr>
            <w:tcW w:w="2835" w:type="dxa"/>
            <w:tcBorders>
              <w:top w:val="nil"/>
            </w:tcBorders>
          </w:tcPr>
          <w:p w:rsidR="006D702B" w:rsidRPr="006D702B" w:rsidRDefault="006D702B" w:rsidP="006D702B">
            <w:pPr>
              <w:rPr>
                <w:sz w:val="16"/>
                <w:szCs w:val="16"/>
              </w:rPr>
            </w:pPr>
            <w:r w:rsidRPr="006D702B">
              <w:rPr>
                <w:sz w:val="16"/>
                <w:szCs w:val="16"/>
              </w:rPr>
              <w:t xml:space="preserve">   NZ </w:t>
            </w:r>
          </w:p>
        </w:tc>
        <w:tc>
          <w:tcPr>
            <w:tcW w:w="1276" w:type="dxa"/>
            <w:tcBorders>
              <w:top w:val="nil"/>
            </w:tcBorders>
            <w:vAlign w:val="center"/>
          </w:tcPr>
          <w:p w:rsidR="006D702B" w:rsidRPr="006D702B" w:rsidRDefault="006D702B" w:rsidP="006D702B">
            <w:pPr>
              <w:jc w:val="right"/>
              <w:rPr>
                <w:sz w:val="16"/>
                <w:szCs w:val="16"/>
              </w:rPr>
            </w:pPr>
            <w:r w:rsidRPr="006D702B">
              <w:rPr>
                <w:sz w:val="16"/>
                <w:szCs w:val="16"/>
              </w:rPr>
              <w:t>16.5</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76.0</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5.2</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1.6</w:t>
            </w:r>
          </w:p>
        </w:tc>
        <w:tc>
          <w:tcPr>
            <w:tcW w:w="992" w:type="dxa"/>
            <w:tcBorders>
              <w:top w:val="nil"/>
            </w:tcBorders>
            <w:vAlign w:val="center"/>
          </w:tcPr>
          <w:p w:rsidR="006D702B" w:rsidRPr="006D702B" w:rsidRDefault="006D702B" w:rsidP="006D702B">
            <w:pPr>
              <w:jc w:val="right"/>
              <w:rPr>
                <w:sz w:val="16"/>
                <w:szCs w:val="16"/>
              </w:rPr>
            </w:pPr>
            <w:r w:rsidRPr="006D702B">
              <w:rPr>
                <w:sz w:val="16"/>
                <w:szCs w:val="16"/>
              </w:rPr>
              <w:t>0.8</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(15.1 - 17.9)</w:t>
            </w:r>
          </w:p>
        </w:tc>
        <w:tc>
          <w:tcPr>
            <w:tcW w:w="1134" w:type="dxa"/>
            <w:vAlign w:val="center"/>
          </w:tcPr>
          <w:p w:rsidR="006D702B" w:rsidRPr="006D702B" w:rsidRDefault="006D702B" w:rsidP="005D3562">
            <w:pPr>
              <w:spacing w:after="60"/>
              <w:jc w:val="right"/>
              <w:rPr>
                <w:sz w:val="16"/>
                <w:szCs w:val="16"/>
              </w:rPr>
            </w:pPr>
            <w:r w:rsidRPr="006D702B">
              <w:rPr>
                <w:sz w:val="16"/>
                <w:szCs w:val="16"/>
              </w:rPr>
              <w:t>(74.4 - 77.6)</w:t>
            </w:r>
          </w:p>
        </w:tc>
        <w:tc>
          <w:tcPr>
            <w:tcW w:w="1134" w:type="dxa"/>
            <w:vAlign w:val="center"/>
          </w:tcPr>
          <w:p w:rsidR="006D702B" w:rsidRPr="006D702B" w:rsidRDefault="006D702B" w:rsidP="005D3562">
            <w:pPr>
              <w:spacing w:after="60"/>
              <w:jc w:val="right"/>
              <w:rPr>
                <w:sz w:val="16"/>
                <w:szCs w:val="16"/>
              </w:rPr>
            </w:pPr>
            <w:r w:rsidRPr="006D702B">
              <w:rPr>
                <w:sz w:val="16"/>
                <w:szCs w:val="16"/>
              </w:rPr>
              <w:t>(4.3 - 6.1)</w:t>
            </w:r>
          </w:p>
        </w:tc>
        <w:tc>
          <w:tcPr>
            <w:tcW w:w="1134" w:type="dxa"/>
            <w:vAlign w:val="center"/>
          </w:tcPr>
          <w:p w:rsidR="006D702B" w:rsidRPr="006D702B" w:rsidRDefault="006D702B" w:rsidP="005D3562">
            <w:pPr>
              <w:spacing w:after="60"/>
              <w:jc w:val="right"/>
              <w:rPr>
                <w:sz w:val="16"/>
                <w:szCs w:val="16"/>
              </w:rPr>
            </w:pPr>
            <w:r w:rsidRPr="006D702B">
              <w:rPr>
                <w:sz w:val="16"/>
                <w:szCs w:val="16"/>
              </w:rPr>
              <w:t>(1.2 - 2.1)</w:t>
            </w:r>
          </w:p>
        </w:tc>
        <w:tc>
          <w:tcPr>
            <w:tcW w:w="992" w:type="dxa"/>
            <w:vAlign w:val="center"/>
          </w:tcPr>
          <w:p w:rsidR="006D702B" w:rsidRPr="006D702B" w:rsidRDefault="006D702B" w:rsidP="005D3562">
            <w:pPr>
              <w:spacing w:after="60"/>
              <w:jc w:val="right"/>
              <w:rPr>
                <w:sz w:val="16"/>
                <w:szCs w:val="16"/>
              </w:rPr>
            </w:pPr>
            <w:r w:rsidRPr="006D702B">
              <w:rPr>
                <w:sz w:val="16"/>
                <w:szCs w:val="16"/>
              </w:rPr>
              <w:t>(0.5 - 1.1)</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Elsewhere</w:t>
            </w:r>
          </w:p>
        </w:tc>
        <w:tc>
          <w:tcPr>
            <w:tcW w:w="1276" w:type="dxa"/>
            <w:vAlign w:val="center"/>
          </w:tcPr>
          <w:p w:rsidR="006D702B" w:rsidRPr="006D702B" w:rsidRDefault="006D702B" w:rsidP="006D702B">
            <w:pPr>
              <w:jc w:val="right"/>
              <w:rPr>
                <w:sz w:val="16"/>
                <w:szCs w:val="16"/>
              </w:rPr>
            </w:pPr>
            <w:r w:rsidRPr="006D702B">
              <w:rPr>
                <w:sz w:val="16"/>
                <w:szCs w:val="16"/>
              </w:rPr>
              <w:t>28.1</w:t>
            </w:r>
          </w:p>
        </w:tc>
        <w:tc>
          <w:tcPr>
            <w:tcW w:w="1134" w:type="dxa"/>
            <w:vAlign w:val="center"/>
          </w:tcPr>
          <w:p w:rsidR="006D702B" w:rsidRPr="006D702B" w:rsidRDefault="006D702B" w:rsidP="006D702B">
            <w:pPr>
              <w:jc w:val="right"/>
              <w:rPr>
                <w:sz w:val="16"/>
                <w:szCs w:val="16"/>
              </w:rPr>
            </w:pPr>
            <w:r w:rsidRPr="006D702B">
              <w:rPr>
                <w:sz w:val="16"/>
                <w:szCs w:val="16"/>
              </w:rPr>
              <w:t>64.9</w:t>
            </w:r>
          </w:p>
        </w:tc>
        <w:tc>
          <w:tcPr>
            <w:tcW w:w="1134" w:type="dxa"/>
            <w:vAlign w:val="center"/>
          </w:tcPr>
          <w:p w:rsidR="006D702B" w:rsidRPr="006D702B" w:rsidRDefault="006D702B" w:rsidP="006D702B">
            <w:pPr>
              <w:jc w:val="right"/>
              <w:rPr>
                <w:sz w:val="16"/>
                <w:szCs w:val="16"/>
              </w:rPr>
            </w:pPr>
            <w:r w:rsidRPr="006D702B">
              <w:rPr>
                <w:sz w:val="16"/>
                <w:szCs w:val="16"/>
              </w:rPr>
              <w:t>4.4</w:t>
            </w:r>
          </w:p>
        </w:tc>
        <w:tc>
          <w:tcPr>
            <w:tcW w:w="1134" w:type="dxa"/>
            <w:vAlign w:val="center"/>
          </w:tcPr>
          <w:p w:rsidR="006D702B" w:rsidRPr="006D702B" w:rsidRDefault="006D702B" w:rsidP="006D702B">
            <w:pPr>
              <w:jc w:val="right"/>
              <w:rPr>
                <w:sz w:val="16"/>
                <w:szCs w:val="16"/>
              </w:rPr>
            </w:pPr>
            <w:r w:rsidRPr="006D702B">
              <w:rPr>
                <w:sz w:val="16"/>
                <w:szCs w:val="16"/>
              </w:rPr>
              <w:t>2.2</w:t>
            </w:r>
          </w:p>
        </w:tc>
        <w:tc>
          <w:tcPr>
            <w:tcW w:w="992" w:type="dxa"/>
            <w:vAlign w:val="center"/>
          </w:tcPr>
          <w:p w:rsidR="006D702B" w:rsidRPr="006D702B" w:rsidRDefault="006D702B" w:rsidP="006D702B">
            <w:pPr>
              <w:jc w:val="right"/>
              <w:rPr>
                <w:sz w:val="16"/>
                <w:szCs w:val="16"/>
              </w:rPr>
            </w:pPr>
            <w:r w:rsidRPr="006D702B">
              <w:rPr>
                <w:sz w:val="16"/>
                <w:szCs w:val="16"/>
              </w:rPr>
              <w:t>0.4</w:t>
            </w:r>
          </w:p>
        </w:tc>
      </w:tr>
      <w:tr w:rsidR="006D702B" w:rsidRPr="006D702B" w:rsidTr="005D3562">
        <w:tc>
          <w:tcPr>
            <w:tcW w:w="2835" w:type="dxa"/>
            <w:tcBorders>
              <w:bottom w:val="nil"/>
            </w:tcBorders>
          </w:tcPr>
          <w:p w:rsidR="006D702B" w:rsidRPr="006D702B" w:rsidRDefault="006D702B" w:rsidP="006D702B">
            <w:pPr>
              <w:rPr>
                <w:sz w:val="16"/>
                <w:szCs w:val="16"/>
              </w:rPr>
            </w:pPr>
          </w:p>
        </w:tc>
        <w:tc>
          <w:tcPr>
            <w:tcW w:w="1276" w:type="dxa"/>
            <w:tcBorders>
              <w:bottom w:val="nil"/>
            </w:tcBorders>
            <w:vAlign w:val="center"/>
          </w:tcPr>
          <w:p w:rsidR="006D702B" w:rsidRPr="006D702B" w:rsidRDefault="006D702B" w:rsidP="005D3562">
            <w:pPr>
              <w:spacing w:after="60"/>
              <w:jc w:val="right"/>
              <w:rPr>
                <w:sz w:val="16"/>
                <w:szCs w:val="16"/>
              </w:rPr>
            </w:pPr>
            <w:r w:rsidRPr="006D702B">
              <w:rPr>
                <w:sz w:val="16"/>
                <w:szCs w:val="16"/>
              </w:rPr>
              <w:t>(25.6 - 30.7)</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(62.2 - 67.6)</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(3.5 - 5.5)</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(1.4 - 3.2)</w:t>
            </w:r>
          </w:p>
        </w:tc>
        <w:tc>
          <w:tcPr>
            <w:tcW w:w="992" w:type="dxa"/>
            <w:tcBorders>
              <w:bottom w:val="nil"/>
            </w:tcBorders>
            <w:vAlign w:val="center"/>
          </w:tcPr>
          <w:p w:rsidR="006D702B" w:rsidRPr="006D702B" w:rsidRDefault="006D702B" w:rsidP="005D3562">
            <w:pPr>
              <w:spacing w:after="60"/>
              <w:jc w:val="right"/>
              <w:rPr>
                <w:sz w:val="16"/>
                <w:szCs w:val="16"/>
              </w:rPr>
            </w:pPr>
            <w:r w:rsidRPr="006D702B">
              <w:rPr>
                <w:sz w:val="16"/>
                <w:szCs w:val="16"/>
              </w:rPr>
              <w:t>(0.2 - 0.7)</w:t>
            </w:r>
          </w:p>
        </w:tc>
      </w:tr>
      <w:tr w:rsidR="006D702B" w:rsidRPr="006D702B" w:rsidTr="005D3562">
        <w:tc>
          <w:tcPr>
            <w:tcW w:w="2835" w:type="dxa"/>
            <w:tcBorders>
              <w:top w:val="nil"/>
              <w:bottom w:val="nil"/>
            </w:tcBorders>
          </w:tcPr>
          <w:p w:rsidR="006D702B" w:rsidRPr="006D702B" w:rsidRDefault="006D702B" w:rsidP="006D702B">
            <w:pPr>
              <w:rPr>
                <w:b/>
                <w:bCs/>
                <w:sz w:val="16"/>
                <w:szCs w:val="16"/>
              </w:rPr>
            </w:pPr>
            <w:r w:rsidRPr="006D702B">
              <w:rPr>
                <w:b/>
                <w:bCs/>
                <w:sz w:val="16"/>
                <w:szCs w:val="16"/>
              </w:rPr>
              <w:t>Arrival in NZ</w:t>
            </w:r>
          </w:p>
        </w:tc>
        <w:tc>
          <w:tcPr>
            <w:tcW w:w="1276"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992" w:type="dxa"/>
            <w:tcBorders>
              <w:top w:val="nil"/>
              <w:bottom w:val="nil"/>
            </w:tcBorders>
            <w:vAlign w:val="center"/>
          </w:tcPr>
          <w:p w:rsidR="006D702B" w:rsidRPr="006D702B" w:rsidRDefault="006D702B" w:rsidP="006D702B">
            <w:pPr>
              <w:jc w:val="right"/>
              <w:rPr>
                <w:sz w:val="16"/>
                <w:szCs w:val="16"/>
              </w:rPr>
            </w:pPr>
          </w:p>
        </w:tc>
      </w:tr>
      <w:tr w:rsidR="006D702B" w:rsidRPr="006D702B" w:rsidTr="005D3562">
        <w:tc>
          <w:tcPr>
            <w:tcW w:w="2835" w:type="dxa"/>
            <w:tcBorders>
              <w:top w:val="nil"/>
            </w:tcBorders>
          </w:tcPr>
          <w:p w:rsidR="006D702B" w:rsidRPr="006D702B" w:rsidRDefault="006D702B" w:rsidP="006D702B">
            <w:pPr>
              <w:rPr>
                <w:sz w:val="16"/>
                <w:szCs w:val="16"/>
              </w:rPr>
            </w:pPr>
            <w:r w:rsidRPr="006D702B">
              <w:rPr>
                <w:sz w:val="16"/>
                <w:szCs w:val="16"/>
              </w:rPr>
              <w:t xml:space="preserve">   2008 or later</w:t>
            </w:r>
          </w:p>
        </w:tc>
        <w:tc>
          <w:tcPr>
            <w:tcW w:w="1276" w:type="dxa"/>
            <w:tcBorders>
              <w:top w:val="nil"/>
            </w:tcBorders>
            <w:vAlign w:val="center"/>
          </w:tcPr>
          <w:p w:rsidR="006D702B" w:rsidRPr="006D702B" w:rsidRDefault="006D702B" w:rsidP="006D702B">
            <w:pPr>
              <w:jc w:val="right"/>
              <w:rPr>
                <w:sz w:val="16"/>
                <w:szCs w:val="16"/>
              </w:rPr>
            </w:pPr>
            <w:r w:rsidRPr="006D702B">
              <w:rPr>
                <w:sz w:val="16"/>
                <w:szCs w:val="16"/>
              </w:rPr>
              <w:t>41.9</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50.5</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4.7</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2.3</w:t>
            </w:r>
          </w:p>
        </w:tc>
        <w:tc>
          <w:tcPr>
            <w:tcW w:w="992" w:type="dxa"/>
            <w:tcBorders>
              <w:top w:val="nil"/>
            </w:tcBorders>
            <w:vAlign w:val="center"/>
          </w:tcPr>
          <w:p w:rsidR="006D702B" w:rsidRPr="006D702B" w:rsidRDefault="006D702B" w:rsidP="006D702B">
            <w:pPr>
              <w:jc w:val="right"/>
              <w:rPr>
                <w:sz w:val="16"/>
                <w:szCs w:val="16"/>
              </w:rPr>
            </w:pPr>
            <w:r w:rsidRPr="006D702B">
              <w:rPr>
                <w:sz w:val="16"/>
                <w:szCs w:val="16"/>
              </w:rPr>
              <w:t>0.5</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(34.6 - 49.5)</w:t>
            </w:r>
          </w:p>
        </w:tc>
        <w:tc>
          <w:tcPr>
            <w:tcW w:w="1134" w:type="dxa"/>
            <w:vAlign w:val="center"/>
          </w:tcPr>
          <w:p w:rsidR="006D702B" w:rsidRPr="006D702B" w:rsidRDefault="006D702B" w:rsidP="005D3562">
            <w:pPr>
              <w:spacing w:after="60"/>
              <w:jc w:val="right"/>
              <w:rPr>
                <w:sz w:val="16"/>
                <w:szCs w:val="16"/>
              </w:rPr>
            </w:pPr>
            <w:r w:rsidRPr="006D702B">
              <w:rPr>
                <w:sz w:val="16"/>
                <w:szCs w:val="16"/>
              </w:rPr>
              <w:t>(43.0 - 58.0)</w:t>
            </w:r>
          </w:p>
        </w:tc>
        <w:tc>
          <w:tcPr>
            <w:tcW w:w="1134" w:type="dxa"/>
            <w:vAlign w:val="center"/>
          </w:tcPr>
          <w:p w:rsidR="006D702B" w:rsidRPr="006D702B" w:rsidRDefault="006D702B" w:rsidP="005D3562">
            <w:pPr>
              <w:spacing w:after="60"/>
              <w:jc w:val="right"/>
              <w:rPr>
                <w:sz w:val="16"/>
                <w:szCs w:val="16"/>
              </w:rPr>
            </w:pPr>
            <w:r w:rsidRPr="006D702B">
              <w:rPr>
                <w:sz w:val="16"/>
                <w:szCs w:val="16"/>
              </w:rPr>
              <w:t>(2.6 - 7.8)</w:t>
            </w:r>
          </w:p>
        </w:tc>
        <w:tc>
          <w:tcPr>
            <w:tcW w:w="1134" w:type="dxa"/>
            <w:vAlign w:val="center"/>
          </w:tcPr>
          <w:p w:rsidR="006D702B" w:rsidRPr="006D702B" w:rsidRDefault="006D702B" w:rsidP="005D3562">
            <w:pPr>
              <w:spacing w:after="60"/>
              <w:jc w:val="right"/>
              <w:rPr>
                <w:sz w:val="16"/>
                <w:szCs w:val="16"/>
              </w:rPr>
            </w:pPr>
            <w:r w:rsidRPr="006D702B">
              <w:rPr>
                <w:sz w:val="16"/>
                <w:szCs w:val="16"/>
              </w:rPr>
              <w:t>(0.8 - 5.5)</w:t>
            </w:r>
          </w:p>
        </w:tc>
        <w:tc>
          <w:tcPr>
            <w:tcW w:w="992" w:type="dxa"/>
            <w:vAlign w:val="center"/>
          </w:tcPr>
          <w:p w:rsidR="006D702B" w:rsidRPr="006D702B" w:rsidRDefault="006D702B" w:rsidP="005D3562">
            <w:pPr>
              <w:spacing w:after="60"/>
              <w:jc w:val="right"/>
              <w:rPr>
                <w:sz w:val="16"/>
                <w:szCs w:val="16"/>
              </w:rPr>
            </w:pPr>
            <w:r w:rsidRPr="006D702B">
              <w:rPr>
                <w:sz w:val="16"/>
                <w:szCs w:val="16"/>
              </w:rPr>
              <w:t>(0.1 - 1.8)</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Before 2008</w:t>
            </w:r>
          </w:p>
        </w:tc>
        <w:tc>
          <w:tcPr>
            <w:tcW w:w="1276" w:type="dxa"/>
            <w:vAlign w:val="center"/>
          </w:tcPr>
          <w:p w:rsidR="006D702B" w:rsidRPr="006D702B" w:rsidRDefault="006D702B" w:rsidP="006D702B">
            <w:pPr>
              <w:jc w:val="right"/>
              <w:rPr>
                <w:sz w:val="16"/>
                <w:szCs w:val="16"/>
              </w:rPr>
            </w:pPr>
            <w:r w:rsidRPr="006D702B">
              <w:rPr>
                <w:sz w:val="16"/>
                <w:szCs w:val="16"/>
              </w:rPr>
              <w:t>25.1</w:t>
            </w:r>
          </w:p>
        </w:tc>
        <w:tc>
          <w:tcPr>
            <w:tcW w:w="1134" w:type="dxa"/>
            <w:vAlign w:val="center"/>
          </w:tcPr>
          <w:p w:rsidR="006D702B" w:rsidRPr="006D702B" w:rsidRDefault="006D702B" w:rsidP="006D702B">
            <w:pPr>
              <w:jc w:val="right"/>
              <w:rPr>
                <w:sz w:val="16"/>
                <w:szCs w:val="16"/>
              </w:rPr>
            </w:pPr>
            <w:r w:rsidRPr="006D702B">
              <w:rPr>
                <w:sz w:val="16"/>
                <w:szCs w:val="16"/>
              </w:rPr>
              <w:t>68.0</w:t>
            </w:r>
          </w:p>
        </w:tc>
        <w:tc>
          <w:tcPr>
            <w:tcW w:w="1134" w:type="dxa"/>
            <w:vAlign w:val="center"/>
          </w:tcPr>
          <w:p w:rsidR="006D702B" w:rsidRPr="006D702B" w:rsidRDefault="006D702B" w:rsidP="006D702B">
            <w:pPr>
              <w:jc w:val="right"/>
              <w:rPr>
                <w:sz w:val="16"/>
                <w:szCs w:val="16"/>
              </w:rPr>
            </w:pPr>
            <w:r w:rsidRPr="006D702B">
              <w:rPr>
                <w:sz w:val="16"/>
                <w:szCs w:val="16"/>
              </w:rPr>
              <w:t>4.4</w:t>
            </w:r>
          </w:p>
        </w:tc>
        <w:tc>
          <w:tcPr>
            <w:tcW w:w="1134" w:type="dxa"/>
            <w:vAlign w:val="center"/>
          </w:tcPr>
          <w:p w:rsidR="006D702B" w:rsidRPr="006D702B" w:rsidRDefault="006D702B" w:rsidP="006D702B">
            <w:pPr>
              <w:jc w:val="right"/>
              <w:rPr>
                <w:sz w:val="16"/>
                <w:szCs w:val="16"/>
              </w:rPr>
            </w:pPr>
            <w:r w:rsidRPr="006D702B">
              <w:rPr>
                <w:sz w:val="16"/>
                <w:szCs w:val="16"/>
              </w:rPr>
              <w:t>2.1</w:t>
            </w:r>
          </w:p>
        </w:tc>
        <w:tc>
          <w:tcPr>
            <w:tcW w:w="992" w:type="dxa"/>
            <w:vAlign w:val="center"/>
          </w:tcPr>
          <w:p w:rsidR="006D702B" w:rsidRPr="006D702B" w:rsidRDefault="006D702B" w:rsidP="006D702B">
            <w:pPr>
              <w:jc w:val="right"/>
              <w:rPr>
                <w:sz w:val="16"/>
                <w:szCs w:val="16"/>
              </w:rPr>
            </w:pPr>
            <w:r w:rsidRPr="006D702B">
              <w:rPr>
                <w:sz w:val="16"/>
                <w:szCs w:val="16"/>
              </w:rPr>
              <w:t>0.4</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(22.7 - 27.7)</w:t>
            </w:r>
          </w:p>
        </w:tc>
        <w:tc>
          <w:tcPr>
            <w:tcW w:w="1134" w:type="dxa"/>
            <w:vAlign w:val="center"/>
          </w:tcPr>
          <w:p w:rsidR="006D702B" w:rsidRPr="006D702B" w:rsidRDefault="006D702B" w:rsidP="005D3562">
            <w:pPr>
              <w:spacing w:after="60"/>
              <w:jc w:val="right"/>
              <w:rPr>
                <w:sz w:val="16"/>
                <w:szCs w:val="16"/>
              </w:rPr>
            </w:pPr>
            <w:r w:rsidRPr="006D702B">
              <w:rPr>
                <w:sz w:val="16"/>
                <w:szCs w:val="16"/>
              </w:rPr>
              <w:t>(65.2 - 70.7)</w:t>
            </w:r>
          </w:p>
        </w:tc>
        <w:tc>
          <w:tcPr>
            <w:tcW w:w="1134" w:type="dxa"/>
            <w:vAlign w:val="center"/>
          </w:tcPr>
          <w:p w:rsidR="006D702B" w:rsidRPr="006D702B" w:rsidRDefault="006D702B" w:rsidP="005D3562">
            <w:pPr>
              <w:spacing w:after="60"/>
              <w:jc w:val="right"/>
              <w:rPr>
                <w:sz w:val="16"/>
                <w:szCs w:val="16"/>
              </w:rPr>
            </w:pPr>
            <w:r w:rsidRPr="006D702B">
              <w:rPr>
                <w:sz w:val="16"/>
                <w:szCs w:val="16"/>
              </w:rPr>
              <w:t>(3.4 - 5.6)</w:t>
            </w:r>
          </w:p>
        </w:tc>
        <w:tc>
          <w:tcPr>
            <w:tcW w:w="1134" w:type="dxa"/>
            <w:vAlign w:val="center"/>
          </w:tcPr>
          <w:p w:rsidR="006D702B" w:rsidRPr="006D702B" w:rsidRDefault="006D702B" w:rsidP="005D3562">
            <w:pPr>
              <w:spacing w:after="60"/>
              <w:jc w:val="right"/>
              <w:rPr>
                <w:sz w:val="16"/>
                <w:szCs w:val="16"/>
              </w:rPr>
            </w:pPr>
            <w:r w:rsidRPr="006D702B">
              <w:rPr>
                <w:sz w:val="16"/>
                <w:szCs w:val="16"/>
              </w:rPr>
              <w:t>(1.3 - 3.2)</w:t>
            </w:r>
          </w:p>
        </w:tc>
        <w:tc>
          <w:tcPr>
            <w:tcW w:w="992" w:type="dxa"/>
            <w:vAlign w:val="center"/>
          </w:tcPr>
          <w:p w:rsidR="006D702B" w:rsidRPr="006D702B" w:rsidRDefault="006D702B" w:rsidP="005D3562">
            <w:pPr>
              <w:spacing w:after="60"/>
              <w:jc w:val="right"/>
              <w:rPr>
                <w:sz w:val="16"/>
                <w:szCs w:val="16"/>
              </w:rPr>
            </w:pPr>
            <w:r w:rsidRPr="006D702B">
              <w:rPr>
                <w:sz w:val="16"/>
                <w:szCs w:val="16"/>
              </w:rPr>
              <w:t>(0.2 - 0.7)</w:t>
            </w:r>
          </w:p>
        </w:tc>
      </w:tr>
      <w:tr w:rsidR="006D702B" w:rsidRPr="006D702B" w:rsidTr="006D702B">
        <w:tc>
          <w:tcPr>
            <w:tcW w:w="2835" w:type="dxa"/>
          </w:tcPr>
          <w:p w:rsidR="006D702B" w:rsidRPr="006D702B" w:rsidRDefault="006D702B" w:rsidP="006D702B">
            <w:pPr>
              <w:rPr>
                <w:b/>
                <w:bCs/>
                <w:sz w:val="16"/>
                <w:szCs w:val="16"/>
              </w:rPr>
            </w:pPr>
            <w:r w:rsidRPr="006D702B">
              <w:rPr>
                <w:b/>
                <w:bCs/>
                <w:sz w:val="16"/>
                <w:szCs w:val="16"/>
              </w:rPr>
              <w:t>Highest qualification</w:t>
            </w:r>
          </w:p>
        </w:tc>
        <w:tc>
          <w:tcPr>
            <w:tcW w:w="1276"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992" w:type="dxa"/>
            <w:vAlign w:val="center"/>
          </w:tcPr>
          <w:p w:rsidR="006D702B" w:rsidRPr="006D702B" w:rsidRDefault="006D702B" w:rsidP="006D702B">
            <w:pPr>
              <w:jc w:val="right"/>
              <w:rPr>
                <w:sz w:val="16"/>
                <w:szCs w:val="16"/>
              </w:rPr>
            </w:pP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No formal qual.</w:t>
            </w:r>
          </w:p>
        </w:tc>
        <w:tc>
          <w:tcPr>
            <w:tcW w:w="1276" w:type="dxa"/>
            <w:vAlign w:val="center"/>
          </w:tcPr>
          <w:p w:rsidR="006D702B" w:rsidRPr="006D702B" w:rsidRDefault="006D702B" w:rsidP="006D702B">
            <w:pPr>
              <w:jc w:val="right"/>
              <w:rPr>
                <w:sz w:val="16"/>
                <w:szCs w:val="16"/>
              </w:rPr>
            </w:pPr>
            <w:r w:rsidRPr="006D702B">
              <w:rPr>
                <w:sz w:val="16"/>
                <w:szCs w:val="16"/>
              </w:rPr>
              <w:t>17.3</w:t>
            </w:r>
          </w:p>
        </w:tc>
        <w:tc>
          <w:tcPr>
            <w:tcW w:w="1134" w:type="dxa"/>
            <w:vAlign w:val="center"/>
          </w:tcPr>
          <w:p w:rsidR="006D702B" w:rsidRPr="006D702B" w:rsidRDefault="006D702B" w:rsidP="006D702B">
            <w:pPr>
              <w:jc w:val="right"/>
              <w:rPr>
                <w:sz w:val="16"/>
                <w:szCs w:val="16"/>
              </w:rPr>
            </w:pPr>
            <w:r w:rsidRPr="006D702B">
              <w:rPr>
                <w:sz w:val="16"/>
                <w:szCs w:val="16"/>
              </w:rPr>
              <w:t>72.6</w:t>
            </w:r>
          </w:p>
        </w:tc>
        <w:tc>
          <w:tcPr>
            <w:tcW w:w="1134" w:type="dxa"/>
            <w:vAlign w:val="center"/>
          </w:tcPr>
          <w:p w:rsidR="006D702B" w:rsidRPr="006D702B" w:rsidRDefault="006D702B" w:rsidP="006D702B">
            <w:pPr>
              <w:jc w:val="right"/>
              <w:rPr>
                <w:sz w:val="16"/>
                <w:szCs w:val="16"/>
              </w:rPr>
            </w:pPr>
            <w:r w:rsidRPr="006D702B">
              <w:rPr>
                <w:sz w:val="16"/>
                <w:szCs w:val="16"/>
              </w:rPr>
              <w:t>5.6</w:t>
            </w:r>
          </w:p>
        </w:tc>
        <w:tc>
          <w:tcPr>
            <w:tcW w:w="1134" w:type="dxa"/>
            <w:vAlign w:val="center"/>
          </w:tcPr>
          <w:p w:rsidR="006D702B" w:rsidRPr="006D702B" w:rsidRDefault="006D702B" w:rsidP="006D702B">
            <w:pPr>
              <w:jc w:val="right"/>
              <w:rPr>
                <w:sz w:val="16"/>
                <w:szCs w:val="16"/>
              </w:rPr>
            </w:pPr>
            <w:r w:rsidRPr="006D702B">
              <w:rPr>
                <w:sz w:val="16"/>
                <w:szCs w:val="16"/>
              </w:rPr>
              <w:t>3.5</w:t>
            </w:r>
          </w:p>
        </w:tc>
        <w:tc>
          <w:tcPr>
            <w:tcW w:w="992" w:type="dxa"/>
            <w:vAlign w:val="center"/>
          </w:tcPr>
          <w:p w:rsidR="006D702B" w:rsidRPr="006D702B" w:rsidRDefault="006D702B" w:rsidP="006D702B">
            <w:pPr>
              <w:jc w:val="right"/>
              <w:rPr>
                <w:sz w:val="16"/>
                <w:szCs w:val="16"/>
              </w:rPr>
            </w:pPr>
            <w:r w:rsidRPr="006D702B">
              <w:rPr>
                <w:sz w:val="16"/>
                <w:szCs w:val="16"/>
              </w:rPr>
              <w:t>1.1</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(14.9 - 19.9)</w:t>
            </w:r>
          </w:p>
        </w:tc>
        <w:tc>
          <w:tcPr>
            <w:tcW w:w="1134" w:type="dxa"/>
            <w:vAlign w:val="center"/>
          </w:tcPr>
          <w:p w:rsidR="006D702B" w:rsidRPr="006D702B" w:rsidRDefault="006D702B" w:rsidP="005D3562">
            <w:pPr>
              <w:spacing w:after="60"/>
              <w:jc w:val="right"/>
              <w:rPr>
                <w:sz w:val="16"/>
                <w:szCs w:val="16"/>
              </w:rPr>
            </w:pPr>
            <w:r w:rsidRPr="006D702B">
              <w:rPr>
                <w:sz w:val="16"/>
                <w:szCs w:val="16"/>
              </w:rPr>
              <w:t>(69.4 - 75.5)</w:t>
            </w:r>
          </w:p>
        </w:tc>
        <w:tc>
          <w:tcPr>
            <w:tcW w:w="1134" w:type="dxa"/>
            <w:vAlign w:val="center"/>
          </w:tcPr>
          <w:p w:rsidR="006D702B" w:rsidRPr="006D702B" w:rsidRDefault="006D702B" w:rsidP="005D3562">
            <w:pPr>
              <w:spacing w:after="60"/>
              <w:jc w:val="right"/>
              <w:rPr>
                <w:sz w:val="16"/>
                <w:szCs w:val="16"/>
              </w:rPr>
            </w:pPr>
            <w:r w:rsidRPr="006D702B">
              <w:rPr>
                <w:sz w:val="16"/>
                <w:szCs w:val="16"/>
              </w:rPr>
              <w:t>(4.2 - 7.3)</w:t>
            </w:r>
          </w:p>
        </w:tc>
        <w:tc>
          <w:tcPr>
            <w:tcW w:w="1134" w:type="dxa"/>
            <w:vAlign w:val="center"/>
          </w:tcPr>
          <w:p w:rsidR="006D702B" w:rsidRPr="006D702B" w:rsidRDefault="006D702B" w:rsidP="005D3562">
            <w:pPr>
              <w:spacing w:after="60"/>
              <w:jc w:val="right"/>
              <w:rPr>
                <w:sz w:val="16"/>
                <w:szCs w:val="16"/>
              </w:rPr>
            </w:pPr>
            <w:r w:rsidRPr="006D702B">
              <w:rPr>
                <w:sz w:val="16"/>
                <w:szCs w:val="16"/>
              </w:rPr>
              <w:t>(2.3 - 5.0)</w:t>
            </w:r>
          </w:p>
        </w:tc>
        <w:tc>
          <w:tcPr>
            <w:tcW w:w="992" w:type="dxa"/>
            <w:vAlign w:val="center"/>
          </w:tcPr>
          <w:p w:rsidR="006D702B" w:rsidRPr="006D702B" w:rsidRDefault="006D702B" w:rsidP="005D3562">
            <w:pPr>
              <w:spacing w:after="60"/>
              <w:jc w:val="right"/>
              <w:rPr>
                <w:sz w:val="16"/>
                <w:szCs w:val="16"/>
              </w:rPr>
            </w:pPr>
            <w:r w:rsidRPr="006D702B">
              <w:rPr>
                <w:sz w:val="16"/>
                <w:szCs w:val="16"/>
              </w:rPr>
              <w:t>(0.6 - 1.9)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School qual.</w:t>
            </w:r>
          </w:p>
        </w:tc>
        <w:tc>
          <w:tcPr>
            <w:tcW w:w="1276" w:type="dxa"/>
            <w:vAlign w:val="center"/>
          </w:tcPr>
          <w:p w:rsidR="006D702B" w:rsidRPr="006D702B" w:rsidRDefault="006D702B" w:rsidP="006D702B">
            <w:pPr>
              <w:jc w:val="right"/>
              <w:rPr>
                <w:sz w:val="16"/>
                <w:szCs w:val="16"/>
              </w:rPr>
            </w:pPr>
            <w:r w:rsidRPr="006D702B">
              <w:rPr>
                <w:sz w:val="16"/>
                <w:szCs w:val="16"/>
              </w:rPr>
              <w:t>21.7</w:t>
            </w:r>
          </w:p>
        </w:tc>
        <w:tc>
          <w:tcPr>
            <w:tcW w:w="1134" w:type="dxa"/>
            <w:vAlign w:val="center"/>
          </w:tcPr>
          <w:p w:rsidR="006D702B" w:rsidRPr="006D702B" w:rsidRDefault="006D702B" w:rsidP="006D702B">
            <w:pPr>
              <w:jc w:val="right"/>
              <w:rPr>
                <w:sz w:val="16"/>
                <w:szCs w:val="16"/>
              </w:rPr>
            </w:pPr>
            <w:r w:rsidRPr="006D702B">
              <w:rPr>
                <w:sz w:val="16"/>
                <w:szCs w:val="16"/>
              </w:rPr>
              <w:t>69.7</w:t>
            </w:r>
          </w:p>
        </w:tc>
        <w:tc>
          <w:tcPr>
            <w:tcW w:w="1134" w:type="dxa"/>
            <w:vAlign w:val="center"/>
          </w:tcPr>
          <w:p w:rsidR="006D702B" w:rsidRPr="006D702B" w:rsidRDefault="006D702B" w:rsidP="006D702B">
            <w:pPr>
              <w:jc w:val="right"/>
              <w:rPr>
                <w:sz w:val="16"/>
                <w:szCs w:val="16"/>
              </w:rPr>
            </w:pPr>
            <w:r w:rsidRPr="006D702B">
              <w:rPr>
                <w:sz w:val="16"/>
                <w:szCs w:val="16"/>
              </w:rPr>
              <w:t>6.1</w:t>
            </w:r>
          </w:p>
        </w:tc>
        <w:tc>
          <w:tcPr>
            <w:tcW w:w="1134" w:type="dxa"/>
            <w:vAlign w:val="center"/>
          </w:tcPr>
          <w:p w:rsidR="006D702B" w:rsidRPr="006D702B" w:rsidRDefault="006D702B" w:rsidP="006D702B">
            <w:pPr>
              <w:jc w:val="right"/>
              <w:rPr>
                <w:sz w:val="16"/>
                <w:szCs w:val="16"/>
              </w:rPr>
            </w:pPr>
            <w:r w:rsidRPr="006D702B">
              <w:rPr>
                <w:sz w:val="16"/>
                <w:szCs w:val="16"/>
              </w:rPr>
              <w:t>2.0</w:t>
            </w:r>
          </w:p>
        </w:tc>
        <w:tc>
          <w:tcPr>
            <w:tcW w:w="992" w:type="dxa"/>
            <w:vAlign w:val="center"/>
          </w:tcPr>
          <w:p w:rsidR="006D702B" w:rsidRPr="006D702B" w:rsidRDefault="006D702B" w:rsidP="006D702B">
            <w:pPr>
              <w:jc w:val="right"/>
              <w:rPr>
                <w:sz w:val="16"/>
                <w:szCs w:val="16"/>
              </w:rPr>
            </w:pPr>
            <w:r w:rsidRPr="006D702B">
              <w:rPr>
                <w:sz w:val="16"/>
                <w:szCs w:val="16"/>
              </w:rPr>
              <w:t>0.5</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(19.0 - 24.6)</w:t>
            </w:r>
          </w:p>
        </w:tc>
        <w:tc>
          <w:tcPr>
            <w:tcW w:w="1134" w:type="dxa"/>
            <w:vAlign w:val="center"/>
          </w:tcPr>
          <w:p w:rsidR="006D702B" w:rsidRPr="006D702B" w:rsidRDefault="006D702B" w:rsidP="005D3562">
            <w:pPr>
              <w:spacing w:after="60"/>
              <w:jc w:val="right"/>
              <w:rPr>
                <w:sz w:val="16"/>
                <w:szCs w:val="16"/>
              </w:rPr>
            </w:pPr>
            <w:r w:rsidRPr="006D702B">
              <w:rPr>
                <w:sz w:val="16"/>
                <w:szCs w:val="16"/>
              </w:rPr>
              <w:t>(66.6 - 72.7)</w:t>
            </w:r>
          </w:p>
        </w:tc>
        <w:tc>
          <w:tcPr>
            <w:tcW w:w="1134" w:type="dxa"/>
            <w:vAlign w:val="center"/>
          </w:tcPr>
          <w:p w:rsidR="006D702B" w:rsidRPr="006D702B" w:rsidRDefault="006D702B" w:rsidP="005D3562">
            <w:pPr>
              <w:spacing w:after="60"/>
              <w:jc w:val="right"/>
              <w:rPr>
                <w:sz w:val="16"/>
                <w:szCs w:val="16"/>
              </w:rPr>
            </w:pPr>
            <w:r w:rsidRPr="006D702B">
              <w:rPr>
                <w:sz w:val="16"/>
                <w:szCs w:val="16"/>
              </w:rPr>
              <w:t>(4.5 - 8.1)</w:t>
            </w:r>
          </w:p>
        </w:tc>
        <w:tc>
          <w:tcPr>
            <w:tcW w:w="1134" w:type="dxa"/>
            <w:vAlign w:val="center"/>
          </w:tcPr>
          <w:p w:rsidR="006D702B" w:rsidRPr="006D702B" w:rsidRDefault="006D702B" w:rsidP="005D3562">
            <w:pPr>
              <w:spacing w:after="60"/>
              <w:jc w:val="right"/>
              <w:rPr>
                <w:sz w:val="16"/>
                <w:szCs w:val="16"/>
              </w:rPr>
            </w:pPr>
            <w:r w:rsidRPr="006D702B">
              <w:rPr>
                <w:sz w:val="16"/>
                <w:szCs w:val="16"/>
              </w:rPr>
              <w:t>(1.3 - 2.8)</w:t>
            </w:r>
          </w:p>
        </w:tc>
        <w:tc>
          <w:tcPr>
            <w:tcW w:w="992" w:type="dxa"/>
            <w:vAlign w:val="center"/>
          </w:tcPr>
          <w:p w:rsidR="006D702B" w:rsidRPr="006D702B" w:rsidRDefault="006D702B" w:rsidP="005D3562">
            <w:pPr>
              <w:spacing w:after="60"/>
              <w:jc w:val="right"/>
              <w:rPr>
                <w:sz w:val="16"/>
                <w:szCs w:val="16"/>
              </w:rPr>
            </w:pPr>
            <w:r w:rsidRPr="006D702B">
              <w:rPr>
                <w:sz w:val="16"/>
                <w:szCs w:val="16"/>
              </w:rPr>
              <w:t>(0.2 - 0.9)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Trade/voc. qual.</w:t>
            </w:r>
          </w:p>
        </w:tc>
        <w:tc>
          <w:tcPr>
            <w:tcW w:w="1276" w:type="dxa"/>
            <w:vAlign w:val="center"/>
          </w:tcPr>
          <w:p w:rsidR="006D702B" w:rsidRPr="006D702B" w:rsidRDefault="006D702B" w:rsidP="006D702B">
            <w:pPr>
              <w:jc w:val="right"/>
              <w:rPr>
                <w:sz w:val="16"/>
                <w:szCs w:val="16"/>
              </w:rPr>
            </w:pPr>
            <w:r w:rsidRPr="006D702B">
              <w:rPr>
                <w:sz w:val="16"/>
                <w:szCs w:val="16"/>
              </w:rPr>
              <w:t>16.2</w:t>
            </w:r>
          </w:p>
        </w:tc>
        <w:tc>
          <w:tcPr>
            <w:tcW w:w="1134" w:type="dxa"/>
            <w:vAlign w:val="center"/>
          </w:tcPr>
          <w:p w:rsidR="006D702B" w:rsidRPr="006D702B" w:rsidRDefault="006D702B" w:rsidP="006D702B">
            <w:pPr>
              <w:jc w:val="right"/>
              <w:rPr>
                <w:sz w:val="16"/>
                <w:szCs w:val="16"/>
              </w:rPr>
            </w:pPr>
            <w:r w:rsidRPr="006D702B">
              <w:rPr>
                <w:sz w:val="16"/>
                <w:szCs w:val="16"/>
              </w:rPr>
              <w:t>75.9</w:t>
            </w:r>
          </w:p>
        </w:tc>
        <w:tc>
          <w:tcPr>
            <w:tcW w:w="1134" w:type="dxa"/>
            <w:vAlign w:val="center"/>
          </w:tcPr>
          <w:p w:rsidR="006D702B" w:rsidRPr="006D702B" w:rsidRDefault="006D702B" w:rsidP="006D702B">
            <w:pPr>
              <w:jc w:val="right"/>
              <w:rPr>
                <w:sz w:val="16"/>
                <w:szCs w:val="16"/>
              </w:rPr>
            </w:pPr>
            <w:r w:rsidRPr="006D702B">
              <w:rPr>
                <w:sz w:val="16"/>
                <w:szCs w:val="16"/>
              </w:rPr>
              <w:t>5.7</w:t>
            </w:r>
          </w:p>
        </w:tc>
        <w:tc>
          <w:tcPr>
            <w:tcW w:w="1134" w:type="dxa"/>
            <w:vAlign w:val="center"/>
          </w:tcPr>
          <w:p w:rsidR="006D702B" w:rsidRPr="006D702B" w:rsidRDefault="006D702B" w:rsidP="006D702B">
            <w:pPr>
              <w:jc w:val="right"/>
              <w:rPr>
                <w:sz w:val="16"/>
                <w:szCs w:val="16"/>
              </w:rPr>
            </w:pPr>
            <w:r w:rsidRPr="006D702B">
              <w:rPr>
                <w:sz w:val="16"/>
                <w:szCs w:val="16"/>
              </w:rPr>
              <w:t>1.4</w:t>
            </w:r>
          </w:p>
        </w:tc>
        <w:tc>
          <w:tcPr>
            <w:tcW w:w="992" w:type="dxa"/>
            <w:vAlign w:val="center"/>
          </w:tcPr>
          <w:p w:rsidR="006D702B" w:rsidRPr="006D702B" w:rsidRDefault="006D702B" w:rsidP="006D702B">
            <w:pPr>
              <w:jc w:val="right"/>
              <w:rPr>
                <w:sz w:val="16"/>
                <w:szCs w:val="16"/>
              </w:rPr>
            </w:pPr>
            <w:r w:rsidRPr="006D702B">
              <w:rPr>
                <w:sz w:val="16"/>
                <w:szCs w:val="16"/>
              </w:rPr>
              <w:t>0.7</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(13.9 - 18.7)</w:t>
            </w:r>
          </w:p>
        </w:tc>
        <w:tc>
          <w:tcPr>
            <w:tcW w:w="1134" w:type="dxa"/>
            <w:vAlign w:val="center"/>
          </w:tcPr>
          <w:p w:rsidR="006D702B" w:rsidRPr="006D702B" w:rsidRDefault="006D702B" w:rsidP="005D3562">
            <w:pPr>
              <w:spacing w:after="60"/>
              <w:jc w:val="right"/>
              <w:rPr>
                <w:sz w:val="16"/>
                <w:szCs w:val="16"/>
              </w:rPr>
            </w:pPr>
            <w:r w:rsidRPr="006D702B">
              <w:rPr>
                <w:sz w:val="16"/>
                <w:szCs w:val="16"/>
              </w:rPr>
              <w:t>(73.0 - 78.6)</w:t>
            </w:r>
          </w:p>
        </w:tc>
        <w:tc>
          <w:tcPr>
            <w:tcW w:w="1134" w:type="dxa"/>
            <w:vAlign w:val="center"/>
          </w:tcPr>
          <w:p w:rsidR="006D702B" w:rsidRPr="006D702B" w:rsidRDefault="006D702B" w:rsidP="005D3562">
            <w:pPr>
              <w:spacing w:after="60"/>
              <w:jc w:val="right"/>
              <w:rPr>
                <w:sz w:val="16"/>
                <w:szCs w:val="16"/>
              </w:rPr>
            </w:pPr>
            <w:r w:rsidRPr="006D702B">
              <w:rPr>
                <w:sz w:val="16"/>
                <w:szCs w:val="16"/>
              </w:rPr>
              <w:t>(4.3 - 7.4)</w:t>
            </w:r>
          </w:p>
        </w:tc>
        <w:tc>
          <w:tcPr>
            <w:tcW w:w="1134" w:type="dxa"/>
            <w:vAlign w:val="center"/>
          </w:tcPr>
          <w:p w:rsidR="006D702B" w:rsidRPr="006D702B" w:rsidRDefault="006D702B" w:rsidP="005D3562">
            <w:pPr>
              <w:spacing w:after="60"/>
              <w:jc w:val="right"/>
              <w:rPr>
                <w:sz w:val="16"/>
                <w:szCs w:val="16"/>
              </w:rPr>
            </w:pPr>
            <w:r w:rsidRPr="006D702B">
              <w:rPr>
                <w:sz w:val="16"/>
                <w:szCs w:val="16"/>
              </w:rPr>
              <w:t>(0.9 - 2.2)</w:t>
            </w:r>
          </w:p>
        </w:tc>
        <w:tc>
          <w:tcPr>
            <w:tcW w:w="992" w:type="dxa"/>
            <w:vAlign w:val="center"/>
          </w:tcPr>
          <w:p w:rsidR="006D702B" w:rsidRPr="006D702B" w:rsidRDefault="006D702B" w:rsidP="005D3562">
            <w:pPr>
              <w:spacing w:after="60"/>
              <w:jc w:val="right"/>
              <w:rPr>
                <w:sz w:val="16"/>
                <w:szCs w:val="16"/>
              </w:rPr>
            </w:pPr>
            <w:r w:rsidRPr="006D702B">
              <w:rPr>
                <w:sz w:val="16"/>
                <w:szCs w:val="16"/>
              </w:rPr>
              <w:t>(0.3 - 1.4)</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Degree/higher</w:t>
            </w:r>
          </w:p>
        </w:tc>
        <w:tc>
          <w:tcPr>
            <w:tcW w:w="1276" w:type="dxa"/>
            <w:vAlign w:val="center"/>
          </w:tcPr>
          <w:p w:rsidR="006D702B" w:rsidRPr="006D702B" w:rsidRDefault="006D702B" w:rsidP="006D702B">
            <w:pPr>
              <w:jc w:val="right"/>
              <w:rPr>
                <w:sz w:val="16"/>
                <w:szCs w:val="16"/>
              </w:rPr>
            </w:pPr>
            <w:r w:rsidRPr="006D702B">
              <w:rPr>
                <w:sz w:val="16"/>
                <w:szCs w:val="16"/>
              </w:rPr>
              <w:t>21.2</w:t>
            </w:r>
          </w:p>
        </w:tc>
        <w:tc>
          <w:tcPr>
            <w:tcW w:w="1134" w:type="dxa"/>
            <w:vAlign w:val="center"/>
          </w:tcPr>
          <w:p w:rsidR="006D702B" w:rsidRPr="006D702B" w:rsidRDefault="006D702B" w:rsidP="006D702B">
            <w:pPr>
              <w:jc w:val="right"/>
              <w:rPr>
                <w:sz w:val="16"/>
                <w:szCs w:val="16"/>
              </w:rPr>
            </w:pPr>
            <w:r w:rsidRPr="006D702B">
              <w:rPr>
                <w:sz w:val="16"/>
                <w:szCs w:val="16"/>
              </w:rPr>
              <w:t>73.5</w:t>
            </w:r>
          </w:p>
        </w:tc>
        <w:tc>
          <w:tcPr>
            <w:tcW w:w="1134" w:type="dxa"/>
            <w:vAlign w:val="center"/>
          </w:tcPr>
          <w:p w:rsidR="006D702B" w:rsidRPr="006D702B" w:rsidRDefault="006D702B" w:rsidP="006D702B">
            <w:pPr>
              <w:jc w:val="right"/>
              <w:rPr>
                <w:sz w:val="16"/>
                <w:szCs w:val="16"/>
              </w:rPr>
            </w:pPr>
            <w:r w:rsidRPr="006D702B">
              <w:rPr>
                <w:sz w:val="16"/>
                <w:szCs w:val="16"/>
              </w:rPr>
              <w:t>3.5</w:t>
            </w:r>
          </w:p>
        </w:tc>
        <w:tc>
          <w:tcPr>
            <w:tcW w:w="1134" w:type="dxa"/>
            <w:vAlign w:val="center"/>
          </w:tcPr>
          <w:p w:rsidR="006D702B" w:rsidRPr="006D702B" w:rsidRDefault="006D702B" w:rsidP="006D702B">
            <w:pPr>
              <w:jc w:val="right"/>
              <w:rPr>
                <w:sz w:val="16"/>
                <w:szCs w:val="16"/>
              </w:rPr>
            </w:pPr>
            <w:r w:rsidRPr="006D702B">
              <w:rPr>
                <w:sz w:val="16"/>
                <w:szCs w:val="16"/>
              </w:rPr>
              <w:t>1.2</w:t>
            </w:r>
          </w:p>
        </w:tc>
        <w:tc>
          <w:tcPr>
            <w:tcW w:w="992" w:type="dxa"/>
            <w:vAlign w:val="center"/>
          </w:tcPr>
          <w:p w:rsidR="006D702B" w:rsidRPr="006D702B" w:rsidRDefault="006D702B" w:rsidP="006D702B">
            <w:pPr>
              <w:jc w:val="right"/>
              <w:rPr>
                <w:sz w:val="16"/>
                <w:szCs w:val="16"/>
              </w:rPr>
            </w:pPr>
            <w:r w:rsidRPr="006D702B">
              <w:rPr>
                <w:sz w:val="16"/>
                <w:szCs w:val="16"/>
              </w:rPr>
              <w:t>0.6</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(19.3 - 23.3)</w:t>
            </w:r>
          </w:p>
        </w:tc>
        <w:tc>
          <w:tcPr>
            <w:tcW w:w="1134" w:type="dxa"/>
            <w:vAlign w:val="center"/>
          </w:tcPr>
          <w:p w:rsidR="006D702B" w:rsidRPr="006D702B" w:rsidRDefault="006D702B" w:rsidP="005D3562">
            <w:pPr>
              <w:spacing w:after="60"/>
              <w:jc w:val="right"/>
              <w:rPr>
                <w:sz w:val="16"/>
                <w:szCs w:val="16"/>
              </w:rPr>
            </w:pPr>
            <w:r w:rsidRPr="006D702B">
              <w:rPr>
                <w:sz w:val="16"/>
                <w:szCs w:val="16"/>
              </w:rPr>
              <w:t>(71.3 - 75.6)</w:t>
            </w:r>
          </w:p>
        </w:tc>
        <w:tc>
          <w:tcPr>
            <w:tcW w:w="1134" w:type="dxa"/>
            <w:vAlign w:val="center"/>
          </w:tcPr>
          <w:p w:rsidR="006D702B" w:rsidRPr="006D702B" w:rsidRDefault="006D702B" w:rsidP="005D3562">
            <w:pPr>
              <w:spacing w:after="60"/>
              <w:jc w:val="right"/>
              <w:rPr>
                <w:sz w:val="16"/>
                <w:szCs w:val="16"/>
              </w:rPr>
            </w:pPr>
            <w:r w:rsidRPr="006D702B">
              <w:rPr>
                <w:sz w:val="16"/>
                <w:szCs w:val="16"/>
              </w:rPr>
              <w:t>(2.7 - 4.5)</w:t>
            </w:r>
          </w:p>
        </w:tc>
        <w:tc>
          <w:tcPr>
            <w:tcW w:w="1134" w:type="dxa"/>
            <w:vAlign w:val="center"/>
          </w:tcPr>
          <w:p w:rsidR="006D702B" w:rsidRPr="006D702B" w:rsidRDefault="006D702B" w:rsidP="005D3562">
            <w:pPr>
              <w:spacing w:after="60"/>
              <w:jc w:val="right"/>
              <w:rPr>
                <w:sz w:val="16"/>
                <w:szCs w:val="16"/>
              </w:rPr>
            </w:pPr>
            <w:r w:rsidRPr="006D702B">
              <w:rPr>
                <w:sz w:val="16"/>
                <w:szCs w:val="16"/>
              </w:rPr>
              <w:t>(0.7 - 1.9)</w:t>
            </w:r>
          </w:p>
        </w:tc>
        <w:tc>
          <w:tcPr>
            <w:tcW w:w="992" w:type="dxa"/>
            <w:vAlign w:val="center"/>
          </w:tcPr>
          <w:p w:rsidR="006D702B" w:rsidRPr="006D702B" w:rsidRDefault="006D702B" w:rsidP="005D3562">
            <w:pPr>
              <w:spacing w:after="60"/>
              <w:jc w:val="right"/>
              <w:rPr>
                <w:sz w:val="16"/>
                <w:szCs w:val="16"/>
              </w:rPr>
            </w:pPr>
            <w:r w:rsidRPr="006D702B">
              <w:rPr>
                <w:sz w:val="16"/>
                <w:szCs w:val="16"/>
              </w:rPr>
              <w:t>(0.3 - 1.0)</w:t>
            </w:r>
          </w:p>
        </w:tc>
      </w:tr>
      <w:tr w:rsidR="006D702B" w:rsidRPr="006D702B" w:rsidTr="006D702B">
        <w:tc>
          <w:tcPr>
            <w:tcW w:w="2835" w:type="dxa"/>
          </w:tcPr>
          <w:p w:rsidR="006D702B" w:rsidRPr="006D702B" w:rsidRDefault="006D702B" w:rsidP="006D702B">
            <w:pPr>
              <w:rPr>
                <w:b/>
                <w:bCs/>
                <w:sz w:val="16"/>
                <w:szCs w:val="16"/>
              </w:rPr>
            </w:pPr>
            <w:r w:rsidRPr="006D702B">
              <w:rPr>
                <w:b/>
                <w:bCs/>
                <w:sz w:val="16"/>
                <w:szCs w:val="16"/>
              </w:rPr>
              <w:t>Labour force status</w:t>
            </w:r>
          </w:p>
        </w:tc>
        <w:tc>
          <w:tcPr>
            <w:tcW w:w="1276"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992" w:type="dxa"/>
            <w:vAlign w:val="center"/>
          </w:tcPr>
          <w:p w:rsidR="006D702B" w:rsidRPr="006D702B" w:rsidRDefault="006D702B" w:rsidP="006D702B">
            <w:pPr>
              <w:jc w:val="right"/>
              <w:rPr>
                <w:sz w:val="16"/>
                <w:szCs w:val="16"/>
              </w:rPr>
            </w:pP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Employed</w:t>
            </w:r>
          </w:p>
        </w:tc>
        <w:tc>
          <w:tcPr>
            <w:tcW w:w="1276" w:type="dxa"/>
            <w:vAlign w:val="center"/>
          </w:tcPr>
          <w:p w:rsidR="006D702B" w:rsidRPr="006D702B" w:rsidRDefault="006D702B" w:rsidP="006D702B">
            <w:pPr>
              <w:jc w:val="right"/>
              <w:rPr>
                <w:sz w:val="16"/>
                <w:szCs w:val="16"/>
              </w:rPr>
            </w:pPr>
            <w:r w:rsidRPr="006D702B">
              <w:rPr>
                <w:sz w:val="16"/>
                <w:szCs w:val="16"/>
              </w:rPr>
              <w:t>17.3</w:t>
            </w:r>
          </w:p>
        </w:tc>
        <w:tc>
          <w:tcPr>
            <w:tcW w:w="1134" w:type="dxa"/>
            <w:vAlign w:val="center"/>
          </w:tcPr>
          <w:p w:rsidR="006D702B" w:rsidRPr="006D702B" w:rsidRDefault="006D702B" w:rsidP="006D702B">
            <w:pPr>
              <w:jc w:val="right"/>
              <w:rPr>
                <w:sz w:val="16"/>
                <w:szCs w:val="16"/>
              </w:rPr>
            </w:pPr>
            <w:r w:rsidRPr="006D702B">
              <w:rPr>
                <w:sz w:val="16"/>
                <w:szCs w:val="16"/>
              </w:rPr>
              <w:t>75.8</w:t>
            </w:r>
          </w:p>
        </w:tc>
        <w:tc>
          <w:tcPr>
            <w:tcW w:w="1134" w:type="dxa"/>
            <w:vAlign w:val="center"/>
          </w:tcPr>
          <w:p w:rsidR="006D702B" w:rsidRPr="006D702B" w:rsidRDefault="006D702B" w:rsidP="006D702B">
            <w:pPr>
              <w:jc w:val="right"/>
              <w:rPr>
                <w:sz w:val="16"/>
                <w:szCs w:val="16"/>
              </w:rPr>
            </w:pPr>
            <w:r w:rsidRPr="006D702B">
              <w:rPr>
                <w:sz w:val="16"/>
                <w:szCs w:val="16"/>
              </w:rPr>
              <w:t>4.9</w:t>
            </w:r>
          </w:p>
        </w:tc>
        <w:tc>
          <w:tcPr>
            <w:tcW w:w="1134" w:type="dxa"/>
            <w:vAlign w:val="center"/>
          </w:tcPr>
          <w:p w:rsidR="006D702B" w:rsidRPr="006D702B" w:rsidRDefault="006D702B" w:rsidP="006D702B">
            <w:pPr>
              <w:jc w:val="right"/>
              <w:rPr>
                <w:sz w:val="16"/>
                <w:szCs w:val="16"/>
              </w:rPr>
            </w:pPr>
            <w:r w:rsidRPr="006D702B">
              <w:rPr>
                <w:sz w:val="16"/>
                <w:szCs w:val="16"/>
              </w:rPr>
              <w:t>1.4</w:t>
            </w:r>
          </w:p>
        </w:tc>
        <w:tc>
          <w:tcPr>
            <w:tcW w:w="992" w:type="dxa"/>
            <w:vAlign w:val="center"/>
          </w:tcPr>
          <w:p w:rsidR="006D702B" w:rsidRPr="006D702B" w:rsidRDefault="006D702B" w:rsidP="006D702B">
            <w:pPr>
              <w:jc w:val="right"/>
              <w:rPr>
                <w:sz w:val="16"/>
                <w:szCs w:val="16"/>
              </w:rPr>
            </w:pPr>
            <w:r w:rsidRPr="006D702B">
              <w:rPr>
                <w:sz w:val="16"/>
                <w:szCs w:val="16"/>
              </w:rPr>
              <w:t>0.6</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(15.8 - 18.9)</w:t>
            </w:r>
          </w:p>
        </w:tc>
        <w:tc>
          <w:tcPr>
            <w:tcW w:w="1134" w:type="dxa"/>
            <w:vAlign w:val="center"/>
          </w:tcPr>
          <w:p w:rsidR="006D702B" w:rsidRPr="006D702B" w:rsidRDefault="006D702B" w:rsidP="005D3562">
            <w:pPr>
              <w:spacing w:after="60"/>
              <w:jc w:val="right"/>
              <w:rPr>
                <w:sz w:val="16"/>
                <w:szCs w:val="16"/>
              </w:rPr>
            </w:pPr>
            <w:r w:rsidRPr="006D702B">
              <w:rPr>
                <w:sz w:val="16"/>
                <w:szCs w:val="16"/>
              </w:rPr>
              <w:t>(74.0 - 77.5)</w:t>
            </w:r>
          </w:p>
        </w:tc>
        <w:tc>
          <w:tcPr>
            <w:tcW w:w="1134" w:type="dxa"/>
            <w:vAlign w:val="center"/>
          </w:tcPr>
          <w:p w:rsidR="006D702B" w:rsidRPr="006D702B" w:rsidRDefault="006D702B" w:rsidP="005D3562">
            <w:pPr>
              <w:spacing w:after="60"/>
              <w:jc w:val="right"/>
              <w:rPr>
                <w:sz w:val="16"/>
                <w:szCs w:val="16"/>
              </w:rPr>
            </w:pPr>
            <w:r w:rsidRPr="006D702B">
              <w:rPr>
                <w:sz w:val="16"/>
                <w:szCs w:val="16"/>
              </w:rPr>
              <w:t>(4.1 - 5.8)</w:t>
            </w:r>
          </w:p>
        </w:tc>
        <w:tc>
          <w:tcPr>
            <w:tcW w:w="1134" w:type="dxa"/>
            <w:vAlign w:val="center"/>
          </w:tcPr>
          <w:p w:rsidR="006D702B" w:rsidRPr="006D702B" w:rsidRDefault="006D702B" w:rsidP="005D3562">
            <w:pPr>
              <w:spacing w:after="60"/>
              <w:jc w:val="right"/>
              <w:rPr>
                <w:sz w:val="16"/>
                <w:szCs w:val="16"/>
              </w:rPr>
            </w:pPr>
            <w:r w:rsidRPr="006D702B">
              <w:rPr>
                <w:sz w:val="16"/>
                <w:szCs w:val="16"/>
              </w:rPr>
              <w:t>(1.0 - 1.9)</w:t>
            </w:r>
          </w:p>
        </w:tc>
        <w:tc>
          <w:tcPr>
            <w:tcW w:w="992" w:type="dxa"/>
            <w:vAlign w:val="center"/>
          </w:tcPr>
          <w:p w:rsidR="006D702B" w:rsidRPr="006D702B" w:rsidRDefault="006D702B" w:rsidP="005D3562">
            <w:pPr>
              <w:spacing w:after="60"/>
              <w:jc w:val="right"/>
              <w:rPr>
                <w:sz w:val="16"/>
                <w:szCs w:val="16"/>
              </w:rPr>
            </w:pPr>
            <w:r w:rsidRPr="006D702B">
              <w:rPr>
                <w:sz w:val="16"/>
                <w:szCs w:val="16"/>
              </w:rPr>
              <w:t>(0.4 - 0.9)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Unemployed</w:t>
            </w:r>
          </w:p>
        </w:tc>
        <w:tc>
          <w:tcPr>
            <w:tcW w:w="1276" w:type="dxa"/>
            <w:vAlign w:val="center"/>
          </w:tcPr>
          <w:p w:rsidR="006D702B" w:rsidRPr="006D702B" w:rsidRDefault="006D702B" w:rsidP="006D702B">
            <w:pPr>
              <w:jc w:val="right"/>
              <w:rPr>
                <w:sz w:val="16"/>
                <w:szCs w:val="16"/>
              </w:rPr>
            </w:pPr>
            <w:r w:rsidRPr="006D702B">
              <w:rPr>
                <w:sz w:val="16"/>
                <w:szCs w:val="16"/>
              </w:rPr>
              <w:t>20.8</w:t>
            </w:r>
          </w:p>
        </w:tc>
        <w:tc>
          <w:tcPr>
            <w:tcW w:w="1134" w:type="dxa"/>
            <w:vAlign w:val="center"/>
          </w:tcPr>
          <w:p w:rsidR="006D702B" w:rsidRPr="006D702B" w:rsidRDefault="006D702B" w:rsidP="006D702B">
            <w:pPr>
              <w:jc w:val="right"/>
              <w:rPr>
                <w:sz w:val="16"/>
                <w:szCs w:val="16"/>
              </w:rPr>
            </w:pPr>
            <w:r w:rsidRPr="006D702B">
              <w:rPr>
                <w:sz w:val="16"/>
                <w:szCs w:val="16"/>
              </w:rPr>
              <w:t>64.8</w:t>
            </w:r>
          </w:p>
        </w:tc>
        <w:tc>
          <w:tcPr>
            <w:tcW w:w="1134" w:type="dxa"/>
            <w:vAlign w:val="center"/>
          </w:tcPr>
          <w:p w:rsidR="006D702B" w:rsidRPr="006D702B" w:rsidRDefault="006D702B" w:rsidP="006D702B">
            <w:pPr>
              <w:jc w:val="right"/>
              <w:rPr>
                <w:sz w:val="16"/>
                <w:szCs w:val="16"/>
              </w:rPr>
            </w:pPr>
            <w:r w:rsidRPr="006D702B">
              <w:rPr>
                <w:sz w:val="16"/>
                <w:szCs w:val="16"/>
              </w:rPr>
              <w:t>7.8</w:t>
            </w:r>
          </w:p>
        </w:tc>
        <w:tc>
          <w:tcPr>
            <w:tcW w:w="1134" w:type="dxa"/>
            <w:vAlign w:val="center"/>
          </w:tcPr>
          <w:p w:rsidR="006D702B" w:rsidRPr="006D702B" w:rsidRDefault="006D702B" w:rsidP="006D702B">
            <w:pPr>
              <w:jc w:val="right"/>
              <w:rPr>
                <w:sz w:val="16"/>
                <w:szCs w:val="16"/>
              </w:rPr>
            </w:pPr>
            <w:r w:rsidRPr="006D702B">
              <w:rPr>
                <w:sz w:val="16"/>
                <w:szCs w:val="16"/>
              </w:rPr>
              <w:t>4.8</w:t>
            </w:r>
          </w:p>
        </w:tc>
        <w:tc>
          <w:tcPr>
            <w:tcW w:w="992" w:type="dxa"/>
            <w:vAlign w:val="center"/>
          </w:tcPr>
          <w:p w:rsidR="006D702B" w:rsidRPr="006D702B" w:rsidRDefault="006D702B" w:rsidP="006D702B">
            <w:pPr>
              <w:jc w:val="right"/>
              <w:rPr>
                <w:sz w:val="16"/>
                <w:szCs w:val="16"/>
              </w:rPr>
            </w:pPr>
            <w:r w:rsidRPr="006D702B">
              <w:rPr>
                <w:sz w:val="16"/>
                <w:szCs w:val="16"/>
              </w:rPr>
              <w:t>1.8</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(17.2 - 24.7)</w:t>
            </w:r>
          </w:p>
        </w:tc>
        <w:tc>
          <w:tcPr>
            <w:tcW w:w="1134" w:type="dxa"/>
            <w:vAlign w:val="center"/>
          </w:tcPr>
          <w:p w:rsidR="006D702B" w:rsidRPr="006D702B" w:rsidRDefault="006D702B" w:rsidP="005D3562">
            <w:pPr>
              <w:spacing w:after="60"/>
              <w:jc w:val="right"/>
              <w:rPr>
                <w:sz w:val="16"/>
                <w:szCs w:val="16"/>
              </w:rPr>
            </w:pPr>
            <w:r w:rsidRPr="006D702B">
              <w:rPr>
                <w:sz w:val="16"/>
                <w:szCs w:val="16"/>
              </w:rPr>
              <w:t>(60.0 - 69.4)</w:t>
            </w:r>
          </w:p>
        </w:tc>
        <w:tc>
          <w:tcPr>
            <w:tcW w:w="1134" w:type="dxa"/>
            <w:vAlign w:val="center"/>
          </w:tcPr>
          <w:p w:rsidR="006D702B" w:rsidRPr="006D702B" w:rsidRDefault="006D702B" w:rsidP="005D3562">
            <w:pPr>
              <w:spacing w:after="60"/>
              <w:jc w:val="right"/>
              <w:rPr>
                <w:sz w:val="16"/>
                <w:szCs w:val="16"/>
              </w:rPr>
            </w:pPr>
            <w:r w:rsidRPr="006D702B">
              <w:rPr>
                <w:sz w:val="16"/>
                <w:szCs w:val="16"/>
              </w:rPr>
              <w:t>(5.6 - 10.7)</w:t>
            </w:r>
          </w:p>
        </w:tc>
        <w:tc>
          <w:tcPr>
            <w:tcW w:w="1134" w:type="dxa"/>
            <w:vAlign w:val="center"/>
          </w:tcPr>
          <w:p w:rsidR="006D702B" w:rsidRPr="006D702B" w:rsidRDefault="006D702B" w:rsidP="005D3562">
            <w:pPr>
              <w:spacing w:after="60"/>
              <w:jc w:val="right"/>
              <w:rPr>
                <w:sz w:val="16"/>
                <w:szCs w:val="16"/>
              </w:rPr>
            </w:pPr>
            <w:r w:rsidRPr="006D702B">
              <w:rPr>
                <w:sz w:val="16"/>
                <w:szCs w:val="16"/>
              </w:rPr>
              <w:t>(2.9 - 7.4)</w:t>
            </w:r>
          </w:p>
        </w:tc>
        <w:tc>
          <w:tcPr>
            <w:tcW w:w="992" w:type="dxa"/>
            <w:vAlign w:val="center"/>
          </w:tcPr>
          <w:p w:rsidR="006D702B" w:rsidRPr="006D702B" w:rsidRDefault="006D702B" w:rsidP="005D3562">
            <w:pPr>
              <w:spacing w:after="60"/>
              <w:jc w:val="right"/>
              <w:rPr>
                <w:sz w:val="16"/>
                <w:szCs w:val="16"/>
              </w:rPr>
            </w:pPr>
            <w:r w:rsidRPr="006D702B">
              <w:rPr>
                <w:sz w:val="16"/>
                <w:szCs w:val="16"/>
              </w:rPr>
              <w:t>(0.9 - 3.2)</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Student/Home/Retired</w:t>
            </w:r>
          </w:p>
        </w:tc>
        <w:tc>
          <w:tcPr>
            <w:tcW w:w="1276" w:type="dxa"/>
            <w:vAlign w:val="center"/>
          </w:tcPr>
          <w:p w:rsidR="006D702B" w:rsidRPr="006D702B" w:rsidRDefault="006D702B" w:rsidP="006D702B">
            <w:pPr>
              <w:jc w:val="right"/>
              <w:rPr>
                <w:sz w:val="16"/>
                <w:szCs w:val="16"/>
              </w:rPr>
            </w:pPr>
            <w:r w:rsidRPr="006D702B">
              <w:rPr>
                <w:sz w:val="16"/>
                <w:szCs w:val="16"/>
              </w:rPr>
              <w:t>25.4</w:t>
            </w:r>
          </w:p>
        </w:tc>
        <w:tc>
          <w:tcPr>
            <w:tcW w:w="1134" w:type="dxa"/>
            <w:vAlign w:val="center"/>
          </w:tcPr>
          <w:p w:rsidR="006D702B" w:rsidRPr="006D702B" w:rsidRDefault="006D702B" w:rsidP="006D702B">
            <w:pPr>
              <w:jc w:val="right"/>
              <w:rPr>
                <w:sz w:val="16"/>
                <w:szCs w:val="16"/>
              </w:rPr>
            </w:pPr>
            <w:r w:rsidRPr="006D702B">
              <w:rPr>
                <w:sz w:val="16"/>
                <w:szCs w:val="16"/>
              </w:rPr>
              <w:t>68.6</w:t>
            </w:r>
          </w:p>
        </w:tc>
        <w:tc>
          <w:tcPr>
            <w:tcW w:w="1134" w:type="dxa"/>
            <w:vAlign w:val="center"/>
          </w:tcPr>
          <w:p w:rsidR="006D702B" w:rsidRPr="006D702B" w:rsidRDefault="006D702B" w:rsidP="006D702B">
            <w:pPr>
              <w:jc w:val="right"/>
              <w:rPr>
                <w:sz w:val="16"/>
                <w:szCs w:val="16"/>
              </w:rPr>
            </w:pPr>
            <w:r w:rsidRPr="006D702B">
              <w:rPr>
                <w:sz w:val="16"/>
                <w:szCs w:val="16"/>
              </w:rPr>
              <w:t>4.0</w:t>
            </w:r>
          </w:p>
        </w:tc>
        <w:tc>
          <w:tcPr>
            <w:tcW w:w="1134" w:type="dxa"/>
            <w:vAlign w:val="center"/>
          </w:tcPr>
          <w:p w:rsidR="006D702B" w:rsidRPr="006D702B" w:rsidRDefault="006D702B" w:rsidP="006D702B">
            <w:pPr>
              <w:jc w:val="right"/>
              <w:rPr>
                <w:sz w:val="16"/>
                <w:szCs w:val="16"/>
              </w:rPr>
            </w:pPr>
            <w:r w:rsidRPr="006D702B">
              <w:rPr>
                <w:sz w:val="16"/>
                <w:szCs w:val="16"/>
              </w:rPr>
              <w:t>1.7</w:t>
            </w:r>
          </w:p>
        </w:tc>
        <w:tc>
          <w:tcPr>
            <w:tcW w:w="992" w:type="dxa"/>
            <w:vAlign w:val="center"/>
          </w:tcPr>
          <w:p w:rsidR="006D702B" w:rsidRPr="006D702B" w:rsidRDefault="006D702B" w:rsidP="006D702B">
            <w:pPr>
              <w:jc w:val="right"/>
              <w:rPr>
                <w:sz w:val="16"/>
                <w:szCs w:val="16"/>
              </w:rPr>
            </w:pPr>
            <w:r w:rsidRPr="006D702B">
              <w:rPr>
                <w:sz w:val="16"/>
                <w:szCs w:val="16"/>
              </w:rPr>
              <w:t>0.4</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(23.1 - 27.8)</w:t>
            </w:r>
          </w:p>
        </w:tc>
        <w:tc>
          <w:tcPr>
            <w:tcW w:w="1134" w:type="dxa"/>
            <w:vAlign w:val="center"/>
          </w:tcPr>
          <w:p w:rsidR="006D702B" w:rsidRPr="006D702B" w:rsidRDefault="006D702B" w:rsidP="005D3562">
            <w:pPr>
              <w:spacing w:after="60"/>
              <w:jc w:val="right"/>
              <w:rPr>
                <w:sz w:val="16"/>
                <w:szCs w:val="16"/>
              </w:rPr>
            </w:pPr>
            <w:r w:rsidRPr="006D702B">
              <w:rPr>
                <w:sz w:val="16"/>
                <w:szCs w:val="16"/>
              </w:rPr>
              <w:t>(66.0 - 71.1)</w:t>
            </w:r>
          </w:p>
        </w:tc>
        <w:tc>
          <w:tcPr>
            <w:tcW w:w="1134" w:type="dxa"/>
            <w:vAlign w:val="center"/>
          </w:tcPr>
          <w:p w:rsidR="006D702B" w:rsidRPr="006D702B" w:rsidRDefault="006D702B" w:rsidP="005D3562">
            <w:pPr>
              <w:spacing w:after="60"/>
              <w:jc w:val="right"/>
              <w:rPr>
                <w:sz w:val="16"/>
                <w:szCs w:val="16"/>
              </w:rPr>
            </w:pPr>
            <w:r w:rsidRPr="006D702B">
              <w:rPr>
                <w:sz w:val="16"/>
                <w:szCs w:val="16"/>
              </w:rPr>
              <w:t>(2.8 - 5.5)</w:t>
            </w:r>
          </w:p>
        </w:tc>
        <w:tc>
          <w:tcPr>
            <w:tcW w:w="1134" w:type="dxa"/>
            <w:vAlign w:val="center"/>
          </w:tcPr>
          <w:p w:rsidR="006D702B" w:rsidRPr="006D702B" w:rsidRDefault="006D702B" w:rsidP="005D3562">
            <w:pPr>
              <w:spacing w:after="60"/>
              <w:jc w:val="right"/>
              <w:rPr>
                <w:sz w:val="16"/>
                <w:szCs w:val="16"/>
              </w:rPr>
            </w:pPr>
            <w:r w:rsidRPr="006D702B">
              <w:rPr>
                <w:sz w:val="16"/>
                <w:szCs w:val="16"/>
              </w:rPr>
              <w:t>(1.1 - 2.5)</w:t>
            </w:r>
          </w:p>
        </w:tc>
        <w:tc>
          <w:tcPr>
            <w:tcW w:w="992" w:type="dxa"/>
            <w:vAlign w:val="center"/>
          </w:tcPr>
          <w:p w:rsidR="006D702B" w:rsidRPr="006D702B" w:rsidRDefault="006D702B" w:rsidP="005D3562">
            <w:pPr>
              <w:spacing w:after="60"/>
              <w:jc w:val="right"/>
              <w:rPr>
                <w:sz w:val="16"/>
                <w:szCs w:val="16"/>
              </w:rPr>
            </w:pPr>
            <w:r w:rsidRPr="006D702B">
              <w:rPr>
                <w:sz w:val="16"/>
                <w:szCs w:val="16"/>
              </w:rPr>
              <w:t>(0.1 - 1.0)</w:t>
            </w:r>
          </w:p>
        </w:tc>
      </w:tr>
      <w:tr w:rsidR="006D702B" w:rsidRPr="006D702B" w:rsidTr="00704BE4">
        <w:tc>
          <w:tcPr>
            <w:tcW w:w="2835" w:type="dxa"/>
            <w:tcBorders>
              <w:top w:val="nil"/>
              <w:bottom w:val="nil"/>
            </w:tcBorders>
          </w:tcPr>
          <w:p w:rsidR="006D702B" w:rsidRPr="006D702B" w:rsidRDefault="006D702B" w:rsidP="006D702B">
            <w:pPr>
              <w:rPr>
                <w:b/>
                <w:bCs/>
                <w:sz w:val="16"/>
                <w:szCs w:val="16"/>
              </w:rPr>
            </w:pPr>
            <w:r w:rsidRPr="006D702B">
              <w:rPr>
                <w:b/>
                <w:bCs/>
                <w:sz w:val="16"/>
                <w:szCs w:val="16"/>
              </w:rPr>
              <w:t>Religion</w:t>
            </w:r>
          </w:p>
        </w:tc>
        <w:tc>
          <w:tcPr>
            <w:tcW w:w="1276"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1134" w:type="dxa"/>
            <w:tcBorders>
              <w:top w:val="nil"/>
              <w:bottom w:val="nil"/>
            </w:tcBorders>
            <w:vAlign w:val="center"/>
          </w:tcPr>
          <w:p w:rsidR="006D702B" w:rsidRPr="006D702B" w:rsidRDefault="006D702B" w:rsidP="006D702B">
            <w:pPr>
              <w:jc w:val="right"/>
              <w:rPr>
                <w:sz w:val="16"/>
                <w:szCs w:val="16"/>
              </w:rPr>
            </w:pPr>
          </w:p>
        </w:tc>
        <w:tc>
          <w:tcPr>
            <w:tcW w:w="992" w:type="dxa"/>
            <w:tcBorders>
              <w:top w:val="nil"/>
              <w:bottom w:val="nil"/>
            </w:tcBorders>
            <w:vAlign w:val="center"/>
          </w:tcPr>
          <w:p w:rsidR="006D702B" w:rsidRPr="006D702B" w:rsidRDefault="006D702B" w:rsidP="006D702B">
            <w:pPr>
              <w:jc w:val="right"/>
              <w:rPr>
                <w:sz w:val="16"/>
                <w:szCs w:val="16"/>
              </w:rPr>
            </w:pPr>
          </w:p>
        </w:tc>
      </w:tr>
      <w:tr w:rsidR="006D702B" w:rsidRPr="006D702B" w:rsidTr="00704BE4">
        <w:tc>
          <w:tcPr>
            <w:tcW w:w="2835" w:type="dxa"/>
            <w:tcBorders>
              <w:top w:val="nil"/>
            </w:tcBorders>
          </w:tcPr>
          <w:p w:rsidR="006D702B" w:rsidRPr="006D702B" w:rsidRDefault="006D702B" w:rsidP="006D702B">
            <w:pPr>
              <w:rPr>
                <w:sz w:val="16"/>
                <w:szCs w:val="16"/>
              </w:rPr>
            </w:pPr>
            <w:r w:rsidRPr="006D702B">
              <w:rPr>
                <w:sz w:val="16"/>
                <w:szCs w:val="16"/>
              </w:rPr>
              <w:t xml:space="preserve">   No religion</w:t>
            </w:r>
          </w:p>
        </w:tc>
        <w:tc>
          <w:tcPr>
            <w:tcW w:w="1276" w:type="dxa"/>
            <w:tcBorders>
              <w:top w:val="nil"/>
            </w:tcBorders>
            <w:vAlign w:val="center"/>
          </w:tcPr>
          <w:p w:rsidR="006D702B" w:rsidRPr="006D702B" w:rsidRDefault="006D702B" w:rsidP="006D702B">
            <w:pPr>
              <w:jc w:val="right"/>
              <w:rPr>
                <w:sz w:val="16"/>
                <w:szCs w:val="16"/>
              </w:rPr>
            </w:pPr>
            <w:r w:rsidRPr="006D702B">
              <w:rPr>
                <w:sz w:val="16"/>
                <w:szCs w:val="16"/>
              </w:rPr>
              <w:t>15.8</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76.3</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5.4</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1.9</w:t>
            </w:r>
          </w:p>
        </w:tc>
        <w:tc>
          <w:tcPr>
            <w:tcW w:w="992" w:type="dxa"/>
            <w:tcBorders>
              <w:top w:val="nil"/>
            </w:tcBorders>
            <w:vAlign w:val="center"/>
          </w:tcPr>
          <w:p w:rsidR="006D702B" w:rsidRPr="006D702B" w:rsidRDefault="006D702B" w:rsidP="006D702B">
            <w:pPr>
              <w:jc w:val="right"/>
              <w:rPr>
                <w:sz w:val="16"/>
                <w:szCs w:val="16"/>
              </w:rPr>
            </w:pPr>
            <w:r w:rsidRPr="006D702B">
              <w:rPr>
                <w:sz w:val="16"/>
                <w:szCs w:val="16"/>
              </w:rPr>
              <w:t>0.7</w:t>
            </w:r>
          </w:p>
        </w:tc>
      </w:tr>
      <w:tr w:rsidR="006D702B" w:rsidRPr="006D702B" w:rsidTr="0094297F">
        <w:tc>
          <w:tcPr>
            <w:tcW w:w="2835" w:type="dxa"/>
            <w:tcBorders>
              <w:bottom w:val="single" w:sz="4" w:space="0" w:color="auto"/>
            </w:tcBorders>
          </w:tcPr>
          <w:p w:rsidR="006D702B" w:rsidRPr="006D702B" w:rsidRDefault="006D702B" w:rsidP="006D702B">
            <w:pPr>
              <w:rPr>
                <w:sz w:val="16"/>
                <w:szCs w:val="16"/>
              </w:rPr>
            </w:pPr>
          </w:p>
        </w:tc>
        <w:tc>
          <w:tcPr>
            <w:tcW w:w="1276" w:type="dxa"/>
            <w:tcBorders>
              <w:bottom w:val="single" w:sz="4" w:space="0" w:color="auto"/>
            </w:tcBorders>
            <w:vAlign w:val="center"/>
          </w:tcPr>
          <w:p w:rsidR="006D702B" w:rsidRPr="006D702B" w:rsidRDefault="006D702B" w:rsidP="005D3562">
            <w:pPr>
              <w:spacing w:after="60"/>
              <w:jc w:val="right"/>
              <w:rPr>
                <w:sz w:val="16"/>
                <w:szCs w:val="16"/>
              </w:rPr>
            </w:pPr>
            <w:r w:rsidRPr="006D702B">
              <w:rPr>
                <w:sz w:val="16"/>
                <w:szCs w:val="16"/>
              </w:rPr>
              <w:t>(13.9 - 17.8)</w:t>
            </w:r>
          </w:p>
        </w:tc>
        <w:tc>
          <w:tcPr>
            <w:tcW w:w="1134" w:type="dxa"/>
            <w:tcBorders>
              <w:bottom w:val="single" w:sz="4" w:space="0" w:color="auto"/>
            </w:tcBorders>
            <w:vAlign w:val="center"/>
          </w:tcPr>
          <w:p w:rsidR="006D702B" w:rsidRPr="006D702B" w:rsidRDefault="006D702B" w:rsidP="005D3562">
            <w:pPr>
              <w:spacing w:after="60"/>
              <w:jc w:val="right"/>
              <w:rPr>
                <w:sz w:val="16"/>
                <w:szCs w:val="16"/>
              </w:rPr>
            </w:pPr>
            <w:r w:rsidRPr="006D702B">
              <w:rPr>
                <w:sz w:val="16"/>
                <w:szCs w:val="16"/>
              </w:rPr>
              <w:t>(74.1 - 78.4)</w:t>
            </w:r>
          </w:p>
        </w:tc>
        <w:tc>
          <w:tcPr>
            <w:tcW w:w="1134" w:type="dxa"/>
            <w:tcBorders>
              <w:bottom w:val="single" w:sz="4" w:space="0" w:color="auto"/>
            </w:tcBorders>
            <w:vAlign w:val="center"/>
          </w:tcPr>
          <w:p w:rsidR="006D702B" w:rsidRPr="006D702B" w:rsidRDefault="006D702B" w:rsidP="005D3562">
            <w:pPr>
              <w:spacing w:after="60"/>
              <w:jc w:val="right"/>
              <w:rPr>
                <w:sz w:val="16"/>
                <w:szCs w:val="16"/>
              </w:rPr>
            </w:pPr>
            <w:r w:rsidRPr="006D702B">
              <w:rPr>
                <w:sz w:val="16"/>
                <w:szCs w:val="16"/>
              </w:rPr>
              <w:t>(4.3 - 6.7)</w:t>
            </w:r>
          </w:p>
        </w:tc>
        <w:tc>
          <w:tcPr>
            <w:tcW w:w="1134" w:type="dxa"/>
            <w:tcBorders>
              <w:bottom w:val="single" w:sz="4" w:space="0" w:color="auto"/>
            </w:tcBorders>
            <w:vAlign w:val="center"/>
          </w:tcPr>
          <w:p w:rsidR="006D702B" w:rsidRPr="006D702B" w:rsidRDefault="006D702B" w:rsidP="005D3562">
            <w:pPr>
              <w:spacing w:after="60"/>
              <w:jc w:val="right"/>
              <w:rPr>
                <w:sz w:val="16"/>
                <w:szCs w:val="16"/>
              </w:rPr>
            </w:pPr>
            <w:r w:rsidRPr="006D702B">
              <w:rPr>
                <w:sz w:val="16"/>
                <w:szCs w:val="16"/>
              </w:rPr>
              <w:t>(1.2 - 2.7)</w:t>
            </w:r>
          </w:p>
        </w:tc>
        <w:tc>
          <w:tcPr>
            <w:tcW w:w="992" w:type="dxa"/>
            <w:tcBorders>
              <w:bottom w:val="single" w:sz="4" w:space="0" w:color="auto"/>
            </w:tcBorders>
            <w:vAlign w:val="center"/>
          </w:tcPr>
          <w:p w:rsidR="006D702B" w:rsidRPr="006D702B" w:rsidRDefault="006D702B" w:rsidP="005D3562">
            <w:pPr>
              <w:spacing w:after="60"/>
              <w:jc w:val="right"/>
              <w:rPr>
                <w:sz w:val="16"/>
                <w:szCs w:val="16"/>
              </w:rPr>
            </w:pPr>
            <w:r w:rsidRPr="006D702B">
              <w:rPr>
                <w:sz w:val="16"/>
                <w:szCs w:val="16"/>
              </w:rPr>
              <w:t>(0.4 - 1.2)</w:t>
            </w:r>
          </w:p>
        </w:tc>
      </w:tr>
      <w:tr w:rsidR="006D702B" w:rsidRPr="006D702B" w:rsidTr="0094297F">
        <w:tc>
          <w:tcPr>
            <w:tcW w:w="2835" w:type="dxa"/>
            <w:tcBorders>
              <w:top w:val="nil"/>
            </w:tcBorders>
          </w:tcPr>
          <w:p w:rsidR="006D702B" w:rsidRPr="006D702B" w:rsidRDefault="006D702B" w:rsidP="00D4688A">
            <w:pPr>
              <w:keepNext/>
              <w:keepLines/>
              <w:spacing w:before="60"/>
              <w:rPr>
                <w:sz w:val="16"/>
                <w:szCs w:val="16"/>
              </w:rPr>
            </w:pPr>
            <w:r w:rsidRPr="006D702B">
              <w:rPr>
                <w:sz w:val="16"/>
                <w:szCs w:val="16"/>
              </w:rPr>
              <w:lastRenderedPageBreak/>
              <w:t xml:space="preserve">   Anglican</w:t>
            </w:r>
          </w:p>
        </w:tc>
        <w:tc>
          <w:tcPr>
            <w:tcW w:w="1276" w:type="dxa"/>
            <w:tcBorders>
              <w:top w:val="nil"/>
            </w:tcBorders>
            <w:vAlign w:val="center"/>
          </w:tcPr>
          <w:p w:rsidR="006D702B" w:rsidRPr="006D702B" w:rsidRDefault="006D702B" w:rsidP="00D4688A">
            <w:pPr>
              <w:keepNext/>
              <w:keepLines/>
              <w:spacing w:before="60"/>
              <w:jc w:val="right"/>
              <w:rPr>
                <w:sz w:val="16"/>
                <w:szCs w:val="16"/>
              </w:rPr>
            </w:pPr>
            <w:r w:rsidRPr="006D702B">
              <w:rPr>
                <w:sz w:val="16"/>
                <w:szCs w:val="16"/>
              </w:rPr>
              <w:t>14.6</w:t>
            </w:r>
          </w:p>
        </w:tc>
        <w:tc>
          <w:tcPr>
            <w:tcW w:w="1134" w:type="dxa"/>
            <w:tcBorders>
              <w:top w:val="nil"/>
            </w:tcBorders>
            <w:vAlign w:val="center"/>
          </w:tcPr>
          <w:p w:rsidR="006D702B" w:rsidRPr="006D702B" w:rsidRDefault="006D702B" w:rsidP="00D4688A">
            <w:pPr>
              <w:keepNext/>
              <w:keepLines/>
              <w:spacing w:before="60"/>
              <w:jc w:val="right"/>
              <w:rPr>
                <w:sz w:val="16"/>
                <w:szCs w:val="16"/>
              </w:rPr>
            </w:pPr>
            <w:r w:rsidRPr="006D702B">
              <w:rPr>
                <w:sz w:val="16"/>
                <w:szCs w:val="16"/>
              </w:rPr>
              <w:t>80.7</w:t>
            </w:r>
          </w:p>
        </w:tc>
        <w:tc>
          <w:tcPr>
            <w:tcW w:w="1134" w:type="dxa"/>
            <w:tcBorders>
              <w:top w:val="nil"/>
            </w:tcBorders>
            <w:vAlign w:val="center"/>
          </w:tcPr>
          <w:p w:rsidR="006D702B" w:rsidRPr="006D702B" w:rsidRDefault="006D702B" w:rsidP="00D4688A">
            <w:pPr>
              <w:keepNext/>
              <w:keepLines/>
              <w:spacing w:before="60"/>
              <w:jc w:val="right"/>
              <w:rPr>
                <w:sz w:val="16"/>
                <w:szCs w:val="16"/>
              </w:rPr>
            </w:pPr>
            <w:r w:rsidRPr="006D702B">
              <w:rPr>
                <w:sz w:val="16"/>
                <w:szCs w:val="16"/>
              </w:rPr>
              <w:t>4.1</w:t>
            </w:r>
          </w:p>
        </w:tc>
        <w:tc>
          <w:tcPr>
            <w:tcW w:w="1134" w:type="dxa"/>
            <w:tcBorders>
              <w:top w:val="nil"/>
            </w:tcBorders>
            <w:vAlign w:val="center"/>
          </w:tcPr>
          <w:p w:rsidR="006D702B" w:rsidRPr="006D702B" w:rsidRDefault="006D702B" w:rsidP="00D4688A">
            <w:pPr>
              <w:keepNext/>
              <w:keepLines/>
              <w:spacing w:before="60"/>
              <w:jc w:val="right"/>
              <w:rPr>
                <w:sz w:val="16"/>
                <w:szCs w:val="16"/>
              </w:rPr>
            </w:pPr>
            <w:r w:rsidRPr="006D702B">
              <w:rPr>
                <w:sz w:val="16"/>
                <w:szCs w:val="16"/>
              </w:rPr>
              <w:t>0.5</w:t>
            </w:r>
          </w:p>
        </w:tc>
        <w:tc>
          <w:tcPr>
            <w:tcW w:w="992" w:type="dxa"/>
            <w:tcBorders>
              <w:top w:val="nil"/>
            </w:tcBorders>
            <w:vAlign w:val="center"/>
          </w:tcPr>
          <w:p w:rsidR="006D702B" w:rsidRPr="006D702B" w:rsidRDefault="006D702B" w:rsidP="00D4688A">
            <w:pPr>
              <w:keepNext/>
              <w:keepLines/>
              <w:spacing w:before="60"/>
              <w:jc w:val="right"/>
              <w:rPr>
                <w:sz w:val="16"/>
                <w:szCs w:val="16"/>
              </w:rPr>
            </w:pPr>
            <w:r w:rsidRPr="006D702B">
              <w:rPr>
                <w:sz w:val="16"/>
                <w:szCs w:val="16"/>
              </w:rPr>
              <w:t>0.2</w:t>
            </w:r>
          </w:p>
        </w:tc>
      </w:tr>
      <w:tr w:rsidR="006D702B" w:rsidRPr="006D702B" w:rsidTr="006D702B">
        <w:tc>
          <w:tcPr>
            <w:tcW w:w="2835" w:type="dxa"/>
          </w:tcPr>
          <w:p w:rsidR="006D702B" w:rsidRPr="006D702B" w:rsidRDefault="006D702B" w:rsidP="004531F5">
            <w:pPr>
              <w:keepNext/>
              <w:keepLines/>
              <w:rPr>
                <w:sz w:val="16"/>
                <w:szCs w:val="16"/>
              </w:rPr>
            </w:pPr>
          </w:p>
        </w:tc>
        <w:tc>
          <w:tcPr>
            <w:tcW w:w="1276" w:type="dxa"/>
            <w:vAlign w:val="center"/>
          </w:tcPr>
          <w:p w:rsidR="006D702B" w:rsidRPr="006D702B" w:rsidRDefault="006D702B" w:rsidP="004531F5">
            <w:pPr>
              <w:keepNext/>
              <w:keepLines/>
              <w:spacing w:after="60"/>
              <w:jc w:val="right"/>
              <w:rPr>
                <w:sz w:val="16"/>
                <w:szCs w:val="16"/>
              </w:rPr>
            </w:pPr>
            <w:r w:rsidRPr="006D702B">
              <w:rPr>
                <w:sz w:val="16"/>
                <w:szCs w:val="16"/>
              </w:rPr>
              <w:t>(12.0 - 17.5)</w:t>
            </w:r>
          </w:p>
        </w:tc>
        <w:tc>
          <w:tcPr>
            <w:tcW w:w="1134" w:type="dxa"/>
            <w:vAlign w:val="center"/>
          </w:tcPr>
          <w:p w:rsidR="006D702B" w:rsidRPr="006D702B" w:rsidRDefault="006D702B" w:rsidP="004531F5">
            <w:pPr>
              <w:keepNext/>
              <w:keepLines/>
              <w:spacing w:after="60"/>
              <w:jc w:val="right"/>
              <w:rPr>
                <w:sz w:val="16"/>
                <w:szCs w:val="16"/>
              </w:rPr>
            </w:pPr>
            <w:r w:rsidRPr="006D702B">
              <w:rPr>
                <w:sz w:val="16"/>
                <w:szCs w:val="16"/>
              </w:rPr>
              <w:t>(77.3 - 83.7)</w:t>
            </w:r>
          </w:p>
        </w:tc>
        <w:tc>
          <w:tcPr>
            <w:tcW w:w="1134" w:type="dxa"/>
            <w:vAlign w:val="center"/>
          </w:tcPr>
          <w:p w:rsidR="006D702B" w:rsidRPr="006D702B" w:rsidRDefault="006D702B" w:rsidP="004531F5">
            <w:pPr>
              <w:keepNext/>
              <w:keepLines/>
              <w:spacing w:after="60"/>
              <w:jc w:val="right"/>
              <w:rPr>
                <w:sz w:val="16"/>
                <w:szCs w:val="16"/>
              </w:rPr>
            </w:pPr>
            <w:r w:rsidRPr="006D702B">
              <w:rPr>
                <w:sz w:val="16"/>
                <w:szCs w:val="16"/>
              </w:rPr>
              <w:t>(2.4 - 6.5)</w:t>
            </w:r>
          </w:p>
        </w:tc>
        <w:tc>
          <w:tcPr>
            <w:tcW w:w="1134" w:type="dxa"/>
            <w:vAlign w:val="center"/>
          </w:tcPr>
          <w:p w:rsidR="006D702B" w:rsidRPr="006D702B" w:rsidRDefault="006D702B" w:rsidP="004531F5">
            <w:pPr>
              <w:keepNext/>
              <w:keepLines/>
              <w:spacing w:after="60"/>
              <w:jc w:val="right"/>
              <w:rPr>
                <w:sz w:val="16"/>
                <w:szCs w:val="16"/>
              </w:rPr>
            </w:pPr>
            <w:r w:rsidRPr="006D702B">
              <w:rPr>
                <w:sz w:val="16"/>
                <w:szCs w:val="16"/>
              </w:rPr>
              <w:t>(0.2 - 1.2)</w:t>
            </w:r>
          </w:p>
        </w:tc>
        <w:tc>
          <w:tcPr>
            <w:tcW w:w="992" w:type="dxa"/>
            <w:vAlign w:val="center"/>
          </w:tcPr>
          <w:p w:rsidR="006D702B" w:rsidRPr="006D702B" w:rsidRDefault="006D702B" w:rsidP="004531F5">
            <w:pPr>
              <w:keepNext/>
              <w:keepLines/>
              <w:spacing w:after="60"/>
              <w:jc w:val="right"/>
              <w:rPr>
                <w:sz w:val="16"/>
                <w:szCs w:val="16"/>
              </w:rPr>
            </w:pPr>
            <w:r w:rsidRPr="006D702B">
              <w:rPr>
                <w:sz w:val="16"/>
                <w:szCs w:val="16"/>
              </w:rPr>
              <w:t>(0.0 - 0.5)</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Presbyterian</w:t>
            </w:r>
          </w:p>
        </w:tc>
        <w:tc>
          <w:tcPr>
            <w:tcW w:w="1276" w:type="dxa"/>
            <w:vAlign w:val="center"/>
          </w:tcPr>
          <w:p w:rsidR="006D702B" w:rsidRPr="006D702B" w:rsidRDefault="006D702B" w:rsidP="006D702B">
            <w:pPr>
              <w:jc w:val="right"/>
              <w:rPr>
                <w:sz w:val="16"/>
                <w:szCs w:val="16"/>
              </w:rPr>
            </w:pPr>
            <w:r w:rsidRPr="006D702B">
              <w:rPr>
                <w:sz w:val="16"/>
                <w:szCs w:val="16"/>
              </w:rPr>
              <w:t>17.8</w:t>
            </w:r>
          </w:p>
        </w:tc>
        <w:tc>
          <w:tcPr>
            <w:tcW w:w="1134" w:type="dxa"/>
            <w:vAlign w:val="center"/>
          </w:tcPr>
          <w:p w:rsidR="006D702B" w:rsidRPr="006D702B" w:rsidRDefault="006D702B" w:rsidP="006D702B">
            <w:pPr>
              <w:jc w:val="right"/>
              <w:rPr>
                <w:sz w:val="16"/>
                <w:szCs w:val="16"/>
              </w:rPr>
            </w:pPr>
            <w:r w:rsidRPr="006D702B">
              <w:rPr>
                <w:sz w:val="16"/>
                <w:szCs w:val="16"/>
              </w:rPr>
              <w:t>77.1</w:t>
            </w:r>
          </w:p>
        </w:tc>
        <w:tc>
          <w:tcPr>
            <w:tcW w:w="1134" w:type="dxa"/>
            <w:vAlign w:val="center"/>
          </w:tcPr>
          <w:p w:rsidR="006D702B" w:rsidRPr="006D702B" w:rsidRDefault="006D702B" w:rsidP="006D702B">
            <w:pPr>
              <w:jc w:val="right"/>
              <w:rPr>
                <w:sz w:val="16"/>
                <w:szCs w:val="16"/>
              </w:rPr>
            </w:pPr>
            <w:r w:rsidRPr="006D702B">
              <w:rPr>
                <w:sz w:val="16"/>
                <w:szCs w:val="16"/>
              </w:rPr>
              <w:t>2.7</w:t>
            </w:r>
          </w:p>
        </w:tc>
        <w:tc>
          <w:tcPr>
            <w:tcW w:w="1134" w:type="dxa"/>
            <w:vAlign w:val="center"/>
          </w:tcPr>
          <w:p w:rsidR="006D702B" w:rsidRPr="006D702B" w:rsidRDefault="006D702B" w:rsidP="006D702B">
            <w:pPr>
              <w:jc w:val="right"/>
              <w:rPr>
                <w:sz w:val="16"/>
                <w:szCs w:val="16"/>
              </w:rPr>
            </w:pPr>
            <w:r w:rsidRPr="006D702B">
              <w:rPr>
                <w:sz w:val="16"/>
                <w:szCs w:val="16"/>
              </w:rPr>
              <w:t>1.2</w:t>
            </w:r>
          </w:p>
        </w:tc>
        <w:tc>
          <w:tcPr>
            <w:tcW w:w="992" w:type="dxa"/>
            <w:vAlign w:val="center"/>
          </w:tcPr>
          <w:p w:rsidR="006D702B" w:rsidRPr="006D702B" w:rsidRDefault="006D702B" w:rsidP="006D702B">
            <w:pPr>
              <w:jc w:val="right"/>
              <w:rPr>
                <w:sz w:val="16"/>
                <w:szCs w:val="16"/>
              </w:rPr>
            </w:pPr>
            <w:r w:rsidRPr="006D702B">
              <w:rPr>
                <w:sz w:val="16"/>
                <w:szCs w:val="16"/>
              </w:rPr>
              <w:t>1.1</w:t>
            </w:r>
          </w:p>
        </w:tc>
      </w:tr>
      <w:tr w:rsidR="006D702B" w:rsidRPr="006D702B" w:rsidTr="00CA54A7">
        <w:tc>
          <w:tcPr>
            <w:tcW w:w="2835" w:type="dxa"/>
            <w:tcBorders>
              <w:bottom w:val="nil"/>
            </w:tcBorders>
          </w:tcPr>
          <w:p w:rsidR="006D702B" w:rsidRPr="006D702B" w:rsidRDefault="006D702B" w:rsidP="006D702B">
            <w:pPr>
              <w:rPr>
                <w:sz w:val="16"/>
                <w:szCs w:val="16"/>
              </w:rPr>
            </w:pPr>
          </w:p>
        </w:tc>
        <w:tc>
          <w:tcPr>
            <w:tcW w:w="1276" w:type="dxa"/>
            <w:tcBorders>
              <w:bottom w:val="nil"/>
            </w:tcBorders>
            <w:vAlign w:val="center"/>
          </w:tcPr>
          <w:p w:rsidR="006D702B" w:rsidRPr="006D702B" w:rsidRDefault="006D702B" w:rsidP="005D3562">
            <w:pPr>
              <w:spacing w:after="60"/>
              <w:jc w:val="right"/>
              <w:rPr>
                <w:sz w:val="16"/>
                <w:szCs w:val="16"/>
              </w:rPr>
            </w:pPr>
            <w:r w:rsidRPr="006D702B">
              <w:rPr>
                <w:sz w:val="16"/>
                <w:szCs w:val="16"/>
              </w:rPr>
              <w:t>(14.1 - 22.0)</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(72.7 - 81.1)</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(1.5 - 4.6)</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(0.6 - 2.4)</w:t>
            </w:r>
          </w:p>
        </w:tc>
        <w:tc>
          <w:tcPr>
            <w:tcW w:w="992" w:type="dxa"/>
            <w:tcBorders>
              <w:bottom w:val="nil"/>
            </w:tcBorders>
            <w:vAlign w:val="center"/>
          </w:tcPr>
          <w:p w:rsidR="006D702B" w:rsidRPr="006D702B" w:rsidRDefault="006D702B" w:rsidP="005D3562">
            <w:pPr>
              <w:spacing w:after="60"/>
              <w:jc w:val="right"/>
              <w:rPr>
                <w:sz w:val="16"/>
                <w:szCs w:val="16"/>
              </w:rPr>
            </w:pPr>
            <w:r w:rsidRPr="006D702B">
              <w:rPr>
                <w:sz w:val="16"/>
                <w:szCs w:val="16"/>
              </w:rPr>
              <w:t>(0.4 - 2.8)</w:t>
            </w:r>
          </w:p>
        </w:tc>
      </w:tr>
      <w:tr w:rsidR="006D702B" w:rsidRPr="006D702B" w:rsidTr="00704BE4">
        <w:tc>
          <w:tcPr>
            <w:tcW w:w="2835" w:type="dxa"/>
            <w:tcBorders>
              <w:top w:val="nil"/>
            </w:tcBorders>
          </w:tcPr>
          <w:p w:rsidR="006D702B" w:rsidRPr="006D702B" w:rsidRDefault="006D702B" w:rsidP="006D702B">
            <w:pPr>
              <w:rPr>
                <w:sz w:val="16"/>
                <w:szCs w:val="16"/>
              </w:rPr>
            </w:pPr>
            <w:r w:rsidRPr="006D702B">
              <w:rPr>
                <w:sz w:val="16"/>
                <w:szCs w:val="16"/>
              </w:rPr>
              <w:t xml:space="preserve">   Catholic</w:t>
            </w:r>
          </w:p>
        </w:tc>
        <w:tc>
          <w:tcPr>
            <w:tcW w:w="1276" w:type="dxa"/>
            <w:tcBorders>
              <w:top w:val="nil"/>
            </w:tcBorders>
            <w:vAlign w:val="center"/>
          </w:tcPr>
          <w:p w:rsidR="006D702B" w:rsidRPr="006D702B" w:rsidRDefault="006D702B" w:rsidP="006D702B">
            <w:pPr>
              <w:jc w:val="right"/>
              <w:rPr>
                <w:sz w:val="16"/>
                <w:szCs w:val="16"/>
              </w:rPr>
            </w:pPr>
            <w:r w:rsidRPr="006D702B">
              <w:rPr>
                <w:sz w:val="16"/>
                <w:szCs w:val="16"/>
              </w:rPr>
              <w:t>14.6</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75.8</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7.5</w:t>
            </w:r>
          </w:p>
        </w:tc>
        <w:tc>
          <w:tcPr>
            <w:tcW w:w="1134" w:type="dxa"/>
            <w:tcBorders>
              <w:top w:val="nil"/>
            </w:tcBorders>
            <w:vAlign w:val="center"/>
          </w:tcPr>
          <w:p w:rsidR="006D702B" w:rsidRPr="006D702B" w:rsidRDefault="006D702B" w:rsidP="006D702B">
            <w:pPr>
              <w:jc w:val="right"/>
              <w:rPr>
                <w:sz w:val="16"/>
                <w:szCs w:val="16"/>
              </w:rPr>
            </w:pPr>
            <w:r w:rsidRPr="006D702B">
              <w:rPr>
                <w:sz w:val="16"/>
                <w:szCs w:val="16"/>
              </w:rPr>
              <w:t>1.7</w:t>
            </w:r>
          </w:p>
        </w:tc>
        <w:tc>
          <w:tcPr>
            <w:tcW w:w="992" w:type="dxa"/>
            <w:tcBorders>
              <w:top w:val="nil"/>
            </w:tcBorders>
            <w:vAlign w:val="center"/>
          </w:tcPr>
          <w:p w:rsidR="006D702B" w:rsidRPr="006D702B" w:rsidRDefault="006D702B" w:rsidP="006D702B">
            <w:pPr>
              <w:jc w:val="right"/>
              <w:rPr>
                <w:sz w:val="16"/>
                <w:szCs w:val="16"/>
              </w:rPr>
            </w:pPr>
            <w:r w:rsidRPr="006D702B">
              <w:rPr>
                <w:sz w:val="16"/>
                <w:szCs w:val="16"/>
              </w:rPr>
              <w:t>0.4</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(11.9 - 17.5)</w:t>
            </w:r>
          </w:p>
        </w:tc>
        <w:tc>
          <w:tcPr>
            <w:tcW w:w="1134" w:type="dxa"/>
            <w:vAlign w:val="center"/>
          </w:tcPr>
          <w:p w:rsidR="006D702B" w:rsidRPr="006D702B" w:rsidRDefault="006D702B" w:rsidP="005D3562">
            <w:pPr>
              <w:spacing w:after="60"/>
              <w:jc w:val="right"/>
              <w:rPr>
                <w:sz w:val="16"/>
                <w:szCs w:val="16"/>
              </w:rPr>
            </w:pPr>
            <w:r w:rsidRPr="006D702B">
              <w:rPr>
                <w:sz w:val="16"/>
                <w:szCs w:val="16"/>
              </w:rPr>
              <w:t>(72.1 - 79.3)</w:t>
            </w:r>
          </w:p>
        </w:tc>
        <w:tc>
          <w:tcPr>
            <w:tcW w:w="1134" w:type="dxa"/>
            <w:vAlign w:val="center"/>
          </w:tcPr>
          <w:p w:rsidR="006D702B" w:rsidRPr="006D702B" w:rsidRDefault="006D702B" w:rsidP="005D3562">
            <w:pPr>
              <w:spacing w:after="60"/>
              <w:jc w:val="right"/>
              <w:rPr>
                <w:sz w:val="16"/>
                <w:szCs w:val="16"/>
              </w:rPr>
            </w:pPr>
            <w:r w:rsidRPr="006D702B">
              <w:rPr>
                <w:sz w:val="16"/>
                <w:szCs w:val="16"/>
              </w:rPr>
              <w:t>(5.6 - 9.9)</w:t>
            </w:r>
          </w:p>
        </w:tc>
        <w:tc>
          <w:tcPr>
            <w:tcW w:w="1134" w:type="dxa"/>
            <w:vAlign w:val="center"/>
          </w:tcPr>
          <w:p w:rsidR="006D702B" w:rsidRPr="006D702B" w:rsidRDefault="006D702B" w:rsidP="005D3562">
            <w:pPr>
              <w:spacing w:after="60"/>
              <w:jc w:val="right"/>
              <w:rPr>
                <w:sz w:val="16"/>
                <w:szCs w:val="16"/>
              </w:rPr>
            </w:pPr>
            <w:r w:rsidRPr="006D702B">
              <w:rPr>
                <w:sz w:val="16"/>
                <w:szCs w:val="16"/>
              </w:rPr>
              <w:t>(0.9 - 3.0)</w:t>
            </w:r>
          </w:p>
        </w:tc>
        <w:tc>
          <w:tcPr>
            <w:tcW w:w="992" w:type="dxa"/>
            <w:vAlign w:val="center"/>
          </w:tcPr>
          <w:p w:rsidR="006D702B" w:rsidRPr="006D702B" w:rsidRDefault="006D702B" w:rsidP="005D3562">
            <w:pPr>
              <w:spacing w:after="60"/>
              <w:jc w:val="right"/>
              <w:rPr>
                <w:sz w:val="16"/>
                <w:szCs w:val="16"/>
              </w:rPr>
            </w:pPr>
            <w:r w:rsidRPr="006D702B">
              <w:rPr>
                <w:sz w:val="16"/>
                <w:szCs w:val="16"/>
              </w:rPr>
              <w:t>(0.1 - 1.0)</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Other Christian</w:t>
            </w:r>
          </w:p>
        </w:tc>
        <w:tc>
          <w:tcPr>
            <w:tcW w:w="1276" w:type="dxa"/>
            <w:vAlign w:val="center"/>
          </w:tcPr>
          <w:p w:rsidR="006D702B" w:rsidRPr="006D702B" w:rsidRDefault="006D702B" w:rsidP="006D702B">
            <w:pPr>
              <w:jc w:val="right"/>
              <w:rPr>
                <w:sz w:val="16"/>
                <w:szCs w:val="16"/>
              </w:rPr>
            </w:pPr>
            <w:r w:rsidRPr="006D702B">
              <w:rPr>
                <w:sz w:val="16"/>
                <w:szCs w:val="16"/>
              </w:rPr>
              <w:t>32.5</w:t>
            </w:r>
          </w:p>
        </w:tc>
        <w:tc>
          <w:tcPr>
            <w:tcW w:w="1134" w:type="dxa"/>
            <w:vAlign w:val="center"/>
          </w:tcPr>
          <w:p w:rsidR="006D702B" w:rsidRPr="006D702B" w:rsidRDefault="006D702B" w:rsidP="006D702B">
            <w:pPr>
              <w:jc w:val="right"/>
              <w:rPr>
                <w:sz w:val="16"/>
                <w:szCs w:val="16"/>
              </w:rPr>
            </w:pPr>
            <w:r w:rsidRPr="006D702B">
              <w:rPr>
                <w:sz w:val="16"/>
                <w:szCs w:val="16"/>
              </w:rPr>
              <w:t>59.6</w:t>
            </w:r>
          </w:p>
        </w:tc>
        <w:tc>
          <w:tcPr>
            <w:tcW w:w="1134" w:type="dxa"/>
            <w:vAlign w:val="center"/>
          </w:tcPr>
          <w:p w:rsidR="006D702B" w:rsidRPr="006D702B" w:rsidRDefault="006D702B" w:rsidP="006D702B">
            <w:pPr>
              <w:jc w:val="right"/>
              <w:rPr>
                <w:sz w:val="16"/>
                <w:szCs w:val="16"/>
              </w:rPr>
            </w:pPr>
            <w:r w:rsidRPr="006D702B">
              <w:rPr>
                <w:sz w:val="16"/>
                <w:szCs w:val="16"/>
              </w:rPr>
              <w:t>4.1</w:t>
            </w:r>
          </w:p>
        </w:tc>
        <w:tc>
          <w:tcPr>
            <w:tcW w:w="1134" w:type="dxa"/>
            <w:vAlign w:val="center"/>
          </w:tcPr>
          <w:p w:rsidR="006D702B" w:rsidRPr="006D702B" w:rsidRDefault="006D702B" w:rsidP="006D702B">
            <w:pPr>
              <w:jc w:val="right"/>
              <w:rPr>
                <w:sz w:val="16"/>
                <w:szCs w:val="16"/>
              </w:rPr>
            </w:pPr>
            <w:r w:rsidRPr="006D702B">
              <w:rPr>
                <w:sz w:val="16"/>
                <w:szCs w:val="16"/>
              </w:rPr>
              <w:t>2.6</w:t>
            </w:r>
          </w:p>
        </w:tc>
        <w:tc>
          <w:tcPr>
            <w:tcW w:w="992" w:type="dxa"/>
            <w:vAlign w:val="center"/>
          </w:tcPr>
          <w:p w:rsidR="006D702B" w:rsidRPr="006D702B" w:rsidRDefault="006D702B" w:rsidP="006D702B">
            <w:pPr>
              <w:jc w:val="right"/>
              <w:rPr>
                <w:sz w:val="16"/>
                <w:szCs w:val="16"/>
              </w:rPr>
            </w:pPr>
            <w:r w:rsidRPr="006D702B">
              <w:rPr>
                <w:sz w:val="16"/>
                <w:szCs w:val="16"/>
              </w:rPr>
              <w:t>1.1</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(29.2 - 36.0)</w:t>
            </w:r>
          </w:p>
        </w:tc>
        <w:tc>
          <w:tcPr>
            <w:tcW w:w="1134" w:type="dxa"/>
            <w:vAlign w:val="center"/>
          </w:tcPr>
          <w:p w:rsidR="006D702B" w:rsidRPr="006D702B" w:rsidRDefault="006D702B" w:rsidP="005D3562">
            <w:pPr>
              <w:spacing w:after="60"/>
              <w:jc w:val="right"/>
              <w:rPr>
                <w:sz w:val="16"/>
                <w:szCs w:val="16"/>
              </w:rPr>
            </w:pPr>
            <w:r w:rsidRPr="006D702B">
              <w:rPr>
                <w:sz w:val="16"/>
                <w:szCs w:val="16"/>
              </w:rPr>
              <w:t>(56.0 - 63.1)</w:t>
            </w:r>
          </w:p>
        </w:tc>
        <w:tc>
          <w:tcPr>
            <w:tcW w:w="1134" w:type="dxa"/>
            <w:vAlign w:val="center"/>
          </w:tcPr>
          <w:p w:rsidR="006D702B" w:rsidRPr="006D702B" w:rsidRDefault="006D702B" w:rsidP="005D3562">
            <w:pPr>
              <w:spacing w:after="60"/>
              <w:jc w:val="right"/>
              <w:rPr>
                <w:sz w:val="16"/>
                <w:szCs w:val="16"/>
              </w:rPr>
            </w:pPr>
            <w:r w:rsidRPr="006D702B">
              <w:rPr>
                <w:sz w:val="16"/>
                <w:szCs w:val="16"/>
              </w:rPr>
              <w:t>(2.9 - 5.6)</w:t>
            </w:r>
          </w:p>
        </w:tc>
        <w:tc>
          <w:tcPr>
            <w:tcW w:w="1134" w:type="dxa"/>
            <w:vAlign w:val="center"/>
          </w:tcPr>
          <w:p w:rsidR="006D702B" w:rsidRPr="006D702B" w:rsidRDefault="006D702B" w:rsidP="005D3562">
            <w:pPr>
              <w:spacing w:after="60"/>
              <w:jc w:val="right"/>
              <w:rPr>
                <w:sz w:val="16"/>
                <w:szCs w:val="16"/>
              </w:rPr>
            </w:pPr>
            <w:r w:rsidRPr="006D702B">
              <w:rPr>
                <w:sz w:val="16"/>
                <w:szCs w:val="16"/>
              </w:rPr>
              <w:t>(1.7 - 3.9)</w:t>
            </w:r>
          </w:p>
        </w:tc>
        <w:tc>
          <w:tcPr>
            <w:tcW w:w="992" w:type="dxa"/>
            <w:vAlign w:val="center"/>
          </w:tcPr>
          <w:p w:rsidR="006D702B" w:rsidRPr="006D702B" w:rsidRDefault="006D702B" w:rsidP="005D3562">
            <w:pPr>
              <w:spacing w:after="60"/>
              <w:jc w:val="right"/>
              <w:rPr>
                <w:sz w:val="16"/>
                <w:szCs w:val="16"/>
              </w:rPr>
            </w:pPr>
            <w:r w:rsidRPr="006D702B">
              <w:rPr>
                <w:sz w:val="16"/>
                <w:szCs w:val="16"/>
              </w:rPr>
              <w:t>(0.6 - 1.9)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Other religion</w:t>
            </w:r>
          </w:p>
        </w:tc>
        <w:tc>
          <w:tcPr>
            <w:tcW w:w="1276" w:type="dxa"/>
            <w:vAlign w:val="center"/>
          </w:tcPr>
          <w:p w:rsidR="006D702B" w:rsidRPr="006D702B" w:rsidRDefault="006D702B" w:rsidP="006D702B">
            <w:pPr>
              <w:jc w:val="right"/>
              <w:rPr>
                <w:sz w:val="16"/>
                <w:szCs w:val="16"/>
              </w:rPr>
            </w:pPr>
            <w:r w:rsidRPr="006D702B">
              <w:rPr>
                <w:sz w:val="16"/>
                <w:szCs w:val="16"/>
              </w:rPr>
              <w:t>33.9</w:t>
            </w:r>
          </w:p>
        </w:tc>
        <w:tc>
          <w:tcPr>
            <w:tcW w:w="1134" w:type="dxa"/>
            <w:vAlign w:val="center"/>
          </w:tcPr>
          <w:p w:rsidR="006D702B" w:rsidRPr="006D702B" w:rsidRDefault="006D702B" w:rsidP="006D702B">
            <w:pPr>
              <w:jc w:val="right"/>
              <w:rPr>
                <w:sz w:val="16"/>
                <w:szCs w:val="16"/>
              </w:rPr>
            </w:pPr>
            <w:r w:rsidRPr="006D702B">
              <w:rPr>
                <w:sz w:val="16"/>
                <w:szCs w:val="16"/>
              </w:rPr>
              <w:t>57.2</w:t>
            </w:r>
          </w:p>
        </w:tc>
        <w:tc>
          <w:tcPr>
            <w:tcW w:w="1134" w:type="dxa"/>
            <w:vAlign w:val="center"/>
          </w:tcPr>
          <w:p w:rsidR="006D702B" w:rsidRPr="006D702B" w:rsidRDefault="006D702B" w:rsidP="006D702B">
            <w:pPr>
              <w:jc w:val="right"/>
              <w:rPr>
                <w:sz w:val="16"/>
                <w:szCs w:val="16"/>
              </w:rPr>
            </w:pPr>
            <w:r w:rsidRPr="006D702B">
              <w:rPr>
                <w:sz w:val="16"/>
                <w:szCs w:val="16"/>
              </w:rPr>
              <w:t>5.0</w:t>
            </w:r>
          </w:p>
        </w:tc>
        <w:tc>
          <w:tcPr>
            <w:tcW w:w="1134" w:type="dxa"/>
            <w:vAlign w:val="center"/>
          </w:tcPr>
          <w:p w:rsidR="006D702B" w:rsidRPr="006D702B" w:rsidRDefault="006D702B" w:rsidP="006D702B">
            <w:pPr>
              <w:jc w:val="right"/>
              <w:rPr>
                <w:sz w:val="16"/>
                <w:szCs w:val="16"/>
              </w:rPr>
            </w:pPr>
            <w:r w:rsidRPr="006D702B">
              <w:rPr>
                <w:sz w:val="16"/>
                <w:szCs w:val="16"/>
              </w:rPr>
              <w:t>2.6</w:t>
            </w:r>
          </w:p>
        </w:tc>
        <w:tc>
          <w:tcPr>
            <w:tcW w:w="992" w:type="dxa"/>
            <w:vAlign w:val="center"/>
          </w:tcPr>
          <w:p w:rsidR="006D702B" w:rsidRPr="006D702B" w:rsidRDefault="006D702B" w:rsidP="006D702B">
            <w:pPr>
              <w:jc w:val="right"/>
              <w:rPr>
                <w:sz w:val="16"/>
                <w:szCs w:val="16"/>
              </w:rPr>
            </w:pPr>
            <w:r w:rsidRPr="006D702B">
              <w:rPr>
                <w:sz w:val="16"/>
                <w:szCs w:val="16"/>
              </w:rPr>
              <w:t>1.3</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(28.6 - 39.4)</w:t>
            </w:r>
          </w:p>
        </w:tc>
        <w:tc>
          <w:tcPr>
            <w:tcW w:w="1134" w:type="dxa"/>
            <w:vAlign w:val="center"/>
          </w:tcPr>
          <w:p w:rsidR="006D702B" w:rsidRPr="006D702B" w:rsidRDefault="006D702B" w:rsidP="005D3562">
            <w:pPr>
              <w:spacing w:after="60"/>
              <w:jc w:val="right"/>
              <w:rPr>
                <w:sz w:val="16"/>
                <w:szCs w:val="16"/>
              </w:rPr>
            </w:pPr>
            <w:r w:rsidRPr="006D702B">
              <w:rPr>
                <w:sz w:val="16"/>
                <w:szCs w:val="16"/>
              </w:rPr>
              <w:t>(51.7 - 62.6)</w:t>
            </w:r>
          </w:p>
        </w:tc>
        <w:tc>
          <w:tcPr>
            <w:tcW w:w="1134" w:type="dxa"/>
            <w:vAlign w:val="center"/>
          </w:tcPr>
          <w:p w:rsidR="006D702B" w:rsidRPr="006D702B" w:rsidRDefault="006D702B" w:rsidP="005D3562">
            <w:pPr>
              <w:spacing w:after="60"/>
              <w:jc w:val="right"/>
              <w:rPr>
                <w:sz w:val="16"/>
                <w:szCs w:val="16"/>
              </w:rPr>
            </w:pPr>
            <w:r w:rsidRPr="006D702B">
              <w:rPr>
                <w:sz w:val="16"/>
                <w:szCs w:val="16"/>
              </w:rPr>
              <w:t>(3.0 - 7.7)</w:t>
            </w:r>
          </w:p>
        </w:tc>
        <w:tc>
          <w:tcPr>
            <w:tcW w:w="1134" w:type="dxa"/>
            <w:vAlign w:val="center"/>
          </w:tcPr>
          <w:p w:rsidR="006D702B" w:rsidRPr="006D702B" w:rsidRDefault="006D702B" w:rsidP="005D3562">
            <w:pPr>
              <w:spacing w:after="60"/>
              <w:jc w:val="right"/>
              <w:rPr>
                <w:sz w:val="16"/>
                <w:szCs w:val="16"/>
              </w:rPr>
            </w:pPr>
            <w:r w:rsidRPr="006D702B">
              <w:rPr>
                <w:sz w:val="16"/>
                <w:szCs w:val="16"/>
              </w:rPr>
              <w:t>(1.3 - 4.8)</w:t>
            </w:r>
          </w:p>
        </w:tc>
        <w:tc>
          <w:tcPr>
            <w:tcW w:w="992" w:type="dxa"/>
            <w:vAlign w:val="center"/>
          </w:tcPr>
          <w:p w:rsidR="006D702B" w:rsidRPr="006D702B" w:rsidRDefault="006D702B" w:rsidP="005D3562">
            <w:pPr>
              <w:spacing w:after="60"/>
              <w:jc w:val="right"/>
              <w:rPr>
                <w:sz w:val="16"/>
                <w:szCs w:val="16"/>
              </w:rPr>
            </w:pPr>
            <w:r w:rsidRPr="006D702B">
              <w:rPr>
                <w:sz w:val="16"/>
                <w:szCs w:val="16"/>
              </w:rPr>
              <w:t>(0.5 - 2.7)</w:t>
            </w:r>
          </w:p>
        </w:tc>
      </w:tr>
      <w:tr w:rsidR="006D702B" w:rsidRPr="006D702B" w:rsidTr="006D702B">
        <w:tc>
          <w:tcPr>
            <w:tcW w:w="2835" w:type="dxa"/>
          </w:tcPr>
          <w:p w:rsidR="006D702B" w:rsidRPr="006D702B" w:rsidRDefault="006D702B" w:rsidP="006D702B">
            <w:pPr>
              <w:rPr>
                <w:b/>
                <w:bCs/>
                <w:sz w:val="16"/>
                <w:szCs w:val="16"/>
              </w:rPr>
            </w:pPr>
            <w:r w:rsidRPr="006D702B">
              <w:rPr>
                <w:b/>
                <w:bCs/>
                <w:sz w:val="16"/>
                <w:szCs w:val="16"/>
              </w:rPr>
              <w:t>Household size</w:t>
            </w:r>
          </w:p>
        </w:tc>
        <w:tc>
          <w:tcPr>
            <w:tcW w:w="1276"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992" w:type="dxa"/>
            <w:vAlign w:val="center"/>
          </w:tcPr>
          <w:p w:rsidR="006D702B" w:rsidRPr="006D702B" w:rsidRDefault="006D702B" w:rsidP="006D702B">
            <w:pPr>
              <w:jc w:val="right"/>
              <w:rPr>
                <w:sz w:val="16"/>
                <w:szCs w:val="16"/>
              </w:rPr>
            </w:pPr>
          </w:p>
        </w:tc>
      </w:tr>
      <w:tr w:rsidR="006D702B" w:rsidRPr="006D702B" w:rsidTr="006D702B">
        <w:tc>
          <w:tcPr>
            <w:tcW w:w="2835" w:type="dxa"/>
          </w:tcPr>
          <w:p w:rsidR="006D702B" w:rsidRPr="006D702B" w:rsidRDefault="006D702B" w:rsidP="006D702B">
            <w:pPr>
              <w:ind w:left="176"/>
              <w:rPr>
                <w:sz w:val="16"/>
                <w:szCs w:val="16"/>
              </w:rPr>
            </w:pPr>
            <w:r w:rsidRPr="006D702B">
              <w:rPr>
                <w:sz w:val="16"/>
                <w:szCs w:val="16"/>
              </w:rPr>
              <w:t>1</w:t>
            </w:r>
          </w:p>
        </w:tc>
        <w:tc>
          <w:tcPr>
            <w:tcW w:w="1276" w:type="dxa"/>
            <w:vAlign w:val="center"/>
          </w:tcPr>
          <w:p w:rsidR="006D702B" w:rsidRPr="006D702B" w:rsidRDefault="006D702B" w:rsidP="006D702B">
            <w:pPr>
              <w:jc w:val="right"/>
              <w:rPr>
                <w:sz w:val="16"/>
                <w:szCs w:val="16"/>
              </w:rPr>
            </w:pPr>
            <w:r w:rsidRPr="006D702B">
              <w:rPr>
                <w:sz w:val="16"/>
                <w:szCs w:val="16"/>
              </w:rPr>
              <w:t>22.6</w:t>
            </w:r>
          </w:p>
        </w:tc>
        <w:tc>
          <w:tcPr>
            <w:tcW w:w="1134" w:type="dxa"/>
            <w:vAlign w:val="center"/>
          </w:tcPr>
          <w:p w:rsidR="006D702B" w:rsidRPr="006D702B" w:rsidRDefault="006D702B" w:rsidP="006D702B">
            <w:pPr>
              <w:jc w:val="right"/>
              <w:rPr>
                <w:sz w:val="16"/>
                <w:szCs w:val="16"/>
              </w:rPr>
            </w:pPr>
            <w:r w:rsidRPr="006D702B">
              <w:rPr>
                <w:sz w:val="16"/>
                <w:szCs w:val="16"/>
              </w:rPr>
              <w:t>72.1</w:t>
            </w:r>
          </w:p>
        </w:tc>
        <w:tc>
          <w:tcPr>
            <w:tcW w:w="1134" w:type="dxa"/>
            <w:vAlign w:val="center"/>
          </w:tcPr>
          <w:p w:rsidR="006D702B" w:rsidRPr="006D702B" w:rsidRDefault="006D702B" w:rsidP="006D702B">
            <w:pPr>
              <w:jc w:val="right"/>
              <w:rPr>
                <w:sz w:val="16"/>
                <w:szCs w:val="16"/>
              </w:rPr>
            </w:pPr>
            <w:r w:rsidRPr="006D702B">
              <w:rPr>
                <w:sz w:val="16"/>
                <w:szCs w:val="16"/>
              </w:rPr>
              <w:t>4.0</w:t>
            </w:r>
          </w:p>
        </w:tc>
        <w:tc>
          <w:tcPr>
            <w:tcW w:w="1134" w:type="dxa"/>
            <w:vAlign w:val="center"/>
          </w:tcPr>
          <w:p w:rsidR="006D702B" w:rsidRPr="006D702B" w:rsidRDefault="006D702B" w:rsidP="006D702B">
            <w:pPr>
              <w:jc w:val="right"/>
              <w:rPr>
                <w:sz w:val="16"/>
                <w:szCs w:val="16"/>
              </w:rPr>
            </w:pPr>
            <w:r w:rsidRPr="006D702B">
              <w:rPr>
                <w:sz w:val="16"/>
                <w:szCs w:val="16"/>
              </w:rPr>
              <w:t>1.0</w:t>
            </w:r>
          </w:p>
        </w:tc>
        <w:tc>
          <w:tcPr>
            <w:tcW w:w="992" w:type="dxa"/>
            <w:vAlign w:val="center"/>
          </w:tcPr>
          <w:p w:rsidR="006D702B" w:rsidRPr="006D702B" w:rsidRDefault="006D702B" w:rsidP="006D702B">
            <w:pPr>
              <w:jc w:val="right"/>
              <w:rPr>
                <w:sz w:val="16"/>
                <w:szCs w:val="16"/>
              </w:rPr>
            </w:pPr>
            <w:r w:rsidRPr="006D702B">
              <w:rPr>
                <w:sz w:val="16"/>
                <w:szCs w:val="16"/>
              </w:rPr>
              <w:t>0.3</w:t>
            </w:r>
          </w:p>
        </w:tc>
      </w:tr>
      <w:tr w:rsidR="006D702B" w:rsidRPr="006D702B" w:rsidTr="006D702B">
        <w:tc>
          <w:tcPr>
            <w:tcW w:w="2835" w:type="dxa"/>
          </w:tcPr>
          <w:p w:rsidR="006D702B" w:rsidRPr="006D702B" w:rsidRDefault="006D702B" w:rsidP="006D702B">
            <w:pPr>
              <w:ind w:left="176"/>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(20.0 - 25.4)</w:t>
            </w:r>
          </w:p>
        </w:tc>
        <w:tc>
          <w:tcPr>
            <w:tcW w:w="1134" w:type="dxa"/>
            <w:vAlign w:val="center"/>
          </w:tcPr>
          <w:p w:rsidR="006D702B" w:rsidRPr="006D702B" w:rsidRDefault="006D702B" w:rsidP="005D3562">
            <w:pPr>
              <w:spacing w:after="60"/>
              <w:jc w:val="right"/>
              <w:rPr>
                <w:sz w:val="16"/>
                <w:szCs w:val="16"/>
              </w:rPr>
            </w:pPr>
            <w:r w:rsidRPr="006D702B">
              <w:rPr>
                <w:sz w:val="16"/>
                <w:szCs w:val="16"/>
              </w:rPr>
              <w:t>(69.0 - 75.0)</w:t>
            </w:r>
          </w:p>
        </w:tc>
        <w:tc>
          <w:tcPr>
            <w:tcW w:w="1134" w:type="dxa"/>
            <w:vAlign w:val="center"/>
          </w:tcPr>
          <w:p w:rsidR="006D702B" w:rsidRPr="006D702B" w:rsidRDefault="006D702B" w:rsidP="005D3562">
            <w:pPr>
              <w:spacing w:after="60"/>
              <w:jc w:val="right"/>
              <w:rPr>
                <w:sz w:val="16"/>
                <w:szCs w:val="16"/>
              </w:rPr>
            </w:pPr>
            <w:r w:rsidRPr="006D702B">
              <w:rPr>
                <w:sz w:val="16"/>
                <w:szCs w:val="16"/>
              </w:rPr>
              <w:t>(2.8 - 5.4)</w:t>
            </w:r>
          </w:p>
        </w:tc>
        <w:tc>
          <w:tcPr>
            <w:tcW w:w="1134" w:type="dxa"/>
            <w:vAlign w:val="center"/>
          </w:tcPr>
          <w:p w:rsidR="006D702B" w:rsidRPr="006D702B" w:rsidRDefault="006D702B" w:rsidP="005D3562">
            <w:pPr>
              <w:spacing w:after="60"/>
              <w:jc w:val="right"/>
              <w:rPr>
                <w:sz w:val="16"/>
                <w:szCs w:val="16"/>
              </w:rPr>
            </w:pPr>
            <w:r w:rsidRPr="006D702B">
              <w:rPr>
                <w:sz w:val="16"/>
                <w:szCs w:val="16"/>
              </w:rPr>
              <w:t>(0.6 - 1.8)</w:t>
            </w:r>
          </w:p>
        </w:tc>
        <w:tc>
          <w:tcPr>
            <w:tcW w:w="992" w:type="dxa"/>
            <w:vAlign w:val="center"/>
          </w:tcPr>
          <w:p w:rsidR="006D702B" w:rsidRPr="006D702B" w:rsidRDefault="006D702B" w:rsidP="005D3562">
            <w:pPr>
              <w:spacing w:after="60"/>
              <w:jc w:val="right"/>
              <w:rPr>
                <w:sz w:val="16"/>
                <w:szCs w:val="16"/>
              </w:rPr>
            </w:pPr>
            <w:r w:rsidRPr="006D702B">
              <w:rPr>
                <w:sz w:val="16"/>
                <w:szCs w:val="16"/>
              </w:rPr>
              <w:t>(0.1 - 0.6)</w:t>
            </w:r>
          </w:p>
        </w:tc>
      </w:tr>
      <w:tr w:rsidR="006D702B" w:rsidRPr="006D702B" w:rsidTr="006D702B">
        <w:tc>
          <w:tcPr>
            <w:tcW w:w="2835" w:type="dxa"/>
          </w:tcPr>
          <w:p w:rsidR="006D702B" w:rsidRPr="006D702B" w:rsidRDefault="006D702B" w:rsidP="006D702B">
            <w:pPr>
              <w:ind w:left="176"/>
              <w:rPr>
                <w:sz w:val="16"/>
                <w:szCs w:val="16"/>
              </w:rPr>
            </w:pPr>
            <w:r w:rsidRPr="006D702B">
              <w:rPr>
                <w:sz w:val="16"/>
                <w:szCs w:val="16"/>
              </w:rPr>
              <w:t>2</w:t>
            </w:r>
          </w:p>
        </w:tc>
        <w:tc>
          <w:tcPr>
            <w:tcW w:w="1276" w:type="dxa"/>
            <w:vAlign w:val="center"/>
          </w:tcPr>
          <w:p w:rsidR="006D702B" w:rsidRPr="006D702B" w:rsidRDefault="006D702B" w:rsidP="006D702B">
            <w:pPr>
              <w:jc w:val="right"/>
              <w:rPr>
                <w:sz w:val="16"/>
                <w:szCs w:val="16"/>
              </w:rPr>
            </w:pPr>
            <w:r w:rsidRPr="006D702B">
              <w:rPr>
                <w:sz w:val="16"/>
                <w:szCs w:val="16"/>
              </w:rPr>
              <w:t>17.4</w:t>
            </w:r>
          </w:p>
        </w:tc>
        <w:tc>
          <w:tcPr>
            <w:tcW w:w="1134" w:type="dxa"/>
            <w:vAlign w:val="center"/>
          </w:tcPr>
          <w:p w:rsidR="006D702B" w:rsidRPr="006D702B" w:rsidRDefault="006D702B" w:rsidP="006D702B">
            <w:pPr>
              <w:jc w:val="right"/>
              <w:rPr>
                <w:sz w:val="16"/>
                <w:szCs w:val="16"/>
              </w:rPr>
            </w:pPr>
            <w:r w:rsidRPr="006D702B">
              <w:rPr>
                <w:sz w:val="16"/>
                <w:szCs w:val="16"/>
              </w:rPr>
              <w:t>76.9</w:t>
            </w:r>
          </w:p>
        </w:tc>
        <w:tc>
          <w:tcPr>
            <w:tcW w:w="1134" w:type="dxa"/>
            <w:vAlign w:val="center"/>
          </w:tcPr>
          <w:p w:rsidR="006D702B" w:rsidRPr="006D702B" w:rsidRDefault="006D702B" w:rsidP="006D702B">
            <w:pPr>
              <w:jc w:val="right"/>
              <w:rPr>
                <w:sz w:val="16"/>
                <w:szCs w:val="16"/>
              </w:rPr>
            </w:pPr>
            <w:r w:rsidRPr="006D702B">
              <w:rPr>
                <w:sz w:val="16"/>
                <w:szCs w:val="16"/>
              </w:rPr>
              <w:t>4.1</w:t>
            </w:r>
          </w:p>
        </w:tc>
        <w:tc>
          <w:tcPr>
            <w:tcW w:w="1134" w:type="dxa"/>
            <w:vAlign w:val="center"/>
          </w:tcPr>
          <w:p w:rsidR="006D702B" w:rsidRPr="006D702B" w:rsidRDefault="006D702B" w:rsidP="006D702B">
            <w:pPr>
              <w:jc w:val="right"/>
              <w:rPr>
                <w:sz w:val="16"/>
                <w:szCs w:val="16"/>
              </w:rPr>
            </w:pPr>
            <w:r w:rsidRPr="006D702B">
              <w:rPr>
                <w:sz w:val="16"/>
                <w:szCs w:val="16"/>
              </w:rPr>
              <w:t>1.1</w:t>
            </w:r>
          </w:p>
        </w:tc>
        <w:tc>
          <w:tcPr>
            <w:tcW w:w="992" w:type="dxa"/>
            <w:vAlign w:val="center"/>
          </w:tcPr>
          <w:p w:rsidR="006D702B" w:rsidRPr="006D702B" w:rsidRDefault="006D702B" w:rsidP="006D702B">
            <w:pPr>
              <w:jc w:val="right"/>
              <w:rPr>
                <w:sz w:val="16"/>
                <w:szCs w:val="16"/>
              </w:rPr>
            </w:pPr>
            <w:r w:rsidRPr="006D702B">
              <w:rPr>
                <w:sz w:val="16"/>
                <w:szCs w:val="16"/>
              </w:rPr>
              <w:t>0.6</w:t>
            </w:r>
          </w:p>
        </w:tc>
      </w:tr>
      <w:tr w:rsidR="006D702B" w:rsidRPr="006D702B" w:rsidTr="006D702B">
        <w:tc>
          <w:tcPr>
            <w:tcW w:w="2835" w:type="dxa"/>
          </w:tcPr>
          <w:p w:rsidR="006D702B" w:rsidRPr="006D702B" w:rsidRDefault="006D702B" w:rsidP="006D702B">
            <w:pPr>
              <w:ind w:left="176"/>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(15.5 - 19.4)</w:t>
            </w:r>
          </w:p>
        </w:tc>
        <w:tc>
          <w:tcPr>
            <w:tcW w:w="1134" w:type="dxa"/>
            <w:vAlign w:val="center"/>
          </w:tcPr>
          <w:p w:rsidR="006D702B" w:rsidRPr="006D702B" w:rsidRDefault="006D702B" w:rsidP="005D3562">
            <w:pPr>
              <w:spacing w:after="60"/>
              <w:jc w:val="right"/>
              <w:rPr>
                <w:sz w:val="16"/>
                <w:szCs w:val="16"/>
              </w:rPr>
            </w:pPr>
            <w:r w:rsidRPr="006D702B">
              <w:rPr>
                <w:sz w:val="16"/>
                <w:szCs w:val="16"/>
              </w:rPr>
              <w:t>(74.7 - 78.9)</w:t>
            </w:r>
          </w:p>
        </w:tc>
        <w:tc>
          <w:tcPr>
            <w:tcW w:w="1134" w:type="dxa"/>
            <w:vAlign w:val="center"/>
          </w:tcPr>
          <w:p w:rsidR="006D702B" w:rsidRPr="006D702B" w:rsidRDefault="006D702B" w:rsidP="005D3562">
            <w:pPr>
              <w:spacing w:after="60"/>
              <w:jc w:val="right"/>
              <w:rPr>
                <w:sz w:val="16"/>
                <w:szCs w:val="16"/>
              </w:rPr>
            </w:pPr>
            <w:r w:rsidRPr="006D702B">
              <w:rPr>
                <w:sz w:val="16"/>
                <w:szCs w:val="16"/>
              </w:rPr>
              <w:t>(3.2 - 5.1)</w:t>
            </w:r>
          </w:p>
        </w:tc>
        <w:tc>
          <w:tcPr>
            <w:tcW w:w="1134" w:type="dxa"/>
            <w:vAlign w:val="center"/>
          </w:tcPr>
          <w:p w:rsidR="006D702B" w:rsidRPr="006D702B" w:rsidRDefault="006D702B" w:rsidP="005D3562">
            <w:pPr>
              <w:spacing w:after="60"/>
              <w:jc w:val="right"/>
              <w:rPr>
                <w:sz w:val="16"/>
                <w:szCs w:val="16"/>
              </w:rPr>
            </w:pPr>
            <w:r w:rsidRPr="006D702B">
              <w:rPr>
                <w:sz w:val="16"/>
                <w:szCs w:val="16"/>
              </w:rPr>
              <w:t>(0.7 - 1.6)</w:t>
            </w:r>
          </w:p>
        </w:tc>
        <w:tc>
          <w:tcPr>
            <w:tcW w:w="992" w:type="dxa"/>
            <w:vAlign w:val="center"/>
          </w:tcPr>
          <w:p w:rsidR="006D702B" w:rsidRPr="006D702B" w:rsidRDefault="006D702B" w:rsidP="005D3562">
            <w:pPr>
              <w:spacing w:after="60"/>
              <w:jc w:val="right"/>
              <w:rPr>
                <w:sz w:val="16"/>
                <w:szCs w:val="16"/>
              </w:rPr>
            </w:pPr>
            <w:r w:rsidRPr="006D702B">
              <w:rPr>
                <w:sz w:val="16"/>
                <w:szCs w:val="16"/>
              </w:rPr>
              <w:t>(0.3 - 1.0)</w:t>
            </w:r>
          </w:p>
        </w:tc>
      </w:tr>
      <w:tr w:rsidR="006D702B" w:rsidRPr="006D702B" w:rsidTr="006D702B">
        <w:tc>
          <w:tcPr>
            <w:tcW w:w="2835" w:type="dxa"/>
          </w:tcPr>
          <w:p w:rsidR="006D702B" w:rsidRPr="006D702B" w:rsidRDefault="006D702B" w:rsidP="006D702B">
            <w:pPr>
              <w:ind w:left="176"/>
              <w:rPr>
                <w:sz w:val="16"/>
                <w:szCs w:val="16"/>
              </w:rPr>
            </w:pPr>
            <w:r w:rsidRPr="006D702B">
              <w:rPr>
                <w:sz w:val="16"/>
                <w:szCs w:val="16"/>
              </w:rPr>
              <w:t>3</w:t>
            </w:r>
          </w:p>
        </w:tc>
        <w:tc>
          <w:tcPr>
            <w:tcW w:w="1276" w:type="dxa"/>
            <w:vAlign w:val="center"/>
          </w:tcPr>
          <w:p w:rsidR="006D702B" w:rsidRPr="006D702B" w:rsidRDefault="006D702B" w:rsidP="006D702B">
            <w:pPr>
              <w:jc w:val="right"/>
              <w:rPr>
                <w:sz w:val="16"/>
                <w:szCs w:val="16"/>
              </w:rPr>
            </w:pPr>
            <w:r w:rsidRPr="006D702B">
              <w:rPr>
                <w:sz w:val="16"/>
                <w:szCs w:val="16"/>
              </w:rPr>
              <w:t>20.6</w:t>
            </w:r>
          </w:p>
        </w:tc>
        <w:tc>
          <w:tcPr>
            <w:tcW w:w="1134" w:type="dxa"/>
            <w:vAlign w:val="center"/>
          </w:tcPr>
          <w:p w:rsidR="006D702B" w:rsidRPr="006D702B" w:rsidRDefault="006D702B" w:rsidP="006D702B">
            <w:pPr>
              <w:jc w:val="right"/>
              <w:rPr>
                <w:sz w:val="16"/>
                <w:szCs w:val="16"/>
              </w:rPr>
            </w:pPr>
            <w:r w:rsidRPr="006D702B">
              <w:rPr>
                <w:sz w:val="16"/>
                <w:szCs w:val="16"/>
              </w:rPr>
              <w:t>72.2</w:t>
            </w:r>
          </w:p>
        </w:tc>
        <w:tc>
          <w:tcPr>
            <w:tcW w:w="1134" w:type="dxa"/>
            <w:vAlign w:val="center"/>
          </w:tcPr>
          <w:p w:rsidR="006D702B" w:rsidRPr="006D702B" w:rsidRDefault="006D702B" w:rsidP="006D702B">
            <w:pPr>
              <w:jc w:val="right"/>
              <w:rPr>
                <w:sz w:val="16"/>
                <w:szCs w:val="16"/>
              </w:rPr>
            </w:pPr>
            <w:r w:rsidRPr="006D702B">
              <w:rPr>
                <w:sz w:val="16"/>
                <w:szCs w:val="16"/>
              </w:rPr>
              <w:t>4.0</w:t>
            </w:r>
          </w:p>
        </w:tc>
        <w:tc>
          <w:tcPr>
            <w:tcW w:w="1134" w:type="dxa"/>
            <w:vAlign w:val="center"/>
          </w:tcPr>
          <w:p w:rsidR="006D702B" w:rsidRPr="006D702B" w:rsidRDefault="006D702B" w:rsidP="006D702B">
            <w:pPr>
              <w:jc w:val="right"/>
              <w:rPr>
                <w:sz w:val="16"/>
                <w:szCs w:val="16"/>
              </w:rPr>
            </w:pPr>
            <w:r w:rsidRPr="006D702B">
              <w:rPr>
                <w:sz w:val="16"/>
                <w:szCs w:val="16"/>
              </w:rPr>
              <w:t>2.4</w:t>
            </w:r>
          </w:p>
        </w:tc>
        <w:tc>
          <w:tcPr>
            <w:tcW w:w="992" w:type="dxa"/>
            <w:vAlign w:val="center"/>
          </w:tcPr>
          <w:p w:rsidR="006D702B" w:rsidRPr="006D702B" w:rsidRDefault="006D702B" w:rsidP="006D702B">
            <w:pPr>
              <w:jc w:val="right"/>
              <w:rPr>
                <w:sz w:val="16"/>
                <w:szCs w:val="16"/>
              </w:rPr>
            </w:pPr>
            <w:r w:rsidRPr="006D702B">
              <w:rPr>
                <w:sz w:val="16"/>
                <w:szCs w:val="16"/>
              </w:rPr>
              <w:t>0.7</w:t>
            </w:r>
          </w:p>
        </w:tc>
      </w:tr>
      <w:tr w:rsidR="006D702B" w:rsidRPr="006D702B" w:rsidTr="006D702B">
        <w:tc>
          <w:tcPr>
            <w:tcW w:w="2835" w:type="dxa"/>
          </w:tcPr>
          <w:p w:rsidR="006D702B" w:rsidRPr="006D702B" w:rsidRDefault="006D702B" w:rsidP="006D702B">
            <w:pPr>
              <w:ind w:left="176"/>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(17.8 - 23.7)</w:t>
            </w:r>
          </w:p>
        </w:tc>
        <w:tc>
          <w:tcPr>
            <w:tcW w:w="1134" w:type="dxa"/>
            <w:vAlign w:val="center"/>
          </w:tcPr>
          <w:p w:rsidR="006D702B" w:rsidRPr="006D702B" w:rsidRDefault="006D702B" w:rsidP="005D3562">
            <w:pPr>
              <w:spacing w:after="60"/>
              <w:jc w:val="right"/>
              <w:rPr>
                <w:sz w:val="16"/>
                <w:szCs w:val="16"/>
              </w:rPr>
            </w:pPr>
            <w:r w:rsidRPr="006D702B">
              <w:rPr>
                <w:sz w:val="16"/>
                <w:szCs w:val="16"/>
              </w:rPr>
              <w:t>(68.8 - 75.4)</w:t>
            </w:r>
          </w:p>
        </w:tc>
        <w:tc>
          <w:tcPr>
            <w:tcW w:w="1134" w:type="dxa"/>
            <w:vAlign w:val="center"/>
          </w:tcPr>
          <w:p w:rsidR="006D702B" w:rsidRPr="006D702B" w:rsidRDefault="006D702B" w:rsidP="005D3562">
            <w:pPr>
              <w:spacing w:after="60"/>
              <w:jc w:val="right"/>
              <w:rPr>
                <w:sz w:val="16"/>
                <w:szCs w:val="16"/>
              </w:rPr>
            </w:pPr>
            <w:r w:rsidRPr="006D702B">
              <w:rPr>
                <w:sz w:val="16"/>
                <w:szCs w:val="16"/>
              </w:rPr>
              <w:t>(2.7 - 5.8)</w:t>
            </w:r>
          </w:p>
        </w:tc>
        <w:tc>
          <w:tcPr>
            <w:tcW w:w="1134" w:type="dxa"/>
            <w:vAlign w:val="center"/>
          </w:tcPr>
          <w:p w:rsidR="006D702B" w:rsidRPr="006D702B" w:rsidRDefault="006D702B" w:rsidP="005D3562">
            <w:pPr>
              <w:spacing w:after="60"/>
              <w:jc w:val="right"/>
              <w:rPr>
                <w:sz w:val="16"/>
                <w:szCs w:val="16"/>
              </w:rPr>
            </w:pPr>
            <w:r w:rsidRPr="006D702B">
              <w:rPr>
                <w:sz w:val="16"/>
                <w:szCs w:val="16"/>
              </w:rPr>
              <w:t>(1.4 - 3.7)</w:t>
            </w:r>
          </w:p>
        </w:tc>
        <w:tc>
          <w:tcPr>
            <w:tcW w:w="992" w:type="dxa"/>
            <w:vAlign w:val="center"/>
          </w:tcPr>
          <w:p w:rsidR="006D702B" w:rsidRPr="006D702B" w:rsidRDefault="006D702B" w:rsidP="005D3562">
            <w:pPr>
              <w:spacing w:after="60"/>
              <w:jc w:val="right"/>
              <w:rPr>
                <w:sz w:val="16"/>
                <w:szCs w:val="16"/>
              </w:rPr>
            </w:pPr>
            <w:r w:rsidRPr="006D702B">
              <w:rPr>
                <w:sz w:val="16"/>
                <w:szCs w:val="16"/>
              </w:rPr>
              <w:t>(0.2 - 1.6)</w:t>
            </w:r>
          </w:p>
        </w:tc>
      </w:tr>
      <w:tr w:rsidR="006D702B" w:rsidRPr="006D702B" w:rsidTr="006D702B">
        <w:tc>
          <w:tcPr>
            <w:tcW w:w="2835" w:type="dxa"/>
          </w:tcPr>
          <w:p w:rsidR="006D702B" w:rsidRPr="006D702B" w:rsidRDefault="006D702B" w:rsidP="006D702B">
            <w:pPr>
              <w:ind w:left="176"/>
              <w:rPr>
                <w:sz w:val="16"/>
                <w:szCs w:val="16"/>
              </w:rPr>
            </w:pPr>
            <w:r w:rsidRPr="006D702B">
              <w:rPr>
                <w:sz w:val="16"/>
                <w:szCs w:val="16"/>
              </w:rPr>
              <w:t>4</w:t>
            </w:r>
          </w:p>
        </w:tc>
        <w:tc>
          <w:tcPr>
            <w:tcW w:w="1276" w:type="dxa"/>
            <w:vAlign w:val="center"/>
          </w:tcPr>
          <w:p w:rsidR="006D702B" w:rsidRPr="006D702B" w:rsidRDefault="006D702B" w:rsidP="006D702B">
            <w:pPr>
              <w:jc w:val="right"/>
              <w:rPr>
                <w:sz w:val="16"/>
                <w:szCs w:val="16"/>
              </w:rPr>
            </w:pPr>
            <w:r w:rsidRPr="006D702B">
              <w:rPr>
                <w:sz w:val="16"/>
                <w:szCs w:val="16"/>
              </w:rPr>
              <w:t>17.2</w:t>
            </w:r>
          </w:p>
        </w:tc>
        <w:tc>
          <w:tcPr>
            <w:tcW w:w="1134" w:type="dxa"/>
            <w:vAlign w:val="center"/>
          </w:tcPr>
          <w:p w:rsidR="006D702B" w:rsidRPr="006D702B" w:rsidRDefault="006D702B" w:rsidP="006D702B">
            <w:pPr>
              <w:jc w:val="right"/>
              <w:rPr>
                <w:sz w:val="16"/>
                <w:szCs w:val="16"/>
              </w:rPr>
            </w:pPr>
            <w:r w:rsidRPr="006D702B">
              <w:rPr>
                <w:sz w:val="16"/>
                <w:szCs w:val="16"/>
              </w:rPr>
              <w:t>75.1</w:t>
            </w:r>
          </w:p>
        </w:tc>
        <w:tc>
          <w:tcPr>
            <w:tcW w:w="1134" w:type="dxa"/>
            <w:vAlign w:val="center"/>
          </w:tcPr>
          <w:p w:rsidR="006D702B" w:rsidRPr="006D702B" w:rsidRDefault="006D702B" w:rsidP="006D702B">
            <w:pPr>
              <w:jc w:val="right"/>
              <w:rPr>
                <w:sz w:val="16"/>
                <w:szCs w:val="16"/>
              </w:rPr>
            </w:pPr>
            <w:r w:rsidRPr="006D702B">
              <w:rPr>
                <w:sz w:val="16"/>
                <w:szCs w:val="16"/>
              </w:rPr>
              <w:t>5.9</w:t>
            </w:r>
          </w:p>
        </w:tc>
        <w:tc>
          <w:tcPr>
            <w:tcW w:w="1134" w:type="dxa"/>
            <w:vAlign w:val="center"/>
          </w:tcPr>
          <w:p w:rsidR="006D702B" w:rsidRPr="006D702B" w:rsidRDefault="006D702B" w:rsidP="006D702B">
            <w:pPr>
              <w:jc w:val="right"/>
              <w:rPr>
                <w:sz w:val="16"/>
                <w:szCs w:val="16"/>
              </w:rPr>
            </w:pPr>
            <w:r w:rsidRPr="006D702B">
              <w:rPr>
                <w:sz w:val="16"/>
                <w:szCs w:val="16"/>
              </w:rPr>
              <w:t>1.4</w:t>
            </w:r>
          </w:p>
        </w:tc>
        <w:tc>
          <w:tcPr>
            <w:tcW w:w="992" w:type="dxa"/>
            <w:vAlign w:val="center"/>
          </w:tcPr>
          <w:p w:rsidR="006D702B" w:rsidRPr="006D702B" w:rsidRDefault="006D702B" w:rsidP="006D702B">
            <w:pPr>
              <w:jc w:val="right"/>
              <w:rPr>
                <w:sz w:val="16"/>
                <w:szCs w:val="16"/>
              </w:rPr>
            </w:pPr>
            <w:r w:rsidRPr="006D702B">
              <w:rPr>
                <w:sz w:val="16"/>
                <w:szCs w:val="16"/>
              </w:rPr>
              <w:t>0.3</w:t>
            </w:r>
          </w:p>
        </w:tc>
      </w:tr>
      <w:tr w:rsidR="006D702B" w:rsidRPr="006D702B" w:rsidTr="006D702B">
        <w:tc>
          <w:tcPr>
            <w:tcW w:w="2835" w:type="dxa"/>
          </w:tcPr>
          <w:p w:rsidR="006D702B" w:rsidRPr="006D702B" w:rsidRDefault="006D702B" w:rsidP="006D702B">
            <w:pPr>
              <w:ind w:left="176"/>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(14.6 - 20.1)</w:t>
            </w:r>
          </w:p>
        </w:tc>
        <w:tc>
          <w:tcPr>
            <w:tcW w:w="1134" w:type="dxa"/>
            <w:vAlign w:val="center"/>
          </w:tcPr>
          <w:p w:rsidR="006D702B" w:rsidRPr="006D702B" w:rsidRDefault="006D702B" w:rsidP="005D3562">
            <w:pPr>
              <w:spacing w:after="60"/>
              <w:jc w:val="right"/>
              <w:rPr>
                <w:sz w:val="16"/>
                <w:szCs w:val="16"/>
              </w:rPr>
            </w:pPr>
            <w:r w:rsidRPr="006D702B">
              <w:rPr>
                <w:sz w:val="16"/>
                <w:szCs w:val="16"/>
              </w:rPr>
              <w:t>(71.9 - 78.1)</w:t>
            </w:r>
          </w:p>
        </w:tc>
        <w:tc>
          <w:tcPr>
            <w:tcW w:w="1134" w:type="dxa"/>
            <w:vAlign w:val="center"/>
          </w:tcPr>
          <w:p w:rsidR="006D702B" w:rsidRPr="006D702B" w:rsidRDefault="006D702B" w:rsidP="005D3562">
            <w:pPr>
              <w:spacing w:after="60"/>
              <w:jc w:val="right"/>
              <w:rPr>
                <w:sz w:val="16"/>
                <w:szCs w:val="16"/>
              </w:rPr>
            </w:pPr>
            <w:r w:rsidRPr="006D702B">
              <w:rPr>
                <w:sz w:val="16"/>
                <w:szCs w:val="16"/>
              </w:rPr>
              <w:t>(4.3 - 7.8)</w:t>
            </w:r>
          </w:p>
        </w:tc>
        <w:tc>
          <w:tcPr>
            <w:tcW w:w="1134" w:type="dxa"/>
            <w:vAlign w:val="center"/>
          </w:tcPr>
          <w:p w:rsidR="006D702B" w:rsidRPr="006D702B" w:rsidRDefault="006D702B" w:rsidP="005D3562">
            <w:pPr>
              <w:spacing w:after="60"/>
              <w:jc w:val="right"/>
              <w:rPr>
                <w:sz w:val="16"/>
                <w:szCs w:val="16"/>
              </w:rPr>
            </w:pPr>
            <w:r w:rsidRPr="006D702B">
              <w:rPr>
                <w:sz w:val="16"/>
                <w:szCs w:val="16"/>
              </w:rPr>
              <w:t>(0.8 - 2.4)</w:t>
            </w:r>
          </w:p>
        </w:tc>
        <w:tc>
          <w:tcPr>
            <w:tcW w:w="992" w:type="dxa"/>
            <w:vAlign w:val="center"/>
          </w:tcPr>
          <w:p w:rsidR="006D702B" w:rsidRPr="006D702B" w:rsidRDefault="006D702B" w:rsidP="005D3562">
            <w:pPr>
              <w:spacing w:after="60"/>
              <w:jc w:val="right"/>
              <w:rPr>
                <w:sz w:val="16"/>
                <w:szCs w:val="16"/>
              </w:rPr>
            </w:pPr>
            <w:r w:rsidRPr="006D702B">
              <w:rPr>
                <w:sz w:val="16"/>
                <w:szCs w:val="16"/>
              </w:rPr>
              <w:t>(0.1 - 0.7)</w:t>
            </w:r>
          </w:p>
        </w:tc>
      </w:tr>
      <w:tr w:rsidR="006D702B" w:rsidRPr="006D702B" w:rsidTr="006D702B">
        <w:tc>
          <w:tcPr>
            <w:tcW w:w="2835" w:type="dxa"/>
          </w:tcPr>
          <w:p w:rsidR="006D702B" w:rsidRPr="006D702B" w:rsidRDefault="006D702B" w:rsidP="006D702B">
            <w:pPr>
              <w:ind w:left="176"/>
              <w:rPr>
                <w:sz w:val="16"/>
                <w:szCs w:val="16"/>
              </w:rPr>
            </w:pPr>
            <w:r w:rsidRPr="006D702B">
              <w:rPr>
                <w:sz w:val="16"/>
                <w:szCs w:val="16"/>
              </w:rPr>
              <w:t>5+</w:t>
            </w:r>
          </w:p>
        </w:tc>
        <w:tc>
          <w:tcPr>
            <w:tcW w:w="1276" w:type="dxa"/>
            <w:vAlign w:val="center"/>
          </w:tcPr>
          <w:p w:rsidR="006D702B" w:rsidRPr="006D702B" w:rsidRDefault="006D702B" w:rsidP="006D702B">
            <w:pPr>
              <w:jc w:val="right"/>
              <w:rPr>
                <w:sz w:val="16"/>
                <w:szCs w:val="16"/>
              </w:rPr>
            </w:pPr>
            <w:r w:rsidRPr="006D702B">
              <w:rPr>
                <w:sz w:val="16"/>
                <w:szCs w:val="16"/>
              </w:rPr>
              <w:t>24.2</w:t>
            </w:r>
          </w:p>
        </w:tc>
        <w:tc>
          <w:tcPr>
            <w:tcW w:w="1134" w:type="dxa"/>
            <w:vAlign w:val="center"/>
          </w:tcPr>
          <w:p w:rsidR="006D702B" w:rsidRPr="006D702B" w:rsidRDefault="006D702B" w:rsidP="006D702B">
            <w:pPr>
              <w:jc w:val="right"/>
              <w:rPr>
                <w:sz w:val="16"/>
                <w:szCs w:val="16"/>
              </w:rPr>
            </w:pPr>
            <w:r w:rsidRPr="006D702B">
              <w:rPr>
                <w:sz w:val="16"/>
                <w:szCs w:val="16"/>
              </w:rPr>
              <w:t>64.6</w:t>
            </w:r>
          </w:p>
        </w:tc>
        <w:tc>
          <w:tcPr>
            <w:tcW w:w="1134" w:type="dxa"/>
            <w:vAlign w:val="center"/>
          </w:tcPr>
          <w:p w:rsidR="006D702B" w:rsidRPr="006D702B" w:rsidRDefault="006D702B" w:rsidP="006D702B">
            <w:pPr>
              <w:jc w:val="right"/>
              <w:rPr>
                <w:sz w:val="16"/>
                <w:szCs w:val="16"/>
              </w:rPr>
            </w:pPr>
            <w:r w:rsidRPr="006D702B">
              <w:rPr>
                <w:sz w:val="16"/>
                <w:szCs w:val="16"/>
              </w:rPr>
              <w:t>6.9</w:t>
            </w:r>
          </w:p>
        </w:tc>
        <w:tc>
          <w:tcPr>
            <w:tcW w:w="1134" w:type="dxa"/>
            <w:vAlign w:val="center"/>
          </w:tcPr>
          <w:p w:rsidR="006D702B" w:rsidRPr="006D702B" w:rsidRDefault="006D702B" w:rsidP="006D702B">
            <w:pPr>
              <w:jc w:val="right"/>
              <w:rPr>
                <w:sz w:val="16"/>
                <w:szCs w:val="16"/>
              </w:rPr>
            </w:pPr>
            <w:r w:rsidRPr="006D702B">
              <w:rPr>
                <w:sz w:val="16"/>
                <w:szCs w:val="16"/>
              </w:rPr>
              <w:t>3.1</w:t>
            </w:r>
          </w:p>
        </w:tc>
        <w:tc>
          <w:tcPr>
            <w:tcW w:w="992" w:type="dxa"/>
            <w:vAlign w:val="center"/>
          </w:tcPr>
          <w:p w:rsidR="006D702B" w:rsidRPr="006D702B" w:rsidRDefault="006D702B" w:rsidP="006D702B">
            <w:pPr>
              <w:jc w:val="right"/>
              <w:rPr>
                <w:sz w:val="16"/>
                <w:szCs w:val="16"/>
              </w:rPr>
            </w:pPr>
            <w:r w:rsidRPr="006D702B">
              <w:rPr>
                <w:sz w:val="16"/>
                <w:szCs w:val="16"/>
              </w:rPr>
              <w:t>1.3</w:t>
            </w:r>
          </w:p>
        </w:tc>
      </w:tr>
      <w:tr w:rsidR="006D702B" w:rsidRPr="006D702B" w:rsidTr="006D702B">
        <w:tc>
          <w:tcPr>
            <w:tcW w:w="2835" w:type="dxa"/>
          </w:tcPr>
          <w:p w:rsidR="006D702B" w:rsidRPr="006D702B" w:rsidRDefault="006D702B" w:rsidP="006D702B">
            <w:pPr>
              <w:ind w:left="176"/>
              <w:rPr>
                <w:sz w:val="16"/>
                <w:szCs w:val="16"/>
              </w:rPr>
            </w:pPr>
          </w:p>
        </w:tc>
        <w:tc>
          <w:tcPr>
            <w:tcW w:w="1276" w:type="dxa"/>
            <w:vAlign w:val="center"/>
          </w:tcPr>
          <w:p w:rsidR="006D702B" w:rsidRPr="006D702B" w:rsidRDefault="006D702B" w:rsidP="005D3562">
            <w:pPr>
              <w:spacing w:after="60"/>
              <w:jc w:val="right"/>
              <w:rPr>
                <w:sz w:val="16"/>
                <w:szCs w:val="16"/>
              </w:rPr>
            </w:pPr>
            <w:r>
              <w:rPr>
                <w:sz w:val="16"/>
                <w:szCs w:val="16"/>
              </w:rPr>
              <w:t>(20.6 -</w:t>
            </w:r>
            <w:r w:rsidRPr="006D702B">
              <w:rPr>
                <w:sz w:val="16"/>
                <w:szCs w:val="16"/>
              </w:rPr>
              <w:t xml:space="preserve"> 28.0)</w:t>
            </w:r>
          </w:p>
        </w:tc>
        <w:tc>
          <w:tcPr>
            <w:tcW w:w="1134" w:type="dxa"/>
            <w:vAlign w:val="center"/>
          </w:tcPr>
          <w:p w:rsidR="006D702B" w:rsidRPr="006D702B" w:rsidRDefault="006D702B" w:rsidP="005D3562">
            <w:pPr>
              <w:spacing w:after="60"/>
              <w:jc w:val="right"/>
              <w:rPr>
                <w:sz w:val="16"/>
                <w:szCs w:val="16"/>
              </w:rPr>
            </w:pPr>
            <w:r w:rsidRPr="006D702B">
              <w:rPr>
                <w:sz w:val="16"/>
                <w:szCs w:val="16"/>
              </w:rPr>
              <w:t>(60.6 - 68.4)</w:t>
            </w:r>
          </w:p>
        </w:tc>
        <w:tc>
          <w:tcPr>
            <w:tcW w:w="1134" w:type="dxa"/>
            <w:vAlign w:val="center"/>
          </w:tcPr>
          <w:p w:rsidR="006D702B" w:rsidRPr="006D702B" w:rsidRDefault="006D702B" w:rsidP="005D3562">
            <w:pPr>
              <w:spacing w:after="60"/>
              <w:jc w:val="right"/>
              <w:rPr>
                <w:sz w:val="16"/>
                <w:szCs w:val="16"/>
              </w:rPr>
            </w:pPr>
            <w:r w:rsidRPr="006D702B">
              <w:rPr>
                <w:sz w:val="16"/>
                <w:szCs w:val="16"/>
              </w:rPr>
              <w:t>(4.9 - 9.4)</w:t>
            </w:r>
          </w:p>
        </w:tc>
        <w:tc>
          <w:tcPr>
            <w:tcW w:w="1134" w:type="dxa"/>
            <w:vAlign w:val="center"/>
          </w:tcPr>
          <w:p w:rsidR="006D702B" w:rsidRPr="006D702B" w:rsidRDefault="006D702B" w:rsidP="005D3562">
            <w:pPr>
              <w:spacing w:after="60"/>
              <w:jc w:val="right"/>
              <w:rPr>
                <w:sz w:val="16"/>
                <w:szCs w:val="16"/>
              </w:rPr>
            </w:pPr>
            <w:r w:rsidRPr="006D702B">
              <w:rPr>
                <w:sz w:val="16"/>
                <w:szCs w:val="16"/>
              </w:rPr>
              <w:t>(2.0 - 4.6)</w:t>
            </w:r>
          </w:p>
        </w:tc>
        <w:tc>
          <w:tcPr>
            <w:tcW w:w="992" w:type="dxa"/>
            <w:vAlign w:val="center"/>
          </w:tcPr>
          <w:p w:rsidR="006D702B" w:rsidRPr="006D702B" w:rsidRDefault="006D702B" w:rsidP="005D3562">
            <w:pPr>
              <w:spacing w:after="60"/>
              <w:jc w:val="right"/>
              <w:rPr>
                <w:sz w:val="16"/>
                <w:szCs w:val="16"/>
              </w:rPr>
            </w:pPr>
            <w:r w:rsidRPr="006D702B">
              <w:rPr>
                <w:sz w:val="16"/>
                <w:szCs w:val="16"/>
              </w:rPr>
              <w:t>(0.7 - 2.3)</w:t>
            </w:r>
          </w:p>
        </w:tc>
      </w:tr>
      <w:tr w:rsidR="006D702B" w:rsidRPr="006D702B" w:rsidTr="006D702B">
        <w:tc>
          <w:tcPr>
            <w:tcW w:w="2835" w:type="dxa"/>
          </w:tcPr>
          <w:p w:rsidR="006D702B" w:rsidRPr="006D702B" w:rsidRDefault="006D702B" w:rsidP="006D702B">
            <w:pPr>
              <w:rPr>
                <w:b/>
                <w:bCs/>
                <w:sz w:val="16"/>
                <w:szCs w:val="16"/>
              </w:rPr>
            </w:pPr>
            <w:r w:rsidRPr="006D702B">
              <w:rPr>
                <w:b/>
                <w:bCs/>
                <w:sz w:val="16"/>
                <w:szCs w:val="16"/>
              </w:rPr>
              <w:t>Personal Income ($)</w:t>
            </w:r>
          </w:p>
        </w:tc>
        <w:tc>
          <w:tcPr>
            <w:tcW w:w="1276"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992" w:type="dxa"/>
            <w:vAlign w:val="center"/>
          </w:tcPr>
          <w:p w:rsidR="006D702B" w:rsidRPr="006D702B" w:rsidRDefault="006D702B" w:rsidP="006D702B">
            <w:pPr>
              <w:jc w:val="right"/>
              <w:rPr>
                <w:sz w:val="16"/>
                <w:szCs w:val="16"/>
              </w:rPr>
            </w:pP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Up to 20,000</w:t>
            </w:r>
          </w:p>
        </w:tc>
        <w:tc>
          <w:tcPr>
            <w:tcW w:w="1276" w:type="dxa"/>
            <w:vAlign w:val="center"/>
          </w:tcPr>
          <w:p w:rsidR="006D702B" w:rsidRPr="006D702B" w:rsidRDefault="006D702B" w:rsidP="006D702B">
            <w:pPr>
              <w:jc w:val="right"/>
              <w:rPr>
                <w:sz w:val="16"/>
                <w:szCs w:val="16"/>
              </w:rPr>
            </w:pPr>
            <w:r w:rsidRPr="006D702B">
              <w:rPr>
                <w:sz w:val="16"/>
                <w:szCs w:val="16"/>
              </w:rPr>
              <w:t>26.3</w:t>
            </w:r>
          </w:p>
        </w:tc>
        <w:tc>
          <w:tcPr>
            <w:tcW w:w="1134" w:type="dxa"/>
            <w:vAlign w:val="center"/>
          </w:tcPr>
          <w:p w:rsidR="006D702B" w:rsidRPr="006D702B" w:rsidRDefault="006D702B" w:rsidP="006D702B">
            <w:pPr>
              <w:jc w:val="right"/>
              <w:rPr>
                <w:sz w:val="16"/>
                <w:szCs w:val="16"/>
              </w:rPr>
            </w:pPr>
            <w:r w:rsidRPr="006D702B">
              <w:rPr>
                <w:sz w:val="16"/>
                <w:szCs w:val="16"/>
              </w:rPr>
              <w:t>65.6</w:t>
            </w:r>
          </w:p>
        </w:tc>
        <w:tc>
          <w:tcPr>
            <w:tcW w:w="1134" w:type="dxa"/>
            <w:vAlign w:val="center"/>
          </w:tcPr>
          <w:p w:rsidR="006D702B" w:rsidRPr="006D702B" w:rsidRDefault="006D702B" w:rsidP="006D702B">
            <w:pPr>
              <w:jc w:val="right"/>
              <w:rPr>
                <w:sz w:val="16"/>
                <w:szCs w:val="16"/>
              </w:rPr>
            </w:pPr>
            <w:r w:rsidRPr="006D702B">
              <w:rPr>
                <w:sz w:val="16"/>
                <w:szCs w:val="16"/>
              </w:rPr>
              <w:t>5.1</w:t>
            </w:r>
          </w:p>
        </w:tc>
        <w:tc>
          <w:tcPr>
            <w:tcW w:w="1134" w:type="dxa"/>
            <w:vAlign w:val="center"/>
          </w:tcPr>
          <w:p w:rsidR="006D702B" w:rsidRPr="006D702B" w:rsidRDefault="006D702B" w:rsidP="006D702B">
            <w:pPr>
              <w:jc w:val="right"/>
              <w:rPr>
                <w:sz w:val="16"/>
                <w:szCs w:val="16"/>
              </w:rPr>
            </w:pPr>
            <w:r w:rsidRPr="006D702B">
              <w:rPr>
                <w:sz w:val="16"/>
                <w:szCs w:val="16"/>
              </w:rPr>
              <w:t>2.3</w:t>
            </w:r>
          </w:p>
        </w:tc>
        <w:tc>
          <w:tcPr>
            <w:tcW w:w="992" w:type="dxa"/>
            <w:vAlign w:val="center"/>
          </w:tcPr>
          <w:p w:rsidR="006D702B" w:rsidRPr="006D702B" w:rsidRDefault="006D702B" w:rsidP="006D702B">
            <w:pPr>
              <w:jc w:val="right"/>
              <w:rPr>
                <w:sz w:val="16"/>
                <w:szCs w:val="16"/>
              </w:rPr>
            </w:pPr>
            <w:r w:rsidRPr="006D702B">
              <w:rPr>
                <w:sz w:val="16"/>
                <w:szCs w:val="16"/>
              </w:rPr>
              <w:t>0.7</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(23.9 - 28.8)</w:t>
            </w:r>
          </w:p>
        </w:tc>
        <w:tc>
          <w:tcPr>
            <w:tcW w:w="1134" w:type="dxa"/>
            <w:vAlign w:val="center"/>
          </w:tcPr>
          <w:p w:rsidR="006D702B" w:rsidRPr="006D702B" w:rsidRDefault="006D702B" w:rsidP="005D3562">
            <w:pPr>
              <w:spacing w:after="60"/>
              <w:jc w:val="right"/>
              <w:rPr>
                <w:sz w:val="16"/>
                <w:szCs w:val="16"/>
              </w:rPr>
            </w:pPr>
            <w:r w:rsidRPr="006D702B">
              <w:rPr>
                <w:sz w:val="16"/>
                <w:szCs w:val="16"/>
              </w:rPr>
              <w:t>(62.9 - 68.3)</w:t>
            </w:r>
          </w:p>
        </w:tc>
        <w:tc>
          <w:tcPr>
            <w:tcW w:w="1134" w:type="dxa"/>
            <w:vAlign w:val="center"/>
          </w:tcPr>
          <w:p w:rsidR="006D702B" w:rsidRPr="006D702B" w:rsidRDefault="006D702B" w:rsidP="005D3562">
            <w:pPr>
              <w:spacing w:after="60"/>
              <w:jc w:val="right"/>
              <w:rPr>
                <w:sz w:val="16"/>
                <w:szCs w:val="16"/>
              </w:rPr>
            </w:pPr>
            <w:r w:rsidRPr="006D702B">
              <w:rPr>
                <w:sz w:val="16"/>
                <w:szCs w:val="16"/>
              </w:rPr>
              <w:t>(3.9 - 6.6)</w:t>
            </w:r>
          </w:p>
        </w:tc>
        <w:tc>
          <w:tcPr>
            <w:tcW w:w="1134" w:type="dxa"/>
            <w:vAlign w:val="center"/>
          </w:tcPr>
          <w:p w:rsidR="006D702B" w:rsidRPr="006D702B" w:rsidRDefault="006D702B" w:rsidP="005D3562">
            <w:pPr>
              <w:spacing w:after="60"/>
              <w:jc w:val="right"/>
              <w:rPr>
                <w:sz w:val="16"/>
                <w:szCs w:val="16"/>
              </w:rPr>
            </w:pPr>
            <w:r w:rsidRPr="006D702B">
              <w:rPr>
                <w:sz w:val="16"/>
                <w:szCs w:val="16"/>
              </w:rPr>
              <w:t>(1.6 - 3.2)</w:t>
            </w:r>
          </w:p>
        </w:tc>
        <w:tc>
          <w:tcPr>
            <w:tcW w:w="992" w:type="dxa"/>
            <w:vAlign w:val="center"/>
          </w:tcPr>
          <w:p w:rsidR="006D702B" w:rsidRPr="006D702B" w:rsidRDefault="006D702B" w:rsidP="005D3562">
            <w:pPr>
              <w:spacing w:after="60"/>
              <w:jc w:val="right"/>
              <w:rPr>
                <w:sz w:val="16"/>
                <w:szCs w:val="16"/>
              </w:rPr>
            </w:pPr>
            <w:r w:rsidRPr="006D702B">
              <w:rPr>
                <w:sz w:val="16"/>
                <w:szCs w:val="16"/>
              </w:rPr>
              <w:t>(0.4 - 1.1)</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20,001 - 40,000</w:t>
            </w:r>
          </w:p>
        </w:tc>
        <w:tc>
          <w:tcPr>
            <w:tcW w:w="1276" w:type="dxa"/>
            <w:vAlign w:val="center"/>
          </w:tcPr>
          <w:p w:rsidR="006D702B" w:rsidRPr="006D702B" w:rsidRDefault="006D702B" w:rsidP="006D702B">
            <w:pPr>
              <w:jc w:val="right"/>
              <w:rPr>
                <w:sz w:val="16"/>
                <w:szCs w:val="16"/>
              </w:rPr>
            </w:pPr>
            <w:r w:rsidRPr="006D702B">
              <w:rPr>
                <w:sz w:val="16"/>
                <w:szCs w:val="16"/>
              </w:rPr>
              <w:t>18.9</w:t>
            </w:r>
          </w:p>
        </w:tc>
        <w:tc>
          <w:tcPr>
            <w:tcW w:w="1134" w:type="dxa"/>
            <w:vAlign w:val="center"/>
          </w:tcPr>
          <w:p w:rsidR="006D702B" w:rsidRPr="006D702B" w:rsidRDefault="006D702B" w:rsidP="006D702B">
            <w:pPr>
              <w:jc w:val="right"/>
              <w:rPr>
                <w:sz w:val="16"/>
                <w:szCs w:val="16"/>
              </w:rPr>
            </w:pPr>
            <w:r w:rsidRPr="006D702B">
              <w:rPr>
                <w:sz w:val="16"/>
                <w:szCs w:val="16"/>
              </w:rPr>
              <w:t>73.2</w:t>
            </w:r>
          </w:p>
        </w:tc>
        <w:tc>
          <w:tcPr>
            <w:tcW w:w="1134" w:type="dxa"/>
            <w:vAlign w:val="center"/>
          </w:tcPr>
          <w:p w:rsidR="006D702B" w:rsidRPr="006D702B" w:rsidRDefault="006D702B" w:rsidP="006D702B">
            <w:pPr>
              <w:jc w:val="right"/>
              <w:rPr>
                <w:sz w:val="16"/>
                <w:szCs w:val="16"/>
              </w:rPr>
            </w:pPr>
            <w:r w:rsidRPr="006D702B">
              <w:rPr>
                <w:sz w:val="16"/>
                <w:szCs w:val="16"/>
              </w:rPr>
              <w:t>4.7</w:t>
            </w:r>
          </w:p>
        </w:tc>
        <w:tc>
          <w:tcPr>
            <w:tcW w:w="1134" w:type="dxa"/>
            <w:vAlign w:val="center"/>
          </w:tcPr>
          <w:p w:rsidR="006D702B" w:rsidRPr="006D702B" w:rsidRDefault="006D702B" w:rsidP="006D702B">
            <w:pPr>
              <w:jc w:val="right"/>
              <w:rPr>
                <w:sz w:val="16"/>
                <w:szCs w:val="16"/>
              </w:rPr>
            </w:pPr>
            <w:r w:rsidRPr="006D702B">
              <w:rPr>
                <w:sz w:val="16"/>
                <w:szCs w:val="16"/>
              </w:rPr>
              <w:t>2.4</w:t>
            </w:r>
          </w:p>
        </w:tc>
        <w:tc>
          <w:tcPr>
            <w:tcW w:w="992" w:type="dxa"/>
            <w:vAlign w:val="center"/>
          </w:tcPr>
          <w:p w:rsidR="006D702B" w:rsidRPr="006D702B" w:rsidRDefault="006D702B" w:rsidP="006D702B">
            <w:pPr>
              <w:jc w:val="right"/>
              <w:rPr>
                <w:sz w:val="16"/>
                <w:szCs w:val="16"/>
              </w:rPr>
            </w:pPr>
            <w:r w:rsidRPr="006D702B">
              <w:rPr>
                <w:sz w:val="16"/>
                <w:szCs w:val="16"/>
              </w:rPr>
              <w:t>0.8</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(16.7 - 21.2)</w:t>
            </w:r>
          </w:p>
        </w:tc>
        <w:tc>
          <w:tcPr>
            <w:tcW w:w="1134" w:type="dxa"/>
            <w:vAlign w:val="center"/>
          </w:tcPr>
          <w:p w:rsidR="006D702B" w:rsidRPr="006D702B" w:rsidRDefault="006D702B" w:rsidP="005D3562">
            <w:pPr>
              <w:spacing w:after="60"/>
              <w:jc w:val="right"/>
              <w:rPr>
                <w:sz w:val="16"/>
                <w:szCs w:val="16"/>
              </w:rPr>
            </w:pPr>
            <w:r w:rsidRPr="006D702B">
              <w:rPr>
                <w:sz w:val="16"/>
                <w:szCs w:val="16"/>
              </w:rPr>
              <w:t>(70.6 - 75.8)</w:t>
            </w:r>
          </w:p>
        </w:tc>
        <w:tc>
          <w:tcPr>
            <w:tcW w:w="1134" w:type="dxa"/>
            <w:vAlign w:val="center"/>
          </w:tcPr>
          <w:p w:rsidR="006D702B" w:rsidRPr="006D702B" w:rsidRDefault="006D702B" w:rsidP="005D3562">
            <w:pPr>
              <w:spacing w:after="60"/>
              <w:jc w:val="right"/>
              <w:rPr>
                <w:sz w:val="16"/>
                <w:szCs w:val="16"/>
              </w:rPr>
            </w:pPr>
            <w:r w:rsidRPr="006D702B">
              <w:rPr>
                <w:sz w:val="16"/>
                <w:szCs w:val="16"/>
              </w:rPr>
              <w:t>(3.5 - 6.0)</w:t>
            </w:r>
          </w:p>
        </w:tc>
        <w:tc>
          <w:tcPr>
            <w:tcW w:w="1134" w:type="dxa"/>
            <w:vAlign w:val="center"/>
          </w:tcPr>
          <w:p w:rsidR="006D702B" w:rsidRPr="006D702B" w:rsidRDefault="006D702B" w:rsidP="005D3562">
            <w:pPr>
              <w:spacing w:after="60"/>
              <w:jc w:val="right"/>
              <w:rPr>
                <w:sz w:val="16"/>
                <w:szCs w:val="16"/>
              </w:rPr>
            </w:pPr>
            <w:r w:rsidRPr="006D702B">
              <w:rPr>
                <w:sz w:val="16"/>
                <w:szCs w:val="16"/>
              </w:rPr>
              <w:t>(1.6 - 3.5)</w:t>
            </w:r>
          </w:p>
        </w:tc>
        <w:tc>
          <w:tcPr>
            <w:tcW w:w="992" w:type="dxa"/>
            <w:vAlign w:val="center"/>
          </w:tcPr>
          <w:p w:rsidR="006D702B" w:rsidRPr="006D702B" w:rsidRDefault="006D702B" w:rsidP="005D3562">
            <w:pPr>
              <w:spacing w:after="60"/>
              <w:jc w:val="right"/>
              <w:rPr>
                <w:sz w:val="16"/>
                <w:szCs w:val="16"/>
              </w:rPr>
            </w:pPr>
            <w:r w:rsidRPr="006D702B">
              <w:rPr>
                <w:sz w:val="16"/>
                <w:szCs w:val="16"/>
              </w:rPr>
              <w:t>(0.4 - 1.5)</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40,001 - 60,000</w:t>
            </w:r>
          </w:p>
        </w:tc>
        <w:tc>
          <w:tcPr>
            <w:tcW w:w="1276" w:type="dxa"/>
            <w:vAlign w:val="center"/>
          </w:tcPr>
          <w:p w:rsidR="006D702B" w:rsidRPr="006D702B" w:rsidRDefault="006D702B" w:rsidP="006D702B">
            <w:pPr>
              <w:jc w:val="right"/>
              <w:rPr>
                <w:sz w:val="16"/>
                <w:szCs w:val="16"/>
              </w:rPr>
            </w:pPr>
            <w:r w:rsidRPr="006D702B">
              <w:rPr>
                <w:sz w:val="16"/>
                <w:szCs w:val="16"/>
              </w:rPr>
              <w:t>14.1</w:t>
            </w:r>
          </w:p>
        </w:tc>
        <w:tc>
          <w:tcPr>
            <w:tcW w:w="1134" w:type="dxa"/>
            <w:vAlign w:val="center"/>
          </w:tcPr>
          <w:p w:rsidR="006D702B" w:rsidRPr="006D702B" w:rsidRDefault="006D702B" w:rsidP="006D702B">
            <w:pPr>
              <w:jc w:val="right"/>
              <w:rPr>
                <w:sz w:val="16"/>
                <w:szCs w:val="16"/>
              </w:rPr>
            </w:pPr>
            <w:r w:rsidRPr="006D702B">
              <w:rPr>
                <w:sz w:val="16"/>
                <w:szCs w:val="16"/>
              </w:rPr>
              <w:t>77.5</w:t>
            </w:r>
          </w:p>
        </w:tc>
        <w:tc>
          <w:tcPr>
            <w:tcW w:w="1134" w:type="dxa"/>
            <w:vAlign w:val="center"/>
          </w:tcPr>
          <w:p w:rsidR="006D702B" w:rsidRPr="006D702B" w:rsidRDefault="006D702B" w:rsidP="006D702B">
            <w:pPr>
              <w:jc w:val="right"/>
              <w:rPr>
                <w:sz w:val="16"/>
                <w:szCs w:val="16"/>
              </w:rPr>
            </w:pPr>
            <w:r w:rsidRPr="006D702B">
              <w:rPr>
                <w:sz w:val="16"/>
                <w:szCs w:val="16"/>
              </w:rPr>
              <w:t>6.2</w:t>
            </w:r>
          </w:p>
        </w:tc>
        <w:tc>
          <w:tcPr>
            <w:tcW w:w="1134" w:type="dxa"/>
            <w:vAlign w:val="center"/>
          </w:tcPr>
          <w:p w:rsidR="006D702B" w:rsidRPr="006D702B" w:rsidRDefault="006D702B" w:rsidP="006D702B">
            <w:pPr>
              <w:jc w:val="right"/>
              <w:rPr>
                <w:sz w:val="16"/>
                <w:szCs w:val="16"/>
              </w:rPr>
            </w:pPr>
            <w:r w:rsidRPr="006D702B">
              <w:rPr>
                <w:sz w:val="16"/>
                <w:szCs w:val="16"/>
              </w:rPr>
              <w:t>1.4</w:t>
            </w:r>
          </w:p>
        </w:tc>
        <w:tc>
          <w:tcPr>
            <w:tcW w:w="992" w:type="dxa"/>
            <w:vAlign w:val="center"/>
          </w:tcPr>
          <w:p w:rsidR="006D702B" w:rsidRPr="006D702B" w:rsidRDefault="006D702B" w:rsidP="006D702B">
            <w:pPr>
              <w:jc w:val="right"/>
              <w:rPr>
                <w:sz w:val="16"/>
                <w:szCs w:val="16"/>
              </w:rPr>
            </w:pPr>
            <w:r w:rsidRPr="006D702B">
              <w:rPr>
                <w:sz w:val="16"/>
                <w:szCs w:val="16"/>
              </w:rPr>
              <w:t>0.8</w:t>
            </w:r>
          </w:p>
        </w:tc>
      </w:tr>
      <w:tr w:rsidR="006D702B" w:rsidRPr="006D702B" w:rsidTr="00C77AEB">
        <w:tc>
          <w:tcPr>
            <w:tcW w:w="2835" w:type="dxa"/>
            <w:tcBorders>
              <w:bottom w:val="nil"/>
            </w:tcBorders>
          </w:tcPr>
          <w:p w:rsidR="006D702B" w:rsidRPr="006D702B" w:rsidRDefault="006D702B" w:rsidP="006D702B">
            <w:pPr>
              <w:rPr>
                <w:sz w:val="16"/>
                <w:szCs w:val="16"/>
              </w:rPr>
            </w:pPr>
          </w:p>
        </w:tc>
        <w:tc>
          <w:tcPr>
            <w:tcW w:w="1276" w:type="dxa"/>
            <w:tcBorders>
              <w:bottom w:val="nil"/>
            </w:tcBorders>
            <w:vAlign w:val="center"/>
          </w:tcPr>
          <w:p w:rsidR="006D702B" w:rsidRPr="006D702B" w:rsidRDefault="006D702B" w:rsidP="005D3562">
            <w:pPr>
              <w:spacing w:after="60"/>
              <w:jc w:val="right"/>
              <w:rPr>
                <w:sz w:val="16"/>
                <w:szCs w:val="16"/>
              </w:rPr>
            </w:pPr>
            <w:r w:rsidRPr="006D702B">
              <w:rPr>
                <w:sz w:val="16"/>
                <w:szCs w:val="16"/>
              </w:rPr>
              <w:t>(11.8 - 16.7)</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(74.3 - 80.5)</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(4.6 - 8.2)</w:t>
            </w:r>
          </w:p>
        </w:tc>
        <w:tc>
          <w:tcPr>
            <w:tcW w:w="1134" w:type="dxa"/>
            <w:tcBorders>
              <w:bottom w:val="nil"/>
            </w:tcBorders>
            <w:vAlign w:val="center"/>
          </w:tcPr>
          <w:p w:rsidR="006D702B" w:rsidRPr="006D702B" w:rsidRDefault="006D702B" w:rsidP="005D3562">
            <w:pPr>
              <w:spacing w:after="60"/>
              <w:jc w:val="right"/>
              <w:rPr>
                <w:sz w:val="16"/>
                <w:szCs w:val="16"/>
              </w:rPr>
            </w:pPr>
            <w:r w:rsidRPr="006D702B">
              <w:rPr>
                <w:sz w:val="16"/>
                <w:szCs w:val="16"/>
              </w:rPr>
              <w:t>(0.9 - 2.2)</w:t>
            </w:r>
          </w:p>
        </w:tc>
        <w:tc>
          <w:tcPr>
            <w:tcW w:w="992" w:type="dxa"/>
            <w:tcBorders>
              <w:bottom w:val="nil"/>
            </w:tcBorders>
            <w:vAlign w:val="center"/>
          </w:tcPr>
          <w:p w:rsidR="006D702B" w:rsidRPr="006D702B" w:rsidRDefault="006D702B" w:rsidP="005D3562">
            <w:pPr>
              <w:spacing w:after="60"/>
              <w:jc w:val="right"/>
              <w:rPr>
                <w:sz w:val="16"/>
                <w:szCs w:val="16"/>
              </w:rPr>
            </w:pPr>
            <w:r w:rsidRPr="006D702B">
              <w:rPr>
                <w:sz w:val="16"/>
                <w:szCs w:val="16"/>
              </w:rPr>
              <w:t>(0.3 - 1.6)</w:t>
            </w:r>
          </w:p>
        </w:tc>
      </w:tr>
      <w:tr w:rsidR="006D702B" w:rsidRPr="006D702B" w:rsidTr="00C77AEB">
        <w:tc>
          <w:tcPr>
            <w:tcW w:w="2835" w:type="dxa"/>
            <w:tcBorders>
              <w:top w:val="nil"/>
              <w:bottom w:val="nil"/>
            </w:tcBorders>
          </w:tcPr>
          <w:p w:rsidR="006D702B" w:rsidRPr="006D702B" w:rsidRDefault="006D702B" w:rsidP="006D702B">
            <w:pPr>
              <w:rPr>
                <w:sz w:val="16"/>
                <w:szCs w:val="16"/>
              </w:rPr>
            </w:pPr>
            <w:r w:rsidRPr="006D702B">
              <w:rPr>
                <w:sz w:val="16"/>
                <w:szCs w:val="16"/>
              </w:rPr>
              <w:t xml:space="preserve">   60,001 - 80,000</w:t>
            </w:r>
          </w:p>
        </w:tc>
        <w:tc>
          <w:tcPr>
            <w:tcW w:w="1276" w:type="dxa"/>
            <w:tcBorders>
              <w:top w:val="nil"/>
              <w:bottom w:val="nil"/>
            </w:tcBorders>
            <w:vAlign w:val="center"/>
          </w:tcPr>
          <w:p w:rsidR="006D702B" w:rsidRPr="006D702B" w:rsidRDefault="006D702B" w:rsidP="006D702B">
            <w:pPr>
              <w:jc w:val="right"/>
              <w:rPr>
                <w:sz w:val="16"/>
                <w:szCs w:val="16"/>
              </w:rPr>
            </w:pPr>
            <w:r w:rsidRPr="006D702B">
              <w:rPr>
                <w:sz w:val="16"/>
                <w:szCs w:val="16"/>
              </w:rPr>
              <w:t>15.6</w:t>
            </w:r>
          </w:p>
        </w:tc>
        <w:tc>
          <w:tcPr>
            <w:tcW w:w="1134" w:type="dxa"/>
            <w:tcBorders>
              <w:top w:val="nil"/>
              <w:bottom w:val="nil"/>
            </w:tcBorders>
            <w:vAlign w:val="center"/>
          </w:tcPr>
          <w:p w:rsidR="006D702B" w:rsidRPr="006D702B" w:rsidRDefault="006D702B" w:rsidP="006D702B">
            <w:pPr>
              <w:jc w:val="right"/>
              <w:rPr>
                <w:sz w:val="16"/>
                <w:szCs w:val="16"/>
              </w:rPr>
            </w:pPr>
            <w:r w:rsidRPr="006D702B">
              <w:rPr>
                <w:sz w:val="16"/>
                <w:szCs w:val="16"/>
              </w:rPr>
              <w:t>78.8</w:t>
            </w:r>
          </w:p>
        </w:tc>
        <w:tc>
          <w:tcPr>
            <w:tcW w:w="1134" w:type="dxa"/>
            <w:tcBorders>
              <w:top w:val="nil"/>
              <w:bottom w:val="nil"/>
            </w:tcBorders>
            <w:vAlign w:val="center"/>
          </w:tcPr>
          <w:p w:rsidR="006D702B" w:rsidRPr="006D702B" w:rsidRDefault="006D702B" w:rsidP="006D702B">
            <w:pPr>
              <w:jc w:val="right"/>
              <w:rPr>
                <w:sz w:val="16"/>
                <w:szCs w:val="16"/>
              </w:rPr>
            </w:pPr>
            <w:r w:rsidRPr="006D702B">
              <w:rPr>
                <w:sz w:val="16"/>
                <w:szCs w:val="16"/>
              </w:rPr>
              <w:t>3.6</w:t>
            </w:r>
          </w:p>
        </w:tc>
        <w:tc>
          <w:tcPr>
            <w:tcW w:w="1134" w:type="dxa"/>
            <w:tcBorders>
              <w:top w:val="nil"/>
              <w:bottom w:val="nil"/>
            </w:tcBorders>
            <w:vAlign w:val="center"/>
          </w:tcPr>
          <w:p w:rsidR="006D702B" w:rsidRPr="006D702B" w:rsidRDefault="006D702B" w:rsidP="006D702B">
            <w:pPr>
              <w:jc w:val="right"/>
              <w:rPr>
                <w:sz w:val="16"/>
                <w:szCs w:val="16"/>
              </w:rPr>
            </w:pPr>
            <w:r w:rsidRPr="006D702B">
              <w:rPr>
                <w:sz w:val="16"/>
                <w:szCs w:val="16"/>
              </w:rPr>
              <w:t>1.5</w:t>
            </w:r>
          </w:p>
        </w:tc>
        <w:tc>
          <w:tcPr>
            <w:tcW w:w="992" w:type="dxa"/>
            <w:tcBorders>
              <w:top w:val="nil"/>
              <w:bottom w:val="nil"/>
            </w:tcBorders>
            <w:vAlign w:val="center"/>
          </w:tcPr>
          <w:p w:rsidR="006D702B" w:rsidRPr="006D702B" w:rsidRDefault="006D702B" w:rsidP="006D702B">
            <w:pPr>
              <w:jc w:val="right"/>
              <w:rPr>
                <w:sz w:val="16"/>
                <w:szCs w:val="16"/>
              </w:rPr>
            </w:pPr>
            <w:r w:rsidRPr="006D702B">
              <w:rPr>
                <w:sz w:val="16"/>
                <w:szCs w:val="16"/>
              </w:rPr>
              <w:t>0.5</w:t>
            </w:r>
          </w:p>
        </w:tc>
      </w:tr>
      <w:tr w:rsidR="006D702B" w:rsidRPr="006D702B" w:rsidTr="00C77AEB">
        <w:tc>
          <w:tcPr>
            <w:tcW w:w="2835" w:type="dxa"/>
            <w:tcBorders>
              <w:top w:val="nil"/>
            </w:tcBorders>
          </w:tcPr>
          <w:p w:rsidR="006D702B" w:rsidRPr="006D702B" w:rsidRDefault="006D702B" w:rsidP="006D702B">
            <w:pPr>
              <w:rPr>
                <w:sz w:val="16"/>
                <w:szCs w:val="16"/>
              </w:rPr>
            </w:pPr>
          </w:p>
        </w:tc>
        <w:tc>
          <w:tcPr>
            <w:tcW w:w="1276" w:type="dxa"/>
            <w:tcBorders>
              <w:top w:val="nil"/>
            </w:tcBorders>
            <w:vAlign w:val="center"/>
          </w:tcPr>
          <w:p w:rsidR="006D702B" w:rsidRPr="006D702B" w:rsidRDefault="006D702B" w:rsidP="005D3562">
            <w:pPr>
              <w:spacing w:after="60"/>
              <w:jc w:val="right"/>
              <w:rPr>
                <w:sz w:val="16"/>
                <w:szCs w:val="16"/>
              </w:rPr>
            </w:pPr>
            <w:r w:rsidRPr="006D702B">
              <w:rPr>
                <w:sz w:val="16"/>
                <w:szCs w:val="16"/>
              </w:rPr>
              <w:t>(12.5 - 19.2)</w:t>
            </w:r>
          </w:p>
        </w:tc>
        <w:tc>
          <w:tcPr>
            <w:tcW w:w="1134" w:type="dxa"/>
            <w:tcBorders>
              <w:top w:val="nil"/>
            </w:tcBorders>
            <w:vAlign w:val="center"/>
          </w:tcPr>
          <w:p w:rsidR="006D702B" w:rsidRPr="006D702B" w:rsidRDefault="006D702B" w:rsidP="005D3562">
            <w:pPr>
              <w:spacing w:after="60"/>
              <w:jc w:val="right"/>
              <w:rPr>
                <w:sz w:val="16"/>
                <w:szCs w:val="16"/>
              </w:rPr>
            </w:pPr>
            <w:r w:rsidRPr="006D702B">
              <w:rPr>
                <w:sz w:val="16"/>
                <w:szCs w:val="16"/>
              </w:rPr>
              <w:t>(74.8 - 82.4)</w:t>
            </w:r>
          </w:p>
        </w:tc>
        <w:tc>
          <w:tcPr>
            <w:tcW w:w="1134" w:type="dxa"/>
            <w:tcBorders>
              <w:top w:val="nil"/>
            </w:tcBorders>
            <w:vAlign w:val="center"/>
          </w:tcPr>
          <w:p w:rsidR="006D702B" w:rsidRPr="006D702B" w:rsidRDefault="006D702B" w:rsidP="005D3562">
            <w:pPr>
              <w:spacing w:after="60"/>
              <w:jc w:val="right"/>
              <w:rPr>
                <w:sz w:val="16"/>
                <w:szCs w:val="16"/>
              </w:rPr>
            </w:pPr>
            <w:r w:rsidRPr="006D702B">
              <w:rPr>
                <w:sz w:val="16"/>
                <w:szCs w:val="16"/>
              </w:rPr>
              <w:t>(2.2 - 5.7)</w:t>
            </w:r>
          </w:p>
        </w:tc>
        <w:tc>
          <w:tcPr>
            <w:tcW w:w="1134" w:type="dxa"/>
            <w:tcBorders>
              <w:top w:val="nil"/>
            </w:tcBorders>
            <w:vAlign w:val="center"/>
          </w:tcPr>
          <w:p w:rsidR="006D702B" w:rsidRPr="006D702B" w:rsidRDefault="006D702B" w:rsidP="005D3562">
            <w:pPr>
              <w:spacing w:after="60"/>
              <w:jc w:val="right"/>
              <w:rPr>
                <w:sz w:val="16"/>
                <w:szCs w:val="16"/>
              </w:rPr>
            </w:pPr>
            <w:r w:rsidRPr="006D702B">
              <w:rPr>
                <w:sz w:val="16"/>
                <w:szCs w:val="16"/>
              </w:rPr>
              <w:t>(0.6 - 3.0)</w:t>
            </w:r>
          </w:p>
        </w:tc>
        <w:tc>
          <w:tcPr>
            <w:tcW w:w="992" w:type="dxa"/>
            <w:tcBorders>
              <w:top w:val="nil"/>
            </w:tcBorders>
            <w:vAlign w:val="center"/>
          </w:tcPr>
          <w:p w:rsidR="006D702B" w:rsidRPr="006D702B" w:rsidRDefault="006D702B" w:rsidP="005D3562">
            <w:pPr>
              <w:spacing w:after="60"/>
              <w:jc w:val="right"/>
              <w:rPr>
                <w:sz w:val="16"/>
                <w:szCs w:val="16"/>
              </w:rPr>
            </w:pPr>
            <w:r w:rsidRPr="006D702B">
              <w:rPr>
                <w:sz w:val="16"/>
                <w:szCs w:val="16"/>
              </w:rPr>
              <w:t>(0.2 - 1.3)</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80,001 - $100,000</w:t>
            </w:r>
          </w:p>
        </w:tc>
        <w:tc>
          <w:tcPr>
            <w:tcW w:w="1276" w:type="dxa"/>
            <w:vAlign w:val="center"/>
          </w:tcPr>
          <w:p w:rsidR="006D702B" w:rsidRPr="006D702B" w:rsidRDefault="006D702B" w:rsidP="006D702B">
            <w:pPr>
              <w:jc w:val="right"/>
              <w:rPr>
                <w:sz w:val="16"/>
                <w:szCs w:val="16"/>
              </w:rPr>
            </w:pPr>
            <w:r w:rsidRPr="006D702B">
              <w:rPr>
                <w:sz w:val="16"/>
                <w:szCs w:val="16"/>
              </w:rPr>
              <w:t>16.6</w:t>
            </w:r>
          </w:p>
        </w:tc>
        <w:tc>
          <w:tcPr>
            <w:tcW w:w="1134" w:type="dxa"/>
            <w:vAlign w:val="center"/>
          </w:tcPr>
          <w:p w:rsidR="006D702B" w:rsidRPr="006D702B" w:rsidRDefault="006D702B" w:rsidP="006D702B">
            <w:pPr>
              <w:jc w:val="right"/>
              <w:rPr>
                <w:sz w:val="16"/>
                <w:szCs w:val="16"/>
              </w:rPr>
            </w:pPr>
            <w:r w:rsidRPr="006D702B">
              <w:rPr>
                <w:sz w:val="16"/>
                <w:szCs w:val="16"/>
              </w:rPr>
              <w:t>78.9</w:t>
            </w:r>
          </w:p>
        </w:tc>
        <w:tc>
          <w:tcPr>
            <w:tcW w:w="1134" w:type="dxa"/>
            <w:vAlign w:val="center"/>
          </w:tcPr>
          <w:p w:rsidR="006D702B" w:rsidRPr="006D702B" w:rsidRDefault="006D702B" w:rsidP="006D702B">
            <w:pPr>
              <w:jc w:val="right"/>
              <w:rPr>
                <w:sz w:val="16"/>
                <w:szCs w:val="16"/>
              </w:rPr>
            </w:pPr>
            <w:r w:rsidRPr="006D702B">
              <w:rPr>
                <w:sz w:val="16"/>
                <w:szCs w:val="16"/>
              </w:rPr>
              <w:t>3.8</w:t>
            </w:r>
          </w:p>
        </w:tc>
        <w:tc>
          <w:tcPr>
            <w:tcW w:w="1134" w:type="dxa"/>
            <w:vAlign w:val="center"/>
          </w:tcPr>
          <w:p w:rsidR="006D702B" w:rsidRPr="006D702B" w:rsidRDefault="006D702B" w:rsidP="006D702B">
            <w:pPr>
              <w:jc w:val="right"/>
              <w:rPr>
                <w:sz w:val="16"/>
                <w:szCs w:val="16"/>
              </w:rPr>
            </w:pPr>
            <w:r w:rsidRPr="006D702B">
              <w:rPr>
                <w:sz w:val="16"/>
                <w:szCs w:val="16"/>
              </w:rPr>
              <w:t>0.3</w:t>
            </w:r>
          </w:p>
        </w:tc>
        <w:tc>
          <w:tcPr>
            <w:tcW w:w="992" w:type="dxa"/>
            <w:vAlign w:val="center"/>
          </w:tcPr>
          <w:p w:rsidR="006D702B" w:rsidRPr="006D702B" w:rsidRDefault="006D702B" w:rsidP="006D702B">
            <w:pPr>
              <w:jc w:val="right"/>
              <w:rPr>
                <w:sz w:val="16"/>
                <w:szCs w:val="16"/>
              </w:rPr>
            </w:pPr>
            <w:r w:rsidRPr="006D702B">
              <w:rPr>
                <w:sz w:val="16"/>
                <w:szCs w:val="16"/>
              </w:rPr>
              <w:t>0.4</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(11.3 - 23.1)</w:t>
            </w:r>
          </w:p>
        </w:tc>
        <w:tc>
          <w:tcPr>
            <w:tcW w:w="1134" w:type="dxa"/>
            <w:vAlign w:val="center"/>
          </w:tcPr>
          <w:p w:rsidR="006D702B" w:rsidRPr="006D702B" w:rsidRDefault="006D702B" w:rsidP="005D3562">
            <w:pPr>
              <w:spacing w:after="60"/>
              <w:jc w:val="right"/>
              <w:rPr>
                <w:sz w:val="16"/>
                <w:szCs w:val="16"/>
              </w:rPr>
            </w:pPr>
            <w:r w:rsidRPr="006D702B">
              <w:rPr>
                <w:sz w:val="16"/>
                <w:szCs w:val="16"/>
              </w:rPr>
              <w:t>(72.0 - 84.7)</w:t>
            </w:r>
          </w:p>
        </w:tc>
        <w:tc>
          <w:tcPr>
            <w:tcW w:w="1134" w:type="dxa"/>
            <w:vAlign w:val="center"/>
          </w:tcPr>
          <w:p w:rsidR="006D702B" w:rsidRPr="006D702B" w:rsidRDefault="006D702B" w:rsidP="005D3562">
            <w:pPr>
              <w:spacing w:after="60"/>
              <w:jc w:val="right"/>
              <w:rPr>
                <w:sz w:val="16"/>
                <w:szCs w:val="16"/>
              </w:rPr>
            </w:pPr>
            <w:r w:rsidRPr="006D702B">
              <w:rPr>
                <w:sz w:val="16"/>
                <w:szCs w:val="16"/>
              </w:rPr>
              <w:t>(1.8 - 7.1)</w:t>
            </w:r>
          </w:p>
        </w:tc>
        <w:tc>
          <w:tcPr>
            <w:tcW w:w="1134" w:type="dxa"/>
            <w:vAlign w:val="center"/>
          </w:tcPr>
          <w:p w:rsidR="006D702B" w:rsidRPr="006D702B" w:rsidRDefault="006D702B" w:rsidP="005D3562">
            <w:pPr>
              <w:spacing w:after="60"/>
              <w:jc w:val="right"/>
              <w:rPr>
                <w:sz w:val="16"/>
                <w:szCs w:val="16"/>
              </w:rPr>
            </w:pPr>
            <w:r w:rsidRPr="006D702B">
              <w:rPr>
                <w:sz w:val="16"/>
                <w:szCs w:val="16"/>
              </w:rPr>
              <w:t>(0.1 - 1.1)</w:t>
            </w:r>
          </w:p>
        </w:tc>
        <w:tc>
          <w:tcPr>
            <w:tcW w:w="992" w:type="dxa"/>
            <w:vAlign w:val="center"/>
          </w:tcPr>
          <w:p w:rsidR="006D702B" w:rsidRPr="006D702B" w:rsidRDefault="006D702B" w:rsidP="005D3562">
            <w:pPr>
              <w:spacing w:after="60"/>
              <w:jc w:val="right"/>
              <w:rPr>
                <w:sz w:val="16"/>
                <w:szCs w:val="16"/>
              </w:rPr>
            </w:pPr>
            <w:r w:rsidRPr="006D702B">
              <w:rPr>
                <w:sz w:val="16"/>
                <w:szCs w:val="16"/>
              </w:rPr>
              <w:t>(0.1 - 1.3)</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Over 100,000</w:t>
            </w:r>
          </w:p>
        </w:tc>
        <w:tc>
          <w:tcPr>
            <w:tcW w:w="1276" w:type="dxa"/>
            <w:vAlign w:val="center"/>
          </w:tcPr>
          <w:p w:rsidR="006D702B" w:rsidRPr="006D702B" w:rsidRDefault="006D702B" w:rsidP="006D702B">
            <w:pPr>
              <w:jc w:val="right"/>
              <w:rPr>
                <w:sz w:val="16"/>
                <w:szCs w:val="16"/>
              </w:rPr>
            </w:pPr>
            <w:r w:rsidRPr="006D702B">
              <w:rPr>
                <w:sz w:val="16"/>
                <w:szCs w:val="16"/>
              </w:rPr>
              <w:t>11.5</w:t>
            </w:r>
          </w:p>
        </w:tc>
        <w:tc>
          <w:tcPr>
            <w:tcW w:w="1134" w:type="dxa"/>
            <w:vAlign w:val="center"/>
          </w:tcPr>
          <w:p w:rsidR="006D702B" w:rsidRPr="006D702B" w:rsidRDefault="006D702B" w:rsidP="006D702B">
            <w:pPr>
              <w:jc w:val="right"/>
              <w:rPr>
                <w:sz w:val="16"/>
                <w:szCs w:val="16"/>
              </w:rPr>
            </w:pPr>
            <w:r w:rsidRPr="006D702B">
              <w:rPr>
                <w:sz w:val="16"/>
                <w:szCs w:val="16"/>
              </w:rPr>
              <w:t>85.3</w:t>
            </w:r>
          </w:p>
        </w:tc>
        <w:tc>
          <w:tcPr>
            <w:tcW w:w="1134" w:type="dxa"/>
            <w:vAlign w:val="center"/>
          </w:tcPr>
          <w:p w:rsidR="006D702B" w:rsidRPr="006D702B" w:rsidRDefault="006D702B" w:rsidP="006D702B">
            <w:pPr>
              <w:jc w:val="right"/>
              <w:rPr>
                <w:sz w:val="16"/>
                <w:szCs w:val="16"/>
              </w:rPr>
            </w:pPr>
            <w:r w:rsidRPr="006D702B">
              <w:rPr>
                <w:sz w:val="16"/>
                <w:szCs w:val="16"/>
              </w:rPr>
              <w:t>3.1</w:t>
            </w:r>
          </w:p>
        </w:tc>
        <w:tc>
          <w:tcPr>
            <w:tcW w:w="1134" w:type="dxa"/>
            <w:vAlign w:val="center"/>
          </w:tcPr>
          <w:p w:rsidR="006D702B" w:rsidRPr="006D702B" w:rsidRDefault="006D702B" w:rsidP="006D702B">
            <w:pPr>
              <w:jc w:val="right"/>
              <w:rPr>
                <w:sz w:val="16"/>
                <w:szCs w:val="16"/>
              </w:rPr>
            </w:pPr>
            <w:r w:rsidRPr="006D702B">
              <w:rPr>
                <w:sz w:val="16"/>
                <w:szCs w:val="16"/>
              </w:rPr>
              <w:t>-</w:t>
            </w:r>
          </w:p>
        </w:tc>
        <w:tc>
          <w:tcPr>
            <w:tcW w:w="992" w:type="dxa"/>
            <w:vAlign w:val="center"/>
          </w:tcPr>
          <w:p w:rsidR="006D702B" w:rsidRPr="006D702B" w:rsidRDefault="006D702B" w:rsidP="006D702B">
            <w:pPr>
              <w:jc w:val="right"/>
              <w:rPr>
                <w:sz w:val="16"/>
                <w:szCs w:val="16"/>
              </w:rPr>
            </w:pPr>
            <w:r w:rsidRPr="006D702B">
              <w:rPr>
                <w:sz w:val="16"/>
                <w:szCs w:val="16"/>
              </w:rPr>
              <w:t>0.1</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(8.3 - 15.4)</w:t>
            </w:r>
          </w:p>
        </w:tc>
        <w:tc>
          <w:tcPr>
            <w:tcW w:w="1134" w:type="dxa"/>
            <w:vAlign w:val="center"/>
          </w:tcPr>
          <w:p w:rsidR="006D702B" w:rsidRPr="006D702B" w:rsidRDefault="006D702B" w:rsidP="005D3562">
            <w:pPr>
              <w:spacing w:after="60"/>
              <w:jc w:val="right"/>
              <w:rPr>
                <w:sz w:val="16"/>
                <w:szCs w:val="16"/>
              </w:rPr>
            </w:pPr>
            <w:r w:rsidRPr="006D702B">
              <w:rPr>
                <w:sz w:val="16"/>
                <w:szCs w:val="16"/>
              </w:rPr>
              <w:t>(80.7 - 89.1)</w:t>
            </w:r>
          </w:p>
        </w:tc>
        <w:tc>
          <w:tcPr>
            <w:tcW w:w="1134" w:type="dxa"/>
            <w:vAlign w:val="center"/>
          </w:tcPr>
          <w:p w:rsidR="006D702B" w:rsidRPr="006D702B" w:rsidRDefault="006D702B" w:rsidP="005D3562">
            <w:pPr>
              <w:spacing w:after="60"/>
              <w:jc w:val="right"/>
              <w:rPr>
                <w:sz w:val="16"/>
                <w:szCs w:val="16"/>
              </w:rPr>
            </w:pPr>
            <w:r w:rsidRPr="006D702B">
              <w:rPr>
                <w:sz w:val="16"/>
                <w:szCs w:val="16"/>
              </w:rPr>
              <w:t>(1.4 - 6.2)</w:t>
            </w:r>
          </w:p>
        </w:tc>
        <w:tc>
          <w:tcPr>
            <w:tcW w:w="1134" w:type="dxa"/>
            <w:vAlign w:val="center"/>
          </w:tcPr>
          <w:p w:rsidR="006D702B" w:rsidRPr="006D702B" w:rsidRDefault="006D702B" w:rsidP="005D3562">
            <w:pPr>
              <w:spacing w:after="60"/>
              <w:jc w:val="right"/>
              <w:rPr>
                <w:sz w:val="16"/>
                <w:szCs w:val="16"/>
              </w:rPr>
            </w:pPr>
            <w:r w:rsidRPr="006D702B">
              <w:rPr>
                <w:sz w:val="16"/>
                <w:szCs w:val="16"/>
              </w:rPr>
              <w:t>-</w:t>
            </w:r>
          </w:p>
        </w:tc>
        <w:tc>
          <w:tcPr>
            <w:tcW w:w="992" w:type="dxa"/>
            <w:vAlign w:val="center"/>
          </w:tcPr>
          <w:p w:rsidR="006D702B" w:rsidRPr="006D702B" w:rsidRDefault="006D702B" w:rsidP="005D3562">
            <w:pPr>
              <w:spacing w:after="60"/>
              <w:jc w:val="right"/>
              <w:rPr>
                <w:sz w:val="16"/>
                <w:szCs w:val="16"/>
              </w:rPr>
            </w:pPr>
            <w:r w:rsidRPr="006D702B">
              <w:rPr>
                <w:sz w:val="16"/>
                <w:szCs w:val="16"/>
              </w:rPr>
              <w:t>(0.0 - 0.5)</w:t>
            </w:r>
          </w:p>
        </w:tc>
      </w:tr>
      <w:tr w:rsidR="006D702B" w:rsidRPr="006D702B" w:rsidTr="006D702B">
        <w:tc>
          <w:tcPr>
            <w:tcW w:w="2835" w:type="dxa"/>
          </w:tcPr>
          <w:p w:rsidR="006D702B" w:rsidRPr="006D702B" w:rsidRDefault="006D702B" w:rsidP="006D702B">
            <w:pPr>
              <w:rPr>
                <w:b/>
                <w:bCs/>
                <w:sz w:val="16"/>
                <w:szCs w:val="16"/>
              </w:rPr>
            </w:pPr>
            <w:r w:rsidRPr="006D702B">
              <w:rPr>
                <w:b/>
                <w:bCs/>
                <w:sz w:val="16"/>
                <w:szCs w:val="16"/>
              </w:rPr>
              <w:t>Household Income ($)</w:t>
            </w:r>
          </w:p>
        </w:tc>
        <w:tc>
          <w:tcPr>
            <w:tcW w:w="1276"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1134" w:type="dxa"/>
            <w:vAlign w:val="center"/>
          </w:tcPr>
          <w:p w:rsidR="006D702B" w:rsidRPr="006D702B" w:rsidRDefault="006D702B" w:rsidP="006D702B">
            <w:pPr>
              <w:jc w:val="right"/>
              <w:rPr>
                <w:sz w:val="16"/>
                <w:szCs w:val="16"/>
              </w:rPr>
            </w:pPr>
          </w:p>
        </w:tc>
        <w:tc>
          <w:tcPr>
            <w:tcW w:w="992" w:type="dxa"/>
            <w:vAlign w:val="center"/>
          </w:tcPr>
          <w:p w:rsidR="006D702B" w:rsidRPr="006D702B" w:rsidRDefault="006D702B" w:rsidP="006D702B">
            <w:pPr>
              <w:jc w:val="right"/>
              <w:rPr>
                <w:sz w:val="16"/>
                <w:szCs w:val="16"/>
              </w:rPr>
            </w:pP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Up to 20,000</w:t>
            </w:r>
          </w:p>
        </w:tc>
        <w:tc>
          <w:tcPr>
            <w:tcW w:w="1276" w:type="dxa"/>
            <w:vAlign w:val="center"/>
          </w:tcPr>
          <w:p w:rsidR="006D702B" w:rsidRPr="006D702B" w:rsidRDefault="006D702B" w:rsidP="006D702B">
            <w:pPr>
              <w:jc w:val="right"/>
              <w:rPr>
                <w:sz w:val="16"/>
                <w:szCs w:val="16"/>
              </w:rPr>
            </w:pPr>
            <w:r w:rsidRPr="006D702B">
              <w:rPr>
                <w:sz w:val="16"/>
                <w:szCs w:val="16"/>
              </w:rPr>
              <w:t>27.1</w:t>
            </w:r>
          </w:p>
        </w:tc>
        <w:tc>
          <w:tcPr>
            <w:tcW w:w="1134" w:type="dxa"/>
            <w:vAlign w:val="center"/>
          </w:tcPr>
          <w:p w:rsidR="006D702B" w:rsidRPr="006D702B" w:rsidRDefault="006D702B" w:rsidP="006D702B">
            <w:pPr>
              <w:jc w:val="right"/>
              <w:rPr>
                <w:sz w:val="16"/>
                <w:szCs w:val="16"/>
              </w:rPr>
            </w:pPr>
            <w:r w:rsidRPr="006D702B">
              <w:rPr>
                <w:sz w:val="16"/>
                <w:szCs w:val="16"/>
              </w:rPr>
              <w:t>63.2</w:t>
            </w:r>
          </w:p>
        </w:tc>
        <w:tc>
          <w:tcPr>
            <w:tcW w:w="1134" w:type="dxa"/>
            <w:vAlign w:val="center"/>
          </w:tcPr>
          <w:p w:rsidR="006D702B" w:rsidRPr="006D702B" w:rsidRDefault="006D702B" w:rsidP="006D702B">
            <w:pPr>
              <w:jc w:val="right"/>
              <w:rPr>
                <w:sz w:val="16"/>
                <w:szCs w:val="16"/>
              </w:rPr>
            </w:pPr>
            <w:r w:rsidRPr="006D702B">
              <w:rPr>
                <w:sz w:val="16"/>
                <w:szCs w:val="16"/>
              </w:rPr>
              <w:t>7.0</w:t>
            </w:r>
          </w:p>
        </w:tc>
        <w:tc>
          <w:tcPr>
            <w:tcW w:w="1134" w:type="dxa"/>
            <w:vAlign w:val="center"/>
          </w:tcPr>
          <w:p w:rsidR="006D702B" w:rsidRPr="006D702B" w:rsidRDefault="006D702B" w:rsidP="006D702B">
            <w:pPr>
              <w:jc w:val="right"/>
              <w:rPr>
                <w:sz w:val="16"/>
                <w:szCs w:val="16"/>
              </w:rPr>
            </w:pPr>
            <w:r w:rsidRPr="006D702B">
              <w:rPr>
                <w:sz w:val="16"/>
                <w:szCs w:val="16"/>
              </w:rPr>
              <w:t>1.9</w:t>
            </w:r>
          </w:p>
        </w:tc>
        <w:tc>
          <w:tcPr>
            <w:tcW w:w="992" w:type="dxa"/>
            <w:vAlign w:val="center"/>
          </w:tcPr>
          <w:p w:rsidR="006D702B" w:rsidRPr="006D702B" w:rsidRDefault="006D702B" w:rsidP="006D702B">
            <w:pPr>
              <w:jc w:val="right"/>
              <w:rPr>
                <w:sz w:val="16"/>
                <w:szCs w:val="16"/>
              </w:rPr>
            </w:pPr>
            <w:r w:rsidRPr="006D702B">
              <w:rPr>
                <w:sz w:val="16"/>
                <w:szCs w:val="16"/>
              </w:rPr>
              <w:t>0.8</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(22.6 - 32.0)</w:t>
            </w:r>
          </w:p>
        </w:tc>
        <w:tc>
          <w:tcPr>
            <w:tcW w:w="1134" w:type="dxa"/>
            <w:vAlign w:val="center"/>
          </w:tcPr>
          <w:p w:rsidR="006D702B" w:rsidRPr="006D702B" w:rsidRDefault="006D702B" w:rsidP="005D3562">
            <w:pPr>
              <w:spacing w:after="60"/>
              <w:jc w:val="right"/>
              <w:rPr>
                <w:sz w:val="16"/>
                <w:szCs w:val="16"/>
              </w:rPr>
            </w:pPr>
            <w:r w:rsidRPr="006D702B">
              <w:rPr>
                <w:sz w:val="16"/>
                <w:szCs w:val="16"/>
              </w:rPr>
              <w:t>(58.1 – 68.0)</w:t>
            </w:r>
          </w:p>
        </w:tc>
        <w:tc>
          <w:tcPr>
            <w:tcW w:w="1134" w:type="dxa"/>
            <w:vAlign w:val="center"/>
          </w:tcPr>
          <w:p w:rsidR="006D702B" w:rsidRPr="006D702B" w:rsidRDefault="006D702B" w:rsidP="005D3562">
            <w:pPr>
              <w:spacing w:after="60"/>
              <w:jc w:val="right"/>
              <w:rPr>
                <w:sz w:val="16"/>
                <w:szCs w:val="16"/>
              </w:rPr>
            </w:pPr>
            <w:r w:rsidRPr="006D702B">
              <w:rPr>
                <w:sz w:val="16"/>
                <w:szCs w:val="16"/>
              </w:rPr>
              <w:t>(4.6 - 10.2)</w:t>
            </w:r>
          </w:p>
        </w:tc>
        <w:tc>
          <w:tcPr>
            <w:tcW w:w="1134" w:type="dxa"/>
            <w:vAlign w:val="center"/>
          </w:tcPr>
          <w:p w:rsidR="006D702B" w:rsidRPr="006D702B" w:rsidRDefault="006D702B" w:rsidP="005D3562">
            <w:pPr>
              <w:spacing w:after="60"/>
              <w:jc w:val="right"/>
              <w:rPr>
                <w:sz w:val="16"/>
                <w:szCs w:val="16"/>
              </w:rPr>
            </w:pPr>
            <w:r w:rsidRPr="006D702B">
              <w:rPr>
                <w:sz w:val="16"/>
                <w:szCs w:val="16"/>
              </w:rPr>
              <w:t>(1.1 - 3.1)</w:t>
            </w:r>
          </w:p>
        </w:tc>
        <w:tc>
          <w:tcPr>
            <w:tcW w:w="992" w:type="dxa"/>
            <w:vAlign w:val="center"/>
          </w:tcPr>
          <w:p w:rsidR="006D702B" w:rsidRPr="006D702B" w:rsidRDefault="006D702B" w:rsidP="005D3562">
            <w:pPr>
              <w:spacing w:after="60"/>
              <w:jc w:val="right"/>
              <w:rPr>
                <w:sz w:val="16"/>
                <w:szCs w:val="16"/>
              </w:rPr>
            </w:pPr>
            <w:r w:rsidRPr="006D702B">
              <w:rPr>
                <w:sz w:val="16"/>
                <w:szCs w:val="16"/>
              </w:rPr>
              <w:t>(0.4 - 1.5)</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20,001 - 40,000</w:t>
            </w:r>
          </w:p>
        </w:tc>
        <w:tc>
          <w:tcPr>
            <w:tcW w:w="1276" w:type="dxa"/>
            <w:vAlign w:val="center"/>
          </w:tcPr>
          <w:p w:rsidR="006D702B" w:rsidRPr="006D702B" w:rsidRDefault="006D702B" w:rsidP="006D702B">
            <w:pPr>
              <w:jc w:val="right"/>
              <w:rPr>
                <w:sz w:val="16"/>
                <w:szCs w:val="16"/>
              </w:rPr>
            </w:pPr>
            <w:r w:rsidRPr="006D702B">
              <w:rPr>
                <w:sz w:val="16"/>
                <w:szCs w:val="16"/>
              </w:rPr>
              <w:t>22.8</w:t>
            </w:r>
          </w:p>
        </w:tc>
        <w:tc>
          <w:tcPr>
            <w:tcW w:w="1134" w:type="dxa"/>
            <w:vAlign w:val="center"/>
          </w:tcPr>
          <w:p w:rsidR="006D702B" w:rsidRPr="006D702B" w:rsidRDefault="006D702B" w:rsidP="006D702B">
            <w:pPr>
              <w:jc w:val="right"/>
              <w:rPr>
                <w:sz w:val="16"/>
                <w:szCs w:val="16"/>
              </w:rPr>
            </w:pPr>
            <w:r w:rsidRPr="006D702B">
              <w:rPr>
                <w:sz w:val="16"/>
                <w:szCs w:val="16"/>
              </w:rPr>
              <w:t>68.5</w:t>
            </w:r>
          </w:p>
        </w:tc>
        <w:tc>
          <w:tcPr>
            <w:tcW w:w="1134" w:type="dxa"/>
            <w:vAlign w:val="center"/>
          </w:tcPr>
          <w:p w:rsidR="006D702B" w:rsidRPr="006D702B" w:rsidRDefault="006D702B" w:rsidP="006D702B">
            <w:pPr>
              <w:jc w:val="right"/>
              <w:rPr>
                <w:sz w:val="16"/>
                <w:szCs w:val="16"/>
              </w:rPr>
            </w:pPr>
            <w:r w:rsidRPr="006D702B">
              <w:rPr>
                <w:sz w:val="16"/>
                <w:szCs w:val="16"/>
              </w:rPr>
              <w:t>5.8</w:t>
            </w:r>
          </w:p>
        </w:tc>
        <w:tc>
          <w:tcPr>
            <w:tcW w:w="1134" w:type="dxa"/>
            <w:vAlign w:val="center"/>
          </w:tcPr>
          <w:p w:rsidR="006D702B" w:rsidRPr="006D702B" w:rsidRDefault="006D702B" w:rsidP="006D702B">
            <w:pPr>
              <w:jc w:val="right"/>
              <w:rPr>
                <w:sz w:val="16"/>
                <w:szCs w:val="16"/>
              </w:rPr>
            </w:pPr>
            <w:r w:rsidRPr="006D702B">
              <w:rPr>
                <w:sz w:val="16"/>
                <w:szCs w:val="16"/>
              </w:rPr>
              <w:t>1.9</w:t>
            </w:r>
          </w:p>
        </w:tc>
        <w:tc>
          <w:tcPr>
            <w:tcW w:w="992" w:type="dxa"/>
            <w:vAlign w:val="center"/>
          </w:tcPr>
          <w:p w:rsidR="006D702B" w:rsidRPr="006D702B" w:rsidRDefault="006D702B" w:rsidP="006D702B">
            <w:pPr>
              <w:jc w:val="right"/>
              <w:rPr>
                <w:sz w:val="16"/>
                <w:szCs w:val="16"/>
              </w:rPr>
            </w:pPr>
            <w:r w:rsidRPr="006D702B">
              <w:rPr>
                <w:sz w:val="16"/>
                <w:szCs w:val="16"/>
              </w:rPr>
              <w:t>1.0</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(20.3 - 25.5)</w:t>
            </w:r>
          </w:p>
        </w:tc>
        <w:tc>
          <w:tcPr>
            <w:tcW w:w="1134" w:type="dxa"/>
            <w:vAlign w:val="center"/>
          </w:tcPr>
          <w:p w:rsidR="006D702B" w:rsidRPr="006D702B" w:rsidRDefault="006D702B" w:rsidP="005D3562">
            <w:pPr>
              <w:spacing w:after="60"/>
              <w:jc w:val="right"/>
              <w:rPr>
                <w:sz w:val="16"/>
                <w:szCs w:val="16"/>
              </w:rPr>
            </w:pPr>
            <w:r w:rsidRPr="006D702B">
              <w:rPr>
                <w:sz w:val="16"/>
                <w:szCs w:val="16"/>
              </w:rPr>
              <w:t>(65.7 - 71.2)</w:t>
            </w:r>
          </w:p>
        </w:tc>
        <w:tc>
          <w:tcPr>
            <w:tcW w:w="1134" w:type="dxa"/>
            <w:vAlign w:val="center"/>
          </w:tcPr>
          <w:p w:rsidR="006D702B" w:rsidRPr="006D702B" w:rsidRDefault="006D702B" w:rsidP="005D3562">
            <w:pPr>
              <w:spacing w:after="60"/>
              <w:jc w:val="right"/>
              <w:rPr>
                <w:sz w:val="16"/>
                <w:szCs w:val="16"/>
              </w:rPr>
            </w:pPr>
            <w:r w:rsidRPr="006D702B">
              <w:rPr>
                <w:sz w:val="16"/>
                <w:szCs w:val="16"/>
              </w:rPr>
              <w:t>(4.5 - 7.4)</w:t>
            </w:r>
          </w:p>
        </w:tc>
        <w:tc>
          <w:tcPr>
            <w:tcW w:w="1134" w:type="dxa"/>
            <w:vAlign w:val="center"/>
          </w:tcPr>
          <w:p w:rsidR="006D702B" w:rsidRPr="006D702B" w:rsidRDefault="006D702B" w:rsidP="005D3562">
            <w:pPr>
              <w:spacing w:after="60"/>
              <w:jc w:val="right"/>
              <w:rPr>
                <w:sz w:val="16"/>
                <w:szCs w:val="16"/>
              </w:rPr>
            </w:pPr>
            <w:r w:rsidRPr="006D702B">
              <w:rPr>
                <w:sz w:val="16"/>
                <w:szCs w:val="16"/>
              </w:rPr>
              <w:t>(1.2 - 2.9)</w:t>
            </w:r>
          </w:p>
        </w:tc>
        <w:tc>
          <w:tcPr>
            <w:tcW w:w="992" w:type="dxa"/>
            <w:vAlign w:val="center"/>
          </w:tcPr>
          <w:p w:rsidR="006D702B" w:rsidRPr="006D702B" w:rsidRDefault="006D702B" w:rsidP="005D3562">
            <w:pPr>
              <w:spacing w:after="60"/>
              <w:jc w:val="right"/>
              <w:rPr>
                <w:sz w:val="16"/>
                <w:szCs w:val="16"/>
              </w:rPr>
            </w:pPr>
            <w:r w:rsidRPr="006D702B">
              <w:rPr>
                <w:sz w:val="16"/>
                <w:szCs w:val="16"/>
              </w:rPr>
              <w:t>(0.4 - 1.8)</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40,001 - 60,000</w:t>
            </w:r>
          </w:p>
        </w:tc>
        <w:tc>
          <w:tcPr>
            <w:tcW w:w="1276" w:type="dxa"/>
            <w:vAlign w:val="center"/>
          </w:tcPr>
          <w:p w:rsidR="006D702B" w:rsidRPr="006D702B" w:rsidRDefault="006D702B" w:rsidP="006D702B">
            <w:pPr>
              <w:jc w:val="right"/>
              <w:rPr>
                <w:sz w:val="16"/>
                <w:szCs w:val="16"/>
              </w:rPr>
            </w:pPr>
            <w:r w:rsidRPr="006D702B">
              <w:rPr>
                <w:sz w:val="16"/>
                <w:szCs w:val="16"/>
              </w:rPr>
              <w:t>23.2</w:t>
            </w:r>
          </w:p>
        </w:tc>
        <w:tc>
          <w:tcPr>
            <w:tcW w:w="1134" w:type="dxa"/>
            <w:vAlign w:val="center"/>
          </w:tcPr>
          <w:p w:rsidR="006D702B" w:rsidRPr="006D702B" w:rsidRDefault="006D702B" w:rsidP="006D702B">
            <w:pPr>
              <w:jc w:val="right"/>
              <w:rPr>
                <w:sz w:val="16"/>
                <w:szCs w:val="16"/>
              </w:rPr>
            </w:pPr>
            <w:r w:rsidRPr="006D702B">
              <w:rPr>
                <w:sz w:val="16"/>
                <w:szCs w:val="16"/>
              </w:rPr>
              <w:t>70.5</w:t>
            </w:r>
          </w:p>
        </w:tc>
        <w:tc>
          <w:tcPr>
            <w:tcW w:w="1134" w:type="dxa"/>
            <w:vAlign w:val="center"/>
          </w:tcPr>
          <w:p w:rsidR="006D702B" w:rsidRPr="006D702B" w:rsidRDefault="006D702B" w:rsidP="006D702B">
            <w:pPr>
              <w:jc w:val="right"/>
              <w:rPr>
                <w:sz w:val="16"/>
                <w:szCs w:val="16"/>
              </w:rPr>
            </w:pPr>
            <w:r w:rsidRPr="006D702B">
              <w:rPr>
                <w:sz w:val="16"/>
                <w:szCs w:val="16"/>
              </w:rPr>
              <w:t>3.7</w:t>
            </w:r>
          </w:p>
        </w:tc>
        <w:tc>
          <w:tcPr>
            <w:tcW w:w="1134" w:type="dxa"/>
            <w:vAlign w:val="center"/>
          </w:tcPr>
          <w:p w:rsidR="006D702B" w:rsidRPr="006D702B" w:rsidRDefault="006D702B" w:rsidP="006D702B">
            <w:pPr>
              <w:jc w:val="right"/>
              <w:rPr>
                <w:sz w:val="16"/>
                <w:szCs w:val="16"/>
              </w:rPr>
            </w:pPr>
            <w:r w:rsidRPr="006D702B">
              <w:rPr>
                <w:sz w:val="16"/>
                <w:szCs w:val="16"/>
              </w:rPr>
              <w:t>2.3</w:t>
            </w:r>
          </w:p>
        </w:tc>
        <w:tc>
          <w:tcPr>
            <w:tcW w:w="992" w:type="dxa"/>
            <w:vAlign w:val="center"/>
          </w:tcPr>
          <w:p w:rsidR="006D702B" w:rsidRPr="006D702B" w:rsidRDefault="006D702B" w:rsidP="006D702B">
            <w:pPr>
              <w:jc w:val="right"/>
              <w:rPr>
                <w:sz w:val="16"/>
                <w:szCs w:val="16"/>
              </w:rPr>
            </w:pPr>
            <w:r w:rsidRPr="006D702B">
              <w:rPr>
                <w:sz w:val="16"/>
                <w:szCs w:val="16"/>
              </w:rPr>
              <w:t>0.3</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(20.1 - 26.5)</w:t>
            </w:r>
          </w:p>
        </w:tc>
        <w:tc>
          <w:tcPr>
            <w:tcW w:w="1134" w:type="dxa"/>
            <w:vAlign w:val="center"/>
          </w:tcPr>
          <w:p w:rsidR="006D702B" w:rsidRPr="006D702B" w:rsidRDefault="006D702B" w:rsidP="005D3562">
            <w:pPr>
              <w:spacing w:after="60"/>
              <w:jc w:val="right"/>
              <w:rPr>
                <w:sz w:val="16"/>
                <w:szCs w:val="16"/>
              </w:rPr>
            </w:pPr>
            <w:r w:rsidRPr="006D702B">
              <w:rPr>
                <w:sz w:val="16"/>
                <w:szCs w:val="16"/>
              </w:rPr>
              <w:t>(66.9 - 73.8)</w:t>
            </w:r>
          </w:p>
        </w:tc>
        <w:tc>
          <w:tcPr>
            <w:tcW w:w="1134" w:type="dxa"/>
            <w:vAlign w:val="center"/>
          </w:tcPr>
          <w:p w:rsidR="006D702B" w:rsidRPr="006D702B" w:rsidRDefault="006D702B" w:rsidP="005D3562">
            <w:pPr>
              <w:spacing w:after="60"/>
              <w:jc w:val="right"/>
              <w:rPr>
                <w:sz w:val="16"/>
                <w:szCs w:val="16"/>
              </w:rPr>
            </w:pPr>
            <w:r w:rsidRPr="006D702B">
              <w:rPr>
                <w:sz w:val="16"/>
                <w:szCs w:val="16"/>
              </w:rPr>
              <w:t>(2.6 - 5.2)</w:t>
            </w:r>
          </w:p>
        </w:tc>
        <w:tc>
          <w:tcPr>
            <w:tcW w:w="1134" w:type="dxa"/>
            <w:vAlign w:val="center"/>
          </w:tcPr>
          <w:p w:rsidR="006D702B" w:rsidRPr="006D702B" w:rsidRDefault="006D702B" w:rsidP="005D3562">
            <w:pPr>
              <w:spacing w:after="60"/>
              <w:jc w:val="right"/>
              <w:rPr>
                <w:sz w:val="16"/>
                <w:szCs w:val="16"/>
              </w:rPr>
            </w:pPr>
            <w:r w:rsidRPr="006D702B">
              <w:rPr>
                <w:sz w:val="16"/>
                <w:szCs w:val="16"/>
              </w:rPr>
              <w:t>(1.5 - 3.4)</w:t>
            </w:r>
          </w:p>
        </w:tc>
        <w:tc>
          <w:tcPr>
            <w:tcW w:w="992" w:type="dxa"/>
            <w:vAlign w:val="center"/>
          </w:tcPr>
          <w:p w:rsidR="006D702B" w:rsidRPr="006D702B" w:rsidRDefault="006D702B" w:rsidP="005D3562">
            <w:pPr>
              <w:spacing w:after="60"/>
              <w:jc w:val="right"/>
              <w:rPr>
                <w:sz w:val="16"/>
                <w:szCs w:val="16"/>
              </w:rPr>
            </w:pPr>
            <w:r w:rsidRPr="006D702B">
              <w:rPr>
                <w:sz w:val="16"/>
                <w:szCs w:val="16"/>
              </w:rPr>
              <w:t>(0.1 - 0.9)</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60,001 - 80,000</w:t>
            </w:r>
          </w:p>
        </w:tc>
        <w:tc>
          <w:tcPr>
            <w:tcW w:w="1276" w:type="dxa"/>
            <w:vAlign w:val="center"/>
          </w:tcPr>
          <w:p w:rsidR="006D702B" w:rsidRPr="006D702B" w:rsidRDefault="006D702B" w:rsidP="006D702B">
            <w:pPr>
              <w:jc w:val="right"/>
              <w:rPr>
                <w:sz w:val="16"/>
                <w:szCs w:val="16"/>
              </w:rPr>
            </w:pPr>
            <w:r w:rsidRPr="006D702B">
              <w:rPr>
                <w:sz w:val="16"/>
                <w:szCs w:val="16"/>
              </w:rPr>
              <w:t>19.0</w:t>
            </w:r>
          </w:p>
        </w:tc>
        <w:tc>
          <w:tcPr>
            <w:tcW w:w="1134" w:type="dxa"/>
            <w:vAlign w:val="center"/>
          </w:tcPr>
          <w:p w:rsidR="006D702B" w:rsidRPr="006D702B" w:rsidRDefault="006D702B" w:rsidP="006D702B">
            <w:pPr>
              <w:jc w:val="right"/>
              <w:rPr>
                <w:sz w:val="16"/>
                <w:szCs w:val="16"/>
              </w:rPr>
            </w:pPr>
            <w:r w:rsidRPr="006D702B">
              <w:rPr>
                <w:sz w:val="16"/>
                <w:szCs w:val="16"/>
              </w:rPr>
              <w:t>71.3</w:t>
            </w:r>
          </w:p>
        </w:tc>
        <w:tc>
          <w:tcPr>
            <w:tcW w:w="1134" w:type="dxa"/>
            <w:vAlign w:val="center"/>
          </w:tcPr>
          <w:p w:rsidR="006D702B" w:rsidRPr="006D702B" w:rsidRDefault="006D702B" w:rsidP="006D702B">
            <w:pPr>
              <w:jc w:val="right"/>
              <w:rPr>
                <w:sz w:val="16"/>
                <w:szCs w:val="16"/>
              </w:rPr>
            </w:pPr>
            <w:r w:rsidRPr="006D702B">
              <w:rPr>
                <w:sz w:val="16"/>
                <w:szCs w:val="16"/>
              </w:rPr>
              <w:t>6.6</w:t>
            </w:r>
          </w:p>
        </w:tc>
        <w:tc>
          <w:tcPr>
            <w:tcW w:w="1134" w:type="dxa"/>
            <w:vAlign w:val="center"/>
          </w:tcPr>
          <w:p w:rsidR="006D702B" w:rsidRPr="006D702B" w:rsidRDefault="006D702B" w:rsidP="006D702B">
            <w:pPr>
              <w:jc w:val="right"/>
              <w:rPr>
                <w:sz w:val="16"/>
                <w:szCs w:val="16"/>
              </w:rPr>
            </w:pPr>
            <w:r w:rsidRPr="006D702B">
              <w:rPr>
                <w:sz w:val="16"/>
                <w:szCs w:val="16"/>
              </w:rPr>
              <w:t>2.6</w:t>
            </w:r>
          </w:p>
        </w:tc>
        <w:tc>
          <w:tcPr>
            <w:tcW w:w="992" w:type="dxa"/>
            <w:vAlign w:val="center"/>
          </w:tcPr>
          <w:p w:rsidR="006D702B" w:rsidRPr="006D702B" w:rsidRDefault="006D702B" w:rsidP="006D702B">
            <w:pPr>
              <w:jc w:val="right"/>
              <w:rPr>
                <w:sz w:val="16"/>
                <w:szCs w:val="16"/>
              </w:rPr>
            </w:pPr>
            <w:r w:rsidRPr="006D702B">
              <w:rPr>
                <w:sz w:val="16"/>
                <w:szCs w:val="16"/>
              </w:rPr>
              <w:t>0.6</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(15.8 - 22.6)</w:t>
            </w:r>
          </w:p>
        </w:tc>
        <w:tc>
          <w:tcPr>
            <w:tcW w:w="1134" w:type="dxa"/>
            <w:vAlign w:val="center"/>
          </w:tcPr>
          <w:p w:rsidR="006D702B" w:rsidRPr="006D702B" w:rsidRDefault="006D702B" w:rsidP="005D3562">
            <w:pPr>
              <w:spacing w:after="60"/>
              <w:jc w:val="right"/>
              <w:rPr>
                <w:sz w:val="16"/>
                <w:szCs w:val="16"/>
              </w:rPr>
            </w:pPr>
            <w:r w:rsidRPr="006D702B">
              <w:rPr>
                <w:sz w:val="16"/>
                <w:szCs w:val="16"/>
              </w:rPr>
              <w:t>(67.2 - 75.2)</w:t>
            </w:r>
          </w:p>
        </w:tc>
        <w:tc>
          <w:tcPr>
            <w:tcW w:w="1134" w:type="dxa"/>
            <w:vAlign w:val="center"/>
          </w:tcPr>
          <w:p w:rsidR="006D702B" w:rsidRPr="006D702B" w:rsidRDefault="006D702B" w:rsidP="005D3562">
            <w:pPr>
              <w:spacing w:after="60"/>
              <w:jc w:val="right"/>
              <w:rPr>
                <w:sz w:val="16"/>
                <w:szCs w:val="16"/>
              </w:rPr>
            </w:pPr>
            <w:r w:rsidRPr="006D702B">
              <w:rPr>
                <w:sz w:val="16"/>
                <w:szCs w:val="16"/>
              </w:rPr>
              <w:t>(4.3 - 9.5)</w:t>
            </w:r>
          </w:p>
        </w:tc>
        <w:tc>
          <w:tcPr>
            <w:tcW w:w="1134" w:type="dxa"/>
            <w:vAlign w:val="center"/>
          </w:tcPr>
          <w:p w:rsidR="006D702B" w:rsidRPr="006D702B" w:rsidRDefault="006D702B" w:rsidP="005D3562">
            <w:pPr>
              <w:spacing w:after="60"/>
              <w:jc w:val="right"/>
              <w:rPr>
                <w:sz w:val="16"/>
                <w:szCs w:val="16"/>
              </w:rPr>
            </w:pPr>
            <w:r w:rsidRPr="006D702B">
              <w:rPr>
                <w:sz w:val="16"/>
                <w:szCs w:val="16"/>
              </w:rPr>
              <w:t>(1.5 - 4.1)</w:t>
            </w:r>
          </w:p>
        </w:tc>
        <w:tc>
          <w:tcPr>
            <w:tcW w:w="992" w:type="dxa"/>
            <w:vAlign w:val="center"/>
          </w:tcPr>
          <w:p w:rsidR="006D702B" w:rsidRPr="006D702B" w:rsidRDefault="006D702B" w:rsidP="005D3562">
            <w:pPr>
              <w:spacing w:after="60"/>
              <w:jc w:val="right"/>
              <w:rPr>
                <w:sz w:val="16"/>
                <w:szCs w:val="16"/>
              </w:rPr>
            </w:pPr>
            <w:r w:rsidRPr="006D702B">
              <w:rPr>
                <w:sz w:val="16"/>
                <w:szCs w:val="16"/>
              </w:rPr>
              <w:t>(0.2 - 1.2)</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80,001 - 100,000</w:t>
            </w:r>
          </w:p>
        </w:tc>
        <w:tc>
          <w:tcPr>
            <w:tcW w:w="1276" w:type="dxa"/>
            <w:vAlign w:val="center"/>
          </w:tcPr>
          <w:p w:rsidR="006D702B" w:rsidRPr="006D702B" w:rsidRDefault="006D702B" w:rsidP="006D702B">
            <w:pPr>
              <w:jc w:val="right"/>
              <w:rPr>
                <w:sz w:val="16"/>
                <w:szCs w:val="16"/>
              </w:rPr>
            </w:pPr>
            <w:r w:rsidRPr="006D702B">
              <w:rPr>
                <w:sz w:val="16"/>
                <w:szCs w:val="16"/>
              </w:rPr>
              <w:t>16.7</w:t>
            </w:r>
          </w:p>
        </w:tc>
        <w:tc>
          <w:tcPr>
            <w:tcW w:w="1134" w:type="dxa"/>
            <w:vAlign w:val="center"/>
          </w:tcPr>
          <w:p w:rsidR="006D702B" w:rsidRPr="006D702B" w:rsidRDefault="006D702B" w:rsidP="006D702B">
            <w:pPr>
              <w:jc w:val="right"/>
              <w:rPr>
                <w:sz w:val="16"/>
                <w:szCs w:val="16"/>
              </w:rPr>
            </w:pPr>
            <w:r w:rsidRPr="006D702B">
              <w:rPr>
                <w:sz w:val="16"/>
                <w:szCs w:val="16"/>
              </w:rPr>
              <w:t>76.4</w:t>
            </w:r>
          </w:p>
        </w:tc>
        <w:tc>
          <w:tcPr>
            <w:tcW w:w="1134" w:type="dxa"/>
            <w:vAlign w:val="center"/>
          </w:tcPr>
          <w:p w:rsidR="006D702B" w:rsidRPr="006D702B" w:rsidRDefault="006D702B" w:rsidP="006D702B">
            <w:pPr>
              <w:jc w:val="right"/>
              <w:rPr>
                <w:sz w:val="16"/>
                <w:szCs w:val="16"/>
              </w:rPr>
            </w:pPr>
            <w:r w:rsidRPr="006D702B">
              <w:rPr>
                <w:sz w:val="16"/>
                <w:szCs w:val="16"/>
              </w:rPr>
              <w:t>4.8</w:t>
            </w:r>
          </w:p>
        </w:tc>
        <w:tc>
          <w:tcPr>
            <w:tcW w:w="1134" w:type="dxa"/>
            <w:vAlign w:val="center"/>
          </w:tcPr>
          <w:p w:rsidR="006D702B" w:rsidRPr="006D702B" w:rsidRDefault="006D702B" w:rsidP="006D702B">
            <w:pPr>
              <w:jc w:val="right"/>
              <w:rPr>
                <w:sz w:val="16"/>
                <w:szCs w:val="16"/>
              </w:rPr>
            </w:pPr>
            <w:r w:rsidRPr="006D702B">
              <w:rPr>
                <w:sz w:val="16"/>
                <w:szCs w:val="16"/>
              </w:rPr>
              <w:t>1.1</w:t>
            </w:r>
          </w:p>
        </w:tc>
        <w:tc>
          <w:tcPr>
            <w:tcW w:w="992" w:type="dxa"/>
            <w:vAlign w:val="center"/>
          </w:tcPr>
          <w:p w:rsidR="006D702B" w:rsidRPr="006D702B" w:rsidRDefault="006D702B" w:rsidP="006D702B">
            <w:pPr>
              <w:jc w:val="right"/>
              <w:rPr>
                <w:sz w:val="16"/>
                <w:szCs w:val="16"/>
              </w:rPr>
            </w:pPr>
            <w:r w:rsidRPr="006D702B">
              <w:rPr>
                <w:sz w:val="16"/>
                <w:szCs w:val="16"/>
              </w:rPr>
              <w:t>0.9</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(13.6 - 20.2)</w:t>
            </w:r>
          </w:p>
        </w:tc>
        <w:tc>
          <w:tcPr>
            <w:tcW w:w="1134" w:type="dxa"/>
            <w:vAlign w:val="center"/>
          </w:tcPr>
          <w:p w:rsidR="006D702B" w:rsidRPr="006D702B" w:rsidRDefault="006D702B" w:rsidP="005D3562">
            <w:pPr>
              <w:spacing w:after="60"/>
              <w:jc w:val="right"/>
              <w:rPr>
                <w:sz w:val="16"/>
                <w:szCs w:val="16"/>
              </w:rPr>
            </w:pPr>
            <w:r w:rsidRPr="006D702B">
              <w:rPr>
                <w:sz w:val="16"/>
                <w:szCs w:val="16"/>
              </w:rPr>
              <w:t>(72.5 - 80.1)</w:t>
            </w:r>
          </w:p>
        </w:tc>
        <w:tc>
          <w:tcPr>
            <w:tcW w:w="1134" w:type="dxa"/>
            <w:vAlign w:val="center"/>
          </w:tcPr>
          <w:p w:rsidR="006D702B" w:rsidRPr="006D702B" w:rsidRDefault="006D702B" w:rsidP="005D3562">
            <w:pPr>
              <w:spacing w:after="60"/>
              <w:jc w:val="right"/>
              <w:rPr>
                <w:sz w:val="16"/>
                <w:szCs w:val="16"/>
              </w:rPr>
            </w:pPr>
            <w:r w:rsidRPr="006D702B">
              <w:rPr>
                <w:sz w:val="16"/>
                <w:szCs w:val="16"/>
              </w:rPr>
              <w:t>(3.1 - 7.2)</w:t>
            </w:r>
          </w:p>
        </w:tc>
        <w:tc>
          <w:tcPr>
            <w:tcW w:w="1134" w:type="dxa"/>
            <w:vAlign w:val="center"/>
          </w:tcPr>
          <w:p w:rsidR="006D702B" w:rsidRPr="006D702B" w:rsidRDefault="006D702B" w:rsidP="005D3562">
            <w:pPr>
              <w:spacing w:after="60"/>
              <w:jc w:val="right"/>
              <w:rPr>
                <w:sz w:val="16"/>
                <w:szCs w:val="16"/>
              </w:rPr>
            </w:pPr>
            <w:r w:rsidRPr="006D702B">
              <w:rPr>
                <w:sz w:val="16"/>
                <w:szCs w:val="16"/>
              </w:rPr>
              <w:t>(0.5 - 2.2)</w:t>
            </w:r>
          </w:p>
        </w:tc>
        <w:tc>
          <w:tcPr>
            <w:tcW w:w="992" w:type="dxa"/>
            <w:vAlign w:val="center"/>
          </w:tcPr>
          <w:p w:rsidR="006D702B" w:rsidRPr="006D702B" w:rsidRDefault="006D702B" w:rsidP="005D3562">
            <w:pPr>
              <w:spacing w:after="60"/>
              <w:jc w:val="right"/>
              <w:rPr>
                <w:sz w:val="16"/>
                <w:szCs w:val="16"/>
              </w:rPr>
            </w:pPr>
            <w:r w:rsidRPr="006D702B">
              <w:rPr>
                <w:sz w:val="16"/>
                <w:szCs w:val="16"/>
              </w:rPr>
              <w:t>(0.3 - 2.0)</w:t>
            </w:r>
          </w:p>
        </w:tc>
      </w:tr>
      <w:tr w:rsidR="006D702B" w:rsidRPr="006D702B" w:rsidTr="006D702B">
        <w:tc>
          <w:tcPr>
            <w:tcW w:w="2835" w:type="dxa"/>
          </w:tcPr>
          <w:p w:rsidR="006D702B" w:rsidRPr="006D702B" w:rsidRDefault="006D702B" w:rsidP="006D702B">
            <w:pPr>
              <w:rPr>
                <w:sz w:val="16"/>
                <w:szCs w:val="16"/>
              </w:rPr>
            </w:pPr>
            <w:r w:rsidRPr="006D702B">
              <w:rPr>
                <w:sz w:val="16"/>
                <w:szCs w:val="16"/>
              </w:rPr>
              <w:t xml:space="preserve">   Over 100,000</w:t>
            </w:r>
          </w:p>
        </w:tc>
        <w:tc>
          <w:tcPr>
            <w:tcW w:w="1276" w:type="dxa"/>
            <w:vAlign w:val="center"/>
          </w:tcPr>
          <w:p w:rsidR="006D702B" w:rsidRPr="006D702B" w:rsidRDefault="006D702B" w:rsidP="006D702B">
            <w:pPr>
              <w:jc w:val="right"/>
              <w:rPr>
                <w:sz w:val="16"/>
                <w:szCs w:val="16"/>
              </w:rPr>
            </w:pPr>
            <w:r w:rsidRPr="006D702B">
              <w:rPr>
                <w:sz w:val="16"/>
                <w:szCs w:val="16"/>
              </w:rPr>
              <w:t>14.6</w:t>
            </w:r>
          </w:p>
        </w:tc>
        <w:tc>
          <w:tcPr>
            <w:tcW w:w="1134" w:type="dxa"/>
            <w:vAlign w:val="center"/>
          </w:tcPr>
          <w:p w:rsidR="006D702B" w:rsidRPr="006D702B" w:rsidRDefault="006D702B" w:rsidP="006D702B">
            <w:pPr>
              <w:jc w:val="right"/>
              <w:rPr>
                <w:sz w:val="16"/>
                <w:szCs w:val="16"/>
              </w:rPr>
            </w:pPr>
            <w:r w:rsidRPr="006D702B">
              <w:rPr>
                <w:sz w:val="16"/>
                <w:szCs w:val="16"/>
              </w:rPr>
              <w:t>80.1</w:t>
            </w:r>
          </w:p>
        </w:tc>
        <w:tc>
          <w:tcPr>
            <w:tcW w:w="1134" w:type="dxa"/>
            <w:vAlign w:val="center"/>
          </w:tcPr>
          <w:p w:rsidR="006D702B" w:rsidRPr="006D702B" w:rsidRDefault="006D702B" w:rsidP="006D702B">
            <w:pPr>
              <w:jc w:val="right"/>
              <w:rPr>
                <w:sz w:val="16"/>
                <w:szCs w:val="16"/>
              </w:rPr>
            </w:pPr>
            <w:r w:rsidRPr="006D702B">
              <w:rPr>
                <w:sz w:val="16"/>
                <w:szCs w:val="16"/>
              </w:rPr>
              <w:t>3.7</w:t>
            </w:r>
          </w:p>
        </w:tc>
        <w:tc>
          <w:tcPr>
            <w:tcW w:w="1134" w:type="dxa"/>
            <w:vAlign w:val="center"/>
          </w:tcPr>
          <w:p w:rsidR="006D702B" w:rsidRPr="006D702B" w:rsidRDefault="006D702B" w:rsidP="006D702B">
            <w:pPr>
              <w:jc w:val="right"/>
              <w:rPr>
                <w:sz w:val="16"/>
                <w:szCs w:val="16"/>
              </w:rPr>
            </w:pPr>
            <w:r w:rsidRPr="006D702B">
              <w:rPr>
                <w:sz w:val="16"/>
                <w:szCs w:val="16"/>
              </w:rPr>
              <w:t>1.1</w:t>
            </w:r>
          </w:p>
        </w:tc>
        <w:tc>
          <w:tcPr>
            <w:tcW w:w="992" w:type="dxa"/>
            <w:vAlign w:val="center"/>
          </w:tcPr>
          <w:p w:rsidR="006D702B" w:rsidRPr="006D702B" w:rsidRDefault="006D702B" w:rsidP="006D702B">
            <w:pPr>
              <w:jc w:val="right"/>
              <w:rPr>
                <w:sz w:val="16"/>
                <w:szCs w:val="16"/>
              </w:rPr>
            </w:pPr>
            <w:r w:rsidRPr="006D702B">
              <w:rPr>
                <w:sz w:val="16"/>
                <w:szCs w:val="16"/>
              </w:rPr>
              <w:t>0.5</w:t>
            </w:r>
          </w:p>
        </w:tc>
      </w:tr>
      <w:tr w:rsidR="006D702B" w:rsidRPr="006D702B" w:rsidTr="006D702B">
        <w:tc>
          <w:tcPr>
            <w:tcW w:w="2835" w:type="dxa"/>
          </w:tcPr>
          <w:p w:rsidR="006D702B" w:rsidRPr="006D702B" w:rsidRDefault="006D702B" w:rsidP="006D702B">
            <w:pPr>
              <w:rPr>
                <w:sz w:val="16"/>
                <w:szCs w:val="16"/>
              </w:rPr>
            </w:pPr>
          </w:p>
        </w:tc>
        <w:tc>
          <w:tcPr>
            <w:tcW w:w="1276" w:type="dxa"/>
            <w:vAlign w:val="center"/>
          </w:tcPr>
          <w:p w:rsidR="006D702B" w:rsidRPr="006D702B" w:rsidRDefault="006D702B" w:rsidP="005D3562">
            <w:pPr>
              <w:spacing w:after="60"/>
              <w:jc w:val="right"/>
              <w:rPr>
                <w:sz w:val="16"/>
                <w:szCs w:val="16"/>
              </w:rPr>
            </w:pPr>
            <w:r w:rsidRPr="006D702B">
              <w:rPr>
                <w:sz w:val="16"/>
                <w:szCs w:val="16"/>
              </w:rPr>
              <w:t>(12.4 - 17.0)</w:t>
            </w:r>
          </w:p>
        </w:tc>
        <w:tc>
          <w:tcPr>
            <w:tcW w:w="1134" w:type="dxa"/>
            <w:vAlign w:val="center"/>
          </w:tcPr>
          <w:p w:rsidR="006D702B" w:rsidRPr="006D702B" w:rsidRDefault="006D702B" w:rsidP="005D3562">
            <w:pPr>
              <w:spacing w:after="60"/>
              <w:jc w:val="right"/>
              <w:rPr>
                <w:sz w:val="16"/>
                <w:szCs w:val="16"/>
              </w:rPr>
            </w:pPr>
            <w:r w:rsidRPr="006D702B">
              <w:rPr>
                <w:sz w:val="16"/>
                <w:szCs w:val="16"/>
              </w:rPr>
              <w:t>(77.5 - 82.6)</w:t>
            </w:r>
          </w:p>
        </w:tc>
        <w:tc>
          <w:tcPr>
            <w:tcW w:w="1134" w:type="dxa"/>
            <w:vAlign w:val="center"/>
          </w:tcPr>
          <w:p w:rsidR="006D702B" w:rsidRPr="006D702B" w:rsidRDefault="006D702B" w:rsidP="005D3562">
            <w:pPr>
              <w:spacing w:after="60"/>
              <w:jc w:val="right"/>
              <w:rPr>
                <w:sz w:val="16"/>
                <w:szCs w:val="16"/>
              </w:rPr>
            </w:pPr>
            <w:r w:rsidRPr="006D702B">
              <w:rPr>
                <w:sz w:val="16"/>
                <w:szCs w:val="16"/>
              </w:rPr>
              <w:t>(2.6 - 5.0)</w:t>
            </w:r>
          </w:p>
        </w:tc>
        <w:tc>
          <w:tcPr>
            <w:tcW w:w="1134" w:type="dxa"/>
            <w:vAlign w:val="center"/>
          </w:tcPr>
          <w:p w:rsidR="006D702B" w:rsidRPr="006D702B" w:rsidRDefault="006D702B" w:rsidP="005D3562">
            <w:pPr>
              <w:spacing w:after="60"/>
              <w:jc w:val="right"/>
              <w:rPr>
                <w:sz w:val="16"/>
                <w:szCs w:val="16"/>
              </w:rPr>
            </w:pPr>
            <w:r w:rsidRPr="006D702B">
              <w:rPr>
                <w:sz w:val="16"/>
                <w:szCs w:val="16"/>
              </w:rPr>
              <w:t>(0.5 - 2.0)</w:t>
            </w:r>
          </w:p>
        </w:tc>
        <w:tc>
          <w:tcPr>
            <w:tcW w:w="992" w:type="dxa"/>
            <w:vAlign w:val="center"/>
          </w:tcPr>
          <w:p w:rsidR="006D702B" w:rsidRPr="006D702B" w:rsidRDefault="006D702B" w:rsidP="005D3562">
            <w:pPr>
              <w:spacing w:after="60"/>
              <w:jc w:val="right"/>
              <w:rPr>
                <w:sz w:val="16"/>
                <w:szCs w:val="16"/>
              </w:rPr>
            </w:pPr>
            <w:r w:rsidRPr="006D702B">
              <w:rPr>
                <w:sz w:val="16"/>
                <w:szCs w:val="16"/>
              </w:rPr>
              <w:t>(0.2 - 1.1)</w:t>
            </w:r>
          </w:p>
        </w:tc>
      </w:tr>
    </w:tbl>
    <w:p w:rsidR="00F0102B" w:rsidRDefault="00F0102B" w:rsidP="004C7A0C">
      <w:pPr>
        <w:jc w:val="both"/>
        <w:rPr>
          <w:sz w:val="22"/>
          <w:szCs w:val="22"/>
        </w:rPr>
      </w:pPr>
    </w:p>
    <w:p w:rsidR="004A253F" w:rsidRPr="00851DF9" w:rsidRDefault="004A253F" w:rsidP="004A253F">
      <w:pPr>
        <w:jc w:val="both"/>
        <w:rPr>
          <w:sz w:val="22"/>
          <w:szCs w:val="22"/>
        </w:rPr>
      </w:pPr>
      <w:r w:rsidRPr="00851DF9">
        <w:rPr>
          <w:sz w:val="22"/>
          <w:szCs w:val="22"/>
        </w:rPr>
        <w:t>The socio</w:t>
      </w:r>
      <w:r>
        <w:rPr>
          <w:sz w:val="22"/>
          <w:szCs w:val="22"/>
        </w:rPr>
        <w:t>-</w:t>
      </w:r>
      <w:r w:rsidRPr="00851DF9">
        <w:rPr>
          <w:sz w:val="22"/>
          <w:szCs w:val="22"/>
        </w:rPr>
        <w:t xml:space="preserve">demographic characteristics of </w:t>
      </w:r>
      <w:r w:rsidRPr="00F0102B">
        <w:rPr>
          <w:sz w:val="22"/>
          <w:szCs w:val="22"/>
          <w:u w:val="single"/>
        </w:rPr>
        <w:t>lifetime</w:t>
      </w:r>
      <w:r w:rsidRPr="00851DF9">
        <w:rPr>
          <w:sz w:val="22"/>
          <w:szCs w:val="22"/>
        </w:rPr>
        <w:t xml:space="preserve"> non-problem, problem and probable pathological gamblers are provided in</w:t>
      </w:r>
      <w:r>
        <w:rPr>
          <w:sz w:val="22"/>
          <w:szCs w:val="22"/>
        </w:rPr>
        <w:t xml:space="preserve"> </w:t>
      </w:r>
      <w:r w:rsidR="004269EF">
        <w:fldChar w:fldCharType="begin"/>
      </w:r>
      <w:r w:rsidR="004269EF">
        <w:instrText xml:space="preserve"> REF _Ref368481018 \h  \* MERGEFORMAT </w:instrText>
      </w:r>
      <w:r w:rsidR="004269EF">
        <w:fldChar w:fldCharType="separate"/>
      </w:r>
      <w:r w:rsidR="00B22928" w:rsidRPr="00B22928">
        <w:rPr>
          <w:sz w:val="22"/>
          <w:szCs w:val="22"/>
        </w:rPr>
        <w:t xml:space="preserve">Table </w:t>
      </w:r>
      <w:r w:rsidR="00B22928" w:rsidRPr="00B22928">
        <w:rPr>
          <w:noProof/>
          <w:sz w:val="22"/>
          <w:szCs w:val="22"/>
        </w:rPr>
        <w:t>8</w:t>
      </w:r>
      <w:r w:rsidR="004269EF">
        <w:fldChar w:fldCharType="end"/>
      </w:r>
      <w:r w:rsidRPr="00851DF9">
        <w:rPr>
          <w:sz w:val="22"/>
          <w:szCs w:val="22"/>
        </w:rPr>
        <w:t xml:space="preserve">.  </w:t>
      </w:r>
      <w:r w:rsidR="004B4467">
        <w:rPr>
          <w:sz w:val="22"/>
          <w:szCs w:val="22"/>
        </w:rPr>
        <w:t>It will be recalled that in this context, n</w:t>
      </w:r>
      <w:r w:rsidRPr="00851DF9">
        <w:rPr>
          <w:sz w:val="22"/>
          <w:szCs w:val="22"/>
        </w:rPr>
        <w:t>on-problem gamblers include people who indicated that they had gambled at some time during their lives and not experienced problems as well as people who said they had never gambled.</w:t>
      </w:r>
    </w:p>
    <w:p w:rsidR="004A253F" w:rsidRDefault="004A253F" w:rsidP="004A253F">
      <w:pPr>
        <w:jc w:val="both"/>
        <w:rPr>
          <w:sz w:val="22"/>
          <w:szCs w:val="22"/>
        </w:rPr>
      </w:pPr>
    </w:p>
    <w:p w:rsidR="00FD40E9" w:rsidRDefault="00FD40E9" w:rsidP="004A253F">
      <w:pPr>
        <w:jc w:val="both"/>
        <w:rPr>
          <w:sz w:val="22"/>
          <w:szCs w:val="22"/>
        </w:rPr>
      </w:pPr>
    </w:p>
    <w:p w:rsidR="00FD40E9" w:rsidRDefault="00FD40E9" w:rsidP="004A253F">
      <w:pPr>
        <w:jc w:val="both"/>
        <w:rPr>
          <w:sz w:val="22"/>
          <w:szCs w:val="22"/>
        </w:rPr>
      </w:pPr>
    </w:p>
    <w:p w:rsidR="00FD40E9" w:rsidRDefault="00FD40E9" w:rsidP="004A253F">
      <w:pPr>
        <w:jc w:val="both"/>
        <w:rPr>
          <w:sz w:val="22"/>
          <w:szCs w:val="22"/>
        </w:rPr>
      </w:pPr>
    </w:p>
    <w:p w:rsidR="00FD40E9" w:rsidRDefault="00FD40E9" w:rsidP="004A253F">
      <w:pPr>
        <w:jc w:val="both"/>
        <w:rPr>
          <w:sz w:val="22"/>
          <w:szCs w:val="22"/>
        </w:rPr>
      </w:pPr>
    </w:p>
    <w:p w:rsidR="00851DF9" w:rsidRDefault="00851DF9" w:rsidP="00851DF9">
      <w:pPr>
        <w:pStyle w:val="Caption"/>
      </w:pPr>
      <w:bookmarkStart w:id="74" w:name="_Ref368481018"/>
      <w:bookmarkStart w:id="75" w:name="_Toc350978674"/>
      <w:bookmarkStart w:id="76" w:name="_Toc364076358"/>
      <w:bookmarkStart w:id="77" w:name="_Toc389230171"/>
      <w:r>
        <w:lastRenderedPageBreak/>
        <w:t xml:space="preserve">Table </w:t>
      </w:r>
      <w:fldSimple w:instr=" SEQ Table \* ARABIC ">
        <w:r w:rsidR="00B22928">
          <w:rPr>
            <w:noProof/>
          </w:rPr>
          <w:t>8</w:t>
        </w:r>
      </w:fldSimple>
      <w:bookmarkEnd w:id="74"/>
      <w:r>
        <w:t xml:space="preserve">: </w:t>
      </w:r>
      <w:r w:rsidRPr="00F22A7D">
        <w:t>SOGS</w:t>
      </w:r>
      <w:r w:rsidR="00FD40E9">
        <w:t>-R</w:t>
      </w:r>
      <w:r w:rsidRPr="00F22A7D">
        <w:t xml:space="preserve"> categories by demographics</w:t>
      </w:r>
      <w:bookmarkEnd w:id="75"/>
      <w:bookmarkEnd w:id="76"/>
      <w:bookmarkEnd w:id="77"/>
    </w:p>
    <w:tbl>
      <w:tblPr>
        <w:tblStyle w:val="LightShading2"/>
        <w:tblW w:w="0" w:type="auto"/>
        <w:tblInd w:w="108" w:type="dxa"/>
        <w:tblLook w:val="0620" w:firstRow="1" w:lastRow="0" w:firstColumn="0" w:lastColumn="0" w:noHBand="1" w:noVBand="1"/>
      </w:tblPr>
      <w:tblGrid>
        <w:gridCol w:w="2977"/>
        <w:gridCol w:w="709"/>
        <w:gridCol w:w="1276"/>
        <w:gridCol w:w="567"/>
        <w:gridCol w:w="1134"/>
        <w:gridCol w:w="992"/>
        <w:gridCol w:w="992"/>
      </w:tblGrid>
      <w:tr w:rsidR="00851DF9" w:rsidRPr="00810A86" w:rsidTr="006D702B">
        <w:trPr>
          <w:cnfStyle w:val="100000000000" w:firstRow="1" w:lastRow="0" w:firstColumn="0" w:lastColumn="0" w:oddVBand="0" w:evenVBand="0" w:oddHBand="0" w:evenHBand="0" w:firstRowFirstColumn="0" w:firstRowLastColumn="0" w:lastRowFirstColumn="0" w:lastRowLastColumn="0"/>
          <w:tblHeader/>
        </w:trPr>
        <w:tc>
          <w:tcPr>
            <w:tcW w:w="2977" w:type="dxa"/>
            <w:vMerge w:val="restart"/>
            <w:vAlign w:val="bottom"/>
          </w:tcPr>
          <w:p w:rsidR="00851DF9" w:rsidRPr="00810A86" w:rsidRDefault="00851DF9" w:rsidP="00FD40E9">
            <w:pPr>
              <w:spacing w:after="20"/>
              <w:rPr>
                <w:sz w:val="18"/>
                <w:szCs w:val="18"/>
              </w:rPr>
            </w:pPr>
            <w:r w:rsidRPr="00810A86">
              <w:rPr>
                <w:sz w:val="18"/>
                <w:szCs w:val="18"/>
              </w:rPr>
              <w:t>Demographic variables</w:t>
            </w:r>
          </w:p>
        </w:tc>
        <w:tc>
          <w:tcPr>
            <w:tcW w:w="5670" w:type="dxa"/>
            <w:gridSpan w:val="6"/>
            <w:noWrap/>
            <w:vAlign w:val="center"/>
          </w:tcPr>
          <w:p w:rsidR="00851DF9" w:rsidRPr="00810A86" w:rsidRDefault="00851DF9" w:rsidP="00FD40E9">
            <w:pPr>
              <w:spacing w:after="20"/>
              <w:jc w:val="center"/>
              <w:rPr>
                <w:sz w:val="18"/>
                <w:szCs w:val="18"/>
              </w:rPr>
            </w:pPr>
            <w:r w:rsidRPr="00810A86">
              <w:rPr>
                <w:sz w:val="18"/>
                <w:szCs w:val="18"/>
              </w:rPr>
              <w:t>Lifetime gambling status % (95% CI)</w:t>
            </w:r>
          </w:p>
        </w:tc>
      </w:tr>
      <w:tr w:rsidR="00851DF9" w:rsidRPr="00810A86" w:rsidTr="006D702B">
        <w:trPr>
          <w:cnfStyle w:val="100000000000" w:firstRow="1" w:lastRow="0" w:firstColumn="0" w:lastColumn="0" w:oddVBand="0" w:evenVBand="0" w:oddHBand="0" w:evenHBand="0" w:firstRowFirstColumn="0" w:firstRowLastColumn="0" w:lastRowFirstColumn="0" w:lastRowLastColumn="0"/>
          <w:tblHeader/>
        </w:trPr>
        <w:tc>
          <w:tcPr>
            <w:tcW w:w="2977" w:type="dxa"/>
            <w:vMerge/>
            <w:tcBorders>
              <w:bottom w:val="single" w:sz="4" w:space="0" w:color="auto"/>
            </w:tcBorders>
          </w:tcPr>
          <w:p w:rsidR="00851DF9" w:rsidRPr="00810A86" w:rsidRDefault="00851DF9" w:rsidP="00FD40E9">
            <w:pPr>
              <w:spacing w:after="20"/>
              <w:rPr>
                <w:b w:val="0"/>
                <w:sz w:val="18"/>
                <w:szCs w:val="18"/>
              </w:rPr>
            </w:pPr>
          </w:p>
        </w:tc>
        <w:tc>
          <w:tcPr>
            <w:tcW w:w="1985" w:type="dxa"/>
            <w:gridSpan w:val="2"/>
            <w:tcBorders>
              <w:bottom w:val="single" w:sz="4" w:space="0" w:color="auto"/>
            </w:tcBorders>
            <w:noWrap/>
            <w:vAlign w:val="bottom"/>
            <w:hideMark/>
          </w:tcPr>
          <w:p w:rsidR="00851DF9" w:rsidRPr="006D702B" w:rsidRDefault="00851DF9" w:rsidP="00FD40E9">
            <w:pPr>
              <w:spacing w:after="20"/>
              <w:jc w:val="center"/>
              <w:rPr>
                <w:sz w:val="18"/>
                <w:szCs w:val="18"/>
              </w:rPr>
            </w:pPr>
            <w:r w:rsidRPr="006D702B">
              <w:rPr>
                <w:sz w:val="18"/>
                <w:szCs w:val="18"/>
              </w:rPr>
              <w:t>Non-problem gamblers</w:t>
            </w:r>
          </w:p>
        </w:tc>
        <w:tc>
          <w:tcPr>
            <w:tcW w:w="1701" w:type="dxa"/>
            <w:gridSpan w:val="2"/>
            <w:tcBorders>
              <w:bottom w:val="single" w:sz="4" w:space="0" w:color="auto"/>
            </w:tcBorders>
            <w:noWrap/>
            <w:vAlign w:val="bottom"/>
            <w:hideMark/>
          </w:tcPr>
          <w:p w:rsidR="00851DF9" w:rsidRPr="006D702B" w:rsidRDefault="00851DF9" w:rsidP="00FD40E9">
            <w:pPr>
              <w:spacing w:after="20"/>
              <w:jc w:val="center"/>
              <w:rPr>
                <w:sz w:val="18"/>
                <w:szCs w:val="18"/>
              </w:rPr>
            </w:pPr>
            <w:r w:rsidRPr="006D702B">
              <w:rPr>
                <w:sz w:val="18"/>
                <w:szCs w:val="18"/>
              </w:rPr>
              <w:t>Problem gamblers</w:t>
            </w:r>
          </w:p>
        </w:tc>
        <w:tc>
          <w:tcPr>
            <w:tcW w:w="1984" w:type="dxa"/>
            <w:gridSpan w:val="2"/>
            <w:tcBorders>
              <w:bottom w:val="single" w:sz="4" w:space="0" w:color="auto"/>
            </w:tcBorders>
            <w:noWrap/>
            <w:vAlign w:val="bottom"/>
            <w:hideMark/>
          </w:tcPr>
          <w:p w:rsidR="00851DF9" w:rsidRPr="006D702B" w:rsidRDefault="00851DF9" w:rsidP="00FD40E9">
            <w:pPr>
              <w:spacing w:after="20"/>
              <w:jc w:val="center"/>
              <w:rPr>
                <w:sz w:val="18"/>
                <w:szCs w:val="18"/>
              </w:rPr>
            </w:pPr>
            <w:r w:rsidRPr="006D702B">
              <w:rPr>
                <w:sz w:val="18"/>
                <w:szCs w:val="18"/>
              </w:rPr>
              <w:t>Probable pathological gamblers</w:t>
            </w:r>
          </w:p>
        </w:tc>
      </w:tr>
      <w:tr w:rsidR="00851DF9" w:rsidRPr="00810A86" w:rsidTr="006D702B">
        <w:tc>
          <w:tcPr>
            <w:tcW w:w="2977" w:type="dxa"/>
            <w:tcBorders>
              <w:top w:val="single" w:sz="4" w:space="0" w:color="auto"/>
            </w:tcBorders>
          </w:tcPr>
          <w:p w:rsidR="00851DF9" w:rsidRPr="00810A86" w:rsidRDefault="00851DF9" w:rsidP="00C3066A">
            <w:pPr>
              <w:spacing w:before="20"/>
              <w:rPr>
                <w:sz w:val="18"/>
                <w:szCs w:val="18"/>
              </w:rPr>
            </w:pPr>
            <w:r w:rsidRPr="00810A86">
              <w:rPr>
                <w:sz w:val="18"/>
                <w:szCs w:val="18"/>
              </w:rPr>
              <w:t>Total</w:t>
            </w:r>
          </w:p>
        </w:tc>
        <w:tc>
          <w:tcPr>
            <w:tcW w:w="709" w:type="dxa"/>
            <w:tcBorders>
              <w:top w:val="single" w:sz="4" w:space="0" w:color="auto"/>
            </w:tcBorders>
            <w:noWrap/>
            <w:vAlign w:val="center"/>
          </w:tcPr>
          <w:p w:rsidR="00851DF9" w:rsidRPr="00810A86" w:rsidRDefault="00851DF9" w:rsidP="00C3066A">
            <w:pPr>
              <w:spacing w:before="20"/>
              <w:jc w:val="right"/>
              <w:rPr>
                <w:color w:val="000000"/>
                <w:sz w:val="18"/>
                <w:szCs w:val="18"/>
              </w:rPr>
            </w:pPr>
            <w:r w:rsidRPr="00810A86">
              <w:rPr>
                <w:color w:val="000000"/>
                <w:sz w:val="18"/>
                <w:szCs w:val="18"/>
              </w:rPr>
              <w:t>95.5</w:t>
            </w:r>
          </w:p>
        </w:tc>
        <w:tc>
          <w:tcPr>
            <w:tcW w:w="1276" w:type="dxa"/>
            <w:tcBorders>
              <w:top w:val="single" w:sz="4" w:space="0" w:color="auto"/>
            </w:tcBorders>
            <w:vAlign w:val="center"/>
          </w:tcPr>
          <w:p w:rsidR="00851DF9" w:rsidRPr="00810A86" w:rsidRDefault="00851DF9" w:rsidP="00C3066A">
            <w:pPr>
              <w:spacing w:before="20"/>
              <w:jc w:val="right"/>
              <w:rPr>
                <w:sz w:val="18"/>
                <w:szCs w:val="18"/>
              </w:rPr>
            </w:pPr>
            <w:r w:rsidRPr="00810A86">
              <w:rPr>
                <w:sz w:val="18"/>
                <w:szCs w:val="18"/>
              </w:rPr>
              <w:t>(94.8 - 96.1)</w:t>
            </w:r>
          </w:p>
        </w:tc>
        <w:tc>
          <w:tcPr>
            <w:tcW w:w="567" w:type="dxa"/>
            <w:tcBorders>
              <w:top w:val="single" w:sz="4" w:space="0" w:color="auto"/>
            </w:tcBorders>
            <w:noWrap/>
            <w:vAlign w:val="center"/>
          </w:tcPr>
          <w:p w:rsidR="00851DF9" w:rsidRPr="00810A86" w:rsidRDefault="00851DF9" w:rsidP="00C3066A">
            <w:pPr>
              <w:spacing w:before="20"/>
              <w:jc w:val="right"/>
              <w:rPr>
                <w:color w:val="000000"/>
                <w:sz w:val="18"/>
                <w:szCs w:val="18"/>
              </w:rPr>
            </w:pPr>
            <w:r w:rsidRPr="00810A86">
              <w:rPr>
                <w:color w:val="000000"/>
                <w:sz w:val="18"/>
                <w:szCs w:val="18"/>
              </w:rPr>
              <w:t>2.4</w:t>
            </w:r>
          </w:p>
        </w:tc>
        <w:tc>
          <w:tcPr>
            <w:tcW w:w="1134" w:type="dxa"/>
            <w:tcBorders>
              <w:top w:val="single" w:sz="4" w:space="0" w:color="auto"/>
            </w:tcBorders>
            <w:vAlign w:val="center"/>
          </w:tcPr>
          <w:p w:rsidR="00851DF9" w:rsidRPr="00810A86" w:rsidRDefault="00851DF9" w:rsidP="00C3066A">
            <w:pPr>
              <w:spacing w:before="20"/>
              <w:jc w:val="right"/>
              <w:rPr>
                <w:sz w:val="18"/>
                <w:szCs w:val="18"/>
              </w:rPr>
            </w:pPr>
            <w:r w:rsidRPr="00810A86">
              <w:rPr>
                <w:sz w:val="18"/>
                <w:szCs w:val="18"/>
              </w:rPr>
              <w:t>(2.0 - 2.9)</w:t>
            </w:r>
          </w:p>
        </w:tc>
        <w:tc>
          <w:tcPr>
            <w:tcW w:w="992" w:type="dxa"/>
            <w:tcBorders>
              <w:top w:val="single" w:sz="4" w:space="0" w:color="auto"/>
            </w:tcBorders>
            <w:noWrap/>
            <w:vAlign w:val="center"/>
          </w:tcPr>
          <w:p w:rsidR="00851DF9" w:rsidRPr="00810A86" w:rsidRDefault="00851DF9" w:rsidP="00C3066A">
            <w:pPr>
              <w:spacing w:before="20"/>
              <w:jc w:val="right"/>
              <w:rPr>
                <w:color w:val="000000"/>
                <w:sz w:val="18"/>
                <w:szCs w:val="18"/>
              </w:rPr>
            </w:pPr>
            <w:r w:rsidRPr="00810A86">
              <w:rPr>
                <w:color w:val="000000"/>
                <w:sz w:val="18"/>
                <w:szCs w:val="18"/>
              </w:rPr>
              <w:t>2.1</w:t>
            </w:r>
          </w:p>
        </w:tc>
        <w:tc>
          <w:tcPr>
            <w:tcW w:w="992" w:type="dxa"/>
            <w:tcBorders>
              <w:top w:val="single" w:sz="4" w:space="0" w:color="auto"/>
            </w:tcBorders>
            <w:vAlign w:val="center"/>
          </w:tcPr>
          <w:p w:rsidR="00851DF9" w:rsidRPr="00810A86" w:rsidRDefault="00851DF9" w:rsidP="00C3066A">
            <w:pPr>
              <w:spacing w:before="20"/>
              <w:jc w:val="right"/>
              <w:rPr>
                <w:sz w:val="18"/>
                <w:szCs w:val="18"/>
              </w:rPr>
            </w:pPr>
            <w:r w:rsidRPr="00810A86">
              <w:rPr>
                <w:sz w:val="18"/>
                <w:szCs w:val="18"/>
              </w:rPr>
              <w:t>(1.7 - 2.6)</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Gender</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Male</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94.3</w:t>
            </w:r>
          </w:p>
        </w:tc>
        <w:tc>
          <w:tcPr>
            <w:tcW w:w="1276" w:type="dxa"/>
            <w:vAlign w:val="center"/>
          </w:tcPr>
          <w:p w:rsidR="00851DF9" w:rsidRPr="00810A86" w:rsidRDefault="00851DF9" w:rsidP="00EE7037">
            <w:pPr>
              <w:jc w:val="right"/>
              <w:rPr>
                <w:sz w:val="18"/>
                <w:szCs w:val="18"/>
              </w:rPr>
            </w:pPr>
            <w:r w:rsidRPr="00810A86">
              <w:rPr>
                <w:sz w:val="18"/>
                <w:szCs w:val="18"/>
              </w:rPr>
              <w:t>(93.1 - 95.3)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3.1</w:t>
            </w:r>
          </w:p>
        </w:tc>
        <w:tc>
          <w:tcPr>
            <w:tcW w:w="1134" w:type="dxa"/>
            <w:vAlign w:val="center"/>
          </w:tcPr>
          <w:p w:rsidR="00851DF9" w:rsidRPr="00810A86" w:rsidRDefault="00851DF9" w:rsidP="00EE7037">
            <w:pPr>
              <w:jc w:val="right"/>
              <w:rPr>
                <w:sz w:val="18"/>
                <w:szCs w:val="18"/>
              </w:rPr>
            </w:pPr>
            <w:r w:rsidRPr="00810A86">
              <w:rPr>
                <w:sz w:val="18"/>
                <w:szCs w:val="18"/>
              </w:rPr>
              <w:t xml:space="preserve">(2.4 </w:t>
            </w:r>
            <w:r>
              <w:rPr>
                <w:sz w:val="18"/>
                <w:szCs w:val="18"/>
              </w:rPr>
              <w:t>-</w:t>
            </w:r>
            <w:r w:rsidRPr="00810A86">
              <w:rPr>
                <w:sz w:val="18"/>
                <w:szCs w:val="18"/>
              </w:rPr>
              <w:t xml:space="preserve"> 4.0)</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2.6</w:t>
            </w:r>
          </w:p>
        </w:tc>
        <w:tc>
          <w:tcPr>
            <w:tcW w:w="992" w:type="dxa"/>
            <w:vAlign w:val="center"/>
          </w:tcPr>
          <w:p w:rsidR="00851DF9" w:rsidRPr="00810A86" w:rsidRDefault="00851DF9" w:rsidP="00EE7037">
            <w:pPr>
              <w:jc w:val="right"/>
              <w:rPr>
                <w:sz w:val="18"/>
                <w:szCs w:val="18"/>
              </w:rPr>
            </w:pPr>
            <w:r w:rsidRPr="00810A86">
              <w:rPr>
                <w:sz w:val="18"/>
                <w:szCs w:val="18"/>
              </w:rPr>
              <w:t>(2.0 - 3.3)</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Female</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96.6</w:t>
            </w:r>
          </w:p>
        </w:tc>
        <w:tc>
          <w:tcPr>
            <w:tcW w:w="1276" w:type="dxa"/>
            <w:vAlign w:val="center"/>
          </w:tcPr>
          <w:p w:rsidR="00851DF9" w:rsidRPr="00810A86" w:rsidRDefault="00851DF9" w:rsidP="00EE7037">
            <w:pPr>
              <w:jc w:val="right"/>
              <w:rPr>
                <w:sz w:val="18"/>
                <w:szCs w:val="18"/>
              </w:rPr>
            </w:pPr>
            <w:r w:rsidRPr="00810A86">
              <w:rPr>
                <w:sz w:val="18"/>
                <w:szCs w:val="18"/>
              </w:rPr>
              <w:t>(95.9 - 97.2)</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1.7</w:t>
            </w:r>
          </w:p>
        </w:tc>
        <w:tc>
          <w:tcPr>
            <w:tcW w:w="1134" w:type="dxa"/>
            <w:vAlign w:val="center"/>
          </w:tcPr>
          <w:p w:rsidR="00851DF9" w:rsidRPr="00810A86" w:rsidRDefault="00851DF9" w:rsidP="00EE7037">
            <w:pPr>
              <w:jc w:val="right"/>
              <w:rPr>
                <w:sz w:val="18"/>
                <w:szCs w:val="18"/>
              </w:rPr>
            </w:pPr>
            <w:r w:rsidRPr="00810A86">
              <w:rPr>
                <w:sz w:val="18"/>
                <w:szCs w:val="18"/>
              </w:rPr>
              <w:t>(1.3 - 2.2)</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1.6</w:t>
            </w:r>
          </w:p>
        </w:tc>
        <w:tc>
          <w:tcPr>
            <w:tcW w:w="992" w:type="dxa"/>
            <w:vAlign w:val="center"/>
          </w:tcPr>
          <w:p w:rsidR="00851DF9" w:rsidRPr="00810A86" w:rsidRDefault="00851DF9" w:rsidP="00EE7037">
            <w:pPr>
              <w:jc w:val="right"/>
              <w:rPr>
                <w:sz w:val="18"/>
                <w:szCs w:val="18"/>
              </w:rPr>
            </w:pPr>
            <w:r w:rsidRPr="00810A86">
              <w:rPr>
                <w:sz w:val="18"/>
                <w:szCs w:val="18"/>
              </w:rPr>
              <w:t>(1.2 - 2.2)</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Ethnic group</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Pr>
                <w:sz w:val="18"/>
                <w:szCs w:val="18"/>
              </w:rPr>
              <w:t xml:space="preserve">   </w:t>
            </w:r>
            <w:r w:rsidRPr="00810A86">
              <w:rPr>
                <w:sz w:val="18"/>
                <w:szCs w:val="18"/>
              </w:rPr>
              <w:t>Eur</w:t>
            </w:r>
            <w:r>
              <w:rPr>
                <w:sz w:val="18"/>
                <w:szCs w:val="18"/>
              </w:rPr>
              <w:t>opean/O</w:t>
            </w:r>
            <w:r w:rsidRPr="00810A86">
              <w:rPr>
                <w:sz w:val="18"/>
                <w:szCs w:val="18"/>
              </w:rPr>
              <w:t>ther</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96.2</w:t>
            </w:r>
          </w:p>
        </w:tc>
        <w:tc>
          <w:tcPr>
            <w:tcW w:w="1276" w:type="dxa"/>
            <w:vAlign w:val="center"/>
          </w:tcPr>
          <w:p w:rsidR="00851DF9" w:rsidRPr="00810A86" w:rsidRDefault="00851DF9" w:rsidP="00EE7037">
            <w:pPr>
              <w:jc w:val="right"/>
              <w:rPr>
                <w:sz w:val="18"/>
                <w:szCs w:val="18"/>
              </w:rPr>
            </w:pPr>
            <w:r w:rsidRPr="00810A86">
              <w:rPr>
                <w:sz w:val="18"/>
                <w:szCs w:val="18"/>
              </w:rPr>
              <w:t>(95.5 - 96.9)</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2.0</w:t>
            </w:r>
          </w:p>
        </w:tc>
        <w:tc>
          <w:tcPr>
            <w:tcW w:w="1134" w:type="dxa"/>
            <w:vAlign w:val="center"/>
          </w:tcPr>
          <w:p w:rsidR="00851DF9" w:rsidRPr="00810A86" w:rsidRDefault="00851DF9" w:rsidP="00EE7037">
            <w:pPr>
              <w:jc w:val="right"/>
              <w:rPr>
                <w:sz w:val="18"/>
                <w:szCs w:val="18"/>
              </w:rPr>
            </w:pPr>
            <w:r w:rsidRPr="00810A86">
              <w:rPr>
                <w:sz w:val="18"/>
                <w:szCs w:val="18"/>
              </w:rPr>
              <w:t>(1.5 - 2.5)</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1.8</w:t>
            </w:r>
          </w:p>
        </w:tc>
        <w:tc>
          <w:tcPr>
            <w:tcW w:w="992" w:type="dxa"/>
            <w:vAlign w:val="center"/>
          </w:tcPr>
          <w:p w:rsidR="00851DF9" w:rsidRPr="00810A86" w:rsidRDefault="00851DF9" w:rsidP="00EE7037">
            <w:pPr>
              <w:jc w:val="right"/>
              <w:rPr>
                <w:sz w:val="18"/>
                <w:szCs w:val="18"/>
              </w:rPr>
            </w:pPr>
            <w:r w:rsidRPr="00810A86">
              <w:rPr>
                <w:sz w:val="18"/>
                <w:szCs w:val="18"/>
              </w:rPr>
              <w:t>(1.4 - 2.3)</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w:t>
            </w:r>
            <w:r w:rsidR="00BE36FF">
              <w:rPr>
                <w:sz w:val="18"/>
                <w:szCs w:val="18"/>
              </w:rPr>
              <w:t>Māori</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89.8</w:t>
            </w:r>
          </w:p>
        </w:tc>
        <w:tc>
          <w:tcPr>
            <w:tcW w:w="1276" w:type="dxa"/>
            <w:vAlign w:val="center"/>
          </w:tcPr>
          <w:p w:rsidR="00851DF9" w:rsidRPr="00810A86" w:rsidRDefault="00851DF9" w:rsidP="00EE7037">
            <w:pPr>
              <w:jc w:val="right"/>
              <w:rPr>
                <w:sz w:val="18"/>
                <w:szCs w:val="18"/>
              </w:rPr>
            </w:pPr>
            <w:r w:rsidRPr="00810A86">
              <w:rPr>
                <w:sz w:val="18"/>
                <w:szCs w:val="18"/>
              </w:rPr>
              <w:t>(87.7 - 91.6)</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4.5</w:t>
            </w:r>
          </w:p>
        </w:tc>
        <w:tc>
          <w:tcPr>
            <w:tcW w:w="1134" w:type="dxa"/>
            <w:vAlign w:val="center"/>
          </w:tcPr>
          <w:p w:rsidR="00851DF9" w:rsidRPr="00810A86" w:rsidRDefault="00851DF9" w:rsidP="00EE7037">
            <w:pPr>
              <w:jc w:val="right"/>
              <w:rPr>
                <w:sz w:val="18"/>
                <w:szCs w:val="18"/>
              </w:rPr>
            </w:pPr>
            <w:r w:rsidRPr="00810A86">
              <w:rPr>
                <w:sz w:val="18"/>
                <w:szCs w:val="18"/>
              </w:rPr>
              <w:t>(3.2 - 6.1)</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5.8</w:t>
            </w:r>
          </w:p>
        </w:tc>
        <w:tc>
          <w:tcPr>
            <w:tcW w:w="992" w:type="dxa"/>
            <w:vAlign w:val="center"/>
          </w:tcPr>
          <w:p w:rsidR="00851DF9" w:rsidRPr="00810A86" w:rsidRDefault="00851DF9" w:rsidP="00EE7037">
            <w:pPr>
              <w:jc w:val="right"/>
              <w:rPr>
                <w:sz w:val="18"/>
                <w:szCs w:val="18"/>
              </w:rPr>
            </w:pPr>
            <w:r w:rsidRPr="00810A86">
              <w:rPr>
                <w:sz w:val="18"/>
                <w:szCs w:val="18"/>
              </w:rPr>
              <w:t>(4.5 - 7.3)</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Pacific</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90.8</w:t>
            </w:r>
          </w:p>
        </w:tc>
        <w:tc>
          <w:tcPr>
            <w:tcW w:w="1276" w:type="dxa"/>
            <w:vAlign w:val="center"/>
          </w:tcPr>
          <w:p w:rsidR="00851DF9" w:rsidRPr="00810A86" w:rsidRDefault="00851DF9" w:rsidP="00EE7037">
            <w:pPr>
              <w:jc w:val="right"/>
              <w:rPr>
                <w:sz w:val="18"/>
                <w:szCs w:val="18"/>
              </w:rPr>
            </w:pPr>
            <w:r w:rsidRPr="00810A86">
              <w:rPr>
                <w:sz w:val="18"/>
                <w:szCs w:val="18"/>
              </w:rPr>
              <w:t>(87.9 - 93.3)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5.4</w:t>
            </w:r>
          </w:p>
        </w:tc>
        <w:tc>
          <w:tcPr>
            <w:tcW w:w="1134" w:type="dxa"/>
            <w:vAlign w:val="center"/>
          </w:tcPr>
          <w:p w:rsidR="00851DF9" w:rsidRPr="00810A86" w:rsidRDefault="00851DF9" w:rsidP="00EE7037">
            <w:pPr>
              <w:jc w:val="right"/>
              <w:rPr>
                <w:sz w:val="18"/>
                <w:szCs w:val="18"/>
              </w:rPr>
            </w:pPr>
            <w:r w:rsidRPr="00810A86">
              <w:rPr>
                <w:sz w:val="18"/>
                <w:szCs w:val="18"/>
              </w:rPr>
              <w:t>(3.6 - 7.8)</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3.8</w:t>
            </w:r>
          </w:p>
        </w:tc>
        <w:tc>
          <w:tcPr>
            <w:tcW w:w="992" w:type="dxa"/>
            <w:vAlign w:val="center"/>
          </w:tcPr>
          <w:p w:rsidR="00851DF9" w:rsidRPr="00810A86" w:rsidRDefault="00851DF9" w:rsidP="00EE7037">
            <w:pPr>
              <w:jc w:val="right"/>
              <w:rPr>
                <w:sz w:val="18"/>
                <w:szCs w:val="18"/>
              </w:rPr>
            </w:pPr>
            <w:r w:rsidRPr="00810A86">
              <w:rPr>
                <w:sz w:val="18"/>
                <w:szCs w:val="18"/>
              </w:rPr>
              <w:t>(2.5 - 5.6)</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Asian</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94.9</w:t>
            </w:r>
          </w:p>
        </w:tc>
        <w:tc>
          <w:tcPr>
            <w:tcW w:w="1276" w:type="dxa"/>
            <w:vAlign w:val="center"/>
          </w:tcPr>
          <w:p w:rsidR="00851DF9" w:rsidRPr="00810A86" w:rsidRDefault="00851DF9" w:rsidP="00EE7037">
            <w:pPr>
              <w:jc w:val="right"/>
              <w:rPr>
                <w:sz w:val="18"/>
                <w:szCs w:val="18"/>
              </w:rPr>
            </w:pPr>
            <w:r w:rsidRPr="00810A86">
              <w:rPr>
                <w:sz w:val="18"/>
                <w:szCs w:val="18"/>
              </w:rPr>
              <w:t>(92.8 - 96.5)</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3.4</w:t>
            </w:r>
          </w:p>
        </w:tc>
        <w:tc>
          <w:tcPr>
            <w:tcW w:w="1134" w:type="dxa"/>
            <w:vAlign w:val="center"/>
          </w:tcPr>
          <w:p w:rsidR="00851DF9" w:rsidRPr="00810A86" w:rsidRDefault="00851DF9" w:rsidP="00EE7037">
            <w:pPr>
              <w:jc w:val="right"/>
              <w:rPr>
                <w:sz w:val="18"/>
                <w:szCs w:val="18"/>
              </w:rPr>
            </w:pPr>
            <w:r w:rsidRPr="00810A86">
              <w:rPr>
                <w:sz w:val="18"/>
                <w:szCs w:val="18"/>
              </w:rPr>
              <w:t>(2.0 - 5.4)</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1.7</w:t>
            </w:r>
          </w:p>
        </w:tc>
        <w:tc>
          <w:tcPr>
            <w:tcW w:w="992" w:type="dxa"/>
            <w:vAlign w:val="center"/>
          </w:tcPr>
          <w:p w:rsidR="00851DF9" w:rsidRPr="00810A86" w:rsidRDefault="00851DF9" w:rsidP="00EE7037">
            <w:pPr>
              <w:jc w:val="right"/>
              <w:rPr>
                <w:sz w:val="18"/>
                <w:szCs w:val="18"/>
              </w:rPr>
            </w:pPr>
            <w:r w:rsidRPr="00810A86">
              <w:rPr>
                <w:sz w:val="18"/>
                <w:szCs w:val="18"/>
              </w:rPr>
              <w:t>(0.9 - 2.9)</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Age group</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18</w:t>
            </w:r>
            <w:r>
              <w:rPr>
                <w:sz w:val="18"/>
                <w:szCs w:val="18"/>
              </w:rPr>
              <w:t xml:space="preserve"> </w:t>
            </w:r>
            <w:r w:rsidRPr="00810A86">
              <w:rPr>
                <w:sz w:val="18"/>
                <w:szCs w:val="18"/>
              </w:rPr>
              <w:t>-</w:t>
            </w:r>
            <w:r>
              <w:rPr>
                <w:sz w:val="18"/>
                <w:szCs w:val="18"/>
              </w:rPr>
              <w:t xml:space="preserve"> </w:t>
            </w:r>
            <w:r w:rsidRPr="00810A86">
              <w:rPr>
                <w:sz w:val="18"/>
                <w:szCs w:val="18"/>
              </w:rPr>
              <w:t xml:space="preserve">24 </w:t>
            </w:r>
            <w:r>
              <w:rPr>
                <w:sz w:val="18"/>
                <w:szCs w:val="18"/>
              </w:rPr>
              <w:t>years</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94.9</w:t>
            </w:r>
          </w:p>
        </w:tc>
        <w:tc>
          <w:tcPr>
            <w:tcW w:w="1276" w:type="dxa"/>
            <w:vAlign w:val="center"/>
          </w:tcPr>
          <w:p w:rsidR="00851DF9" w:rsidRPr="00810A86" w:rsidRDefault="00851DF9" w:rsidP="00EE7037">
            <w:pPr>
              <w:jc w:val="right"/>
              <w:rPr>
                <w:sz w:val="18"/>
                <w:szCs w:val="18"/>
              </w:rPr>
            </w:pPr>
            <w:r w:rsidRPr="00810A86">
              <w:rPr>
                <w:sz w:val="18"/>
                <w:szCs w:val="18"/>
              </w:rPr>
              <w:t>(92.8 - 96.6)</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3.7</w:t>
            </w:r>
          </w:p>
        </w:tc>
        <w:tc>
          <w:tcPr>
            <w:tcW w:w="1134" w:type="dxa"/>
            <w:vAlign w:val="center"/>
          </w:tcPr>
          <w:p w:rsidR="00851DF9" w:rsidRPr="00810A86" w:rsidRDefault="00851DF9" w:rsidP="00EE7037">
            <w:pPr>
              <w:jc w:val="right"/>
              <w:rPr>
                <w:sz w:val="18"/>
                <w:szCs w:val="18"/>
              </w:rPr>
            </w:pPr>
            <w:r w:rsidRPr="00810A86">
              <w:rPr>
                <w:sz w:val="18"/>
                <w:szCs w:val="18"/>
              </w:rPr>
              <w:t>(2.3 - 5.7)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1.3</w:t>
            </w:r>
          </w:p>
        </w:tc>
        <w:tc>
          <w:tcPr>
            <w:tcW w:w="992" w:type="dxa"/>
            <w:vAlign w:val="center"/>
          </w:tcPr>
          <w:p w:rsidR="00851DF9" w:rsidRPr="00810A86" w:rsidRDefault="00851DF9" w:rsidP="00EE7037">
            <w:pPr>
              <w:jc w:val="right"/>
              <w:rPr>
                <w:sz w:val="18"/>
                <w:szCs w:val="18"/>
              </w:rPr>
            </w:pPr>
            <w:r w:rsidRPr="00810A86">
              <w:rPr>
                <w:sz w:val="18"/>
                <w:szCs w:val="18"/>
              </w:rPr>
              <w:t>(0.7 - 2.4)</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25</w:t>
            </w:r>
            <w:r>
              <w:rPr>
                <w:sz w:val="18"/>
                <w:szCs w:val="18"/>
              </w:rPr>
              <w:t xml:space="preserve"> </w:t>
            </w:r>
            <w:r w:rsidRPr="00810A86">
              <w:rPr>
                <w:sz w:val="18"/>
                <w:szCs w:val="18"/>
              </w:rPr>
              <w:t>-</w:t>
            </w:r>
            <w:r>
              <w:rPr>
                <w:sz w:val="18"/>
                <w:szCs w:val="18"/>
              </w:rPr>
              <w:t xml:space="preserve"> </w:t>
            </w:r>
            <w:r w:rsidRPr="00810A86">
              <w:rPr>
                <w:sz w:val="18"/>
                <w:szCs w:val="18"/>
              </w:rPr>
              <w:t xml:space="preserve">34 </w:t>
            </w:r>
            <w:r>
              <w:rPr>
                <w:sz w:val="18"/>
                <w:szCs w:val="18"/>
              </w:rPr>
              <w:t>years</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95.3</w:t>
            </w:r>
          </w:p>
        </w:tc>
        <w:tc>
          <w:tcPr>
            <w:tcW w:w="1276" w:type="dxa"/>
            <w:vAlign w:val="center"/>
          </w:tcPr>
          <w:p w:rsidR="00851DF9" w:rsidRPr="00810A86" w:rsidRDefault="00851DF9" w:rsidP="00EE7037">
            <w:pPr>
              <w:jc w:val="right"/>
              <w:rPr>
                <w:sz w:val="18"/>
                <w:szCs w:val="18"/>
              </w:rPr>
            </w:pPr>
            <w:r w:rsidRPr="00810A86">
              <w:rPr>
                <w:sz w:val="18"/>
                <w:szCs w:val="18"/>
              </w:rPr>
              <w:t>(93.7 - 96.6)</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2.4</w:t>
            </w:r>
          </w:p>
        </w:tc>
        <w:tc>
          <w:tcPr>
            <w:tcW w:w="1134" w:type="dxa"/>
            <w:vAlign w:val="center"/>
          </w:tcPr>
          <w:p w:rsidR="00851DF9" w:rsidRPr="00810A86" w:rsidRDefault="00851DF9" w:rsidP="00EE7037">
            <w:pPr>
              <w:jc w:val="right"/>
              <w:rPr>
                <w:sz w:val="18"/>
                <w:szCs w:val="18"/>
              </w:rPr>
            </w:pPr>
            <w:r w:rsidRPr="00810A86">
              <w:rPr>
                <w:sz w:val="18"/>
                <w:szCs w:val="18"/>
              </w:rPr>
              <w:t>(1.5 - 3.7)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2.3</w:t>
            </w:r>
          </w:p>
        </w:tc>
        <w:tc>
          <w:tcPr>
            <w:tcW w:w="992" w:type="dxa"/>
            <w:vAlign w:val="center"/>
          </w:tcPr>
          <w:p w:rsidR="00851DF9" w:rsidRPr="00810A86" w:rsidRDefault="00851DF9" w:rsidP="00EE7037">
            <w:pPr>
              <w:jc w:val="right"/>
              <w:rPr>
                <w:sz w:val="18"/>
                <w:szCs w:val="18"/>
              </w:rPr>
            </w:pPr>
            <w:r w:rsidRPr="00810A86">
              <w:rPr>
                <w:sz w:val="18"/>
                <w:szCs w:val="18"/>
              </w:rPr>
              <w:t>(1.5 - 3.5)</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35</w:t>
            </w:r>
            <w:r>
              <w:rPr>
                <w:sz w:val="18"/>
                <w:szCs w:val="18"/>
              </w:rPr>
              <w:t xml:space="preserve"> </w:t>
            </w:r>
            <w:r w:rsidRPr="00810A86">
              <w:rPr>
                <w:sz w:val="18"/>
                <w:szCs w:val="18"/>
              </w:rPr>
              <w:t>-</w:t>
            </w:r>
            <w:r>
              <w:rPr>
                <w:sz w:val="18"/>
                <w:szCs w:val="18"/>
              </w:rPr>
              <w:t xml:space="preserve"> </w:t>
            </w:r>
            <w:r w:rsidRPr="00810A86">
              <w:rPr>
                <w:sz w:val="18"/>
                <w:szCs w:val="18"/>
              </w:rPr>
              <w:t xml:space="preserve">44 </w:t>
            </w:r>
            <w:r>
              <w:rPr>
                <w:sz w:val="18"/>
                <w:szCs w:val="18"/>
              </w:rPr>
              <w:t>years</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94.3</w:t>
            </w:r>
          </w:p>
        </w:tc>
        <w:tc>
          <w:tcPr>
            <w:tcW w:w="1276" w:type="dxa"/>
            <w:vAlign w:val="center"/>
          </w:tcPr>
          <w:p w:rsidR="00851DF9" w:rsidRPr="00810A86" w:rsidRDefault="00851DF9" w:rsidP="00EE7037">
            <w:pPr>
              <w:jc w:val="right"/>
              <w:rPr>
                <w:sz w:val="18"/>
                <w:szCs w:val="18"/>
              </w:rPr>
            </w:pPr>
            <w:r w:rsidRPr="00810A86">
              <w:rPr>
                <w:sz w:val="18"/>
                <w:szCs w:val="18"/>
              </w:rPr>
              <w:t>(92.6 - 95.7)</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2.7</w:t>
            </w:r>
          </w:p>
        </w:tc>
        <w:tc>
          <w:tcPr>
            <w:tcW w:w="1134" w:type="dxa"/>
            <w:vAlign w:val="center"/>
          </w:tcPr>
          <w:p w:rsidR="00851DF9" w:rsidRPr="00810A86" w:rsidRDefault="00851DF9" w:rsidP="00EE7037">
            <w:pPr>
              <w:jc w:val="right"/>
              <w:rPr>
                <w:sz w:val="18"/>
                <w:szCs w:val="18"/>
              </w:rPr>
            </w:pPr>
            <w:r w:rsidRPr="00810A86">
              <w:rPr>
                <w:sz w:val="18"/>
                <w:szCs w:val="18"/>
              </w:rPr>
              <w:t>(1.7 - 4.1)</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2.9</w:t>
            </w:r>
          </w:p>
        </w:tc>
        <w:tc>
          <w:tcPr>
            <w:tcW w:w="992" w:type="dxa"/>
            <w:vAlign w:val="center"/>
          </w:tcPr>
          <w:p w:rsidR="00851DF9" w:rsidRPr="00810A86" w:rsidRDefault="00851DF9" w:rsidP="00EE7037">
            <w:pPr>
              <w:jc w:val="right"/>
              <w:rPr>
                <w:sz w:val="18"/>
                <w:szCs w:val="18"/>
              </w:rPr>
            </w:pPr>
            <w:r w:rsidRPr="00810A86">
              <w:rPr>
                <w:sz w:val="18"/>
                <w:szCs w:val="18"/>
              </w:rPr>
              <w:t>(2.0 - 4.1)</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45</w:t>
            </w:r>
            <w:r>
              <w:rPr>
                <w:sz w:val="18"/>
                <w:szCs w:val="18"/>
              </w:rPr>
              <w:t xml:space="preserve"> </w:t>
            </w:r>
            <w:r w:rsidRPr="00810A86">
              <w:rPr>
                <w:sz w:val="18"/>
                <w:szCs w:val="18"/>
              </w:rPr>
              <w:t>-</w:t>
            </w:r>
            <w:r>
              <w:rPr>
                <w:sz w:val="18"/>
                <w:szCs w:val="18"/>
              </w:rPr>
              <w:t xml:space="preserve"> </w:t>
            </w:r>
            <w:r w:rsidRPr="00810A86">
              <w:rPr>
                <w:sz w:val="18"/>
                <w:szCs w:val="18"/>
              </w:rPr>
              <w:t xml:space="preserve">54 </w:t>
            </w:r>
            <w:r>
              <w:rPr>
                <w:sz w:val="18"/>
                <w:szCs w:val="18"/>
              </w:rPr>
              <w:t>years</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95.6</w:t>
            </w:r>
          </w:p>
        </w:tc>
        <w:tc>
          <w:tcPr>
            <w:tcW w:w="1276" w:type="dxa"/>
            <w:vAlign w:val="center"/>
          </w:tcPr>
          <w:p w:rsidR="00851DF9" w:rsidRPr="00810A86" w:rsidRDefault="00851DF9" w:rsidP="00EE7037">
            <w:pPr>
              <w:jc w:val="right"/>
              <w:rPr>
                <w:sz w:val="18"/>
                <w:szCs w:val="18"/>
              </w:rPr>
            </w:pPr>
            <w:r w:rsidRPr="00810A86">
              <w:rPr>
                <w:sz w:val="18"/>
                <w:szCs w:val="18"/>
              </w:rPr>
              <w:t>(94.0 - 96.8)</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1.9</w:t>
            </w:r>
          </w:p>
        </w:tc>
        <w:tc>
          <w:tcPr>
            <w:tcW w:w="1134" w:type="dxa"/>
            <w:vAlign w:val="center"/>
          </w:tcPr>
          <w:p w:rsidR="00851DF9" w:rsidRPr="00810A86" w:rsidRDefault="00851DF9" w:rsidP="00EE7037">
            <w:pPr>
              <w:jc w:val="right"/>
              <w:rPr>
                <w:sz w:val="18"/>
                <w:szCs w:val="18"/>
              </w:rPr>
            </w:pPr>
            <w:r w:rsidRPr="00810A86">
              <w:rPr>
                <w:sz w:val="18"/>
                <w:szCs w:val="18"/>
              </w:rPr>
              <w:t>(1.2 - 2.7)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2.6</w:t>
            </w:r>
          </w:p>
        </w:tc>
        <w:tc>
          <w:tcPr>
            <w:tcW w:w="992" w:type="dxa"/>
            <w:vAlign w:val="center"/>
          </w:tcPr>
          <w:p w:rsidR="00851DF9" w:rsidRPr="00810A86" w:rsidRDefault="00851DF9" w:rsidP="00EE7037">
            <w:pPr>
              <w:jc w:val="right"/>
              <w:rPr>
                <w:sz w:val="18"/>
                <w:szCs w:val="18"/>
              </w:rPr>
            </w:pPr>
            <w:r w:rsidRPr="00810A86">
              <w:rPr>
                <w:sz w:val="18"/>
                <w:szCs w:val="18"/>
              </w:rPr>
              <w:t>(1.6 - 3.9)</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55</w:t>
            </w:r>
            <w:r>
              <w:rPr>
                <w:sz w:val="18"/>
                <w:szCs w:val="18"/>
              </w:rPr>
              <w:t xml:space="preserve"> </w:t>
            </w:r>
            <w:r w:rsidRPr="00810A86">
              <w:rPr>
                <w:sz w:val="18"/>
                <w:szCs w:val="18"/>
              </w:rPr>
              <w:t>-</w:t>
            </w:r>
            <w:r>
              <w:rPr>
                <w:sz w:val="18"/>
                <w:szCs w:val="18"/>
              </w:rPr>
              <w:t xml:space="preserve"> </w:t>
            </w:r>
            <w:r w:rsidRPr="00810A86">
              <w:rPr>
                <w:sz w:val="18"/>
                <w:szCs w:val="18"/>
              </w:rPr>
              <w:t xml:space="preserve">64 </w:t>
            </w:r>
            <w:r>
              <w:rPr>
                <w:sz w:val="18"/>
                <w:szCs w:val="18"/>
              </w:rPr>
              <w:t>years</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94.9</w:t>
            </w:r>
          </w:p>
        </w:tc>
        <w:tc>
          <w:tcPr>
            <w:tcW w:w="1276" w:type="dxa"/>
            <w:vAlign w:val="center"/>
          </w:tcPr>
          <w:p w:rsidR="00851DF9" w:rsidRPr="00810A86" w:rsidRDefault="00851DF9" w:rsidP="00EE7037">
            <w:pPr>
              <w:jc w:val="right"/>
              <w:rPr>
                <w:sz w:val="18"/>
                <w:szCs w:val="18"/>
              </w:rPr>
            </w:pPr>
            <w:r w:rsidRPr="00810A86">
              <w:rPr>
                <w:sz w:val="18"/>
                <w:szCs w:val="18"/>
              </w:rPr>
              <w:t>(92.9 - 96.5)</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2.5</w:t>
            </w:r>
          </w:p>
        </w:tc>
        <w:tc>
          <w:tcPr>
            <w:tcW w:w="1134" w:type="dxa"/>
            <w:vAlign w:val="center"/>
          </w:tcPr>
          <w:p w:rsidR="00851DF9" w:rsidRPr="00810A86" w:rsidRDefault="00851DF9" w:rsidP="00EE7037">
            <w:pPr>
              <w:jc w:val="right"/>
              <w:rPr>
                <w:sz w:val="18"/>
                <w:szCs w:val="18"/>
              </w:rPr>
            </w:pPr>
            <w:r w:rsidRPr="00810A86">
              <w:rPr>
                <w:sz w:val="18"/>
                <w:szCs w:val="18"/>
              </w:rPr>
              <w:t xml:space="preserve">(1.5 </w:t>
            </w:r>
            <w:r>
              <w:rPr>
                <w:sz w:val="18"/>
                <w:szCs w:val="18"/>
              </w:rPr>
              <w:t>-</w:t>
            </w:r>
            <w:r w:rsidRPr="00810A86">
              <w:rPr>
                <w:sz w:val="18"/>
                <w:szCs w:val="18"/>
              </w:rPr>
              <w:t xml:space="preserve"> 4.0)</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2.5</w:t>
            </w:r>
          </w:p>
        </w:tc>
        <w:tc>
          <w:tcPr>
            <w:tcW w:w="992" w:type="dxa"/>
            <w:vAlign w:val="center"/>
          </w:tcPr>
          <w:p w:rsidR="00851DF9" w:rsidRPr="00810A86" w:rsidRDefault="00851DF9" w:rsidP="00EE7037">
            <w:pPr>
              <w:jc w:val="right"/>
              <w:rPr>
                <w:sz w:val="18"/>
                <w:szCs w:val="18"/>
              </w:rPr>
            </w:pPr>
            <w:r w:rsidRPr="00810A86">
              <w:rPr>
                <w:sz w:val="18"/>
                <w:szCs w:val="18"/>
              </w:rPr>
              <w:t>(1.5 - 4.1)</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65+ </w:t>
            </w:r>
            <w:r>
              <w:rPr>
                <w:sz w:val="18"/>
                <w:szCs w:val="18"/>
              </w:rPr>
              <w:t>years</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97.8</w:t>
            </w:r>
          </w:p>
        </w:tc>
        <w:tc>
          <w:tcPr>
            <w:tcW w:w="1276" w:type="dxa"/>
            <w:vAlign w:val="center"/>
          </w:tcPr>
          <w:p w:rsidR="00851DF9" w:rsidRPr="00810A86" w:rsidRDefault="00851DF9" w:rsidP="00EE7037">
            <w:pPr>
              <w:jc w:val="right"/>
              <w:rPr>
                <w:sz w:val="18"/>
                <w:szCs w:val="18"/>
              </w:rPr>
            </w:pPr>
            <w:r w:rsidRPr="00810A86">
              <w:rPr>
                <w:sz w:val="18"/>
                <w:szCs w:val="18"/>
              </w:rPr>
              <w:t>(96.6 - 98.6)</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1.6</w:t>
            </w:r>
          </w:p>
        </w:tc>
        <w:tc>
          <w:tcPr>
            <w:tcW w:w="1134" w:type="dxa"/>
            <w:vAlign w:val="center"/>
          </w:tcPr>
          <w:p w:rsidR="00851DF9" w:rsidRPr="00810A86" w:rsidRDefault="00851DF9" w:rsidP="00EE7037">
            <w:pPr>
              <w:jc w:val="right"/>
              <w:rPr>
                <w:sz w:val="18"/>
                <w:szCs w:val="18"/>
              </w:rPr>
            </w:pPr>
            <w:r w:rsidRPr="00810A86">
              <w:rPr>
                <w:sz w:val="18"/>
                <w:szCs w:val="18"/>
              </w:rPr>
              <w:t>(0.9 - 2.7)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0.6</w:t>
            </w:r>
          </w:p>
        </w:tc>
        <w:tc>
          <w:tcPr>
            <w:tcW w:w="992" w:type="dxa"/>
            <w:vAlign w:val="center"/>
          </w:tcPr>
          <w:p w:rsidR="00851DF9" w:rsidRPr="00810A86" w:rsidRDefault="00851DF9" w:rsidP="00EE7037">
            <w:pPr>
              <w:jc w:val="right"/>
              <w:rPr>
                <w:sz w:val="18"/>
                <w:szCs w:val="18"/>
              </w:rPr>
            </w:pPr>
            <w:r w:rsidRPr="00810A86">
              <w:rPr>
                <w:sz w:val="18"/>
                <w:szCs w:val="18"/>
              </w:rPr>
              <w:t>(0.2 - 1.3)</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Country of birth</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NZ </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95.3</w:t>
            </w:r>
          </w:p>
        </w:tc>
        <w:tc>
          <w:tcPr>
            <w:tcW w:w="1276" w:type="dxa"/>
            <w:vAlign w:val="center"/>
          </w:tcPr>
          <w:p w:rsidR="00851DF9" w:rsidRPr="00810A86" w:rsidRDefault="00851DF9" w:rsidP="00EE7037">
            <w:pPr>
              <w:jc w:val="right"/>
              <w:rPr>
                <w:sz w:val="18"/>
                <w:szCs w:val="18"/>
              </w:rPr>
            </w:pPr>
            <w:r w:rsidRPr="00810A86">
              <w:rPr>
                <w:sz w:val="18"/>
                <w:szCs w:val="18"/>
              </w:rPr>
              <w:t xml:space="preserve">(94.5 </w:t>
            </w:r>
            <w:r>
              <w:rPr>
                <w:sz w:val="18"/>
                <w:szCs w:val="18"/>
              </w:rPr>
              <w:t>-</w:t>
            </w:r>
            <w:r w:rsidRPr="00810A86">
              <w:rPr>
                <w:sz w:val="18"/>
                <w:szCs w:val="18"/>
              </w:rPr>
              <w:t xml:space="preserve"> 96.0)</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2.4</w:t>
            </w:r>
          </w:p>
        </w:tc>
        <w:tc>
          <w:tcPr>
            <w:tcW w:w="1134" w:type="dxa"/>
            <w:vAlign w:val="center"/>
          </w:tcPr>
          <w:p w:rsidR="00851DF9" w:rsidRPr="00810A86" w:rsidRDefault="00851DF9" w:rsidP="00EE7037">
            <w:pPr>
              <w:jc w:val="right"/>
              <w:rPr>
                <w:sz w:val="18"/>
                <w:szCs w:val="18"/>
              </w:rPr>
            </w:pPr>
            <w:r w:rsidRPr="00810A86">
              <w:rPr>
                <w:sz w:val="18"/>
                <w:szCs w:val="18"/>
              </w:rPr>
              <w:t xml:space="preserve">(1.9 </w:t>
            </w:r>
            <w:r>
              <w:rPr>
                <w:sz w:val="18"/>
                <w:szCs w:val="18"/>
              </w:rPr>
              <w:t>-</w:t>
            </w:r>
            <w:r w:rsidRPr="00810A86">
              <w:rPr>
                <w:sz w:val="18"/>
                <w:szCs w:val="18"/>
              </w:rPr>
              <w:t xml:space="preserve"> 3.0)</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2.2</w:t>
            </w:r>
          </w:p>
        </w:tc>
        <w:tc>
          <w:tcPr>
            <w:tcW w:w="992" w:type="dxa"/>
            <w:vAlign w:val="center"/>
          </w:tcPr>
          <w:p w:rsidR="00851DF9" w:rsidRPr="00810A86" w:rsidRDefault="00851DF9" w:rsidP="00EE7037">
            <w:pPr>
              <w:jc w:val="right"/>
              <w:rPr>
                <w:sz w:val="18"/>
                <w:szCs w:val="18"/>
              </w:rPr>
            </w:pPr>
            <w:r w:rsidRPr="00810A86">
              <w:rPr>
                <w:sz w:val="18"/>
                <w:szCs w:val="18"/>
              </w:rPr>
              <w:t>(1.8 - 2.8)</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Elsewhere</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95.9</w:t>
            </w:r>
          </w:p>
        </w:tc>
        <w:tc>
          <w:tcPr>
            <w:tcW w:w="1276" w:type="dxa"/>
            <w:vAlign w:val="center"/>
          </w:tcPr>
          <w:p w:rsidR="00851DF9" w:rsidRPr="00810A86" w:rsidRDefault="00851DF9" w:rsidP="00EE7037">
            <w:pPr>
              <w:jc w:val="right"/>
              <w:rPr>
                <w:sz w:val="18"/>
                <w:szCs w:val="18"/>
              </w:rPr>
            </w:pPr>
            <w:r w:rsidRPr="00810A86">
              <w:rPr>
                <w:sz w:val="18"/>
                <w:szCs w:val="18"/>
              </w:rPr>
              <w:t>(94.8 - 96.8)</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2.4</w:t>
            </w:r>
          </w:p>
        </w:tc>
        <w:tc>
          <w:tcPr>
            <w:tcW w:w="1134" w:type="dxa"/>
            <w:vAlign w:val="center"/>
          </w:tcPr>
          <w:p w:rsidR="00851DF9" w:rsidRPr="00810A86" w:rsidRDefault="00851DF9" w:rsidP="00EE7037">
            <w:pPr>
              <w:jc w:val="right"/>
              <w:rPr>
                <w:sz w:val="18"/>
                <w:szCs w:val="18"/>
              </w:rPr>
            </w:pPr>
            <w:r w:rsidRPr="00810A86">
              <w:rPr>
                <w:sz w:val="18"/>
                <w:szCs w:val="18"/>
              </w:rPr>
              <w:t>(1.7 - 3.2)</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1.8</w:t>
            </w:r>
          </w:p>
        </w:tc>
        <w:tc>
          <w:tcPr>
            <w:tcW w:w="992" w:type="dxa"/>
            <w:vAlign w:val="center"/>
          </w:tcPr>
          <w:p w:rsidR="00851DF9" w:rsidRPr="00810A86" w:rsidRDefault="00851DF9" w:rsidP="00EE7037">
            <w:pPr>
              <w:jc w:val="right"/>
              <w:rPr>
                <w:sz w:val="18"/>
                <w:szCs w:val="18"/>
              </w:rPr>
            </w:pPr>
            <w:r w:rsidRPr="00810A86">
              <w:rPr>
                <w:sz w:val="18"/>
                <w:szCs w:val="18"/>
              </w:rPr>
              <w:t>(1.2 - 2.5)</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Arrival in NZ</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2008 or later</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95.4</w:t>
            </w:r>
          </w:p>
        </w:tc>
        <w:tc>
          <w:tcPr>
            <w:tcW w:w="1276" w:type="dxa"/>
            <w:vAlign w:val="center"/>
          </w:tcPr>
          <w:p w:rsidR="00851DF9" w:rsidRPr="00810A86" w:rsidRDefault="00851DF9" w:rsidP="00EE7037">
            <w:pPr>
              <w:jc w:val="right"/>
              <w:rPr>
                <w:sz w:val="18"/>
                <w:szCs w:val="18"/>
              </w:rPr>
            </w:pPr>
            <w:r w:rsidRPr="00810A86">
              <w:rPr>
                <w:sz w:val="18"/>
                <w:szCs w:val="18"/>
              </w:rPr>
              <w:t>(91.9 - 97.7)</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3.0</w:t>
            </w:r>
          </w:p>
        </w:tc>
        <w:tc>
          <w:tcPr>
            <w:tcW w:w="1134" w:type="dxa"/>
            <w:vAlign w:val="center"/>
          </w:tcPr>
          <w:p w:rsidR="00851DF9" w:rsidRPr="00810A86" w:rsidRDefault="00851DF9" w:rsidP="00EE7037">
            <w:pPr>
              <w:jc w:val="right"/>
              <w:rPr>
                <w:sz w:val="18"/>
                <w:szCs w:val="18"/>
              </w:rPr>
            </w:pPr>
            <w:r w:rsidRPr="00810A86">
              <w:rPr>
                <w:sz w:val="18"/>
                <w:szCs w:val="18"/>
              </w:rPr>
              <w:t>(1.2 - 6.3)</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1.5</w:t>
            </w:r>
          </w:p>
        </w:tc>
        <w:tc>
          <w:tcPr>
            <w:tcW w:w="992" w:type="dxa"/>
            <w:vAlign w:val="center"/>
          </w:tcPr>
          <w:p w:rsidR="00851DF9" w:rsidRPr="00810A86" w:rsidRDefault="00851DF9" w:rsidP="00EE7037">
            <w:pPr>
              <w:jc w:val="right"/>
              <w:rPr>
                <w:sz w:val="18"/>
                <w:szCs w:val="18"/>
              </w:rPr>
            </w:pPr>
            <w:r w:rsidRPr="00810A86">
              <w:rPr>
                <w:sz w:val="18"/>
                <w:szCs w:val="18"/>
              </w:rPr>
              <w:t>(0.5 - 3.7)</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Before 2008</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96.0</w:t>
            </w:r>
          </w:p>
        </w:tc>
        <w:tc>
          <w:tcPr>
            <w:tcW w:w="1276" w:type="dxa"/>
            <w:vAlign w:val="center"/>
          </w:tcPr>
          <w:p w:rsidR="00851DF9" w:rsidRPr="00810A86" w:rsidRDefault="00851DF9" w:rsidP="00EE7037">
            <w:pPr>
              <w:jc w:val="right"/>
              <w:rPr>
                <w:sz w:val="18"/>
                <w:szCs w:val="18"/>
              </w:rPr>
            </w:pPr>
            <w:r w:rsidRPr="00810A86">
              <w:rPr>
                <w:sz w:val="18"/>
                <w:szCs w:val="18"/>
              </w:rPr>
              <w:t>(94.8 - 96.9)</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2.2</w:t>
            </w:r>
          </w:p>
        </w:tc>
        <w:tc>
          <w:tcPr>
            <w:tcW w:w="1134" w:type="dxa"/>
            <w:vAlign w:val="center"/>
          </w:tcPr>
          <w:p w:rsidR="00851DF9" w:rsidRPr="00810A86" w:rsidRDefault="00851DF9" w:rsidP="00EE7037">
            <w:pPr>
              <w:jc w:val="right"/>
              <w:rPr>
                <w:sz w:val="18"/>
                <w:szCs w:val="18"/>
              </w:rPr>
            </w:pPr>
            <w:r w:rsidRPr="00810A86">
              <w:rPr>
                <w:sz w:val="18"/>
                <w:szCs w:val="18"/>
              </w:rPr>
              <w:t>(1.6 - 3.1)</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1.8</w:t>
            </w:r>
          </w:p>
        </w:tc>
        <w:tc>
          <w:tcPr>
            <w:tcW w:w="992" w:type="dxa"/>
            <w:vAlign w:val="center"/>
          </w:tcPr>
          <w:p w:rsidR="00851DF9" w:rsidRPr="00810A86" w:rsidRDefault="00851DF9" w:rsidP="00EE7037">
            <w:pPr>
              <w:jc w:val="right"/>
              <w:rPr>
                <w:sz w:val="18"/>
                <w:szCs w:val="18"/>
              </w:rPr>
            </w:pPr>
            <w:r w:rsidRPr="00810A86">
              <w:rPr>
                <w:sz w:val="18"/>
                <w:szCs w:val="18"/>
              </w:rPr>
              <w:t>(1.2 - 2.7)</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Highest qualification</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No formal qual</w:t>
            </w:r>
            <w:r>
              <w:rPr>
                <w:sz w:val="18"/>
                <w:szCs w:val="18"/>
              </w:rPr>
              <w:t>.</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92.6</w:t>
            </w:r>
          </w:p>
        </w:tc>
        <w:tc>
          <w:tcPr>
            <w:tcW w:w="1276" w:type="dxa"/>
            <w:vAlign w:val="center"/>
          </w:tcPr>
          <w:p w:rsidR="00851DF9" w:rsidRPr="00810A86" w:rsidRDefault="00851DF9" w:rsidP="00EE7037">
            <w:pPr>
              <w:jc w:val="right"/>
              <w:rPr>
                <w:sz w:val="18"/>
                <w:szCs w:val="18"/>
              </w:rPr>
            </w:pPr>
            <w:r w:rsidRPr="00810A86">
              <w:rPr>
                <w:sz w:val="18"/>
                <w:szCs w:val="18"/>
              </w:rPr>
              <w:t>(90.7 - 94.3)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4.4</w:t>
            </w:r>
          </w:p>
        </w:tc>
        <w:tc>
          <w:tcPr>
            <w:tcW w:w="1134" w:type="dxa"/>
            <w:vAlign w:val="center"/>
          </w:tcPr>
          <w:p w:rsidR="00851DF9" w:rsidRPr="00810A86" w:rsidRDefault="00851DF9" w:rsidP="00EE7037">
            <w:pPr>
              <w:jc w:val="right"/>
              <w:rPr>
                <w:sz w:val="18"/>
                <w:szCs w:val="18"/>
              </w:rPr>
            </w:pPr>
            <w:r w:rsidRPr="00810A86">
              <w:rPr>
                <w:sz w:val="18"/>
                <w:szCs w:val="18"/>
              </w:rPr>
              <w:t>(3.1 - 6.1)</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3.0</w:t>
            </w:r>
          </w:p>
        </w:tc>
        <w:tc>
          <w:tcPr>
            <w:tcW w:w="992" w:type="dxa"/>
            <w:vAlign w:val="center"/>
          </w:tcPr>
          <w:p w:rsidR="00851DF9" w:rsidRPr="00810A86" w:rsidRDefault="00851DF9" w:rsidP="00EE7037">
            <w:pPr>
              <w:jc w:val="right"/>
              <w:rPr>
                <w:sz w:val="18"/>
                <w:szCs w:val="18"/>
              </w:rPr>
            </w:pPr>
            <w:r w:rsidRPr="00810A86">
              <w:rPr>
                <w:sz w:val="18"/>
                <w:szCs w:val="18"/>
              </w:rPr>
              <w:t xml:space="preserve">(2.1 </w:t>
            </w:r>
            <w:r>
              <w:rPr>
                <w:sz w:val="18"/>
                <w:szCs w:val="18"/>
              </w:rPr>
              <w:t>-</w:t>
            </w:r>
            <w:r w:rsidRPr="00810A86">
              <w:rPr>
                <w:sz w:val="18"/>
                <w:szCs w:val="18"/>
              </w:rPr>
              <w:t xml:space="preserve"> 4.0)</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School qual</w:t>
            </w:r>
            <w:r>
              <w:rPr>
                <w:sz w:val="18"/>
                <w:szCs w:val="18"/>
              </w:rPr>
              <w:t>.</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94.9</w:t>
            </w:r>
          </w:p>
        </w:tc>
        <w:tc>
          <w:tcPr>
            <w:tcW w:w="1276" w:type="dxa"/>
            <w:vAlign w:val="center"/>
          </w:tcPr>
          <w:p w:rsidR="00851DF9" w:rsidRPr="00810A86" w:rsidRDefault="00851DF9" w:rsidP="00EE7037">
            <w:pPr>
              <w:jc w:val="right"/>
              <w:rPr>
                <w:sz w:val="18"/>
                <w:szCs w:val="18"/>
              </w:rPr>
            </w:pPr>
            <w:r w:rsidRPr="00810A86">
              <w:rPr>
                <w:sz w:val="18"/>
                <w:szCs w:val="18"/>
              </w:rPr>
              <w:t>(93.5 - 96.1)</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2.8</w:t>
            </w:r>
          </w:p>
        </w:tc>
        <w:tc>
          <w:tcPr>
            <w:tcW w:w="1134" w:type="dxa"/>
            <w:vAlign w:val="center"/>
          </w:tcPr>
          <w:p w:rsidR="00851DF9" w:rsidRPr="00810A86" w:rsidRDefault="00851DF9" w:rsidP="00EE7037">
            <w:pPr>
              <w:jc w:val="right"/>
              <w:rPr>
                <w:sz w:val="18"/>
                <w:szCs w:val="18"/>
              </w:rPr>
            </w:pPr>
            <w:r w:rsidRPr="00810A86">
              <w:rPr>
                <w:sz w:val="18"/>
                <w:szCs w:val="18"/>
              </w:rPr>
              <w:t>(2.0 - 3.9)</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2.3</w:t>
            </w:r>
          </w:p>
        </w:tc>
        <w:tc>
          <w:tcPr>
            <w:tcW w:w="992" w:type="dxa"/>
            <w:vAlign w:val="center"/>
          </w:tcPr>
          <w:p w:rsidR="00851DF9" w:rsidRPr="00810A86" w:rsidRDefault="00851DF9" w:rsidP="00EE7037">
            <w:pPr>
              <w:jc w:val="right"/>
              <w:rPr>
                <w:sz w:val="18"/>
                <w:szCs w:val="18"/>
              </w:rPr>
            </w:pPr>
            <w:r w:rsidRPr="00810A86">
              <w:rPr>
                <w:sz w:val="18"/>
                <w:szCs w:val="18"/>
              </w:rPr>
              <w:t>(1.5 - 3.3)</w:t>
            </w:r>
          </w:p>
        </w:tc>
      </w:tr>
      <w:tr w:rsidR="00851DF9" w:rsidRPr="00810A86" w:rsidTr="006D702B">
        <w:tc>
          <w:tcPr>
            <w:tcW w:w="2977" w:type="dxa"/>
          </w:tcPr>
          <w:p w:rsidR="00851DF9" w:rsidRPr="00810A86" w:rsidRDefault="00851DF9" w:rsidP="00EE7037">
            <w:pPr>
              <w:rPr>
                <w:sz w:val="18"/>
                <w:szCs w:val="18"/>
              </w:rPr>
            </w:pPr>
            <w:r>
              <w:rPr>
                <w:sz w:val="18"/>
                <w:szCs w:val="18"/>
              </w:rPr>
              <w:t xml:space="preserve">   Trade/voc. q</w:t>
            </w:r>
            <w:r w:rsidRPr="00810A86">
              <w:rPr>
                <w:sz w:val="18"/>
                <w:szCs w:val="18"/>
              </w:rPr>
              <w:t>ual</w:t>
            </w:r>
            <w:r>
              <w:rPr>
                <w:sz w:val="18"/>
                <w:szCs w:val="18"/>
              </w:rPr>
              <w:t>.</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96.3</w:t>
            </w:r>
          </w:p>
        </w:tc>
        <w:tc>
          <w:tcPr>
            <w:tcW w:w="1276" w:type="dxa"/>
            <w:vAlign w:val="center"/>
          </w:tcPr>
          <w:p w:rsidR="00851DF9" w:rsidRPr="00810A86" w:rsidRDefault="00851DF9" w:rsidP="00EE7037">
            <w:pPr>
              <w:jc w:val="right"/>
              <w:rPr>
                <w:sz w:val="18"/>
                <w:szCs w:val="18"/>
              </w:rPr>
            </w:pPr>
            <w:r w:rsidRPr="00810A86">
              <w:rPr>
                <w:sz w:val="18"/>
                <w:szCs w:val="18"/>
              </w:rPr>
              <w:t>(95.0 - 97.4)</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1.7</w:t>
            </w:r>
          </w:p>
        </w:tc>
        <w:tc>
          <w:tcPr>
            <w:tcW w:w="1134" w:type="dxa"/>
            <w:vAlign w:val="center"/>
          </w:tcPr>
          <w:p w:rsidR="00851DF9" w:rsidRPr="00810A86" w:rsidRDefault="00851DF9" w:rsidP="00EE7037">
            <w:pPr>
              <w:jc w:val="right"/>
              <w:rPr>
                <w:sz w:val="18"/>
                <w:szCs w:val="18"/>
              </w:rPr>
            </w:pPr>
            <w:r w:rsidRPr="00810A86">
              <w:rPr>
                <w:sz w:val="18"/>
                <w:szCs w:val="18"/>
              </w:rPr>
              <w:t>(1.1 - 2.6)</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2.0</w:t>
            </w:r>
          </w:p>
        </w:tc>
        <w:tc>
          <w:tcPr>
            <w:tcW w:w="992" w:type="dxa"/>
            <w:vAlign w:val="center"/>
          </w:tcPr>
          <w:p w:rsidR="00851DF9" w:rsidRPr="00810A86" w:rsidRDefault="00851DF9" w:rsidP="00EE7037">
            <w:pPr>
              <w:jc w:val="right"/>
              <w:rPr>
                <w:sz w:val="18"/>
                <w:szCs w:val="18"/>
              </w:rPr>
            </w:pPr>
            <w:r w:rsidRPr="00810A86">
              <w:rPr>
                <w:sz w:val="18"/>
                <w:szCs w:val="18"/>
              </w:rPr>
              <w:t>(1.2 - 3.1)</w:t>
            </w:r>
          </w:p>
        </w:tc>
      </w:tr>
      <w:tr w:rsidR="00851DF9" w:rsidRPr="00810A86" w:rsidTr="006D702B">
        <w:tc>
          <w:tcPr>
            <w:tcW w:w="2977" w:type="dxa"/>
          </w:tcPr>
          <w:p w:rsidR="00851DF9" w:rsidRPr="00810A86" w:rsidRDefault="00851DF9" w:rsidP="00EE7037">
            <w:pPr>
              <w:rPr>
                <w:sz w:val="18"/>
                <w:szCs w:val="18"/>
              </w:rPr>
            </w:pPr>
            <w:r>
              <w:rPr>
                <w:sz w:val="18"/>
                <w:szCs w:val="18"/>
              </w:rPr>
              <w:t xml:space="preserve">   Degree</w:t>
            </w:r>
            <w:r w:rsidRPr="00810A86">
              <w:rPr>
                <w:sz w:val="18"/>
                <w:szCs w:val="18"/>
              </w:rPr>
              <w:t>/higher</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96.4</w:t>
            </w:r>
          </w:p>
        </w:tc>
        <w:tc>
          <w:tcPr>
            <w:tcW w:w="1276" w:type="dxa"/>
            <w:vAlign w:val="center"/>
          </w:tcPr>
          <w:p w:rsidR="00851DF9" w:rsidRPr="00810A86" w:rsidRDefault="00851DF9" w:rsidP="00EE7037">
            <w:pPr>
              <w:jc w:val="right"/>
              <w:rPr>
                <w:sz w:val="18"/>
                <w:szCs w:val="18"/>
              </w:rPr>
            </w:pPr>
            <w:r w:rsidRPr="00810A86">
              <w:rPr>
                <w:sz w:val="18"/>
                <w:szCs w:val="18"/>
              </w:rPr>
              <w:t>(95.4 - 97.3)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1.8</w:t>
            </w:r>
          </w:p>
        </w:tc>
        <w:tc>
          <w:tcPr>
            <w:tcW w:w="1134" w:type="dxa"/>
            <w:vAlign w:val="center"/>
          </w:tcPr>
          <w:p w:rsidR="00851DF9" w:rsidRPr="00810A86" w:rsidRDefault="00851DF9" w:rsidP="00EE7037">
            <w:pPr>
              <w:jc w:val="right"/>
              <w:rPr>
                <w:sz w:val="18"/>
                <w:szCs w:val="18"/>
              </w:rPr>
            </w:pPr>
            <w:r w:rsidRPr="00810A86">
              <w:rPr>
                <w:sz w:val="18"/>
                <w:szCs w:val="18"/>
              </w:rPr>
              <w:t>(1.2 - 2.6)</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1.7</w:t>
            </w:r>
          </w:p>
        </w:tc>
        <w:tc>
          <w:tcPr>
            <w:tcW w:w="992" w:type="dxa"/>
            <w:vAlign w:val="center"/>
          </w:tcPr>
          <w:p w:rsidR="00851DF9" w:rsidRPr="00810A86" w:rsidRDefault="00851DF9" w:rsidP="00EE7037">
            <w:pPr>
              <w:jc w:val="right"/>
              <w:rPr>
                <w:sz w:val="18"/>
                <w:szCs w:val="18"/>
              </w:rPr>
            </w:pPr>
            <w:r w:rsidRPr="00810A86">
              <w:rPr>
                <w:sz w:val="18"/>
                <w:szCs w:val="18"/>
              </w:rPr>
              <w:t>(1.2 - 2.5)</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Labour force status</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Employed</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95.7</w:t>
            </w:r>
          </w:p>
        </w:tc>
        <w:tc>
          <w:tcPr>
            <w:tcW w:w="1276" w:type="dxa"/>
            <w:vAlign w:val="center"/>
          </w:tcPr>
          <w:p w:rsidR="00851DF9" w:rsidRPr="00810A86" w:rsidRDefault="00851DF9" w:rsidP="00EE7037">
            <w:pPr>
              <w:jc w:val="right"/>
              <w:rPr>
                <w:sz w:val="18"/>
                <w:szCs w:val="18"/>
              </w:rPr>
            </w:pPr>
            <w:r w:rsidRPr="00810A86">
              <w:rPr>
                <w:sz w:val="18"/>
                <w:szCs w:val="18"/>
              </w:rPr>
              <w:t>(94.9 - 96.4)</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2.2</w:t>
            </w:r>
          </w:p>
        </w:tc>
        <w:tc>
          <w:tcPr>
            <w:tcW w:w="1134" w:type="dxa"/>
            <w:vAlign w:val="center"/>
          </w:tcPr>
          <w:p w:rsidR="00851DF9" w:rsidRPr="00810A86" w:rsidRDefault="00851DF9" w:rsidP="00EE7037">
            <w:pPr>
              <w:jc w:val="right"/>
              <w:rPr>
                <w:sz w:val="18"/>
                <w:szCs w:val="18"/>
              </w:rPr>
            </w:pPr>
            <w:r w:rsidRPr="00810A86">
              <w:rPr>
                <w:sz w:val="18"/>
                <w:szCs w:val="18"/>
              </w:rPr>
              <w:t>(1.7 - 2.8)</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2.1</w:t>
            </w:r>
          </w:p>
        </w:tc>
        <w:tc>
          <w:tcPr>
            <w:tcW w:w="992" w:type="dxa"/>
            <w:vAlign w:val="center"/>
          </w:tcPr>
          <w:p w:rsidR="00851DF9" w:rsidRPr="00810A86" w:rsidRDefault="00851DF9" w:rsidP="00EE7037">
            <w:pPr>
              <w:jc w:val="right"/>
              <w:rPr>
                <w:sz w:val="18"/>
                <w:szCs w:val="18"/>
              </w:rPr>
            </w:pPr>
            <w:r w:rsidRPr="00810A86">
              <w:rPr>
                <w:sz w:val="18"/>
                <w:szCs w:val="18"/>
              </w:rPr>
              <w:t>(1.6 - 2.7)</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Unemployed</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90.7</w:t>
            </w:r>
          </w:p>
        </w:tc>
        <w:tc>
          <w:tcPr>
            <w:tcW w:w="1276" w:type="dxa"/>
            <w:vAlign w:val="center"/>
          </w:tcPr>
          <w:p w:rsidR="00851DF9" w:rsidRPr="00810A86" w:rsidRDefault="00851DF9" w:rsidP="00EE7037">
            <w:pPr>
              <w:jc w:val="right"/>
              <w:rPr>
                <w:sz w:val="18"/>
                <w:szCs w:val="18"/>
              </w:rPr>
            </w:pPr>
            <w:r w:rsidRPr="00810A86">
              <w:rPr>
                <w:sz w:val="18"/>
                <w:szCs w:val="18"/>
              </w:rPr>
              <w:t>(87.7 - 93.1)</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5.1</w:t>
            </w:r>
          </w:p>
        </w:tc>
        <w:tc>
          <w:tcPr>
            <w:tcW w:w="1134" w:type="dxa"/>
            <w:vAlign w:val="center"/>
          </w:tcPr>
          <w:p w:rsidR="00851DF9" w:rsidRPr="00810A86" w:rsidRDefault="00851DF9" w:rsidP="00EE7037">
            <w:pPr>
              <w:jc w:val="right"/>
              <w:rPr>
                <w:sz w:val="18"/>
                <w:szCs w:val="18"/>
              </w:rPr>
            </w:pPr>
            <w:r w:rsidRPr="00810A86">
              <w:rPr>
                <w:sz w:val="18"/>
                <w:szCs w:val="18"/>
              </w:rPr>
              <w:t>(3.1 - 7.9)</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4.3</w:t>
            </w:r>
          </w:p>
        </w:tc>
        <w:tc>
          <w:tcPr>
            <w:tcW w:w="992" w:type="dxa"/>
            <w:vAlign w:val="center"/>
          </w:tcPr>
          <w:p w:rsidR="00851DF9" w:rsidRPr="00810A86" w:rsidRDefault="00851DF9" w:rsidP="00EE7037">
            <w:pPr>
              <w:jc w:val="right"/>
              <w:rPr>
                <w:sz w:val="18"/>
                <w:szCs w:val="18"/>
              </w:rPr>
            </w:pPr>
            <w:r w:rsidRPr="00810A86">
              <w:rPr>
                <w:sz w:val="18"/>
                <w:szCs w:val="18"/>
              </w:rPr>
              <w:t xml:space="preserve">(2.9 </w:t>
            </w:r>
            <w:r>
              <w:rPr>
                <w:sz w:val="18"/>
                <w:szCs w:val="18"/>
              </w:rPr>
              <w:t>-</w:t>
            </w:r>
            <w:r w:rsidRPr="00810A86">
              <w:rPr>
                <w:sz w:val="18"/>
                <w:szCs w:val="18"/>
              </w:rPr>
              <w:t xml:space="preserve"> 6.0)</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Stud</w:t>
            </w:r>
            <w:r>
              <w:rPr>
                <w:sz w:val="18"/>
                <w:szCs w:val="18"/>
              </w:rPr>
              <w:t>ent</w:t>
            </w:r>
            <w:r w:rsidRPr="00810A86">
              <w:rPr>
                <w:sz w:val="18"/>
                <w:szCs w:val="18"/>
              </w:rPr>
              <w:t>/Home/Retired</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96.4</w:t>
            </w:r>
          </w:p>
        </w:tc>
        <w:tc>
          <w:tcPr>
            <w:tcW w:w="1276" w:type="dxa"/>
            <w:vAlign w:val="center"/>
          </w:tcPr>
          <w:p w:rsidR="00851DF9" w:rsidRPr="00810A86" w:rsidRDefault="00851DF9" w:rsidP="00EE7037">
            <w:pPr>
              <w:jc w:val="right"/>
              <w:rPr>
                <w:sz w:val="18"/>
                <w:szCs w:val="18"/>
              </w:rPr>
            </w:pPr>
            <w:r w:rsidRPr="00810A86">
              <w:rPr>
                <w:sz w:val="18"/>
                <w:szCs w:val="18"/>
              </w:rPr>
              <w:t>(95.3 - 97.3)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2.1</w:t>
            </w:r>
          </w:p>
        </w:tc>
        <w:tc>
          <w:tcPr>
            <w:tcW w:w="1134" w:type="dxa"/>
            <w:vAlign w:val="center"/>
          </w:tcPr>
          <w:p w:rsidR="00851DF9" w:rsidRPr="00810A86" w:rsidRDefault="00851DF9" w:rsidP="00EE7037">
            <w:pPr>
              <w:jc w:val="right"/>
              <w:rPr>
                <w:sz w:val="18"/>
                <w:szCs w:val="18"/>
              </w:rPr>
            </w:pPr>
            <w:r w:rsidRPr="00810A86">
              <w:rPr>
                <w:sz w:val="18"/>
                <w:szCs w:val="18"/>
              </w:rPr>
              <w:t xml:space="preserve">(1.5 </w:t>
            </w:r>
            <w:r>
              <w:rPr>
                <w:sz w:val="18"/>
                <w:szCs w:val="18"/>
              </w:rPr>
              <w:t>-</w:t>
            </w:r>
            <w:r w:rsidRPr="00810A86">
              <w:rPr>
                <w:sz w:val="18"/>
                <w:szCs w:val="18"/>
              </w:rPr>
              <w:t xml:space="preserve"> 3.0)</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1.4</w:t>
            </w:r>
          </w:p>
        </w:tc>
        <w:tc>
          <w:tcPr>
            <w:tcW w:w="992" w:type="dxa"/>
            <w:vAlign w:val="center"/>
          </w:tcPr>
          <w:p w:rsidR="00851DF9" w:rsidRPr="00810A86" w:rsidRDefault="00851DF9" w:rsidP="00EE7037">
            <w:pPr>
              <w:jc w:val="right"/>
              <w:rPr>
                <w:sz w:val="18"/>
                <w:szCs w:val="18"/>
              </w:rPr>
            </w:pPr>
            <w:r w:rsidRPr="00810A86">
              <w:rPr>
                <w:sz w:val="18"/>
                <w:szCs w:val="18"/>
              </w:rPr>
              <w:t>(0.9 - 2.2)</w:t>
            </w:r>
          </w:p>
        </w:tc>
      </w:tr>
      <w:tr w:rsidR="00851DF9" w:rsidRPr="00810A86" w:rsidTr="006D702B">
        <w:tc>
          <w:tcPr>
            <w:tcW w:w="2977" w:type="dxa"/>
          </w:tcPr>
          <w:p w:rsidR="00851DF9" w:rsidRPr="00810A86" w:rsidRDefault="00851DF9" w:rsidP="00D4688A">
            <w:pPr>
              <w:spacing w:before="60"/>
              <w:rPr>
                <w:b/>
                <w:bCs/>
                <w:sz w:val="18"/>
                <w:szCs w:val="18"/>
              </w:rPr>
            </w:pPr>
            <w:r w:rsidRPr="00810A86">
              <w:rPr>
                <w:b/>
                <w:bCs/>
                <w:sz w:val="18"/>
                <w:szCs w:val="18"/>
              </w:rPr>
              <w:t>Religion</w:t>
            </w:r>
          </w:p>
        </w:tc>
        <w:tc>
          <w:tcPr>
            <w:tcW w:w="709" w:type="dxa"/>
            <w:noWrap/>
            <w:vAlign w:val="center"/>
          </w:tcPr>
          <w:p w:rsidR="00851DF9" w:rsidRPr="00810A86" w:rsidRDefault="00851DF9" w:rsidP="00D4688A">
            <w:pPr>
              <w:spacing w:before="60"/>
              <w:jc w:val="right"/>
              <w:rPr>
                <w:color w:val="000000"/>
                <w:sz w:val="18"/>
                <w:szCs w:val="18"/>
              </w:rPr>
            </w:pPr>
          </w:p>
        </w:tc>
        <w:tc>
          <w:tcPr>
            <w:tcW w:w="1276" w:type="dxa"/>
            <w:vAlign w:val="center"/>
          </w:tcPr>
          <w:p w:rsidR="00851DF9" w:rsidRPr="00810A86" w:rsidRDefault="00851DF9" w:rsidP="00D4688A">
            <w:pPr>
              <w:spacing w:before="60"/>
              <w:jc w:val="right"/>
              <w:rPr>
                <w:sz w:val="18"/>
                <w:szCs w:val="18"/>
              </w:rPr>
            </w:pPr>
          </w:p>
        </w:tc>
        <w:tc>
          <w:tcPr>
            <w:tcW w:w="567" w:type="dxa"/>
            <w:noWrap/>
            <w:vAlign w:val="center"/>
          </w:tcPr>
          <w:p w:rsidR="00851DF9" w:rsidRPr="00810A86" w:rsidRDefault="00851DF9" w:rsidP="00D4688A">
            <w:pPr>
              <w:spacing w:before="60"/>
              <w:jc w:val="right"/>
              <w:rPr>
                <w:color w:val="000000"/>
                <w:sz w:val="18"/>
                <w:szCs w:val="18"/>
              </w:rPr>
            </w:pPr>
          </w:p>
        </w:tc>
        <w:tc>
          <w:tcPr>
            <w:tcW w:w="1134" w:type="dxa"/>
            <w:vAlign w:val="center"/>
          </w:tcPr>
          <w:p w:rsidR="00851DF9" w:rsidRPr="00810A86" w:rsidRDefault="00851DF9" w:rsidP="00D4688A">
            <w:pPr>
              <w:spacing w:before="60"/>
              <w:jc w:val="right"/>
              <w:rPr>
                <w:sz w:val="18"/>
                <w:szCs w:val="18"/>
              </w:rPr>
            </w:pPr>
          </w:p>
        </w:tc>
        <w:tc>
          <w:tcPr>
            <w:tcW w:w="992" w:type="dxa"/>
            <w:noWrap/>
            <w:vAlign w:val="center"/>
          </w:tcPr>
          <w:p w:rsidR="00851DF9" w:rsidRPr="00810A86" w:rsidRDefault="00851DF9" w:rsidP="00D4688A">
            <w:pPr>
              <w:spacing w:before="60"/>
              <w:jc w:val="right"/>
              <w:rPr>
                <w:color w:val="000000"/>
                <w:sz w:val="18"/>
                <w:szCs w:val="18"/>
              </w:rPr>
            </w:pPr>
          </w:p>
        </w:tc>
        <w:tc>
          <w:tcPr>
            <w:tcW w:w="992" w:type="dxa"/>
            <w:vAlign w:val="center"/>
          </w:tcPr>
          <w:p w:rsidR="00851DF9" w:rsidRPr="00810A86" w:rsidRDefault="00851DF9" w:rsidP="00D4688A">
            <w:pPr>
              <w:spacing w:before="60"/>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No religion</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95.4</w:t>
            </w:r>
          </w:p>
        </w:tc>
        <w:tc>
          <w:tcPr>
            <w:tcW w:w="1276" w:type="dxa"/>
            <w:vAlign w:val="center"/>
          </w:tcPr>
          <w:p w:rsidR="00851DF9" w:rsidRPr="00810A86" w:rsidRDefault="00851DF9" w:rsidP="00EE7037">
            <w:pPr>
              <w:jc w:val="right"/>
              <w:rPr>
                <w:sz w:val="18"/>
                <w:szCs w:val="18"/>
              </w:rPr>
            </w:pPr>
            <w:r w:rsidRPr="00810A86">
              <w:rPr>
                <w:sz w:val="18"/>
                <w:szCs w:val="18"/>
              </w:rPr>
              <w:t>(94.4 - 96.3)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2.2</w:t>
            </w:r>
          </w:p>
        </w:tc>
        <w:tc>
          <w:tcPr>
            <w:tcW w:w="1134" w:type="dxa"/>
            <w:vAlign w:val="center"/>
          </w:tcPr>
          <w:p w:rsidR="00851DF9" w:rsidRPr="00810A86" w:rsidRDefault="00851DF9" w:rsidP="00D4688A">
            <w:pPr>
              <w:jc w:val="right"/>
              <w:rPr>
                <w:sz w:val="18"/>
                <w:szCs w:val="18"/>
              </w:rPr>
            </w:pPr>
            <w:r w:rsidRPr="00810A86">
              <w:rPr>
                <w:sz w:val="18"/>
                <w:szCs w:val="18"/>
              </w:rPr>
              <w:t xml:space="preserve">(1.6 </w:t>
            </w:r>
            <w:r w:rsidR="00D4688A">
              <w:rPr>
                <w:sz w:val="18"/>
                <w:szCs w:val="18"/>
              </w:rPr>
              <w:t>-</w:t>
            </w:r>
            <w:r w:rsidRPr="00810A86">
              <w:rPr>
                <w:sz w:val="18"/>
                <w:szCs w:val="18"/>
              </w:rPr>
              <w:t xml:space="preserve"> 3.0)</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2.4</w:t>
            </w:r>
          </w:p>
        </w:tc>
        <w:tc>
          <w:tcPr>
            <w:tcW w:w="992" w:type="dxa"/>
            <w:vAlign w:val="center"/>
          </w:tcPr>
          <w:p w:rsidR="00851DF9" w:rsidRPr="00810A86" w:rsidRDefault="00851DF9" w:rsidP="00EE7037">
            <w:pPr>
              <w:jc w:val="right"/>
              <w:rPr>
                <w:sz w:val="18"/>
                <w:szCs w:val="18"/>
              </w:rPr>
            </w:pPr>
            <w:r w:rsidRPr="00810A86">
              <w:rPr>
                <w:sz w:val="18"/>
                <w:szCs w:val="18"/>
              </w:rPr>
              <w:t>(1.8 - 3.2)</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Anglican</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98.3</w:t>
            </w:r>
          </w:p>
        </w:tc>
        <w:tc>
          <w:tcPr>
            <w:tcW w:w="1276" w:type="dxa"/>
            <w:vAlign w:val="center"/>
          </w:tcPr>
          <w:p w:rsidR="00851DF9" w:rsidRPr="00810A86" w:rsidRDefault="00851DF9" w:rsidP="00EE7037">
            <w:pPr>
              <w:jc w:val="right"/>
              <w:rPr>
                <w:sz w:val="18"/>
                <w:szCs w:val="18"/>
              </w:rPr>
            </w:pPr>
            <w:r w:rsidRPr="00810A86">
              <w:rPr>
                <w:sz w:val="18"/>
                <w:szCs w:val="18"/>
              </w:rPr>
              <w:t xml:space="preserve">(97.2 </w:t>
            </w:r>
            <w:r>
              <w:rPr>
                <w:sz w:val="18"/>
                <w:szCs w:val="18"/>
              </w:rPr>
              <w:t>-</w:t>
            </w:r>
            <w:r w:rsidRPr="00810A86">
              <w:rPr>
                <w:sz w:val="18"/>
                <w:szCs w:val="18"/>
              </w:rPr>
              <w:t xml:space="preserve"> 99.0)</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0.8</w:t>
            </w:r>
          </w:p>
        </w:tc>
        <w:tc>
          <w:tcPr>
            <w:tcW w:w="1134" w:type="dxa"/>
            <w:vAlign w:val="center"/>
          </w:tcPr>
          <w:p w:rsidR="00851DF9" w:rsidRPr="00810A86" w:rsidRDefault="00851DF9" w:rsidP="00EE7037">
            <w:pPr>
              <w:jc w:val="right"/>
              <w:rPr>
                <w:sz w:val="18"/>
                <w:szCs w:val="18"/>
              </w:rPr>
            </w:pPr>
            <w:r w:rsidRPr="00810A86">
              <w:rPr>
                <w:sz w:val="18"/>
                <w:szCs w:val="18"/>
              </w:rPr>
              <w:t>(0.3 - 1.7)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0.9</w:t>
            </w:r>
          </w:p>
        </w:tc>
        <w:tc>
          <w:tcPr>
            <w:tcW w:w="992" w:type="dxa"/>
            <w:vAlign w:val="center"/>
          </w:tcPr>
          <w:p w:rsidR="00851DF9" w:rsidRPr="00810A86" w:rsidRDefault="00851DF9" w:rsidP="00EE7037">
            <w:pPr>
              <w:jc w:val="right"/>
              <w:rPr>
                <w:sz w:val="18"/>
                <w:szCs w:val="18"/>
              </w:rPr>
            </w:pPr>
            <w:r w:rsidRPr="00810A86">
              <w:rPr>
                <w:sz w:val="18"/>
                <w:szCs w:val="18"/>
              </w:rPr>
              <w:t>(0.4 - 1.7)</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Presbyterian</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95.4</w:t>
            </w:r>
          </w:p>
        </w:tc>
        <w:tc>
          <w:tcPr>
            <w:tcW w:w="1276" w:type="dxa"/>
            <w:vAlign w:val="center"/>
          </w:tcPr>
          <w:p w:rsidR="00851DF9" w:rsidRPr="00810A86" w:rsidRDefault="00851DF9" w:rsidP="00EE7037">
            <w:pPr>
              <w:jc w:val="right"/>
              <w:rPr>
                <w:sz w:val="18"/>
                <w:szCs w:val="18"/>
              </w:rPr>
            </w:pPr>
            <w:r w:rsidRPr="00810A86">
              <w:rPr>
                <w:sz w:val="18"/>
                <w:szCs w:val="18"/>
              </w:rPr>
              <w:t>(93.1 - 97.1)</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3.0</w:t>
            </w:r>
          </w:p>
        </w:tc>
        <w:tc>
          <w:tcPr>
            <w:tcW w:w="1134" w:type="dxa"/>
            <w:vAlign w:val="center"/>
          </w:tcPr>
          <w:p w:rsidR="00851DF9" w:rsidRPr="00810A86" w:rsidRDefault="00851DF9" w:rsidP="00EE7037">
            <w:pPr>
              <w:jc w:val="right"/>
              <w:rPr>
                <w:sz w:val="18"/>
                <w:szCs w:val="18"/>
              </w:rPr>
            </w:pPr>
            <w:r w:rsidRPr="00810A86">
              <w:rPr>
                <w:sz w:val="18"/>
                <w:szCs w:val="18"/>
              </w:rPr>
              <w:t>(1.7 - 4.8)</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1.6</w:t>
            </w:r>
          </w:p>
        </w:tc>
        <w:tc>
          <w:tcPr>
            <w:tcW w:w="992" w:type="dxa"/>
            <w:vAlign w:val="center"/>
          </w:tcPr>
          <w:p w:rsidR="00851DF9" w:rsidRPr="00810A86" w:rsidRDefault="00851DF9" w:rsidP="00EE7037">
            <w:pPr>
              <w:jc w:val="right"/>
              <w:rPr>
                <w:sz w:val="18"/>
                <w:szCs w:val="18"/>
              </w:rPr>
            </w:pPr>
            <w:r w:rsidRPr="00810A86">
              <w:rPr>
                <w:sz w:val="18"/>
                <w:szCs w:val="18"/>
              </w:rPr>
              <w:t>(0.6 - 3.4)</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Catholic</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93.2</w:t>
            </w:r>
          </w:p>
        </w:tc>
        <w:tc>
          <w:tcPr>
            <w:tcW w:w="1276" w:type="dxa"/>
            <w:vAlign w:val="center"/>
          </w:tcPr>
          <w:p w:rsidR="00851DF9" w:rsidRPr="00810A86" w:rsidRDefault="00851DF9" w:rsidP="00EE7037">
            <w:pPr>
              <w:jc w:val="right"/>
              <w:rPr>
                <w:sz w:val="18"/>
                <w:szCs w:val="18"/>
              </w:rPr>
            </w:pPr>
            <w:r w:rsidRPr="00810A86">
              <w:rPr>
                <w:sz w:val="18"/>
                <w:szCs w:val="18"/>
              </w:rPr>
              <w:t>(90.8 - 95.2)</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4.5</w:t>
            </w:r>
          </w:p>
        </w:tc>
        <w:tc>
          <w:tcPr>
            <w:tcW w:w="1134" w:type="dxa"/>
            <w:vAlign w:val="center"/>
          </w:tcPr>
          <w:p w:rsidR="00851DF9" w:rsidRPr="00810A86" w:rsidRDefault="00851DF9" w:rsidP="00EE7037">
            <w:pPr>
              <w:jc w:val="right"/>
              <w:rPr>
                <w:sz w:val="18"/>
                <w:szCs w:val="18"/>
              </w:rPr>
            </w:pPr>
            <w:r w:rsidRPr="00810A86">
              <w:rPr>
                <w:sz w:val="18"/>
                <w:szCs w:val="18"/>
              </w:rPr>
              <w:t>(3.0 - 6.5)</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2.3</w:t>
            </w:r>
          </w:p>
        </w:tc>
        <w:tc>
          <w:tcPr>
            <w:tcW w:w="992" w:type="dxa"/>
            <w:vAlign w:val="center"/>
          </w:tcPr>
          <w:p w:rsidR="00851DF9" w:rsidRPr="00810A86" w:rsidRDefault="00851DF9" w:rsidP="00EE7037">
            <w:pPr>
              <w:jc w:val="right"/>
              <w:rPr>
                <w:sz w:val="18"/>
                <w:szCs w:val="18"/>
              </w:rPr>
            </w:pPr>
            <w:r w:rsidRPr="00810A86">
              <w:rPr>
                <w:sz w:val="18"/>
                <w:szCs w:val="18"/>
              </w:rPr>
              <w:t>(1.2 - 3.9)</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Other Christian</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94.8</w:t>
            </w:r>
          </w:p>
        </w:tc>
        <w:tc>
          <w:tcPr>
            <w:tcW w:w="1276" w:type="dxa"/>
            <w:vAlign w:val="center"/>
          </w:tcPr>
          <w:p w:rsidR="00851DF9" w:rsidRPr="00810A86" w:rsidRDefault="00851DF9" w:rsidP="00EE7037">
            <w:pPr>
              <w:jc w:val="right"/>
              <w:rPr>
                <w:sz w:val="18"/>
                <w:szCs w:val="18"/>
              </w:rPr>
            </w:pPr>
            <w:r w:rsidRPr="00810A86">
              <w:rPr>
                <w:sz w:val="18"/>
                <w:szCs w:val="18"/>
              </w:rPr>
              <w:t>(93.2 - 96.1)</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2.4</w:t>
            </w:r>
          </w:p>
        </w:tc>
        <w:tc>
          <w:tcPr>
            <w:tcW w:w="1134" w:type="dxa"/>
            <w:vAlign w:val="center"/>
          </w:tcPr>
          <w:p w:rsidR="00851DF9" w:rsidRPr="00810A86" w:rsidRDefault="00851DF9" w:rsidP="00EE7037">
            <w:pPr>
              <w:jc w:val="right"/>
              <w:rPr>
                <w:sz w:val="18"/>
                <w:szCs w:val="18"/>
              </w:rPr>
            </w:pPr>
            <w:r w:rsidRPr="00810A86">
              <w:rPr>
                <w:sz w:val="18"/>
                <w:szCs w:val="18"/>
              </w:rPr>
              <w:t>(1.5 - 3.6)</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2.8</w:t>
            </w:r>
          </w:p>
        </w:tc>
        <w:tc>
          <w:tcPr>
            <w:tcW w:w="992" w:type="dxa"/>
            <w:vAlign w:val="center"/>
          </w:tcPr>
          <w:p w:rsidR="00851DF9" w:rsidRPr="00810A86" w:rsidRDefault="00851DF9" w:rsidP="00EE7037">
            <w:pPr>
              <w:jc w:val="right"/>
              <w:rPr>
                <w:sz w:val="18"/>
                <w:szCs w:val="18"/>
              </w:rPr>
            </w:pPr>
            <w:r w:rsidRPr="00810A86">
              <w:rPr>
                <w:sz w:val="18"/>
                <w:szCs w:val="18"/>
              </w:rPr>
              <w:t>(2.0 - 3.9)</w:t>
            </w:r>
          </w:p>
        </w:tc>
      </w:tr>
      <w:tr w:rsidR="00851DF9" w:rsidRPr="00810A86" w:rsidTr="00597391">
        <w:tc>
          <w:tcPr>
            <w:tcW w:w="2977" w:type="dxa"/>
            <w:tcBorders>
              <w:bottom w:val="nil"/>
            </w:tcBorders>
          </w:tcPr>
          <w:p w:rsidR="00851DF9" w:rsidRPr="00810A86" w:rsidRDefault="00851DF9" w:rsidP="00B4796E">
            <w:pPr>
              <w:spacing w:before="60"/>
              <w:rPr>
                <w:sz w:val="18"/>
                <w:szCs w:val="18"/>
              </w:rPr>
            </w:pPr>
            <w:r w:rsidRPr="00810A86">
              <w:rPr>
                <w:sz w:val="18"/>
                <w:szCs w:val="18"/>
              </w:rPr>
              <w:t xml:space="preserve">  </w:t>
            </w:r>
            <w:r>
              <w:rPr>
                <w:sz w:val="18"/>
                <w:szCs w:val="18"/>
              </w:rPr>
              <w:t xml:space="preserve"> </w:t>
            </w:r>
            <w:r w:rsidRPr="00810A86">
              <w:rPr>
                <w:sz w:val="18"/>
                <w:szCs w:val="18"/>
              </w:rPr>
              <w:t>Other religion</w:t>
            </w:r>
          </w:p>
        </w:tc>
        <w:tc>
          <w:tcPr>
            <w:tcW w:w="709" w:type="dxa"/>
            <w:tcBorders>
              <w:bottom w:val="nil"/>
            </w:tcBorders>
            <w:noWrap/>
            <w:vAlign w:val="center"/>
          </w:tcPr>
          <w:p w:rsidR="00851DF9" w:rsidRPr="00810A86" w:rsidRDefault="00851DF9" w:rsidP="00B4796E">
            <w:pPr>
              <w:spacing w:before="60"/>
              <w:jc w:val="right"/>
              <w:rPr>
                <w:color w:val="000000"/>
                <w:sz w:val="18"/>
                <w:szCs w:val="18"/>
              </w:rPr>
            </w:pPr>
            <w:r w:rsidRPr="00810A86">
              <w:rPr>
                <w:color w:val="000000"/>
                <w:sz w:val="18"/>
                <w:szCs w:val="18"/>
              </w:rPr>
              <w:t>94.2</w:t>
            </w:r>
          </w:p>
        </w:tc>
        <w:tc>
          <w:tcPr>
            <w:tcW w:w="1276" w:type="dxa"/>
            <w:tcBorders>
              <w:bottom w:val="nil"/>
            </w:tcBorders>
            <w:vAlign w:val="center"/>
          </w:tcPr>
          <w:p w:rsidR="00851DF9" w:rsidRPr="00810A86" w:rsidRDefault="00851DF9" w:rsidP="00B4796E">
            <w:pPr>
              <w:spacing w:before="60"/>
              <w:jc w:val="right"/>
              <w:rPr>
                <w:sz w:val="18"/>
                <w:szCs w:val="18"/>
              </w:rPr>
            </w:pPr>
            <w:r w:rsidRPr="00810A86">
              <w:rPr>
                <w:sz w:val="18"/>
                <w:szCs w:val="18"/>
              </w:rPr>
              <w:t>(91.4 - 96.3)</w:t>
            </w:r>
          </w:p>
        </w:tc>
        <w:tc>
          <w:tcPr>
            <w:tcW w:w="567" w:type="dxa"/>
            <w:tcBorders>
              <w:bottom w:val="nil"/>
            </w:tcBorders>
            <w:noWrap/>
            <w:vAlign w:val="center"/>
          </w:tcPr>
          <w:p w:rsidR="00851DF9" w:rsidRPr="00810A86" w:rsidRDefault="00851DF9" w:rsidP="00B4796E">
            <w:pPr>
              <w:spacing w:before="60"/>
              <w:jc w:val="right"/>
              <w:rPr>
                <w:color w:val="000000"/>
                <w:sz w:val="18"/>
                <w:szCs w:val="18"/>
              </w:rPr>
            </w:pPr>
            <w:r w:rsidRPr="00810A86">
              <w:rPr>
                <w:color w:val="000000"/>
                <w:sz w:val="18"/>
                <w:szCs w:val="18"/>
              </w:rPr>
              <w:t>2.7</w:t>
            </w:r>
          </w:p>
        </w:tc>
        <w:tc>
          <w:tcPr>
            <w:tcW w:w="1134" w:type="dxa"/>
            <w:tcBorders>
              <w:bottom w:val="nil"/>
            </w:tcBorders>
            <w:vAlign w:val="center"/>
          </w:tcPr>
          <w:p w:rsidR="00851DF9" w:rsidRPr="00810A86" w:rsidRDefault="00851DF9" w:rsidP="00B4796E">
            <w:pPr>
              <w:spacing w:before="60"/>
              <w:jc w:val="right"/>
              <w:rPr>
                <w:sz w:val="18"/>
                <w:szCs w:val="18"/>
              </w:rPr>
            </w:pPr>
            <w:r w:rsidRPr="00810A86">
              <w:rPr>
                <w:sz w:val="18"/>
                <w:szCs w:val="18"/>
              </w:rPr>
              <w:t>(1.3 - 4.9)</w:t>
            </w:r>
          </w:p>
        </w:tc>
        <w:tc>
          <w:tcPr>
            <w:tcW w:w="992" w:type="dxa"/>
            <w:tcBorders>
              <w:bottom w:val="nil"/>
            </w:tcBorders>
            <w:noWrap/>
            <w:vAlign w:val="center"/>
          </w:tcPr>
          <w:p w:rsidR="00851DF9" w:rsidRPr="00810A86" w:rsidRDefault="00851DF9" w:rsidP="00B4796E">
            <w:pPr>
              <w:spacing w:before="60"/>
              <w:jc w:val="right"/>
              <w:rPr>
                <w:color w:val="000000"/>
                <w:sz w:val="18"/>
                <w:szCs w:val="18"/>
              </w:rPr>
            </w:pPr>
            <w:r w:rsidRPr="00810A86">
              <w:rPr>
                <w:color w:val="000000"/>
                <w:sz w:val="18"/>
                <w:szCs w:val="18"/>
              </w:rPr>
              <w:t>3.1</w:t>
            </w:r>
          </w:p>
        </w:tc>
        <w:tc>
          <w:tcPr>
            <w:tcW w:w="992" w:type="dxa"/>
            <w:tcBorders>
              <w:bottom w:val="nil"/>
            </w:tcBorders>
            <w:vAlign w:val="center"/>
          </w:tcPr>
          <w:p w:rsidR="00851DF9" w:rsidRPr="00810A86" w:rsidRDefault="00851DF9" w:rsidP="00B4796E">
            <w:pPr>
              <w:spacing w:before="60"/>
              <w:jc w:val="right"/>
              <w:rPr>
                <w:sz w:val="18"/>
                <w:szCs w:val="18"/>
              </w:rPr>
            </w:pPr>
            <w:r w:rsidRPr="00810A86">
              <w:rPr>
                <w:sz w:val="18"/>
                <w:szCs w:val="18"/>
              </w:rPr>
              <w:t>(1.8 - 5.1)</w:t>
            </w:r>
          </w:p>
        </w:tc>
      </w:tr>
      <w:tr w:rsidR="00851DF9" w:rsidRPr="00810A86" w:rsidTr="006D702B">
        <w:tc>
          <w:tcPr>
            <w:tcW w:w="2977" w:type="dxa"/>
            <w:tcBorders>
              <w:top w:val="nil"/>
              <w:bottom w:val="nil"/>
            </w:tcBorders>
          </w:tcPr>
          <w:p w:rsidR="00851DF9" w:rsidRPr="00810A86" w:rsidRDefault="00851DF9" w:rsidP="00EE7037">
            <w:pPr>
              <w:rPr>
                <w:b/>
                <w:bCs/>
                <w:sz w:val="18"/>
                <w:szCs w:val="18"/>
              </w:rPr>
            </w:pPr>
            <w:r w:rsidRPr="00810A86">
              <w:rPr>
                <w:b/>
                <w:bCs/>
                <w:sz w:val="18"/>
                <w:szCs w:val="18"/>
              </w:rPr>
              <w:t>Household size</w:t>
            </w:r>
          </w:p>
        </w:tc>
        <w:tc>
          <w:tcPr>
            <w:tcW w:w="709" w:type="dxa"/>
            <w:tcBorders>
              <w:top w:val="nil"/>
              <w:bottom w:val="nil"/>
            </w:tcBorders>
            <w:noWrap/>
            <w:vAlign w:val="center"/>
          </w:tcPr>
          <w:p w:rsidR="00851DF9" w:rsidRPr="00810A86" w:rsidRDefault="00851DF9" w:rsidP="00EE7037">
            <w:pPr>
              <w:jc w:val="right"/>
              <w:rPr>
                <w:color w:val="000000"/>
                <w:sz w:val="18"/>
                <w:szCs w:val="18"/>
              </w:rPr>
            </w:pPr>
          </w:p>
        </w:tc>
        <w:tc>
          <w:tcPr>
            <w:tcW w:w="1276" w:type="dxa"/>
            <w:tcBorders>
              <w:top w:val="nil"/>
              <w:bottom w:val="nil"/>
            </w:tcBorders>
            <w:vAlign w:val="center"/>
          </w:tcPr>
          <w:p w:rsidR="00851DF9" w:rsidRPr="00810A86" w:rsidRDefault="00851DF9" w:rsidP="00EE7037">
            <w:pPr>
              <w:jc w:val="right"/>
              <w:rPr>
                <w:sz w:val="18"/>
                <w:szCs w:val="18"/>
              </w:rPr>
            </w:pPr>
          </w:p>
        </w:tc>
        <w:tc>
          <w:tcPr>
            <w:tcW w:w="567" w:type="dxa"/>
            <w:tcBorders>
              <w:top w:val="nil"/>
              <w:bottom w:val="nil"/>
            </w:tcBorders>
            <w:noWrap/>
            <w:vAlign w:val="center"/>
          </w:tcPr>
          <w:p w:rsidR="00851DF9" w:rsidRPr="00810A86" w:rsidRDefault="00851DF9" w:rsidP="00EE7037">
            <w:pPr>
              <w:jc w:val="right"/>
              <w:rPr>
                <w:color w:val="000000"/>
                <w:sz w:val="18"/>
                <w:szCs w:val="18"/>
              </w:rPr>
            </w:pPr>
          </w:p>
        </w:tc>
        <w:tc>
          <w:tcPr>
            <w:tcW w:w="1134" w:type="dxa"/>
            <w:tcBorders>
              <w:top w:val="nil"/>
              <w:bottom w:val="nil"/>
            </w:tcBorders>
            <w:vAlign w:val="center"/>
          </w:tcPr>
          <w:p w:rsidR="00851DF9" w:rsidRPr="00810A86" w:rsidRDefault="00851DF9" w:rsidP="00EE7037">
            <w:pPr>
              <w:jc w:val="right"/>
              <w:rPr>
                <w:sz w:val="18"/>
                <w:szCs w:val="18"/>
              </w:rPr>
            </w:pPr>
          </w:p>
        </w:tc>
        <w:tc>
          <w:tcPr>
            <w:tcW w:w="992" w:type="dxa"/>
            <w:tcBorders>
              <w:top w:val="nil"/>
              <w:bottom w:val="nil"/>
            </w:tcBorders>
            <w:noWrap/>
            <w:vAlign w:val="center"/>
          </w:tcPr>
          <w:p w:rsidR="00851DF9" w:rsidRPr="00810A86" w:rsidRDefault="00851DF9" w:rsidP="00EE7037">
            <w:pPr>
              <w:jc w:val="right"/>
              <w:rPr>
                <w:color w:val="000000"/>
                <w:sz w:val="18"/>
                <w:szCs w:val="18"/>
              </w:rPr>
            </w:pPr>
          </w:p>
        </w:tc>
        <w:tc>
          <w:tcPr>
            <w:tcW w:w="992" w:type="dxa"/>
            <w:tcBorders>
              <w:top w:val="nil"/>
              <w:bottom w:val="nil"/>
            </w:tcBorders>
            <w:vAlign w:val="center"/>
          </w:tcPr>
          <w:p w:rsidR="00851DF9" w:rsidRPr="00810A86" w:rsidRDefault="00851DF9" w:rsidP="00EE7037">
            <w:pPr>
              <w:jc w:val="right"/>
              <w:rPr>
                <w:sz w:val="18"/>
                <w:szCs w:val="18"/>
              </w:rPr>
            </w:pPr>
          </w:p>
        </w:tc>
      </w:tr>
      <w:tr w:rsidR="00851DF9" w:rsidRPr="00810A86" w:rsidTr="006D702B">
        <w:tc>
          <w:tcPr>
            <w:tcW w:w="2977" w:type="dxa"/>
            <w:tcBorders>
              <w:top w:val="nil"/>
            </w:tcBorders>
          </w:tcPr>
          <w:p w:rsidR="00851DF9" w:rsidRPr="00810A86" w:rsidRDefault="00851DF9" w:rsidP="00EE7037">
            <w:pPr>
              <w:ind w:left="176"/>
              <w:rPr>
                <w:sz w:val="18"/>
                <w:szCs w:val="18"/>
              </w:rPr>
            </w:pPr>
            <w:r w:rsidRPr="00810A86">
              <w:rPr>
                <w:sz w:val="18"/>
                <w:szCs w:val="18"/>
              </w:rPr>
              <w:t>1</w:t>
            </w:r>
          </w:p>
        </w:tc>
        <w:tc>
          <w:tcPr>
            <w:tcW w:w="709" w:type="dxa"/>
            <w:tcBorders>
              <w:top w:val="nil"/>
            </w:tcBorders>
            <w:noWrap/>
            <w:vAlign w:val="center"/>
          </w:tcPr>
          <w:p w:rsidR="00851DF9" w:rsidRPr="00810A86" w:rsidRDefault="00851DF9" w:rsidP="00EE7037">
            <w:pPr>
              <w:jc w:val="right"/>
              <w:rPr>
                <w:color w:val="000000"/>
                <w:sz w:val="18"/>
                <w:szCs w:val="18"/>
              </w:rPr>
            </w:pPr>
            <w:r w:rsidRPr="00810A86">
              <w:rPr>
                <w:color w:val="000000"/>
                <w:sz w:val="18"/>
                <w:szCs w:val="18"/>
              </w:rPr>
              <w:t>97.7</w:t>
            </w:r>
          </w:p>
        </w:tc>
        <w:tc>
          <w:tcPr>
            <w:tcW w:w="1276" w:type="dxa"/>
            <w:tcBorders>
              <w:top w:val="nil"/>
            </w:tcBorders>
            <w:vAlign w:val="center"/>
          </w:tcPr>
          <w:p w:rsidR="00851DF9" w:rsidRPr="00810A86" w:rsidRDefault="00851DF9" w:rsidP="00EE7037">
            <w:pPr>
              <w:jc w:val="right"/>
              <w:rPr>
                <w:sz w:val="18"/>
                <w:szCs w:val="18"/>
              </w:rPr>
            </w:pPr>
            <w:r w:rsidRPr="00810A86">
              <w:rPr>
                <w:sz w:val="18"/>
                <w:szCs w:val="18"/>
              </w:rPr>
              <w:t>(96.7 - 98.5)</w:t>
            </w:r>
          </w:p>
        </w:tc>
        <w:tc>
          <w:tcPr>
            <w:tcW w:w="567" w:type="dxa"/>
            <w:tcBorders>
              <w:top w:val="nil"/>
            </w:tcBorders>
            <w:noWrap/>
            <w:vAlign w:val="center"/>
          </w:tcPr>
          <w:p w:rsidR="00851DF9" w:rsidRPr="00810A86" w:rsidRDefault="00851DF9" w:rsidP="00EE7037">
            <w:pPr>
              <w:jc w:val="right"/>
              <w:rPr>
                <w:color w:val="000000"/>
                <w:sz w:val="18"/>
                <w:szCs w:val="18"/>
              </w:rPr>
            </w:pPr>
            <w:r w:rsidRPr="00810A86">
              <w:rPr>
                <w:color w:val="000000"/>
                <w:sz w:val="18"/>
                <w:szCs w:val="18"/>
              </w:rPr>
              <w:t>1.7</w:t>
            </w:r>
          </w:p>
        </w:tc>
        <w:tc>
          <w:tcPr>
            <w:tcW w:w="1134" w:type="dxa"/>
            <w:tcBorders>
              <w:top w:val="nil"/>
            </w:tcBorders>
            <w:vAlign w:val="center"/>
          </w:tcPr>
          <w:p w:rsidR="00851DF9" w:rsidRPr="00810A86" w:rsidRDefault="00851DF9" w:rsidP="00EE7037">
            <w:pPr>
              <w:jc w:val="right"/>
              <w:rPr>
                <w:sz w:val="18"/>
                <w:szCs w:val="18"/>
              </w:rPr>
            </w:pPr>
            <w:r w:rsidRPr="00810A86">
              <w:rPr>
                <w:sz w:val="18"/>
                <w:szCs w:val="18"/>
              </w:rPr>
              <w:t>(1.0 - 2.6)</w:t>
            </w:r>
          </w:p>
        </w:tc>
        <w:tc>
          <w:tcPr>
            <w:tcW w:w="992" w:type="dxa"/>
            <w:tcBorders>
              <w:top w:val="nil"/>
            </w:tcBorders>
            <w:noWrap/>
            <w:vAlign w:val="center"/>
          </w:tcPr>
          <w:p w:rsidR="00851DF9" w:rsidRPr="00810A86" w:rsidRDefault="00851DF9" w:rsidP="00EE7037">
            <w:pPr>
              <w:jc w:val="right"/>
              <w:rPr>
                <w:color w:val="000000"/>
                <w:sz w:val="18"/>
                <w:szCs w:val="18"/>
              </w:rPr>
            </w:pPr>
            <w:r w:rsidRPr="00810A86">
              <w:rPr>
                <w:color w:val="000000"/>
                <w:sz w:val="18"/>
                <w:szCs w:val="18"/>
              </w:rPr>
              <w:t>0.6</w:t>
            </w:r>
          </w:p>
        </w:tc>
        <w:tc>
          <w:tcPr>
            <w:tcW w:w="992" w:type="dxa"/>
            <w:tcBorders>
              <w:top w:val="nil"/>
            </w:tcBorders>
            <w:vAlign w:val="center"/>
          </w:tcPr>
          <w:p w:rsidR="00851DF9" w:rsidRPr="00810A86" w:rsidRDefault="00851DF9" w:rsidP="00EE7037">
            <w:pPr>
              <w:jc w:val="right"/>
              <w:rPr>
                <w:sz w:val="18"/>
                <w:szCs w:val="18"/>
              </w:rPr>
            </w:pPr>
            <w:r w:rsidRPr="00810A86">
              <w:rPr>
                <w:sz w:val="18"/>
                <w:szCs w:val="18"/>
              </w:rPr>
              <w:t>(0.3 - 1.1)</w:t>
            </w:r>
          </w:p>
        </w:tc>
      </w:tr>
      <w:tr w:rsidR="00851DF9" w:rsidRPr="00810A86" w:rsidTr="006D702B">
        <w:tc>
          <w:tcPr>
            <w:tcW w:w="2977" w:type="dxa"/>
          </w:tcPr>
          <w:p w:rsidR="00851DF9" w:rsidRPr="00810A86" w:rsidRDefault="00851DF9" w:rsidP="00EE7037">
            <w:pPr>
              <w:ind w:left="176"/>
              <w:rPr>
                <w:sz w:val="18"/>
                <w:szCs w:val="18"/>
              </w:rPr>
            </w:pPr>
            <w:r w:rsidRPr="00810A86">
              <w:rPr>
                <w:sz w:val="18"/>
                <w:szCs w:val="18"/>
              </w:rPr>
              <w:t>2</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96.0</w:t>
            </w:r>
          </w:p>
        </w:tc>
        <w:tc>
          <w:tcPr>
            <w:tcW w:w="1276" w:type="dxa"/>
            <w:vAlign w:val="center"/>
          </w:tcPr>
          <w:p w:rsidR="00851DF9" w:rsidRPr="00810A86" w:rsidRDefault="00851DF9" w:rsidP="00EE7037">
            <w:pPr>
              <w:jc w:val="right"/>
              <w:rPr>
                <w:sz w:val="18"/>
                <w:szCs w:val="18"/>
              </w:rPr>
            </w:pPr>
            <w:r w:rsidRPr="00810A86">
              <w:rPr>
                <w:sz w:val="18"/>
                <w:szCs w:val="18"/>
              </w:rPr>
              <w:t>(95.0 - 96.8)</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1.7</w:t>
            </w:r>
          </w:p>
        </w:tc>
        <w:tc>
          <w:tcPr>
            <w:tcW w:w="1134" w:type="dxa"/>
            <w:vAlign w:val="center"/>
          </w:tcPr>
          <w:p w:rsidR="00851DF9" w:rsidRPr="00810A86" w:rsidRDefault="00851DF9" w:rsidP="00EE7037">
            <w:pPr>
              <w:jc w:val="right"/>
              <w:rPr>
                <w:sz w:val="18"/>
                <w:szCs w:val="18"/>
              </w:rPr>
            </w:pPr>
            <w:r w:rsidRPr="00810A86">
              <w:rPr>
                <w:sz w:val="18"/>
                <w:szCs w:val="18"/>
              </w:rPr>
              <w:t>(1.2 - 2.3)</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2.3</w:t>
            </w:r>
          </w:p>
        </w:tc>
        <w:tc>
          <w:tcPr>
            <w:tcW w:w="992" w:type="dxa"/>
            <w:vAlign w:val="center"/>
          </w:tcPr>
          <w:p w:rsidR="00851DF9" w:rsidRPr="00810A86" w:rsidRDefault="00851DF9" w:rsidP="00EE7037">
            <w:pPr>
              <w:jc w:val="right"/>
              <w:rPr>
                <w:sz w:val="18"/>
                <w:szCs w:val="18"/>
              </w:rPr>
            </w:pPr>
            <w:r w:rsidRPr="00810A86">
              <w:rPr>
                <w:sz w:val="18"/>
                <w:szCs w:val="18"/>
              </w:rPr>
              <w:t>(1.7 - 3.1)</w:t>
            </w:r>
          </w:p>
        </w:tc>
      </w:tr>
      <w:tr w:rsidR="00851DF9" w:rsidRPr="00810A86" w:rsidTr="006D702B">
        <w:tc>
          <w:tcPr>
            <w:tcW w:w="2977" w:type="dxa"/>
          </w:tcPr>
          <w:p w:rsidR="00851DF9" w:rsidRPr="00810A86" w:rsidRDefault="00851DF9" w:rsidP="00EE7037">
            <w:pPr>
              <w:ind w:left="176"/>
              <w:rPr>
                <w:sz w:val="18"/>
                <w:szCs w:val="18"/>
              </w:rPr>
            </w:pPr>
            <w:r w:rsidRPr="00810A86">
              <w:rPr>
                <w:sz w:val="18"/>
                <w:szCs w:val="18"/>
              </w:rPr>
              <w:t>3</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94.0</w:t>
            </w:r>
          </w:p>
        </w:tc>
        <w:tc>
          <w:tcPr>
            <w:tcW w:w="1276" w:type="dxa"/>
            <w:vAlign w:val="center"/>
          </w:tcPr>
          <w:p w:rsidR="00851DF9" w:rsidRPr="00810A86" w:rsidRDefault="00851DF9" w:rsidP="00EE7037">
            <w:pPr>
              <w:jc w:val="right"/>
              <w:rPr>
                <w:sz w:val="18"/>
                <w:szCs w:val="18"/>
              </w:rPr>
            </w:pPr>
            <w:r w:rsidRPr="00810A86">
              <w:rPr>
                <w:sz w:val="18"/>
                <w:szCs w:val="18"/>
              </w:rPr>
              <w:t>(92.0 - 95.7)</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3.5</w:t>
            </w:r>
          </w:p>
        </w:tc>
        <w:tc>
          <w:tcPr>
            <w:tcW w:w="1134" w:type="dxa"/>
            <w:vAlign w:val="center"/>
          </w:tcPr>
          <w:p w:rsidR="00851DF9" w:rsidRPr="00810A86" w:rsidRDefault="00851DF9" w:rsidP="00EE7037">
            <w:pPr>
              <w:jc w:val="right"/>
              <w:rPr>
                <w:sz w:val="18"/>
                <w:szCs w:val="18"/>
              </w:rPr>
            </w:pPr>
            <w:r w:rsidRPr="00810A86">
              <w:rPr>
                <w:sz w:val="18"/>
                <w:szCs w:val="18"/>
              </w:rPr>
              <w:t>(2.3 - 5.2)</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2.5</w:t>
            </w:r>
          </w:p>
        </w:tc>
        <w:tc>
          <w:tcPr>
            <w:tcW w:w="992" w:type="dxa"/>
            <w:vAlign w:val="center"/>
          </w:tcPr>
          <w:p w:rsidR="00851DF9" w:rsidRPr="00810A86" w:rsidRDefault="00851DF9" w:rsidP="00EE7037">
            <w:pPr>
              <w:jc w:val="right"/>
              <w:rPr>
                <w:sz w:val="18"/>
                <w:szCs w:val="18"/>
              </w:rPr>
            </w:pPr>
            <w:r w:rsidRPr="00810A86">
              <w:rPr>
                <w:sz w:val="18"/>
                <w:szCs w:val="18"/>
              </w:rPr>
              <w:t>(1.5 - 3.8)</w:t>
            </w:r>
          </w:p>
        </w:tc>
      </w:tr>
      <w:tr w:rsidR="00851DF9" w:rsidRPr="00810A86" w:rsidTr="006D702B">
        <w:tc>
          <w:tcPr>
            <w:tcW w:w="2977" w:type="dxa"/>
          </w:tcPr>
          <w:p w:rsidR="00851DF9" w:rsidRPr="00810A86" w:rsidRDefault="00851DF9" w:rsidP="00EE7037">
            <w:pPr>
              <w:ind w:left="176"/>
              <w:rPr>
                <w:sz w:val="18"/>
                <w:szCs w:val="18"/>
              </w:rPr>
            </w:pPr>
            <w:r w:rsidRPr="00810A86">
              <w:rPr>
                <w:sz w:val="18"/>
                <w:szCs w:val="18"/>
              </w:rPr>
              <w:t>4</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95.9</w:t>
            </w:r>
          </w:p>
        </w:tc>
        <w:tc>
          <w:tcPr>
            <w:tcW w:w="1276" w:type="dxa"/>
            <w:vAlign w:val="center"/>
          </w:tcPr>
          <w:p w:rsidR="00851DF9" w:rsidRPr="00810A86" w:rsidRDefault="00851DF9" w:rsidP="00EE7037">
            <w:pPr>
              <w:jc w:val="right"/>
              <w:rPr>
                <w:sz w:val="18"/>
                <w:szCs w:val="18"/>
              </w:rPr>
            </w:pPr>
            <w:r w:rsidRPr="00810A86">
              <w:rPr>
                <w:sz w:val="18"/>
                <w:szCs w:val="18"/>
              </w:rPr>
              <w:t>(94.4 - 97.1)</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2.4</w:t>
            </w:r>
          </w:p>
        </w:tc>
        <w:tc>
          <w:tcPr>
            <w:tcW w:w="1134" w:type="dxa"/>
            <w:vAlign w:val="center"/>
          </w:tcPr>
          <w:p w:rsidR="00851DF9" w:rsidRPr="00810A86" w:rsidRDefault="00851DF9" w:rsidP="00EE7037">
            <w:pPr>
              <w:jc w:val="right"/>
              <w:rPr>
                <w:sz w:val="18"/>
                <w:szCs w:val="18"/>
              </w:rPr>
            </w:pPr>
            <w:r w:rsidRPr="00810A86">
              <w:rPr>
                <w:sz w:val="18"/>
                <w:szCs w:val="18"/>
              </w:rPr>
              <w:t>(1.5 - 3.6)</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1.7</w:t>
            </w:r>
          </w:p>
        </w:tc>
        <w:tc>
          <w:tcPr>
            <w:tcW w:w="992" w:type="dxa"/>
            <w:vAlign w:val="center"/>
          </w:tcPr>
          <w:p w:rsidR="00851DF9" w:rsidRPr="00810A86" w:rsidRDefault="00851DF9" w:rsidP="00EE7037">
            <w:pPr>
              <w:jc w:val="right"/>
              <w:rPr>
                <w:sz w:val="18"/>
                <w:szCs w:val="18"/>
              </w:rPr>
            </w:pPr>
            <w:r w:rsidRPr="00810A86">
              <w:rPr>
                <w:sz w:val="18"/>
                <w:szCs w:val="18"/>
              </w:rPr>
              <w:t>(1.0 - 2.8)</w:t>
            </w:r>
          </w:p>
        </w:tc>
      </w:tr>
      <w:tr w:rsidR="00851DF9" w:rsidRPr="00810A86" w:rsidTr="006D702B">
        <w:tc>
          <w:tcPr>
            <w:tcW w:w="2977" w:type="dxa"/>
          </w:tcPr>
          <w:p w:rsidR="00851DF9" w:rsidRPr="00810A86" w:rsidRDefault="00851DF9" w:rsidP="00EE7037">
            <w:pPr>
              <w:ind w:left="176"/>
              <w:rPr>
                <w:sz w:val="18"/>
                <w:szCs w:val="18"/>
              </w:rPr>
            </w:pPr>
            <w:r w:rsidRPr="00810A86">
              <w:rPr>
                <w:sz w:val="18"/>
                <w:szCs w:val="18"/>
              </w:rPr>
              <w:t>5+</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94.4</w:t>
            </w:r>
          </w:p>
        </w:tc>
        <w:tc>
          <w:tcPr>
            <w:tcW w:w="1276" w:type="dxa"/>
            <w:vAlign w:val="center"/>
          </w:tcPr>
          <w:p w:rsidR="00851DF9" w:rsidRPr="00810A86" w:rsidRDefault="00851DF9" w:rsidP="00EE7037">
            <w:pPr>
              <w:jc w:val="right"/>
              <w:rPr>
                <w:sz w:val="18"/>
                <w:szCs w:val="18"/>
              </w:rPr>
            </w:pPr>
            <w:r w:rsidRPr="00810A86">
              <w:rPr>
                <w:sz w:val="18"/>
                <w:szCs w:val="18"/>
              </w:rPr>
              <w:t>(92.7 - 95.7)</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3.1</w:t>
            </w:r>
          </w:p>
        </w:tc>
        <w:tc>
          <w:tcPr>
            <w:tcW w:w="1134" w:type="dxa"/>
            <w:vAlign w:val="center"/>
          </w:tcPr>
          <w:p w:rsidR="00851DF9" w:rsidRPr="00810A86" w:rsidRDefault="00851DF9" w:rsidP="00EE7037">
            <w:pPr>
              <w:jc w:val="right"/>
              <w:rPr>
                <w:sz w:val="18"/>
                <w:szCs w:val="18"/>
              </w:rPr>
            </w:pPr>
            <w:r w:rsidRPr="00810A86">
              <w:rPr>
                <w:sz w:val="18"/>
                <w:szCs w:val="18"/>
              </w:rPr>
              <w:t>(2.1 - 4.3)</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2.5</w:t>
            </w:r>
          </w:p>
        </w:tc>
        <w:tc>
          <w:tcPr>
            <w:tcW w:w="992" w:type="dxa"/>
            <w:vAlign w:val="center"/>
          </w:tcPr>
          <w:p w:rsidR="00851DF9" w:rsidRPr="00810A86" w:rsidRDefault="00851DF9" w:rsidP="00EE7037">
            <w:pPr>
              <w:jc w:val="right"/>
              <w:rPr>
                <w:sz w:val="18"/>
                <w:szCs w:val="18"/>
              </w:rPr>
            </w:pPr>
            <w:r w:rsidRPr="00810A86">
              <w:rPr>
                <w:sz w:val="18"/>
                <w:szCs w:val="18"/>
              </w:rPr>
              <w:t>(1.7 - 3.7)</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Personal Income ($)</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Up to 20,000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94.9</w:t>
            </w:r>
          </w:p>
        </w:tc>
        <w:tc>
          <w:tcPr>
            <w:tcW w:w="1276" w:type="dxa"/>
            <w:vAlign w:val="center"/>
          </w:tcPr>
          <w:p w:rsidR="00851DF9" w:rsidRPr="00810A86" w:rsidRDefault="00851DF9" w:rsidP="00EE7037">
            <w:pPr>
              <w:jc w:val="right"/>
              <w:rPr>
                <w:sz w:val="18"/>
                <w:szCs w:val="18"/>
              </w:rPr>
            </w:pPr>
            <w:r w:rsidRPr="00810A86">
              <w:rPr>
                <w:sz w:val="18"/>
                <w:szCs w:val="18"/>
              </w:rPr>
              <w:t>(93.7 - 95.9)</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3.2</w:t>
            </w:r>
          </w:p>
        </w:tc>
        <w:tc>
          <w:tcPr>
            <w:tcW w:w="1134" w:type="dxa"/>
            <w:vAlign w:val="center"/>
          </w:tcPr>
          <w:p w:rsidR="00851DF9" w:rsidRPr="00810A86" w:rsidRDefault="00851DF9" w:rsidP="00EE7037">
            <w:pPr>
              <w:jc w:val="right"/>
              <w:rPr>
                <w:sz w:val="18"/>
                <w:szCs w:val="18"/>
              </w:rPr>
            </w:pPr>
            <w:r w:rsidRPr="00810A86">
              <w:rPr>
                <w:sz w:val="18"/>
                <w:szCs w:val="18"/>
              </w:rPr>
              <w:t>(2.4 - 4.3)</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1.9</w:t>
            </w:r>
          </w:p>
        </w:tc>
        <w:tc>
          <w:tcPr>
            <w:tcW w:w="992" w:type="dxa"/>
            <w:vAlign w:val="center"/>
          </w:tcPr>
          <w:p w:rsidR="00851DF9" w:rsidRPr="00810A86" w:rsidRDefault="00851DF9" w:rsidP="00EE7037">
            <w:pPr>
              <w:jc w:val="right"/>
              <w:rPr>
                <w:sz w:val="18"/>
                <w:szCs w:val="18"/>
              </w:rPr>
            </w:pPr>
            <w:r w:rsidRPr="00810A86">
              <w:rPr>
                <w:sz w:val="18"/>
                <w:szCs w:val="18"/>
              </w:rPr>
              <w:t>(1.4 - 2.6)</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20,001 - 40,000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94.9</w:t>
            </w:r>
          </w:p>
        </w:tc>
        <w:tc>
          <w:tcPr>
            <w:tcW w:w="1276" w:type="dxa"/>
            <w:vAlign w:val="center"/>
          </w:tcPr>
          <w:p w:rsidR="00851DF9" w:rsidRPr="00810A86" w:rsidRDefault="00851DF9" w:rsidP="00EE7037">
            <w:pPr>
              <w:jc w:val="right"/>
              <w:rPr>
                <w:sz w:val="18"/>
                <w:szCs w:val="18"/>
              </w:rPr>
            </w:pPr>
            <w:r w:rsidRPr="00810A86">
              <w:rPr>
                <w:sz w:val="18"/>
                <w:szCs w:val="18"/>
              </w:rPr>
              <w:t>(93.6 - 96.1)</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2.6</w:t>
            </w:r>
          </w:p>
        </w:tc>
        <w:tc>
          <w:tcPr>
            <w:tcW w:w="1134" w:type="dxa"/>
            <w:vAlign w:val="center"/>
          </w:tcPr>
          <w:p w:rsidR="00851DF9" w:rsidRPr="00810A86" w:rsidRDefault="00851DF9" w:rsidP="00EE7037">
            <w:pPr>
              <w:jc w:val="right"/>
              <w:rPr>
                <w:sz w:val="18"/>
                <w:szCs w:val="18"/>
              </w:rPr>
            </w:pPr>
            <w:r w:rsidRPr="00810A86">
              <w:rPr>
                <w:sz w:val="18"/>
                <w:szCs w:val="18"/>
              </w:rPr>
              <w:t>(1.8 - 3.6)</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2.5</w:t>
            </w:r>
          </w:p>
        </w:tc>
        <w:tc>
          <w:tcPr>
            <w:tcW w:w="992" w:type="dxa"/>
            <w:vAlign w:val="center"/>
          </w:tcPr>
          <w:p w:rsidR="00851DF9" w:rsidRPr="00810A86" w:rsidRDefault="00851DF9" w:rsidP="00EE7037">
            <w:pPr>
              <w:jc w:val="right"/>
              <w:rPr>
                <w:sz w:val="18"/>
                <w:szCs w:val="18"/>
              </w:rPr>
            </w:pPr>
            <w:r w:rsidRPr="00810A86">
              <w:rPr>
                <w:sz w:val="18"/>
                <w:szCs w:val="18"/>
              </w:rPr>
              <w:t>(1.7 - 3.5)</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40,001 - 60,000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96.0</w:t>
            </w:r>
          </w:p>
        </w:tc>
        <w:tc>
          <w:tcPr>
            <w:tcW w:w="1276" w:type="dxa"/>
            <w:vAlign w:val="center"/>
          </w:tcPr>
          <w:p w:rsidR="00851DF9" w:rsidRPr="00810A86" w:rsidRDefault="00851DF9" w:rsidP="00EE7037">
            <w:pPr>
              <w:jc w:val="right"/>
              <w:rPr>
                <w:sz w:val="18"/>
                <w:szCs w:val="18"/>
              </w:rPr>
            </w:pPr>
            <w:r w:rsidRPr="00810A86">
              <w:rPr>
                <w:sz w:val="18"/>
                <w:szCs w:val="18"/>
              </w:rPr>
              <w:t>(94.3 - 97.3)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1.6</w:t>
            </w:r>
          </w:p>
        </w:tc>
        <w:tc>
          <w:tcPr>
            <w:tcW w:w="1134" w:type="dxa"/>
            <w:vAlign w:val="center"/>
          </w:tcPr>
          <w:p w:rsidR="00851DF9" w:rsidRPr="00810A86" w:rsidRDefault="00851DF9" w:rsidP="00EE7037">
            <w:pPr>
              <w:jc w:val="right"/>
              <w:rPr>
                <w:sz w:val="18"/>
                <w:szCs w:val="18"/>
              </w:rPr>
            </w:pPr>
            <w:r w:rsidRPr="00810A86">
              <w:rPr>
                <w:sz w:val="18"/>
                <w:szCs w:val="18"/>
              </w:rPr>
              <w:t>(0.9 - 2.5)</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2.4</w:t>
            </w:r>
          </w:p>
        </w:tc>
        <w:tc>
          <w:tcPr>
            <w:tcW w:w="992" w:type="dxa"/>
            <w:vAlign w:val="center"/>
          </w:tcPr>
          <w:p w:rsidR="00851DF9" w:rsidRPr="00810A86" w:rsidRDefault="00851DF9" w:rsidP="00EE7037">
            <w:pPr>
              <w:jc w:val="right"/>
              <w:rPr>
                <w:sz w:val="18"/>
                <w:szCs w:val="18"/>
              </w:rPr>
            </w:pPr>
            <w:r w:rsidRPr="00810A86">
              <w:rPr>
                <w:sz w:val="18"/>
                <w:szCs w:val="18"/>
              </w:rPr>
              <w:t>(1.4 - 3.9)</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60,001 - 80,000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95.9</w:t>
            </w:r>
          </w:p>
        </w:tc>
        <w:tc>
          <w:tcPr>
            <w:tcW w:w="1276" w:type="dxa"/>
            <w:vAlign w:val="center"/>
          </w:tcPr>
          <w:p w:rsidR="00851DF9" w:rsidRPr="00810A86" w:rsidRDefault="00851DF9" w:rsidP="00EE7037">
            <w:pPr>
              <w:jc w:val="right"/>
              <w:rPr>
                <w:sz w:val="18"/>
                <w:szCs w:val="18"/>
              </w:rPr>
            </w:pPr>
            <w:r w:rsidRPr="00810A86">
              <w:rPr>
                <w:sz w:val="18"/>
                <w:szCs w:val="18"/>
              </w:rPr>
              <w:t>(93.6 - 97.5)</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2.9</w:t>
            </w:r>
          </w:p>
        </w:tc>
        <w:tc>
          <w:tcPr>
            <w:tcW w:w="1134" w:type="dxa"/>
            <w:vAlign w:val="center"/>
          </w:tcPr>
          <w:p w:rsidR="00851DF9" w:rsidRPr="00810A86" w:rsidRDefault="00851DF9" w:rsidP="00EE7037">
            <w:pPr>
              <w:jc w:val="right"/>
              <w:rPr>
                <w:sz w:val="18"/>
                <w:szCs w:val="18"/>
              </w:rPr>
            </w:pPr>
            <w:r w:rsidRPr="00810A86">
              <w:rPr>
                <w:sz w:val="18"/>
                <w:szCs w:val="18"/>
              </w:rPr>
              <w:t>(1.6 - 4.8)</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1.2</w:t>
            </w:r>
          </w:p>
        </w:tc>
        <w:tc>
          <w:tcPr>
            <w:tcW w:w="992" w:type="dxa"/>
            <w:vAlign w:val="center"/>
          </w:tcPr>
          <w:p w:rsidR="00851DF9" w:rsidRPr="00810A86" w:rsidRDefault="00851DF9" w:rsidP="00EE7037">
            <w:pPr>
              <w:jc w:val="right"/>
              <w:rPr>
                <w:sz w:val="18"/>
                <w:szCs w:val="18"/>
              </w:rPr>
            </w:pPr>
            <w:r w:rsidRPr="00810A86">
              <w:rPr>
                <w:sz w:val="18"/>
                <w:szCs w:val="18"/>
              </w:rPr>
              <w:t>(0.5 - 2.5)</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80,001 - 100,000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97.1</w:t>
            </w:r>
          </w:p>
        </w:tc>
        <w:tc>
          <w:tcPr>
            <w:tcW w:w="1276" w:type="dxa"/>
            <w:vAlign w:val="center"/>
          </w:tcPr>
          <w:p w:rsidR="00851DF9" w:rsidRPr="00810A86" w:rsidRDefault="00851DF9" w:rsidP="00EE7037">
            <w:pPr>
              <w:jc w:val="right"/>
              <w:rPr>
                <w:sz w:val="18"/>
                <w:szCs w:val="18"/>
              </w:rPr>
            </w:pPr>
            <w:r w:rsidRPr="00810A86">
              <w:rPr>
                <w:sz w:val="18"/>
                <w:szCs w:val="18"/>
              </w:rPr>
              <w:t>(94.7 - 98.5)</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0.9</w:t>
            </w:r>
          </w:p>
        </w:tc>
        <w:tc>
          <w:tcPr>
            <w:tcW w:w="1134" w:type="dxa"/>
            <w:vAlign w:val="center"/>
          </w:tcPr>
          <w:p w:rsidR="00851DF9" w:rsidRPr="00810A86" w:rsidRDefault="00851DF9" w:rsidP="00EE7037">
            <w:pPr>
              <w:jc w:val="right"/>
              <w:rPr>
                <w:sz w:val="18"/>
                <w:szCs w:val="18"/>
              </w:rPr>
            </w:pPr>
            <w:r w:rsidRPr="00810A86">
              <w:rPr>
                <w:sz w:val="18"/>
                <w:szCs w:val="18"/>
              </w:rPr>
              <w:t>(0.2 - 2.7)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2.1</w:t>
            </w:r>
          </w:p>
        </w:tc>
        <w:tc>
          <w:tcPr>
            <w:tcW w:w="992" w:type="dxa"/>
            <w:vAlign w:val="center"/>
          </w:tcPr>
          <w:p w:rsidR="00851DF9" w:rsidRPr="00810A86" w:rsidRDefault="00851DF9" w:rsidP="00EE7037">
            <w:pPr>
              <w:jc w:val="right"/>
              <w:rPr>
                <w:sz w:val="18"/>
                <w:szCs w:val="18"/>
              </w:rPr>
            </w:pPr>
            <w:r w:rsidRPr="00810A86">
              <w:rPr>
                <w:sz w:val="18"/>
                <w:szCs w:val="18"/>
              </w:rPr>
              <w:t xml:space="preserve">(0.9 </w:t>
            </w:r>
            <w:r>
              <w:rPr>
                <w:sz w:val="18"/>
                <w:szCs w:val="18"/>
              </w:rPr>
              <w:t>-</w:t>
            </w:r>
            <w:r w:rsidRPr="00810A86">
              <w:rPr>
                <w:sz w:val="18"/>
                <w:szCs w:val="18"/>
              </w:rPr>
              <w:t xml:space="preserve"> 4.0)</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Over 100,000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96.4</w:t>
            </w:r>
          </w:p>
        </w:tc>
        <w:tc>
          <w:tcPr>
            <w:tcW w:w="1276" w:type="dxa"/>
            <w:vAlign w:val="center"/>
          </w:tcPr>
          <w:p w:rsidR="00851DF9" w:rsidRPr="00810A86" w:rsidRDefault="00851DF9" w:rsidP="00EE7037">
            <w:pPr>
              <w:jc w:val="right"/>
              <w:rPr>
                <w:sz w:val="18"/>
                <w:szCs w:val="18"/>
              </w:rPr>
            </w:pPr>
            <w:r w:rsidRPr="00810A86">
              <w:rPr>
                <w:sz w:val="18"/>
                <w:szCs w:val="18"/>
              </w:rPr>
              <w:t>(93.3 - 98.3)</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1.5</w:t>
            </w:r>
          </w:p>
        </w:tc>
        <w:tc>
          <w:tcPr>
            <w:tcW w:w="1134" w:type="dxa"/>
            <w:vAlign w:val="center"/>
          </w:tcPr>
          <w:p w:rsidR="00851DF9" w:rsidRPr="00810A86" w:rsidRDefault="00851DF9" w:rsidP="00EE7037">
            <w:pPr>
              <w:jc w:val="right"/>
              <w:rPr>
                <w:sz w:val="18"/>
                <w:szCs w:val="18"/>
              </w:rPr>
            </w:pPr>
            <w:r w:rsidRPr="00810A86">
              <w:rPr>
                <w:sz w:val="18"/>
                <w:szCs w:val="18"/>
              </w:rPr>
              <w:t>(0.5 - 3.7)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2.0</w:t>
            </w:r>
          </w:p>
        </w:tc>
        <w:tc>
          <w:tcPr>
            <w:tcW w:w="992" w:type="dxa"/>
            <w:vAlign w:val="center"/>
          </w:tcPr>
          <w:p w:rsidR="00851DF9" w:rsidRPr="00810A86" w:rsidRDefault="00851DF9" w:rsidP="00EE7037">
            <w:pPr>
              <w:jc w:val="right"/>
              <w:rPr>
                <w:sz w:val="18"/>
                <w:szCs w:val="18"/>
              </w:rPr>
            </w:pPr>
            <w:r w:rsidRPr="00810A86">
              <w:rPr>
                <w:sz w:val="18"/>
                <w:szCs w:val="18"/>
              </w:rPr>
              <w:t>(0.7 - 4.8)</w:t>
            </w:r>
          </w:p>
        </w:tc>
      </w:tr>
      <w:tr w:rsidR="00851DF9" w:rsidRPr="00810A86" w:rsidTr="006D702B">
        <w:tc>
          <w:tcPr>
            <w:tcW w:w="2977" w:type="dxa"/>
          </w:tcPr>
          <w:p w:rsidR="00851DF9" w:rsidRPr="00810A86" w:rsidRDefault="00851DF9" w:rsidP="00EE7037">
            <w:pPr>
              <w:rPr>
                <w:b/>
                <w:bCs/>
                <w:sz w:val="18"/>
                <w:szCs w:val="18"/>
              </w:rPr>
            </w:pPr>
            <w:r w:rsidRPr="00810A86">
              <w:rPr>
                <w:b/>
                <w:bCs/>
                <w:sz w:val="18"/>
                <w:szCs w:val="18"/>
              </w:rPr>
              <w:t>Household Income ($)</w:t>
            </w:r>
          </w:p>
        </w:tc>
        <w:tc>
          <w:tcPr>
            <w:tcW w:w="709" w:type="dxa"/>
            <w:noWrap/>
            <w:vAlign w:val="center"/>
          </w:tcPr>
          <w:p w:rsidR="00851DF9" w:rsidRPr="00810A86" w:rsidRDefault="00851DF9" w:rsidP="00EE7037">
            <w:pPr>
              <w:jc w:val="right"/>
              <w:rPr>
                <w:color w:val="000000"/>
                <w:sz w:val="18"/>
                <w:szCs w:val="18"/>
              </w:rPr>
            </w:pPr>
          </w:p>
        </w:tc>
        <w:tc>
          <w:tcPr>
            <w:tcW w:w="1276" w:type="dxa"/>
            <w:vAlign w:val="center"/>
          </w:tcPr>
          <w:p w:rsidR="00851DF9" w:rsidRPr="00810A86" w:rsidRDefault="00851DF9" w:rsidP="00EE7037">
            <w:pPr>
              <w:jc w:val="right"/>
              <w:rPr>
                <w:sz w:val="18"/>
                <w:szCs w:val="18"/>
              </w:rPr>
            </w:pPr>
          </w:p>
        </w:tc>
        <w:tc>
          <w:tcPr>
            <w:tcW w:w="567" w:type="dxa"/>
            <w:noWrap/>
            <w:vAlign w:val="center"/>
          </w:tcPr>
          <w:p w:rsidR="00851DF9" w:rsidRPr="00810A86" w:rsidRDefault="00851DF9" w:rsidP="00EE7037">
            <w:pPr>
              <w:jc w:val="right"/>
              <w:rPr>
                <w:color w:val="000000"/>
                <w:sz w:val="18"/>
                <w:szCs w:val="18"/>
              </w:rPr>
            </w:pPr>
          </w:p>
        </w:tc>
        <w:tc>
          <w:tcPr>
            <w:tcW w:w="1134" w:type="dxa"/>
            <w:vAlign w:val="center"/>
          </w:tcPr>
          <w:p w:rsidR="00851DF9" w:rsidRPr="00810A86" w:rsidRDefault="00851DF9" w:rsidP="00EE7037">
            <w:pPr>
              <w:jc w:val="right"/>
              <w:rPr>
                <w:sz w:val="18"/>
                <w:szCs w:val="18"/>
              </w:rPr>
            </w:pPr>
          </w:p>
        </w:tc>
        <w:tc>
          <w:tcPr>
            <w:tcW w:w="992" w:type="dxa"/>
            <w:noWrap/>
            <w:vAlign w:val="center"/>
          </w:tcPr>
          <w:p w:rsidR="00851DF9" w:rsidRPr="00810A86" w:rsidRDefault="00851DF9" w:rsidP="00EE7037">
            <w:pPr>
              <w:jc w:val="right"/>
              <w:rPr>
                <w:color w:val="000000"/>
                <w:sz w:val="18"/>
                <w:szCs w:val="18"/>
              </w:rPr>
            </w:pPr>
          </w:p>
        </w:tc>
        <w:tc>
          <w:tcPr>
            <w:tcW w:w="992" w:type="dxa"/>
            <w:vAlign w:val="center"/>
          </w:tcPr>
          <w:p w:rsidR="00851DF9" w:rsidRPr="00810A86" w:rsidRDefault="00851DF9" w:rsidP="00EE7037">
            <w:pPr>
              <w:jc w:val="right"/>
              <w:rPr>
                <w:sz w:val="18"/>
                <w:szCs w:val="18"/>
              </w:rPr>
            </w:pP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Up to 20,000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95.4</w:t>
            </w:r>
          </w:p>
        </w:tc>
        <w:tc>
          <w:tcPr>
            <w:tcW w:w="1276" w:type="dxa"/>
            <w:vAlign w:val="center"/>
          </w:tcPr>
          <w:p w:rsidR="00851DF9" w:rsidRPr="00810A86" w:rsidRDefault="00851DF9" w:rsidP="00EE7037">
            <w:pPr>
              <w:jc w:val="right"/>
              <w:rPr>
                <w:sz w:val="18"/>
                <w:szCs w:val="18"/>
              </w:rPr>
            </w:pPr>
            <w:r w:rsidRPr="00810A86">
              <w:rPr>
                <w:sz w:val="18"/>
                <w:szCs w:val="18"/>
              </w:rPr>
              <w:t>(93.6 - 96.8)</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2.3</w:t>
            </w:r>
          </w:p>
        </w:tc>
        <w:tc>
          <w:tcPr>
            <w:tcW w:w="1134" w:type="dxa"/>
            <w:vAlign w:val="center"/>
          </w:tcPr>
          <w:p w:rsidR="00851DF9" w:rsidRPr="00810A86" w:rsidRDefault="00851DF9" w:rsidP="00EE7037">
            <w:pPr>
              <w:jc w:val="right"/>
              <w:rPr>
                <w:sz w:val="18"/>
                <w:szCs w:val="18"/>
              </w:rPr>
            </w:pPr>
            <w:r w:rsidRPr="00810A86">
              <w:rPr>
                <w:sz w:val="18"/>
                <w:szCs w:val="18"/>
              </w:rPr>
              <w:t>(1.4 - 3.7)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2.2</w:t>
            </w:r>
          </w:p>
        </w:tc>
        <w:tc>
          <w:tcPr>
            <w:tcW w:w="992" w:type="dxa"/>
            <w:vAlign w:val="center"/>
          </w:tcPr>
          <w:p w:rsidR="00851DF9" w:rsidRPr="00810A86" w:rsidRDefault="00851DF9" w:rsidP="00EE7037">
            <w:pPr>
              <w:jc w:val="right"/>
              <w:rPr>
                <w:sz w:val="18"/>
                <w:szCs w:val="18"/>
              </w:rPr>
            </w:pPr>
            <w:r w:rsidRPr="00810A86">
              <w:rPr>
                <w:sz w:val="18"/>
                <w:szCs w:val="18"/>
              </w:rPr>
              <w:t>(1.4 - 3.5)</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20,001 - 40,000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94.4</w:t>
            </w:r>
          </w:p>
        </w:tc>
        <w:tc>
          <w:tcPr>
            <w:tcW w:w="1276" w:type="dxa"/>
            <w:vAlign w:val="center"/>
          </w:tcPr>
          <w:p w:rsidR="00851DF9" w:rsidRPr="00810A86" w:rsidRDefault="00851DF9" w:rsidP="00EE7037">
            <w:pPr>
              <w:jc w:val="right"/>
              <w:rPr>
                <w:sz w:val="18"/>
                <w:szCs w:val="18"/>
              </w:rPr>
            </w:pPr>
            <w:r w:rsidRPr="00810A86">
              <w:rPr>
                <w:sz w:val="18"/>
                <w:szCs w:val="18"/>
              </w:rPr>
              <w:t>(92.8 - 95.7)</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3.0</w:t>
            </w:r>
          </w:p>
        </w:tc>
        <w:tc>
          <w:tcPr>
            <w:tcW w:w="1134" w:type="dxa"/>
            <w:vAlign w:val="center"/>
          </w:tcPr>
          <w:p w:rsidR="00851DF9" w:rsidRPr="00810A86" w:rsidRDefault="00851DF9" w:rsidP="00EE7037">
            <w:pPr>
              <w:jc w:val="right"/>
              <w:rPr>
                <w:sz w:val="18"/>
                <w:szCs w:val="18"/>
              </w:rPr>
            </w:pPr>
            <w:r w:rsidRPr="00810A86">
              <w:rPr>
                <w:sz w:val="18"/>
                <w:szCs w:val="18"/>
              </w:rPr>
              <w:t>(2.0 - 4.3)</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2.6</w:t>
            </w:r>
          </w:p>
        </w:tc>
        <w:tc>
          <w:tcPr>
            <w:tcW w:w="992" w:type="dxa"/>
            <w:vAlign w:val="center"/>
          </w:tcPr>
          <w:p w:rsidR="00851DF9" w:rsidRPr="00810A86" w:rsidRDefault="00851DF9" w:rsidP="00EE7037">
            <w:pPr>
              <w:jc w:val="right"/>
              <w:rPr>
                <w:sz w:val="18"/>
                <w:szCs w:val="18"/>
              </w:rPr>
            </w:pPr>
            <w:r w:rsidRPr="00810A86">
              <w:rPr>
                <w:sz w:val="18"/>
                <w:szCs w:val="18"/>
              </w:rPr>
              <w:t>(1.8 - 3.7)</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40,001 - 60,000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95.0</w:t>
            </w:r>
          </w:p>
        </w:tc>
        <w:tc>
          <w:tcPr>
            <w:tcW w:w="1276" w:type="dxa"/>
            <w:vAlign w:val="center"/>
          </w:tcPr>
          <w:p w:rsidR="00851DF9" w:rsidRPr="00810A86" w:rsidRDefault="00851DF9" w:rsidP="00EE7037">
            <w:pPr>
              <w:jc w:val="right"/>
              <w:rPr>
                <w:sz w:val="18"/>
                <w:szCs w:val="18"/>
              </w:rPr>
            </w:pPr>
            <w:r w:rsidRPr="00810A86">
              <w:rPr>
                <w:sz w:val="18"/>
                <w:szCs w:val="18"/>
              </w:rPr>
              <w:t>(93.1 - 96.4)</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3.2</w:t>
            </w:r>
          </w:p>
        </w:tc>
        <w:tc>
          <w:tcPr>
            <w:tcW w:w="1134" w:type="dxa"/>
            <w:vAlign w:val="center"/>
          </w:tcPr>
          <w:p w:rsidR="00851DF9" w:rsidRPr="00810A86" w:rsidRDefault="00851DF9" w:rsidP="00EE7037">
            <w:pPr>
              <w:jc w:val="right"/>
              <w:rPr>
                <w:sz w:val="18"/>
                <w:szCs w:val="18"/>
              </w:rPr>
            </w:pPr>
            <w:r w:rsidRPr="00810A86">
              <w:rPr>
                <w:sz w:val="18"/>
                <w:szCs w:val="18"/>
              </w:rPr>
              <w:t>(2</w:t>
            </w:r>
            <w:r>
              <w:rPr>
                <w:sz w:val="18"/>
                <w:szCs w:val="18"/>
              </w:rPr>
              <w:t>.0</w:t>
            </w:r>
            <w:r w:rsidRPr="00810A86">
              <w:rPr>
                <w:sz w:val="18"/>
                <w:szCs w:val="18"/>
              </w:rPr>
              <w:t xml:space="preserve"> - 4.7)</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1.9</w:t>
            </w:r>
          </w:p>
        </w:tc>
        <w:tc>
          <w:tcPr>
            <w:tcW w:w="992" w:type="dxa"/>
            <w:vAlign w:val="center"/>
          </w:tcPr>
          <w:p w:rsidR="00851DF9" w:rsidRPr="00810A86" w:rsidRDefault="00851DF9" w:rsidP="00EE7037">
            <w:pPr>
              <w:jc w:val="right"/>
              <w:rPr>
                <w:sz w:val="18"/>
                <w:szCs w:val="18"/>
              </w:rPr>
            </w:pPr>
            <w:r w:rsidRPr="00810A86">
              <w:rPr>
                <w:sz w:val="18"/>
                <w:szCs w:val="18"/>
              </w:rPr>
              <w:t>(1.1 - 3.1)</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60,001 - 80,000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95.0</w:t>
            </w:r>
          </w:p>
        </w:tc>
        <w:tc>
          <w:tcPr>
            <w:tcW w:w="1276" w:type="dxa"/>
            <w:vAlign w:val="center"/>
          </w:tcPr>
          <w:p w:rsidR="00851DF9" w:rsidRPr="00810A86" w:rsidRDefault="00851DF9" w:rsidP="00EE7037">
            <w:pPr>
              <w:jc w:val="right"/>
              <w:rPr>
                <w:sz w:val="18"/>
                <w:szCs w:val="18"/>
              </w:rPr>
            </w:pPr>
            <w:r w:rsidRPr="00810A86">
              <w:rPr>
                <w:sz w:val="18"/>
                <w:szCs w:val="18"/>
              </w:rPr>
              <w:t>(93.0 - 96.5)</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3.1</w:t>
            </w:r>
          </w:p>
        </w:tc>
        <w:tc>
          <w:tcPr>
            <w:tcW w:w="1134" w:type="dxa"/>
            <w:vAlign w:val="center"/>
          </w:tcPr>
          <w:p w:rsidR="00851DF9" w:rsidRPr="00810A86" w:rsidRDefault="00851DF9" w:rsidP="00EE7037">
            <w:pPr>
              <w:jc w:val="right"/>
              <w:rPr>
                <w:sz w:val="18"/>
                <w:szCs w:val="18"/>
              </w:rPr>
            </w:pPr>
            <w:r w:rsidRPr="00810A86">
              <w:rPr>
                <w:sz w:val="18"/>
                <w:szCs w:val="18"/>
              </w:rPr>
              <w:t>(1.9 - 4.8)</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1.9</w:t>
            </w:r>
          </w:p>
        </w:tc>
        <w:tc>
          <w:tcPr>
            <w:tcW w:w="992" w:type="dxa"/>
            <w:vAlign w:val="center"/>
          </w:tcPr>
          <w:p w:rsidR="00851DF9" w:rsidRPr="00810A86" w:rsidRDefault="00851DF9" w:rsidP="00EE7037">
            <w:pPr>
              <w:jc w:val="right"/>
              <w:rPr>
                <w:sz w:val="18"/>
                <w:szCs w:val="18"/>
              </w:rPr>
            </w:pPr>
            <w:r w:rsidRPr="00810A86">
              <w:rPr>
                <w:sz w:val="18"/>
                <w:szCs w:val="18"/>
              </w:rPr>
              <w:t>(1.0 - 3.1)</w:t>
            </w:r>
          </w:p>
        </w:tc>
      </w:tr>
      <w:tr w:rsidR="00851DF9" w:rsidRPr="00810A86" w:rsidTr="006D702B">
        <w:tc>
          <w:tcPr>
            <w:tcW w:w="2977" w:type="dxa"/>
          </w:tcPr>
          <w:p w:rsidR="00851DF9" w:rsidRPr="00810A86" w:rsidRDefault="00851DF9" w:rsidP="00EE7037">
            <w:pPr>
              <w:rPr>
                <w:sz w:val="18"/>
                <w:szCs w:val="18"/>
              </w:rPr>
            </w:pPr>
            <w:r>
              <w:rPr>
                <w:sz w:val="18"/>
                <w:szCs w:val="18"/>
              </w:rPr>
              <w:t xml:space="preserve">   80,001 -</w:t>
            </w:r>
            <w:r w:rsidRPr="00810A86">
              <w:rPr>
                <w:sz w:val="18"/>
                <w:szCs w:val="18"/>
              </w:rPr>
              <w:t xml:space="preserve"> 100,000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96.4</w:t>
            </w:r>
          </w:p>
        </w:tc>
        <w:tc>
          <w:tcPr>
            <w:tcW w:w="1276" w:type="dxa"/>
            <w:vAlign w:val="center"/>
          </w:tcPr>
          <w:p w:rsidR="00851DF9" w:rsidRPr="00810A86" w:rsidRDefault="00851DF9" w:rsidP="00EE7037">
            <w:pPr>
              <w:jc w:val="right"/>
              <w:rPr>
                <w:sz w:val="18"/>
                <w:szCs w:val="18"/>
              </w:rPr>
            </w:pPr>
            <w:r w:rsidRPr="00810A86">
              <w:rPr>
                <w:sz w:val="18"/>
                <w:szCs w:val="18"/>
              </w:rPr>
              <w:t>(94.6 - 97.7)</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1.6</w:t>
            </w:r>
          </w:p>
        </w:tc>
        <w:tc>
          <w:tcPr>
            <w:tcW w:w="1134" w:type="dxa"/>
            <w:vAlign w:val="center"/>
          </w:tcPr>
          <w:p w:rsidR="00851DF9" w:rsidRPr="00810A86" w:rsidRDefault="00851DF9" w:rsidP="00EE7037">
            <w:pPr>
              <w:jc w:val="right"/>
              <w:rPr>
                <w:sz w:val="18"/>
                <w:szCs w:val="18"/>
              </w:rPr>
            </w:pPr>
            <w:r w:rsidRPr="00810A86">
              <w:rPr>
                <w:sz w:val="18"/>
                <w:szCs w:val="18"/>
              </w:rPr>
              <w:t>(0.9 - 2.8)</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2.0</w:t>
            </w:r>
          </w:p>
        </w:tc>
        <w:tc>
          <w:tcPr>
            <w:tcW w:w="992" w:type="dxa"/>
            <w:vAlign w:val="center"/>
          </w:tcPr>
          <w:p w:rsidR="00851DF9" w:rsidRPr="00810A86" w:rsidRDefault="00851DF9" w:rsidP="00EE7037">
            <w:pPr>
              <w:jc w:val="right"/>
              <w:rPr>
                <w:sz w:val="18"/>
                <w:szCs w:val="18"/>
              </w:rPr>
            </w:pPr>
            <w:r w:rsidRPr="00810A86">
              <w:rPr>
                <w:sz w:val="18"/>
                <w:szCs w:val="18"/>
              </w:rPr>
              <w:t>(1.1 - 3.5)</w:t>
            </w:r>
          </w:p>
        </w:tc>
      </w:tr>
      <w:tr w:rsidR="00851DF9" w:rsidRPr="00810A86" w:rsidTr="006D702B">
        <w:tc>
          <w:tcPr>
            <w:tcW w:w="2977" w:type="dxa"/>
          </w:tcPr>
          <w:p w:rsidR="00851DF9" w:rsidRPr="00810A86" w:rsidRDefault="00851DF9" w:rsidP="00EE7037">
            <w:pPr>
              <w:rPr>
                <w:sz w:val="18"/>
                <w:szCs w:val="18"/>
              </w:rPr>
            </w:pPr>
            <w:r w:rsidRPr="00810A86">
              <w:rPr>
                <w:sz w:val="18"/>
                <w:szCs w:val="18"/>
              </w:rPr>
              <w:t xml:space="preserve">   Over 100,000</w:t>
            </w:r>
          </w:p>
        </w:tc>
        <w:tc>
          <w:tcPr>
            <w:tcW w:w="709" w:type="dxa"/>
            <w:noWrap/>
            <w:vAlign w:val="center"/>
          </w:tcPr>
          <w:p w:rsidR="00851DF9" w:rsidRPr="00810A86" w:rsidRDefault="00851DF9" w:rsidP="00EE7037">
            <w:pPr>
              <w:jc w:val="right"/>
              <w:rPr>
                <w:color w:val="000000"/>
                <w:sz w:val="18"/>
                <w:szCs w:val="18"/>
              </w:rPr>
            </w:pPr>
            <w:r w:rsidRPr="00810A86">
              <w:rPr>
                <w:color w:val="000000"/>
                <w:sz w:val="18"/>
                <w:szCs w:val="18"/>
              </w:rPr>
              <w:t>96.5</w:t>
            </w:r>
          </w:p>
        </w:tc>
        <w:tc>
          <w:tcPr>
            <w:tcW w:w="1276" w:type="dxa"/>
            <w:vAlign w:val="center"/>
          </w:tcPr>
          <w:p w:rsidR="00851DF9" w:rsidRPr="00810A86" w:rsidRDefault="00851DF9" w:rsidP="00EE7037">
            <w:pPr>
              <w:jc w:val="right"/>
              <w:rPr>
                <w:sz w:val="18"/>
                <w:szCs w:val="18"/>
              </w:rPr>
            </w:pPr>
            <w:r w:rsidRPr="00810A86">
              <w:rPr>
                <w:sz w:val="18"/>
                <w:szCs w:val="18"/>
              </w:rPr>
              <w:t>(95.3 - 97.5)</w:t>
            </w:r>
          </w:p>
        </w:tc>
        <w:tc>
          <w:tcPr>
            <w:tcW w:w="567" w:type="dxa"/>
            <w:noWrap/>
            <w:vAlign w:val="center"/>
          </w:tcPr>
          <w:p w:rsidR="00851DF9" w:rsidRPr="00810A86" w:rsidRDefault="00851DF9" w:rsidP="00EE7037">
            <w:pPr>
              <w:jc w:val="right"/>
              <w:rPr>
                <w:color w:val="000000"/>
                <w:sz w:val="18"/>
                <w:szCs w:val="18"/>
              </w:rPr>
            </w:pPr>
            <w:r w:rsidRPr="00810A86">
              <w:rPr>
                <w:color w:val="000000"/>
                <w:sz w:val="18"/>
                <w:szCs w:val="18"/>
              </w:rPr>
              <w:t>1.6</w:t>
            </w:r>
          </w:p>
        </w:tc>
        <w:tc>
          <w:tcPr>
            <w:tcW w:w="1134" w:type="dxa"/>
            <w:vAlign w:val="center"/>
          </w:tcPr>
          <w:p w:rsidR="00851DF9" w:rsidRPr="00810A86" w:rsidRDefault="00851DF9" w:rsidP="00EE7037">
            <w:pPr>
              <w:jc w:val="right"/>
              <w:rPr>
                <w:sz w:val="18"/>
                <w:szCs w:val="18"/>
              </w:rPr>
            </w:pPr>
            <w:r w:rsidRPr="00810A86">
              <w:rPr>
                <w:sz w:val="18"/>
                <w:szCs w:val="18"/>
              </w:rPr>
              <w:t>(1.0 - 2.4)</w:t>
            </w:r>
          </w:p>
        </w:tc>
        <w:tc>
          <w:tcPr>
            <w:tcW w:w="992" w:type="dxa"/>
            <w:noWrap/>
            <w:vAlign w:val="center"/>
          </w:tcPr>
          <w:p w:rsidR="00851DF9" w:rsidRPr="00810A86" w:rsidRDefault="00851DF9" w:rsidP="00EE7037">
            <w:pPr>
              <w:jc w:val="right"/>
              <w:rPr>
                <w:color w:val="000000"/>
                <w:sz w:val="18"/>
                <w:szCs w:val="18"/>
              </w:rPr>
            </w:pPr>
            <w:r w:rsidRPr="00810A86">
              <w:rPr>
                <w:color w:val="000000"/>
                <w:sz w:val="18"/>
                <w:szCs w:val="18"/>
              </w:rPr>
              <w:t>1.9</w:t>
            </w:r>
          </w:p>
        </w:tc>
        <w:tc>
          <w:tcPr>
            <w:tcW w:w="992" w:type="dxa"/>
            <w:vAlign w:val="center"/>
          </w:tcPr>
          <w:p w:rsidR="00851DF9" w:rsidRPr="00810A86" w:rsidRDefault="00851DF9" w:rsidP="00EE7037">
            <w:pPr>
              <w:jc w:val="right"/>
              <w:rPr>
                <w:sz w:val="18"/>
                <w:szCs w:val="18"/>
              </w:rPr>
            </w:pPr>
            <w:r w:rsidRPr="00810A86">
              <w:rPr>
                <w:sz w:val="18"/>
                <w:szCs w:val="18"/>
              </w:rPr>
              <w:t>(1.2 - 2.9)</w:t>
            </w:r>
          </w:p>
        </w:tc>
      </w:tr>
    </w:tbl>
    <w:p w:rsidR="00FD40E9" w:rsidRPr="00851DF9" w:rsidRDefault="00FD40E9" w:rsidP="00FD40E9">
      <w:pPr>
        <w:jc w:val="both"/>
        <w:rPr>
          <w:sz w:val="22"/>
          <w:szCs w:val="22"/>
        </w:rPr>
      </w:pPr>
      <w:bookmarkStart w:id="78" w:name="_Toc371414920"/>
      <w:r w:rsidRPr="00851DF9">
        <w:rPr>
          <w:sz w:val="22"/>
          <w:szCs w:val="22"/>
        </w:rPr>
        <w:lastRenderedPageBreak/>
        <w:t>While the apparent difference between the male and female probable pathological gambling prevalence rates are not significant, the problem gambling rate is higher for males (3.1%) than females</w:t>
      </w:r>
      <w:r>
        <w:rPr>
          <w:sz w:val="22"/>
          <w:szCs w:val="22"/>
        </w:rPr>
        <w:t xml:space="preserve"> (1.7%)</w:t>
      </w:r>
      <w:r w:rsidRPr="00851DF9">
        <w:rPr>
          <w:sz w:val="22"/>
          <w:szCs w:val="22"/>
        </w:rPr>
        <w:t xml:space="preserve">.  The </w:t>
      </w:r>
      <w:r w:rsidR="00BE36FF">
        <w:rPr>
          <w:sz w:val="22"/>
          <w:szCs w:val="22"/>
        </w:rPr>
        <w:t>Māori</w:t>
      </w:r>
      <w:r w:rsidRPr="00851DF9">
        <w:rPr>
          <w:sz w:val="22"/>
          <w:szCs w:val="22"/>
        </w:rPr>
        <w:t xml:space="preserve"> (5.8%) and Pacific (3.8%) probable pathological rates are also higher than the rates for European/Other (1.8%) and Asian (1.7%).  Problem gambling rates are also higher for </w:t>
      </w:r>
      <w:r w:rsidR="00BE36FF">
        <w:rPr>
          <w:sz w:val="22"/>
          <w:szCs w:val="22"/>
        </w:rPr>
        <w:t>Māori</w:t>
      </w:r>
      <w:r w:rsidRPr="00851DF9">
        <w:rPr>
          <w:sz w:val="22"/>
          <w:szCs w:val="22"/>
        </w:rPr>
        <w:t xml:space="preserve"> and Pacific people.  People in the four categories between the ages</w:t>
      </w:r>
      <w:r>
        <w:rPr>
          <w:sz w:val="22"/>
          <w:szCs w:val="22"/>
        </w:rPr>
        <w:t xml:space="preserve"> of</w:t>
      </w:r>
      <w:r w:rsidRPr="00851DF9">
        <w:rPr>
          <w:sz w:val="22"/>
          <w:szCs w:val="22"/>
        </w:rPr>
        <w:t xml:space="preserve"> 25 to 64</w:t>
      </w:r>
      <w:r>
        <w:rPr>
          <w:sz w:val="22"/>
          <w:szCs w:val="22"/>
        </w:rPr>
        <w:t xml:space="preserve"> years</w:t>
      </w:r>
      <w:r w:rsidRPr="00851DF9">
        <w:rPr>
          <w:sz w:val="22"/>
          <w:szCs w:val="22"/>
        </w:rPr>
        <w:t xml:space="preserve"> (range 2.3% to 2.9%) had higher probable pathological gambling rates than those aged 65 </w:t>
      </w:r>
      <w:r>
        <w:rPr>
          <w:sz w:val="22"/>
          <w:szCs w:val="22"/>
        </w:rPr>
        <w:t xml:space="preserve">years and older </w:t>
      </w:r>
      <w:r w:rsidRPr="00851DF9">
        <w:rPr>
          <w:sz w:val="22"/>
          <w:szCs w:val="22"/>
        </w:rPr>
        <w:t>(0.6%).  There were no significant age differences for problem gambling.</w:t>
      </w:r>
    </w:p>
    <w:p w:rsidR="00FD40E9" w:rsidRDefault="00FD40E9" w:rsidP="00FD40E9">
      <w:pPr>
        <w:jc w:val="both"/>
        <w:rPr>
          <w:sz w:val="22"/>
          <w:szCs w:val="22"/>
        </w:rPr>
      </w:pPr>
    </w:p>
    <w:p w:rsidR="00FD40E9" w:rsidRPr="00851DF9" w:rsidRDefault="00FD40E9" w:rsidP="00FD40E9">
      <w:pPr>
        <w:jc w:val="both"/>
        <w:rPr>
          <w:sz w:val="22"/>
          <w:szCs w:val="22"/>
        </w:rPr>
      </w:pPr>
      <w:r w:rsidRPr="00851DF9">
        <w:rPr>
          <w:sz w:val="22"/>
          <w:szCs w:val="22"/>
        </w:rPr>
        <w:t>As with PGSI defined current pro</w:t>
      </w:r>
      <w:r>
        <w:rPr>
          <w:sz w:val="22"/>
          <w:szCs w:val="22"/>
        </w:rPr>
        <w:t>blem and moderate-</w:t>
      </w:r>
      <w:r w:rsidRPr="00851DF9">
        <w:rPr>
          <w:sz w:val="22"/>
          <w:szCs w:val="22"/>
        </w:rPr>
        <w:t xml:space="preserve">risk gambling, lifetime probable </w:t>
      </w:r>
      <w:r>
        <w:rPr>
          <w:sz w:val="22"/>
          <w:szCs w:val="22"/>
        </w:rPr>
        <w:t xml:space="preserve">pathological </w:t>
      </w:r>
      <w:r w:rsidRPr="00851DF9">
        <w:rPr>
          <w:sz w:val="22"/>
          <w:szCs w:val="22"/>
        </w:rPr>
        <w:t xml:space="preserve">and problem gambling rates did not differ between migrants and </w:t>
      </w:r>
      <w:r>
        <w:rPr>
          <w:sz w:val="22"/>
          <w:szCs w:val="22"/>
        </w:rPr>
        <w:t>n</w:t>
      </w:r>
      <w:r w:rsidRPr="00851DF9">
        <w:rPr>
          <w:sz w:val="22"/>
          <w:szCs w:val="22"/>
        </w:rPr>
        <w:t>on-migrants or recent and longer term migrants.  While there was no relationship between education and probable pathological gambling, people with no educational qualifications (4.4%) had a higher problem gambling rate than those in the other three groups (range 1.7% to 2.8%).   Unemployed people had higher probable pathological (4.3%) and problem gambling (5.1%) rates than people in the other labour force groups.</w:t>
      </w:r>
    </w:p>
    <w:p w:rsidR="00FD40E9" w:rsidRDefault="00FD40E9" w:rsidP="00FD40E9">
      <w:pPr>
        <w:jc w:val="both"/>
        <w:rPr>
          <w:sz w:val="22"/>
          <w:szCs w:val="22"/>
        </w:rPr>
      </w:pPr>
    </w:p>
    <w:p w:rsidR="00FD40E9" w:rsidRPr="00851DF9" w:rsidRDefault="00FD40E9" w:rsidP="00FD40E9">
      <w:pPr>
        <w:jc w:val="both"/>
        <w:rPr>
          <w:sz w:val="22"/>
          <w:szCs w:val="22"/>
        </w:rPr>
      </w:pPr>
      <w:r w:rsidRPr="00851DF9">
        <w:rPr>
          <w:sz w:val="22"/>
          <w:szCs w:val="22"/>
        </w:rPr>
        <w:t xml:space="preserve">People with no religion (2.4%), Other Christians (2.8%) and people with a religion other than Christian (3.1%) had higher </w:t>
      </w:r>
      <w:r>
        <w:rPr>
          <w:sz w:val="22"/>
          <w:szCs w:val="22"/>
        </w:rPr>
        <w:t xml:space="preserve">probable </w:t>
      </w:r>
      <w:r w:rsidRPr="00851DF9">
        <w:rPr>
          <w:sz w:val="22"/>
          <w:szCs w:val="22"/>
        </w:rPr>
        <w:t>pathological gambling rates than did Anglicans (0.9%).  In the case of problem gambling, Catholics (4.5%) had higher rates than Anglicans (0.8%) and people of no religion (2.2%).  Presbyterians (3.0%) also had a higher rate than Anglicans.</w:t>
      </w:r>
    </w:p>
    <w:p w:rsidR="00FD40E9" w:rsidRDefault="00FD40E9" w:rsidP="00FD40E9">
      <w:pPr>
        <w:jc w:val="both"/>
        <w:rPr>
          <w:sz w:val="22"/>
          <w:szCs w:val="22"/>
        </w:rPr>
      </w:pPr>
    </w:p>
    <w:p w:rsidR="00FD40E9" w:rsidRDefault="00FD40E9" w:rsidP="00FD40E9">
      <w:pPr>
        <w:jc w:val="both"/>
        <w:rPr>
          <w:sz w:val="22"/>
          <w:szCs w:val="22"/>
        </w:rPr>
      </w:pPr>
      <w:r w:rsidRPr="00851DF9">
        <w:rPr>
          <w:sz w:val="22"/>
          <w:szCs w:val="22"/>
        </w:rPr>
        <w:t xml:space="preserve">In </w:t>
      </w:r>
      <w:r w:rsidR="002D2D12">
        <w:rPr>
          <w:sz w:val="22"/>
          <w:szCs w:val="22"/>
        </w:rPr>
        <w:t>regard to</w:t>
      </w:r>
      <w:r w:rsidRPr="00851DF9">
        <w:rPr>
          <w:sz w:val="22"/>
          <w:szCs w:val="22"/>
        </w:rPr>
        <w:t xml:space="preserve"> probable pathological gambling, people living in households of two or more </w:t>
      </w:r>
      <w:r w:rsidR="002D2D12">
        <w:rPr>
          <w:sz w:val="22"/>
          <w:szCs w:val="22"/>
        </w:rPr>
        <w:t xml:space="preserve">people </w:t>
      </w:r>
      <w:r w:rsidRPr="00851DF9">
        <w:rPr>
          <w:sz w:val="22"/>
          <w:szCs w:val="22"/>
        </w:rPr>
        <w:t xml:space="preserve">(range 1.7% to 2.5%) had a higher prevalence than those residing in single person households (0.6%).  Household size was not, however, related to problem gambling.  Personal and household income was unrelated to </w:t>
      </w:r>
      <w:r w:rsidR="002D2D12">
        <w:rPr>
          <w:sz w:val="22"/>
          <w:szCs w:val="22"/>
        </w:rPr>
        <w:t>either</w:t>
      </w:r>
      <w:r w:rsidRPr="00851DF9">
        <w:rPr>
          <w:sz w:val="22"/>
          <w:szCs w:val="22"/>
        </w:rPr>
        <w:t xml:space="preserve"> problem </w:t>
      </w:r>
      <w:r w:rsidR="00DE28AE">
        <w:rPr>
          <w:sz w:val="22"/>
          <w:szCs w:val="22"/>
        </w:rPr>
        <w:t>or</w:t>
      </w:r>
      <w:r w:rsidRPr="00851DF9">
        <w:rPr>
          <w:sz w:val="22"/>
          <w:szCs w:val="22"/>
        </w:rPr>
        <w:t xml:space="preserve"> probable pathological gambling.</w:t>
      </w:r>
    </w:p>
    <w:p w:rsidR="00FD40E9" w:rsidRDefault="00FD40E9" w:rsidP="00FD40E9">
      <w:pPr>
        <w:jc w:val="both"/>
        <w:rPr>
          <w:sz w:val="22"/>
          <w:szCs w:val="22"/>
        </w:rPr>
      </w:pPr>
    </w:p>
    <w:p w:rsidR="00A359FB" w:rsidRPr="00D13ADD" w:rsidRDefault="00871A3B" w:rsidP="00922521">
      <w:pPr>
        <w:pStyle w:val="Heading3b"/>
        <w:numPr>
          <w:ilvl w:val="0"/>
          <w:numId w:val="0"/>
        </w:numPr>
        <w:jc w:val="both"/>
        <w:rPr>
          <w:rFonts w:ascii="Times New Roman" w:hAnsi="Times New Roman" w:cs="Times New Roman"/>
          <w:b/>
        </w:rPr>
      </w:pPr>
      <w:bookmarkStart w:id="79" w:name="_Toc390771322"/>
      <w:r>
        <w:rPr>
          <w:rFonts w:ascii="Times New Roman" w:hAnsi="Times New Roman" w:cs="Times New Roman"/>
          <w:b/>
        </w:rPr>
        <w:t>3</w:t>
      </w:r>
      <w:r w:rsidR="00922521">
        <w:rPr>
          <w:rFonts w:ascii="Times New Roman" w:hAnsi="Times New Roman" w:cs="Times New Roman"/>
          <w:b/>
        </w:rPr>
        <w:t>.</w:t>
      </w:r>
      <w:r w:rsidR="004E4721">
        <w:rPr>
          <w:rFonts w:ascii="Times New Roman" w:hAnsi="Times New Roman" w:cs="Times New Roman"/>
          <w:b/>
        </w:rPr>
        <w:t>1</w:t>
      </w:r>
      <w:r w:rsidR="00922521">
        <w:rPr>
          <w:rFonts w:ascii="Times New Roman" w:hAnsi="Times New Roman" w:cs="Times New Roman"/>
          <w:b/>
        </w:rPr>
        <w:t>.3</w:t>
      </w:r>
      <w:r w:rsidR="00922521">
        <w:rPr>
          <w:rFonts w:ascii="Times New Roman" w:hAnsi="Times New Roman" w:cs="Times New Roman"/>
          <w:b/>
        </w:rPr>
        <w:tab/>
      </w:r>
      <w:r w:rsidR="00A359FB">
        <w:rPr>
          <w:rFonts w:ascii="Times New Roman" w:hAnsi="Times New Roman" w:cs="Times New Roman"/>
          <w:b/>
        </w:rPr>
        <w:t>Socio-demographic risk factors for problem gambling and probable pathological gambling</w:t>
      </w:r>
      <w:bookmarkEnd w:id="78"/>
      <w:bookmarkEnd w:id="79"/>
    </w:p>
    <w:p w:rsidR="00A359FB" w:rsidRDefault="00A359FB" w:rsidP="00340DAE">
      <w:pPr>
        <w:jc w:val="both"/>
        <w:rPr>
          <w:sz w:val="22"/>
        </w:rPr>
      </w:pPr>
    </w:p>
    <w:p w:rsidR="00340DAE" w:rsidRPr="00340DAE" w:rsidRDefault="00340DAE" w:rsidP="00340DAE">
      <w:pPr>
        <w:jc w:val="both"/>
        <w:rPr>
          <w:sz w:val="22"/>
        </w:rPr>
      </w:pPr>
      <w:r w:rsidRPr="00340DAE">
        <w:rPr>
          <w:sz w:val="22"/>
        </w:rPr>
        <w:t>In this section</w:t>
      </w:r>
      <w:r w:rsidR="002D2D12">
        <w:rPr>
          <w:sz w:val="22"/>
        </w:rPr>
        <w:t>,</w:t>
      </w:r>
      <w:r w:rsidRPr="00340DAE">
        <w:rPr>
          <w:sz w:val="22"/>
        </w:rPr>
        <w:t xml:space="preserve"> selected socio-demographic factors are assessed using logistic regression to determine their association with problem and probable pathological gambling.</w:t>
      </w:r>
      <w:r w:rsidR="004B063C">
        <w:rPr>
          <w:sz w:val="22"/>
        </w:rPr>
        <w:t xml:space="preserve">  Both univariate and multivariate analyses were conducted.  The latter take account of relationships between factors and enable the strongest, independent, risk factors to be identified.</w:t>
      </w:r>
    </w:p>
    <w:p w:rsidR="00340DAE" w:rsidRDefault="00340DAE" w:rsidP="00340DAE">
      <w:pPr>
        <w:jc w:val="both"/>
        <w:rPr>
          <w:b/>
          <w:sz w:val="22"/>
        </w:rPr>
      </w:pPr>
    </w:p>
    <w:p w:rsidR="00B14F98" w:rsidRPr="00340DAE" w:rsidRDefault="00B14F98" w:rsidP="00340DAE">
      <w:pPr>
        <w:jc w:val="both"/>
        <w:rPr>
          <w:b/>
          <w:sz w:val="22"/>
        </w:rPr>
      </w:pPr>
    </w:p>
    <w:p w:rsidR="00340DAE" w:rsidRDefault="00A359FB" w:rsidP="00340DAE">
      <w:pPr>
        <w:jc w:val="both"/>
        <w:rPr>
          <w:b/>
          <w:sz w:val="22"/>
        </w:rPr>
      </w:pPr>
      <w:r w:rsidRPr="00901457">
        <w:rPr>
          <w:b/>
          <w:sz w:val="22"/>
        </w:rPr>
        <w:t>Risk factors for current problem gambling and combined problem and moderate-risk gambling</w:t>
      </w:r>
    </w:p>
    <w:p w:rsidR="00901457" w:rsidRPr="00A359FB" w:rsidRDefault="00901457" w:rsidP="00340DAE">
      <w:pPr>
        <w:jc w:val="both"/>
        <w:rPr>
          <w:b/>
          <w:sz w:val="22"/>
        </w:rPr>
      </w:pPr>
    </w:p>
    <w:p w:rsidR="00A359FB" w:rsidRPr="00A359FB" w:rsidRDefault="004269EF" w:rsidP="00A359FB">
      <w:pPr>
        <w:jc w:val="both"/>
        <w:rPr>
          <w:sz w:val="22"/>
        </w:rPr>
      </w:pPr>
      <w:r>
        <w:fldChar w:fldCharType="begin"/>
      </w:r>
      <w:r>
        <w:instrText xml:space="preserve"> REF _Ref368490778 \h  \* MERGEFORMAT </w:instrText>
      </w:r>
      <w:r>
        <w:fldChar w:fldCharType="separate"/>
      </w:r>
      <w:r w:rsidR="00B22928" w:rsidRPr="00B22928">
        <w:rPr>
          <w:sz w:val="22"/>
          <w:szCs w:val="22"/>
        </w:rPr>
        <w:t xml:space="preserve">Table </w:t>
      </w:r>
      <w:r w:rsidR="00B22928" w:rsidRPr="00B22928">
        <w:rPr>
          <w:noProof/>
          <w:sz w:val="22"/>
          <w:szCs w:val="22"/>
        </w:rPr>
        <w:t>9</w:t>
      </w:r>
      <w:r>
        <w:fldChar w:fldCharType="end"/>
      </w:r>
      <w:r w:rsidR="007251F8">
        <w:rPr>
          <w:sz w:val="22"/>
        </w:rPr>
        <w:t xml:space="preserve"> </w:t>
      </w:r>
      <w:r w:rsidR="00A359FB" w:rsidRPr="00A359FB">
        <w:rPr>
          <w:sz w:val="22"/>
        </w:rPr>
        <w:t>presents the results of logistic regressi</w:t>
      </w:r>
      <w:r w:rsidR="002D2D12">
        <w:rPr>
          <w:sz w:val="22"/>
        </w:rPr>
        <w:t>on analyses conducted to identif</w:t>
      </w:r>
      <w:r w:rsidR="00A359FB" w:rsidRPr="00A359FB">
        <w:rPr>
          <w:sz w:val="22"/>
        </w:rPr>
        <w:t>y socio-demographic risk factors for current problem gambling and combined problem and moderate</w:t>
      </w:r>
      <w:r w:rsidR="00700A19">
        <w:rPr>
          <w:sz w:val="22"/>
        </w:rPr>
        <w:t>-</w:t>
      </w:r>
      <w:r w:rsidR="00A359FB" w:rsidRPr="00A359FB">
        <w:rPr>
          <w:sz w:val="22"/>
        </w:rPr>
        <w:t>risk gambling.  The variables included in the analyses were chosen based on the findings of previous New Zealand and international studies.  These analyses were conducted using information from people who reported gambling during the past 12 months.</w:t>
      </w:r>
    </w:p>
    <w:p w:rsidR="00700A19" w:rsidRDefault="00700A19" w:rsidP="00A359FB">
      <w:pPr>
        <w:jc w:val="both"/>
        <w:rPr>
          <w:sz w:val="22"/>
        </w:rPr>
      </w:pPr>
    </w:p>
    <w:p w:rsidR="00A359FB" w:rsidRPr="00A359FB" w:rsidRDefault="00426016" w:rsidP="00A359FB">
      <w:pPr>
        <w:jc w:val="both"/>
        <w:rPr>
          <w:sz w:val="22"/>
        </w:rPr>
      </w:pPr>
      <w:r>
        <w:rPr>
          <w:sz w:val="22"/>
        </w:rPr>
        <w:t>T</w:t>
      </w:r>
      <w:r w:rsidR="00A359FB" w:rsidRPr="00A359FB">
        <w:rPr>
          <w:sz w:val="22"/>
        </w:rPr>
        <w:t>he risk factors for problem gambling an</w:t>
      </w:r>
      <w:r w:rsidR="00700A19">
        <w:rPr>
          <w:sz w:val="22"/>
        </w:rPr>
        <w:t>d combined problem and moderate-</w:t>
      </w:r>
      <w:r w:rsidR="00A359FB" w:rsidRPr="00A359FB">
        <w:rPr>
          <w:sz w:val="22"/>
        </w:rPr>
        <w:t>risk gambling are:</w:t>
      </w:r>
    </w:p>
    <w:p w:rsidR="00A359FB" w:rsidRPr="00700A19" w:rsidRDefault="00700A19" w:rsidP="003144E6">
      <w:pPr>
        <w:pStyle w:val="ListParagraph"/>
        <w:numPr>
          <w:ilvl w:val="0"/>
          <w:numId w:val="33"/>
        </w:numPr>
        <w:jc w:val="both"/>
        <w:rPr>
          <w:sz w:val="22"/>
        </w:rPr>
      </w:pPr>
      <w:r w:rsidRPr="00700A19">
        <w:rPr>
          <w:sz w:val="22"/>
        </w:rPr>
        <w:t xml:space="preserve">Gender </w:t>
      </w:r>
      <w:r w:rsidR="00A359FB" w:rsidRPr="00700A19">
        <w:rPr>
          <w:sz w:val="22"/>
        </w:rPr>
        <w:t>(males at greater risk)</w:t>
      </w:r>
    </w:p>
    <w:p w:rsidR="00A359FB" w:rsidRPr="00700A19" w:rsidRDefault="00700A19" w:rsidP="003144E6">
      <w:pPr>
        <w:pStyle w:val="ListParagraph"/>
        <w:numPr>
          <w:ilvl w:val="0"/>
          <w:numId w:val="33"/>
        </w:numPr>
        <w:jc w:val="both"/>
        <w:rPr>
          <w:sz w:val="22"/>
        </w:rPr>
      </w:pPr>
      <w:r w:rsidRPr="00700A19">
        <w:rPr>
          <w:sz w:val="22"/>
        </w:rPr>
        <w:t xml:space="preserve">Ethnicity </w:t>
      </w:r>
      <w:r w:rsidR="00A359FB" w:rsidRPr="00700A19">
        <w:rPr>
          <w:sz w:val="22"/>
        </w:rPr>
        <w:t>(</w:t>
      </w:r>
      <w:r w:rsidR="00BE36FF">
        <w:rPr>
          <w:sz w:val="22"/>
        </w:rPr>
        <w:t>Māori</w:t>
      </w:r>
      <w:r w:rsidR="00A359FB" w:rsidRPr="00700A19">
        <w:rPr>
          <w:sz w:val="22"/>
        </w:rPr>
        <w:t xml:space="preserve"> and Pacific people at greater risk</w:t>
      </w:r>
      <w:r w:rsidR="00E11A8C">
        <w:rPr>
          <w:sz w:val="22"/>
        </w:rPr>
        <w:t>,</w:t>
      </w:r>
      <w:r w:rsidR="00A359FB" w:rsidRPr="00700A19">
        <w:rPr>
          <w:sz w:val="22"/>
        </w:rPr>
        <w:t xml:space="preserve"> and Asian in the case o</w:t>
      </w:r>
      <w:r w:rsidR="00E11A8C">
        <w:rPr>
          <w:sz w:val="22"/>
        </w:rPr>
        <w:t>f combined problem and moderate-</w:t>
      </w:r>
      <w:r w:rsidR="00A359FB" w:rsidRPr="00700A19">
        <w:rPr>
          <w:sz w:val="22"/>
        </w:rPr>
        <w:t>risk gambling)</w:t>
      </w:r>
    </w:p>
    <w:p w:rsidR="00A359FB" w:rsidRPr="00700A19" w:rsidRDefault="00700A19" w:rsidP="003144E6">
      <w:pPr>
        <w:pStyle w:val="ListParagraph"/>
        <w:numPr>
          <w:ilvl w:val="0"/>
          <w:numId w:val="33"/>
        </w:numPr>
        <w:jc w:val="both"/>
        <w:rPr>
          <w:sz w:val="22"/>
        </w:rPr>
      </w:pPr>
      <w:r w:rsidRPr="00700A19">
        <w:rPr>
          <w:sz w:val="22"/>
        </w:rPr>
        <w:t xml:space="preserve">Age </w:t>
      </w:r>
      <w:r w:rsidR="00A359FB" w:rsidRPr="00700A19">
        <w:rPr>
          <w:sz w:val="22"/>
        </w:rPr>
        <w:t>(</w:t>
      </w:r>
      <w:r w:rsidR="00E11A8C">
        <w:rPr>
          <w:sz w:val="22"/>
        </w:rPr>
        <w:t>the three</w:t>
      </w:r>
      <w:r w:rsidR="00A359FB" w:rsidRPr="00700A19">
        <w:rPr>
          <w:sz w:val="22"/>
        </w:rPr>
        <w:t xml:space="preserve"> middle groups at higher risk for problem gambling; </w:t>
      </w:r>
      <w:r w:rsidR="00E11A8C">
        <w:rPr>
          <w:sz w:val="22"/>
        </w:rPr>
        <w:t>the three</w:t>
      </w:r>
      <w:r w:rsidR="00A359FB" w:rsidRPr="00700A19">
        <w:rPr>
          <w:sz w:val="22"/>
        </w:rPr>
        <w:t xml:space="preserve"> youngest groups fo</w:t>
      </w:r>
      <w:r w:rsidR="00E11A8C">
        <w:rPr>
          <w:sz w:val="22"/>
        </w:rPr>
        <w:t>r combined problem and moderate-</w:t>
      </w:r>
      <w:r w:rsidR="00A359FB" w:rsidRPr="00700A19">
        <w:rPr>
          <w:sz w:val="22"/>
        </w:rPr>
        <w:t>risk gambling)</w:t>
      </w:r>
    </w:p>
    <w:p w:rsidR="00A359FB" w:rsidRPr="00182170" w:rsidRDefault="00700A19" w:rsidP="003144E6">
      <w:pPr>
        <w:pStyle w:val="ListParagraph"/>
        <w:numPr>
          <w:ilvl w:val="0"/>
          <w:numId w:val="33"/>
        </w:numPr>
        <w:jc w:val="both"/>
        <w:rPr>
          <w:sz w:val="22"/>
        </w:rPr>
      </w:pPr>
      <w:r w:rsidRPr="00182170">
        <w:rPr>
          <w:sz w:val="22"/>
        </w:rPr>
        <w:lastRenderedPageBreak/>
        <w:t xml:space="preserve">Education </w:t>
      </w:r>
      <w:r w:rsidR="00A359FB" w:rsidRPr="00182170">
        <w:rPr>
          <w:sz w:val="22"/>
        </w:rPr>
        <w:t>(people without formal qualifications at greatest risk fo</w:t>
      </w:r>
      <w:r w:rsidR="00E11A8C" w:rsidRPr="00182170">
        <w:rPr>
          <w:sz w:val="22"/>
        </w:rPr>
        <w:t>r combined problem and moderate-</w:t>
      </w:r>
      <w:r w:rsidR="00A359FB" w:rsidRPr="00182170">
        <w:rPr>
          <w:sz w:val="22"/>
        </w:rPr>
        <w:t>risk gambling)</w:t>
      </w:r>
    </w:p>
    <w:p w:rsidR="00A359FB" w:rsidRPr="00700A19" w:rsidRDefault="00700A19" w:rsidP="003144E6">
      <w:pPr>
        <w:pStyle w:val="ListParagraph"/>
        <w:numPr>
          <w:ilvl w:val="0"/>
          <w:numId w:val="33"/>
        </w:numPr>
        <w:jc w:val="both"/>
        <w:rPr>
          <w:sz w:val="22"/>
        </w:rPr>
      </w:pPr>
      <w:r w:rsidRPr="00700A19">
        <w:rPr>
          <w:sz w:val="22"/>
        </w:rPr>
        <w:t xml:space="preserve">Labour </w:t>
      </w:r>
      <w:r w:rsidR="00A359FB" w:rsidRPr="00700A19">
        <w:rPr>
          <w:sz w:val="22"/>
        </w:rPr>
        <w:t>force status (unemployed people at greatest risk)</w:t>
      </w:r>
    </w:p>
    <w:p w:rsidR="00A359FB" w:rsidRPr="00700A19" w:rsidRDefault="00700A19" w:rsidP="003144E6">
      <w:pPr>
        <w:pStyle w:val="ListParagraph"/>
        <w:numPr>
          <w:ilvl w:val="0"/>
          <w:numId w:val="33"/>
        </w:numPr>
        <w:jc w:val="both"/>
        <w:rPr>
          <w:sz w:val="22"/>
        </w:rPr>
      </w:pPr>
      <w:r w:rsidRPr="00700A19">
        <w:rPr>
          <w:sz w:val="22"/>
        </w:rPr>
        <w:t xml:space="preserve">Religion </w:t>
      </w:r>
      <w:r w:rsidR="00352BDA">
        <w:rPr>
          <w:sz w:val="22"/>
        </w:rPr>
        <w:t>(Other Christians and</w:t>
      </w:r>
      <w:r w:rsidR="00A359FB" w:rsidRPr="00700A19">
        <w:rPr>
          <w:sz w:val="22"/>
        </w:rPr>
        <w:t xml:space="preserve"> people of </w:t>
      </w:r>
      <w:r w:rsidR="002D2D12">
        <w:rPr>
          <w:sz w:val="22"/>
        </w:rPr>
        <w:t>O</w:t>
      </w:r>
      <w:r w:rsidR="00A359FB" w:rsidRPr="00700A19">
        <w:rPr>
          <w:sz w:val="22"/>
        </w:rPr>
        <w:t>ther religions at greater risk fo</w:t>
      </w:r>
      <w:r w:rsidR="00352BDA">
        <w:rPr>
          <w:sz w:val="22"/>
        </w:rPr>
        <w:t>r combined problem and moderate-</w:t>
      </w:r>
      <w:r w:rsidR="00A359FB" w:rsidRPr="00700A19">
        <w:rPr>
          <w:sz w:val="22"/>
        </w:rPr>
        <w:t>risk gambling</w:t>
      </w:r>
      <w:r w:rsidR="00352BDA">
        <w:rPr>
          <w:sz w:val="22"/>
        </w:rPr>
        <w:t xml:space="preserve">; Anglicans at </w:t>
      </w:r>
      <w:r w:rsidR="00352BDA">
        <w:rPr>
          <w:i/>
          <w:sz w:val="22"/>
        </w:rPr>
        <w:t>lower</w:t>
      </w:r>
      <w:r w:rsidR="00352BDA">
        <w:rPr>
          <w:sz w:val="22"/>
        </w:rPr>
        <w:t xml:space="preserve"> risk for combined problem and moderate-</w:t>
      </w:r>
      <w:r w:rsidR="00352BDA" w:rsidRPr="00700A19">
        <w:rPr>
          <w:sz w:val="22"/>
        </w:rPr>
        <w:t>risk gambling</w:t>
      </w:r>
      <w:r w:rsidR="00A359FB" w:rsidRPr="00700A19">
        <w:rPr>
          <w:sz w:val="22"/>
        </w:rPr>
        <w:t>)</w:t>
      </w:r>
    </w:p>
    <w:p w:rsidR="00A359FB" w:rsidRPr="00700A19" w:rsidRDefault="00700A19" w:rsidP="003144E6">
      <w:pPr>
        <w:pStyle w:val="ListParagraph"/>
        <w:numPr>
          <w:ilvl w:val="0"/>
          <w:numId w:val="33"/>
        </w:numPr>
        <w:jc w:val="both"/>
        <w:rPr>
          <w:sz w:val="22"/>
        </w:rPr>
      </w:pPr>
      <w:r w:rsidRPr="00700A19">
        <w:rPr>
          <w:sz w:val="22"/>
        </w:rPr>
        <w:t xml:space="preserve">Household </w:t>
      </w:r>
      <w:r w:rsidR="00A359FB" w:rsidRPr="00700A19">
        <w:rPr>
          <w:sz w:val="22"/>
        </w:rPr>
        <w:t xml:space="preserve">size (people living in households of </w:t>
      </w:r>
      <w:r w:rsidR="00B4796E">
        <w:rPr>
          <w:sz w:val="22"/>
        </w:rPr>
        <w:t>five</w:t>
      </w:r>
      <w:r w:rsidR="00A359FB" w:rsidRPr="00700A19">
        <w:rPr>
          <w:sz w:val="22"/>
        </w:rPr>
        <w:t xml:space="preserve"> or more at greatest risk)</w:t>
      </w:r>
    </w:p>
    <w:p w:rsidR="00A359FB" w:rsidRPr="00700A19" w:rsidRDefault="00700A19" w:rsidP="003144E6">
      <w:pPr>
        <w:pStyle w:val="ListParagraph"/>
        <w:numPr>
          <w:ilvl w:val="0"/>
          <w:numId w:val="33"/>
        </w:numPr>
        <w:jc w:val="both"/>
        <w:rPr>
          <w:sz w:val="22"/>
        </w:rPr>
      </w:pPr>
      <w:r w:rsidRPr="00700A19">
        <w:rPr>
          <w:sz w:val="22"/>
        </w:rPr>
        <w:t xml:space="preserve">Personal </w:t>
      </w:r>
      <w:r w:rsidR="00A359FB" w:rsidRPr="00700A19">
        <w:rPr>
          <w:sz w:val="22"/>
        </w:rPr>
        <w:t xml:space="preserve">income (people in </w:t>
      </w:r>
      <w:r w:rsidR="007B50FA">
        <w:rPr>
          <w:sz w:val="22"/>
        </w:rPr>
        <w:t>highest two</w:t>
      </w:r>
      <w:r w:rsidR="00A359FB" w:rsidRPr="00700A19">
        <w:rPr>
          <w:sz w:val="22"/>
        </w:rPr>
        <w:t xml:space="preserve"> income groups at </w:t>
      </w:r>
      <w:r w:rsidR="007B50FA">
        <w:rPr>
          <w:i/>
          <w:sz w:val="22"/>
        </w:rPr>
        <w:t xml:space="preserve">lower </w:t>
      </w:r>
      <w:r w:rsidR="00A359FB" w:rsidRPr="00700A19">
        <w:rPr>
          <w:sz w:val="22"/>
        </w:rPr>
        <w:t xml:space="preserve">risk for combined problem and </w:t>
      </w:r>
      <w:r w:rsidRPr="00700A19">
        <w:rPr>
          <w:sz w:val="22"/>
        </w:rPr>
        <w:t>m</w:t>
      </w:r>
      <w:r w:rsidR="007B50FA">
        <w:rPr>
          <w:sz w:val="22"/>
        </w:rPr>
        <w:t>oderate-</w:t>
      </w:r>
      <w:r w:rsidR="00A359FB" w:rsidRPr="00700A19">
        <w:rPr>
          <w:sz w:val="22"/>
        </w:rPr>
        <w:t>risk gambling)</w:t>
      </w:r>
    </w:p>
    <w:p w:rsidR="00A359FB" w:rsidRPr="00700A19" w:rsidRDefault="00700A19" w:rsidP="003144E6">
      <w:pPr>
        <w:pStyle w:val="ListParagraph"/>
        <w:numPr>
          <w:ilvl w:val="0"/>
          <w:numId w:val="33"/>
        </w:numPr>
        <w:jc w:val="both"/>
        <w:rPr>
          <w:sz w:val="22"/>
        </w:rPr>
      </w:pPr>
      <w:r w:rsidRPr="00700A19">
        <w:rPr>
          <w:sz w:val="22"/>
        </w:rPr>
        <w:t xml:space="preserve">Location </w:t>
      </w:r>
      <w:r w:rsidR="00A359FB" w:rsidRPr="00700A19">
        <w:rPr>
          <w:sz w:val="22"/>
        </w:rPr>
        <w:t xml:space="preserve">(people living in Christchurch at </w:t>
      </w:r>
      <w:r w:rsidR="00A359FB" w:rsidRPr="007B50FA">
        <w:rPr>
          <w:i/>
          <w:sz w:val="22"/>
        </w:rPr>
        <w:t>lowe</w:t>
      </w:r>
      <w:r w:rsidR="007B50FA" w:rsidRPr="007B50FA">
        <w:rPr>
          <w:i/>
          <w:sz w:val="22"/>
        </w:rPr>
        <w:t>r</w:t>
      </w:r>
      <w:r w:rsidR="00A359FB" w:rsidRPr="00700A19">
        <w:rPr>
          <w:sz w:val="22"/>
        </w:rPr>
        <w:t xml:space="preserve"> risk for problem gambling)</w:t>
      </w:r>
    </w:p>
    <w:p w:rsidR="00340DAE" w:rsidRPr="00700A19" w:rsidRDefault="00700A19" w:rsidP="003144E6">
      <w:pPr>
        <w:pStyle w:val="ListParagraph"/>
        <w:numPr>
          <w:ilvl w:val="0"/>
          <w:numId w:val="33"/>
        </w:numPr>
        <w:jc w:val="both"/>
        <w:rPr>
          <w:sz w:val="22"/>
        </w:rPr>
      </w:pPr>
      <w:r w:rsidRPr="00700A19">
        <w:rPr>
          <w:sz w:val="22"/>
        </w:rPr>
        <w:t xml:space="preserve">Area </w:t>
      </w:r>
      <w:r w:rsidR="00A359FB" w:rsidRPr="00700A19">
        <w:rPr>
          <w:sz w:val="22"/>
        </w:rPr>
        <w:t>deprivation (more deprived quintile at greater risk</w:t>
      </w:r>
      <w:r w:rsidR="007B50FA">
        <w:rPr>
          <w:sz w:val="22"/>
        </w:rPr>
        <w:t xml:space="preserve"> </w:t>
      </w:r>
      <w:r w:rsidR="007B50FA" w:rsidRPr="00700A19">
        <w:rPr>
          <w:sz w:val="22"/>
        </w:rPr>
        <w:t>for combined problem and m</w:t>
      </w:r>
      <w:r w:rsidR="007B50FA">
        <w:rPr>
          <w:sz w:val="22"/>
        </w:rPr>
        <w:t>oderate-</w:t>
      </w:r>
      <w:r w:rsidR="007B50FA" w:rsidRPr="00700A19">
        <w:rPr>
          <w:sz w:val="22"/>
        </w:rPr>
        <w:t>risk gambling</w:t>
      </w:r>
      <w:r w:rsidR="00A359FB" w:rsidRPr="00700A19">
        <w:rPr>
          <w:sz w:val="22"/>
        </w:rPr>
        <w:t>).</w:t>
      </w:r>
    </w:p>
    <w:p w:rsidR="00340DAE" w:rsidRDefault="00340DAE" w:rsidP="00340DAE">
      <w:pPr>
        <w:jc w:val="both"/>
        <w:rPr>
          <w:b/>
          <w:sz w:val="22"/>
        </w:rPr>
      </w:pPr>
    </w:p>
    <w:p w:rsidR="005B26B5" w:rsidRDefault="005B26B5" w:rsidP="005B26B5">
      <w:pPr>
        <w:pStyle w:val="Caption"/>
        <w:jc w:val="both"/>
      </w:pPr>
      <w:bookmarkStart w:id="80" w:name="_Ref368490778"/>
      <w:bookmarkStart w:id="81" w:name="_Toc350978676"/>
      <w:bookmarkStart w:id="82" w:name="_Toc389230172"/>
      <w:bookmarkStart w:id="83" w:name="_Toc367451122"/>
      <w:r>
        <w:t xml:space="preserve">Table </w:t>
      </w:r>
      <w:fldSimple w:instr=" SEQ Table \* ARABIC ">
        <w:r w:rsidR="00B22928">
          <w:rPr>
            <w:noProof/>
          </w:rPr>
          <w:t>9</w:t>
        </w:r>
      </w:fldSimple>
      <w:bookmarkEnd w:id="80"/>
      <w:r>
        <w:t xml:space="preserve">: </w:t>
      </w:r>
      <w:r w:rsidRPr="007906CD">
        <w:t xml:space="preserve">Socio-demographic risk factors for </w:t>
      </w:r>
      <w:r>
        <w:t xml:space="preserve">past </w:t>
      </w:r>
      <w:r w:rsidR="005B4673">
        <w:t>12 month</w:t>
      </w:r>
      <w:r>
        <w:t xml:space="preserve"> </w:t>
      </w:r>
      <w:r w:rsidRPr="007906CD">
        <w:t>problem and combined problem</w:t>
      </w:r>
      <w:r>
        <w:t xml:space="preserve">- </w:t>
      </w:r>
      <w:r w:rsidRPr="007906CD">
        <w:t>moderate risk gamblers</w:t>
      </w:r>
      <w:bookmarkEnd w:id="81"/>
      <w:r w:rsidRPr="007906CD">
        <w:t xml:space="preserve"> (odds ratios and </w:t>
      </w:r>
      <w:r>
        <w:t>95% confidence intervals</w:t>
      </w:r>
      <w:r w:rsidRPr="007906CD">
        <w:t>)</w:t>
      </w:r>
      <w:bookmarkEnd w:id="82"/>
    </w:p>
    <w:tbl>
      <w:tblPr>
        <w:tblStyle w:val="LightShading2"/>
        <w:tblW w:w="8647" w:type="dxa"/>
        <w:tblInd w:w="108" w:type="dxa"/>
        <w:tblLayout w:type="fixed"/>
        <w:tblLook w:val="0620" w:firstRow="1" w:lastRow="0" w:firstColumn="0" w:lastColumn="0" w:noHBand="1" w:noVBand="1"/>
      </w:tblPr>
      <w:tblGrid>
        <w:gridCol w:w="2127"/>
        <w:gridCol w:w="708"/>
        <w:gridCol w:w="576"/>
        <w:gridCol w:w="1176"/>
        <w:gridCol w:w="827"/>
        <w:gridCol w:w="682"/>
        <w:gridCol w:w="576"/>
        <w:gridCol w:w="1096"/>
        <w:gridCol w:w="879"/>
      </w:tblGrid>
      <w:tr w:rsidR="005B26B5" w:rsidRPr="00393CB2" w:rsidTr="005B26B5">
        <w:trPr>
          <w:cnfStyle w:val="100000000000" w:firstRow="1" w:lastRow="0" w:firstColumn="0" w:lastColumn="0" w:oddVBand="0" w:evenVBand="0" w:oddHBand="0" w:evenHBand="0" w:firstRowFirstColumn="0" w:firstRowLastColumn="0" w:lastRowFirstColumn="0" w:lastRowLastColumn="0"/>
          <w:tblHeader/>
        </w:trPr>
        <w:tc>
          <w:tcPr>
            <w:tcW w:w="2127" w:type="dxa"/>
            <w:vMerge w:val="restart"/>
            <w:noWrap/>
            <w:vAlign w:val="bottom"/>
          </w:tcPr>
          <w:p w:rsidR="005B26B5" w:rsidRPr="00393CB2" w:rsidRDefault="005B26B5" w:rsidP="002D2D12">
            <w:pPr>
              <w:spacing w:after="20"/>
              <w:rPr>
                <w:sz w:val="16"/>
                <w:szCs w:val="16"/>
              </w:rPr>
            </w:pPr>
            <w:r w:rsidRPr="00393CB2">
              <w:rPr>
                <w:sz w:val="16"/>
                <w:szCs w:val="16"/>
              </w:rPr>
              <w:t>Demographic variables</w:t>
            </w:r>
          </w:p>
        </w:tc>
        <w:tc>
          <w:tcPr>
            <w:tcW w:w="6520" w:type="dxa"/>
            <w:gridSpan w:val="8"/>
            <w:tcBorders>
              <w:bottom w:val="single" w:sz="4" w:space="0" w:color="auto"/>
            </w:tcBorders>
          </w:tcPr>
          <w:p w:rsidR="005B26B5" w:rsidRPr="00393CB2" w:rsidRDefault="005B26B5" w:rsidP="002D2D12">
            <w:pPr>
              <w:spacing w:after="20"/>
              <w:jc w:val="center"/>
              <w:rPr>
                <w:sz w:val="16"/>
                <w:szCs w:val="16"/>
              </w:rPr>
            </w:pPr>
            <w:r w:rsidRPr="00393CB2">
              <w:rPr>
                <w:sz w:val="16"/>
                <w:szCs w:val="16"/>
              </w:rPr>
              <w:t>Current problem gambling for past year gamblers only</w:t>
            </w:r>
          </w:p>
        </w:tc>
      </w:tr>
      <w:tr w:rsidR="005B26B5" w:rsidRPr="00393CB2" w:rsidTr="005B26B5">
        <w:trPr>
          <w:cnfStyle w:val="100000000000" w:firstRow="1" w:lastRow="0" w:firstColumn="0" w:lastColumn="0" w:oddVBand="0" w:evenVBand="0" w:oddHBand="0" w:evenHBand="0" w:firstRowFirstColumn="0" w:firstRowLastColumn="0" w:lastRowFirstColumn="0" w:lastRowLastColumn="0"/>
          <w:tblHeader/>
        </w:trPr>
        <w:tc>
          <w:tcPr>
            <w:tcW w:w="2127" w:type="dxa"/>
            <w:vMerge/>
            <w:noWrap/>
          </w:tcPr>
          <w:p w:rsidR="005B26B5" w:rsidRPr="00393CB2" w:rsidRDefault="005B26B5" w:rsidP="002D2D12">
            <w:pPr>
              <w:spacing w:after="20"/>
              <w:jc w:val="center"/>
              <w:rPr>
                <w:b w:val="0"/>
                <w:sz w:val="16"/>
                <w:szCs w:val="16"/>
              </w:rPr>
            </w:pPr>
          </w:p>
        </w:tc>
        <w:tc>
          <w:tcPr>
            <w:tcW w:w="3287" w:type="dxa"/>
            <w:gridSpan w:val="4"/>
            <w:tcBorders>
              <w:top w:val="single" w:sz="4" w:space="0" w:color="auto"/>
              <w:bottom w:val="single" w:sz="4" w:space="0" w:color="auto"/>
            </w:tcBorders>
            <w:vAlign w:val="center"/>
          </w:tcPr>
          <w:p w:rsidR="005B26B5" w:rsidRPr="00393CB2" w:rsidRDefault="005B26B5" w:rsidP="002D2D12">
            <w:pPr>
              <w:spacing w:after="20"/>
              <w:jc w:val="center"/>
              <w:rPr>
                <w:b w:val="0"/>
                <w:sz w:val="16"/>
                <w:szCs w:val="16"/>
              </w:rPr>
            </w:pPr>
            <w:r w:rsidRPr="00393CB2">
              <w:rPr>
                <w:sz w:val="16"/>
                <w:szCs w:val="16"/>
              </w:rPr>
              <w:t xml:space="preserve">Problem gambler </w:t>
            </w:r>
          </w:p>
        </w:tc>
        <w:tc>
          <w:tcPr>
            <w:tcW w:w="3233" w:type="dxa"/>
            <w:gridSpan w:val="4"/>
            <w:tcBorders>
              <w:top w:val="single" w:sz="4" w:space="0" w:color="auto"/>
              <w:bottom w:val="single" w:sz="4" w:space="0" w:color="auto"/>
            </w:tcBorders>
            <w:vAlign w:val="center"/>
          </w:tcPr>
          <w:p w:rsidR="005B26B5" w:rsidRPr="00393CB2" w:rsidRDefault="005B26B5" w:rsidP="002D2D12">
            <w:pPr>
              <w:spacing w:after="20"/>
              <w:jc w:val="center"/>
              <w:rPr>
                <w:b w:val="0"/>
                <w:sz w:val="16"/>
                <w:szCs w:val="16"/>
              </w:rPr>
            </w:pPr>
            <w:r w:rsidRPr="00393CB2">
              <w:rPr>
                <w:sz w:val="16"/>
                <w:szCs w:val="16"/>
              </w:rPr>
              <w:t xml:space="preserve">Combined problem/moderate-risk gambler </w:t>
            </w:r>
          </w:p>
        </w:tc>
      </w:tr>
      <w:tr w:rsidR="005B26B5" w:rsidRPr="00393CB2" w:rsidTr="005B26B5">
        <w:trPr>
          <w:cnfStyle w:val="100000000000" w:firstRow="1" w:lastRow="0" w:firstColumn="0" w:lastColumn="0" w:oddVBand="0" w:evenVBand="0" w:oddHBand="0" w:evenHBand="0" w:firstRowFirstColumn="0" w:firstRowLastColumn="0" w:lastRowFirstColumn="0" w:lastRowLastColumn="0"/>
          <w:tblHeader/>
        </w:trPr>
        <w:tc>
          <w:tcPr>
            <w:tcW w:w="2127" w:type="dxa"/>
            <w:vMerge/>
            <w:noWrap/>
          </w:tcPr>
          <w:p w:rsidR="005B26B5" w:rsidRPr="00393CB2" w:rsidRDefault="005B26B5" w:rsidP="002D2D12">
            <w:pPr>
              <w:spacing w:after="20"/>
              <w:rPr>
                <w:b w:val="0"/>
                <w:sz w:val="16"/>
                <w:szCs w:val="16"/>
              </w:rPr>
            </w:pPr>
          </w:p>
        </w:tc>
        <w:tc>
          <w:tcPr>
            <w:tcW w:w="708" w:type="dxa"/>
            <w:tcBorders>
              <w:top w:val="single" w:sz="4" w:space="0" w:color="auto"/>
            </w:tcBorders>
            <w:vAlign w:val="bottom"/>
          </w:tcPr>
          <w:p w:rsidR="005B26B5" w:rsidRPr="00393CB2" w:rsidRDefault="005B26B5" w:rsidP="002D2D12">
            <w:pPr>
              <w:spacing w:after="20"/>
              <w:jc w:val="center"/>
              <w:rPr>
                <w:b w:val="0"/>
                <w:color w:val="000000"/>
                <w:sz w:val="16"/>
                <w:szCs w:val="16"/>
              </w:rPr>
            </w:pPr>
            <w:r w:rsidRPr="00393CB2">
              <w:rPr>
                <w:color w:val="000000"/>
                <w:sz w:val="16"/>
                <w:szCs w:val="16"/>
              </w:rPr>
              <w:t>Prev. %</w:t>
            </w:r>
          </w:p>
        </w:tc>
        <w:tc>
          <w:tcPr>
            <w:tcW w:w="1752" w:type="dxa"/>
            <w:gridSpan w:val="2"/>
            <w:tcBorders>
              <w:top w:val="single" w:sz="4" w:space="0" w:color="auto"/>
            </w:tcBorders>
            <w:vAlign w:val="bottom"/>
          </w:tcPr>
          <w:p w:rsidR="005B26B5" w:rsidRPr="00393CB2" w:rsidRDefault="005B26B5" w:rsidP="002D2D12">
            <w:pPr>
              <w:spacing w:after="20"/>
              <w:jc w:val="center"/>
              <w:rPr>
                <w:b w:val="0"/>
                <w:color w:val="000000"/>
                <w:sz w:val="16"/>
                <w:szCs w:val="16"/>
              </w:rPr>
            </w:pPr>
            <w:r w:rsidRPr="00393CB2">
              <w:rPr>
                <w:color w:val="000000"/>
                <w:sz w:val="16"/>
                <w:szCs w:val="16"/>
              </w:rPr>
              <w:t>Odds ratio</w:t>
            </w:r>
          </w:p>
          <w:p w:rsidR="005B26B5" w:rsidRPr="00393CB2" w:rsidRDefault="005B26B5" w:rsidP="002D2D12">
            <w:pPr>
              <w:spacing w:after="20"/>
              <w:jc w:val="center"/>
              <w:rPr>
                <w:b w:val="0"/>
                <w:color w:val="000000"/>
                <w:sz w:val="16"/>
                <w:szCs w:val="16"/>
              </w:rPr>
            </w:pPr>
            <w:r w:rsidRPr="00393CB2">
              <w:rPr>
                <w:color w:val="000000"/>
                <w:sz w:val="16"/>
                <w:szCs w:val="16"/>
              </w:rPr>
              <w:t>(95% CI)</w:t>
            </w:r>
          </w:p>
        </w:tc>
        <w:tc>
          <w:tcPr>
            <w:tcW w:w="827" w:type="dxa"/>
            <w:tcBorders>
              <w:top w:val="single" w:sz="4" w:space="0" w:color="auto"/>
            </w:tcBorders>
            <w:vAlign w:val="bottom"/>
          </w:tcPr>
          <w:p w:rsidR="005B26B5" w:rsidRPr="00393CB2" w:rsidRDefault="005B26B5" w:rsidP="002D2D12">
            <w:pPr>
              <w:spacing w:after="20"/>
              <w:jc w:val="center"/>
              <w:rPr>
                <w:b w:val="0"/>
                <w:color w:val="000000"/>
                <w:sz w:val="16"/>
                <w:szCs w:val="16"/>
              </w:rPr>
            </w:pPr>
            <w:r w:rsidRPr="00393CB2">
              <w:rPr>
                <w:color w:val="000000"/>
                <w:sz w:val="16"/>
                <w:szCs w:val="16"/>
              </w:rPr>
              <w:t>p-value</w:t>
            </w:r>
          </w:p>
        </w:tc>
        <w:tc>
          <w:tcPr>
            <w:tcW w:w="682" w:type="dxa"/>
            <w:tcBorders>
              <w:top w:val="single" w:sz="4" w:space="0" w:color="auto"/>
            </w:tcBorders>
            <w:vAlign w:val="bottom"/>
          </w:tcPr>
          <w:p w:rsidR="005B26B5" w:rsidRPr="00393CB2" w:rsidRDefault="005B26B5" w:rsidP="002D2D12">
            <w:pPr>
              <w:spacing w:after="20"/>
              <w:jc w:val="center"/>
              <w:rPr>
                <w:b w:val="0"/>
                <w:color w:val="000000"/>
                <w:sz w:val="16"/>
                <w:szCs w:val="16"/>
              </w:rPr>
            </w:pPr>
            <w:r w:rsidRPr="00393CB2">
              <w:rPr>
                <w:color w:val="000000"/>
                <w:sz w:val="16"/>
                <w:szCs w:val="16"/>
              </w:rPr>
              <w:t>Prev. %</w:t>
            </w:r>
          </w:p>
        </w:tc>
        <w:tc>
          <w:tcPr>
            <w:tcW w:w="1672" w:type="dxa"/>
            <w:gridSpan w:val="2"/>
            <w:tcBorders>
              <w:top w:val="single" w:sz="4" w:space="0" w:color="auto"/>
            </w:tcBorders>
            <w:vAlign w:val="bottom"/>
          </w:tcPr>
          <w:p w:rsidR="005B26B5" w:rsidRPr="00393CB2" w:rsidRDefault="005B26B5" w:rsidP="002D2D12">
            <w:pPr>
              <w:spacing w:after="20"/>
              <w:jc w:val="center"/>
              <w:rPr>
                <w:b w:val="0"/>
                <w:color w:val="000000"/>
                <w:sz w:val="16"/>
                <w:szCs w:val="16"/>
              </w:rPr>
            </w:pPr>
            <w:r w:rsidRPr="00393CB2">
              <w:rPr>
                <w:color w:val="000000"/>
                <w:sz w:val="16"/>
                <w:szCs w:val="16"/>
              </w:rPr>
              <w:t xml:space="preserve">Odds ratio </w:t>
            </w:r>
          </w:p>
          <w:p w:rsidR="005B26B5" w:rsidRPr="00393CB2" w:rsidRDefault="005B26B5" w:rsidP="002D2D12">
            <w:pPr>
              <w:spacing w:after="20"/>
              <w:jc w:val="center"/>
              <w:rPr>
                <w:b w:val="0"/>
                <w:color w:val="000000"/>
                <w:sz w:val="16"/>
                <w:szCs w:val="16"/>
              </w:rPr>
            </w:pPr>
            <w:r w:rsidRPr="00393CB2">
              <w:rPr>
                <w:color w:val="000000"/>
                <w:sz w:val="16"/>
                <w:szCs w:val="16"/>
              </w:rPr>
              <w:t>(95% CI)</w:t>
            </w:r>
          </w:p>
        </w:tc>
        <w:tc>
          <w:tcPr>
            <w:tcW w:w="879" w:type="dxa"/>
            <w:tcBorders>
              <w:top w:val="single" w:sz="4" w:space="0" w:color="auto"/>
            </w:tcBorders>
            <w:vAlign w:val="bottom"/>
          </w:tcPr>
          <w:p w:rsidR="005B26B5" w:rsidRPr="00393CB2" w:rsidRDefault="005B26B5" w:rsidP="002D2D12">
            <w:pPr>
              <w:spacing w:after="20"/>
              <w:jc w:val="center"/>
              <w:rPr>
                <w:b w:val="0"/>
                <w:color w:val="000000"/>
                <w:sz w:val="16"/>
                <w:szCs w:val="16"/>
              </w:rPr>
            </w:pPr>
            <w:r w:rsidRPr="00393CB2">
              <w:rPr>
                <w:color w:val="000000"/>
                <w:sz w:val="16"/>
                <w:szCs w:val="16"/>
              </w:rPr>
              <w:t>p-value</w:t>
            </w:r>
          </w:p>
        </w:tc>
      </w:tr>
      <w:tr w:rsidR="005B26B5" w:rsidRPr="00393CB2" w:rsidTr="005B26B5">
        <w:tc>
          <w:tcPr>
            <w:tcW w:w="2127" w:type="dxa"/>
            <w:tcBorders>
              <w:top w:val="single" w:sz="8" w:space="0" w:color="000000" w:themeColor="text1"/>
            </w:tcBorders>
            <w:noWrap/>
          </w:tcPr>
          <w:p w:rsidR="005B26B5" w:rsidRPr="00393CB2" w:rsidRDefault="005B26B5" w:rsidP="00B4796E">
            <w:pPr>
              <w:spacing w:before="60"/>
              <w:rPr>
                <w:b/>
                <w:bCs/>
                <w:sz w:val="16"/>
                <w:szCs w:val="16"/>
              </w:rPr>
            </w:pPr>
            <w:r w:rsidRPr="00393CB2">
              <w:rPr>
                <w:b/>
                <w:bCs/>
                <w:sz w:val="16"/>
                <w:szCs w:val="16"/>
              </w:rPr>
              <w:t>Gender</w:t>
            </w:r>
          </w:p>
        </w:tc>
        <w:tc>
          <w:tcPr>
            <w:tcW w:w="708"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c>
          <w:tcPr>
            <w:tcW w:w="576"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c>
          <w:tcPr>
            <w:tcW w:w="1176"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c>
          <w:tcPr>
            <w:tcW w:w="827"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c>
          <w:tcPr>
            <w:tcW w:w="682"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c>
          <w:tcPr>
            <w:tcW w:w="576"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c>
          <w:tcPr>
            <w:tcW w:w="1096"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c>
          <w:tcPr>
            <w:tcW w:w="879" w:type="dxa"/>
            <w:tcBorders>
              <w:top w:val="single" w:sz="8" w:space="0" w:color="000000" w:themeColor="text1"/>
            </w:tcBorders>
            <w:vAlign w:val="center"/>
          </w:tcPr>
          <w:p w:rsidR="005B26B5" w:rsidRPr="00393CB2" w:rsidRDefault="005B26B5" w:rsidP="00B4796E">
            <w:pPr>
              <w:spacing w:before="60"/>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Male</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2.66</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(1.33 - 5.30)</w:t>
            </w: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0.01</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1.51</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(1.03 - 2.20)</w:t>
            </w:r>
          </w:p>
        </w:tc>
        <w:tc>
          <w:tcPr>
            <w:tcW w:w="879"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0.03</w:t>
            </w: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Female</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F87323" w:rsidRDefault="005B26B5" w:rsidP="005B26B5">
            <w:pPr>
              <w:jc w:val="right"/>
              <w:rPr>
                <w:color w:val="000000"/>
                <w:sz w:val="16"/>
                <w:szCs w:val="16"/>
                <w:highlight w:val="lightGray"/>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b/>
                <w:bCs/>
                <w:sz w:val="16"/>
                <w:szCs w:val="16"/>
              </w:rPr>
            </w:pPr>
            <w:r w:rsidRPr="00393CB2">
              <w:rPr>
                <w:b/>
                <w:bCs/>
                <w:sz w:val="16"/>
                <w:szCs w:val="16"/>
              </w:rPr>
              <w:t>Ethnic group (prioritised)</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b/>
                <w:bCs/>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NZ European/Other</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1.9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w:t>
            </w:r>
            <w:r w:rsidR="00BE36FF">
              <w:rPr>
                <w:sz w:val="16"/>
                <w:szCs w:val="16"/>
              </w:rPr>
              <w:t>Māori</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2.7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5.90</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(2.71 - 12.83)</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7.4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4.09</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(2.68 - 6.23)</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Pacific</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2.1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4.53</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(1.92 - 10.68)</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10.2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5.84</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(3.57 - 9.54)</w:t>
            </w:r>
          </w:p>
        </w:tc>
        <w:tc>
          <w:tcPr>
            <w:tcW w:w="879" w:type="dxa"/>
            <w:vAlign w:val="center"/>
          </w:tcPr>
          <w:p w:rsidR="005B26B5" w:rsidRPr="00393CB2" w:rsidRDefault="005B26B5" w:rsidP="005B26B5">
            <w:pPr>
              <w:jc w:val="right"/>
              <w:rPr>
                <w:color w:val="000000"/>
                <w:sz w:val="16"/>
                <w:szCs w:val="16"/>
              </w:rPr>
            </w:pPr>
          </w:p>
        </w:tc>
      </w:tr>
      <w:tr w:rsidR="005B26B5" w:rsidRPr="00393CB2" w:rsidTr="00C77AEB">
        <w:tc>
          <w:tcPr>
            <w:tcW w:w="2127" w:type="dxa"/>
            <w:tcBorders>
              <w:bottom w:val="nil"/>
            </w:tcBorders>
            <w:noWrap/>
          </w:tcPr>
          <w:p w:rsidR="005B26B5" w:rsidRPr="00393CB2" w:rsidRDefault="005B26B5" w:rsidP="005B26B5">
            <w:pPr>
              <w:rPr>
                <w:sz w:val="16"/>
                <w:szCs w:val="16"/>
              </w:rPr>
            </w:pPr>
            <w:r w:rsidRPr="00393CB2">
              <w:rPr>
                <w:sz w:val="16"/>
                <w:szCs w:val="16"/>
              </w:rPr>
              <w:t xml:space="preserve">   Asian</w:t>
            </w:r>
          </w:p>
        </w:tc>
        <w:tc>
          <w:tcPr>
            <w:tcW w:w="708"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1.1</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2.35</w:t>
            </w:r>
          </w:p>
        </w:tc>
        <w:tc>
          <w:tcPr>
            <w:tcW w:w="11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(0.72 - 7.65)</w:t>
            </w:r>
          </w:p>
        </w:tc>
        <w:tc>
          <w:tcPr>
            <w:tcW w:w="827" w:type="dxa"/>
            <w:tcBorders>
              <w:bottom w:val="nil"/>
            </w:tcBorders>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c>
          <w:tcPr>
            <w:tcW w:w="682"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4.7</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2.55</w:t>
            </w:r>
          </w:p>
        </w:tc>
        <w:tc>
          <w:tcPr>
            <w:tcW w:w="109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(1.40 - 4.66)</w:t>
            </w:r>
          </w:p>
        </w:tc>
        <w:tc>
          <w:tcPr>
            <w:tcW w:w="879" w:type="dxa"/>
            <w:tcBorders>
              <w:bottom w:val="nil"/>
            </w:tcBorders>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C77AEB">
        <w:tc>
          <w:tcPr>
            <w:tcW w:w="2127" w:type="dxa"/>
            <w:tcBorders>
              <w:top w:val="nil"/>
              <w:bottom w:val="nil"/>
            </w:tcBorders>
            <w:noWrap/>
          </w:tcPr>
          <w:p w:rsidR="005B26B5" w:rsidRPr="00393CB2" w:rsidRDefault="005B26B5" w:rsidP="005B26B5">
            <w:pPr>
              <w:rPr>
                <w:b/>
                <w:bCs/>
                <w:sz w:val="16"/>
                <w:szCs w:val="16"/>
              </w:rPr>
            </w:pPr>
            <w:r w:rsidRPr="00393CB2">
              <w:rPr>
                <w:b/>
                <w:bCs/>
                <w:sz w:val="16"/>
                <w:szCs w:val="16"/>
              </w:rPr>
              <w:t xml:space="preserve">Ethnic group </w:t>
            </w:r>
          </w:p>
        </w:tc>
        <w:tc>
          <w:tcPr>
            <w:tcW w:w="708"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176" w:type="dxa"/>
            <w:tcBorders>
              <w:top w:val="nil"/>
              <w:bottom w:val="nil"/>
            </w:tcBorders>
            <w:vAlign w:val="center"/>
          </w:tcPr>
          <w:p w:rsidR="005B26B5" w:rsidRPr="00393CB2" w:rsidRDefault="005B26B5" w:rsidP="005B26B5">
            <w:pPr>
              <w:jc w:val="right"/>
              <w:rPr>
                <w:color w:val="000000"/>
                <w:sz w:val="16"/>
                <w:szCs w:val="16"/>
              </w:rPr>
            </w:pPr>
          </w:p>
        </w:tc>
        <w:tc>
          <w:tcPr>
            <w:tcW w:w="827" w:type="dxa"/>
            <w:tcBorders>
              <w:top w:val="nil"/>
              <w:bottom w:val="nil"/>
            </w:tcBorders>
            <w:vAlign w:val="center"/>
          </w:tcPr>
          <w:p w:rsidR="005B26B5" w:rsidRPr="00393CB2" w:rsidRDefault="005B26B5" w:rsidP="005B26B5">
            <w:pPr>
              <w:jc w:val="right"/>
              <w:rPr>
                <w:color w:val="000000"/>
                <w:sz w:val="16"/>
                <w:szCs w:val="16"/>
              </w:rPr>
            </w:pPr>
          </w:p>
        </w:tc>
        <w:tc>
          <w:tcPr>
            <w:tcW w:w="682"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096" w:type="dxa"/>
            <w:tcBorders>
              <w:top w:val="nil"/>
              <w:bottom w:val="nil"/>
            </w:tcBorders>
            <w:vAlign w:val="center"/>
          </w:tcPr>
          <w:p w:rsidR="005B26B5" w:rsidRPr="00393CB2" w:rsidRDefault="005B26B5" w:rsidP="005B26B5">
            <w:pPr>
              <w:jc w:val="right"/>
              <w:rPr>
                <w:color w:val="000000"/>
                <w:sz w:val="16"/>
                <w:szCs w:val="16"/>
              </w:rPr>
            </w:pPr>
          </w:p>
        </w:tc>
        <w:tc>
          <w:tcPr>
            <w:tcW w:w="879" w:type="dxa"/>
            <w:tcBorders>
              <w:top w:val="nil"/>
              <w:bottom w:val="nil"/>
            </w:tcBorders>
            <w:vAlign w:val="center"/>
          </w:tcPr>
          <w:p w:rsidR="005B26B5" w:rsidRPr="00393CB2" w:rsidRDefault="005B26B5" w:rsidP="005B26B5">
            <w:pPr>
              <w:jc w:val="right"/>
              <w:rPr>
                <w:color w:val="000000"/>
                <w:sz w:val="16"/>
                <w:szCs w:val="16"/>
              </w:rPr>
            </w:pPr>
          </w:p>
        </w:tc>
      </w:tr>
      <w:tr w:rsidR="005B26B5" w:rsidRPr="00393CB2" w:rsidTr="00C77AEB">
        <w:tc>
          <w:tcPr>
            <w:tcW w:w="2127" w:type="dxa"/>
            <w:tcBorders>
              <w:top w:val="nil"/>
            </w:tcBorders>
            <w:shd w:val="clear" w:color="auto" w:fill="auto"/>
            <w:noWrap/>
          </w:tcPr>
          <w:p w:rsidR="005B26B5" w:rsidRPr="00393CB2" w:rsidRDefault="005B26B5" w:rsidP="005B26B5">
            <w:pPr>
              <w:rPr>
                <w:sz w:val="16"/>
                <w:szCs w:val="16"/>
              </w:rPr>
            </w:pPr>
            <w:r w:rsidRPr="00393CB2">
              <w:rPr>
                <w:sz w:val="16"/>
                <w:szCs w:val="16"/>
              </w:rPr>
              <w:t xml:space="preserve">   European/Other</w:t>
            </w:r>
          </w:p>
        </w:tc>
        <w:tc>
          <w:tcPr>
            <w:tcW w:w="708"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c>
          <w:tcPr>
            <w:tcW w:w="576"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c>
          <w:tcPr>
            <w:tcW w:w="1176"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c>
          <w:tcPr>
            <w:tcW w:w="827"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c>
          <w:tcPr>
            <w:tcW w:w="682"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c>
          <w:tcPr>
            <w:tcW w:w="576"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c>
          <w:tcPr>
            <w:tcW w:w="1096"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c>
          <w:tcPr>
            <w:tcW w:w="879" w:type="dxa"/>
            <w:tcBorders>
              <w:top w:val="nil"/>
            </w:tcBorders>
            <w:shd w:val="clear" w:color="auto" w:fill="auto"/>
            <w:vAlign w:val="center"/>
          </w:tcPr>
          <w:p w:rsidR="005B26B5" w:rsidRPr="00393CB2" w:rsidRDefault="005B26B5" w:rsidP="005B26B5">
            <w:pPr>
              <w:jc w:val="right"/>
              <w:rPr>
                <w:color w:val="000000"/>
                <w:sz w:val="16"/>
                <w:szCs w:val="16"/>
                <w:highlight w:val="yellow"/>
              </w:rPr>
            </w:pPr>
          </w:p>
        </w:tc>
      </w:tr>
      <w:tr w:rsidR="005B26B5" w:rsidRPr="00393CB2" w:rsidTr="005B26B5">
        <w:tc>
          <w:tcPr>
            <w:tcW w:w="2127" w:type="dxa"/>
            <w:noWrap/>
            <w:vAlign w:val="center"/>
          </w:tcPr>
          <w:p w:rsidR="005B26B5" w:rsidRPr="00393CB2" w:rsidRDefault="005B26B5" w:rsidP="005B26B5">
            <w:pPr>
              <w:jc w:val="right"/>
              <w:rPr>
                <w:sz w:val="16"/>
                <w:szCs w:val="16"/>
              </w:rPr>
            </w:pPr>
            <w:r w:rsidRPr="00393CB2">
              <w:rPr>
                <w:sz w:val="16"/>
                <w:szCs w:val="16"/>
              </w:rPr>
              <w:t>Yes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0.25</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(0.13 - 0.49)</w:t>
            </w: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0.26</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(0.18 - 0.37)</w:t>
            </w:r>
          </w:p>
        </w:tc>
        <w:tc>
          <w:tcPr>
            <w:tcW w:w="879"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5B26B5">
        <w:tc>
          <w:tcPr>
            <w:tcW w:w="2127" w:type="dxa"/>
            <w:noWrap/>
            <w:vAlign w:val="center"/>
          </w:tcPr>
          <w:p w:rsidR="005B26B5" w:rsidRPr="00393CB2" w:rsidRDefault="005B26B5" w:rsidP="005B26B5">
            <w:pPr>
              <w:jc w:val="right"/>
              <w:rPr>
                <w:sz w:val="16"/>
                <w:szCs w:val="16"/>
              </w:rPr>
            </w:pPr>
            <w:r w:rsidRPr="00393CB2">
              <w:rPr>
                <w:sz w:val="16"/>
                <w:szCs w:val="16"/>
              </w:rPr>
              <w:t>No</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2.2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7.8</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w:t>
            </w:r>
            <w:r w:rsidR="00BE36FF">
              <w:rPr>
                <w:sz w:val="16"/>
                <w:szCs w:val="16"/>
              </w:rPr>
              <w:t>Māori</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vAlign w:val="center"/>
          </w:tcPr>
          <w:p w:rsidR="005B26B5" w:rsidRPr="00393CB2" w:rsidRDefault="005B26B5" w:rsidP="005B26B5">
            <w:pPr>
              <w:jc w:val="right"/>
              <w:rPr>
                <w:sz w:val="16"/>
                <w:szCs w:val="16"/>
              </w:rPr>
            </w:pPr>
            <w:r w:rsidRPr="00393CB2">
              <w:rPr>
                <w:sz w:val="16"/>
                <w:szCs w:val="16"/>
              </w:rPr>
              <w:t>Yes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2.7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4.66</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(2.43 - 8.93)</w:t>
            </w: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7.4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3.08</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(2.14 - 4.43)</w:t>
            </w:r>
          </w:p>
        </w:tc>
        <w:tc>
          <w:tcPr>
            <w:tcW w:w="879"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5B26B5">
        <w:tc>
          <w:tcPr>
            <w:tcW w:w="2127" w:type="dxa"/>
            <w:noWrap/>
            <w:vAlign w:val="center"/>
          </w:tcPr>
          <w:p w:rsidR="005B26B5" w:rsidRPr="00393CB2" w:rsidRDefault="005B26B5" w:rsidP="005B26B5">
            <w:pPr>
              <w:jc w:val="right"/>
              <w:rPr>
                <w:sz w:val="16"/>
                <w:szCs w:val="16"/>
              </w:rPr>
            </w:pPr>
            <w:r w:rsidRPr="00393CB2">
              <w:rPr>
                <w:sz w:val="16"/>
                <w:szCs w:val="16"/>
              </w:rPr>
              <w:t>No</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Pacific</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vAlign w:val="center"/>
          </w:tcPr>
          <w:p w:rsidR="005B26B5" w:rsidRPr="00393CB2" w:rsidRDefault="005B26B5" w:rsidP="005B26B5">
            <w:pPr>
              <w:jc w:val="right"/>
              <w:rPr>
                <w:sz w:val="16"/>
                <w:szCs w:val="16"/>
              </w:rPr>
            </w:pPr>
            <w:r w:rsidRPr="00393CB2">
              <w:rPr>
                <w:sz w:val="16"/>
                <w:szCs w:val="16"/>
              </w:rPr>
              <w:t>Yes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2.2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2.92</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(1.51 - 5.66)</w:t>
            </w: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0.002</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10.7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4.42</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(2.94 - 6.67)</w:t>
            </w:r>
          </w:p>
        </w:tc>
        <w:tc>
          <w:tcPr>
            <w:tcW w:w="879"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5D3562">
        <w:tc>
          <w:tcPr>
            <w:tcW w:w="2127" w:type="dxa"/>
            <w:tcBorders>
              <w:bottom w:val="nil"/>
            </w:tcBorders>
            <w:noWrap/>
            <w:vAlign w:val="center"/>
          </w:tcPr>
          <w:p w:rsidR="005B26B5" w:rsidRPr="00393CB2" w:rsidRDefault="005B26B5" w:rsidP="005B26B5">
            <w:pPr>
              <w:jc w:val="right"/>
              <w:rPr>
                <w:sz w:val="16"/>
                <w:szCs w:val="16"/>
              </w:rPr>
            </w:pPr>
            <w:r w:rsidRPr="00393CB2">
              <w:rPr>
                <w:sz w:val="16"/>
                <w:szCs w:val="16"/>
              </w:rPr>
              <w:t>No</w:t>
            </w:r>
          </w:p>
        </w:tc>
        <w:tc>
          <w:tcPr>
            <w:tcW w:w="708"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0.8</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tcBorders>
              <w:bottom w:val="nil"/>
            </w:tcBorders>
            <w:vAlign w:val="center"/>
          </w:tcPr>
          <w:p w:rsidR="005B26B5" w:rsidRPr="00393CB2" w:rsidRDefault="005B26B5" w:rsidP="005B26B5">
            <w:pPr>
              <w:jc w:val="right"/>
              <w:rPr>
                <w:color w:val="000000"/>
                <w:sz w:val="16"/>
                <w:szCs w:val="16"/>
              </w:rPr>
            </w:pPr>
          </w:p>
        </w:tc>
        <w:tc>
          <w:tcPr>
            <w:tcW w:w="827" w:type="dxa"/>
            <w:tcBorders>
              <w:bottom w:val="nil"/>
            </w:tcBorders>
            <w:vAlign w:val="center"/>
          </w:tcPr>
          <w:p w:rsidR="005B26B5" w:rsidRPr="00393CB2" w:rsidRDefault="005B26B5" w:rsidP="005B26B5">
            <w:pPr>
              <w:jc w:val="right"/>
              <w:rPr>
                <w:color w:val="000000"/>
                <w:sz w:val="16"/>
                <w:szCs w:val="16"/>
              </w:rPr>
            </w:pPr>
          </w:p>
        </w:tc>
        <w:tc>
          <w:tcPr>
            <w:tcW w:w="682"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2.7</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tcBorders>
              <w:bottom w:val="nil"/>
            </w:tcBorders>
            <w:vAlign w:val="center"/>
          </w:tcPr>
          <w:p w:rsidR="005B26B5" w:rsidRPr="00393CB2" w:rsidRDefault="005B26B5" w:rsidP="005B26B5">
            <w:pPr>
              <w:jc w:val="right"/>
              <w:rPr>
                <w:color w:val="000000"/>
                <w:sz w:val="16"/>
                <w:szCs w:val="16"/>
              </w:rPr>
            </w:pPr>
          </w:p>
        </w:tc>
        <w:tc>
          <w:tcPr>
            <w:tcW w:w="879" w:type="dxa"/>
            <w:tcBorders>
              <w:bottom w:val="nil"/>
            </w:tcBorders>
            <w:vAlign w:val="center"/>
          </w:tcPr>
          <w:p w:rsidR="005B26B5" w:rsidRPr="00393CB2" w:rsidRDefault="005B26B5" w:rsidP="005B26B5">
            <w:pPr>
              <w:jc w:val="right"/>
              <w:rPr>
                <w:color w:val="000000"/>
                <w:sz w:val="16"/>
                <w:szCs w:val="16"/>
              </w:rPr>
            </w:pPr>
          </w:p>
        </w:tc>
      </w:tr>
      <w:tr w:rsidR="005B26B5" w:rsidRPr="00393CB2" w:rsidTr="005D3562">
        <w:tc>
          <w:tcPr>
            <w:tcW w:w="2127" w:type="dxa"/>
            <w:tcBorders>
              <w:top w:val="nil"/>
              <w:bottom w:val="nil"/>
            </w:tcBorders>
            <w:noWrap/>
          </w:tcPr>
          <w:p w:rsidR="005B26B5" w:rsidRPr="00393CB2" w:rsidRDefault="005B26B5" w:rsidP="005B26B5">
            <w:pPr>
              <w:rPr>
                <w:sz w:val="16"/>
                <w:szCs w:val="16"/>
              </w:rPr>
            </w:pPr>
            <w:r w:rsidRPr="00393CB2">
              <w:rPr>
                <w:sz w:val="16"/>
                <w:szCs w:val="16"/>
              </w:rPr>
              <w:t xml:space="preserve">   Asian</w:t>
            </w:r>
          </w:p>
        </w:tc>
        <w:tc>
          <w:tcPr>
            <w:tcW w:w="708"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176" w:type="dxa"/>
            <w:tcBorders>
              <w:top w:val="nil"/>
              <w:bottom w:val="nil"/>
            </w:tcBorders>
            <w:vAlign w:val="center"/>
          </w:tcPr>
          <w:p w:rsidR="005B26B5" w:rsidRPr="00393CB2" w:rsidRDefault="005B26B5" w:rsidP="005B26B5">
            <w:pPr>
              <w:jc w:val="right"/>
              <w:rPr>
                <w:color w:val="000000"/>
                <w:sz w:val="16"/>
                <w:szCs w:val="16"/>
              </w:rPr>
            </w:pPr>
          </w:p>
        </w:tc>
        <w:tc>
          <w:tcPr>
            <w:tcW w:w="827" w:type="dxa"/>
            <w:tcBorders>
              <w:top w:val="nil"/>
              <w:bottom w:val="nil"/>
            </w:tcBorders>
            <w:vAlign w:val="center"/>
          </w:tcPr>
          <w:p w:rsidR="005B26B5" w:rsidRPr="00393CB2" w:rsidRDefault="005B26B5" w:rsidP="005B26B5">
            <w:pPr>
              <w:jc w:val="right"/>
              <w:rPr>
                <w:color w:val="000000"/>
                <w:sz w:val="16"/>
                <w:szCs w:val="16"/>
              </w:rPr>
            </w:pPr>
          </w:p>
        </w:tc>
        <w:tc>
          <w:tcPr>
            <w:tcW w:w="682"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096" w:type="dxa"/>
            <w:tcBorders>
              <w:top w:val="nil"/>
              <w:bottom w:val="nil"/>
            </w:tcBorders>
            <w:vAlign w:val="center"/>
          </w:tcPr>
          <w:p w:rsidR="005B26B5" w:rsidRPr="00393CB2" w:rsidRDefault="005B26B5" w:rsidP="005B26B5">
            <w:pPr>
              <w:jc w:val="right"/>
              <w:rPr>
                <w:color w:val="000000"/>
                <w:sz w:val="16"/>
                <w:szCs w:val="16"/>
              </w:rPr>
            </w:pPr>
          </w:p>
        </w:tc>
        <w:tc>
          <w:tcPr>
            <w:tcW w:w="879" w:type="dxa"/>
            <w:tcBorders>
              <w:top w:val="nil"/>
              <w:bottom w:val="nil"/>
            </w:tcBorders>
            <w:vAlign w:val="center"/>
          </w:tcPr>
          <w:p w:rsidR="005B26B5" w:rsidRPr="00393CB2" w:rsidRDefault="005B26B5" w:rsidP="005B26B5">
            <w:pPr>
              <w:jc w:val="right"/>
              <w:rPr>
                <w:color w:val="000000"/>
                <w:sz w:val="16"/>
                <w:szCs w:val="16"/>
              </w:rPr>
            </w:pPr>
          </w:p>
        </w:tc>
      </w:tr>
      <w:tr w:rsidR="005B26B5" w:rsidRPr="00393CB2" w:rsidTr="005D3562">
        <w:tc>
          <w:tcPr>
            <w:tcW w:w="2127" w:type="dxa"/>
            <w:tcBorders>
              <w:top w:val="nil"/>
            </w:tcBorders>
            <w:noWrap/>
            <w:vAlign w:val="center"/>
          </w:tcPr>
          <w:p w:rsidR="005B26B5" w:rsidRPr="00393CB2" w:rsidRDefault="005B26B5" w:rsidP="005B26B5">
            <w:pPr>
              <w:jc w:val="right"/>
              <w:rPr>
                <w:sz w:val="16"/>
                <w:szCs w:val="16"/>
              </w:rPr>
            </w:pPr>
            <w:r w:rsidRPr="00393CB2">
              <w:rPr>
                <w:sz w:val="16"/>
                <w:szCs w:val="16"/>
              </w:rPr>
              <w:t>Yes</w:t>
            </w:r>
          </w:p>
        </w:tc>
        <w:tc>
          <w:tcPr>
            <w:tcW w:w="708"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1.1</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1.31</w:t>
            </w:r>
          </w:p>
        </w:tc>
        <w:tc>
          <w:tcPr>
            <w:tcW w:w="11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(0.46 - 3.79)</w:t>
            </w:r>
          </w:p>
        </w:tc>
        <w:tc>
          <w:tcPr>
            <w:tcW w:w="827"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0.61</w:t>
            </w:r>
          </w:p>
        </w:tc>
        <w:tc>
          <w:tcPr>
            <w:tcW w:w="682"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4.8</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1.66</w:t>
            </w:r>
          </w:p>
        </w:tc>
        <w:tc>
          <w:tcPr>
            <w:tcW w:w="109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(0.97 - 2.83)</w:t>
            </w:r>
          </w:p>
        </w:tc>
        <w:tc>
          <w:tcPr>
            <w:tcW w:w="879"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0.06</w:t>
            </w:r>
          </w:p>
        </w:tc>
      </w:tr>
      <w:tr w:rsidR="005B26B5" w:rsidRPr="00393CB2" w:rsidTr="005B26B5">
        <w:tc>
          <w:tcPr>
            <w:tcW w:w="2127" w:type="dxa"/>
            <w:noWrap/>
            <w:vAlign w:val="center"/>
          </w:tcPr>
          <w:p w:rsidR="005B26B5" w:rsidRPr="00393CB2" w:rsidRDefault="005B26B5" w:rsidP="005B26B5">
            <w:pPr>
              <w:jc w:val="right"/>
              <w:rPr>
                <w:sz w:val="16"/>
                <w:szCs w:val="16"/>
              </w:rPr>
            </w:pPr>
            <w:r w:rsidRPr="00393CB2">
              <w:rPr>
                <w:sz w:val="16"/>
                <w:szCs w:val="16"/>
              </w:rPr>
              <w:t>No</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0.8</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b/>
                <w:bCs/>
                <w:sz w:val="16"/>
                <w:szCs w:val="16"/>
              </w:rPr>
            </w:pPr>
            <w:r w:rsidRPr="00393CB2">
              <w:rPr>
                <w:b/>
                <w:bCs/>
                <w:sz w:val="16"/>
                <w:szCs w:val="16"/>
              </w:rPr>
              <w:t>Age group</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b/>
                <w:bCs/>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18 - 24 years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2.33</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(0.52 - 10.41)</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5.7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4.61</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(2.33 - 9.12)</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25 - 34 years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5.87</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(1.83 - 18.83)</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4.5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3.54</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(1.94 - 6.46)</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35 - 44 years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6.50</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(2.16 - 19.60)</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2.73</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(1.49 - 5.01)</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45 - 54 years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5.19</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(1.68 - 16.07)</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2.3</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1.76</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(0.93 - 3.33)</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55+  years</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0.009</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1.3</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5B26B5">
        <w:tc>
          <w:tcPr>
            <w:tcW w:w="2127" w:type="dxa"/>
            <w:noWrap/>
          </w:tcPr>
          <w:p w:rsidR="005B26B5" w:rsidRPr="00393CB2" w:rsidRDefault="005B26B5" w:rsidP="005B26B5">
            <w:pPr>
              <w:rPr>
                <w:b/>
                <w:bCs/>
                <w:sz w:val="16"/>
                <w:szCs w:val="16"/>
              </w:rPr>
            </w:pPr>
            <w:r w:rsidRPr="00393CB2">
              <w:rPr>
                <w:b/>
                <w:bCs/>
                <w:sz w:val="16"/>
                <w:szCs w:val="16"/>
              </w:rPr>
              <w:t>Country of birth</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b/>
                <w:bCs/>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NZ </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2.8</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Elsewhere</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0.63</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(0.31 - 1.27)</w:t>
            </w:r>
          </w:p>
        </w:tc>
        <w:tc>
          <w:tcPr>
            <w:tcW w:w="827" w:type="dxa"/>
            <w:vAlign w:val="center"/>
          </w:tcPr>
          <w:p w:rsidR="005B26B5" w:rsidRPr="00393CB2" w:rsidRDefault="005B26B5" w:rsidP="005B26B5">
            <w:pPr>
              <w:jc w:val="right"/>
              <w:rPr>
                <w:color w:val="000000"/>
                <w:sz w:val="16"/>
                <w:szCs w:val="16"/>
              </w:rPr>
            </w:pPr>
            <w:r w:rsidRPr="00393CB2">
              <w:rPr>
                <w:color w:val="000000"/>
                <w:sz w:val="16"/>
                <w:szCs w:val="16"/>
              </w:rPr>
              <w:t>0.20</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1.28</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(0.84 - 1.94)</w:t>
            </w:r>
          </w:p>
        </w:tc>
        <w:tc>
          <w:tcPr>
            <w:tcW w:w="879" w:type="dxa"/>
            <w:vAlign w:val="center"/>
          </w:tcPr>
          <w:p w:rsidR="005B26B5" w:rsidRPr="00393CB2" w:rsidRDefault="005B26B5" w:rsidP="005B26B5">
            <w:pPr>
              <w:jc w:val="right"/>
              <w:rPr>
                <w:color w:val="000000"/>
                <w:sz w:val="16"/>
                <w:szCs w:val="16"/>
              </w:rPr>
            </w:pPr>
            <w:r w:rsidRPr="00393CB2">
              <w:rPr>
                <w:color w:val="000000"/>
                <w:sz w:val="16"/>
                <w:szCs w:val="16"/>
              </w:rPr>
              <w:t>0.25</w:t>
            </w:r>
          </w:p>
        </w:tc>
      </w:tr>
      <w:tr w:rsidR="005B26B5" w:rsidRPr="00393CB2" w:rsidTr="005B26B5">
        <w:tc>
          <w:tcPr>
            <w:tcW w:w="2127" w:type="dxa"/>
            <w:noWrap/>
          </w:tcPr>
          <w:p w:rsidR="005B26B5" w:rsidRPr="00393CB2" w:rsidRDefault="005B26B5" w:rsidP="005B26B5">
            <w:pPr>
              <w:rPr>
                <w:b/>
                <w:bCs/>
                <w:sz w:val="16"/>
                <w:szCs w:val="16"/>
              </w:rPr>
            </w:pPr>
            <w:r w:rsidRPr="00393CB2">
              <w:rPr>
                <w:b/>
                <w:bCs/>
                <w:sz w:val="16"/>
                <w:szCs w:val="16"/>
              </w:rPr>
              <w:t>Arrival in NZ</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b/>
                <w:bCs/>
                <w:sz w:val="16"/>
                <w:szCs w:val="16"/>
              </w:rPr>
            </w:pPr>
          </w:p>
        </w:tc>
      </w:tr>
      <w:tr w:rsidR="005B26B5" w:rsidRPr="00393CB2" w:rsidTr="005B26B5">
        <w:tc>
          <w:tcPr>
            <w:tcW w:w="2127" w:type="dxa"/>
            <w:noWrap/>
            <w:vAlign w:val="center"/>
          </w:tcPr>
          <w:p w:rsidR="005B26B5" w:rsidRPr="00393CB2" w:rsidRDefault="005B26B5" w:rsidP="005B26B5">
            <w:pPr>
              <w:ind w:left="142"/>
              <w:rPr>
                <w:sz w:val="16"/>
                <w:szCs w:val="16"/>
              </w:rPr>
            </w:pPr>
            <w:r w:rsidRPr="00393CB2">
              <w:rPr>
                <w:sz w:val="16"/>
                <w:szCs w:val="16"/>
              </w:rPr>
              <w:t>NZ born</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2.8</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2008 or later</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1.05</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(0.24 - 4.55)</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5.0</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1.80</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(0.81 - 4.00)</w:t>
            </w:r>
          </w:p>
        </w:tc>
        <w:tc>
          <w:tcPr>
            <w:tcW w:w="879" w:type="dxa"/>
            <w:vAlign w:val="center"/>
          </w:tcPr>
          <w:p w:rsidR="005B26B5" w:rsidRPr="00393CB2" w:rsidRDefault="005B26B5" w:rsidP="005B26B5">
            <w:pPr>
              <w:jc w:val="right"/>
              <w:rPr>
                <w:color w:val="000000"/>
                <w:sz w:val="16"/>
                <w:szCs w:val="16"/>
              </w:rPr>
            </w:pPr>
            <w:r w:rsidRPr="00393CB2">
              <w:rPr>
                <w:color w:val="000000"/>
                <w:sz w:val="16"/>
                <w:szCs w:val="16"/>
              </w:rPr>
              <w:t>0.30</w:t>
            </w: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Before 2008</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0.56</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(0.26 - 1.18)</w:t>
            </w:r>
          </w:p>
        </w:tc>
        <w:tc>
          <w:tcPr>
            <w:tcW w:w="827" w:type="dxa"/>
            <w:vAlign w:val="center"/>
          </w:tcPr>
          <w:p w:rsidR="005B26B5" w:rsidRPr="00393CB2" w:rsidRDefault="005B26B5" w:rsidP="005B26B5">
            <w:pPr>
              <w:jc w:val="right"/>
              <w:rPr>
                <w:color w:val="000000"/>
                <w:sz w:val="16"/>
                <w:szCs w:val="16"/>
              </w:rPr>
            </w:pPr>
            <w:r w:rsidRPr="00393CB2">
              <w:rPr>
                <w:color w:val="000000"/>
                <w:sz w:val="16"/>
                <w:szCs w:val="16"/>
              </w:rPr>
              <w:t>0.30</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3.3</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1.19</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(0.76 - 1.88)</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b/>
                <w:bCs/>
                <w:sz w:val="16"/>
                <w:szCs w:val="16"/>
              </w:rPr>
            </w:pPr>
            <w:r w:rsidRPr="00393CB2">
              <w:rPr>
                <w:b/>
                <w:bCs/>
                <w:sz w:val="16"/>
                <w:szCs w:val="16"/>
              </w:rPr>
              <w:t>Highest qualification</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b/>
                <w:bCs/>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No formal qual.</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5.5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School qual.</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0.16</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(1.09 - 1.09)</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0.54</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(0.33 - 0.89)</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Trade/voc. qual.</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0.26</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(1.62 - 1.24)</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0.45</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(0.27 - 0.76)</w:t>
            </w:r>
          </w:p>
        </w:tc>
        <w:tc>
          <w:tcPr>
            <w:tcW w:w="879" w:type="dxa"/>
            <w:vAlign w:val="center"/>
          </w:tcPr>
          <w:p w:rsidR="005B26B5" w:rsidRPr="00393CB2" w:rsidRDefault="005B26B5" w:rsidP="005B26B5">
            <w:pPr>
              <w:jc w:val="right"/>
              <w:rPr>
                <w:color w:val="000000"/>
                <w:sz w:val="16"/>
                <w:szCs w:val="16"/>
              </w:rPr>
            </w:pPr>
          </w:p>
        </w:tc>
      </w:tr>
      <w:tr w:rsidR="005B26B5" w:rsidRPr="00393CB2" w:rsidTr="00704BE4">
        <w:tc>
          <w:tcPr>
            <w:tcW w:w="2127" w:type="dxa"/>
            <w:tcBorders>
              <w:bottom w:val="nil"/>
            </w:tcBorders>
            <w:noWrap/>
          </w:tcPr>
          <w:p w:rsidR="005B26B5" w:rsidRPr="00393CB2" w:rsidRDefault="005B26B5" w:rsidP="005B26B5">
            <w:pPr>
              <w:rPr>
                <w:sz w:val="16"/>
                <w:szCs w:val="16"/>
              </w:rPr>
            </w:pPr>
            <w:r w:rsidRPr="00393CB2">
              <w:rPr>
                <w:sz w:val="16"/>
                <w:szCs w:val="16"/>
              </w:rPr>
              <w:t xml:space="preserve">   Degree/higher</w:t>
            </w:r>
          </w:p>
        </w:tc>
        <w:tc>
          <w:tcPr>
            <w:tcW w:w="708"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0.7</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0.22</w:t>
            </w:r>
          </w:p>
        </w:tc>
        <w:tc>
          <w:tcPr>
            <w:tcW w:w="11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(1.24 - 1.62)</w:t>
            </w:r>
          </w:p>
        </w:tc>
        <w:tc>
          <w:tcPr>
            <w:tcW w:w="827"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0.27</w:t>
            </w:r>
          </w:p>
        </w:tc>
        <w:tc>
          <w:tcPr>
            <w:tcW w:w="682"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2.2</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0.38</w:t>
            </w:r>
          </w:p>
        </w:tc>
        <w:tc>
          <w:tcPr>
            <w:tcW w:w="109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(0.23 - 0.65)</w:t>
            </w:r>
          </w:p>
        </w:tc>
        <w:tc>
          <w:tcPr>
            <w:tcW w:w="879" w:type="dxa"/>
            <w:tcBorders>
              <w:bottom w:val="nil"/>
            </w:tcBorders>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0.001</w:t>
            </w:r>
          </w:p>
        </w:tc>
      </w:tr>
      <w:tr w:rsidR="005B26B5" w:rsidRPr="00393CB2" w:rsidTr="00704BE4">
        <w:tc>
          <w:tcPr>
            <w:tcW w:w="2127" w:type="dxa"/>
            <w:tcBorders>
              <w:top w:val="nil"/>
              <w:bottom w:val="nil"/>
            </w:tcBorders>
            <w:noWrap/>
          </w:tcPr>
          <w:p w:rsidR="005B26B5" w:rsidRPr="00393CB2" w:rsidRDefault="005B26B5" w:rsidP="005B26B5">
            <w:pPr>
              <w:rPr>
                <w:b/>
                <w:bCs/>
                <w:sz w:val="16"/>
                <w:szCs w:val="16"/>
              </w:rPr>
            </w:pPr>
            <w:r w:rsidRPr="00393CB2">
              <w:rPr>
                <w:b/>
                <w:bCs/>
                <w:sz w:val="16"/>
                <w:szCs w:val="16"/>
              </w:rPr>
              <w:t>Labour force status</w:t>
            </w:r>
          </w:p>
        </w:tc>
        <w:tc>
          <w:tcPr>
            <w:tcW w:w="708"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176" w:type="dxa"/>
            <w:tcBorders>
              <w:top w:val="nil"/>
              <w:bottom w:val="nil"/>
            </w:tcBorders>
            <w:vAlign w:val="center"/>
          </w:tcPr>
          <w:p w:rsidR="005B26B5" w:rsidRPr="00393CB2" w:rsidRDefault="005B26B5" w:rsidP="005B26B5">
            <w:pPr>
              <w:jc w:val="right"/>
              <w:rPr>
                <w:color w:val="000000"/>
                <w:sz w:val="16"/>
                <w:szCs w:val="16"/>
              </w:rPr>
            </w:pPr>
          </w:p>
        </w:tc>
        <w:tc>
          <w:tcPr>
            <w:tcW w:w="827" w:type="dxa"/>
            <w:tcBorders>
              <w:top w:val="nil"/>
              <w:bottom w:val="nil"/>
            </w:tcBorders>
            <w:vAlign w:val="center"/>
          </w:tcPr>
          <w:p w:rsidR="005B26B5" w:rsidRPr="00393CB2" w:rsidRDefault="005B26B5" w:rsidP="005B26B5">
            <w:pPr>
              <w:jc w:val="right"/>
              <w:rPr>
                <w:color w:val="000000"/>
                <w:sz w:val="16"/>
                <w:szCs w:val="16"/>
              </w:rPr>
            </w:pPr>
          </w:p>
        </w:tc>
        <w:tc>
          <w:tcPr>
            <w:tcW w:w="682"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096" w:type="dxa"/>
            <w:tcBorders>
              <w:top w:val="nil"/>
              <w:bottom w:val="nil"/>
            </w:tcBorders>
            <w:vAlign w:val="center"/>
          </w:tcPr>
          <w:p w:rsidR="005B26B5" w:rsidRPr="00393CB2" w:rsidRDefault="005B26B5" w:rsidP="005B26B5">
            <w:pPr>
              <w:jc w:val="right"/>
              <w:rPr>
                <w:color w:val="000000"/>
                <w:sz w:val="16"/>
                <w:szCs w:val="16"/>
              </w:rPr>
            </w:pPr>
          </w:p>
        </w:tc>
        <w:tc>
          <w:tcPr>
            <w:tcW w:w="879" w:type="dxa"/>
            <w:tcBorders>
              <w:top w:val="nil"/>
              <w:bottom w:val="nil"/>
            </w:tcBorders>
            <w:vAlign w:val="center"/>
          </w:tcPr>
          <w:p w:rsidR="005B26B5" w:rsidRPr="00393CB2" w:rsidRDefault="005B26B5" w:rsidP="005B26B5">
            <w:pPr>
              <w:jc w:val="right"/>
              <w:rPr>
                <w:b/>
                <w:bCs/>
                <w:sz w:val="16"/>
                <w:szCs w:val="16"/>
              </w:rPr>
            </w:pPr>
          </w:p>
        </w:tc>
      </w:tr>
      <w:tr w:rsidR="005B26B5" w:rsidRPr="00393CB2" w:rsidTr="00704BE4">
        <w:tc>
          <w:tcPr>
            <w:tcW w:w="2127" w:type="dxa"/>
            <w:tcBorders>
              <w:top w:val="nil"/>
            </w:tcBorders>
            <w:noWrap/>
          </w:tcPr>
          <w:p w:rsidR="005B26B5" w:rsidRPr="00393CB2" w:rsidRDefault="005B26B5" w:rsidP="005B26B5">
            <w:pPr>
              <w:rPr>
                <w:sz w:val="16"/>
                <w:szCs w:val="16"/>
              </w:rPr>
            </w:pPr>
            <w:r w:rsidRPr="00393CB2">
              <w:rPr>
                <w:sz w:val="16"/>
                <w:szCs w:val="16"/>
              </w:rPr>
              <w:t xml:space="preserve">   Employed</w:t>
            </w:r>
          </w:p>
        </w:tc>
        <w:tc>
          <w:tcPr>
            <w:tcW w:w="708"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0.8</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tcBorders>
              <w:top w:val="nil"/>
            </w:tcBorders>
            <w:vAlign w:val="center"/>
          </w:tcPr>
          <w:p w:rsidR="005B26B5" w:rsidRPr="00393CB2" w:rsidRDefault="005B26B5" w:rsidP="005B26B5">
            <w:pPr>
              <w:jc w:val="right"/>
              <w:rPr>
                <w:color w:val="000000"/>
                <w:sz w:val="16"/>
                <w:szCs w:val="16"/>
              </w:rPr>
            </w:pPr>
          </w:p>
        </w:tc>
        <w:tc>
          <w:tcPr>
            <w:tcW w:w="827" w:type="dxa"/>
            <w:tcBorders>
              <w:top w:val="nil"/>
            </w:tcBorders>
            <w:vAlign w:val="center"/>
          </w:tcPr>
          <w:p w:rsidR="005B26B5" w:rsidRPr="00393CB2" w:rsidRDefault="005B26B5" w:rsidP="005B26B5">
            <w:pPr>
              <w:jc w:val="right"/>
              <w:rPr>
                <w:color w:val="000000"/>
                <w:sz w:val="16"/>
                <w:szCs w:val="16"/>
              </w:rPr>
            </w:pPr>
          </w:p>
        </w:tc>
        <w:tc>
          <w:tcPr>
            <w:tcW w:w="682"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2.5</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tcBorders>
              <w:top w:val="nil"/>
            </w:tcBorders>
            <w:vAlign w:val="center"/>
          </w:tcPr>
          <w:p w:rsidR="005B26B5" w:rsidRPr="00393CB2" w:rsidRDefault="005B26B5" w:rsidP="005B26B5">
            <w:pPr>
              <w:jc w:val="right"/>
              <w:rPr>
                <w:color w:val="000000"/>
                <w:sz w:val="16"/>
                <w:szCs w:val="16"/>
              </w:rPr>
            </w:pPr>
          </w:p>
        </w:tc>
        <w:tc>
          <w:tcPr>
            <w:tcW w:w="879" w:type="dxa"/>
            <w:tcBorders>
              <w:top w:val="nil"/>
            </w:tcBorders>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Unemployed</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2.2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3.02</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(1.38 - 6.59)</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8.3</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3.57</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(2.20 - 5.80)</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Student/Home/Retired</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0.68</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(0.20 - 2.28)</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2.8</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1.12</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(0.69 - 1.80)</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Other</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0.93</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(0.12 - 7.28)</w:t>
            </w: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0.03</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0.7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0.28</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(0.04 - 2.12)</w:t>
            </w:r>
          </w:p>
        </w:tc>
        <w:tc>
          <w:tcPr>
            <w:tcW w:w="879"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5B26B5">
        <w:tc>
          <w:tcPr>
            <w:tcW w:w="2127" w:type="dxa"/>
            <w:noWrap/>
          </w:tcPr>
          <w:p w:rsidR="005B26B5" w:rsidRPr="00393CB2" w:rsidRDefault="005B26B5" w:rsidP="00DE28AE">
            <w:pPr>
              <w:keepNext/>
              <w:keepLines/>
              <w:spacing w:before="60"/>
              <w:rPr>
                <w:b/>
                <w:bCs/>
                <w:sz w:val="16"/>
                <w:szCs w:val="16"/>
              </w:rPr>
            </w:pPr>
            <w:r w:rsidRPr="00393CB2">
              <w:rPr>
                <w:b/>
                <w:bCs/>
                <w:sz w:val="16"/>
                <w:szCs w:val="16"/>
              </w:rPr>
              <w:lastRenderedPageBreak/>
              <w:t>Religion</w:t>
            </w:r>
            <w:r w:rsidRPr="00393CB2">
              <w:rPr>
                <w:b/>
                <w:bCs/>
                <w:sz w:val="16"/>
                <w:szCs w:val="16"/>
                <w:vertAlign w:val="superscript"/>
              </w:rPr>
              <w:t>#</w:t>
            </w:r>
          </w:p>
        </w:tc>
        <w:tc>
          <w:tcPr>
            <w:tcW w:w="708" w:type="dxa"/>
            <w:vAlign w:val="center"/>
          </w:tcPr>
          <w:p w:rsidR="005B26B5" w:rsidRPr="00393CB2" w:rsidRDefault="005B26B5" w:rsidP="00DE28AE">
            <w:pPr>
              <w:keepNext/>
              <w:keepLines/>
              <w:spacing w:before="60"/>
              <w:jc w:val="right"/>
              <w:rPr>
                <w:color w:val="000000"/>
                <w:sz w:val="16"/>
                <w:szCs w:val="16"/>
              </w:rPr>
            </w:pPr>
          </w:p>
        </w:tc>
        <w:tc>
          <w:tcPr>
            <w:tcW w:w="576" w:type="dxa"/>
            <w:vAlign w:val="center"/>
          </w:tcPr>
          <w:p w:rsidR="005B26B5" w:rsidRPr="00393CB2" w:rsidRDefault="005B26B5" w:rsidP="00DE28AE">
            <w:pPr>
              <w:keepNext/>
              <w:keepLines/>
              <w:spacing w:before="60"/>
              <w:jc w:val="right"/>
              <w:rPr>
                <w:color w:val="000000"/>
                <w:sz w:val="16"/>
                <w:szCs w:val="16"/>
              </w:rPr>
            </w:pPr>
          </w:p>
        </w:tc>
        <w:tc>
          <w:tcPr>
            <w:tcW w:w="1176" w:type="dxa"/>
            <w:vAlign w:val="center"/>
          </w:tcPr>
          <w:p w:rsidR="005B26B5" w:rsidRPr="00393CB2" w:rsidRDefault="005B26B5" w:rsidP="00DE28AE">
            <w:pPr>
              <w:keepNext/>
              <w:keepLines/>
              <w:spacing w:before="60"/>
              <w:jc w:val="right"/>
              <w:rPr>
                <w:color w:val="000000"/>
                <w:sz w:val="16"/>
                <w:szCs w:val="16"/>
              </w:rPr>
            </w:pPr>
          </w:p>
        </w:tc>
        <w:tc>
          <w:tcPr>
            <w:tcW w:w="827" w:type="dxa"/>
            <w:vAlign w:val="center"/>
          </w:tcPr>
          <w:p w:rsidR="005B26B5" w:rsidRPr="00393CB2" w:rsidRDefault="005B26B5" w:rsidP="00DE28AE">
            <w:pPr>
              <w:keepNext/>
              <w:keepLines/>
              <w:spacing w:before="60"/>
              <w:jc w:val="right"/>
              <w:rPr>
                <w:color w:val="000000"/>
                <w:sz w:val="16"/>
                <w:szCs w:val="16"/>
              </w:rPr>
            </w:pPr>
          </w:p>
        </w:tc>
        <w:tc>
          <w:tcPr>
            <w:tcW w:w="682" w:type="dxa"/>
            <w:vAlign w:val="center"/>
          </w:tcPr>
          <w:p w:rsidR="005B26B5" w:rsidRPr="00393CB2" w:rsidRDefault="005B26B5" w:rsidP="00DE28AE">
            <w:pPr>
              <w:keepNext/>
              <w:keepLines/>
              <w:spacing w:before="60"/>
              <w:jc w:val="right"/>
              <w:rPr>
                <w:color w:val="000000"/>
                <w:sz w:val="16"/>
                <w:szCs w:val="16"/>
              </w:rPr>
            </w:pPr>
          </w:p>
        </w:tc>
        <w:tc>
          <w:tcPr>
            <w:tcW w:w="576" w:type="dxa"/>
            <w:vAlign w:val="center"/>
          </w:tcPr>
          <w:p w:rsidR="005B26B5" w:rsidRPr="00393CB2" w:rsidRDefault="005B26B5" w:rsidP="00DE28AE">
            <w:pPr>
              <w:keepNext/>
              <w:keepLines/>
              <w:spacing w:before="60"/>
              <w:jc w:val="right"/>
              <w:rPr>
                <w:color w:val="000000"/>
                <w:sz w:val="16"/>
                <w:szCs w:val="16"/>
              </w:rPr>
            </w:pPr>
          </w:p>
        </w:tc>
        <w:tc>
          <w:tcPr>
            <w:tcW w:w="1096" w:type="dxa"/>
            <w:vAlign w:val="center"/>
          </w:tcPr>
          <w:p w:rsidR="005B26B5" w:rsidRPr="00393CB2" w:rsidRDefault="005B26B5" w:rsidP="00DE28AE">
            <w:pPr>
              <w:keepNext/>
              <w:keepLines/>
              <w:spacing w:before="60"/>
              <w:jc w:val="right"/>
              <w:rPr>
                <w:color w:val="000000"/>
                <w:sz w:val="16"/>
                <w:szCs w:val="16"/>
              </w:rPr>
            </w:pPr>
          </w:p>
        </w:tc>
        <w:tc>
          <w:tcPr>
            <w:tcW w:w="879" w:type="dxa"/>
            <w:vAlign w:val="center"/>
          </w:tcPr>
          <w:p w:rsidR="005B26B5" w:rsidRPr="00393CB2" w:rsidRDefault="005B26B5" w:rsidP="00DE28AE">
            <w:pPr>
              <w:keepNext/>
              <w:keepLines/>
              <w:spacing w:before="60"/>
              <w:jc w:val="right"/>
              <w:rPr>
                <w:b/>
                <w:bCs/>
                <w:sz w:val="16"/>
                <w:szCs w:val="16"/>
              </w:rPr>
            </w:pPr>
          </w:p>
        </w:tc>
      </w:tr>
      <w:tr w:rsidR="005B26B5" w:rsidRPr="00393CB2" w:rsidTr="005B26B5">
        <w:tc>
          <w:tcPr>
            <w:tcW w:w="2127" w:type="dxa"/>
            <w:noWrap/>
          </w:tcPr>
          <w:p w:rsidR="005B26B5" w:rsidRPr="00393CB2" w:rsidRDefault="005B26B5" w:rsidP="00D4688A">
            <w:pPr>
              <w:keepNext/>
              <w:keepLines/>
              <w:rPr>
                <w:sz w:val="16"/>
                <w:szCs w:val="16"/>
              </w:rPr>
            </w:pPr>
            <w:r w:rsidRPr="00393CB2">
              <w:rPr>
                <w:sz w:val="16"/>
                <w:szCs w:val="16"/>
              </w:rPr>
              <w:t xml:space="preserve">   No religion</w:t>
            </w:r>
          </w:p>
        </w:tc>
        <w:tc>
          <w:tcPr>
            <w:tcW w:w="708" w:type="dxa"/>
            <w:vAlign w:val="center"/>
          </w:tcPr>
          <w:p w:rsidR="005B26B5" w:rsidRPr="00393CB2" w:rsidRDefault="005B26B5" w:rsidP="00D4688A">
            <w:pPr>
              <w:keepNext/>
              <w:keepLines/>
              <w:jc w:val="right"/>
              <w:rPr>
                <w:color w:val="000000"/>
                <w:sz w:val="16"/>
                <w:szCs w:val="16"/>
              </w:rPr>
            </w:pPr>
            <w:r w:rsidRPr="00393CB2">
              <w:rPr>
                <w:color w:val="000000"/>
                <w:sz w:val="16"/>
                <w:szCs w:val="16"/>
              </w:rPr>
              <w:t>0.8</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D4688A">
            <w:pPr>
              <w:keepNext/>
              <w:keepLines/>
              <w:jc w:val="right"/>
              <w:rPr>
                <w:color w:val="000000"/>
                <w:sz w:val="16"/>
                <w:szCs w:val="16"/>
              </w:rPr>
            </w:pPr>
          </w:p>
        </w:tc>
        <w:tc>
          <w:tcPr>
            <w:tcW w:w="827" w:type="dxa"/>
            <w:vAlign w:val="center"/>
          </w:tcPr>
          <w:p w:rsidR="005B26B5" w:rsidRPr="00393CB2" w:rsidRDefault="005B26B5" w:rsidP="00D4688A">
            <w:pPr>
              <w:keepNext/>
              <w:keepLines/>
              <w:jc w:val="right"/>
              <w:rPr>
                <w:color w:val="000000"/>
                <w:sz w:val="16"/>
                <w:szCs w:val="16"/>
              </w:rPr>
            </w:pPr>
          </w:p>
        </w:tc>
        <w:tc>
          <w:tcPr>
            <w:tcW w:w="682" w:type="dxa"/>
            <w:vAlign w:val="center"/>
          </w:tcPr>
          <w:p w:rsidR="005B26B5" w:rsidRPr="00393CB2" w:rsidRDefault="005B26B5" w:rsidP="00D4688A">
            <w:pPr>
              <w:keepNext/>
              <w:keepLines/>
              <w:jc w:val="right"/>
              <w:rPr>
                <w:color w:val="000000"/>
                <w:sz w:val="16"/>
                <w:szCs w:val="16"/>
              </w:rPr>
            </w:pPr>
            <w:r w:rsidRPr="00393CB2">
              <w:rPr>
                <w:color w:val="000000"/>
                <w:sz w:val="16"/>
                <w:szCs w:val="16"/>
              </w:rPr>
              <w:t>3.0</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D4688A">
            <w:pPr>
              <w:keepNext/>
              <w:keepLines/>
              <w:jc w:val="right"/>
              <w:rPr>
                <w:color w:val="000000"/>
                <w:sz w:val="16"/>
                <w:szCs w:val="16"/>
              </w:rPr>
            </w:pPr>
          </w:p>
        </w:tc>
        <w:tc>
          <w:tcPr>
            <w:tcW w:w="879" w:type="dxa"/>
            <w:vAlign w:val="center"/>
          </w:tcPr>
          <w:p w:rsidR="005B26B5" w:rsidRPr="00393CB2" w:rsidRDefault="005B26B5" w:rsidP="00D4688A">
            <w:pPr>
              <w:keepNext/>
              <w:keepLines/>
              <w:jc w:val="right"/>
              <w:rPr>
                <w:color w:val="000000"/>
                <w:sz w:val="16"/>
                <w:szCs w:val="16"/>
              </w:rPr>
            </w:pPr>
          </w:p>
        </w:tc>
      </w:tr>
      <w:tr w:rsidR="005B26B5" w:rsidRPr="00393CB2" w:rsidTr="005B26B5">
        <w:tc>
          <w:tcPr>
            <w:tcW w:w="2127" w:type="dxa"/>
            <w:noWrap/>
          </w:tcPr>
          <w:p w:rsidR="005B26B5" w:rsidRPr="00393CB2" w:rsidRDefault="005B26B5" w:rsidP="00D4688A">
            <w:pPr>
              <w:keepNext/>
              <w:keepLines/>
              <w:rPr>
                <w:sz w:val="16"/>
                <w:szCs w:val="16"/>
              </w:rPr>
            </w:pPr>
            <w:r w:rsidRPr="00393CB2">
              <w:rPr>
                <w:sz w:val="16"/>
                <w:szCs w:val="16"/>
              </w:rPr>
              <w:t xml:space="preserve">   Anglican</w:t>
            </w:r>
          </w:p>
        </w:tc>
        <w:tc>
          <w:tcPr>
            <w:tcW w:w="708" w:type="dxa"/>
            <w:vAlign w:val="center"/>
          </w:tcPr>
          <w:p w:rsidR="005B26B5" w:rsidRPr="00393CB2" w:rsidRDefault="005B26B5" w:rsidP="00D4688A">
            <w:pPr>
              <w:keepNext/>
              <w:keepLines/>
              <w:jc w:val="right"/>
              <w:rPr>
                <w:color w:val="000000"/>
                <w:sz w:val="16"/>
                <w:szCs w:val="16"/>
              </w:rPr>
            </w:pPr>
            <w:r w:rsidRPr="00393CB2">
              <w:rPr>
                <w:color w:val="000000"/>
                <w:sz w:val="16"/>
                <w:szCs w:val="16"/>
              </w:rPr>
              <w:t>0.2</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0.21</w:t>
            </w:r>
          </w:p>
        </w:tc>
        <w:tc>
          <w:tcPr>
            <w:tcW w:w="11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(0.05 - 1.00)</w:t>
            </w:r>
          </w:p>
        </w:tc>
        <w:tc>
          <w:tcPr>
            <w:tcW w:w="827" w:type="dxa"/>
            <w:vAlign w:val="center"/>
          </w:tcPr>
          <w:p w:rsidR="005B26B5" w:rsidRPr="00393CB2" w:rsidRDefault="005B26B5" w:rsidP="00D4688A">
            <w:pPr>
              <w:keepNext/>
              <w:keepLines/>
              <w:jc w:val="right"/>
              <w:rPr>
                <w:color w:val="000000"/>
                <w:sz w:val="16"/>
                <w:szCs w:val="16"/>
              </w:rPr>
            </w:pPr>
          </w:p>
        </w:tc>
        <w:tc>
          <w:tcPr>
            <w:tcW w:w="682" w:type="dxa"/>
            <w:vAlign w:val="center"/>
          </w:tcPr>
          <w:p w:rsidR="005B26B5" w:rsidRPr="00393CB2" w:rsidRDefault="005B26B5" w:rsidP="00D4688A">
            <w:pPr>
              <w:keepNext/>
              <w:keepLines/>
              <w:jc w:val="right"/>
              <w:rPr>
                <w:color w:val="000000"/>
                <w:sz w:val="16"/>
                <w:szCs w:val="16"/>
              </w:rPr>
            </w:pPr>
            <w:r w:rsidRPr="00393CB2">
              <w:rPr>
                <w:color w:val="000000"/>
                <w:sz w:val="16"/>
                <w:szCs w:val="16"/>
              </w:rPr>
              <w:t>0.8</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0.26</w:t>
            </w:r>
          </w:p>
        </w:tc>
        <w:tc>
          <w:tcPr>
            <w:tcW w:w="109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(0.11 - 0.59)</w:t>
            </w:r>
          </w:p>
        </w:tc>
        <w:tc>
          <w:tcPr>
            <w:tcW w:w="879" w:type="dxa"/>
            <w:vAlign w:val="center"/>
          </w:tcPr>
          <w:p w:rsidR="005B26B5" w:rsidRPr="00393CB2" w:rsidRDefault="005B26B5" w:rsidP="00D4688A">
            <w:pPr>
              <w:keepNext/>
              <w:keepLines/>
              <w:jc w:val="right"/>
              <w:rPr>
                <w:color w:val="000000"/>
                <w:sz w:val="16"/>
                <w:szCs w:val="16"/>
              </w:rPr>
            </w:pPr>
          </w:p>
        </w:tc>
      </w:tr>
      <w:tr w:rsidR="005B26B5" w:rsidRPr="00393CB2" w:rsidTr="005B26B5">
        <w:tc>
          <w:tcPr>
            <w:tcW w:w="2127" w:type="dxa"/>
            <w:noWrap/>
          </w:tcPr>
          <w:p w:rsidR="005B26B5" w:rsidRPr="00393CB2" w:rsidRDefault="005B26B5" w:rsidP="00D4688A">
            <w:pPr>
              <w:keepNext/>
              <w:keepLines/>
              <w:rPr>
                <w:sz w:val="16"/>
                <w:szCs w:val="16"/>
              </w:rPr>
            </w:pPr>
            <w:r w:rsidRPr="00393CB2">
              <w:rPr>
                <w:sz w:val="16"/>
                <w:szCs w:val="16"/>
              </w:rPr>
              <w:t xml:space="preserve">   Presbyterian</w:t>
            </w:r>
          </w:p>
        </w:tc>
        <w:tc>
          <w:tcPr>
            <w:tcW w:w="708" w:type="dxa"/>
            <w:vAlign w:val="center"/>
          </w:tcPr>
          <w:p w:rsidR="005B26B5" w:rsidRPr="00393CB2" w:rsidRDefault="005B26B5" w:rsidP="00D4688A">
            <w:pPr>
              <w:keepNext/>
              <w:keepLines/>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1.03</w:t>
            </w:r>
          </w:p>
        </w:tc>
        <w:tc>
          <w:tcPr>
            <w:tcW w:w="11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(0.23 - 4.69)</w:t>
            </w:r>
          </w:p>
        </w:tc>
        <w:tc>
          <w:tcPr>
            <w:tcW w:w="827" w:type="dxa"/>
            <w:vAlign w:val="center"/>
          </w:tcPr>
          <w:p w:rsidR="005B26B5" w:rsidRPr="00393CB2" w:rsidRDefault="005B26B5" w:rsidP="00D4688A">
            <w:pPr>
              <w:keepNext/>
              <w:keepLines/>
              <w:jc w:val="right"/>
              <w:rPr>
                <w:color w:val="000000"/>
                <w:sz w:val="16"/>
                <w:szCs w:val="16"/>
              </w:rPr>
            </w:pPr>
          </w:p>
        </w:tc>
        <w:tc>
          <w:tcPr>
            <w:tcW w:w="682" w:type="dxa"/>
            <w:vAlign w:val="center"/>
          </w:tcPr>
          <w:p w:rsidR="005B26B5" w:rsidRPr="00393CB2" w:rsidRDefault="005B26B5" w:rsidP="00D4688A">
            <w:pPr>
              <w:keepNext/>
              <w:keepLines/>
              <w:jc w:val="right"/>
              <w:rPr>
                <w:color w:val="000000"/>
                <w:sz w:val="16"/>
                <w:szCs w:val="16"/>
              </w:rPr>
            </w:pPr>
            <w:r w:rsidRPr="00393CB2">
              <w:rPr>
                <w:color w:val="000000"/>
                <w:sz w:val="16"/>
                <w:szCs w:val="16"/>
              </w:rPr>
              <w:t>2.3</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0.75</w:t>
            </w:r>
          </w:p>
        </w:tc>
        <w:tc>
          <w:tcPr>
            <w:tcW w:w="109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(0.35 - 1.58)</w:t>
            </w:r>
          </w:p>
        </w:tc>
        <w:tc>
          <w:tcPr>
            <w:tcW w:w="879" w:type="dxa"/>
            <w:vAlign w:val="center"/>
          </w:tcPr>
          <w:p w:rsidR="005B26B5" w:rsidRPr="00393CB2" w:rsidRDefault="005B26B5" w:rsidP="00D4688A">
            <w:pPr>
              <w:keepNext/>
              <w:keepLines/>
              <w:jc w:val="right"/>
              <w:rPr>
                <w:color w:val="000000"/>
                <w:sz w:val="16"/>
                <w:szCs w:val="16"/>
              </w:rPr>
            </w:pPr>
          </w:p>
        </w:tc>
      </w:tr>
      <w:tr w:rsidR="005B26B5" w:rsidRPr="00393CB2" w:rsidTr="005B26B5">
        <w:tc>
          <w:tcPr>
            <w:tcW w:w="2127" w:type="dxa"/>
            <w:noWrap/>
          </w:tcPr>
          <w:p w:rsidR="005B26B5" w:rsidRPr="00393CB2" w:rsidRDefault="005B26B5" w:rsidP="00D4688A">
            <w:pPr>
              <w:keepNext/>
              <w:keepLines/>
              <w:rPr>
                <w:sz w:val="16"/>
                <w:szCs w:val="16"/>
              </w:rPr>
            </w:pPr>
            <w:r w:rsidRPr="00393CB2">
              <w:rPr>
                <w:sz w:val="16"/>
                <w:szCs w:val="16"/>
              </w:rPr>
              <w:t xml:space="preserve">   Catholic</w:t>
            </w:r>
          </w:p>
        </w:tc>
        <w:tc>
          <w:tcPr>
            <w:tcW w:w="708" w:type="dxa"/>
            <w:vAlign w:val="center"/>
          </w:tcPr>
          <w:p w:rsidR="005B26B5" w:rsidRPr="00393CB2" w:rsidRDefault="005B26B5" w:rsidP="00D4688A">
            <w:pPr>
              <w:keepNext/>
              <w:keepLines/>
              <w:jc w:val="right"/>
              <w:rPr>
                <w:color w:val="000000"/>
                <w:sz w:val="16"/>
                <w:szCs w:val="16"/>
              </w:rPr>
            </w:pPr>
            <w:r w:rsidRPr="00393CB2">
              <w:rPr>
                <w:color w:val="000000"/>
                <w:sz w:val="16"/>
                <w:szCs w:val="16"/>
              </w:rPr>
              <w:t>0.4</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0.50</w:t>
            </w:r>
          </w:p>
        </w:tc>
        <w:tc>
          <w:tcPr>
            <w:tcW w:w="11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(0.14 - 1.84)</w:t>
            </w:r>
          </w:p>
        </w:tc>
        <w:tc>
          <w:tcPr>
            <w:tcW w:w="827" w:type="dxa"/>
            <w:vAlign w:val="center"/>
          </w:tcPr>
          <w:p w:rsidR="005B26B5" w:rsidRPr="00393CB2" w:rsidRDefault="005B26B5" w:rsidP="00D4688A">
            <w:pPr>
              <w:keepNext/>
              <w:keepLines/>
              <w:jc w:val="right"/>
              <w:rPr>
                <w:color w:val="000000"/>
                <w:sz w:val="16"/>
                <w:szCs w:val="16"/>
              </w:rPr>
            </w:pPr>
          </w:p>
        </w:tc>
        <w:tc>
          <w:tcPr>
            <w:tcW w:w="682" w:type="dxa"/>
            <w:vAlign w:val="center"/>
          </w:tcPr>
          <w:p w:rsidR="005B26B5" w:rsidRPr="00393CB2" w:rsidRDefault="005B26B5" w:rsidP="00D4688A">
            <w:pPr>
              <w:keepNext/>
              <w:keepLines/>
              <w:jc w:val="right"/>
              <w:rPr>
                <w:color w:val="000000"/>
                <w:sz w:val="16"/>
                <w:szCs w:val="16"/>
              </w:rPr>
            </w:pPr>
            <w:r w:rsidRPr="00393CB2">
              <w:rPr>
                <w:color w:val="000000"/>
                <w:sz w:val="16"/>
                <w:szCs w:val="16"/>
              </w:rPr>
              <w:t>2.3</w:t>
            </w:r>
          </w:p>
        </w:tc>
        <w:tc>
          <w:tcPr>
            <w:tcW w:w="57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0.76</w:t>
            </w:r>
          </w:p>
        </w:tc>
        <w:tc>
          <w:tcPr>
            <w:tcW w:w="1096" w:type="dxa"/>
            <w:vAlign w:val="center"/>
          </w:tcPr>
          <w:p w:rsidR="005B26B5" w:rsidRPr="00393CB2" w:rsidRDefault="005B26B5" w:rsidP="00D4688A">
            <w:pPr>
              <w:keepNext/>
              <w:keepLines/>
              <w:jc w:val="right"/>
              <w:rPr>
                <w:color w:val="000000"/>
                <w:sz w:val="16"/>
                <w:szCs w:val="16"/>
              </w:rPr>
            </w:pPr>
            <w:r w:rsidRPr="00393CB2">
              <w:rPr>
                <w:color w:val="000000"/>
                <w:sz w:val="16"/>
                <w:szCs w:val="16"/>
              </w:rPr>
              <w:t>(0.41 - 1.42)</w:t>
            </w:r>
          </w:p>
        </w:tc>
        <w:tc>
          <w:tcPr>
            <w:tcW w:w="879" w:type="dxa"/>
            <w:vAlign w:val="center"/>
          </w:tcPr>
          <w:p w:rsidR="005B26B5" w:rsidRPr="00393CB2" w:rsidRDefault="005B26B5" w:rsidP="00D4688A">
            <w:pPr>
              <w:keepNext/>
              <w:keepLines/>
              <w:jc w:val="right"/>
              <w:rPr>
                <w:color w:val="000000"/>
                <w:sz w:val="16"/>
                <w:szCs w:val="16"/>
              </w:rPr>
            </w:pPr>
          </w:p>
        </w:tc>
      </w:tr>
      <w:tr w:rsidR="005B26B5" w:rsidRPr="00393CB2" w:rsidTr="004531F5">
        <w:tc>
          <w:tcPr>
            <w:tcW w:w="2127" w:type="dxa"/>
            <w:tcBorders>
              <w:bottom w:val="nil"/>
            </w:tcBorders>
            <w:noWrap/>
          </w:tcPr>
          <w:p w:rsidR="005B26B5" w:rsidRPr="00393CB2" w:rsidRDefault="005B26B5" w:rsidP="00D4688A">
            <w:pPr>
              <w:keepNext/>
              <w:keepLines/>
              <w:rPr>
                <w:sz w:val="16"/>
                <w:szCs w:val="16"/>
              </w:rPr>
            </w:pPr>
            <w:r w:rsidRPr="00393CB2">
              <w:rPr>
                <w:sz w:val="16"/>
                <w:szCs w:val="16"/>
              </w:rPr>
              <w:t xml:space="preserve">   Other Christian</w:t>
            </w:r>
          </w:p>
        </w:tc>
        <w:tc>
          <w:tcPr>
            <w:tcW w:w="708" w:type="dxa"/>
            <w:tcBorders>
              <w:bottom w:val="nil"/>
            </w:tcBorders>
            <w:vAlign w:val="center"/>
          </w:tcPr>
          <w:p w:rsidR="005B26B5" w:rsidRPr="00393CB2" w:rsidRDefault="005B26B5" w:rsidP="00D4688A">
            <w:pPr>
              <w:keepNext/>
              <w:keepLines/>
              <w:jc w:val="right"/>
              <w:rPr>
                <w:color w:val="000000"/>
                <w:sz w:val="16"/>
                <w:szCs w:val="16"/>
              </w:rPr>
            </w:pPr>
            <w:r w:rsidRPr="00393CB2">
              <w:rPr>
                <w:color w:val="000000"/>
                <w:sz w:val="16"/>
                <w:szCs w:val="16"/>
              </w:rPr>
              <w:t>1.0</w:t>
            </w:r>
          </w:p>
        </w:tc>
        <w:tc>
          <w:tcPr>
            <w:tcW w:w="576" w:type="dxa"/>
            <w:tcBorders>
              <w:bottom w:val="nil"/>
            </w:tcBorders>
            <w:vAlign w:val="center"/>
          </w:tcPr>
          <w:p w:rsidR="005B26B5" w:rsidRPr="00393CB2" w:rsidRDefault="005B26B5" w:rsidP="00D4688A">
            <w:pPr>
              <w:keepNext/>
              <w:keepLines/>
              <w:jc w:val="right"/>
              <w:rPr>
                <w:color w:val="000000"/>
                <w:sz w:val="16"/>
                <w:szCs w:val="16"/>
              </w:rPr>
            </w:pPr>
            <w:r w:rsidRPr="00393CB2">
              <w:rPr>
                <w:color w:val="000000"/>
                <w:sz w:val="16"/>
                <w:szCs w:val="16"/>
              </w:rPr>
              <w:t>1.16</w:t>
            </w:r>
          </w:p>
        </w:tc>
        <w:tc>
          <w:tcPr>
            <w:tcW w:w="1176" w:type="dxa"/>
            <w:tcBorders>
              <w:bottom w:val="nil"/>
            </w:tcBorders>
            <w:vAlign w:val="center"/>
          </w:tcPr>
          <w:p w:rsidR="005B26B5" w:rsidRPr="00393CB2" w:rsidRDefault="005B26B5" w:rsidP="00D4688A">
            <w:pPr>
              <w:keepNext/>
              <w:keepLines/>
              <w:jc w:val="right"/>
              <w:rPr>
                <w:color w:val="000000"/>
                <w:sz w:val="16"/>
                <w:szCs w:val="16"/>
              </w:rPr>
            </w:pPr>
            <w:r w:rsidRPr="00393CB2">
              <w:rPr>
                <w:color w:val="000000"/>
                <w:sz w:val="16"/>
                <w:szCs w:val="16"/>
              </w:rPr>
              <w:t>(0.54 - 2.50)</w:t>
            </w:r>
          </w:p>
        </w:tc>
        <w:tc>
          <w:tcPr>
            <w:tcW w:w="827" w:type="dxa"/>
            <w:tcBorders>
              <w:bottom w:val="nil"/>
            </w:tcBorders>
            <w:vAlign w:val="center"/>
          </w:tcPr>
          <w:p w:rsidR="005B26B5" w:rsidRPr="00393CB2" w:rsidRDefault="005B26B5" w:rsidP="00D4688A">
            <w:pPr>
              <w:keepNext/>
              <w:keepLines/>
              <w:jc w:val="right"/>
              <w:rPr>
                <w:color w:val="000000"/>
                <w:sz w:val="16"/>
                <w:szCs w:val="16"/>
              </w:rPr>
            </w:pPr>
          </w:p>
        </w:tc>
        <w:tc>
          <w:tcPr>
            <w:tcW w:w="682" w:type="dxa"/>
            <w:tcBorders>
              <w:bottom w:val="nil"/>
            </w:tcBorders>
            <w:vAlign w:val="center"/>
          </w:tcPr>
          <w:p w:rsidR="005B26B5" w:rsidRPr="00393CB2" w:rsidRDefault="005B26B5" w:rsidP="00D4688A">
            <w:pPr>
              <w:keepNext/>
              <w:keepLines/>
              <w:jc w:val="right"/>
              <w:rPr>
                <w:color w:val="000000"/>
                <w:sz w:val="16"/>
                <w:szCs w:val="16"/>
              </w:rPr>
            </w:pPr>
            <w:r w:rsidRPr="00393CB2">
              <w:rPr>
                <w:color w:val="000000"/>
                <w:sz w:val="16"/>
                <w:szCs w:val="16"/>
              </w:rPr>
              <w:t>5.1</w:t>
            </w:r>
          </w:p>
        </w:tc>
        <w:tc>
          <w:tcPr>
            <w:tcW w:w="576" w:type="dxa"/>
            <w:tcBorders>
              <w:bottom w:val="nil"/>
            </w:tcBorders>
            <w:vAlign w:val="center"/>
          </w:tcPr>
          <w:p w:rsidR="005B26B5" w:rsidRPr="00393CB2" w:rsidRDefault="005B26B5" w:rsidP="00D4688A">
            <w:pPr>
              <w:keepNext/>
              <w:keepLines/>
              <w:jc w:val="right"/>
              <w:rPr>
                <w:color w:val="000000"/>
                <w:sz w:val="16"/>
                <w:szCs w:val="16"/>
              </w:rPr>
            </w:pPr>
            <w:r w:rsidRPr="00393CB2">
              <w:rPr>
                <w:color w:val="000000"/>
                <w:sz w:val="16"/>
                <w:szCs w:val="16"/>
              </w:rPr>
              <w:t>1.70</w:t>
            </w:r>
          </w:p>
        </w:tc>
        <w:tc>
          <w:tcPr>
            <w:tcW w:w="1096" w:type="dxa"/>
            <w:tcBorders>
              <w:bottom w:val="nil"/>
            </w:tcBorders>
            <w:vAlign w:val="center"/>
          </w:tcPr>
          <w:p w:rsidR="005B26B5" w:rsidRPr="00393CB2" w:rsidRDefault="005B26B5" w:rsidP="00D4688A">
            <w:pPr>
              <w:keepNext/>
              <w:keepLines/>
              <w:jc w:val="right"/>
              <w:rPr>
                <w:color w:val="000000"/>
                <w:sz w:val="16"/>
                <w:szCs w:val="16"/>
              </w:rPr>
            </w:pPr>
            <w:r w:rsidRPr="00393CB2">
              <w:rPr>
                <w:color w:val="000000"/>
                <w:sz w:val="16"/>
                <w:szCs w:val="16"/>
              </w:rPr>
              <w:t>(1.05 - 2.76)</w:t>
            </w:r>
          </w:p>
        </w:tc>
        <w:tc>
          <w:tcPr>
            <w:tcW w:w="879" w:type="dxa"/>
            <w:tcBorders>
              <w:bottom w:val="nil"/>
            </w:tcBorders>
            <w:vAlign w:val="center"/>
          </w:tcPr>
          <w:p w:rsidR="005B26B5" w:rsidRPr="00393CB2" w:rsidRDefault="005B26B5" w:rsidP="00D4688A">
            <w:pPr>
              <w:keepNext/>
              <w:keepLines/>
              <w:jc w:val="right"/>
              <w:rPr>
                <w:color w:val="000000"/>
                <w:sz w:val="16"/>
                <w:szCs w:val="16"/>
              </w:rPr>
            </w:pPr>
          </w:p>
        </w:tc>
      </w:tr>
      <w:tr w:rsidR="005B26B5" w:rsidRPr="00393CB2" w:rsidTr="00D4688A">
        <w:tc>
          <w:tcPr>
            <w:tcW w:w="2127" w:type="dxa"/>
            <w:tcBorders>
              <w:top w:val="nil"/>
              <w:bottom w:val="nil"/>
            </w:tcBorders>
            <w:noWrap/>
          </w:tcPr>
          <w:p w:rsidR="005B26B5" w:rsidRPr="00393CB2" w:rsidRDefault="005B26B5" w:rsidP="005B26B5">
            <w:pPr>
              <w:rPr>
                <w:sz w:val="16"/>
                <w:szCs w:val="16"/>
              </w:rPr>
            </w:pPr>
            <w:r w:rsidRPr="00393CB2">
              <w:rPr>
                <w:sz w:val="16"/>
                <w:szCs w:val="16"/>
              </w:rPr>
              <w:t xml:space="preserve">   Other religion</w:t>
            </w:r>
          </w:p>
        </w:tc>
        <w:tc>
          <w:tcPr>
            <w:tcW w:w="708"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1.3</w:t>
            </w:r>
          </w:p>
        </w:tc>
        <w:tc>
          <w:tcPr>
            <w:tcW w:w="5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1.59</w:t>
            </w:r>
          </w:p>
        </w:tc>
        <w:tc>
          <w:tcPr>
            <w:tcW w:w="11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(0.57 - 4.45)</w:t>
            </w:r>
          </w:p>
        </w:tc>
        <w:tc>
          <w:tcPr>
            <w:tcW w:w="827"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0.21</w:t>
            </w:r>
          </w:p>
        </w:tc>
        <w:tc>
          <w:tcPr>
            <w:tcW w:w="682"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5.5</w:t>
            </w:r>
          </w:p>
        </w:tc>
        <w:tc>
          <w:tcPr>
            <w:tcW w:w="5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1.86</w:t>
            </w:r>
          </w:p>
        </w:tc>
        <w:tc>
          <w:tcPr>
            <w:tcW w:w="109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(1.02 - 3.39)</w:t>
            </w:r>
          </w:p>
        </w:tc>
        <w:tc>
          <w:tcPr>
            <w:tcW w:w="879" w:type="dxa"/>
            <w:tcBorders>
              <w:top w:val="nil"/>
              <w:bottom w:val="nil"/>
            </w:tcBorders>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D4688A">
        <w:tc>
          <w:tcPr>
            <w:tcW w:w="2127" w:type="dxa"/>
            <w:tcBorders>
              <w:top w:val="nil"/>
              <w:bottom w:val="nil"/>
            </w:tcBorders>
            <w:noWrap/>
          </w:tcPr>
          <w:p w:rsidR="005B26B5" w:rsidRPr="00393CB2" w:rsidRDefault="005B26B5" w:rsidP="00D4688A">
            <w:pPr>
              <w:rPr>
                <w:b/>
                <w:bCs/>
                <w:sz w:val="16"/>
                <w:szCs w:val="16"/>
              </w:rPr>
            </w:pPr>
            <w:r w:rsidRPr="00393CB2">
              <w:rPr>
                <w:b/>
                <w:bCs/>
                <w:sz w:val="16"/>
                <w:szCs w:val="16"/>
              </w:rPr>
              <w:t>Household size</w:t>
            </w:r>
          </w:p>
        </w:tc>
        <w:tc>
          <w:tcPr>
            <w:tcW w:w="708" w:type="dxa"/>
            <w:tcBorders>
              <w:top w:val="nil"/>
              <w:bottom w:val="nil"/>
            </w:tcBorders>
            <w:vAlign w:val="center"/>
          </w:tcPr>
          <w:p w:rsidR="005B26B5" w:rsidRPr="00393CB2" w:rsidRDefault="005B26B5" w:rsidP="00D4688A">
            <w:pPr>
              <w:jc w:val="right"/>
              <w:rPr>
                <w:color w:val="000000"/>
                <w:sz w:val="16"/>
                <w:szCs w:val="16"/>
              </w:rPr>
            </w:pPr>
          </w:p>
        </w:tc>
        <w:tc>
          <w:tcPr>
            <w:tcW w:w="576" w:type="dxa"/>
            <w:tcBorders>
              <w:top w:val="nil"/>
              <w:bottom w:val="nil"/>
            </w:tcBorders>
            <w:vAlign w:val="center"/>
          </w:tcPr>
          <w:p w:rsidR="005B26B5" w:rsidRPr="00393CB2" w:rsidRDefault="005B26B5" w:rsidP="00D4688A">
            <w:pPr>
              <w:jc w:val="right"/>
              <w:rPr>
                <w:color w:val="000000"/>
                <w:sz w:val="16"/>
                <w:szCs w:val="16"/>
              </w:rPr>
            </w:pPr>
          </w:p>
        </w:tc>
        <w:tc>
          <w:tcPr>
            <w:tcW w:w="1176" w:type="dxa"/>
            <w:tcBorders>
              <w:top w:val="nil"/>
              <w:bottom w:val="nil"/>
            </w:tcBorders>
            <w:vAlign w:val="center"/>
          </w:tcPr>
          <w:p w:rsidR="005B26B5" w:rsidRPr="00393CB2" w:rsidRDefault="005B26B5" w:rsidP="00D4688A">
            <w:pPr>
              <w:jc w:val="right"/>
              <w:rPr>
                <w:color w:val="000000"/>
                <w:sz w:val="16"/>
                <w:szCs w:val="16"/>
              </w:rPr>
            </w:pPr>
          </w:p>
        </w:tc>
        <w:tc>
          <w:tcPr>
            <w:tcW w:w="827" w:type="dxa"/>
            <w:tcBorders>
              <w:top w:val="nil"/>
              <w:bottom w:val="nil"/>
            </w:tcBorders>
            <w:vAlign w:val="center"/>
          </w:tcPr>
          <w:p w:rsidR="005B26B5" w:rsidRPr="00393CB2" w:rsidRDefault="005B26B5" w:rsidP="00D4688A">
            <w:pPr>
              <w:jc w:val="right"/>
              <w:rPr>
                <w:color w:val="000000"/>
                <w:sz w:val="16"/>
                <w:szCs w:val="16"/>
              </w:rPr>
            </w:pPr>
          </w:p>
        </w:tc>
        <w:tc>
          <w:tcPr>
            <w:tcW w:w="682" w:type="dxa"/>
            <w:tcBorders>
              <w:top w:val="nil"/>
              <w:bottom w:val="nil"/>
            </w:tcBorders>
            <w:vAlign w:val="center"/>
          </w:tcPr>
          <w:p w:rsidR="005B26B5" w:rsidRPr="00393CB2" w:rsidRDefault="005B26B5" w:rsidP="00D4688A">
            <w:pPr>
              <w:jc w:val="right"/>
              <w:rPr>
                <w:color w:val="000000"/>
                <w:sz w:val="16"/>
                <w:szCs w:val="16"/>
              </w:rPr>
            </w:pPr>
          </w:p>
        </w:tc>
        <w:tc>
          <w:tcPr>
            <w:tcW w:w="576" w:type="dxa"/>
            <w:tcBorders>
              <w:top w:val="nil"/>
              <w:bottom w:val="nil"/>
            </w:tcBorders>
            <w:vAlign w:val="center"/>
          </w:tcPr>
          <w:p w:rsidR="005B26B5" w:rsidRPr="00393CB2" w:rsidRDefault="005B26B5" w:rsidP="00D4688A">
            <w:pPr>
              <w:jc w:val="right"/>
              <w:rPr>
                <w:color w:val="000000"/>
                <w:sz w:val="16"/>
                <w:szCs w:val="16"/>
              </w:rPr>
            </w:pPr>
          </w:p>
        </w:tc>
        <w:tc>
          <w:tcPr>
            <w:tcW w:w="1096" w:type="dxa"/>
            <w:tcBorders>
              <w:top w:val="nil"/>
              <w:bottom w:val="nil"/>
            </w:tcBorders>
            <w:vAlign w:val="center"/>
          </w:tcPr>
          <w:p w:rsidR="005B26B5" w:rsidRPr="00393CB2" w:rsidRDefault="005B26B5" w:rsidP="00D4688A">
            <w:pPr>
              <w:jc w:val="right"/>
              <w:rPr>
                <w:color w:val="000000"/>
                <w:sz w:val="16"/>
                <w:szCs w:val="16"/>
              </w:rPr>
            </w:pPr>
          </w:p>
        </w:tc>
        <w:tc>
          <w:tcPr>
            <w:tcW w:w="879" w:type="dxa"/>
            <w:tcBorders>
              <w:top w:val="nil"/>
              <w:bottom w:val="nil"/>
            </w:tcBorders>
            <w:vAlign w:val="center"/>
          </w:tcPr>
          <w:p w:rsidR="005B26B5" w:rsidRPr="00393CB2" w:rsidRDefault="005B26B5" w:rsidP="00D4688A">
            <w:pPr>
              <w:jc w:val="right"/>
              <w:rPr>
                <w:b/>
                <w:bCs/>
                <w:sz w:val="16"/>
                <w:szCs w:val="16"/>
              </w:rPr>
            </w:pPr>
          </w:p>
        </w:tc>
      </w:tr>
      <w:tr w:rsidR="005B26B5" w:rsidRPr="00393CB2" w:rsidTr="00CA54A7">
        <w:tc>
          <w:tcPr>
            <w:tcW w:w="2127" w:type="dxa"/>
            <w:tcBorders>
              <w:top w:val="nil"/>
            </w:tcBorders>
            <w:noWrap/>
          </w:tcPr>
          <w:p w:rsidR="005B26B5" w:rsidRPr="00393CB2" w:rsidRDefault="005B26B5" w:rsidP="005B26B5">
            <w:pPr>
              <w:rPr>
                <w:sz w:val="16"/>
                <w:szCs w:val="16"/>
              </w:rPr>
            </w:pPr>
            <w:r w:rsidRPr="00393CB2">
              <w:rPr>
                <w:sz w:val="16"/>
                <w:szCs w:val="16"/>
              </w:rPr>
              <w:t xml:space="preserve">   1</w:t>
            </w:r>
          </w:p>
        </w:tc>
        <w:tc>
          <w:tcPr>
            <w:tcW w:w="708"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0.4</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tcBorders>
              <w:top w:val="nil"/>
            </w:tcBorders>
            <w:vAlign w:val="center"/>
          </w:tcPr>
          <w:p w:rsidR="005B26B5" w:rsidRPr="00393CB2" w:rsidRDefault="005B26B5" w:rsidP="005B26B5">
            <w:pPr>
              <w:jc w:val="right"/>
              <w:rPr>
                <w:color w:val="000000"/>
                <w:sz w:val="16"/>
                <w:szCs w:val="16"/>
              </w:rPr>
            </w:pPr>
          </w:p>
        </w:tc>
        <w:tc>
          <w:tcPr>
            <w:tcW w:w="827" w:type="dxa"/>
            <w:tcBorders>
              <w:top w:val="nil"/>
            </w:tcBorders>
            <w:vAlign w:val="center"/>
          </w:tcPr>
          <w:p w:rsidR="005B26B5" w:rsidRPr="00393CB2" w:rsidRDefault="005B26B5" w:rsidP="005B26B5">
            <w:pPr>
              <w:jc w:val="right"/>
              <w:rPr>
                <w:color w:val="000000"/>
                <w:sz w:val="16"/>
                <w:szCs w:val="16"/>
              </w:rPr>
            </w:pPr>
          </w:p>
        </w:tc>
        <w:tc>
          <w:tcPr>
            <w:tcW w:w="682"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1.7</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tcBorders>
              <w:top w:val="nil"/>
            </w:tcBorders>
            <w:vAlign w:val="center"/>
          </w:tcPr>
          <w:p w:rsidR="005B26B5" w:rsidRPr="00393CB2" w:rsidRDefault="005B26B5" w:rsidP="005B26B5">
            <w:pPr>
              <w:jc w:val="right"/>
              <w:rPr>
                <w:color w:val="000000"/>
                <w:sz w:val="16"/>
                <w:szCs w:val="16"/>
              </w:rPr>
            </w:pPr>
          </w:p>
        </w:tc>
        <w:tc>
          <w:tcPr>
            <w:tcW w:w="879" w:type="dxa"/>
            <w:tcBorders>
              <w:top w:val="nil"/>
            </w:tcBorders>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2</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2.03</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(0.66 - 6.25)</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1.21</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(0.65 - 2.25)</w:t>
            </w:r>
          </w:p>
        </w:tc>
        <w:tc>
          <w:tcPr>
            <w:tcW w:w="879" w:type="dxa"/>
            <w:vAlign w:val="center"/>
          </w:tcPr>
          <w:p w:rsidR="005B26B5" w:rsidRPr="00393CB2" w:rsidRDefault="005B26B5" w:rsidP="005B26B5">
            <w:pPr>
              <w:jc w:val="right"/>
              <w:rPr>
                <w:color w:val="000000"/>
                <w:sz w:val="16"/>
                <w:szCs w:val="16"/>
              </w:rPr>
            </w:pPr>
          </w:p>
        </w:tc>
      </w:tr>
      <w:tr w:rsidR="005B26B5" w:rsidRPr="00393CB2" w:rsidTr="00B4796E">
        <w:tc>
          <w:tcPr>
            <w:tcW w:w="2127" w:type="dxa"/>
            <w:tcBorders>
              <w:bottom w:val="nil"/>
            </w:tcBorders>
            <w:noWrap/>
          </w:tcPr>
          <w:p w:rsidR="005B26B5" w:rsidRPr="00393CB2" w:rsidRDefault="005B26B5" w:rsidP="005B26B5">
            <w:pPr>
              <w:rPr>
                <w:sz w:val="16"/>
                <w:szCs w:val="16"/>
              </w:rPr>
            </w:pPr>
            <w:r w:rsidRPr="00393CB2">
              <w:rPr>
                <w:sz w:val="16"/>
                <w:szCs w:val="16"/>
              </w:rPr>
              <w:t xml:space="preserve">   3</w:t>
            </w:r>
          </w:p>
        </w:tc>
        <w:tc>
          <w:tcPr>
            <w:tcW w:w="708"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2.50</w:t>
            </w:r>
          </w:p>
        </w:tc>
        <w:tc>
          <w:tcPr>
            <w:tcW w:w="11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(0.64 - 9.71)</w:t>
            </w:r>
          </w:p>
        </w:tc>
        <w:tc>
          <w:tcPr>
            <w:tcW w:w="827" w:type="dxa"/>
            <w:tcBorders>
              <w:bottom w:val="nil"/>
            </w:tcBorders>
            <w:vAlign w:val="center"/>
          </w:tcPr>
          <w:p w:rsidR="005B26B5" w:rsidRPr="00393CB2" w:rsidRDefault="005B26B5" w:rsidP="005B26B5">
            <w:pPr>
              <w:jc w:val="right"/>
              <w:rPr>
                <w:color w:val="000000"/>
                <w:sz w:val="16"/>
                <w:szCs w:val="16"/>
              </w:rPr>
            </w:pPr>
          </w:p>
        </w:tc>
        <w:tc>
          <w:tcPr>
            <w:tcW w:w="682"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3.9</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2.33</w:t>
            </w:r>
          </w:p>
        </w:tc>
        <w:tc>
          <w:tcPr>
            <w:tcW w:w="109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(1.19 - 4.57)</w:t>
            </w:r>
          </w:p>
        </w:tc>
        <w:tc>
          <w:tcPr>
            <w:tcW w:w="879" w:type="dxa"/>
            <w:tcBorders>
              <w:bottom w:val="nil"/>
            </w:tcBorders>
            <w:vAlign w:val="center"/>
          </w:tcPr>
          <w:p w:rsidR="005B26B5" w:rsidRPr="00393CB2" w:rsidRDefault="005B26B5" w:rsidP="005B26B5">
            <w:pPr>
              <w:jc w:val="right"/>
              <w:rPr>
                <w:color w:val="000000"/>
                <w:sz w:val="16"/>
                <w:szCs w:val="16"/>
              </w:rPr>
            </w:pPr>
          </w:p>
        </w:tc>
      </w:tr>
      <w:tr w:rsidR="005B26B5" w:rsidRPr="00393CB2" w:rsidTr="00B4796E">
        <w:tc>
          <w:tcPr>
            <w:tcW w:w="2127" w:type="dxa"/>
            <w:tcBorders>
              <w:top w:val="nil"/>
              <w:bottom w:val="nil"/>
            </w:tcBorders>
            <w:noWrap/>
          </w:tcPr>
          <w:p w:rsidR="005B26B5" w:rsidRPr="00393CB2" w:rsidRDefault="005B26B5" w:rsidP="005B26B5">
            <w:pPr>
              <w:rPr>
                <w:sz w:val="16"/>
                <w:szCs w:val="16"/>
              </w:rPr>
            </w:pPr>
            <w:r w:rsidRPr="00393CB2">
              <w:rPr>
                <w:sz w:val="16"/>
                <w:szCs w:val="16"/>
              </w:rPr>
              <w:t xml:space="preserve">   4</w:t>
            </w:r>
          </w:p>
        </w:tc>
        <w:tc>
          <w:tcPr>
            <w:tcW w:w="708"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0.4</w:t>
            </w:r>
          </w:p>
        </w:tc>
        <w:tc>
          <w:tcPr>
            <w:tcW w:w="5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1.15</w:t>
            </w:r>
          </w:p>
        </w:tc>
        <w:tc>
          <w:tcPr>
            <w:tcW w:w="11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(0.32 - 4.19)</w:t>
            </w:r>
          </w:p>
        </w:tc>
        <w:tc>
          <w:tcPr>
            <w:tcW w:w="827" w:type="dxa"/>
            <w:tcBorders>
              <w:top w:val="nil"/>
              <w:bottom w:val="nil"/>
            </w:tcBorders>
            <w:vAlign w:val="center"/>
          </w:tcPr>
          <w:p w:rsidR="005B26B5" w:rsidRPr="00393CB2" w:rsidRDefault="005B26B5" w:rsidP="005B26B5">
            <w:pPr>
              <w:jc w:val="right"/>
              <w:rPr>
                <w:color w:val="000000"/>
                <w:sz w:val="16"/>
                <w:szCs w:val="16"/>
              </w:rPr>
            </w:pPr>
          </w:p>
        </w:tc>
        <w:tc>
          <w:tcPr>
            <w:tcW w:w="682"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2.1</w:t>
            </w:r>
          </w:p>
        </w:tc>
        <w:tc>
          <w:tcPr>
            <w:tcW w:w="5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1.24</w:t>
            </w:r>
          </w:p>
        </w:tc>
        <w:tc>
          <w:tcPr>
            <w:tcW w:w="109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(0.61 - 2.53)</w:t>
            </w:r>
          </w:p>
        </w:tc>
        <w:tc>
          <w:tcPr>
            <w:tcW w:w="879" w:type="dxa"/>
            <w:tcBorders>
              <w:top w:val="nil"/>
              <w:bottom w:val="nil"/>
            </w:tcBorders>
            <w:vAlign w:val="center"/>
          </w:tcPr>
          <w:p w:rsidR="005B26B5" w:rsidRPr="00393CB2" w:rsidRDefault="005B26B5" w:rsidP="005B26B5">
            <w:pPr>
              <w:jc w:val="right"/>
              <w:rPr>
                <w:color w:val="000000"/>
                <w:sz w:val="16"/>
                <w:szCs w:val="16"/>
              </w:rPr>
            </w:pPr>
          </w:p>
        </w:tc>
      </w:tr>
      <w:tr w:rsidR="005B26B5" w:rsidRPr="00393CB2" w:rsidTr="00B4796E">
        <w:tc>
          <w:tcPr>
            <w:tcW w:w="2127" w:type="dxa"/>
            <w:tcBorders>
              <w:top w:val="nil"/>
              <w:bottom w:val="nil"/>
            </w:tcBorders>
            <w:noWrap/>
          </w:tcPr>
          <w:p w:rsidR="005B26B5" w:rsidRPr="00393CB2" w:rsidRDefault="005B26B5" w:rsidP="005B26B5">
            <w:pPr>
              <w:rPr>
                <w:sz w:val="16"/>
                <w:szCs w:val="16"/>
              </w:rPr>
            </w:pPr>
            <w:r w:rsidRPr="00393CB2">
              <w:rPr>
                <w:sz w:val="16"/>
                <w:szCs w:val="16"/>
              </w:rPr>
              <w:t xml:space="preserve">   5+</w:t>
            </w:r>
          </w:p>
        </w:tc>
        <w:tc>
          <w:tcPr>
            <w:tcW w:w="708"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1.7</w:t>
            </w:r>
          </w:p>
        </w:tc>
        <w:tc>
          <w:tcPr>
            <w:tcW w:w="5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4.87</w:t>
            </w:r>
          </w:p>
        </w:tc>
        <w:tc>
          <w:tcPr>
            <w:tcW w:w="11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(1.55 - 15.25)</w:t>
            </w:r>
          </w:p>
        </w:tc>
        <w:tc>
          <w:tcPr>
            <w:tcW w:w="827" w:type="dxa"/>
            <w:tcBorders>
              <w:top w:val="nil"/>
              <w:bottom w:val="nil"/>
            </w:tcBorders>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0.02</w:t>
            </w:r>
          </w:p>
        </w:tc>
        <w:tc>
          <w:tcPr>
            <w:tcW w:w="682"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5.8</w:t>
            </w:r>
          </w:p>
        </w:tc>
        <w:tc>
          <w:tcPr>
            <w:tcW w:w="57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3.52</w:t>
            </w:r>
          </w:p>
        </w:tc>
        <w:tc>
          <w:tcPr>
            <w:tcW w:w="1096" w:type="dxa"/>
            <w:tcBorders>
              <w:top w:val="nil"/>
              <w:bottom w:val="nil"/>
            </w:tcBorders>
            <w:vAlign w:val="center"/>
          </w:tcPr>
          <w:p w:rsidR="005B26B5" w:rsidRPr="00393CB2" w:rsidRDefault="005B26B5" w:rsidP="005B26B5">
            <w:pPr>
              <w:jc w:val="right"/>
              <w:rPr>
                <w:color w:val="000000"/>
                <w:sz w:val="16"/>
                <w:szCs w:val="16"/>
              </w:rPr>
            </w:pPr>
            <w:r w:rsidRPr="00393CB2">
              <w:rPr>
                <w:color w:val="000000"/>
                <w:sz w:val="16"/>
                <w:szCs w:val="16"/>
              </w:rPr>
              <w:t>(1.88 - 6.60)</w:t>
            </w:r>
          </w:p>
        </w:tc>
        <w:tc>
          <w:tcPr>
            <w:tcW w:w="879" w:type="dxa"/>
            <w:tcBorders>
              <w:top w:val="nil"/>
              <w:bottom w:val="nil"/>
            </w:tcBorders>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r w:rsidR="005B26B5" w:rsidRPr="00393CB2" w:rsidTr="005B26B5">
        <w:tc>
          <w:tcPr>
            <w:tcW w:w="2127" w:type="dxa"/>
            <w:tcBorders>
              <w:top w:val="nil"/>
            </w:tcBorders>
            <w:noWrap/>
          </w:tcPr>
          <w:p w:rsidR="005B26B5" w:rsidRPr="00393CB2" w:rsidRDefault="005B26B5" w:rsidP="005B26B5">
            <w:pPr>
              <w:rPr>
                <w:b/>
                <w:bCs/>
                <w:sz w:val="16"/>
                <w:szCs w:val="16"/>
              </w:rPr>
            </w:pPr>
            <w:r w:rsidRPr="00393CB2">
              <w:rPr>
                <w:b/>
                <w:bCs/>
                <w:sz w:val="16"/>
                <w:szCs w:val="16"/>
              </w:rPr>
              <w:t>Personal Income ($)</w:t>
            </w:r>
          </w:p>
        </w:tc>
        <w:tc>
          <w:tcPr>
            <w:tcW w:w="708" w:type="dxa"/>
            <w:tcBorders>
              <w:top w:val="nil"/>
            </w:tcBorders>
            <w:vAlign w:val="center"/>
          </w:tcPr>
          <w:p w:rsidR="005B26B5" w:rsidRPr="00393CB2" w:rsidRDefault="005B26B5" w:rsidP="005B26B5">
            <w:pPr>
              <w:jc w:val="right"/>
              <w:rPr>
                <w:color w:val="000000"/>
                <w:sz w:val="16"/>
                <w:szCs w:val="16"/>
              </w:rPr>
            </w:pPr>
          </w:p>
        </w:tc>
        <w:tc>
          <w:tcPr>
            <w:tcW w:w="576" w:type="dxa"/>
            <w:tcBorders>
              <w:top w:val="nil"/>
            </w:tcBorders>
            <w:vAlign w:val="center"/>
          </w:tcPr>
          <w:p w:rsidR="005B26B5" w:rsidRPr="00393CB2" w:rsidRDefault="005B26B5" w:rsidP="005B26B5">
            <w:pPr>
              <w:jc w:val="right"/>
              <w:rPr>
                <w:color w:val="000000"/>
                <w:sz w:val="16"/>
                <w:szCs w:val="16"/>
              </w:rPr>
            </w:pPr>
          </w:p>
        </w:tc>
        <w:tc>
          <w:tcPr>
            <w:tcW w:w="1176" w:type="dxa"/>
            <w:tcBorders>
              <w:top w:val="nil"/>
            </w:tcBorders>
            <w:vAlign w:val="center"/>
          </w:tcPr>
          <w:p w:rsidR="005B26B5" w:rsidRPr="00393CB2" w:rsidRDefault="005B26B5" w:rsidP="005B26B5">
            <w:pPr>
              <w:jc w:val="right"/>
              <w:rPr>
                <w:color w:val="000000"/>
                <w:sz w:val="16"/>
                <w:szCs w:val="16"/>
              </w:rPr>
            </w:pPr>
          </w:p>
        </w:tc>
        <w:tc>
          <w:tcPr>
            <w:tcW w:w="827" w:type="dxa"/>
            <w:tcBorders>
              <w:top w:val="nil"/>
            </w:tcBorders>
            <w:vAlign w:val="center"/>
          </w:tcPr>
          <w:p w:rsidR="005B26B5" w:rsidRPr="00393CB2" w:rsidRDefault="005B26B5" w:rsidP="005B26B5">
            <w:pPr>
              <w:jc w:val="right"/>
              <w:rPr>
                <w:color w:val="000000"/>
                <w:sz w:val="16"/>
                <w:szCs w:val="16"/>
              </w:rPr>
            </w:pPr>
          </w:p>
        </w:tc>
        <w:tc>
          <w:tcPr>
            <w:tcW w:w="682" w:type="dxa"/>
            <w:tcBorders>
              <w:top w:val="nil"/>
            </w:tcBorders>
            <w:vAlign w:val="center"/>
          </w:tcPr>
          <w:p w:rsidR="005B26B5" w:rsidRPr="00393CB2" w:rsidRDefault="005B26B5" w:rsidP="005B26B5">
            <w:pPr>
              <w:jc w:val="right"/>
              <w:rPr>
                <w:color w:val="000000"/>
                <w:sz w:val="16"/>
                <w:szCs w:val="16"/>
              </w:rPr>
            </w:pPr>
          </w:p>
        </w:tc>
        <w:tc>
          <w:tcPr>
            <w:tcW w:w="576" w:type="dxa"/>
            <w:tcBorders>
              <w:top w:val="nil"/>
            </w:tcBorders>
            <w:vAlign w:val="center"/>
          </w:tcPr>
          <w:p w:rsidR="005B26B5" w:rsidRPr="00393CB2" w:rsidRDefault="005B26B5" w:rsidP="005B26B5">
            <w:pPr>
              <w:jc w:val="right"/>
              <w:rPr>
                <w:color w:val="000000"/>
                <w:sz w:val="16"/>
                <w:szCs w:val="16"/>
              </w:rPr>
            </w:pPr>
          </w:p>
        </w:tc>
        <w:tc>
          <w:tcPr>
            <w:tcW w:w="1096" w:type="dxa"/>
            <w:tcBorders>
              <w:top w:val="nil"/>
            </w:tcBorders>
            <w:vAlign w:val="center"/>
          </w:tcPr>
          <w:p w:rsidR="005B26B5" w:rsidRPr="00393CB2" w:rsidRDefault="005B26B5" w:rsidP="005B26B5">
            <w:pPr>
              <w:jc w:val="right"/>
              <w:rPr>
                <w:color w:val="000000"/>
                <w:sz w:val="16"/>
                <w:szCs w:val="16"/>
              </w:rPr>
            </w:pPr>
          </w:p>
        </w:tc>
        <w:tc>
          <w:tcPr>
            <w:tcW w:w="879" w:type="dxa"/>
            <w:tcBorders>
              <w:top w:val="nil"/>
            </w:tcBorders>
            <w:vAlign w:val="center"/>
          </w:tcPr>
          <w:p w:rsidR="005B26B5" w:rsidRPr="00393CB2" w:rsidRDefault="005B26B5" w:rsidP="005B26B5">
            <w:pPr>
              <w:jc w:val="right"/>
              <w:rPr>
                <w:b/>
                <w:bCs/>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Up to 20,000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4.0</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20,001 - 40,000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1.0</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1.08</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(0.45 - 2.61)</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4.0</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(0.63 - 1.59)</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40,001 - 60,000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(0.37 - 2.69)</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0.64</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(0.38 - 1.07)</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60,001 - 80,000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0.68</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(0.20 - 2.34)</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2.3</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0.58</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(0.28 - 1.21)</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80,001 - 100,000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0.55</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(0.12 - 2.46)</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0.21</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(0.07 - 0.62)</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Over 100,000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0.14</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(0.02 - 1.06)</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0.1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0.03</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(0.00 - 0.22)</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tcBorders>
              <w:bottom w:val="nil"/>
            </w:tcBorders>
            <w:noWrap/>
          </w:tcPr>
          <w:p w:rsidR="005B26B5" w:rsidRPr="00393CB2" w:rsidRDefault="005B26B5" w:rsidP="005B26B5">
            <w:pPr>
              <w:ind w:left="142"/>
              <w:rPr>
                <w:sz w:val="16"/>
                <w:szCs w:val="16"/>
              </w:rPr>
            </w:pPr>
            <w:r w:rsidRPr="00393CB2">
              <w:rPr>
                <w:sz w:val="16"/>
                <w:szCs w:val="16"/>
              </w:rPr>
              <w:t>Not reported</w:t>
            </w:r>
          </w:p>
        </w:tc>
        <w:tc>
          <w:tcPr>
            <w:tcW w:w="708"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1.1</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1.19</w:t>
            </w:r>
          </w:p>
        </w:tc>
        <w:tc>
          <w:tcPr>
            <w:tcW w:w="11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(0.28 - 5.11)</w:t>
            </w:r>
          </w:p>
        </w:tc>
        <w:tc>
          <w:tcPr>
            <w:tcW w:w="827"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0.56</w:t>
            </w:r>
          </w:p>
        </w:tc>
        <w:tc>
          <w:tcPr>
            <w:tcW w:w="682"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1.7</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0.43</w:t>
            </w:r>
          </w:p>
        </w:tc>
        <w:tc>
          <w:tcPr>
            <w:tcW w:w="109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(0.15 - 1.24)</w:t>
            </w:r>
          </w:p>
        </w:tc>
        <w:tc>
          <w:tcPr>
            <w:tcW w:w="879" w:type="dxa"/>
            <w:tcBorders>
              <w:bottom w:val="nil"/>
            </w:tcBorders>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0.0005</w:t>
            </w:r>
          </w:p>
        </w:tc>
      </w:tr>
      <w:tr w:rsidR="005B26B5" w:rsidRPr="00393CB2" w:rsidTr="005B26B5">
        <w:tc>
          <w:tcPr>
            <w:tcW w:w="2127" w:type="dxa"/>
            <w:tcBorders>
              <w:top w:val="nil"/>
            </w:tcBorders>
            <w:noWrap/>
          </w:tcPr>
          <w:p w:rsidR="005B26B5" w:rsidRPr="00393CB2" w:rsidRDefault="005B26B5" w:rsidP="005B26B5">
            <w:pPr>
              <w:rPr>
                <w:b/>
                <w:bCs/>
                <w:sz w:val="16"/>
                <w:szCs w:val="16"/>
              </w:rPr>
            </w:pPr>
            <w:r w:rsidRPr="00393CB2">
              <w:rPr>
                <w:b/>
                <w:bCs/>
                <w:sz w:val="16"/>
                <w:szCs w:val="16"/>
              </w:rPr>
              <w:t>Household Income ($)</w:t>
            </w:r>
          </w:p>
        </w:tc>
        <w:tc>
          <w:tcPr>
            <w:tcW w:w="708" w:type="dxa"/>
            <w:tcBorders>
              <w:top w:val="nil"/>
            </w:tcBorders>
            <w:vAlign w:val="center"/>
          </w:tcPr>
          <w:p w:rsidR="005B26B5" w:rsidRPr="00393CB2" w:rsidRDefault="005B26B5" w:rsidP="005B26B5">
            <w:pPr>
              <w:jc w:val="right"/>
              <w:rPr>
                <w:color w:val="000000"/>
                <w:sz w:val="16"/>
                <w:szCs w:val="16"/>
              </w:rPr>
            </w:pPr>
          </w:p>
        </w:tc>
        <w:tc>
          <w:tcPr>
            <w:tcW w:w="576" w:type="dxa"/>
            <w:tcBorders>
              <w:top w:val="nil"/>
            </w:tcBorders>
            <w:vAlign w:val="center"/>
          </w:tcPr>
          <w:p w:rsidR="005B26B5" w:rsidRPr="00393CB2" w:rsidRDefault="005B26B5" w:rsidP="005B26B5">
            <w:pPr>
              <w:jc w:val="right"/>
              <w:rPr>
                <w:color w:val="000000"/>
                <w:sz w:val="16"/>
                <w:szCs w:val="16"/>
              </w:rPr>
            </w:pPr>
          </w:p>
        </w:tc>
        <w:tc>
          <w:tcPr>
            <w:tcW w:w="1176" w:type="dxa"/>
            <w:tcBorders>
              <w:top w:val="nil"/>
            </w:tcBorders>
            <w:vAlign w:val="center"/>
          </w:tcPr>
          <w:p w:rsidR="005B26B5" w:rsidRPr="00393CB2" w:rsidRDefault="005B26B5" w:rsidP="005B26B5">
            <w:pPr>
              <w:jc w:val="right"/>
              <w:rPr>
                <w:color w:val="000000"/>
                <w:sz w:val="16"/>
                <w:szCs w:val="16"/>
              </w:rPr>
            </w:pPr>
          </w:p>
        </w:tc>
        <w:tc>
          <w:tcPr>
            <w:tcW w:w="827" w:type="dxa"/>
            <w:tcBorders>
              <w:top w:val="nil"/>
            </w:tcBorders>
            <w:vAlign w:val="center"/>
          </w:tcPr>
          <w:p w:rsidR="005B26B5" w:rsidRPr="00393CB2" w:rsidRDefault="005B26B5" w:rsidP="005B26B5">
            <w:pPr>
              <w:jc w:val="right"/>
              <w:rPr>
                <w:color w:val="000000"/>
                <w:sz w:val="16"/>
                <w:szCs w:val="16"/>
              </w:rPr>
            </w:pPr>
          </w:p>
        </w:tc>
        <w:tc>
          <w:tcPr>
            <w:tcW w:w="682" w:type="dxa"/>
            <w:tcBorders>
              <w:top w:val="nil"/>
            </w:tcBorders>
            <w:vAlign w:val="center"/>
          </w:tcPr>
          <w:p w:rsidR="005B26B5" w:rsidRPr="00393CB2" w:rsidRDefault="005B26B5" w:rsidP="005B26B5">
            <w:pPr>
              <w:jc w:val="right"/>
              <w:rPr>
                <w:color w:val="000000"/>
                <w:sz w:val="16"/>
                <w:szCs w:val="16"/>
              </w:rPr>
            </w:pPr>
          </w:p>
        </w:tc>
        <w:tc>
          <w:tcPr>
            <w:tcW w:w="576" w:type="dxa"/>
            <w:tcBorders>
              <w:top w:val="nil"/>
            </w:tcBorders>
            <w:vAlign w:val="center"/>
          </w:tcPr>
          <w:p w:rsidR="005B26B5" w:rsidRPr="00393CB2" w:rsidRDefault="005B26B5" w:rsidP="005B26B5">
            <w:pPr>
              <w:jc w:val="right"/>
              <w:rPr>
                <w:color w:val="000000"/>
                <w:sz w:val="16"/>
                <w:szCs w:val="16"/>
              </w:rPr>
            </w:pPr>
          </w:p>
        </w:tc>
        <w:tc>
          <w:tcPr>
            <w:tcW w:w="1096" w:type="dxa"/>
            <w:tcBorders>
              <w:top w:val="nil"/>
            </w:tcBorders>
            <w:vAlign w:val="center"/>
          </w:tcPr>
          <w:p w:rsidR="005B26B5" w:rsidRPr="00393CB2" w:rsidRDefault="005B26B5" w:rsidP="005B26B5">
            <w:pPr>
              <w:jc w:val="right"/>
              <w:rPr>
                <w:color w:val="000000"/>
                <w:sz w:val="16"/>
                <w:szCs w:val="16"/>
              </w:rPr>
            </w:pPr>
          </w:p>
        </w:tc>
        <w:tc>
          <w:tcPr>
            <w:tcW w:w="879" w:type="dxa"/>
            <w:tcBorders>
              <w:top w:val="nil"/>
            </w:tcBorders>
            <w:vAlign w:val="center"/>
          </w:tcPr>
          <w:p w:rsidR="005B26B5" w:rsidRPr="00393CB2" w:rsidRDefault="005B26B5" w:rsidP="005B26B5">
            <w:pPr>
              <w:jc w:val="right"/>
              <w:rPr>
                <w:b/>
                <w:bCs/>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Up to 20,000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20,001 - 40,000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1.09</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(0.42 - 2.88)</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(0.56 - 1.78)</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40,001 - 60,000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0.40</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(0.11 - 1.39)</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0.90</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(0.50 - 1.64)</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60,001 - 80,000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0.61</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(0.20 - 1.86)</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1.04</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(0.56 - 1.93)</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80,001 - 100,000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1.0</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0.92</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(0.29 - 2.91)</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0.63</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(0.31 - 1.32)</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Over 100,000</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0.54</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(0.19 - 1.53)</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1.9</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0.49</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(0.25 - 0.99)</w:t>
            </w:r>
          </w:p>
        </w:tc>
        <w:tc>
          <w:tcPr>
            <w:tcW w:w="879" w:type="dxa"/>
            <w:vAlign w:val="center"/>
          </w:tcPr>
          <w:p w:rsidR="005B26B5" w:rsidRPr="00393CB2" w:rsidRDefault="005B26B5" w:rsidP="005B26B5">
            <w:pPr>
              <w:jc w:val="right"/>
              <w:rPr>
                <w:color w:val="000000"/>
                <w:sz w:val="16"/>
                <w:szCs w:val="16"/>
              </w:rPr>
            </w:pPr>
          </w:p>
        </w:tc>
      </w:tr>
      <w:tr w:rsidR="005B26B5" w:rsidRPr="00393CB2" w:rsidTr="00C77AEB">
        <w:tc>
          <w:tcPr>
            <w:tcW w:w="2127" w:type="dxa"/>
            <w:tcBorders>
              <w:bottom w:val="nil"/>
            </w:tcBorders>
            <w:noWrap/>
          </w:tcPr>
          <w:p w:rsidR="005B26B5" w:rsidRPr="00393CB2" w:rsidRDefault="005B26B5" w:rsidP="005B26B5">
            <w:pPr>
              <w:ind w:left="142"/>
              <w:rPr>
                <w:sz w:val="16"/>
                <w:szCs w:val="16"/>
              </w:rPr>
            </w:pPr>
            <w:r w:rsidRPr="00393CB2">
              <w:rPr>
                <w:sz w:val="16"/>
                <w:szCs w:val="16"/>
              </w:rPr>
              <w:t>Not reported</w:t>
            </w:r>
          </w:p>
        </w:tc>
        <w:tc>
          <w:tcPr>
            <w:tcW w:w="708"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0.9</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0.81</w:t>
            </w:r>
          </w:p>
        </w:tc>
        <w:tc>
          <w:tcPr>
            <w:tcW w:w="11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(0.17 - 3.84)</w:t>
            </w:r>
          </w:p>
        </w:tc>
        <w:tc>
          <w:tcPr>
            <w:tcW w:w="827"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0.64</w:t>
            </w:r>
          </w:p>
        </w:tc>
        <w:tc>
          <w:tcPr>
            <w:tcW w:w="682"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3.9</w:t>
            </w:r>
          </w:p>
        </w:tc>
        <w:tc>
          <w:tcPr>
            <w:tcW w:w="57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1.04</w:t>
            </w:r>
          </w:p>
        </w:tc>
        <w:tc>
          <w:tcPr>
            <w:tcW w:w="1096"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(0.42 - 2.57)</w:t>
            </w:r>
          </w:p>
        </w:tc>
        <w:tc>
          <w:tcPr>
            <w:tcW w:w="879" w:type="dxa"/>
            <w:tcBorders>
              <w:bottom w:val="nil"/>
            </w:tcBorders>
            <w:vAlign w:val="center"/>
          </w:tcPr>
          <w:p w:rsidR="005B26B5" w:rsidRPr="00393CB2" w:rsidRDefault="005B26B5" w:rsidP="005B26B5">
            <w:pPr>
              <w:jc w:val="right"/>
              <w:rPr>
                <w:color w:val="000000"/>
                <w:sz w:val="16"/>
                <w:szCs w:val="16"/>
              </w:rPr>
            </w:pPr>
            <w:r w:rsidRPr="00393CB2">
              <w:rPr>
                <w:color w:val="000000"/>
                <w:sz w:val="16"/>
                <w:szCs w:val="16"/>
              </w:rPr>
              <w:t>0.31</w:t>
            </w:r>
          </w:p>
        </w:tc>
      </w:tr>
      <w:tr w:rsidR="005B26B5" w:rsidRPr="00393CB2" w:rsidTr="00C77AEB">
        <w:tc>
          <w:tcPr>
            <w:tcW w:w="2127" w:type="dxa"/>
            <w:tcBorders>
              <w:top w:val="nil"/>
              <w:bottom w:val="nil"/>
            </w:tcBorders>
            <w:noWrap/>
          </w:tcPr>
          <w:p w:rsidR="005B26B5" w:rsidRPr="00393CB2" w:rsidRDefault="005B26B5" w:rsidP="005B26B5">
            <w:pPr>
              <w:rPr>
                <w:b/>
                <w:bCs/>
                <w:sz w:val="16"/>
                <w:szCs w:val="16"/>
              </w:rPr>
            </w:pPr>
            <w:r w:rsidRPr="00393CB2">
              <w:rPr>
                <w:b/>
                <w:bCs/>
                <w:sz w:val="16"/>
                <w:szCs w:val="16"/>
              </w:rPr>
              <w:t>Location</w:t>
            </w:r>
          </w:p>
        </w:tc>
        <w:tc>
          <w:tcPr>
            <w:tcW w:w="708"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176" w:type="dxa"/>
            <w:tcBorders>
              <w:top w:val="nil"/>
              <w:bottom w:val="nil"/>
            </w:tcBorders>
            <w:vAlign w:val="center"/>
          </w:tcPr>
          <w:p w:rsidR="005B26B5" w:rsidRPr="00393CB2" w:rsidRDefault="005B26B5" w:rsidP="005B26B5">
            <w:pPr>
              <w:jc w:val="right"/>
              <w:rPr>
                <w:color w:val="000000"/>
                <w:sz w:val="16"/>
                <w:szCs w:val="16"/>
              </w:rPr>
            </w:pPr>
          </w:p>
        </w:tc>
        <w:tc>
          <w:tcPr>
            <w:tcW w:w="827" w:type="dxa"/>
            <w:tcBorders>
              <w:top w:val="nil"/>
              <w:bottom w:val="nil"/>
            </w:tcBorders>
            <w:vAlign w:val="center"/>
          </w:tcPr>
          <w:p w:rsidR="005B26B5" w:rsidRPr="00393CB2" w:rsidRDefault="005B26B5" w:rsidP="005B26B5">
            <w:pPr>
              <w:jc w:val="right"/>
              <w:rPr>
                <w:color w:val="000000"/>
                <w:sz w:val="16"/>
                <w:szCs w:val="16"/>
              </w:rPr>
            </w:pPr>
          </w:p>
        </w:tc>
        <w:tc>
          <w:tcPr>
            <w:tcW w:w="682" w:type="dxa"/>
            <w:tcBorders>
              <w:top w:val="nil"/>
              <w:bottom w:val="nil"/>
            </w:tcBorders>
            <w:vAlign w:val="center"/>
          </w:tcPr>
          <w:p w:rsidR="005B26B5" w:rsidRPr="00393CB2" w:rsidRDefault="005B26B5" w:rsidP="005B26B5">
            <w:pPr>
              <w:jc w:val="right"/>
              <w:rPr>
                <w:color w:val="000000"/>
                <w:sz w:val="16"/>
                <w:szCs w:val="16"/>
              </w:rPr>
            </w:pPr>
          </w:p>
        </w:tc>
        <w:tc>
          <w:tcPr>
            <w:tcW w:w="576" w:type="dxa"/>
            <w:tcBorders>
              <w:top w:val="nil"/>
              <w:bottom w:val="nil"/>
            </w:tcBorders>
            <w:vAlign w:val="center"/>
          </w:tcPr>
          <w:p w:rsidR="005B26B5" w:rsidRPr="00393CB2" w:rsidRDefault="005B26B5" w:rsidP="005B26B5">
            <w:pPr>
              <w:jc w:val="right"/>
              <w:rPr>
                <w:color w:val="000000"/>
                <w:sz w:val="16"/>
                <w:szCs w:val="16"/>
              </w:rPr>
            </w:pPr>
          </w:p>
        </w:tc>
        <w:tc>
          <w:tcPr>
            <w:tcW w:w="1096" w:type="dxa"/>
            <w:tcBorders>
              <w:top w:val="nil"/>
              <w:bottom w:val="nil"/>
            </w:tcBorders>
            <w:vAlign w:val="center"/>
          </w:tcPr>
          <w:p w:rsidR="005B26B5" w:rsidRPr="00393CB2" w:rsidRDefault="005B26B5" w:rsidP="005B26B5">
            <w:pPr>
              <w:jc w:val="right"/>
              <w:rPr>
                <w:color w:val="000000"/>
                <w:sz w:val="16"/>
                <w:szCs w:val="16"/>
              </w:rPr>
            </w:pPr>
          </w:p>
        </w:tc>
        <w:tc>
          <w:tcPr>
            <w:tcW w:w="879" w:type="dxa"/>
            <w:tcBorders>
              <w:top w:val="nil"/>
              <w:bottom w:val="nil"/>
            </w:tcBorders>
            <w:vAlign w:val="center"/>
          </w:tcPr>
          <w:p w:rsidR="005B26B5" w:rsidRPr="00393CB2" w:rsidRDefault="005B26B5" w:rsidP="005B26B5">
            <w:pPr>
              <w:jc w:val="right"/>
              <w:rPr>
                <w:b/>
                <w:bCs/>
                <w:sz w:val="16"/>
                <w:szCs w:val="16"/>
              </w:rPr>
            </w:pPr>
          </w:p>
        </w:tc>
      </w:tr>
      <w:tr w:rsidR="005B26B5" w:rsidRPr="00393CB2" w:rsidTr="00C77AEB">
        <w:tc>
          <w:tcPr>
            <w:tcW w:w="2127" w:type="dxa"/>
            <w:tcBorders>
              <w:top w:val="nil"/>
            </w:tcBorders>
            <w:noWrap/>
          </w:tcPr>
          <w:p w:rsidR="005B26B5" w:rsidRPr="00393CB2" w:rsidRDefault="005B26B5" w:rsidP="005B26B5">
            <w:pPr>
              <w:rPr>
                <w:sz w:val="16"/>
                <w:szCs w:val="16"/>
              </w:rPr>
            </w:pPr>
            <w:r w:rsidRPr="00393CB2">
              <w:rPr>
                <w:sz w:val="16"/>
                <w:szCs w:val="16"/>
              </w:rPr>
              <w:t xml:space="preserve">   Auckland</w:t>
            </w:r>
          </w:p>
        </w:tc>
        <w:tc>
          <w:tcPr>
            <w:tcW w:w="708"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1.0</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tcBorders>
              <w:top w:val="nil"/>
            </w:tcBorders>
            <w:vAlign w:val="center"/>
          </w:tcPr>
          <w:p w:rsidR="005B26B5" w:rsidRPr="00393CB2" w:rsidRDefault="005B26B5" w:rsidP="005B26B5">
            <w:pPr>
              <w:jc w:val="right"/>
              <w:rPr>
                <w:color w:val="000000"/>
                <w:sz w:val="16"/>
                <w:szCs w:val="16"/>
              </w:rPr>
            </w:pPr>
          </w:p>
        </w:tc>
        <w:tc>
          <w:tcPr>
            <w:tcW w:w="827" w:type="dxa"/>
            <w:tcBorders>
              <w:top w:val="nil"/>
            </w:tcBorders>
            <w:vAlign w:val="center"/>
          </w:tcPr>
          <w:p w:rsidR="005B26B5" w:rsidRPr="00393CB2" w:rsidRDefault="005B26B5" w:rsidP="005B26B5">
            <w:pPr>
              <w:jc w:val="right"/>
              <w:rPr>
                <w:color w:val="000000"/>
                <w:sz w:val="16"/>
                <w:szCs w:val="16"/>
              </w:rPr>
            </w:pPr>
          </w:p>
        </w:tc>
        <w:tc>
          <w:tcPr>
            <w:tcW w:w="682"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3.8</w:t>
            </w:r>
          </w:p>
        </w:tc>
        <w:tc>
          <w:tcPr>
            <w:tcW w:w="576" w:type="dxa"/>
            <w:tcBorders>
              <w:top w:val="nil"/>
            </w:tcBorders>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tcBorders>
              <w:top w:val="nil"/>
            </w:tcBorders>
            <w:vAlign w:val="center"/>
          </w:tcPr>
          <w:p w:rsidR="005B26B5" w:rsidRPr="00393CB2" w:rsidRDefault="005B26B5" w:rsidP="005B26B5">
            <w:pPr>
              <w:jc w:val="right"/>
              <w:rPr>
                <w:color w:val="000000"/>
                <w:sz w:val="16"/>
                <w:szCs w:val="16"/>
              </w:rPr>
            </w:pPr>
          </w:p>
        </w:tc>
        <w:tc>
          <w:tcPr>
            <w:tcW w:w="879" w:type="dxa"/>
            <w:tcBorders>
              <w:top w:val="nil"/>
            </w:tcBorders>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Wellington</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2.1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2.06</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(0.80 - 5.28)</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3.7</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0.97</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(0.51 - 1.83)</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Christchurch</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0.1</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0.06</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(0.01 - 0.47)</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0.68</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(0.68 - 1.49)</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Rest of NZ</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0.54</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(0.26 - 1.11)</w:t>
            </w: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0.002</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0.65</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(0.42 - 0.98)</w:t>
            </w:r>
          </w:p>
        </w:tc>
        <w:tc>
          <w:tcPr>
            <w:tcW w:w="879" w:type="dxa"/>
            <w:vAlign w:val="center"/>
          </w:tcPr>
          <w:p w:rsidR="005B26B5" w:rsidRPr="00393CB2" w:rsidRDefault="005B26B5" w:rsidP="005B26B5">
            <w:pPr>
              <w:jc w:val="right"/>
              <w:rPr>
                <w:color w:val="000000"/>
                <w:sz w:val="16"/>
                <w:szCs w:val="16"/>
              </w:rPr>
            </w:pPr>
            <w:r w:rsidRPr="00393CB2">
              <w:rPr>
                <w:color w:val="000000"/>
                <w:sz w:val="16"/>
                <w:szCs w:val="16"/>
              </w:rPr>
              <w:t>0.18</w:t>
            </w:r>
          </w:p>
        </w:tc>
      </w:tr>
      <w:tr w:rsidR="005B26B5" w:rsidRPr="00393CB2" w:rsidTr="005B26B5">
        <w:tc>
          <w:tcPr>
            <w:tcW w:w="2127" w:type="dxa"/>
            <w:noWrap/>
          </w:tcPr>
          <w:p w:rsidR="005B26B5" w:rsidRPr="00393CB2" w:rsidRDefault="005B26B5" w:rsidP="005B26B5">
            <w:pPr>
              <w:rPr>
                <w:b/>
                <w:sz w:val="16"/>
                <w:szCs w:val="16"/>
              </w:rPr>
            </w:pPr>
            <w:r w:rsidRPr="00393CB2">
              <w:rPr>
                <w:b/>
                <w:sz w:val="16"/>
                <w:szCs w:val="16"/>
              </w:rPr>
              <w:t>NZ Dep</w:t>
            </w:r>
            <w:r>
              <w:rPr>
                <w:b/>
                <w:sz w:val="16"/>
                <w:szCs w:val="16"/>
              </w:rPr>
              <w:t>.</w:t>
            </w:r>
            <w:r w:rsidRPr="00393CB2">
              <w:rPr>
                <w:b/>
                <w:sz w:val="16"/>
                <w:szCs w:val="16"/>
              </w:rPr>
              <w:t xml:space="preserve"> Index Quintile</w:t>
            </w:r>
          </w:p>
        </w:tc>
        <w:tc>
          <w:tcPr>
            <w:tcW w:w="708" w:type="dxa"/>
            <w:vAlign w:val="center"/>
          </w:tcPr>
          <w:p w:rsidR="005B26B5" w:rsidRPr="00393CB2" w:rsidRDefault="005B26B5" w:rsidP="005B26B5">
            <w:pPr>
              <w:jc w:val="right"/>
              <w:rPr>
                <w:color w:val="000000"/>
                <w:sz w:val="16"/>
                <w:szCs w:val="16"/>
              </w:rPr>
            </w:pPr>
          </w:p>
        </w:tc>
        <w:tc>
          <w:tcPr>
            <w:tcW w:w="576" w:type="dxa"/>
            <w:vAlign w:val="center"/>
          </w:tcPr>
          <w:p w:rsidR="005B26B5" w:rsidRPr="00393CB2" w:rsidRDefault="005B26B5" w:rsidP="005B26B5">
            <w:pPr>
              <w:jc w:val="right"/>
              <w:rPr>
                <w:color w:val="000000"/>
                <w:sz w:val="16"/>
                <w:szCs w:val="16"/>
              </w:rPr>
            </w:pP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sz w:val="16"/>
                <w:szCs w:val="16"/>
              </w:rPr>
            </w:pPr>
          </w:p>
        </w:tc>
        <w:tc>
          <w:tcPr>
            <w:tcW w:w="576" w:type="dxa"/>
            <w:vAlign w:val="center"/>
          </w:tcPr>
          <w:p w:rsidR="005B26B5" w:rsidRPr="00393CB2" w:rsidRDefault="005B26B5" w:rsidP="005B26B5">
            <w:pPr>
              <w:jc w:val="right"/>
              <w:rPr>
                <w:sz w:val="16"/>
                <w:szCs w:val="16"/>
              </w:rPr>
            </w:pPr>
          </w:p>
        </w:tc>
        <w:tc>
          <w:tcPr>
            <w:tcW w:w="1096" w:type="dxa"/>
            <w:vAlign w:val="center"/>
          </w:tcPr>
          <w:p w:rsidR="005B26B5" w:rsidRPr="00393CB2" w:rsidRDefault="005B26B5" w:rsidP="005B26B5">
            <w:pPr>
              <w:jc w:val="right"/>
              <w:rPr>
                <w:sz w:val="16"/>
                <w:szCs w:val="16"/>
              </w:rPr>
            </w:pPr>
          </w:p>
        </w:tc>
        <w:tc>
          <w:tcPr>
            <w:tcW w:w="879" w:type="dxa"/>
            <w:vAlign w:val="center"/>
          </w:tcPr>
          <w:p w:rsidR="005B26B5" w:rsidRPr="00393CB2" w:rsidRDefault="005B26B5" w:rsidP="005B26B5">
            <w:pPr>
              <w:jc w:val="right"/>
              <w:rPr>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Quintile 1 (least deprived)</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0.70</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176" w:type="dxa"/>
            <w:vAlign w:val="center"/>
          </w:tcPr>
          <w:p w:rsidR="005B26B5" w:rsidRPr="00393CB2" w:rsidRDefault="005B26B5" w:rsidP="005B26B5">
            <w:pPr>
              <w:jc w:val="right"/>
              <w:rPr>
                <w:color w:val="000000"/>
                <w:sz w:val="16"/>
                <w:szCs w:val="16"/>
              </w:rPr>
            </w:pP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2.25</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1.00</w:t>
            </w:r>
          </w:p>
        </w:tc>
        <w:tc>
          <w:tcPr>
            <w:tcW w:w="1096" w:type="dxa"/>
            <w:vAlign w:val="center"/>
          </w:tcPr>
          <w:p w:rsidR="005B26B5" w:rsidRPr="00393CB2" w:rsidRDefault="005B26B5" w:rsidP="005B26B5">
            <w:pPr>
              <w:jc w:val="right"/>
              <w:rPr>
                <w:color w:val="000000"/>
                <w:sz w:val="16"/>
                <w:szCs w:val="16"/>
              </w:rPr>
            </w:pP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ind w:left="142"/>
              <w:rPr>
                <w:sz w:val="16"/>
                <w:szCs w:val="16"/>
              </w:rPr>
            </w:pPr>
            <w:r w:rsidRPr="00393CB2">
              <w:rPr>
                <w:sz w:val="16"/>
                <w:szCs w:val="16"/>
              </w:rPr>
              <w:t>Quintile 2</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0.72</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1.02</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(0.29 - 3.63)</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1.94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0.86</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(0.39 - 1.88)</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Quintile 3</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0.18</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0.25</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(0.06 - 1.09)</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1.66</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0.74</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(0.32 - 1.70)</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Quintile 4</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1.30</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1.87</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(0.65 - 5.42)</w:t>
            </w:r>
          </w:p>
        </w:tc>
        <w:tc>
          <w:tcPr>
            <w:tcW w:w="827" w:type="dxa"/>
            <w:vAlign w:val="center"/>
          </w:tcPr>
          <w:p w:rsidR="005B26B5" w:rsidRPr="00393CB2" w:rsidRDefault="005B26B5" w:rsidP="005B26B5">
            <w:pPr>
              <w:jc w:val="right"/>
              <w:rPr>
                <w:color w:val="000000"/>
                <w:sz w:val="16"/>
                <w:szCs w:val="16"/>
              </w:rPr>
            </w:pP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2.44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1.09</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(0.53 - 2.25)</w:t>
            </w:r>
          </w:p>
        </w:tc>
        <w:tc>
          <w:tcPr>
            <w:tcW w:w="879" w:type="dxa"/>
            <w:vAlign w:val="center"/>
          </w:tcPr>
          <w:p w:rsidR="005B26B5" w:rsidRPr="00393CB2" w:rsidRDefault="005B26B5" w:rsidP="005B26B5">
            <w:pPr>
              <w:jc w:val="right"/>
              <w:rPr>
                <w:color w:val="000000"/>
                <w:sz w:val="16"/>
                <w:szCs w:val="16"/>
              </w:rPr>
            </w:pPr>
          </w:p>
        </w:tc>
      </w:tr>
      <w:tr w:rsidR="005B26B5" w:rsidRPr="00393CB2" w:rsidTr="005B26B5">
        <w:tc>
          <w:tcPr>
            <w:tcW w:w="2127" w:type="dxa"/>
            <w:noWrap/>
          </w:tcPr>
          <w:p w:rsidR="005B26B5" w:rsidRPr="00393CB2" w:rsidRDefault="005B26B5" w:rsidP="005B26B5">
            <w:pPr>
              <w:rPr>
                <w:sz w:val="16"/>
                <w:szCs w:val="16"/>
              </w:rPr>
            </w:pPr>
            <w:r w:rsidRPr="00393CB2">
              <w:rPr>
                <w:sz w:val="16"/>
                <w:szCs w:val="16"/>
              </w:rPr>
              <w:t xml:space="preserve">   Quintile 5 (most deprived)</w:t>
            </w:r>
          </w:p>
        </w:tc>
        <w:tc>
          <w:tcPr>
            <w:tcW w:w="708" w:type="dxa"/>
            <w:vAlign w:val="center"/>
          </w:tcPr>
          <w:p w:rsidR="005B26B5" w:rsidRPr="00393CB2" w:rsidRDefault="005B26B5" w:rsidP="005B26B5">
            <w:pPr>
              <w:jc w:val="right"/>
              <w:rPr>
                <w:color w:val="000000"/>
                <w:sz w:val="16"/>
                <w:szCs w:val="16"/>
              </w:rPr>
            </w:pPr>
            <w:r w:rsidRPr="00393CB2">
              <w:rPr>
                <w:color w:val="000000"/>
                <w:sz w:val="16"/>
                <w:szCs w:val="16"/>
              </w:rPr>
              <w:t>1.28</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1.84</w:t>
            </w:r>
          </w:p>
        </w:tc>
        <w:tc>
          <w:tcPr>
            <w:tcW w:w="1176" w:type="dxa"/>
            <w:vAlign w:val="center"/>
          </w:tcPr>
          <w:p w:rsidR="005B26B5" w:rsidRPr="00393CB2" w:rsidRDefault="005B26B5" w:rsidP="005B26B5">
            <w:pPr>
              <w:jc w:val="right"/>
              <w:rPr>
                <w:color w:val="000000"/>
                <w:sz w:val="16"/>
                <w:szCs w:val="16"/>
              </w:rPr>
            </w:pPr>
            <w:r w:rsidRPr="00393CB2">
              <w:rPr>
                <w:color w:val="000000"/>
                <w:sz w:val="16"/>
                <w:szCs w:val="16"/>
              </w:rPr>
              <w:t>(0.70 - 4.82)</w:t>
            </w:r>
          </w:p>
        </w:tc>
        <w:tc>
          <w:tcPr>
            <w:tcW w:w="827"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0.03</w:t>
            </w:r>
          </w:p>
        </w:tc>
        <w:tc>
          <w:tcPr>
            <w:tcW w:w="682" w:type="dxa"/>
            <w:vAlign w:val="center"/>
          </w:tcPr>
          <w:p w:rsidR="005B26B5" w:rsidRPr="00393CB2" w:rsidRDefault="005B26B5" w:rsidP="005B26B5">
            <w:pPr>
              <w:jc w:val="right"/>
              <w:rPr>
                <w:color w:val="000000"/>
                <w:sz w:val="16"/>
                <w:szCs w:val="16"/>
              </w:rPr>
            </w:pPr>
            <w:r w:rsidRPr="00393CB2">
              <w:rPr>
                <w:color w:val="000000"/>
                <w:sz w:val="16"/>
                <w:szCs w:val="16"/>
              </w:rPr>
              <w:t>7.54</w:t>
            </w:r>
          </w:p>
        </w:tc>
        <w:tc>
          <w:tcPr>
            <w:tcW w:w="576" w:type="dxa"/>
            <w:vAlign w:val="center"/>
          </w:tcPr>
          <w:p w:rsidR="005B26B5" w:rsidRPr="00393CB2" w:rsidRDefault="005B26B5" w:rsidP="005B26B5">
            <w:pPr>
              <w:jc w:val="right"/>
              <w:rPr>
                <w:color w:val="000000"/>
                <w:sz w:val="16"/>
                <w:szCs w:val="16"/>
              </w:rPr>
            </w:pPr>
            <w:r w:rsidRPr="00393CB2">
              <w:rPr>
                <w:color w:val="000000"/>
                <w:sz w:val="16"/>
                <w:szCs w:val="16"/>
              </w:rPr>
              <w:t>3.55</w:t>
            </w:r>
          </w:p>
        </w:tc>
        <w:tc>
          <w:tcPr>
            <w:tcW w:w="1096" w:type="dxa"/>
            <w:vAlign w:val="center"/>
          </w:tcPr>
          <w:p w:rsidR="005B26B5" w:rsidRPr="00393CB2" w:rsidRDefault="005B26B5" w:rsidP="005B26B5">
            <w:pPr>
              <w:jc w:val="right"/>
              <w:rPr>
                <w:color w:val="000000"/>
                <w:sz w:val="16"/>
                <w:szCs w:val="16"/>
              </w:rPr>
            </w:pPr>
            <w:r w:rsidRPr="00393CB2">
              <w:rPr>
                <w:color w:val="000000"/>
                <w:sz w:val="16"/>
                <w:szCs w:val="16"/>
              </w:rPr>
              <w:t>(1.85 - 6.76)</w:t>
            </w:r>
          </w:p>
        </w:tc>
        <w:tc>
          <w:tcPr>
            <w:tcW w:w="879" w:type="dxa"/>
            <w:vAlign w:val="center"/>
          </w:tcPr>
          <w:p w:rsidR="005B26B5" w:rsidRPr="00F87323" w:rsidRDefault="005B26B5" w:rsidP="005B26B5">
            <w:pPr>
              <w:jc w:val="right"/>
              <w:rPr>
                <w:color w:val="000000"/>
                <w:sz w:val="16"/>
                <w:szCs w:val="16"/>
                <w:highlight w:val="lightGray"/>
              </w:rPr>
            </w:pPr>
            <w:r w:rsidRPr="00F87323">
              <w:rPr>
                <w:color w:val="000000"/>
                <w:sz w:val="16"/>
                <w:szCs w:val="16"/>
                <w:highlight w:val="lightGray"/>
              </w:rPr>
              <w:t>&lt;0.0001</w:t>
            </w:r>
          </w:p>
        </w:tc>
      </w:tr>
    </w:tbl>
    <w:p w:rsidR="005B26B5" w:rsidRDefault="005B26B5" w:rsidP="005B26B5">
      <w:pPr>
        <w:rPr>
          <w:bCs/>
          <w:color w:val="000000"/>
          <w:sz w:val="16"/>
          <w:szCs w:val="20"/>
          <w:lang w:eastAsia="en-NZ"/>
        </w:rPr>
      </w:pPr>
      <w:r w:rsidRPr="0023667D">
        <w:rPr>
          <w:sz w:val="16"/>
          <w:szCs w:val="20"/>
          <w:vertAlign w:val="superscript"/>
        </w:rPr>
        <w:t xml:space="preserve"># </w:t>
      </w:r>
      <w:r w:rsidRPr="0023667D">
        <w:rPr>
          <w:bCs/>
          <w:color w:val="000000"/>
          <w:sz w:val="16"/>
          <w:szCs w:val="20"/>
          <w:lang w:eastAsia="en-NZ"/>
        </w:rPr>
        <w:t xml:space="preserve">55 participants </w:t>
      </w:r>
      <w:r w:rsidR="00B4796E" w:rsidRPr="0023667D">
        <w:rPr>
          <w:bCs/>
          <w:color w:val="000000"/>
          <w:sz w:val="16"/>
          <w:szCs w:val="20"/>
          <w:lang w:eastAsia="en-NZ"/>
        </w:rPr>
        <w:t xml:space="preserve">who reported multiple religions </w:t>
      </w:r>
      <w:r w:rsidRPr="0023667D">
        <w:rPr>
          <w:bCs/>
          <w:color w:val="000000"/>
          <w:sz w:val="16"/>
          <w:szCs w:val="20"/>
          <w:lang w:eastAsia="en-NZ"/>
        </w:rPr>
        <w:t xml:space="preserve">were excluded </w:t>
      </w:r>
    </w:p>
    <w:p w:rsidR="00B4796E" w:rsidRDefault="00B4796E" w:rsidP="00B4796E">
      <w:pPr>
        <w:jc w:val="both"/>
        <w:rPr>
          <w:sz w:val="22"/>
        </w:rPr>
      </w:pPr>
    </w:p>
    <w:p w:rsidR="00B4796E" w:rsidRDefault="00B4796E" w:rsidP="00B4796E">
      <w:pPr>
        <w:jc w:val="both"/>
        <w:rPr>
          <w:sz w:val="22"/>
        </w:rPr>
      </w:pPr>
      <w:r w:rsidRPr="00182170">
        <w:rPr>
          <w:sz w:val="22"/>
        </w:rPr>
        <w:t>Many of the socio-demographic variables are related to each other and consideration of them individually in relation to problem gambling can be misleading.  For this reason a form of multivariate analysis (mult</w:t>
      </w:r>
      <w:r>
        <w:rPr>
          <w:sz w:val="22"/>
        </w:rPr>
        <w:t>iple logistic regression analysis</w:t>
      </w:r>
      <w:r w:rsidRPr="00182170">
        <w:rPr>
          <w:sz w:val="22"/>
        </w:rPr>
        <w:t xml:space="preserve">) was conducted.  </w:t>
      </w:r>
    </w:p>
    <w:p w:rsidR="00B4796E" w:rsidRDefault="00B4796E" w:rsidP="00B4796E">
      <w:pPr>
        <w:jc w:val="both"/>
        <w:rPr>
          <w:sz w:val="22"/>
        </w:rPr>
      </w:pPr>
    </w:p>
    <w:p w:rsidR="00901457" w:rsidRDefault="004269EF" w:rsidP="00901457">
      <w:pPr>
        <w:jc w:val="both"/>
        <w:rPr>
          <w:sz w:val="22"/>
        </w:rPr>
      </w:pPr>
      <w:r>
        <w:fldChar w:fldCharType="begin"/>
      </w:r>
      <w:r>
        <w:instrText xml:space="preserve"> REF _Ref368491645 \h  \* MERGEFORMAT </w:instrText>
      </w:r>
      <w:r>
        <w:fldChar w:fldCharType="separate"/>
      </w:r>
      <w:r w:rsidR="00B22928" w:rsidRPr="00B22928">
        <w:rPr>
          <w:sz w:val="22"/>
          <w:szCs w:val="22"/>
        </w:rPr>
        <w:t xml:space="preserve">Table </w:t>
      </w:r>
      <w:r w:rsidR="00B22928" w:rsidRPr="00B22928">
        <w:rPr>
          <w:noProof/>
          <w:sz w:val="22"/>
          <w:szCs w:val="22"/>
        </w:rPr>
        <w:t>10</w:t>
      </w:r>
      <w:r>
        <w:fldChar w:fldCharType="end"/>
      </w:r>
      <w:r w:rsidR="00901457">
        <w:rPr>
          <w:sz w:val="22"/>
        </w:rPr>
        <w:t xml:space="preserve"> </w:t>
      </w:r>
      <w:r w:rsidR="00901457" w:rsidRPr="00182170">
        <w:rPr>
          <w:sz w:val="22"/>
        </w:rPr>
        <w:t>provides the results of multiple logistic regression analyses that examine socio-demographic risk factors for current problem gambling and combined problem and moderate</w:t>
      </w:r>
      <w:r w:rsidR="002D2D12">
        <w:rPr>
          <w:sz w:val="22"/>
        </w:rPr>
        <w:t>-</w:t>
      </w:r>
      <w:r w:rsidR="00901457" w:rsidRPr="00182170">
        <w:rPr>
          <w:sz w:val="22"/>
        </w:rPr>
        <w:t>risk gambling.  When the effects of other variables are controlled statistically</w:t>
      </w:r>
      <w:r w:rsidR="00B4796E">
        <w:rPr>
          <w:sz w:val="22"/>
        </w:rPr>
        <w:t>,</w:t>
      </w:r>
      <w:r w:rsidR="00901457" w:rsidRPr="00182170">
        <w:rPr>
          <w:sz w:val="22"/>
        </w:rPr>
        <w:t xml:space="preserve"> male gender and </w:t>
      </w:r>
      <w:r w:rsidR="00BE36FF">
        <w:rPr>
          <w:sz w:val="22"/>
        </w:rPr>
        <w:t>Māori</w:t>
      </w:r>
      <w:r w:rsidR="00901457" w:rsidRPr="00182170">
        <w:rPr>
          <w:sz w:val="22"/>
        </w:rPr>
        <w:t xml:space="preserve"> and Pacific ethnicity are identified as the main independent predictors of problem gambling.   Membership of these three groups is also a risk factor fo</w:t>
      </w:r>
      <w:r w:rsidR="00901457">
        <w:rPr>
          <w:sz w:val="22"/>
        </w:rPr>
        <w:t>r combined problem and moderate-</w:t>
      </w:r>
      <w:r w:rsidR="00901457" w:rsidRPr="00182170">
        <w:rPr>
          <w:sz w:val="22"/>
        </w:rPr>
        <w:t>risk gambling.  Additional independent risk f</w:t>
      </w:r>
      <w:r w:rsidR="00901457">
        <w:rPr>
          <w:sz w:val="22"/>
        </w:rPr>
        <w:t>actors for combined problem and moderate-</w:t>
      </w:r>
      <w:r w:rsidR="00901457" w:rsidRPr="00182170">
        <w:rPr>
          <w:sz w:val="22"/>
        </w:rPr>
        <w:t xml:space="preserve">risk gambling are younger age, lack of formal qualifications, unemployment, and residence in the most deprived deprivation quintile. </w:t>
      </w:r>
      <w:r w:rsidR="00901457">
        <w:rPr>
          <w:sz w:val="22"/>
        </w:rPr>
        <w:t xml:space="preserve"> R</w:t>
      </w:r>
      <w:r w:rsidR="00901457" w:rsidRPr="00182170">
        <w:rPr>
          <w:sz w:val="22"/>
        </w:rPr>
        <w:t>eligion (</w:t>
      </w:r>
      <w:r w:rsidR="00901457">
        <w:rPr>
          <w:sz w:val="22"/>
        </w:rPr>
        <w:t>being Anglican</w:t>
      </w:r>
      <w:r w:rsidR="00901457" w:rsidRPr="00182170">
        <w:rPr>
          <w:sz w:val="22"/>
        </w:rPr>
        <w:t>)</w:t>
      </w:r>
      <w:r w:rsidR="00901457">
        <w:rPr>
          <w:sz w:val="22"/>
        </w:rPr>
        <w:t xml:space="preserve"> was associated with </w:t>
      </w:r>
      <w:r w:rsidR="00901457">
        <w:rPr>
          <w:i/>
          <w:sz w:val="22"/>
        </w:rPr>
        <w:t>lower</w:t>
      </w:r>
      <w:r w:rsidR="00901457">
        <w:rPr>
          <w:sz w:val="22"/>
        </w:rPr>
        <w:t xml:space="preserve"> risk for combined problem and moderate-</w:t>
      </w:r>
      <w:r w:rsidR="00901457" w:rsidRPr="00182170">
        <w:rPr>
          <w:sz w:val="22"/>
        </w:rPr>
        <w:t>risk gambling</w:t>
      </w:r>
      <w:r w:rsidR="00901457">
        <w:rPr>
          <w:sz w:val="22"/>
        </w:rPr>
        <w:t>.</w:t>
      </w:r>
    </w:p>
    <w:bookmarkEnd w:id="83"/>
    <w:p w:rsidR="000026A7" w:rsidRDefault="000026A7" w:rsidP="00340DAE">
      <w:pPr>
        <w:jc w:val="both"/>
        <w:rPr>
          <w:b/>
          <w:sz w:val="22"/>
        </w:rPr>
      </w:pPr>
    </w:p>
    <w:p w:rsidR="00097D4A" w:rsidRDefault="00097D4A" w:rsidP="004531F5">
      <w:pPr>
        <w:pStyle w:val="Caption"/>
        <w:keepNext/>
        <w:keepLines/>
        <w:jc w:val="both"/>
      </w:pPr>
      <w:bookmarkStart w:id="84" w:name="_Ref368491645"/>
      <w:bookmarkStart w:id="85" w:name="_Toc364076362"/>
      <w:bookmarkStart w:id="86" w:name="_Toc350978678"/>
      <w:bookmarkStart w:id="87" w:name="_Toc389230173"/>
      <w:r>
        <w:lastRenderedPageBreak/>
        <w:t xml:space="preserve">Table </w:t>
      </w:r>
      <w:fldSimple w:instr=" SEQ Table \* ARABIC ">
        <w:r w:rsidR="00B22928">
          <w:rPr>
            <w:noProof/>
          </w:rPr>
          <w:t>10</w:t>
        </w:r>
      </w:fldSimple>
      <w:bookmarkEnd w:id="84"/>
      <w:r>
        <w:t xml:space="preserve">: </w:t>
      </w:r>
      <w:r w:rsidRPr="003219EE">
        <w:t xml:space="preserve">Socio-demographic risk factors for </w:t>
      </w:r>
      <w:r>
        <w:t xml:space="preserve">past 12 month </w:t>
      </w:r>
      <w:r w:rsidRPr="003219EE">
        <w:t>problem and combined problem</w:t>
      </w:r>
      <w:r>
        <w:t xml:space="preserve"> and moderate-</w:t>
      </w:r>
      <w:r w:rsidRPr="003219EE">
        <w:t>risk gambling - Multiple logistic regression results</w:t>
      </w:r>
      <w:bookmarkEnd w:id="85"/>
      <w:bookmarkEnd w:id="86"/>
      <w:bookmarkEnd w:id="87"/>
    </w:p>
    <w:tbl>
      <w:tblPr>
        <w:tblStyle w:val="LightShading2"/>
        <w:tblW w:w="8632" w:type="dxa"/>
        <w:tblInd w:w="108" w:type="dxa"/>
        <w:tblLayout w:type="fixed"/>
        <w:tblLook w:val="0620" w:firstRow="1" w:lastRow="0" w:firstColumn="0" w:lastColumn="0" w:noHBand="1" w:noVBand="1"/>
      </w:tblPr>
      <w:tblGrid>
        <w:gridCol w:w="2127"/>
        <w:gridCol w:w="656"/>
        <w:gridCol w:w="576"/>
        <w:gridCol w:w="1176"/>
        <w:gridCol w:w="850"/>
        <w:gridCol w:w="711"/>
        <w:gridCol w:w="576"/>
        <w:gridCol w:w="1138"/>
        <w:gridCol w:w="822"/>
      </w:tblGrid>
      <w:tr w:rsidR="00097D4A" w:rsidRPr="0023667D" w:rsidTr="005B26B5">
        <w:trPr>
          <w:cnfStyle w:val="100000000000" w:firstRow="1" w:lastRow="0" w:firstColumn="0" w:lastColumn="0" w:oddVBand="0" w:evenVBand="0" w:oddHBand="0" w:evenHBand="0" w:firstRowFirstColumn="0" w:firstRowLastColumn="0" w:lastRowFirstColumn="0" w:lastRowLastColumn="0"/>
          <w:tblHeader/>
        </w:trPr>
        <w:tc>
          <w:tcPr>
            <w:tcW w:w="2127" w:type="dxa"/>
            <w:vMerge w:val="restart"/>
            <w:tcBorders>
              <w:bottom w:val="nil"/>
            </w:tcBorders>
            <w:noWrap/>
            <w:vAlign w:val="bottom"/>
            <w:hideMark/>
          </w:tcPr>
          <w:p w:rsidR="00097D4A" w:rsidRPr="0023667D" w:rsidRDefault="00097D4A" w:rsidP="002D2D12">
            <w:pPr>
              <w:keepNext/>
              <w:keepLines/>
              <w:spacing w:after="20"/>
              <w:rPr>
                <w:sz w:val="16"/>
                <w:szCs w:val="16"/>
              </w:rPr>
            </w:pPr>
            <w:r w:rsidRPr="0023667D">
              <w:rPr>
                <w:sz w:val="16"/>
                <w:szCs w:val="16"/>
              </w:rPr>
              <w:t>Demographic variables</w:t>
            </w:r>
          </w:p>
        </w:tc>
        <w:tc>
          <w:tcPr>
            <w:tcW w:w="6505" w:type="dxa"/>
            <w:gridSpan w:val="8"/>
            <w:tcBorders>
              <w:bottom w:val="single" w:sz="4" w:space="0" w:color="auto"/>
            </w:tcBorders>
            <w:hideMark/>
          </w:tcPr>
          <w:p w:rsidR="00097D4A" w:rsidRPr="0023667D" w:rsidRDefault="00097D4A" w:rsidP="002D2D12">
            <w:pPr>
              <w:keepNext/>
              <w:keepLines/>
              <w:spacing w:after="20"/>
              <w:jc w:val="center"/>
              <w:rPr>
                <w:sz w:val="16"/>
                <w:szCs w:val="16"/>
              </w:rPr>
            </w:pPr>
            <w:r w:rsidRPr="0023667D">
              <w:rPr>
                <w:sz w:val="16"/>
                <w:szCs w:val="16"/>
              </w:rPr>
              <w:t>Current problem gambling</w:t>
            </w:r>
            <w:r w:rsidR="002D2D12">
              <w:rPr>
                <w:sz w:val="16"/>
                <w:szCs w:val="16"/>
              </w:rPr>
              <w:t xml:space="preserve"> for past year gamblers only</w:t>
            </w:r>
          </w:p>
        </w:tc>
      </w:tr>
      <w:tr w:rsidR="00097D4A" w:rsidRPr="0023667D" w:rsidTr="005B26B5">
        <w:trPr>
          <w:cnfStyle w:val="100000000000" w:firstRow="1" w:lastRow="0" w:firstColumn="0" w:lastColumn="0" w:oddVBand="0" w:evenVBand="0" w:oddHBand="0" w:evenHBand="0" w:firstRowFirstColumn="0" w:firstRowLastColumn="0" w:lastRowFirstColumn="0" w:lastRowLastColumn="0"/>
          <w:tblHeader/>
        </w:trPr>
        <w:tc>
          <w:tcPr>
            <w:tcW w:w="2127" w:type="dxa"/>
            <w:vMerge/>
            <w:tcBorders>
              <w:bottom w:val="nil"/>
            </w:tcBorders>
            <w:vAlign w:val="center"/>
            <w:hideMark/>
          </w:tcPr>
          <w:p w:rsidR="00097D4A" w:rsidRPr="0023667D" w:rsidRDefault="00097D4A" w:rsidP="002D2D12">
            <w:pPr>
              <w:keepNext/>
              <w:keepLines/>
              <w:spacing w:after="20"/>
              <w:rPr>
                <w:b w:val="0"/>
                <w:bCs w:val="0"/>
                <w:sz w:val="16"/>
                <w:szCs w:val="16"/>
              </w:rPr>
            </w:pPr>
          </w:p>
        </w:tc>
        <w:tc>
          <w:tcPr>
            <w:tcW w:w="3258" w:type="dxa"/>
            <w:gridSpan w:val="4"/>
            <w:tcBorders>
              <w:top w:val="single" w:sz="4" w:space="0" w:color="auto"/>
              <w:bottom w:val="single" w:sz="4" w:space="0" w:color="auto"/>
            </w:tcBorders>
          </w:tcPr>
          <w:p w:rsidR="00097D4A" w:rsidRPr="005D3562" w:rsidRDefault="00F17A86" w:rsidP="002D2D12">
            <w:pPr>
              <w:keepNext/>
              <w:keepLines/>
              <w:spacing w:after="20"/>
              <w:jc w:val="center"/>
              <w:rPr>
                <w:sz w:val="16"/>
                <w:szCs w:val="16"/>
              </w:rPr>
            </w:pPr>
            <w:r w:rsidRPr="005D3562">
              <w:rPr>
                <w:sz w:val="16"/>
                <w:szCs w:val="16"/>
              </w:rPr>
              <w:t>Problem gambler</w:t>
            </w:r>
          </w:p>
        </w:tc>
        <w:tc>
          <w:tcPr>
            <w:tcW w:w="3247" w:type="dxa"/>
            <w:gridSpan w:val="4"/>
            <w:tcBorders>
              <w:top w:val="single" w:sz="4" w:space="0" w:color="auto"/>
              <w:bottom w:val="single" w:sz="4" w:space="0" w:color="auto"/>
            </w:tcBorders>
          </w:tcPr>
          <w:p w:rsidR="00097D4A" w:rsidRPr="005D3562" w:rsidRDefault="00097D4A" w:rsidP="002D2D12">
            <w:pPr>
              <w:keepNext/>
              <w:keepLines/>
              <w:spacing w:after="20"/>
              <w:jc w:val="center"/>
              <w:rPr>
                <w:sz w:val="16"/>
                <w:szCs w:val="16"/>
              </w:rPr>
            </w:pPr>
            <w:r w:rsidRPr="005D3562">
              <w:rPr>
                <w:sz w:val="16"/>
                <w:szCs w:val="16"/>
              </w:rPr>
              <w:t>Combine</w:t>
            </w:r>
            <w:r w:rsidR="00F17A86" w:rsidRPr="005D3562">
              <w:rPr>
                <w:sz w:val="16"/>
                <w:szCs w:val="16"/>
              </w:rPr>
              <w:t>d problem/moderate-risk gambler</w:t>
            </w:r>
          </w:p>
        </w:tc>
      </w:tr>
      <w:tr w:rsidR="00097D4A" w:rsidRPr="0023667D" w:rsidTr="005B26B5">
        <w:trPr>
          <w:cnfStyle w:val="100000000000" w:firstRow="1" w:lastRow="0" w:firstColumn="0" w:lastColumn="0" w:oddVBand="0" w:evenVBand="0" w:oddHBand="0" w:evenHBand="0" w:firstRowFirstColumn="0" w:firstRowLastColumn="0" w:lastRowFirstColumn="0" w:lastRowLastColumn="0"/>
          <w:tblHeader/>
        </w:trPr>
        <w:tc>
          <w:tcPr>
            <w:tcW w:w="2127" w:type="dxa"/>
            <w:vMerge/>
            <w:tcBorders>
              <w:bottom w:val="single" w:sz="4" w:space="0" w:color="auto"/>
            </w:tcBorders>
            <w:vAlign w:val="center"/>
            <w:hideMark/>
          </w:tcPr>
          <w:p w:rsidR="00097D4A" w:rsidRPr="0023667D" w:rsidRDefault="00097D4A" w:rsidP="002D2D12">
            <w:pPr>
              <w:keepNext/>
              <w:keepLines/>
              <w:spacing w:after="20"/>
              <w:rPr>
                <w:b w:val="0"/>
                <w:bCs w:val="0"/>
                <w:sz w:val="16"/>
                <w:szCs w:val="16"/>
              </w:rPr>
            </w:pPr>
          </w:p>
        </w:tc>
        <w:tc>
          <w:tcPr>
            <w:tcW w:w="656" w:type="dxa"/>
            <w:tcBorders>
              <w:top w:val="single" w:sz="4" w:space="0" w:color="auto"/>
              <w:bottom w:val="single" w:sz="4" w:space="0" w:color="auto"/>
            </w:tcBorders>
            <w:vAlign w:val="bottom"/>
            <w:hideMark/>
          </w:tcPr>
          <w:p w:rsidR="00097D4A" w:rsidRPr="005D3562" w:rsidRDefault="00097D4A" w:rsidP="002D2D12">
            <w:pPr>
              <w:keepNext/>
              <w:keepLines/>
              <w:spacing w:after="20"/>
              <w:jc w:val="center"/>
              <w:rPr>
                <w:color w:val="000000"/>
                <w:sz w:val="16"/>
                <w:szCs w:val="16"/>
              </w:rPr>
            </w:pPr>
            <w:r w:rsidRPr="005D3562">
              <w:rPr>
                <w:color w:val="000000"/>
                <w:sz w:val="16"/>
                <w:szCs w:val="16"/>
              </w:rPr>
              <w:t>Prev.</w:t>
            </w:r>
          </w:p>
          <w:p w:rsidR="0023667D" w:rsidRPr="005D3562" w:rsidRDefault="0023667D" w:rsidP="002D2D12">
            <w:pPr>
              <w:keepNext/>
              <w:keepLines/>
              <w:spacing w:after="20"/>
              <w:jc w:val="center"/>
              <w:rPr>
                <w:color w:val="000000"/>
                <w:sz w:val="16"/>
                <w:szCs w:val="16"/>
              </w:rPr>
            </w:pPr>
            <w:r w:rsidRPr="005D3562">
              <w:rPr>
                <w:color w:val="000000"/>
                <w:sz w:val="16"/>
                <w:szCs w:val="16"/>
              </w:rPr>
              <w:t>%</w:t>
            </w:r>
          </w:p>
        </w:tc>
        <w:tc>
          <w:tcPr>
            <w:tcW w:w="1752" w:type="dxa"/>
            <w:gridSpan w:val="2"/>
            <w:tcBorders>
              <w:top w:val="single" w:sz="4" w:space="0" w:color="auto"/>
              <w:bottom w:val="single" w:sz="4" w:space="0" w:color="auto"/>
            </w:tcBorders>
            <w:vAlign w:val="bottom"/>
            <w:hideMark/>
          </w:tcPr>
          <w:p w:rsidR="00097D4A" w:rsidRPr="005D3562" w:rsidRDefault="00097D4A" w:rsidP="002D2D12">
            <w:pPr>
              <w:keepNext/>
              <w:keepLines/>
              <w:spacing w:after="20"/>
              <w:jc w:val="center"/>
              <w:rPr>
                <w:color w:val="000000"/>
                <w:sz w:val="16"/>
                <w:szCs w:val="16"/>
              </w:rPr>
            </w:pPr>
            <w:r w:rsidRPr="005D3562">
              <w:rPr>
                <w:color w:val="000000"/>
                <w:sz w:val="16"/>
                <w:szCs w:val="16"/>
              </w:rPr>
              <w:t>Odds ratio (95% CI)</w:t>
            </w:r>
          </w:p>
        </w:tc>
        <w:tc>
          <w:tcPr>
            <w:tcW w:w="850" w:type="dxa"/>
            <w:tcBorders>
              <w:top w:val="single" w:sz="4" w:space="0" w:color="auto"/>
              <w:bottom w:val="single" w:sz="4" w:space="0" w:color="auto"/>
            </w:tcBorders>
            <w:vAlign w:val="bottom"/>
            <w:hideMark/>
          </w:tcPr>
          <w:p w:rsidR="00097D4A" w:rsidRPr="005D3562" w:rsidRDefault="00097D4A" w:rsidP="002D2D12">
            <w:pPr>
              <w:keepNext/>
              <w:keepLines/>
              <w:spacing w:after="20"/>
              <w:jc w:val="center"/>
              <w:rPr>
                <w:color w:val="000000"/>
                <w:sz w:val="16"/>
                <w:szCs w:val="16"/>
              </w:rPr>
            </w:pPr>
            <w:r w:rsidRPr="005D3562">
              <w:rPr>
                <w:color w:val="000000"/>
                <w:sz w:val="16"/>
                <w:szCs w:val="16"/>
              </w:rPr>
              <w:t>p-value</w:t>
            </w:r>
          </w:p>
        </w:tc>
        <w:tc>
          <w:tcPr>
            <w:tcW w:w="711" w:type="dxa"/>
            <w:tcBorders>
              <w:top w:val="single" w:sz="4" w:space="0" w:color="auto"/>
              <w:bottom w:val="single" w:sz="4" w:space="0" w:color="auto"/>
            </w:tcBorders>
            <w:vAlign w:val="bottom"/>
            <w:hideMark/>
          </w:tcPr>
          <w:p w:rsidR="00097D4A" w:rsidRPr="005D3562" w:rsidRDefault="00097D4A" w:rsidP="002D2D12">
            <w:pPr>
              <w:keepNext/>
              <w:keepLines/>
              <w:spacing w:after="20"/>
              <w:jc w:val="center"/>
              <w:rPr>
                <w:color w:val="000000"/>
                <w:sz w:val="16"/>
                <w:szCs w:val="16"/>
              </w:rPr>
            </w:pPr>
            <w:r w:rsidRPr="005D3562">
              <w:rPr>
                <w:color w:val="000000"/>
                <w:sz w:val="16"/>
                <w:szCs w:val="16"/>
              </w:rPr>
              <w:t>Prev.</w:t>
            </w:r>
          </w:p>
          <w:p w:rsidR="0023667D" w:rsidRPr="005D3562" w:rsidRDefault="0023667D" w:rsidP="002D2D12">
            <w:pPr>
              <w:keepNext/>
              <w:keepLines/>
              <w:spacing w:after="20"/>
              <w:jc w:val="center"/>
              <w:rPr>
                <w:color w:val="000000"/>
                <w:sz w:val="16"/>
                <w:szCs w:val="16"/>
              </w:rPr>
            </w:pPr>
            <w:r w:rsidRPr="005D3562">
              <w:rPr>
                <w:color w:val="000000"/>
                <w:sz w:val="16"/>
                <w:szCs w:val="16"/>
              </w:rPr>
              <w:t>%</w:t>
            </w:r>
          </w:p>
        </w:tc>
        <w:tc>
          <w:tcPr>
            <w:tcW w:w="1714" w:type="dxa"/>
            <w:gridSpan w:val="2"/>
            <w:tcBorders>
              <w:top w:val="single" w:sz="4" w:space="0" w:color="auto"/>
              <w:bottom w:val="single" w:sz="4" w:space="0" w:color="auto"/>
            </w:tcBorders>
            <w:vAlign w:val="bottom"/>
            <w:hideMark/>
          </w:tcPr>
          <w:p w:rsidR="00097D4A" w:rsidRPr="005D3562" w:rsidRDefault="00097D4A" w:rsidP="002D2D12">
            <w:pPr>
              <w:keepNext/>
              <w:keepLines/>
              <w:spacing w:after="20"/>
              <w:jc w:val="center"/>
              <w:rPr>
                <w:color w:val="000000"/>
                <w:sz w:val="16"/>
                <w:szCs w:val="16"/>
              </w:rPr>
            </w:pPr>
            <w:r w:rsidRPr="005D3562">
              <w:rPr>
                <w:color w:val="000000"/>
                <w:sz w:val="16"/>
                <w:szCs w:val="16"/>
              </w:rPr>
              <w:t>Odds ratio (95% CI)</w:t>
            </w:r>
          </w:p>
        </w:tc>
        <w:tc>
          <w:tcPr>
            <w:tcW w:w="822" w:type="dxa"/>
            <w:tcBorders>
              <w:top w:val="single" w:sz="4" w:space="0" w:color="auto"/>
              <w:bottom w:val="single" w:sz="4" w:space="0" w:color="auto"/>
            </w:tcBorders>
            <w:vAlign w:val="bottom"/>
            <w:hideMark/>
          </w:tcPr>
          <w:p w:rsidR="00097D4A" w:rsidRPr="005D3562" w:rsidRDefault="00097D4A" w:rsidP="002D2D12">
            <w:pPr>
              <w:keepNext/>
              <w:keepLines/>
              <w:spacing w:after="20"/>
              <w:jc w:val="center"/>
              <w:rPr>
                <w:color w:val="000000"/>
                <w:sz w:val="16"/>
                <w:szCs w:val="16"/>
              </w:rPr>
            </w:pPr>
            <w:r w:rsidRPr="005D3562">
              <w:rPr>
                <w:color w:val="000000"/>
                <w:sz w:val="16"/>
                <w:szCs w:val="16"/>
              </w:rPr>
              <w:t>p-value</w:t>
            </w:r>
          </w:p>
        </w:tc>
      </w:tr>
      <w:tr w:rsidR="00097D4A" w:rsidRPr="0023667D" w:rsidTr="0023667D">
        <w:tc>
          <w:tcPr>
            <w:tcW w:w="2127" w:type="dxa"/>
            <w:tcBorders>
              <w:top w:val="single" w:sz="4" w:space="0" w:color="auto"/>
              <w:left w:val="nil"/>
              <w:bottom w:val="nil"/>
              <w:right w:val="nil"/>
            </w:tcBorders>
            <w:noWrap/>
            <w:hideMark/>
          </w:tcPr>
          <w:p w:rsidR="00097D4A" w:rsidRPr="0023667D" w:rsidRDefault="00097D4A" w:rsidP="004531F5">
            <w:pPr>
              <w:keepNext/>
              <w:keepLines/>
              <w:spacing w:before="60"/>
              <w:rPr>
                <w:b/>
                <w:bCs/>
                <w:sz w:val="16"/>
                <w:szCs w:val="16"/>
              </w:rPr>
            </w:pPr>
            <w:r w:rsidRPr="0023667D">
              <w:rPr>
                <w:b/>
                <w:bCs/>
                <w:sz w:val="16"/>
                <w:szCs w:val="16"/>
              </w:rPr>
              <w:t>Gender</w:t>
            </w:r>
          </w:p>
        </w:tc>
        <w:tc>
          <w:tcPr>
            <w:tcW w:w="656"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576"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1176"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850"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711"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576"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1138"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822" w:type="dxa"/>
            <w:tcBorders>
              <w:top w:val="single" w:sz="4" w:space="0" w:color="auto"/>
              <w:left w:val="nil"/>
              <w:bottom w:val="nil"/>
              <w:right w:val="nil"/>
            </w:tcBorders>
            <w:vAlign w:val="center"/>
          </w:tcPr>
          <w:p w:rsidR="00097D4A" w:rsidRPr="0023667D" w:rsidRDefault="00097D4A" w:rsidP="004531F5">
            <w:pPr>
              <w:keepNext/>
              <w:keepLines/>
              <w:spacing w:before="60"/>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4531F5">
            <w:pPr>
              <w:keepNext/>
              <w:keepLines/>
              <w:rPr>
                <w:sz w:val="16"/>
                <w:szCs w:val="16"/>
              </w:rPr>
            </w:pPr>
            <w:r w:rsidRPr="0023667D">
              <w:rPr>
                <w:sz w:val="16"/>
                <w:szCs w:val="16"/>
              </w:rPr>
              <w:t xml:space="preserve">   Male</w:t>
            </w:r>
          </w:p>
        </w:tc>
        <w:tc>
          <w:tcPr>
            <w:tcW w:w="656" w:type="dxa"/>
            <w:tcBorders>
              <w:top w:val="nil"/>
              <w:left w:val="nil"/>
              <w:bottom w:val="nil"/>
              <w:right w:val="nil"/>
            </w:tcBorders>
          </w:tcPr>
          <w:p w:rsidR="00097D4A" w:rsidRPr="0023667D" w:rsidRDefault="00097D4A" w:rsidP="004531F5">
            <w:pPr>
              <w:keepNext/>
              <w:keepLines/>
              <w:jc w:val="right"/>
              <w:rPr>
                <w:color w:val="000000"/>
                <w:sz w:val="16"/>
                <w:szCs w:val="16"/>
              </w:rPr>
            </w:pPr>
            <w:r w:rsidRPr="0023667D">
              <w:rPr>
                <w:color w:val="000000"/>
                <w:sz w:val="16"/>
                <w:szCs w:val="16"/>
              </w:rPr>
              <w:t>1.2</w:t>
            </w:r>
          </w:p>
        </w:tc>
        <w:tc>
          <w:tcPr>
            <w:tcW w:w="576" w:type="dxa"/>
            <w:tcBorders>
              <w:top w:val="nil"/>
              <w:left w:val="nil"/>
              <w:bottom w:val="nil"/>
              <w:right w:val="nil"/>
            </w:tcBorders>
          </w:tcPr>
          <w:p w:rsidR="00097D4A" w:rsidRPr="0023667D" w:rsidRDefault="00097D4A" w:rsidP="004531F5">
            <w:pPr>
              <w:keepNext/>
              <w:keepLines/>
              <w:jc w:val="right"/>
              <w:rPr>
                <w:color w:val="000000"/>
                <w:sz w:val="16"/>
                <w:szCs w:val="16"/>
              </w:rPr>
            </w:pPr>
            <w:r w:rsidRPr="0023667D">
              <w:rPr>
                <w:color w:val="000000"/>
                <w:sz w:val="16"/>
                <w:szCs w:val="16"/>
              </w:rPr>
              <w:t>2.69</w:t>
            </w:r>
          </w:p>
        </w:tc>
        <w:tc>
          <w:tcPr>
            <w:tcW w:w="1176" w:type="dxa"/>
            <w:tcBorders>
              <w:top w:val="nil"/>
              <w:left w:val="nil"/>
              <w:bottom w:val="nil"/>
              <w:right w:val="nil"/>
            </w:tcBorders>
          </w:tcPr>
          <w:p w:rsidR="00097D4A" w:rsidRPr="0023667D" w:rsidRDefault="00097D4A" w:rsidP="004531F5">
            <w:pPr>
              <w:keepNext/>
              <w:keepLines/>
              <w:jc w:val="right"/>
              <w:rPr>
                <w:color w:val="000000"/>
                <w:sz w:val="16"/>
                <w:szCs w:val="16"/>
              </w:rPr>
            </w:pPr>
            <w:r w:rsidRPr="0023667D">
              <w:rPr>
                <w:color w:val="000000"/>
                <w:sz w:val="16"/>
                <w:szCs w:val="16"/>
              </w:rPr>
              <w:t>(1.35 - 5.37)</w:t>
            </w:r>
          </w:p>
        </w:tc>
        <w:tc>
          <w:tcPr>
            <w:tcW w:w="850" w:type="dxa"/>
            <w:tcBorders>
              <w:top w:val="nil"/>
              <w:left w:val="nil"/>
              <w:bottom w:val="nil"/>
              <w:right w:val="nil"/>
            </w:tcBorders>
          </w:tcPr>
          <w:p w:rsidR="00097D4A" w:rsidRPr="00F87323" w:rsidRDefault="00097D4A" w:rsidP="004531F5">
            <w:pPr>
              <w:keepNext/>
              <w:keepLines/>
              <w:jc w:val="right"/>
              <w:rPr>
                <w:color w:val="000000"/>
                <w:sz w:val="16"/>
                <w:szCs w:val="16"/>
                <w:highlight w:val="lightGray"/>
              </w:rPr>
            </w:pPr>
            <w:r w:rsidRPr="00F87323">
              <w:rPr>
                <w:color w:val="000000"/>
                <w:sz w:val="16"/>
                <w:szCs w:val="16"/>
                <w:highlight w:val="lightGray"/>
              </w:rPr>
              <w:t>0.005</w:t>
            </w:r>
          </w:p>
        </w:tc>
        <w:tc>
          <w:tcPr>
            <w:tcW w:w="711" w:type="dxa"/>
            <w:tcBorders>
              <w:top w:val="nil"/>
              <w:left w:val="nil"/>
              <w:bottom w:val="nil"/>
              <w:right w:val="nil"/>
            </w:tcBorders>
          </w:tcPr>
          <w:p w:rsidR="00097D4A" w:rsidRPr="0023667D" w:rsidRDefault="00097D4A" w:rsidP="004531F5">
            <w:pPr>
              <w:keepNext/>
              <w:keepLines/>
              <w:jc w:val="right"/>
              <w:rPr>
                <w:color w:val="000000"/>
                <w:sz w:val="16"/>
                <w:szCs w:val="16"/>
              </w:rPr>
            </w:pPr>
            <w:r w:rsidRPr="0023667D">
              <w:rPr>
                <w:color w:val="000000"/>
                <w:sz w:val="16"/>
                <w:szCs w:val="16"/>
              </w:rPr>
              <w:t>3.6</w:t>
            </w:r>
          </w:p>
        </w:tc>
        <w:tc>
          <w:tcPr>
            <w:tcW w:w="576" w:type="dxa"/>
            <w:tcBorders>
              <w:top w:val="nil"/>
              <w:left w:val="nil"/>
              <w:bottom w:val="nil"/>
              <w:right w:val="nil"/>
            </w:tcBorders>
          </w:tcPr>
          <w:p w:rsidR="00097D4A" w:rsidRPr="0023667D" w:rsidRDefault="00097D4A" w:rsidP="004531F5">
            <w:pPr>
              <w:keepNext/>
              <w:keepLines/>
              <w:jc w:val="right"/>
              <w:rPr>
                <w:color w:val="000000"/>
                <w:sz w:val="16"/>
                <w:szCs w:val="16"/>
              </w:rPr>
            </w:pPr>
            <w:r w:rsidRPr="0023667D">
              <w:rPr>
                <w:color w:val="000000"/>
                <w:sz w:val="16"/>
                <w:szCs w:val="16"/>
              </w:rPr>
              <w:t>1.59</w:t>
            </w:r>
          </w:p>
        </w:tc>
        <w:tc>
          <w:tcPr>
            <w:tcW w:w="1138" w:type="dxa"/>
            <w:tcBorders>
              <w:top w:val="nil"/>
              <w:left w:val="nil"/>
              <w:bottom w:val="nil"/>
              <w:right w:val="nil"/>
            </w:tcBorders>
          </w:tcPr>
          <w:p w:rsidR="00097D4A" w:rsidRPr="0023667D" w:rsidRDefault="00097D4A" w:rsidP="004531F5">
            <w:pPr>
              <w:keepNext/>
              <w:keepLines/>
              <w:jc w:val="right"/>
              <w:rPr>
                <w:color w:val="000000"/>
                <w:sz w:val="16"/>
                <w:szCs w:val="16"/>
              </w:rPr>
            </w:pPr>
            <w:r w:rsidRPr="0023667D">
              <w:rPr>
                <w:color w:val="000000"/>
                <w:sz w:val="16"/>
                <w:szCs w:val="16"/>
              </w:rPr>
              <w:t>(1.01 - 2.50)</w:t>
            </w:r>
          </w:p>
        </w:tc>
        <w:tc>
          <w:tcPr>
            <w:tcW w:w="822" w:type="dxa"/>
            <w:tcBorders>
              <w:top w:val="nil"/>
              <w:left w:val="nil"/>
              <w:bottom w:val="nil"/>
              <w:right w:val="nil"/>
            </w:tcBorders>
          </w:tcPr>
          <w:p w:rsidR="00097D4A" w:rsidRPr="00F87323" w:rsidRDefault="00097D4A" w:rsidP="004531F5">
            <w:pPr>
              <w:keepNext/>
              <w:keepLines/>
              <w:jc w:val="right"/>
              <w:rPr>
                <w:color w:val="000000"/>
                <w:sz w:val="16"/>
                <w:szCs w:val="16"/>
                <w:highlight w:val="lightGray"/>
              </w:rPr>
            </w:pPr>
            <w:r w:rsidRPr="00F87323">
              <w:rPr>
                <w:color w:val="000000"/>
                <w:sz w:val="16"/>
                <w:szCs w:val="16"/>
                <w:highlight w:val="lightGray"/>
              </w:rPr>
              <w:t>0.04</w:t>
            </w:r>
          </w:p>
        </w:tc>
      </w:tr>
      <w:tr w:rsidR="00097D4A" w:rsidRPr="0023667D" w:rsidTr="000026A7">
        <w:tc>
          <w:tcPr>
            <w:tcW w:w="2127" w:type="dxa"/>
            <w:tcBorders>
              <w:top w:val="nil"/>
              <w:left w:val="nil"/>
              <w:bottom w:val="nil"/>
              <w:right w:val="nil"/>
            </w:tcBorders>
            <w:noWrap/>
            <w:hideMark/>
          </w:tcPr>
          <w:p w:rsidR="00097D4A" w:rsidRPr="0023667D" w:rsidRDefault="00097D4A" w:rsidP="004531F5">
            <w:pPr>
              <w:keepNext/>
              <w:keepLines/>
              <w:rPr>
                <w:sz w:val="16"/>
                <w:szCs w:val="16"/>
              </w:rPr>
            </w:pPr>
            <w:r w:rsidRPr="0023667D">
              <w:rPr>
                <w:sz w:val="16"/>
                <w:szCs w:val="16"/>
              </w:rPr>
              <w:t xml:space="preserve">   Female</w:t>
            </w:r>
          </w:p>
        </w:tc>
        <w:tc>
          <w:tcPr>
            <w:tcW w:w="65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0.5</w:t>
            </w:r>
          </w:p>
        </w:tc>
        <w:tc>
          <w:tcPr>
            <w:tcW w:w="5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1.00</w:t>
            </w:r>
          </w:p>
        </w:tc>
        <w:tc>
          <w:tcPr>
            <w:tcW w:w="11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c>
          <w:tcPr>
            <w:tcW w:w="850"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c>
          <w:tcPr>
            <w:tcW w:w="711"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2.4</w:t>
            </w:r>
          </w:p>
        </w:tc>
        <w:tc>
          <w:tcPr>
            <w:tcW w:w="5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1.00</w:t>
            </w:r>
          </w:p>
        </w:tc>
        <w:tc>
          <w:tcPr>
            <w:tcW w:w="1138"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c>
          <w:tcPr>
            <w:tcW w:w="822"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r>
      <w:tr w:rsidR="00097D4A" w:rsidRPr="0023667D" w:rsidTr="0023667D">
        <w:tc>
          <w:tcPr>
            <w:tcW w:w="2127" w:type="dxa"/>
            <w:tcBorders>
              <w:top w:val="nil"/>
              <w:left w:val="nil"/>
              <w:bottom w:val="nil"/>
              <w:right w:val="nil"/>
            </w:tcBorders>
            <w:noWrap/>
            <w:hideMark/>
          </w:tcPr>
          <w:p w:rsidR="00097D4A" w:rsidRPr="0023667D" w:rsidRDefault="00097D4A" w:rsidP="004531F5">
            <w:pPr>
              <w:keepNext/>
              <w:keepLines/>
              <w:spacing w:before="60"/>
              <w:rPr>
                <w:b/>
                <w:bCs/>
                <w:sz w:val="16"/>
                <w:szCs w:val="16"/>
              </w:rPr>
            </w:pPr>
            <w:r w:rsidRPr="0023667D">
              <w:rPr>
                <w:b/>
                <w:bCs/>
                <w:sz w:val="16"/>
                <w:szCs w:val="16"/>
              </w:rPr>
              <w:t>Ethnic group (prioritised)</w:t>
            </w:r>
          </w:p>
        </w:tc>
        <w:tc>
          <w:tcPr>
            <w:tcW w:w="656" w:type="dxa"/>
            <w:tcBorders>
              <w:top w:val="nil"/>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576" w:type="dxa"/>
            <w:tcBorders>
              <w:top w:val="nil"/>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850" w:type="dxa"/>
            <w:tcBorders>
              <w:top w:val="nil"/>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711" w:type="dxa"/>
            <w:tcBorders>
              <w:top w:val="nil"/>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576" w:type="dxa"/>
            <w:tcBorders>
              <w:top w:val="nil"/>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1138" w:type="dxa"/>
            <w:tcBorders>
              <w:top w:val="nil"/>
              <w:left w:val="nil"/>
              <w:bottom w:val="nil"/>
              <w:right w:val="nil"/>
            </w:tcBorders>
            <w:vAlign w:val="center"/>
          </w:tcPr>
          <w:p w:rsidR="00097D4A" w:rsidRPr="0023667D" w:rsidRDefault="00097D4A" w:rsidP="004531F5">
            <w:pPr>
              <w:keepNext/>
              <w:keepLines/>
              <w:spacing w:before="60"/>
              <w:jc w:val="right"/>
              <w:rPr>
                <w:color w:val="000000"/>
                <w:sz w:val="16"/>
                <w:szCs w:val="16"/>
              </w:rPr>
            </w:pPr>
          </w:p>
        </w:tc>
        <w:tc>
          <w:tcPr>
            <w:tcW w:w="822" w:type="dxa"/>
            <w:tcBorders>
              <w:top w:val="nil"/>
              <w:left w:val="nil"/>
              <w:bottom w:val="nil"/>
              <w:right w:val="nil"/>
            </w:tcBorders>
            <w:vAlign w:val="center"/>
          </w:tcPr>
          <w:p w:rsidR="00097D4A" w:rsidRPr="0023667D" w:rsidRDefault="00097D4A" w:rsidP="004531F5">
            <w:pPr>
              <w:keepNext/>
              <w:keepLines/>
              <w:spacing w:before="60"/>
              <w:jc w:val="right"/>
              <w:rPr>
                <w:b/>
                <w:bCs/>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4531F5">
            <w:pPr>
              <w:keepNext/>
              <w:keepLines/>
              <w:rPr>
                <w:sz w:val="16"/>
                <w:szCs w:val="16"/>
              </w:rPr>
            </w:pPr>
            <w:r w:rsidRPr="0023667D">
              <w:rPr>
                <w:sz w:val="16"/>
                <w:szCs w:val="16"/>
              </w:rPr>
              <w:t xml:space="preserve">   European/Other</w:t>
            </w:r>
          </w:p>
        </w:tc>
        <w:tc>
          <w:tcPr>
            <w:tcW w:w="65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0.5</w:t>
            </w:r>
          </w:p>
        </w:tc>
        <w:tc>
          <w:tcPr>
            <w:tcW w:w="5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1.00</w:t>
            </w:r>
          </w:p>
        </w:tc>
        <w:tc>
          <w:tcPr>
            <w:tcW w:w="11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c>
          <w:tcPr>
            <w:tcW w:w="850"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p>
        </w:tc>
        <w:tc>
          <w:tcPr>
            <w:tcW w:w="711"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1.9</w:t>
            </w:r>
          </w:p>
        </w:tc>
        <w:tc>
          <w:tcPr>
            <w:tcW w:w="5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1.00</w:t>
            </w:r>
          </w:p>
        </w:tc>
        <w:tc>
          <w:tcPr>
            <w:tcW w:w="1138"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c>
          <w:tcPr>
            <w:tcW w:w="822"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4531F5">
            <w:pPr>
              <w:keepNext/>
              <w:keepLines/>
              <w:rPr>
                <w:sz w:val="16"/>
                <w:szCs w:val="16"/>
              </w:rPr>
            </w:pPr>
            <w:r w:rsidRPr="0023667D">
              <w:rPr>
                <w:sz w:val="16"/>
                <w:szCs w:val="16"/>
              </w:rPr>
              <w:t xml:space="preserve">   </w:t>
            </w:r>
            <w:r w:rsidR="00BE36FF">
              <w:rPr>
                <w:sz w:val="16"/>
                <w:szCs w:val="16"/>
              </w:rPr>
              <w:t>Māori</w:t>
            </w:r>
          </w:p>
        </w:tc>
        <w:tc>
          <w:tcPr>
            <w:tcW w:w="65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2.7</w:t>
            </w:r>
          </w:p>
        </w:tc>
        <w:tc>
          <w:tcPr>
            <w:tcW w:w="5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6.01</w:t>
            </w:r>
          </w:p>
        </w:tc>
        <w:tc>
          <w:tcPr>
            <w:tcW w:w="11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(2.76 - 13.07)</w:t>
            </w:r>
          </w:p>
        </w:tc>
        <w:tc>
          <w:tcPr>
            <w:tcW w:w="850"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c>
          <w:tcPr>
            <w:tcW w:w="711"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7.4</w:t>
            </w:r>
          </w:p>
        </w:tc>
        <w:tc>
          <w:tcPr>
            <w:tcW w:w="576"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2.34</w:t>
            </w:r>
          </w:p>
        </w:tc>
        <w:tc>
          <w:tcPr>
            <w:tcW w:w="1138"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(1.44 - 3.81)</w:t>
            </w:r>
          </w:p>
        </w:tc>
        <w:tc>
          <w:tcPr>
            <w:tcW w:w="822" w:type="dxa"/>
            <w:tcBorders>
              <w:top w:val="nil"/>
              <w:left w:val="nil"/>
              <w:bottom w:val="nil"/>
              <w:right w:val="nil"/>
            </w:tcBorders>
            <w:vAlign w:val="center"/>
          </w:tcPr>
          <w:p w:rsidR="00097D4A" w:rsidRPr="0023667D" w:rsidRDefault="00097D4A" w:rsidP="004531F5">
            <w:pPr>
              <w:keepNext/>
              <w:keepLines/>
              <w:jc w:val="right"/>
              <w:rPr>
                <w:color w:val="000000"/>
                <w:sz w:val="16"/>
                <w:szCs w:val="16"/>
              </w:rPr>
            </w:pPr>
            <w:r w:rsidRPr="0023667D">
              <w:rPr>
                <w:color w:val="000000"/>
                <w:sz w:val="16"/>
                <w:szCs w:val="16"/>
              </w:rPr>
              <w:t xml:space="preserve"> </w:t>
            </w: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Pacific</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2.1</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4.43</w:t>
            </w: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(1.87 - 10.49)</w:t>
            </w: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10.2</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2.98</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(1.57 - 5.65)</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 xml:space="preserve"> </w:t>
            </w: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Asian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1.1</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2.30</w:t>
            </w: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(0.71 - 7.48)</w:t>
            </w:r>
          </w:p>
        </w:tc>
        <w:tc>
          <w:tcPr>
            <w:tcW w:w="850" w:type="dxa"/>
            <w:tcBorders>
              <w:top w:val="nil"/>
              <w:left w:val="nil"/>
              <w:bottom w:val="nil"/>
              <w:right w:val="nil"/>
            </w:tcBorders>
            <w:vAlign w:val="center"/>
          </w:tcPr>
          <w:p w:rsidR="00097D4A" w:rsidRPr="00F87323" w:rsidRDefault="00097D4A"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4.7</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1.71</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(0.81 - 3.63)</w:t>
            </w:r>
          </w:p>
        </w:tc>
        <w:tc>
          <w:tcPr>
            <w:tcW w:w="822" w:type="dxa"/>
            <w:tcBorders>
              <w:top w:val="nil"/>
              <w:left w:val="nil"/>
              <w:bottom w:val="nil"/>
              <w:right w:val="nil"/>
            </w:tcBorders>
            <w:vAlign w:val="center"/>
          </w:tcPr>
          <w:p w:rsidR="00097D4A" w:rsidRPr="00F87323" w:rsidRDefault="00097D4A" w:rsidP="00D02E78">
            <w:pPr>
              <w:jc w:val="right"/>
              <w:rPr>
                <w:color w:val="000000"/>
                <w:sz w:val="16"/>
                <w:szCs w:val="16"/>
                <w:highlight w:val="lightGray"/>
              </w:rPr>
            </w:pPr>
            <w:r w:rsidRPr="00F87323">
              <w:rPr>
                <w:color w:val="000000"/>
                <w:sz w:val="16"/>
                <w:szCs w:val="16"/>
                <w:highlight w:val="lightGray"/>
              </w:rPr>
              <w:t xml:space="preserve">0.002 </w:t>
            </w: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b/>
                <w:bCs/>
                <w:sz w:val="16"/>
                <w:szCs w:val="16"/>
              </w:rPr>
            </w:pPr>
            <w:r w:rsidRPr="0023667D">
              <w:rPr>
                <w:b/>
                <w:bCs/>
                <w:sz w:val="16"/>
                <w:szCs w:val="16"/>
              </w:rPr>
              <w:t>Age group</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18 - 24 years</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 xml:space="preserve"> </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 xml:space="preserve"> </w:t>
            </w: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5.7</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1.00</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 xml:space="preserve"> </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 xml:space="preserve"> </w:t>
            </w:r>
          </w:p>
        </w:tc>
      </w:tr>
      <w:tr w:rsidR="00097D4A" w:rsidRPr="0023667D" w:rsidTr="00704BE4">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25 - 34 years</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4.5</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0.81</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(0.41 - 1.57)</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B4796E">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35 - 44 years</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3.5</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0.60</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(0.29 - 1.22)</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B4796E">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45 - 54 years</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2.3</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0.45</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(0.21 - 0.96)</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55+  years</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1.3</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0.24</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(0.10 - 0.54)</w:t>
            </w:r>
          </w:p>
        </w:tc>
        <w:tc>
          <w:tcPr>
            <w:tcW w:w="822" w:type="dxa"/>
            <w:tcBorders>
              <w:top w:val="nil"/>
              <w:left w:val="nil"/>
              <w:bottom w:val="nil"/>
              <w:right w:val="nil"/>
            </w:tcBorders>
            <w:vAlign w:val="center"/>
          </w:tcPr>
          <w:p w:rsidR="00097D4A" w:rsidRPr="00F87323" w:rsidRDefault="00097D4A" w:rsidP="00D02E78">
            <w:pPr>
              <w:jc w:val="right"/>
              <w:rPr>
                <w:color w:val="000000"/>
                <w:sz w:val="16"/>
                <w:szCs w:val="16"/>
                <w:highlight w:val="lightGray"/>
              </w:rPr>
            </w:pPr>
            <w:r w:rsidRPr="00F87323">
              <w:rPr>
                <w:color w:val="000000"/>
                <w:sz w:val="16"/>
                <w:szCs w:val="16"/>
                <w:highlight w:val="lightGray"/>
              </w:rPr>
              <w:t>0.006</w:t>
            </w: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b/>
                <w:bCs/>
                <w:sz w:val="16"/>
                <w:szCs w:val="16"/>
              </w:rPr>
            </w:pPr>
            <w:r w:rsidRPr="0023667D">
              <w:rPr>
                <w:b/>
                <w:bCs/>
                <w:sz w:val="16"/>
                <w:szCs w:val="16"/>
              </w:rPr>
              <w:t xml:space="preserve">  Highest qualification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23667D" w:rsidRDefault="00097D4A" w:rsidP="00D02E78">
            <w:pPr>
              <w:jc w:val="right"/>
              <w:rPr>
                <w:b/>
                <w:bCs/>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No formal qual.</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5.5</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1.00</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School qual.</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3.1</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0.43</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(0.24 - 0.78)</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Trade/voc. qual.</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2.6</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0.48</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(0.26 - 0.87)</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Degree/higher</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2.2</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0.50</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(0.27 - 0.92)</w:t>
            </w:r>
          </w:p>
        </w:tc>
        <w:tc>
          <w:tcPr>
            <w:tcW w:w="822" w:type="dxa"/>
            <w:tcBorders>
              <w:top w:val="nil"/>
              <w:left w:val="nil"/>
              <w:bottom w:val="nil"/>
              <w:right w:val="nil"/>
            </w:tcBorders>
            <w:vAlign w:val="center"/>
          </w:tcPr>
          <w:p w:rsidR="00097D4A" w:rsidRPr="00F87323" w:rsidRDefault="00097D4A" w:rsidP="00D02E78">
            <w:pPr>
              <w:jc w:val="right"/>
              <w:rPr>
                <w:color w:val="000000"/>
                <w:sz w:val="16"/>
                <w:szCs w:val="16"/>
                <w:highlight w:val="lightGray"/>
              </w:rPr>
            </w:pPr>
            <w:r w:rsidRPr="00F87323">
              <w:rPr>
                <w:color w:val="000000"/>
                <w:sz w:val="16"/>
                <w:szCs w:val="16"/>
                <w:highlight w:val="lightGray"/>
              </w:rPr>
              <w:t>0.02</w:t>
            </w: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b/>
                <w:bCs/>
                <w:sz w:val="16"/>
                <w:szCs w:val="16"/>
              </w:rPr>
            </w:pPr>
            <w:r w:rsidRPr="0023667D">
              <w:rPr>
                <w:b/>
                <w:bCs/>
                <w:sz w:val="16"/>
                <w:szCs w:val="16"/>
              </w:rPr>
              <w:t>Labour force status</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Employed</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2.5</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1.00</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Unemployed</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8.3</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1.56</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(1.02 - 3.34)</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Student/Home/Retired</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2.8</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1.56</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(0.80 - 3.05)</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Other</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0.7</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0.13</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(0.01 - 1.14)</w:t>
            </w:r>
          </w:p>
        </w:tc>
        <w:tc>
          <w:tcPr>
            <w:tcW w:w="822" w:type="dxa"/>
            <w:tcBorders>
              <w:top w:val="nil"/>
              <w:left w:val="nil"/>
              <w:bottom w:val="nil"/>
              <w:right w:val="nil"/>
            </w:tcBorders>
            <w:vAlign w:val="center"/>
          </w:tcPr>
          <w:p w:rsidR="00097D4A" w:rsidRPr="00F87323" w:rsidRDefault="00097D4A" w:rsidP="00D02E78">
            <w:pPr>
              <w:jc w:val="right"/>
              <w:rPr>
                <w:color w:val="000000"/>
                <w:sz w:val="16"/>
                <w:szCs w:val="16"/>
                <w:highlight w:val="lightGray"/>
              </w:rPr>
            </w:pPr>
            <w:r w:rsidRPr="00F87323">
              <w:rPr>
                <w:color w:val="000000"/>
                <w:sz w:val="16"/>
                <w:szCs w:val="16"/>
                <w:highlight w:val="lightGray"/>
              </w:rPr>
              <w:t>0.03</w:t>
            </w: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b/>
                <w:bCs/>
                <w:sz w:val="16"/>
                <w:szCs w:val="16"/>
              </w:rPr>
            </w:pPr>
            <w:r w:rsidRPr="0023667D">
              <w:rPr>
                <w:b/>
                <w:bCs/>
                <w:sz w:val="16"/>
                <w:szCs w:val="16"/>
              </w:rPr>
              <w:t>Religion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23667D" w:rsidRDefault="00097D4A" w:rsidP="00D02E78">
            <w:pPr>
              <w:jc w:val="right"/>
              <w:rPr>
                <w:b/>
                <w:bCs/>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No religion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3.0</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1.00</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Anglican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0.8</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0.38</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(0.16 - 0.90)</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Presbyterian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2.3</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1.25</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(0.51 - 3.07)</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Catholic</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2.3</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0.77</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(0.39 - 1.52)</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Other Christian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5.1</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1.39</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(0.81 - 2.39)</w:t>
            </w:r>
          </w:p>
        </w:tc>
        <w:tc>
          <w:tcPr>
            <w:tcW w:w="822" w:type="dxa"/>
            <w:tcBorders>
              <w:top w:val="nil"/>
              <w:left w:val="nil"/>
              <w:bottom w:val="nil"/>
              <w:right w:val="nil"/>
            </w:tcBorders>
            <w:vAlign w:val="center"/>
          </w:tcPr>
          <w:p w:rsidR="00097D4A" w:rsidRPr="0023667D" w:rsidRDefault="00097D4A" w:rsidP="00D02E78">
            <w:pPr>
              <w:jc w:val="right"/>
              <w:rPr>
                <w:color w:val="000000"/>
                <w:sz w:val="16"/>
                <w:szCs w:val="16"/>
              </w:rPr>
            </w:pPr>
          </w:p>
        </w:tc>
      </w:tr>
      <w:tr w:rsidR="00097D4A" w:rsidRPr="0023667D" w:rsidTr="00C77AEB">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Other religion</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5.5</w:t>
            </w: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1.56</w:t>
            </w:r>
          </w:p>
        </w:tc>
        <w:tc>
          <w:tcPr>
            <w:tcW w:w="1138" w:type="dxa"/>
            <w:tcBorders>
              <w:top w:val="nil"/>
              <w:left w:val="nil"/>
              <w:bottom w:val="nil"/>
              <w:right w:val="nil"/>
            </w:tcBorders>
            <w:vAlign w:val="center"/>
          </w:tcPr>
          <w:p w:rsidR="00097D4A" w:rsidRPr="0023667D" w:rsidRDefault="00097D4A" w:rsidP="00D02E78">
            <w:pPr>
              <w:jc w:val="right"/>
              <w:rPr>
                <w:color w:val="000000"/>
                <w:sz w:val="16"/>
                <w:szCs w:val="16"/>
              </w:rPr>
            </w:pPr>
            <w:r w:rsidRPr="0023667D">
              <w:rPr>
                <w:color w:val="000000"/>
                <w:sz w:val="16"/>
                <w:szCs w:val="16"/>
              </w:rPr>
              <w:t>(0.77 - 3.16)</w:t>
            </w:r>
          </w:p>
        </w:tc>
        <w:tc>
          <w:tcPr>
            <w:tcW w:w="822" w:type="dxa"/>
            <w:tcBorders>
              <w:top w:val="nil"/>
              <w:left w:val="nil"/>
              <w:bottom w:val="nil"/>
              <w:right w:val="nil"/>
            </w:tcBorders>
            <w:vAlign w:val="center"/>
          </w:tcPr>
          <w:p w:rsidR="00097D4A" w:rsidRPr="00F87323" w:rsidRDefault="00097D4A" w:rsidP="00D02E78">
            <w:pPr>
              <w:jc w:val="right"/>
              <w:rPr>
                <w:color w:val="000000"/>
                <w:sz w:val="16"/>
                <w:szCs w:val="16"/>
                <w:highlight w:val="lightGray"/>
              </w:rPr>
            </w:pPr>
            <w:r w:rsidRPr="00F87323">
              <w:rPr>
                <w:color w:val="000000"/>
                <w:sz w:val="16"/>
                <w:szCs w:val="16"/>
                <w:highlight w:val="lightGray"/>
              </w:rPr>
              <w:t>0.04</w:t>
            </w:r>
          </w:p>
        </w:tc>
      </w:tr>
      <w:tr w:rsidR="00097D4A" w:rsidRPr="0023667D" w:rsidTr="00C77AEB">
        <w:tc>
          <w:tcPr>
            <w:tcW w:w="2127" w:type="dxa"/>
            <w:tcBorders>
              <w:top w:val="nil"/>
              <w:left w:val="nil"/>
              <w:bottom w:val="nil"/>
              <w:right w:val="nil"/>
            </w:tcBorders>
            <w:noWrap/>
            <w:hideMark/>
          </w:tcPr>
          <w:p w:rsidR="00097D4A" w:rsidRPr="0023667D" w:rsidRDefault="00097D4A" w:rsidP="0023667D">
            <w:pPr>
              <w:rPr>
                <w:b/>
                <w:sz w:val="16"/>
                <w:szCs w:val="16"/>
              </w:rPr>
            </w:pPr>
            <w:r w:rsidRPr="0023667D">
              <w:rPr>
                <w:b/>
                <w:sz w:val="16"/>
                <w:szCs w:val="16"/>
              </w:rPr>
              <w:t>NZ Dep</w:t>
            </w:r>
            <w:r w:rsidR="0023667D">
              <w:rPr>
                <w:b/>
                <w:sz w:val="16"/>
                <w:szCs w:val="16"/>
              </w:rPr>
              <w:t>.</w:t>
            </w:r>
            <w:r w:rsidRPr="0023667D">
              <w:rPr>
                <w:b/>
                <w:sz w:val="16"/>
                <w:szCs w:val="16"/>
              </w:rPr>
              <w:t xml:space="preserve"> Index Quintile</w:t>
            </w:r>
          </w:p>
        </w:tc>
        <w:tc>
          <w:tcPr>
            <w:tcW w:w="65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5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1176"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850" w:type="dxa"/>
            <w:tcBorders>
              <w:top w:val="nil"/>
              <w:left w:val="nil"/>
              <w:bottom w:val="nil"/>
              <w:right w:val="nil"/>
            </w:tcBorders>
            <w:vAlign w:val="center"/>
          </w:tcPr>
          <w:p w:rsidR="00097D4A" w:rsidRPr="0023667D" w:rsidRDefault="00097D4A" w:rsidP="00D02E78">
            <w:pPr>
              <w:jc w:val="right"/>
              <w:rPr>
                <w:color w:val="000000"/>
                <w:sz w:val="16"/>
                <w:szCs w:val="16"/>
              </w:rPr>
            </w:pPr>
          </w:p>
        </w:tc>
        <w:tc>
          <w:tcPr>
            <w:tcW w:w="711" w:type="dxa"/>
            <w:tcBorders>
              <w:top w:val="nil"/>
              <w:left w:val="nil"/>
              <w:bottom w:val="nil"/>
              <w:right w:val="nil"/>
            </w:tcBorders>
            <w:vAlign w:val="center"/>
          </w:tcPr>
          <w:p w:rsidR="00097D4A" w:rsidRPr="0023667D" w:rsidRDefault="00097D4A" w:rsidP="00D02E78">
            <w:pPr>
              <w:jc w:val="right"/>
              <w:rPr>
                <w:sz w:val="16"/>
                <w:szCs w:val="16"/>
              </w:rPr>
            </w:pPr>
          </w:p>
        </w:tc>
        <w:tc>
          <w:tcPr>
            <w:tcW w:w="576" w:type="dxa"/>
            <w:tcBorders>
              <w:top w:val="nil"/>
              <w:left w:val="nil"/>
              <w:bottom w:val="nil"/>
              <w:right w:val="nil"/>
            </w:tcBorders>
            <w:vAlign w:val="center"/>
          </w:tcPr>
          <w:p w:rsidR="00097D4A" w:rsidRPr="0023667D" w:rsidRDefault="00097D4A" w:rsidP="00D02E78">
            <w:pPr>
              <w:jc w:val="right"/>
              <w:rPr>
                <w:sz w:val="16"/>
                <w:szCs w:val="16"/>
              </w:rPr>
            </w:pPr>
          </w:p>
        </w:tc>
        <w:tc>
          <w:tcPr>
            <w:tcW w:w="1138" w:type="dxa"/>
            <w:tcBorders>
              <w:top w:val="nil"/>
              <w:left w:val="nil"/>
              <w:bottom w:val="nil"/>
              <w:right w:val="nil"/>
            </w:tcBorders>
            <w:vAlign w:val="center"/>
          </w:tcPr>
          <w:p w:rsidR="00097D4A" w:rsidRPr="0023667D" w:rsidRDefault="00097D4A" w:rsidP="00D02E78">
            <w:pPr>
              <w:jc w:val="right"/>
              <w:rPr>
                <w:sz w:val="16"/>
                <w:szCs w:val="16"/>
              </w:rPr>
            </w:pPr>
          </w:p>
        </w:tc>
        <w:tc>
          <w:tcPr>
            <w:tcW w:w="822" w:type="dxa"/>
            <w:tcBorders>
              <w:top w:val="nil"/>
              <w:left w:val="nil"/>
              <w:bottom w:val="nil"/>
              <w:right w:val="nil"/>
            </w:tcBorders>
            <w:vAlign w:val="center"/>
          </w:tcPr>
          <w:p w:rsidR="00097D4A" w:rsidRPr="0023667D" w:rsidRDefault="00097D4A" w:rsidP="00D02E78">
            <w:pPr>
              <w:jc w:val="right"/>
              <w:rPr>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Quintile 1 (least deprived)</w:t>
            </w:r>
          </w:p>
        </w:tc>
        <w:tc>
          <w:tcPr>
            <w:tcW w:w="656" w:type="dxa"/>
            <w:tcBorders>
              <w:top w:val="nil"/>
              <w:left w:val="nil"/>
              <w:bottom w:val="nil"/>
              <w:right w:val="nil"/>
            </w:tcBorders>
            <w:vAlign w:val="center"/>
          </w:tcPr>
          <w:p w:rsidR="00097D4A" w:rsidRPr="0023667D" w:rsidRDefault="00097D4A" w:rsidP="00D02E78">
            <w:pPr>
              <w:jc w:val="right"/>
              <w:rPr>
                <w:sz w:val="16"/>
                <w:szCs w:val="16"/>
              </w:rPr>
            </w:pPr>
          </w:p>
        </w:tc>
        <w:tc>
          <w:tcPr>
            <w:tcW w:w="576" w:type="dxa"/>
            <w:tcBorders>
              <w:top w:val="nil"/>
              <w:left w:val="nil"/>
              <w:bottom w:val="nil"/>
              <w:right w:val="nil"/>
            </w:tcBorders>
            <w:vAlign w:val="center"/>
          </w:tcPr>
          <w:p w:rsidR="00097D4A" w:rsidRPr="0023667D" w:rsidRDefault="00097D4A" w:rsidP="00D02E78">
            <w:pPr>
              <w:jc w:val="right"/>
              <w:rPr>
                <w:sz w:val="16"/>
                <w:szCs w:val="16"/>
              </w:rPr>
            </w:pPr>
          </w:p>
        </w:tc>
        <w:tc>
          <w:tcPr>
            <w:tcW w:w="1176" w:type="dxa"/>
            <w:tcBorders>
              <w:top w:val="nil"/>
              <w:left w:val="nil"/>
              <w:bottom w:val="nil"/>
              <w:right w:val="nil"/>
            </w:tcBorders>
            <w:vAlign w:val="center"/>
          </w:tcPr>
          <w:p w:rsidR="00097D4A" w:rsidRPr="0023667D" w:rsidRDefault="00097D4A" w:rsidP="00D02E78">
            <w:pPr>
              <w:jc w:val="right"/>
              <w:rPr>
                <w:sz w:val="16"/>
                <w:szCs w:val="16"/>
              </w:rPr>
            </w:pPr>
          </w:p>
        </w:tc>
        <w:tc>
          <w:tcPr>
            <w:tcW w:w="850" w:type="dxa"/>
            <w:tcBorders>
              <w:top w:val="nil"/>
              <w:left w:val="nil"/>
              <w:bottom w:val="nil"/>
              <w:right w:val="nil"/>
            </w:tcBorders>
            <w:vAlign w:val="center"/>
          </w:tcPr>
          <w:p w:rsidR="00097D4A" w:rsidRPr="0023667D" w:rsidRDefault="00097D4A" w:rsidP="00D02E78">
            <w:pPr>
              <w:jc w:val="right"/>
              <w:rPr>
                <w:sz w:val="16"/>
                <w:szCs w:val="16"/>
              </w:rPr>
            </w:pPr>
          </w:p>
        </w:tc>
        <w:tc>
          <w:tcPr>
            <w:tcW w:w="711"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2.3</w:t>
            </w:r>
          </w:p>
        </w:tc>
        <w:tc>
          <w:tcPr>
            <w:tcW w:w="576"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1.00</w:t>
            </w:r>
          </w:p>
        </w:tc>
        <w:tc>
          <w:tcPr>
            <w:tcW w:w="1138" w:type="dxa"/>
            <w:tcBorders>
              <w:top w:val="nil"/>
              <w:left w:val="nil"/>
              <w:bottom w:val="nil"/>
              <w:right w:val="nil"/>
            </w:tcBorders>
            <w:vAlign w:val="center"/>
          </w:tcPr>
          <w:p w:rsidR="00097D4A" w:rsidRPr="00DB1496" w:rsidRDefault="00097D4A" w:rsidP="00D02E78">
            <w:pPr>
              <w:jc w:val="right"/>
              <w:rPr>
                <w:color w:val="000000"/>
                <w:sz w:val="16"/>
                <w:szCs w:val="16"/>
              </w:rPr>
            </w:pPr>
          </w:p>
        </w:tc>
        <w:tc>
          <w:tcPr>
            <w:tcW w:w="822" w:type="dxa"/>
            <w:tcBorders>
              <w:top w:val="nil"/>
              <w:left w:val="nil"/>
              <w:bottom w:val="nil"/>
              <w:right w:val="nil"/>
            </w:tcBorders>
            <w:vAlign w:val="center"/>
          </w:tcPr>
          <w:p w:rsidR="00097D4A" w:rsidRPr="00DB1496"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ind w:left="142"/>
              <w:rPr>
                <w:sz w:val="16"/>
                <w:szCs w:val="16"/>
              </w:rPr>
            </w:pPr>
            <w:r w:rsidRPr="0023667D">
              <w:rPr>
                <w:sz w:val="16"/>
                <w:szCs w:val="16"/>
              </w:rPr>
              <w:t>Quintile 2</w:t>
            </w:r>
          </w:p>
        </w:tc>
        <w:tc>
          <w:tcPr>
            <w:tcW w:w="656" w:type="dxa"/>
            <w:tcBorders>
              <w:top w:val="nil"/>
              <w:left w:val="nil"/>
              <w:bottom w:val="nil"/>
              <w:right w:val="nil"/>
            </w:tcBorders>
            <w:vAlign w:val="center"/>
          </w:tcPr>
          <w:p w:rsidR="00097D4A" w:rsidRPr="0023667D" w:rsidRDefault="00097D4A" w:rsidP="00D02E78">
            <w:pPr>
              <w:jc w:val="right"/>
              <w:rPr>
                <w:sz w:val="16"/>
                <w:szCs w:val="16"/>
              </w:rPr>
            </w:pPr>
          </w:p>
        </w:tc>
        <w:tc>
          <w:tcPr>
            <w:tcW w:w="576" w:type="dxa"/>
            <w:tcBorders>
              <w:top w:val="nil"/>
              <w:left w:val="nil"/>
              <w:bottom w:val="nil"/>
              <w:right w:val="nil"/>
            </w:tcBorders>
            <w:vAlign w:val="center"/>
          </w:tcPr>
          <w:p w:rsidR="00097D4A" w:rsidRPr="0023667D" w:rsidRDefault="00097D4A" w:rsidP="00D02E78">
            <w:pPr>
              <w:jc w:val="right"/>
              <w:rPr>
                <w:sz w:val="16"/>
                <w:szCs w:val="16"/>
              </w:rPr>
            </w:pPr>
          </w:p>
        </w:tc>
        <w:tc>
          <w:tcPr>
            <w:tcW w:w="1176" w:type="dxa"/>
            <w:tcBorders>
              <w:top w:val="nil"/>
              <w:left w:val="nil"/>
              <w:bottom w:val="nil"/>
              <w:right w:val="nil"/>
            </w:tcBorders>
            <w:vAlign w:val="center"/>
          </w:tcPr>
          <w:p w:rsidR="00097D4A" w:rsidRPr="0023667D" w:rsidRDefault="00097D4A" w:rsidP="00D02E78">
            <w:pPr>
              <w:jc w:val="right"/>
              <w:rPr>
                <w:sz w:val="16"/>
                <w:szCs w:val="16"/>
              </w:rPr>
            </w:pPr>
          </w:p>
        </w:tc>
        <w:tc>
          <w:tcPr>
            <w:tcW w:w="850" w:type="dxa"/>
            <w:tcBorders>
              <w:top w:val="nil"/>
              <w:left w:val="nil"/>
              <w:bottom w:val="nil"/>
              <w:right w:val="nil"/>
            </w:tcBorders>
            <w:vAlign w:val="center"/>
          </w:tcPr>
          <w:p w:rsidR="00097D4A" w:rsidRPr="0023667D" w:rsidRDefault="00097D4A" w:rsidP="00D02E78">
            <w:pPr>
              <w:jc w:val="right"/>
              <w:rPr>
                <w:sz w:val="16"/>
                <w:szCs w:val="16"/>
              </w:rPr>
            </w:pPr>
          </w:p>
        </w:tc>
        <w:tc>
          <w:tcPr>
            <w:tcW w:w="711"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1.9</w:t>
            </w:r>
          </w:p>
        </w:tc>
        <w:tc>
          <w:tcPr>
            <w:tcW w:w="576"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0.87</w:t>
            </w:r>
          </w:p>
        </w:tc>
        <w:tc>
          <w:tcPr>
            <w:tcW w:w="1138"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(0.39 - 1.97)</w:t>
            </w:r>
          </w:p>
        </w:tc>
        <w:tc>
          <w:tcPr>
            <w:tcW w:w="822" w:type="dxa"/>
            <w:tcBorders>
              <w:top w:val="nil"/>
              <w:left w:val="nil"/>
              <w:bottom w:val="nil"/>
              <w:right w:val="nil"/>
            </w:tcBorders>
            <w:vAlign w:val="center"/>
          </w:tcPr>
          <w:p w:rsidR="00097D4A" w:rsidRPr="00DB1496"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Quintile 3</w:t>
            </w:r>
          </w:p>
        </w:tc>
        <w:tc>
          <w:tcPr>
            <w:tcW w:w="656" w:type="dxa"/>
            <w:tcBorders>
              <w:top w:val="nil"/>
              <w:left w:val="nil"/>
              <w:bottom w:val="nil"/>
              <w:right w:val="nil"/>
            </w:tcBorders>
            <w:vAlign w:val="center"/>
          </w:tcPr>
          <w:p w:rsidR="00097D4A" w:rsidRPr="0023667D" w:rsidRDefault="00097D4A" w:rsidP="00D02E78">
            <w:pPr>
              <w:jc w:val="right"/>
              <w:rPr>
                <w:sz w:val="16"/>
                <w:szCs w:val="16"/>
              </w:rPr>
            </w:pPr>
          </w:p>
        </w:tc>
        <w:tc>
          <w:tcPr>
            <w:tcW w:w="576" w:type="dxa"/>
            <w:tcBorders>
              <w:top w:val="nil"/>
              <w:left w:val="nil"/>
              <w:bottom w:val="nil"/>
              <w:right w:val="nil"/>
            </w:tcBorders>
            <w:vAlign w:val="center"/>
          </w:tcPr>
          <w:p w:rsidR="00097D4A" w:rsidRPr="0023667D" w:rsidRDefault="00097D4A" w:rsidP="00D02E78">
            <w:pPr>
              <w:jc w:val="right"/>
              <w:rPr>
                <w:sz w:val="16"/>
                <w:szCs w:val="16"/>
              </w:rPr>
            </w:pPr>
          </w:p>
        </w:tc>
        <w:tc>
          <w:tcPr>
            <w:tcW w:w="1176" w:type="dxa"/>
            <w:tcBorders>
              <w:top w:val="nil"/>
              <w:left w:val="nil"/>
              <w:bottom w:val="nil"/>
              <w:right w:val="nil"/>
            </w:tcBorders>
            <w:vAlign w:val="center"/>
          </w:tcPr>
          <w:p w:rsidR="00097D4A" w:rsidRPr="0023667D" w:rsidRDefault="00097D4A" w:rsidP="00D02E78">
            <w:pPr>
              <w:jc w:val="right"/>
              <w:rPr>
                <w:sz w:val="16"/>
                <w:szCs w:val="16"/>
              </w:rPr>
            </w:pPr>
          </w:p>
        </w:tc>
        <w:tc>
          <w:tcPr>
            <w:tcW w:w="850" w:type="dxa"/>
            <w:tcBorders>
              <w:top w:val="nil"/>
              <w:left w:val="nil"/>
              <w:bottom w:val="nil"/>
              <w:right w:val="nil"/>
            </w:tcBorders>
            <w:vAlign w:val="center"/>
          </w:tcPr>
          <w:p w:rsidR="00097D4A" w:rsidRPr="0023667D" w:rsidRDefault="00097D4A" w:rsidP="00D02E78">
            <w:pPr>
              <w:jc w:val="right"/>
              <w:rPr>
                <w:sz w:val="16"/>
                <w:szCs w:val="16"/>
              </w:rPr>
            </w:pPr>
          </w:p>
        </w:tc>
        <w:tc>
          <w:tcPr>
            <w:tcW w:w="711"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1.7</w:t>
            </w:r>
          </w:p>
        </w:tc>
        <w:tc>
          <w:tcPr>
            <w:tcW w:w="576"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0.68</w:t>
            </w:r>
          </w:p>
        </w:tc>
        <w:tc>
          <w:tcPr>
            <w:tcW w:w="1138"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(0.29 - 1.60)</w:t>
            </w:r>
          </w:p>
        </w:tc>
        <w:tc>
          <w:tcPr>
            <w:tcW w:w="822" w:type="dxa"/>
            <w:tcBorders>
              <w:top w:val="nil"/>
              <w:left w:val="nil"/>
              <w:bottom w:val="nil"/>
              <w:right w:val="nil"/>
            </w:tcBorders>
            <w:vAlign w:val="center"/>
          </w:tcPr>
          <w:p w:rsidR="00097D4A" w:rsidRPr="00DB1496" w:rsidRDefault="00097D4A" w:rsidP="00D02E78">
            <w:pPr>
              <w:jc w:val="right"/>
              <w:rPr>
                <w:color w:val="000000"/>
                <w:sz w:val="16"/>
                <w:szCs w:val="16"/>
              </w:rPr>
            </w:pPr>
          </w:p>
        </w:tc>
      </w:tr>
      <w:tr w:rsidR="00097D4A" w:rsidRPr="0023667D" w:rsidTr="0023667D">
        <w:tc>
          <w:tcPr>
            <w:tcW w:w="2127" w:type="dxa"/>
            <w:tcBorders>
              <w:top w:val="nil"/>
              <w:left w:val="nil"/>
              <w:bottom w:val="nil"/>
              <w:right w:val="nil"/>
            </w:tcBorders>
            <w:noWrap/>
            <w:hideMark/>
          </w:tcPr>
          <w:p w:rsidR="00097D4A" w:rsidRPr="0023667D" w:rsidRDefault="00097D4A" w:rsidP="00D02E78">
            <w:pPr>
              <w:rPr>
                <w:sz w:val="16"/>
                <w:szCs w:val="16"/>
              </w:rPr>
            </w:pPr>
            <w:r w:rsidRPr="0023667D">
              <w:rPr>
                <w:sz w:val="16"/>
                <w:szCs w:val="16"/>
              </w:rPr>
              <w:t xml:space="preserve">   Quintile 4</w:t>
            </w:r>
          </w:p>
        </w:tc>
        <w:tc>
          <w:tcPr>
            <w:tcW w:w="656" w:type="dxa"/>
            <w:tcBorders>
              <w:top w:val="nil"/>
              <w:left w:val="nil"/>
              <w:bottom w:val="nil"/>
              <w:right w:val="nil"/>
            </w:tcBorders>
            <w:vAlign w:val="center"/>
          </w:tcPr>
          <w:p w:rsidR="00097D4A" w:rsidRPr="0023667D" w:rsidRDefault="00097D4A" w:rsidP="00D02E78">
            <w:pPr>
              <w:jc w:val="right"/>
              <w:rPr>
                <w:sz w:val="16"/>
                <w:szCs w:val="16"/>
              </w:rPr>
            </w:pPr>
          </w:p>
        </w:tc>
        <w:tc>
          <w:tcPr>
            <w:tcW w:w="576" w:type="dxa"/>
            <w:tcBorders>
              <w:top w:val="nil"/>
              <w:left w:val="nil"/>
              <w:bottom w:val="nil"/>
              <w:right w:val="nil"/>
            </w:tcBorders>
            <w:vAlign w:val="center"/>
          </w:tcPr>
          <w:p w:rsidR="00097D4A" w:rsidRPr="0023667D" w:rsidRDefault="00097D4A" w:rsidP="00D02E78">
            <w:pPr>
              <w:jc w:val="right"/>
              <w:rPr>
                <w:sz w:val="16"/>
                <w:szCs w:val="16"/>
              </w:rPr>
            </w:pPr>
          </w:p>
        </w:tc>
        <w:tc>
          <w:tcPr>
            <w:tcW w:w="1176" w:type="dxa"/>
            <w:tcBorders>
              <w:top w:val="nil"/>
              <w:left w:val="nil"/>
              <w:bottom w:val="nil"/>
              <w:right w:val="nil"/>
            </w:tcBorders>
            <w:vAlign w:val="center"/>
          </w:tcPr>
          <w:p w:rsidR="00097D4A" w:rsidRPr="0023667D" w:rsidRDefault="00097D4A" w:rsidP="00D02E78">
            <w:pPr>
              <w:jc w:val="right"/>
              <w:rPr>
                <w:sz w:val="16"/>
                <w:szCs w:val="16"/>
              </w:rPr>
            </w:pPr>
          </w:p>
        </w:tc>
        <w:tc>
          <w:tcPr>
            <w:tcW w:w="850" w:type="dxa"/>
            <w:tcBorders>
              <w:top w:val="nil"/>
              <w:left w:val="nil"/>
              <w:bottom w:val="nil"/>
              <w:right w:val="nil"/>
            </w:tcBorders>
            <w:vAlign w:val="center"/>
          </w:tcPr>
          <w:p w:rsidR="00097D4A" w:rsidRPr="0023667D" w:rsidRDefault="00097D4A" w:rsidP="00D02E78">
            <w:pPr>
              <w:jc w:val="right"/>
              <w:rPr>
                <w:sz w:val="16"/>
                <w:szCs w:val="16"/>
              </w:rPr>
            </w:pPr>
          </w:p>
        </w:tc>
        <w:tc>
          <w:tcPr>
            <w:tcW w:w="711"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2.4</w:t>
            </w:r>
          </w:p>
        </w:tc>
        <w:tc>
          <w:tcPr>
            <w:tcW w:w="576"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0.74</w:t>
            </w:r>
          </w:p>
        </w:tc>
        <w:tc>
          <w:tcPr>
            <w:tcW w:w="1138" w:type="dxa"/>
            <w:tcBorders>
              <w:top w:val="nil"/>
              <w:left w:val="nil"/>
              <w:bottom w:val="nil"/>
              <w:right w:val="nil"/>
            </w:tcBorders>
            <w:vAlign w:val="center"/>
          </w:tcPr>
          <w:p w:rsidR="00097D4A" w:rsidRPr="00DB1496" w:rsidRDefault="00097D4A" w:rsidP="00D02E78">
            <w:pPr>
              <w:jc w:val="right"/>
              <w:rPr>
                <w:color w:val="000000"/>
                <w:sz w:val="16"/>
                <w:szCs w:val="16"/>
              </w:rPr>
            </w:pPr>
            <w:r w:rsidRPr="00DB1496">
              <w:rPr>
                <w:color w:val="000000"/>
                <w:sz w:val="16"/>
                <w:szCs w:val="16"/>
              </w:rPr>
              <w:t>(0.33 - 1.64)</w:t>
            </w:r>
          </w:p>
        </w:tc>
        <w:tc>
          <w:tcPr>
            <w:tcW w:w="822" w:type="dxa"/>
            <w:tcBorders>
              <w:top w:val="nil"/>
              <w:left w:val="nil"/>
              <w:bottom w:val="nil"/>
              <w:right w:val="nil"/>
            </w:tcBorders>
            <w:vAlign w:val="center"/>
          </w:tcPr>
          <w:p w:rsidR="00097D4A" w:rsidRPr="00DB1496" w:rsidRDefault="00097D4A" w:rsidP="00D02E78">
            <w:pPr>
              <w:jc w:val="right"/>
              <w:rPr>
                <w:color w:val="000000"/>
                <w:sz w:val="16"/>
                <w:szCs w:val="16"/>
              </w:rPr>
            </w:pPr>
          </w:p>
        </w:tc>
      </w:tr>
      <w:tr w:rsidR="00097D4A" w:rsidRPr="0023667D" w:rsidTr="0023667D">
        <w:tc>
          <w:tcPr>
            <w:tcW w:w="2127" w:type="dxa"/>
            <w:tcBorders>
              <w:top w:val="nil"/>
              <w:left w:val="nil"/>
              <w:bottom w:val="single" w:sz="8" w:space="0" w:color="000000" w:themeColor="text1"/>
              <w:right w:val="nil"/>
            </w:tcBorders>
            <w:noWrap/>
            <w:hideMark/>
          </w:tcPr>
          <w:p w:rsidR="00097D4A" w:rsidRPr="0023667D" w:rsidRDefault="00097D4A" w:rsidP="00D02E78">
            <w:pPr>
              <w:rPr>
                <w:sz w:val="16"/>
                <w:szCs w:val="16"/>
              </w:rPr>
            </w:pPr>
            <w:r w:rsidRPr="0023667D">
              <w:rPr>
                <w:sz w:val="16"/>
                <w:szCs w:val="16"/>
              </w:rPr>
              <w:t xml:space="preserve">   Quintile 5 (most deprived)</w:t>
            </w:r>
          </w:p>
        </w:tc>
        <w:tc>
          <w:tcPr>
            <w:tcW w:w="656" w:type="dxa"/>
            <w:tcBorders>
              <w:top w:val="nil"/>
              <w:left w:val="nil"/>
              <w:bottom w:val="single" w:sz="8" w:space="0" w:color="000000" w:themeColor="text1"/>
              <w:right w:val="nil"/>
            </w:tcBorders>
            <w:vAlign w:val="center"/>
          </w:tcPr>
          <w:p w:rsidR="00097D4A" w:rsidRPr="0023667D" w:rsidRDefault="00097D4A" w:rsidP="00D02E78">
            <w:pPr>
              <w:jc w:val="right"/>
              <w:rPr>
                <w:sz w:val="16"/>
                <w:szCs w:val="16"/>
              </w:rPr>
            </w:pPr>
          </w:p>
        </w:tc>
        <w:tc>
          <w:tcPr>
            <w:tcW w:w="576" w:type="dxa"/>
            <w:tcBorders>
              <w:top w:val="nil"/>
              <w:left w:val="nil"/>
              <w:bottom w:val="single" w:sz="8" w:space="0" w:color="000000" w:themeColor="text1"/>
              <w:right w:val="nil"/>
            </w:tcBorders>
            <w:vAlign w:val="center"/>
          </w:tcPr>
          <w:p w:rsidR="00097D4A" w:rsidRPr="0023667D" w:rsidRDefault="00097D4A" w:rsidP="00D02E78">
            <w:pPr>
              <w:jc w:val="right"/>
              <w:rPr>
                <w:sz w:val="16"/>
                <w:szCs w:val="16"/>
              </w:rPr>
            </w:pPr>
          </w:p>
        </w:tc>
        <w:tc>
          <w:tcPr>
            <w:tcW w:w="1176" w:type="dxa"/>
            <w:tcBorders>
              <w:top w:val="nil"/>
              <w:left w:val="nil"/>
              <w:bottom w:val="single" w:sz="8" w:space="0" w:color="000000" w:themeColor="text1"/>
              <w:right w:val="nil"/>
            </w:tcBorders>
            <w:vAlign w:val="center"/>
          </w:tcPr>
          <w:p w:rsidR="00097D4A" w:rsidRPr="0023667D" w:rsidRDefault="00097D4A" w:rsidP="00D02E78">
            <w:pPr>
              <w:jc w:val="right"/>
              <w:rPr>
                <w:sz w:val="16"/>
                <w:szCs w:val="16"/>
              </w:rPr>
            </w:pPr>
          </w:p>
        </w:tc>
        <w:tc>
          <w:tcPr>
            <w:tcW w:w="850" w:type="dxa"/>
            <w:tcBorders>
              <w:top w:val="nil"/>
              <w:left w:val="nil"/>
              <w:bottom w:val="single" w:sz="8" w:space="0" w:color="000000" w:themeColor="text1"/>
              <w:right w:val="nil"/>
            </w:tcBorders>
            <w:vAlign w:val="center"/>
          </w:tcPr>
          <w:p w:rsidR="00097D4A" w:rsidRPr="0023667D" w:rsidRDefault="00097D4A" w:rsidP="00D02E78">
            <w:pPr>
              <w:jc w:val="right"/>
              <w:rPr>
                <w:sz w:val="16"/>
                <w:szCs w:val="16"/>
              </w:rPr>
            </w:pPr>
          </w:p>
        </w:tc>
        <w:tc>
          <w:tcPr>
            <w:tcW w:w="711" w:type="dxa"/>
            <w:tcBorders>
              <w:top w:val="nil"/>
              <w:left w:val="nil"/>
              <w:bottom w:val="single" w:sz="8" w:space="0" w:color="000000" w:themeColor="text1"/>
              <w:right w:val="nil"/>
            </w:tcBorders>
            <w:vAlign w:val="center"/>
          </w:tcPr>
          <w:p w:rsidR="00097D4A" w:rsidRPr="00DB1496" w:rsidRDefault="00097D4A" w:rsidP="00D02E78">
            <w:pPr>
              <w:jc w:val="right"/>
              <w:rPr>
                <w:color w:val="000000"/>
                <w:sz w:val="16"/>
                <w:szCs w:val="16"/>
              </w:rPr>
            </w:pPr>
            <w:r w:rsidRPr="00DB1496">
              <w:rPr>
                <w:color w:val="000000"/>
                <w:sz w:val="16"/>
                <w:szCs w:val="16"/>
              </w:rPr>
              <w:t>7.5</w:t>
            </w:r>
          </w:p>
        </w:tc>
        <w:tc>
          <w:tcPr>
            <w:tcW w:w="576" w:type="dxa"/>
            <w:tcBorders>
              <w:top w:val="nil"/>
              <w:left w:val="nil"/>
              <w:bottom w:val="single" w:sz="8" w:space="0" w:color="000000" w:themeColor="text1"/>
              <w:right w:val="nil"/>
            </w:tcBorders>
            <w:vAlign w:val="center"/>
          </w:tcPr>
          <w:p w:rsidR="00097D4A" w:rsidRPr="00DB1496" w:rsidRDefault="00097D4A" w:rsidP="00D02E78">
            <w:pPr>
              <w:jc w:val="right"/>
              <w:rPr>
                <w:color w:val="000000"/>
                <w:sz w:val="16"/>
                <w:szCs w:val="16"/>
              </w:rPr>
            </w:pPr>
            <w:r w:rsidRPr="00DB1496">
              <w:rPr>
                <w:color w:val="000000"/>
                <w:sz w:val="16"/>
                <w:szCs w:val="16"/>
              </w:rPr>
              <w:t>1.85</w:t>
            </w:r>
          </w:p>
        </w:tc>
        <w:tc>
          <w:tcPr>
            <w:tcW w:w="1138" w:type="dxa"/>
            <w:tcBorders>
              <w:top w:val="nil"/>
              <w:left w:val="nil"/>
              <w:bottom w:val="single" w:sz="8" w:space="0" w:color="000000" w:themeColor="text1"/>
              <w:right w:val="nil"/>
            </w:tcBorders>
            <w:vAlign w:val="center"/>
          </w:tcPr>
          <w:p w:rsidR="00097D4A" w:rsidRPr="00DB1496" w:rsidRDefault="00097D4A" w:rsidP="00D02E78">
            <w:pPr>
              <w:jc w:val="right"/>
              <w:rPr>
                <w:color w:val="000000"/>
                <w:sz w:val="16"/>
                <w:szCs w:val="16"/>
              </w:rPr>
            </w:pPr>
            <w:r w:rsidRPr="00DB1496">
              <w:rPr>
                <w:color w:val="000000"/>
                <w:sz w:val="16"/>
                <w:szCs w:val="16"/>
              </w:rPr>
              <w:t>(0.86 - 3.95)</w:t>
            </w:r>
          </w:p>
        </w:tc>
        <w:tc>
          <w:tcPr>
            <w:tcW w:w="822" w:type="dxa"/>
            <w:tcBorders>
              <w:top w:val="nil"/>
              <w:left w:val="nil"/>
              <w:bottom w:val="single" w:sz="8" w:space="0" w:color="000000" w:themeColor="text1"/>
              <w:right w:val="nil"/>
            </w:tcBorders>
            <w:vAlign w:val="center"/>
          </w:tcPr>
          <w:p w:rsidR="00097D4A" w:rsidRPr="00F87323" w:rsidRDefault="00097D4A" w:rsidP="00D02E78">
            <w:pPr>
              <w:jc w:val="right"/>
              <w:rPr>
                <w:color w:val="000000"/>
                <w:sz w:val="16"/>
                <w:szCs w:val="16"/>
                <w:highlight w:val="lightGray"/>
              </w:rPr>
            </w:pPr>
            <w:r w:rsidRPr="00F87323">
              <w:rPr>
                <w:color w:val="000000"/>
                <w:sz w:val="16"/>
                <w:szCs w:val="16"/>
                <w:highlight w:val="lightGray"/>
              </w:rPr>
              <w:t>0.005</w:t>
            </w:r>
          </w:p>
        </w:tc>
      </w:tr>
    </w:tbl>
    <w:p w:rsidR="005D3562" w:rsidRDefault="005D3562" w:rsidP="00182170">
      <w:pPr>
        <w:jc w:val="both"/>
        <w:rPr>
          <w:b/>
          <w:sz w:val="22"/>
        </w:rPr>
      </w:pPr>
    </w:p>
    <w:p w:rsidR="00B14F98" w:rsidRDefault="00B14F98" w:rsidP="00182170">
      <w:pPr>
        <w:jc w:val="both"/>
        <w:rPr>
          <w:b/>
          <w:sz w:val="22"/>
        </w:rPr>
      </w:pPr>
    </w:p>
    <w:p w:rsidR="00097D4A" w:rsidRDefault="00353B06" w:rsidP="00182170">
      <w:pPr>
        <w:jc w:val="both"/>
        <w:rPr>
          <w:b/>
          <w:sz w:val="22"/>
        </w:rPr>
      </w:pPr>
      <w:r w:rsidRPr="00DB1496">
        <w:rPr>
          <w:b/>
          <w:sz w:val="22"/>
        </w:rPr>
        <w:t>Risk factors for lifetime probable pathological and problem gambling</w:t>
      </w:r>
    </w:p>
    <w:p w:rsidR="00901457" w:rsidRPr="00353B06" w:rsidRDefault="00901457" w:rsidP="00182170">
      <w:pPr>
        <w:jc w:val="both"/>
        <w:rPr>
          <w:b/>
          <w:sz w:val="22"/>
        </w:rPr>
      </w:pPr>
    </w:p>
    <w:p w:rsidR="00353B06" w:rsidRDefault="004269EF" w:rsidP="00353B06">
      <w:pPr>
        <w:jc w:val="both"/>
        <w:rPr>
          <w:sz w:val="22"/>
        </w:rPr>
      </w:pPr>
      <w:r>
        <w:fldChar w:fldCharType="begin"/>
      </w:r>
      <w:r>
        <w:instrText xml:space="preserve"> REF _Ref368492625 \h  \* MERGEFORMAT </w:instrText>
      </w:r>
      <w:r>
        <w:fldChar w:fldCharType="separate"/>
      </w:r>
      <w:r w:rsidR="00B22928" w:rsidRPr="00B22928">
        <w:rPr>
          <w:sz w:val="22"/>
          <w:szCs w:val="22"/>
        </w:rPr>
        <w:t xml:space="preserve">Table </w:t>
      </w:r>
      <w:r w:rsidR="00B22928" w:rsidRPr="00B22928">
        <w:rPr>
          <w:noProof/>
          <w:sz w:val="22"/>
          <w:szCs w:val="22"/>
        </w:rPr>
        <w:t>11</w:t>
      </w:r>
      <w:r>
        <w:fldChar w:fldCharType="end"/>
      </w:r>
      <w:r w:rsidR="006D2955">
        <w:rPr>
          <w:sz w:val="22"/>
        </w:rPr>
        <w:t xml:space="preserve"> </w:t>
      </w:r>
      <w:r w:rsidR="00353B06" w:rsidRPr="00353B06">
        <w:rPr>
          <w:sz w:val="22"/>
        </w:rPr>
        <w:t>gives the results of logistic regression analyses conducted to identify socio-demographic risk factors for lifetime probable pat</w:t>
      </w:r>
      <w:r w:rsidR="00353B06">
        <w:rPr>
          <w:sz w:val="22"/>
        </w:rPr>
        <w:t>hological and problem gambling.</w:t>
      </w:r>
    </w:p>
    <w:p w:rsidR="00353B06" w:rsidRDefault="00353B06" w:rsidP="00353B06">
      <w:pPr>
        <w:jc w:val="both"/>
        <w:rPr>
          <w:sz w:val="22"/>
        </w:rPr>
      </w:pPr>
    </w:p>
    <w:p w:rsidR="00353B06" w:rsidRPr="00353B06" w:rsidRDefault="00353B06" w:rsidP="00353B06">
      <w:pPr>
        <w:jc w:val="both"/>
        <w:rPr>
          <w:sz w:val="22"/>
        </w:rPr>
      </w:pPr>
      <w:r w:rsidRPr="00353B06">
        <w:rPr>
          <w:sz w:val="22"/>
        </w:rPr>
        <w:t xml:space="preserve">The risk factors are: </w:t>
      </w:r>
    </w:p>
    <w:p w:rsidR="00353B06" w:rsidRPr="00353B06" w:rsidRDefault="00353B06" w:rsidP="003144E6">
      <w:pPr>
        <w:pStyle w:val="ListParagraph"/>
        <w:numPr>
          <w:ilvl w:val="0"/>
          <w:numId w:val="34"/>
        </w:numPr>
        <w:jc w:val="both"/>
        <w:rPr>
          <w:sz w:val="22"/>
        </w:rPr>
      </w:pPr>
      <w:r w:rsidRPr="00353B06">
        <w:rPr>
          <w:sz w:val="22"/>
        </w:rPr>
        <w:t>Gender (males at greater risk)</w:t>
      </w:r>
    </w:p>
    <w:p w:rsidR="00353B06" w:rsidRPr="006D2955" w:rsidRDefault="00353B06" w:rsidP="003144E6">
      <w:pPr>
        <w:pStyle w:val="ListParagraph"/>
        <w:numPr>
          <w:ilvl w:val="0"/>
          <w:numId w:val="34"/>
        </w:numPr>
        <w:jc w:val="both"/>
        <w:rPr>
          <w:sz w:val="22"/>
        </w:rPr>
      </w:pPr>
      <w:r w:rsidRPr="006D2955">
        <w:rPr>
          <w:sz w:val="22"/>
        </w:rPr>
        <w:t>Ethnicity (</w:t>
      </w:r>
      <w:r w:rsidR="00BE36FF">
        <w:rPr>
          <w:sz w:val="22"/>
        </w:rPr>
        <w:t>Māori</w:t>
      </w:r>
      <w:r w:rsidRPr="006D2955">
        <w:rPr>
          <w:sz w:val="22"/>
        </w:rPr>
        <w:t xml:space="preserve"> and Pacific at greater risk)</w:t>
      </w:r>
    </w:p>
    <w:p w:rsidR="00353B06" w:rsidRPr="00353B06" w:rsidRDefault="00353B06" w:rsidP="003144E6">
      <w:pPr>
        <w:pStyle w:val="ListParagraph"/>
        <w:numPr>
          <w:ilvl w:val="0"/>
          <w:numId w:val="34"/>
        </w:numPr>
        <w:jc w:val="both"/>
        <w:rPr>
          <w:sz w:val="22"/>
        </w:rPr>
      </w:pPr>
      <w:r w:rsidRPr="00353B06">
        <w:rPr>
          <w:sz w:val="22"/>
        </w:rPr>
        <w:t xml:space="preserve">Age (people aged 35-44 </w:t>
      </w:r>
      <w:r w:rsidR="006D2955">
        <w:rPr>
          <w:sz w:val="22"/>
        </w:rPr>
        <w:t xml:space="preserve">years </w:t>
      </w:r>
      <w:r w:rsidRPr="00353B06">
        <w:rPr>
          <w:sz w:val="22"/>
        </w:rPr>
        <w:t>at greatest risk)</w:t>
      </w:r>
    </w:p>
    <w:p w:rsidR="00353B06" w:rsidRPr="00353B06" w:rsidRDefault="00353B06" w:rsidP="003144E6">
      <w:pPr>
        <w:pStyle w:val="ListParagraph"/>
        <w:numPr>
          <w:ilvl w:val="0"/>
          <w:numId w:val="34"/>
        </w:numPr>
        <w:jc w:val="both"/>
        <w:rPr>
          <w:sz w:val="22"/>
        </w:rPr>
      </w:pPr>
      <w:r w:rsidRPr="00353B06">
        <w:rPr>
          <w:sz w:val="22"/>
        </w:rPr>
        <w:t>Education (people with no formal education at greatest risk for combined probable pathological and problem gambling)</w:t>
      </w:r>
    </w:p>
    <w:p w:rsidR="00353B06" w:rsidRPr="00353B06" w:rsidRDefault="00353B06" w:rsidP="003144E6">
      <w:pPr>
        <w:pStyle w:val="ListParagraph"/>
        <w:numPr>
          <w:ilvl w:val="0"/>
          <w:numId w:val="34"/>
        </w:numPr>
        <w:jc w:val="both"/>
        <w:rPr>
          <w:sz w:val="22"/>
        </w:rPr>
      </w:pPr>
      <w:r w:rsidRPr="00353B06">
        <w:rPr>
          <w:sz w:val="22"/>
        </w:rPr>
        <w:t>Labour force status (unemployed at greater risk)</w:t>
      </w:r>
    </w:p>
    <w:p w:rsidR="00353B06" w:rsidRPr="00353B06" w:rsidRDefault="00353B06" w:rsidP="003144E6">
      <w:pPr>
        <w:pStyle w:val="ListParagraph"/>
        <w:numPr>
          <w:ilvl w:val="0"/>
          <w:numId w:val="34"/>
        </w:numPr>
        <w:jc w:val="both"/>
        <w:rPr>
          <w:sz w:val="22"/>
        </w:rPr>
      </w:pPr>
      <w:r w:rsidRPr="00353B06">
        <w:rPr>
          <w:sz w:val="22"/>
        </w:rPr>
        <w:t>Religion (</w:t>
      </w:r>
      <w:r w:rsidR="006D2955">
        <w:rPr>
          <w:sz w:val="22"/>
        </w:rPr>
        <w:t>Anglican</w:t>
      </w:r>
      <w:r w:rsidRPr="00353B06">
        <w:rPr>
          <w:sz w:val="22"/>
        </w:rPr>
        <w:t xml:space="preserve"> at </w:t>
      </w:r>
      <w:r w:rsidR="006D2955">
        <w:rPr>
          <w:i/>
          <w:sz w:val="22"/>
        </w:rPr>
        <w:t>lower</w:t>
      </w:r>
      <w:r w:rsidRPr="00353B06">
        <w:rPr>
          <w:sz w:val="22"/>
        </w:rPr>
        <w:t xml:space="preserve"> risk for combined probable pathological and problem gambling)</w:t>
      </w:r>
    </w:p>
    <w:p w:rsidR="00353B06" w:rsidRPr="00353B06" w:rsidRDefault="00353B06" w:rsidP="003144E6">
      <w:pPr>
        <w:pStyle w:val="ListParagraph"/>
        <w:numPr>
          <w:ilvl w:val="0"/>
          <w:numId w:val="34"/>
        </w:numPr>
        <w:jc w:val="both"/>
        <w:rPr>
          <w:sz w:val="22"/>
        </w:rPr>
      </w:pPr>
      <w:r w:rsidRPr="00353B06">
        <w:rPr>
          <w:sz w:val="22"/>
        </w:rPr>
        <w:t xml:space="preserve">Household size (people living in households of </w:t>
      </w:r>
      <w:r w:rsidR="00B4796E">
        <w:rPr>
          <w:sz w:val="22"/>
        </w:rPr>
        <w:t>two</w:t>
      </w:r>
      <w:r w:rsidRPr="00353B06">
        <w:rPr>
          <w:sz w:val="22"/>
        </w:rPr>
        <w:t xml:space="preserve"> or more at higher risk) </w:t>
      </w:r>
    </w:p>
    <w:p w:rsidR="00340DAE" w:rsidRDefault="00353B06" w:rsidP="003144E6">
      <w:pPr>
        <w:pStyle w:val="ListParagraph"/>
        <w:numPr>
          <w:ilvl w:val="0"/>
          <w:numId w:val="34"/>
        </w:numPr>
        <w:jc w:val="both"/>
        <w:rPr>
          <w:sz w:val="22"/>
        </w:rPr>
      </w:pPr>
      <w:r w:rsidRPr="00353B06">
        <w:rPr>
          <w:sz w:val="22"/>
        </w:rPr>
        <w:t>Area deprivation (most deprived quintile at greatest risk).</w:t>
      </w:r>
    </w:p>
    <w:p w:rsidR="00393CB2" w:rsidRDefault="00393CB2" w:rsidP="00393CB2">
      <w:pPr>
        <w:pStyle w:val="ListParagraph"/>
        <w:jc w:val="both"/>
        <w:rPr>
          <w:sz w:val="22"/>
        </w:rPr>
      </w:pPr>
    </w:p>
    <w:p w:rsidR="006D2955" w:rsidRDefault="006D2955" w:rsidP="006D2955">
      <w:pPr>
        <w:pStyle w:val="Caption"/>
        <w:jc w:val="both"/>
      </w:pPr>
      <w:bookmarkStart w:id="88" w:name="_Ref368492625"/>
      <w:bookmarkStart w:id="89" w:name="_Toc367451123"/>
      <w:bookmarkStart w:id="90" w:name="_Toc389230174"/>
      <w:r>
        <w:lastRenderedPageBreak/>
        <w:t xml:space="preserve">Table </w:t>
      </w:r>
      <w:fldSimple w:instr=" SEQ Table \* ARABIC ">
        <w:r w:rsidR="00B22928">
          <w:rPr>
            <w:noProof/>
          </w:rPr>
          <w:t>11</w:t>
        </w:r>
      </w:fldSimple>
      <w:bookmarkEnd w:id="88"/>
      <w:r>
        <w:t xml:space="preserve">: </w:t>
      </w:r>
      <w:r w:rsidRPr="002C5053">
        <w:t xml:space="preserve">Socio-demographic risk factors for </w:t>
      </w:r>
      <w:r w:rsidR="007E4A42">
        <w:t>lifetime</w:t>
      </w:r>
      <w:r w:rsidRPr="002C5053">
        <w:t xml:space="preserve"> probable pathological and</w:t>
      </w:r>
      <w:r>
        <w:t xml:space="preserve"> combined probable pathological and </w:t>
      </w:r>
      <w:r w:rsidRPr="002C5053">
        <w:t xml:space="preserve">problem gamblers (odds ratios and </w:t>
      </w:r>
      <w:r>
        <w:t>95% confidence intervals</w:t>
      </w:r>
      <w:r w:rsidRPr="002C5053">
        <w:t>)</w:t>
      </w:r>
      <w:bookmarkEnd w:id="89"/>
      <w:bookmarkEnd w:id="90"/>
      <w:r w:rsidRPr="00A568F8">
        <w:t xml:space="preserve"> </w:t>
      </w:r>
    </w:p>
    <w:tbl>
      <w:tblPr>
        <w:tblStyle w:val="LightShading2"/>
        <w:tblW w:w="8613" w:type="dxa"/>
        <w:tblLayout w:type="fixed"/>
        <w:tblLook w:val="0620" w:firstRow="1" w:lastRow="0" w:firstColumn="0" w:lastColumn="0" w:noHBand="1" w:noVBand="1"/>
      </w:tblPr>
      <w:tblGrid>
        <w:gridCol w:w="2093"/>
        <w:gridCol w:w="709"/>
        <w:gridCol w:w="576"/>
        <w:gridCol w:w="1096"/>
        <w:gridCol w:w="827"/>
        <w:gridCol w:w="761"/>
        <w:gridCol w:w="567"/>
        <w:gridCol w:w="1134"/>
        <w:gridCol w:w="850"/>
      </w:tblGrid>
      <w:tr w:rsidR="006D2955" w:rsidRPr="00DB1496" w:rsidTr="005D3562">
        <w:trPr>
          <w:cnfStyle w:val="100000000000" w:firstRow="1" w:lastRow="0" w:firstColumn="0" w:lastColumn="0" w:oddVBand="0" w:evenVBand="0" w:oddHBand="0" w:evenHBand="0" w:firstRowFirstColumn="0" w:firstRowLastColumn="0" w:lastRowFirstColumn="0" w:lastRowLastColumn="0"/>
          <w:tblHeader/>
        </w:trPr>
        <w:tc>
          <w:tcPr>
            <w:tcW w:w="2093" w:type="dxa"/>
            <w:vMerge w:val="restart"/>
            <w:tcBorders>
              <w:bottom w:val="single" w:sz="4" w:space="0" w:color="auto"/>
            </w:tcBorders>
            <w:noWrap/>
            <w:vAlign w:val="bottom"/>
          </w:tcPr>
          <w:p w:rsidR="006D2955" w:rsidRPr="00DB1496" w:rsidRDefault="006D2955" w:rsidP="00D050EF">
            <w:pPr>
              <w:spacing w:after="20"/>
              <w:rPr>
                <w:sz w:val="16"/>
                <w:szCs w:val="16"/>
              </w:rPr>
            </w:pPr>
            <w:r w:rsidRPr="00DB1496">
              <w:rPr>
                <w:sz w:val="16"/>
                <w:szCs w:val="16"/>
              </w:rPr>
              <w:t>Demographic variables</w:t>
            </w:r>
          </w:p>
        </w:tc>
        <w:tc>
          <w:tcPr>
            <w:tcW w:w="6520" w:type="dxa"/>
            <w:gridSpan w:val="8"/>
            <w:tcBorders>
              <w:bottom w:val="single" w:sz="4" w:space="0" w:color="auto"/>
            </w:tcBorders>
            <w:vAlign w:val="bottom"/>
          </w:tcPr>
          <w:p w:rsidR="006D2955" w:rsidRPr="00DB1496" w:rsidRDefault="006D2955" w:rsidP="00D050EF">
            <w:pPr>
              <w:spacing w:after="20"/>
              <w:jc w:val="center"/>
              <w:rPr>
                <w:sz w:val="16"/>
                <w:szCs w:val="16"/>
              </w:rPr>
            </w:pPr>
            <w:r w:rsidRPr="00DB1496">
              <w:rPr>
                <w:sz w:val="16"/>
                <w:szCs w:val="16"/>
              </w:rPr>
              <w:t>Lifetime problem gambling</w:t>
            </w:r>
          </w:p>
        </w:tc>
      </w:tr>
      <w:tr w:rsidR="006D2955" w:rsidRPr="00DB1496" w:rsidTr="005D3562">
        <w:trPr>
          <w:cnfStyle w:val="100000000000" w:firstRow="1" w:lastRow="0" w:firstColumn="0" w:lastColumn="0" w:oddVBand="0" w:evenVBand="0" w:oddHBand="0" w:evenHBand="0" w:firstRowFirstColumn="0" w:firstRowLastColumn="0" w:lastRowFirstColumn="0" w:lastRowLastColumn="0"/>
          <w:tblHeader/>
        </w:trPr>
        <w:tc>
          <w:tcPr>
            <w:tcW w:w="2093" w:type="dxa"/>
            <w:vMerge/>
            <w:tcBorders>
              <w:bottom w:val="single" w:sz="4" w:space="0" w:color="auto"/>
            </w:tcBorders>
            <w:noWrap/>
          </w:tcPr>
          <w:p w:rsidR="006D2955" w:rsidRPr="00DB1496" w:rsidRDefault="006D2955" w:rsidP="00D050EF">
            <w:pPr>
              <w:spacing w:after="20"/>
              <w:jc w:val="center"/>
              <w:rPr>
                <w:b w:val="0"/>
                <w:sz w:val="16"/>
                <w:szCs w:val="16"/>
              </w:rPr>
            </w:pPr>
          </w:p>
        </w:tc>
        <w:tc>
          <w:tcPr>
            <w:tcW w:w="3208" w:type="dxa"/>
            <w:gridSpan w:val="4"/>
            <w:tcBorders>
              <w:top w:val="single" w:sz="4" w:space="0" w:color="auto"/>
              <w:bottom w:val="single" w:sz="4" w:space="0" w:color="auto"/>
            </w:tcBorders>
            <w:vAlign w:val="bottom"/>
          </w:tcPr>
          <w:p w:rsidR="006D2955" w:rsidRPr="00DB1496" w:rsidRDefault="006D2955" w:rsidP="00D050EF">
            <w:pPr>
              <w:jc w:val="center"/>
              <w:rPr>
                <w:b w:val="0"/>
                <w:sz w:val="16"/>
                <w:szCs w:val="16"/>
              </w:rPr>
            </w:pPr>
            <w:r w:rsidRPr="00DB1496">
              <w:rPr>
                <w:sz w:val="16"/>
                <w:szCs w:val="16"/>
              </w:rPr>
              <w:t>Probable pathological gambler</w:t>
            </w:r>
          </w:p>
        </w:tc>
        <w:tc>
          <w:tcPr>
            <w:tcW w:w="3312" w:type="dxa"/>
            <w:gridSpan w:val="4"/>
            <w:tcBorders>
              <w:top w:val="single" w:sz="4" w:space="0" w:color="auto"/>
              <w:bottom w:val="single" w:sz="4" w:space="0" w:color="auto"/>
            </w:tcBorders>
            <w:vAlign w:val="bottom"/>
          </w:tcPr>
          <w:p w:rsidR="00D050EF" w:rsidRDefault="006D2955" w:rsidP="00D050EF">
            <w:pPr>
              <w:jc w:val="center"/>
              <w:rPr>
                <w:sz w:val="16"/>
                <w:szCs w:val="16"/>
              </w:rPr>
            </w:pPr>
            <w:r w:rsidRPr="00DB1496">
              <w:rPr>
                <w:sz w:val="16"/>
                <w:szCs w:val="16"/>
              </w:rPr>
              <w:t>Combined probable pathological/</w:t>
            </w:r>
          </w:p>
          <w:p w:rsidR="006D2955" w:rsidRPr="00DB1496" w:rsidRDefault="006D2955" w:rsidP="00D050EF">
            <w:pPr>
              <w:jc w:val="center"/>
              <w:rPr>
                <w:b w:val="0"/>
                <w:sz w:val="16"/>
                <w:szCs w:val="16"/>
              </w:rPr>
            </w:pPr>
            <w:r w:rsidRPr="00DB1496">
              <w:rPr>
                <w:sz w:val="16"/>
                <w:szCs w:val="16"/>
              </w:rPr>
              <w:t>problem gambler</w:t>
            </w:r>
          </w:p>
        </w:tc>
      </w:tr>
      <w:tr w:rsidR="006D2955" w:rsidRPr="00DB1496" w:rsidTr="005D3562">
        <w:trPr>
          <w:cnfStyle w:val="100000000000" w:firstRow="1" w:lastRow="0" w:firstColumn="0" w:lastColumn="0" w:oddVBand="0" w:evenVBand="0" w:oddHBand="0" w:evenHBand="0" w:firstRowFirstColumn="0" w:firstRowLastColumn="0" w:lastRowFirstColumn="0" w:lastRowLastColumn="0"/>
          <w:tblHeader/>
        </w:trPr>
        <w:tc>
          <w:tcPr>
            <w:tcW w:w="2093" w:type="dxa"/>
            <w:vMerge/>
            <w:tcBorders>
              <w:bottom w:val="single" w:sz="4" w:space="0" w:color="auto"/>
            </w:tcBorders>
            <w:noWrap/>
          </w:tcPr>
          <w:p w:rsidR="006D2955" w:rsidRPr="00DB1496" w:rsidRDefault="006D2955" w:rsidP="00D050EF">
            <w:pPr>
              <w:spacing w:after="20"/>
              <w:rPr>
                <w:b w:val="0"/>
                <w:sz w:val="16"/>
                <w:szCs w:val="16"/>
              </w:rPr>
            </w:pPr>
          </w:p>
        </w:tc>
        <w:tc>
          <w:tcPr>
            <w:tcW w:w="709" w:type="dxa"/>
            <w:tcBorders>
              <w:top w:val="single" w:sz="4" w:space="0" w:color="auto"/>
              <w:bottom w:val="single" w:sz="4" w:space="0" w:color="auto"/>
            </w:tcBorders>
            <w:vAlign w:val="bottom"/>
          </w:tcPr>
          <w:p w:rsidR="006D2955" w:rsidRPr="00DB1496" w:rsidRDefault="006D2955" w:rsidP="00D050EF">
            <w:pPr>
              <w:spacing w:after="20"/>
              <w:jc w:val="center"/>
              <w:rPr>
                <w:b w:val="0"/>
                <w:color w:val="000000"/>
                <w:sz w:val="16"/>
                <w:szCs w:val="16"/>
              </w:rPr>
            </w:pPr>
            <w:r w:rsidRPr="00DB1496">
              <w:rPr>
                <w:color w:val="000000"/>
                <w:sz w:val="16"/>
                <w:szCs w:val="16"/>
              </w:rPr>
              <w:t>Prev. %</w:t>
            </w:r>
          </w:p>
        </w:tc>
        <w:tc>
          <w:tcPr>
            <w:tcW w:w="1672" w:type="dxa"/>
            <w:gridSpan w:val="2"/>
            <w:tcBorders>
              <w:top w:val="single" w:sz="4" w:space="0" w:color="auto"/>
              <w:bottom w:val="single" w:sz="4" w:space="0" w:color="auto"/>
            </w:tcBorders>
            <w:vAlign w:val="bottom"/>
          </w:tcPr>
          <w:p w:rsidR="006D2955" w:rsidRPr="00DB1496" w:rsidRDefault="006D2955" w:rsidP="00D050EF">
            <w:pPr>
              <w:spacing w:after="20"/>
              <w:jc w:val="center"/>
              <w:rPr>
                <w:b w:val="0"/>
                <w:color w:val="000000"/>
                <w:sz w:val="16"/>
                <w:szCs w:val="16"/>
              </w:rPr>
            </w:pPr>
            <w:r w:rsidRPr="00DB1496">
              <w:rPr>
                <w:color w:val="000000"/>
                <w:sz w:val="16"/>
                <w:szCs w:val="16"/>
              </w:rPr>
              <w:t>Odds ratio</w:t>
            </w:r>
            <w:r w:rsidR="00D050EF">
              <w:rPr>
                <w:color w:val="000000"/>
                <w:sz w:val="16"/>
                <w:szCs w:val="16"/>
              </w:rPr>
              <w:t xml:space="preserve"> </w:t>
            </w:r>
            <w:r w:rsidRPr="00DB1496">
              <w:rPr>
                <w:color w:val="000000"/>
                <w:sz w:val="16"/>
                <w:szCs w:val="16"/>
              </w:rPr>
              <w:t>(95% CI)</w:t>
            </w:r>
          </w:p>
        </w:tc>
        <w:tc>
          <w:tcPr>
            <w:tcW w:w="827" w:type="dxa"/>
            <w:tcBorders>
              <w:top w:val="single" w:sz="4" w:space="0" w:color="auto"/>
              <w:bottom w:val="single" w:sz="4" w:space="0" w:color="auto"/>
            </w:tcBorders>
            <w:vAlign w:val="bottom"/>
          </w:tcPr>
          <w:p w:rsidR="006D2955" w:rsidRPr="00DB1496" w:rsidRDefault="006D2955" w:rsidP="00D050EF">
            <w:pPr>
              <w:spacing w:after="20"/>
              <w:jc w:val="center"/>
              <w:rPr>
                <w:b w:val="0"/>
                <w:color w:val="000000"/>
                <w:sz w:val="16"/>
                <w:szCs w:val="16"/>
              </w:rPr>
            </w:pPr>
            <w:r w:rsidRPr="00DB1496">
              <w:rPr>
                <w:color w:val="000000"/>
                <w:sz w:val="16"/>
                <w:szCs w:val="16"/>
              </w:rPr>
              <w:t>p-value</w:t>
            </w:r>
          </w:p>
        </w:tc>
        <w:tc>
          <w:tcPr>
            <w:tcW w:w="761" w:type="dxa"/>
            <w:tcBorders>
              <w:top w:val="single" w:sz="4" w:space="0" w:color="auto"/>
              <w:bottom w:val="single" w:sz="4" w:space="0" w:color="auto"/>
            </w:tcBorders>
            <w:vAlign w:val="bottom"/>
          </w:tcPr>
          <w:p w:rsidR="006D2955" w:rsidRPr="00DB1496" w:rsidRDefault="006D2955" w:rsidP="00D050EF">
            <w:pPr>
              <w:spacing w:after="20"/>
              <w:jc w:val="center"/>
              <w:rPr>
                <w:b w:val="0"/>
                <w:color w:val="000000"/>
                <w:sz w:val="16"/>
                <w:szCs w:val="16"/>
              </w:rPr>
            </w:pPr>
            <w:r w:rsidRPr="00DB1496">
              <w:rPr>
                <w:color w:val="000000"/>
                <w:sz w:val="16"/>
                <w:szCs w:val="16"/>
              </w:rPr>
              <w:t>Prev. %</w:t>
            </w:r>
          </w:p>
        </w:tc>
        <w:tc>
          <w:tcPr>
            <w:tcW w:w="1701" w:type="dxa"/>
            <w:gridSpan w:val="2"/>
            <w:tcBorders>
              <w:top w:val="single" w:sz="4" w:space="0" w:color="auto"/>
              <w:bottom w:val="single" w:sz="4" w:space="0" w:color="auto"/>
            </w:tcBorders>
            <w:vAlign w:val="bottom"/>
          </w:tcPr>
          <w:p w:rsidR="006D2955" w:rsidRPr="00DB1496" w:rsidRDefault="006D2955" w:rsidP="00D050EF">
            <w:pPr>
              <w:spacing w:after="20"/>
              <w:jc w:val="center"/>
              <w:rPr>
                <w:b w:val="0"/>
                <w:color w:val="000000"/>
                <w:sz w:val="16"/>
                <w:szCs w:val="16"/>
              </w:rPr>
            </w:pPr>
            <w:r w:rsidRPr="00DB1496">
              <w:rPr>
                <w:color w:val="000000"/>
                <w:sz w:val="16"/>
                <w:szCs w:val="16"/>
              </w:rPr>
              <w:t>Odds ratio</w:t>
            </w:r>
            <w:r w:rsidR="00D050EF">
              <w:rPr>
                <w:color w:val="000000"/>
                <w:sz w:val="16"/>
                <w:szCs w:val="16"/>
              </w:rPr>
              <w:t xml:space="preserve"> </w:t>
            </w:r>
            <w:r w:rsidRPr="00DB1496">
              <w:rPr>
                <w:color w:val="000000"/>
                <w:sz w:val="16"/>
                <w:szCs w:val="16"/>
              </w:rPr>
              <w:t>(95% CI)</w:t>
            </w:r>
          </w:p>
        </w:tc>
        <w:tc>
          <w:tcPr>
            <w:tcW w:w="850" w:type="dxa"/>
            <w:tcBorders>
              <w:top w:val="single" w:sz="4" w:space="0" w:color="auto"/>
              <w:bottom w:val="single" w:sz="4" w:space="0" w:color="auto"/>
            </w:tcBorders>
            <w:vAlign w:val="bottom"/>
          </w:tcPr>
          <w:p w:rsidR="006D2955" w:rsidRPr="00DB1496" w:rsidRDefault="006D2955" w:rsidP="00D050EF">
            <w:pPr>
              <w:spacing w:after="20"/>
              <w:jc w:val="center"/>
              <w:rPr>
                <w:b w:val="0"/>
                <w:color w:val="000000"/>
                <w:sz w:val="16"/>
                <w:szCs w:val="16"/>
              </w:rPr>
            </w:pPr>
            <w:r w:rsidRPr="00DB1496">
              <w:rPr>
                <w:color w:val="000000"/>
                <w:sz w:val="16"/>
                <w:szCs w:val="16"/>
              </w:rPr>
              <w:t>p-value</w:t>
            </w:r>
          </w:p>
        </w:tc>
      </w:tr>
      <w:tr w:rsidR="006D2955" w:rsidRPr="00DB1496" w:rsidTr="00DB1496">
        <w:tc>
          <w:tcPr>
            <w:tcW w:w="2093" w:type="dxa"/>
            <w:tcBorders>
              <w:top w:val="single" w:sz="4" w:space="0" w:color="auto"/>
            </w:tcBorders>
            <w:noWrap/>
          </w:tcPr>
          <w:p w:rsidR="006D2955" w:rsidRPr="00DB1496" w:rsidRDefault="006D2955" w:rsidP="00B4796E">
            <w:pPr>
              <w:spacing w:before="60"/>
              <w:rPr>
                <w:b/>
                <w:bCs/>
                <w:sz w:val="16"/>
                <w:szCs w:val="16"/>
              </w:rPr>
            </w:pPr>
            <w:r w:rsidRPr="00DB1496">
              <w:rPr>
                <w:b/>
                <w:bCs/>
                <w:sz w:val="16"/>
                <w:szCs w:val="16"/>
              </w:rPr>
              <w:t>Gender</w:t>
            </w:r>
          </w:p>
        </w:tc>
        <w:tc>
          <w:tcPr>
            <w:tcW w:w="709" w:type="dxa"/>
            <w:tcBorders>
              <w:top w:val="single" w:sz="4" w:space="0" w:color="auto"/>
            </w:tcBorders>
            <w:vAlign w:val="center"/>
          </w:tcPr>
          <w:p w:rsidR="006D2955" w:rsidRPr="00DB1496" w:rsidRDefault="006D2955" w:rsidP="00B4796E">
            <w:pPr>
              <w:spacing w:before="60"/>
              <w:jc w:val="right"/>
              <w:rPr>
                <w:color w:val="000000"/>
                <w:sz w:val="16"/>
                <w:szCs w:val="16"/>
              </w:rPr>
            </w:pPr>
          </w:p>
        </w:tc>
        <w:tc>
          <w:tcPr>
            <w:tcW w:w="576" w:type="dxa"/>
            <w:tcBorders>
              <w:top w:val="single" w:sz="4" w:space="0" w:color="auto"/>
            </w:tcBorders>
            <w:vAlign w:val="center"/>
          </w:tcPr>
          <w:p w:rsidR="006D2955" w:rsidRPr="00DB1496" w:rsidRDefault="006D2955" w:rsidP="00B4796E">
            <w:pPr>
              <w:spacing w:before="60"/>
              <w:jc w:val="right"/>
              <w:rPr>
                <w:color w:val="000000"/>
                <w:sz w:val="16"/>
                <w:szCs w:val="16"/>
              </w:rPr>
            </w:pPr>
          </w:p>
        </w:tc>
        <w:tc>
          <w:tcPr>
            <w:tcW w:w="1096" w:type="dxa"/>
            <w:tcBorders>
              <w:top w:val="single" w:sz="4" w:space="0" w:color="auto"/>
            </w:tcBorders>
            <w:vAlign w:val="center"/>
          </w:tcPr>
          <w:p w:rsidR="006D2955" w:rsidRPr="00DB1496" w:rsidRDefault="006D2955" w:rsidP="00B4796E">
            <w:pPr>
              <w:spacing w:before="60"/>
              <w:jc w:val="right"/>
              <w:rPr>
                <w:color w:val="000000"/>
                <w:sz w:val="16"/>
                <w:szCs w:val="16"/>
              </w:rPr>
            </w:pPr>
          </w:p>
        </w:tc>
        <w:tc>
          <w:tcPr>
            <w:tcW w:w="827" w:type="dxa"/>
            <w:tcBorders>
              <w:top w:val="single" w:sz="4" w:space="0" w:color="auto"/>
            </w:tcBorders>
            <w:vAlign w:val="center"/>
          </w:tcPr>
          <w:p w:rsidR="006D2955" w:rsidRPr="00DB1496" w:rsidRDefault="006D2955" w:rsidP="00B4796E">
            <w:pPr>
              <w:spacing w:before="60"/>
              <w:jc w:val="right"/>
              <w:rPr>
                <w:color w:val="000000"/>
                <w:sz w:val="16"/>
                <w:szCs w:val="16"/>
              </w:rPr>
            </w:pPr>
          </w:p>
        </w:tc>
        <w:tc>
          <w:tcPr>
            <w:tcW w:w="761" w:type="dxa"/>
            <w:tcBorders>
              <w:top w:val="single" w:sz="4" w:space="0" w:color="auto"/>
            </w:tcBorders>
            <w:vAlign w:val="center"/>
          </w:tcPr>
          <w:p w:rsidR="006D2955" w:rsidRPr="00DB1496" w:rsidRDefault="006D2955" w:rsidP="00B4796E">
            <w:pPr>
              <w:spacing w:before="60"/>
              <w:jc w:val="right"/>
              <w:rPr>
                <w:color w:val="000000"/>
                <w:sz w:val="16"/>
                <w:szCs w:val="16"/>
              </w:rPr>
            </w:pPr>
          </w:p>
        </w:tc>
        <w:tc>
          <w:tcPr>
            <w:tcW w:w="567" w:type="dxa"/>
            <w:tcBorders>
              <w:top w:val="single" w:sz="4" w:space="0" w:color="auto"/>
            </w:tcBorders>
            <w:vAlign w:val="center"/>
          </w:tcPr>
          <w:p w:rsidR="006D2955" w:rsidRPr="00DB1496" w:rsidRDefault="006D2955" w:rsidP="00B4796E">
            <w:pPr>
              <w:spacing w:before="60"/>
              <w:jc w:val="right"/>
              <w:rPr>
                <w:color w:val="000000"/>
                <w:sz w:val="16"/>
                <w:szCs w:val="16"/>
              </w:rPr>
            </w:pPr>
          </w:p>
        </w:tc>
        <w:tc>
          <w:tcPr>
            <w:tcW w:w="1134" w:type="dxa"/>
            <w:tcBorders>
              <w:top w:val="single" w:sz="4" w:space="0" w:color="auto"/>
            </w:tcBorders>
            <w:vAlign w:val="center"/>
          </w:tcPr>
          <w:p w:rsidR="006D2955" w:rsidRPr="00DB1496" w:rsidRDefault="006D2955" w:rsidP="00B4796E">
            <w:pPr>
              <w:spacing w:before="60"/>
              <w:jc w:val="right"/>
              <w:rPr>
                <w:color w:val="000000"/>
                <w:sz w:val="16"/>
                <w:szCs w:val="16"/>
              </w:rPr>
            </w:pPr>
          </w:p>
        </w:tc>
        <w:tc>
          <w:tcPr>
            <w:tcW w:w="850" w:type="dxa"/>
            <w:tcBorders>
              <w:top w:val="single" w:sz="4" w:space="0" w:color="auto"/>
            </w:tcBorders>
            <w:vAlign w:val="center"/>
          </w:tcPr>
          <w:p w:rsidR="006D2955" w:rsidRPr="00DB1496" w:rsidRDefault="006D2955" w:rsidP="00B4796E">
            <w:pPr>
              <w:spacing w:before="60"/>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Male</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2.6</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1.59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(1.08 - 2.35)</w:t>
            </w:r>
          </w:p>
        </w:tc>
        <w:tc>
          <w:tcPr>
            <w:tcW w:w="827"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0.02</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1.74</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(1.33 - 2.28)</w:t>
            </w:r>
          </w:p>
        </w:tc>
        <w:tc>
          <w:tcPr>
            <w:tcW w:w="850"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Female</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1.7</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r w:rsidRPr="00DB1496">
              <w:rPr>
                <w:color w:val="000000"/>
                <w:sz w:val="16"/>
                <w:szCs w:val="16"/>
              </w:rPr>
              <w:t xml:space="preserve">  </w:t>
            </w:r>
          </w:p>
        </w:tc>
      </w:tr>
      <w:tr w:rsidR="006D2955" w:rsidRPr="00DB1496" w:rsidTr="00DB1496">
        <w:tc>
          <w:tcPr>
            <w:tcW w:w="2093" w:type="dxa"/>
            <w:noWrap/>
          </w:tcPr>
          <w:p w:rsidR="006D2955" w:rsidRPr="00DB1496" w:rsidRDefault="006D2955" w:rsidP="00D02E78">
            <w:pPr>
              <w:rPr>
                <w:b/>
                <w:bCs/>
                <w:sz w:val="16"/>
                <w:szCs w:val="16"/>
              </w:rPr>
            </w:pPr>
            <w:r w:rsidRPr="00DB1496">
              <w:rPr>
                <w:b/>
                <w:bCs/>
                <w:sz w:val="16"/>
                <w:szCs w:val="16"/>
              </w:rPr>
              <w:t>Ethnic group (prioritised)</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European/Other</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1.6</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3.5</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highlight w:val="magenta"/>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w:t>
            </w:r>
            <w:r w:rsidR="00BE36FF">
              <w:rPr>
                <w:sz w:val="16"/>
                <w:szCs w:val="16"/>
              </w:rPr>
              <w:t>Māori</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5.8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3.71</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(2.49 - 5.51)</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10.2</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3.11</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(2.31 - 4.18)</w:t>
            </w:r>
          </w:p>
        </w:tc>
        <w:tc>
          <w:tcPr>
            <w:tcW w:w="850" w:type="dxa"/>
            <w:vAlign w:val="center"/>
          </w:tcPr>
          <w:p w:rsidR="006D2955" w:rsidRPr="00DB1496" w:rsidRDefault="006D2955" w:rsidP="00D02E78">
            <w:pPr>
              <w:jc w:val="right"/>
              <w:rPr>
                <w:color w:val="000000"/>
                <w:sz w:val="16"/>
                <w:szCs w:val="16"/>
                <w:highlight w:val="magenta"/>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Pacific</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3.2</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2.00</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(1.17 - 3.42)</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8.4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2.51</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(1.77 - 3.58)</w:t>
            </w:r>
          </w:p>
        </w:tc>
        <w:tc>
          <w:tcPr>
            <w:tcW w:w="850" w:type="dxa"/>
            <w:vAlign w:val="center"/>
          </w:tcPr>
          <w:p w:rsidR="006D2955" w:rsidRPr="00DB1496" w:rsidRDefault="006D2955" w:rsidP="00D02E78">
            <w:pPr>
              <w:jc w:val="right"/>
              <w:rPr>
                <w:color w:val="000000"/>
                <w:sz w:val="16"/>
                <w:szCs w:val="16"/>
                <w:highlight w:val="magenta"/>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Asian</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1.7</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(0.54 - 2.02)</w:t>
            </w:r>
          </w:p>
        </w:tc>
        <w:tc>
          <w:tcPr>
            <w:tcW w:w="827"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1.45</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(0.95 - 2.20)</w:t>
            </w:r>
          </w:p>
        </w:tc>
        <w:tc>
          <w:tcPr>
            <w:tcW w:w="850" w:type="dxa"/>
            <w:vAlign w:val="center"/>
          </w:tcPr>
          <w:p w:rsidR="006D2955" w:rsidRPr="00F87323" w:rsidRDefault="00766630"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r>
      <w:tr w:rsidR="006D2955" w:rsidRPr="00DB1496" w:rsidTr="00DB1496">
        <w:tc>
          <w:tcPr>
            <w:tcW w:w="2093" w:type="dxa"/>
            <w:noWrap/>
          </w:tcPr>
          <w:p w:rsidR="006D2955" w:rsidRPr="00DB1496" w:rsidRDefault="006D2955" w:rsidP="00D02E78">
            <w:pPr>
              <w:rPr>
                <w:b/>
                <w:bCs/>
                <w:sz w:val="16"/>
                <w:szCs w:val="16"/>
              </w:rPr>
            </w:pPr>
            <w:r w:rsidRPr="00DB1496">
              <w:rPr>
                <w:b/>
                <w:bCs/>
                <w:sz w:val="16"/>
                <w:szCs w:val="16"/>
              </w:rPr>
              <w:t xml:space="preserve">Ethnic group </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European/Other</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vAlign w:val="center"/>
          </w:tcPr>
          <w:p w:rsidR="006D2955" w:rsidRPr="00DB1496" w:rsidRDefault="006D2955" w:rsidP="00D02E78">
            <w:pPr>
              <w:jc w:val="right"/>
              <w:rPr>
                <w:sz w:val="16"/>
                <w:szCs w:val="16"/>
              </w:rPr>
            </w:pPr>
            <w:r w:rsidRPr="00DB1496">
              <w:rPr>
                <w:sz w:val="16"/>
                <w:szCs w:val="16"/>
              </w:rPr>
              <w:t>Yes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0.49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(0.34 - 0.70)</w:t>
            </w:r>
          </w:p>
        </w:tc>
        <w:tc>
          <w:tcPr>
            <w:tcW w:w="827"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0.0001</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3.8</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0.44</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(0.34 - 0.57)</w:t>
            </w:r>
          </w:p>
        </w:tc>
        <w:tc>
          <w:tcPr>
            <w:tcW w:w="850"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r>
      <w:tr w:rsidR="006D2955" w:rsidRPr="00DB1496" w:rsidTr="00DB1496">
        <w:tc>
          <w:tcPr>
            <w:tcW w:w="2093" w:type="dxa"/>
            <w:noWrap/>
            <w:vAlign w:val="center"/>
          </w:tcPr>
          <w:p w:rsidR="006D2955" w:rsidRPr="00DB1496" w:rsidRDefault="006D2955" w:rsidP="00D02E78">
            <w:pPr>
              <w:jc w:val="right"/>
              <w:rPr>
                <w:sz w:val="16"/>
                <w:szCs w:val="16"/>
              </w:rPr>
            </w:pPr>
            <w:r w:rsidRPr="00DB1496">
              <w:rPr>
                <w:sz w:val="16"/>
                <w:szCs w:val="16"/>
              </w:rPr>
              <w:t>No</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3.6</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8.2</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w:t>
            </w:r>
            <w:r w:rsidR="00BE36FF">
              <w:rPr>
                <w:sz w:val="16"/>
                <w:szCs w:val="16"/>
              </w:rPr>
              <w:t>Māori</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vAlign w:val="center"/>
          </w:tcPr>
          <w:p w:rsidR="006D2955" w:rsidRPr="00DB1496" w:rsidRDefault="006D2955" w:rsidP="00D02E78">
            <w:pPr>
              <w:jc w:val="right"/>
              <w:rPr>
                <w:sz w:val="16"/>
                <w:szCs w:val="16"/>
              </w:rPr>
            </w:pPr>
            <w:r w:rsidRPr="00DB1496">
              <w:rPr>
                <w:sz w:val="16"/>
                <w:szCs w:val="16"/>
              </w:rPr>
              <w:t>Yes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5.8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3.51</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(2.44 - 5.04)</w:t>
            </w:r>
          </w:p>
        </w:tc>
        <w:tc>
          <w:tcPr>
            <w:tcW w:w="827"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10.2</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2.78</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(2.12 - 3.65)</w:t>
            </w:r>
          </w:p>
        </w:tc>
        <w:tc>
          <w:tcPr>
            <w:tcW w:w="850"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r>
      <w:tr w:rsidR="006D2955" w:rsidRPr="00DB1496" w:rsidTr="00DB1496">
        <w:tc>
          <w:tcPr>
            <w:tcW w:w="2093" w:type="dxa"/>
            <w:noWrap/>
            <w:vAlign w:val="center"/>
          </w:tcPr>
          <w:p w:rsidR="006D2955" w:rsidRPr="00DB1496" w:rsidRDefault="006D2955" w:rsidP="00D02E78">
            <w:pPr>
              <w:jc w:val="right"/>
              <w:rPr>
                <w:sz w:val="16"/>
                <w:szCs w:val="16"/>
              </w:rPr>
            </w:pPr>
            <w:r w:rsidRPr="00DB1496">
              <w:rPr>
                <w:sz w:val="16"/>
                <w:szCs w:val="16"/>
              </w:rPr>
              <w:t>No</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1.7</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3.9</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Pacific</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vAlign w:val="center"/>
          </w:tcPr>
          <w:p w:rsidR="006D2955" w:rsidRPr="00DB1496" w:rsidRDefault="006D2955" w:rsidP="00D02E78">
            <w:pPr>
              <w:jc w:val="right"/>
              <w:rPr>
                <w:sz w:val="16"/>
                <w:szCs w:val="16"/>
              </w:rPr>
            </w:pPr>
            <w:r w:rsidRPr="00DB1496">
              <w:rPr>
                <w:sz w:val="16"/>
                <w:szCs w:val="16"/>
              </w:rPr>
              <w:t>Yes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3.8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1.89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(1.20 - 2.96)</w:t>
            </w:r>
          </w:p>
        </w:tc>
        <w:tc>
          <w:tcPr>
            <w:tcW w:w="827"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0.006</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9.2</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2.23</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(1.63 - 3.04)</w:t>
            </w:r>
          </w:p>
        </w:tc>
        <w:tc>
          <w:tcPr>
            <w:tcW w:w="850"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r>
      <w:tr w:rsidR="006D2955" w:rsidRPr="00DB1496" w:rsidTr="00DB1496">
        <w:tc>
          <w:tcPr>
            <w:tcW w:w="2093" w:type="dxa"/>
            <w:noWrap/>
            <w:vAlign w:val="center"/>
          </w:tcPr>
          <w:p w:rsidR="006D2955" w:rsidRPr="00DB1496" w:rsidRDefault="006D2955" w:rsidP="00D02E78">
            <w:pPr>
              <w:jc w:val="right"/>
              <w:rPr>
                <w:sz w:val="16"/>
                <w:szCs w:val="16"/>
              </w:rPr>
            </w:pPr>
            <w:r w:rsidRPr="00DB1496">
              <w:rPr>
                <w:sz w:val="16"/>
                <w:szCs w:val="16"/>
              </w:rPr>
              <w:t>No</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2.0</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4.3</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Asian</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vAlign w:val="center"/>
          </w:tcPr>
          <w:p w:rsidR="006D2955" w:rsidRPr="00DB1496" w:rsidRDefault="006D2955" w:rsidP="00D02E78">
            <w:pPr>
              <w:jc w:val="right"/>
              <w:rPr>
                <w:sz w:val="16"/>
                <w:szCs w:val="16"/>
              </w:rPr>
            </w:pPr>
            <w:r w:rsidRPr="00DB1496">
              <w:rPr>
                <w:sz w:val="16"/>
                <w:szCs w:val="16"/>
              </w:rPr>
              <w:t>Yes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1.7</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0.78</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(0.43 - 1.44)</w:t>
            </w:r>
          </w:p>
        </w:tc>
        <w:tc>
          <w:tcPr>
            <w:tcW w:w="827" w:type="dxa"/>
            <w:vAlign w:val="center"/>
          </w:tcPr>
          <w:p w:rsidR="006D2955" w:rsidRPr="00DB1496" w:rsidRDefault="006D2955" w:rsidP="00D02E78">
            <w:pPr>
              <w:jc w:val="right"/>
              <w:rPr>
                <w:color w:val="000000"/>
                <w:sz w:val="16"/>
                <w:szCs w:val="16"/>
              </w:rPr>
            </w:pPr>
            <w:r w:rsidRPr="00DB1496">
              <w:rPr>
                <w:color w:val="000000"/>
                <w:sz w:val="16"/>
                <w:szCs w:val="16"/>
              </w:rPr>
              <w:t>0.43</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5.1</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1.14</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(0.78 - 1.67)</w:t>
            </w:r>
          </w:p>
        </w:tc>
        <w:tc>
          <w:tcPr>
            <w:tcW w:w="850" w:type="dxa"/>
            <w:vAlign w:val="center"/>
          </w:tcPr>
          <w:p w:rsidR="006D2955" w:rsidRPr="00DB1496" w:rsidRDefault="006D2955" w:rsidP="00D02E78">
            <w:pPr>
              <w:jc w:val="right"/>
              <w:rPr>
                <w:color w:val="000000"/>
                <w:sz w:val="16"/>
                <w:szCs w:val="16"/>
              </w:rPr>
            </w:pPr>
            <w:r w:rsidRPr="00DB1496">
              <w:rPr>
                <w:color w:val="000000"/>
                <w:sz w:val="16"/>
                <w:szCs w:val="16"/>
              </w:rPr>
              <w:t>0.51</w:t>
            </w:r>
          </w:p>
        </w:tc>
      </w:tr>
      <w:tr w:rsidR="006D2955" w:rsidRPr="00DB1496" w:rsidTr="00C77AEB">
        <w:tc>
          <w:tcPr>
            <w:tcW w:w="2093" w:type="dxa"/>
            <w:tcBorders>
              <w:bottom w:val="nil"/>
            </w:tcBorders>
            <w:noWrap/>
            <w:vAlign w:val="center"/>
          </w:tcPr>
          <w:p w:rsidR="006D2955" w:rsidRPr="00DB1496" w:rsidRDefault="006D2955" w:rsidP="00D02E78">
            <w:pPr>
              <w:jc w:val="right"/>
              <w:rPr>
                <w:sz w:val="16"/>
                <w:szCs w:val="16"/>
              </w:rPr>
            </w:pPr>
            <w:r w:rsidRPr="00DB1496">
              <w:rPr>
                <w:sz w:val="16"/>
                <w:szCs w:val="16"/>
              </w:rPr>
              <w:t>No</w:t>
            </w:r>
          </w:p>
        </w:tc>
        <w:tc>
          <w:tcPr>
            <w:tcW w:w="709"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2.2</w:t>
            </w:r>
          </w:p>
        </w:tc>
        <w:tc>
          <w:tcPr>
            <w:tcW w:w="576"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tcBorders>
              <w:bottom w:val="nil"/>
            </w:tcBorders>
            <w:vAlign w:val="center"/>
          </w:tcPr>
          <w:p w:rsidR="006D2955" w:rsidRPr="00DB1496" w:rsidRDefault="006D2955" w:rsidP="00D02E78">
            <w:pPr>
              <w:jc w:val="right"/>
              <w:rPr>
                <w:color w:val="000000"/>
                <w:sz w:val="16"/>
                <w:szCs w:val="16"/>
              </w:rPr>
            </w:pPr>
          </w:p>
        </w:tc>
        <w:tc>
          <w:tcPr>
            <w:tcW w:w="827" w:type="dxa"/>
            <w:tcBorders>
              <w:bottom w:val="nil"/>
            </w:tcBorders>
            <w:vAlign w:val="center"/>
          </w:tcPr>
          <w:p w:rsidR="006D2955" w:rsidRPr="00DB1496" w:rsidRDefault="006D2955" w:rsidP="00D02E78">
            <w:pPr>
              <w:jc w:val="right"/>
              <w:rPr>
                <w:color w:val="000000"/>
                <w:sz w:val="16"/>
                <w:szCs w:val="16"/>
              </w:rPr>
            </w:pPr>
          </w:p>
        </w:tc>
        <w:tc>
          <w:tcPr>
            <w:tcW w:w="761"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4.5</w:t>
            </w:r>
          </w:p>
        </w:tc>
        <w:tc>
          <w:tcPr>
            <w:tcW w:w="567"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tcBorders>
              <w:bottom w:val="nil"/>
            </w:tcBorders>
            <w:vAlign w:val="center"/>
          </w:tcPr>
          <w:p w:rsidR="006D2955" w:rsidRPr="00DB1496" w:rsidRDefault="006D2955" w:rsidP="00D02E78">
            <w:pPr>
              <w:jc w:val="right"/>
              <w:rPr>
                <w:color w:val="000000"/>
                <w:sz w:val="16"/>
                <w:szCs w:val="16"/>
              </w:rPr>
            </w:pPr>
          </w:p>
        </w:tc>
        <w:tc>
          <w:tcPr>
            <w:tcW w:w="850" w:type="dxa"/>
            <w:tcBorders>
              <w:bottom w:val="nil"/>
            </w:tcBorders>
            <w:vAlign w:val="center"/>
          </w:tcPr>
          <w:p w:rsidR="006D2955" w:rsidRPr="00DB1496" w:rsidRDefault="006D2955" w:rsidP="00D02E78">
            <w:pPr>
              <w:jc w:val="right"/>
              <w:rPr>
                <w:color w:val="000000"/>
                <w:sz w:val="16"/>
                <w:szCs w:val="16"/>
              </w:rPr>
            </w:pPr>
          </w:p>
        </w:tc>
      </w:tr>
      <w:tr w:rsidR="006D2955" w:rsidRPr="00DB1496" w:rsidTr="00C77AEB">
        <w:tc>
          <w:tcPr>
            <w:tcW w:w="2093" w:type="dxa"/>
            <w:tcBorders>
              <w:top w:val="nil"/>
              <w:bottom w:val="nil"/>
            </w:tcBorders>
            <w:noWrap/>
          </w:tcPr>
          <w:p w:rsidR="006D2955" w:rsidRPr="00DB1496" w:rsidRDefault="006D2955" w:rsidP="00D02E78">
            <w:pPr>
              <w:rPr>
                <w:b/>
                <w:bCs/>
                <w:sz w:val="16"/>
                <w:szCs w:val="16"/>
              </w:rPr>
            </w:pPr>
            <w:r w:rsidRPr="00DB1496">
              <w:rPr>
                <w:b/>
                <w:bCs/>
                <w:sz w:val="16"/>
                <w:szCs w:val="16"/>
              </w:rPr>
              <w:t>Age group</w:t>
            </w:r>
          </w:p>
        </w:tc>
        <w:tc>
          <w:tcPr>
            <w:tcW w:w="709" w:type="dxa"/>
            <w:tcBorders>
              <w:top w:val="nil"/>
              <w:bottom w:val="nil"/>
            </w:tcBorders>
            <w:vAlign w:val="center"/>
          </w:tcPr>
          <w:p w:rsidR="006D2955" w:rsidRPr="00DB1496" w:rsidRDefault="006D2955" w:rsidP="00D02E78">
            <w:pPr>
              <w:jc w:val="right"/>
              <w:rPr>
                <w:color w:val="000000"/>
                <w:sz w:val="16"/>
                <w:szCs w:val="16"/>
              </w:rPr>
            </w:pPr>
          </w:p>
        </w:tc>
        <w:tc>
          <w:tcPr>
            <w:tcW w:w="576" w:type="dxa"/>
            <w:tcBorders>
              <w:top w:val="nil"/>
              <w:bottom w:val="nil"/>
            </w:tcBorders>
            <w:vAlign w:val="center"/>
          </w:tcPr>
          <w:p w:rsidR="006D2955" w:rsidRPr="00DB1496" w:rsidRDefault="006D2955" w:rsidP="00D02E78">
            <w:pPr>
              <w:jc w:val="right"/>
              <w:rPr>
                <w:color w:val="000000"/>
                <w:sz w:val="16"/>
                <w:szCs w:val="16"/>
              </w:rPr>
            </w:pPr>
          </w:p>
        </w:tc>
        <w:tc>
          <w:tcPr>
            <w:tcW w:w="1096" w:type="dxa"/>
            <w:tcBorders>
              <w:top w:val="nil"/>
              <w:bottom w:val="nil"/>
            </w:tcBorders>
            <w:vAlign w:val="center"/>
          </w:tcPr>
          <w:p w:rsidR="006D2955" w:rsidRPr="00DB1496" w:rsidRDefault="006D2955" w:rsidP="00D02E78">
            <w:pPr>
              <w:jc w:val="right"/>
              <w:rPr>
                <w:color w:val="000000"/>
                <w:sz w:val="16"/>
                <w:szCs w:val="16"/>
              </w:rPr>
            </w:pPr>
          </w:p>
        </w:tc>
        <w:tc>
          <w:tcPr>
            <w:tcW w:w="827" w:type="dxa"/>
            <w:tcBorders>
              <w:top w:val="nil"/>
              <w:bottom w:val="nil"/>
            </w:tcBorders>
            <w:vAlign w:val="center"/>
          </w:tcPr>
          <w:p w:rsidR="006D2955" w:rsidRPr="00DB1496" w:rsidRDefault="006D2955" w:rsidP="00D02E78">
            <w:pPr>
              <w:jc w:val="right"/>
              <w:rPr>
                <w:color w:val="000000"/>
                <w:sz w:val="16"/>
                <w:szCs w:val="16"/>
              </w:rPr>
            </w:pPr>
          </w:p>
        </w:tc>
        <w:tc>
          <w:tcPr>
            <w:tcW w:w="761" w:type="dxa"/>
            <w:tcBorders>
              <w:top w:val="nil"/>
              <w:bottom w:val="nil"/>
            </w:tcBorders>
            <w:vAlign w:val="center"/>
          </w:tcPr>
          <w:p w:rsidR="006D2955" w:rsidRPr="00DB1496" w:rsidRDefault="006D2955" w:rsidP="00D02E78">
            <w:pPr>
              <w:jc w:val="right"/>
              <w:rPr>
                <w:color w:val="000000"/>
                <w:sz w:val="16"/>
                <w:szCs w:val="16"/>
              </w:rPr>
            </w:pPr>
          </w:p>
        </w:tc>
        <w:tc>
          <w:tcPr>
            <w:tcW w:w="567" w:type="dxa"/>
            <w:tcBorders>
              <w:top w:val="nil"/>
              <w:bottom w:val="nil"/>
            </w:tcBorders>
            <w:vAlign w:val="center"/>
          </w:tcPr>
          <w:p w:rsidR="006D2955" w:rsidRPr="00DB1496" w:rsidRDefault="006D2955" w:rsidP="00D02E78">
            <w:pPr>
              <w:jc w:val="right"/>
              <w:rPr>
                <w:color w:val="000000"/>
                <w:sz w:val="16"/>
                <w:szCs w:val="16"/>
              </w:rPr>
            </w:pPr>
          </w:p>
        </w:tc>
        <w:tc>
          <w:tcPr>
            <w:tcW w:w="1134" w:type="dxa"/>
            <w:tcBorders>
              <w:top w:val="nil"/>
              <w:bottom w:val="nil"/>
            </w:tcBorders>
            <w:vAlign w:val="center"/>
          </w:tcPr>
          <w:p w:rsidR="006D2955" w:rsidRPr="00DB1496" w:rsidRDefault="006D2955" w:rsidP="00D02E78">
            <w:pPr>
              <w:jc w:val="right"/>
              <w:rPr>
                <w:color w:val="000000"/>
                <w:sz w:val="16"/>
                <w:szCs w:val="16"/>
              </w:rPr>
            </w:pPr>
          </w:p>
        </w:tc>
        <w:tc>
          <w:tcPr>
            <w:tcW w:w="850" w:type="dxa"/>
            <w:tcBorders>
              <w:top w:val="nil"/>
              <w:bottom w:val="nil"/>
            </w:tcBorders>
            <w:vAlign w:val="center"/>
          </w:tcPr>
          <w:p w:rsidR="006D2955" w:rsidRPr="00DB1496" w:rsidRDefault="006D2955" w:rsidP="00D02E78">
            <w:pPr>
              <w:jc w:val="right"/>
              <w:rPr>
                <w:b/>
                <w:bCs/>
                <w:sz w:val="16"/>
                <w:szCs w:val="16"/>
              </w:rPr>
            </w:pPr>
          </w:p>
        </w:tc>
      </w:tr>
      <w:tr w:rsidR="006D2955" w:rsidRPr="00DB1496" w:rsidTr="00C77AEB">
        <w:tc>
          <w:tcPr>
            <w:tcW w:w="2093" w:type="dxa"/>
            <w:tcBorders>
              <w:top w:val="nil"/>
            </w:tcBorders>
            <w:noWrap/>
          </w:tcPr>
          <w:p w:rsidR="006D2955" w:rsidRPr="00DB1496" w:rsidRDefault="006D2955" w:rsidP="00D02E78">
            <w:pPr>
              <w:rPr>
                <w:sz w:val="16"/>
                <w:szCs w:val="16"/>
              </w:rPr>
            </w:pPr>
            <w:r w:rsidRPr="00DB1496">
              <w:rPr>
                <w:sz w:val="16"/>
                <w:szCs w:val="16"/>
              </w:rPr>
              <w:t xml:space="preserve">   18 - 24 years</w:t>
            </w:r>
          </w:p>
        </w:tc>
        <w:tc>
          <w:tcPr>
            <w:tcW w:w="709"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1.3</w:t>
            </w:r>
          </w:p>
        </w:tc>
        <w:tc>
          <w:tcPr>
            <w:tcW w:w="576"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0.89</w:t>
            </w:r>
          </w:p>
        </w:tc>
        <w:tc>
          <w:tcPr>
            <w:tcW w:w="1096"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(0.41, 1.93)</w:t>
            </w:r>
          </w:p>
        </w:tc>
        <w:tc>
          <w:tcPr>
            <w:tcW w:w="827" w:type="dxa"/>
            <w:tcBorders>
              <w:top w:val="nil"/>
            </w:tcBorders>
            <w:vAlign w:val="center"/>
          </w:tcPr>
          <w:p w:rsidR="006D2955" w:rsidRPr="00DB1496" w:rsidRDefault="006D2955" w:rsidP="00D02E78">
            <w:pPr>
              <w:jc w:val="right"/>
              <w:rPr>
                <w:color w:val="000000"/>
                <w:sz w:val="16"/>
                <w:szCs w:val="16"/>
              </w:rPr>
            </w:pPr>
          </w:p>
        </w:tc>
        <w:tc>
          <w:tcPr>
            <w:tcW w:w="761"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5.1</w:t>
            </w:r>
          </w:p>
        </w:tc>
        <w:tc>
          <w:tcPr>
            <w:tcW w:w="567"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1.45</w:t>
            </w:r>
          </w:p>
        </w:tc>
        <w:tc>
          <w:tcPr>
            <w:tcW w:w="1134"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(0.90, 2.34)</w:t>
            </w:r>
          </w:p>
        </w:tc>
        <w:tc>
          <w:tcPr>
            <w:tcW w:w="850" w:type="dxa"/>
            <w:tcBorders>
              <w:top w:val="nil"/>
            </w:tcBorders>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25 - 34 years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2.3</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1.57</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(0.85, 2.90)</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1.34</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(0.87, 2.06)</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35 - 44 years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3.0</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2.01</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(1.14, 3.55)</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1.64</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(1.11, 2.42)</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45 - 54 years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2.6</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1.74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(0.95. 3.19)</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1.26</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(0.84, 1.90)</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55+  years</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1.5</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r w:rsidRPr="00DB1496">
              <w:rPr>
                <w:color w:val="000000"/>
                <w:sz w:val="16"/>
                <w:szCs w:val="16"/>
              </w:rPr>
              <w:t>0.07</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3.5</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r w:rsidRPr="00DB1496">
              <w:rPr>
                <w:color w:val="000000"/>
                <w:sz w:val="16"/>
                <w:szCs w:val="16"/>
              </w:rPr>
              <w:t>0.17</w:t>
            </w:r>
          </w:p>
        </w:tc>
      </w:tr>
      <w:tr w:rsidR="006D2955" w:rsidRPr="00DB1496" w:rsidTr="00DB1496">
        <w:tc>
          <w:tcPr>
            <w:tcW w:w="2093" w:type="dxa"/>
            <w:noWrap/>
          </w:tcPr>
          <w:p w:rsidR="006D2955" w:rsidRPr="00DB1496" w:rsidRDefault="006D2955" w:rsidP="00D02E78">
            <w:pPr>
              <w:rPr>
                <w:b/>
                <w:bCs/>
                <w:sz w:val="16"/>
                <w:szCs w:val="16"/>
              </w:rPr>
            </w:pPr>
            <w:r w:rsidRPr="00DB1496">
              <w:rPr>
                <w:b/>
                <w:bCs/>
                <w:sz w:val="16"/>
                <w:szCs w:val="16"/>
              </w:rPr>
              <w:t>Country of birth</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NZ </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2.2</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Elsewhere</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0.78</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(0.50 - 1.23)</w:t>
            </w:r>
          </w:p>
        </w:tc>
        <w:tc>
          <w:tcPr>
            <w:tcW w:w="827" w:type="dxa"/>
            <w:vAlign w:val="center"/>
          </w:tcPr>
          <w:p w:rsidR="006D2955" w:rsidRPr="00DB1496" w:rsidRDefault="006D2955" w:rsidP="00D02E78">
            <w:pPr>
              <w:jc w:val="right"/>
              <w:rPr>
                <w:color w:val="000000"/>
                <w:sz w:val="16"/>
                <w:szCs w:val="16"/>
              </w:rPr>
            </w:pPr>
            <w:r w:rsidRPr="00DB1496">
              <w:rPr>
                <w:color w:val="000000"/>
                <w:sz w:val="16"/>
                <w:szCs w:val="16"/>
              </w:rPr>
              <w:t>0.28</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4.1</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0.88</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(0.65 - 1.18)</w:t>
            </w:r>
          </w:p>
        </w:tc>
        <w:tc>
          <w:tcPr>
            <w:tcW w:w="850" w:type="dxa"/>
            <w:vAlign w:val="center"/>
          </w:tcPr>
          <w:p w:rsidR="006D2955" w:rsidRPr="00DB1496" w:rsidRDefault="006D2955" w:rsidP="00D02E78">
            <w:pPr>
              <w:jc w:val="right"/>
              <w:rPr>
                <w:color w:val="000000"/>
                <w:sz w:val="16"/>
                <w:szCs w:val="16"/>
              </w:rPr>
            </w:pPr>
            <w:r w:rsidRPr="00DB1496">
              <w:rPr>
                <w:color w:val="000000"/>
                <w:sz w:val="16"/>
                <w:szCs w:val="16"/>
              </w:rPr>
              <w:t>0.40</w:t>
            </w:r>
          </w:p>
        </w:tc>
      </w:tr>
      <w:tr w:rsidR="006D2955" w:rsidRPr="00DB1496" w:rsidTr="00DB1496">
        <w:tc>
          <w:tcPr>
            <w:tcW w:w="2093" w:type="dxa"/>
            <w:noWrap/>
          </w:tcPr>
          <w:p w:rsidR="006D2955" w:rsidRPr="00DB1496" w:rsidRDefault="006D2955" w:rsidP="00D02E78">
            <w:pPr>
              <w:rPr>
                <w:b/>
                <w:bCs/>
                <w:sz w:val="16"/>
                <w:szCs w:val="16"/>
              </w:rPr>
            </w:pPr>
            <w:r w:rsidRPr="00DB1496">
              <w:rPr>
                <w:b/>
                <w:bCs/>
                <w:sz w:val="16"/>
                <w:szCs w:val="16"/>
              </w:rPr>
              <w:t>Arrival in NZ</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2008 or later</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1.5</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0.67</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(0.23 - 1.92)</w:t>
            </w:r>
          </w:p>
        </w:tc>
        <w:tc>
          <w:tcPr>
            <w:tcW w:w="827" w:type="dxa"/>
            <w:vAlign w:val="center"/>
          </w:tcPr>
          <w:p w:rsidR="006D2955" w:rsidRPr="00DB1496" w:rsidRDefault="006D2955" w:rsidP="00D02E78">
            <w:pPr>
              <w:jc w:val="right"/>
              <w:rPr>
                <w:color w:val="000000"/>
                <w:sz w:val="16"/>
                <w:szCs w:val="16"/>
              </w:rPr>
            </w:pPr>
            <w:r w:rsidRPr="00DB1496">
              <w:rPr>
                <w:color w:val="000000"/>
                <w:sz w:val="16"/>
                <w:szCs w:val="16"/>
              </w:rPr>
              <w:t>0.54</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0.98</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(0.52 - 1.82)</w:t>
            </w:r>
          </w:p>
        </w:tc>
        <w:tc>
          <w:tcPr>
            <w:tcW w:w="850" w:type="dxa"/>
            <w:vAlign w:val="center"/>
          </w:tcPr>
          <w:p w:rsidR="006D2955" w:rsidRPr="00DB1496" w:rsidRDefault="006D2955" w:rsidP="00D02E78">
            <w:pPr>
              <w:jc w:val="right"/>
              <w:rPr>
                <w:color w:val="000000"/>
                <w:sz w:val="16"/>
                <w:szCs w:val="16"/>
              </w:rPr>
            </w:pPr>
            <w:r w:rsidRPr="00DB1496">
              <w:rPr>
                <w:color w:val="000000"/>
                <w:sz w:val="16"/>
                <w:szCs w:val="16"/>
              </w:rPr>
              <w:t>0.64</w:t>
            </w: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Before 2008</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0.8</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(0.50 - 1.30)</w:t>
            </w:r>
          </w:p>
        </w:tc>
        <w:tc>
          <w:tcPr>
            <w:tcW w:w="827" w:type="dxa"/>
            <w:vAlign w:val="center"/>
          </w:tcPr>
          <w:p w:rsidR="006D2955" w:rsidRPr="00DB1496" w:rsidRDefault="006D2955" w:rsidP="00D02E78">
            <w:pPr>
              <w:jc w:val="center"/>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0.86</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(0.63 - 1.18)</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b/>
                <w:bCs/>
                <w:sz w:val="16"/>
                <w:szCs w:val="16"/>
              </w:rPr>
            </w:pPr>
            <w:r w:rsidRPr="00DB1496">
              <w:rPr>
                <w:b/>
                <w:bCs/>
                <w:sz w:val="16"/>
                <w:szCs w:val="16"/>
              </w:rPr>
              <w:t>Highest qualification</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No formal qual.</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3.0</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7.4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School qual.</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2.3</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0.77</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(0.46 - 1.28)</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5.1</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0.68</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(0.46 - 0.98)</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tcBorders>
              <w:bottom w:val="nil"/>
            </w:tcBorders>
            <w:noWrap/>
          </w:tcPr>
          <w:p w:rsidR="006D2955" w:rsidRPr="00DB1496" w:rsidRDefault="006D2955" w:rsidP="00D02E78">
            <w:pPr>
              <w:rPr>
                <w:sz w:val="16"/>
                <w:szCs w:val="16"/>
              </w:rPr>
            </w:pPr>
            <w:r w:rsidRPr="00DB1496">
              <w:rPr>
                <w:sz w:val="16"/>
                <w:szCs w:val="16"/>
              </w:rPr>
              <w:t xml:space="preserve">   Trade/voc. qual.</w:t>
            </w:r>
          </w:p>
        </w:tc>
        <w:tc>
          <w:tcPr>
            <w:tcW w:w="709"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2.0</w:t>
            </w:r>
          </w:p>
        </w:tc>
        <w:tc>
          <w:tcPr>
            <w:tcW w:w="576"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0.67</w:t>
            </w:r>
          </w:p>
        </w:tc>
        <w:tc>
          <w:tcPr>
            <w:tcW w:w="1096"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(0.39 - 1.15)</w:t>
            </w:r>
          </w:p>
        </w:tc>
        <w:tc>
          <w:tcPr>
            <w:tcW w:w="827" w:type="dxa"/>
            <w:tcBorders>
              <w:bottom w:val="nil"/>
            </w:tcBorders>
            <w:vAlign w:val="center"/>
          </w:tcPr>
          <w:p w:rsidR="006D2955" w:rsidRPr="00DB1496" w:rsidRDefault="006D2955" w:rsidP="00D02E78">
            <w:pPr>
              <w:jc w:val="right"/>
              <w:rPr>
                <w:color w:val="000000"/>
                <w:sz w:val="16"/>
                <w:szCs w:val="16"/>
              </w:rPr>
            </w:pPr>
          </w:p>
        </w:tc>
        <w:tc>
          <w:tcPr>
            <w:tcW w:w="761"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3.7</w:t>
            </w:r>
          </w:p>
        </w:tc>
        <w:tc>
          <w:tcPr>
            <w:tcW w:w="567"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0.48</w:t>
            </w:r>
          </w:p>
        </w:tc>
        <w:tc>
          <w:tcPr>
            <w:tcW w:w="1134"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(0.33 - 0.72)</w:t>
            </w:r>
          </w:p>
        </w:tc>
        <w:tc>
          <w:tcPr>
            <w:tcW w:w="850" w:type="dxa"/>
            <w:tcBorders>
              <w:bottom w:val="nil"/>
            </w:tcBorders>
            <w:vAlign w:val="center"/>
          </w:tcPr>
          <w:p w:rsidR="006D2955" w:rsidRPr="00DB1496" w:rsidRDefault="006D2955" w:rsidP="00D02E78">
            <w:pPr>
              <w:jc w:val="right"/>
              <w:rPr>
                <w:color w:val="000000"/>
                <w:sz w:val="16"/>
                <w:szCs w:val="16"/>
              </w:rPr>
            </w:pPr>
          </w:p>
        </w:tc>
      </w:tr>
      <w:tr w:rsidR="006D2955" w:rsidRPr="00DB1496" w:rsidTr="005B26B5">
        <w:tc>
          <w:tcPr>
            <w:tcW w:w="2093" w:type="dxa"/>
            <w:tcBorders>
              <w:top w:val="nil"/>
              <w:bottom w:val="nil"/>
            </w:tcBorders>
            <w:noWrap/>
          </w:tcPr>
          <w:p w:rsidR="006D2955" w:rsidRPr="00DB1496" w:rsidRDefault="006D2955" w:rsidP="00D02E78">
            <w:pPr>
              <w:rPr>
                <w:sz w:val="16"/>
                <w:szCs w:val="16"/>
              </w:rPr>
            </w:pPr>
            <w:r w:rsidRPr="00DB1496">
              <w:rPr>
                <w:sz w:val="16"/>
                <w:szCs w:val="16"/>
              </w:rPr>
              <w:t xml:space="preserve">   Degree/higher</w:t>
            </w:r>
          </w:p>
        </w:tc>
        <w:tc>
          <w:tcPr>
            <w:tcW w:w="709"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1.7</w:t>
            </w:r>
          </w:p>
        </w:tc>
        <w:tc>
          <w:tcPr>
            <w:tcW w:w="576"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0.58</w:t>
            </w:r>
          </w:p>
        </w:tc>
        <w:tc>
          <w:tcPr>
            <w:tcW w:w="1096"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(0.35 - 0.96)</w:t>
            </w:r>
          </w:p>
        </w:tc>
        <w:tc>
          <w:tcPr>
            <w:tcW w:w="827"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0.17</w:t>
            </w:r>
          </w:p>
        </w:tc>
        <w:tc>
          <w:tcPr>
            <w:tcW w:w="761"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3.6</w:t>
            </w:r>
          </w:p>
        </w:tc>
        <w:tc>
          <w:tcPr>
            <w:tcW w:w="567"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0.47</w:t>
            </w:r>
          </w:p>
        </w:tc>
        <w:tc>
          <w:tcPr>
            <w:tcW w:w="1134"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(0.32 - 0.67)</w:t>
            </w:r>
          </w:p>
        </w:tc>
        <w:tc>
          <w:tcPr>
            <w:tcW w:w="850" w:type="dxa"/>
            <w:tcBorders>
              <w:top w:val="nil"/>
              <w:bottom w:val="nil"/>
            </w:tcBorders>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0.0001</w:t>
            </w:r>
          </w:p>
        </w:tc>
      </w:tr>
      <w:tr w:rsidR="006D2955" w:rsidRPr="00DB1496" w:rsidTr="005B26B5">
        <w:tc>
          <w:tcPr>
            <w:tcW w:w="2093" w:type="dxa"/>
            <w:tcBorders>
              <w:top w:val="nil"/>
              <w:bottom w:val="nil"/>
            </w:tcBorders>
            <w:noWrap/>
          </w:tcPr>
          <w:p w:rsidR="006D2955" w:rsidRPr="00DB1496" w:rsidRDefault="006D2955" w:rsidP="00D02E78">
            <w:pPr>
              <w:rPr>
                <w:b/>
                <w:bCs/>
                <w:sz w:val="16"/>
                <w:szCs w:val="16"/>
              </w:rPr>
            </w:pPr>
            <w:r w:rsidRPr="00DB1496">
              <w:rPr>
                <w:b/>
                <w:bCs/>
                <w:sz w:val="16"/>
                <w:szCs w:val="16"/>
              </w:rPr>
              <w:t>Labour force status</w:t>
            </w:r>
          </w:p>
        </w:tc>
        <w:tc>
          <w:tcPr>
            <w:tcW w:w="709" w:type="dxa"/>
            <w:tcBorders>
              <w:top w:val="nil"/>
              <w:bottom w:val="nil"/>
            </w:tcBorders>
            <w:vAlign w:val="center"/>
          </w:tcPr>
          <w:p w:rsidR="006D2955" w:rsidRPr="00DB1496" w:rsidRDefault="006D2955" w:rsidP="00D02E78">
            <w:pPr>
              <w:jc w:val="right"/>
              <w:rPr>
                <w:color w:val="000000"/>
                <w:sz w:val="16"/>
                <w:szCs w:val="16"/>
              </w:rPr>
            </w:pPr>
          </w:p>
        </w:tc>
        <w:tc>
          <w:tcPr>
            <w:tcW w:w="576" w:type="dxa"/>
            <w:tcBorders>
              <w:top w:val="nil"/>
              <w:bottom w:val="nil"/>
            </w:tcBorders>
            <w:vAlign w:val="center"/>
          </w:tcPr>
          <w:p w:rsidR="006D2955" w:rsidRPr="00DB1496" w:rsidRDefault="006D2955" w:rsidP="00D02E78">
            <w:pPr>
              <w:jc w:val="right"/>
              <w:rPr>
                <w:color w:val="000000"/>
                <w:sz w:val="16"/>
                <w:szCs w:val="16"/>
              </w:rPr>
            </w:pPr>
          </w:p>
        </w:tc>
        <w:tc>
          <w:tcPr>
            <w:tcW w:w="1096" w:type="dxa"/>
            <w:tcBorders>
              <w:top w:val="nil"/>
              <w:bottom w:val="nil"/>
            </w:tcBorders>
            <w:vAlign w:val="center"/>
          </w:tcPr>
          <w:p w:rsidR="006D2955" w:rsidRPr="00DB1496" w:rsidRDefault="006D2955" w:rsidP="00D02E78">
            <w:pPr>
              <w:jc w:val="right"/>
              <w:rPr>
                <w:color w:val="000000"/>
                <w:sz w:val="16"/>
                <w:szCs w:val="16"/>
              </w:rPr>
            </w:pPr>
          </w:p>
        </w:tc>
        <w:tc>
          <w:tcPr>
            <w:tcW w:w="827" w:type="dxa"/>
            <w:tcBorders>
              <w:top w:val="nil"/>
              <w:bottom w:val="nil"/>
            </w:tcBorders>
            <w:vAlign w:val="center"/>
          </w:tcPr>
          <w:p w:rsidR="006D2955" w:rsidRPr="00DB1496" w:rsidRDefault="006D2955" w:rsidP="00D02E78">
            <w:pPr>
              <w:jc w:val="right"/>
              <w:rPr>
                <w:color w:val="000000"/>
                <w:sz w:val="16"/>
                <w:szCs w:val="16"/>
              </w:rPr>
            </w:pPr>
          </w:p>
        </w:tc>
        <w:tc>
          <w:tcPr>
            <w:tcW w:w="761" w:type="dxa"/>
            <w:tcBorders>
              <w:top w:val="nil"/>
              <w:bottom w:val="nil"/>
            </w:tcBorders>
            <w:vAlign w:val="center"/>
          </w:tcPr>
          <w:p w:rsidR="006D2955" w:rsidRPr="00DB1496" w:rsidRDefault="006D2955" w:rsidP="00D02E78">
            <w:pPr>
              <w:jc w:val="right"/>
              <w:rPr>
                <w:color w:val="000000"/>
                <w:sz w:val="16"/>
                <w:szCs w:val="16"/>
              </w:rPr>
            </w:pPr>
          </w:p>
        </w:tc>
        <w:tc>
          <w:tcPr>
            <w:tcW w:w="567" w:type="dxa"/>
            <w:tcBorders>
              <w:top w:val="nil"/>
              <w:bottom w:val="nil"/>
            </w:tcBorders>
            <w:vAlign w:val="center"/>
          </w:tcPr>
          <w:p w:rsidR="006D2955" w:rsidRPr="00DB1496" w:rsidRDefault="006D2955" w:rsidP="00D02E78">
            <w:pPr>
              <w:jc w:val="right"/>
              <w:rPr>
                <w:color w:val="000000"/>
                <w:sz w:val="16"/>
                <w:szCs w:val="16"/>
              </w:rPr>
            </w:pPr>
          </w:p>
        </w:tc>
        <w:tc>
          <w:tcPr>
            <w:tcW w:w="1134" w:type="dxa"/>
            <w:tcBorders>
              <w:top w:val="nil"/>
              <w:bottom w:val="nil"/>
            </w:tcBorders>
            <w:vAlign w:val="center"/>
          </w:tcPr>
          <w:p w:rsidR="006D2955" w:rsidRPr="00DB1496" w:rsidRDefault="006D2955" w:rsidP="00D02E78">
            <w:pPr>
              <w:jc w:val="right"/>
              <w:rPr>
                <w:color w:val="000000"/>
                <w:sz w:val="16"/>
                <w:szCs w:val="16"/>
              </w:rPr>
            </w:pPr>
          </w:p>
        </w:tc>
        <w:tc>
          <w:tcPr>
            <w:tcW w:w="850" w:type="dxa"/>
            <w:tcBorders>
              <w:top w:val="nil"/>
              <w:bottom w:val="nil"/>
            </w:tcBorders>
            <w:vAlign w:val="center"/>
          </w:tcPr>
          <w:p w:rsidR="006D2955" w:rsidRPr="00DB1496" w:rsidRDefault="006D2955" w:rsidP="00D02E78">
            <w:pPr>
              <w:jc w:val="right"/>
              <w:rPr>
                <w:color w:val="000000"/>
                <w:sz w:val="16"/>
                <w:szCs w:val="16"/>
              </w:rPr>
            </w:pPr>
          </w:p>
        </w:tc>
      </w:tr>
      <w:tr w:rsidR="006D2955" w:rsidRPr="00DB1496" w:rsidTr="005B26B5">
        <w:tc>
          <w:tcPr>
            <w:tcW w:w="2093" w:type="dxa"/>
            <w:tcBorders>
              <w:top w:val="nil"/>
            </w:tcBorders>
            <w:noWrap/>
          </w:tcPr>
          <w:p w:rsidR="006D2955" w:rsidRPr="00DB1496" w:rsidRDefault="006D2955" w:rsidP="00D02E78">
            <w:pPr>
              <w:rPr>
                <w:sz w:val="16"/>
                <w:szCs w:val="16"/>
              </w:rPr>
            </w:pPr>
            <w:r w:rsidRPr="00DB1496">
              <w:rPr>
                <w:sz w:val="16"/>
                <w:szCs w:val="16"/>
              </w:rPr>
              <w:t xml:space="preserve">   Employed</w:t>
            </w:r>
          </w:p>
        </w:tc>
        <w:tc>
          <w:tcPr>
            <w:tcW w:w="709"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2.1</w:t>
            </w:r>
          </w:p>
        </w:tc>
        <w:tc>
          <w:tcPr>
            <w:tcW w:w="576"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tcBorders>
              <w:top w:val="nil"/>
            </w:tcBorders>
            <w:vAlign w:val="center"/>
          </w:tcPr>
          <w:p w:rsidR="006D2955" w:rsidRPr="00DB1496" w:rsidRDefault="006D2955" w:rsidP="00D02E78">
            <w:pPr>
              <w:jc w:val="right"/>
              <w:rPr>
                <w:color w:val="000000"/>
                <w:sz w:val="16"/>
                <w:szCs w:val="16"/>
              </w:rPr>
            </w:pPr>
          </w:p>
        </w:tc>
        <w:tc>
          <w:tcPr>
            <w:tcW w:w="827" w:type="dxa"/>
            <w:tcBorders>
              <w:top w:val="nil"/>
            </w:tcBorders>
            <w:vAlign w:val="center"/>
          </w:tcPr>
          <w:p w:rsidR="006D2955" w:rsidRPr="00DB1496" w:rsidRDefault="006D2955" w:rsidP="00D02E78">
            <w:pPr>
              <w:jc w:val="right"/>
              <w:rPr>
                <w:color w:val="000000"/>
                <w:sz w:val="16"/>
                <w:szCs w:val="16"/>
              </w:rPr>
            </w:pPr>
          </w:p>
        </w:tc>
        <w:tc>
          <w:tcPr>
            <w:tcW w:w="761"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4.3</w:t>
            </w:r>
          </w:p>
        </w:tc>
        <w:tc>
          <w:tcPr>
            <w:tcW w:w="567"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tcBorders>
              <w:top w:val="nil"/>
            </w:tcBorders>
            <w:vAlign w:val="center"/>
          </w:tcPr>
          <w:p w:rsidR="006D2955" w:rsidRPr="00DB1496" w:rsidRDefault="006D2955" w:rsidP="00D02E78">
            <w:pPr>
              <w:jc w:val="right"/>
              <w:rPr>
                <w:color w:val="000000"/>
                <w:sz w:val="16"/>
                <w:szCs w:val="16"/>
              </w:rPr>
            </w:pPr>
          </w:p>
        </w:tc>
        <w:tc>
          <w:tcPr>
            <w:tcW w:w="850" w:type="dxa"/>
            <w:tcBorders>
              <w:top w:val="nil"/>
            </w:tcBorders>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Unemployed</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4.3</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2.06</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(1.31 - 3.25)</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9.4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2.29</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(1.57 - 3.32)</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Student/Home/Retired</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1.4</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0.68</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(0.40 - 1.17)</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0.83</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(0.58 - 1.17)</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Other</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0.6</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0.29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(0.04 - 2.20)</w:t>
            </w:r>
          </w:p>
        </w:tc>
        <w:tc>
          <w:tcPr>
            <w:tcW w:w="827"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0.001</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0.6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0.14</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(0.02 - 1.04)</w:t>
            </w:r>
          </w:p>
        </w:tc>
        <w:tc>
          <w:tcPr>
            <w:tcW w:w="850"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r>
      <w:tr w:rsidR="006D2955" w:rsidRPr="00DB1496" w:rsidTr="00DB1496">
        <w:tc>
          <w:tcPr>
            <w:tcW w:w="2093" w:type="dxa"/>
            <w:noWrap/>
          </w:tcPr>
          <w:p w:rsidR="006D2955" w:rsidRPr="00DB1496" w:rsidRDefault="006D2955" w:rsidP="00D02E78">
            <w:pPr>
              <w:rPr>
                <w:b/>
                <w:bCs/>
                <w:sz w:val="16"/>
                <w:szCs w:val="16"/>
              </w:rPr>
            </w:pPr>
            <w:r w:rsidRPr="00DB1496">
              <w:rPr>
                <w:b/>
                <w:bCs/>
                <w:sz w:val="16"/>
                <w:szCs w:val="16"/>
              </w:rPr>
              <w:t>Religion</w:t>
            </w:r>
            <w:r w:rsidRPr="00DB1496">
              <w:rPr>
                <w:b/>
                <w:bCs/>
                <w:sz w:val="16"/>
                <w:szCs w:val="16"/>
                <w:vertAlign w:val="superscript"/>
              </w:rPr>
              <w:t>#</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No religion</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2.4</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Anglican</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0.9</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0.37</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(0.17 - 0.82)</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1.7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0.37</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(0.20 - 0.66)</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Presbyterian</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1.2</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0.49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(0.17 - 1.44)</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4.2</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0.90</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(0.54 - 1.52)</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Catholic</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2.2</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0.94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(0.48 - 1.86)</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6.7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1.49</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(0.98 - 2.27)</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Other Christian</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2.3</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0.97</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(0.60 - 1.56)</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1.03</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(0.72 - 1.47)</w:t>
            </w:r>
          </w:p>
        </w:tc>
        <w:tc>
          <w:tcPr>
            <w:tcW w:w="850" w:type="dxa"/>
            <w:vAlign w:val="center"/>
          </w:tcPr>
          <w:p w:rsidR="006D2955" w:rsidRPr="00DB1496" w:rsidRDefault="006D2955" w:rsidP="00D02E78">
            <w:pPr>
              <w:jc w:val="right"/>
              <w:rPr>
                <w:color w:val="000000"/>
                <w:sz w:val="16"/>
                <w:szCs w:val="16"/>
              </w:rPr>
            </w:pPr>
          </w:p>
        </w:tc>
      </w:tr>
      <w:tr w:rsidR="006D2955" w:rsidRPr="00DB1496" w:rsidTr="005D3562">
        <w:tc>
          <w:tcPr>
            <w:tcW w:w="2093" w:type="dxa"/>
            <w:tcBorders>
              <w:bottom w:val="nil"/>
            </w:tcBorders>
            <w:noWrap/>
          </w:tcPr>
          <w:p w:rsidR="006D2955" w:rsidRPr="00DB1496" w:rsidRDefault="006D2955" w:rsidP="00D02E78">
            <w:pPr>
              <w:rPr>
                <w:sz w:val="16"/>
                <w:szCs w:val="16"/>
              </w:rPr>
            </w:pPr>
            <w:r w:rsidRPr="00DB1496">
              <w:rPr>
                <w:sz w:val="16"/>
                <w:szCs w:val="16"/>
              </w:rPr>
              <w:t xml:space="preserve">   Other religion</w:t>
            </w:r>
          </w:p>
        </w:tc>
        <w:tc>
          <w:tcPr>
            <w:tcW w:w="709"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2.6</w:t>
            </w:r>
          </w:p>
        </w:tc>
        <w:tc>
          <w:tcPr>
            <w:tcW w:w="576"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1.1</w:t>
            </w:r>
          </w:p>
        </w:tc>
        <w:tc>
          <w:tcPr>
            <w:tcW w:w="1096"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(0.57 - 2.13)</w:t>
            </w:r>
          </w:p>
        </w:tc>
        <w:tc>
          <w:tcPr>
            <w:tcW w:w="827"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0.16</w:t>
            </w:r>
          </w:p>
        </w:tc>
        <w:tc>
          <w:tcPr>
            <w:tcW w:w="761"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5.1</w:t>
            </w:r>
          </w:p>
        </w:tc>
        <w:tc>
          <w:tcPr>
            <w:tcW w:w="567"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1.13</w:t>
            </w:r>
          </w:p>
        </w:tc>
        <w:tc>
          <w:tcPr>
            <w:tcW w:w="1134"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(0.69 - 1.84)</w:t>
            </w:r>
          </w:p>
        </w:tc>
        <w:tc>
          <w:tcPr>
            <w:tcW w:w="850" w:type="dxa"/>
            <w:tcBorders>
              <w:bottom w:val="nil"/>
            </w:tcBorders>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0.002</w:t>
            </w:r>
          </w:p>
        </w:tc>
      </w:tr>
      <w:tr w:rsidR="006D2955" w:rsidRPr="00DB1496" w:rsidTr="005D3562">
        <w:tc>
          <w:tcPr>
            <w:tcW w:w="2093" w:type="dxa"/>
            <w:tcBorders>
              <w:top w:val="nil"/>
              <w:bottom w:val="nil"/>
            </w:tcBorders>
            <w:noWrap/>
          </w:tcPr>
          <w:p w:rsidR="006D2955" w:rsidRPr="00DB1496" w:rsidRDefault="006D2955" w:rsidP="00D02E78">
            <w:pPr>
              <w:rPr>
                <w:b/>
                <w:bCs/>
                <w:sz w:val="16"/>
                <w:szCs w:val="16"/>
              </w:rPr>
            </w:pPr>
            <w:r w:rsidRPr="00DB1496">
              <w:rPr>
                <w:b/>
                <w:bCs/>
                <w:sz w:val="16"/>
                <w:szCs w:val="16"/>
              </w:rPr>
              <w:t>Household size</w:t>
            </w:r>
          </w:p>
        </w:tc>
        <w:tc>
          <w:tcPr>
            <w:tcW w:w="709" w:type="dxa"/>
            <w:tcBorders>
              <w:top w:val="nil"/>
              <w:bottom w:val="nil"/>
            </w:tcBorders>
            <w:vAlign w:val="center"/>
          </w:tcPr>
          <w:p w:rsidR="006D2955" w:rsidRPr="00DB1496" w:rsidRDefault="006D2955" w:rsidP="00D02E78">
            <w:pPr>
              <w:jc w:val="right"/>
              <w:rPr>
                <w:color w:val="000000"/>
                <w:sz w:val="16"/>
                <w:szCs w:val="16"/>
              </w:rPr>
            </w:pPr>
          </w:p>
        </w:tc>
        <w:tc>
          <w:tcPr>
            <w:tcW w:w="576" w:type="dxa"/>
            <w:tcBorders>
              <w:top w:val="nil"/>
              <w:bottom w:val="nil"/>
            </w:tcBorders>
            <w:vAlign w:val="center"/>
          </w:tcPr>
          <w:p w:rsidR="006D2955" w:rsidRPr="00DB1496" w:rsidRDefault="006D2955" w:rsidP="00D02E78">
            <w:pPr>
              <w:jc w:val="right"/>
              <w:rPr>
                <w:color w:val="000000"/>
                <w:sz w:val="16"/>
                <w:szCs w:val="16"/>
              </w:rPr>
            </w:pPr>
          </w:p>
        </w:tc>
        <w:tc>
          <w:tcPr>
            <w:tcW w:w="1096" w:type="dxa"/>
            <w:tcBorders>
              <w:top w:val="nil"/>
              <w:bottom w:val="nil"/>
            </w:tcBorders>
            <w:vAlign w:val="center"/>
          </w:tcPr>
          <w:p w:rsidR="006D2955" w:rsidRPr="00DB1496" w:rsidRDefault="006D2955" w:rsidP="00D02E78">
            <w:pPr>
              <w:jc w:val="right"/>
              <w:rPr>
                <w:color w:val="000000"/>
                <w:sz w:val="16"/>
                <w:szCs w:val="16"/>
              </w:rPr>
            </w:pPr>
          </w:p>
        </w:tc>
        <w:tc>
          <w:tcPr>
            <w:tcW w:w="827" w:type="dxa"/>
            <w:tcBorders>
              <w:top w:val="nil"/>
              <w:bottom w:val="nil"/>
            </w:tcBorders>
            <w:vAlign w:val="center"/>
          </w:tcPr>
          <w:p w:rsidR="006D2955" w:rsidRPr="00DB1496" w:rsidRDefault="006D2955" w:rsidP="00D02E78">
            <w:pPr>
              <w:jc w:val="right"/>
              <w:rPr>
                <w:color w:val="000000"/>
                <w:sz w:val="16"/>
                <w:szCs w:val="16"/>
              </w:rPr>
            </w:pPr>
          </w:p>
        </w:tc>
        <w:tc>
          <w:tcPr>
            <w:tcW w:w="761" w:type="dxa"/>
            <w:tcBorders>
              <w:top w:val="nil"/>
              <w:bottom w:val="nil"/>
            </w:tcBorders>
            <w:vAlign w:val="center"/>
          </w:tcPr>
          <w:p w:rsidR="006D2955" w:rsidRPr="00DB1496" w:rsidRDefault="006D2955" w:rsidP="00D02E78">
            <w:pPr>
              <w:jc w:val="right"/>
              <w:rPr>
                <w:color w:val="000000"/>
                <w:sz w:val="16"/>
                <w:szCs w:val="16"/>
              </w:rPr>
            </w:pPr>
          </w:p>
        </w:tc>
        <w:tc>
          <w:tcPr>
            <w:tcW w:w="567" w:type="dxa"/>
            <w:tcBorders>
              <w:top w:val="nil"/>
              <w:bottom w:val="nil"/>
            </w:tcBorders>
            <w:vAlign w:val="center"/>
          </w:tcPr>
          <w:p w:rsidR="006D2955" w:rsidRPr="00DB1496" w:rsidRDefault="006D2955" w:rsidP="00D02E78">
            <w:pPr>
              <w:jc w:val="right"/>
              <w:rPr>
                <w:color w:val="000000"/>
                <w:sz w:val="16"/>
                <w:szCs w:val="16"/>
              </w:rPr>
            </w:pPr>
          </w:p>
        </w:tc>
        <w:tc>
          <w:tcPr>
            <w:tcW w:w="1134" w:type="dxa"/>
            <w:tcBorders>
              <w:top w:val="nil"/>
              <w:bottom w:val="nil"/>
            </w:tcBorders>
            <w:vAlign w:val="center"/>
          </w:tcPr>
          <w:p w:rsidR="006D2955" w:rsidRPr="00DB1496" w:rsidRDefault="006D2955" w:rsidP="00D02E78">
            <w:pPr>
              <w:jc w:val="right"/>
              <w:rPr>
                <w:color w:val="000000"/>
                <w:sz w:val="16"/>
                <w:szCs w:val="16"/>
              </w:rPr>
            </w:pPr>
          </w:p>
        </w:tc>
        <w:tc>
          <w:tcPr>
            <w:tcW w:w="850" w:type="dxa"/>
            <w:tcBorders>
              <w:top w:val="nil"/>
              <w:bottom w:val="nil"/>
            </w:tcBorders>
            <w:vAlign w:val="center"/>
          </w:tcPr>
          <w:p w:rsidR="006D2955" w:rsidRPr="00DB1496" w:rsidRDefault="006D2955" w:rsidP="00D02E78">
            <w:pPr>
              <w:jc w:val="right"/>
              <w:rPr>
                <w:b/>
                <w:bCs/>
                <w:sz w:val="16"/>
                <w:szCs w:val="16"/>
              </w:rPr>
            </w:pPr>
          </w:p>
        </w:tc>
      </w:tr>
      <w:tr w:rsidR="006D2955" w:rsidRPr="00DB1496" w:rsidTr="005D3562">
        <w:tc>
          <w:tcPr>
            <w:tcW w:w="2093" w:type="dxa"/>
            <w:tcBorders>
              <w:top w:val="nil"/>
            </w:tcBorders>
            <w:noWrap/>
          </w:tcPr>
          <w:p w:rsidR="006D2955" w:rsidRPr="00DB1496" w:rsidRDefault="006D2955" w:rsidP="00D02E78">
            <w:pPr>
              <w:rPr>
                <w:sz w:val="16"/>
                <w:szCs w:val="16"/>
              </w:rPr>
            </w:pPr>
            <w:r w:rsidRPr="00DB1496">
              <w:rPr>
                <w:sz w:val="16"/>
                <w:szCs w:val="16"/>
              </w:rPr>
              <w:t xml:space="preserve">   1</w:t>
            </w:r>
          </w:p>
        </w:tc>
        <w:tc>
          <w:tcPr>
            <w:tcW w:w="709"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0.6</w:t>
            </w:r>
          </w:p>
        </w:tc>
        <w:tc>
          <w:tcPr>
            <w:tcW w:w="576"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tcBorders>
              <w:top w:val="nil"/>
            </w:tcBorders>
            <w:vAlign w:val="center"/>
          </w:tcPr>
          <w:p w:rsidR="006D2955" w:rsidRPr="00DB1496" w:rsidRDefault="006D2955" w:rsidP="00D02E78">
            <w:pPr>
              <w:jc w:val="right"/>
              <w:rPr>
                <w:color w:val="000000"/>
                <w:sz w:val="16"/>
                <w:szCs w:val="16"/>
              </w:rPr>
            </w:pPr>
          </w:p>
        </w:tc>
        <w:tc>
          <w:tcPr>
            <w:tcW w:w="827" w:type="dxa"/>
            <w:tcBorders>
              <w:top w:val="nil"/>
            </w:tcBorders>
            <w:vAlign w:val="center"/>
          </w:tcPr>
          <w:p w:rsidR="006D2955" w:rsidRPr="00DB1496" w:rsidRDefault="006D2955" w:rsidP="00D02E78">
            <w:pPr>
              <w:jc w:val="right"/>
              <w:rPr>
                <w:color w:val="000000"/>
                <w:sz w:val="16"/>
                <w:szCs w:val="16"/>
              </w:rPr>
            </w:pPr>
          </w:p>
        </w:tc>
        <w:tc>
          <w:tcPr>
            <w:tcW w:w="761"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2.3</w:t>
            </w:r>
          </w:p>
        </w:tc>
        <w:tc>
          <w:tcPr>
            <w:tcW w:w="567" w:type="dxa"/>
            <w:tcBorders>
              <w:top w:val="nil"/>
            </w:tcBorders>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tcBorders>
              <w:top w:val="nil"/>
            </w:tcBorders>
            <w:vAlign w:val="center"/>
          </w:tcPr>
          <w:p w:rsidR="006D2955" w:rsidRPr="00DB1496" w:rsidRDefault="006D2955" w:rsidP="00D02E78">
            <w:pPr>
              <w:jc w:val="right"/>
              <w:rPr>
                <w:color w:val="000000"/>
                <w:sz w:val="16"/>
                <w:szCs w:val="16"/>
              </w:rPr>
            </w:pPr>
          </w:p>
        </w:tc>
        <w:tc>
          <w:tcPr>
            <w:tcW w:w="850" w:type="dxa"/>
            <w:tcBorders>
              <w:top w:val="nil"/>
            </w:tcBorders>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2</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2.3</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3.69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(1.86 - 7.33)</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1.76</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(1.11 - 2.81)</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3</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2.5</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3.92</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(1.81 - 8.50)</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6.0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2.67</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(1.59 - 4.49)</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tcBorders>
              <w:bottom w:val="nil"/>
            </w:tcBorders>
            <w:noWrap/>
          </w:tcPr>
          <w:p w:rsidR="006D2955" w:rsidRPr="00DB1496" w:rsidRDefault="006D2955" w:rsidP="00D02E78">
            <w:pPr>
              <w:rPr>
                <w:sz w:val="16"/>
                <w:szCs w:val="16"/>
              </w:rPr>
            </w:pPr>
            <w:r w:rsidRPr="00DB1496">
              <w:rPr>
                <w:sz w:val="16"/>
                <w:szCs w:val="16"/>
              </w:rPr>
              <w:t xml:space="preserve">   4</w:t>
            </w:r>
          </w:p>
        </w:tc>
        <w:tc>
          <w:tcPr>
            <w:tcW w:w="709"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1.7</w:t>
            </w:r>
          </w:p>
        </w:tc>
        <w:tc>
          <w:tcPr>
            <w:tcW w:w="576"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2.76</w:t>
            </w:r>
          </w:p>
        </w:tc>
        <w:tc>
          <w:tcPr>
            <w:tcW w:w="1096"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(1.25 - 6.11)</w:t>
            </w:r>
          </w:p>
        </w:tc>
        <w:tc>
          <w:tcPr>
            <w:tcW w:w="827" w:type="dxa"/>
            <w:tcBorders>
              <w:bottom w:val="nil"/>
            </w:tcBorders>
            <w:vAlign w:val="center"/>
          </w:tcPr>
          <w:p w:rsidR="006D2955" w:rsidRPr="00DB1496" w:rsidRDefault="006D2955" w:rsidP="00D02E78">
            <w:pPr>
              <w:jc w:val="right"/>
              <w:rPr>
                <w:color w:val="000000"/>
                <w:sz w:val="16"/>
                <w:szCs w:val="16"/>
              </w:rPr>
            </w:pPr>
          </w:p>
        </w:tc>
        <w:tc>
          <w:tcPr>
            <w:tcW w:w="761"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4.1</w:t>
            </w:r>
          </w:p>
        </w:tc>
        <w:tc>
          <w:tcPr>
            <w:tcW w:w="567"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1.81</w:t>
            </w:r>
          </w:p>
        </w:tc>
        <w:tc>
          <w:tcPr>
            <w:tcW w:w="1134" w:type="dxa"/>
            <w:tcBorders>
              <w:bottom w:val="nil"/>
            </w:tcBorders>
            <w:vAlign w:val="center"/>
          </w:tcPr>
          <w:p w:rsidR="006D2955" w:rsidRPr="00DB1496" w:rsidRDefault="006D2955" w:rsidP="00D02E78">
            <w:pPr>
              <w:jc w:val="right"/>
              <w:rPr>
                <w:color w:val="000000"/>
                <w:sz w:val="16"/>
                <w:szCs w:val="16"/>
              </w:rPr>
            </w:pPr>
            <w:r w:rsidRPr="00DB1496">
              <w:rPr>
                <w:color w:val="000000"/>
                <w:sz w:val="16"/>
                <w:szCs w:val="16"/>
              </w:rPr>
              <w:t>(1.07 - 3.07)</w:t>
            </w:r>
          </w:p>
        </w:tc>
        <w:tc>
          <w:tcPr>
            <w:tcW w:w="850" w:type="dxa"/>
            <w:tcBorders>
              <w:bottom w:val="nil"/>
            </w:tcBorders>
            <w:vAlign w:val="center"/>
          </w:tcPr>
          <w:p w:rsidR="006D2955" w:rsidRPr="00DB1496" w:rsidRDefault="006D2955" w:rsidP="00D02E78">
            <w:pPr>
              <w:jc w:val="right"/>
              <w:rPr>
                <w:color w:val="000000"/>
                <w:sz w:val="16"/>
                <w:szCs w:val="16"/>
              </w:rPr>
            </w:pPr>
          </w:p>
        </w:tc>
      </w:tr>
      <w:tr w:rsidR="006D2955" w:rsidRPr="00DB1496" w:rsidTr="00DB1496">
        <w:tc>
          <w:tcPr>
            <w:tcW w:w="2093" w:type="dxa"/>
            <w:tcBorders>
              <w:top w:val="nil"/>
              <w:bottom w:val="nil"/>
            </w:tcBorders>
            <w:noWrap/>
          </w:tcPr>
          <w:p w:rsidR="006D2955" w:rsidRPr="00DB1496" w:rsidRDefault="006D2955" w:rsidP="00D02E78">
            <w:pPr>
              <w:rPr>
                <w:sz w:val="16"/>
                <w:szCs w:val="16"/>
              </w:rPr>
            </w:pPr>
            <w:r w:rsidRPr="00DB1496">
              <w:rPr>
                <w:sz w:val="16"/>
                <w:szCs w:val="16"/>
              </w:rPr>
              <w:t xml:space="preserve">   5+</w:t>
            </w:r>
          </w:p>
        </w:tc>
        <w:tc>
          <w:tcPr>
            <w:tcW w:w="709"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2.5</w:t>
            </w:r>
          </w:p>
        </w:tc>
        <w:tc>
          <w:tcPr>
            <w:tcW w:w="576"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4.05</w:t>
            </w:r>
          </w:p>
        </w:tc>
        <w:tc>
          <w:tcPr>
            <w:tcW w:w="1096"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(1.95 - 8.40)</w:t>
            </w:r>
          </w:p>
        </w:tc>
        <w:tc>
          <w:tcPr>
            <w:tcW w:w="827" w:type="dxa"/>
            <w:tcBorders>
              <w:top w:val="nil"/>
              <w:bottom w:val="nil"/>
            </w:tcBorders>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0.002</w:t>
            </w:r>
          </w:p>
        </w:tc>
        <w:tc>
          <w:tcPr>
            <w:tcW w:w="761"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5.6</w:t>
            </w:r>
          </w:p>
        </w:tc>
        <w:tc>
          <w:tcPr>
            <w:tcW w:w="567"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2.52</w:t>
            </w:r>
          </w:p>
        </w:tc>
        <w:tc>
          <w:tcPr>
            <w:tcW w:w="1134" w:type="dxa"/>
            <w:tcBorders>
              <w:top w:val="nil"/>
              <w:bottom w:val="nil"/>
            </w:tcBorders>
            <w:vAlign w:val="center"/>
          </w:tcPr>
          <w:p w:rsidR="006D2955" w:rsidRPr="00DB1496" w:rsidRDefault="006D2955" w:rsidP="00D02E78">
            <w:pPr>
              <w:jc w:val="right"/>
              <w:rPr>
                <w:color w:val="000000"/>
                <w:sz w:val="16"/>
                <w:szCs w:val="16"/>
              </w:rPr>
            </w:pPr>
            <w:r w:rsidRPr="00DB1496">
              <w:rPr>
                <w:color w:val="000000"/>
                <w:sz w:val="16"/>
                <w:szCs w:val="16"/>
              </w:rPr>
              <w:t>(1.55 - 4.11)</w:t>
            </w:r>
          </w:p>
        </w:tc>
        <w:tc>
          <w:tcPr>
            <w:tcW w:w="850" w:type="dxa"/>
            <w:tcBorders>
              <w:top w:val="nil"/>
              <w:bottom w:val="nil"/>
            </w:tcBorders>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0.001</w:t>
            </w:r>
          </w:p>
        </w:tc>
      </w:tr>
      <w:tr w:rsidR="006D2955" w:rsidRPr="00DB1496" w:rsidTr="00DB1496">
        <w:tc>
          <w:tcPr>
            <w:tcW w:w="2093" w:type="dxa"/>
            <w:tcBorders>
              <w:top w:val="nil"/>
            </w:tcBorders>
            <w:noWrap/>
          </w:tcPr>
          <w:p w:rsidR="006D2955" w:rsidRPr="00DB1496" w:rsidRDefault="006D2955" w:rsidP="00D02E78">
            <w:pPr>
              <w:rPr>
                <w:b/>
                <w:bCs/>
                <w:sz w:val="16"/>
                <w:szCs w:val="16"/>
              </w:rPr>
            </w:pPr>
            <w:r w:rsidRPr="00DB1496">
              <w:rPr>
                <w:b/>
                <w:bCs/>
                <w:sz w:val="16"/>
                <w:szCs w:val="16"/>
              </w:rPr>
              <w:t>Personal Income ($)</w:t>
            </w:r>
          </w:p>
        </w:tc>
        <w:tc>
          <w:tcPr>
            <w:tcW w:w="709" w:type="dxa"/>
            <w:tcBorders>
              <w:top w:val="nil"/>
            </w:tcBorders>
            <w:vAlign w:val="center"/>
          </w:tcPr>
          <w:p w:rsidR="006D2955" w:rsidRPr="00DB1496" w:rsidRDefault="006D2955" w:rsidP="00D02E78">
            <w:pPr>
              <w:jc w:val="right"/>
              <w:rPr>
                <w:color w:val="000000"/>
                <w:sz w:val="16"/>
                <w:szCs w:val="16"/>
              </w:rPr>
            </w:pPr>
          </w:p>
        </w:tc>
        <w:tc>
          <w:tcPr>
            <w:tcW w:w="576" w:type="dxa"/>
            <w:tcBorders>
              <w:top w:val="nil"/>
            </w:tcBorders>
            <w:vAlign w:val="center"/>
          </w:tcPr>
          <w:p w:rsidR="006D2955" w:rsidRPr="00DB1496" w:rsidRDefault="006D2955" w:rsidP="00D02E78">
            <w:pPr>
              <w:jc w:val="right"/>
              <w:rPr>
                <w:color w:val="000000"/>
                <w:sz w:val="16"/>
                <w:szCs w:val="16"/>
              </w:rPr>
            </w:pPr>
          </w:p>
        </w:tc>
        <w:tc>
          <w:tcPr>
            <w:tcW w:w="1096" w:type="dxa"/>
            <w:tcBorders>
              <w:top w:val="nil"/>
            </w:tcBorders>
            <w:vAlign w:val="center"/>
          </w:tcPr>
          <w:p w:rsidR="006D2955" w:rsidRPr="00DB1496" w:rsidRDefault="006D2955" w:rsidP="00D02E78">
            <w:pPr>
              <w:jc w:val="right"/>
              <w:rPr>
                <w:color w:val="000000"/>
                <w:sz w:val="16"/>
                <w:szCs w:val="16"/>
              </w:rPr>
            </w:pPr>
          </w:p>
        </w:tc>
        <w:tc>
          <w:tcPr>
            <w:tcW w:w="827" w:type="dxa"/>
            <w:tcBorders>
              <w:top w:val="nil"/>
            </w:tcBorders>
            <w:vAlign w:val="center"/>
          </w:tcPr>
          <w:p w:rsidR="006D2955" w:rsidRPr="00DB1496" w:rsidRDefault="006D2955" w:rsidP="00D02E78">
            <w:pPr>
              <w:jc w:val="right"/>
              <w:rPr>
                <w:color w:val="000000"/>
                <w:sz w:val="16"/>
                <w:szCs w:val="16"/>
              </w:rPr>
            </w:pPr>
          </w:p>
        </w:tc>
        <w:tc>
          <w:tcPr>
            <w:tcW w:w="761" w:type="dxa"/>
            <w:tcBorders>
              <w:top w:val="nil"/>
            </w:tcBorders>
            <w:vAlign w:val="center"/>
          </w:tcPr>
          <w:p w:rsidR="006D2955" w:rsidRPr="00DB1496" w:rsidRDefault="006D2955" w:rsidP="00D02E78">
            <w:pPr>
              <w:jc w:val="right"/>
              <w:rPr>
                <w:color w:val="000000"/>
                <w:sz w:val="16"/>
                <w:szCs w:val="16"/>
              </w:rPr>
            </w:pPr>
          </w:p>
        </w:tc>
        <w:tc>
          <w:tcPr>
            <w:tcW w:w="567" w:type="dxa"/>
            <w:tcBorders>
              <w:top w:val="nil"/>
            </w:tcBorders>
            <w:vAlign w:val="center"/>
          </w:tcPr>
          <w:p w:rsidR="006D2955" w:rsidRPr="00DB1496" w:rsidRDefault="006D2955" w:rsidP="00D02E78">
            <w:pPr>
              <w:jc w:val="right"/>
              <w:rPr>
                <w:color w:val="000000"/>
                <w:sz w:val="16"/>
                <w:szCs w:val="16"/>
              </w:rPr>
            </w:pPr>
          </w:p>
        </w:tc>
        <w:tc>
          <w:tcPr>
            <w:tcW w:w="1134" w:type="dxa"/>
            <w:tcBorders>
              <w:top w:val="nil"/>
            </w:tcBorders>
            <w:vAlign w:val="center"/>
          </w:tcPr>
          <w:p w:rsidR="006D2955" w:rsidRPr="00DB1496" w:rsidRDefault="006D2955" w:rsidP="00D02E78">
            <w:pPr>
              <w:jc w:val="right"/>
              <w:rPr>
                <w:color w:val="000000"/>
                <w:sz w:val="16"/>
                <w:szCs w:val="16"/>
              </w:rPr>
            </w:pPr>
          </w:p>
        </w:tc>
        <w:tc>
          <w:tcPr>
            <w:tcW w:w="850" w:type="dxa"/>
            <w:tcBorders>
              <w:top w:val="nil"/>
            </w:tcBorders>
            <w:vAlign w:val="center"/>
          </w:tcPr>
          <w:p w:rsidR="006D2955" w:rsidRPr="00DB1496" w:rsidRDefault="006D2955" w:rsidP="00D02E78">
            <w:pPr>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Up to 20,000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1.9</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5.2</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20,001 - 40,000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2.5</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1.29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(0.79 - 2.11)</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5.1</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0.98</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(0.70 - 1.38)</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40,001 - 60,000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2.4</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1.26</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(0.70 - 2.25)</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0.76</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(0.50 - 1.17)</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60,001 - 80,000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1.2</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0.64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(0.28 - 1.47)</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4.1</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0.79</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(0.47 - 1.33)</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80,001 - 100,000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2.1</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1.08</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(0.48 - 2.41)</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2.9</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0.56</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(0.28 - 1.12)</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Over 100,000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2.0</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1.06</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(0.37 - 3.03)</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0.68</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(0.32 - 1.45)</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ind w:left="142"/>
              <w:rPr>
                <w:sz w:val="16"/>
                <w:szCs w:val="16"/>
              </w:rPr>
            </w:pPr>
            <w:r w:rsidRPr="00DB1496">
              <w:rPr>
                <w:sz w:val="16"/>
                <w:szCs w:val="16"/>
              </w:rPr>
              <w:t>Not reported</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2.1</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1.1</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(0.43 - 2.79)</w:t>
            </w:r>
          </w:p>
        </w:tc>
        <w:tc>
          <w:tcPr>
            <w:tcW w:w="827" w:type="dxa"/>
            <w:vAlign w:val="center"/>
          </w:tcPr>
          <w:p w:rsidR="006D2955" w:rsidRPr="00DB1496" w:rsidRDefault="006D2955" w:rsidP="00D02E78">
            <w:pPr>
              <w:jc w:val="right"/>
              <w:rPr>
                <w:color w:val="000000"/>
                <w:sz w:val="16"/>
                <w:szCs w:val="16"/>
              </w:rPr>
            </w:pPr>
            <w:r w:rsidRPr="00DB1496">
              <w:rPr>
                <w:color w:val="000000"/>
                <w:sz w:val="16"/>
                <w:szCs w:val="16"/>
              </w:rPr>
              <w:t>0.77</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3.3</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0.63</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(0.32 - 1.25)</w:t>
            </w:r>
          </w:p>
        </w:tc>
        <w:tc>
          <w:tcPr>
            <w:tcW w:w="850" w:type="dxa"/>
            <w:vAlign w:val="center"/>
          </w:tcPr>
          <w:p w:rsidR="006D2955" w:rsidRPr="00DB1496" w:rsidRDefault="006D2955" w:rsidP="00D02E78">
            <w:pPr>
              <w:jc w:val="right"/>
              <w:rPr>
                <w:color w:val="000000"/>
                <w:sz w:val="16"/>
                <w:szCs w:val="16"/>
              </w:rPr>
            </w:pPr>
            <w:r w:rsidRPr="00DB1496">
              <w:rPr>
                <w:color w:val="000000"/>
                <w:sz w:val="16"/>
                <w:szCs w:val="16"/>
              </w:rPr>
              <w:t>0.42</w:t>
            </w:r>
          </w:p>
        </w:tc>
      </w:tr>
      <w:tr w:rsidR="006D2955" w:rsidRPr="00DB1496" w:rsidTr="00DB1496">
        <w:tc>
          <w:tcPr>
            <w:tcW w:w="2093" w:type="dxa"/>
            <w:noWrap/>
          </w:tcPr>
          <w:p w:rsidR="006D2955" w:rsidRPr="00DB1496" w:rsidRDefault="006D2955" w:rsidP="00B4796E">
            <w:pPr>
              <w:spacing w:before="60"/>
              <w:rPr>
                <w:b/>
                <w:bCs/>
                <w:sz w:val="16"/>
                <w:szCs w:val="16"/>
              </w:rPr>
            </w:pPr>
            <w:r w:rsidRPr="00DB1496">
              <w:rPr>
                <w:b/>
                <w:bCs/>
                <w:sz w:val="16"/>
                <w:szCs w:val="16"/>
              </w:rPr>
              <w:lastRenderedPageBreak/>
              <w:t>Household Income ($)</w:t>
            </w:r>
          </w:p>
        </w:tc>
        <w:tc>
          <w:tcPr>
            <w:tcW w:w="709" w:type="dxa"/>
            <w:vAlign w:val="center"/>
          </w:tcPr>
          <w:p w:rsidR="006D2955" w:rsidRPr="00DB1496" w:rsidRDefault="006D2955" w:rsidP="00B4796E">
            <w:pPr>
              <w:spacing w:before="60"/>
              <w:jc w:val="right"/>
              <w:rPr>
                <w:color w:val="000000"/>
                <w:sz w:val="16"/>
                <w:szCs w:val="16"/>
              </w:rPr>
            </w:pPr>
          </w:p>
        </w:tc>
        <w:tc>
          <w:tcPr>
            <w:tcW w:w="576" w:type="dxa"/>
            <w:vAlign w:val="center"/>
          </w:tcPr>
          <w:p w:rsidR="006D2955" w:rsidRPr="00DB1496" w:rsidRDefault="006D2955" w:rsidP="00B4796E">
            <w:pPr>
              <w:spacing w:before="60"/>
              <w:jc w:val="right"/>
              <w:rPr>
                <w:color w:val="000000"/>
                <w:sz w:val="16"/>
                <w:szCs w:val="16"/>
              </w:rPr>
            </w:pPr>
          </w:p>
        </w:tc>
        <w:tc>
          <w:tcPr>
            <w:tcW w:w="1096" w:type="dxa"/>
            <w:vAlign w:val="center"/>
          </w:tcPr>
          <w:p w:rsidR="006D2955" w:rsidRPr="00DB1496" w:rsidRDefault="006D2955" w:rsidP="00B4796E">
            <w:pPr>
              <w:spacing w:before="60"/>
              <w:jc w:val="right"/>
              <w:rPr>
                <w:color w:val="000000"/>
                <w:sz w:val="16"/>
                <w:szCs w:val="16"/>
              </w:rPr>
            </w:pPr>
          </w:p>
        </w:tc>
        <w:tc>
          <w:tcPr>
            <w:tcW w:w="827" w:type="dxa"/>
            <w:vAlign w:val="center"/>
          </w:tcPr>
          <w:p w:rsidR="006D2955" w:rsidRPr="00DB1496" w:rsidRDefault="006D2955" w:rsidP="00B4796E">
            <w:pPr>
              <w:spacing w:before="60"/>
              <w:jc w:val="right"/>
              <w:rPr>
                <w:color w:val="000000"/>
                <w:sz w:val="16"/>
                <w:szCs w:val="16"/>
              </w:rPr>
            </w:pPr>
          </w:p>
        </w:tc>
        <w:tc>
          <w:tcPr>
            <w:tcW w:w="761" w:type="dxa"/>
            <w:vAlign w:val="center"/>
          </w:tcPr>
          <w:p w:rsidR="006D2955" w:rsidRPr="00DB1496" w:rsidRDefault="006D2955" w:rsidP="00B4796E">
            <w:pPr>
              <w:spacing w:before="60"/>
              <w:jc w:val="right"/>
              <w:rPr>
                <w:color w:val="000000"/>
                <w:sz w:val="16"/>
                <w:szCs w:val="16"/>
              </w:rPr>
            </w:pPr>
          </w:p>
        </w:tc>
        <w:tc>
          <w:tcPr>
            <w:tcW w:w="567" w:type="dxa"/>
            <w:vAlign w:val="center"/>
          </w:tcPr>
          <w:p w:rsidR="006D2955" w:rsidRPr="00DB1496" w:rsidRDefault="006D2955" w:rsidP="00B4796E">
            <w:pPr>
              <w:spacing w:before="60"/>
              <w:jc w:val="right"/>
              <w:rPr>
                <w:color w:val="000000"/>
                <w:sz w:val="16"/>
                <w:szCs w:val="16"/>
              </w:rPr>
            </w:pPr>
          </w:p>
        </w:tc>
        <w:tc>
          <w:tcPr>
            <w:tcW w:w="1134" w:type="dxa"/>
            <w:vAlign w:val="center"/>
          </w:tcPr>
          <w:p w:rsidR="006D2955" w:rsidRPr="00DB1496" w:rsidRDefault="006D2955" w:rsidP="00B4796E">
            <w:pPr>
              <w:spacing w:before="60"/>
              <w:jc w:val="right"/>
              <w:rPr>
                <w:color w:val="000000"/>
                <w:sz w:val="16"/>
                <w:szCs w:val="16"/>
              </w:rPr>
            </w:pPr>
          </w:p>
        </w:tc>
        <w:tc>
          <w:tcPr>
            <w:tcW w:w="850" w:type="dxa"/>
            <w:vAlign w:val="center"/>
          </w:tcPr>
          <w:p w:rsidR="006D2955" w:rsidRPr="00DB1496" w:rsidRDefault="006D2955" w:rsidP="00B4796E">
            <w:pPr>
              <w:spacing w:before="60"/>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Up to 20,000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2.3</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20,001 - 40,000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2.7</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1.18</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(0.65 - 2.17)</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1.25</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(0.80 - 1.95)</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40,001 - 60,000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1.9</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0.84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(0.42 - 1.69)</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5.1</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1.11</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(0.68 - 1.82)</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60,001 - 80,000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1.9</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0.83</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(0.39 - 1.76)</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1.10</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(0.66 - 1.84)</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80,001 - 100,000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2.0</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0.89</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(0.41 - 1.94)</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0.79</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(0.45 - 1.39)</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Over 100,000</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1.9</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0.85</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(0.44 - 1.63)</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3.5</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0.75</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(0.47 - 1.22)</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ind w:left="142"/>
              <w:rPr>
                <w:sz w:val="16"/>
                <w:szCs w:val="16"/>
              </w:rPr>
            </w:pPr>
            <w:r w:rsidRPr="00DB1496">
              <w:rPr>
                <w:sz w:val="16"/>
                <w:szCs w:val="16"/>
              </w:rPr>
              <w:t>Not reported</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2.5</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1.11</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(0.47 - 2.63)</w:t>
            </w:r>
          </w:p>
        </w:tc>
        <w:tc>
          <w:tcPr>
            <w:tcW w:w="827" w:type="dxa"/>
            <w:vAlign w:val="center"/>
          </w:tcPr>
          <w:p w:rsidR="006D2955" w:rsidRPr="00DB1496" w:rsidRDefault="006D2955" w:rsidP="00D02E78">
            <w:pPr>
              <w:jc w:val="right"/>
              <w:rPr>
                <w:color w:val="000000"/>
                <w:sz w:val="16"/>
                <w:szCs w:val="16"/>
              </w:rPr>
            </w:pPr>
            <w:r w:rsidRPr="00DB1496">
              <w:rPr>
                <w:color w:val="000000"/>
                <w:sz w:val="16"/>
                <w:szCs w:val="16"/>
              </w:rPr>
              <w:t>0.89</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5.3</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1.18</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(0.61 - 2.27)</w:t>
            </w:r>
          </w:p>
        </w:tc>
        <w:tc>
          <w:tcPr>
            <w:tcW w:w="850" w:type="dxa"/>
            <w:vAlign w:val="center"/>
          </w:tcPr>
          <w:p w:rsidR="006D2955" w:rsidRPr="00DB1496" w:rsidRDefault="006D2955" w:rsidP="00D02E78">
            <w:pPr>
              <w:jc w:val="right"/>
              <w:rPr>
                <w:color w:val="000000"/>
                <w:sz w:val="16"/>
                <w:szCs w:val="16"/>
              </w:rPr>
            </w:pPr>
            <w:r w:rsidRPr="00DB1496">
              <w:rPr>
                <w:color w:val="000000"/>
                <w:sz w:val="16"/>
                <w:szCs w:val="16"/>
              </w:rPr>
              <w:t>0.27</w:t>
            </w:r>
          </w:p>
        </w:tc>
      </w:tr>
      <w:tr w:rsidR="006D2955" w:rsidRPr="00DB1496" w:rsidTr="00DB1496">
        <w:tc>
          <w:tcPr>
            <w:tcW w:w="2093" w:type="dxa"/>
            <w:noWrap/>
          </w:tcPr>
          <w:p w:rsidR="006D2955" w:rsidRPr="00DB1496" w:rsidRDefault="006D2955" w:rsidP="00D02E78">
            <w:pPr>
              <w:rPr>
                <w:b/>
                <w:bCs/>
                <w:sz w:val="16"/>
                <w:szCs w:val="16"/>
              </w:rPr>
            </w:pPr>
            <w:r w:rsidRPr="00DB1496">
              <w:rPr>
                <w:b/>
                <w:bCs/>
                <w:sz w:val="16"/>
                <w:szCs w:val="16"/>
              </w:rPr>
              <w:t>Location</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p>
        </w:tc>
        <w:tc>
          <w:tcPr>
            <w:tcW w:w="567" w:type="dxa"/>
            <w:vAlign w:val="center"/>
          </w:tcPr>
          <w:p w:rsidR="006D2955" w:rsidRPr="00DB1496" w:rsidRDefault="006D2955" w:rsidP="00D02E78">
            <w:pPr>
              <w:jc w:val="right"/>
              <w:rPr>
                <w:color w:val="000000"/>
                <w:sz w:val="16"/>
                <w:szCs w:val="16"/>
              </w:rPr>
            </w:pP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b/>
                <w:bCs/>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Auckland</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4.6</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Wellington</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2.4</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1.34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(0.66 - 2.73)</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0.96</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(0.58 - 1.57)</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Christchurch</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3.1</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1.70</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(0.78 - 3.71)</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6.4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1.42</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(0.84 - 2.38)</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Rest of NZ</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2.1</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1.14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(0.73 - 1.78)</w:t>
            </w:r>
          </w:p>
        </w:tc>
        <w:tc>
          <w:tcPr>
            <w:tcW w:w="827" w:type="dxa"/>
            <w:vAlign w:val="center"/>
          </w:tcPr>
          <w:p w:rsidR="006D2955" w:rsidRPr="00DB1496" w:rsidRDefault="006D2955" w:rsidP="00D02E78">
            <w:pPr>
              <w:jc w:val="right"/>
              <w:rPr>
                <w:color w:val="000000"/>
                <w:sz w:val="16"/>
                <w:szCs w:val="16"/>
              </w:rPr>
            </w:pPr>
            <w:r w:rsidRPr="00DB1496">
              <w:rPr>
                <w:color w:val="000000"/>
                <w:sz w:val="16"/>
                <w:szCs w:val="16"/>
              </w:rPr>
              <w:t>0.56</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4.3</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0.92</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(0.68 - 1.26)</w:t>
            </w:r>
          </w:p>
        </w:tc>
        <w:tc>
          <w:tcPr>
            <w:tcW w:w="850" w:type="dxa"/>
            <w:vAlign w:val="center"/>
          </w:tcPr>
          <w:p w:rsidR="006D2955" w:rsidRPr="00DB1496" w:rsidRDefault="00766630" w:rsidP="00D02E78">
            <w:pPr>
              <w:jc w:val="right"/>
              <w:rPr>
                <w:color w:val="000000"/>
                <w:sz w:val="16"/>
                <w:szCs w:val="16"/>
              </w:rPr>
            </w:pPr>
            <w:r w:rsidRPr="00DB1496">
              <w:rPr>
                <w:color w:val="000000"/>
                <w:sz w:val="16"/>
                <w:szCs w:val="16"/>
              </w:rPr>
              <w:t>0.41</w:t>
            </w:r>
          </w:p>
        </w:tc>
      </w:tr>
      <w:tr w:rsidR="006D2955" w:rsidRPr="00DB1496" w:rsidTr="00DB1496">
        <w:tc>
          <w:tcPr>
            <w:tcW w:w="2093" w:type="dxa"/>
            <w:noWrap/>
          </w:tcPr>
          <w:p w:rsidR="006D2955" w:rsidRPr="00DB1496" w:rsidRDefault="006D2955" w:rsidP="00D02E78">
            <w:pPr>
              <w:rPr>
                <w:b/>
                <w:sz w:val="16"/>
                <w:szCs w:val="16"/>
              </w:rPr>
            </w:pPr>
            <w:r w:rsidRPr="00DB1496">
              <w:rPr>
                <w:b/>
                <w:sz w:val="16"/>
                <w:szCs w:val="16"/>
              </w:rPr>
              <w:t>NZ Deprivation Index Quintile</w:t>
            </w:r>
          </w:p>
        </w:tc>
        <w:tc>
          <w:tcPr>
            <w:tcW w:w="709" w:type="dxa"/>
            <w:vAlign w:val="center"/>
          </w:tcPr>
          <w:p w:rsidR="006D2955" w:rsidRPr="00DB1496" w:rsidRDefault="006D2955" w:rsidP="00D02E78">
            <w:pPr>
              <w:jc w:val="right"/>
              <w:rPr>
                <w:color w:val="000000"/>
                <w:sz w:val="16"/>
                <w:szCs w:val="16"/>
              </w:rPr>
            </w:pPr>
          </w:p>
        </w:tc>
        <w:tc>
          <w:tcPr>
            <w:tcW w:w="576" w:type="dxa"/>
            <w:vAlign w:val="center"/>
          </w:tcPr>
          <w:p w:rsidR="006D2955" w:rsidRPr="00DB1496" w:rsidRDefault="006D2955" w:rsidP="00D02E78">
            <w:pPr>
              <w:jc w:val="right"/>
              <w:rPr>
                <w:color w:val="000000"/>
                <w:sz w:val="16"/>
                <w:szCs w:val="16"/>
              </w:rPr>
            </w:pP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sz w:val="16"/>
                <w:szCs w:val="16"/>
              </w:rPr>
            </w:pPr>
          </w:p>
        </w:tc>
        <w:tc>
          <w:tcPr>
            <w:tcW w:w="567" w:type="dxa"/>
            <w:vAlign w:val="center"/>
          </w:tcPr>
          <w:p w:rsidR="006D2955" w:rsidRPr="00DB1496" w:rsidRDefault="006D2955" w:rsidP="00D02E78">
            <w:pPr>
              <w:jc w:val="right"/>
              <w:rPr>
                <w:sz w:val="16"/>
                <w:szCs w:val="16"/>
              </w:rPr>
            </w:pPr>
          </w:p>
        </w:tc>
        <w:tc>
          <w:tcPr>
            <w:tcW w:w="1134" w:type="dxa"/>
            <w:vAlign w:val="center"/>
          </w:tcPr>
          <w:p w:rsidR="006D2955" w:rsidRPr="00DB1496" w:rsidRDefault="006D2955" w:rsidP="00D02E78">
            <w:pPr>
              <w:jc w:val="right"/>
              <w:rPr>
                <w:sz w:val="16"/>
                <w:szCs w:val="16"/>
              </w:rPr>
            </w:pPr>
          </w:p>
        </w:tc>
        <w:tc>
          <w:tcPr>
            <w:tcW w:w="850" w:type="dxa"/>
            <w:vAlign w:val="center"/>
          </w:tcPr>
          <w:p w:rsidR="006D2955" w:rsidRPr="00DB1496" w:rsidRDefault="006D2955" w:rsidP="00D02E78">
            <w:pPr>
              <w:jc w:val="right"/>
              <w:rPr>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Quintile 1 (least deprived)</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1.19</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096" w:type="dxa"/>
            <w:vAlign w:val="center"/>
          </w:tcPr>
          <w:p w:rsidR="006D2955" w:rsidRPr="00DB1496" w:rsidRDefault="006D2955" w:rsidP="00D02E78">
            <w:pPr>
              <w:jc w:val="right"/>
              <w:rPr>
                <w:color w:val="000000"/>
                <w:sz w:val="16"/>
                <w:szCs w:val="16"/>
              </w:rPr>
            </w:pP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3.50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1.00</w:t>
            </w:r>
          </w:p>
        </w:tc>
        <w:tc>
          <w:tcPr>
            <w:tcW w:w="1134" w:type="dxa"/>
            <w:vAlign w:val="center"/>
          </w:tcPr>
          <w:p w:rsidR="006D2955" w:rsidRPr="00DB1496" w:rsidRDefault="006D2955" w:rsidP="00D02E78">
            <w:pPr>
              <w:jc w:val="right"/>
              <w:rPr>
                <w:color w:val="000000"/>
                <w:sz w:val="16"/>
                <w:szCs w:val="16"/>
              </w:rPr>
            </w:pP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ind w:left="142"/>
              <w:rPr>
                <w:sz w:val="16"/>
                <w:szCs w:val="16"/>
              </w:rPr>
            </w:pPr>
            <w:r w:rsidRPr="00DB1496">
              <w:rPr>
                <w:sz w:val="16"/>
                <w:szCs w:val="16"/>
              </w:rPr>
              <w:t>Quintile 2</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2.27</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1.93</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(0.64 - 1.79)</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3.75</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1.07</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(0.90 - 4.14)</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Quintile 3</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1.21</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1.02</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(0.61 - 1.70)</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3.57</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1.02</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(0.45 - 2.30)</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Quintile 4</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2.28</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1.94</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(0.78 - 2.00)</w:t>
            </w:r>
          </w:p>
        </w:tc>
        <w:tc>
          <w:tcPr>
            <w:tcW w:w="827" w:type="dxa"/>
            <w:vAlign w:val="center"/>
          </w:tcPr>
          <w:p w:rsidR="006D2955" w:rsidRPr="00DB1496" w:rsidRDefault="006D2955" w:rsidP="00D02E78">
            <w:pPr>
              <w:jc w:val="right"/>
              <w:rPr>
                <w:color w:val="000000"/>
                <w:sz w:val="16"/>
                <w:szCs w:val="16"/>
              </w:rPr>
            </w:pP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4.34</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1.25</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(0.95 - 3.96)</w:t>
            </w:r>
          </w:p>
        </w:tc>
        <w:tc>
          <w:tcPr>
            <w:tcW w:w="850" w:type="dxa"/>
            <w:vAlign w:val="center"/>
          </w:tcPr>
          <w:p w:rsidR="006D2955" w:rsidRPr="00DB1496" w:rsidRDefault="006D2955" w:rsidP="00D02E78">
            <w:pPr>
              <w:jc w:val="right"/>
              <w:rPr>
                <w:color w:val="000000"/>
                <w:sz w:val="16"/>
                <w:szCs w:val="16"/>
              </w:rPr>
            </w:pPr>
          </w:p>
        </w:tc>
      </w:tr>
      <w:tr w:rsidR="006D2955" w:rsidRPr="00DB1496" w:rsidTr="00DB1496">
        <w:tc>
          <w:tcPr>
            <w:tcW w:w="2093" w:type="dxa"/>
            <w:noWrap/>
          </w:tcPr>
          <w:p w:rsidR="006D2955" w:rsidRPr="00DB1496" w:rsidRDefault="006D2955" w:rsidP="00D02E78">
            <w:pPr>
              <w:rPr>
                <w:sz w:val="16"/>
                <w:szCs w:val="16"/>
              </w:rPr>
            </w:pPr>
            <w:r w:rsidRPr="00DB1496">
              <w:rPr>
                <w:sz w:val="16"/>
                <w:szCs w:val="16"/>
              </w:rPr>
              <w:t xml:space="preserve">   Quintile 5 (most deprived)</w:t>
            </w:r>
          </w:p>
        </w:tc>
        <w:tc>
          <w:tcPr>
            <w:tcW w:w="709" w:type="dxa"/>
            <w:vAlign w:val="center"/>
          </w:tcPr>
          <w:p w:rsidR="006D2955" w:rsidRPr="00DB1496" w:rsidRDefault="006D2955" w:rsidP="00D02E78">
            <w:pPr>
              <w:jc w:val="right"/>
              <w:rPr>
                <w:color w:val="000000"/>
                <w:sz w:val="16"/>
                <w:szCs w:val="16"/>
              </w:rPr>
            </w:pPr>
            <w:r w:rsidRPr="00DB1496">
              <w:rPr>
                <w:color w:val="000000"/>
                <w:sz w:val="16"/>
                <w:szCs w:val="16"/>
              </w:rPr>
              <w:t>3.92</w:t>
            </w:r>
          </w:p>
        </w:tc>
        <w:tc>
          <w:tcPr>
            <w:tcW w:w="576" w:type="dxa"/>
            <w:vAlign w:val="center"/>
          </w:tcPr>
          <w:p w:rsidR="006D2955" w:rsidRPr="00DB1496" w:rsidRDefault="006D2955" w:rsidP="00D02E78">
            <w:pPr>
              <w:jc w:val="right"/>
              <w:rPr>
                <w:color w:val="000000"/>
                <w:sz w:val="16"/>
                <w:szCs w:val="16"/>
              </w:rPr>
            </w:pPr>
            <w:r w:rsidRPr="00DB1496">
              <w:rPr>
                <w:color w:val="000000"/>
                <w:sz w:val="16"/>
                <w:szCs w:val="16"/>
              </w:rPr>
              <w:t>3.40</w:t>
            </w:r>
          </w:p>
        </w:tc>
        <w:tc>
          <w:tcPr>
            <w:tcW w:w="1096" w:type="dxa"/>
            <w:vAlign w:val="center"/>
          </w:tcPr>
          <w:p w:rsidR="006D2955" w:rsidRPr="00DB1496" w:rsidRDefault="006D2955" w:rsidP="00D02E78">
            <w:pPr>
              <w:jc w:val="right"/>
              <w:rPr>
                <w:color w:val="000000"/>
                <w:sz w:val="16"/>
                <w:szCs w:val="16"/>
              </w:rPr>
            </w:pPr>
            <w:r w:rsidRPr="00DB1496">
              <w:rPr>
                <w:color w:val="000000"/>
                <w:sz w:val="16"/>
                <w:szCs w:val="16"/>
              </w:rPr>
              <w:t>(1.60 - 3.78)</w:t>
            </w:r>
          </w:p>
        </w:tc>
        <w:tc>
          <w:tcPr>
            <w:tcW w:w="827"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0.0002</w:t>
            </w:r>
          </w:p>
        </w:tc>
        <w:tc>
          <w:tcPr>
            <w:tcW w:w="761" w:type="dxa"/>
            <w:vAlign w:val="center"/>
          </w:tcPr>
          <w:p w:rsidR="006D2955" w:rsidRPr="00DB1496" w:rsidRDefault="006D2955" w:rsidP="00D02E78">
            <w:pPr>
              <w:jc w:val="right"/>
              <w:rPr>
                <w:color w:val="000000"/>
                <w:sz w:val="16"/>
                <w:szCs w:val="16"/>
              </w:rPr>
            </w:pPr>
            <w:r w:rsidRPr="00DB1496">
              <w:rPr>
                <w:color w:val="000000"/>
                <w:sz w:val="16"/>
                <w:szCs w:val="16"/>
              </w:rPr>
              <w:t>8.20</w:t>
            </w:r>
          </w:p>
        </w:tc>
        <w:tc>
          <w:tcPr>
            <w:tcW w:w="567" w:type="dxa"/>
            <w:vAlign w:val="center"/>
          </w:tcPr>
          <w:p w:rsidR="006D2955" w:rsidRPr="00DB1496" w:rsidRDefault="006D2955" w:rsidP="00D02E78">
            <w:pPr>
              <w:jc w:val="right"/>
              <w:rPr>
                <w:color w:val="000000"/>
                <w:sz w:val="16"/>
                <w:szCs w:val="16"/>
              </w:rPr>
            </w:pPr>
            <w:r w:rsidRPr="00DB1496">
              <w:rPr>
                <w:color w:val="000000"/>
                <w:sz w:val="16"/>
                <w:szCs w:val="16"/>
              </w:rPr>
              <w:t>2.46</w:t>
            </w:r>
          </w:p>
        </w:tc>
        <w:tc>
          <w:tcPr>
            <w:tcW w:w="1134" w:type="dxa"/>
            <w:vAlign w:val="center"/>
          </w:tcPr>
          <w:p w:rsidR="006D2955" w:rsidRPr="00DB1496" w:rsidRDefault="006D2955" w:rsidP="00D02E78">
            <w:pPr>
              <w:jc w:val="right"/>
              <w:rPr>
                <w:color w:val="000000"/>
                <w:sz w:val="16"/>
                <w:szCs w:val="16"/>
              </w:rPr>
            </w:pPr>
            <w:r w:rsidRPr="00DB1496">
              <w:rPr>
                <w:color w:val="000000"/>
                <w:sz w:val="16"/>
                <w:szCs w:val="16"/>
              </w:rPr>
              <w:t>(1.74 - 6.64)</w:t>
            </w:r>
          </w:p>
        </w:tc>
        <w:tc>
          <w:tcPr>
            <w:tcW w:w="850" w:type="dxa"/>
            <w:vAlign w:val="center"/>
          </w:tcPr>
          <w:p w:rsidR="006D2955" w:rsidRPr="00F87323" w:rsidRDefault="006D2955" w:rsidP="00D02E78">
            <w:pPr>
              <w:jc w:val="right"/>
              <w:rPr>
                <w:color w:val="000000"/>
                <w:sz w:val="16"/>
                <w:szCs w:val="16"/>
                <w:highlight w:val="lightGray"/>
              </w:rPr>
            </w:pPr>
            <w:r w:rsidRPr="00F87323">
              <w:rPr>
                <w:color w:val="000000"/>
                <w:sz w:val="16"/>
                <w:szCs w:val="16"/>
                <w:highlight w:val="lightGray"/>
              </w:rPr>
              <w:t>&lt;</w:t>
            </w:r>
            <w:r w:rsidR="00C13C7D" w:rsidRPr="00F87323">
              <w:rPr>
                <w:color w:val="000000"/>
                <w:sz w:val="16"/>
                <w:szCs w:val="16"/>
                <w:highlight w:val="lightGray"/>
              </w:rPr>
              <w:t>0</w:t>
            </w:r>
            <w:r w:rsidRPr="00F87323">
              <w:rPr>
                <w:color w:val="000000"/>
                <w:sz w:val="16"/>
                <w:szCs w:val="16"/>
                <w:highlight w:val="lightGray"/>
              </w:rPr>
              <w:t>.0001</w:t>
            </w:r>
          </w:p>
        </w:tc>
      </w:tr>
    </w:tbl>
    <w:p w:rsidR="006D2955" w:rsidRPr="00DB1496" w:rsidRDefault="006D2955" w:rsidP="006D2955">
      <w:pPr>
        <w:rPr>
          <w:sz w:val="16"/>
        </w:rPr>
      </w:pPr>
      <w:r w:rsidRPr="00DB1496">
        <w:rPr>
          <w:sz w:val="16"/>
          <w:vertAlign w:val="superscript"/>
        </w:rPr>
        <w:t>#</w:t>
      </w:r>
      <w:r w:rsidRPr="00DB1496">
        <w:rPr>
          <w:sz w:val="16"/>
        </w:rPr>
        <w:t xml:space="preserve"> 55 participants </w:t>
      </w:r>
      <w:r w:rsidR="00B4796E" w:rsidRPr="00DB1496">
        <w:rPr>
          <w:sz w:val="16"/>
        </w:rPr>
        <w:t xml:space="preserve">who reported multiple religions </w:t>
      </w:r>
      <w:r w:rsidRPr="00DB1496">
        <w:rPr>
          <w:sz w:val="16"/>
        </w:rPr>
        <w:t xml:space="preserve">were excluded </w:t>
      </w:r>
    </w:p>
    <w:p w:rsidR="00340DAE" w:rsidRPr="005B26B5" w:rsidRDefault="00340DAE" w:rsidP="00340DAE">
      <w:pPr>
        <w:jc w:val="both"/>
        <w:rPr>
          <w:b/>
          <w:sz w:val="20"/>
        </w:rPr>
      </w:pPr>
    </w:p>
    <w:p w:rsidR="00D02E78" w:rsidRPr="00D02E78" w:rsidRDefault="00D02E78" w:rsidP="00D02E78">
      <w:pPr>
        <w:jc w:val="both"/>
        <w:rPr>
          <w:sz w:val="22"/>
        </w:rPr>
      </w:pPr>
      <w:r w:rsidRPr="00D02E78">
        <w:rPr>
          <w:sz w:val="22"/>
        </w:rPr>
        <w:t>The results of multiple regression analyses of risk factors for lifetime probable pathological and problem gambling are presented in</w:t>
      </w:r>
      <w:r w:rsidR="007E4A42">
        <w:rPr>
          <w:sz w:val="22"/>
        </w:rPr>
        <w:t xml:space="preserve"> </w:t>
      </w:r>
      <w:r w:rsidR="004269EF">
        <w:fldChar w:fldCharType="begin"/>
      </w:r>
      <w:r w:rsidR="004269EF">
        <w:instrText xml:space="preserve"> REF _Ref368493131 \h  \* MERGEFORMAT </w:instrText>
      </w:r>
      <w:r w:rsidR="004269EF">
        <w:fldChar w:fldCharType="separate"/>
      </w:r>
      <w:r w:rsidR="00B22928" w:rsidRPr="00B22928">
        <w:rPr>
          <w:sz w:val="22"/>
          <w:szCs w:val="22"/>
        </w:rPr>
        <w:t xml:space="preserve">Table </w:t>
      </w:r>
      <w:r w:rsidR="00B22928" w:rsidRPr="00B22928">
        <w:rPr>
          <w:noProof/>
          <w:sz w:val="22"/>
          <w:szCs w:val="22"/>
        </w:rPr>
        <w:t>12</w:t>
      </w:r>
      <w:r w:rsidR="004269EF">
        <w:fldChar w:fldCharType="end"/>
      </w:r>
      <w:r w:rsidRPr="00D02E78">
        <w:rPr>
          <w:sz w:val="22"/>
        </w:rPr>
        <w:t>.</w:t>
      </w:r>
    </w:p>
    <w:p w:rsidR="00B45CE0" w:rsidRPr="005B26B5" w:rsidRDefault="00B45CE0" w:rsidP="00D02E78">
      <w:pPr>
        <w:jc w:val="both"/>
        <w:rPr>
          <w:sz w:val="20"/>
        </w:rPr>
      </w:pPr>
    </w:p>
    <w:p w:rsidR="00B45CE0" w:rsidRDefault="00D02E78" w:rsidP="00B45CE0">
      <w:pPr>
        <w:jc w:val="both"/>
        <w:rPr>
          <w:sz w:val="22"/>
        </w:rPr>
      </w:pPr>
      <w:r w:rsidRPr="00D02E78">
        <w:rPr>
          <w:sz w:val="22"/>
        </w:rPr>
        <w:t>When the effects of other variables are controlled</w:t>
      </w:r>
      <w:r w:rsidR="00B45CE0">
        <w:rPr>
          <w:sz w:val="22"/>
        </w:rPr>
        <w:t>,</w:t>
      </w:r>
      <w:r w:rsidRPr="00D02E78">
        <w:rPr>
          <w:sz w:val="22"/>
        </w:rPr>
        <w:t xml:space="preserve"> male gender, </w:t>
      </w:r>
      <w:r w:rsidR="00BE36FF">
        <w:rPr>
          <w:sz w:val="22"/>
        </w:rPr>
        <w:t>Māori</w:t>
      </w:r>
      <w:r w:rsidRPr="00D02E78">
        <w:rPr>
          <w:sz w:val="22"/>
        </w:rPr>
        <w:t xml:space="preserve"> ethnicity and being in the most deprived deprivation quintile emerge as the main independent risk factors for lifetime probable pathological gambling.  These variables also emerged as significant risk factors in the combined probable pathological and problem gambling analysis.  Additional independent risk factors identified in this analysis were lacking formal qualifications and living in a household of two or more persons.</w:t>
      </w:r>
      <w:r w:rsidR="00B45CE0">
        <w:rPr>
          <w:sz w:val="22"/>
        </w:rPr>
        <w:t xml:space="preserve">  R</w:t>
      </w:r>
      <w:r w:rsidR="00B45CE0" w:rsidRPr="00182170">
        <w:rPr>
          <w:sz w:val="22"/>
        </w:rPr>
        <w:t>eligion (</w:t>
      </w:r>
      <w:r w:rsidR="00B45CE0">
        <w:rPr>
          <w:sz w:val="22"/>
        </w:rPr>
        <w:t>being Anglican</w:t>
      </w:r>
      <w:r w:rsidR="00B45CE0" w:rsidRPr="00182170">
        <w:rPr>
          <w:sz w:val="22"/>
        </w:rPr>
        <w:t>)</w:t>
      </w:r>
      <w:r w:rsidR="00B45CE0">
        <w:rPr>
          <w:sz w:val="22"/>
        </w:rPr>
        <w:t xml:space="preserve"> was associated with </w:t>
      </w:r>
      <w:r w:rsidR="00B45CE0">
        <w:rPr>
          <w:i/>
          <w:sz w:val="22"/>
        </w:rPr>
        <w:t>lower</w:t>
      </w:r>
      <w:r w:rsidR="00B45CE0">
        <w:rPr>
          <w:sz w:val="22"/>
        </w:rPr>
        <w:t xml:space="preserve"> risk for combined probable pathological and problem gambling.</w:t>
      </w:r>
    </w:p>
    <w:p w:rsidR="00340DAE" w:rsidRPr="005B26B5" w:rsidRDefault="00340DAE" w:rsidP="00D02E78">
      <w:pPr>
        <w:jc w:val="both"/>
        <w:rPr>
          <w:sz w:val="20"/>
        </w:rPr>
      </w:pPr>
    </w:p>
    <w:p w:rsidR="007E4A42" w:rsidRPr="00E17698" w:rsidRDefault="007E4A42" w:rsidP="007E4A42">
      <w:pPr>
        <w:pStyle w:val="Caption"/>
        <w:jc w:val="both"/>
      </w:pPr>
      <w:bookmarkStart w:id="91" w:name="_Ref368493131"/>
      <w:bookmarkStart w:id="92" w:name="_Toc364076363"/>
      <w:bookmarkStart w:id="93" w:name="_Toc389230175"/>
      <w:r>
        <w:t xml:space="preserve">Table </w:t>
      </w:r>
      <w:fldSimple w:instr=" SEQ Table \* ARABIC ">
        <w:r w:rsidR="00B22928">
          <w:rPr>
            <w:noProof/>
          </w:rPr>
          <w:t>12</w:t>
        </w:r>
      </w:fldSimple>
      <w:bookmarkEnd w:id="91"/>
      <w:r>
        <w:t xml:space="preserve">: </w:t>
      </w:r>
      <w:r w:rsidRPr="00E17698">
        <w:t xml:space="preserve">Socio-demographic risk factors for </w:t>
      </w:r>
      <w:r>
        <w:t xml:space="preserve">lifetime </w:t>
      </w:r>
      <w:r w:rsidRPr="00E17698">
        <w:t>probable pathological and</w:t>
      </w:r>
      <w:r>
        <w:t xml:space="preserve"> combined probable pathological and </w:t>
      </w:r>
      <w:r w:rsidRPr="00E17698">
        <w:t xml:space="preserve">problem gamblers </w:t>
      </w:r>
      <w:r w:rsidR="00D050EF">
        <w:t>-</w:t>
      </w:r>
      <w:r w:rsidRPr="00E17698">
        <w:t xml:space="preserve"> Multiple logistic regression results</w:t>
      </w:r>
      <w:bookmarkEnd w:id="92"/>
      <w:bookmarkEnd w:id="93"/>
      <w:r>
        <w:t xml:space="preserve"> </w:t>
      </w:r>
    </w:p>
    <w:tbl>
      <w:tblPr>
        <w:tblStyle w:val="LightShading2"/>
        <w:tblW w:w="8789" w:type="dxa"/>
        <w:tblInd w:w="108" w:type="dxa"/>
        <w:tblLayout w:type="fixed"/>
        <w:tblLook w:val="0620" w:firstRow="1" w:lastRow="0" w:firstColumn="0" w:lastColumn="0" w:noHBand="1" w:noVBand="1"/>
      </w:tblPr>
      <w:tblGrid>
        <w:gridCol w:w="2408"/>
        <w:gridCol w:w="656"/>
        <w:gridCol w:w="567"/>
        <w:gridCol w:w="1096"/>
        <w:gridCol w:w="827"/>
        <w:gridCol w:w="709"/>
        <w:gridCol w:w="576"/>
        <w:gridCol w:w="1096"/>
        <w:gridCol w:w="854"/>
      </w:tblGrid>
      <w:tr w:rsidR="007E4A42" w:rsidRPr="00DB1496" w:rsidTr="00C77AEB">
        <w:trPr>
          <w:cnfStyle w:val="100000000000" w:firstRow="1" w:lastRow="0" w:firstColumn="0" w:lastColumn="0" w:oddVBand="0" w:evenVBand="0" w:oddHBand="0" w:evenHBand="0" w:firstRowFirstColumn="0" w:firstRowLastColumn="0" w:lastRowFirstColumn="0" w:lastRowLastColumn="0"/>
          <w:tblHeader/>
        </w:trPr>
        <w:tc>
          <w:tcPr>
            <w:tcW w:w="2408" w:type="dxa"/>
            <w:vMerge w:val="restart"/>
            <w:tcBorders>
              <w:top w:val="single" w:sz="4" w:space="0" w:color="auto"/>
              <w:bottom w:val="nil"/>
            </w:tcBorders>
            <w:noWrap/>
            <w:vAlign w:val="bottom"/>
            <w:hideMark/>
          </w:tcPr>
          <w:p w:rsidR="007E4A42" w:rsidRPr="00DB1496" w:rsidRDefault="007E4A42" w:rsidP="00D050EF">
            <w:pPr>
              <w:spacing w:after="20"/>
              <w:rPr>
                <w:sz w:val="16"/>
                <w:szCs w:val="16"/>
              </w:rPr>
            </w:pPr>
            <w:r w:rsidRPr="00DB1496">
              <w:rPr>
                <w:sz w:val="16"/>
                <w:szCs w:val="16"/>
              </w:rPr>
              <w:t>Demographic variables</w:t>
            </w:r>
          </w:p>
        </w:tc>
        <w:tc>
          <w:tcPr>
            <w:tcW w:w="6381" w:type="dxa"/>
            <w:gridSpan w:val="8"/>
            <w:tcBorders>
              <w:top w:val="single" w:sz="4" w:space="0" w:color="auto"/>
              <w:bottom w:val="single" w:sz="4" w:space="0" w:color="auto"/>
            </w:tcBorders>
            <w:hideMark/>
          </w:tcPr>
          <w:p w:rsidR="007E4A42" w:rsidRPr="00DB1496" w:rsidRDefault="007E4A42" w:rsidP="00D050EF">
            <w:pPr>
              <w:spacing w:after="20"/>
              <w:jc w:val="center"/>
              <w:rPr>
                <w:sz w:val="16"/>
                <w:szCs w:val="16"/>
              </w:rPr>
            </w:pPr>
            <w:r w:rsidRPr="00DB1496">
              <w:rPr>
                <w:sz w:val="16"/>
                <w:szCs w:val="16"/>
              </w:rPr>
              <w:t xml:space="preserve">Lifetime risk for problem gambling </w:t>
            </w:r>
          </w:p>
        </w:tc>
      </w:tr>
      <w:tr w:rsidR="007E4A42" w:rsidRPr="00DB1496" w:rsidTr="00C77AEB">
        <w:trPr>
          <w:cnfStyle w:val="100000000000" w:firstRow="1" w:lastRow="0" w:firstColumn="0" w:lastColumn="0" w:oddVBand="0" w:evenVBand="0" w:oddHBand="0" w:evenHBand="0" w:firstRowFirstColumn="0" w:firstRowLastColumn="0" w:lastRowFirstColumn="0" w:lastRowLastColumn="0"/>
          <w:tblHeader/>
        </w:trPr>
        <w:tc>
          <w:tcPr>
            <w:tcW w:w="2408" w:type="dxa"/>
            <w:vMerge/>
            <w:tcBorders>
              <w:bottom w:val="nil"/>
            </w:tcBorders>
            <w:vAlign w:val="center"/>
            <w:hideMark/>
          </w:tcPr>
          <w:p w:rsidR="007E4A42" w:rsidRPr="00DB1496" w:rsidRDefault="007E4A42" w:rsidP="00D050EF">
            <w:pPr>
              <w:spacing w:after="20"/>
              <w:rPr>
                <w:b w:val="0"/>
                <w:bCs w:val="0"/>
                <w:sz w:val="16"/>
                <w:szCs w:val="16"/>
              </w:rPr>
            </w:pPr>
          </w:p>
        </w:tc>
        <w:tc>
          <w:tcPr>
            <w:tcW w:w="3146" w:type="dxa"/>
            <w:gridSpan w:val="4"/>
            <w:tcBorders>
              <w:top w:val="single" w:sz="4" w:space="0" w:color="auto"/>
              <w:bottom w:val="single" w:sz="4" w:space="0" w:color="auto"/>
            </w:tcBorders>
          </w:tcPr>
          <w:p w:rsidR="007E4A42" w:rsidRPr="00DB521E" w:rsidRDefault="007E4A42" w:rsidP="00D050EF">
            <w:pPr>
              <w:spacing w:after="20"/>
              <w:jc w:val="center"/>
              <w:rPr>
                <w:sz w:val="16"/>
                <w:szCs w:val="16"/>
              </w:rPr>
            </w:pPr>
            <w:r w:rsidRPr="00DB521E">
              <w:rPr>
                <w:sz w:val="16"/>
                <w:szCs w:val="16"/>
              </w:rPr>
              <w:t>Probable pathological</w:t>
            </w:r>
          </w:p>
        </w:tc>
        <w:tc>
          <w:tcPr>
            <w:tcW w:w="3235" w:type="dxa"/>
            <w:gridSpan w:val="4"/>
            <w:tcBorders>
              <w:top w:val="single" w:sz="4" w:space="0" w:color="auto"/>
              <w:bottom w:val="single" w:sz="4" w:space="0" w:color="auto"/>
            </w:tcBorders>
          </w:tcPr>
          <w:p w:rsidR="00D050EF" w:rsidRDefault="007E4A42" w:rsidP="00D050EF">
            <w:pPr>
              <w:spacing w:after="20"/>
              <w:jc w:val="center"/>
              <w:rPr>
                <w:sz w:val="16"/>
                <w:szCs w:val="16"/>
              </w:rPr>
            </w:pPr>
            <w:r w:rsidRPr="00DB521E">
              <w:rPr>
                <w:sz w:val="16"/>
                <w:szCs w:val="16"/>
              </w:rPr>
              <w:t>Combined probable pathological/</w:t>
            </w:r>
          </w:p>
          <w:p w:rsidR="007E4A42" w:rsidRPr="00DB521E" w:rsidRDefault="007E4A42" w:rsidP="00D050EF">
            <w:pPr>
              <w:spacing w:after="20"/>
              <w:jc w:val="center"/>
              <w:rPr>
                <w:sz w:val="16"/>
                <w:szCs w:val="16"/>
              </w:rPr>
            </w:pPr>
            <w:r w:rsidRPr="00DB521E">
              <w:rPr>
                <w:sz w:val="16"/>
                <w:szCs w:val="16"/>
              </w:rPr>
              <w:t>problem gambling</w:t>
            </w:r>
          </w:p>
        </w:tc>
      </w:tr>
      <w:tr w:rsidR="007E4A42" w:rsidRPr="00DB1496" w:rsidTr="00C77AEB">
        <w:trPr>
          <w:cnfStyle w:val="100000000000" w:firstRow="1" w:lastRow="0" w:firstColumn="0" w:lastColumn="0" w:oddVBand="0" w:evenVBand="0" w:oddHBand="0" w:evenHBand="0" w:firstRowFirstColumn="0" w:firstRowLastColumn="0" w:lastRowFirstColumn="0" w:lastRowLastColumn="0"/>
          <w:tblHeader/>
        </w:trPr>
        <w:tc>
          <w:tcPr>
            <w:tcW w:w="2408" w:type="dxa"/>
            <w:vMerge/>
            <w:tcBorders>
              <w:bottom w:val="single" w:sz="4" w:space="0" w:color="auto"/>
            </w:tcBorders>
            <w:vAlign w:val="center"/>
            <w:hideMark/>
          </w:tcPr>
          <w:p w:rsidR="007E4A42" w:rsidRPr="00DB1496" w:rsidRDefault="007E4A42" w:rsidP="00D050EF">
            <w:pPr>
              <w:spacing w:after="20"/>
              <w:rPr>
                <w:b w:val="0"/>
                <w:bCs w:val="0"/>
                <w:sz w:val="16"/>
                <w:szCs w:val="16"/>
              </w:rPr>
            </w:pPr>
          </w:p>
        </w:tc>
        <w:tc>
          <w:tcPr>
            <w:tcW w:w="656" w:type="dxa"/>
            <w:tcBorders>
              <w:top w:val="single" w:sz="4" w:space="0" w:color="auto"/>
              <w:bottom w:val="single" w:sz="4" w:space="0" w:color="auto"/>
            </w:tcBorders>
            <w:vAlign w:val="center"/>
            <w:hideMark/>
          </w:tcPr>
          <w:p w:rsidR="007E4A42" w:rsidRPr="00DB521E" w:rsidRDefault="007E4A42" w:rsidP="00D050EF">
            <w:pPr>
              <w:spacing w:after="20"/>
              <w:jc w:val="center"/>
              <w:rPr>
                <w:color w:val="000000"/>
                <w:sz w:val="16"/>
                <w:szCs w:val="16"/>
              </w:rPr>
            </w:pPr>
            <w:r w:rsidRPr="00DB521E">
              <w:rPr>
                <w:color w:val="000000"/>
                <w:sz w:val="16"/>
                <w:szCs w:val="16"/>
              </w:rPr>
              <w:t>Prev.</w:t>
            </w:r>
          </w:p>
          <w:p w:rsidR="00DB1496" w:rsidRPr="00DB521E" w:rsidRDefault="00DB1496" w:rsidP="00D050EF">
            <w:pPr>
              <w:spacing w:after="20"/>
              <w:jc w:val="center"/>
              <w:rPr>
                <w:color w:val="000000"/>
                <w:sz w:val="16"/>
                <w:szCs w:val="16"/>
              </w:rPr>
            </w:pPr>
            <w:r w:rsidRPr="00DB521E">
              <w:rPr>
                <w:color w:val="000000"/>
                <w:sz w:val="16"/>
                <w:szCs w:val="16"/>
              </w:rPr>
              <w:t>%</w:t>
            </w:r>
          </w:p>
        </w:tc>
        <w:tc>
          <w:tcPr>
            <w:tcW w:w="1663" w:type="dxa"/>
            <w:gridSpan w:val="2"/>
            <w:tcBorders>
              <w:top w:val="single" w:sz="4" w:space="0" w:color="auto"/>
              <w:bottom w:val="single" w:sz="4" w:space="0" w:color="auto"/>
            </w:tcBorders>
            <w:vAlign w:val="center"/>
            <w:hideMark/>
          </w:tcPr>
          <w:p w:rsidR="007E4A42" w:rsidRPr="00DB521E" w:rsidRDefault="007E4A42" w:rsidP="00D050EF">
            <w:pPr>
              <w:spacing w:after="20"/>
              <w:jc w:val="center"/>
              <w:rPr>
                <w:color w:val="000000"/>
                <w:sz w:val="16"/>
                <w:szCs w:val="16"/>
              </w:rPr>
            </w:pPr>
            <w:r w:rsidRPr="00DB521E">
              <w:rPr>
                <w:color w:val="000000"/>
                <w:sz w:val="16"/>
                <w:szCs w:val="16"/>
              </w:rPr>
              <w:t>Odds ratio</w:t>
            </w:r>
          </w:p>
          <w:p w:rsidR="007E4A42" w:rsidRPr="00DB521E" w:rsidRDefault="007E4A42" w:rsidP="00D050EF">
            <w:pPr>
              <w:spacing w:after="20"/>
              <w:jc w:val="center"/>
              <w:rPr>
                <w:color w:val="000000"/>
                <w:sz w:val="16"/>
                <w:szCs w:val="16"/>
              </w:rPr>
            </w:pPr>
            <w:r w:rsidRPr="00DB521E">
              <w:rPr>
                <w:color w:val="000000"/>
                <w:sz w:val="16"/>
                <w:szCs w:val="16"/>
              </w:rPr>
              <w:t>(95% CI)</w:t>
            </w:r>
          </w:p>
        </w:tc>
        <w:tc>
          <w:tcPr>
            <w:tcW w:w="827" w:type="dxa"/>
            <w:tcBorders>
              <w:top w:val="single" w:sz="4" w:space="0" w:color="auto"/>
              <w:bottom w:val="single" w:sz="4" w:space="0" w:color="auto"/>
            </w:tcBorders>
            <w:vAlign w:val="center"/>
            <w:hideMark/>
          </w:tcPr>
          <w:p w:rsidR="007E4A42" w:rsidRPr="00DB521E" w:rsidRDefault="007E4A42" w:rsidP="00D050EF">
            <w:pPr>
              <w:spacing w:after="20"/>
              <w:jc w:val="center"/>
              <w:rPr>
                <w:color w:val="000000"/>
                <w:sz w:val="16"/>
                <w:szCs w:val="16"/>
              </w:rPr>
            </w:pPr>
            <w:r w:rsidRPr="00DB521E">
              <w:rPr>
                <w:color w:val="000000"/>
                <w:sz w:val="16"/>
                <w:szCs w:val="16"/>
              </w:rPr>
              <w:t>p-value</w:t>
            </w:r>
          </w:p>
        </w:tc>
        <w:tc>
          <w:tcPr>
            <w:tcW w:w="709" w:type="dxa"/>
            <w:tcBorders>
              <w:top w:val="single" w:sz="4" w:space="0" w:color="auto"/>
              <w:bottom w:val="single" w:sz="4" w:space="0" w:color="auto"/>
            </w:tcBorders>
            <w:vAlign w:val="center"/>
            <w:hideMark/>
          </w:tcPr>
          <w:p w:rsidR="007E4A42" w:rsidRPr="00DB521E" w:rsidRDefault="007E4A42" w:rsidP="00D050EF">
            <w:pPr>
              <w:spacing w:after="20"/>
              <w:jc w:val="center"/>
              <w:rPr>
                <w:color w:val="000000"/>
                <w:sz w:val="16"/>
                <w:szCs w:val="16"/>
              </w:rPr>
            </w:pPr>
            <w:r w:rsidRPr="00DB521E">
              <w:rPr>
                <w:color w:val="000000"/>
                <w:sz w:val="16"/>
                <w:szCs w:val="16"/>
              </w:rPr>
              <w:t>Prev.</w:t>
            </w:r>
          </w:p>
          <w:p w:rsidR="00DB1496" w:rsidRPr="00DB521E" w:rsidRDefault="00DB1496" w:rsidP="00D050EF">
            <w:pPr>
              <w:spacing w:after="20"/>
              <w:jc w:val="center"/>
              <w:rPr>
                <w:color w:val="000000"/>
                <w:sz w:val="16"/>
                <w:szCs w:val="16"/>
              </w:rPr>
            </w:pPr>
            <w:r w:rsidRPr="00DB521E">
              <w:rPr>
                <w:color w:val="000000"/>
                <w:sz w:val="16"/>
                <w:szCs w:val="16"/>
              </w:rPr>
              <w:t>%</w:t>
            </w:r>
          </w:p>
        </w:tc>
        <w:tc>
          <w:tcPr>
            <w:tcW w:w="1672" w:type="dxa"/>
            <w:gridSpan w:val="2"/>
            <w:tcBorders>
              <w:top w:val="single" w:sz="4" w:space="0" w:color="auto"/>
              <w:bottom w:val="single" w:sz="4" w:space="0" w:color="auto"/>
            </w:tcBorders>
            <w:vAlign w:val="center"/>
            <w:hideMark/>
          </w:tcPr>
          <w:p w:rsidR="00691005" w:rsidRPr="00DB521E" w:rsidRDefault="007E4A42" w:rsidP="00D050EF">
            <w:pPr>
              <w:spacing w:after="20"/>
              <w:jc w:val="center"/>
              <w:rPr>
                <w:color w:val="000000"/>
                <w:sz w:val="16"/>
                <w:szCs w:val="16"/>
              </w:rPr>
            </w:pPr>
            <w:r w:rsidRPr="00DB521E">
              <w:rPr>
                <w:color w:val="000000"/>
                <w:sz w:val="16"/>
                <w:szCs w:val="16"/>
              </w:rPr>
              <w:t xml:space="preserve">Odds ratio </w:t>
            </w:r>
          </w:p>
          <w:p w:rsidR="007E4A42" w:rsidRPr="00DB521E" w:rsidRDefault="007E4A42" w:rsidP="00D050EF">
            <w:pPr>
              <w:spacing w:after="20"/>
              <w:jc w:val="center"/>
              <w:rPr>
                <w:color w:val="000000"/>
                <w:sz w:val="16"/>
                <w:szCs w:val="16"/>
              </w:rPr>
            </w:pPr>
            <w:r w:rsidRPr="00DB521E">
              <w:rPr>
                <w:color w:val="000000"/>
                <w:sz w:val="16"/>
                <w:szCs w:val="16"/>
              </w:rPr>
              <w:t>(95% CI)</w:t>
            </w:r>
          </w:p>
        </w:tc>
        <w:tc>
          <w:tcPr>
            <w:tcW w:w="854" w:type="dxa"/>
            <w:tcBorders>
              <w:top w:val="single" w:sz="4" w:space="0" w:color="auto"/>
              <w:bottom w:val="single" w:sz="4" w:space="0" w:color="auto"/>
            </w:tcBorders>
            <w:vAlign w:val="center"/>
            <w:hideMark/>
          </w:tcPr>
          <w:p w:rsidR="007E4A42" w:rsidRPr="00DB521E" w:rsidRDefault="007E4A42" w:rsidP="00D050EF">
            <w:pPr>
              <w:spacing w:after="20"/>
              <w:jc w:val="center"/>
              <w:rPr>
                <w:color w:val="000000"/>
                <w:sz w:val="16"/>
                <w:szCs w:val="16"/>
              </w:rPr>
            </w:pPr>
            <w:r w:rsidRPr="00DB521E">
              <w:rPr>
                <w:color w:val="000000"/>
                <w:sz w:val="16"/>
                <w:szCs w:val="16"/>
              </w:rPr>
              <w:t>p-value</w:t>
            </w:r>
          </w:p>
        </w:tc>
      </w:tr>
      <w:tr w:rsidR="007E4A42" w:rsidRPr="00DB1496" w:rsidTr="00DB1496">
        <w:tc>
          <w:tcPr>
            <w:tcW w:w="2408" w:type="dxa"/>
            <w:tcBorders>
              <w:top w:val="single" w:sz="4" w:space="0" w:color="auto"/>
              <w:left w:val="nil"/>
              <w:bottom w:val="nil"/>
              <w:right w:val="nil"/>
            </w:tcBorders>
            <w:noWrap/>
            <w:hideMark/>
          </w:tcPr>
          <w:p w:rsidR="007E4A42" w:rsidRPr="00DB1496" w:rsidRDefault="007E4A42" w:rsidP="007C76A5">
            <w:pPr>
              <w:spacing w:before="60"/>
              <w:rPr>
                <w:b/>
                <w:bCs/>
                <w:sz w:val="16"/>
                <w:szCs w:val="16"/>
              </w:rPr>
            </w:pPr>
            <w:r w:rsidRPr="00DB1496">
              <w:rPr>
                <w:b/>
                <w:bCs/>
                <w:sz w:val="16"/>
                <w:szCs w:val="16"/>
              </w:rPr>
              <w:t>Gender</w:t>
            </w:r>
          </w:p>
        </w:tc>
        <w:tc>
          <w:tcPr>
            <w:tcW w:w="656"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c>
          <w:tcPr>
            <w:tcW w:w="567"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c>
          <w:tcPr>
            <w:tcW w:w="1096"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c>
          <w:tcPr>
            <w:tcW w:w="827"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c>
          <w:tcPr>
            <w:tcW w:w="709"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c>
          <w:tcPr>
            <w:tcW w:w="576"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c>
          <w:tcPr>
            <w:tcW w:w="1096"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c>
          <w:tcPr>
            <w:tcW w:w="854" w:type="dxa"/>
            <w:tcBorders>
              <w:top w:val="single" w:sz="4" w:space="0" w:color="auto"/>
              <w:left w:val="nil"/>
              <w:bottom w:val="nil"/>
              <w:right w:val="nil"/>
            </w:tcBorders>
            <w:vAlign w:val="center"/>
          </w:tcPr>
          <w:p w:rsidR="007E4A42" w:rsidRPr="00DB1496" w:rsidRDefault="007E4A42" w:rsidP="007C76A5">
            <w:pPr>
              <w:spacing w:before="60"/>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Male</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2.6</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1.60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(1.08 - 2.37)</w:t>
            </w:r>
          </w:p>
        </w:tc>
        <w:tc>
          <w:tcPr>
            <w:tcW w:w="827" w:type="dxa"/>
            <w:tcBorders>
              <w:top w:val="nil"/>
              <w:left w:val="nil"/>
              <w:bottom w:val="nil"/>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0.02</w:t>
            </w: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5.7</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1.81</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(1.35 - 2.43)</w:t>
            </w:r>
          </w:p>
        </w:tc>
        <w:tc>
          <w:tcPr>
            <w:tcW w:w="854" w:type="dxa"/>
            <w:tcBorders>
              <w:top w:val="nil"/>
              <w:left w:val="nil"/>
              <w:bottom w:val="nil"/>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&lt;</w:t>
            </w:r>
            <w:r w:rsidR="00C13C7D" w:rsidRPr="0032134C">
              <w:rPr>
                <w:color w:val="000000"/>
                <w:sz w:val="16"/>
                <w:szCs w:val="16"/>
                <w:highlight w:val="lightGray"/>
              </w:rPr>
              <w:t>0</w:t>
            </w:r>
            <w:r w:rsidRPr="0032134C">
              <w:rPr>
                <w:color w:val="000000"/>
                <w:sz w:val="16"/>
                <w:szCs w:val="16"/>
                <w:highlight w:val="lightGray"/>
              </w:rPr>
              <w:t>.0001</w:t>
            </w: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Female</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1.7</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3.4</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b/>
                <w:bCs/>
                <w:sz w:val="16"/>
                <w:szCs w:val="16"/>
              </w:rPr>
            </w:pPr>
            <w:r w:rsidRPr="00DB1496">
              <w:rPr>
                <w:b/>
                <w:bCs/>
                <w:sz w:val="16"/>
                <w:szCs w:val="16"/>
              </w:rPr>
              <w:t xml:space="preserve">Ethnic group </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b/>
                <w:bCs/>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European/Other</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1.6</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3.5</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w:t>
            </w:r>
            <w:r w:rsidR="00BE36FF">
              <w:rPr>
                <w:sz w:val="16"/>
                <w:szCs w:val="16"/>
              </w:rPr>
              <w:t>Māori</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5.8</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3.09</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(2.02 - 4.71)</w:t>
            </w: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10.2</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2.37</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(1.69 - 3.31)</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597391">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Pacific</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3.2</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1.52</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(0.85 - 2.72)</w:t>
            </w: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8.4</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1.51</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(0.97 - 2.34)</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5D3562">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Asian</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1.7</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0.98</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(0.51 - 1.89)</w:t>
            </w:r>
          </w:p>
        </w:tc>
        <w:tc>
          <w:tcPr>
            <w:tcW w:w="827" w:type="dxa"/>
            <w:tcBorders>
              <w:top w:val="nil"/>
              <w:left w:val="nil"/>
              <w:bottom w:val="nil"/>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&lt;</w:t>
            </w:r>
            <w:r w:rsidR="00C13C7D" w:rsidRPr="0032134C">
              <w:rPr>
                <w:color w:val="000000"/>
                <w:sz w:val="16"/>
                <w:szCs w:val="16"/>
                <w:highlight w:val="lightGray"/>
              </w:rPr>
              <w:t>0</w:t>
            </w:r>
            <w:r w:rsidRPr="0032134C">
              <w:rPr>
                <w:color w:val="000000"/>
                <w:sz w:val="16"/>
                <w:szCs w:val="16"/>
                <w:highlight w:val="lightGray"/>
              </w:rPr>
              <w:t>.0001</w:t>
            </w: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5.0</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1.19</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(0.71 - 1.99)</w:t>
            </w:r>
          </w:p>
        </w:tc>
        <w:tc>
          <w:tcPr>
            <w:tcW w:w="854" w:type="dxa"/>
            <w:tcBorders>
              <w:top w:val="nil"/>
              <w:left w:val="nil"/>
              <w:bottom w:val="nil"/>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&lt;</w:t>
            </w:r>
            <w:r w:rsidR="00C13C7D" w:rsidRPr="0032134C">
              <w:rPr>
                <w:color w:val="000000"/>
                <w:sz w:val="16"/>
                <w:szCs w:val="16"/>
                <w:highlight w:val="lightGray"/>
              </w:rPr>
              <w:t>0</w:t>
            </w:r>
            <w:r w:rsidRPr="0032134C">
              <w:rPr>
                <w:color w:val="000000"/>
                <w:sz w:val="16"/>
                <w:szCs w:val="16"/>
                <w:highlight w:val="lightGray"/>
              </w:rPr>
              <w:t>.0001</w:t>
            </w:r>
          </w:p>
        </w:tc>
      </w:tr>
      <w:tr w:rsidR="007E4A42" w:rsidRPr="00DB1496" w:rsidTr="005D3562">
        <w:tc>
          <w:tcPr>
            <w:tcW w:w="2408" w:type="dxa"/>
            <w:tcBorders>
              <w:top w:val="nil"/>
              <w:left w:val="nil"/>
              <w:bottom w:val="nil"/>
              <w:right w:val="nil"/>
            </w:tcBorders>
            <w:noWrap/>
            <w:hideMark/>
          </w:tcPr>
          <w:p w:rsidR="007E4A42" w:rsidRPr="00DB1496" w:rsidRDefault="007E4A42" w:rsidP="008B5FE7">
            <w:pPr>
              <w:rPr>
                <w:b/>
                <w:bCs/>
                <w:sz w:val="16"/>
                <w:szCs w:val="16"/>
              </w:rPr>
            </w:pPr>
            <w:r w:rsidRPr="00DB1496">
              <w:rPr>
                <w:b/>
                <w:bCs/>
                <w:sz w:val="16"/>
                <w:szCs w:val="16"/>
              </w:rPr>
              <w:t>Highest qualification</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b/>
                <w:bCs/>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No formal qual.</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7.4</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School qual.</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5.1</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0.69</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(0.46 - 1.04)</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Trade/voc. qual.</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3.7</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0.48</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(0.31 - 0.75)</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Degree/higher</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3.6</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0.59</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(0.39 - 0.91)</w:t>
            </w:r>
          </w:p>
        </w:tc>
        <w:tc>
          <w:tcPr>
            <w:tcW w:w="854" w:type="dxa"/>
            <w:tcBorders>
              <w:top w:val="nil"/>
              <w:left w:val="nil"/>
              <w:bottom w:val="nil"/>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0.009</w:t>
            </w: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b/>
                <w:bCs/>
                <w:sz w:val="16"/>
                <w:szCs w:val="16"/>
              </w:rPr>
            </w:pPr>
            <w:r w:rsidRPr="00DB1496">
              <w:rPr>
                <w:b/>
                <w:bCs/>
                <w:sz w:val="16"/>
                <w:szCs w:val="16"/>
              </w:rPr>
              <w:t>Religion</w:t>
            </w:r>
            <w:r w:rsidRPr="00DB1496">
              <w:rPr>
                <w:b/>
                <w:bCs/>
                <w:sz w:val="16"/>
                <w:szCs w:val="16"/>
                <w:vertAlign w:val="superscript"/>
              </w:rPr>
              <w:t>#</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b/>
                <w:bCs/>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No religion</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4.6</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Anglican</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1.7</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0.41</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(0.23 - 0.75)</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Presbyterian</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4.2</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1.16</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(0.67 - 2.00)</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Catholic</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6.7</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1.57</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(0.99 - 2.49)</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Other Christian</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4.7</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0.95</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(0.65 - 1.39)</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7C76A5">
        <w:tc>
          <w:tcPr>
            <w:tcW w:w="2408" w:type="dxa"/>
            <w:tcBorders>
              <w:top w:val="nil"/>
              <w:left w:val="nil"/>
              <w:bottom w:val="single" w:sz="4" w:space="0" w:color="auto"/>
              <w:right w:val="nil"/>
            </w:tcBorders>
            <w:noWrap/>
            <w:hideMark/>
          </w:tcPr>
          <w:p w:rsidR="007E4A42" w:rsidRPr="00DB1496" w:rsidRDefault="007E4A42" w:rsidP="008B5FE7">
            <w:pPr>
              <w:rPr>
                <w:sz w:val="16"/>
                <w:szCs w:val="16"/>
              </w:rPr>
            </w:pPr>
            <w:r w:rsidRPr="00DB1496">
              <w:rPr>
                <w:sz w:val="16"/>
                <w:szCs w:val="16"/>
              </w:rPr>
              <w:t xml:space="preserve">   Other religion</w:t>
            </w:r>
          </w:p>
        </w:tc>
        <w:tc>
          <w:tcPr>
            <w:tcW w:w="656" w:type="dxa"/>
            <w:tcBorders>
              <w:top w:val="nil"/>
              <w:left w:val="nil"/>
              <w:bottom w:val="single" w:sz="4" w:space="0" w:color="auto"/>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single" w:sz="4" w:space="0" w:color="auto"/>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single" w:sz="4" w:space="0" w:color="auto"/>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single" w:sz="4" w:space="0" w:color="auto"/>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single" w:sz="4" w:space="0" w:color="auto"/>
              <w:right w:val="nil"/>
            </w:tcBorders>
            <w:vAlign w:val="center"/>
          </w:tcPr>
          <w:p w:rsidR="007E4A42" w:rsidRPr="00DB1496" w:rsidRDefault="007E4A42" w:rsidP="008B5FE7">
            <w:pPr>
              <w:jc w:val="right"/>
              <w:rPr>
                <w:color w:val="000000"/>
                <w:sz w:val="16"/>
                <w:szCs w:val="16"/>
              </w:rPr>
            </w:pPr>
            <w:r w:rsidRPr="00DB1496">
              <w:rPr>
                <w:color w:val="000000"/>
                <w:sz w:val="16"/>
                <w:szCs w:val="16"/>
              </w:rPr>
              <w:t>5.1</w:t>
            </w:r>
          </w:p>
        </w:tc>
        <w:tc>
          <w:tcPr>
            <w:tcW w:w="576" w:type="dxa"/>
            <w:tcBorders>
              <w:top w:val="nil"/>
              <w:left w:val="nil"/>
              <w:bottom w:val="single" w:sz="4" w:space="0" w:color="auto"/>
              <w:right w:val="nil"/>
            </w:tcBorders>
            <w:vAlign w:val="center"/>
          </w:tcPr>
          <w:p w:rsidR="007E4A42" w:rsidRPr="00DB1496" w:rsidRDefault="007E4A42" w:rsidP="008B5FE7">
            <w:pPr>
              <w:jc w:val="right"/>
              <w:rPr>
                <w:color w:val="000000"/>
                <w:sz w:val="16"/>
                <w:szCs w:val="16"/>
              </w:rPr>
            </w:pPr>
            <w:r w:rsidRPr="00DB1496">
              <w:rPr>
                <w:color w:val="000000"/>
                <w:sz w:val="16"/>
                <w:szCs w:val="16"/>
              </w:rPr>
              <w:t>1.10</w:t>
            </w:r>
          </w:p>
        </w:tc>
        <w:tc>
          <w:tcPr>
            <w:tcW w:w="1096" w:type="dxa"/>
            <w:tcBorders>
              <w:top w:val="nil"/>
              <w:left w:val="nil"/>
              <w:bottom w:val="single" w:sz="4" w:space="0" w:color="auto"/>
              <w:right w:val="nil"/>
            </w:tcBorders>
            <w:vAlign w:val="center"/>
          </w:tcPr>
          <w:p w:rsidR="007E4A42" w:rsidRPr="00DB1496" w:rsidRDefault="007E4A42" w:rsidP="008B5FE7">
            <w:pPr>
              <w:jc w:val="right"/>
              <w:rPr>
                <w:color w:val="000000"/>
                <w:sz w:val="16"/>
                <w:szCs w:val="16"/>
              </w:rPr>
            </w:pPr>
            <w:r w:rsidRPr="00DB1496">
              <w:rPr>
                <w:color w:val="000000"/>
                <w:sz w:val="16"/>
                <w:szCs w:val="16"/>
              </w:rPr>
              <w:t>(0.63 - 1.92)</w:t>
            </w:r>
          </w:p>
        </w:tc>
        <w:tc>
          <w:tcPr>
            <w:tcW w:w="854" w:type="dxa"/>
            <w:tcBorders>
              <w:top w:val="nil"/>
              <w:left w:val="nil"/>
              <w:bottom w:val="single" w:sz="4" w:space="0" w:color="auto"/>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0.008</w:t>
            </w:r>
          </w:p>
        </w:tc>
      </w:tr>
      <w:tr w:rsidR="007E4A42" w:rsidRPr="00DB1496" w:rsidTr="00DB1496">
        <w:tc>
          <w:tcPr>
            <w:tcW w:w="2408" w:type="dxa"/>
            <w:tcBorders>
              <w:top w:val="nil"/>
              <w:left w:val="nil"/>
              <w:bottom w:val="nil"/>
              <w:right w:val="nil"/>
            </w:tcBorders>
            <w:noWrap/>
            <w:hideMark/>
          </w:tcPr>
          <w:p w:rsidR="007E4A42" w:rsidRPr="00DB1496" w:rsidRDefault="007E4A42" w:rsidP="004531F5">
            <w:pPr>
              <w:keepNext/>
              <w:keepLines/>
              <w:spacing w:before="60"/>
              <w:rPr>
                <w:b/>
                <w:bCs/>
                <w:sz w:val="16"/>
                <w:szCs w:val="16"/>
              </w:rPr>
            </w:pPr>
            <w:r w:rsidRPr="00DB1496">
              <w:rPr>
                <w:b/>
                <w:bCs/>
                <w:sz w:val="16"/>
                <w:szCs w:val="16"/>
              </w:rPr>
              <w:lastRenderedPageBreak/>
              <w:t>Household size</w:t>
            </w:r>
          </w:p>
        </w:tc>
        <w:tc>
          <w:tcPr>
            <w:tcW w:w="656" w:type="dxa"/>
            <w:tcBorders>
              <w:top w:val="nil"/>
              <w:left w:val="nil"/>
              <w:bottom w:val="nil"/>
              <w:right w:val="nil"/>
            </w:tcBorders>
            <w:vAlign w:val="center"/>
          </w:tcPr>
          <w:p w:rsidR="007E4A42" w:rsidRPr="00DB1496" w:rsidRDefault="007E4A42" w:rsidP="004531F5">
            <w:pPr>
              <w:keepNext/>
              <w:keepLines/>
              <w:spacing w:before="60"/>
              <w:jc w:val="right"/>
              <w:rPr>
                <w:color w:val="000000"/>
                <w:sz w:val="16"/>
                <w:szCs w:val="16"/>
              </w:rPr>
            </w:pPr>
          </w:p>
        </w:tc>
        <w:tc>
          <w:tcPr>
            <w:tcW w:w="567" w:type="dxa"/>
            <w:tcBorders>
              <w:top w:val="nil"/>
              <w:left w:val="nil"/>
              <w:bottom w:val="nil"/>
              <w:right w:val="nil"/>
            </w:tcBorders>
            <w:vAlign w:val="center"/>
          </w:tcPr>
          <w:p w:rsidR="007E4A42" w:rsidRPr="00DB1496" w:rsidRDefault="007E4A42" w:rsidP="004531F5">
            <w:pPr>
              <w:keepNext/>
              <w:keepLines/>
              <w:spacing w:before="60"/>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4531F5">
            <w:pPr>
              <w:keepNext/>
              <w:keepLines/>
              <w:spacing w:before="60"/>
              <w:jc w:val="right"/>
              <w:rPr>
                <w:color w:val="000000"/>
                <w:sz w:val="16"/>
                <w:szCs w:val="16"/>
              </w:rPr>
            </w:pPr>
          </w:p>
        </w:tc>
        <w:tc>
          <w:tcPr>
            <w:tcW w:w="827" w:type="dxa"/>
            <w:tcBorders>
              <w:top w:val="nil"/>
              <w:left w:val="nil"/>
              <w:bottom w:val="nil"/>
              <w:right w:val="nil"/>
            </w:tcBorders>
            <w:vAlign w:val="center"/>
          </w:tcPr>
          <w:p w:rsidR="007E4A42" w:rsidRPr="00DB1496" w:rsidRDefault="007E4A42" w:rsidP="004531F5">
            <w:pPr>
              <w:keepNext/>
              <w:keepLines/>
              <w:spacing w:before="60"/>
              <w:jc w:val="right"/>
              <w:rPr>
                <w:color w:val="000000"/>
                <w:sz w:val="16"/>
                <w:szCs w:val="16"/>
              </w:rPr>
            </w:pPr>
          </w:p>
        </w:tc>
        <w:tc>
          <w:tcPr>
            <w:tcW w:w="709" w:type="dxa"/>
            <w:tcBorders>
              <w:top w:val="nil"/>
              <w:left w:val="nil"/>
              <w:bottom w:val="nil"/>
              <w:right w:val="nil"/>
            </w:tcBorders>
            <w:vAlign w:val="center"/>
          </w:tcPr>
          <w:p w:rsidR="007E4A42" w:rsidRPr="00DB1496" w:rsidRDefault="007E4A42" w:rsidP="004531F5">
            <w:pPr>
              <w:keepNext/>
              <w:keepLines/>
              <w:spacing w:before="60"/>
              <w:jc w:val="right"/>
              <w:rPr>
                <w:color w:val="000000"/>
                <w:sz w:val="16"/>
                <w:szCs w:val="16"/>
              </w:rPr>
            </w:pPr>
          </w:p>
        </w:tc>
        <w:tc>
          <w:tcPr>
            <w:tcW w:w="576" w:type="dxa"/>
            <w:tcBorders>
              <w:top w:val="nil"/>
              <w:left w:val="nil"/>
              <w:bottom w:val="nil"/>
              <w:right w:val="nil"/>
            </w:tcBorders>
            <w:vAlign w:val="center"/>
          </w:tcPr>
          <w:p w:rsidR="007E4A42" w:rsidRPr="00DB1496" w:rsidRDefault="007E4A42" w:rsidP="004531F5">
            <w:pPr>
              <w:keepNext/>
              <w:keepLines/>
              <w:spacing w:before="60"/>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4531F5">
            <w:pPr>
              <w:keepNext/>
              <w:keepLines/>
              <w:spacing w:before="60"/>
              <w:jc w:val="right"/>
              <w:rPr>
                <w:color w:val="000000"/>
                <w:sz w:val="16"/>
                <w:szCs w:val="16"/>
              </w:rPr>
            </w:pPr>
          </w:p>
        </w:tc>
        <w:tc>
          <w:tcPr>
            <w:tcW w:w="854" w:type="dxa"/>
            <w:tcBorders>
              <w:top w:val="nil"/>
              <w:left w:val="nil"/>
              <w:bottom w:val="nil"/>
              <w:right w:val="nil"/>
            </w:tcBorders>
            <w:vAlign w:val="center"/>
          </w:tcPr>
          <w:p w:rsidR="007E4A42" w:rsidRPr="00DB1496" w:rsidRDefault="007E4A42" w:rsidP="004531F5">
            <w:pPr>
              <w:keepNext/>
              <w:keepLines/>
              <w:spacing w:before="60"/>
              <w:jc w:val="right"/>
              <w:rPr>
                <w:b/>
                <w:bCs/>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4531F5">
            <w:pPr>
              <w:keepNext/>
              <w:keepLines/>
              <w:rPr>
                <w:sz w:val="16"/>
                <w:szCs w:val="16"/>
              </w:rPr>
            </w:pPr>
            <w:r w:rsidRPr="00DB1496">
              <w:rPr>
                <w:sz w:val="16"/>
                <w:szCs w:val="16"/>
              </w:rPr>
              <w:t xml:space="preserve">   1</w:t>
            </w:r>
          </w:p>
        </w:tc>
        <w:tc>
          <w:tcPr>
            <w:tcW w:w="656"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p>
        </w:tc>
        <w:tc>
          <w:tcPr>
            <w:tcW w:w="567"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p>
        </w:tc>
        <w:tc>
          <w:tcPr>
            <w:tcW w:w="827"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p>
        </w:tc>
        <w:tc>
          <w:tcPr>
            <w:tcW w:w="709"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r w:rsidRPr="00DB1496">
              <w:rPr>
                <w:color w:val="000000"/>
                <w:sz w:val="16"/>
                <w:szCs w:val="16"/>
              </w:rPr>
              <w:t>2.3</w:t>
            </w:r>
          </w:p>
        </w:tc>
        <w:tc>
          <w:tcPr>
            <w:tcW w:w="576"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p>
        </w:tc>
        <w:tc>
          <w:tcPr>
            <w:tcW w:w="854" w:type="dxa"/>
            <w:tcBorders>
              <w:top w:val="nil"/>
              <w:left w:val="nil"/>
              <w:bottom w:val="nil"/>
              <w:right w:val="nil"/>
            </w:tcBorders>
            <w:vAlign w:val="center"/>
          </w:tcPr>
          <w:p w:rsidR="007E4A42" w:rsidRPr="00DB1496" w:rsidRDefault="007E4A42" w:rsidP="004531F5">
            <w:pPr>
              <w:keepNext/>
              <w:keepLines/>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2</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4.0</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1.93</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(1.19 - 3.14)</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3</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6.0</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2.77</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(1.57 - 4.89)</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4</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4.1</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1.92</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(1.08 - 3.41)</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5+</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5.6</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2.10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(1.22 - 3.61)</w:t>
            </w:r>
          </w:p>
        </w:tc>
        <w:tc>
          <w:tcPr>
            <w:tcW w:w="854" w:type="dxa"/>
            <w:tcBorders>
              <w:top w:val="nil"/>
              <w:left w:val="nil"/>
              <w:bottom w:val="nil"/>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0.01</w:t>
            </w: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b/>
                <w:sz w:val="16"/>
                <w:szCs w:val="16"/>
              </w:rPr>
            </w:pPr>
            <w:r w:rsidRPr="00DB1496">
              <w:rPr>
                <w:b/>
                <w:sz w:val="16"/>
                <w:szCs w:val="16"/>
              </w:rPr>
              <w:t>NZ Deprivation Index Quintile</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sz w:val="16"/>
                <w:szCs w:val="16"/>
              </w:rPr>
            </w:pPr>
          </w:p>
        </w:tc>
        <w:tc>
          <w:tcPr>
            <w:tcW w:w="576" w:type="dxa"/>
            <w:tcBorders>
              <w:top w:val="nil"/>
              <w:left w:val="nil"/>
              <w:bottom w:val="nil"/>
              <w:right w:val="nil"/>
            </w:tcBorders>
            <w:vAlign w:val="center"/>
          </w:tcPr>
          <w:p w:rsidR="007E4A42" w:rsidRPr="00DB1496" w:rsidRDefault="007E4A42" w:rsidP="008B5FE7">
            <w:pPr>
              <w:jc w:val="right"/>
              <w:rPr>
                <w:sz w:val="16"/>
                <w:szCs w:val="16"/>
              </w:rPr>
            </w:pPr>
          </w:p>
        </w:tc>
        <w:tc>
          <w:tcPr>
            <w:tcW w:w="1096" w:type="dxa"/>
            <w:tcBorders>
              <w:top w:val="nil"/>
              <w:left w:val="nil"/>
              <w:bottom w:val="nil"/>
              <w:right w:val="nil"/>
            </w:tcBorders>
            <w:vAlign w:val="center"/>
          </w:tcPr>
          <w:p w:rsidR="007E4A42" w:rsidRPr="00DB1496" w:rsidRDefault="007E4A42" w:rsidP="008B5FE7">
            <w:pPr>
              <w:jc w:val="right"/>
              <w:rPr>
                <w:sz w:val="16"/>
                <w:szCs w:val="16"/>
              </w:rPr>
            </w:pPr>
          </w:p>
        </w:tc>
        <w:tc>
          <w:tcPr>
            <w:tcW w:w="854" w:type="dxa"/>
            <w:tcBorders>
              <w:top w:val="nil"/>
              <w:left w:val="nil"/>
              <w:bottom w:val="nil"/>
              <w:right w:val="nil"/>
            </w:tcBorders>
            <w:vAlign w:val="center"/>
          </w:tcPr>
          <w:p w:rsidR="007E4A42" w:rsidRPr="00DB1496" w:rsidRDefault="007E4A42" w:rsidP="008B5FE7">
            <w:pPr>
              <w:jc w:val="right"/>
              <w:rPr>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Quintile 1 (least deprived)</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1.2</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3.5</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ind w:left="142"/>
              <w:rPr>
                <w:sz w:val="16"/>
                <w:szCs w:val="16"/>
              </w:rPr>
            </w:pPr>
            <w:r w:rsidRPr="00DB1496">
              <w:rPr>
                <w:sz w:val="16"/>
                <w:szCs w:val="16"/>
              </w:rPr>
              <w:t>Quintile 2</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2.3</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1.83</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(0.85 - 3.94)</w:t>
            </w: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3.8</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1.07</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(0.63 - 1.80)</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Quintile 3</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1.2</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0.93</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(0.41 - 2.11)</w:t>
            </w: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3.6</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1.01</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(0.60 - 1.71)</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nil"/>
              <w:right w:val="nil"/>
            </w:tcBorders>
            <w:noWrap/>
            <w:hideMark/>
          </w:tcPr>
          <w:p w:rsidR="007E4A42" w:rsidRPr="00DB1496" w:rsidRDefault="007E4A42" w:rsidP="008B5FE7">
            <w:pPr>
              <w:rPr>
                <w:sz w:val="16"/>
                <w:szCs w:val="16"/>
              </w:rPr>
            </w:pPr>
            <w:r w:rsidRPr="00DB1496">
              <w:rPr>
                <w:sz w:val="16"/>
                <w:szCs w:val="16"/>
              </w:rPr>
              <w:t xml:space="preserve">   Quintile 4</w:t>
            </w:r>
          </w:p>
        </w:tc>
        <w:tc>
          <w:tcPr>
            <w:tcW w:w="65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2.3</w:t>
            </w:r>
          </w:p>
        </w:tc>
        <w:tc>
          <w:tcPr>
            <w:tcW w:w="567"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1.60</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(0.78 - 3.28)</w:t>
            </w:r>
          </w:p>
        </w:tc>
        <w:tc>
          <w:tcPr>
            <w:tcW w:w="827" w:type="dxa"/>
            <w:tcBorders>
              <w:top w:val="nil"/>
              <w:left w:val="nil"/>
              <w:bottom w:val="nil"/>
              <w:right w:val="nil"/>
            </w:tcBorders>
            <w:vAlign w:val="center"/>
          </w:tcPr>
          <w:p w:rsidR="007E4A42" w:rsidRPr="00DB1496" w:rsidRDefault="007E4A42" w:rsidP="008B5FE7">
            <w:pPr>
              <w:jc w:val="right"/>
              <w:rPr>
                <w:color w:val="000000"/>
                <w:sz w:val="16"/>
                <w:szCs w:val="16"/>
              </w:rPr>
            </w:pPr>
          </w:p>
        </w:tc>
        <w:tc>
          <w:tcPr>
            <w:tcW w:w="709"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4.3</w:t>
            </w:r>
          </w:p>
        </w:tc>
        <w:tc>
          <w:tcPr>
            <w:tcW w:w="57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1.02</w:t>
            </w:r>
          </w:p>
        </w:tc>
        <w:tc>
          <w:tcPr>
            <w:tcW w:w="1096" w:type="dxa"/>
            <w:tcBorders>
              <w:top w:val="nil"/>
              <w:left w:val="nil"/>
              <w:bottom w:val="nil"/>
              <w:right w:val="nil"/>
            </w:tcBorders>
            <w:vAlign w:val="center"/>
          </w:tcPr>
          <w:p w:rsidR="007E4A42" w:rsidRPr="00DB1496" w:rsidRDefault="007E4A42" w:rsidP="008B5FE7">
            <w:pPr>
              <w:jc w:val="right"/>
              <w:rPr>
                <w:color w:val="000000"/>
                <w:sz w:val="16"/>
                <w:szCs w:val="16"/>
              </w:rPr>
            </w:pPr>
            <w:r w:rsidRPr="00DB1496">
              <w:rPr>
                <w:color w:val="000000"/>
                <w:sz w:val="16"/>
                <w:szCs w:val="16"/>
              </w:rPr>
              <w:t>(0.61 - 1.68)</w:t>
            </w:r>
          </w:p>
        </w:tc>
        <w:tc>
          <w:tcPr>
            <w:tcW w:w="854" w:type="dxa"/>
            <w:tcBorders>
              <w:top w:val="nil"/>
              <w:left w:val="nil"/>
              <w:bottom w:val="nil"/>
              <w:right w:val="nil"/>
            </w:tcBorders>
            <w:vAlign w:val="center"/>
          </w:tcPr>
          <w:p w:rsidR="007E4A42" w:rsidRPr="00DB1496" w:rsidRDefault="007E4A42" w:rsidP="008B5FE7">
            <w:pPr>
              <w:jc w:val="right"/>
              <w:rPr>
                <w:color w:val="000000"/>
                <w:sz w:val="16"/>
                <w:szCs w:val="16"/>
              </w:rPr>
            </w:pPr>
          </w:p>
        </w:tc>
      </w:tr>
      <w:tr w:rsidR="007E4A42" w:rsidRPr="00DB1496" w:rsidTr="00DB1496">
        <w:tc>
          <w:tcPr>
            <w:tcW w:w="2408" w:type="dxa"/>
            <w:tcBorders>
              <w:top w:val="nil"/>
              <w:left w:val="nil"/>
              <w:bottom w:val="single" w:sz="8" w:space="0" w:color="000000" w:themeColor="text1"/>
              <w:right w:val="nil"/>
            </w:tcBorders>
            <w:noWrap/>
            <w:hideMark/>
          </w:tcPr>
          <w:p w:rsidR="007E4A42" w:rsidRPr="00DB1496" w:rsidRDefault="007E4A42" w:rsidP="008B5FE7">
            <w:pPr>
              <w:rPr>
                <w:sz w:val="16"/>
                <w:szCs w:val="16"/>
              </w:rPr>
            </w:pPr>
            <w:r w:rsidRPr="00DB1496">
              <w:rPr>
                <w:sz w:val="16"/>
                <w:szCs w:val="16"/>
              </w:rPr>
              <w:t xml:space="preserve">   Quintile 5 (most deprived)</w:t>
            </w:r>
          </w:p>
        </w:tc>
        <w:tc>
          <w:tcPr>
            <w:tcW w:w="656" w:type="dxa"/>
            <w:tcBorders>
              <w:top w:val="nil"/>
              <w:left w:val="nil"/>
              <w:bottom w:val="single" w:sz="8" w:space="0" w:color="000000" w:themeColor="text1"/>
              <w:right w:val="nil"/>
            </w:tcBorders>
            <w:vAlign w:val="center"/>
          </w:tcPr>
          <w:p w:rsidR="007E4A42" w:rsidRPr="00DB1496" w:rsidRDefault="007E4A42" w:rsidP="008B5FE7">
            <w:pPr>
              <w:jc w:val="right"/>
              <w:rPr>
                <w:color w:val="000000"/>
                <w:sz w:val="16"/>
                <w:szCs w:val="16"/>
              </w:rPr>
            </w:pPr>
            <w:r w:rsidRPr="00DB1496">
              <w:rPr>
                <w:color w:val="000000"/>
                <w:sz w:val="16"/>
                <w:szCs w:val="16"/>
              </w:rPr>
              <w:t>3.9</w:t>
            </w:r>
          </w:p>
        </w:tc>
        <w:tc>
          <w:tcPr>
            <w:tcW w:w="567" w:type="dxa"/>
            <w:tcBorders>
              <w:top w:val="nil"/>
              <w:left w:val="nil"/>
              <w:bottom w:val="single" w:sz="8" w:space="0" w:color="000000" w:themeColor="text1"/>
              <w:right w:val="nil"/>
            </w:tcBorders>
            <w:vAlign w:val="center"/>
          </w:tcPr>
          <w:p w:rsidR="007E4A42" w:rsidRPr="00DB1496" w:rsidRDefault="007E4A42" w:rsidP="008B5FE7">
            <w:pPr>
              <w:jc w:val="right"/>
              <w:rPr>
                <w:color w:val="000000"/>
                <w:sz w:val="16"/>
                <w:szCs w:val="16"/>
              </w:rPr>
            </w:pPr>
            <w:r w:rsidRPr="00DB1496">
              <w:rPr>
                <w:color w:val="000000"/>
                <w:sz w:val="16"/>
                <w:szCs w:val="16"/>
              </w:rPr>
              <w:t>2.34</w:t>
            </w:r>
          </w:p>
        </w:tc>
        <w:tc>
          <w:tcPr>
            <w:tcW w:w="1096" w:type="dxa"/>
            <w:tcBorders>
              <w:top w:val="nil"/>
              <w:left w:val="nil"/>
              <w:bottom w:val="single" w:sz="8" w:space="0" w:color="000000" w:themeColor="text1"/>
              <w:right w:val="nil"/>
            </w:tcBorders>
            <w:vAlign w:val="center"/>
          </w:tcPr>
          <w:p w:rsidR="007E4A42" w:rsidRPr="00DB1496" w:rsidRDefault="007E4A42" w:rsidP="008B5FE7">
            <w:pPr>
              <w:jc w:val="right"/>
              <w:rPr>
                <w:color w:val="000000"/>
                <w:sz w:val="16"/>
                <w:szCs w:val="16"/>
              </w:rPr>
            </w:pPr>
            <w:r w:rsidRPr="00DB1496">
              <w:rPr>
                <w:color w:val="000000"/>
                <w:sz w:val="16"/>
                <w:szCs w:val="16"/>
              </w:rPr>
              <w:t>(1.15 - 4.76)</w:t>
            </w:r>
          </w:p>
        </w:tc>
        <w:tc>
          <w:tcPr>
            <w:tcW w:w="827" w:type="dxa"/>
            <w:tcBorders>
              <w:top w:val="nil"/>
              <w:left w:val="nil"/>
              <w:bottom w:val="single" w:sz="8" w:space="0" w:color="000000" w:themeColor="text1"/>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0.04</w:t>
            </w:r>
          </w:p>
        </w:tc>
        <w:tc>
          <w:tcPr>
            <w:tcW w:w="709" w:type="dxa"/>
            <w:tcBorders>
              <w:top w:val="nil"/>
              <w:left w:val="nil"/>
              <w:bottom w:val="single" w:sz="8" w:space="0" w:color="000000" w:themeColor="text1"/>
              <w:right w:val="nil"/>
            </w:tcBorders>
            <w:vAlign w:val="center"/>
          </w:tcPr>
          <w:p w:rsidR="007E4A42" w:rsidRPr="00DB1496" w:rsidRDefault="007E4A42" w:rsidP="008B5FE7">
            <w:pPr>
              <w:jc w:val="right"/>
              <w:rPr>
                <w:color w:val="000000"/>
                <w:sz w:val="16"/>
                <w:szCs w:val="16"/>
              </w:rPr>
            </w:pPr>
            <w:r w:rsidRPr="00DB1496">
              <w:rPr>
                <w:color w:val="000000"/>
                <w:sz w:val="16"/>
                <w:szCs w:val="16"/>
              </w:rPr>
              <w:t>8.2</w:t>
            </w:r>
          </w:p>
        </w:tc>
        <w:tc>
          <w:tcPr>
            <w:tcW w:w="576" w:type="dxa"/>
            <w:tcBorders>
              <w:top w:val="nil"/>
              <w:left w:val="nil"/>
              <w:bottom w:val="single" w:sz="8" w:space="0" w:color="000000" w:themeColor="text1"/>
              <w:right w:val="nil"/>
            </w:tcBorders>
            <w:vAlign w:val="center"/>
          </w:tcPr>
          <w:p w:rsidR="007E4A42" w:rsidRPr="00DB1496" w:rsidRDefault="007E4A42" w:rsidP="008B5FE7">
            <w:pPr>
              <w:jc w:val="right"/>
              <w:rPr>
                <w:color w:val="000000"/>
                <w:sz w:val="16"/>
                <w:szCs w:val="16"/>
              </w:rPr>
            </w:pPr>
            <w:r w:rsidRPr="00DB1496">
              <w:rPr>
                <w:color w:val="000000"/>
                <w:sz w:val="16"/>
                <w:szCs w:val="16"/>
              </w:rPr>
              <w:t>1.71</w:t>
            </w:r>
          </w:p>
        </w:tc>
        <w:tc>
          <w:tcPr>
            <w:tcW w:w="1096" w:type="dxa"/>
            <w:tcBorders>
              <w:top w:val="nil"/>
              <w:left w:val="nil"/>
              <w:bottom w:val="single" w:sz="8" w:space="0" w:color="000000" w:themeColor="text1"/>
              <w:right w:val="nil"/>
            </w:tcBorders>
            <w:vAlign w:val="center"/>
          </w:tcPr>
          <w:p w:rsidR="007E4A42" w:rsidRPr="00DB1496" w:rsidRDefault="007E4A42" w:rsidP="008B5FE7">
            <w:pPr>
              <w:jc w:val="right"/>
              <w:rPr>
                <w:color w:val="000000"/>
                <w:sz w:val="16"/>
                <w:szCs w:val="16"/>
              </w:rPr>
            </w:pPr>
            <w:r w:rsidRPr="00DB1496">
              <w:rPr>
                <w:color w:val="000000"/>
                <w:sz w:val="16"/>
                <w:szCs w:val="16"/>
              </w:rPr>
              <w:t>(1.04 - 2.79)</w:t>
            </w:r>
          </w:p>
        </w:tc>
        <w:tc>
          <w:tcPr>
            <w:tcW w:w="854" w:type="dxa"/>
            <w:tcBorders>
              <w:top w:val="nil"/>
              <w:left w:val="nil"/>
              <w:bottom w:val="single" w:sz="8" w:space="0" w:color="000000" w:themeColor="text1"/>
              <w:right w:val="nil"/>
            </w:tcBorders>
            <w:vAlign w:val="center"/>
          </w:tcPr>
          <w:p w:rsidR="007E4A42" w:rsidRPr="0032134C" w:rsidRDefault="007E4A42" w:rsidP="008B5FE7">
            <w:pPr>
              <w:jc w:val="right"/>
              <w:rPr>
                <w:color w:val="000000"/>
                <w:sz w:val="16"/>
                <w:szCs w:val="16"/>
                <w:highlight w:val="lightGray"/>
              </w:rPr>
            </w:pPr>
            <w:r w:rsidRPr="0032134C">
              <w:rPr>
                <w:color w:val="000000"/>
                <w:sz w:val="16"/>
                <w:szCs w:val="16"/>
                <w:highlight w:val="lightGray"/>
              </w:rPr>
              <w:t>0.04</w:t>
            </w:r>
          </w:p>
        </w:tc>
      </w:tr>
    </w:tbl>
    <w:p w:rsidR="00C20630" w:rsidRDefault="007E4A42" w:rsidP="007E4A42">
      <w:pPr>
        <w:jc w:val="both"/>
        <w:rPr>
          <w:sz w:val="18"/>
          <w:szCs w:val="20"/>
        </w:rPr>
      </w:pPr>
      <w:r w:rsidRPr="009E79DE">
        <w:rPr>
          <w:sz w:val="18"/>
          <w:szCs w:val="20"/>
          <w:vertAlign w:val="superscript"/>
        </w:rPr>
        <w:t>#</w:t>
      </w:r>
      <w:r w:rsidRPr="009E79DE">
        <w:rPr>
          <w:sz w:val="18"/>
          <w:szCs w:val="20"/>
        </w:rPr>
        <w:t xml:space="preserve"> 55 participants were excluded who reported multiple religions</w:t>
      </w:r>
    </w:p>
    <w:p w:rsidR="007E4A42" w:rsidRPr="009E79DE" w:rsidRDefault="007E4A42" w:rsidP="007E4A42">
      <w:pPr>
        <w:jc w:val="both"/>
        <w:rPr>
          <w:sz w:val="20"/>
        </w:rPr>
      </w:pPr>
      <w:r w:rsidRPr="009E79DE">
        <w:rPr>
          <w:sz w:val="18"/>
          <w:szCs w:val="20"/>
        </w:rPr>
        <w:tab/>
      </w:r>
    </w:p>
    <w:p w:rsidR="002E1A32" w:rsidRPr="00D13ADD" w:rsidRDefault="00871A3B" w:rsidP="00922521">
      <w:pPr>
        <w:pStyle w:val="Heading3b"/>
        <w:numPr>
          <w:ilvl w:val="0"/>
          <w:numId w:val="0"/>
        </w:numPr>
        <w:rPr>
          <w:rFonts w:ascii="Times New Roman" w:hAnsi="Times New Roman" w:cs="Times New Roman"/>
          <w:b/>
        </w:rPr>
      </w:pPr>
      <w:bookmarkStart w:id="94" w:name="_Toc371414921"/>
      <w:bookmarkStart w:id="95" w:name="_Toc390771323"/>
      <w:r>
        <w:rPr>
          <w:rFonts w:ascii="Times New Roman" w:hAnsi="Times New Roman" w:cs="Times New Roman"/>
          <w:b/>
        </w:rPr>
        <w:t>3</w:t>
      </w:r>
      <w:r w:rsidR="00922521">
        <w:rPr>
          <w:rFonts w:ascii="Times New Roman" w:hAnsi="Times New Roman" w:cs="Times New Roman"/>
          <w:b/>
        </w:rPr>
        <w:t>.</w:t>
      </w:r>
      <w:r w:rsidR="004E4721">
        <w:rPr>
          <w:rFonts w:ascii="Times New Roman" w:hAnsi="Times New Roman" w:cs="Times New Roman"/>
          <w:b/>
        </w:rPr>
        <w:t>1</w:t>
      </w:r>
      <w:r w:rsidR="00922521">
        <w:rPr>
          <w:rFonts w:ascii="Times New Roman" w:hAnsi="Times New Roman" w:cs="Times New Roman"/>
          <w:b/>
        </w:rPr>
        <w:t>.4</w:t>
      </w:r>
      <w:r w:rsidR="00922521">
        <w:rPr>
          <w:rFonts w:ascii="Times New Roman" w:hAnsi="Times New Roman" w:cs="Times New Roman"/>
          <w:b/>
        </w:rPr>
        <w:tab/>
      </w:r>
      <w:r w:rsidR="00744034">
        <w:rPr>
          <w:rFonts w:ascii="Times New Roman" w:hAnsi="Times New Roman" w:cs="Times New Roman"/>
          <w:b/>
        </w:rPr>
        <w:t>Prevalence, gambling participation and participation risk factors</w:t>
      </w:r>
      <w:bookmarkEnd w:id="94"/>
      <w:bookmarkEnd w:id="95"/>
    </w:p>
    <w:p w:rsidR="00A71451" w:rsidRDefault="00A71451" w:rsidP="006E562A">
      <w:pPr>
        <w:rPr>
          <w:sz w:val="22"/>
          <w:szCs w:val="22"/>
        </w:rPr>
      </w:pPr>
    </w:p>
    <w:p w:rsidR="005B26B5" w:rsidRDefault="00BC3433" w:rsidP="005B26B5">
      <w:pPr>
        <w:jc w:val="both"/>
        <w:rPr>
          <w:sz w:val="22"/>
          <w:szCs w:val="22"/>
        </w:rPr>
      </w:pPr>
      <w:r w:rsidRPr="00BC3433">
        <w:rPr>
          <w:sz w:val="22"/>
          <w:szCs w:val="22"/>
        </w:rPr>
        <w:t>The number of gambling activities participated in during the past 12 months was examined by PGSI current problem gambling level</w:t>
      </w:r>
      <w:r w:rsidR="005B26B5">
        <w:rPr>
          <w:sz w:val="22"/>
          <w:szCs w:val="22"/>
        </w:rPr>
        <w:t xml:space="preserve"> in </w:t>
      </w:r>
      <w:r w:rsidR="004269EF">
        <w:fldChar w:fldCharType="begin"/>
      </w:r>
      <w:r w:rsidR="004269EF">
        <w:instrText xml:space="preserve"> REF _Ref370912424 \h  \* MERGEFORMAT </w:instrText>
      </w:r>
      <w:r w:rsidR="004269EF">
        <w:fldChar w:fldCharType="separate"/>
      </w:r>
      <w:r w:rsidR="00B22928" w:rsidRPr="00B22928">
        <w:rPr>
          <w:sz w:val="22"/>
          <w:szCs w:val="22"/>
        </w:rPr>
        <w:t xml:space="preserve">Figure </w:t>
      </w:r>
      <w:r w:rsidR="00B22928" w:rsidRPr="00B22928">
        <w:rPr>
          <w:noProof/>
          <w:sz w:val="22"/>
          <w:szCs w:val="22"/>
        </w:rPr>
        <w:t>6</w:t>
      </w:r>
      <w:r w:rsidR="004269EF">
        <w:fldChar w:fldCharType="end"/>
      </w:r>
      <w:r w:rsidR="005B26B5">
        <w:rPr>
          <w:sz w:val="22"/>
          <w:szCs w:val="22"/>
        </w:rPr>
        <w:t>.</w:t>
      </w:r>
      <w:r>
        <w:rPr>
          <w:sz w:val="22"/>
          <w:szCs w:val="22"/>
        </w:rPr>
        <w:t xml:space="preserve"> </w:t>
      </w:r>
      <w:r w:rsidR="005B26B5">
        <w:rPr>
          <w:sz w:val="22"/>
          <w:szCs w:val="22"/>
        </w:rPr>
        <w:t xml:space="preserve"> </w:t>
      </w:r>
    </w:p>
    <w:p w:rsidR="00737E30" w:rsidRDefault="00737E30" w:rsidP="005B26B5">
      <w:pPr>
        <w:jc w:val="both"/>
        <w:rPr>
          <w:sz w:val="22"/>
          <w:szCs w:val="22"/>
        </w:rPr>
      </w:pPr>
    </w:p>
    <w:p w:rsidR="00BC3433" w:rsidRDefault="00BC3433" w:rsidP="00BC3433">
      <w:pPr>
        <w:jc w:val="both"/>
        <w:rPr>
          <w:sz w:val="22"/>
          <w:szCs w:val="22"/>
        </w:rPr>
      </w:pPr>
      <w:r w:rsidRPr="00BC3433">
        <w:rPr>
          <w:sz w:val="22"/>
          <w:szCs w:val="22"/>
        </w:rPr>
        <w:t>Problem, mo</w:t>
      </w:r>
      <w:r>
        <w:rPr>
          <w:sz w:val="22"/>
          <w:szCs w:val="22"/>
        </w:rPr>
        <w:t>derate-risk and low-</w:t>
      </w:r>
      <w:r w:rsidRPr="00BC3433">
        <w:rPr>
          <w:sz w:val="22"/>
          <w:szCs w:val="22"/>
        </w:rPr>
        <w:t xml:space="preserve">risk gamblers are more likely to participate in </w:t>
      </w:r>
      <w:r w:rsidR="005F6497">
        <w:rPr>
          <w:sz w:val="22"/>
          <w:szCs w:val="22"/>
        </w:rPr>
        <w:t>four to six</w:t>
      </w:r>
      <w:r w:rsidRPr="00BC3433">
        <w:rPr>
          <w:sz w:val="22"/>
          <w:szCs w:val="22"/>
        </w:rPr>
        <w:t xml:space="preserve"> or seven or more gambling activities than non-problem gamblers.  Conversely, proportionately more non-problem gamblers participated in only one or two gambling activities</w:t>
      </w:r>
      <w:r>
        <w:rPr>
          <w:sz w:val="22"/>
          <w:szCs w:val="22"/>
        </w:rPr>
        <w:t xml:space="preserve"> than did people in the low-risk, moderate-</w:t>
      </w:r>
      <w:r w:rsidRPr="00BC3433">
        <w:rPr>
          <w:sz w:val="22"/>
          <w:szCs w:val="22"/>
        </w:rPr>
        <w:t>risk a</w:t>
      </w:r>
      <w:r w:rsidR="00737E30">
        <w:rPr>
          <w:sz w:val="22"/>
          <w:szCs w:val="22"/>
        </w:rPr>
        <w:t>nd problem gambler groups.  Low-</w:t>
      </w:r>
      <w:r w:rsidRPr="00BC3433">
        <w:rPr>
          <w:sz w:val="22"/>
          <w:szCs w:val="22"/>
        </w:rPr>
        <w:t xml:space="preserve">risk gamblers were also more likely to take part in only one activity </w:t>
      </w:r>
      <w:r>
        <w:rPr>
          <w:sz w:val="22"/>
          <w:szCs w:val="22"/>
        </w:rPr>
        <w:t>than were problem and moderate-</w:t>
      </w:r>
      <w:r w:rsidRPr="00BC3433">
        <w:rPr>
          <w:sz w:val="22"/>
          <w:szCs w:val="22"/>
        </w:rPr>
        <w:t>risk gamblers.  There was no difference between the groups with respect to participation in three activities.</w:t>
      </w:r>
    </w:p>
    <w:p w:rsidR="00597391" w:rsidRDefault="00597391" w:rsidP="000C6A83">
      <w:pPr>
        <w:jc w:val="both"/>
      </w:pPr>
      <w:bookmarkStart w:id="96" w:name="_Ref368903618"/>
    </w:p>
    <w:p w:rsidR="00BC3433" w:rsidRPr="00233B57" w:rsidRDefault="00BC3433" w:rsidP="00BC3433">
      <w:pPr>
        <w:pStyle w:val="Caption"/>
        <w:jc w:val="both"/>
        <w:rPr>
          <w:noProof/>
          <w:lang w:eastAsia="en-NZ"/>
        </w:rPr>
      </w:pPr>
      <w:bookmarkStart w:id="97" w:name="_Ref370912424"/>
      <w:bookmarkStart w:id="98" w:name="_Toc380151852"/>
      <w:r>
        <w:t xml:space="preserve">Figure </w:t>
      </w:r>
      <w:fldSimple w:instr=" SEQ Figure \* ARABIC ">
        <w:r w:rsidR="00B22928">
          <w:rPr>
            <w:noProof/>
          </w:rPr>
          <w:t>6</w:t>
        </w:r>
      </w:fldSimple>
      <w:bookmarkEnd w:id="96"/>
      <w:bookmarkEnd w:id="97"/>
      <w:r>
        <w:t xml:space="preserve">: </w:t>
      </w:r>
      <w:r w:rsidRPr="00233B57">
        <w:t xml:space="preserve">Number of gambling activities participated in during the past 12 months by </w:t>
      </w:r>
      <w:r>
        <w:t>problem gambling level</w:t>
      </w:r>
      <w:bookmarkEnd w:id="98"/>
    </w:p>
    <w:p w:rsidR="00BC3433" w:rsidRDefault="000C6A83" w:rsidP="00BC3433">
      <w:pPr>
        <w:rPr>
          <w:bCs/>
          <w:sz w:val="20"/>
          <w:szCs w:val="20"/>
        </w:rPr>
      </w:pPr>
      <w:r>
        <w:rPr>
          <w:bCs/>
          <w:noProof/>
          <w:sz w:val="20"/>
          <w:szCs w:val="20"/>
          <w:lang w:eastAsia="en-NZ"/>
        </w:rPr>
        <w:drawing>
          <wp:inline distT="0" distB="0" distL="0" distR="0" wp14:anchorId="7A65B12F" wp14:editId="2A4B4B2B">
            <wp:extent cx="5454595" cy="28386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7455" cy="2866125"/>
                    </a:xfrm>
                    <a:prstGeom prst="rect">
                      <a:avLst/>
                    </a:prstGeom>
                    <a:noFill/>
                  </pic:spPr>
                </pic:pic>
              </a:graphicData>
            </a:graphic>
          </wp:inline>
        </w:drawing>
      </w:r>
    </w:p>
    <w:p w:rsidR="00737E30" w:rsidRDefault="00737E30" w:rsidP="00737E30">
      <w:pPr>
        <w:jc w:val="both"/>
        <w:rPr>
          <w:sz w:val="22"/>
          <w:szCs w:val="22"/>
        </w:rPr>
      </w:pPr>
    </w:p>
    <w:p w:rsidR="00737E30" w:rsidRDefault="00737E30" w:rsidP="00275230">
      <w:pPr>
        <w:keepNext/>
        <w:jc w:val="both"/>
        <w:rPr>
          <w:sz w:val="22"/>
          <w:szCs w:val="22"/>
        </w:rPr>
      </w:pPr>
      <w:r w:rsidRPr="00BC3433">
        <w:rPr>
          <w:sz w:val="22"/>
          <w:szCs w:val="22"/>
        </w:rPr>
        <w:lastRenderedPageBreak/>
        <w:t xml:space="preserve">In </w:t>
      </w:r>
      <w:r>
        <w:fldChar w:fldCharType="begin"/>
      </w:r>
      <w:r>
        <w:instrText xml:space="preserve"> REF _Ref368904306 \h  \* MERGEFORMAT </w:instrText>
      </w:r>
      <w:r>
        <w:fldChar w:fldCharType="separate"/>
      </w:r>
      <w:r w:rsidR="00B22928" w:rsidRPr="00B22928">
        <w:rPr>
          <w:sz w:val="22"/>
          <w:szCs w:val="22"/>
        </w:rPr>
        <w:t xml:space="preserve">Table </w:t>
      </w:r>
      <w:r w:rsidR="00B22928" w:rsidRPr="00B22928">
        <w:rPr>
          <w:noProof/>
          <w:sz w:val="22"/>
          <w:szCs w:val="22"/>
        </w:rPr>
        <w:t>13</w:t>
      </w:r>
      <w:r>
        <w:fldChar w:fldCharType="end"/>
      </w:r>
      <w:r>
        <w:rPr>
          <w:sz w:val="22"/>
          <w:szCs w:val="22"/>
        </w:rPr>
        <w:t xml:space="preserve"> </w:t>
      </w:r>
      <w:r w:rsidRPr="00BC3433">
        <w:rPr>
          <w:sz w:val="22"/>
          <w:szCs w:val="22"/>
        </w:rPr>
        <w:t xml:space="preserve">participation in gambling activities during the past 12 months is considered in relation </w:t>
      </w:r>
      <w:r>
        <w:rPr>
          <w:sz w:val="22"/>
          <w:szCs w:val="22"/>
        </w:rPr>
        <w:t xml:space="preserve">to </w:t>
      </w:r>
      <w:r w:rsidRPr="00BC3433">
        <w:rPr>
          <w:sz w:val="22"/>
          <w:szCs w:val="22"/>
        </w:rPr>
        <w:t xml:space="preserve">PGSI current </w:t>
      </w:r>
      <w:r w:rsidR="005F6497">
        <w:rPr>
          <w:sz w:val="22"/>
          <w:szCs w:val="22"/>
        </w:rPr>
        <w:t xml:space="preserve">problem </w:t>
      </w:r>
      <w:r w:rsidRPr="00BC3433">
        <w:rPr>
          <w:sz w:val="22"/>
          <w:szCs w:val="22"/>
        </w:rPr>
        <w:t xml:space="preserve">gambling </w:t>
      </w:r>
      <w:r w:rsidR="005F6497">
        <w:rPr>
          <w:sz w:val="22"/>
          <w:szCs w:val="22"/>
        </w:rPr>
        <w:t>level</w:t>
      </w:r>
      <w:r w:rsidRPr="00BC3433">
        <w:rPr>
          <w:sz w:val="22"/>
          <w:szCs w:val="22"/>
        </w:rPr>
        <w:t xml:space="preserve">.  </w:t>
      </w:r>
      <w:r w:rsidR="00C23D01" w:rsidRPr="00C23D01">
        <w:rPr>
          <w:sz w:val="22"/>
          <w:szCs w:val="22"/>
        </w:rPr>
        <w:fldChar w:fldCharType="begin"/>
      </w:r>
      <w:r w:rsidR="00C23D01" w:rsidRPr="00C23D01">
        <w:rPr>
          <w:sz w:val="22"/>
          <w:szCs w:val="22"/>
        </w:rPr>
        <w:instrText xml:space="preserve"> REF _Ref389559960 \h </w:instrText>
      </w:r>
      <w:r w:rsidR="00C23D01">
        <w:rPr>
          <w:sz w:val="22"/>
          <w:szCs w:val="22"/>
        </w:rPr>
        <w:instrText xml:space="preserve"> \* MERGEFORMAT </w:instrText>
      </w:r>
      <w:r w:rsidR="00C23D01" w:rsidRPr="00C23D01">
        <w:rPr>
          <w:sz w:val="22"/>
          <w:szCs w:val="22"/>
        </w:rPr>
      </w:r>
      <w:r w:rsidR="00C23D01" w:rsidRPr="00C23D01">
        <w:rPr>
          <w:sz w:val="22"/>
          <w:szCs w:val="22"/>
        </w:rPr>
        <w:fldChar w:fldCharType="separate"/>
      </w:r>
      <w:r w:rsidR="00B22928" w:rsidRPr="00B22928">
        <w:rPr>
          <w:sz w:val="22"/>
          <w:szCs w:val="22"/>
        </w:rPr>
        <w:t xml:space="preserve">Table </w:t>
      </w:r>
      <w:r w:rsidR="00B22928" w:rsidRPr="00B22928">
        <w:rPr>
          <w:noProof/>
          <w:sz w:val="22"/>
          <w:szCs w:val="22"/>
        </w:rPr>
        <w:t>14</w:t>
      </w:r>
      <w:r w:rsidR="00C23D01" w:rsidRPr="00C23D01">
        <w:rPr>
          <w:sz w:val="22"/>
          <w:szCs w:val="22"/>
        </w:rPr>
        <w:fldChar w:fldCharType="end"/>
      </w:r>
      <w:r w:rsidR="00C23D01" w:rsidRPr="00C23D01">
        <w:rPr>
          <w:sz w:val="22"/>
          <w:szCs w:val="22"/>
        </w:rPr>
        <w:t xml:space="preserve"> </w:t>
      </w:r>
      <w:r w:rsidRPr="00BC3433">
        <w:rPr>
          <w:sz w:val="22"/>
          <w:szCs w:val="22"/>
        </w:rPr>
        <w:t>examines past month participation in this regard.</w:t>
      </w:r>
    </w:p>
    <w:p w:rsidR="00737E30" w:rsidRDefault="00737E30" w:rsidP="00275230">
      <w:pPr>
        <w:keepNext/>
        <w:jc w:val="both"/>
        <w:rPr>
          <w:sz w:val="22"/>
          <w:szCs w:val="22"/>
        </w:rPr>
      </w:pPr>
    </w:p>
    <w:p w:rsidR="00737E30" w:rsidRDefault="00737E30" w:rsidP="00275230">
      <w:pPr>
        <w:keepNext/>
        <w:jc w:val="both"/>
        <w:rPr>
          <w:sz w:val="22"/>
          <w:szCs w:val="22"/>
        </w:rPr>
      </w:pPr>
      <w:r w:rsidRPr="00BC3433">
        <w:rPr>
          <w:sz w:val="22"/>
          <w:szCs w:val="22"/>
        </w:rPr>
        <w:t>Low-risk, moderate</w:t>
      </w:r>
      <w:r>
        <w:rPr>
          <w:sz w:val="22"/>
          <w:szCs w:val="22"/>
        </w:rPr>
        <w:t>-</w:t>
      </w:r>
      <w:r w:rsidRPr="00BC3433">
        <w:rPr>
          <w:sz w:val="22"/>
          <w:szCs w:val="22"/>
        </w:rPr>
        <w:t xml:space="preserve">risk and problem gamblers are more likely to participate in most of the activities listed </w:t>
      </w:r>
      <w:r w:rsidR="00426016">
        <w:rPr>
          <w:sz w:val="22"/>
          <w:szCs w:val="22"/>
        </w:rPr>
        <w:t xml:space="preserve">in Tables 13 and 14 </w:t>
      </w:r>
      <w:r w:rsidRPr="00BC3433">
        <w:rPr>
          <w:sz w:val="22"/>
          <w:szCs w:val="22"/>
        </w:rPr>
        <w:t>than are non-problem gamblers.  Lotto is the most notable exception with no difference in participation between the four groups, both with regard to past year and past month participation.  There are substantial between-group differences in participation in a number of th</w:t>
      </w:r>
      <w:r w:rsidR="00426016">
        <w:rPr>
          <w:sz w:val="22"/>
          <w:szCs w:val="22"/>
        </w:rPr>
        <w:t>e continuous forms of gambling.</w:t>
      </w:r>
    </w:p>
    <w:p w:rsidR="00426016" w:rsidRDefault="00426016" w:rsidP="00737E30">
      <w:pPr>
        <w:jc w:val="both"/>
        <w:rPr>
          <w:sz w:val="22"/>
          <w:szCs w:val="22"/>
        </w:rPr>
      </w:pPr>
    </w:p>
    <w:p w:rsidR="00426016" w:rsidRDefault="00426016" w:rsidP="00737E30">
      <w:pPr>
        <w:jc w:val="both"/>
        <w:rPr>
          <w:sz w:val="22"/>
          <w:szCs w:val="22"/>
        </w:rPr>
      </w:pPr>
      <w:r>
        <w:rPr>
          <w:sz w:val="22"/>
          <w:szCs w:val="22"/>
        </w:rPr>
        <w:t>Non-problem gamblers are much more likely than people in the at-risk and problem groups to participate only in Lotto and/or raffles or only Lotto.</w:t>
      </w:r>
    </w:p>
    <w:p w:rsidR="00737E30" w:rsidRPr="00737E30" w:rsidRDefault="00737E30" w:rsidP="00BC3433">
      <w:pPr>
        <w:jc w:val="both"/>
        <w:rPr>
          <w:sz w:val="20"/>
          <w:szCs w:val="22"/>
        </w:rPr>
      </w:pPr>
    </w:p>
    <w:p w:rsidR="00BC3433" w:rsidRPr="00BC3433" w:rsidRDefault="00737E30" w:rsidP="00BC3433">
      <w:pPr>
        <w:jc w:val="both"/>
        <w:rPr>
          <w:sz w:val="22"/>
          <w:szCs w:val="22"/>
        </w:rPr>
      </w:pPr>
      <w:r>
        <w:rPr>
          <w:sz w:val="22"/>
          <w:szCs w:val="22"/>
        </w:rPr>
        <w:t xml:space="preserve">With regard to past </w:t>
      </w:r>
      <w:r w:rsidR="005B4673">
        <w:rPr>
          <w:sz w:val="22"/>
          <w:szCs w:val="22"/>
        </w:rPr>
        <w:t>12 month</w:t>
      </w:r>
      <w:r w:rsidR="009A1C34">
        <w:rPr>
          <w:sz w:val="22"/>
          <w:szCs w:val="22"/>
        </w:rPr>
        <w:t>s</w:t>
      </w:r>
      <w:r w:rsidR="00BC3433" w:rsidRPr="00BC3433">
        <w:rPr>
          <w:sz w:val="22"/>
          <w:szCs w:val="22"/>
        </w:rPr>
        <w:t xml:space="preserve"> participation, moderate-risk gamblers had higher rates than non-problem and low-risk gamblers in the following activities:</w:t>
      </w:r>
    </w:p>
    <w:p w:rsidR="00BC3433" w:rsidRPr="004C03FA" w:rsidRDefault="004C03FA" w:rsidP="003144E6">
      <w:pPr>
        <w:pStyle w:val="ListParagraph"/>
        <w:numPr>
          <w:ilvl w:val="0"/>
          <w:numId w:val="35"/>
        </w:numPr>
        <w:jc w:val="both"/>
        <w:rPr>
          <w:sz w:val="22"/>
          <w:szCs w:val="22"/>
        </w:rPr>
      </w:pPr>
      <w:r w:rsidRPr="004C03FA">
        <w:rPr>
          <w:sz w:val="22"/>
          <w:szCs w:val="22"/>
        </w:rPr>
        <w:t xml:space="preserve">Casino </w:t>
      </w:r>
      <w:r w:rsidR="00BC3433" w:rsidRPr="004C03FA">
        <w:rPr>
          <w:sz w:val="22"/>
          <w:szCs w:val="22"/>
        </w:rPr>
        <w:t>table games or EGMs</w:t>
      </w:r>
    </w:p>
    <w:p w:rsidR="00BC3433" w:rsidRPr="004C03FA" w:rsidRDefault="004C03FA" w:rsidP="003144E6">
      <w:pPr>
        <w:pStyle w:val="ListParagraph"/>
        <w:numPr>
          <w:ilvl w:val="0"/>
          <w:numId w:val="35"/>
        </w:numPr>
        <w:jc w:val="both"/>
        <w:rPr>
          <w:sz w:val="22"/>
          <w:szCs w:val="22"/>
        </w:rPr>
      </w:pPr>
      <w:r w:rsidRPr="004C03FA">
        <w:rPr>
          <w:sz w:val="22"/>
          <w:szCs w:val="22"/>
        </w:rPr>
        <w:t xml:space="preserve">Casino </w:t>
      </w:r>
      <w:r w:rsidR="00BC3433" w:rsidRPr="004C03FA">
        <w:rPr>
          <w:sz w:val="22"/>
          <w:szCs w:val="22"/>
        </w:rPr>
        <w:t>EGMs</w:t>
      </w:r>
    </w:p>
    <w:p w:rsidR="00BC3433" w:rsidRPr="004C03FA" w:rsidRDefault="004C03FA" w:rsidP="003144E6">
      <w:pPr>
        <w:pStyle w:val="ListParagraph"/>
        <w:numPr>
          <w:ilvl w:val="0"/>
          <w:numId w:val="35"/>
        </w:numPr>
        <w:jc w:val="both"/>
        <w:rPr>
          <w:sz w:val="22"/>
          <w:szCs w:val="22"/>
        </w:rPr>
      </w:pPr>
      <w:r w:rsidRPr="004C03FA">
        <w:rPr>
          <w:sz w:val="22"/>
          <w:szCs w:val="22"/>
        </w:rPr>
        <w:t>Non</w:t>
      </w:r>
      <w:r w:rsidR="00BC3433" w:rsidRPr="004C03FA">
        <w:rPr>
          <w:sz w:val="22"/>
          <w:szCs w:val="22"/>
        </w:rPr>
        <w:t>-casino EGMs</w:t>
      </w:r>
    </w:p>
    <w:p w:rsidR="00BC3433" w:rsidRPr="004C03FA" w:rsidRDefault="004C03FA" w:rsidP="003144E6">
      <w:pPr>
        <w:pStyle w:val="ListParagraph"/>
        <w:numPr>
          <w:ilvl w:val="0"/>
          <w:numId w:val="35"/>
        </w:numPr>
        <w:jc w:val="both"/>
        <w:rPr>
          <w:sz w:val="22"/>
          <w:szCs w:val="22"/>
        </w:rPr>
      </w:pPr>
      <w:r w:rsidRPr="004C03FA">
        <w:rPr>
          <w:sz w:val="22"/>
          <w:szCs w:val="22"/>
        </w:rPr>
        <w:t xml:space="preserve">Any </w:t>
      </w:r>
      <w:r w:rsidR="00BC3433" w:rsidRPr="004C03FA">
        <w:rPr>
          <w:sz w:val="22"/>
          <w:szCs w:val="22"/>
        </w:rPr>
        <w:t>EGM.</w:t>
      </w:r>
    </w:p>
    <w:p w:rsidR="004C03FA" w:rsidRPr="00737E30" w:rsidRDefault="004C03FA" w:rsidP="00BC3433">
      <w:pPr>
        <w:jc w:val="both"/>
        <w:rPr>
          <w:sz w:val="20"/>
          <w:szCs w:val="22"/>
        </w:rPr>
      </w:pPr>
    </w:p>
    <w:p w:rsidR="004C03FA" w:rsidRDefault="00BC3433" w:rsidP="00BC3433">
      <w:pPr>
        <w:jc w:val="both"/>
        <w:rPr>
          <w:sz w:val="22"/>
          <w:szCs w:val="22"/>
        </w:rPr>
      </w:pPr>
      <w:r w:rsidRPr="00BC3433">
        <w:rPr>
          <w:sz w:val="22"/>
          <w:szCs w:val="22"/>
        </w:rPr>
        <w:t xml:space="preserve">Moderate-risk gamblers had </w:t>
      </w:r>
      <w:r w:rsidR="00737E30">
        <w:rPr>
          <w:sz w:val="22"/>
          <w:szCs w:val="22"/>
        </w:rPr>
        <w:t xml:space="preserve">higher </w:t>
      </w:r>
      <w:r w:rsidR="005B4673">
        <w:rPr>
          <w:sz w:val="22"/>
          <w:szCs w:val="22"/>
        </w:rPr>
        <w:t>past month</w:t>
      </w:r>
      <w:r w:rsidRPr="00BC3433">
        <w:rPr>
          <w:sz w:val="22"/>
          <w:szCs w:val="22"/>
        </w:rPr>
        <w:t xml:space="preserve"> participation rates than non-problem and low-risk gamblers in non-casino EGMs and any EGMs.  </w:t>
      </w:r>
    </w:p>
    <w:p w:rsidR="000C6A83" w:rsidRPr="00737E30" w:rsidRDefault="000C6A83" w:rsidP="00BC3433">
      <w:pPr>
        <w:jc w:val="both"/>
        <w:rPr>
          <w:sz w:val="20"/>
          <w:szCs w:val="22"/>
        </w:rPr>
      </w:pPr>
    </w:p>
    <w:p w:rsidR="00BC3433" w:rsidRPr="00BC3433" w:rsidRDefault="00BC3433" w:rsidP="00BC3433">
      <w:pPr>
        <w:jc w:val="both"/>
        <w:rPr>
          <w:sz w:val="22"/>
          <w:szCs w:val="22"/>
        </w:rPr>
      </w:pPr>
      <w:r w:rsidRPr="00BC3433">
        <w:rPr>
          <w:sz w:val="22"/>
          <w:szCs w:val="22"/>
        </w:rPr>
        <w:t>Over thr</w:t>
      </w:r>
      <w:r w:rsidR="004C03FA">
        <w:rPr>
          <w:sz w:val="22"/>
          <w:szCs w:val="22"/>
        </w:rPr>
        <w:t>ee-quarters (</w:t>
      </w:r>
      <w:r w:rsidR="009A1C34">
        <w:rPr>
          <w:sz w:val="22"/>
          <w:szCs w:val="22"/>
        </w:rPr>
        <w:t>7</w:t>
      </w:r>
      <w:r w:rsidR="004C03FA">
        <w:rPr>
          <w:sz w:val="22"/>
          <w:szCs w:val="22"/>
        </w:rPr>
        <w:t>6.3%) of moderate-</w:t>
      </w:r>
      <w:r w:rsidRPr="00BC3433">
        <w:rPr>
          <w:sz w:val="22"/>
          <w:szCs w:val="22"/>
        </w:rPr>
        <w:t>risk gamblers had gambled on an EGM, either in a casino, club or pub, during the past year and nearly a half (46.8%) had done so in the past month.  In contrast</w:t>
      </w:r>
      <w:r w:rsidR="00737E30">
        <w:rPr>
          <w:sz w:val="22"/>
          <w:szCs w:val="22"/>
        </w:rPr>
        <w:t>,</w:t>
      </w:r>
      <w:r w:rsidRPr="00BC3433">
        <w:rPr>
          <w:sz w:val="22"/>
          <w:szCs w:val="22"/>
        </w:rPr>
        <w:t xml:space="preserve"> a half (50.4%) of low-risk gamblers and a fifth (19.1%) of non-problem gamblers had gambled on an EGM during the past year.  The corresponding past month participation estimates are 20.2% and 3.6%.        </w:t>
      </w:r>
    </w:p>
    <w:p w:rsidR="004C03FA" w:rsidRPr="00737E30" w:rsidRDefault="004C03FA" w:rsidP="00BC3433">
      <w:pPr>
        <w:jc w:val="both"/>
        <w:rPr>
          <w:sz w:val="20"/>
          <w:szCs w:val="22"/>
        </w:rPr>
      </w:pPr>
    </w:p>
    <w:p w:rsidR="00BC3433" w:rsidRDefault="00BC3433" w:rsidP="00BC3433">
      <w:pPr>
        <w:jc w:val="both"/>
        <w:rPr>
          <w:sz w:val="22"/>
          <w:szCs w:val="22"/>
        </w:rPr>
      </w:pPr>
      <w:r w:rsidRPr="00BC3433">
        <w:rPr>
          <w:sz w:val="22"/>
          <w:szCs w:val="22"/>
        </w:rPr>
        <w:t xml:space="preserve">There are no differences between problem gamblers and moderate-risk gamblers in any of the gambling activities listed in </w:t>
      </w:r>
      <w:r w:rsidR="004269EF">
        <w:fldChar w:fldCharType="begin"/>
      </w:r>
      <w:r w:rsidR="004269EF">
        <w:instrText xml:space="preserve"> REF _Ref368904306 \h  \* MERGEFORMAT </w:instrText>
      </w:r>
      <w:r w:rsidR="004269EF">
        <w:fldChar w:fldCharType="separate"/>
      </w:r>
      <w:r w:rsidR="00B22928" w:rsidRPr="00B22928">
        <w:rPr>
          <w:sz w:val="22"/>
          <w:szCs w:val="22"/>
        </w:rPr>
        <w:t xml:space="preserve">Table </w:t>
      </w:r>
      <w:r w:rsidR="00B22928" w:rsidRPr="00B22928">
        <w:rPr>
          <w:noProof/>
          <w:sz w:val="22"/>
          <w:szCs w:val="22"/>
        </w:rPr>
        <w:t>13</w:t>
      </w:r>
      <w:r w:rsidR="004269EF">
        <w:fldChar w:fldCharType="end"/>
      </w:r>
      <w:r w:rsidR="00075654">
        <w:rPr>
          <w:sz w:val="22"/>
          <w:szCs w:val="22"/>
        </w:rPr>
        <w:t xml:space="preserve"> and</w:t>
      </w:r>
      <w:r w:rsidR="00275230" w:rsidRPr="00275230">
        <w:rPr>
          <w:sz w:val="22"/>
          <w:szCs w:val="22"/>
        </w:rPr>
        <w:t xml:space="preserve"> </w:t>
      </w:r>
      <w:r w:rsidR="00275230" w:rsidRPr="00275230">
        <w:rPr>
          <w:sz w:val="22"/>
          <w:szCs w:val="22"/>
        </w:rPr>
        <w:fldChar w:fldCharType="begin"/>
      </w:r>
      <w:r w:rsidR="00275230" w:rsidRPr="00275230">
        <w:rPr>
          <w:sz w:val="22"/>
          <w:szCs w:val="22"/>
        </w:rPr>
        <w:instrText xml:space="preserve"> REF _Ref389559960 \h </w:instrText>
      </w:r>
      <w:r w:rsidR="00275230">
        <w:rPr>
          <w:sz w:val="22"/>
          <w:szCs w:val="22"/>
        </w:rPr>
        <w:instrText xml:space="preserve"> \* MERGEFORMAT </w:instrText>
      </w:r>
      <w:r w:rsidR="00275230" w:rsidRPr="00275230">
        <w:rPr>
          <w:sz w:val="22"/>
          <w:szCs w:val="22"/>
        </w:rPr>
      </w:r>
      <w:r w:rsidR="00275230" w:rsidRPr="00275230">
        <w:rPr>
          <w:sz w:val="22"/>
          <w:szCs w:val="22"/>
        </w:rPr>
        <w:fldChar w:fldCharType="separate"/>
      </w:r>
      <w:r w:rsidR="00B22928" w:rsidRPr="00B22928">
        <w:rPr>
          <w:sz w:val="22"/>
          <w:szCs w:val="22"/>
        </w:rPr>
        <w:t xml:space="preserve">Table </w:t>
      </w:r>
      <w:r w:rsidR="00B22928" w:rsidRPr="00B22928">
        <w:rPr>
          <w:noProof/>
          <w:sz w:val="22"/>
          <w:szCs w:val="22"/>
        </w:rPr>
        <w:t>14</w:t>
      </w:r>
      <w:r w:rsidR="00275230" w:rsidRPr="00275230">
        <w:rPr>
          <w:sz w:val="22"/>
          <w:szCs w:val="22"/>
        </w:rPr>
        <w:fldChar w:fldCharType="end"/>
      </w:r>
      <w:r w:rsidRPr="00275230">
        <w:rPr>
          <w:sz w:val="22"/>
          <w:szCs w:val="22"/>
        </w:rPr>
        <w:t xml:space="preserve">. </w:t>
      </w:r>
      <w:r w:rsidRPr="00BC3433">
        <w:rPr>
          <w:sz w:val="22"/>
          <w:szCs w:val="22"/>
        </w:rPr>
        <w:t xml:space="preserve"> However, in contrast to moderate-risk gamblers, problem g</w:t>
      </w:r>
      <w:r w:rsidR="00737E30">
        <w:rPr>
          <w:sz w:val="22"/>
          <w:szCs w:val="22"/>
        </w:rPr>
        <w:t xml:space="preserve">amblers do not have higher </w:t>
      </w:r>
      <w:r w:rsidR="005B4673">
        <w:rPr>
          <w:sz w:val="22"/>
          <w:szCs w:val="22"/>
        </w:rPr>
        <w:t>past year</w:t>
      </w:r>
      <w:r w:rsidRPr="00BC3433">
        <w:rPr>
          <w:sz w:val="22"/>
          <w:szCs w:val="22"/>
        </w:rPr>
        <w:t xml:space="preserve"> participation than low-risk gamblers in casino table games or EGMs, non-casino EGMs and any EGMs. </w:t>
      </w:r>
      <w:r w:rsidR="004C03FA">
        <w:rPr>
          <w:sz w:val="22"/>
          <w:szCs w:val="22"/>
        </w:rPr>
        <w:t xml:space="preserve"> </w:t>
      </w:r>
      <w:r w:rsidRPr="00BC3433">
        <w:rPr>
          <w:sz w:val="22"/>
          <w:szCs w:val="22"/>
        </w:rPr>
        <w:t>Ho</w:t>
      </w:r>
      <w:r w:rsidR="00737E30">
        <w:rPr>
          <w:sz w:val="22"/>
          <w:szCs w:val="22"/>
        </w:rPr>
        <w:t xml:space="preserve">wever, they do have higher </w:t>
      </w:r>
      <w:r w:rsidR="005B4673">
        <w:rPr>
          <w:sz w:val="22"/>
          <w:szCs w:val="22"/>
        </w:rPr>
        <w:t>past month</w:t>
      </w:r>
      <w:r w:rsidRPr="00BC3433">
        <w:rPr>
          <w:sz w:val="22"/>
          <w:szCs w:val="22"/>
        </w:rPr>
        <w:t xml:space="preserve"> non-casino EGM and any EGM participation.  Pr</w:t>
      </w:r>
      <w:r w:rsidR="00737E30">
        <w:rPr>
          <w:sz w:val="22"/>
          <w:szCs w:val="22"/>
        </w:rPr>
        <w:t xml:space="preserve">oblem gamblers have higher </w:t>
      </w:r>
      <w:r w:rsidR="005B4673">
        <w:rPr>
          <w:sz w:val="22"/>
          <w:szCs w:val="22"/>
        </w:rPr>
        <w:t>past year</w:t>
      </w:r>
      <w:r w:rsidRPr="00BC3433">
        <w:rPr>
          <w:sz w:val="22"/>
          <w:szCs w:val="22"/>
        </w:rPr>
        <w:t xml:space="preserve"> involvement in overseas internet gambling (11.7%) than do low-risk gamblers (1.7%) and non-problem gamblers (0.7%).</w:t>
      </w:r>
    </w:p>
    <w:p w:rsidR="00BC3433" w:rsidRPr="00737E30" w:rsidRDefault="00BC3433" w:rsidP="00BC3433">
      <w:pPr>
        <w:jc w:val="both"/>
        <w:rPr>
          <w:sz w:val="20"/>
          <w:szCs w:val="22"/>
        </w:rPr>
      </w:pPr>
    </w:p>
    <w:p w:rsidR="004C03FA" w:rsidRPr="009D2092" w:rsidRDefault="004C03FA" w:rsidP="009F4FE6">
      <w:pPr>
        <w:pStyle w:val="Caption"/>
        <w:keepNext/>
      </w:pPr>
      <w:bookmarkStart w:id="99" w:name="_Ref368904306"/>
      <w:bookmarkStart w:id="100" w:name="_Toc389230176"/>
      <w:r>
        <w:lastRenderedPageBreak/>
        <w:t xml:space="preserve">Table </w:t>
      </w:r>
      <w:fldSimple w:instr=" SEQ Table \* ARABIC ">
        <w:r w:rsidR="00B22928">
          <w:rPr>
            <w:noProof/>
          </w:rPr>
          <w:t>13</w:t>
        </w:r>
      </w:fldSimple>
      <w:bookmarkEnd w:id="99"/>
      <w:r>
        <w:t xml:space="preserve">: Past </w:t>
      </w:r>
      <w:r w:rsidR="005B4673">
        <w:t>12 month</w:t>
      </w:r>
      <w:r w:rsidR="009A1C34">
        <w:t>s</w:t>
      </w:r>
      <w:r>
        <w:t xml:space="preserve"> </w:t>
      </w:r>
      <w:r w:rsidRPr="009D2092">
        <w:t xml:space="preserve">participation in specific </w:t>
      </w:r>
      <w:r w:rsidR="00737E30">
        <w:t>gambling activities</w:t>
      </w:r>
      <w:r w:rsidRPr="009D2092">
        <w:t xml:space="preserve"> by </w:t>
      </w:r>
      <w:r>
        <w:t>problem gambling level</w:t>
      </w:r>
      <w:bookmarkEnd w:id="100"/>
      <w:r w:rsidRPr="00A568F8">
        <w:t xml:space="preserve"> </w:t>
      </w:r>
      <w:r>
        <w:t xml:space="preserve"> </w:t>
      </w:r>
    </w:p>
    <w:tbl>
      <w:tblPr>
        <w:tblStyle w:val="LightShading2"/>
        <w:tblW w:w="8647" w:type="dxa"/>
        <w:tblInd w:w="108" w:type="dxa"/>
        <w:tblLayout w:type="fixed"/>
        <w:tblLook w:val="0620" w:firstRow="1" w:lastRow="0" w:firstColumn="0" w:lastColumn="0" w:noHBand="1" w:noVBand="1"/>
      </w:tblPr>
      <w:tblGrid>
        <w:gridCol w:w="1843"/>
        <w:gridCol w:w="576"/>
        <w:gridCol w:w="1125"/>
        <w:gridCol w:w="576"/>
        <w:gridCol w:w="1125"/>
        <w:gridCol w:w="576"/>
        <w:gridCol w:w="1125"/>
        <w:gridCol w:w="576"/>
        <w:gridCol w:w="1125"/>
      </w:tblGrid>
      <w:tr w:rsidR="00033B16" w:rsidRPr="000C6A83" w:rsidTr="00C66C63">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bottom"/>
          </w:tcPr>
          <w:p w:rsidR="00033B16" w:rsidRPr="000C6A83" w:rsidRDefault="00033B16" w:rsidP="009F4FE6">
            <w:pPr>
              <w:keepNext/>
              <w:rPr>
                <w:sz w:val="16"/>
                <w:szCs w:val="16"/>
              </w:rPr>
            </w:pPr>
            <w:r w:rsidRPr="000C6A83">
              <w:rPr>
                <w:sz w:val="16"/>
                <w:szCs w:val="16"/>
              </w:rPr>
              <w:t>Gambling activity</w:t>
            </w:r>
          </w:p>
        </w:tc>
        <w:tc>
          <w:tcPr>
            <w:tcW w:w="6804" w:type="dxa"/>
            <w:gridSpan w:val="8"/>
          </w:tcPr>
          <w:p w:rsidR="00033B16" w:rsidRPr="000C6A83" w:rsidRDefault="00033B16" w:rsidP="009F4FE6">
            <w:pPr>
              <w:keepNext/>
              <w:jc w:val="center"/>
              <w:rPr>
                <w:sz w:val="16"/>
                <w:szCs w:val="16"/>
              </w:rPr>
            </w:pPr>
            <w:r w:rsidRPr="000C6A83">
              <w:rPr>
                <w:sz w:val="16"/>
                <w:szCs w:val="16"/>
              </w:rPr>
              <w:t>Past year participation %  (95% CI)</w:t>
            </w:r>
          </w:p>
        </w:tc>
      </w:tr>
      <w:tr w:rsidR="00033B16" w:rsidRPr="000C6A83" w:rsidTr="00C66C63">
        <w:tc>
          <w:tcPr>
            <w:tcW w:w="1843" w:type="dxa"/>
            <w:vMerge/>
            <w:tcBorders>
              <w:bottom w:val="single" w:sz="4" w:space="0" w:color="auto"/>
            </w:tcBorders>
          </w:tcPr>
          <w:p w:rsidR="00033B16" w:rsidRPr="000C6A83" w:rsidRDefault="00033B16" w:rsidP="009F4FE6">
            <w:pPr>
              <w:keepNext/>
              <w:rPr>
                <w:b/>
                <w:sz w:val="16"/>
                <w:szCs w:val="16"/>
              </w:rPr>
            </w:pPr>
          </w:p>
        </w:tc>
        <w:tc>
          <w:tcPr>
            <w:tcW w:w="1701" w:type="dxa"/>
            <w:gridSpan w:val="2"/>
            <w:tcBorders>
              <w:bottom w:val="single" w:sz="4" w:space="0" w:color="auto"/>
            </w:tcBorders>
            <w:vAlign w:val="bottom"/>
          </w:tcPr>
          <w:p w:rsidR="00033B16" w:rsidRPr="000C6A83" w:rsidRDefault="00033B16" w:rsidP="009F4FE6">
            <w:pPr>
              <w:keepNext/>
              <w:jc w:val="center"/>
              <w:rPr>
                <w:b/>
                <w:sz w:val="16"/>
                <w:szCs w:val="16"/>
              </w:rPr>
            </w:pPr>
            <w:r w:rsidRPr="000C6A83">
              <w:rPr>
                <w:b/>
                <w:sz w:val="16"/>
                <w:szCs w:val="16"/>
              </w:rPr>
              <w:t>Non-problem gambler</w:t>
            </w:r>
          </w:p>
        </w:tc>
        <w:tc>
          <w:tcPr>
            <w:tcW w:w="1701" w:type="dxa"/>
            <w:gridSpan w:val="2"/>
            <w:tcBorders>
              <w:bottom w:val="single" w:sz="4" w:space="0" w:color="auto"/>
            </w:tcBorders>
            <w:vAlign w:val="bottom"/>
          </w:tcPr>
          <w:p w:rsidR="00033B16" w:rsidRPr="000C6A83" w:rsidRDefault="00033B16" w:rsidP="009F4FE6">
            <w:pPr>
              <w:keepNext/>
              <w:jc w:val="center"/>
              <w:rPr>
                <w:b/>
                <w:sz w:val="16"/>
                <w:szCs w:val="16"/>
              </w:rPr>
            </w:pPr>
            <w:r w:rsidRPr="000C6A83">
              <w:rPr>
                <w:b/>
                <w:sz w:val="16"/>
                <w:szCs w:val="16"/>
              </w:rPr>
              <w:t>Low-risk gambler</w:t>
            </w:r>
          </w:p>
        </w:tc>
        <w:tc>
          <w:tcPr>
            <w:tcW w:w="1701" w:type="dxa"/>
            <w:gridSpan w:val="2"/>
            <w:tcBorders>
              <w:bottom w:val="single" w:sz="4" w:space="0" w:color="auto"/>
            </w:tcBorders>
            <w:vAlign w:val="bottom"/>
          </w:tcPr>
          <w:p w:rsidR="00033B16" w:rsidRPr="000C6A83" w:rsidRDefault="00033B16" w:rsidP="009F4FE6">
            <w:pPr>
              <w:keepNext/>
              <w:jc w:val="center"/>
              <w:rPr>
                <w:b/>
                <w:sz w:val="16"/>
                <w:szCs w:val="16"/>
              </w:rPr>
            </w:pPr>
            <w:r w:rsidRPr="000C6A83">
              <w:rPr>
                <w:b/>
                <w:sz w:val="16"/>
                <w:szCs w:val="16"/>
              </w:rPr>
              <w:t>Moderate-risk gambler</w:t>
            </w:r>
          </w:p>
        </w:tc>
        <w:tc>
          <w:tcPr>
            <w:tcW w:w="1701" w:type="dxa"/>
            <w:gridSpan w:val="2"/>
            <w:tcBorders>
              <w:bottom w:val="single" w:sz="4" w:space="0" w:color="auto"/>
            </w:tcBorders>
            <w:vAlign w:val="bottom"/>
          </w:tcPr>
          <w:p w:rsidR="00033B16" w:rsidRPr="000C6A83" w:rsidRDefault="00033B16" w:rsidP="009F4FE6">
            <w:pPr>
              <w:keepNext/>
              <w:jc w:val="center"/>
              <w:rPr>
                <w:b/>
                <w:sz w:val="16"/>
                <w:szCs w:val="16"/>
              </w:rPr>
            </w:pPr>
            <w:r w:rsidRPr="000C6A83">
              <w:rPr>
                <w:b/>
                <w:sz w:val="16"/>
                <w:szCs w:val="16"/>
              </w:rPr>
              <w:t>Problem gambler</w:t>
            </w:r>
          </w:p>
        </w:tc>
      </w:tr>
      <w:tr w:rsidR="00033B16" w:rsidRPr="00CE2126" w:rsidTr="00C66C63">
        <w:tc>
          <w:tcPr>
            <w:tcW w:w="1843" w:type="dxa"/>
          </w:tcPr>
          <w:p w:rsidR="00033B16" w:rsidRPr="00CE2126" w:rsidRDefault="00033B16" w:rsidP="009F4FE6">
            <w:pPr>
              <w:keepNext/>
              <w:spacing w:before="20" w:after="60"/>
              <w:rPr>
                <w:sz w:val="16"/>
                <w:szCs w:val="16"/>
              </w:rPr>
            </w:pPr>
            <w:r w:rsidRPr="00CE2126">
              <w:rPr>
                <w:sz w:val="16"/>
                <w:szCs w:val="16"/>
                <w:lang w:val="en-US"/>
              </w:rPr>
              <w:t>Lotto and</w:t>
            </w:r>
            <w:r>
              <w:rPr>
                <w:sz w:val="16"/>
                <w:szCs w:val="16"/>
                <w:lang w:val="en-US"/>
              </w:rPr>
              <w:t>/or</w:t>
            </w:r>
            <w:r w:rsidRPr="00CE2126">
              <w:rPr>
                <w:sz w:val="16"/>
                <w:szCs w:val="16"/>
                <w:lang w:val="en-US"/>
              </w:rPr>
              <w:t xml:space="preserve"> raffles/</w:t>
            </w:r>
            <w:r>
              <w:rPr>
                <w:sz w:val="16"/>
                <w:szCs w:val="16"/>
                <w:lang w:val="en-US"/>
              </w:rPr>
              <w:t xml:space="preserve"> </w:t>
            </w:r>
            <w:r w:rsidRPr="00CE2126">
              <w:rPr>
                <w:sz w:val="16"/>
                <w:szCs w:val="16"/>
                <w:lang w:val="en-US"/>
              </w:rPr>
              <w:t xml:space="preserve">lotteries </w:t>
            </w:r>
            <w:r>
              <w:rPr>
                <w:sz w:val="16"/>
                <w:szCs w:val="16"/>
                <w:lang w:val="en-US"/>
              </w:rPr>
              <w:t xml:space="preserve">only </w:t>
            </w:r>
            <w:r w:rsidRPr="00CE2126">
              <w:rPr>
                <w:sz w:val="16"/>
                <w:szCs w:val="16"/>
                <w:lang w:val="en-US"/>
              </w:rPr>
              <w:t>(NZ)</w:t>
            </w:r>
          </w:p>
        </w:tc>
        <w:tc>
          <w:tcPr>
            <w:tcW w:w="576" w:type="dxa"/>
            <w:vAlign w:val="center"/>
          </w:tcPr>
          <w:p w:rsidR="00033B16" w:rsidRPr="00CE2126" w:rsidRDefault="00033B16" w:rsidP="009F4FE6">
            <w:pPr>
              <w:keepNext/>
              <w:spacing w:before="20" w:after="60"/>
              <w:jc w:val="right"/>
              <w:rPr>
                <w:sz w:val="16"/>
                <w:szCs w:val="16"/>
              </w:rPr>
            </w:pPr>
            <w:r w:rsidRPr="00CE2126">
              <w:rPr>
                <w:sz w:val="16"/>
                <w:szCs w:val="16"/>
              </w:rPr>
              <w:t>3</w:t>
            </w:r>
            <w:r>
              <w:rPr>
                <w:sz w:val="16"/>
                <w:szCs w:val="16"/>
              </w:rPr>
              <w:t>4.7</w:t>
            </w:r>
          </w:p>
        </w:tc>
        <w:tc>
          <w:tcPr>
            <w:tcW w:w="1125" w:type="dxa"/>
            <w:vAlign w:val="center"/>
          </w:tcPr>
          <w:p w:rsidR="00033B16" w:rsidRPr="00CE2126" w:rsidRDefault="00033B16" w:rsidP="009F4FE6">
            <w:pPr>
              <w:keepNext/>
              <w:spacing w:before="20" w:after="60"/>
              <w:jc w:val="right"/>
              <w:rPr>
                <w:sz w:val="16"/>
                <w:szCs w:val="16"/>
              </w:rPr>
            </w:pPr>
            <w:r w:rsidRPr="00CE2126">
              <w:rPr>
                <w:sz w:val="16"/>
                <w:szCs w:val="16"/>
              </w:rPr>
              <w:t>(</w:t>
            </w:r>
            <w:r>
              <w:rPr>
                <w:sz w:val="16"/>
                <w:szCs w:val="16"/>
              </w:rPr>
              <w:t>3</w:t>
            </w:r>
            <w:r w:rsidR="00B13A2C">
              <w:rPr>
                <w:sz w:val="16"/>
                <w:szCs w:val="16"/>
              </w:rPr>
              <w:t>6.3</w:t>
            </w:r>
            <w:r w:rsidRPr="00CE2126">
              <w:rPr>
                <w:sz w:val="16"/>
                <w:szCs w:val="16"/>
              </w:rPr>
              <w:t xml:space="preserve"> </w:t>
            </w:r>
            <w:r>
              <w:rPr>
                <w:sz w:val="16"/>
                <w:szCs w:val="16"/>
              </w:rPr>
              <w:t>-</w:t>
            </w:r>
            <w:r w:rsidRPr="00CE2126">
              <w:rPr>
                <w:sz w:val="16"/>
                <w:szCs w:val="16"/>
              </w:rPr>
              <w:t xml:space="preserve"> </w:t>
            </w:r>
            <w:r>
              <w:rPr>
                <w:sz w:val="16"/>
                <w:szCs w:val="16"/>
              </w:rPr>
              <w:t>38.0</w:t>
            </w:r>
            <w:r w:rsidRPr="00CE2126">
              <w:rPr>
                <w:sz w:val="16"/>
                <w:szCs w:val="16"/>
              </w:rPr>
              <w:t>)</w:t>
            </w:r>
          </w:p>
        </w:tc>
        <w:tc>
          <w:tcPr>
            <w:tcW w:w="576" w:type="dxa"/>
            <w:vAlign w:val="center"/>
          </w:tcPr>
          <w:p w:rsidR="00033B16" w:rsidRPr="00CE2126" w:rsidRDefault="00033B16" w:rsidP="009F4FE6">
            <w:pPr>
              <w:keepNext/>
              <w:spacing w:before="20" w:after="60"/>
              <w:jc w:val="right"/>
              <w:rPr>
                <w:sz w:val="16"/>
                <w:szCs w:val="16"/>
              </w:rPr>
            </w:pPr>
            <w:r>
              <w:rPr>
                <w:sz w:val="16"/>
                <w:szCs w:val="16"/>
              </w:rPr>
              <w:t>13.4</w:t>
            </w:r>
          </w:p>
        </w:tc>
        <w:tc>
          <w:tcPr>
            <w:tcW w:w="1125" w:type="dxa"/>
            <w:vAlign w:val="center"/>
          </w:tcPr>
          <w:p w:rsidR="00033B16" w:rsidRPr="00CE2126" w:rsidRDefault="00033B16" w:rsidP="009F4FE6">
            <w:pPr>
              <w:keepNext/>
              <w:spacing w:before="20" w:after="60"/>
              <w:jc w:val="right"/>
              <w:rPr>
                <w:sz w:val="16"/>
                <w:szCs w:val="16"/>
              </w:rPr>
            </w:pPr>
            <w:r w:rsidRPr="00CE2126">
              <w:rPr>
                <w:sz w:val="16"/>
                <w:szCs w:val="16"/>
              </w:rPr>
              <w:t>(</w:t>
            </w:r>
            <w:r>
              <w:rPr>
                <w:sz w:val="16"/>
                <w:szCs w:val="16"/>
              </w:rPr>
              <w:t>9.0</w:t>
            </w:r>
            <w:r w:rsidRPr="00CE2126">
              <w:rPr>
                <w:sz w:val="16"/>
                <w:szCs w:val="16"/>
              </w:rPr>
              <w:t xml:space="preserve"> </w:t>
            </w:r>
            <w:r>
              <w:rPr>
                <w:sz w:val="16"/>
                <w:szCs w:val="16"/>
              </w:rPr>
              <w:t>-</w:t>
            </w:r>
            <w:r w:rsidRPr="00CE2126">
              <w:rPr>
                <w:sz w:val="16"/>
                <w:szCs w:val="16"/>
              </w:rPr>
              <w:t xml:space="preserve"> </w:t>
            </w:r>
            <w:r>
              <w:rPr>
                <w:sz w:val="16"/>
                <w:szCs w:val="16"/>
              </w:rPr>
              <w:t>17.9</w:t>
            </w:r>
            <w:r w:rsidRPr="00CE2126">
              <w:rPr>
                <w:sz w:val="16"/>
                <w:szCs w:val="16"/>
              </w:rPr>
              <w:t>)</w:t>
            </w:r>
          </w:p>
        </w:tc>
        <w:tc>
          <w:tcPr>
            <w:tcW w:w="576" w:type="dxa"/>
            <w:vAlign w:val="center"/>
          </w:tcPr>
          <w:p w:rsidR="00033B16" w:rsidRPr="00CE2126" w:rsidRDefault="00033B16" w:rsidP="009F4FE6">
            <w:pPr>
              <w:keepNext/>
              <w:spacing w:before="20" w:after="60"/>
              <w:jc w:val="right"/>
              <w:rPr>
                <w:sz w:val="16"/>
                <w:szCs w:val="16"/>
              </w:rPr>
            </w:pPr>
            <w:r>
              <w:rPr>
                <w:sz w:val="16"/>
                <w:szCs w:val="16"/>
              </w:rPr>
              <w:t>4.5</w:t>
            </w:r>
          </w:p>
        </w:tc>
        <w:tc>
          <w:tcPr>
            <w:tcW w:w="1125" w:type="dxa"/>
            <w:vAlign w:val="center"/>
          </w:tcPr>
          <w:p w:rsidR="00033B16" w:rsidRPr="00CE2126" w:rsidRDefault="00033B16" w:rsidP="009F4FE6">
            <w:pPr>
              <w:keepNext/>
              <w:spacing w:before="20" w:after="60"/>
              <w:jc w:val="right"/>
              <w:rPr>
                <w:sz w:val="16"/>
                <w:szCs w:val="16"/>
              </w:rPr>
            </w:pPr>
            <w:r w:rsidRPr="00CE2126">
              <w:rPr>
                <w:sz w:val="16"/>
                <w:szCs w:val="16"/>
              </w:rPr>
              <w:t>(0</w:t>
            </w:r>
            <w:r>
              <w:rPr>
                <w:sz w:val="16"/>
                <w:szCs w:val="16"/>
              </w:rPr>
              <w:t>.3</w:t>
            </w:r>
            <w:r w:rsidRPr="00CE2126">
              <w:rPr>
                <w:sz w:val="16"/>
                <w:szCs w:val="16"/>
              </w:rPr>
              <w:t xml:space="preserve"> </w:t>
            </w:r>
            <w:r>
              <w:rPr>
                <w:sz w:val="16"/>
                <w:szCs w:val="16"/>
              </w:rPr>
              <w:t>-</w:t>
            </w:r>
            <w:r w:rsidRPr="00CE2126">
              <w:rPr>
                <w:sz w:val="16"/>
                <w:szCs w:val="16"/>
              </w:rPr>
              <w:t xml:space="preserve"> </w:t>
            </w:r>
            <w:r>
              <w:rPr>
                <w:sz w:val="16"/>
                <w:szCs w:val="16"/>
              </w:rPr>
              <w:t>8.6</w:t>
            </w:r>
            <w:r w:rsidRPr="00CE2126">
              <w:rPr>
                <w:sz w:val="16"/>
                <w:szCs w:val="16"/>
              </w:rPr>
              <w:t>)</w:t>
            </w:r>
          </w:p>
        </w:tc>
        <w:tc>
          <w:tcPr>
            <w:tcW w:w="576" w:type="dxa"/>
            <w:vAlign w:val="center"/>
          </w:tcPr>
          <w:p w:rsidR="00033B16" w:rsidRPr="00CE2126" w:rsidRDefault="00033B16" w:rsidP="009F4FE6">
            <w:pPr>
              <w:keepNext/>
              <w:spacing w:before="20" w:after="60"/>
              <w:jc w:val="right"/>
              <w:rPr>
                <w:sz w:val="16"/>
                <w:szCs w:val="16"/>
              </w:rPr>
            </w:pPr>
            <w:r>
              <w:rPr>
                <w:sz w:val="16"/>
                <w:szCs w:val="16"/>
              </w:rPr>
              <w:t>6.4</w:t>
            </w:r>
          </w:p>
        </w:tc>
        <w:tc>
          <w:tcPr>
            <w:tcW w:w="1125" w:type="dxa"/>
            <w:vAlign w:val="center"/>
          </w:tcPr>
          <w:p w:rsidR="00033B16" w:rsidRPr="00CE2126" w:rsidRDefault="00033B16" w:rsidP="009F4FE6">
            <w:pPr>
              <w:keepNext/>
              <w:spacing w:before="20" w:after="60"/>
              <w:jc w:val="right"/>
              <w:rPr>
                <w:sz w:val="16"/>
                <w:szCs w:val="16"/>
              </w:rPr>
            </w:pPr>
            <w:r w:rsidRPr="00CE2126">
              <w:rPr>
                <w:sz w:val="16"/>
                <w:szCs w:val="16"/>
              </w:rPr>
              <w:t>(</w:t>
            </w:r>
            <w:r>
              <w:rPr>
                <w:sz w:val="16"/>
                <w:szCs w:val="16"/>
              </w:rPr>
              <w:t>0.0</w:t>
            </w:r>
            <w:r w:rsidRPr="00CE2126">
              <w:rPr>
                <w:sz w:val="16"/>
                <w:szCs w:val="16"/>
              </w:rPr>
              <w:t xml:space="preserve"> </w:t>
            </w:r>
            <w:r>
              <w:rPr>
                <w:sz w:val="16"/>
                <w:szCs w:val="16"/>
              </w:rPr>
              <w:t>-</w:t>
            </w:r>
            <w:r w:rsidRPr="00CE2126">
              <w:rPr>
                <w:sz w:val="16"/>
                <w:szCs w:val="16"/>
              </w:rPr>
              <w:t xml:space="preserve"> </w:t>
            </w:r>
            <w:r>
              <w:rPr>
                <w:sz w:val="16"/>
                <w:szCs w:val="16"/>
              </w:rPr>
              <w:t>1</w:t>
            </w:r>
            <w:r w:rsidRPr="00CE2126">
              <w:rPr>
                <w:sz w:val="16"/>
                <w:szCs w:val="16"/>
              </w:rPr>
              <w:t>4</w:t>
            </w:r>
            <w:r>
              <w:rPr>
                <w:sz w:val="16"/>
                <w:szCs w:val="16"/>
              </w:rPr>
              <w:t>.9</w:t>
            </w:r>
            <w:r w:rsidRPr="00CE2126">
              <w:rPr>
                <w:sz w:val="16"/>
                <w:szCs w:val="16"/>
              </w:rPr>
              <w:t>)</w:t>
            </w:r>
          </w:p>
        </w:tc>
      </w:tr>
      <w:tr w:rsidR="00033B16" w:rsidRPr="000C6A83" w:rsidTr="00C66C63">
        <w:tc>
          <w:tcPr>
            <w:tcW w:w="1843" w:type="dxa"/>
          </w:tcPr>
          <w:p w:rsidR="00033B16" w:rsidRPr="00CE2126" w:rsidRDefault="00033B16" w:rsidP="009F4FE6">
            <w:pPr>
              <w:keepNext/>
              <w:spacing w:after="60"/>
              <w:rPr>
                <w:sz w:val="16"/>
                <w:szCs w:val="16"/>
              </w:rPr>
            </w:pPr>
            <w:r w:rsidRPr="00CE2126">
              <w:rPr>
                <w:sz w:val="16"/>
                <w:szCs w:val="16"/>
              </w:rPr>
              <w:t>Lotto only (NZ)</w:t>
            </w:r>
          </w:p>
        </w:tc>
        <w:tc>
          <w:tcPr>
            <w:tcW w:w="576" w:type="dxa"/>
            <w:vAlign w:val="center"/>
          </w:tcPr>
          <w:p w:rsidR="00033B16" w:rsidRPr="00CE2126" w:rsidRDefault="00033B16" w:rsidP="009F4FE6">
            <w:pPr>
              <w:keepNext/>
              <w:spacing w:after="60"/>
              <w:jc w:val="right"/>
              <w:rPr>
                <w:sz w:val="16"/>
                <w:szCs w:val="16"/>
              </w:rPr>
            </w:pPr>
            <w:r w:rsidRPr="00CE2126">
              <w:rPr>
                <w:sz w:val="16"/>
                <w:szCs w:val="16"/>
              </w:rPr>
              <w:t>14.7</w:t>
            </w:r>
          </w:p>
        </w:tc>
        <w:tc>
          <w:tcPr>
            <w:tcW w:w="1125" w:type="dxa"/>
            <w:vAlign w:val="center"/>
          </w:tcPr>
          <w:p w:rsidR="00033B16" w:rsidRPr="00CE2126" w:rsidRDefault="00033B16" w:rsidP="009F4FE6">
            <w:pPr>
              <w:keepNext/>
              <w:spacing w:after="60"/>
              <w:jc w:val="right"/>
              <w:rPr>
                <w:sz w:val="16"/>
                <w:szCs w:val="16"/>
              </w:rPr>
            </w:pPr>
            <w:r>
              <w:rPr>
                <w:sz w:val="16"/>
                <w:szCs w:val="16"/>
              </w:rPr>
              <w:t>(13.4 -</w:t>
            </w:r>
            <w:r w:rsidRPr="00CE2126">
              <w:rPr>
                <w:sz w:val="16"/>
                <w:szCs w:val="16"/>
              </w:rPr>
              <w:t xml:space="preserve"> 15.9)</w:t>
            </w:r>
          </w:p>
        </w:tc>
        <w:tc>
          <w:tcPr>
            <w:tcW w:w="576" w:type="dxa"/>
            <w:vAlign w:val="center"/>
          </w:tcPr>
          <w:p w:rsidR="00033B16" w:rsidRPr="00CE2126" w:rsidRDefault="00033B16" w:rsidP="009F4FE6">
            <w:pPr>
              <w:keepNext/>
              <w:spacing w:after="60"/>
              <w:jc w:val="right"/>
              <w:rPr>
                <w:sz w:val="16"/>
                <w:szCs w:val="16"/>
              </w:rPr>
            </w:pPr>
            <w:r w:rsidRPr="00CE2126">
              <w:rPr>
                <w:sz w:val="16"/>
                <w:szCs w:val="16"/>
              </w:rPr>
              <w:t>8.9</w:t>
            </w:r>
          </w:p>
        </w:tc>
        <w:tc>
          <w:tcPr>
            <w:tcW w:w="1125" w:type="dxa"/>
            <w:vAlign w:val="center"/>
          </w:tcPr>
          <w:p w:rsidR="00033B16" w:rsidRPr="00CE2126" w:rsidRDefault="00033B16" w:rsidP="009F4FE6">
            <w:pPr>
              <w:keepNext/>
              <w:spacing w:after="60"/>
              <w:jc w:val="right"/>
              <w:rPr>
                <w:sz w:val="16"/>
                <w:szCs w:val="16"/>
              </w:rPr>
            </w:pPr>
            <w:r>
              <w:rPr>
                <w:sz w:val="16"/>
                <w:szCs w:val="16"/>
              </w:rPr>
              <w:t>(4.9 -</w:t>
            </w:r>
            <w:r w:rsidRPr="00CE2126">
              <w:rPr>
                <w:sz w:val="16"/>
                <w:szCs w:val="16"/>
              </w:rPr>
              <w:t xml:space="preserve"> 12.8)</w:t>
            </w:r>
          </w:p>
        </w:tc>
        <w:tc>
          <w:tcPr>
            <w:tcW w:w="576" w:type="dxa"/>
            <w:vAlign w:val="center"/>
          </w:tcPr>
          <w:p w:rsidR="00033B16" w:rsidRPr="00CE2126" w:rsidRDefault="00033B16" w:rsidP="009F4FE6">
            <w:pPr>
              <w:keepNext/>
              <w:spacing w:after="60"/>
              <w:jc w:val="right"/>
              <w:rPr>
                <w:sz w:val="16"/>
                <w:szCs w:val="16"/>
              </w:rPr>
            </w:pPr>
            <w:r w:rsidRPr="00CE2126">
              <w:rPr>
                <w:sz w:val="16"/>
                <w:szCs w:val="16"/>
              </w:rPr>
              <w:t>2.0</w:t>
            </w:r>
          </w:p>
        </w:tc>
        <w:tc>
          <w:tcPr>
            <w:tcW w:w="1125" w:type="dxa"/>
            <w:vAlign w:val="center"/>
          </w:tcPr>
          <w:p w:rsidR="00033B16" w:rsidRPr="00CE2126" w:rsidRDefault="00033B16" w:rsidP="009F4FE6">
            <w:pPr>
              <w:keepNext/>
              <w:spacing w:after="60"/>
              <w:jc w:val="right"/>
              <w:rPr>
                <w:sz w:val="16"/>
                <w:szCs w:val="16"/>
              </w:rPr>
            </w:pPr>
            <w:r>
              <w:rPr>
                <w:sz w:val="16"/>
                <w:szCs w:val="16"/>
              </w:rPr>
              <w:t>(0.0 -</w:t>
            </w:r>
            <w:r w:rsidRPr="00CE2126">
              <w:rPr>
                <w:sz w:val="16"/>
                <w:szCs w:val="16"/>
              </w:rPr>
              <w:t xml:space="preserve"> 4.8)</w:t>
            </w:r>
          </w:p>
        </w:tc>
        <w:tc>
          <w:tcPr>
            <w:tcW w:w="576" w:type="dxa"/>
            <w:vAlign w:val="center"/>
          </w:tcPr>
          <w:p w:rsidR="00033B16" w:rsidRPr="00CE2126" w:rsidRDefault="00033B16" w:rsidP="009F4FE6">
            <w:pPr>
              <w:keepNext/>
              <w:spacing w:after="60"/>
              <w:jc w:val="right"/>
              <w:rPr>
                <w:sz w:val="16"/>
                <w:szCs w:val="16"/>
              </w:rPr>
            </w:pPr>
            <w:r w:rsidRPr="00CE2126">
              <w:rPr>
                <w:sz w:val="16"/>
                <w:szCs w:val="16"/>
              </w:rPr>
              <w:t>1.4</w:t>
            </w:r>
          </w:p>
        </w:tc>
        <w:tc>
          <w:tcPr>
            <w:tcW w:w="1125" w:type="dxa"/>
            <w:vAlign w:val="center"/>
          </w:tcPr>
          <w:p w:rsidR="00033B16" w:rsidRPr="00CE2126" w:rsidRDefault="00033B16" w:rsidP="009F4FE6">
            <w:pPr>
              <w:keepNext/>
              <w:spacing w:after="60"/>
              <w:jc w:val="right"/>
              <w:rPr>
                <w:sz w:val="16"/>
                <w:szCs w:val="16"/>
              </w:rPr>
            </w:pPr>
            <w:r>
              <w:rPr>
                <w:sz w:val="16"/>
                <w:szCs w:val="16"/>
              </w:rPr>
              <w:t>(0.0 -</w:t>
            </w:r>
            <w:r w:rsidRPr="00CE2126">
              <w:rPr>
                <w:sz w:val="16"/>
                <w:szCs w:val="16"/>
              </w:rPr>
              <w:t xml:space="preserve"> 4.1)</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Card games</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4.2</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(3.4 -5.0)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17.6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(12.3 - 24.0)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22.4</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(14.4 - 32.4)</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31.6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(16.8 - 50.1)</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Text game</w:t>
            </w:r>
            <w:r>
              <w:rPr>
                <w:sz w:val="16"/>
                <w:szCs w:val="16"/>
              </w:rPr>
              <w:t xml:space="preserve"> or </w:t>
            </w:r>
            <w:r w:rsidRPr="00463198">
              <w:rPr>
                <w:sz w:val="16"/>
                <w:szCs w:val="16"/>
              </w:rPr>
              <w:t>competition</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3.1</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(2.4 - 3.9)</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7.7</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(3.9 - 13.4)</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11.2</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(6.0 - 19.0)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7.6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(2.3 - 18.3)</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Lotto</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77.0</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(75.4 - 78.5)</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84.6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(78.3 - 89.7)</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74.1</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(61.9 - 84.0)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87.2</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(70.8 - 96.0)</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 xml:space="preserve">Keno </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3.0</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(2.5 - 3.6)</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6.7</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(3.9 - 10.6)</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10.3</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(6.1 - 16.2)</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10.7</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(4.8 - 20.0)</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 xml:space="preserve">Instant Kiwi tickets or other scratch tickets </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39.4</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(37.6 - 41.2)</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57.1</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(50.1 - 64.0)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70.6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(60.5 - 79.3)</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64.6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(47.3 - 79.3)</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Housie or bingo</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1.5</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(1.2 - 1.9)</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5.3</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(3.4 - 8.0)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13.2</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(7.2 - 21.8)</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5.5</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(2.2 - 11.4)</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Horse/dog race betting</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13.9</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(12.6 - 15.2)</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26.6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(20.1 - 34.1)</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30.0</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(20.5 - 41.0)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14.7</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(6.3 - 28.0)</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Sports betting</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5.3</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(4.4 - 6.3)</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12.2</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(7.5 - 18.4)</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22.7</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(13.4 - 34.8)</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9.3</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(4.1 - 18.1)</w:t>
            </w:r>
          </w:p>
        </w:tc>
      </w:tr>
      <w:tr w:rsidR="00033B16" w:rsidRPr="000C6A83" w:rsidTr="00C66C63">
        <w:tc>
          <w:tcPr>
            <w:tcW w:w="1843" w:type="dxa"/>
            <w:vAlign w:val="center"/>
          </w:tcPr>
          <w:p w:rsidR="00033B16" w:rsidRPr="00463198" w:rsidRDefault="00033B16" w:rsidP="009F4FE6">
            <w:pPr>
              <w:keepNext/>
              <w:spacing w:after="60"/>
              <w:rPr>
                <w:sz w:val="16"/>
                <w:szCs w:val="16"/>
              </w:rPr>
            </w:pPr>
            <w:r w:rsidRPr="00463198">
              <w:rPr>
                <w:sz w:val="16"/>
                <w:szCs w:val="16"/>
              </w:rPr>
              <w:t>Casino table games or EGMs (NZ and overseas)</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12.6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(11.4 - 14.0)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30.1</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(23.7 - 37.1)</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48.2</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(37.4 - 59.2)</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34.3</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(20.4 - 50.6)</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Casino table games (NZ)</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4.0</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(3.3 - 4.9)</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13.6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(8.7 - 20.0)</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14.6</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(7.1 - 25.6)</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10.2</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(3.8 - 21.6)</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Casino EGMs (NZ)</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8.5</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(7.5 - 9.7)</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24.7</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(18.9 - 31.3)</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43.9</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(32.7 - 55.6)</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32.7</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(19.1 - 48.9)</w:t>
            </w:r>
          </w:p>
        </w:tc>
      </w:tr>
      <w:tr w:rsidR="00033B16" w:rsidRPr="000C6A83" w:rsidTr="00C66C63">
        <w:tc>
          <w:tcPr>
            <w:tcW w:w="1843" w:type="dxa"/>
          </w:tcPr>
          <w:p w:rsidR="00033B16" w:rsidRPr="00463198" w:rsidRDefault="00033B16" w:rsidP="009F4FE6">
            <w:pPr>
              <w:keepNext/>
              <w:spacing w:after="60"/>
              <w:rPr>
                <w:sz w:val="16"/>
                <w:szCs w:val="16"/>
              </w:rPr>
            </w:pPr>
            <w:r w:rsidRPr="00463198">
              <w:rPr>
                <w:sz w:val="16"/>
                <w:szCs w:val="16"/>
              </w:rPr>
              <w:t>Non-casino EGMs</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14.8</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(13.5 - 16.2)</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38.8</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(31.4 - 46.6)</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71.8</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(61.7 - 80.5)</w:t>
            </w:r>
          </w:p>
        </w:tc>
        <w:tc>
          <w:tcPr>
            <w:tcW w:w="576" w:type="dxa"/>
            <w:vAlign w:val="center"/>
          </w:tcPr>
          <w:p w:rsidR="00033B16" w:rsidRPr="00463198" w:rsidRDefault="00033B16" w:rsidP="009F4FE6">
            <w:pPr>
              <w:keepNext/>
              <w:spacing w:after="60"/>
              <w:jc w:val="right"/>
              <w:rPr>
                <w:sz w:val="16"/>
                <w:szCs w:val="16"/>
              </w:rPr>
            </w:pPr>
            <w:r w:rsidRPr="00463198">
              <w:rPr>
                <w:sz w:val="16"/>
                <w:szCs w:val="16"/>
              </w:rPr>
              <w:t>58.3</w:t>
            </w:r>
          </w:p>
        </w:tc>
        <w:tc>
          <w:tcPr>
            <w:tcW w:w="1125" w:type="dxa"/>
            <w:vAlign w:val="center"/>
          </w:tcPr>
          <w:p w:rsidR="00033B16" w:rsidRPr="00463198" w:rsidRDefault="00033B16" w:rsidP="009F4FE6">
            <w:pPr>
              <w:keepNext/>
              <w:spacing w:after="60"/>
              <w:jc w:val="right"/>
              <w:rPr>
                <w:sz w:val="16"/>
                <w:szCs w:val="16"/>
              </w:rPr>
            </w:pPr>
            <w:r w:rsidRPr="00463198">
              <w:rPr>
                <w:sz w:val="16"/>
                <w:szCs w:val="16"/>
              </w:rPr>
              <w:t>(41.4 - 73.9)</w:t>
            </w:r>
          </w:p>
        </w:tc>
      </w:tr>
      <w:tr w:rsidR="00033B16" w:rsidRPr="000C6A83" w:rsidTr="00C66C63">
        <w:tc>
          <w:tcPr>
            <w:tcW w:w="1843" w:type="dxa"/>
          </w:tcPr>
          <w:p w:rsidR="00033B16" w:rsidRPr="00463198" w:rsidRDefault="00033B16" w:rsidP="00C66C63">
            <w:pPr>
              <w:spacing w:after="60"/>
              <w:rPr>
                <w:sz w:val="16"/>
                <w:szCs w:val="16"/>
              </w:rPr>
            </w:pPr>
            <w:r w:rsidRPr="00463198">
              <w:rPr>
                <w:sz w:val="16"/>
                <w:szCs w:val="16"/>
              </w:rPr>
              <w:t>Any EGM</w:t>
            </w:r>
          </w:p>
        </w:tc>
        <w:tc>
          <w:tcPr>
            <w:tcW w:w="576" w:type="dxa"/>
            <w:vAlign w:val="center"/>
          </w:tcPr>
          <w:p w:rsidR="00033B16" w:rsidRPr="00463198" w:rsidRDefault="00033B16" w:rsidP="00C66C63">
            <w:pPr>
              <w:spacing w:after="60"/>
              <w:jc w:val="right"/>
              <w:rPr>
                <w:sz w:val="16"/>
                <w:szCs w:val="16"/>
              </w:rPr>
            </w:pPr>
            <w:r w:rsidRPr="00463198">
              <w:rPr>
                <w:sz w:val="16"/>
                <w:szCs w:val="16"/>
              </w:rPr>
              <w:t>19.1</w:t>
            </w:r>
          </w:p>
        </w:tc>
        <w:tc>
          <w:tcPr>
            <w:tcW w:w="1125" w:type="dxa"/>
            <w:vAlign w:val="center"/>
          </w:tcPr>
          <w:p w:rsidR="00033B16" w:rsidRPr="00463198" w:rsidRDefault="00033B16" w:rsidP="00C66C63">
            <w:pPr>
              <w:spacing w:after="60"/>
              <w:jc w:val="right"/>
              <w:rPr>
                <w:sz w:val="16"/>
                <w:szCs w:val="16"/>
              </w:rPr>
            </w:pPr>
            <w:r w:rsidRPr="00463198">
              <w:rPr>
                <w:sz w:val="16"/>
                <w:szCs w:val="16"/>
              </w:rPr>
              <w:t>(17.6 - 20.6)</w:t>
            </w:r>
          </w:p>
        </w:tc>
        <w:tc>
          <w:tcPr>
            <w:tcW w:w="576" w:type="dxa"/>
            <w:vAlign w:val="center"/>
          </w:tcPr>
          <w:p w:rsidR="00033B16" w:rsidRPr="00463198" w:rsidRDefault="00033B16" w:rsidP="00C66C63">
            <w:pPr>
              <w:spacing w:after="60"/>
              <w:jc w:val="right"/>
              <w:rPr>
                <w:sz w:val="16"/>
                <w:szCs w:val="16"/>
              </w:rPr>
            </w:pPr>
            <w:r w:rsidRPr="00463198">
              <w:rPr>
                <w:sz w:val="16"/>
                <w:szCs w:val="16"/>
              </w:rPr>
              <w:t>50.4</w:t>
            </w:r>
          </w:p>
        </w:tc>
        <w:tc>
          <w:tcPr>
            <w:tcW w:w="1125" w:type="dxa"/>
            <w:vAlign w:val="center"/>
          </w:tcPr>
          <w:p w:rsidR="00033B16" w:rsidRPr="00463198" w:rsidRDefault="00033B16" w:rsidP="00C66C63">
            <w:pPr>
              <w:spacing w:after="60"/>
              <w:jc w:val="right"/>
              <w:rPr>
                <w:sz w:val="16"/>
                <w:szCs w:val="16"/>
              </w:rPr>
            </w:pPr>
            <w:r w:rsidRPr="00463198">
              <w:rPr>
                <w:sz w:val="16"/>
                <w:szCs w:val="16"/>
              </w:rPr>
              <w:t>(43 - 57.9)</w:t>
            </w:r>
          </w:p>
        </w:tc>
        <w:tc>
          <w:tcPr>
            <w:tcW w:w="576" w:type="dxa"/>
            <w:vAlign w:val="center"/>
          </w:tcPr>
          <w:p w:rsidR="00033B16" w:rsidRPr="00463198" w:rsidRDefault="00033B16" w:rsidP="00C66C63">
            <w:pPr>
              <w:spacing w:after="60"/>
              <w:jc w:val="right"/>
              <w:rPr>
                <w:sz w:val="16"/>
                <w:szCs w:val="16"/>
              </w:rPr>
            </w:pPr>
            <w:r w:rsidRPr="00463198">
              <w:rPr>
                <w:sz w:val="16"/>
                <w:szCs w:val="16"/>
              </w:rPr>
              <w:t>76.3</w:t>
            </w:r>
          </w:p>
        </w:tc>
        <w:tc>
          <w:tcPr>
            <w:tcW w:w="1125" w:type="dxa"/>
            <w:vAlign w:val="center"/>
          </w:tcPr>
          <w:p w:rsidR="00033B16" w:rsidRPr="00463198" w:rsidRDefault="00033B16" w:rsidP="00C66C63">
            <w:pPr>
              <w:spacing w:after="60"/>
              <w:jc w:val="right"/>
              <w:rPr>
                <w:sz w:val="16"/>
                <w:szCs w:val="16"/>
              </w:rPr>
            </w:pPr>
            <w:r w:rsidRPr="00463198">
              <w:rPr>
                <w:sz w:val="16"/>
                <w:szCs w:val="16"/>
              </w:rPr>
              <w:t>(66.5 - 84.3)</w:t>
            </w:r>
          </w:p>
        </w:tc>
        <w:tc>
          <w:tcPr>
            <w:tcW w:w="576" w:type="dxa"/>
            <w:vAlign w:val="center"/>
          </w:tcPr>
          <w:p w:rsidR="00033B16" w:rsidRPr="00463198" w:rsidRDefault="00033B16" w:rsidP="00C66C63">
            <w:pPr>
              <w:spacing w:after="60"/>
              <w:jc w:val="right"/>
              <w:rPr>
                <w:sz w:val="16"/>
                <w:szCs w:val="16"/>
              </w:rPr>
            </w:pPr>
            <w:r w:rsidRPr="00463198">
              <w:rPr>
                <w:sz w:val="16"/>
                <w:szCs w:val="16"/>
              </w:rPr>
              <w:t>72.2</w:t>
            </w:r>
          </w:p>
        </w:tc>
        <w:tc>
          <w:tcPr>
            <w:tcW w:w="1125" w:type="dxa"/>
            <w:vAlign w:val="center"/>
          </w:tcPr>
          <w:p w:rsidR="00033B16" w:rsidRPr="00463198" w:rsidRDefault="00033B16" w:rsidP="00C66C63">
            <w:pPr>
              <w:spacing w:after="60"/>
              <w:jc w:val="right"/>
              <w:rPr>
                <w:sz w:val="16"/>
                <w:szCs w:val="16"/>
              </w:rPr>
            </w:pPr>
            <w:r w:rsidRPr="00463198">
              <w:rPr>
                <w:sz w:val="16"/>
                <w:szCs w:val="16"/>
              </w:rPr>
              <w:t>(55.3 - 85.4)</w:t>
            </w:r>
          </w:p>
        </w:tc>
      </w:tr>
      <w:tr w:rsidR="00033B16" w:rsidRPr="000C6A83" w:rsidTr="00C66C63">
        <w:tc>
          <w:tcPr>
            <w:tcW w:w="1843" w:type="dxa"/>
            <w:vAlign w:val="center"/>
          </w:tcPr>
          <w:p w:rsidR="00033B16" w:rsidRPr="00463198" w:rsidRDefault="00033B16" w:rsidP="00C66C63">
            <w:pPr>
              <w:rPr>
                <w:sz w:val="16"/>
                <w:szCs w:val="16"/>
              </w:rPr>
            </w:pPr>
            <w:r w:rsidRPr="00463198">
              <w:rPr>
                <w:sz w:val="16"/>
                <w:szCs w:val="16"/>
              </w:rPr>
              <w:t xml:space="preserve">Overseas internet gambling </w:t>
            </w:r>
            <w:r>
              <w:rPr>
                <w:sz w:val="16"/>
                <w:szCs w:val="16"/>
              </w:rPr>
              <w:t>for money</w:t>
            </w:r>
          </w:p>
        </w:tc>
        <w:tc>
          <w:tcPr>
            <w:tcW w:w="576" w:type="dxa"/>
            <w:vAlign w:val="center"/>
          </w:tcPr>
          <w:p w:rsidR="00033B16" w:rsidRPr="00463198" w:rsidRDefault="00033B16" w:rsidP="00C66C63">
            <w:pPr>
              <w:jc w:val="right"/>
              <w:rPr>
                <w:sz w:val="16"/>
                <w:szCs w:val="16"/>
              </w:rPr>
            </w:pPr>
            <w:r w:rsidRPr="00463198">
              <w:rPr>
                <w:sz w:val="16"/>
                <w:szCs w:val="16"/>
              </w:rPr>
              <w:t>0.7</w:t>
            </w:r>
          </w:p>
        </w:tc>
        <w:tc>
          <w:tcPr>
            <w:tcW w:w="1125" w:type="dxa"/>
            <w:vAlign w:val="center"/>
          </w:tcPr>
          <w:p w:rsidR="00033B16" w:rsidRPr="00463198" w:rsidRDefault="00033B16" w:rsidP="00C66C63">
            <w:pPr>
              <w:jc w:val="right"/>
              <w:rPr>
                <w:sz w:val="16"/>
                <w:szCs w:val="16"/>
              </w:rPr>
            </w:pPr>
            <w:r w:rsidRPr="00463198">
              <w:rPr>
                <w:sz w:val="16"/>
                <w:szCs w:val="16"/>
              </w:rPr>
              <w:t>(0.4 - 1.1)</w:t>
            </w:r>
          </w:p>
        </w:tc>
        <w:tc>
          <w:tcPr>
            <w:tcW w:w="576" w:type="dxa"/>
            <w:vAlign w:val="center"/>
          </w:tcPr>
          <w:p w:rsidR="00033B16" w:rsidRPr="00463198" w:rsidRDefault="00033B16" w:rsidP="00C66C63">
            <w:pPr>
              <w:jc w:val="right"/>
              <w:rPr>
                <w:sz w:val="16"/>
                <w:szCs w:val="16"/>
              </w:rPr>
            </w:pPr>
            <w:r w:rsidRPr="00463198">
              <w:rPr>
                <w:sz w:val="16"/>
                <w:szCs w:val="16"/>
              </w:rPr>
              <w:t>1.4</w:t>
            </w:r>
          </w:p>
        </w:tc>
        <w:tc>
          <w:tcPr>
            <w:tcW w:w="1125" w:type="dxa"/>
            <w:vAlign w:val="center"/>
          </w:tcPr>
          <w:p w:rsidR="00033B16" w:rsidRPr="00463198" w:rsidRDefault="00033B16" w:rsidP="00C66C63">
            <w:pPr>
              <w:jc w:val="right"/>
              <w:rPr>
                <w:sz w:val="16"/>
                <w:szCs w:val="16"/>
              </w:rPr>
            </w:pPr>
            <w:r w:rsidRPr="00463198">
              <w:rPr>
                <w:sz w:val="16"/>
                <w:szCs w:val="16"/>
              </w:rPr>
              <w:t>(0.5 - 3.0)</w:t>
            </w:r>
          </w:p>
        </w:tc>
        <w:tc>
          <w:tcPr>
            <w:tcW w:w="576" w:type="dxa"/>
            <w:vAlign w:val="center"/>
          </w:tcPr>
          <w:p w:rsidR="00033B16" w:rsidRPr="00463198" w:rsidRDefault="00033B16" w:rsidP="00C66C63">
            <w:pPr>
              <w:jc w:val="right"/>
              <w:rPr>
                <w:sz w:val="16"/>
                <w:szCs w:val="16"/>
              </w:rPr>
            </w:pPr>
            <w:r w:rsidRPr="00463198">
              <w:rPr>
                <w:sz w:val="16"/>
                <w:szCs w:val="16"/>
              </w:rPr>
              <w:t>1.7</w:t>
            </w:r>
          </w:p>
        </w:tc>
        <w:tc>
          <w:tcPr>
            <w:tcW w:w="1125" w:type="dxa"/>
            <w:vAlign w:val="center"/>
          </w:tcPr>
          <w:p w:rsidR="00033B16" w:rsidRPr="00463198" w:rsidRDefault="00033B16" w:rsidP="00C66C63">
            <w:pPr>
              <w:jc w:val="right"/>
              <w:rPr>
                <w:sz w:val="16"/>
                <w:szCs w:val="16"/>
              </w:rPr>
            </w:pPr>
            <w:r w:rsidRPr="00463198">
              <w:rPr>
                <w:sz w:val="16"/>
                <w:szCs w:val="16"/>
              </w:rPr>
              <w:t>(0.4 - 4.9)</w:t>
            </w:r>
          </w:p>
        </w:tc>
        <w:tc>
          <w:tcPr>
            <w:tcW w:w="576" w:type="dxa"/>
            <w:vAlign w:val="center"/>
          </w:tcPr>
          <w:p w:rsidR="00033B16" w:rsidRPr="00463198" w:rsidRDefault="00033B16" w:rsidP="00C66C63">
            <w:pPr>
              <w:jc w:val="right"/>
              <w:rPr>
                <w:sz w:val="16"/>
                <w:szCs w:val="16"/>
              </w:rPr>
            </w:pPr>
            <w:r w:rsidRPr="00463198">
              <w:rPr>
                <w:sz w:val="16"/>
                <w:szCs w:val="16"/>
              </w:rPr>
              <w:t>11.7</w:t>
            </w:r>
          </w:p>
        </w:tc>
        <w:tc>
          <w:tcPr>
            <w:tcW w:w="1125" w:type="dxa"/>
            <w:vAlign w:val="center"/>
          </w:tcPr>
          <w:p w:rsidR="00033B16" w:rsidRPr="00463198" w:rsidRDefault="00033B16" w:rsidP="00C66C63">
            <w:pPr>
              <w:jc w:val="right"/>
              <w:rPr>
                <w:sz w:val="16"/>
                <w:szCs w:val="16"/>
              </w:rPr>
            </w:pPr>
            <w:r w:rsidRPr="00463198">
              <w:rPr>
                <w:sz w:val="16"/>
                <w:szCs w:val="16"/>
              </w:rPr>
              <w:t>(3.0 - 29.7)</w:t>
            </w:r>
          </w:p>
        </w:tc>
      </w:tr>
    </w:tbl>
    <w:p w:rsidR="009F4FE6" w:rsidRDefault="009F4FE6" w:rsidP="004C03FA">
      <w:pPr>
        <w:pStyle w:val="Caption"/>
      </w:pPr>
      <w:bookmarkStart w:id="101" w:name="_Ref368904324"/>
    </w:p>
    <w:p w:rsidR="009F4FE6" w:rsidRDefault="009F4FE6" w:rsidP="004C03FA">
      <w:pPr>
        <w:pStyle w:val="Caption"/>
      </w:pPr>
    </w:p>
    <w:p w:rsidR="004C03FA" w:rsidRPr="009D2092" w:rsidRDefault="004C03FA" w:rsidP="004C03FA">
      <w:pPr>
        <w:pStyle w:val="Caption"/>
      </w:pPr>
      <w:bookmarkStart w:id="102" w:name="_Ref389559960"/>
      <w:bookmarkStart w:id="103" w:name="_Toc389230177"/>
      <w:r>
        <w:t xml:space="preserve">Table </w:t>
      </w:r>
      <w:fldSimple w:instr=" SEQ Table \* ARABIC ">
        <w:r w:rsidR="00B22928">
          <w:rPr>
            <w:noProof/>
          </w:rPr>
          <w:t>14</w:t>
        </w:r>
      </w:fldSimple>
      <w:bookmarkEnd w:id="101"/>
      <w:bookmarkEnd w:id="102"/>
      <w:r>
        <w:t xml:space="preserve">: </w:t>
      </w:r>
      <w:r w:rsidR="005B4673">
        <w:t>Past month</w:t>
      </w:r>
      <w:r w:rsidRPr="009D2092">
        <w:t xml:space="preserve"> participation in specific gambling activit</w:t>
      </w:r>
      <w:r w:rsidR="00737E30">
        <w:t>ies</w:t>
      </w:r>
      <w:r w:rsidRPr="009D2092">
        <w:t xml:space="preserve"> by </w:t>
      </w:r>
      <w:r>
        <w:t>problem gambling level</w:t>
      </w:r>
      <w:bookmarkEnd w:id="103"/>
      <w:r w:rsidRPr="00A568F8">
        <w:t xml:space="preserve"> </w:t>
      </w:r>
      <w:r>
        <w:t xml:space="preserve"> </w:t>
      </w:r>
    </w:p>
    <w:tbl>
      <w:tblPr>
        <w:tblStyle w:val="LightShading2"/>
        <w:tblW w:w="8656" w:type="dxa"/>
        <w:tblInd w:w="108" w:type="dxa"/>
        <w:tblLayout w:type="fixed"/>
        <w:tblLook w:val="0620" w:firstRow="1" w:lastRow="0" w:firstColumn="0" w:lastColumn="0" w:noHBand="1" w:noVBand="1"/>
      </w:tblPr>
      <w:tblGrid>
        <w:gridCol w:w="1843"/>
        <w:gridCol w:w="576"/>
        <w:gridCol w:w="1134"/>
        <w:gridCol w:w="567"/>
        <w:gridCol w:w="1134"/>
        <w:gridCol w:w="567"/>
        <w:gridCol w:w="1134"/>
        <w:gridCol w:w="567"/>
        <w:gridCol w:w="1134"/>
      </w:tblGrid>
      <w:tr w:rsidR="00033B16" w:rsidRPr="00463198" w:rsidTr="00C66C63">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bottom"/>
          </w:tcPr>
          <w:p w:rsidR="00033B16" w:rsidRPr="00463198" w:rsidRDefault="00033B16" w:rsidP="005F6497">
            <w:pPr>
              <w:spacing w:after="20"/>
              <w:rPr>
                <w:b w:val="0"/>
                <w:sz w:val="16"/>
                <w:szCs w:val="16"/>
              </w:rPr>
            </w:pPr>
            <w:r w:rsidRPr="00463198">
              <w:rPr>
                <w:sz w:val="16"/>
                <w:szCs w:val="16"/>
              </w:rPr>
              <w:t>Gambling activity</w:t>
            </w:r>
          </w:p>
        </w:tc>
        <w:tc>
          <w:tcPr>
            <w:tcW w:w="6813" w:type="dxa"/>
            <w:gridSpan w:val="8"/>
          </w:tcPr>
          <w:p w:rsidR="00033B16" w:rsidRPr="00463198" w:rsidRDefault="00033B16" w:rsidP="005F6497">
            <w:pPr>
              <w:spacing w:after="20"/>
              <w:jc w:val="center"/>
              <w:rPr>
                <w:b w:val="0"/>
                <w:sz w:val="16"/>
                <w:szCs w:val="16"/>
              </w:rPr>
            </w:pPr>
            <w:r w:rsidRPr="00463198">
              <w:rPr>
                <w:sz w:val="16"/>
                <w:szCs w:val="16"/>
              </w:rPr>
              <w:t>Past month participation %  (95% CI)</w:t>
            </w:r>
          </w:p>
        </w:tc>
      </w:tr>
      <w:tr w:rsidR="00033B16" w:rsidRPr="00463198" w:rsidTr="00C66C63">
        <w:tc>
          <w:tcPr>
            <w:tcW w:w="1843" w:type="dxa"/>
            <w:vMerge/>
            <w:tcBorders>
              <w:bottom w:val="single" w:sz="4" w:space="0" w:color="auto"/>
            </w:tcBorders>
          </w:tcPr>
          <w:p w:rsidR="00033B16" w:rsidRPr="00463198" w:rsidRDefault="00033B16" w:rsidP="005F6497">
            <w:pPr>
              <w:spacing w:after="20"/>
              <w:rPr>
                <w:sz w:val="16"/>
                <w:szCs w:val="16"/>
              </w:rPr>
            </w:pPr>
          </w:p>
        </w:tc>
        <w:tc>
          <w:tcPr>
            <w:tcW w:w="1710" w:type="dxa"/>
            <w:gridSpan w:val="2"/>
            <w:tcBorders>
              <w:bottom w:val="single" w:sz="4" w:space="0" w:color="auto"/>
            </w:tcBorders>
            <w:vAlign w:val="bottom"/>
          </w:tcPr>
          <w:p w:rsidR="00033B16" w:rsidRPr="00463198" w:rsidRDefault="00033B16" w:rsidP="005F6497">
            <w:pPr>
              <w:spacing w:after="20"/>
              <w:jc w:val="center"/>
              <w:rPr>
                <w:b/>
                <w:sz w:val="16"/>
                <w:szCs w:val="16"/>
              </w:rPr>
            </w:pPr>
            <w:r w:rsidRPr="00463198">
              <w:rPr>
                <w:b/>
                <w:sz w:val="16"/>
                <w:szCs w:val="16"/>
              </w:rPr>
              <w:t>Non-problem gambler</w:t>
            </w:r>
          </w:p>
        </w:tc>
        <w:tc>
          <w:tcPr>
            <w:tcW w:w="1701" w:type="dxa"/>
            <w:gridSpan w:val="2"/>
            <w:tcBorders>
              <w:bottom w:val="single" w:sz="4" w:space="0" w:color="auto"/>
            </w:tcBorders>
            <w:vAlign w:val="bottom"/>
          </w:tcPr>
          <w:p w:rsidR="00033B16" w:rsidRPr="00463198" w:rsidRDefault="00033B16" w:rsidP="005F6497">
            <w:pPr>
              <w:spacing w:after="20"/>
              <w:jc w:val="center"/>
              <w:rPr>
                <w:b/>
                <w:sz w:val="16"/>
                <w:szCs w:val="16"/>
              </w:rPr>
            </w:pPr>
            <w:r w:rsidRPr="00463198">
              <w:rPr>
                <w:b/>
                <w:sz w:val="16"/>
                <w:szCs w:val="16"/>
              </w:rPr>
              <w:t>Low-risk gambler</w:t>
            </w:r>
          </w:p>
        </w:tc>
        <w:tc>
          <w:tcPr>
            <w:tcW w:w="1701" w:type="dxa"/>
            <w:gridSpan w:val="2"/>
            <w:tcBorders>
              <w:bottom w:val="single" w:sz="4" w:space="0" w:color="auto"/>
            </w:tcBorders>
            <w:vAlign w:val="bottom"/>
          </w:tcPr>
          <w:p w:rsidR="00033B16" w:rsidRPr="00463198" w:rsidRDefault="00033B16" w:rsidP="005F6497">
            <w:pPr>
              <w:spacing w:after="20"/>
              <w:jc w:val="center"/>
              <w:rPr>
                <w:b/>
                <w:sz w:val="16"/>
                <w:szCs w:val="16"/>
              </w:rPr>
            </w:pPr>
            <w:r w:rsidRPr="00463198">
              <w:rPr>
                <w:b/>
                <w:sz w:val="16"/>
                <w:szCs w:val="16"/>
              </w:rPr>
              <w:t>Moderate-risk gambler</w:t>
            </w:r>
          </w:p>
        </w:tc>
        <w:tc>
          <w:tcPr>
            <w:tcW w:w="1701" w:type="dxa"/>
            <w:gridSpan w:val="2"/>
            <w:tcBorders>
              <w:bottom w:val="single" w:sz="4" w:space="0" w:color="auto"/>
            </w:tcBorders>
            <w:vAlign w:val="bottom"/>
          </w:tcPr>
          <w:p w:rsidR="00033B16" w:rsidRPr="00463198" w:rsidRDefault="00033B16" w:rsidP="005F6497">
            <w:pPr>
              <w:spacing w:after="20"/>
              <w:jc w:val="center"/>
              <w:rPr>
                <w:b/>
                <w:sz w:val="16"/>
                <w:szCs w:val="16"/>
              </w:rPr>
            </w:pPr>
            <w:r w:rsidRPr="00463198">
              <w:rPr>
                <w:b/>
                <w:sz w:val="16"/>
                <w:szCs w:val="16"/>
              </w:rPr>
              <w:t>Problem gambler</w:t>
            </w:r>
          </w:p>
        </w:tc>
      </w:tr>
      <w:tr w:rsidR="00033B16" w:rsidRPr="00CF68A6" w:rsidTr="00C66C63">
        <w:trPr>
          <w:trHeight w:val="96"/>
        </w:trPr>
        <w:tc>
          <w:tcPr>
            <w:tcW w:w="1843" w:type="dxa"/>
            <w:tcBorders>
              <w:top w:val="single" w:sz="4" w:space="0" w:color="auto"/>
            </w:tcBorders>
          </w:tcPr>
          <w:p w:rsidR="00033B16" w:rsidRPr="00FE1B40" w:rsidRDefault="00033B16" w:rsidP="00737E30">
            <w:pPr>
              <w:spacing w:before="60" w:after="60"/>
              <w:rPr>
                <w:sz w:val="16"/>
                <w:szCs w:val="16"/>
              </w:rPr>
            </w:pPr>
            <w:r w:rsidRPr="00FE1B40">
              <w:rPr>
                <w:sz w:val="16"/>
                <w:szCs w:val="16"/>
                <w:lang w:val="en-US"/>
              </w:rPr>
              <w:t>Lotto and/or raffles/</w:t>
            </w:r>
            <w:r>
              <w:rPr>
                <w:sz w:val="16"/>
                <w:szCs w:val="16"/>
                <w:lang w:val="en-US"/>
              </w:rPr>
              <w:t xml:space="preserve"> </w:t>
            </w:r>
            <w:r w:rsidRPr="00FE1B40">
              <w:rPr>
                <w:sz w:val="16"/>
                <w:szCs w:val="16"/>
                <w:lang w:val="en-US"/>
              </w:rPr>
              <w:t>lotteries only (NZ)</w:t>
            </w:r>
          </w:p>
        </w:tc>
        <w:tc>
          <w:tcPr>
            <w:tcW w:w="576" w:type="dxa"/>
            <w:tcBorders>
              <w:top w:val="single" w:sz="4" w:space="0" w:color="auto"/>
            </w:tcBorders>
            <w:vAlign w:val="center"/>
          </w:tcPr>
          <w:p w:rsidR="00033B16" w:rsidRPr="00FE1B40" w:rsidRDefault="00033B16" w:rsidP="00737E30">
            <w:pPr>
              <w:spacing w:before="60" w:after="60"/>
              <w:jc w:val="right"/>
              <w:rPr>
                <w:sz w:val="16"/>
                <w:szCs w:val="16"/>
              </w:rPr>
            </w:pPr>
            <w:r>
              <w:rPr>
                <w:sz w:val="16"/>
                <w:szCs w:val="16"/>
              </w:rPr>
              <w:t>27</w:t>
            </w:r>
            <w:r w:rsidRPr="00FE1B40">
              <w:rPr>
                <w:sz w:val="16"/>
                <w:szCs w:val="16"/>
              </w:rPr>
              <w:t>.</w:t>
            </w:r>
            <w:r>
              <w:rPr>
                <w:sz w:val="16"/>
                <w:szCs w:val="16"/>
              </w:rPr>
              <w:t>4</w:t>
            </w:r>
          </w:p>
        </w:tc>
        <w:tc>
          <w:tcPr>
            <w:tcW w:w="1134" w:type="dxa"/>
            <w:tcBorders>
              <w:top w:val="single" w:sz="4" w:space="0" w:color="auto"/>
            </w:tcBorders>
            <w:vAlign w:val="center"/>
          </w:tcPr>
          <w:p w:rsidR="00033B16" w:rsidRPr="00FE1B40" w:rsidRDefault="00033B16" w:rsidP="00737E30">
            <w:pPr>
              <w:spacing w:before="60" w:after="60"/>
              <w:jc w:val="right"/>
              <w:rPr>
                <w:sz w:val="16"/>
                <w:szCs w:val="16"/>
              </w:rPr>
            </w:pPr>
            <w:r w:rsidRPr="00FE1B40">
              <w:rPr>
                <w:sz w:val="16"/>
                <w:szCs w:val="16"/>
              </w:rPr>
              <w:t>(</w:t>
            </w:r>
            <w:r>
              <w:rPr>
                <w:sz w:val="16"/>
                <w:szCs w:val="16"/>
              </w:rPr>
              <w:t>2</w:t>
            </w:r>
            <w:r w:rsidRPr="00FE1B40">
              <w:rPr>
                <w:sz w:val="16"/>
                <w:szCs w:val="16"/>
              </w:rPr>
              <w:t>4</w:t>
            </w:r>
            <w:r>
              <w:rPr>
                <w:sz w:val="16"/>
                <w:szCs w:val="16"/>
              </w:rPr>
              <w:t>.5</w:t>
            </w:r>
            <w:r w:rsidRPr="00FE1B40">
              <w:rPr>
                <w:sz w:val="16"/>
                <w:szCs w:val="16"/>
              </w:rPr>
              <w:t xml:space="preserve"> </w:t>
            </w:r>
            <w:r>
              <w:rPr>
                <w:sz w:val="16"/>
                <w:szCs w:val="16"/>
              </w:rPr>
              <w:t>-</w:t>
            </w:r>
            <w:r w:rsidRPr="00FE1B40">
              <w:rPr>
                <w:sz w:val="16"/>
                <w:szCs w:val="16"/>
              </w:rPr>
              <w:t xml:space="preserve"> </w:t>
            </w:r>
            <w:r>
              <w:rPr>
                <w:sz w:val="16"/>
                <w:szCs w:val="16"/>
              </w:rPr>
              <w:t>30.3</w:t>
            </w:r>
            <w:r w:rsidRPr="00FE1B40">
              <w:rPr>
                <w:sz w:val="16"/>
                <w:szCs w:val="16"/>
              </w:rPr>
              <w:t>)</w:t>
            </w:r>
          </w:p>
        </w:tc>
        <w:tc>
          <w:tcPr>
            <w:tcW w:w="567" w:type="dxa"/>
            <w:tcBorders>
              <w:top w:val="single" w:sz="4" w:space="0" w:color="auto"/>
            </w:tcBorders>
            <w:vAlign w:val="center"/>
          </w:tcPr>
          <w:p w:rsidR="00033B16" w:rsidRPr="00FE1B40" w:rsidRDefault="00033B16" w:rsidP="00737E30">
            <w:pPr>
              <w:spacing w:before="60" w:after="60"/>
              <w:jc w:val="right"/>
              <w:rPr>
                <w:sz w:val="16"/>
                <w:szCs w:val="16"/>
              </w:rPr>
            </w:pPr>
            <w:r>
              <w:rPr>
                <w:sz w:val="16"/>
                <w:szCs w:val="16"/>
              </w:rPr>
              <w:t>8.4</w:t>
            </w:r>
          </w:p>
        </w:tc>
        <w:tc>
          <w:tcPr>
            <w:tcW w:w="1134" w:type="dxa"/>
            <w:tcBorders>
              <w:top w:val="single" w:sz="4" w:space="0" w:color="auto"/>
            </w:tcBorders>
            <w:vAlign w:val="center"/>
          </w:tcPr>
          <w:p w:rsidR="00033B16" w:rsidRPr="00FE1B40" w:rsidRDefault="00033B16" w:rsidP="00737E30">
            <w:pPr>
              <w:spacing w:before="60" w:after="60"/>
              <w:jc w:val="right"/>
              <w:rPr>
                <w:sz w:val="16"/>
                <w:szCs w:val="16"/>
              </w:rPr>
            </w:pPr>
            <w:r w:rsidRPr="00FE1B40">
              <w:rPr>
                <w:sz w:val="16"/>
                <w:szCs w:val="16"/>
              </w:rPr>
              <w:t>(</w:t>
            </w:r>
            <w:r>
              <w:rPr>
                <w:sz w:val="16"/>
                <w:szCs w:val="16"/>
              </w:rPr>
              <w:t>2.8</w:t>
            </w:r>
            <w:r w:rsidRPr="00FE1B40">
              <w:rPr>
                <w:sz w:val="16"/>
                <w:szCs w:val="16"/>
              </w:rPr>
              <w:t xml:space="preserve"> </w:t>
            </w:r>
            <w:r>
              <w:rPr>
                <w:sz w:val="16"/>
                <w:szCs w:val="16"/>
              </w:rPr>
              <w:t>-</w:t>
            </w:r>
            <w:r w:rsidRPr="00FE1B40">
              <w:rPr>
                <w:sz w:val="16"/>
                <w:szCs w:val="16"/>
              </w:rPr>
              <w:t xml:space="preserve"> </w:t>
            </w:r>
            <w:r>
              <w:rPr>
                <w:sz w:val="16"/>
                <w:szCs w:val="16"/>
              </w:rPr>
              <w:t>13.9</w:t>
            </w:r>
            <w:r w:rsidRPr="00FE1B40">
              <w:rPr>
                <w:sz w:val="16"/>
                <w:szCs w:val="16"/>
              </w:rPr>
              <w:t>)</w:t>
            </w:r>
          </w:p>
        </w:tc>
        <w:tc>
          <w:tcPr>
            <w:tcW w:w="567" w:type="dxa"/>
            <w:tcBorders>
              <w:top w:val="single" w:sz="4" w:space="0" w:color="auto"/>
            </w:tcBorders>
            <w:vAlign w:val="center"/>
          </w:tcPr>
          <w:p w:rsidR="00033B16" w:rsidRPr="00FE1B40" w:rsidRDefault="00033B16" w:rsidP="00737E30">
            <w:pPr>
              <w:spacing w:before="60" w:after="60"/>
              <w:jc w:val="right"/>
              <w:rPr>
                <w:sz w:val="16"/>
                <w:szCs w:val="16"/>
              </w:rPr>
            </w:pPr>
            <w:r>
              <w:rPr>
                <w:sz w:val="16"/>
                <w:szCs w:val="16"/>
              </w:rPr>
              <w:t>4.2</w:t>
            </w:r>
          </w:p>
        </w:tc>
        <w:tc>
          <w:tcPr>
            <w:tcW w:w="1134" w:type="dxa"/>
            <w:tcBorders>
              <w:top w:val="single" w:sz="4" w:space="0" w:color="auto"/>
            </w:tcBorders>
            <w:vAlign w:val="center"/>
          </w:tcPr>
          <w:p w:rsidR="00033B16" w:rsidRPr="00FE1B40" w:rsidRDefault="00033B16" w:rsidP="00737E30">
            <w:pPr>
              <w:spacing w:before="60" w:after="60"/>
              <w:jc w:val="right"/>
              <w:rPr>
                <w:sz w:val="16"/>
                <w:szCs w:val="16"/>
              </w:rPr>
            </w:pPr>
            <w:r w:rsidRPr="00FE1B40">
              <w:rPr>
                <w:sz w:val="16"/>
                <w:szCs w:val="16"/>
              </w:rPr>
              <w:t>(</w:t>
            </w:r>
            <w:r>
              <w:rPr>
                <w:sz w:val="16"/>
                <w:szCs w:val="16"/>
              </w:rPr>
              <w:t>0.0</w:t>
            </w:r>
            <w:r w:rsidRPr="00FE1B40">
              <w:rPr>
                <w:sz w:val="16"/>
                <w:szCs w:val="16"/>
              </w:rPr>
              <w:t xml:space="preserve"> - 9.3)</w:t>
            </w:r>
          </w:p>
        </w:tc>
        <w:tc>
          <w:tcPr>
            <w:tcW w:w="567" w:type="dxa"/>
            <w:tcBorders>
              <w:top w:val="single" w:sz="4" w:space="0" w:color="auto"/>
            </w:tcBorders>
            <w:vAlign w:val="center"/>
          </w:tcPr>
          <w:p w:rsidR="00033B16" w:rsidRPr="00FE1B40" w:rsidRDefault="00033B16" w:rsidP="00737E30">
            <w:pPr>
              <w:spacing w:before="60" w:after="60"/>
              <w:jc w:val="right"/>
              <w:rPr>
                <w:sz w:val="16"/>
                <w:szCs w:val="16"/>
              </w:rPr>
            </w:pPr>
            <w:r>
              <w:rPr>
                <w:sz w:val="16"/>
                <w:szCs w:val="16"/>
              </w:rPr>
              <w:t>-</w:t>
            </w:r>
          </w:p>
        </w:tc>
        <w:tc>
          <w:tcPr>
            <w:tcW w:w="1134" w:type="dxa"/>
            <w:tcBorders>
              <w:top w:val="single" w:sz="4" w:space="0" w:color="auto"/>
            </w:tcBorders>
            <w:vAlign w:val="center"/>
          </w:tcPr>
          <w:p w:rsidR="00033B16" w:rsidRPr="00FE1B40" w:rsidRDefault="00033B16" w:rsidP="00737E30">
            <w:pPr>
              <w:spacing w:before="60" w:after="60"/>
              <w:jc w:val="center"/>
              <w:rPr>
                <w:sz w:val="16"/>
                <w:szCs w:val="16"/>
              </w:rPr>
            </w:pPr>
            <w:r>
              <w:rPr>
                <w:sz w:val="16"/>
                <w:szCs w:val="16"/>
              </w:rPr>
              <w:t>-</w:t>
            </w:r>
          </w:p>
        </w:tc>
      </w:tr>
      <w:tr w:rsidR="00033B16" w:rsidRPr="00463198" w:rsidTr="00C66C63">
        <w:trPr>
          <w:trHeight w:val="73"/>
        </w:trPr>
        <w:tc>
          <w:tcPr>
            <w:tcW w:w="1843" w:type="dxa"/>
          </w:tcPr>
          <w:p w:rsidR="00033B16" w:rsidRPr="00FE1B40" w:rsidRDefault="00033B16" w:rsidP="00C66C63">
            <w:pPr>
              <w:spacing w:after="60"/>
              <w:rPr>
                <w:sz w:val="16"/>
                <w:szCs w:val="16"/>
              </w:rPr>
            </w:pPr>
            <w:r w:rsidRPr="00FE1B40">
              <w:rPr>
                <w:sz w:val="16"/>
                <w:szCs w:val="16"/>
              </w:rPr>
              <w:t>Lotto only (NZ)</w:t>
            </w:r>
          </w:p>
        </w:tc>
        <w:tc>
          <w:tcPr>
            <w:tcW w:w="576" w:type="dxa"/>
            <w:vAlign w:val="center"/>
          </w:tcPr>
          <w:p w:rsidR="00033B16" w:rsidRPr="00FE1B40" w:rsidRDefault="00033B16" w:rsidP="00C66C63">
            <w:pPr>
              <w:spacing w:after="60"/>
              <w:jc w:val="right"/>
              <w:rPr>
                <w:sz w:val="16"/>
                <w:szCs w:val="16"/>
              </w:rPr>
            </w:pPr>
            <w:r>
              <w:rPr>
                <w:sz w:val="16"/>
                <w:szCs w:val="16"/>
              </w:rPr>
              <w:t>1</w:t>
            </w:r>
            <w:r w:rsidRPr="00FE1B40">
              <w:rPr>
                <w:sz w:val="16"/>
                <w:szCs w:val="16"/>
              </w:rPr>
              <w:t>3.</w:t>
            </w:r>
            <w:r>
              <w:rPr>
                <w:sz w:val="16"/>
                <w:szCs w:val="16"/>
              </w:rPr>
              <w:t>7</w:t>
            </w:r>
          </w:p>
        </w:tc>
        <w:tc>
          <w:tcPr>
            <w:tcW w:w="1134" w:type="dxa"/>
            <w:vAlign w:val="center"/>
          </w:tcPr>
          <w:p w:rsidR="00033B16" w:rsidRPr="00FE1B40" w:rsidRDefault="00033B16" w:rsidP="00C66C63">
            <w:pPr>
              <w:spacing w:after="60"/>
              <w:jc w:val="right"/>
              <w:rPr>
                <w:sz w:val="16"/>
                <w:szCs w:val="16"/>
              </w:rPr>
            </w:pPr>
            <w:r w:rsidRPr="00FE1B40">
              <w:rPr>
                <w:sz w:val="16"/>
                <w:szCs w:val="16"/>
              </w:rPr>
              <w:t>(</w:t>
            </w:r>
            <w:r>
              <w:rPr>
                <w:sz w:val="16"/>
                <w:szCs w:val="16"/>
              </w:rPr>
              <w:t>11.4</w:t>
            </w:r>
            <w:r w:rsidRPr="00FE1B40">
              <w:rPr>
                <w:sz w:val="16"/>
                <w:szCs w:val="16"/>
              </w:rPr>
              <w:t xml:space="preserve"> -</w:t>
            </w:r>
            <w:r>
              <w:rPr>
                <w:sz w:val="16"/>
                <w:szCs w:val="16"/>
              </w:rPr>
              <w:t>1</w:t>
            </w:r>
            <w:r w:rsidRPr="00FE1B40">
              <w:rPr>
                <w:sz w:val="16"/>
                <w:szCs w:val="16"/>
              </w:rPr>
              <w:t>5</w:t>
            </w:r>
            <w:r>
              <w:rPr>
                <w:sz w:val="16"/>
                <w:szCs w:val="16"/>
              </w:rPr>
              <w:t>.9</w:t>
            </w:r>
            <w:r w:rsidRPr="00FE1B40">
              <w:rPr>
                <w:sz w:val="16"/>
                <w:szCs w:val="16"/>
              </w:rPr>
              <w:t>)</w:t>
            </w:r>
          </w:p>
        </w:tc>
        <w:tc>
          <w:tcPr>
            <w:tcW w:w="567" w:type="dxa"/>
            <w:vAlign w:val="center"/>
          </w:tcPr>
          <w:p w:rsidR="00033B16" w:rsidRPr="00FE1B40" w:rsidRDefault="00033B16" w:rsidP="00C66C63">
            <w:pPr>
              <w:spacing w:after="60"/>
              <w:jc w:val="right"/>
              <w:rPr>
                <w:sz w:val="16"/>
                <w:szCs w:val="16"/>
              </w:rPr>
            </w:pPr>
            <w:r w:rsidRPr="00FE1B40">
              <w:rPr>
                <w:sz w:val="16"/>
                <w:szCs w:val="16"/>
              </w:rPr>
              <w:t>7</w:t>
            </w:r>
            <w:r>
              <w:rPr>
                <w:sz w:val="16"/>
                <w:szCs w:val="16"/>
              </w:rPr>
              <w:t>.8</w:t>
            </w:r>
          </w:p>
        </w:tc>
        <w:tc>
          <w:tcPr>
            <w:tcW w:w="1134" w:type="dxa"/>
            <w:vAlign w:val="center"/>
          </w:tcPr>
          <w:p w:rsidR="00033B16" w:rsidRPr="00FE1B40" w:rsidRDefault="00033B16" w:rsidP="00C66C63">
            <w:pPr>
              <w:spacing w:after="60"/>
              <w:jc w:val="right"/>
              <w:rPr>
                <w:sz w:val="16"/>
                <w:szCs w:val="16"/>
              </w:rPr>
            </w:pPr>
            <w:r w:rsidRPr="00FE1B40">
              <w:rPr>
                <w:sz w:val="16"/>
                <w:szCs w:val="16"/>
              </w:rPr>
              <w:t>(</w:t>
            </w:r>
            <w:r>
              <w:rPr>
                <w:sz w:val="16"/>
                <w:szCs w:val="16"/>
              </w:rPr>
              <w:t>2.</w:t>
            </w:r>
            <w:r w:rsidRPr="00FE1B40">
              <w:rPr>
                <w:sz w:val="16"/>
                <w:szCs w:val="16"/>
              </w:rPr>
              <w:t xml:space="preserve">3 </w:t>
            </w:r>
            <w:r>
              <w:rPr>
                <w:sz w:val="16"/>
                <w:szCs w:val="16"/>
              </w:rPr>
              <w:t>-</w:t>
            </w:r>
            <w:r w:rsidRPr="00FE1B40">
              <w:rPr>
                <w:sz w:val="16"/>
                <w:szCs w:val="16"/>
              </w:rPr>
              <w:t xml:space="preserve"> </w:t>
            </w:r>
            <w:r>
              <w:rPr>
                <w:sz w:val="16"/>
                <w:szCs w:val="16"/>
              </w:rPr>
              <w:t>13.3</w:t>
            </w:r>
            <w:r w:rsidRPr="00FE1B40">
              <w:rPr>
                <w:sz w:val="16"/>
                <w:szCs w:val="16"/>
              </w:rPr>
              <w:t>)</w:t>
            </w:r>
          </w:p>
        </w:tc>
        <w:tc>
          <w:tcPr>
            <w:tcW w:w="567" w:type="dxa"/>
            <w:vAlign w:val="center"/>
          </w:tcPr>
          <w:p w:rsidR="00033B16" w:rsidRPr="00FE1B40" w:rsidRDefault="00033B16" w:rsidP="00C66C63">
            <w:pPr>
              <w:spacing w:after="60"/>
              <w:jc w:val="right"/>
              <w:rPr>
                <w:sz w:val="16"/>
                <w:szCs w:val="16"/>
              </w:rPr>
            </w:pPr>
            <w:r>
              <w:rPr>
                <w:sz w:val="16"/>
                <w:szCs w:val="16"/>
              </w:rPr>
              <w:t>1.1</w:t>
            </w:r>
          </w:p>
        </w:tc>
        <w:tc>
          <w:tcPr>
            <w:tcW w:w="1134" w:type="dxa"/>
            <w:vAlign w:val="center"/>
          </w:tcPr>
          <w:p w:rsidR="00033B16" w:rsidRPr="00FE1B40" w:rsidRDefault="00033B16" w:rsidP="00C66C63">
            <w:pPr>
              <w:spacing w:after="60"/>
              <w:jc w:val="right"/>
              <w:rPr>
                <w:sz w:val="16"/>
                <w:szCs w:val="16"/>
              </w:rPr>
            </w:pPr>
            <w:r w:rsidRPr="00FE1B40">
              <w:rPr>
                <w:sz w:val="16"/>
                <w:szCs w:val="16"/>
              </w:rPr>
              <w:t>(</w:t>
            </w:r>
            <w:r>
              <w:rPr>
                <w:sz w:val="16"/>
                <w:szCs w:val="16"/>
              </w:rPr>
              <w:t>0.0</w:t>
            </w:r>
            <w:r w:rsidRPr="00FE1B40">
              <w:rPr>
                <w:sz w:val="16"/>
                <w:szCs w:val="16"/>
              </w:rPr>
              <w:t xml:space="preserve"> </w:t>
            </w:r>
            <w:r>
              <w:rPr>
                <w:sz w:val="16"/>
                <w:szCs w:val="16"/>
              </w:rPr>
              <w:t>-</w:t>
            </w:r>
            <w:r w:rsidRPr="00FE1B40">
              <w:rPr>
                <w:sz w:val="16"/>
                <w:szCs w:val="16"/>
              </w:rPr>
              <w:t xml:space="preserve"> </w:t>
            </w:r>
            <w:r>
              <w:rPr>
                <w:sz w:val="16"/>
                <w:szCs w:val="16"/>
              </w:rPr>
              <w:t>3.4</w:t>
            </w:r>
            <w:r w:rsidRPr="00FE1B40">
              <w:rPr>
                <w:sz w:val="16"/>
                <w:szCs w:val="16"/>
              </w:rPr>
              <w:t>)</w:t>
            </w:r>
          </w:p>
        </w:tc>
        <w:tc>
          <w:tcPr>
            <w:tcW w:w="567" w:type="dxa"/>
            <w:vAlign w:val="center"/>
          </w:tcPr>
          <w:p w:rsidR="00033B16" w:rsidRPr="00FE1B40" w:rsidRDefault="00033B16" w:rsidP="00C66C63">
            <w:pPr>
              <w:spacing w:after="60"/>
              <w:jc w:val="right"/>
              <w:rPr>
                <w:sz w:val="16"/>
                <w:szCs w:val="16"/>
              </w:rPr>
            </w:pPr>
            <w:r>
              <w:rPr>
                <w:sz w:val="16"/>
                <w:szCs w:val="16"/>
              </w:rPr>
              <w:t>-</w:t>
            </w:r>
          </w:p>
        </w:tc>
        <w:tc>
          <w:tcPr>
            <w:tcW w:w="1134" w:type="dxa"/>
            <w:vAlign w:val="center"/>
          </w:tcPr>
          <w:p w:rsidR="00033B16" w:rsidRPr="00FE1B40" w:rsidRDefault="00033B16" w:rsidP="00C66C63">
            <w:pPr>
              <w:spacing w:after="60"/>
              <w:jc w:val="center"/>
              <w:rPr>
                <w:sz w:val="16"/>
                <w:szCs w:val="16"/>
              </w:rPr>
            </w:pPr>
            <w:r>
              <w:rPr>
                <w:sz w:val="16"/>
                <w:szCs w:val="16"/>
              </w:rPr>
              <w:t>-</w:t>
            </w:r>
          </w:p>
        </w:tc>
      </w:tr>
      <w:tr w:rsidR="00033B16" w:rsidRPr="00463198" w:rsidTr="00C66C63">
        <w:trPr>
          <w:trHeight w:val="162"/>
        </w:trPr>
        <w:tc>
          <w:tcPr>
            <w:tcW w:w="1843" w:type="dxa"/>
          </w:tcPr>
          <w:p w:rsidR="00033B16" w:rsidRPr="00463198" w:rsidRDefault="00033B16" w:rsidP="00C66C63">
            <w:pPr>
              <w:spacing w:after="60"/>
              <w:rPr>
                <w:sz w:val="16"/>
                <w:szCs w:val="16"/>
              </w:rPr>
            </w:pPr>
            <w:r w:rsidRPr="00463198">
              <w:rPr>
                <w:sz w:val="16"/>
                <w:szCs w:val="16"/>
                <w:lang w:val="en-US"/>
              </w:rPr>
              <w:t>Card games</w:t>
            </w:r>
          </w:p>
        </w:tc>
        <w:tc>
          <w:tcPr>
            <w:tcW w:w="576" w:type="dxa"/>
            <w:vAlign w:val="center"/>
          </w:tcPr>
          <w:p w:rsidR="00033B16" w:rsidRPr="00463198" w:rsidRDefault="00033B16" w:rsidP="00C66C63">
            <w:pPr>
              <w:spacing w:after="60"/>
              <w:jc w:val="right"/>
              <w:rPr>
                <w:sz w:val="16"/>
                <w:szCs w:val="16"/>
              </w:rPr>
            </w:pPr>
            <w:r w:rsidRPr="00463198">
              <w:rPr>
                <w:sz w:val="16"/>
                <w:szCs w:val="16"/>
              </w:rPr>
              <w:t>1.0</w:t>
            </w:r>
          </w:p>
        </w:tc>
        <w:tc>
          <w:tcPr>
            <w:tcW w:w="1134" w:type="dxa"/>
            <w:vAlign w:val="center"/>
          </w:tcPr>
          <w:p w:rsidR="00033B16" w:rsidRPr="00463198" w:rsidRDefault="00033B16" w:rsidP="00C66C63">
            <w:pPr>
              <w:spacing w:after="60"/>
              <w:jc w:val="right"/>
              <w:rPr>
                <w:sz w:val="16"/>
                <w:szCs w:val="16"/>
              </w:rPr>
            </w:pPr>
            <w:r w:rsidRPr="00463198">
              <w:rPr>
                <w:sz w:val="16"/>
                <w:szCs w:val="16"/>
              </w:rPr>
              <w:t>(0.6 - 1.4)</w:t>
            </w:r>
          </w:p>
        </w:tc>
        <w:tc>
          <w:tcPr>
            <w:tcW w:w="567" w:type="dxa"/>
            <w:vAlign w:val="center"/>
          </w:tcPr>
          <w:p w:rsidR="00033B16" w:rsidRPr="00463198" w:rsidRDefault="00033B16" w:rsidP="00C66C63">
            <w:pPr>
              <w:spacing w:after="60"/>
              <w:jc w:val="right"/>
              <w:rPr>
                <w:sz w:val="16"/>
                <w:szCs w:val="16"/>
              </w:rPr>
            </w:pPr>
            <w:r w:rsidRPr="00463198">
              <w:rPr>
                <w:sz w:val="16"/>
                <w:szCs w:val="16"/>
              </w:rPr>
              <w:t>6.2</w:t>
            </w:r>
          </w:p>
        </w:tc>
        <w:tc>
          <w:tcPr>
            <w:tcW w:w="1134" w:type="dxa"/>
            <w:vAlign w:val="center"/>
          </w:tcPr>
          <w:p w:rsidR="00033B16" w:rsidRPr="00463198" w:rsidRDefault="00033B16" w:rsidP="00C66C63">
            <w:pPr>
              <w:spacing w:after="60"/>
              <w:jc w:val="right"/>
              <w:rPr>
                <w:sz w:val="16"/>
                <w:szCs w:val="16"/>
              </w:rPr>
            </w:pPr>
            <w:r w:rsidRPr="00463198">
              <w:rPr>
                <w:sz w:val="16"/>
                <w:szCs w:val="16"/>
              </w:rPr>
              <w:t>(3.4 - 10.3)</w:t>
            </w:r>
          </w:p>
        </w:tc>
        <w:tc>
          <w:tcPr>
            <w:tcW w:w="567" w:type="dxa"/>
            <w:vAlign w:val="center"/>
          </w:tcPr>
          <w:p w:rsidR="00033B16" w:rsidRPr="00463198" w:rsidRDefault="00033B16" w:rsidP="00C66C63">
            <w:pPr>
              <w:spacing w:after="60"/>
              <w:jc w:val="right"/>
              <w:rPr>
                <w:sz w:val="16"/>
                <w:szCs w:val="16"/>
              </w:rPr>
            </w:pPr>
            <w:r w:rsidRPr="00463198">
              <w:rPr>
                <w:sz w:val="16"/>
                <w:szCs w:val="16"/>
              </w:rPr>
              <w:t>13.9</w:t>
            </w:r>
          </w:p>
        </w:tc>
        <w:tc>
          <w:tcPr>
            <w:tcW w:w="1134" w:type="dxa"/>
            <w:vAlign w:val="center"/>
          </w:tcPr>
          <w:p w:rsidR="00033B16" w:rsidRPr="00463198" w:rsidRDefault="00033B16" w:rsidP="00C66C63">
            <w:pPr>
              <w:spacing w:after="60"/>
              <w:jc w:val="right"/>
              <w:rPr>
                <w:sz w:val="16"/>
                <w:szCs w:val="16"/>
              </w:rPr>
            </w:pPr>
            <w:r w:rsidRPr="00463198">
              <w:rPr>
                <w:sz w:val="16"/>
                <w:szCs w:val="16"/>
              </w:rPr>
              <w:t>(7.6 - 22.9)</w:t>
            </w:r>
          </w:p>
        </w:tc>
        <w:tc>
          <w:tcPr>
            <w:tcW w:w="567" w:type="dxa"/>
            <w:vAlign w:val="center"/>
          </w:tcPr>
          <w:p w:rsidR="00033B16" w:rsidRPr="00463198" w:rsidRDefault="00033B16" w:rsidP="00C66C63">
            <w:pPr>
              <w:spacing w:after="60"/>
              <w:jc w:val="right"/>
              <w:rPr>
                <w:sz w:val="16"/>
                <w:szCs w:val="16"/>
              </w:rPr>
            </w:pPr>
            <w:r w:rsidRPr="00463198">
              <w:rPr>
                <w:sz w:val="16"/>
                <w:szCs w:val="16"/>
              </w:rPr>
              <w:t>15.4</w:t>
            </w:r>
          </w:p>
        </w:tc>
        <w:tc>
          <w:tcPr>
            <w:tcW w:w="1134" w:type="dxa"/>
            <w:vAlign w:val="center"/>
          </w:tcPr>
          <w:p w:rsidR="00033B16" w:rsidRPr="00463198" w:rsidRDefault="00033B16" w:rsidP="00C66C63">
            <w:pPr>
              <w:spacing w:after="60"/>
              <w:jc w:val="right"/>
              <w:rPr>
                <w:sz w:val="16"/>
                <w:szCs w:val="16"/>
              </w:rPr>
            </w:pPr>
            <w:r w:rsidRPr="00463198">
              <w:rPr>
                <w:sz w:val="16"/>
                <w:szCs w:val="16"/>
              </w:rPr>
              <w:t>(5.2 - 33.3)</w:t>
            </w:r>
          </w:p>
        </w:tc>
      </w:tr>
      <w:tr w:rsidR="00033B16" w:rsidRPr="00463198" w:rsidTr="00C66C63">
        <w:trPr>
          <w:trHeight w:val="73"/>
        </w:trPr>
        <w:tc>
          <w:tcPr>
            <w:tcW w:w="1843" w:type="dxa"/>
          </w:tcPr>
          <w:p w:rsidR="00033B16" w:rsidRPr="00463198" w:rsidRDefault="00033B16" w:rsidP="00C66C63">
            <w:pPr>
              <w:spacing w:after="60"/>
              <w:rPr>
                <w:sz w:val="16"/>
                <w:szCs w:val="16"/>
                <w:lang w:val="en-US"/>
              </w:rPr>
            </w:pPr>
            <w:r w:rsidRPr="00463198">
              <w:rPr>
                <w:sz w:val="16"/>
                <w:szCs w:val="16"/>
                <w:lang w:val="en-US"/>
              </w:rPr>
              <w:t>Text game or competition</w:t>
            </w:r>
          </w:p>
        </w:tc>
        <w:tc>
          <w:tcPr>
            <w:tcW w:w="576" w:type="dxa"/>
            <w:vAlign w:val="center"/>
          </w:tcPr>
          <w:p w:rsidR="00033B16" w:rsidRPr="00463198" w:rsidRDefault="00033B16" w:rsidP="00C66C63">
            <w:pPr>
              <w:spacing w:after="60"/>
              <w:jc w:val="right"/>
              <w:rPr>
                <w:sz w:val="16"/>
                <w:szCs w:val="16"/>
              </w:rPr>
            </w:pPr>
            <w:r w:rsidRPr="00463198">
              <w:rPr>
                <w:sz w:val="16"/>
                <w:szCs w:val="16"/>
              </w:rPr>
              <w:t>0.6</w:t>
            </w:r>
          </w:p>
        </w:tc>
        <w:tc>
          <w:tcPr>
            <w:tcW w:w="1134" w:type="dxa"/>
            <w:vAlign w:val="center"/>
          </w:tcPr>
          <w:p w:rsidR="00033B16" w:rsidRPr="00463198" w:rsidRDefault="00033B16" w:rsidP="00C66C63">
            <w:pPr>
              <w:spacing w:after="60"/>
              <w:jc w:val="right"/>
              <w:rPr>
                <w:sz w:val="16"/>
                <w:szCs w:val="16"/>
              </w:rPr>
            </w:pPr>
            <w:r w:rsidRPr="00463198">
              <w:rPr>
                <w:sz w:val="16"/>
                <w:szCs w:val="16"/>
              </w:rPr>
              <w:t>(0.4 - 1.0)</w:t>
            </w:r>
          </w:p>
        </w:tc>
        <w:tc>
          <w:tcPr>
            <w:tcW w:w="567" w:type="dxa"/>
            <w:vAlign w:val="center"/>
          </w:tcPr>
          <w:p w:rsidR="00033B16" w:rsidRPr="00463198" w:rsidRDefault="00033B16" w:rsidP="00C66C63">
            <w:pPr>
              <w:spacing w:after="60"/>
              <w:jc w:val="right"/>
              <w:rPr>
                <w:sz w:val="16"/>
                <w:szCs w:val="16"/>
              </w:rPr>
            </w:pPr>
            <w:r w:rsidRPr="00463198">
              <w:rPr>
                <w:sz w:val="16"/>
                <w:szCs w:val="16"/>
              </w:rPr>
              <w:t>3.0</w:t>
            </w:r>
          </w:p>
        </w:tc>
        <w:tc>
          <w:tcPr>
            <w:tcW w:w="1134" w:type="dxa"/>
            <w:vAlign w:val="center"/>
          </w:tcPr>
          <w:p w:rsidR="00033B16" w:rsidRPr="00463198" w:rsidRDefault="00033B16" w:rsidP="00C66C63">
            <w:pPr>
              <w:spacing w:after="60"/>
              <w:jc w:val="right"/>
              <w:rPr>
                <w:sz w:val="16"/>
                <w:szCs w:val="16"/>
              </w:rPr>
            </w:pPr>
            <w:r w:rsidRPr="00463198">
              <w:rPr>
                <w:sz w:val="16"/>
                <w:szCs w:val="16"/>
              </w:rPr>
              <w:t>(0.9 - 7.3)</w:t>
            </w:r>
          </w:p>
        </w:tc>
        <w:tc>
          <w:tcPr>
            <w:tcW w:w="567" w:type="dxa"/>
            <w:vAlign w:val="center"/>
          </w:tcPr>
          <w:p w:rsidR="00033B16" w:rsidRPr="00463198" w:rsidRDefault="00033B16" w:rsidP="00C66C63">
            <w:pPr>
              <w:spacing w:after="60"/>
              <w:jc w:val="right"/>
              <w:rPr>
                <w:sz w:val="16"/>
                <w:szCs w:val="16"/>
              </w:rPr>
            </w:pPr>
            <w:r w:rsidRPr="00463198">
              <w:rPr>
                <w:sz w:val="16"/>
                <w:szCs w:val="16"/>
              </w:rPr>
              <w:t>2.9</w:t>
            </w:r>
          </w:p>
        </w:tc>
        <w:tc>
          <w:tcPr>
            <w:tcW w:w="1134" w:type="dxa"/>
            <w:vAlign w:val="center"/>
          </w:tcPr>
          <w:p w:rsidR="00033B16" w:rsidRPr="00463198" w:rsidRDefault="00033B16" w:rsidP="00C66C63">
            <w:pPr>
              <w:spacing w:after="60"/>
              <w:jc w:val="right"/>
              <w:rPr>
                <w:sz w:val="16"/>
                <w:szCs w:val="16"/>
              </w:rPr>
            </w:pPr>
            <w:r w:rsidRPr="00463198">
              <w:rPr>
                <w:sz w:val="16"/>
                <w:szCs w:val="16"/>
              </w:rPr>
              <w:t>(0.7 - 8.1)</w:t>
            </w:r>
          </w:p>
        </w:tc>
        <w:tc>
          <w:tcPr>
            <w:tcW w:w="567" w:type="dxa"/>
            <w:vAlign w:val="center"/>
          </w:tcPr>
          <w:p w:rsidR="00033B16" w:rsidRPr="00463198" w:rsidRDefault="00033B16" w:rsidP="00C66C63">
            <w:pPr>
              <w:spacing w:after="60"/>
              <w:jc w:val="right"/>
              <w:rPr>
                <w:sz w:val="16"/>
                <w:szCs w:val="16"/>
              </w:rPr>
            </w:pPr>
            <w:r w:rsidRPr="00463198">
              <w:rPr>
                <w:sz w:val="16"/>
                <w:szCs w:val="16"/>
              </w:rPr>
              <w:t>3.1</w:t>
            </w:r>
          </w:p>
        </w:tc>
        <w:tc>
          <w:tcPr>
            <w:tcW w:w="1134" w:type="dxa"/>
            <w:vAlign w:val="center"/>
          </w:tcPr>
          <w:p w:rsidR="00033B16" w:rsidRPr="00463198" w:rsidRDefault="00033B16" w:rsidP="00C66C63">
            <w:pPr>
              <w:spacing w:after="60"/>
              <w:jc w:val="right"/>
              <w:rPr>
                <w:sz w:val="16"/>
                <w:szCs w:val="16"/>
              </w:rPr>
            </w:pPr>
            <w:r w:rsidRPr="00463198">
              <w:rPr>
                <w:sz w:val="16"/>
                <w:szCs w:val="16"/>
              </w:rPr>
              <w:t>(0.8 - 8.6)</w:t>
            </w:r>
          </w:p>
        </w:tc>
      </w:tr>
      <w:tr w:rsidR="00033B16" w:rsidRPr="00463198" w:rsidTr="00C66C63">
        <w:trPr>
          <w:trHeight w:val="165"/>
        </w:trPr>
        <w:tc>
          <w:tcPr>
            <w:tcW w:w="1843" w:type="dxa"/>
          </w:tcPr>
          <w:p w:rsidR="00033B16" w:rsidRPr="00463198" w:rsidRDefault="00033B16" w:rsidP="00C66C63">
            <w:pPr>
              <w:spacing w:after="60"/>
              <w:rPr>
                <w:sz w:val="16"/>
                <w:szCs w:val="16"/>
                <w:lang w:val="en-US"/>
              </w:rPr>
            </w:pPr>
            <w:r w:rsidRPr="00463198">
              <w:rPr>
                <w:sz w:val="16"/>
                <w:szCs w:val="16"/>
                <w:lang w:val="en-US"/>
              </w:rPr>
              <w:t>Lotto</w:t>
            </w:r>
          </w:p>
        </w:tc>
        <w:tc>
          <w:tcPr>
            <w:tcW w:w="576" w:type="dxa"/>
            <w:vAlign w:val="center"/>
          </w:tcPr>
          <w:p w:rsidR="00033B16" w:rsidRPr="00463198" w:rsidRDefault="00033B16" w:rsidP="00C66C63">
            <w:pPr>
              <w:spacing w:after="60"/>
              <w:jc w:val="right"/>
              <w:rPr>
                <w:sz w:val="16"/>
                <w:szCs w:val="16"/>
              </w:rPr>
            </w:pPr>
            <w:r w:rsidRPr="00463198">
              <w:rPr>
                <w:sz w:val="16"/>
                <w:szCs w:val="16"/>
              </w:rPr>
              <w:t>42.1</w:t>
            </w:r>
          </w:p>
        </w:tc>
        <w:tc>
          <w:tcPr>
            <w:tcW w:w="1134" w:type="dxa"/>
            <w:vAlign w:val="center"/>
          </w:tcPr>
          <w:p w:rsidR="00033B16" w:rsidRPr="00463198" w:rsidRDefault="00033B16" w:rsidP="00C66C63">
            <w:pPr>
              <w:spacing w:after="60"/>
              <w:jc w:val="right"/>
              <w:rPr>
                <w:sz w:val="16"/>
                <w:szCs w:val="16"/>
              </w:rPr>
            </w:pPr>
            <w:r w:rsidRPr="00463198">
              <w:rPr>
                <w:sz w:val="16"/>
                <w:szCs w:val="16"/>
              </w:rPr>
              <w:t>(40.4 - 43.9)</w:t>
            </w:r>
          </w:p>
        </w:tc>
        <w:tc>
          <w:tcPr>
            <w:tcW w:w="567" w:type="dxa"/>
            <w:vAlign w:val="center"/>
          </w:tcPr>
          <w:p w:rsidR="00033B16" w:rsidRPr="00463198" w:rsidRDefault="00033B16" w:rsidP="00C66C63">
            <w:pPr>
              <w:spacing w:after="60"/>
              <w:jc w:val="right"/>
              <w:rPr>
                <w:sz w:val="16"/>
                <w:szCs w:val="16"/>
              </w:rPr>
            </w:pPr>
            <w:r w:rsidRPr="00463198">
              <w:rPr>
                <w:sz w:val="16"/>
                <w:szCs w:val="16"/>
              </w:rPr>
              <w:t>52.7</w:t>
            </w:r>
          </w:p>
        </w:tc>
        <w:tc>
          <w:tcPr>
            <w:tcW w:w="1134" w:type="dxa"/>
            <w:vAlign w:val="center"/>
          </w:tcPr>
          <w:p w:rsidR="00033B16" w:rsidRPr="00463198" w:rsidRDefault="00033B16" w:rsidP="00C66C63">
            <w:pPr>
              <w:spacing w:after="60"/>
              <w:jc w:val="right"/>
              <w:rPr>
                <w:sz w:val="16"/>
                <w:szCs w:val="16"/>
              </w:rPr>
            </w:pPr>
            <w:r w:rsidRPr="00463198">
              <w:rPr>
                <w:sz w:val="16"/>
                <w:szCs w:val="16"/>
              </w:rPr>
              <w:t>(45.5 - 59.8)</w:t>
            </w:r>
          </w:p>
        </w:tc>
        <w:tc>
          <w:tcPr>
            <w:tcW w:w="567" w:type="dxa"/>
            <w:vAlign w:val="center"/>
          </w:tcPr>
          <w:p w:rsidR="00033B16" w:rsidRPr="00463198" w:rsidRDefault="00033B16" w:rsidP="00C66C63">
            <w:pPr>
              <w:spacing w:after="60"/>
              <w:jc w:val="right"/>
              <w:rPr>
                <w:sz w:val="16"/>
                <w:szCs w:val="16"/>
              </w:rPr>
            </w:pPr>
            <w:r w:rsidRPr="00463198">
              <w:rPr>
                <w:sz w:val="16"/>
                <w:szCs w:val="16"/>
              </w:rPr>
              <w:t>50.3</w:t>
            </w:r>
          </w:p>
        </w:tc>
        <w:tc>
          <w:tcPr>
            <w:tcW w:w="1134" w:type="dxa"/>
            <w:vAlign w:val="center"/>
          </w:tcPr>
          <w:p w:rsidR="00033B16" w:rsidRPr="00463198" w:rsidRDefault="00033B16" w:rsidP="00C66C63">
            <w:pPr>
              <w:spacing w:after="60"/>
              <w:jc w:val="right"/>
              <w:rPr>
                <w:sz w:val="16"/>
                <w:szCs w:val="16"/>
              </w:rPr>
            </w:pPr>
            <w:r w:rsidRPr="00463198">
              <w:rPr>
                <w:sz w:val="16"/>
                <w:szCs w:val="16"/>
              </w:rPr>
              <w:t>(39.4 - 61.2)</w:t>
            </w:r>
          </w:p>
        </w:tc>
        <w:tc>
          <w:tcPr>
            <w:tcW w:w="567" w:type="dxa"/>
            <w:vAlign w:val="center"/>
          </w:tcPr>
          <w:p w:rsidR="00033B16" w:rsidRPr="00463198" w:rsidRDefault="00033B16" w:rsidP="00C66C63">
            <w:pPr>
              <w:spacing w:after="60"/>
              <w:jc w:val="right"/>
              <w:rPr>
                <w:sz w:val="16"/>
                <w:szCs w:val="16"/>
              </w:rPr>
            </w:pPr>
            <w:r w:rsidRPr="00463198">
              <w:rPr>
                <w:sz w:val="16"/>
                <w:szCs w:val="16"/>
              </w:rPr>
              <w:t>54.6</w:t>
            </w:r>
          </w:p>
        </w:tc>
        <w:tc>
          <w:tcPr>
            <w:tcW w:w="1134" w:type="dxa"/>
            <w:vAlign w:val="center"/>
          </w:tcPr>
          <w:p w:rsidR="00033B16" w:rsidRPr="00463198" w:rsidRDefault="00033B16" w:rsidP="00C66C63">
            <w:pPr>
              <w:spacing w:after="60"/>
              <w:jc w:val="right"/>
              <w:rPr>
                <w:sz w:val="16"/>
                <w:szCs w:val="16"/>
              </w:rPr>
            </w:pPr>
            <w:r w:rsidRPr="00463198">
              <w:rPr>
                <w:sz w:val="16"/>
                <w:szCs w:val="16"/>
              </w:rPr>
              <w:t>(37.0 - 71.4)</w:t>
            </w:r>
          </w:p>
        </w:tc>
      </w:tr>
      <w:tr w:rsidR="00033B16" w:rsidRPr="00463198" w:rsidTr="00C66C63">
        <w:trPr>
          <w:trHeight w:val="103"/>
        </w:trPr>
        <w:tc>
          <w:tcPr>
            <w:tcW w:w="1843" w:type="dxa"/>
          </w:tcPr>
          <w:p w:rsidR="00033B16" w:rsidRPr="00463198" w:rsidRDefault="00033B16" w:rsidP="00C66C63">
            <w:pPr>
              <w:spacing w:after="60"/>
              <w:rPr>
                <w:sz w:val="16"/>
                <w:szCs w:val="16"/>
                <w:lang w:val="en-US"/>
              </w:rPr>
            </w:pPr>
            <w:r w:rsidRPr="00463198">
              <w:rPr>
                <w:bCs/>
                <w:color w:val="000000"/>
                <w:sz w:val="16"/>
                <w:szCs w:val="16"/>
                <w:lang w:val="en-US"/>
              </w:rPr>
              <w:t xml:space="preserve">Keno </w:t>
            </w:r>
          </w:p>
        </w:tc>
        <w:tc>
          <w:tcPr>
            <w:tcW w:w="576" w:type="dxa"/>
            <w:vAlign w:val="center"/>
          </w:tcPr>
          <w:p w:rsidR="00033B16" w:rsidRPr="00463198" w:rsidRDefault="00033B16" w:rsidP="00C66C63">
            <w:pPr>
              <w:spacing w:after="60"/>
              <w:jc w:val="right"/>
              <w:rPr>
                <w:sz w:val="16"/>
                <w:szCs w:val="16"/>
              </w:rPr>
            </w:pPr>
            <w:r w:rsidRPr="00463198">
              <w:rPr>
                <w:sz w:val="16"/>
                <w:szCs w:val="16"/>
              </w:rPr>
              <w:t>1.5</w:t>
            </w:r>
          </w:p>
        </w:tc>
        <w:tc>
          <w:tcPr>
            <w:tcW w:w="1134" w:type="dxa"/>
            <w:vAlign w:val="center"/>
          </w:tcPr>
          <w:p w:rsidR="00033B16" w:rsidRPr="00463198" w:rsidRDefault="00033B16" w:rsidP="00C66C63">
            <w:pPr>
              <w:spacing w:after="60"/>
              <w:jc w:val="right"/>
              <w:rPr>
                <w:sz w:val="16"/>
                <w:szCs w:val="16"/>
              </w:rPr>
            </w:pPr>
            <w:r w:rsidRPr="00463198">
              <w:rPr>
                <w:sz w:val="16"/>
                <w:szCs w:val="16"/>
              </w:rPr>
              <w:t>(1.1 - 2.0)</w:t>
            </w:r>
          </w:p>
        </w:tc>
        <w:tc>
          <w:tcPr>
            <w:tcW w:w="567" w:type="dxa"/>
            <w:vAlign w:val="center"/>
          </w:tcPr>
          <w:p w:rsidR="00033B16" w:rsidRPr="00463198" w:rsidRDefault="00033B16" w:rsidP="00C66C63">
            <w:pPr>
              <w:spacing w:after="60"/>
              <w:jc w:val="right"/>
              <w:rPr>
                <w:sz w:val="16"/>
                <w:szCs w:val="16"/>
              </w:rPr>
            </w:pPr>
            <w:r w:rsidRPr="00463198">
              <w:rPr>
                <w:sz w:val="16"/>
                <w:szCs w:val="16"/>
              </w:rPr>
              <w:t>2.1</w:t>
            </w:r>
          </w:p>
        </w:tc>
        <w:tc>
          <w:tcPr>
            <w:tcW w:w="1134" w:type="dxa"/>
            <w:vAlign w:val="center"/>
          </w:tcPr>
          <w:p w:rsidR="00033B16" w:rsidRPr="00463198" w:rsidRDefault="00033B16" w:rsidP="00C66C63">
            <w:pPr>
              <w:spacing w:after="60"/>
              <w:jc w:val="right"/>
              <w:rPr>
                <w:sz w:val="16"/>
                <w:szCs w:val="16"/>
              </w:rPr>
            </w:pPr>
            <w:r w:rsidRPr="00463198">
              <w:rPr>
                <w:sz w:val="16"/>
                <w:szCs w:val="16"/>
              </w:rPr>
              <w:t>(1.0 - 3.9)</w:t>
            </w:r>
          </w:p>
        </w:tc>
        <w:tc>
          <w:tcPr>
            <w:tcW w:w="567" w:type="dxa"/>
            <w:vAlign w:val="center"/>
          </w:tcPr>
          <w:p w:rsidR="00033B16" w:rsidRPr="00463198" w:rsidRDefault="00033B16" w:rsidP="00C66C63">
            <w:pPr>
              <w:spacing w:after="60"/>
              <w:jc w:val="right"/>
              <w:rPr>
                <w:sz w:val="16"/>
                <w:szCs w:val="16"/>
              </w:rPr>
            </w:pPr>
            <w:r w:rsidRPr="00463198">
              <w:rPr>
                <w:sz w:val="16"/>
                <w:szCs w:val="16"/>
              </w:rPr>
              <w:t>5.4</w:t>
            </w:r>
          </w:p>
        </w:tc>
        <w:tc>
          <w:tcPr>
            <w:tcW w:w="1134" w:type="dxa"/>
            <w:vAlign w:val="center"/>
          </w:tcPr>
          <w:p w:rsidR="00033B16" w:rsidRPr="00463198" w:rsidRDefault="00033B16" w:rsidP="00C66C63">
            <w:pPr>
              <w:spacing w:after="60"/>
              <w:jc w:val="right"/>
              <w:rPr>
                <w:sz w:val="16"/>
                <w:szCs w:val="16"/>
              </w:rPr>
            </w:pPr>
            <w:r w:rsidRPr="00463198">
              <w:rPr>
                <w:sz w:val="16"/>
                <w:szCs w:val="16"/>
              </w:rPr>
              <w:t>(2.7 - 9.4)</w:t>
            </w:r>
          </w:p>
        </w:tc>
        <w:tc>
          <w:tcPr>
            <w:tcW w:w="567" w:type="dxa"/>
            <w:vAlign w:val="center"/>
          </w:tcPr>
          <w:p w:rsidR="00033B16" w:rsidRPr="00463198" w:rsidRDefault="00033B16" w:rsidP="00C66C63">
            <w:pPr>
              <w:spacing w:after="60"/>
              <w:jc w:val="right"/>
              <w:rPr>
                <w:sz w:val="16"/>
                <w:szCs w:val="16"/>
              </w:rPr>
            </w:pPr>
            <w:r w:rsidRPr="00463198">
              <w:rPr>
                <w:sz w:val="16"/>
                <w:szCs w:val="16"/>
              </w:rPr>
              <w:t>7.7</w:t>
            </w:r>
          </w:p>
        </w:tc>
        <w:tc>
          <w:tcPr>
            <w:tcW w:w="1134" w:type="dxa"/>
            <w:vAlign w:val="center"/>
          </w:tcPr>
          <w:p w:rsidR="00033B16" w:rsidRPr="00463198" w:rsidRDefault="00033B16" w:rsidP="00C66C63">
            <w:pPr>
              <w:spacing w:after="60"/>
              <w:jc w:val="right"/>
              <w:rPr>
                <w:sz w:val="16"/>
                <w:szCs w:val="16"/>
              </w:rPr>
            </w:pPr>
            <w:r w:rsidRPr="00463198">
              <w:rPr>
                <w:sz w:val="16"/>
                <w:szCs w:val="16"/>
              </w:rPr>
              <w:t>(3.0 - 16.2)</w:t>
            </w:r>
          </w:p>
        </w:tc>
      </w:tr>
      <w:tr w:rsidR="00033B16" w:rsidRPr="00463198" w:rsidTr="00C66C63">
        <w:trPr>
          <w:trHeight w:val="73"/>
        </w:trPr>
        <w:tc>
          <w:tcPr>
            <w:tcW w:w="1843" w:type="dxa"/>
          </w:tcPr>
          <w:p w:rsidR="00033B16" w:rsidRPr="00463198" w:rsidRDefault="00033B16" w:rsidP="00C66C63">
            <w:pPr>
              <w:spacing w:after="60"/>
              <w:rPr>
                <w:sz w:val="16"/>
                <w:szCs w:val="16"/>
              </w:rPr>
            </w:pPr>
            <w:r w:rsidRPr="00463198">
              <w:rPr>
                <w:sz w:val="16"/>
                <w:szCs w:val="16"/>
              </w:rPr>
              <w:t xml:space="preserve">Instant Kiwi tickets or other scratch tickets </w:t>
            </w:r>
          </w:p>
        </w:tc>
        <w:tc>
          <w:tcPr>
            <w:tcW w:w="576" w:type="dxa"/>
            <w:vAlign w:val="center"/>
          </w:tcPr>
          <w:p w:rsidR="00033B16" w:rsidRPr="00463198" w:rsidRDefault="00033B16" w:rsidP="00C66C63">
            <w:pPr>
              <w:spacing w:after="60"/>
              <w:jc w:val="right"/>
              <w:rPr>
                <w:sz w:val="16"/>
                <w:szCs w:val="16"/>
              </w:rPr>
            </w:pPr>
            <w:r w:rsidRPr="00463198">
              <w:rPr>
                <w:sz w:val="16"/>
                <w:szCs w:val="16"/>
              </w:rPr>
              <w:t>13.6</w:t>
            </w:r>
          </w:p>
        </w:tc>
        <w:tc>
          <w:tcPr>
            <w:tcW w:w="1134" w:type="dxa"/>
            <w:vAlign w:val="center"/>
          </w:tcPr>
          <w:p w:rsidR="00033B16" w:rsidRPr="00463198" w:rsidRDefault="00033B16" w:rsidP="00C66C63">
            <w:pPr>
              <w:spacing w:after="60"/>
              <w:jc w:val="right"/>
              <w:rPr>
                <w:sz w:val="16"/>
                <w:szCs w:val="16"/>
              </w:rPr>
            </w:pPr>
            <w:r w:rsidRPr="00463198">
              <w:rPr>
                <w:sz w:val="16"/>
                <w:szCs w:val="16"/>
              </w:rPr>
              <w:t>(12.4 - 14.9)</w:t>
            </w:r>
          </w:p>
        </w:tc>
        <w:tc>
          <w:tcPr>
            <w:tcW w:w="567" w:type="dxa"/>
            <w:vAlign w:val="center"/>
          </w:tcPr>
          <w:p w:rsidR="00033B16" w:rsidRPr="00463198" w:rsidRDefault="00033B16" w:rsidP="00C66C63">
            <w:pPr>
              <w:spacing w:after="60"/>
              <w:jc w:val="right"/>
              <w:rPr>
                <w:sz w:val="16"/>
                <w:szCs w:val="16"/>
              </w:rPr>
            </w:pPr>
            <w:r w:rsidRPr="00463198">
              <w:rPr>
                <w:sz w:val="16"/>
                <w:szCs w:val="16"/>
              </w:rPr>
              <w:t>27.4</w:t>
            </w:r>
          </w:p>
        </w:tc>
        <w:tc>
          <w:tcPr>
            <w:tcW w:w="1134" w:type="dxa"/>
            <w:vAlign w:val="center"/>
          </w:tcPr>
          <w:p w:rsidR="00033B16" w:rsidRPr="00463198" w:rsidRDefault="00033B16" w:rsidP="00C66C63">
            <w:pPr>
              <w:spacing w:after="60"/>
              <w:jc w:val="right"/>
              <w:rPr>
                <w:sz w:val="16"/>
                <w:szCs w:val="16"/>
              </w:rPr>
            </w:pPr>
            <w:r w:rsidRPr="00463198">
              <w:rPr>
                <w:sz w:val="16"/>
                <w:szCs w:val="16"/>
              </w:rPr>
              <w:t>(21.4 - 34.1)</w:t>
            </w:r>
          </w:p>
        </w:tc>
        <w:tc>
          <w:tcPr>
            <w:tcW w:w="567" w:type="dxa"/>
            <w:vAlign w:val="center"/>
          </w:tcPr>
          <w:p w:rsidR="00033B16" w:rsidRPr="00463198" w:rsidRDefault="00033B16" w:rsidP="00C66C63">
            <w:pPr>
              <w:spacing w:after="60"/>
              <w:jc w:val="right"/>
              <w:rPr>
                <w:sz w:val="16"/>
                <w:szCs w:val="16"/>
              </w:rPr>
            </w:pPr>
            <w:r w:rsidRPr="00463198">
              <w:rPr>
                <w:sz w:val="16"/>
                <w:szCs w:val="16"/>
              </w:rPr>
              <w:t>36.6</w:t>
            </w:r>
          </w:p>
        </w:tc>
        <w:tc>
          <w:tcPr>
            <w:tcW w:w="1134" w:type="dxa"/>
            <w:vAlign w:val="center"/>
          </w:tcPr>
          <w:p w:rsidR="00033B16" w:rsidRPr="00463198" w:rsidRDefault="00033B16" w:rsidP="00C66C63">
            <w:pPr>
              <w:spacing w:after="60"/>
              <w:jc w:val="right"/>
              <w:rPr>
                <w:sz w:val="16"/>
                <w:szCs w:val="16"/>
              </w:rPr>
            </w:pPr>
            <w:r w:rsidRPr="00463198">
              <w:rPr>
                <w:sz w:val="16"/>
                <w:szCs w:val="16"/>
              </w:rPr>
              <w:t>(26.4 - 47.8)</w:t>
            </w:r>
          </w:p>
        </w:tc>
        <w:tc>
          <w:tcPr>
            <w:tcW w:w="567" w:type="dxa"/>
            <w:vAlign w:val="center"/>
          </w:tcPr>
          <w:p w:rsidR="00033B16" w:rsidRPr="00463198" w:rsidRDefault="00033B16" w:rsidP="00C66C63">
            <w:pPr>
              <w:spacing w:after="60"/>
              <w:jc w:val="right"/>
              <w:rPr>
                <w:sz w:val="16"/>
                <w:szCs w:val="16"/>
              </w:rPr>
            </w:pPr>
            <w:r w:rsidRPr="00463198">
              <w:rPr>
                <w:sz w:val="16"/>
                <w:szCs w:val="16"/>
              </w:rPr>
              <w:t>35.2</w:t>
            </w:r>
          </w:p>
        </w:tc>
        <w:tc>
          <w:tcPr>
            <w:tcW w:w="1134" w:type="dxa"/>
            <w:vAlign w:val="center"/>
          </w:tcPr>
          <w:p w:rsidR="00033B16" w:rsidRPr="00463198" w:rsidRDefault="00033B16" w:rsidP="00C66C63">
            <w:pPr>
              <w:spacing w:after="60"/>
              <w:jc w:val="right"/>
              <w:rPr>
                <w:sz w:val="16"/>
                <w:szCs w:val="16"/>
              </w:rPr>
            </w:pPr>
            <w:r w:rsidRPr="00463198">
              <w:rPr>
                <w:sz w:val="16"/>
                <w:szCs w:val="16"/>
              </w:rPr>
              <w:t>(20.2 - 52.9)</w:t>
            </w:r>
          </w:p>
        </w:tc>
      </w:tr>
      <w:tr w:rsidR="00033B16" w:rsidRPr="00463198" w:rsidTr="00C66C63">
        <w:trPr>
          <w:trHeight w:val="74"/>
        </w:trPr>
        <w:tc>
          <w:tcPr>
            <w:tcW w:w="1843" w:type="dxa"/>
          </w:tcPr>
          <w:p w:rsidR="00033B16" w:rsidRPr="00463198" w:rsidRDefault="00033B16" w:rsidP="00C66C63">
            <w:pPr>
              <w:spacing w:after="60"/>
              <w:rPr>
                <w:sz w:val="16"/>
                <w:szCs w:val="16"/>
              </w:rPr>
            </w:pPr>
            <w:r w:rsidRPr="00463198">
              <w:rPr>
                <w:sz w:val="16"/>
                <w:szCs w:val="16"/>
              </w:rPr>
              <w:t>Housie or bingo</w:t>
            </w:r>
          </w:p>
        </w:tc>
        <w:tc>
          <w:tcPr>
            <w:tcW w:w="576" w:type="dxa"/>
            <w:vAlign w:val="center"/>
          </w:tcPr>
          <w:p w:rsidR="00033B16" w:rsidRPr="00463198" w:rsidRDefault="00033B16" w:rsidP="00C66C63">
            <w:pPr>
              <w:spacing w:after="60"/>
              <w:jc w:val="right"/>
              <w:rPr>
                <w:sz w:val="16"/>
                <w:szCs w:val="16"/>
              </w:rPr>
            </w:pPr>
            <w:r w:rsidRPr="00463198">
              <w:rPr>
                <w:sz w:val="16"/>
                <w:szCs w:val="16"/>
              </w:rPr>
              <w:t>0.4</w:t>
            </w:r>
          </w:p>
        </w:tc>
        <w:tc>
          <w:tcPr>
            <w:tcW w:w="1134" w:type="dxa"/>
            <w:vAlign w:val="center"/>
          </w:tcPr>
          <w:p w:rsidR="00033B16" w:rsidRPr="00463198" w:rsidRDefault="00033B16" w:rsidP="00C66C63">
            <w:pPr>
              <w:spacing w:after="60"/>
              <w:jc w:val="right"/>
              <w:rPr>
                <w:sz w:val="16"/>
                <w:szCs w:val="16"/>
              </w:rPr>
            </w:pPr>
            <w:r w:rsidRPr="00463198">
              <w:rPr>
                <w:sz w:val="16"/>
                <w:szCs w:val="16"/>
              </w:rPr>
              <w:t>(0.2 - 0.5)</w:t>
            </w:r>
          </w:p>
        </w:tc>
        <w:tc>
          <w:tcPr>
            <w:tcW w:w="567" w:type="dxa"/>
            <w:vAlign w:val="center"/>
          </w:tcPr>
          <w:p w:rsidR="00033B16" w:rsidRPr="00463198" w:rsidRDefault="00033B16" w:rsidP="00C66C63">
            <w:pPr>
              <w:spacing w:after="60"/>
              <w:jc w:val="right"/>
              <w:rPr>
                <w:sz w:val="16"/>
                <w:szCs w:val="16"/>
              </w:rPr>
            </w:pPr>
            <w:r w:rsidRPr="00463198">
              <w:rPr>
                <w:sz w:val="16"/>
                <w:szCs w:val="16"/>
              </w:rPr>
              <w:t>2.5</w:t>
            </w:r>
          </w:p>
        </w:tc>
        <w:tc>
          <w:tcPr>
            <w:tcW w:w="1134" w:type="dxa"/>
            <w:vAlign w:val="center"/>
          </w:tcPr>
          <w:p w:rsidR="00033B16" w:rsidRPr="00463198" w:rsidRDefault="00033B16" w:rsidP="00C66C63">
            <w:pPr>
              <w:spacing w:after="60"/>
              <w:jc w:val="right"/>
              <w:rPr>
                <w:sz w:val="16"/>
                <w:szCs w:val="16"/>
              </w:rPr>
            </w:pPr>
            <w:r w:rsidRPr="00463198">
              <w:rPr>
                <w:sz w:val="16"/>
                <w:szCs w:val="16"/>
              </w:rPr>
              <w:t>(1.4 - 4.3)</w:t>
            </w:r>
          </w:p>
        </w:tc>
        <w:tc>
          <w:tcPr>
            <w:tcW w:w="567" w:type="dxa"/>
            <w:vAlign w:val="center"/>
          </w:tcPr>
          <w:p w:rsidR="00033B16" w:rsidRPr="00463198" w:rsidRDefault="00033B16" w:rsidP="00C66C63">
            <w:pPr>
              <w:spacing w:after="60"/>
              <w:jc w:val="right"/>
              <w:rPr>
                <w:sz w:val="16"/>
                <w:szCs w:val="16"/>
              </w:rPr>
            </w:pPr>
            <w:r w:rsidRPr="00463198">
              <w:rPr>
                <w:sz w:val="16"/>
                <w:szCs w:val="16"/>
              </w:rPr>
              <w:t>6.5</w:t>
            </w:r>
          </w:p>
        </w:tc>
        <w:tc>
          <w:tcPr>
            <w:tcW w:w="1134" w:type="dxa"/>
            <w:vAlign w:val="center"/>
          </w:tcPr>
          <w:p w:rsidR="00033B16" w:rsidRPr="00463198" w:rsidRDefault="00033B16" w:rsidP="00C66C63">
            <w:pPr>
              <w:spacing w:after="60"/>
              <w:jc w:val="right"/>
              <w:rPr>
                <w:sz w:val="16"/>
                <w:szCs w:val="16"/>
              </w:rPr>
            </w:pPr>
            <w:r w:rsidRPr="00463198">
              <w:rPr>
                <w:sz w:val="16"/>
                <w:szCs w:val="16"/>
              </w:rPr>
              <w:t>(2.3 - 14.7)</w:t>
            </w:r>
          </w:p>
        </w:tc>
        <w:tc>
          <w:tcPr>
            <w:tcW w:w="567" w:type="dxa"/>
            <w:vAlign w:val="center"/>
          </w:tcPr>
          <w:p w:rsidR="00033B16" w:rsidRPr="00463198" w:rsidRDefault="00033B16" w:rsidP="00C66C63">
            <w:pPr>
              <w:spacing w:after="60"/>
              <w:jc w:val="right"/>
              <w:rPr>
                <w:sz w:val="16"/>
                <w:szCs w:val="16"/>
              </w:rPr>
            </w:pPr>
            <w:r w:rsidRPr="00463198">
              <w:rPr>
                <w:sz w:val="16"/>
                <w:szCs w:val="16"/>
              </w:rPr>
              <w:t>0.6</w:t>
            </w:r>
          </w:p>
        </w:tc>
        <w:tc>
          <w:tcPr>
            <w:tcW w:w="1134" w:type="dxa"/>
            <w:vAlign w:val="center"/>
          </w:tcPr>
          <w:p w:rsidR="00033B16" w:rsidRPr="00463198" w:rsidRDefault="00033B16" w:rsidP="00C66C63">
            <w:pPr>
              <w:spacing w:after="60"/>
              <w:jc w:val="right"/>
              <w:rPr>
                <w:sz w:val="16"/>
                <w:szCs w:val="16"/>
              </w:rPr>
            </w:pPr>
            <w:r w:rsidRPr="00463198">
              <w:rPr>
                <w:sz w:val="16"/>
                <w:szCs w:val="16"/>
              </w:rPr>
              <w:t>(0.1 - 2.7)</w:t>
            </w:r>
          </w:p>
        </w:tc>
      </w:tr>
      <w:tr w:rsidR="00033B16" w:rsidRPr="00463198" w:rsidTr="00C66C63">
        <w:trPr>
          <w:trHeight w:val="73"/>
        </w:trPr>
        <w:tc>
          <w:tcPr>
            <w:tcW w:w="1843" w:type="dxa"/>
          </w:tcPr>
          <w:p w:rsidR="00033B16" w:rsidRPr="00463198" w:rsidRDefault="00033B16" w:rsidP="00C66C63">
            <w:pPr>
              <w:spacing w:after="60"/>
              <w:rPr>
                <w:sz w:val="16"/>
                <w:szCs w:val="16"/>
                <w:lang w:val="en-US"/>
              </w:rPr>
            </w:pPr>
            <w:r w:rsidRPr="00463198">
              <w:rPr>
                <w:bCs/>
                <w:color w:val="000000"/>
                <w:sz w:val="16"/>
                <w:szCs w:val="16"/>
                <w:lang w:val="en-US"/>
              </w:rPr>
              <w:t>Horse/dog race betting</w:t>
            </w:r>
          </w:p>
        </w:tc>
        <w:tc>
          <w:tcPr>
            <w:tcW w:w="576" w:type="dxa"/>
            <w:vAlign w:val="center"/>
          </w:tcPr>
          <w:p w:rsidR="00033B16" w:rsidRPr="00463198" w:rsidRDefault="00033B16" w:rsidP="00C66C63">
            <w:pPr>
              <w:spacing w:after="60"/>
              <w:jc w:val="right"/>
              <w:rPr>
                <w:sz w:val="16"/>
                <w:szCs w:val="16"/>
              </w:rPr>
            </w:pPr>
            <w:r w:rsidRPr="00463198">
              <w:rPr>
                <w:sz w:val="16"/>
                <w:szCs w:val="16"/>
              </w:rPr>
              <w:t>2.6</w:t>
            </w:r>
          </w:p>
        </w:tc>
        <w:tc>
          <w:tcPr>
            <w:tcW w:w="1134" w:type="dxa"/>
            <w:vAlign w:val="center"/>
          </w:tcPr>
          <w:p w:rsidR="00033B16" w:rsidRPr="00463198" w:rsidRDefault="00033B16" w:rsidP="00C66C63">
            <w:pPr>
              <w:spacing w:after="60"/>
              <w:jc w:val="right"/>
              <w:rPr>
                <w:sz w:val="16"/>
                <w:szCs w:val="16"/>
              </w:rPr>
            </w:pPr>
            <w:r w:rsidRPr="00463198">
              <w:rPr>
                <w:sz w:val="16"/>
                <w:szCs w:val="16"/>
              </w:rPr>
              <w:t>(2.0 - 3.2)</w:t>
            </w:r>
          </w:p>
        </w:tc>
        <w:tc>
          <w:tcPr>
            <w:tcW w:w="567" w:type="dxa"/>
            <w:vAlign w:val="center"/>
          </w:tcPr>
          <w:p w:rsidR="00033B16" w:rsidRPr="00463198" w:rsidRDefault="00033B16" w:rsidP="00C66C63">
            <w:pPr>
              <w:spacing w:after="60"/>
              <w:jc w:val="right"/>
              <w:rPr>
                <w:sz w:val="16"/>
                <w:szCs w:val="16"/>
              </w:rPr>
            </w:pPr>
            <w:r w:rsidRPr="00463198">
              <w:rPr>
                <w:sz w:val="16"/>
                <w:szCs w:val="16"/>
              </w:rPr>
              <w:t>10.8</w:t>
            </w:r>
          </w:p>
        </w:tc>
        <w:tc>
          <w:tcPr>
            <w:tcW w:w="1134" w:type="dxa"/>
            <w:vAlign w:val="center"/>
          </w:tcPr>
          <w:p w:rsidR="00033B16" w:rsidRPr="00463198" w:rsidRDefault="00033B16" w:rsidP="00C66C63">
            <w:pPr>
              <w:spacing w:after="60"/>
              <w:jc w:val="right"/>
              <w:rPr>
                <w:sz w:val="16"/>
                <w:szCs w:val="16"/>
              </w:rPr>
            </w:pPr>
            <w:r w:rsidRPr="00463198">
              <w:rPr>
                <w:sz w:val="16"/>
                <w:szCs w:val="16"/>
              </w:rPr>
              <w:t>(6.8 - 16.1)</w:t>
            </w:r>
          </w:p>
        </w:tc>
        <w:tc>
          <w:tcPr>
            <w:tcW w:w="567" w:type="dxa"/>
            <w:vAlign w:val="center"/>
          </w:tcPr>
          <w:p w:rsidR="00033B16" w:rsidRPr="00463198" w:rsidRDefault="00033B16" w:rsidP="00C66C63">
            <w:pPr>
              <w:spacing w:after="60"/>
              <w:jc w:val="right"/>
              <w:rPr>
                <w:sz w:val="16"/>
                <w:szCs w:val="16"/>
              </w:rPr>
            </w:pPr>
            <w:r w:rsidRPr="00463198">
              <w:rPr>
                <w:sz w:val="16"/>
                <w:szCs w:val="16"/>
              </w:rPr>
              <w:t>14.0</w:t>
            </w:r>
          </w:p>
        </w:tc>
        <w:tc>
          <w:tcPr>
            <w:tcW w:w="1134" w:type="dxa"/>
            <w:vAlign w:val="center"/>
          </w:tcPr>
          <w:p w:rsidR="00033B16" w:rsidRPr="00463198" w:rsidRDefault="00033B16" w:rsidP="00C66C63">
            <w:pPr>
              <w:spacing w:after="60"/>
              <w:jc w:val="right"/>
              <w:rPr>
                <w:sz w:val="16"/>
                <w:szCs w:val="16"/>
              </w:rPr>
            </w:pPr>
            <w:r w:rsidRPr="00463198">
              <w:rPr>
                <w:sz w:val="16"/>
                <w:szCs w:val="16"/>
              </w:rPr>
              <w:t>(8.1 - 22.0)</w:t>
            </w:r>
          </w:p>
        </w:tc>
        <w:tc>
          <w:tcPr>
            <w:tcW w:w="567" w:type="dxa"/>
            <w:vAlign w:val="center"/>
          </w:tcPr>
          <w:p w:rsidR="00033B16" w:rsidRPr="00463198" w:rsidRDefault="00033B16" w:rsidP="00C66C63">
            <w:pPr>
              <w:spacing w:after="60"/>
              <w:jc w:val="right"/>
              <w:rPr>
                <w:sz w:val="16"/>
                <w:szCs w:val="16"/>
              </w:rPr>
            </w:pPr>
            <w:r w:rsidRPr="00463198">
              <w:rPr>
                <w:sz w:val="16"/>
                <w:szCs w:val="16"/>
              </w:rPr>
              <w:t>6.3</w:t>
            </w:r>
          </w:p>
        </w:tc>
        <w:tc>
          <w:tcPr>
            <w:tcW w:w="1134" w:type="dxa"/>
            <w:vAlign w:val="center"/>
          </w:tcPr>
          <w:p w:rsidR="00033B16" w:rsidRPr="00463198" w:rsidRDefault="00033B16" w:rsidP="00C66C63">
            <w:pPr>
              <w:spacing w:after="60"/>
              <w:jc w:val="right"/>
              <w:rPr>
                <w:sz w:val="16"/>
                <w:szCs w:val="16"/>
              </w:rPr>
            </w:pPr>
            <w:r w:rsidRPr="00463198">
              <w:rPr>
                <w:sz w:val="16"/>
                <w:szCs w:val="16"/>
              </w:rPr>
              <w:t>(2.4 - 13.3)</w:t>
            </w:r>
          </w:p>
        </w:tc>
      </w:tr>
      <w:tr w:rsidR="00033B16" w:rsidRPr="00463198" w:rsidTr="00C66C63">
        <w:trPr>
          <w:trHeight w:val="209"/>
        </w:trPr>
        <w:tc>
          <w:tcPr>
            <w:tcW w:w="1843" w:type="dxa"/>
          </w:tcPr>
          <w:p w:rsidR="00033B16" w:rsidRPr="00463198" w:rsidRDefault="00033B16" w:rsidP="00C66C63">
            <w:pPr>
              <w:spacing w:after="60"/>
              <w:rPr>
                <w:sz w:val="16"/>
                <w:szCs w:val="16"/>
                <w:lang w:val="en-US"/>
              </w:rPr>
            </w:pPr>
            <w:r w:rsidRPr="00463198">
              <w:rPr>
                <w:bCs/>
                <w:color w:val="000000"/>
                <w:sz w:val="16"/>
                <w:szCs w:val="16"/>
                <w:lang w:val="en-US"/>
              </w:rPr>
              <w:t>Sports betting</w:t>
            </w:r>
          </w:p>
        </w:tc>
        <w:tc>
          <w:tcPr>
            <w:tcW w:w="576" w:type="dxa"/>
            <w:vAlign w:val="center"/>
          </w:tcPr>
          <w:p w:rsidR="00033B16" w:rsidRPr="00463198" w:rsidRDefault="00033B16" w:rsidP="00C66C63">
            <w:pPr>
              <w:spacing w:after="60"/>
              <w:jc w:val="right"/>
              <w:rPr>
                <w:sz w:val="16"/>
                <w:szCs w:val="16"/>
              </w:rPr>
            </w:pPr>
            <w:r w:rsidRPr="00463198">
              <w:rPr>
                <w:sz w:val="16"/>
                <w:szCs w:val="16"/>
              </w:rPr>
              <w:t>1.4</w:t>
            </w:r>
          </w:p>
        </w:tc>
        <w:tc>
          <w:tcPr>
            <w:tcW w:w="1134" w:type="dxa"/>
            <w:vAlign w:val="center"/>
          </w:tcPr>
          <w:p w:rsidR="00033B16" w:rsidRPr="00463198" w:rsidRDefault="00033B16" w:rsidP="00C66C63">
            <w:pPr>
              <w:spacing w:after="60"/>
              <w:jc w:val="right"/>
              <w:rPr>
                <w:sz w:val="16"/>
                <w:szCs w:val="16"/>
              </w:rPr>
            </w:pPr>
            <w:r w:rsidRPr="00463198">
              <w:rPr>
                <w:sz w:val="16"/>
                <w:szCs w:val="16"/>
              </w:rPr>
              <w:t>(0.9 - 1.9)</w:t>
            </w:r>
          </w:p>
        </w:tc>
        <w:tc>
          <w:tcPr>
            <w:tcW w:w="567" w:type="dxa"/>
            <w:vAlign w:val="center"/>
          </w:tcPr>
          <w:p w:rsidR="00033B16" w:rsidRPr="00463198" w:rsidRDefault="00033B16" w:rsidP="00C66C63">
            <w:pPr>
              <w:spacing w:after="60"/>
              <w:jc w:val="right"/>
              <w:rPr>
                <w:sz w:val="16"/>
                <w:szCs w:val="16"/>
              </w:rPr>
            </w:pPr>
            <w:r w:rsidRPr="00463198">
              <w:rPr>
                <w:sz w:val="16"/>
                <w:szCs w:val="16"/>
              </w:rPr>
              <w:t>5.5</w:t>
            </w:r>
          </w:p>
        </w:tc>
        <w:tc>
          <w:tcPr>
            <w:tcW w:w="1134" w:type="dxa"/>
            <w:vAlign w:val="center"/>
          </w:tcPr>
          <w:p w:rsidR="00033B16" w:rsidRPr="00463198" w:rsidRDefault="00033B16" w:rsidP="00C66C63">
            <w:pPr>
              <w:spacing w:after="60"/>
              <w:jc w:val="right"/>
              <w:rPr>
                <w:sz w:val="16"/>
                <w:szCs w:val="16"/>
              </w:rPr>
            </w:pPr>
            <w:r w:rsidRPr="00463198">
              <w:rPr>
                <w:sz w:val="16"/>
                <w:szCs w:val="16"/>
              </w:rPr>
              <w:t>(3.1 - 8.9)</w:t>
            </w:r>
          </w:p>
        </w:tc>
        <w:tc>
          <w:tcPr>
            <w:tcW w:w="567" w:type="dxa"/>
            <w:vAlign w:val="center"/>
          </w:tcPr>
          <w:p w:rsidR="00033B16" w:rsidRPr="00463198" w:rsidRDefault="00033B16" w:rsidP="00C66C63">
            <w:pPr>
              <w:spacing w:after="60"/>
              <w:jc w:val="right"/>
              <w:rPr>
                <w:sz w:val="16"/>
                <w:szCs w:val="16"/>
              </w:rPr>
            </w:pPr>
            <w:r w:rsidRPr="00463198">
              <w:rPr>
                <w:sz w:val="16"/>
                <w:szCs w:val="16"/>
              </w:rPr>
              <w:t>7.0</w:t>
            </w:r>
          </w:p>
        </w:tc>
        <w:tc>
          <w:tcPr>
            <w:tcW w:w="1134" w:type="dxa"/>
            <w:vAlign w:val="center"/>
          </w:tcPr>
          <w:p w:rsidR="00033B16" w:rsidRPr="00463198" w:rsidRDefault="00033B16" w:rsidP="00C66C63">
            <w:pPr>
              <w:spacing w:after="60"/>
              <w:jc w:val="right"/>
              <w:rPr>
                <w:sz w:val="16"/>
                <w:szCs w:val="16"/>
              </w:rPr>
            </w:pPr>
            <w:r w:rsidRPr="00463198">
              <w:rPr>
                <w:sz w:val="16"/>
                <w:szCs w:val="16"/>
              </w:rPr>
              <w:t>(3.0 - 14.0)</w:t>
            </w:r>
          </w:p>
        </w:tc>
        <w:tc>
          <w:tcPr>
            <w:tcW w:w="567" w:type="dxa"/>
            <w:vAlign w:val="center"/>
          </w:tcPr>
          <w:p w:rsidR="00033B16" w:rsidRPr="00463198" w:rsidRDefault="00033B16" w:rsidP="00C66C63">
            <w:pPr>
              <w:tabs>
                <w:tab w:val="center" w:pos="648"/>
              </w:tabs>
              <w:spacing w:after="60"/>
              <w:jc w:val="right"/>
              <w:rPr>
                <w:sz w:val="16"/>
                <w:szCs w:val="16"/>
              </w:rPr>
            </w:pPr>
            <w:r w:rsidRPr="00463198">
              <w:rPr>
                <w:sz w:val="16"/>
                <w:szCs w:val="16"/>
              </w:rPr>
              <w:t>5.9</w:t>
            </w:r>
          </w:p>
        </w:tc>
        <w:tc>
          <w:tcPr>
            <w:tcW w:w="1134" w:type="dxa"/>
            <w:vAlign w:val="center"/>
          </w:tcPr>
          <w:p w:rsidR="00033B16" w:rsidRPr="00463198" w:rsidRDefault="00033B16" w:rsidP="00C66C63">
            <w:pPr>
              <w:spacing w:after="60"/>
              <w:jc w:val="right"/>
              <w:rPr>
                <w:sz w:val="16"/>
                <w:szCs w:val="16"/>
              </w:rPr>
            </w:pPr>
            <w:r w:rsidRPr="00463198">
              <w:rPr>
                <w:sz w:val="16"/>
                <w:szCs w:val="16"/>
              </w:rPr>
              <w:t>(2.0 - 13.5)</w:t>
            </w:r>
          </w:p>
        </w:tc>
      </w:tr>
      <w:tr w:rsidR="00033B16" w:rsidRPr="00463198" w:rsidTr="00C66C63">
        <w:trPr>
          <w:trHeight w:val="73"/>
        </w:trPr>
        <w:tc>
          <w:tcPr>
            <w:tcW w:w="1843" w:type="dxa"/>
            <w:vAlign w:val="center"/>
          </w:tcPr>
          <w:p w:rsidR="00033B16" w:rsidRPr="00463198" w:rsidRDefault="00033B16" w:rsidP="00C66C63">
            <w:pPr>
              <w:spacing w:after="60"/>
              <w:rPr>
                <w:sz w:val="16"/>
                <w:szCs w:val="16"/>
              </w:rPr>
            </w:pPr>
            <w:r w:rsidRPr="00463198">
              <w:rPr>
                <w:sz w:val="16"/>
                <w:szCs w:val="16"/>
              </w:rPr>
              <w:t>Casino table games or EGMs (NZ and overseas)</w:t>
            </w:r>
          </w:p>
        </w:tc>
        <w:tc>
          <w:tcPr>
            <w:tcW w:w="576" w:type="dxa"/>
            <w:vAlign w:val="center"/>
          </w:tcPr>
          <w:p w:rsidR="00033B16" w:rsidRPr="00463198" w:rsidRDefault="00033B16" w:rsidP="00C66C63">
            <w:pPr>
              <w:spacing w:after="60"/>
              <w:jc w:val="right"/>
              <w:rPr>
                <w:sz w:val="16"/>
                <w:szCs w:val="16"/>
              </w:rPr>
            </w:pPr>
            <w:r w:rsidRPr="00463198">
              <w:rPr>
                <w:sz w:val="16"/>
                <w:szCs w:val="16"/>
              </w:rPr>
              <w:t>0.6</w:t>
            </w:r>
          </w:p>
        </w:tc>
        <w:tc>
          <w:tcPr>
            <w:tcW w:w="1134" w:type="dxa"/>
            <w:vAlign w:val="center"/>
          </w:tcPr>
          <w:p w:rsidR="00033B16" w:rsidRPr="00463198" w:rsidRDefault="00033B16" w:rsidP="00C66C63">
            <w:pPr>
              <w:spacing w:after="60"/>
              <w:jc w:val="right"/>
              <w:rPr>
                <w:sz w:val="16"/>
                <w:szCs w:val="16"/>
              </w:rPr>
            </w:pPr>
            <w:r w:rsidRPr="00463198">
              <w:rPr>
                <w:sz w:val="16"/>
                <w:szCs w:val="16"/>
              </w:rPr>
              <w:t>(0.4 - 0.9)</w:t>
            </w:r>
          </w:p>
        </w:tc>
        <w:tc>
          <w:tcPr>
            <w:tcW w:w="567" w:type="dxa"/>
            <w:vAlign w:val="center"/>
          </w:tcPr>
          <w:p w:rsidR="00033B16" w:rsidRPr="00463198" w:rsidRDefault="00033B16" w:rsidP="00C66C63">
            <w:pPr>
              <w:spacing w:after="60"/>
              <w:jc w:val="right"/>
              <w:rPr>
                <w:sz w:val="16"/>
                <w:szCs w:val="16"/>
              </w:rPr>
            </w:pPr>
            <w:r w:rsidRPr="00463198">
              <w:rPr>
                <w:sz w:val="16"/>
                <w:szCs w:val="16"/>
              </w:rPr>
              <w:t>5.6</w:t>
            </w:r>
          </w:p>
        </w:tc>
        <w:tc>
          <w:tcPr>
            <w:tcW w:w="1134" w:type="dxa"/>
            <w:vAlign w:val="center"/>
          </w:tcPr>
          <w:p w:rsidR="00033B16" w:rsidRPr="00463198" w:rsidRDefault="00033B16" w:rsidP="00C66C63">
            <w:pPr>
              <w:spacing w:after="60"/>
              <w:jc w:val="right"/>
              <w:rPr>
                <w:sz w:val="16"/>
                <w:szCs w:val="16"/>
              </w:rPr>
            </w:pPr>
            <w:r w:rsidRPr="00463198">
              <w:rPr>
                <w:sz w:val="16"/>
                <w:szCs w:val="16"/>
              </w:rPr>
              <w:t>(2.6 - 10.6)</w:t>
            </w:r>
          </w:p>
        </w:tc>
        <w:tc>
          <w:tcPr>
            <w:tcW w:w="567" w:type="dxa"/>
            <w:vAlign w:val="center"/>
          </w:tcPr>
          <w:p w:rsidR="00033B16" w:rsidRPr="00463198" w:rsidRDefault="00033B16" w:rsidP="00C66C63">
            <w:pPr>
              <w:spacing w:after="60"/>
              <w:jc w:val="right"/>
              <w:rPr>
                <w:sz w:val="16"/>
                <w:szCs w:val="16"/>
              </w:rPr>
            </w:pPr>
            <w:r w:rsidRPr="00463198">
              <w:rPr>
                <w:sz w:val="16"/>
                <w:szCs w:val="16"/>
              </w:rPr>
              <w:t>10.9</w:t>
            </w:r>
          </w:p>
        </w:tc>
        <w:tc>
          <w:tcPr>
            <w:tcW w:w="1134" w:type="dxa"/>
            <w:vAlign w:val="center"/>
          </w:tcPr>
          <w:p w:rsidR="00033B16" w:rsidRPr="00463198" w:rsidRDefault="00033B16" w:rsidP="00C66C63">
            <w:pPr>
              <w:spacing w:after="60"/>
              <w:jc w:val="right"/>
              <w:rPr>
                <w:sz w:val="16"/>
                <w:szCs w:val="16"/>
              </w:rPr>
            </w:pPr>
            <w:r w:rsidRPr="00463198">
              <w:rPr>
                <w:sz w:val="16"/>
                <w:szCs w:val="16"/>
              </w:rPr>
              <w:t>(4.9 - 20.6)</w:t>
            </w:r>
          </w:p>
        </w:tc>
        <w:tc>
          <w:tcPr>
            <w:tcW w:w="567" w:type="dxa"/>
            <w:vAlign w:val="center"/>
          </w:tcPr>
          <w:p w:rsidR="00033B16" w:rsidRPr="00463198" w:rsidRDefault="00033B16" w:rsidP="00C66C63">
            <w:pPr>
              <w:spacing w:after="60"/>
              <w:jc w:val="right"/>
              <w:rPr>
                <w:sz w:val="16"/>
                <w:szCs w:val="16"/>
              </w:rPr>
            </w:pPr>
            <w:r w:rsidRPr="00463198">
              <w:rPr>
                <w:sz w:val="16"/>
                <w:szCs w:val="16"/>
              </w:rPr>
              <w:t>8.2</w:t>
            </w:r>
          </w:p>
        </w:tc>
        <w:tc>
          <w:tcPr>
            <w:tcW w:w="1134" w:type="dxa"/>
            <w:vAlign w:val="center"/>
          </w:tcPr>
          <w:p w:rsidR="00033B16" w:rsidRPr="00463198" w:rsidRDefault="00033B16" w:rsidP="00C66C63">
            <w:pPr>
              <w:spacing w:after="60"/>
              <w:jc w:val="right"/>
              <w:rPr>
                <w:sz w:val="16"/>
                <w:szCs w:val="16"/>
              </w:rPr>
            </w:pPr>
            <w:r w:rsidRPr="00463198">
              <w:rPr>
                <w:sz w:val="16"/>
                <w:szCs w:val="16"/>
              </w:rPr>
              <w:t>(3.0 - 18.0)</w:t>
            </w:r>
          </w:p>
        </w:tc>
      </w:tr>
      <w:tr w:rsidR="00033B16" w:rsidRPr="00463198" w:rsidTr="00C66C63">
        <w:trPr>
          <w:trHeight w:val="111"/>
        </w:trPr>
        <w:tc>
          <w:tcPr>
            <w:tcW w:w="1843" w:type="dxa"/>
          </w:tcPr>
          <w:p w:rsidR="00033B16" w:rsidRPr="00463198" w:rsidRDefault="00033B16" w:rsidP="00C66C63">
            <w:pPr>
              <w:spacing w:after="60"/>
              <w:rPr>
                <w:sz w:val="16"/>
                <w:szCs w:val="16"/>
                <w:lang w:val="en-US"/>
              </w:rPr>
            </w:pPr>
            <w:r w:rsidRPr="00463198">
              <w:rPr>
                <w:sz w:val="16"/>
                <w:szCs w:val="16"/>
                <w:lang w:val="en-US"/>
              </w:rPr>
              <w:t>Casino table games (NZ)</w:t>
            </w:r>
          </w:p>
        </w:tc>
        <w:tc>
          <w:tcPr>
            <w:tcW w:w="576" w:type="dxa"/>
            <w:vAlign w:val="center"/>
          </w:tcPr>
          <w:p w:rsidR="00033B16" w:rsidRPr="00463198" w:rsidRDefault="00033B16" w:rsidP="00C66C63">
            <w:pPr>
              <w:spacing w:after="60"/>
              <w:jc w:val="right"/>
              <w:rPr>
                <w:sz w:val="16"/>
                <w:szCs w:val="16"/>
              </w:rPr>
            </w:pPr>
            <w:r w:rsidRPr="00463198">
              <w:rPr>
                <w:sz w:val="16"/>
                <w:szCs w:val="16"/>
              </w:rPr>
              <w:t>0.1</w:t>
            </w:r>
          </w:p>
        </w:tc>
        <w:tc>
          <w:tcPr>
            <w:tcW w:w="1134" w:type="dxa"/>
            <w:vAlign w:val="center"/>
          </w:tcPr>
          <w:p w:rsidR="00033B16" w:rsidRPr="00463198" w:rsidRDefault="00033B16" w:rsidP="00C66C63">
            <w:pPr>
              <w:spacing w:after="60"/>
              <w:jc w:val="right"/>
              <w:rPr>
                <w:sz w:val="16"/>
                <w:szCs w:val="16"/>
              </w:rPr>
            </w:pPr>
            <w:r w:rsidRPr="00463198">
              <w:rPr>
                <w:sz w:val="16"/>
                <w:szCs w:val="16"/>
              </w:rPr>
              <w:t>(0.0 - 0.1)</w:t>
            </w:r>
          </w:p>
        </w:tc>
        <w:tc>
          <w:tcPr>
            <w:tcW w:w="567" w:type="dxa"/>
            <w:vAlign w:val="center"/>
          </w:tcPr>
          <w:p w:rsidR="00033B16" w:rsidRPr="00463198" w:rsidRDefault="00033B16" w:rsidP="00C66C63">
            <w:pPr>
              <w:spacing w:after="60"/>
              <w:jc w:val="right"/>
              <w:rPr>
                <w:sz w:val="16"/>
                <w:szCs w:val="16"/>
              </w:rPr>
            </w:pPr>
            <w:r w:rsidRPr="00463198">
              <w:rPr>
                <w:sz w:val="16"/>
                <w:szCs w:val="16"/>
              </w:rPr>
              <w:t>2.5</w:t>
            </w:r>
          </w:p>
        </w:tc>
        <w:tc>
          <w:tcPr>
            <w:tcW w:w="1134" w:type="dxa"/>
            <w:vAlign w:val="center"/>
          </w:tcPr>
          <w:p w:rsidR="00033B16" w:rsidRPr="00463198" w:rsidRDefault="00033B16" w:rsidP="00C66C63">
            <w:pPr>
              <w:spacing w:after="60"/>
              <w:jc w:val="right"/>
              <w:rPr>
                <w:sz w:val="16"/>
                <w:szCs w:val="16"/>
              </w:rPr>
            </w:pPr>
            <w:r w:rsidRPr="00463198">
              <w:rPr>
                <w:sz w:val="16"/>
                <w:szCs w:val="16"/>
              </w:rPr>
              <w:t>(0.5 - 7.9)</w:t>
            </w:r>
          </w:p>
        </w:tc>
        <w:tc>
          <w:tcPr>
            <w:tcW w:w="567" w:type="dxa"/>
            <w:vAlign w:val="center"/>
          </w:tcPr>
          <w:p w:rsidR="00033B16" w:rsidRPr="00463198" w:rsidRDefault="00033B16" w:rsidP="00C66C63">
            <w:pPr>
              <w:spacing w:after="60"/>
              <w:jc w:val="right"/>
              <w:rPr>
                <w:sz w:val="16"/>
                <w:szCs w:val="16"/>
              </w:rPr>
            </w:pPr>
            <w:r w:rsidRPr="00463198">
              <w:rPr>
                <w:sz w:val="16"/>
                <w:szCs w:val="16"/>
              </w:rPr>
              <w:t>1.7</w:t>
            </w:r>
          </w:p>
        </w:tc>
        <w:tc>
          <w:tcPr>
            <w:tcW w:w="1134" w:type="dxa"/>
            <w:vAlign w:val="center"/>
          </w:tcPr>
          <w:p w:rsidR="00033B16" w:rsidRPr="00463198" w:rsidRDefault="00033B16" w:rsidP="00C66C63">
            <w:pPr>
              <w:spacing w:after="60"/>
              <w:jc w:val="right"/>
              <w:rPr>
                <w:sz w:val="16"/>
                <w:szCs w:val="16"/>
              </w:rPr>
            </w:pPr>
            <w:r w:rsidRPr="00463198">
              <w:rPr>
                <w:sz w:val="16"/>
                <w:szCs w:val="16"/>
              </w:rPr>
              <w:t>(0.2 - 7.7)</w:t>
            </w:r>
          </w:p>
        </w:tc>
        <w:tc>
          <w:tcPr>
            <w:tcW w:w="567" w:type="dxa"/>
            <w:vAlign w:val="center"/>
          </w:tcPr>
          <w:p w:rsidR="00033B16" w:rsidRPr="00463198" w:rsidRDefault="00033B16" w:rsidP="00C66C63">
            <w:pPr>
              <w:spacing w:after="60"/>
              <w:jc w:val="right"/>
              <w:rPr>
                <w:sz w:val="16"/>
                <w:szCs w:val="16"/>
              </w:rPr>
            </w:pPr>
            <w:r w:rsidRPr="00463198">
              <w:rPr>
                <w:sz w:val="16"/>
                <w:szCs w:val="16"/>
              </w:rPr>
              <w:t>2.6</w:t>
            </w:r>
          </w:p>
        </w:tc>
        <w:tc>
          <w:tcPr>
            <w:tcW w:w="1134" w:type="dxa"/>
            <w:vAlign w:val="center"/>
          </w:tcPr>
          <w:p w:rsidR="00033B16" w:rsidRPr="00463198" w:rsidRDefault="00033B16" w:rsidP="00C66C63">
            <w:pPr>
              <w:spacing w:after="60"/>
              <w:jc w:val="right"/>
              <w:rPr>
                <w:sz w:val="16"/>
                <w:szCs w:val="16"/>
              </w:rPr>
            </w:pPr>
            <w:r w:rsidRPr="00463198">
              <w:rPr>
                <w:sz w:val="16"/>
                <w:szCs w:val="16"/>
              </w:rPr>
              <w:t>(0.5 - 8.7)</w:t>
            </w:r>
          </w:p>
        </w:tc>
      </w:tr>
      <w:tr w:rsidR="00033B16" w:rsidRPr="00463198" w:rsidTr="00C66C63">
        <w:trPr>
          <w:trHeight w:val="73"/>
        </w:trPr>
        <w:tc>
          <w:tcPr>
            <w:tcW w:w="1843" w:type="dxa"/>
          </w:tcPr>
          <w:p w:rsidR="00033B16" w:rsidRPr="00463198" w:rsidRDefault="00033B16" w:rsidP="00C66C63">
            <w:pPr>
              <w:spacing w:after="60"/>
              <w:rPr>
                <w:sz w:val="16"/>
                <w:szCs w:val="16"/>
                <w:lang w:val="en-US"/>
              </w:rPr>
            </w:pPr>
            <w:r w:rsidRPr="00463198">
              <w:rPr>
                <w:sz w:val="16"/>
                <w:szCs w:val="16"/>
                <w:lang w:val="en-US"/>
              </w:rPr>
              <w:t>Casino EGMs (NZ)</w:t>
            </w:r>
          </w:p>
        </w:tc>
        <w:tc>
          <w:tcPr>
            <w:tcW w:w="576" w:type="dxa"/>
            <w:vAlign w:val="center"/>
          </w:tcPr>
          <w:p w:rsidR="00033B16" w:rsidRPr="00463198" w:rsidRDefault="00033B16" w:rsidP="00C66C63">
            <w:pPr>
              <w:spacing w:after="60"/>
              <w:jc w:val="right"/>
              <w:rPr>
                <w:sz w:val="16"/>
                <w:szCs w:val="16"/>
              </w:rPr>
            </w:pPr>
            <w:r w:rsidRPr="00463198">
              <w:rPr>
                <w:sz w:val="16"/>
                <w:szCs w:val="16"/>
              </w:rPr>
              <w:t>0.5</w:t>
            </w:r>
          </w:p>
        </w:tc>
        <w:tc>
          <w:tcPr>
            <w:tcW w:w="1134" w:type="dxa"/>
            <w:vAlign w:val="center"/>
          </w:tcPr>
          <w:p w:rsidR="00033B16" w:rsidRPr="00463198" w:rsidRDefault="00033B16" w:rsidP="00C66C63">
            <w:pPr>
              <w:spacing w:after="60"/>
              <w:jc w:val="right"/>
              <w:rPr>
                <w:sz w:val="16"/>
                <w:szCs w:val="16"/>
              </w:rPr>
            </w:pPr>
            <w:r w:rsidRPr="00463198">
              <w:rPr>
                <w:sz w:val="16"/>
                <w:szCs w:val="16"/>
              </w:rPr>
              <w:t>(0.3 - 0.8)</w:t>
            </w:r>
          </w:p>
        </w:tc>
        <w:tc>
          <w:tcPr>
            <w:tcW w:w="567" w:type="dxa"/>
            <w:vAlign w:val="center"/>
          </w:tcPr>
          <w:p w:rsidR="00033B16" w:rsidRPr="00463198" w:rsidRDefault="00033B16" w:rsidP="00C66C63">
            <w:pPr>
              <w:spacing w:after="60"/>
              <w:jc w:val="right"/>
              <w:rPr>
                <w:sz w:val="16"/>
                <w:szCs w:val="16"/>
              </w:rPr>
            </w:pPr>
            <w:r w:rsidRPr="00463198">
              <w:rPr>
                <w:sz w:val="16"/>
                <w:szCs w:val="16"/>
              </w:rPr>
              <w:t>5.3</w:t>
            </w:r>
          </w:p>
        </w:tc>
        <w:tc>
          <w:tcPr>
            <w:tcW w:w="1134" w:type="dxa"/>
            <w:vAlign w:val="center"/>
          </w:tcPr>
          <w:p w:rsidR="00033B16" w:rsidRPr="00463198" w:rsidRDefault="00033B16" w:rsidP="00C66C63">
            <w:pPr>
              <w:spacing w:after="60"/>
              <w:jc w:val="right"/>
              <w:rPr>
                <w:sz w:val="16"/>
                <w:szCs w:val="16"/>
              </w:rPr>
            </w:pPr>
            <w:r w:rsidRPr="00463198">
              <w:rPr>
                <w:sz w:val="16"/>
                <w:szCs w:val="16"/>
              </w:rPr>
              <w:t>(2.4 - 10.4)</w:t>
            </w:r>
          </w:p>
        </w:tc>
        <w:tc>
          <w:tcPr>
            <w:tcW w:w="567" w:type="dxa"/>
            <w:vAlign w:val="center"/>
          </w:tcPr>
          <w:p w:rsidR="00033B16" w:rsidRPr="00463198" w:rsidRDefault="00033B16" w:rsidP="00C66C63">
            <w:pPr>
              <w:spacing w:after="60"/>
              <w:jc w:val="right"/>
              <w:rPr>
                <w:sz w:val="16"/>
                <w:szCs w:val="16"/>
              </w:rPr>
            </w:pPr>
            <w:r w:rsidRPr="00463198">
              <w:rPr>
                <w:sz w:val="16"/>
                <w:szCs w:val="16"/>
              </w:rPr>
              <w:t>10.3</w:t>
            </w:r>
          </w:p>
        </w:tc>
        <w:tc>
          <w:tcPr>
            <w:tcW w:w="1134" w:type="dxa"/>
            <w:vAlign w:val="center"/>
          </w:tcPr>
          <w:p w:rsidR="00033B16" w:rsidRPr="00463198" w:rsidRDefault="00033B16" w:rsidP="00C66C63">
            <w:pPr>
              <w:spacing w:after="60"/>
              <w:jc w:val="right"/>
              <w:rPr>
                <w:sz w:val="16"/>
                <w:szCs w:val="16"/>
              </w:rPr>
            </w:pPr>
            <w:r w:rsidRPr="00463198">
              <w:rPr>
                <w:sz w:val="16"/>
                <w:szCs w:val="16"/>
              </w:rPr>
              <w:t>(4.4 - 20.0)</w:t>
            </w:r>
          </w:p>
        </w:tc>
        <w:tc>
          <w:tcPr>
            <w:tcW w:w="567" w:type="dxa"/>
            <w:vAlign w:val="center"/>
          </w:tcPr>
          <w:p w:rsidR="00033B16" w:rsidRPr="00463198" w:rsidRDefault="00033B16" w:rsidP="00C66C63">
            <w:pPr>
              <w:spacing w:after="60"/>
              <w:jc w:val="right"/>
              <w:rPr>
                <w:sz w:val="16"/>
                <w:szCs w:val="16"/>
              </w:rPr>
            </w:pPr>
            <w:r w:rsidRPr="00463198">
              <w:rPr>
                <w:sz w:val="16"/>
                <w:szCs w:val="16"/>
              </w:rPr>
              <w:t>7.4</w:t>
            </w:r>
          </w:p>
        </w:tc>
        <w:tc>
          <w:tcPr>
            <w:tcW w:w="1134" w:type="dxa"/>
            <w:vAlign w:val="center"/>
          </w:tcPr>
          <w:p w:rsidR="00033B16" w:rsidRPr="00463198" w:rsidRDefault="00033B16" w:rsidP="00C66C63">
            <w:pPr>
              <w:spacing w:after="60"/>
              <w:jc w:val="right"/>
              <w:rPr>
                <w:sz w:val="16"/>
                <w:szCs w:val="16"/>
              </w:rPr>
            </w:pPr>
            <w:r w:rsidRPr="00463198">
              <w:rPr>
                <w:sz w:val="16"/>
                <w:szCs w:val="16"/>
              </w:rPr>
              <w:t>(2.4 - 17.0)</w:t>
            </w:r>
          </w:p>
        </w:tc>
      </w:tr>
      <w:tr w:rsidR="00033B16" w:rsidRPr="00463198" w:rsidTr="00C66C63">
        <w:trPr>
          <w:trHeight w:val="90"/>
        </w:trPr>
        <w:tc>
          <w:tcPr>
            <w:tcW w:w="1843" w:type="dxa"/>
          </w:tcPr>
          <w:p w:rsidR="00033B16" w:rsidRPr="00463198" w:rsidRDefault="00033B16" w:rsidP="00C66C63">
            <w:pPr>
              <w:spacing w:after="60"/>
              <w:rPr>
                <w:sz w:val="16"/>
                <w:szCs w:val="16"/>
                <w:lang w:val="en-US"/>
              </w:rPr>
            </w:pPr>
            <w:r w:rsidRPr="00463198">
              <w:rPr>
                <w:sz w:val="16"/>
                <w:szCs w:val="16"/>
                <w:lang w:val="en-US"/>
              </w:rPr>
              <w:t>Non-casino EGMs</w:t>
            </w:r>
          </w:p>
        </w:tc>
        <w:tc>
          <w:tcPr>
            <w:tcW w:w="576" w:type="dxa"/>
            <w:vAlign w:val="center"/>
          </w:tcPr>
          <w:p w:rsidR="00033B16" w:rsidRPr="00463198" w:rsidRDefault="00033B16" w:rsidP="00C66C63">
            <w:pPr>
              <w:spacing w:after="60"/>
              <w:jc w:val="right"/>
              <w:rPr>
                <w:sz w:val="16"/>
                <w:szCs w:val="16"/>
              </w:rPr>
            </w:pPr>
            <w:r w:rsidRPr="00463198">
              <w:rPr>
                <w:sz w:val="16"/>
                <w:szCs w:val="16"/>
              </w:rPr>
              <w:t>3.3</w:t>
            </w:r>
          </w:p>
        </w:tc>
        <w:tc>
          <w:tcPr>
            <w:tcW w:w="1134" w:type="dxa"/>
            <w:vAlign w:val="center"/>
          </w:tcPr>
          <w:p w:rsidR="00033B16" w:rsidRPr="00463198" w:rsidRDefault="00033B16" w:rsidP="00C66C63">
            <w:pPr>
              <w:spacing w:after="60"/>
              <w:jc w:val="right"/>
              <w:rPr>
                <w:sz w:val="16"/>
                <w:szCs w:val="16"/>
              </w:rPr>
            </w:pPr>
            <w:r w:rsidRPr="00463198">
              <w:rPr>
                <w:sz w:val="16"/>
                <w:szCs w:val="16"/>
              </w:rPr>
              <w:t>(2.6 - 4.0)</w:t>
            </w:r>
          </w:p>
        </w:tc>
        <w:tc>
          <w:tcPr>
            <w:tcW w:w="567" w:type="dxa"/>
            <w:vAlign w:val="center"/>
          </w:tcPr>
          <w:p w:rsidR="00033B16" w:rsidRPr="00463198" w:rsidRDefault="00033B16" w:rsidP="00C66C63">
            <w:pPr>
              <w:spacing w:after="60"/>
              <w:jc w:val="right"/>
              <w:rPr>
                <w:sz w:val="16"/>
                <w:szCs w:val="16"/>
              </w:rPr>
            </w:pPr>
            <w:r w:rsidRPr="00463198">
              <w:rPr>
                <w:sz w:val="16"/>
                <w:szCs w:val="16"/>
              </w:rPr>
              <w:t>16.0</w:t>
            </w:r>
          </w:p>
        </w:tc>
        <w:tc>
          <w:tcPr>
            <w:tcW w:w="1134" w:type="dxa"/>
            <w:vAlign w:val="center"/>
          </w:tcPr>
          <w:p w:rsidR="00033B16" w:rsidRPr="00463198" w:rsidRDefault="00033B16" w:rsidP="00C66C63">
            <w:pPr>
              <w:spacing w:after="60"/>
              <w:jc w:val="right"/>
              <w:rPr>
                <w:sz w:val="16"/>
                <w:szCs w:val="16"/>
              </w:rPr>
            </w:pPr>
            <w:r w:rsidRPr="00463198">
              <w:rPr>
                <w:sz w:val="16"/>
                <w:szCs w:val="16"/>
              </w:rPr>
              <w:t>(11.7 - 21.1)</w:t>
            </w:r>
          </w:p>
        </w:tc>
        <w:tc>
          <w:tcPr>
            <w:tcW w:w="567" w:type="dxa"/>
            <w:vAlign w:val="center"/>
          </w:tcPr>
          <w:p w:rsidR="00033B16" w:rsidRPr="00463198" w:rsidRDefault="00033B16" w:rsidP="00C66C63">
            <w:pPr>
              <w:spacing w:after="60"/>
              <w:jc w:val="right"/>
              <w:rPr>
                <w:sz w:val="16"/>
                <w:szCs w:val="16"/>
              </w:rPr>
            </w:pPr>
            <w:r w:rsidRPr="00463198">
              <w:rPr>
                <w:sz w:val="16"/>
                <w:szCs w:val="16"/>
              </w:rPr>
              <w:t>45.3</w:t>
            </w:r>
          </w:p>
        </w:tc>
        <w:tc>
          <w:tcPr>
            <w:tcW w:w="1134" w:type="dxa"/>
            <w:vAlign w:val="center"/>
          </w:tcPr>
          <w:p w:rsidR="00033B16" w:rsidRPr="00463198" w:rsidRDefault="00033B16" w:rsidP="00C66C63">
            <w:pPr>
              <w:spacing w:after="60"/>
              <w:jc w:val="right"/>
              <w:rPr>
                <w:sz w:val="16"/>
                <w:szCs w:val="16"/>
              </w:rPr>
            </w:pPr>
            <w:r w:rsidRPr="00463198">
              <w:rPr>
                <w:sz w:val="16"/>
                <w:szCs w:val="16"/>
              </w:rPr>
              <w:t>(34.8 - 56.2)</w:t>
            </w:r>
          </w:p>
        </w:tc>
        <w:tc>
          <w:tcPr>
            <w:tcW w:w="567" w:type="dxa"/>
            <w:vAlign w:val="center"/>
          </w:tcPr>
          <w:p w:rsidR="00033B16" w:rsidRPr="00463198" w:rsidRDefault="00033B16" w:rsidP="00C66C63">
            <w:pPr>
              <w:spacing w:after="60"/>
              <w:jc w:val="right"/>
              <w:rPr>
                <w:sz w:val="16"/>
                <w:szCs w:val="16"/>
              </w:rPr>
            </w:pPr>
            <w:r w:rsidRPr="00463198">
              <w:rPr>
                <w:sz w:val="16"/>
                <w:szCs w:val="16"/>
              </w:rPr>
              <w:t>43.5</w:t>
            </w:r>
          </w:p>
        </w:tc>
        <w:tc>
          <w:tcPr>
            <w:tcW w:w="1134" w:type="dxa"/>
            <w:vAlign w:val="center"/>
          </w:tcPr>
          <w:p w:rsidR="00033B16" w:rsidRPr="00463198" w:rsidRDefault="00033B16" w:rsidP="00C66C63">
            <w:pPr>
              <w:spacing w:after="60"/>
              <w:jc w:val="right"/>
              <w:rPr>
                <w:sz w:val="16"/>
                <w:szCs w:val="16"/>
              </w:rPr>
            </w:pPr>
            <w:r w:rsidRPr="00463198">
              <w:rPr>
                <w:sz w:val="16"/>
                <w:szCs w:val="16"/>
              </w:rPr>
              <w:t>(27.3 - 60.9)</w:t>
            </w:r>
          </w:p>
        </w:tc>
      </w:tr>
      <w:tr w:rsidR="00033B16" w:rsidRPr="00463198" w:rsidTr="00C66C63">
        <w:trPr>
          <w:trHeight w:val="135"/>
        </w:trPr>
        <w:tc>
          <w:tcPr>
            <w:tcW w:w="1843" w:type="dxa"/>
          </w:tcPr>
          <w:p w:rsidR="00033B16" w:rsidRPr="00463198" w:rsidRDefault="00033B16" w:rsidP="00C66C63">
            <w:pPr>
              <w:spacing w:after="60"/>
              <w:rPr>
                <w:sz w:val="16"/>
                <w:szCs w:val="16"/>
                <w:lang w:val="en-US"/>
              </w:rPr>
            </w:pPr>
            <w:r w:rsidRPr="00463198">
              <w:rPr>
                <w:sz w:val="16"/>
                <w:szCs w:val="16"/>
                <w:lang w:val="en-US"/>
              </w:rPr>
              <w:t>Any EGM</w:t>
            </w:r>
          </w:p>
        </w:tc>
        <w:tc>
          <w:tcPr>
            <w:tcW w:w="576" w:type="dxa"/>
            <w:vAlign w:val="center"/>
          </w:tcPr>
          <w:p w:rsidR="00033B16" w:rsidRPr="00463198" w:rsidRDefault="00033B16" w:rsidP="00C66C63">
            <w:pPr>
              <w:spacing w:after="60"/>
              <w:jc w:val="right"/>
              <w:rPr>
                <w:sz w:val="16"/>
                <w:szCs w:val="16"/>
              </w:rPr>
            </w:pPr>
            <w:r w:rsidRPr="00463198">
              <w:rPr>
                <w:sz w:val="16"/>
                <w:szCs w:val="16"/>
              </w:rPr>
              <w:t>3.6</w:t>
            </w:r>
          </w:p>
        </w:tc>
        <w:tc>
          <w:tcPr>
            <w:tcW w:w="1134" w:type="dxa"/>
            <w:vAlign w:val="center"/>
          </w:tcPr>
          <w:p w:rsidR="00033B16" w:rsidRPr="00463198" w:rsidRDefault="00033B16" w:rsidP="00C66C63">
            <w:pPr>
              <w:spacing w:after="60"/>
              <w:jc w:val="right"/>
              <w:rPr>
                <w:sz w:val="16"/>
                <w:szCs w:val="16"/>
              </w:rPr>
            </w:pPr>
            <w:r w:rsidRPr="00463198">
              <w:rPr>
                <w:sz w:val="16"/>
                <w:szCs w:val="16"/>
              </w:rPr>
              <w:t>(2.9 - 4.4)</w:t>
            </w:r>
          </w:p>
        </w:tc>
        <w:tc>
          <w:tcPr>
            <w:tcW w:w="567" w:type="dxa"/>
            <w:vAlign w:val="center"/>
          </w:tcPr>
          <w:p w:rsidR="00033B16" w:rsidRPr="00463198" w:rsidRDefault="00033B16" w:rsidP="00C66C63">
            <w:pPr>
              <w:spacing w:after="60"/>
              <w:jc w:val="right"/>
              <w:rPr>
                <w:sz w:val="16"/>
                <w:szCs w:val="16"/>
              </w:rPr>
            </w:pPr>
            <w:r w:rsidRPr="00463198">
              <w:rPr>
                <w:sz w:val="16"/>
                <w:szCs w:val="16"/>
              </w:rPr>
              <w:t>20.2</w:t>
            </w:r>
          </w:p>
        </w:tc>
        <w:tc>
          <w:tcPr>
            <w:tcW w:w="1134" w:type="dxa"/>
            <w:vAlign w:val="center"/>
          </w:tcPr>
          <w:p w:rsidR="00033B16" w:rsidRPr="00463198" w:rsidRDefault="00033B16" w:rsidP="00C66C63">
            <w:pPr>
              <w:spacing w:after="60"/>
              <w:jc w:val="right"/>
              <w:rPr>
                <w:sz w:val="16"/>
                <w:szCs w:val="16"/>
              </w:rPr>
            </w:pPr>
            <w:r w:rsidRPr="00463198">
              <w:rPr>
                <w:sz w:val="16"/>
                <w:szCs w:val="16"/>
              </w:rPr>
              <w:t>(15.1 - 26.3)</w:t>
            </w:r>
          </w:p>
        </w:tc>
        <w:tc>
          <w:tcPr>
            <w:tcW w:w="567" w:type="dxa"/>
            <w:vAlign w:val="center"/>
          </w:tcPr>
          <w:p w:rsidR="00033B16" w:rsidRPr="00463198" w:rsidRDefault="00033B16" w:rsidP="00C66C63">
            <w:pPr>
              <w:spacing w:after="60"/>
              <w:jc w:val="right"/>
              <w:rPr>
                <w:sz w:val="16"/>
                <w:szCs w:val="16"/>
              </w:rPr>
            </w:pPr>
            <w:r w:rsidRPr="00463198">
              <w:rPr>
                <w:sz w:val="16"/>
                <w:szCs w:val="16"/>
              </w:rPr>
              <w:t>46.8</w:t>
            </w:r>
          </w:p>
        </w:tc>
        <w:tc>
          <w:tcPr>
            <w:tcW w:w="1134" w:type="dxa"/>
            <w:vAlign w:val="center"/>
          </w:tcPr>
          <w:p w:rsidR="00033B16" w:rsidRPr="00463198" w:rsidRDefault="00033B16" w:rsidP="00C66C63">
            <w:pPr>
              <w:spacing w:after="60"/>
              <w:jc w:val="right"/>
              <w:rPr>
                <w:sz w:val="16"/>
                <w:szCs w:val="16"/>
              </w:rPr>
            </w:pPr>
            <w:r w:rsidRPr="00463198">
              <w:rPr>
                <w:sz w:val="16"/>
                <w:szCs w:val="16"/>
              </w:rPr>
              <w:t>(36.1 - 57.6)</w:t>
            </w:r>
          </w:p>
        </w:tc>
        <w:tc>
          <w:tcPr>
            <w:tcW w:w="567" w:type="dxa"/>
            <w:vAlign w:val="center"/>
          </w:tcPr>
          <w:p w:rsidR="00033B16" w:rsidRPr="00463198" w:rsidRDefault="00033B16" w:rsidP="00C66C63">
            <w:pPr>
              <w:spacing w:after="60"/>
              <w:jc w:val="right"/>
              <w:rPr>
                <w:sz w:val="16"/>
                <w:szCs w:val="16"/>
              </w:rPr>
            </w:pPr>
            <w:r w:rsidRPr="00463198">
              <w:rPr>
                <w:sz w:val="16"/>
                <w:szCs w:val="16"/>
              </w:rPr>
              <w:t>48.6</w:t>
            </w:r>
          </w:p>
        </w:tc>
        <w:tc>
          <w:tcPr>
            <w:tcW w:w="1134" w:type="dxa"/>
            <w:vAlign w:val="center"/>
          </w:tcPr>
          <w:p w:rsidR="00033B16" w:rsidRPr="00463198" w:rsidRDefault="00033B16" w:rsidP="00C66C63">
            <w:pPr>
              <w:spacing w:after="60"/>
              <w:jc w:val="right"/>
              <w:rPr>
                <w:sz w:val="16"/>
                <w:szCs w:val="16"/>
              </w:rPr>
            </w:pPr>
            <w:r w:rsidRPr="00463198">
              <w:rPr>
                <w:sz w:val="16"/>
                <w:szCs w:val="16"/>
              </w:rPr>
              <w:t>(31.8 - 65.6)</w:t>
            </w:r>
          </w:p>
        </w:tc>
      </w:tr>
      <w:tr w:rsidR="00033B16" w:rsidRPr="00463198" w:rsidTr="00C66C63">
        <w:trPr>
          <w:trHeight w:val="195"/>
        </w:trPr>
        <w:tc>
          <w:tcPr>
            <w:tcW w:w="1843" w:type="dxa"/>
            <w:vAlign w:val="center"/>
          </w:tcPr>
          <w:p w:rsidR="00033B16" w:rsidRPr="00463198" w:rsidRDefault="00033B16" w:rsidP="00C66C63">
            <w:pPr>
              <w:spacing w:after="60"/>
              <w:rPr>
                <w:sz w:val="16"/>
                <w:szCs w:val="16"/>
              </w:rPr>
            </w:pPr>
            <w:r w:rsidRPr="00463198">
              <w:rPr>
                <w:sz w:val="16"/>
                <w:szCs w:val="16"/>
              </w:rPr>
              <w:t>Overseas internet gambling for money/</w:t>
            </w:r>
            <w:r>
              <w:rPr>
                <w:sz w:val="16"/>
                <w:szCs w:val="16"/>
              </w:rPr>
              <w:t xml:space="preserve"> </w:t>
            </w:r>
            <w:r w:rsidRPr="00463198">
              <w:rPr>
                <w:sz w:val="16"/>
                <w:szCs w:val="16"/>
              </w:rPr>
              <w:t xml:space="preserve">prizes </w:t>
            </w:r>
          </w:p>
        </w:tc>
        <w:tc>
          <w:tcPr>
            <w:tcW w:w="576" w:type="dxa"/>
            <w:vAlign w:val="center"/>
          </w:tcPr>
          <w:p w:rsidR="00033B16" w:rsidRPr="00463198" w:rsidRDefault="00033B16" w:rsidP="00C66C63">
            <w:pPr>
              <w:spacing w:after="60"/>
              <w:jc w:val="right"/>
              <w:rPr>
                <w:sz w:val="16"/>
                <w:szCs w:val="16"/>
              </w:rPr>
            </w:pPr>
            <w:r w:rsidRPr="00463198">
              <w:rPr>
                <w:sz w:val="16"/>
                <w:szCs w:val="16"/>
              </w:rPr>
              <w:t>0.3</w:t>
            </w:r>
          </w:p>
        </w:tc>
        <w:tc>
          <w:tcPr>
            <w:tcW w:w="1134" w:type="dxa"/>
            <w:vAlign w:val="center"/>
          </w:tcPr>
          <w:p w:rsidR="00033B16" w:rsidRPr="00463198" w:rsidRDefault="00033B16" w:rsidP="00C66C63">
            <w:pPr>
              <w:spacing w:after="60"/>
              <w:jc w:val="right"/>
              <w:rPr>
                <w:sz w:val="16"/>
                <w:szCs w:val="16"/>
              </w:rPr>
            </w:pPr>
            <w:r w:rsidRPr="00463198">
              <w:rPr>
                <w:sz w:val="16"/>
                <w:szCs w:val="16"/>
              </w:rPr>
              <w:t>(0.1 - 0.6)</w:t>
            </w:r>
          </w:p>
        </w:tc>
        <w:tc>
          <w:tcPr>
            <w:tcW w:w="567" w:type="dxa"/>
            <w:vAlign w:val="center"/>
          </w:tcPr>
          <w:p w:rsidR="00033B16" w:rsidRPr="00463198" w:rsidRDefault="00033B16" w:rsidP="00C66C63">
            <w:pPr>
              <w:spacing w:after="60"/>
              <w:jc w:val="right"/>
              <w:rPr>
                <w:sz w:val="16"/>
                <w:szCs w:val="16"/>
              </w:rPr>
            </w:pPr>
            <w:r w:rsidRPr="00463198">
              <w:rPr>
                <w:sz w:val="16"/>
                <w:szCs w:val="16"/>
              </w:rPr>
              <w:t>0.8</w:t>
            </w:r>
          </w:p>
        </w:tc>
        <w:tc>
          <w:tcPr>
            <w:tcW w:w="1134" w:type="dxa"/>
            <w:vAlign w:val="center"/>
          </w:tcPr>
          <w:p w:rsidR="00033B16" w:rsidRPr="00463198" w:rsidRDefault="00033B16" w:rsidP="00C66C63">
            <w:pPr>
              <w:spacing w:after="60"/>
              <w:jc w:val="right"/>
              <w:rPr>
                <w:sz w:val="16"/>
                <w:szCs w:val="16"/>
              </w:rPr>
            </w:pPr>
            <w:r w:rsidRPr="00463198">
              <w:rPr>
                <w:sz w:val="16"/>
                <w:szCs w:val="16"/>
              </w:rPr>
              <w:t>(0.2 - 2.2)</w:t>
            </w:r>
          </w:p>
        </w:tc>
        <w:tc>
          <w:tcPr>
            <w:tcW w:w="567" w:type="dxa"/>
            <w:vAlign w:val="center"/>
          </w:tcPr>
          <w:p w:rsidR="00033B16" w:rsidRPr="00463198" w:rsidRDefault="00033B16" w:rsidP="00C66C63">
            <w:pPr>
              <w:spacing w:after="60"/>
              <w:jc w:val="right"/>
              <w:rPr>
                <w:sz w:val="16"/>
                <w:szCs w:val="16"/>
              </w:rPr>
            </w:pPr>
            <w:r w:rsidRPr="00463198">
              <w:rPr>
                <w:sz w:val="16"/>
                <w:szCs w:val="16"/>
              </w:rPr>
              <w:t>1.1</w:t>
            </w:r>
          </w:p>
        </w:tc>
        <w:tc>
          <w:tcPr>
            <w:tcW w:w="1134" w:type="dxa"/>
            <w:vAlign w:val="center"/>
          </w:tcPr>
          <w:p w:rsidR="00033B16" w:rsidRPr="00463198" w:rsidRDefault="00033B16" w:rsidP="00C66C63">
            <w:pPr>
              <w:spacing w:after="60"/>
              <w:jc w:val="right"/>
              <w:rPr>
                <w:sz w:val="16"/>
                <w:szCs w:val="16"/>
              </w:rPr>
            </w:pPr>
            <w:r w:rsidRPr="00463198">
              <w:rPr>
                <w:sz w:val="16"/>
                <w:szCs w:val="16"/>
              </w:rPr>
              <w:t>(0.2 - 3.8)</w:t>
            </w:r>
          </w:p>
        </w:tc>
        <w:tc>
          <w:tcPr>
            <w:tcW w:w="567" w:type="dxa"/>
            <w:vAlign w:val="center"/>
          </w:tcPr>
          <w:p w:rsidR="00033B16" w:rsidRPr="00463198" w:rsidRDefault="00033B16" w:rsidP="00C66C63">
            <w:pPr>
              <w:spacing w:after="60"/>
              <w:jc w:val="right"/>
              <w:rPr>
                <w:sz w:val="16"/>
                <w:szCs w:val="16"/>
              </w:rPr>
            </w:pPr>
            <w:r w:rsidRPr="00463198">
              <w:rPr>
                <w:sz w:val="16"/>
                <w:szCs w:val="16"/>
              </w:rPr>
              <w:t>2.9</w:t>
            </w:r>
          </w:p>
        </w:tc>
        <w:tc>
          <w:tcPr>
            <w:tcW w:w="1134" w:type="dxa"/>
            <w:vAlign w:val="center"/>
          </w:tcPr>
          <w:p w:rsidR="00033B16" w:rsidRPr="00463198" w:rsidRDefault="00033B16" w:rsidP="00C66C63">
            <w:pPr>
              <w:spacing w:after="60"/>
              <w:jc w:val="right"/>
              <w:rPr>
                <w:sz w:val="16"/>
                <w:szCs w:val="16"/>
              </w:rPr>
            </w:pPr>
            <w:r w:rsidRPr="00463198">
              <w:rPr>
                <w:sz w:val="16"/>
                <w:szCs w:val="16"/>
              </w:rPr>
              <w:t>(0.6 - 8.9)</w:t>
            </w:r>
          </w:p>
        </w:tc>
      </w:tr>
    </w:tbl>
    <w:p w:rsidR="005D3562" w:rsidRPr="005D3562" w:rsidRDefault="005D3562" w:rsidP="004C03FA">
      <w:pPr>
        <w:rPr>
          <w:sz w:val="22"/>
          <w:szCs w:val="20"/>
          <w:vertAlign w:val="superscript"/>
        </w:rPr>
      </w:pPr>
    </w:p>
    <w:p w:rsidR="00075654" w:rsidRPr="00075654" w:rsidRDefault="004269EF" w:rsidP="00075654">
      <w:pPr>
        <w:jc w:val="both"/>
        <w:rPr>
          <w:sz w:val="22"/>
          <w:szCs w:val="22"/>
        </w:rPr>
      </w:pPr>
      <w:r>
        <w:fldChar w:fldCharType="begin"/>
      </w:r>
      <w:r>
        <w:instrText xml:space="preserve"> REF _Ref368905019 \h  \* MERGEFORMAT </w:instrText>
      </w:r>
      <w:r>
        <w:fldChar w:fldCharType="separate"/>
      </w:r>
      <w:r w:rsidR="00B22928" w:rsidRPr="00B22928">
        <w:rPr>
          <w:sz w:val="22"/>
          <w:szCs w:val="22"/>
        </w:rPr>
        <w:t xml:space="preserve">Table </w:t>
      </w:r>
      <w:r w:rsidR="00B22928" w:rsidRPr="00B22928">
        <w:rPr>
          <w:noProof/>
          <w:sz w:val="22"/>
          <w:szCs w:val="22"/>
        </w:rPr>
        <w:t>15</w:t>
      </w:r>
      <w:r>
        <w:fldChar w:fldCharType="end"/>
      </w:r>
      <w:r w:rsidR="007A282D">
        <w:rPr>
          <w:sz w:val="22"/>
          <w:szCs w:val="22"/>
        </w:rPr>
        <w:t xml:space="preserve"> and </w:t>
      </w:r>
      <w:r>
        <w:fldChar w:fldCharType="begin"/>
      </w:r>
      <w:r>
        <w:instrText xml:space="preserve"> REF _Ref368905022 \h  \* MERGEFORMAT </w:instrText>
      </w:r>
      <w:r>
        <w:fldChar w:fldCharType="separate"/>
      </w:r>
      <w:r w:rsidR="00B22928" w:rsidRPr="00B22928">
        <w:rPr>
          <w:sz w:val="22"/>
          <w:szCs w:val="22"/>
        </w:rPr>
        <w:t xml:space="preserve">Table </w:t>
      </w:r>
      <w:r w:rsidR="00B22928" w:rsidRPr="00B22928">
        <w:rPr>
          <w:noProof/>
          <w:sz w:val="22"/>
          <w:szCs w:val="22"/>
        </w:rPr>
        <w:t>16</w:t>
      </w:r>
      <w:r>
        <w:fldChar w:fldCharType="end"/>
      </w:r>
      <w:r w:rsidR="007A282D">
        <w:rPr>
          <w:sz w:val="22"/>
          <w:szCs w:val="22"/>
        </w:rPr>
        <w:t xml:space="preserve"> </w:t>
      </w:r>
      <w:r w:rsidR="00075654" w:rsidRPr="00075654">
        <w:rPr>
          <w:sz w:val="22"/>
          <w:szCs w:val="22"/>
        </w:rPr>
        <w:t xml:space="preserve">present the prevalence of problem and moderate-risk gambling by past year </w:t>
      </w:r>
      <w:r w:rsidR="007A282D">
        <w:rPr>
          <w:sz w:val="22"/>
          <w:szCs w:val="22"/>
        </w:rPr>
        <w:t xml:space="preserve">and past month </w:t>
      </w:r>
      <w:r w:rsidR="00075654" w:rsidRPr="00075654">
        <w:rPr>
          <w:sz w:val="22"/>
          <w:szCs w:val="22"/>
        </w:rPr>
        <w:t xml:space="preserve">participation in different gambling activities. </w:t>
      </w:r>
      <w:r w:rsidR="007A282D">
        <w:rPr>
          <w:sz w:val="22"/>
          <w:szCs w:val="22"/>
        </w:rPr>
        <w:t xml:space="preserve"> </w:t>
      </w:r>
      <w:r w:rsidR="00075654" w:rsidRPr="00075654">
        <w:rPr>
          <w:sz w:val="22"/>
          <w:szCs w:val="22"/>
        </w:rPr>
        <w:t xml:space="preserve">Among past year Lotto </w:t>
      </w:r>
      <w:r w:rsidR="00075654" w:rsidRPr="00075654">
        <w:rPr>
          <w:sz w:val="22"/>
          <w:szCs w:val="22"/>
        </w:rPr>
        <w:lastRenderedPageBreak/>
        <w:t>players</w:t>
      </w:r>
      <w:r w:rsidR="007975B7">
        <w:rPr>
          <w:sz w:val="22"/>
          <w:szCs w:val="22"/>
        </w:rPr>
        <w:t>,</w:t>
      </w:r>
      <w:r w:rsidR="00075654" w:rsidRPr="00075654">
        <w:rPr>
          <w:sz w:val="22"/>
          <w:szCs w:val="22"/>
        </w:rPr>
        <w:t xml:space="preserve"> 0.9% were problem gamblers a</w:t>
      </w:r>
      <w:r w:rsidR="007A282D">
        <w:rPr>
          <w:sz w:val="22"/>
          <w:szCs w:val="22"/>
        </w:rPr>
        <w:t>nd a further 2.1% were moderate-</w:t>
      </w:r>
      <w:r w:rsidR="00075654" w:rsidRPr="00075654">
        <w:rPr>
          <w:sz w:val="22"/>
          <w:szCs w:val="22"/>
        </w:rPr>
        <w:t xml:space="preserve">risk gamblers.  These percentages are similar to those for all people who gambled on any form of gambling activity in the past year. </w:t>
      </w:r>
      <w:r w:rsidR="007A282D">
        <w:rPr>
          <w:sz w:val="22"/>
          <w:szCs w:val="22"/>
        </w:rPr>
        <w:t xml:space="preserve"> </w:t>
      </w:r>
      <w:r w:rsidR="00075654" w:rsidRPr="00075654">
        <w:rPr>
          <w:sz w:val="22"/>
          <w:szCs w:val="22"/>
        </w:rPr>
        <w:t>In total</w:t>
      </w:r>
      <w:r w:rsidR="007A282D">
        <w:rPr>
          <w:sz w:val="22"/>
          <w:szCs w:val="22"/>
        </w:rPr>
        <w:t>,</w:t>
      </w:r>
      <w:r w:rsidR="00075654" w:rsidRPr="00075654">
        <w:rPr>
          <w:sz w:val="22"/>
          <w:szCs w:val="22"/>
        </w:rPr>
        <w:t xml:space="preserve"> </w:t>
      </w:r>
      <w:r w:rsidR="007975B7">
        <w:rPr>
          <w:sz w:val="22"/>
          <w:szCs w:val="22"/>
        </w:rPr>
        <w:t>one</w:t>
      </w:r>
      <w:r w:rsidR="00075654" w:rsidRPr="00075654">
        <w:rPr>
          <w:sz w:val="22"/>
          <w:szCs w:val="22"/>
        </w:rPr>
        <w:t xml:space="preserve"> in 33 people </w:t>
      </w:r>
      <w:r w:rsidR="008343E0" w:rsidRPr="00075654">
        <w:rPr>
          <w:sz w:val="22"/>
          <w:szCs w:val="22"/>
        </w:rPr>
        <w:t>(3.0%)</w:t>
      </w:r>
      <w:r w:rsidR="008343E0">
        <w:rPr>
          <w:sz w:val="22"/>
          <w:szCs w:val="22"/>
        </w:rPr>
        <w:t xml:space="preserve"> </w:t>
      </w:r>
      <w:r w:rsidR="00075654" w:rsidRPr="00075654">
        <w:rPr>
          <w:sz w:val="22"/>
          <w:szCs w:val="22"/>
        </w:rPr>
        <w:t>who participated once a year o</w:t>
      </w:r>
      <w:r w:rsidR="007A282D">
        <w:rPr>
          <w:sz w:val="22"/>
          <w:szCs w:val="22"/>
        </w:rPr>
        <w:t>r</w:t>
      </w:r>
      <w:r w:rsidR="00075654" w:rsidRPr="00075654">
        <w:rPr>
          <w:sz w:val="22"/>
          <w:szCs w:val="22"/>
        </w:rPr>
        <w:t xml:space="preserve"> more in Lotto were either problem or moderate-risk gamblers. </w:t>
      </w:r>
      <w:r w:rsidR="007A282D">
        <w:rPr>
          <w:sz w:val="22"/>
          <w:szCs w:val="22"/>
        </w:rPr>
        <w:t xml:space="preserve"> </w:t>
      </w:r>
      <w:r w:rsidR="00075654" w:rsidRPr="00075654">
        <w:rPr>
          <w:sz w:val="22"/>
          <w:szCs w:val="22"/>
        </w:rPr>
        <w:t>The prevalence rates for pr</w:t>
      </w:r>
      <w:r w:rsidR="007A282D">
        <w:rPr>
          <w:sz w:val="22"/>
          <w:szCs w:val="22"/>
        </w:rPr>
        <w:t>oblem gambling (1.0%), moderate-</w:t>
      </w:r>
      <w:r w:rsidR="00075654" w:rsidRPr="00075654">
        <w:rPr>
          <w:sz w:val="22"/>
          <w:szCs w:val="22"/>
        </w:rPr>
        <w:t>risk gambling (2.5%) and combined problem and moderate-risk gambling (3.6%), did not change with more regular (monthly) Lotto participation.</w:t>
      </w:r>
    </w:p>
    <w:p w:rsidR="007A282D" w:rsidRDefault="007A282D" w:rsidP="00075654">
      <w:pPr>
        <w:jc w:val="both"/>
        <w:rPr>
          <w:sz w:val="22"/>
          <w:szCs w:val="22"/>
        </w:rPr>
      </w:pPr>
    </w:p>
    <w:p w:rsidR="00075654" w:rsidRPr="00075654" w:rsidRDefault="00075654" w:rsidP="00075654">
      <w:pPr>
        <w:jc w:val="both"/>
        <w:rPr>
          <w:sz w:val="22"/>
          <w:szCs w:val="22"/>
        </w:rPr>
      </w:pPr>
      <w:r w:rsidRPr="00075654">
        <w:rPr>
          <w:sz w:val="22"/>
          <w:szCs w:val="22"/>
        </w:rPr>
        <w:t>Among people who had participated in overseas internet gambling during the past year</w:t>
      </w:r>
      <w:r w:rsidR="007975B7">
        <w:rPr>
          <w:sz w:val="22"/>
          <w:szCs w:val="22"/>
        </w:rPr>
        <w:t>,</w:t>
      </w:r>
      <w:r w:rsidR="008343E0">
        <w:rPr>
          <w:sz w:val="22"/>
          <w:szCs w:val="22"/>
        </w:rPr>
        <w:t xml:space="preserve"> 11.5% </w:t>
      </w:r>
      <w:r w:rsidRPr="00075654">
        <w:rPr>
          <w:sz w:val="22"/>
          <w:szCs w:val="22"/>
        </w:rPr>
        <w:t>were problem gamblers and a further 4.6% were moderate-risk gamblers, totalling 16.</w:t>
      </w:r>
      <w:r w:rsidR="007A282D">
        <w:rPr>
          <w:sz w:val="22"/>
          <w:szCs w:val="22"/>
        </w:rPr>
        <w:t>0</w:t>
      </w:r>
      <w:r w:rsidR="008343E0">
        <w:rPr>
          <w:sz w:val="22"/>
          <w:szCs w:val="22"/>
        </w:rPr>
        <w:t>% </w:t>
      </w:r>
      <w:r w:rsidRPr="00075654">
        <w:rPr>
          <w:sz w:val="22"/>
          <w:szCs w:val="22"/>
        </w:rPr>
        <w:t xml:space="preserve">overall.  This is </w:t>
      </w:r>
      <w:r w:rsidR="007975B7">
        <w:rPr>
          <w:sz w:val="22"/>
          <w:szCs w:val="22"/>
        </w:rPr>
        <w:t>one</w:t>
      </w:r>
      <w:r w:rsidRPr="00075654">
        <w:rPr>
          <w:sz w:val="22"/>
          <w:szCs w:val="22"/>
        </w:rPr>
        <w:t xml:space="preserve"> in </w:t>
      </w:r>
      <w:r w:rsidR="008343E0">
        <w:rPr>
          <w:sz w:val="22"/>
          <w:szCs w:val="22"/>
        </w:rPr>
        <w:t>six</w:t>
      </w:r>
      <w:r w:rsidRPr="00075654">
        <w:rPr>
          <w:sz w:val="22"/>
          <w:szCs w:val="22"/>
        </w:rPr>
        <w:t xml:space="preserve"> participants. </w:t>
      </w:r>
      <w:r w:rsidR="007A282D">
        <w:rPr>
          <w:sz w:val="22"/>
          <w:szCs w:val="22"/>
        </w:rPr>
        <w:t xml:space="preserve"> </w:t>
      </w:r>
      <w:r w:rsidRPr="00075654">
        <w:rPr>
          <w:sz w:val="22"/>
          <w:szCs w:val="22"/>
        </w:rPr>
        <w:t>As with Lotto, t</w:t>
      </w:r>
      <w:r w:rsidR="007975B7">
        <w:rPr>
          <w:sz w:val="22"/>
          <w:szCs w:val="22"/>
        </w:rPr>
        <w:t xml:space="preserve">he corresponding rates for </w:t>
      </w:r>
      <w:r w:rsidR="005B4673">
        <w:rPr>
          <w:sz w:val="22"/>
          <w:szCs w:val="22"/>
        </w:rPr>
        <w:t>past month</w:t>
      </w:r>
      <w:r w:rsidRPr="00075654">
        <w:rPr>
          <w:sz w:val="22"/>
          <w:szCs w:val="22"/>
        </w:rPr>
        <w:t xml:space="preserve"> internet gambling were not </w:t>
      </w:r>
      <w:r w:rsidR="007975B7">
        <w:rPr>
          <w:sz w:val="22"/>
          <w:szCs w:val="22"/>
        </w:rPr>
        <w:t xml:space="preserve">different. With regard to past </w:t>
      </w:r>
      <w:r w:rsidRPr="00075654">
        <w:rPr>
          <w:sz w:val="22"/>
          <w:szCs w:val="22"/>
        </w:rPr>
        <w:t>year non-casino EGM participants</w:t>
      </w:r>
      <w:r w:rsidR="007A282D">
        <w:rPr>
          <w:sz w:val="22"/>
          <w:szCs w:val="22"/>
        </w:rPr>
        <w:t>,</w:t>
      </w:r>
      <w:r w:rsidRPr="00075654">
        <w:rPr>
          <w:sz w:val="22"/>
          <w:szCs w:val="22"/>
        </w:rPr>
        <w:t xml:space="preserve"> 2.7% were problem </w:t>
      </w:r>
      <w:r w:rsidR="007A282D">
        <w:rPr>
          <w:sz w:val="22"/>
          <w:szCs w:val="22"/>
        </w:rPr>
        <w:t>gamblers and 8.7% were moderate-</w:t>
      </w:r>
      <w:r w:rsidRPr="00075654">
        <w:rPr>
          <w:sz w:val="22"/>
          <w:szCs w:val="22"/>
        </w:rPr>
        <w:t>risk gamblers.  Consequently</w:t>
      </w:r>
      <w:r w:rsidR="007A282D">
        <w:rPr>
          <w:sz w:val="22"/>
          <w:szCs w:val="22"/>
        </w:rPr>
        <w:t>,</w:t>
      </w:r>
      <w:r w:rsidRPr="00075654">
        <w:rPr>
          <w:sz w:val="22"/>
          <w:szCs w:val="22"/>
        </w:rPr>
        <w:t xml:space="preserve"> </w:t>
      </w:r>
      <w:r w:rsidR="007975B7">
        <w:rPr>
          <w:sz w:val="22"/>
          <w:szCs w:val="22"/>
        </w:rPr>
        <w:t>one</w:t>
      </w:r>
      <w:r w:rsidRPr="00075654">
        <w:rPr>
          <w:sz w:val="22"/>
          <w:szCs w:val="22"/>
        </w:rPr>
        <w:t xml:space="preserve"> in 11 is either a problem or moderate-risk gambler.  In contrast to the Lotto and internet findings, regular (monthly) non-casino EGM participation is associated with higher prevalence.  The problem and moderate-risk gambling rates are respectively 6.7% and 18.7%.  Thus</w:t>
      </w:r>
      <w:r w:rsidR="007975B7">
        <w:rPr>
          <w:sz w:val="22"/>
          <w:szCs w:val="22"/>
        </w:rPr>
        <w:t>,</w:t>
      </w:r>
      <w:r w:rsidRPr="00075654">
        <w:rPr>
          <w:sz w:val="22"/>
          <w:szCs w:val="22"/>
        </w:rPr>
        <w:t xml:space="preserve"> a quarter of more regular participants are either problem or moderate-risk gamblers.  Almost identical findings apply to </w:t>
      </w:r>
      <w:r w:rsidR="005B4673">
        <w:rPr>
          <w:sz w:val="22"/>
          <w:szCs w:val="22"/>
        </w:rPr>
        <w:t>past year</w:t>
      </w:r>
      <w:r w:rsidRPr="00075654">
        <w:rPr>
          <w:sz w:val="22"/>
          <w:szCs w:val="22"/>
        </w:rPr>
        <w:t xml:space="preserve"> and past</w:t>
      </w:r>
      <w:r w:rsidR="007975B7">
        <w:rPr>
          <w:sz w:val="22"/>
          <w:szCs w:val="22"/>
        </w:rPr>
        <w:t xml:space="preserve"> </w:t>
      </w:r>
      <w:r w:rsidRPr="00075654">
        <w:rPr>
          <w:sz w:val="22"/>
          <w:szCs w:val="22"/>
        </w:rPr>
        <w:t>month casino EGM and table games participants.  The combined problem and moderate-risk rates for past year participants in these activities are respectively 11.6% and 8.2%.  The combined rates for past month participants are 27.1%</w:t>
      </w:r>
      <w:r w:rsidR="007A282D">
        <w:rPr>
          <w:sz w:val="22"/>
          <w:szCs w:val="22"/>
        </w:rPr>
        <w:t xml:space="preserve"> and </w:t>
      </w:r>
      <w:r w:rsidR="007A282D" w:rsidRPr="00075654">
        <w:rPr>
          <w:sz w:val="22"/>
          <w:szCs w:val="22"/>
        </w:rPr>
        <w:t>22.5%</w:t>
      </w:r>
      <w:r w:rsidRPr="00075654">
        <w:rPr>
          <w:sz w:val="22"/>
          <w:szCs w:val="22"/>
        </w:rPr>
        <w:t xml:space="preserve">.  While past year </w:t>
      </w:r>
      <w:r w:rsidR="008343E0">
        <w:rPr>
          <w:sz w:val="22"/>
          <w:szCs w:val="22"/>
        </w:rPr>
        <w:t xml:space="preserve">horse and </w:t>
      </w:r>
      <w:r w:rsidR="007A282D">
        <w:rPr>
          <w:sz w:val="22"/>
          <w:szCs w:val="22"/>
        </w:rPr>
        <w:t>dog race</w:t>
      </w:r>
      <w:r w:rsidRPr="00075654">
        <w:rPr>
          <w:sz w:val="22"/>
          <w:szCs w:val="22"/>
        </w:rPr>
        <w:t xml:space="preserve"> betting gamblers had a lower combined rate (5.2%) than people who participated this frequently on a number of other activities, those who gambled </w:t>
      </w:r>
      <w:r w:rsidR="008343E0">
        <w:rPr>
          <w:sz w:val="22"/>
          <w:szCs w:val="22"/>
        </w:rPr>
        <w:t xml:space="preserve">in the past </w:t>
      </w:r>
      <w:r w:rsidRPr="00075654">
        <w:rPr>
          <w:sz w:val="22"/>
          <w:szCs w:val="22"/>
        </w:rPr>
        <w:t>month have a higher prevalence (10.7%).</w:t>
      </w:r>
    </w:p>
    <w:p w:rsidR="007A282D" w:rsidRDefault="007A282D" w:rsidP="00075654">
      <w:pPr>
        <w:jc w:val="both"/>
        <w:rPr>
          <w:sz w:val="22"/>
          <w:szCs w:val="22"/>
        </w:rPr>
      </w:pPr>
    </w:p>
    <w:p w:rsidR="00BC3433" w:rsidRDefault="00075654" w:rsidP="00075654">
      <w:pPr>
        <w:jc w:val="both"/>
        <w:rPr>
          <w:sz w:val="22"/>
          <w:szCs w:val="22"/>
        </w:rPr>
      </w:pPr>
      <w:r w:rsidRPr="00075654">
        <w:rPr>
          <w:sz w:val="22"/>
          <w:szCs w:val="22"/>
        </w:rPr>
        <w:t xml:space="preserve">Past year participants in housie or bingo, Keno and sports betting also have a high prevalence of problem and moderate-risk gambling (combined rates respectively 16.2%, 9.0% and 9.4%).  As with Lotto and internet gambling, prevalence did not increase significantly among people who participated </w:t>
      </w:r>
      <w:r w:rsidR="008343E0">
        <w:rPr>
          <w:sz w:val="22"/>
          <w:szCs w:val="22"/>
        </w:rPr>
        <w:t xml:space="preserve">in the past </w:t>
      </w:r>
      <w:r w:rsidRPr="00075654">
        <w:rPr>
          <w:sz w:val="22"/>
          <w:szCs w:val="22"/>
        </w:rPr>
        <w:t xml:space="preserve">month on these activities (respectively 23.3%, 10.7% and 11.3%).  This was also the case for Instant Kiwi and other scratch ticket participants (past year 5.0%; past month 7.2%).  </w:t>
      </w:r>
    </w:p>
    <w:p w:rsidR="005D3562" w:rsidRDefault="005D3562" w:rsidP="00BC3433">
      <w:pPr>
        <w:jc w:val="both"/>
        <w:rPr>
          <w:sz w:val="22"/>
          <w:szCs w:val="22"/>
        </w:rPr>
      </w:pPr>
    </w:p>
    <w:p w:rsidR="007A282D" w:rsidRPr="007D4FBF" w:rsidRDefault="007A282D" w:rsidP="007A282D">
      <w:pPr>
        <w:pStyle w:val="Caption"/>
        <w:jc w:val="both"/>
      </w:pPr>
      <w:bookmarkStart w:id="104" w:name="_Ref368905019"/>
      <w:bookmarkStart w:id="105" w:name="_Toc350978682"/>
      <w:bookmarkStart w:id="106" w:name="_Toc364076366"/>
      <w:bookmarkStart w:id="107" w:name="_Toc389230178"/>
      <w:r>
        <w:t xml:space="preserve">Table </w:t>
      </w:r>
      <w:fldSimple w:instr=" SEQ Table \* ARABIC ">
        <w:r w:rsidR="00B22928">
          <w:rPr>
            <w:noProof/>
          </w:rPr>
          <w:t>15</w:t>
        </w:r>
      </w:fldSimple>
      <w:bookmarkEnd w:id="104"/>
      <w:r>
        <w:t xml:space="preserve">: </w:t>
      </w:r>
      <w:r w:rsidRPr="007D4FBF">
        <w:t xml:space="preserve">Prevalence of problem gambling by past </w:t>
      </w:r>
      <w:r w:rsidR="008343E0">
        <w:t>year</w:t>
      </w:r>
      <w:r w:rsidRPr="007D4FBF">
        <w:t xml:space="preserve"> participation in specific gambling activit</w:t>
      </w:r>
      <w:bookmarkEnd w:id="105"/>
      <w:bookmarkEnd w:id="106"/>
      <w:r w:rsidR="007975B7">
        <w:t>ies</w:t>
      </w:r>
      <w:bookmarkEnd w:id="107"/>
    </w:p>
    <w:tbl>
      <w:tblPr>
        <w:tblStyle w:val="LightShading2"/>
        <w:tblW w:w="8648" w:type="dxa"/>
        <w:tblInd w:w="108" w:type="dxa"/>
        <w:tblLayout w:type="fixed"/>
        <w:tblLook w:val="0620" w:firstRow="1" w:lastRow="0" w:firstColumn="0" w:lastColumn="0" w:noHBand="1" w:noVBand="1"/>
      </w:tblPr>
      <w:tblGrid>
        <w:gridCol w:w="3119"/>
        <w:gridCol w:w="621"/>
        <w:gridCol w:w="1080"/>
        <w:gridCol w:w="621"/>
        <w:gridCol w:w="1116"/>
        <w:gridCol w:w="815"/>
        <w:gridCol w:w="1276"/>
      </w:tblGrid>
      <w:tr w:rsidR="007A282D" w:rsidRPr="005952E5" w:rsidTr="00463198">
        <w:trPr>
          <w:cnfStyle w:val="100000000000" w:firstRow="1" w:lastRow="0" w:firstColumn="0" w:lastColumn="0" w:oddVBand="0" w:evenVBand="0" w:oddHBand="0" w:evenHBand="0" w:firstRowFirstColumn="0" w:firstRowLastColumn="0" w:lastRowFirstColumn="0" w:lastRowLastColumn="0"/>
          <w:trHeight w:val="266"/>
        </w:trPr>
        <w:tc>
          <w:tcPr>
            <w:tcW w:w="3119" w:type="dxa"/>
            <w:vMerge w:val="restart"/>
            <w:vAlign w:val="bottom"/>
          </w:tcPr>
          <w:p w:rsidR="007A282D" w:rsidRPr="005952E5" w:rsidRDefault="007A282D" w:rsidP="008343E0">
            <w:pPr>
              <w:spacing w:after="20"/>
              <w:rPr>
                <w:bCs w:val="0"/>
                <w:sz w:val="18"/>
                <w:szCs w:val="18"/>
              </w:rPr>
            </w:pPr>
            <w:r>
              <w:rPr>
                <w:bCs w:val="0"/>
                <w:sz w:val="18"/>
                <w:szCs w:val="18"/>
              </w:rPr>
              <w:t>Gambling</w:t>
            </w:r>
            <w:r w:rsidRPr="005952E5">
              <w:rPr>
                <w:bCs w:val="0"/>
                <w:sz w:val="18"/>
                <w:szCs w:val="18"/>
              </w:rPr>
              <w:t xml:space="preserve"> activity</w:t>
            </w:r>
          </w:p>
        </w:tc>
        <w:tc>
          <w:tcPr>
            <w:tcW w:w="5529" w:type="dxa"/>
            <w:gridSpan w:val="6"/>
          </w:tcPr>
          <w:p w:rsidR="00BC15C8" w:rsidRDefault="00BC15C8" w:rsidP="008343E0">
            <w:pPr>
              <w:spacing w:after="20"/>
              <w:jc w:val="center"/>
              <w:rPr>
                <w:sz w:val="18"/>
                <w:szCs w:val="18"/>
              </w:rPr>
            </w:pPr>
            <w:r>
              <w:rPr>
                <w:sz w:val="18"/>
                <w:szCs w:val="18"/>
              </w:rPr>
              <w:t>P</w:t>
            </w:r>
            <w:r w:rsidR="007A282D" w:rsidRPr="005952E5">
              <w:rPr>
                <w:sz w:val="18"/>
                <w:szCs w:val="18"/>
              </w:rPr>
              <w:t xml:space="preserve">revalence of problem gambling </w:t>
            </w:r>
            <w:r>
              <w:rPr>
                <w:sz w:val="18"/>
                <w:szCs w:val="18"/>
              </w:rPr>
              <w:t>by past year participation</w:t>
            </w:r>
            <w:r w:rsidR="007A282D" w:rsidRPr="005952E5">
              <w:rPr>
                <w:sz w:val="18"/>
                <w:szCs w:val="18"/>
              </w:rPr>
              <w:t xml:space="preserve"> </w:t>
            </w:r>
          </w:p>
          <w:p w:rsidR="007A282D" w:rsidRPr="005952E5" w:rsidRDefault="007A282D" w:rsidP="008343E0">
            <w:pPr>
              <w:spacing w:after="20"/>
              <w:jc w:val="center"/>
              <w:rPr>
                <w:sz w:val="18"/>
                <w:szCs w:val="18"/>
              </w:rPr>
            </w:pPr>
            <w:r w:rsidRPr="005952E5">
              <w:rPr>
                <w:sz w:val="18"/>
                <w:szCs w:val="18"/>
              </w:rPr>
              <w:t>% (95% CI)</w:t>
            </w:r>
          </w:p>
        </w:tc>
      </w:tr>
      <w:tr w:rsidR="007A282D" w:rsidRPr="005952E5" w:rsidTr="00463198">
        <w:trPr>
          <w:trHeight w:val="142"/>
        </w:trPr>
        <w:tc>
          <w:tcPr>
            <w:tcW w:w="3119" w:type="dxa"/>
            <w:vMerge/>
            <w:tcBorders>
              <w:bottom w:val="single" w:sz="4" w:space="0" w:color="auto"/>
            </w:tcBorders>
            <w:hideMark/>
          </w:tcPr>
          <w:p w:rsidR="007A282D" w:rsidRPr="005952E5" w:rsidRDefault="007A282D" w:rsidP="008343E0">
            <w:pPr>
              <w:spacing w:after="20"/>
              <w:rPr>
                <w:b/>
                <w:bCs/>
                <w:sz w:val="18"/>
                <w:szCs w:val="18"/>
              </w:rPr>
            </w:pPr>
          </w:p>
        </w:tc>
        <w:tc>
          <w:tcPr>
            <w:tcW w:w="1701" w:type="dxa"/>
            <w:gridSpan w:val="2"/>
            <w:tcBorders>
              <w:bottom w:val="single" w:sz="4" w:space="0" w:color="auto"/>
            </w:tcBorders>
            <w:vAlign w:val="bottom"/>
          </w:tcPr>
          <w:p w:rsidR="007A282D" w:rsidRPr="005952E5" w:rsidRDefault="007A282D" w:rsidP="008343E0">
            <w:pPr>
              <w:spacing w:after="20"/>
              <w:jc w:val="center"/>
              <w:rPr>
                <w:b/>
                <w:sz w:val="18"/>
                <w:szCs w:val="18"/>
              </w:rPr>
            </w:pPr>
            <w:r w:rsidRPr="005952E5">
              <w:rPr>
                <w:b/>
                <w:sz w:val="18"/>
                <w:szCs w:val="18"/>
              </w:rPr>
              <w:t>Moderate-risk gambler</w:t>
            </w:r>
          </w:p>
        </w:tc>
        <w:tc>
          <w:tcPr>
            <w:tcW w:w="1737" w:type="dxa"/>
            <w:gridSpan w:val="2"/>
            <w:tcBorders>
              <w:bottom w:val="single" w:sz="4" w:space="0" w:color="auto"/>
            </w:tcBorders>
            <w:vAlign w:val="bottom"/>
            <w:hideMark/>
          </w:tcPr>
          <w:p w:rsidR="007A282D" w:rsidRPr="005952E5" w:rsidRDefault="007A282D" w:rsidP="008343E0">
            <w:pPr>
              <w:spacing w:after="20"/>
              <w:jc w:val="center"/>
              <w:rPr>
                <w:b/>
                <w:sz w:val="18"/>
                <w:szCs w:val="18"/>
              </w:rPr>
            </w:pPr>
            <w:r w:rsidRPr="005952E5">
              <w:rPr>
                <w:b/>
                <w:sz w:val="18"/>
                <w:szCs w:val="18"/>
              </w:rPr>
              <w:t>Problem gambler</w:t>
            </w:r>
          </w:p>
          <w:p w:rsidR="007A282D" w:rsidRPr="005952E5" w:rsidRDefault="007A282D" w:rsidP="008343E0">
            <w:pPr>
              <w:spacing w:after="20"/>
              <w:jc w:val="center"/>
              <w:rPr>
                <w:b/>
                <w:sz w:val="18"/>
                <w:szCs w:val="18"/>
              </w:rPr>
            </w:pPr>
          </w:p>
        </w:tc>
        <w:tc>
          <w:tcPr>
            <w:tcW w:w="2091" w:type="dxa"/>
            <w:gridSpan w:val="2"/>
            <w:tcBorders>
              <w:bottom w:val="single" w:sz="4" w:space="0" w:color="auto"/>
            </w:tcBorders>
            <w:vAlign w:val="bottom"/>
            <w:hideMark/>
          </w:tcPr>
          <w:p w:rsidR="007A282D" w:rsidRPr="005952E5" w:rsidRDefault="007A282D" w:rsidP="008343E0">
            <w:pPr>
              <w:spacing w:after="20"/>
              <w:jc w:val="center"/>
              <w:rPr>
                <w:b/>
                <w:sz w:val="18"/>
                <w:szCs w:val="18"/>
              </w:rPr>
            </w:pPr>
            <w:r w:rsidRPr="005952E5">
              <w:rPr>
                <w:b/>
                <w:sz w:val="18"/>
                <w:szCs w:val="18"/>
              </w:rPr>
              <w:t>Combined problem</w:t>
            </w:r>
            <w:r>
              <w:rPr>
                <w:b/>
                <w:sz w:val="18"/>
                <w:szCs w:val="18"/>
              </w:rPr>
              <w:t xml:space="preserve"> and</w:t>
            </w:r>
            <w:r w:rsidRPr="005952E5">
              <w:rPr>
                <w:b/>
                <w:sz w:val="18"/>
                <w:szCs w:val="18"/>
              </w:rPr>
              <w:t xml:space="preserve"> moderate-risk gambler</w:t>
            </w:r>
          </w:p>
        </w:tc>
      </w:tr>
      <w:tr w:rsidR="007A282D" w:rsidRPr="005952E5" w:rsidTr="00463198">
        <w:trPr>
          <w:trHeight w:val="149"/>
        </w:trPr>
        <w:tc>
          <w:tcPr>
            <w:tcW w:w="3119" w:type="dxa"/>
            <w:tcBorders>
              <w:top w:val="single" w:sz="4" w:space="0" w:color="auto"/>
            </w:tcBorders>
          </w:tcPr>
          <w:p w:rsidR="007A282D" w:rsidRPr="005952E5" w:rsidRDefault="005B4673" w:rsidP="007975B7">
            <w:pPr>
              <w:spacing w:before="60" w:after="60"/>
              <w:rPr>
                <w:sz w:val="18"/>
                <w:szCs w:val="18"/>
              </w:rPr>
            </w:pPr>
            <w:r>
              <w:rPr>
                <w:sz w:val="18"/>
                <w:szCs w:val="18"/>
              </w:rPr>
              <w:t>Past year</w:t>
            </w:r>
            <w:r w:rsidR="007A282D" w:rsidRPr="005952E5">
              <w:rPr>
                <w:sz w:val="18"/>
                <w:szCs w:val="18"/>
              </w:rPr>
              <w:t xml:space="preserve"> gamblers (any gambling) </w:t>
            </w:r>
          </w:p>
        </w:tc>
        <w:tc>
          <w:tcPr>
            <w:tcW w:w="621" w:type="dxa"/>
            <w:tcBorders>
              <w:top w:val="single" w:sz="4" w:space="0" w:color="auto"/>
            </w:tcBorders>
            <w:vAlign w:val="center"/>
          </w:tcPr>
          <w:p w:rsidR="007A282D" w:rsidRPr="005952E5" w:rsidRDefault="007A282D" w:rsidP="007975B7">
            <w:pPr>
              <w:spacing w:before="60" w:after="60"/>
              <w:jc w:val="right"/>
              <w:rPr>
                <w:sz w:val="18"/>
                <w:szCs w:val="18"/>
              </w:rPr>
            </w:pPr>
            <w:r w:rsidRPr="005952E5">
              <w:rPr>
                <w:sz w:val="18"/>
                <w:szCs w:val="18"/>
              </w:rPr>
              <w:t>2.2</w:t>
            </w:r>
          </w:p>
        </w:tc>
        <w:tc>
          <w:tcPr>
            <w:tcW w:w="1080" w:type="dxa"/>
            <w:tcBorders>
              <w:top w:val="single" w:sz="4" w:space="0" w:color="auto"/>
            </w:tcBorders>
            <w:vAlign w:val="center"/>
          </w:tcPr>
          <w:p w:rsidR="007A282D" w:rsidRPr="005952E5" w:rsidRDefault="007A282D" w:rsidP="007975B7">
            <w:pPr>
              <w:spacing w:before="60" w:after="60"/>
              <w:jc w:val="right"/>
              <w:rPr>
                <w:sz w:val="18"/>
                <w:szCs w:val="18"/>
              </w:rPr>
            </w:pPr>
            <w:r w:rsidRPr="005952E5">
              <w:rPr>
                <w:sz w:val="18"/>
                <w:szCs w:val="18"/>
              </w:rPr>
              <w:t>(1.7 - 2.7)</w:t>
            </w:r>
          </w:p>
        </w:tc>
        <w:tc>
          <w:tcPr>
            <w:tcW w:w="621" w:type="dxa"/>
            <w:tcBorders>
              <w:top w:val="single" w:sz="4" w:space="0" w:color="auto"/>
            </w:tcBorders>
            <w:vAlign w:val="center"/>
          </w:tcPr>
          <w:p w:rsidR="007A282D" w:rsidRPr="005952E5" w:rsidRDefault="007A282D" w:rsidP="007975B7">
            <w:pPr>
              <w:spacing w:before="60" w:after="60"/>
              <w:jc w:val="right"/>
              <w:rPr>
                <w:sz w:val="18"/>
                <w:szCs w:val="18"/>
              </w:rPr>
            </w:pPr>
            <w:r w:rsidRPr="005952E5">
              <w:rPr>
                <w:sz w:val="18"/>
                <w:szCs w:val="18"/>
              </w:rPr>
              <w:t>0.8</w:t>
            </w:r>
          </w:p>
        </w:tc>
        <w:tc>
          <w:tcPr>
            <w:tcW w:w="1116" w:type="dxa"/>
            <w:tcBorders>
              <w:top w:val="single" w:sz="4" w:space="0" w:color="auto"/>
            </w:tcBorders>
            <w:vAlign w:val="center"/>
          </w:tcPr>
          <w:p w:rsidR="007A282D" w:rsidRPr="005952E5" w:rsidRDefault="007A282D" w:rsidP="007975B7">
            <w:pPr>
              <w:spacing w:before="60" w:after="60"/>
              <w:jc w:val="right"/>
              <w:rPr>
                <w:sz w:val="18"/>
                <w:szCs w:val="18"/>
              </w:rPr>
            </w:pPr>
            <w:r w:rsidRPr="005952E5">
              <w:rPr>
                <w:sz w:val="18"/>
                <w:szCs w:val="18"/>
              </w:rPr>
              <w:t>(0.6 - 1.1)</w:t>
            </w:r>
          </w:p>
        </w:tc>
        <w:tc>
          <w:tcPr>
            <w:tcW w:w="815" w:type="dxa"/>
            <w:tcBorders>
              <w:top w:val="single" w:sz="4" w:space="0" w:color="auto"/>
            </w:tcBorders>
            <w:vAlign w:val="center"/>
          </w:tcPr>
          <w:p w:rsidR="007A282D" w:rsidRPr="005952E5" w:rsidRDefault="007A282D" w:rsidP="007975B7">
            <w:pPr>
              <w:spacing w:before="60" w:after="60"/>
              <w:jc w:val="right"/>
              <w:rPr>
                <w:sz w:val="18"/>
                <w:szCs w:val="18"/>
              </w:rPr>
            </w:pPr>
            <w:r w:rsidRPr="005952E5">
              <w:rPr>
                <w:sz w:val="18"/>
                <w:szCs w:val="18"/>
              </w:rPr>
              <w:t>3.0</w:t>
            </w:r>
          </w:p>
        </w:tc>
        <w:tc>
          <w:tcPr>
            <w:tcW w:w="1276" w:type="dxa"/>
            <w:tcBorders>
              <w:top w:val="single" w:sz="4" w:space="0" w:color="auto"/>
            </w:tcBorders>
            <w:vAlign w:val="center"/>
          </w:tcPr>
          <w:p w:rsidR="007A282D" w:rsidRPr="005952E5" w:rsidRDefault="007A282D" w:rsidP="007975B7">
            <w:pPr>
              <w:spacing w:before="60" w:after="60"/>
              <w:jc w:val="right"/>
              <w:rPr>
                <w:sz w:val="18"/>
                <w:szCs w:val="18"/>
              </w:rPr>
            </w:pPr>
            <w:r w:rsidRPr="005952E5">
              <w:rPr>
                <w:sz w:val="18"/>
                <w:szCs w:val="18"/>
              </w:rPr>
              <w:t>(2.5 - 3.6)</w:t>
            </w:r>
          </w:p>
        </w:tc>
      </w:tr>
      <w:tr w:rsidR="007A282D" w:rsidRPr="005952E5" w:rsidTr="00463198">
        <w:trPr>
          <w:trHeight w:val="148"/>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Lotto gamblers</w:t>
            </w:r>
          </w:p>
        </w:tc>
        <w:tc>
          <w:tcPr>
            <w:tcW w:w="621" w:type="dxa"/>
            <w:vAlign w:val="center"/>
          </w:tcPr>
          <w:p w:rsidR="007A282D" w:rsidRPr="005952E5" w:rsidRDefault="007A282D" w:rsidP="00463198">
            <w:pPr>
              <w:spacing w:after="60"/>
              <w:jc w:val="right"/>
              <w:rPr>
                <w:color w:val="000000"/>
                <w:sz w:val="18"/>
                <w:szCs w:val="18"/>
              </w:rPr>
            </w:pPr>
            <w:r w:rsidRPr="005952E5">
              <w:rPr>
                <w:color w:val="000000"/>
                <w:sz w:val="18"/>
                <w:szCs w:val="18"/>
              </w:rPr>
              <w:t>2.1</w:t>
            </w:r>
          </w:p>
        </w:tc>
        <w:tc>
          <w:tcPr>
            <w:tcW w:w="1080" w:type="dxa"/>
            <w:vAlign w:val="center"/>
          </w:tcPr>
          <w:p w:rsidR="007A282D" w:rsidRPr="005952E5" w:rsidRDefault="007A282D" w:rsidP="00463198">
            <w:pPr>
              <w:spacing w:after="60"/>
              <w:jc w:val="right"/>
              <w:rPr>
                <w:sz w:val="18"/>
                <w:szCs w:val="18"/>
              </w:rPr>
            </w:pPr>
            <w:r w:rsidRPr="005952E5">
              <w:rPr>
                <w:sz w:val="18"/>
                <w:szCs w:val="18"/>
              </w:rPr>
              <w:t>(1.6 - 2.6)</w:t>
            </w:r>
          </w:p>
        </w:tc>
        <w:tc>
          <w:tcPr>
            <w:tcW w:w="621" w:type="dxa"/>
            <w:vAlign w:val="center"/>
          </w:tcPr>
          <w:p w:rsidR="007A282D" w:rsidRPr="005952E5" w:rsidRDefault="007A282D" w:rsidP="00463198">
            <w:pPr>
              <w:spacing w:after="60"/>
              <w:jc w:val="right"/>
              <w:rPr>
                <w:sz w:val="18"/>
                <w:szCs w:val="18"/>
              </w:rPr>
            </w:pPr>
            <w:r w:rsidRPr="005952E5">
              <w:rPr>
                <w:sz w:val="18"/>
                <w:szCs w:val="18"/>
              </w:rPr>
              <w:t>0.9</w:t>
            </w:r>
          </w:p>
        </w:tc>
        <w:tc>
          <w:tcPr>
            <w:tcW w:w="1116" w:type="dxa"/>
            <w:vAlign w:val="center"/>
          </w:tcPr>
          <w:p w:rsidR="007A282D" w:rsidRPr="005952E5" w:rsidRDefault="007A282D" w:rsidP="00463198">
            <w:pPr>
              <w:spacing w:after="60"/>
              <w:jc w:val="right"/>
              <w:rPr>
                <w:sz w:val="18"/>
                <w:szCs w:val="18"/>
              </w:rPr>
            </w:pPr>
            <w:r w:rsidRPr="005952E5">
              <w:rPr>
                <w:sz w:val="18"/>
                <w:szCs w:val="18"/>
              </w:rPr>
              <w:t>(0.6 - 1.3)</w:t>
            </w:r>
          </w:p>
        </w:tc>
        <w:tc>
          <w:tcPr>
            <w:tcW w:w="815" w:type="dxa"/>
            <w:vAlign w:val="center"/>
          </w:tcPr>
          <w:p w:rsidR="007A282D" w:rsidRPr="005952E5" w:rsidRDefault="007A282D" w:rsidP="00463198">
            <w:pPr>
              <w:spacing w:after="60"/>
              <w:jc w:val="right"/>
              <w:rPr>
                <w:sz w:val="18"/>
                <w:szCs w:val="18"/>
              </w:rPr>
            </w:pPr>
            <w:r w:rsidRPr="005952E5">
              <w:rPr>
                <w:sz w:val="18"/>
                <w:szCs w:val="18"/>
              </w:rPr>
              <w:t>3.0</w:t>
            </w:r>
          </w:p>
        </w:tc>
        <w:tc>
          <w:tcPr>
            <w:tcW w:w="1276" w:type="dxa"/>
            <w:vAlign w:val="center"/>
          </w:tcPr>
          <w:p w:rsidR="007A282D" w:rsidRPr="005952E5" w:rsidRDefault="007A282D" w:rsidP="00463198">
            <w:pPr>
              <w:spacing w:after="60"/>
              <w:jc w:val="right"/>
              <w:rPr>
                <w:sz w:val="18"/>
                <w:szCs w:val="18"/>
              </w:rPr>
            </w:pPr>
            <w:r w:rsidRPr="005952E5">
              <w:rPr>
                <w:sz w:val="18"/>
                <w:szCs w:val="18"/>
              </w:rPr>
              <w:t>(2.5 - 3.6)</w:t>
            </w:r>
          </w:p>
        </w:tc>
      </w:tr>
      <w:tr w:rsidR="007A282D" w:rsidRPr="005952E5" w:rsidTr="00463198">
        <w:trPr>
          <w:trHeight w:val="113"/>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Keno gamblers</w:t>
            </w:r>
          </w:p>
        </w:tc>
        <w:tc>
          <w:tcPr>
            <w:tcW w:w="621" w:type="dxa"/>
            <w:vAlign w:val="center"/>
          </w:tcPr>
          <w:p w:rsidR="007A282D" w:rsidRPr="005952E5" w:rsidRDefault="007A282D" w:rsidP="00463198">
            <w:pPr>
              <w:spacing w:after="60"/>
              <w:jc w:val="right"/>
              <w:rPr>
                <w:color w:val="000000"/>
                <w:sz w:val="18"/>
                <w:szCs w:val="18"/>
              </w:rPr>
            </w:pPr>
            <w:r w:rsidRPr="005952E5">
              <w:rPr>
                <w:color w:val="000000"/>
                <w:sz w:val="18"/>
                <w:szCs w:val="18"/>
              </w:rPr>
              <w:t>6.5</w:t>
            </w:r>
          </w:p>
        </w:tc>
        <w:tc>
          <w:tcPr>
            <w:tcW w:w="1080" w:type="dxa"/>
            <w:vAlign w:val="center"/>
          </w:tcPr>
          <w:p w:rsidR="007A282D" w:rsidRPr="005952E5" w:rsidRDefault="007A282D" w:rsidP="00463198">
            <w:pPr>
              <w:spacing w:after="60"/>
              <w:jc w:val="right"/>
              <w:rPr>
                <w:sz w:val="18"/>
                <w:szCs w:val="18"/>
              </w:rPr>
            </w:pPr>
            <w:r w:rsidRPr="005952E5">
              <w:rPr>
                <w:sz w:val="18"/>
                <w:szCs w:val="18"/>
              </w:rPr>
              <w:t>(3.9 - 10.1)</w:t>
            </w:r>
          </w:p>
        </w:tc>
        <w:tc>
          <w:tcPr>
            <w:tcW w:w="621" w:type="dxa"/>
            <w:vAlign w:val="center"/>
          </w:tcPr>
          <w:p w:rsidR="007A282D" w:rsidRPr="005952E5" w:rsidRDefault="007A282D" w:rsidP="00463198">
            <w:pPr>
              <w:spacing w:after="60"/>
              <w:jc w:val="right"/>
              <w:rPr>
                <w:sz w:val="18"/>
                <w:szCs w:val="18"/>
              </w:rPr>
            </w:pPr>
            <w:r w:rsidRPr="005952E5">
              <w:rPr>
                <w:sz w:val="18"/>
                <w:szCs w:val="18"/>
              </w:rPr>
              <w:t>2.5</w:t>
            </w:r>
          </w:p>
        </w:tc>
        <w:tc>
          <w:tcPr>
            <w:tcW w:w="1116" w:type="dxa"/>
            <w:vAlign w:val="center"/>
          </w:tcPr>
          <w:p w:rsidR="007A282D" w:rsidRPr="005952E5" w:rsidRDefault="007A282D" w:rsidP="00463198">
            <w:pPr>
              <w:spacing w:after="60"/>
              <w:jc w:val="right"/>
              <w:rPr>
                <w:sz w:val="18"/>
                <w:szCs w:val="18"/>
              </w:rPr>
            </w:pPr>
            <w:r w:rsidRPr="005952E5">
              <w:rPr>
                <w:sz w:val="18"/>
                <w:szCs w:val="18"/>
              </w:rPr>
              <w:t>(1.2 - 4.7)</w:t>
            </w:r>
          </w:p>
        </w:tc>
        <w:tc>
          <w:tcPr>
            <w:tcW w:w="815" w:type="dxa"/>
            <w:vAlign w:val="center"/>
          </w:tcPr>
          <w:p w:rsidR="007A282D" w:rsidRPr="005952E5" w:rsidRDefault="007A282D" w:rsidP="00463198">
            <w:pPr>
              <w:spacing w:after="60"/>
              <w:jc w:val="right"/>
              <w:rPr>
                <w:sz w:val="18"/>
                <w:szCs w:val="18"/>
              </w:rPr>
            </w:pPr>
            <w:r w:rsidRPr="005952E5">
              <w:rPr>
                <w:sz w:val="18"/>
                <w:szCs w:val="18"/>
              </w:rPr>
              <w:t>9.0</w:t>
            </w:r>
          </w:p>
        </w:tc>
        <w:tc>
          <w:tcPr>
            <w:tcW w:w="1276" w:type="dxa"/>
            <w:vAlign w:val="center"/>
          </w:tcPr>
          <w:p w:rsidR="007A282D" w:rsidRPr="005952E5" w:rsidRDefault="007A282D" w:rsidP="00463198">
            <w:pPr>
              <w:spacing w:after="60"/>
              <w:jc w:val="right"/>
              <w:rPr>
                <w:sz w:val="18"/>
                <w:szCs w:val="18"/>
              </w:rPr>
            </w:pPr>
            <w:r w:rsidRPr="005952E5">
              <w:rPr>
                <w:sz w:val="18"/>
                <w:szCs w:val="18"/>
              </w:rPr>
              <w:t>(5.9 - 13.1)</w:t>
            </w:r>
          </w:p>
        </w:tc>
      </w:tr>
      <w:tr w:rsidR="007A282D" w:rsidRPr="005952E5" w:rsidTr="00463198">
        <w:trPr>
          <w:trHeight w:val="159"/>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Instant Kiwi</w:t>
            </w:r>
            <w:r w:rsidR="007A282D">
              <w:rPr>
                <w:sz w:val="18"/>
                <w:szCs w:val="18"/>
              </w:rPr>
              <w:t xml:space="preserve"> ticket or other s</w:t>
            </w:r>
            <w:r w:rsidR="007A282D" w:rsidRPr="005952E5">
              <w:rPr>
                <w:sz w:val="18"/>
                <w:szCs w:val="18"/>
              </w:rPr>
              <w:t>cratch</w:t>
            </w:r>
            <w:r w:rsidR="007A282D">
              <w:rPr>
                <w:sz w:val="18"/>
                <w:szCs w:val="18"/>
              </w:rPr>
              <w:t xml:space="preserve"> ticket</w:t>
            </w:r>
            <w:r w:rsidR="007A282D" w:rsidRPr="005952E5">
              <w:rPr>
                <w:sz w:val="18"/>
                <w:szCs w:val="18"/>
              </w:rPr>
              <w:t xml:space="preserve">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3.7</w:t>
            </w:r>
          </w:p>
        </w:tc>
        <w:tc>
          <w:tcPr>
            <w:tcW w:w="1080" w:type="dxa"/>
            <w:vAlign w:val="center"/>
          </w:tcPr>
          <w:p w:rsidR="007A282D" w:rsidRPr="005952E5" w:rsidRDefault="007A282D" w:rsidP="00463198">
            <w:pPr>
              <w:spacing w:after="60"/>
              <w:jc w:val="right"/>
              <w:rPr>
                <w:sz w:val="18"/>
                <w:szCs w:val="18"/>
              </w:rPr>
            </w:pPr>
            <w:r w:rsidRPr="005952E5">
              <w:rPr>
                <w:sz w:val="18"/>
                <w:szCs w:val="18"/>
              </w:rPr>
              <w:t>(2.8 - 4.8)</w:t>
            </w:r>
          </w:p>
        </w:tc>
        <w:tc>
          <w:tcPr>
            <w:tcW w:w="621" w:type="dxa"/>
            <w:vAlign w:val="center"/>
          </w:tcPr>
          <w:p w:rsidR="007A282D" w:rsidRPr="005952E5" w:rsidRDefault="007A282D" w:rsidP="00463198">
            <w:pPr>
              <w:spacing w:after="60"/>
              <w:jc w:val="right"/>
              <w:rPr>
                <w:sz w:val="18"/>
                <w:szCs w:val="18"/>
              </w:rPr>
            </w:pPr>
            <w:r w:rsidRPr="005952E5">
              <w:rPr>
                <w:sz w:val="18"/>
                <w:szCs w:val="18"/>
              </w:rPr>
              <w:t>1.3</w:t>
            </w:r>
          </w:p>
        </w:tc>
        <w:tc>
          <w:tcPr>
            <w:tcW w:w="1116" w:type="dxa"/>
            <w:vAlign w:val="center"/>
          </w:tcPr>
          <w:p w:rsidR="007A282D" w:rsidRPr="005952E5" w:rsidRDefault="007A282D" w:rsidP="00463198">
            <w:pPr>
              <w:spacing w:after="60"/>
              <w:jc w:val="right"/>
              <w:rPr>
                <w:sz w:val="18"/>
                <w:szCs w:val="18"/>
              </w:rPr>
            </w:pPr>
            <w:r w:rsidRPr="005952E5">
              <w:rPr>
                <w:sz w:val="18"/>
                <w:szCs w:val="18"/>
              </w:rPr>
              <w:t>(0.8 - 1.9)</w:t>
            </w:r>
          </w:p>
        </w:tc>
        <w:tc>
          <w:tcPr>
            <w:tcW w:w="815" w:type="dxa"/>
            <w:vAlign w:val="center"/>
          </w:tcPr>
          <w:p w:rsidR="007A282D" w:rsidRPr="005952E5" w:rsidRDefault="007A282D" w:rsidP="00463198">
            <w:pPr>
              <w:spacing w:after="60"/>
              <w:jc w:val="right"/>
              <w:rPr>
                <w:sz w:val="18"/>
                <w:szCs w:val="18"/>
              </w:rPr>
            </w:pPr>
            <w:r w:rsidRPr="005952E5">
              <w:rPr>
                <w:sz w:val="18"/>
                <w:szCs w:val="18"/>
              </w:rPr>
              <w:t>5.0</w:t>
            </w:r>
          </w:p>
        </w:tc>
        <w:tc>
          <w:tcPr>
            <w:tcW w:w="1276" w:type="dxa"/>
            <w:vAlign w:val="center"/>
          </w:tcPr>
          <w:p w:rsidR="007A282D" w:rsidRPr="005952E5" w:rsidRDefault="007A282D" w:rsidP="00463198">
            <w:pPr>
              <w:spacing w:after="60"/>
              <w:jc w:val="right"/>
              <w:rPr>
                <w:sz w:val="18"/>
                <w:szCs w:val="18"/>
              </w:rPr>
            </w:pPr>
            <w:r w:rsidRPr="005952E5">
              <w:rPr>
                <w:sz w:val="18"/>
                <w:szCs w:val="18"/>
              </w:rPr>
              <w:t>(4.0 - 6.2)</w:t>
            </w:r>
          </w:p>
        </w:tc>
      </w:tr>
      <w:tr w:rsidR="007A282D" w:rsidRPr="005952E5" w:rsidTr="00463198">
        <w:trPr>
          <w:trHeight w:val="68"/>
        </w:trPr>
        <w:tc>
          <w:tcPr>
            <w:tcW w:w="3119" w:type="dxa"/>
          </w:tcPr>
          <w:p w:rsidR="007A282D" w:rsidRPr="005952E5" w:rsidRDefault="005B4673" w:rsidP="00463198">
            <w:pPr>
              <w:spacing w:after="60"/>
              <w:rPr>
                <w:sz w:val="18"/>
                <w:szCs w:val="18"/>
              </w:rPr>
            </w:pPr>
            <w:r>
              <w:rPr>
                <w:sz w:val="18"/>
                <w:szCs w:val="18"/>
              </w:rPr>
              <w:t>Past year</w:t>
            </w:r>
            <w:r w:rsidR="007A282D">
              <w:rPr>
                <w:sz w:val="18"/>
                <w:szCs w:val="18"/>
              </w:rPr>
              <w:t xml:space="preserve"> Housie or </w:t>
            </w:r>
            <w:r w:rsidR="007A282D" w:rsidRPr="005952E5">
              <w:rPr>
                <w:sz w:val="18"/>
                <w:szCs w:val="18"/>
              </w:rPr>
              <w:t>bingo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14.0</w:t>
            </w:r>
          </w:p>
        </w:tc>
        <w:tc>
          <w:tcPr>
            <w:tcW w:w="1080" w:type="dxa"/>
            <w:vAlign w:val="center"/>
          </w:tcPr>
          <w:p w:rsidR="007A282D" w:rsidRPr="005952E5" w:rsidRDefault="007A282D" w:rsidP="00463198">
            <w:pPr>
              <w:spacing w:after="60"/>
              <w:jc w:val="right"/>
              <w:rPr>
                <w:sz w:val="18"/>
                <w:szCs w:val="18"/>
              </w:rPr>
            </w:pPr>
            <w:r w:rsidRPr="005952E5">
              <w:rPr>
                <w:sz w:val="18"/>
                <w:szCs w:val="18"/>
              </w:rPr>
              <w:t>(7.7 - 22.9)</w:t>
            </w:r>
          </w:p>
        </w:tc>
        <w:tc>
          <w:tcPr>
            <w:tcW w:w="621" w:type="dxa"/>
            <w:vAlign w:val="center"/>
          </w:tcPr>
          <w:p w:rsidR="007A282D" w:rsidRPr="005952E5" w:rsidRDefault="007A282D" w:rsidP="00463198">
            <w:pPr>
              <w:spacing w:after="60"/>
              <w:jc w:val="right"/>
              <w:rPr>
                <w:sz w:val="18"/>
                <w:szCs w:val="18"/>
              </w:rPr>
            </w:pPr>
            <w:r w:rsidRPr="005952E5">
              <w:rPr>
                <w:sz w:val="18"/>
                <w:szCs w:val="18"/>
              </w:rPr>
              <w:t>2.2</w:t>
            </w:r>
          </w:p>
        </w:tc>
        <w:tc>
          <w:tcPr>
            <w:tcW w:w="1116" w:type="dxa"/>
            <w:vAlign w:val="center"/>
          </w:tcPr>
          <w:p w:rsidR="007A282D" w:rsidRPr="005952E5" w:rsidRDefault="007A282D" w:rsidP="00463198">
            <w:pPr>
              <w:spacing w:after="60"/>
              <w:jc w:val="right"/>
              <w:rPr>
                <w:sz w:val="18"/>
                <w:szCs w:val="18"/>
              </w:rPr>
            </w:pPr>
            <w:r w:rsidRPr="005952E5">
              <w:rPr>
                <w:sz w:val="18"/>
                <w:szCs w:val="18"/>
              </w:rPr>
              <w:t>(0.9 - 4.5)</w:t>
            </w:r>
          </w:p>
        </w:tc>
        <w:tc>
          <w:tcPr>
            <w:tcW w:w="815" w:type="dxa"/>
            <w:vAlign w:val="center"/>
          </w:tcPr>
          <w:p w:rsidR="007A282D" w:rsidRPr="005952E5" w:rsidRDefault="007A282D" w:rsidP="00463198">
            <w:pPr>
              <w:spacing w:after="60"/>
              <w:jc w:val="right"/>
              <w:rPr>
                <w:sz w:val="18"/>
                <w:szCs w:val="18"/>
              </w:rPr>
            </w:pPr>
            <w:r w:rsidRPr="005952E5">
              <w:rPr>
                <w:sz w:val="18"/>
                <w:szCs w:val="18"/>
              </w:rPr>
              <w:t>16.2</w:t>
            </w:r>
          </w:p>
        </w:tc>
        <w:tc>
          <w:tcPr>
            <w:tcW w:w="1276" w:type="dxa"/>
            <w:vAlign w:val="center"/>
          </w:tcPr>
          <w:p w:rsidR="007A282D" w:rsidRPr="005952E5" w:rsidRDefault="007A282D" w:rsidP="00463198">
            <w:pPr>
              <w:spacing w:after="60"/>
              <w:jc w:val="right"/>
              <w:rPr>
                <w:sz w:val="18"/>
                <w:szCs w:val="18"/>
              </w:rPr>
            </w:pPr>
            <w:r w:rsidRPr="005952E5">
              <w:rPr>
                <w:sz w:val="18"/>
                <w:szCs w:val="18"/>
              </w:rPr>
              <w:t>(9.5 - 25.3)</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w:t>
            </w:r>
            <w:r w:rsidR="007A282D">
              <w:rPr>
                <w:sz w:val="18"/>
                <w:szCs w:val="18"/>
              </w:rPr>
              <w:t>horse/dog race</w:t>
            </w:r>
            <w:r w:rsidR="007A282D" w:rsidRPr="005952E5">
              <w:rPr>
                <w:sz w:val="18"/>
                <w:szCs w:val="18"/>
              </w:rPr>
              <w:t xml:space="preserve"> betting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4.4</w:t>
            </w:r>
          </w:p>
        </w:tc>
        <w:tc>
          <w:tcPr>
            <w:tcW w:w="1080" w:type="dxa"/>
            <w:vAlign w:val="center"/>
          </w:tcPr>
          <w:p w:rsidR="007A282D" w:rsidRPr="005952E5" w:rsidRDefault="007A282D" w:rsidP="00463198">
            <w:pPr>
              <w:spacing w:after="60"/>
              <w:jc w:val="right"/>
              <w:rPr>
                <w:sz w:val="18"/>
                <w:szCs w:val="18"/>
              </w:rPr>
            </w:pPr>
            <w:r w:rsidRPr="005952E5">
              <w:rPr>
                <w:sz w:val="18"/>
                <w:szCs w:val="18"/>
              </w:rPr>
              <w:t>(2.9 - 6.3)</w:t>
            </w:r>
          </w:p>
        </w:tc>
        <w:tc>
          <w:tcPr>
            <w:tcW w:w="621" w:type="dxa"/>
            <w:vAlign w:val="center"/>
          </w:tcPr>
          <w:p w:rsidR="007A282D" w:rsidRPr="005952E5" w:rsidRDefault="007A282D" w:rsidP="00463198">
            <w:pPr>
              <w:spacing w:after="60"/>
              <w:jc w:val="right"/>
              <w:rPr>
                <w:sz w:val="18"/>
                <w:szCs w:val="18"/>
              </w:rPr>
            </w:pPr>
            <w:r w:rsidRPr="005952E5">
              <w:rPr>
                <w:sz w:val="18"/>
                <w:szCs w:val="18"/>
              </w:rPr>
              <w:t>0.8</w:t>
            </w:r>
          </w:p>
        </w:tc>
        <w:tc>
          <w:tcPr>
            <w:tcW w:w="1116" w:type="dxa"/>
            <w:vAlign w:val="center"/>
          </w:tcPr>
          <w:p w:rsidR="007A282D" w:rsidRPr="005952E5" w:rsidRDefault="007A282D" w:rsidP="00463198">
            <w:pPr>
              <w:spacing w:after="60"/>
              <w:jc w:val="right"/>
              <w:rPr>
                <w:sz w:val="18"/>
                <w:szCs w:val="18"/>
              </w:rPr>
            </w:pPr>
            <w:r w:rsidRPr="005952E5">
              <w:rPr>
                <w:sz w:val="18"/>
                <w:szCs w:val="18"/>
              </w:rPr>
              <w:t>(0.3 - 1.6)</w:t>
            </w:r>
          </w:p>
        </w:tc>
        <w:tc>
          <w:tcPr>
            <w:tcW w:w="815" w:type="dxa"/>
            <w:vAlign w:val="center"/>
          </w:tcPr>
          <w:p w:rsidR="007A282D" w:rsidRPr="005952E5" w:rsidRDefault="007A282D" w:rsidP="00463198">
            <w:pPr>
              <w:spacing w:after="60"/>
              <w:jc w:val="right"/>
              <w:rPr>
                <w:sz w:val="18"/>
                <w:szCs w:val="18"/>
              </w:rPr>
            </w:pPr>
            <w:r w:rsidRPr="005952E5">
              <w:rPr>
                <w:sz w:val="18"/>
                <w:szCs w:val="18"/>
              </w:rPr>
              <w:t>5.2</w:t>
            </w:r>
          </w:p>
        </w:tc>
        <w:tc>
          <w:tcPr>
            <w:tcW w:w="1276" w:type="dxa"/>
            <w:vAlign w:val="center"/>
          </w:tcPr>
          <w:p w:rsidR="007A282D" w:rsidRPr="005952E5" w:rsidRDefault="007A282D" w:rsidP="00463198">
            <w:pPr>
              <w:spacing w:after="60"/>
              <w:jc w:val="right"/>
              <w:rPr>
                <w:sz w:val="18"/>
                <w:szCs w:val="18"/>
              </w:rPr>
            </w:pPr>
            <w:r w:rsidRPr="005952E5">
              <w:rPr>
                <w:sz w:val="18"/>
                <w:szCs w:val="18"/>
              </w:rPr>
              <w:t>(3.6 - 7.2)</w:t>
            </w:r>
          </w:p>
        </w:tc>
      </w:tr>
      <w:tr w:rsidR="007A282D" w:rsidRPr="005952E5" w:rsidTr="00463198">
        <w:trPr>
          <w:trHeight w:val="68"/>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sports betting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8.1</w:t>
            </w:r>
          </w:p>
        </w:tc>
        <w:tc>
          <w:tcPr>
            <w:tcW w:w="1080" w:type="dxa"/>
            <w:vAlign w:val="center"/>
          </w:tcPr>
          <w:p w:rsidR="007A282D" w:rsidRPr="005952E5" w:rsidRDefault="007A282D" w:rsidP="00463198">
            <w:pPr>
              <w:spacing w:after="60"/>
              <w:jc w:val="right"/>
              <w:rPr>
                <w:sz w:val="18"/>
                <w:szCs w:val="18"/>
              </w:rPr>
            </w:pPr>
            <w:r w:rsidRPr="005952E5">
              <w:rPr>
                <w:sz w:val="18"/>
                <w:szCs w:val="18"/>
              </w:rPr>
              <w:t>(4.5 - 13.3)</w:t>
            </w:r>
          </w:p>
        </w:tc>
        <w:tc>
          <w:tcPr>
            <w:tcW w:w="621" w:type="dxa"/>
            <w:vAlign w:val="center"/>
          </w:tcPr>
          <w:p w:rsidR="007A282D" w:rsidRPr="005952E5" w:rsidRDefault="007A282D" w:rsidP="00463198">
            <w:pPr>
              <w:spacing w:after="60"/>
              <w:jc w:val="right"/>
              <w:rPr>
                <w:sz w:val="18"/>
                <w:szCs w:val="18"/>
              </w:rPr>
            </w:pPr>
            <w:r w:rsidRPr="005952E5">
              <w:rPr>
                <w:sz w:val="18"/>
                <w:szCs w:val="18"/>
              </w:rPr>
              <w:t>1.2</w:t>
            </w:r>
          </w:p>
        </w:tc>
        <w:tc>
          <w:tcPr>
            <w:tcW w:w="1116" w:type="dxa"/>
            <w:vAlign w:val="center"/>
          </w:tcPr>
          <w:p w:rsidR="007A282D" w:rsidRPr="005952E5" w:rsidRDefault="007A282D" w:rsidP="00463198">
            <w:pPr>
              <w:spacing w:after="60"/>
              <w:jc w:val="right"/>
              <w:rPr>
                <w:sz w:val="18"/>
                <w:szCs w:val="18"/>
              </w:rPr>
            </w:pPr>
            <w:r w:rsidRPr="005952E5">
              <w:rPr>
                <w:sz w:val="18"/>
                <w:szCs w:val="18"/>
              </w:rPr>
              <w:t>(0.6 - 2.4)</w:t>
            </w:r>
          </w:p>
        </w:tc>
        <w:tc>
          <w:tcPr>
            <w:tcW w:w="815" w:type="dxa"/>
            <w:vAlign w:val="center"/>
          </w:tcPr>
          <w:p w:rsidR="007A282D" w:rsidRPr="005952E5" w:rsidRDefault="007A282D" w:rsidP="00463198">
            <w:pPr>
              <w:spacing w:after="60"/>
              <w:jc w:val="right"/>
              <w:rPr>
                <w:sz w:val="18"/>
                <w:szCs w:val="18"/>
              </w:rPr>
            </w:pPr>
            <w:r w:rsidRPr="005952E5">
              <w:rPr>
                <w:sz w:val="18"/>
                <w:szCs w:val="18"/>
              </w:rPr>
              <w:t>9.4</w:t>
            </w:r>
          </w:p>
        </w:tc>
        <w:tc>
          <w:tcPr>
            <w:tcW w:w="1276" w:type="dxa"/>
            <w:vAlign w:val="center"/>
          </w:tcPr>
          <w:p w:rsidR="007A282D" w:rsidRPr="005952E5" w:rsidRDefault="007A282D" w:rsidP="00463198">
            <w:pPr>
              <w:spacing w:after="60"/>
              <w:jc w:val="right"/>
              <w:rPr>
                <w:sz w:val="18"/>
                <w:szCs w:val="18"/>
              </w:rPr>
            </w:pPr>
            <w:r w:rsidRPr="005952E5">
              <w:rPr>
                <w:sz w:val="18"/>
                <w:szCs w:val="18"/>
              </w:rPr>
              <w:t>(5.6 - 14.5)</w:t>
            </w:r>
          </w:p>
        </w:tc>
      </w:tr>
      <w:tr w:rsidR="007A282D" w:rsidRPr="005952E5" w:rsidTr="00463198">
        <w:trPr>
          <w:trHeight w:val="74"/>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w:t>
            </w:r>
            <w:r w:rsidR="007A282D">
              <w:rPr>
                <w:sz w:val="18"/>
                <w:szCs w:val="18"/>
              </w:rPr>
              <w:t xml:space="preserve">casino </w:t>
            </w:r>
            <w:r w:rsidR="007A282D" w:rsidRPr="005952E5">
              <w:rPr>
                <w:sz w:val="18"/>
                <w:szCs w:val="18"/>
              </w:rPr>
              <w:t>table games</w:t>
            </w:r>
            <w:r w:rsidR="007A282D">
              <w:rPr>
                <w:sz w:val="18"/>
                <w:szCs w:val="18"/>
              </w:rPr>
              <w:t xml:space="preserve"> (</w:t>
            </w:r>
            <w:r w:rsidR="007A282D" w:rsidRPr="005952E5">
              <w:rPr>
                <w:sz w:val="18"/>
                <w:szCs w:val="18"/>
              </w:rPr>
              <w:t>NZ</w:t>
            </w:r>
            <w:r w:rsidR="007A282D">
              <w:rPr>
                <w:sz w:val="18"/>
                <w:szCs w:val="18"/>
              </w:rPr>
              <w:t>)</w:t>
            </w:r>
            <w:r w:rsidR="007A282D" w:rsidRPr="005952E5">
              <w:rPr>
                <w:sz w:val="18"/>
                <w:szCs w:val="18"/>
              </w:rPr>
              <w:t xml:space="preserve">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6.5</w:t>
            </w:r>
          </w:p>
        </w:tc>
        <w:tc>
          <w:tcPr>
            <w:tcW w:w="1080" w:type="dxa"/>
            <w:vAlign w:val="center"/>
          </w:tcPr>
          <w:p w:rsidR="007A282D" w:rsidRPr="005952E5" w:rsidRDefault="007A282D" w:rsidP="00463198">
            <w:pPr>
              <w:spacing w:after="60"/>
              <w:jc w:val="right"/>
              <w:rPr>
                <w:sz w:val="18"/>
                <w:szCs w:val="18"/>
              </w:rPr>
            </w:pPr>
            <w:r w:rsidRPr="005952E5">
              <w:rPr>
                <w:sz w:val="18"/>
                <w:szCs w:val="18"/>
              </w:rPr>
              <w:t>(3.0 - 12.1)</w:t>
            </w:r>
          </w:p>
        </w:tc>
        <w:tc>
          <w:tcPr>
            <w:tcW w:w="621" w:type="dxa"/>
            <w:vAlign w:val="center"/>
          </w:tcPr>
          <w:p w:rsidR="007A282D" w:rsidRPr="005952E5" w:rsidRDefault="007A282D" w:rsidP="00463198">
            <w:pPr>
              <w:spacing w:after="60"/>
              <w:jc w:val="right"/>
              <w:rPr>
                <w:sz w:val="18"/>
                <w:szCs w:val="18"/>
              </w:rPr>
            </w:pPr>
            <w:r w:rsidRPr="005952E5">
              <w:rPr>
                <w:sz w:val="18"/>
                <w:szCs w:val="18"/>
              </w:rPr>
              <w:t>1.7</w:t>
            </w:r>
          </w:p>
        </w:tc>
        <w:tc>
          <w:tcPr>
            <w:tcW w:w="1116" w:type="dxa"/>
            <w:vAlign w:val="center"/>
          </w:tcPr>
          <w:p w:rsidR="007A282D" w:rsidRPr="005952E5" w:rsidRDefault="007A282D" w:rsidP="00463198">
            <w:pPr>
              <w:spacing w:after="60"/>
              <w:jc w:val="right"/>
              <w:rPr>
                <w:sz w:val="18"/>
                <w:szCs w:val="18"/>
              </w:rPr>
            </w:pPr>
            <w:r w:rsidRPr="005952E5">
              <w:rPr>
                <w:sz w:val="18"/>
                <w:szCs w:val="18"/>
              </w:rPr>
              <w:t>(0.6 - 3.7)</w:t>
            </w:r>
          </w:p>
        </w:tc>
        <w:tc>
          <w:tcPr>
            <w:tcW w:w="815" w:type="dxa"/>
            <w:vAlign w:val="center"/>
          </w:tcPr>
          <w:p w:rsidR="007A282D" w:rsidRPr="005952E5" w:rsidRDefault="007A282D" w:rsidP="00463198">
            <w:pPr>
              <w:spacing w:after="60"/>
              <w:jc w:val="right"/>
              <w:rPr>
                <w:sz w:val="18"/>
                <w:szCs w:val="18"/>
              </w:rPr>
            </w:pPr>
            <w:r w:rsidRPr="005952E5">
              <w:rPr>
                <w:sz w:val="18"/>
                <w:szCs w:val="18"/>
              </w:rPr>
              <w:t>8.2</w:t>
            </w:r>
          </w:p>
        </w:tc>
        <w:tc>
          <w:tcPr>
            <w:tcW w:w="1276" w:type="dxa"/>
            <w:vAlign w:val="center"/>
          </w:tcPr>
          <w:p w:rsidR="007A282D" w:rsidRPr="005952E5" w:rsidRDefault="007A282D" w:rsidP="00463198">
            <w:pPr>
              <w:spacing w:after="60"/>
              <w:jc w:val="right"/>
              <w:rPr>
                <w:sz w:val="18"/>
                <w:szCs w:val="18"/>
              </w:rPr>
            </w:pPr>
            <w:r w:rsidRPr="005952E5">
              <w:rPr>
                <w:sz w:val="18"/>
                <w:szCs w:val="18"/>
              </w:rPr>
              <w:t>(4.4 - 13.9)</w:t>
            </w:r>
          </w:p>
        </w:tc>
      </w:tr>
      <w:tr w:rsidR="007A282D" w:rsidRPr="005952E5" w:rsidTr="00463198">
        <w:trPr>
          <w:trHeight w:val="68"/>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w:t>
            </w:r>
            <w:r w:rsidR="007A282D">
              <w:rPr>
                <w:sz w:val="18"/>
                <w:szCs w:val="18"/>
              </w:rPr>
              <w:t>casino EGMs (</w:t>
            </w:r>
            <w:r w:rsidR="007A282D" w:rsidRPr="005952E5">
              <w:rPr>
                <w:sz w:val="18"/>
                <w:szCs w:val="18"/>
              </w:rPr>
              <w:t>NZ</w:t>
            </w:r>
            <w:r w:rsidR="007A282D">
              <w:rPr>
                <w:sz w:val="18"/>
                <w:szCs w:val="18"/>
              </w:rPr>
              <w:t xml:space="preserve">) </w:t>
            </w:r>
            <w:r w:rsidR="007A282D" w:rsidRPr="005952E5">
              <w:rPr>
                <w:sz w:val="18"/>
                <w:szCs w:val="18"/>
              </w:rPr>
              <w:t>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9.1</w:t>
            </w:r>
          </w:p>
        </w:tc>
        <w:tc>
          <w:tcPr>
            <w:tcW w:w="1080" w:type="dxa"/>
            <w:vAlign w:val="center"/>
          </w:tcPr>
          <w:p w:rsidR="007A282D" w:rsidRPr="005952E5" w:rsidRDefault="007A282D" w:rsidP="00463198">
            <w:pPr>
              <w:spacing w:after="60"/>
              <w:jc w:val="right"/>
              <w:rPr>
                <w:sz w:val="18"/>
                <w:szCs w:val="18"/>
              </w:rPr>
            </w:pPr>
            <w:r w:rsidRPr="005952E5">
              <w:rPr>
                <w:sz w:val="18"/>
                <w:szCs w:val="18"/>
              </w:rPr>
              <w:t>(6.1 - 12.9)</w:t>
            </w:r>
          </w:p>
        </w:tc>
        <w:tc>
          <w:tcPr>
            <w:tcW w:w="621" w:type="dxa"/>
            <w:vAlign w:val="center"/>
          </w:tcPr>
          <w:p w:rsidR="007A282D" w:rsidRPr="005952E5" w:rsidRDefault="007A282D" w:rsidP="00463198">
            <w:pPr>
              <w:spacing w:after="60"/>
              <w:jc w:val="right"/>
              <w:rPr>
                <w:sz w:val="18"/>
                <w:szCs w:val="18"/>
              </w:rPr>
            </w:pPr>
            <w:r w:rsidRPr="005952E5">
              <w:rPr>
                <w:sz w:val="18"/>
                <w:szCs w:val="18"/>
              </w:rPr>
              <w:t>2.5</w:t>
            </w:r>
          </w:p>
        </w:tc>
        <w:tc>
          <w:tcPr>
            <w:tcW w:w="1116" w:type="dxa"/>
            <w:vAlign w:val="center"/>
          </w:tcPr>
          <w:p w:rsidR="007A282D" w:rsidRPr="005952E5" w:rsidRDefault="007A282D" w:rsidP="00463198">
            <w:pPr>
              <w:spacing w:after="60"/>
              <w:jc w:val="right"/>
              <w:rPr>
                <w:sz w:val="18"/>
                <w:szCs w:val="18"/>
              </w:rPr>
            </w:pPr>
            <w:r w:rsidRPr="005952E5">
              <w:rPr>
                <w:sz w:val="18"/>
                <w:szCs w:val="18"/>
              </w:rPr>
              <w:t>(1.5 - 4.1)</w:t>
            </w:r>
          </w:p>
        </w:tc>
        <w:tc>
          <w:tcPr>
            <w:tcW w:w="815" w:type="dxa"/>
            <w:vAlign w:val="center"/>
          </w:tcPr>
          <w:p w:rsidR="007A282D" w:rsidRPr="005952E5" w:rsidRDefault="007A282D" w:rsidP="00463198">
            <w:pPr>
              <w:spacing w:after="60"/>
              <w:jc w:val="right"/>
              <w:rPr>
                <w:sz w:val="18"/>
                <w:szCs w:val="18"/>
              </w:rPr>
            </w:pPr>
            <w:r w:rsidRPr="005952E5">
              <w:rPr>
                <w:sz w:val="18"/>
                <w:szCs w:val="18"/>
              </w:rPr>
              <w:t>11.6</w:t>
            </w:r>
          </w:p>
        </w:tc>
        <w:tc>
          <w:tcPr>
            <w:tcW w:w="1276" w:type="dxa"/>
            <w:vAlign w:val="center"/>
          </w:tcPr>
          <w:p w:rsidR="007A282D" w:rsidRPr="005952E5" w:rsidRDefault="007A282D" w:rsidP="00463198">
            <w:pPr>
              <w:spacing w:after="60"/>
              <w:jc w:val="right"/>
              <w:rPr>
                <w:sz w:val="18"/>
                <w:szCs w:val="18"/>
              </w:rPr>
            </w:pPr>
            <w:r w:rsidRPr="005952E5">
              <w:rPr>
                <w:sz w:val="18"/>
                <w:szCs w:val="18"/>
              </w:rPr>
              <w:t>(8.4 - 15.6)</w:t>
            </w:r>
          </w:p>
        </w:tc>
      </w:tr>
      <w:tr w:rsidR="007A282D" w:rsidRPr="005952E5" w:rsidTr="00463198">
        <w:trPr>
          <w:trHeight w:val="209"/>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non-casino </w:t>
            </w:r>
            <w:r w:rsidR="007A282D">
              <w:rPr>
                <w:sz w:val="18"/>
                <w:szCs w:val="18"/>
              </w:rPr>
              <w:t>EGMs</w:t>
            </w:r>
            <w:r w:rsidR="007A282D" w:rsidRPr="005952E5">
              <w:rPr>
                <w:sz w:val="18"/>
                <w:szCs w:val="18"/>
              </w:rPr>
              <w:t xml:space="preserve">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8.7</w:t>
            </w:r>
          </w:p>
        </w:tc>
        <w:tc>
          <w:tcPr>
            <w:tcW w:w="1080" w:type="dxa"/>
            <w:vAlign w:val="center"/>
          </w:tcPr>
          <w:p w:rsidR="007A282D" w:rsidRPr="005952E5" w:rsidRDefault="007A282D" w:rsidP="00463198">
            <w:pPr>
              <w:spacing w:after="60"/>
              <w:jc w:val="right"/>
              <w:rPr>
                <w:sz w:val="18"/>
                <w:szCs w:val="18"/>
              </w:rPr>
            </w:pPr>
            <w:r w:rsidRPr="005952E5">
              <w:rPr>
                <w:sz w:val="18"/>
                <w:szCs w:val="18"/>
              </w:rPr>
              <w:t>(6.6 - 11.3)</w:t>
            </w:r>
          </w:p>
        </w:tc>
        <w:tc>
          <w:tcPr>
            <w:tcW w:w="621" w:type="dxa"/>
            <w:vAlign w:val="center"/>
          </w:tcPr>
          <w:p w:rsidR="007A282D" w:rsidRPr="005952E5" w:rsidRDefault="007A282D" w:rsidP="00463198">
            <w:pPr>
              <w:spacing w:after="60"/>
              <w:jc w:val="right"/>
              <w:rPr>
                <w:sz w:val="18"/>
                <w:szCs w:val="18"/>
              </w:rPr>
            </w:pPr>
            <w:r w:rsidRPr="005952E5">
              <w:rPr>
                <w:sz w:val="18"/>
                <w:szCs w:val="18"/>
              </w:rPr>
              <w:t>2.7</w:t>
            </w:r>
          </w:p>
        </w:tc>
        <w:tc>
          <w:tcPr>
            <w:tcW w:w="1116" w:type="dxa"/>
            <w:vAlign w:val="center"/>
          </w:tcPr>
          <w:p w:rsidR="007A282D" w:rsidRPr="005952E5" w:rsidRDefault="007A282D" w:rsidP="00463198">
            <w:pPr>
              <w:spacing w:after="60"/>
              <w:jc w:val="right"/>
              <w:rPr>
                <w:sz w:val="18"/>
                <w:szCs w:val="18"/>
              </w:rPr>
            </w:pPr>
            <w:r w:rsidRPr="005952E5">
              <w:rPr>
                <w:sz w:val="18"/>
                <w:szCs w:val="18"/>
              </w:rPr>
              <w:t>(1.6 - 4.1)</w:t>
            </w:r>
          </w:p>
        </w:tc>
        <w:tc>
          <w:tcPr>
            <w:tcW w:w="815" w:type="dxa"/>
            <w:vAlign w:val="center"/>
          </w:tcPr>
          <w:p w:rsidR="007A282D" w:rsidRPr="005952E5" w:rsidRDefault="007A282D" w:rsidP="00463198">
            <w:pPr>
              <w:spacing w:after="60"/>
              <w:jc w:val="right"/>
              <w:rPr>
                <w:sz w:val="18"/>
                <w:szCs w:val="18"/>
              </w:rPr>
            </w:pPr>
            <w:r w:rsidRPr="005952E5">
              <w:rPr>
                <w:sz w:val="18"/>
                <w:szCs w:val="18"/>
              </w:rPr>
              <w:t>11.4</w:t>
            </w:r>
          </w:p>
        </w:tc>
        <w:tc>
          <w:tcPr>
            <w:tcW w:w="1276" w:type="dxa"/>
            <w:vAlign w:val="center"/>
          </w:tcPr>
          <w:p w:rsidR="007A282D" w:rsidRPr="005952E5" w:rsidRDefault="007A282D" w:rsidP="00463198">
            <w:pPr>
              <w:spacing w:after="60"/>
              <w:jc w:val="right"/>
              <w:rPr>
                <w:sz w:val="18"/>
                <w:szCs w:val="18"/>
              </w:rPr>
            </w:pPr>
            <w:r w:rsidRPr="005952E5">
              <w:rPr>
                <w:sz w:val="18"/>
                <w:szCs w:val="18"/>
              </w:rPr>
              <w:t>(9.0 - 14.2)</w:t>
            </w:r>
          </w:p>
        </w:tc>
      </w:tr>
      <w:tr w:rsidR="007A282D" w:rsidRPr="005952E5" w:rsidTr="00463198">
        <w:trPr>
          <w:trHeight w:val="109"/>
        </w:trPr>
        <w:tc>
          <w:tcPr>
            <w:tcW w:w="3119" w:type="dxa"/>
          </w:tcPr>
          <w:p w:rsidR="007A282D" w:rsidRPr="005952E5" w:rsidRDefault="005B4673" w:rsidP="00463198">
            <w:pPr>
              <w:spacing w:after="60"/>
              <w:rPr>
                <w:sz w:val="18"/>
                <w:szCs w:val="18"/>
              </w:rPr>
            </w:pPr>
            <w:r>
              <w:rPr>
                <w:sz w:val="18"/>
                <w:szCs w:val="18"/>
              </w:rPr>
              <w:t>Past year</w:t>
            </w:r>
            <w:r w:rsidR="007A282D" w:rsidRPr="005952E5">
              <w:rPr>
                <w:sz w:val="18"/>
                <w:szCs w:val="18"/>
              </w:rPr>
              <w:t xml:space="preserve"> </w:t>
            </w:r>
            <w:r w:rsidR="007A282D">
              <w:rPr>
                <w:sz w:val="18"/>
                <w:szCs w:val="18"/>
              </w:rPr>
              <w:t xml:space="preserve">overseas </w:t>
            </w:r>
            <w:r w:rsidR="007A282D" w:rsidRPr="005952E5">
              <w:rPr>
                <w:sz w:val="18"/>
                <w:szCs w:val="18"/>
              </w:rPr>
              <w:t>internet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4.6</w:t>
            </w:r>
          </w:p>
        </w:tc>
        <w:tc>
          <w:tcPr>
            <w:tcW w:w="1080" w:type="dxa"/>
            <w:vAlign w:val="center"/>
          </w:tcPr>
          <w:p w:rsidR="007A282D" w:rsidRPr="005952E5" w:rsidRDefault="007A282D" w:rsidP="00463198">
            <w:pPr>
              <w:spacing w:after="60"/>
              <w:jc w:val="right"/>
              <w:rPr>
                <w:sz w:val="18"/>
                <w:szCs w:val="18"/>
              </w:rPr>
            </w:pPr>
            <w:r>
              <w:rPr>
                <w:sz w:val="18"/>
                <w:szCs w:val="18"/>
              </w:rPr>
              <w:t>(1.1 -</w:t>
            </w:r>
            <w:r w:rsidRPr="005952E5">
              <w:rPr>
                <w:sz w:val="18"/>
                <w:szCs w:val="18"/>
              </w:rPr>
              <w:t xml:space="preserve"> 12.9)</w:t>
            </w:r>
          </w:p>
        </w:tc>
        <w:tc>
          <w:tcPr>
            <w:tcW w:w="621" w:type="dxa"/>
            <w:vAlign w:val="center"/>
          </w:tcPr>
          <w:p w:rsidR="007A282D" w:rsidRPr="005952E5" w:rsidRDefault="007A282D" w:rsidP="00463198">
            <w:pPr>
              <w:spacing w:after="60"/>
              <w:jc w:val="right"/>
              <w:rPr>
                <w:sz w:val="18"/>
                <w:szCs w:val="18"/>
              </w:rPr>
            </w:pPr>
            <w:r w:rsidRPr="005952E5">
              <w:rPr>
                <w:sz w:val="18"/>
                <w:szCs w:val="18"/>
              </w:rPr>
              <w:t>11.5</w:t>
            </w:r>
          </w:p>
        </w:tc>
        <w:tc>
          <w:tcPr>
            <w:tcW w:w="1116" w:type="dxa"/>
            <w:vAlign w:val="center"/>
          </w:tcPr>
          <w:p w:rsidR="007A282D" w:rsidRPr="005952E5" w:rsidRDefault="007A282D" w:rsidP="00463198">
            <w:pPr>
              <w:spacing w:after="60"/>
              <w:jc w:val="right"/>
              <w:rPr>
                <w:sz w:val="18"/>
                <w:szCs w:val="18"/>
              </w:rPr>
            </w:pPr>
            <w:r w:rsidRPr="005952E5">
              <w:rPr>
                <w:sz w:val="18"/>
                <w:szCs w:val="18"/>
              </w:rPr>
              <w:t>(2.</w:t>
            </w:r>
            <w:r>
              <w:rPr>
                <w:sz w:val="18"/>
                <w:szCs w:val="18"/>
              </w:rPr>
              <w:t>9 -</w:t>
            </w:r>
            <w:r w:rsidRPr="005952E5">
              <w:rPr>
                <w:sz w:val="18"/>
                <w:szCs w:val="18"/>
              </w:rPr>
              <w:t xml:space="preserve"> 29.8)</w:t>
            </w:r>
          </w:p>
        </w:tc>
        <w:tc>
          <w:tcPr>
            <w:tcW w:w="815" w:type="dxa"/>
            <w:vAlign w:val="center"/>
          </w:tcPr>
          <w:p w:rsidR="007A282D" w:rsidRPr="005952E5" w:rsidRDefault="007A282D" w:rsidP="00463198">
            <w:pPr>
              <w:spacing w:after="60"/>
              <w:jc w:val="right"/>
              <w:rPr>
                <w:sz w:val="18"/>
                <w:szCs w:val="18"/>
              </w:rPr>
            </w:pPr>
            <w:r w:rsidRPr="005952E5">
              <w:rPr>
                <w:sz w:val="18"/>
                <w:szCs w:val="18"/>
              </w:rPr>
              <w:t>16.0</w:t>
            </w:r>
          </w:p>
        </w:tc>
        <w:tc>
          <w:tcPr>
            <w:tcW w:w="1276" w:type="dxa"/>
            <w:vAlign w:val="center"/>
          </w:tcPr>
          <w:p w:rsidR="007A282D" w:rsidRPr="005952E5" w:rsidRDefault="007A282D" w:rsidP="00463198">
            <w:pPr>
              <w:spacing w:after="60"/>
              <w:jc w:val="right"/>
              <w:rPr>
                <w:sz w:val="18"/>
                <w:szCs w:val="18"/>
              </w:rPr>
            </w:pPr>
            <w:r>
              <w:rPr>
                <w:sz w:val="18"/>
                <w:szCs w:val="18"/>
              </w:rPr>
              <w:t>(5.6 -</w:t>
            </w:r>
            <w:r w:rsidRPr="005952E5">
              <w:rPr>
                <w:sz w:val="18"/>
                <w:szCs w:val="18"/>
              </w:rPr>
              <w:t xml:space="preserve"> 34.0)</w:t>
            </w:r>
          </w:p>
        </w:tc>
      </w:tr>
    </w:tbl>
    <w:p w:rsidR="00BC3433" w:rsidRDefault="00BC3433" w:rsidP="00BC3433">
      <w:pPr>
        <w:jc w:val="both"/>
        <w:rPr>
          <w:sz w:val="22"/>
          <w:szCs w:val="22"/>
        </w:rPr>
      </w:pPr>
    </w:p>
    <w:p w:rsidR="00CA54A7" w:rsidRDefault="00CA54A7" w:rsidP="00BC3433">
      <w:pPr>
        <w:jc w:val="both"/>
        <w:rPr>
          <w:sz w:val="22"/>
          <w:szCs w:val="22"/>
        </w:rPr>
      </w:pPr>
    </w:p>
    <w:p w:rsidR="007A282D" w:rsidRPr="007D4FBF" w:rsidRDefault="007A282D" w:rsidP="007A282D">
      <w:pPr>
        <w:pStyle w:val="Caption"/>
        <w:jc w:val="both"/>
      </w:pPr>
      <w:bookmarkStart w:id="108" w:name="_Ref368905022"/>
      <w:bookmarkStart w:id="109" w:name="_Toc389230179"/>
      <w:r>
        <w:lastRenderedPageBreak/>
        <w:t xml:space="preserve">Table </w:t>
      </w:r>
      <w:fldSimple w:instr=" SEQ Table \* ARABIC ">
        <w:r w:rsidR="00B22928">
          <w:rPr>
            <w:noProof/>
          </w:rPr>
          <w:t>16</w:t>
        </w:r>
      </w:fldSimple>
      <w:bookmarkEnd w:id="108"/>
      <w:r>
        <w:t xml:space="preserve">: </w:t>
      </w:r>
      <w:r w:rsidRPr="007D4FBF">
        <w:t>Prevalence of problem gambling by past month participation in speci</w:t>
      </w:r>
      <w:r>
        <w:t>fic gambling activit</w:t>
      </w:r>
      <w:r w:rsidR="007975B7">
        <w:t>ies</w:t>
      </w:r>
      <w:bookmarkEnd w:id="109"/>
    </w:p>
    <w:tbl>
      <w:tblPr>
        <w:tblStyle w:val="LightShading2"/>
        <w:tblW w:w="8702" w:type="dxa"/>
        <w:tblInd w:w="108" w:type="dxa"/>
        <w:tblLayout w:type="fixed"/>
        <w:tblLook w:val="0620" w:firstRow="1" w:lastRow="0" w:firstColumn="0" w:lastColumn="0" w:noHBand="1" w:noVBand="1"/>
      </w:tblPr>
      <w:tblGrid>
        <w:gridCol w:w="3119"/>
        <w:gridCol w:w="621"/>
        <w:gridCol w:w="1134"/>
        <w:gridCol w:w="567"/>
        <w:gridCol w:w="1134"/>
        <w:gridCol w:w="851"/>
        <w:gridCol w:w="1276"/>
      </w:tblGrid>
      <w:tr w:rsidR="007A282D" w:rsidRPr="005952E5" w:rsidTr="00463198">
        <w:trPr>
          <w:cnfStyle w:val="100000000000" w:firstRow="1" w:lastRow="0" w:firstColumn="0" w:lastColumn="0" w:oddVBand="0" w:evenVBand="0" w:oddHBand="0" w:evenHBand="0" w:firstRowFirstColumn="0" w:firstRowLastColumn="0" w:lastRowFirstColumn="0" w:lastRowLastColumn="0"/>
        </w:trPr>
        <w:tc>
          <w:tcPr>
            <w:tcW w:w="3119" w:type="dxa"/>
            <w:vMerge w:val="restart"/>
            <w:vAlign w:val="bottom"/>
          </w:tcPr>
          <w:p w:rsidR="007A282D" w:rsidRPr="005952E5" w:rsidRDefault="007A282D" w:rsidP="008343E0">
            <w:pPr>
              <w:spacing w:after="20"/>
              <w:rPr>
                <w:bCs w:val="0"/>
                <w:sz w:val="18"/>
                <w:szCs w:val="18"/>
              </w:rPr>
            </w:pPr>
            <w:r>
              <w:rPr>
                <w:bCs w:val="0"/>
                <w:sz w:val="18"/>
                <w:szCs w:val="18"/>
              </w:rPr>
              <w:t>Gambling</w:t>
            </w:r>
            <w:r w:rsidRPr="005952E5">
              <w:rPr>
                <w:bCs w:val="0"/>
                <w:sz w:val="18"/>
                <w:szCs w:val="18"/>
              </w:rPr>
              <w:t xml:space="preserve"> activity</w:t>
            </w:r>
          </w:p>
        </w:tc>
        <w:tc>
          <w:tcPr>
            <w:tcW w:w="5583" w:type="dxa"/>
            <w:gridSpan w:val="6"/>
          </w:tcPr>
          <w:p w:rsidR="00BC15C8" w:rsidRDefault="00BC15C8" w:rsidP="008343E0">
            <w:pPr>
              <w:spacing w:after="20"/>
              <w:jc w:val="center"/>
              <w:rPr>
                <w:sz w:val="18"/>
                <w:szCs w:val="18"/>
              </w:rPr>
            </w:pPr>
            <w:r>
              <w:rPr>
                <w:sz w:val="18"/>
                <w:szCs w:val="18"/>
              </w:rPr>
              <w:t>P</w:t>
            </w:r>
            <w:r w:rsidR="007A282D" w:rsidRPr="005952E5">
              <w:rPr>
                <w:sz w:val="18"/>
                <w:szCs w:val="18"/>
              </w:rPr>
              <w:t>revalence of problem gambling</w:t>
            </w:r>
            <w:r>
              <w:rPr>
                <w:sz w:val="18"/>
                <w:szCs w:val="18"/>
              </w:rPr>
              <w:t xml:space="preserve"> by past month participation</w:t>
            </w:r>
            <w:r w:rsidR="007A282D" w:rsidRPr="005952E5">
              <w:rPr>
                <w:sz w:val="18"/>
                <w:szCs w:val="18"/>
              </w:rPr>
              <w:t xml:space="preserve"> </w:t>
            </w:r>
          </w:p>
          <w:p w:rsidR="007A282D" w:rsidRPr="005952E5" w:rsidRDefault="007A282D" w:rsidP="008343E0">
            <w:pPr>
              <w:spacing w:after="20"/>
              <w:jc w:val="center"/>
              <w:rPr>
                <w:sz w:val="18"/>
                <w:szCs w:val="18"/>
              </w:rPr>
            </w:pPr>
            <w:r w:rsidRPr="005952E5">
              <w:rPr>
                <w:sz w:val="18"/>
                <w:szCs w:val="18"/>
              </w:rPr>
              <w:t>% (95% CI)</w:t>
            </w:r>
          </w:p>
        </w:tc>
      </w:tr>
      <w:tr w:rsidR="007A282D" w:rsidRPr="005952E5" w:rsidTr="00463198">
        <w:tc>
          <w:tcPr>
            <w:tcW w:w="3119" w:type="dxa"/>
            <w:vMerge/>
            <w:tcBorders>
              <w:bottom w:val="single" w:sz="4" w:space="0" w:color="auto"/>
            </w:tcBorders>
            <w:hideMark/>
          </w:tcPr>
          <w:p w:rsidR="007A282D" w:rsidRPr="005952E5" w:rsidRDefault="007A282D" w:rsidP="008343E0">
            <w:pPr>
              <w:spacing w:after="20"/>
              <w:rPr>
                <w:b/>
                <w:bCs/>
                <w:sz w:val="18"/>
                <w:szCs w:val="18"/>
              </w:rPr>
            </w:pPr>
          </w:p>
        </w:tc>
        <w:tc>
          <w:tcPr>
            <w:tcW w:w="1755" w:type="dxa"/>
            <w:gridSpan w:val="2"/>
            <w:tcBorders>
              <w:bottom w:val="single" w:sz="4" w:space="0" w:color="auto"/>
            </w:tcBorders>
            <w:vAlign w:val="bottom"/>
          </w:tcPr>
          <w:p w:rsidR="007A282D" w:rsidRPr="005952E5" w:rsidRDefault="007A282D" w:rsidP="008343E0">
            <w:pPr>
              <w:spacing w:after="20"/>
              <w:jc w:val="center"/>
              <w:rPr>
                <w:b/>
                <w:sz w:val="18"/>
                <w:szCs w:val="18"/>
              </w:rPr>
            </w:pPr>
            <w:r w:rsidRPr="005952E5">
              <w:rPr>
                <w:b/>
                <w:sz w:val="18"/>
                <w:szCs w:val="18"/>
              </w:rPr>
              <w:t>Moderate-risk gambler</w:t>
            </w:r>
          </w:p>
        </w:tc>
        <w:tc>
          <w:tcPr>
            <w:tcW w:w="1701" w:type="dxa"/>
            <w:gridSpan w:val="2"/>
            <w:tcBorders>
              <w:bottom w:val="single" w:sz="4" w:space="0" w:color="auto"/>
            </w:tcBorders>
            <w:vAlign w:val="bottom"/>
            <w:hideMark/>
          </w:tcPr>
          <w:p w:rsidR="007A282D" w:rsidRPr="005952E5" w:rsidRDefault="007A282D" w:rsidP="008343E0">
            <w:pPr>
              <w:spacing w:after="20"/>
              <w:jc w:val="center"/>
              <w:rPr>
                <w:b/>
                <w:sz w:val="18"/>
                <w:szCs w:val="18"/>
              </w:rPr>
            </w:pPr>
            <w:r w:rsidRPr="005952E5">
              <w:rPr>
                <w:b/>
                <w:sz w:val="18"/>
                <w:szCs w:val="18"/>
              </w:rPr>
              <w:t>Problem gambler</w:t>
            </w:r>
          </w:p>
        </w:tc>
        <w:tc>
          <w:tcPr>
            <w:tcW w:w="2127" w:type="dxa"/>
            <w:gridSpan w:val="2"/>
            <w:tcBorders>
              <w:bottom w:val="single" w:sz="4" w:space="0" w:color="auto"/>
            </w:tcBorders>
            <w:vAlign w:val="bottom"/>
            <w:hideMark/>
          </w:tcPr>
          <w:p w:rsidR="007A282D" w:rsidRPr="005952E5" w:rsidRDefault="007A282D" w:rsidP="008343E0">
            <w:pPr>
              <w:spacing w:after="20"/>
              <w:jc w:val="center"/>
              <w:rPr>
                <w:b/>
                <w:sz w:val="18"/>
                <w:szCs w:val="18"/>
              </w:rPr>
            </w:pPr>
            <w:r w:rsidRPr="005952E5">
              <w:rPr>
                <w:b/>
                <w:sz w:val="18"/>
                <w:szCs w:val="18"/>
              </w:rPr>
              <w:t>Combined Problem and moderate-risk gambler</w:t>
            </w:r>
          </w:p>
        </w:tc>
      </w:tr>
      <w:tr w:rsidR="007A282D" w:rsidRPr="005952E5" w:rsidTr="00463198">
        <w:tc>
          <w:tcPr>
            <w:tcW w:w="3119" w:type="dxa"/>
            <w:tcBorders>
              <w:top w:val="single" w:sz="4" w:space="0" w:color="auto"/>
            </w:tcBorders>
          </w:tcPr>
          <w:p w:rsidR="007A282D" w:rsidRPr="005952E5" w:rsidRDefault="005B4673" w:rsidP="008343E0">
            <w:pPr>
              <w:spacing w:before="60" w:after="60"/>
              <w:rPr>
                <w:sz w:val="18"/>
                <w:szCs w:val="18"/>
              </w:rPr>
            </w:pPr>
            <w:r>
              <w:rPr>
                <w:sz w:val="18"/>
                <w:szCs w:val="18"/>
              </w:rPr>
              <w:t>Past month</w:t>
            </w:r>
            <w:r w:rsidR="007A282D" w:rsidRPr="005952E5">
              <w:rPr>
                <w:sz w:val="18"/>
                <w:szCs w:val="18"/>
              </w:rPr>
              <w:t xml:space="preserve"> gamblers (any gambling) </w:t>
            </w:r>
          </w:p>
        </w:tc>
        <w:tc>
          <w:tcPr>
            <w:tcW w:w="621" w:type="dxa"/>
            <w:tcBorders>
              <w:top w:val="single" w:sz="4" w:space="0" w:color="auto"/>
            </w:tcBorders>
            <w:vAlign w:val="center"/>
          </w:tcPr>
          <w:p w:rsidR="007A282D" w:rsidRPr="005952E5" w:rsidRDefault="007A282D" w:rsidP="008343E0">
            <w:pPr>
              <w:spacing w:before="60" w:after="60"/>
              <w:jc w:val="right"/>
              <w:rPr>
                <w:sz w:val="18"/>
                <w:szCs w:val="18"/>
              </w:rPr>
            </w:pPr>
            <w:r w:rsidRPr="005952E5">
              <w:rPr>
                <w:sz w:val="18"/>
                <w:szCs w:val="18"/>
              </w:rPr>
              <w:t>3.4</w:t>
            </w:r>
          </w:p>
        </w:tc>
        <w:tc>
          <w:tcPr>
            <w:tcW w:w="1134" w:type="dxa"/>
            <w:tcBorders>
              <w:top w:val="single" w:sz="4" w:space="0" w:color="auto"/>
            </w:tcBorders>
            <w:vAlign w:val="center"/>
          </w:tcPr>
          <w:p w:rsidR="007A282D" w:rsidRPr="005952E5" w:rsidRDefault="007A282D" w:rsidP="008343E0">
            <w:pPr>
              <w:spacing w:before="60" w:after="60"/>
              <w:jc w:val="right"/>
              <w:rPr>
                <w:sz w:val="18"/>
                <w:szCs w:val="18"/>
              </w:rPr>
            </w:pPr>
            <w:r w:rsidRPr="005952E5">
              <w:rPr>
                <w:sz w:val="18"/>
                <w:szCs w:val="18"/>
              </w:rPr>
              <w:t>(2.7 - 4.3)</w:t>
            </w:r>
          </w:p>
        </w:tc>
        <w:tc>
          <w:tcPr>
            <w:tcW w:w="567" w:type="dxa"/>
            <w:tcBorders>
              <w:top w:val="single" w:sz="4" w:space="0" w:color="auto"/>
            </w:tcBorders>
            <w:vAlign w:val="center"/>
          </w:tcPr>
          <w:p w:rsidR="007A282D" w:rsidRPr="005952E5" w:rsidRDefault="007A282D" w:rsidP="008343E0">
            <w:pPr>
              <w:spacing w:before="60" w:after="60"/>
              <w:jc w:val="right"/>
              <w:rPr>
                <w:sz w:val="18"/>
                <w:szCs w:val="18"/>
              </w:rPr>
            </w:pPr>
            <w:r w:rsidRPr="005952E5">
              <w:rPr>
                <w:sz w:val="18"/>
                <w:szCs w:val="18"/>
              </w:rPr>
              <w:t>1.4</w:t>
            </w:r>
          </w:p>
        </w:tc>
        <w:tc>
          <w:tcPr>
            <w:tcW w:w="1134" w:type="dxa"/>
            <w:tcBorders>
              <w:top w:val="single" w:sz="4" w:space="0" w:color="auto"/>
            </w:tcBorders>
            <w:vAlign w:val="center"/>
          </w:tcPr>
          <w:p w:rsidR="007A282D" w:rsidRPr="005952E5" w:rsidRDefault="007A282D" w:rsidP="008343E0">
            <w:pPr>
              <w:spacing w:before="60" w:after="60"/>
              <w:jc w:val="right"/>
              <w:rPr>
                <w:sz w:val="18"/>
                <w:szCs w:val="18"/>
              </w:rPr>
            </w:pPr>
            <w:r w:rsidRPr="005952E5">
              <w:rPr>
                <w:sz w:val="18"/>
                <w:szCs w:val="18"/>
              </w:rPr>
              <w:t>(1.0 - 1.9)</w:t>
            </w:r>
          </w:p>
        </w:tc>
        <w:tc>
          <w:tcPr>
            <w:tcW w:w="851" w:type="dxa"/>
            <w:tcBorders>
              <w:top w:val="single" w:sz="4" w:space="0" w:color="auto"/>
            </w:tcBorders>
            <w:vAlign w:val="center"/>
          </w:tcPr>
          <w:p w:rsidR="007A282D" w:rsidRPr="005952E5" w:rsidRDefault="007A282D" w:rsidP="008343E0">
            <w:pPr>
              <w:spacing w:before="60" w:after="60"/>
              <w:jc w:val="right"/>
              <w:rPr>
                <w:sz w:val="18"/>
                <w:szCs w:val="18"/>
              </w:rPr>
            </w:pPr>
            <w:r w:rsidRPr="005952E5">
              <w:rPr>
                <w:sz w:val="18"/>
                <w:szCs w:val="18"/>
              </w:rPr>
              <w:t>4.8</w:t>
            </w:r>
          </w:p>
        </w:tc>
        <w:tc>
          <w:tcPr>
            <w:tcW w:w="1276" w:type="dxa"/>
            <w:tcBorders>
              <w:top w:val="single" w:sz="4" w:space="0" w:color="auto"/>
            </w:tcBorders>
            <w:vAlign w:val="center"/>
          </w:tcPr>
          <w:p w:rsidR="007A282D" w:rsidRPr="005952E5" w:rsidRDefault="007A282D" w:rsidP="008343E0">
            <w:pPr>
              <w:spacing w:before="60" w:after="60"/>
              <w:jc w:val="right"/>
              <w:rPr>
                <w:sz w:val="18"/>
                <w:szCs w:val="18"/>
              </w:rPr>
            </w:pPr>
            <w:r w:rsidRPr="005952E5">
              <w:rPr>
                <w:sz w:val="18"/>
                <w:szCs w:val="18"/>
              </w:rPr>
              <w:t>(3.9 - 5.8)</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Lotto gamblers</w:t>
            </w:r>
          </w:p>
        </w:tc>
        <w:tc>
          <w:tcPr>
            <w:tcW w:w="621" w:type="dxa"/>
            <w:vAlign w:val="center"/>
          </w:tcPr>
          <w:p w:rsidR="007A282D" w:rsidRPr="005952E5" w:rsidRDefault="007A282D" w:rsidP="00463198">
            <w:pPr>
              <w:spacing w:after="60"/>
              <w:jc w:val="right"/>
              <w:rPr>
                <w:color w:val="000000"/>
                <w:sz w:val="18"/>
                <w:szCs w:val="18"/>
              </w:rPr>
            </w:pPr>
            <w:r w:rsidRPr="005952E5">
              <w:rPr>
                <w:color w:val="000000"/>
                <w:sz w:val="18"/>
                <w:szCs w:val="18"/>
              </w:rPr>
              <w:t>2.5</w:t>
            </w:r>
          </w:p>
        </w:tc>
        <w:tc>
          <w:tcPr>
            <w:tcW w:w="1134" w:type="dxa"/>
            <w:vAlign w:val="center"/>
          </w:tcPr>
          <w:p w:rsidR="007A282D" w:rsidRPr="005952E5" w:rsidRDefault="007A282D" w:rsidP="00463198">
            <w:pPr>
              <w:spacing w:after="60"/>
              <w:jc w:val="right"/>
              <w:rPr>
                <w:sz w:val="18"/>
                <w:szCs w:val="18"/>
              </w:rPr>
            </w:pPr>
            <w:r w:rsidRPr="005952E5">
              <w:rPr>
                <w:sz w:val="18"/>
                <w:szCs w:val="18"/>
              </w:rPr>
              <w:t>(1.9 - 3.4)</w:t>
            </w:r>
          </w:p>
        </w:tc>
        <w:tc>
          <w:tcPr>
            <w:tcW w:w="567" w:type="dxa"/>
            <w:vAlign w:val="center"/>
          </w:tcPr>
          <w:p w:rsidR="007A282D" w:rsidRPr="005952E5" w:rsidRDefault="007A282D" w:rsidP="00463198">
            <w:pPr>
              <w:spacing w:after="60"/>
              <w:jc w:val="right"/>
              <w:rPr>
                <w:sz w:val="18"/>
                <w:szCs w:val="18"/>
              </w:rPr>
            </w:pPr>
            <w:r w:rsidRPr="005952E5">
              <w:rPr>
                <w:sz w:val="18"/>
                <w:szCs w:val="18"/>
              </w:rPr>
              <w:t>1.0</w:t>
            </w:r>
          </w:p>
        </w:tc>
        <w:tc>
          <w:tcPr>
            <w:tcW w:w="1134" w:type="dxa"/>
            <w:vAlign w:val="center"/>
          </w:tcPr>
          <w:p w:rsidR="007A282D" w:rsidRPr="005952E5" w:rsidRDefault="007A282D" w:rsidP="00463198">
            <w:pPr>
              <w:spacing w:after="60"/>
              <w:jc w:val="right"/>
              <w:rPr>
                <w:sz w:val="18"/>
                <w:szCs w:val="18"/>
              </w:rPr>
            </w:pPr>
            <w:r w:rsidRPr="005952E5">
              <w:rPr>
                <w:sz w:val="18"/>
                <w:szCs w:val="18"/>
              </w:rPr>
              <w:t>(0.7 - 1.6)</w:t>
            </w:r>
          </w:p>
        </w:tc>
        <w:tc>
          <w:tcPr>
            <w:tcW w:w="851" w:type="dxa"/>
            <w:vAlign w:val="center"/>
          </w:tcPr>
          <w:p w:rsidR="007A282D" w:rsidRPr="005952E5" w:rsidRDefault="007A282D" w:rsidP="00463198">
            <w:pPr>
              <w:spacing w:after="60"/>
              <w:jc w:val="right"/>
              <w:rPr>
                <w:sz w:val="18"/>
                <w:szCs w:val="18"/>
              </w:rPr>
            </w:pPr>
            <w:r w:rsidRPr="005952E5">
              <w:rPr>
                <w:sz w:val="18"/>
                <w:szCs w:val="18"/>
              </w:rPr>
              <w:t>3.6</w:t>
            </w:r>
          </w:p>
        </w:tc>
        <w:tc>
          <w:tcPr>
            <w:tcW w:w="1276" w:type="dxa"/>
            <w:vAlign w:val="center"/>
          </w:tcPr>
          <w:p w:rsidR="007A282D" w:rsidRPr="005952E5" w:rsidRDefault="007A282D" w:rsidP="00463198">
            <w:pPr>
              <w:spacing w:after="60"/>
              <w:jc w:val="right"/>
              <w:rPr>
                <w:sz w:val="18"/>
                <w:szCs w:val="18"/>
              </w:rPr>
            </w:pPr>
            <w:r w:rsidRPr="005952E5">
              <w:rPr>
                <w:sz w:val="18"/>
                <w:szCs w:val="18"/>
              </w:rPr>
              <w:t>(2.8 - 4.5)</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Keno gamblers</w:t>
            </w:r>
          </w:p>
        </w:tc>
        <w:tc>
          <w:tcPr>
            <w:tcW w:w="621" w:type="dxa"/>
            <w:vAlign w:val="center"/>
          </w:tcPr>
          <w:p w:rsidR="007A282D" w:rsidRPr="005952E5" w:rsidRDefault="007A282D" w:rsidP="00463198">
            <w:pPr>
              <w:spacing w:after="60"/>
              <w:jc w:val="right"/>
              <w:rPr>
                <w:color w:val="000000"/>
                <w:sz w:val="18"/>
                <w:szCs w:val="18"/>
              </w:rPr>
            </w:pPr>
            <w:r w:rsidRPr="005952E5">
              <w:rPr>
                <w:color w:val="000000"/>
                <w:sz w:val="18"/>
                <w:szCs w:val="18"/>
              </w:rPr>
              <w:t>7.0</w:t>
            </w:r>
          </w:p>
        </w:tc>
        <w:tc>
          <w:tcPr>
            <w:tcW w:w="1134" w:type="dxa"/>
            <w:vAlign w:val="center"/>
          </w:tcPr>
          <w:p w:rsidR="007A282D" w:rsidRPr="005952E5" w:rsidRDefault="007A282D" w:rsidP="00463198">
            <w:pPr>
              <w:spacing w:after="60"/>
              <w:jc w:val="right"/>
              <w:rPr>
                <w:sz w:val="18"/>
                <w:szCs w:val="18"/>
              </w:rPr>
            </w:pPr>
            <w:r w:rsidRPr="005952E5">
              <w:rPr>
                <w:sz w:val="18"/>
                <w:szCs w:val="18"/>
              </w:rPr>
              <w:t>(3.6 - 12.1)</w:t>
            </w:r>
          </w:p>
        </w:tc>
        <w:tc>
          <w:tcPr>
            <w:tcW w:w="567" w:type="dxa"/>
            <w:vAlign w:val="center"/>
          </w:tcPr>
          <w:p w:rsidR="007A282D" w:rsidRPr="005952E5" w:rsidRDefault="007A282D" w:rsidP="00463198">
            <w:pPr>
              <w:spacing w:after="60"/>
              <w:jc w:val="right"/>
              <w:rPr>
                <w:sz w:val="18"/>
                <w:szCs w:val="18"/>
              </w:rPr>
            </w:pPr>
            <w:r w:rsidRPr="005952E5">
              <w:rPr>
                <w:sz w:val="18"/>
                <w:szCs w:val="18"/>
              </w:rPr>
              <w:t>3.8</w:t>
            </w:r>
          </w:p>
        </w:tc>
        <w:tc>
          <w:tcPr>
            <w:tcW w:w="1134" w:type="dxa"/>
            <w:vAlign w:val="center"/>
          </w:tcPr>
          <w:p w:rsidR="007A282D" w:rsidRPr="005952E5" w:rsidRDefault="007A282D" w:rsidP="00463198">
            <w:pPr>
              <w:spacing w:after="60"/>
              <w:jc w:val="right"/>
              <w:rPr>
                <w:sz w:val="18"/>
                <w:szCs w:val="18"/>
              </w:rPr>
            </w:pPr>
            <w:r w:rsidRPr="005952E5">
              <w:rPr>
                <w:sz w:val="18"/>
                <w:szCs w:val="18"/>
              </w:rPr>
              <w:t>(1.5 - 8</w:t>
            </w:r>
            <w:r>
              <w:rPr>
                <w:sz w:val="18"/>
                <w:szCs w:val="18"/>
              </w:rPr>
              <w:t>.0</w:t>
            </w:r>
            <w:r w:rsidRPr="005952E5">
              <w:rPr>
                <w:sz w:val="18"/>
                <w:szCs w:val="18"/>
              </w:rPr>
              <w:t>)</w:t>
            </w:r>
          </w:p>
        </w:tc>
        <w:tc>
          <w:tcPr>
            <w:tcW w:w="851" w:type="dxa"/>
            <w:vAlign w:val="center"/>
          </w:tcPr>
          <w:p w:rsidR="007A282D" w:rsidRPr="005952E5" w:rsidRDefault="007A282D" w:rsidP="00463198">
            <w:pPr>
              <w:spacing w:after="60"/>
              <w:jc w:val="right"/>
              <w:rPr>
                <w:sz w:val="18"/>
                <w:szCs w:val="18"/>
              </w:rPr>
            </w:pPr>
            <w:r w:rsidRPr="005952E5">
              <w:rPr>
                <w:sz w:val="18"/>
                <w:szCs w:val="18"/>
              </w:rPr>
              <w:t>10.7</w:t>
            </w:r>
          </w:p>
        </w:tc>
        <w:tc>
          <w:tcPr>
            <w:tcW w:w="1276" w:type="dxa"/>
            <w:vAlign w:val="center"/>
          </w:tcPr>
          <w:p w:rsidR="007A282D" w:rsidRPr="005952E5" w:rsidRDefault="007A282D" w:rsidP="00463198">
            <w:pPr>
              <w:spacing w:after="60"/>
              <w:jc w:val="right"/>
              <w:rPr>
                <w:sz w:val="18"/>
                <w:szCs w:val="18"/>
              </w:rPr>
            </w:pPr>
            <w:r w:rsidRPr="005952E5">
              <w:rPr>
                <w:sz w:val="18"/>
                <w:szCs w:val="18"/>
              </w:rPr>
              <w:t>(6.3 - 17)</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Instant Kiwi</w:t>
            </w:r>
            <w:r w:rsidR="007A282D">
              <w:rPr>
                <w:sz w:val="18"/>
                <w:szCs w:val="18"/>
              </w:rPr>
              <w:t xml:space="preserve"> ticket or other s</w:t>
            </w:r>
            <w:r w:rsidR="007A282D" w:rsidRPr="005952E5">
              <w:rPr>
                <w:sz w:val="18"/>
                <w:szCs w:val="18"/>
              </w:rPr>
              <w:t>cratch</w:t>
            </w:r>
            <w:r w:rsidR="007A282D">
              <w:rPr>
                <w:sz w:val="18"/>
                <w:szCs w:val="18"/>
              </w:rPr>
              <w:t xml:space="preserve"> ticket</w:t>
            </w:r>
            <w:r w:rsidR="007A282D" w:rsidRPr="005952E5">
              <w:rPr>
                <w:sz w:val="18"/>
                <w:szCs w:val="18"/>
              </w:rPr>
              <w:t xml:space="preserve">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5.3</w:t>
            </w:r>
          </w:p>
        </w:tc>
        <w:tc>
          <w:tcPr>
            <w:tcW w:w="1134" w:type="dxa"/>
            <w:vAlign w:val="center"/>
          </w:tcPr>
          <w:p w:rsidR="007A282D" w:rsidRPr="005952E5" w:rsidRDefault="007A282D" w:rsidP="00463198">
            <w:pPr>
              <w:spacing w:after="60"/>
              <w:jc w:val="right"/>
              <w:rPr>
                <w:sz w:val="18"/>
                <w:szCs w:val="18"/>
              </w:rPr>
            </w:pPr>
            <w:r w:rsidRPr="005952E5">
              <w:rPr>
                <w:sz w:val="18"/>
                <w:szCs w:val="18"/>
              </w:rPr>
              <w:t>(3.5 - 7.6)</w:t>
            </w:r>
          </w:p>
        </w:tc>
        <w:tc>
          <w:tcPr>
            <w:tcW w:w="567" w:type="dxa"/>
            <w:vAlign w:val="center"/>
          </w:tcPr>
          <w:p w:rsidR="007A282D" w:rsidRPr="005952E5" w:rsidRDefault="007A282D" w:rsidP="00463198">
            <w:pPr>
              <w:spacing w:after="60"/>
              <w:jc w:val="right"/>
              <w:rPr>
                <w:sz w:val="18"/>
                <w:szCs w:val="18"/>
              </w:rPr>
            </w:pPr>
            <w:r w:rsidRPr="005952E5">
              <w:rPr>
                <w:sz w:val="18"/>
                <w:szCs w:val="18"/>
              </w:rPr>
              <w:t>1.9</w:t>
            </w:r>
          </w:p>
        </w:tc>
        <w:tc>
          <w:tcPr>
            <w:tcW w:w="1134" w:type="dxa"/>
            <w:vAlign w:val="center"/>
          </w:tcPr>
          <w:p w:rsidR="007A282D" w:rsidRPr="005952E5" w:rsidRDefault="007A282D" w:rsidP="00463198">
            <w:pPr>
              <w:spacing w:after="60"/>
              <w:jc w:val="right"/>
              <w:rPr>
                <w:sz w:val="18"/>
                <w:szCs w:val="18"/>
              </w:rPr>
            </w:pPr>
            <w:r w:rsidRPr="005952E5">
              <w:rPr>
                <w:sz w:val="18"/>
                <w:szCs w:val="18"/>
              </w:rPr>
              <w:t>(1.0 - 3.2)</w:t>
            </w:r>
          </w:p>
        </w:tc>
        <w:tc>
          <w:tcPr>
            <w:tcW w:w="851" w:type="dxa"/>
            <w:vAlign w:val="center"/>
          </w:tcPr>
          <w:p w:rsidR="007A282D" w:rsidRPr="005952E5" w:rsidRDefault="007A282D" w:rsidP="00463198">
            <w:pPr>
              <w:spacing w:after="60"/>
              <w:jc w:val="right"/>
              <w:rPr>
                <w:sz w:val="18"/>
                <w:szCs w:val="18"/>
              </w:rPr>
            </w:pPr>
            <w:r w:rsidRPr="005952E5">
              <w:rPr>
                <w:sz w:val="18"/>
                <w:szCs w:val="18"/>
              </w:rPr>
              <w:t>7.2</w:t>
            </w:r>
          </w:p>
        </w:tc>
        <w:tc>
          <w:tcPr>
            <w:tcW w:w="1276" w:type="dxa"/>
            <w:vAlign w:val="center"/>
          </w:tcPr>
          <w:p w:rsidR="007A282D" w:rsidRPr="005952E5" w:rsidRDefault="007A282D" w:rsidP="00463198">
            <w:pPr>
              <w:spacing w:after="60"/>
              <w:jc w:val="right"/>
              <w:rPr>
                <w:sz w:val="18"/>
                <w:szCs w:val="18"/>
              </w:rPr>
            </w:pPr>
            <w:r w:rsidRPr="005952E5">
              <w:rPr>
                <w:sz w:val="18"/>
                <w:szCs w:val="18"/>
              </w:rPr>
              <w:t>(5.1 - 9.7)</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 h</w:t>
            </w:r>
            <w:r w:rsidR="007A282D">
              <w:rPr>
                <w:sz w:val="18"/>
                <w:szCs w:val="18"/>
              </w:rPr>
              <w:t xml:space="preserve">ousie or </w:t>
            </w:r>
            <w:r w:rsidR="007A282D" w:rsidRPr="005952E5">
              <w:rPr>
                <w:sz w:val="18"/>
                <w:szCs w:val="18"/>
              </w:rPr>
              <w:t>bingo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22.5</w:t>
            </w:r>
          </w:p>
        </w:tc>
        <w:tc>
          <w:tcPr>
            <w:tcW w:w="1134" w:type="dxa"/>
            <w:vAlign w:val="center"/>
          </w:tcPr>
          <w:p w:rsidR="007A282D" w:rsidRPr="005952E5" w:rsidRDefault="007A282D" w:rsidP="00463198">
            <w:pPr>
              <w:spacing w:after="60"/>
              <w:jc w:val="right"/>
              <w:rPr>
                <w:sz w:val="18"/>
                <w:szCs w:val="18"/>
              </w:rPr>
            </w:pPr>
            <w:r w:rsidRPr="005952E5">
              <w:rPr>
                <w:sz w:val="18"/>
                <w:szCs w:val="18"/>
              </w:rPr>
              <w:t>(8.3 - 44.6)</w:t>
            </w:r>
          </w:p>
        </w:tc>
        <w:tc>
          <w:tcPr>
            <w:tcW w:w="567" w:type="dxa"/>
            <w:vAlign w:val="center"/>
          </w:tcPr>
          <w:p w:rsidR="007A282D" w:rsidRPr="005952E5" w:rsidRDefault="007A282D" w:rsidP="00463198">
            <w:pPr>
              <w:spacing w:after="60"/>
              <w:jc w:val="right"/>
              <w:rPr>
                <w:sz w:val="18"/>
                <w:szCs w:val="18"/>
              </w:rPr>
            </w:pPr>
            <w:r w:rsidRPr="005952E5">
              <w:rPr>
                <w:sz w:val="18"/>
                <w:szCs w:val="18"/>
              </w:rPr>
              <w:t>0.8</w:t>
            </w:r>
          </w:p>
        </w:tc>
        <w:tc>
          <w:tcPr>
            <w:tcW w:w="1134" w:type="dxa"/>
            <w:vAlign w:val="center"/>
          </w:tcPr>
          <w:p w:rsidR="007A282D" w:rsidRPr="005952E5" w:rsidRDefault="007A282D" w:rsidP="00463198">
            <w:pPr>
              <w:spacing w:after="60"/>
              <w:jc w:val="right"/>
              <w:rPr>
                <w:sz w:val="18"/>
                <w:szCs w:val="18"/>
              </w:rPr>
            </w:pPr>
            <w:r w:rsidRPr="005952E5">
              <w:rPr>
                <w:sz w:val="18"/>
                <w:szCs w:val="18"/>
              </w:rPr>
              <w:t>(0.1 - 3.5)</w:t>
            </w:r>
          </w:p>
        </w:tc>
        <w:tc>
          <w:tcPr>
            <w:tcW w:w="851" w:type="dxa"/>
            <w:vAlign w:val="center"/>
          </w:tcPr>
          <w:p w:rsidR="007A282D" w:rsidRPr="005952E5" w:rsidRDefault="007A282D" w:rsidP="00463198">
            <w:pPr>
              <w:spacing w:after="60"/>
              <w:jc w:val="right"/>
              <w:rPr>
                <w:sz w:val="18"/>
                <w:szCs w:val="18"/>
              </w:rPr>
            </w:pPr>
            <w:r w:rsidRPr="005952E5">
              <w:rPr>
                <w:sz w:val="18"/>
                <w:szCs w:val="18"/>
              </w:rPr>
              <w:t>23.3</w:t>
            </w:r>
          </w:p>
        </w:tc>
        <w:tc>
          <w:tcPr>
            <w:tcW w:w="1276" w:type="dxa"/>
            <w:vAlign w:val="center"/>
          </w:tcPr>
          <w:p w:rsidR="007A282D" w:rsidRPr="005952E5" w:rsidRDefault="007A282D" w:rsidP="00463198">
            <w:pPr>
              <w:spacing w:after="60"/>
              <w:jc w:val="right"/>
              <w:rPr>
                <w:sz w:val="18"/>
                <w:szCs w:val="18"/>
              </w:rPr>
            </w:pPr>
            <w:r w:rsidRPr="005952E5">
              <w:rPr>
                <w:sz w:val="18"/>
                <w:szCs w:val="18"/>
              </w:rPr>
              <w:t>(8.9 - 45.1)</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w:t>
            </w:r>
            <w:r w:rsidR="007A282D">
              <w:rPr>
                <w:sz w:val="18"/>
                <w:szCs w:val="18"/>
              </w:rPr>
              <w:t>horse/dog race</w:t>
            </w:r>
            <w:r w:rsidR="007A282D" w:rsidRPr="005952E5">
              <w:rPr>
                <w:sz w:val="18"/>
                <w:szCs w:val="18"/>
              </w:rPr>
              <w:t xml:space="preserve"> betting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9.1</w:t>
            </w:r>
          </w:p>
        </w:tc>
        <w:tc>
          <w:tcPr>
            <w:tcW w:w="1134" w:type="dxa"/>
            <w:vAlign w:val="center"/>
          </w:tcPr>
          <w:p w:rsidR="007A282D" w:rsidRPr="005952E5" w:rsidRDefault="007A282D" w:rsidP="00463198">
            <w:pPr>
              <w:spacing w:after="60"/>
              <w:jc w:val="right"/>
              <w:rPr>
                <w:sz w:val="18"/>
                <w:szCs w:val="18"/>
              </w:rPr>
            </w:pPr>
            <w:r w:rsidRPr="005952E5">
              <w:rPr>
                <w:sz w:val="18"/>
                <w:szCs w:val="18"/>
              </w:rPr>
              <w:t>(5.2 - 14.6)</w:t>
            </w:r>
          </w:p>
        </w:tc>
        <w:tc>
          <w:tcPr>
            <w:tcW w:w="567" w:type="dxa"/>
            <w:vAlign w:val="center"/>
          </w:tcPr>
          <w:p w:rsidR="007A282D" w:rsidRPr="005952E5" w:rsidRDefault="007A282D" w:rsidP="00463198">
            <w:pPr>
              <w:spacing w:after="60"/>
              <w:jc w:val="right"/>
              <w:rPr>
                <w:sz w:val="18"/>
                <w:szCs w:val="18"/>
              </w:rPr>
            </w:pPr>
            <w:r w:rsidRPr="005952E5">
              <w:rPr>
                <w:sz w:val="18"/>
                <w:szCs w:val="18"/>
              </w:rPr>
              <w:t>1.5</w:t>
            </w:r>
          </w:p>
        </w:tc>
        <w:tc>
          <w:tcPr>
            <w:tcW w:w="1134" w:type="dxa"/>
            <w:vAlign w:val="center"/>
          </w:tcPr>
          <w:p w:rsidR="007A282D" w:rsidRPr="005952E5" w:rsidRDefault="007A282D" w:rsidP="00463198">
            <w:pPr>
              <w:spacing w:after="60"/>
              <w:jc w:val="right"/>
              <w:rPr>
                <w:sz w:val="18"/>
                <w:szCs w:val="18"/>
              </w:rPr>
            </w:pPr>
            <w:r w:rsidRPr="005952E5">
              <w:rPr>
                <w:sz w:val="18"/>
                <w:szCs w:val="18"/>
              </w:rPr>
              <w:t>(0.6 - 3.3)</w:t>
            </w:r>
          </w:p>
        </w:tc>
        <w:tc>
          <w:tcPr>
            <w:tcW w:w="851" w:type="dxa"/>
            <w:vAlign w:val="center"/>
          </w:tcPr>
          <w:p w:rsidR="007A282D" w:rsidRPr="005952E5" w:rsidRDefault="007A282D" w:rsidP="00463198">
            <w:pPr>
              <w:spacing w:after="60"/>
              <w:jc w:val="right"/>
              <w:rPr>
                <w:sz w:val="18"/>
                <w:szCs w:val="18"/>
              </w:rPr>
            </w:pPr>
            <w:r w:rsidRPr="005952E5">
              <w:rPr>
                <w:sz w:val="18"/>
                <w:szCs w:val="18"/>
              </w:rPr>
              <w:t>10.7</w:t>
            </w:r>
          </w:p>
        </w:tc>
        <w:tc>
          <w:tcPr>
            <w:tcW w:w="1276" w:type="dxa"/>
            <w:vAlign w:val="center"/>
          </w:tcPr>
          <w:p w:rsidR="007A282D" w:rsidRPr="005952E5" w:rsidRDefault="007A282D" w:rsidP="00463198">
            <w:pPr>
              <w:spacing w:after="60"/>
              <w:jc w:val="right"/>
              <w:rPr>
                <w:sz w:val="18"/>
                <w:szCs w:val="18"/>
              </w:rPr>
            </w:pPr>
            <w:r w:rsidRPr="005952E5">
              <w:rPr>
                <w:sz w:val="18"/>
                <w:szCs w:val="18"/>
              </w:rPr>
              <w:t>(6.5 - 16.2)</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sports betting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8.9</w:t>
            </w:r>
          </w:p>
        </w:tc>
        <w:tc>
          <w:tcPr>
            <w:tcW w:w="1134" w:type="dxa"/>
            <w:vAlign w:val="center"/>
          </w:tcPr>
          <w:p w:rsidR="007A282D" w:rsidRPr="005952E5" w:rsidRDefault="007A282D" w:rsidP="00463198">
            <w:pPr>
              <w:spacing w:after="60"/>
              <w:jc w:val="right"/>
              <w:rPr>
                <w:sz w:val="18"/>
                <w:szCs w:val="18"/>
              </w:rPr>
            </w:pPr>
            <w:r w:rsidRPr="005952E5">
              <w:rPr>
                <w:sz w:val="18"/>
                <w:szCs w:val="18"/>
              </w:rPr>
              <w:t>(3.5 - 17.3)</w:t>
            </w:r>
          </w:p>
        </w:tc>
        <w:tc>
          <w:tcPr>
            <w:tcW w:w="567" w:type="dxa"/>
            <w:vAlign w:val="center"/>
          </w:tcPr>
          <w:p w:rsidR="007A282D" w:rsidRPr="005952E5" w:rsidRDefault="007A282D" w:rsidP="00463198">
            <w:pPr>
              <w:spacing w:after="60"/>
              <w:jc w:val="right"/>
              <w:rPr>
                <w:sz w:val="18"/>
                <w:szCs w:val="18"/>
              </w:rPr>
            </w:pPr>
            <w:r w:rsidRPr="005952E5">
              <w:rPr>
                <w:sz w:val="18"/>
                <w:szCs w:val="18"/>
              </w:rPr>
              <w:t>2.7</w:t>
            </w:r>
          </w:p>
        </w:tc>
        <w:tc>
          <w:tcPr>
            <w:tcW w:w="1134" w:type="dxa"/>
            <w:vAlign w:val="center"/>
          </w:tcPr>
          <w:p w:rsidR="007A282D" w:rsidRPr="005952E5" w:rsidRDefault="007A282D" w:rsidP="00463198">
            <w:pPr>
              <w:spacing w:after="60"/>
              <w:jc w:val="right"/>
              <w:rPr>
                <w:sz w:val="18"/>
                <w:szCs w:val="18"/>
              </w:rPr>
            </w:pPr>
            <w:r w:rsidRPr="005952E5">
              <w:rPr>
                <w:sz w:val="18"/>
                <w:szCs w:val="18"/>
              </w:rPr>
              <w:t>(0.9 - 6.3)</w:t>
            </w:r>
          </w:p>
        </w:tc>
        <w:tc>
          <w:tcPr>
            <w:tcW w:w="851" w:type="dxa"/>
            <w:vAlign w:val="center"/>
          </w:tcPr>
          <w:p w:rsidR="007A282D" w:rsidRPr="005952E5" w:rsidRDefault="007A282D" w:rsidP="00463198">
            <w:pPr>
              <w:spacing w:after="60"/>
              <w:jc w:val="right"/>
              <w:rPr>
                <w:sz w:val="18"/>
                <w:szCs w:val="18"/>
              </w:rPr>
            </w:pPr>
            <w:r w:rsidRPr="005952E5">
              <w:rPr>
                <w:sz w:val="18"/>
                <w:szCs w:val="18"/>
              </w:rPr>
              <w:t>11.3</w:t>
            </w:r>
          </w:p>
        </w:tc>
        <w:tc>
          <w:tcPr>
            <w:tcW w:w="1276" w:type="dxa"/>
            <w:vAlign w:val="center"/>
          </w:tcPr>
          <w:p w:rsidR="007A282D" w:rsidRPr="005952E5" w:rsidRDefault="007A282D" w:rsidP="00463198">
            <w:pPr>
              <w:spacing w:after="60"/>
              <w:jc w:val="right"/>
              <w:rPr>
                <w:sz w:val="18"/>
                <w:szCs w:val="18"/>
              </w:rPr>
            </w:pPr>
            <w:r w:rsidRPr="005952E5">
              <w:rPr>
                <w:sz w:val="18"/>
                <w:szCs w:val="18"/>
              </w:rPr>
              <w:t>(5.5 - 20.3)</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w:t>
            </w:r>
            <w:r w:rsidR="007A282D">
              <w:rPr>
                <w:sz w:val="18"/>
                <w:szCs w:val="18"/>
              </w:rPr>
              <w:t xml:space="preserve">casino </w:t>
            </w:r>
            <w:r w:rsidR="007A282D" w:rsidRPr="005952E5">
              <w:rPr>
                <w:sz w:val="18"/>
                <w:szCs w:val="18"/>
              </w:rPr>
              <w:t>table games</w:t>
            </w:r>
            <w:r w:rsidR="007A282D">
              <w:rPr>
                <w:sz w:val="18"/>
                <w:szCs w:val="18"/>
              </w:rPr>
              <w:t xml:space="preserve"> (</w:t>
            </w:r>
            <w:r w:rsidR="007A282D" w:rsidRPr="005952E5">
              <w:rPr>
                <w:sz w:val="18"/>
                <w:szCs w:val="18"/>
              </w:rPr>
              <w:t>NZ</w:t>
            </w:r>
            <w:r w:rsidR="007A282D">
              <w:rPr>
                <w:sz w:val="18"/>
                <w:szCs w:val="18"/>
              </w:rPr>
              <w:t>)</w:t>
            </w:r>
            <w:r w:rsidR="007A282D" w:rsidRPr="005952E5">
              <w:rPr>
                <w:sz w:val="18"/>
                <w:szCs w:val="18"/>
              </w:rPr>
              <w:t xml:space="preserve">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14.2</w:t>
            </w:r>
          </w:p>
        </w:tc>
        <w:tc>
          <w:tcPr>
            <w:tcW w:w="1134" w:type="dxa"/>
            <w:vAlign w:val="center"/>
          </w:tcPr>
          <w:p w:rsidR="007A282D" w:rsidRPr="005952E5" w:rsidRDefault="007A282D" w:rsidP="00463198">
            <w:pPr>
              <w:spacing w:after="60"/>
              <w:jc w:val="right"/>
              <w:rPr>
                <w:sz w:val="18"/>
                <w:szCs w:val="18"/>
              </w:rPr>
            </w:pPr>
            <w:r w:rsidRPr="005952E5">
              <w:rPr>
                <w:sz w:val="18"/>
                <w:szCs w:val="18"/>
              </w:rPr>
              <w:t>(0.9 - 60.6)</w:t>
            </w:r>
          </w:p>
        </w:tc>
        <w:tc>
          <w:tcPr>
            <w:tcW w:w="567" w:type="dxa"/>
            <w:vAlign w:val="center"/>
          </w:tcPr>
          <w:p w:rsidR="007A282D" w:rsidRPr="005952E5" w:rsidRDefault="007A282D" w:rsidP="00463198">
            <w:pPr>
              <w:spacing w:after="60"/>
              <w:jc w:val="right"/>
              <w:rPr>
                <w:sz w:val="18"/>
                <w:szCs w:val="18"/>
              </w:rPr>
            </w:pPr>
            <w:r w:rsidRPr="005952E5">
              <w:rPr>
                <w:sz w:val="18"/>
                <w:szCs w:val="18"/>
              </w:rPr>
              <w:t>8.3</w:t>
            </w:r>
          </w:p>
        </w:tc>
        <w:tc>
          <w:tcPr>
            <w:tcW w:w="1134" w:type="dxa"/>
            <w:vAlign w:val="center"/>
          </w:tcPr>
          <w:p w:rsidR="007A282D" w:rsidRPr="005952E5" w:rsidRDefault="007A282D" w:rsidP="00463198">
            <w:pPr>
              <w:spacing w:after="60"/>
              <w:jc w:val="right"/>
              <w:rPr>
                <w:sz w:val="18"/>
                <w:szCs w:val="18"/>
              </w:rPr>
            </w:pPr>
            <w:r w:rsidRPr="005952E5">
              <w:rPr>
                <w:sz w:val="18"/>
                <w:szCs w:val="18"/>
              </w:rPr>
              <w:t>(0.8 - 33.9)</w:t>
            </w:r>
          </w:p>
        </w:tc>
        <w:tc>
          <w:tcPr>
            <w:tcW w:w="851" w:type="dxa"/>
            <w:vAlign w:val="center"/>
          </w:tcPr>
          <w:p w:rsidR="007A282D" w:rsidRPr="005952E5" w:rsidRDefault="007A282D" w:rsidP="00463198">
            <w:pPr>
              <w:spacing w:after="60"/>
              <w:jc w:val="right"/>
              <w:rPr>
                <w:sz w:val="18"/>
                <w:szCs w:val="18"/>
              </w:rPr>
            </w:pPr>
            <w:r w:rsidRPr="005952E5">
              <w:rPr>
                <w:sz w:val="18"/>
                <w:szCs w:val="18"/>
              </w:rPr>
              <w:t>22.5</w:t>
            </w:r>
          </w:p>
        </w:tc>
        <w:tc>
          <w:tcPr>
            <w:tcW w:w="1276" w:type="dxa"/>
            <w:vAlign w:val="center"/>
          </w:tcPr>
          <w:p w:rsidR="007A282D" w:rsidRPr="005952E5" w:rsidRDefault="007A282D" w:rsidP="00463198">
            <w:pPr>
              <w:spacing w:after="60"/>
              <w:jc w:val="right"/>
              <w:rPr>
                <w:sz w:val="18"/>
                <w:szCs w:val="18"/>
              </w:rPr>
            </w:pPr>
            <w:r w:rsidRPr="005952E5">
              <w:rPr>
                <w:sz w:val="18"/>
                <w:szCs w:val="18"/>
              </w:rPr>
              <w:t>(2.3 - 69.1)</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w:t>
            </w:r>
            <w:r w:rsidR="007A282D">
              <w:rPr>
                <w:sz w:val="18"/>
                <w:szCs w:val="18"/>
              </w:rPr>
              <w:t>casino EGMs (</w:t>
            </w:r>
            <w:r w:rsidR="007A282D" w:rsidRPr="005952E5">
              <w:rPr>
                <w:sz w:val="18"/>
                <w:szCs w:val="18"/>
              </w:rPr>
              <w:t>NZ</w:t>
            </w:r>
            <w:r w:rsidR="007A282D">
              <w:rPr>
                <w:sz w:val="18"/>
                <w:szCs w:val="18"/>
              </w:rPr>
              <w:t xml:space="preserve">) </w:t>
            </w:r>
            <w:r w:rsidR="007A282D" w:rsidRPr="005952E5">
              <w:rPr>
                <w:sz w:val="18"/>
                <w:szCs w:val="18"/>
              </w:rPr>
              <w:t>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21.4</w:t>
            </w:r>
          </w:p>
        </w:tc>
        <w:tc>
          <w:tcPr>
            <w:tcW w:w="1134" w:type="dxa"/>
            <w:vAlign w:val="center"/>
          </w:tcPr>
          <w:p w:rsidR="007A282D" w:rsidRPr="005952E5" w:rsidRDefault="007A282D" w:rsidP="00463198">
            <w:pPr>
              <w:spacing w:after="60"/>
              <w:jc w:val="right"/>
              <w:rPr>
                <w:sz w:val="18"/>
                <w:szCs w:val="18"/>
              </w:rPr>
            </w:pPr>
            <w:r w:rsidRPr="005952E5">
              <w:rPr>
                <w:sz w:val="18"/>
                <w:szCs w:val="18"/>
              </w:rPr>
              <w:t>(9.0 - 39.8)</w:t>
            </w:r>
          </w:p>
        </w:tc>
        <w:tc>
          <w:tcPr>
            <w:tcW w:w="567" w:type="dxa"/>
            <w:vAlign w:val="center"/>
          </w:tcPr>
          <w:p w:rsidR="007A282D" w:rsidRPr="005952E5" w:rsidRDefault="007A282D" w:rsidP="00463198">
            <w:pPr>
              <w:spacing w:after="60"/>
              <w:jc w:val="right"/>
              <w:rPr>
                <w:sz w:val="18"/>
                <w:szCs w:val="18"/>
              </w:rPr>
            </w:pPr>
            <w:r w:rsidRPr="005952E5">
              <w:rPr>
                <w:sz w:val="18"/>
                <w:szCs w:val="18"/>
              </w:rPr>
              <w:t>5.7</w:t>
            </w:r>
          </w:p>
        </w:tc>
        <w:tc>
          <w:tcPr>
            <w:tcW w:w="1134" w:type="dxa"/>
            <w:vAlign w:val="center"/>
          </w:tcPr>
          <w:p w:rsidR="007A282D" w:rsidRPr="005952E5" w:rsidRDefault="007A282D" w:rsidP="00463198">
            <w:pPr>
              <w:spacing w:after="60"/>
              <w:jc w:val="right"/>
              <w:rPr>
                <w:sz w:val="18"/>
                <w:szCs w:val="18"/>
              </w:rPr>
            </w:pPr>
            <w:r w:rsidRPr="005952E5">
              <w:rPr>
                <w:sz w:val="18"/>
                <w:szCs w:val="18"/>
              </w:rPr>
              <w:t>(1.8 - 13.6)</w:t>
            </w:r>
          </w:p>
        </w:tc>
        <w:tc>
          <w:tcPr>
            <w:tcW w:w="851" w:type="dxa"/>
            <w:vAlign w:val="center"/>
          </w:tcPr>
          <w:p w:rsidR="007A282D" w:rsidRPr="005952E5" w:rsidRDefault="007A282D" w:rsidP="00463198">
            <w:pPr>
              <w:spacing w:after="60"/>
              <w:jc w:val="right"/>
              <w:rPr>
                <w:sz w:val="18"/>
                <w:szCs w:val="18"/>
              </w:rPr>
            </w:pPr>
            <w:r w:rsidRPr="005952E5">
              <w:rPr>
                <w:sz w:val="18"/>
                <w:szCs w:val="18"/>
              </w:rPr>
              <w:t>27.1</w:t>
            </w:r>
          </w:p>
        </w:tc>
        <w:tc>
          <w:tcPr>
            <w:tcW w:w="1276" w:type="dxa"/>
            <w:vAlign w:val="center"/>
          </w:tcPr>
          <w:p w:rsidR="007A282D" w:rsidRPr="005952E5" w:rsidRDefault="007A282D" w:rsidP="00463198">
            <w:pPr>
              <w:spacing w:after="60"/>
              <w:jc w:val="right"/>
              <w:rPr>
                <w:sz w:val="18"/>
                <w:szCs w:val="18"/>
              </w:rPr>
            </w:pPr>
            <w:r w:rsidRPr="005952E5">
              <w:rPr>
                <w:sz w:val="18"/>
                <w:szCs w:val="18"/>
              </w:rPr>
              <w:t>(13.4 - 45.3)</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non-casino </w:t>
            </w:r>
            <w:r w:rsidR="007A282D">
              <w:rPr>
                <w:sz w:val="18"/>
                <w:szCs w:val="18"/>
              </w:rPr>
              <w:t>EGMs</w:t>
            </w:r>
            <w:r w:rsidR="007A282D" w:rsidRPr="005952E5">
              <w:rPr>
                <w:sz w:val="18"/>
                <w:szCs w:val="18"/>
              </w:rPr>
              <w:t xml:space="preserve">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18.7</w:t>
            </w:r>
          </w:p>
        </w:tc>
        <w:tc>
          <w:tcPr>
            <w:tcW w:w="1134" w:type="dxa"/>
            <w:vAlign w:val="center"/>
          </w:tcPr>
          <w:p w:rsidR="007A282D" w:rsidRPr="005952E5" w:rsidRDefault="007A282D" w:rsidP="00463198">
            <w:pPr>
              <w:spacing w:after="60"/>
              <w:jc w:val="right"/>
              <w:rPr>
                <w:sz w:val="18"/>
                <w:szCs w:val="18"/>
              </w:rPr>
            </w:pPr>
            <w:r w:rsidRPr="005952E5">
              <w:rPr>
                <w:sz w:val="18"/>
                <w:szCs w:val="18"/>
              </w:rPr>
              <w:t>(13.6 - 24.6)</w:t>
            </w:r>
          </w:p>
        </w:tc>
        <w:tc>
          <w:tcPr>
            <w:tcW w:w="567" w:type="dxa"/>
            <w:vAlign w:val="center"/>
          </w:tcPr>
          <w:p w:rsidR="007A282D" w:rsidRPr="005952E5" w:rsidRDefault="007A282D" w:rsidP="00463198">
            <w:pPr>
              <w:spacing w:after="60"/>
              <w:jc w:val="right"/>
              <w:rPr>
                <w:sz w:val="18"/>
                <w:szCs w:val="18"/>
              </w:rPr>
            </w:pPr>
            <w:r w:rsidRPr="005952E5">
              <w:rPr>
                <w:sz w:val="18"/>
                <w:szCs w:val="18"/>
              </w:rPr>
              <w:t>6.7</w:t>
            </w:r>
          </w:p>
        </w:tc>
        <w:tc>
          <w:tcPr>
            <w:tcW w:w="1134" w:type="dxa"/>
            <w:vAlign w:val="center"/>
          </w:tcPr>
          <w:p w:rsidR="007A282D" w:rsidRPr="005952E5" w:rsidRDefault="007A282D" w:rsidP="00463198">
            <w:pPr>
              <w:spacing w:after="60"/>
              <w:jc w:val="right"/>
              <w:rPr>
                <w:sz w:val="18"/>
                <w:szCs w:val="18"/>
              </w:rPr>
            </w:pPr>
            <w:r w:rsidRPr="005952E5">
              <w:rPr>
                <w:sz w:val="18"/>
                <w:szCs w:val="18"/>
              </w:rPr>
              <w:t>(3.9 - 10.8)</w:t>
            </w:r>
          </w:p>
        </w:tc>
        <w:tc>
          <w:tcPr>
            <w:tcW w:w="851" w:type="dxa"/>
            <w:vAlign w:val="center"/>
          </w:tcPr>
          <w:p w:rsidR="007A282D" w:rsidRPr="005952E5" w:rsidRDefault="007A282D" w:rsidP="00463198">
            <w:pPr>
              <w:spacing w:after="60"/>
              <w:jc w:val="right"/>
              <w:rPr>
                <w:sz w:val="18"/>
                <w:szCs w:val="18"/>
              </w:rPr>
            </w:pPr>
            <w:r w:rsidRPr="005952E5">
              <w:rPr>
                <w:sz w:val="18"/>
                <w:szCs w:val="18"/>
              </w:rPr>
              <w:t>25.4</w:t>
            </w:r>
          </w:p>
        </w:tc>
        <w:tc>
          <w:tcPr>
            <w:tcW w:w="1276" w:type="dxa"/>
            <w:vAlign w:val="center"/>
          </w:tcPr>
          <w:p w:rsidR="007A282D" w:rsidRPr="005952E5" w:rsidRDefault="007A282D" w:rsidP="00463198">
            <w:pPr>
              <w:spacing w:after="60"/>
              <w:jc w:val="right"/>
              <w:rPr>
                <w:sz w:val="18"/>
                <w:szCs w:val="18"/>
              </w:rPr>
            </w:pPr>
            <w:r w:rsidRPr="005952E5">
              <w:rPr>
                <w:sz w:val="18"/>
                <w:szCs w:val="18"/>
              </w:rPr>
              <w:t>(19.6 - 31.9)</w:t>
            </w:r>
          </w:p>
        </w:tc>
      </w:tr>
      <w:tr w:rsidR="007A282D" w:rsidRPr="005952E5" w:rsidTr="00463198">
        <w:tc>
          <w:tcPr>
            <w:tcW w:w="3119" w:type="dxa"/>
          </w:tcPr>
          <w:p w:rsidR="007A282D" w:rsidRPr="005952E5" w:rsidRDefault="005B4673" w:rsidP="00463198">
            <w:pPr>
              <w:spacing w:after="60"/>
              <w:rPr>
                <w:sz w:val="18"/>
                <w:szCs w:val="18"/>
              </w:rPr>
            </w:pPr>
            <w:r>
              <w:rPr>
                <w:sz w:val="18"/>
                <w:szCs w:val="18"/>
              </w:rPr>
              <w:t>Past month</w:t>
            </w:r>
            <w:r w:rsidR="007A282D" w:rsidRPr="005952E5">
              <w:rPr>
                <w:sz w:val="18"/>
                <w:szCs w:val="18"/>
              </w:rPr>
              <w:t xml:space="preserve"> </w:t>
            </w:r>
            <w:r w:rsidR="007A282D">
              <w:rPr>
                <w:sz w:val="18"/>
                <w:szCs w:val="18"/>
              </w:rPr>
              <w:t xml:space="preserve">overseas </w:t>
            </w:r>
            <w:r w:rsidR="007A282D" w:rsidRPr="005952E5">
              <w:rPr>
                <w:sz w:val="18"/>
                <w:szCs w:val="18"/>
              </w:rPr>
              <w:t>internet gamblers</w:t>
            </w:r>
          </w:p>
        </w:tc>
        <w:tc>
          <w:tcPr>
            <w:tcW w:w="621" w:type="dxa"/>
            <w:vAlign w:val="center"/>
          </w:tcPr>
          <w:p w:rsidR="007A282D" w:rsidRPr="005952E5" w:rsidRDefault="007A282D" w:rsidP="00463198">
            <w:pPr>
              <w:spacing w:after="60"/>
              <w:jc w:val="right"/>
              <w:rPr>
                <w:sz w:val="18"/>
                <w:szCs w:val="18"/>
              </w:rPr>
            </w:pPr>
            <w:r w:rsidRPr="005952E5">
              <w:rPr>
                <w:sz w:val="18"/>
                <w:szCs w:val="18"/>
              </w:rPr>
              <w:t>6.7</w:t>
            </w:r>
          </w:p>
        </w:tc>
        <w:tc>
          <w:tcPr>
            <w:tcW w:w="1134" w:type="dxa"/>
            <w:vAlign w:val="center"/>
          </w:tcPr>
          <w:p w:rsidR="007A282D" w:rsidRPr="005952E5" w:rsidRDefault="007A282D" w:rsidP="00463198">
            <w:pPr>
              <w:spacing w:after="60"/>
              <w:jc w:val="right"/>
              <w:rPr>
                <w:sz w:val="18"/>
                <w:szCs w:val="18"/>
              </w:rPr>
            </w:pPr>
            <w:r w:rsidRPr="005952E5">
              <w:rPr>
                <w:sz w:val="18"/>
                <w:szCs w:val="18"/>
              </w:rPr>
              <w:t>(0.9 - 24.9)</w:t>
            </w:r>
          </w:p>
        </w:tc>
        <w:tc>
          <w:tcPr>
            <w:tcW w:w="567" w:type="dxa"/>
            <w:vAlign w:val="center"/>
          </w:tcPr>
          <w:p w:rsidR="007A282D" w:rsidRPr="005952E5" w:rsidRDefault="007A282D" w:rsidP="00463198">
            <w:pPr>
              <w:spacing w:after="60"/>
              <w:jc w:val="right"/>
              <w:rPr>
                <w:sz w:val="18"/>
                <w:szCs w:val="18"/>
              </w:rPr>
            </w:pPr>
            <w:r w:rsidRPr="005952E5">
              <w:rPr>
                <w:sz w:val="18"/>
                <w:szCs w:val="18"/>
              </w:rPr>
              <w:t>7.0</w:t>
            </w:r>
          </w:p>
        </w:tc>
        <w:tc>
          <w:tcPr>
            <w:tcW w:w="1134" w:type="dxa"/>
            <w:vAlign w:val="center"/>
          </w:tcPr>
          <w:p w:rsidR="007A282D" w:rsidRPr="005952E5" w:rsidRDefault="007A282D" w:rsidP="00463198">
            <w:pPr>
              <w:spacing w:after="60"/>
              <w:jc w:val="right"/>
              <w:rPr>
                <w:sz w:val="18"/>
                <w:szCs w:val="18"/>
              </w:rPr>
            </w:pPr>
            <w:r w:rsidRPr="005952E5">
              <w:rPr>
                <w:sz w:val="18"/>
                <w:szCs w:val="18"/>
              </w:rPr>
              <w:t>(1.2 - 23.2)</w:t>
            </w:r>
          </w:p>
        </w:tc>
        <w:tc>
          <w:tcPr>
            <w:tcW w:w="851" w:type="dxa"/>
            <w:vAlign w:val="center"/>
          </w:tcPr>
          <w:p w:rsidR="007A282D" w:rsidRPr="005952E5" w:rsidRDefault="007A282D" w:rsidP="00463198">
            <w:pPr>
              <w:spacing w:after="60"/>
              <w:jc w:val="right"/>
              <w:rPr>
                <w:sz w:val="18"/>
                <w:szCs w:val="18"/>
              </w:rPr>
            </w:pPr>
            <w:r w:rsidRPr="005952E5">
              <w:rPr>
                <w:sz w:val="18"/>
                <w:szCs w:val="18"/>
              </w:rPr>
              <w:t>13.8</w:t>
            </w:r>
          </w:p>
        </w:tc>
        <w:tc>
          <w:tcPr>
            <w:tcW w:w="1276" w:type="dxa"/>
            <w:vAlign w:val="center"/>
          </w:tcPr>
          <w:p w:rsidR="007A282D" w:rsidRPr="005952E5" w:rsidRDefault="007A282D" w:rsidP="00463198">
            <w:pPr>
              <w:spacing w:after="60"/>
              <w:jc w:val="right"/>
              <w:rPr>
                <w:sz w:val="18"/>
                <w:szCs w:val="18"/>
              </w:rPr>
            </w:pPr>
            <w:r w:rsidRPr="005952E5">
              <w:rPr>
                <w:sz w:val="18"/>
                <w:szCs w:val="18"/>
              </w:rPr>
              <w:t>(3.1 - 36.6)</w:t>
            </w:r>
          </w:p>
        </w:tc>
      </w:tr>
    </w:tbl>
    <w:p w:rsidR="00BC3433" w:rsidRDefault="00BC3433" w:rsidP="00BC3433">
      <w:pPr>
        <w:jc w:val="both"/>
        <w:rPr>
          <w:sz w:val="22"/>
          <w:szCs w:val="22"/>
        </w:rPr>
      </w:pPr>
    </w:p>
    <w:p w:rsidR="00BC3433" w:rsidRDefault="004269EF" w:rsidP="00BC3433">
      <w:pPr>
        <w:jc w:val="both"/>
        <w:rPr>
          <w:sz w:val="22"/>
          <w:szCs w:val="22"/>
        </w:rPr>
      </w:pPr>
      <w:r>
        <w:fldChar w:fldCharType="begin"/>
      </w:r>
      <w:r>
        <w:instrText xml:space="preserve"> REF _Ref368905706 \h  \* MERGEFORMAT </w:instrText>
      </w:r>
      <w:r>
        <w:fldChar w:fldCharType="separate"/>
      </w:r>
      <w:r w:rsidR="00B22928" w:rsidRPr="00B22928">
        <w:rPr>
          <w:sz w:val="22"/>
          <w:szCs w:val="22"/>
        </w:rPr>
        <w:t xml:space="preserve">Table </w:t>
      </w:r>
      <w:r w:rsidR="00B22928" w:rsidRPr="00B22928">
        <w:rPr>
          <w:noProof/>
          <w:sz w:val="22"/>
          <w:szCs w:val="22"/>
        </w:rPr>
        <w:t>17</w:t>
      </w:r>
      <w:r>
        <w:fldChar w:fldCharType="end"/>
      </w:r>
      <w:r w:rsidR="007C12BA">
        <w:rPr>
          <w:sz w:val="22"/>
          <w:szCs w:val="22"/>
        </w:rPr>
        <w:t xml:space="preserve"> </w:t>
      </w:r>
      <w:r w:rsidR="007C12BA" w:rsidRPr="007C12BA">
        <w:rPr>
          <w:sz w:val="22"/>
          <w:szCs w:val="22"/>
        </w:rPr>
        <w:t>shows problem gambling, moderate-risk gambling an</w:t>
      </w:r>
      <w:r w:rsidR="007975B7">
        <w:rPr>
          <w:sz w:val="22"/>
          <w:szCs w:val="22"/>
        </w:rPr>
        <w:t>d combined problem and moderate-</w:t>
      </w:r>
      <w:r w:rsidR="007C12BA" w:rsidRPr="007C12BA">
        <w:rPr>
          <w:sz w:val="22"/>
          <w:szCs w:val="22"/>
        </w:rPr>
        <w:t xml:space="preserve">risk gambling prevalence rates for people in the regular (weekly or more often) non-continuous and continuous gambling categories.  </w:t>
      </w:r>
      <w:r w:rsidR="009F4FE6">
        <w:rPr>
          <w:sz w:val="22"/>
          <w:szCs w:val="22"/>
        </w:rPr>
        <w:t xml:space="preserve">In this study, Lotto, other lotteries, raffles and making bets with friends or workmates were classified as non-continuous.  All other activities were classified as continuous.  Regular continuous gamblers were defined as people who took part in one or more continuous activities during the past week.  They could also have taken part in non-continuous forms this or less often.  Regular non-continuous gamblers were defined as people who took part weekly or more often in one or more non-continuous forms of gambling and who did not participate this often in any continuous form.  They were not, however, excluded if they participated less often than weekly.  </w:t>
      </w:r>
      <w:r w:rsidR="007C12BA" w:rsidRPr="007C12BA">
        <w:rPr>
          <w:sz w:val="22"/>
          <w:szCs w:val="22"/>
        </w:rPr>
        <w:t>In all three categories</w:t>
      </w:r>
      <w:r w:rsidR="007975B7">
        <w:rPr>
          <w:sz w:val="22"/>
          <w:szCs w:val="22"/>
        </w:rPr>
        <w:t>,</w:t>
      </w:r>
      <w:r w:rsidR="007C12BA" w:rsidRPr="007C12BA">
        <w:rPr>
          <w:sz w:val="22"/>
          <w:szCs w:val="22"/>
        </w:rPr>
        <w:t xml:space="preserve"> the rate for regular continuous gamblers is approximately five times </w:t>
      </w:r>
      <w:r w:rsidR="007C12BA">
        <w:rPr>
          <w:sz w:val="22"/>
          <w:szCs w:val="22"/>
        </w:rPr>
        <w:t>that</w:t>
      </w:r>
      <w:r w:rsidR="007C12BA" w:rsidRPr="007C12BA">
        <w:rPr>
          <w:sz w:val="22"/>
          <w:szCs w:val="22"/>
        </w:rPr>
        <w:t xml:space="preserve"> for regular non-continuous gamblers.</w:t>
      </w:r>
    </w:p>
    <w:p w:rsidR="009F4FE6" w:rsidRDefault="009F4FE6" w:rsidP="00BC3433">
      <w:pPr>
        <w:jc w:val="both"/>
        <w:rPr>
          <w:sz w:val="22"/>
          <w:szCs w:val="22"/>
        </w:rPr>
      </w:pPr>
    </w:p>
    <w:p w:rsidR="007C12BA" w:rsidRDefault="007C12BA" w:rsidP="007975B7">
      <w:pPr>
        <w:pStyle w:val="Caption"/>
        <w:keepNext/>
        <w:keepLines/>
      </w:pPr>
      <w:bookmarkStart w:id="110" w:name="_Ref368905706"/>
      <w:bookmarkStart w:id="111" w:name="_Toc389230180"/>
      <w:bookmarkStart w:id="112" w:name="_Toc350978683"/>
      <w:bookmarkStart w:id="113" w:name="_Toc364076367"/>
      <w:r>
        <w:t xml:space="preserve">Table </w:t>
      </w:r>
      <w:fldSimple w:instr=" SEQ Table \* ARABIC ">
        <w:r w:rsidR="00B22928">
          <w:rPr>
            <w:noProof/>
          </w:rPr>
          <w:t>17</w:t>
        </w:r>
      </w:fldSimple>
      <w:bookmarkEnd w:id="110"/>
      <w:r>
        <w:t xml:space="preserve">: </w:t>
      </w:r>
      <w:r w:rsidRPr="00A71F5D">
        <w:t xml:space="preserve">Prevalence of </w:t>
      </w:r>
      <w:r>
        <w:t xml:space="preserve">moderate-risk and </w:t>
      </w:r>
      <w:r w:rsidRPr="00A71F5D">
        <w:t xml:space="preserve">problem gambling by </w:t>
      </w:r>
      <w:r w:rsidR="007716E2">
        <w:t>regular gambling</w:t>
      </w:r>
      <w:r w:rsidRPr="00A71F5D">
        <w:t xml:space="preserve"> participation</w:t>
      </w:r>
      <w:bookmarkEnd w:id="111"/>
      <w:r w:rsidRPr="00A71F5D">
        <w:t xml:space="preserve"> </w:t>
      </w:r>
      <w:bookmarkEnd w:id="112"/>
      <w:bookmarkEnd w:id="113"/>
    </w:p>
    <w:tbl>
      <w:tblPr>
        <w:tblStyle w:val="LightShading2"/>
        <w:tblW w:w="0" w:type="auto"/>
        <w:tblInd w:w="108" w:type="dxa"/>
        <w:tblLayout w:type="fixed"/>
        <w:tblLook w:val="0620" w:firstRow="1" w:lastRow="0" w:firstColumn="0" w:lastColumn="0" w:noHBand="1" w:noVBand="1"/>
      </w:tblPr>
      <w:tblGrid>
        <w:gridCol w:w="2268"/>
        <w:gridCol w:w="851"/>
        <w:gridCol w:w="1134"/>
        <w:gridCol w:w="566"/>
        <w:gridCol w:w="1135"/>
        <w:gridCol w:w="1276"/>
        <w:gridCol w:w="1275"/>
      </w:tblGrid>
      <w:tr w:rsidR="007C12BA" w:rsidRPr="00B47EDE" w:rsidTr="00793C06">
        <w:trPr>
          <w:cnfStyle w:val="100000000000" w:firstRow="1" w:lastRow="0" w:firstColumn="0" w:lastColumn="0" w:oddVBand="0" w:evenVBand="0" w:oddHBand="0" w:evenHBand="0" w:firstRowFirstColumn="0" w:firstRowLastColumn="0" w:lastRowFirstColumn="0" w:lastRowLastColumn="0"/>
          <w:trHeight w:val="288"/>
        </w:trPr>
        <w:tc>
          <w:tcPr>
            <w:tcW w:w="2268" w:type="dxa"/>
            <w:vMerge w:val="restart"/>
            <w:noWrap/>
            <w:vAlign w:val="bottom"/>
          </w:tcPr>
          <w:p w:rsidR="007C12BA" w:rsidRPr="00B47EDE" w:rsidRDefault="007C12BA" w:rsidP="00C5182E">
            <w:pPr>
              <w:keepNext/>
              <w:keepLines/>
              <w:spacing w:after="20"/>
              <w:rPr>
                <w:sz w:val="20"/>
                <w:szCs w:val="20"/>
              </w:rPr>
            </w:pPr>
            <w:r>
              <w:rPr>
                <w:sz w:val="20"/>
                <w:szCs w:val="20"/>
              </w:rPr>
              <w:t>Regular gambling</w:t>
            </w:r>
          </w:p>
        </w:tc>
        <w:tc>
          <w:tcPr>
            <w:tcW w:w="6237" w:type="dxa"/>
            <w:gridSpan w:val="6"/>
            <w:vAlign w:val="center"/>
          </w:tcPr>
          <w:p w:rsidR="007C12BA" w:rsidRPr="00B47EDE" w:rsidRDefault="007C12BA" w:rsidP="00C5182E">
            <w:pPr>
              <w:keepNext/>
              <w:keepLines/>
              <w:spacing w:after="20"/>
              <w:jc w:val="center"/>
              <w:rPr>
                <w:sz w:val="20"/>
                <w:szCs w:val="20"/>
              </w:rPr>
            </w:pPr>
            <w:r w:rsidRPr="00B47EDE">
              <w:rPr>
                <w:sz w:val="20"/>
                <w:szCs w:val="20"/>
              </w:rPr>
              <w:t>Prevalence of problem gambling % (95% CI)</w:t>
            </w:r>
          </w:p>
        </w:tc>
      </w:tr>
      <w:tr w:rsidR="007C12BA" w:rsidRPr="00B47EDE" w:rsidTr="00793C06">
        <w:trPr>
          <w:trHeight w:val="288"/>
        </w:trPr>
        <w:tc>
          <w:tcPr>
            <w:tcW w:w="2268" w:type="dxa"/>
            <w:vMerge/>
            <w:tcBorders>
              <w:bottom w:val="single" w:sz="4" w:space="0" w:color="auto"/>
            </w:tcBorders>
            <w:noWrap/>
            <w:hideMark/>
          </w:tcPr>
          <w:p w:rsidR="007C12BA" w:rsidRPr="00B47EDE" w:rsidRDefault="007C12BA" w:rsidP="00C5182E">
            <w:pPr>
              <w:spacing w:after="20"/>
              <w:rPr>
                <w:b/>
                <w:sz w:val="20"/>
                <w:szCs w:val="20"/>
              </w:rPr>
            </w:pPr>
          </w:p>
        </w:tc>
        <w:tc>
          <w:tcPr>
            <w:tcW w:w="1985" w:type="dxa"/>
            <w:gridSpan w:val="2"/>
            <w:tcBorders>
              <w:bottom w:val="single" w:sz="4" w:space="0" w:color="auto"/>
            </w:tcBorders>
            <w:vAlign w:val="bottom"/>
          </w:tcPr>
          <w:p w:rsidR="007C12BA" w:rsidRPr="00B47EDE" w:rsidRDefault="007C12BA" w:rsidP="00C5182E">
            <w:pPr>
              <w:spacing w:after="20"/>
              <w:jc w:val="center"/>
              <w:rPr>
                <w:b/>
                <w:sz w:val="20"/>
                <w:szCs w:val="20"/>
              </w:rPr>
            </w:pPr>
            <w:r w:rsidRPr="00B47EDE">
              <w:rPr>
                <w:b/>
                <w:sz w:val="20"/>
                <w:szCs w:val="20"/>
              </w:rPr>
              <w:t>Moderate-risk gambler</w:t>
            </w:r>
          </w:p>
        </w:tc>
        <w:tc>
          <w:tcPr>
            <w:tcW w:w="1701" w:type="dxa"/>
            <w:gridSpan w:val="2"/>
            <w:tcBorders>
              <w:bottom w:val="single" w:sz="4" w:space="0" w:color="auto"/>
            </w:tcBorders>
            <w:vAlign w:val="bottom"/>
          </w:tcPr>
          <w:p w:rsidR="007C12BA" w:rsidRPr="00B47EDE" w:rsidRDefault="007C12BA" w:rsidP="00C5182E">
            <w:pPr>
              <w:spacing w:after="20"/>
              <w:jc w:val="center"/>
              <w:rPr>
                <w:b/>
                <w:sz w:val="20"/>
                <w:szCs w:val="20"/>
              </w:rPr>
            </w:pPr>
            <w:r w:rsidRPr="00B47EDE">
              <w:rPr>
                <w:b/>
                <w:sz w:val="20"/>
                <w:szCs w:val="20"/>
              </w:rPr>
              <w:t>Problem gambler</w:t>
            </w:r>
          </w:p>
        </w:tc>
        <w:tc>
          <w:tcPr>
            <w:tcW w:w="2551" w:type="dxa"/>
            <w:gridSpan w:val="2"/>
            <w:tcBorders>
              <w:bottom w:val="single" w:sz="4" w:space="0" w:color="auto"/>
            </w:tcBorders>
            <w:noWrap/>
            <w:vAlign w:val="bottom"/>
            <w:hideMark/>
          </w:tcPr>
          <w:p w:rsidR="007C12BA" w:rsidRDefault="007C12BA" w:rsidP="00C5182E">
            <w:pPr>
              <w:spacing w:after="20"/>
              <w:jc w:val="center"/>
              <w:rPr>
                <w:b/>
                <w:sz w:val="20"/>
                <w:szCs w:val="20"/>
              </w:rPr>
            </w:pPr>
            <w:r>
              <w:rPr>
                <w:b/>
                <w:sz w:val="20"/>
                <w:szCs w:val="20"/>
              </w:rPr>
              <w:t>Combined m</w:t>
            </w:r>
            <w:r w:rsidRPr="00B47EDE">
              <w:rPr>
                <w:b/>
                <w:sz w:val="20"/>
                <w:szCs w:val="20"/>
              </w:rPr>
              <w:t>oderate</w:t>
            </w:r>
            <w:r>
              <w:rPr>
                <w:b/>
                <w:sz w:val="20"/>
                <w:szCs w:val="20"/>
              </w:rPr>
              <w:t>-risk and</w:t>
            </w:r>
          </w:p>
          <w:p w:rsidR="007C12BA" w:rsidRPr="00B47EDE" w:rsidRDefault="007C12BA" w:rsidP="00C5182E">
            <w:pPr>
              <w:spacing w:after="20"/>
              <w:jc w:val="center"/>
              <w:rPr>
                <w:b/>
                <w:sz w:val="20"/>
                <w:szCs w:val="20"/>
              </w:rPr>
            </w:pPr>
            <w:r w:rsidRPr="00B47EDE">
              <w:rPr>
                <w:b/>
                <w:sz w:val="20"/>
                <w:szCs w:val="20"/>
              </w:rPr>
              <w:t>problem gambler</w:t>
            </w:r>
          </w:p>
        </w:tc>
      </w:tr>
      <w:tr w:rsidR="007C12BA" w:rsidRPr="00B47EDE" w:rsidTr="00793C06">
        <w:trPr>
          <w:trHeight w:val="288"/>
        </w:trPr>
        <w:tc>
          <w:tcPr>
            <w:tcW w:w="2268" w:type="dxa"/>
            <w:tcBorders>
              <w:top w:val="single" w:sz="4" w:space="0" w:color="auto"/>
            </w:tcBorders>
            <w:noWrap/>
            <w:hideMark/>
          </w:tcPr>
          <w:p w:rsidR="007C12BA" w:rsidRPr="00B47EDE" w:rsidRDefault="007C12BA" w:rsidP="007975B7">
            <w:pPr>
              <w:spacing w:before="60"/>
              <w:rPr>
                <w:sz w:val="20"/>
                <w:szCs w:val="20"/>
              </w:rPr>
            </w:pPr>
            <w:r w:rsidRPr="00B47EDE">
              <w:rPr>
                <w:sz w:val="20"/>
                <w:szCs w:val="20"/>
              </w:rPr>
              <w:t>Non-continuous</w:t>
            </w:r>
          </w:p>
        </w:tc>
        <w:tc>
          <w:tcPr>
            <w:tcW w:w="851" w:type="dxa"/>
            <w:tcBorders>
              <w:top w:val="single" w:sz="4" w:space="0" w:color="auto"/>
            </w:tcBorders>
            <w:vAlign w:val="center"/>
          </w:tcPr>
          <w:p w:rsidR="007C12BA" w:rsidRPr="00A71F5D" w:rsidRDefault="007C12BA" w:rsidP="007975B7">
            <w:pPr>
              <w:spacing w:before="60"/>
              <w:jc w:val="right"/>
              <w:rPr>
                <w:sz w:val="20"/>
                <w:szCs w:val="20"/>
              </w:rPr>
            </w:pPr>
            <w:r w:rsidRPr="00A71F5D">
              <w:rPr>
                <w:sz w:val="20"/>
                <w:szCs w:val="20"/>
              </w:rPr>
              <w:t>1.8</w:t>
            </w:r>
          </w:p>
        </w:tc>
        <w:tc>
          <w:tcPr>
            <w:tcW w:w="1134" w:type="dxa"/>
            <w:tcBorders>
              <w:top w:val="single" w:sz="4" w:space="0" w:color="auto"/>
            </w:tcBorders>
            <w:vAlign w:val="center"/>
          </w:tcPr>
          <w:p w:rsidR="007C12BA" w:rsidRPr="00A71F5D" w:rsidRDefault="007C12BA" w:rsidP="007975B7">
            <w:pPr>
              <w:spacing w:before="60"/>
              <w:jc w:val="right"/>
              <w:rPr>
                <w:sz w:val="20"/>
                <w:szCs w:val="20"/>
              </w:rPr>
            </w:pPr>
            <w:r w:rsidRPr="00A71F5D">
              <w:rPr>
                <w:sz w:val="20"/>
                <w:szCs w:val="20"/>
              </w:rPr>
              <w:t>(1.1 - 2.6)</w:t>
            </w:r>
          </w:p>
        </w:tc>
        <w:tc>
          <w:tcPr>
            <w:tcW w:w="566" w:type="dxa"/>
            <w:tcBorders>
              <w:top w:val="single" w:sz="4" w:space="0" w:color="auto"/>
            </w:tcBorders>
            <w:vAlign w:val="center"/>
          </w:tcPr>
          <w:p w:rsidR="007C12BA" w:rsidRPr="00A71F5D" w:rsidRDefault="007C12BA" w:rsidP="007975B7">
            <w:pPr>
              <w:spacing w:before="60"/>
              <w:jc w:val="right"/>
              <w:rPr>
                <w:sz w:val="20"/>
                <w:szCs w:val="20"/>
              </w:rPr>
            </w:pPr>
            <w:r w:rsidRPr="00A71F5D">
              <w:rPr>
                <w:sz w:val="20"/>
                <w:szCs w:val="20"/>
              </w:rPr>
              <w:t>0.8</w:t>
            </w:r>
          </w:p>
        </w:tc>
        <w:tc>
          <w:tcPr>
            <w:tcW w:w="1135" w:type="dxa"/>
            <w:tcBorders>
              <w:top w:val="single" w:sz="4" w:space="0" w:color="auto"/>
            </w:tcBorders>
            <w:vAlign w:val="center"/>
          </w:tcPr>
          <w:p w:rsidR="007C12BA" w:rsidRPr="00A71F5D" w:rsidRDefault="007C12BA" w:rsidP="007975B7">
            <w:pPr>
              <w:spacing w:before="60"/>
              <w:jc w:val="right"/>
              <w:rPr>
                <w:sz w:val="20"/>
                <w:szCs w:val="20"/>
              </w:rPr>
            </w:pPr>
            <w:r w:rsidRPr="00A71F5D">
              <w:rPr>
                <w:sz w:val="20"/>
                <w:szCs w:val="20"/>
              </w:rPr>
              <w:t>(0.3 - 1.7)</w:t>
            </w:r>
          </w:p>
        </w:tc>
        <w:tc>
          <w:tcPr>
            <w:tcW w:w="1276" w:type="dxa"/>
            <w:tcBorders>
              <w:top w:val="single" w:sz="4" w:space="0" w:color="auto"/>
            </w:tcBorders>
            <w:noWrap/>
            <w:vAlign w:val="center"/>
            <w:hideMark/>
          </w:tcPr>
          <w:p w:rsidR="007C12BA" w:rsidRPr="00A71F5D" w:rsidRDefault="007C12BA" w:rsidP="007975B7">
            <w:pPr>
              <w:spacing w:before="60"/>
              <w:jc w:val="right"/>
              <w:rPr>
                <w:sz w:val="20"/>
                <w:szCs w:val="20"/>
              </w:rPr>
            </w:pPr>
            <w:r w:rsidRPr="00A71F5D">
              <w:rPr>
                <w:sz w:val="20"/>
                <w:szCs w:val="20"/>
              </w:rPr>
              <w:t>2.6</w:t>
            </w:r>
          </w:p>
        </w:tc>
        <w:tc>
          <w:tcPr>
            <w:tcW w:w="1275" w:type="dxa"/>
            <w:tcBorders>
              <w:top w:val="single" w:sz="4" w:space="0" w:color="auto"/>
            </w:tcBorders>
            <w:vAlign w:val="center"/>
          </w:tcPr>
          <w:p w:rsidR="007C12BA" w:rsidRPr="00A71F5D" w:rsidRDefault="007C12BA" w:rsidP="007975B7">
            <w:pPr>
              <w:spacing w:before="60"/>
              <w:jc w:val="right"/>
              <w:rPr>
                <w:sz w:val="20"/>
                <w:szCs w:val="20"/>
              </w:rPr>
            </w:pPr>
            <w:r w:rsidRPr="00A71F5D">
              <w:rPr>
                <w:sz w:val="20"/>
                <w:szCs w:val="20"/>
              </w:rPr>
              <w:t>(1.7 - 3.7)</w:t>
            </w:r>
          </w:p>
        </w:tc>
      </w:tr>
      <w:tr w:rsidR="007C12BA" w:rsidRPr="00B47EDE" w:rsidTr="00793C06">
        <w:trPr>
          <w:trHeight w:val="288"/>
        </w:trPr>
        <w:tc>
          <w:tcPr>
            <w:tcW w:w="2268" w:type="dxa"/>
            <w:noWrap/>
            <w:hideMark/>
          </w:tcPr>
          <w:p w:rsidR="007C12BA" w:rsidRPr="00B47EDE" w:rsidRDefault="007C12BA" w:rsidP="007C12BA">
            <w:pPr>
              <w:rPr>
                <w:sz w:val="20"/>
                <w:szCs w:val="20"/>
              </w:rPr>
            </w:pPr>
            <w:r w:rsidRPr="00B47EDE">
              <w:rPr>
                <w:sz w:val="20"/>
                <w:szCs w:val="20"/>
              </w:rPr>
              <w:t>Continuous</w:t>
            </w:r>
          </w:p>
        </w:tc>
        <w:tc>
          <w:tcPr>
            <w:tcW w:w="851" w:type="dxa"/>
            <w:vAlign w:val="center"/>
          </w:tcPr>
          <w:p w:rsidR="007C12BA" w:rsidRPr="00A71F5D" w:rsidRDefault="007C12BA" w:rsidP="007C12BA">
            <w:pPr>
              <w:jc w:val="right"/>
              <w:rPr>
                <w:sz w:val="20"/>
                <w:szCs w:val="20"/>
              </w:rPr>
            </w:pPr>
            <w:r w:rsidRPr="00A71F5D">
              <w:rPr>
                <w:sz w:val="20"/>
                <w:szCs w:val="20"/>
              </w:rPr>
              <w:t>9.2</w:t>
            </w:r>
          </w:p>
        </w:tc>
        <w:tc>
          <w:tcPr>
            <w:tcW w:w="1134" w:type="dxa"/>
            <w:vAlign w:val="center"/>
          </w:tcPr>
          <w:p w:rsidR="007C12BA" w:rsidRPr="00A71F5D" w:rsidRDefault="007C12BA" w:rsidP="007C12BA">
            <w:pPr>
              <w:jc w:val="right"/>
              <w:rPr>
                <w:sz w:val="20"/>
                <w:szCs w:val="20"/>
              </w:rPr>
            </w:pPr>
            <w:r w:rsidRPr="00A71F5D">
              <w:rPr>
                <w:sz w:val="20"/>
                <w:szCs w:val="20"/>
              </w:rPr>
              <w:t>(6.3 - 12.8)</w:t>
            </w:r>
          </w:p>
        </w:tc>
        <w:tc>
          <w:tcPr>
            <w:tcW w:w="566" w:type="dxa"/>
            <w:vAlign w:val="center"/>
          </w:tcPr>
          <w:p w:rsidR="007C12BA" w:rsidRPr="00A71F5D" w:rsidRDefault="007C12BA" w:rsidP="007C12BA">
            <w:pPr>
              <w:jc w:val="right"/>
              <w:rPr>
                <w:sz w:val="20"/>
                <w:szCs w:val="20"/>
              </w:rPr>
            </w:pPr>
            <w:r w:rsidRPr="00A71F5D">
              <w:rPr>
                <w:sz w:val="20"/>
                <w:szCs w:val="20"/>
              </w:rPr>
              <w:t>3.8</w:t>
            </w:r>
          </w:p>
        </w:tc>
        <w:tc>
          <w:tcPr>
            <w:tcW w:w="1135" w:type="dxa"/>
            <w:vAlign w:val="center"/>
          </w:tcPr>
          <w:p w:rsidR="007C12BA" w:rsidRPr="00A71F5D" w:rsidRDefault="007C12BA" w:rsidP="007C12BA">
            <w:pPr>
              <w:jc w:val="right"/>
              <w:rPr>
                <w:sz w:val="20"/>
                <w:szCs w:val="20"/>
              </w:rPr>
            </w:pPr>
            <w:r w:rsidRPr="00A71F5D">
              <w:rPr>
                <w:sz w:val="20"/>
                <w:szCs w:val="20"/>
              </w:rPr>
              <w:t xml:space="preserve">(2.2 </w:t>
            </w:r>
            <w:r>
              <w:rPr>
                <w:sz w:val="20"/>
                <w:szCs w:val="20"/>
              </w:rPr>
              <w:t>-</w:t>
            </w:r>
            <w:r w:rsidRPr="00A71F5D">
              <w:rPr>
                <w:sz w:val="20"/>
                <w:szCs w:val="20"/>
              </w:rPr>
              <w:t xml:space="preserve"> 6</w:t>
            </w:r>
            <w:r>
              <w:rPr>
                <w:sz w:val="20"/>
                <w:szCs w:val="20"/>
              </w:rPr>
              <w:t>.0</w:t>
            </w:r>
            <w:r w:rsidRPr="00A71F5D">
              <w:rPr>
                <w:sz w:val="20"/>
                <w:szCs w:val="20"/>
              </w:rPr>
              <w:t>)</w:t>
            </w:r>
          </w:p>
        </w:tc>
        <w:tc>
          <w:tcPr>
            <w:tcW w:w="1276" w:type="dxa"/>
            <w:noWrap/>
            <w:vAlign w:val="center"/>
            <w:hideMark/>
          </w:tcPr>
          <w:p w:rsidR="007C12BA" w:rsidRPr="00A71F5D" w:rsidRDefault="007C12BA" w:rsidP="007C12BA">
            <w:pPr>
              <w:jc w:val="right"/>
              <w:rPr>
                <w:sz w:val="20"/>
                <w:szCs w:val="20"/>
              </w:rPr>
            </w:pPr>
            <w:r w:rsidRPr="00A71F5D">
              <w:rPr>
                <w:sz w:val="20"/>
                <w:szCs w:val="20"/>
              </w:rPr>
              <w:t>13.0</w:t>
            </w:r>
          </w:p>
        </w:tc>
        <w:tc>
          <w:tcPr>
            <w:tcW w:w="1275" w:type="dxa"/>
            <w:vAlign w:val="center"/>
          </w:tcPr>
          <w:p w:rsidR="007C12BA" w:rsidRPr="00A71F5D" w:rsidRDefault="007C12BA" w:rsidP="007C12BA">
            <w:pPr>
              <w:jc w:val="right"/>
              <w:rPr>
                <w:sz w:val="20"/>
                <w:szCs w:val="20"/>
              </w:rPr>
            </w:pPr>
            <w:r w:rsidRPr="00A71F5D">
              <w:rPr>
                <w:sz w:val="20"/>
                <w:szCs w:val="20"/>
              </w:rPr>
              <w:t>(9.7 - 16.9)</w:t>
            </w:r>
          </w:p>
        </w:tc>
      </w:tr>
    </w:tbl>
    <w:p w:rsidR="00C77AEB" w:rsidRDefault="00C77AEB" w:rsidP="007C12BA">
      <w:pPr>
        <w:jc w:val="both"/>
        <w:rPr>
          <w:sz w:val="22"/>
          <w:szCs w:val="22"/>
        </w:rPr>
      </w:pPr>
    </w:p>
    <w:p w:rsidR="007C12BA" w:rsidRPr="007C12BA" w:rsidRDefault="007C12BA" w:rsidP="007C12BA">
      <w:pPr>
        <w:jc w:val="both"/>
        <w:rPr>
          <w:sz w:val="22"/>
          <w:szCs w:val="22"/>
        </w:rPr>
      </w:pPr>
      <w:r w:rsidRPr="007C12BA">
        <w:rPr>
          <w:sz w:val="22"/>
          <w:szCs w:val="22"/>
        </w:rPr>
        <w:t xml:space="preserve">In </w:t>
      </w:r>
      <w:r w:rsidR="004269EF">
        <w:fldChar w:fldCharType="begin"/>
      </w:r>
      <w:r w:rsidR="004269EF">
        <w:instrText xml:space="preserve"> REF _Ref368907082 \h  \* MERGEFORMAT </w:instrText>
      </w:r>
      <w:r w:rsidR="004269EF">
        <w:fldChar w:fldCharType="separate"/>
      </w:r>
      <w:r w:rsidR="00B22928" w:rsidRPr="00B22928">
        <w:rPr>
          <w:sz w:val="22"/>
          <w:szCs w:val="22"/>
        </w:rPr>
        <w:t xml:space="preserve">Table </w:t>
      </w:r>
      <w:r w:rsidR="00B22928" w:rsidRPr="00B22928">
        <w:rPr>
          <w:noProof/>
          <w:sz w:val="22"/>
          <w:szCs w:val="22"/>
        </w:rPr>
        <w:t>18</w:t>
      </w:r>
      <w:r w:rsidR="004269EF">
        <w:fldChar w:fldCharType="end"/>
      </w:r>
      <w:r w:rsidR="007975B7">
        <w:t>,</w:t>
      </w:r>
      <w:r w:rsidR="00CF4993">
        <w:rPr>
          <w:sz w:val="22"/>
          <w:szCs w:val="22"/>
        </w:rPr>
        <w:t xml:space="preserve"> </w:t>
      </w:r>
      <w:r w:rsidRPr="007C12BA">
        <w:rPr>
          <w:sz w:val="22"/>
          <w:szCs w:val="22"/>
        </w:rPr>
        <w:t>problem gambling and moderate</w:t>
      </w:r>
      <w:r>
        <w:rPr>
          <w:sz w:val="22"/>
          <w:szCs w:val="22"/>
        </w:rPr>
        <w:t>-</w:t>
      </w:r>
      <w:r w:rsidRPr="007C12BA">
        <w:rPr>
          <w:sz w:val="22"/>
          <w:szCs w:val="22"/>
        </w:rPr>
        <w:t xml:space="preserve">risk gambling are examined by participants’ most </w:t>
      </w:r>
      <w:r>
        <w:rPr>
          <w:sz w:val="22"/>
          <w:szCs w:val="22"/>
        </w:rPr>
        <w:t>preferred</w:t>
      </w:r>
      <w:r w:rsidRPr="007C12BA">
        <w:rPr>
          <w:sz w:val="22"/>
          <w:szCs w:val="22"/>
        </w:rPr>
        <w:t xml:space="preserve"> gambling activity.      </w:t>
      </w:r>
    </w:p>
    <w:p w:rsidR="007C12BA" w:rsidRDefault="007C12BA" w:rsidP="007C12BA">
      <w:pPr>
        <w:jc w:val="both"/>
        <w:rPr>
          <w:sz w:val="22"/>
          <w:szCs w:val="22"/>
        </w:rPr>
      </w:pPr>
    </w:p>
    <w:p w:rsidR="00BC3433" w:rsidRDefault="007C12BA" w:rsidP="007C12BA">
      <w:pPr>
        <w:jc w:val="both"/>
        <w:rPr>
          <w:sz w:val="22"/>
          <w:szCs w:val="22"/>
        </w:rPr>
      </w:pPr>
      <w:r w:rsidRPr="007C12BA">
        <w:rPr>
          <w:sz w:val="22"/>
          <w:szCs w:val="22"/>
        </w:rPr>
        <w:t xml:space="preserve">Almost a third of </w:t>
      </w:r>
      <w:r w:rsidR="0056590D">
        <w:rPr>
          <w:sz w:val="22"/>
          <w:szCs w:val="22"/>
        </w:rPr>
        <w:t>problem gamblers</w:t>
      </w:r>
      <w:r w:rsidRPr="007C12BA">
        <w:rPr>
          <w:sz w:val="22"/>
          <w:szCs w:val="22"/>
        </w:rPr>
        <w:t xml:space="preserve"> </w:t>
      </w:r>
      <w:r w:rsidR="00C5182E" w:rsidRPr="007C12BA">
        <w:rPr>
          <w:sz w:val="22"/>
          <w:szCs w:val="22"/>
        </w:rPr>
        <w:t>(31.0%)</w:t>
      </w:r>
      <w:r w:rsidR="00C5182E">
        <w:rPr>
          <w:sz w:val="22"/>
          <w:szCs w:val="22"/>
        </w:rPr>
        <w:t xml:space="preserve"> </w:t>
      </w:r>
      <w:r w:rsidRPr="007C12BA">
        <w:rPr>
          <w:sz w:val="22"/>
          <w:szCs w:val="22"/>
        </w:rPr>
        <w:t xml:space="preserve">said they most </w:t>
      </w:r>
      <w:r>
        <w:rPr>
          <w:sz w:val="22"/>
          <w:szCs w:val="22"/>
        </w:rPr>
        <w:t>preferred</w:t>
      </w:r>
      <w:r w:rsidRPr="007C12BA">
        <w:rPr>
          <w:sz w:val="22"/>
          <w:szCs w:val="22"/>
        </w:rPr>
        <w:t xml:space="preserve"> non-casino EGMs.  Casino gambling was also </w:t>
      </w:r>
      <w:r w:rsidR="00955512">
        <w:rPr>
          <w:sz w:val="22"/>
          <w:szCs w:val="22"/>
        </w:rPr>
        <w:t>preferred</w:t>
      </w:r>
      <w:r w:rsidRPr="007C12BA">
        <w:rPr>
          <w:sz w:val="22"/>
          <w:szCs w:val="22"/>
        </w:rPr>
        <w:t xml:space="preserve"> by a moderate number of problem gamblers (in NZ and overseas 19.8%, in NZ 15.0%) as was making bets with friends and workmates (11.6%).  People who preferred internet gambling or Lotto also had quite high rates (8.8% and 8.7% respectively).  When considering </w:t>
      </w:r>
      <w:r w:rsidR="004269EF">
        <w:fldChar w:fldCharType="begin"/>
      </w:r>
      <w:r w:rsidR="004269EF">
        <w:instrText xml:space="preserve"> REF _Ref368907082 \h  \* MERGEFORMAT </w:instrText>
      </w:r>
      <w:r w:rsidR="004269EF">
        <w:fldChar w:fldCharType="separate"/>
      </w:r>
      <w:r w:rsidR="00B22928" w:rsidRPr="00B22928">
        <w:rPr>
          <w:sz w:val="22"/>
          <w:szCs w:val="22"/>
        </w:rPr>
        <w:t xml:space="preserve">Table </w:t>
      </w:r>
      <w:r w:rsidR="00B22928" w:rsidRPr="00B22928">
        <w:rPr>
          <w:noProof/>
          <w:sz w:val="22"/>
          <w:szCs w:val="22"/>
        </w:rPr>
        <w:t>18</w:t>
      </w:r>
      <w:r w:rsidR="004269EF">
        <w:fldChar w:fldCharType="end"/>
      </w:r>
      <w:r w:rsidRPr="007C12BA">
        <w:rPr>
          <w:sz w:val="22"/>
          <w:szCs w:val="22"/>
        </w:rPr>
        <w:t xml:space="preserve"> it needs to be noted that in a number of cases relatively small </w:t>
      </w:r>
      <w:r w:rsidR="00C5182E">
        <w:rPr>
          <w:sz w:val="22"/>
          <w:szCs w:val="22"/>
        </w:rPr>
        <w:t>proportions</w:t>
      </w:r>
      <w:r w:rsidRPr="007C12BA">
        <w:rPr>
          <w:sz w:val="22"/>
          <w:szCs w:val="22"/>
        </w:rPr>
        <w:t xml:space="preserve"> of people indicated that they most </w:t>
      </w:r>
      <w:r w:rsidR="00955512">
        <w:rPr>
          <w:sz w:val="22"/>
          <w:szCs w:val="22"/>
        </w:rPr>
        <w:t>preferred</w:t>
      </w:r>
      <w:r w:rsidRPr="007C12BA">
        <w:rPr>
          <w:sz w:val="22"/>
          <w:szCs w:val="22"/>
        </w:rPr>
        <w:t xml:space="preserve"> some activities and the confidence intervals for these estimates are wide.  </w:t>
      </w:r>
      <w:r w:rsidR="007975B7">
        <w:rPr>
          <w:sz w:val="22"/>
          <w:szCs w:val="22"/>
        </w:rPr>
        <w:t>G</w:t>
      </w:r>
      <w:r w:rsidRPr="007C12BA">
        <w:rPr>
          <w:sz w:val="22"/>
          <w:szCs w:val="22"/>
        </w:rPr>
        <w:t>enerally</w:t>
      </w:r>
      <w:r w:rsidR="007975B7" w:rsidRPr="007975B7">
        <w:rPr>
          <w:sz w:val="22"/>
          <w:szCs w:val="22"/>
        </w:rPr>
        <w:t xml:space="preserve"> </w:t>
      </w:r>
      <w:r w:rsidR="007975B7">
        <w:rPr>
          <w:sz w:val="22"/>
          <w:szCs w:val="22"/>
        </w:rPr>
        <w:t>h</w:t>
      </w:r>
      <w:r w:rsidR="007975B7" w:rsidRPr="007C12BA">
        <w:rPr>
          <w:sz w:val="22"/>
          <w:szCs w:val="22"/>
        </w:rPr>
        <w:t>owever,</w:t>
      </w:r>
      <w:r w:rsidRPr="007C12BA">
        <w:rPr>
          <w:sz w:val="22"/>
          <w:szCs w:val="22"/>
        </w:rPr>
        <w:t xml:space="preserve"> across the three categories, </w:t>
      </w:r>
      <w:r w:rsidRPr="007C12BA">
        <w:rPr>
          <w:sz w:val="22"/>
          <w:szCs w:val="22"/>
        </w:rPr>
        <w:lastRenderedPageBreak/>
        <w:t>prevalence rates are very low for people who preferred text games or competitions, short-term speculative investments, Keno, raffles or other lotteries and other activities.  They are highest for non-casino EGMs and casino gambling, followed by Lotto, playing cards for money, and betting on horse or dog racing.</w:t>
      </w:r>
    </w:p>
    <w:p w:rsidR="00BC3433" w:rsidRDefault="00BC3433" w:rsidP="00BC3433">
      <w:pPr>
        <w:jc w:val="both"/>
        <w:rPr>
          <w:sz w:val="22"/>
          <w:szCs w:val="22"/>
        </w:rPr>
      </w:pPr>
    </w:p>
    <w:p w:rsidR="00CF4993" w:rsidRPr="00A568F8" w:rsidRDefault="00CF4993" w:rsidP="00CF4993">
      <w:pPr>
        <w:pStyle w:val="Caption"/>
        <w:keepNext/>
        <w:keepLines/>
      </w:pPr>
      <w:bookmarkStart w:id="114" w:name="_Ref368907082"/>
      <w:bookmarkStart w:id="115" w:name="_Toc350978684"/>
      <w:bookmarkStart w:id="116" w:name="_Toc364076368"/>
      <w:bookmarkStart w:id="117" w:name="_Toc389230181"/>
      <w:r>
        <w:t xml:space="preserve">Table </w:t>
      </w:r>
      <w:fldSimple w:instr=" SEQ Table \* ARABIC ">
        <w:r w:rsidR="00B22928">
          <w:rPr>
            <w:noProof/>
          </w:rPr>
          <w:t>18</w:t>
        </w:r>
      </w:fldSimple>
      <w:bookmarkEnd w:id="114"/>
      <w:r>
        <w:t xml:space="preserve">: Prevalence of </w:t>
      </w:r>
      <w:r w:rsidRPr="00B500B7">
        <w:t>most enjoyed gambling activity</w:t>
      </w:r>
      <w:r>
        <w:t xml:space="preserve"> by problem gambling level</w:t>
      </w:r>
      <w:bookmarkEnd w:id="115"/>
      <w:bookmarkEnd w:id="116"/>
      <w:bookmarkEnd w:id="117"/>
    </w:p>
    <w:tbl>
      <w:tblPr>
        <w:tblStyle w:val="LightShading2"/>
        <w:tblW w:w="8505" w:type="dxa"/>
        <w:tblInd w:w="108" w:type="dxa"/>
        <w:tblLayout w:type="fixed"/>
        <w:tblLook w:val="0620" w:firstRow="1" w:lastRow="0" w:firstColumn="0" w:lastColumn="0" w:noHBand="1" w:noVBand="1"/>
      </w:tblPr>
      <w:tblGrid>
        <w:gridCol w:w="2694"/>
        <w:gridCol w:w="621"/>
        <w:gridCol w:w="1256"/>
        <w:gridCol w:w="621"/>
        <w:gridCol w:w="1206"/>
        <w:gridCol w:w="866"/>
        <w:gridCol w:w="1241"/>
      </w:tblGrid>
      <w:tr w:rsidR="00CF4993" w:rsidRPr="00463198" w:rsidTr="00793C06">
        <w:trPr>
          <w:cnfStyle w:val="100000000000" w:firstRow="1" w:lastRow="0" w:firstColumn="0" w:lastColumn="0" w:oddVBand="0" w:evenVBand="0" w:oddHBand="0" w:evenHBand="0" w:firstRowFirstColumn="0" w:firstRowLastColumn="0" w:lastRowFirstColumn="0" w:lastRowLastColumn="0"/>
        </w:trPr>
        <w:tc>
          <w:tcPr>
            <w:tcW w:w="2694" w:type="dxa"/>
            <w:vMerge w:val="restart"/>
            <w:vAlign w:val="bottom"/>
          </w:tcPr>
          <w:p w:rsidR="00CF4993" w:rsidRPr="00463198" w:rsidRDefault="00CF4993" w:rsidP="00C5182E">
            <w:pPr>
              <w:keepNext/>
              <w:keepLines/>
              <w:spacing w:after="20"/>
              <w:rPr>
                <w:sz w:val="16"/>
                <w:szCs w:val="16"/>
              </w:rPr>
            </w:pPr>
            <w:r w:rsidRPr="00463198">
              <w:rPr>
                <w:sz w:val="16"/>
                <w:szCs w:val="16"/>
              </w:rPr>
              <w:t>Most preferred gambling activity</w:t>
            </w:r>
          </w:p>
        </w:tc>
        <w:tc>
          <w:tcPr>
            <w:tcW w:w="5811" w:type="dxa"/>
            <w:gridSpan w:val="6"/>
          </w:tcPr>
          <w:p w:rsidR="00CF4993" w:rsidRPr="00463198" w:rsidRDefault="00CF4993" w:rsidP="00C5182E">
            <w:pPr>
              <w:keepNext/>
              <w:keepLines/>
              <w:spacing w:after="20"/>
              <w:jc w:val="center"/>
              <w:rPr>
                <w:sz w:val="16"/>
                <w:szCs w:val="16"/>
              </w:rPr>
            </w:pPr>
            <w:r w:rsidRPr="00463198">
              <w:rPr>
                <w:sz w:val="16"/>
                <w:szCs w:val="16"/>
              </w:rPr>
              <w:t>Prevalence of most preferred gambling activity % (95% CI)</w:t>
            </w:r>
          </w:p>
        </w:tc>
      </w:tr>
      <w:tr w:rsidR="00CF4993" w:rsidRPr="00463198" w:rsidTr="00793C06">
        <w:tc>
          <w:tcPr>
            <w:tcW w:w="2694" w:type="dxa"/>
            <w:vMerge/>
            <w:tcBorders>
              <w:bottom w:val="single" w:sz="4" w:space="0" w:color="auto"/>
            </w:tcBorders>
          </w:tcPr>
          <w:p w:rsidR="00CF4993" w:rsidRPr="00463198" w:rsidRDefault="00CF4993" w:rsidP="00C5182E">
            <w:pPr>
              <w:keepNext/>
              <w:keepLines/>
              <w:spacing w:after="20"/>
              <w:jc w:val="center"/>
              <w:rPr>
                <w:b/>
                <w:sz w:val="16"/>
                <w:szCs w:val="16"/>
              </w:rPr>
            </w:pPr>
          </w:p>
        </w:tc>
        <w:tc>
          <w:tcPr>
            <w:tcW w:w="1877" w:type="dxa"/>
            <w:gridSpan w:val="2"/>
            <w:tcBorders>
              <w:bottom w:val="single" w:sz="4" w:space="0" w:color="auto"/>
            </w:tcBorders>
            <w:vAlign w:val="bottom"/>
          </w:tcPr>
          <w:p w:rsidR="00CF4993" w:rsidRPr="00463198" w:rsidRDefault="00CF4993" w:rsidP="00C5182E">
            <w:pPr>
              <w:keepNext/>
              <w:keepLines/>
              <w:spacing w:after="20"/>
              <w:jc w:val="center"/>
              <w:rPr>
                <w:b/>
                <w:sz w:val="16"/>
                <w:szCs w:val="16"/>
              </w:rPr>
            </w:pPr>
            <w:r w:rsidRPr="00463198">
              <w:rPr>
                <w:b/>
                <w:sz w:val="16"/>
                <w:szCs w:val="16"/>
              </w:rPr>
              <w:t>Moderate-risk gambler</w:t>
            </w:r>
          </w:p>
        </w:tc>
        <w:tc>
          <w:tcPr>
            <w:tcW w:w="1827" w:type="dxa"/>
            <w:gridSpan w:val="2"/>
            <w:tcBorders>
              <w:bottom w:val="single" w:sz="4" w:space="0" w:color="auto"/>
            </w:tcBorders>
            <w:vAlign w:val="bottom"/>
          </w:tcPr>
          <w:p w:rsidR="00CF4993" w:rsidRPr="00463198" w:rsidRDefault="00CF4993" w:rsidP="00C5182E">
            <w:pPr>
              <w:keepNext/>
              <w:keepLines/>
              <w:spacing w:after="20"/>
              <w:jc w:val="center"/>
              <w:rPr>
                <w:b/>
                <w:sz w:val="16"/>
                <w:szCs w:val="16"/>
              </w:rPr>
            </w:pPr>
            <w:r w:rsidRPr="00463198">
              <w:rPr>
                <w:b/>
                <w:sz w:val="16"/>
                <w:szCs w:val="16"/>
              </w:rPr>
              <w:t>Problem gambler</w:t>
            </w:r>
          </w:p>
        </w:tc>
        <w:tc>
          <w:tcPr>
            <w:tcW w:w="2107" w:type="dxa"/>
            <w:gridSpan w:val="2"/>
            <w:tcBorders>
              <w:bottom w:val="single" w:sz="4" w:space="0" w:color="auto"/>
            </w:tcBorders>
            <w:vAlign w:val="bottom"/>
          </w:tcPr>
          <w:p w:rsidR="00CF4993" w:rsidRPr="00463198" w:rsidRDefault="00CF4993" w:rsidP="00C5182E">
            <w:pPr>
              <w:keepNext/>
              <w:keepLines/>
              <w:spacing w:after="20"/>
              <w:jc w:val="center"/>
              <w:rPr>
                <w:b/>
                <w:sz w:val="16"/>
                <w:szCs w:val="16"/>
              </w:rPr>
            </w:pPr>
            <w:r w:rsidRPr="00463198">
              <w:rPr>
                <w:b/>
                <w:sz w:val="16"/>
                <w:szCs w:val="16"/>
              </w:rPr>
              <w:t>Combined moderate-risk and problem gambler</w:t>
            </w:r>
          </w:p>
        </w:tc>
      </w:tr>
      <w:tr w:rsidR="00CF4993" w:rsidRPr="00463198" w:rsidTr="00793C06">
        <w:tc>
          <w:tcPr>
            <w:tcW w:w="2694" w:type="dxa"/>
            <w:tcBorders>
              <w:top w:val="single" w:sz="4" w:space="0" w:color="auto"/>
            </w:tcBorders>
          </w:tcPr>
          <w:p w:rsidR="00CF4993" w:rsidRPr="00463198" w:rsidRDefault="00CF4993" w:rsidP="007975B7">
            <w:pPr>
              <w:keepNext/>
              <w:keepLines/>
              <w:spacing w:before="60" w:after="60"/>
              <w:rPr>
                <w:sz w:val="16"/>
                <w:szCs w:val="16"/>
              </w:rPr>
            </w:pPr>
            <w:r w:rsidRPr="00463198">
              <w:rPr>
                <w:sz w:val="16"/>
                <w:szCs w:val="16"/>
              </w:rPr>
              <w:t>Cards for money (not in a casino)</w:t>
            </w:r>
          </w:p>
        </w:tc>
        <w:tc>
          <w:tcPr>
            <w:tcW w:w="621" w:type="dxa"/>
            <w:tcBorders>
              <w:top w:val="single" w:sz="4" w:space="0" w:color="auto"/>
            </w:tcBorders>
            <w:vAlign w:val="center"/>
          </w:tcPr>
          <w:p w:rsidR="00CF4993" w:rsidRPr="00463198" w:rsidRDefault="00CF4993" w:rsidP="007975B7">
            <w:pPr>
              <w:keepNext/>
              <w:keepLines/>
              <w:spacing w:before="60" w:after="60"/>
              <w:jc w:val="right"/>
              <w:rPr>
                <w:color w:val="000000"/>
                <w:sz w:val="16"/>
                <w:szCs w:val="16"/>
              </w:rPr>
            </w:pPr>
            <w:r w:rsidRPr="00463198">
              <w:rPr>
                <w:color w:val="000000"/>
                <w:sz w:val="16"/>
                <w:szCs w:val="16"/>
              </w:rPr>
              <w:t>10.2</w:t>
            </w:r>
          </w:p>
        </w:tc>
        <w:tc>
          <w:tcPr>
            <w:tcW w:w="1256" w:type="dxa"/>
            <w:tcBorders>
              <w:top w:val="single" w:sz="4" w:space="0" w:color="auto"/>
            </w:tcBorders>
            <w:vAlign w:val="center"/>
          </w:tcPr>
          <w:p w:rsidR="00CF4993" w:rsidRPr="00463198" w:rsidRDefault="00CF4993" w:rsidP="007975B7">
            <w:pPr>
              <w:keepNext/>
              <w:keepLines/>
              <w:spacing w:before="60" w:after="60"/>
              <w:jc w:val="right"/>
              <w:rPr>
                <w:sz w:val="16"/>
                <w:szCs w:val="16"/>
              </w:rPr>
            </w:pPr>
            <w:r w:rsidRPr="00463198">
              <w:rPr>
                <w:sz w:val="16"/>
                <w:szCs w:val="16"/>
              </w:rPr>
              <w:t>(4.7 - 18.9)</w:t>
            </w:r>
          </w:p>
        </w:tc>
        <w:tc>
          <w:tcPr>
            <w:tcW w:w="621" w:type="dxa"/>
            <w:tcBorders>
              <w:top w:val="single" w:sz="4" w:space="0" w:color="auto"/>
            </w:tcBorders>
            <w:vAlign w:val="center"/>
          </w:tcPr>
          <w:p w:rsidR="00CF4993" w:rsidRPr="00463198" w:rsidRDefault="00CF4993" w:rsidP="007975B7">
            <w:pPr>
              <w:keepNext/>
              <w:keepLines/>
              <w:spacing w:before="60" w:after="60"/>
              <w:jc w:val="right"/>
              <w:rPr>
                <w:color w:val="000000"/>
                <w:sz w:val="16"/>
                <w:szCs w:val="16"/>
              </w:rPr>
            </w:pPr>
            <w:r w:rsidRPr="00463198">
              <w:rPr>
                <w:color w:val="000000"/>
                <w:sz w:val="16"/>
                <w:szCs w:val="16"/>
              </w:rPr>
              <w:t>6.2</w:t>
            </w:r>
          </w:p>
        </w:tc>
        <w:tc>
          <w:tcPr>
            <w:tcW w:w="1206" w:type="dxa"/>
            <w:tcBorders>
              <w:top w:val="single" w:sz="4" w:space="0" w:color="auto"/>
            </w:tcBorders>
            <w:vAlign w:val="center"/>
          </w:tcPr>
          <w:p w:rsidR="00CF4993" w:rsidRPr="00463198" w:rsidRDefault="00CF4993" w:rsidP="007975B7">
            <w:pPr>
              <w:keepNext/>
              <w:keepLines/>
              <w:spacing w:before="60" w:after="60"/>
              <w:jc w:val="right"/>
              <w:rPr>
                <w:sz w:val="16"/>
                <w:szCs w:val="16"/>
              </w:rPr>
            </w:pPr>
            <w:r w:rsidRPr="00463198">
              <w:rPr>
                <w:sz w:val="16"/>
                <w:szCs w:val="16"/>
              </w:rPr>
              <w:t>(1.4 - 18.0)</w:t>
            </w:r>
          </w:p>
        </w:tc>
        <w:tc>
          <w:tcPr>
            <w:tcW w:w="866" w:type="dxa"/>
            <w:tcBorders>
              <w:top w:val="single" w:sz="4" w:space="0" w:color="auto"/>
            </w:tcBorders>
            <w:vAlign w:val="center"/>
          </w:tcPr>
          <w:p w:rsidR="00CF4993" w:rsidRPr="00463198" w:rsidRDefault="00CF4993" w:rsidP="007975B7">
            <w:pPr>
              <w:keepNext/>
              <w:keepLines/>
              <w:spacing w:before="60" w:after="60"/>
              <w:jc w:val="right"/>
              <w:rPr>
                <w:color w:val="000000"/>
                <w:sz w:val="16"/>
                <w:szCs w:val="16"/>
              </w:rPr>
            </w:pPr>
            <w:r w:rsidRPr="00463198">
              <w:rPr>
                <w:color w:val="000000"/>
                <w:sz w:val="16"/>
                <w:szCs w:val="16"/>
              </w:rPr>
              <w:t>9.1</w:t>
            </w:r>
          </w:p>
        </w:tc>
        <w:tc>
          <w:tcPr>
            <w:tcW w:w="1241" w:type="dxa"/>
            <w:tcBorders>
              <w:top w:val="single" w:sz="4" w:space="0" w:color="auto"/>
            </w:tcBorders>
            <w:vAlign w:val="center"/>
          </w:tcPr>
          <w:p w:rsidR="00CF4993" w:rsidRPr="00463198" w:rsidRDefault="00CF4993" w:rsidP="007975B7">
            <w:pPr>
              <w:keepNext/>
              <w:keepLines/>
              <w:spacing w:before="60" w:after="60"/>
              <w:jc w:val="right"/>
              <w:rPr>
                <w:sz w:val="16"/>
                <w:szCs w:val="16"/>
              </w:rPr>
            </w:pPr>
            <w:r w:rsidRPr="00463198">
              <w:rPr>
                <w:sz w:val="16"/>
                <w:szCs w:val="16"/>
              </w:rPr>
              <w:t>(4.6 - 15.9)</w:t>
            </w:r>
          </w:p>
        </w:tc>
      </w:tr>
      <w:tr w:rsidR="00CF4993" w:rsidRPr="00463198" w:rsidTr="00793C06">
        <w:tc>
          <w:tcPr>
            <w:tcW w:w="2694" w:type="dxa"/>
          </w:tcPr>
          <w:p w:rsidR="00CF4993" w:rsidRPr="00463198" w:rsidRDefault="00CF4993" w:rsidP="00463198">
            <w:pPr>
              <w:keepNext/>
              <w:keepLines/>
              <w:spacing w:after="60"/>
              <w:rPr>
                <w:sz w:val="16"/>
                <w:szCs w:val="16"/>
              </w:rPr>
            </w:pPr>
            <w:r w:rsidRPr="00463198">
              <w:rPr>
                <w:sz w:val="16"/>
                <w:szCs w:val="16"/>
              </w:rPr>
              <w:t>Bets with friends/workmates</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2.3</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(0.7 - 5.5)</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11.6</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(3.4 - 27.6)</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4.8</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(2.0 - 9.6)</w:t>
            </w:r>
          </w:p>
        </w:tc>
      </w:tr>
      <w:tr w:rsidR="00CF4993" w:rsidRPr="00463198" w:rsidTr="00793C06">
        <w:tc>
          <w:tcPr>
            <w:tcW w:w="2694" w:type="dxa"/>
          </w:tcPr>
          <w:p w:rsidR="00CF4993" w:rsidRPr="00463198" w:rsidRDefault="00CF4993" w:rsidP="00463198">
            <w:pPr>
              <w:keepNext/>
              <w:keepLines/>
              <w:spacing w:after="60"/>
              <w:rPr>
                <w:sz w:val="16"/>
                <w:szCs w:val="16"/>
                <w:lang w:val="en-US"/>
              </w:rPr>
            </w:pPr>
            <w:r w:rsidRPr="00463198">
              <w:rPr>
                <w:sz w:val="16"/>
                <w:szCs w:val="16"/>
              </w:rPr>
              <w:t>Text game or competition</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0.3</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(0.0 - 1.4)</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0.2</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(0.0 - 1.0)</w:t>
            </w:r>
          </w:p>
        </w:tc>
      </w:tr>
      <w:tr w:rsidR="00CF4993" w:rsidRPr="00463198" w:rsidTr="00793C06">
        <w:tc>
          <w:tcPr>
            <w:tcW w:w="2694" w:type="dxa"/>
          </w:tcPr>
          <w:p w:rsidR="00CF4993" w:rsidRPr="00463198" w:rsidRDefault="00CF4993" w:rsidP="00463198">
            <w:pPr>
              <w:keepNext/>
              <w:keepLines/>
              <w:spacing w:after="60"/>
              <w:rPr>
                <w:sz w:val="16"/>
                <w:szCs w:val="16"/>
              </w:rPr>
            </w:pPr>
            <w:r w:rsidRPr="00463198">
              <w:rPr>
                <w:sz w:val="16"/>
                <w:szCs w:val="16"/>
              </w:rPr>
              <w:t>Raffle/lottery (NZ and overseas)</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1.1</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(0.1 - 5.1)</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0.6</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(0.1 - 2.8)</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1.0</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(0.1 - 3.7)</w:t>
            </w:r>
          </w:p>
        </w:tc>
      </w:tr>
      <w:tr w:rsidR="00CF4993" w:rsidRPr="00463198" w:rsidTr="00793C06">
        <w:tc>
          <w:tcPr>
            <w:tcW w:w="2694" w:type="dxa"/>
          </w:tcPr>
          <w:p w:rsidR="00CF4993" w:rsidRPr="00463198" w:rsidRDefault="00CF4993" w:rsidP="00463198">
            <w:pPr>
              <w:keepNext/>
              <w:keepLines/>
              <w:spacing w:after="60"/>
              <w:rPr>
                <w:sz w:val="16"/>
                <w:szCs w:val="16"/>
              </w:rPr>
            </w:pPr>
            <w:r w:rsidRPr="00463198">
              <w:rPr>
                <w:sz w:val="16"/>
                <w:szCs w:val="16"/>
              </w:rPr>
              <w:t>Lotto</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11.6</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(6.3 - 19.1)</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8.7</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(2.6 - 20.8)</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10.8</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(6.4 - 16.9)</w:t>
            </w:r>
          </w:p>
        </w:tc>
      </w:tr>
      <w:tr w:rsidR="00CF4993" w:rsidRPr="00463198" w:rsidTr="00793C06">
        <w:tc>
          <w:tcPr>
            <w:tcW w:w="2694" w:type="dxa"/>
          </w:tcPr>
          <w:p w:rsidR="00CF4993" w:rsidRPr="00463198" w:rsidRDefault="00CF4993" w:rsidP="00463198">
            <w:pPr>
              <w:keepNext/>
              <w:keepLines/>
              <w:spacing w:after="60"/>
              <w:rPr>
                <w:sz w:val="16"/>
                <w:szCs w:val="16"/>
              </w:rPr>
            </w:pPr>
            <w:r w:rsidRPr="00463198">
              <w:rPr>
                <w:sz w:val="16"/>
                <w:szCs w:val="16"/>
              </w:rPr>
              <w:t>Keno</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0.3</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(0.0 - 1.6)</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0.9</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(0.1 - 4.1)</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0.5</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(0.1 - 1.6)</w:t>
            </w:r>
          </w:p>
        </w:tc>
      </w:tr>
      <w:tr w:rsidR="00CF4993" w:rsidRPr="00463198" w:rsidTr="00793C06">
        <w:tc>
          <w:tcPr>
            <w:tcW w:w="2694" w:type="dxa"/>
          </w:tcPr>
          <w:p w:rsidR="00CF4993" w:rsidRPr="00463198" w:rsidRDefault="00CF4993" w:rsidP="00463198">
            <w:pPr>
              <w:keepNext/>
              <w:keepLines/>
              <w:spacing w:after="60"/>
              <w:rPr>
                <w:sz w:val="16"/>
                <w:szCs w:val="16"/>
              </w:rPr>
            </w:pPr>
            <w:r w:rsidRPr="00463198">
              <w:rPr>
                <w:sz w:val="16"/>
                <w:szCs w:val="16"/>
              </w:rPr>
              <w:t>Bullseye</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3.0</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(0.7 - 8.6)</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2.2</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(0.5 - 6.3)</w:t>
            </w:r>
          </w:p>
        </w:tc>
      </w:tr>
      <w:tr w:rsidR="00CF4993" w:rsidRPr="00463198" w:rsidTr="00793C06">
        <w:tc>
          <w:tcPr>
            <w:tcW w:w="2694" w:type="dxa"/>
          </w:tcPr>
          <w:p w:rsidR="00CF4993" w:rsidRPr="00463198" w:rsidRDefault="00CF4993" w:rsidP="00463198">
            <w:pPr>
              <w:keepNext/>
              <w:keepLines/>
              <w:spacing w:after="60"/>
              <w:rPr>
                <w:sz w:val="16"/>
                <w:szCs w:val="16"/>
              </w:rPr>
            </w:pPr>
            <w:r w:rsidRPr="00463198">
              <w:rPr>
                <w:sz w:val="16"/>
                <w:szCs w:val="16"/>
              </w:rPr>
              <w:t>Instant Kiwi tickets or other scratch tickets</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9.0</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(3.1 - 20.0)</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6.5</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(2.2 - 14.8)</w:t>
            </w:r>
          </w:p>
        </w:tc>
      </w:tr>
      <w:tr w:rsidR="00CF4993" w:rsidRPr="00463198" w:rsidTr="00793C06">
        <w:tc>
          <w:tcPr>
            <w:tcW w:w="2694" w:type="dxa"/>
          </w:tcPr>
          <w:p w:rsidR="00CF4993" w:rsidRPr="00463198" w:rsidRDefault="00CF4993" w:rsidP="00463198">
            <w:pPr>
              <w:keepNext/>
              <w:keepLines/>
              <w:spacing w:after="60"/>
              <w:rPr>
                <w:sz w:val="16"/>
                <w:szCs w:val="16"/>
              </w:rPr>
            </w:pPr>
            <w:r w:rsidRPr="00463198">
              <w:rPr>
                <w:sz w:val="16"/>
                <w:szCs w:val="16"/>
              </w:rPr>
              <w:t>Housie or bingo</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1.4</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(0.5 - 3.5)</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2.4</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(0.6 - 6.8)</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1.7</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(0.7 - 3.4)</w:t>
            </w:r>
          </w:p>
        </w:tc>
      </w:tr>
      <w:tr w:rsidR="00CF4993" w:rsidRPr="00463198" w:rsidTr="00793C06">
        <w:tc>
          <w:tcPr>
            <w:tcW w:w="2694" w:type="dxa"/>
          </w:tcPr>
          <w:p w:rsidR="00CF4993" w:rsidRPr="00463198" w:rsidRDefault="00CF4993" w:rsidP="00463198">
            <w:pPr>
              <w:keepNext/>
              <w:keepLines/>
              <w:spacing w:after="60"/>
              <w:rPr>
                <w:sz w:val="16"/>
                <w:szCs w:val="16"/>
                <w:lang w:val="en-US"/>
              </w:rPr>
            </w:pPr>
            <w:r w:rsidRPr="00463198">
              <w:rPr>
                <w:sz w:val="16"/>
                <w:szCs w:val="16"/>
              </w:rPr>
              <w:t>Horse/dog race betting</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10.5</w:t>
            </w:r>
          </w:p>
        </w:tc>
        <w:tc>
          <w:tcPr>
            <w:tcW w:w="1256" w:type="dxa"/>
            <w:vAlign w:val="center"/>
          </w:tcPr>
          <w:p w:rsidR="00CF4993" w:rsidRPr="00463198" w:rsidRDefault="00CF4993" w:rsidP="00463198">
            <w:pPr>
              <w:keepNext/>
              <w:keepLines/>
              <w:spacing w:after="60"/>
              <w:jc w:val="right"/>
              <w:rPr>
                <w:sz w:val="16"/>
                <w:szCs w:val="16"/>
              </w:rPr>
            </w:pPr>
            <w:r w:rsidRPr="00463198">
              <w:rPr>
                <w:sz w:val="16"/>
                <w:szCs w:val="16"/>
              </w:rPr>
              <w:t>(4.8 - 19.6)</w:t>
            </w:r>
          </w:p>
        </w:tc>
        <w:tc>
          <w:tcPr>
            <w:tcW w:w="621"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3.9</w:t>
            </w:r>
          </w:p>
        </w:tc>
        <w:tc>
          <w:tcPr>
            <w:tcW w:w="1206" w:type="dxa"/>
            <w:vAlign w:val="center"/>
          </w:tcPr>
          <w:p w:rsidR="00CF4993" w:rsidRPr="00463198" w:rsidRDefault="00CF4993" w:rsidP="00463198">
            <w:pPr>
              <w:keepNext/>
              <w:keepLines/>
              <w:spacing w:after="60"/>
              <w:jc w:val="right"/>
              <w:rPr>
                <w:sz w:val="16"/>
                <w:szCs w:val="16"/>
              </w:rPr>
            </w:pPr>
            <w:r w:rsidRPr="00463198">
              <w:rPr>
                <w:sz w:val="16"/>
                <w:szCs w:val="16"/>
              </w:rPr>
              <w:t>(1.2 - 9.6)</w:t>
            </w:r>
          </w:p>
        </w:tc>
        <w:tc>
          <w:tcPr>
            <w:tcW w:w="866" w:type="dxa"/>
            <w:vAlign w:val="center"/>
          </w:tcPr>
          <w:p w:rsidR="00CF4993" w:rsidRPr="00463198" w:rsidRDefault="00CF4993" w:rsidP="00463198">
            <w:pPr>
              <w:keepNext/>
              <w:keepLines/>
              <w:spacing w:after="60"/>
              <w:jc w:val="right"/>
              <w:rPr>
                <w:color w:val="000000"/>
                <w:sz w:val="16"/>
                <w:szCs w:val="16"/>
              </w:rPr>
            </w:pPr>
            <w:r w:rsidRPr="00463198">
              <w:rPr>
                <w:color w:val="000000"/>
                <w:sz w:val="16"/>
                <w:szCs w:val="16"/>
              </w:rPr>
              <w:t>8.7</w:t>
            </w:r>
          </w:p>
        </w:tc>
        <w:tc>
          <w:tcPr>
            <w:tcW w:w="1241" w:type="dxa"/>
            <w:vAlign w:val="center"/>
          </w:tcPr>
          <w:p w:rsidR="00CF4993" w:rsidRPr="00463198" w:rsidRDefault="00CF4993" w:rsidP="00463198">
            <w:pPr>
              <w:keepNext/>
              <w:keepLines/>
              <w:spacing w:after="60"/>
              <w:jc w:val="right"/>
              <w:rPr>
                <w:sz w:val="16"/>
                <w:szCs w:val="16"/>
              </w:rPr>
            </w:pPr>
            <w:r w:rsidRPr="00463198">
              <w:rPr>
                <w:sz w:val="16"/>
                <w:szCs w:val="16"/>
              </w:rPr>
              <w:t>(4.3 - 15.5)</w:t>
            </w:r>
          </w:p>
        </w:tc>
      </w:tr>
      <w:tr w:rsidR="00CF4993" w:rsidRPr="00463198" w:rsidTr="00793C06">
        <w:tc>
          <w:tcPr>
            <w:tcW w:w="2694" w:type="dxa"/>
          </w:tcPr>
          <w:p w:rsidR="00CF4993" w:rsidRPr="00463198" w:rsidRDefault="00CF4993" w:rsidP="007975B7">
            <w:pPr>
              <w:spacing w:after="60"/>
              <w:rPr>
                <w:sz w:val="16"/>
                <w:szCs w:val="16"/>
              </w:rPr>
            </w:pPr>
            <w:r w:rsidRPr="00463198">
              <w:rPr>
                <w:sz w:val="16"/>
                <w:szCs w:val="16"/>
              </w:rPr>
              <w:t>Sports betting</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5.3</w:t>
            </w:r>
          </w:p>
        </w:tc>
        <w:tc>
          <w:tcPr>
            <w:tcW w:w="1256" w:type="dxa"/>
            <w:vAlign w:val="center"/>
          </w:tcPr>
          <w:p w:rsidR="00CF4993" w:rsidRPr="00463198" w:rsidRDefault="00CF4993" w:rsidP="00463198">
            <w:pPr>
              <w:spacing w:after="60"/>
              <w:jc w:val="right"/>
              <w:rPr>
                <w:sz w:val="16"/>
                <w:szCs w:val="16"/>
              </w:rPr>
            </w:pPr>
            <w:r w:rsidRPr="00463198">
              <w:rPr>
                <w:sz w:val="16"/>
                <w:szCs w:val="16"/>
              </w:rPr>
              <w:t>(1.4 - 13.9)</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2.9</w:t>
            </w:r>
          </w:p>
        </w:tc>
        <w:tc>
          <w:tcPr>
            <w:tcW w:w="1206" w:type="dxa"/>
            <w:vAlign w:val="center"/>
          </w:tcPr>
          <w:p w:rsidR="00CF4993" w:rsidRPr="00463198" w:rsidRDefault="00CF4993" w:rsidP="00463198">
            <w:pPr>
              <w:spacing w:after="60"/>
              <w:jc w:val="right"/>
              <w:rPr>
                <w:sz w:val="16"/>
                <w:szCs w:val="16"/>
              </w:rPr>
            </w:pPr>
            <w:r w:rsidRPr="00463198">
              <w:rPr>
                <w:sz w:val="16"/>
                <w:szCs w:val="16"/>
              </w:rPr>
              <w:t>(0.6 - 9.4)</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4.7</w:t>
            </w:r>
          </w:p>
        </w:tc>
        <w:tc>
          <w:tcPr>
            <w:tcW w:w="1241" w:type="dxa"/>
            <w:vAlign w:val="center"/>
          </w:tcPr>
          <w:p w:rsidR="00CF4993" w:rsidRPr="00463198" w:rsidRDefault="00CF4993" w:rsidP="00463198">
            <w:pPr>
              <w:spacing w:after="60"/>
              <w:jc w:val="right"/>
              <w:rPr>
                <w:sz w:val="16"/>
                <w:szCs w:val="16"/>
              </w:rPr>
            </w:pPr>
            <w:r w:rsidRPr="00463198">
              <w:rPr>
                <w:sz w:val="16"/>
                <w:szCs w:val="16"/>
              </w:rPr>
              <w:t>(1.6 - 10.9)</w:t>
            </w:r>
          </w:p>
        </w:tc>
      </w:tr>
      <w:tr w:rsidR="00CF4993" w:rsidRPr="00463198" w:rsidTr="00793C06">
        <w:tc>
          <w:tcPr>
            <w:tcW w:w="2694" w:type="dxa"/>
          </w:tcPr>
          <w:p w:rsidR="00CF4993" w:rsidRPr="00463198" w:rsidRDefault="00CF4993" w:rsidP="00463198">
            <w:pPr>
              <w:spacing w:after="60"/>
              <w:rPr>
                <w:sz w:val="16"/>
                <w:szCs w:val="16"/>
                <w:lang w:val="en-US"/>
              </w:rPr>
            </w:pPr>
            <w:r w:rsidRPr="00463198">
              <w:rPr>
                <w:sz w:val="16"/>
                <w:szCs w:val="16"/>
                <w:lang w:val="en-US"/>
              </w:rPr>
              <w:t>Casino table games or EGMs (NZ and overseas)</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15.4</w:t>
            </w:r>
          </w:p>
        </w:tc>
        <w:tc>
          <w:tcPr>
            <w:tcW w:w="1256" w:type="dxa"/>
            <w:vAlign w:val="center"/>
          </w:tcPr>
          <w:p w:rsidR="00CF4993" w:rsidRPr="00463198" w:rsidRDefault="00CF4993" w:rsidP="00463198">
            <w:pPr>
              <w:spacing w:after="60"/>
              <w:jc w:val="right"/>
              <w:rPr>
                <w:sz w:val="16"/>
                <w:szCs w:val="16"/>
              </w:rPr>
            </w:pPr>
            <w:r w:rsidRPr="00463198">
              <w:rPr>
                <w:sz w:val="16"/>
                <w:szCs w:val="16"/>
              </w:rPr>
              <w:t>(8.6 - 24.8)</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19.8</w:t>
            </w:r>
          </w:p>
        </w:tc>
        <w:tc>
          <w:tcPr>
            <w:tcW w:w="1206" w:type="dxa"/>
            <w:vAlign w:val="center"/>
          </w:tcPr>
          <w:p w:rsidR="00CF4993" w:rsidRPr="00463198" w:rsidRDefault="00CF4993" w:rsidP="00463198">
            <w:pPr>
              <w:spacing w:after="60"/>
              <w:jc w:val="right"/>
              <w:rPr>
                <w:sz w:val="16"/>
                <w:szCs w:val="16"/>
              </w:rPr>
            </w:pPr>
            <w:r w:rsidRPr="00463198">
              <w:rPr>
                <w:sz w:val="16"/>
                <w:szCs w:val="16"/>
              </w:rPr>
              <w:t>(9.7 - 34.0)</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16.6</w:t>
            </w:r>
          </w:p>
        </w:tc>
        <w:tc>
          <w:tcPr>
            <w:tcW w:w="1241" w:type="dxa"/>
            <w:vAlign w:val="center"/>
          </w:tcPr>
          <w:p w:rsidR="00CF4993" w:rsidRPr="00463198" w:rsidRDefault="00CF4993" w:rsidP="00463198">
            <w:pPr>
              <w:spacing w:after="60"/>
              <w:jc w:val="right"/>
              <w:rPr>
                <w:sz w:val="16"/>
                <w:szCs w:val="16"/>
              </w:rPr>
            </w:pPr>
            <w:r w:rsidRPr="00463198">
              <w:rPr>
                <w:sz w:val="16"/>
                <w:szCs w:val="16"/>
              </w:rPr>
              <w:t>(10.6 - 24.2)</w:t>
            </w:r>
          </w:p>
        </w:tc>
      </w:tr>
      <w:tr w:rsidR="00CF4993" w:rsidRPr="00463198" w:rsidTr="00793C06">
        <w:tc>
          <w:tcPr>
            <w:tcW w:w="2694" w:type="dxa"/>
            <w:shd w:val="clear" w:color="auto" w:fill="auto"/>
          </w:tcPr>
          <w:p w:rsidR="00CF4993" w:rsidRPr="00463198" w:rsidRDefault="00CF4993" w:rsidP="00463198">
            <w:pPr>
              <w:spacing w:after="60"/>
              <w:rPr>
                <w:sz w:val="16"/>
                <w:szCs w:val="16"/>
              </w:rPr>
            </w:pPr>
            <w:r w:rsidRPr="00463198">
              <w:rPr>
                <w:sz w:val="16"/>
                <w:szCs w:val="16"/>
              </w:rPr>
              <w:t>Casino tables games or EGMs (NZ)</w:t>
            </w:r>
          </w:p>
        </w:tc>
        <w:tc>
          <w:tcPr>
            <w:tcW w:w="621" w:type="dxa"/>
            <w:shd w:val="clear" w:color="auto" w:fill="auto"/>
            <w:vAlign w:val="center"/>
          </w:tcPr>
          <w:p w:rsidR="00CF4993" w:rsidRPr="00463198" w:rsidRDefault="00CF4993" w:rsidP="00463198">
            <w:pPr>
              <w:spacing w:after="60"/>
              <w:jc w:val="right"/>
              <w:rPr>
                <w:color w:val="000000"/>
                <w:sz w:val="16"/>
                <w:szCs w:val="16"/>
              </w:rPr>
            </w:pPr>
            <w:r w:rsidRPr="00463198">
              <w:rPr>
                <w:color w:val="000000"/>
                <w:sz w:val="16"/>
                <w:szCs w:val="16"/>
              </w:rPr>
              <w:t>14.0</w:t>
            </w:r>
          </w:p>
        </w:tc>
        <w:tc>
          <w:tcPr>
            <w:tcW w:w="1256" w:type="dxa"/>
            <w:shd w:val="clear" w:color="auto" w:fill="auto"/>
            <w:vAlign w:val="center"/>
          </w:tcPr>
          <w:p w:rsidR="00CF4993" w:rsidRPr="00463198" w:rsidRDefault="00CF4993" w:rsidP="00463198">
            <w:pPr>
              <w:spacing w:after="60"/>
              <w:jc w:val="right"/>
              <w:rPr>
                <w:sz w:val="16"/>
                <w:szCs w:val="16"/>
              </w:rPr>
            </w:pPr>
            <w:r w:rsidRPr="00463198">
              <w:rPr>
                <w:sz w:val="16"/>
                <w:szCs w:val="16"/>
              </w:rPr>
              <w:t>(7.5 - 23.4)</w:t>
            </w:r>
          </w:p>
        </w:tc>
        <w:tc>
          <w:tcPr>
            <w:tcW w:w="621" w:type="dxa"/>
            <w:shd w:val="clear" w:color="auto" w:fill="auto"/>
            <w:vAlign w:val="center"/>
          </w:tcPr>
          <w:p w:rsidR="00CF4993" w:rsidRPr="00463198" w:rsidRDefault="00CF4993" w:rsidP="00463198">
            <w:pPr>
              <w:spacing w:after="60"/>
              <w:jc w:val="right"/>
              <w:rPr>
                <w:color w:val="000000"/>
                <w:sz w:val="16"/>
                <w:szCs w:val="16"/>
              </w:rPr>
            </w:pPr>
            <w:r w:rsidRPr="00463198">
              <w:rPr>
                <w:color w:val="000000"/>
                <w:sz w:val="16"/>
                <w:szCs w:val="16"/>
              </w:rPr>
              <w:t>15.0</w:t>
            </w:r>
          </w:p>
        </w:tc>
        <w:tc>
          <w:tcPr>
            <w:tcW w:w="1206" w:type="dxa"/>
            <w:shd w:val="clear" w:color="auto" w:fill="auto"/>
            <w:vAlign w:val="center"/>
          </w:tcPr>
          <w:p w:rsidR="00CF4993" w:rsidRPr="00463198" w:rsidRDefault="00CF4993" w:rsidP="00463198">
            <w:pPr>
              <w:spacing w:after="60"/>
              <w:jc w:val="right"/>
              <w:rPr>
                <w:sz w:val="16"/>
                <w:szCs w:val="16"/>
              </w:rPr>
            </w:pPr>
            <w:r w:rsidRPr="00463198">
              <w:rPr>
                <w:sz w:val="16"/>
                <w:szCs w:val="16"/>
              </w:rPr>
              <w:t>(6.7 - 27.6)</w:t>
            </w:r>
          </w:p>
        </w:tc>
        <w:tc>
          <w:tcPr>
            <w:tcW w:w="866" w:type="dxa"/>
            <w:shd w:val="clear" w:color="auto" w:fill="auto"/>
            <w:vAlign w:val="center"/>
          </w:tcPr>
          <w:p w:rsidR="00CF4993" w:rsidRPr="00463198" w:rsidRDefault="00CF4993" w:rsidP="00463198">
            <w:pPr>
              <w:spacing w:after="60"/>
              <w:jc w:val="right"/>
              <w:rPr>
                <w:color w:val="000000"/>
                <w:sz w:val="16"/>
                <w:szCs w:val="16"/>
              </w:rPr>
            </w:pPr>
            <w:r w:rsidRPr="00463198">
              <w:rPr>
                <w:color w:val="000000"/>
                <w:sz w:val="16"/>
                <w:szCs w:val="16"/>
              </w:rPr>
              <w:t>14.3</w:t>
            </w:r>
          </w:p>
        </w:tc>
        <w:tc>
          <w:tcPr>
            <w:tcW w:w="1241" w:type="dxa"/>
            <w:shd w:val="clear" w:color="auto" w:fill="auto"/>
            <w:vAlign w:val="center"/>
          </w:tcPr>
          <w:p w:rsidR="00CF4993" w:rsidRPr="00463198" w:rsidRDefault="00CF4993" w:rsidP="00463198">
            <w:pPr>
              <w:spacing w:after="60"/>
              <w:jc w:val="right"/>
              <w:rPr>
                <w:sz w:val="16"/>
                <w:szCs w:val="16"/>
              </w:rPr>
            </w:pPr>
            <w:r w:rsidRPr="00463198">
              <w:rPr>
                <w:sz w:val="16"/>
                <w:szCs w:val="16"/>
              </w:rPr>
              <w:t>(8.7 - 21.6) </w:t>
            </w:r>
          </w:p>
        </w:tc>
      </w:tr>
      <w:tr w:rsidR="00CF4993" w:rsidRPr="00463198" w:rsidTr="00793C06">
        <w:tc>
          <w:tcPr>
            <w:tcW w:w="2694" w:type="dxa"/>
          </w:tcPr>
          <w:p w:rsidR="00CF4993" w:rsidRPr="00463198" w:rsidRDefault="00CF4993" w:rsidP="00463198">
            <w:pPr>
              <w:spacing w:after="60"/>
              <w:rPr>
                <w:sz w:val="16"/>
                <w:szCs w:val="16"/>
              </w:rPr>
            </w:pPr>
            <w:r w:rsidRPr="00463198">
              <w:rPr>
                <w:sz w:val="16"/>
                <w:szCs w:val="16"/>
              </w:rPr>
              <w:t>Non-casino EGMs</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17.6</w:t>
            </w:r>
          </w:p>
        </w:tc>
        <w:tc>
          <w:tcPr>
            <w:tcW w:w="1256" w:type="dxa"/>
            <w:vAlign w:val="center"/>
          </w:tcPr>
          <w:p w:rsidR="00CF4993" w:rsidRPr="00463198" w:rsidRDefault="00CF4993" w:rsidP="00463198">
            <w:pPr>
              <w:spacing w:after="60"/>
              <w:jc w:val="right"/>
              <w:rPr>
                <w:sz w:val="16"/>
                <w:szCs w:val="16"/>
              </w:rPr>
            </w:pPr>
            <w:r w:rsidRPr="00463198">
              <w:rPr>
                <w:sz w:val="16"/>
                <w:szCs w:val="16"/>
              </w:rPr>
              <w:t>(10.9 - 26.3)</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31.0</w:t>
            </w:r>
          </w:p>
        </w:tc>
        <w:tc>
          <w:tcPr>
            <w:tcW w:w="1206" w:type="dxa"/>
            <w:vAlign w:val="center"/>
          </w:tcPr>
          <w:p w:rsidR="00CF4993" w:rsidRPr="00463198" w:rsidRDefault="00CF4993" w:rsidP="00463198">
            <w:pPr>
              <w:spacing w:after="60"/>
              <w:jc w:val="right"/>
              <w:rPr>
                <w:sz w:val="16"/>
                <w:szCs w:val="16"/>
              </w:rPr>
            </w:pPr>
            <w:r w:rsidRPr="00463198">
              <w:rPr>
                <w:sz w:val="16"/>
                <w:szCs w:val="16"/>
              </w:rPr>
              <w:t>(16.2 - 49.7)</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21.3</w:t>
            </w:r>
          </w:p>
        </w:tc>
        <w:tc>
          <w:tcPr>
            <w:tcW w:w="1241" w:type="dxa"/>
            <w:vAlign w:val="center"/>
          </w:tcPr>
          <w:p w:rsidR="00CF4993" w:rsidRPr="00463198" w:rsidRDefault="00CF4993" w:rsidP="00463198">
            <w:pPr>
              <w:spacing w:after="60"/>
              <w:jc w:val="right"/>
              <w:rPr>
                <w:sz w:val="16"/>
                <w:szCs w:val="16"/>
              </w:rPr>
            </w:pPr>
            <w:r w:rsidRPr="00463198">
              <w:rPr>
                <w:sz w:val="16"/>
                <w:szCs w:val="16"/>
              </w:rPr>
              <w:t>(14.6 - 29.3)</w:t>
            </w:r>
          </w:p>
        </w:tc>
      </w:tr>
      <w:tr w:rsidR="00CF4993" w:rsidRPr="00463198" w:rsidTr="00793C06">
        <w:tc>
          <w:tcPr>
            <w:tcW w:w="2694" w:type="dxa"/>
          </w:tcPr>
          <w:p w:rsidR="00CF4993" w:rsidRPr="00463198" w:rsidRDefault="00CF4993" w:rsidP="00463198">
            <w:pPr>
              <w:spacing w:after="60"/>
              <w:rPr>
                <w:sz w:val="16"/>
                <w:szCs w:val="16"/>
              </w:rPr>
            </w:pPr>
            <w:r w:rsidRPr="00463198">
              <w:rPr>
                <w:sz w:val="16"/>
                <w:szCs w:val="16"/>
              </w:rPr>
              <w:t>Short-term speculative investments</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w:t>
            </w:r>
          </w:p>
        </w:tc>
        <w:tc>
          <w:tcPr>
            <w:tcW w:w="1256" w:type="dxa"/>
            <w:vAlign w:val="center"/>
          </w:tcPr>
          <w:p w:rsidR="00CF4993" w:rsidRPr="00463198" w:rsidRDefault="00CF4993" w:rsidP="00463198">
            <w:pPr>
              <w:spacing w:after="60"/>
              <w:jc w:val="right"/>
              <w:rPr>
                <w:sz w:val="16"/>
                <w:szCs w:val="16"/>
              </w:rPr>
            </w:pPr>
            <w:r w:rsidRPr="00463198">
              <w:rPr>
                <w:sz w:val="16"/>
                <w:szCs w:val="16"/>
              </w:rPr>
              <w:t>-</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0.6</w:t>
            </w:r>
          </w:p>
        </w:tc>
        <w:tc>
          <w:tcPr>
            <w:tcW w:w="1206" w:type="dxa"/>
            <w:vAlign w:val="center"/>
          </w:tcPr>
          <w:p w:rsidR="00CF4993" w:rsidRPr="00463198" w:rsidRDefault="00CF4993" w:rsidP="00463198">
            <w:pPr>
              <w:spacing w:after="60"/>
              <w:jc w:val="right"/>
              <w:rPr>
                <w:sz w:val="16"/>
                <w:szCs w:val="16"/>
              </w:rPr>
            </w:pPr>
            <w:r w:rsidRPr="00463198">
              <w:rPr>
                <w:sz w:val="16"/>
                <w:szCs w:val="16"/>
              </w:rPr>
              <w:t>(0.1 - 2.6)</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0.2</w:t>
            </w:r>
          </w:p>
        </w:tc>
        <w:tc>
          <w:tcPr>
            <w:tcW w:w="1241" w:type="dxa"/>
            <w:vAlign w:val="center"/>
          </w:tcPr>
          <w:p w:rsidR="00CF4993" w:rsidRPr="00463198" w:rsidRDefault="00CF4993" w:rsidP="00463198">
            <w:pPr>
              <w:spacing w:after="60"/>
              <w:jc w:val="right"/>
              <w:rPr>
                <w:sz w:val="16"/>
                <w:szCs w:val="16"/>
              </w:rPr>
            </w:pPr>
            <w:r w:rsidRPr="00463198">
              <w:rPr>
                <w:sz w:val="16"/>
                <w:szCs w:val="16"/>
              </w:rPr>
              <w:t>(0.0 - 0.7)</w:t>
            </w:r>
          </w:p>
        </w:tc>
      </w:tr>
      <w:tr w:rsidR="00CF4993" w:rsidRPr="00463198" w:rsidTr="00793C06">
        <w:tc>
          <w:tcPr>
            <w:tcW w:w="2694" w:type="dxa"/>
          </w:tcPr>
          <w:p w:rsidR="00CF4993" w:rsidRPr="00463198" w:rsidRDefault="00CF4993" w:rsidP="00463198">
            <w:pPr>
              <w:spacing w:after="60"/>
              <w:rPr>
                <w:sz w:val="16"/>
                <w:szCs w:val="16"/>
              </w:rPr>
            </w:pPr>
            <w:r w:rsidRPr="00463198">
              <w:rPr>
                <w:sz w:val="16"/>
                <w:szCs w:val="16"/>
              </w:rPr>
              <w:t>Overseas internet gambling</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w:t>
            </w:r>
          </w:p>
        </w:tc>
        <w:tc>
          <w:tcPr>
            <w:tcW w:w="1256" w:type="dxa"/>
            <w:vAlign w:val="center"/>
          </w:tcPr>
          <w:p w:rsidR="00CF4993" w:rsidRPr="00463198" w:rsidRDefault="00CF4993" w:rsidP="00463198">
            <w:pPr>
              <w:spacing w:after="60"/>
              <w:jc w:val="right"/>
              <w:rPr>
                <w:sz w:val="16"/>
                <w:szCs w:val="16"/>
              </w:rPr>
            </w:pPr>
            <w:r w:rsidRPr="00463198">
              <w:rPr>
                <w:sz w:val="16"/>
                <w:szCs w:val="16"/>
              </w:rPr>
              <w:t>-</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8.8</w:t>
            </w:r>
          </w:p>
        </w:tc>
        <w:tc>
          <w:tcPr>
            <w:tcW w:w="1206" w:type="dxa"/>
            <w:vAlign w:val="center"/>
          </w:tcPr>
          <w:p w:rsidR="00CF4993" w:rsidRPr="00463198" w:rsidRDefault="00CF4993" w:rsidP="00463198">
            <w:pPr>
              <w:spacing w:after="60"/>
              <w:jc w:val="right"/>
              <w:rPr>
                <w:sz w:val="16"/>
                <w:szCs w:val="16"/>
              </w:rPr>
            </w:pPr>
            <w:r w:rsidRPr="00463198">
              <w:rPr>
                <w:sz w:val="16"/>
                <w:szCs w:val="16"/>
              </w:rPr>
              <w:t>(1.5 - 27.8)</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2.4</w:t>
            </w:r>
          </w:p>
        </w:tc>
        <w:tc>
          <w:tcPr>
            <w:tcW w:w="1241" w:type="dxa"/>
            <w:vAlign w:val="center"/>
          </w:tcPr>
          <w:p w:rsidR="00CF4993" w:rsidRPr="00463198" w:rsidRDefault="00CF4993" w:rsidP="00463198">
            <w:pPr>
              <w:spacing w:after="60"/>
              <w:jc w:val="right"/>
              <w:rPr>
                <w:sz w:val="16"/>
                <w:szCs w:val="16"/>
              </w:rPr>
            </w:pPr>
            <w:r w:rsidRPr="00463198">
              <w:rPr>
                <w:sz w:val="16"/>
                <w:szCs w:val="16"/>
              </w:rPr>
              <w:t>(0.4 - 8.1)</w:t>
            </w:r>
          </w:p>
        </w:tc>
      </w:tr>
      <w:tr w:rsidR="00CF4993" w:rsidRPr="00463198" w:rsidTr="00793C06">
        <w:tc>
          <w:tcPr>
            <w:tcW w:w="2694" w:type="dxa"/>
          </w:tcPr>
          <w:p w:rsidR="00CF4993" w:rsidRPr="00463198" w:rsidRDefault="00CF4993" w:rsidP="00463198">
            <w:pPr>
              <w:spacing w:after="60"/>
              <w:rPr>
                <w:sz w:val="16"/>
                <w:szCs w:val="16"/>
              </w:rPr>
            </w:pPr>
            <w:r w:rsidRPr="00463198">
              <w:rPr>
                <w:sz w:val="16"/>
                <w:szCs w:val="16"/>
              </w:rPr>
              <w:t>Other activities</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0.7</w:t>
            </w:r>
          </w:p>
        </w:tc>
        <w:tc>
          <w:tcPr>
            <w:tcW w:w="1256" w:type="dxa"/>
            <w:vAlign w:val="center"/>
          </w:tcPr>
          <w:p w:rsidR="00CF4993" w:rsidRPr="00463198" w:rsidRDefault="00CF4993" w:rsidP="00463198">
            <w:pPr>
              <w:spacing w:after="60"/>
              <w:jc w:val="right"/>
              <w:rPr>
                <w:sz w:val="16"/>
                <w:szCs w:val="16"/>
              </w:rPr>
            </w:pPr>
            <w:r w:rsidRPr="00463198">
              <w:rPr>
                <w:sz w:val="16"/>
                <w:szCs w:val="16"/>
              </w:rPr>
              <w:t>(0.1 - 2.3)</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w:t>
            </w:r>
          </w:p>
        </w:tc>
        <w:tc>
          <w:tcPr>
            <w:tcW w:w="1206" w:type="dxa"/>
            <w:vAlign w:val="center"/>
          </w:tcPr>
          <w:p w:rsidR="00CF4993" w:rsidRPr="00463198" w:rsidRDefault="00CF4993" w:rsidP="00463198">
            <w:pPr>
              <w:spacing w:after="60"/>
              <w:jc w:val="right"/>
              <w:rPr>
                <w:sz w:val="16"/>
                <w:szCs w:val="16"/>
              </w:rPr>
            </w:pPr>
            <w:r w:rsidRPr="00463198">
              <w:rPr>
                <w:sz w:val="16"/>
                <w:szCs w:val="16"/>
              </w:rPr>
              <w:t>-</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0.5</w:t>
            </w:r>
          </w:p>
        </w:tc>
        <w:tc>
          <w:tcPr>
            <w:tcW w:w="1241" w:type="dxa"/>
            <w:vAlign w:val="center"/>
          </w:tcPr>
          <w:p w:rsidR="00CF4993" w:rsidRPr="00463198" w:rsidRDefault="00CF4993" w:rsidP="00463198">
            <w:pPr>
              <w:spacing w:after="60"/>
              <w:jc w:val="right"/>
              <w:rPr>
                <w:sz w:val="16"/>
                <w:szCs w:val="16"/>
              </w:rPr>
            </w:pPr>
            <w:r w:rsidRPr="00463198">
              <w:rPr>
                <w:sz w:val="16"/>
                <w:szCs w:val="16"/>
              </w:rPr>
              <w:t>(0.1 - 1.6)</w:t>
            </w:r>
          </w:p>
        </w:tc>
      </w:tr>
      <w:tr w:rsidR="00CF4993" w:rsidRPr="00463198" w:rsidTr="00793C06">
        <w:tc>
          <w:tcPr>
            <w:tcW w:w="2694" w:type="dxa"/>
          </w:tcPr>
          <w:p w:rsidR="00CF4993" w:rsidRPr="00463198" w:rsidRDefault="00CF4993" w:rsidP="00463198">
            <w:pPr>
              <w:spacing w:after="60"/>
              <w:rPr>
                <w:sz w:val="16"/>
                <w:szCs w:val="16"/>
              </w:rPr>
            </w:pPr>
            <w:r w:rsidRPr="00463198">
              <w:rPr>
                <w:sz w:val="16"/>
                <w:szCs w:val="16"/>
              </w:rPr>
              <w:t>No preference/enjoy all equally</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6.7</w:t>
            </w:r>
          </w:p>
        </w:tc>
        <w:tc>
          <w:tcPr>
            <w:tcW w:w="1256" w:type="dxa"/>
            <w:vAlign w:val="center"/>
          </w:tcPr>
          <w:p w:rsidR="00CF4993" w:rsidRPr="00463198" w:rsidRDefault="00CF4993" w:rsidP="00463198">
            <w:pPr>
              <w:spacing w:after="60"/>
              <w:jc w:val="right"/>
              <w:rPr>
                <w:sz w:val="16"/>
                <w:szCs w:val="16"/>
              </w:rPr>
            </w:pPr>
            <w:r w:rsidRPr="00463198">
              <w:rPr>
                <w:sz w:val="16"/>
                <w:szCs w:val="16"/>
              </w:rPr>
              <w:t>(3.0 - 12.8)</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1.0</w:t>
            </w:r>
          </w:p>
        </w:tc>
        <w:tc>
          <w:tcPr>
            <w:tcW w:w="1206" w:type="dxa"/>
            <w:vAlign w:val="center"/>
          </w:tcPr>
          <w:p w:rsidR="00CF4993" w:rsidRPr="00463198" w:rsidRDefault="00CF4993" w:rsidP="00463198">
            <w:pPr>
              <w:spacing w:after="60"/>
              <w:jc w:val="right"/>
              <w:rPr>
                <w:sz w:val="16"/>
                <w:szCs w:val="16"/>
              </w:rPr>
            </w:pPr>
            <w:r w:rsidRPr="00463198">
              <w:rPr>
                <w:sz w:val="16"/>
                <w:szCs w:val="16"/>
              </w:rPr>
              <w:t>(0.1 - 4.6)</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5.2</w:t>
            </w:r>
          </w:p>
        </w:tc>
        <w:tc>
          <w:tcPr>
            <w:tcW w:w="1241" w:type="dxa"/>
            <w:vAlign w:val="center"/>
          </w:tcPr>
          <w:p w:rsidR="00CF4993" w:rsidRPr="00463198" w:rsidRDefault="00CF4993" w:rsidP="00463198">
            <w:pPr>
              <w:spacing w:after="60"/>
              <w:jc w:val="right"/>
              <w:rPr>
                <w:sz w:val="16"/>
                <w:szCs w:val="16"/>
              </w:rPr>
            </w:pPr>
            <w:r w:rsidRPr="00463198">
              <w:rPr>
                <w:sz w:val="16"/>
                <w:szCs w:val="16"/>
              </w:rPr>
              <w:t>(2.4 - 9.6)</w:t>
            </w:r>
          </w:p>
        </w:tc>
      </w:tr>
      <w:tr w:rsidR="00CF4993" w:rsidRPr="00463198" w:rsidTr="00793C06">
        <w:tc>
          <w:tcPr>
            <w:tcW w:w="2694" w:type="dxa"/>
          </w:tcPr>
          <w:p w:rsidR="00CF4993" w:rsidRPr="00463198" w:rsidRDefault="00CF4993" w:rsidP="00463198">
            <w:pPr>
              <w:spacing w:after="60"/>
              <w:rPr>
                <w:sz w:val="16"/>
                <w:szCs w:val="16"/>
              </w:rPr>
            </w:pPr>
            <w:r w:rsidRPr="00463198">
              <w:rPr>
                <w:sz w:val="16"/>
                <w:szCs w:val="16"/>
              </w:rPr>
              <w:t>No/none</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4.6</w:t>
            </w:r>
          </w:p>
        </w:tc>
        <w:tc>
          <w:tcPr>
            <w:tcW w:w="1256" w:type="dxa"/>
            <w:vAlign w:val="center"/>
          </w:tcPr>
          <w:p w:rsidR="00CF4993" w:rsidRPr="00463198" w:rsidRDefault="00CF4993" w:rsidP="00463198">
            <w:pPr>
              <w:spacing w:after="60"/>
              <w:jc w:val="right"/>
              <w:rPr>
                <w:sz w:val="16"/>
                <w:szCs w:val="16"/>
              </w:rPr>
            </w:pPr>
            <w:r w:rsidRPr="00463198">
              <w:rPr>
                <w:sz w:val="16"/>
                <w:szCs w:val="16"/>
              </w:rPr>
              <w:t>(2.0 - 8.9)</w:t>
            </w:r>
          </w:p>
        </w:tc>
        <w:tc>
          <w:tcPr>
            <w:tcW w:w="621" w:type="dxa"/>
            <w:vAlign w:val="center"/>
          </w:tcPr>
          <w:p w:rsidR="00CF4993" w:rsidRPr="00463198" w:rsidRDefault="00CF4993" w:rsidP="00463198">
            <w:pPr>
              <w:spacing w:after="60"/>
              <w:jc w:val="right"/>
              <w:rPr>
                <w:color w:val="000000"/>
                <w:sz w:val="16"/>
                <w:szCs w:val="16"/>
              </w:rPr>
            </w:pPr>
            <w:r w:rsidRPr="00463198">
              <w:rPr>
                <w:color w:val="000000"/>
                <w:sz w:val="16"/>
                <w:szCs w:val="16"/>
              </w:rPr>
              <w:t>1.7</w:t>
            </w:r>
          </w:p>
        </w:tc>
        <w:tc>
          <w:tcPr>
            <w:tcW w:w="1206" w:type="dxa"/>
            <w:vAlign w:val="center"/>
          </w:tcPr>
          <w:p w:rsidR="00CF4993" w:rsidRPr="00463198" w:rsidRDefault="00CF4993" w:rsidP="00463198">
            <w:pPr>
              <w:spacing w:after="60"/>
              <w:jc w:val="right"/>
              <w:rPr>
                <w:sz w:val="16"/>
                <w:szCs w:val="16"/>
              </w:rPr>
            </w:pPr>
            <w:r w:rsidRPr="00463198">
              <w:rPr>
                <w:sz w:val="16"/>
                <w:szCs w:val="16"/>
              </w:rPr>
              <w:t>(0.2 - 7.7)</w:t>
            </w:r>
          </w:p>
        </w:tc>
        <w:tc>
          <w:tcPr>
            <w:tcW w:w="866" w:type="dxa"/>
            <w:vAlign w:val="center"/>
          </w:tcPr>
          <w:p w:rsidR="00CF4993" w:rsidRPr="00463198" w:rsidRDefault="00CF4993" w:rsidP="00463198">
            <w:pPr>
              <w:spacing w:after="60"/>
              <w:jc w:val="right"/>
              <w:rPr>
                <w:color w:val="000000"/>
                <w:sz w:val="16"/>
                <w:szCs w:val="16"/>
              </w:rPr>
            </w:pPr>
            <w:r w:rsidRPr="00463198">
              <w:rPr>
                <w:color w:val="000000"/>
                <w:sz w:val="16"/>
                <w:szCs w:val="16"/>
              </w:rPr>
              <w:t>3.8</w:t>
            </w:r>
          </w:p>
        </w:tc>
        <w:tc>
          <w:tcPr>
            <w:tcW w:w="1241" w:type="dxa"/>
            <w:vAlign w:val="center"/>
          </w:tcPr>
          <w:p w:rsidR="00CF4993" w:rsidRPr="00463198" w:rsidRDefault="00CF4993" w:rsidP="00463198">
            <w:pPr>
              <w:spacing w:after="60"/>
              <w:jc w:val="right"/>
              <w:rPr>
                <w:sz w:val="16"/>
                <w:szCs w:val="16"/>
              </w:rPr>
            </w:pPr>
            <w:r w:rsidRPr="00463198">
              <w:rPr>
                <w:sz w:val="16"/>
                <w:szCs w:val="16"/>
              </w:rPr>
              <w:t>(1.8 - 7.1)</w:t>
            </w:r>
          </w:p>
        </w:tc>
      </w:tr>
    </w:tbl>
    <w:p w:rsidR="00BC3433" w:rsidRDefault="00BC3433" w:rsidP="00BC3433">
      <w:pPr>
        <w:jc w:val="both"/>
        <w:rPr>
          <w:sz w:val="22"/>
          <w:szCs w:val="22"/>
        </w:rPr>
      </w:pPr>
    </w:p>
    <w:p w:rsidR="00BC3433" w:rsidRDefault="004269EF" w:rsidP="00BC3433">
      <w:pPr>
        <w:jc w:val="both"/>
        <w:rPr>
          <w:sz w:val="22"/>
          <w:szCs w:val="22"/>
        </w:rPr>
      </w:pPr>
      <w:r>
        <w:fldChar w:fldCharType="begin"/>
      </w:r>
      <w:r>
        <w:instrText xml:space="preserve"> REF _Ref368907239 \h  \* MERGEFORMAT </w:instrText>
      </w:r>
      <w:r>
        <w:fldChar w:fldCharType="separate"/>
      </w:r>
      <w:r w:rsidR="00B22928" w:rsidRPr="00B22928">
        <w:rPr>
          <w:sz w:val="22"/>
          <w:szCs w:val="22"/>
        </w:rPr>
        <w:t xml:space="preserve">Table </w:t>
      </w:r>
      <w:r w:rsidR="00B22928" w:rsidRPr="00B22928">
        <w:rPr>
          <w:noProof/>
          <w:sz w:val="22"/>
          <w:szCs w:val="22"/>
        </w:rPr>
        <w:t>19</w:t>
      </w:r>
      <w:r>
        <w:fldChar w:fldCharType="end"/>
      </w:r>
      <w:r w:rsidR="00CF4993">
        <w:rPr>
          <w:sz w:val="22"/>
          <w:szCs w:val="22"/>
        </w:rPr>
        <w:t xml:space="preserve"> considers problem and moderate-</w:t>
      </w:r>
      <w:r w:rsidR="00CF4993" w:rsidRPr="00CF4993">
        <w:rPr>
          <w:sz w:val="22"/>
          <w:szCs w:val="22"/>
        </w:rPr>
        <w:t xml:space="preserve">risk gambling in relation to gambling expenditure.  Problem and moderate-risk prevalence rates start to increase when typical monthly expenditure exceeds $50.  Over </w:t>
      </w:r>
      <w:r w:rsidR="007975B7">
        <w:rPr>
          <w:sz w:val="22"/>
          <w:szCs w:val="22"/>
        </w:rPr>
        <w:t>one</w:t>
      </w:r>
      <w:r w:rsidR="00CF4993" w:rsidRPr="00CF4993">
        <w:rPr>
          <w:sz w:val="22"/>
          <w:szCs w:val="22"/>
        </w:rPr>
        <w:t xml:space="preserve"> in </w:t>
      </w:r>
      <w:r w:rsidR="007975B7">
        <w:rPr>
          <w:sz w:val="22"/>
          <w:szCs w:val="22"/>
        </w:rPr>
        <w:t>five</w:t>
      </w:r>
      <w:r w:rsidR="00CF4993" w:rsidRPr="00CF4993">
        <w:rPr>
          <w:sz w:val="22"/>
          <w:szCs w:val="22"/>
        </w:rPr>
        <w:t xml:space="preserve"> people who gamble $500 or more are problem or moderate-risk gamblers.</w:t>
      </w:r>
    </w:p>
    <w:p w:rsidR="009F4FE6" w:rsidRDefault="009F4FE6" w:rsidP="00BC3433">
      <w:pPr>
        <w:jc w:val="both"/>
        <w:rPr>
          <w:sz w:val="22"/>
          <w:szCs w:val="22"/>
        </w:rPr>
      </w:pPr>
    </w:p>
    <w:p w:rsidR="009F4FE6" w:rsidRPr="00331477" w:rsidRDefault="009F4FE6" w:rsidP="009F4FE6">
      <w:pPr>
        <w:jc w:val="both"/>
        <w:rPr>
          <w:sz w:val="22"/>
          <w:szCs w:val="22"/>
        </w:rPr>
      </w:pPr>
      <w:r>
        <w:fldChar w:fldCharType="begin"/>
      </w:r>
      <w:r>
        <w:instrText xml:space="preserve"> REF _Ref368908662 \h  \* MERGEFORMAT </w:instrText>
      </w:r>
      <w:r>
        <w:fldChar w:fldCharType="separate"/>
      </w:r>
      <w:r w:rsidR="00B22928" w:rsidRPr="00B22928">
        <w:rPr>
          <w:sz w:val="22"/>
          <w:szCs w:val="22"/>
        </w:rPr>
        <w:t xml:space="preserve">Table </w:t>
      </w:r>
      <w:r w:rsidR="00B22928" w:rsidRPr="00B22928">
        <w:rPr>
          <w:noProof/>
          <w:sz w:val="22"/>
          <w:szCs w:val="22"/>
        </w:rPr>
        <w:t>20</w:t>
      </w:r>
      <w:r>
        <w:fldChar w:fldCharType="end"/>
      </w:r>
      <w:r>
        <w:rPr>
          <w:sz w:val="22"/>
          <w:szCs w:val="22"/>
        </w:rPr>
        <w:t xml:space="preserve"> </w:t>
      </w:r>
      <w:r w:rsidRPr="00331477">
        <w:rPr>
          <w:sz w:val="22"/>
          <w:szCs w:val="22"/>
        </w:rPr>
        <w:t>presents the results of univariate logistic regression analyses conducted to identify significant gambling participation risk factors f</w:t>
      </w:r>
      <w:r>
        <w:rPr>
          <w:sz w:val="22"/>
          <w:szCs w:val="22"/>
        </w:rPr>
        <w:t>or current problem and moderate-</w:t>
      </w:r>
      <w:r w:rsidRPr="00331477">
        <w:rPr>
          <w:sz w:val="22"/>
          <w:szCs w:val="22"/>
        </w:rPr>
        <w:t xml:space="preserve">risk gambling.  </w:t>
      </w:r>
    </w:p>
    <w:p w:rsidR="009F4FE6" w:rsidRDefault="009F4FE6" w:rsidP="009F4FE6">
      <w:pPr>
        <w:jc w:val="both"/>
        <w:rPr>
          <w:sz w:val="22"/>
          <w:szCs w:val="22"/>
        </w:rPr>
      </w:pPr>
    </w:p>
    <w:p w:rsidR="009F4FE6" w:rsidRPr="00331477" w:rsidRDefault="009F4FE6" w:rsidP="009F4FE6">
      <w:pPr>
        <w:jc w:val="both"/>
        <w:rPr>
          <w:sz w:val="22"/>
          <w:szCs w:val="22"/>
        </w:rPr>
      </w:pPr>
      <w:r w:rsidRPr="00331477">
        <w:rPr>
          <w:sz w:val="22"/>
          <w:szCs w:val="22"/>
        </w:rPr>
        <w:t xml:space="preserve">As mentioned previously, there is a strong relationship between involvement in multiple forms of gambling and problem and combined problem and moderate-risk gambling.  The probability of being in these categories increases with increased participation, with very high probabilities for people involved </w:t>
      </w:r>
      <w:r>
        <w:rPr>
          <w:sz w:val="22"/>
          <w:szCs w:val="22"/>
        </w:rPr>
        <w:t>in</w:t>
      </w:r>
      <w:r w:rsidRPr="00331477">
        <w:rPr>
          <w:sz w:val="22"/>
          <w:szCs w:val="22"/>
        </w:rPr>
        <w:t xml:space="preserve"> over three gambling activities.</w:t>
      </w:r>
    </w:p>
    <w:p w:rsidR="009F4FE6" w:rsidRDefault="009F4FE6" w:rsidP="009F4FE6">
      <w:pPr>
        <w:jc w:val="both"/>
        <w:rPr>
          <w:sz w:val="22"/>
          <w:szCs w:val="22"/>
        </w:rPr>
      </w:pPr>
    </w:p>
    <w:p w:rsidR="009F4FE6" w:rsidRPr="00331477" w:rsidRDefault="009F4FE6" w:rsidP="009F4FE6">
      <w:pPr>
        <w:jc w:val="both"/>
        <w:rPr>
          <w:sz w:val="22"/>
          <w:szCs w:val="22"/>
        </w:rPr>
      </w:pPr>
      <w:r w:rsidRPr="00331477">
        <w:rPr>
          <w:sz w:val="22"/>
          <w:szCs w:val="22"/>
        </w:rPr>
        <w:t>People who most prefer non-casino EGMs, casino gambling, card games or sports betting are at particularly high risk both for problem an</w:t>
      </w:r>
      <w:r>
        <w:rPr>
          <w:sz w:val="22"/>
          <w:szCs w:val="22"/>
        </w:rPr>
        <w:t>d combined problem and moderate-</w:t>
      </w:r>
      <w:r w:rsidRPr="00331477">
        <w:rPr>
          <w:sz w:val="22"/>
          <w:szCs w:val="22"/>
        </w:rPr>
        <w:t xml:space="preserve">risk gambling.  People who make bets with friends or workmates are also at high risk for problem gambling.  People who most prefer raffles or lotteries are at very low risk.  Neither these people nor those who prefer Lotto or horse or dog race betting are significantly more likely to be problem gamblers than people with no preferences or who enjoy all forms they engage in equally.  Lotto and raffles and lottery preferences are also not risk factors for combined problem and at-risk gambling.  A preference for betting on horse and dog races is, however, a risk factor for this category. </w:t>
      </w:r>
    </w:p>
    <w:p w:rsidR="009F4FE6" w:rsidRDefault="009F4FE6" w:rsidP="009F4FE6">
      <w:pPr>
        <w:jc w:val="both"/>
        <w:rPr>
          <w:sz w:val="22"/>
          <w:szCs w:val="22"/>
        </w:rPr>
      </w:pPr>
    </w:p>
    <w:p w:rsidR="00CF4993" w:rsidRPr="00A568F8" w:rsidRDefault="00CF4993" w:rsidP="00CF4993">
      <w:pPr>
        <w:pStyle w:val="Caption"/>
      </w:pPr>
      <w:bookmarkStart w:id="118" w:name="_Ref368907239"/>
      <w:bookmarkStart w:id="119" w:name="_Toc350978685"/>
      <w:bookmarkStart w:id="120" w:name="_Toc364076369"/>
      <w:bookmarkStart w:id="121" w:name="_Toc389230182"/>
      <w:r>
        <w:lastRenderedPageBreak/>
        <w:t xml:space="preserve">Table </w:t>
      </w:r>
      <w:fldSimple w:instr=" SEQ Table \* ARABIC ">
        <w:r w:rsidR="00B22928">
          <w:rPr>
            <w:noProof/>
          </w:rPr>
          <w:t>19</w:t>
        </w:r>
      </w:fldSimple>
      <w:bookmarkEnd w:id="118"/>
      <w:r>
        <w:t xml:space="preserve">: </w:t>
      </w:r>
      <w:r w:rsidRPr="0020039C">
        <w:t>Prevalence of problem gambling by average typical monthly gambling expenditure</w:t>
      </w:r>
      <w:bookmarkEnd w:id="119"/>
      <w:bookmarkEnd w:id="120"/>
      <w:bookmarkEnd w:id="121"/>
    </w:p>
    <w:tbl>
      <w:tblPr>
        <w:tblStyle w:val="LightShading2"/>
        <w:tblW w:w="8505" w:type="dxa"/>
        <w:tblInd w:w="108" w:type="dxa"/>
        <w:tblLook w:val="0620" w:firstRow="1" w:lastRow="0" w:firstColumn="0" w:lastColumn="0" w:noHBand="1" w:noVBand="1"/>
      </w:tblPr>
      <w:tblGrid>
        <w:gridCol w:w="2410"/>
        <w:gridCol w:w="666"/>
        <w:gridCol w:w="1134"/>
        <w:gridCol w:w="567"/>
        <w:gridCol w:w="1134"/>
        <w:gridCol w:w="1319"/>
        <w:gridCol w:w="1275"/>
      </w:tblGrid>
      <w:tr w:rsidR="00CF4993" w:rsidRPr="00CC4744" w:rsidTr="005D3562">
        <w:trPr>
          <w:cnfStyle w:val="100000000000" w:firstRow="1" w:lastRow="0" w:firstColumn="0" w:lastColumn="0" w:oddVBand="0" w:evenVBand="0" w:oddHBand="0" w:evenHBand="0" w:firstRowFirstColumn="0" w:firstRowLastColumn="0" w:lastRowFirstColumn="0" w:lastRowLastColumn="0"/>
          <w:tblHeader/>
        </w:trPr>
        <w:tc>
          <w:tcPr>
            <w:tcW w:w="2410" w:type="dxa"/>
            <w:vMerge w:val="restart"/>
            <w:noWrap/>
            <w:vAlign w:val="bottom"/>
          </w:tcPr>
          <w:p w:rsidR="00CF4993" w:rsidRPr="00CC4744" w:rsidRDefault="00CF4993" w:rsidP="001A088E">
            <w:pPr>
              <w:spacing w:after="20"/>
              <w:rPr>
                <w:sz w:val="20"/>
                <w:szCs w:val="20"/>
              </w:rPr>
            </w:pPr>
            <w:r w:rsidRPr="00CC4744">
              <w:rPr>
                <w:sz w:val="20"/>
                <w:szCs w:val="20"/>
              </w:rPr>
              <w:t>Average typical monthly gambling expenditure</w:t>
            </w:r>
          </w:p>
        </w:tc>
        <w:tc>
          <w:tcPr>
            <w:tcW w:w="6095" w:type="dxa"/>
            <w:gridSpan w:val="6"/>
            <w:noWrap/>
            <w:vAlign w:val="center"/>
          </w:tcPr>
          <w:p w:rsidR="00CF4993" w:rsidRPr="00CC4744" w:rsidRDefault="00CF4993" w:rsidP="001A088E">
            <w:pPr>
              <w:spacing w:after="20"/>
              <w:jc w:val="center"/>
              <w:rPr>
                <w:sz w:val="20"/>
                <w:szCs w:val="20"/>
              </w:rPr>
            </w:pPr>
            <w:r w:rsidRPr="00CC4744">
              <w:rPr>
                <w:sz w:val="20"/>
                <w:szCs w:val="20"/>
              </w:rPr>
              <w:t>Problem gambling level (95% CI)</w:t>
            </w:r>
          </w:p>
        </w:tc>
      </w:tr>
      <w:tr w:rsidR="00CF4993" w:rsidRPr="00CC4744" w:rsidTr="005D3562">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bottom w:val="single" w:sz="4" w:space="0" w:color="auto"/>
            </w:tcBorders>
            <w:noWrap/>
            <w:hideMark/>
          </w:tcPr>
          <w:p w:rsidR="00CF4993" w:rsidRPr="00CC4744" w:rsidRDefault="00CF4993" w:rsidP="001A088E">
            <w:pPr>
              <w:spacing w:after="20"/>
              <w:rPr>
                <w:b w:val="0"/>
                <w:sz w:val="20"/>
                <w:szCs w:val="20"/>
              </w:rPr>
            </w:pPr>
          </w:p>
        </w:tc>
        <w:tc>
          <w:tcPr>
            <w:tcW w:w="1800" w:type="dxa"/>
            <w:gridSpan w:val="2"/>
            <w:tcBorders>
              <w:bottom w:val="single" w:sz="4" w:space="0" w:color="auto"/>
            </w:tcBorders>
            <w:noWrap/>
            <w:vAlign w:val="center"/>
            <w:hideMark/>
          </w:tcPr>
          <w:p w:rsidR="00CF4993" w:rsidRPr="005D3562" w:rsidRDefault="00CF4993" w:rsidP="001A088E">
            <w:pPr>
              <w:spacing w:after="20"/>
              <w:jc w:val="center"/>
              <w:rPr>
                <w:sz w:val="20"/>
                <w:szCs w:val="20"/>
              </w:rPr>
            </w:pPr>
            <w:r w:rsidRPr="005D3562">
              <w:rPr>
                <w:sz w:val="20"/>
                <w:szCs w:val="20"/>
              </w:rPr>
              <w:t>Moderate-risk gambler</w:t>
            </w:r>
          </w:p>
        </w:tc>
        <w:tc>
          <w:tcPr>
            <w:tcW w:w="1701" w:type="dxa"/>
            <w:gridSpan w:val="2"/>
            <w:tcBorders>
              <w:bottom w:val="single" w:sz="4" w:space="0" w:color="auto"/>
            </w:tcBorders>
            <w:noWrap/>
            <w:vAlign w:val="center"/>
            <w:hideMark/>
          </w:tcPr>
          <w:p w:rsidR="00CF4993" w:rsidRPr="005D3562" w:rsidRDefault="00CF4993" w:rsidP="001A088E">
            <w:pPr>
              <w:spacing w:after="20"/>
              <w:jc w:val="center"/>
              <w:rPr>
                <w:sz w:val="20"/>
                <w:szCs w:val="20"/>
              </w:rPr>
            </w:pPr>
            <w:r w:rsidRPr="005D3562">
              <w:rPr>
                <w:sz w:val="20"/>
                <w:szCs w:val="20"/>
              </w:rPr>
              <w:t>Problem gambler</w:t>
            </w:r>
          </w:p>
        </w:tc>
        <w:tc>
          <w:tcPr>
            <w:tcW w:w="2594" w:type="dxa"/>
            <w:gridSpan w:val="2"/>
            <w:tcBorders>
              <w:bottom w:val="single" w:sz="4" w:space="0" w:color="auto"/>
            </w:tcBorders>
            <w:noWrap/>
            <w:vAlign w:val="center"/>
            <w:hideMark/>
          </w:tcPr>
          <w:p w:rsidR="00CF4993" w:rsidRPr="005D3562" w:rsidRDefault="00CF4993" w:rsidP="001A088E">
            <w:pPr>
              <w:spacing w:after="20"/>
              <w:jc w:val="center"/>
              <w:rPr>
                <w:sz w:val="20"/>
                <w:szCs w:val="20"/>
              </w:rPr>
            </w:pPr>
            <w:r w:rsidRPr="005D3562">
              <w:rPr>
                <w:sz w:val="20"/>
                <w:szCs w:val="20"/>
              </w:rPr>
              <w:t>Combined moderate-risk and problem gambler</w:t>
            </w:r>
          </w:p>
        </w:tc>
      </w:tr>
      <w:tr w:rsidR="00597391" w:rsidRPr="00CC4744" w:rsidTr="00597391">
        <w:tc>
          <w:tcPr>
            <w:tcW w:w="4210" w:type="dxa"/>
            <w:gridSpan w:val="3"/>
            <w:tcBorders>
              <w:top w:val="single" w:sz="4" w:space="0" w:color="auto"/>
            </w:tcBorders>
            <w:noWrap/>
            <w:vAlign w:val="bottom"/>
            <w:hideMark/>
          </w:tcPr>
          <w:p w:rsidR="00597391" w:rsidRPr="00CC4744" w:rsidRDefault="00597391" w:rsidP="007975B7">
            <w:pPr>
              <w:spacing w:before="60"/>
              <w:rPr>
                <w:sz w:val="20"/>
                <w:szCs w:val="20"/>
              </w:rPr>
            </w:pPr>
            <w:r>
              <w:rPr>
                <w:b/>
                <w:sz w:val="20"/>
                <w:szCs w:val="20"/>
              </w:rPr>
              <w:t>Including short-</w:t>
            </w:r>
            <w:r w:rsidRPr="00CC4744">
              <w:rPr>
                <w:b/>
                <w:sz w:val="20"/>
                <w:szCs w:val="20"/>
              </w:rPr>
              <w:t xml:space="preserve">term </w:t>
            </w:r>
            <w:r>
              <w:rPr>
                <w:b/>
                <w:sz w:val="20"/>
                <w:szCs w:val="20"/>
              </w:rPr>
              <w:t xml:space="preserve">speculative </w:t>
            </w:r>
            <w:r w:rsidRPr="00CC4744">
              <w:rPr>
                <w:b/>
                <w:sz w:val="20"/>
                <w:szCs w:val="20"/>
              </w:rPr>
              <w:t>investment</w:t>
            </w:r>
            <w:r>
              <w:rPr>
                <w:b/>
                <w:sz w:val="20"/>
                <w:szCs w:val="20"/>
              </w:rPr>
              <w:t>s</w:t>
            </w:r>
          </w:p>
        </w:tc>
        <w:tc>
          <w:tcPr>
            <w:tcW w:w="567" w:type="dxa"/>
            <w:tcBorders>
              <w:top w:val="single" w:sz="4" w:space="0" w:color="auto"/>
            </w:tcBorders>
            <w:noWrap/>
            <w:vAlign w:val="center"/>
            <w:hideMark/>
          </w:tcPr>
          <w:p w:rsidR="00597391" w:rsidRPr="00CC4744" w:rsidRDefault="00597391" w:rsidP="007975B7">
            <w:pPr>
              <w:spacing w:before="60"/>
              <w:jc w:val="right"/>
              <w:rPr>
                <w:sz w:val="20"/>
                <w:szCs w:val="20"/>
              </w:rPr>
            </w:pPr>
          </w:p>
        </w:tc>
        <w:tc>
          <w:tcPr>
            <w:tcW w:w="1134" w:type="dxa"/>
            <w:tcBorders>
              <w:top w:val="single" w:sz="4" w:space="0" w:color="auto"/>
            </w:tcBorders>
            <w:noWrap/>
            <w:vAlign w:val="center"/>
            <w:hideMark/>
          </w:tcPr>
          <w:p w:rsidR="00597391" w:rsidRPr="00CC4744" w:rsidRDefault="00597391" w:rsidP="007975B7">
            <w:pPr>
              <w:spacing w:before="60"/>
              <w:jc w:val="right"/>
              <w:rPr>
                <w:sz w:val="20"/>
                <w:szCs w:val="20"/>
              </w:rPr>
            </w:pPr>
          </w:p>
        </w:tc>
        <w:tc>
          <w:tcPr>
            <w:tcW w:w="1319" w:type="dxa"/>
            <w:tcBorders>
              <w:top w:val="single" w:sz="4" w:space="0" w:color="auto"/>
            </w:tcBorders>
            <w:noWrap/>
            <w:vAlign w:val="center"/>
            <w:hideMark/>
          </w:tcPr>
          <w:p w:rsidR="00597391" w:rsidRPr="00CC4744" w:rsidRDefault="00597391" w:rsidP="007975B7">
            <w:pPr>
              <w:spacing w:before="60"/>
              <w:jc w:val="right"/>
              <w:rPr>
                <w:sz w:val="20"/>
                <w:szCs w:val="20"/>
              </w:rPr>
            </w:pPr>
          </w:p>
        </w:tc>
        <w:tc>
          <w:tcPr>
            <w:tcW w:w="1275" w:type="dxa"/>
            <w:tcBorders>
              <w:top w:val="single" w:sz="4" w:space="0" w:color="auto"/>
            </w:tcBorders>
            <w:noWrap/>
            <w:vAlign w:val="center"/>
            <w:hideMark/>
          </w:tcPr>
          <w:p w:rsidR="00597391" w:rsidRPr="00CC4744" w:rsidRDefault="00597391" w:rsidP="007975B7">
            <w:pPr>
              <w:spacing w:before="60"/>
              <w:jc w:val="right"/>
              <w:rPr>
                <w:sz w:val="20"/>
                <w:szCs w:val="20"/>
              </w:rPr>
            </w:pP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$1</w:t>
            </w:r>
            <w:r>
              <w:rPr>
                <w:bCs/>
                <w:sz w:val="20"/>
                <w:szCs w:val="20"/>
              </w:rPr>
              <w:t xml:space="preserve"> </w:t>
            </w:r>
            <w:r w:rsidRPr="00CC4744">
              <w:rPr>
                <w:bCs/>
                <w:sz w:val="20"/>
                <w:szCs w:val="20"/>
              </w:rPr>
              <w:t>-</w:t>
            </w:r>
            <w:r>
              <w:rPr>
                <w:bCs/>
                <w:sz w:val="20"/>
                <w:szCs w:val="20"/>
              </w:rPr>
              <w:t xml:space="preserve"> </w:t>
            </w:r>
            <w:r w:rsidRPr="00CC4744">
              <w:rPr>
                <w:bCs/>
                <w:sz w:val="20"/>
                <w:szCs w:val="20"/>
              </w:rPr>
              <w:t>$10</w:t>
            </w:r>
          </w:p>
        </w:tc>
        <w:tc>
          <w:tcPr>
            <w:tcW w:w="666" w:type="dxa"/>
            <w:vAlign w:val="center"/>
            <w:hideMark/>
          </w:tcPr>
          <w:p w:rsidR="00CF4993" w:rsidRPr="00CC4744" w:rsidRDefault="00CF4993" w:rsidP="00A64BA9">
            <w:pPr>
              <w:jc w:val="right"/>
              <w:rPr>
                <w:sz w:val="20"/>
                <w:szCs w:val="20"/>
              </w:rPr>
            </w:pPr>
            <w:r w:rsidRPr="00CC4744">
              <w:rPr>
                <w:sz w:val="20"/>
                <w:szCs w:val="20"/>
              </w:rPr>
              <w:t>0.1</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0.5)</w:t>
            </w:r>
          </w:p>
        </w:tc>
        <w:tc>
          <w:tcPr>
            <w:tcW w:w="567" w:type="dxa"/>
            <w:vAlign w:val="center"/>
            <w:hideMark/>
          </w:tcPr>
          <w:p w:rsidR="00CF4993" w:rsidRPr="00CC4744" w:rsidRDefault="00CF4993" w:rsidP="00A64BA9">
            <w:pPr>
              <w:jc w:val="right"/>
              <w:rPr>
                <w:sz w:val="20"/>
                <w:szCs w:val="20"/>
              </w:rPr>
            </w:pPr>
            <w:r w:rsidRPr="00CC4744">
              <w:rPr>
                <w:sz w:val="20"/>
                <w:szCs w:val="20"/>
              </w:rPr>
              <w:t>0.2</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0.9)</w:t>
            </w:r>
          </w:p>
        </w:tc>
        <w:tc>
          <w:tcPr>
            <w:tcW w:w="1319" w:type="dxa"/>
            <w:vAlign w:val="center"/>
            <w:hideMark/>
          </w:tcPr>
          <w:p w:rsidR="00CF4993" w:rsidRPr="00CC4744" w:rsidRDefault="00CF4993" w:rsidP="00A64BA9">
            <w:pPr>
              <w:jc w:val="right"/>
              <w:rPr>
                <w:sz w:val="20"/>
                <w:szCs w:val="20"/>
              </w:rPr>
            </w:pPr>
            <w:r w:rsidRPr="00CC4744">
              <w:rPr>
                <w:sz w:val="20"/>
                <w:szCs w:val="20"/>
              </w:rPr>
              <w:t>0.3</w:t>
            </w:r>
          </w:p>
        </w:tc>
        <w:tc>
          <w:tcPr>
            <w:tcW w:w="1275"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0.9)</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$11</w:t>
            </w:r>
            <w:r>
              <w:rPr>
                <w:bCs/>
                <w:sz w:val="20"/>
                <w:szCs w:val="20"/>
              </w:rPr>
              <w:t xml:space="preserve"> </w:t>
            </w:r>
            <w:r w:rsidRPr="00CC4744">
              <w:rPr>
                <w:bCs/>
                <w:sz w:val="20"/>
                <w:szCs w:val="20"/>
              </w:rPr>
              <w:t>-</w:t>
            </w:r>
            <w:r>
              <w:rPr>
                <w:bCs/>
                <w:sz w:val="20"/>
                <w:szCs w:val="20"/>
              </w:rPr>
              <w:t xml:space="preserve"> </w:t>
            </w:r>
            <w:r w:rsidRPr="00CC4744">
              <w:rPr>
                <w:bCs/>
                <w:sz w:val="20"/>
                <w:szCs w:val="20"/>
              </w:rPr>
              <w:t>$20</w:t>
            </w:r>
          </w:p>
        </w:tc>
        <w:tc>
          <w:tcPr>
            <w:tcW w:w="666" w:type="dxa"/>
            <w:vAlign w:val="center"/>
            <w:hideMark/>
          </w:tcPr>
          <w:p w:rsidR="00CF4993" w:rsidRPr="00CC4744" w:rsidRDefault="00CF4993" w:rsidP="00A64BA9">
            <w:pPr>
              <w:jc w:val="right"/>
              <w:rPr>
                <w:sz w:val="20"/>
                <w:szCs w:val="20"/>
              </w:rPr>
            </w:pPr>
            <w:r w:rsidRPr="00CC4744">
              <w:rPr>
                <w:sz w:val="20"/>
                <w:szCs w:val="20"/>
              </w:rPr>
              <w:t>0.8</w:t>
            </w:r>
          </w:p>
        </w:tc>
        <w:tc>
          <w:tcPr>
            <w:tcW w:w="1134" w:type="dxa"/>
            <w:noWrap/>
            <w:vAlign w:val="center"/>
            <w:hideMark/>
          </w:tcPr>
          <w:p w:rsidR="00CF4993" w:rsidRPr="00CC4744" w:rsidRDefault="00CF4993" w:rsidP="00A64BA9">
            <w:pPr>
              <w:jc w:val="right"/>
              <w:rPr>
                <w:sz w:val="20"/>
                <w:szCs w:val="20"/>
              </w:rPr>
            </w:pPr>
            <w:r>
              <w:rPr>
                <w:sz w:val="20"/>
                <w:szCs w:val="20"/>
              </w:rPr>
              <w:t>(0.3 -</w:t>
            </w:r>
            <w:r w:rsidRPr="00CC4744">
              <w:rPr>
                <w:sz w:val="20"/>
                <w:szCs w:val="20"/>
              </w:rPr>
              <w:t xml:space="preserve"> 1.5)</w:t>
            </w:r>
          </w:p>
        </w:tc>
        <w:tc>
          <w:tcPr>
            <w:tcW w:w="567" w:type="dxa"/>
            <w:vAlign w:val="center"/>
            <w:hideMark/>
          </w:tcPr>
          <w:p w:rsidR="00CF4993" w:rsidRPr="00CC4744" w:rsidRDefault="00CF4993" w:rsidP="00A64BA9">
            <w:pPr>
              <w:jc w:val="right"/>
              <w:rPr>
                <w:sz w:val="20"/>
                <w:szCs w:val="20"/>
              </w:rPr>
            </w:pPr>
            <w:r w:rsidRPr="00CC4744">
              <w:rPr>
                <w:sz w:val="20"/>
                <w:szCs w:val="20"/>
              </w:rPr>
              <w:t>0.1</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0.5)</w:t>
            </w:r>
          </w:p>
        </w:tc>
        <w:tc>
          <w:tcPr>
            <w:tcW w:w="1319" w:type="dxa"/>
            <w:vAlign w:val="center"/>
            <w:hideMark/>
          </w:tcPr>
          <w:p w:rsidR="00CF4993" w:rsidRPr="00CC4744" w:rsidRDefault="00CF4993" w:rsidP="00A64BA9">
            <w:pPr>
              <w:jc w:val="right"/>
              <w:rPr>
                <w:sz w:val="20"/>
                <w:szCs w:val="20"/>
              </w:rPr>
            </w:pPr>
            <w:r w:rsidRPr="00CC4744">
              <w:rPr>
                <w:sz w:val="20"/>
                <w:szCs w:val="20"/>
              </w:rPr>
              <w:t>0.8</w:t>
            </w:r>
          </w:p>
        </w:tc>
        <w:tc>
          <w:tcPr>
            <w:tcW w:w="1275" w:type="dxa"/>
            <w:noWrap/>
            <w:vAlign w:val="center"/>
            <w:hideMark/>
          </w:tcPr>
          <w:p w:rsidR="00CF4993" w:rsidRPr="00CC4744" w:rsidRDefault="00CF4993" w:rsidP="00A64BA9">
            <w:pPr>
              <w:jc w:val="right"/>
              <w:rPr>
                <w:sz w:val="20"/>
                <w:szCs w:val="20"/>
              </w:rPr>
            </w:pPr>
            <w:r>
              <w:rPr>
                <w:sz w:val="20"/>
                <w:szCs w:val="20"/>
              </w:rPr>
              <w:t>(0.4 -</w:t>
            </w:r>
            <w:r w:rsidRPr="00CC4744">
              <w:rPr>
                <w:sz w:val="20"/>
                <w:szCs w:val="20"/>
              </w:rPr>
              <w:t xml:space="preserve"> 1.6)</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$21</w:t>
            </w:r>
            <w:r>
              <w:rPr>
                <w:bCs/>
                <w:sz w:val="20"/>
                <w:szCs w:val="20"/>
              </w:rPr>
              <w:t xml:space="preserve"> </w:t>
            </w:r>
            <w:r w:rsidRPr="00CC4744">
              <w:rPr>
                <w:bCs/>
                <w:sz w:val="20"/>
                <w:szCs w:val="20"/>
              </w:rPr>
              <w:t>-</w:t>
            </w:r>
            <w:r>
              <w:rPr>
                <w:bCs/>
                <w:sz w:val="20"/>
                <w:szCs w:val="20"/>
              </w:rPr>
              <w:t xml:space="preserve"> </w:t>
            </w:r>
            <w:r w:rsidRPr="00CC4744">
              <w:rPr>
                <w:bCs/>
                <w:sz w:val="20"/>
                <w:szCs w:val="20"/>
              </w:rPr>
              <w:t>$30</w:t>
            </w:r>
          </w:p>
        </w:tc>
        <w:tc>
          <w:tcPr>
            <w:tcW w:w="666" w:type="dxa"/>
            <w:vAlign w:val="center"/>
            <w:hideMark/>
          </w:tcPr>
          <w:p w:rsidR="00CF4993" w:rsidRPr="00CC4744" w:rsidRDefault="00CF4993" w:rsidP="00A64BA9">
            <w:pPr>
              <w:jc w:val="right"/>
              <w:rPr>
                <w:sz w:val="20"/>
                <w:szCs w:val="20"/>
              </w:rPr>
            </w:pPr>
            <w:r w:rsidRPr="00CC4744">
              <w:rPr>
                <w:sz w:val="20"/>
                <w:szCs w:val="20"/>
              </w:rPr>
              <w:t>0.5</w:t>
            </w:r>
          </w:p>
        </w:tc>
        <w:tc>
          <w:tcPr>
            <w:tcW w:w="1134" w:type="dxa"/>
            <w:noWrap/>
            <w:vAlign w:val="center"/>
            <w:hideMark/>
          </w:tcPr>
          <w:p w:rsidR="00CF4993" w:rsidRPr="00CC4744" w:rsidRDefault="00CF4993" w:rsidP="00A64BA9">
            <w:pPr>
              <w:jc w:val="right"/>
              <w:rPr>
                <w:sz w:val="20"/>
                <w:szCs w:val="20"/>
              </w:rPr>
            </w:pPr>
            <w:r>
              <w:rPr>
                <w:sz w:val="20"/>
                <w:szCs w:val="20"/>
              </w:rPr>
              <w:t>(0.1 -</w:t>
            </w:r>
            <w:r w:rsidRPr="00CC4744">
              <w:rPr>
                <w:sz w:val="20"/>
                <w:szCs w:val="20"/>
              </w:rPr>
              <w:t xml:space="preserve"> 1.4)</w:t>
            </w:r>
          </w:p>
        </w:tc>
        <w:tc>
          <w:tcPr>
            <w:tcW w:w="567" w:type="dxa"/>
            <w:vAlign w:val="center"/>
            <w:hideMark/>
          </w:tcPr>
          <w:p w:rsidR="00CF4993" w:rsidRPr="00CC4744" w:rsidRDefault="00CF4993" w:rsidP="00A64BA9">
            <w:pPr>
              <w:jc w:val="right"/>
              <w:rPr>
                <w:sz w:val="20"/>
                <w:szCs w:val="20"/>
              </w:rPr>
            </w:pPr>
            <w:r w:rsidRPr="00CC4744">
              <w:rPr>
                <w:sz w:val="20"/>
                <w:szCs w:val="20"/>
              </w:rPr>
              <w:t>0.2</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0.9)</w:t>
            </w:r>
          </w:p>
        </w:tc>
        <w:tc>
          <w:tcPr>
            <w:tcW w:w="1319" w:type="dxa"/>
            <w:vAlign w:val="center"/>
            <w:hideMark/>
          </w:tcPr>
          <w:p w:rsidR="00CF4993" w:rsidRPr="00CC4744" w:rsidRDefault="00CF4993" w:rsidP="00A64BA9">
            <w:pPr>
              <w:jc w:val="right"/>
              <w:rPr>
                <w:sz w:val="20"/>
                <w:szCs w:val="20"/>
              </w:rPr>
            </w:pPr>
            <w:r w:rsidRPr="00CC4744">
              <w:rPr>
                <w:sz w:val="20"/>
                <w:szCs w:val="20"/>
              </w:rPr>
              <w:t>0.6</w:t>
            </w:r>
          </w:p>
        </w:tc>
        <w:tc>
          <w:tcPr>
            <w:tcW w:w="1275" w:type="dxa"/>
            <w:noWrap/>
            <w:vAlign w:val="center"/>
            <w:hideMark/>
          </w:tcPr>
          <w:p w:rsidR="00CF4993" w:rsidRPr="00CC4744" w:rsidRDefault="00CF4993" w:rsidP="00A64BA9">
            <w:pPr>
              <w:jc w:val="right"/>
              <w:rPr>
                <w:sz w:val="20"/>
                <w:szCs w:val="20"/>
              </w:rPr>
            </w:pPr>
            <w:r>
              <w:rPr>
                <w:sz w:val="20"/>
                <w:szCs w:val="20"/>
              </w:rPr>
              <w:t>(0.1 -</w:t>
            </w:r>
            <w:r w:rsidRPr="00CC4744">
              <w:rPr>
                <w:sz w:val="20"/>
                <w:szCs w:val="20"/>
              </w:rPr>
              <w:t xml:space="preserve"> 1.6)</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$31</w:t>
            </w:r>
            <w:r>
              <w:rPr>
                <w:bCs/>
                <w:sz w:val="20"/>
                <w:szCs w:val="20"/>
              </w:rPr>
              <w:t xml:space="preserve"> </w:t>
            </w:r>
            <w:r w:rsidRPr="00CC4744">
              <w:rPr>
                <w:bCs/>
                <w:sz w:val="20"/>
                <w:szCs w:val="20"/>
              </w:rPr>
              <w:t>-</w:t>
            </w:r>
            <w:r>
              <w:rPr>
                <w:bCs/>
                <w:sz w:val="20"/>
                <w:szCs w:val="20"/>
              </w:rPr>
              <w:t xml:space="preserve"> </w:t>
            </w:r>
            <w:r w:rsidRPr="00CC4744">
              <w:rPr>
                <w:bCs/>
                <w:sz w:val="20"/>
                <w:szCs w:val="20"/>
              </w:rPr>
              <w:t>$50</w:t>
            </w:r>
          </w:p>
        </w:tc>
        <w:tc>
          <w:tcPr>
            <w:tcW w:w="666" w:type="dxa"/>
            <w:vAlign w:val="center"/>
            <w:hideMark/>
          </w:tcPr>
          <w:p w:rsidR="00CF4993" w:rsidRPr="00CC4744" w:rsidRDefault="00CF4993" w:rsidP="00A64BA9">
            <w:pPr>
              <w:jc w:val="right"/>
              <w:rPr>
                <w:sz w:val="20"/>
                <w:szCs w:val="20"/>
              </w:rPr>
            </w:pPr>
            <w:r w:rsidRPr="00CC4744">
              <w:rPr>
                <w:sz w:val="20"/>
                <w:szCs w:val="20"/>
              </w:rPr>
              <w:t>0.9</w:t>
            </w:r>
          </w:p>
        </w:tc>
        <w:tc>
          <w:tcPr>
            <w:tcW w:w="1134" w:type="dxa"/>
            <w:noWrap/>
            <w:vAlign w:val="center"/>
            <w:hideMark/>
          </w:tcPr>
          <w:p w:rsidR="00CF4993" w:rsidRPr="00CC4744" w:rsidRDefault="00CF4993" w:rsidP="00331477">
            <w:pPr>
              <w:jc w:val="right"/>
              <w:rPr>
                <w:sz w:val="20"/>
                <w:szCs w:val="20"/>
              </w:rPr>
            </w:pPr>
            <w:r>
              <w:rPr>
                <w:sz w:val="20"/>
                <w:szCs w:val="20"/>
              </w:rPr>
              <w:t>(0.3 -</w:t>
            </w:r>
            <w:r w:rsidRPr="00CC4744">
              <w:rPr>
                <w:sz w:val="20"/>
                <w:szCs w:val="20"/>
              </w:rPr>
              <w:t xml:space="preserve"> 2</w:t>
            </w:r>
            <w:r w:rsidR="00331477">
              <w:rPr>
                <w:sz w:val="20"/>
                <w:szCs w:val="20"/>
              </w:rPr>
              <w:t>.0</w:t>
            </w:r>
            <w:r w:rsidRPr="00CC4744">
              <w:rPr>
                <w:sz w:val="20"/>
                <w:szCs w:val="20"/>
              </w:rPr>
              <w:t>)</w:t>
            </w:r>
          </w:p>
        </w:tc>
        <w:tc>
          <w:tcPr>
            <w:tcW w:w="567" w:type="dxa"/>
            <w:vAlign w:val="center"/>
            <w:hideMark/>
          </w:tcPr>
          <w:p w:rsidR="00CF4993" w:rsidRPr="00CC4744" w:rsidRDefault="00CF4993" w:rsidP="00A64BA9">
            <w:pPr>
              <w:jc w:val="right"/>
              <w:rPr>
                <w:sz w:val="20"/>
                <w:szCs w:val="20"/>
              </w:rPr>
            </w:pPr>
            <w:r w:rsidRPr="00CC4744">
              <w:rPr>
                <w:sz w:val="20"/>
                <w:szCs w:val="20"/>
              </w:rPr>
              <w:t>0.0</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0.6)</w:t>
            </w:r>
          </w:p>
        </w:tc>
        <w:tc>
          <w:tcPr>
            <w:tcW w:w="1319" w:type="dxa"/>
            <w:vAlign w:val="center"/>
            <w:hideMark/>
          </w:tcPr>
          <w:p w:rsidR="00CF4993" w:rsidRPr="00CC4744" w:rsidRDefault="00CF4993" w:rsidP="00A64BA9">
            <w:pPr>
              <w:jc w:val="right"/>
              <w:rPr>
                <w:sz w:val="20"/>
                <w:szCs w:val="20"/>
              </w:rPr>
            </w:pPr>
            <w:r w:rsidRPr="00CC4744">
              <w:rPr>
                <w:sz w:val="20"/>
                <w:szCs w:val="20"/>
              </w:rPr>
              <w:t>0.9</w:t>
            </w:r>
          </w:p>
        </w:tc>
        <w:tc>
          <w:tcPr>
            <w:tcW w:w="1275" w:type="dxa"/>
            <w:noWrap/>
            <w:vAlign w:val="center"/>
            <w:hideMark/>
          </w:tcPr>
          <w:p w:rsidR="00CF4993" w:rsidRPr="00CC4744" w:rsidRDefault="00CF4993" w:rsidP="00A64BA9">
            <w:pPr>
              <w:jc w:val="right"/>
              <w:rPr>
                <w:sz w:val="20"/>
                <w:szCs w:val="20"/>
              </w:rPr>
            </w:pPr>
            <w:r>
              <w:rPr>
                <w:sz w:val="20"/>
                <w:szCs w:val="20"/>
              </w:rPr>
              <w:t>(0.3 -</w:t>
            </w:r>
            <w:r w:rsidRPr="00CC4744">
              <w:rPr>
                <w:sz w:val="20"/>
                <w:szCs w:val="20"/>
              </w:rPr>
              <w:t xml:space="preserve"> 2.0)</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$51</w:t>
            </w:r>
            <w:r>
              <w:rPr>
                <w:bCs/>
                <w:sz w:val="20"/>
                <w:szCs w:val="20"/>
              </w:rPr>
              <w:t xml:space="preserve"> </w:t>
            </w:r>
            <w:r w:rsidRPr="00CC4744">
              <w:rPr>
                <w:bCs/>
                <w:sz w:val="20"/>
                <w:szCs w:val="20"/>
              </w:rPr>
              <w:t>-</w:t>
            </w:r>
            <w:r>
              <w:rPr>
                <w:bCs/>
                <w:sz w:val="20"/>
                <w:szCs w:val="20"/>
              </w:rPr>
              <w:t xml:space="preserve"> </w:t>
            </w:r>
            <w:r w:rsidRPr="00CC4744">
              <w:rPr>
                <w:bCs/>
                <w:sz w:val="20"/>
                <w:szCs w:val="20"/>
              </w:rPr>
              <w:t>$100</w:t>
            </w:r>
          </w:p>
        </w:tc>
        <w:tc>
          <w:tcPr>
            <w:tcW w:w="666" w:type="dxa"/>
            <w:vAlign w:val="center"/>
            <w:hideMark/>
          </w:tcPr>
          <w:p w:rsidR="00CF4993" w:rsidRPr="00CC4744" w:rsidRDefault="00CF4993" w:rsidP="00A64BA9">
            <w:pPr>
              <w:jc w:val="right"/>
              <w:rPr>
                <w:sz w:val="20"/>
                <w:szCs w:val="20"/>
              </w:rPr>
            </w:pPr>
            <w:r w:rsidRPr="00CC4744">
              <w:rPr>
                <w:sz w:val="20"/>
                <w:szCs w:val="20"/>
              </w:rPr>
              <w:t>2.3</w:t>
            </w:r>
          </w:p>
        </w:tc>
        <w:tc>
          <w:tcPr>
            <w:tcW w:w="1134" w:type="dxa"/>
            <w:noWrap/>
            <w:vAlign w:val="center"/>
            <w:hideMark/>
          </w:tcPr>
          <w:p w:rsidR="00CF4993" w:rsidRPr="00CC4744" w:rsidRDefault="00CF4993" w:rsidP="00A64BA9">
            <w:pPr>
              <w:jc w:val="right"/>
              <w:rPr>
                <w:sz w:val="20"/>
                <w:szCs w:val="20"/>
              </w:rPr>
            </w:pPr>
            <w:r>
              <w:rPr>
                <w:sz w:val="20"/>
                <w:szCs w:val="20"/>
              </w:rPr>
              <w:t>(1.1 -</w:t>
            </w:r>
            <w:r w:rsidRPr="00CC4744">
              <w:rPr>
                <w:sz w:val="20"/>
                <w:szCs w:val="20"/>
              </w:rPr>
              <w:t xml:space="preserve"> 4.3)</w:t>
            </w:r>
          </w:p>
        </w:tc>
        <w:tc>
          <w:tcPr>
            <w:tcW w:w="567" w:type="dxa"/>
            <w:vAlign w:val="center"/>
            <w:hideMark/>
          </w:tcPr>
          <w:p w:rsidR="00CF4993" w:rsidRPr="00CC4744" w:rsidRDefault="00CF4993" w:rsidP="00A64BA9">
            <w:pPr>
              <w:jc w:val="right"/>
              <w:rPr>
                <w:sz w:val="20"/>
                <w:szCs w:val="20"/>
              </w:rPr>
            </w:pPr>
            <w:r w:rsidRPr="00CC4744">
              <w:rPr>
                <w:sz w:val="20"/>
                <w:szCs w:val="20"/>
              </w:rPr>
              <w:t>1.1</w:t>
            </w:r>
          </w:p>
        </w:tc>
        <w:tc>
          <w:tcPr>
            <w:tcW w:w="1134" w:type="dxa"/>
            <w:noWrap/>
            <w:vAlign w:val="center"/>
            <w:hideMark/>
          </w:tcPr>
          <w:p w:rsidR="00CF4993" w:rsidRPr="00CC4744" w:rsidRDefault="00CF4993" w:rsidP="00A64BA9">
            <w:pPr>
              <w:jc w:val="right"/>
              <w:rPr>
                <w:sz w:val="20"/>
                <w:szCs w:val="20"/>
              </w:rPr>
            </w:pPr>
            <w:r>
              <w:rPr>
                <w:sz w:val="20"/>
                <w:szCs w:val="20"/>
              </w:rPr>
              <w:t>(0.3 -</w:t>
            </w:r>
            <w:r w:rsidRPr="00CC4744">
              <w:rPr>
                <w:sz w:val="20"/>
                <w:szCs w:val="20"/>
              </w:rPr>
              <w:t xml:space="preserve"> 2.5)</w:t>
            </w:r>
          </w:p>
        </w:tc>
        <w:tc>
          <w:tcPr>
            <w:tcW w:w="1319" w:type="dxa"/>
            <w:vAlign w:val="center"/>
            <w:hideMark/>
          </w:tcPr>
          <w:p w:rsidR="00CF4993" w:rsidRPr="00CC4744" w:rsidRDefault="00CF4993" w:rsidP="00A64BA9">
            <w:pPr>
              <w:jc w:val="right"/>
              <w:rPr>
                <w:sz w:val="20"/>
                <w:szCs w:val="20"/>
              </w:rPr>
            </w:pPr>
            <w:r w:rsidRPr="00CC4744">
              <w:rPr>
                <w:sz w:val="20"/>
                <w:szCs w:val="20"/>
              </w:rPr>
              <w:t>3.3</w:t>
            </w:r>
          </w:p>
        </w:tc>
        <w:tc>
          <w:tcPr>
            <w:tcW w:w="1275" w:type="dxa"/>
            <w:noWrap/>
            <w:vAlign w:val="center"/>
            <w:hideMark/>
          </w:tcPr>
          <w:p w:rsidR="00CF4993" w:rsidRPr="00CC4744" w:rsidRDefault="00CF4993" w:rsidP="00A64BA9">
            <w:pPr>
              <w:jc w:val="right"/>
              <w:rPr>
                <w:sz w:val="20"/>
                <w:szCs w:val="20"/>
              </w:rPr>
            </w:pPr>
            <w:r>
              <w:rPr>
                <w:sz w:val="20"/>
                <w:szCs w:val="20"/>
              </w:rPr>
              <w:t>(1.8 -</w:t>
            </w:r>
            <w:r w:rsidRPr="00CC4744">
              <w:rPr>
                <w:sz w:val="20"/>
                <w:szCs w:val="20"/>
              </w:rPr>
              <w:t xml:space="preserve"> 5.6)</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$101</w:t>
            </w:r>
            <w:r>
              <w:rPr>
                <w:bCs/>
                <w:sz w:val="20"/>
                <w:szCs w:val="20"/>
              </w:rPr>
              <w:t xml:space="preserve"> </w:t>
            </w:r>
            <w:r w:rsidRPr="00CC4744">
              <w:rPr>
                <w:bCs/>
                <w:sz w:val="20"/>
                <w:szCs w:val="20"/>
              </w:rPr>
              <w:t>-</w:t>
            </w:r>
            <w:r>
              <w:rPr>
                <w:bCs/>
                <w:sz w:val="20"/>
                <w:szCs w:val="20"/>
              </w:rPr>
              <w:t xml:space="preserve"> </w:t>
            </w:r>
            <w:r w:rsidRPr="00CC4744">
              <w:rPr>
                <w:bCs/>
                <w:sz w:val="20"/>
                <w:szCs w:val="20"/>
              </w:rPr>
              <w:t>$500</w:t>
            </w:r>
          </w:p>
        </w:tc>
        <w:tc>
          <w:tcPr>
            <w:tcW w:w="666" w:type="dxa"/>
            <w:vAlign w:val="center"/>
            <w:hideMark/>
          </w:tcPr>
          <w:p w:rsidR="00CF4993" w:rsidRPr="00CC4744" w:rsidRDefault="00CF4993" w:rsidP="00A64BA9">
            <w:pPr>
              <w:jc w:val="right"/>
              <w:rPr>
                <w:sz w:val="20"/>
                <w:szCs w:val="20"/>
              </w:rPr>
            </w:pPr>
            <w:r w:rsidRPr="00CC4744">
              <w:rPr>
                <w:sz w:val="20"/>
                <w:szCs w:val="20"/>
              </w:rPr>
              <w:t>8.5</w:t>
            </w:r>
          </w:p>
        </w:tc>
        <w:tc>
          <w:tcPr>
            <w:tcW w:w="1134" w:type="dxa"/>
            <w:noWrap/>
            <w:vAlign w:val="center"/>
            <w:hideMark/>
          </w:tcPr>
          <w:p w:rsidR="00CF4993" w:rsidRPr="00CC4744" w:rsidRDefault="00CF4993" w:rsidP="00A64BA9">
            <w:pPr>
              <w:jc w:val="right"/>
              <w:rPr>
                <w:sz w:val="20"/>
                <w:szCs w:val="20"/>
              </w:rPr>
            </w:pPr>
            <w:r>
              <w:rPr>
                <w:sz w:val="20"/>
                <w:szCs w:val="20"/>
              </w:rPr>
              <w:t>(6.3 -</w:t>
            </w:r>
            <w:r w:rsidRPr="00CC4744">
              <w:rPr>
                <w:sz w:val="20"/>
                <w:szCs w:val="20"/>
              </w:rPr>
              <w:t xml:space="preserve"> 11.2)</w:t>
            </w:r>
          </w:p>
        </w:tc>
        <w:tc>
          <w:tcPr>
            <w:tcW w:w="567" w:type="dxa"/>
            <w:vAlign w:val="center"/>
            <w:hideMark/>
          </w:tcPr>
          <w:p w:rsidR="00CF4993" w:rsidRPr="00CC4744" w:rsidRDefault="00CF4993" w:rsidP="00A64BA9">
            <w:pPr>
              <w:jc w:val="right"/>
              <w:rPr>
                <w:sz w:val="20"/>
                <w:szCs w:val="20"/>
              </w:rPr>
            </w:pPr>
            <w:r w:rsidRPr="00CC4744">
              <w:rPr>
                <w:sz w:val="20"/>
                <w:szCs w:val="20"/>
              </w:rPr>
              <w:t>2.5</w:t>
            </w:r>
          </w:p>
        </w:tc>
        <w:tc>
          <w:tcPr>
            <w:tcW w:w="1134" w:type="dxa"/>
            <w:noWrap/>
            <w:vAlign w:val="center"/>
            <w:hideMark/>
          </w:tcPr>
          <w:p w:rsidR="00CF4993" w:rsidRPr="00CC4744" w:rsidRDefault="00CF4993" w:rsidP="00A64BA9">
            <w:pPr>
              <w:jc w:val="right"/>
              <w:rPr>
                <w:sz w:val="20"/>
                <w:szCs w:val="20"/>
              </w:rPr>
            </w:pPr>
            <w:r>
              <w:rPr>
                <w:sz w:val="20"/>
                <w:szCs w:val="20"/>
              </w:rPr>
              <w:t>(1.3 -</w:t>
            </w:r>
            <w:r w:rsidRPr="00CC4744">
              <w:rPr>
                <w:sz w:val="20"/>
                <w:szCs w:val="20"/>
              </w:rPr>
              <w:t xml:space="preserve"> 4.2)</w:t>
            </w:r>
          </w:p>
        </w:tc>
        <w:tc>
          <w:tcPr>
            <w:tcW w:w="1319" w:type="dxa"/>
            <w:vAlign w:val="center"/>
            <w:hideMark/>
          </w:tcPr>
          <w:p w:rsidR="00CF4993" w:rsidRPr="00CC4744" w:rsidRDefault="00CF4993" w:rsidP="00A64BA9">
            <w:pPr>
              <w:jc w:val="right"/>
              <w:rPr>
                <w:sz w:val="20"/>
                <w:szCs w:val="20"/>
              </w:rPr>
            </w:pPr>
            <w:r w:rsidRPr="00CC4744">
              <w:rPr>
                <w:sz w:val="20"/>
                <w:szCs w:val="20"/>
              </w:rPr>
              <w:t>11.0</w:t>
            </w:r>
          </w:p>
        </w:tc>
        <w:tc>
          <w:tcPr>
            <w:tcW w:w="1275" w:type="dxa"/>
            <w:noWrap/>
            <w:vAlign w:val="center"/>
            <w:hideMark/>
          </w:tcPr>
          <w:p w:rsidR="00CF4993" w:rsidRPr="00CC4744" w:rsidRDefault="00CF4993" w:rsidP="00A64BA9">
            <w:pPr>
              <w:jc w:val="right"/>
              <w:rPr>
                <w:sz w:val="20"/>
                <w:szCs w:val="20"/>
              </w:rPr>
            </w:pPr>
            <w:r>
              <w:rPr>
                <w:sz w:val="20"/>
                <w:szCs w:val="20"/>
              </w:rPr>
              <w:t>(8.4 -</w:t>
            </w:r>
            <w:r w:rsidRPr="00CC4744">
              <w:rPr>
                <w:sz w:val="20"/>
                <w:szCs w:val="20"/>
              </w:rPr>
              <w:t xml:space="preserve"> 13.9)</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$501+</w:t>
            </w:r>
          </w:p>
        </w:tc>
        <w:tc>
          <w:tcPr>
            <w:tcW w:w="666" w:type="dxa"/>
            <w:vAlign w:val="center"/>
            <w:hideMark/>
          </w:tcPr>
          <w:p w:rsidR="00CF4993" w:rsidRPr="00CC4744" w:rsidRDefault="00CF4993" w:rsidP="00A64BA9">
            <w:pPr>
              <w:jc w:val="right"/>
              <w:rPr>
                <w:sz w:val="20"/>
                <w:szCs w:val="20"/>
              </w:rPr>
            </w:pPr>
            <w:r w:rsidRPr="00CC4744">
              <w:rPr>
                <w:sz w:val="20"/>
                <w:szCs w:val="20"/>
              </w:rPr>
              <w:t>11.3</w:t>
            </w:r>
          </w:p>
        </w:tc>
        <w:tc>
          <w:tcPr>
            <w:tcW w:w="1134" w:type="dxa"/>
            <w:noWrap/>
            <w:vAlign w:val="center"/>
            <w:hideMark/>
          </w:tcPr>
          <w:p w:rsidR="00CF4993" w:rsidRPr="00CC4744" w:rsidRDefault="00CF4993" w:rsidP="00A64BA9">
            <w:pPr>
              <w:jc w:val="right"/>
              <w:rPr>
                <w:sz w:val="20"/>
                <w:szCs w:val="20"/>
              </w:rPr>
            </w:pPr>
            <w:r>
              <w:rPr>
                <w:sz w:val="20"/>
                <w:szCs w:val="20"/>
              </w:rPr>
              <w:t>(5.5 -</w:t>
            </w:r>
            <w:r w:rsidRPr="00CC4744">
              <w:rPr>
                <w:sz w:val="20"/>
                <w:szCs w:val="20"/>
              </w:rPr>
              <w:t xml:space="preserve"> 19.9)</w:t>
            </w:r>
          </w:p>
        </w:tc>
        <w:tc>
          <w:tcPr>
            <w:tcW w:w="567" w:type="dxa"/>
            <w:vAlign w:val="center"/>
            <w:hideMark/>
          </w:tcPr>
          <w:p w:rsidR="00CF4993" w:rsidRPr="00CC4744" w:rsidRDefault="00CF4993" w:rsidP="00A64BA9">
            <w:pPr>
              <w:jc w:val="right"/>
              <w:rPr>
                <w:sz w:val="20"/>
                <w:szCs w:val="20"/>
              </w:rPr>
            </w:pPr>
            <w:r w:rsidRPr="00CC4744">
              <w:rPr>
                <w:sz w:val="20"/>
                <w:szCs w:val="20"/>
              </w:rPr>
              <w:t>9.2</w:t>
            </w:r>
          </w:p>
        </w:tc>
        <w:tc>
          <w:tcPr>
            <w:tcW w:w="1134" w:type="dxa"/>
            <w:noWrap/>
            <w:vAlign w:val="center"/>
            <w:hideMark/>
          </w:tcPr>
          <w:p w:rsidR="00CF4993" w:rsidRPr="00CC4744" w:rsidRDefault="00CF4993" w:rsidP="00A64BA9">
            <w:pPr>
              <w:jc w:val="right"/>
              <w:rPr>
                <w:sz w:val="20"/>
                <w:szCs w:val="20"/>
              </w:rPr>
            </w:pPr>
            <w:r>
              <w:rPr>
                <w:sz w:val="20"/>
                <w:szCs w:val="20"/>
              </w:rPr>
              <w:t>(5.0 -</w:t>
            </w:r>
            <w:r w:rsidRPr="00CC4744">
              <w:rPr>
                <w:sz w:val="20"/>
                <w:szCs w:val="20"/>
              </w:rPr>
              <w:t xml:space="preserve"> 15.4)</w:t>
            </w:r>
          </w:p>
        </w:tc>
        <w:tc>
          <w:tcPr>
            <w:tcW w:w="1319" w:type="dxa"/>
            <w:vAlign w:val="center"/>
            <w:hideMark/>
          </w:tcPr>
          <w:p w:rsidR="00CF4993" w:rsidRPr="00CC4744" w:rsidRDefault="00CF4993" w:rsidP="00A64BA9">
            <w:pPr>
              <w:jc w:val="right"/>
              <w:rPr>
                <w:sz w:val="20"/>
                <w:szCs w:val="20"/>
              </w:rPr>
            </w:pPr>
            <w:r w:rsidRPr="00CC4744">
              <w:rPr>
                <w:sz w:val="20"/>
                <w:szCs w:val="20"/>
              </w:rPr>
              <w:t>20.6</w:t>
            </w:r>
          </w:p>
        </w:tc>
        <w:tc>
          <w:tcPr>
            <w:tcW w:w="1275" w:type="dxa"/>
            <w:noWrap/>
            <w:vAlign w:val="center"/>
            <w:hideMark/>
          </w:tcPr>
          <w:p w:rsidR="00CF4993" w:rsidRPr="00CC4744" w:rsidRDefault="00CF4993" w:rsidP="00A64BA9">
            <w:pPr>
              <w:jc w:val="right"/>
              <w:rPr>
                <w:sz w:val="20"/>
                <w:szCs w:val="20"/>
              </w:rPr>
            </w:pPr>
            <w:r>
              <w:rPr>
                <w:sz w:val="20"/>
                <w:szCs w:val="20"/>
              </w:rPr>
              <w:t>(13.3 -</w:t>
            </w:r>
            <w:r w:rsidRPr="00CC4744">
              <w:rPr>
                <w:sz w:val="20"/>
                <w:szCs w:val="20"/>
              </w:rPr>
              <w:t xml:space="preserve"> 29.6)</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Not elsewhere included</w:t>
            </w:r>
          </w:p>
        </w:tc>
        <w:tc>
          <w:tcPr>
            <w:tcW w:w="666" w:type="dxa"/>
            <w:vAlign w:val="center"/>
            <w:hideMark/>
          </w:tcPr>
          <w:p w:rsidR="00CF4993" w:rsidRPr="00CC4744" w:rsidRDefault="00CF4993" w:rsidP="00A64BA9">
            <w:pPr>
              <w:jc w:val="right"/>
              <w:rPr>
                <w:sz w:val="20"/>
                <w:szCs w:val="20"/>
              </w:rPr>
            </w:pPr>
            <w:r w:rsidRPr="00CC4744">
              <w:rPr>
                <w:sz w:val="20"/>
                <w:szCs w:val="20"/>
              </w:rPr>
              <w:t>-</w:t>
            </w:r>
          </w:p>
        </w:tc>
        <w:tc>
          <w:tcPr>
            <w:tcW w:w="1134" w:type="dxa"/>
            <w:vAlign w:val="center"/>
            <w:hideMark/>
          </w:tcPr>
          <w:p w:rsidR="00CF4993" w:rsidRPr="00CC4744" w:rsidRDefault="00CF4993" w:rsidP="00A64BA9">
            <w:pPr>
              <w:jc w:val="right"/>
              <w:rPr>
                <w:sz w:val="20"/>
                <w:szCs w:val="20"/>
              </w:rPr>
            </w:pPr>
            <w:r w:rsidRPr="00CC4744">
              <w:rPr>
                <w:sz w:val="20"/>
                <w:szCs w:val="20"/>
              </w:rPr>
              <w:t>-</w:t>
            </w:r>
          </w:p>
        </w:tc>
        <w:tc>
          <w:tcPr>
            <w:tcW w:w="567" w:type="dxa"/>
            <w:vAlign w:val="center"/>
            <w:hideMark/>
          </w:tcPr>
          <w:p w:rsidR="00CF4993" w:rsidRPr="00CC4744" w:rsidRDefault="00CF4993" w:rsidP="00A64BA9">
            <w:pPr>
              <w:jc w:val="right"/>
              <w:rPr>
                <w:sz w:val="20"/>
                <w:szCs w:val="20"/>
              </w:rPr>
            </w:pPr>
            <w:r w:rsidRPr="00CC4744">
              <w:rPr>
                <w:sz w:val="20"/>
                <w:szCs w:val="20"/>
              </w:rPr>
              <w:t>1.3</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21.7)</w:t>
            </w:r>
          </w:p>
        </w:tc>
        <w:tc>
          <w:tcPr>
            <w:tcW w:w="1319" w:type="dxa"/>
            <w:vAlign w:val="center"/>
            <w:hideMark/>
          </w:tcPr>
          <w:p w:rsidR="00CF4993" w:rsidRPr="00CC4744" w:rsidRDefault="00CF4993" w:rsidP="00A64BA9">
            <w:pPr>
              <w:jc w:val="right"/>
              <w:rPr>
                <w:sz w:val="20"/>
                <w:szCs w:val="20"/>
              </w:rPr>
            </w:pPr>
            <w:r w:rsidRPr="00CC4744">
              <w:rPr>
                <w:sz w:val="20"/>
                <w:szCs w:val="20"/>
              </w:rPr>
              <w:t>1.3</w:t>
            </w:r>
          </w:p>
        </w:tc>
        <w:tc>
          <w:tcPr>
            <w:tcW w:w="1275"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21.7)</w:t>
            </w:r>
          </w:p>
        </w:tc>
      </w:tr>
      <w:tr w:rsidR="00597391" w:rsidRPr="00CC4744" w:rsidTr="00597391">
        <w:tc>
          <w:tcPr>
            <w:tcW w:w="4210" w:type="dxa"/>
            <w:gridSpan w:val="3"/>
            <w:noWrap/>
            <w:vAlign w:val="bottom"/>
            <w:hideMark/>
          </w:tcPr>
          <w:p w:rsidR="00597391" w:rsidRPr="00CC4744" w:rsidRDefault="00597391" w:rsidP="00597391">
            <w:pPr>
              <w:rPr>
                <w:sz w:val="20"/>
                <w:szCs w:val="20"/>
              </w:rPr>
            </w:pPr>
            <w:r>
              <w:rPr>
                <w:b/>
                <w:sz w:val="20"/>
                <w:szCs w:val="20"/>
              </w:rPr>
              <w:t>Excluding short-</w:t>
            </w:r>
            <w:r w:rsidRPr="00CC4744">
              <w:rPr>
                <w:b/>
                <w:sz w:val="20"/>
                <w:szCs w:val="20"/>
              </w:rPr>
              <w:t xml:space="preserve">term </w:t>
            </w:r>
            <w:r>
              <w:rPr>
                <w:b/>
                <w:sz w:val="20"/>
                <w:szCs w:val="20"/>
              </w:rPr>
              <w:t xml:space="preserve">speculative </w:t>
            </w:r>
            <w:r w:rsidRPr="00CC4744">
              <w:rPr>
                <w:b/>
                <w:sz w:val="20"/>
                <w:szCs w:val="20"/>
              </w:rPr>
              <w:t>investment</w:t>
            </w:r>
            <w:r>
              <w:rPr>
                <w:b/>
                <w:sz w:val="20"/>
                <w:szCs w:val="20"/>
              </w:rPr>
              <w:t>s</w:t>
            </w:r>
          </w:p>
        </w:tc>
        <w:tc>
          <w:tcPr>
            <w:tcW w:w="567" w:type="dxa"/>
            <w:noWrap/>
            <w:vAlign w:val="center"/>
            <w:hideMark/>
          </w:tcPr>
          <w:p w:rsidR="00597391" w:rsidRPr="00CC4744" w:rsidRDefault="00597391" w:rsidP="00A64BA9">
            <w:pPr>
              <w:jc w:val="right"/>
              <w:rPr>
                <w:sz w:val="20"/>
                <w:szCs w:val="20"/>
              </w:rPr>
            </w:pPr>
          </w:p>
        </w:tc>
        <w:tc>
          <w:tcPr>
            <w:tcW w:w="1134" w:type="dxa"/>
            <w:noWrap/>
            <w:vAlign w:val="center"/>
            <w:hideMark/>
          </w:tcPr>
          <w:p w:rsidR="00597391" w:rsidRPr="00CC4744" w:rsidRDefault="00597391" w:rsidP="00A64BA9">
            <w:pPr>
              <w:jc w:val="right"/>
              <w:rPr>
                <w:sz w:val="20"/>
                <w:szCs w:val="20"/>
              </w:rPr>
            </w:pPr>
          </w:p>
        </w:tc>
        <w:tc>
          <w:tcPr>
            <w:tcW w:w="1319" w:type="dxa"/>
            <w:noWrap/>
            <w:vAlign w:val="center"/>
            <w:hideMark/>
          </w:tcPr>
          <w:p w:rsidR="00597391" w:rsidRPr="00CC4744" w:rsidRDefault="00597391" w:rsidP="00A64BA9">
            <w:pPr>
              <w:jc w:val="right"/>
              <w:rPr>
                <w:sz w:val="20"/>
                <w:szCs w:val="20"/>
              </w:rPr>
            </w:pPr>
          </w:p>
        </w:tc>
        <w:tc>
          <w:tcPr>
            <w:tcW w:w="1275" w:type="dxa"/>
            <w:noWrap/>
            <w:vAlign w:val="center"/>
            <w:hideMark/>
          </w:tcPr>
          <w:p w:rsidR="00597391" w:rsidRPr="00CC4744" w:rsidRDefault="00597391" w:rsidP="00A64BA9">
            <w:pPr>
              <w:jc w:val="right"/>
              <w:rPr>
                <w:sz w:val="20"/>
                <w:szCs w:val="20"/>
              </w:rPr>
            </w:pP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$1</w:t>
            </w:r>
            <w:r>
              <w:rPr>
                <w:bCs/>
                <w:sz w:val="20"/>
                <w:szCs w:val="20"/>
              </w:rPr>
              <w:t xml:space="preserve"> </w:t>
            </w:r>
            <w:r w:rsidRPr="00CC4744">
              <w:rPr>
                <w:bCs/>
                <w:sz w:val="20"/>
                <w:szCs w:val="20"/>
              </w:rPr>
              <w:t>-</w:t>
            </w:r>
            <w:r>
              <w:rPr>
                <w:bCs/>
                <w:sz w:val="20"/>
                <w:szCs w:val="20"/>
              </w:rPr>
              <w:t xml:space="preserve"> </w:t>
            </w:r>
            <w:r w:rsidRPr="00CC4744">
              <w:rPr>
                <w:bCs/>
                <w:sz w:val="20"/>
                <w:szCs w:val="20"/>
              </w:rPr>
              <w:t>$10</w:t>
            </w:r>
          </w:p>
        </w:tc>
        <w:tc>
          <w:tcPr>
            <w:tcW w:w="666" w:type="dxa"/>
            <w:vAlign w:val="center"/>
            <w:hideMark/>
          </w:tcPr>
          <w:p w:rsidR="00CF4993" w:rsidRPr="00CC4744" w:rsidRDefault="00CF4993" w:rsidP="00A64BA9">
            <w:pPr>
              <w:jc w:val="right"/>
              <w:rPr>
                <w:sz w:val="20"/>
                <w:szCs w:val="20"/>
              </w:rPr>
            </w:pPr>
            <w:r w:rsidRPr="00CC4744">
              <w:rPr>
                <w:sz w:val="20"/>
                <w:szCs w:val="20"/>
              </w:rPr>
              <w:t>0.1</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0.5)</w:t>
            </w:r>
          </w:p>
        </w:tc>
        <w:tc>
          <w:tcPr>
            <w:tcW w:w="567" w:type="dxa"/>
            <w:vAlign w:val="center"/>
            <w:hideMark/>
          </w:tcPr>
          <w:p w:rsidR="00CF4993" w:rsidRPr="00CC4744" w:rsidRDefault="00CF4993" w:rsidP="00A64BA9">
            <w:pPr>
              <w:jc w:val="right"/>
              <w:rPr>
                <w:sz w:val="20"/>
                <w:szCs w:val="20"/>
              </w:rPr>
            </w:pPr>
            <w:r w:rsidRPr="00CC4744">
              <w:rPr>
                <w:sz w:val="20"/>
                <w:szCs w:val="20"/>
              </w:rPr>
              <w:t>0.2</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0.9)</w:t>
            </w:r>
          </w:p>
        </w:tc>
        <w:tc>
          <w:tcPr>
            <w:tcW w:w="1319" w:type="dxa"/>
            <w:vAlign w:val="center"/>
            <w:hideMark/>
          </w:tcPr>
          <w:p w:rsidR="00CF4993" w:rsidRPr="00CC4744" w:rsidRDefault="00CF4993" w:rsidP="00A64BA9">
            <w:pPr>
              <w:jc w:val="right"/>
              <w:rPr>
                <w:sz w:val="20"/>
                <w:szCs w:val="20"/>
              </w:rPr>
            </w:pPr>
            <w:r w:rsidRPr="00CC4744">
              <w:rPr>
                <w:sz w:val="20"/>
                <w:szCs w:val="20"/>
              </w:rPr>
              <w:t>0.3</w:t>
            </w:r>
          </w:p>
        </w:tc>
        <w:tc>
          <w:tcPr>
            <w:tcW w:w="1275"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0.9)</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$11</w:t>
            </w:r>
            <w:r>
              <w:rPr>
                <w:bCs/>
                <w:sz w:val="20"/>
                <w:szCs w:val="20"/>
              </w:rPr>
              <w:t xml:space="preserve"> </w:t>
            </w:r>
            <w:r w:rsidRPr="00CC4744">
              <w:rPr>
                <w:bCs/>
                <w:sz w:val="20"/>
                <w:szCs w:val="20"/>
              </w:rPr>
              <w:t>-</w:t>
            </w:r>
            <w:r>
              <w:rPr>
                <w:bCs/>
                <w:sz w:val="20"/>
                <w:szCs w:val="20"/>
              </w:rPr>
              <w:t xml:space="preserve"> </w:t>
            </w:r>
            <w:r w:rsidRPr="00CC4744">
              <w:rPr>
                <w:bCs/>
                <w:sz w:val="20"/>
                <w:szCs w:val="20"/>
              </w:rPr>
              <w:t>$20</w:t>
            </w:r>
          </w:p>
        </w:tc>
        <w:tc>
          <w:tcPr>
            <w:tcW w:w="666" w:type="dxa"/>
            <w:vAlign w:val="center"/>
            <w:hideMark/>
          </w:tcPr>
          <w:p w:rsidR="00CF4993" w:rsidRPr="00CC4744" w:rsidRDefault="00CF4993" w:rsidP="00A64BA9">
            <w:pPr>
              <w:jc w:val="right"/>
              <w:rPr>
                <w:sz w:val="20"/>
                <w:szCs w:val="20"/>
              </w:rPr>
            </w:pPr>
            <w:r w:rsidRPr="00CC4744">
              <w:rPr>
                <w:sz w:val="20"/>
                <w:szCs w:val="20"/>
              </w:rPr>
              <w:t>0.8</w:t>
            </w:r>
          </w:p>
        </w:tc>
        <w:tc>
          <w:tcPr>
            <w:tcW w:w="1134" w:type="dxa"/>
            <w:noWrap/>
            <w:vAlign w:val="center"/>
            <w:hideMark/>
          </w:tcPr>
          <w:p w:rsidR="00CF4993" w:rsidRPr="00CC4744" w:rsidRDefault="00CF4993" w:rsidP="00A64BA9">
            <w:pPr>
              <w:jc w:val="right"/>
              <w:rPr>
                <w:sz w:val="20"/>
                <w:szCs w:val="20"/>
              </w:rPr>
            </w:pPr>
            <w:r>
              <w:rPr>
                <w:sz w:val="20"/>
                <w:szCs w:val="20"/>
              </w:rPr>
              <w:t>(0.3 -</w:t>
            </w:r>
            <w:r w:rsidRPr="00CC4744">
              <w:rPr>
                <w:sz w:val="20"/>
                <w:szCs w:val="20"/>
              </w:rPr>
              <w:t xml:space="preserve"> 1.5)</w:t>
            </w:r>
          </w:p>
        </w:tc>
        <w:tc>
          <w:tcPr>
            <w:tcW w:w="567" w:type="dxa"/>
            <w:vAlign w:val="center"/>
            <w:hideMark/>
          </w:tcPr>
          <w:p w:rsidR="00CF4993" w:rsidRPr="00CC4744" w:rsidRDefault="00CF4993" w:rsidP="00A64BA9">
            <w:pPr>
              <w:jc w:val="right"/>
              <w:rPr>
                <w:sz w:val="20"/>
                <w:szCs w:val="20"/>
              </w:rPr>
            </w:pPr>
            <w:r w:rsidRPr="00CC4744">
              <w:rPr>
                <w:sz w:val="20"/>
                <w:szCs w:val="20"/>
              </w:rPr>
              <w:t>0.1</w:t>
            </w:r>
          </w:p>
        </w:tc>
        <w:tc>
          <w:tcPr>
            <w:tcW w:w="1134" w:type="dxa"/>
            <w:noWrap/>
            <w:vAlign w:val="center"/>
            <w:hideMark/>
          </w:tcPr>
          <w:p w:rsidR="00CF4993" w:rsidRPr="00CC4744" w:rsidRDefault="00CF4993" w:rsidP="00A64BA9">
            <w:pPr>
              <w:jc w:val="right"/>
              <w:rPr>
                <w:sz w:val="20"/>
                <w:szCs w:val="20"/>
              </w:rPr>
            </w:pPr>
            <w:r w:rsidRPr="00CC4744">
              <w:rPr>
                <w:sz w:val="20"/>
                <w:szCs w:val="20"/>
              </w:rPr>
              <w:t>(0.0</w:t>
            </w:r>
            <w:r>
              <w:rPr>
                <w:sz w:val="20"/>
                <w:szCs w:val="20"/>
              </w:rPr>
              <w:t xml:space="preserve"> -</w:t>
            </w:r>
            <w:r w:rsidRPr="00CC4744">
              <w:rPr>
                <w:sz w:val="20"/>
                <w:szCs w:val="20"/>
              </w:rPr>
              <w:t xml:space="preserve"> 0.5)</w:t>
            </w:r>
          </w:p>
        </w:tc>
        <w:tc>
          <w:tcPr>
            <w:tcW w:w="1319" w:type="dxa"/>
            <w:vAlign w:val="center"/>
            <w:hideMark/>
          </w:tcPr>
          <w:p w:rsidR="00CF4993" w:rsidRPr="00CC4744" w:rsidRDefault="00CF4993" w:rsidP="00A64BA9">
            <w:pPr>
              <w:jc w:val="right"/>
              <w:rPr>
                <w:sz w:val="20"/>
                <w:szCs w:val="20"/>
              </w:rPr>
            </w:pPr>
            <w:r w:rsidRPr="00CC4744">
              <w:rPr>
                <w:sz w:val="20"/>
                <w:szCs w:val="20"/>
              </w:rPr>
              <w:t>0.8</w:t>
            </w:r>
          </w:p>
        </w:tc>
        <w:tc>
          <w:tcPr>
            <w:tcW w:w="1275" w:type="dxa"/>
            <w:noWrap/>
            <w:vAlign w:val="center"/>
            <w:hideMark/>
          </w:tcPr>
          <w:p w:rsidR="00CF4993" w:rsidRPr="00CC4744" w:rsidRDefault="00CF4993" w:rsidP="00A64BA9">
            <w:pPr>
              <w:jc w:val="right"/>
              <w:rPr>
                <w:sz w:val="20"/>
                <w:szCs w:val="20"/>
              </w:rPr>
            </w:pPr>
            <w:r>
              <w:rPr>
                <w:sz w:val="20"/>
                <w:szCs w:val="20"/>
              </w:rPr>
              <w:t>(0.4 -</w:t>
            </w:r>
            <w:r w:rsidRPr="00CC4744">
              <w:rPr>
                <w:sz w:val="20"/>
                <w:szCs w:val="20"/>
              </w:rPr>
              <w:t xml:space="preserve"> 1.6)</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$21</w:t>
            </w:r>
            <w:r>
              <w:rPr>
                <w:bCs/>
                <w:sz w:val="20"/>
                <w:szCs w:val="20"/>
              </w:rPr>
              <w:t xml:space="preserve"> </w:t>
            </w:r>
            <w:r w:rsidRPr="00CC4744">
              <w:rPr>
                <w:bCs/>
                <w:sz w:val="20"/>
                <w:szCs w:val="20"/>
              </w:rPr>
              <w:t>-</w:t>
            </w:r>
            <w:r>
              <w:rPr>
                <w:bCs/>
                <w:sz w:val="20"/>
                <w:szCs w:val="20"/>
              </w:rPr>
              <w:t xml:space="preserve"> </w:t>
            </w:r>
            <w:r w:rsidRPr="00CC4744">
              <w:rPr>
                <w:bCs/>
                <w:sz w:val="20"/>
                <w:szCs w:val="20"/>
              </w:rPr>
              <w:t>$30</w:t>
            </w:r>
          </w:p>
        </w:tc>
        <w:tc>
          <w:tcPr>
            <w:tcW w:w="666" w:type="dxa"/>
            <w:vAlign w:val="center"/>
            <w:hideMark/>
          </w:tcPr>
          <w:p w:rsidR="00CF4993" w:rsidRPr="00CC4744" w:rsidRDefault="00CF4993" w:rsidP="00A64BA9">
            <w:pPr>
              <w:jc w:val="right"/>
              <w:rPr>
                <w:sz w:val="20"/>
                <w:szCs w:val="20"/>
              </w:rPr>
            </w:pPr>
            <w:r w:rsidRPr="00CC4744">
              <w:rPr>
                <w:sz w:val="20"/>
                <w:szCs w:val="20"/>
              </w:rPr>
              <w:t>0.4</w:t>
            </w:r>
          </w:p>
        </w:tc>
        <w:tc>
          <w:tcPr>
            <w:tcW w:w="1134" w:type="dxa"/>
            <w:noWrap/>
            <w:vAlign w:val="center"/>
            <w:hideMark/>
          </w:tcPr>
          <w:p w:rsidR="00CF4993" w:rsidRPr="00CC4744" w:rsidRDefault="00CF4993" w:rsidP="00A64BA9">
            <w:pPr>
              <w:jc w:val="right"/>
              <w:rPr>
                <w:sz w:val="20"/>
                <w:szCs w:val="20"/>
              </w:rPr>
            </w:pPr>
            <w:r>
              <w:rPr>
                <w:sz w:val="20"/>
                <w:szCs w:val="20"/>
              </w:rPr>
              <w:t>(0.1 -</w:t>
            </w:r>
            <w:r w:rsidRPr="00CC4744">
              <w:rPr>
                <w:sz w:val="20"/>
                <w:szCs w:val="20"/>
              </w:rPr>
              <w:t xml:space="preserve"> 1.3)</w:t>
            </w:r>
          </w:p>
        </w:tc>
        <w:tc>
          <w:tcPr>
            <w:tcW w:w="567" w:type="dxa"/>
            <w:vAlign w:val="center"/>
            <w:hideMark/>
          </w:tcPr>
          <w:p w:rsidR="00CF4993" w:rsidRPr="00CC4744" w:rsidRDefault="00CF4993" w:rsidP="00A64BA9">
            <w:pPr>
              <w:jc w:val="right"/>
              <w:rPr>
                <w:sz w:val="20"/>
                <w:szCs w:val="20"/>
              </w:rPr>
            </w:pPr>
            <w:r w:rsidRPr="00CC4744">
              <w:rPr>
                <w:sz w:val="20"/>
                <w:szCs w:val="20"/>
              </w:rPr>
              <w:t>0.1</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0.9)</w:t>
            </w:r>
          </w:p>
        </w:tc>
        <w:tc>
          <w:tcPr>
            <w:tcW w:w="1319" w:type="dxa"/>
            <w:vAlign w:val="center"/>
            <w:hideMark/>
          </w:tcPr>
          <w:p w:rsidR="00CF4993" w:rsidRPr="00CC4744" w:rsidRDefault="00CF4993" w:rsidP="00A64BA9">
            <w:pPr>
              <w:jc w:val="right"/>
              <w:rPr>
                <w:sz w:val="20"/>
                <w:szCs w:val="20"/>
              </w:rPr>
            </w:pPr>
            <w:r w:rsidRPr="00CC4744">
              <w:rPr>
                <w:sz w:val="20"/>
                <w:szCs w:val="20"/>
              </w:rPr>
              <w:t>0.6</w:t>
            </w:r>
          </w:p>
        </w:tc>
        <w:tc>
          <w:tcPr>
            <w:tcW w:w="1275" w:type="dxa"/>
            <w:noWrap/>
            <w:vAlign w:val="center"/>
            <w:hideMark/>
          </w:tcPr>
          <w:p w:rsidR="00CF4993" w:rsidRPr="00CC4744" w:rsidRDefault="00CF4993" w:rsidP="00A64BA9">
            <w:pPr>
              <w:jc w:val="right"/>
              <w:rPr>
                <w:sz w:val="20"/>
                <w:szCs w:val="20"/>
              </w:rPr>
            </w:pPr>
            <w:r>
              <w:rPr>
                <w:sz w:val="20"/>
                <w:szCs w:val="20"/>
              </w:rPr>
              <w:t>(0.1 -</w:t>
            </w:r>
            <w:r w:rsidRPr="00CC4744">
              <w:rPr>
                <w:sz w:val="20"/>
                <w:szCs w:val="20"/>
              </w:rPr>
              <w:t xml:space="preserve"> 1.6)</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$31</w:t>
            </w:r>
            <w:r>
              <w:rPr>
                <w:bCs/>
                <w:sz w:val="20"/>
                <w:szCs w:val="20"/>
              </w:rPr>
              <w:t xml:space="preserve"> </w:t>
            </w:r>
            <w:r w:rsidRPr="00CC4744">
              <w:rPr>
                <w:bCs/>
                <w:sz w:val="20"/>
                <w:szCs w:val="20"/>
              </w:rPr>
              <w:t>-</w:t>
            </w:r>
            <w:r>
              <w:rPr>
                <w:bCs/>
                <w:sz w:val="20"/>
                <w:szCs w:val="20"/>
              </w:rPr>
              <w:t xml:space="preserve"> </w:t>
            </w:r>
            <w:r w:rsidRPr="00CC4744">
              <w:rPr>
                <w:bCs/>
                <w:sz w:val="20"/>
                <w:szCs w:val="20"/>
              </w:rPr>
              <w:t>$50</w:t>
            </w:r>
          </w:p>
        </w:tc>
        <w:tc>
          <w:tcPr>
            <w:tcW w:w="666" w:type="dxa"/>
            <w:vAlign w:val="center"/>
            <w:hideMark/>
          </w:tcPr>
          <w:p w:rsidR="00CF4993" w:rsidRPr="00CC4744" w:rsidRDefault="00CF4993" w:rsidP="00A64BA9">
            <w:pPr>
              <w:jc w:val="right"/>
              <w:rPr>
                <w:sz w:val="20"/>
                <w:szCs w:val="20"/>
              </w:rPr>
            </w:pPr>
            <w:r w:rsidRPr="00CC4744">
              <w:rPr>
                <w:sz w:val="20"/>
                <w:szCs w:val="20"/>
              </w:rPr>
              <w:t>0.9</w:t>
            </w:r>
          </w:p>
        </w:tc>
        <w:tc>
          <w:tcPr>
            <w:tcW w:w="1134" w:type="dxa"/>
            <w:noWrap/>
            <w:vAlign w:val="center"/>
            <w:hideMark/>
          </w:tcPr>
          <w:p w:rsidR="00CF4993" w:rsidRPr="00CC4744" w:rsidRDefault="00CF4993" w:rsidP="00A64BA9">
            <w:pPr>
              <w:jc w:val="right"/>
              <w:rPr>
                <w:sz w:val="20"/>
                <w:szCs w:val="20"/>
              </w:rPr>
            </w:pPr>
            <w:r>
              <w:rPr>
                <w:sz w:val="20"/>
                <w:szCs w:val="20"/>
              </w:rPr>
              <w:t>(0.3 -</w:t>
            </w:r>
            <w:r w:rsidRPr="00CC4744">
              <w:rPr>
                <w:sz w:val="20"/>
                <w:szCs w:val="20"/>
              </w:rPr>
              <w:t xml:space="preserve"> 2.0)</w:t>
            </w:r>
          </w:p>
        </w:tc>
        <w:tc>
          <w:tcPr>
            <w:tcW w:w="567" w:type="dxa"/>
            <w:vAlign w:val="center"/>
            <w:hideMark/>
          </w:tcPr>
          <w:p w:rsidR="00CF4993" w:rsidRPr="00CC4744" w:rsidRDefault="00CF4993" w:rsidP="00A64BA9">
            <w:pPr>
              <w:jc w:val="right"/>
              <w:rPr>
                <w:sz w:val="20"/>
                <w:szCs w:val="20"/>
              </w:rPr>
            </w:pPr>
            <w:r w:rsidRPr="00CC4744">
              <w:rPr>
                <w:sz w:val="20"/>
                <w:szCs w:val="20"/>
              </w:rPr>
              <w:t>0.0</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0.6)</w:t>
            </w:r>
          </w:p>
        </w:tc>
        <w:tc>
          <w:tcPr>
            <w:tcW w:w="1319" w:type="dxa"/>
            <w:vAlign w:val="center"/>
            <w:hideMark/>
          </w:tcPr>
          <w:p w:rsidR="00CF4993" w:rsidRPr="00CC4744" w:rsidRDefault="00CF4993" w:rsidP="00A64BA9">
            <w:pPr>
              <w:jc w:val="right"/>
              <w:rPr>
                <w:sz w:val="20"/>
                <w:szCs w:val="20"/>
              </w:rPr>
            </w:pPr>
            <w:r w:rsidRPr="00CC4744">
              <w:rPr>
                <w:sz w:val="20"/>
                <w:szCs w:val="20"/>
              </w:rPr>
              <w:t>0.9</w:t>
            </w:r>
          </w:p>
        </w:tc>
        <w:tc>
          <w:tcPr>
            <w:tcW w:w="1275" w:type="dxa"/>
            <w:noWrap/>
            <w:vAlign w:val="center"/>
            <w:hideMark/>
          </w:tcPr>
          <w:p w:rsidR="00CF4993" w:rsidRPr="00CC4744" w:rsidRDefault="00CF4993" w:rsidP="00A64BA9">
            <w:pPr>
              <w:jc w:val="right"/>
              <w:rPr>
                <w:sz w:val="20"/>
                <w:szCs w:val="20"/>
              </w:rPr>
            </w:pPr>
            <w:r>
              <w:rPr>
                <w:sz w:val="20"/>
                <w:szCs w:val="20"/>
              </w:rPr>
              <w:t>(0.3 -</w:t>
            </w:r>
            <w:r w:rsidRPr="00CC4744">
              <w:rPr>
                <w:sz w:val="20"/>
                <w:szCs w:val="20"/>
              </w:rPr>
              <w:t xml:space="preserve"> 2.0)</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$51</w:t>
            </w:r>
            <w:r>
              <w:rPr>
                <w:bCs/>
                <w:sz w:val="20"/>
                <w:szCs w:val="20"/>
              </w:rPr>
              <w:t xml:space="preserve"> </w:t>
            </w:r>
            <w:r w:rsidRPr="00CC4744">
              <w:rPr>
                <w:bCs/>
                <w:sz w:val="20"/>
                <w:szCs w:val="20"/>
              </w:rPr>
              <w:t>-</w:t>
            </w:r>
            <w:r>
              <w:rPr>
                <w:bCs/>
                <w:sz w:val="20"/>
                <w:szCs w:val="20"/>
              </w:rPr>
              <w:t xml:space="preserve"> </w:t>
            </w:r>
            <w:r w:rsidRPr="00CC4744">
              <w:rPr>
                <w:bCs/>
                <w:sz w:val="20"/>
                <w:szCs w:val="20"/>
              </w:rPr>
              <w:t>$100</w:t>
            </w:r>
          </w:p>
        </w:tc>
        <w:tc>
          <w:tcPr>
            <w:tcW w:w="666" w:type="dxa"/>
            <w:vAlign w:val="center"/>
            <w:hideMark/>
          </w:tcPr>
          <w:p w:rsidR="00CF4993" w:rsidRPr="00CC4744" w:rsidRDefault="00CF4993" w:rsidP="00A64BA9">
            <w:pPr>
              <w:jc w:val="right"/>
              <w:rPr>
                <w:sz w:val="20"/>
                <w:szCs w:val="20"/>
              </w:rPr>
            </w:pPr>
            <w:r w:rsidRPr="00CC4744">
              <w:rPr>
                <w:sz w:val="20"/>
                <w:szCs w:val="20"/>
              </w:rPr>
              <w:t>2.3</w:t>
            </w:r>
          </w:p>
        </w:tc>
        <w:tc>
          <w:tcPr>
            <w:tcW w:w="1134" w:type="dxa"/>
            <w:noWrap/>
            <w:vAlign w:val="center"/>
            <w:hideMark/>
          </w:tcPr>
          <w:p w:rsidR="00CF4993" w:rsidRPr="00CC4744" w:rsidRDefault="00CF4993" w:rsidP="00A64BA9">
            <w:pPr>
              <w:jc w:val="right"/>
              <w:rPr>
                <w:sz w:val="20"/>
                <w:szCs w:val="20"/>
              </w:rPr>
            </w:pPr>
            <w:r>
              <w:rPr>
                <w:sz w:val="20"/>
                <w:szCs w:val="20"/>
              </w:rPr>
              <w:t>(1.1 -</w:t>
            </w:r>
            <w:r w:rsidRPr="00CC4744">
              <w:rPr>
                <w:sz w:val="20"/>
                <w:szCs w:val="20"/>
              </w:rPr>
              <w:t xml:space="preserve"> 4.3)</w:t>
            </w:r>
          </w:p>
        </w:tc>
        <w:tc>
          <w:tcPr>
            <w:tcW w:w="567" w:type="dxa"/>
            <w:vAlign w:val="center"/>
            <w:hideMark/>
          </w:tcPr>
          <w:p w:rsidR="00CF4993" w:rsidRPr="00CC4744" w:rsidRDefault="00CF4993" w:rsidP="00A64BA9">
            <w:pPr>
              <w:jc w:val="right"/>
              <w:rPr>
                <w:sz w:val="20"/>
                <w:szCs w:val="20"/>
              </w:rPr>
            </w:pPr>
            <w:r w:rsidRPr="00CC4744">
              <w:rPr>
                <w:sz w:val="20"/>
                <w:szCs w:val="20"/>
              </w:rPr>
              <w:t>1.1</w:t>
            </w:r>
          </w:p>
        </w:tc>
        <w:tc>
          <w:tcPr>
            <w:tcW w:w="1134" w:type="dxa"/>
            <w:noWrap/>
            <w:vAlign w:val="center"/>
            <w:hideMark/>
          </w:tcPr>
          <w:p w:rsidR="00CF4993" w:rsidRPr="00CC4744" w:rsidRDefault="00CF4993" w:rsidP="00A64BA9">
            <w:pPr>
              <w:jc w:val="right"/>
              <w:rPr>
                <w:sz w:val="20"/>
                <w:szCs w:val="20"/>
              </w:rPr>
            </w:pPr>
            <w:r w:rsidRPr="00CC4744">
              <w:rPr>
                <w:sz w:val="20"/>
                <w:szCs w:val="20"/>
              </w:rPr>
              <w:t>(0.3</w:t>
            </w:r>
            <w:r>
              <w:rPr>
                <w:sz w:val="20"/>
                <w:szCs w:val="20"/>
              </w:rPr>
              <w:t xml:space="preserve"> -</w:t>
            </w:r>
            <w:r w:rsidRPr="00CC4744">
              <w:rPr>
                <w:sz w:val="20"/>
                <w:szCs w:val="20"/>
              </w:rPr>
              <w:t xml:space="preserve"> 2.5)</w:t>
            </w:r>
          </w:p>
        </w:tc>
        <w:tc>
          <w:tcPr>
            <w:tcW w:w="1319" w:type="dxa"/>
            <w:vAlign w:val="center"/>
            <w:hideMark/>
          </w:tcPr>
          <w:p w:rsidR="00CF4993" w:rsidRPr="00CC4744" w:rsidRDefault="00CF4993" w:rsidP="00A64BA9">
            <w:pPr>
              <w:jc w:val="right"/>
              <w:rPr>
                <w:sz w:val="20"/>
                <w:szCs w:val="20"/>
              </w:rPr>
            </w:pPr>
            <w:r w:rsidRPr="00CC4744">
              <w:rPr>
                <w:sz w:val="20"/>
                <w:szCs w:val="20"/>
              </w:rPr>
              <w:t>3.3</w:t>
            </w:r>
          </w:p>
        </w:tc>
        <w:tc>
          <w:tcPr>
            <w:tcW w:w="1275" w:type="dxa"/>
            <w:noWrap/>
            <w:vAlign w:val="center"/>
            <w:hideMark/>
          </w:tcPr>
          <w:p w:rsidR="00CF4993" w:rsidRPr="00CC4744" w:rsidRDefault="00CF4993" w:rsidP="00A64BA9">
            <w:pPr>
              <w:jc w:val="right"/>
              <w:rPr>
                <w:sz w:val="20"/>
                <w:szCs w:val="20"/>
              </w:rPr>
            </w:pPr>
            <w:r>
              <w:rPr>
                <w:sz w:val="20"/>
                <w:szCs w:val="20"/>
              </w:rPr>
              <w:t>(1.8 -</w:t>
            </w:r>
            <w:r w:rsidRPr="00CC4744">
              <w:rPr>
                <w:sz w:val="20"/>
                <w:szCs w:val="20"/>
              </w:rPr>
              <w:t xml:space="preserve"> 5.5)</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$101</w:t>
            </w:r>
            <w:r>
              <w:rPr>
                <w:bCs/>
                <w:sz w:val="20"/>
                <w:szCs w:val="20"/>
              </w:rPr>
              <w:t xml:space="preserve"> </w:t>
            </w:r>
            <w:r w:rsidRPr="00CC4744">
              <w:rPr>
                <w:bCs/>
                <w:sz w:val="20"/>
                <w:szCs w:val="20"/>
              </w:rPr>
              <w:t>-</w:t>
            </w:r>
            <w:r>
              <w:rPr>
                <w:bCs/>
                <w:sz w:val="20"/>
                <w:szCs w:val="20"/>
              </w:rPr>
              <w:t xml:space="preserve"> </w:t>
            </w:r>
            <w:r w:rsidRPr="00CC4744">
              <w:rPr>
                <w:bCs/>
                <w:sz w:val="20"/>
                <w:szCs w:val="20"/>
              </w:rPr>
              <w:t>$500</w:t>
            </w:r>
          </w:p>
        </w:tc>
        <w:tc>
          <w:tcPr>
            <w:tcW w:w="666" w:type="dxa"/>
            <w:vAlign w:val="center"/>
            <w:hideMark/>
          </w:tcPr>
          <w:p w:rsidR="00CF4993" w:rsidRPr="00CC4744" w:rsidRDefault="00CF4993" w:rsidP="00A64BA9">
            <w:pPr>
              <w:jc w:val="right"/>
              <w:rPr>
                <w:sz w:val="20"/>
                <w:szCs w:val="20"/>
              </w:rPr>
            </w:pPr>
            <w:r w:rsidRPr="00CC4744">
              <w:rPr>
                <w:sz w:val="20"/>
                <w:szCs w:val="20"/>
              </w:rPr>
              <w:t>8.5</w:t>
            </w:r>
          </w:p>
        </w:tc>
        <w:tc>
          <w:tcPr>
            <w:tcW w:w="1134" w:type="dxa"/>
            <w:noWrap/>
            <w:vAlign w:val="center"/>
            <w:hideMark/>
          </w:tcPr>
          <w:p w:rsidR="00CF4993" w:rsidRPr="00CC4744" w:rsidRDefault="00CF4993" w:rsidP="00A64BA9">
            <w:pPr>
              <w:jc w:val="right"/>
              <w:rPr>
                <w:sz w:val="20"/>
                <w:szCs w:val="20"/>
              </w:rPr>
            </w:pPr>
            <w:r>
              <w:rPr>
                <w:sz w:val="20"/>
                <w:szCs w:val="20"/>
              </w:rPr>
              <w:t>(6.3 -</w:t>
            </w:r>
            <w:r w:rsidRPr="00CC4744">
              <w:rPr>
                <w:sz w:val="20"/>
                <w:szCs w:val="20"/>
              </w:rPr>
              <w:t xml:space="preserve"> 11.1)</w:t>
            </w:r>
          </w:p>
        </w:tc>
        <w:tc>
          <w:tcPr>
            <w:tcW w:w="567" w:type="dxa"/>
            <w:vAlign w:val="center"/>
            <w:hideMark/>
          </w:tcPr>
          <w:p w:rsidR="00CF4993" w:rsidRPr="00CC4744" w:rsidRDefault="00CF4993" w:rsidP="00A64BA9">
            <w:pPr>
              <w:jc w:val="right"/>
              <w:rPr>
                <w:sz w:val="20"/>
                <w:szCs w:val="20"/>
              </w:rPr>
            </w:pPr>
            <w:r w:rsidRPr="00CC4744">
              <w:rPr>
                <w:sz w:val="20"/>
                <w:szCs w:val="20"/>
              </w:rPr>
              <w:t>2.4</w:t>
            </w:r>
          </w:p>
        </w:tc>
        <w:tc>
          <w:tcPr>
            <w:tcW w:w="1134" w:type="dxa"/>
            <w:noWrap/>
            <w:vAlign w:val="center"/>
            <w:hideMark/>
          </w:tcPr>
          <w:p w:rsidR="00CF4993" w:rsidRPr="00CC4744" w:rsidRDefault="00CF4993" w:rsidP="00A64BA9">
            <w:pPr>
              <w:jc w:val="right"/>
              <w:rPr>
                <w:sz w:val="20"/>
                <w:szCs w:val="20"/>
              </w:rPr>
            </w:pPr>
            <w:r>
              <w:rPr>
                <w:sz w:val="20"/>
                <w:szCs w:val="20"/>
              </w:rPr>
              <w:t>(1.3 -</w:t>
            </w:r>
            <w:r w:rsidRPr="00CC4744">
              <w:rPr>
                <w:sz w:val="20"/>
                <w:szCs w:val="20"/>
              </w:rPr>
              <w:t xml:space="preserve"> 4.2)</w:t>
            </w:r>
          </w:p>
        </w:tc>
        <w:tc>
          <w:tcPr>
            <w:tcW w:w="1319" w:type="dxa"/>
            <w:vAlign w:val="center"/>
            <w:hideMark/>
          </w:tcPr>
          <w:p w:rsidR="00CF4993" w:rsidRPr="00CC4744" w:rsidRDefault="00CF4993" w:rsidP="00A64BA9">
            <w:pPr>
              <w:jc w:val="right"/>
              <w:rPr>
                <w:sz w:val="20"/>
                <w:szCs w:val="20"/>
              </w:rPr>
            </w:pPr>
            <w:r w:rsidRPr="00CC4744">
              <w:rPr>
                <w:sz w:val="20"/>
                <w:szCs w:val="20"/>
              </w:rPr>
              <w:t>10.9</w:t>
            </w:r>
          </w:p>
        </w:tc>
        <w:tc>
          <w:tcPr>
            <w:tcW w:w="1275" w:type="dxa"/>
            <w:noWrap/>
            <w:vAlign w:val="center"/>
            <w:hideMark/>
          </w:tcPr>
          <w:p w:rsidR="00CF4993" w:rsidRPr="00CC4744" w:rsidRDefault="00CF4993" w:rsidP="00A64BA9">
            <w:pPr>
              <w:jc w:val="right"/>
              <w:rPr>
                <w:sz w:val="20"/>
                <w:szCs w:val="20"/>
              </w:rPr>
            </w:pPr>
            <w:r>
              <w:rPr>
                <w:sz w:val="20"/>
                <w:szCs w:val="20"/>
              </w:rPr>
              <w:t>(8.4 -</w:t>
            </w:r>
            <w:r w:rsidRPr="00CC4744">
              <w:rPr>
                <w:sz w:val="20"/>
                <w:szCs w:val="20"/>
              </w:rPr>
              <w:t xml:space="preserve"> 13.9)</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$501+</w:t>
            </w:r>
          </w:p>
        </w:tc>
        <w:tc>
          <w:tcPr>
            <w:tcW w:w="666" w:type="dxa"/>
            <w:vAlign w:val="center"/>
            <w:hideMark/>
          </w:tcPr>
          <w:p w:rsidR="00CF4993" w:rsidRPr="00CC4744" w:rsidRDefault="00CF4993" w:rsidP="00A64BA9">
            <w:pPr>
              <w:jc w:val="right"/>
              <w:rPr>
                <w:sz w:val="20"/>
                <w:szCs w:val="20"/>
              </w:rPr>
            </w:pPr>
            <w:r w:rsidRPr="00CC4744">
              <w:rPr>
                <w:sz w:val="20"/>
                <w:szCs w:val="20"/>
              </w:rPr>
              <w:t>16.0</w:t>
            </w:r>
          </w:p>
        </w:tc>
        <w:tc>
          <w:tcPr>
            <w:tcW w:w="1134" w:type="dxa"/>
            <w:noWrap/>
            <w:vAlign w:val="center"/>
            <w:hideMark/>
          </w:tcPr>
          <w:p w:rsidR="00CF4993" w:rsidRPr="00CC4744" w:rsidRDefault="00CF4993" w:rsidP="00A64BA9">
            <w:pPr>
              <w:jc w:val="right"/>
              <w:rPr>
                <w:sz w:val="20"/>
                <w:szCs w:val="20"/>
              </w:rPr>
            </w:pPr>
            <w:r>
              <w:rPr>
                <w:sz w:val="20"/>
                <w:szCs w:val="20"/>
              </w:rPr>
              <w:t>(7.9 -</w:t>
            </w:r>
            <w:r w:rsidRPr="00CC4744">
              <w:rPr>
                <w:sz w:val="20"/>
                <w:szCs w:val="20"/>
              </w:rPr>
              <w:t xml:space="preserve"> 27.4)</w:t>
            </w:r>
          </w:p>
        </w:tc>
        <w:tc>
          <w:tcPr>
            <w:tcW w:w="567" w:type="dxa"/>
            <w:vAlign w:val="center"/>
            <w:hideMark/>
          </w:tcPr>
          <w:p w:rsidR="00CF4993" w:rsidRPr="00CC4744" w:rsidRDefault="00CF4993" w:rsidP="00A64BA9">
            <w:pPr>
              <w:jc w:val="right"/>
              <w:rPr>
                <w:sz w:val="20"/>
                <w:szCs w:val="20"/>
              </w:rPr>
            </w:pPr>
            <w:r w:rsidRPr="00CC4744">
              <w:rPr>
                <w:sz w:val="20"/>
                <w:szCs w:val="20"/>
              </w:rPr>
              <w:t>13.1</w:t>
            </w:r>
          </w:p>
        </w:tc>
        <w:tc>
          <w:tcPr>
            <w:tcW w:w="1134" w:type="dxa"/>
            <w:noWrap/>
            <w:vAlign w:val="center"/>
            <w:hideMark/>
          </w:tcPr>
          <w:p w:rsidR="00CF4993" w:rsidRPr="00CC4744" w:rsidRDefault="00CF4993" w:rsidP="00A64BA9">
            <w:pPr>
              <w:jc w:val="right"/>
              <w:rPr>
                <w:sz w:val="20"/>
                <w:szCs w:val="20"/>
              </w:rPr>
            </w:pPr>
            <w:r>
              <w:rPr>
                <w:sz w:val="20"/>
                <w:szCs w:val="20"/>
              </w:rPr>
              <w:t>(7.2 -</w:t>
            </w:r>
            <w:r w:rsidRPr="00CC4744">
              <w:rPr>
                <w:sz w:val="20"/>
                <w:szCs w:val="20"/>
              </w:rPr>
              <w:t xml:space="preserve"> 21.2)</w:t>
            </w:r>
          </w:p>
        </w:tc>
        <w:tc>
          <w:tcPr>
            <w:tcW w:w="1319" w:type="dxa"/>
            <w:vAlign w:val="center"/>
            <w:hideMark/>
          </w:tcPr>
          <w:p w:rsidR="00CF4993" w:rsidRPr="00CC4744" w:rsidRDefault="00CF4993" w:rsidP="00A64BA9">
            <w:pPr>
              <w:jc w:val="right"/>
              <w:rPr>
                <w:sz w:val="20"/>
                <w:szCs w:val="20"/>
              </w:rPr>
            </w:pPr>
            <w:r w:rsidRPr="00CC4744">
              <w:rPr>
                <w:sz w:val="20"/>
                <w:szCs w:val="20"/>
              </w:rPr>
              <w:t>29.1</w:t>
            </w:r>
          </w:p>
        </w:tc>
        <w:tc>
          <w:tcPr>
            <w:tcW w:w="1275" w:type="dxa"/>
            <w:noWrap/>
            <w:vAlign w:val="center"/>
            <w:hideMark/>
          </w:tcPr>
          <w:p w:rsidR="00CF4993" w:rsidRPr="00CC4744" w:rsidRDefault="00CF4993" w:rsidP="00A64BA9">
            <w:pPr>
              <w:jc w:val="right"/>
              <w:rPr>
                <w:sz w:val="20"/>
                <w:szCs w:val="20"/>
              </w:rPr>
            </w:pPr>
            <w:r>
              <w:rPr>
                <w:sz w:val="20"/>
                <w:szCs w:val="20"/>
              </w:rPr>
              <w:t>(19.1 -</w:t>
            </w:r>
            <w:r w:rsidRPr="00CC4744">
              <w:rPr>
                <w:sz w:val="20"/>
                <w:szCs w:val="20"/>
              </w:rPr>
              <w:t xml:space="preserve"> 40.8)</w:t>
            </w:r>
          </w:p>
        </w:tc>
      </w:tr>
      <w:tr w:rsidR="00CF4993" w:rsidRPr="00CC4744" w:rsidTr="00793C06">
        <w:tc>
          <w:tcPr>
            <w:tcW w:w="2410" w:type="dxa"/>
            <w:noWrap/>
            <w:hideMark/>
          </w:tcPr>
          <w:p w:rsidR="00CF4993" w:rsidRPr="00CC4744" w:rsidRDefault="00CF4993" w:rsidP="00A64BA9">
            <w:pPr>
              <w:ind w:left="142"/>
              <w:rPr>
                <w:bCs/>
                <w:sz w:val="20"/>
                <w:szCs w:val="20"/>
              </w:rPr>
            </w:pPr>
            <w:r w:rsidRPr="00CC4744">
              <w:rPr>
                <w:bCs/>
                <w:sz w:val="20"/>
                <w:szCs w:val="20"/>
              </w:rPr>
              <w:t>Not elsewhere included</w:t>
            </w:r>
          </w:p>
        </w:tc>
        <w:tc>
          <w:tcPr>
            <w:tcW w:w="666" w:type="dxa"/>
            <w:vAlign w:val="center"/>
            <w:hideMark/>
          </w:tcPr>
          <w:p w:rsidR="00CF4993" w:rsidRPr="00CC4744" w:rsidRDefault="00CF4993" w:rsidP="00A64BA9">
            <w:pPr>
              <w:jc w:val="right"/>
              <w:rPr>
                <w:sz w:val="20"/>
                <w:szCs w:val="20"/>
              </w:rPr>
            </w:pPr>
            <w:r w:rsidRPr="00CC4744">
              <w:rPr>
                <w:sz w:val="20"/>
                <w:szCs w:val="20"/>
              </w:rPr>
              <w:t>-</w:t>
            </w:r>
          </w:p>
        </w:tc>
        <w:tc>
          <w:tcPr>
            <w:tcW w:w="1134" w:type="dxa"/>
            <w:vAlign w:val="center"/>
            <w:hideMark/>
          </w:tcPr>
          <w:p w:rsidR="00CF4993" w:rsidRPr="00CC4744" w:rsidRDefault="00CF4993" w:rsidP="00A64BA9">
            <w:pPr>
              <w:jc w:val="right"/>
              <w:rPr>
                <w:sz w:val="20"/>
                <w:szCs w:val="20"/>
              </w:rPr>
            </w:pPr>
            <w:r w:rsidRPr="00CC4744">
              <w:rPr>
                <w:sz w:val="20"/>
                <w:szCs w:val="20"/>
              </w:rPr>
              <w:t>-</w:t>
            </w:r>
          </w:p>
        </w:tc>
        <w:tc>
          <w:tcPr>
            <w:tcW w:w="567" w:type="dxa"/>
            <w:vAlign w:val="center"/>
            <w:hideMark/>
          </w:tcPr>
          <w:p w:rsidR="00CF4993" w:rsidRPr="00CC4744" w:rsidRDefault="00CF4993" w:rsidP="00A64BA9">
            <w:pPr>
              <w:jc w:val="right"/>
              <w:rPr>
                <w:sz w:val="20"/>
                <w:szCs w:val="20"/>
              </w:rPr>
            </w:pPr>
            <w:r w:rsidRPr="00CC4744">
              <w:rPr>
                <w:sz w:val="20"/>
                <w:szCs w:val="20"/>
              </w:rPr>
              <w:t>0.9</w:t>
            </w:r>
          </w:p>
        </w:tc>
        <w:tc>
          <w:tcPr>
            <w:tcW w:w="1134"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17.0)</w:t>
            </w:r>
          </w:p>
        </w:tc>
        <w:tc>
          <w:tcPr>
            <w:tcW w:w="1319" w:type="dxa"/>
            <w:vAlign w:val="center"/>
            <w:hideMark/>
          </w:tcPr>
          <w:p w:rsidR="00CF4993" w:rsidRPr="00CC4744" w:rsidRDefault="00CF4993" w:rsidP="00A64BA9">
            <w:pPr>
              <w:jc w:val="right"/>
              <w:rPr>
                <w:sz w:val="20"/>
                <w:szCs w:val="20"/>
              </w:rPr>
            </w:pPr>
            <w:r w:rsidRPr="00CC4744">
              <w:rPr>
                <w:sz w:val="20"/>
                <w:szCs w:val="20"/>
              </w:rPr>
              <w:t>0.9</w:t>
            </w:r>
          </w:p>
        </w:tc>
        <w:tc>
          <w:tcPr>
            <w:tcW w:w="1275" w:type="dxa"/>
            <w:noWrap/>
            <w:vAlign w:val="center"/>
            <w:hideMark/>
          </w:tcPr>
          <w:p w:rsidR="00CF4993" w:rsidRPr="00CC4744" w:rsidRDefault="00CF4993" w:rsidP="00A64BA9">
            <w:pPr>
              <w:jc w:val="right"/>
              <w:rPr>
                <w:sz w:val="20"/>
                <w:szCs w:val="20"/>
              </w:rPr>
            </w:pPr>
            <w:r>
              <w:rPr>
                <w:sz w:val="20"/>
                <w:szCs w:val="20"/>
              </w:rPr>
              <w:t>(0.0 -</w:t>
            </w:r>
            <w:r w:rsidRPr="00CC4744">
              <w:rPr>
                <w:sz w:val="20"/>
                <w:szCs w:val="20"/>
              </w:rPr>
              <w:t xml:space="preserve"> 17.0)</w:t>
            </w:r>
          </w:p>
        </w:tc>
      </w:tr>
    </w:tbl>
    <w:p w:rsidR="00BC3433" w:rsidRDefault="00BC3433" w:rsidP="00BC3433">
      <w:pPr>
        <w:jc w:val="both"/>
        <w:rPr>
          <w:sz w:val="22"/>
          <w:szCs w:val="22"/>
        </w:rPr>
      </w:pPr>
    </w:p>
    <w:p w:rsidR="00331477" w:rsidRPr="00331477" w:rsidRDefault="00331477" w:rsidP="00331477">
      <w:pPr>
        <w:jc w:val="both"/>
        <w:rPr>
          <w:sz w:val="22"/>
          <w:szCs w:val="22"/>
        </w:rPr>
      </w:pPr>
      <w:r w:rsidRPr="00331477">
        <w:rPr>
          <w:sz w:val="22"/>
          <w:szCs w:val="22"/>
        </w:rPr>
        <w:t xml:space="preserve">Annual participation versus non-participation and monthly or more frequent versus no or less frequent participation in the various gambling activities is also considered in </w:t>
      </w:r>
      <w:r w:rsidR="004269EF">
        <w:fldChar w:fldCharType="begin"/>
      </w:r>
      <w:r w:rsidR="004269EF">
        <w:instrText xml:space="preserve"> REF _Ref368908662 \h  \* MERGEFORMAT </w:instrText>
      </w:r>
      <w:r w:rsidR="004269EF">
        <w:fldChar w:fldCharType="separate"/>
      </w:r>
      <w:r w:rsidR="00B22928" w:rsidRPr="00B22928">
        <w:rPr>
          <w:sz w:val="22"/>
          <w:szCs w:val="22"/>
        </w:rPr>
        <w:t xml:space="preserve">Table </w:t>
      </w:r>
      <w:r w:rsidR="00B22928" w:rsidRPr="00B22928">
        <w:rPr>
          <w:noProof/>
          <w:sz w:val="22"/>
          <w:szCs w:val="22"/>
        </w:rPr>
        <w:t>20</w:t>
      </w:r>
      <w:r w:rsidR="004269EF">
        <w:fldChar w:fldCharType="end"/>
      </w:r>
      <w:r w:rsidRPr="00331477">
        <w:rPr>
          <w:sz w:val="22"/>
          <w:szCs w:val="22"/>
        </w:rPr>
        <w:t>.</w:t>
      </w:r>
    </w:p>
    <w:p w:rsidR="00331477" w:rsidRDefault="00331477" w:rsidP="00331477">
      <w:pPr>
        <w:jc w:val="both"/>
        <w:rPr>
          <w:sz w:val="22"/>
          <w:szCs w:val="22"/>
        </w:rPr>
      </w:pPr>
    </w:p>
    <w:p w:rsidR="00331477" w:rsidRPr="00331477" w:rsidRDefault="00A7651D" w:rsidP="00331477">
      <w:pPr>
        <w:jc w:val="both"/>
        <w:rPr>
          <w:sz w:val="22"/>
          <w:szCs w:val="22"/>
        </w:rPr>
      </w:pPr>
      <w:r>
        <w:rPr>
          <w:sz w:val="22"/>
          <w:szCs w:val="22"/>
        </w:rPr>
        <w:t xml:space="preserve">Past </w:t>
      </w:r>
      <w:r w:rsidR="005B4673">
        <w:rPr>
          <w:sz w:val="22"/>
          <w:szCs w:val="22"/>
        </w:rPr>
        <w:t>12 month</w:t>
      </w:r>
      <w:r w:rsidR="00331477" w:rsidRPr="00331477">
        <w:rPr>
          <w:sz w:val="22"/>
          <w:szCs w:val="22"/>
        </w:rPr>
        <w:t xml:space="preserve"> participation in overseas internet gambling</w:t>
      </w:r>
      <w:r w:rsidR="001A088E">
        <w:rPr>
          <w:sz w:val="22"/>
          <w:szCs w:val="22"/>
        </w:rPr>
        <w:t>;</w:t>
      </w:r>
      <w:r w:rsidR="00331477" w:rsidRPr="00331477">
        <w:rPr>
          <w:sz w:val="22"/>
          <w:szCs w:val="22"/>
        </w:rPr>
        <w:t xml:space="preserve"> card games</w:t>
      </w:r>
      <w:r w:rsidR="001A088E">
        <w:rPr>
          <w:sz w:val="22"/>
          <w:szCs w:val="22"/>
        </w:rPr>
        <w:t>;</w:t>
      </w:r>
      <w:r w:rsidR="00331477" w:rsidRPr="00331477">
        <w:rPr>
          <w:sz w:val="22"/>
          <w:szCs w:val="22"/>
        </w:rPr>
        <w:t xml:space="preserve"> pub, casino and club EGMs</w:t>
      </w:r>
      <w:r w:rsidR="001A088E">
        <w:rPr>
          <w:sz w:val="22"/>
          <w:szCs w:val="22"/>
        </w:rPr>
        <w:t>;</w:t>
      </w:r>
      <w:r w:rsidR="00331477" w:rsidRPr="00331477">
        <w:rPr>
          <w:sz w:val="22"/>
          <w:szCs w:val="22"/>
        </w:rPr>
        <w:t xml:space="preserve"> Keno</w:t>
      </w:r>
      <w:r w:rsidR="001A088E">
        <w:rPr>
          <w:sz w:val="22"/>
          <w:szCs w:val="22"/>
        </w:rPr>
        <w:t>;</w:t>
      </w:r>
      <w:r w:rsidR="00331477" w:rsidRPr="00331477">
        <w:rPr>
          <w:sz w:val="22"/>
          <w:szCs w:val="22"/>
        </w:rPr>
        <w:t xml:space="preserve"> Instant K</w:t>
      </w:r>
      <w:r>
        <w:rPr>
          <w:sz w:val="22"/>
          <w:szCs w:val="22"/>
        </w:rPr>
        <w:t>iwi and other scratch tickets</w:t>
      </w:r>
      <w:r w:rsidR="001A088E">
        <w:rPr>
          <w:sz w:val="22"/>
          <w:szCs w:val="22"/>
        </w:rPr>
        <w:t>;</w:t>
      </w:r>
      <w:r>
        <w:rPr>
          <w:sz w:val="22"/>
          <w:szCs w:val="22"/>
        </w:rPr>
        <w:t xml:space="preserve"> housie or b</w:t>
      </w:r>
      <w:r w:rsidR="00331477" w:rsidRPr="00331477">
        <w:rPr>
          <w:sz w:val="22"/>
          <w:szCs w:val="22"/>
        </w:rPr>
        <w:t>ingo and bets with friends and workmates are all significant risk factors for problem gambling.  Participation in other activities is not.  Past year involvement in each of the previously listed forms is also a risk factor fo</w:t>
      </w:r>
      <w:r>
        <w:rPr>
          <w:sz w:val="22"/>
          <w:szCs w:val="22"/>
        </w:rPr>
        <w:t>r combined problem and moderate-</w:t>
      </w:r>
      <w:r w:rsidR="00331477" w:rsidRPr="00331477">
        <w:rPr>
          <w:sz w:val="22"/>
          <w:szCs w:val="22"/>
        </w:rPr>
        <w:t xml:space="preserve">risk gambling.  Participation in text games or competitions, betting on horse or dog races, sports betting and casino table games are additional risk factors for combined problem and moderate-risk gambling. </w:t>
      </w:r>
      <w:r w:rsidR="0078392B">
        <w:rPr>
          <w:sz w:val="22"/>
          <w:szCs w:val="22"/>
        </w:rPr>
        <w:t xml:space="preserve"> </w:t>
      </w:r>
      <w:r w:rsidR="00331477" w:rsidRPr="00331477">
        <w:rPr>
          <w:sz w:val="22"/>
          <w:szCs w:val="22"/>
        </w:rPr>
        <w:t>Ove</w:t>
      </w:r>
      <w:r w:rsidR="0078392B">
        <w:rPr>
          <w:sz w:val="22"/>
          <w:szCs w:val="22"/>
        </w:rPr>
        <w:t>rseas internet gambling (OR 17.7</w:t>
      </w:r>
      <w:r w:rsidR="00331477" w:rsidRPr="00331477">
        <w:rPr>
          <w:sz w:val="22"/>
          <w:szCs w:val="22"/>
        </w:rPr>
        <w:t>) is a particularly strong risk factor for problem gambling but somewhat less so (OR 6.4) for combined problem and moderate-risk gambling.  Pub EGM involvement (OR 11.7) is the strongest participation risk factor fo</w:t>
      </w:r>
      <w:r w:rsidR="0078392B">
        <w:rPr>
          <w:sz w:val="22"/>
          <w:szCs w:val="22"/>
        </w:rPr>
        <w:t>r combined problem and moderate-</w:t>
      </w:r>
      <w:r w:rsidR="00331477" w:rsidRPr="00331477">
        <w:rPr>
          <w:sz w:val="22"/>
          <w:szCs w:val="22"/>
        </w:rPr>
        <w:t>risk g</w:t>
      </w:r>
      <w:r>
        <w:rPr>
          <w:sz w:val="22"/>
          <w:szCs w:val="22"/>
        </w:rPr>
        <w:t>ambling, followed by h</w:t>
      </w:r>
      <w:r w:rsidR="0078392B">
        <w:rPr>
          <w:sz w:val="22"/>
          <w:szCs w:val="22"/>
        </w:rPr>
        <w:t>ousie or b</w:t>
      </w:r>
      <w:r w:rsidR="00331477" w:rsidRPr="00331477">
        <w:rPr>
          <w:sz w:val="22"/>
          <w:szCs w:val="22"/>
        </w:rPr>
        <w:t>ingo (OR 6.9), casino EGMs (OR 6.5) and card games (OR 6.3).</w:t>
      </w:r>
    </w:p>
    <w:p w:rsidR="00A7651D" w:rsidRDefault="00A7651D" w:rsidP="00331477">
      <w:pPr>
        <w:jc w:val="both"/>
        <w:rPr>
          <w:sz w:val="22"/>
          <w:szCs w:val="22"/>
        </w:rPr>
      </w:pPr>
    </w:p>
    <w:p w:rsidR="009F4FE6" w:rsidRDefault="00331477" w:rsidP="00331477">
      <w:pPr>
        <w:jc w:val="both"/>
        <w:rPr>
          <w:sz w:val="22"/>
          <w:szCs w:val="22"/>
        </w:rPr>
      </w:pPr>
      <w:r w:rsidRPr="00331477">
        <w:rPr>
          <w:sz w:val="22"/>
          <w:szCs w:val="22"/>
        </w:rPr>
        <w:t>Monthly or more frequent participation in card games (OR 19.3) and pub EGMs (OR 18.0) are major risk factors for problem gambling, followed by casino table games (OR 11.2), overseas internet gambling (OR 9.4), casino EGMs (OR 7.9) and bets</w:t>
      </w:r>
      <w:r w:rsidR="0078392B">
        <w:rPr>
          <w:sz w:val="22"/>
          <w:szCs w:val="22"/>
        </w:rPr>
        <w:t xml:space="preserve"> with friends and workmates (OR </w:t>
      </w:r>
      <w:r w:rsidRPr="00331477">
        <w:rPr>
          <w:sz w:val="22"/>
          <w:szCs w:val="22"/>
        </w:rPr>
        <w:t>6.25).  Additional significant risk factors are Keno, text games or competitions, sports betting, Instant Kiwi or other scratch tickets and club EGMs.  Monthly participation in other gambling activities was not a risk factor for problem gambling.  Monthly participation in the gambling activities listed above was also a significant risk factor for combined problem and moderate-risk gambling.  Pub EGMs (OR 22.3), card ga</w:t>
      </w:r>
      <w:r w:rsidR="0078392B">
        <w:rPr>
          <w:sz w:val="22"/>
          <w:szCs w:val="22"/>
        </w:rPr>
        <w:t>mes (OR 14.65), casino EGMs (OR </w:t>
      </w:r>
      <w:r w:rsidRPr="00331477">
        <w:rPr>
          <w:sz w:val="22"/>
          <w:szCs w:val="22"/>
        </w:rPr>
        <w:t xml:space="preserve">13.2), casino table games (OR 9.6) and club EGMs (OR 6.1) had the highest odds ratios.  </w:t>
      </w:r>
    </w:p>
    <w:p w:rsidR="009F4FE6" w:rsidRDefault="009F4FE6" w:rsidP="00331477">
      <w:pPr>
        <w:jc w:val="both"/>
        <w:rPr>
          <w:sz w:val="22"/>
          <w:szCs w:val="22"/>
        </w:rPr>
      </w:pPr>
    </w:p>
    <w:p w:rsidR="00331477" w:rsidRPr="00331477" w:rsidRDefault="00331477" w:rsidP="00331477">
      <w:pPr>
        <w:jc w:val="both"/>
        <w:rPr>
          <w:sz w:val="22"/>
          <w:szCs w:val="22"/>
        </w:rPr>
      </w:pPr>
      <w:r w:rsidRPr="00331477">
        <w:rPr>
          <w:sz w:val="22"/>
          <w:szCs w:val="22"/>
        </w:rPr>
        <w:t xml:space="preserve">In contrast to the situation with problem gambling, monthly or more frequent participation in a number of other forms was also significantly associated with combined problem and moderate-risk gambling.  </w:t>
      </w:r>
      <w:r w:rsidR="00442D3E">
        <w:rPr>
          <w:sz w:val="22"/>
          <w:szCs w:val="22"/>
        </w:rPr>
        <w:t>These activities are h</w:t>
      </w:r>
      <w:r w:rsidR="0078392B">
        <w:rPr>
          <w:sz w:val="22"/>
          <w:szCs w:val="22"/>
        </w:rPr>
        <w:t>ousie or b</w:t>
      </w:r>
      <w:r w:rsidRPr="00331477">
        <w:rPr>
          <w:sz w:val="22"/>
          <w:szCs w:val="22"/>
        </w:rPr>
        <w:t xml:space="preserve">ingo, with a high odds ratio of 10.3, betting on horse or dog racing and raffles or lotteries.  Lotto and short-term speculative investments are the only two activities that do not have a significant association with problem or combined problem and moderate-risk gambling in any of the analyses.  </w:t>
      </w:r>
    </w:p>
    <w:p w:rsidR="0078392B" w:rsidRPr="00BE61F3" w:rsidRDefault="0078392B" w:rsidP="00442D3E">
      <w:pPr>
        <w:pStyle w:val="Caption"/>
        <w:jc w:val="both"/>
      </w:pPr>
      <w:bookmarkStart w:id="122" w:name="_Ref368908662"/>
      <w:bookmarkStart w:id="123" w:name="_Toc367451134"/>
      <w:bookmarkStart w:id="124" w:name="_Toc389230183"/>
      <w:r>
        <w:lastRenderedPageBreak/>
        <w:t xml:space="preserve">Table </w:t>
      </w:r>
      <w:fldSimple w:instr=" SEQ Table \* ARABIC ">
        <w:r w:rsidR="00B22928">
          <w:rPr>
            <w:noProof/>
          </w:rPr>
          <w:t>20</w:t>
        </w:r>
      </w:fldSimple>
      <w:bookmarkEnd w:id="122"/>
      <w:r>
        <w:t xml:space="preserve">: </w:t>
      </w:r>
      <w:r w:rsidRPr="007043C3">
        <w:t xml:space="preserve">Gambling participation risk factors for </w:t>
      </w:r>
      <w:r>
        <w:t>problem and combined problem</w:t>
      </w:r>
      <w:r w:rsidR="00463198">
        <w:t xml:space="preserve"> and </w:t>
      </w:r>
      <w:r w:rsidR="00A64BA9">
        <w:t>moderate risk gambling -</w:t>
      </w:r>
      <w:r w:rsidRPr="007043C3">
        <w:t xml:space="preserve"> </w:t>
      </w:r>
      <w:r>
        <w:t>Univariate</w:t>
      </w:r>
      <w:r w:rsidRPr="007043C3">
        <w:t xml:space="preserve"> logistic regression results</w:t>
      </w:r>
      <w:bookmarkEnd w:id="123"/>
      <w:bookmarkEnd w:id="124"/>
      <w:r w:rsidRPr="007043C3">
        <w:t xml:space="preserve"> </w:t>
      </w:r>
    </w:p>
    <w:tbl>
      <w:tblPr>
        <w:tblStyle w:val="LightShading1"/>
        <w:tblW w:w="8931" w:type="dxa"/>
        <w:tblInd w:w="108" w:type="dxa"/>
        <w:tblLayout w:type="fixed"/>
        <w:tblLook w:val="0620" w:firstRow="1" w:lastRow="0" w:firstColumn="0" w:lastColumn="0" w:noHBand="1" w:noVBand="1"/>
      </w:tblPr>
      <w:tblGrid>
        <w:gridCol w:w="1560"/>
        <w:gridCol w:w="567"/>
        <w:gridCol w:w="567"/>
        <w:gridCol w:w="708"/>
        <w:gridCol w:w="1276"/>
        <w:gridCol w:w="851"/>
        <w:gridCol w:w="567"/>
        <w:gridCol w:w="708"/>
        <w:gridCol w:w="1276"/>
        <w:gridCol w:w="851"/>
      </w:tblGrid>
      <w:tr w:rsidR="00FB4D25" w:rsidRPr="001437C3" w:rsidTr="00500551">
        <w:trPr>
          <w:cnfStyle w:val="100000000000" w:firstRow="1" w:lastRow="0" w:firstColumn="0" w:lastColumn="0" w:oddVBand="0" w:evenVBand="0" w:oddHBand="0" w:evenHBand="0" w:firstRowFirstColumn="0" w:firstRowLastColumn="0" w:lastRowFirstColumn="0" w:lastRowLastColumn="0"/>
          <w:trHeight w:val="20"/>
          <w:tblHeader/>
        </w:trPr>
        <w:tc>
          <w:tcPr>
            <w:tcW w:w="2127" w:type="dxa"/>
            <w:gridSpan w:val="2"/>
            <w:vMerge w:val="restart"/>
            <w:shd w:val="clear" w:color="auto" w:fill="auto"/>
            <w:noWrap/>
            <w:vAlign w:val="bottom"/>
            <w:hideMark/>
          </w:tcPr>
          <w:p w:rsidR="00FB4D25" w:rsidRPr="001437C3" w:rsidRDefault="00FB4D25" w:rsidP="00442D3E">
            <w:pPr>
              <w:tabs>
                <w:tab w:val="num" w:pos="5760"/>
              </w:tabs>
              <w:spacing w:after="20"/>
              <w:rPr>
                <w:rFonts w:ascii="Times New Roman" w:hAnsi="Times New Roman" w:cs="Times New Roman"/>
                <w:sz w:val="16"/>
                <w:szCs w:val="16"/>
                <w:lang w:eastAsia="en-US"/>
              </w:rPr>
            </w:pPr>
            <w:r w:rsidRPr="001437C3">
              <w:rPr>
                <w:rFonts w:ascii="Times New Roman" w:hAnsi="Times New Roman" w:cs="Times New Roman"/>
                <w:sz w:val="16"/>
                <w:szCs w:val="16"/>
                <w:lang w:eastAsia="en-US"/>
              </w:rPr>
              <w:t>Activities</w:t>
            </w:r>
          </w:p>
        </w:tc>
        <w:tc>
          <w:tcPr>
            <w:tcW w:w="3402" w:type="dxa"/>
            <w:gridSpan w:val="4"/>
            <w:tcBorders>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Problem gambler</w:t>
            </w:r>
          </w:p>
        </w:tc>
        <w:tc>
          <w:tcPr>
            <w:tcW w:w="3402" w:type="dxa"/>
            <w:gridSpan w:val="4"/>
            <w:tcBorders>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Combined moderate-risk and</w:t>
            </w:r>
          </w:p>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problem gambler</w:t>
            </w:r>
          </w:p>
        </w:tc>
      </w:tr>
      <w:tr w:rsidR="00FB4D25" w:rsidRPr="001437C3" w:rsidTr="00500551">
        <w:trPr>
          <w:cnfStyle w:val="100000000000" w:firstRow="1" w:lastRow="0" w:firstColumn="0" w:lastColumn="0" w:oddVBand="0" w:evenVBand="0" w:oddHBand="0" w:evenHBand="0" w:firstRowFirstColumn="0" w:firstRowLastColumn="0" w:lastRowFirstColumn="0" w:lastRowLastColumn="0"/>
          <w:trHeight w:val="20"/>
          <w:tblHeader/>
        </w:trPr>
        <w:tc>
          <w:tcPr>
            <w:tcW w:w="2127" w:type="dxa"/>
            <w:gridSpan w:val="2"/>
            <w:vMerge/>
            <w:tcBorders>
              <w:bottom w:val="single" w:sz="4" w:space="0" w:color="auto"/>
            </w:tcBorders>
            <w:shd w:val="clear" w:color="auto" w:fill="auto"/>
            <w:noWrap/>
            <w:hideMark/>
          </w:tcPr>
          <w:p w:rsidR="00FB4D25" w:rsidRPr="001437C3" w:rsidRDefault="00FB4D25" w:rsidP="00442D3E">
            <w:pPr>
              <w:tabs>
                <w:tab w:val="num" w:pos="5760"/>
              </w:tabs>
              <w:spacing w:after="20"/>
              <w:rPr>
                <w:rFonts w:ascii="Times New Roman" w:hAnsi="Times New Roman" w:cs="Times New Roman"/>
                <w:sz w:val="16"/>
                <w:szCs w:val="16"/>
                <w:lang w:eastAsia="en-US"/>
              </w:rPr>
            </w:pPr>
          </w:p>
        </w:tc>
        <w:tc>
          <w:tcPr>
            <w:tcW w:w="567"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Prev %</w:t>
            </w:r>
          </w:p>
        </w:tc>
        <w:tc>
          <w:tcPr>
            <w:tcW w:w="708"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Odds ratio</w:t>
            </w:r>
          </w:p>
        </w:tc>
        <w:tc>
          <w:tcPr>
            <w:tcW w:w="1276"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(95% CI)</w:t>
            </w:r>
          </w:p>
        </w:tc>
        <w:tc>
          <w:tcPr>
            <w:tcW w:w="851"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p-value</w:t>
            </w:r>
          </w:p>
        </w:tc>
        <w:tc>
          <w:tcPr>
            <w:tcW w:w="567"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Prev %</w:t>
            </w:r>
          </w:p>
        </w:tc>
        <w:tc>
          <w:tcPr>
            <w:tcW w:w="708"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Odds ratio</w:t>
            </w:r>
          </w:p>
        </w:tc>
        <w:tc>
          <w:tcPr>
            <w:tcW w:w="1276"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(95% CI)</w:t>
            </w:r>
          </w:p>
        </w:tc>
        <w:tc>
          <w:tcPr>
            <w:tcW w:w="851" w:type="dxa"/>
            <w:tcBorders>
              <w:top w:val="single" w:sz="4" w:space="0" w:color="auto"/>
              <w:bottom w:val="single" w:sz="4" w:space="0" w:color="auto"/>
            </w:tcBorders>
            <w:shd w:val="clear" w:color="auto" w:fill="auto"/>
            <w:noWrap/>
            <w:vAlign w:val="bottom"/>
            <w:hideMark/>
          </w:tcPr>
          <w:p w:rsidR="00FB4D25" w:rsidRPr="001437C3" w:rsidRDefault="00FB4D25" w:rsidP="00442D3E">
            <w:pPr>
              <w:tabs>
                <w:tab w:val="num" w:pos="5760"/>
              </w:tabs>
              <w:spacing w:after="20"/>
              <w:jc w:val="center"/>
              <w:rPr>
                <w:rFonts w:ascii="Times New Roman" w:hAnsi="Times New Roman" w:cs="Times New Roman"/>
                <w:sz w:val="16"/>
                <w:szCs w:val="16"/>
                <w:lang w:eastAsia="en-US"/>
              </w:rPr>
            </w:pPr>
            <w:r w:rsidRPr="001437C3">
              <w:rPr>
                <w:rFonts w:ascii="Times New Roman" w:hAnsi="Times New Roman" w:cs="Times New Roman"/>
                <w:sz w:val="16"/>
                <w:szCs w:val="16"/>
                <w:lang w:eastAsia="en-US"/>
              </w:rPr>
              <w:t>p-value</w:t>
            </w:r>
          </w:p>
        </w:tc>
      </w:tr>
      <w:tr w:rsidR="00FB4D25" w:rsidRPr="001437C3" w:rsidTr="00500551">
        <w:trPr>
          <w:trHeight w:val="20"/>
        </w:trPr>
        <w:tc>
          <w:tcPr>
            <w:tcW w:w="2127" w:type="dxa"/>
            <w:gridSpan w:val="2"/>
            <w:tcBorders>
              <w:top w:val="single" w:sz="4" w:space="0" w:color="auto"/>
            </w:tcBorders>
            <w:shd w:val="clear" w:color="auto" w:fill="auto"/>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r w:rsidRPr="001437C3">
              <w:rPr>
                <w:rFonts w:ascii="Times New Roman" w:hAnsi="Times New Roman" w:cs="Times New Roman"/>
                <w:b/>
                <w:bCs/>
                <w:sz w:val="16"/>
                <w:szCs w:val="16"/>
                <w:lang w:eastAsia="en-US"/>
              </w:rPr>
              <w:t>Number of activities</w:t>
            </w:r>
          </w:p>
        </w:tc>
        <w:tc>
          <w:tcPr>
            <w:tcW w:w="567"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c>
          <w:tcPr>
            <w:tcW w:w="708"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c>
          <w:tcPr>
            <w:tcW w:w="1276"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c>
          <w:tcPr>
            <w:tcW w:w="851"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c>
          <w:tcPr>
            <w:tcW w:w="567"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c>
          <w:tcPr>
            <w:tcW w:w="708"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c>
          <w:tcPr>
            <w:tcW w:w="1276"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c>
          <w:tcPr>
            <w:tcW w:w="851" w:type="dxa"/>
            <w:tcBorders>
              <w:top w:val="single" w:sz="4" w:space="0" w:color="auto"/>
            </w:tcBorders>
            <w:shd w:val="clear" w:color="auto" w:fill="auto"/>
            <w:noWrap/>
            <w:vAlign w:val="center"/>
            <w:hideMark/>
          </w:tcPr>
          <w:p w:rsidR="00FB4D25" w:rsidRPr="001437C3" w:rsidRDefault="00FB4D25" w:rsidP="00445C8F">
            <w:pPr>
              <w:tabs>
                <w:tab w:val="num" w:pos="5760"/>
              </w:tabs>
              <w:spacing w:before="60"/>
              <w:rPr>
                <w:rFonts w:ascii="Times New Roman" w:hAnsi="Times New Roman" w:cs="Times New Roman"/>
                <w:b/>
                <w:bCs/>
                <w:sz w:val="16"/>
                <w:szCs w:val="16"/>
                <w:lang w:eastAsia="en-US"/>
              </w:rPr>
            </w:pPr>
          </w:p>
        </w:tc>
      </w:tr>
      <w:tr w:rsidR="00FB4D25" w:rsidRPr="001437C3" w:rsidTr="00500551">
        <w:trPr>
          <w:trHeight w:val="20"/>
        </w:trPr>
        <w:tc>
          <w:tcPr>
            <w:tcW w:w="2127" w:type="dxa"/>
            <w:gridSpan w:val="2"/>
            <w:shd w:val="clear" w:color="auto" w:fill="auto"/>
            <w:vAlign w:val="center"/>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0.06</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0.3</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vAlign w:val="center"/>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5.92</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(0.99 - 35.41)</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4.15</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(1.41 - 12.22)</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vAlign w:val="center"/>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12.36</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(2.18 - 70.24)</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7.49</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(2.67 - 21.03)</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vAlign w:val="center"/>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4 - 7</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1.7</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30.16</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(6.04 - 150.47)</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6.6</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23.83</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(9.06 - 62.70)</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vAlign w:val="center"/>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7 - 9</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4.0</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70.45</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(13.81 - 359.55)</w:t>
            </w:r>
          </w:p>
        </w:tc>
        <w:tc>
          <w:tcPr>
            <w:tcW w:w="851" w:type="dxa"/>
            <w:tcBorders>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12.5</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48.06</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(17.52 - 131.82)</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vAlign w:val="center"/>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2.4</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41.28</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(4.90 - 347.74)</w:t>
            </w:r>
          </w:p>
        </w:tc>
        <w:tc>
          <w:tcPr>
            <w:tcW w:w="851" w:type="dxa"/>
            <w:tcBorders>
              <w:top w:val="nil"/>
              <w:bottom w:val="nil"/>
            </w:tcBorders>
            <w:shd w:val="clear" w:color="auto" w:fill="auto"/>
            <w:vAlign w:val="bottom"/>
            <w:hideMark/>
          </w:tcPr>
          <w:p w:rsidR="00FB4D25" w:rsidRPr="00FB4D25" w:rsidRDefault="00FB4D25" w:rsidP="00FB4D25">
            <w:pPr>
              <w:tabs>
                <w:tab w:val="num" w:pos="5760"/>
              </w:tabs>
              <w:jc w:val="right"/>
              <w:rPr>
                <w:rFonts w:ascii="Times New Roman" w:hAnsi="Times New Roman" w:cs="Times New Roman"/>
                <w:bCs/>
                <w:sz w:val="16"/>
                <w:szCs w:val="16"/>
                <w:highlight w:val="lightGray"/>
                <w:lang w:eastAsia="en-US"/>
              </w:rPr>
            </w:pPr>
            <w:r w:rsidRPr="00FB4D25">
              <w:rPr>
                <w:rFonts w:ascii="Times New Roman" w:hAnsi="Times New Roman" w:cs="Times New Roman"/>
                <w:bCs/>
                <w:sz w:val="16"/>
                <w:szCs w:val="16"/>
                <w:highlight w:val="lightGray"/>
                <w:lang w:eastAsia="en-US"/>
              </w:rPr>
              <w:t>&lt;0.0001</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26.2</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119.00</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(31.68 - 447.02)</w:t>
            </w:r>
          </w:p>
        </w:tc>
        <w:tc>
          <w:tcPr>
            <w:tcW w:w="851" w:type="dxa"/>
            <w:shd w:val="clear" w:color="auto" w:fill="auto"/>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127" w:type="dxa"/>
            <w:gridSpan w:val="2"/>
            <w:shd w:val="clear" w:color="auto" w:fill="auto"/>
            <w:noWrap/>
            <w:vAlign w:val="center"/>
          </w:tcPr>
          <w:p w:rsidR="00FB4D25" w:rsidRPr="001437C3" w:rsidRDefault="00FB4D25" w:rsidP="00FB4D25">
            <w:pPr>
              <w:tabs>
                <w:tab w:val="num" w:pos="5760"/>
              </w:tabs>
              <w:rPr>
                <w:rFonts w:ascii="Times New Roman" w:hAnsi="Times New Roman" w:cs="Times New Roman"/>
                <w:b/>
                <w:bCs/>
                <w:sz w:val="16"/>
                <w:szCs w:val="16"/>
                <w:lang w:eastAsia="en-US"/>
              </w:rPr>
            </w:pPr>
            <w:r w:rsidRPr="001437C3">
              <w:rPr>
                <w:rFonts w:ascii="Times New Roman" w:hAnsi="Times New Roman" w:cs="Times New Roman"/>
                <w:b/>
                <w:bCs/>
                <w:sz w:val="16"/>
                <w:szCs w:val="16"/>
                <w:lang w:eastAsia="en-US"/>
              </w:rPr>
              <w:t>Most preferred activity</w:t>
            </w:r>
          </w:p>
        </w:tc>
        <w:tc>
          <w:tcPr>
            <w:tcW w:w="567" w:type="dxa"/>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708" w:type="dxa"/>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1276" w:type="dxa"/>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851" w:type="dxa"/>
            <w:tcBorders>
              <w:top w:val="nil"/>
            </w:tcBorders>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567" w:type="dxa"/>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708" w:type="dxa"/>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1276" w:type="dxa"/>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851" w:type="dxa"/>
            <w:shd w:val="clear" w:color="auto" w:fill="auto"/>
            <w:noWrap/>
            <w:vAlign w:val="bottom"/>
          </w:tcPr>
          <w:p w:rsidR="00FB4D25" w:rsidRPr="001437C3" w:rsidRDefault="00FB4D25" w:rsidP="00FB4D25">
            <w:pPr>
              <w:tabs>
                <w:tab w:val="num" w:pos="5760"/>
              </w:tabs>
              <w:jc w:val="right"/>
              <w:rPr>
                <w:rFonts w:ascii="Times New Roman" w:hAnsi="Times New Roman" w:cs="Times New Roman"/>
                <w:b/>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Card games (not in a casino)</w:t>
            </w: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1.9</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21.96</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(3.13 - 153.89)</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10.3</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10.26</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(4.40 - 23.91)</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Bets with friends/ workmates</w:t>
            </w: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18.00</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(2.97 - 109.27)</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2.4</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(0.85 - 5.75)</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Raffle/lottery (NZ or overseas)</w:t>
            </w: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0.04</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0.48</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(0.04 - 5.45)</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0.3</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0.23</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(0.04 - 1.29)</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Lotto</w:t>
            </w: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0.3</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3.72</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(0.63 - 22.15)</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1.5</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1.38</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(0.68 - 2.80)</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Horse/dog race betting</w:t>
            </w: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4.92</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(0.85 - 28.59)</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3.5</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3.29</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(1.42 - 7.63)</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Sports betting</w:t>
            </w: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1.5</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17.11</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(2.25 - 130.23)</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8.7</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8.58</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(2.69 - 27.37)</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Casino gambling (NZ and overseas)</w:t>
            </w: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3.1</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36.13</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(7.42 - 175.84)</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9.6</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9.49</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(4.75 - 18.99)</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Non-casino EGMs</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5.6</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66.80</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(13.58 - 328.58)</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14.1</w:t>
            </w:r>
          </w:p>
        </w:tc>
        <w:tc>
          <w:tcPr>
            <w:tcW w:w="708"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14.71</w:t>
            </w:r>
          </w:p>
        </w:tc>
        <w:tc>
          <w:tcPr>
            <w:tcW w:w="1276"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(7.57 - 28.59)</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2127" w:type="dxa"/>
            <w:gridSpan w:val="2"/>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Other activities</w:t>
            </w: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8.07</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(1.34 - 48.50)</w:t>
            </w:r>
          </w:p>
        </w:tc>
        <w:tc>
          <w:tcPr>
            <w:tcW w:w="851" w:type="dxa"/>
            <w:tcBorders>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w:t>
            </w:r>
          </w:p>
        </w:tc>
        <w:tc>
          <w:tcPr>
            <w:tcW w:w="708"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2.70</w:t>
            </w:r>
          </w:p>
        </w:tc>
        <w:tc>
          <w:tcPr>
            <w:tcW w:w="1276" w:type="dxa"/>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(1.26 - 5.78)</w:t>
            </w:r>
          </w:p>
        </w:tc>
        <w:tc>
          <w:tcPr>
            <w:tcW w:w="851" w:type="dxa"/>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97391">
        <w:trPr>
          <w:trHeight w:val="20"/>
        </w:trPr>
        <w:tc>
          <w:tcPr>
            <w:tcW w:w="2127" w:type="dxa"/>
            <w:gridSpan w:val="2"/>
            <w:tcBorders>
              <w:bottom w:val="nil"/>
            </w:tcBorders>
            <w:shd w:val="clear" w:color="auto" w:fill="auto"/>
            <w:noWrap/>
            <w:hideMark/>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No/None/Enjoy all equally</w:t>
            </w:r>
          </w:p>
        </w:tc>
        <w:tc>
          <w:tcPr>
            <w:tcW w:w="567" w:type="dxa"/>
            <w:tcBorders>
              <w:bottom w:val="nil"/>
            </w:tcBorders>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w:t>
            </w:r>
          </w:p>
        </w:tc>
        <w:tc>
          <w:tcPr>
            <w:tcW w:w="708" w:type="dxa"/>
            <w:tcBorders>
              <w:bottom w:val="nil"/>
            </w:tcBorders>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bottom w:val="nil"/>
            </w:tcBorders>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auto"/>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c>
          <w:tcPr>
            <w:tcW w:w="567" w:type="dxa"/>
            <w:tcBorders>
              <w:bottom w:val="nil"/>
            </w:tcBorders>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w:t>
            </w:r>
          </w:p>
        </w:tc>
        <w:tc>
          <w:tcPr>
            <w:tcW w:w="708" w:type="dxa"/>
            <w:tcBorders>
              <w:bottom w:val="nil"/>
            </w:tcBorders>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bottom w:val="nil"/>
            </w:tcBorders>
            <w:shd w:val="clear" w:color="auto" w:fill="auto"/>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bottom w:val="nil"/>
            </w:tcBorders>
            <w:shd w:val="clear" w:color="auto" w:fill="auto"/>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97391">
        <w:trPr>
          <w:trHeight w:val="20"/>
        </w:trPr>
        <w:tc>
          <w:tcPr>
            <w:tcW w:w="2127" w:type="dxa"/>
            <w:gridSpan w:val="2"/>
            <w:tcBorders>
              <w:top w:val="nil"/>
              <w:bottom w:val="nil"/>
            </w:tcBorders>
            <w:shd w:val="clear" w:color="auto" w:fill="auto"/>
            <w:noWrap/>
            <w:vAlign w:val="center"/>
            <w:hideMark/>
          </w:tcPr>
          <w:p w:rsidR="00FB4D25" w:rsidRPr="001437C3" w:rsidRDefault="00FB4D25" w:rsidP="00FB4D25">
            <w:pPr>
              <w:tabs>
                <w:tab w:val="num" w:pos="5760"/>
              </w:tabs>
              <w:rPr>
                <w:rFonts w:ascii="Times New Roman" w:hAnsi="Times New Roman" w:cs="Times New Roman"/>
                <w:b/>
                <w:bCs/>
                <w:sz w:val="16"/>
                <w:szCs w:val="16"/>
                <w:lang w:eastAsia="en-US"/>
              </w:rPr>
            </w:pPr>
            <w:r w:rsidRPr="001437C3">
              <w:rPr>
                <w:rFonts w:ascii="Times New Roman" w:hAnsi="Times New Roman" w:cs="Times New Roman"/>
                <w:b/>
                <w:bCs/>
                <w:sz w:val="16"/>
                <w:szCs w:val="16"/>
                <w:lang w:eastAsia="en-US"/>
              </w:rPr>
              <w:t>Annual Participation</w:t>
            </w:r>
          </w:p>
        </w:tc>
        <w:tc>
          <w:tcPr>
            <w:tcW w:w="567"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708"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1276"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851"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567"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708"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1276"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851" w:type="dxa"/>
            <w:tcBorders>
              <w:top w:val="nil"/>
              <w:bottom w:val="nil"/>
            </w:tcBorders>
            <w:shd w:val="clear" w:color="auto" w:fill="auto"/>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r>
      <w:tr w:rsidR="00FB4D25" w:rsidRPr="001437C3" w:rsidTr="00500551">
        <w:trPr>
          <w:trHeight w:val="20"/>
        </w:trPr>
        <w:tc>
          <w:tcPr>
            <w:tcW w:w="2127" w:type="dxa"/>
            <w:gridSpan w:val="2"/>
            <w:tcBorders>
              <w:top w:val="nil"/>
            </w:tcBorders>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Card games</w:t>
            </w:r>
          </w:p>
        </w:tc>
        <w:tc>
          <w:tcPr>
            <w:tcW w:w="567" w:type="dxa"/>
            <w:tcBorders>
              <w:top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top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2.4</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8.11</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(3.68 - 17.88)</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13.3</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6.30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(3.96 - 10.04)</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694" w:type="dxa"/>
            <w:gridSpan w:val="3"/>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Bets with friends/workmates</w:t>
            </w: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2.45</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(1.16 - 5.19)</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0.02</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4.9</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1.98</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(1.33 - 2.96)</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0.0008</w:t>
            </w:r>
          </w:p>
        </w:tc>
      </w:tr>
      <w:tr w:rsidR="00FB4D25" w:rsidRPr="001437C3" w:rsidTr="00500551">
        <w:trPr>
          <w:trHeight w:val="20"/>
        </w:trPr>
        <w:tc>
          <w:tcPr>
            <w:tcW w:w="2127" w:type="dxa"/>
            <w:gridSpan w:val="2"/>
            <w:tcBorders>
              <w:top w:val="nil"/>
              <w:bottom w:val="nil"/>
            </w:tcBorders>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Text game or competition</w:t>
            </w: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top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2.8</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97391">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1.7</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2.24</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(0.75 - 6.70)</w:t>
            </w:r>
          </w:p>
        </w:tc>
        <w:tc>
          <w:tcPr>
            <w:tcW w:w="851"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0.15</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8.6</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3.27</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(1.78 - 5.99)</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0.0001</w:t>
            </w:r>
          </w:p>
        </w:tc>
      </w:tr>
      <w:tr w:rsidR="00FB4D25" w:rsidRPr="001437C3" w:rsidTr="00597391">
        <w:trPr>
          <w:trHeight w:val="20"/>
        </w:trPr>
        <w:tc>
          <w:tcPr>
            <w:tcW w:w="2127" w:type="dxa"/>
            <w:gridSpan w:val="2"/>
            <w:tcBorders>
              <w:top w:val="nil"/>
              <w:bottom w:val="nil"/>
            </w:tcBorders>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Raffle/lottery (NZ)</w:t>
            </w: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97391">
        <w:trPr>
          <w:trHeight w:val="20"/>
        </w:trPr>
        <w:tc>
          <w:tcPr>
            <w:tcW w:w="1560" w:type="dxa"/>
            <w:tcBorders>
              <w:top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1.42</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(0.69 - 2.92)</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0.34</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3.3</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1.28</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(0.86 - 1.90)</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0.23</w:t>
            </w: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Lotto</w:t>
            </w: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0.5</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1.99</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(0.67 - 5.95)</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0.22</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1.01</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(0.60 - 1.70)</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0.96</w:t>
            </w: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Keno</w:t>
            </w: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2.5</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3.39</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(1.53 - 7.53)</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0.003</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9.0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3.47</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(2.15 - 5.60)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694" w:type="dxa"/>
            <w:gridSpan w:val="3"/>
            <w:shd w:val="clear" w:color="auto" w:fill="FFFFFF" w:themeFill="background1"/>
            <w:noWrap/>
            <w:vAlign w:val="bottom"/>
          </w:tcPr>
          <w:p w:rsidR="00FB4D25" w:rsidRPr="001437C3" w:rsidRDefault="00FB4D25" w:rsidP="009F4FE6">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Instant Kiwi or other scratch</w:t>
            </w:r>
            <w:r w:rsidR="00CA54A7">
              <w:rPr>
                <w:rFonts w:ascii="Times New Roman" w:hAnsi="Times New Roman" w:cs="Times New Roman"/>
                <w:bCs/>
                <w:sz w:val="16"/>
                <w:szCs w:val="16"/>
                <w:lang w:eastAsia="en-US"/>
              </w:rPr>
              <w:t xml:space="preserve"> </w:t>
            </w:r>
            <w:r w:rsidRPr="001437C3">
              <w:rPr>
                <w:rFonts w:ascii="Times New Roman" w:hAnsi="Times New Roman" w:cs="Times New Roman"/>
                <w:bCs/>
                <w:sz w:val="16"/>
                <w:szCs w:val="16"/>
                <w:lang w:eastAsia="en-US"/>
              </w:rPr>
              <w:t xml:space="preserve"> ticket</w:t>
            </w:r>
            <w:r w:rsidR="00CA54A7">
              <w:rPr>
                <w:rFonts w:ascii="Times New Roman" w:hAnsi="Times New Roman" w:cs="Times New Roman"/>
                <w:bCs/>
                <w:sz w:val="16"/>
                <w:szCs w:val="16"/>
                <w:lang w:eastAsia="en-US"/>
              </w:rPr>
              <w:t>s</w:t>
            </w:r>
          </w:p>
        </w:tc>
        <w:tc>
          <w:tcPr>
            <w:tcW w:w="708"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0.5</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445C8F">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2.61</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(1.29 - 5.27)</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0.008</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5.0</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3.27</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(2.21 - 4.83)</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445C8F">
        <w:trPr>
          <w:trHeight w:val="20"/>
        </w:trPr>
        <w:tc>
          <w:tcPr>
            <w:tcW w:w="2127" w:type="dxa"/>
            <w:gridSpan w:val="2"/>
            <w:tcBorders>
              <w:top w:val="nil"/>
              <w:bottom w:val="nil"/>
            </w:tcBorders>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Housie or bingo</w:t>
            </w: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445C8F">
        <w:trPr>
          <w:trHeight w:val="20"/>
        </w:trPr>
        <w:tc>
          <w:tcPr>
            <w:tcW w:w="1560" w:type="dxa"/>
            <w:tcBorders>
              <w:top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2.83</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(1.17 - 6.86)</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0.02</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16.3</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6.94</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(3.83 - 12.58)</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Horse/dog race betting</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0.97</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(0.41 - 2.31)</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0.95</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5.2</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2.02</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(1.32 - 3.11)</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0.001</w:t>
            </w: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Sports betting</w:t>
            </w: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1.59</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(0.70 - 3.64)</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0.27</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9.4</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3.89</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(2.23 - 6.80)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Casino table games (NZ)</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2.23</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(0.84 - 5.88)</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0.11</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8.2</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3.18</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(1.66 - 6.10)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0.0005</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Casino EGMs (NZ)</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2.5</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4.21</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(2.13 - 8.32)</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6.52</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(4.33 - 9.81)</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Pub EGMs</w:t>
            </w: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3.1</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7.51</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(3.78 - 14.91)</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11.72</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(7.97 - 17.24)</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Club EGMs</w:t>
            </w: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9F4FE6">
        <w:trPr>
          <w:trHeight w:val="20"/>
        </w:trPr>
        <w:tc>
          <w:tcPr>
            <w:tcW w:w="1560" w:type="dxa"/>
            <w:tcBorders>
              <w:bottom w:val="nil"/>
            </w:tcBorders>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2.4</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9F4FE6">
        <w:trPr>
          <w:trHeight w:val="20"/>
        </w:trPr>
        <w:tc>
          <w:tcPr>
            <w:tcW w:w="1560" w:type="dxa"/>
            <w:tcBorders>
              <w:top w:val="nil"/>
              <w:bottom w:val="single" w:sz="4" w:space="0" w:color="auto"/>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bottom w:val="single" w:sz="4" w:space="0" w:color="auto"/>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top w:val="nil"/>
              <w:bottom w:val="single" w:sz="4" w:space="0" w:color="auto"/>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2.5</w:t>
            </w:r>
          </w:p>
        </w:tc>
        <w:tc>
          <w:tcPr>
            <w:tcW w:w="708" w:type="dxa"/>
            <w:tcBorders>
              <w:top w:val="nil"/>
              <w:bottom w:val="single" w:sz="4" w:space="0" w:color="auto"/>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3.64</w:t>
            </w:r>
          </w:p>
        </w:tc>
        <w:tc>
          <w:tcPr>
            <w:tcW w:w="1276" w:type="dxa"/>
            <w:tcBorders>
              <w:top w:val="nil"/>
              <w:bottom w:val="single" w:sz="4" w:space="0" w:color="auto"/>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(1.60 - 8.32)</w:t>
            </w:r>
          </w:p>
        </w:tc>
        <w:tc>
          <w:tcPr>
            <w:tcW w:w="851" w:type="dxa"/>
            <w:tcBorders>
              <w:top w:val="nil"/>
              <w:bottom w:val="single" w:sz="4" w:space="0" w:color="auto"/>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0.002</w:t>
            </w:r>
          </w:p>
        </w:tc>
        <w:tc>
          <w:tcPr>
            <w:tcW w:w="567" w:type="dxa"/>
            <w:tcBorders>
              <w:top w:val="nil"/>
              <w:bottom w:val="single" w:sz="4" w:space="0" w:color="auto"/>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10.3</w:t>
            </w:r>
          </w:p>
        </w:tc>
        <w:tc>
          <w:tcPr>
            <w:tcW w:w="708" w:type="dxa"/>
            <w:tcBorders>
              <w:top w:val="nil"/>
              <w:bottom w:val="single" w:sz="4" w:space="0" w:color="auto"/>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4.60</w:t>
            </w:r>
          </w:p>
        </w:tc>
        <w:tc>
          <w:tcPr>
            <w:tcW w:w="1276" w:type="dxa"/>
            <w:tcBorders>
              <w:top w:val="nil"/>
              <w:bottom w:val="single" w:sz="4" w:space="0" w:color="auto"/>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(2.92 - 7.25)</w:t>
            </w:r>
          </w:p>
        </w:tc>
        <w:tc>
          <w:tcPr>
            <w:tcW w:w="851" w:type="dxa"/>
            <w:tcBorders>
              <w:top w:val="nil"/>
              <w:bottom w:val="single" w:sz="4" w:space="0" w:color="auto"/>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9F4FE6">
        <w:trPr>
          <w:trHeight w:val="20"/>
        </w:trPr>
        <w:tc>
          <w:tcPr>
            <w:tcW w:w="2694" w:type="dxa"/>
            <w:gridSpan w:val="3"/>
            <w:tcBorders>
              <w:top w:val="single" w:sz="4" w:space="0" w:color="auto"/>
              <w:bottom w:val="nil"/>
            </w:tcBorders>
            <w:shd w:val="clear" w:color="auto" w:fill="FFFFFF" w:themeFill="background1"/>
            <w:noWrap/>
            <w:vAlign w:val="bottom"/>
          </w:tcPr>
          <w:p w:rsidR="00FB4D25" w:rsidRPr="001437C3" w:rsidRDefault="00FB4D25" w:rsidP="00275230">
            <w:pPr>
              <w:keepNext/>
              <w:tabs>
                <w:tab w:val="num" w:pos="5760"/>
              </w:tabs>
              <w:spacing w:before="20" w:after="60"/>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lastRenderedPageBreak/>
              <w:t>Short-term speculative investments</w:t>
            </w:r>
          </w:p>
        </w:tc>
        <w:tc>
          <w:tcPr>
            <w:tcW w:w="708" w:type="dxa"/>
            <w:tcBorders>
              <w:top w:val="single" w:sz="4" w:space="0" w:color="auto"/>
              <w:bottom w:val="nil"/>
            </w:tcBorders>
            <w:shd w:val="clear" w:color="auto" w:fill="FFFFFF" w:themeFill="background1"/>
            <w:noWrap/>
            <w:vAlign w:val="bottom"/>
          </w:tcPr>
          <w:p w:rsidR="00FB4D25" w:rsidRPr="001437C3" w:rsidRDefault="00FB4D25" w:rsidP="00275230">
            <w:pPr>
              <w:keepNext/>
              <w:tabs>
                <w:tab w:val="num" w:pos="5760"/>
              </w:tabs>
              <w:spacing w:before="20" w:after="60"/>
              <w:jc w:val="right"/>
              <w:rPr>
                <w:rFonts w:ascii="Times New Roman" w:hAnsi="Times New Roman" w:cs="Times New Roman"/>
                <w:bCs/>
                <w:sz w:val="16"/>
                <w:szCs w:val="16"/>
                <w:lang w:eastAsia="en-US"/>
              </w:rPr>
            </w:pPr>
          </w:p>
        </w:tc>
        <w:tc>
          <w:tcPr>
            <w:tcW w:w="1276" w:type="dxa"/>
            <w:tcBorders>
              <w:top w:val="single" w:sz="4" w:space="0" w:color="auto"/>
              <w:bottom w:val="nil"/>
            </w:tcBorders>
            <w:shd w:val="clear" w:color="auto" w:fill="FFFFFF" w:themeFill="background1"/>
            <w:noWrap/>
            <w:vAlign w:val="bottom"/>
          </w:tcPr>
          <w:p w:rsidR="00FB4D25" w:rsidRPr="001437C3" w:rsidRDefault="00FB4D25" w:rsidP="00275230">
            <w:pPr>
              <w:keepNext/>
              <w:tabs>
                <w:tab w:val="num" w:pos="5760"/>
              </w:tabs>
              <w:spacing w:before="20" w:after="60"/>
              <w:jc w:val="right"/>
              <w:rPr>
                <w:rFonts w:ascii="Times New Roman" w:hAnsi="Times New Roman" w:cs="Times New Roman"/>
                <w:bCs/>
                <w:sz w:val="16"/>
                <w:szCs w:val="16"/>
                <w:lang w:eastAsia="en-US"/>
              </w:rPr>
            </w:pPr>
          </w:p>
        </w:tc>
        <w:tc>
          <w:tcPr>
            <w:tcW w:w="851" w:type="dxa"/>
            <w:tcBorders>
              <w:top w:val="single" w:sz="4" w:space="0" w:color="auto"/>
              <w:bottom w:val="nil"/>
            </w:tcBorders>
            <w:shd w:val="clear" w:color="auto" w:fill="FFFFFF" w:themeFill="background1"/>
            <w:noWrap/>
            <w:vAlign w:val="bottom"/>
          </w:tcPr>
          <w:p w:rsidR="00FB4D25" w:rsidRPr="001437C3" w:rsidRDefault="00FB4D25" w:rsidP="00275230">
            <w:pPr>
              <w:keepNext/>
              <w:tabs>
                <w:tab w:val="num" w:pos="5760"/>
              </w:tabs>
              <w:spacing w:before="20" w:after="60"/>
              <w:jc w:val="right"/>
              <w:rPr>
                <w:rFonts w:ascii="Times New Roman" w:hAnsi="Times New Roman" w:cs="Times New Roman"/>
                <w:bCs/>
                <w:sz w:val="16"/>
                <w:szCs w:val="16"/>
                <w:lang w:eastAsia="en-US"/>
              </w:rPr>
            </w:pPr>
          </w:p>
        </w:tc>
        <w:tc>
          <w:tcPr>
            <w:tcW w:w="567" w:type="dxa"/>
            <w:tcBorders>
              <w:top w:val="single" w:sz="4" w:space="0" w:color="auto"/>
              <w:bottom w:val="nil"/>
            </w:tcBorders>
            <w:shd w:val="clear" w:color="auto" w:fill="FFFFFF" w:themeFill="background1"/>
            <w:vAlign w:val="bottom"/>
          </w:tcPr>
          <w:p w:rsidR="00FB4D25" w:rsidRPr="001437C3" w:rsidRDefault="00FB4D25" w:rsidP="00275230">
            <w:pPr>
              <w:keepNext/>
              <w:tabs>
                <w:tab w:val="num" w:pos="5760"/>
              </w:tabs>
              <w:spacing w:before="20" w:after="60"/>
              <w:jc w:val="right"/>
              <w:rPr>
                <w:rFonts w:ascii="Times New Roman" w:hAnsi="Times New Roman" w:cs="Times New Roman"/>
                <w:bCs/>
                <w:sz w:val="16"/>
                <w:szCs w:val="16"/>
                <w:lang w:eastAsia="en-US"/>
              </w:rPr>
            </w:pPr>
          </w:p>
        </w:tc>
        <w:tc>
          <w:tcPr>
            <w:tcW w:w="708" w:type="dxa"/>
            <w:tcBorders>
              <w:top w:val="single" w:sz="4" w:space="0" w:color="auto"/>
              <w:bottom w:val="nil"/>
            </w:tcBorders>
            <w:shd w:val="clear" w:color="auto" w:fill="FFFFFF" w:themeFill="background1"/>
            <w:noWrap/>
            <w:vAlign w:val="bottom"/>
          </w:tcPr>
          <w:p w:rsidR="00FB4D25" w:rsidRPr="001437C3" w:rsidRDefault="00FB4D25" w:rsidP="00275230">
            <w:pPr>
              <w:keepNext/>
              <w:tabs>
                <w:tab w:val="num" w:pos="5760"/>
              </w:tabs>
              <w:spacing w:before="20" w:after="60"/>
              <w:jc w:val="right"/>
              <w:rPr>
                <w:rFonts w:ascii="Times New Roman" w:hAnsi="Times New Roman" w:cs="Times New Roman"/>
                <w:bCs/>
                <w:sz w:val="16"/>
                <w:szCs w:val="16"/>
                <w:lang w:eastAsia="en-US"/>
              </w:rPr>
            </w:pPr>
          </w:p>
        </w:tc>
        <w:tc>
          <w:tcPr>
            <w:tcW w:w="1276" w:type="dxa"/>
            <w:tcBorders>
              <w:top w:val="single" w:sz="4" w:space="0" w:color="auto"/>
              <w:bottom w:val="nil"/>
            </w:tcBorders>
            <w:shd w:val="clear" w:color="auto" w:fill="FFFFFF" w:themeFill="background1"/>
            <w:noWrap/>
            <w:vAlign w:val="bottom"/>
          </w:tcPr>
          <w:p w:rsidR="00FB4D25" w:rsidRPr="001437C3" w:rsidRDefault="00FB4D25" w:rsidP="00275230">
            <w:pPr>
              <w:keepNext/>
              <w:tabs>
                <w:tab w:val="num" w:pos="5760"/>
              </w:tabs>
              <w:spacing w:before="20" w:after="60"/>
              <w:jc w:val="right"/>
              <w:rPr>
                <w:rFonts w:ascii="Times New Roman" w:hAnsi="Times New Roman" w:cs="Times New Roman"/>
                <w:bCs/>
                <w:sz w:val="16"/>
                <w:szCs w:val="16"/>
                <w:lang w:eastAsia="en-US"/>
              </w:rPr>
            </w:pPr>
          </w:p>
        </w:tc>
        <w:tc>
          <w:tcPr>
            <w:tcW w:w="851" w:type="dxa"/>
            <w:tcBorders>
              <w:top w:val="single" w:sz="4" w:space="0" w:color="auto"/>
              <w:bottom w:val="nil"/>
            </w:tcBorders>
            <w:shd w:val="clear" w:color="auto" w:fill="FFFFFF" w:themeFill="background1"/>
            <w:noWrap/>
            <w:vAlign w:val="bottom"/>
          </w:tcPr>
          <w:p w:rsidR="00FB4D25" w:rsidRPr="001437C3" w:rsidRDefault="00FB4D25" w:rsidP="00275230">
            <w:pPr>
              <w:keepNext/>
              <w:tabs>
                <w:tab w:val="num" w:pos="5760"/>
              </w:tabs>
              <w:spacing w:before="20" w:after="60"/>
              <w:jc w:val="right"/>
              <w:rPr>
                <w:rFonts w:ascii="Times New Roman" w:hAnsi="Times New Roman" w:cs="Times New Roman"/>
                <w:bCs/>
                <w:sz w:val="16"/>
                <w:szCs w:val="16"/>
                <w:lang w:eastAsia="en-US"/>
              </w:rPr>
            </w:pPr>
          </w:p>
        </w:tc>
      </w:tr>
      <w:tr w:rsidR="00FB4D25" w:rsidRPr="001437C3" w:rsidTr="00BF721F">
        <w:trPr>
          <w:trHeight w:val="20"/>
        </w:trPr>
        <w:tc>
          <w:tcPr>
            <w:tcW w:w="1560" w:type="dxa"/>
            <w:tcBorders>
              <w:top w:val="nil"/>
            </w:tcBorders>
            <w:shd w:val="clear" w:color="auto" w:fill="FFFFFF" w:themeFill="background1"/>
            <w:noWrap/>
            <w:hideMark/>
          </w:tcPr>
          <w:p w:rsidR="00FB4D25" w:rsidRPr="001437C3" w:rsidRDefault="00FB4D25" w:rsidP="009F4FE6">
            <w:pPr>
              <w:keepNext/>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tcPr>
          <w:p w:rsidR="00FB4D25" w:rsidRPr="001437C3" w:rsidRDefault="00FB4D25" w:rsidP="009F4FE6">
            <w:pPr>
              <w:keepNext/>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tcBorders>
              <w:top w:val="nil"/>
            </w:tcBorders>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w:t>
            </w:r>
          </w:p>
        </w:tc>
        <w:tc>
          <w:tcPr>
            <w:tcW w:w="708" w:type="dxa"/>
            <w:tcBorders>
              <w:top w:val="nil"/>
            </w:tcBorders>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9F4FE6">
            <w:pPr>
              <w:keepNext/>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9F4FE6">
            <w:pPr>
              <w:keepNext/>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w:t>
            </w:r>
          </w:p>
        </w:tc>
        <w:tc>
          <w:tcPr>
            <w:tcW w:w="708" w:type="dxa"/>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0.49</w:t>
            </w:r>
          </w:p>
        </w:tc>
        <w:tc>
          <w:tcPr>
            <w:tcW w:w="1276" w:type="dxa"/>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(0.07 - 3.64)</w:t>
            </w:r>
          </w:p>
        </w:tc>
        <w:tc>
          <w:tcPr>
            <w:tcW w:w="851" w:type="dxa"/>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0.48</w:t>
            </w:r>
          </w:p>
        </w:tc>
        <w:tc>
          <w:tcPr>
            <w:tcW w:w="567" w:type="dxa"/>
            <w:shd w:val="clear" w:color="auto" w:fill="FFFFFF" w:themeFill="background1"/>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w:t>
            </w:r>
          </w:p>
        </w:tc>
        <w:tc>
          <w:tcPr>
            <w:tcW w:w="708" w:type="dxa"/>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0.13</w:t>
            </w:r>
          </w:p>
        </w:tc>
        <w:tc>
          <w:tcPr>
            <w:tcW w:w="1276" w:type="dxa"/>
            <w:shd w:val="clear" w:color="auto" w:fill="FFFFFF" w:themeFill="background1"/>
            <w:noWrap/>
            <w:vAlign w:val="bottom"/>
            <w:hideMark/>
          </w:tcPr>
          <w:p w:rsidR="00FB4D25" w:rsidRPr="001437C3" w:rsidRDefault="00FB4D25" w:rsidP="009F4FE6">
            <w:pPr>
              <w:keepNext/>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(0.02 - 0.94)</w:t>
            </w:r>
          </w:p>
        </w:tc>
        <w:tc>
          <w:tcPr>
            <w:tcW w:w="851" w:type="dxa"/>
            <w:shd w:val="clear" w:color="auto" w:fill="FFFFFF" w:themeFill="background1"/>
            <w:noWrap/>
            <w:vAlign w:val="bottom"/>
            <w:hideMark/>
          </w:tcPr>
          <w:p w:rsidR="00FB4D25" w:rsidRPr="00500551" w:rsidRDefault="00FB4D25" w:rsidP="009F4FE6">
            <w:pPr>
              <w:keepNext/>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0.04</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Overseas internet gambling</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97391">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11.5</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17.65</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(4.68 - 66.50)</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16.1</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6.44</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(2.25 - 18.43)</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0.0005</w:t>
            </w:r>
          </w:p>
        </w:tc>
      </w:tr>
      <w:tr w:rsidR="00FB4D25" w:rsidRPr="001437C3" w:rsidTr="00597391">
        <w:trPr>
          <w:trHeight w:val="20"/>
        </w:trPr>
        <w:tc>
          <w:tcPr>
            <w:tcW w:w="2694" w:type="dxa"/>
            <w:gridSpan w:val="3"/>
            <w:tcBorders>
              <w:top w:val="nil"/>
              <w:bottom w:val="nil"/>
            </w:tcBorders>
            <w:shd w:val="clear" w:color="auto" w:fill="FFFFFF" w:themeFill="background1"/>
            <w:noWrap/>
            <w:vAlign w:val="bottom"/>
            <w:hideMark/>
          </w:tcPr>
          <w:p w:rsidR="00FB4D25" w:rsidRPr="001437C3" w:rsidRDefault="00FB4D25" w:rsidP="00FB4D25">
            <w:pPr>
              <w:tabs>
                <w:tab w:val="num" w:pos="5760"/>
              </w:tabs>
              <w:rPr>
                <w:rFonts w:ascii="Times New Roman" w:hAnsi="Times New Roman" w:cs="Times New Roman"/>
                <w:b/>
                <w:bCs/>
                <w:sz w:val="16"/>
                <w:szCs w:val="16"/>
                <w:lang w:eastAsia="en-US"/>
              </w:rPr>
            </w:pPr>
            <w:r w:rsidRPr="001437C3">
              <w:rPr>
                <w:rFonts w:ascii="Times New Roman" w:hAnsi="Times New Roman" w:cs="Times New Roman"/>
                <w:b/>
                <w:bCs/>
                <w:sz w:val="16"/>
                <w:szCs w:val="16"/>
                <w:lang w:eastAsia="en-US"/>
              </w:rPr>
              <w:t>At least monthly participation</w:t>
            </w:r>
          </w:p>
        </w:tc>
        <w:tc>
          <w:tcPr>
            <w:tcW w:w="708"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1276"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851"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567"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708"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1276"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c>
          <w:tcPr>
            <w:tcW w:w="851"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
                <w:bCs/>
                <w:sz w:val="16"/>
                <w:szCs w:val="16"/>
                <w:lang w:eastAsia="en-US"/>
              </w:rPr>
            </w:pPr>
          </w:p>
        </w:tc>
      </w:tr>
      <w:tr w:rsidR="00FB4D25" w:rsidRPr="001437C3" w:rsidTr="00500551">
        <w:trPr>
          <w:trHeight w:val="20"/>
        </w:trPr>
        <w:tc>
          <w:tcPr>
            <w:tcW w:w="1560" w:type="dxa"/>
            <w:tcBorders>
              <w:top w:val="nil"/>
            </w:tcBorders>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Card games</w:t>
            </w:r>
          </w:p>
        </w:tc>
        <w:tc>
          <w:tcPr>
            <w:tcW w:w="567" w:type="dxa"/>
            <w:tcBorders>
              <w:top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top w:val="nil"/>
            </w:tcBorders>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2.5</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10.9</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19.33</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(7.56 - 49.42)</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14.65</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(7.95 - 27.00)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694" w:type="dxa"/>
            <w:gridSpan w:val="3"/>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Bets with friends/ workmates</w:t>
            </w: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4.5</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6.25</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(2.16 - 18.13)</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0.0007</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5.21</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(2.64 - 10.28)</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Text game or competition</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3.1</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(1.26 - 12.72)</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0.02</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4.01</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(1.38 - 11.60)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0.01</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Raffle/lottery (NZ)</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1.49</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(0.65 - 3.43)</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0.35</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4.9</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1.84</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(1.13 - 2.99)</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0.01</w:t>
            </w: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Lotto</w:t>
            </w: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(0.80 - 3.21)</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0.19</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3.6</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1.42</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(0.97 - 2.07)</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0.07</w:t>
            </w: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Keno</w:t>
            </w: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3.8</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5.07</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(1.98 - 12.97)</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0.0007</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10.8</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4.08</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(2.27 - 7.35)</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694" w:type="dxa"/>
            <w:gridSpan w:val="3"/>
            <w:tcBorders>
              <w:top w:val="nil"/>
              <w:bottom w:val="nil"/>
            </w:tcBorders>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Instant Kiwi or other scratch</w:t>
            </w:r>
            <w:r w:rsidR="00CA54A7">
              <w:rPr>
                <w:rFonts w:ascii="Times New Roman" w:hAnsi="Times New Roman" w:cs="Times New Roman"/>
                <w:bCs/>
                <w:sz w:val="16"/>
                <w:szCs w:val="16"/>
                <w:lang w:eastAsia="en-US"/>
              </w:rPr>
              <w:t xml:space="preserve"> </w:t>
            </w:r>
            <w:r w:rsidRPr="001437C3">
              <w:rPr>
                <w:rFonts w:ascii="Times New Roman" w:hAnsi="Times New Roman" w:cs="Times New Roman"/>
                <w:bCs/>
                <w:sz w:val="16"/>
                <w:szCs w:val="16"/>
                <w:lang w:eastAsia="en-US"/>
              </w:rPr>
              <w:t xml:space="preserve"> ticket</w:t>
            </w:r>
            <w:r w:rsidR="00CA54A7">
              <w:rPr>
                <w:rFonts w:ascii="Times New Roman" w:hAnsi="Times New Roman" w:cs="Times New Roman"/>
                <w:bCs/>
                <w:sz w:val="16"/>
                <w:szCs w:val="16"/>
                <w:lang w:eastAsia="en-US"/>
              </w:rPr>
              <w:t>s</w:t>
            </w: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top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0.6</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1.9</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3.09</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(1.50 - 6.36)</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0.002</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7.2</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3.35</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(2.23 - 5.05)</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127" w:type="dxa"/>
            <w:gridSpan w:val="2"/>
            <w:tcBorders>
              <w:top w:val="nil"/>
              <w:bottom w:val="nil"/>
            </w:tcBorders>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Housie or bingo</w:t>
            </w: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top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0.92</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(0.12 - 6.91)</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0.93</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23.3</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10.28</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(3.76 - 28.10)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127" w:type="dxa"/>
            <w:gridSpan w:val="2"/>
            <w:tcBorders>
              <w:bottom w:val="nil"/>
            </w:tcBorders>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Horse/dog race betting</w:t>
            </w:r>
          </w:p>
        </w:tc>
        <w:tc>
          <w:tcPr>
            <w:tcW w:w="567" w:type="dxa"/>
            <w:tcBorders>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97391">
        <w:trPr>
          <w:trHeight w:val="20"/>
        </w:trPr>
        <w:tc>
          <w:tcPr>
            <w:tcW w:w="1560" w:type="dxa"/>
            <w:tcBorders>
              <w:top w:val="nil"/>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top w:val="nil"/>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1.5</w:t>
            </w:r>
          </w:p>
        </w:tc>
        <w:tc>
          <w:tcPr>
            <w:tcW w:w="708"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1.88</w:t>
            </w:r>
          </w:p>
        </w:tc>
        <w:tc>
          <w:tcPr>
            <w:tcW w:w="1276"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(0.74 - 4.79)</w:t>
            </w:r>
          </w:p>
        </w:tc>
        <w:tc>
          <w:tcPr>
            <w:tcW w:w="851"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0.19</w:t>
            </w:r>
          </w:p>
        </w:tc>
        <w:tc>
          <w:tcPr>
            <w:tcW w:w="567" w:type="dxa"/>
            <w:tcBorders>
              <w:top w:val="nil"/>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12.0</w:t>
            </w:r>
          </w:p>
        </w:tc>
        <w:tc>
          <w:tcPr>
            <w:tcW w:w="708"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4.98</w:t>
            </w:r>
          </w:p>
        </w:tc>
        <w:tc>
          <w:tcPr>
            <w:tcW w:w="1276" w:type="dxa"/>
            <w:tcBorders>
              <w:top w:val="nil"/>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(2.86 - 8.68)</w:t>
            </w:r>
          </w:p>
        </w:tc>
        <w:tc>
          <w:tcPr>
            <w:tcW w:w="851" w:type="dxa"/>
            <w:tcBorders>
              <w:top w:val="nil"/>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97391">
        <w:trPr>
          <w:trHeight w:val="20"/>
        </w:trPr>
        <w:tc>
          <w:tcPr>
            <w:tcW w:w="1560" w:type="dxa"/>
            <w:tcBorders>
              <w:top w:val="nil"/>
              <w:bottom w:val="nil"/>
            </w:tcBorders>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Sports betting</w:t>
            </w:r>
          </w:p>
        </w:tc>
        <w:tc>
          <w:tcPr>
            <w:tcW w:w="567" w:type="dxa"/>
            <w:tcBorders>
              <w:top w:val="nil"/>
              <w:bottom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97391">
        <w:trPr>
          <w:trHeight w:val="20"/>
        </w:trPr>
        <w:tc>
          <w:tcPr>
            <w:tcW w:w="1560" w:type="dxa"/>
            <w:tcBorders>
              <w:top w:val="nil"/>
            </w:tcBorders>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3.55</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(1.25 - 10.09)</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0.02</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11.4</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4.37</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(2.07 - 9.24)</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0.0001</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Casino table games (NZ)</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8.3</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11.22</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(1.86 - 67.68)</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0.008</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22.5</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9.57</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(1.64 - 55.91)</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0.01</w:t>
            </w:r>
          </w:p>
        </w:tc>
      </w:tr>
      <w:tr w:rsidR="00FB4D25" w:rsidRPr="001437C3" w:rsidTr="00500551">
        <w:trPr>
          <w:trHeight w:val="20"/>
        </w:trPr>
        <w:tc>
          <w:tcPr>
            <w:tcW w:w="2127" w:type="dxa"/>
            <w:gridSpan w:val="2"/>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Casino EGMs (NZ)</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5.7</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7.87</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(2.60 - 23.80)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0.0003</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27.1</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13.19</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(5.82 - 29.88)</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1560" w:type="dxa"/>
            <w:shd w:val="clear" w:color="auto" w:fill="FFFFFF" w:themeFill="background1"/>
            <w:noWrap/>
          </w:tcPr>
          <w:p w:rsidR="00FB4D25" w:rsidRPr="001437C3" w:rsidRDefault="00FB4D25" w:rsidP="009F4FE6">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Pub EGMs</w:t>
            </w:r>
          </w:p>
        </w:tc>
        <w:tc>
          <w:tcPr>
            <w:tcW w:w="567" w:type="dxa"/>
            <w:shd w:val="clear" w:color="auto" w:fill="FFFFFF" w:themeFill="background1"/>
            <w:vAlign w:val="center"/>
          </w:tcPr>
          <w:p w:rsidR="00FB4D25" w:rsidRPr="001437C3" w:rsidRDefault="00FB4D25" w:rsidP="009F4FE6">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9F4FE6">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0.5</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445C8F">
        <w:trPr>
          <w:trHeight w:val="20"/>
        </w:trPr>
        <w:tc>
          <w:tcPr>
            <w:tcW w:w="1560" w:type="dxa"/>
            <w:tcBorders>
              <w:bottom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nil"/>
            </w:tcBorders>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8.0</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18.01</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(8.85 - 36.64)</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c>
          <w:tcPr>
            <w:tcW w:w="567" w:type="dxa"/>
            <w:tcBorders>
              <w:bottom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29.0</w:t>
            </w:r>
          </w:p>
        </w:tc>
        <w:tc>
          <w:tcPr>
            <w:tcW w:w="708"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22.27</w:t>
            </w:r>
          </w:p>
        </w:tc>
        <w:tc>
          <w:tcPr>
            <w:tcW w:w="1276" w:type="dxa"/>
            <w:tcBorders>
              <w:bottom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(14.63 - 33.91)</w:t>
            </w:r>
          </w:p>
        </w:tc>
        <w:tc>
          <w:tcPr>
            <w:tcW w:w="851" w:type="dxa"/>
            <w:tcBorders>
              <w:bottom w:val="nil"/>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C77AEB">
        <w:trPr>
          <w:trHeight w:val="20"/>
        </w:trPr>
        <w:tc>
          <w:tcPr>
            <w:tcW w:w="1560" w:type="dxa"/>
            <w:tcBorders>
              <w:top w:val="nil"/>
              <w:bottom w:val="nil"/>
            </w:tcBorders>
            <w:shd w:val="clear" w:color="auto" w:fill="FFFFFF" w:themeFill="background1"/>
            <w:noWrap/>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Club EGMs</w:t>
            </w:r>
          </w:p>
        </w:tc>
        <w:tc>
          <w:tcPr>
            <w:tcW w:w="567" w:type="dxa"/>
            <w:tcBorders>
              <w:top w:val="nil"/>
              <w:bottom w:val="nil"/>
            </w:tcBorders>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bottom w:val="nil"/>
            </w:tcBorders>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bottom w:val="nil"/>
            </w:tcBorders>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C77AEB">
        <w:trPr>
          <w:trHeight w:val="20"/>
        </w:trPr>
        <w:tc>
          <w:tcPr>
            <w:tcW w:w="1560" w:type="dxa"/>
            <w:tcBorders>
              <w:top w:val="nil"/>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tcBorders>
              <w:top w:val="nil"/>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2.8</w:t>
            </w:r>
          </w:p>
        </w:tc>
        <w:tc>
          <w:tcPr>
            <w:tcW w:w="708"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tcBorders>
              <w:top w:val="nil"/>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2.4</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3.06</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(1.07 - 8.75)</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0.04</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6.07</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(3.13 - 11.80)</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&lt;0.0001</w:t>
            </w:r>
          </w:p>
        </w:tc>
      </w:tr>
      <w:tr w:rsidR="00FB4D25" w:rsidRPr="001437C3" w:rsidTr="00500551">
        <w:trPr>
          <w:trHeight w:val="20"/>
        </w:trPr>
        <w:tc>
          <w:tcPr>
            <w:tcW w:w="2694" w:type="dxa"/>
            <w:gridSpan w:val="3"/>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Short-term speculative investments</w:t>
            </w: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1.49</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(0.19 - 11.67)</w:t>
            </w: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0.70</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1.2</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0.40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(0.05 - 3.03)</w:t>
            </w:r>
          </w:p>
        </w:tc>
        <w:tc>
          <w:tcPr>
            <w:tcW w:w="851" w:type="dxa"/>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0.37</w:t>
            </w:r>
          </w:p>
        </w:tc>
      </w:tr>
      <w:tr w:rsidR="00FB4D25" w:rsidRPr="001437C3" w:rsidTr="00500551">
        <w:trPr>
          <w:trHeight w:val="20"/>
        </w:trPr>
        <w:tc>
          <w:tcPr>
            <w:tcW w:w="2127" w:type="dxa"/>
            <w:gridSpan w:val="2"/>
            <w:shd w:val="clear" w:color="auto" w:fill="FFFFFF" w:themeFill="background1"/>
            <w:noWrap/>
            <w:vAlign w:val="bottom"/>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Overseas internet gambling</w:t>
            </w: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708"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1276"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No</w:t>
            </w: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0.8</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567" w:type="dxa"/>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3.0</w:t>
            </w:r>
          </w:p>
        </w:tc>
        <w:tc>
          <w:tcPr>
            <w:tcW w:w="708"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1.00</w:t>
            </w:r>
          </w:p>
        </w:tc>
        <w:tc>
          <w:tcPr>
            <w:tcW w:w="1276"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c>
          <w:tcPr>
            <w:tcW w:w="851" w:type="dxa"/>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p>
        </w:tc>
      </w:tr>
      <w:tr w:rsidR="00FB4D25" w:rsidRPr="001437C3" w:rsidTr="00500551">
        <w:trPr>
          <w:trHeight w:val="20"/>
        </w:trPr>
        <w:tc>
          <w:tcPr>
            <w:tcW w:w="1560" w:type="dxa"/>
            <w:tcBorders>
              <w:bottom w:val="single" w:sz="8" w:space="0" w:color="000000" w:themeColor="text1"/>
            </w:tcBorders>
            <w:shd w:val="clear" w:color="auto" w:fill="FFFFFF" w:themeFill="background1"/>
            <w:noWrap/>
            <w:hideMark/>
          </w:tcPr>
          <w:p w:rsidR="00FB4D25" w:rsidRPr="001437C3" w:rsidRDefault="00FB4D25" w:rsidP="00FB4D25">
            <w:pPr>
              <w:tabs>
                <w:tab w:val="num" w:pos="5760"/>
              </w:tabs>
              <w:rPr>
                <w:rFonts w:ascii="Times New Roman" w:hAnsi="Times New Roman" w:cs="Times New Roman"/>
                <w:bCs/>
                <w:sz w:val="16"/>
                <w:szCs w:val="16"/>
                <w:lang w:eastAsia="en-US"/>
              </w:rPr>
            </w:pPr>
          </w:p>
        </w:tc>
        <w:tc>
          <w:tcPr>
            <w:tcW w:w="567" w:type="dxa"/>
            <w:tcBorders>
              <w:bottom w:val="single" w:sz="8" w:space="0" w:color="000000" w:themeColor="text1"/>
            </w:tcBorders>
            <w:shd w:val="clear" w:color="auto" w:fill="FFFFFF" w:themeFill="background1"/>
            <w:vAlign w:val="center"/>
          </w:tcPr>
          <w:p w:rsidR="00FB4D25" w:rsidRPr="001437C3" w:rsidRDefault="00FB4D25" w:rsidP="00FB4D25">
            <w:pPr>
              <w:tabs>
                <w:tab w:val="num" w:pos="5760"/>
              </w:tabs>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Yes</w:t>
            </w:r>
          </w:p>
        </w:tc>
        <w:tc>
          <w:tcPr>
            <w:tcW w:w="567" w:type="dxa"/>
            <w:tcBorders>
              <w:bottom w:val="single" w:sz="8" w:space="0" w:color="000000" w:themeColor="text1"/>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7.0</w:t>
            </w:r>
          </w:p>
        </w:tc>
        <w:tc>
          <w:tcPr>
            <w:tcW w:w="708" w:type="dxa"/>
            <w:tcBorders>
              <w:bottom w:val="single" w:sz="8" w:space="0" w:color="000000" w:themeColor="text1"/>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9.39</w:t>
            </w:r>
          </w:p>
        </w:tc>
        <w:tc>
          <w:tcPr>
            <w:tcW w:w="1276" w:type="dxa"/>
            <w:tcBorders>
              <w:bottom w:val="single" w:sz="8" w:space="0" w:color="000000" w:themeColor="text1"/>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(1.96 - 44.88)</w:t>
            </w:r>
          </w:p>
        </w:tc>
        <w:tc>
          <w:tcPr>
            <w:tcW w:w="851" w:type="dxa"/>
            <w:tcBorders>
              <w:bottom w:val="single" w:sz="8" w:space="0" w:color="000000" w:themeColor="text1"/>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0.005</w:t>
            </w:r>
          </w:p>
        </w:tc>
        <w:tc>
          <w:tcPr>
            <w:tcW w:w="567" w:type="dxa"/>
            <w:tcBorders>
              <w:bottom w:val="single" w:sz="8" w:space="0" w:color="000000" w:themeColor="text1"/>
            </w:tcBorders>
            <w:shd w:val="clear" w:color="auto" w:fill="FFFFFF" w:themeFill="background1"/>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13.8</w:t>
            </w:r>
          </w:p>
        </w:tc>
        <w:tc>
          <w:tcPr>
            <w:tcW w:w="708" w:type="dxa"/>
            <w:tcBorders>
              <w:bottom w:val="single" w:sz="8" w:space="0" w:color="000000" w:themeColor="text1"/>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5.23</w:t>
            </w:r>
          </w:p>
        </w:tc>
        <w:tc>
          <w:tcPr>
            <w:tcW w:w="1276" w:type="dxa"/>
            <w:tcBorders>
              <w:bottom w:val="single" w:sz="8" w:space="0" w:color="000000" w:themeColor="text1"/>
            </w:tcBorders>
            <w:shd w:val="clear" w:color="auto" w:fill="FFFFFF" w:themeFill="background1"/>
            <w:noWrap/>
            <w:vAlign w:val="bottom"/>
            <w:hideMark/>
          </w:tcPr>
          <w:p w:rsidR="00FB4D25" w:rsidRPr="001437C3" w:rsidRDefault="00FB4D25" w:rsidP="00FB4D25">
            <w:pPr>
              <w:tabs>
                <w:tab w:val="num" w:pos="5760"/>
              </w:tabs>
              <w:jc w:val="right"/>
              <w:rPr>
                <w:rFonts w:ascii="Times New Roman" w:hAnsi="Times New Roman" w:cs="Times New Roman"/>
                <w:bCs/>
                <w:sz w:val="16"/>
                <w:szCs w:val="16"/>
                <w:lang w:eastAsia="en-US"/>
              </w:rPr>
            </w:pPr>
            <w:r w:rsidRPr="001437C3">
              <w:rPr>
                <w:rFonts w:ascii="Times New Roman" w:hAnsi="Times New Roman" w:cs="Times New Roman"/>
                <w:bCs/>
                <w:sz w:val="16"/>
                <w:szCs w:val="16"/>
                <w:lang w:eastAsia="en-US"/>
              </w:rPr>
              <w:t>(1.41 - 19.37)</w:t>
            </w:r>
          </w:p>
        </w:tc>
        <w:tc>
          <w:tcPr>
            <w:tcW w:w="851" w:type="dxa"/>
            <w:tcBorders>
              <w:bottom w:val="single" w:sz="8" w:space="0" w:color="000000" w:themeColor="text1"/>
            </w:tcBorders>
            <w:shd w:val="clear" w:color="auto" w:fill="FFFFFF" w:themeFill="background1"/>
            <w:noWrap/>
            <w:vAlign w:val="bottom"/>
            <w:hideMark/>
          </w:tcPr>
          <w:p w:rsidR="00FB4D25" w:rsidRPr="00500551" w:rsidRDefault="00FB4D25" w:rsidP="00FB4D25">
            <w:pPr>
              <w:tabs>
                <w:tab w:val="num" w:pos="5760"/>
              </w:tabs>
              <w:jc w:val="right"/>
              <w:rPr>
                <w:rFonts w:ascii="Times New Roman" w:hAnsi="Times New Roman" w:cs="Times New Roman"/>
                <w:bCs/>
                <w:sz w:val="16"/>
                <w:szCs w:val="16"/>
                <w:highlight w:val="lightGray"/>
                <w:lang w:eastAsia="en-US"/>
              </w:rPr>
            </w:pPr>
            <w:r w:rsidRPr="00500551">
              <w:rPr>
                <w:rFonts w:ascii="Times New Roman" w:hAnsi="Times New Roman" w:cs="Times New Roman"/>
                <w:bCs/>
                <w:sz w:val="16"/>
                <w:szCs w:val="16"/>
                <w:highlight w:val="lightGray"/>
                <w:lang w:eastAsia="en-US"/>
              </w:rPr>
              <w:t>0.01</w:t>
            </w:r>
          </w:p>
        </w:tc>
      </w:tr>
    </w:tbl>
    <w:p w:rsidR="0078392B" w:rsidRDefault="0078392B" w:rsidP="00331477">
      <w:pPr>
        <w:jc w:val="both"/>
        <w:rPr>
          <w:sz w:val="22"/>
          <w:szCs w:val="22"/>
        </w:rPr>
      </w:pPr>
    </w:p>
    <w:p w:rsidR="00D30BF3" w:rsidRPr="00D30BF3" w:rsidRDefault="004269EF" w:rsidP="00D30BF3">
      <w:pPr>
        <w:jc w:val="both"/>
        <w:rPr>
          <w:sz w:val="22"/>
          <w:szCs w:val="22"/>
        </w:rPr>
      </w:pPr>
      <w:r>
        <w:fldChar w:fldCharType="begin"/>
      </w:r>
      <w:r>
        <w:instrText xml:space="preserve"> REF _Ref368909497 \h  \* MERGEFORMAT </w:instrText>
      </w:r>
      <w:r>
        <w:fldChar w:fldCharType="separate"/>
      </w:r>
      <w:r w:rsidR="00B22928" w:rsidRPr="00B22928">
        <w:rPr>
          <w:sz w:val="22"/>
          <w:szCs w:val="22"/>
        </w:rPr>
        <w:t xml:space="preserve">Table </w:t>
      </w:r>
      <w:r w:rsidR="00B22928" w:rsidRPr="00B22928">
        <w:rPr>
          <w:noProof/>
          <w:sz w:val="22"/>
          <w:szCs w:val="22"/>
        </w:rPr>
        <w:t>21</w:t>
      </w:r>
      <w:r>
        <w:fldChar w:fldCharType="end"/>
      </w:r>
      <w:r w:rsidR="00C77163">
        <w:rPr>
          <w:sz w:val="22"/>
          <w:szCs w:val="22"/>
        </w:rPr>
        <w:t xml:space="preserve"> </w:t>
      </w:r>
      <w:r w:rsidR="00D30BF3" w:rsidRPr="00D30BF3">
        <w:rPr>
          <w:sz w:val="22"/>
          <w:szCs w:val="22"/>
        </w:rPr>
        <w:t xml:space="preserve">reports the results of multiple logistic regression analyses designed to assess the relative and independent capacity of the various gambling measures (gambling preferences and number and type of activities participated in) to predict problem gambling status.  In the first analysis (results shown on the left of the table) number of activities participated in during the past 12 months, most preferred activity and annual participation in the different forms of gambling were examined together.  Number of activities engaged in did not emerge as a significant risk factor in this analysis.  The strongest risk factors are a preference for non-casino EGMs (OR 56.4), casino gambling (OR 31.5) and bets with friends or workmates (OR 18.3) and </w:t>
      </w:r>
      <w:r w:rsidR="00D30BF3" w:rsidRPr="00D30BF3">
        <w:rPr>
          <w:sz w:val="22"/>
          <w:szCs w:val="22"/>
        </w:rPr>
        <w:lastRenderedPageBreak/>
        <w:t>participation in internet gambling during the past 12 months (OR 13.6).  Preferences for sports betting (OR 11.0)</w:t>
      </w:r>
      <w:r w:rsidR="00445C8F">
        <w:rPr>
          <w:sz w:val="22"/>
          <w:szCs w:val="22"/>
        </w:rPr>
        <w:t>,</w:t>
      </w:r>
      <w:r w:rsidR="00D30BF3" w:rsidRPr="00D30BF3">
        <w:rPr>
          <w:sz w:val="22"/>
          <w:szCs w:val="22"/>
        </w:rPr>
        <w:t xml:space="preserve"> other gambling activities (OR 5.9) and past 12 months participation in card games (OR 7.6) were also statistically significant.</w:t>
      </w:r>
    </w:p>
    <w:p w:rsidR="00D30BF3" w:rsidRDefault="00D30BF3" w:rsidP="00D30BF3">
      <w:pPr>
        <w:jc w:val="both"/>
        <w:rPr>
          <w:sz w:val="22"/>
          <w:szCs w:val="22"/>
        </w:rPr>
      </w:pPr>
    </w:p>
    <w:p w:rsidR="00D30BF3" w:rsidRPr="00D30BF3" w:rsidRDefault="00D30BF3" w:rsidP="00D30BF3">
      <w:pPr>
        <w:jc w:val="both"/>
        <w:rPr>
          <w:sz w:val="22"/>
          <w:szCs w:val="22"/>
        </w:rPr>
      </w:pPr>
      <w:r w:rsidRPr="00D30BF3">
        <w:rPr>
          <w:sz w:val="22"/>
          <w:szCs w:val="22"/>
        </w:rPr>
        <w:t>In the second analysis (results shown in the middle of the table) number of activities participated in during the past 12 months, most preferred activity and monthly or more frequent participation in the different activities are considered.  In the case of preferred activity</w:t>
      </w:r>
      <w:r>
        <w:rPr>
          <w:sz w:val="22"/>
          <w:szCs w:val="22"/>
        </w:rPr>
        <w:t>,</w:t>
      </w:r>
      <w:r w:rsidRPr="00D30BF3">
        <w:rPr>
          <w:sz w:val="22"/>
          <w:szCs w:val="22"/>
        </w:rPr>
        <w:t xml:space="preserve"> the pattern of results is essentially the same as in the preceding analysis.  Participation in card games (in this case in the past month rather than past year) is again significant (OR 10.8).  The results differ most in that monthly or more frequent pub EGM participation (OR 4.9) emerges as a significant risk factor.  Entry of this factor into the equation may account for the reduction </w:t>
      </w:r>
      <w:r w:rsidR="00445C8F">
        <w:rPr>
          <w:sz w:val="22"/>
          <w:szCs w:val="22"/>
        </w:rPr>
        <w:t xml:space="preserve">in </w:t>
      </w:r>
      <w:r w:rsidRPr="00D30BF3">
        <w:rPr>
          <w:sz w:val="22"/>
          <w:szCs w:val="22"/>
        </w:rPr>
        <w:t>size of the non-casino EGM preference odds ratio (56.4 in the first analysis, 23.4 in the second).  It is highly likely that there is considerable overlap i</w:t>
      </w:r>
      <w:r w:rsidR="00445C8F">
        <w:rPr>
          <w:sz w:val="22"/>
          <w:szCs w:val="22"/>
        </w:rPr>
        <w:t>n preference for non-casino EGM</w:t>
      </w:r>
      <w:r w:rsidRPr="00D30BF3">
        <w:rPr>
          <w:sz w:val="22"/>
          <w:szCs w:val="22"/>
        </w:rPr>
        <w:t xml:space="preserve"> and pub EGM participation. </w:t>
      </w:r>
    </w:p>
    <w:p w:rsidR="00D30BF3" w:rsidRDefault="00D30BF3" w:rsidP="00D30BF3">
      <w:pPr>
        <w:jc w:val="both"/>
        <w:rPr>
          <w:sz w:val="22"/>
          <w:szCs w:val="22"/>
        </w:rPr>
      </w:pPr>
    </w:p>
    <w:p w:rsidR="00BC3433" w:rsidRDefault="00D30BF3" w:rsidP="00D30BF3">
      <w:pPr>
        <w:jc w:val="both"/>
        <w:rPr>
          <w:sz w:val="22"/>
          <w:szCs w:val="22"/>
        </w:rPr>
      </w:pPr>
      <w:r w:rsidRPr="00D30BF3">
        <w:rPr>
          <w:sz w:val="22"/>
          <w:szCs w:val="22"/>
        </w:rPr>
        <w:t>The third analysis includes all of the variables that were considered in the two previous analyses, including both past 12 months and past month gambling participation.  Again</w:t>
      </w:r>
      <w:r w:rsidR="00445C8F">
        <w:rPr>
          <w:sz w:val="22"/>
          <w:szCs w:val="22"/>
        </w:rPr>
        <w:t>,</w:t>
      </w:r>
      <w:r w:rsidRPr="00D30BF3">
        <w:rPr>
          <w:sz w:val="22"/>
          <w:szCs w:val="22"/>
        </w:rPr>
        <w:t xml:space="preserve"> the preference results are virtually the same as in the previous analyses.  Monthly or more frequent pub EGM and card game participation are significant risk factors, as they were in the second analysis.  They were not included in the first analysis.  Past year internet participation is also significant as it was in the first analysis.  It was not included in the second analysis.  Past year card game participation is not significant in the third analysis, presumably because past month involvement was included in this analysis and had a stronger association with current problem gambling than past year involvement.</w:t>
      </w:r>
    </w:p>
    <w:p w:rsidR="00704BE4" w:rsidRDefault="00704BE4" w:rsidP="00D30BF3">
      <w:pPr>
        <w:jc w:val="both"/>
        <w:rPr>
          <w:sz w:val="22"/>
          <w:szCs w:val="22"/>
        </w:rPr>
      </w:pPr>
    </w:p>
    <w:p w:rsidR="00BC3433" w:rsidRDefault="00BC3433" w:rsidP="00BC3433">
      <w:pPr>
        <w:jc w:val="both"/>
        <w:rPr>
          <w:sz w:val="22"/>
          <w:szCs w:val="22"/>
        </w:rPr>
      </w:pPr>
    </w:p>
    <w:p w:rsidR="00D30BF3" w:rsidRDefault="00D30BF3" w:rsidP="00BC3433">
      <w:pPr>
        <w:jc w:val="both"/>
        <w:rPr>
          <w:sz w:val="22"/>
          <w:szCs w:val="22"/>
        </w:rPr>
        <w:sectPr w:rsidR="00D30BF3" w:rsidSect="002E0BAB">
          <w:headerReference w:type="default" r:id="rId21"/>
          <w:footerReference w:type="default" r:id="rId22"/>
          <w:pgSz w:w="11906" w:h="16838"/>
          <w:pgMar w:top="1440" w:right="1560" w:bottom="1440" w:left="1800" w:header="708" w:footer="708" w:gutter="0"/>
          <w:pgNumType w:start="1"/>
          <w:cols w:space="708"/>
          <w:docGrid w:linePitch="360"/>
        </w:sectPr>
      </w:pPr>
    </w:p>
    <w:p w:rsidR="00D30BF3" w:rsidRPr="00BE61F3" w:rsidRDefault="00D30BF3" w:rsidP="00D30BF3">
      <w:pPr>
        <w:pStyle w:val="Caption"/>
      </w:pPr>
      <w:bookmarkStart w:id="125" w:name="_Ref368909497"/>
      <w:bookmarkStart w:id="126" w:name="_Toc389230184"/>
      <w:r>
        <w:lastRenderedPageBreak/>
        <w:t xml:space="preserve">Table </w:t>
      </w:r>
      <w:fldSimple w:instr=" SEQ Table \* ARABIC ">
        <w:r w:rsidR="00B22928">
          <w:rPr>
            <w:noProof/>
          </w:rPr>
          <w:t>21</w:t>
        </w:r>
      </w:fldSimple>
      <w:bookmarkEnd w:id="125"/>
      <w:r>
        <w:t xml:space="preserve">: </w:t>
      </w:r>
      <w:r w:rsidRPr="007043C3">
        <w:t>Gambling participation r</w:t>
      </w:r>
      <w:r>
        <w:t>isk factors for problem</w:t>
      </w:r>
      <w:r w:rsidR="008D7EB3">
        <w:t xml:space="preserve"> gambling -</w:t>
      </w:r>
      <w:r w:rsidRPr="007043C3">
        <w:t xml:space="preserve"> Multiple logistic regression results</w:t>
      </w:r>
      <w:bookmarkEnd w:id="126"/>
      <w:r w:rsidRPr="007043C3">
        <w:t xml:space="preserve"> </w:t>
      </w:r>
    </w:p>
    <w:tbl>
      <w:tblPr>
        <w:tblStyle w:val="LightShading1"/>
        <w:tblW w:w="0" w:type="auto"/>
        <w:tblInd w:w="108" w:type="dxa"/>
        <w:tblLook w:val="0620" w:firstRow="1" w:lastRow="0" w:firstColumn="0" w:lastColumn="0" w:noHBand="1" w:noVBand="1"/>
      </w:tblPr>
      <w:tblGrid>
        <w:gridCol w:w="2457"/>
        <w:gridCol w:w="496"/>
        <w:gridCol w:w="1042"/>
        <w:gridCol w:w="1386"/>
        <w:gridCol w:w="813"/>
        <w:gridCol w:w="1042"/>
        <w:gridCol w:w="1296"/>
        <w:gridCol w:w="813"/>
        <w:gridCol w:w="1042"/>
        <w:gridCol w:w="1296"/>
        <w:gridCol w:w="813"/>
      </w:tblGrid>
      <w:tr w:rsidR="00D30BF3" w:rsidRPr="00B06E40" w:rsidTr="00843001">
        <w:trPr>
          <w:cnfStyle w:val="100000000000" w:firstRow="1" w:lastRow="0" w:firstColumn="0" w:lastColumn="0" w:oddVBand="0" w:evenVBand="0" w:oddHBand="0" w:evenHBand="0" w:firstRowFirstColumn="0" w:firstRowLastColumn="0" w:lastRowFirstColumn="0" w:lastRowLastColumn="0"/>
        </w:trPr>
        <w:tc>
          <w:tcPr>
            <w:tcW w:w="0" w:type="auto"/>
            <w:gridSpan w:val="2"/>
            <w:vMerge w:val="restart"/>
            <w:noWrap/>
            <w:vAlign w:val="bottom"/>
            <w:hideMark/>
          </w:tcPr>
          <w:p w:rsidR="00D30BF3" w:rsidRPr="00B06E40" w:rsidRDefault="00D30BF3" w:rsidP="008D7EB3">
            <w:pPr>
              <w:spacing w:after="20"/>
              <w:rPr>
                <w:rFonts w:ascii="Times New Roman" w:eastAsia="Times New Roman" w:hAnsi="Times New Roman" w:cs="Times New Roman"/>
                <w:color w:val="000000"/>
                <w:sz w:val="18"/>
                <w:szCs w:val="18"/>
                <w:lang w:eastAsia="en-NZ"/>
              </w:rPr>
            </w:pPr>
            <w:r w:rsidRPr="00B06E40">
              <w:rPr>
                <w:rFonts w:ascii="Times New Roman" w:eastAsia="Times New Roman" w:hAnsi="Times New Roman" w:cs="Times New Roman"/>
                <w:color w:val="000000"/>
                <w:sz w:val="18"/>
                <w:szCs w:val="18"/>
                <w:lang w:eastAsia="en-NZ"/>
              </w:rPr>
              <w:t>Activities</w:t>
            </w:r>
          </w:p>
        </w:tc>
        <w:tc>
          <w:tcPr>
            <w:tcW w:w="0" w:type="auto"/>
            <w:gridSpan w:val="3"/>
            <w:tcBorders>
              <w:top w:val="single" w:sz="4" w:space="0" w:color="auto"/>
              <w:bottom w:val="single" w:sz="4" w:space="0" w:color="auto"/>
            </w:tcBorders>
            <w:hideMark/>
          </w:tcPr>
          <w:p w:rsidR="00D30BF3" w:rsidRDefault="00D30BF3" w:rsidP="008D7EB3">
            <w:pPr>
              <w:spacing w:after="20"/>
              <w:jc w:val="center"/>
              <w:rPr>
                <w:rFonts w:ascii="Times New Roman" w:eastAsia="Times New Roman" w:hAnsi="Times New Roman" w:cs="Times New Roman"/>
                <w:color w:val="000000"/>
                <w:sz w:val="18"/>
                <w:szCs w:val="18"/>
                <w:lang w:eastAsia="en-NZ"/>
              </w:rPr>
            </w:pPr>
            <w:r w:rsidRPr="005F24EA">
              <w:rPr>
                <w:rFonts w:ascii="Times New Roman" w:eastAsia="Times New Roman" w:hAnsi="Times New Roman" w:cs="Times New Roman"/>
                <w:color w:val="000000"/>
                <w:sz w:val="18"/>
                <w:szCs w:val="18"/>
                <w:lang w:eastAsia="en-NZ"/>
              </w:rPr>
              <w:t xml:space="preserve">Problem gambler  </w:t>
            </w:r>
          </w:p>
          <w:p w:rsidR="00D30BF3" w:rsidRPr="005F24EA" w:rsidRDefault="00D30BF3" w:rsidP="008D7EB3">
            <w:pPr>
              <w:spacing w:after="20"/>
              <w:jc w:val="center"/>
              <w:rPr>
                <w:rFonts w:ascii="Times New Roman" w:eastAsia="Times New Roman" w:hAnsi="Times New Roman" w:cs="Times New Roman"/>
                <w:color w:val="000000"/>
                <w:sz w:val="18"/>
                <w:szCs w:val="18"/>
                <w:lang w:eastAsia="en-NZ"/>
              </w:rPr>
            </w:pPr>
            <w:r w:rsidRPr="005F24EA">
              <w:rPr>
                <w:rFonts w:ascii="Times New Roman" w:eastAsia="Times New Roman" w:hAnsi="Times New Roman" w:cs="Times New Roman"/>
                <w:color w:val="000000"/>
                <w:sz w:val="18"/>
                <w:szCs w:val="18"/>
                <w:lang w:eastAsia="en-NZ"/>
              </w:rPr>
              <w:t>annual participation</w:t>
            </w:r>
          </w:p>
        </w:tc>
        <w:tc>
          <w:tcPr>
            <w:tcW w:w="0" w:type="auto"/>
            <w:gridSpan w:val="3"/>
            <w:tcBorders>
              <w:top w:val="single" w:sz="4" w:space="0" w:color="auto"/>
              <w:bottom w:val="single" w:sz="4" w:space="0" w:color="auto"/>
            </w:tcBorders>
            <w:hideMark/>
          </w:tcPr>
          <w:p w:rsidR="00D30BF3" w:rsidRDefault="00D30BF3" w:rsidP="008D7EB3">
            <w:pPr>
              <w:spacing w:after="20"/>
              <w:jc w:val="center"/>
              <w:rPr>
                <w:rFonts w:ascii="Times New Roman" w:eastAsia="Times New Roman" w:hAnsi="Times New Roman" w:cs="Times New Roman"/>
                <w:color w:val="000000"/>
                <w:sz w:val="18"/>
                <w:szCs w:val="18"/>
                <w:lang w:eastAsia="en-NZ"/>
              </w:rPr>
            </w:pPr>
            <w:r w:rsidRPr="005F24EA">
              <w:rPr>
                <w:rFonts w:ascii="Times New Roman" w:eastAsia="Times New Roman" w:hAnsi="Times New Roman" w:cs="Times New Roman"/>
                <w:color w:val="000000"/>
                <w:sz w:val="18"/>
                <w:szCs w:val="18"/>
                <w:lang w:eastAsia="en-NZ"/>
              </w:rPr>
              <w:t xml:space="preserve">Problem gambler  </w:t>
            </w:r>
          </w:p>
          <w:p w:rsidR="00D30BF3" w:rsidRPr="005F24EA" w:rsidRDefault="00D30BF3" w:rsidP="008D7EB3">
            <w:pPr>
              <w:spacing w:after="20"/>
              <w:jc w:val="center"/>
              <w:rPr>
                <w:rFonts w:ascii="Times New Roman" w:eastAsia="Times New Roman" w:hAnsi="Times New Roman" w:cs="Times New Roman"/>
                <w:color w:val="000000"/>
                <w:sz w:val="18"/>
                <w:szCs w:val="18"/>
                <w:lang w:eastAsia="en-NZ"/>
              </w:rPr>
            </w:pPr>
            <w:r w:rsidRPr="005F24EA">
              <w:rPr>
                <w:rFonts w:ascii="Times New Roman" w:eastAsia="Times New Roman" w:hAnsi="Times New Roman" w:cs="Times New Roman"/>
                <w:color w:val="000000"/>
                <w:sz w:val="18"/>
                <w:szCs w:val="18"/>
                <w:lang w:eastAsia="en-NZ"/>
              </w:rPr>
              <w:t>monthly participation</w:t>
            </w:r>
          </w:p>
        </w:tc>
        <w:tc>
          <w:tcPr>
            <w:tcW w:w="0" w:type="auto"/>
            <w:gridSpan w:val="3"/>
            <w:tcBorders>
              <w:top w:val="single" w:sz="4" w:space="0" w:color="auto"/>
              <w:bottom w:val="single" w:sz="4" w:space="0" w:color="auto"/>
            </w:tcBorders>
            <w:hideMark/>
          </w:tcPr>
          <w:p w:rsidR="00D30BF3" w:rsidRDefault="00D30BF3" w:rsidP="008D7EB3">
            <w:pPr>
              <w:spacing w:after="20"/>
              <w:jc w:val="center"/>
              <w:rPr>
                <w:rFonts w:ascii="Times New Roman" w:eastAsia="Times New Roman" w:hAnsi="Times New Roman" w:cs="Times New Roman"/>
                <w:color w:val="000000"/>
                <w:sz w:val="18"/>
                <w:szCs w:val="18"/>
                <w:lang w:eastAsia="en-NZ"/>
              </w:rPr>
            </w:pPr>
            <w:r w:rsidRPr="005F24EA">
              <w:rPr>
                <w:rFonts w:ascii="Times New Roman" w:eastAsia="Times New Roman" w:hAnsi="Times New Roman" w:cs="Times New Roman"/>
                <w:color w:val="000000"/>
                <w:sz w:val="18"/>
                <w:szCs w:val="18"/>
                <w:lang w:eastAsia="en-NZ"/>
              </w:rPr>
              <w:t xml:space="preserve">Problem gambler </w:t>
            </w:r>
          </w:p>
          <w:p w:rsidR="00D30BF3" w:rsidRPr="005F24EA" w:rsidRDefault="00D30BF3" w:rsidP="008D7EB3">
            <w:pPr>
              <w:spacing w:after="20"/>
              <w:jc w:val="center"/>
              <w:rPr>
                <w:rFonts w:ascii="Times New Roman" w:eastAsia="Times New Roman" w:hAnsi="Times New Roman" w:cs="Times New Roman"/>
                <w:color w:val="000000"/>
                <w:sz w:val="18"/>
                <w:szCs w:val="18"/>
                <w:lang w:eastAsia="en-NZ"/>
              </w:rPr>
            </w:pPr>
            <w:r w:rsidRPr="005F24EA">
              <w:rPr>
                <w:rFonts w:ascii="Times New Roman" w:eastAsia="Times New Roman" w:hAnsi="Times New Roman" w:cs="Times New Roman"/>
                <w:color w:val="000000"/>
                <w:sz w:val="18"/>
                <w:szCs w:val="18"/>
                <w:lang w:eastAsia="en-NZ"/>
              </w:rPr>
              <w:t xml:space="preserve"> annual and monthly participation</w:t>
            </w:r>
          </w:p>
        </w:tc>
      </w:tr>
      <w:tr w:rsidR="00D30BF3" w:rsidRPr="00B06E40" w:rsidTr="00843001">
        <w:tc>
          <w:tcPr>
            <w:tcW w:w="0" w:type="auto"/>
            <w:gridSpan w:val="2"/>
            <w:vMerge/>
            <w:tcBorders>
              <w:bottom w:val="single" w:sz="4" w:space="0" w:color="auto"/>
            </w:tcBorders>
            <w:noWrap/>
            <w:vAlign w:val="bottom"/>
            <w:hideMark/>
          </w:tcPr>
          <w:p w:rsidR="00D30BF3" w:rsidRPr="00B06E40" w:rsidRDefault="00D30BF3" w:rsidP="008D7EB3">
            <w:pPr>
              <w:spacing w:after="20"/>
              <w:rPr>
                <w:rFonts w:ascii="Times New Roman" w:eastAsia="Times New Roman" w:hAnsi="Times New Roman" w:cs="Times New Roman"/>
                <w:color w:val="000000"/>
                <w:sz w:val="18"/>
                <w:szCs w:val="18"/>
                <w:lang w:eastAsia="en-NZ"/>
              </w:rPr>
            </w:pP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Odds ratio</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95% CI</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p-value</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Odds ratio</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95% CI</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p-value</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Odds ratio</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95% CI</w:t>
            </w:r>
          </w:p>
        </w:tc>
        <w:tc>
          <w:tcPr>
            <w:tcW w:w="0" w:type="auto"/>
            <w:tcBorders>
              <w:top w:val="single" w:sz="4" w:space="0" w:color="auto"/>
              <w:bottom w:val="single" w:sz="4" w:space="0" w:color="auto"/>
            </w:tcBorders>
            <w:noWrap/>
            <w:vAlign w:val="bottom"/>
            <w:hideMark/>
          </w:tcPr>
          <w:p w:rsidR="00D30BF3" w:rsidRPr="00B06E40" w:rsidRDefault="00D30BF3" w:rsidP="008D7EB3">
            <w:pPr>
              <w:spacing w:after="20"/>
              <w:jc w:val="center"/>
              <w:rPr>
                <w:rFonts w:ascii="Times New Roman" w:eastAsia="Times New Roman" w:hAnsi="Times New Roman" w:cs="Times New Roman"/>
                <w:b/>
                <w:color w:val="000000"/>
                <w:sz w:val="18"/>
                <w:szCs w:val="18"/>
                <w:lang w:eastAsia="en-NZ"/>
              </w:rPr>
            </w:pPr>
            <w:r w:rsidRPr="00B06E40">
              <w:rPr>
                <w:rFonts w:ascii="Times New Roman" w:eastAsia="Times New Roman" w:hAnsi="Times New Roman" w:cs="Times New Roman"/>
                <w:b/>
                <w:color w:val="000000"/>
                <w:sz w:val="18"/>
                <w:szCs w:val="18"/>
                <w:lang w:eastAsia="en-NZ"/>
              </w:rPr>
              <w:t>p-value</w:t>
            </w:r>
          </w:p>
        </w:tc>
      </w:tr>
      <w:tr w:rsidR="00D30BF3" w:rsidRPr="003E39C6" w:rsidTr="00843001">
        <w:tc>
          <w:tcPr>
            <w:tcW w:w="0" w:type="auto"/>
            <w:gridSpan w:val="2"/>
            <w:tcBorders>
              <w:top w:val="single" w:sz="4" w:space="0" w:color="auto"/>
            </w:tcBorders>
            <w:vAlign w:val="center"/>
          </w:tcPr>
          <w:p w:rsidR="00D30BF3" w:rsidRPr="003E39C6" w:rsidRDefault="00D30BF3" w:rsidP="003D230E">
            <w:pPr>
              <w:spacing w:before="60"/>
              <w:rPr>
                <w:rFonts w:ascii="Times New Roman" w:hAnsi="Times New Roman" w:cs="Times New Roman"/>
                <w:b/>
                <w:bCs/>
                <w:color w:val="000000"/>
                <w:sz w:val="18"/>
                <w:szCs w:val="18"/>
              </w:rPr>
            </w:pPr>
            <w:r w:rsidRPr="003E39C6">
              <w:rPr>
                <w:rFonts w:ascii="Times New Roman" w:hAnsi="Times New Roman" w:cs="Times New Roman"/>
                <w:b/>
                <w:bCs/>
                <w:color w:val="000000"/>
                <w:sz w:val="18"/>
                <w:szCs w:val="18"/>
              </w:rPr>
              <w:t>Most preferred activity</w:t>
            </w: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c>
          <w:tcPr>
            <w:tcW w:w="0" w:type="auto"/>
            <w:tcBorders>
              <w:top w:val="single" w:sz="4" w:space="0" w:color="auto"/>
            </w:tcBorders>
            <w:vAlign w:val="center"/>
          </w:tcPr>
          <w:p w:rsidR="00D30BF3" w:rsidRPr="003E39C6" w:rsidRDefault="00D30BF3" w:rsidP="003D230E">
            <w:pPr>
              <w:spacing w:before="60"/>
              <w:rPr>
                <w:rFonts w:ascii="Times New Roman" w:eastAsia="Times New Roman" w:hAnsi="Times New Roman" w:cs="Times New Roman"/>
                <w:color w:val="000000"/>
                <w:sz w:val="18"/>
                <w:szCs w:val="18"/>
                <w:lang w:eastAsia="en-NZ"/>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Card games (not in </w:t>
            </w:r>
            <w:r>
              <w:rPr>
                <w:rFonts w:ascii="Times New Roman" w:hAnsi="Times New Roman" w:cs="Times New Roman"/>
                <w:color w:val="000000"/>
                <w:sz w:val="18"/>
                <w:szCs w:val="18"/>
              </w:rPr>
              <w:t xml:space="preserve">a </w:t>
            </w:r>
            <w:r w:rsidRPr="003E39C6">
              <w:rPr>
                <w:rFonts w:ascii="Times New Roman" w:hAnsi="Times New Roman" w:cs="Times New Roman"/>
                <w:color w:val="000000"/>
                <w:sz w:val="18"/>
                <w:szCs w:val="18"/>
              </w:rPr>
              <w:t>casino)</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2.80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(0.34 -</w:t>
            </w:r>
            <w:r w:rsidRPr="003E39C6">
              <w:rPr>
                <w:rFonts w:ascii="Times New Roman" w:hAnsi="Times New Roman" w:cs="Times New Roman"/>
                <w:color w:val="000000"/>
                <w:sz w:val="18"/>
                <w:szCs w:val="18"/>
              </w:rPr>
              <w:t xml:space="preserve"> 23.41)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3.04</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(0.33</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28.24)</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3.43</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(0.38</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30.91)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Bets with friends/workmates</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18.31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(2.91 -</w:t>
            </w:r>
            <w:r w:rsidRPr="003E39C6">
              <w:rPr>
                <w:rFonts w:ascii="Times New Roman" w:hAnsi="Times New Roman" w:cs="Times New Roman"/>
                <w:color w:val="000000"/>
                <w:sz w:val="18"/>
                <w:szCs w:val="18"/>
              </w:rPr>
              <w:t xml:space="preserve"> 115.16)</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18.45</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(2.97 -</w:t>
            </w:r>
            <w:r w:rsidRPr="003E39C6">
              <w:rPr>
                <w:rFonts w:ascii="Times New Roman" w:hAnsi="Times New Roman" w:cs="Times New Roman"/>
                <w:color w:val="000000"/>
                <w:sz w:val="18"/>
                <w:szCs w:val="18"/>
              </w:rPr>
              <w:t xml:space="preserve"> 114.40)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21.49</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(3.27 -</w:t>
            </w:r>
            <w:r w:rsidRPr="003E39C6">
              <w:rPr>
                <w:rFonts w:ascii="Times New Roman" w:hAnsi="Times New Roman" w:cs="Times New Roman"/>
                <w:color w:val="000000"/>
                <w:sz w:val="18"/>
                <w:szCs w:val="18"/>
              </w:rPr>
              <w:t xml:space="preserve"> 141.03)</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Raffle/lottery (NZ or overseas)</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0.37</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(0.03</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4.63)</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0.50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(0.04</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5.76)</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0.55</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(0.05</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6.55)</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Lotto</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4.39</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(0.72 -</w:t>
            </w:r>
            <w:r w:rsidRPr="003E39C6">
              <w:rPr>
                <w:rFonts w:ascii="Times New Roman" w:hAnsi="Times New Roman" w:cs="Times New Roman"/>
                <w:color w:val="000000"/>
                <w:sz w:val="18"/>
                <w:szCs w:val="18"/>
              </w:rPr>
              <w:t xml:space="preserve"> 26.61)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4.07</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(0.67 -</w:t>
            </w:r>
            <w:r w:rsidRPr="003E39C6">
              <w:rPr>
                <w:rFonts w:ascii="Times New Roman" w:hAnsi="Times New Roman" w:cs="Times New Roman"/>
                <w:color w:val="000000"/>
                <w:sz w:val="18"/>
                <w:szCs w:val="18"/>
              </w:rPr>
              <w:t xml:space="preserve"> 24.62)</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4.62</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(0.72 -</w:t>
            </w:r>
            <w:r w:rsidRPr="003E39C6">
              <w:rPr>
                <w:rFonts w:ascii="Times New Roman" w:hAnsi="Times New Roman" w:cs="Times New Roman"/>
                <w:color w:val="000000"/>
                <w:sz w:val="18"/>
                <w:szCs w:val="18"/>
              </w:rPr>
              <w:t xml:space="preserve"> 29.60)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w:t>
            </w:r>
            <w:r>
              <w:rPr>
                <w:rFonts w:ascii="Times New Roman" w:hAnsi="Times New Roman" w:cs="Times New Roman"/>
                <w:color w:val="000000"/>
                <w:sz w:val="18"/>
                <w:szCs w:val="18"/>
              </w:rPr>
              <w:t>Horse/dog race</w:t>
            </w:r>
            <w:r w:rsidRPr="003E39C6">
              <w:rPr>
                <w:rFonts w:ascii="Times New Roman" w:hAnsi="Times New Roman" w:cs="Times New Roman"/>
                <w:color w:val="000000"/>
                <w:sz w:val="18"/>
                <w:szCs w:val="18"/>
              </w:rPr>
              <w:t xml:space="preserve"> betting</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4.11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(0.69 -</w:t>
            </w:r>
            <w:r w:rsidRPr="003E39C6">
              <w:rPr>
                <w:rFonts w:ascii="Times New Roman" w:hAnsi="Times New Roman" w:cs="Times New Roman"/>
                <w:color w:val="000000"/>
                <w:sz w:val="18"/>
                <w:szCs w:val="18"/>
              </w:rPr>
              <w:t xml:space="preserve"> 24.58)</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4.61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(0.78 -</w:t>
            </w:r>
            <w:r w:rsidRPr="003E39C6">
              <w:rPr>
                <w:rFonts w:ascii="Times New Roman" w:hAnsi="Times New Roman" w:cs="Times New Roman"/>
                <w:color w:val="000000"/>
                <w:sz w:val="18"/>
                <w:szCs w:val="18"/>
              </w:rPr>
              <w:t xml:space="preserve"> 27.08)</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5.08</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(0.82 -</w:t>
            </w:r>
            <w:r w:rsidRPr="003E39C6">
              <w:rPr>
                <w:rFonts w:ascii="Times New Roman" w:hAnsi="Times New Roman" w:cs="Times New Roman"/>
                <w:color w:val="000000"/>
                <w:sz w:val="18"/>
                <w:szCs w:val="18"/>
              </w:rPr>
              <w:t xml:space="preserve"> 31.51)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Sports betting</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10.99</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(1.36 -</w:t>
            </w:r>
            <w:r w:rsidRPr="003E39C6">
              <w:rPr>
                <w:rFonts w:ascii="Times New Roman" w:hAnsi="Times New Roman" w:cs="Times New Roman"/>
                <w:color w:val="000000"/>
                <w:sz w:val="18"/>
                <w:szCs w:val="18"/>
              </w:rPr>
              <w:t xml:space="preserve"> 88.83)</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11.10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(1.32 -</w:t>
            </w:r>
            <w:r w:rsidRPr="003E39C6">
              <w:rPr>
                <w:rFonts w:ascii="Times New Roman" w:hAnsi="Times New Roman" w:cs="Times New Roman"/>
                <w:color w:val="000000"/>
                <w:sz w:val="18"/>
                <w:szCs w:val="18"/>
              </w:rPr>
              <w:t xml:space="preserve"> 93.13)</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11.50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(1.27 -</w:t>
            </w:r>
            <w:r w:rsidRPr="003E39C6">
              <w:rPr>
                <w:rFonts w:ascii="Times New Roman" w:hAnsi="Times New Roman" w:cs="Times New Roman"/>
                <w:color w:val="000000"/>
                <w:sz w:val="18"/>
                <w:szCs w:val="18"/>
              </w:rPr>
              <w:t xml:space="preserve"> 104.17)</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Casino gambling (NZ and overseas)</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31.47</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(6.28 -</w:t>
            </w:r>
            <w:r w:rsidRPr="003E39C6">
              <w:rPr>
                <w:rFonts w:ascii="Times New Roman" w:hAnsi="Times New Roman" w:cs="Times New Roman"/>
                <w:color w:val="000000"/>
                <w:sz w:val="18"/>
                <w:szCs w:val="18"/>
              </w:rPr>
              <w:t xml:space="preserve"> 157.66)</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25.01</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(4.69 -</w:t>
            </w:r>
            <w:r w:rsidRPr="003E39C6">
              <w:rPr>
                <w:rFonts w:ascii="Times New Roman" w:hAnsi="Times New Roman" w:cs="Times New Roman"/>
                <w:color w:val="000000"/>
                <w:sz w:val="18"/>
                <w:szCs w:val="18"/>
              </w:rPr>
              <w:t xml:space="preserve"> 133.20)</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26.88</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(4.96 -</w:t>
            </w:r>
            <w:r w:rsidRPr="003E39C6">
              <w:rPr>
                <w:rFonts w:ascii="Times New Roman" w:hAnsi="Times New Roman" w:cs="Times New Roman"/>
                <w:color w:val="000000"/>
                <w:sz w:val="18"/>
                <w:szCs w:val="18"/>
              </w:rPr>
              <w:t xml:space="preserve"> 145.80)</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Non-casino EGMs</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56.36</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(11.25 -</w:t>
            </w:r>
            <w:r w:rsidRPr="003E39C6">
              <w:rPr>
                <w:rFonts w:ascii="Times New Roman" w:hAnsi="Times New Roman" w:cs="Times New Roman"/>
                <w:color w:val="000000"/>
                <w:sz w:val="18"/>
                <w:szCs w:val="18"/>
              </w:rPr>
              <w:t xml:space="preserve"> 282.34)</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23.37</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(4.00 -</w:t>
            </w:r>
            <w:r w:rsidRPr="003E39C6">
              <w:rPr>
                <w:rFonts w:ascii="Times New Roman" w:hAnsi="Times New Roman" w:cs="Times New Roman"/>
                <w:color w:val="000000"/>
                <w:sz w:val="18"/>
                <w:szCs w:val="18"/>
              </w:rPr>
              <w:t xml:space="preserve"> 136.58)</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29.49</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Pr>
                <w:rFonts w:ascii="Times New Roman" w:hAnsi="Times New Roman" w:cs="Times New Roman"/>
                <w:color w:val="000000"/>
                <w:sz w:val="18"/>
                <w:szCs w:val="18"/>
              </w:rPr>
              <w:t>(5.10 -</w:t>
            </w:r>
            <w:r w:rsidRPr="003E39C6">
              <w:rPr>
                <w:rFonts w:ascii="Times New Roman" w:hAnsi="Times New Roman" w:cs="Times New Roman"/>
                <w:color w:val="000000"/>
                <w:sz w:val="18"/>
                <w:szCs w:val="18"/>
              </w:rPr>
              <w:t xml:space="preserve"> 170.46)</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Other activities</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5.93</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(1.21</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29.16)</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7.24</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(1.33</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39.36)</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5.48</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(1.09</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27.56)</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No/None/Enjoy all equally</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noWrap/>
            <w:vAlign w:val="center"/>
            <w:hideMark/>
          </w:tcPr>
          <w:p w:rsidR="00D30BF3" w:rsidRPr="00BA71ED" w:rsidRDefault="00D30BF3" w:rsidP="00C77163">
            <w:pPr>
              <w:jc w:val="right"/>
              <w:rPr>
                <w:rFonts w:ascii="Times New Roman" w:hAnsi="Times New Roman" w:cs="Times New Roman"/>
                <w:color w:val="000000"/>
                <w:sz w:val="18"/>
                <w:szCs w:val="18"/>
                <w:highlight w:val="lightGray"/>
              </w:rPr>
            </w:pPr>
            <w:r w:rsidRPr="00BA71ED">
              <w:rPr>
                <w:rFonts w:ascii="Times New Roman" w:hAnsi="Times New Roman" w:cs="Times New Roman"/>
                <w:color w:val="000000"/>
                <w:sz w:val="18"/>
                <w:szCs w:val="18"/>
                <w:highlight w:val="lightGray"/>
              </w:rPr>
              <w:t>&lt;</w:t>
            </w:r>
            <w:r w:rsidR="00727B80">
              <w:rPr>
                <w:rFonts w:ascii="Times New Roman" w:hAnsi="Times New Roman" w:cs="Times New Roman"/>
                <w:color w:val="000000"/>
                <w:sz w:val="18"/>
                <w:szCs w:val="18"/>
                <w:highlight w:val="lightGray"/>
              </w:rPr>
              <w:t>0</w:t>
            </w:r>
            <w:r w:rsidRPr="00BA71ED">
              <w:rPr>
                <w:rFonts w:ascii="Times New Roman" w:hAnsi="Times New Roman" w:cs="Times New Roman"/>
                <w:color w:val="000000"/>
                <w:sz w:val="18"/>
                <w:szCs w:val="18"/>
                <w:highlight w:val="lightGray"/>
              </w:rPr>
              <w:t>.0001</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BA71ED" w:rsidRDefault="00D30BF3" w:rsidP="00C77163">
            <w:pPr>
              <w:jc w:val="right"/>
              <w:rPr>
                <w:rFonts w:ascii="Times New Roman" w:hAnsi="Times New Roman" w:cs="Times New Roman"/>
                <w:color w:val="000000"/>
                <w:sz w:val="18"/>
                <w:szCs w:val="18"/>
                <w:highlight w:val="lightGray"/>
              </w:rPr>
            </w:pPr>
            <w:r w:rsidRPr="00BA71ED">
              <w:rPr>
                <w:rFonts w:ascii="Times New Roman" w:hAnsi="Times New Roman" w:cs="Times New Roman"/>
                <w:color w:val="000000"/>
                <w:sz w:val="18"/>
                <w:szCs w:val="18"/>
                <w:highlight w:val="lightGray"/>
              </w:rPr>
              <w:t>0.0002</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vAlign w:val="center"/>
            <w:hideMark/>
          </w:tcPr>
          <w:p w:rsidR="00D30BF3" w:rsidRPr="00727B80" w:rsidRDefault="00D30BF3" w:rsidP="00C77163">
            <w:pPr>
              <w:jc w:val="right"/>
              <w:rPr>
                <w:rFonts w:ascii="Times New Roman" w:hAnsi="Times New Roman" w:cs="Times New Roman"/>
                <w:color w:val="000000"/>
                <w:sz w:val="18"/>
                <w:szCs w:val="18"/>
                <w:highlight w:val="lightGray"/>
              </w:rPr>
            </w:pPr>
            <w:r w:rsidRPr="00727B80">
              <w:rPr>
                <w:rFonts w:ascii="Times New Roman" w:hAnsi="Times New Roman" w:cs="Times New Roman"/>
                <w:color w:val="000000"/>
                <w:sz w:val="18"/>
                <w:szCs w:val="18"/>
                <w:highlight w:val="lightGray"/>
              </w:rPr>
              <w:t>&lt;</w:t>
            </w:r>
            <w:r w:rsidR="00727B80">
              <w:rPr>
                <w:rFonts w:ascii="Times New Roman" w:hAnsi="Times New Roman" w:cs="Times New Roman"/>
                <w:color w:val="000000"/>
                <w:sz w:val="18"/>
                <w:szCs w:val="18"/>
                <w:highlight w:val="lightGray"/>
              </w:rPr>
              <w:t>0</w:t>
            </w:r>
            <w:r w:rsidRPr="00727B80">
              <w:rPr>
                <w:rFonts w:ascii="Times New Roman" w:hAnsi="Times New Roman" w:cs="Times New Roman"/>
                <w:color w:val="000000"/>
                <w:sz w:val="18"/>
                <w:szCs w:val="18"/>
                <w:highlight w:val="lightGray"/>
              </w:rPr>
              <w:t>.0001</w:t>
            </w:r>
          </w:p>
        </w:tc>
      </w:tr>
      <w:tr w:rsidR="00D30BF3" w:rsidRPr="003E39C6" w:rsidTr="00843001">
        <w:tc>
          <w:tcPr>
            <w:tcW w:w="0" w:type="auto"/>
            <w:gridSpan w:val="2"/>
            <w:vAlign w:val="center"/>
            <w:hideMark/>
          </w:tcPr>
          <w:p w:rsidR="00D30BF3" w:rsidRPr="003E39C6" w:rsidRDefault="00D30BF3" w:rsidP="00C77163">
            <w:pPr>
              <w:rPr>
                <w:rFonts w:ascii="Times New Roman" w:hAnsi="Times New Roman" w:cs="Times New Roman"/>
                <w:b/>
                <w:color w:val="000000"/>
                <w:sz w:val="18"/>
                <w:szCs w:val="18"/>
              </w:rPr>
            </w:pPr>
            <w:r w:rsidRPr="003E39C6">
              <w:rPr>
                <w:rFonts w:ascii="Times New Roman" w:hAnsi="Times New Roman" w:cs="Times New Roman"/>
                <w:b/>
                <w:color w:val="000000"/>
                <w:sz w:val="18"/>
                <w:szCs w:val="18"/>
              </w:rPr>
              <w:t>Annual participation</w:t>
            </w:r>
          </w:p>
        </w:tc>
        <w:tc>
          <w:tcPr>
            <w:tcW w:w="0" w:type="auto"/>
            <w:noWrap/>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noWrap/>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noWrap/>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b/>
                <w:color w:val="000000"/>
                <w:sz w:val="18"/>
                <w:szCs w:val="18"/>
              </w:rPr>
            </w:pPr>
          </w:p>
        </w:tc>
        <w:tc>
          <w:tcPr>
            <w:tcW w:w="0" w:type="auto"/>
            <w:vAlign w:val="center"/>
            <w:hideMark/>
          </w:tcPr>
          <w:p w:rsidR="00D30BF3" w:rsidRPr="003E39C6" w:rsidRDefault="00D30BF3" w:rsidP="00C77163">
            <w:pPr>
              <w:jc w:val="right"/>
              <w:rPr>
                <w:rFonts w:ascii="Times New Roman" w:hAnsi="Times New Roman" w:cs="Times New Roman"/>
                <w:b/>
                <w:color w:val="000000"/>
                <w:sz w:val="18"/>
                <w:szCs w:val="18"/>
              </w:rPr>
            </w:pPr>
          </w:p>
        </w:tc>
      </w:tr>
      <w:tr w:rsidR="00D30BF3" w:rsidRPr="003E39C6" w:rsidTr="00843001">
        <w:tc>
          <w:tcPr>
            <w:tcW w:w="0" w:type="auto"/>
            <w:tcBorders>
              <w:bottom w:val="nil"/>
            </w:tcBorders>
            <w:noWrap/>
            <w:vAlign w:val="center"/>
            <w:hideMark/>
          </w:tcPr>
          <w:p w:rsidR="00D30BF3" w:rsidRPr="003E39C6" w:rsidRDefault="00D30BF3" w:rsidP="00500551">
            <w:pPr>
              <w:ind w:left="176" w:firstLineChars="2" w:firstLine="4"/>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Card games (not in </w:t>
            </w:r>
            <w:r>
              <w:rPr>
                <w:rFonts w:ascii="Times New Roman" w:hAnsi="Times New Roman" w:cs="Times New Roman"/>
                <w:color w:val="000000"/>
                <w:sz w:val="18"/>
                <w:szCs w:val="18"/>
              </w:rPr>
              <w:t xml:space="preserve">a </w:t>
            </w:r>
            <w:r w:rsidRPr="003E39C6">
              <w:rPr>
                <w:rFonts w:ascii="Times New Roman" w:hAnsi="Times New Roman" w:cs="Times New Roman"/>
                <w:color w:val="000000"/>
                <w:sz w:val="18"/>
                <w:szCs w:val="18"/>
              </w:rPr>
              <w:t>casino)</w:t>
            </w:r>
          </w:p>
        </w:tc>
        <w:tc>
          <w:tcPr>
            <w:tcW w:w="0" w:type="auto"/>
            <w:tcBorders>
              <w:bottom w:val="nil"/>
            </w:tcBorders>
            <w:vAlign w:val="center"/>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No</w:t>
            </w: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bottom w:val="nil"/>
            </w:tcBorders>
            <w:noWrap/>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3E39C6" w:rsidTr="00843001">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tcPr>
          <w:p w:rsidR="00D30BF3" w:rsidRPr="003E39C6" w:rsidRDefault="00D30BF3" w:rsidP="00BA71ED">
            <w:pPr>
              <w:spacing w:after="60"/>
              <w:rPr>
                <w:rFonts w:ascii="Times New Roman" w:hAnsi="Times New Roman" w:cs="Times New Roman"/>
                <w:color w:val="000000"/>
                <w:sz w:val="18"/>
                <w:szCs w:val="18"/>
              </w:rPr>
            </w:pPr>
            <w:r w:rsidRPr="003E39C6">
              <w:rPr>
                <w:rFonts w:ascii="Times New Roman" w:hAnsi="Times New Roman" w:cs="Times New Roman"/>
                <w:color w:val="000000"/>
                <w:sz w:val="18"/>
                <w:szCs w:val="18"/>
              </w:rPr>
              <w:t>Yes</w:t>
            </w: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7.64</w:t>
            </w: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r>
              <w:rPr>
                <w:rFonts w:ascii="Times New Roman" w:hAnsi="Times New Roman" w:cs="Times New Roman"/>
                <w:color w:val="000000"/>
                <w:sz w:val="18"/>
                <w:szCs w:val="18"/>
              </w:rPr>
              <w:t>(3.31 -</w:t>
            </w:r>
            <w:r w:rsidRPr="003E39C6">
              <w:rPr>
                <w:rFonts w:ascii="Times New Roman" w:hAnsi="Times New Roman" w:cs="Times New Roman"/>
                <w:color w:val="000000"/>
                <w:sz w:val="18"/>
                <w:szCs w:val="18"/>
              </w:rPr>
              <w:t xml:space="preserve"> 17.62)</w:t>
            </w:r>
          </w:p>
        </w:tc>
        <w:tc>
          <w:tcPr>
            <w:tcW w:w="0" w:type="auto"/>
            <w:tcBorders>
              <w:top w:val="nil"/>
              <w:bottom w:val="nil"/>
            </w:tcBorders>
            <w:shd w:val="clear" w:color="auto" w:fill="FFFFFF" w:themeFill="background1"/>
            <w:noWrap/>
            <w:vAlign w:val="center"/>
            <w:hideMark/>
          </w:tcPr>
          <w:p w:rsidR="00D30BF3" w:rsidRPr="00BA71ED" w:rsidRDefault="00D30BF3" w:rsidP="00BA71ED">
            <w:pPr>
              <w:jc w:val="right"/>
              <w:rPr>
                <w:rFonts w:ascii="Times New Roman" w:hAnsi="Times New Roman" w:cs="Times New Roman"/>
                <w:color w:val="000000"/>
                <w:sz w:val="18"/>
                <w:szCs w:val="18"/>
                <w:highlight w:val="lightGray"/>
              </w:rPr>
            </w:pPr>
            <w:r w:rsidRPr="00BA71ED">
              <w:rPr>
                <w:rFonts w:ascii="Times New Roman" w:hAnsi="Times New Roman" w:cs="Times New Roman"/>
                <w:color w:val="000000"/>
                <w:sz w:val="18"/>
                <w:szCs w:val="18"/>
                <w:highlight w:val="lightGray"/>
              </w:rPr>
              <w:t>&lt;</w:t>
            </w:r>
            <w:r w:rsidR="00727B80">
              <w:rPr>
                <w:rFonts w:ascii="Times New Roman" w:hAnsi="Times New Roman" w:cs="Times New Roman"/>
                <w:color w:val="000000"/>
                <w:sz w:val="18"/>
                <w:szCs w:val="18"/>
                <w:highlight w:val="lightGray"/>
              </w:rPr>
              <w:t>0</w:t>
            </w:r>
            <w:r w:rsidRPr="00BA71ED">
              <w:rPr>
                <w:rFonts w:ascii="Times New Roman" w:hAnsi="Times New Roman" w:cs="Times New Roman"/>
                <w:color w:val="000000"/>
                <w:sz w:val="18"/>
                <w:szCs w:val="18"/>
                <w:highlight w:val="lightGray"/>
              </w:rPr>
              <w:t>.0001</w:t>
            </w: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jc w:val="right"/>
              <w:rPr>
                <w:rFonts w:ascii="Times New Roman" w:hAnsi="Times New Roman" w:cs="Times New Roman"/>
                <w:color w:val="000000"/>
                <w:sz w:val="18"/>
                <w:szCs w:val="18"/>
              </w:rPr>
            </w:pPr>
          </w:p>
        </w:tc>
      </w:tr>
      <w:tr w:rsidR="00D30BF3" w:rsidRPr="003E39C6" w:rsidTr="00843001">
        <w:tc>
          <w:tcPr>
            <w:tcW w:w="0" w:type="auto"/>
            <w:tcBorders>
              <w:top w:val="nil"/>
              <w:bottom w:val="nil"/>
            </w:tcBorders>
            <w:shd w:val="clear" w:color="auto" w:fill="FFFFFF" w:themeFill="background1"/>
            <w:noWrap/>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Internet</w:t>
            </w:r>
          </w:p>
        </w:tc>
        <w:tc>
          <w:tcPr>
            <w:tcW w:w="0" w:type="auto"/>
            <w:tcBorders>
              <w:top w:val="nil"/>
              <w:bottom w:val="nil"/>
            </w:tcBorders>
            <w:shd w:val="clear" w:color="auto" w:fill="FFFFFF" w:themeFill="background1"/>
            <w:vAlign w:val="center"/>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No</w:t>
            </w: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C77163">
            <w:pPr>
              <w:jc w:val="right"/>
              <w:rPr>
                <w:rFonts w:ascii="Times New Roman" w:hAnsi="Times New Roman" w:cs="Times New Roman"/>
                <w:color w:val="000000"/>
                <w:sz w:val="18"/>
                <w:szCs w:val="18"/>
              </w:rPr>
            </w:pPr>
          </w:p>
        </w:tc>
      </w:tr>
      <w:tr w:rsidR="00D30BF3" w:rsidRPr="00BA71ED" w:rsidTr="00843001">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tcPr>
          <w:p w:rsidR="00D30BF3" w:rsidRPr="003E39C6" w:rsidRDefault="00D30BF3" w:rsidP="00BA71ED">
            <w:pPr>
              <w:spacing w:after="60"/>
              <w:rPr>
                <w:rFonts w:ascii="Times New Roman" w:hAnsi="Times New Roman" w:cs="Times New Roman"/>
                <w:color w:val="000000"/>
                <w:sz w:val="18"/>
                <w:szCs w:val="18"/>
              </w:rPr>
            </w:pPr>
            <w:r w:rsidRPr="003E39C6">
              <w:rPr>
                <w:rFonts w:ascii="Times New Roman" w:hAnsi="Times New Roman" w:cs="Times New Roman"/>
                <w:color w:val="000000"/>
                <w:sz w:val="18"/>
                <w:szCs w:val="18"/>
              </w:rPr>
              <w:t>Yes</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13.57</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Pr>
                <w:rFonts w:ascii="Times New Roman" w:hAnsi="Times New Roman" w:cs="Times New Roman"/>
                <w:color w:val="000000"/>
                <w:sz w:val="18"/>
                <w:szCs w:val="18"/>
              </w:rPr>
              <w:t>(4.19 -</w:t>
            </w:r>
            <w:r w:rsidRPr="003E39C6">
              <w:rPr>
                <w:rFonts w:ascii="Times New Roman" w:hAnsi="Times New Roman" w:cs="Times New Roman"/>
                <w:color w:val="000000"/>
                <w:sz w:val="18"/>
                <w:szCs w:val="18"/>
              </w:rPr>
              <w:t xml:space="preserve"> 43.93)</w:t>
            </w:r>
          </w:p>
        </w:tc>
        <w:tc>
          <w:tcPr>
            <w:tcW w:w="0" w:type="auto"/>
            <w:tcBorders>
              <w:top w:val="nil"/>
              <w:bottom w:val="nil"/>
            </w:tcBorders>
            <w:shd w:val="clear" w:color="auto" w:fill="FFFFFF" w:themeFill="background1"/>
            <w:noWrap/>
            <w:vAlign w:val="center"/>
            <w:hideMark/>
          </w:tcPr>
          <w:p w:rsidR="00D30BF3" w:rsidRPr="00BA71ED" w:rsidRDefault="00D30BF3" w:rsidP="00727B80">
            <w:pPr>
              <w:jc w:val="right"/>
              <w:rPr>
                <w:rFonts w:ascii="Times New Roman" w:hAnsi="Times New Roman" w:cs="Times New Roman"/>
                <w:color w:val="000000"/>
                <w:sz w:val="18"/>
                <w:szCs w:val="18"/>
                <w:highlight w:val="lightGray"/>
              </w:rPr>
            </w:pPr>
            <w:r w:rsidRPr="00BA71ED">
              <w:rPr>
                <w:rFonts w:ascii="Times New Roman" w:hAnsi="Times New Roman" w:cs="Times New Roman"/>
                <w:color w:val="000000"/>
                <w:sz w:val="18"/>
                <w:szCs w:val="18"/>
                <w:highlight w:val="lightGray"/>
              </w:rPr>
              <w:t>&lt;</w:t>
            </w:r>
            <w:r w:rsidR="00727B80">
              <w:rPr>
                <w:rFonts w:ascii="Times New Roman" w:hAnsi="Times New Roman" w:cs="Times New Roman"/>
                <w:color w:val="000000"/>
                <w:sz w:val="18"/>
                <w:szCs w:val="18"/>
                <w:highlight w:val="lightGray"/>
              </w:rPr>
              <w:t>0</w:t>
            </w:r>
            <w:r w:rsidRPr="00BA71ED">
              <w:rPr>
                <w:rFonts w:ascii="Times New Roman" w:hAnsi="Times New Roman" w:cs="Times New Roman"/>
                <w:color w:val="000000"/>
                <w:sz w:val="18"/>
                <w:szCs w:val="18"/>
                <w:highlight w:val="lightGray"/>
              </w:rPr>
              <w:t>.0001</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11.86</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Pr>
                <w:rFonts w:ascii="Times New Roman" w:hAnsi="Times New Roman" w:cs="Times New Roman"/>
                <w:color w:val="000000"/>
                <w:sz w:val="18"/>
                <w:szCs w:val="18"/>
              </w:rPr>
              <w:t>(4.00 -</w:t>
            </w:r>
            <w:r w:rsidRPr="003E39C6">
              <w:rPr>
                <w:rFonts w:ascii="Times New Roman" w:hAnsi="Times New Roman" w:cs="Times New Roman"/>
                <w:color w:val="000000"/>
                <w:sz w:val="18"/>
                <w:szCs w:val="18"/>
              </w:rPr>
              <w:t xml:space="preserve"> 35.21)</w:t>
            </w:r>
          </w:p>
        </w:tc>
        <w:tc>
          <w:tcPr>
            <w:tcW w:w="0" w:type="auto"/>
            <w:tcBorders>
              <w:top w:val="nil"/>
              <w:bottom w:val="nil"/>
            </w:tcBorders>
            <w:shd w:val="clear" w:color="auto" w:fill="FFFFFF" w:themeFill="background1"/>
            <w:noWrap/>
            <w:vAlign w:val="center"/>
            <w:hideMark/>
          </w:tcPr>
          <w:p w:rsidR="00D30BF3" w:rsidRPr="00727B80" w:rsidRDefault="00D30BF3" w:rsidP="00727B80">
            <w:pPr>
              <w:jc w:val="right"/>
              <w:rPr>
                <w:rFonts w:ascii="Times New Roman" w:hAnsi="Times New Roman" w:cs="Times New Roman"/>
                <w:color w:val="000000"/>
                <w:sz w:val="18"/>
                <w:szCs w:val="18"/>
                <w:highlight w:val="lightGray"/>
              </w:rPr>
            </w:pPr>
            <w:r w:rsidRPr="00727B80">
              <w:rPr>
                <w:rFonts w:ascii="Times New Roman" w:hAnsi="Times New Roman" w:cs="Times New Roman"/>
                <w:color w:val="000000"/>
                <w:sz w:val="18"/>
                <w:szCs w:val="18"/>
                <w:highlight w:val="lightGray"/>
              </w:rPr>
              <w:t>&lt;</w:t>
            </w:r>
            <w:r w:rsidR="00727B80">
              <w:rPr>
                <w:rFonts w:ascii="Times New Roman" w:hAnsi="Times New Roman" w:cs="Times New Roman"/>
                <w:color w:val="000000"/>
                <w:sz w:val="18"/>
                <w:szCs w:val="18"/>
                <w:highlight w:val="lightGray"/>
              </w:rPr>
              <w:t>0</w:t>
            </w:r>
            <w:r w:rsidRPr="00727B80">
              <w:rPr>
                <w:rFonts w:ascii="Times New Roman" w:hAnsi="Times New Roman" w:cs="Times New Roman"/>
                <w:color w:val="000000"/>
                <w:sz w:val="18"/>
                <w:szCs w:val="18"/>
                <w:highlight w:val="lightGray"/>
              </w:rPr>
              <w:t>.0001</w:t>
            </w:r>
          </w:p>
        </w:tc>
      </w:tr>
      <w:tr w:rsidR="00D30BF3" w:rsidRPr="003E39C6" w:rsidTr="00843001">
        <w:tc>
          <w:tcPr>
            <w:tcW w:w="0" w:type="auto"/>
            <w:gridSpan w:val="2"/>
            <w:tcBorders>
              <w:top w:val="nil"/>
              <w:bottom w:val="nil"/>
            </w:tcBorders>
            <w:shd w:val="clear" w:color="auto" w:fill="FFFFFF" w:themeFill="background1"/>
            <w:vAlign w:val="center"/>
            <w:hideMark/>
          </w:tcPr>
          <w:p w:rsidR="00D30BF3" w:rsidRPr="003E39C6" w:rsidRDefault="00D30BF3" w:rsidP="00C77163">
            <w:pPr>
              <w:rPr>
                <w:rFonts w:ascii="Times New Roman" w:hAnsi="Times New Roman" w:cs="Times New Roman"/>
                <w:b/>
                <w:color w:val="000000"/>
                <w:sz w:val="18"/>
                <w:szCs w:val="18"/>
              </w:rPr>
            </w:pPr>
            <w:r w:rsidRPr="003E39C6">
              <w:rPr>
                <w:rFonts w:ascii="Times New Roman" w:hAnsi="Times New Roman" w:cs="Times New Roman"/>
                <w:b/>
                <w:color w:val="000000"/>
                <w:sz w:val="18"/>
                <w:szCs w:val="18"/>
              </w:rPr>
              <w:t>At least monthly participation</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b/>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hideMark/>
          </w:tcPr>
          <w:p w:rsidR="00D30BF3" w:rsidRPr="003E39C6" w:rsidRDefault="00D30BF3" w:rsidP="00727B80">
            <w:pPr>
              <w:jc w:val="right"/>
              <w:rPr>
                <w:rFonts w:ascii="Times New Roman" w:hAnsi="Times New Roman" w:cs="Times New Roman"/>
                <w:color w:val="000000"/>
                <w:sz w:val="18"/>
                <w:szCs w:val="18"/>
              </w:rPr>
            </w:pPr>
          </w:p>
        </w:tc>
      </w:tr>
      <w:tr w:rsidR="00D30BF3" w:rsidRPr="003E39C6" w:rsidTr="00843001">
        <w:tc>
          <w:tcPr>
            <w:tcW w:w="0" w:type="auto"/>
            <w:tcBorders>
              <w:top w:val="nil"/>
              <w:bottom w:val="nil"/>
            </w:tcBorders>
            <w:shd w:val="clear" w:color="auto" w:fill="FFFFFF" w:themeFill="background1"/>
            <w:noWrap/>
            <w:vAlign w:val="center"/>
            <w:hideMark/>
          </w:tcPr>
          <w:p w:rsidR="00D30BF3" w:rsidRPr="003E39C6" w:rsidRDefault="00D30BF3" w:rsidP="00D30BF3">
            <w:pPr>
              <w:ind w:firstLine="176"/>
              <w:rPr>
                <w:rFonts w:ascii="Times New Roman" w:hAnsi="Times New Roman" w:cs="Times New Roman"/>
                <w:color w:val="000000"/>
                <w:sz w:val="18"/>
                <w:szCs w:val="18"/>
              </w:rPr>
            </w:pPr>
            <w:r w:rsidRPr="003E39C6">
              <w:rPr>
                <w:rFonts w:ascii="Times New Roman" w:hAnsi="Times New Roman" w:cs="Times New Roman"/>
                <w:color w:val="000000"/>
                <w:sz w:val="18"/>
                <w:szCs w:val="18"/>
              </w:rPr>
              <w:t>Card games (not in</w:t>
            </w:r>
            <w:r>
              <w:rPr>
                <w:rFonts w:ascii="Times New Roman" w:hAnsi="Times New Roman" w:cs="Times New Roman"/>
                <w:color w:val="000000"/>
                <w:sz w:val="18"/>
                <w:szCs w:val="18"/>
              </w:rPr>
              <w:t xml:space="preserve"> a</w:t>
            </w:r>
            <w:r w:rsidRPr="003E39C6">
              <w:rPr>
                <w:rFonts w:ascii="Times New Roman" w:hAnsi="Times New Roman" w:cs="Times New Roman"/>
                <w:color w:val="000000"/>
                <w:sz w:val="18"/>
                <w:szCs w:val="18"/>
              </w:rPr>
              <w:t xml:space="preserve"> casino)</w:t>
            </w:r>
          </w:p>
        </w:tc>
        <w:tc>
          <w:tcPr>
            <w:tcW w:w="0" w:type="auto"/>
            <w:tcBorders>
              <w:top w:val="nil"/>
              <w:bottom w:val="nil"/>
            </w:tcBorders>
            <w:shd w:val="clear" w:color="auto" w:fill="FFFFFF" w:themeFill="background1"/>
            <w:vAlign w:val="center"/>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No</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BA71ED" w:rsidRDefault="00D30BF3" w:rsidP="00727B80">
            <w:pPr>
              <w:jc w:val="right"/>
              <w:rPr>
                <w:rFonts w:ascii="Times New Roman" w:hAnsi="Times New Roman" w:cs="Times New Roman"/>
                <w:color w:val="000000"/>
                <w:sz w:val="18"/>
                <w:szCs w:val="18"/>
                <w:highlight w:val="lightGray"/>
              </w:rPr>
            </w:pPr>
            <w:r w:rsidRPr="00BA71ED">
              <w:rPr>
                <w:rFonts w:ascii="Times New Roman" w:hAnsi="Times New Roman" w:cs="Times New Roman"/>
                <w:color w:val="000000"/>
                <w:sz w:val="18"/>
                <w:szCs w:val="18"/>
                <w:highlight w:val="lightGray"/>
              </w:rPr>
              <w:t>&lt;</w:t>
            </w:r>
            <w:r w:rsidR="00727B80">
              <w:rPr>
                <w:rFonts w:ascii="Times New Roman" w:hAnsi="Times New Roman" w:cs="Times New Roman"/>
                <w:color w:val="000000"/>
                <w:sz w:val="18"/>
                <w:szCs w:val="18"/>
                <w:highlight w:val="lightGray"/>
              </w:rPr>
              <w:t>0</w:t>
            </w:r>
            <w:r w:rsidRPr="00BA71ED">
              <w:rPr>
                <w:rFonts w:ascii="Times New Roman" w:hAnsi="Times New Roman" w:cs="Times New Roman"/>
                <w:color w:val="000000"/>
                <w:sz w:val="18"/>
                <w:szCs w:val="18"/>
                <w:highlight w:val="lightGray"/>
              </w:rPr>
              <w:t>.0001</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r>
      <w:tr w:rsidR="00D30BF3" w:rsidRPr="00BA71ED" w:rsidTr="00843001">
        <w:tc>
          <w:tcPr>
            <w:tcW w:w="0" w:type="auto"/>
            <w:tcBorders>
              <w:top w:val="nil"/>
              <w:bottom w:val="nil"/>
            </w:tcBorders>
            <w:shd w:val="clear" w:color="auto" w:fill="FFFFFF" w:themeFill="background1"/>
            <w:noWrap/>
            <w:vAlign w:val="center"/>
            <w:hideMark/>
          </w:tcPr>
          <w:p w:rsidR="00D30BF3" w:rsidRPr="003E39C6" w:rsidRDefault="00D30BF3" w:rsidP="00BA71ED">
            <w:pPr>
              <w:spacing w:after="60"/>
              <w:rPr>
                <w:rFonts w:ascii="Times New Roman" w:hAnsi="Times New Roman" w:cs="Times New Roman"/>
                <w:color w:val="000000"/>
                <w:sz w:val="18"/>
                <w:szCs w:val="18"/>
              </w:rPr>
            </w:pPr>
          </w:p>
        </w:tc>
        <w:tc>
          <w:tcPr>
            <w:tcW w:w="0" w:type="auto"/>
            <w:tcBorders>
              <w:top w:val="nil"/>
              <w:bottom w:val="nil"/>
            </w:tcBorders>
            <w:shd w:val="clear" w:color="auto" w:fill="FFFFFF" w:themeFill="background1"/>
            <w:vAlign w:val="center"/>
          </w:tcPr>
          <w:p w:rsidR="00D30BF3" w:rsidRPr="003E39C6" w:rsidRDefault="00D30BF3" w:rsidP="00BA71ED">
            <w:pPr>
              <w:spacing w:after="60"/>
              <w:rPr>
                <w:rFonts w:ascii="Times New Roman" w:hAnsi="Times New Roman" w:cs="Times New Roman"/>
                <w:color w:val="000000"/>
                <w:sz w:val="18"/>
                <w:szCs w:val="18"/>
              </w:rPr>
            </w:pPr>
            <w:r w:rsidRPr="003E39C6">
              <w:rPr>
                <w:rFonts w:ascii="Times New Roman" w:hAnsi="Times New Roman" w:cs="Times New Roman"/>
                <w:color w:val="000000"/>
                <w:sz w:val="18"/>
                <w:szCs w:val="18"/>
              </w:rPr>
              <w:t>Yes</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10.81</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(3.28</w:t>
            </w:r>
            <w:r>
              <w:rPr>
                <w:rFonts w:ascii="Times New Roman" w:hAnsi="Times New Roman" w:cs="Times New Roman"/>
                <w:color w:val="000000"/>
                <w:sz w:val="18"/>
                <w:szCs w:val="18"/>
              </w:rPr>
              <w:t xml:space="preserve"> -</w:t>
            </w:r>
            <w:r w:rsidRPr="003E39C6">
              <w:rPr>
                <w:rFonts w:ascii="Times New Roman" w:hAnsi="Times New Roman" w:cs="Times New Roman"/>
                <w:color w:val="000000"/>
                <w:sz w:val="18"/>
                <w:szCs w:val="18"/>
              </w:rPr>
              <w:t xml:space="preserve"> 35.61)</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8.64</w:t>
            </w:r>
          </w:p>
        </w:tc>
        <w:tc>
          <w:tcPr>
            <w:tcW w:w="0" w:type="auto"/>
            <w:tcBorders>
              <w:top w:val="nil"/>
              <w:bottom w:val="nil"/>
            </w:tcBorders>
            <w:shd w:val="clear" w:color="auto" w:fill="FFFFFF" w:themeFill="background1"/>
            <w:noWrap/>
            <w:vAlign w:val="center"/>
            <w:hideMark/>
          </w:tcPr>
          <w:p w:rsidR="00D30BF3" w:rsidRPr="003E39C6" w:rsidRDefault="00D30BF3" w:rsidP="00727B80">
            <w:pPr>
              <w:spacing w:after="60"/>
              <w:jc w:val="right"/>
              <w:rPr>
                <w:rFonts w:ascii="Times New Roman" w:hAnsi="Times New Roman" w:cs="Times New Roman"/>
                <w:color w:val="000000"/>
                <w:sz w:val="18"/>
                <w:szCs w:val="18"/>
              </w:rPr>
            </w:pPr>
            <w:r>
              <w:rPr>
                <w:rFonts w:ascii="Times New Roman" w:hAnsi="Times New Roman" w:cs="Times New Roman"/>
                <w:color w:val="000000"/>
                <w:sz w:val="18"/>
                <w:szCs w:val="18"/>
              </w:rPr>
              <w:t>(3.19 -</w:t>
            </w:r>
            <w:r w:rsidRPr="003E39C6">
              <w:rPr>
                <w:rFonts w:ascii="Times New Roman" w:hAnsi="Times New Roman" w:cs="Times New Roman"/>
                <w:color w:val="000000"/>
                <w:sz w:val="18"/>
                <w:szCs w:val="18"/>
              </w:rPr>
              <w:t xml:space="preserve"> 23.44)</w:t>
            </w:r>
          </w:p>
        </w:tc>
        <w:tc>
          <w:tcPr>
            <w:tcW w:w="0" w:type="auto"/>
            <w:tcBorders>
              <w:top w:val="nil"/>
              <w:bottom w:val="nil"/>
            </w:tcBorders>
            <w:shd w:val="clear" w:color="auto" w:fill="FFFFFF" w:themeFill="background1"/>
            <w:noWrap/>
            <w:vAlign w:val="center"/>
            <w:hideMark/>
          </w:tcPr>
          <w:p w:rsidR="00D30BF3" w:rsidRPr="00727B80" w:rsidRDefault="00D30BF3" w:rsidP="00727B80">
            <w:pPr>
              <w:jc w:val="right"/>
              <w:rPr>
                <w:rFonts w:ascii="Times New Roman" w:hAnsi="Times New Roman" w:cs="Times New Roman"/>
                <w:color w:val="000000"/>
                <w:sz w:val="18"/>
                <w:szCs w:val="18"/>
                <w:highlight w:val="lightGray"/>
              </w:rPr>
            </w:pPr>
            <w:r w:rsidRPr="00727B80">
              <w:rPr>
                <w:rFonts w:ascii="Times New Roman" w:hAnsi="Times New Roman" w:cs="Times New Roman"/>
                <w:color w:val="000000"/>
                <w:sz w:val="18"/>
                <w:szCs w:val="18"/>
                <w:highlight w:val="lightGray"/>
              </w:rPr>
              <w:t>&lt;</w:t>
            </w:r>
            <w:r w:rsidR="00727B80">
              <w:rPr>
                <w:rFonts w:ascii="Times New Roman" w:hAnsi="Times New Roman" w:cs="Times New Roman"/>
                <w:color w:val="000000"/>
                <w:sz w:val="18"/>
                <w:szCs w:val="18"/>
                <w:highlight w:val="lightGray"/>
              </w:rPr>
              <w:t>0</w:t>
            </w:r>
            <w:r w:rsidRPr="00727B80">
              <w:rPr>
                <w:rFonts w:ascii="Times New Roman" w:hAnsi="Times New Roman" w:cs="Times New Roman"/>
                <w:color w:val="000000"/>
                <w:sz w:val="18"/>
                <w:szCs w:val="18"/>
                <w:highlight w:val="lightGray"/>
              </w:rPr>
              <w:t>.0001</w:t>
            </w:r>
          </w:p>
        </w:tc>
      </w:tr>
      <w:tr w:rsidR="00D30BF3" w:rsidRPr="003E39C6" w:rsidTr="00843001">
        <w:tc>
          <w:tcPr>
            <w:tcW w:w="0" w:type="auto"/>
            <w:tcBorders>
              <w:top w:val="nil"/>
              <w:bottom w:val="nil"/>
            </w:tcBorders>
            <w:shd w:val="clear" w:color="auto" w:fill="FFFFFF" w:themeFill="background1"/>
            <w:noWrap/>
            <w:vAlign w:val="center"/>
            <w:hideMark/>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 xml:space="preserve">   EGM in Pubs</w:t>
            </w:r>
          </w:p>
        </w:tc>
        <w:tc>
          <w:tcPr>
            <w:tcW w:w="0" w:type="auto"/>
            <w:tcBorders>
              <w:top w:val="nil"/>
              <w:bottom w:val="nil"/>
            </w:tcBorders>
            <w:shd w:val="clear" w:color="auto" w:fill="FFFFFF" w:themeFill="background1"/>
            <w:vAlign w:val="center"/>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No</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BA71ED" w:rsidRDefault="00D30BF3" w:rsidP="00727B80">
            <w:pPr>
              <w:jc w:val="right"/>
              <w:rPr>
                <w:rFonts w:ascii="Times New Roman" w:hAnsi="Times New Roman" w:cs="Times New Roman"/>
                <w:color w:val="000000"/>
                <w:sz w:val="18"/>
                <w:szCs w:val="18"/>
                <w:highlight w:val="lightGray"/>
              </w:rPr>
            </w:pPr>
            <w:r w:rsidRPr="00BA71ED">
              <w:rPr>
                <w:rFonts w:ascii="Times New Roman" w:hAnsi="Times New Roman" w:cs="Times New Roman"/>
                <w:color w:val="000000"/>
                <w:sz w:val="18"/>
                <w:szCs w:val="18"/>
                <w:highlight w:val="lightGray"/>
              </w:rPr>
              <w:t>0.0005</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1.00</w:t>
            </w: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nil"/>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r>
      <w:tr w:rsidR="00D30BF3" w:rsidRPr="003E39C6" w:rsidTr="00843001">
        <w:tc>
          <w:tcPr>
            <w:tcW w:w="0" w:type="auto"/>
            <w:tcBorders>
              <w:top w:val="nil"/>
              <w:bottom w:val="single" w:sz="4" w:space="0" w:color="auto"/>
            </w:tcBorders>
            <w:shd w:val="clear" w:color="auto" w:fill="FFFFFF" w:themeFill="background1"/>
            <w:noWrap/>
            <w:vAlign w:val="center"/>
            <w:hideMark/>
          </w:tcPr>
          <w:p w:rsidR="00D30BF3" w:rsidRPr="003E39C6" w:rsidRDefault="00D30BF3" w:rsidP="00C77163">
            <w:pPr>
              <w:rPr>
                <w:rFonts w:ascii="Times New Roman" w:hAnsi="Times New Roman" w:cs="Times New Roman"/>
                <w:color w:val="000000"/>
                <w:sz w:val="18"/>
                <w:szCs w:val="18"/>
              </w:rPr>
            </w:pPr>
          </w:p>
        </w:tc>
        <w:tc>
          <w:tcPr>
            <w:tcW w:w="0" w:type="auto"/>
            <w:tcBorders>
              <w:top w:val="nil"/>
              <w:bottom w:val="single" w:sz="4" w:space="0" w:color="auto"/>
            </w:tcBorders>
            <w:shd w:val="clear" w:color="auto" w:fill="FFFFFF" w:themeFill="background1"/>
            <w:vAlign w:val="center"/>
          </w:tcPr>
          <w:p w:rsidR="00D30BF3" w:rsidRPr="003E39C6" w:rsidRDefault="00D30BF3" w:rsidP="00C77163">
            <w:pPr>
              <w:rPr>
                <w:rFonts w:ascii="Times New Roman" w:hAnsi="Times New Roman" w:cs="Times New Roman"/>
                <w:color w:val="000000"/>
                <w:sz w:val="18"/>
                <w:szCs w:val="18"/>
              </w:rPr>
            </w:pPr>
            <w:r w:rsidRPr="003E39C6">
              <w:rPr>
                <w:rFonts w:ascii="Times New Roman" w:hAnsi="Times New Roman" w:cs="Times New Roman"/>
                <w:color w:val="000000"/>
                <w:sz w:val="18"/>
                <w:szCs w:val="18"/>
              </w:rPr>
              <w:t>Yes</w:t>
            </w: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4.93</w:t>
            </w: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Pr>
                <w:rFonts w:ascii="Times New Roman" w:hAnsi="Times New Roman" w:cs="Times New Roman"/>
                <w:color w:val="000000"/>
                <w:sz w:val="18"/>
                <w:szCs w:val="18"/>
              </w:rPr>
              <w:t>(2.01 -</w:t>
            </w:r>
            <w:r w:rsidRPr="003E39C6">
              <w:rPr>
                <w:rFonts w:ascii="Times New Roman" w:hAnsi="Times New Roman" w:cs="Times New Roman"/>
                <w:color w:val="000000"/>
                <w:sz w:val="18"/>
                <w:szCs w:val="18"/>
              </w:rPr>
              <w:t xml:space="preserve"> 12.11)</w:t>
            </w: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sidRPr="003E39C6">
              <w:rPr>
                <w:rFonts w:ascii="Times New Roman" w:hAnsi="Times New Roman" w:cs="Times New Roman"/>
                <w:color w:val="000000"/>
                <w:sz w:val="18"/>
                <w:szCs w:val="18"/>
              </w:rPr>
              <w:t>4.45</w:t>
            </w:r>
          </w:p>
        </w:tc>
        <w:tc>
          <w:tcPr>
            <w:tcW w:w="0" w:type="auto"/>
            <w:tcBorders>
              <w:top w:val="nil"/>
              <w:bottom w:val="single" w:sz="4" w:space="0" w:color="auto"/>
            </w:tcBorders>
            <w:shd w:val="clear" w:color="auto" w:fill="FFFFFF" w:themeFill="background1"/>
            <w:noWrap/>
            <w:vAlign w:val="center"/>
            <w:hideMark/>
          </w:tcPr>
          <w:p w:rsidR="00D30BF3" w:rsidRPr="003E39C6" w:rsidRDefault="00D30BF3" w:rsidP="00727B80">
            <w:pPr>
              <w:jc w:val="right"/>
              <w:rPr>
                <w:rFonts w:ascii="Times New Roman" w:hAnsi="Times New Roman" w:cs="Times New Roman"/>
                <w:color w:val="000000"/>
                <w:sz w:val="18"/>
                <w:szCs w:val="18"/>
              </w:rPr>
            </w:pPr>
            <w:r>
              <w:rPr>
                <w:rFonts w:ascii="Times New Roman" w:hAnsi="Times New Roman" w:cs="Times New Roman"/>
                <w:color w:val="000000"/>
                <w:sz w:val="18"/>
                <w:szCs w:val="18"/>
              </w:rPr>
              <w:t>(1.92 -</w:t>
            </w:r>
            <w:r w:rsidRPr="003E39C6">
              <w:rPr>
                <w:rFonts w:ascii="Times New Roman" w:hAnsi="Times New Roman" w:cs="Times New Roman"/>
                <w:color w:val="000000"/>
                <w:sz w:val="18"/>
                <w:szCs w:val="18"/>
              </w:rPr>
              <w:t xml:space="preserve"> 10.30)</w:t>
            </w:r>
          </w:p>
        </w:tc>
        <w:tc>
          <w:tcPr>
            <w:tcW w:w="0" w:type="auto"/>
            <w:tcBorders>
              <w:top w:val="nil"/>
              <w:bottom w:val="single" w:sz="4" w:space="0" w:color="auto"/>
            </w:tcBorders>
            <w:shd w:val="clear" w:color="auto" w:fill="FFFFFF" w:themeFill="background1"/>
            <w:noWrap/>
            <w:vAlign w:val="center"/>
            <w:hideMark/>
          </w:tcPr>
          <w:p w:rsidR="00D30BF3" w:rsidRPr="00727B80" w:rsidRDefault="00D30BF3" w:rsidP="00727B80">
            <w:pPr>
              <w:jc w:val="right"/>
              <w:rPr>
                <w:rFonts w:ascii="Times New Roman" w:hAnsi="Times New Roman" w:cs="Times New Roman"/>
                <w:color w:val="000000"/>
                <w:sz w:val="18"/>
                <w:szCs w:val="18"/>
                <w:highlight w:val="lightGray"/>
              </w:rPr>
            </w:pPr>
            <w:r w:rsidRPr="00727B80">
              <w:rPr>
                <w:rFonts w:ascii="Times New Roman" w:hAnsi="Times New Roman" w:cs="Times New Roman"/>
                <w:color w:val="000000"/>
                <w:sz w:val="18"/>
                <w:szCs w:val="18"/>
                <w:highlight w:val="lightGray"/>
              </w:rPr>
              <w:t>0.0005</w:t>
            </w:r>
          </w:p>
        </w:tc>
      </w:tr>
    </w:tbl>
    <w:p w:rsidR="00BC3433" w:rsidRDefault="00BC3433" w:rsidP="00BC3433">
      <w:pPr>
        <w:jc w:val="both"/>
        <w:rPr>
          <w:sz w:val="22"/>
          <w:szCs w:val="22"/>
        </w:rPr>
      </w:pPr>
    </w:p>
    <w:p w:rsidR="00C77163" w:rsidRDefault="00C77163" w:rsidP="00BA71ED">
      <w:pPr>
        <w:spacing w:after="60"/>
        <w:rPr>
          <w:sz w:val="22"/>
          <w:szCs w:val="22"/>
        </w:rPr>
        <w:sectPr w:rsidR="00C77163" w:rsidSect="00D30BF3">
          <w:headerReference w:type="default" r:id="rId23"/>
          <w:pgSz w:w="16838" w:h="11906" w:orient="landscape"/>
          <w:pgMar w:top="1800" w:right="1440" w:bottom="1560" w:left="1440" w:header="708" w:footer="708" w:gutter="0"/>
          <w:cols w:space="708"/>
          <w:docGrid w:linePitch="360"/>
        </w:sectPr>
      </w:pPr>
    </w:p>
    <w:p w:rsidR="003D230E" w:rsidRPr="00C77163" w:rsidRDefault="003D230E" w:rsidP="003D230E">
      <w:pPr>
        <w:jc w:val="both"/>
        <w:rPr>
          <w:sz w:val="22"/>
          <w:szCs w:val="22"/>
        </w:rPr>
      </w:pPr>
      <w:r>
        <w:lastRenderedPageBreak/>
        <w:fldChar w:fldCharType="begin"/>
      </w:r>
      <w:r>
        <w:instrText xml:space="preserve"> REF _Ref369265484 \h  \* MERGEFORMAT </w:instrText>
      </w:r>
      <w:r>
        <w:fldChar w:fldCharType="separate"/>
      </w:r>
      <w:r w:rsidR="00B22928" w:rsidRPr="00B22928">
        <w:rPr>
          <w:sz w:val="22"/>
          <w:szCs w:val="22"/>
        </w:rPr>
        <w:t xml:space="preserve">Table </w:t>
      </w:r>
      <w:r w:rsidR="00B22928" w:rsidRPr="00B22928">
        <w:rPr>
          <w:noProof/>
          <w:sz w:val="22"/>
          <w:szCs w:val="22"/>
        </w:rPr>
        <w:t>22</w:t>
      </w:r>
      <w:r>
        <w:fldChar w:fldCharType="end"/>
      </w:r>
      <w:r>
        <w:rPr>
          <w:sz w:val="22"/>
          <w:szCs w:val="22"/>
        </w:rPr>
        <w:t xml:space="preserve"> </w:t>
      </w:r>
      <w:r w:rsidRPr="00C77163">
        <w:rPr>
          <w:sz w:val="22"/>
          <w:szCs w:val="22"/>
        </w:rPr>
        <w:t xml:space="preserve">presents the findings of analyses that included the same risk factors that were referred to in relation to </w:t>
      </w:r>
      <w:r>
        <w:fldChar w:fldCharType="begin"/>
      </w:r>
      <w:r>
        <w:instrText xml:space="preserve"> REF _Ref368909497 \h  \* MERGEFORMAT </w:instrText>
      </w:r>
      <w:r>
        <w:fldChar w:fldCharType="separate"/>
      </w:r>
      <w:r w:rsidR="00B22928" w:rsidRPr="00B22928">
        <w:rPr>
          <w:sz w:val="22"/>
          <w:szCs w:val="22"/>
        </w:rPr>
        <w:t xml:space="preserve">Table </w:t>
      </w:r>
      <w:r w:rsidR="00B22928" w:rsidRPr="00B22928">
        <w:rPr>
          <w:noProof/>
          <w:sz w:val="22"/>
          <w:szCs w:val="22"/>
        </w:rPr>
        <w:t>21</w:t>
      </w:r>
      <w:r>
        <w:fldChar w:fldCharType="end"/>
      </w:r>
      <w:r w:rsidRPr="00C77163">
        <w:rPr>
          <w:sz w:val="22"/>
          <w:szCs w:val="22"/>
        </w:rPr>
        <w:t>.  In this case</w:t>
      </w:r>
      <w:r>
        <w:rPr>
          <w:sz w:val="22"/>
          <w:szCs w:val="22"/>
        </w:rPr>
        <w:t>,</w:t>
      </w:r>
      <w:r w:rsidRPr="00C77163">
        <w:rPr>
          <w:sz w:val="22"/>
          <w:szCs w:val="22"/>
        </w:rPr>
        <w:t xml:space="preserve"> the dependent variable is the combined problem gambling and moderate-risk group rather than problem gamblers.</w:t>
      </w:r>
    </w:p>
    <w:p w:rsidR="003D230E" w:rsidRDefault="003D230E" w:rsidP="003D230E">
      <w:pPr>
        <w:jc w:val="both"/>
        <w:rPr>
          <w:sz w:val="22"/>
          <w:szCs w:val="22"/>
        </w:rPr>
      </w:pPr>
    </w:p>
    <w:p w:rsidR="003D230E" w:rsidRDefault="003D230E" w:rsidP="003D230E">
      <w:pPr>
        <w:jc w:val="both"/>
        <w:rPr>
          <w:sz w:val="22"/>
          <w:szCs w:val="22"/>
        </w:rPr>
      </w:pPr>
      <w:r w:rsidRPr="00C77163">
        <w:rPr>
          <w:sz w:val="22"/>
          <w:szCs w:val="22"/>
        </w:rPr>
        <w:t>The first analysis (left of the table) included annual gambling participation and excluded past month participation.  Only three of the most preferred forms of gambling were significant risk factors, namely sports betting, casino gambling and non-casino EGMs.</w:t>
      </w:r>
      <w:r w:rsidR="00E572D3">
        <w:rPr>
          <w:sz w:val="22"/>
          <w:szCs w:val="22"/>
        </w:rPr>
        <w:t xml:space="preserve"> </w:t>
      </w:r>
      <w:r w:rsidRPr="00C77163">
        <w:rPr>
          <w:sz w:val="22"/>
          <w:szCs w:val="22"/>
        </w:rPr>
        <w:t xml:space="preserve"> Annual particip</w:t>
      </w:r>
      <w:r>
        <w:rPr>
          <w:sz w:val="22"/>
          <w:szCs w:val="22"/>
        </w:rPr>
        <w:t>ation in card games, housie or b</w:t>
      </w:r>
      <w:r w:rsidRPr="00C77163">
        <w:rPr>
          <w:sz w:val="22"/>
          <w:szCs w:val="22"/>
        </w:rPr>
        <w:t>ingo, casino EGMs and pub EGMs were also significant.  While significant, all of the risk factors had relatively low odds ratios.</w:t>
      </w:r>
    </w:p>
    <w:p w:rsidR="003D230E" w:rsidRDefault="003D230E" w:rsidP="00BF721F">
      <w:pPr>
        <w:jc w:val="both"/>
        <w:rPr>
          <w:sz w:val="22"/>
          <w:szCs w:val="22"/>
        </w:rPr>
      </w:pPr>
    </w:p>
    <w:p w:rsidR="00BF721F" w:rsidRPr="00C77163" w:rsidRDefault="00BF721F" w:rsidP="00BF721F">
      <w:pPr>
        <w:jc w:val="both"/>
        <w:rPr>
          <w:sz w:val="22"/>
          <w:szCs w:val="22"/>
        </w:rPr>
      </w:pPr>
      <w:r w:rsidRPr="00C77163">
        <w:rPr>
          <w:sz w:val="22"/>
          <w:szCs w:val="22"/>
        </w:rPr>
        <w:t>The second analysis (centre) included past month participation and excluded past year involvement.  Number of activities participated in during the past year emerged as an important risk factor with risk increasing progressively with involvement in more activities.  The odds ratios for most preferred activities remained similar to those described for the first analysis</w:t>
      </w:r>
      <w:r w:rsidR="00E572D3">
        <w:rPr>
          <w:sz w:val="22"/>
          <w:szCs w:val="22"/>
        </w:rPr>
        <w:t>,</w:t>
      </w:r>
      <w:r w:rsidRPr="00C77163">
        <w:rPr>
          <w:sz w:val="22"/>
          <w:szCs w:val="22"/>
        </w:rPr>
        <w:t xml:space="preserve"> although preference for sports betting was no longer significant. Monthly or more frequent particip</w:t>
      </w:r>
      <w:r w:rsidR="003D230E">
        <w:rPr>
          <w:sz w:val="22"/>
          <w:szCs w:val="22"/>
        </w:rPr>
        <w:t>ation in card games, h</w:t>
      </w:r>
      <w:r>
        <w:rPr>
          <w:sz w:val="22"/>
          <w:szCs w:val="22"/>
        </w:rPr>
        <w:t>ousie or b</w:t>
      </w:r>
      <w:r w:rsidRPr="00C77163">
        <w:rPr>
          <w:sz w:val="22"/>
          <w:szCs w:val="22"/>
        </w:rPr>
        <w:t xml:space="preserve">ingo, casino EGMs and pub EGMs were significant, as </w:t>
      </w:r>
      <w:r w:rsidRPr="00500551">
        <w:rPr>
          <w:sz w:val="22"/>
          <w:szCs w:val="22"/>
        </w:rPr>
        <w:t>past 12 months participation in these activities was in the preceding analysis.</w:t>
      </w:r>
      <w:r w:rsidRPr="00C77163">
        <w:rPr>
          <w:sz w:val="22"/>
          <w:szCs w:val="22"/>
        </w:rPr>
        <w:t xml:space="preserve">  </w:t>
      </w:r>
    </w:p>
    <w:p w:rsidR="00500551" w:rsidRDefault="00500551" w:rsidP="00C77163">
      <w:pPr>
        <w:jc w:val="both"/>
        <w:rPr>
          <w:sz w:val="22"/>
          <w:szCs w:val="22"/>
        </w:rPr>
      </w:pPr>
    </w:p>
    <w:p w:rsidR="00BC3433" w:rsidRDefault="00C77163" w:rsidP="00C77163">
      <w:pPr>
        <w:jc w:val="both"/>
        <w:rPr>
          <w:sz w:val="22"/>
          <w:szCs w:val="22"/>
        </w:rPr>
      </w:pPr>
      <w:r w:rsidRPr="00C77163">
        <w:rPr>
          <w:sz w:val="22"/>
          <w:szCs w:val="22"/>
        </w:rPr>
        <w:t>As with the previous set of analyses, both past month and past year participation are included together in the third analysis.  As in the second analysis</w:t>
      </w:r>
      <w:r w:rsidR="003D230E">
        <w:rPr>
          <w:sz w:val="22"/>
          <w:szCs w:val="22"/>
        </w:rPr>
        <w:t>,</w:t>
      </w:r>
      <w:r w:rsidRPr="00C77163">
        <w:rPr>
          <w:sz w:val="22"/>
          <w:szCs w:val="22"/>
        </w:rPr>
        <w:t xml:space="preserve"> number of activities participated in during the past year remain significant although the odds ratios are somewhat lower, especially in the case of people who engage in four or more activities.  </w:t>
      </w:r>
      <w:r w:rsidR="00E572D3">
        <w:rPr>
          <w:sz w:val="22"/>
          <w:szCs w:val="22"/>
        </w:rPr>
        <w:t>For</w:t>
      </w:r>
      <w:r w:rsidRPr="00C77163">
        <w:rPr>
          <w:sz w:val="22"/>
          <w:szCs w:val="22"/>
        </w:rPr>
        <w:t xml:space="preserve"> people who engage in</w:t>
      </w:r>
      <w:r w:rsidR="00E572D3">
        <w:rPr>
          <w:sz w:val="22"/>
          <w:szCs w:val="22"/>
        </w:rPr>
        <w:t xml:space="preserve"> </w:t>
      </w:r>
      <w:r w:rsidRPr="00C77163">
        <w:rPr>
          <w:sz w:val="22"/>
          <w:szCs w:val="22"/>
        </w:rPr>
        <w:t>10 or more</w:t>
      </w:r>
      <w:r w:rsidR="00A628FC">
        <w:rPr>
          <w:sz w:val="22"/>
          <w:szCs w:val="22"/>
        </w:rPr>
        <w:t xml:space="preserve"> activities</w:t>
      </w:r>
      <w:r w:rsidRPr="00C77163">
        <w:rPr>
          <w:sz w:val="22"/>
          <w:szCs w:val="22"/>
        </w:rPr>
        <w:t>, the odds ratio fails to be statistically significant.  In this analysis</w:t>
      </w:r>
      <w:r w:rsidR="003D230E">
        <w:rPr>
          <w:sz w:val="22"/>
          <w:szCs w:val="22"/>
        </w:rPr>
        <w:t>,</w:t>
      </w:r>
      <w:r w:rsidRPr="00C77163">
        <w:rPr>
          <w:sz w:val="22"/>
          <w:szCs w:val="22"/>
        </w:rPr>
        <w:t xml:space="preserve"> none of the most preferred activities enter into the equation.  Annual participation in three of the four activities that were significant in the f</w:t>
      </w:r>
      <w:r w:rsidR="003D230E">
        <w:rPr>
          <w:sz w:val="22"/>
          <w:szCs w:val="22"/>
        </w:rPr>
        <w:t>irst analysis reappear, namely h</w:t>
      </w:r>
      <w:r w:rsidRPr="00C77163">
        <w:rPr>
          <w:sz w:val="22"/>
          <w:szCs w:val="22"/>
        </w:rPr>
        <w:t xml:space="preserve">ousie or </w:t>
      </w:r>
      <w:r w:rsidR="00A628FC">
        <w:rPr>
          <w:sz w:val="22"/>
          <w:szCs w:val="22"/>
        </w:rPr>
        <w:t>b</w:t>
      </w:r>
      <w:r w:rsidRPr="00C77163">
        <w:rPr>
          <w:sz w:val="22"/>
          <w:szCs w:val="22"/>
        </w:rPr>
        <w:t>ingo, casino EGMs and pub EGMs.  Participation in card games is no longer significant and an additional activity, text games, emerges as a significant risk factor.  While lifetime participation in card games is not significant in this analysis, monthly or more frequent involvement in this activity is.  Presumably the link between more regular participation and combined problem and moderate</w:t>
      </w:r>
      <w:r w:rsidR="00A628FC">
        <w:rPr>
          <w:sz w:val="22"/>
          <w:szCs w:val="22"/>
        </w:rPr>
        <w:t>-</w:t>
      </w:r>
      <w:r w:rsidRPr="00C77163">
        <w:rPr>
          <w:sz w:val="22"/>
          <w:szCs w:val="22"/>
        </w:rPr>
        <w:t xml:space="preserve">risk gambling is stronger than less frequent involvement and the latter measure dropped out of the equation because of its overlap with </w:t>
      </w:r>
      <w:r w:rsidR="003D230E">
        <w:rPr>
          <w:sz w:val="22"/>
          <w:szCs w:val="22"/>
        </w:rPr>
        <w:t xml:space="preserve">the </w:t>
      </w:r>
      <w:r w:rsidRPr="00C77163">
        <w:rPr>
          <w:sz w:val="22"/>
          <w:szCs w:val="22"/>
        </w:rPr>
        <w:t>former.  The reverse appear</w:t>
      </w:r>
      <w:r w:rsidR="003D230E">
        <w:rPr>
          <w:sz w:val="22"/>
          <w:szCs w:val="22"/>
        </w:rPr>
        <w:t>s to be the case for h</w:t>
      </w:r>
      <w:r w:rsidR="00A628FC">
        <w:rPr>
          <w:sz w:val="22"/>
          <w:szCs w:val="22"/>
        </w:rPr>
        <w:t>ousie or b</w:t>
      </w:r>
      <w:r w:rsidRPr="00C77163">
        <w:rPr>
          <w:sz w:val="22"/>
          <w:szCs w:val="22"/>
        </w:rPr>
        <w:t>ingo.  Past year participation remains significant as in the first analysis, but past month involvement drops out of the equation.  Monthly or more frequent involvement with pub and casino EGMs is also significant, meaning that both more and less regular participation in these forms are risk factors, when the effects of other variables included in the model are taken into account.</w:t>
      </w:r>
    </w:p>
    <w:p w:rsidR="00463198" w:rsidRDefault="00463198" w:rsidP="00C77163">
      <w:pPr>
        <w:jc w:val="both"/>
        <w:rPr>
          <w:sz w:val="22"/>
          <w:szCs w:val="22"/>
        </w:rPr>
      </w:pPr>
    </w:p>
    <w:p w:rsidR="00704BE4" w:rsidRDefault="004269EF" w:rsidP="00704BE4">
      <w:pPr>
        <w:jc w:val="both"/>
        <w:rPr>
          <w:sz w:val="22"/>
          <w:szCs w:val="22"/>
        </w:rPr>
      </w:pPr>
      <w:r>
        <w:fldChar w:fldCharType="begin"/>
      </w:r>
      <w:r>
        <w:instrText xml:space="preserve"> REF _Ref371066946 \h  \* MERGEFORMAT </w:instrText>
      </w:r>
      <w:r>
        <w:fldChar w:fldCharType="separate"/>
      </w:r>
      <w:r w:rsidR="00B22928" w:rsidRPr="00B22928">
        <w:rPr>
          <w:sz w:val="22"/>
          <w:szCs w:val="22"/>
        </w:rPr>
        <w:t xml:space="preserve">Table </w:t>
      </w:r>
      <w:r w:rsidR="00B22928" w:rsidRPr="00B22928">
        <w:rPr>
          <w:noProof/>
          <w:sz w:val="22"/>
          <w:szCs w:val="22"/>
        </w:rPr>
        <w:t>23</w:t>
      </w:r>
      <w:r>
        <w:fldChar w:fldCharType="end"/>
      </w:r>
      <w:r w:rsidR="00704BE4">
        <w:rPr>
          <w:sz w:val="22"/>
          <w:szCs w:val="22"/>
        </w:rPr>
        <w:t xml:space="preserve"> </w:t>
      </w:r>
      <w:r w:rsidR="00704BE4" w:rsidRPr="002A356E">
        <w:rPr>
          <w:sz w:val="22"/>
          <w:szCs w:val="22"/>
        </w:rPr>
        <w:t>presents the results of univariate and multivariate regression analyses undertaken to identify further gambling participation risk factors for current problem and combined prob</w:t>
      </w:r>
      <w:r w:rsidR="00704BE4">
        <w:rPr>
          <w:sz w:val="22"/>
          <w:szCs w:val="22"/>
        </w:rPr>
        <w:t>lem and moderate-risk gambling.</w:t>
      </w:r>
      <w:r w:rsidR="00704BE4" w:rsidRPr="002A356E">
        <w:rPr>
          <w:sz w:val="22"/>
          <w:szCs w:val="22"/>
        </w:rPr>
        <w:t xml:space="preserve">  In the univariate analyses</w:t>
      </w:r>
      <w:r w:rsidR="00704BE4">
        <w:rPr>
          <w:sz w:val="22"/>
          <w:szCs w:val="22"/>
        </w:rPr>
        <w:t>,</w:t>
      </w:r>
      <w:r w:rsidR="00704BE4" w:rsidRPr="002A356E">
        <w:rPr>
          <w:sz w:val="22"/>
          <w:szCs w:val="22"/>
        </w:rPr>
        <w:t xml:space="preserve"> regular continuous gambling and expenditure in excess of $100 per month are significant risk factors for problem gambling.  In the multivariate analysis</w:t>
      </w:r>
      <w:r w:rsidR="00704BE4">
        <w:rPr>
          <w:sz w:val="22"/>
          <w:szCs w:val="22"/>
        </w:rPr>
        <w:t>,</w:t>
      </w:r>
      <w:r w:rsidR="00704BE4" w:rsidRPr="002A356E">
        <w:rPr>
          <w:sz w:val="22"/>
          <w:szCs w:val="22"/>
        </w:rPr>
        <w:t xml:space="preserve"> gambling type ceases to be significant when considered together with expenditure.  Expenditure over $50 per month is a significant risk factor for combined problem and moderate-risk gambling.  In contrast to the situation with problem gambling, </w:t>
      </w:r>
      <w:r w:rsidR="00580956">
        <w:rPr>
          <w:sz w:val="22"/>
          <w:szCs w:val="22"/>
        </w:rPr>
        <w:t>pattern of participation</w:t>
      </w:r>
      <w:r w:rsidR="00704BE4" w:rsidRPr="002A356E">
        <w:rPr>
          <w:sz w:val="22"/>
          <w:szCs w:val="22"/>
        </w:rPr>
        <w:t xml:space="preserve"> remains significant in the multivariate analysis.  In all analyses</w:t>
      </w:r>
      <w:r w:rsidR="00E572D3">
        <w:rPr>
          <w:sz w:val="22"/>
          <w:szCs w:val="22"/>
        </w:rPr>
        <w:t>,</w:t>
      </w:r>
      <w:r w:rsidR="00704BE4" w:rsidRPr="002A356E">
        <w:rPr>
          <w:sz w:val="22"/>
          <w:szCs w:val="22"/>
        </w:rPr>
        <w:t xml:space="preserve"> people in the highest expenditure category are at extraordinary high risk of being a p</w:t>
      </w:r>
      <w:r w:rsidR="00704BE4">
        <w:rPr>
          <w:sz w:val="22"/>
          <w:szCs w:val="22"/>
        </w:rPr>
        <w:t>roblem or moderate risk gambler.</w:t>
      </w:r>
    </w:p>
    <w:p w:rsidR="00724070" w:rsidRDefault="00724070" w:rsidP="00C77163">
      <w:pPr>
        <w:jc w:val="both"/>
        <w:rPr>
          <w:sz w:val="22"/>
          <w:szCs w:val="22"/>
        </w:rPr>
      </w:pPr>
    </w:p>
    <w:p w:rsidR="00BC3433" w:rsidRDefault="00BC3433" w:rsidP="00BC3433">
      <w:pPr>
        <w:jc w:val="both"/>
        <w:rPr>
          <w:sz w:val="22"/>
          <w:szCs w:val="22"/>
        </w:rPr>
      </w:pPr>
    </w:p>
    <w:p w:rsidR="00A628FC" w:rsidRDefault="00A628FC" w:rsidP="00BC3433">
      <w:pPr>
        <w:jc w:val="both"/>
        <w:rPr>
          <w:sz w:val="22"/>
          <w:szCs w:val="22"/>
        </w:rPr>
        <w:sectPr w:rsidR="00A628FC" w:rsidSect="00C77163">
          <w:headerReference w:type="default" r:id="rId24"/>
          <w:pgSz w:w="11906" w:h="16838"/>
          <w:pgMar w:top="1440" w:right="1560" w:bottom="1440" w:left="1800" w:header="708" w:footer="708" w:gutter="0"/>
          <w:cols w:space="708"/>
          <w:docGrid w:linePitch="360"/>
        </w:sectPr>
      </w:pPr>
    </w:p>
    <w:p w:rsidR="00A628FC" w:rsidRPr="00BE61F3" w:rsidRDefault="00A628FC" w:rsidP="00A628FC">
      <w:pPr>
        <w:pStyle w:val="Caption"/>
      </w:pPr>
      <w:bookmarkStart w:id="127" w:name="_Ref369265484"/>
      <w:bookmarkStart w:id="128" w:name="_Toc389230185"/>
      <w:r>
        <w:lastRenderedPageBreak/>
        <w:t xml:space="preserve">Table </w:t>
      </w:r>
      <w:fldSimple w:instr=" SEQ Table \* ARABIC ">
        <w:r w:rsidR="00B22928">
          <w:rPr>
            <w:noProof/>
          </w:rPr>
          <w:t>22</w:t>
        </w:r>
      </w:fldSimple>
      <w:bookmarkEnd w:id="127"/>
      <w:r>
        <w:t xml:space="preserve">: </w:t>
      </w:r>
      <w:r w:rsidRPr="007043C3">
        <w:t xml:space="preserve">Gambling participation risk factors for </w:t>
      </w:r>
      <w:r>
        <w:t>combined problem and moderate-risk gambling -</w:t>
      </w:r>
      <w:r w:rsidRPr="007043C3">
        <w:t xml:space="preserve"> Multiple logistic regression results</w:t>
      </w:r>
      <w:bookmarkEnd w:id="128"/>
    </w:p>
    <w:tbl>
      <w:tblPr>
        <w:tblStyle w:val="LightShading1"/>
        <w:tblW w:w="0" w:type="auto"/>
        <w:tblInd w:w="108" w:type="dxa"/>
        <w:tblLayout w:type="fixed"/>
        <w:tblLook w:val="0620" w:firstRow="1" w:lastRow="0" w:firstColumn="0" w:lastColumn="0" w:noHBand="1" w:noVBand="1"/>
      </w:tblPr>
      <w:tblGrid>
        <w:gridCol w:w="2268"/>
        <w:gridCol w:w="773"/>
        <w:gridCol w:w="1070"/>
        <w:gridCol w:w="1256"/>
        <w:gridCol w:w="1003"/>
        <w:gridCol w:w="1030"/>
        <w:gridCol w:w="1352"/>
        <w:gridCol w:w="850"/>
        <w:gridCol w:w="1030"/>
        <w:gridCol w:w="1296"/>
        <w:gridCol w:w="994"/>
      </w:tblGrid>
      <w:tr w:rsidR="00A628FC" w:rsidRPr="00CE2B0A" w:rsidTr="00D4688A">
        <w:trPr>
          <w:cnfStyle w:val="100000000000" w:firstRow="1" w:lastRow="0" w:firstColumn="0" w:lastColumn="0" w:oddVBand="0" w:evenVBand="0" w:oddHBand="0" w:evenHBand="0" w:firstRowFirstColumn="0" w:firstRowLastColumn="0" w:lastRowFirstColumn="0" w:lastRowLastColumn="0"/>
          <w:tblHeader/>
        </w:trPr>
        <w:tc>
          <w:tcPr>
            <w:tcW w:w="3041" w:type="dxa"/>
            <w:gridSpan w:val="2"/>
            <w:vMerge w:val="restart"/>
            <w:noWrap/>
            <w:vAlign w:val="bottom"/>
            <w:hideMark/>
          </w:tcPr>
          <w:p w:rsidR="00A628FC" w:rsidRPr="00CA54A7" w:rsidRDefault="00A628FC" w:rsidP="00E35D27">
            <w:pP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Activities</w:t>
            </w:r>
          </w:p>
        </w:tc>
        <w:tc>
          <w:tcPr>
            <w:tcW w:w="3329" w:type="dxa"/>
            <w:gridSpan w:val="3"/>
            <w:tcBorders>
              <w:top w:val="single" w:sz="4" w:space="0" w:color="auto"/>
              <w:bottom w:val="single" w:sz="4" w:space="0" w:color="auto"/>
            </w:tcBorders>
            <w:vAlign w:val="center"/>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 xml:space="preserve">Combined moderate-risk and </w:t>
            </w:r>
          </w:p>
          <w:p w:rsidR="00A628FC" w:rsidRPr="00CA54A7" w:rsidRDefault="00A628FC" w:rsidP="00500551">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 xml:space="preserve">problem </w:t>
            </w:r>
            <w:r w:rsidR="00500551" w:rsidRPr="00CA54A7">
              <w:rPr>
                <w:rFonts w:ascii="Times New Roman" w:eastAsia="Times New Roman" w:hAnsi="Times New Roman" w:cs="Times New Roman"/>
                <w:color w:val="000000"/>
                <w:sz w:val="16"/>
                <w:szCs w:val="16"/>
                <w:lang w:eastAsia="en-NZ"/>
              </w:rPr>
              <w:t xml:space="preserve">- </w:t>
            </w:r>
            <w:r w:rsidRPr="00CA54A7">
              <w:rPr>
                <w:rFonts w:ascii="Times New Roman" w:eastAsia="Times New Roman" w:hAnsi="Times New Roman" w:cs="Times New Roman"/>
                <w:color w:val="000000"/>
                <w:sz w:val="16"/>
                <w:szCs w:val="16"/>
                <w:lang w:eastAsia="en-NZ"/>
              </w:rPr>
              <w:t>annual participation</w:t>
            </w:r>
          </w:p>
        </w:tc>
        <w:tc>
          <w:tcPr>
            <w:tcW w:w="3232" w:type="dxa"/>
            <w:gridSpan w:val="3"/>
            <w:tcBorders>
              <w:top w:val="single" w:sz="4" w:space="0" w:color="auto"/>
              <w:bottom w:val="single" w:sz="4" w:space="0" w:color="auto"/>
            </w:tcBorders>
            <w:vAlign w:val="center"/>
            <w:hideMark/>
          </w:tcPr>
          <w:p w:rsidR="00A628FC" w:rsidRPr="00CA54A7" w:rsidRDefault="00A628FC" w:rsidP="00500551">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 xml:space="preserve">Combined moderate-risk and problem </w:t>
            </w:r>
            <w:r w:rsidR="00500551" w:rsidRPr="00CA54A7">
              <w:rPr>
                <w:rFonts w:ascii="Times New Roman" w:eastAsia="Times New Roman" w:hAnsi="Times New Roman" w:cs="Times New Roman"/>
                <w:color w:val="000000"/>
                <w:sz w:val="16"/>
                <w:szCs w:val="16"/>
                <w:lang w:eastAsia="en-NZ"/>
              </w:rPr>
              <w:t>-  m</w:t>
            </w:r>
            <w:r w:rsidRPr="00CA54A7">
              <w:rPr>
                <w:rFonts w:ascii="Times New Roman" w:eastAsia="Times New Roman" w:hAnsi="Times New Roman" w:cs="Times New Roman"/>
                <w:color w:val="000000"/>
                <w:sz w:val="16"/>
                <w:szCs w:val="16"/>
                <w:lang w:eastAsia="en-NZ"/>
              </w:rPr>
              <w:t>onthly participation</w:t>
            </w:r>
          </w:p>
        </w:tc>
        <w:tc>
          <w:tcPr>
            <w:tcW w:w="3320" w:type="dxa"/>
            <w:gridSpan w:val="3"/>
            <w:tcBorders>
              <w:top w:val="single" w:sz="4" w:space="0" w:color="auto"/>
              <w:bottom w:val="single" w:sz="4" w:space="0" w:color="auto"/>
            </w:tcBorders>
            <w:vAlign w:val="center"/>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 xml:space="preserve">Combined moderate-risk and problem </w:t>
            </w:r>
            <w:r w:rsidR="00500551" w:rsidRPr="00CA54A7">
              <w:rPr>
                <w:rFonts w:ascii="Times New Roman" w:eastAsia="Times New Roman" w:hAnsi="Times New Roman" w:cs="Times New Roman"/>
                <w:color w:val="000000"/>
                <w:sz w:val="16"/>
                <w:szCs w:val="16"/>
                <w:lang w:eastAsia="en-NZ"/>
              </w:rPr>
              <w:t>-</w:t>
            </w:r>
          </w:p>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annual and monthly participation</w:t>
            </w:r>
          </w:p>
        </w:tc>
      </w:tr>
      <w:tr w:rsidR="00A628FC" w:rsidRPr="00CE2B0A" w:rsidTr="00D4688A">
        <w:trPr>
          <w:cnfStyle w:val="100000000000" w:firstRow="1" w:lastRow="0" w:firstColumn="0" w:lastColumn="0" w:oddVBand="0" w:evenVBand="0" w:oddHBand="0" w:evenHBand="0" w:firstRowFirstColumn="0" w:firstRowLastColumn="0" w:lastRowFirstColumn="0" w:lastRowLastColumn="0"/>
          <w:tblHeader/>
        </w:trPr>
        <w:tc>
          <w:tcPr>
            <w:tcW w:w="3041" w:type="dxa"/>
            <w:gridSpan w:val="2"/>
            <w:vMerge/>
            <w:tcBorders>
              <w:bottom w:val="single" w:sz="4" w:space="0" w:color="auto"/>
            </w:tcBorders>
            <w:noWrap/>
            <w:vAlign w:val="bottom"/>
            <w:hideMark/>
          </w:tcPr>
          <w:p w:rsidR="00A628FC" w:rsidRPr="00CA54A7" w:rsidRDefault="00A628FC" w:rsidP="00E35D27">
            <w:pPr>
              <w:rPr>
                <w:rFonts w:ascii="Times New Roman" w:eastAsia="Times New Roman" w:hAnsi="Times New Roman" w:cs="Times New Roman"/>
                <w:color w:val="000000"/>
                <w:sz w:val="16"/>
                <w:szCs w:val="16"/>
                <w:lang w:eastAsia="en-NZ"/>
              </w:rPr>
            </w:pPr>
          </w:p>
        </w:tc>
        <w:tc>
          <w:tcPr>
            <w:tcW w:w="1070"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Odds ratio</w:t>
            </w:r>
          </w:p>
        </w:tc>
        <w:tc>
          <w:tcPr>
            <w:tcW w:w="1256"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95% CI</w:t>
            </w:r>
          </w:p>
        </w:tc>
        <w:tc>
          <w:tcPr>
            <w:tcW w:w="1003"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p-value</w:t>
            </w:r>
          </w:p>
        </w:tc>
        <w:tc>
          <w:tcPr>
            <w:tcW w:w="1030"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Odds ratio</w:t>
            </w:r>
          </w:p>
        </w:tc>
        <w:tc>
          <w:tcPr>
            <w:tcW w:w="1352"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95% CI</w:t>
            </w:r>
          </w:p>
        </w:tc>
        <w:tc>
          <w:tcPr>
            <w:tcW w:w="850"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p-value</w:t>
            </w:r>
          </w:p>
        </w:tc>
        <w:tc>
          <w:tcPr>
            <w:tcW w:w="1030"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Odds ratio</w:t>
            </w:r>
          </w:p>
        </w:tc>
        <w:tc>
          <w:tcPr>
            <w:tcW w:w="1296"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95% CI</w:t>
            </w:r>
          </w:p>
        </w:tc>
        <w:tc>
          <w:tcPr>
            <w:tcW w:w="994" w:type="dxa"/>
            <w:tcBorders>
              <w:top w:val="single" w:sz="4" w:space="0" w:color="auto"/>
              <w:bottom w:val="single" w:sz="4" w:space="0" w:color="auto"/>
            </w:tcBorders>
            <w:noWrap/>
            <w:vAlign w:val="bottom"/>
            <w:hideMark/>
          </w:tcPr>
          <w:p w:rsidR="00A628FC" w:rsidRPr="00CA54A7" w:rsidRDefault="00A628FC" w:rsidP="00E35D27">
            <w:pPr>
              <w:jc w:val="center"/>
              <w:rPr>
                <w:rFonts w:ascii="Times New Roman" w:eastAsia="Times New Roman" w:hAnsi="Times New Roman" w:cs="Times New Roman"/>
                <w:color w:val="000000"/>
                <w:sz w:val="16"/>
                <w:szCs w:val="16"/>
                <w:lang w:eastAsia="en-NZ"/>
              </w:rPr>
            </w:pPr>
            <w:r w:rsidRPr="00CA54A7">
              <w:rPr>
                <w:rFonts w:ascii="Times New Roman" w:eastAsia="Times New Roman" w:hAnsi="Times New Roman" w:cs="Times New Roman"/>
                <w:color w:val="000000"/>
                <w:sz w:val="16"/>
                <w:szCs w:val="16"/>
                <w:lang w:eastAsia="en-NZ"/>
              </w:rPr>
              <w:t>p-value</w:t>
            </w:r>
          </w:p>
        </w:tc>
      </w:tr>
      <w:tr w:rsidR="00A628FC" w:rsidRPr="00CE2B0A" w:rsidTr="00D4688A">
        <w:tc>
          <w:tcPr>
            <w:tcW w:w="3041" w:type="dxa"/>
            <w:gridSpan w:val="2"/>
            <w:tcBorders>
              <w:top w:val="single" w:sz="4" w:space="0" w:color="auto"/>
            </w:tcBorders>
          </w:tcPr>
          <w:p w:rsidR="00A628FC" w:rsidRPr="00CE2B0A" w:rsidRDefault="00A628FC" w:rsidP="00580956">
            <w:pPr>
              <w:spacing w:before="40"/>
              <w:rPr>
                <w:rFonts w:ascii="Times New Roman" w:eastAsia="Times New Roman" w:hAnsi="Times New Roman" w:cs="Times New Roman"/>
                <w:b/>
                <w:color w:val="000000"/>
                <w:sz w:val="16"/>
                <w:szCs w:val="16"/>
                <w:lang w:eastAsia="en-NZ"/>
              </w:rPr>
            </w:pPr>
            <w:r w:rsidRPr="00CE2B0A">
              <w:rPr>
                <w:rFonts w:ascii="Times New Roman" w:eastAsia="Times New Roman" w:hAnsi="Times New Roman" w:cs="Times New Roman"/>
                <w:b/>
                <w:color w:val="000000"/>
                <w:sz w:val="16"/>
                <w:szCs w:val="16"/>
                <w:lang w:eastAsia="en-NZ"/>
              </w:rPr>
              <w:t>Number of activities</w:t>
            </w:r>
          </w:p>
        </w:tc>
        <w:tc>
          <w:tcPr>
            <w:tcW w:w="1070"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1256"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1003"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1030"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1352"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850"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1030"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1296"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c>
          <w:tcPr>
            <w:tcW w:w="994" w:type="dxa"/>
            <w:tcBorders>
              <w:top w:val="single" w:sz="4" w:space="0" w:color="auto"/>
            </w:tcBorders>
            <w:vAlign w:val="center"/>
          </w:tcPr>
          <w:p w:rsidR="00A628FC" w:rsidRPr="00CE2B0A" w:rsidRDefault="00A628FC" w:rsidP="00580956">
            <w:pPr>
              <w:spacing w:before="40"/>
              <w:jc w:val="right"/>
              <w:rPr>
                <w:rFonts w:ascii="Times New Roman" w:eastAsia="Times New Roman" w:hAnsi="Times New Roman" w:cs="Times New Roman"/>
                <w:color w:val="000000"/>
                <w:sz w:val="16"/>
                <w:szCs w:val="16"/>
                <w:lang w:eastAsia="en-NZ"/>
              </w:rPr>
            </w:pPr>
          </w:p>
        </w:tc>
      </w:tr>
      <w:tr w:rsidR="00A628FC" w:rsidRPr="00CE2B0A" w:rsidTr="00D4688A">
        <w:tc>
          <w:tcPr>
            <w:tcW w:w="3041" w:type="dxa"/>
            <w:gridSpan w:val="2"/>
            <w:hideMark/>
          </w:tcPr>
          <w:p w:rsidR="00A628FC" w:rsidRPr="00CE2B0A" w:rsidRDefault="00A628FC" w:rsidP="00E35D27">
            <w:pPr>
              <w:rPr>
                <w:rFonts w:ascii="Times New Roman" w:eastAsia="Times New Roman" w:hAnsi="Times New Roman" w:cs="Times New Roman"/>
                <w:color w:val="000000"/>
                <w:sz w:val="16"/>
                <w:szCs w:val="16"/>
                <w:lang w:eastAsia="en-NZ"/>
              </w:rPr>
            </w:pPr>
            <w:r w:rsidRPr="00CE2B0A">
              <w:rPr>
                <w:rFonts w:ascii="Times New Roman" w:eastAsia="Times New Roman" w:hAnsi="Times New Roman" w:cs="Times New Roman"/>
                <w:color w:val="000000"/>
                <w:sz w:val="16"/>
                <w:szCs w:val="16"/>
                <w:lang w:eastAsia="en-NZ"/>
              </w:rPr>
              <w:t xml:space="preserve">   1</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eastAsia="Times New Roman" w:hAnsi="Times New Roman" w:cs="Times New Roman"/>
                <w:color w:val="000000"/>
                <w:sz w:val="16"/>
                <w:szCs w:val="16"/>
                <w:lang w:eastAsia="en-NZ"/>
              </w:rPr>
            </w:pPr>
            <w:r w:rsidRPr="00CE2B0A">
              <w:rPr>
                <w:rFonts w:ascii="Times New Roman" w:eastAsia="Times New Roman" w:hAnsi="Times New Roman" w:cs="Times New Roman"/>
                <w:color w:val="000000"/>
                <w:sz w:val="16"/>
                <w:szCs w:val="16"/>
                <w:lang w:eastAsia="en-NZ"/>
              </w:rPr>
              <w:t xml:space="preserve">   2</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3.51</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(1.22 - 10.07)</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3.57</w:t>
            </w: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(1.25 - 10.15)</w:t>
            </w: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eastAsia="Times New Roman" w:hAnsi="Times New Roman" w:cs="Times New Roman"/>
                <w:color w:val="000000"/>
                <w:sz w:val="16"/>
                <w:szCs w:val="16"/>
                <w:lang w:eastAsia="en-NZ"/>
              </w:rPr>
            </w:pPr>
            <w:r w:rsidRPr="00CE2B0A">
              <w:rPr>
                <w:rFonts w:ascii="Times New Roman" w:eastAsia="Times New Roman" w:hAnsi="Times New Roman" w:cs="Times New Roman"/>
                <w:color w:val="000000"/>
                <w:sz w:val="16"/>
                <w:szCs w:val="16"/>
                <w:lang w:eastAsia="en-NZ"/>
              </w:rPr>
              <w:t xml:space="preserve">   3</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4.79</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(1.67 - 13.76)</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4.49</w:t>
            </w: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(1.55 - 12.96)</w:t>
            </w: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eastAsia="Times New Roman" w:hAnsi="Times New Roman" w:cs="Times New Roman"/>
                <w:color w:val="000000"/>
                <w:sz w:val="16"/>
                <w:szCs w:val="16"/>
                <w:lang w:eastAsia="en-NZ"/>
              </w:rPr>
            </w:pPr>
            <w:r w:rsidRPr="00CE2B0A">
              <w:rPr>
                <w:rFonts w:ascii="Times New Roman" w:eastAsia="Times New Roman" w:hAnsi="Times New Roman" w:cs="Times New Roman"/>
                <w:color w:val="000000"/>
                <w:sz w:val="16"/>
                <w:szCs w:val="16"/>
                <w:lang w:eastAsia="en-NZ"/>
              </w:rPr>
              <w:t xml:space="preserve">   4 - 7</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8.69</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(3.12 - 24.23)</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5.78</w:t>
            </w: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(2.06 - 16.25)</w:t>
            </w: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eastAsia="Times New Roman" w:hAnsi="Times New Roman" w:cs="Times New Roman"/>
                <w:color w:val="000000"/>
                <w:sz w:val="16"/>
                <w:szCs w:val="16"/>
                <w:lang w:eastAsia="en-NZ"/>
              </w:rPr>
            </w:pPr>
            <w:r w:rsidRPr="00CE2B0A">
              <w:rPr>
                <w:rFonts w:ascii="Times New Roman" w:eastAsia="Times New Roman" w:hAnsi="Times New Roman" w:cs="Times New Roman"/>
                <w:color w:val="000000"/>
                <w:sz w:val="16"/>
                <w:szCs w:val="16"/>
                <w:lang w:eastAsia="en-NZ"/>
              </w:rPr>
              <w:t xml:space="preserve">   7 - 9</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9.14</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(2.92 - 28.64)</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3.48</w:t>
            </w: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(1.06 - 11.45)</w:t>
            </w: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eastAsia="Times New Roman" w:hAnsi="Times New Roman" w:cs="Times New Roman"/>
                <w:color w:val="000000"/>
                <w:sz w:val="16"/>
                <w:szCs w:val="16"/>
                <w:lang w:eastAsia="en-NZ"/>
              </w:rPr>
            </w:pPr>
            <w:r w:rsidRPr="00CE2B0A">
              <w:rPr>
                <w:rFonts w:ascii="Times New Roman" w:eastAsia="Times New Roman" w:hAnsi="Times New Roman" w:cs="Times New Roman"/>
                <w:color w:val="000000"/>
                <w:sz w:val="16"/>
                <w:szCs w:val="16"/>
                <w:lang w:eastAsia="en-NZ"/>
              </w:rPr>
              <w:t xml:space="preserve">   10+</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11.83</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(2.98 - 46.97)</w:t>
            </w:r>
          </w:p>
        </w:tc>
        <w:tc>
          <w:tcPr>
            <w:tcW w:w="850" w:type="dxa"/>
            <w:vAlign w:val="center"/>
            <w:hideMark/>
          </w:tcPr>
          <w:p w:rsidR="00A628FC" w:rsidRPr="00727B80" w:rsidRDefault="00A628FC" w:rsidP="00E35D27">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0.0006</w:t>
            </w: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2.20</w:t>
            </w: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(0.50 - 9.69)</w:t>
            </w:r>
          </w:p>
        </w:tc>
        <w:tc>
          <w:tcPr>
            <w:tcW w:w="994" w:type="dxa"/>
            <w:vAlign w:val="center"/>
            <w:hideMark/>
          </w:tcPr>
          <w:p w:rsidR="00A628FC" w:rsidRPr="00727B80" w:rsidRDefault="00A628FC" w:rsidP="00E35D27">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0.007</w:t>
            </w: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b/>
                <w:bCs/>
                <w:color w:val="000000"/>
                <w:sz w:val="16"/>
                <w:szCs w:val="16"/>
              </w:rPr>
              <w:t>Most preferred activity</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352"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85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Card games (not in a casino)</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1.65</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(0.59 - 4.66)</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1.50</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(0.51 - 4.42)</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Bets with friends/workmates</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1.93</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(0.67 - 5.52)</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1.46</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(0.51 - 4.21)</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Raffle/lottery (NZ or overseas)</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0.25</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(0.04 - 1.51)</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0.24</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(0.04 - 1.45)</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Lotto</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1.51</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(0.71 - 3.24)</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1.48</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(0.68 - 3.23)</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Horse/dog race betting</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1.84</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(0.75 - 4.48)</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1.51</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(0.56 - 4.06)</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Sports betting</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3.90</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(1.25 - 12.20)</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2.48</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(0.74 - 8.36)</w:t>
            </w:r>
          </w:p>
        </w:tc>
        <w:tc>
          <w:tcPr>
            <w:tcW w:w="85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Casino gambling (NZ and overseas)</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3.48</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(1.57 - 7.72)</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3.24</w:t>
            </w:r>
          </w:p>
        </w:tc>
        <w:tc>
          <w:tcPr>
            <w:tcW w:w="1352"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(1.40 - 7.47)</w:t>
            </w:r>
          </w:p>
        </w:tc>
        <w:tc>
          <w:tcPr>
            <w:tcW w:w="85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Non-casino EGMs</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3.22</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(1.47 - 7.08)</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2.75</w:t>
            </w:r>
          </w:p>
        </w:tc>
        <w:tc>
          <w:tcPr>
            <w:tcW w:w="1352"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(1.19 - 6.36)</w:t>
            </w:r>
          </w:p>
        </w:tc>
        <w:tc>
          <w:tcPr>
            <w:tcW w:w="85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Other activities</w:t>
            </w:r>
          </w:p>
        </w:tc>
        <w:tc>
          <w:tcPr>
            <w:tcW w:w="107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1.60</w:t>
            </w:r>
          </w:p>
        </w:tc>
        <w:tc>
          <w:tcPr>
            <w:tcW w:w="1256"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(0.69 - 3.74)</w:t>
            </w:r>
          </w:p>
        </w:tc>
        <w:tc>
          <w:tcPr>
            <w:tcW w:w="1003"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1.50</w:t>
            </w:r>
          </w:p>
        </w:tc>
        <w:tc>
          <w:tcPr>
            <w:tcW w:w="1352"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(0.63 - 3.58)</w:t>
            </w:r>
          </w:p>
        </w:tc>
        <w:tc>
          <w:tcPr>
            <w:tcW w:w="850"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   No/None/Enjoy all equally</w:t>
            </w:r>
          </w:p>
        </w:tc>
        <w:tc>
          <w:tcPr>
            <w:tcW w:w="1070"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56" w:type="dxa"/>
            <w:noWrap/>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003" w:type="dxa"/>
            <w:noWrap/>
            <w:vAlign w:val="center"/>
            <w:hideMark/>
          </w:tcPr>
          <w:p w:rsidR="00A628FC" w:rsidRPr="00CE2B0A" w:rsidRDefault="00A628FC" w:rsidP="00E35D27">
            <w:pPr>
              <w:jc w:val="right"/>
              <w:rPr>
                <w:rFonts w:ascii="Times New Roman" w:hAnsi="Times New Roman" w:cs="Times New Roman"/>
                <w:color w:val="000000"/>
                <w:sz w:val="16"/>
                <w:szCs w:val="16"/>
              </w:rPr>
            </w:pPr>
            <w:r w:rsidRPr="00727B80">
              <w:rPr>
                <w:rFonts w:ascii="Times New Roman" w:hAnsi="Times New Roman" w:cs="Times New Roman"/>
                <w:color w:val="000000"/>
                <w:sz w:val="16"/>
                <w:szCs w:val="16"/>
                <w:highlight w:val="lightGray"/>
              </w:rPr>
              <w:t>0.02</w:t>
            </w: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352"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850" w:type="dxa"/>
            <w:vAlign w:val="center"/>
            <w:hideMark/>
          </w:tcPr>
          <w:p w:rsidR="00A628FC" w:rsidRPr="00727B80" w:rsidRDefault="00A628FC" w:rsidP="00E35D27">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0.04</w:t>
            </w:r>
          </w:p>
        </w:tc>
        <w:tc>
          <w:tcPr>
            <w:tcW w:w="1030"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color w:val="000000"/>
                <w:sz w:val="16"/>
                <w:szCs w:val="16"/>
              </w:rPr>
            </w:pPr>
          </w:p>
        </w:tc>
      </w:tr>
      <w:tr w:rsidR="00A628FC" w:rsidRPr="00CE2B0A" w:rsidTr="00D4688A">
        <w:tc>
          <w:tcPr>
            <w:tcW w:w="3041" w:type="dxa"/>
            <w:gridSpan w:val="2"/>
            <w:hideMark/>
          </w:tcPr>
          <w:p w:rsidR="00A628FC" w:rsidRPr="00CE2B0A" w:rsidRDefault="00A628FC" w:rsidP="00E35D27">
            <w:pPr>
              <w:rPr>
                <w:rFonts w:ascii="Times New Roman" w:hAnsi="Times New Roman" w:cs="Times New Roman"/>
                <w:b/>
                <w:color w:val="000000"/>
                <w:sz w:val="16"/>
                <w:szCs w:val="16"/>
              </w:rPr>
            </w:pPr>
            <w:r w:rsidRPr="00CE2B0A">
              <w:rPr>
                <w:rFonts w:ascii="Times New Roman" w:hAnsi="Times New Roman" w:cs="Times New Roman"/>
                <w:b/>
                <w:color w:val="000000"/>
                <w:sz w:val="16"/>
                <w:szCs w:val="16"/>
              </w:rPr>
              <w:t>Annual participation</w:t>
            </w:r>
          </w:p>
        </w:tc>
        <w:tc>
          <w:tcPr>
            <w:tcW w:w="1070" w:type="dxa"/>
            <w:noWrap/>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1256" w:type="dxa"/>
            <w:noWrap/>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1003" w:type="dxa"/>
            <w:noWrap/>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1352" w:type="dxa"/>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850" w:type="dxa"/>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1030" w:type="dxa"/>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1296" w:type="dxa"/>
            <w:vAlign w:val="center"/>
            <w:hideMark/>
          </w:tcPr>
          <w:p w:rsidR="00A628FC" w:rsidRPr="00CE2B0A" w:rsidRDefault="00A628FC" w:rsidP="00E35D27">
            <w:pPr>
              <w:jc w:val="right"/>
              <w:rPr>
                <w:rFonts w:ascii="Times New Roman" w:hAnsi="Times New Roman" w:cs="Times New Roman"/>
                <w:b/>
                <w:color w:val="000000"/>
                <w:sz w:val="16"/>
                <w:szCs w:val="16"/>
              </w:rPr>
            </w:pPr>
          </w:p>
        </w:tc>
        <w:tc>
          <w:tcPr>
            <w:tcW w:w="994" w:type="dxa"/>
            <w:vAlign w:val="center"/>
            <w:hideMark/>
          </w:tcPr>
          <w:p w:rsidR="00A628FC" w:rsidRPr="00CE2B0A" w:rsidRDefault="00A628FC" w:rsidP="00E35D27">
            <w:pPr>
              <w:jc w:val="right"/>
              <w:rPr>
                <w:rFonts w:ascii="Times New Roman" w:hAnsi="Times New Roman" w:cs="Times New Roman"/>
                <w:b/>
                <w:color w:val="000000"/>
                <w:sz w:val="16"/>
                <w:szCs w:val="16"/>
              </w:rPr>
            </w:pPr>
          </w:p>
        </w:tc>
      </w:tr>
      <w:tr w:rsidR="00A628FC" w:rsidRPr="00CE2B0A" w:rsidTr="00D4688A">
        <w:tc>
          <w:tcPr>
            <w:tcW w:w="2268" w:type="dxa"/>
            <w:tcBorders>
              <w:bottom w:val="nil"/>
            </w:tcBorders>
            <w:noWrap/>
            <w:hideMark/>
          </w:tcPr>
          <w:p w:rsidR="00A628FC" w:rsidRPr="00CE2B0A" w:rsidRDefault="00A628FC" w:rsidP="00727B80">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Card games (not in a casino)</w:t>
            </w:r>
          </w:p>
        </w:tc>
        <w:tc>
          <w:tcPr>
            <w:tcW w:w="773" w:type="dxa"/>
            <w:tcBorders>
              <w:bottom w:val="nil"/>
            </w:tcBorders>
            <w:vAlign w:val="bottom"/>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56"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03"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352"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850"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296"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994" w:type="dxa"/>
            <w:tcBorders>
              <w:bottom w:val="nil"/>
            </w:tcBorders>
            <w:noWrap/>
            <w:vAlign w:val="center"/>
            <w:hideMark/>
          </w:tcPr>
          <w:p w:rsidR="00A628FC" w:rsidRPr="00CE2B0A" w:rsidRDefault="00A628FC" w:rsidP="00727B80">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3.77</w:t>
            </w:r>
          </w:p>
        </w:tc>
        <w:tc>
          <w:tcPr>
            <w:tcW w:w="125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(1.98 - 7.19)</w:t>
            </w:r>
          </w:p>
        </w:tc>
        <w:tc>
          <w:tcPr>
            <w:tcW w:w="1003" w:type="dxa"/>
            <w:tcBorders>
              <w:top w:val="nil"/>
              <w:bottom w:val="nil"/>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&lt;</w:t>
            </w:r>
            <w:r w:rsidR="00727B80" w:rsidRPr="00727B80">
              <w:rPr>
                <w:rFonts w:ascii="Times New Roman" w:hAnsi="Times New Roman" w:cs="Times New Roman"/>
                <w:color w:val="000000"/>
                <w:sz w:val="16"/>
                <w:szCs w:val="16"/>
                <w:highlight w:val="lightGray"/>
              </w:rPr>
              <w:t>0</w:t>
            </w:r>
            <w:r w:rsidRPr="00727B80">
              <w:rPr>
                <w:rFonts w:ascii="Times New Roman" w:hAnsi="Times New Roman" w:cs="Times New Roman"/>
                <w:color w:val="000000"/>
                <w:sz w:val="16"/>
                <w:szCs w:val="16"/>
                <w:highlight w:val="lightGray"/>
              </w:rPr>
              <w:t>.0001</w:t>
            </w: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29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r>
      <w:tr w:rsidR="00A628FC" w:rsidRPr="00CE2B0A" w:rsidTr="00D4688A">
        <w:tc>
          <w:tcPr>
            <w:tcW w:w="2268" w:type="dxa"/>
            <w:tcBorders>
              <w:top w:val="nil"/>
              <w:bottom w:val="nil"/>
            </w:tcBorders>
            <w:shd w:val="clear" w:color="auto" w:fill="auto"/>
            <w:noWrap/>
            <w:vAlign w:val="bottom"/>
            <w:hideMark/>
          </w:tcPr>
          <w:p w:rsidR="00A628FC" w:rsidRPr="00CE2B0A" w:rsidRDefault="00A628FC" w:rsidP="00727B80">
            <w:pPr>
              <w:ind w:left="176"/>
              <w:rPr>
                <w:rFonts w:ascii="Times New Roman" w:hAnsi="Times New Roman" w:cs="Times New Roman"/>
                <w:color w:val="000000"/>
                <w:sz w:val="16"/>
                <w:szCs w:val="16"/>
              </w:rPr>
            </w:pPr>
            <w:r w:rsidRPr="00CE2B0A">
              <w:rPr>
                <w:rFonts w:ascii="Times New Roman" w:hAnsi="Times New Roman" w:cs="Times New Roman"/>
                <w:sz w:val="16"/>
                <w:szCs w:val="16"/>
              </w:rPr>
              <w:t>Text game or competition</w:t>
            </w:r>
          </w:p>
        </w:tc>
        <w:tc>
          <w:tcPr>
            <w:tcW w:w="773" w:type="dxa"/>
            <w:tcBorders>
              <w:top w:val="nil"/>
              <w:bottom w:val="nil"/>
            </w:tcBorders>
            <w:shd w:val="clear" w:color="auto" w:fill="auto"/>
            <w:vAlign w:val="bottom"/>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2.26</w:t>
            </w:r>
          </w:p>
        </w:tc>
        <w:tc>
          <w:tcPr>
            <w:tcW w:w="129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(1.13 - 4.52)</w:t>
            </w:r>
          </w:p>
        </w:tc>
        <w:tc>
          <w:tcPr>
            <w:tcW w:w="994" w:type="dxa"/>
            <w:tcBorders>
              <w:top w:val="nil"/>
              <w:bottom w:val="nil"/>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0.02</w:t>
            </w:r>
          </w:p>
        </w:tc>
      </w:tr>
      <w:tr w:rsidR="00A628FC" w:rsidRPr="00CE2B0A" w:rsidTr="00D4688A">
        <w:tc>
          <w:tcPr>
            <w:tcW w:w="2268" w:type="dxa"/>
            <w:tcBorders>
              <w:top w:val="nil"/>
              <w:bottom w:val="nil"/>
            </w:tcBorders>
            <w:shd w:val="clear" w:color="auto" w:fill="auto"/>
            <w:noWrap/>
            <w:vAlign w:val="bottom"/>
            <w:hideMark/>
          </w:tcPr>
          <w:p w:rsidR="00A628FC" w:rsidRPr="00CE2B0A" w:rsidRDefault="00A628FC" w:rsidP="00727B80">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Housie or bingo</w:t>
            </w:r>
          </w:p>
        </w:tc>
        <w:tc>
          <w:tcPr>
            <w:tcW w:w="773" w:type="dxa"/>
            <w:tcBorders>
              <w:top w:val="nil"/>
              <w:bottom w:val="nil"/>
            </w:tcBorders>
            <w:shd w:val="clear" w:color="auto" w:fill="auto"/>
            <w:vAlign w:val="bottom"/>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5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3.24</w:t>
            </w:r>
          </w:p>
        </w:tc>
        <w:tc>
          <w:tcPr>
            <w:tcW w:w="125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(1.65 - 6.36)</w:t>
            </w:r>
          </w:p>
        </w:tc>
        <w:tc>
          <w:tcPr>
            <w:tcW w:w="1003" w:type="dxa"/>
            <w:tcBorders>
              <w:top w:val="nil"/>
              <w:bottom w:val="nil"/>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0.0006</w:t>
            </w: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3.27</w:t>
            </w:r>
          </w:p>
        </w:tc>
        <w:tc>
          <w:tcPr>
            <w:tcW w:w="129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(1.76 - 6.09)</w:t>
            </w:r>
          </w:p>
        </w:tc>
        <w:tc>
          <w:tcPr>
            <w:tcW w:w="994" w:type="dxa"/>
            <w:tcBorders>
              <w:top w:val="nil"/>
              <w:bottom w:val="nil"/>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0.0002</w:t>
            </w:r>
          </w:p>
        </w:tc>
      </w:tr>
      <w:tr w:rsidR="00A628FC" w:rsidRPr="00CE2B0A" w:rsidTr="00D4688A">
        <w:tc>
          <w:tcPr>
            <w:tcW w:w="2268" w:type="dxa"/>
            <w:tcBorders>
              <w:top w:val="nil"/>
              <w:bottom w:val="nil"/>
            </w:tcBorders>
            <w:shd w:val="clear" w:color="auto" w:fill="auto"/>
            <w:noWrap/>
            <w:vAlign w:val="bottom"/>
            <w:hideMark/>
          </w:tcPr>
          <w:p w:rsidR="00A628FC" w:rsidRPr="00CE2B0A" w:rsidRDefault="00A628FC" w:rsidP="00727B80">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Casino EGMs</w:t>
            </w:r>
          </w:p>
        </w:tc>
        <w:tc>
          <w:tcPr>
            <w:tcW w:w="773" w:type="dxa"/>
            <w:tcBorders>
              <w:top w:val="nil"/>
              <w:bottom w:val="nil"/>
            </w:tcBorders>
            <w:shd w:val="clear" w:color="auto" w:fill="auto"/>
            <w:vAlign w:val="bottom"/>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5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3.76</w:t>
            </w:r>
          </w:p>
        </w:tc>
        <w:tc>
          <w:tcPr>
            <w:tcW w:w="125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(1.70 - 8.32)</w:t>
            </w:r>
          </w:p>
        </w:tc>
        <w:tc>
          <w:tcPr>
            <w:tcW w:w="1003" w:type="dxa"/>
            <w:tcBorders>
              <w:top w:val="nil"/>
              <w:bottom w:val="nil"/>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0.001</w:t>
            </w: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3.40</w:t>
            </w:r>
          </w:p>
        </w:tc>
        <w:tc>
          <w:tcPr>
            <w:tcW w:w="1296" w:type="dxa"/>
            <w:tcBorders>
              <w:top w:val="nil"/>
              <w:bottom w:val="nil"/>
            </w:tcBorders>
            <w:shd w:val="clear" w:color="auto" w:fill="auto"/>
            <w:noWrap/>
            <w:vAlign w:val="center"/>
            <w:hideMark/>
          </w:tcPr>
          <w:p w:rsidR="00A628FC" w:rsidRPr="00CE2B0A" w:rsidRDefault="00A628FC" w:rsidP="00727B80">
            <w:pPr>
              <w:spacing w:after="2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(1.69 - 6.85)</w:t>
            </w:r>
          </w:p>
        </w:tc>
        <w:tc>
          <w:tcPr>
            <w:tcW w:w="994" w:type="dxa"/>
            <w:tcBorders>
              <w:top w:val="nil"/>
              <w:bottom w:val="nil"/>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0.0006</w:t>
            </w:r>
          </w:p>
        </w:tc>
      </w:tr>
      <w:tr w:rsidR="00A628FC" w:rsidRPr="00CE2B0A" w:rsidTr="00D4688A">
        <w:tc>
          <w:tcPr>
            <w:tcW w:w="2268" w:type="dxa"/>
            <w:tcBorders>
              <w:top w:val="nil"/>
              <w:bottom w:val="nil"/>
            </w:tcBorders>
            <w:shd w:val="clear" w:color="auto" w:fill="auto"/>
            <w:noWrap/>
            <w:vAlign w:val="bottom"/>
            <w:hideMark/>
          </w:tcPr>
          <w:p w:rsidR="00A628FC" w:rsidRPr="00CE2B0A" w:rsidRDefault="00A628FC" w:rsidP="00727B80">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Pub EGMs </w:t>
            </w:r>
          </w:p>
        </w:tc>
        <w:tc>
          <w:tcPr>
            <w:tcW w:w="773" w:type="dxa"/>
            <w:tcBorders>
              <w:top w:val="nil"/>
              <w:bottom w:val="nil"/>
            </w:tcBorders>
            <w:shd w:val="clear" w:color="auto" w:fill="auto"/>
            <w:vAlign w:val="bottom"/>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5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D4688A">
            <w:pPr>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D4688A">
            <w:pPr>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nil"/>
            </w:tcBorders>
            <w:shd w:val="clear" w:color="auto" w:fill="auto"/>
            <w:noWrap/>
            <w:vAlign w:val="center"/>
            <w:hideMark/>
          </w:tcPr>
          <w:p w:rsidR="00A628FC" w:rsidRPr="00CE2B0A" w:rsidRDefault="00A628FC" w:rsidP="00D4688A">
            <w:pPr>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1.95</w:t>
            </w:r>
          </w:p>
        </w:tc>
        <w:tc>
          <w:tcPr>
            <w:tcW w:w="1256" w:type="dxa"/>
            <w:tcBorders>
              <w:top w:val="nil"/>
              <w:bottom w:val="nil"/>
            </w:tcBorders>
            <w:shd w:val="clear" w:color="auto" w:fill="auto"/>
            <w:noWrap/>
            <w:vAlign w:val="center"/>
            <w:hideMark/>
          </w:tcPr>
          <w:p w:rsidR="00A628FC" w:rsidRPr="00CE2B0A" w:rsidRDefault="00A628FC" w:rsidP="00D4688A">
            <w:pPr>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(1.19 - 3.21)</w:t>
            </w:r>
          </w:p>
        </w:tc>
        <w:tc>
          <w:tcPr>
            <w:tcW w:w="1003" w:type="dxa"/>
            <w:tcBorders>
              <w:top w:val="nil"/>
              <w:bottom w:val="nil"/>
            </w:tcBorders>
            <w:shd w:val="clear" w:color="auto" w:fill="auto"/>
            <w:noWrap/>
            <w:vAlign w:val="center"/>
            <w:hideMark/>
          </w:tcPr>
          <w:p w:rsidR="00A628FC" w:rsidRPr="00727B80" w:rsidRDefault="00A628FC" w:rsidP="00D4688A">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0.009</w:t>
            </w:r>
          </w:p>
        </w:tc>
        <w:tc>
          <w:tcPr>
            <w:tcW w:w="1030" w:type="dxa"/>
            <w:tcBorders>
              <w:top w:val="nil"/>
              <w:bottom w:val="nil"/>
            </w:tcBorders>
            <w:shd w:val="clear" w:color="auto" w:fill="auto"/>
            <w:noWrap/>
            <w:vAlign w:val="center"/>
            <w:hideMark/>
          </w:tcPr>
          <w:p w:rsidR="00A628FC" w:rsidRPr="00CE2B0A" w:rsidRDefault="00A628FC" w:rsidP="00D4688A">
            <w:pPr>
              <w:ind w:left="176"/>
              <w:jc w:val="right"/>
              <w:rPr>
                <w:rFonts w:ascii="Times New Roman" w:hAnsi="Times New Roman" w:cs="Times New Roman"/>
                <w:color w:val="000000"/>
                <w:sz w:val="16"/>
                <w:szCs w:val="16"/>
              </w:rPr>
            </w:pPr>
          </w:p>
        </w:tc>
        <w:tc>
          <w:tcPr>
            <w:tcW w:w="1352" w:type="dxa"/>
            <w:tcBorders>
              <w:top w:val="nil"/>
              <w:bottom w:val="nil"/>
            </w:tcBorders>
            <w:shd w:val="clear" w:color="auto" w:fill="auto"/>
            <w:noWrap/>
            <w:vAlign w:val="center"/>
            <w:hideMark/>
          </w:tcPr>
          <w:p w:rsidR="00A628FC" w:rsidRPr="00CE2B0A" w:rsidRDefault="00A628FC" w:rsidP="00D4688A">
            <w:pPr>
              <w:ind w:left="176"/>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D4688A">
            <w:pPr>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1.78</w:t>
            </w:r>
          </w:p>
        </w:tc>
        <w:tc>
          <w:tcPr>
            <w:tcW w:w="1296" w:type="dxa"/>
            <w:tcBorders>
              <w:top w:val="nil"/>
              <w:bottom w:val="nil"/>
            </w:tcBorders>
            <w:shd w:val="clear" w:color="auto" w:fill="auto"/>
            <w:noWrap/>
            <w:vAlign w:val="center"/>
            <w:hideMark/>
          </w:tcPr>
          <w:p w:rsidR="00A628FC" w:rsidRPr="00CE2B0A" w:rsidRDefault="00A628FC" w:rsidP="00D4688A">
            <w:pPr>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(1.01 - 3.13)</w:t>
            </w:r>
          </w:p>
        </w:tc>
        <w:tc>
          <w:tcPr>
            <w:tcW w:w="994" w:type="dxa"/>
            <w:tcBorders>
              <w:top w:val="nil"/>
              <w:bottom w:val="nil"/>
            </w:tcBorders>
            <w:shd w:val="clear" w:color="auto" w:fill="auto"/>
            <w:noWrap/>
            <w:vAlign w:val="center"/>
            <w:hideMark/>
          </w:tcPr>
          <w:p w:rsidR="00A628FC" w:rsidRPr="00727B80" w:rsidRDefault="00A628FC" w:rsidP="00D4688A">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0.05</w:t>
            </w:r>
          </w:p>
        </w:tc>
      </w:tr>
      <w:tr w:rsidR="00A628FC" w:rsidRPr="00CE2B0A" w:rsidTr="00D4688A">
        <w:tc>
          <w:tcPr>
            <w:tcW w:w="3041" w:type="dxa"/>
            <w:gridSpan w:val="2"/>
            <w:tcBorders>
              <w:top w:val="nil"/>
              <w:bottom w:val="nil"/>
            </w:tcBorders>
            <w:shd w:val="clear" w:color="auto" w:fill="auto"/>
            <w:hideMark/>
          </w:tcPr>
          <w:p w:rsidR="00A628FC" w:rsidRPr="00CE2B0A" w:rsidRDefault="00A628FC" w:rsidP="00D4688A">
            <w:pPr>
              <w:rPr>
                <w:rFonts w:ascii="Times New Roman" w:hAnsi="Times New Roman" w:cs="Times New Roman"/>
                <w:b/>
                <w:color w:val="000000"/>
                <w:sz w:val="16"/>
                <w:szCs w:val="16"/>
              </w:rPr>
            </w:pPr>
            <w:r w:rsidRPr="00727B80">
              <w:rPr>
                <w:rFonts w:ascii="Times New Roman" w:hAnsi="Times New Roman" w:cs="Times New Roman"/>
                <w:color w:val="000000"/>
                <w:sz w:val="16"/>
                <w:szCs w:val="16"/>
              </w:rPr>
              <w:t>At</w:t>
            </w:r>
            <w:r w:rsidRPr="00CE2B0A">
              <w:rPr>
                <w:rFonts w:ascii="Times New Roman" w:hAnsi="Times New Roman" w:cs="Times New Roman"/>
                <w:b/>
                <w:color w:val="000000"/>
                <w:sz w:val="16"/>
                <w:szCs w:val="16"/>
              </w:rPr>
              <w:t xml:space="preserve"> least monthly participation</w:t>
            </w:r>
          </w:p>
        </w:tc>
        <w:tc>
          <w:tcPr>
            <w:tcW w:w="107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b/>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352" w:type="dxa"/>
            <w:tcBorders>
              <w:top w:val="nil"/>
              <w:bottom w:val="nil"/>
            </w:tcBorders>
            <w:shd w:val="clear" w:color="auto" w:fill="auto"/>
            <w:vAlign w:val="center"/>
            <w:hideMark/>
          </w:tcPr>
          <w:p w:rsidR="00A628FC" w:rsidRPr="00CE2B0A" w:rsidRDefault="00A628FC" w:rsidP="00D4688A">
            <w:pPr>
              <w:jc w:val="right"/>
              <w:rPr>
                <w:rFonts w:ascii="Times New Roman" w:hAnsi="Times New Roman" w:cs="Times New Roman"/>
                <w:color w:val="000000"/>
                <w:sz w:val="16"/>
                <w:szCs w:val="16"/>
              </w:rPr>
            </w:pPr>
          </w:p>
        </w:tc>
        <w:tc>
          <w:tcPr>
            <w:tcW w:w="850" w:type="dxa"/>
            <w:tcBorders>
              <w:top w:val="nil"/>
              <w:bottom w:val="nil"/>
            </w:tcBorders>
            <w:shd w:val="clear" w:color="auto" w:fill="auto"/>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296" w:type="dxa"/>
            <w:tcBorders>
              <w:top w:val="nil"/>
              <w:bottom w:val="nil"/>
            </w:tcBorders>
            <w:shd w:val="clear" w:color="auto" w:fill="auto"/>
            <w:vAlign w:val="center"/>
            <w:hideMark/>
          </w:tcPr>
          <w:p w:rsidR="00A628FC" w:rsidRPr="00CE2B0A" w:rsidRDefault="00A628FC" w:rsidP="00D4688A">
            <w:pPr>
              <w:jc w:val="right"/>
              <w:rPr>
                <w:rFonts w:ascii="Times New Roman" w:hAnsi="Times New Roman" w:cs="Times New Roman"/>
                <w:color w:val="000000"/>
                <w:sz w:val="16"/>
                <w:szCs w:val="16"/>
              </w:rPr>
            </w:pPr>
          </w:p>
        </w:tc>
        <w:tc>
          <w:tcPr>
            <w:tcW w:w="994" w:type="dxa"/>
            <w:tcBorders>
              <w:top w:val="nil"/>
              <w:bottom w:val="nil"/>
            </w:tcBorders>
            <w:shd w:val="clear" w:color="auto" w:fill="auto"/>
            <w:vAlign w:val="center"/>
            <w:hideMark/>
          </w:tcPr>
          <w:p w:rsidR="00A628FC" w:rsidRPr="00CE2B0A" w:rsidRDefault="00A628FC" w:rsidP="00D4688A">
            <w:pPr>
              <w:jc w:val="right"/>
              <w:rPr>
                <w:rFonts w:ascii="Times New Roman" w:hAnsi="Times New Roman" w:cs="Times New Roman"/>
                <w:color w:val="000000"/>
                <w:sz w:val="16"/>
                <w:szCs w:val="16"/>
              </w:rPr>
            </w:pPr>
          </w:p>
        </w:tc>
      </w:tr>
      <w:tr w:rsidR="00A628FC" w:rsidRPr="00CE2B0A" w:rsidTr="00D4688A">
        <w:tc>
          <w:tcPr>
            <w:tcW w:w="2268" w:type="dxa"/>
            <w:tcBorders>
              <w:top w:val="nil"/>
              <w:bottom w:val="nil"/>
            </w:tcBorders>
            <w:shd w:val="clear" w:color="auto" w:fill="auto"/>
            <w:noWrap/>
            <w:hideMark/>
          </w:tcPr>
          <w:p w:rsidR="00A628FC" w:rsidRPr="00CE2B0A" w:rsidRDefault="00A628FC" w:rsidP="00D4688A">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Card games (not in a casino)</w:t>
            </w:r>
          </w:p>
        </w:tc>
        <w:tc>
          <w:tcPr>
            <w:tcW w:w="773" w:type="dxa"/>
            <w:tcBorders>
              <w:top w:val="nil"/>
              <w:bottom w:val="nil"/>
            </w:tcBorders>
            <w:shd w:val="clear" w:color="auto" w:fill="auto"/>
            <w:vAlign w:val="bottom"/>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352"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D4688A">
            <w:pPr>
              <w:spacing w:after="40"/>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nil"/>
            </w:tcBorders>
            <w:shd w:val="clear" w:color="auto" w:fill="auto"/>
            <w:noWrap/>
            <w:vAlign w:val="center"/>
            <w:hideMark/>
          </w:tcPr>
          <w:p w:rsidR="00A628FC" w:rsidRPr="00CE2B0A" w:rsidRDefault="00A628FC" w:rsidP="00D4688A">
            <w:pPr>
              <w:spacing w:after="40"/>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spacing w:after="40"/>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spacing w:after="40"/>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spacing w:after="40"/>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4.98</w:t>
            </w:r>
          </w:p>
        </w:tc>
        <w:tc>
          <w:tcPr>
            <w:tcW w:w="1352" w:type="dxa"/>
            <w:tcBorders>
              <w:top w:val="nil"/>
              <w:bottom w:val="nil"/>
            </w:tcBorders>
            <w:shd w:val="clear" w:color="auto" w:fill="auto"/>
            <w:noWrap/>
            <w:vAlign w:val="center"/>
            <w:hideMark/>
          </w:tcPr>
          <w:p w:rsidR="00A628FC" w:rsidRPr="00CE2B0A" w:rsidRDefault="00A628FC" w:rsidP="00D4688A">
            <w:pPr>
              <w:spacing w:after="40"/>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(2.29 - 10.86)</w:t>
            </w:r>
          </w:p>
        </w:tc>
        <w:tc>
          <w:tcPr>
            <w:tcW w:w="850" w:type="dxa"/>
            <w:tcBorders>
              <w:top w:val="nil"/>
              <w:bottom w:val="nil"/>
            </w:tcBorders>
            <w:shd w:val="clear" w:color="auto" w:fill="auto"/>
            <w:noWrap/>
            <w:vAlign w:val="center"/>
            <w:hideMark/>
          </w:tcPr>
          <w:p w:rsidR="00A628FC" w:rsidRPr="00727B80" w:rsidRDefault="00A628FC" w:rsidP="00D4688A">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&lt;</w:t>
            </w:r>
            <w:r w:rsidR="00727B80" w:rsidRPr="00727B80">
              <w:rPr>
                <w:rFonts w:ascii="Times New Roman" w:hAnsi="Times New Roman" w:cs="Times New Roman"/>
                <w:color w:val="000000"/>
                <w:sz w:val="16"/>
                <w:szCs w:val="16"/>
                <w:highlight w:val="lightGray"/>
              </w:rPr>
              <w:t>0</w:t>
            </w:r>
            <w:r w:rsidRPr="00727B80">
              <w:rPr>
                <w:rFonts w:ascii="Times New Roman" w:hAnsi="Times New Roman" w:cs="Times New Roman"/>
                <w:color w:val="000000"/>
                <w:sz w:val="16"/>
                <w:szCs w:val="16"/>
                <w:highlight w:val="lightGray"/>
              </w:rPr>
              <w:t>.0001</w:t>
            </w:r>
          </w:p>
        </w:tc>
        <w:tc>
          <w:tcPr>
            <w:tcW w:w="1030" w:type="dxa"/>
            <w:tcBorders>
              <w:top w:val="nil"/>
              <w:bottom w:val="nil"/>
            </w:tcBorders>
            <w:shd w:val="clear" w:color="auto" w:fill="auto"/>
            <w:noWrap/>
            <w:vAlign w:val="center"/>
            <w:hideMark/>
          </w:tcPr>
          <w:p w:rsidR="00A628FC" w:rsidRPr="00CE2B0A" w:rsidRDefault="00A628FC" w:rsidP="00D4688A">
            <w:pPr>
              <w:spacing w:after="40"/>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5.39</w:t>
            </w:r>
          </w:p>
        </w:tc>
        <w:tc>
          <w:tcPr>
            <w:tcW w:w="1296" w:type="dxa"/>
            <w:tcBorders>
              <w:top w:val="nil"/>
              <w:bottom w:val="nil"/>
            </w:tcBorders>
            <w:shd w:val="clear" w:color="auto" w:fill="auto"/>
            <w:noWrap/>
            <w:vAlign w:val="center"/>
            <w:hideMark/>
          </w:tcPr>
          <w:p w:rsidR="00A628FC" w:rsidRPr="00CE2B0A" w:rsidRDefault="00A628FC" w:rsidP="00D4688A">
            <w:pPr>
              <w:spacing w:after="40"/>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(2.85 - 10.21)</w:t>
            </w:r>
          </w:p>
        </w:tc>
        <w:tc>
          <w:tcPr>
            <w:tcW w:w="994" w:type="dxa"/>
            <w:tcBorders>
              <w:top w:val="nil"/>
              <w:bottom w:val="nil"/>
            </w:tcBorders>
            <w:shd w:val="clear" w:color="auto" w:fill="auto"/>
            <w:noWrap/>
            <w:vAlign w:val="center"/>
            <w:hideMark/>
          </w:tcPr>
          <w:p w:rsidR="00A628FC" w:rsidRPr="00727B80" w:rsidRDefault="00A628FC" w:rsidP="00D4688A">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&lt;</w:t>
            </w:r>
            <w:r w:rsidR="00727B80" w:rsidRPr="00727B80">
              <w:rPr>
                <w:rFonts w:ascii="Times New Roman" w:hAnsi="Times New Roman" w:cs="Times New Roman"/>
                <w:color w:val="000000"/>
                <w:sz w:val="16"/>
                <w:szCs w:val="16"/>
                <w:highlight w:val="lightGray"/>
              </w:rPr>
              <w:t>0</w:t>
            </w:r>
            <w:r w:rsidRPr="00727B80">
              <w:rPr>
                <w:rFonts w:ascii="Times New Roman" w:hAnsi="Times New Roman" w:cs="Times New Roman"/>
                <w:color w:val="000000"/>
                <w:sz w:val="16"/>
                <w:szCs w:val="16"/>
                <w:highlight w:val="lightGray"/>
              </w:rPr>
              <w:t>.0001</w:t>
            </w:r>
          </w:p>
        </w:tc>
      </w:tr>
      <w:tr w:rsidR="00A628FC" w:rsidRPr="00CE2B0A" w:rsidTr="00D4688A">
        <w:tc>
          <w:tcPr>
            <w:tcW w:w="2268" w:type="dxa"/>
            <w:tcBorders>
              <w:top w:val="nil"/>
              <w:bottom w:val="nil"/>
            </w:tcBorders>
            <w:shd w:val="clear" w:color="auto" w:fill="auto"/>
            <w:noWrap/>
            <w:vAlign w:val="bottom"/>
            <w:hideMark/>
          </w:tcPr>
          <w:p w:rsidR="00A628FC" w:rsidRPr="00CE2B0A" w:rsidRDefault="00A628FC" w:rsidP="00D4688A">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Housie or bingo</w:t>
            </w:r>
          </w:p>
        </w:tc>
        <w:tc>
          <w:tcPr>
            <w:tcW w:w="773" w:type="dxa"/>
            <w:tcBorders>
              <w:top w:val="nil"/>
              <w:bottom w:val="nil"/>
            </w:tcBorders>
            <w:shd w:val="clear" w:color="auto" w:fill="auto"/>
            <w:vAlign w:val="bottom"/>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352"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29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w:t>
            </w:r>
            <w:r w:rsidR="00727B80">
              <w:rPr>
                <w:rFonts w:ascii="Times New Roman" w:hAnsi="Times New Roman" w:cs="Times New Roman"/>
                <w:color w:val="000000"/>
                <w:sz w:val="16"/>
                <w:szCs w:val="16"/>
              </w:rPr>
              <w:t>s</w:t>
            </w:r>
          </w:p>
        </w:tc>
        <w:tc>
          <w:tcPr>
            <w:tcW w:w="1070"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3.86</w:t>
            </w:r>
          </w:p>
        </w:tc>
        <w:tc>
          <w:tcPr>
            <w:tcW w:w="1352"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(1.06 - 14.01)</w:t>
            </w:r>
          </w:p>
        </w:tc>
        <w:tc>
          <w:tcPr>
            <w:tcW w:w="850" w:type="dxa"/>
            <w:tcBorders>
              <w:top w:val="nil"/>
              <w:bottom w:val="nil"/>
            </w:tcBorders>
            <w:shd w:val="clear" w:color="auto" w:fill="auto"/>
            <w:noWrap/>
            <w:vAlign w:val="center"/>
            <w:hideMark/>
          </w:tcPr>
          <w:p w:rsidR="00A628FC" w:rsidRPr="00727B80" w:rsidRDefault="00A628FC" w:rsidP="00D4688A">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0.04</w:t>
            </w:r>
          </w:p>
        </w:tc>
        <w:tc>
          <w:tcPr>
            <w:tcW w:w="1030"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1296"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r>
      <w:tr w:rsidR="00A628FC" w:rsidRPr="00CE2B0A" w:rsidTr="00D4688A">
        <w:tc>
          <w:tcPr>
            <w:tcW w:w="2268" w:type="dxa"/>
            <w:tcBorders>
              <w:top w:val="nil"/>
              <w:bottom w:val="nil"/>
            </w:tcBorders>
            <w:shd w:val="clear" w:color="auto" w:fill="auto"/>
            <w:noWrap/>
            <w:vAlign w:val="bottom"/>
            <w:hideMark/>
          </w:tcPr>
          <w:p w:rsidR="00A628FC" w:rsidRPr="00CE2B0A" w:rsidRDefault="00A628FC" w:rsidP="00D4688A">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Casino EGMs</w:t>
            </w:r>
          </w:p>
        </w:tc>
        <w:tc>
          <w:tcPr>
            <w:tcW w:w="773" w:type="dxa"/>
            <w:tcBorders>
              <w:top w:val="nil"/>
              <w:bottom w:val="nil"/>
            </w:tcBorders>
            <w:shd w:val="clear" w:color="auto" w:fill="auto"/>
            <w:vAlign w:val="bottom"/>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352"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r>
      <w:tr w:rsidR="00A628FC" w:rsidRPr="00727B80" w:rsidTr="00D4688A">
        <w:tc>
          <w:tcPr>
            <w:tcW w:w="2268" w:type="dxa"/>
            <w:tcBorders>
              <w:top w:val="nil"/>
              <w:bottom w:val="nil"/>
            </w:tcBorders>
            <w:shd w:val="clear" w:color="auto" w:fill="auto"/>
            <w:noWrap/>
            <w:vAlign w:val="bottom"/>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773" w:type="dxa"/>
            <w:tcBorders>
              <w:top w:val="nil"/>
              <w:bottom w:val="nil"/>
            </w:tcBorders>
            <w:shd w:val="clear" w:color="auto" w:fill="auto"/>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2.97</w:t>
            </w:r>
          </w:p>
        </w:tc>
        <w:tc>
          <w:tcPr>
            <w:tcW w:w="1352"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(1.26 - 6.99)</w:t>
            </w:r>
          </w:p>
        </w:tc>
        <w:tc>
          <w:tcPr>
            <w:tcW w:w="850" w:type="dxa"/>
            <w:tcBorders>
              <w:top w:val="nil"/>
              <w:bottom w:val="nil"/>
            </w:tcBorders>
            <w:shd w:val="clear" w:color="auto" w:fill="auto"/>
            <w:noWrap/>
            <w:vAlign w:val="center"/>
            <w:hideMark/>
          </w:tcPr>
          <w:p w:rsidR="00A628FC" w:rsidRPr="00727B80" w:rsidRDefault="00A628FC" w:rsidP="00D4688A">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0.01</w:t>
            </w:r>
          </w:p>
        </w:tc>
        <w:tc>
          <w:tcPr>
            <w:tcW w:w="1030"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3.00</w:t>
            </w:r>
          </w:p>
        </w:tc>
        <w:tc>
          <w:tcPr>
            <w:tcW w:w="1296" w:type="dxa"/>
            <w:tcBorders>
              <w:top w:val="nil"/>
              <w:bottom w:val="nil"/>
            </w:tcBorders>
            <w:shd w:val="clear" w:color="auto" w:fill="auto"/>
            <w:noWrap/>
            <w:vAlign w:val="center"/>
            <w:hideMark/>
          </w:tcPr>
          <w:p w:rsidR="00A628FC" w:rsidRPr="00CE2B0A" w:rsidRDefault="00A628FC" w:rsidP="00D4688A">
            <w:pPr>
              <w:spacing w:after="40"/>
              <w:ind w:left="176"/>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(1.10 - 8.17)</w:t>
            </w:r>
          </w:p>
        </w:tc>
        <w:tc>
          <w:tcPr>
            <w:tcW w:w="994" w:type="dxa"/>
            <w:tcBorders>
              <w:top w:val="nil"/>
              <w:bottom w:val="nil"/>
            </w:tcBorders>
            <w:shd w:val="clear" w:color="auto" w:fill="auto"/>
            <w:noWrap/>
            <w:vAlign w:val="center"/>
            <w:hideMark/>
          </w:tcPr>
          <w:p w:rsidR="00A628FC" w:rsidRPr="00727B80" w:rsidRDefault="00A628FC" w:rsidP="00D4688A">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0.03</w:t>
            </w:r>
          </w:p>
        </w:tc>
      </w:tr>
      <w:tr w:rsidR="00A628FC" w:rsidRPr="00CE2B0A" w:rsidTr="00D4688A">
        <w:tc>
          <w:tcPr>
            <w:tcW w:w="2268" w:type="dxa"/>
            <w:tcBorders>
              <w:top w:val="nil"/>
              <w:bottom w:val="nil"/>
            </w:tcBorders>
            <w:shd w:val="clear" w:color="auto" w:fill="auto"/>
            <w:noWrap/>
            <w:vAlign w:val="bottom"/>
            <w:hideMark/>
          </w:tcPr>
          <w:p w:rsidR="00A628FC" w:rsidRPr="00CE2B0A" w:rsidRDefault="00A628FC" w:rsidP="00D4688A">
            <w:pPr>
              <w:ind w:left="176"/>
              <w:rPr>
                <w:rFonts w:ascii="Times New Roman" w:hAnsi="Times New Roman" w:cs="Times New Roman"/>
                <w:color w:val="000000"/>
                <w:sz w:val="16"/>
                <w:szCs w:val="16"/>
              </w:rPr>
            </w:pPr>
            <w:r w:rsidRPr="00CE2B0A">
              <w:rPr>
                <w:rFonts w:ascii="Times New Roman" w:hAnsi="Times New Roman" w:cs="Times New Roman"/>
                <w:color w:val="000000"/>
                <w:sz w:val="16"/>
                <w:szCs w:val="16"/>
              </w:rPr>
              <w:t xml:space="preserve">Pub EGMs </w:t>
            </w:r>
          </w:p>
        </w:tc>
        <w:tc>
          <w:tcPr>
            <w:tcW w:w="773" w:type="dxa"/>
            <w:tcBorders>
              <w:top w:val="nil"/>
              <w:bottom w:val="nil"/>
            </w:tcBorders>
            <w:shd w:val="clear" w:color="auto" w:fill="auto"/>
            <w:vAlign w:val="bottom"/>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No</w:t>
            </w:r>
          </w:p>
        </w:tc>
        <w:tc>
          <w:tcPr>
            <w:tcW w:w="107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25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03"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352"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85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1030"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1.00</w:t>
            </w:r>
          </w:p>
        </w:tc>
        <w:tc>
          <w:tcPr>
            <w:tcW w:w="1296"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c>
          <w:tcPr>
            <w:tcW w:w="994" w:type="dxa"/>
            <w:tcBorders>
              <w:top w:val="nil"/>
              <w:bottom w:val="nil"/>
            </w:tcBorders>
            <w:shd w:val="clear" w:color="auto" w:fill="auto"/>
            <w:noWrap/>
            <w:vAlign w:val="center"/>
            <w:hideMark/>
          </w:tcPr>
          <w:p w:rsidR="00A628FC" w:rsidRPr="00CE2B0A" w:rsidRDefault="00A628FC" w:rsidP="00D4688A">
            <w:pPr>
              <w:jc w:val="right"/>
              <w:rPr>
                <w:rFonts w:ascii="Times New Roman" w:hAnsi="Times New Roman" w:cs="Times New Roman"/>
                <w:color w:val="000000"/>
                <w:sz w:val="16"/>
                <w:szCs w:val="16"/>
              </w:rPr>
            </w:pPr>
          </w:p>
        </w:tc>
      </w:tr>
      <w:tr w:rsidR="00A628FC" w:rsidRPr="00CE2B0A" w:rsidTr="00D4688A">
        <w:tc>
          <w:tcPr>
            <w:tcW w:w="2268" w:type="dxa"/>
            <w:tcBorders>
              <w:top w:val="nil"/>
              <w:bottom w:val="single" w:sz="4" w:space="0" w:color="auto"/>
            </w:tcBorders>
            <w:shd w:val="clear" w:color="auto" w:fill="auto"/>
            <w:noWrap/>
            <w:vAlign w:val="bottom"/>
            <w:hideMark/>
          </w:tcPr>
          <w:p w:rsidR="00A628FC" w:rsidRPr="00CE2B0A" w:rsidRDefault="00A628FC" w:rsidP="00E35D27">
            <w:pPr>
              <w:rPr>
                <w:rFonts w:ascii="Times New Roman" w:hAnsi="Times New Roman" w:cs="Times New Roman"/>
                <w:color w:val="000000"/>
                <w:sz w:val="16"/>
                <w:szCs w:val="16"/>
              </w:rPr>
            </w:pPr>
          </w:p>
        </w:tc>
        <w:tc>
          <w:tcPr>
            <w:tcW w:w="773" w:type="dxa"/>
            <w:tcBorders>
              <w:top w:val="nil"/>
              <w:bottom w:val="single" w:sz="4" w:space="0" w:color="auto"/>
            </w:tcBorders>
            <w:shd w:val="clear" w:color="auto" w:fill="auto"/>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Yes</w:t>
            </w:r>
          </w:p>
        </w:tc>
        <w:tc>
          <w:tcPr>
            <w:tcW w:w="1070" w:type="dxa"/>
            <w:tcBorders>
              <w:top w:val="nil"/>
              <w:bottom w:val="single" w:sz="4" w:space="0" w:color="auto"/>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256" w:type="dxa"/>
            <w:tcBorders>
              <w:top w:val="nil"/>
              <w:bottom w:val="single" w:sz="4" w:space="0" w:color="auto"/>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03" w:type="dxa"/>
            <w:tcBorders>
              <w:top w:val="nil"/>
              <w:bottom w:val="single" w:sz="4" w:space="0" w:color="auto"/>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p>
        </w:tc>
        <w:tc>
          <w:tcPr>
            <w:tcW w:w="1030" w:type="dxa"/>
            <w:tcBorders>
              <w:top w:val="nil"/>
              <w:bottom w:val="single" w:sz="4" w:space="0" w:color="auto"/>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6.41</w:t>
            </w:r>
          </w:p>
        </w:tc>
        <w:tc>
          <w:tcPr>
            <w:tcW w:w="1352" w:type="dxa"/>
            <w:tcBorders>
              <w:top w:val="nil"/>
              <w:bottom w:val="single" w:sz="4" w:space="0" w:color="auto"/>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(3.84 - 10.68)</w:t>
            </w:r>
          </w:p>
        </w:tc>
        <w:tc>
          <w:tcPr>
            <w:tcW w:w="850" w:type="dxa"/>
            <w:tcBorders>
              <w:top w:val="nil"/>
              <w:bottom w:val="single" w:sz="4" w:space="0" w:color="auto"/>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&lt;</w:t>
            </w:r>
            <w:r w:rsidR="00727B80" w:rsidRPr="00727B80">
              <w:rPr>
                <w:rFonts w:ascii="Times New Roman" w:hAnsi="Times New Roman" w:cs="Times New Roman"/>
                <w:color w:val="000000"/>
                <w:sz w:val="16"/>
                <w:szCs w:val="16"/>
                <w:highlight w:val="lightGray"/>
              </w:rPr>
              <w:t>0</w:t>
            </w:r>
            <w:r w:rsidRPr="00727B80">
              <w:rPr>
                <w:rFonts w:ascii="Times New Roman" w:hAnsi="Times New Roman" w:cs="Times New Roman"/>
                <w:color w:val="000000"/>
                <w:sz w:val="16"/>
                <w:szCs w:val="16"/>
                <w:highlight w:val="lightGray"/>
              </w:rPr>
              <w:t>.0001</w:t>
            </w:r>
          </w:p>
        </w:tc>
        <w:tc>
          <w:tcPr>
            <w:tcW w:w="1030" w:type="dxa"/>
            <w:tcBorders>
              <w:top w:val="nil"/>
              <w:bottom w:val="single" w:sz="4" w:space="0" w:color="auto"/>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4.49</w:t>
            </w:r>
          </w:p>
        </w:tc>
        <w:tc>
          <w:tcPr>
            <w:tcW w:w="1296" w:type="dxa"/>
            <w:tcBorders>
              <w:top w:val="nil"/>
              <w:bottom w:val="single" w:sz="4" w:space="0" w:color="auto"/>
            </w:tcBorders>
            <w:shd w:val="clear" w:color="auto" w:fill="auto"/>
            <w:noWrap/>
            <w:vAlign w:val="center"/>
            <w:hideMark/>
          </w:tcPr>
          <w:p w:rsidR="00A628FC" w:rsidRPr="00CE2B0A" w:rsidRDefault="00A628FC" w:rsidP="00727B80">
            <w:pPr>
              <w:jc w:val="right"/>
              <w:rPr>
                <w:rFonts w:ascii="Times New Roman" w:hAnsi="Times New Roman" w:cs="Times New Roman"/>
                <w:color w:val="000000"/>
                <w:sz w:val="16"/>
                <w:szCs w:val="16"/>
              </w:rPr>
            </w:pPr>
            <w:r w:rsidRPr="00CE2B0A">
              <w:rPr>
                <w:rFonts w:ascii="Times New Roman" w:hAnsi="Times New Roman" w:cs="Times New Roman"/>
                <w:color w:val="000000"/>
                <w:sz w:val="16"/>
                <w:szCs w:val="16"/>
              </w:rPr>
              <w:t>(2.42 - 8.31)</w:t>
            </w:r>
          </w:p>
        </w:tc>
        <w:tc>
          <w:tcPr>
            <w:tcW w:w="994" w:type="dxa"/>
            <w:tcBorders>
              <w:top w:val="nil"/>
              <w:bottom w:val="single" w:sz="4" w:space="0" w:color="auto"/>
            </w:tcBorders>
            <w:shd w:val="clear" w:color="auto" w:fill="auto"/>
            <w:noWrap/>
            <w:vAlign w:val="center"/>
            <w:hideMark/>
          </w:tcPr>
          <w:p w:rsidR="00A628FC" w:rsidRPr="00727B80" w:rsidRDefault="00A628FC" w:rsidP="00727B80">
            <w:pPr>
              <w:jc w:val="right"/>
              <w:rPr>
                <w:rFonts w:ascii="Times New Roman" w:hAnsi="Times New Roman" w:cs="Times New Roman"/>
                <w:color w:val="000000"/>
                <w:sz w:val="16"/>
                <w:szCs w:val="16"/>
                <w:highlight w:val="lightGray"/>
              </w:rPr>
            </w:pPr>
            <w:r w:rsidRPr="00727B80">
              <w:rPr>
                <w:rFonts w:ascii="Times New Roman" w:hAnsi="Times New Roman" w:cs="Times New Roman"/>
                <w:color w:val="000000"/>
                <w:sz w:val="16"/>
                <w:szCs w:val="16"/>
                <w:highlight w:val="lightGray"/>
              </w:rPr>
              <w:t>&lt;</w:t>
            </w:r>
            <w:r w:rsidR="00727B80" w:rsidRPr="00727B80">
              <w:rPr>
                <w:rFonts w:ascii="Times New Roman" w:hAnsi="Times New Roman" w:cs="Times New Roman"/>
                <w:color w:val="000000"/>
                <w:sz w:val="16"/>
                <w:szCs w:val="16"/>
                <w:highlight w:val="lightGray"/>
              </w:rPr>
              <w:t>0</w:t>
            </w:r>
            <w:r w:rsidRPr="00727B80">
              <w:rPr>
                <w:rFonts w:ascii="Times New Roman" w:hAnsi="Times New Roman" w:cs="Times New Roman"/>
                <w:color w:val="000000"/>
                <w:sz w:val="16"/>
                <w:szCs w:val="16"/>
                <w:highlight w:val="lightGray"/>
              </w:rPr>
              <w:t>.0001</w:t>
            </w:r>
          </w:p>
        </w:tc>
      </w:tr>
    </w:tbl>
    <w:p w:rsidR="00A63058" w:rsidRDefault="00A63058" w:rsidP="00E704A3">
      <w:pPr>
        <w:pStyle w:val="Caption"/>
        <w:sectPr w:rsidR="00A63058" w:rsidSect="00A63058">
          <w:headerReference w:type="default" r:id="rId25"/>
          <w:pgSz w:w="16838" w:h="11906" w:orient="landscape"/>
          <w:pgMar w:top="1800" w:right="1440" w:bottom="1560" w:left="1440" w:header="708" w:footer="708" w:gutter="0"/>
          <w:cols w:space="708"/>
          <w:docGrid w:linePitch="360"/>
        </w:sectPr>
      </w:pPr>
      <w:bookmarkStart w:id="129" w:name="_Ref368910416"/>
    </w:p>
    <w:p w:rsidR="00E704A3" w:rsidRPr="00236146" w:rsidRDefault="00E704A3" w:rsidP="00E572D3">
      <w:pPr>
        <w:pStyle w:val="Caption"/>
        <w:jc w:val="both"/>
      </w:pPr>
      <w:bookmarkStart w:id="130" w:name="_Ref371066946"/>
      <w:bookmarkStart w:id="131" w:name="_Toc389230186"/>
      <w:r>
        <w:lastRenderedPageBreak/>
        <w:t xml:space="preserve">Table </w:t>
      </w:r>
      <w:fldSimple w:instr=" SEQ Table \* ARABIC ">
        <w:r w:rsidR="00B22928">
          <w:rPr>
            <w:noProof/>
          </w:rPr>
          <w:t>23</w:t>
        </w:r>
      </w:fldSimple>
      <w:bookmarkEnd w:id="129"/>
      <w:bookmarkEnd w:id="130"/>
      <w:r>
        <w:t xml:space="preserve">: </w:t>
      </w:r>
      <w:r w:rsidR="00580956">
        <w:t>Pattern of participation</w:t>
      </w:r>
      <w:r w:rsidRPr="0020039C">
        <w:t xml:space="preserve"> and expenditure risk factors for </w:t>
      </w:r>
      <w:r>
        <w:t>problem and combined problem and moderate-</w:t>
      </w:r>
      <w:r w:rsidRPr="0020039C">
        <w:t xml:space="preserve">risk gambling </w:t>
      </w:r>
      <w:r>
        <w:t>-</w:t>
      </w:r>
      <w:r w:rsidRPr="0020039C">
        <w:t xml:space="preserve"> Multiple logistic regression results</w:t>
      </w:r>
      <w:bookmarkEnd w:id="131"/>
      <w:r w:rsidRPr="0020039C">
        <w:t xml:space="preserve"> </w:t>
      </w:r>
    </w:p>
    <w:tbl>
      <w:tblPr>
        <w:tblStyle w:val="LightShading2"/>
        <w:tblW w:w="8789" w:type="dxa"/>
        <w:tblInd w:w="108" w:type="dxa"/>
        <w:tblLook w:val="0620" w:firstRow="1" w:lastRow="0" w:firstColumn="0" w:lastColumn="0" w:noHBand="1" w:noVBand="1"/>
      </w:tblPr>
      <w:tblGrid>
        <w:gridCol w:w="2268"/>
        <w:gridCol w:w="993"/>
        <w:gridCol w:w="581"/>
        <w:gridCol w:w="1336"/>
        <w:gridCol w:w="747"/>
        <w:gridCol w:w="631"/>
        <w:gridCol w:w="1336"/>
        <w:gridCol w:w="897"/>
      </w:tblGrid>
      <w:tr w:rsidR="00E704A3" w:rsidRPr="00A63058" w:rsidTr="00DB521E">
        <w:trPr>
          <w:cnfStyle w:val="100000000000" w:firstRow="1" w:lastRow="0" w:firstColumn="0" w:lastColumn="0" w:oddVBand="0" w:evenVBand="0" w:oddHBand="0" w:evenHBand="0" w:firstRowFirstColumn="0" w:firstRowLastColumn="0" w:lastRowFirstColumn="0" w:lastRowLastColumn="0"/>
        </w:trPr>
        <w:tc>
          <w:tcPr>
            <w:tcW w:w="2268" w:type="dxa"/>
            <w:vMerge w:val="restart"/>
            <w:noWrap/>
            <w:vAlign w:val="bottom"/>
          </w:tcPr>
          <w:p w:rsidR="00E704A3" w:rsidRPr="00A63058" w:rsidRDefault="00E704A3" w:rsidP="00E572D3">
            <w:pPr>
              <w:spacing w:after="20"/>
              <w:rPr>
                <w:sz w:val="16"/>
                <w:szCs w:val="16"/>
              </w:rPr>
            </w:pPr>
            <w:r w:rsidRPr="00A63058">
              <w:rPr>
                <w:sz w:val="16"/>
                <w:szCs w:val="16"/>
              </w:rPr>
              <w:t>Gambling and total monthly expenditure</w:t>
            </w:r>
          </w:p>
        </w:tc>
        <w:tc>
          <w:tcPr>
            <w:tcW w:w="6521" w:type="dxa"/>
            <w:gridSpan w:val="7"/>
            <w:noWrap/>
          </w:tcPr>
          <w:p w:rsidR="00E704A3" w:rsidRPr="00A63058" w:rsidRDefault="00E704A3" w:rsidP="00E572D3">
            <w:pPr>
              <w:spacing w:after="20"/>
              <w:jc w:val="center"/>
              <w:rPr>
                <w:sz w:val="16"/>
                <w:szCs w:val="16"/>
              </w:rPr>
            </w:pPr>
            <w:r w:rsidRPr="00A63058">
              <w:rPr>
                <w:sz w:val="16"/>
                <w:szCs w:val="16"/>
              </w:rPr>
              <w:t xml:space="preserve">Problem gambler </w:t>
            </w:r>
          </w:p>
        </w:tc>
      </w:tr>
      <w:tr w:rsidR="00E704A3" w:rsidRPr="00A63058" w:rsidTr="00DB521E">
        <w:tc>
          <w:tcPr>
            <w:tcW w:w="2268" w:type="dxa"/>
            <w:vMerge/>
            <w:noWrap/>
            <w:hideMark/>
          </w:tcPr>
          <w:p w:rsidR="00E704A3" w:rsidRPr="00A63058" w:rsidRDefault="00E704A3" w:rsidP="00E572D3">
            <w:pPr>
              <w:spacing w:after="20"/>
              <w:rPr>
                <w:b/>
                <w:sz w:val="16"/>
                <w:szCs w:val="16"/>
              </w:rPr>
            </w:pPr>
          </w:p>
        </w:tc>
        <w:tc>
          <w:tcPr>
            <w:tcW w:w="993" w:type="dxa"/>
            <w:vMerge w:val="restart"/>
            <w:noWrap/>
            <w:vAlign w:val="bottom"/>
            <w:hideMark/>
          </w:tcPr>
          <w:p w:rsidR="00E704A3" w:rsidRPr="00A63058" w:rsidRDefault="00E704A3" w:rsidP="00E572D3">
            <w:pPr>
              <w:spacing w:after="20"/>
              <w:jc w:val="center"/>
              <w:rPr>
                <w:b/>
                <w:sz w:val="16"/>
                <w:szCs w:val="16"/>
              </w:rPr>
            </w:pPr>
            <w:r w:rsidRPr="00A63058">
              <w:rPr>
                <w:b/>
                <w:sz w:val="16"/>
                <w:szCs w:val="16"/>
              </w:rPr>
              <w:t>Prevalence %</w:t>
            </w:r>
          </w:p>
        </w:tc>
        <w:tc>
          <w:tcPr>
            <w:tcW w:w="2664" w:type="dxa"/>
            <w:gridSpan w:val="3"/>
            <w:tcBorders>
              <w:top w:val="nil"/>
              <w:bottom w:val="single" w:sz="4" w:space="0" w:color="auto"/>
            </w:tcBorders>
            <w:noWrap/>
            <w:vAlign w:val="bottom"/>
            <w:hideMark/>
          </w:tcPr>
          <w:p w:rsidR="00E704A3" w:rsidRPr="00A63058" w:rsidRDefault="00E704A3" w:rsidP="00E572D3">
            <w:pPr>
              <w:spacing w:after="20"/>
              <w:jc w:val="center"/>
              <w:rPr>
                <w:b/>
                <w:sz w:val="16"/>
                <w:szCs w:val="16"/>
              </w:rPr>
            </w:pPr>
            <w:r w:rsidRPr="00A63058">
              <w:rPr>
                <w:b/>
                <w:sz w:val="16"/>
                <w:szCs w:val="16"/>
              </w:rPr>
              <w:t>Univariate odds ratios</w:t>
            </w:r>
          </w:p>
        </w:tc>
        <w:tc>
          <w:tcPr>
            <w:tcW w:w="2864" w:type="dxa"/>
            <w:gridSpan w:val="3"/>
            <w:tcBorders>
              <w:top w:val="nil"/>
              <w:bottom w:val="single" w:sz="4" w:space="0" w:color="auto"/>
            </w:tcBorders>
            <w:noWrap/>
            <w:vAlign w:val="bottom"/>
            <w:hideMark/>
          </w:tcPr>
          <w:p w:rsidR="00E704A3" w:rsidRPr="00A63058" w:rsidRDefault="00E704A3" w:rsidP="00E572D3">
            <w:pPr>
              <w:spacing w:after="20"/>
              <w:jc w:val="center"/>
              <w:rPr>
                <w:b/>
                <w:sz w:val="16"/>
                <w:szCs w:val="16"/>
              </w:rPr>
            </w:pPr>
            <w:r w:rsidRPr="00A63058">
              <w:rPr>
                <w:b/>
                <w:sz w:val="16"/>
                <w:szCs w:val="16"/>
              </w:rPr>
              <w:t>Multivariate odds ratios</w:t>
            </w:r>
          </w:p>
        </w:tc>
      </w:tr>
      <w:tr w:rsidR="00E704A3" w:rsidRPr="00A63058" w:rsidTr="00DB521E">
        <w:tc>
          <w:tcPr>
            <w:tcW w:w="2268" w:type="dxa"/>
            <w:vMerge/>
            <w:tcBorders>
              <w:top w:val="single" w:sz="4" w:space="0" w:color="auto"/>
              <w:bottom w:val="single" w:sz="4" w:space="0" w:color="auto"/>
            </w:tcBorders>
            <w:noWrap/>
          </w:tcPr>
          <w:p w:rsidR="00E704A3" w:rsidRPr="00A63058" w:rsidRDefault="00E704A3" w:rsidP="00E572D3">
            <w:pPr>
              <w:spacing w:after="20"/>
              <w:rPr>
                <w:b/>
                <w:sz w:val="16"/>
                <w:szCs w:val="16"/>
              </w:rPr>
            </w:pPr>
          </w:p>
        </w:tc>
        <w:tc>
          <w:tcPr>
            <w:tcW w:w="993" w:type="dxa"/>
            <w:vMerge/>
            <w:tcBorders>
              <w:top w:val="single" w:sz="4" w:space="0" w:color="auto"/>
              <w:bottom w:val="single" w:sz="4" w:space="0" w:color="auto"/>
            </w:tcBorders>
            <w:noWrap/>
            <w:vAlign w:val="bottom"/>
          </w:tcPr>
          <w:p w:rsidR="00E704A3" w:rsidRPr="00A63058" w:rsidRDefault="00E704A3" w:rsidP="00E572D3">
            <w:pPr>
              <w:spacing w:after="20"/>
              <w:jc w:val="center"/>
              <w:rPr>
                <w:b/>
                <w:sz w:val="16"/>
                <w:szCs w:val="16"/>
              </w:rPr>
            </w:pPr>
          </w:p>
        </w:tc>
        <w:tc>
          <w:tcPr>
            <w:tcW w:w="581" w:type="dxa"/>
            <w:tcBorders>
              <w:top w:val="single" w:sz="4" w:space="0" w:color="auto"/>
              <w:bottom w:val="single" w:sz="4" w:space="0" w:color="auto"/>
            </w:tcBorders>
            <w:noWrap/>
            <w:vAlign w:val="bottom"/>
          </w:tcPr>
          <w:p w:rsidR="00E704A3" w:rsidRPr="00A63058" w:rsidRDefault="00E704A3" w:rsidP="00E572D3">
            <w:pPr>
              <w:spacing w:after="20"/>
              <w:jc w:val="center"/>
              <w:rPr>
                <w:b/>
                <w:sz w:val="16"/>
                <w:szCs w:val="16"/>
              </w:rPr>
            </w:pPr>
            <w:r w:rsidRPr="00A63058">
              <w:rPr>
                <w:b/>
                <w:sz w:val="16"/>
                <w:szCs w:val="16"/>
              </w:rPr>
              <w:t>Odds ratio</w:t>
            </w:r>
          </w:p>
        </w:tc>
        <w:tc>
          <w:tcPr>
            <w:tcW w:w="1336" w:type="dxa"/>
            <w:tcBorders>
              <w:top w:val="single" w:sz="4" w:space="0" w:color="auto"/>
              <w:bottom w:val="single" w:sz="4" w:space="0" w:color="auto"/>
            </w:tcBorders>
            <w:noWrap/>
            <w:vAlign w:val="bottom"/>
          </w:tcPr>
          <w:p w:rsidR="00E704A3" w:rsidRPr="00A63058" w:rsidRDefault="00E704A3" w:rsidP="00E572D3">
            <w:pPr>
              <w:spacing w:after="20"/>
              <w:jc w:val="center"/>
              <w:rPr>
                <w:b/>
                <w:sz w:val="16"/>
                <w:szCs w:val="16"/>
              </w:rPr>
            </w:pPr>
            <w:r w:rsidRPr="00A63058">
              <w:rPr>
                <w:b/>
                <w:sz w:val="16"/>
                <w:szCs w:val="16"/>
              </w:rPr>
              <w:t>(95% CI)</w:t>
            </w:r>
          </w:p>
        </w:tc>
        <w:tc>
          <w:tcPr>
            <w:tcW w:w="747" w:type="dxa"/>
            <w:tcBorders>
              <w:top w:val="single" w:sz="4" w:space="0" w:color="auto"/>
              <w:bottom w:val="single" w:sz="4" w:space="0" w:color="auto"/>
            </w:tcBorders>
            <w:noWrap/>
            <w:vAlign w:val="bottom"/>
          </w:tcPr>
          <w:p w:rsidR="00E704A3" w:rsidRPr="00A63058" w:rsidRDefault="00E704A3" w:rsidP="00E572D3">
            <w:pPr>
              <w:spacing w:after="20"/>
              <w:jc w:val="center"/>
              <w:rPr>
                <w:b/>
                <w:sz w:val="16"/>
                <w:szCs w:val="16"/>
              </w:rPr>
            </w:pPr>
            <w:r w:rsidRPr="00A63058">
              <w:rPr>
                <w:b/>
                <w:sz w:val="16"/>
                <w:szCs w:val="16"/>
              </w:rPr>
              <w:t>p-value</w:t>
            </w:r>
          </w:p>
        </w:tc>
        <w:tc>
          <w:tcPr>
            <w:tcW w:w="631" w:type="dxa"/>
            <w:tcBorders>
              <w:top w:val="single" w:sz="4" w:space="0" w:color="auto"/>
              <w:bottom w:val="single" w:sz="4" w:space="0" w:color="auto"/>
            </w:tcBorders>
            <w:noWrap/>
            <w:vAlign w:val="bottom"/>
          </w:tcPr>
          <w:p w:rsidR="00E704A3" w:rsidRPr="00A63058" w:rsidRDefault="00E704A3" w:rsidP="00E572D3">
            <w:pPr>
              <w:spacing w:after="20"/>
              <w:jc w:val="center"/>
              <w:rPr>
                <w:b/>
                <w:sz w:val="16"/>
                <w:szCs w:val="16"/>
              </w:rPr>
            </w:pPr>
            <w:r w:rsidRPr="00A63058">
              <w:rPr>
                <w:b/>
                <w:sz w:val="16"/>
                <w:szCs w:val="16"/>
              </w:rPr>
              <w:t>Odds ratio</w:t>
            </w:r>
          </w:p>
        </w:tc>
        <w:tc>
          <w:tcPr>
            <w:tcW w:w="1336" w:type="dxa"/>
            <w:tcBorders>
              <w:top w:val="single" w:sz="4" w:space="0" w:color="auto"/>
              <w:bottom w:val="single" w:sz="4" w:space="0" w:color="auto"/>
            </w:tcBorders>
            <w:noWrap/>
            <w:vAlign w:val="bottom"/>
          </w:tcPr>
          <w:p w:rsidR="00E704A3" w:rsidRPr="00A63058" w:rsidRDefault="00E704A3" w:rsidP="00E572D3">
            <w:pPr>
              <w:spacing w:after="20"/>
              <w:jc w:val="center"/>
              <w:rPr>
                <w:b/>
                <w:sz w:val="16"/>
                <w:szCs w:val="16"/>
              </w:rPr>
            </w:pPr>
            <w:r w:rsidRPr="00A63058">
              <w:rPr>
                <w:b/>
                <w:sz w:val="16"/>
                <w:szCs w:val="16"/>
              </w:rPr>
              <w:t>(95% CI)</w:t>
            </w:r>
          </w:p>
        </w:tc>
        <w:tc>
          <w:tcPr>
            <w:tcW w:w="897" w:type="dxa"/>
            <w:tcBorders>
              <w:top w:val="single" w:sz="4" w:space="0" w:color="auto"/>
              <w:bottom w:val="single" w:sz="4" w:space="0" w:color="auto"/>
            </w:tcBorders>
            <w:noWrap/>
            <w:vAlign w:val="bottom"/>
          </w:tcPr>
          <w:p w:rsidR="00E704A3" w:rsidRPr="00A63058" w:rsidRDefault="00E704A3" w:rsidP="00E572D3">
            <w:pPr>
              <w:spacing w:after="20"/>
              <w:jc w:val="center"/>
              <w:rPr>
                <w:b/>
                <w:sz w:val="16"/>
                <w:szCs w:val="16"/>
              </w:rPr>
            </w:pPr>
            <w:r w:rsidRPr="00A63058">
              <w:rPr>
                <w:b/>
                <w:sz w:val="16"/>
                <w:szCs w:val="16"/>
              </w:rPr>
              <w:t>p-value</w:t>
            </w:r>
          </w:p>
        </w:tc>
      </w:tr>
      <w:tr w:rsidR="00E704A3" w:rsidRPr="00A63058" w:rsidTr="00DB521E">
        <w:tc>
          <w:tcPr>
            <w:tcW w:w="2268" w:type="dxa"/>
            <w:tcBorders>
              <w:top w:val="single" w:sz="4" w:space="0" w:color="auto"/>
            </w:tcBorders>
            <w:noWrap/>
            <w:hideMark/>
          </w:tcPr>
          <w:p w:rsidR="00E704A3" w:rsidRPr="00A63058" w:rsidRDefault="00580956" w:rsidP="00580956">
            <w:pPr>
              <w:spacing w:before="60"/>
              <w:rPr>
                <w:b/>
                <w:sz w:val="16"/>
                <w:szCs w:val="16"/>
              </w:rPr>
            </w:pPr>
            <w:r>
              <w:rPr>
                <w:b/>
                <w:sz w:val="16"/>
                <w:szCs w:val="16"/>
              </w:rPr>
              <w:t>Pattern of participation</w:t>
            </w:r>
          </w:p>
        </w:tc>
        <w:tc>
          <w:tcPr>
            <w:tcW w:w="993" w:type="dxa"/>
            <w:tcBorders>
              <w:top w:val="single" w:sz="4" w:space="0" w:color="auto"/>
            </w:tcBorders>
            <w:noWrap/>
            <w:vAlign w:val="center"/>
          </w:tcPr>
          <w:p w:rsidR="00E704A3" w:rsidRPr="00A63058" w:rsidRDefault="00E704A3" w:rsidP="00580956">
            <w:pPr>
              <w:spacing w:before="60"/>
              <w:jc w:val="right"/>
              <w:rPr>
                <w:b/>
                <w:sz w:val="16"/>
                <w:szCs w:val="16"/>
              </w:rPr>
            </w:pPr>
          </w:p>
        </w:tc>
        <w:tc>
          <w:tcPr>
            <w:tcW w:w="581" w:type="dxa"/>
            <w:tcBorders>
              <w:top w:val="single" w:sz="4" w:space="0" w:color="auto"/>
            </w:tcBorders>
            <w:noWrap/>
            <w:vAlign w:val="center"/>
          </w:tcPr>
          <w:p w:rsidR="00E704A3" w:rsidRPr="00A63058" w:rsidRDefault="00E704A3" w:rsidP="00580956">
            <w:pPr>
              <w:spacing w:before="60"/>
              <w:jc w:val="right"/>
              <w:rPr>
                <w:b/>
                <w:sz w:val="16"/>
                <w:szCs w:val="16"/>
              </w:rPr>
            </w:pPr>
          </w:p>
        </w:tc>
        <w:tc>
          <w:tcPr>
            <w:tcW w:w="1336" w:type="dxa"/>
            <w:tcBorders>
              <w:top w:val="single" w:sz="4" w:space="0" w:color="auto"/>
            </w:tcBorders>
            <w:noWrap/>
            <w:vAlign w:val="center"/>
          </w:tcPr>
          <w:p w:rsidR="00E704A3" w:rsidRPr="00A63058" w:rsidRDefault="00E704A3" w:rsidP="00580956">
            <w:pPr>
              <w:spacing w:before="60"/>
              <w:jc w:val="right"/>
              <w:rPr>
                <w:b/>
                <w:sz w:val="16"/>
                <w:szCs w:val="16"/>
              </w:rPr>
            </w:pPr>
          </w:p>
        </w:tc>
        <w:tc>
          <w:tcPr>
            <w:tcW w:w="747" w:type="dxa"/>
            <w:tcBorders>
              <w:top w:val="single" w:sz="4" w:space="0" w:color="auto"/>
            </w:tcBorders>
            <w:noWrap/>
            <w:vAlign w:val="center"/>
          </w:tcPr>
          <w:p w:rsidR="00E704A3" w:rsidRPr="00A63058" w:rsidRDefault="00E704A3" w:rsidP="00580956">
            <w:pPr>
              <w:spacing w:before="60"/>
              <w:jc w:val="right"/>
              <w:rPr>
                <w:b/>
                <w:sz w:val="16"/>
                <w:szCs w:val="16"/>
              </w:rPr>
            </w:pPr>
          </w:p>
        </w:tc>
        <w:tc>
          <w:tcPr>
            <w:tcW w:w="631" w:type="dxa"/>
            <w:tcBorders>
              <w:top w:val="single" w:sz="4" w:space="0" w:color="auto"/>
            </w:tcBorders>
            <w:noWrap/>
            <w:vAlign w:val="center"/>
          </w:tcPr>
          <w:p w:rsidR="00E704A3" w:rsidRPr="00A63058" w:rsidRDefault="00E704A3" w:rsidP="00580956">
            <w:pPr>
              <w:spacing w:before="60"/>
              <w:jc w:val="right"/>
              <w:rPr>
                <w:b/>
                <w:sz w:val="16"/>
                <w:szCs w:val="16"/>
              </w:rPr>
            </w:pPr>
          </w:p>
        </w:tc>
        <w:tc>
          <w:tcPr>
            <w:tcW w:w="1336" w:type="dxa"/>
            <w:tcBorders>
              <w:top w:val="single" w:sz="4" w:space="0" w:color="auto"/>
            </w:tcBorders>
            <w:noWrap/>
            <w:vAlign w:val="center"/>
          </w:tcPr>
          <w:p w:rsidR="00E704A3" w:rsidRPr="00A63058" w:rsidRDefault="00E704A3" w:rsidP="00580956">
            <w:pPr>
              <w:spacing w:before="60"/>
              <w:jc w:val="right"/>
              <w:rPr>
                <w:b/>
                <w:sz w:val="16"/>
                <w:szCs w:val="16"/>
              </w:rPr>
            </w:pPr>
          </w:p>
        </w:tc>
        <w:tc>
          <w:tcPr>
            <w:tcW w:w="897" w:type="dxa"/>
            <w:tcBorders>
              <w:top w:val="single" w:sz="4" w:space="0" w:color="auto"/>
            </w:tcBorders>
            <w:noWrap/>
            <w:vAlign w:val="center"/>
          </w:tcPr>
          <w:p w:rsidR="00E704A3" w:rsidRPr="00A63058" w:rsidRDefault="00E704A3" w:rsidP="00580956">
            <w:pPr>
              <w:spacing w:before="60"/>
              <w:jc w:val="right"/>
              <w:rPr>
                <w:b/>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Infrequent gambler</w:t>
            </w:r>
            <w:r w:rsidR="000179CF" w:rsidRPr="000179CF">
              <w:rPr>
                <w:bCs/>
                <w:sz w:val="16"/>
                <w:szCs w:val="16"/>
                <w:vertAlign w:val="superscript"/>
              </w:rPr>
              <w:t>#</w:t>
            </w:r>
          </w:p>
        </w:tc>
        <w:tc>
          <w:tcPr>
            <w:tcW w:w="993" w:type="dxa"/>
            <w:vAlign w:val="center"/>
          </w:tcPr>
          <w:p w:rsidR="00E704A3" w:rsidRPr="00A63058" w:rsidRDefault="00E704A3" w:rsidP="00E35D27">
            <w:pPr>
              <w:jc w:val="right"/>
              <w:rPr>
                <w:sz w:val="16"/>
                <w:szCs w:val="16"/>
              </w:rPr>
            </w:pPr>
            <w:r w:rsidRPr="00A63058">
              <w:rPr>
                <w:sz w:val="16"/>
                <w:szCs w:val="16"/>
              </w:rPr>
              <w:t>0.5</w:t>
            </w:r>
          </w:p>
        </w:tc>
        <w:tc>
          <w:tcPr>
            <w:tcW w:w="581" w:type="dxa"/>
            <w:noWrap/>
            <w:vAlign w:val="center"/>
          </w:tcPr>
          <w:p w:rsidR="00E704A3" w:rsidRPr="00A63058" w:rsidRDefault="00E704A3" w:rsidP="00E35D27">
            <w:pPr>
              <w:jc w:val="right"/>
              <w:rPr>
                <w:sz w:val="16"/>
                <w:szCs w:val="16"/>
              </w:rPr>
            </w:pPr>
            <w:r w:rsidRPr="00A63058">
              <w:rPr>
                <w:sz w:val="16"/>
                <w:szCs w:val="16"/>
              </w:rPr>
              <w:t>1.00</w:t>
            </w:r>
          </w:p>
        </w:tc>
        <w:tc>
          <w:tcPr>
            <w:tcW w:w="1336" w:type="dxa"/>
            <w:noWrap/>
            <w:vAlign w:val="center"/>
          </w:tcPr>
          <w:p w:rsidR="00E704A3" w:rsidRPr="00A63058" w:rsidRDefault="00E704A3" w:rsidP="00E35D27">
            <w:pPr>
              <w:jc w:val="right"/>
              <w:rPr>
                <w:sz w:val="16"/>
                <w:szCs w:val="16"/>
              </w:rPr>
            </w:pPr>
          </w:p>
        </w:tc>
        <w:tc>
          <w:tcPr>
            <w:tcW w:w="747" w:type="dxa"/>
            <w:noWrap/>
            <w:vAlign w:val="center"/>
          </w:tcPr>
          <w:p w:rsidR="00E704A3" w:rsidRPr="00A63058" w:rsidRDefault="00E704A3" w:rsidP="00E35D27">
            <w:pPr>
              <w:jc w:val="right"/>
              <w:rPr>
                <w:sz w:val="16"/>
                <w:szCs w:val="16"/>
              </w:rPr>
            </w:pPr>
          </w:p>
        </w:tc>
        <w:tc>
          <w:tcPr>
            <w:tcW w:w="631" w:type="dxa"/>
            <w:noWrap/>
            <w:vAlign w:val="center"/>
          </w:tcPr>
          <w:p w:rsidR="00E704A3" w:rsidRPr="00A63058" w:rsidRDefault="00E704A3" w:rsidP="00E35D27">
            <w:pPr>
              <w:jc w:val="right"/>
              <w:rPr>
                <w:sz w:val="16"/>
                <w:szCs w:val="16"/>
              </w:rPr>
            </w:pPr>
          </w:p>
        </w:tc>
        <w:tc>
          <w:tcPr>
            <w:tcW w:w="1336" w:type="dxa"/>
            <w:noWrap/>
            <w:vAlign w:val="center"/>
          </w:tcPr>
          <w:p w:rsidR="00E704A3" w:rsidRPr="00A63058" w:rsidRDefault="00E704A3" w:rsidP="00E35D27">
            <w:pPr>
              <w:jc w:val="right"/>
              <w:rPr>
                <w:sz w:val="16"/>
                <w:szCs w:val="16"/>
              </w:rPr>
            </w:pP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Regular non-continuous</w:t>
            </w:r>
          </w:p>
        </w:tc>
        <w:tc>
          <w:tcPr>
            <w:tcW w:w="993" w:type="dxa"/>
            <w:vAlign w:val="center"/>
          </w:tcPr>
          <w:p w:rsidR="00E704A3" w:rsidRPr="00A63058" w:rsidRDefault="00E704A3" w:rsidP="00E35D27">
            <w:pPr>
              <w:jc w:val="right"/>
              <w:rPr>
                <w:sz w:val="16"/>
                <w:szCs w:val="16"/>
              </w:rPr>
            </w:pPr>
            <w:r w:rsidRPr="00A63058">
              <w:rPr>
                <w:sz w:val="16"/>
                <w:szCs w:val="16"/>
              </w:rPr>
              <w:t>0.8</w:t>
            </w:r>
          </w:p>
        </w:tc>
        <w:tc>
          <w:tcPr>
            <w:tcW w:w="581" w:type="dxa"/>
            <w:vAlign w:val="center"/>
          </w:tcPr>
          <w:p w:rsidR="00E704A3" w:rsidRPr="00A63058" w:rsidRDefault="00E704A3" w:rsidP="00E35D27">
            <w:pPr>
              <w:jc w:val="right"/>
              <w:rPr>
                <w:sz w:val="16"/>
                <w:szCs w:val="16"/>
              </w:rPr>
            </w:pPr>
            <w:r w:rsidRPr="00A63058">
              <w:rPr>
                <w:sz w:val="16"/>
                <w:szCs w:val="16"/>
              </w:rPr>
              <w:t>1.55</w:t>
            </w:r>
          </w:p>
        </w:tc>
        <w:tc>
          <w:tcPr>
            <w:tcW w:w="1336" w:type="dxa"/>
            <w:vAlign w:val="center"/>
          </w:tcPr>
          <w:p w:rsidR="00E704A3" w:rsidRPr="00A63058" w:rsidRDefault="00E704A3" w:rsidP="00E35D27">
            <w:pPr>
              <w:jc w:val="right"/>
              <w:rPr>
                <w:sz w:val="16"/>
                <w:szCs w:val="16"/>
              </w:rPr>
            </w:pPr>
            <w:r w:rsidRPr="00A63058">
              <w:rPr>
                <w:sz w:val="16"/>
                <w:szCs w:val="16"/>
              </w:rPr>
              <w:t>(0.57 - 4.22)</w:t>
            </w:r>
          </w:p>
        </w:tc>
        <w:tc>
          <w:tcPr>
            <w:tcW w:w="747" w:type="dxa"/>
            <w:noWrap/>
            <w:vAlign w:val="center"/>
          </w:tcPr>
          <w:p w:rsidR="00E704A3" w:rsidRPr="00A63058" w:rsidRDefault="00E704A3" w:rsidP="00E35D27">
            <w:pPr>
              <w:jc w:val="right"/>
              <w:rPr>
                <w:sz w:val="16"/>
                <w:szCs w:val="16"/>
              </w:rPr>
            </w:pPr>
          </w:p>
        </w:tc>
        <w:tc>
          <w:tcPr>
            <w:tcW w:w="631" w:type="dxa"/>
            <w:noWrap/>
            <w:vAlign w:val="center"/>
          </w:tcPr>
          <w:p w:rsidR="00E704A3" w:rsidRPr="00A63058" w:rsidRDefault="00E704A3" w:rsidP="00E35D27">
            <w:pPr>
              <w:jc w:val="right"/>
              <w:rPr>
                <w:sz w:val="16"/>
                <w:szCs w:val="16"/>
              </w:rPr>
            </w:pPr>
          </w:p>
        </w:tc>
        <w:tc>
          <w:tcPr>
            <w:tcW w:w="1336" w:type="dxa"/>
            <w:noWrap/>
            <w:vAlign w:val="center"/>
          </w:tcPr>
          <w:p w:rsidR="00E704A3" w:rsidRPr="00A63058" w:rsidRDefault="00E704A3" w:rsidP="00E35D27">
            <w:pPr>
              <w:jc w:val="right"/>
              <w:rPr>
                <w:sz w:val="16"/>
                <w:szCs w:val="16"/>
              </w:rPr>
            </w:pP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Regular continuous</w:t>
            </w:r>
          </w:p>
        </w:tc>
        <w:tc>
          <w:tcPr>
            <w:tcW w:w="993" w:type="dxa"/>
            <w:vAlign w:val="center"/>
          </w:tcPr>
          <w:p w:rsidR="00E704A3" w:rsidRPr="00A63058" w:rsidRDefault="00E704A3" w:rsidP="00E35D27">
            <w:pPr>
              <w:jc w:val="right"/>
              <w:rPr>
                <w:sz w:val="16"/>
                <w:szCs w:val="16"/>
              </w:rPr>
            </w:pPr>
            <w:r w:rsidRPr="00A63058">
              <w:rPr>
                <w:sz w:val="16"/>
                <w:szCs w:val="16"/>
              </w:rPr>
              <w:t>3.8</w:t>
            </w:r>
          </w:p>
        </w:tc>
        <w:tc>
          <w:tcPr>
            <w:tcW w:w="581" w:type="dxa"/>
            <w:vAlign w:val="center"/>
          </w:tcPr>
          <w:p w:rsidR="00E704A3" w:rsidRPr="00A63058" w:rsidRDefault="00E704A3" w:rsidP="00E35D27">
            <w:pPr>
              <w:jc w:val="right"/>
              <w:rPr>
                <w:sz w:val="16"/>
                <w:szCs w:val="16"/>
              </w:rPr>
            </w:pPr>
            <w:r w:rsidRPr="00A63058">
              <w:rPr>
                <w:sz w:val="16"/>
                <w:szCs w:val="16"/>
              </w:rPr>
              <w:t>7.68</w:t>
            </w:r>
          </w:p>
        </w:tc>
        <w:tc>
          <w:tcPr>
            <w:tcW w:w="1336" w:type="dxa"/>
            <w:vAlign w:val="center"/>
          </w:tcPr>
          <w:p w:rsidR="00E704A3" w:rsidRPr="00A63058" w:rsidRDefault="00E704A3" w:rsidP="00E35D27">
            <w:pPr>
              <w:jc w:val="right"/>
              <w:rPr>
                <w:sz w:val="16"/>
                <w:szCs w:val="16"/>
              </w:rPr>
            </w:pPr>
            <w:r w:rsidRPr="00A63058">
              <w:rPr>
                <w:sz w:val="16"/>
                <w:szCs w:val="16"/>
              </w:rPr>
              <w:t>(3.64 - 16.17)</w:t>
            </w:r>
          </w:p>
        </w:tc>
        <w:tc>
          <w:tcPr>
            <w:tcW w:w="747" w:type="dxa"/>
            <w:noWrap/>
            <w:vAlign w:val="center"/>
          </w:tcPr>
          <w:p w:rsidR="00E704A3" w:rsidRPr="00A63058" w:rsidRDefault="00E704A3" w:rsidP="00E35D27">
            <w:pPr>
              <w:jc w:val="right"/>
              <w:rPr>
                <w:sz w:val="16"/>
                <w:szCs w:val="16"/>
                <w:highlight w:val="lightGray"/>
              </w:rPr>
            </w:pPr>
            <w:r w:rsidRPr="00A63058">
              <w:rPr>
                <w:sz w:val="16"/>
                <w:szCs w:val="16"/>
                <w:highlight w:val="lightGray"/>
              </w:rPr>
              <w:t>&lt;</w:t>
            </w:r>
            <w:r w:rsidR="00727B80" w:rsidRPr="00A63058">
              <w:rPr>
                <w:sz w:val="16"/>
                <w:szCs w:val="16"/>
                <w:highlight w:val="lightGray"/>
              </w:rPr>
              <w:t>0</w:t>
            </w:r>
            <w:r w:rsidRPr="00A63058">
              <w:rPr>
                <w:sz w:val="16"/>
                <w:szCs w:val="16"/>
                <w:highlight w:val="lightGray"/>
              </w:rPr>
              <w:t>.0001</w:t>
            </w:r>
          </w:p>
        </w:tc>
        <w:tc>
          <w:tcPr>
            <w:tcW w:w="631" w:type="dxa"/>
            <w:noWrap/>
            <w:vAlign w:val="center"/>
          </w:tcPr>
          <w:p w:rsidR="00E704A3" w:rsidRPr="00A63058" w:rsidRDefault="00E704A3" w:rsidP="00E35D27">
            <w:pPr>
              <w:jc w:val="right"/>
              <w:rPr>
                <w:sz w:val="16"/>
                <w:szCs w:val="16"/>
              </w:rPr>
            </w:pPr>
          </w:p>
        </w:tc>
        <w:tc>
          <w:tcPr>
            <w:tcW w:w="1336" w:type="dxa"/>
            <w:noWrap/>
            <w:vAlign w:val="center"/>
          </w:tcPr>
          <w:p w:rsidR="00E704A3" w:rsidRPr="00A63058" w:rsidRDefault="00E704A3" w:rsidP="00E35D27">
            <w:pPr>
              <w:jc w:val="right"/>
              <w:rPr>
                <w:sz w:val="16"/>
                <w:szCs w:val="16"/>
              </w:rPr>
            </w:pPr>
          </w:p>
        </w:tc>
        <w:tc>
          <w:tcPr>
            <w:tcW w:w="897" w:type="dxa"/>
            <w:noWrap/>
            <w:vAlign w:val="center"/>
          </w:tcPr>
          <w:p w:rsidR="00E704A3" w:rsidRPr="00A63058" w:rsidRDefault="00E704A3" w:rsidP="00E35D27">
            <w:pPr>
              <w:jc w:val="right"/>
              <w:rPr>
                <w:sz w:val="16"/>
                <w:szCs w:val="16"/>
              </w:rPr>
            </w:pPr>
          </w:p>
        </w:tc>
      </w:tr>
      <w:tr w:rsidR="00A63058" w:rsidRPr="00A63058" w:rsidTr="00DB521E">
        <w:tc>
          <w:tcPr>
            <w:tcW w:w="3842" w:type="dxa"/>
            <w:gridSpan w:val="3"/>
            <w:vAlign w:val="bottom"/>
            <w:hideMark/>
          </w:tcPr>
          <w:p w:rsidR="00A63058" w:rsidRPr="00A63058" w:rsidRDefault="00A63058" w:rsidP="00A63058">
            <w:pPr>
              <w:rPr>
                <w:sz w:val="16"/>
                <w:szCs w:val="16"/>
              </w:rPr>
            </w:pPr>
            <w:r w:rsidRPr="00A63058">
              <w:rPr>
                <w:b/>
                <w:bCs/>
                <w:sz w:val="16"/>
                <w:szCs w:val="16"/>
              </w:rPr>
              <w:t xml:space="preserve">Expenditure (excluding short-term investments) </w:t>
            </w:r>
          </w:p>
        </w:tc>
        <w:tc>
          <w:tcPr>
            <w:tcW w:w="1336" w:type="dxa"/>
            <w:noWrap/>
            <w:vAlign w:val="center"/>
          </w:tcPr>
          <w:p w:rsidR="00A63058" w:rsidRPr="00A63058" w:rsidRDefault="00A63058" w:rsidP="00E35D27">
            <w:pPr>
              <w:jc w:val="right"/>
              <w:rPr>
                <w:sz w:val="16"/>
                <w:szCs w:val="16"/>
              </w:rPr>
            </w:pPr>
          </w:p>
        </w:tc>
        <w:tc>
          <w:tcPr>
            <w:tcW w:w="747" w:type="dxa"/>
            <w:noWrap/>
            <w:vAlign w:val="center"/>
          </w:tcPr>
          <w:p w:rsidR="00A63058" w:rsidRPr="00A63058" w:rsidRDefault="00A63058" w:rsidP="00E35D27">
            <w:pPr>
              <w:jc w:val="right"/>
              <w:rPr>
                <w:sz w:val="16"/>
                <w:szCs w:val="16"/>
              </w:rPr>
            </w:pPr>
          </w:p>
        </w:tc>
        <w:tc>
          <w:tcPr>
            <w:tcW w:w="631" w:type="dxa"/>
            <w:noWrap/>
            <w:vAlign w:val="center"/>
          </w:tcPr>
          <w:p w:rsidR="00A63058" w:rsidRPr="00A63058" w:rsidRDefault="00A63058" w:rsidP="00E35D27">
            <w:pPr>
              <w:jc w:val="right"/>
              <w:rPr>
                <w:sz w:val="16"/>
                <w:szCs w:val="16"/>
              </w:rPr>
            </w:pPr>
          </w:p>
        </w:tc>
        <w:tc>
          <w:tcPr>
            <w:tcW w:w="1336" w:type="dxa"/>
            <w:noWrap/>
            <w:vAlign w:val="center"/>
          </w:tcPr>
          <w:p w:rsidR="00A63058" w:rsidRPr="00A63058" w:rsidRDefault="00A63058" w:rsidP="00E35D27">
            <w:pPr>
              <w:jc w:val="right"/>
              <w:rPr>
                <w:sz w:val="16"/>
                <w:szCs w:val="16"/>
              </w:rPr>
            </w:pPr>
          </w:p>
        </w:tc>
        <w:tc>
          <w:tcPr>
            <w:tcW w:w="897" w:type="dxa"/>
            <w:noWrap/>
            <w:vAlign w:val="center"/>
          </w:tcPr>
          <w:p w:rsidR="00A63058" w:rsidRPr="00A63058" w:rsidRDefault="00A63058"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$1 - $10</w:t>
            </w:r>
          </w:p>
        </w:tc>
        <w:tc>
          <w:tcPr>
            <w:tcW w:w="993" w:type="dxa"/>
            <w:vAlign w:val="center"/>
          </w:tcPr>
          <w:p w:rsidR="00E704A3" w:rsidRPr="00A63058" w:rsidRDefault="00E704A3" w:rsidP="00E35D27">
            <w:pPr>
              <w:jc w:val="right"/>
              <w:rPr>
                <w:sz w:val="16"/>
                <w:szCs w:val="16"/>
              </w:rPr>
            </w:pPr>
            <w:r w:rsidRPr="00A63058">
              <w:rPr>
                <w:sz w:val="16"/>
                <w:szCs w:val="16"/>
              </w:rPr>
              <w:t>0.2</w:t>
            </w:r>
          </w:p>
        </w:tc>
        <w:tc>
          <w:tcPr>
            <w:tcW w:w="581" w:type="dxa"/>
            <w:noWrap/>
            <w:vAlign w:val="center"/>
          </w:tcPr>
          <w:p w:rsidR="00E704A3" w:rsidRPr="00A63058" w:rsidRDefault="00E704A3" w:rsidP="00E35D27">
            <w:pPr>
              <w:jc w:val="right"/>
              <w:rPr>
                <w:sz w:val="16"/>
                <w:szCs w:val="16"/>
              </w:rPr>
            </w:pPr>
            <w:r w:rsidRPr="00A63058">
              <w:rPr>
                <w:sz w:val="16"/>
                <w:szCs w:val="16"/>
              </w:rPr>
              <w:t>1.00</w:t>
            </w:r>
          </w:p>
        </w:tc>
        <w:tc>
          <w:tcPr>
            <w:tcW w:w="1336" w:type="dxa"/>
            <w:noWrap/>
            <w:vAlign w:val="center"/>
          </w:tcPr>
          <w:p w:rsidR="00E704A3" w:rsidRPr="00A63058" w:rsidRDefault="00E704A3" w:rsidP="00E35D27">
            <w:pPr>
              <w:jc w:val="right"/>
              <w:rPr>
                <w:sz w:val="16"/>
                <w:szCs w:val="16"/>
              </w:rPr>
            </w:pPr>
          </w:p>
        </w:tc>
        <w:tc>
          <w:tcPr>
            <w:tcW w:w="747" w:type="dxa"/>
            <w:noWrap/>
            <w:vAlign w:val="center"/>
          </w:tcPr>
          <w:p w:rsidR="00E704A3" w:rsidRPr="00A63058" w:rsidRDefault="00E704A3" w:rsidP="00E35D27">
            <w:pPr>
              <w:jc w:val="right"/>
              <w:rPr>
                <w:sz w:val="16"/>
                <w:szCs w:val="16"/>
              </w:rPr>
            </w:pPr>
          </w:p>
        </w:tc>
        <w:tc>
          <w:tcPr>
            <w:tcW w:w="631" w:type="dxa"/>
            <w:noWrap/>
            <w:vAlign w:val="center"/>
          </w:tcPr>
          <w:p w:rsidR="00E704A3" w:rsidRPr="00A63058" w:rsidRDefault="00E704A3" w:rsidP="00E35D27">
            <w:pPr>
              <w:jc w:val="right"/>
              <w:rPr>
                <w:sz w:val="16"/>
                <w:szCs w:val="16"/>
              </w:rPr>
            </w:pPr>
            <w:r w:rsidRPr="00A63058">
              <w:rPr>
                <w:sz w:val="16"/>
                <w:szCs w:val="16"/>
              </w:rPr>
              <w:t>1.00</w:t>
            </w:r>
          </w:p>
        </w:tc>
        <w:tc>
          <w:tcPr>
            <w:tcW w:w="1336" w:type="dxa"/>
            <w:noWrap/>
            <w:vAlign w:val="center"/>
          </w:tcPr>
          <w:p w:rsidR="00E704A3" w:rsidRPr="00A63058" w:rsidRDefault="00E704A3" w:rsidP="00E35D27">
            <w:pPr>
              <w:jc w:val="right"/>
              <w:rPr>
                <w:sz w:val="16"/>
                <w:szCs w:val="16"/>
              </w:rPr>
            </w:pP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$11 - $20</w:t>
            </w:r>
          </w:p>
        </w:tc>
        <w:tc>
          <w:tcPr>
            <w:tcW w:w="993" w:type="dxa"/>
            <w:vAlign w:val="center"/>
          </w:tcPr>
          <w:p w:rsidR="00E704A3" w:rsidRPr="00A63058" w:rsidRDefault="00E704A3" w:rsidP="00E35D27">
            <w:pPr>
              <w:jc w:val="right"/>
              <w:rPr>
                <w:sz w:val="16"/>
                <w:szCs w:val="16"/>
              </w:rPr>
            </w:pPr>
            <w:r w:rsidRPr="00A63058">
              <w:rPr>
                <w:sz w:val="16"/>
                <w:szCs w:val="16"/>
              </w:rPr>
              <w:t>0.1</w:t>
            </w:r>
          </w:p>
        </w:tc>
        <w:tc>
          <w:tcPr>
            <w:tcW w:w="581" w:type="dxa"/>
            <w:vAlign w:val="center"/>
          </w:tcPr>
          <w:p w:rsidR="00E704A3" w:rsidRPr="00A63058" w:rsidRDefault="00E704A3" w:rsidP="00E35D27">
            <w:pPr>
              <w:jc w:val="right"/>
              <w:rPr>
                <w:sz w:val="16"/>
                <w:szCs w:val="16"/>
              </w:rPr>
            </w:pPr>
            <w:r w:rsidRPr="00A63058">
              <w:rPr>
                <w:sz w:val="16"/>
                <w:szCs w:val="16"/>
              </w:rPr>
              <w:t>0.34</w:t>
            </w:r>
          </w:p>
        </w:tc>
        <w:tc>
          <w:tcPr>
            <w:tcW w:w="1336" w:type="dxa"/>
            <w:vAlign w:val="center"/>
          </w:tcPr>
          <w:p w:rsidR="00E704A3" w:rsidRPr="00A63058" w:rsidRDefault="00E704A3" w:rsidP="00E35D27">
            <w:pPr>
              <w:jc w:val="right"/>
              <w:rPr>
                <w:sz w:val="16"/>
                <w:szCs w:val="16"/>
              </w:rPr>
            </w:pPr>
            <w:r w:rsidRPr="00A63058">
              <w:rPr>
                <w:sz w:val="16"/>
                <w:szCs w:val="16"/>
              </w:rPr>
              <w:t>(0.02 - 5.43)</w:t>
            </w:r>
          </w:p>
        </w:tc>
        <w:tc>
          <w:tcPr>
            <w:tcW w:w="747" w:type="dxa"/>
            <w:noWrap/>
            <w:vAlign w:val="center"/>
          </w:tcPr>
          <w:p w:rsidR="00E704A3" w:rsidRPr="00A63058" w:rsidRDefault="00E704A3" w:rsidP="00E35D27">
            <w:pPr>
              <w:jc w:val="right"/>
              <w:rPr>
                <w:sz w:val="16"/>
                <w:szCs w:val="16"/>
              </w:rPr>
            </w:pPr>
          </w:p>
        </w:tc>
        <w:tc>
          <w:tcPr>
            <w:tcW w:w="631" w:type="dxa"/>
            <w:vAlign w:val="center"/>
          </w:tcPr>
          <w:p w:rsidR="00E704A3" w:rsidRPr="00A63058" w:rsidRDefault="00E704A3" w:rsidP="00E35D27">
            <w:pPr>
              <w:jc w:val="right"/>
              <w:rPr>
                <w:sz w:val="16"/>
                <w:szCs w:val="16"/>
              </w:rPr>
            </w:pPr>
            <w:r w:rsidRPr="00A63058">
              <w:rPr>
                <w:sz w:val="16"/>
                <w:szCs w:val="16"/>
              </w:rPr>
              <w:t>0.34</w:t>
            </w:r>
          </w:p>
        </w:tc>
        <w:tc>
          <w:tcPr>
            <w:tcW w:w="1336" w:type="dxa"/>
            <w:vAlign w:val="center"/>
          </w:tcPr>
          <w:p w:rsidR="00E704A3" w:rsidRPr="00A63058" w:rsidRDefault="00E704A3" w:rsidP="00E35D27">
            <w:pPr>
              <w:jc w:val="right"/>
              <w:rPr>
                <w:sz w:val="16"/>
                <w:szCs w:val="16"/>
              </w:rPr>
            </w:pPr>
            <w:r w:rsidRPr="00A63058">
              <w:rPr>
                <w:sz w:val="16"/>
                <w:szCs w:val="16"/>
              </w:rPr>
              <w:t>(0.02 - 5.43)</w:t>
            </w: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$21 - $30</w:t>
            </w:r>
          </w:p>
        </w:tc>
        <w:tc>
          <w:tcPr>
            <w:tcW w:w="993" w:type="dxa"/>
            <w:vAlign w:val="center"/>
          </w:tcPr>
          <w:p w:rsidR="00E704A3" w:rsidRPr="00A63058" w:rsidRDefault="00E704A3" w:rsidP="00E35D27">
            <w:pPr>
              <w:jc w:val="right"/>
              <w:rPr>
                <w:sz w:val="16"/>
                <w:szCs w:val="16"/>
              </w:rPr>
            </w:pPr>
            <w:r w:rsidRPr="00A63058">
              <w:rPr>
                <w:sz w:val="16"/>
                <w:szCs w:val="16"/>
              </w:rPr>
              <w:t>0.1</w:t>
            </w:r>
          </w:p>
        </w:tc>
        <w:tc>
          <w:tcPr>
            <w:tcW w:w="581" w:type="dxa"/>
            <w:vAlign w:val="center"/>
          </w:tcPr>
          <w:p w:rsidR="00E704A3" w:rsidRPr="00A63058" w:rsidRDefault="00E704A3" w:rsidP="00E35D27">
            <w:pPr>
              <w:jc w:val="right"/>
              <w:rPr>
                <w:sz w:val="16"/>
                <w:szCs w:val="16"/>
              </w:rPr>
            </w:pPr>
            <w:r w:rsidRPr="00A63058">
              <w:rPr>
                <w:sz w:val="16"/>
                <w:szCs w:val="16"/>
              </w:rPr>
              <w:t>0.86</w:t>
            </w:r>
          </w:p>
        </w:tc>
        <w:tc>
          <w:tcPr>
            <w:tcW w:w="1336" w:type="dxa"/>
            <w:vAlign w:val="center"/>
          </w:tcPr>
          <w:p w:rsidR="00E704A3" w:rsidRPr="00A63058" w:rsidRDefault="00E704A3" w:rsidP="00E35D27">
            <w:pPr>
              <w:jc w:val="right"/>
              <w:rPr>
                <w:sz w:val="16"/>
                <w:szCs w:val="16"/>
              </w:rPr>
            </w:pPr>
            <w:r w:rsidRPr="00A63058">
              <w:rPr>
                <w:sz w:val="16"/>
                <w:szCs w:val="16"/>
              </w:rPr>
              <w:t>(0.09 - 8.50)</w:t>
            </w:r>
          </w:p>
        </w:tc>
        <w:tc>
          <w:tcPr>
            <w:tcW w:w="747" w:type="dxa"/>
            <w:noWrap/>
            <w:vAlign w:val="center"/>
          </w:tcPr>
          <w:p w:rsidR="00E704A3" w:rsidRPr="00A63058" w:rsidRDefault="00E704A3" w:rsidP="00E35D27">
            <w:pPr>
              <w:jc w:val="right"/>
              <w:rPr>
                <w:sz w:val="16"/>
                <w:szCs w:val="16"/>
              </w:rPr>
            </w:pPr>
          </w:p>
        </w:tc>
        <w:tc>
          <w:tcPr>
            <w:tcW w:w="631" w:type="dxa"/>
            <w:vAlign w:val="center"/>
          </w:tcPr>
          <w:p w:rsidR="00E704A3" w:rsidRPr="00A63058" w:rsidRDefault="00E704A3" w:rsidP="00E35D27">
            <w:pPr>
              <w:jc w:val="right"/>
              <w:rPr>
                <w:sz w:val="16"/>
                <w:szCs w:val="16"/>
              </w:rPr>
            </w:pPr>
            <w:r w:rsidRPr="00A63058">
              <w:rPr>
                <w:sz w:val="16"/>
                <w:szCs w:val="16"/>
              </w:rPr>
              <w:t>0.86</w:t>
            </w:r>
          </w:p>
        </w:tc>
        <w:tc>
          <w:tcPr>
            <w:tcW w:w="1336" w:type="dxa"/>
            <w:vAlign w:val="center"/>
          </w:tcPr>
          <w:p w:rsidR="00E704A3" w:rsidRPr="00A63058" w:rsidRDefault="00E704A3" w:rsidP="00E35D27">
            <w:pPr>
              <w:jc w:val="right"/>
              <w:rPr>
                <w:sz w:val="16"/>
                <w:szCs w:val="16"/>
              </w:rPr>
            </w:pPr>
            <w:r w:rsidRPr="00A63058">
              <w:rPr>
                <w:sz w:val="16"/>
                <w:szCs w:val="16"/>
              </w:rPr>
              <w:t>(0.09 - 8.50)</w:t>
            </w: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$31 - $50</w:t>
            </w:r>
          </w:p>
        </w:tc>
        <w:tc>
          <w:tcPr>
            <w:tcW w:w="993" w:type="dxa"/>
            <w:vAlign w:val="center"/>
          </w:tcPr>
          <w:p w:rsidR="00E704A3" w:rsidRPr="00A63058" w:rsidRDefault="00E704A3" w:rsidP="00E35D27">
            <w:pPr>
              <w:jc w:val="right"/>
              <w:rPr>
                <w:sz w:val="16"/>
                <w:szCs w:val="16"/>
              </w:rPr>
            </w:pPr>
            <w:r w:rsidRPr="00A63058">
              <w:rPr>
                <w:sz w:val="16"/>
                <w:szCs w:val="16"/>
              </w:rPr>
              <w:t>0.0</w:t>
            </w:r>
          </w:p>
        </w:tc>
        <w:tc>
          <w:tcPr>
            <w:tcW w:w="581" w:type="dxa"/>
            <w:vAlign w:val="center"/>
          </w:tcPr>
          <w:p w:rsidR="00E704A3" w:rsidRPr="00A63058" w:rsidRDefault="00E704A3" w:rsidP="00E35D27">
            <w:pPr>
              <w:jc w:val="right"/>
              <w:rPr>
                <w:sz w:val="16"/>
                <w:szCs w:val="16"/>
              </w:rPr>
            </w:pPr>
            <w:r w:rsidRPr="00A63058">
              <w:rPr>
                <w:sz w:val="16"/>
                <w:szCs w:val="16"/>
              </w:rPr>
              <w:t>0.22</w:t>
            </w:r>
          </w:p>
        </w:tc>
        <w:tc>
          <w:tcPr>
            <w:tcW w:w="1336" w:type="dxa"/>
            <w:vAlign w:val="center"/>
          </w:tcPr>
          <w:p w:rsidR="00E704A3" w:rsidRPr="00A63058" w:rsidRDefault="00E704A3" w:rsidP="00E35D27">
            <w:pPr>
              <w:jc w:val="right"/>
              <w:rPr>
                <w:sz w:val="16"/>
                <w:szCs w:val="16"/>
              </w:rPr>
            </w:pPr>
            <w:r w:rsidRPr="00A63058">
              <w:rPr>
                <w:sz w:val="16"/>
                <w:szCs w:val="16"/>
              </w:rPr>
              <w:t>(0.01 - 3.54)</w:t>
            </w:r>
          </w:p>
        </w:tc>
        <w:tc>
          <w:tcPr>
            <w:tcW w:w="747" w:type="dxa"/>
            <w:noWrap/>
            <w:vAlign w:val="center"/>
          </w:tcPr>
          <w:p w:rsidR="00E704A3" w:rsidRPr="00A63058" w:rsidRDefault="00E704A3" w:rsidP="00E35D27">
            <w:pPr>
              <w:jc w:val="right"/>
              <w:rPr>
                <w:sz w:val="16"/>
                <w:szCs w:val="16"/>
              </w:rPr>
            </w:pPr>
          </w:p>
        </w:tc>
        <w:tc>
          <w:tcPr>
            <w:tcW w:w="631" w:type="dxa"/>
            <w:vAlign w:val="center"/>
          </w:tcPr>
          <w:p w:rsidR="00E704A3" w:rsidRPr="00A63058" w:rsidRDefault="00E704A3" w:rsidP="00E35D27">
            <w:pPr>
              <w:jc w:val="right"/>
              <w:rPr>
                <w:sz w:val="16"/>
                <w:szCs w:val="16"/>
              </w:rPr>
            </w:pPr>
            <w:r w:rsidRPr="00A63058">
              <w:rPr>
                <w:sz w:val="16"/>
                <w:szCs w:val="16"/>
              </w:rPr>
              <w:t>0.22</w:t>
            </w:r>
          </w:p>
        </w:tc>
        <w:tc>
          <w:tcPr>
            <w:tcW w:w="1336" w:type="dxa"/>
            <w:vAlign w:val="center"/>
          </w:tcPr>
          <w:p w:rsidR="00E704A3" w:rsidRPr="00A63058" w:rsidRDefault="00E704A3" w:rsidP="00E35D27">
            <w:pPr>
              <w:jc w:val="right"/>
              <w:rPr>
                <w:sz w:val="16"/>
                <w:szCs w:val="16"/>
              </w:rPr>
            </w:pPr>
            <w:r w:rsidRPr="00A63058">
              <w:rPr>
                <w:sz w:val="16"/>
                <w:szCs w:val="16"/>
              </w:rPr>
              <w:t>(0.01 - 3.54)</w:t>
            </w: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$51 - $100</w:t>
            </w:r>
          </w:p>
        </w:tc>
        <w:tc>
          <w:tcPr>
            <w:tcW w:w="993" w:type="dxa"/>
            <w:vAlign w:val="center"/>
          </w:tcPr>
          <w:p w:rsidR="00E704A3" w:rsidRPr="00A63058" w:rsidRDefault="00E704A3" w:rsidP="00E35D27">
            <w:pPr>
              <w:jc w:val="right"/>
              <w:rPr>
                <w:sz w:val="16"/>
                <w:szCs w:val="16"/>
              </w:rPr>
            </w:pPr>
            <w:r w:rsidRPr="00A63058">
              <w:rPr>
                <w:sz w:val="16"/>
                <w:szCs w:val="16"/>
              </w:rPr>
              <w:t>1.1</w:t>
            </w:r>
          </w:p>
        </w:tc>
        <w:tc>
          <w:tcPr>
            <w:tcW w:w="581" w:type="dxa"/>
            <w:vAlign w:val="center"/>
          </w:tcPr>
          <w:p w:rsidR="00E704A3" w:rsidRPr="00A63058" w:rsidRDefault="00E704A3" w:rsidP="00E35D27">
            <w:pPr>
              <w:jc w:val="right"/>
              <w:rPr>
                <w:sz w:val="16"/>
                <w:szCs w:val="16"/>
              </w:rPr>
            </w:pPr>
            <w:r w:rsidRPr="00A63058">
              <w:rPr>
                <w:sz w:val="16"/>
                <w:szCs w:val="16"/>
              </w:rPr>
              <w:t>6.31</w:t>
            </w:r>
          </w:p>
        </w:tc>
        <w:tc>
          <w:tcPr>
            <w:tcW w:w="1336" w:type="dxa"/>
            <w:vAlign w:val="center"/>
          </w:tcPr>
          <w:p w:rsidR="00E704A3" w:rsidRPr="00A63058" w:rsidRDefault="00E704A3" w:rsidP="00E35D27">
            <w:pPr>
              <w:jc w:val="right"/>
              <w:rPr>
                <w:sz w:val="16"/>
                <w:szCs w:val="16"/>
              </w:rPr>
            </w:pPr>
            <w:r w:rsidRPr="00A63058">
              <w:rPr>
                <w:sz w:val="16"/>
                <w:szCs w:val="16"/>
              </w:rPr>
              <w:t>(0.72 - 55.03)</w:t>
            </w:r>
          </w:p>
        </w:tc>
        <w:tc>
          <w:tcPr>
            <w:tcW w:w="747" w:type="dxa"/>
            <w:noWrap/>
            <w:vAlign w:val="center"/>
          </w:tcPr>
          <w:p w:rsidR="00E704A3" w:rsidRPr="00A63058" w:rsidRDefault="00E704A3" w:rsidP="00E35D27">
            <w:pPr>
              <w:jc w:val="right"/>
              <w:rPr>
                <w:sz w:val="16"/>
                <w:szCs w:val="16"/>
              </w:rPr>
            </w:pPr>
          </w:p>
        </w:tc>
        <w:tc>
          <w:tcPr>
            <w:tcW w:w="631" w:type="dxa"/>
            <w:vAlign w:val="center"/>
          </w:tcPr>
          <w:p w:rsidR="00E704A3" w:rsidRPr="00A63058" w:rsidRDefault="00E704A3" w:rsidP="00E35D27">
            <w:pPr>
              <w:jc w:val="right"/>
              <w:rPr>
                <w:sz w:val="16"/>
                <w:szCs w:val="16"/>
              </w:rPr>
            </w:pPr>
            <w:r w:rsidRPr="00A63058">
              <w:rPr>
                <w:sz w:val="16"/>
                <w:szCs w:val="16"/>
              </w:rPr>
              <w:t>6.31</w:t>
            </w:r>
          </w:p>
        </w:tc>
        <w:tc>
          <w:tcPr>
            <w:tcW w:w="1336" w:type="dxa"/>
            <w:vAlign w:val="center"/>
          </w:tcPr>
          <w:p w:rsidR="00E704A3" w:rsidRPr="00A63058" w:rsidRDefault="00E704A3" w:rsidP="00E35D27">
            <w:pPr>
              <w:jc w:val="right"/>
              <w:rPr>
                <w:sz w:val="16"/>
                <w:szCs w:val="16"/>
              </w:rPr>
            </w:pPr>
            <w:r w:rsidRPr="00A63058">
              <w:rPr>
                <w:sz w:val="16"/>
                <w:szCs w:val="16"/>
              </w:rPr>
              <w:t>(0.72 - 55.03)</w:t>
            </w: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$101 - $500</w:t>
            </w:r>
          </w:p>
        </w:tc>
        <w:tc>
          <w:tcPr>
            <w:tcW w:w="993" w:type="dxa"/>
            <w:vAlign w:val="center"/>
          </w:tcPr>
          <w:p w:rsidR="00E704A3" w:rsidRPr="00A63058" w:rsidRDefault="00E704A3" w:rsidP="00E35D27">
            <w:pPr>
              <w:jc w:val="right"/>
              <w:rPr>
                <w:sz w:val="16"/>
                <w:szCs w:val="16"/>
              </w:rPr>
            </w:pPr>
            <w:r w:rsidRPr="00A63058">
              <w:rPr>
                <w:sz w:val="16"/>
                <w:szCs w:val="16"/>
              </w:rPr>
              <w:t>2.4</w:t>
            </w:r>
          </w:p>
        </w:tc>
        <w:tc>
          <w:tcPr>
            <w:tcW w:w="581" w:type="dxa"/>
            <w:vAlign w:val="center"/>
          </w:tcPr>
          <w:p w:rsidR="00E704A3" w:rsidRPr="00A63058" w:rsidRDefault="00E704A3" w:rsidP="00E35D27">
            <w:pPr>
              <w:jc w:val="right"/>
              <w:rPr>
                <w:sz w:val="16"/>
                <w:szCs w:val="16"/>
              </w:rPr>
            </w:pPr>
            <w:r w:rsidRPr="00A63058">
              <w:rPr>
                <w:sz w:val="16"/>
                <w:szCs w:val="16"/>
              </w:rPr>
              <w:t>14.96</w:t>
            </w:r>
          </w:p>
        </w:tc>
        <w:tc>
          <w:tcPr>
            <w:tcW w:w="1336" w:type="dxa"/>
            <w:vAlign w:val="center"/>
          </w:tcPr>
          <w:p w:rsidR="00E704A3" w:rsidRPr="00A63058" w:rsidRDefault="00E704A3" w:rsidP="00E35D27">
            <w:pPr>
              <w:jc w:val="right"/>
              <w:rPr>
                <w:sz w:val="16"/>
                <w:szCs w:val="16"/>
              </w:rPr>
            </w:pPr>
            <w:r w:rsidRPr="00A63058">
              <w:rPr>
                <w:sz w:val="16"/>
                <w:szCs w:val="16"/>
              </w:rPr>
              <w:t>(1.94 - 115.21)</w:t>
            </w:r>
          </w:p>
        </w:tc>
        <w:tc>
          <w:tcPr>
            <w:tcW w:w="747" w:type="dxa"/>
            <w:noWrap/>
            <w:vAlign w:val="center"/>
          </w:tcPr>
          <w:p w:rsidR="00E704A3" w:rsidRPr="00A63058" w:rsidRDefault="00E704A3" w:rsidP="00E35D27">
            <w:pPr>
              <w:jc w:val="right"/>
              <w:rPr>
                <w:sz w:val="16"/>
                <w:szCs w:val="16"/>
              </w:rPr>
            </w:pPr>
          </w:p>
        </w:tc>
        <w:tc>
          <w:tcPr>
            <w:tcW w:w="631" w:type="dxa"/>
            <w:vAlign w:val="center"/>
          </w:tcPr>
          <w:p w:rsidR="00E704A3" w:rsidRPr="00A63058" w:rsidRDefault="00E704A3" w:rsidP="00E35D27">
            <w:pPr>
              <w:jc w:val="right"/>
              <w:rPr>
                <w:sz w:val="16"/>
                <w:szCs w:val="16"/>
              </w:rPr>
            </w:pPr>
            <w:r w:rsidRPr="00A63058">
              <w:rPr>
                <w:sz w:val="16"/>
                <w:szCs w:val="16"/>
              </w:rPr>
              <w:t>14.96</w:t>
            </w:r>
          </w:p>
        </w:tc>
        <w:tc>
          <w:tcPr>
            <w:tcW w:w="1336" w:type="dxa"/>
            <w:vAlign w:val="center"/>
          </w:tcPr>
          <w:p w:rsidR="00E704A3" w:rsidRPr="00A63058" w:rsidRDefault="00E704A3" w:rsidP="00E35D27">
            <w:pPr>
              <w:jc w:val="right"/>
              <w:rPr>
                <w:sz w:val="16"/>
                <w:szCs w:val="16"/>
              </w:rPr>
            </w:pPr>
            <w:r w:rsidRPr="00A63058">
              <w:rPr>
                <w:sz w:val="16"/>
                <w:szCs w:val="16"/>
              </w:rPr>
              <w:t>(1.94 - 115.21)</w:t>
            </w: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$501+</w:t>
            </w:r>
          </w:p>
        </w:tc>
        <w:tc>
          <w:tcPr>
            <w:tcW w:w="993" w:type="dxa"/>
            <w:vAlign w:val="center"/>
          </w:tcPr>
          <w:p w:rsidR="00E704A3" w:rsidRPr="00A63058" w:rsidRDefault="00E704A3" w:rsidP="00E35D27">
            <w:pPr>
              <w:jc w:val="right"/>
              <w:rPr>
                <w:sz w:val="16"/>
                <w:szCs w:val="16"/>
              </w:rPr>
            </w:pPr>
            <w:r w:rsidRPr="00A63058">
              <w:rPr>
                <w:sz w:val="16"/>
                <w:szCs w:val="16"/>
              </w:rPr>
              <w:t>13.1</w:t>
            </w:r>
          </w:p>
        </w:tc>
        <w:tc>
          <w:tcPr>
            <w:tcW w:w="581" w:type="dxa"/>
            <w:vAlign w:val="center"/>
          </w:tcPr>
          <w:p w:rsidR="00E704A3" w:rsidRPr="00A63058" w:rsidRDefault="00E704A3" w:rsidP="00E35D27">
            <w:pPr>
              <w:jc w:val="right"/>
              <w:rPr>
                <w:sz w:val="16"/>
                <w:szCs w:val="16"/>
              </w:rPr>
            </w:pPr>
            <w:r w:rsidRPr="00A63058">
              <w:rPr>
                <w:sz w:val="16"/>
                <w:szCs w:val="16"/>
              </w:rPr>
              <w:t>89.72</w:t>
            </w:r>
          </w:p>
        </w:tc>
        <w:tc>
          <w:tcPr>
            <w:tcW w:w="1336" w:type="dxa"/>
            <w:vAlign w:val="center"/>
          </w:tcPr>
          <w:p w:rsidR="00E704A3" w:rsidRPr="00A63058" w:rsidRDefault="00E704A3" w:rsidP="00E35D27">
            <w:pPr>
              <w:jc w:val="right"/>
              <w:rPr>
                <w:sz w:val="16"/>
                <w:szCs w:val="16"/>
              </w:rPr>
            </w:pPr>
            <w:r w:rsidRPr="00A63058">
              <w:rPr>
                <w:sz w:val="16"/>
                <w:szCs w:val="16"/>
              </w:rPr>
              <w:t>(11.64 - 691.31)</w:t>
            </w:r>
          </w:p>
        </w:tc>
        <w:tc>
          <w:tcPr>
            <w:tcW w:w="747" w:type="dxa"/>
            <w:noWrap/>
            <w:vAlign w:val="center"/>
          </w:tcPr>
          <w:p w:rsidR="00E704A3" w:rsidRPr="00A63058" w:rsidRDefault="00E704A3" w:rsidP="00E35D27">
            <w:pPr>
              <w:jc w:val="right"/>
              <w:rPr>
                <w:sz w:val="16"/>
                <w:szCs w:val="16"/>
              </w:rPr>
            </w:pPr>
          </w:p>
        </w:tc>
        <w:tc>
          <w:tcPr>
            <w:tcW w:w="631" w:type="dxa"/>
            <w:vAlign w:val="center"/>
          </w:tcPr>
          <w:p w:rsidR="00E704A3" w:rsidRPr="00A63058" w:rsidRDefault="00E704A3" w:rsidP="00E35D27">
            <w:pPr>
              <w:jc w:val="right"/>
              <w:rPr>
                <w:sz w:val="16"/>
                <w:szCs w:val="16"/>
              </w:rPr>
            </w:pPr>
            <w:r w:rsidRPr="00A63058">
              <w:rPr>
                <w:sz w:val="16"/>
                <w:szCs w:val="16"/>
              </w:rPr>
              <w:t>89.72</w:t>
            </w:r>
          </w:p>
        </w:tc>
        <w:tc>
          <w:tcPr>
            <w:tcW w:w="1336" w:type="dxa"/>
            <w:vAlign w:val="center"/>
          </w:tcPr>
          <w:p w:rsidR="00E704A3" w:rsidRPr="00A63058" w:rsidRDefault="00E704A3" w:rsidP="00E35D27">
            <w:pPr>
              <w:jc w:val="right"/>
              <w:rPr>
                <w:sz w:val="16"/>
                <w:szCs w:val="16"/>
              </w:rPr>
            </w:pPr>
            <w:r w:rsidRPr="00A63058">
              <w:rPr>
                <w:sz w:val="16"/>
                <w:szCs w:val="16"/>
              </w:rPr>
              <w:t>(11.64 - 691.31)</w:t>
            </w:r>
          </w:p>
        </w:tc>
        <w:tc>
          <w:tcPr>
            <w:tcW w:w="897" w:type="dxa"/>
            <w:noWrap/>
            <w:vAlign w:val="center"/>
          </w:tcPr>
          <w:p w:rsidR="00E704A3" w:rsidRPr="00A63058" w:rsidRDefault="00E704A3" w:rsidP="00E35D27">
            <w:pPr>
              <w:jc w:val="right"/>
              <w:rPr>
                <w:sz w:val="16"/>
                <w:szCs w:val="16"/>
              </w:rPr>
            </w:pPr>
          </w:p>
        </w:tc>
      </w:tr>
      <w:tr w:rsidR="00E704A3" w:rsidRPr="00A63058" w:rsidTr="00DB521E">
        <w:tc>
          <w:tcPr>
            <w:tcW w:w="2268" w:type="dxa"/>
            <w:hideMark/>
          </w:tcPr>
          <w:p w:rsidR="00E704A3" w:rsidRPr="00A63058" w:rsidRDefault="00E704A3" w:rsidP="00E35D27">
            <w:pPr>
              <w:ind w:left="142"/>
              <w:rPr>
                <w:bCs/>
                <w:sz w:val="16"/>
                <w:szCs w:val="16"/>
              </w:rPr>
            </w:pPr>
            <w:r w:rsidRPr="00A63058">
              <w:rPr>
                <w:bCs/>
                <w:sz w:val="16"/>
                <w:szCs w:val="16"/>
              </w:rPr>
              <w:t>Not elsewhere included</w:t>
            </w:r>
          </w:p>
        </w:tc>
        <w:tc>
          <w:tcPr>
            <w:tcW w:w="993" w:type="dxa"/>
            <w:vAlign w:val="center"/>
          </w:tcPr>
          <w:p w:rsidR="00E704A3" w:rsidRPr="00A63058" w:rsidRDefault="00E704A3" w:rsidP="00E35D27">
            <w:pPr>
              <w:jc w:val="right"/>
              <w:rPr>
                <w:sz w:val="16"/>
                <w:szCs w:val="16"/>
              </w:rPr>
            </w:pPr>
            <w:r w:rsidRPr="00A63058">
              <w:rPr>
                <w:sz w:val="16"/>
                <w:szCs w:val="16"/>
              </w:rPr>
              <w:t>0.9</w:t>
            </w:r>
          </w:p>
        </w:tc>
        <w:tc>
          <w:tcPr>
            <w:tcW w:w="581" w:type="dxa"/>
            <w:vAlign w:val="center"/>
          </w:tcPr>
          <w:p w:rsidR="00E704A3" w:rsidRPr="00A63058" w:rsidRDefault="00E704A3" w:rsidP="00E35D27">
            <w:pPr>
              <w:jc w:val="right"/>
              <w:rPr>
                <w:sz w:val="16"/>
                <w:szCs w:val="16"/>
              </w:rPr>
            </w:pPr>
            <w:r w:rsidRPr="00A63058">
              <w:rPr>
                <w:sz w:val="16"/>
                <w:szCs w:val="16"/>
              </w:rPr>
              <w:t>5.33</w:t>
            </w:r>
          </w:p>
        </w:tc>
        <w:tc>
          <w:tcPr>
            <w:tcW w:w="1336" w:type="dxa"/>
            <w:vAlign w:val="center"/>
          </w:tcPr>
          <w:p w:rsidR="00E704A3" w:rsidRPr="00A63058" w:rsidRDefault="00E704A3" w:rsidP="00E35D27">
            <w:pPr>
              <w:jc w:val="right"/>
              <w:rPr>
                <w:sz w:val="16"/>
                <w:szCs w:val="16"/>
              </w:rPr>
            </w:pPr>
            <w:r w:rsidRPr="00A63058">
              <w:rPr>
                <w:sz w:val="16"/>
                <w:szCs w:val="16"/>
              </w:rPr>
              <w:t>(0.32- 89.90)</w:t>
            </w:r>
          </w:p>
        </w:tc>
        <w:tc>
          <w:tcPr>
            <w:tcW w:w="747" w:type="dxa"/>
            <w:noWrap/>
            <w:vAlign w:val="center"/>
          </w:tcPr>
          <w:p w:rsidR="00E704A3" w:rsidRPr="00A63058" w:rsidRDefault="00E704A3" w:rsidP="00E35D27">
            <w:pPr>
              <w:jc w:val="right"/>
              <w:rPr>
                <w:sz w:val="16"/>
                <w:szCs w:val="16"/>
                <w:highlight w:val="lightGray"/>
              </w:rPr>
            </w:pPr>
            <w:r w:rsidRPr="00A63058">
              <w:rPr>
                <w:sz w:val="16"/>
                <w:szCs w:val="16"/>
                <w:highlight w:val="lightGray"/>
              </w:rPr>
              <w:t>&lt;</w:t>
            </w:r>
            <w:r w:rsidR="00727B80" w:rsidRPr="00A63058">
              <w:rPr>
                <w:sz w:val="16"/>
                <w:szCs w:val="16"/>
                <w:highlight w:val="lightGray"/>
              </w:rPr>
              <w:t>0</w:t>
            </w:r>
            <w:r w:rsidRPr="00A63058">
              <w:rPr>
                <w:sz w:val="16"/>
                <w:szCs w:val="16"/>
                <w:highlight w:val="lightGray"/>
              </w:rPr>
              <w:t>.0001</w:t>
            </w:r>
          </w:p>
        </w:tc>
        <w:tc>
          <w:tcPr>
            <w:tcW w:w="631" w:type="dxa"/>
            <w:vAlign w:val="center"/>
          </w:tcPr>
          <w:p w:rsidR="00E704A3" w:rsidRPr="00A63058" w:rsidRDefault="00E704A3" w:rsidP="00E35D27">
            <w:pPr>
              <w:jc w:val="right"/>
              <w:rPr>
                <w:sz w:val="16"/>
                <w:szCs w:val="16"/>
              </w:rPr>
            </w:pPr>
            <w:r w:rsidRPr="00A63058">
              <w:rPr>
                <w:sz w:val="16"/>
                <w:szCs w:val="16"/>
              </w:rPr>
              <w:t>5.33</w:t>
            </w:r>
          </w:p>
        </w:tc>
        <w:tc>
          <w:tcPr>
            <w:tcW w:w="1336" w:type="dxa"/>
            <w:vAlign w:val="center"/>
          </w:tcPr>
          <w:p w:rsidR="00E704A3" w:rsidRPr="00A63058" w:rsidRDefault="00E704A3" w:rsidP="00E35D27">
            <w:pPr>
              <w:jc w:val="right"/>
              <w:rPr>
                <w:sz w:val="16"/>
                <w:szCs w:val="16"/>
              </w:rPr>
            </w:pPr>
            <w:r w:rsidRPr="00A63058">
              <w:rPr>
                <w:sz w:val="16"/>
                <w:szCs w:val="16"/>
              </w:rPr>
              <w:t>(0.32 - 89.90)</w:t>
            </w:r>
          </w:p>
        </w:tc>
        <w:tc>
          <w:tcPr>
            <w:tcW w:w="897" w:type="dxa"/>
            <w:noWrap/>
            <w:vAlign w:val="center"/>
          </w:tcPr>
          <w:p w:rsidR="00E704A3" w:rsidRPr="00A63058" w:rsidRDefault="00E704A3" w:rsidP="00E35D27">
            <w:pPr>
              <w:jc w:val="right"/>
              <w:rPr>
                <w:sz w:val="16"/>
                <w:szCs w:val="16"/>
                <w:highlight w:val="lightGray"/>
              </w:rPr>
            </w:pPr>
            <w:r w:rsidRPr="00A63058">
              <w:rPr>
                <w:sz w:val="16"/>
                <w:szCs w:val="16"/>
                <w:highlight w:val="lightGray"/>
              </w:rPr>
              <w:t>&lt;</w:t>
            </w:r>
            <w:r w:rsidR="00727B80" w:rsidRPr="00A63058">
              <w:rPr>
                <w:sz w:val="16"/>
                <w:szCs w:val="16"/>
                <w:highlight w:val="lightGray"/>
              </w:rPr>
              <w:t>0</w:t>
            </w:r>
            <w:r w:rsidRPr="00A63058">
              <w:rPr>
                <w:sz w:val="16"/>
                <w:szCs w:val="16"/>
                <w:highlight w:val="lightGray"/>
              </w:rPr>
              <w:t>.0001</w:t>
            </w:r>
          </w:p>
        </w:tc>
      </w:tr>
    </w:tbl>
    <w:p w:rsidR="00A628FC" w:rsidRDefault="00A628FC" w:rsidP="00BC3433">
      <w:pPr>
        <w:jc w:val="both"/>
        <w:rPr>
          <w:sz w:val="22"/>
          <w:szCs w:val="22"/>
        </w:rPr>
      </w:pPr>
    </w:p>
    <w:tbl>
      <w:tblPr>
        <w:tblStyle w:val="LightShading2"/>
        <w:tblW w:w="8757" w:type="dxa"/>
        <w:tblInd w:w="108" w:type="dxa"/>
        <w:tblLook w:val="0620" w:firstRow="1" w:lastRow="0" w:firstColumn="0" w:lastColumn="0" w:noHBand="1" w:noVBand="1"/>
      </w:tblPr>
      <w:tblGrid>
        <w:gridCol w:w="2255"/>
        <w:gridCol w:w="1002"/>
        <w:gridCol w:w="710"/>
        <w:gridCol w:w="1336"/>
        <w:gridCol w:w="747"/>
        <w:gridCol w:w="656"/>
        <w:gridCol w:w="1304"/>
        <w:gridCol w:w="747"/>
      </w:tblGrid>
      <w:tr w:rsidR="00E704A3" w:rsidRPr="00A63058" w:rsidTr="00A63058">
        <w:trPr>
          <w:cnfStyle w:val="100000000000" w:firstRow="1" w:lastRow="0" w:firstColumn="0" w:lastColumn="0" w:oddVBand="0" w:evenVBand="0" w:oddHBand="0" w:evenHBand="0" w:firstRowFirstColumn="0" w:firstRowLastColumn="0" w:lastRowFirstColumn="0" w:lastRowLastColumn="0"/>
        </w:trPr>
        <w:tc>
          <w:tcPr>
            <w:tcW w:w="2255" w:type="dxa"/>
            <w:vMerge w:val="restart"/>
            <w:noWrap/>
            <w:vAlign w:val="bottom"/>
          </w:tcPr>
          <w:p w:rsidR="00E704A3" w:rsidRPr="00A63058" w:rsidRDefault="00E704A3" w:rsidP="00E572D3">
            <w:pPr>
              <w:spacing w:after="20"/>
              <w:rPr>
                <w:sz w:val="16"/>
                <w:szCs w:val="16"/>
              </w:rPr>
            </w:pPr>
            <w:r w:rsidRPr="00A63058">
              <w:rPr>
                <w:sz w:val="16"/>
                <w:szCs w:val="16"/>
              </w:rPr>
              <w:t>Gambling and total monthly expenditure</w:t>
            </w:r>
          </w:p>
        </w:tc>
        <w:tc>
          <w:tcPr>
            <w:tcW w:w="6502" w:type="dxa"/>
            <w:gridSpan w:val="7"/>
            <w:noWrap/>
          </w:tcPr>
          <w:p w:rsidR="00E704A3" w:rsidRPr="00A63058" w:rsidRDefault="00E704A3" w:rsidP="00E572D3">
            <w:pPr>
              <w:spacing w:after="20"/>
              <w:jc w:val="center"/>
              <w:rPr>
                <w:sz w:val="16"/>
                <w:szCs w:val="16"/>
              </w:rPr>
            </w:pPr>
            <w:r w:rsidRPr="00A63058">
              <w:rPr>
                <w:sz w:val="16"/>
                <w:szCs w:val="16"/>
              </w:rPr>
              <w:t>Combined moderate-risk and problem gambler</w:t>
            </w:r>
          </w:p>
        </w:tc>
      </w:tr>
      <w:tr w:rsidR="00E704A3" w:rsidRPr="00A63058" w:rsidTr="00A63058">
        <w:tc>
          <w:tcPr>
            <w:tcW w:w="2255" w:type="dxa"/>
            <w:vMerge/>
            <w:noWrap/>
            <w:hideMark/>
          </w:tcPr>
          <w:p w:rsidR="00E704A3" w:rsidRPr="00A63058" w:rsidRDefault="00E704A3" w:rsidP="00E572D3">
            <w:pPr>
              <w:spacing w:after="20"/>
              <w:rPr>
                <w:b/>
                <w:sz w:val="16"/>
                <w:szCs w:val="16"/>
              </w:rPr>
            </w:pPr>
          </w:p>
        </w:tc>
        <w:tc>
          <w:tcPr>
            <w:tcW w:w="1002" w:type="dxa"/>
            <w:vMerge w:val="restart"/>
            <w:noWrap/>
            <w:vAlign w:val="center"/>
            <w:hideMark/>
          </w:tcPr>
          <w:p w:rsidR="00E704A3" w:rsidRPr="00A63058" w:rsidRDefault="00E704A3" w:rsidP="00E572D3">
            <w:pPr>
              <w:spacing w:after="20"/>
              <w:rPr>
                <w:b/>
                <w:sz w:val="16"/>
                <w:szCs w:val="16"/>
              </w:rPr>
            </w:pPr>
            <w:r w:rsidRPr="00A63058">
              <w:rPr>
                <w:b/>
                <w:sz w:val="16"/>
                <w:szCs w:val="16"/>
              </w:rPr>
              <w:t>Prevalence %</w:t>
            </w:r>
          </w:p>
        </w:tc>
        <w:tc>
          <w:tcPr>
            <w:tcW w:w="2793" w:type="dxa"/>
            <w:gridSpan w:val="3"/>
            <w:tcBorders>
              <w:top w:val="nil"/>
              <w:bottom w:val="single" w:sz="4" w:space="0" w:color="auto"/>
            </w:tcBorders>
            <w:noWrap/>
            <w:vAlign w:val="center"/>
            <w:hideMark/>
          </w:tcPr>
          <w:p w:rsidR="00E704A3" w:rsidRPr="00A63058" w:rsidRDefault="00E704A3" w:rsidP="00E572D3">
            <w:pPr>
              <w:spacing w:after="20"/>
              <w:jc w:val="center"/>
              <w:rPr>
                <w:b/>
                <w:sz w:val="16"/>
                <w:szCs w:val="16"/>
              </w:rPr>
            </w:pPr>
            <w:r w:rsidRPr="00A63058">
              <w:rPr>
                <w:b/>
                <w:sz w:val="16"/>
                <w:szCs w:val="16"/>
              </w:rPr>
              <w:t xml:space="preserve"> Univariate odds ratios</w:t>
            </w:r>
          </w:p>
        </w:tc>
        <w:tc>
          <w:tcPr>
            <w:tcW w:w="2707" w:type="dxa"/>
            <w:gridSpan w:val="3"/>
            <w:tcBorders>
              <w:top w:val="nil"/>
              <w:bottom w:val="single" w:sz="4" w:space="0" w:color="auto"/>
            </w:tcBorders>
            <w:noWrap/>
            <w:vAlign w:val="center"/>
            <w:hideMark/>
          </w:tcPr>
          <w:p w:rsidR="00E704A3" w:rsidRPr="00A63058" w:rsidRDefault="00E704A3" w:rsidP="00E572D3">
            <w:pPr>
              <w:spacing w:after="20"/>
              <w:jc w:val="center"/>
              <w:rPr>
                <w:b/>
                <w:sz w:val="16"/>
                <w:szCs w:val="16"/>
              </w:rPr>
            </w:pPr>
            <w:r w:rsidRPr="00A63058">
              <w:rPr>
                <w:b/>
                <w:sz w:val="16"/>
                <w:szCs w:val="16"/>
              </w:rPr>
              <w:t>Multivariate odds ratios</w:t>
            </w:r>
          </w:p>
        </w:tc>
      </w:tr>
      <w:tr w:rsidR="00A63058" w:rsidRPr="00A63058" w:rsidTr="00A63058">
        <w:tc>
          <w:tcPr>
            <w:tcW w:w="2255" w:type="dxa"/>
            <w:vMerge/>
            <w:tcBorders>
              <w:top w:val="single" w:sz="4" w:space="0" w:color="auto"/>
              <w:bottom w:val="single" w:sz="4" w:space="0" w:color="auto"/>
            </w:tcBorders>
            <w:noWrap/>
          </w:tcPr>
          <w:p w:rsidR="00E704A3" w:rsidRPr="00A63058" w:rsidRDefault="00E704A3" w:rsidP="00E572D3">
            <w:pPr>
              <w:spacing w:after="20"/>
              <w:rPr>
                <w:b/>
                <w:sz w:val="16"/>
                <w:szCs w:val="16"/>
              </w:rPr>
            </w:pPr>
          </w:p>
        </w:tc>
        <w:tc>
          <w:tcPr>
            <w:tcW w:w="1002" w:type="dxa"/>
            <w:vMerge/>
            <w:tcBorders>
              <w:top w:val="single" w:sz="4" w:space="0" w:color="auto"/>
              <w:bottom w:val="single" w:sz="4" w:space="0" w:color="auto"/>
            </w:tcBorders>
            <w:noWrap/>
            <w:vAlign w:val="center"/>
          </w:tcPr>
          <w:p w:rsidR="00E704A3" w:rsidRPr="00A63058" w:rsidRDefault="00E704A3" w:rsidP="00E572D3">
            <w:pPr>
              <w:spacing w:after="20"/>
              <w:jc w:val="center"/>
              <w:rPr>
                <w:b/>
                <w:sz w:val="16"/>
                <w:szCs w:val="16"/>
              </w:rPr>
            </w:pPr>
          </w:p>
        </w:tc>
        <w:tc>
          <w:tcPr>
            <w:tcW w:w="710" w:type="dxa"/>
            <w:tcBorders>
              <w:top w:val="single" w:sz="4" w:space="0" w:color="auto"/>
              <w:bottom w:val="single" w:sz="4" w:space="0" w:color="auto"/>
            </w:tcBorders>
            <w:noWrap/>
            <w:vAlign w:val="center"/>
          </w:tcPr>
          <w:p w:rsidR="00E704A3" w:rsidRPr="00A63058" w:rsidRDefault="00E704A3" w:rsidP="00E572D3">
            <w:pPr>
              <w:spacing w:after="20"/>
              <w:jc w:val="center"/>
              <w:rPr>
                <w:b/>
                <w:sz w:val="16"/>
                <w:szCs w:val="16"/>
              </w:rPr>
            </w:pPr>
            <w:r w:rsidRPr="00A63058">
              <w:rPr>
                <w:b/>
                <w:sz w:val="16"/>
                <w:szCs w:val="16"/>
              </w:rPr>
              <w:t>Odds ratio</w:t>
            </w:r>
          </w:p>
        </w:tc>
        <w:tc>
          <w:tcPr>
            <w:tcW w:w="1336" w:type="dxa"/>
            <w:tcBorders>
              <w:top w:val="single" w:sz="4" w:space="0" w:color="auto"/>
              <w:bottom w:val="single" w:sz="4" w:space="0" w:color="auto"/>
            </w:tcBorders>
            <w:noWrap/>
            <w:vAlign w:val="center"/>
          </w:tcPr>
          <w:p w:rsidR="00E704A3" w:rsidRPr="00A63058" w:rsidRDefault="00E704A3" w:rsidP="00E572D3">
            <w:pPr>
              <w:spacing w:after="20"/>
              <w:jc w:val="center"/>
              <w:rPr>
                <w:b/>
                <w:sz w:val="16"/>
                <w:szCs w:val="16"/>
              </w:rPr>
            </w:pPr>
            <w:r w:rsidRPr="00A63058">
              <w:rPr>
                <w:b/>
                <w:sz w:val="16"/>
                <w:szCs w:val="16"/>
              </w:rPr>
              <w:t>(95% CI)</w:t>
            </w:r>
          </w:p>
        </w:tc>
        <w:tc>
          <w:tcPr>
            <w:tcW w:w="747" w:type="dxa"/>
            <w:tcBorders>
              <w:top w:val="single" w:sz="4" w:space="0" w:color="auto"/>
              <w:bottom w:val="single" w:sz="4" w:space="0" w:color="auto"/>
            </w:tcBorders>
            <w:noWrap/>
            <w:vAlign w:val="center"/>
          </w:tcPr>
          <w:p w:rsidR="00E704A3" w:rsidRPr="00A63058" w:rsidRDefault="00E704A3" w:rsidP="00E572D3">
            <w:pPr>
              <w:spacing w:after="20"/>
              <w:jc w:val="center"/>
              <w:rPr>
                <w:b/>
                <w:sz w:val="16"/>
                <w:szCs w:val="16"/>
              </w:rPr>
            </w:pPr>
            <w:r w:rsidRPr="00A63058">
              <w:rPr>
                <w:b/>
                <w:sz w:val="16"/>
                <w:szCs w:val="16"/>
              </w:rPr>
              <w:t>p-value</w:t>
            </w:r>
          </w:p>
        </w:tc>
        <w:tc>
          <w:tcPr>
            <w:tcW w:w="656" w:type="dxa"/>
            <w:tcBorders>
              <w:top w:val="single" w:sz="4" w:space="0" w:color="auto"/>
              <w:bottom w:val="single" w:sz="4" w:space="0" w:color="auto"/>
            </w:tcBorders>
            <w:noWrap/>
            <w:vAlign w:val="center"/>
          </w:tcPr>
          <w:p w:rsidR="00E704A3" w:rsidRPr="00A63058" w:rsidRDefault="00E704A3" w:rsidP="00E572D3">
            <w:pPr>
              <w:spacing w:after="20"/>
              <w:jc w:val="center"/>
              <w:rPr>
                <w:b/>
                <w:sz w:val="16"/>
                <w:szCs w:val="16"/>
              </w:rPr>
            </w:pPr>
            <w:r w:rsidRPr="00A63058">
              <w:rPr>
                <w:b/>
                <w:sz w:val="16"/>
                <w:szCs w:val="16"/>
              </w:rPr>
              <w:t>Odds ratio</w:t>
            </w:r>
          </w:p>
        </w:tc>
        <w:tc>
          <w:tcPr>
            <w:tcW w:w="1304" w:type="dxa"/>
            <w:tcBorders>
              <w:top w:val="single" w:sz="4" w:space="0" w:color="auto"/>
              <w:bottom w:val="single" w:sz="4" w:space="0" w:color="auto"/>
            </w:tcBorders>
            <w:noWrap/>
            <w:vAlign w:val="center"/>
          </w:tcPr>
          <w:p w:rsidR="00E704A3" w:rsidRPr="00A63058" w:rsidRDefault="00E704A3" w:rsidP="00E572D3">
            <w:pPr>
              <w:spacing w:after="20"/>
              <w:jc w:val="center"/>
              <w:rPr>
                <w:b/>
                <w:sz w:val="16"/>
                <w:szCs w:val="16"/>
              </w:rPr>
            </w:pPr>
            <w:r w:rsidRPr="00A63058">
              <w:rPr>
                <w:b/>
                <w:sz w:val="16"/>
                <w:szCs w:val="16"/>
              </w:rPr>
              <w:t>(95% CI)</w:t>
            </w:r>
          </w:p>
        </w:tc>
        <w:tc>
          <w:tcPr>
            <w:tcW w:w="747" w:type="dxa"/>
            <w:tcBorders>
              <w:top w:val="single" w:sz="4" w:space="0" w:color="auto"/>
              <w:bottom w:val="single" w:sz="4" w:space="0" w:color="auto"/>
            </w:tcBorders>
            <w:noWrap/>
            <w:vAlign w:val="center"/>
          </w:tcPr>
          <w:p w:rsidR="00E704A3" w:rsidRPr="00A63058" w:rsidRDefault="00E704A3" w:rsidP="00E572D3">
            <w:pPr>
              <w:spacing w:after="20"/>
              <w:jc w:val="center"/>
              <w:rPr>
                <w:b/>
                <w:sz w:val="16"/>
                <w:szCs w:val="16"/>
              </w:rPr>
            </w:pPr>
            <w:r w:rsidRPr="00A63058">
              <w:rPr>
                <w:b/>
                <w:sz w:val="16"/>
                <w:szCs w:val="16"/>
              </w:rPr>
              <w:t>p-value</w:t>
            </w:r>
          </w:p>
        </w:tc>
      </w:tr>
      <w:tr w:rsidR="00A63058" w:rsidRPr="00A63058" w:rsidTr="00A63058">
        <w:tc>
          <w:tcPr>
            <w:tcW w:w="2255" w:type="dxa"/>
            <w:tcBorders>
              <w:top w:val="single" w:sz="4" w:space="0" w:color="auto"/>
            </w:tcBorders>
            <w:noWrap/>
            <w:hideMark/>
          </w:tcPr>
          <w:p w:rsidR="00E704A3" w:rsidRPr="00A63058" w:rsidRDefault="00580956" w:rsidP="00580956">
            <w:pPr>
              <w:spacing w:before="60"/>
              <w:rPr>
                <w:b/>
                <w:sz w:val="16"/>
                <w:szCs w:val="16"/>
              </w:rPr>
            </w:pPr>
            <w:r>
              <w:rPr>
                <w:b/>
                <w:sz w:val="16"/>
                <w:szCs w:val="16"/>
              </w:rPr>
              <w:t>Pattern of participation</w:t>
            </w:r>
          </w:p>
        </w:tc>
        <w:tc>
          <w:tcPr>
            <w:tcW w:w="1002" w:type="dxa"/>
            <w:tcBorders>
              <w:top w:val="single" w:sz="4" w:space="0" w:color="auto"/>
            </w:tcBorders>
            <w:noWrap/>
          </w:tcPr>
          <w:p w:rsidR="00E704A3" w:rsidRPr="00A63058" w:rsidRDefault="00E704A3" w:rsidP="00580956">
            <w:pPr>
              <w:spacing w:before="60"/>
              <w:rPr>
                <w:b/>
                <w:sz w:val="16"/>
                <w:szCs w:val="16"/>
              </w:rPr>
            </w:pPr>
          </w:p>
        </w:tc>
        <w:tc>
          <w:tcPr>
            <w:tcW w:w="710" w:type="dxa"/>
            <w:tcBorders>
              <w:top w:val="single" w:sz="4" w:space="0" w:color="auto"/>
            </w:tcBorders>
            <w:noWrap/>
          </w:tcPr>
          <w:p w:rsidR="00E704A3" w:rsidRPr="00A63058" w:rsidRDefault="00E704A3" w:rsidP="00580956">
            <w:pPr>
              <w:spacing w:before="60"/>
              <w:rPr>
                <w:b/>
                <w:sz w:val="16"/>
                <w:szCs w:val="16"/>
              </w:rPr>
            </w:pPr>
          </w:p>
        </w:tc>
        <w:tc>
          <w:tcPr>
            <w:tcW w:w="1336" w:type="dxa"/>
            <w:tcBorders>
              <w:top w:val="single" w:sz="4" w:space="0" w:color="auto"/>
            </w:tcBorders>
            <w:noWrap/>
          </w:tcPr>
          <w:p w:rsidR="00E704A3" w:rsidRPr="00A63058" w:rsidRDefault="00E704A3" w:rsidP="00580956">
            <w:pPr>
              <w:spacing w:before="60"/>
              <w:rPr>
                <w:b/>
                <w:sz w:val="16"/>
                <w:szCs w:val="16"/>
              </w:rPr>
            </w:pPr>
          </w:p>
        </w:tc>
        <w:tc>
          <w:tcPr>
            <w:tcW w:w="747" w:type="dxa"/>
            <w:tcBorders>
              <w:top w:val="single" w:sz="4" w:space="0" w:color="auto"/>
            </w:tcBorders>
            <w:noWrap/>
          </w:tcPr>
          <w:p w:rsidR="00E704A3" w:rsidRPr="00A63058" w:rsidRDefault="00E704A3" w:rsidP="00580956">
            <w:pPr>
              <w:spacing w:before="60"/>
              <w:rPr>
                <w:b/>
                <w:sz w:val="16"/>
                <w:szCs w:val="16"/>
              </w:rPr>
            </w:pPr>
          </w:p>
        </w:tc>
        <w:tc>
          <w:tcPr>
            <w:tcW w:w="656" w:type="dxa"/>
            <w:tcBorders>
              <w:top w:val="single" w:sz="4" w:space="0" w:color="auto"/>
            </w:tcBorders>
            <w:noWrap/>
          </w:tcPr>
          <w:p w:rsidR="00E704A3" w:rsidRPr="00A63058" w:rsidRDefault="00E704A3" w:rsidP="00580956">
            <w:pPr>
              <w:spacing w:before="60"/>
              <w:rPr>
                <w:b/>
                <w:sz w:val="16"/>
                <w:szCs w:val="16"/>
              </w:rPr>
            </w:pPr>
          </w:p>
        </w:tc>
        <w:tc>
          <w:tcPr>
            <w:tcW w:w="1304" w:type="dxa"/>
            <w:tcBorders>
              <w:top w:val="single" w:sz="4" w:space="0" w:color="auto"/>
            </w:tcBorders>
            <w:noWrap/>
          </w:tcPr>
          <w:p w:rsidR="00E704A3" w:rsidRPr="00A63058" w:rsidRDefault="00E704A3" w:rsidP="00580956">
            <w:pPr>
              <w:spacing w:before="60"/>
              <w:rPr>
                <w:b/>
                <w:sz w:val="16"/>
                <w:szCs w:val="16"/>
              </w:rPr>
            </w:pPr>
          </w:p>
        </w:tc>
        <w:tc>
          <w:tcPr>
            <w:tcW w:w="747" w:type="dxa"/>
            <w:tcBorders>
              <w:top w:val="single" w:sz="4" w:space="0" w:color="auto"/>
            </w:tcBorders>
            <w:noWrap/>
          </w:tcPr>
          <w:p w:rsidR="00E704A3" w:rsidRPr="00A63058" w:rsidRDefault="00E704A3" w:rsidP="00580956">
            <w:pPr>
              <w:spacing w:before="60"/>
              <w:rPr>
                <w:b/>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Infrequent gambler</w:t>
            </w:r>
            <w:r w:rsidR="000179CF" w:rsidRPr="000179CF">
              <w:rPr>
                <w:bCs/>
                <w:sz w:val="16"/>
                <w:szCs w:val="16"/>
                <w:vertAlign w:val="superscript"/>
              </w:rPr>
              <w:t>#</w:t>
            </w:r>
          </w:p>
        </w:tc>
        <w:tc>
          <w:tcPr>
            <w:tcW w:w="1002" w:type="dxa"/>
            <w:vAlign w:val="center"/>
          </w:tcPr>
          <w:p w:rsidR="00E704A3" w:rsidRPr="00A63058" w:rsidRDefault="00E704A3" w:rsidP="00E35D27">
            <w:pPr>
              <w:jc w:val="right"/>
              <w:rPr>
                <w:sz w:val="16"/>
                <w:szCs w:val="16"/>
              </w:rPr>
            </w:pPr>
            <w:r w:rsidRPr="00A63058">
              <w:rPr>
                <w:sz w:val="16"/>
                <w:szCs w:val="16"/>
              </w:rPr>
              <w:t>2.1</w:t>
            </w:r>
          </w:p>
        </w:tc>
        <w:tc>
          <w:tcPr>
            <w:tcW w:w="710" w:type="dxa"/>
            <w:noWrap/>
            <w:vAlign w:val="center"/>
          </w:tcPr>
          <w:p w:rsidR="00E704A3" w:rsidRPr="00A63058" w:rsidRDefault="00E704A3" w:rsidP="00E35D27">
            <w:pPr>
              <w:jc w:val="right"/>
              <w:rPr>
                <w:sz w:val="16"/>
                <w:szCs w:val="16"/>
              </w:rPr>
            </w:pPr>
            <w:r w:rsidRPr="00A63058">
              <w:rPr>
                <w:sz w:val="16"/>
                <w:szCs w:val="16"/>
              </w:rPr>
              <w:t>1.00</w:t>
            </w:r>
          </w:p>
        </w:tc>
        <w:tc>
          <w:tcPr>
            <w:tcW w:w="1336" w:type="dxa"/>
            <w:noWrap/>
            <w:vAlign w:val="center"/>
          </w:tcPr>
          <w:p w:rsidR="00E704A3" w:rsidRPr="00A63058" w:rsidRDefault="00E704A3" w:rsidP="00E35D27">
            <w:pPr>
              <w:jc w:val="right"/>
              <w:rPr>
                <w:sz w:val="16"/>
                <w:szCs w:val="16"/>
              </w:rPr>
            </w:pPr>
          </w:p>
        </w:tc>
        <w:tc>
          <w:tcPr>
            <w:tcW w:w="747" w:type="dxa"/>
            <w:noWrap/>
            <w:vAlign w:val="center"/>
          </w:tcPr>
          <w:p w:rsidR="00E704A3" w:rsidRPr="00A63058" w:rsidRDefault="00E704A3" w:rsidP="00E35D27">
            <w:pPr>
              <w:jc w:val="right"/>
              <w:rPr>
                <w:sz w:val="16"/>
                <w:szCs w:val="16"/>
              </w:rPr>
            </w:pPr>
          </w:p>
        </w:tc>
        <w:tc>
          <w:tcPr>
            <w:tcW w:w="656" w:type="dxa"/>
            <w:noWrap/>
            <w:vAlign w:val="center"/>
          </w:tcPr>
          <w:p w:rsidR="00E704A3" w:rsidRPr="00A63058" w:rsidRDefault="00E704A3" w:rsidP="00E35D27">
            <w:pPr>
              <w:jc w:val="right"/>
              <w:rPr>
                <w:sz w:val="16"/>
                <w:szCs w:val="16"/>
              </w:rPr>
            </w:pPr>
            <w:r w:rsidRPr="00A63058">
              <w:rPr>
                <w:sz w:val="16"/>
                <w:szCs w:val="16"/>
              </w:rPr>
              <w:t>1.00</w:t>
            </w:r>
          </w:p>
        </w:tc>
        <w:tc>
          <w:tcPr>
            <w:tcW w:w="1304" w:type="dxa"/>
            <w:noWrap/>
            <w:vAlign w:val="center"/>
          </w:tcPr>
          <w:p w:rsidR="00E704A3" w:rsidRPr="00A63058" w:rsidRDefault="00E704A3" w:rsidP="00E35D27">
            <w:pPr>
              <w:jc w:val="right"/>
              <w:rPr>
                <w:sz w:val="16"/>
                <w:szCs w:val="16"/>
              </w:rPr>
            </w:pP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Regular non-continuous</w:t>
            </w:r>
          </w:p>
        </w:tc>
        <w:tc>
          <w:tcPr>
            <w:tcW w:w="1002" w:type="dxa"/>
            <w:vAlign w:val="center"/>
          </w:tcPr>
          <w:p w:rsidR="00E704A3" w:rsidRPr="00A63058" w:rsidRDefault="00E704A3" w:rsidP="00E35D27">
            <w:pPr>
              <w:jc w:val="right"/>
              <w:rPr>
                <w:sz w:val="16"/>
                <w:szCs w:val="16"/>
              </w:rPr>
            </w:pPr>
            <w:r w:rsidRPr="00A63058">
              <w:rPr>
                <w:sz w:val="16"/>
                <w:szCs w:val="16"/>
              </w:rPr>
              <w:t>2.6</w:t>
            </w:r>
          </w:p>
        </w:tc>
        <w:tc>
          <w:tcPr>
            <w:tcW w:w="710" w:type="dxa"/>
            <w:vAlign w:val="center"/>
          </w:tcPr>
          <w:p w:rsidR="00E704A3" w:rsidRPr="00A63058" w:rsidRDefault="00E704A3" w:rsidP="00E35D27">
            <w:pPr>
              <w:jc w:val="right"/>
              <w:rPr>
                <w:sz w:val="16"/>
                <w:szCs w:val="16"/>
              </w:rPr>
            </w:pPr>
            <w:r w:rsidRPr="00A63058">
              <w:rPr>
                <w:sz w:val="16"/>
                <w:szCs w:val="16"/>
              </w:rPr>
              <w:t>1.25</w:t>
            </w:r>
          </w:p>
        </w:tc>
        <w:tc>
          <w:tcPr>
            <w:tcW w:w="1336" w:type="dxa"/>
            <w:vAlign w:val="center"/>
          </w:tcPr>
          <w:p w:rsidR="00E704A3" w:rsidRPr="00A63058" w:rsidRDefault="00E704A3" w:rsidP="00E35D27">
            <w:pPr>
              <w:jc w:val="right"/>
              <w:rPr>
                <w:sz w:val="16"/>
                <w:szCs w:val="16"/>
              </w:rPr>
            </w:pPr>
            <w:r w:rsidRPr="00A63058">
              <w:rPr>
                <w:sz w:val="16"/>
                <w:szCs w:val="16"/>
              </w:rPr>
              <w:t>(0.77 - 2.03)</w:t>
            </w:r>
          </w:p>
        </w:tc>
        <w:tc>
          <w:tcPr>
            <w:tcW w:w="747" w:type="dxa"/>
            <w:noWrap/>
            <w:vAlign w:val="center"/>
          </w:tcPr>
          <w:p w:rsidR="00E704A3" w:rsidRPr="00A63058" w:rsidRDefault="00E704A3" w:rsidP="00E35D27">
            <w:pPr>
              <w:jc w:val="right"/>
              <w:rPr>
                <w:sz w:val="16"/>
                <w:szCs w:val="16"/>
              </w:rPr>
            </w:pPr>
          </w:p>
        </w:tc>
        <w:tc>
          <w:tcPr>
            <w:tcW w:w="656" w:type="dxa"/>
            <w:noWrap/>
            <w:vAlign w:val="center"/>
          </w:tcPr>
          <w:p w:rsidR="00E704A3" w:rsidRPr="00A63058" w:rsidRDefault="00E704A3" w:rsidP="00E35D27">
            <w:pPr>
              <w:jc w:val="right"/>
              <w:rPr>
                <w:sz w:val="16"/>
                <w:szCs w:val="16"/>
              </w:rPr>
            </w:pPr>
            <w:r w:rsidRPr="00A63058">
              <w:rPr>
                <w:sz w:val="16"/>
                <w:szCs w:val="16"/>
              </w:rPr>
              <w:t>0.48</w:t>
            </w:r>
          </w:p>
        </w:tc>
        <w:tc>
          <w:tcPr>
            <w:tcW w:w="1304" w:type="dxa"/>
            <w:noWrap/>
            <w:vAlign w:val="center"/>
          </w:tcPr>
          <w:p w:rsidR="00E704A3" w:rsidRPr="00A63058" w:rsidRDefault="00E704A3" w:rsidP="00E35D27">
            <w:pPr>
              <w:jc w:val="right"/>
              <w:rPr>
                <w:sz w:val="16"/>
                <w:szCs w:val="16"/>
              </w:rPr>
            </w:pPr>
            <w:r w:rsidRPr="00A63058">
              <w:rPr>
                <w:sz w:val="16"/>
                <w:szCs w:val="16"/>
              </w:rPr>
              <w:t>(0.28 - 0.82)</w:t>
            </w: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Regular continuous</w:t>
            </w:r>
          </w:p>
        </w:tc>
        <w:tc>
          <w:tcPr>
            <w:tcW w:w="1002" w:type="dxa"/>
            <w:vAlign w:val="center"/>
          </w:tcPr>
          <w:p w:rsidR="00E704A3" w:rsidRPr="00A63058" w:rsidRDefault="00E704A3" w:rsidP="00E35D27">
            <w:pPr>
              <w:jc w:val="right"/>
              <w:rPr>
                <w:sz w:val="16"/>
                <w:szCs w:val="16"/>
              </w:rPr>
            </w:pPr>
            <w:r w:rsidRPr="00A63058">
              <w:rPr>
                <w:sz w:val="16"/>
                <w:szCs w:val="16"/>
              </w:rPr>
              <w:t>13.0</w:t>
            </w:r>
          </w:p>
        </w:tc>
        <w:tc>
          <w:tcPr>
            <w:tcW w:w="710" w:type="dxa"/>
            <w:vAlign w:val="center"/>
          </w:tcPr>
          <w:p w:rsidR="00E704A3" w:rsidRPr="00A63058" w:rsidRDefault="00E704A3" w:rsidP="00E35D27">
            <w:pPr>
              <w:jc w:val="right"/>
              <w:rPr>
                <w:sz w:val="16"/>
                <w:szCs w:val="16"/>
              </w:rPr>
            </w:pPr>
            <w:r w:rsidRPr="00A63058">
              <w:rPr>
                <w:sz w:val="16"/>
                <w:szCs w:val="16"/>
              </w:rPr>
              <w:t>7.11</w:t>
            </w:r>
          </w:p>
        </w:tc>
        <w:tc>
          <w:tcPr>
            <w:tcW w:w="1336" w:type="dxa"/>
            <w:vAlign w:val="center"/>
          </w:tcPr>
          <w:p w:rsidR="00E704A3" w:rsidRPr="00A63058" w:rsidRDefault="00E704A3" w:rsidP="00E35D27">
            <w:pPr>
              <w:jc w:val="right"/>
              <w:rPr>
                <w:sz w:val="16"/>
                <w:szCs w:val="16"/>
              </w:rPr>
            </w:pPr>
            <w:r w:rsidRPr="00A63058">
              <w:rPr>
                <w:sz w:val="16"/>
                <w:szCs w:val="16"/>
              </w:rPr>
              <w:t>(4.62 - 10.95)</w:t>
            </w:r>
          </w:p>
        </w:tc>
        <w:tc>
          <w:tcPr>
            <w:tcW w:w="747" w:type="dxa"/>
            <w:noWrap/>
            <w:vAlign w:val="center"/>
          </w:tcPr>
          <w:p w:rsidR="00E704A3" w:rsidRPr="00A63058" w:rsidRDefault="00E704A3" w:rsidP="00E35D27">
            <w:pPr>
              <w:jc w:val="right"/>
              <w:rPr>
                <w:sz w:val="16"/>
                <w:szCs w:val="16"/>
                <w:highlight w:val="lightGray"/>
              </w:rPr>
            </w:pPr>
            <w:r w:rsidRPr="00A63058">
              <w:rPr>
                <w:sz w:val="16"/>
                <w:szCs w:val="16"/>
                <w:highlight w:val="lightGray"/>
              </w:rPr>
              <w:t>&lt;</w:t>
            </w:r>
            <w:r w:rsidR="00727B80" w:rsidRPr="00A63058">
              <w:rPr>
                <w:sz w:val="16"/>
                <w:szCs w:val="16"/>
                <w:highlight w:val="lightGray"/>
              </w:rPr>
              <w:t>0</w:t>
            </w:r>
            <w:r w:rsidRPr="00A63058">
              <w:rPr>
                <w:sz w:val="16"/>
                <w:szCs w:val="16"/>
                <w:highlight w:val="lightGray"/>
              </w:rPr>
              <w:t>.0001</w:t>
            </w:r>
          </w:p>
        </w:tc>
        <w:tc>
          <w:tcPr>
            <w:tcW w:w="656" w:type="dxa"/>
            <w:noWrap/>
            <w:vAlign w:val="center"/>
          </w:tcPr>
          <w:p w:rsidR="00E704A3" w:rsidRPr="00A63058" w:rsidRDefault="00E704A3" w:rsidP="00E35D27">
            <w:pPr>
              <w:jc w:val="right"/>
              <w:rPr>
                <w:sz w:val="16"/>
                <w:szCs w:val="16"/>
              </w:rPr>
            </w:pPr>
            <w:r w:rsidRPr="00A63058">
              <w:rPr>
                <w:sz w:val="16"/>
                <w:szCs w:val="16"/>
              </w:rPr>
              <w:t>1.37</w:t>
            </w:r>
          </w:p>
        </w:tc>
        <w:tc>
          <w:tcPr>
            <w:tcW w:w="1304" w:type="dxa"/>
            <w:noWrap/>
            <w:vAlign w:val="center"/>
          </w:tcPr>
          <w:p w:rsidR="00E704A3" w:rsidRPr="00A63058" w:rsidRDefault="00E704A3" w:rsidP="00E35D27">
            <w:pPr>
              <w:jc w:val="right"/>
              <w:rPr>
                <w:sz w:val="16"/>
                <w:szCs w:val="16"/>
              </w:rPr>
            </w:pPr>
            <w:r w:rsidRPr="00A63058">
              <w:rPr>
                <w:sz w:val="16"/>
                <w:szCs w:val="16"/>
              </w:rPr>
              <w:t>(0.84 - 2.23)</w:t>
            </w:r>
          </w:p>
        </w:tc>
        <w:tc>
          <w:tcPr>
            <w:tcW w:w="747" w:type="dxa"/>
            <w:noWrap/>
            <w:vAlign w:val="center"/>
          </w:tcPr>
          <w:p w:rsidR="00E704A3" w:rsidRPr="00A63058" w:rsidRDefault="00E704A3" w:rsidP="00E35D27">
            <w:pPr>
              <w:jc w:val="right"/>
              <w:rPr>
                <w:sz w:val="16"/>
                <w:szCs w:val="16"/>
                <w:highlight w:val="lightGray"/>
              </w:rPr>
            </w:pPr>
            <w:r w:rsidRPr="00A63058">
              <w:rPr>
                <w:sz w:val="16"/>
                <w:szCs w:val="16"/>
                <w:highlight w:val="lightGray"/>
              </w:rPr>
              <w:t>0.0004</w:t>
            </w:r>
          </w:p>
        </w:tc>
      </w:tr>
      <w:tr w:rsidR="00A63058" w:rsidRPr="00A63058" w:rsidTr="00A63058">
        <w:tc>
          <w:tcPr>
            <w:tcW w:w="3967" w:type="dxa"/>
            <w:gridSpan w:val="3"/>
            <w:vAlign w:val="bottom"/>
            <w:hideMark/>
          </w:tcPr>
          <w:p w:rsidR="00A63058" w:rsidRPr="00A63058" w:rsidRDefault="00A63058" w:rsidP="00A63058">
            <w:pPr>
              <w:rPr>
                <w:sz w:val="16"/>
                <w:szCs w:val="16"/>
              </w:rPr>
            </w:pPr>
            <w:r w:rsidRPr="00A63058">
              <w:rPr>
                <w:b/>
                <w:bCs/>
                <w:sz w:val="16"/>
                <w:szCs w:val="16"/>
              </w:rPr>
              <w:t xml:space="preserve">Expenditure (excluding short-term investments) </w:t>
            </w:r>
          </w:p>
        </w:tc>
        <w:tc>
          <w:tcPr>
            <w:tcW w:w="1336" w:type="dxa"/>
            <w:noWrap/>
            <w:vAlign w:val="center"/>
          </w:tcPr>
          <w:p w:rsidR="00A63058" w:rsidRPr="00A63058" w:rsidRDefault="00A63058" w:rsidP="00E35D27">
            <w:pPr>
              <w:jc w:val="right"/>
              <w:rPr>
                <w:sz w:val="16"/>
                <w:szCs w:val="16"/>
              </w:rPr>
            </w:pPr>
          </w:p>
        </w:tc>
        <w:tc>
          <w:tcPr>
            <w:tcW w:w="747" w:type="dxa"/>
            <w:noWrap/>
            <w:vAlign w:val="center"/>
          </w:tcPr>
          <w:p w:rsidR="00A63058" w:rsidRPr="00A63058" w:rsidRDefault="00A63058" w:rsidP="00E35D27">
            <w:pPr>
              <w:jc w:val="right"/>
              <w:rPr>
                <w:sz w:val="16"/>
                <w:szCs w:val="16"/>
              </w:rPr>
            </w:pPr>
          </w:p>
        </w:tc>
        <w:tc>
          <w:tcPr>
            <w:tcW w:w="656" w:type="dxa"/>
            <w:noWrap/>
            <w:vAlign w:val="center"/>
          </w:tcPr>
          <w:p w:rsidR="00A63058" w:rsidRPr="00A63058" w:rsidRDefault="00A63058" w:rsidP="00E35D27">
            <w:pPr>
              <w:jc w:val="right"/>
              <w:rPr>
                <w:sz w:val="16"/>
                <w:szCs w:val="16"/>
              </w:rPr>
            </w:pPr>
          </w:p>
        </w:tc>
        <w:tc>
          <w:tcPr>
            <w:tcW w:w="1304" w:type="dxa"/>
            <w:noWrap/>
            <w:vAlign w:val="center"/>
          </w:tcPr>
          <w:p w:rsidR="00A63058" w:rsidRPr="00A63058" w:rsidRDefault="00A63058" w:rsidP="00E35D27">
            <w:pPr>
              <w:jc w:val="right"/>
              <w:rPr>
                <w:sz w:val="16"/>
                <w:szCs w:val="16"/>
              </w:rPr>
            </w:pPr>
          </w:p>
        </w:tc>
        <w:tc>
          <w:tcPr>
            <w:tcW w:w="747" w:type="dxa"/>
            <w:noWrap/>
            <w:vAlign w:val="center"/>
          </w:tcPr>
          <w:p w:rsidR="00A63058" w:rsidRPr="00A63058" w:rsidRDefault="00A63058"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$1 - $10</w:t>
            </w:r>
          </w:p>
        </w:tc>
        <w:tc>
          <w:tcPr>
            <w:tcW w:w="1002" w:type="dxa"/>
            <w:vAlign w:val="center"/>
          </w:tcPr>
          <w:p w:rsidR="00E704A3" w:rsidRPr="00A63058" w:rsidRDefault="00E704A3" w:rsidP="00E35D27">
            <w:pPr>
              <w:jc w:val="right"/>
              <w:rPr>
                <w:sz w:val="16"/>
                <w:szCs w:val="16"/>
              </w:rPr>
            </w:pPr>
            <w:r w:rsidRPr="00A63058">
              <w:rPr>
                <w:sz w:val="16"/>
                <w:szCs w:val="16"/>
              </w:rPr>
              <w:t>0.3</w:t>
            </w:r>
          </w:p>
        </w:tc>
        <w:tc>
          <w:tcPr>
            <w:tcW w:w="710" w:type="dxa"/>
            <w:noWrap/>
            <w:vAlign w:val="center"/>
          </w:tcPr>
          <w:p w:rsidR="00E704A3" w:rsidRPr="00A63058" w:rsidRDefault="00E704A3" w:rsidP="00E35D27">
            <w:pPr>
              <w:jc w:val="right"/>
              <w:rPr>
                <w:sz w:val="16"/>
                <w:szCs w:val="16"/>
              </w:rPr>
            </w:pPr>
            <w:r w:rsidRPr="00A63058">
              <w:rPr>
                <w:sz w:val="16"/>
                <w:szCs w:val="16"/>
              </w:rPr>
              <w:t>1.00</w:t>
            </w:r>
          </w:p>
        </w:tc>
        <w:tc>
          <w:tcPr>
            <w:tcW w:w="1336" w:type="dxa"/>
            <w:noWrap/>
            <w:vAlign w:val="center"/>
          </w:tcPr>
          <w:p w:rsidR="00E704A3" w:rsidRPr="00A63058" w:rsidRDefault="00E704A3" w:rsidP="00E35D27">
            <w:pPr>
              <w:jc w:val="right"/>
              <w:rPr>
                <w:sz w:val="16"/>
                <w:szCs w:val="16"/>
              </w:rPr>
            </w:pPr>
          </w:p>
        </w:tc>
        <w:tc>
          <w:tcPr>
            <w:tcW w:w="747" w:type="dxa"/>
            <w:noWrap/>
            <w:vAlign w:val="center"/>
          </w:tcPr>
          <w:p w:rsidR="00E704A3" w:rsidRPr="00A63058" w:rsidRDefault="00E704A3" w:rsidP="00E35D27">
            <w:pPr>
              <w:jc w:val="right"/>
              <w:rPr>
                <w:sz w:val="16"/>
                <w:szCs w:val="16"/>
              </w:rPr>
            </w:pPr>
          </w:p>
        </w:tc>
        <w:tc>
          <w:tcPr>
            <w:tcW w:w="656" w:type="dxa"/>
            <w:noWrap/>
            <w:vAlign w:val="center"/>
          </w:tcPr>
          <w:p w:rsidR="00E704A3" w:rsidRPr="00A63058" w:rsidRDefault="00E704A3" w:rsidP="00E35D27">
            <w:pPr>
              <w:jc w:val="right"/>
              <w:rPr>
                <w:sz w:val="16"/>
                <w:szCs w:val="16"/>
              </w:rPr>
            </w:pPr>
            <w:r w:rsidRPr="00A63058">
              <w:rPr>
                <w:sz w:val="16"/>
                <w:szCs w:val="16"/>
              </w:rPr>
              <w:t>1.00</w:t>
            </w:r>
          </w:p>
        </w:tc>
        <w:tc>
          <w:tcPr>
            <w:tcW w:w="1304" w:type="dxa"/>
            <w:noWrap/>
            <w:vAlign w:val="center"/>
          </w:tcPr>
          <w:p w:rsidR="00E704A3" w:rsidRPr="00A63058" w:rsidRDefault="00E704A3" w:rsidP="00E35D27">
            <w:pPr>
              <w:jc w:val="right"/>
              <w:rPr>
                <w:sz w:val="16"/>
                <w:szCs w:val="16"/>
              </w:rPr>
            </w:pP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$11 - $20</w:t>
            </w:r>
          </w:p>
        </w:tc>
        <w:tc>
          <w:tcPr>
            <w:tcW w:w="1002" w:type="dxa"/>
            <w:vAlign w:val="center"/>
          </w:tcPr>
          <w:p w:rsidR="00E704A3" w:rsidRPr="00A63058" w:rsidRDefault="00E704A3" w:rsidP="00E35D27">
            <w:pPr>
              <w:jc w:val="right"/>
              <w:rPr>
                <w:sz w:val="16"/>
                <w:szCs w:val="16"/>
              </w:rPr>
            </w:pPr>
            <w:r w:rsidRPr="00A63058">
              <w:rPr>
                <w:sz w:val="16"/>
                <w:szCs w:val="16"/>
              </w:rPr>
              <w:t>0.8</w:t>
            </w:r>
          </w:p>
        </w:tc>
        <w:tc>
          <w:tcPr>
            <w:tcW w:w="710" w:type="dxa"/>
            <w:vAlign w:val="center"/>
          </w:tcPr>
          <w:p w:rsidR="00E704A3" w:rsidRPr="00A63058" w:rsidRDefault="00E704A3" w:rsidP="00E35D27">
            <w:pPr>
              <w:jc w:val="right"/>
              <w:rPr>
                <w:sz w:val="16"/>
                <w:szCs w:val="16"/>
              </w:rPr>
            </w:pPr>
            <w:r w:rsidRPr="00A63058">
              <w:rPr>
                <w:sz w:val="16"/>
                <w:szCs w:val="16"/>
              </w:rPr>
              <w:t>3.22</w:t>
            </w:r>
          </w:p>
        </w:tc>
        <w:tc>
          <w:tcPr>
            <w:tcW w:w="1336" w:type="dxa"/>
            <w:vAlign w:val="center"/>
          </w:tcPr>
          <w:p w:rsidR="00E704A3" w:rsidRPr="00A63058" w:rsidRDefault="00E704A3" w:rsidP="00E35D27">
            <w:pPr>
              <w:jc w:val="right"/>
              <w:rPr>
                <w:sz w:val="16"/>
                <w:szCs w:val="16"/>
              </w:rPr>
            </w:pPr>
            <w:r w:rsidRPr="00A63058">
              <w:rPr>
                <w:sz w:val="16"/>
                <w:szCs w:val="16"/>
              </w:rPr>
              <w:t>(0.69 - 14.98)</w:t>
            </w:r>
          </w:p>
        </w:tc>
        <w:tc>
          <w:tcPr>
            <w:tcW w:w="747" w:type="dxa"/>
            <w:noWrap/>
            <w:vAlign w:val="center"/>
          </w:tcPr>
          <w:p w:rsidR="00E704A3" w:rsidRPr="00A63058" w:rsidRDefault="00E704A3" w:rsidP="00E35D27">
            <w:pPr>
              <w:jc w:val="right"/>
              <w:rPr>
                <w:sz w:val="16"/>
                <w:szCs w:val="16"/>
              </w:rPr>
            </w:pPr>
          </w:p>
        </w:tc>
        <w:tc>
          <w:tcPr>
            <w:tcW w:w="656" w:type="dxa"/>
            <w:vAlign w:val="center"/>
          </w:tcPr>
          <w:p w:rsidR="00E704A3" w:rsidRPr="00A63058" w:rsidRDefault="00E704A3" w:rsidP="00E35D27">
            <w:pPr>
              <w:jc w:val="right"/>
              <w:rPr>
                <w:sz w:val="16"/>
                <w:szCs w:val="16"/>
              </w:rPr>
            </w:pPr>
            <w:r w:rsidRPr="00A63058">
              <w:rPr>
                <w:sz w:val="16"/>
                <w:szCs w:val="16"/>
              </w:rPr>
              <w:t>3.25</w:t>
            </w:r>
          </w:p>
        </w:tc>
        <w:tc>
          <w:tcPr>
            <w:tcW w:w="1304" w:type="dxa"/>
            <w:vAlign w:val="center"/>
          </w:tcPr>
          <w:p w:rsidR="00E704A3" w:rsidRPr="00A63058" w:rsidRDefault="00E704A3" w:rsidP="00E35D27">
            <w:pPr>
              <w:jc w:val="right"/>
              <w:rPr>
                <w:sz w:val="16"/>
                <w:szCs w:val="16"/>
              </w:rPr>
            </w:pPr>
            <w:r w:rsidRPr="00A63058">
              <w:rPr>
                <w:sz w:val="16"/>
                <w:szCs w:val="16"/>
              </w:rPr>
              <w:t>(0.70 - 15.13)</w:t>
            </w: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$21 - $30</w:t>
            </w:r>
          </w:p>
        </w:tc>
        <w:tc>
          <w:tcPr>
            <w:tcW w:w="1002" w:type="dxa"/>
            <w:vAlign w:val="center"/>
          </w:tcPr>
          <w:p w:rsidR="00E704A3" w:rsidRPr="00A63058" w:rsidRDefault="00E704A3" w:rsidP="00E35D27">
            <w:pPr>
              <w:jc w:val="right"/>
              <w:rPr>
                <w:sz w:val="16"/>
                <w:szCs w:val="16"/>
              </w:rPr>
            </w:pPr>
            <w:r w:rsidRPr="00A63058">
              <w:rPr>
                <w:sz w:val="16"/>
                <w:szCs w:val="16"/>
              </w:rPr>
              <w:t>0.6</w:t>
            </w:r>
          </w:p>
        </w:tc>
        <w:tc>
          <w:tcPr>
            <w:tcW w:w="710" w:type="dxa"/>
            <w:vAlign w:val="center"/>
          </w:tcPr>
          <w:p w:rsidR="00E704A3" w:rsidRPr="00A63058" w:rsidRDefault="00E704A3" w:rsidP="00E35D27">
            <w:pPr>
              <w:jc w:val="right"/>
              <w:rPr>
                <w:sz w:val="16"/>
                <w:szCs w:val="16"/>
              </w:rPr>
            </w:pPr>
            <w:r w:rsidRPr="00A63058">
              <w:rPr>
                <w:sz w:val="16"/>
                <w:szCs w:val="16"/>
              </w:rPr>
              <w:t>2.35</w:t>
            </w:r>
          </w:p>
        </w:tc>
        <w:tc>
          <w:tcPr>
            <w:tcW w:w="1336" w:type="dxa"/>
            <w:vAlign w:val="center"/>
          </w:tcPr>
          <w:p w:rsidR="00E704A3" w:rsidRPr="00A63058" w:rsidRDefault="00E704A3" w:rsidP="00E35D27">
            <w:pPr>
              <w:jc w:val="right"/>
              <w:rPr>
                <w:sz w:val="16"/>
                <w:szCs w:val="16"/>
              </w:rPr>
            </w:pPr>
            <w:r w:rsidRPr="00A63058">
              <w:rPr>
                <w:sz w:val="16"/>
                <w:szCs w:val="16"/>
              </w:rPr>
              <w:t>(0.44 - 12.46)</w:t>
            </w:r>
          </w:p>
        </w:tc>
        <w:tc>
          <w:tcPr>
            <w:tcW w:w="747" w:type="dxa"/>
            <w:noWrap/>
            <w:vAlign w:val="center"/>
          </w:tcPr>
          <w:p w:rsidR="00E704A3" w:rsidRPr="00A63058" w:rsidRDefault="00E704A3" w:rsidP="00E35D27">
            <w:pPr>
              <w:jc w:val="right"/>
              <w:rPr>
                <w:sz w:val="16"/>
                <w:szCs w:val="16"/>
              </w:rPr>
            </w:pPr>
          </w:p>
        </w:tc>
        <w:tc>
          <w:tcPr>
            <w:tcW w:w="656" w:type="dxa"/>
            <w:vAlign w:val="center"/>
          </w:tcPr>
          <w:p w:rsidR="00E704A3" w:rsidRPr="00A63058" w:rsidRDefault="00E704A3" w:rsidP="00E35D27">
            <w:pPr>
              <w:jc w:val="right"/>
              <w:rPr>
                <w:sz w:val="16"/>
                <w:szCs w:val="16"/>
              </w:rPr>
            </w:pPr>
            <w:r w:rsidRPr="00A63058">
              <w:rPr>
                <w:sz w:val="16"/>
                <w:szCs w:val="16"/>
              </w:rPr>
              <w:t>2.46</w:t>
            </w:r>
          </w:p>
        </w:tc>
        <w:tc>
          <w:tcPr>
            <w:tcW w:w="1304" w:type="dxa"/>
            <w:vAlign w:val="center"/>
          </w:tcPr>
          <w:p w:rsidR="00E704A3" w:rsidRPr="00A63058" w:rsidRDefault="00E704A3" w:rsidP="00E35D27">
            <w:pPr>
              <w:jc w:val="right"/>
              <w:rPr>
                <w:sz w:val="16"/>
                <w:szCs w:val="16"/>
              </w:rPr>
            </w:pPr>
            <w:r w:rsidRPr="00A63058">
              <w:rPr>
                <w:sz w:val="16"/>
                <w:szCs w:val="16"/>
              </w:rPr>
              <w:t>(0.46 - 13.06)</w:t>
            </w: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$31 - $50</w:t>
            </w:r>
          </w:p>
        </w:tc>
        <w:tc>
          <w:tcPr>
            <w:tcW w:w="1002" w:type="dxa"/>
            <w:vAlign w:val="center"/>
          </w:tcPr>
          <w:p w:rsidR="00E704A3" w:rsidRPr="00A63058" w:rsidRDefault="00E704A3" w:rsidP="00E35D27">
            <w:pPr>
              <w:jc w:val="right"/>
              <w:rPr>
                <w:sz w:val="16"/>
                <w:szCs w:val="16"/>
              </w:rPr>
            </w:pPr>
            <w:r w:rsidRPr="00A63058">
              <w:rPr>
                <w:sz w:val="16"/>
                <w:szCs w:val="16"/>
              </w:rPr>
              <w:t>0.9</w:t>
            </w:r>
          </w:p>
        </w:tc>
        <w:tc>
          <w:tcPr>
            <w:tcW w:w="710" w:type="dxa"/>
            <w:vAlign w:val="center"/>
          </w:tcPr>
          <w:p w:rsidR="00E704A3" w:rsidRPr="00A63058" w:rsidRDefault="00E704A3" w:rsidP="00E35D27">
            <w:pPr>
              <w:jc w:val="right"/>
              <w:rPr>
                <w:sz w:val="16"/>
                <w:szCs w:val="16"/>
              </w:rPr>
            </w:pPr>
            <w:r w:rsidRPr="00A63058">
              <w:rPr>
                <w:sz w:val="16"/>
                <w:szCs w:val="16"/>
              </w:rPr>
              <w:t>3.57</w:t>
            </w:r>
          </w:p>
        </w:tc>
        <w:tc>
          <w:tcPr>
            <w:tcW w:w="1336" w:type="dxa"/>
            <w:vAlign w:val="center"/>
          </w:tcPr>
          <w:p w:rsidR="00E704A3" w:rsidRPr="00A63058" w:rsidRDefault="00E704A3" w:rsidP="00E35D27">
            <w:pPr>
              <w:jc w:val="right"/>
              <w:rPr>
                <w:sz w:val="16"/>
                <w:szCs w:val="16"/>
              </w:rPr>
            </w:pPr>
            <w:r w:rsidRPr="00A63058">
              <w:rPr>
                <w:sz w:val="16"/>
                <w:szCs w:val="16"/>
              </w:rPr>
              <w:t>(0.70 - 18.26)</w:t>
            </w:r>
          </w:p>
        </w:tc>
        <w:tc>
          <w:tcPr>
            <w:tcW w:w="747" w:type="dxa"/>
            <w:noWrap/>
            <w:vAlign w:val="center"/>
          </w:tcPr>
          <w:p w:rsidR="00E704A3" w:rsidRPr="00A63058" w:rsidRDefault="00E704A3" w:rsidP="00E35D27">
            <w:pPr>
              <w:jc w:val="right"/>
              <w:rPr>
                <w:sz w:val="16"/>
                <w:szCs w:val="16"/>
              </w:rPr>
            </w:pPr>
          </w:p>
        </w:tc>
        <w:tc>
          <w:tcPr>
            <w:tcW w:w="656" w:type="dxa"/>
            <w:vAlign w:val="center"/>
          </w:tcPr>
          <w:p w:rsidR="00E704A3" w:rsidRPr="00A63058" w:rsidRDefault="00E704A3" w:rsidP="00E35D27">
            <w:pPr>
              <w:jc w:val="right"/>
              <w:rPr>
                <w:sz w:val="16"/>
                <w:szCs w:val="16"/>
              </w:rPr>
            </w:pPr>
            <w:r w:rsidRPr="00A63058">
              <w:rPr>
                <w:sz w:val="16"/>
                <w:szCs w:val="16"/>
              </w:rPr>
              <w:t>3.88</w:t>
            </w:r>
          </w:p>
        </w:tc>
        <w:tc>
          <w:tcPr>
            <w:tcW w:w="1304" w:type="dxa"/>
            <w:vAlign w:val="center"/>
          </w:tcPr>
          <w:p w:rsidR="00E704A3" w:rsidRPr="00A63058" w:rsidRDefault="00E704A3" w:rsidP="00E35D27">
            <w:pPr>
              <w:jc w:val="right"/>
              <w:rPr>
                <w:sz w:val="16"/>
                <w:szCs w:val="16"/>
              </w:rPr>
            </w:pPr>
            <w:r w:rsidRPr="00A63058">
              <w:rPr>
                <w:sz w:val="16"/>
                <w:szCs w:val="16"/>
              </w:rPr>
              <w:t>(0.76 - 19.90)</w:t>
            </w: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$51 - $100</w:t>
            </w:r>
          </w:p>
        </w:tc>
        <w:tc>
          <w:tcPr>
            <w:tcW w:w="1002" w:type="dxa"/>
            <w:vAlign w:val="center"/>
          </w:tcPr>
          <w:p w:rsidR="00E704A3" w:rsidRPr="00A63058" w:rsidRDefault="00E704A3" w:rsidP="00E35D27">
            <w:pPr>
              <w:jc w:val="right"/>
              <w:rPr>
                <w:sz w:val="16"/>
                <w:szCs w:val="16"/>
              </w:rPr>
            </w:pPr>
            <w:r w:rsidRPr="00A63058">
              <w:rPr>
                <w:sz w:val="16"/>
                <w:szCs w:val="16"/>
              </w:rPr>
              <w:t>3.3</w:t>
            </w:r>
          </w:p>
        </w:tc>
        <w:tc>
          <w:tcPr>
            <w:tcW w:w="710" w:type="dxa"/>
            <w:vAlign w:val="center"/>
          </w:tcPr>
          <w:p w:rsidR="00E704A3" w:rsidRPr="00A63058" w:rsidRDefault="00E704A3" w:rsidP="00E35D27">
            <w:pPr>
              <w:jc w:val="right"/>
              <w:rPr>
                <w:sz w:val="16"/>
                <w:szCs w:val="16"/>
              </w:rPr>
            </w:pPr>
            <w:r w:rsidRPr="00A63058">
              <w:rPr>
                <w:sz w:val="16"/>
                <w:szCs w:val="16"/>
              </w:rPr>
              <w:t>13.67</w:t>
            </w:r>
          </w:p>
        </w:tc>
        <w:tc>
          <w:tcPr>
            <w:tcW w:w="1336" w:type="dxa"/>
            <w:vAlign w:val="center"/>
          </w:tcPr>
          <w:p w:rsidR="00E704A3" w:rsidRPr="00A63058" w:rsidRDefault="00E704A3" w:rsidP="00E35D27">
            <w:pPr>
              <w:jc w:val="right"/>
              <w:rPr>
                <w:sz w:val="16"/>
                <w:szCs w:val="16"/>
              </w:rPr>
            </w:pPr>
            <w:r w:rsidRPr="00A63058">
              <w:rPr>
                <w:sz w:val="16"/>
                <w:szCs w:val="16"/>
              </w:rPr>
              <w:t>(3.08 - 60.72)</w:t>
            </w:r>
          </w:p>
        </w:tc>
        <w:tc>
          <w:tcPr>
            <w:tcW w:w="747" w:type="dxa"/>
            <w:noWrap/>
            <w:vAlign w:val="center"/>
          </w:tcPr>
          <w:p w:rsidR="00E704A3" w:rsidRPr="00A63058" w:rsidRDefault="00E704A3" w:rsidP="00E35D27">
            <w:pPr>
              <w:jc w:val="right"/>
              <w:rPr>
                <w:sz w:val="16"/>
                <w:szCs w:val="16"/>
              </w:rPr>
            </w:pPr>
          </w:p>
        </w:tc>
        <w:tc>
          <w:tcPr>
            <w:tcW w:w="656" w:type="dxa"/>
            <w:vAlign w:val="center"/>
          </w:tcPr>
          <w:p w:rsidR="00E704A3" w:rsidRPr="00A63058" w:rsidRDefault="00E704A3" w:rsidP="00E35D27">
            <w:pPr>
              <w:jc w:val="right"/>
              <w:rPr>
                <w:sz w:val="16"/>
                <w:szCs w:val="16"/>
              </w:rPr>
            </w:pPr>
            <w:r w:rsidRPr="00A63058">
              <w:rPr>
                <w:sz w:val="16"/>
                <w:szCs w:val="16"/>
              </w:rPr>
              <w:t>16.31</w:t>
            </w:r>
          </w:p>
        </w:tc>
        <w:tc>
          <w:tcPr>
            <w:tcW w:w="1304" w:type="dxa"/>
            <w:vAlign w:val="center"/>
          </w:tcPr>
          <w:p w:rsidR="00E704A3" w:rsidRPr="00A63058" w:rsidRDefault="00E704A3" w:rsidP="00E35D27">
            <w:pPr>
              <w:jc w:val="right"/>
              <w:rPr>
                <w:sz w:val="16"/>
                <w:szCs w:val="16"/>
              </w:rPr>
            </w:pPr>
            <w:r w:rsidRPr="00A63058">
              <w:rPr>
                <w:sz w:val="16"/>
                <w:szCs w:val="16"/>
              </w:rPr>
              <w:t>(3.60 - 73.93)</w:t>
            </w: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$101 - $500</w:t>
            </w:r>
          </w:p>
        </w:tc>
        <w:tc>
          <w:tcPr>
            <w:tcW w:w="1002" w:type="dxa"/>
            <w:vAlign w:val="center"/>
          </w:tcPr>
          <w:p w:rsidR="00E704A3" w:rsidRPr="00A63058" w:rsidRDefault="00E704A3" w:rsidP="00E35D27">
            <w:pPr>
              <w:jc w:val="right"/>
              <w:rPr>
                <w:sz w:val="16"/>
                <w:szCs w:val="16"/>
              </w:rPr>
            </w:pPr>
            <w:r w:rsidRPr="00A63058">
              <w:rPr>
                <w:sz w:val="16"/>
                <w:szCs w:val="16"/>
              </w:rPr>
              <w:t>10.9</w:t>
            </w:r>
          </w:p>
        </w:tc>
        <w:tc>
          <w:tcPr>
            <w:tcW w:w="710" w:type="dxa"/>
            <w:vAlign w:val="center"/>
          </w:tcPr>
          <w:p w:rsidR="00E704A3" w:rsidRPr="00A63058" w:rsidRDefault="00E704A3" w:rsidP="00E35D27">
            <w:pPr>
              <w:jc w:val="right"/>
              <w:rPr>
                <w:sz w:val="16"/>
                <w:szCs w:val="16"/>
              </w:rPr>
            </w:pPr>
            <w:r w:rsidRPr="00A63058">
              <w:rPr>
                <w:sz w:val="16"/>
                <w:szCs w:val="16"/>
              </w:rPr>
              <w:t>48.72</w:t>
            </w:r>
          </w:p>
        </w:tc>
        <w:tc>
          <w:tcPr>
            <w:tcW w:w="1336" w:type="dxa"/>
            <w:vAlign w:val="center"/>
          </w:tcPr>
          <w:p w:rsidR="00E704A3" w:rsidRPr="00A63058" w:rsidRDefault="00E704A3" w:rsidP="00E35D27">
            <w:pPr>
              <w:jc w:val="right"/>
              <w:rPr>
                <w:sz w:val="16"/>
                <w:szCs w:val="16"/>
              </w:rPr>
            </w:pPr>
            <w:r w:rsidRPr="00A63058">
              <w:rPr>
                <w:sz w:val="16"/>
                <w:szCs w:val="16"/>
              </w:rPr>
              <w:t>(11.81 - 200.98)</w:t>
            </w:r>
          </w:p>
        </w:tc>
        <w:tc>
          <w:tcPr>
            <w:tcW w:w="747" w:type="dxa"/>
            <w:noWrap/>
            <w:vAlign w:val="center"/>
          </w:tcPr>
          <w:p w:rsidR="00E704A3" w:rsidRPr="00A63058" w:rsidRDefault="00E704A3" w:rsidP="00E35D27">
            <w:pPr>
              <w:jc w:val="right"/>
              <w:rPr>
                <w:sz w:val="16"/>
                <w:szCs w:val="16"/>
              </w:rPr>
            </w:pPr>
          </w:p>
        </w:tc>
        <w:tc>
          <w:tcPr>
            <w:tcW w:w="656" w:type="dxa"/>
            <w:vAlign w:val="center"/>
          </w:tcPr>
          <w:p w:rsidR="00E704A3" w:rsidRPr="00A63058" w:rsidRDefault="00E704A3" w:rsidP="00E35D27">
            <w:pPr>
              <w:jc w:val="right"/>
              <w:rPr>
                <w:sz w:val="16"/>
                <w:szCs w:val="16"/>
              </w:rPr>
            </w:pPr>
            <w:r w:rsidRPr="00A63058">
              <w:rPr>
                <w:sz w:val="16"/>
                <w:szCs w:val="16"/>
              </w:rPr>
              <w:t>52.76</w:t>
            </w:r>
          </w:p>
        </w:tc>
        <w:tc>
          <w:tcPr>
            <w:tcW w:w="1304" w:type="dxa"/>
            <w:vAlign w:val="center"/>
          </w:tcPr>
          <w:p w:rsidR="00E704A3" w:rsidRPr="00A63058" w:rsidRDefault="00E704A3" w:rsidP="00E35D27">
            <w:pPr>
              <w:jc w:val="right"/>
              <w:rPr>
                <w:sz w:val="16"/>
                <w:szCs w:val="16"/>
              </w:rPr>
            </w:pPr>
            <w:r w:rsidRPr="00A63058">
              <w:rPr>
                <w:sz w:val="16"/>
                <w:szCs w:val="16"/>
              </w:rPr>
              <w:t>(12.47 - 223.23)</w:t>
            </w: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$501+</w:t>
            </w:r>
          </w:p>
        </w:tc>
        <w:tc>
          <w:tcPr>
            <w:tcW w:w="1002" w:type="dxa"/>
            <w:vAlign w:val="center"/>
          </w:tcPr>
          <w:p w:rsidR="00E704A3" w:rsidRPr="00A63058" w:rsidRDefault="00E704A3" w:rsidP="00E35D27">
            <w:pPr>
              <w:jc w:val="right"/>
              <w:rPr>
                <w:sz w:val="16"/>
                <w:szCs w:val="16"/>
              </w:rPr>
            </w:pPr>
            <w:r w:rsidRPr="00A63058">
              <w:rPr>
                <w:sz w:val="16"/>
                <w:szCs w:val="16"/>
              </w:rPr>
              <w:t>29.1</w:t>
            </w:r>
          </w:p>
        </w:tc>
        <w:tc>
          <w:tcPr>
            <w:tcW w:w="710" w:type="dxa"/>
            <w:vAlign w:val="center"/>
          </w:tcPr>
          <w:p w:rsidR="00E704A3" w:rsidRPr="00A63058" w:rsidRDefault="00E704A3" w:rsidP="00E35D27">
            <w:pPr>
              <w:jc w:val="right"/>
              <w:rPr>
                <w:sz w:val="16"/>
                <w:szCs w:val="16"/>
              </w:rPr>
            </w:pPr>
            <w:r w:rsidRPr="00A63058">
              <w:rPr>
                <w:sz w:val="16"/>
                <w:szCs w:val="16"/>
              </w:rPr>
              <w:t>162.70</w:t>
            </w:r>
          </w:p>
        </w:tc>
        <w:tc>
          <w:tcPr>
            <w:tcW w:w="1336" w:type="dxa"/>
            <w:vAlign w:val="center"/>
          </w:tcPr>
          <w:p w:rsidR="00E704A3" w:rsidRPr="00A63058" w:rsidRDefault="00E704A3" w:rsidP="00E35D27">
            <w:pPr>
              <w:jc w:val="right"/>
              <w:rPr>
                <w:sz w:val="16"/>
                <w:szCs w:val="16"/>
              </w:rPr>
            </w:pPr>
            <w:r w:rsidRPr="00A63058">
              <w:rPr>
                <w:sz w:val="16"/>
                <w:szCs w:val="16"/>
              </w:rPr>
              <w:t>(37.08 - 713.90)</w:t>
            </w:r>
          </w:p>
        </w:tc>
        <w:tc>
          <w:tcPr>
            <w:tcW w:w="747" w:type="dxa"/>
            <w:noWrap/>
            <w:vAlign w:val="center"/>
          </w:tcPr>
          <w:p w:rsidR="00E704A3" w:rsidRPr="00A63058" w:rsidRDefault="00E704A3" w:rsidP="00E35D27">
            <w:pPr>
              <w:jc w:val="right"/>
              <w:rPr>
                <w:sz w:val="16"/>
                <w:szCs w:val="16"/>
              </w:rPr>
            </w:pPr>
          </w:p>
        </w:tc>
        <w:tc>
          <w:tcPr>
            <w:tcW w:w="656" w:type="dxa"/>
            <w:vAlign w:val="center"/>
          </w:tcPr>
          <w:p w:rsidR="00E704A3" w:rsidRPr="00A63058" w:rsidRDefault="00E704A3" w:rsidP="00E35D27">
            <w:pPr>
              <w:jc w:val="right"/>
              <w:rPr>
                <w:sz w:val="16"/>
                <w:szCs w:val="16"/>
              </w:rPr>
            </w:pPr>
            <w:r w:rsidRPr="00A63058">
              <w:rPr>
                <w:sz w:val="16"/>
                <w:szCs w:val="16"/>
              </w:rPr>
              <w:t>145.89</w:t>
            </w:r>
          </w:p>
        </w:tc>
        <w:tc>
          <w:tcPr>
            <w:tcW w:w="1304" w:type="dxa"/>
            <w:vAlign w:val="center"/>
          </w:tcPr>
          <w:p w:rsidR="00E704A3" w:rsidRPr="00A63058" w:rsidRDefault="00E704A3" w:rsidP="00E35D27">
            <w:pPr>
              <w:jc w:val="right"/>
              <w:rPr>
                <w:sz w:val="16"/>
                <w:szCs w:val="16"/>
              </w:rPr>
            </w:pPr>
            <w:r w:rsidRPr="00A63058">
              <w:rPr>
                <w:sz w:val="16"/>
                <w:szCs w:val="16"/>
              </w:rPr>
              <w:t>(32.16 - 661.73)</w:t>
            </w:r>
          </w:p>
        </w:tc>
        <w:tc>
          <w:tcPr>
            <w:tcW w:w="747" w:type="dxa"/>
            <w:noWrap/>
            <w:vAlign w:val="center"/>
          </w:tcPr>
          <w:p w:rsidR="00E704A3" w:rsidRPr="00A63058" w:rsidRDefault="00E704A3" w:rsidP="00E35D27">
            <w:pPr>
              <w:jc w:val="right"/>
              <w:rPr>
                <w:sz w:val="16"/>
                <w:szCs w:val="16"/>
              </w:rPr>
            </w:pPr>
          </w:p>
        </w:tc>
      </w:tr>
      <w:tr w:rsidR="00A63058" w:rsidRPr="00A63058" w:rsidTr="00A63058">
        <w:tc>
          <w:tcPr>
            <w:tcW w:w="2255" w:type="dxa"/>
            <w:hideMark/>
          </w:tcPr>
          <w:p w:rsidR="00E704A3" w:rsidRPr="00A63058" w:rsidRDefault="00E704A3" w:rsidP="00E35D27">
            <w:pPr>
              <w:ind w:left="142"/>
              <w:rPr>
                <w:bCs/>
                <w:sz w:val="16"/>
                <w:szCs w:val="16"/>
              </w:rPr>
            </w:pPr>
            <w:r w:rsidRPr="00A63058">
              <w:rPr>
                <w:bCs/>
                <w:sz w:val="16"/>
                <w:szCs w:val="16"/>
              </w:rPr>
              <w:t>Not elsewhere included</w:t>
            </w:r>
          </w:p>
        </w:tc>
        <w:tc>
          <w:tcPr>
            <w:tcW w:w="1002" w:type="dxa"/>
            <w:vAlign w:val="center"/>
          </w:tcPr>
          <w:p w:rsidR="00E704A3" w:rsidRPr="00A63058" w:rsidRDefault="00E704A3" w:rsidP="00E35D27">
            <w:pPr>
              <w:jc w:val="right"/>
              <w:rPr>
                <w:sz w:val="16"/>
                <w:szCs w:val="16"/>
              </w:rPr>
            </w:pPr>
            <w:r w:rsidRPr="00A63058">
              <w:rPr>
                <w:sz w:val="16"/>
                <w:szCs w:val="16"/>
              </w:rPr>
              <w:t>0.9</w:t>
            </w:r>
          </w:p>
        </w:tc>
        <w:tc>
          <w:tcPr>
            <w:tcW w:w="710" w:type="dxa"/>
            <w:vAlign w:val="center"/>
          </w:tcPr>
          <w:p w:rsidR="00E704A3" w:rsidRPr="00A63058" w:rsidRDefault="00E704A3" w:rsidP="00E35D27">
            <w:pPr>
              <w:jc w:val="right"/>
              <w:rPr>
                <w:sz w:val="16"/>
                <w:szCs w:val="16"/>
              </w:rPr>
            </w:pPr>
            <w:r w:rsidRPr="00A63058">
              <w:rPr>
                <w:sz w:val="16"/>
                <w:szCs w:val="16"/>
              </w:rPr>
              <w:t>3.55</w:t>
            </w:r>
          </w:p>
        </w:tc>
        <w:tc>
          <w:tcPr>
            <w:tcW w:w="1336" w:type="dxa"/>
            <w:vAlign w:val="center"/>
          </w:tcPr>
          <w:p w:rsidR="00E704A3" w:rsidRPr="00A63058" w:rsidRDefault="00E704A3" w:rsidP="00E35D27">
            <w:pPr>
              <w:jc w:val="right"/>
              <w:rPr>
                <w:sz w:val="16"/>
                <w:szCs w:val="16"/>
              </w:rPr>
            </w:pPr>
            <w:r w:rsidRPr="00A63058">
              <w:rPr>
                <w:sz w:val="16"/>
                <w:szCs w:val="16"/>
              </w:rPr>
              <w:t>(0.30 - 41.61)</w:t>
            </w:r>
          </w:p>
        </w:tc>
        <w:tc>
          <w:tcPr>
            <w:tcW w:w="747" w:type="dxa"/>
            <w:noWrap/>
            <w:vAlign w:val="center"/>
          </w:tcPr>
          <w:p w:rsidR="00E704A3" w:rsidRPr="00A63058" w:rsidRDefault="00E704A3" w:rsidP="00E35D27">
            <w:pPr>
              <w:jc w:val="right"/>
              <w:rPr>
                <w:sz w:val="16"/>
                <w:szCs w:val="16"/>
                <w:highlight w:val="lightGray"/>
              </w:rPr>
            </w:pPr>
            <w:r w:rsidRPr="00A63058">
              <w:rPr>
                <w:sz w:val="16"/>
                <w:szCs w:val="16"/>
                <w:highlight w:val="lightGray"/>
              </w:rPr>
              <w:t>&lt;</w:t>
            </w:r>
            <w:r w:rsidR="00727B80" w:rsidRPr="00A63058">
              <w:rPr>
                <w:sz w:val="16"/>
                <w:szCs w:val="16"/>
                <w:highlight w:val="lightGray"/>
              </w:rPr>
              <w:t>0</w:t>
            </w:r>
            <w:r w:rsidRPr="00A63058">
              <w:rPr>
                <w:sz w:val="16"/>
                <w:szCs w:val="16"/>
                <w:highlight w:val="lightGray"/>
              </w:rPr>
              <w:t>.0001</w:t>
            </w:r>
          </w:p>
        </w:tc>
        <w:tc>
          <w:tcPr>
            <w:tcW w:w="656" w:type="dxa"/>
            <w:vAlign w:val="center"/>
          </w:tcPr>
          <w:p w:rsidR="00E704A3" w:rsidRPr="00A63058" w:rsidRDefault="00E704A3" w:rsidP="00E35D27">
            <w:pPr>
              <w:jc w:val="right"/>
              <w:rPr>
                <w:sz w:val="16"/>
                <w:szCs w:val="16"/>
              </w:rPr>
            </w:pPr>
            <w:r w:rsidRPr="00A63058">
              <w:rPr>
                <w:sz w:val="16"/>
                <w:szCs w:val="16"/>
              </w:rPr>
              <w:t>3.67</w:t>
            </w:r>
          </w:p>
        </w:tc>
        <w:tc>
          <w:tcPr>
            <w:tcW w:w="1304" w:type="dxa"/>
            <w:vAlign w:val="center"/>
          </w:tcPr>
          <w:p w:rsidR="00E704A3" w:rsidRPr="00A63058" w:rsidRDefault="00E704A3" w:rsidP="00E35D27">
            <w:pPr>
              <w:jc w:val="right"/>
              <w:rPr>
                <w:sz w:val="16"/>
                <w:szCs w:val="16"/>
              </w:rPr>
            </w:pPr>
            <w:r w:rsidRPr="00A63058">
              <w:rPr>
                <w:sz w:val="16"/>
                <w:szCs w:val="16"/>
              </w:rPr>
              <w:t>(0.31 - 43.79)</w:t>
            </w:r>
          </w:p>
        </w:tc>
        <w:tc>
          <w:tcPr>
            <w:tcW w:w="747" w:type="dxa"/>
            <w:noWrap/>
            <w:vAlign w:val="center"/>
          </w:tcPr>
          <w:p w:rsidR="00E704A3" w:rsidRPr="00A63058" w:rsidRDefault="00E704A3" w:rsidP="00E35D27">
            <w:pPr>
              <w:jc w:val="right"/>
              <w:rPr>
                <w:sz w:val="16"/>
                <w:szCs w:val="16"/>
                <w:highlight w:val="lightGray"/>
              </w:rPr>
            </w:pPr>
            <w:r w:rsidRPr="00A63058">
              <w:rPr>
                <w:sz w:val="16"/>
                <w:szCs w:val="16"/>
                <w:highlight w:val="lightGray"/>
              </w:rPr>
              <w:t>&lt;</w:t>
            </w:r>
            <w:r w:rsidR="00727B80" w:rsidRPr="00A63058">
              <w:rPr>
                <w:sz w:val="16"/>
                <w:szCs w:val="16"/>
                <w:highlight w:val="lightGray"/>
              </w:rPr>
              <w:t>0</w:t>
            </w:r>
            <w:r w:rsidRPr="00A63058">
              <w:rPr>
                <w:sz w:val="16"/>
                <w:szCs w:val="16"/>
                <w:highlight w:val="lightGray"/>
              </w:rPr>
              <w:t>.0001</w:t>
            </w:r>
          </w:p>
        </w:tc>
      </w:tr>
    </w:tbl>
    <w:p w:rsidR="005C762E" w:rsidRDefault="000179CF" w:rsidP="000179CF">
      <w:pPr>
        <w:rPr>
          <w:bCs/>
          <w:sz w:val="20"/>
          <w:szCs w:val="16"/>
        </w:rPr>
      </w:pPr>
      <w:r w:rsidRPr="000179CF">
        <w:rPr>
          <w:bCs/>
          <w:sz w:val="16"/>
          <w:szCs w:val="16"/>
          <w:vertAlign w:val="superscript"/>
        </w:rPr>
        <w:t>#</w:t>
      </w:r>
      <w:r>
        <w:rPr>
          <w:bCs/>
          <w:sz w:val="16"/>
          <w:szCs w:val="16"/>
          <w:vertAlign w:val="superscript"/>
        </w:rPr>
        <w:t xml:space="preserve"> </w:t>
      </w:r>
      <w:r>
        <w:rPr>
          <w:bCs/>
          <w:sz w:val="20"/>
          <w:szCs w:val="16"/>
        </w:rPr>
        <w:t>Infrequent gamblers are defined as people who participate less than weekly in any particular gambling activity.</w:t>
      </w:r>
    </w:p>
    <w:p w:rsidR="00275230" w:rsidRPr="000179CF" w:rsidRDefault="00275230" w:rsidP="000179CF">
      <w:pPr>
        <w:rPr>
          <w:sz w:val="20"/>
          <w:szCs w:val="22"/>
        </w:rPr>
      </w:pPr>
    </w:p>
    <w:p w:rsidR="005C762E" w:rsidRPr="00D13ADD" w:rsidRDefault="00871A3B" w:rsidP="005C762E">
      <w:pPr>
        <w:pStyle w:val="Heading3b"/>
        <w:keepNext w:val="0"/>
        <w:numPr>
          <w:ilvl w:val="0"/>
          <w:numId w:val="0"/>
        </w:numPr>
        <w:rPr>
          <w:rFonts w:ascii="Times New Roman" w:hAnsi="Times New Roman" w:cs="Times New Roman"/>
          <w:b/>
        </w:rPr>
      </w:pPr>
      <w:bookmarkStart w:id="132" w:name="_Toc371414924"/>
      <w:bookmarkStart w:id="133" w:name="_Toc390771324"/>
      <w:r>
        <w:rPr>
          <w:rFonts w:ascii="Times New Roman" w:hAnsi="Times New Roman" w:cs="Times New Roman"/>
          <w:b/>
        </w:rPr>
        <w:t>3</w:t>
      </w:r>
      <w:r w:rsidR="005C762E">
        <w:rPr>
          <w:rFonts w:ascii="Times New Roman" w:hAnsi="Times New Roman" w:cs="Times New Roman"/>
          <w:b/>
        </w:rPr>
        <w:t>.1.5</w:t>
      </w:r>
      <w:r w:rsidR="005C762E">
        <w:rPr>
          <w:rFonts w:ascii="Times New Roman" w:hAnsi="Times New Roman" w:cs="Times New Roman"/>
          <w:b/>
        </w:rPr>
        <w:tab/>
        <w:t>Prevalence and other</w:t>
      </w:r>
      <w:r w:rsidR="005C762E" w:rsidRPr="00D13ADD">
        <w:rPr>
          <w:rFonts w:ascii="Times New Roman" w:hAnsi="Times New Roman" w:cs="Times New Roman"/>
          <w:b/>
        </w:rPr>
        <w:t xml:space="preserve"> gambling</w:t>
      </w:r>
      <w:r w:rsidR="005C762E">
        <w:rPr>
          <w:rFonts w:ascii="Times New Roman" w:hAnsi="Times New Roman" w:cs="Times New Roman"/>
          <w:b/>
        </w:rPr>
        <w:t>-related characteristics and risk factors</w:t>
      </w:r>
      <w:bookmarkEnd w:id="132"/>
      <w:bookmarkEnd w:id="133"/>
    </w:p>
    <w:p w:rsidR="005C762E" w:rsidRDefault="005C762E" w:rsidP="005C762E">
      <w:pPr>
        <w:tabs>
          <w:tab w:val="num" w:pos="709"/>
        </w:tabs>
        <w:ind w:left="1134" w:hanging="1134"/>
        <w:jc w:val="both"/>
        <w:rPr>
          <w:sz w:val="22"/>
          <w:szCs w:val="22"/>
        </w:rPr>
      </w:pPr>
    </w:p>
    <w:p w:rsidR="005C762E" w:rsidRPr="008C5A7E" w:rsidRDefault="005C762E" w:rsidP="005C762E">
      <w:pPr>
        <w:jc w:val="both"/>
        <w:rPr>
          <w:sz w:val="22"/>
          <w:szCs w:val="22"/>
        </w:rPr>
      </w:pPr>
      <w:r w:rsidRPr="008C5A7E">
        <w:rPr>
          <w:sz w:val="22"/>
          <w:szCs w:val="22"/>
        </w:rPr>
        <w:t xml:space="preserve">In </w:t>
      </w:r>
      <w:r>
        <w:fldChar w:fldCharType="begin"/>
      </w:r>
      <w:r>
        <w:instrText xml:space="preserve"> REF _Ref369769197 \h  \* MERGEFORMAT </w:instrText>
      </w:r>
      <w:r>
        <w:fldChar w:fldCharType="separate"/>
      </w:r>
      <w:r w:rsidR="00B22928" w:rsidRPr="00B22928">
        <w:rPr>
          <w:sz w:val="22"/>
          <w:szCs w:val="22"/>
        </w:rPr>
        <w:t xml:space="preserve">Table </w:t>
      </w:r>
      <w:r w:rsidR="00B22928" w:rsidRPr="00B22928">
        <w:rPr>
          <w:noProof/>
          <w:sz w:val="22"/>
          <w:szCs w:val="22"/>
        </w:rPr>
        <w:t>24</w:t>
      </w:r>
      <w:r>
        <w:fldChar w:fldCharType="end"/>
      </w:r>
      <w:r>
        <w:t>,</w:t>
      </w:r>
      <w:r>
        <w:rPr>
          <w:sz w:val="22"/>
          <w:szCs w:val="22"/>
        </w:rPr>
        <w:t xml:space="preserve"> </w:t>
      </w:r>
      <w:r w:rsidRPr="008C5A7E">
        <w:rPr>
          <w:sz w:val="22"/>
          <w:szCs w:val="22"/>
        </w:rPr>
        <w:t xml:space="preserve">other gambling-related characteristics of problem, at-risk gamblers and non-problem gamblers are examined. </w:t>
      </w:r>
    </w:p>
    <w:p w:rsidR="005C762E" w:rsidRDefault="005C762E" w:rsidP="005C762E">
      <w:pPr>
        <w:jc w:val="both"/>
        <w:rPr>
          <w:sz w:val="22"/>
          <w:szCs w:val="22"/>
        </w:rPr>
      </w:pPr>
    </w:p>
    <w:p w:rsidR="005C762E" w:rsidRPr="008C5A7E" w:rsidRDefault="005C762E" w:rsidP="005C762E">
      <w:pPr>
        <w:jc w:val="both"/>
        <w:rPr>
          <w:sz w:val="22"/>
          <w:szCs w:val="22"/>
        </w:rPr>
      </w:pPr>
      <w:r w:rsidRPr="008C5A7E">
        <w:rPr>
          <w:sz w:val="22"/>
          <w:szCs w:val="22"/>
        </w:rPr>
        <w:t>The age participants reported that they first gambled is not related to problem, moderate- or low-risk gambling.  However, non-problem gamblers (40</w:t>
      </w:r>
      <w:r>
        <w:rPr>
          <w:sz w:val="22"/>
          <w:szCs w:val="22"/>
        </w:rPr>
        <w:t>.3</w:t>
      </w:r>
      <w:r w:rsidRPr="008C5A7E">
        <w:rPr>
          <w:sz w:val="22"/>
          <w:szCs w:val="22"/>
        </w:rPr>
        <w:t>%) more often than moderate-risk gamblers (1</w:t>
      </w:r>
      <w:r>
        <w:rPr>
          <w:sz w:val="22"/>
          <w:szCs w:val="22"/>
        </w:rPr>
        <w:t>6.</w:t>
      </w:r>
      <w:r w:rsidRPr="008C5A7E">
        <w:rPr>
          <w:sz w:val="22"/>
          <w:szCs w:val="22"/>
        </w:rPr>
        <w:t>7%) and low-risk (28</w:t>
      </w:r>
      <w:r>
        <w:rPr>
          <w:sz w:val="22"/>
          <w:szCs w:val="22"/>
        </w:rPr>
        <w:t>.0</w:t>
      </w:r>
      <w:r w:rsidRPr="008C5A7E">
        <w:rPr>
          <w:sz w:val="22"/>
          <w:szCs w:val="22"/>
        </w:rPr>
        <w:t xml:space="preserve">%) gamblers indicated that they mainly gambled alone when they first started gambling.  They were less likely to say they gambled with a friend </w:t>
      </w:r>
      <w:r>
        <w:rPr>
          <w:sz w:val="22"/>
          <w:szCs w:val="22"/>
        </w:rPr>
        <w:t xml:space="preserve">(who did not live with them) </w:t>
      </w:r>
      <w:r w:rsidRPr="008C5A7E">
        <w:rPr>
          <w:sz w:val="22"/>
          <w:szCs w:val="22"/>
        </w:rPr>
        <w:t>than people in these two groups.</w:t>
      </w:r>
    </w:p>
    <w:p w:rsidR="005C762E" w:rsidRDefault="005C762E" w:rsidP="005C762E">
      <w:pPr>
        <w:jc w:val="both"/>
        <w:rPr>
          <w:sz w:val="22"/>
          <w:szCs w:val="22"/>
        </w:rPr>
      </w:pPr>
    </w:p>
    <w:p w:rsidR="005C762E" w:rsidRPr="008C5A7E" w:rsidRDefault="005C762E" w:rsidP="005C762E">
      <w:pPr>
        <w:jc w:val="both"/>
        <w:rPr>
          <w:sz w:val="22"/>
          <w:szCs w:val="22"/>
        </w:rPr>
      </w:pPr>
      <w:r w:rsidRPr="008C5A7E">
        <w:rPr>
          <w:sz w:val="22"/>
          <w:szCs w:val="22"/>
        </w:rPr>
        <w:t>The majority of problem gamblers (8</w:t>
      </w:r>
      <w:r>
        <w:rPr>
          <w:sz w:val="22"/>
          <w:szCs w:val="22"/>
        </w:rPr>
        <w:t>3.8</w:t>
      </w:r>
      <w:r w:rsidRPr="008C5A7E">
        <w:rPr>
          <w:sz w:val="22"/>
          <w:szCs w:val="22"/>
        </w:rPr>
        <w:t>%) reported that they had lost over $100 in one day of gambling and a similar percentage (</w:t>
      </w:r>
      <w:r>
        <w:rPr>
          <w:sz w:val="22"/>
          <w:szCs w:val="22"/>
        </w:rPr>
        <w:t>81.9</w:t>
      </w:r>
      <w:r w:rsidRPr="008C5A7E">
        <w:rPr>
          <w:sz w:val="22"/>
          <w:szCs w:val="22"/>
        </w:rPr>
        <w:t xml:space="preserve">%) said they had won more than </w:t>
      </w:r>
      <w:r>
        <w:rPr>
          <w:sz w:val="22"/>
          <w:szCs w:val="22"/>
        </w:rPr>
        <w:t>$100</w:t>
      </w:r>
      <w:r w:rsidRPr="008C5A7E">
        <w:rPr>
          <w:sz w:val="22"/>
          <w:szCs w:val="22"/>
        </w:rPr>
        <w:t xml:space="preserve"> in one day.  The corresponding percentages for non-problem gamblers are 6</w:t>
      </w:r>
      <w:r>
        <w:rPr>
          <w:sz w:val="22"/>
          <w:szCs w:val="22"/>
        </w:rPr>
        <w:t>.2</w:t>
      </w:r>
      <w:r w:rsidRPr="008C5A7E">
        <w:rPr>
          <w:sz w:val="22"/>
          <w:szCs w:val="22"/>
        </w:rPr>
        <w:t xml:space="preserve">% and </w:t>
      </w:r>
      <w:r>
        <w:rPr>
          <w:sz w:val="22"/>
          <w:szCs w:val="22"/>
        </w:rPr>
        <w:t>39.6</w:t>
      </w:r>
      <w:r w:rsidRPr="008C5A7E">
        <w:rPr>
          <w:sz w:val="22"/>
          <w:szCs w:val="22"/>
        </w:rPr>
        <w:t xml:space="preserve">%.  With regard to both losing and winning, the non-problem and problem groups differed most and the moderate- and low-risk groups fell between.  </w:t>
      </w:r>
    </w:p>
    <w:p w:rsidR="005C762E" w:rsidRDefault="005C762E" w:rsidP="005C762E">
      <w:pPr>
        <w:jc w:val="both"/>
        <w:rPr>
          <w:sz w:val="22"/>
          <w:szCs w:val="22"/>
        </w:rPr>
      </w:pPr>
    </w:p>
    <w:p w:rsidR="005C762E" w:rsidRPr="008C5A7E" w:rsidRDefault="005C762E" w:rsidP="005C762E">
      <w:pPr>
        <w:jc w:val="both"/>
        <w:rPr>
          <w:sz w:val="22"/>
          <w:szCs w:val="22"/>
        </w:rPr>
      </w:pPr>
      <w:r w:rsidRPr="008C5A7E">
        <w:rPr>
          <w:sz w:val="22"/>
          <w:szCs w:val="22"/>
        </w:rPr>
        <w:t xml:space="preserve">The problem and risk groups all differed from non-problem gamblers with respect to their higher levels of preference for non-casino EGMs and casino gambling.  Nearly a third of </w:t>
      </w:r>
      <w:r w:rsidRPr="008C5A7E">
        <w:rPr>
          <w:sz w:val="22"/>
          <w:szCs w:val="22"/>
        </w:rPr>
        <w:lastRenderedPageBreak/>
        <w:t>problem gamblers (31</w:t>
      </w:r>
      <w:r>
        <w:rPr>
          <w:sz w:val="22"/>
          <w:szCs w:val="22"/>
        </w:rPr>
        <w:t>.0</w:t>
      </w:r>
      <w:r w:rsidRPr="008C5A7E">
        <w:rPr>
          <w:sz w:val="22"/>
          <w:szCs w:val="22"/>
        </w:rPr>
        <w:t>%) most preferred non-casino EGMS, compared with 1</w:t>
      </w:r>
      <w:r>
        <w:rPr>
          <w:sz w:val="22"/>
          <w:szCs w:val="22"/>
        </w:rPr>
        <w:t>7.6</w:t>
      </w:r>
      <w:r w:rsidRPr="008C5A7E">
        <w:rPr>
          <w:sz w:val="22"/>
          <w:szCs w:val="22"/>
        </w:rPr>
        <w:t>% of moderate-risk gamblers, 9</w:t>
      </w:r>
      <w:r>
        <w:rPr>
          <w:sz w:val="22"/>
          <w:szCs w:val="22"/>
        </w:rPr>
        <w:t>.2</w:t>
      </w:r>
      <w:r w:rsidRPr="008C5A7E">
        <w:rPr>
          <w:sz w:val="22"/>
          <w:szCs w:val="22"/>
        </w:rPr>
        <w:t xml:space="preserve">% of low-risk gamblers and </w:t>
      </w:r>
      <w:r>
        <w:rPr>
          <w:sz w:val="22"/>
          <w:szCs w:val="22"/>
        </w:rPr>
        <w:t>3.7</w:t>
      </w:r>
      <w:r w:rsidRPr="008C5A7E">
        <w:rPr>
          <w:sz w:val="22"/>
          <w:szCs w:val="22"/>
        </w:rPr>
        <w:t xml:space="preserve">% of non-problem gamblers.  The difference between problem and low-risk gamblers </w:t>
      </w:r>
      <w:r>
        <w:rPr>
          <w:sz w:val="22"/>
          <w:szCs w:val="22"/>
        </w:rPr>
        <w:t>may be</w:t>
      </w:r>
      <w:r w:rsidRPr="008C5A7E">
        <w:rPr>
          <w:sz w:val="22"/>
          <w:szCs w:val="22"/>
        </w:rPr>
        <w:t xml:space="preserve"> significant.  The corresponding percentages for casino gambling (New Zealand and overseas) are </w:t>
      </w:r>
      <w:r>
        <w:rPr>
          <w:sz w:val="22"/>
          <w:szCs w:val="22"/>
        </w:rPr>
        <w:t>19.8</w:t>
      </w:r>
      <w:r w:rsidRPr="008C5A7E">
        <w:rPr>
          <w:sz w:val="22"/>
          <w:szCs w:val="22"/>
        </w:rPr>
        <w:t>%, 15</w:t>
      </w:r>
      <w:r>
        <w:rPr>
          <w:sz w:val="22"/>
          <w:szCs w:val="22"/>
        </w:rPr>
        <w:t>.4</w:t>
      </w:r>
      <w:r w:rsidRPr="008C5A7E">
        <w:rPr>
          <w:sz w:val="22"/>
          <w:szCs w:val="22"/>
        </w:rPr>
        <w:t xml:space="preserve">%, </w:t>
      </w:r>
      <w:r>
        <w:rPr>
          <w:sz w:val="22"/>
          <w:szCs w:val="22"/>
        </w:rPr>
        <w:t>9.7</w:t>
      </w:r>
      <w:r w:rsidRPr="008C5A7E">
        <w:rPr>
          <w:sz w:val="22"/>
          <w:szCs w:val="22"/>
        </w:rPr>
        <w:t>% and 4.5%.  The reverse pattern applies to Lotto and raffles and other lotteries.  Nearly a quarter of non-problem gamblers (22</w:t>
      </w:r>
      <w:r>
        <w:rPr>
          <w:sz w:val="22"/>
          <w:szCs w:val="22"/>
        </w:rPr>
        <w:t>.4</w:t>
      </w:r>
      <w:r w:rsidRPr="008C5A7E">
        <w:rPr>
          <w:sz w:val="22"/>
          <w:szCs w:val="22"/>
        </w:rPr>
        <w:t>%) most prefer Lotto, compared with low-risk gamblers (1</w:t>
      </w:r>
      <w:r>
        <w:rPr>
          <w:sz w:val="22"/>
          <w:szCs w:val="22"/>
        </w:rPr>
        <w:t>5.7</w:t>
      </w:r>
      <w:r w:rsidRPr="008C5A7E">
        <w:rPr>
          <w:sz w:val="22"/>
          <w:szCs w:val="22"/>
        </w:rPr>
        <w:t>%), moderate-risk gamblers (1</w:t>
      </w:r>
      <w:r>
        <w:rPr>
          <w:sz w:val="22"/>
          <w:szCs w:val="22"/>
        </w:rPr>
        <w:t>1.6%) and problem gamblers (8.7</w:t>
      </w:r>
      <w:r w:rsidRPr="008C5A7E">
        <w:rPr>
          <w:sz w:val="22"/>
          <w:szCs w:val="22"/>
        </w:rPr>
        <w:t>%).   A quarter of non-problem gamblers (2</w:t>
      </w:r>
      <w:r>
        <w:rPr>
          <w:sz w:val="22"/>
          <w:szCs w:val="22"/>
        </w:rPr>
        <w:t>5.8</w:t>
      </w:r>
      <w:r w:rsidRPr="008C5A7E">
        <w:rPr>
          <w:sz w:val="22"/>
          <w:szCs w:val="22"/>
        </w:rPr>
        <w:t>%) also said they had no most preferred activity or that they enjoyed all activities the same.  This compares with 13</w:t>
      </w:r>
      <w:r>
        <w:rPr>
          <w:sz w:val="22"/>
          <w:szCs w:val="22"/>
        </w:rPr>
        <w:t>.3</w:t>
      </w:r>
      <w:r w:rsidRPr="008C5A7E">
        <w:rPr>
          <w:sz w:val="22"/>
          <w:szCs w:val="22"/>
        </w:rPr>
        <w:t xml:space="preserve">% of low-risk gamblers, 11.3% of moderate-risk gamblers and 2.7% of problem gamblers.  There are a few other minor differences between some groups, </w:t>
      </w:r>
      <w:r>
        <w:rPr>
          <w:sz w:val="22"/>
          <w:szCs w:val="22"/>
        </w:rPr>
        <w:t>for example</w:t>
      </w:r>
      <w:r w:rsidRPr="008C5A7E">
        <w:rPr>
          <w:sz w:val="22"/>
          <w:szCs w:val="22"/>
        </w:rPr>
        <w:t xml:space="preserve"> low- and moderate-risk gamblers most prefer cards more often than non-problem gamblers.</w:t>
      </w:r>
    </w:p>
    <w:p w:rsidR="005C762E" w:rsidRDefault="005C762E" w:rsidP="005C762E">
      <w:pPr>
        <w:jc w:val="both"/>
        <w:rPr>
          <w:sz w:val="22"/>
          <w:szCs w:val="22"/>
        </w:rPr>
      </w:pPr>
    </w:p>
    <w:p w:rsidR="005C762E" w:rsidRPr="008C5A7E" w:rsidRDefault="005C762E" w:rsidP="005C762E">
      <w:pPr>
        <w:jc w:val="both"/>
        <w:rPr>
          <w:sz w:val="22"/>
          <w:szCs w:val="22"/>
        </w:rPr>
      </w:pPr>
      <w:r w:rsidRPr="008C5A7E">
        <w:rPr>
          <w:sz w:val="22"/>
          <w:szCs w:val="22"/>
        </w:rPr>
        <w:t>Problem gamblers and moderate-risk gamblers somewhat more</w:t>
      </w:r>
      <w:r>
        <w:rPr>
          <w:sz w:val="22"/>
          <w:szCs w:val="22"/>
        </w:rPr>
        <w:t xml:space="preserve"> often than non-problem and low-</w:t>
      </w:r>
      <w:r w:rsidRPr="008C5A7E">
        <w:rPr>
          <w:sz w:val="22"/>
          <w:szCs w:val="22"/>
        </w:rPr>
        <w:t>risk gamblers said that they usually gambled with one person when they took part in their most preferred gambling activity.</w:t>
      </w:r>
    </w:p>
    <w:p w:rsidR="005C762E" w:rsidRDefault="005C762E" w:rsidP="005C762E">
      <w:pPr>
        <w:jc w:val="both"/>
        <w:rPr>
          <w:sz w:val="22"/>
          <w:szCs w:val="22"/>
        </w:rPr>
      </w:pPr>
    </w:p>
    <w:p w:rsidR="005C762E" w:rsidRPr="008C5A7E" w:rsidRDefault="005C762E" w:rsidP="005C762E">
      <w:pPr>
        <w:jc w:val="both"/>
        <w:rPr>
          <w:sz w:val="22"/>
          <w:szCs w:val="22"/>
        </w:rPr>
      </w:pPr>
      <w:r w:rsidRPr="008C5A7E">
        <w:rPr>
          <w:sz w:val="22"/>
          <w:szCs w:val="22"/>
        </w:rPr>
        <w:t>The great majority (9</w:t>
      </w:r>
      <w:r>
        <w:rPr>
          <w:sz w:val="22"/>
          <w:szCs w:val="22"/>
        </w:rPr>
        <w:t>2.7</w:t>
      </w:r>
      <w:r w:rsidRPr="008C5A7E">
        <w:rPr>
          <w:sz w:val="22"/>
          <w:szCs w:val="22"/>
        </w:rPr>
        <w:t>%) of problem gamblers said that the amount they gambled had made them nervous at some time</w:t>
      </w:r>
      <w:r>
        <w:rPr>
          <w:sz w:val="22"/>
          <w:szCs w:val="22"/>
        </w:rPr>
        <w:t>.  The percentages for moderate-</w:t>
      </w:r>
      <w:r w:rsidRPr="008C5A7E">
        <w:rPr>
          <w:sz w:val="22"/>
          <w:szCs w:val="22"/>
        </w:rPr>
        <w:t xml:space="preserve">risk, low-risk and non-problem gamblers are </w:t>
      </w:r>
      <w:r>
        <w:rPr>
          <w:sz w:val="22"/>
          <w:szCs w:val="22"/>
        </w:rPr>
        <w:t>59.5%, 22.7% and 6.6</w:t>
      </w:r>
      <w:r w:rsidRPr="008C5A7E">
        <w:rPr>
          <w:sz w:val="22"/>
          <w:szCs w:val="22"/>
        </w:rPr>
        <w:t>% respectively.  Problem gamblers (26</w:t>
      </w:r>
      <w:r>
        <w:rPr>
          <w:sz w:val="22"/>
          <w:szCs w:val="22"/>
        </w:rPr>
        <w:t>.4</w:t>
      </w:r>
      <w:r w:rsidRPr="008C5A7E">
        <w:rPr>
          <w:sz w:val="22"/>
          <w:szCs w:val="22"/>
        </w:rPr>
        <w:t>%) also more often said there was a lot of gambling in the family they grew up in than did low-risk (8</w:t>
      </w:r>
      <w:r>
        <w:rPr>
          <w:sz w:val="22"/>
          <w:szCs w:val="22"/>
        </w:rPr>
        <w:t>.2</w:t>
      </w:r>
      <w:r w:rsidRPr="008C5A7E">
        <w:rPr>
          <w:sz w:val="22"/>
          <w:szCs w:val="22"/>
        </w:rPr>
        <w:t>%) and non-problem (4.5%) gamblers.  Moderate-risk gamblers (</w:t>
      </w:r>
      <w:r>
        <w:rPr>
          <w:sz w:val="22"/>
          <w:szCs w:val="22"/>
        </w:rPr>
        <w:t>19.9</w:t>
      </w:r>
      <w:r w:rsidRPr="008C5A7E">
        <w:rPr>
          <w:sz w:val="22"/>
          <w:szCs w:val="22"/>
        </w:rPr>
        <w:t>%) and low-risk gamblers (16</w:t>
      </w:r>
      <w:r>
        <w:rPr>
          <w:sz w:val="22"/>
          <w:szCs w:val="22"/>
        </w:rPr>
        <w:t>.0</w:t>
      </w:r>
      <w:r w:rsidRPr="008C5A7E">
        <w:rPr>
          <w:sz w:val="22"/>
          <w:szCs w:val="22"/>
        </w:rPr>
        <w:t>%) more often than non-problem gamblers (</w:t>
      </w:r>
      <w:r>
        <w:rPr>
          <w:sz w:val="22"/>
          <w:szCs w:val="22"/>
        </w:rPr>
        <w:t>9.9</w:t>
      </w:r>
      <w:r w:rsidRPr="008C5A7E">
        <w:rPr>
          <w:sz w:val="22"/>
          <w:szCs w:val="22"/>
        </w:rPr>
        <w:t xml:space="preserve">%) reported a moderate amount of gambling in their family </w:t>
      </w:r>
      <w:r>
        <w:rPr>
          <w:sz w:val="22"/>
          <w:szCs w:val="22"/>
        </w:rPr>
        <w:t>of origin.  Problem gamblers (13.8</w:t>
      </w:r>
      <w:r w:rsidRPr="008C5A7E">
        <w:rPr>
          <w:sz w:val="22"/>
          <w:szCs w:val="22"/>
        </w:rPr>
        <w:t>%) did not differ from any of the three preceding groups in this regard.</w:t>
      </w:r>
    </w:p>
    <w:p w:rsidR="005C762E" w:rsidRDefault="005C762E" w:rsidP="005C762E">
      <w:pPr>
        <w:jc w:val="both"/>
        <w:rPr>
          <w:sz w:val="22"/>
          <w:szCs w:val="22"/>
        </w:rPr>
      </w:pPr>
    </w:p>
    <w:p w:rsidR="005C762E" w:rsidRPr="008C5A7E" w:rsidRDefault="005C762E" w:rsidP="005C762E">
      <w:pPr>
        <w:jc w:val="both"/>
        <w:rPr>
          <w:sz w:val="22"/>
          <w:szCs w:val="22"/>
        </w:rPr>
      </w:pPr>
      <w:r w:rsidRPr="008C5A7E">
        <w:rPr>
          <w:sz w:val="22"/>
          <w:szCs w:val="22"/>
        </w:rPr>
        <w:t>Problem gamblers (9</w:t>
      </w:r>
      <w:r>
        <w:rPr>
          <w:sz w:val="22"/>
          <w:szCs w:val="22"/>
        </w:rPr>
        <w:t>.3</w:t>
      </w:r>
      <w:r w:rsidRPr="008C5A7E">
        <w:rPr>
          <w:sz w:val="22"/>
          <w:szCs w:val="22"/>
        </w:rPr>
        <w:t>%) and moderate-risk gamblers (</w:t>
      </w:r>
      <w:r>
        <w:rPr>
          <w:sz w:val="22"/>
          <w:szCs w:val="22"/>
        </w:rPr>
        <w:t>6.6</w:t>
      </w:r>
      <w:r w:rsidRPr="008C5A7E">
        <w:rPr>
          <w:sz w:val="22"/>
          <w:szCs w:val="22"/>
        </w:rPr>
        <w:t>%) more often said there was a lot of gambling in their current household (excluding the</w:t>
      </w:r>
      <w:r>
        <w:rPr>
          <w:sz w:val="22"/>
          <w:szCs w:val="22"/>
        </w:rPr>
        <w:t>mselves) than did non-problem (0.7</w:t>
      </w:r>
      <w:r w:rsidRPr="008C5A7E">
        <w:rPr>
          <w:sz w:val="22"/>
          <w:szCs w:val="22"/>
        </w:rPr>
        <w:t>%) and low-risk gamblers (</w:t>
      </w:r>
      <w:r>
        <w:rPr>
          <w:sz w:val="22"/>
          <w:szCs w:val="22"/>
        </w:rPr>
        <w:t>1.7</w:t>
      </w:r>
      <w:r w:rsidRPr="008C5A7E">
        <w:rPr>
          <w:sz w:val="22"/>
          <w:szCs w:val="22"/>
        </w:rPr>
        <w:t>%).  Problem gamblers (17</w:t>
      </w:r>
      <w:r>
        <w:rPr>
          <w:sz w:val="22"/>
          <w:szCs w:val="22"/>
        </w:rPr>
        <w:t>.3</w:t>
      </w:r>
      <w:r w:rsidRPr="008C5A7E">
        <w:rPr>
          <w:sz w:val="22"/>
          <w:szCs w:val="22"/>
        </w:rPr>
        <w:t>%) also indicated more frequently than non-problem gamblers (3</w:t>
      </w:r>
      <w:r>
        <w:rPr>
          <w:sz w:val="22"/>
          <w:szCs w:val="22"/>
        </w:rPr>
        <w:t>.4</w:t>
      </w:r>
      <w:r w:rsidRPr="008C5A7E">
        <w:rPr>
          <w:sz w:val="22"/>
          <w:szCs w:val="22"/>
        </w:rPr>
        <w:t>%) that there was a moderate amount of gambling in their current household.  There was no difference between the groups regarding non-gambling on the part of the participant.  Non-problem gamblers somewhat more often than low-risk gamblers said there was a little bit of gambling in their household.</w:t>
      </w:r>
    </w:p>
    <w:p w:rsidR="005C762E" w:rsidRDefault="005C762E" w:rsidP="005C762E">
      <w:pPr>
        <w:jc w:val="both"/>
        <w:rPr>
          <w:sz w:val="22"/>
          <w:szCs w:val="22"/>
        </w:rPr>
      </w:pPr>
    </w:p>
    <w:p w:rsidR="005C762E" w:rsidRPr="008C5A7E" w:rsidRDefault="005C762E" w:rsidP="005C762E">
      <w:pPr>
        <w:jc w:val="both"/>
        <w:rPr>
          <w:sz w:val="22"/>
          <w:szCs w:val="22"/>
        </w:rPr>
      </w:pPr>
      <w:r w:rsidRPr="008C5A7E">
        <w:rPr>
          <w:sz w:val="22"/>
          <w:szCs w:val="22"/>
        </w:rPr>
        <w:t xml:space="preserve">Participants were asked if they knew of people in their social networks </w:t>
      </w:r>
      <w:r>
        <w:rPr>
          <w:sz w:val="22"/>
          <w:szCs w:val="22"/>
        </w:rPr>
        <w:t>whom</w:t>
      </w:r>
      <w:r w:rsidRPr="008C5A7E">
        <w:rPr>
          <w:sz w:val="22"/>
          <w:szCs w:val="22"/>
        </w:rPr>
        <w:t xml:space="preserve"> they thought may have or had a problem with gambling.  The majority of problem gamblers (86</w:t>
      </w:r>
      <w:r>
        <w:rPr>
          <w:sz w:val="22"/>
          <w:szCs w:val="22"/>
        </w:rPr>
        <w:t>.4</w:t>
      </w:r>
      <w:r w:rsidRPr="008C5A7E">
        <w:rPr>
          <w:sz w:val="22"/>
          <w:szCs w:val="22"/>
        </w:rPr>
        <w:t xml:space="preserve">%) indicated one or more people in this category.  Two-thirds of moderate-risk, just </w:t>
      </w:r>
      <w:r>
        <w:rPr>
          <w:sz w:val="22"/>
          <w:szCs w:val="22"/>
        </w:rPr>
        <w:t>under</w:t>
      </w:r>
      <w:r w:rsidRPr="008C5A7E">
        <w:rPr>
          <w:sz w:val="22"/>
          <w:szCs w:val="22"/>
        </w:rPr>
        <w:t xml:space="preserve"> half of low-risk (</w:t>
      </w:r>
      <w:r>
        <w:rPr>
          <w:sz w:val="22"/>
          <w:szCs w:val="22"/>
        </w:rPr>
        <w:t>45.8</w:t>
      </w:r>
      <w:r w:rsidRPr="008C5A7E">
        <w:rPr>
          <w:sz w:val="22"/>
          <w:szCs w:val="22"/>
        </w:rPr>
        <w:t xml:space="preserve">%) and a third of non-problem gamblers indicated like-wise.  From inspection of </w:t>
      </w:r>
      <w:r>
        <w:fldChar w:fldCharType="begin"/>
      </w:r>
      <w:r>
        <w:instrText xml:space="preserve"> REF _Ref369769197 \h  \* MERGEFORMAT </w:instrText>
      </w:r>
      <w:r>
        <w:fldChar w:fldCharType="separate"/>
      </w:r>
      <w:r w:rsidR="00B22928" w:rsidRPr="00B22928">
        <w:rPr>
          <w:sz w:val="22"/>
          <w:szCs w:val="22"/>
        </w:rPr>
        <w:t xml:space="preserve">Table </w:t>
      </w:r>
      <w:r w:rsidR="00B22928" w:rsidRPr="00B22928">
        <w:rPr>
          <w:noProof/>
          <w:sz w:val="22"/>
          <w:szCs w:val="22"/>
        </w:rPr>
        <w:t>24</w:t>
      </w:r>
      <w:r>
        <w:fldChar w:fldCharType="end"/>
      </w:r>
      <w:r>
        <w:t>,</w:t>
      </w:r>
      <w:r w:rsidRPr="008C5A7E">
        <w:rPr>
          <w:sz w:val="22"/>
          <w:szCs w:val="22"/>
        </w:rPr>
        <w:t xml:space="preserve"> it is evident that similar patterns apply to a number of categories of people, with much higher rates for problem gamblers than non-problem gamblers and the risk groups falling between.  For example</w:t>
      </w:r>
      <w:r>
        <w:rPr>
          <w:sz w:val="22"/>
          <w:szCs w:val="22"/>
        </w:rPr>
        <w:t>,</w:t>
      </w:r>
      <w:r w:rsidRPr="008C5A7E">
        <w:rPr>
          <w:sz w:val="22"/>
          <w:szCs w:val="22"/>
        </w:rPr>
        <w:t xml:space="preserve"> about a third (32</w:t>
      </w:r>
      <w:r>
        <w:rPr>
          <w:sz w:val="22"/>
          <w:szCs w:val="22"/>
        </w:rPr>
        <w:t>.2</w:t>
      </w:r>
      <w:r w:rsidRPr="008C5A7E">
        <w:rPr>
          <w:sz w:val="22"/>
          <w:szCs w:val="22"/>
        </w:rPr>
        <w:t>%) of problem gamblers believed that their spouse or partner either ha</w:t>
      </w:r>
      <w:r>
        <w:rPr>
          <w:sz w:val="22"/>
          <w:szCs w:val="22"/>
        </w:rPr>
        <w:t>s</w:t>
      </w:r>
      <w:r w:rsidRPr="008C5A7E">
        <w:rPr>
          <w:sz w:val="22"/>
          <w:szCs w:val="22"/>
        </w:rPr>
        <w:t xml:space="preserve"> or had a problem with gambling.  The corresponding figures for moderate-risk, low-risk and non-problem gamblers are 12</w:t>
      </w:r>
      <w:r>
        <w:rPr>
          <w:sz w:val="22"/>
          <w:szCs w:val="22"/>
        </w:rPr>
        <w:t>.2</w:t>
      </w:r>
      <w:r w:rsidRPr="008C5A7E">
        <w:rPr>
          <w:sz w:val="22"/>
          <w:szCs w:val="22"/>
        </w:rPr>
        <w:t>%, 4</w:t>
      </w:r>
      <w:r>
        <w:rPr>
          <w:sz w:val="22"/>
          <w:szCs w:val="22"/>
        </w:rPr>
        <w:t>.4</w:t>
      </w:r>
      <w:r w:rsidRPr="008C5A7E">
        <w:rPr>
          <w:sz w:val="22"/>
          <w:szCs w:val="22"/>
        </w:rPr>
        <w:t xml:space="preserve">% and </w:t>
      </w:r>
      <w:r>
        <w:rPr>
          <w:sz w:val="22"/>
          <w:szCs w:val="22"/>
        </w:rPr>
        <w:t>1.8</w:t>
      </w:r>
      <w:r w:rsidRPr="008C5A7E">
        <w:rPr>
          <w:sz w:val="22"/>
          <w:szCs w:val="22"/>
        </w:rPr>
        <w:t>%.</w:t>
      </w:r>
    </w:p>
    <w:p w:rsidR="005C762E" w:rsidRDefault="005C762E" w:rsidP="005C762E">
      <w:pPr>
        <w:jc w:val="both"/>
        <w:rPr>
          <w:sz w:val="22"/>
          <w:szCs w:val="22"/>
        </w:rPr>
      </w:pPr>
    </w:p>
    <w:p w:rsidR="005C762E" w:rsidRDefault="005C762E" w:rsidP="005C762E">
      <w:pPr>
        <w:jc w:val="both"/>
        <w:rPr>
          <w:sz w:val="22"/>
          <w:szCs w:val="22"/>
        </w:rPr>
      </w:pPr>
      <w:r w:rsidRPr="008C5A7E">
        <w:rPr>
          <w:sz w:val="22"/>
          <w:szCs w:val="22"/>
        </w:rPr>
        <w:t>Length of time spent playing casino, pub and club EGMs on an average day is also different</w:t>
      </w:r>
      <w:r>
        <w:rPr>
          <w:sz w:val="22"/>
          <w:szCs w:val="22"/>
        </w:rPr>
        <w:t>,</w:t>
      </w:r>
      <w:r w:rsidRPr="008C5A7E">
        <w:rPr>
          <w:sz w:val="22"/>
          <w:szCs w:val="22"/>
        </w:rPr>
        <w:t xml:space="preserve"> with problem gamblers much more frequently reporting long session of play and non-problem gamblers reporting short sessions, with the risk groups between.</w:t>
      </w:r>
    </w:p>
    <w:p w:rsidR="005C762E" w:rsidRDefault="005C762E" w:rsidP="005C762E">
      <w:pPr>
        <w:tabs>
          <w:tab w:val="num" w:pos="709"/>
        </w:tabs>
        <w:ind w:left="1134" w:hanging="1134"/>
        <w:jc w:val="both"/>
        <w:rPr>
          <w:sz w:val="22"/>
          <w:szCs w:val="22"/>
        </w:rPr>
      </w:pPr>
    </w:p>
    <w:p w:rsidR="005C762E" w:rsidRDefault="005C762E" w:rsidP="00EE109A">
      <w:pPr>
        <w:pStyle w:val="Caption"/>
        <w:keepNext/>
        <w:keepLines/>
        <w:rPr>
          <w:sz w:val="22"/>
          <w:szCs w:val="22"/>
        </w:rPr>
      </w:pPr>
      <w:bookmarkStart w:id="134" w:name="_Ref369769197"/>
      <w:bookmarkStart w:id="135" w:name="_Toc389230187"/>
      <w:r>
        <w:lastRenderedPageBreak/>
        <w:t xml:space="preserve">Table </w:t>
      </w:r>
      <w:fldSimple w:instr=" SEQ Table \* ARABIC ">
        <w:r w:rsidR="00B22928">
          <w:rPr>
            <w:noProof/>
          </w:rPr>
          <w:t>24</w:t>
        </w:r>
      </w:fldSimple>
      <w:bookmarkEnd w:id="134"/>
      <w:r>
        <w:t>: Other gambling-related characteristics of problem and at-risk gamblers</w:t>
      </w:r>
      <w:bookmarkEnd w:id="135"/>
    </w:p>
    <w:tbl>
      <w:tblPr>
        <w:tblStyle w:val="LightShading2"/>
        <w:tblW w:w="8789" w:type="dxa"/>
        <w:tblInd w:w="108" w:type="dxa"/>
        <w:tblLayout w:type="fixed"/>
        <w:tblLook w:val="0620" w:firstRow="1" w:lastRow="0" w:firstColumn="0" w:lastColumn="0" w:noHBand="1" w:noVBand="1"/>
      </w:tblPr>
      <w:tblGrid>
        <w:gridCol w:w="1985"/>
        <w:gridCol w:w="576"/>
        <w:gridCol w:w="1125"/>
        <w:gridCol w:w="576"/>
        <w:gridCol w:w="1125"/>
        <w:gridCol w:w="576"/>
        <w:gridCol w:w="1125"/>
        <w:gridCol w:w="576"/>
        <w:gridCol w:w="1125"/>
      </w:tblGrid>
      <w:tr w:rsidR="005C762E" w:rsidRPr="000B1297" w:rsidTr="00EE109A">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vAlign w:val="bottom"/>
          </w:tcPr>
          <w:p w:rsidR="005C762E" w:rsidRPr="000B1297" w:rsidRDefault="005C762E" w:rsidP="00EE109A">
            <w:pPr>
              <w:keepNext/>
              <w:keepLines/>
              <w:rPr>
                <w:sz w:val="16"/>
                <w:szCs w:val="16"/>
              </w:rPr>
            </w:pPr>
            <w:r>
              <w:rPr>
                <w:sz w:val="16"/>
                <w:szCs w:val="16"/>
              </w:rPr>
              <w:t>V</w:t>
            </w:r>
            <w:r w:rsidRPr="000B1297">
              <w:rPr>
                <w:sz w:val="16"/>
                <w:szCs w:val="16"/>
              </w:rPr>
              <w:t>ariables</w:t>
            </w:r>
          </w:p>
        </w:tc>
        <w:tc>
          <w:tcPr>
            <w:tcW w:w="6804" w:type="dxa"/>
            <w:gridSpan w:val="8"/>
            <w:vAlign w:val="bottom"/>
          </w:tcPr>
          <w:p w:rsidR="005C762E" w:rsidRPr="000B1297" w:rsidRDefault="005C762E" w:rsidP="00EE109A">
            <w:pPr>
              <w:keepNext/>
              <w:keepLines/>
              <w:jc w:val="center"/>
              <w:rPr>
                <w:sz w:val="16"/>
                <w:szCs w:val="16"/>
              </w:rPr>
            </w:pPr>
            <w:r w:rsidRPr="000B1297">
              <w:rPr>
                <w:sz w:val="16"/>
                <w:szCs w:val="16"/>
              </w:rPr>
              <w:t>Problem gambling level % (95% CI)</w:t>
            </w:r>
          </w:p>
        </w:tc>
      </w:tr>
      <w:tr w:rsidR="005C762E" w:rsidRPr="000B1297" w:rsidTr="00EE109A">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bottom w:val="single" w:sz="4" w:space="0" w:color="auto"/>
            </w:tcBorders>
            <w:vAlign w:val="center"/>
          </w:tcPr>
          <w:p w:rsidR="005C762E" w:rsidRPr="000B1297" w:rsidRDefault="005C762E" w:rsidP="00EE109A">
            <w:pPr>
              <w:keepNext/>
              <w:keepLines/>
              <w:rPr>
                <w:sz w:val="16"/>
                <w:szCs w:val="16"/>
              </w:rPr>
            </w:pPr>
          </w:p>
        </w:tc>
        <w:tc>
          <w:tcPr>
            <w:tcW w:w="1701" w:type="dxa"/>
            <w:gridSpan w:val="2"/>
            <w:tcBorders>
              <w:bottom w:val="single" w:sz="4" w:space="0" w:color="auto"/>
            </w:tcBorders>
            <w:vAlign w:val="bottom"/>
          </w:tcPr>
          <w:p w:rsidR="005C762E" w:rsidRPr="000B1297" w:rsidRDefault="005C762E" w:rsidP="00EE109A">
            <w:pPr>
              <w:keepNext/>
              <w:keepLines/>
              <w:jc w:val="center"/>
              <w:rPr>
                <w:b w:val="0"/>
                <w:sz w:val="16"/>
                <w:szCs w:val="16"/>
              </w:rPr>
            </w:pPr>
            <w:r w:rsidRPr="000B1297">
              <w:rPr>
                <w:sz w:val="16"/>
                <w:szCs w:val="16"/>
              </w:rPr>
              <w:t>Non-problem gambler</w:t>
            </w:r>
          </w:p>
        </w:tc>
        <w:tc>
          <w:tcPr>
            <w:tcW w:w="1701" w:type="dxa"/>
            <w:gridSpan w:val="2"/>
            <w:tcBorders>
              <w:bottom w:val="single" w:sz="4" w:space="0" w:color="auto"/>
            </w:tcBorders>
            <w:vAlign w:val="bottom"/>
          </w:tcPr>
          <w:p w:rsidR="005C762E" w:rsidRPr="000B1297" w:rsidRDefault="005C762E" w:rsidP="00EE109A">
            <w:pPr>
              <w:keepNext/>
              <w:keepLines/>
              <w:jc w:val="center"/>
              <w:rPr>
                <w:b w:val="0"/>
                <w:sz w:val="16"/>
                <w:szCs w:val="16"/>
              </w:rPr>
            </w:pPr>
            <w:r w:rsidRPr="000B1297">
              <w:rPr>
                <w:sz w:val="16"/>
                <w:szCs w:val="16"/>
              </w:rPr>
              <w:t>Low-risk gambler</w:t>
            </w:r>
          </w:p>
        </w:tc>
        <w:tc>
          <w:tcPr>
            <w:tcW w:w="1701" w:type="dxa"/>
            <w:gridSpan w:val="2"/>
            <w:tcBorders>
              <w:bottom w:val="single" w:sz="4" w:space="0" w:color="auto"/>
            </w:tcBorders>
            <w:vAlign w:val="bottom"/>
          </w:tcPr>
          <w:p w:rsidR="005C762E" w:rsidRPr="000B1297" w:rsidRDefault="005C762E" w:rsidP="00EE109A">
            <w:pPr>
              <w:keepNext/>
              <w:keepLines/>
              <w:jc w:val="center"/>
              <w:rPr>
                <w:b w:val="0"/>
                <w:sz w:val="16"/>
                <w:szCs w:val="16"/>
              </w:rPr>
            </w:pPr>
            <w:r w:rsidRPr="000B1297">
              <w:rPr>
                <w:sz w:val="16"/>
                <w:szCs w:val="16"/>
              </w:rPr>
              <w:t>Moderate-risk gambler</w:t>
            </w:r>
          </w:p>
        </w:tc>
        <w:tc>
          <w:tcPr>
            <w:tcW w:w="1701" w:type="dxa"/>
            <w:gridSpan w:val="2"/>
            <w:tcBorders>
              <w:bottom w:val="single" w:sz="4" w:space="0" w:color="auto"/>
            </w:tcBorders>
            <w:vAlign w:val="bottom"/>
          </w:tcPr>
          <w:p w:rsidR="005C762E" w:rsidRPr="000B1297" w:rsidRDefault="005C762E" w:rsidP="00EE109A">
            <w:pPr>
              <w:keepNext/>
              <w:keepLines/>
              <w:jc w:val="center"/>
              <w:rPr>
                <w:b w:val="0"/>
                <w:sz w:val="16"/>
                <w:szCs w:val="16"/>
              </w:rPr>
            </w:pPr>
            <w:r w:rsidRPr="000B1297">
              <w:rPr>
                <w:sz w:val="16"/>
                <w:szCs w:val="16"/>
              </w:rPr>
              <w:t>Problem gambler</w:t>
            </w:r>
          </w:p>
        </w:tc>
      </w:tr>
      <w:tr w:rsidR="005C762E" w:rsidRPr="000B1297" w:rsidTr="00EE109A">
        <w:tc>
          <w:tcPr>
            <w:tcW w:w="1985" w:type="dxa"/>
            <w:tcBorders>
              <w:top w:val="single" w:sz="4" w:space="0" w:color="auto"/>
            </w:tcBorders>
            <w:vAlign w:val="center"/>
          </w:tcPr>
          <w:p w:rsidR="005C762E" w:rsidRPr="000B1297" w:rsidRDefault="005C762E" w:rsidP="00EE109A">
            <w:pPr>
              <w:keepNext/>
              <w:keepLines/>
              <w:spacing w:before="40" w:after="20"/>
              <w:rPr>
                <w:sz w:val="16"/>
                <w:szCs w:val="16"/>
                <w:highlight w:val="red"/>
              </w:rPr>
            </w:pPr>
            <w:r w:rsidRPr="000B1297">
              <w:rPr>
                <w:b/>
                <w:sz w:val="16"/>
                <w:szCs w:val="16"/>
              </w:rPr>
              <w:t xml:space="preserve">Age when first gambled </w:t>
            </w:r>
          </w:p>
        </w:tc>
        <w:tc>
          <w:tcPr>
            <w:tcW w:w="576"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c>
          <w:tcPr>
            <w:tcW w:w="1125"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c>
          <w:tcPr>
            <w:tcW w:w="576"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c>
          <w:tcPr>
            <w:tcW w:w="1125"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c>
          <w:tcPr>
            <w:tcW w:w="576"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c>
          <w:tcPr>
            <w:tcW w:w="1125"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c>
          <w:tcPr>
            <w:tcW w:w="576"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c>
          <w:tcPr>
            <w:tcW w:w="1125" w:type="dxa"/>
            <w:tcBorders>
              <w:top w:val="single" w:sz="4" w:space="0" w:color="auto"/>
            </w:tcBorders>
            <w:vAlign w:val="center"/>
          </w:tcPr>
          <w:p w:rsidR="005C762E" w:rsidRPr="000B1297" w:rsidRDefault="005C762E" w:rsidP="00EE109A">
            <w:pPr>
              <w:keepNext/>
              <w:keepLines/>
              <w:spacing w:before="40" w:after="20"/>
              <w:jc w:val="right"/>
              <w:rPr>
                <w:sz w:val="16"/>
                <w:szCs w:val="16"/>
              </w:rPr>
            </w:pPr>
          </w:p>
        </w:tc>
      </w:tr>
      <w:tr w:rsidR="005C762E" w:rsidRPr="000B1297" w:rsidTr="00EE109A">
        <w:tc>
          <w:tcPr>
            <w:tcW w:w="1985" w:type="dxa"/>
            <w:vAlign w:val="center"/>
          </w:tcPr>
          <w:p w:rsidR="005C762E" w:rsidRPr="000B1297" w:rsidRDefault="005C762E" w:rsidP="00EE109A">
            <w:pPr>
              <w:keepNext/>
              <w:keepLines/>
              <w:spacing w:after="60"/>
              <w:ind w:left="142"/>
              <w:rPr>
                <w:sz w:val="16"/>
                <w:szCs w:val="16"/>
              </w:rPr>
            </w:pPr>
            <w:r w:rsidRPr="000B1297">
              <w:rPr>
                <w:sz w:val="16"/>
                <w:szCs w:val="16"/>
              </w:rPr>
              <w:t>Less than 10 years old</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3.1</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(2.5 - 3.8)</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2.8</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(1.3 - 5.5)</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3.1</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(1.2 - 6.8)</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4.6</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(1.5 - 10.7)</w:t>
            </w:r>
          </w:p>
        </w:tc>
      </w:tr>
      <w:tr w:rsidR="005C762E" w:rsidRPr="000B1297" w:rsidTr="00EE109A">
        <w:tc>
          <w:tcPr>
            <w:tcW w:w="1985" w:type="dxa"/>
            <w:vAlign w:val="center"/>
          </w:tcPr>
          <w:p w:rsidR="005C762E" w:rsidRPr="000B1297" w:rsidRDefault="005C762E" w:rsidP="00EE109A">
            <w:pPr>
              <w:keepNext/>
              <w:keepLines/>
              <w:spacing w:after="60"/>
              <w:ind w:left="142"/>
              <w:rPr>
                <w:sz w:val="16"/>
                <w:szCs w:val="16"/>
              </w:rPr>
            </w:pPr>
            <w:r w:rsidRPr="000B1297">
              <w:rPr>
                <w:sz w:val="16"/>
                <w:szCs w:val="16"/>
              </w:rPr>
              <w:t>10 - 14 years</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10.9</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(9.7 - 12.2)</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17.6</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(11.9 - 24.6)</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17.7</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(10.0 - 28.1)</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18.4</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(6.8 - 37.2)</w:t>
            </w:r>
          </w:p>
        </w:tc>
      </w:tr>
      <w:tr w:rsidR="005C762E" w:rsidRPr="000B1297" w:rsidTr="00EE109A">
        <w:tc>
          <w:tcPr>
            <w:tcW w:w="1985" w:type="dxa"/>
            <w:vAlign w:val="center"/>
          </w:tcPr>
          <w:p w:rsidR="005C762E" w:rsidRPr="000B1297" w:rsidRDefault="005C762E" w:rsidP="00EE109A">
            <w:pPr>
              <w:keepNext/>
              <w:keepLines/>
              <w:spacing w:after="60"/>
              <w:ind w:left="142"/>
              <w:rPr>
                <w:sz w:val="16"/>
                <w:szCs w:val="16"/>
              </w:rPr>
            </w:pPr>
            <w:r w:rsidRPr="000B1297">
              <w:rPr>
                <w:sz w:val="16"/>
                <w:szCs w:val="16"/>
              </w:rPr>
              <w:t>15 - 19 years</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38.8</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(37.1 - 40.6)</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43.6</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(36.7 - 50.6)</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39.7</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(29.2 - 51.0)</w:t>
            </w:r>
          </w:p>
        </w:tc>
        <w:tc>
          <w:tcPr>
            <w:tcW w:w="576" w:type="dxa"/>
            <w:vAlign w:val="center"/>
          </w:tcPr>
          <w:p w:rsidR="005C762E" w:rsidRPr="000B1297" w:rsidRDefault="005C762E" w:rsidP="00EE109A">
            <w:pPr>
              <w:keepNext/>
              <w:keepLines/>
              <w:spacing w:after="60"/>
              <w:jc w:val="right"/>
              <w:rPr>
                <w:color w:val="000000"/>
                <w:sz w:val="16"/>
                <w:szCs w:val="16"/>
              </w:rPr>
            </w:pPr>
            <w:r w:rsidRPr="000B1297">
              <w:rPr>
                <w:color w:val="000000"/>
                <w:sz w:val="16"/>
                <w:szCs w:val="16"/>
              </w:rPr>
              <w:t>37.4</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(21.5 - 55.8)</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20 years or older</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45.8</w:t>
            </w:r>
          </w:p>
        </w:tc>
        <w:tc>
          <w:tcPr>
            <w:tcW w:w="1125" w:type="dxa"/>
            <w:vAlign w:val="center"/>
          </w:tcPr>
          <w:p w:rsidR="005C762E" w:rsidRPr="000B1297" w:rsidRDefault="005C762E" w:rsidP="00EE109A">
            <w:pPr>
              <w:spacing w:after="60"/>
              <w:jc w:val="right"/>
              <w:rPr>
                <w:sz w:val="16"/>
                <w:szCs w:val="16"/>
              </w:rPr>
            </w:pPr>
            <w:r w:rsidRPr="000B1297">
              <w:rPr>
                <w:sz w:val="16"/>
                <w:szCs w:val="16"/>
              </w:rPr>
              <w:t>(44.2 - 47.6)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35.6</w:t>
            </w:r>
          </w:p>
        </w:tc>
        <w:tc>
          <w:tcPr>
            <w:tcW w:w="1125" w:type="dxa"/>
            <w:vAlign w:val="center"/>
          </w:tcPr>
          <w:p w:rsidR="005C762E" w:rsidRPr="000B1297" w:rsidRDefault="005C762E" w:rsidP="00EE109A">
            <w:pPr>
              <w:spacing w:after="60"/>
              <w:jc w:val="right"/>
              <w:rPr>
                <w:sz w:val="16"/>
                <w:szCs w:val="16"/>
              </w:rPr>
            </w:pPr>
            <w:r w:rsidRPr="000B1297">
              <w:rPr>
                <w:sz w:val="16"/>
                <w:szCs w:val="16"/>
              </w:rPr>
              <w:t>(29.5 - 42.2)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37.9</w:t>
            </w:r>
          </w:p>
        </w:tc>
        <w:tc>
          <w:tcPr>
            <w:tcW w:w="1125" w:type="dxa"/>
            <w:vAlign w:val="center"/>
          </w:tcPr>
          <w:p w:rsidR="005C762E" w:rsidRPr="000B1297" w:rsidRDefault="005C762E" w:rsidP="00EE109A">
            <w:pPr>
              <w:spacing w:after="60"/>
              <w:jc w:val="right"/>
              <w:rPr>
                <w:sz w:val="16"/>
                <w:szCs w:val="16"/>
              </w:rPr>
            </w:pPr>
            <w:r w:rsidRPr="000B1297">
              <w:rPr>
                <w:sz w:val="16"/>
                <w:szCs w:val="16"/>
              </w:rPr>
              <w:t>(27.9 - 48.7)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39.6</w:t>
            </w:r>
          </w:p>
        </w:tc>
        <w:tc>
          <w:tcPr>
            <w:tcW w:w="1125" w:type="dxa"/>
            <w:vAlign w:val="center"/>
          </w:tcPr>
          <w:p w:rsidR="005C762E" w:rsidRPr="000B1297" w:rsidRDefault="005C762E" w:rsidP="00EE109A">
            <w:pPr>
              <w:spacing w:after="60"/>
              <w:jc w:val="right"/>
              <w:rPr>
                <w:sz w:val="16"/>
                <w:szCs w:val="16"/>
              </w:rPr>
            </w:pPr>
            <w:r w:rsidRPr="000B1297">
              <w:rPr>
                <w:sz w:val="16"/>
                <w:szCs w:val="16"/>
              </w:rPr>
              <w:t>(24.5 - 56.4)</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Refused</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0.1</w:t>
            </w:r>
          </w:p>
        </w:tc>
        <w:tc>
          <w:tcPr>
            <w:tcW w:w="1125" w:type="dxa"/>
            <w:vAlign w:val="center"/>
          </w:tcPr>
          <w:p w:rsidR="005C762E" w:rsidRPr="000B1297" w:rsidRDefault="005C762E" w:rsidP="00EE109A">
            <w:pPr>
              <w:spacing w:after="60"/>
              <w:jc w:val="right"/>
              <w:rPr>
                <w:sz w:val="16"/>
                <w:szCs w:val="16"/>
              </w:rPr>
            </w:pPr>
            <w:r w:rsidRPr="000B1297">
              <w:rPr>
                <w:sz w:val="16"/>
                <w:szCs w:val="16"/>
              </w:rPr>
              <w:t>(0.0 - 0.3)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1.2</w:t>
            </w:r>
          </w:p>
        </w:tc>
        <w:tc>
          <w:tcPr>
            <w:tcW w:w="1125" w:type="dxa"/>
            <w:vAlign w:val="center"/>
          </w:tcPr>
          <w:p w:rsidR="005C762E" w:rsidRPr="000B1297" w:rsidRDefault="005C762E" w:rsidP="00EE109A">
            <w:pPr>
              <w:spacing w:after="60"/>
              <w:jc w:val="right"/>
              <w:rPr>
                <w:sz w:val="16"/>
                <w:szCs w:val="16"/>
              </w:rPr>
            </w:pPr>
            <w:r w:rsidRPr="000B1297">
              <w:rPr>
                <w:sz w:val="16"/>
                <w:szCs w:val="16"/>
              </w:rPr>
              <w:t>(0.8 - 1.5)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0.4</w:t>
            </w:r>
          </w:p>
        </w:tc>
        <w:tc>
          <w:tcPr>
            <w:tcW w:w="1125" w:type="dxa"/>
            <w:vAlign w:val="center"/>
          </w:tcPr>
          <w:p w:rsidR="005C762E" w:rsidRPr="000B1297" w:rsidRDefault="005C762E" w:rsidP="00EE109A">
            <w:pPr>
              <w:spacing w:after="60"/>
              <w:jc w:val="right"/>
              <w:rPr>
                <w:sz w:val="16"/>
                <w:szCs w:val="16"/>
              </w:rPr>
            </w:pPr>
            <w:r w:rsidRPr="000B1297">
              <w:rPr>
                <w:sz w:val="16"/>
                <w:szCs w:val="16"/>
              </w:rPr>
              <w:t>(0.0 - 1.8)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1.6</w:t>
            </w:r>
          </w:p>
        </w:tc>
        <w:tc>
          <w:tcPr>
            <w:tcW w:w="1125" w:type="dxa"/>
            <w:vAlign w:val="center"/>
          </w:tcPr>
          <w:p w:rsidR="005C762E" w:rsidRPr="000B1297" w:rsidRDefault="005C762E" w:rsidP="00EE109A">
            <w:pPr>
              <w:spacing w:after="60"/>
              <w:jc w:val="right"/>
              <w:rPr>
                <w:sz w:val="16"/>
                <w:szCs w:val="16"/>
              </w:rPr>
            </w:pPr>
            <w:r w:rsidRPr="000B1297">
              <w:rPr>
                <w:sz w:val="16"/>
                <w:szCs w:val="16"/>
              </w:rPr>
              <w:t>(0.3 - 5.8)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4262" w:type="dxa"/>
            <w:gridSpan w:val="4"/>
            <w:vAlign w:val="bottom"/>
          </w:tcPr>
          <w:p w:rsidR="005C762E" w:rsidRPr="000B1297" w:rsidRDefault="005C762E" w:rsidP="00EE109A">
            <w:pPr>
              <w:spacing w:after="20"/>
              <w:rPr>
                <w:b/>
                <w:sz w:val="16"/>
                <w:szCs w:val="16"/>
                <w:highlight w:val="yellow"/>
              </w:rPr>
            </w:pPr>
            <w:r w:rsidRPr="000B1297">
              <w:rPr>
                <w:b/>
                <w:sz w:val="16"/>
                <w:szCs w:val="16"/>
              </w:rPr>
              <w:t>Who mainly gambling with when first started</w:t>
            </w:r>
          </w:p>
        </w:tc>
        <w:tc>
          <w:tcPr>
            <w:tcW w:w="1125" w:type="dxa"/>
            <w:vAlign w:val="center"/>
          </w:tcPr>
          <w:p w:rsidR="005C762E" w:rsidRPr="000B1297" w:rsidRDefault="005C762E" w:rsidP="00EE109A">
            <w:pPr>
              <w:spacing w:after="20"/>
              <w:jc w:val="right"/>
              <w:rPr>
                <w:sz w:val="16"/>
                <w:szCs w:val="16"/>
              </w:rPr>
            </w:pPr>
          </w:p>
        </w:tc>
        <w:tc>
          <w:tcPr>
            <w:tcW w:w="576" w:type="dxa"/>
            <w:vAlign w:val="center"/>
          </w:tcPr>
          <w:p w:rsidR="005C762E" w:rsidRPr="000B1297" w:rsidRDefault="005C762E" w:rsidP="00EE109A">
            <w:pPr>
              <w:spacing w:after="20"/>
              <w:jc w:val="right"/>
              <w:rPr>
                <w:b/>
                <w:sz w:val="16"/>
                <w:szCs w:val="16"/>
              </w:rPr>
            </w:pPr>
          </w:p>
        </w:tc>
        <w:tc>
          <w:tcPr>
            <w:tcW w:w="1125" w:type="dxa"/>
            <w:vAlign w:val="center"/>
          </w:tcPr>
          <w:p w:rsidR="005C762E" w:rsidRPr="000B1297" w:rsidRDefault="005C762E" w:rsidP="00EE109A">
            <w:pPr>
              <w:spacing w:after="20"/>
              <w:jc w:val="right"/>
              <w:rPr>
                <w:sz w:val="16"/>
                <w:szCs w:val="16"/>
              </w:rPr>
            </w:pPr>
          </w:p>
        </w:tc>
        <w:tc>
          <w:tcPr>
            <w:tcW w:w="576" w:type="dxa"/>
            <w:vAlign w:val="center"/>
          </w:tcPr>
          <w:p w:rsidR="005C762E" w:rsidRPr="000B1297" w:rsidRDefault="005C762E" w:rsidP="00EE109A">
            <w:pPr>
              <w:spacing w:after="20"/>
              <w:jc w:val="right"/>
              <w:rPr>
                <w:b/>
                <w:sz w:val="16"/>
                <w:szCs w:val="16"/>
              </w:rPr>
            </w:pPr>
          </w:p>
        </w:tc>
        <w:tc>
          <w:tcPr>
            <w:tcW w:w="1125" w:type="dxa"/>
            <w:vAlign w:val="center"/>
          </w:tcPr>
          <w:p w:rsidR="005C762E" w:rsidRPr="000B1297" w:rsidRDefault="005C762E" w:rsidP="00EE109A">
            <w:pPr>
              <w:spacing w:after="2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Alone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40.3</w:t>
            </w:r>
          </w:p>
        </w:tc>
        <w:tc>
          <w:tcPr>
            <w:tcW w:w="1125" w:type="dxa"/>
            <w:vAlign w:val="center"/>
          </w:tcPr>
          <w:p w:rsidR="005C762E" w:rsidRPr="000B1297" w:rsidRDefault="005C762E" w:rsidP="00EE109A">
            <w:pPr>
              <w:spacing w:after="60"/>
              <w:jc w:val="right"/>
              <w:rPr>
                <w:sz w:val="16"/>
                <w:szCs w:val="16"/>
              </w:rPr>
            </w:pPr>
            <w:r w:rsidRPr="000B1297">
              <w:rPr>
                <w:sz w:val="16"/>
                <w:szCs w:val="16"/>
              </w:rPr>
              <w:t>(38.4 - 42.1)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28.0</w:t>
            </w:r>
          </w:p>
        </w:tc>
        <w:tc>
          <w:tcPr>
            <w:tcW w:w="1125" w:type="dxa"/>
            <w:vAlign w:val="center"/>
          </w:tcPr>
          <w:p w:rsidR="005C762E" w:rsidRPr="000B1297" w:rsidRDefault="005C762E" w:rsidP="00EE109A">
            <w:pPr>
              <w:spacing w:after="60"/>
              <w:jc w:val="right"/>
              <w:rPr>
                <w:sz w:val="16"/>
                <w:szCs w:val="16"/>
              </w:rPr>
            </w:pPr>
            <w:r w:rsidRPr="000B1297">
              <w:rPr>
                <w:sz w:val="16"/>
                <w:szCs w:val="16"/>
              </w:rPr>
              <w:t>(22.1 - 34.6)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16.7</w:t>
            </w:r>
          </w:p>
        </w:tc>
        <w:tc>
          <w:tcPr>
            <w:tcW w:w="1125" w:type="dxa"/>
            <w:vAlign w:val="center"/>
          </w:tcPr>
          <w:p w:rsidR="005C762E" w:rsidRPr="000B1297" w:rsidRDefault="005C762E" w:rsidP="00EE109A">
            <w:pPr>
              <w:spacing w:after="60"/>
              <w:jc w:val="right"/>
              <w:rPr>
                <w:sz w:val="16"/>
                <w:szCs w:val="16"/>
              </w:rPr>
            </w:pPr>
            <w:r w:rsidRPr="000B1297">
              <w:rPr>
                <w:sz w:val="16"/>
                <w:szCs w:val="16"/>
              </w:rPr>
              <w:t>(10.3 - 24.9)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30.8</w:t>
            </w:r>
          </w:p>
        </w:tc>
        <w:tc>
          <w:tcPr>
            <w:tcW w:w="1125" w:type="dxa"/>
            <w:vAlign w:val="center"/>
          </w:tcPr>
          <w:p w:rsidR="005C762E" w:rsidRPr="000B1297" w:rsidRDefault="005C762E" w:rsidP="00EE109A">
            <w:pPr>
              <w:spacing w:after="60"/>
              <w:jc w:val="right"/>
              <w:rPr>
                <w:sz w:val="16"/>
                <w:szCs w:val="16"/>
              </w:rPr>
            </w:pPr>
            <w:r w:rsidRPr="000B1297">
              <w:rPr>
                <w:sz w:val="16"/>
                <w:szCs w:val="16"/>
              </w:rPr>
              <w:t>(17.0 - 47.9)</w:t>
            </w:r>
          </w:p>
        </w:tc>
      </w:tr>
      <w:tr w:rsidR="005C762E" w:rsidRPr="000B1297" w:rsidTr="00EE109A">
        <w:tc>
          <w:tcPr>
            <w:tcW w:w="1985" w:type="dxa"/>
            <w:tcBorders>
              <w:bottom w:val="nil"/>
            </w:tcBorders>
            <w:vAlign w:val="center"/>
          </w:tcPr>
          <w:p w:rsidR="005C762E" w:rsidRPr="000B1297" w:rsidRDefault="005C762E" w:rsidP="00EE109A">
            <w:pPr>
              <w:spacing w:after="60"/>
              <w:ind w:left="142"/>
              <w:rPr>
                <w:sz w:val="16"/>
                <w:szCs w:val="16"/>
              </w:rPr>
            </w:pPr>
            <w:r w:rsidRPr="000B1297">
              <w:rPr>
                <w:sz w:val="16"/>
                <w:szCs w:val="16"/>
              </w:rPr>
              <w:t>With a friend - who didn't live with you</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24.9</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(23.3 - 26.5)</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33.6</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(26.5 - 41.4)</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44.7</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(33.5 - 56.3)</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31.1</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(16.8 - 48.9)</w:t>
            </w:r>
          </w:p>
        </w:tc>
      </w:tr>
      <w:tr w:rsidR="005C762E" w:rsidRPr="000B1297" w:rsidTr="00EE109A">
        <w:tc>
          <w:tcPr>
            <w:tcW w:w="1985" w:type="dxa"/>
            <w:tcBorders>
              <w:top w:val="nil"/>
              <w:bottom w:val="nil"/>
            </w:tcBorders>
            <w:vAlign w:val="center"/>
          </w:tcPr>
          <w:p w:rsidR="005C762E" w:rsidRPr="000B1297" w:rsidRDefault="005C762E" w:rsidP="00EE109A">
            <w:pPr>
              <w:spacing w:after="60"/>
              <w:ind w:left="142"/>
              <w:rPr>
                <w:sz w:val="16"/>
                <w:szCs w:val="16"/>
              </w:rPr>
            </w:pPr>
            <w:r w:rsidRPr="000B1297">
              <w:rPr>
                <w:sz w:val="16"/>
                <w:szCs w:val="16"/>
              </w:rPr>
              <w:t>With a friend - who was a flatmate</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4.0</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(3.3 - 4.8)</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3.1</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(1.4 - 6.1)</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2.0</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(0.5 - 5.3)</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4.0</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(0.8 - 12.6)</w:t>
            </w:r>
          </w:p>
        </w:tc>
      </w:tr>
      <w:tr w:rsidR="005C762E" w:rsidRPr="000B1297" w:rsidTr="00EE109A">
        <w:tc>
          <w:tcPr>
            <w:tcW w:w="1985" w:type="dxa"/>
            <w:tcBorders>
              <w:top w:val="nil"/>
            </w:tcBorders>
            <w:vAlign w:val="center"/>
          </w:tcPr>
          <w:p w:rsidR="005C762E" w:rsidRPr="000B1297" w:rsidRDefault="005C762E" w:rsidP="00EE109A">
            <w:pPr>
              <w:spacing w:after="60"/>
              <w:ind w:left="142"/>
              <w:rPr>
                <w:sz w:val="16"/>
                <w:szCs w:val="16"/>
              </w:rPr>
            </w:pPr>
            <w:r w:rsidRPr="000B1297">
              <w:rPr>
                <w:sz w:val="16"/>
                <w:szCs w:val="16"/>
              </w:rPr>
              <w:t>With a male relative</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14.1</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(12.8 - 15.4)</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15.8</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(11.4 - 21.1)</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15.3</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(8.3 - 25.3)</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14.0</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(4.7 - 30.6)</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With a female relative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10.5</w:t>
            </w:r>
          </w:p>
        </w:tc>
        <w:tc>
          <w:tcPr>
            <w:tcW w:w="1125" w:type="dxa"/>
            <w:vAlign w:val="center"/>
          </w:tcPr>
          <w:p w:rsidR="005C762E" w:rsidRPr="000B1297" w:rsidRDefault="005C762E" w:rsidP="00EE109A">
            <w:pPr>
              <w:spacing w:after="60"/>
              <w:jc w:val="right"/>
              <w:rPr>
                <w:sz w:val="16"/>
                <w:szCs w:val="16"/>
              </w:rPr>
            </w:pPr>
            <w:r w:rsidRPr="000B1297">
              <w:rPr>
                <w:sz w:val="16"/>
                <w:szCs w:val="16"/>
              </w:rPr>
              <w:t>(9.4 - 11.7)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14.7</w:t>
            </w:r>
          </w:p>
        </w:tc>
        <w:tc>
          <w:tcPr>
            <w:tcW w:w="1125" w:type="dxa"/>
            <w:vAlign w:val="center"/>
          </w:tcPr>
          <w:p w:rsidR="005C762E" w:rsidRPr="000B1297" w:rsidRDefault="005C762E" w:rsidP="00EE109A">
            <w:pPr>
              <w:spacing w:after="60"/>
              <w:jc w:val="right"/>
              <w:rPr>
                <w:sz w:val="16"/>
                <w:szCs w:val="16"/>
              </w:rPr>
            </w:pPr>
            <w:r w:rsidRPr="000B1297">
              <w:rPr>
                <w:sz w:val="16"/>
                <w:szCs w:val="16"/>
              </w:rPr>
              <w:t>(10.2 - 20.1)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15.7</w:t>
            </w:r>
          </w:p>
        </w:tc>
        <w:tc>
          <w:tcPr>
            <w:tcW w:w="1125" w:type="dxa"/>
            <w:vAlign w:val="center"/>
          </w:tcPr>
          <w:p w:rsidR="005C762E" w:rsidRPr="000B1297" w:rsidRDefault="005C762E" w:rsidP="00EE109A">
            <w:pPr>
              <w:spacing w:after="60"/>
              <w:jc w:val="right"/>
              <w:rPr>
                <w:sz w:val="16"/>
                <w:szCs w:val="16"/>
              </w:rPr>
            </w:pPr>
            <w:r w:rsidRPr="000B1297">
              <w:rPr>
                <w:sz w:val="16"/>
                <w:szCs w:val="16"/>
              </w:rPr>
              <w:t>(9.7 - 23.5)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10.4</w:t>
            </w:r>
          </w:p>
        </w:tc>
        <w:tc>
          <w:tcPr>
            <w:tcW w:w="1125" w:type="dxa"/>
            <w:vAlign w:val="center"/>
          </w:tcPr>
          <w:p w:rsidR="005C762E" w:rsidRPr="000B1297" w:rsidRDefault="005C762E" w:rsidP="00EE109A">
            <w:pPr>
              <w:spacing w:after="60"/>
              <w:jc w:val="right"/>
              <w:rPr>
                <w:sz w:val="16"/>
                <w:szCs w:val="16"/>
              </w:rPr>
            </w:pPr>
            <w:r w:rsidRPr="000B1297">
              <w:rPr>
                <w:sz w:val="16"/>
                <w:szCs w:val="16"/>
              </w:rPr>
              <w:t>(4.7 - 19.4)</w:t>
            </w:r>
          </w:p>
        </w:tc>
      </w:tr>
      <w:tr w:rsidR="005C762E" w:rsidRPr="000B1297" w:rsidTr="00EE109A">
        <w:tc>
          <w:tcPr>
            <w:tcW w:w="1985" w:type="dxa"/>
            <w:tcBorders>
              <w:bottom w:val="nil"/>
            </w:tcBorders>
            <w:vAlign w:val="center"/>
          </w:tcPr>
          <w:p w:rsidR="005C762E" w:rsidRPr="000B1297" w:rsidRDefault="005C762E" w:rsidP="00EE109A">
            <w:pPr>
              <w:spacing w:after="60"/>
              <w:ind w:left="142"/>
              <w:rPr>
                <w:sz w:val="16"/>
                <w:szCs w:val="16"/>
              </w:rPr>
            </w:pPr>
            <w:r w:rsidRPr="000B1297">
              <w:rPr>
                <w:sz w:val="16"/>
                <w:szCs w:val="16"/>
              </w:rPr>
              <w:t>Partner/spouse</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1.1</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(0.8 - 1.5)</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0.8</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(0.2 - 2.4)</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1.3</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(0.1 - 6.1)</w:t>
            </w:r>
          </w:p>
        </w:tc>
      </w:tr>
      <w:tr w:rsidR="005C762E" w:rsidRPr="000B1297" w:rsidTr="00EE109A">
        <w:tc>
          <w:tcPr>
            <w:tcW w:w="1985" w:type="dxa"/>
            <w:tcBorders>
              <w:top w:val="nil"/>
              <w:bottom w:val="nil"/>
            </w:tcBorders>
            <w:vAlign w:val="center"/>
          </w:tcPr>
          <w:p w:rsidR="005C762E" w:rsidRPr="000B1297" w:rsidRDefault="005C762E" w:rsidP="00EE109A">
            <w:pPr>
              <w:spacing w:after="60"/>
              <w:ind w:left="142"/>
              <w:rPr>
                <w:sz w:val="16"/>
                <w:szCs w:val="16"/>
              </w:rPr>
            </w:pPr>
            <w:r w:rsidRPr="000B1297">
              <w:rPr>
                <w:sz w:val="16"/>
                <w:szCs w:val="16"/>
              </w:rPr>
              <w:t>Workmates/work syndicate/company sweepstake/office staff</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2.2</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(1.8 - 2.8)</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2.4</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(1.1 - 4.7)</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6.2</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(0.6 - 26.7)</w:t>
            </w:r>
          </w:p>
        </w:tc>
      </w:tr>
      <w:tr w:rsidR="005C762E" w:rsidRPr="000B1297" w:rsidTr="00EE109A">
        <w:tc>
          <w:tcPr>
            <w:tcW w:w="1985" w:type="dxa"/>
            <w:tcBorders>
              <w:top w:val="nil"/>
              <w:bottom w:val="nil"/>
            </w:tcBorders>
            <w:vAlign w:val="center"/>
          </w:tcPr>
          <w:p w:rsidR="005C762E" w:rsidRPr="000B1297" w:rsidRDefault="005C762E" w:rsidP="00EE109A">
            <w:pPr>
              <w:spacing w:after="60"/>
              <w:ind w:left="142"/>
              <w:rPr>
                <w:sz w:val="16"/>
                <w:szCs w:val="16"/>
              </w:rPr>
            </w:pPr>
            <w:r w:rsidRPr="000B1297">
              <w:rPr>
                <w:sz w:val="16"/>
                <w:szCs w:val="16"/>
              </w:rPr>
              <w:t>Family/family members</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1.1</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(0.8 - 1.5)</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0.8</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(0.2 - 2.0)</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5.6</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(1.4 - 15.3)</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2.2</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(0.4 - 7.8)</w:t>
            </w:r>
          </w:p>
        </w:tc>
      </w:tr>
      <w:tr w:rsidR="005C762E" w:rsidRPr="000B1297" w:rsidTr="00EE109A">
        <w:tc>
          <w:tcPr>
            <w:tcW w:w="1985" w:type="dxa"/>
            <w:tcBorders>
              <w:top w:val="nil"/>
            </w:tcBorders>
            <w:vAlign w:val="center"/>
          </w:tcPr>
          <w:p w:rsidR="005C762E" w:rsidRPr="000B1297" w:rsidRDefault="005C762E" w:rsidP="00EE109A">
            <w:pPr>
              <w:spacing w:after="60"/>
              <w:ind w:left="142"/>
              <w:rPr>
                <w:sz w:val="16"/>
                <w:szCs w:val="16"/>
              </w:rPr>
            </w:pPr>
            <w:r w:rsidRPr="000B1297">
              <w:rPr>
                <w:sz w:val="16"/>
                <w:szCs w:val="16"/>
              </w:rPr>
              <w:t>Parents</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0.5</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(0.3 - 0.8)</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With someone else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0.8</w:t>
            </w:r>
          </w:p>
        </w:tc>
        <w:tc>
          <w:tcPr>
            <w:tcW w:w="1125" w:type="dxa"/>
            <w:vAlign w:val="center"/>
          </w:tcPr>
          <w:p w:rsidR="005C762E" w:rsidRPr="000B1297" w:rsidRDefault="005C762E" w:rsidP="00EE109A">
            <w:pPr>
              <w:spacing w:after="60"/>
              <w:jc w:val="right"/>
              <w:rPr>
                <w:sz w:val="16"/>
                <w:szCs w:val="16"/>
              </w:rPr>
            </w:pPr>
            <w:r w:rsidRPr="000B1297">
              <w:rPr>
                <w:sz w:val="16"/>
                <w:szCs w:val="16"/>
              </w:rPr>
              <w:t>(0.5 - 1.1)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0.8</w:t>
            </w:r>
          </w:p>
        </w:tc>
        <w:tc>
          <w:tcPr>
            <w:tcW w:w="1125" w:type="dxa"/>
            <w:vAlign w:val="center"/>
          </w:tcPr>
          <w:p w:rsidR="005C762E" w:rsidRPr="000B1297" w:rsidRDefault="005C762E" w:rsidP="00EE109A">
            <w:pPr>
              <w:spacing w:after="60"/>
              <w:jc w:val="right"/>
              <w:rPr>
                <w:sz w:val="16"/>
                <w:szCs w:val="16"/>
              </w:rPr>
            </w:pPr>
            <w:r w:rsidRPr="000B1297">
              <w:rPr>
                <w:sz w:val="16"/>
                <w:szCs w:val="16"/>
              </w:rPr>
              <w:t>(0.1 - 3.1)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Refused</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0.5</w:t>
            </w:r>
          </w:p>
        </w:tc>
        <w:tc>
          <w:tcPr>
            <w:tcW w:w="1125" w:type="dxa"/>
            <w:vAlign w:val="center"/>
          </w:tcPr>
          <w:p w:rsidR="005C762E" w:rsidRPr="000B1297" w:rsidRDefault="005C762E" w:rsidP="00EE109A">
            <w:pPr>
              <w:spacing w:after="60"/>
              <w:jc w:val="right"/>
              <w:rPr>
                <w:sz w:val="16"/>
                <w:szCs w:val="16"/>
              </w:rPr>
            </w:pPr>
            <w:r w:rsidRPr="000B1297">
              <w:rPr>
                <w:sz w:val="16"/>
                <w:szCs w:val="16"/>
              </w:rPr>
              <w:t>(0.3 - 0.8)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5387" w:type="dxa"/>
            <w:gridSpan w:val="5"/>
            <w:vAlign w:val="bottom"/>
          </w:tcPr>
          <w:p w:rsidR="005C762E" w:rsidRPr="000B1297" w:rsidRDefault="005C762E" w:rsidP="00EE109A">
            <w:pPr>
              <w:spacing w:before="60" w:after="60"/>
              <w:rPr>
                <w:sz w:val="16"/>
                <w:szCs w:val="16"/>
              </w:rPr>
            </w:pPr>
            <w:r w:rsidRPr="000B1297">
              <w:rPr>
                <w:b/>
                <w:sz w:val="16"/>
                <w:szCs w:val="16"/>
                <w:lang w:val="en-US"/>
              </w:rPr>
              <w:t>Largest amount of money ever lost in one day of gambling ($)</w:t>
            </w:r>
          </w:p>
        </w:tc>
        <w:tc>
          <w:tcPr>
            <w:tcW w:w="576" w:type="dxa"/>
            <w:vAlign w:val="center"/>
          </w:tcPr>
          <w:p w:rsidR="005C762E" w:rsidRPr="000B1297" w:rsidRDefault="005C762E" w:rsidP="00EE109A">
            <w:pPr>
              <w:spacing w:before="60" w:after="60"/>
              <w:jc w:val="right"/>
              <w:rPr>
                <w:sz w:val="16"/>
                <w:szCs w:val="16"/>
                <w:lang w:val="en-US"/>
              </w:rPr>
            </w:pPr>
          </w:p>
        </w:tc>
        <w:tc>
          <w:tcPr>
            <w:tcW w:w="1125" w:type="dxa"/>
            <w:vAlign w:val="center"/>
          </w:tcPr>
          <w:p w:rsidR="005C762E" w:rsidRPr="000B1297" w:rsidRDefault="005C762E" w:rsidP="00EE109A">
            <w:pPr>
              <w:spacing w:before="60" w:after="60"/>
              <w:jc w:val="right"/>
              <w:rPr>
                <w:sz w:val="16"/>
                <w:szCs w:val="16"/>
              </w:rPr>
            </w:pPr>
          </w:p>
        </w:tc>
        <w:tc>
          <w:tcPr>
            <w:tcW w:w="576" w:type="dxa"/>
            <w:vAlign w:val="center"/>
          </w:tcPr>
          <w:p w:rsidR="005C762E" w:rsidRPr="000B1297" w:rsidRDefault="005C762E" w:rsidP="00EE109A">
            <w:pPr>
              <w:spacing w:before="60" w:after="60"/>
              <w:jc w:val="right"/>
              <w:rPr>
                <w:sz w:val="16"/>
                <w:szCs w:val="16"/>
                <w:lang w:val="en-US"/>
              </w:rPr>
            </w:pPr>
          </w:p>
        </w:tc>
        <w:tc>
          <w:tcPr>
            <w:tcW w:w="1125" w:type="dxa"/>
            <w:vAlign w:val="center"/>
          </w:tcPr>
          <w:p w:rsidR="005C762E" w:rsidRPr="000B1297" w:rsidRDefault="005C762E" w:rsidP="00EE109A">
            <w:pPr>
              <w:spacing w:before="60"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None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0.9</w:t>
            </w:r>
          </w:p>
        </w:tc>
        <w:tc>
          <w:tcPr>
            <w:tcW w:w="1125" w:type="dxa"/>
            <w:vAlign w:val="center"/>
          </w:tcPr>
          <w:p w:rsidR="005C762E" w:rsidRPr="000B1297" w:rsidRDefault="005C762E" w:rsidP="00EE109A">
            <w:pPr>
              <w:spacing w:after="60"/>
              <w:jc w:val="right"/>
              <w:rPr>
                <w:sz w:val="16"/>
                <w:szCs w:val="16"/>
              </w:rPr>
            </w:pPr>
            <w:r w:rsidRPr="000B1297">
              <w:rPr>
                <w:sz w:val="16"/>
                <w:szCs w:val="16"/>
              </w:rPr>
              <w:t>(0.5 - 1.3)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(0.1 - 5.1)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5 or less</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11.1</w:t>
            </w:r>
          </w:p>
        </w:tc>
        <w:tc>
          <w:tcPr>
            <w:tcW w:w="1125" w:type="dxa"/>
            <w:vAlign w:val="center"/>
          </w:tcPr>
          <w:p w:rsidR="005C762E" w:rsidRPr="000B1297" w:rsidRDefault="005C762E" w:rsidP="00EE109A">
            <w:pPr>
              <w:spacing w:after="60"/>
              <w:jc w:val="right"/>
              <w:rPr>
                <w:sz w:val="16"/>
                <w:szCs w:val="16"/>
              </w:rPr>
            </w:pPr>
            <w:r w:rsidRPr="000B1297">
              <w:rPr>
                <w:sz w:val="16"/>
                <w:szCs w:val="16"/>
              </w:rPr>
              <w:t>(10.1 - 12.3)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8.4</w:t>
            </w:r>
          </w:p>
        </w:tc>
        <w:tc>
          <w:tcPr>
            <w:tcW w:w="1125" w:type="dxa"/>
            <w:vAlign w:val="center"/>
          </w:tcPr>
          <w:p w:rsidR="005C762E" w:rsidRPr="000B1297" w:rsidRDefault="005C762E" w:rsidP="00EE109A">
            <w:pPr>
              <w:spacing w:after="60"/>
              <w:jc w:val="right"/>
              <w:rPr>
                <w:sz w:val="16"/>
                <w:szCs w:val="16"/>
              </w:rPr>
            </w:pPr>
            <w:r w:rsidRPr="000B1297">
              <w:rPr>
                <w:sz w:val="16"/>
                <w:szCs w:val="16"/>
              </w:rPr>
              <w:t>(4.6 - 14.0)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0.6</w:t>
            </w:r>
          </w:p>
        </w:tc>
        <w:tc>
          <w:tcPr>
            <w:tcW w:w="1125" w:type="dxa"/>
            <w:vAlign w:val="center"/>
          </w:tcPr>
          <w:p w:rsidR="005C762E" w:rsidRPr="000B1297" w:rsidRDefault="005C762E" w:rsidP="00EE109A">
            <w:pPr>
              <w:spacing w:after="60"/>
              <w:jc w:val="right"/>
              <w:rPr>
                <w:sz w:val="16"/>
                <w:szCs w:val="16"/>
              </w:rPr>
            </w:pPr>
            <w:r w:rsidRPr="000B1297">
              <w:rPr>
                <w:sz w:val="16"/>
                <w:szCs w:val="16"/>
              </w:rPr>
              <w:t>(0.1 - 2.7)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6 - 10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14.1</w:t>
            </w:r>
          </w:p>
        </w:tc>
        <w:tc>
          <w:tcPr>
            <w:tcW w:w="1125" w:type="dxa"/>
            <w:vAlign w:val="center"/>
          </w:tcPr>
          <w:p w:rsidR="005C762E" w:rsidRPr="000B1297" w:rsidRDefault="005C762E" w:rsidP="00EE109A">
            <w:pPr>
              <w:spacing w:after="60"/>
              <w:jc w:val="right"/>
              <w:rPr>
                <w:sz w:val="16"/>
                <w:szCs w:val="16"/>
              </w:rPr>
            </w:pPr>
            <w:r w:rsidRPr="000B1297">
              <w:rPr>
                <w:sz w:val="16"/>
                <w:szCs w:val="16"/>
              </w:rPr>
              <w:t>(12.9 - 15.3)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3.6</w:t>
            </w:r>
          </w:p>
        </w:tc>
        <w:tc>
          <w:tcPr>
            <w:tcW w:w="1125" w:type="dxa"/>
            <w:vAlign w:val="center"/>
          </w:tcPr>
          <w:p w:rsidR="005C762E" w:rsidRPr="000B1297" w:rsidRDefault="005C762E" w:rsidP="00EE109A">
            <w:pPr>
              <w:spacing w:after="60"/>
              <w:jc w:val="right"/>
              <w:rPr>
                <w:sz w:val="16"/>
                <w:szCs w:val="16"/>
              </w:rPr>
            </w:pPr>
            <w:r w:rsidRPr="000B1297">
              <w:rPr>
                <w:sz w:val="16"/>
                <w:szCs w:val="16"/>
              </w:rPr>
              <w:t>(2.0 - 6.1)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w:t>
            </w:r>
          </w:p>
        </w:tc>
        <w:tc>
          <w:tcPr>
            <w:tcW w:w="1125" w:type="dxa"/>
            <w:vAlign w:val="center"/>
          </w:tcPr>
          <w:p w:rsidR="005C762E" w:rsidRPr="000B1297" w:rsidRDefault="005C762E" w:rsidP="00EE109A">
            <w:pPr>
              <w:spacing w:after="60"/>
              <w:jc w:val="right"/>
              <w:rPr>
                <w:sz w:val="16"/>
                <w:szCs w:val="16"/>
              </w:rPr>
            </w:pPr>
            <w:r w:rsidRPr="000B1297">
              <w:rPr>
                <w:sz w:val="16"/>
                <w:szCs w:val="16"/>
              </w:rPr>
              <w:t>(0.4 - 4.7)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0.8</w:t>
            </w:r>
          </w:p>
        </w:tc>
        <w:tc>
          <w:tcPr>
            <w:tcW w:w="1125" w:type="dxa"/>
            <w:vAlign w:val="center"/>
          </w:tcPr>
          <w:p w:rsidR="005C762E" w:rsidRPr="000B1297" w:rsidRDefault="005C762E" w:rsidP="00EE109A">
            <w:pPr>
              <w:spacing w:after="60"/>
              <w:jc w:val="right"/>
              <w:rPr>
                <w:sz w:val="16"/>
                <w:szCs w:val="16"/>
              </w:rPr>
            </w:pPr>
            <w:r w:rsidRPr="000B1297">
              <w:rPr>
                <w:sz w:val="16"/>
                <w:szCs w:val="16"/>
              </w:rPr>
              <w:t>(0.1 - 3.7)</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11 - 15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14.8</w:t>
            </w:r>
          </w:p>
        </w:tc>
        <w:tc>
          <w:tcPr>
            <w:tcW w:w="1125" w:type="dxa"/>
            <w:vAlign w:val="center"/>
          </w:tcPr>
          <w:p w:rsidR="005C762E" w:rsidRPr="000B1297" w:rsidRDefault="005C762E" w:rsidP="00EE109A">
            <w:pPr>
              <w:spacing w:after="60"/>
              <w:jc w:val="right"/>
              <w:rPr>
                <w:sz w:val="16"/>
                <w:szCs w:val="16"/>
              </w:rPr>
            </w:pPr>
            <w:r w:rsidRPr="000B1297">
              <w:rPr>
                <w:sz w:val="16"/>
                <w:szCs w:val="16"/>
              </w:rPr>
              <w:t>(13.6 - 16.2)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4.7</w:t>
            </w:r>
          </w:p>
        </w:tc>
        <w:tc>
          <w:tcPr>
            <w:tcW w:w="1125" w:type="dxa"/>
            <w:vAlign w:val="center"/>
          </w:tcPr>
          <w:p w:rsidR="005C762E" w:rsidRPr="000B1297" w:rsidRDefault="005C762E" w:rsidP="00EE109A">
            <w:pPr>
              <w:spacing w:after="60"/>
              <w:jc w:val="right"/>
              <w:rPr>
                <w:sz w:val="16"/>
                <w:szCs w:val="16"/>
              </w:rPr>
            </w:pPr>
            <w:r w:rsidRPr="000B1297">
              <w:rPr>
                <w:sz w:val="16"/>
                <w:szCs w:val="16"/>
              </w:rPr>
              <w:t>(1.6 - 10.7)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2.7</w:t>
            </w:r>
          </w:p>
        </w:tc>
        <w:tc>
          <w:tcPr>
            <w:tcW w:w="1125" w:type="dxa"/>
            <w:vAlign w:val="center"/>
          </w:tcPr>
          <w:p w:rsidR="005C762E" w:rsidRPr="000B1297" w:rsidRDefault="005C762E" w:rsidP="00EE109A">
            <w:pPr>
              <w:spacing w:after="60"/>
              <w:jc w:val="right"/>
              <w:rPr>
                <w:sz w:val="16"/>
                <w:szCs w:val="16"/>
              </w:rPr>
            </w:pPr>
            <w:r w:rsidRPr="000B1297">
              <w:rPr>
                <w:sz w:val="16"/>
                <w:szCs w:val="16"/>
              </w:rPr>
              <w:t>(0.7 - 7.6)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0.5</w:t>
            </w:r>
          </w:p>
        </w:tc>
        <w:tc>
          <w:tcPr>
            <w:tcW w:w="1125" w:type="dxa"/>
            <w:vAlign w:val="center"/>
          </w:tcPr>
          <w:p w:rsidR="005C762E" w:rsidRPr="000B1297" w:rsidRDefault="005C762E" w:rsidP="00EE109A">
            <w:pPr>
              <w:spacing w:after="60"/>
              <w:jc w:val="right"/>
              <w:rPr>
                <w:sz w:val="16"/>
                <w:szCs w:val="16"/>
              </w:rPr>
            </w:pPr>
            <w:r w:rsidRPr="000B1297">
              <w:rPr>
                <w:sz w:val="16"/>
                <w:szCs w:val="16"/>
              </w:rPr>
              <w:t>(0.0 - 2.2)</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16 - 20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25.2</w:t>
            </w:r>
          </w:p>
        </w:tc>
        <w:tc>
          <w:tcPr>
            <w:tcW w:w="1125" w:type="dxa"/>
            <w:vAlign w:val="center"/>
          </w:tcPr>
          <w:p w:rsidR="005C762E" w:rsidRPr="000B1297" w:rsidRDefault="005C762E" w:rsidP="00EE109A">
            <w:pPr>
              <w:spacing w:after="60"/>
              <w:jc w:val="right"/>
              <w:rPr>
                <w:sz w:val="16"/>
                <w:szCs w:val="16"/>
              </w:rPr>
            </w:pPr>
            <w:r w:rsidRPr="000B1297">
              <w:rPr>
                <w:sz w:val="16"/>
                <w:szCs w:val="16"/>
              </w:rPr>
              <w:t>(23.6 - 26.8)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17.6</w:t>
            </w:r>
          </w:p>
        </w:tc>
        <w:tc>
          <w:tcPr>
            <w:tcW w:w="1125" w:type="dxa"/>
            <w:vAlign w:val="center"/>
          </w:tcPr>
          <w:p w:rsidR="005C762E" w:rsidRPr="000B1297" w:rsidRDefault="005C762E" w:rsidP="00EE109A">
            <w:pPr>
              <w:spacing w:after="60"/>
              <w:jc w:val="right"/>
              <w:rPr>
                <w:sz w:val="16"/>
                <w:szCs w:val="16"/>
              </w:rPr>
            </w:pPr>
            <w:r w:rsidRPr="000B1297">
              <w:rPr>
                <w:sz w:val="16"/>
                <w:szCs w:val="16"/>
              </w:rPr>
              <w:t>(13.0 - 23.0)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9.3</w:t>
            </w:r>
          </w:p>
        </w:tc>
        <w:tc>
          <w:tcPr>
            <w:tcW w:w="1125" w:type="dxa"/>
            <w:vAlign w:val="center"/>
          </w:tcPr>
          <w:p w:rsidR="005C762E" w:rsidRPr="000B1297" w:rsidRDefault="005C762E" w:rsidP="00EE109A">
            <w:pPr>
              <w:spacing w:after="60"/>
              <w:jc w:val="right"/>
              <w:rPr>
                <w:sz w:val="16"/>
                <w:szCs w:val="16"/>
              </w:rPr>
            </w:pPr>
            <w:r w:rsidRPr="000B1297">
              <w:rPr>
                <w:sz w:val="16"/>
                <w:szCs w:val="16"/>
              </w:rPr>
              <w:t>(4.7 - 16.3)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4.2</w:t>
            </w:r>
          </w:p>
        </w:tc>
        <w:tc>
          <w:tcPr>
            <w:tcW w:w="1125" w:type="dxa"/>
            <w:vAlign w:val="center"/>
          </w:tcPr>
          <w:p w:rsidR="005C762E" w:rsidRPr="000B1297" w:rsidRDefault="005C762E" w:rsidP="00EE109A">
            <w:pPr>
              <w:spacing w:after="60"/>
              <w:jc w:val="right"/>
              <w:rPr>
                <w:sz w:val="16"/>
                <w:szCs w:val="16"/>
              </w:rPr>
            </w:pPr>
            <w:r w:rsidRPr="000B1297">
              <w:rPr>
                <w:sz w:val="16"/>
                <w:szCs w:val="16"/>
              </w:rPr>
              <w:t>(0.4 - 18.7)</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21 - 30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8.3</w:t>
            </w:r>
          </w:p>
        </w:tc>
        <w:tc>
          <w:tcPr>
            <w:tcW w:w="1125" w:type="dxa"/>
            <w:vAlign w:val="center"/>
          </w:tcPr>
          <w:p w:rsidR="005C762E" w:rsidRPr="000B1297" w:rsidRDefault="005C762E" w:rsidP="00EE109A">
            <w:pPr>
              <w:spacing w:after="60"/>
              <w:jc w:val="right"/>
              <w:rPr>
                <w:sz w:val="16"/>
                <w:szCs w:val="16"/>
              </w:rPr>
            </w:pPr>
            <w:r w:rsidRPr="000B1297">
              <w:rPr>
                <w:sz w:val="16"/>
                <w:szCs w:val="16"/>
              </w:rPr>
              <w:t>(7.4 - 9.3)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9.2</w:t>
            </w:r>
          </w:p>
        </w:tc>
        <w:tc>
          <w:tcPr>
            <w:tcW w:w="1125" w:type="dxa"/>
            <w:vAlign w:val="center"/>
          </w:tcPr>
          <w:p w:rsidR="005C762E" w:rsidRPr="000B1297" w:rsidRDefault="005C762E" w:rsidP="00EE109A">
            <w:pPr>
              <w:spacing w:after="60"/>
              <w:jc w:val="right"/>
              <w:rPr>
                <w:sz w:val="16"/>
                <w:szCs w:val="16"/>
              </w:rPr>
            </w:pPr>
            <w:r w:rsidRPr="000B1297">
              <w:rPr>
                <w:sz w:val="16"/>
                <w:szCs w:val="16"/>
              </w:rPr>
              <w:t>(5.8 - 13.9)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3.5</w:t>
            </w:r>
          </w:p>
        </w:tc>
        <w:tc>
          <w:tcPr>
            <w:tcW w:w="1125" w:type="dxa"/>
            <w:vAlign w:val="center"/>
          </w:tcPr>
          <w:p w:rsidR="005C762E" w:rsidRPr="000B1297" w:rsidRDefault="005C762E" w:rsidP="00EE109A">
            <w:pPr>
              <w:spacing w:after="60"/>
              <w:jc w:val="right"/>
              <w:rPr>
                <w:sz w:val="16"/>
                <w:szCs w:val="16"/>
              </w:rPr>
            </w:pPr>
            <w:r w:rsidRPr="000B1297">
              <w:rPr>
                <w:sz w:val="16"/>
                <w:szCs w:val="16"/>
              </w:rPr>
              <w:t>(1.3 - 7.8)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31 - 50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10.4</w:t>
            </w:r>
          </w:p>
        </w:tc>
        <w:tc>
          <w:tcPr>
            <w:tcW w:w="1125" w:type="dxa"/>
            <w:vAlign w:val="center"/>
          </w:tcPr>
          <w:p w:rsidR="005C762E" w:rsidRPr="000B1297" w:rsidRDefault="005C762E" w:rsidP="00EE109A">
            <w:pPr>
              <w:spacing w:after="60"/>
              <w:jc w:val="right"/>
              <w:rPr>
                <w:sz w:val="16"/>
                <w:szCs w:val="16"/>
              </w:rPr>
            </w:pPr>
            <w:r w:rsidRPr="000B1297">
              <w:rPr>
                <w:sz w:val="16"/>
                <w:szCs w:val="16"/>
              </w:rPr>
              <w:t>(9.3 - 11.5)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12.1</w:t>
            </w:r>
          </w:p>
        </w:tc>
        <w:tc>
          <w:tcPr>
            <w:tcW w:w="1125" w:type="dxa"/>
            <w:vAlign w:val="center"/>
          </w:tcPr>
          <w:p w:rsidR="005C762E" w:rsidRPr="000B1297" w:rsidRDefault="005C762E" w:rsidP="00EE109A">
            <w:pPr>
              <w:spacing w:after="60"/>
              <w:jc w:val="right"/>
              <w:rPr>
                <w:sz w:val="16"/>
                <w:szCs w:val="16"/>
              </w:rPr>
            </w:pPr>
            <w:r w:rsidRPr="000B1297">
              <w:rPr>
                <w:sz w:val="16"/>
                <w:szCs w:val="16"/>
              </w:rPr>
              <w:t>(7.9 - 17.5)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7.9</w:t>
            </w:r>
          </w:p>
        </w:tc>
        <w:tc>
          <w:tcPr>
            <w:tcW w:w="1125" w:type="dxa"/>
            <w:vAlign w:val="center"/>
          </w:tcPr>
          <w:p w:rsidR="005C762E" w:rsidRPr="000B1297" w:rsidRDefault="005C762E" w:rsidP="00EE109A">
            <w:pPr>
              <w:spacing w:after="60"/>
              <w:jc w:val="right"/>
              <w:rPr>
                <w:sz w:val="16"/>
                <w:szCs w:val="16"/>
              </w:rPr>
            </w:pPr>
            <w:r w:rsidRPr="000B1297">
              <w:rPr>
                <w:sz w:val="16"/>
                <w:szCs w:val="16"/>
              </w:rPr>
              <w:t>(3.5 - 15.1)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5.0</w:t>
            </w:r>
          </w:p>
        </w:tc>
        <w:tc>
          <w:tcPr>
            <w:tcW w:w="1125" w:type="dxa"/>
            <w:vAlign w:val="center"/>
          </w:tcPr>
          <w:p w:rsidR="005C762E" w:rsidRPr="000B1297" w:rsidRDefault="005C762E" w:rsidP="00EE109A">
            <w:pPr>
              <w:spacing w:after="60"/>
              <w:jc w:val="right"/>
              <w:rPr>
                <w:sz w:val="16"/>
                <w:szCs w:val="16"/>
              </w:rPr>
            </w:pPr>
            <w:r w:rsidRPr="000B1297">
              <w:rPr>
                <w:sz w:val="16"/>
                <w:szCs w:val="16"/>
              </w:rPr>
              <w:t>(0.7 - 18.5)</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51 - 100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8.6</w:t>
            </w:r>
          </w:p>
        </w:tc>
        <w:tc>
          <w:tcPr>
            <w:tcW w:w="1125" w:type="dxa"/>
            <w:vAlign w:val="center"/>
          </w:tcPr>
          <w:p w:rsidR="005C762E" w:rsidRPr="000B1297" w:rsidRDefault="005C762E" w:rsidP="00EE109A">
            <w:pPr>
              <w:spacing w:after="60"/>
              <w:jc w:val="right"/>
              <w:rPr>
                <w:sz w:val="16"/>
                <w:szCs w:val="16"/>
              </w:rPr>
            </w:pPr>
            <w:r w:rsidRPr="000B1297">
              <w:rPr>
                <w:sz w:val="16"/>
                <w:szCs w:val="16"/>
              </w:rPr>
              <w:t>(7.6 - 9.7)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15.5</w:t>
            </w:r>
          </w:p>
        </w:tc>
        <w:tc>
          <w:tcPr>
            <w:tcW w:w="1125" w:type="dxa"/>
            <w:vAlign w:val="center"/>
          </w:tcPr>
          <w:p w:rsidR="005C762E" w:rsidRPr="000B1297" w:rsidRDefault="005C762E" w:rsidP="00EE109A">
            <w:pPr>
              <w:spacing w:after="60"/>
              <w:jc w:val="right"/>
              <w:rPr>
                <w:sz w:val="16"/>
                <w:szCs w:val="16"/>
              </w:rPr>
            </w:pPr>
            <w:r w:rsidRPr="000B1297">
              <w:rPr>
                <w:sz w:val="16"/>
                <w:szCs w:val="16"/>
              </w:rPr>
              <w:t>(11.2 - 20.8)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17.9</w:t>
            </w:r>
          </w:p>
        </w:tc>
        <w:tc>
          <w:tcPr>
            <w:tcW w:w="1125" w:type="dxa"/>
            <w:vAlign w:val="center"/>
          </w:tcPr>
          <w:p w:rsidR="005C762E" w:rsidRPr="000B1297" w:rsidRDefault="005C762E" w:rsidP="00EE109A">
            <w:pPr>
              <w:spacing w:after="60"/>
              <w:jc w:val="right"/>
              <w:rPr>
                <w:sz w:val="16"/>
                <w:szCs w:val="16"/>
              </w:rPr>
            </w:pPr>
            <w:r w:rsidRPr="000B1297">
              <w:rPr>
                <w:sz w:val="16"/>
                <w:szCs w:val="16"/>
              </w:rPr>
              <w:t>(9.6 - 29.4)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4.0</w:t>
            </w:r>
          </w:p>
        </w:tc>
        <w:tc>
          <w:tcPr>
            <w:tcW w:w="1125" w:type="dxa"/>
            <w:vAlign w:val="center"/>
          </w:tcPr>
          <w:p w:rsidR="005C762E" w:rsidRPr="000B1297" w:rsidRDefault="005C762E" w:rsidP="00EE109A">
            <w:pPr>
              <w:spacing w:after="60"/>
              <w:jc w:val="right"/>
              <w:rPr>
                <w:sz w:val="16"/>
                <w:szCs w:val="16"/>
              </w:rPr>
            </w:pPr>
            <w:r w:rsidRPr="000B1297">
              <w:rPr>
                <w:sz w:val="16"/>
                <w:szCs w:val="16"/>
              </w:rPr>
              <w:t>(1.1 - 10.1)</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More than 100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6.2</w:t>
            </w:r>
          </w:p>
        </w:tc>
        <w:tc>
          <w:tcPr>
            <w:tcW w:w="1125" w:type="dxa"/>
            <w:vAlign w:val="center"/>
          </w:tcPr>
          <w:p w:rsidR="005C762E" w:rsidRPr="000B1297" w:rsidRDefault="005C762E" w:rsidP="00EE109A">
            <w:pPr>
              <w:spacing w:after="60"/>
              <w:jc w:val="right"/>
              <w:rPr>
                <w:sz w:val="16"/>
                <w:szCs w:val="16"/>
              </w:rPr>
            </w:pPr>
            <w:r w:rsidRPr="000B1297">
              <w:rPr>
                <w:sz w:val="16"/>
                <w:szCs w:val="16"/>
              </w:rPr>
              <w:t>(5.4 - 7.0)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28.8</w:t>
            </w:r>
          </w:p>
        </w:tc>
        <w:tc>
          <w:tcPr>
            <w:tcW w:w="1125" w:type="dxa"/>
            <w:vAlign w:val="center"/>
          </w:tcPr>
          <w:p w:rsidR="005C762E" w:rsidRPr="000B1297" w:rsidRDefault="005C762E" w:rsidP="00EE109A">
            <w:pPr>
              <w:spacing w:after="60"/>
              <w:jc w:val="right"/>
              <w:rPr>
                <w:sz w:val="16"/>
                <w:szCs w:val="16"/>
              </w:rPr>
            </w:pPr>
            <w:r w:rsidRPr="000B1297">
              <w:rPr>
                <w:sz w:val="16"/>
                <w:szCs w:val="16"/>
              </w:rPr>
              <w:t>(22 - 35.4)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55.3</w:t>
            </w:r>
          </w:p>
        </w:tc>
        <w:tc>
          <w:tcPr>
            <w:tcW w:w="1125" w:type="dxa"/>
            <w:vAlign w:val="center"/>
          </w:tcPr>
          <w:p w:rsidR="005C762E" w:rsidRPr="000B1297" w:rsidRDefault="005C762E" w:rsidP="00EE109A">
            <w:pPr>
              <w:spacing w:after="60"/>
              <w:jc w:val="right"/>
              <w:rPr>
                <w:sz w:val="16"/>
                <w:szCs w:val="16"/>
              </w:rPr>
            </w:pPr>
            <w:r w:rsidRPr="000B1297">
              <w:rPr>
                <w:sz w:val="16"/>
                <w:szCs w:val="16"/>
              </w:rPr>
              <w:t>(43.6 - 66.5)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83.8</w:t>
            </w:r>
          </w:p>
        </w:tc>
        <w:tc>
          <w:tcPr>
            <w:tcW w:w="1125" w:type="dxa"/>
            <w:vAlign w:val="center"/>
          </w:tcPr>
          <w:p w:rsidR="005C762E" w:rsidRPr="000B1297" w:rsidRDefault="005C762E" w:rsidP="00EE109A">
            <w:pPr>
              <w:spacing w:after="60"/>
              <w:jc w:val="right"/>
              <w:rPr>
                <w:sz w:val="16"/>
                <w:szCs w:val="16"/>
              </w:rPr>
            </w:pPr>
            <w:r w:rsidRPr="000B1297">
              <w:rPr>
                <w:sz w:val="16"/>
                <w:szCs w:val="16"/>
              </w:rPr>
              <w:t>(68.8 - 93.3)</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Refused</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0.0</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(0.0 - 2.2)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0.4</w:t>
            </w:r>
          </w:p>
        </w:tc>
        <w:tc>
          <w:tcPr>
            <w:tcW w:w="1125" w:type="dxa"/>
            <w:vAlign w:val="center"/>
          </w:tcPr>
          <w:p w:rsidR="005C762E" w:rsidRPr="000B1297" w:rsidRDefault="005C762E" w:rsidP="00EE109A">
            <w:pPr>
              <w:spacing w:after="60"/>
              <w:jc w:val="right"/>
              <w:rPr>
                <w:sz w:val="16"/>
                <w:szCs w:val="16"/>
              </w:rPr>
            </w:pPr>
            <w:r w:rsidRPr="000B1297">
              <w:rPr>
                <w:sz w:val="16"/>
                <w:szCs w:val="16"/>
              </w:rPr>
              <w:t>(0.3 - 0.7)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0.1</w:t>
            </w:r>
          </w:p>
        </w:tc>
        <w:tc>
          <w:tcPr>
            <w:tcW w:w="1125" w:type="dxa"/>
            <w:vAlign w:val="center"/>
          </w:tcPr>
          <w:p w:rsidR="005C762E" w:rsidRPr="000B1297" w:rsidRDefault="005C762E" w:rsidP="00EE109A">
            <w:pPr>
              <w:spacing w:after="60"/>
              <w:jc w:val="right"/>
              <w:rPr>
                <w:sz w:val="16"/>
                <w:szCs w:val="16"/>
              </w:rPr>
            </w:pPr>
            <w:r w:rsidRPr="000B1297">
              <w:rPr>
                <w:sz w:val="16"/>
                <w:szCs w:val="16"/>
              </w:rPr>
              <w:t>(0.0 - 0.3)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w:t>
            </w:r>
          </w:p>
        </w:tc>
        <w:tc>
          <w:tcPr>
            <w:tcW w:w="1125" w:type="dxa"/>
            <w:vAlign w:val="center"/>
          </w:tcPr>
          <w:p w:rsidR="005C762E" w:rsidRPr="000B1297" w:rsidRDefault="005C762E" w:rsidP="00EE109A">
            <w:pPr>
              <w:spacing w:after="60"/>
              <w:jc w:val="right"/>
              <w:rPr>
                <w:sz w:val="16"/>
                <w:szCs w:val="16"/>
              </w:rPr>
            </w:pPr>
            <w:r w:rsidRPr="000B1297">
              <w:rPr>
                <w:sz w:val="16"/>
                <w:szCs w:val="16"/>
              </w:rPr>
              <w:t>(0.2 - 7.9)</w:t>
            </w:r>
          </w:p>
        </w:tc>
      </w:tr>
      <w:tr w:rsidR="005C762E" w:rsidRPr="000B1297" w:rsidTr="00EE109A">
        <w:tc>
          <w:tcPr>
            <w:tcW w:w="5387" w:type="dxa"/>
            <w:gridSpan w:val="5"/>
            <w:vAlign w:val="bottom"/>
          </w:tcPr>
          <w:p w:rsidR="005C762E" w:rsidRPr="000B1297" w:rsidRDefault="005C762E" w:rsidP="00EE109A">
            <w:pPr>
              <w:spacing w:after="60"/>
              <w:rPr>
                <w:sz w:val="16"/>
                <w:szCs w:val="16"/>
              </w:rPr>
            </w:pPr>
            <w:r w:rsidRPr="000B1297">
              <w:rPr>
                <w:b/>
                <w:sz w:val="16"/>
                <w:szCs w:val="16"/>
                <w:lang w:val="en-US"/>
              </w:rPr>
              <w:t>Largest amount of money ever won in one day of gambling ($)</w:t>
            </w: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None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10.0</w:t>
            </w:r>
          </w:p>
        </w:tc>
        <w:tc>
          <w:tcPr>
            <w:tcW w:w="1125" w:type="dxa"/>
            <w:vAlign w:val="center"/>
          </w:tcPr>
          <w:p w:rsidR="005C762E" w:rsidRPr="000B1297" w:rsidRDefault="005C762E" w:rsidP="00EE109A">
            <w:pPr>
              <w:spacing w:after="60"/>
              <w:jc w:val="right"/>
              <w:rPr>
                <w:sz w:val="16"/>
                <w:szCs w:val="16"/>
              </w:rPr>
            </w:pPr>
            <w:r w:rsidRPr="000B1297">
              <w:rPr>
                <w:sz w:val="16"/>
                <w:szCs w:val="16"/>
              </w:rPr>
              <w:t>(8.9 - 11.1)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2.7</w:t>
            </w:r>
          </w:p>
        </w:tc>
        <w:tc>
          <w:tcPr>
            <w:tcW w:w="1125" w:type="dxa"/>
            <w:vAlign w:val="center"/>
          </w:tcPr>
          <w:p w:rsidR="005C762E" w:rsidRPr="000B1297" w:rsidRDefault="005C762E" w:rsidP="00EE109A">
            <w:pPr>
              <w:spacing w:after="60"/>
              <w:jc w:val="right"/>
              <w:rPr>
                <w:sz w:val="16"/>
                <w:szCs w:val="16"/>
              </w:rPr>
            </w:pPr>
            <w:r w:rsidRPr="000B1297">
              <w:rPr>
                <w:sz w:val="16"/>
                <w:szCs w:val="16"/>
              </w:rPr>
              <w:t>(1.2 - 5.3)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2.5</w:t>
            </w:r>
          </w:p>
        </w:tc>
        <w:tc>
          <w:tcPr>
            <w:tcW w:w="1125" w:type="dxa"/>
            <w:vAlign w:val="center"/>
          </w:tcPr>
          <w:p w:rsidR="005C762E" w:rsidRPr="000B1297" w:rsidRDefault="005C762E" w:rsidP="00EE109A">
            <w:pPr>
              <w:spacing w:after="60"/>
              <w:jc w:val="right"/>
              <w:rPr>
                <w:sz w:val="16"/>
                <w:szCs w:val="16"/>
              </w:rPr>
            </w:pPr>
            <w:r w:rsidRPr="000B1297">
              <w:rPr>
                <w:sz w:val="16"/>
                <w:szCs w:val="16"/>
              </w:rPr>
              <w:t>(0.8 - 6.2)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4.2</w:t>
            </w:r>
          </w:p>
        </w:tc>
        <w:tc>
          <w:tcPr>
            <w:tcW w:w="1125" w:type="dxa"/>
            <w:vAlign w:val="center"/>
          </w:tcPr>
          <w:p w:rsidR="005C762E" w:rsidRPr="000B1297" w:rsidRDefault="005C762E" w:rsidP="00EE109A">
            <w:pPr>
              <w:spacing w:after="60"/>
              <w:jc w:val="right"/>
              <w:rPr>
                <w:sz w:val="16"/>
                <w:szCs w:val="16"/>
              </w:rPr>
            </w:pPr>
            <w:r w:rsidRPr="000B1297">
              <w:rPr>
                <w:sz w:val="16"/>
                <w:szCs w:val="16"/>
              </w:rPr>
              <w:t>(0.4 - 18.7)</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20 or less</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15.6</w:t>
            </w:r>
          </w:p>
        </w:tc>
        <w:tc>
          <w:tcPr>
            <w:tcW w:w="1125" w:type="dxa"/>
            <w:vAlign w:val="center"/>
          </w:tcPr>
          <w:p w:rsidR="005C762E" w:rsidRPr="000B1297" w:rsidRDefault="005C762E" w:rsidP="00EE109A">
            <w:pPr>
              <w:spacing w:after="60"/>
              <w:jc w:val="right"/>
              <w:rPr>
                <w:sz w:val="16"/>
                <w:szCs w:val="16"/>
              </w:rPr>
            </w:pPr>
            <w:r w:rsidRPr="000B1297">
              <w:rPr>
                <w:sz w:val="16"/>
                <w:szCs w:val="16"/>
              </w:rPr>
              <w:t>(14.3 - 17.0)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14.5</w:t>
            </w:r>
          </w:p>
        </w:tc>
        <w:tc>
          <w:tcPr>
            <w:tcW w:w="1125" w:type="dxa"/>
            <w:vAlign w:val="center"/>
          </w:tcPr>
          <w:p w:rsidR="005C762E" w:rsidRPr="000B1297" w:rsidRDefault="005C762E" w:rsidP="00EE109A">
            <w:pPr>
              <w:spacing w:after="60"/>
              <w:jc w:val="right"/>
              <w:rPr>
                <w:sz w:val="16"/>
                <w:szCs w:val="16"/>
              </w:rPr>
            </w:pPr>
            <w:r w:rsidRPr="000B1297">
              <w:rPr>
                <w:sz w:val="16"/>
                <w:szCs w:val="16"/>
              </w:rPr>
              <w:t>(9.2 - 21.4)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4.4</w:t>
            </w:r>
          </w:p>
        </w:tc>
        <w:tc>
          <w:tcPr>
            <w:tcW w:w="1125" w:type="dxa"/>
            <w:vAlign w:val="center"/>
          </w:tcPr>
          <w:p w:rsidR="005C762E" w:rsidRPr="000B1297" w:rsidRDefault="005C762E" w:rsidP="00EE109A">
            <w:pPr>
              <w:spacing w:after="60"/>
              <w:jc w:val="right"/>
              <w:rPr>
                <w:sz w:val="16"/>
                <w:szCs w:val="16"/>
              </w:rPr>
            </w:pPr>
            <w:r w:rsidRPr="000B1297">
              <w:rPr>
                <w:sz w:val="16"/>
                <w:szCs w:val="16"/>
              </w:rPr>
              <w:t>(1.6 - 9.9)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0.8</w:t>
            </w:r>
          </w:p>
        </w:tc>
        <w:tc>
          <w:tcPr>
            <w:tcW w:w="1125" w:type="dxa"/>
            <w:vAlign w:val="center"/>
          </w:tcPr>
          <w:p w:rsidR="005C762E" w:rsidRPr="000B1297" w:rsidRDefault="005C762E" w:rsidP="00EE109A">
            <w:pPr>
              <w:spacing w:after="60"/>
              <w:jc w:val="right"/>
              <w:rPr>
                <w:sz w:val="16"/>
                <w:szCs w:val="16"/>
              </w:rPr>
            </w:pPr>
            <w:r w:rsidRPr="000B1297">
              <w:rPr>
                <w:sz w:val="16"/>
                <w:szCs w:val="16"/>
              </w:rPr>
              <w:t>(0.1 - 3.7)</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21 - 50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15.7</w:t>
            </w:r>
          </w:p>
        </w:tc>
        <w:tc>
          <w:tcPr>
            <w:tcW w:w="1125" w:type="dxa"/>
            <w:vAlign w:val="center"/>
          </w:tcPr>
          <w:p w:rsidR="005C762E" w:rsidRPr="000B1297" w:rsidRDefault="005C762E" w:rsidP="00EE109A">
            <w:pPr>
              <w:spacing w:after="60"/>
              <w:jc w:val="right"/>
              <w:rPr>
                <w:sz w:val="16"/>
                <w:szCs w:val="16"/>
              </w:rPr>
            </w:pPr>
            <w:r w:rsidRPr="000B1297">
              <w:rPr>
                <w:sz w:val="16"/>
                <w:szCs w:val="16"/>
              </w:rPr>
              <w:t>(14.4 - 17.1)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6.7</w:t>
            </w:r>
          </w:p>
        </w:tc>
        <w:tc>
          <w:tcPr>
            <w:tcW w:w="1125" w:type="dxa"/>
            <w:vAlign w:val="center"/>
          </w:tcPr>
          <w:p w:rsidR="005C762E" w:rsidRPr="000B1297" w:rsidRDefault="005C762E" w:rsidP="00EE109A">
            <w:pPr>
              <w:spacing w:after="60"/>
              <w:jc w:val="right"/>
              <w:rPr>
                <w:sz w:val="16"/>
                <w:szCs w:val="16"/>
              </w:rPr>
            </w:pPr>
            <w:r w:rsidRPr="000B1297">
              <w:rPr>
                <w:sz w:val="16"/>
                <w:szCs w:val="16"/>
              </w:rPr>
              <w:t>(4.0 - 10.5)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4.3</w:t>
            </w:r>
          </w:p>
        </w:tc>
        <w:tc>
          <w:tcPr>
            <w:tcW w:w="1125" w:type="dxa"/>
            <w:vAlign w:val="center"/>
          </w:tcPr>
          <w:p w:rsidR="005C762E" w:rsidRPr="000B1297" w:rsidRDefault="005C762E" w:rsidP="00EE109A">
            <w:pPr>
              <w:spacing w:after="60"/>
              <w:jc w:val="right"/>
              <w:rPr>
                <w:sz w:val="16"/>
                <w:szCs w:val="16"/>
              </w:rPr>
            </w:pPr>
            <w:r w:rsidRPr="000B1297">
              <w:rPr>
                <w:sz w:val="16"/>
                <w:szCs w:val="16"/>
              </w:rPr>
              <w:t>(1.4 - 10.2)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0.5</w:t>
            </w:r>
          </w:p>
        </w:tc>
        <w:tc>
          <w:tcPr>
            <w:tcW w:w="1125" w:type="dxa"/>
            <w:vAlign w:val="center"/>
          </w:tcPr>
          <w:p w:rsidR="005C762E" w:rsidRPr="000B1297" w:rsidRDefault="005C762E" w:rsidP="00EE109A">
            <w:pPr>
              <w:spacing w:after="60"/>
              <w:jc w:val="right"/>
              <w:rPr>
                <w:sz w:val="16"/>
                <w:szCs w:val="16"/>
              </w:rPr>
            </w:pPr>
            <w:r w:rsidRPr="000B1297">
              <w:rPr>
                <w:sz w:val="16"/>
                <w:szCs w:val="16"/>
              </w:rPr>
              <w:t>(0.1 - 2.5)</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51 - 100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18.3</w:t>
            </w:r>
          </w:p>
        </w:tc>
        <w:tc>
          <w:tcPr>
            <w:tcW w:w="1125" w:type="dxa"/>
            <w:vAlign w:val="center"/>
          </w:tcPr>
          <w:p w:rsidR="005C762E" w:rsidRPr="000B1297" w:rsidRDefault="005C762E" w:rsidP="00EE109A">
            <w:pPr>
              <w:spacing w:after="60"/>
              <w:jc w:val="right"/>
              <w:rPr>
                <w:sz w:val="16"/>
                <w:szCs w:val="16"/>
              </w:rPr>
            </w:pPr>
            <w:r w:rsidRPr="000B1297">
              <w:rPr>
                <w:sz w:val="16"/>
                <w:szCs w:val="16"/>
              </w:rPr>
              <w:t>(17.0 - 19.7)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14.8</w:t>
            </w:r>
          </w:p>
        </w:tc>
        <w:tc>
          <w:tcPr>
            <w:tcW w:w="1125" w:type="dxa"/>
            <w:vAlign w:val="center"/>
          </w:tcPr>
          <w:p w:rsidR="005C762E" w:rsidRPr="000B1297" w:rsidRDefault="005C762E" w:rsidP="00EE109A">
            <w:pPr>
              <w:spacing w:after="60"/>
              <w:jc w:val="right"/>
              <w:rPr>
                <w:sz w:val="16"/>
                <w:szCs w:val="16"/>
              </w:rPr>
            </w:pPr>
            <w:r w:rsidRPr="000B1297">
              <w:rPr>
                <w:sz w:val="16"/>
                <w:szCs w:val="16"/>
              </w:rPr>
              <w:t>(10.5 - 19.9)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6.9</w:t>
            </w:r>
          </w:p>
        </w:tc>
        <w:tc>
          <w:tcPr>
            <w:tcW w:w="1125" w:type="dxa"/>
            <w:vAlign w:val="center"/>
          </w:tcPr>
          <w:p w:rsidR="005C762E" w:rsidRPr="000B1297" w:rsidRDefault="005C762E" w:rsidP="00EE109A">
            <w:pPr>
              <w:spacing w:after="60"/>
              <w:jc w:val="right"/>
              <w:rPr>
                <w:sz w:val="16"/>
                <w:szCs w:val="16"/>
              </w:rPr>
            </w:pPr>
            <w:r w:rsidRPr="000B1297">
              <w:rPr>
                <w:sz w:val="16"/>
                <w:szCs w:val="16"/>
              </w:rPr>
              <w:t>(2.4 - 15.5)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10.9</w:t>
            </w:r>
          </w:p>
        </w:tc>
        <w:tc>
          <w:tcPr>
            <w:tcW w:w="1125" w:type="dxa"/>
            <w:vAlign w:val="center"/>
          </w:tcPr>
          <w:p w:rsidR="005C762E" w:rsidRPr="000B1297" w:rsidRDefault="005C762E" w:rsidP="00EE109A">
            <w:pPr>
              <w:spacing w:after="60"/>
              <w:jc w:val="right"/>
              <w:rPr>
                <w:sz w:val="16"/>
                <w:szCs w:val="16"/>
              </w:rPr>
            </w:pPr>
            <w:r w:rsidRPr="000B1297">
              <w:rPr>
                <w:sz w:val="16"/>
                <w:szCs w:val="16"/>
              </w:rPr>
              <w:t>(2.3 - 30.6)</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101 - 500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17.9</w:t>
            </w:r>
          </w:p>
        </w:tc>
        <w:tc>
          <w:tcPr>
            <w:tcW w:w="1125" w:type="dxa"/>
            <w:vAlign w:val="center"/>
          </w:tcPr>
          <w:p w:rsidR="005C762E" w:rsidRPr="000B1297" w:rsidRDefault="005C762E" w:rsidP="00EE109A">
            <w:pPr>
              <w:spacing w:after="60"/>
              <w:jc w:val="right"/>
              <w:rPr>
                <w:sz w:val="16"/>
                <w:szCs w:val="16"/>
              </w:rPr>
            </w:pPr>
            <w:r w:rsidRPr="000B1297">
              <w:rPr>
                <w:sz w:val="16"/>
                <w:szCs w:val="16"/>
              </w:rPr>
              <w:t>(16.4 - 19.4)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20.5</w:t>
            </w:r>
          </w:p>
        </w:tc>
        <w:tc>
          <w:tcPr>
            <w:tcW w:w="1125" w:type="dxa"/>
            <w:vAlign w:val="center"/>
          </w:tcPr>
          <w:p w:rsidR="005C762E" w:rsidRPr="000B1297" w:rsidRDefault="005C762E" w:rsidP="00EE109A">
            <w:pPr>
              <w:spacing w:after="60"/>
              <w:jc w:val="right"/>
              <w:rPr>
                <w:sz w:val="16"/>
                <w:szCs w:val="16"/>
              </w:rPr>
            </w:pPr>
            <w:r w:rsidRPr="000B1297">
              <w:rPr>
                <w:sz w:val="16"/>
                <w:szCs w:val="16"/>
              </w:rPr>
              <w:t>(14.9 - 27.2)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25.4</w:t>
            </w:r>
          </w:p>
        </w:tc>
        <w:tc>
          <w:tcPr>
            <w:tcW w:w="1125" w:type="dxa"/>
            <w:vAlign w:val="center"/>
          </w:tcPr>
          <w:p w:rsidR="005C762E" w:rsidRPr="000B1297" w:rsidRDefault="005C762E" w:rsidP="00EE109A">
            <w:pPr>
              <w:spacing w:after="60"/>
              <w:jc w:val="right"/>
              <w:rPr>
                <w:sz w:val="16"/>
                <w:szCs w:val="16"/>
              </w:rPr>
            </w:pPr>
            <w:r w:rsidRPr="000B1297">
              <w:rPr>
                <w:sz w:val="16"/>
                <w:szCs w:val="16"/>
              </w:rPr>
              <w:t>(15.7 - 37.3)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10.3</w:t>
            </w:r>
          </w:p>
        </w:tc>
        <w:tc>
          <w:tcPr>
            <w:tcW w:w="1125" w:type="dxa"/>
            <w:vAlign w:val="center"/>
          </w:tcPr>
          <w:p w:rsidR="005C762E" w:rsidRPr="000B1297" w:rsidRDefault="005C762E" w:rsidP="00EE109A">
            <w:pPr>
              <w:spacing w:after="60"/>
              <w:jc w:val="right"/>
              <w:rPr>
                <w:sz w:val="16"/>
                <w:szCs w:val="16"/>
              </w:rPr>
            </w:pPr>
            <w:r w:rsidRPr="000B1297">
              <w:rPr>
                <w:sz w:val="16"/>
                <w:szCs w:val="16"/>
              </w:rPr>
              <w:t>(3.0 - 25.0)</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500 - 1000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14.0</w:t>
            </w:r>
          </w:p>
        </w:tc>
        <w:tc>
          <w:tcPr>
            <w:tcW w:w="1125" w:type="dxa"/>
            <w:vAlign w:val="center"/>
          </w:tcPr>
          <w:p w:rsidR="005C762E" w:rsidRPr="000B1297" w:rsidRDefault="005C762E" w:rsidP="00EE109A">
            <w:pPr>
              <w:spacing w:after="60"/>
              <w:jc w:val="right"/>
              <w:rPr>
                <w:sz w:val="16"/>
                <w:szCs w:val="16"/>
              </w:rPr>
            </w:pPr>
            <w:r w:rsidRPr="000B1297">
              <w:rPr>
                <w:sz w:val="16"/>
                <w:szCs w:val="16"/>
              </w:rPr>
              <w:t>(12.8 - 15.2)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23.8</w:t>
            </w:r>
          </w:p>
        </w:tc>
        <w:tc>
          <w:tcPr>
            <w:tcW w:w="1125" w:type="dxa"/>
            <w:vAlign w:val="center"/>
          </w:tcPr>
          <w:p w:rsidR="005C762E" w:rsidRPr="000B1297" w:rsidRDefault="005C762E" w:rsidP="00EE109A">
            <w:pPr>
              <w:spacing w:after="60"/>
              <w:jc w:val="right"/>
              <w:rPr>
                <w:sz w:val="16"/>
                <w:szCs w:val="16"/>
              </w:rPr>
            </w:pPr>
            <w:r w:rsidRPr="000B1297">
              <w:rPr>
                <w:sz w:val="16"/>
                <w:szCs w:val="16"/>
              </w:rPr>
              <w:t>(18.0 - 30.5)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26.3</w:t>
            </w:r>
          </w:p>
        </w:tc>
        <w:tc>
          <w:tcPr>
            <w:tcW w:w="1125" w:type="dxa"/>
            <w:vAlign w:val="center"/>
          </w:tcPr>
          <w:p w:rsidR="005C762E" w:rsidRPr="000B1297" w:rsidRDefault="005C762E" w:rsidP="00EE109A">
            <w:pPr>
              <w:spacing w:after="60"/>
              <w:jc w:val="right"/>
              <w:rPr>
                <w:sz w:val="16"/>
                <w:szCs w:val="16"/>
              </w:rPr>
            </w:pPr>
            <w:r w:rsidRPr="000B1297">
              <w:rPr>
                <w:sz w:val="16"/>
                <w:szCs w:val="16"/>
              </w:rPr>
              <w:t>(18.2 - 35.9)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26.2</w:t>
            </w:r>
          </w:p>
        </w:tc>
        <w:tc>
          <w:tcPr>
            <w:tcW w:w="1125" w:type="dxa"/>
            <w:vAlign w:val="center"/>
          </w:tcPr>
          <w:p w:rsidR="005C762E" w:rsidRPr="000B1297" w:rsidRDefault="005C762E" w:rsidP="00EE109A">
            <w:pPr>
              <w:spacing w:after="60"/>
              <w:jc w:val="right"/>
              <w:rPr>
                <w:sz w:val="16"/>
                <w:szCs w:val="16"/>
              </w:rPr>
            </w:pPr>
            <w:r w:rsidRPr="000B1297">
              <w:rPr>
                <w:sz w:val="16"/>
                <w:szCs w:val="16"/>
              </w:rPr>
              <w:t>(14.1 - 41.9)</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More than 1000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7.7</w:t>
            </w:r>
          </w:p>
        </w:tc>
        <w:tc>
          <w:tcPr>
            <w:tcW w:w="1125" w:type="dxa"/>
            <w:vAlign w:val="center"/>
          </w:tcPr>
          <w:p w:rsidR="005C762E" w:rsidRPr="000B1297" w:rsidRDefault="005C762E" w:rsidP="00EE109A">
            <w:pPr>
              <w:spacing w:after="60"/>
              <w:jc w:val="right"/>
              <w:rPr>
                <w:sz w:val="16"/>
                <w:szCs w:val="16"/>
              </w:rPr>
            </w:pPr>
            <w:r w:rsidRPr="000B1297">
              <w:rPr>
                <w:sz w:val="16"/>
                <w:szCs w:val="16"/>
              </w:rPr>
              <w:t>(6.8 - 8.7)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17.0</w:t>
            </w:r>
          </w:p>
        </w:tc>
        <w:tc>
          <w:tcPr>
            <w:tcW w:w="1125" w:type="dxa"/>
            <w:vAlign w:val="center"/>
          </w:tcPr>
          <w:p w:rsidR="005C762E" w:rsidRPr="000B1297" w:rsidRDefault="005C762E" w:rsidP="00EE109A">
            <w:pPr>
              <w:spacing w:after="60"/>
              <w:jc w:val="right"/>
              <w:rPr>
                <w:sz w:val="16"/>
                <w:szCs w:val="16"/>
              </w:rPr>
            </w:pPr>
            <w:r w:rsidRPr="000B1297">
              <w:rPr>
                <w:sz w:val="16"/>
                <w:szCs w:val="16"/>
              </w:rPr>
              <w:t>(12.6 - 22.2)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30.0</w:t>
            </w:r>
          </w:p>
        </w:tc>
        <w:tc>
          <w:tcPr>
            <w:tcW w:w="1125" w:type="dxa"/>
            <w:vAlign w:val="center"/>
          </w:tcPr>
          <w:p w:rsidR="005C762E" w:rsidRPr="000B1297" w:rsidRDefault="005C762E" w:rsidP="00EE109A">
            <w:pPr>
              <w:spacing w:after="60"/>
              <w:jc w:val="right"/>
              <w:rPr>
                <w:sz w:val="16"/>
                <w:szCs w:val="16"/>
              </w:rPr>
            </w:pPr>
            <w:r w:rsidRPr="000B1297">
              <w:rPr>
                <w:sz w:val="16"/>
                <w:szCs w:val="16"/>
              </w:rPr>
              <w:t>(21.4 - 39.9)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45.4</w:t>
            </w:r>
          </w:p>
        </w:tc>
        <w:tc>
          <w:tcPr>
            <w:tcW w:w="1125" w:type="dxa"/>
            <w:vAlign w:val="center"/>
          </w:tcPr>
          <w:p w:rsidR="005C762E" w:rsidRPr="000B1297" w:rsidRDefault="005C762E" w:rsidP="00EE109A">
            <w:pPr>
              <w:spacing w:after="60"/>
              <w:jc w:val="right"/>
              <w:rPr>
                <w:sz w:val="16"/>
                <w:szCs w:val="16"/>
              </w:rPr>
            </w:pPr>
            <w:r w:rsidRPr="000B1297">
              <w:rPr>
                <w:sz w:val="16"/>
                <w:szCs w:val="16"/>
              </w:rPr>
              <w:t>(29.0 - 62.6)</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0.8</w:t>
            </w:r>
          </w:p>
        </w:tc>
        <w:tc>
          <w:tcPr>
            <w:tcW w:w="1125" w:type="dxa"/>
            <w:vAlign w:val="center"/>
          </w:tcPr>
          <w:p w:rsidR="005C762E" w:rsidRPr="000B1297" w:rsidRDefault="005C762E" w:rsidP="00EE109A">
            <w:pPr>
              <w:spacing w:after="60"/>
              <w:jc w:val="right"/>
              <w:rPr>
                <w:sz w:val="16"/>
                <w:szCs w:val="16"/>
              </w:rPr>
            </w:pPr>
            <w:r w:rsidRPr="000B1297">
              <w:rPr>
                <w:sz w:val="16"/>
                <w:szCs w:val="16"/>
              </w:rPr>
              <w:t>(0.6 - 1.2)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0.1</w:t>
            </w:r>
          </w:p>
        </w:tc>
        <w:tc>
          <w:tcPr>
            <w:tcW w:w="1125" w:type="dxa"/>
            <w:vAlign w:val="center"/>
          </w:tcPr>
          <w:p w:rsidR="005C762E" w:rsidRPr="000B1297" w:rsidRDefault="005C762E" w:rsidP="00EE109A">
            <w:pPr>
              <w:spacing w:after="60"/>
              <w:jc w:val="right"/>
              <w:rPr>
                <w:sz w:val="16"/>
                <w:szCs w:val="16"/>
              </w:rPr>
            </w:pPr>
            <w:r w:rsidRPr="000B1297">
              <w:rPr>
                <w:sz w:val="16"/>
                <w:szCs w:val="16"/>
              </w:rPr>
              <w:t>(0.0 - 0.3)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 xml:space="preserve">- </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w:t>
            </w:r>
          </w:p>
        </w:tc>
        <w:tc>
          <w:tcPr>
            <w:tcW w:w="1125" w:type="dxa"/>
            <w:vAlign w:val="center"/>
          </w:tcPr>
          <w:p w:rsidR="005C762E" w:rsidRPr="000B1297" w:rsidRDefault="005C762E" w:rsidP="00EE109A">
            <w:pPr>
              <w:spacing w:after="60"/>
              <w:jc w:val="right"/>
              <w:rPr>
                <w:sz w:val="16"/>
                <w:szCs w:val="16"/>
              </w:rPr>
            </w:pPr>
            <w:r w:rsidRPr="000B1297">
              <w:rPr>
                <w:sz w:val="16"/>
                <w:szCs w:val="16"/>
              </w:rPr>
              <w:t>(0.2 - 7.9)</w:t>
            </w:r>
          </w:p>
        </w:tc>
      </w:tr>
      <w:tr w:rsidR="005C762E" w:rsidRPr="000B1297" w:rsidTr="00EE109A">
        <w:tc>
          <w:tcPr>
            <w:tcW w:w="3686" w:type="dxa"/>
            <w:gridSpan w:val="3"/>
            <w:vAlign w:val="bottom"/>
          </w:tcPr>
          <w:p w:rsidR="005C762E" w:rsidRPr="000B1297" w:rsidRDefault="005C762E" w:rsidP="00EE109A">
            <w:pPr>
              <w:spacing w:after="60"/>
              <w:rPr>
                <w:sz w:val="16"/>
                <w:szCs w:val="16"/>
              </w:rPr>
            </w:pPr>
            <w:r w:rsidRPr="000B1297">
              <w:rPr>
                <w:b/>
                <w:sz w:val="16"/>
                <w:szCs w:val="16"/>
              </w:rPr>
              <w:t>Gambling activity most preferred</w:t>
            </w: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Card games, not in a casino</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2.2</w:t>
            </w:r>
          </w:p>
        </w:tc>
        <w:tc>
          <w:tcPr>
            <w:tcW w:w="1125" w:type="dxa"/>
            <w:vAlign w:val="center"/>
          </w:tcPr>
          <w:p w:rsidR="005C762E" w:rsidRPr="000B1297" w:rsidRDefault="005C762E" w:rsidP="00EE109A">
            <w:pPr>
              <w:spacing w:after="60"/>
              <w:jc w:val="right"/>
              <w:rPr>
                <w:sz w:val="16"/>
                <w:szCs w:val="16"/>
              </w:rPr>
            </w:pPr>
            <w:r w:rsidRPr="000B1297">
              <w:rPr>
                <w:sz w:val="16"/>
                <w:szCs w:val="16"/>
              </w:rPr>
              <w:t>(1.7 - 2.9)</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6.7</w:t>
            </w:r>
          </w:p>
        </w:tc>
        <w:tc>
          <w:tcPr>
            <w:tcW w:w="1125" w:type="dxa"/>
            <w:vAlign w:val="center"/>
          </w:tcPr>
          <w:p w:rsidR="005C762E" w:rsidRPr="000B1297" w:rsidRDefault="005C762E" w:rsidP="00EE109A">
            <w:pPr>
              <w:spacing w:after="60"/>
              <w:jc w:val="right"/>
              <w:rPr>
                <w:sz w:val="16"/>
                <w:szCs w:val="16"/>
              </w:rPr>
            </w:pPr>
            <w:r w:rsidRPr="000B1297">
              <w:rPr>
                <w:sz w:val="16"/>
                <w:szCs w:val="16"/>
              </w:rPr>
              <w:t>(3.9 - 10.7)</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10.2</w:t>
            </w:r>
          </w:p>
        </w:tc>
        <w:tc>
          <w:tcPr>
            <w:tcW w:w="1125" w:type="dxa"/>
            <w:vAlign w:val="center"/>
          </w:tcPr>
          <w:p w:rsidR="005C762E" w:rsidRPr="000B1297" w:rsidRDefault="005C762E" w:rsidP="00EE109A">
            <w:pPr>
              <w:spacing w:after="60"/>
              <w:jc w:val="right"/>
              <w:rPr>
                <w:sz w:val="16"/>
                <w:szCs w:val="16"/>
              </w:rPr>
            </w:pPr>
            <w:r w:rsidRPr="000B1297">
              <w:rPr>
                <w:sz w:val="16"/>
                <w:szCs w:val="16"/>
              </w:rPr>
              <w:t>(4.7 - 18.9)</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6.2</w:t>
            </w:r>
          </w:p>
        </w:tc>
        <w:tc>
          <w:tcPr>
            <w:tcW w:w="1125" w:type="dxa"/>
            <w:vAlign w:val="center"/>
          </w:tcPr>
          <w:p w:rsidR="005C762E" w:rsidRPr="000B1297" w:rsidRDefault="005C762E" w:rsidP="00EE109A">
            <w:pPr>
              <w:spacing w:after="60"/>
              <w:jc w:val="right"/>
              <w:rPr>
                <w:sz w:val="16"/>
                <w:szCs w:val="16"/>
              </w:rPr>
            </w:pPr>
            <w:r w:rsidRPr="000B1297">
              <w:rPr>
                <w:sz w:val="16"/>
                <w:szCs w:val="16"/>
              </w:rPr>
              <w:t>(1.4 - 18.0)</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Bets with friends/</w:t>
            </w:r>
            <w:r>
              <w:rPr>
                <w:sz w:val="16"/>
                <w:szCs w:val="16"/>
              </w:rPr>
              <w:t xml:space="preserve"> </w:t>
            </w:r>
            <w:r w:rsidRPr="000B1297">
              <w:rPr>
                <w:sz w:val="16"/>
                <w:szCs w:val="16"/>
              </w:rPr>
              <w:t>workmates</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6.3</w:t>
            </w:r>
          </w:p>
        </w:tc>
        <w:tc>
          <w:tcPr>
            <w:tcW w:w="1125" w:type="dxa"/>
            <w:vAlign w:val="center"/>
          </w:tcPr>
          <w:p w:rsidR="005C762E" w:rsidRPr="000B1297" w:rsidRDefault="005C762E" w:rsidP="00EE109A">
            <w:pPr>
              <w:spacing w:after="60"/>
              <w:jc w:val="right"/>
              <w:rPr>
                <w:sz w:val="16"/>
                <w:szCs w:val="16"/>
              </w:rPr>
            </w:pPr>
            <w:r w:rsidRPr="000B1297">
              <w:rPr>
                <w:sz w:val="16"/>
                <w:szCs w:val="16"/>
              </w:rPr>
              <w:t>(5.4 - 7.2)</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3.6</w:t>
            </w:r>
          </w:p>
        </w:tc>
        <w:tc>
          <w:tcPr>
            <w:tcW w:w="1125" w:type="dxa"/>
            <w:vAlign w:val="center"/>
          </w:tcPr>
          <w:p w:rsidR="005C762E" w:rsidRPr="000B1297" w:rsidRDefault="005C762E" w:rsidP="00EE109A">
            <w:pPr>
              <w:spacing w:after="60"/>
              <w:jc w:val="right"/>
              <w:rPr>
                <w:sz w:val="16"/>
                <w:szCs w:val="16"/>
              </w:rPr>
            </w:pPr>
            <w:r w:rsidRPr="000B1297">
              <w:rPr>
                <w:sz w:val="16"/>
                <w:szCs w:val="16"/>
              </w:rPr>
              <w:t>(1.8 - 6.3)</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2.3</w:t>
            </w:r>
          </w:p>
        </w:tc>
        <w:tc>
          <w:tcPr>
            <w:tcW w:w="1125" w:type="dxa"/>
            <w:vAlign w:val="center"/>
          </w:tcPr>
          <w:p w:rsidR="005C762E" w:rsidRPr="000B1297" w:rsidRDefault="005C762E" w:rsidP="00EE109A">
            <w:pPr>
              <w:spacing w:after="60"/>
              <w:jc w:val="right"/>
              <w:rPr>
                <w:sz w:val="16"/>
                <w:szCs w:val="16"/>
              </w:rPr>
            </w:pPr>
            <w:r w:rsidRPr="000B1297">
              <w:rPr>
                <w:sz w:val="16"/>
                <w:szCs w:val="16"/>
              </w:rPr>
              <w:t>(0.7 - 5.5)</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11.6</w:t>
            </w:r>
          </w:p>
        </w:tc>
        <w:tc>
          <w:tcPr>
            <w:tcW w:w="1125" w:type="dxa"/>
            <w:vAlign w:val="center"/>
          </w:tcPr>
          <w:p w:rsidR="005C762E" w:rsidRPr="000B1297" w:rsidRDefault="005C762E" w:rsidP="00EE109A">
            <w:pPr>
              <w:spacing w:after="60"/>
              <w:jc w:val="right"/>
              <w:rPr>
                <w:sz w:val="16"/>
                <w:szCs w:val="16"/>
              </w:rPr>
            </w:pPr>
            <w:r w:rsidRPr="000B1297">
              <w:rPr>
                <w:sz w:val="16"/>
                <w:szCs w:val="16"/>
              </w:rPr>
              <w:t>(3.4 - 27.6)</w:t>
            </w:r>
          </w:p>
        </w:tc>
      </w:tr>
      <w:tr w:rsidR="005C762E" w:rsidRPr="000B1297" w:rsidTr="00EE109A">
        <w:tc>
          <w:tcPr>
            <w:tcW w:w="1985" w:type="dxa"/>
            <w:vAlign w:val="center"/>
          </w:tcPr>
          <w:p w:rsidR="005C762E" w:rsidRPr="000B1297" w:rsidRDefault="005C762E" w:rsidP="00EE109A">
            <w:pPr>
              <w:spacing w:after="60"/>
              <w:ind w:left="142"/>
              <w:rPr>
                <w:sz w:val="16"/>
                <w:szCs w:val="16"/>
                <w:lang w:val="en-US"/>
              </w:rPr>
            </w:pPr>
            <w:r w:rsidRPr="000B1297">
              <w:rPr>
                <w:sz w:val="16"/>
                <w:szCs w:val="16"/>
              </w:rPr>
              <w:t>Text game or competition</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0.3</w:t>
            </w:r>
          </w:p>
        </w:tc>
        <w:tc>
          <w:tcPr>
            <w:tcW w:w="1125" w:type="dxa"/>
            <w:vAlign w:val="center"/>
          </w:tcPr>
          <w:p w:rsidR="005C762E" w:rsidRPr="000B1297" w:rsidRDefault="005C762E" w:rsidP="00EE109A">
            <w:pPr>
              <w:spacing w:after="60"/>
              <w:jc w:val="right"/>
              <w:rPr>
                <w:sz w:val="16"/>
                <w:szCs w:val="16"/>
              </w:rPr>
            </w:pPr>
            <w:r w:rsidRPr="000B1297">
              <w:rPr>
                <w:sz w:val="16"/>
                <w:szCs w:val="16"/>
              </w:rPr>
              <w:t>(0.2 - 0.6)</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0.4</w:t>
            </w:r>
          </w:p>
        </w:tc>
        <w:tc>
          <w:tcPr>
            <w:tcW w:w="1125" w:type="dxa"/>
            <w:vAlign w:val="center"/>
          </w:tcPr>
          <w:p w:rsidR="005C762E" w:rsidRPr="000B1297" w:rsidRDefault="005C762E" w:rsidP="00EE109A">
            <w:pPr>
              <w:spacing w:after="60"/>
              <w:jc w:val="right"/>
              <w:rPr>
                <w:sz w:val="16"/>
                <w:szCs w:val="16"/>
              </w:rPr>
            </w:pPr>
            <w:r w:rsidRPr="000B1297">
              <w:rPr>
                <w:sz w:val="16"/>
                <w:szCs w:val="16"/>
              </w:rPr>
              <w:t>(0.0 - 1.8)</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0.3</w:t>
            </w:r>
          </w:p>
        </w:tc>
        <w:tc>
          <w:tcPr>
            <w:tcW w:w="1125" w:type="dxa"/>
            <w:vAlign w:val="center"/>
          </w:tcPr>
          <w:p w:rsidR="005C762E" w:rsidRPr="000B1297" w:rsidRDefault="005C762E" w:rsidP="00EE109A">
            <w:pPr>
              <w:spacing w:after="60"/>
              <w:jc w:val="right"/>
              <w:rPr>
                <w:sz w:val="16"/>
                <w:szCs w:val="16"/>
              </w:rPr>
            </w:pPr>
            <w:r w:rsidRPr="000B1297">
              <w:rPr>
                <w:sz w:val="16"/>
                <w:szCs w:val="16"/>
              </w:rPr>
              <w:t>(0.0 - 1.4)</w:t>
            </w:r>
          </w:p>
        </w:tc>
        <w:tc>
          <w:tcPr>
            <w:tcW w:w="576" w:type="dxa"/>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before="60" w:after="60"/>
              <w:ind w:left="142"/>
              <w:rPr>
                <w:sz w:val="16"/>
                <w:szCs w:val="16"/>
              </w:rPr>
            </w:pPr>
            <w:r w:rsidRPr="000B1297">
              <w:rPr>
                <w:sz w:val="16"/>
                <w:szCs w:val="16"/>
              </w:rPr>
              <w:lastRenderedPageBreak/>
              <w:t>Raffle/lottery (NZ and overseas)</w:t>
            </w:r>
          </w:p>
        </w:tc>
        <w:tc>
          <w:tcPr>
            <w:tcW w:w="576" w:type="dxa"/>
            <w:vAlign w:val="center"/>
          </w:tcPr>
          <w:p w:rsidR="005C762E" w:rsidRPr="000B1297" w:rsidRDefault="005C762E" w:rsidP="00EE109A">
            <w:pPr>
              <w:spacing w:before="60" w:after="60"/>
              <w:jc w:val="right"/>
              <w:rPr>
                <w:sz w:val="16"/>
                <w:szCs w:val="16"/>
                <w:lang w:val="en-US"/>
              </w:rPr>
            </w:pPr>
            <w:r w:rsidRPr="000B1297">
              <w:rPr>
                <w:sz w:val="16"/>
                <w:szCs w:val="16"/>
                <w:lang w:val="en-US"/>
              </w:rPr>
              <w:t>12.4</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(11.3 - 13.6)</w:t>
            </w:r>
          </w:p>
        </w:tc>
        <w:tc>
          <w:tcPr>
            <w:tcW w:w="576" w:type="dxa"/>
            <w:vAlign w:val="center"/>
          </w:tcPr>
          <w:p w:rsidR="005C762E" w:rsidRPr="000B1297" w:rsidRDefault="005C762E" w:rsidP="00EE109A">
            <w:pPr>
              <w:spacing w:before="60" w:after="60"/>
              <w:jc w:val="right"/>
              <w:rPr>
                <w:sz w:val="16"/>
                <w:szCs w:val="16"/>
                <w:lang w:val="en-US"/>
              </w:rPr>
            </w:pPr>
            <w:r w:rsidRPr="000B1297">
              <w:rPr>
                <w:sz w:val="16"/>
                <w:szCs w:val="16"/>
                <w:lang w:val="en-US"/>
              </w:rPr>
              <w:t>4.8</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(2.6 - 7.9)</w:t>
            </w:r>
          </w:p>
        </w:tc>
        <w:tc>
          <w:tcPr>
            <w:tcW w:w="576" w:type="dxa"/>
            <w:vAlign w:val="center"/>
          </w:tcPr>
          <w:p w:rsidR="005C762E" w:rsidRPr="000B1297" w:rsidRDefault="005C762E" w:rsidP="00EE109A">
            <w:pPr>
              <w:spacing w:before="60" w:after="60"/>
              <w:jc w:val="right"/>
              <w:rPr>
                <w:sz w:val="16"/>
                <w:szCs w:val="16"/>
                <w:lang w:val="en-US"/>
              </w:rPr>
            </w:pPr>
            <w:r w:rsidRPr="000B1297">
              <w:rPr>
                <w:sz w:val="16"/>
                <w:szCs w:val="16"/>
                <w:lang w:val="en-US"/>
              </w:rPr>
              <w:t>1.1</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(0.1 - 5.1)</w:t>
            </w:r>
          </w:p>
        </w:tc>
        <w:tc>
          <w:tcPr>
            <w:tcW w:w="576" w:type="dxa"/>
            <w:vAlign w:val="center"/>
          </w:tcPr>
          <w:p w:rsidR="005C762E" w:rsidRPr="000B1297" w:rsidRDefault="005C762E" w:rsidP="00EE109A">
            <w:pPr>
              <w:spacing w:before="60" w:after="60"/>
              <w:jc w:val="right"/>
              <w:rPr>
                <w:sz w:val="16"/>
                <w:szCs w:val="16"/>
                <w:lang w:val="en-US"/>
              </w:rPr>
            </w:pPr>
            <w:r w:rsidRPr="000B1297">
              <w:rPr>
                <w:sz w:val="16"/>
                <w:szCs w:val="16"/>
                <w:lang w:val="en-US"/>
              </w:rPr>
              <w:t>0.6</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(0.1 - 2.8)</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Lotto</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22.4</w:t>
            </w:r>
          </w:p>
        </w:tc>
        <w:tc>
          <w:tcPr>
            <w:tcW w:w="1125" w:type="dxa"/>
            <w:vAlign w:val="center"/>
          </w:tcPr>
          <w:p w:rsidR="005C762E" w:rsidRPr="000B1297" w:rsidRDefault="005C762E" w:rsidP="00EE109A">
            <w:pPr>
              <w:spacing w:after="60"/>
              <w:jc w:val="right"/>
              <w:rPr>
                <w:sz w:val="16"/>
                <w:szCs w:val="16"/>
              </w:rPr>
            </w:pPr>
            <w:r w:rsidRPr="000B1297">
              <w:rPr>
                <w:sz w:val="16"/>
                <w:szCs w:val="16"/>
              </w:rPr>
              <w:t>(21.0 - 23.9)</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15.7</w:t>
            </w:r>
          </w:p>
        </w:tc>
        <w:tc>
          <w:tcPr>
            <w:tcW w:w="1125" w:type="dxa"/>
            <w:vAlign w:val="center"/>
          </w:tcPr>
          <w:p w:rsidR="005C762E" w:rsidRPr="000B1297" w:rsidRDefault="005C762E" w:rsidP="00EE109A">
            <w:pPr>
              <w:spacing w:after="60"/>
              <w:jc w:val="right"/>
              <w:rPr>
                <w:sz w:val="16"/>
                <w:szCs w:val="16"/>
              </w:rPr>
            </w:pPr>
            <w:r w:rsidRPr="000B1297">
              <w:rPr>
                <w:sz w:val="16"/>
                <w:szCs w:val="16"/>
              </w:rPr>
              <w:t>(11.4 - 20.8)</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11.6</w:t>
            </w:r>
          </w:p>
        </w:tc>
        <w:tc>
          <w:tcPr>
            <w:tcW w:w="1125" w:type="dxa"/>
            <w:vAlign w:val="center"/>
          </w:tcPr>
          <w:p w:rsidR="005C762E" w:rsidRPr="000B1297" w:rsidRDefault="005C762E" w:rsidP="00EE109A">
            <w:pPr>
              <w:spacing w:after="60"/>
              <w:jc w:val="right"/>
              <w:rPr>
                <w:sz w:val="16"/>
                <w:szCs w:val="16"/>
              </w:rPr>
            </w:pPr>
            <w:r w:rsidRPr="000B1297">
              <w:rPr>
                <w:sz w:val="16"/>
                <w:szCs w:val="16"/>
              </w:rPr>
              <w:t>(6.3 - 19.1)</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8.7</w:t>
            </w:r>
          </w:p>
        </w:tc>
        <w:tc>
          <w:tcPr>
            <w:tcW w:w="1125" w:type="dxa"/>
            <w:vAlign w:val="center"/>
          </w:tcPr>
          <w:p w:rsidR="005C762E" w:rsidRPr="000B1297" w:rsidRDefault="005C762E" w:rsidP="00EE109A">
            <w:pPr>
              <w:spacing w:after="60"/>
              <w:jc w:val="right"/>
              <w:rPr>
                <w:sz w:val="16"/>
                <w:szCs w:val="16"/>
              </w:rPr>
            </w:pPr>
            <w:r w:rsidRPr="000B1297">
              <w:rPr>
                <w:sz w:val="16"/>
                <w:szCs w:val="16"/>
              </w:rPr>
              <w:t>(2.6 - 20.8)</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Keno</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0.3</w:t>
            </w:r>
          </w:p>
        </w:tc>
        <w:tc>
          <w:tcPr>
            <w:tcW w:w="1125" w:type="dxa"/>
            <w:vAlign w:val="center"/>
          </w:tcPr>
          <w:p w:rsidR="005C762E" w:rsidRPr="000B1297" w:rsidRDefault="005C762E" w:rsidP="00EE109A">
            <w:pPr>
              <w:spacing w:after="60"/>
              <w:jc w:val="right"/>
              <w:rPr>
                <w:sz w:val="16"/>
                <w:szCs w:val="16"/>
              </w:rPr>
            </w:pPr>
            <w:r w:rsidRPr="000B1297">
              <w:rPr>
                <w:sz w:val="16"/>
                <w:szCs w:val="16"/>
              </w:rPr>
              <w:t>(0.2 - 0.5)</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0.6</w:t>
            </w:r>
          </w:p>
        </w:tc>
        <w:tc>
          <w:tcPr>
            <w:tcW w:w="1125" w:type="dxa"/>
            <w:vAlign w:val="center"/>
          </w:tcPr>
          <w:p w:rsidR="005C762E" w:rsidRPr="000B1297" w:rsidRDefault="005C762E" w:rsidP="00EE109A">
            <w:pPr>
              <w:spacing w:after="60"/>
              <w:jc w:val="right"/>
              <w:rPr>
                <w:sz w:val="16"/>
                <w:szCs w:val="16"/>
              </w:rPr>
            </w:pPr>
            <w:r w:rsidRPr="000B1297">
              <w:rPr>
                <w:sz w:val="16"/>
                <w:szCs w:val="16"/>
              </w:rPr>
              <w:t>(0.2 - 1.6)</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0.3</w:t>
            </w:r>
          </w:p>
        </w:tc>
        <w:tc>
          <w:tcPr>
            <w:tcW w:w="1125" w:type="dxa"/>
            <w:vAlign w:val="center"/>
          </w:tcPr>
          <w:p w:rsidR="005C762E" w:rsidRPr="000B1297" w:rsidRDefault="005C762E" w:rsidP="00EE109A">
            <w:pPr>
              <w:spacing w:after="60"/>
              <w:jc w:val="right"/>
              <w:rPr>
                <w:sz w:val="16"/>
                <w:szCs w:val="16"/>
              </w:rPr>
            </w:pPr>
            <w:r w:rsidRPr="000B1297">
              <w:rPr>
                <w:sz w:val="16"/>
                <w:szCs w:val="16"/>
              </w:rPr>
              <w:t>(0.0 - 1.6)</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0.9</w:t>
            </w:r>
          </w:p>
        </w:tc>
        <w:tc>
          <w:tcPr>
            <w:tcW w:w="1125" w:type="dxa"/>
            <w:vAlign w:val="center"/>
          </w:tcPr>
          <w:p w:rsidR="005C762E" w:rsidRPr="000B1297" w:rsidRDefault="005C762E" w:rsidP="00EE109A">
            <w:pPr>
              <w:spacing w:after="60"/>
              <w:jc w:val="right"/>
              <w:rPr>
                <w:sz w:val="16"/>
                <w:szCs w:val="16"/>
              </w:rPr>
            </w:pPr>
            <w:r w:rsidRPr="000B1297">
              <w:rPr>
                <w:sz w:val="16"/>
                <w:szCs w:val="16"/>
              </w:rPr>
              <w:t>(0.1 - 4.1)</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Bullseye</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0.2</w:t>
            </w:r>
          </w:p>
        </w:tc>
        <w:tc>
          <w:tcPr>
            <w:tcW w:w="1125" w:type="dxa"/>
            <w:vAlign w:val="center"/>
          </w:tcPr>
          <w:p w:rsidR="005C762E" w:rsidRPr="000B1297" w:rsidRDefault="005C762E" w:rsidP="00EE109A">
            <w:pPr>
              <w:spacing w:after="60"/>
              <w:jc w:val="right"/>
              <w:rPr>
                <w:sz w:val="16"/>
                <w:szCs w:val="16"/>
              </w:rPr>
            </w:pPr>
            <w:r w:rsidRPr="000B1297">
              <w:rPr>
                <w:sz w:val="16"/>
                <w:szCs w:val="16"/>
              </w:rPr>
              <w:t>(0.1 - 0.4)</w:t>
            </w:r>
          </w:p>
        </w:tc>
        <w:tc>
          <w:tcPr>
            <w:tcW w:w="576" w:type="dxa"/>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3.0</w:t>
            </w:r>
          </w:p>
        </w:tc>
        <w:tc>
          <w:tcPr>
            <w:tcW w:w="1125" w:type="dxa"/>
            <w:vAlign w:val="center"/>
          </w:tcPr>
          <w:p w:rsidR="005C762E" w:rsidRPr="000B1297" w:rsidRDefault="005C762E" w:rsidP="00EE109A">
            <w:pPr>
              <w:spacing w:after="60"/>
              <w:jc w:val="right"/>
              <w:rPr>
                <w:sz w:val="16"/>
                <w:szCs w:val="16"/>
              </w:rPr>
            </w:pPr>
            <w:r w:rsidRPr="000B1297">
              <w:rPr>
                <w:sz w:val="16"/>
                <w:szCs w:val="16"/>
              </w:rPr>
              <w:t>(0.7 - 8.6)</w:t>
            </w:r>
          </w:p>
        </w:tc>
        <w:tc>
          <w:tcPr>
            <w:tcW w:w="576" w:type="dxa"/>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 xml:space="preserve">Instant Kiwi tickets or other scratch tickets </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11.3</w:t>
            </w:r>
          </w:p>
        </w:tc>
        <w:tc>
          <w:tcPr>
            <w:tcW w:w="1125" w:type="dxa"/>
            <w:vAlign w:val="center"/>
          </w:tcPr>
          <w:p w:rsidR="005C762E" w:rsidRPr="000B1297" w:rsidRDefault="005C762E" w:rsidP="00EE109A">
            <w:pPr>
              <w:spacing w:after="60"/>
              <w:jc w:val="right"/>
              <w:rPr>
                <w:sz w:val="16"/>
                <w:szCs w:val="16"/>
              </w:rPr>
            </w:pPr>
            <w:r w:rsidRPr="000B1297">
              <w:rPr>
                <w:sz w:val="16"/>
                <w:szCs w:val="16"/>
              </w:rPr>
              <w:t>(10.2 - 12.6)</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17.3</w:t>
            </w:r>
          </w:p>
        </w:tc>
        <w:tc>
          <w:tcPr>
            <w:tcW w:w="1125" w:type="dxa"/>
            <w:vAlign w:val="center"/>
          </w:tcPr>
          <w:p w:rsidR="005C762E" w:rsidRPr="000B1297" w:rsidRDefault="005C762E" w:rsidP="00EE109A">
            <w:pPr>
              <w:spacing w:after="60"/>
              <w:jc w:val="right"/>
              <w:rPr>
                <w:sz w:val="16"/>
                <w:szCs w:val="16"/>
              </w:rPr>
            </w:pPr>
            <w:r w:rsidRPr="000B1297">
              <w:rPr>
                <w:sz w:val="16"/>
                <w:szCs w:val="16"/>
              </w:rPr>
              <w:t>(12.1 - 23.6)</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9.0</w:t>
            </w:r>
          </w:p>
        </w:tc>
        <w:tc>
          <w:tcPr>
            <w:tcW w:w="1125" w:type="dxa"/>
            <w:vAlign w:val="center"/>
          </w:tcPr>
          <w:p w:rsidR="005C762E" w:rsidRPr="000B1297" w:rsidRDefault="005C762E" w:rsidP="00EE109A">
            <w:pPr>
              <w:spacing w:after="60"/>
              <w:jc w:val="right"/>
              <w:rPr>
                <w:sz w:val="16"/>
                <w:szCs w:val="16"/>
              </w:rPr>
            </w:pPr>
            <w:r w:rsidRPr="000B1297">
              <w:rPr>
                <w:sz w:val="16"/>
                <w:szCs w:val="16"/>
              </w:rPr>
              <w:t>(3.1 - 20.0)</w:t>
            </w:r>
          </w:p>
        </w:tc>
        <w:tc>
          <w:tcPr>
            <w:tcW w:w="576" w:type="dxa"/>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Housie or bingo</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0.8</w:t>
            </w:r>
          </w:p>
        </w:tc>
        <w:tc>
          <w:tcPr>
            <w:tcW w:w="1125" w:type="dxa"/>
            <w:vAlign w:val="center"/>
          </w:tcPr>
          <w:p w:rsidR="005C762E" w:rsidRPr="000B1297" w:rsidRDefault="005C762E" w:rsidP="00EE109A">
            <w:pPr>
              <w:spacing w:after="60"/>
              <w:jc w:val="right"/>
              <w:rPr>
                <w:sz w:val="16"/>
                <w:szCs w:val="16"/>
              </w:rPr>
            </w:pPr>
            <w:r w:rsidRPr="000B1297">
              <w:rPr>
                <w:sz w:val="16"/>
                <w:szCs w:val="16"/>
              </w:rPr>
              <w:t>(0.6 - 1.1)</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1.3</w:t>
            </w:r>
          </w:p>
        </w:tc>
        <w:tc>
          <w:tcPr>
            <w:tcW w:w="1125" w:type="dxa"/>
            <w:vAlign w:val="center"/>
          </w:tcPr>
          <w:p w:rsidR="005C762E" w:rsidRPr="000B1297" w:rsidRDefault="005C762E" w:rsidP="00EE109A">
            <w:pPr>
              <w:spacing w:after="60"/>
              <w:jc w:val="right"/>
              <w:rPr>
                <w:sz w:val="16"/>
                <w:szCs w:val="16"/>
              </w:rPr>
            </w:pPr>
            <w:r w:rsidRPr="000B1297">
              <w:rPr>
                <w:sz w:val="16"/>
                <w:szCs w:val="16"/>
              </w:rPr>
              <w:t>(0.5 - 2.7)</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1.4</w:t>
            </w:r>
          </w:p>
        </w:tc>
        <w:tc>
          <w:tcPr>
            <w:tcW w:w="1125" w:type="dxa"/>
            <w:vAlign w:val="center"/>
          </w:tcPr>
          <w:p w:rsidR="005C762E" w:rsidRPr="000B1297" w:rsidRDefault="005C762E" w:rsidP="00EE109A">
            <w:pPr>
              <w:spacing w:after="60"/>
              <w:jc w:val="right"/>
              <w:rPr>
                <w:sz w:val="16"/>
                <w:szCs w:val="16"/>
              </w:rPr>
            </w:pPr>
            <w:r w:rsidRPr="000B1297">
              <w:rPr>
                <w:sz w:val="16"/>
                <w:szCs w:val="16"/>
              </w:rPr>
              <w:t>(0.5 - 3.5)</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2.4</w:t>
            </w:r>
          </w:p>
        </w:tc>
        <w:tc>
          <w:tcPr>
            <w:tcW w:w="1125" w:type="dxa"/>
            <w:vAlign w:val="center"/>
          </w:tcPr>
          <w:p w:rsidR="005C762E" w:rsidRPr="000B1297" w:rsidRDefault="005C762E" w:rsidP="00EE109A">
            <w:pPr>
              <w:spacing w:after="60"/>
              <w:jc w:val="right"/>
              <w:rPr>
                <w:sz w:val="16"/>
                <w:szCs w:val="16"/>
              </w:rPr>
            </w:pPr>
            <w:r w:rsidRPr="000B1297">
              <w:rPr>
                <w:sz w:val="16"/>
                <w:szCs w:val="16"/>
              </w:rPr>
              <w:t>(0.6 - 6.8)</w:t>
            </w:r>
          </w:p>
        </w:tc>
      </w:tr>
      <w:tr w:rsidR="005C762E" w:rsidRPr="000B1297" w:rsidTr="00EE109A">
        <w:tc>
          <w:tcPr>
            <w:tcW w:w="1985" w:type="dxa"/>
            <w:vAlign w:val="center"/>
          </w:tcPr>
          <w:p w:rsidR="005C762E" w:rsidRPr="000B1297" w:rsidRDefault="005C762E" w:rsidP="00EE109A">
            <w:pPr>
              <w:spacing w:after="60"/>
              <w:ind w:left="142"/>
              <w:rPr>
                <w:sz w:val="16"/>
                <w:szCs w:val="16"/>
                <w:lang w:val="en-US"/>
              </w:rPr>
            </w:pPr>
            <w:r w:rsidRPr="000B1297">
              <w:rPr>
                <w:sz w:val="16"/>
                <w:szCs w:val="16"/>
              </w:rPr>
              <w:t>Horse/dog race betting</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7.0</w:t>
            </w:r>
          </w:p>
        </w:tc>
        <w:tc>
          <w:tcPr>
            <w:tcW w:w="1125" w:type="dxa"/>
            <w:vAlign w:val="center"/>
          </w:tcPr>
          <w:p w:rsidR="005C762E" w:rsidRPr="000B1297" w:rsidRDefault="005C762E" w:rsidP="00EE109A">
            <w:pPr>
              <w:spacing w:after="60"/>
              <w:jc w:val="right"/>
              <w:rPr>
                <w:sz w:val="16"/>
                <w:szCs w:val="16"/>
              </w:rPr>
            </w:pPr>
            <w:r w:rsidRPr="000B1297">
              <w:rPr>
                <w:sz w:val="16"/>
                <w:szCs w:val="16"/>
              </w:rPr>
              <w:t>(6.1 - 8.0)</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13.5</w:t>
            </w:r>
          </w:p>
        </w:tc>
        <w:tc>
          <w:tcPr>
            <w:tcW w:w="1125" w:type="dxa"/>
            <w:vAlign w:val="center"/>
          </w:tcPr>
          <w:p w:rsidR="005C762E" w:rsidRPr="000B1297" w:rsidRDefault="005C762E" w:rsidP="00EE109A">
            <w:pPr>
              <w:spacing w:after="60"/>
              <w:jc w:val="right"/>
              <w:rPr>
                <w:sz w:val="16"/>
                <w:szCs w:val="16"/>
              </w:rPr>
            </w:pPr>
            <w:r w:rsidRPr="000B1297">
              <w:rPr>
                <w:sz w:val="16"/>
                <w:szCs w:val="16"/>
              </w:rPr>
              <w:t>(8.2 - 20.7)</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10.5</w:t>
            </w:r>
          </w:p>
        </w:tc>
        <w:tc>
          <w:tcPr>
            <w:tcW w:w="1125" w:type="dxa"/>
            <w:vAlign w:val="center"/>
          </w:tcPr>
          <w:p w:rsidR="005C762E" w:rsidRPr="000B1297" w:rsidRDefault="005C762E" w:rsidP="00EE109A">
            <w:pPr>
              <w:spacing w:after="60"/>
              <w:jc w:val="right"/>
              <w:rPr>
                <w:sz w:val="16"/>
                <w:szCs w:val="16"/>
              </w:rPr>
            </w:pPr>
            <w:r w:rsidRPr="000B1297">
              <w:rPr>
                <w:sz w:val="16"/>
                <w:szCs w:val="16"/>
              </w:rPr>
              <w:t>(4.8 - 19.6)</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3.9</w:t>
            </w:r>
          </w:p>
        </w:tc>
        <w:tc>
          <w:tcPr>
            <w:tcW w:w="1125" w:type="dxa"/>
            <w:vAlign w:val="center"/>
          </w:tcPr>
          <w:p w:rsidR="005C762E" w:rsidRPr="000B1297" w:rsidRDefault="005C762E" w:rsidP="00EE109A">
            <w:pPr>
              <w:spacing w:after="60"/>
              <w:jc w:val="right"/>
              <w:rPr>
                <w:sz w:val="16"/>
                <w:szCs w:val="16"/>
              </w:rPr>
            </w:pPr>
            <w:r w:rsidRPr="000B1297">
              <w:rPr>
                <w:sz w:val="16"/>
                <w:szCs w:val="16"/>
              </w:rPr>
              <w:t>(1.2 - 9.6)</w:t>
            </w:r>
          </w:p>
        </w:tc>
      </w:tr>
      <w:tr w:rsidR="005C762E" w:rsidRPr="000B1297" w:rsidTr="00EE109A">
        <w:tc>
          <w:tcPr>
            <w:tcW w:w="1985" w:type="dxa"/>
            <w:vAlign w:val="center"/>
          </w:tcPr>
          <w:p w:rsidR="005C762E" w:rsidRPr="000B1297" w:rsidRDefault="005C762E" w:rsidP="00EE109A">
            <w:pPr>
              <w:spacing w:after="60"/>
              <w:ind w:left="142"/>
              <w:rPr>
                <w:sz w:val="16"/>
                <w:szCs w:val="16"/>
                <w:lang w:val="en-US"/>
              </w:rPr>
            </w:pPr>
            <w:r w:rsidRPr="000B1297">
              <w:rPr>
                <w:sz w:val="16"/>
                <w:szCs w:val="16"/>
              </w:rPr>
              <w:t>Sports betting</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1.5</w:t>
            </w:r>
          </w:p>
        </w:tc>
        <w:tc>
          <w:tcPr>
            <w:tcW w:w="1125" w:type="dxa"/>
            <w:vAlign w:val="center"/>
          </w:tcPr>
          <w:p w:rsidR="005C762E" w:rsidRPr="000B1297" w:rsidRDefault="005C762E" w:rsidP="00EE109A">
            <w:pPr>
              <w:spacing w:after="60"/>
              <w:jc w:val="right"/>
              <w:rPr>
                <w:sz w:val="16"/>
                <w:szCs w:val="16"/>
              </w:rPr>
            </w:pPr>
            <w:r w:rsidRPr="000B1297">
              <w:rPr>
                <w:sz w:val="16"/>
                <w:szCs w:val="16"/>
              </w:rPr>
              <w:t>(1.0 - 2.1)</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2.3</w:t>
            </w:r>
          </w:p>
        </w:tc>
        <w:tc>
          <w:tcPr>
            <w:tcW w:w="1125" w:type="dxa"/>
            <w:vAlign w:val="center"/>
          </w:tcPr>
          <w:p w:rsidR="005C762E" w:rsidRPr="000B1297" w:rsidRDefault="005C762E" w:rsidP="00EE109A">
            <w:pPr>
              <w:spacing w:after="60"/>
              <w:jc w:val="right"/>
              <w:rPr>
                <w:sz w:val="16"/>
                <w:szCs w:val="16"/>
              </w:rPr>
            </w:pPr>
            <w:r w:rsidRPr="000B1297">
              <w:rPr>
                <w:sz w:val="16"/>
                <w:szCs w:val="16"/>
              </w:rPr>
              <w:t>(1.0 - 4.7)</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5.3</w:t>
            </w:r>
          </w:p>
        </w:tc>
        <w:tc>
          <w:tcPr>
            <w:tcW w:w="1125" w:type="dxa"/>
            <w:vAlign w:val="center"/>
          </w:tcPr>
          <w:p w:rsidR="005C762E" w:rsidRPr="000B1297" w:rsidRDefault="005C762E" w:rsidP="00EE109A">
            <w:pPr>
              <w:spacing w:after="60"/>
              <w:jc w:val="right"/>
              <w:rPr>
                <w:sz w:val="16"/>
                <w:szCs w:val="16"/>
              </w:rPr>
            </w:pPr>
            <w:r w:rsidRPr="000B1297">
              <w:rPr>
                <w:sz w:val="16"/>
                <w:szCs w:val="16"/>
              </w:rPr>
              <w:t>(1.4 - 13.9)</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2.9</w:t>
            </w:r>
          </w:p>
        </w:tc>
        <w:tc>
          <w:tcPr>
            <w:tcW w:w="1125" w:type="dxa"/>
            <w:vAlign w:val="center"/>
          </w:tcPr>
          <w:p w:rsidR="005C762E" w:rsidRPr="000B1297" w:rsidRDefault="005C762E" w:rsidP="00EE109A">
            <w:pPr>
              <w:spacing w:after="60"/>
              <w:jc w:val="right"/>
              <w:rPr>
                <w:sz w:val="16"/>
                <w:szCs w:val="16"/>
              </w:rPr>
            </w:pPr>
            <w:r w:rsidRPr="000B1297">
              <w:rPr>
                <w:sz w:val="16"/>
                <w:szCs w:val="16"/>
              </w:rPr>
              <w:t>(0.6 - 9.4)</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Casino tables games or EGMs (NZ and overseas)</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4.5</w:t>
            </w:r>
          </w:p>
        </w:tc>
        <w:tc>
          <w:tcPr>
            <w:tcW w:w="1125" w:type="dxa"/>
            <w:vAlign w:val="center"/>
          </w:tcPr>
          <w:p w:rsidR="005C762E" w:rsidRPr="000B1297" w:rsidRDefault="005C762E" w:rsidP="00EE109A">
            <w:pPr>
              <w:spacing w:after="60"/>
              <w:jc w:val="right"/>
              <w:rPr>
                <w:sz w:val="16"/>
                <w:szCs w:val="16"/>
              </w:rPr>
            </w:pPr>
            <w:r w:rsidRPr="000B1297">
              <w:rPr>
                <w:sz w:val="16"/>
                <w:szCs w:val="16"/>
              </w:rPr>
              <w:t>(3.7 - 5.5)</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9.7</w:t>
            </w:r>
          </w:p>
        </w:tc>
        <w:tc>
          <w:tcPr>
            <w:tcW w:w="1125" w:type="dxa"/>
            <w:vAlign w:val="center"/>
          </w:tcPr>
          <w:p w:rsidR="005C762E" w:rsidRPr="000B1297" w:rsidRDefault="005C762E" w:rsidP="00EE109A">
            <w:pPr>
              <w:spacing w:after="60"/>
              <w:jc w:val="right"/>
              <w:rPr>
                <w:sz w:val="16"/>
                <w:szCs w:val="16"/>
              </w:rPr>
            </w:pPr>
            <w:r w:rsidRPr="000B1297">
              <w:rPr>
                <w:sz w:val="16"/>
                <w:szCs w:val="16"/>
              </w:rPr>
              <w:t>(6.0 - 14.8)</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15.4</w:t>
            </w:r>
          </w:p>
        </w:tc>
        <w:tc>
          <w:tcPr>
            <w:tcW w:w="1125" w:type="dxa"/>
            <w:vAlign w:val="center"/>
          </w:tcPr>
          <w:p w:rsidR="005C762E" w:rsidRPr="000B1297" w:rsidRDefault="005C762E" w:rsidP="00EE109A">
            <w:pPr>
              <w:spacing w:after="60"/>
              <w:jc w:val="right"/>
              <w:rPr>
                <w:sz w:val="16"/>
                <w:szCs w:val="16"/>
              </w:rPr>
            </w:pPr>
            <w:r w:rsidRPr="000B1297">
              <w:rPr>
                <w:sz w:val="16"/>
                <w:szCs w:val="16"/>
              </w:rPr>
              <w:t>(8.6 - 24.8)</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19.8</w:t>
            </w:r>
          </w:p>
        </w:tc>
        <w:tc>
          <w:tcPr>
            <w:tcW w:w="1125" w:type="dxa"/>
            <w:vAlign w:val="center"/>
          </w:tcPr>
          <w:p w:rsidR="005C762E" w:rsidRPr="000B1297" w:rsidRDefault="005C762E" w:rsidP="00EE109A">
            <w:pPr>
              <w:spacing w:after="60"/>
              <w:jc w:val="right"/>
              <w:rPr>
                <w:sz w:val="16"/>
                <w:szCs w:val="16"/>
              </w:rPr>
            </w:pPr>
            <w:r w:rsidRPr="000B1297">
              <w:rPr>
                <w:sz w:val="16"/>
                <w:szCs w:val="16"/>
              </w:rPr>
              <w:t>(9.7 - 34.0)</w:t>
            </w:r>
          </w:p>
        </w:tc>
      </w:tr>
      <w:tr w:rsidR="005C762E" w:rsidRPr="000B1297" w:rsidTr="00EE109A">
        <w:tc>
          <w:tcPr>
            <w:tcW w:w="1985" w:type="dxa"/>
            <w:shd w:val="clear" w:color="auto" w:fill="auto"/>
            <w:vAlign w:val="center"/>
          </w:tcPr>
          <w:p w:rsidR="005C762E" w:rsidRPr="000B1297" w:rsidRDefault="005C762E" w:rsidP="00EE109A">
            <w:pPr>
              <w:spacing w:after="60"/>
              <w:ind w:left="142"/>
              <w:rPr>
                <w:sz w:val="16"/>
                <w:szCs w:val="16"/>
              </w:rPr>
            </w:pPr>
            <w:r w:rsidRPr="000B1297">
              <w:rPr>
                <w:sz w:val="16"/>
                <w:szCs w:val="16"/>
              </w:rPr>
              <w:t>Casino table games or EGMs (NZ)</w:t>
            </w:r>
          </w:p>
        </w:tc>
        <w:tc>
          <w:tcPr>
            <w:tcW w:w="576" w:type="dxa"/>
            <w:shd w:val="clear" w:color="auto" w:fill="auto"/>
            <w:vAlign w:val="center"/>
          </w:tcPr>
          <w:p w:rsidR="005C762E" w:rsidRPr="000B1297" w:rsidRDefault="005C762E" w:rsidP="00EE109A">
            <w:pPr>
              <w:spacing w:after="60"/>
              <w:jc w:val="right"/>
              <w:rPr>
                <w:sz w:val="16"/>
                <w:szCs w:val="16"/>
                <w:lang w:val="en-US"/>
              </w:rPr>
            </w:pPr>
            <w:r w:rsidRPr="000B1297">
              <w:rPr>
                <w:sz w:val="16"/>
                <w:szCs w:val="16"/>
                <w:lang w:val="en-US"/>
              </w:rPr>
              <w:t>3.4</w:t>
            </w:r>
          </w:p>
        </w:tc>
        <w:tc>
          <w:tcPr>
            <w:tcW w:w="1125" w:type="dxa"/>
            <w:shd w:val="clear" w:color="auto" w:fill="auto"/>
            <w:vAlign w:val="center"/>
          </w:tcPr>
          <w:p w:rsidR="005C762E" w:rsidRPr="000B1297" w:rsidRDefault="005C762E" w:rsidP="00EE109A">
            <w:pPr>
              <w:spacing w:after="60"/>
              <w:jc w:val="right"/>
              <w:rPr>
                <w:sz w:val="16"/>
                <w:szCs w:val="16"/>
              </w:rPr>
            </w:pPr>
            <w:r w:rsidRPr="000B1297">
              <w:rPr>
                <w:sz w:val="16"/>
                <w:szCs w:val="16"/>
              </w:rPr>
              <w:t>(2.7 - 4.2)</w:t>
            </w:r>
          </w:p>
        </w:tc>
        <w:tc>
          <w:tcPr>
            <w:tcW w:w="576" w:type="dxa"/>
            <w:shd w:val="clear" w:color="auto" w:fill="auto"/>
            <w:vAlign w:val="center"/>
          </w:tcPr>
          <w:p w:rsidR="005C762E" w:rsidRPr="000B1297" w:rsidRDefault="005C762E" w:rsidP="00EE109A">
            <w:pPr>
              <w:spacing w:after="60"/>
              <w:jc w:val="right"/>
              <w:rPr>
                <w:sz w:val="16"/>
                <w:szCs w:val="16"/>
                <w:lang w:val="en-US"/>
              </w:rPr>
            </w:pPr>
            <w:r w:rsidRPr="000B1297">
              <w:rPr>
                <w:sz w:val="16"/>
                <w:szCs w:val="16"/>
                <w:lang w:val="en-US"/>
              </w:rPr>
              <w:t>8.4</w:t>
            </w:r>
          </w:p>
        </w:tc>
        <w:tc>
          <w:tcPr>
            <w:tcW w:w="1125" w:type="dxa"/>
            <w:shd w:val="clear" w:color="auto" w:fill="auto"/>
            <w:vAlign w:val="center"/>
          </w:tcPr>
          <w:p w:rsidR="005C762E" w:rsidRPr="000B1297" w:rsidRDefault="005C762E" w:rsidP="00EE109A">
            <w:pPr>
              <w:spacing w:after="60"/>
              <w:jc w:val="right"/>
              <w:rPr>
                <w:sz w:val="16"/>
                <w:szCs w:val="16"/>
              </w:rPr>
            </w:pPr>
            <w:r w:rsidRPr="000B1297">
              <w:rPr>
                <w:sz w:val="16"/>
                <w:szCs w:val="16"/>
              </w:rPr>
              <w:t>(5.0 - 13.2)</w:t>
            </w:r>
          </w:p>
        </w:tc>
        <w:tc>
          <w:tcPr>
            <w:tcW w:w="576" w:type="dxa"/>
            <w:shd w:val="clear" w:color="auto" w:fill="auto"/>
            <w:vAlign w:val="center"/>
          </w:tcPr>
          <w:p w:rsidR="005C762E" w:rsidRPr="000B1297" w:rsidRDefault="005C762E" w:rsidP="00EE109A">
            <w:pPr>
              <w:spacing w:after="60"/>
              <w:jc w:val="right"/>
              <w:rPr>
                <w:sz w:val="16"/>
                <w:szCs w:val="16"/>
                <w:lang w:val="en-US"/>
              </w:rPr>
            </w:pPr>
            <w:r w:rsidRPr="000B1297">
              <w:rPr>
                <w:sz w:val="16"/>
                <w:szCs w:val="16"/>
                <w:lang w:val="en-US"/>
              </w:rPr>
              <w:t>14.0</w:t>
            </w:r>
          </w:p>
        </w:tc>
        <w:tc>
          <w:tcPr>
            <w:tcW w:w="1125" w:type="dxa"/>
            <w:shd w:val="clear" w:color="auto" w:fill="auto"/>
            <w:vAlign w:val="center"/>
          </w:tcPr>
          <w:p w:rsidR="005C762E" w:rsidRPr="000B1297" w:rsidRDefault="005C762E" w:rsidP="00EE109A">
            <w:pPr>
              <w:spacing w:after="60"/>
              <w:jc w:val="right"/>
              <w:rPr>
                <w:sz w:val="16"/>
                <w:szCs w:val="16"/>
              </w:rPr>
            </w:pPr>
            <w:r w:rsidRPr="000B1297">
              <w:rPr>
                <w:sz w:val="16"/>
                <w:szCs w:val="16"/>
              </w:rPr>
              <w:t>(7.5 - 23.4)</w:t>
            </w:r>
          </w:p>
        </w:tc>
        <w:tc>
          <w:tcPr>
            <w:tcW w:w="576" w:type="dxa"/>
            <w:shd w:val="clear" w:color="auto" w:fill="auto"/>
            <w:vAlign w:val="center"/>
          </w:tcPr>
          <w:p w:rsidR="005C762E" w:rsidRPr="000B1297" w:rsidRDefault="005C762E" w:rsidP="00EE109A">
            <w:pPr>
              <w:spacing w:after="60"/>
              <w:jc w:val="right"/>
              <w:rPr>
                <w:sz w:val="16"/>
                <w:szCs w:val="16"/>
                <w:lang w:val="en-US"/>
              </w:rPr>
            </w:pPr>
            <w:r w:rsidRPr="000B1297">
              <w:rPr>
                <w:sz w:val="16"/>
                <w:szCs w:val="16"/>
                <w:lang w:val="en-US"/>
              </w:rPr>
              <w:t>15.0</w:t>
            </w:r>
          </w:p>
        </w:tc>
        <w:tc>
          <w:tcPr>
            <w:tcW w:w="1125" w:type="dxa"/>
            <w:shd w:val="clear" w:color="auto" w:fill="auto"/>
            <w:vAlign w:val="center"/>
          </w:tcPr>
          <w:p w:rsidR="005C762E" w:rsidRPr="000B1297" w:rsidRDefault="005C762E" w:rsidP="00EE109A">
            <w:pPr>
              <w:spacing w:after="60"/>
              <w:jc w:val="right"/>
              <w:rPr>
                <w:sz w:val="16"/>
                <w:szCs w:val="16"/>
              </w:rPr>
            </w:pPr>
            <w:r w:rsidRPr="000B1297">
              <w:rPr>
                <w:sz w:val="16"/>
                <w:szCs w:val="16"/>
              </w:rPr>
              <w:t>(6.7 - 27.6)</w:t>
            </w:r>
          </w:p>
        </w:tc>
      </w:tr>
      <w:tr w:rsidR="005C762E" w:rsidRPr="000B1297" w:rsidTr="00EE109A">
        <w:tc>
          <w:tcPr>
            <w:tcW w:w="1985" w:type="dxa"/>
            <w:vAlign w:val="center"/>
          </w:tcPr>
          <w:p w:rsidR="005C762E" w:rsidRPr="000B1297" w:rsidRDefault="005C762E" w:rsidP="00EE109A">
            <w:pPr>
              <w:spacing w:after="60"/>
              <w:ind w:left="142"/>
              <w:rPr>
                <w:sz w:val="16"/>
                <w:szCs w:val="16"/>
                <w:lang w:val="en-US"/>
              </w:rPr>
            </w:pPr>
            <w:r w:rsidRPr="000B1297">
              <w:rPr>
                <w:sz w:val="16"/>
                <w:szCs w:val="16"/>
                <w:lang w:val="en-US"/>
              </w:rPr>
              <w:t>Non-casino gaming machines</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3.7</w:t>
            </w:r>
          </w:p>
        </w:tc>
        <w:tc>
          <w:tcPr>
            <w:tcW w:w="1125" w:type="dxa"/>
            <w:vAlign w:val="center"/>
          </w:tcPr>
          <w:p w:rsidR="005C762E" w:rsidRPr="000B1297" w:rsidRDefault="005C762E" w:rsidP="00EE109A">
            <w:pPr>
              <w:spacing w:after="60"/>
              <w:jc w:val="right"/>
              <w:rPr>
                <w:sz w:val="16"/>
                <w:szCs w:val="16"/>
              </w:rPr>
            </w:pPr>
            <w:r w:rsidRPr="000B1297">
              <w:rPr>
                <w:sz w:val="16"/>
                <w:szCs w:val="16"/>
              </w:rPr>
              <w:t>(3.0 - 4.5)</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9.2</w:t>
            </w:r>
          </w:p>
        </w:tc>
        <w:tc>
          <w:tcPr>
            <w:tcW w:w="1125" w:type="dxa"/>
            <w:vAlign w:val="center"/>
          </w:tcPr>
          <w:p w:rsidR="005C762E" w:rsidRPr="000B1297" w:rsidRDefault="005C762E" w:rsidP="00EE109A">
            <w:pPr>
              <w:spacing w:after="60"/>
              <w:jc w:val="right"/>
              <w:rPr>
                <w:sz w:val="16"/>
                <w:szCs w:val="16"/>
              </w:rPr>
            </w:pPr>
            <w:r w:rsidRPr="000B1297">
              <w:rPr>
                <w:sz w:val="16"/>
                <w:szCs w:val="16"/>
              </w:rPr>
              <w:t>(5.7 - 13.8)</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17.6</w:t>
            </w:r>
          </w:p>
        </w:tc>
        <w:tc>
          <w:tcPr>
            <w:tcW w:w="1125" w:type="dxa"/>
            <w:vAlign w:val="center"/>
          </w:tcPr>
          <w:p w:rsidR="005C762E" w:rsidRPr="000B1297" w:rsidRDefault="005C762E" w:rsidP="00EE109A">
            <w:pPr>
              <w:spacing w:after="60"/>
              <w:jc w:val="right"/>
              <w:rPr>
                <w:sz w:val="16"/>
                <w:szCs w:val="16"/>
              </w:rPr>
            </w:pPr>
            <w:r w:rsidRPr="000B1297">
              <w:rPr>
                <w:sz w:val="16"/>
                <w:szCs w:val="16"/>
              </w:rPr>
              <w:t>(10.9 - 26.3)</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31.0</w:t>
            </w:r>
          </w:p>
        </w:tc>
        <w:tc>
          <w:tcPr>
            <w:tcW w:w="1125" w:type="dxa"/>
            <w:vAlign w:val="center"/>
          </w:tcPr>
          <w:p w:rsidR="005C762E" w:rsidRPr="000B1297" w:rsidRDefault="005C762E" w:rsidP="00EE109A">
            <w:pPr>
              <w:spacing w:after="60"/>
              <w:jc w:val="right"/>
              <w:rPr>
                <w:sz w:val="16"/>
                <w:szCs w:val="16"/>
              </w:rPr>
            </w:pPr>
            <w:r w:rsidRPr="000B1297">
              <w:rPr>
                <w:sz w:val="16"/>
                <w:szCs w:val="16"/>
              </w:rPr>
              <w:t>(16.2 - 49.7)</w:t>
            </w:r>
          </w:p>
        </w:tc>
      </w:tr>
      <w:tr w:rsidR="005C762E" w:rsidRPr="000B1297" w:rsidTr="00EE109A">
        <w:tc>
          <w:tcPr>
            <w:tcW w:w="1985" w:type="dxa"/>
            <w:tcBorders>
              <w:bottom w:val="nil"/>
            </w:tcBorders>
            <w:vAlign w:val="center"/>
          </w:tcPr>
          <w:p w:rsidR="005C762E" w:rsidRPr="000B1297" w:rsidRDefault="005C762E" w:rsidP="00EE109A">
            <w:pPr>
              <w:spacing w:after="60"/>
              <w:ind w:left="142"/>
              <w:rPr>
                <w:sz w:val="16"/>
                <w:szCs w:val="16"/>
              </w:rPr>
            </w:pPr>
            <w:r w:rsidRPr="000B1297">
              <w:rPr>
                <w:sz w:val="16"/>
                <w:szCs w:val="16"/>
              </w:rPr>
              <w:t>Short-term speculative investments</w:t>
            </w:r>
          </w:p>
        </w:tc>
        <w:tc>
          <w:tcPr>
            <w:tcW w:w="576" w:type="dxa"/>
            <w:tcBorders>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0.5</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(0.2 - 0.8)</w:t>
            </w:r>
          </w:p>
        </w:tc>
        <w:tc>
          <w:tcPr>
            <w:tcW w:w="576" w:type="dxa"/>
            <w:tcBorders>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1.3</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(0.3 - 3.8)</w:t>
            </w:r>
          </w:p>
        </w:tc>
        <w:tc>
          <w:tcPr>
            <w:tcW w:w="576" w:type="dxa"/>
            <w:tcBorders>
              <w:bottom w:val="nil"/>
            </w:tcBorders>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0.6</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(0.1 - 2.6)</w:t>
            </w:r>
          </w:p>
        </w:tc>
      </w:tr>
      <w:tr w:rsidR="005C762E" w:rsidRPr="000B1297" w:rsidTr="00EE109A">
        <w:tc>
          <w:tcPr>
            <w:tcW w:w="1985" w:type="dxa"/>
            <w:tcBorders>
              <w:top w:val="nil"/>
              <w:bottom w:val="nil"/>
            </w:tcBorders>
            <w:vAlign w:val="center"/>
          </w:tcPr>
          <w:p w:rsidR="005C762E" w:rsidRPr="000B1297" w:rsidRDefault="005C762E" w:rsidP="00EE109A">
            <w:pPr>
              <w:keepNext/>
              <w:keepLines/>
              <w:spacing w:after="60"/>
              <w:ind w:left="142"/>
              <w:rPr>
                <w:sz w:val="16"/>
                <w:szCs w:val="16"/>
                <w:lang w:val="en-US"/>
              </w:rPr>
            </w:pPr>
            <w:r w:rsidRPr="000B1297">
              <w:rPr>
                <w:sz w:val="16"/>
                <w:szCs w:val="16"/>
              </w:rPr>
              <w:t>Overseas internet gambling for money/</w:t>
            </w:r>
            <w:r>
              <w:rPr>
                <w:sz w:val="16"/>
                <w:szCs w:val="16"/>
              </w:rPr>
              <w:t xml:space="preserve"> </w:t>
            </w:r>
            <w:r w:rsidRPr="000B1297">
              <w:rPr>
                <w:sz w:val="16"/>
                <w:szCs w:val="16"/>
              </w:rPr>
              <w:t>prizes</w:t>
            </w: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r w:rsidRPr="000B1297">
              <w:rPr>
                <w:sz w:val="16"/>
                <w:szCs w:val="16"/>
                <w:lang w:val="en-US"/>
              </w:rPr>
              <w:t>0.0</w:t>
            </w:r>
          </w:p>
        </w:tc>
        <w:tc>
          <w:tcPr>
            <w:tcW w:w="1125" w:type="dxa"/>
            <w:tcBorders>
              <w:top w:val="nil"/>
              <w:bottom w:val="nil"/>
            </w:tcBorders>
            <w:vAlign w:val="center"/>
          </w:tcPr>
          <w:p w:rsidR="005C762E" w:rsidRPr="000B1297" w:rsidRDefault="005C762E" w:rsidP="00EE109A">
            <w:pPr>
              <w:keepNext/>
              <w:keepLines/>
              <w:spacing w:after="60"/>
              <w:jc w:val="right"/>
              <w:rPr>
                <w:sz w:val="16"/>
                <w:szCs w:val="16"/>
              </w:rPr>
            </w:pPr>
            <w:r w:rsidRPr="000B1297">
              <w:rPr>
                <w:sz w:val="16"/>
                <w:szCs w:val="16"/>
              </w:rPr>
              <w:t>(0.0 - 0.1)</w:t>
            </w: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r w:rsidRPr="000B1297">
              <w:rPr>
                <w:sz w:val="16"/>
                <w:szCs w:val="16"/>
                <w:lang w:val="en-US"/>
              </w:rPr>
              <w:t>0.2</w:t>
            </w:r>
          </w:p>
        </w:tc>
        <w:tc>
          <w:tcPr>
            <w:tcW w:w="1125" w:type="dxa"/>
            <w:tcBorders>
              <w:top w:val="nil"/>
              <w:bottom w:val="nil"/>
            </w:tcBorders>
            <w:vAlign w:val="center"/>
          </w:tcPr>
          <w:p w:rsidR="005C762E" w:rsidRPr="000B1297" w:rsidRDefault="005C762E" w:rsidP="00EE109A">
            <w:pPr>
              <w:keepNext/>
              <w:keepLines/>
              <w:spacing w:after="60"/>
              <w:jc w:val="right"/>
              <w:rPr>
                <w:sz w:val="16"/>
                <w:szCs w:val="16"/>
              </w:rPr>
            </w:pPr>
            <w:r w:rsidRPr="000B1297">
              <w:rPr>
                <w:sz w:val="16"/>
                <w:szCs w:val="16"/>
              </w:rPr>
              <w:t>(0.0 - 1.1)</w:t>
            </w: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r>
              <w:rPr>
                <w:sz w:val="16"/>
                <w:szCs w:val="16"/>
                <w:lang w:val="en-US"/>
              </w:rPr>
              <w:t>-</w:t>
            </w:r>
          </w:p>
        </w:tc>
        <w:tc>
          <w:tcPr>
            <w:tcW w:w="1125" w:type="dxa"/>
            <w:tcBorders>
              <w:top w:val="nil"/>
              <w:bottom w:val="nil"/>
            </w:tcBorders>
            <w:vAlign w:val="center"/>
          </w:tcPr>
          <w:p w:rsidR="005C762E" w:rsidRPr="000B1297" w:rsidRDefault="005C762E" w:rsidP="00EE109A">
            <w:pPr>
              <w:keepNext/>
              <w:keepLines/>
              <w:spacing w:after="60"/>
              <w:jc w:val="right"/>
              <w:rPr>
                <w:sz w:val="16"/>
                <w:szCs w:val="16"/>
              </w:rPr>
            </w:pPr>
            <w:r w:rsidRPr="000B1297">
              <w:rPr>
                <w:sz w:val="16"/>
                <w:szCs w:val="16"/>
              </w:rPr>
              <w:t>-</w:t>
            </w: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r w:rsidRPr="000B1297">
              <w:rPr>
                <w:sz w:val="16"/>
                <w:szCs w:val="16"/>
                <w:lang w:val="en-US"/>
              </w:rPr>
              <w:t>8.8</w:t>
            </w:r>
          </w:p>
        </w:tc>
        <w:tc>
          <w:tcPr>
            <w:tcW w:w="1125" w:type="dxa"/>
            <w:tcBorders>
              <w:top w:val="nil"/>
              <w:bottom w:val="nil"/>
            </w:tcBorders>
            <w:vAlign w:val="center"/>
          </w:tcPr>
          <w:p w:rsidR="005C762E" w:rsidRPr="000B1297" w:rsidRDefault="005C762E" w:rsidP="00EE109A">
            <w:pPr>
              <w:keepNext/>
              <w:keepLines/>
              <w:spacing w:after="60"/>
              <w:jc w:val="right"/>
              <w:rPr>
                <w:sz w:val="16"/>
                <w:szCs w:val="16"/>
              </w:rPr>
            </w:pPr>
            <w:r w:rsidRPr="000B1297">
              <w:rPr>
                <w:sz w:val="16"/>
                <w:szCs w:val="16"/>
              </w:rPr>
              <w:t>(1.5 - 27.8)</w:t>
            </w:r>
          </w:p>
        </w:tc>
      </w:tr>
      <w:tr w:rsidR="005C762E" w:rsidRPr="000B1297" w:rsidTr="00EE109A">
        <w:tc>
          <w:tcPr>
            <w:tcW w:w="1985" w:type="dxa"/>
            <w:tcBorders>
              <w:top w:val="nil"/>
            </w:tcBorders>
            <w:vAlign w:val="center"/>
          </w:tcPr>
          <w:p w:rsidR="005C762E" w:rsidRPr="000B1297" w:rsidRDefault="005C762E" w:rsidP="00EE109A">
            <w:pPr>
              <w:spacing w:after="60"/>
              <w:ind w:left="142"/>
              <w:rPr>
                <w:sz w:val="16"/>
                <w:szCs w:val="16"/>
              </w:rPr>
            </w:pPr>
            <w:r w:rsidRPr="000B1297">
              <w:rPr>
                <w:sz w:val="16"/>
                <w:szCs w:val="16"/>
              </w:rPr>
              <w:t>Other activities</w:t>
            </w:r>
          </w:p>
        </w:tc>
        <w:tc>
          <w:tcPr>
            <w:tcW w:w="576" w:type="dxa"/>
            <w:tcBorders>
              <w:top w:val="nil"/>
            </w:tcBorders>
            <w:vAlign w:val="center"/>
          </w:tcPr>
          <w:p w:rsidR="005C762E" w:rsidRPr="000B1297" w:rsidRDefault="005C762E" w:rsidP="00EE109A">
            <w:pPr>
              <w:spacing w:after="60"/>
              <w:jc w:val="right"/>
              <w:rPr>
                <w:sz w:val="16"/>
                <w:szCs w:val="16"/>
                <w:lang w:val="en-US"/>
              </w:rPr>
            </w:pPr>
            <w:r w:rsidRPr="000B1297">
              <w:rPr>
                <w:sz w:val="16"/>
                <w:szCs w:val="16"/>
                <w:lang w:val="en-US"/>
              </w:rPr>
              <w:t>0.8</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(0.5 - 1.1)</w:t>
            </w:r>
          </w:p>
        </w:tc>
        <w:tc>
          <w:tcPr>
            <w:tcW w:w="576" w:type="dxa"/>
            <w:tcBorders>
              <w:top w:val="nil"/>
            </w:tcBorders>
            <w:vAlign w:val="center"/>
          </w:tcPr>
          <w:p w:rsidR="005C762E" w:rsidRPr="000B1297" w:rsidRDefault="005C762E" w:rsidP="00EE109A">
            <w:pPr>
              <w:spacing w:after="60"/>
              <w:jc w:val="right"/>
              <w:rPr>
                <w:sz w:val="16"/>
                <w:szCs w:val="16"/>
                <w:lang w:val="en-US"/>
              </w:rPr>
            </w:pPr>
            <w:r w:rsidRPr="000B1297">
              <w:rPr>
                <w:sz w:val="16"/>
                <w:szCs w:val="16"/>
                <w:lang w:val="en-US"/>
              </w:rPr>
              <w:t>0.1</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(0.0 - 0.4)</w:t>
            </w:r>
          </w:p>
        </w:tc>
        <w:tc>
          <w:tcPr>
            <w:tcW w:w="576" w:type="dxa"/>
            <w:tcBorders>
              <w:top w:val="nil"/>
            </w:tcBorders>
            <w:vAlign w:val="center"/>
          </w:tcPr>
          <w:p w:rsidR="005C762E" w:rsidRPr="000B1297" w:rsidRDefault="005C762E" w:rsidP="00EE109A">
            <w:pPr>
              <w:spacing w:after="60"/>
              <w:jc w:val="right"/>
              <w:rPr>
                <w:sz w:val="16"/>
                <w:szCs w:val="16"/>
                <w:lang w:val="en-US"/>
              </w:rPr>
            </w:pPr>
            <w:r w:rsidRPr="000B1297">
              <w:rPr>
                <w:sz w:val="16"/>
                <w:szCs w:val="16"/>
                <w:lang w:val="en-US"/>
              </w:rPr>
              <w:t>0.7</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(0.1 - 2.3)</w:t>
            </w:r>
          </w:p>
        </w:tc>
        <w:tc>
          <w:tcPr>
            <w:tcW w:w="576" w:type="dxa"/>
            <w:tcBorders>
              <w:top w:val="nil"/>
            </w:tcBorders>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 preference/enjoy all equally</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8.1</w:t>
            </w:r>
          </w:p>
        </w:tc>
        <w:tc>
          <w:tcPr>
            <w:tcW w:w="1125" w:type="dxa"/>
            <w:vAlign w:val="center"/>
          </w:tcPr>
          <w:p w:rsidR="005C762E" w:rsidRPr="000B1297" w:rsidRDefault="005C762E" w:rsidP="00EE109A">
            <w:pPr>
              <w:spacing w:after="60"/>
              <w:jc w:val="right"/>
              <w:rPr>
                <w:sz w:val="16"/>
                <w:szCs w:val="16"/>
              </w:rPr>
            </w:pPr>
            <w:r w:rsidRPr="000B1297">
              <w:rPr>
                <w:sz w:val="16"/>
                <w:szCs w:val="16"/>
              </w:rPr>
              <w:t>(7.1 - 9.2)</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5.3</w:t>
            </w:r>
          </w:p>
        </w:tc>
        <w:tc>
          <w:tcPr>
            <w:tcW w:w="1125" w:type="dxa"/>
            <w:vAlign w:val="center"/>
          </w:tcPr>
          <w:p w:rsidR="005C762E" w:rsidRPr="000B1297" w:rsidRDefault="005C762E" w:rsidP="00EE109A">
            <w:pPr>
              <w:spacing w:after="60"/>
              <w:jc w:val="right"/>
              <w:rPr>
                <w:sz w:val="16"/>
                <w:szCs w:val="16"/>
              </w:rPr>
            </w:pPr>
            <w:r w:rsidRPr="000B1297">
              <w:rPr>
                <w:sz w:val="16"/>
                <w:szCs w:val="16"/>
              </w:rPr>
              <w:t>(2.2 - 11.0)</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6.7</w:t>
            </w:r>
          </w:p>
        </w:tc>
        <w:tc>
          <w:tcPr>
            <w:tcW w:w="1125" w:type="dxa"/>
            <w:vAlign w:val="center"/>
          </w:tcPr>
          <w:p w:rsidR="005C762E" w:rsidRPr="000B1297" w:rsidRDefault="005C762E" w:rsidP="00EE109A">
            <w:pPr>
              <w:spacing w:after="60"/>
              <w:jc w:val="right"/>
              <w:rPr>
                <w:sz w:val="16"/>
                <w:szCs w:val="16"/>
              </w:rPr>
            </w:pPr>
            <w:r w:rsidRPr="000B1297">
              <w:rPr>
                <w:sz w:val="16"/>
                <w:szCs w:val="16"/>
              </w:rPr>
              <w:t>(3.0 - 12.8)</w:t>
            </w:r>
          </w:p>
        </w:tc>
        <w:tc>
          <w:tcPr>
            <w:tcW w:w="576" w:type="dxa"/>
            <w:vAlign w:val="center"/>
          </w:tcPr>
          <w:p w:rsidR="005C762E" w:rsidRPr="000B1297" w:rsidRDefault="005C762E" w:rsidP="00EE109A">
            <w:pPr>
              <w:spacing w:after="60"/>
              <w:jc w:val="right"/>
              <w:rPr>
                <w:sz w:val="16"/>
                <w:szCs w:val="16"/>
                <w:lang w:val="en-US"/>
              </w:rPr>
            </w:pPr>
            <w:r w:rsidRPr="000B1297">
              <w:rPr>
                <w:sz w:val="16"/>
                <w:szCs w:val="16"/>
                <w:lang w:val="en-US"/>
              </w:rPr>
              <w:t>1.0</w:t>
            </w:r>
          </w:p>
        </w:tc>
        <w:tc>
          <w:tcPr>
            <w:tcW w:w="1125" w:type="dxa"/>
            <w:vAlign w:val="center"/>
          </w:tcPr>
          <w:p w:rsidR="005C762E" w:rsidRPr="000B1297" w:rsidRDefault="005C762E" w:rsidP="00EE109A">
            <w:pPr>
              <w:spacing w:after="60"/>
              <w:jc w:val="right"/>
              <w:rPr>
                <w:sz w:val="16"/>
                <w:szCs w:val="16"/>
              </w:rPr>
            </w:pPr>
            <w:r w:rsidRPr="000B1297">
              <w:rPr>
                <w:sz w:val="16"/>
                <w:szCs w:val="16"/>
              </w:rPr>
              <w:t>(0.1 - 4.6)</w:t>
            </w:r>
          </w:p>
        </w:tc>
      </w:tr>
      <w:tr w:rsidR="005C762E" w:rsidRPr="000B1297" w:rsidTr="00EE109A">
        <w:tc>
          <w:tcPr>
            <w:tcW w:w="1985" w:type="dxa"/>
            <w:tcBorders>
              <w:bottom w:val="nil"/>
            </w:tcBorders>
            <w:vAlign w:val="center"/>
          </w:tcPr>
          <w:p w:rsidR="005C762E" w:rsidRPr="000B1297" w:rsidRDefault="005C762E" w:rsidP="00EE109A">
            <w:pPr>
              <w:spacing w:after="60"/>
              <w:ind w:left="142"/>
              <w:rPr>
                <w:sz w:val="16"/>
                <w:szCs w:val="16"/>
              </w:rPr>
            </w:pPr>
            <w:r w:rsidRPr="000B1297">
              <w:rPr>
                <w:sz w:val="16"/>
                <w:szCs w:val="16"/>
              </w:rPr>
              <w:t>No/none</w:t>
            </w:r>
          </w:p>
        </w:tc>
        <w:tc>
          <w:tcPr>
            <w:tcW w:w="576" w:type="dxa"/>
            <w:tcBorders>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17.7</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(16.3 - 19.1)</w:t>
            </w:r>
          </w:p>
        </w:tc>
        <w:tc>
          <w:tcPr>
            <w:tcW w:w="576" w:type="dxa"/>
            <w:tcBorders>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8.0</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(5.0 - 12.0)</w:t>
            </w:r>
          </w:p>
        </w:tc>
        <w:tc>
          <w:tcPr>
            <w:tcW w:w="576" w:type="dxa"/>
            <w:tcBorders>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4.6</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(2.0 - 8.9)</w:t>
            </w:r>
          </w:p>
        </w:tc>
        <w:tc>
          <w:tcPr>
            <w:tcW w:w="576" w:type="dxa"/>
            <w:tcBorders>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1.7</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(0.2 - 7.7)</w:t>
            </w:r>
          </w:p>
        </w:tc>
      </w:tr>
      <w:tr w:rsidR="005C762E" w:rsidRPr="000B1297" w:rsidTr="00EE109A">
        <w:tc>
          <w:tcPr>
            <w:tcW w:w="1985" w:type="dxa"/>
            <w:tcBorders>
              <w:top w:val="nil"/>
              <w:bottom w:val="nil"/>
            </w:tcBorders>
            <w:vAlign w:val="center"/>
          </w:tcPr>
          <w:p w:rsidR="005C762E" w:rsidRPr="000B1297" w:rsidRDefault="005C762E" w:rsidP="00EE109A">
            <w:pPr>
              <w:spacing w:after="60"/>
              <w:ind w:left="142"/>
              <w:rPr>
                <w:sz w:val="16"/>
                <w:szCs w:val="16"/>
              </w:rPr>
            </w:pPr>
            <w:r w:rsidRPr="000B1297">
              <w:rPr>
                <w:sz w:val="16"/>
                <w:szCs w:val="16"/>
              </w:rPr>
              <w:t>Refused/Don’t know</w:t>
            </w:r>
          </w:p>
        </w:tc>
        <w:tc>
          <w:tcPr>
            <w:tcW w:w="576" w:type="dxa"/>
            <w:tcBorders>
              <w:top w:val="nil"/>
              <w:bottom w:val="nil"/>
            </w:tcBorders>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bottom w:val="nil"/>
            </w:tcBorders>
            <w:vAlign w:val="center"/>
          </w:tcPr>
          <w:p w:rsidR="005C762E" w:rsidRPr="000B1297" w:rsidRDefault="005C762E" w:rsidP="00EE109A">
            <w:pPr>
              <w:spacing w:after="60"/>
              <w:jc w:val="right"/>
              <w:rPr>
                <w:sz w:val="16"/>
                <w:szCs w:val="16"/>
                <w:lang w:val="en-US"/>
              </w:rPr>
            </w:pPr>
            <w:r w:rsidRPr="000B1297">
              <w:rPr>
                <w:sz w:val="16"/>
                <w:szCs w:val="16"/>
                <w:lang w:val="en-US"/>
              </w:rPr>
              <w:t>0.1</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(0.0 - 0.3)</w:t>
            </w:r>
          </w:p>
        </w:tc>
        <w:tc>
          <w:tcPr>
            <w:tcW w:w="576" w:type="dxa"/>
            <w:tcBorders>
              <w:top w:val="nil"/>
              <w:bottom w:val="nil"/>
            </w:tcBorders>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bottom w:val="nil"/>
            </w:tcBorders>
            <w:vAlign w:val="center"/>
          </w:tcPr>
          <w:p w:rsidR="005C762E" w:rsidRPr="000B1297" w:rsidRDefault="005C762E" w:rsidP="00EE109A">
            <w:pPr>
              <w:spacing w:after="60"/>
              <w:jc w:val="right"/>
              <w:rPr>
                <w:sz w:val="16"/>
                <w:szCs w:val="16"/>
                <w:lang w:val="en-US"/>
              </w:rPr>
            </w:pPr>
            <w:r>
              <w:rPr>
                <w:sz w:val="16"/>
                <w:szCs w:val="16"/>
                <w:lang w:val="en-US"/>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5387" w:type="dxa"/>
            <w:gridSpan w:val="5"/>
            <w:tcBorders>
              <w:top w:val="nil"/>
              <w:bottom w:val="nil"/>
            </w:tcBorders>
            <w:vAlign w:val="bottom"/>
          </w:tcPr>
          <w:p w:rsidR="005C762E" w:rsidRPr="000B1297" w:rsidRDefault="005C762E" w:rsidP="00EE109A">
            <w:pPr>
              <w:spacing w:after="60"/>
              <w:rPr>
                <w:sz w:val="16"/>
                <w:szCs w:val="16"/>
              </w:rPr>
            </w:pPr>
            <w:r w:rsidRPr="000B1297">
              <w:rPr>
                <w:b/>
                <w:sz w:val="16"/>
                <w:szCs w:val="16"/>
              </w:rPr>
              <w:t>People with when participating in gambling activity most preferred</w:t>
            </w:r>
          </w:p>
        </w:tc>
        <w:tc>
          <w:tcPr>
            <w:tcW w:w="576" w:type="dxa"/>
            <w:tcBorders>
              <w:top w:val="nil"/>
              <w:bottom w:val="nil"/>
            </w:tcBorders>
            <w:vAlign w:val="center"/>
          </w:tcPr>
          <w:p w:rsidR="005C762E" w:rsidRPr="000B1297" w:rsidRDefault="005C762E" w:rsidP="00EE109A">
            <w:pPr>
              <w:spacing w:after="60"/>
              <w:jc w:val="right"/>
              <w:rPr>
                <w:sz w:val="16"/>
                <w:szCs w:val="16"/>
                <w:lang w:val="en-US"/>
              </w:rPr>
            </w:pPr>
          </w:p>
        </w:tc>
        <w:tc>
          <w:tcPr>
            <w:tcW w:w="1125" w:type="dxa"/>
            <w:tcBorders>
              <w:top w:val="nil"/>
              <w:bottom w:val="nil"/>
            </w:tcBorders>
            <w:vAlign w:val="center"/>
          </w:tcPr>
          <w:p w:rsidR="005C762E" w:rsidRPr="000B1297" w:rsidRDefault="005C762E" w:rsidP="00EE109A">
            <w:pPr>
              <w:spacing w:after="60"/>
              <w:jc w:val="right"/>
              <w:rPr>
                <w:sz w:val="16"/>
                <w:szCs w:val="16"/>
              </w:rPr>
            </w:pPr>
          </w:p>
        </w:tc>
        <w:tc>
          <w:tcPr>
            <w:tcW w:w="576" w:type="dxa"/>
            <w:tcBorders>
              <w:top w:val="nil"/>
              <w:bottom w:val="nil"/>
            </w:tcBorders>
            <w:vAlign w:val="center"/>
          </w:tcPr>
          <w:p w:rsidR="005C762E" w:rsidRPr="000B1297" w:rsidRDefault="005C762E" w:rsidP="00EE109A">
            <w:pPr>
              <w:spacing w:after="60"/>
              <w:jc w:val="right"/>
              <w:rPr>
                <w:sz w:val="16"/>
                <w:szCs w:val="16"/>
                <w:lang w:val="en-US"/>
              </w:rPr>
            </w:pPr>
          </w:p>
        </w:tc>
        <w:tc>
          <w:tcPr>
            <w:tcW w:w="1125" w:type="dxa"/>
            <w:tcBorders>
              <w:top w:val="nil"/>
              <w:bottom w:val="nil"/>
            </w:tcBorders>
            <w:vAlign w:val="center"/>
          </w:tcPr>
          <w:p w:rsidR="005C762E" w:rsidRPr="000B1297" w:rsidRDefault="005C762E" w:rsidP="00EE109A">
            <w:pPr>
              <w:spacing w:after="60"/>
              <w:jc w:val="right"/>
              <w:rPr>
                <w:sz w:val="16"/>
                <w:szCs w:val="16"/>
              </w:rPr>
            </w:pPr>
          </w:p>
        </w:tc>
      </w:tr>
      <w:tr w:rsidR="005C762E" w:rsidRPr="000B1297" w:rsidTr="00EE109A">
        <w:tc>
          <w:tcPr>
            <w:tcW w:w="1985" w:type="dxa"/>
            <w:tcBorders>
              <w:top w:val="nil"/>
            </w:tcBorders>
          </w:tcPr>
          <w:p w:rsidR="005C762E" w:rsidRPr="000B1297" w:rsidRDefault="005C762E" w:rsidP="00EE109A">
            <w:pPr>
              <w:spacing w:after="60"/>
              <w:ind w:left="142"/>
              <w:rPr>
                <w:sz w:val="16"/>
                <w:szCs w:val="16"/>
              </w:rPr>
            </w:pPr>
            <w:r w:rsidRPr="000B1297">
              <w:rPr>
                <w:sz w:val="16"/>
                <w:szCs w:val="16"/>
              </w:rPr>
              <w:t>Alone</w:t>
            </w:r>
          </w:p>
        </w:tc>
        <w:tc>
          <w:tcPr>
            <w:tcW w:w="576" w:type="dxa"/>
            <w:tcBorders>
              <w:top w:val="nil"/>
            </w:tcBorders>
            <w:vAlign w:val="center"/>
          </w:tcPr>
          <w:p w:rsidR="005C762E" w:rsidRPr="000B1297" w:rsidRDefault="005C762E" w:rsidP="00EE109A">
            <w:pPr>
              <w:spacing w:after="60"/>
              <w:jc w:val="right"/>
              <w:rPr>
                <w:sz w:val="16"/>
                <w:szCs w:val="16"/>
              </w:rPr>
            </w:pPr>
            <w:r w:rsidRPr="000B1297">
              <w:rPr>
                <w:sz w:val="16"/>
                <w:szCs w:val="16"/>
              </w:rPr>
              <w:t>49.9</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(47.7 - 52.2)</w:t>
            </w:r>
          </w:p>
        </w:tc>
        <w:tc>
          <w:tcPr>
            <w:tcW w:w="576" w:type="dxa"/>
            <w:tcBorders>
              <w:top w:val="nil"/>
            </w:tcBorders>
            <w:vAlign w:val="center"/>
          </w:tcPr>
          <w:p w:rsidR="005C762E" w:rsidRPr="000B1297" w:rsidRDefault="005C762E" w:rsidP="00EE109A">
            <w:pPr>
              <w:spacing w:after="60"/>
              <w:jc w:val="right"/>
              <w:rPr>
                <w:sz w:val="16"/>
                <w:szCs w:val="16"/>
              </w:rPr>
            </w:pPr>
            <w:r w:rsidRPr="000B1297">
              <w:rPr>
                <w:sz w:val="16"/>
                <w:szCs w:val="16"/>
              </w:rPr>
              <w:t>47.5</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(39.4 - 55.8)</w:t>
            </w:r>
          </w:p>
        </w:tc>
        <w:tc>
          <w:tcPr>
            <w:tcW w:w="576" w:type="dxa"/>
            <w:tcBorders>
              <w:top w:val="nil"/>
            </w:tcBorders>
            <w:vAlign w:val="center"/>
          </w:tcPr>
          <w:p w:rsidR="005C762E" w:rsidRPr="000B1297" w:rsidRDefault="005C762E" w:rsidP="00EE109A">
            <w:pPr>
              <w:spacing w:after="60"/>
              <w:jc w:val="right"/>
              <w:rPr>
                <w:sz w:val="16"/>
                <w:szCs w:val="16"/>
              </w:rPr>
            </w:pPr>
            <w:r w:rsidRPr="000B1297">
              <w:rPr>
                <w:sz w:val="16"/>
                <w:szCs w:val="16"/>
              </w:rPr>
              <w:t>36.7</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(26.2 - 48.1)</w:t>
            </w:r>
          </w:p>
        </w:tc>
        <w:tc>
          <w:tcPr>
            <w:tcW w:w="576" w:type="dxa"/>
            <w:tcBorders>
              <w:top w:val="nil"/>
            </w:tcBorders>
            <w:vAlign w:val="center"/>
          </w:tcPr>
          <w:p w:rsidR="005C762E" w:rsidRPr="000B1297" w:rsidRDefault="005C762E" w:rsidP="00EE109A">
            <w:pPr>
              <w:spacing w:after="60"/>
              <w:jc w:val="right"/>
              <w:rPr>
                <w:sz w:val="16"/>
                <w:szCs w:val="16"/>
              </w:rPr>
            </w:pPr>
            <w:r w:rsidRPr="000B1297">
              <w:rPr>
                <w:sz w:val="16"/>
                <w:szCs w:val="16"/>
              </w:rPr>
              <w:t>36.7</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(37.5 - 72.7)</w:t>
            </w:r>
          </w:p>
        </w:tc>
      </w:tr>
      <w:tr w:rsidR="005C762E" w:rsidRPr="000B1297" w:rsidTr="00EE109A">
        <w:tc>
          <w:tcPr>
            <w:tcW w:w="1985" w:type="dxa"/>
          </w:tcPr>
          <w:p w:rsidR="005C762E" w:rsidRPr="000B1297" w:rsidRDefault="005C762E" w:rsidP="00EE109A">
            <w:pPr>
              <w:spacing w:after="60"/>
              <w:ind w:left="142"/>
              <w:rPr>
                <w:sz w:val="16"/>
                <w:szCs w:val="16"/>
              </w:rPr>
            </w:pPr>
            <w:r w:rsidRPr="000B1297">
              <w:rPr>
                <w:sz w:val="16"/>
                <w:szCs w:val="16"/>
              </w:rPr>
              <w:t>With one person</w:t>
            </w:r>
          </w:p>
        </w:tc>
        <w:tc>
          <w:tcPr>
            <w:tcW w:w="576" w:type="dxa"/>
            <w:vAlign w:val="center"/>
          </w:tcPr>
          <w:p w:rsidR="005C762E" w:rsidRPr="000B1297" w:rsidRDefault="005C762E" w:rsidP="00EE109A">
            <w:pPr>
              <w:spacing w:after="60"/>
              <w:jc w:val="right"/>
              <w:rPr>
                <w:sz w:val="16"/>
                <w:szCs w:val="16"/>
              </w:rPr>
            </w:pPr>
            <w:r w:rsidRPr="000B1297">
              <w:rPr>
                <w:sz w:val="16"/>
                <w:szCs w:val="16"/>
              </w:rPr>
              <w:t>23.3</w:t>
            </w:r>
          </w:p>
        </w:tc>
        <w:tc>
          <w:tcPr>
            <w:tcW w:w="1125" w:type="dxa"/>
            <w:vAlign w:val="center"/>
          </w:tcPr>
          <w:p w:rsidR="005C762E" w:rsidRPr="000B1297" w:rsidRDefault="005C762E" w:rsidP="00EE109A">
            <w:pPr>
              <w:spacing w:after="60"/>
              <w:jc w:val="right"/>
              <w:rPr>
                <w:sz w:val="16"/>
                <w:szCs w:val="16"/>
              </w:rPr>
            </w:pPr>
            <w:r w:rsidRPr="000B1297">
              <w:rPr>
                <w:sz w:val="16"/>
                <w:szCs w:val="16"/>
              </w:rPr>
              <w:t>(21.5 - 25.2)</w:t>
            </w:r>
          </w:p>
        </w:tc>
        <w:tc>
          <w:tcPr>
            <w:tcW w:w="576" w:type="dxa"/>
            <w:vAlign w:val="center"/>
          </w:tcPr>
          <w:p w:rsidR="005C762E" w:rsidRPr="000B1297" w:rsidRDefault="005C762E" w:rsidP="00EE109A">
            <w:pPr>
              <w:spacing w:after="60"/>
              <w:jc w:val="right"/>
              <w:rPr>
                <w:sz w:val="16"/>
                <w:szCs w:val="16"/>
              </w:rPr>
            </w:pPr>
            <w:r w:rsidRPr="000B1297">
              <w:rPr>
                <w:sz w:val="16"/>
                <w:szCs w:val="16"/>
              </w:rPr>
              <w:t>21.9</w:t>
            </w:r>
          </w:p>
        </w:tc>
        <w:tc>
          <w:tcPr>
            <w:tcW w:w="1125" w:type="dxa"/>
            <w:vAlign w:val="center"/>
          </w:tcPr>
          <w:p w:rsidR="005C762E" w:rsidRPr="000B1297" w:rsidRDefault="005C762E" w:rsidP="00EE109A">
            <w:pPr>
              <w:spacing w:after="60"/>
              <w:jc w:val="right"/>
              <w:rPr>
                <w:sz w:val="16"/>
                <w:szCs w:val="16"/>
              </w:rPr>
            </w:pPr>
            <w:r w:rsidRPr="000B1297">
              <w:rPr>
                <w:sz w:val="16"/>
                <w:szCs w:val="16"/>
              </w:rPr>
              <w:t>(15.9 - 28.9)</w:t>
            </w:r>
          </w:p>
        </w:tc>
        <w:tc>
          <w:tcPr>
            <w:tcW w:w="576" w:type="dxa"/>
            <w:vAlign w:val="center"/>
          </w:tcPr>
          <w:p w:rsidR="005C762E" w:rsidRPr="000B1297" w:rsidRDefault="005C762E" w:rsidP="00EE109A">
            <w:pPr>
              <w:spacing w:after="60"/>
              <w:jc w:val="right"/>
              <w:rPr>
                <w:sz w:val="16"/>
                <w:szCs w:val="16"/>
              </w:rPr>
            </w:pPr>
            <w:r w:rsidRPr="000B1297">
              <w:rPr>
                <w:sz w:val="16"/>
                <w:szCs w:val="16"/>
              </w:rPr>
              <w:t>38.4</w:t>
            </w:r>
          </w:p>
        </w:tc>
        <w:tc>
          <w:tcPr>
            <w:tcW w:w="1125" w:type="dxa"/>
            <w:vAlign w:val="center"/>
          </w:tcPr>
          <w:p w:rsidR="005C762E" w:rsidRPr="000B1297" w:rsidRDefault="005C762E" w:rsidP="00EE109A">
            <w:pPr>
              <w:spacing w:after="60"/>
              <w:jc w:val="right"/>
              <w:rPr>
                <w:sz w:val="16"/>
                <w:szCs w:val="16"/>
              </w:rPr>
            </w:pPr>
            <w:r w:rsidRPr="000B1297">
              <w:rPr>
                <w:sz w:val="16"/>
                <w:szCs w:val="16"/>
              </w:rPr>
              <w:t>(26.6 - 51.4)</w:t>
            </w:r>
          </w:p>
        </w:tc>
        <w:tc>
          <w:tcPr>
            <w:tcW w:w="576" w:type="dxa"/>
            <w:vAlign w:val="center"/>
          </w:tcPr>
          <w:p w:rsidR="005C762E" w:rsidRPr="000B1297" w:rsidRDefault="005C762E" w:rsidP="00EE109A">
            <w:pPr>
              <w:spacing w:after="60"/>
              <w:jc w:val="right"/>
              <w:rPr>
                <w:sz w:val="16"/>
                <w:szCs w:val="16"/>
              </w:rPr>
            </w:pPr>
            <w:r w:rsidRPr="000B1297">
              <w:rPr>
                <w:sz w:val="16"/>
                <w:szCs w:val="16"/>
              </w:rPr>
              <w:t>38.4</w:t>
            </w:r>
          </w:p>
        </w:tc>
        <w:tc>
          <w:tcPr>
            <w:tcW w:w="1125" w:type="dxa"/>
            <w:vAlign w:val="center"/>
          </w:tcPr>
          <w:p w:rsidR="005C762E" w:rsidRPr="000B1297" w:rsidRDefault="005C762E" w:rsidP="00EE109A">
            <w:pPr>
              <w:spacing w:after="60"/>
              <w:jc w:val="right"/>
              <w:rPr>
                <w:sz w:val="16"/>
                <w:szCs w:val="16"/>
              </w:rPr>
            </w:pPr>
            <w:r w:rsidRPr="000B1297">
              <w:rPr>
                <w:sz w:val="16"/>
                <w:szCs w:val="16"/>
              </w:rPr>
              <w:t>(5.6 - 37.3)</w:t>
            </w:r>
          </w:p>
        </w:tc>
      </w:tr>
      <w:tr w:rsidR="005C762E" w:rsidRPr="000B1297" w:rsidTr="00EE109A">
        <w:tc>
          <w:tcPr>
            <w:tcW w:w="1985" w:type="dxa"/>
          </w:tcPr>
          <w:p w:rsidR="005C762E" w:rsidRPr="000B1297" w:rsidRDefault="005C762E" w:rsidP="00EE109A">
            <w:pPr>
              <w:spacing w:after="60"/>
              <w:ind w:left="142"/>
              <w:rPr>
                <w:sz w:val="16"/>
                <w:szCs w:val="16"/>
              </w:rPr>
            </w:pPr>
            <w:r w:rsidRPr="000B1297">
              <w:rPr>
                <w:sz w:val="16"/>
                <w:szCs w:val="16"/>
              </w:rPr>
              <w:t>With several/with a group</w:t>
            </w:r>
          </w:p>
        </w:tc>
        <w:tc>
          <w:tcPr>
            <w:tcW w:w="576" w:type="dxa"/>
            <w:vAlign w:val="center"/>
          </w:tcPr>
          <w:p w:rsidR="005C762E" w:rsidRPr="000B1297" w:rsidRDefault="005C762E" w:rsidP="00EE109A">
            <w:pPr>
              <w:spacing w:after="60"/>
              <w:jc w:val="right"/>
              <w:rPr>
                <w:sz w:val="16"/>
                <w:szCs w:val="16"/>
              </w:rPr>
            </w:pPr>
            <w:r w:rsidRPr="000B1297">
              <w:rPr>
                <w:sz w:val="16"/>
                <w:szCs w:val="16"/>
              </w:rPr>
              <w:t>26.8</w:t>
            </w:r>
          </w:p>
        </w:tc>
        <w:tc>
          <w:tcPr>
            <w:tcW w:w="1125" w:type="dxa"/>
            <w:vAlign w:val="center"/>
          </w:tcPr>
          <w:p w:rsidR="005C762E" w:rsidRPr="000B1297" w:rsidRDefault="005C762E" w:rsidP="00EE109A">
            <w:pPr>
              <w:spacing w:after="60"/>
              <w:jc w:val="right"/>
              <w:rPr>
                <w:sz w:val="16"/>
                <w:szCs w:val="16"/>
              </w:rPr>
            </w:pPr>
            <w:r w:rsidRPr="000B1297">
              <w:rPr>
                <w:sz w:val="16"/>
                <w:szCs w:val="16"/>
              </w:rPr>
              <w:t>(24.8 - 28.8)</w:t>
            </w:r>
          </w:p>
        </w:tc>
        <w:tc>
          <w:tcPr>
            <w:tcW w:w="576" w:type="dxa"/>
            <w:vAlign w:val="center"/>
          </w:tcPr>
          <w:p w:rsidR="005C762E" w:rsidRPr="000B1297" w:rsidRDefault="005C762E" w:rsidP="00EE109A">
            <w:pPr>
              <w:spacing w:after="60"/>
              <w:jc w:val="right"/>
              <w:rPr>
                <w:sz w:val="16"/>
                <w:szCs w:val="16"/>
              </w:rPr>
            </w:pPr>
            <w:r w:rsidRPr="000B1297">
              <w:rPr>
                <w:sz w:val="16"/>
                <w:szCs w:val="16"/>
              </w:rPr>
              <w:t>30.6</w:t>
            </w:r>
          </w:p>
        </w:tc>
        <w:tc>
          <w:tcPr>
            <w:tcW w:w="1125" w:type="dxa"/>
            <w:vAlign w:val="center"/>
          </w:tcPr>
          <w:p w:rsidR="005C762E" w:rsidRPr="000B1297" w:rsidRDefault="005C762E" w:rsidP="00EE109A">
            <w:pPr>
              <w:spacing w:after="60"/>
              <w:jc w:val="right"/>
              <w:rPr>
                <w:sz w:val="16"/>
                <w:szCs w:val="16"/>
              </w:rPr>
            </w:pPr>
            <w:r w:rsidRPr="000B1297">
              <w:rPr>
                <w:sz w:val="16"/>
                <w:szCs w:val="16"/>
              </w:rPr>
              <w:t>(23.1 - 39.0)</w:t>
            </w:r>
          </w:p>
        </w:tc>
        <w:tc>
          <w:tcPr>
            <w:tcW w:w="576" w:type="dxa"/>
            <w:vAlign w:val="center"/>
          </w:tcPr>
          <w:p w:rsidR="005C762E" w:rsidRPr="000B1297" w:rsidRDefault="005C762E" w:rsidP="00EE109A">
            <w:pPr>
              <w:spacing w:after="60"/>
              <w:jc w:val="right"/>
              <w:rPr>
                <w:sz w:val="16"/>
                <w:szCs w:val="16"/>
              </w:rPr>
            </w:pPr>
            <w:r w:rsidRPr="000B1297">
              <w:rPr>
                <w:sz w:val="16"/>
                <w:szCs w:val="16"/>
              </w:rPr>
              <w:t>24.9</w:t>
            </w:r>
          </w:p>
        </w:tc>
        <w:tc>
          <w:tcPr>
            <w:tcW w:w="1125" w:type="dxa"/>
            <w:vAlign w:val="center"/>
          </w:tcPr>
          <w:p w:rsidR="005C762E" w:rsidRPr="000B1297" w:rsidRDefault="005C762E" w:rsidP="00EE109A">
            <w:pPr>
              <w:spacing w:after="60"/>
              <w:jc w:val="right"/>
              <w:rPr>
                <w:sz w:val="16"/>
                <w:szCs w:val="16"/>
              </w:rPr>
            </w:pPr>
            <w:r w:rsidRPr="000B1297">
              <w:rPr>
                <w:sz w:val="16"/>
                <w:szCs w:val="16"/>
              </w:rPr>
              <w:t>(15.8 - 36.2)</w:t>
            </w:r>
          </w:p>
        </w:tc>
        <w:tc>
          <w:tcPr>
            <w:tcW w:w="576" w:type="dxa"/>
            <w:vAlign w:val="center"/>
          </w:tcPr>
          <w:p w:rsidR="005C762E" w:rsidRPr="000B1297" w:rsidRDefault="005C762E" w:rsidP="00EE109A">
            <w:pPr>
              <w:spacing w:after="60"/>
              <w:jc w:val="right"/>
              <w:rPr>
                <w:sz w:val="16"/>
                <w:szCs w:val="16"/>
              </w:rPr>
            </w:pPr>
            <w:r w:rsidRPr="000B1297">
              <w:rPr>
                <w:sz w:val="16"/>
                <w:szCs w:val="16"/>
              </w:rPr>
              <w:t>24.9</w:t>
            </w:r>
          </w:p>
        </w:tc>
        <w:tc>
          <w:tcPr>
            <w:tcW w:w="1125" w:type="dxa"/>
            <w:vAlign w:val="center"/>
          </w:tcPr>
          <w:p w:rsidR="005C762E" w:rsidRPr="000B1297" w:rsidRDefault="005C762E" w:rsidP="00EE109A">
            <w:pPr>
              <w:spacing w:after="60"/>
              <w:jc w:val="right"/>
              <w:rPr>
                <w:sz w:val="16"/>
                <w:szCs w:val="16"/>
              </w:rPr>
            </w:pPr>
            <w:r w:rsidRPr="000B1297">
              <w:rPr>
                <w:sz w:val="16"/>
                <w:szCs w:val="16"/>
              </w:rPr>
              <w:t>(13.9 - 44.6)</w:t>
            </w:r>
          </w:p>
        </w:tc>
      </w:tr>
      <w:tr w:rsidR="005C762E" w:rsidRPr="000B1297" w:rsidTr="00EE109A">
        <w:tc>
          <w:tcPr>
            <w:tcW w:w="5387" w:type="dxa"/>
            <w:gridSpan w:val="5"/>
            <w:vAlign w:val="bottom"/>
          </w:tcPr>
          <w:p w:rsidR="005C762E" w:rsidRPr="000B1297" w:rsidRDefault="005C762E" w:rsidP="00EE109A">
            <w:pPr>
              <w:spacing w:after="60"/>
              <w:rPr>
                <w:sz w:val="16"/>
                <w:szCs w:val="16"/>
              </w:rPr>
            </w:pPr>
            <w:r w:rsidRPr="000B1297">
              <w:rPr>
                <w:b/>
                <w:sz w:val="16"/>
                <w:szCs w:val="16"/>
              </w:rPr>
              <w:t>Any time when the amount gambled caused nervousness</w:t>
            </w: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Yes</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6.6</w:t>
            </w:r>
          </w:p>
        </w:tc>
        <w:tc>
          <w:tcPr>
            <w:tcW w:w="1125" w:type="dxa"/>
            <w:vAlign w:val="center"/>
          </w:tcPr>
          <w:p w:rsidR="005C762E" w:rsidRPr="000B1297" w:rsidRDefault="005C762E" w:rsidP="00EE109A">
            <w:pPr>
              <w:spacing w:after="60"/>
              <w:jc w:val="right"/>
              <w:rPr>
                <w:sz w:val="16"/>
                <w:szCs w:val="16"/>
              </w:rPr>
            </w:pPr>
            <w:r w:rsidRPr="000B1297">
              <w:rPr>
                <w:sz w:val="16"/>
                <w:szCs w:val="16"/>
              </w:rPr>
              <w:t>(5.7 - 7.5)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22.7</w:t>
            </w:r>
          </w:p>
        </w:tc>
        <w:tc>
          <w:tcPr>
            <w:tcW w:w="1125" w:type="dxa"/>
            <w:vAlign w:val="center"/>
          </w:tcPr>
          <w:p w:rsidR="005C762E" w:rsidRPr="000B1297" w:rsidRDefault="005C762E" w:rsidP="00EE109A">
            <w:pPr>
              <w:spacing w:after="60"/>
              <w:jc w:val="right"/>
              <w:rPr>
                <w:sz w:val="16"/>
                <w:szCs w:val="16"/>
              </w:rPr>
            </w:pPr>
            <w:r w:rsidRPr="000B1297">
              <w:rPr>
                <w:sz w:val="16"/>
                <w:szCs w:val="16"/>
              </w:rPr>
              <w:t>(17.4 - 28.6)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59.5</w:t>
            </w:r>
          </w:p>
        </w:tc>
        <w:tc>
          <w:tcPr>
            <w:tcW w:w="1125" w:type="dxa"/>
            <w:vAlign w:val="center"/>
          </w:tcPr>
          <w:p w:rsidR="005C762E" w:rsidRPr="000B1297" w:rsidRDefault="005C762E" w:rsidP="00EE109A">
            <w:pPr>
              <w:spacing w:after="60"/>
              <w:jc w:val="right"/>
              <w:rPr>
                <w:sz w:val="16"/>
                <w:szCs w:val="16"/>
              </w:rPr>
            </w:pPr>
            <w:r w:rsidRPr="000B1297">
              <w:rPr>
                <w:sz w:val="16"/>
                <w:szCs w:val="16"/>
              </w:rPr>
              <w:t>(48.6 - 69.7)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92.7</w:t>
            </w:r>
          </w:p>
        </w:tc>
        <w:tc>
          <w:tcPr>
            <w:tcW w:w="1125" w:type="dxa"/>
            <w:vAlign w:val="center"/>
          </w:tcPr>
          <w:p w:rsidR="005C762E" w:rsidRPr="000B1297" w:rsidRDefault="005C762E" w:rsidP="00EE109A">
            <w:pPr>
              <w:spacing w:after="60"/>
              <w:jc w:val="right"/>
              <w:rPr>
                <w:sz w:val="16"/>
                <w:szCs w:val="16"/>
              </w:rPr>
            </w:pPr>
            <w:r w:rsidRPr="000B1297">
              <w:rPr>
                <w:sz w:val="16"/>
                <w:szCs w:val="16"/>
              </w:rPr>
              <w:t>(79.8 - 98.3)</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93.4</w:t>
            </w:r>
          </w:p>
        </w:tc>
        <w:tc>
          <w:tcPr>
            <w:tcW w:w="1125" w:type="dxa"/>
            <w:vAlign w:val="center"/>
          </w:tcPr>
          <w:p w:rsidR="005C762E" w:rsidRPr="000B1297" w:rsidRDefault="005C762E" w:rsidP="00EE109A">
            <w:pPr>
              <w:spacing w:after="60"/>
              <w:jc w:val="right"/>
              <w:rPr>
                <w:sz w:val="16"/>
                <w:szCs w:val="16"/>
              </w:rPr>
            </w:pPr>
            <w:r w:rsidRPr="000B1297">
              <w:rPr>
                <w:sz w:val="16"/>
                <w:szCs w:val="16"/>
              </w:rPr>
              <w:t>(92.5 - 94.3)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77.3</w:t>
            </w:r>
          </w:p>
        </w:tc>
        <w:tc>
          <w:tcPr>
            <w:tcW w:w="1125" w:type="dxa"/>
            <w:vAlign w:val="center"/>
          </w:tcPr>
          <w:p w:rsidR="005C762E" w:rsidRPr="000B1297" w:rsidRDefault="005C762E" w:rsidP="00EE109A">
            <w:pPr>
              <w:spacing w:after="60"/>
              <w:jc w:val="right"/>
              <w:rPr>
                <w:sz w:val="16"/>
                <w:szCs w:val="16"/>
              </w:rPr>
            </w:pPr>
            <w:r w:rsidRPr="000B1297">
              <w:rPr>
                <w:sz w:val="16"/>
                <w:szCs w:val="16"/>
              </w:rPr>
              <w:t>(71.4 - 82.6)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40.5</w:t>
            </w:r>
          </w:p>
        </w:tc>
        <w:tc>
          <w:tcPr>
            <w:tcW w:w="1125" w:type="dxa"/>
            <w:vAlign w:val="center"/>
          </w:tcPr>
          <w:p w:rsidR="005C762E" w:rsidRPr="000B1297" w:rsidRDefault="005C762E" w:rsidP="00EE109A">
            <w:pPr>
              <w:spacing w:after="60"/>
              <w:jc w:val="right"/>
              <w:rPr>
                <w:sz w:val="16"/>
                <w:szCs w:val="16"/>
              </w:rPr>
            </w:pPr>
            <w:r w:rsidRPr="000B1297">
              <w:rPr>
                <w:sz w:val="16"/>
                <w:szCs w:val="16"/>
              </w:rPr>
              <w:t>(30.3 - 51.4)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7.3</w:t>
            </w:r>
          </w:p>
        </w:tc>
        <w:tc>
          <w:tcPr>
            <w:tcW w:w="1125" w:type="dxa"/>
            <w:vAlign w:val="center"/>
          </w:tcPr>
          <w:p w:rsidR="005C762E" w:rsidRPr="000B1297" w:rsidRDefault="005C762E" w:rsidP="00EE109A">
            <w:pPr>
              <w:spacing w:after="60"/>
              <w:jc w:val="right"/>
              <w:rPr>
                <w:sz w:val="16"/>
                <w:szCs w:val="16"/>
              </w:rPr>
            </w:pPr>
            <w:r w:rsidRPr="000B1297">
              <w:rPr>
                <w:sz w:val="16"/>
                <w:szCs w:val="16"/>
              </w:rPr>
              <w:t>(1.7 - 20.2)</w:t>
            </w:r>
          </w:p>
        </w:tc>
      </w:tr>
      <w:tr w:rsidR="005C762E" w:rsidRPr="000B1297" w:rsidTr="00EE109A">
        <w:tc>
          <w:tcPr>
            <w:tcW w:w="4262" w:type="dxa"/>
            <w:gridSpan w:val="4"/>
            <w:vAlign w:val="bottom"/>
          </w:tcPr>
          <w:p w:rsidR="005C762E" w:rsidRPr="000B1297" w:rsidRDefault="005C762E" w:rsidP="00EE109A">
            <w:pPr>
              <w:spacing w:after="60"/>
              <w:rPr>
                <w:sz w:val="16"/>
                <w:szCs w:val="16"/>
                <w:lang w:val="en-US"/>
              </w:rPr>
            </w:pPr>
            <w:r w:rsidRPr="000B1297">
              <w:rPr>
                <w:b/>
                <w:sz w:val="16"/>
                <w:szCs w:val="16"/>
              </w:rPr>
              <w:t>The amount of gambling in the family bought up in</w:t>
            </w: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lang w:val="en-US"/>
              </w:rPr>
            </w:pP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lang w:val="en-US"/>
              </w:rPr>
            </w:pPr>
          </w:p>
        </w:tc>
        <w:tc>
          <w:tcPr>
            <w:tcW w:w="1125" w:type="dxa"/>
            <w:vAlign w:val="center"/>
          </w:tcPr>
          <w:p w:rsidR="005C762E" w:rsidRPr="000B1297" w:rsidRDefault="005C762E" w:rsidP="00EE109A">
            <w:pPr>
              <w:spacing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Not at all</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39.6</w:t>
            </w:r>
          </w:p>
        </w:tc>
        <w:tc>
          <w:tcPr>
            <w:tcW w:w="1125" w:type="dxa"/>
            <w:vAlign w:val="center"/>
          </w:tcPr>
          <w:p w:rsidR="005C762E" w:rsidRPr="000B1297" w:rsidRDefault="005C762E" w:rsidP="00EE109A">
            <w:pPr>
              <w:spacing w:after="60"/>
              <w:jc w:val="right"/>
              <w:rPr>
                <w:sz w:val="16"/>
                <w:szCs w:val="16"/>
              </w:rPr>
            </w:pPr>
            <w:r w:rsidRPr="000B1297">
              <w:rPr>
                <w:sz w:val="16"/>
                <w:szCs w:val="16"/>
              </w:rPr>
              <w:t>(37.9 - 41.4)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29.5</w:t>
            </w:r>
          </w:p>
        </w:tc>
        <w:tc>
          <w:tcPr>
            <w:tcW w:w="1125" w:type="dxa"/>
            <w:vAlign w:val="center"/>
          </w:tcPr>
          <w:p w:rsidR="005C762E" w:rsidRPr="000B1297" w:rsidRDefault="005C762E" w:rsidP="00EE109A">
            <w:pPr>
              <w:spacing w:after="60"/>
              <w:jc w:val="right"/>
              <w:rPr>
                <w:sz w:val="16"/>
                <w:szCs w:val="16"/>
              </w:rPr>
            </w:pPr>
            <w:r w:rsidRPr="000B1297">
              <w:rPr>
                <w:sz w:val="16"/>
                <w:szCs w:val="16"/>
              </w:rPr>
              <w:t>(23.5 - 36.0)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32.6</w:t>
            </w:r>
          </w:p>
        </w:tc>
        <w:tc>
          <w:tcPr>
            <w:tcW w:w="1125" w:type="dxa"/>
            <w:vAlign w:val="center"/>
          </w:tcPr>
          <w:p w:rsidR="005C762E" w:rsidRPr="000B1297" w:rsidRDefault="005C762E" w:rsidP="00EE109A">
            <w:pPr>
              <w:spacing w:after="60"/>
              <w:jc w:val="right"/>
              <w:rPr>
                <w:sz w:val="16"/>
                <w:szCs w:val="16"/>
              </w:rPr>
            </w:pPr>
            <w:r w:rsidRPr="000B1297">
              <w:rPr>
                <w:sz w:val="16"/>
                <w:szCs w:val="16"/>
              </w:rPr>
              <w:t>(22.9 - 43.6)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31.0</w:t>
            </w:r>
          </w:p>
        </w:tc>
        <w:tc>
          <w:tcPr>
            <w:tcW w:w="1125" w:type="dxa"/>
            <w:vAlign w:val="center"/>
          </w:tcPr>
          <w:p w:rsidR="005C762E" w:rsidRPr="000B1297" w:rsidRDefault="005C762E" w:rsidP="00EE109A">
            <w:pPr>
              <w:spacing w:after="60"/>
              <w:jc w:val="right"/>
              <w:rPr>
                <w:sz w:val="16"/>
                <w:szCs w:val="16"/>
              </w:rPr>
            </w:pPr>
            <w:r w:rsidRPr="000B1297">
              <w:rPr>
                <w:sz w:val="16"/>
                <w:szCs w:val="16"/>
              </w:rPr>
              <w:t>(16.8 - 48.7)</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 little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45.8</w:t>
            </w:r>
          </w:p>
        </w:tc>
        <w:tc>
          <w:tcPr>
            <w:tcW w:w="1125" w:type="dxa"/>
            <w:vAlign w:val="center"/>
          </w:tcPr>
          <w:p w:rsidR="005C762E" w:rsidRPr="000B1297" w:rsidRDefault="005C762E" w:rsidP="00EE109A">
            <w:pPr>
              <w:spacing w:after="60"/>
              <w:jc w:val="right"/>
              <w:rPr>
                <w:sz w:val="16"/>
                <w:szCs w:val="16"/>
              </w:rPr>
            </w:pPr>
            <w:r w:rsidRPr="000B1297">
              <w:rPr>
                <w:sz w:val="16"/>
                <w:szCs w:val="16"/>
              </w:rPr>
              <w:t>(44.0 - 47.7)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46.3</w:t>
            </w:r>
          </w:p>
        </w:tc>
        <w:tc>
          <w:tcPr>
            <w:tcW w:w="1125" w:type="dxa"/>
            <w:vAlign w:val="center"/>
          </w:tcPr>
          <w:p w:rsidR="005C762E" w:rsidRPr="000B1297" w:rsidRDefault="005C762E" w:rsidP="00EE109A">
            <w:pPr>
              <w:spacing w:after="60"/>
              <w:jc w:val="right"/>
              <w:rPr>
                <w:sz w:val="16"/>
                <w:szCs w:val="16"/>
              </w:rPr>
            </w:pPr>
            <w:r w:rsidRPr="000B1297">
              <w:rPr>
                <w:sz w:val="16"/>
                <w:szCs w:val="16"/>
              </w:rPr>
              <w:t>(39.5 - 53.3)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37.5</w:t>
            </w:r>
          </w:p>
        </w:tc>
        <w:tc>
          <w:tcPr>
            <w:tcW w:w="1125" w:type="dxa"/>
            <w:vAlign w:val="center"/>
          </w:tcPr>
          <w:p w:rsidR="005C762E" w:rsidRPr="000B1297" w:rsidRDefault="005C762E" w:rsidP="00EE109A">
            <w:pPr>
              <w:spacing w:after="60"/>
              <w:jc w:val="right"/>
              <w:rPr>
                <w:sz w:val="16"/>
                <w:szCs w:val="16"/>
              </w:rPr>
            </w:pPr>
            <w:r w:rsidRPr="000B1297">
              <w:rPr>
                <w:sz w:val="16"/>
                <w:szCs w:val="16"/>
              </w:rPr>
              <w:t>(26.9 - 49.1)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28.8</w:t>
            </w:r>
          </w:p>
        </w:tc>
        <w:tc>
          <w:tcPr>
            <w:tcW w:w="1125" w:type="dxa"/>
            <w:vAlign w:val="center"/>
          </w:tcPr>
          <w:p w:rsidR="005C762E" w:rsidRPr="000B1297" w:rsidRDefault="005C762E" w:rsidP="00EE109A">
            <w:pPr>
              <w:spacing w:after="60"/>
              <w:jc w:val="right"/>
              <w:rPr>
                <w:sz w:val="16"/>
                <w:szCs w:val="16"/>
              </w:rPr>
            </w:pPr>
            <w:r w:rsidRPr="000B1297">
              <w:rPr>
                <w:sz w:val="16"/>
                <w:szCs w:val="16"/>
              </w:rPr>
              <w:t>(15.0 - 46.6)</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 moderate amount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9.9</w:t>
            </w:r>
          </w:p>
        </w:tc>
        <w:tc>
          <w:tcPr>
            <w:tcW w:w="1125" w:type="dxa"/>
            <w:vAlign w:val="center"/>
          </w:tcPr>
          <w:p w:rsidR="005C762E" w:rsidRPr="000B1297" w:rsidRDefault="005C762E" w:rsidP="00EE109A">
            <w:pPr>
              <w:spacing w:after="60"/>
              <w:jc w:val="right"/>
              <w:rPr>
                <w:sz w:val="16"/>
                <w:szCs w:val="16"/>
              </w:rPr>
            </w:pPr>
            <w:r w:rsidRPr="000B1297">
              <w:rPr>
                <w:sz w:val="16"/>
                <w:szCs w:val="16"/>
              </w:rPr>
              <w:t>(8.8 - 11.0)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16.0</w:t>
            </w:r>
          </w:p>
        </w:tc>
        <w:tc>
          <w:tcPr>
            <w:tcW w:w="1125" w:type="dxa"/>
            <w:vAlign w:val="center"/>
          </w:tcPr>
          <w:p w:rsidR="005C762E" w:rsidRPr="000B1297" w:rsidRDefault="005C762E" w:rsidP="00EE109A">
            <w:pPr>
              <w:spacing w:after="60"/>
              <w:jc w:val="right"/>
              <w:rPr>
                <w:sz w:val="16"/>
                <w:szCs w:val="16"/>
              </w:rPr>
            </w:pPr>
            <w:r w:rsidRPr="000B1297">
              <w:rPr>
                <w:sz w:val="16"/>
                <w:szCs w:val="16"/>
              </w:rPr>
              <w:t>(11.1 - 22.0)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19.9</w:t>
            </w:r>
          </w:p>
        </w:tc>
        <w:tc>
          <w:tcPr>
            <w:tcW w:w="1125" w:type="dxa"/>
            <w:vAlign w:val="center"/>
          </w:tcPr>
          <w:p w:rsidR="005C762E" w:rsidRPr="000B1297" w:rsidRDefault="005C762E" w:rsidP="00EE109A">
            <w:pPr>
              <w:spacing w:after="60"/>
              <w:jc w:val="right"/>
              <w:rPr>
                <w:sz w:val="16"/>
                <w:szCs w:val="16"/>
              </w:rPr>
            </w:pPr>
            <w:r w:rsidRPr="000B1297">
              <w:rPr>
                <w:sz w:val="16"/>
                <w:szCs w:val="16"/>
              </w:rPr>
              <w:t>(11.9 - 30.4)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13.8</w:t>
            </w:r>
          </w:p>
        </w:tc>
        <w:tc>
          <w:tcPr>
            <w:tcW w:w="1125" w:type="dxa"/>
            <w:vAlign w:val="center"/>
          </w:tcPr>
          <w:p w:rsidR="005C762E" w:rsidRPr="000B1297" w:rsidRDefault="005C762E" w:rsidP="00EE109A">
            <w:pPr>
              <w:spacing w:after="60"/>
              <w:jc w:val="right"/>
              <w:rPr>
                <w:sz w:val="16"/>
                <w:szCs w:val="16"/>
              </w:rPr>
            </w:pPr>
            <w:r w:rsidRPr="000B1297">
              <w:rPr>
                <w:sz w:val="16"/>
                <w:szCs w:val="16"/>
              </w:rPr>
              <w:t>(5.8 - 27.0)</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 lot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4.5</w:t>
            </w:r>
          </w:p>
        </w:tc>
        <w:tc>
          <w:tcPr>
            <w:tcW w:w="1125" w:type="dxa"/>
            <w:vAlign w:val="center"/>
          </w:tcPr>
          <w:p w:rsidR="005C762E" w:rsidRPr="000B1297" w:rsidRDefault="005C762E" w:rsidP="00EE109A">
            <w:pPr>
              <w:spacing w:after="60"/>
              <w:jc w:val="right"/>
              <w:rPr>
                <w:sz w:val="16"/>
                <w:szCs w:val="16"/>
              </w:rPr>
            </w:pPr>
            <w:r w:rsidRPr="000B1297">
              <w:rPr>
                <w:sz w:val="16"/>
                <w:szCs w:val="16"/>
              </w:rPr>
              <w:t>(3.9 - 5.2)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8.2</w:t>
            </w:r>
          </w:p>
        </w:tc>
        <w:tc>
          <w:tcPr>
            <w:tcW w:w="1125" w:type="dxa"/>
            <w:vAlign w:val="center"/>
          </w:tcPr>
          <w:p w:rsidR="005C762E" w:rsidRPr="000B1297" w:rsidRDefault="005C762E" w:rsidP="00EE109A">
            <w:pPr>
              <w:spacing w:after="60"/>
              <w:jc w:val="right"/>
              <w:rPr>
                <w:sz w:val="16"/>
                <w:szCs w:val="16"/>
              </w:rPr>
            </w:pPr>
            <w:r w:rsidRPr="000B1297">
              <w:rPr>
                <w:sz w:val="16"/>
                <w:szCs w:val="16"/>
              </w:rPr>
              <w:t>(5.3 - 12.0)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10.0</w:t>
            </w:r>
          </w:p>
        </w:tc>
        <w:tc>
          <w:tcPr>
            <w:tcW w:w="1125" w:type="dxa"/>
            <w:vAlign w:val="center"/>
          </w:tcPr>
          <w:p w:rsidR="005C762E" w:rsidRPr="000B1297" w:rsidRDefault="005C762E" w:rsidP="00EE109A">
            <w:pPr>
              <w:spacing w:after="60"/>
              <w:jc w:val="right"/>
              <w:rPr>
                <w:sz w:val="16"/>
                <w:szCs w:val="16"/>
              </w:rPr>
            </w:pPr>
            <w:r w:rsidRPr="000B1297">
              <w:rPr>
                <w:sz w:val="16"/>
                <w:szCs w:val="16"/>
              </w:rPr>
              <w:t>(5.6 - 16.1)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26.4</w:t>
            </w:r>
          </w:p>
        </w:tc>
        <w:tc>
          <w:tcPr>
            <w:tcW w:w="1125" w:type="dxa"/>
            <w:vAlign w:val="center"/>
          </w:tcPr>
          <w:p w:rsidR="005C762E" w:rsidRPr="000B1297" w:rsidRDefault="005C762E" w:rsidP="00EE109A">
            <w:pPr>
              <w:spacing w:after="60"/>
              <w:jc w:val="right"/>
              <w:rPr>
                <w:sz w:val="16"/>
                <w:szCs w:val="16"/>
              </w:rPr>
            </w:pPr>
            <w:r w:rsidRPr="000B1297">
              <w:rPr>
                <w:sz w:val="16"/>
                <w:szCs w:val="16"/>
              </w:rPr>
              <w:t>(13.6 - 43.2)</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0.1</w:t>
            </w:r>
          </w:p>
        </w:tc>
        <w:tc>
          <w:tcPr>
            <w:tcW w:w="1125" w:type="dxa"/>
            <w:vAlign w:val="center"/>
          </w:tcPr>
          <w:p w:rsidR="005C762E" w:rsidRPr="000B1297" w:rsidRDefault="005C762E" w:rsidP="00EE109A">
            <w:pPr>
              <w:spacing w:after="60"/>
              <w:jc w:val="right"/>
              <w:rPr>
                <w:sz w:val="16"/>
                <w:szCs w:val="16"/>
              </w:rPr>
            </w:pPr>
            <w:r w:rsidRPr="000B1297">
              <w:rPr>
                <w:sz w:val="16"/>
                <w:szCs w:val="16"/>
              </w:rPr>
              <w:t>(0.1 - 0.3)</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5387" w:type="dxa"/>
            <w:gridSpan w:val="5"/>
            <w:vAlign w:val="bottom"/>
          </w:tcPr>
          <w:p w:rsidR="005C762E" w:rsidRPr="000B1297" w:rsidRDefault="005C762E" w:rsidP="00EE109A">
            <w:pPr>
              <w:spacing w:after="60"/>
              <w:rPr>
                <w:sz w:val="16"/>
                <w:szCs w:val="16"/>
              </w:rPr>
            </w:pPr>
            <w:r w:rsidRPr="000B1297">
              <w:rPr>
                <w:b/>
                <w:sz w:val="16"/>
                <w:szCs w:val="16"/>
                <w:lang w:val="en-US"/>
              </w:rPr>
              <w:t>How much people in current household (excl</w:t>
            </w:r>
            <w:r>
              <w:rPr>
                <w:b/>
                <w:sz w:val="16"/>
                <w:szCs w:val="16"/>
                <w:lang w:val="en-US"/>
              </w:rPr>
              <w:t>.</w:t>
            </w:r>
            <w:r w:rsidRPr="000B1297">
              <w:rPr>
                <w:b/>
                <w:sz w:val="16"/>
                <w:szCs w:val="16"/>
                <w:lang w:val="en-US"/>
              </w:rPr>
              <w:t xml:space="preserve"> participant) gamble</w:t>
            </w: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Not at all</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38.6</w:t>
            </w:r>
          </w:p>
        </w:tc>
        <w:tc>
          <w:tcPr>
            <w:tcW w:w="1125" w:type="dxa"/>
            <w:vAlign w:val="center"/>
          </w:tcPr>
          <w:p w:rsidR="005C762E" w:rsidRPr="000B1297" w:rsidRDefault="005C762E" w:rsidP="00EE109A">
            <w:pPr>
              <w:spacing w:after="60"/>
              <w:jc w:val="right"/>
              <w:rPr>
                <w:sz w:val="16"/>
                <w:szCs w:val="16"/>
              </w:rPr>
            </w:pPr>
            <w:r w:rsidRPr="000B1297">
              <w:rPr>
                <w:sz w:val="16"/>
                <w:szCs w:val="16"/>
              </w:rPr>
              <w:t>(36.7 - 40.5)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36.8</w:t>
            </w:r>
          </w:p>
        </w:tc>
        <w:tc>
          <w:tcPr>
            <w:tcW w:w="1125" w:type="dxa"/>
            <w:vAlign w:val="center"/>
          </w:tcPr>
          <w:p w:rsidR="005C762E" w:rsidRPr="000B1297" w:rsidRDefault="005C762E" w:rsidP="00EE109A">
            <w:pPr>
              <w:spacing w:after="60"/>
              <w:jc w:val="right"/>
              <w:rPr>
                <w:sz w:val="16"/>
                <w:szCs w:val="16"/>
              </w:rPr>
            </w:pPr>
            <w:r w:rsidRPr="000B1297">
              <w:rPr>
                <w:sz w:val="16"/>
                <w:szCs w:val="16"/>
              </w:rPr>
              <w:t>(30.2 - 43.9)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32.5</w:t>
            </w:r>
          </w:p>
        </w:tc>
        <w:tc>
          <w:tcPr>
            <w:tcW w:w="1125" w:type="dxa"/>
            <w:vAlign w:val="center"/>
          </w:tcPr>
          <w:p w:rsidR="005C762E" w:rsidRPr="000B1297" w:rsidRDefault="005C762E" w:rsidP="00EE109A">
            <w:pPr>
              <w:spacing w:after="60"/>
              <w:jc w:val="right"/>
              <w:rPr>
                <w:sz w:val="16"/>
                <w:szCs w:val="16"/>
              </w:rPr>
            </w:pPr>
            <w:r w:rsidRPr="000B1297">
              <w:rPr>
                <w:sz w:val="16"/>
                <w:szCs w:val="16"/>
              </w:rPr>
              <w:t>(23.4 - 42.8)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37.9</w:t>
            </w:r>
          </w:p>
        </w:tc>
        <w:tc>
          <w:tcPr>
            <w:tcW w:w="1125" w:type="dxa"/>
            <w:vAlign w:val="center"/>
          </w:tcPr>
          <w:p w:rsidR="005C762E" w:rsidRPr="000B1297" w:rsidRDefault="005C762E" w:rsidP="00EE109A">
            <w:pPr>
              <w:spacing w:after="60"/>
              <w:jc w:val="right"/>
              <w:rPr>
                <w:sz w:val="16"/>
                <w:szCs w:val="16"/>
              </w:rPr>
            </w:pPr>
            <w:r w:rsidRPr="000B1297">
              <w:rPr>
                <w:sz w:val="16"/>
                <w:szCs w:val="16"/>
              </w:rPr>
              <w:t>(23.1 - 54.7)</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 little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50.1</w:t>
            </w:r>
          </w:p>
        </w:tc>
        <w:tc>
          <w:tcPr>
            <w:tcW w:w="1125" w:type="dxa"/>
            <w:vAlign w:val="center"/>
          </w:tcPr>
          <w:p w:rsidR="005C762E" w:rsidRPr="000B1297" w:rsidRDefault="005C762E" w:rsidP="00EE109A">
            <w:pPr>
              <w:spacing w:after="60"/>
              <w:jc w:val="right"/>
              <w:rPr>
                <w:sz w:val="16"/>
                <w:szCs w:val="16"/>
              </w:rPr>
            </w:pPr>
            <w:r w:rsidRPr="000B1297">
              <w:rPr>
                <w:sz w:val="16"/>
                <w:szCs w:val="16"/>
              </w:rPr>
              <w:t>(48.1 - 52.0)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39.4</w:t>
            </w:r>
          </w:p>
        </w:tc>
        <w:tc>
          <w:tcPr>
            <w:tcW w:w="1125" w:type="dxa"/>
            <w:vAlign w:val="center"/>
          </w:tcPr>
          <w:p w:rsidR="005C762E" w:rsidRPr="000B1297" w:rsidRDefault="005C762E" w:rsidP="00EE109A">
            <w:pPr>
              <w:spacing w:after="60"/>
              <w:jc w:val="right"/>
              <w:rPr>
                <w:sz w:val="16"/>
                <w:szCs w:val="16"/>
              </w:rPr>
            </w:pPr>
            <w:r w:rsidRPr="000B1297">
              <w:rPr>
                <w:sz w:val="16"/>
                <w:szCs w:val="16"/>
              </w:rPr>
              <w:t>(32.6 - 46.6)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43.4</w:t>
            </w:r>
          </w:p>
        </w:tc>
        <w:tc>
          <w:tcPr>
            <w:tcW w:w="1125" w:type="dxa"/>
            <w:vAlign w:val="center"/>
          </w:tcPr>
          <w:p w:rsidR="005C762E" w:rsidRPr="000B1297" w:rsidRDefault="005C762E" w:rsidP="00EE109A">
            <w:pPr>
              <w:spacing w:after="60"/>
              <w:jc w:val="right"/>
              <w:rPr>
                <w:sz w:val="16"/>
                <w:szCs w:val="16"/>
              </w:rPr>
            </w:pPr>
            <w:r w:rsidRPr="000B1297">
              <w:rPr>
                <w:sz w:val="16"/>
                <w:szCs w:val="16"/>
              </w:rPr>
              <w:t>(32.6 - 54.6)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32.6</w:t>
            </w:r>
          </w:p>
        </w:tc>
        <w:tc>
          <w:tcPr>
            <w:tcW w:w="1125" w:type="dxa"/>
            <w:vAlign w:val="center"/>
          </w:tcPr>
          <w:p w:rsidR="005C762E" w:rsidRPr="000B1297" w:rsidRDefault="005C762E" w:rsidP="00EE109A">
            <w:pPr>
              <w:spacing w:after="60"/>
              <w:jc w:val="right"/>
              <w:rPr>
                <w:sz w:val="16"/>
                <w:szCs w:val="16"/>
              </w:rPr>
            </w:pPr>
            <w:r w:rsidRPr="000B1297">
              <w:rPr>
                <w:sz w:val="16"/>
                <w:szCs w:val="16"/>
              </w:rPr>
              <w:t>(17.5 - 51.1)</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 moderate amount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3.4</w:t>
            </w:r>
          </w:p>
        </w:tc>
        <w:tc>
          <w:tcPr>
            <w:tcW w:w="1125" w:type="dxa"/>
            <w:vAlign w:val="center"/>
          </w:tcPr>
          <w:p w:rsidR="005C762E" w:rsidRPr="000B1297" w:rsidRDefault="005C762E" w:rsidP="00EE109A">
            <w:pPr>
              <w:spacing w:after="60"/>
              <w:jc w:val="right"/>
              <w:rPr>
                <w:sz w:val="16"/>
                <w:szCs w:val="16"/>
              </w:rPr>
            </w:pPr>
            <w:r w:rsidRPr="000B1297">
              <w:rPr>
                <w:sz w:val="16"/>
                <w:szCs w:val="16"/>
              </w:rPr>
              <w:t>(2.8 - 4.1)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13.5</w:t>
            </w:r>
          </w:p>
        </w:tc>
        <w:tc>
          <w:tcPr>
            <w:tcW w:w="1125" w:type="dxa"/>
            <w:vAlign w:val="center"/>
          </w:tcPr>
          <w:p w:rsidR="005C762E" w:rsidRPr="000B1297" w:rsidRDefault="005C762E" w:rsidP="00EE109A">
            <w:pPr>
              <w:spacing w:after="60"/>
              <w:jc w:val="right"/>
              <w:rPr>
                <w:sz w:val="16"/>
                <w:szCs w:val="16"/>
              </w:rPr>
            </w:pPr>
            <w:r w:rsidRPr="000B1297">
              <w:rPr>
                <w:sz w:val="16"/>
                <w:szCs w:val="16"/>
              </w:rPr>
              <w:t>(7.9 - 21.1)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10.1</w:t>
            </w:r>
          </w:p>
        </w:tc>
        <w:tc>
          <w:tcPr>
            <w:tcW w:w="1125" w:type="dxa"/>
            <w:vAlign w:val="center"/>
          </w:tcPr>
          <w:p w:rsidR="005C762E" w:rsidRPr="000B1297" w:rsidRDefault="005C762E" w:rsidP="00EE109A">
            <w:pPr>
              <w:spacing w:after="60"/>
              <w:jc w:val="right"/>
              <w:rPr>
                <w:sz w:val="16"/>
                <w:szCs w:val="16"/>
              </w:rPr>
            </w:pPr>
            <w:r w:rsidRPr="000B1297">
              <w:rPr>
                <w:sz w:val="16"/>
                <w:szCs w:val="16"/>
              </w:rPr>
              <w:t>(4.7 - 18.6)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17.3</w:t>
            </w:r>
          </w:p>
        </w:tc>
        <w:tc>
          <w:tcPr>
            <w:tcW w:w="1125" w:type="dxa"/>
            <w:vAlign w:val="center"/>
          </w:tcPr>
          <w:p w:rsidR="005C762E" w:rsidRPr="000B1297" w:rsidRDefault="005C762E" w:rsidP="00EE109A">
            <w:pPr>
              <w:spacing w:after="60"/>
              <w:jc w:val="right"/>
              <w:rPr>
                <w:sz w:val="16"/>
                <w:szCs w:val="16"/>
              </w:rPr>
            </w:pPr>
            <w:r w:rsidRPr="000B1297">
              <w:rPr>
                <w:sz w:val="16"/>
                <w:szCs w:val="16"/>
              </w:rPr>
              <w:t>(6.9 - 33.8)</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 lot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0.7</w:t>
            </w:r>
          </w:p>
        </w:tc>
        <w:tc>
          <w:tcPr>
            <w:tcW w:w="1125" w:type="dxa"/>
            <w:vAlign w:val="center"/>
          </w:tcPr>
          <w:p w:rsidR="005C762E" w:rsidRPr="000B1297" w:rsidRDefault="005C762E" w:rsidP="00EE109A">
            <w:pPr>
              <w:spacing w:after="60"/>
              <w:jc w:val="right"/>
              <w:rPr>
                <w:sz w:val="16"/>
                <w:szCs w:val="16"/>
              </w:rPr>
            </w:pPr>
            <w:r w:rsidRPr="000B1297">
              <w:rPr>
                <w:sz w:val="16"/>
                <w:szCs w:val="16"/>
              </w:rPr>
              <w:t>(0.3 - 1.2)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w:t>
            </w:r>
          </w:p>
        </w:tc>
        <w:tc>
          <w:tcPr>
            <w:tcW w:w="1125" w:type="dxa"/>
            <w:vAlign w:val="center"/>
          </w:tcPr>
          <w:p w:rsidR="005C762E" w:rsidRPr="000B1297" w:rsidRDefault="005C762E" w:rsidP="00EE109A">
            <w:pPr>
              <w:spacing w:after="60"/>
              <w:jc w:val="right"/>
              <w:rPr>
                <w:sz w:val="16"/>
                <w:szCs w:val="16"/>
              </w:rPr>
            </w:pPr>
            <w:r w:rsidRPr="000B1297">
              <w:rPr>
                <w:sz w:val="16"/>
                <w:szCs w:val="16"/>
              </w:rPr>
              <w:t>(0.3 - 5.3)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6.6</w:t>
            </w:r>
          </w:p>
        </w:tc>
        <w:tc>
          <w:tcPr>
            <w:tcW w:w="1125" w:type="dxa"/>
            <w:vAlign w:val="center"/>
          </w:tcPr>
          <w:p w:rsidR="005C762E" w:rsidRPr="000B1297" w:rsidRDefault="005C762E" w:rsidP="00EE109A">
            <w:pPr>
              <w:spacing w:after="60"/>
              <w:jc w:val="right"/>
              <w:rPr>
                <w:sz w:val="16"/>
                <w:szCs w:val="16"/>
              </w:rPr>
            </w:pPr>
            <w:r w:rsidRPr="000B1297">
              <w:rPr>
                <w:sz w:val="16"/>
                <w:szCs w:val="16"/>
              </w:rPr>
              <w:t>(2.4 - 14.3)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9.3</w:t>
            </w:r>
          </w:p>
        </w:tc>
        <w:tc>
          <w:tcPr>
            <w:tcW w:w="1125" w:type="dxa"/>
            <w:vAlign w:val="center"/>
          </w:tcPr>
          <w:p w:rsidR="005C762E" w:rsidRPr="000B1297" w:rsidRDefault="005C762E" w:rsidP="00EE109A">
            <w:pPr>
              <w:spacing w:after="60"/>
              <w:jc w:val="right"/>
              <w:rPr>
                <w:sz w:val="16"/>
                <w:szCs w:val="16"/>
              </w:rPr>
            </w:pPr>
            <w:r w:rsidRPr="000B1297">
              <w:rPr>
                <w:sz w:val="16"/>
                <w:szCs w:val="16"/>
              </w:rPr>
              <w:t>(1.9 - 27.1)</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Not applicable/live alone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7.0</w:t>
            </w:r>
          </w:p>
        </w:tc>
        <w:tc>
          <w:tcPr>
            <w:tcW w:w="1125" w:type="dxa"/>
            <w:vAlign w:val="center"/>
          </w:tcPr>
          <w:p w:rsidR="005C762E" w:rsidRPr="000B1297" w:rsidRDefault="005C762E" w:rsidP="00EE109A">
            <w:pPr>
              <w:spacing w:after="60"/>
              <w:jc w:val="right"/>
              <w:rPr>
                <w:sz w:val="16"/>
                <w:szCs w:val="16"/>
              </w:rPr>
            </w:pPr>
            <w:r w:rsidRPr="000B1297">
              <w:rPr>
                <w:sz w:val="16"/>
                <w:szCs w:val="16"/>
              </w:rPr>
              <w:t>(6.3 - 7.8)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7.4</w:t>
            </w:r>
          </w:p>
        </w:tc>
        <w:tc>
          <w:tcPr>
            <w:tcW w:w="1125" w:type="dxa"/>
            <w:vAlign w:val="center"/>
          </w:tcPr>
          <w:p w:rsidR="005C762E" w:rsidRPr="000B1297" w:rsidRDefault="005C762E" w:rsidP="00EE109A">
            <w:pPr>
              <w:spacing w:after="60"/>
              <w:jc w:val="right"/>
              <w:rPr>
                <w:sz w:val="16"/>
                <w:szCs w:val="16"/>
              </w:rPr>
            </w:pPr>
            <w:r w:rsidRPr="000B1297">
              <w:rPr>
                <w:sz w:val="16"/>
                <w:szCs w:val="16"/>
              </w:rPr>
              <w:t>(5.0 - 10.4)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5.8</w:t>
            </w:r>
          </w:p>
        </w:tc>
        <w:tc>
          <w:tcPr>
            <w:tcW w:w="1125" w:type="dxa"/>
            <w:vAlign w:val="center"/>
          </w:tcPr>
          <w:p w:rsidR="005C762E" w:rsidRPr="000B1297" w:rsidRDefault="005C762E" w:rsidP="00EE109A">
            <w:pPr>
              <w:spacing w:after="60"/>
              <w:jc w:val="right"/>
              <w:rPr>
                <w:sz w:val="16"/>
                <w:szCs w:val="16"/>
              </w:rPr>
            </w:pPr>
            <w:r w:rsidRPr="000B1297">
              <w:rPr>
                <w:sz w:val="16"/>
                <w:szCs w:val="16"/>
              </w:rPr>
              <w:t>(2.9 - 10.1)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2.9</w:t>
            </w:r>
          </w:p>
        </w:tc>
        <w:tc>
          <w:tcPr>
            <w:tcW w:w="1125" w:type="dxa"/>
            <w:vAlign w:val="center"/>
          </w:tcPr>
          <w:p w:rsidR="005C762E" w:rsidRPr="000B1297" w:rsidRDefault="005C762E" w:rsidP="00EE109A">
            <w:pPr>
              <w:spacing w:after="60"/>
              <w:jc w:val="right"/>
              <w:rPr>
                <w:sz w:val="16"/>
                <w:szCs w:val="16"/>
              </w:rPr>
            </w:pPr>
            <w:r w:rsidRPr="000B1297">
              <w:rPr>
                <w:sz w:val="16"/>
                <w:szCs w:val="16"/>
              </w:rPr>
              <w:t>(1.1 - 6.2)</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Refused</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0.0</w:t>
            </w:r>
          </w:p>
        </w:tc>
        <w:tc>
          <w:tcPr>
            <w:tcW w:w="1125" w:type="dxa"/>
            <w:vAlign w:val="center"/>
          </w:tcPr>
          <w:p w:rsidR="005C762E" w:rsidRPr="000B1297" w:rsidRDefault="005C762E" w:rsidP="00EE109A">
            <w:pPr>
              <w:spacing w:after="60"/>
              <w:jc w:val="right"/>
              <w:rPr>
                <w:sz w:val="16"/>
                <w:szCs w:val="16"/>
              </w:rPr>
            </w:pPr>
            <w:r w:rsidRPr="000B1297">
              <w:rPr>
                <w:sz w:val="16"/>
                <w:szCs w:val="16"/>
              </w:rPr>
              <w:t>(0.0 - 0.1)</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0.2</w:t>
            </w:r>
          </w:p>
        </w:tc>
        <w:tc>
          <w:tcPr>
            <w:tcW w:w="1125" w:type="dxa"/>
            <w:vAlign w:val="center"/>
          </w:tcPr>
          <w:p w:rsidR="005C762E" w:rsidRPr="000B1297" w:rsidRDefault="005C762E" w:rsidP="00EE109A">
            <w:pPr>
              <w:spacing w:after="60"/>
              <w:jc w:val="right"/>
              <w:rPr>
                <w:sz w:val="16"/>
                <w:szCs w:val="16"/>
              </w:rPr>
            </w:pPr>
            <w:r w:rsidRPr="000B1297">
              <w:rPr>
                <w:sz w:val="16"/>
                <w:szCs w:val="16"/>
              </w:rPr>
              <w:t>(0.1 - 0.6)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1.3</w:t>
            </w:r>
          </w:p>
        </w:tc>
        <w:tc>
          <w:tcPr>
            <w:tcW w:w="1125" w:type="dxa"/>
            <w:vAlign w:val="center"/>
          </w:tcPr>
          <w:p w:rsidR="005C762E" w:rsidRPr="000B1297" w:rsidRDefault="005C762E" w:rsidP="00EE109A">
            <w:pPr>
              <w:spacing w:after="60"/>
              <w:jc w:val="right"/>
              <w:rPr>
                <w:sz w:val="16"/>
                <w:szCs w:val="16"/>
              </w:rPr>
            </w:pPr>
            <w:r w:rsidRPr="000B1297">
              <w:rPr>
                <w:sz w:val="16"/>
                <w:szCs w:val="16"/>
              </w:rPr>
              <w:t>(0.2 - 4.6)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w:t>
            </w:r>
          </w:p>
        </w:tc>
        <w:tc>
          <w:tcPr>
            <w:tcW w:w="1125" w:type="dxa"/>
            <w:vAlign w:val="center"/>
          </w:tcPr>
          <w:p w:rsidR="005C762E" w:rsidRPr="000B1297" w:rsidRDefault="005C762E" w:rsidP="00EE109A">
            <w:pPr>
              <w:spacing w:after="60"/>
              <w:jc w:val="right"/>
              <w:rPr>
                <w:sz w:val="16"/>
                <w:szCs w:val="16"/>
              </w:rPr>
            </w:pPr>
            <w:r w:rsidRPr="000B1297">
              <w:rPr>
                <w:sz w:val="16"/>
                <w:szCs w:val="16"/>
              </w:rPr>
              <w:t>(0.3 - 6.2)</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7088" w:type="dxa"/>
            <w:gridSpan w:val="7"/>
            <w:vAlign w:val="bottom"/>
          </w:tcPr>
          <w:p w:rsidR="005C762E" w:rsidRPr="000B1297" w:rsidRDefault="005C762E" w:rsidP="00EE109A">
            <w:pPr>
              <w:spacing w:after="60"/>
              <w:rPr>
                <w:sz w:val="16"/>
                <w:szCs w:val="16"/>
              </w:rPr>
            </w:pPr>
            <w:r w:rsidRPr="000B1297">
              <w:rPr>
                <w:b/>
                <w:sz w:val="16"/>
                <w:szCs w:val="16"/>
                <w:lang w:val="en-US"/>
              </w:rPr>
              <w:t>People participants think may have or have had a problem with gambling (in social network)</w:t>
            </w:r>
          </w:p>
        </w:tc>
        <w:tc>
          <w:tcPr>
            <w:tcW w:w="576" w:type="dxa"/>
            <w:vAlign w:val="center"/>
          </w:tcPr>
          <w:p w:rsidR="005C762E" w:rsidRPr="000B1297" w:rsidRDefault="005C762E" w:rsidP="00EE109A">
            <w:pPr>
              <w:spacing w:after="60"/>
              <w:jc w:val="right"/>
              <w:rPr>
                <w:sz w:val="16"/>
                <w:szCs w:val="16"/>
              </w:rPr>
            </w:pPr>
          </w:p>
        </w:tc>
        <w:tc>
          <w:tcPr>
            <w:tcW w:w="1125" w:type="dxa"/>
            <w:vAlign w:val="center"/>
          </w:tcPr>
          <w:p w:rsidR="005C762E" w:rsidRPr="000B1297" w:rsidRDefault="005C762E" w:rsidP="00EE109A">
            <w:pPr>
              <w:spacing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Spouse/partner</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1.8</w:t>
            </w:r>
          </w:p>
        </w:tc>
        <w:tc>
          <w:tcPr>
            <w:tcW w:w="1125" w:type="dxa"/>
            <w:vAlign w:val="center"/>
          </w:tcPr>
          <w:p w:rsidR="005C762E" w:rsidRPr="000B1297" w:rsidRDefault="005C762E" w:rsidP="00EE109A">
            <w:pPr>
              <w:spacing w:after="60"/>
              <w:jc w:val="right"/>
              <w:rPr>
                <w:sz w:val="16"/>
                <w:szCs w:val="16"/>
              </w:rPr>
            </w:pPr>
            <w:r w:rsidRPr="000B1297">
              <w:rPr>
                <w:sz w:val="16"/>
                <w:szCs w:val="16"/>
              </w:rPr>
              <w:t>(1.4 - 2.2)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4.4</w:t>
            </w:r>
          </w:p>
        </w:tc>
        <w:tc>
          <w:tcPr>
            <w:tcW w:w="1125" w:type="dxa"/>
            <w:vAlign w:val="center"/>
          </w:tcPr>
          <w:p w:rsidR="005C762E" w:rsidRPr="000B1297" w:rsidRDefault="005C762E" w:rsidP="00EE109A">
            <w:pPr>
              <w:spacing w:after="60"/>
              <w:jc w:val="right"/>
              <w:rPr>
                <w:sz w:val="16"/>
                <w:szCs w:val="16"/>
              </w:rPr>
            </w:pPr>
            <w:r w:rsidRPr="000B1297">
              <w:rPr>
                <w:sz w:val="16"/>
                <w:szCs w:val="16"/>
              </w:rPr>
              <w:t>(2.2 - 7.8)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12.2</w:t>
            </w:r>
          </w:p>
        </w:tc>
        <w:tc>
          <w:tcPr>
            <w:tcW w:w="1125" w:type="dxa"/>
            <w:vAlign w:val="center"/>
          </w:tcPr>
          <w:p w:rsidR="005C762E" w:rsidRPr="000B1297" w:rsidRDefault="005C762E" w:rsidP="00EE109A">
            <w:pPr>
              <w:spacing w:after="60"/>
              <w:jc w:val="right"/>
              <w:rPr>
                <w:sz w:val="16"/>
                <w:szCs w:val="16"/>
              </w:rPr>
            </w:pPr>
            <w:r w:rsidRPr="000B1297">
              <w:rPr>
                <w:sz w:val="16"/>
                <w:szCs w:val="16"/>
              </w:rPr>
              <w:t>(6.7 - 20.0)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32.2</w:t>
            </w:r>
          </w:p>
        </w:tc>
        <w:tc>
          <w:tcPr>
            <w:tcW w:w="1125" w:type="dxa"/>
            <w:vAlign w:val="center"/>
          </w:tcPr>
          <w:p w:rsidR="005C762E" w:rsidRPr="000B1297" w:rsidRDefault="005C762E" w:rsidP="00EE109A">
            <w:pPr>
              <w:spacing w:after="60"/>
              <w:jc w:val="right"/>
              <w:rPr>
                <w:sz w:val="16"/>
                <w:szCs w:val="16"/>
              </w:rPr>
            </w:pPr>
            <w:r w:rsidRPr="000B1297">
              <w:rPr>
                <w:sz w:val="16"/>
                <w:szCs w:val="16"/>
              </w:rPr>
              <w:t>(17.0 - 51.1)</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Father</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3.4</w:t>
            </w:r>
          </w:p>
        </w:tc>
        <w:tc>
          <w:tcPr>
            <w:tcW w:w="1125" w:type="dxa"/>
            <w:vAlign w:val="center"/>
          </w:tcPr>
          <w:p w:rsidR="005C762E" w:rsidRPr="000B1297" w:rsidRDefault="005C762E" w:rsidP="00EE109A">
            <w:pPr>
              <w:spacing w:after="60"/>
              <w:jc w:val="right"/>
              <w:rPr>
                <w:sz w:val="16"/>
                <w:szCs w:val="16"/>
              </w:rPr>
            </w:pPr>
            <w:r w:rsidRPr="000B1297">
              <w:rPr>
                <w:sz w:val="16"/>
                <w:szCs w:val="16"/>
              </w:rPr>
              <w:t>(2.8 - 4.1)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8.2</w:t>
            </w:r>
          </w:p>
        </w:tc>
        <w:tc>
          <w:tcPr>
            <w:tcW w:w="1125" w:type="dxa"/>
            <w:vAlign w:val="center"/>
          </w:tcPr>
          <w:p w:rsidR="005C762E" w:rsidRPr="000B1297" w:rsidRDefault="005C762E" w:rsidP="00EE109A">
            <w:pPr>
              <w:spacing w:after="60"/>
              <w:jc w:val="right"/>
              <w:rPr>
                <w:sz w:val="16"/>
                <w:szCs w:val="16"/>
              </w:rPr>
            </w:pPr>
            <w:r w:rsidRPr="000B1297">
              <w:rPr>
                <w:sz w:val="16"/>
                <w:szCs w:val="16"/>
              </w:rPr>
              <w:t>(5.1 - 12.3)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9.1</w:t>
            </w:r>
          </w:p>
        </w:tc>
        <w:tc>
          <w:tcPr>
            <w:tcW w:w="1125" w:type="dxa"/>
            <w:vAlign w:val="center"/>
          </w:tcPr>
          <w:p w:rsidR="005C762E" w:rsidRPr="000B1297" w:rsidRDefault="005C762E" w:rsidP="00EE109A">
            <w:pPr>
              <w:spacing w:after="60"/>
              <w:jc w:val="right"/>
              <w:rPr>
                <w:sz w:val="16"/>
                <w:szCs w:val="16"/>
              </w:rPr>
            </w:pPr>
            <w:r w:rsidRPr="000B1297">
              <w:rPr>
                <w:sz w:val="16"/>
                <w:szCs w:val="16"/>
              </w:rPr>
              <w:t>(4.7 - 15.5)</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17.2</w:t>
            </w:r>
          </w:p>
        </w:tc>
        <w:tc>
          <w:tcPr>
            <w:tcW w:w="1125" w:type="dxa"/>
            <w:vAlign w:val="center"/>
          </w:tcPr>
          <w:p w:rsidR="005C762E" w:rsidRPr="000B1297" w:rsidRDefault="005C762E" w:rsidP="00EE109A">
            <w:pPr>
              <w:spacing w:after="60"/>
              <w:jc w:val="right"/>
              <w:rPr>
                <w:sz w:val="16"/>
                <w:szCs w:val="16"/>
              </w:rPr>
            </w:pPr>
            <w:r w:rsidRPr="000B1297">
              <w:rPr>
                <w:sz w:val="16"/>
                <w:szCs w:val="16"/>
              </w:rPr>
              <w:t>(6.3 - 35.0)</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Mother</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2.1</w:t>
            </w:r>
          </w:p>
        </w:tc>
        <w:tc>
          <w:tcPr>
            <w:tcW w:w="1125" w:type="dxa"/>
            <w:vAlign w:val="center"/>
          </w:tcPr>
          <w:p w:rsidR="005C762E" w:rsidRPr="000B1297" w:rsidRDefault="005C762E" w:rsidP="00EE109A">
            <w:pPr>
              <w:spacing w:after="60"/>
              <w:jc w:val="right"/>
              <w:rPr>
                <w:sz w:val="16"/>
                <w:szCs w:val="16"/>
              </w:rPr>
            </w:pPr>
            <w:r w:rsidRPr="000B1297">
              <w:rPr>
                <w:sz w:val="16"/>
                <w:szCs w:val="16"/>
              </w:rPr>
              <w:t>(1.7 - 2.6)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6.6</w:t>
            </w:r>
          </w:p>
        </w:tc>
        <w:tc>
          <w:tcPr>
            <w:tcW w:w="1125" w:type="dxa"/>
            <w:vAlign w:val="center"/>
          </w:tcPr>
          <w:p w:rsidR="005C762E" w:rsidRPr="000B1297" w:rsidRDefault="005C762E" w:rsidP="00EE109A">
            <w:pPr>
              <w:spacing w:after="60"/>
              <w:jc w:val="right"/>
              <w:rPr>
                <w:sz w:val="16"/>
                <w:szCs w:val="16"/>
              </w:rPr>
            </w:pPr>
            <w:r w:rsidRPr="000B1297">
              <w:rPr>
                <w:sz w:val="16"/>
                <w:szCs w:val="16"/>
              </w:rPr>
              <w:t>(3.7 - 10.9)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7.7</w:t>
            </w:r>
          </w:p>
        </w:tc>
        <w:tc>
          <w:tcPr>
            <w:tcW w:w="1125" w:type="dxa"/>
            <w:vAlign w:val="center"/>
          </w:tcPr>
          <w:p w:rsidR="005C762E" w:rsidRPr="000B1297" w:rsidRDefault="005C762E" w:rsidP="00EE109A">
            <w:pPr>
              <w:spacing w:after="60"/>
              <w:jc w:val="right"/>
              <w:rPr>
                <w:sz w:val="16"/>
                <w:szCs w:val="16"/>
              </w:rPr>
            </w:pPr>
            <w:r w:rsidRPr="000B1297">
              <w:rPr>
                <w:sz w:val="16"/>
                <w:szCs w:val="16"/>
              </w:rPr>
              <w:t>(3.7 - 14.2)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12.5</w:t>
            </w:r>
          </w:p>
        </w:tc>
        <w:tc>
          <w:tcPr>
            <w:tcW w:w="1125" w:type="dxa"/>
            <w:vAlign w:val="center"/>
          </w:tcPr>
          <w:p w:rsidR="005C762E" w:rsidRPr="000B1297" w:rsidRDefault="005C762E" w:rsidP="00EE109A">
            <w:pPr>
              <w:spacing w:after="60"/>
              <w:jc w:val="right"/>
              <w:rPr>
                <w:sz w:val="16"/>
                <w:szCs w:val="16"/>
              </w:rPr>
            </w:pPr>
            <w:r w:rsidRPr="000B1297">
              <w:rPr>
                <w:sz w:val="16"/>
                <w:szCs w:val="16"/>
              </w:rPr>
              <w:t>(5.0 - 25.0)</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Brother</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2.6</w:t>
            </w:r>
          </w:p>
        </w:tc>
        <w:tc>
          <w:tcPr>
            <w:tcW w:w="1125" w:type="dxa"/>
            <w:vAlign w:val="center"/>
          </w:tcPr>
          <w:p w:rsidR="005C762E" w:rsidRPr="000B1297" w:rsidRDefault="005C762E" w:rsidP="00EE109A">
            <w:pPr>
              <w:spacing w:after="60"/>
              <w:jc w:val="right"/>
              <w:rPr>
                <w:sz w:val="16"/>
                <w:szCs w:val="16"/>
              </w:rPr>
            </w:pPr>
            <w:r w:rsidRPr="000B1297">
              <w:rPr>
                <w:sz w:val="16"/>
                <w:szCs w:val="16"/>
              </w:rPr>
              <w:t>(2.1 - 3.1)</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3.7</w:t>
            </w:r>
          </w:p>
        </w:tc>
        <w:tc>
          <w:tcPr>
            <w:tcW w:w="1125" w:type="dxa"/>
            <w:vAlign w:val="center"/>
          </w:tcPr>
          <w:p w:rsidR="005C762E" w:rsidRPr="000B1297" w:rsidRDefault="005C762E" w:rsidP="00EE109A">
            <w:pPr>
              <w:spacing w:after="60"/>
              <w:jc w:val="right"/>
              <w:rPr>
                <w:sz w:val="16"/>
                <w:szCs w:val="16"/>
              </w:rPr>
            </w:pPr>
            <w:r w:rsidRPr="000B1297">
              <w:rPr>
                <w:sz w:val="16"/>
                <w:szCs w:val="16"/>
              </w:rPr>
              <w:t>(2.0 - 6.3)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4.7</w:t>
            </w:r>
          </w:p>
        </w:tc>
        <w:tc>
          <w:tcPr>
            <w:tcW w:w="1125" w:type="dxa"/>
            <w:vAlign w:val="center"/>
          </w:tcPr>
          <w:p w:rsidR="005C762E" w:rsidRPr="000B1297" w:rsidRDefault="005C762E" w:rsidP="00EE109A">
            <w:pPr>
              <w:spacing w:after="60"/>
              <w:jc w:val="right"/>
              <w:rPr>
                <w:sz w:val="16"/>
                <w:szCs w:val="16"/>
              </w:rPr>
            </w:pPr>
            <w:r w:rsidRPr="000B1297">
              <w:rPr>
                <w:sz w:val="16"/>
                <w:szCs w:val="16"/>
              </w:rPr>
              <w:t>(2.2 - 8.8)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10.0</w:t>
            </w:r>
          </w:p>
        </w:tc>
        <w:tc>
          <w:tcPr>
            <w:tcW w:w="1125" w:type="dxa"/>
            <w:vAlign w:val="center"/>
          </w:tcPr>
          <w:p w:rsidR="005C762E" w:rsidRPr="000B1297" w:rsidRDefault="005C762E" w:rsidP="00EE109A">
            <w:pPr>
              <w:spacing w:after="60"/>
              <w:jc w:val="right"/>
              <w:rPr>
                <w:sz w:val="16"/>
                <w:szCs w:val="16"/>
              </w:rPr>
            </w:pPr>
            <w:r w:rsidRPr="000B1297">
              <w:rPr>
                <w:sz w:val="16"/>
                <w:szCs w:val="16"/>
              </w:rPr>
              <w:t>(4.4 - 18.9)</w:t>
            </w:r>
          </w:p>
        </w:tc>
      </w:tr>
      <w:tr w:rsidR="005C762E" w:rsidRPr="000B1297" w:rsidTr="00EE109A">
        <w:tc>
          <w:tcPr>
            <w:tcW w:w="1985" w:type="dxa"/>
            <w:vAlign w:val="center"/>
          </w:tcPr>
          <w:p w:rsidR="005C762E" w:rsidRPr="000B1297" w:rsidRDefault="005C762E" w:rsidP="00EE109A">
            <w:pPr>
              <w:spacing w:before="60" w:after="60"/>
              <w:ind w:left="142"/>
              <w:rPr>
                <w:sz w:val="16"/>
                <w:szCs w:val="16"/>
              </w:rPr>
            </w:pPr>
            <w:r w:rsidRPr="000B1297">
              <w:rPr>
                <w:sz w:val="16"/>
                <w:szCs w:val="16"/>
              </w:rPr>
              <w:lastRenderedPageBreak/>
              <w:t>Sister</w:t>
            </w:r>
          </w:p>
        </w:tc>
        <w:tc>
          <w:tcPr>
            <w:tcW w:w="576" w:type="dxa"/>
            <w:vAlign w:val="center"/>
          </w:tcPr>
          <w:p w:rsidR="005C762E" w:rsidRPr="000B1297" w:rsidRDefault="005C762E" w:rsidP="00EE109A">
            <w:pPr>
              <w:spacing w:before="60" w:after="60"/>
              <w:jc w:val="right"/>
              <w:rPr>
                <w:color w:val="000000"/>
                <w:sz w:val="16"/>
                <w:szCs w:val="16"/>
              </w:rPr>
            </w:pPr>
            <w:r w:rsidRPr="000B1297">
              <w:rPr>
                <w:color w:val="000000"/>
                <w:sz w:val="16"/>
                <w:szCs w:val="16"/>
              </w:rPr>
              <w:t>1.3</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(1.0 - 1.7)</w:t>
            </w:r>
          </w:p>
        </w:tc>
        <w:tc>
          <w:tcPr>
            <w:tcW w:w="576" w:type="dxa"/>
            <w:vAlign w:val="center"/>
          </w:tcPr>
          <w:p w:rsidR="005C762E" w:rsidRPr="000B1297" w:rsidRDefault="005C762E" w:rsidP="00EE109A">
            <w:pPr>
              <w:spacing w:before="60" w:after="60"/>
              <w:jc w:val="right"/>
              <w:rPr>
                <w:color w:val="000000"/>
                <w:sz w:val="16"/>
                <w:szCs w:val="16"/>
              </w:rPr>
            </w:pPr>
            <w:r w:rsidRPr="000B1297">
              <w:rPr>
                <w:color w:val="000000"/>
                <w:sz w:val="16"/>
                <w:szCs w:val="16"/>
              </w:rPr>
              <w:t>3.4</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(1.7 - 6.0)</w:t>
            </w:r>
          </w:p>
        </w:tc>
        <w:tc>
          <w:tcPr>
            <w:tcW w:w="576" w:type="dxa"/>
            <w:vAlign w:val="center"/>
          </w:tcPr>
          <w:p w:rsidR="005C762E" w:rsidRPr="000B1297" w:rsidRDefault="005C762E" w:rsidP="00EE109A">
            <w:pPr>
              <w:spacing w:before="60" w:after="60"/>
              <w:jc w:val="right"/>
              <w:rPr>
                <w:color w:val="000000"/>
                <w:sz w:val="16"/>
                <w:szCs w:val="16"/>
              </w:rPr>
            </w:pPr>
            <w:r w:rsidRPr="000B1297">
              <w:rPr>
                <w:color w:val="000000"/>
                <w:sz w:val="16"/>
                <w:szCs w:val="16"/>
              </w:rPr>
              <w:t>3.0</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(1.3 - 6.2)</w:t>
            </w:r>
          </w:p>
        </w:tc>
        <w:tc>
          <w:tcPr>
            <w:tcW w:w="576" w:type="dxa"/>
            <w:vAlign w:val="center"/>
          </w:tcPr>
          <w:p w:rsidR="005C762E" w:rsidRPr="000B1297" w:rsidRDefault="005C762E" w:rsidP="00EE109A">
            <w:pPr>
              <w:spacing w:before="60" w:after="60"/>
              <w:jc w:val="right"/>
              <w:rPr>
                <w:color w:val="000000"/>
                <w:sz w:val="16"/>
                <w:szCs w:val="16"/>
              </w:rPr>
            </w:pPr>
            <w:r w:rsidRPr="000B1297">
              <w:rPr>
                <w:color w:val="000000"/>
                <w:sz w:val="16"/>
                <w:szCs w:val="16"/>
              </w:rPr>
              <w:t>12.8</w:t>
            </w:r>
          </w:p>
        </w:tc>
        <w:tc>
          <w:tcPr>
            <w:tcW w:w="1125" w:type="dxa"/>
            <w:vAlign w:val="center"/>
          </w:tcPr>
          <w:p w:rsidR="005C762E" w:rsidRPr="000B1297" w:rsidRDefault="005C762E" w:rsidP="00EE109A">
            <w:pPr>
              <w:spacing w:before="60" w:after="60"/>
              <w:jc w:val="right"/>
              <w:rPr>
                <w:sz w:val="16"/>
                <w:szCs w:val="16"/>
              </w:rPr>
            </w:pPr>
            <w:r w:rsidRPr="000B1297">
              <w:rPr>
                <w:sz w:val="16"/>
                <w:szCs w:val="16"/>
              </w:rPr>
              <w:t>(5.5 - 24.6)</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Son/daughter</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1.3</w:t>
            </w:r>
          </w:p>
        </w:tc>
        <w:tc>
          <w:tcPr>
            <w:tcW w:w="1125" w:type="dxa"/>
            <w:vAlign w:val="center"/>
          </w:tcPr>
          <w:p w:rsidR="005C762E" w:rsidRPr="000B1297" w:rsidRDefault="005C762E" w:rsidP="00EE109A">
            <w:pPr>
              <w:spacing w:after="60"/>
              <w:jc w:val="right"/>
              <w:rPr>
                <w:sz w:val="16"/>
                <w:szCs w:val="16"/>
              </w:rPr>
            </w:pPr>
            <w:r w:rsidRPr="000B1297">
              <w:rPr>
                <w:sz w:val="16"/>
                <w:szCs w:val="16"/>
              </w:rPr>
              <w:t>(0.9 - 1.7)</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1.0</w:t>
            </w:r>
          </w:p>
        </w:tc>
        <w:tc>
          <w:tcPr>
            <w:tcW w:w="1125" w:type="dxa"/>
            <w:vAlign w:val="center"/>
          </w:tcPr>
          <w:p w:rsidR="005C762E" w:rsidRPr="000B1297" w:rsidRDefault="005C762E" w:rsidP="00EE109A">
            <w:pPr>
              <w:spacing w:after="60"/>
              <w:jc w:val="right"/>
              <w:rPr>
                <w:sz w:val="16"/>
                <w:szCs w:val="16"/>
              </w:rPr>
            </w:pPr>
            <w:r w:rsidRPr="000B1297">
              <w:rPr>
                <w:sz w:val="16"/>
                <w:szCs w:val="16"/>
              </w:rPr>
              <w:t>(0.3 - 2.7)</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4.9</w:t>
            </w:r>
          </w:p>
        </w:tc>
        <w:tc>
          <w:tcPr>
            <w:tcW w:w="1125" w:type="dxa"/>
            <w:vAlign w:val="center"/>
          </w:tcPr>
          <w:p w:rsidR="005C762E" w:rsidRPr="000B1297" w:rsidRDefault="005C762E" w:rsidP="00EE109A">
            <w:pPr>
              <w:spacing w:after="60"/>
              <w:jc w:val="right"/>
              <w:rPr>
                <w:sz w:val="16"/>
                <w:szCs w:val="16"/>
              </w:rPr>
            </w:pPr>
            <w:r w:rsidRPr="000B1297">
              <w:rPr>
                <w:sz w:val="16"/>
                <w:szCs w:val="16"/>
              </w:rPr>
              <w:t>(1.5 - 11.9)</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Workmate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5.3</w:t>
            </w:r>
          </w:p>
        </w:tc>
        <w:tc>
          <w:tcPr>
            <w:tcW w:w="1125" w:type="dxa"/>
            <w:vAlign w:val="center"/>
          </w:tcPr>
          <w:p w:rsidR="005C762E" w:rsidRPr="000B1297" w:rsidRDefault="005C762E" w:rsidP="00EE109A">
            <w:pPr>
              <w:spacing w:after="60"/>
              <w:jc w:val="right"/>
              <w:rPr>
                <w:sz w:val="16"/>
                <w:szCs w:val="16"/>
              </w:rPr>
            </w:pPr>
            <w:r w:rsidRPr="000B1297">
              <w:rPr>
                <w:sz w:val="16"/>
                <w:szCs w:val="16"/>
              </w:rPr>
              <w:t>(4.5 - 6.2)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7.3</w:t>
            </w:r>
          </w:p>
        </w:tc>
        <w:tc>
          <w:tcPr>
            <w:tcW w:w="1125" w:type="dxa"/>
            <w:vAlign w:val="center"/>
          </w:tcPr>
          <w:p w:rsidR="005C762E" w:rsidRPr="000B1297" w:rsidRDefault="005C762E" w:rsidP="00EE109A">
            <w:pPr>
              <w:spacing w:after="60"/>
              <w:jc w:val="right"/>
              <w:rPr>
                <w:sz w:val="16"/>
                <w:szCs w:val="16"/>
              </w:rPr>
            </w:pPr>
            <w:r w:rsidRPr="000B1297">
              <w:rPr>
                <w:sz w:val="16"/>
                <w:szCs w:val="16"/>
              </w:rPr>
              <w:t>(4.4 - 11.3)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15.2</w:t>
            </w:r>
          </w:p>
        </w:tc>
        <w:tc>
          <w:tcPr>
            <w:tcW w:w="1125" w:type="dxa"/>
            <w:vAlign w:val="center"/>
          </w:tcPr>
          <w:p w:rsidR="005C762E" w:rsidRPr="000B1297" w:rsidRDefault="005C762E" w:rsidP="00EE109A">
            <w:pPr>
              <w:spacing w:after="60"/>
              <w:jc w:val="right"/>
              <w:rPr>
                <w:sz w:val="16"/>
                <w:szCs w:val="16"/>
              </w:rPr>
            </w:pPr>
            <w:r w:rsidRPr="000B1297">
              <w:rPr>
                <w:sz w:val="16"/>
                <w:szCs w:val="16"/>
              </w:rPr>
              <w:t>(8.8 - 23.9)</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25.5</w:t>
            </w:r>
          </w:p>
        </w:tc>
        <w:tc>
          <w:tcPr>
            <w:tcW w:w="1125" w:type="dxa"/>
            <w:vAlign w:val="center"/>
          </w:tcPr>
          <w:p w:rsidR="005C762E" w:rsidRPr="000B1297" w:rsidRDefault="005C762E" w:rsidP="00EE109A">
            <w:pPr>
              <w:spacing w:after="60"/>
              <w:jc w:val="right"/>
              <w:rPr>
                <w:sz w:val="16"/>
                <w:szCs w:val="16"/>
              </w:rPr>
            </w:pPr>
            <w:r w:rsidRPr="000B1297">
              <w:rPr>
                <w:sz w:val="16"/>
                <w:szCs w:val="16"/>
              </w:rPr>
              <w:t>(12.4 - 43.4)</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Boarder</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0.4</w:t>
            </w:r>
          </w:p>
        </w:tc>
        <w:tc>
          <w:tcPr>
            <w:tcW w:w="1125" w:type="dxa"/>
            <w:vAlign w:val="center"/>
          </w:tcPr>
          <w:p w:rsidR="005C762E" w:rsidRPr="000B1297" w:rsidRDefault="005C762E" w:rsidP="00EE109A">
            <w:pPr>
              <w:spacing w:after="60"/>
              <w:jc w:val="right"/>
              <w:rPr>
                <w:sz w:val="16"/>
                <w:szCs w:val="16"/>
              </w:rPr>
            </w:pPr>
            <w:r w:rsidRPr="000B1297">
              <w:rPr>
                <w:sz w:val="16"/>
                <w:szCs w:val="16"/>
              </w:rPr>
              <w:t>(0.2 - 0.6)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0.4</w:t>
            </w:r>
          </w:p>
        </w:tc>
        <w:tc>
          <w:tcPr>
            <w:tcW w:w="1125" w:type="dxa"/>
            <w:vAlign w:val="center"/>
          </w:tcPr>
          <w:p w:rsidR="005C762E" w:rsidRPr="000B1297" w:rsidRDefault="005C762E" w:rsidP="00EE109A">
            <w:pPr>
              <w:spacing w:after="60"/>
              <w:jc w:val="right"/>
              <w:rPr>
                <w:sz w:val="16"/>
                <w:szCs w:val="16"/>
              </w:rPr>
            </w:pPr>
            <w:r w:rsidRPr="000B1297">
              <w:rPr>
                <w:sz w:val="16"/>
                <w:szCs w:val="16"/>
              </w:rPr>
              <w:t>(0.1 - 1.4)</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1.9</w:t>
            </w:r>
          </w:p>
        </w:tc>
        <w:tc>
          <w:tcPr>
            <w:tcW w:w="1125" w:type="dxa"/>
            <w:vAlign w:val="center"/>
          </w:tcPr>
          <w:p w:rsidR="005C762E" w:rsidRPr="000B1297" w:rsidRDefault="005C762E" w:rsidP="00EE109A">
            <w:pPr>
              <w:spacing w:after="60"/>
              <w:jc w:val="right"/>
              <w:rPr>
                <w:sz w:val="16"/>
                <w:szCs w:val="16"/>
              </w:rPr>
            </w:pPr>
            <w:r w:rsidRPr="000B1297">
              <w:rPr>
                <w:sz w:val="16"/>
                <w:szCs w:val="16"/>
              </w:rPr>
              <w:t>(0.3 - 6.4)</w:t>
            </w:r>
          </w:p>
        </w:tc>
        <w:tc>
          <w:tcPr>
            <w:tcW w:w="576" w:type="dxa"/>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tcBorders>
              <w:bottom w:val="nil"/>
            </w:tcBorders>
            <w:vAlign w:val="center"/>
          </w:tcPr>
          <w:p w:rsidR="005C762E" w:rsidRPr="000B1297" w:rsidRDefault="005C762E" w:rsidP="00EE109A">
            <w:pPr>
              <w:spacing w:after="60"/>
              <w:ind w:left="142"/>
              <w:rPr>
                <w:sz w:val="16"/>
                <w:szCs w:val="16"/>
              </w:rPr>
            </w:pPr>
            <w:r w:rsidRPr="000B1297">
              <w:rPr>
                <w:sz w:val="16"/>
                <w:szCs w:val="16"/>
              </w:rPr>
              <w:t>Another close family member (1st mentioned)</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8.7</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(7.7 - 9.7)</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10.7</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(7.1 - 15.3)</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19.5</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(12.3 - 28.8)</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30.5</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(16.8 - 47.6)</w:t>
            </w:r>
          </w:p>
        </w:tc>
      </w:tr>
      <w:tr w:rsidR="005C762E" w:rsidRPr="000B1297" w:rsidTr="00EE109A">
        <w:tc>
          <w:tcPr>
            <w:tcW w:w="1985" w:type="dxa"/>
            <w:tcBorders>
              <w:top w:val="nil"/>
              <w:bottom w:val="nil"/>
            </w:tcBorders>
            <w:vAlign w:val="center"/>
          </w:tcPr>
          <w:p w:rsidR="005C762E" w:rsidRPr="000B1297" w:rsidRDefault="005C762E" w:rsidP="00EE109A">
            <w:pPr>
              <w:spacing w:after="60"/>
              <w:ind w:left="142"/>
              <w:rPr>
                <w:sz w:val="16"/>
                <w:szCs w:val="16"/>
              </w:rPr>
            </w:pPr>
            <w:r w:rsidRPr="000B1297">
              <w:rPr>
                <w:sz w:val="16"/>
                <w:szCs w:val="16"/>
              </w:rPr>
              <w:t>Another close family member (2nd mentioned)</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1.2</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(0.9 - 1.6)</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2.4</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(1.2 - 4.5)</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5.1</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(1.8 - 11.7)</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3.9</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(2.2 - 14.5)</w:t>
            </w:r>
          </w:p>
        </w:tc>
      </w:tr>
      <w:tr w:rsidR="005C762E" w:rsidRPr="000B1297" w:rsidTr="00EE109A">
        <w:tc>
          <w:tcPr>
            <w:tcW w:w="1985" w:type="dxa"/>
            <w:tcBorders>
              <w:top w:val="nil"/>
            </w:tcBorders>
            <w:vAlign w:val="center"/>
          </w:tcPr>
          <w:p w:rsidR="005C762E" w:rsidRPr="000B1297" w:rsidRDefault="005C762E" w:rsidP="00EE109A">
            <w:pPr>
              <w:spacing w:after="60"/>
              <w:ind w:left="142"/>
              <w:rPr>
                <w:sz w:val="16"/>
                <w:szCs w:val="16"/>
              </w:rPr>
            </w:pPr>
            <w:r w:rsidRPr="000B1297">
              <w:rPr>
                <w:sz w:val="16"/>
                <w:szCs w:val="16"/>
              </w:rPr>
              <w:t>A friend or someone else in participant’s life (1st mentioned)</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13.8</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(12.6 - 15.1)</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21.1</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(16.1 - 26.9)</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25.9</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(17.4 - 36</w:t>
            </w:r>
            <w:r>
              <w:rPr>
                <w:sz w:val="16"/>
                <w:szCs w:val="16"/>
              </w:rPr>
              <w:t>.0</w:t>
            </w:r>
            <w:r w:rsidRPr="000B1297">
              <w:rPr>
                <w:sz w:val="16"/>
                <w:szCs w:val="16"/>
              </w:rPr>
              <w:t>)</w:t>
            </w:r>
          </w:p>
        </w:tc>
        <w:tc>
          <w:tcPr>
            <w:tcW w:w="576" w:type="dxa"/>
            <w:tcBorders>
              <w:top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45.4</w:t>
            </w:r>
          </w:p>
        </w:tc>
        <w:tc>
          <w:tcPr>
            <w:tcW w:w="1125" w:type="dxa"/>
            <w:tcBorders>
              <w:top w:val="nil"/>
            </w:tcBorders>
            <w:vAlign w:val="center"/>
          </w:tcPr>
          <w:p w:rsidR="005C762E" w:rsidRPr="000B1297" w:rsidRDefault="005C762E" w:rsidP="00EE109A">
            <w:pPr>
              <w:spacing w:after="60"/>
              <w:jc w:val="right"/>
              <w:rPr>
                <w:sz w:val="16"/>
                <w:szCs w:val="16"/>
              </w:rPr>
            </w:pPr>
            <w:r w:rsidRPr="000B1297">
              <w:rPr>
                <w:sz w:val="16"/>
                <w:szCs w:val="16"/>
              </w:rPr>
              <w:t>(28.6 - 63)</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A friend or someone else in participant’s life (2nd mentioned)</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1.5</w:t>
            </w:r>
          </w:p>
        </w:tc>
        <w:tc>
          <w:tcPr>
            <w:tcW w:w="1125" w:type="dxa"/>
            <w:vAlign w:val="center"/>
          </w:tcPr>
          <w:p w:rsidR="005C762E" w:rsidRPr="000B1297" w:rsidRDefault="005C762E" w:rsidP="00EE109A">
            <w:pPr>
              <w:spacing w:after="60"/>
              <w:jc w:val="right"/>
              <w:rPr>
                <w:sz w:val="16"/>
                <w:szCs w:val="16"/>
              </w:rPr>
            </w:pPr>
            <w:r w:rsidRPr="000B1297">
              <w:rPr>
                <w:sz w:val="16"/>
                <w:szCs w:val="16"/>
              </w:rPr>
              <w:t>(1.2 - 2.0)</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2.5</w:t>
            </w:r>
          </w:p>
        </w:tc>
        <w:tc>
          <w:tcPr>
            <w:tcW w:w="1125" w:type="dxa"/>
            <w:vAlign w:val="center"/>
          </w:tcPr>
          <w:p w:rsidR="005C762E" w:rsidRPr="000B1297" w:rsidRDefault="005C762E" w:rsidP="00EE109A">
            <w:pPr>
              <w:spacing w:after="60"/>
              <w:jc w:val="right"/>
              <w:rPr>
                <w:sz w:val="16"/>
                <w:szCs w:val="16"/>
              </w:rPr>
            </w:pPr>
            <w:r w:rsidRPr="000B1297">
              <w:rPr>
                <w:sz w:val="16"/>
                <w:szCs w:val="16"/>
              </w:rPr>
              <w:t>(1.3 - 4.3)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4.4</w:t>
            </w:r>
          </w:p>
        </w:tc>
        <w:tc>
          <w:tcPr>
            <w:tcW w:w="1125" w:type="dxa"/>
            <w:vAlign w:val="center"/>
          </w:tcPr>
          <w:p w:rsidR="005C762E" w:rsidRPr="000B1297" w:rsidRDefault="005C762E" w:rsidP="00EE109A">
            <w:pPr>
              <w:spacing w:after="60"/>
              <w:jc w:val="right"/>
              <w:rPr>
                <w:sz w:val="16"/>
                <w:szCs w:val="16"/>
              </w:rPr>
            </w:pPr>
            <w:r w:rsidRPr="000B1297">
              <w:rPr>
                <w:sz w:val="16"/>
                <w:szCs w:val="16"/>
              </w:rPr>
              <w:t>(1.8 - 9.2)</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15.3</w:t>
            </w:r>
          </w:p>
        </w:tc>
        <w:tc>
          <w:tcPr>
            <w:tcW w:w="1125" w:type="dxa"/>
            <w:vAlign w:val="center"/>
          </w:tcPr>
          <w:p w:rsidR="005C762E" w:rsidRPr="000B1297" w:rsidRDefault="005C762E" w:rsidP="00EE109A">
            <w:pPr>
              <w:spacing w:after="60"/>
              <w:jc w:val="right"/>
              <w:rPr>
                <w:sz w:val="16"/>
                <w:szCs w:val="16"/>
              </w:rPr>
            </w:pPr>
            <w:r w:rsidRPr="000B1297">
              <w:rPr>
                <w:sz w:val="16"/>
                <w:szCs w:val="16"/>
              </w:rPr>
              <w:t>(4.6 - 27</w:t>
            </w:r>
            <w:r>
              <w:rPr>
                <w:sz w:val="16"/>
                <w:szCs w:val="16"/>
              </w:rPr>
              <w:t>.0</w:t>
            </w: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None</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66.8</w:t>
            </w:r>
          </w:p>
        </w:tc>
        <w:tc>
          <w:tcPr>
            <w:tcW w:w="1125" w:type="dxa"/>
            <w:vAlign w:val="center"/>
          </w:tcPr>
          <w:p w:rsidR="005C762E" w:rsidRPr="000B1297" w:rsidRDefault="005C762E" w:rsidP="00EE109A">
            <w:pPr>
              <w:spacing w:after="60"/>
              <w:jc w:val="right"/>
              <w:rPr>
                <w:sz w:val="16"/>
                <w:szCs w:val="16"/>
              </w:rPr>
            </w:pPr>
            <w:r w:rsidRPr="000B1297">
              <w:rPr>
                <w:sz w:val="16"/>
                <w:szCs w:val="16"/>
              </w:rPr>
              <w:t>(65.0 - 68.6)</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54.0</w:t>
            </w:r>
          </w:p>
        </w:tc>
        <w:tc>
          <w:tcPr>
            <w:tcW w:w="1125" w:type="dxa"/>
            <w:vAlign w:val="center"/>
          </w:tcPr>
          <w:p w:rsidR="005C762E" w:rsidRPr="000B1297" w:rsidRDefault="005C762E" w:rsidP="00EE109A">
            <w:pPr>
              <w:spacing w:after="60"/>
              <w:jc w:val="right"/>
              <w:rPr>
                <w:sz w:val="16"/>
                <w:szCs w:val="16"/>
              </w:rPr>
            </w:pPr>
            <w:r w:rsidRPr="000B1297">
              <w:rPr>
                <w:sz w:val="16"/>
                <w:szCs w:val="16"/>
              </w:rPr>
              <w:t>(47</w:t>
            </w:r>
            <w:r>
              <w:rPr>
                <w:sz w:val="16"/>
                <w:szCs w:val="16"/>
              </w:rPr>
              <w:t>.0</w:t>
            </w:r>
            <w:r w:rsidRPr="000B1297">
              <w:rPr>
                <w:sz w:val="16"/>
                <w:szCs w:val="16"/>
              </w:rPr>
              <w:t xml:space="preserve"> - 60.8)</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33.5</w:t>
            </w:r>
          </w:p>
        </w:tc>
        <w:tc>
          <w:tcPr>
            <w:tcW w:w="1125" w:type="dxa"/>
            <w:vAlign w:val="center"/>
          </w:tcPr>
          <w:p w:rsidR="005C762E" w:rsidRPr="000B1297" w:rsidRDefault="005C762E" w:rsidP="00EE109A">
            <w:pPr>
              <w:spacing w:after="60"/>
              <w:jc w:val="right"/>
              <w:rPr>
                <w:sz w:val="16"/>
                <w:szCs w:val="16"/>
              </w:rPr>
            </w:pPr>
            <w:r w:rsidRPr="000B1297">
              <w:rPr>
                <w:sz w:val="16"/>
                <w:szCs w:val="16"/>
              </w:rPr>
              <w:t>(23.1 - 45.3)</w:t>
            </w:r>
          </w:p>
        </w:tc>
        <w:tc>
          <w:tcPr>
            <w:tcW w:w="576" w:type="dxa"/>
            <w:vAlign w:val="center"/>
          </w:tcPr>
          <w:p w:rsidR="005C762E" w:rsidRPr="000B1297" w:rsidRDefault="005C762E" w:rsidP="00EE109A">
            <w:pPr>
              <w:spacing w:after="60"/>
              <w:jc w:val="right"/>
              <w:rPr>
                <w:color w:val="000000"/>
                <w:sz w:val="16"/>
                <w:szCs w:val="16"/>
              </w:rPr>
            </w:pPr>
            <w:r w:rsidRPr="000B1297">
              <w:rPr>
                <w:color w:val="000000"/>
                <w:sz w:val="16"/>
                <w:szCs w:val="16"/>
              </w:rPr>
              <w:t>13.6</w:t>
            </w:r>
          </w:p>
        </w:tc>
        <w:tc>
          <w:tcPr>
            <w:tcW w:w="1125" w:type="dxa"/>
            <w:vAlign w:val="center"/>
          </w:tcPr>
          <w:p w:rsidR="005C762E" w:rsidRPr="000B1297" w:rsidRDefault="005C762E" w:rsidP="00EE109A">
            <w:pPr>
              <w:spacing w:after="60"/>
              <w:jc w:val="right"/>
              <w:rPr>
                <w:sz w:val="16"/>
                <w:szCs w:val="16"/>
              </w:rPr>
            </w:pPr>
            <w:r w:rsidRPr="000B1297">
              <w:rPr>
                <w:sz w:val="16"/>
                <w:szCs w:val="16"/>
              </w:rPr>
              <w:t>(5.4 - 27.1)</w:t>
            </w:r>
          </w:p>
        </w:tc>
      </w:tr>
      <w:tr w:rsidR="005C762E" w:rsidRPr="000B1297" w:rsidTr="00EE109A">
        <w:tc>
          <w:tcPr>
            <w:tcW w:w="1985" w:type="dxa"/>
            <w:tcBorders>
              <w:bottom w:val="nil"/>
            </w:tcBorders>
            <w:vAlign w:val="center"/>
          </w:tcPr>
          <w:p w:rsidR="005C762E" w:rsidRPr="000B1297" w:rsidRDefault="005C762E" w:rsidP="00EE109A">
            <w:pPr>
              <w:spacing w:after="60"/>
              <w:ind w:left="142"/>
              <w:rPr>
                <w:sz w:val="16"/>
                <w:szCs w:val="16"/>
              </w:rPr>
            </w:pPr>
            <w:r w:rsidRPr="000B1297">
              <w:rPr>
                <w:sz w:val="16"/>
                <w:szCs w:val="16"/>
              </w:rPr>
              <w:t>Refused</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0.1</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(0.0 - 0.3)</w:t>
            </w:r>
          </w:p>
        </w:tc>
        <w:tc>
          <w:tcPr>
            <w:tcW w:w="576" w:type="dxa"/>
            <w:tcBorders>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0.2</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(0.0 - 1.1)</w:t>
            </w:r>
          </w:p>
        </w:tc>
        <w:tc>
          <w:tcPr>
            <w:tcW w:w="576" w:type="dxa"/>
            <w:tcBorders>
              <w:bottom w:val="nil"/>
            </w:tcBorders>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bottom w:val="nil"/>
            </w:tcBorders>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tcBorders>
              <w:top w:val="nil"/>
              <w:bottom w:val="nil"/>
            </w:tcBorders>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sidRPr="000B1297">
              <w:rPr>
                <w:color w:val="000000"/>
                <w:sz w:val="16"/>
                <w:szCs w:val="16"/>
              </w:rPr>
              <w:t>0.7</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(0.1 - 3.4)</w:t>
            </w:r>
          </w:p>
        </w:tc>
        <w:tc>
          <w:tcPr>
            <w:tcW w:w="576" w:type="dxa"/>
            <w:tcBorders>
              <w:top w:val="nil"/>
              <w:bottom w:val="nil"/>
            </w:tcBorders>
            <w:vAlign w:val="center"/>
          </w:tcPr>
          <w:p w:rsidR="005C762E" w:rsidRPr="000B1297" w:rsidRDefault="005C762E" w:rsidP="00EE109A">
            <w:pPr>
              <w:spacing w:after="60"/>
              <w:jc w:val="right"/>
              <w:rPr>
                <w:color w:val="000000"/>
                <w:sz w:val="16"/>
                <w:szCs w:val="16"/>
              </w:rPr>
            </w:pPr>
            <w:r>
              <w:rPr>
                <w:color w:val="000000"/>
                <w:sz w:val="16"/>
                <w:szCs w:val="16"/>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5387" w:type="dxa"/>
            <w:gridSpan w:val="5"/>
            <w:tcBorders>
              <w:top w:val="nil"/>
              <w:bottom w:val="nil"/>
            </w:tcBorders>
            <w:vAlign w:val="bottom"/>
          </w:tcPr>
          <w:p w:rsidR="005C762E" w:rsidRPr="000B1297" w:rsidRDefault="005C762E" w:rsidP="00EE109A">
            <w:pPr>
              <w:keepNext/>
              <w:keepLines/>
              <w:spacing w:after="60"/>
              <w:rPr>
                <w:sz w:val="16"/>
                <w:szCs w:val="16"/>
                <w:lang w:val="en-US"/>
              </w:rPr>
            </w:pPr>
            <w:r w:rsidRPr="000B1297">
              <w:rPr>
                <w:b/>
                <w:sz w:val="16"/>
                <w:szCs w:val="16"/>
              </w:rPr>
              <w:t xml:space="preserve">Length of time spent playing casino </w:t>
            </w:r>
            <w:r>
              <w:rPr>
                <w:b/>
                <w:sz w:val="16"/>
                <w:szCs w:val="16"/>
              </w:rPr>
              <w:t xml:space="preserve">EGMs </w:t>
            </w:r>
            <w:r w:rsidRPr="000B1297">
              <w:rPr>
                <w:b/>
                <w:sz w:val="16"/>
                <w:szCs w:val="16"/>
              </w:rPr>
              <w:t xml:space="preserve">on an average day </w:t>
            </w: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p>
        </w:tc>
        <w:tc>
          <w:tcPr>
            <w:tcW w:w="1125" w:type="dxa"/>
            <w:tcBorders>
              <w:top w:val="nil"/>
              <w:bottom w:val="nil"/>
            </w:tcBorders>
            <w:vAlign w:val="center"/>
          </w:tcPr>
          <w:p w:rsidR="005C762E" w:rsidRPr="000B1297" w:rsidRDefault="005C762E" w:rsidP="00EE109A">
            <w:pPr>
              <w:keepNext/>
              <w:keepLines/>
              <w:spacing w:after="60"/>
              <w:jc w:val="right"/>
              <w:rPr>
                <w:sz w:val="16"/>
                <w:szCs w:val="16"/>
                <w:lang w:val="en-US"/>
              </w:rPr>
            </w:pP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p>
        </w:tc>
        <w:tc>
          <w:tcPr>
            <w:tcW w:w="1125" w:type="dxa"/>
            <w:tcBorders>
              <w:top w:val="nil"/>
              <w:bottom w:val="nil"/>
            </w:tcBorders>
            <w:vAlign w:val="center"/>
          </w:tcPr>
          <w:p w:rsidR="005C762E" w:rsidRPr="000B1297" w:rsidRDefault="005C762E" w:rsidP="00EE109A">
            <w:pPr>
              <w:keepNext/>
              <w:keepLines/>
              <w:spacing w:after="60"/>
              <w:jc w:val="right"/>
              <w:rPr>
                <w:sz w:val="16"/>
                <w:szCs w:val="16"/>
                <w:lang w:val="en-US"/>
              </w:rPr>
            </w:pPr>
          </w:p>
        </w:tc>
      </w:tr>
      <w:tr w:rsidR="005C762E" w:rsidRPr="000B1297" w:rsidTr="00EE109A">
        <w:tc>
          <w:tcPr>
            <w:tcW w:w="1985" w:type="dxa"/>
            <w:tcBorders>
              <w:top w:val="nil"/>
            </w:tcBorders>
            <w:vAlign w:val="center"/>
          </w:tcPr>
          <w:p w:rsidR="005C762E" w:rsidRPr="000B1297" w:rsidRDefault="005C762E" w:rsidP="00EE109A">
            <w:pPr>
              <w:keepNext/>
              <w:keepLines/>
              <w:spacing w:after="60"/>
              <w:ind w:left="142"/>
              <w:rPr>
                <w:sz w:val="16"/>
                <w:szCs w:val="16"/>
              </w:rPr>
            </w:pPr>
            <w:r w:rsidRPr="000B1297">
              <w:rPr>
                <w:sz w:val="16"/>
                <w:szCs w:val="16"/>
              </w:rPr>
              <w:t>Up to 15 minutes</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28.4</w:t>
            </w:r>
          </w:p>
        </w:tc>
        <w:tc>
          <w:tcPr>
            <w:tcW w:w="1125"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(22.1 - 35.3)</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8.4</w:t>
            </w:r>
          </w:p>
        </w:tc>
        <w:tc>
          <w:tcPr>
            <w:tcW w:w="1125"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(3.0 - 18.3)</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17.9</w:t>
            </w:r>
          </w:p>
        </w:tc>
        <w:tc>
          <w:tcPr>
            <w:tcW w:w="1125"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(4.8 - 42.4)</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10.5</w:t>
            </w:r>
          </w:p>
        </w:tc>
        <w:tc>
          <w:tcPr>
            <w:tcW w:w="1125" w:type="dxa"/>
            <w:tcBorders>
              <w:top w:val="nil"/>
            </w:tcBorders>
            <w:vAlign w:val="center"/>
          </w:tcPr>
          <w:p w:rsidR="005C762E" w:rsidRPr="000B1297" w:rsidRDefault="005C762E" w:rsidP="00EE109A">
            <w:pPr>
              <w:keepNext/>
              <w:keepLines/>
              <w:spacing w:after="60"/>
              <w:jc w:val="right"/>
              <w:rPr>
                <w:sz w:val="16"/>
                <w:szCs w:val="16"/>
              </w:rPr>
            </w:pPr>
            <w:r>
              <w:rPr>
                <w:sz w:val="16"/>
                <w:szCs w:val="16"/>
              </w:rPr>
              <w:t>(1.0 -</w:t>
            </w:r>
            <w:r w:rsidRPr="000B1297">
              <w:rPr>
                <w:sz w:val="16"/>
                <w:szCs w:val="16"/>
              </w:rPr>
              <w:t xml:space="preserve"> 42.0)</w:t>
            </w:r>
          </w:p>
        </w:tc>
      </w:tr>
      <w:tr w:rsidR="005C762E" w:rsidRPr="000B1297" w:rsidTr="00EE109A">
        <w:tc>
          <w:tcPr>
            <w:tcW w:w="1985" w:type="dxa"/>
            <w:vAlign w:val="center"/>
          </w:tcPr>
          <w:p w:rsidR="005C762E" w:rsidRPr="000B1297" w:rsidRDefault="005C762E" w:rsidP="00EE109A">
            <w:pPr>
              <w:keepNext/>
              <w:keepLines/>
              <w:spacing w:after="60"/>
              <w:ind w:left="142"/>
              <w:rPr>
                <w:sz w:val="16"/>
                <w:szCs w:val="16"/>
              </w:rPr>
            </w:pPr>
            <w:r w:rsidRPr="000B1297">
              <w:rPr>
                <w:sz w:val="16"/>
                <w:szCs w:val="16"/>
              </w:rPr>
              <w:t>1</w:t>
            </w:r>
            <w:r>
              <w:rPr>
                <w:sz w:val="16"/>
                <w:szCs w:val="16"/>
              </w:rPr>
              <w:t>6</w:t>
            </w:r>
            <w:r w:rsidRPr="000B1297">
              <w:rPr>
                <w:sz w:val="16"/>
                <w:szCs w:val="16"/>
              </w:rPr>
              <w:t xml:space="preserve"> </w:t>
            </w:r>
            <w:r>
              <w:rPr>
                <w:sz w:val="16"/>
                <w:szCs w:val="16"/>
              </w:rPr>
              <w:t xml:space="preserve">- 30 </w:t>
            </w:r>
            <w:r w:rsidRPr="000B1297">
              <w:rPr>
                <w:sz w:val="16"/>
                <w:szCs w:val="16"/>
              </w:rPr>
              <w:t>minutes</w:t>
            </w:r>
          </w:p>
        </w:tc>
        <w:tc>
          <w:tcPr>
            <w:tcW w:w="576" w:type="dxa"/>
            <w:vAlign w:val="center"/>
          </w:tcPr>
          <w:p w:rsidR="005C762E" w:rsidRPr="000B1297" w:rsidRDefault="005C762E" w:rsidP="00EE109A">
            <w:pPr>
              <w:keepNext/>
              <w:keepLines/>
              <w:spacing w:after="60"/>
              <w:jc w:val="right"/>
              <w:rPr>
                <w:sz w:val="16"/>
                <w:szCs w:val="16"/>
              </w:rPr>
            </w:pPr>
            <w:r w:rsidRPr="000B1297">
              <w:rPr>
                <w:sz w:val="16"/>
                <w:szCs w:val="16"/>
              </w:rPr>
              <w:t>24.5</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(18.5 - 31.4)</w:t>
            </w:r>
          </w:p>
        </w:tc>
        <w:tc>
          <w:tcPr>
            <w:tcW w:w="576" w:type="dxa"/>
            <w:vAlign w:val="center"/>
          </w:tcPr>
          <w:p w:rsidR="005C762E" w:rsidRPr="000B1297" w:rsidRDefault="005C762E" w:rsidP="00EE109A">
            <w:pPr>
              <w:keepNext/>
              <w:keepLines/>
              <w:spacing w:after="60"/>
              <w:jc w:val="right"/>
              <w:rPr>
                <w:sz w:val="16"/>
                <w:szCs w:val="16"/>
              </w:rPr>
            </w:pPr>
            <w:r w:rsidRPr="000B1297">
              <w:rPr>
                <w:sz w:val="16"/>
                <w:szCs w:val="16"/>
              </w:rPr>
              <w:t>29.2</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(15.2 - 47.1)</w:t>
            </w:r>
          </w:p>
        </w:tc>
        <w:tc>
          <w:tcPr>
            <w:tcW w:w="576" w:type="dxa"/>
            <w:vAlign w:val="center"/>
          </w:tcPr>
          <w:p w:rsidR="005C762E" w:rsidRPr="000B1297" w:rsidRDefault="005C762E" w:rsidP="00EE109A">
            <w:pPr>
              <w:keepNext/>
              <w:keepLines/>
              <w:spacing w:after="60"/>
              <w:jc w:val="right"/>
              <w:rPr>
                <w:sz w:val="16"/>
                <w:szCs w:val="16"/>
              </w:rPr>
            </w:pPr>
            <w:r w:rsidRPr="000B1297">
              <w:rPr>
                <w:sz w:val="16"/>
                <w:szCs w:val="16"/>
              </w:rPr>
              <w:t>12.0</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(3.4 - 29.2)</w:t>
            </w:r>
          </w:p>
        </w:tc>
        <w:tc>
          <w:tcPr>
            <w:tcW w:w="576" w:type="dxa"/>
            <w:vAlign w:val="center"/>
          </w:tcPr>
          <w:p w:rsidR="005C762E" w:rsidRPr="000B1297" w:rsidRDefault="005C762E" w:rsidP="00EE109A">
            <w:pPr>
              <w:keepNext/>
              <w:keepLines/>
              <w:spacing w:after="60"/>
              <w:jc w:val="right"/>
              <w:rPr>
                <w:sz w:val="16"/>
                <w:szCs w:val="16"/>
              </w:rPr>
            </w:pPr>
            <w:r>
              <w:rPr>
                <w:sz w:val="16"/>
                <w:szCs w:val="16"/>
              </w:rPr>
              <w:t>-</w:t>
            </w:r>
          </w:p>
        </w:tc>
        <w:tc>
          <w:tcPr>
            <w:tcW w:w="1125" w:type="dxa"/>
            <w:vAlign w:val="center"/>
          </w:tcPr>
          <w:p w:rsidR="005C762E" w:rsidRPr="000B1297" w:rsidRDefault="005C762E" w:rsidP="00EE109A">
            <w:pPr>
              <w:keepNext/>
              <w:keepLines/>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3</w:t>
            </w:r>
            <w:r>
              <w:rPr>
                <w:sz w:val="16"/>
                <w:szCs w:val="16"/>
              </w:rPr>
              <w:t>1 - 60</w:t>
            </w:r>
            <w:r w:rsidRPr="000B1297">
              <w:rPr>
                <w:sz w:val="16"/>
                <w:szCs w:val="16"/>
              </w:rPr>
              <w:t xml:space="preserve"> minutes</w:t>
            </w:r>
          </w:p>
        </w:tc>
        <w:tc>
          <w:tcPr>
            <w:tcW w:w="576" w:type="dxa"/>
            <w:vAlign w:val="center"/>
          </w:tcPr>
          <w:p w:rsidR="005C762E" w:rsidRPr="000B1297" w:rsidRDefault="005C762E" w:rsidP="00EE109A">
            <w:pPr>
              <w:spacing w:after="60"/>
              <w:jc w:val="right"/>
              <w:rPr>
                <w:sz w:val="16"/>
                <w:szCs w:val="16"/>
              </w:rPr>
            </w:pPr>
            <w:r w:rsidRPr="000B1297">
              <w:rPr>
                <w:sz w:val="16"/>
                <w:szCs w:val="16"/>
              </w:rPr>
              <w:t>21.4</w:t>
            </w:r>
          </w:p>
        </w:tc>
        <w:tc>
          <w:tcPr>
            <w:tcW w:w="1125" w:type="dxa"/>
            <w:vAlign w:val="center"/>
          </w:tcPr>
          <w:p w:rsidR="005C762E" w:rsidRPr="000B1297" w:rsidRDefault="005C762E" w:rsidP="00EE109A">
            <w:pPr>
              <w:spacing w:after="60"/>
              <w:jc w:val="right"/>
              <w:rPr>
                <w:sz w:val="16"/>
                <w:szCs w:val="16"/>
              </w:rPr>
            </w:pPr>
            <w:r w:rsidRPr="000B1297">
              <w:rPr>
                <w:sz w:val="16"/>
                <w:szCs w:val="16"/>
              </w:rPr>
              <w:t>(16.5 - 26.9)</w:t>
            </w:r>
          </w:p>
        </w:tc>
        <w:tc>
          <w:tcPr>
            <w:tcW w:w="576" w:type="dxa"/>
            <w:vAlign w:val="center"/>
          </w:tcPr>
          <w:p w:rsidR="005C762E" w:rsidRPr="000B1297" w:rsidRDefault="005C762E" w:rsidP="00EE109A">
            <w:pPr>
              <w:spacing w:after="60"/>
              <w:jc w:val="right"/>
              <w:rPr>
                <w:sz w:val="16"/>
                <w:szCs w:val="16"/>
              </w:rPr>
            </w:pPr>
            <w:r w:rsidRPr="000B1297">
              <w:rPr>
                <w:sz w:val="16"/>
                <w:szCs w:val="16"/>
              </w:rPr>
              <w:t>27.1</w:t>
            </w:r>
          </w:p>
        </w:tc>
        <w:tc>
          <w:tcPr>
            <w:tcW w:w="1125" w:type="dxa"/>
            <w:vAlign w:val="center"/>
          </w:tcPr>
          <w:p w:rsidR="005C762E" w:rsidRPr="000B1297" w:rsidRDefault="005C762E" w:rsidP="00EE109A">
            <w:pPr>
              <w:spacing w:after="60"/>
              <w:jc w:val="right"/>
              <w:rPr>
                <w:sz w:val="16"/>
                <w:szCs w:val="16"/>
              </w:rPr>
            </w:pPr>
            <w:r w:rsidRPr="000B1297">
              <w:rPr>
                <w:sz w:val="16"/>
                <w:szCs w:val="16"/>
              </w:rPr>
              <w:t>(15.5 - 41.6)</w:t>
            </w:r>
          </w:p>
        </w:tc>
        <w:tc>
          <w:tcPr>
            <w:tcW w:w="576" w:type="dxa"/>
            <w:vAlign w:val="center"/>
          </w:tcPr>
          <w:p w:rsidR="005C762E" w:rsidRPr="000B1297" w:rsidRDefault="005C762E" w:rsidP="00EE109A">
            <w:pPr>
              <w:spacing w:after="60"/>
              <w:jc w:val="right"/>
              <w:rPr>
                <w:sz w:val="16"/>
                <w:szCs w:val="16"/>
              </w:rPr>
            </w:pPr>
            <w:r w:rsidRPr="000B1297">
              <w:rPr>
                <w:sz w:val="16"/>
                <w:szCs w:val="16"/>
              </w:rPr>
              <w:t>19.3</w:t>
            </w:r>
          </w:p>
        </w:tc>
        <w:tc>
          <w:tcPr>
            <w:tcW w:w="1125" w:type="dxa"/>
            <w:vAlign w:val="center"/>
          </w:tcPr>
          <w:p w:rsidR="005C762E" w:rsidRPr="000B1297" w:rsidRDefault="005C762E" w:rsidP="00EE109A">
            <w:pPr>
              <w:spacing w:after="60"/>
              <w:jc w:val="right"/>
              <w:rPr>
                <w:sz w:val="16"/>
                <w:szCs w:val="16"/>
              </w:rPr>
            </w:pPr>
            <w:r w:rsidRPr="000B1297">
              <w:rPr>
                <w:sz w:val="16"/>
                <w:szCs w:val="16"/>
              </w:rPr>
              <w:t>(7.3 - 38.3)</w:t>
            </w:r>
          </w:p>
        </w:tc>
        <w:tc>
          <w:tcPr>
            <w:tcW w:w="576" w:type="dxa"/>
            <w:vAlign w:val="center"/>
          </w:tcPr>
          <w:p w:rsidR="005C762E" w:rsidRPr="000B1297" w:rsidRDefault="005C762E" w:rsidP="00EE109A">
            <w:pPr>
              <w:spacing w:after="60"/>
              <w:jc w:val="right"/>
              <w:rPr>
                <w:sz w:val="16"/>
                <w:szCs w:val="16"/>
              </w:rPr>
            </w:pPr>
            <w:r w:rsidRPr="000B1297">
              <w:rPr>
                <w:sz w:val="16"/>
                <w:szCs w:val="16"/>
              </w:rPr>
              <w:t>8.7</w:t>
            </w:r>
          </w:p>
        </w:tc>
        <w:tc>
          <w:tcPr>
            <w:tcW w:w="1125" w:type="dxa"/>
            <w:vAlign w:val="center"/>
          </w:tcPr>
          <w:p w:rsidR="005C762E" w:rsidRPr="000B1297" w:rsidRDefault="005C762E" w:rsidP="00EE109A">
            <w:pPr>
              <w:spacing w:after="60"/>
              <w:jc w:val="right"/>
              <w:rPr>
                <w:sz w:val="16"/>
                <w:szCs w:val="16"/>
              </w:rPr>
            </w:pPr>
            <w:r w:rsidRPr="000B1297">
              <w:rPr>
                <w:sz w:val="16"/>
                <w:szCs w:val="16"/>
              </w:rPr>
              <w:t>(2.5 - 21.5)</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1 - 2</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16.3</w:t>
            </w:r>
          </w:p>
        </w:tc>
        <w:tc>
          <w:tcPr>
            <w:tcW w:w="1125" w:type="dxa"/>
            <w:vAlign w:val="center"/>
          </w:tcPr>
          <w:p w:rsidR="005C762E" w:rsidRPr="000B1297" w:rsidRDefault="005C762E" w:rsidP="00EE109A">
            <w:pPr>
              <w:spacing w:after="60"/>
              <w:jc w:val="right"/>
              <w:rPr>
                <w:sz w:val="16"/>
                <w:szCs w:val="16"/>
              </w:rPr>
            </w:pPr>
            <w:r w:rsidRPr="000B1297">
              <w:rPr>
                <w:sz w:val="16"/>
                <w:szCs w:val="16"/>
              </w:rPr>
              <w:t>(12.4 - 20.9)</w:t>
            </w:r>
          </w:p>
        </w:tc>
        <w:tc>
          <w:tcPr>
            <w:tcW w:w="576" w:type="dxa"/>
            <w:vAlign w:val="center"/>
          </w:tcPr>
          <w:p w:rsidR="005C762E" w:rsidRPr="000B1297" w:rsidRDefault="005C762E" w:rsidP="00EE109A">
            <w:pPr>
              <w:spacing w:after="60"/>
              <w:jc w:val="right"/>
              <w:rPr>
                <w:sz w:val="16"/>
                <w:szCs w:val="16"/>
              </w:rPr>
            </w:pPr>
            <w:r w:rsidRPr="000B1297">
              <w:rPr>
                <w:sz w:val="16"/>
                <w:szCs w:val="16"/>
              </w:rPr>
              <w:t>10.0</w:t>
            </w:r>
          </w:p>
        </w:tc>
        <w:tc>
          <w:tcPr>
            <w:tcW w:w="1125" w:type="dxa"/>
            <w:vAlign w:val="center"/>
          </w:tcPr>
          <w:p w:rsidR="005C762E" w:rsidRPr="000B1297" w:rsidRDefault="005C762E" w:rsidP="00EE109A">
            <w:pPr>
              <w:spacing w:after="60"/>
              <w:jc w:val="right"/>
              <w:rPr>
                <w:sz w:val="16"/>
                <w:szCs w:val="16"/>
              </w:rPr>
            </w:pPr>
            <w:r w:rsidRPr="000B1297">
              <w:rPr>
                <w:sz w:val="16"/>
                <w:szCs w:val="16"/>
              </w:rPr>
              <w:t>(4.8 - 18</w:t>
            </w:r>
            <w:r>
              <w:rPr>
                <w:sz w:val="16"/>
                <w:szCs w:val="16"/>
              </w:rPr>
              <w:t>.0</w:t>
            </w:r>
            <w:r w:rsidRPr="000B1297">
              <w:rPr>
                <w:sz w:val="16"/>
                <w:szCs w:val="16"/>
              </w:rPr>
              <w:t>)</w:t>
            </w:r>
          </w:p>
        </w:tc>
        <w:tc>
          <w:tcPr>
            <w:tcW w:w="576" w:type="dxa"/>
            <w:vAlign w:val="center"/>
          </w:tcPr>
          <w:p w:rsidR="005C762E" w:rsidRPr="000B1297" w:rsidRDefault="005C762E" w:rsidP="00EE109A">
            <w:pPr>
              <w:spacing w:after="60"/>
              <w:jc w:val="right"/>
              <w:rPr>
                <w:sz w:val="16"/>
                <w:szCs w:val="16"/>
              </w:rPr>
            </w:pPr>
            <w:r w:rsidRPr="000B1297">
              <w:rPr>
                <w:sz w:val="16"/>
                <w:szCs w:val="16"/>
              </w:rPr>
              <w:t>29.7</w:t>
            </w:r>
          </w:p>
        </w:tc>
        <w:tc>
          <w:tcPr>
            <w:tcW w:w="1125" w:type="dxa"/>
            <w:vAlign w:val="center"/>
          </w:tcPr>
          <w:p w:rsidR="005C762E" w:rsidRPr="000B1297" w:rsidRDefault="005C762E" w:rsidP="00EE109A">
            <w:pPr>
              <w:spacing w:after="60"/>
              <w:jc w:val="right"/>
              <w:rPr>
                <w:sz w:val="16"/>
                <w:szCs w:val="16"/>
              </w:rPr>
            </w:pPr>
            <w:r w:rsidRPr="000B1297">
              <w:rPr>
                <w:sz w:val="16"/>
                <w:szCs w:val="16"/>
              </w:rPr>
              <w:t>(15.8 - 47.3)</w:t>
            </w:r>
          </w:p>
        </w:tc>
        <w:tc>
          <w:tcPr>
            <w:tcW w:w="576" w:type="dxa"/>
            <w:vAlign w:val="center"/>
          </w:tcPr>
          <w:p w:rsidR="005C762E" w:rsidRPr="000B1297" w:rsidRDefault="005C762E" w:rsidP="00EE109A">
            <w:pPr>
              <w:spacing w:after="60"/>
              <w:jc w:val="right"/>
              <w:rPr>
                <w:sz w:val="16"/>
                <w:szCs w:val="16"/>
              </w:rPr>
            </w:pPr>
            <w:r w:rsidRPr="000B1297">
              <w:rPr>
                <w:sz w:val="16"/>
                <w:szCs w:val="16"/>
              </w:rPr>
              <w:t>20.9</w:t>
            </w:r>
          </w:p>
        </w:tc>
        <w:tc>
          <w:tcPr>
            <w:tcW w:w="1125" w:type="dxa"/>
            <w:vAlign w:val="center"/>
          </w:tcPr>
          <w:p w:rsidR="005C762E" w:rsidRPr="000B1297" w:rsidRDefault="005C762E" w:rsidP="00EE109A">
            <w:pPr>
              <w:spacing w:after="60"/>
              <w:jc w:val="right"/>
              <w:rPr>
                <w:sz w:val="16"/>
                <w:szCs w:val="16"/>
              </w:rPr>
            </w:pPr>
            <w:r w:rsidRPr="000B1297">
              <w:rPr>
                <w:sz w:val="16"/>
                <w:szCs w:val="16"/>
              </w:rPr>
              <w:t>(6.9 - 44</w:t>
            </w:r>
            <w:r>
              <w:rPr>
                <w:sz w:val="16"/>
                <w:szCs w:val="16"/>
              </w:rPr>
              <w:t>.0</w:t>
            </w: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2 - 3</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4.0</w:t>
            </w:r>
          </w:p>
        </w:tc>
        <w:tc>
          <w:tcPr>
            <w:tcW w:w="1125" w:type="dxa"/>
            <w:vAlign w:val="center"/>
          </w:tcPr>
          <w:p w:rsidR="005C762E" w:rsidRPr="000B1297" w:rsidRDefault="005C762E" w:rsidP="00EE109A">
            <w:pPr>
              <w:spacing w:after="60"/>
              <w:jc w:val="right"/>
              <w:rPr>
                <w:sz w:val="16"/>
                <w:szCs w:val="16"/>
              </w:rPr>
            </w:pPr>
            <w:r>
              <w:rPr>
                <w:sz w:val="16"/>
                <w:szCs w:val="16"/>
              </w:rPr>
              <w:t>(2.1 -</w:t>
            </w:r>
            <w:r w:rsidRPr="000B1297">
              <w:rPr>
                <w:sz w:val="16"/>
                <w:szCs w:val="16"/>
              </w:rPr>
              <w:t xml:space="preserve"> 7.0)</w:t>
            </w:r>
          </w:p>
        </w:tc>
        <w:tc>
          <w:tcPr>
            <w:tcW w:w="576" w:type="dxa"/>
            <w:vAlign w:val="center"/>
          </w:tcPr>
          <w:p w:rsidR="005C762E" w:rsidRPr="000B1297" w:rsidRDefault="005C762E" w:rsidP="00EE109A">
            <w:pPr>
              <w:spacing w:after="60"/>
              <w:jc w:val="right"/>
              <w:rPr>
                <w:sz w:val="16"/>
                <w:szCs w:val="16"/>
              </w:rPr>
            </w:pPr>
            <w:r w:rsidRPr="000B1297">
              <w:rPr>
                <w:sz w:val="16"/>
                <w:szCs w:val="16"/>
              </w:rPr>
              <w:t>12.5</w:t>
            </w:r>
          </w:p>
        </w:tc>
        <w:tc>
          <w:tcPr>
            <w:tcW w:w="1125" w:type="dxa"/>
            <w:vAlign w:val="center"/>
          </w:tcPr>
          <w:p w:rsidR="005C762E" w:rsidRPr="000B1297" w:rsidRDefault="005C762E" w:rsidP="00EE109A">
            <w:pPr>
              <w:spacing w:after="60"/>
              <w:jc w:val="right"/>
              <w:rPr>
                <w:sz w:val="16"/>
                <w:szCs w:val="16"/>
              </w:rPr>
            </w:pPr>
            <w:r>
              <w:rPr>
                <w:sz w:val="16"/>
                <w:szCs w:val="16"/>
              </w:rPr>
              <w:t>(5.8 -</w:t>
            </w:r>
            <w:r w:rsidRPr="000B1297">
              <w:rPr>
                <w:sz w:val="16"/>
                <w:szCs w:val="16"/>
              </w:rPr>
              <w:t xml:space="preserve"> 23.0)</w:t>
            </w:r>
          </w:p>
        </w:tc>
        <w:tc>
          <w:tcPr>
            <w:tcW w:w="576" w:type="dxa"/>
            <w:vAlign w:val="center"/>
          </w:tcPr>
          <w:p w:rsidR="005C762E" w:rsidRPr="000B1297" w:rsidRDefault="005C762E" w:rsidP="00EE109A">
            <w:pPr>
              <w:spacing w:after="60"/>
              <w:jc w:val="right"/>
              <w:rPr>
                <w:sz w:val="16"/>
                <w:szCs w:val="16"/>
              </w:rPr>
            </w:pPr>
            <w:r w:rsidRPr="000B1297">
              <w:rPr>
                <w:sz w:val="16"/>
                <w:szCs w:val="16"/>
              </w:rPr>
              <w:t>4.7</w:t>
            </w:r>
          </w:p>
        </w:tc>
        <w:tc>
          <w:tcPr>
            <w:tcW w:w="1125" w:type="dxa"/>
            <w:vAlign w:val="center"/>
          </w:tcPr>
          <w:p w:rsidR="005C762E" w:rsidRPr="000B1297" w:rsidRDefault="005C762E" w:rsidP="00EE109A">
            <w:pPr>
              <w:spacing w:after="60"/>
              <w:jc w:val="right"/>
              <w:rPr>
                <w:sz w:val="16"/>
                <w:szCs w:val="16"/>
              </w:rPr>
            </w:pPr>
            <w:r w:rsidRPr="000B1297">
              <w:rPr>
                <w:sz w:val="16"/>
                <w:szCs w:val="16"/>
              </w:rPr>
              <w:t>(1.4 - 12</w:t>
            </w:r>
            <w:r>
              <w:rPr>
                <w:sz w:val="16"/>
                <w:szCs w:val="16"/>
              </w:rPr>
              <w:t>.0</w:t>
            </w:r>
            <w:r w:rsidRPr="000B1297">
              <w:rPr>
                <w:sz w:val="16"/>
                <w:szCs w:val="16"/>
              </w:rPr>
              <w:t>)</w:t>
            </w:r>
          </w:p>
        </w:tc>
        <w:tc>
          <w:tcPr>
            <w:tcW w:w="576" w:type="dxa"/>
            <w:vAlign w:val="center"/>
          </w:tcPr>
          <w:p w:rsidR="005C762E" w:rsidRPr="000B1297" w:rsidRDefault="005C762E" w:rsidP="00EE109A">
            <w:pPr>
              <w:spacing w:after="60"/>
              <w:jc w:val="right"/>
              <w:rPr>
                <w:sz w:val="16"/>
                <w:szCs w:val="16"/>
              </w:rPr>
            </w:pPr>
            <w:r w:rsidRPr="000B1297">
              <w:rPr>
                <w:sz w:val="16"/>
                <w:szCs w:val="16"/>
              </w:rPr>
              <w:t>7</w:t>
            </w:r>
            <w:r>
              <w:rPr>
                <w:sz w:val="16"/>
                <w:szCs w:val="16"/>
              </w:rPr>
              <w:t>.0</w:t>
            </w:r>
          </w:p>
        </w:tc>
        <w:tc>
          <w:tcPr>
            <w:tcW w:w="1125" w:type="dxa"/>
            <w:vAlign w:val="center"/>
          </w:tcPr>
          <w:p w:rsidR="005C762E" w:rsidRPr="000B1297" w:rsidRDefault="005C762E" w:rsidP="00EE109A">
            <w:pPr>
              <w:spacing w:after="60"/>
              <w:jc w:val="right"/>
              <w:rPr>
                <w:sz w:val="16"/>
                <w:szCs w:val="16"/>
              </w:rPr>
            </w:pPr>
            <w:r w:rsidRPr="000B1297">
              <w:rPr>
                <w:sz w:val="16"/>
                <w:szCs w:val="16"/>
              </w:rPr>
              <w:t>(1.1 - 23.8)</w:t>
            </w:r>
          </w:p>
        </w:tc>
      </w:tr>
      <w:tr w:rsidR="005C762E" w:rsidRPr="000B1297" w:rsidTr="00EE109A">
        <w:tc>
          <w:tcPr>
            <w:tcW w:w="1985" w:type="dxa"/>
            <w:tcBorders>
              <w:bottom w:val="nil"/>
            </w:tcBorders>
            <w:vAlign w:val="center"/>
          </w:tcPr>
          <w:p w:rsidR="005C762E" w:rsidRPr="000B1297" w:rsidRDefault="005C762E" w:rsidP="00EE109A">
            <w:pPr>
              <w:spacing w:after="60"/>
              <w:ind w:left="142"/>
              <w:rPr>
                <w:sz w:val="16"/>
                <w:szCs w:val="16"/>
              </w:rPr>
            </w:pPr>
            <w:r>
              <w:rPr>
                <w:sz w:val="16"/>
                <w:szCs w:val="16"/>
              </w:rPr>
              <w:t>3+</w:t>
            </w:r>
            <w:r w:rsidRPr="000B1297">
              <w:rPr>
                <w:sz w:val="16"/>
                <w:szCs w:val="16"/>
              </w:rPr>
              <w:t xml:space="preserve"> hours</w:t>
            </w:r>
          </w:p>
        </w:tc>
        <w:tc>
          <w:tcPr>
            <w:tcW w:w="576" w:type="dxa"/>
            <w:tcBorders>
              <w:bottom w:val="nil"/>
            </w:tcBorders>
            <w:vAlign w:val="center"/>
          </w:tcPr>
          <w:p w:rsidR="005C762E" w:rsidRPr="000B1297" w:rsidRDefault="005C762E" w:rsidP="00EE109A">
            <w:pPr>
              <w:spacing w:after="60"/>
              <w:jc w:val="right"/>
              <w:rPr>
                <w:sz w:val="16"/>
                <w:szCs w:val="16"/>
              </w:rPr>
            </w:pPr>
            <w:r w:rsidRPr="000B1297">
              <w:rPr>
                <w:sz w:val="16"/>
                <w:szCs w:val="16"/>
              </w:rPr>
              <w:t>4.3</w:t>
            </w:r>
          </w:p>
        </w:tc>
        <w:tc>
          <w:tcPr>
            <w:tcW w:w="1125" w:type="dxa"/>
            <w:tcBorders>
              <w:bottom w:val="nil"/>
            </w:tcBorders>
            <w:vAlign w:val="center"/>
          </w:tcPr>
          <w:p w:rsidR="005C762E" w:rsidRPr="000B1297" w:rsidRDefault="005C762E" w:rsidP="00EE109A">
            <w:pPr>
              <w:spacing w:after="60"/>
              <w:jc w:val="right"/>
              <w:rPr>
                <w:sz w:val="16"/>
                <w:szCs w:val="16"/>
              </w:rPr>
            </w:pPr>
            <w:r>
              <w:rPr>
                <w:sz w:val="16"/>
                <w:szCs w:val="16"/>
              </w:rPr>
              <w:t>(2.5 -</w:t>
            </w:r>
            <w:r w:rsidRPr="000B1297">
              <w:rPr>
                <w:sz w:val="16"/>
                <w:szCs w:val="16"/>
              </w:rPr>
              <w:t xml:space="preserve"> 7.0)</w:t>
            </w:r>
          </w:p>
        </w:tc>
        <w:tc>
          <w:tcPr>
            <w:tcW w:w="576" w:type="dxa"/>
            <w:tcBorders>
              <w:bottom w:val="nil"/>
            </w:tcBorders>
            <w:vAlign w:val="center"/>
          </w:tcPr>
          <w:p w:rsidR="005C762E" w:rsidRPr="000B1297" w:rsidRDefault="005C762E" w:rsidP="00EE109A">
            <w:pPr>
              <w:spacing w:after="60"/>
              <w:jc w:val="right"/>
              <w:rPr>
                <w:sz w:val="16"/>
                <w:szCs w:val="16"/>
              </w:rPr>
            </w:pPr>
            <w:r w:rsidRPr="000B1297">
              <w:rPr>
                <w:sz w:val="16"/>
                <w:szCs w:val="16"/>
              </w:rPr>
              <w:t>11.9</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(5.6 - 21.7)</w:t>
            </w:r>
          </w:p>
        </w:tc>
        <w:tc>
          <w:tcPr>
            <w:tcW w:w="576" w:type="dxa"/>
            <w:tcBorders>
              <w:bottom w:val="nil"/>
            </w:tcBorders>
            <w:vAlign w:val="center"/>
          </w:tcPr>
          <w:p w:rsidR="005C762E" w:rsidRPr="000B1297" w:rsidRDefault="005C762E" w:rsidP="00EE109A">
            <w:pPr>
              <w:spacing w:after="60"/>
              <w:jc w:val="right"/>
              <w:rPr>
                <w:sz w:val="16"/>
                <w:szCs w:val="16"/>
              </w:rPr>
            </w:pPr>
            <w:r w:rsidRPr="000B1297">
              <w:rPr>
                <w:sz w:val="16"/>
                <w:szCs w:val="16"/>
              </w:rPr>
              <w:t>16.4</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(6.0 - 33.7)</w:t>
            </w:r>
          </w:p>
        </w:tc>
        <w:tc>
          <w:tcPr>
            <w:tcW w:w="576" w:type="dxa"/>
            <w:tcBorders>
              <w:bottom w:val="nil"/>
            </w:tcBorders>
            <w:vAlign w:val="center"/>
          </w:tcPr>
          <w:p w:rsidR="005C762E" w:rsidRPr="000B1297" w:rsidRDefault="005C762E" w:rsidP="00EE109A">
            <w:pPr>
              <w:spacing w:after="60"/>
              <w:jc w:val="right"/>
              <w:rPr>
                <w:sz w:val="16"/>
                <w:szCs w:val="16"/>
              </w:rPr>
            </w:pPr>
            <w:r w:rsidRPr="000B1297">
              <w:rPr>
                <w:sz w:val="16"/>
                <w:szCs w:val="16"/>
              </w:rPr>
              <w:t>52.9</w:t>
            </w:r>
          </w:p>
        </w:tc>
        <w:tc>
          <w:tcPr>
            <w:tcW w:w="1125" w:type="dxa"/>
            <w:tcBorders>
              <w:bottom w:val="nil"/>
            </w:tcBorders>
            <w:vAlign w:val="center"/>
          </w:tcPr>
          <w:p w:rsidR="005C762E" w:rsidRPr="000B1297" w:rsidRDefault="005C762E" w:rsidP="00EE109A">
            <w:pPr>
              <w:spacing w:after="60"/>
              <w:jc w:val="right"/>
              <w:rPr>
                <w:sz w:val="16"/>
                <w:szCs w:val="16"/>
              </w:rPr>
            </w:pPr>
            <w:r w:rsidRPr="000B1297">
              <w:rPr>
                <w:sz w:val="16"/>
                <w:szCs w:val="16"/>
              </w:rPr>
              <w:t>(28.7 - 76</w:t>
            </w:r>
            <w:r>
              <w:rPr>
                <w:sz w:val="16"/>
                <w:szCs w:val="16"/>
              </w:rPr>
              <w:t>.0</w:t>
            </w:r>
            <w:r w:rsidRPr="000B1297">
              <w:rPr>
                <w:sz w:val="16"/>
                <w:szCs w:val="16"/>
              </w:rPr>
              <w:t>)</w:t>
            </w:r>
          </w:p>
        </w:tc>
      </w:tr>
      <w:tr w:rsidR="005C762E" w:rsidRPr="000B1297" w:rsidTr="00EE109A">
        <w:tc>
          <w:tcPr>
            <w:tcW w:w="1985" w:type="dxa"/>
            <w:tcBorders>
              <w:top w:val="nil"/>
              <w:bottom w:val="nil"/>
            </w:tcBorders>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1.0</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(0.1 - 4.6)</w:t>
            </w:r>
          </w:p>
        </w:tc>
        <w:tc>
          <w:tcPr>
            <w:tcW w:w="576"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0.9</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(0.1 - 4.4)</w:t>
            </w:r>
          </w:p>
        </w:tc>
        <w:tc>
          <w:tcPr>
            <w:tcW w:w="576" w:type="dxa"/>
            <w:tcBorders>
              <w:top w:val="nil"/>
              <w:bottom w:val="nil"/>
            </w:tcBorders>
            <w:vAlign w:val="center"/>
          </w:tcPr>
          <w:p w:rsidR="005C762E" w:rsidRPr="000B1297" w:rsidRDefault="005C762E" w:rsidP="00EE109A">
            <w:pPr>
              <w:spacing w:after="60"/>
              <w:jc w:val="right"/>
              <w:rPr>
                <w:sz w:val="16"/>
                <w:szCs w:val="16"/>
              </w:rPr>
            </w:pPr>
            <w:r>
              <w:rPr>
                <w:sz w:val="16"/>
                <w:szCs w:val="16"/>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c>
          <w:tcPr>
            <w:tcW w:w="576" w:type="dxa"/>
            <w:tcBorders>
              <w:top w:val="nil"/>
              <w:bottom w:val="nil"/>
            </w:tcBorders>
            <w:vAlign w:val="center"/>
          </w:tcPr>
          <w:p w:rsidR="005C762E" w:rsidRPr="000B1297" w:rsidRDefault="005C762E" w:rsidP="00EE109A">
            <w:pPr>
              <w:spacing w:after="60"/>
              <w:jc w:val="right"/>
              <w:rPr>
                <w:sz w:val="16"/>
                <w:szCs w:val="16"/>
              </w:rPr>
            </w:pPr>
            <w:r>
              <w:rPr>
                <w:sz w:val="16"/>
                <w:szCs w:val="16"/>
              </w:rPr>
              <w:t>-</w:t>
            </w:r>
          </w:p>
        </w:tc>
        <w:tc>
          <w:tcPr>
            <w:tcW w:w="1125" w:type="dxa"/>
            <w:tcBorders>
              <w:top w:val="nil"/>
              <w:bottom w:val="nil"/>
            </w:tcBorders>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5387" w:type="dxa"/>
            <w:gridSpan w:val="5"/>
            <w:tcBorders>
              <w:top w:val="nil"/>
              <w:bottom w:val="nil"/>
            </w:tcBorders>
            <w:vAlign w:val="bottom"/>
          </w:tcPr>
          <w:p w:rsidR="005C762E" w:rsidRPr="000B1297" w:rsidRDefault="005C762E" w:rsidP="00EE109A">
            <w:pPr>
              <w:keepNext/>
              <w:keepLines/>
              <w:spacing w:after="60"/>
              <w:rPr>
                <w:sz w:val="16"/>
                <w:szCs w:val="16"/>
              </w:rPr>
            </w:pPr>
            <w:r w:rsidRPr="000B1297">
              <w:rPr>
                <w:b/>
                <w:sz w:val="16"/>
                <w:szCs w:val="16"/>
              </w:rPr>
              <w:t xml:space="preserve">Length of time spent playing pub </w:t>
            </w:r>
            <w:r>
              <w:rPr>
                <w:b/>
                <w:sz w:val="16"/>
                <w:szCs w:val="16"/>
              </w:rPr>
              <w:t xml:space="preserve">EGMs </w:t>
            </w:r>
            <w:r w:rsidRPr="000B1297">
              <w:rPr>
                <w:b/>
                <w:sz w:val="16"/>
                <w:szCs w:val="16"/>
              </w:rPr>
              <w:t>on an average day</w:t>
            </w: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p>
        </w:tc>
        <w:tc>
          <w:tcPr>
            <w:tcW w:w="1125" w:type="dxa"/>
            <w:tcBorders>
              <w:top w:val="nil"/>
              <w:bottom w:val="nil"/>
            </w:tcBorders>
            <w:vAlign w:val="center"/>
          </w:tcPr>
          <w:p w:rsidR="005C762E" w:rsidRPr="000B1297" w:rsidRDefault="005C762E" w:rsidP="00EE109A">
            <w:pPr>
              <w:keepNext/>
              <w:keepLines/>
              <w:spacing w:after="60"/>
              <w:jc w:val="right"/>
              <w:rPr>
                <w:sz w:val="16"/>
                <w:szCs w:val="16"/>
              </w:rPr>
            </w:pPr>
          </w:p>
        </w:tc>
        <w:tc>
          <w:tcPr>
            <w:tcW w:w="576" w:type="dxa"/>
            <w:tcBorders>
              <w:top w:val="nil"/>
              <w:bottom w:val="nil"/>
            </w:tcBorders>
            <w:vAlign w:val="center"/>
          </w:tcPr>
          <w:p w:rsidR="005C762E" w:rsidRPr="000B1297" w:rsidRDefault="005C762E" w:rsidP="00EE109A">
            <w:pPr>
              <w:keepNext/>
              <w:keepLines/>
              <w:spacing w:after="60"/>
              <w:jc w:val="right"/>
              <w:rPr>
                <w:sz w:val="16"/>
                <w:szCs w:val="16"/>
                <w:lang w:val="en-US"/>
              </w:rPr>
            </w:pPr>
          </w:p>
        </w:tc>
        <w:tc>
          <w:tcPr>
            <w:tcW w:w="1125" w:type="dxa"/>
            <w:tcBorders>
              <w:top w:val="nil"/>
              <w:bottom w:val="nil"/>
            </w:tcBorders>
            <w:vAlign w:val="center"/>
          </w:tcPr>
          <w:p w:rsidR="005C762E" w:rsidRPr="000B1297" w:rsidRDefault="005C762E" w:rsidP="00EE109A">
            <w:pPr>
              <w:keepNext/>
              <w:keepLines/>
              <w:spacing w:after="60"/>
              <w:jc w:val="right"/>
              <w:rPr>
                <w:sz w:val="16"/>
                <w:szCs w:val="16"/>
              </w:rPr>
            </w:pPr>
          </w:p>
        </w:tc>
      </w:tr>
      <w:tr w:rsidR="005C762E" w:rsidRPr="000B1297" w:rsidTr="00EE109A">
        <w:tc>
          <w:tcPr>
            <w:tcW w:w="1985" w:type="dxa"/>
            <w:tcBorders>
              <w:top w:val="nil"/>
            </w:tcBorders>
            <w:vAlign w:val="center"/>
          </w:tcPr>
          <w:p w:rsidR="005C762E" w:rsidRPr="000B1297" w:rsidRDefault="005C762E" w:rsidP="00EE109A">
            <w:pPr>
              <w:keepNext/>
              <w:keepLines/>
              <w:spacing w:after="60"/>
              <w:ind w:left="142"/>
              <w:rPr>
                <w:sz w:val="16"/>
                <w:szCs w:val="16"/>
              </w:rPr>
            </w:pPr>
            <w:r w:rsidRPr="000B1297">
              <w:rPr>
                <w:sz w:val="16"/>
                <w:szCs w:val="16"/>
              </w:rPr>
              <w:t>Up to 15 minutes</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41.3</w:t>
            </w:r>
          </w:p>
        </w:tc>
        <w:tc>
          <w:tcPr>
            <w:tcW w:w="1125"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(35.8 - 46.9)</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24.1</w:t>
            </w:r>
          </w:p>
        </w:tc>
        <w:tc>
          <w:tcPr>
            <w:tcW w:w="1125"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(12.9 - 39)</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22.9</w:t>
            </w:r>
          </w:p>
        </w:tc>
        <w:tc>
          <w:tcPr>
            <w:tcW w:w="1125"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(11.3 - 39.1)</w:t>
            </w:r>
          </w:p>
        </w:tc>
        <w:tc>
          <w:tcPr>
            <w:tcW w:w="576"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20.9</w:t>
            </w:r>
          </w:p>
        </w:tc>
        <w:tc>
          <w:tcPr>
            <w:tcW w:w="1125" w:type="dxa"/>
            <w:tcBorders>
              <w:top w:val="nil"/>
            </w:tcBorders>
            <w:vAlign w:val="center"/>
          </w:tcPr>
          <w:p w:rsidR="005C762E" w:rsidRPr="000B1297" w:rsidRDefault="005C762E" w:rsidP="00EE109A">
            <w:pPr>
              <w:keepNext/>
              <w:keepLines/>
              <w:spacing w:after="60"/>
              <w:jc w:val="right"/>
              <w:rPr>
                <w:sz w:val="16"/>
                <w:szCs w:val="16"/>
              </w:rPr>
            </w:pPr>
            <w:r w:rsidRPr="000B1297">
              <w:rPr>
                <w:sz w:val="16"/>
                <w:szCs w:val="16"/>
              </w:rPr>
              <w:t>(5.2 - 49.8)</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1</w:t>
            </w:r>
            <w:r>
              <w:rPr>
                <w:sz w:val="16"/>
                <w:szCs w:val="16"/>
              </w:rPr>
              <w:t>6</w:t>
            </w:r>
            <w:r w:rsidRPr="000B1297">
              <w:rPr>
                <w:sz w:val="16"/>
                <w:szCs w:val="16"/>
              </w:rPr>
              <w:t xml:space="preserve"> </w:t>
            </w:r>
            <w:r>
              <w:rPr>
                <w:sz w:val="16"/>
                <w:szCs w:val="16"/>
              </w:rPr>
              <w:t xml:space="preserve">- 30 </w:t>
            </w:r>
            <w:r w:rsidRPr="000B1297">
              <w:rPr>
                <w:sz w:val="16"/>
                <w:szCs w:val="16"/>
              </w:rPr>
              <w:t>minutes</w:t>
            </w:r>
          </w:p>
        </w:tc>
        <w:tc>
          <w:tcPr>
            <w:tcW w:w="576" w:type="dxa"/>
            <w:vAlign w:val="center"/>
          </w:tcPr>
          <w:p w:rsidR="005C762E" w:rsidRPr="000B1297" w:rsidRDefault="005C762E" w:rsidP="00EE109A">
            <w:pPr>
              <w:spacing w:after="60"/>
              <w:jc w:val="right"/>
              <w:rPr>
                <w:sz w:val="16"/>
                <w:szCs w:val="16"/>
              </w:rPr>
            </w:pPr>
            <w:r w:rsidRPr="000B1297">
              <w:rPr>
                <w:sz w:val="16"/>
                <w:szCs w:val="16"/>
              </w:rPr>
              <w:t>32.0</w:t>
            </w:r>
          </w:p>
        </w:tc>
        <w:tc>
          <w:tcPr>
            <w:tcW w:w="1125" w:type="dxa"/>
            <w:vAlign w:val="center"/>
          </w:tcPr>
          <w:p w:rsidR="005C762E" w:rsidRPr="000B1297" w:rsidRDefault="005C762E" w:rsidP="00EE109A">
            <w:pPr>
              <w:spacing w:after="60"/>
              <w:jc w:val="right"/>
              <w:rPr>
                <w:sz w:val="16"/>
                <w:szCs w:val="16"/>
              </w:rPr>
            </w:pPr>
            <w:r w:rsidRPr="000B1297">
              <w:rPr>
                <w:sz w:val="16"/>
                <w:szCs w:val="16"/>
              </w:rPr>
              <w:t>(26.6 - 37.9)</w:t>
            </w:r>
          </w:p>
        </w:tc>
        <w:tc>
          <w:tcPr>
            <w:tcW w:w="576" w:type="dxa"/>
            <w:vAlign w:val="center"/>
          </w:tcPr>
          <w:p w:rsidR="005C762E" w:rsidRPr="000B1297" w:rsidRDefault="005C762E" w:rsidP="00EE109A">
            <w:pPr>
              <w:spacing w:after="60"/>
              <w:jc w:val="right"/>
              <w:rPr>
                <w:sz w:val="16"/>
                <w:szCs w:val="16"/>
              </w:rPr>
            </w:pPr>
            <w:r w:rsidRPr="000B1297">
              <w:rPr>
                <w:sz w:val="16"/>
                <w:szCs w:val="16"/>
              </w:rPr>
              <w:t>23.9</w:t>
            </w:r>
          </w:p>
        </w:tc>
        <w:tc>
          <w:tcPr>
            <w:tcW w:w="1125" w:type="dxa"/>
            <w:vAlign w:val="center"/>
          </w:tcPr>
          <w:p w:rsidR="005C762E" w:rsidRPr="000B1297" w:rsidRDefault="005C762E" w:rsidP="00EE109A">
            <w:pPr>
              <w:spacing w:after="60"/>
              <w:jc w:val="right"/>
              <w:rPr>
                <w:sz w:val="16"/>
                <w:szCs w:val="16"/>
              </w:rPr>
            </w:pPr>
            <w:r w:rsidRPr="000B1297">
              <w:rPr>
                <w:sz w:val="16"/>
                <w:szCs w:val="16"/>
              </w:rPr>
              <w:t>(13.2 - 37.9)</w:t>
            </w:r>
          </w:p>
        </w:tc>
        <w:tc>
          <w:tcPr>
            <w:tcW w:w="576" w:type="dxa"/>
            <w:vAlign w:val="center"/>
          </w:tcPr>
          <w:p w:rsidR="005C762E" w:rsidRPr="000B1297" w:rsidRDefault="005C762E" w:rsidP="00EE109A">
            <w:pPr>
              <w:spacing w:after="60"/>
              <w:jc w:val="right"/>
              <w:rPr>
                <w:sz w:val="16"/>
                <w:szCs w:val="16"/>
              </w:rPr>
            </w:pPr>
            <w:r w:rsidRPr="000B1297">
              <w:rPr>
                <w:sz w:val="16"/>
                <w:szCs w:val="16"/>
              </w:rPr>
              <w:t>18.6</w:t>
            </w:r>
          </w:p>
        </w:tc>
        <w:tc>
          <w:tcPr>
            <w:tcW w:w="1125" w:type="dxa"/>
            <w:vAlign w:val="center"/>
          </w:tcPr>
          <w:p w:rsidR="005C762E" w:rsidRPr="000B1297" w:rsidRDefault="005C762E" w:rsidP="00EE109A">
            <w:pPr>
              <w:spacing w:after="60"/>
              <w:jc w:val="right"/>
              <w:rPr>
                <w:sz w:val="16"/>
                <w:szCs w:val="16"/>
              </w:rPr>
            </w:pPr>
            <w:r w:rsidRPr="000B1297">
              <w:rPr>
                <w:sz w:val="16"/>
                <w:szCs w:val="16"/>
              </w:rPr>
              <w:t>(9.8 - 30.8)</w:t>
            </w:r>
          </w:p>
        </w:tc>
        <w:tc>
          <w:tcPr>
            <w:tcW w:w="576" w:type="dxa"/>
            <w:vAlign w:val="center"/>
          </w:tcPr>
          <w:p w:rsidR="005C762E" w:rsidRPr="000B1297" w:rsidRDefault="005C762E" w:rsidP="00EE109A">
            <w:pPr>
              <w:spacing w:after="60"/>
              <w:jc w:val="right"/>
              <w:rPr>
                <w:sz w:val="16"/>
                <w:szCs w:val="16"/>
              </w:rPr>
            </w:pPr>
            <w:r w:rsidRPr="000B1297">
              <w:rPr>
                <w:sz w:val="16"/>
                <w:szCs w:val="16"/>
              </w:rPr>
              <w:t>20.9</w:t>
            </w:r>
          </w:p>
        </w:tc>
        <w:tc>
          <w:tcPr>
            <w:tcW w:w="1125" w:type="dxa"/>
            <w:vAlign w:val="center"/>
          </w:tcPr>
          <w:p w:rsidR="005C762E" w:rsidRPr="000B1297" w:rsidRDefault="005C762E" w:rsidP="00EE109A">
            <w:pPr>
              <w:spacing w:after="60"/>
              <w:jc w:val="right"/>
              <w:rPr>
                <w:sz w:val="16"/>
                <w:szCs w:val="16"/>
              </w:rPr>
            </w:pPr>
            <w:r w:rsidRPr="000B1297">
              <w:rPr>
                <w:sz w:val="16"/>
                <w:szCs w:val="16"/>
              </w:rPr>
              <w:t>(4.9 - 50.9)</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3</w:t>
            </w:r>
            <w:r>
              <w:rPr>
                <w:sz w:val="16"/>
                <w:szCs w:val="16"/>
              </w:rPr>
              <w:t>1 - 60</w:t>
            </w:r>
            <w:r w:rsidRPr="000B1297">
              <w:rPr>
                <w:sz w:val="16"/>
                <w:szCs w:val="16"/>
              </w:rPr>
              <w:t xml:space="preserve"> minutes</w:t>
            </w:r>
          </w:p>
        </w:tc>
        <w:tc>
          <w:tcPr>
            <w:tcW w:w="576" w:type="dxa"/>
            <w:vAlign w:val="center"/>
          </w:tcPr>
          <w:p w:rsidR="005C762E" w:rsidRPr="000B1297" w:rsidRDefault="005C762E" w:rsidP="00EE109A">
            <w:pPr>
              <w:spacing w:after="60"/>
              <w:jc w:val="right"/>
              <w:rPr>
                <w:sz w:val="16"/>
                <w:szCs w:val="16"/>
              </w:rPr>
            </w:pPr>
            <w:r w:rsidRPr="000B1297">
              <w:rPr>
                <w:sz w:val="16"/>
                <w:szCs w:val="16"/>
              </w:rPr>
              <w:t>17.5</w:t>
            </w:r>
          </w:p>
        </w:tc>
        <w:tc>
          <w:tcPr>
            <w:tcW w:w="1125" w:type="dxa"/>
            <w:vAlign w:val="center"/>
          </w:tcPr>
          <w:p w:rsidR="005C762E" w:rsidRPr="000B1297" w:rsidRDefault="005C762E" w:rsidP="00EE109A">
            <w:pPr>
              <w:spacing w:after="60"/>
              <w:jc w:val="right"/>
              <w:rPr>
                <w:sz w:val="16"/>
                <w:szCs w:val="16"/>
              </w:rPr>
            </w:pPr>
            <w:r w:rsidRPr="000B1297">
              <w:rPr>
                <w:sz w:val="16"/>
                <w:szCs w:val="16"/>
              </w:rPr>
              <w:t>(14.1 - 21.5)</w:t>
            </w:r>
          </w:p>
        </w:tc>
        <w:tc>
          <w:tcPr>
            <w:tcW w:w="576" w:type="dxa"/>
            <w:vAlign w:val="center"/>
          </w:tcPr>
          <w:p w:rsidR="005C762E" w:rsidRPr="000B1297" w:rsidRDefault="005C762E" w:rsidP="00EE109A">
            <w:pPr>
              <w:spacing w:after="60"/>
              <w:jc w:val="right"/>
              <w:rPr>
                <w:sz w:val="16"/>
                <w:szCs w:val="16"/>
              </w:rPr>
            </w:pPr>
            <w:r w:rsidRPr="000B1297">
              <w:rPr>
                <w:sz w:val="16"/>
                <w:szCs w:val="16"/>
              </w:rPr>
              <w:t>33.5</w:t>
            </w:r>
          </w:p>
        </w:tc>
        <w:tc>
          <w:tcPr>
            <w:tcW w:w="1125" w:type="dxa"/>
            <w:vAlign w:val="center"/>
          </w:tcPr>
          <w:p w:rsidR="005C762E" w:rsidRPr="000B1297" w:rsidRDefault="005C762E" w:rsidP="00EE109A">
            <w:pPr>
              <w:spacing w:after="60"/>
              <w:jc w:val="right"/>
              <w:rPr>
                <w:sz w:val="16"/>
                <w:szCs w:val="16"/>
              </w:rPr>
            </w:pPr>
            <w:r w:rsidRPr="000B1297">
              <w:rPr>
                <w:sz w:val="16"/>
                <w:szCs w:val="16"/>
              </w:rPr>
              <w:t>(22.7 - 45.8)</w:t>
            </w:r>
          </w:p>
        </w:tc>
        <w:tc>
          <w:tcPr>
            <w:tcW w:w="576" w:type="dxa"/>
            <w:vAlign w:val="center"/>
          </w:tcPr>
          <w:p w:rsidR="005C762E" w:rsidRPr="000B1297" w:rsidRDefault="005C762E" w:rsidP="00EE109A">
            <w:pPr>
              <w:spacing w:after="60"/>
              <w:jc w:val="right"/>
              <w:rPr>
                <w:sz w:val="16"/>
                <w:szCs w:val="16"/>
              </w:rPr>
            </w:pPr>
            <w:r w:rsidRPr="000B1297">
              <w:rPr>
                <w:sz w:val="16"/>
                <w:szCs w:val="16"/>
              </w:rPr>
              <w:t>21.3</w:t>
            </w:r>
          </w:p>
        </w:tc>
        <w:tc>
          <w:tcPr>
            <w:tcW w:w="1125" w:type="dxa"/>
            <w:vAlign w:val="center"/>
          </w:tcPr>
          <w:p w:rsidR="005C762E" w:rsidRPr="000B1297" w:rsidRDefault="005C762E" w:rsidP="00EE109A">
            <w:pPr>
              <w:spacing w:after="60"/>
              <w:jc w:val="right"/>
              <w:rPr>
                <w:sz w:val="16"/>
                <w:szCs w:val="16"/>
              </w:rPr>
            </w:pPr>
            <w:r w:rsidRPr="000B1297">
              <w:rPr>
                <w:sz w:val="16"/>
                <w:szCs w:val="16"/>
              </w:rPr>
              <w:t>(11.9 - 33.9)</w:t>
            </w:r>
          </w:p>
        </w:tc>
        <w:tc>
          <w:tcPr>
            <w:tcW w:w="576" w:type="dxa"/>
            <w:vAlign w:val="center"/>
          </w:tcPr>
          <w:p w:rsidR="005C762E" w:rsidRPr="000B1297" w:rsidRDefault="005C762E" w:rsidP="00EE109A">
            <w:pPr>
              <w:spacing w:after="60"/>
              <w:jc w:val="right"/>
              <w:rPr>
                <w:sz w:val="16"/>
                <w:szCs w:val="16"/>
              </w:rPr>
            </w:pPr>
            <w:r w:rsidRPr="000B1297">
              <w:rPr>
                <w:sz w:val="16"/>
                <w:szCs w:val="16"/>
              </w:rPr>
              <w:t>16.1</w:t>
            </w:r>
          </w:p>
        </w:tc>
        <w:tc>
          <w:tcPr>
            <w:tcW w:w="1125" w:type="dxa"/>
            <w:vAlign w:val="center"/>
          </w:tcPr>
          <w:p w:rsidR="005C762E" w:rsidRPr="000B1297" w:rsidRDefault="005C762E" w:rsidP="00EE109A">
            <w:pPr>
              <w:spacing w:after="60"/>
              <w:jc w:val="right"/>
              <w:rPr>
                <w:sz w:val="16"/>
                <w:szCs w:val="16"/>
              </w:rPr>
            </w:pPr>
            <w:r w:rsidRPr="000B1297">
              <w:rPr>
                <w:sz w:val="16"/>
                <w:szCs w:val="16"/>
              </w:rPr>
              <w:t>(3.6 - 41.9)</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1 - 2</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6.9</w:t>
            </w:r>
          </w:p>
        </w:tc>
        <w:tc>
          <w:tcPr>
            <w:tcW w:w="1125" w:type="dxa"/>
            <w:vAlign w:val="center"/>
          </w:tcPr>
          <w:p w:rsidR="005C762E" w:rsidRPr="000B1297" w:rsidRDefault="005C762E" w:rsidP="00EE109A">
            <w:pPr>
              <w:spacing w:after="60"/>
              <w:jc w:val="right"/>
              <w:rPr>
                <w:sz w:val="16"/>
                <w:szCs w:val="16"/>
              </w:rPr>
            </w:pPr>
            <w:r w:rsidRPr="000B1297">
              <w:rPr>
                <w:sz w:val="16"/>
                <w:szCs w:val="16"/>
              </w:rPr>
              <w:t>(4.5 - 9.9)</w:t>
            </w:r>
          </w:p>
        </w:tc>
        <w:tc>
          <w:tcPr>
            <w:tcW w:w="576" w:type="dxa"/>
            <w:vAlign w:val="center"/>
          </w:tcPr>
          <w:p w:rsidR="005C762E" w:rsidRPr="000B1297" w:rsidRDefault="005C762E" w:rsidP="00EE109A">
            <w:pPr>
              <w:spacing w:after="60"/>
              <w:jc w:val="right"/>
              <w:rPr>
                <w:sz w:val="16"/>
                <w:szCs w:val="16"/>
              </w:rPr>
            </w:pPr>
            <w:r w:rsidRPr="000B1297">
              <w:rPr>
                <w:sz w:val="16"/>
                <w:szCs w:val="16"/>
              </w:rPr>
              <w:t>12.3</w:t>
            </w:r>
          </w:p>
        </w:tc>
        <w:tc>
          <w:tcPr>
            <w:tcW w:w="1125" w:type="dxa"/>
            <w:vAlign w:val="center"/>
          </w:tcPr>
          <w:p w:rsidR="005C762E" w:rsidRPr="000B1297" w:rsidRDefault="005C762E" w:rsidP="00EE109A">
            <w:pPr>
              <w:spacing w:after="60"/>
              <w:jc w:val="right"/>
              <w:rPr>
                <w:sz w:val="16"/>
                <w:szCs w:val="16"/>
              </w:rPr>
            </w:pPr>
            <w:r>
              <w:rPr>
                <w:sz w:val="16"/>
                <w:szCs w:val="16"/>
              </w:rPr>
              <w:t>(6.9 -</w:t>
            </w:r>
            <w:r w:rsidRPr="000B1297">
              <w:rPr>
                <w:sz w:val="16"/>
                <w:szCs w:val="16"/>
              </w:rPr>
              <w:t xml:space="preserve"> 20.0)</w:t>
            </w:r>
          </w:p>
        </w:tc>
        <w:tc>
          <w:tcPr>
            <w:tcW w:w="576" w:type="dxa"/>
            <w:vAlign w:val="center"/>
          </w:tcPr>
          <w:p w:rsidR="005C762E" w:rsidRPr="000B1297" w:rsidRDefault="005C762E" w:rsidP="00EE109A">
            <w:pPr>
              <w:spacing w:after="60"/>
              <w:jc w:val="right"/>
              <w:rPr>
                <w:sz w:val="16"/>
                <w:szCs w:val="16"/>
              </w:rPr>
            </w:pPr>
            <w:r w:rsidRPr="000B1297">
              <w:rPr>
                <w:sz w:val="16"/>
                <w:szCs w:val="16"/>
              </w:rPr>
              <w:t>27.6</w:t>
            </w:r>
          </w:p>
        </w:tc>
        <w:tc>
          <w:tcPr>
            <w:tcW w:w="1125" w:type="dxa"/>
            <w:vAlign w:val="center"/>
          </w:tcPr>
          <w:p w:rsidR="005C762E" w:rsidRPr="000B1297" w:rsidRDefault="005C762E" w:rsidP="00EE109A">
            <w:pPr>
              <w:spacing w:after="60"/>
              <w:jc w:val="right"/>
              <w:rPr>
                <w:sz w:val="16"/>
                <w:szCs w:val="16"/>
              </w:rPr>
            </w:pPr>
            <w:r w:rsidRPr="000B1297">
              <w:rPr>
                <w:sz w:val="16"/>
                <w:szCs w:val="16"/>
              </w:rPr>
              <w:t>(17 - 40.6)</w:t>
            </w:r>
          </w:p>
        </w:tc>
        <w:tc>
          <w:tcPr>
            <w:tcW w:w="576" w:type="dxa"/>
            <w:vAlign w:val="center"/>
          </w:tcPr>
          <w:p w:rsidR="005C762E" w:rsidRPr="000B1297" w:rsidRDefault="005C762E" w:rsidP="00EE109A">
            <w:pPr>
              <w:spacing w:after="60"/>
              <w:jc w:val="right"/>
              <w:rPr>
                <w:sz w:val="16"/>
                <w:szCs w:val="16"/>
              </w:rPr>
            </w:pPr>
            <w:r w:rsidRPr="000B1297">
              <w:rPr>
                <w:sz w:val="16"/>
                <w:szCs w:val="16"/>
              </w:rPr>
              <w:t>14.6</w:t>
            </w:r>
          </w:p>
        </w:tc>
        <w:tc>
          <w:tcPr>
            <w:tcW w:w="1125" w:type="dxa"/>
            <w:vAlign w:val="center"/>
          </w:tcPr>
          <w:p w:rsidR="005C762E" w:rsidRPr="000B1297" w:rsidRDefault="005C762E" w:rsidP="00EE109A">
            <w:pPr>
              <w:spacing w:after="60"/>
              <w:jc w:val="right"/>
              <w:rPr>
                <w:sz w:val="16"/>
                <w:szCs w:val="16"/>
              </w:rPr>
            </w:pPr>
            <w:r w:rsidRPr="000B1297">
              <w:rPr>
                <w:sz w:val="16"/>
                <w:szCs w:val="16"/>
              </w:rPr>
              <w:t>(5.5 - 29.9)</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2 - 3</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1.2</w:t>
            </w:r>
          </w:p>
        </w:tc>
        <w:tc>
          <w:tcPr>
            <w:tcW w:w="1125" w:type="dxa"/>
            <w:vAlign w:val="center"/>
          </w:tcPr>
          <w:p w:rsidR="005C762E" w:rsidRPr="000B1297" w:rsidRDefault="005C762E" w:rsidP="00EE109A">
            <w:pPr>
              <w:spacing w:after="60"/>
              <w:jc w:val="right"/>
              <w:rPr>
                <w:sz w:val="16"/>
                <w:szCs w:val="16"/>
              </w:rPr>
            </w:pPr>
            <w:r w:rsidRPr="000B1297">
              <w:rPr>
                <w:sz w:val="16"/>
                <w:szCs w:val="16"/>
              </w:rPr>
              <w:t>(0.4 - 2.7)</w:t>
            </w:r>
          </w:p>
        </w:tc>
        <w:tc>
          <w:tcPr>
            <w:tcW w:w="576" w:type="dxa"/>
            <w:vAlign w:val="center"/>
          </w:tcPr>
          <w:p w:rsidR="005C762E" w:rsidRPr="000B1297" w:rsidRDefault="005C762E" w:rsidP="00EE109A">
            <w:pPr>
              <w:spacing w:after="60"/>
              <w:jc w:val="right"/>
              <w:rPr>
                <w:sz w:val="16"/>
                <w:szCs w:val="16"/>
              </w:rPr>
            </w:pPr>
            <w:r w:rsidRPr="000B1297">
              <w:rPr>
                <w:sz w:val="16"/>
                <w:szCs w:val="16"/>
              </w:rPr>
              <w:t>5.4</w:t>
            </w:r>
          </w:p>
        </w:tc>
        <w:tc>
          <w:tcPr>
            <w:tcW w:w="1125" w:type="dxa"/>
            <w:vAlign w:val="center"/>
          </w:tcPr>
          <w:p w:rsidR="005C762E" w:rsidRPr="000B1297" w:rsidRDefault="005C762E" w:rsidP="00EE109A">
            <w:pPr>
              <w:spacing w:after="60"/>
              <w:jc w:val="right"/>
              <w:rPr>
                <w:sz w:val="16"/>
                <w:szCs w:val="16"/>
              </w:rPr>
            </w:pPr>
            <w:r>
              <w:rPr>
                <w:sz w:val="16"/>
                <w:szCs w:val="16"/>
              </w:rPr>
              <w:t>(2.0 -</w:t>
            </w:r>
            <w:r w:rsidRPr="000B1297">
              <w:rPr>
                <w:sz w:val="16"/>
                <w:szCs w:val="16"/>
              </w:rPr>
              <w:t xml:space="preserve"> 12.0)</w:t>
            </w:r>
          </w:p>
        </w:tc>
        <w:tc>
          <w:tcPr>
            <w:tcW w:w="576" w:type="dxa"/>
            <w:vAlign w:val="center"/>
          </w:tcPr>
          <w:p w:rsidR="005C762E" w:rsidRPr="000B1297" w:rsidRDefault="005C762E" w:rsidP="00EE109A">
            <w:pPr>
              <w:spacing w:after="60"/>
              <w:jc w:val="right"/>
              <w:rPr>
                <w:sz w:val="16"/>
                <w:szCs w:val="16"/>
              </w:rPr>
            </w:pPr>
            <w:r w:rsidRPr="000B1297">
              <w:rPr>
                <w:sz w:val="16"/>
                <w:szCs w:val="16"/>
              </w:rPr>
              <w:t>6.9</w:t>
            </w:r>
          </w:p>
        </w:tc>
        <w:tc>
          <w:tcPr>
            <w:tcW w:w="1125" w:type="dxa"/>
            <w:vAlign w:val="center"/>
          </w:tcPr>
          <w:p w:rsidR="005C762E" w:rsidRPr="000B1297" w:rsidRDefault="005C762E" w:rsidP="00EE109A">
            <w:pPr>
              <w:spacing w:after="60"/>
              <w:jc w:val="right"/>
              <w:rPr>
                <w:sz w:val="16"/>
                <w:szCs w:val="16"/>
              </w:rPr>
            </w:pPr>
            <w:r w:rsidRPr="000B1297">
              <w:rPr>
                <w:sz w:val="16"/>
                <w:szCs w:val="16"/>
              </w:rPr>
              <w:t>(2.1 - 16.8)</w:t>
            </w:r>
          </w:p>
        </w:tc>
        <w:tc>
          <w:tcPr>
            <w:tcW w:w="576" w:type="dxa"/>
            <w:vAlign w:val="center"/>
          </w:tcPr>
          <w:p w:rsidR="005C762E" w:rsidRPr="000B1297" w:rsidRDefault="005C762E" w:rsidP="00EE109A">
            <w:pPr>
              <w:spacing w:after="60"/>
              <w:jc w:val="right"/>
              <w:rPr>
                <w:sz w:val="16"/>
                <w:szCs w:val="16"/>
              </w:rPr>
            </w:pPr>
            <w:r w:rsidRPr="000B1297">
              <w:rPr>
                <w:sz w:val="16"/>
                <w:szCs w:val="16"/>
              </w:rPr>
              <w:t>12.8</w:t>
            </w:r>
          </w:p>
        </w:tc>
        <w:tc>
          <w:tcPr>
            <w:tcW w:w="1125" w:type="dxa"/>
            <w:vAlign w:val="center"/>
          </w:tcPr>
          <w:p w:rsidR="005C762E" w:rsidRPr="000B1297" w:rsidRDefault="005C762E" w:rsidP="00EE109A">
            <w:pPr>
              <w:spacing w:after="60"/>
              <w:jc w:val="right"/>
              <w:rPr>
                <w:sz w:val="16"/>
                <w:szCs w:val="16"/>
              </w:rPr>
            </w:pPr>
            <w:r w:rsidRPr="000B1297">
              <w:rPr>
                <w:sz w:val="16"/>
                <w:szCs w:val="16"/>
              </w:rPr>
              <w:t>(3.5 - 31.3)</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3+</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0.4</w:t>
            </w:r>
          </w:p>
        </w:tc>
        <w:tc>
          <w:tcPr>
            <w:tcW w:w="1125" w:type="dxa"/>
            <w:vAlign w:val="center"/>
          </w:tcPr>
          <w:p w:rsidR="005C762E" w:rsidRPr="000B1297" w:rsidRDefault="005C762E" w:rsidP="00EE109A">
            <w:pPr>
              <w:spacing w:after="60"/>
              <w:jc w:val="right"/>
              <w:rPr>
                <w:sz w:val="16"/>
                <w:szCs w:val="16"/>
              </w:rPr>
            </w:pPr>
            <w:r>
              <w:rPr>
                <w:sz w:val="16"/>
                <w:szCs w:val="16"/>
              </w:rPr>
              <w:t>(0.2 -</w:t>
            </w:r>
            <w:r w:rsidRPr="000B1297">
              <w:rPr>
                <w:sz w:val="16"/>
                <w:szCs w:val="16"/>
              </w:rPr>
              <w:t xml:space="preserve"> 1.0)</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sz w:val="16"/>
                <w:szCs w:val="16"/>
              </w:rPr>
            </w:pPr>
            <w:r w:rsidRPr="000B1297">
              <w:rPr>
                <w:sz w:val="16"/>
                <w:szCs w:val="16"/>
              </w:rPr>
              <w:t>2.6</w:t>
            </w:r>
          </w:p>
        </w:tc>
        <w:tc>
          <w:tcPr>
            <w:tcW w:w="1125" w:type="dxa"/>
            <w:vAlign w:val="center"/>
          </w:tcPr>
          <w:p w:rsidR="005C762E" w:rsidRPr="000B1297" w:rsidRDefault="005C762E" w:rsidP="00EE109A">
            <w:pPr>
              <w:spacing w:after="60"/>
              <w:jc w:val="right"/>
              <w:rPr>
                <w:sz w:val="16"/>
                <w:szCs w:val="16"/>
              </w:rPr>
            </w:pPr>
            <w:r w:rsidRPr="000B1297">
              <w:rPr>
                <w:sz w:val="16"/>
                <w:szCs w:val="16"/>
              </w:rPr>
              <w:t>(0.4 - 9.2)</w:t>
            </w:r>
          </w:p>
        </w:tc>
        <w:tc>
          <w:tcPr>
            <w:tcW w:w="576" w:type="dxa"/>
            <w:vAlign w:val="center"/>
          </w:tcPr>
          <w:p w:rsidR="005C762E" w:rsidRPr="000B1297" w:rsidRDefault="005C762E" w:rsidP="00EE109A">
            <w:pPr>
              <w:spacing w:after="60"/>
              <w:jc w:val="right"/>
              <w:rPr>
                <w:sz w:val="16"/>
                <w:szCs w:val="16"/>
              </w:rPr>
            </w:pPr>
            <w:r w:rsidRPr="000B1297">
              <w:rPr>
                <w:sz w:val="16"/>
                <w:szCs w:val="16"/>
              </w:rPr>
              <w:t>14.7</w:t>
            </w:r>
          </w:p>
        </w:tc>
        <w:tc>
          <w:tcPr>
            <w:tcW w:w="1125" w:type="dxa"/>
            <w:vAlign w:val="center"/>
          </w:tcPr>
          <w:p w:rsidR="005C762E" w:rsidRPr="000B1297" w:rsidRDefault="005C762E" w:rsidP="00EE109A">
            <w:pPr>
              <w:spacing w:after="60"/>
              <w:jc w:val="right"/>
              <w:rPr>
                <w:sz w:val="16"/>
                <w:szCs w:val="16"/>
              </w:rPr>
            </w:pPr>
            <w:r w:rsidRPr="000B1297">
              <w:rPr>
                <w:sz w:val="16"/>
                <w:szCs w:val="16"/>
              </w:rPr>
              <w:t>(5.7 - 29.8)</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sz w:val="16"/>
                <w:szCs w:val="16"/>
              </w:rPr>
            </w:pPr>
            <w:r w:rsidRPr="000B1297">
              <w:rPr>
                <w:sz w:val="16"/>
                <w:szCs w:val="16"/>
              </w:rPr>
              <w:t>0.7</w:t>
            </w:r>
          </w:p>
        </w:tc>
        <w:tc>
          <w:tcPr>
            <w:tcW w:w="1125" w:type="dxa"/>
            <w:vAlign w:val="center"/>
          </w:tcPr>
          <w:p w:rsidR="005C762E" w:rsidRPr="000B1297" w:rsidRDefault="005C762E" w:rsidP="00EE109A">
            <w:pPr>
              <w:spacing w:after="60"/>
              <w:jc w:val="right"/>
              <w:rPr>
                <w:sz w:val="16"/>
                <w:szCs w:val="16"/>
              </w:rPr>
            </w:pPr>
            <w:r w:rsidRPr="000B1297">
              <w:rPr>
                <w:sz w:val="16"/>
                <w:szCs w:val="16"/>
              </w:rPr>
              <w:t>(0.1 - 3.2)</w:t>
            </w:r>
          </w:p>
        </w:tc>
        <w:tc>
          <w:tcPr>
            <w:tcW w:w="576" w:type="dxa"/>
            <w:vAlign w:val="center"/>
          </w:tcPr>
          <w:p w:rsidR="005C762E" w:rsidRPr="000B1297" w:rsidRDefault="005C762E" w:rsidP="00EE109A">
            <w:pPr>
              <w:spacing w:after="60"/>
              <w:jc w:val="right"/>
              <w:rPr>
                <w:sz w:val="16"/>
                <w:szCs w:val="16"/>
              </w:rPr>
            </w:pPr>
            <w:r w:rsidRPr="000B1297">
              <w:rPr>
                <w:sz w:val="16"/>
                <w:szCs w:val="16"/>
              </w:rPr>
              <w:t>0.7</w:t>
            </w:r>
          </w:p>
        </w:tc>
        <w:tc>
          <w:tcPr>
            <w:tcW w:w="1125" w:type="dxa"/>
            <w:vAlign w:val="center"/>
          </w:tcPr>
          <w:p w:rsidR="005C762E" w:rsidRPr="000B1297" w:rsidRDefault="005C762E" w:rsidP="00EE109A">
            <w:pPr>
              <w:spacing w:after="60"/>
              <w:jc w:val="right"/>
              <w:rPr>
                <w:sz w:val="16"/>
                <w:szCs w:val="16"/>
              </w:rPr>
            </w:pPr>
            <w:r w:rsidRPr="000B1297">
              <w:rPr>
                <w:sz w:val="16"/>
                <w:szCs w:val="16"/>
              </w:rPr>
              <w:t>(0.1 - 3.1)</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5387" w:type="dxa"/>
            <w:gridSpan w:val="5"/>
            <w:vAlign w:val="bottom"/>
          </w:tcPr>
          <w:p w:rsidR="005C762E" w:rsidRPr="000B1297" w:rsidRDefault="005C762E" w:rsidP="00EE109A">
            <w:pPr>
              <w:spacing w:after="60"/>
              <w:rPr>
                <w:sz w:val="16"/>
                <w:szCs w:val="16"/>
              </w:rPr>
            </w:pPr>
            <w:r w:rsidRPr="000B1297">
              <w:rPr>
                <w:b/>
                <w:sz w:val="16"/>
                <w:szCs w:val="16"/>
              </w:rPr>
              <w:t xml:space="preserve">Length of time spent playing club </w:t>
            </w:r>
            <w:r>
              <w:rPr>
                <w:b/>
                <w:sz w:val="16"/>
                <w:szCs w:val="16"/>
              </w:rPr>
              <w:t xml:space="preserve">EGMs </w:t>
            </w:r>
            <w:r w:rsidRPr="000B1297">
              <w:rPr>
                <w:b/>
                <w:sz w:val="16"/>
                <w:szCs w:val="16"/>
              </w:rPr>
              <w:t>on an average day</w:t>
            </w:r>
          </w:p>
        </w:tc>
        <w:tc>
          <w:tcPr>
            <w:tcW w:w="576" w:type="dxa"/>
            <w:vAlign w:val="center"/>
          </w:tcPr>
          <w:p w:rsidR="005C762E" w:rsidRPr="000B1297" w:rsidRDefault="005C762E" w:rsidP="00EE109A">
            <w:pPr>
              <w:spacing w:after="60"/>
              <w:jc w:val="right"/>
              <w:rPr>
                <w:sz w:val="16"/>
                <w:szCs w:val="16"/>
                <w:lang w:val="en-US"/>
              </w:rPr>
            </w:pPr>
          </w:p>
        </w:tc>
        <w:tc>
          <w:tcPr>
            <w:tcW w:w="1125" w:type="dxa"/>
            <w:vAlign w:val="center"/>
          </w:tcPr>
          <w:p w:rsidR="005C762E" w:rsidRPr="000B1297" w:rsidRDefault="005C762E" w:rsidP="00EE109A">
            <w:pPr>
              <w:spacing w:after="60"/>
              <w:jc w:val="right"/>
              <w:rPr>
                <w:sz w:val="16"/>
                <w:szCs w:val="16"/>
              </w:rPr>
            </w:pPr>
          </w:p>
        </w:tc>
        <w:tc>
          <w:tcPr>
            <w:tcW w:w="576" w:type="dxa"/>
            <w:vAlign w:val="center"/>
          </w:tcPr>
          <w:p w:rsidR="005C762E" w:rsidRPr="000B1297" w:rsidRDefault="005C762E" w:rsidP="00EE109A">
            <w:pPr>
              <w:spacing w:after="60"/>
              <w:jc w:val="right"/>
              <w:rPr>
                <w:sz w:val="16"/>
                <w:szCs w:val="16"/>
                <w:lang w:val="en-US"/>
              </w:rPr>
            </w:pPr>
          </w:p>
        </w:tc>
        <w:tc>
          <w:tcPr>
            <w:tcW w:w="1125" w:type="dxa"/>
            <w:vAlign w:val="center"/>
          </w:tcPr>
          <w:p w:rsidR="005C762E" w:rsidRPr="000B1297" w:rsidRDefault="005C762E" w:rsidP="00EE109A">
            <w:pPr>
              <w:spacing w:after="60"/>
              <w:jc w:val="right"/>
              <w:rPr>
                <w:sz w:val="16"/>
                <w:szCs w:val="16"/>
              </w:rPr>
            </w:pP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Up to 15 minutes</w:t>
            </w:r>
          </w:p>
        </w:tc>
        <w:tc>
          <w:tcPr>
            <w:tcW w:w="576" w:type="dxa"/>
            <w:vAlign w:val="center"/>
          </w:tcPr>
          <w:p w:rsidR="005C762E" w:rsidRPr="000B1297" w:rsidRDefault="005C762E" w:rsidP="00EE109A">
            <w:pPr>
              <w:spacing w:after="60"/>
              <w:jc w:val="right"/>
              <w:rPr>
                <w:sz w:val="16"/>
                <w:szCs w:val="16"/>
              </w:rPr>
            </w:pPr>
            <w:r w:rsidRPr="000B1297">
              <w:rPr>
                <w:sz w:val="16"/>
                <w:szCs w:val="16"/>
              </w:rPr>
              <w:t>30.0</w:t>
            </w:r>
          </w:p>
        </w:tc>
        <w:tc>
          <w:tcPr>
            <w:tcW w:w="1125" w:type="dxa"/>
            <w:vAlign w:val="center"/>
          </w:tcPr>
          <w:p w:rsidR="005C762E" w:rsidRPr="000B1297" w:rsidRDefault="005C762E" w:rsidP="00EE109A">
            <w:pPr>
              <w:spacing w:after="60"/>
              <w:jc w:val="right"/>
              <w:rPr>
                <w:sz w:val="16"/>
                <w:szCs w:val="16"/>
              </w:rPr>
            </w:pPr>
            <w:r w:rsidRPr="000B1297">
              <w:rPr>
                <w:sz w:val="16"/>
                <w:szCs w:val="16"/>
              </w:rPr>
              <w:t>(23 - 37.7)</w:t>
            </w:r>
          </w:p>
        </w:tc>
        <w:tc>
          <w:tcPr>
            <w:tcW w:w="576" w:type="dxa"/>
            <w:vAlign w:val="center"/>
          </w:tcPr>
          <w:p w:rsidR="005C762E" w:rsidRPr="000B1297" w:rsidRDefault="005C762E" w:rsidP="00EE109A">
            <w:pPr>
              <w:spacing w:after="60"/>
              <w:jc w:val="right"/>
              <w:rPr>
                <w:sz w:val="16"/>
                <w:szCs w:val="16"/>
              </w:rPr>
            </w:pPr>
            <w:r w:rsidRPr="000B1297">
              <w:rPr>
                <w:sz w:val="16"/>
                <w:szCs w:val="16"/>
              </w:rPr>
              <w:t>7.8</w:t>
            </w:r>
          </w:p>
        </w:tc>
        <w:tc>
          <w:tcPr>
            <w:tcW w:w="1125" w:type="dxa"/>
            <w:vAlign w:val="center"/>
          </w:tcPr>
          <w:p w:rsidR="005C762E" w:rsidRPr="000B1297" w:rsidRDefault="005C762E" w:rsidP="00EE109A">
            <w:pPr>
              <w:spacing w:after="60"/>
              <w:jc w:val="right"/>
              <w:rPr>
                <w:sz w:val="16"/>
                <w:szCs w:val="16"/>
              </w:rPr>
            </w:pPr>
            <w:r w:rsidRPr="000B1297">
              <w:rPr>
                <w:sz w:val="16"/>
                <w:szCs w:val="16"/>
              </w:rPr>
              <w:t>(2.7 - 17.3)</w:t>
            </w:r>
          </w:p>
        </w:tc>
        <w:tc>
          <w:tcPr>
            <w:tcW w:w="576" w:type="dxa"/>
            <w:vAlign w:val="center"/>
          </w:tcPr>
          <w:p w:rsidR="005C762E" w:rsidRPr="000B1297" w:rsidRDefault="005C762E" w:rsidP="00EE109A">
            <w:pPr>
              <w:spacing w:after="60"/>
              <w:jc w:val="right"/>
              <w:rPr>
                <w:sz w:val="16"/>
                <w:szCs w:val="16"/>
              </w:rPr>
            </w:pPr>
            <w:r w:rsidRPr="000B1297">
              <w:rPr>
                <w:sz w:val="16"/>
                <w:szCs w:val="16"/>
              </w:rPr>
              <w:t>27.9</w:t>
            </w:r>
          </w:p>
        </w:tc>
        <w:tc>
          <w:tcPr>
            <w:tcW w:w="1125" w:type="dxa"/>
            <w:vAlign w:val="center"/>
          </w:tcPr>
          <w:p w:rsidR="005C762E" w:rsidRPr="000B1297" w:rsidRDefault="005C762E" w:rsidP="00EE109A">
            <w:pPr>
              <w:spacing w:after="60"/>
              <w:jc w:val="right"/>
              <w:rPr>
                <w:sz w:val="16"/>
                <w:szCs w:val="16"/>
              </w:rPr>
            </w:pPr>
            <w:r w:rsidRPr="000B1297">
              <w:rPr>
                <w:sz w:val="16"/>
                <w:szCs w:val="16"/>
              </w:rPr>
              <w:t>(11.4 - 51.1)</w:t>
            </w:r>
          </w:p>
        </w:tc>
        <w:tc>
          <w:tcPr>
            <w:tcW w:w="576" w:type="dxa"/>
            <w:vAlign w:val="center"/>
          </w:tcPr>
          <w:p w:rsidR="005C762E" w:rsidRPr="000B1297" w:rsidRDefault="005C762E" w:rsidP="00EE109A">
            <w:pPr>
              <w:spacing w:after="60"/>
              <w:jc w:val="right"/>
              <w:rPr>
                <w:sz w:val="16"/>
                <w:szCs w:val="16"/>
              </w:rPr>
            </w:pPr>
            <w:r w:rsidRPr="000B1297">
              <w:rPr>
                <w:sz w:val="16"/>
                <w:szCs w:val="16"/>
              </w:rPr>
              <w:t>6.5</w:t>
            </w:r>
          </w:p>
        </w:tc>
        <w:tc>
          <w:tcPr>
            <w:tcW w:w="1125" w:type="dxa"/>
            <w:vAlign w:val="center"/>
          </w:tcPr>
          <w:p w:rsidR="005C762E" w:rsidRPr="000B1297" w:rsidRDefault="005C762E" w:rsidP="00EE109A">
            <w:pPr>
              <w:spacing w:after="60"/>
              <w:jc w:val="right"/>
              <w:rPr>
                <w:sz w:val="16"/>
                <w:szCs w:val="16"/>
              </w:rPr>
            </w:pPr>
            <w:r w:rsidRPr="000B1297">
              <w:rPr>
                <w:sz w:val="16"/>
                <w:szCs w:val="16"/>
              </w:rPr>
              <w:t>(0.8 - 24.9)</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1</w:t>
            </w:r>
            <w:r>
              <w:rPr>
                <w:sz w:val="16"/>
                <w:szCs w:val="16"/>
              </w:rPr>
              <w:t>6</w:t>
            </w:r>
            <w:r w:rsidRPr="000B1297">
              <w:rPr>
                <w:sz w:val="16"/>
                <w:szCs w:val="16"/>
              </w:rPr>
              <w:t xml:space="preserve"> </w:t>
            </w:r>
            <w:r>
              <w:rPr>
                <w:sz w:val="16"/>
                <w:szCs w:val="16"/>
              </w:rPr>
              <w:t xml:space="preserve">- 30 </w:t>
            </w:r>
            <w:r w:rsidRPr="000B1297">
              <w:rPr>
                <w:sz w:val="16"/>
                <w:szCs w:val="16"/>
              </w:rPr>
              <w:t>minutes</w:t>
            </w:r>
          </w:p>
        </w:tc>
        <w:tc>
          <w:tcPr>
            <w:tcW w:w="576" w:type="dxa"/>
            <w:vAlign w:val="center"/>
          </w:tcPr>
          <w:p w:rsidR="005C762E" w:rsidRPr="000B1297" w:rsidRDefault="005C762E" w:rsidP="00EE109A">
            <w:pPr>
              <w:spacing w:after="60"/>
              <w:jc w:val="right"/>
              <w:rPr>
                <w:sz w:val="16"/>
                <w:szCs w:val="16"/>
              </w:rPr>
            </w:pPr>
            <w:r w:rsidRPr="000B1297">
              <w:rPr>
                <w:sz w:val="16"/>
                <w:szCs w:val="16"/>
              </w:rPr>
              <w:t>36.7</w:t>
            </w:r>
          </w:p>
        </w:tc>
        <w:tc>
          <w:tcPr>
            <w:tcW w:w="1125" w:type="dxa"/>
            <w:vAlign w:val="center"/>
          </w:tcPr>
          <w:p w:rsidR="005C762E" w:rsidRPr="000B1297" w:rsidRDefault="005C762E" w:rsidP="00EE109A">
            <w:pPr>
              <w:spacing w:after="60"/>
              <w:jc w:val="right"/>
              <w:rPr>
                <w:sz w:val="16"/>
                <w:szCs w:val="16"/>
              </w:rPr>
            </w:pPr>
            <w:r w:rsidRPr="000B1297">
              <w:rPr>
                <w:sz w:val="16"/>
                <w:szCs w:val="16"/>
              </w:rPr>
              <w:t>(30.0 - 43.8)</w:t>
            </w:r>
          </w:p>
        </w:tc>
        <w:tc>
          <w:tcPr>
            <w:tcW w:w="576" w:type="dxa"/>
            <w:vAlign w:val="center"/>
          </w:tcPr>
          <w:p w:rsidR="005C762E" w:rsidRPr="000B1297" w:rsidRDefault="005C762E" w:rsidP="00EE109A">
            <w:pPr>
              <w:spacing w:after="60"/>
              <w:jc w:val="right"/>
              <w:rPr>
                <w:sz w:val="16"/>
                <w:szCs w:val="16"/>
              </w:rPr>
            </w:pPr>
            <w:r w:rsidRPr="000B1297">
              <w:rPr>
                <w:sz w:val="16"/>
                <w:szCs w:val="16"/>
              </w:rPr>
              <w:t>35.5</w:t>
            </w:r>
          </w:p>
        </w:tc>
        <w:tc>
          <w:tcPr>
            <w:tcW w:w="1125" w:type="dxa"/>
            <w:vAlign w:val="center"/>
          </w:tcPr>
          <w:p w:rsidR="005C762E" w:rsidRPr="000B1297" w:rsidRDefault="005C762E" w:rsidP="00EE109A">
            <w:pPr>
              <w:spacing w:after="60"/>
              <w:jc w:val="right"/>
              <w:rPr>
                <w:sz w:val="16"/>
                <w:szCs w:val="16"/>
              </w:rPr>
            </w:pPr>
            <w:r w:rsidRPr="000B1297">
              <w:rPr>
                <w:sz w:val="16"/>
                <w:szCs w:val="16"/>
              </w:rPr>
              <w:t>(20.0 - 53.8)</w:t>
            </w:r>
          </w:p>
        </w:tc>
        <w:tc>
          <w:tcPr>
            <w:tcW w:w="576" w:type="dxa"/>
            <w:vAlign w:val="center"/>
          </w:tcPr>
          <w:p w:rsidR="005C762E" w:rsidRPr="000B1297" w:rsidRDefault="005C762E" w:rsidP="00EE109A">
            <w:pPr>
              <w:spacing w:after="60"/>
              <w:jc w:val="right"/>
              <w:rPr>
                <w:sz w:val="16"/>
                <w:szCs w:val="16"/>
              </w:rPr>
            </w:pPr>
            <w:r w:rsidRPr="000B1297">
              <w:rPr>
                <w:sz w:val="16"/>
                <w:szCs w:val="16"/>
              </w:rPr>
              <w:t>28.9</w:t>
            </w:r>
          </w:p>
        </w:tc>
        <w:tc>
          <w:tcPr>
            <w:tcW w:w="1125" w:type="dxa"/>
            <w:vAlign w:val="center"/>
          </w:tcPr>
          <w:p w:rsidR="005C762E" w:rsidRPr="000B1297" w:rsidRDefault="005C762E" w:rsidP="00EE109A">
            <w:pPr>
              <w:spacing w:after="60"/>
              <w:jc w:val="right"/>
              <w:rPr>
                <w:sz w:val="16"/>
                <w:szCs w:val="16"/>
              </w:rPr>
            </w:pPr>
            <w:r w:rsidRPr="000B1297">
              <w:rPr>
                <w:sz w:val="16"/>
                <w:szCs w:val="16"/>
              </w:rPr>
              <w:t>(12.9 - 50.6)</w:t>
            </w:r>
          </w:p>
        </w:tc>
        <w:tc>
          <w:tcPr>
            <w:tcW w:w="576" w:type="dxa"/>
            <w:vAlign w:val="center"/>
          </w:tcPr>
          <w:p w:rsidR="005C762E" w:rsidRPr="000B1297" w:rsidRDefault="005C762E" w:rsidP="00EE109A">
            <w:pPr>
              <w:spacing w:after="60"/>
              <w:jc w:val="right"/>
              <w:rPr>
                <w:sz w:val="16"/>
                <w:szCs w:val="16"/>
              </w:rPr>
            </w:pPr>
            <w:r w:rsidRPr="000B1297">
              <w:rPr>
                <w:sz w:val="16"/>
                <w:szCs w:val="16"/>
              </w:rPr>
              <w:t>16.7</w:t>
            </w:r>
          </w:p>
        </w:tc>
        <w:tc>
          <w:tcPr>
            <w:tcW w:w="1125" w:type="dxa"/>
            <w:vAlign w:val="center"/>
          </w:tcPr>
          <w:p w:rsidR="005C762E" w:rsidRPr="000B1297" w:rsidRDefault="005C762E" w:rsidP="00EE109A">
            <w:pPr>
              <w:spacing w:after="60"/>
              <w:jc w:val="right"/>
              <w:rPr>
                <w:sz w:val="16"/>
                <w:szCs w:val="16"/>
              </w:rPr>
            </w:pPr>
            <w:r w:rsidRPr="000B1297">
              <w:rPr>
                <w:sz w:val="16"/>
                <w:szCs w:val="16"/>
              </w:rPr>
              <w:t>(3.4 - 45.3)</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3</w:t>
            </w:r>
            <w:r>
              <w:rPr>
                <w:sz w:val="16"/>
                <w:szCs w:val="16"/>
              </w:rPr>
              <w:t>1 - 60</w:t>
            </w:r>
            <w:r w:rsidRPr="000B1297">
              <w:rPr>
                <w:sz w:val="16"/>
                <w:szCs w:val="16"/>
              </w:rPr>
              <w:t xml:space="preserve"> minutes</w:t>
            </w:r>
          </w:p>
        </w:tc>
        <w:tc>
          <w:tcPr>
            <w:tcW w:w="576" w:type="dxa"/>
            <w:vAlign w:val="center"/>
          </w:tcPr>
          <w:p w:rsidR="005C762E" w:rsidRPr="000B1297" w:rsidRDefault="005C762E" w:rsidP="00EE109A">
            <w:pPr>
              <w:spacing w:after="60"/>
              <w:jc w:val="right"/>
              <w:rPr>
                <w:sz w:val="16"/>
                <w:szCs w:val="16"/>
              </w:rPr>
            </w:pPr>
            <w:r w:rsidRPr="000B1297">
              <w:rPr>
                <w:sz w:val="16"/>
                <w:szCs w:val="16"/>
              </w:rPr>
              <w:t>24.5</w:t>
            </w:r>
          </w:p>
        </w:tc>
        <w:tc>
          <w:tcPr>
            <w:tcW w:w="1125" w:type="dxa"/>
            <w:vAlign w:val="center"/>
          </w:tcPr>
          <w:p w:rsidR="005C762E" w:rsidRPr="000B1297" w:rsidRDefault="005C762E" w:rsidP="00EE109A">
            <w:pPr>
              <w:spacing w:after="60"/>
              <w:jc w:val="right"/>
              <w:rPr>
                <w:sz w:val="16"/>
                <w:szCs w:val="16"/>
              </w:rPr>
            </w:pPr>
            <w:r w:rsidRPr="000B1297">
              <w:rPr>
                <w:sz w:val="16"/>
                <w:szCs w:val="16"/>
              </w:rPr>
              <w:t>(18.5 - 31.3)</w:t>
            </w:r>
          </w:p>
        </w:tc>
        <w:tc>
          <w:tcPr>
            <w:tcW w:w="576" w:type="dxa"/>
            <w:vAlign w:val="center"/>
          </w:tcPr>
          <w:p w:rsidR="005C762E" w:rsidRPr="000B1297" w:rsidRDefault="005C762E" w:rsidP="00EE109A">
            <w:pPr>
              <w:spacing w:after="60"/>
              <w:jc w:val="right"/>
              <w:rPr>
                <w:sz w:val="16"/>
                <w:szCs w:val="16"/>
              </w:rPr>
            </w:pPr>
            <w:r w:rsidRPr="000B1297">
              <w:rPr>
                <w:sz w:val="16"/>
                <w:szCs w:val="16"/>
              </w:rPr>
              <w:t>36.1</w:t>
            </w:r>
          </w:p>
        </w:tc>
        <w:tc>
          <w:tcPr>
            <w:tcW w:w="1125" w:type="dxa"/>
            <w:vAlign w:val="center"/>
          </w:tcPr>
          <w:p w:rsidR="005C762E" w:rsidRPr="000B1297" w:rsidRDefault="005C762E" w:rsidP="00EE109A">
            <w:pPr>
              <w:spacing w:after="60"/>
              <w:jc w:val="right"/>
              <w:rPr>
                <w:sz w:val="16"/>
                <w:szCs w:val="16"/>
              </w:rPr>
            </w:pPr>
            <w:r w:rsidRPr="000B1297">
              <w:rPr>
                <w:sz w:val="16"/>
                <w:szCs w:val="16"/>
              </w:rPr>
              <w:t>(21.7 - 52.6)</w:t>
            </w:r>
          </w:p>
        </w:tc>
        <w:tc>
          <w:tcPr>
            <w:tcW w:w="576" w:type="dxa"/>
            <w:vAlign w:val="center"/>
          </w:tcPr>
          <w:p w:rsidR="005C762E" w:rsidRPr="000B1297" w:rsidRDefault="005C762E" w:rsidP="00EE109A">
            <w:pPr>
              <w:spacing w:after="60"/>
              <w:jc w:val="right"/>
              <w:rPr>
                <w:sz w:val="16"/>
                <w:szCs w:val="16"/>
              </w:rPr>
            </w:pPr>
            <w:r w:rsidRPr="000B1297">
              <w:rPr>
                <w:sz w:val="16"/>
                <w:szCs w:val="16"/>
              </w:rPr>
              <w:t>8.1</w:t>
            </w:r>
          </w:p>
        </w:tc>
        <w:tc>
          <w:tcPr>
            <w:tcW w:w="1125" w:type="dxa"/>
            <w:vAlign w:val="center"/>
          </w:tcPr>
          <w:p w:rsidR="005C762E" w:rsidRPr="000B1297" w:rsidRDefault="005C762E" w:rsidP="00EE109A">
            <w:pPr>
              <w:spacing w:after="60"/>
              <w:jc w:val="right"/>
              <w:rPr>
                <w:sz w:val="16"/>
                <w:szCs w:val="16"/>
              </w:rPr>
            </w:pPr>
            <w:r w:rsidRPr="000B1297">
              <w:rPr>
                <w:sz w:val="16"/>
                <w:szCs w:val="16"/>
              </w:rPr>
              <w:t>(2.4 - 19.6)</w:t>
            </w:r>
          </w:p>
        </w:tc>
        <w:tc>
          <w:tcPr>
            <w:tcW w:w="576" w:type="dxa"/>
            <w:vAlign w:val="center"/>
          </w:tcPr>
          <w:p w:rsidR="005C762E" w:rsidRPr="000B1297" w:rsidRDefault="005C762E" w:rsidP="00EE109A">
            <w:pPr>
              <w:spacing w:after="60"/>
              <w:jc w:val="right"/>
              <w:rPr>
                <w:sz w:val="16"/>
                <w:szCs w:val="16"/>
              </w:rPr>
            </w:pPr>
            <w:r w:rsidRPr="000B1297">
              <w:rPr>
                <w:sz w:val="16"/>
                <w:szCs w:val="16"/>
              </w:rPr>
              <w:t>36.3</w:t>
            </w:r>
          </w:p>
        </w:tc>
        <w:tc>
          <w:tcPr>
            <w:tcW w:w="1125" w:type="dxa"/>
            <w:vAlign w:val="center"/>
          </w:tcPr>
          <w:p w:rsidR="005C762E" w:rsidRPr="000B1297" w:rsidRDefault="005C762E" w:rsidP="00EE109A">
            <w:pPr>
              <w:spacing w:after="60"/>
              <w:jc w:val="right"/>
              <w:rPr>
                <w:sz w:val="16"/>
                <w:szCs w:val="16"/>
              </w:rPr>
            </w:pPr>
            <w:r w:rsidRPr="000B1297">
              <w:rPr>
                <w:sz w:val="16"/>
                <w:szCs w:val="16"/>
              </w:rPr>
              <w:t>(6.0 - 80.6)</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1 - 2</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5.1</w:t>
            </w:r>
          </w:p>
        </w:tc>
        <w:tc>
          <w:tcPr>
            <w:tcW w:w="1125" w:type="dxa"/>
            <w:vAlign w:val="center"/>
          </w:tcPr>
          <w:p w:rsidR="005C762E" w:rsidRPr="000B1297" w:rsidRDefault="005C762E" w:rsidP="00EE109A">
            <w:pPr>
              <w:spacing w:after="60"/>
              <w:jc w:val="right"/>
              <w:rPr>
                <w:sz w:val="16"/>
                <w:szCs w:val="16"/>
              </w:rPr>
            </w:pPr>
            <w:r w:rsidRPr="000B1297">
              <w:rPr>
                <w:sz w:val="16"/>
                <w:szCs w:val="16"/>
              </w:rPr>
              <w:t>(2.9 - 8.3)</w:t>
            </w:r>
          </w:p>
        </w:tc>
        <w:tc>
          <w:tcPr>
            <w:tcW w:w="576" w:type="dxa"/>
            <w:vAlign w:val="center"/>
          </w:tcPr>
          <w:p w:rsidR="005C762E" w:rsidRPr="000B1297" w:rsidRDefault="005C762E" w:rsidP="00EE109A">
            <w:pPr>
              <w:spacing w:after="60"/>
              <w:jc w:val="right"/>
              <w:rPr>
                <w:sz w:val="16"/>
                <w:szCs w:val="16"/>
              </w:rPr>
            </w:pPr>
            <w:r w:rsidRPr="000B1297">
              <w:rPr>
                <w:sz w:val="16"/>
                <w:szCs w:val="16"/>
              </w:rPr>
              <w:t>17.3</w:t>
            </w:r>
          </w:p>
        </w:tc>
        <w:tc>
          <w:tcPr>
            <w:tcW w:w="1125" w:type="dxa"/>
            <w:vAlign w:val="center"/>
          </w:tcPr>
          <w:p w:rsidR="005C762E" w:rsidRPr="000B1297" w:rsidRDefault="005C762E" w:rsidP="00EE109A">
            <w:pPr>
              <w:spacing w:after="60"/>
              <w:jc w:val="right"/>
              <w:rPr>
                <w:sz w:val="16"/>
                <w:szCs w:val="16"/>
              </w:rPr>
            </w:pPr>
            <w:r>
              <w:rPr>
                <w:sz w:val="16"/>
                <w:szCs w:val="16"/>
              </w:rPr>
              <w:t>(8.1 -</w:t>
            </w:r>
            <w:r w:rsidRPr="000B1297">
              <w:rPr>
                <w:sz w:val="16"/>
                <w:szCs w:val="16"/>
              </w:rPr>
              <w:t xml:space="preserve"> 3.0)</w:t>
            </w:r>
          </w:p>
        </w:tc>
        <w:tc>
          <w:tcPr>
            <w:tcW w:w="576" w:type="dxa"/>
            <w:vAlign w:val="center"/>
          </w:tcPr>
          <w:p w:rsidR="005C762E" w:rsidRPr="000B1297" w:rsidRDefault="005C762E" w:rsidP="00EE109A">
            <w:pPr>
              <w:spacing w:after="60"/>
              <w:jc w:val="right"/>
              <w:rPr>
                <w:sz w:val="16"/>
                <w:szCs w:val="16"/>
              </w:rPr>
            </w:pPr>
            <w:r w:rsidRPr="000B1297">
              <w:rPr>
                <w:sz w:val="16"/>
                <w:szCs w:val="16"/>
              </w:rPr>
              <w:t>27.7</w:t>
            </w:r>
          </w:p>
        </w:tc>
        <w:tc>
          <w:tcPr>
            <w:tcW w:w="1125" w:type="dxa"/>
            <w:vAlign w:val="center"/>
          </w:tcPr>
          <w:p w:rsidR="005C762E" w:rsidRPr="000B1297" w:rsidRDefault="005C762E" w:rsidP="00EE109A">
            <w:pPr>
              <w:spacing w:after="60"/>
              <w:jc w:val="right"/>
              <w:rPr>
                <w:sz w:val="16"/>
                <w:szCs w:val="16"/>
              </w:rPr>
            </w:pPr>
            <w:r w:rsidRPr="000B1297">
              <w:rPr>
                <w:sz w:val="16"/>
                <w:szCs w:val="16"/>
              </w:rPr>
              <w:t>(10.0 - 53.7)</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2 - 3</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2.2</w:t>
            </w:r>
          </w:p>
        </w:tc>
        <w:tc>
          <w:tcPr>
            <w:tcW w:w="1125" w:type="dxa"/>
            <w:vAlign w:val="center"/>
          </w:tcPr>
          <w:p w:rsidR="005C762E" w:rsidRPr="000B1297" w:rsidRDefault="005C762E" w:rsidP="00EE109A">
            <w:pPr>
              <w:spacing w:after="60"/>
              <w:jc w:val="right"/>
              <w:rPr>
                <w:sz w:val="16"/>
                <w:szCs w:val="16"/>
              </w:rPr>
            </w:pPr>
            <w:r>
              <w:rPr>
                <w:sz w:val="16"/>
                <w:szCs w:val="16"/>
              </w:rPr>
              <w:t>(0.9 -</w:t>
            </w:r>
            <w:r w:rsidRPr="000B1297">
              <w:rPr>
                <w:sz w:val="16"/>
                <w:szCs w:val="16"/>
              </w:rPr>
              <w:t xml:space="preserve"> 4.5)</w:t>
            </w:r>
          </w:p>
        </w:tc>
        <w:tc>
          <w:tcPr>
            <w:tcW w:w="576" w:type="dxa"/>
            <w:vAlign w:val="center"/>
          </w:tcPr>
          <w:p w:rsidR="005C762E" w:rsidRPr="000B1297" w:rsidRDefault="005C762E" w:rsidP="00EE109A">
            <w:pPr>
              <w:spacing w:after="60"/>
              <w:jc w:val="right"/>
              <w:rPr>
                <w:sz w:val="16"/>
                <w:szCs w:val="16"/>
              </w:rPr>
            </w:pPr>
            <w:r w:rsidRPr="000B1297">
              <w:rPr>
                <w:sz w:val="16"/>
                <w:szCs w:val="16"/>
              </w:rPr>
              <w:t>1.7</w:t>
            </w:r>
          </w:p>
        </w:tc>
        <w:tc>
          <w:tcPr>
            <w:tcW w:w="1125" w:type="dxa"/>
            <w:vAlign w:val="center"/>
          </w:tcPr>
          <w:p w:rsidR="005C762E" w:rsidRPr="000B1297" w:rsidRDefault="005C762E" w:rsidP="00EE109A">
            <w:pPr>
              <w:spacing w:after="60"/>
              <w:jc w:val="right"/>
              <w:rPr>
                <w:sz w:val="16"/>
                <w:szCs w:val="16"/>
              </w:rPr>
            </w:pPr>
            <w:r>
              <w:rPr>
                <w:sz w:val="16"/>
                <w:szCs w:val="16"/>
              </w:rPr>
              <w:t>(0.3 -</w:t>
            </w:r>
            <w:r w:rsidRPr="000B1297">
              <w:rPr>
                <w:sz w:val="16"/>
                <w:szCs w:val="16"/>
              </w:rPr>
              <w:t xml:space="preserve"> 5.9)</w:t>
            </w:r>
          </w:p>
        </w:tc>
        <w:tc>
          <w:tcPr>
            <w:tcW w:w="576" w:type="dxa"/>
            <w:vAlign w:val="center"/>
          </w:tcPr>
          <w:p w:rsidR="005C762E" w:rsidRPr="000B1297" w:rsidRDefault="005C762E" w:rsidP="00EE109A">
            <w:pPr>
              <w:spacing w:after="60"/>
              <w:jc w:val="right"/>
              <w:rPr>
                <w:sz w:val="16"/>
                <w:szCs w:val="16"/>
              </w:rPr>
            </w:pPr>
            <w:r w:rsidRPr="000B1297">
              <w:rPr>
                <w:sz w:val="16"/>
                <w:szCs w:val="16"/>
              </w:rPr>
              <w:t>7.3</w:t>
            </w:r>
          </w:p>
        </w:tc>
        <w:tc>
          <w:tcPr>
            <w:tcW w:w="1125" w:type="dxa"/>
            <w:vAlign w:val="center"/>
          </w:tcPr>
          <w:p w:rsidR="005C762E" w:rsidRPr="000B1297" w:rsidRDefault="005C762E" w:rsidP="00EE109A">
            <w:pPr>
              <w:spacing w:after="60"/>
              <w:jc w:val="right"/>
              <w:rPr>
                <w:sz w:val="16"/>
                <w:szCs w:val="16"/>
              </w:rPr>
            </w:pPr>
            <w:r>
              <w:rPr>
                <w:sz w:val="16"/>
                <w:szCs w:val="16"/>
              </w:rPr>
              <w:t>(1.4 -</w:t>
            </w:r>
            <w:r w:rsidRPr="000B1297">
              <w:rPr>
                <w:sz w:val="16"/>
                <w:szCs w:val="16"/>
              </w:rPr>
              <w:t xml:space="preserve"> 23.0)</w:t>
            </w:r>
          </w:p>
        </w:tc>
        <w:tc>
          <w:tcPr>
            <w:tcW w:w="576" w:type="dxa"/>
            <w:vAlign w:val="center"/>
          </w:tcPr>
          <w:p w:rsidR="005C762E" w:rsidRPr="000B1297" w:rsidRDefault="005C762E" w:rsidP="00EE109A">
            <w:pPr>
              <w:spacing w:after="60"/>
              <w:jc w:val="right"/>
              <w:rPr>
                <w:sz w:val="16"/>
                <w:szCs w:val="16"/>
              </w:rPr>
            </w:pPr>
            <w:r w:rsidRPr="000B1297">
              <w:rPr>
                <w:sz w:val="16"/>
                <w:szCs w:val="16"/>
              </w:rPr>
              <w:t>25.5</w:t>
            </w:r>
          </w:p>
        </w:tc>
        <w:tc>
          <w:tcPr>
            <w:tcW w:w="1125" w:type="dxa"/>
            <w:vAlign w:val="center"/>
          </w:tcPr>
          <w:p w:rsidR="005C762E" w:rsidRPr="000B1297" w:rsidRDefault="005C762E" w:rsidP="00EE109A">
            <w:pPr>
              <w:spacing w:after="60"/>
              <w:jc w:val="right"/>
              <w:rPr>
                <w:sz w:val="16"/>
                <w:szCs w:val="16"/>
              </w:rPr>
            </w:pPr>
            <w:r>
              <w:rPr>
                <w:sz w:val="16"/>
                <w:szCs w:val="16"/>
              </w:rPr>
              <w:t>(4.3 -</w:t>
            </w:r>
            <w:r w:rsidRPr="000B1297">
              <w:rPr>
                <w:sz w:val="16"/>
                <w:szCs w:val="16"/>
              </w:rPr>
              <w:t xml:space="preserve"> 65.3)</w:t>
            </w:r>
          </w:p>
        </w:tc>
      </w:tr>
      <w:tr w:rsidR="005C762E" w:rsidRPr="000B1297" w:rsidTr="00EE109A">
        <w:tc>
          <w:tcPr>
            <w:tcW w:w="1985" w:type="dxa"/>
            <w:vAlign w:val="center"/>
          </w:tcPr>
          <w:p w:rsidR="005C762E" w:rsidRPr="000B1297" w:rsidRDefault="005C762E" w:rsidP="00EE109A">
            <w:pPr>
              <w:spacing w:after="60"/>
              <w:ind w:left="142"/>
              <w:rPr>
                <w:sz w:val="16"/>
                <w:szCs w:val="16"/>
              </w:rPr>
            </w:pPr>
            <w:r>
              <w:rPr>
                <w:sz w:val="16"/>
                <w:szCs w:val="16"/>
              </w:rPr>
              <w:t>3+</w:t>
            </w:r>
            <w:r w:rsidRPr="000B1297">
              <w:rPr>
                <w:sz w:val="16"/>
                <w:szCs w:val="16"/>
              </w:rPr>
              <w:t xml:space="preserve"> hours</w:t>
            </w:r>
          </w:p>
        </w:tc>
        <w:tc>
          <w:tcPr>
            <w:tcW w:w="576" w:type="dxa"/>
            <w:vAlign w:val="center"/>
          </w:tcPr>
          <w:p w:rsidR="005C762E" w:rsidRPr="000B1297" w:rsidRDefault="005C762E" w:rsidP="00EE109A">
            <w:pPr>
              <w:spacing w:after="60"/>
              <w:jc w:val="right"/>
              <w:rPr>
                <w:sz w:val="16"/>
                <w:szCs w:val="16"/>
              </w:rPr>
            </w:pPr>
            <w:r w:rsidRPr="000B1297">
              <w:rPr>
                <w:sz w:val="16"/>
                <w:szCs w:val="16"/>
              </w:rPr>
              <w:t>0.2</w:t>
            </w:r>
          </w:p>
        </w:tc>
        <w:tc>
          <w:tcPr>
            <w:tcW w:w="1125" w:type="dxa"/>
            <w:vAlign w:val="center"/>
          </w:tcPr>
          <w:p w:rsidR="005C762E" w:rsidRPr="000B1297" w:rsidRDefault="005C762E" w:rsidP="00EE109A">
            <w:pPr>
              <w:spacing w:after="60"/>
              <w:jc w:val="right"/>
              <w:rPr>
                <w:sz w:val="16"/>
                <w:szCs w:val="16"/>
              </w:rPr>
            </w:pPr>
            <w:r>
              <w:rPr>
                <w:sz w:val="16"/>
                <w:szCs w:val="16"/>
              </w:rPr>
              <w:t>(0.0 -</w:t>
            </w:r>
            <w:r w:rsidRPr="000B1297">
              <w:rPr>
                <w:sz w:val="16"/>
                <w:szCs w:val="16"/>
              </w:rPr>
              <w:t xml:space="preserve"> 1.0)</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sz w:val="16"/>
                <w:szCs w:val="16"/>
              </w:rPr>
            </w:pPr>
            <w:r w:rsidRPr="000B1297">
              <w:rPr>
                <w:sz w:val="16"/>
                <w:szCs w:val="16"/>
              </w:rPr>
              <w:t>15.0</w:t>
            </w:r>
          </w:p>
        </w:tc>
        <w:tc>
          <w:tcPr>
            <w:tcW w:w="1125" w:type="dxa"/>
            <w:vAlign w:val="center"/>
          </w:tcPr>
          <w:p w:rsidR="005C762E" w:rsidRPr="000B1297" w:rsidRDefault="005C762E" w:rsidP="00EE109A">
            <w:pPr>
              <w:spacing w:after="60"/>
              <w:jc w:val="right"/>
              <w:rPr>
                <w:sz w:val="16"/>
                <w:szCs w:val="16"/>
              </w:rPr>
            </w:pPr>
            <w:r w:rsidRPr="000B1297">
              <w:rPr>
                <w:sz w:val="16"/>
                <w:szCs w:val="16"/>
              </w:rPr>
              <w:t>(2.4 - 45.2)</w:t>
            </w:r>
          </w:p>
        </w:tc>
      </w:tr>
      <w:tr w:rsidR="005C762E" w:rsidRPr="000B1297" w:rsidTr="00EE109A">
        <w:tc>
          <w:tcPr>
            <w:tcW w:w="1985" w:type="dxa"/>
            <w:vAlign w:val="center"/>
          </w:tcPr>
          <w:p w:rsidR="005C762E" w:rsidRPr="000B1297" w:rsidRDefault="005C762E" w:rsidP="00EE109A">
            <w:pPr>
              <w:spacing w:after="60"/>
              <w:ind w:left="142"/>
              <w:rPr>
                <w:sz w:val="16"/>
                <w:szCs w:val="16"/>
              </w:rPr>
            </w:pPr>
            <w:r w:rsidRPr="000B1297">
              <w:rPr>
                <w:sz w:val="16"/>
                <w:szCs w:val="16"/>
              </w:rPr>
              <w:t>Don't know</w:t>
            </w:r>
          </w:p>
        </w:tc>
        <w:tc>
          <w:tcPr>
            <w:tcW w:w="576" w:type="dxa"/>
            <w:vAlign w:val="center"/>
          </w:tcPr>
          <w:p w:rsidR="005C762E" w:rsidRPr="000B1297" w:rsidRDefault="005C762E" w:rsidP="00EE109A">
            <w:pPr>
              <w:spacing w:after="60"/>
              <w:jc w:val="right"/>
              <w:rPr>
                <w:sz w:val="16"/>
                <w:szCs w:val="16"/>
              </w:rPr>
            </w:pPr>
            <w:r w:rsidRPr="000B1297">
              <w:rPr>
                <w:sz w:val="16"/>
                <w:szCs w:val="16"/>
              </w:rPr>
              <w:t>1.4</w:t>
            </w:r>
          </w:p>
        </w:tc>
        <w:tc>
          <w:tcPr>
            <w:tcW w:w="1125" w:type="dxa"/>
            <w:vAlign w:val="center"/>
          </w:tcPr>
          <w:p w:rsidR="005C762E" w:rsidRPr="000B1297" w:rsidRDefault="005C762E" w:rsidP="00EE109A">
            <w:pPr>
              <w:spacing w:after="60"/>
              <w:jc w:val="right"/>
              <w:rPr>
                <w:sz w:val="16"/>
                <w:szCs w:val="16"/>
              </w:rPr>
            </w:pPr>
            <w:r w:rsidRPr="000B1297">
              <w:rPr>
                <w:sz w:val="16"/>
                <w:szCs w:val="16"/>
              </w:rPr>
              <w:t>(0.2 - 6.6)</w:t>
            </w:r>
          </w:p>
        </w:tc>
        <w:tc>
          <w:tcPr>
            <w:tcW w:w="576" w:type="dxa"/>
            <w:vAlign w:val="center"/>
          </w:tcPr>
          <w:p w:rsidR="005C762E" w:rsidRPr="000B1297" w:rsidRDefault="005C762E" w:rsidP="00EE109A">
            <w:pPr>
              <w:spacing w:after="60"/>
              <w:jc w:val="right"/>
              <w:rPr>
                <w:sz w:val="16"/>
                <w:szCs w:val="16"/>
              </w:rPr>
            </w:pPr>
            <w:r w:rsidRPr="000B1297">
              <w:rPr>
                <w:sz w:val="16"/>
                <w:szCs w:val="16"/>
              </w:rPr>
              <w:t>1.5</w:t>
            </w:r>
          </w:p>
        </w:tc>
        <w:tc>
          <w:tcPr>
            <w:tcW w:w="1125" w:type="dxa"/>
            <w:vAlign w:val="center"/>
          </w:tcPr>
          <w:p w:rsidR="005C762E" w:rsidRPr="000B1297" w:rsidRDefault="005C762E" w:rsidP="00EE109A">
            <w:pPr>
              <w:spacing w:after="60"/>
              <w:jc w:val="right"/>
              <w:rPr>
                <w:sz w:val="16"/>
                <w:szCs w:val="16"/>
              </w:rPr>
            </w:pPr>
            <w:r w:rsidRPr="000B1297">
              <w:rPr>
                <w:sz w:val="16"/>
                <w:szCs w:val="16"/>
              </w:rPr>
              <w:t>(0.2 - 7.2)</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c>
          <w:tcPr>
            <w:tcW w:w="576" w:type="dxa"/>
            <w:vAlign w:val="center"/>
          </w:tcPr>
          <w:p w:rsidR="005C762E" w:rsidRPr="000B1297" w:rsidRDefault="005C762E" w:rsidP="00EE109A">
            <w:pPr>
              <w:spacing w:after="60"/>
              <w:jc w:val="right"/>
              <w:rPr>
                <w:sz w:val="16"/>
                <w:szCs w:val="16"/>
              </w:rPr>
            </w:pPr>
            <w:r>
              <w:rPr>
                <w:sz w:val="16"/>
                <w:szCs w:val="16"/>
              </w:rPr>
              <w:t>-</w:t>
            </w:r>
          </w:p>
        </w:tc>
        <w:tc>
          <w:tcPr>
            <w:tcW w:w="1125" w:type="dxa"/>
            <w:vAlign w:val="center"/>
          </w:tcPr>
          <w:p w:rsidR="005C762E" w:rsidRPr="000B1297" w:rsidRDefault="005C762E" w:rsidP="00EE109A">
            <w:pPr>
              <w:spacing w:after="60"/>
              <w:jc w:val="right"/>
              <w:rPr>
                <w:sz w:val="16"/>
                <w:szCs w:val="16"/>
              </w:rPr>
            </w:pPr>
            <w:r w:rsidRPr="000B1297">
              <w:rPr>
                <w:sz w:val="16"/>
                <w:szCs w:val="16"/>
              </w:rPr>
              <w:t>-</w:t>
            </w:r>
          </w:p>
        </w:tc>
      </w:tr>
    </w:tbl>
    <w:p w:rsidR="005C762E" w:rsidRDefault="005C762E" w:rsidP="005C762E">
      <w:pPr>
        <w:tabs>
          <w:tab w:val="num" w:pos="709"/>
        </w:tabs>
        <w:ind w:left="1134" w:hanging="1134"/>
        <w:jc w:val="both"/>
        <w:rPr>
          <w:sz w:val="22"/>
          <w:szCs w:val="22"/>
        </w:rPr>
      </w:pPr>
    </w:p>
    <w:p w:rsidR="005C762E" w:rsidRPr="009F460A" w:rsidRDefault="005C762E" w:rsidP="005C762E">
      <w:pPr>
        <w:jc w:val="both"/>
        <w:rPr>
          <w:sz w:val="22"/>
          <w:szCs w:val="22"/>
        </w:rPr>
      </w:pPr>
      <w:r>
        <w:fldChar w:fldCharType="begin"/>
      </w:r>
      <w:r>
        <w:instrText xml:space="preserve"> REF _Ref369776464 \h  \* MERGEFORMAT </w:instrText>
      </w:r>
      <w:r>
        <w:fldChar w:fldCharType="separate"/>
      </w:r>
      <w:r w:rsidR="00B22928" w:rsidRPr="00B22928">
        <w:rPr>
          <w:sz w:val="22"/>
          <w:szCs w:val="22"/>
        </w:rPr>
        <w:t xml:space="preserve">Table </w:t>
      </w:r>
      <w:r w:rsidR="00B22928" w:rsidRPr="00B22928">
        <w:rPr>
          <w:noProof/>
          <w:sz w:val="22"/>
          <w:szCs w:val="22"/>
        </w:rPr>
        <w:t>25</w:t>
      </w:r>
      <w:r>
        <w:fldChar w:fldCharType="end"/>
      </w:r>
      <w:r w:rsidRPr="00C0091D">
        <w:rPr>
          <w:sz w:val="22"/>
          <w:szCs w:val="22"/>
        </w:rPr>
        <w:t xml:space="preserve"> and </w:t>
      </w:r>
      <w:r>
        <w:fldChar w:fldCharType="begin"/>
      </w:r>
      <w:r>
        <w:instrText xml:space="preserve"> REF _Ref369776474 \h  \* MERGEFORMAT </w:instrText>
      </w:r>
      <w:r>
        <w:fldChar w:fldCharType="separate"/>
      </w:r>
      <w:r w:rsidR="00B22928" w:rsidRPr="00B22928">
        <w:rPr>
          <w:sz w:val="22"/>
          <w:szCs w:val="22"/>
        </w:rPr>
        <w:t xml:space="preserve">Table </w:t>
      </w:r>
      <w:r w:rsidR="00B22928" w:rsidRPr="00B22928">
        <w:rPr>
          <w:noProof/>
          <w:sz w:val="22"/>
          <w:szCs w:val="22"/>
        </w:rPr>
        <w:t>26</w:t>
      </w:r>
      <w:r>
        <w:fldChar w:fldCharType="end"/>
      </w:r>
      <w:r w:rsidRPr="00C0091D">
        <w:rPr>
          <w:sz w:val="22"/>
          <w:szCs w:val="22"/>
        </w:rPr>
        <w:t xml:space="preserve"> </w:t>
      </w:r>
      <w:r>
        <w:rPr>
          <w:sz w:val="22"/>
          <w:szCs w:val="22"/>
        </w:rPr>
        <w:t>respectively</w:t>
      </w:r>
      <w:r w:rsidRPr="009F460A">
        <w:rPr>
          <w:sz w:val="22"/>
          <w:szCs w:val="22"/>
        </w:rPr>
        <w:t xml:space="preserve"> provide the results of univariate and multivariate logistic regression analyses undertaken to identify other gambling-related risk factors for current problem gambling an</w:t>
      </w:r>
      <w:r>
        <w:rPr>
          <w:sz w:val="22"/>
          <w:szCs w:val="22"/>
        </w:rPr>
        <w:t>d combined problem and moderate-</w:t>
      </w:r>
      <w:r w:rsidRPr="009F460A">
        <w:rPr>
          <w:sz w:val="22"/>
          <w:szCs w:val="22"/>
        </w:rPr>
        <w:t>risk gambling.</w:t>
      </w:r>
    </w:p>
    <w:p w:rsidR="005C762E" w:rsidRDefault="005C762E" w:rsidP="005C762E">
      <w:pPr>
        <w:jc w:val="both"/>
        <w:rPr>
          <w:sz w:val="22"/>
          <w:szCs w:val="22"/>
        </w:rPr>
      </w:pPr>
    </w:p>
    <w:p w:rsidR="005C762E" w:rsidRPr="009F460A" w:rsidRDefault="005C762E" w:rsidP="005C762E">
      <w:pPr>
        <w:jc w:val="both"/>
        <w:rPr>
          <w:sz w:val="22"/>
          <w:szCs w:val="22"/>
        </w:rPr>
      </w:pPr>
      <w:r w:rsidRPr="009F460A">
        <w:rPr>
          <w:sz w:val="22"/>
          <w:szCs w:val="22"/>
        </w:rPr>
        <w:t>Age first gambled is not a significant predictor in either of the relevant univariate analyses.  Most of the other variables considered in the univariate analyses were significant in relation to problem gambling and/or combined problem and moderate-risk gambling.  Of note are the very high odds ratios for the largest amount ever lost in a day of gambling, having felt nervous about the amount gambled and long</w:t>
      </w:r>
      <w:r>
        <w:rPr>
          <w:sz w:val="22"/>
          <w:szCs w:val="22"/>
        </w:rPr>
        <w:t xml:space="preserve"> sessions of EGM participation i</w:t>
      </w:r>
      <w:r w:rsidRPr="009F460A">
        <w:rPr>
          <w:sz w:val="22"/>
          <w:szCs w:val="22"/>
        </w:rPr>
        <w:t xml:space="preserve">n an average day, particularly in pubs.  Over </w:t>
      </w:r>
      <w:r>
        <w:rPr>
          <w:sz w:val="22"/>
          <w:szCs w:val="22"/>
        </w:rPr>
        <w:t>one</w:t>
      </w:r>
      <w:r w:rsidRPr="009F460A">
        <w:rPr>
          <w:sz w:val="22"/>
          <w:szCs w:val="22"/>
        </w:rPr>
        <w:t xml:space="preserve"> in </w:t>
      </w:r>
      <w:r>
        <w:rPr>
          <w:sz w:val="22"/>
          <w:szCs w:val="22"/>
        </w:rPr>
        <w:t>four</w:t>
      </w:r>
      <w:r w:rsidRPr="009F460A">
        <w:rPr>
          <w:sz w:val="22"/>
          <w:szCs w:val="22"/>
        </w:rPr>
        <w:t xml:space="preserve"> people (4</w:t>
      </w:r>
      <w:r>
        <w:rPr>
          <w:sz w:val="22"/>
          <w:szCs w:val="22"/>
        </w:rPr>
        <w:t>3.9</w:t>
      </w:r>
      <w:r w:rsidRPr="009F460A">
        <w:rPr>
          <w:sz w:val="22"/>
          <w:szCs w:val="22"/>
        </w:rPr>
        <w:t xml:space="preserve">%) who reported typically playing pub </w:t>
      </w:r>
      <w:r w:rsidRPr="009F460A">
        <w:rPr>
          <w:sz w:val="22"/>
          <w:szCs w:val="22"/>
        </w:rPr>
        <w:lastRenderedPageBreak/>
        <w:t>EGMs for more than three hours w</w:t>
      </w:r>
      <w:r>
        <w:rPr>
          <w:sz w:val="22"/>
          <w:szCs w:val="22"/>
        </w:rPr>
        <w:t>as</w:t>
      </w:r>
      <w:r w:rsidRPr="009F460A">
        <w:rPr>
          <w:sz w:val="22"/>
          <w:szCs w:val="22"/>
        </w:rPr>
        <w:t xml:space="preserve"> a problem gambler and over two-thirds (69</w:t>
      </w:r>
      <w:r>
        <w:rPr>
          <w:sz w:val="22"/>
          <w:szCs w:val="22"/>
        </w:rPr>
        <w:t>.1</w:t>
      </w:r>
      <w:r w:rsidRPr="009F460A">
        <w:rPr>
          <w:sz w:val="22"/>
          <w:szCs w:val="22"/>
        </w:rPr>
        <w:t>%) were a problem or moderate-risk gambler.</w:t>
      </w:r>
    </w:p>
    <w:p w:rsidR="005C762E" w:rsidRPr="009F460A" w:rsidRDefault="005C762E" w:rsidP="005C762E">
      <w:pPr>
        <w:jc w:val="both"/>
        <w:rPr>
          <w:sz w:val="22"/>
          <w:szCs w:val="22"/>
        </w:rPr>
      </w:pPr>
    </w:p>
    <w:p w:rsidR="005C762E" w:rsidRDefault="005C762E" w:rsidP="005C762E">
      <w:pPr>
        <w:jc w:val="both"/>
        <w:rPr>
          <w:sz w:val="22"/>
          <w:szCs w:val="22"/>
        </w:rPr>
      </w:pPr>
      <w:r w:rsidRPr="009F460A">
        <w:rPr>
          <w:sz w:val="22"/>
          <w:szCs w:val="22"/>
        </w:rPr>
        <w:t xml:space="preserve">These risk factors also emerged in the multivariate analyses.  </w:t>
      </w:r>
      <w:r>
        <w:rPr>
          <w:sz w:val="22"/>
          <w:szCs w:val="22"/>
        </w:rPr>
        <w:t>For</w:t>
      </w:r>
      <w:r w:rsidRPr="009F460A">
        <w:rPr>
          <w:sz w:val="22"/>
          <w:szCs w:val="22"/>
        </w:rPr>
        <w:t xml:space="preserve"> problem gambling</w:t>
      </w:r>
      <w:r>
        <w:rPr>
          <w:sz w:val="22"/>
          <w:szCs w:val="22"/>
        </w:rPr>
        <w:t>,</w:t>
      </w:r>
      <w:r w:rsidRPr="009F460A">
        <w:rPr>
          <w:sz w:val="22"/>
          <w:szCs w:val="22"/>
        </w:rPr>
        <w:t xml:space="preserve"> the largest amount lost in a day gambling, having felt nervous about the amount gambled, </w:t>
      </w:r>
      <w:r>
        <w:rPr>
          <w:sz w:val="22"/>
          <w:szCs w:val="22"/>
        </w:rPr>
        <w:t xml:space="preserve">and </w:t>
      </w:r>
      <w:r w:rsidRPr="009F460A">
        <w:rPr>
          <w:sz w:val="22"/>
          <w:szCs w:val="22"/>
        </w:rPr>
        <w:t xml:space="preserve">spouse and sister believed to have or had a problem with gambling remained significant predictors after the effects of all variables in the analysis had been taken into account. </w:t>
      </w:r>
      <w:r>
        <w:rPr>
          <w:sz w:val="22"/>
          <w:szCs w:val="22"/>
        </w:rPr>
        <w:t xml:space="preserve"> For</w:t>
      </w:r>
      <w:r w:rsidRPr="009F460A">
        <w:rPr>
          <w:sz w:val="22"/>
          <w:szCs w:val="22"/>
        </w:rPr>
        <w:t xml:space="preserve"> combined problem and moderate-risk gambling</w:t>
      </w:r>
      <w:r>
        <w:rPr>
          <w:sz w:val="22"/>
          <w:szCs w:val="22"/>
        </w:rPr>
        <w:t>,</w:t>
      </w:r>
      <w:r w:rsidRPr="009F460A">
        <w:rPr>
          <w:sz w:val="22"/>
          <w:szCs w:val="22"/>
        </w:rPr>
        <w:t xml:space="preserve"> largest amount lost, having felt nervous and believing a spouse or partner has or had a problem also emerged.  Believing a sister was or had been in this situation did not.  Additional risk factors identified in this analysis were participating in most preferred activity with one person, believing one or more persons in one’s network to have or had a problem</w:t>
      </w:r>
      <w:r>
        <w:rPr>
          <w:sz w:val="22"/>
          <w:szCs w:val="22"/>
        </w:rPr>
        <w:t>,</w:t>
      </w:r>
      <w:r w:rsidRPr="009F460A">
        <w:rPr>
          <w:sz w:val="22"/>
          <w:szCs w:val="22"/>
        </w:rPr>
        <w:t xml:space="preserve"> and reporting longer session</w:t>
      </w:r>
      <w:r>
        <w:rPr>
          <w:sz w:val="22"/>
          <w:szCs w:val="22"/>
        </w:rPr>
        <w:t>s</w:t>
      </w:r>
      <w:r w:rsidRPr="009F460A">
        <w:rPr>
          <w:sz w:val="22"/>
          <w:szCs w:val="22"/>
        </w:rPr>
        <w:t xml:space="preserve"> of EGM participation in a casino or pub on an average day.  As in the univariate analyses, the odds ratio for long pub EGM sessions was particularly high.</w:t>
      </w:r>
    </w:p>
    <w:p w:rsidR="005C762E" w:rsidRDefault="005C762E" w:rsidP="005C762E">
      <w:pPr>
        <w:jc w:val="both"/>
        <w:rPr>
          <w:sz w:val="22"/>
          <w:szCs w:val="22"/>
        </w:rPr>
      </w:pPr>
    </w:p>
    <w:p w:rsidR="005C762E" w:rsidRDefault="005C762E" w:rsidP="005C762E">
      <w:pPr>
        <w:pStyle w:val="Caption"/>
        <w:keepNext/>
        <w:keepLines/>
        <w:jc w:val="both"/>
        <w:rPr>
          <w:sz w:val="22"/>
          <w:szCs w:val="22"/>
        </w:rPr>
      </w:pPr>
      <w:bookmarkStart w:id="136" w:name="_Ref369776464"/>
      <w:bookmarkStart w:id="137" w:name="_Toc389230188"/>
      <w:r>
        <w:t xml:space="preserve">Table </w:t>
      </w:r>
      <w:fldSimple w:instr=" SEQ Table \* ARABIC ">
        <w:r w:rsidR="00B22928">
          <w:rPr>
            <w:noProof/>
          </w:rPr>
          <w:t>25</w:t>
        </w:r>
      </w:fldSimple>
      <w:bookmarkEnd w:id="136"/>
      <w:r>
        <w:t xml:space="preserve">: </w:t>
      </w:r>
      <w:r w:rsidRPr="00895A98">
        <w:t xml:space="preserve">Other gambling-related risk factors for </w:t>
      </w:r>
      <w:r>
        <w:t xml:space="preserve">problem and combined problem and </w:t>
      </w:r>
      <w:r w:rsidRPr="00895A98">
        <w:t>moderate</w:t>
      </w:r>
      <w:r>
        <w:t>-</w:t>
      </w:r>
      <w:r w:rsidRPr="00895A98">
        <w:t xml:space="preserve">risk groups </w:t>
      </w:r>
      <w:r>
        <w:t>-</w:t>
      </w:r>
      <w:r w:rsidRPr="00895A98">
        <w:t xml:space="preserve"> </w:t>
      </w:r>
      <w:r>
        <w:t>Univariate odds ratios</w:t>
      </w:r>
      <w:bookmarkEnd w:id="137"/>
    </w:p>
    <w:tbl>
      <w:tblPr>
        <w:tblW w:w="9072" w:type="dxa"/>
        <w:tblInd w:w="108" w:type="dxa"/>
        <w:tblLayout w:type="fixed"/>
        <w:tblLook w:val="06A0" w:firstRow="1" w:lastRow="0" w:firstColumn="1" w:lastColumn="0" w:noHBand="1" w:noVBand="1"/>
      </w:tblPr>
      <w:tblGrid>
        <w:gridCol w:w="1843"/>
        <w:gridCol w:w="709"/>
        <w:gridCol w:w="709"/>
        <w:gridCol w:w="1417"/>
        <w:gridCol w:w="851"/>
        <w:gridCol w:w="708"/>
        <w:gridCol w:w="709"/>
        <w:gridCol w:w="1276"/>
        <w:gridCol w:w="850"/>
      </w:tblGrid>
      <w:tr w:rsidR="005C762E" w:rsidRPr="00C94F17" w:rsidTr="000179CF">
        <w:trPr>
          <w:tblHeader/>
        </w:trPr>
        <w:tc>
          <w:tcPr>
            <w:tcW w:w="1843" w:type="dxa"/>
            <w:vMerge w:val="restart"/>
            <w:tcBorders>
              <w:top w:val="single" w:sz="4" w:space="0" w:color="auto"/>
              <w:bottom w:val="single" w:sz="4" w:space="0" w:color="auto"/>
            </w:tcBorders>
            <w:noWrap/>
            <w:vAlign w:val="bottom"/>
          </w:tcPr>
          <w:p w:rsidR="005C762E" w:rsidRPr="00C94F17" w:rsidRDefault="005C762E" w:rsidP="00EE109A">
            <w:pPr>
              <w:keepNext/>
              <w:keepLines/>
              <w:spacing w:after="20"/>
              <w:rPr>
                <w:b/>
                <w:sz w:val="16"/>
                <w:szCs w:val="16"/>
              </w:rPr>
            </w:pPr>
            <w:r w:rsidRPr="00C94F17">
              <w:rPr>
                <w:b/>
                <w:sz w:val="16"/>
                <w:szCs w:val="16"/>
              </w:rPr>
              <w:t>Variables</w:t>
            </w:r>
          </w:p>
        </w:tc>
        <w:tc>
          <w:tcPr>
            <w:tcW w:w="7229" w:type="dxa"/>
            <w:gridSpan w:val="8"/>
            <w:tcBorders>
              <w:top w:val="single" w:sz="4" w:space="0" w:color="auto"/>
              <w:bottom w:val="single" w:sz="4" w:space="0" w:color="auto"/>
            </w:tcBorders>
            <w:noWrap/>
            <w:vAlign w:val="center"/>
          </w:tcPr>
          <w:p w:rsidR="005C762E" w:rsidRPr="00C94F17" w:rsidRDefault="005C762E" w:rsidP="00EE109A">
            <w:pPr>
              <w:keepNext/>
              <w:keepLines/>
              <w:spacing w:after="20"/>
              <w:jc w:val="center"/>
              <w:rPr>
                <w:b/>
                <w:sz w:val="16"/>
                <w:szCs w:val="16"/>
              </w:rPr>
            </w:pPr>
            <w:r w:rsidRPr="00C94F17">
              <w:rPr>
                <w:b/>
                <w:sz w:val="16"/>
                <w:szCs w:val="16"/>
              </w:rPr>
              <w:t>Problem gambling level - Univariate odds ratios</w:t>
            </w:r>
          </w:p>
        </w:tc>
      </w:tr>
      <w:tr w:rsidR="005C762E" w:rsidRPr="00C94F17" w:rsidTr="000179CF">
        <w:trPr>
          <w:tblHeader/>
        </w:trPr>
        <w:tc>
          <w:tcPr>
            <w:tcW w:w="1843" w:type="dxa"/>
            <w:vMerge/>
            <w:tcBorders>
              <w:top w:val="single" w:sz="4" w:space="0" w:color="auto"/>
            </w:tcBorders>
            <w:noWrap/>
            <w:hideMark/>
          </w:tcPr>
          <w:p w:rsidR="005C762E" w:rsidRPr="00C94F17" w:rsidRDefault="005C762E" w:rsidP="00EE109A">
            <w:pPr>
              <w:keepNext/>
              <w:keepLines/>
              <w:spacing w:after="20"/>
              <w:rPr>
                <w:b/>
                <w:sz w:val="16"/>
                <w:szCs w:val="16"/>
              </w:rPr>
            </w:pPr>
          </w:p>
        </w:tc>
        <w:tc>
          <w:tcPr>
            <w:tcW w:w="3686" w:type="dxa"/>
            <w:gridSpan w:val="4"/>
            <w:tcBorders>
              <w:top w:val="single" w:sz="4" w:space="0" w:color="auto"/>
              <w:bottom w:val="single" w:sz="4" w:space="0" w:color="auto"/>
            </w:tcBorders>
            <w:noWrap/>
            <w:vAlign w:val="center"/>
            <w:hideMark/>
          </w:tcPr>
          <w:p w:rsidR="005C762E" w:rsidRPr="00C94F17" w:rsidRDefault="005C762E" w:rsidP="00EE109A">
            <w:pPr>
              <w:keepNext/>
              <w:keepLines/>
              <w:spacing w:after="20"/>
              <w:jc w:val="center"/>
              <w:rPr>
                <w:b/>
                <w:sz w:val="16"/>
                <w:szCs w:val="16"/>
              </w:rPr>
            </w:pPr>
            <w:r w:rsidRPr="00C94F17">
              <w:rPr>
                <w:b/>
                <w:sz w:val="16"/>
                <w:szCs w:val="16"/>
              </w:rPr>
              <w:t>Problem gambler</w:t>
            </w:r>
          </w:p>
        </w:tc>
        <w:tc>
          <w:tcPr>
            <w:tcW w:w="3543" w:type="dxa"/>
            <w:gridSpan w:val="4"/>
            <w:tcBorders>
              <w:top w:val="single" w:sz="4" w:space="0" w:color="auto"/>
              <w:bottom w:val="single" w:sz="4" w:space="0" w:color="auto"/>
            </w:tcBorders>
            <w:noWrap/>
            <w:vAlign w:val="center"/>
            <w:hideMark/>
          </w:tcPr>
          <w:p w:rsidR="005C762E" w:rsidRPr="00C94F17" w:rsidRDefault="005C762E" w:rsidP="00EE109A">
            <w:pPr>
              <w:keepNext/>
              <w:keepLines/>
              <w:spacing w:after="20"/>
              <w:jc w:val="center"/>
              <w:rPr>
                <w:b/>
                <w:sz w:val="16"/>
                <w:szCs w:val="16"/>
              </w:rPr>
            </w:pPr>
            <w:r w:rsidRPr="00C94F17">
              <w:rPr>
                <w:b/>
                <w:sz w:val="16"/>
                <w:szCs w:val="16"/>
              </w:rPr>
              <w:t>Combined problem/moderate-risk gambler</w:t>
            </w:r>
          </w:p>
        </w:tc>
      </w:tr>
      <w:tr w:rsidR="005C762E" w:rsidRPr="00C94F17" w:rsidTr="000179CF">
        <w:trPr>
          <w:tblHeader/>
        </w:trPr>
        <w:tc>
          <w:tcPr>
            <w:tcW w:w="1843" w:type="dxa"/>
            <w:vMerge/>
            <w:tcBorders>
              <w:bottom w:val="single" w:sz="4" w:space="0" w:color="auto"/>
            </w:tcBorders>
            <w:noWrap/>
          </w:tcPr>
          <w:p w:rsidR="005C762E" w:rsidRPr="00C94F17" w:rsidRDefault="005C762E" w:rsidP="00EE109A">
            <w:pPr>
              <w:keepNext/>
              <w:keepLines/>
              <w:spacing w:after="20"/>
              <w:rPr>
                <w:sz w:val="16"/>
                <w:szCs w:val="16"/>
              </w:rPr>
            </w:pPr>
          </w:p>
        </w:tc>
        <w:tc>
          <w:tcPr>
            <w:tcW w:w="709" w:type="dxa"/>
            <w:tcBorders>
              <w:top w:val="single" w:sz="4" w:space="0" w:color="auto"/>
              <w:bottom w:val="single" w:sz="4" w:space="0" w:color="auto"/>
            </w:tcBorders>
            <w:noWrap/>
            <w:vAlign w:val="bottom"/>
          </w:tcPr>
          <w:p w:rsidR="005C762E" w:rsidRPr="00C94F17" w:rsidRDefault="005C762E" w:rsidP="00EE109A">
            <w:pPr>
              <w:keepNext/>
              <w:keepLines/>
              <w:spacing w:after="20"/>
              <w:jc w:val="center"/>
              <w:rPr>
                <w:b/>
                <w:sz w:val="16"/>
                <w:szCs w:val="16"/>
              </w:rPr>
            </w:pPr>
            <w:r>
              <w:rPr>
                <w:b/>
                <w:sz w:val="16"/>
                <w:szCs w:val="16"/>
              </w:rPr>
              <w:t>Prev</w:t>
            </w:r>
            <w:r w:rsidR="000179CF">
              <w:rPr>
                <w:b/>
                <w:sz w:val="16"/>
                <w:szCs w:val="16"/>
              </w:rPr>
              <w:t>al</w:t>
            </w:r>
            <w:r>
              <w:rPr>
                <w:b/>
                <w:sz w:val="16"/>
                <w:szCs w:val="16"/>
              </w:rPr>
              <w:t xml:space="preserve"> </w:t>
            </w:r>
            <w:r w:rsidRPr="00C94F17">
              <w:rPr>
                <w:b/>
                <w:sz w:val="16"/>
                <w:szCs w:val="16"/>
              </w:rPr>
              <w:t>%</w:t>
            </w:r>
          </w:p>
        </w:tc>
        <w:tc>
          <w:tcPr>
            <w:tcW w:w="2126" w:type="dxa"/>
            <w:gridSpan w:val="2"/>
            <w:tcBorders>
              <w:top w:val="single" w:sz="4" w:space="0" w:color="auto"/>
              <w:bottom w:val="single" w:sz="4" w:space="0" w:color="auto"/>
            </w:tcBorders>
            <w:noWrap/>
            <w:vAlign w:val="bottom"/>
          </w:tcPr>
          <w:p w:rsidR="005C762E" w:rsidRPr="00C94F17" w:rsidRDefault="005C762E" w:rsidP="00EE109A">
            <w:pPr>
              <w:keepNext/>
              <w:keepLines/>
              <w:spacing w:after="20"/>
              <w:jc w:val="center"/>
              <w:rPr>
                <w:b/>
                <w:sz w:val="16"/>
                <w:szCs w:val="16"/>
              </w:rPr>
            </w:pPr>
            <w:r w:rsidRPr="00C94F17">
              <w:rPr>
                <w:b/>
                <w:sz w:val="16"/>
                <w:szCs w:val="16"/>
              </w:rPr>
              <w:t>Odds ratio (95% CI)</w:t>
            </w:r>
          </w:p>
        </w:tc>
        <w:tc>
          <w:tcPr>
            <w:tcW w:w="851" w:type="dxa"/>
            <w:tcBorders>
              <w:top w:val="single" w:sz="4" w:space="0" w:color="auto"/>
              <w:bottom w:val="single" w:sz="4" w:space="0" w:color="auto"/>
            </w:tcBorders>
            <w:noWrap/>
            <w:vAlign w:val="bottom"/>
          </w:tcPr>
          <w:p w:rsidR="005C762E" w:rsidRPr="00C94F17" w:rsidRDefault="005C762E" w:rsidP="00EE109A">
            <w:pPr>
              <w:keepNext/>
              <w:keepLines/>
              <w:spacing w:after="20"/>
              <w:jc w:val="center"/>
              <w:rPr>
                <w:b/>
                <w:sz w:val="16"/>
                <w:szCs w:val="16"/>
              </w:rPr>
            </w:pPr>
            <w:r w:rsidRPr="00C94F17">
              <w:rPr>
                <w:b/>
                <w:sz w:val="16"/>
                <w:szCs w:val="16"/>
              </w:rPr>
              <w:t>p-value</w:t>
            </w:r>
          </w:p>
        </w:tc>
        <w:tc>
          <w:tcPr>
            <w:tcW w:w="708" w:type="dxa"/>
            <w:tcBorders>
              <w:top w:val="single" w:sz="4" w:space="0" w:color="auto"/>
              <w:bottom w:val="single" w:sz="4" w:space="0" w:color="auto"/>
            </w:tcBorders>
            <w:noWrap/>
            <w:vAlign w:val="bottom"/>
          </w:tcPr>
          <w:p w:rsidR="005C762E" w:rsidRPr="00C94F17" w:rsidRDefault="005C762E" w:rsidP="00EE109A">
            <w:pPr>
              <w:keepNext/>
              <w:keepLines/>
              <w:spacing w:after="20"/>
              <w:jc w:val="center"/>
              <w:rPr>
                <w:b/>
                <w:sz w:val="16"/>
                <w:szCs w:val="16"/>
              </w:rPr>
            </w:pPr>
            <w:r w:rsidRPr="00C94F17">
              <w:rPr>
                <w:b/>
                <w:sz w:val="16"/>
                <w:szCs w:val="16"/>
              </w:rPr>
              <w:t>Prev</w:t>
            </w:r>
            <w:r w:rsidR="000179CF">
              <w:rPr>
                <w:b/>
                <w:sz w:val="16"/>
                <w:szCs w:val="16"/>
              </w:rPr>
              <w:t>al</w:t>
            </w:r>
            <w:r w:rsidRPr="00C94F17">
              <w:rPr>
                <w:b/>
                <w:sz w:val="16"/>
                <w:szCs w:val="16"/>
              </w:rPr>
              <w:t xml:space="preserve"> %</w:t>
            </w:r>
          </w:p>
        </w:tc>
        <w:tc>
          <w:tcPr>
            <w:tcW w:w="1985" w:type="dxa"/>
            <w:gridSpan w:val="2"/>
            <w:tcBorders>
              <w:top w:val="single" w:sz="4" w:space="0" w:color="auto"/>
              <w:bottom w:val="single" w:sz="4" w:space="0" w:color="auto"/>
            </w:tcBorders>
            <w:noWrap/>
            <w:vAlign w:val="bottom"/>
          </w:tcPr>
          <w:p w:rsidR="005C762E" w:rsidRPr="00C94F17" w:rsidRDefault="005C762E" w:rsidP="00EE109A">
            <w:pPr>
              <w:keepNext/>
              <w:keepLines/>
              <w:spacing w:after="20"/>
              <w:jc w:val="center"/>
              <w:rPr>
                <w:b/>
                <w:sz w:val="16"/>
                <w:szCs w:val="16"/>
              </w:rPr>
            </w:pPr>
            <w:r w:rsidRPr="00C94F17">
              <w:rPr>
                <w:b/>
                <w:sz w:val="16"/>
                <w:szCs w:val="16"/>
              </w:rPr>
              <w:t>Odds ratio (95% CI)</w:t>
            </w:r>
          </w:p>
        </w:tc>
        <w:tc>
          <w:tcPr>
            <w:tcW w:w="850" w:type="dxa"/>
            <w:tcBorders>
              <w:top w:val="single" w:sz="4" w:space="0" w:color="auto"/>
              <w:bottom w:val="single" w:sz="4" w:space="0" w:color="auto"/>
            </w:tcBorders>
            <w:noWrap/>
            <w:vAlign w:val="bottom"/>
          </w:tcPr>
          <w:p w:rsidR="005C762E" w:rsidRPr="00C94F17" w:rsidRDefault="005C762E" w:rsidP="00EE109A">
            <w:pPr>
              <w:keepNext/>
              <w:keepLines/>
              <w:spacing w:after="20"/>
              <w:jc w:val="center"/>
              <w:rPr>
                <w:b/>
                <w:sz w:val="16"/>
                <w:szCs w:val="16"/>
              </w:rPr>
            </w:pPr>
            <w:r w:rsidRPr="00C94F17">
              <w:rPr>
                <w:b/>
                <w:sz w:val="16"/>
                <w:szCs w:val="16"/>
              </w:rPr>
              <w:t>p-value</w:t>
            </w:r>
          </w:p>
        </w:tc>
      </w:tr>
      <w:tr w:rsidR="005C762E" w:rsidRPr="00C94F17" w:rsidTr="000179CF">
        <w:tc>
          <w:tcPr>
            <w:tcW w:w="1843" w:type="dxa"/>
            <w:tcBorders>
              <w:top w:val="single" w:sz="4" w:space="0" w:color="auto"/>
            </w:tcBorders>
            <w:noWrap/>
            <w:vAlign w:val="center"/>
            <w:hideMark/>
          </w:tcPr>
          <w:p w:rsidR="005C762E" w:rsidRPr="00C94F17" w:rsidRDefault="005C762E" w:rsidP="00EE109A">
            <w:pPr>
              <w:keepNext/>
              <w:keepLines/>
              <w:spacing w:before="60" w:after="60"/>
              <w:rPr>
                <w:b/>
                <w:sz w:val="16"/>
                <w:szCs w:val="16"/>
              </w:rPr>
            </w:pPr>
            <w:r w:rsidRPr="00C94F17">
              <w:rPr>
                <w:b/>
                <w:sz w:val="16"/>
                <w:szCs w:val="16"/>
              </w:rPr>
              <w:t xml:space="preserve">Age when first gambled </w:t>
            </w:r>
          </w:p>
        </w:tc>
        <w:tc>
          <w:tcPr>
            <w:tcW w:w="709"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709"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1417"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851"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708"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709"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1276"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850"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keepLines/>
              <w:spacing w:after="60"/>
              <w:ind w:left="142"/>
              <w:rPr>
                <w:sz w:val="16"/>
                <w:szCs w:val="16"/>
              </w:rPr>
            </w:pPr>
            <w:r w:rsidRPr="00C94F17">
              <w:rPr>
                <w:sz w:val="16"/>
                <w:szCs w:val="16"/>
              </w:rPr>
              <w:t>Less than 10 years old</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1.2</w:t>
            </w:r>
          </w:p>
        </w:tc>
        <w:tc>
          <w:tcPr>
            <w:tcW w:w="709" w:type="dxa"/>
            <w:noWrap/>
            <w:vAlign w:val="center"/>
            <w:hideMark/>
          </w:tcPr>
          <w:p w:rsidR="005C762E" w:rsidRPr="00C94F17" w:rsidRDefault="005C762E" w:rsidP="00EE109A">
            <w:pPr>
              <w:keepNext/>
              <w:keepLines/>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keepNext/>
              <w:keepLines/>
              <w:spacing w:after="60"/>
              <w:jc w:val="right"/>
              <w:rPr>
                <w:sz w:val="16"/>
                <w:szCs w:val="16"/>
              </w:rPr>
            </w:pPr>
          </w:p>
        </w:tc>
        <w:tc>
          <w:tcPr>
            <w:tcW w:w="851" w:type="dxa"/>
            <w:noWrap/>
            <w:vAlign w:val="center"/>
            <w:hideMark/>
          </w:tcPr>
          <w:p w:rsidR="005C762E" w:rsidRPr="00C94F17" w:rsidRDefault="005C762E" w:rsidP="00EE109A">
            <w:pPr>
              <w:keepNext/>
              <w:keepLines/>
              <w:spacing w:after="60"/>
              <w:jc w:val="right"/>
              <w:rPr>
                <w:sz w:val="16"/>
                <w:szCs w:val="16"/>
              </w:rPr>
            </w:pPr>
          </w:p>
        </w:tc>
        <w:tc>
          <w:tcPr>
            <w:tcW w:w="708" w:type="dxa"/>
            <w:vAlign w:val="center"/>
            <w:hideMark/>
          </w:tcPr>
          <w:p w:rsidR="005C762E" w:rsidRPr="00C94F17" w:rsidRDefault="005C762E" w:rsidP="00EE109A">
            <w:pPr>
              <w:keepNext/>
              <w:keepLines/>
              <w:spacing w:after="60"/>
              <w:jc w:val="right"/>
              <w:rPr>
                <w:sz w:val="16"/>
                <w:szCs w:val="16"/>
              </w:rPr>
            </w:pPr>
            <w:r w:rsidRPr="00C94F17">
              <w:rPr>
                <w:sz w:val="16"/>
                <w:szCs w:val="16"/>
              </w:rPr>
              <w:t>3.4</w:t>
            </w:r>
          </w:p>
        </w:tc>
        <w:tc>
          <w:tcPr>
            <w:tcW w:w="709" w:type="dxa"/>
            <w:noWrap/>
            <w:vAlign w:val="center"/>
            <w:hideMark/>
          </w:tcPr>
          <w:p w:rsidR="005C762E" w:rsidRPr="00C94F17" w:rsidRDefault="005C762E" w:rsidP="00EE109A">
            <w:pPr>
              <w:keepNext/>
              <w:keepLines/>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keepNext/>
              <w:keepLines/>
              <w:spacing w:after="60"/>
              <w:jc w:val="right"/>
              <w:rPr>
                <w:sz w:val="16"/>
                <w:szCs w:val="16"/>
              </w:rPr>
            </w:pPr>
          </w:p>
        </w:tc>
        <w:tc>
          <w:tcPr>
            <w:tcW w:w="850" w:type="dxa"/>
            <w:noWrap/>
            <w:vAlign w:val="center"/>
            <w:hideMark/>
          </w:tcPr>
          <w:p w:rsidR="005C762E" w:rsidRPr="00C94F17" w:rsidRDefault="005C762E" w:rsidP="00EE109A">
            <w:pPr>
              <w:keepNext/>
              <w:keepLines/>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keepLines/>
              <w:spacing w:after="60"/>
              <w:ind w:left="142"/>
              <w:rPr>
                <w:sz w:val="16"/>
                <w:szCs w:val="16"/>
              </w:rPr>
            </w:pPr>
            <w:r w:rsidRPr="00C94F17">
              <w:rPr>
                <w:sz w:val="16"/>
                <w:szCs w:val="16"/>
              </w:rPr>
              <w:t xml:space="preserve">10 </w:t>
            </w:r>
            <w:r>
              <w:rPr>
                <w:sz w:val="16"/>
                <w:szCs w:val="16"/>
              </w:rPr>
              <w:t>-</w:t>
            </w:r>
            <w:r w:rsidRPr="00C94F17">
              <w:rPr>
                <w:sz w:val="16"/>
                <w:szCs w:val="16"/>
              </w:rPr>
              <w:t xml:space="preserve"> 14 years</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1.3</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1.09</w:t>
            </w:r>
          </w:p>
        </w:tc>
        <w:tc>
          <w:tcPr>
            <w:tcW w:w="1417" w:type="dxa"/>
            <w:vAlign w:val="center"/>
            <w:hideMark/>
          </w:tcPr>
          <w:p w:rsidR="005C762E" w:rsidRPr="00C94F17" w:rsidRDefault="005C762E" w:rsidP="00EE109A">
            <w:pPr>
              <w:keepNext/>
              <w:keepLines/>
              <w:spacing w:after="60"/>
              <w:jc w:val="right"/>
              <w:rPr>
                <w:sz w:val="16"/>
                <w:szCs w:val="16"/>
              </w:rPr>
            </w:pPr>
          </w:p>
        </w:tc>
        <w:tc>
          <w:tcPr>
            <w:tcW w:w="851" w:type="dxa"/>
            <w:noWrap/>
            <w:vAlign w:val="center"/>
            <w:hideMark/>
          </w:tcPr>
          <w:p w:rsidR="005C762E" w:rsidRPr="00C94F17" w:rsidRDefault="005C762E" w:rsidP="00EE109A">
            <w:pPr>
              <w:keepNext/>
              <w:keepLines/>
              <w:spacing w:after="60"/>
              <w:jc w:val="right"/>
              <w:rPr>
                <w:sz w:val="16"/>
                <w:szCs w:val="16"/>
              </w:rPr>
            </w:pPr>
          </w:p>
        </w:tc>
        <w:tc>
          <w:tcPr>
            <w:tcW w:w="708" w:type="dxa"/>
            <w:vAlign w:val="center"/>
            <w:hideMark/>
          </w:tcPr>
          <w:p w:rsidR="005C762E" w:rsidRPr="00C94F17" w:rsidRDefault="005C762E" w:rsidP="00EE109A">
            <w:pPr>
              <w:keepNext/>
              <w:keepLines/>
              <w:spacing w:after="60"/>
              <w:jc w:val="right"/>
              <w:rPr>
                <w:sz w:val="16"/>
                <w:szCs w:val="16"/>
              </w:rPr>
            </w:pPr>
            <w:r w:rsidRPr="00C94F17">
              <w:rPr>
                <w:sz w:val="16"/>
                <w:szCs w:val="16"/>
              </w:rPr>
              <w:t>4.7</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1.40</w:t>
            </w:r>
          </w:p>
        </w:tc>
        <w:tc>
          <w:tcPr>
            <w:tcW w:w="1276" w:type="dxa"/>
            <w:vAlign w:val="center"/>
            <w:hideMark/>
          </w:tcPr>
          <w:p w:rsidR="005C762E" w:rsidRPr="00C94F17" w:rsidRDefault="005C762E" w:rsidP="00EE109A">
            <w:pPr>
              <w:keepNext/>
              <w:keepLines/>
              <w:spacing w:after="60"/>
              <w:jc w:val="right"/>
              <w:rPr>
                <w:sz w:val="16"/>
                <w:szCs w:val="16"/>
              </w:rPr>
            </w:pPr>
            <w:r w:rsidRPr="00C94F17">
              <w:rPr>
                <w:sz w:val="16"/>
                <w:szCs w:val="16"/>
              </w:rPr>
              <w:t>(0.60 - 3.25)</w:t>
            </w:r>
          </w:p>
        </w:tc>
        <w:tc>
          <w:tcPr>
            <w:tcW w:w="850" w:type="dxa"/>
            <w:noWrap/>
            <w:vAlign w:val="center"/>
            <w:hideMark/>
          </w:tcPr>
          <w:p w:rsidR="005C762E" w:rsidRPr="00C94F17" w:rsidRDefault="005C762E" w:rsidP="00EE109A">
            <w:pPr>
              <w:keepNext/>
              <w:keepLines/>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keepLines/>
              <w:spacing w:after="60"/>
              <w:ind w:left="142"/>
              <w:rPr>
                <w:sz w:val="16"/>
                <w:szCs w:val="16"/>
              </w:rPr>
            </w:pPr>
            <w:r w:rsidRPr="00C94F17">
              <w:rPr>
                <w:sz w:val="16"/>
                <w:szCs w:val="16"/>
              </w:rPr>
              <w:t>15 to 19 years</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0.65</w:t>
            </w:r>
          </w:p>
        </w:tc>
        <w:tc>
          <w:tcPr>
            <w:tcW w:w="1417" w:type="dxa"/>
            <w:vAlign w:val="center"/>
            <w:hideMark/>
          </w:tcPr>
          <w:p w:rsidR="005C762E" w:rsidRPr="00C94F17" w:rsidRDefault="005C762E" w:rsidP="00EE109A">
            <w:pPr>
              <w:keepNext/>
              <w:keepLines/>
              <w:spacing w:after="60"/>
              <w:jc w:val="right"/>
              <w:rPr>
                <w:sz w:val="16"/>
                <w:szCs w:val="16"/>
              </w:rPr>
            </w:pPr>
          </w:p>
        </w:tc>
        <w:tc>
          <w:tcPr>
            <w:tcW w:w="851" w:type="dxa"/>
            <w:noWrap/>
            <w:vAlign w:val="center"/>
            <w:hideMark/>
          </w:tcPr>
          <w:p w:rsidR="005C762E" w:rsidRPr="00C94F17" w:rsidRDefault="005C762E" w:rsidP="00EE109A">
            <w:pPr>
              <w:keepNext/>
              <w:keepLines/>
              <w:spacing w:after="60"/>
              <w:jc w:val="right"/>
              <w:rPr>
                <w:sz w:val="16"/>
                <w:szCs w:val="16"/>
              </w:rPr>
            </w:pPr>
          </w:p>
        </w:tc>
        <w:tc>
          <w:tcPr>
            <w:tcW w:w="708" w:type="dxa"/>
            <w:vAlign w:val="center"/>
            <w:hideMark/>
          </w:tcPr>
          <w:p w:rsidR="005C762E" w:rsidRPr="00C94F17" w:rsidRDefault="005C762E" w:rsidP="00EE109A">
            <w:pPr>
              <w:keepNext/>
              <w:keepLines/>
              <w:spacing w:after="60"/>
              <w:jc w:val="right"/>
              <w:rPr>
                <w:sz w:val="16"/>
                <w:szCs w:val="16"/>
              </w:rPr>
            </w:pPr>
            <w:r w:rsidRPr="00C94F17">
              <w:rPr>
                <w:sz w:val="16"/>
                <w:szCs w:val="16"/>
              </w:rPr>
              <w:t>3.0</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0.88</w:t>
            </w:r>
          </w:p>
        </w:tc>
        <w:tc>
          <w:tcPr>
            <w:tcW w:w="1276" w:type="dxa"/>
            <w:vAlign w:val="center"/>
            <w:hideMark/>
          </w:tcPr>
          <w:p w:rsidR="005C762E" w:rsidRPr="00C94F17" w:rsidRDefault="005C762E" w:rsidP="00EE109A">
            <w:pPr>
              <w:keepNext/>
              <w:keepLines/>
              <w:spacing w:after="60"/>
              <w:jc w:val="right"/>
              <w:rPr>
                <w:sz w:val="16"/>
                <w:szCs w:val="16"/>
              </w:rPr>
            </w:pPr>
            <w:r w:rsidRPr="00C94F17">
              <w:rPr>
                <w:sz w:val="16"/>
                <w:szCs w:val="16"/>
              </w:rPr>
              <w:t>(0.41 - 1.89)</w:t>
            </w:r>
          </w:p>
        </w:tc>
        <w:tc>
          <w:tcPr>
            <w:tcW w:w="850" w:type="dxa"/>
            <w:noWrap/>
            <w:vAlign w:val="center"/>
            <w:hideMark/>
          </w:tcPr>
          <w:p w:rsidR="005C762E" w:rsidRPr="00C94F17" w:rsidRDefault="005C762E" w:rsidP="00EE109A">
            <w:pPr>
              <w:keepNext/>
              <w:keepLines/>
              <w:spacing w:after="60"/>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20 years or older</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0.60</w:t>
            </w:r>
          </w:p>
        </w:tc>
        <w:tc>
          <w:tcPr>
            <w:tcW w:w="1417" w:type="dxa"/>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r w:rsidRPr="00C94F17">
              <w:rPr>
                <w:sz w:val="16"/>
                <w:szCs w:val="16"/>
              </w:rPr>
              <w:t>0.59</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2.6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0.75</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(0.36 - 1.57)</w:t>
            </w:r>
          </w:p>
        </w:tc>
        <w:tc>
          <w:tcPr>
            <w:tcW w:w="850" w:type="dxa"/>
            <w:noWrap/>
            <w:vAlign w:val="center"/>
            <w:hideMark/>
          </w:tcPr>
          <w:p w:rsidR="005C762E" w:rsidRPr="00C94F17" w:rsidRDefault="005C762E" w:rsidP="00EE109A">
            <w:pPr>
              <w:spacing w:after="60"/>
              <w:jc w:val="right"/>
              <w:rPr>
                <w:sz w:val="16"/>
                <w:szCs w:val="16"/>
              </w:rPr>
            </w:pPr>
            <w:r w:rsidRPr="00C94F17">
              <w:rPr>
                <w:sz w:val="16"/>
                <w:szCs w:val="16"/>
              </w:rPr>
              <w:t>0.19</w:t>
            </w:r>
          </w:p>
        </w:tc>
      </w:tr>
      <w:tr w:rsidR="005C762E" w:rsidRPr="00C94F17" w:rsidTr="000179CF">
        <w:tc>
          <w:tcPr>
            <w:tcW w:w="4678" w:type="dxa"/>
            <w:gridSpan w:val="4"/>
            <w:noWrap/>
            <w:vAlign w:val="bottom"/>
            <w:hideMark/>
          </w:tcPr>
          <w:p w:rsidR="005C762E" w:rsidRPr="00C94F17" w:rsidRDefault="005C762E" w:rsidP="00EE109A">
            <w:pPr>
              <w:spacing w:after="60"/>
              <w:rPr>
                <w:sz w:val="16"/>
                <w:szCs w:val="16"/>
              </w:rPr>
            </w:pPr>
            <w:r w:rsidRPr="00C94F17">
              <w:rPr>
                <w:b/>
                <w:sz w:val="16"/>
                <w:szCs w:val="16"/>
              </w:rPr>
              <w:t>Who mainly gambling with when first started</w:t>
            </w:r>
          </w:p>
        </w:tc>
        <w:tc>
          <w:tcPr>
            <w:tcW w:w="851" w:type="dxa"/>
            <w:noWrap/>
            <w:vAlign w:val="center"/>
            <w:hideMark/>
          </w:tcPr>
          <w:p w:rsidR="005C762E" w:rsidRPr="00C94F17" w:rsidRDefault="005C762E" w:rsidP="00EE109A">
            <w:pPr>
              <w:spacing w:after="60"/>
              <w:jc w:val="right"/>
              <w:rPr>
                <w:sz w:val="16"/>
                <w:szCs w:val="16"/>
              </w:rPr>
            </w:pPr>
          </w:p>
        </w:tc>
        <w:tc>
          <w:tcPr>
            <w:tcW w:w="708" w:type="dxa"/>
            <w:noWrap/>
            <w:vAlign w:val="center"/>
            <w:hideMark/>
          </w:tcPr>
          <w:p w:rsidR="005C762E" w:rsidRPr="00C94F17" w:rsidRDefault="005C762E" w:rsidP="00EE109A">
            <w:pPr>
              <w:spacing w:after="60"/>
              <w:jc w:val="right"/>
              <w:rPr>
                <w:sz w:val="16"/>
                <w:szCs w:val="16"/>
              </w:rPr>
            </w:pPr>
          </w:p>
        </w:tc>
        <w:tc>
          <w:tcPr>
            <w:tcW w:w="709" w:type="dxa"/>
            <w:noWrap/>
            <w:vAlign w:val="center"/>
            <w:hideMark/>
          </w:tcPr>
          <w:p w:rsidR="005C762E" w:rsidRPr="00C94F17" w:rsidRDefault="005C762E" w:rsidP="00EE109A">
            <w:pPr>
              <w:spacing w:after="60"/>
              <w:jc w:val="right"/>
              <w:rPr>
                <w:sz w:val="16"/>
                <w:szCs w:val="16"/>
              </w:rPr>
            </w:pP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Alone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With a friend - who didn't live with you</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1.52</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(0.63 - 3.66)</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4.7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3.10</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(1.92 - 5.02)</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With a friend - who was a flatmate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1.29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(0.28 -  6.00)</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1.9</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1.23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(0.48 - 3.17)</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With a male relative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1.25</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(0.39 - 3.98)</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3.2</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2.03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(1.09 - 3.79)</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With a female relative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1.20</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(0.49 - 2.95)</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3.9</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2.54</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(1.47 - 4.38)</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Spouse/partner</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1.61</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(0.20 - 12.79)</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0.65</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(0.09 - 4.91)</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Workmates/wor</w:t>
            </w:r>
            <w:r>
              <w:rPr>
                <w:sz w:val="16"/>
                <w:szCs w:val="16"/>
              </w:rPr>
              <w:t>k syndicate/company sweepstake/</w:t>
            </w:r>
            <w:r w:rsidRPr="00C94F17">
              <w:rPr>
                <w:sz w:val="16"/>
                <w:szCs w:val="16"/>
              </w:rPr>
              <w:t>office staff</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3.60</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(0.46 - 28.36)</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1.46</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(0.20 - 10.87)</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Family/family members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1.67</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(0.31 - 9.11)</w:t>
            </w:r>
          </w:p>
        </w:tc>
        <w:tc>
          <w:tcPr>
            <w:tcW w:w="851" w:type="dxa"/>
            <w:vAlign w:val="center"/>
            <w:hideMark/>
          </w:tcPr>
          <w:p w:rsidR="005C762E" w:rsidRPr="00C94F17" w:rsidRDefault="005C762E" w:rsidP="00EE109A">
            <w:pPr>
              <w:spacing w:after="60"/>
              <w:jc w:val="right"/>
              <w:rPr>
                <w:sz w:val="16"/>
                <w:szCs w:val="16"/>
              </w:rPr>
            </w:pPr>
            <w:r w:rsidRPr="00C94F17">
              <w:rPr>
                <w:sz w:val="16"/>
                <w:szCs w:val="16"/>
              </w:rPr>
              <w:t>0.94</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8.5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5.78</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(1.79 - 18.69)</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0.0002</w:t>
            </w:r>
          </w:p>
        </w:tc>
      </w:tr>
      <w:tr w:rsidR="005C762E" w:rsidRPr="00C94F17" w:rsidTr="000179CF">
        <w:tc>
          <w:tcPr>
            <w:tcW w:w="5529" w:type="dxa"/>
            <w:gridSpan w:val="5"/>
            <w:noWrap/>
            <w:vAlign w:val="bottom"/>
            <w:hideMark/>
          </w:tcPr>
          <w:p w:rsidR="005C762E" w:rsidRPr="00C94F17" w:rsidRDefault="005C762E" w:rsidP="00EE109A">
            <w:pPr>
              <w:spacing w:after="60"/>
              <w:rPr>
                <w:sz w:val="16"/>
                <w:szCs w:val="16"/>
              </w:rPr>
            </w:pPr>
            <w:r w:rsidRPr="00C94F17">
              <w:rPr>
                <w:b/>
                <w:sz w:val="16"/>
                <w:szCs w:val="16"/>
              </w:rPr>
              <w:t>Largest amount of money ever lost in one day of gambling ($)</w:t>
            </w:r>
          </w:p>
        </w:tc>
        <w:tc>
          <w:tcPr>
            <w:tcW w:w="708" w:type="dxa"/>
            <w:noWrap/>
            <w:vAlign w:val="center"/>
            <w:hideMark/>
          </w:tcPr>
          <w:p w:rsidR="005C762E" w:rsidRPr="00C94F17" w:rsidRDefault="005C762E" w:rsidP="00EE109A">
            <w:pPr>
              <w:spacing w:after="60"/>
              <w:jc w:val="right"/>
              <w:rPr>
                <w:sz w:val="16"/>
                <w:szCs w:val="16"/>
              </w:rPr>
            </w:pPr>
          </w:p>
        </w:tc>
        <w:tc>
          <w:tcPr>
            <w:tcW w:w="709" w:type="dxa"/>
            <w:noWrap/>
            <w:vAlign w:val="center"/>
            <w:hideMark/>
          </w:tcPr>
          <w:p w:rsidR="005C762E" w:rsidRPr="00C94F17" w:rsidRDefault="005C762E" w:rsidP="00EE109A">
            <w:pPr>
              <w:spacing w:after="60"/>
              <w:jc w:val="right"/>
              <w:rPr>
                <w:sz w:val="16"/>
                <w:szCs w:val="16"/>
              </w:rPr>
            </w:pP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Less than 10</w:t>
            </w:r>
            <w:r w:rsidRPr="00C94F17">
              <w:rPr>
                <w:sz w:val="16"/>
                <w:szCs w:val="16"/>
                <w:vertAlign w:val="superscript"/>
              </w:rPr>
              <w:t>#</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0.03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0.3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11 - 20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3.86</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(0.27 - 54.35)</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2.43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(0.86  - 6.85)</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21 - 50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0.2</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8.43</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(0.64 - 111.31)</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4.86</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(1.72 - 13.74)</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51 - 100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13.44</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(1.43 - 126.29)</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4.6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14.62</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(5.07 - 42.13)</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More than 100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7.4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305.03</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(41.24 - &gt;999.00)</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20.4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78.27</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(31.32 - 195.62)</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1843" w:type="dxa"/>
            <w:noWrap/>
            <w:vAlign w:val="center"/>
            <w:hideMark/>
          </w:tcPr>
          <w:p w:rsidR="005C762E" w:rsidRPr="00C94F17" w:rsidRDefault="005C762E" w:rsidP="00EE109A">
            <w:pPr>
              <w:spacing w:after="60"/>
              <w:rPr>
                <w:b/>
                <w:sz w:val="16"/>
                <w:szCs w:val="16"/>
              </w:rPr>
            </w:pPr>
          </w:p>
        </w:tc>
        <w:tc>
          <w:tcPr>
            <w:tcW w:w="709" w:type="dxa"/>
            <w:vAlign w:val="center"/>
            <w:hideMark/>
          </w:tcPr>
          <w:p w:rsidR="005C762E" w:rsidRPr="00C94F17" w:rsidRDefault="005C762E" w:rsidP="00EE109A">
            <w:pPr>
              <w:spacing w:after="60"/>
              <w:jc w:val="right"/>
              <w:rPr>
                <w:sz w:val="16"/>
                <w:szCs w:val="16"/>
              </w:rPr>
            </w:pPr>
          </w:p>
        </w:tc>
        <w:tc>
          <w:tcPr>
            <w:tcW w:w="709" w:type="dxa"/>
            <w:vAlign w:val="center"/>
            <w:hideMark/>
          </w:tcPr>
          <w:p w:rsidR="005C762E" w:rsidRPr="00C94F17" w:rsidRDefault="005C762E" w:rsidP="00EE109A">
            <w:pPr>
              <w:spacing w:after="60"/>
              <w:jc w:val="right"/>
              <w:rPr>
                <w:sz w:val="16"/>
                <w:szCs w:val="16"/>
              </w:rPr>
            </w:pPr>
          </w:p>
        </w:tc>
        <w:tc>
          <w:tcPr>
            <w:tcW w:w="1417" w:type="dxa"/>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p>
        </w:tc>
        <w:tc>
          <w:tcPr>
            <w:tcW w:w="709" w:type="dxa"/>
            <w:vAlign w:val="center"/>
            <w:hideMark/>
          </w:tcPr>
          <w:p w:rsidR="005C762E" w:rsidRPr="00C94F17" w:rsidRDefault="005C762E" w:rsidP="00EE109A">
            <w:pPr>
              <w:spacing w:after="60"/>
              <w:jc w:val="right"/>
              <w:rPr>
                <w:sz w:val="16"/>
                <w:szCs w:val="16"/>
              </w:rPr>
            </w:pPr>
          </w:p>
        </w:tc>
        <w:tc>
          <w:tcPr>
            <w:tcW w:w="1276" w:type="dxa"/>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5529" w:type="dxa"/>
            <w:gridSpan w:val="5"/>
            <w:noWrap/>
            <w:vAlign w:val="bottom"/>
            <w:hideMark/>
          </w:tcPr>
          <w:p w:rsidR="005C762E" w:rsidRPr="00C94F17" w:rsidRDefault="005C762E" w:rsidP="00EE109A">
            <w:pPr>
              <w:spacing w:after="60"/>
              <w:rPr>
                <w:sz w:val="16"/>
                <w:szCs w:val="16"/>
              </w:rPr>
            </w:pPr>
            <w:r w:rsidRPr="00C94F17">
              <w:rPr>
                <w:b/>
                <w:sz w:val="16"/>
                <w:szCs w:val="16"/>
              </w:rPr>
              <w:t>Largest amount of money ever won in one day of gambling ($)</w:t>
            </w:r>
          </w:p>
        </w:tc>
        <w:tc>
          <w:tcPr>
            <w:tcW w:w="708" w:type="dxa"/>
            <w:noWrap/>
            <w:vAlign w:val="center"/>
            <w:hideMark/>
          </w:tcPr>
          <w:p w:rsidR="005C762E" w:rsidRPr="00C94F17" w:rsidRDefault="005C762E" w:rsidP="00EE109A">
            <w:pPr>
              <w:spacing w:after="60"/>
              <w:jc w:val="right"/>
              <w:rPr>
                <w:sz w:val="16"/>
                <w:szCs w:val="16"/>
              </w:rPr>
            </w:pPr>
          </w:p>
        </w:tc>
        <w:tc>
          <w:tcPr>
            <w:tcW w:w="709" w:type="dxa"/>
            <w:noWrap/>
            <w:vAlign w:val="center"/>
            <w:hideMark/>
          </w:tcPr>
          <w:p w:rsidR="005C762E" w:rsidRPr="00C94F17" w:rsidRDefault="005C762E" w:rsidP="00EE109A">
            <w:pPr>
              <w:spacing w:after="60"/>
              <w:jc w:val="right"/>
              <w:rPr>
                <w:sz w:val="16"/>
                <w:szCs w:val="16"/>
              </w:rPr>
            </w:pP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1 - 20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0.04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0.11</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(0.01 - 1.82)</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0.70</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(0.19 - 2.64)</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21 - 50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0.03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0.08</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(0.01 - 1.24)</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0.69</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(0.17 - 2.73)</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51 - 100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1.35</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(0.12 - 14.71)</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1.40</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(0.39 - 4.95)</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101 - 500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1.25</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(0.13 - 11.95)</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3.5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3.73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(1.23 - 11.25)</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501 - 1,000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3.91</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(0.50 - 30.40)</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5.3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5.70</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(2.01 - 16.16)</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tcBorders>
              <w:bottom w:val="single" w:sz="4" w:space="0" w:color="auto"/>
            </w:tcBorders>
            <w:noWrap/>
            <w:vAlign w:val="center"/>
            <w:hideMark/>
          </w:tcPr>
          <w:p w:rsidR="005C762E" w:rsidRPr="00C94F17" w:rsidRDefault="005C762E" w:rsidP="00EE109A">
            <w:pPr>
              <w:spacing w:after="60"/>
              <w:ind w:left="142"/>
              <w:rPr>
                <w:sz w:val="16"/>
                <w:szCs w:val="16"/>
              </w:rPr>
            </w:pPr>
            <w:r w:rsidRPr="00C94F17">
              <w:rPr>
                <w:sz w:val="16"/>
                <w:szCs w:val="16"/>
              </w:rPr>
              <w:t>More than 1,000</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4.1</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11.44</w:t>
            </w:r>
          </w:p>
        </w:tc>
        <w:tc>
          <w:tcPr>
            <w:tcW w:w="1417"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(1.51 - 86.93)</w:t>
            </w:r>
          </w:p>
        </w:tc>
        <w:tc>
          <w:tcPr>
            <w:tcW w:w="851" w:type="dxa"/>
            <w:tcBorders>
              <w:bottom w:val="single" w:sz="4" w:space="0" w:color="auto"/>
            </w:tcBorders>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11.3</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13.02</w:t>
            </w:r>
          </w:p>
        </w:tc>
        <w:tc>
          <w:tcPr>
            <w:tcW w:w="1276"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(4.61 - 36.81)</w:t>
            </w:r>
          </w:p>
        </w:tc>
        <w:tc>
          <w:tcPr>
            <w:tcW w:w="850" w:type="dxa"/>
            <w:tcBorders>
              <w:bottom w:val="single" w:sz="4" w:space="0" w:color="auto"/>
            </w:tcBorders>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5529" w:type="dxa"/>
            <w:gridSpan w:val="5"/>
            <w:tcBorders>
              <w:top w:val="single" w:sz="4" w:space="0" w:color="auto"/>
            </w:tcBorders>
            <w:noWrap/>
            <w:vAlign w:val="bottom"/>
            <w:hideMark/>
          </w:tcPr>
          <w:p w:rsidR="005C762E" w:rsidRPr="00C94F17" w:rsidRDefault="005C762E" w:rsidP="00EE109A">
            <w:pPr>
              <w:keepNext/>
              <w:keepLines/>
              <w:spacing w:before="60" w:after="60"/>
              <w:rPr>
                <w:sz w:val="16"/>
                <w:szCs w:val="16"/>
              </w:rPr>
            </w:pPr>
            <w:r w:rsidRPr="00C94F17">
              <w:rPr>
                <w:b/>
                <w:sz w:val="16"/>
                <w:szCs w:val="16"/>
              </w:rPr>
              <w:lastRenderedPageBreak/>
              <w:t>People with when participating in gambling activity most preferred</w:t>
            </w:r>
          </w:p>
        </w:tc>
        <w:tc>
          <w:tcPr>
            <w:tcW w:w="708"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709"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1276"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c>
          <w:tcPr>
            <w:tcW w:w="850" w:type="dxa"/>
            <w:tcBorders>
              <w:top w:val="single" w:sz="4" w:space="0" w:color="auto"/>
            </w:tcBorders>
            <w:noWrap/>
            <w:vAlign w:val="center"/>
            <w:hideMark/>
          </w:tcPr>
          <w:p w:rsidR="005C762E" w:rsidRPr="00C94F17" w:rsidRDefault="005C762E" w:rsidP="00EE109A">
            <w:pPr>
              <w:keepNext/>
              <w:keepLines/>
              <w:spacing w:before="60" w:after="6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keepLines/>
              <w:spacing w:after="60"/>
              <w:ind w:left="142"/>
              <w:rPr>
                <w:sz w:val="16"/>
                <w:szCs w:val="16"/>
              </w:rPr>
            </w:pPr>
            <w:r w:rsidRPr="00C94F17">
              <w:rPr>
                <w:sz w:val="16"/>
                <w:szCs w:val="16"/>
              </w:rPr>
              <w:t>Alone</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keepNext/>
              <w:keepLines/>
              <w:spacing w:after="60"/>
              <w:jc w:val="right"/>
              <w:rPr>
                <w:sz w:val="16"/>
                <w:szCs w:val="16"/>
              </w:rPr>
            </w:pPr>
          </w:p>
        </w:tc>
        <w:tc>
          <w:tcPr>
            <w:tcW w:w="851" w:type="dxa"/>
            <w:noWrap/>
            <w:vAlign w:val="center"/>
            <w:hideMark/>
          </w:tcPr>
          <w:p w:rsidR="005C762E" w:rsidRPr="00C94F17" w:rsidRDefault="005C762E" w:rsidP="00EE109A">
            <w:pPr>
              <w:keepNext/>
              <w:keepLines/>
              <w:spacing w:after="60"/>
              <w:jc w:val="right"/>
              <w:rPr>
                <w:sz w:val="16"/>
                <w:szCs w:val="16"/>
              </w:rPr>
            </w:pPr>
          </w:p>
        </w:tc>
        <w:tc>
          <w:tcPr>
            <w:tcW w:w="708" w:type="dxa"/>
            <w:vAlign w:val="center"/>
            <w:hideMark/>
          </w:tcPr>
          <w:p w:rsidR="005C762E" w:rsidRPr="00C94F17" w:rsidRDefault="005C762E" w:rsidP="00EE109A">
            <w:pPr>
              <w:keepNext/>
              <w:keepLines/>
              <w:spacing w:after="60"/>
              <w:jc w:val="right"/>
              <w:rPr>
                <w:sz w:val="16"/>
                <w:szCs w:val="16"/>
              </w:rPr>
            </w:pPr>
            <w:r w:rsidRPr="00C94F17">
              <w:rPr>
                <w:sz w:val="16"/>
                <w:szCs w:val="16"/>
              </w:rPr>
              <w:t>2.3</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keepNext/>
              <w:keepLines/>
              <w:spacing w:after="60"/>
              <w:jc w:val="right"/>
              <w:rPr>
                <w:sz w:val="16"/>
                <w:szCs w:val="16"/>
              </w:rPr>
            </w:pPr>
          </w:p>
        </w:tc>
        <w:tc>
          <w:tcPr>
            <w:tcW w:w="850" w:type="dxa"/>
            <w:noWrap/>
            <w:vAlign w:val="center"/>
            <w:hideMark/>
          </w:tcPr>
          <w:p w:rsidR="005C762E" w:rsidRPr="00C94F17" w:rsidRDefault="005C762E" w:rsidP="00EE109A">
            <w:pPr>
              <w:keepNext/>
              <w:keepLines/>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With one person</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1.03</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(0.34 - 3.15)</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5.0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2.23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(1.37 - 3.61)</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With several/with a group</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1.42</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(0.65 -  3.10)</w:t>
            </w:r>
          </w:p>
        </w:tc>
        <w:tc>
          <w:tcPr>
            <w:tcW w:w="851" w:type="dxa"/>
            <w:noWrap/>
            <w:vAlign w:val="center"/>
            <w:hideMark/>
          </w:tcPr>
          <w:p w:rsidR="005C762E" w:rsidRPr="00C94F17" w:rsidRDefault="005C762E" w:rsidP="00EE109A">
            <w:pPr>
              <w:spacing w:after="60"/>
              <w:jc w:val="right"/>
              <w:rPr>
                <w:sz w:val="16"/>
                <w:szCs w:val="16"/>
              </w:rPr>
            </w:pPr>
            <w:r w:rsidRPr="00C94F17">
              <w:rPr>
                <w:sz w:val="16"/>
                <w:szCs w:val="16"/>
              </w:rPr>
              <w:t>0.68</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3.5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1.51</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(0.97 - 2.36)</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0.003</w:t>
            </w:r>
          </w:p>
        </w:tc>
      </w:tr>
      <w:tr w:rsidR="005C762E" w:rsidRPr="00C94F17" w:rsidTr="000179CF">
        <w:tc>
          <w:tcPr>
            <w:tcW w:w="5529" w:type="dxa"/>
            <w:gridSpan w:val="5"/>
            <w:noWrap/>
            <w:vAlign w:val="bottom"/>
            <w:hideMark/>
          </w:tcPr>
          <w:p w:rsidR="005C762E" w:rsidRPr="00C94F17" w:rsidRDefault="005C762E" w:rsidP="00EE109A">
            <w:pPr>
              <w:spacing w:after="60"/>
              <w:rPr>
                <w:sz w:val="16"/>
                <w:szCs w:val="16"/>
              </w:rPr>
            </w:pPr>
            <w:r w:rsidRPr="00C94F17">
              <w:rPr>
                <w:b/>
                <w:sz w:val="16"/>
                <w:szCs w:val="16"/>
              </w:rPr>
              <w:t>Any time when the amount gambled caused nervousness</w:t>
            </w:r>
          </w:p>
        </w:tc>
        <w:tc>
          <w:tcPr>
            <w:tcW w:w="708" w:type="dxa"/>
            <w:noWrap/>
            <w:vAlign w:val="center"/>
            <w:hideMark/>
          </w:tcPr>
          <w:p w:rsidR="005C762E" w:rsidRPr="00C94F17" w:rsidRDefault="005C762E" w:rsidP="00EE109A">
            <w:pPr>
              <w:spacing w:after="60"/>
              <w:jc w:val="right"/>
              <w:rPr>
                <w:sz w:val="16"/>
                <w:szCs w:val="16"/>
              </w:rPr>
            </w:pPr>
          </w:p>
        </w:tc>
        <w:tc>
          <w:tcPr>
            <w:tcW w:w="709" w:type="dxa"/>
            <w:noWrap/>
            <w:vAlign w:val="center"/>
            <w:hideMark/>
          </w:tcPr>
          <w:p w:rsidR="005C762E" w:rsidRPr="00C94F17" w:rsidRDefault="005C762E" w:rsidP="00EE109A">
            <w:pPr>
              <w:spacing w:after="60"/>
              <w:jc w:val="right"/>
              <w:rPr>
                <w:sz w:val="16"/>
                <w:szCs w:val="16"/>
              </w:rPr>
            </w:pP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8.1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133.10</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(36.24 - 488.89)</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21.8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26.56</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(17.71 - 39.84)</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4678" w:type="dxa"/>
            <w:gridSpan w:val="4"/>
            <w:noWrap/>
            <w:vAlign w:val="bottom"/>
            <w:hideMark/>
          </w:tcPr>
          <w:p w:rsidR="005C762E" w:rsidRPr="00C94F17" w:rsidRDefault="005C762E" w:rsidP="00EE109A">
            <w:pPr>
              <w:spacing w:after="60"/>
              <w:rPr>
                <w:sz w:val="16"/>
                <w:szCs w:val="16"/>
              </w:rPr>
            </w:pPr>
            <w:r w:rsidRPr="00C94F17">
              <w:rPr>
                <w:b/>
                <w:sz w:val="16"/>
                <w:szCs w:val="16"/>
              </w:rPr>
              <w:t>The amount of gambling in the family bought up in</w:t>
            </w:r>
          </w:p>
        </w:tc>
        <w:tc>
          <w:tcPr>
            <w:tcW w:w="851" w:type="dxa"/>
            <w:noWrap/>
            <w:vAlign w:val="center"/>
            <w:hideMark/>
          </w:tcPr>
          <w:p w:rsidR="005C762E" w:rsidRPr="00C94F17" w:rsidRDefault="005C762E" w:rsidP="00EE109A">
            <w:pPr>
              <w:spacing w:after="60"/>
              <w:jc w:val="right"/>
              <w:rPr>
                <w:sz w:val="16"/>
                <w:szCs w:val="16"/>
              </w:rPr>
            </w:pPr>
          </w:p>
        </w:tc>
        <w:tc>
          <w:tcPr>
            <w:tcW w:w="708" w:type="dxa"/>
            <w:noWrap/>
            <w:vAlign w:val="center"/>
            <w:hideMark/>
          </w:tcPr>
          <w:p w:rsidR="005C762E" w:rsidRPr="00C94F17" w:rsidRDefault="005C762E" w:rsidP="00EE109A">
            <w:pPr>
              <w:spacing w:after="60"/>
              <w:jc w:val="right"/>
              <w:rPr>
                <w:sz w:val="16"/>
                <w:szCs w:val="16"/>
              </w:rPr>
            </w:pPr>
          </w:p>
        </w:tc>
        <w:tc>
          <w:tcPr>
            <w:tcW w:w="709" w:type="dxa"/>
            <w:noWrap/>
            <w:vAlign w:val="center"/>
            <w:hideMark/>
          </w:tcPr>
          <w:p w:rsidR="005C762E" w:rsidRPr="00C94F17" w:rsidRDefault="005C762E" w:rsidP="00EE109A">
            <w:pPr>
              <w:spacing w:after="60"/>
              <w:jc w:val="right"/>
              <w:rPr>
                <w:sz w:val="16"/>
                <w:szCs w:val="16"/>
              </w:rPr>
            </w:pP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Not at all</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A little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(0.32 - 1.99)</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0.93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(0.58 - 1.48)</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A moderate amount</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1.66</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(0.61- 4.47)</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5.2</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2.16</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(1.24 - 3.75)</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sz w:val="16"/>
                <w:szCs w:val="16"/>
              </w:rPr>
            </w:pPr>
            <w:r w:rsidRPr="00C94F17">
              <w:rPr>
                <w:sz w:val="16"/>
                <w:szCs w:val="16"/>
              </w:rPr>
              <w:t>A lot</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6.77</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(2.72 - 16.84)</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8.6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3.68</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(2.15 - 6.28)</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5529" w:type="dxa"/>
            <w:gridSpan w:val="5"/>
            <w:noWrap/>
            <w:vAlign w:val="bottom"/>
            <w:hideMark/>
          </w:tcPr>
          <w:p w:rsidR="005C762E" w:rsidRPr="00C94F17" w:rsidRDefault="005C762E" w:rsidP="00EE109A">
            <w:pPr>
              <w:keepNext/>
              <w:keepLines/>
              <w:spacing w:after="60"/>
              <w:rPr>
                <w:sz w:val="16"/>
                <w:szCs w:val="16"/>
              </w:rPr>
            </w:pPr>
            <w:r w:rsidRPr="00C94F17">
              <w:rPr>
                <w:b/>
                <w:sz w:val="16"/>
                <w:szCs w:val="16"/>
              </w:rPr>
              <w:t>How much people in current household (excluding the participant) gamble</w:t>
            </w:r>
          </w:p>
        </w:tc>
        <w:tc>
          <w:tcPr>
            <w:tcW w:w="708" w:type="dxa"/>
            <w:noWrap/>
            <w:vAlign w:val="center"/>
            <w:hideMark/>
          </w:tcPr>
          <w:p w:rsidR="005C762E" w:rsidRPr="00C94F17" w:rsidRDefault="005C762E" w:rsidP="00EE109A">
            <w:pPr>
              <w:keepNext/>
              <w:keepLines/>
              <w:spacing w:after="60"/>
              <w:jc w:val="right"/>
              <w:rPr>
                <w:sz w:val="16"/>
                <w:szCs w:val="16"/>
              </w:rPr>
            </w:pPr>
          </w:p>
        </w:tc>
        <w:tc>
          <w:tcPr>
            <w:tcW w:w="709" w:type="dxa"/>
            <w:noWrap/>
            <w:vAlign w:val="center"/>
            <w:hideMark/>
          </w:tcPr>
          <w:p w:rsidR="005C762E" w:rsidRPr="00C94F17" w:rsidRDefault="005C762E" w:rsidP="00EE109A">
            <w:pPr>
              <w:keepNext/>
              <w:keepLines/>
              <w:spacing w:after="60"/>
              <w:jc w:val="right"/>
              <w:rPr>
                <w:sz w:val="16"/>
                <w:szCs w:val="16"/>
              </w:rPr>
            </w:pPr>
          </w:p>
        </w:tc>
        <w:tc>
          <w:tcPr>
            <w:tcW w:w="1276" w:type="dxa"/>
            <w:noWrap/>
            <w:vAlign w:val="center"/>
            <w:hideMark/>
          </w:tcPr>
          <w:p w:rsidR="005C762E" w:rsidRPr="00C94F17" w:rsidRDefault="005C762E" w:rsidP="00EE109A">
            <w:pPr>
              <w:keepNext/>
              <w:keepLines/>
              <w:spacing w:after="60"/>
              <w:jc w:val="right"/>
              <w:rPr>
                <w:sz w:val="16"/>
                <w:szCs w:val="16"/>
              </w:rPr>
            </w:pPr>
          </w:p>
        </w:tc>
        <w:tc>
          <w:tcPr>
            <w:tcW w:w="850" w:type="dxa"/>
            <w:noWrap/>
            <w:vAlign w:val="center"/>
            <w:hideMark/>
          </w:tcPr>
          <w:p w:rsidR="005C762E" w:rsidRPr="00C94F17" w:rsidRDefault="005C762E" w:rsidP="00EE109A">
            <w:pPr>
              <w:keepNext/>
              <w:keepLines/>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keepLines/>
              <w:spacing w:after="60"/>
              <w:ind w:left="142"/>
              <w:rPr>
                <w:bCs/>
                <w:sz w:val="16"/>
                <w:szCs w:val="16"/>
              </w:rPr>
            </w:pPr>
            <w:r w:rsidRPr="00C94F17">
              <w:rPr>
                <w:bCs/>
                <w:sz w:val="16"/>
                <w:szCs w:val="16"/>
              </w:rPr>
              <w:t>Not at all</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0.8</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keepNext/>
              <w:keepLines/>
              <w:spacing w:after="60"/>
              <w:jc w:val="right"/>
              <w:rPr>
                <w:sz w:val="16"/>
                <w:szCs w:val="16"/>
              </w:rPr>
            </w:pPr>
          </w:p>
        </w:tc>
        <w:tc>
          <w:tcPr>
            <w:tcW w:w="851" w:type="dxa"/>
            <w:noWrap/>
            <w:vAlign w:val="center"/>
            <w:hideMark/>
          </w:tcPr>
          <w:p w:rsidR="005C762E" w:rsidRPr="00C94F17" w:rsidRDefault="005C762E" w:rsidP="00EE109A">
            <w:pPr>
              <w:keepNext/>
              <w:keepLines/>
              <w:spacing w:after="60"/>
              <w:jc w:val="right"/>
              <w:rPr>
                <w:sz w:val="16"/>
                <w:szCs w:val="16"/>
              </w:rPr>
            </w:pPr>
          </w:p>
        </w:tc>
        <w:tc>
          <w:tcPr>
            <w:tcW w:w="708" w:type="dxa"/>
            <w:vAlign w:val="center"/>
            <w:hideMark/>
          </w:tcPr>
          <w:p w:rsidR="005C762E" w:rsidRPr="00C94F17" w:rsidRDefault="005C762E" w:rsidP="00EE109A">
            <w:pPr>
              <w:keepNext/>
              <w:keepLines/>
              <w:spacing w:after="60"/>
              <w:jc w:val="right"/>
              <w:rPr>
                <w:sz w:val="16"/>
                <w:szCs w:val="16"/>
              </w:rPr>
            </w:pPr>
            <w:r w:rsidRPr="00C94F17">
              <w:rPr>
                <w:sz w:val="16"/>
                <w:szCs w:val="16"/>
              </w:rPr>
              <w:t>2.7</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keepNext/>
              <w:keepLines/>
              <w:spacing w:after="60"/>
              <w:jc w:val="right"/>
              <w:rPr>
                <w:sz w:val="16"/>
                <w:szCs w:val="16"/>
              </w:rPr>
            </w:pPr>
          </w:p>
        </w:tc>
        <w:tc>
          <w:tcPr>
            <w:tcW w:w="850" w:type="dxa"/>
            <w:noWrap/>
            <w:vAlign w:val="center"/>
            <w:hideMark/>
          </w:tcPr>
          <w:p w:rsidR="005C762E" w:rsidRPr="00C94F17" w:rsidRDefault="005C762E" w:rsidP="00EE109A">
            <w:pPr>
              <w:keepNext/>
              <w:keepLines/>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keepLines/>
              <w:spacing w:after="60"/>
              <w:ind w:left="142"/>
              <w:rPr>
                <w:bCs/>
                <w:sz w:val="16"/>
                <w:szCs w:val="16"/>
              </w:rPr>
            </w:pPr>
            <w:r w:rsidRPr="00C94F17">
              <w:rPr>
                <w:bCs/>
                <w:sz w:val="16"/>
                <w:szCs w:val="16"/>
              </w:rPr>
              <w:t>A little</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0.5</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0.67</w:t>
            </w:r>
          </w:p>
        </w:tc>
        <w:tc>
          <w:tcPr>
            <w:tcW w:w="1417" w:type="dxa"/>
            <w:vAlign w:val="center"/>
            <w:hideMark/>
          </w:tcPr>
          <w:p w:rsidR="005C762E" w:rsidRPr="00C94F17" w:rsidRDefault="005C762E" w:rsidP="00EE109A">
            <w:pPr>
              <w:keepNext/>
              <w:keepLines/>
              <w:spacing w:after="60"/>
              <w:jc w:val="right"/>
              <w:rPr>
                <w:sz w:val="16"/>
                <w:szCs w:val="16"/>
              </w:rPr>
            </w:pPr>
            <w:r w:rsidRPr="00C94F17">
              <w:rPr>
                <w:sz w:val="16"/>
                <w:szCs w:val="16"/>
              </w:rPr>
              <w:t>(0.30 - 1.52)</w:t>
            </w:r>
          </w:p>
        </w:tc>
        <w:tc>
          <w:tcPr>
            <w:tcW w:w="851" w:type="dxa"/>
            <w:noWrap/>
            <w:vAlign w:val="center"/>
            <w:hideMark/>
          </w:tcPr>
          <w:p w:rsidR="005C762E" w:rsidRPr="00C94F17" w:rsidRDefault="005C762E" w:rsidP="00EE109A">
            <w:pPr>
              <w:keepNext/>
              <w:keepLines/>
              <w:spacing w:after="60"/>
              <w:jc w:val="right"/>
              <w:rPr>
                <w:sz w:val="16"/>
                <w:szCs w:val="16"/>
              </w:rPr>
            </w:pPr>
          </w:p>
        </w:tc>
        <w:tc>
          <w:tcPr>
            <w:tcW w:w="708" w:type="dxa"/>
            <w:vAlign w:val="center"/>
            <w:hideMark/>
          </w:tcPr>
          <w:p w:rsidR="005C762E" w:rsidRPr="00C94F17" w:rsidRDefault="005C762E" w:rsidP="00EE109A">
            <w:pPr>
              <w:keepNext/>
              <w:keepLines/>
              <w:spacing w:after="60"/>
              <w:jc w:val="right"/>
              <w:rPr>
                <w:sz w:val="16"/>
                <w:szCs w:val="16"/>
              </w:rPr>
            </w:pPr>
            <w:r w:rsidRPr="00C94F17">
              <w:rPr>
                <w:sz w:val="16"/>
                <w:szCs w:val="16"/>
              </w:rPr>
              <w:t>2.5</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0.93</w:t>
            </w:r>
          </w:p>
        </w:tc>
        <w:tc>
          <w:tcPr>
            <w:tcW w:w="1276" w:type="dxa"/>
            <w:vAlign w:val="center"/>
            <w:hideMark/>
          </w:tcPr>
          <w:p w:rsidR="005C762E" w:rsidRPr="00C94F17" w:rsidRDefault="005C762E" w:rsidP="00EE109A">
            <w:pPr>
              <w:keepNext/>
              <w:keepLines/>
              <w:spacing w:after="60"/>
              <w:jc w:val="right"/>
              <w:rPr>
                <w:sz w:val="16"/>
                <w:szCs w:val="16"/>
              </w:rPr>
            </w:pPr>
            <w:r w:rsidRPr="00C94F17">
              <w:rPr>
                <w:sz w:val="16"/>
                <w:szCs w:val="16"/>
              </w:rPr>
              <w:t>(0.60 - 1.43)</w:t>
            </w:r>
          </w:p>
        </w:tc>
        <w:tc>
          <w:tcPr>
            <w:tcW w:w="850" w:type="dxa"/>
            <w:noWrap/>
            <w:vAlign w:val="center"/>
            <w:hideMark/>
          </w:tcPr>
          <w:p w:rsidR="005C762E" w:rsidRPr="00C94F17" w:rsidRDefault="005C762E" w:rsidP="00EE109A">
            <w:pPr>
              <w:keepNext/>
              <w:keepLines/>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keepLines/>
              <w:spacing w:after="60"/>
              <w:ind w:left="142"/>
              <w:rPr>
                <w:bCs/>
                <w:sz w:val="16"/>
                <w:szCs w:val="16"/>
              </w:rPr>
            </w:pPr>
            <w:r w:rsidRPr="00C94F17">
              <w:rPr>
                <w:bCs/>
                <w:sz w:val="16"/>
                <w:szCs w:val="16"/>
              </w:rPr>
              <w:t>A moderate amount</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3.3</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4.21</w:t>
            </w:r>
          </w:p>
        </w:tc>
        <w:tc>
          <w:tcPr>
            <w:tcW w:w="1417" w:type="dxa"/>
            <w:vAlign w:val="center"/>
            <w:hideMark/>
          </w:tcPr>
          <w:p w:rsidR="005C762E" w:rsidRPr="00C94F17" w:rsidRDefault="005C762E" w:rsidP="00EE109A">
            <w:pPr>
              <w:keepNext/>
              <w:keepLines/>
              <w:spacing w:after="60"/>
              <w:jc w:val="right"/>
              <w:rPr>
                <w:sz w:val="16"/>
                <w:szCs w:val="16"/>
              </w:rPr>
            </w:pPr>
            <w:r w:rsidRPr="00C94F17">
              <w:rPr>
                <w:sz w:val="16"/>
                <w:szCs w:val="16"/>
              </w:rPr>
              <w:t>(1.59 - 11.16)</w:t>
            </w:r>
          </w:p>
        </w:tc>
        <w:tc>
          <w:tcPr>
            <w:tcW w:w="851" w:type="dxa"/>
            <w:noWrap/>
            <w:vAlign w:val="center"/>
            <w:hideMark/>
          </w:tcPr>
          <w:p w:rsidR="005C762E" w:rsidRPr="00C94F17" w:rsidRDefault="005C762E" w:rsidP="00EE109A">
            <w:pPr>
              <w:keepNext/>
              <w:keepLines/>
              <w:spacing w:after="60"/>
              <w:jc w:val="right"/>
              <w:rPr>
                <w:sz w:val="16"/>
                <w:szCs w:val="16"/>
              </w:rPr>
            </w:pPr>
          </w:p>
        </w:tc>
        <w:tc>
          <w:tcPr>
            <w:tcW w:w="708" w:type="dxa"/>
            <w:vAlign w:val="center"/>
            <w:hideMark/>
          </w:tcPr>
          <w:p w:rsidR="005C762E" w:rsidRPr="00C94F17" w:rsidRDefault="005C762E" w:rsidP="00EE109A">
            <w:pPr>
              <w:keepNext/>
              <w:keepLines/>
              <w:spacing w:after="60"/>
              <w:jc w:val="right"/>
              <w:rPr>
                <w:sz w:val="16"/>
                <w:szCs w:val="16"/>
              </w:rPr>
            </w:pPr>
            <w:r w:rsidRPr="00C94F17">
              <w:rPr>
                <w:sz w:val="16"/>
                <w:szCs w:val="16"/>
              </w:rPr>
              <w:t>8.5</w:t>
            </w:r>
          </w:p>
        </w:tc>
        <w:tc>
          <w:tcPr>
            <w:tcW w:w="709" w:type="dxa"/>
            <w:vAlign w:val="center"/>
            <w:hideMark/>
          </w:tcPr>
          <w:p w:rsidR="005C762E" w:rsidRPr="00C94F17" w:rsidRDefault="005C762E" w:rsidP="00EE109A">
            <w:pPr>
              <w:keepNext/>
              <w:keepLines/>
              <w:spacing w:after="60"/>
              <w:jc w:val="right"/>
              <w:rPr>
                <w:sz w:val="16"/>
                <w:szCs w:val="16"/>
              </w:rPr>
            </w:pPr>
            <w:r w:rsidRPr="00C94F17">
              <w:rPr>
                <w:sz w:val="16"/>
                <w:szCs w:val="16"/>
              </w:rPr>
              <w:t>3.40</w:t>
            </w:r>
          </w:p>
        </w:tc>
        <w:tc>
          <w:tcPr>
            <w:tcW w:w="1276" w:type="dxa"/>
            <w:vAlign w:val="center"/>
            <w:hideMark/>
          </w:tcPr>
          <w:p w:rsidR="005C762E" w:rsidRPr="00C94F17" w:rsidRDefault="005C762E" w:rsidP="00EE109A">
            <w:pPr>
              <w:keepNext/>
              <w:keepLines/>
              <w:spacing w:after="60"/>
              <w:jc w:val="right"/>
              <w:rPr>
                <w:sz w:val="16"/>
                <w:szCs w:val="16"/>
              </w:rPr>
            </w:pPr>
            <w:r w:rsidRPr="00C94F17">
              <w:rPr>
                <w:sz w:val="16"/>
                <w:szCs w:val="16"/>
              </w:rPr>
              <w:t>(1.79 - 6.46)</w:t>
            </w:r>
          </w:p>
        </w:tc>
        <w:tc>
          <w:tcPr>
            <w:tcW w:w="850" w:type="dxa"/>
            <w:noWrap/>
            <w:vAlign w:val="center"/>
            <w:hideMark/>
          </w:tcPr>
          <w:p w:rsidR="005C762E" w:rsidRPr="00C94F17" w:rsidRDefault="005C762E" w:rsidP="00EE109A">
            <w:pPr>
              <w:keepNext/>
              <w:keepLines/>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bCs/>
                <w:sz w:val="16"/>
                <w:szCs w:val="16"/>
              </w:rPr>
            </w:pPr>
            <w:r w:rsidRPr="00C94F17">
              <w:rPr>
                <w:bCs/>
                <w:sz w:val="16"/>
                <w:szCs w:val="16"/>
              </w:rPr>
              <w:t>A lot</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8.3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11.06</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(2.40 - 50.94)</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23.9</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11.51</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(4.31 - 30.75)</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bCs/>
                <w:sz w:val="16"/>
                <w:szCs w:val="16"/>
              </w:rPr>
            </w:pPr>
            <w:r w:rsidRPr="00C94F17">
              <w:rPr>
                <w:bCs/>
                <w:sz w:val="16"/>
                <w:szCs w:val="16"/>
              </w:rPr>
              <w:t>Not applicable/live alone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0.41</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(0.16 - 1.08)</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2.1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0.80</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(0.43 - 1.49)</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6946" w:type="dxa"/>
            <w:gridSpan w:val="7"/>
            <w:noWrap/>
            <w:vAlign w:val="bottom"/>
            <w:hideMark/>
          </w:tcPr>
          <w:p w:rsidR="005C762E" w:rsidRPr="00C94F17" w:rsidRDefault="005C762E" w:rsidP="00EE109A">
            <w:pPr>
              <w:spacing w:after="60"/>
              <w:rPr>
                <w:sz w:val="16"/>
                <w:szCs w:val="16"/>
              </w:rPr>
            </w:pPr>
            <w:r w:rsidRPr="00C94F17">
              <w:rPr>
                <w:b/>
                <w:sz w:val="16"/>
                <w:szCs w:val="16"/>
              </w:rPr>
              <w:t>People participants think may have or have had a problem with gambling (in social network)</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tcPr>
          <w:p w:rsidR="005C762E" w:rsidRPr="00C94F17" w:rsidRDefault="005C762E" w:rsidP="00EE109A">
            <w:pPr>
              <w:spacing w:after="60"/>
              <w:ind w:left="142"/>
              <w:rPr>
                <w:bCs/>
                <w:sz w:val="16"/>
                <w:szCs w:val="16"/>
              </w:rPr>
            </w:pPr>
            <w:r w:rsidRPr="00C94F17">
              <w:rPr>
                <w:sz w:val="16"/>
                <w:szCs w:val="16"/>
              </w:rPr>
              <w:t>Spouse/partner</w:t>
            </w:r>
          </w:p>
        </w:tc>
        <w:tc>
          <w:tcPr>
            <w:tcW w:w="709" w:type="dxa"/>
            <w:noWrap/>
            <w:vAlign w:val="center"/>
          </w:tcPr>
          <w:p w:rsidR="005C762E" w:rsidRPr="00C94F17" w:rsidRDefault="005C762E" w:rsidP="00EE109A">
            <w:pPr>
              <w:spacing w:after="60"/>
              <w:jc w:val="right"/>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noWrap/>
            <w:vAlign w:val="center"/>
          </w:tcPr>
          <w:p w:rsidR="005C762E" w:rsidRPr="00C94F17" w:rsidRDefault="005C762E" w:rsidP="00EE109A">
            <w:pPr>
              <w:spacing w:after="60"/>
              <w:jc w:val="right"/>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21.09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(9.38 - 47.38)</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21.6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10.68</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(6.25 - 18.26)</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1843" w:type="dxa"/>
            <w:noWrap/>
            <w:vAlign w:val="center"/>
          </w:tcPr>
          <w:p w:rsidR="005C762E" w:rsidRPr="00C94F17" w:rsidRDefault="005C762E" w:rsidP="00EE109A">
            <w:pPr>
              <w:spacing w:after="60"/>
              <w:ind w:left="142"/>
              <w:rPr>
                <w:sz w:val="16"/>
                <w:szCs w:val="16"/>
              </w:rPr>
            </w:pPr>
            <w:r w:rsidRPr="00C94F17">
              <w:rPr>
                <w:sz w:val="16"/>
                <w:szCs w:val="16"/>
              </w:rPr>
              <w:t>Father</w:t>
            </w:r>
          </w:p>
        </w:tc>
        <w:tc>
          <w:tcPr>
            <w:tcW w:w="709"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5.22</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(1.90- 14.31)</w:t>
            </w:r>
          </w:p>
        </w:tc>
        <w:tc>
          <w:tcPr>
            <w:tcW w:w="851" w:type="dxa"/>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8.6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3.33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(1.86 - 5.97)</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1843" w:type="dxa"/>
            <w:noWrap/>
            <w:vAlign w:val="center"/>
          </w:tcPr>
          <w:p w:rsidR="005C762E" w:rsidRPr="00C94F17" w:rsidRDefault="005C762E" w:rsidP="00EE109A">
            <w:pPr>
              <w:spacing w:after="60"/>
              <w:ind w:left="142"/>
              <w:rPr>
                <w:sz w:val="16"/>
                <w:szCs w:val="16"/>
              </w:rPr>
            </w:pPr>
            <w:r w:rsidRPr="00C94F17">
              <w:rPr>
                <w:sz w:val="16"/>
                <w:szCs w:val="16"/>
              </w:rPr>
              <w:t>Mother</w:t>
            </w:r>
          </w:p>
        </w:tc>
        <w:tc>
          <w:tcPr>
            <w:tcW w:w="709" w:type="dxa"/>
            <w:vAlign w:val="center"/>
          </w:tcPr>
          <w:p w:rsidR="005C762E" w:rsidRPr="00C94F17" w:rsidRDefault="005C762E" w:rsidP="00EE109A">
            <w:pPr>
              <w:spacing w:after="60"/>
              <w:jc w:val="right"/>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3.9</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5.50</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(2.19 - 13.80)</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0.0003</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10.4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4.03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(2.22 - 7.32)</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1843" w:type="dxa"/>
            <w:noWrap/>
            <w:vAlign w:val="center"/>
          </w:tcPr>
          <w:p w:rsidR="005C762E" w:rsidRPr="00C94F17" w:rsidRDefault="005C762E" w:rsidP="00EE109A">
            <w:pPr>
              <w:spacing w:after="60"/>
              <w:ind w:left="142"/>
              <w:rPr>
                <w:sz w:val="16"/>
                <w:szCs w:val="16"/>
              </w:rPr>
            </w:pPr>
            <w:r w:rsidRPr="00C94F17">
              <w:rPr>
                <w:sz w:val="16"/>
                <w:szCs w:val="16"/>
              </w:rPr>
              <w:t>Brother</w:t>
            </w:r>
          </w:p>
        </w:tc>
        <w:tc>
          <w:tcPr>
            <w:tcW w:w="709" w:type="dxa"/>
            <w:vAlign w:val="center"/>
          </w:tcPr>
          <w:p w:rsidR="005C762E" w:rsidRPr="00C94F17" w:rsidRDefault="005C762E" w:rsidP="00EE109A">
            <w:pPr>
              <w:spacing w:after="60"/>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2.9</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3.99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(1.74 - 9.12)</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6.7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2.43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(1.38 - 4.26)</w:t>
            </w:r>
          </w:p>
        </w:tc>
        <w:tc>
          <w:tcPr>
            <w:tcW w:w="850" w:type="dxa"/>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0.002</w:t>
            </w:r>
          </w:p>
        </w:tc>
      </w:tr>
      <w:tr w:rsidR="005C762E" w:rsidRPr="00C94F17" w:rsidTr="000179CF">
        <w:tc>
          <w:tcPr>
            <w:tcW w:w="1843" w:type="dxa"/>
            <w:noWrap/>
            <w:vAlign w:val="center"/>
          </w:tcPr>
          <w:p w:rsidR="005C762E" w:rsidRPr="00C94F17" w:rsidRDefault="005C762E" w:rsidP="00EE109A">
            <w:pPr>
              <w:spacing w:after="60"/>
              <w:ind w:left="142"/>
              <w:rPr>
                <w:sz w:val="16"/>
                <w:szCs w:val="16"/>
              </w:rPr>
            </w:pPr>
            <w:r w:rsidRPr="00C94F17">
              <w:rPr>
                <w:sz w:val="16"/>
                <w:szCs w:val="16"/>
              </w:rPr>
              <w:t>Sister</w:t>
            </w:r>
          </w:p>
        </w:tc>
        <w:tc>
          <w:tcPr>
            <w:tcW w:w="709" w:type="dxa"/>
            <w:vAlign w:val="center"/>
          </w:tcPr>
          <w:p w:rsidR="005C762E" w:rsidRPr="00C94F17" w:rsidRDefault="005C762E" w:rsidP="00EE109A">
            <w:pPr>
              <w:spacing w:after="60"/>
              <w:jc w:val="right"/>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2.9</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6.8</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9.99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(4.18 - 23.88)</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11.1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4.24</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(2.25 - 8.00)</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1843" w:type="dxa"/>
            <w:noWrap/>
            <w:vAlign w:val="center"/>
          </w:tcPr>
          <w:p w:rsidR="005C762E" w:rsidRPr="00C94F17" w:rsidRDefault="005C762E" w:rsidP="00EE109A">
            <w:pPr>
              <w:spacing w:after="60"/>
              <w:ind w:left="142"/>
              <w:rPr>
                <w:sz w:val="16"/>
                <w:szCs w:val="16"/>
              </w:rPr>
            </w:pPr>
            <w:r w:rsidRPr="00C94F17">
              <w:rPr>
                <w:sz w:val="16"/>
                <w:szCs w:val="16"/>
              </w:rPr>
              <w:t>Son/daughter</w:t>
            </w:r>
          </w:p>
        </w:tc>
        <w:tc>
          <w:tcPr>
            <w:tcW w:w="709" w:type="dxa"/>
            <w:vAlign w:val="center"/>
          </w:tcPr>
          <w:p w:rsidR="005C762E" w:rsidRPr="00C94F17" w:rsidRDefault="005C762E" w:rsidP="00EE109A">
            <w:pPr>
              <w:spacing w:after="60"/>
              <w:jc w:val="right"/>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3.0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4.29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(1.38 - 13.38)</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5.1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1.75</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(0.74 - 4.14)</w:t>
            </w:r>
          </w:p>
        </w:tc>
        <w:tc>
          <w:tcPr>
            <w:tcW w:w="850" w:type="dxa"/>
            <w:noWrap/>
            <w:vAlign w:val="center"/>
            <w:hideMark/>
          </w:tcPr>
          <w:p w:rsidR="005C762E" w:rsidRPr="00C94F17" w:rsidRDefault="005C762E" w:rsidP="00EE109A">
            <w:pPr>
              <w:spacing w:after="60"/>
              <w:jc w:val="right"/>
              <w:rPr>
                <w:sz w:val="16"/>
                <w:szCs w:val="16"/>
              </w:rPr>
            </w:pPr>
            <w:r w:rsidRPr="00C94F17">
              <w:rPr>
                <w:sz w:val="16"/>
                <w:szCs w:val="16"/>
              </w:rPr>
              <w:t>0.2</w:t>
            </w:r>
          </w:p>
        </w:tc>
      </w:tr>
      <w:tr w:rsidR="005C762E" w:rsidRPr="00C94F17" w:rsidTr="000179CF">
        <w:tc>
          <w:tcPr>
            <w:tcW w:w="1843" w:type="dxa"/>
            <w:noWrap/>
            <w:vAlign w:val="center"/>
          </w:tcPr>
          <w:p w:rsidR="005C762E" w:rsidRPr="00C94F17" w:rsidRDefault="005C762E" w:rsidP="00EE109A">
            <w:pPr>
              <w:spacing w:after="60"/>
              <w:ind w:left="142"/>
              <w:rPr>
                <w:sz w:val="16"/>
                <w:szCs w:val="16"/>
              </w:rPr>
            </w:pPr>
            <w:r w:rsidRPr="00C94F17">
              <w:rPr>
                <w:sz w:val="16"/>
                <w:szCs w:val="16"/>
              </w:rPr>
              <w:t>Workmate</w:t>
            </w:r>
          </w:p>
        </w:tc>
        <w:tc>
          <w:tcPr>
            <w:tcW w:w="709" w:type="dxa"/>
            <w:vAlign w:val="center"/>
          </w:tcPr>
          <w:p w:rsidR="005C762E" w:rsidRPr="00C94F17" w:rsidRDefault="005C762E" w:rsidP="00EE109A">
            <w:pPr>
              <w:spacing w:after="60"/>
              <w:jc w:val="right"/>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5.74</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(2.51 - 13.13)</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9.3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3.86</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(2.34 - 6.36)</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1843" w:type="dxa"/>
            <w:noWrap/>
            <w:vAlign w:val="center"/>
          </w:tcPr>
          <w:p w:rsidR="005C762E" w:rsidRPr="00C94F17" w:rsidRDefault="005C762E" w:rsidP="00EE109A">
            <w:pPr>
              <w:spacing w:after="60"/>
              <w:ind w:left="142"/>
              <w:rPr>
                <w:sz w:val="16"/>
                <w:szCs w:val="16"/>
              </w:rPr>
            </w:pPr>
            <w:r w:rsidRPr="00C94F17">
              <w:rPr>
                <w:sz w:val="16"/>
                <w:szCs w:val="16"/>
              </w:rPr>
              <w:t>Boarder</w:t>
            </w:r>
          </w:p>
        </w:tc>
        <w:tc>
          <w:tcPr>
            <w:tcW w:w="709" w:type="dxa"/>
            <w:vAlign w:val="center"/>
          </w:tcPr>
          <w:p w:rsidR="005C762E" w:rsidRPr="00C94F17" w:rsidRDefault="005C762E" w:rsidP="00EE109A">
            <w:pPr>
              <w:spacing w:after="60"/>
              <w:jc w:val="right"/>
              <w:rPr>
                <w:sz w:val="16"/>
                <w:szCs w:val="16"/>
              </w:rPr>
            </w:pPr>
          </w:p>
        </w:tc>
        <w:tc>
          <w:tcPr>
            <w:tcW w:w="709" w:type="dxa"/>
            <w:noWrap/>
            <w:vAlign w:val="center"/>
          </w:tcPr>
          <w:p w:rsidR="005C762E" w:rsidRPr="00C94F17" w:rsidRDefault="005C762E" w:rsidP="00EE109A">
            <w:pPr>
              <w:spacing w:after="60"/>
              <w:jc w:val="right"/>
              <w:rPr>
                <w:sz w:val="16"/>
                <w:szCs w:val="16"/>
              </w:rPr>
            </w:pP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w:t>
            </w:r>
          </w:p>
        </w:tc>
        <w:tc>
          <w:tcPr>
            <w:tcW w:w="709" w:type="dxa"/>
            <w:noWrap/>
            <w:vAlign w:val="center"/>
            <w:hideMark/>
          </w:tcPr>
          <w:p w:rsidR="005C762E" w:rsidRPr="00C94F17" w:rsidRDefault="005C762E" w:rsidP="00EE109A">
            <w:pPr>
              <w:spacing w:after="60"/>
              <w:jc w:val="right"/>
              <w:rPr>
                <w:sz w:val="16"/>
                <w:szCs w:val="16"/>
              </w:rPr>
            </w:pP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3.0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w:t>
            </w:r>
          </w:p>
        </w:tc>
        <w:tc>
          <w:tcPr>
            <w:tcW w:w="1417" w:type="dxa"/>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r w:rsidRPr="00C94F17">
              <w:rPr>
                <w:sz w:val="16"/>
                <w:szCs w:val="16"/>
              </w:rPr>
              <w:t>-</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10.5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3.83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(0.77 - 19.16)</w:t>
            </w:r>
          </w:p>
        </w:tc>
        <w:tc>
          <w:tcPr>
            <w:tcW w:w="850" w:type="dxa"/>
            <w:vAlign w:val="center"/>
            <w:hideMark/>
          </w:tcPr>
          <w:p w:rsidR="005C762E" w:rsidRPr="00C94F17" w:rsidRDefault="005C762E" w:rsidP="00EE109A">
            <w:pPr>
              <w:spacing w:after="60"/>
              <w:jc w:val="right"/>
              <w:rPr>
                <w:sz w:val="16"/>
                <w:szCs w:val="16"/>
              </w:rPr>
            </w:pPr>
            <w:r w:rsidRPr="00C94F17">
              <w:rPr>
                <w:sz w:val="16"/>
                <w:szCs w:val="16"/>
              </w:rPr>
              <w:t>0.1</w:t>
            </w:r>
          </w:p>
        </w:tc>
      </w:tr>
      <w:tr w:rsidR="005C762E" w:rsidRPr="00C94F17" w:rsidTr="000179CF">
        <w:tc>
          <w:tcPr>
            <w:tcW w:w="3261" w:type="dxa"/>
            <w:gridSpan w:val="3"/>
            <w:noWrap/>
            <w:vAlign w:val="bottom"/>
          </w:tcPr>
          <w:p w:rsidR="005C762E" w:rsidRPr="00C94F17" w:rsidRDefault="005C762E" w:rsidP="00EE109A">
            <w:pPr>
              <w:spacing w:after="60"/>
              <w:rPr>
                <w:sz w:val="16"/>
                <w:szCs w:val="16"/>
              </w:rPr>
            </w:pPr>
            <w:r w:rsidRPr="00C94F17">
              <w:rPr>
                <w:sz w:val="16"/>
                <w:szCs w:val="16"/>
              </w:rPr>
              <w:t>Another close family member</w:t>
            </w: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4.42</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(2.14 - 9.14)</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7.3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3.03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(1.96 - 4.70)</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3261" w:type="dxa"/>
            <w:gridSpan w:val="3"/>
            <w:noWrap/>
            <w:vAlign w:val="bottom"/>
          </w:tcPr>
          <w:p w:rsidR="005C762E" w:rsidRPr="00C94F17" w:rsidRDefault="005C762E" w:rsidP="00EE109A">
            <w:pPr>
              <w:spacing w:after="60"/>
              <w:rPr>
                <w:sz w:val="16"/>
                <w:szCs w:val="16"/>
              </w:rPr>
            </w:pPr>
            <w:r w:rsidRPr="00C94F17">
              <w:rPr>
                <w:sz w:val="16"/>
                <w:szCs w:val="16"/>
              </w:rPr>
              <w:t>A friend or someone else in your life</w:t>
            </w:r>
          </w:p>
        </w:tc>
        <w:tc>
          <w:tcPr>
            <w:tcW w:w="1417" w:type="dxa"/>
            <w:noWrap/>
            <w:vAlign w:val="center"/>
          </w:tcPr>
          <w:p w:rsidR="005C762E" w:rsidRPr="00C94F17" w:rsidRDefault="005C762E" w:rsidP="00EE109A">
            <w:pPr>
              <w:spacing w:after="60"/>
              <w:jc w:val="right"/>
              <w:rPr>
                <w:sz w:val="16"/>
                <w:szCs w:val="16"/>
              </w:rPr>
            </w:pPr>
          </w:p>
        </w:tc>
        <w:tc>
          <w:tcPr>
            <w:tcW w:w="851" w:type="dxa"/>
            <w:noWrap/>
            <w:vAlign w:val="center"/>
          </w:tcPr>
          <w:p w:rsidR="005C762E" w:rsidRPr="00C94F17" w:rsidRDefault="005C762E" w:rsidP="00EE109A">
            <w:pPr>
              <w:spacing w:after="60"/>
              <w:jc w:val="right"/>
              <w:rPr>
                <w:sz w:val="16"/>
                <w:szCs w:val="16"/>
              </w:rPr>
            </w:pPr>
          </w:p>
        </w:tc>
        <w:tc>
          <w:tcPr>
            <w:tcW w:w="708" w:type="dxa"/>
            <w:vAlign w:val="center"/>
          </w:tcPr>
          <w:p w:rsidR="005C762E" w:rsidRPr="00C94F17" w:rsidRDefault="005C762E" w:rsidP="00EE109A">
            <w:pPr>
              <w:spacing w:after="60"/>
              <w:jc w:val="right"/>
              <w:rPr>
                <w:sz w:val="16"/>
                <w:szCs w:val="16"/>
              </w:rPr>
            </w:pPr>
          </w:p>
        </w:tc>
        <w:tc>
          <w:tcPr>
            <w:tcW w:w="709" w:type="dxa"/>
            <w:vAlign w:val="center"/>
          </w:tcPr>
          <w:p w:rsidR="005C762E" w:rsidRPr="00C94F17" w:rsidRDefault="005C762E" w:rsidP="00EE109A">
            <w:pPr>
              <w:spacing w:after="60"/>
              <w:jc w:val="right"/>
              <w:rPr>
                <w:sz w:val="16"/>
                <w:szCs w:val="16"/>
              </w:rPr>
            </w:pPr>
          </w:p>
        </w:tc>
        <w:tc>
          <w:tcPr>
            <w:tcW w:w="1276" w:type="dxa"/>
            <w:noWrap/>
            <w:vAlign w:val="center"/>
          </w:tcPr>
          <w:p w:rsidR="005C762E" w:rsidRPr="00C94F17" w:rsidRDefault="005C762E" w:rsidP="00EE109A">
            <w:pPr>
              <w:spacing w:after="60"/>
              <w:jc w:val="right"/>
              <w:rPr>
                <w:sz w:val="16"/>
                <w:szCs w:val="16"/>
              </w:rPr>
            </w:pPr>
          </w:p>
        </w:tc>
        <w:tc>
          <w:tcPr>
            <w:tcW w:w="850" w:type="dxa"/>
            <w:noWrap/>
            <w:vAlign w:val="center"/>
          </w:tcPr>
          <w:p w:rsidR="005C762E" w:rsidRPr="00C94F17" w:rsidRDefault="005C762E" w:rsidP="00EE109A">
            <w:pPr>
              <w:spacing w:after="60"/>
              <w:jc w:val="right"/>
              <w:rPr>
                <w:sz w:val="16"/>
                <w:szCs w:val="16"/>
              </w:rPr>
            </w:pPr>
          </w:p>
        </w:tc>
      </w:tr>
      <w:tr w:rsidR="005C762E" w:rsidRPr="00C94F17" w:rsidTr="000179CF">
        <w:tc>
          <w:tcPr>
            <w:tcW w:w="1843" w:type="dxa"/>
            <w:noWrap/>
            <w:vAlign w:val="center"/>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0.5</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tcBorders>
              <w:bottom w:val="single" w:sz="4" w:space="0" w:color="auto"/>
            </w:tcBorders>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2.5</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4.88</w:t>
            </w:r>
          </w:p>
        </w:tc>
        <w:tc>
          <w:tcPr>
            <w:tcW w:w="1417"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(2.44 - 9.78)</w:t>
            </w:r>
          </w:p>
        </w:tc>
        <w:tc>
          <w:tcPr>
            <w:tcW w:w="851" w:type="dxa"/>
            <w:tcBorders>
              <w:bottom w:val="single" w:sz="4" w:space="0" w:color="auto"/>
            </w:tcBorders>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6.3</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2.74</w:t>
            </w:r>
          </w:p>
        </w:tc>
        <w:tc>
          <w:tcPr>
            <w:tcW w:w="1276"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(1.84 - 4.09)</w:t>
            </w:r>
          </w:p>
        </w:tc>
        <w:tc>
          <w:tcPr>
            <w:tcW w:w="850" w:type="dxa"/>
            <w:tcBorders>
              <w:bottom w:val="single" w:sz="4" w:space="0" w:color="auto"/>
            </w:tcBorders>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1843" w:type="dxa"/>
            <w:tcBorders>
              <w:top w:val="single" w:sz="4" w:space="0" w:color="auto"/>
            </w:tcBorders>
            <w:noWrap/>
            <w:vAlign w:val="center"/>
          </w:tcPr>
          <w:p w:rsidR="005C762E" w:rsidRPr="00C94F17" w:rsidRDefault="005C762E" w:rsidP="00EE109A">
            <w:pPr>
              <w:spacing w:before="60" w:after="60"/>
              <w:ind w:left="142"/>
              <w:rPr>
                <w:sz w:val="16"/>
                <w:szCs w:val="16"/>
              </w:rPr>
            </w:pPr>
            <w:r w:rsidRPr="00C94F17">
              <w:rPr>
                <w:sz w:val="16"/>
                <w:szCs w:val="16"/>
              </w:rPr>
              <w:lastRenderedPageBreak/>
              <w:t>None</w:t>
            </w:r>
          </w:p>
        </w:tc>
        <w:tc>
          <w:tcPr>
            <w:tcW w:w="709" w:type="dxa"/>
            <w:tcBorders>
              <w:top w:val="single" w:sz="4" w:space="0" w:color="auto"/>
            </w:tcBorders>
            <w:vAlign w:val="center"/>
          </w:tcPr>
          <w:p w:rsidR="005C762E" w:rsidRPr="00C94F17" w:rsidRDefault="005C762E" w:rsidP="00EE109A">
            <w:pPr>
              <w:spacing w:before="60" w:after="60"/>
              <w:jc w:val="right"/>
              <w:rPr>
                <w:sz w:val="16"/>
                <w:szCs w:val="16"/>
              </w:rPr>
            </w:pPr>
          </w:p>
        </w:tc>
        <w:tc>
          <w:tcPr>
            <w:tcW w:w="709" w:type="dxa"/>
            <w:tcBorders>
              <w:top w:val="single" w:sz="4" w:space="0" w:color="auto"/>
            </w:tcBorders>
            <w:noWrap/>
            <w:vAlign w:val="center"/>
          </w:tcPr>
          <w:p w:rsidR="005C762E" w:rsidRPr="00C94F17" w:rsidRDefault="005C762E" w:rsidP="00EE109A">
            <w:pPr>
              <w:spacing w:before="60" w:after="60"/>
              <w:jc w:val="right"/>
              <w:rPr>
                <w:sz w:val="16"/>
                <w:szCs w:val="16"/>
              </w:rPr>
            </w:pPr>
          </w:p>
        </w:tc>
        <w:tc>
          <w:tcPr>
            <w:tcW w:w="1417" w:type="dxa"/>
            <w:tcBorders>
              <w:top w:val="single" w:sz="4" w:space="0" w:color="auto"/>
            </w:tcBorders>
            <w:noWrap/>
            <w:vAlign w:val="center"/>
          </w:tcPr>
          <w:p w:rsidR="005C762E" w:rsidRPr="00C94F17" w:rsidRDefault="005C762E" w:rsidP="00EE109A">
            <w:pPr>
              <w:spacing w:before="60" w:after="60"/>
              <w:jc w:val="right"/>
              <w:rPr>
                <w:sz w:val="16"/>
                <w:szCs w:val="16"/>
              </w:rPr>
            </w:pPr>
          </w:p>
        </w:tc>
        <w:tc>
          <w:tcPr>
            <w:tcW w:w="851" w:type="dxa"/>
            <w:tcBorders>
              <w:top w:val="single" w:sz="4" w:space="0" w:color="auto"/>
            </w:tcBorders>
            <w:noWrap/>
            <w:vAlign w:val="center"/>
          </w:tcPr>
          <w:p w:rsidR="005C762E" w:rsidRPr="00C94F17" w:rsidRDefault="005C762E" w:rsidP="00EE109A">
            <w:pPr>
              <w:spacing w:before="60" w:after="60"/>
              <w:jc w:val="right"/>
              <w:rPr>
                <w:sz w:val="16"/>
                <w:szCs w:val="16"/>
              </w:rPr>
            </w:pPr>
          </w:p>
        </w:tc>
        <w:tc>
          <w:tcPr>
            <w:tcW w:w="708" w:type="dxa"/>
            <w:tcBorders>
              <w:top w:val="single" w:sz="4" w:space="0" w:color="auto"/>
            </w:tcBorders>
            <w:vAlign w:val="center"/>
          </w:tcPr>
          <w:p w:rsidR="005C762E" w:rsidRPr="00C94F17" w:rsidRDefault="005C762E" w:rsidP="00EE109A">
            <w:pPr>
              <w:spacing w:before="60" w:after="60"/>
              <w:jc w:val="right"/>
              <w:rPr>
                <w:sz w:val="16"/>
                <w:szCs w:val="16"/>
              </w:rPr>
            </w:pPr>
          </w:p>
        </w:tc>
        <w:tc>
          <w:tcPr>
            <w:tcW w:w="709" w:type="dxa"/>
            <w:tcBorders>
              <w:top w:val="single" w:sz="4" w:space="0" w:color="auto"/>
            </w:tcBorders>
            <w:vAlign w:val="center"/>
          </w:tcPr>
          <w:p w:rsidR="005C762E" w:rsidRPr="00C94F17" w:rsidRDefault="005C762E" w:rsidP="00EE109A">
            <w:pPr>
              <w:spacing w:before="60" w:after="60"/>
              <w:jc w:val="right"/>
              <w:rPr>
                <w:sz w:val="16"/>
                <w:szCs w:val="16"/>
              </w:rPr>
            </w:pPr>
          </w:p>
        </w:tc>
        <w:tc>
          <w:tcPr>
            <w:tcW w:w="1276" w:type="dxa"/>
            <w:tcBorders>
              <w:top w:val="single" w:sz="4" w:space="0" w:color="auto"/>
            </w:tcBorders>
            <w:noWrap/>
            <w:vAlign w:val="center"/>
          </w:tcPr>
          <w:p w:rsidR="005C762E" w:rsidRPr="00C94F17" w:rsidRDefault="005C762E" w:rsidP="00EE109A">
            <w:pPr>
              <w:spacing w:before="60" w:after="60"/>
              <w:jc w:val="right"/>
              <w:rPr>
                <w:sz w:val="16"/>
                <w:szCs w:val="16"/>
              </w:rPr>
            </w:pPr>
          </w:p>
        </w:tc>
        <w:tc>
          <w:tcPr>
            <w:tcW w:w="850" w:type="dxa"/>
            <w:tcBorders>
              <w:top w:val="single" w:sz="4" w:space="0" w:color="auto"/>
            </w:tcBorders>
            <w:noWrap/>
            <w:vAlign w:val="center"/>
          </w:tcPr>
          <w:p w:rsidR="005C762E" w:rsidRPr="00C94F17" w:rsidRDefault="005C762E" w:rsidP="00EE109A">
            <w:pPr>
              <w:spacing w:before="60"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No</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2.0</w:t>
            </w:r>
          </w:p>
        </w:tc>
        <w:tc>
          <w:tcPr>
            <w:tcW w:w="709" w:type="dxa"/>
            <w:noWrap/>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6.1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jc w:val="right"/>
              <w:rPr>
                <w:bCs/>
                <w:sz w:val="16"/>
                <w:szCs w:val="16"/>
              </w:rPr>
            </w:pPr>
            <w:r w:rsidRPr="00C94F17">
              <w:rPr>
                <w:bCs/>
                <w:sz w:val="16"/>
                <w:szCs w:val="16"/>
              </w:rPr>
              <w:t>Yes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0.2</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0.08</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(0.03 - 0.20)</w:t>
            </w:r>
          </w:p>
        </w:tc>
        <w:tc>
          <w:tcPr>
            <w:tcW w:w="851"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1.3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0.20</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(0.13 - 0.31)</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5529" w:type="dxa"/>
            <w:gridSpan w:val="5"/>
            <w:noWrap/>
            <w:vAlign w:val="bottom"/>
            <w:hideMark/>
          </w:tcPr>
          <w:p w:rsidR="005C762E" w:rsidRPr="00C94F17" w:rsidRDefault="005C762E" w:rsidP="00EE109A">
            <w:pPr>
              <w:spacing w:after="60"/>
              <w:rPr>
                <w:sz w:val="16"/>
                <w:szCs w:val="16"/>
              </w:rPr>
            </w:pPr>
            <w:r w:rsidRPr="00C94F17">
              <w:rPr>
                <w:b/>
                <w:sz w:val="16"/>
                <w:szCs w:val="16"/>
              </w:rPr>
              <w:t xml:space="preserve">Length of time spent playing gaming machines in a casino on an average day </w:t>
            </w:r>
          </w:p>
        </w:tc>
        <w:tc>
          <w:tcPr>
            <w:tcW w:w="708" w:type="dxa"/>
            <w:noWrap/>
            <w:vAlign w:val="center"/>
            <w:hideMark/>
          </w:tcPr>
          <w:p w:rsidR="005C762E" w:rsidRPr="00C94F17" w:rsidRDefault="005C762E" w:rsidP="00EE109A">
            <w:pPr>
              <w:spacing w:after="60"/>
              <w:jc w:val="right"/>
              <w:rPr>
                <w:sz w:val="16"/>
                <w:szCs w:val="16"/>
              </w:rPr>
            </w:pPr>
          </w:p>
        </w:tc>
        <w:tc>
          <w:tcPr>
            <w:tcW w:w="709" w:type="dxa"/>
            <w:noWrap/>
            <w:vAlign w:val="center"/>
            <w:hideMark/>
          </w:tcPr>
          <w:p w:rsidR="005C762E" w:rsidRPr="00C94F17" w:rsidRDefault="005C762E" w:rsidP="00EE109A">
            <w:pPr>
              <w:spacing w:after="60"/>
              <w:jc w:val="right"/>
              <w:rPr>
                <w:sz w:val="16"/>
                <w:szCs w:val="16"/>
              </w:rPr>
            </w:pP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bCs/>
                <w:sz w:val="16"/>
                <w:szCs w:val="16"/>
              </w:rPr>
            </w:pPr>
            <w:r w:rsidRPr="00C94F17">
              <w:rPr>
                <w:bCs/>
                <w:sz w:val="16"/>
                <w:szCs w:val="16"/>
              </w:rPr>
              <w:t>None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2.0</w:t>
            </w:r>
          </w:p>
        </w:tc>
        <w:tc>
          <w:tcPr>
            <w:tcW w:w="709" w:type="dxa"/>
            <w:noWrap/>
            <w:vAlign w:val="center"/>
            <w:hideMark/>
          </w:tcPr>
          <w:p w:rsidR="005C762E" w:rsidRPr="00C94F17" w:rsidRDefault="005C762E" w:rsidP="00EE109A">
            <w:pPr>
              <w:spacing w:after="60"/>
              <w:jc w:val="right"/>
              <w:rPr>
                <w:sz w:val="16"/>
                <w:szCs w:val="16"/>
              </w:rPr>
            </w:pP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bCs/>
                <w:sz w:val="16"/>
                <w:szCs w:val="16"/>
              </w:rPr>
            </w:pPr>
            <w:r w:rsidRPr="00C94F17">
              <w:rPr>
                <w:bCs/>
                <w:sz w:val="16"/>
                <w:szCs w:val="16"/>
              </w:rPr>
              <w:t>Up to 30 minutes</w:t>
            </w:r>
            <w:r w:rsidRPr="00C94F17">
              <w:rPr>
                <w:bCs/>
                <w:sz w:val="16"/>
                <w:szCs w:val="16"/>
                <w:vertAlign w:val="superscript"/>
              </w:rPr>
              <w:t>#</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0.92</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(0.12 - 6.90)</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6.3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3.33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(1.44 - 7.66)</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sidRPr="000B1297">
              <w:rPr>
                <w:sz w:val="16"/>
                <w:szCs w:val="16"/>
              </w:rPr>
              <w:t>3</w:t>
            </w:r>
            <w:r>
              <w:rPr>
                <w:sz w:val="16"/>
                <w:szCs w:val="16"/>
              </w:rPr>
              <w:t>1 - 60</w:t>
            </w:r>
            <w:r w:rsidRPr="000B1297">
              <w:rPr>
                <w:sz w:val="16"/>
                <w:szCs w:val="16"/>
              </w:rPr>
              <w:t xml:space="preserve"> minutes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1.67</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(0.54 -5.17)</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9.1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4.97</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(2.12 - 11.65)</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Pr>
                <w:sz w:val="16"/>
                <w:szCs w:val="16"/>
              </w:rPr>
              <w:t>1 - 2</w:t>
            </w:r>
            <w:r w:rsidRPr="000B1297">
              <w:rPr>
                <w:sz w:val="16"/>
                <w:szCs w:val="16"/>
              </w:rPr>
              <w:t xml:space="preserve"> hours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3.2</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5.29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(1.70 - 16.47)</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19.3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11.86</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(6.29 - 22.33)</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Pr>
                <w:sz w:val="16"/>
                <w:szCs w:val="16"/>
              </w:rPr>
              <w:t>2 - 3</w:t>
            </w:r>
            <w:r w:rsidRPr="000B1297">
              <w:rPr>
                <w:sz w:val="16"/>
                <w:szCs w:val="16"/>
              </w:rPr>
              <w:t xml:space="preserve"> hours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5.47</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(1.03 - 29.17)</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11.2</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6.26</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(2.25 - 17.38)</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Pr>
                <w:sz w:val="16"/>
                <w:szCs w:val="16"/>
              </w:rPr>
              <w:t>3+</w:t>
            </w:r>
            <w:r w:rsidRPr="000B1297">
              <w:rPr>
                <w:sz w:val="16"/>
                <w:szCs w:val="16"/>
              </w:rPr>
              <w:t xml:space="preserve"> hours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17.3</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33.82</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(13.41 - 85.32)</w:t>
            </w:r>
          </w:p>
        </w:tc>
        <w:tc>
          <w:tcPr>
            <w:tcW w:w="851" w:type="dxa"/>
            <w:noWrap/>
            <w:vAlign w:val="center"/>
            <w:hideMark/>
          </w:tcPr>
          <w:p w:rsidR="005C762E" w:rsidRPr="00C94F17" w:rsidRDefault="005C762E" w:rsidP="00EE109A">
            <w:pPr>
              <w:spacing w:after="60"/>
              <w:jc w:val="right"/>
              <w:rPr>
                <w:sz w:val="16"/>
                <w:szCs w:val="16"/>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60"/>
              <w:jc w:val="right"/>
              <w:rPr>
                <w:sz w:val="16"/>
                <w:szCs w:val="16"/>
              </w:rPr>
            </w:pPr>
            <w:r w:rsidRPr="00C94F17">
              <w:rPr>
                <w:sz w:val="16"/>
                <w:szCs w:val="16"/>
              </w:rPr>
              <w:t>36.5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28.42</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(13.53 - 59.70)</w:t>
            </w:r>
          </w:p>
        </w:tc>
        <w:tc>
          <w:tcPr>
            <w:tcW w:w="850" w:type="dxa"/>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5529" w:type="dxa"/>
            <w:gridSpan w:val="5"/>
            <w:noWrap/>
            <w:vAlign w:val="bottom"/>
            <w:hideMark/>
          </w:tcPr>
          <w:p w:rsidR="005C762E" w:rsidRPr="00C94F17" w:rsidRDefault="005C762E" w:rsidP="00EE109A">
            <w:pPr>
              <w:keepNext/>
              <w:spacing w:after="20"/>
              <w:rPr>
                <w:sz w:val="16"/>
                <w:szCs w:val="16"/>
              </w:rPr>
            </w:pPr>
            <w:r w:rsidRPr="00C94F17">
              <w:rPr>
                <w:b/>
                <w:sz w:val="16"/>
                <w:szCs w:val="16"/>
              </w:rPr>
              <w:t>Length of time spent playing gaming machines in a pub on an average day</w:t>
            </w:r>
          </w:p>
        </w:tc>
        <w:tc>
          <w:tcPr>
            <w:tcW w:w="708" w:type="dxa"/>
            <w:noWrap/>
            <w:vAlign w:val="center"/>
            <w:hideMark/>
          </w:tcPr>
          <w:p w:rsidR="005C762E" w:rsidRPr="00C94F17" w:rsidRDefault="005C762E" w:rsidP="00EE109A">
            <w:pPr>
              <w:keepNext/>
              <w:spacing w:after="20"/>
              <w:jc w:val="right"/>
              <w:rPr>
                <w:sz w:val="16"/>
                <w:szCs w:val="16"/>
              </w:rPr>
            </w:pPr>
          </w:p>
        </w:tc>
        <w:tc>
          <w:tcPr>
            <w:tcW w:w="709" w:type="dxa"/>
            <w:noWrap/>
            <w:vAlign w:val="center"/>
            <w:hideMark/>
          </w:tcPr>
          <w:p w:rsidR="005C762E" w:rsidRPr="00C94F17" w:rsidRDefault="005C762E" w:rsidP="00EE109A">
            <w:pPr>
              <w:keepNext/>
              <w:spacing w:after="20"/>
              <w:jc w:val="right"/>
              <w:rPr>
                <w:sz w:val="16"/>
                <w:szCs w:val="16"/>
              </w:rPr>
            </w:pPr>
          </w:p>
        </w:tc>
        <w:tc>
          <w:tcPr>
            <w:tcW w:w="1276" w:type="dxa"/>
            <w:noWrap/>
            <w:vAlign w:val="center"/>
            <w:hideMark/>
          </w:tcPr>
          <w:p w:rsidR="005C762E" w:rsidRPr="00C94F17" w:rsidRDefault="005C762E" w:rsidP="00EE109A">
            <w:pPr>
              <w:keepNext/>
              <w:spacing w:after="20"/>
              <w:jc w:val="right"/>
              <w:rPr>
                <w:sz w:val="16"/>
                <w:szCs w:val="16"/>
              </w:rPr>
            </w:pPr>
          </w:p>
        </w:tc>
        <w:tc>
          <w:tcPr>
            <w:tcW w:w="850" w:type="dxa"/>
            <w:noWrap/>
            <w:vAlign w:val="center"/>
            <w:hideMark/>
          </w:tcPr>
          <w:p w:rsidR="005C762E" w:rsidRPr="00C94F17" w:rsidRDefault="005C762E" w:rsidP="00EE109A">
            <w:pPr>
              <w:keepNext/>
              <w:spacing w:after="20"/>
              <w:jc w:val="right"/>
              <w:rPr>
                <w:sz w:val="16"/>
                <w:szCs w:val="16"/>
              </w:rPr>
            </w:pPr>
          </w:p>
        </w:tc>
      </w:tr>
      <w:tr w:rsidR="005C762E" w:rsidRPr="00C94F17" w:rsidTr="000179CF">
        <w:tc>
          <w:tcPr>
            <w:tcW w:w="1843" w:type="dxa"/>
            <w:noWrap/>
            <w:vAlign w:val="center"/>
            <w:hideMark/>
          </w:tcPr>
          <w:p w:rsidR="005C762E" w:rsidRPr="00C94F17" w:rsidRDefault="005C762E" w:rsidP="00EE109A">
            <w:pPr>
              <w:keepNext/>
              <w:spacing w:after="20"/>
              <w:ind w:left="142"/>
              <w:rPr>
                <w:bCs/>
                <w:sz w:val="16"/>
                <w:szCs w:val="16"/>
              </w:rPr>
            </w:pPr>
            <w:r w:rsidRPr="00C94F17">
              <w:rPr>
                <w:bCs/>
                <w:sz w:val="16"/>
                <w:szCs w:val="16"/>
              </w:rPr>
              <w:t>None</w:t>
            </w:r>
          </w:p>
        </w:tc>
        <w:tc>
          <w:tcPr>
            <w:tcW w:w="709" w:type="dxa"/>
            <w:vAlign w:val="center"/>
            <w:hideMark/>
          </w:tcPr>
          <w:p w:rsidR="005C762E" w:rsidRPr="00C94F17" w:rsidRDefault="005C762E" w:rsidP="00EE109A">
            <w:pPr>
              <w:keepNext/>
              <w:spacing w:after="20"/>
              <w:jc w:val="right"/>
              <w:rPr>
                <w:sz w:val="16"/>
                <w:szCs w:val="16"/>
              </w:rPr>
            </w:pPr>
            <w:r w:rsidRPr="00C94F17">
              <w:rPr>
                <w:sz w:val="16"/>
                <w:szCs w:val="16"/>
              </w:rPr>
              <w:t>0.4</w:t>
            </w:r>
          </w:p>
        </w:tc>
        <w:tc>
          <w:tcPr>
            <w:tcW w:w="709" w:type="dxa"/>
            <w:noWrap/>
            <w:vAlign w:val="center"/>
            <w:hideMark/>
          </w:tcPr>
          <w:p w:rsidR="005C762E" w:rsidRPr="00C94F17" w:rsidRDefault="005C762E" w:rsidP="00EE109A">
            <w:pPr>
              <w:keepNext/>
              <w:spacing w:after="20"/>
              <w:jc w:val="right"/>
              <w:rPr>
                <w:sz w:val="16"/>
                <w:szCs w:val="16"/>
              </w:rPr>
            </w:pPr>
            <w:r w:rsidRPr="00C94F17">
              <w:rPr>
                <w:sz w:val="16"/>
                <w:szCs w:val="16"/>
              </w:rPr>
              <w:t>1.00</w:t>
            </w:r>
          </w:p>
        </w:tc>
        <w:tc>
          <w:tcPr>
            <w:tcW w:w="1417" w:type="dxa"/>
            <w:noWrap/>
            <w:vAlign w:val="center"/>
            <w:hideMark/>
          </w:tcPr>
          <w:p w:rsidR="005C762E" w:rsidRPr="00C94F17" w:rsidRDefault="005C762E" w:rsidP="00EE109A">
            <w:pPr>
              <w:keepNext/>
              <w:spacing w:after="20"/>
              <w:jc w:val="right"/>
              <w:rPr>
                <w:sz w:val="16"/>
                <w:szCs w:val="16"/>
              </w:rPr>
            </w:pPr>
          </w:p>
        </w:tc>
        <w:tc>
          <w:tcPr>
            <w:tcW w:w="851" w:type="dxa"/>
            <w:noWrap/>
            <w:vAlign w:val="center"/>
            <w:hideMark/>
          </w:tcPr>
          <w:p w:rsidR="005C762E" w:rsidRPr="00C94F17" w:rsidRDefault="005C762E" w:rsidP="00EE109A">
            <w:pPr>
              <w:keepNext/>
              <w:spacing w:after="20"/>
              <w:jc w:val="right"/>
              <w:rPr>
                <w:sz w:val="16"/>
                <w:szCs w:val="16"/>
              </w:rPr>
            </w:pPr>
          </w:p>
        </w:tc>
        <w:tc>
          <w:tcPr>
            <w:tcW w:w="708" w:type="dxa"/>
            <w:vAlign w:val="center"/>
            <w:hideMark/>
          </w:tcPr>
          <w:p w:rsidR="005C762E" w:rsidRPr="00C94F17" w:rsidRDefault="005C762E" w:rsidP="00EE109A">
            <w:pPr>
              <w:keepNext/>
              <w:spacing w:after="20"/>
              <w:jc w:val="right"/>
              <w:rPr>
                <w:sz w:val="16"/>
                <w:szCs w:val="16"/>
              </w:rPr>
            </w:pPr>
            <w:r w:rsidRPr="00C94F17">
              <w:rPr>
                <w:sz w:val="16"/>
                <w:szCs w:val="16"/>
              </w:rPr>
              <w:t>1.2</w:t>
            </w:r>
          </w:p>
        </w:tc>
        <w:tc>
          <w:tcPr>
            <w:tcW w:w="709" w:type="dxa"/>
            <w:noWrap/>
            <w:vAlign w:val="center"/>
            <w:hideMark/>
          </w:tcPr>
          <w:p w:rsidR="005C762E" w:rsidRPr="00C94F17" w:rsidRDefault="005C762E" w:rsidP="00EE109A">
            <w:pPr>
              <w:keepNext/>
              <w:spacing w:after="20"/>
              <w:jc w:val="right"/>
              <w:rPr>
                <w:sz w:val="16"/>
                <w:szCs w:val="16"/>
              </w:rPr>
            </w:pPr>
            <w:r w:rsidRPr="00C94F17">
              <w:rPr>
                <w:sz w:val="16"/>
                <w:szCs w:val="16"/>
              </w:rPr>
              <w:t>1.00</w:t>
            </w:r>
          </w:p>
        </w:tc>
        <w:tc>
          <w:tcPr>
            <w:tcW w:w="1276" w:type="dxa"/>
            <w:noWrap/>
            <w:vAlign w:val="center"/>
            <w:hideMark/>
          </w:tcPr>
          <w:p w:rsidR="005C762E" w:rsidRPr="00C94F17" w:rsidRDefault="005C762E" w:rsidP="00EE109A">
            <w:pPr>
              <w:keepNext/>
              <w:spacing w:after="20"/>
              <w:jc w:val="right"/>
              <w:rPr>
                <w:sz w:val="16"/>
                <w:szCs w:val="16"/>
              </w:rPr>
            </w:pPr>
          </w:p>
        </w:tc>
        <w:tc>
          <w:tcPr>
            <w:tcW w:w="850" w:type="dxa"/>
            <w:noWrap/>
            <w:vAlign w:val="center"/>
            <w:hideMark/>
          </w:tcPr>
          <w:p w:rsidR="005C762E" w:rsidRPr="00C94F17" w:rsidRDefault="005C762E" w:rsidP="00EE109A">
            <w:pPr>
              <w:keepNext/>
              <w:spacing w:after="20"/>
              <w:jc w:val="right"/>
              <w:rPr>
                <w:sz w:val="16"/>
                <w:szCs w:val="16"/>
              </w:rPr>
            </w:pPr>
          </w:p>
        </w:tc>
      </w:tr>
      <w:tr w:rsidR="005C762E" w:rsidRPr="00C94F17" w:rsidTr="000179CF">
        <w:tc>
          <w:tcPr>
            <w:tcW w:w="1843" w:type="dxa"/>
            <w:noWrap/>
            <w:vAlign w:val="center"/>
            <w:hideMark/>
          </w:tcPr>
          <w:p w:rsidR="005C762E" w:rsidRPr="000B1297" w:rsidRDefault="005C762E" w:rsidP="00EE109A">
            <w:pPr>
              <w:keepNext/>
              <w:spacing w:after="20"/>
              <w:ind w:left="142"/>
              <w:rPr>
                <w:sz w:val="16"/>
                <w:szCs w:val="16"/>
              </w:rPr>
            </w:pPr>
            <w:r w:rsidRPr="000B1297">
              <w:rPr>
                <w:sz w:val="16"/>
                <w:szCs w:val="16"/>
              </w:rPr>
              <w:t>Up to 15 minutes</w:t>
            </w:r>
          </w:p>
        </w:tc>
        <w:tc>
          <w:tcPr>
            <w:tcW w:w="709" w:type="dxa"/>
            <w:vAlign w:val="center"/>
            <w:hideMark/>
          </w:tcPr>
          <w:p w:rsidR="005C762E" w:rsidRPr="00C94F17" w:rsidRDefault="005C762E" w:rsidP="00EE109A">
            <w:pPr>
              <w:keepNext/>
              <w:spacing w:after="20"/>
              <w:jc w:val="right"/>
              <w:rPr>
                <w:sz w:val="16"/>
                <w:szCs w:val="16"/>
              </w:rPr>
            </w:pPr>
            <w:r w:rsidRPr="00C94F17">
              <w:rPr>
                <w:sz w:val="16"/>
                <w:szCs w:val="16"/>
              </w:rPr>
              <w:t>1.8</w:t>
            </w:r>
          </w:p>
        </w:tc>
        <w:tc>
          <w:tcPr>
            <w:tcW w:w="709" w:type="dxa"/>
            <w:vAlign w:val="center"/>
            <w:hideMark/>
          </w:tcPr>
          <w:p w:rsidR="005C762E" w:rsidRPr="00C94F17" w:rsidRDefault="005C762E" w:rsidP="00EE109A">
            <w:pPr>
              <w:keepNext/>
              <w:spacing w:after="20"/>
              <w:jc w:val="right"/>
              <w:rPr>
                <w:sz w:val="16"/>
                <w:szCs w:val="16"/>
              </w:rPr>
            </w:pPr>
            <w:r w:rsidRPr="00C94F17">
              <w:rPr>
                <w:sz w:val="16"/>
                <w:szCs w:val="16"/>
              </w:rPr>
              <w:t>4.26</w:t>
            </w:r>
          </w:p>
        </w:tc>
        <w:tc>
          <w:tcPr>
            <w:tcW w:w="1417" w:type="dxa"/>
            <w:vAlign w:val="center"/>
            <w:hideMark/>
          </w:tcPr>
          <w:p w:rsidR="005C762E" w:rsidRPr="00C94F17" w:rsidRDefault="005C762E" w:rsidP="00EE109A">
            <w:pPr>
              <w:keepNext/>
              <w:spacing w:after="20"/>
              <w:jc w:val="right"/>
              <w:rPr>
                <w:sz w:val="16"/>
                <w:szCs w:val="16"/>
              </w:rPr>
            </w:pPr>
            <w:r w:rsidRPr="00C94F17">
              <w:rPr>
                <w:sz w:val="16"/>
                <w:szCs w:val="16"/>
              </w:rPr>
              <w:t>(1.12 - 16.18)</w:t>
            </w:r>
          </w:p>
        </w:tc>
        <w:tc>
          <w:tcPr>
            <w:tcW w:w="851" w:type="dxa"/>
            <w:noWrap/>
            <w:vAlign w:val="center"/>
            <w:hideMark/>
          </w:tcPr>
          <w:p w:rsidR="005C762E" w:rsidRPr="00C94F17" w:rsidRDefault="005C762E" w:rsidP="00EE109A">
            <w:pPr>
              <w:keepNext/>
              <w:spacing w:after="20"/>
              <w:jc w:val="right"/>
              <w:rPr>
                <w:sz w:val="16"/>
                <w:szCs w:val="16"/>
              </w:rPr>
            </w:pPr>
          </w:p>
        </w:tc>
        <w:tc>
          <w:tcPr>
            <w:tcW w:w="708" w:type="dxa"/>
            <w:vAlign w:val="center"/>
            <w:hideMark/>
          </w:tcPr>
          <w:p w:rsidR="005C762E" w:rsidRPr="00C94F17" w:rsidRDefault="005C762E" w:rsidP="00EE109A">
            <w:pPr>
              <w:keepNext/>
              <w:spacing w:after="20"/>
              <w:jc w:val="right"/>
              <w:rPr>
                <w:sz w:val="16"/>
                <w:szCs w:val="16"/>
              </w:rPr>
            </w:pPr>
            <w:r w:rsidRPr="00C94F17">
              <w:rPr>
                <w:sz w:val="16"/>
                <w:szCs w:val="16"/>
              </w:rPr>
              <w:t>7.9</w:t>
            </w:r>
          </w:p>
        </w:tc>
        <w:tc>
          <w:tcPr>
            <w:tcW w:w="709" w:type="dxa"/>
            <w:vAlign w:val="center"/>
            <w:hideMark/>
          </w:tcPr>
          <w:p w:rsidR="005C762E" w:rsidRPr="00C94F17" w:rsidRDefault="005C762E" w:rsidP="00EE109A">
            <w:pPr>
              <w:keepNext/>
              <w:spacing w:after="20"/>
              <w:jc w:val="right"/>
              <w:rPr>
                <w:sz w:val="16"/>
                <w:szCs w:val="16"/>
              </w:rPr>
            </w:pPr>
            <w:r w:rsidRPr="00C94F17">
              <w:rPr>
                <w:sz w:val="16"/>
                <w:szCs w:val="16"/>
              </w:rPr>
              <w:t>6.84</w:t>
            </w:r>
          </w:p>
        </w:tc>
        <w:tc>
          <w:tcPr>
            <w:tcW w:w="1276" w:type="dxa"/>
            <w:vAlign w:val="center"/>
            <w:hideMark/>
          </w:tcPr>
          <w:p w:rsidR="005C762E" w:rsidRPr="00C94F17" w:rsidRDefault="005C762E" w:rsidP="00EE109A">
            <w:pPr>
              <w:keepNext/>
              <w:spacing w:after="20"/>
              <w:jc w:val="right"/>
              <w:rPr>
                <w:sz w:val="16"/>
                <w:szCs w:val="16"/>
              </w:rPr>
            </w:pPr>
            <w:r w:rsidRPr="00C94F17">
              <w:rPr>
                <w:sz w:val="16"/>
                <w:szCs w:val="16"/>
              </w:rPr>
              <w:t>(3.37 - 13.89)</w:t>
            </w:r>
          </w:p>
        </w:tc>
        <w:tc>
          <w:tcPr>
            <w:tcW w:w="850" w:type="dxa"/>
            <w:noWrap/>
            <w:vAlign w:val="center"/>
            <w:hideMark/>
          </w:tcPr>
          <w:p w:rsidR="005C762E" w:rsidRPr="00C94F17" w:rsidRDefault="005C762E" w:rsidP="00EE109A">
            <w:pPr>
              <w:keepNext/>
              <w:spacing w:after="20"/>
              <w:jc w:val="right"/>
              <w:rPr>
                <w:sz w:val="16"/>
                <w:szCs w:val="16"/>
              </w:rPr>
            </w:pPr>
          </w:p>
        </w:tc>
      </w:tr>
      <w:tr w:rsidR="005C762E" w:rsidRPr="00C94F17" w:rsidTr="000179CF">
        <w:tc>
          <w:tcPr>
            <w:tcW w:w="1843" w:type="dxa"/>
            <w:noWrap/>
            <w:vAlign w:val="center"/>
            <w:hideMark/>
          </w:tcPr>
          <w:p w:rsidR="005C762E" w:rsidRPr="000B1297" w:rsidRDefault="005C762E" w:rsidP="00EE109A">
            <w:pPr>
              <w:keepNext/>
              <w:spacing w:after="20"/>
              <w:ind w:left="142"/>
              <w:rPr>
                <w:sz w:val="16"/>
                <w:szCs w:val="16"/>
              </w:rPr>
            </w:pPr>
            <w:r w:rsidRPr="000B1297">
              <w:rPr>
                <w:sz w:val="16"/>
                <w:szCs w:val="16"/>
              </w:rPr>
              <w:t>1</w:t>
            </w:r>
            <w:r>
              <w:rPr>
                <w:sz w:val="16"/>
                <w:szCs w:val="16"/>
              </w:rPr>
              <w:t>6</w:t>
            </w:r>
            <w:r w:rsidRPr="000B1297">
              <w:rPr>
                <w:sz w:val="16"/>
                <w:szCs w:val="16"/>
              </w:rPr>
              <w:t xml:space="preserve"> </w:t>
            </w:r>
            <w:r>
              <w:rPr>
                <w:sz w:val="16"/>
                <w:szCs w:val="16"/>
              </w:rPr>
              <w:t xml:space="preserve">- 30 </w:t>
            </w:r>
            <w:r w:rsidRPr="000B1297">
              <w:rPr>
                <w:sz w:val="16"/>
                <w:szCs w:val="16"/>
              </w:rPr>
              <w:t>minutes</w:t>
            </w:r>
          </w:p>
        </w:tc>
        <w:tc>
          <w:tcPr>
            <w:tcW w:w="709" w:type="dxa"/>
            <w:vAlign w:val="center"/>
            <w:hideMark/>
          </w:tcPr>
          <w:p w:rsidR="005C762E" w:rsidRPr="00C94F17" w:rsidRDefault="005C762E" w:rsidP="00EE109A">
            <w:pPr>
              <w:keepNext/>
              <w:spacing w:after="20"/>
              <w:jc w:val="right"/>
              <w:rPr>
                <w:sz w:val="16"/>
                <w:szCs w:val="16"/>
              </w:rPr>
            </w:pPr>
            <w:r w:rsidRPr="00C94F17">
              <w:rPr>
                <w:sz w:val="16"/>
                <w:szCs w:val="16"/>
              </w:rPr>
              <w:t>2.2</w:t>
            </w:r>
          </w:p>
        </w:tc>
        <w:tc>
          <w:tcPr>
            <w:tcW w:w="709" w:type="dxa"/>
            <w:vAlign w:val="center"/>
            <w:hideMark/>
          </w:tcPr>
          <w:p w:rsidR="005C762E" w:rsidRPr="00C94F17" w:rsidRDefault="005C762E" w:rsidP="00EE109A">
            <w:pPr>
              <w:keepNext/>
              <w:spacing w:after="20"/>
              <w:jc w:val="right"/>
              <w:rPr>
                <w:sz w:val="16"/>
                <w:szCs w:val="16"/>
              </w:rPr>
            </w:pPr>
            <w:r w:rsidRPr="00C94F17">
              <w:rPr>
                <w:sz w:val="16"/>
                <w:szCs w:val="16"/>
              </w:rPr>
              <w:t>5.33</w:t>
            </w:r>
          </w:p>
        </w:tc>
        <w:tc>
          <w:tcPr>
            <w:tcW w:w="1417" w:type="dxa"/>
            <w:vAlign w:val="center"/>
            <w:hideMark/>
          </w:tcPr>
          <w:p w:rsidR="005C762E" w:rsidRPr="00C94F17" w:rsidRDefault="005C762E" w:rsidP="00EE109A">
            <w:pPr>
              <w:keepNext/>
              <w:spacing w:after="20"/>
              <w:jc w:val="right"/>
              <w:rPr>
                <w:sz w:val="16"/>
                <w:szCs w:val="16"/>
              </w:rPr>
            </w:pPr>
            <w:r w:rsidRPr="00C94F17">
              <w:rPr>
                <w:sz w:val="16"/>
                <w:szCs w:val="16"/>
              </w:rPr>
              <w:t>(1.33 - 21.36)</w:t>
            </w:r>
          </w:p>
        </w:tc>
        <w:tc>
          <w:tcPr>
            <w:tcW w:w="851" w:type="dxa"/>
            <w:noWrap/>
            <w:vAlign w:val="center"/>
            <w:hideMark/>
          </w:tcPr>
          <w:p w:rsidR="005C762E" w:rsidRPr="00C94F17" w:rsidRDefault="005C762E" w:rsidP="00EE109A">
            <w:pPr>
              <w:keepNext/>
              <w:spacing w:after="20"/>
              <w:jc w:val="right"/>
              <w:rPr>
                <w:sz w:val="16"/>
                <w:szCs w:val="16"/>
              </w:rPr>
            </w:pPr>
          </w:p>
        </w:tc>
        <w:tc>
          <w:tcPr>
            <w:tcW w:w="708" w:type="dxa"/>
            <w:vAlign w:val="center"/>
            <w:hideMark/>
          </w:tcPr>
          <w:p w:rsidR="005C762E" w:rsidRPr="00C94F17" w:rsidRDefault="005C762E" w:rsidP="00EE109A">
            <w:pPr>
              <w:keepNext/>
              <w:spacing w:after="20"/>
              <w:jc w:val="right"/>
              <w:rPr>
                <w:sz w:val="16"/>
                <w:szCs w:val="16"/>
              </w:rPr>
            </w:pPr>
            <w:r w:rsidRPr="00C94F17">
              <w:rPr>
                <w:sz w:val="16"/>
                <w:szCs w:val="16"/>
              </w:rPr>
              <w:t>8.4</w:t>
            </w:r>
          </w:p>
        </w:tc>
        <w:tc>
          <w:tcPr>
            <w:tcW w:w="709" w:type="dxa"/>
            <w:vAlign w:val="center"/>
            <w:hideMark/>
          </w:tcPr>
          <w:p w:rsidR="005C762E" w:rsidRPr="00C94F17" w:rsidRDefault="005C762E" w:rsidP="00EE109A">
            <w:pPr>
              <w:keepNext/>
              <w:spacing w:after="20"/>
              <w:jc w:val="right"/>
              <w:rPr>
                <w:sz w:val="16"/>
                <w:szCs w:val="16"/>
              </w:rPr>
            </w:pPr>
            <w:r w:rsidRPr="00C94F17">
              <w:rPr>
                <w:sz w:val="16"/>
                <w:szCs w:val="16"/>
              </w:rPr>
              <w:t>7.31</w:t>
            </w:r>
          </w:p>
        </w:tc>
        <w:tc>
          <w:tcPr>
            <w:tcW w:w="1276" w:type="dxa"/>
            <w:vAlign w:val="center"/>
            <w:hideMark/>
          </w:tcPr>
          <w:p w:rsidR="005C762E" w:rsidRPr="00C94F17" w:rsidRDefault="005C762E" w:rsidP="00EE109A">
            <w:pPr>
              <w:keepNext/>
              <w:spacing w:after="20"/>
              <w:jc w:val="right"/>
              <w:rPr>
                <w:sz w:val="16"/>
                <w:szCs w:val="16"/>
              </w:rPr>
            </w:pPr>
            <w:r w:rsidRPr="00C94F17">
              <w:rPr>
                <w:sz w:val="16"/>
                <w:szCs w:val="16"/>
              </w:rPr>
              <w:t>(3.74 - 14.25)</w:t>
            </w:r>
          </w:p>
        </w:tc>
        <w:tc>
          <w:tcPr>
            <w:tcW w:w="850" w:type="dxa"/>
            <w:noWrap/>
            <w:vAlign w:val="center"/>
            <w:hideMark/>
          </w:tcPr>
          <w:p w:rsidR="005C762E" w:rsidRPr="00C94F17" w:rsidRDefault="005C762E" w:rsidP="00EE109A">
            <w:pPr>
              <w:keepNext/>
              <w:spacing w:after="2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20"/>
              <w:ind w:left="142"/>
              <w:rPr>
                <w:sz w:val="16"/>
                <w:szCs w:val="16"/>
              </w:rPr>
            </w:pPr>
            <w:r w:rsidRPr="000B1297">
              <w:rPr>
                <w:sz w:val="16"/>
                <w:szCs w:val="16"/>
              </w:rPr>
              <w:t>3</w:t>
            </w:r>
            <w:r>
              <w:rPr>
                <w:sz w:val="16"/>
                <w:szCs w:val="16"/>
              </w:rPr>
              <w:t>1 - 60</w:t>
            </w:r>
            <w:r w:rsidRPr="000B1297">
              <w:rPr>
                <w:sz w:val="16"/>
                <w:szCs w:val="16"/>
              </w:rPr>
              <w:t xml:space="preserve"> minutes</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2.4</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5.97</w:t>
            </w:r>
          </w:p>
        </w:tc>
        <w:tc>
          <w:tcPr>
            <w:tcW w:w="1417" w:type="dxa"/>
            <w:vAlign w:val="center"/>
            <w:hideMark/>
          </w:tcPr>
          <w:p w:rsidR="005C762E" w:rsidRPr="00C94F17" w:rsidRDefault="005C762E" w:rsidP="00EE109A">
            <w:pPr>
              <w:spacing w:after="20"/>
              <w:jc w:val="right"/>
              <w:rPr>
                <w:sz w:val="16"/>
                <w:szCs w:val="16"/>
              </w:rPr>
            </w:pPr>
            <w:r w:rsidRPr="00C94F17">
              <w:rPr>
                <w:sz w:val="16"/>
                <w:szCs w:val="16"/>
              </w:rPr>
              <w:t>(1.52 - 23.50)</w:t>
            </w:r>
          </w:p>
        </w:tc>
        <w:tc>
          <w:tcPr>
            <w:tcW w:w="851" w:type="dxa"/>
            <w:noWrap/>
            <w:vAlign w:val="center"/>
            <w:hideMark/>
          </w:tcPr>
          <w:p w:rsidR="005C762E" w:rsidRPr="00C94F17" w:rsidRDefault="005C762E" w:rsidP="00EE109A">
            <w:pPr>
              <w:spacing w:after="20"/>
              <w:jc w:val="right"/>
              <w:rPr>
                <w:sz w:val="16"/>
                <w:szCs w:val="16"/>
              </w:rPr>
            </w:pPr>
          </w:p>
        </w:tc>
        <w:tc>
          <w:tcPr>
            <w:tcW w:w="708" w:type="dxa"/>
            <w:vAlign w:val="center"/>
            <w:hideMark/>
          </w:tcPr>
          <w:p w:rsidR="005C762E" w:rsidRPr="00C94F17" w:rsidRDefault="005C762E" w:rsidP="00EE109A">
            <w:pPr>
              <w:spacing w:after="20"/>
              <w:jc w:val="right"/>
              <w:rPr>
                <w:sz w:val="16"/>
                <w:szCs w:val="16"/>
              </w:rPr>
            </w:pPr>
            <w:r w:rsidRPr="00C94F17">
              <w:rPr>
                <w:sz w:val="16"/>
                <w:szCs w:val="16"/>
              </w:rPr>
              <w:t>12.8</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11.71</w:t>
            </w:r>
          </w:p>
        </w:tc>
        <w:tc>
          <w:tcPr>
            <w:tcW w:w="1276" w:type="dxa"/>
            <w:vAlign w:val="center"/>
            <w:hideMark/>
          </w:tcPr>
          <w:p w:rsidR="005C762E" w:rsidRPr="00C94F17" w:rsidRDefault="005C762E" w:rsidP="00EE109A">
            <w:pPr>
              <w:spacing w:after="20"/>
              <w:jc w:val="right"/>
              <w:rPr>
                <w:sz w:val="16"/>
                <w:szCs w:val="16"/>
              </w:rPr>
            </w:pPr>
            <w:r w:rsidRPr="00C94F17">
              <w:rPr>
                <w:sz w:val="16"/>
                <w:szCs w:val="16"/>
              </w:rPr>
              <w:t>(6.29 - 21.78)</w:t>
            </w:r>
          </w:p>
        </w:tc>
        <w:tc>
          <w:tcPr>
            <w:tcW w:w="850" w:type="dxa"/>
            <w:noWrap/>
            <w:vAlign w:val="center"/>
            <w:hideMark/>
          </w:tcPr>
          <w:p w:rsidR="005C762E" w:rsidRPr="00C94F17" w:rsidRDefault="005C762E" w:rsidP="00EE109A">
            <w:pPr>
              <w:spacing w:after="2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20"/>
              <w:ind w:left="142"/>
              <w:rPr>
                <w:sz w:val="16"/>
                <w:szCs w:val="16"/>
              </w:rPr>
            </w:pPr>
            <w:r>
              <w:rPr>
                <w:sz w:val="16"/>
                <w:szCs w:val="16"/>
              </w:rPr>
              <w:t>1 - 2</w:t>
            </w:r>
            <w:r w:rsidRPr="000B1297">
              <w:rPr>
                <w:sz w:val="16"/>
                <w:szCs w:val="16"/>
              </w:rPr>
              <w:t xml:space="preserve"> hours</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4.5</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11.23</w:t>
            </w:r>
          </w:p>
        </w:tc>
        <w:tc>
          <w:tcPr>
            <w:tcW w:w="1417" w:type="dxa"/>
            <w:vAlign w:val="center"/>
            <w:hideMark/>
          </w:tcPr>
          <w:p w:rsidR="005C762E" w:rsidRPr="00C94F17" w:rsidRDefault="005C762E" w:rsidP="00EE109A">
            <w:pPr>
              <w:spacing w:after="20"/>
              <w:jc w:val="right"/>
              <w:rPr>
                <w:sz w:val="16"/>
                <w:szCs w:val="16"/>
              </w:rPr>
            </w:pPr>
            <w:r w:rsidRPr="00C94F17">
              <w:rPr>
                <w:sz w:val="16"/>
                <w:szCs w:val="16"/>
              </w:rPr>
              <w:t>(4.25 - 29.67)</w:t>
            </w:r>
          </w:p>
        </w:tc>
        <w:tc>
          <w:tcPr>
            <w:tcW w:w="851" w:type="dxa"/>
            <w:noWrap/>
            <w:vAlign w:val="center"/>
            <w:hideMark/>
          </w:tcPr>
          <w:p w:rsidR="005C762E" w:rsidRPr="00C94F17" w:rsidRDefault="005C762E" w:rsidP="00EE109A">
            <w:pPr>
              <w:spacing w:after="20"/>
              <w:jc w:val="right"/>
              <w:rPr>
                <w:sz w:val="16"/>
                <w:szCs w:val="16"/>
              </w:rPr>
            </w:pPr>
          </w:p>
        </w:tc>
        <w:tc>
          <w:tcPr>
            <w:tcW w:w="708" w:type="dxa"/>
            <w:vAlign w:val="center"/>
            <w:hideMark/>
          </w:tcPr>
          <w:p w:rsidR="005C762E" w:rsidRPr="00C94F17" w:rsidRDefault="005C762E" w:rsidP="00EE109A">
            <w:pPr>
              <w:spacing w:after="20"/>
              <w:jc w:val="right"/>
              <w:rPr>
                <w:sz w:val="16"/>
                <w:szCs w:val="16"/>
              </w:rPr>
            </w:pPr>
            <w:r w:rsidRPr="00C94F17">
              <w:rPr>
                <w:sz w:val="16"/>
                <w:szCs w:val="16"/>
              </w:rPr>
              <w:t>31.7</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37.10</w:t>
            </w:r>
          </w:p>
        </w:tc>
        <w:tc>
          <w:tcPr>
            <w:tcW w:w="1276" w:type="dxa"/>
            <w:vAlign w:val="center"/>
            <w:hideMark/>
          </w:tcPr>
          <w:p w:rsidR="005C762E" w:rsidRPr="00C94F17" w:rsidRDefault="005C762E" w:rsidP="00EE109A">
            <w:pPr>
              <w:spacing w:after="20"/>
              <w:jc w:val="right"/>
              <w:rPr>
                <w:sz w:val="16"/>
                <w:szCs w:val="16"/>
              </w:rPr>
            </w:pPr>
            <w:r w:rsidRPr="00C94F17">
              <w:rPr>
                <w:sz w:val="16"/>
                <w:szCs w:val="16"/>
              </w:rPr>
              <w:t>(20.48 - 67.23)</w:t>
            </w:r>
          </w:p>
        </w:tc>
        <w:tc>
          <w:tcPr>
            <w:tcW w:w="850" w:type="dxa"/>
            <w:noWrap/>
            <w:vAlign w:val="center"/>
            <w:hideMark/>
          </w:tcPr>
          <w:p w:rsidR="005C762E" w:rsidRPr="00C94F17" w:rsidRDefault="005C762E" w:rsidP="00EE109A">
            <w:pPr>
              <w:spacing w:after="2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Pr>
                <w:sz w:val="16"/>
                <w:szCs w:val="16"/>
              </w:rPr>
              <w:t>2 - 3</w:t>
            </w:r>
            <w:r w:rsidRPr="000B1297">
              <w:rPr>
                <w:sz w:val="16"/>
                <w:szCs w:val="16"/>
              </w:rPr>
              <w:t xml:space="preserve"> hours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14.5</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40.60</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(10.80 - 152.70)</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39.6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52.33</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(17.91 - 152.92)</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20"/>
              <w:ind w:left="142"/>
              <w:rPr>
                <w:sz w:val="16"/>
                <w:szCs w:val="16"/>
              </w:rPr>
            </w:pPr>
            <w:r>
              <w:rPr>
                <w:sz w:val="16"/>
                <w:szCs w:val="16"/>
              </w:rPr>
              <w:t>3+</w:t>
            </w:r>
            <w:r w:rsidRPr="000B1297">
              <w:rPr>
                <w:sz w:val="16"/>
                <w:szCs w:val="16"/>
              </w:rPr>
              <w:t xml:space="preserve"> hours</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43.9</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187.21</w:t>
            </w:r>
          </w:p>
        </w:tc>
        <w:tc>
          <w:tcPr>
            <w:tcW w:w="1417" w:type="dxa"/>
            <w:vAlign w:val="center"/>
            <w:hideMark/>
          </w:tcPr>
          <w:p w:rsidR="005C762E" w:rsidRPr="00C94F17" w:rsidRDefault="005C762E" w:rsidP="00EE109A">
            <w:pPr>
              <w:spacing w:after="20"/>
              <w:jc w:val="right"/>
              <w:rPr>
                <w:sz w:val="16"/>
                <w:szCs w:val="16"/>
              </w:rPr>
            </w:pPr>
            <w:r w:rsidRPr="00C94F17">
              <w:rPr>
                <w:sz w:val="16"/>
                <w:szCs w:val="16"/>
              </w:rPr>
              <w:t>(53.86 - 650.65)</w:t>
            </w:r>
          </w:p>
        </w:tc>
        <w:tc>
          <w:tcPr>
            <w:tcW w:w="851" w:type="dxa"/>
            <w:noWrap/>
            <w:vAlign w:val="center"/>
            <w:hideMark/>
          </w:tcPr>
          <w:p w:rsidR="005C762E" w:rsidRPr="00B62EA4" w:rsidRDefault="005C762E" w:rsidP="00EE109A">
            <w:pPr>
              <w:spacing w:after="2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c>
          <w:tcPr>
            <w:tcW w:w="708" w:type="dxa"/>
            <w:vAlign w:val="center"/>
            <w:hideMark/>
          </w:tcPr>
          <w:p w:rsidR="005C762E" w:rsidRPr="00C94F17" w:rsidRDefault="005C762E" w:rsidP="00EE109A">
            <w:pPr>
              <w:spacing w:after="20"/>
              <w:jc w:val="right"/>
              <w:rPr>
                <w:sz w:val="16"/>
                <w:szCs w:val="16"/>
              </w:rPr>
            </w:pPr>
            <w:r w:rsidRPr="00C94F17">
              <w:rPr>
                <w:sz w:val="16"/>
                <w:szCs w:val="16"/>
              </w:rPr>
              <w:t>69.1</w:t>
            </w:r>
          </w:p>
        </w:tc>
        <w:tc>
          <w:tcPr>
            <w:tcW w:w="709" w:type="dxa"/>
            <w:vAlign w:val="center"/>
            <w:hideMark/>
          </w:tcPr>
          <w:p w:rsidR="005C762E" w:rsidRPr="00C94F17" w:rsidRDefault="005C762E" w:rsidP="00EE109A">
            <w:pPr>
              <w:spacing w:after="20"/>
              <w:jc w:val="right"/>
              <w:rPr>
                <w:sz w:val="16"/>
                <w:szCs w:val="16"/>
              </w:rPr>
            </w:pPr>
            <w:r w:rsidRPr="00C94F17">
              <w:rPr>
                <w:sz w:val="16"/>
                <w:szCs w:val="16"/>
              </w:rPr>
              <w:t>178.50</w:t>
            </w:r>
          </w:p>
        </w:tc>
        <w:tc>
          <w:tcPr>
            <w:tcW w:w="1276" w:type="dxa"/>
            <w:vAlign w:val="center"/>
            <w:hideMark/>
          </w:tcPr>
          <w:p w:rsidR="005C762E" w:rsidRPr="00C94F17" w:rsidRDefault="005C762E" w:rsidP="00EE109A">
            <w:pPr>
              <w:spacing w:after="20"/>
              <w:jc w:val="right"/>
              <w:rPr>
                <w:sz w:val="16"/>
                <w:szCs w:val="16"/>
              </w:rPr>
            </w:pPr>
            <w:r w:rsidRPr="00C94F17">
              <w:rPr>
                <w:sz w:val="16"/>
                <w:szCs w:val="16"/>
              </w:rPr>
              <w:t>(53.32 - 597.54)</w:t>
            </w:r>
          </w:p>
        </w:tc>
        <w:tc>
          <w:tcPr>
            <w:tcW w:w="850" w:type="dxa"/>
            <w:noWrap/>
            <w:vAlign w:val="center"/>
            <w:hideMark/>
          </w:tcPr>
          <w:p w:rsidR="005C762E" w:rsidRPr="00B62EA4" w:rsidRDefault="005C762E" w:rsidP="00EE109A">
            <w:pPr>
              <w:spacing w:after="2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r w:rsidR="005C762E" w:rsidRPr="00C94F17" w:rsidTr="000179CF">
        <w:tc>
          <w:tcPr>
            <w:tcW w:w="5529" w:type="dxa"/>
            <w:gridSpan w:val="5"/>
            <w:noWrap/>
            <w:vAlign w:val="bottom"/>
            <w:hideMark/>
          </w:tcPr>
          <w:p w:rsidR="005C762E" w:rsidRPr="00C94F17" w:rsidRDefault="005C762E" w:rsidP="00EE109A">
            <w:pPr>
              <w:spacing w:after="20"/>
              <w:rPr>
                <w:sz w:val="16"/>
                <w:szCs w:val="16"/>
              </w:rPr>
            </w:pPr>
            <w:r w:rsidRPr="00C94F17">
              <w:rPr>
                <w:b/>
                <w:sz w:val="16"/>
                <w:szCs w:val="16"/>
              </w:rPr>
              <w:t>Length of time spent playing gaming machines in a club on an average day</w:t>
            </w:r>
          </w:p>
        </w:tc>
        <w:tc>
          <w:tcPr>
            <w:tcW w:w="708" w:type="dxa"/>
            <w:noWrap/>
            <w:vAlign w:val="center"/>
            <w:hideMark/>
          </w:tcPr>
          <w:p w:rsidR="005C762E" w:rsidRPr="00C94F17" w:rsidRDefault="005C762E" w:rsidP="00EE109A">
            <w:pPr>
              <w:spacing w:after="20"/>
              <w:jc w:val="right"/>
              <w:rPr>
                <w:sz w:val="16"/>
                <w:szCs w:val="16"/>
              </w:rPr>
            </w:pPr>
          </w:p>
        </w:tc>
        <w:tc>
          <w:tcPr>
            <w:tcW w:w="709" w:type="dxa"/>
            <w:noWrap/>
            <w:vAlign w:val="center"/>
            <w:hideMark/>
          </w:tcPr>
          <w:p w:rsidR="005C762E" w:rsidRPr="00C94F17" w:rsidRDefault="005C762E" w:rsidP="00EE109A">
            <w:pPr>
              <w:spacing w:after="20"/>
              <w:jc w:val="right"/>
              <w:rPr>
                <w:sz w:val="16"/>
                <w:szCs w:val="16"/>
              </w:rPr>
            </w:pPr>
          </w:p>
        </w:tc>
        <w:tc>
          <w:tcPr>
            <w:tcW w:w="1276" w:type="dxa"/>
            <w:noWrap/>
            <w:vAlign w:val="center"/>
            <w:hideMark/>
          </w:tcPr>
          <w:p w:rsidR="005C762E" w:rsidRPr="00C94F17" w:rsidRDefault="005C762E" w:rsidP="00EE109A">
            <w:pPr>
              <w:spacing w:after="20"/>
              <w:jc w:val="right"/>
              <w:rPr>
                <w:sz w:val="16"/>
                <w:szCs w:val="16"/>
              </w:rPr>
            </w:pPr>
          </w:p>
        </w:tc>
        <w:tc>
          <w:tcPr>
            <w:tcW w:w="850" w:type="dxa"/>
            <w:noWrap/>
            <w:vAlign w:val="center"/>
            <w:hideMark/>
          </w:tcPr>
          <w:p w:rsidR="005C762E" w:rsidRPr="00C94F17" w:rsidRDefault="005C762E" w:rsidP="00EE109A">
            <w:pPr>
              <w:spacing w:after="20"/>
              <w:jc w:val="right"/>
              <w:rPr>
                <w:sz w:val="16"/>
                <w:szCs w:val="16"/>
              </w:rPr>
            </w:pPr>
          </w:p>
        </w:tc>
      </w:tr>
      <w:tr w:rsidR="005C762E" w:rsidRPr="00C94F17" w:rsidTr="000179CF">
        <w:tc>
          <w:tcPr>
            <w:tcW w:w="1843" w:type="dxa"/>
            <w:noWrap/>
            <w:vAlign w:val="center"/>
            <w:hideMark/>
          </w:tcPr>
          <w:p w:rsidR="005C762E" w:rsidRPr="00C94F17" w:rsidRDefault="005C762E" w:rsidP="00EE109A">
            <w:pPr>
              <w:spacing w:after="60"/>
              <w:ind w:left="142"/>
              <w:rPr>
                <w:bCs/>
                <w:sz w:val="16"/>
                <w:szCs w:val="16"/>
              </w:rPr>
            </w:pPr>
            <w:r w:rsidRPr="00C94F17">
              <w:rPr>
                <w:bCs/>
                <w:sz w:val="16"/>
                <w:szCs w:val="16"/>
              </w:rPr>
              <w:t>None</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0.7</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417" w:type="dxa"/>
            <w:noWrap/>
            <w:vAlign w:val="center"/>
            <w:hideMark/>
          </w:tcPr>
          <w:p w:rsidR="005C762E" w:rsidRPr="00C94F17" w:rsidRDefault="005C762E" w:rsidP="00EE109A">
            <w:pPr>
              <w:spacing w:after="60"/>
              <w:jc w:val="right"/>
              <w:rPr>
                <w:sz w:val="16"/>
                <w:szCs w:val="16"/>
              </w:rPr>
            </w:pP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2.4</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1.00</w:t>
            </w:r>
          </w:p>
        </w:tc>
        <w:tc>
          <w:tcPr>
            <w:tcW w:w="1276" w:type="dxa"/>
            <w:noWrap/>
            <w:vAlign w:val="center"/>
            <w:hideMark/>
          </w:tcPr>
          <w:p w:rsidR="005C762E" w:rsidRPr="00C94F17" w:rsidRDefault="005C762E" w:rsidP="00EE109A">
            <w:pPr>
              <w:spacing w:after="60"/>
              <w:jc w:val="right"/>
              <w:rPr>
                <w:sz w:val="16"/>
                <w:szCs w:val="16"/>
              </w:rPr>
            </w:pP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sidRPr="000B1297">
              <w:rPr>
                <w:sz w:val="16"/>
                <w:szCs w:val="16"/>
              </w:rPr>
              <w:t>Up to 15 minutes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0.89</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(0.16 - 4.81)</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8.9</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3.92</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(1.65 - 9.33)</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sidRPr="000B1297">
              <w:rPr>
                <w:sz w:val="16"/>
                <w:szCs w:val="16"/>
              </w:rPr>
              <w:t>1</w:t>
            </w:r>
            <w:r>
              <w:rPr>
                <w:sz w:val="16"/>
                <w:szCs w:val="16"/>
              </w:rPr>
              <w:t>6</w:t>
            </w:r>
            <w:r w:rsidRPr="000B1297">
              <w:rPr>
                <w:sz w:val="16"/>
                <w:szCs w:val="16"/>
              </w:rPr>
              <w:t xml:space="preserve"> </w:t>
            </w:r>
            <w:r>
              <w:rPr>
                <w:sz w:val="16"/>
                <w:szCs w:val="16"/>
              </w:rPr>
              <w:t xml:space="preserve">- 30 </w:t>
            </w:r>
            <w:r w:rsidRPr="000B1297">
              <w:rPr>
                <w:sz w:val="16"/>
                <w:szCs w:val="16"/>
              </w:rPr>
              <w:t>minutes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1.2</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1.70</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(0.47 - 6.11)</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7.6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3.28</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(1.57 - 6.85)</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noWrap/>
            <w:vAlign w:val="center"/>
            <w:hideMark/>
          </w:tcPr>
          <w:p w:rsidR="005C762E" w:rsidRPr="000B1297" w:rsidRDefault="005C762E" w:rsidP="00EE109A">
            <w:pPr>
              <w:spacing w:after="60"/>
              <w:ind w:left="142"/>
              <w:rPr>
                <w:sz w:val="16"/>
                <w:szCs w:val="16"/>
              </w:rPr>
            </w:pPr>
            <w:r w:rsidRPr="000B1297">
              <w:rPr>
                <w:sz w:val="16"/>
                <w:szCs w:val="16"/>
              </w:rPr>
              <w:t>3</w:t>
            </w:r>
            <w:r>
              <w:rPr>
                <w:sz w:val="16"/>
                <w:szCs w:val="16"/>
              </w:rPr>
              <w:t>1 - 60</w:t>
            </w:r>
            <w:r w:rsidRPr="000B1297">
              <w:rPr>
                <w:sz w:val="16"/>
                <w:szCs w:val="16"/>
              </w:rPr>
              <w:t xml:space="preserve"> minutes</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3.6</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5.35</w:t>
            </w:r>
          </w:p>
        </w:tc>
        <w:tc>
          <w:tcPr>
            <w:tcW w:w="1417" w:type="dxa"/>
            <w:vAlign w:val="center"/>
            <w:hideMark/>
          </w:tcPr>
          <w:p w:rsidR="005C762E" w:rsidRPr="00C94F17" w:rsidRDefault="005C762E" w:rsidP="00EE109A">
            <w:pPr>
              <w:spacing w:after="60"/>
              <w:jc w:val="right"/>
              <w:rPr>
                <w:sz w:val="16"/>
                <w:szCs w:val="16"/>
              </w:rPr>
            </w:pPr>
            <w:r w:rsidRPr="00C94F17">
              <w:rPr>
                <w:sz w:val="16"/>
                <w:szCs w:val="16"/>
              </w:rPr>
              <w:t>(1.12 - 25.66)</w:t>
            </w:r>
          </w:p>
        </w:tc>
        <w:tc>
          <w:tcPr>
            <w:tcW w:w="851" w:type="dxa"/>
            <w:noWrap/>
            <w:vAlign w:val="center"/>
            <w:hideMark/>
          </w:tcPr>
          <w:p w:rsidR="005C762E" w:rsidRPr="00C94F17" w:rsidRDefault="005C762E" w:rsidP="00EE109A">
            <w:pPr>
              <w:spacing w:after="60"/>
              <w:jc w:val="right"/>
              <w:rPr>
                <w:sz w:val="16"/>
                <w:szCs w:val="16"/>
              </w:rPr>
            </w:pPr>
          </w:p>
        </w:tc>
        <w:tc>
          <w:tcPr>
            <w:tcW w:w="708" w:type="dxa"/>
            <w:vAlign w:val="center"/>
            <w:hideMark/>
          </w:tcPr>
          <w:p w:rsidR="005C762E" w:rsidRPr="00C94F17" w:rsidRDefault="005C762E" w:rsidP="00EE109A">
            <w:pPr>
              <w:spacing w:after="60"/>
              <w:jc w:val="right"/>
              <w:rPr>
                <w:sz w:val="16"/>
                <w:szCs w:val="16"/>
              </w:rPr>
            </w:pPr>
            <w:r w:rsidRPr="00C94F17">
              <w:rPr>
                <w:sz w:val="16"/>
                <w:szCs w:val="16"/>
              </w:rPr>
              <w:t>6.1</w:t>
            </w:r>
          </w:p>
        </w:tc>
        <w:tc>
          <w:tcPr>
            <w:tcW w:w="709" w:type="dxa"/>
            <w:vAlign w:val="center"/>
            <w:hideMark/>
          </w:tcPr>
          <w:p w:rsidR="005C762E" w:rsidRPr="00C94F17" w:rsidRDefault="005C762E" w:rsidP="00EE109A">
            <w:pPr>
              <w:spacing w:after="60"/>
              <w:jc w:val="right"/>
              <w:rPr>
                <w:sz w:val="16"/>
                <w:szCs w:val="16"/>
              </w:rPr>
            </w:pPr>
            <w:r w:rsidRPr="00C94F17">
              <w:rPr>
                <w:sz w:val="16"/>
                <w:szCs w:val="16"/>
              </w:rPr>
              <w:t>2.61</w:t>
            </w:r>
          </w:p>
        </w:tc>
        <w:tc>
          <w:tcPr>
            <w:tcW w:w="1276" w:type="dxa"/>
            <w:vAlign w:val="center"/>
            <w:hideMark/>
          </w:tcPr>
          <w:p w:rsidR="005C762E" w:rsidRPr="00C94F17" w:rsidRDefault="005C762E" w:rsidP="00EE109A">
            <w:pPr>
              <w:spacing w:after="60"/>
              <w:jc w:val="right"/>
              <w:rPr>
                <w:sz w:val="16"/>
                <w:szCs w:val="16"/>
              </w:rPr>
            </w:pPr>
            <w:r w:rsidRPr="00C94F17">
              <w:rPr>
                <w:sz w:val="16"/>
                <w:szCs w:val="16"/>
              </w:rPr>
              <w:t>(0.93 - 7.33)</w:t>
            </w:r>
          </w:p>
        </w:tc>
        <w:tc>
          <w:tcPr>
            <w:tcW w:w="850" w:type="dxa"/>
            <w:noWrap/>
            <w:vAlign w:val="center"/>
            <w:hideMark/>
          </w:tcPr>
          <w:p w:rsidR="005C762E" w:rsidRPr="00C94F17" w:rsidRDefault="005C762E" w:rsidP="00EE109A">
            <w:pPr>
              <w:spacing w:after="60"/>
              <w:jc w:val="right"/>
              <w:rPr>
                <w:sz w:val="16"/>
                <w:szCs w:val="16"/>
              </w:rPr>
            </w:pPr>
          </w:p>
        </w:tc>
      </w:tr>
      <w:tr w:rsidR="005C762E" w:rsidRPr="00C94F17" w:rsidTr="000179CF">
        <w:tc>
          <w:tcPr>
            <w:tcW w:w="1843" w:type="dxa"/>
            <w:tcBorders>
              <w:bottom w:val="single" w:sz="4" w:space="0" w:color="auto"/>
            </w:tcBorders>
            <w:noWrap/>
            <w:vAlign w:val="center"/>
            <w:hideMark/>
          </w:tcPr>
          <w:p w:rsidR="005C762E" w:rsidRPr="00C94F17" w:rsidRDefault="005C762E" w:rsidP="00EE109A">
            <w:pPr>
              <w:spacing w:after="60"/>
              <w:ind w:left="142"/>
              <w:rPr>
                <w:bCs/>
                <w:sz w:val="16"/>
                <w:szCs w:val="16"/>
              </w:rPr>
            </w:pPr>
            <w:r w:rsidRPr="00C94F17">
              <w:rPr>
                <w:bCs/>
                <w:sz w:val="16"/>
                <w:szCs w:val="16"/>
              </w:rPr>
              <w:t>More than one hour, and up to more than three hours</w:t>
            </w:r>
            <w:r w:rsidRPr="00C94F17">
              <w:rPr>
                <w:sz w:val="16"/>
                <w:szCs w:val="16"/>
                <w:vertAlign w:val="superscript"/>
              </w:rPr>
              <w:t>†</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8.4</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13.15</w:t>
            </w:r>
          </w:p>
        </w:tc>
        <w:tc>
          <w:tcPr>
            <w:tcW w:w="1417"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(4.23 - 40.92)</w:t>
            </w:r>
          </w:p>
        </w:tc>
        <w:tc>
          <w:tcPr>
            <w:tcW w:w="851" w:type="dxa"/>
            <w:tcBorders>
              <w:bottom w:val="single" w:sz="4" w:space="0" w:color="auto"/>
            </w:tcBorders>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0.0001</w:t>
            </w:r>
          </w:p>
        </w:tc>
        <w:tc>
          <w:tcPr>
            <w:tcW w:w="708"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31.4</w:t>
            </w:r>
          </w:p>
        </w:tc>
        <w:tc>
          <w:tcPr>
            <w:tcW w:w="709"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18.32</w:t>
            </w:r>
          </w:p>
        </w:tc>
        <w:tc>
          <w:tcPr>
            <w:tcW w:w="1276" w:type="dxa"/>
            <w:tcBorders>
              <w:bottom w:val="single" w:sz="4" w:space="0" w:color="auto"/>
            </w:tcBorders>
            <w:vAlign w:val="center"/>
            <w:hideMark/>
          </w:tcPr>
          <w:p w:rsidR="005C762E" w:rsidRPr="00C94F17" w:rsidRDefault="005C762E" w:rsidP="00EE109A">
            <w:pPr>
              <w:spacing w:after="60"/>
              <w:jc w:val="right"/>
              <w:rPr>
                <w:sz w:val="16"/>
                <w:szCs w:val="16"/>
              </w:rPr>
            </w:pPr>
            <w:r w:rsidRPr="00C94F17">
              <w:rPr>
                <w:sz w:val="16"/>
                <w:szCs w:val="16"/>
              </w:rPr>
              <w:t>(8.33 - 40.31)</w:t>
            </w:r>
          </w:p>
        </w:tc>
        <w:tc>
          <w:tcPr>
            <w:tcW w:w="850" w:type="dxa"/>
            <w:tcBorders>
              <w:bottom w:val="single" w:sz="4" w:space="0" w:color="auto"/>
            </w:tcBorders>
            <w:noWrap/>
            <w:vAlign w:val="center"/>
            <w:hideMark/>
          </w:tcPr>
          <w:p w:rsidR="005C762E" w:rsidRPr="00B62EA4" w:rsidRDefault="005C762E" w:rsidP="00EE109A">
            <w:pPr>
              <w:spacing w:after="60"/>
              <w:jc w:val="right"/>
              <w:rPr>
                <w:sz w:val="16"/>
                <w:szCs w:val="16"/>
                <w:highlight w:val="lightGray"/>
              </w:rPr>
            </w:pPr>
            <w:r w:rsidRPr="00B62EA4">
              <w:rPr>
                <w:sz w:val="16"/>
                <w:szCs w:val="16"/>
                <w:highlight w:val="lightGray"/>
              </w:rPr>
              <w:t>&lt;</w:t>
            </w:r>
            <w:r>
              <w:rPr>
                <w:sz w:val="16"/>
                <w:szCs w:val="16"/>
                <w:highlight w:val="lightGray"/>
              </w:rPr>
              <w:t>0</w:t>
            </w:r>
            <w:r w:rsidRPr="00B62EA4">
              <w:rPr>
                <w:sz w:val="16"/>
                <w:szCs w:val="16"/>
                <w:highlight w:val="lightGray"/>
              </w:rPr>
              <w:t>.0001</w:t>
            </w:r>
          </w:p>
        </w:tc>
      </w:tr>
    </w:tbl>
    <w:p w:rsidR="005C762E" w:rsidRPr="005B34BE" w:rsidRDefault="005C762E" w:rsidP="005C762E">
      <w:pPr>
        <w:rPr>
          <w:sz w:val="16"/>
          <w:szCs w:val="18"/>
        </w:rPr>
      </w:pPr>
      <w:r w:rsidRPr="005B34BE">
        <w:rPr>
          <w:sz w:val="16"/>
          <w:szCs w:val="18"/>
          <w:vertAlign w:val="superscript"/>
        </w:rPr>
        <w:t>#</w:t>
      </w:r>
      <w:r w:rsidRPr="005B34BE">
        <w:rPr>
          <w:sz w:val="16"/>
          <w:szCs w:val="18"/>
        </w:rPr>
        <w:t xml:space="preserve"> Collapsed category (necessary for logistic regression) </w:t>
      </w:r>
    </w:p>
    <w:p w:rsidR="005C762E" w:rsidRPr="005B34BE" w:rsidRDefault="005C762E" w:rsidP="005C762E">
      <w:pPr>
        <w:rPr>
          <w:sz w:val="16"/>
          <w:szCs w:val="18"/>
        </w:rPr>
      </w:pPr>
      <w:r w:rsidRPr="005B34BE">
        <w:rPr>
          <w:sz w:val="16"/>
          <w:szCs w:val="18"/>
          <w:vertAlign w:val="superscript"/>
        </w:rPr>
        <w:t>†</w:t>
      </w:r>
      <w:r w:rsidRPr="005B34BE">
        <w:rPr>
          <w:sz w:val="16"/>
          <w:szCs w:val="18"/>
        </w:rPr>
        <w:t xml:space="preserve"> Collapsed data for ‘more than two hours and up to three hours’, and ‘more than three hours’</w:t>
      </w:r>
    </w:p>
    <w:p w:rsidR="005C762E" w:rsidRDefault="005C762E" w:rsidP="005C762E">
      <w:pPr>
        <w:rPr>
          <w:sz w:val="18"/>
          <w:szCs w:val="22"/>
        </w:rPr>
      </w:pPr>
    </w:p>
    <w:p w:rsidR="00EE109A" w:rsidRPr="00171083" w:rsidRDefault="00EE109A" w:rsidP="005C762E">
      <w:pPr>
        <w:rPr>
          <w:sz w:val="18"/>
          <w:szCs w:val="22"/>
        </w:rPr>
      </w:pPr>
    </w:p>
    <w:p w:rsidR="005C762E" w:rsidRDefault="005C762E" w:rsidP="005C762E">
      <w:pPr>
        <w:pStyle w:val="Caption"/>
        <w:jc w:val="both"/>
        <w:rPr>
          <w:sz w:val="22"/>
          <w:szCs w:val="22"/>
        </w:rPr>
      </w:pPr>
      <w:bookmarkStart w:id="138" w:name="_Ref369776474"/>
      <w:bookmarkStart w:id="139" w:name="_Toc389230189"/>
      <w:r>
        <w:t xml:space="preserve">Table </w:t>
      </w:r>
      <w:fldSimple w:instr=" SEQ Table \* ARABIC ">
        <w:r w:rsidR="00B22928">
          <w:rPr>
            <w:noProof/>
          </w:rPr>
          <w:t>26</w:t>
        </w:r>
      </w:fldSimple>
      <w:bookmarkEnd w:id="138"/>
      <w:r>
        <w:t xml:space="preserve">: </w:t>
      </w:r>
      <w:r w:rsidRPr="00895A98">
        <w:t xml:space="preserve">Other gambling-related risk factors for </w:t>
      </w:r>
      <w:r>
        <w:t xml:space="preserve">problem and combined problem and </w:t>
      </w:r>
      <w:r w:rsidRPr="00895A98">
        <w:t>moderate</w:t>
      </w:r>
      <w:r>
        <w:t>-</w:t>
      </w:r>
      <w:r w:rsidRPr="00895A98">
        <w:t xml:space="preserve">risk groups </w:t>
      </w:r>
      <w:r>
        <w:t>-</w:t>
      </w:r>
      <w:r w:rsidRPr="00895A98">
        <w:t xml:space="preserve"> Multi</w:t>
      </w:r>
      <w:r>
        <w:t>ple logistic regression results</w:t>
      </w:r>
      <w:bookmarkEnd w:id="139"/>
    </w:p>
    <w:tbl>
      <w:tblPr>
        <w:tblW w:w="8789" w:type="dxa"/>
        <w:tblInd w:w="108" w:type="dxa"/>
        <w:tblLayout w:type="fixed"/>
        <w:tblLook w:val="06A0" w:firstRow="1" w:lastRow="0" w:firstColumn="1" w:lastColumn="0" w:noHBand="1" w:noVBand="1"/>
      </w:tblPr>
      <w:tblGrid>
        <w:gridCol w:w="2694"/>
        <w:gridCol w:w="708"/>
        <w:gridCol w:w="1276"/>
        <w:gridCol w:w="992"/>
        <w:gridCol w:w="709"/>
        <w:gridCol w:w="1276"/>
        <w:gridCol w:w="1134"/>
      </w:tblGrid>
      <w:tr w:rsidR="005C762E" w:rsidRPr="00215813" w:rsidTr="00EE109A">
        <w:trPr>
          <w:tblHeader/>
        </w:trPr>
        <w:tc>
          <w:tcPr>
            <w:tcW w:w="2694" w:type="dxa"/>
            <w:vMerge w:val="restart"/>
            <w:tcBorders>
              <w:top w:val="single" w:sz="4" w:space="0" w:color="auto"/>
            </w:tcBorders>
            <w:noWrap/>
            <w:vAlign w:val="bottom"/>
          </w:tcPr>
          <w:p w:rsidR="005C762E" w:rsidRPr="00215813" w:rsidRDefault="005C762E" w:rsidP="00EE109A">
            <w:pPr>
              <w:rPr>
                <w:b/>
                <w:sz w:val="16"/>
                <w:szCs w:val="16"/>
              </w:rPr>
            </w:pPr>
            <w:r w:rsidRPr="00215813">
              <w:rPr>
                <w:b/>
                <w:sz w:val="16"/>
                <w:szCs w:val="16"/>
              </w:rPr>
              <w:t>Variables</w:t>
            </w:r>
          </w:p>
        </w:tc>
        <w:tc>
          <w:tcPr>
            <w:tcW w:w="6095" w:type="dxa"/>
            <w:gridSpan w:val="6"/>
            <w:tcBorders>
              <w:top w:val="single" w:sz="4" w:space="0" w:color="auto"/>
              <w:bottom w:val="single" w:sz="4" w:space="0" w:color="auto"/>
            </w:tcBorders>
            <w:vAlign w:val="center"/>
          </w:tcPr>
          <w:p w:rsidR="005C762E" w:rsidRPr="00215813" w:rsidRDefault="005C762E" w:rsidP="00EE109A">
            <w:pPr>
              <w:jc w:val="center"/>
              <w:rPr>
                <w:b/>
                <w:sz w:val="16"/>
                <w:szCs w:val="16"/>
              </w:rPr>
            </w:pPr>
            <w:r w:rsidRPr="00215813">
              <w:rPr>
                <w:b/>
                <w:sz w:val="16"/>
                <w:szCs w:val="16"/>
              </w:rPr>
              <w:t>Problem gambling level - Multivariate odds ratios</w:t>
            </w:r>
          </w:p>
        </w:tc>
      </w:tr>
      <w:tr w:rsidR="005C762E" w:rsidRPr="00215813" w:rsidTr="00EE109A">
        <w:trPr>
          <w:tblHeader/>
        </w:trPr>
        <w:tc>
          <w:tcPr>
            <w:tcW w:w="2694" w:type="dxa"/>
            <w:vMerge/>
            <w:noWrap/>
            <w:hideMark/>
          </w:tcPr>
          <w:p w:rsidR="005C762E" w:rsidRPr="00215813" w:rsidRDefault="005C762E" w:rsidP="00EE109A">
            <w:pPr>
              <w:rPr>
                <w:b/>
                <w:sz w:val="16"/>
                <w:szCs w:val="16"/>
              </w:rPr>
            </w:pPr>
          </w:p>
        </w:tc>
        <w:tc>
          <w:tcPr>
            <w:tcW w:w="2976" w:type="dxa"/>
            <w:gridSpan w:val="3"/>
            <w:tcBorders>
              <w:top w:val="single" w:sz="4" w:space="0" w:color="auto"/>
              <w:bottom w:val="single" w:sz="4" w:space="0" w:color="auto"/>
            </w:tcBorders>
            <w:vAlign w:val="center"/>
          </w:tcPr>
          <w:p w:rsidR="005C762E" w:rsidRPr="00215813" w:rsidRDefault="005C762E" w:rsidP="00EE109A">
            <w:pPr>
              <w:jc w:val="center"/>
              <w:rPr>
                <w:b/>
                <w:sz w:val="16"/>
                <w:szCs w:val="16"/>
              </w:rPr>
            </w:pPr>
            <w:r w:rsidRPr="00215813">
              <w:rPr>
                <w:b/>
                <w:sz w:val="16"/>
                <w:szCs w:val="16"/>
              </w:rPr>
              <w:t>Problem gambler</w:t>
            </w:r>
          </w:p>
        </w:tc>
        <w:tc>
          <w:tcPr>
            <w:tcW w:w="3119" w:type="dxa"/>
            <w:gridSpan w:val="3"/>
            <w:tcBorders>
              <w:top w:val="single" w:sz="4" w:space="0" w:color="auto"/>
              <w:bottom w:val="single" w:sz="4" w:space="0" w:color="auto"/>
            </w:tcBorders>
            <w:vAlign w:val="center"/>
          </w:tcPr>
          <w:p w:rsidR="005C762E" w:rsidRPr="00215813" w:rsidRDefault="005C762E" w:rsidP="00EE109A">
            <w:pPr>
              <w:jc w:val="center"/>
              <w:rPr>
                <w:b/>
                <w:sz w:val="16"/>
                <w:szCs w:val="16"/>
              </w:rPr>
            </w:pPr>
            <w:r w:rsidRPr="00215813">
              <w:rPr>
                <w:b/>
                <w:sz w:val="16"/>
                <w:szCs w:val="16"/>
              </w:rPr>
              <w:t>Combined problem/moderate-risk gambler</w:t>
            </w:r>
          </w:p>
        </w:tc>
      </w:tr>
      <w:tr w:rsidR="005C762E" w:rsidRPr="00215813" w:rsidTr="00EE109A">
        <w:trPr>
          <w:tblHeader/>
        </w:trPr>
        <w:tc>
          <w:tcPr>
            <w:tcW w:w="2694" w:type="dxa"/>
            <w:vMerge/>
            <w:tcBorders>
              <w:bottom w:val="single" w:sz="4" w:space="0" w:color="auto"/>
            </w:tcBorders>
            <w:noWrap/>
          </w:tcPr>
          <w:p w:rsidR="005C762E" w:rsidRPr="00215813" w:rsidRDefault="005C762E" w:rsidP="00EE109A">
            <w:pPr>
              <w:rPr>
                <w:sz w:val="16"/>
                <w:szCs w:val="16"/>
              </w:rPr>
            </w:pPr>
          </w:p>
        </w:tc>
        <w:tc>
          <w:tcPr>
            <w:tcW w:w="1984" w:type="dxa"/>
            <w:gridSpan w:val="2"/>
            <w:tcBorders>
              <w:top w:val="single" w:sz="4" w:space="0" w:color="auto"/>
              <w:bottom w:val="single" w:sz="4" w:space="0" w:color="auto"/>
            </w:tcBorders>
            <w:noWrap/>
            <w:vAlign w:val="center"/>
          </w:tcPr>
          <w:p w:rsidR="005C762E" w:rsidRPr="00215813" w:rsidRDefault="005C762E" w:rsidP="00EE109A">
            <w:pPr>
              <w:jc w:val="center"/>
              <w:rPr>
                <w:b/>
                <w:sz w:val="16"/>
                <w:szCs w:val="16"/>
              </w:rPr>
            </w:pPr>
            <w:r w:rsidRPr="00215813">
              <w:rPr>
                <w:b/>
                <w:sz w:val="16"/>
                <w:szCs w:val="16"/>
              </w:rPr>
              <w:t>Odds ratio (95% CI)</w:t>
            </w:r>
          </w:p>
        </w:tc>
        <w:tc>
          <w:tcPr>
            <w:tcW w:w="992" w:type="dxa"/>
            <w:tcBorders>
              <w:top w:val="single" w:sz="4" w:space="0" w:color="auto"/>
              <w:bottom w:val="single" w:sz="4" w:space="0" w:color="auto"/>
            </w:tcBorders>
            <w:noWrap/>
            <w:vAlign w:val="center"/>
          </w:tcPr>
          <w:p w:rsidR="005C762E" w:rsidRPr="00215813" w:rsidRDefault="005C762E" w:rsidP="00EE109A">
            <w:pPr>
              <w:jc w:val="center"/>
              <w:rPr>
                <w:b/>
                <w:sz w:val="16"/>
                <w:szCs w:val="16"/>
              </w:rPr>
            </w:pPr>
            <w:r w:rsidRPr="00215813">
              <w:rPr>
                <w:b/>
                <w:sz w:val="16"/>
                <w:szCs w:val="16"/>
              </w:rPr>
              <w:t>p-value</w:t>
            </w:r>
          </w:p>
        </w:tc>
        <w:tc>
          <w:tcPr>
            <w:tcW w:w="1985" w:type="dxa"/>
            <w:gridSpan w:val="2"/>
            <w:tcBorders>
              <w:top w:val="single" w:sz="4" w:space="0" w:color="auto"/>
              <w:bottom w:val="single" w:sz="4" w:space="0" w:color="auto"/>
            </w:tcBorders>
            <w:noWrap/>
            <w:vAlign w:val="center"/>
          </w:tcPr>
          <w:p w:rsidR="005C762E" w:rsidRPr="00215813" w:rsidRDefault="005C762E" w:rsidP="00EE109A">
            <w:pPr>
              <w:jc w:val="center"/>
              <w:rPr>
                <w:b/>
                <w:sz w:val="16"/>
                <w:szCs w:val="16"/>
              </w:rPr>
            </w:pPr>
            <w:r w:rsidRPr="00215813">
              <w:rPr>
                <w:b/>
                <w:sz w:val="16"/>
                <w:szCs w:val="16"/>
              </w:rPr>
              <w:t>Odds ratio (95% CI)</w:t>
            </w:r>
          </w:p>
        </w:tc>
        <w:tc>
          <w:tcPr>
            <w:tcW w:w="1134" w:type="dxa"/>
            <w:tcBorders>
              <w:top w:val="single" w:sz="4" w:space="0" w:color="auto"/>
              <w:bottom w:val="single" w:sz="4" w:space="0" w:color="auto"/>
            </w:tcBorders>
            <w:noWrap/>
            <w:vAlign w:val="center"/>
          </w:tcPr>
          <w:p w:rsidR="005C762E" w:rsidRPr="00215813" w:rsidRDefault="005C762E" w:rsidP="00EE109A">
            <w:pPr>
              <w:jc w:val="center"/>
              <w:rPr>
                <w:b/>
                <w:sz w:val="16"/>
                <w:szCs w:val="16"/>
              </w:rPr>
            </w:pPr>
            <w:r w:rsidRPr="00215813">
              <w:rPr>
                <w:b/>
                <w:sz w:val="16"/>
                <w:szCs w:val="16"/>
              </w:rPr>
              <w:t>p-value</w:t>
            </w:r>
          </w:p>
        </w:tc>
      </w:tr>
      <w:tr w:rsidR="005C762E" w:rsidRPr="00215813" w:rsidTr="00EE109A">
        <w:trPr>
          <w:trHeight w:val="68"/>
        </w:trPr>
        <w:tc>
          <w:tcPr>
            <w:tcW w:w="4678" w:type="dxa"/>
            <w:gridSpan w:val="3"/>
            <w:tcBorders>
              <w:top w:val="single" w:sz="4" w:space="0" w:color="auto"/>
            </w:tcBorders>
            <w:noWrap/>
            <w:vAlign w:val="bottom"/>
            <w:hideMark/>
          </w:tcPr>
          <w:p w:rsidR="005C762E" w:rsidRPr="00215813" w:rsidRDefault="005C762E" w:rsidP="00EE109A">
            <w:pPr>
              <w:spacing w:before="20"/>
              <w:rPr>
                <w:sz w:val="16"/>
                <w:szCs w:val="16"/>
              </w:rPr>
            </w:pPr>
            <w:r w:rsidRPr="00215813">
              <w:rPr>
                <w:b/>
                <w:sz w:val="16"/>
                <w:szCs w:val="16"/>
              </w:rPr>
              <w:t>Largest amount of money ever lost in one day of gambling ($)</w:t>
            </w:r>
          </w:p>
        </w:tc>
        <w:tc>
          <w:tcPr>
            <w:tcW w:w="992" w:type="dxa"/>
            <w:tcBorders>
              <w:top w:val="single" w:sz="4" w:space="0" w:color="auto"/>
            </w:tcBorders>
            <w:noWrap/>
            <w:vAlign w:val="center"/>
          </w:tcPr>
          <w:p w:rsidR="005C762E" w:rsidRPr="00215813" w:rsidRDefault="005C762E" w:rsidP="00EE109A">
            <w:pPr>
              <w:spacing w:before="20"/>
              <w:jc w:val="right"/>
              <w:rPr>
                <w:sz w:val="16"/>
                <w:szCs w:val="16"/>
              </w:rPr>
            </w:pPr>
          </w:p>
        </w:tc>
        <w:tc>
          <w:tcPr>
            <w:tcW w:w="709" w:type="dxa"/>
            <w:tcBorders>
              <w:top w:val="single" w:sz="4" w:space="0" w:color="auto"/>
            </w:tcBorders>
            <w:noWrap/>
            <w:vAlign w:val="center"/>
          </w:tcPr>
          <w:p w:rsidR="005C762E" w:rsidRPr="00215813" w:rsidRDefault="005C762E" w:rsidP="00EE109A">
            <w:pPr>
              <w:spacing w:before="20"/>
              <w:jc w:val="right"/>
              <w:rPr>
                <w:sz w:val="16"/>
                <w:szCs w:val="16"/>
              </w:rPr>
            </w:pPr>
          </w:p>
        </w:tc>
        <w:tc>
          <w:tcPr>
            <w:tcW w:w="1276" w:type="dxa"/>
            <w:tcBorders>
              <w:top w:val="single" w:sz="4" w:space="0" w:color="auto"/>
            </w:tcBorders>
            <w:noWrap/>
            <w:vAlign w:val="center"/>
          </w:tcPr>
          <w:p w:rsidR="005C762E" w:rsidRPr="00215813" w:rsidRDefault="005C762E" w:rsidP="00EE109A">
            <w:pPr>
              <w:spacing w:before="20"/>
              <w:jc w:val="right"/>
              <w:rPr>
                <w:sz w:val="16"/>
                <w:szCs w:val="16"/>
              </w:rPr>
            </w:pPr>
          </w:p>
        </w:tc>
        <w:tc>
          <w:tcPr>
            <w:tcW w:w="1134" w:type="dxa"/>
            <w:tcBorders>
              <w:top w:val="single" w:sz="4" w:space="0" w:color="auto"/>
            </w:tcBorders>
            <w:noWrap/>
            <w:vAlign w:val="center"/>
          </w:tcPr>
          <w:p w:rsidR="005C762E" w:rsidRPr="00215813" w:rsidRDefault="005C762E" w:rsidP="00EE109A">
            <w:pPr>
              <w:spacing w:before="20"/>
              <w:jc w:val="right"/>
              <w:rPr>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Less than 10</w:t>
            </w:r>
            <w:r w:rsidRPr="00215813">
              <w:rPr>
                <w:sz w:val="16"/>
                <w:szCs w:val="16"/>
                <w:vertAlign w:val="superscript"/>
              </w:rPr>
              <w:t>#</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11 - 20</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2.68</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(0.15 - 47.39)</w:t>
            </w: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2.16</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(0.75 - 6.25)</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21 - 50</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3.06</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(0.22 - 42.56)</w:t>
            </w: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2.24</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(0.75 - 6.65)</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51 - 100</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3.03</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(0.29 - 31.95)</w:t>
            </w: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3.80</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(1.20 - 12.03)</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More than 100</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26.20</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(3.06 - 224.57)</w:t>
            </w:r>
          </w:p>
        </w:tc>
        <w:tc>
          <w:tcPr>
            <w:tcW w:w="992" w:type="dxa"/>
            <w:noWrap/>
            <w:vAlign w:val="center"/>
          </w:tcPr>
          <w:p w:rsidR="005C762E" w:rsidRPr="00215813" w:rsidRDefault="005C762E" w:rsidP="00EE109A">
            <w:pPr>
              <w:jc w:val="right"/>
              <w:rPr>
                <w:color w:val="000000"/>
                <w:sz w:val="16"/>
                <w:szCs w:val="16"/>
              </w:rPr>
            </w:pPr>
            <w:r w:rsidRPr="00215813">
              <w:rPr>
                <w:color w:val="000000"/>
                <w:sz w:val="16"/>
                <w:szCs w:val="16"/>
                <w:highlight w:val="lightGray"/>
              </w:rPr>
              <w:t>&lt;0.0001</w:t>
            </w: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10.15</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(3.59 - 28.68)</w:t>
            </w:r>
          </w:p>
        </w:tc>
        <w:tc>
          <w:tcPr>
            <w:tcW w:w="1134" w:type="dxa"/>
            <w:noWrap/>
            <w:vAlign w:val="center"/>
          </w:tcPr>
          <w:p w:rsidR="005C762E" w:rsidRPr="00215813" w:rsidRDefault="005C762E" w:rsidP="00EE109A">
            <w:pPr>
              <w:jc w:val="right"/>
              <w:rPr>
                <w:color w:val="000000"/>
                <w:sz w:val="16"/>
                <w:szCs w:val="16"/>
                <w:highlight w:val="lightGray"/>
              </w:rPr>
            </w:pPr>
            <w:r w:rsidRPr="00215813">
              <w:rPr>
                <w:color w:val="000000"/>
                <w:sz w:val="16"/>
                <w:szCs w:val="16"/>
                <w:highlight w:val="lightGray"/>
              </w:rPr>
              <w:t>&lt;0.0001</w:t>
            </w:r>
          </w:p>
        </w:tc>
      </w:tr>
      <w:tr w:rsidR="005C762E" w:rsidRPr="00215813" w:rsidTr="00EE109A">
        <w:tc>
          <w:tcPr>
            <w:tcW w:w="5670" w:type="dxa"/>
            <w:gridSpan w:val="4"/>
            <w:noWrap/>
            <w:vAlign w:val="bottom"/>
            <w:hideMark/>
          </w:tcPr>
          <w:p w:rsidR="005C762E" w:rsidRPr="00215813" w:rsidRDefault="005C762E" w:rsidP="00EE109A">
            <w:pPr>
              <w:rPr>
                <w:color w:val="000000"/>
                <w:sz w:val="16"/>
                <w:szCs w:val="16"/>
              </w:rPr>
            </w:pPr>
            <w:r w:rsidRPr="00215813">
              <w:rPr>
                <w:b/>
                <w:sz w:val="16"/>
                <w:szCs w:val="16"/>
              </w:rPr>
              <w:t>People with when participating in gambling activity most preferred</w:t>
            </w:r>
          </w:p>
        </w:tc>
        <w:tc>
          <w:tcPr>
            <w:tcW w:w="709"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Alone</w:t>
            </w:r>
          </w:p>
        </w:tc>
        <w:tc>
          <w:tcPr>
            <w:tcW w:w="708" w:type="dxa"/>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With one person</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1.89</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(1.11 - 3.22)</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With several/with a group</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0.72</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(0.41 - 1.26)</w:t>
            </w:r>
          </w:p>
        </w:tc>
        <w:tc>
          <w:tcPr>
            <w:tcW w:w="1134" w:type="dxa"/>
            <w:noWrap/>
            <w:vAlign w:val="center"/>
          </w:tcPr>
          <w:p w:rsidR="005C762E" w:rsidRPr="00215813" w:rsidRDefault="005C762E" w:rsidP="00EE109A">
            <w:pPr>
              <w:jc w:val="right"/>
              <w:rPr>
                <w:color w:val="000000"/>
                <w:sz w:val="16"/>
                <w:szCs w:val="16"/>
                <w:highlight w:val="lightGray"/>
              </w:rPr>
            </w:pPr>
            <w:r w:rsidRPr="00215813">
              <w:rPr>
                <w:color w:val="000000"/>
                <w:sz w:val="16"/>
                <w:szCs w:val="16"/>
                <w:highlight w:val="lightGray"/>
              </w:rPr>
              <w:t>0.01</w:t>
            </w:r>
          </w:p>
        </w:tc>
      </w:tr>
      <w:tr w:rsidR="005C762E" w:rsidRPr="00215813" w:rsidTr="00EE109A">
        <w:tc>
          <w:tcPr>
            <w:tcW w:w="4678" w:type="dxa"/>
            <w:gridSpan w:val="3"/>
            <w:noWrap/>
            <w:vAlign w:val="bottom"/>
            <w:hideMark/>
          </w:tcPr>
          <w:p w:rsidR="005C762E" w:rsidRPr="00215813" w:rsidRDefault="005C762E" w:rsidP="00EE109A">
            <w:pPr>
              <w:rPr>
                <w:color w:val="000000"/>
                <w:sz w:val="16"/>
                <w:szCs w:val="16"/>
              </w:rPr>
            </w:pPr>
            <w:r w:rsidRPr="00215813">
              <w:rPr>
                <w:b/>
                <w:sz w:val="16"/>
                <w:szCs w:val="16"/>
              </w:rPr>
              <w:t>Any time when the amount gambled caused nervousness</w:t>
            </w:r>
          </w:p>
        </w:tc>
        <w:tc>
          <w:tcPr>
            <w:tcW w:w="992" w:type="dxa"/>
            <w:noWrap/>
            <w:vAlign w:val="center"/>
          </w:tcPr>
          <w:p w:rsidR="005C762E" w:rsidRPr="00215813" w:rsidRDefault="005C762E" w:rsidP="00EE109A">
            <w:pPr>
              <w:jc w:val="right"/>
              <w:rPr>
                <w:color w:val="000000"/>
                <w:sz w:val="16"/>
                <w:szCs w:val="16"/>
              </w:rPr>
            </w:pPr>
          </w:p>
        </w:tc>
        <w:tc>
          <w:tcPr>
            <w:tcW w:w="709"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No</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sz w:val="16"/>
                <w:szCs w:val="16"/>
              </w:rPr>
            </w:pPr>
            <w:r w:rsidRPr="00215813">
              <w:rPr>
                <w:sz w:val="16"/>
                <w:szCs w:val="16"/>
              </w:rPr>
              <w:t>Yes</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41.22</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(9.81 - 173.22)</w:t>
            </w:r>
          </w:p>
        </w:tc>
        <w:tc>
          <w:tcPr>
            <w:tcW w:w="992" w:type="dxa"/>
            <w:noWrap/>
            <w:vAlign w:val="center"/>
          </w:tcPr>
          <w:p w:rsidR="005C762E" w:rsidRPr="00215813" w:rsidRDefault="005C762E" w:rsidP="00EE109A">
            <w:pPr>
              <w:jc w:val="right"/>
              <w:rPr>
                <w:color w:val="000000"/>
                <w:sz w:val="16"/>
                <w:szCs w:val="16"/>
              </w:rPr>
            </w:pPr>
            <w:r w:rsidRPr="00C0091D">
              <w:rPr>
                <w:color w:val="000000"/>
                <w:sz w:val="16"/>
                <w:szCs w:val="16"/>
                <w:highlight w:val="lightGray"/>
              </w:rPr>
              <w:t>&lt;0.0001</w:t>
            </w: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9.13</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(5.30 - 15.73)</w:t>
            </w:r>
          </w:p>
        </w:tc>
        <w:tc>
          <w:tcPr>
            <w:tcW w:w="1134" w:type="dxa"/>
            <w:noWrap/>
            <w:vAlign w:val="center"/>
          </w:tcPr>
          <w:p w:rsidR="005C762E" w:rsidRPr="00C0091D" w:rsidRDefault="005C762E" w:rsidP="00EE109A">
            <w:pPr>
              <w:jc w:val="right"/>
              <w:rPr>
                <w:color w:val="000000"/>
                <w:sz w:val="16"/>
                <w:szCs w:val="16"/>
                <w:highlight w:val="lightGray"/>
              </w:rPr>
            </w:pPr>
            <w:r w:rsidRPr="00C0091D">
              <w:rPr>
                <w:color w:val="000000"/>
                <w:sz w:val="16"/>
                <w:szCs w:val="16"/>
                <w:highlight w:val="lightGray"/>
              </w:rPr>
              <w:t>&lt;0.0001</w:t>
            </w:r>
          </w:p>
        </w:tc>
      </w:tr>
      <w:tr w:rsidR="005C762E" w:rsidRPr="00215813" w:rsidTr="00EE109A">
        <w:tc>
          <w:tcPr>
            <w:tcW w:w="7655" w:type="dxa"/>
            <w:gridSpan w:val="6"/>
            <w:noWrap/>
            <w:vAlign w:val="bottom"/>
            <w:hideMark/>
          </w:tcPr>
          <w:p w:rsidR="005C762E" w:rsidRPr="00215813" w:rsidRDefault="005C762E" w:rsidP="00EE109A">
            <w:pPr>
              <w:rPr>
                <w:color w:val="000000"/>
                <w:sz w:val="16"/>
                <w:szCs w:val="16"/>
              </w:rPr>
            </w:pPr>
            <w:r w:rsidRPr="00215813">
              <w:rPr>
                <w:b/>
                <w:sz w:val="16"/>
                <w:szCs w:val="16"/>
              </w:rPr>
              <w:t>People participants think may have or have had a problem with gambling (in social network)</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tcPr>
          <w:p w:rsidR="005C762E" w:rsidRPr="00215813" w:rsidRDefault="005C762E" w:rsidP="00EE109A">
            <w:pPr>
              <w:ind w:left="142"/>
              <w:rPr>
                <w:bCs/>
                <w:sz w:val="16"/>
                <w:szCs w:val="16"/>
              </w:rPr>
            </w:pPr>
            <w:r w:rsidRPr="00215813">
              <w:rPr>
                <w:sz w:val="16"/>
                <w:szCs w:val="16"/>
              </w:rPr>
              <w:t>Spouse/partner</w:t>
            </w:r>
          </w:p>
        </w:tc>
        <w:tc>
          <w:tcPr>
            <w:tcW w:w="708"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jc w:val="right"/>
              <w:rPr>
                <w:bCs/>
                <w:sz w:val="16"/>
                <w:szCs w:val="16"/>
              </w:rPr>
            </w:pPr>
            <w:r w:rsidRPr="00215813">
              <w:rPr>
                <w:bCs/>
                <w:sz w:val="16"/>
                <w:szCs w:val="16"/>
              </w:rPr>
              <w:t>No</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jc w:val="right"/>
              <w:rPr>
                <w:bCs/>
                <w:sz w:val="16"/>
                <w:szCs w:val="16"/>
              </w:rPr>
            </w:pPr>
            <w:r w:rsidRPr="00215813">
              <w:rPr>
                <w:bCs/>
                <w:sz w:val="16"/>
                <w:szCs w:val="16"/>
              </w:rPr>
              <w:t>Yes</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5.52</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(2.45 - 12.44)</w:t>
            </w:r>
          </w:p>
        </w:tc>
        <w:tc>
          <w:tcPr>
            <w:tcW w:w="992" w:type="dxa"/>
            <w:noWrap/>
            <w:vAlign w:val="center"/>
          </w:tcPr>
          <w:p w:rsidR="005C762E" w:rsidRPr="00215813" w:rsidRDefault="005C762E" w:rsidP="00EE109A">
            <w:pPr>
              <w:jc w:val="right"/>
              <w:rPr>
                <w:color w:val="000000"/>
                <w:sz w:val="16"/>
                <w:szCs w:val="16"/>
              </w:rPr>
            </w:pPr>
            <w:r w:rsidRPr="00C0091D">
              <w:rPr>
                <w:color w:val="000000"/>
                <w:sz w:val="16"/>
                <w:szCs w:val="16"/>
                <w:highlight w:val="lightGray"/>
              </w:rPr>
              <w:t>&lt;0.0001</w:t>
            </w: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2.87</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(1.43 - 5.74)</w:t>
            </w:r>
          </w:p>
        </w:tc>
        <w:tc>
          <w:tcPr>
            <w:tcW w:w="1134" w:type="dxa"/>
            <w:noWrap/>
            <w:vAlign w:val="center"/>
          </w:tcPr>
          <w:p w:rsidR="005C762E" w:rsidRPr="00C0091D" w:rsidRDefault="005C762E" w:rsidP="00EE109A">
            <w:pPr>
              <w:jc w:val="right"/>
              <w:rPr>
                <w:color w:val="000000"/>
                <w:sz w:val="16"/>
                <w:szCs w:val="16"/>
                <w:highlight w:val="lightGray"/>
              </w:rPr>
            </w:pPr>
            <w:r w:rsidRPr="00C0091D">
              <w:rPr>
                <w:color w:val="000000"/>
                <w:sz w:val="16"/>
                <w:szCs w:val="16"/>
                <w:highlight w:val="lightGray"/>
              </w:rPr>
              <w:t>0.003</w:t>
            </w:r>
          </w:p>
        </w:tc>
      </w:tr>
      <w:tr w:rsidR="005C762E" w:rsidRPr="00215813" w:rsidTr="00EE109A">
        <w:tc>
          <w:tcPr>
            <w:tcW w:w="2694" w:type="dxa"/>
            <w:noWrap/>
            <w:vAlign w:val="center"/>
          </w:tcPr>
          <w:p w:rsidR="005C762E" w:rsidRPr="00215813" w:rsidRDefault="005C762E" w:rsidP="00EE109A">
            <w:pPr>
              <w:ind w:left="142"/>
              <w:rPr>
                <w:sz w:val="16"/>
                <w:szCs w:val="16"/>
              </w:rPr>
            </w:pPr>
            <w:r w:rsidRPr="00215813">
              <w:rPr>
                <w:sz w:val="16"/>
                <w:szCs w:val="16"/>
              </w:rPr>
              <w:t>Sister</w:t>
            </w:r>
          </w:p>
        </w:tc>
        <w:tc>
          <w:tcPr>
            <w:tcW w:w="708"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jc w:val="right"/>
              <w:rPr>
                <w:bCs/>
                <w:sz w:val="16"/>
                <w:szCs w:val="16"/>
              </w:rPr>
            </w:pPr>
            <w:r w:rsidRPr="00215813">
              <w:rPr>
                <w:bCs/>
                <w:sz w:val="16"/>
                <w:szCs w:val="16"/>
              </w:rPr>
              <w:t>No</w:t>
            </w:r>
          </w:p>
        </w:tc>
        <w:tc>
          <w:tcPr>
            <w:tcW w:w="708" w:type="dxa"/>
            <w:noWrap/>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jc w:val="right"/>
              <w:rPr>
                <w:bCs/>
                <w:sz w:val="16"/>
                <w:szCs w:val="16"/>
              </w:rPr>
            </w:pPr>
            <w:r w:rsidRPr="00215813">
              <w:rPr>
                <w:bCs/>
                <w:sz w:val="16"/>
                <w:szCs w:val="16"/>
              </w:rPr>
              <w:t>Yes</w:t>
            </w:r>
          </w:p>
        </w:tc>
        <w:tc>
          <w:tcPr>
            <w:tcW w:w="708" w:type="dxa"/>
            <w:vAlign w:val="center"/>
          </w:tcPr>
          <w:p w:rsidR="005C762E" w:rsidRPr="00215813" w:rsidRDefault="005C762E" w:rsidP="00EE109A">
            <w:pPr>
              <w:jc w:val="right"/>
              <w:rPr>
                <w:color w:val="000000"/>
                <w:sz w:val="16"/>
                <w:szCs w:val="16"/>
              </w:rPr>
            </w:pPr>
            <w:r w:rsidRPr="00215813">
              <w:rPr>
                <w:color w:val="000000"/>
                <w:sz w:val="16"/>
                <w:szCs w:val="16"/>
              </w:rPr>
              <w:t>4.37</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(1.36 - 14.06)</w:t>
            </w:r>
          </w:p>
        </w:tc>
        <w:tc>
          <w:tcPr>
            <w:tcW w:w="992" w:type="dxa"/>
            <w:noWrap/>
            <w:vAlign w:val="center"/>
          </w:tcPr>
          <w:p w:rsidR="005C762E" w:rsidRPr="00215813" w:rsidRDefault="005C762E" w:rsidP="00EE109A">
            <w:pPr>
              <w:jc w:val="right"/>
              <w:rPr>
                <w:color w:val="000000"/>
                <w:sz w:val="16"/>
                <w:szCs w:val="16"/>
              </w:rPr>
            </w:pPr>
            <w:r w:rsidRPr="00C0091D">
              <w:rPr>
                <w:color w:val="000000"/>
                <w:sz w:val="16"/>
                <w:szCs w:val="16"/>
                <w:highlight w:val="lightGray"/>
              </w:rPr>
              <w:t>&lt;0.0001</w:t>
            </w:r>
          </w:p>
        </w:tc>
        <w:tc>
          <w:tcPr>
            <w:tcW w:w="709"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tcPr>
          <w:p w:rsidR="005C762E" w:rsidRPr="00215813" w:rsidRDefault="005C762E" w:rsidP="00EE109A">
            <w:pPr>
              <w:ind w:left="142"/>
              <w:rPr>
                <w:sz w:val="16"/>
                <w:szCs w:val="16"/>
              </w:rPr>
            </w:pPr>
            <w:r w:rsidRPr="00215813">
              <w:rPr>
                <w:sz w:val="16"/>
                <w:szCs w:val="16"/>
              </w:rPr>
              <w:t>None</w:t>
            </w:r>
          </w:p>
        </w:tc>
        <w:tc>
          <w:tcPr>
            <w:tcW w:w="708"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jc w:val="right"/>
              <w:rPr>
                <w:bCs/>
                <w:sz w:val="16"/>
                <w:szCs w:val="16"/>
              </w:rPr>
            </w:pPr>
            <w:r w:rsidRPr="00215813">
              <w:rPr>
                <w:bCs/>
                <w:sz w:val="16"/>
                <w:szCs w:val="16"/>
              </w:rPr>
              <w:t>No</w:t>
            </w:r>
          </w:p>
        </w:tc>
        <w:tc>
          <w:tcPr>
            <w:tcW w:w="708"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tcBorders>
              <w:bottom w:val="single" w:sz="4" w:space="0" w:color="auto"/>
            </w:tcBorders>
            <w:noWrap/>
            <w:vAlign w:val="center"/>
            <w:hideMark/>
          </w:tcPr>
          <w:p w:rsidR="005C762E" w:rsidRPr="00215813" w:rsidRDefault="005C762E" w:rsidP="00EE109A">
            <w:pPr>
              <w:jc w:val="right"/>
              <w:rPr>
                <w:bCs/>
                <w:sz w:val="16"/>
                <w:szCs w:val="16"/>
              </w:rPr>
            </w:pPr>
            <w:r w:rsidRPr="00215813">
              <w:rPr>
                <w:bCs/>
                <w:sz w:val="16"/>
                <w:szCs w:val="16"/>
              </w:rPr>
              <w:t>Yes</w:t>
            </w:r>
          </w:p>
        </w:tc>
        <w:tc>
          <w:tcPr>
            <w:tcW w:w="708" w:type="dxa"/>
            <w:tcBorders>
              <w:bottom w:val="single" w:sz="4" w:space="0" w:color="auto"/>
            </w:tcBorders>
            <w:vAlign w:val="center"/>
          </w:tcPr>
          <w:p w:rsidR="005C762E" w:rsidRPr="00215813" w:rsidRDefault="005C762E" w:rsidP="00EE109A">
            <w:pPr>
              <w:jc w:val="right"/>
              <w:rPr>
                <w:color w:val="000000"/>
                <w:sz w:val="16"/>
                <w:szCs w:val="16"/>
              </w:rPr>
            </w:pPr>
          </w:p>
        </w:tc>
        <w:tc>
          <w:tcPr>
            <w:tcW w:w="1276" w:type="dxa"/>
            <w:tcBorders>
              <w:bottom w:val="single" w:sz="4" w:space="0" w:color="auto"/>
            </w:tcBorders>
            <w:vAlign w:val="center"/>
          </w:tcPr>
          <w:p w:rsidR="005C762E" w:rsidRPr="00215813" w:rsidRDefault="005C762E" w:rsidP="00EE109A">
            <w:pPr>
              <w:jc w:val="right"/>
              <w:rPr>
                <w:color w:val="000000"/>
                <w:sz w:val="16"/>
                <w:szCs w:val="16"/>
              </w:rPr>
            </w:pPr>
          </w:p>
        </w:tc>
        <w:tc>
          <w:tcPr>
            <w:tcW w:w="992" w:type="dxa"/>
            <w:tcBorders>
              <w:bottom w:val="single" w:sz="4" w:space="0" w:color="auto"/>
            </w:tcBorders>
            <w:noWrap/>
            <w:vAlign w:val="center"/>
          </w:tcPr>
          <w:p w:rsidR="005C762E" w:rsidRPr="00215813" w:rsidRDefault="005C762E" w:rsidP="00EE109A">
            <w:pPr>
              <w:jc w:val="right"/>
              <w:rPr>
                <w:color w:val="000000"/>
                <w:sz w:val="16"/>
                <w:szCs w:val="16"/>
              </w:rPr>
            </w:pPr>
          </w:p>
        </w:tc>
        <w:tc>
          <w:tcPr>
            <w:tcW w:w="709" w:type="dxa"/>
            <w:tcBorders>
              <w:bottom w:val="single" w:sz="4" w:space="0" w:color="auto"/>
            </w:tcBorders>
            <w:vAlign w:val="center"/>
          </w:tcPr>
          <w:p w:rsidR="005C762E" w:rsidRPr="00215813" w:rsidRDefault="005C762E" w:rsidP="00EE109A">
            <w:pPr>
              <w:jc w:val="right"/>
              <w:rPr>
                <w:color w:val="000000"/>
                <w:sz w:val="16"/>
                <w:szCs w:val="16"/>
              </w:rPr>
            </w:pPr>
            <w:r w:rsidRPr="00215813">
              <w:rPr>
                <w:color w:val="000000"/>
                <w:sz w:val="16"/>
                <w:szCs w:val="16"/>
              </w:rPr>
              <w:t>0.52</w:t>
            </w:r>
          </w:p>
        </w:tc>
        <w:tc>
          <w:tcPr>
            <w:tcW w:w="1276" w:type="dxa"/>
            <w:tcBorders>
              <w:bottom w:val="single" w:sz="4" w:space="0" w:color="auto"/>
            </w:tcBorders>
            <w:vAlign w:val="center"/>
          </w:tcPr>
          <w:p w:rsidR="005C762E" w:rsidRPr="00215813" w:rsidRDefault="005C762E" w:rsidP="00EE109A">
            <w:pPr>
              <w:jc w:val="right"/>
              <w:rPr>
                <w:color w:val="000000"/>
                <w:sz w:val="16"/>
                <w:szCs w:val="16"/>
              </w:rPr>
            </w:pPr>
            <w:r w:rsidRPr="00215813">
              <w:rPr>
                <w:color w:val="000000"/>
                <w:sz w:val="16"/>
                <w:szCs w:val="16"/>
              </w:rPr>
              <w:t>(0.32 - 0.85)</w:t>
            </w:r>
          </w:p>
        </w:tc>
        <w:tc>
          <w:tcPr>
            <w:tcW w:w="1134" w:type="dxa"/>
            <w:tcBorders>
              <w:bottom w:val="single" w:sz="4" w:space="0" w:color="auto"/>
            </w:tcBorders>
            <w:noWrap/>
            <w:vAlign w:val="center"/>
          </w:tcPr>
          <w:p w:rsidR="005C762E" w:rsidRPr="00C0091D" w:rsidRDefault="005C762E" w:rsidP="00EE109A">
            <w:pPr>
              <w:jc w:val="right"/>
              <w:rPr>
                <w:color w:val="000000"/>
                <w:sz w:val="16"/>
                <w:szCs w:val="16"/>
                <w:highlight w:val="lightGray"/>
              </w:rPr>
            </w:pPr>
            <w:r w:rsidRPr="00C0091D">
              <w:rPr>
                <w:color w:val="000000"/>
                <w:sz w:val="16"/>
                <w:szCs w:val="16"/>
                <w:highlight w:val="lightGray"/>
              </w:rPr>
              <w:t>0.009</w:t>
            </w:r>
          </w:p>
        </w:tc>
      </w:tr>
      <w:tr w:rsidR="005C762E" w:rsidRPr="00215813" w:rsidTr="00EE109A">
        <w:tc>
          <w:tcPr>
            <w:tcW w:w="6379" w:type="dxa"/>
            <w:gridSpan w:val="5"/>
            <w:tcBorders>
              <w:top w:val="single" w:sz="4" w:space="0" w:color="auto"/>
            </w:tcBorders>
            <w:noWrap/>
            <w:vAlign w:val="bottom"/>
            <w:hideMark/>
          </w:tcPr>
          <w:p w:rsidR="005C762E" w:rsidRPr="00215813" w:rsidRDefault="005C762E" w:rsidP="00D26F4B">
            <w:pPr>
              <w:keepNext/>
              <w:spacing w:before="60"/>
              <w:rPr>
                <w:color w:val="000000"/>
                <w:sz w:val="16"/>
                <w:szCs w:val="16"/>
              </w:rPr>
            </w:pPr>
            <w:r w:rsidRPr="00215813">
              <w:rPr>
                <w:b/>
                <w:sz w:val="16"/>
                <w:szCs w:val="16"/>
              </w:rPr>
              <w:lastRenderedPageBreak/>
              <w:t xml:space="preserve">Length of time spent playing gaming machines in a casino on an average day </w:t>
            </w:r>
          </w:p>
        </w:tc>
        <w:tc>
          <w:tcPr>
            <w:tcW w:w="1276" w:type="dxa"/>
            <w:tcBorders>
              <w:top w:val="single" w:sz="4" w:space="0" w:color="auto"/>
            </w:tcBorders>
            <w:noWrap/>
            <w:vAlign w:val="center"/>
          </w:tcPr>
          <w:p w:rsidR="005C762E" w:rsidRPr="00215813" w:rsidRDefault="005C762E" w:rsidP="00D26F4B">
            <w:pPr>
              <w:keepNext/>
              <w:spacing w:before="60"/>
              <w:jc w:val="right"/>
              <w:rPr>
                <w:color w:val="000000"/>
                <w:sz w:val="16"/>
                <w:szCs w:val="16"/>
              </w:rPr>
            </w:pPr>
          </w:p>
        </w:tc>
        <w:tc>
          <w:tcPr>
            <w:tcW w:w="1134" w:type="dxa"/>
            <w:tcBorders>
              <w:top w:val="single" w:sz="4" w:space="0" w:color="auto"/>
            </w:tcBorders>
            <w:noWrap/>
            <w:vAlign w:val="center"/>
          </w:tcPr>
          <w:p w:rsidR="005C762E" w:rsidRPr="00215813" w:rsidRDefault="005C762E" w:rsidP="00D26F4B">
            <w:pPr>
              <w:keepNext/>
              <w:spacing w:before="60"/>
              <w:jc w:val="right"/>
              <w:rPr>
                <w:color w:val="000000"/>
                <w:sz w:val="16"/>
                <w:szCs w:val="16"/>
              </w:rPr>
            </w:pPr>
          </w:p>
        </w:tc>
      </w:tr>
      <w:tr w:rsidR="005C762E" w:rsidRPr="00215813" w:rsidTr="00EE109A">
        <w:tc>
          <w:tcPr>
            <w:tcW w:w="2694" w:type="dxa"/>
            <w:noWrap/>
            <w:vAlign w:val="center"/>
            <w:hideMark/>
          </w:tcPr>
          <w:p w:rsidR="005C762E" w:rsidRPr="00215813" w:rsidRDefault="005C762E" w:rsidP="00D26F4B">
            <w:pPr>
              <w:keepNext/>
              <w:ind w:left="142"/>
              <w:rPr>
                <w:bCs/>
                <w:sz w:val="16"/>
                <w:szCs w:val="16"/>
              </w:rPr>
            </w:pPr>
            <w:r w:rsidRPr="00215813">
              <w:rPr>
                <w:bCs/>
                <w:sz w:val="16"/>
                <w:szCs w:val="16"/>
              </w:rPr>
              <w:t>None</w:t>
            </w:r>
          </w:p>
        </w:tc>
        <w:tc>
          <w:tcPr>
            <w:tcW w:w="708" w:type="dxa"/>
            <w:vAlign w:val="center"/>
          </w:tcPr>
          <w:p w:rsidR="005C762E" w:rsidRPr="00215813" w:rsidRDefault="005C762E" w:rsidP="00D26F4B">
            <w:pPr>
              <w:keepNext/>
              <w:jc w:val="right"/>
              <w:rPr>
                <w:color w:val="000000"/>
                <w:sz w:val="16"/>
                <w:szCs w:val="16"/>
              </w:rPr>
            </w:pPr>
          </w:p>
        </w:tc>
        <w:tc>
          <w:tcPr>
            <w:tcW w:w="1276" w:type="dxa"/>
            <w:noWrap/>
            <w:vAlign w:val="center"/>
          </w:tcPr>
          <w:p w:rsidR="005C762E" w:rsidRPr="00215813" w:rsidRDefault="005C762E" w:rsidP="00D26F4B">
            <w:pPr>
              <w:keepNext/>
              <w:jc w:val="right"/>
              <w:rPr>
                <w:color w:val="000000"/>
                <w:sz w:val="16"/>
                <w:szCs w:val="16"/>
              </w:rPr>
            </w:pPr>
          </w:p>
        </w:tc>
        <w:tc>
          <w:tcPr>
            <w:tcW w:w="992" w:type="dxa"/>
            <w:noWrap/>
            <w:vAlign w:val="center"/>
          </w:tcPr>
          <w:p w:rsidR="005C762E" w:rsidRPr="00215813" w:rsidRDefault="005C762E" w:rsidP="00D26F4B">
            <w:pPr>
              <w:keepNext/>
              <w:jc w:val="right"/>
              <w:rPr>
                <w:color w:val="000000"/>
                <w:sz w:val="16"/>
                <w:szCs w:val="16"/>
              </w:rPr>
            </w:pPr>
          </w:p>
        </w:tc>
        <w:tc>
          <w:tcPr>
            <w:tcW w:w="709" w:type="dxa"/>
            <w:noWrap/>
            <w:vAlign w:val="center"/>
          </w:tcPr>
          <w:p w:rsidR="005C762E" w:rsidRPr="00215813" w:rsidRDefault="005C762E" w:rsidP="00D26F4B">
            <w:pPr>
              <w:keepNext/>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D26F4B">
            <w:pPr>
              <w:keepNext/>
              <w:jc w:val="right"/>
              <w:rPr>
                <w:color w:val="000000"/>
                <w:sz w:val="16"/>
                <w:szCs w:val="16"/>
              </w:rPr>
            </w:pPr>
          </w:p>
        </w:tc>
        <w:tc>
          <w:tcPr>
            <w:tcW w:w="1134" w:type="dxa"/>
            <w:noWrap/>
            <w:vAlign w:val="center"/>
          </w:tcPr>
          <w:p w:rsidR="005C762E" w:rsidRPr="00215813" w:rsidRDefault="005C762E" w:rsidP="00D26F4B">
            <w:pPr>
              <w:keepNext/>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bCs/>
                <w:sz w:val="16"/>
                <w:szCs w:val="16"/>
              </w:rPr>
            </w:pPr>
            <w:r w:rsidRPr="00215813">
              <w:rPr>
                <w:bCs/>
                <w:sz w:val="16"/>
                <w:szCs w:val="16"/>
              </w:rPr>
              <w:t>Up to 30 minutes</w:t>
            </w:r>
            <w:r w:rsidRPr="00215813">
              <w:rPr>
                <w:bCs/>
                <w:sz w:val="16"/>
                <w:szCs w:val="16"/>
                <w:vertAlign w:val="superscript"/>
              </w:rPr>
              <w:t>#</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2.49</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(1.14 - 5.40)</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sidRPr="000B1297">
              <w:rPr>
                <w:sz w:val="16"/>
                <w:szCs w:val="16"/>
              </w:rPr>
              <w:t>3</w:t>
            </w:r>
            <w:r>
              <w:rPr>
                <w:sz w:val="16"/>
                <w:szCs w:val="16"/>
              </w:rPr>
              <w:t>1 - 60</w:t>
            </w:r>
            <w:r w:rsidRPr="000B1297">
              <w:rPr>
                <w:sz w:val="16"/>
                <w:szCs w:val="16"/>
              </w:rPr>
              <w:t xml:space="preserve"> minutes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1.52</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(0.68 - 3.38)</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Pr>
                <w:sz w:val="16"/>
                <w:szCs w:val="16"/>
              </w:rPr>
              <w:t>1 - 2</w:t>
            </w:r>
            <w:r w:rsidRPr="000B1297">
              <w:rPr>
                <w:sz w:val="16"/>
                <w:szCs w:val="16"/>
              </w:rPr>
              <w:t xml:space="preserve"> hours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1.96</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(0.87 - 4.45)</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Pr>
                <w:sz w:val="16"/>
                <w:szCs w:val="16"/>
              </w:rPr>
              <w:t>2 - 3</w:t>
            </w:r>
            <w:r w:rsidRPr="000B1297">
              <w:rPr>
                <w:sz w:val="16"/>
                <w:szCs w:val="16"/>
              </w:rPr>
              <w:t xml:space="preserve"> hours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1.21</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(0.29 - 5.10)</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Pr>
                <w:sz w:val="16"/>
                <w:szCs w:val="16"/>
              </w:rPr>
              <w:t>3+</w:t>
            </w:r>
            <w:r w:rsidRPr="000B1297">
              <w:rPr>
                <w:sz w:val="16"/>
                <w:szCs w:val="16"/>
              </w:rPr>
              <w:t xml:space="preserve"> hours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3.84</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(1.63 - 9.07)</w:t>
            </w:r>
          </w:p>
        </w:tc>
        <w:tc>
          <w:tcPr>
            <w:tcW w:w="1134" w:type="dxa"/>
            <w:noWrap/>
            <w:vAlign w:val="center"/>
          </w:tcPr>
          <w:p w:rsidR="005C762E" w:rsidRPr="00C0091D" w:rsidRDefault="005C762E" w:rsidP="00EE109A">
            <w:pPr>
              <w:jc w:val="right"/>
              <w:rPr>
                <w:color w:val="000000"/>
                <w:sz w:val="16"/>
                <w:szCs w:val="16"/>
                <w:highlight w:val="lightGray"/>
              </w:rPr>
            </w:pPr>
            <w:r w:rsidRPr="00C0091D">
              <w:rPr>
                <w:color w:val="000000"/>
                <w:sz w:val="16"/>
                <w:szCs w:val="16"/>
                <w:highlight w:val="lightGray"/>
              </w:rPr>
              <w:t>0.02</w:t>
            </w:r>
          </w:p>
        </w:tc>
      </w:tr>
      <w:tr w:rsidR="005C762E" w:rsidRPr="00215813" w:rsidTr="00EE109A">
        <w:tc>
          <w:tcPr>
            <w:tcW w:w="5670" w:type="dxa"/>
            <w:gridSpan w:val="4"/>
            <w:noWrap/>
            <w:vAlign w:val="bottom"/>
            <w:hideMark/>
          </w:tcPr>
          <w:p w:rsidR="005C762E" w:rsidRPr="00215813" w:rsidRDefault="005C762E" w:rsidP="00EE109A">
            <w:pPr>
              <w:rPr>
                <w:color w:val="000000"/>
                <w:sz w:val="16"/>
                <w:szCs w:val="16"/>
              </w:rPr>
            </w:pPr>
            <w:r w:rsidRPr="00215813">
              <w:rPr>
                <w:b/>
                <w:sz w:val="16"/>
                <w:szCs w:val="16"/>
              </w:rPr>
              <w:t>Length of time spent playing gaming machines in a pub on an average day</w:t>
            </w:r>
          </w:p>
        </w:tc>
        <w:tc>
          <w:tcPr>
            <w:tcW w:w="709"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215813" w:rsidRDefault="005C762E" w:rsidP="00EE109A">
            <w:pPr>
              <w:ind w:left="142"/>
              <w:rPr>
                <w:bCs/>
                <w:sz w:val="16"/>
                <w:szCs w:val="16"/>
              </w:rPr>
            </w:pPr>
            <w:r w:rsidRPr="00215813">
              <w:rPr>
                <w:bCs/>
                <w:sz w:val="16"/>
                <w:szCs w:val="16"/>
              </w:rPr>
              <w:t>None</w:t>
            </w:r>
          </w:p>
        </w:tc>
        <w:tc>
          <w:tcPr>
            <w:tcW w:w="708" w:type="dxa"/>
            <w:noWrap/>
            <w:vAlign w:val="center"/>
          </w:tcPr>
          <w:p w:rsidR="005C762E" w:rsidRPr="00215813" w:rsidRDefault="005C762E" w:rsidP="00EE109A">
            <w:pPr>
              <w:jc w:val="right"/>
              <w:rPr>
                <w:color w:val="000000"/>
                <w:sz w:val="16"/>
                <w:szCs w:val="16"/>
              </w:rPr>
            </w:pPr>
          </w:p>
        </w:tc>
        <w:tc>
          <w:tcPr>
            <w:tcW w:w="1276" w:type="dxa"/>
            <w:noWrap/>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noWrap/>
            <w:vAlign w:val="center"/>
          </w:tcPr>
          <w:p w:rsidR="005C762E" w:rsidRPr="00215813" w:rsidRDefault="005C762E" w:rsidP="00EE109A">
            <w:pPr>
              <w:jc w:val="right"/>
              <w:rPr>
                <w:color w:val="000000"/>
                <w:sz w:val="16"/>
                <w:szCs w:val="16"/>
              </w:rPr>
            </w:pPr>
            <w:r w:rsidRPr="00215813">
              <w:rPr>
                <w:color w:val="000000"/>
                <w:sz w:val="16"/>
                <w:szCs w:val="16"/>
              </w:rPr>
              <w:t>1.00</w:t>
            </w:r>
          </w:p>
        </w:tc>
        <w:tc>
          <w:tcPr>
            <w:tcW w:w="1276" w:type="dxa"/>
            <w:noWrap/>
            <w:vAlign w:val="center"/>
          </w:tcPr>
          <w:p w:rsidR="005C762E" w:rsidRPr="00215813" w:rsidRDefault="005C762E" w:rsidP="00EE109A">
            <w:pPr>
              <w:jc w:val="right"/>
              <w:rPr>
                <w:color w:val="000000"/>
                <w:sz w:val="16"/>
                <w:szCs w:val="16"/>
              </w:rPr>
            </w:pP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sidRPr="000B1297">
              <w:rPr>
                <w:sz w:val="16"/>
                <w:szCs w:val="16"/>
              </w:rPr>
              <w:t>Up to 15 minutes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3.73</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(1.95 - 7.14)</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sidRPr="000B1297">
              <w:rPr>
                <w:sz w:val="16"/>
                <w:szCs w:val="16"/>
              </w:rPr>
              <w:t>1</w:t>
            </w:r>
            <w:r>
              <w:rPr>
                <w:sz w:val="16"/>
                <w:szCs w:val="16"/>
              </w:rPr>
              <w:t>6</w:t>
            </w:r>
            <w:r w:rsidRPr="000B1297">
              <w:rPr>
                <w:sz w:val="16"/>
                <w:szCs w:val="16"/>
              </w:rPr>
              <w:t xml:space="preserve"> </w:t>
            </w:r>
            <w:r>
              <w:rPr>
                <w:sz w:val="16"/>
                <w:szCs w:val="16"/>
              </w:rPr>
              <w:t xml:space="preserve">- 30 </w:t>
            </w:r>
            <w:r w:rsidRPr="000B1297">
              <w:rPr>
                <w:sz w:val="16"/>
                <w:szCs w:val="16"/>
              </w:rPr>
              <w:t>minutes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3.05</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(1.44 - 6.46)</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sidRPr="000B1297">
              <w:rPr>
                <w:sz w:val="16"/>
                <w:szCs w:val="16"/>
              </w:rPr>
              <w:t>3</w:t>
            </w:r>
            <w:r>
              <w:rPr>
                <w:sz w:val="16"/>
                <w:szCs w:val="16"/>
              </w:rPr>
              <w:t>1 - 60</w:t>
            </w:r>
            <w:r w:rsidRPr="000B1297">
              <w:rPr>
                <w:sz w:val="16"/>
                <w:szCs w:val="16"/>
              </w:rPr>
              <w:t xml:space="preserve"> minutes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3.90</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(1.93 - 7.89)</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Pr>
                <w:sz w:val="16"/>
                <w:szCs w:val="16"/>
              </w:rPr>
              <w:t>1 - 2</w:t>
            </w:r>
            <w:r w:rsidRPr="000B1297">
              <w:rPr>
                <w:sz w:val="16"/>
                <w:szCs w:val="16"/>
              </w:rPr>
              <w:t xml:space="preserve"> hours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10.77</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(4.96 - 23.39)</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noWrap/>
            <w:vAlign w:val="center"/>
            <w:hideMark/>
          </w:tcPr>
          <w:p w:rsidR="005C762E" w:rsidRPr="000B1297" w:rsidRDefault="005C762E" w:rsidP="00EE109A">
            <w:pPr>
              <w:ind w:left="142"/>
              <w:rPr>
                <w:sz w:val="16"/>
                <w:szCs w:val="16"/>
              </w:rPr>
            </w:pPr>
            <w:r>
              <w:rPr>
                <w:sz w:val="16"/>
                <w:szCs w:val="16"/>
              </w:rPr>
              <w:t>2 - 3</w:t>
            </w:r>
            <w:r w:rsidRPr="000B1297">
              <w:rPr>
                <w:sz w:val="16"/>
                <w:szCs w:val="16"/>
              </w:rPr>
              <w:t xml:space="preserve"> hours</w:t>
            </w:r>
          </w:p>
        </w:tc>
        <w:tc>
          <w:tcPr>
            <w:tcW w:w="708" w:type="dxa"/>
            <w:vAlign w:val="center"/>
          </w:tcPr>
          <w:p w:rsidR="005C762E" w:rsidRPr="00215813" w:rsidRDefault="005C762E" w:rsidP="00EE109A">
            <w:pPr>
              <w:jc w:val="right"/>
              <w:rPr>
                <w:color w:val="000000"/>
                <w:sz w:val="16"/>
                <w:szCs w:val="16"/>
              </w:rPr>
            </w:pPr>
          </w:p>
        </w:tc>
        <w:tc>
          <w:tcPr>
            <w:tcW w:w="1276" w:type="dxa"/>
            <w:vAlign w:val="center"/>
          </w:tcPr>
          <w:p w:rsidR="005C762E" w:rsidRPr="00215813" w:rsidRDefault="005C762E" w:rsidP="00EE109A">
            <w:pPr>
              <w:jc w:val="right"/>
              <w:rPr>
                <w:color w:val="000000"/>
                <w:sz w:val="16"/>
                <w:szCs w:val="16"/>
              </w:rPr>
            </w:pPr>
          </w:p>
        </w:tc>
        <w:tc>
          <w:tcPr>
            <w:tcW w:w="992" w:type="dxa"/>
            <w:noWrap/>
            <w:vAlign w:val="center"/>
          </w:tcPr>
          <w:p w:rsidR="005C762E" w:rsidRPr="00215813" w:rsidRDefault="005C762E" w:rsidP="00EE109A">
            <w:pPr>
              <w:jc w:val="right"/>
              <w:rPr>
                <w:color w:val="000000"/>
                <w:sz w:val="16"/>
                <w:szCs w:val="16"/>
              </w:rPr>
            </w:pPr>
          </w:p>
        </w:tc>
        <w:tc>
          <w:tcPr>
            <w:tcW w:w="709" w:type="dxa"/>
            <w:vAlign w:val="center"/>
          </w:tcPr>
          <w:p w:rsidR="005C762E" w:rsidRPr="00215813" w:rsidRDefault="005C762E" w:rsidP="00EE109A">
            <w:pPr>
              <w:jc w:val="right"/>
              <w:rPr>
                <w:color w:val="000000"/>
                <w:sz w:val="16"/>
                <w:szCs w:val="16"/>
              </w:rPr>
            </w:pPr>
            <w:r w:rsidRPr="00215813">
              <w:rPr>
                <w:color w:val="000000"/>
                <w:sz w:val="16"/>
                <w:szCs w:val="16"/>
              </w:rPr>
              <w:t>4.79</w:t>
            </w:r>
          </w:p>
        </w:tc>
        <w:tc>
          <w:tcPr>
            <w:tcW w:w="1276" w:type="dxa"/>
            <w:vAlign w:val="center"/>
          </w:tcPr>
          <w:p w:rsidR="005C762E" w:rsidRPr="00215813" w:rsidRDefault="005C762E" w:rsidP="00EE109A">
            <w:pPr>
              <w:jc w:val="right"/>
              <w:rPr>
                <w:color w:val="000000"/>
                <w:sz w:val="16"/>
                <w:szCs w:val="16"/>
              </w:rPr>
            </w:pPr>
            <w:r w:rsidRPr="00215813">
              <w:rPr>
                <w:color w:val="000000"/>
                <w:sz w:val="16"/>
                <w:szCs w:val="16"/>
              </w:rPr>
              <w:t>(1.66 - 13.78)</w:t>
            </w:r>
          </w:p>
        </w:tc>
        <w:tc>
          <w:tcPr>
            <w:tcW w:w="1134" w:type="dxa"/>
            <w:noWrap/>
            <w:vAlign w:val="center"/>
          </w:tcPr>
          <w:p w:rsidR="005C762E" w:rsidRPr="00215813" w:rsidRDefault="005C762E" w:rsidP="00EE109A">
            <w:pPr>
              <w:jc w:val="right"/>
              <w:rPr>
                <w:color w:val="000000"/>
                <w:sz w:val="16"/>
                <w:szCs w:val="16"/>
              </w:rPr>
            </w:pPr>
          </w:p>
        </w:tc>
      </w:tr>
      <w:tr w:rsidR="005C762E" w:rsidRPr="00215813" w:rsidTr="00EE109A">
        <w:tc>
          <w:tcPr>
            <w:tcW w:w="2694" w:type="dxa"/>
            <w:tcBorders>
              <w:bottom w:val="single" w:sz="4" w:space="0" w:color="auto"/>
            </w:tcBorders>
            <w:noWrap/>
            <w:vAlign w:val="center"/>
            <w:hideMark/>
          </w:tcPr>
          <w:p w:rsidR="005C762E" w:rsidRPr="000B1297" w:rsidRDefault="005C762E" w:rsidP="00EE109A">
            <w:pPr>
              <w:ind w:left="142"/>
              <w:rPr>
                <w:sz w:val="16"/>
                <w:szCs w:val="16"/>
              </w:rPr>
            </w:pPr>
            <w:r>
              <w:rPr>
                <w:sz w:val="16"/>
                <w:szCs w:val="16"/>
              </w:rPr>
              <w:t>3+</w:t>
            </w:r>
            <w:r w:rsidRPr="000B1297">
              <w:rPr>
                <w:sz w:val="16"/>
                <w:szCs w:val="16"/>
              </w:rPr>
              <w:t xml:space="preserve"> hours</w:t>
            </w:r>
          </w:p>
        </w:tc>
        <w:tc>
          <w:tcPr>
            <w:tcW w:w="708" w:type="dxa"/>
            <w:tcBorders>
              <w:bottom w:val="single" w:sz="4" w:space="0" w:color="auto"/>
            </w:tcBorders>
            <w:vAlign w:val="center"/>
          </w:tcPr>
          <w:p w:rsidR="005C762E" w:rsidRPr="00215813" w:rsidRDefault="005C762E" w:rsidP="00EE109A">
            <w:pPr>
              <w:jc w:val="right"/>
              <w:rPr>
                <w:color w:val="000000"/>
                <w:sz w:val="16"/>
                <w:szCs w:val="16"/>
              </w:rPr>
            </w:pPr>
          </w:p>
        </w:tc>
        <w:tc>
          <w:tcPr>
            <w:tcW w:w="1276" w:type="dxa"/>
            <w:tcBorders>
              <w:bottom w:val="single" w:sz="4" w:space="0" w:color="auto"/>
            </w:tcBorders>
            <w:vAlign w:val="center"/>
          </w:tcPr>
          <w:p w:rsidR="005C762E" w:rsidRPr="00215813" w:rsidRDefault="005C762E" w:rsidP="00EE109A">
            <w:pPr>
              <w:jc w:val="right"/>
              <w:rPr>
                <w:color w:val="000000"/>
                <w:sz w:val="16"/>
                <w:szCs w:val="16"/>
              </w:rPr>
            </w:pPr>
          </w:p>
        </w:tc>
        <w:tc>
          <w:tcPr>
            <w:tcW w:w="992" w:type="dxa"/>
            <w:tcBorders>
              <w:bottom w:val="single" w:sz="4" w:space="0" w:color="auto"/>
            </w:tcBorders>
            <w:noWrap/>
            <w:vAlign w:val="center"/>
          </w:tcPr>
          <w:p w:rsidR="005C762E" w:rsidRPr="00215813" w:rsidRDefault="005C762E" w:rsidP="00EE109A">
            <w:pPr>
              <w:jc w:val="right"/>
              <w:rPr>
                <w:color w:val="000000"/>
                <w:sz w:val="16"/>
                <w:szCs w:val="16"/>
              </w:rPr>
            </w:pPr>
          </w:p>
        </w:tc>
        <w:tc>
          <w:tcPr>
            <w:tcW w:w="709" w:type="dxa"/>
            <w:tcBorders>
              <w:bottom w:val="single" w:sz="4" w:space="0" w:color="auto"/>
            </w:tcBorders>
            <w:vAlign w:val="center"/>
          </w:tcPr>
          <w:p w:rsidR="005C762E" w:rsidRPr="00215813" w:rsidRDefault="005C762E" w:rsidP="00EE109A">
            <w:pPr>
              <w:jc w:val="right"/>
              <w:rPr>
                <w:color w:val="000000"/>
                <w:sz w:val="16"/>
                <w:szCs w:val="16"/>
              </w:rPr>
            </w:pPr>
            <w:r w:rsidRPr="00215813">
              <w:rPr>
                <w:color w:val="000000"/>
                <w:sz w:val="16"/>
                <w:szCs w:val="16"/>
              </w:rPr>
              <w:t>28.05</w:t>
            </w:r>
          </w:p>
        </w:tc>
        <w:tc>
          <w:tcPr>
            <w:tcW w:w="1276" w:type="dxa"/>
            <w:tcBorders>
              <w:bottom w:val="single" w:sz="4" w:space="0" w:color="auto"/>
            </w:tcBorders>
            <w:vAlign w:val="center"/>
          </w:tcPr>
          <w:p w:rsidR="005C762E" w:rsidRPr="00215813" w:rsidRDefault="005C762E" w:rsidP="00EE109A">
            <w:pPr>
              <w:jc w:val="right"/>
              <w:rPr>
                <w:color w:val="000000"/>
                <w:sz w:val="16"/>
                <w:szCs w:val="16"/>
              </w:rPr>
            </w:pPr>
            <w:r w:rsidRPr="00215813">
              <w:rPr>
                <w:color w:val="000000"/>
                <w:sz w:val="16"/>
                <w:szCs w:val="16"/>
              </w:rPr>
              <w:t>(5.94 - 132.42)</w:t>
            </w:r>
          </w:p>
        </w:tc>
        <w:tc>
          <w:tcPr>
            <w:tcW w:w="1134" w:type="dxa"/>
            <w:tcBorders>
              <w:bottom w:val="single" w:sz="4" w:space="0" w:color="auto"/>
            </w:tcBorders>
            <w:noWrap/>
            <w:vAlign w:val="center"/>
          </w:tcPr>
          <w:p w:rsidR="005C762E" w:rsidRPr="00C0091D" w:rsidRDefault="005C762E" w:rsidP="00EE109A">
            <w:pPr>
              <w:jc w:val="right"/>
              <w:rPr>
                <w:color w:val="000000"/>
                <w:sz w:val="16"/>
                <w:szCs w:val="16"/>
                <w:highlight w:val="lightGray"/>
              </w:rPr>
            </w:pPr>
            <w:r w:rsidRPr="00C0091D">
              <w:rPr>
                <w:color w:val="000000"/>
                <w:sz w:val="16"/>
                <w:szCs w:val="16"/>
                <w:highlight w:val="lightGray"/>
              </w:rPr>
              <w:t>&lt;0.0001</w:t>
            </w:r>
          </w:p>
        </w:tc>
      </w:tr>
    </w:tbl>
    <w:p w:rsidR="005C762E" w:rsidRPr="00ED1008" w:rsidRDefault="005C762E" w:rsidP="005C762E">
      <w:pPr>
        <w:rPr>
          <w:sz w:val="16"/>
          <w:szCs w:val="20"/>
        </w:rPr>
      </w:pPr>
      <w:r w:rsidRPr="00ED1008">
        <w:rPr>
          <w:sz w:val="16"/>
          <w:szCs w:val="20"/>
          <w:vertAlign w:val="superscript"/>
        </w:rPr>
        <w:t>#</w:t>
      </w:r>
      <w:r w:rsidRPr="00ED1008">
        <w:rPr>
          <w:sz w:val="16"/>
          <w:szCs w:val="20"/>
        </w:rPr>
        <w:t xml:space="preserve"> Collapsed category (necessary for logistic regression)</w:t>
      </w:r>
    </w:p>
    <w:p w:rsidR="005C762E" w:rsidRDefault="005C762E" w:rsidP="00076AA9">
      <w:pPr>
        <w:jc w:val="both"/>
        <w:rPr>
          <w:sz w:val="22"/>
          <w:szCs w:val="22"/>
        </w:rPr>
      </w:pPr>
    </w:p>
    <w:p w:rsidR="00A63058" w:rsidRPr="00076AA9" w:rsidRDefault="00871A3B" w:rsidP="00922521">
      <w:pPr>
        <w:pStyle w:val="Heading3b"/>
        <w:numPr>
          <w:ilvl w:val="0"/>
          <w:numId w:val="0"/>
        </w:numPr>
        <w:jc w:val="both"/>
        <w:rPr>
          <w:rFonts w:ascii="Times New Roman" w:hAnsi="Times New Roman" w:cs="Times New Roman"/>
          <w:b/>
        </w:rPr>
      </w:pPr>
      <w:bookmarkStart w:id="140" w:name="_Toc371414922"/>
      <w:bookmarkStart w:id="141" w:name="_Toc390771325"/>
      <w:r>
        <w:rPr>
          <w:rFonts w:ascii="Times New Roman" w:hAnsi="Times New Roman" w:cs="Times New Roman"/>
          <w:b/>
        </w:rPr>
        <w:t>3</w:t>
      </w:r>
      <w:r w:rsidR="00922521">
        <w:rPr>
          <w:rFonts w:ascii="Times New Roman" w:hAnsi="Times New Roman" w:cs="Times New Roman"/>
          <w:b/>
        </w:rPr>
        <w:t>.</w:t>
      </w:r>
      <w:r w:rsidR="004E4721">
        <w:rPr>
          <w:rFonts w:ascii="Times New Roman" w:hAnsi="Times New Roman" w:cs="Times New Roman"/>
          <w:b/>
        </w:rPr>
        <w:t>1</w:t>
      </w:r>
      <w:r w:rsidR="00922521">
        <w:rPr>
          <w:rFonts w:ascii="Times New Roman" w:hAnsi="Times New Roman" w:cs="Times New Roman"/>
          <w:b/>
        </w:rPr>
        <w:t>.</w:t>
      </w:r>
      <w:r w:rsidR="005C762E">
        <w:rPr>
          <w:rFonts w:ascii="Times New Roman" w:hAnsi="Times New Roman" w:cs="Times New Roman"/>
          <w:b/>
        </w:rPr>
        <w:t>6</w:t>
      </w:r>
      <w:r w:rsidR="00922521">
        <w:rPr>
          <w:rFonts w:ascii="Times New Roman" w:hAnsi="Times New Roman" w:cs="Times New Roman"/>
          <w:b/>
        </w:rPr>
        <w:tab/>
      </w:r>
      <w:r w:rsidR="00A63058">
        <w:rPr>
          <w:rFonts w:ascii="Times New Roman" w:hAnsi="Times New Roman" w:cs="Times New Roman"/>
          <w:b/>
        </w:rPr>
        <w:t>Prevalence and r</w:t>
      </w:r>
      <w:r w:rsidR="00A63058" w:rsidRPr="00E704A3">
        <w:rPr>
          <w:rFonts w:ascii="Times New Roman" w:hAnsi="Times New Roman" w:cs="Times New Roman"/>
          <w:b/>
        </w:rPr>
        <w:t>easons for gambling</w:t>
      </w:r>
      <w:r w:rsidR="00A63058">
        <w:rPr>
          <w:rFonts w:ascii="Times New Roman" w:hAnsi="Times New Roman" w:cs="Times New Roman"/>
          <w:b/>
        </w:rPr>
        <w:t>, beliefs about gambling and methods used to moderate gambling</w:t>
      </w:r>
      <w:bookmarkEnd w:id="140"/>
      <w:bookmarkEnd w:id="141"/>
    </w:p>
    <w:p w:rsidR="00A63058" w:rsidRDefault="00A63058" w:rsidP="00A63058">
      <w:pPr>
        <w:jc w:val="both"/>
        <w:rPr>
          <w:sz w:val="22"/>
          <w:szCs w:val="22"/>
        </w:rPr>
      </w:pPr>
    </w:p>
    <w:p w:rsidR="00A63058" w:rsidRPr="003C571E" w:rsidRDefault="00A63058" w:rsidP="00A63058">
      <w:pPr>
        <w:jc w:val="both"/>
        <w:rPr>
          <w:b/>
          <w:sz w:val="22"/>
          <w:szCs w:val="22"/>
        </w:rPr>
      </w:pPr>
      <w:r>
        <w:rPr>
          <w:b/>
          <w:sz w:val="22"/>
          <w:szCs w:val="22"/>
        </w:rPr>
        <w:t>Reasons for gambling</w:t>
      </w:r>
    </w:p>
    <w:p w:rsidR="00A63058" w:rsidRDefault="00A63058" w:rsidP="00A63058">
      <w:pPr>
        <w:jc w:val="both"/>
        <w:rPr>
          <w:sz w:val="22"/>
          <w:szCs w:val="22"/>
        </w:rPr>
      </w:pPr>
    </w:p>
    <w:p w:rsidR="00A63058" w:rsidRPr="00076AA9" w:rsidRDefault="00A63058" w:rsidP="00A63058">
      <w:pPr>
        <w:jc w:val="both"/>
        <w:rPr>
          <w:sz w:val="22"/>
          <w:szCs w:val="22"/>
        </w:rPr>
      </w:pPr>
      <w:r w:rsidRPr="00076AA9">
        <w:rPr>
          <w:sz w:val="22"/>
          <w:szCs w:val="22"/>
        </w:rPr>
        <w:t xml:space="preserve">Reasons given for taking part in different gambling activities were considered for problem gamblers, moderate-risk gamblers, low-risk gamblers and non-problem gamblers (data not shown).  </w:t>
      </w:r>
    </w:p>
    <w:p w:rsidR="00A63058" w:rsidRDefault="00A63058" w:rsidP="00A63058">
      <w:pPr>
        <w:jc w:val="both"/>
        <w:rPr>
          <w:sz w:val="22"/>
          <w:szCs w:val="22"/>
        </w:rPr>
      </w:pPr>
    </w:p>
    <w:p w:rsidR="00A63058" w:rsidRPr="00076AA9" w:rsidRDefault="00A63058" w:rsidP="00A63058">
      <w:pPr>
        <w:jc w:val="both"/>
        <w:rPr>
          <w:sz w:val="22"/>
          <w:szCs w:val="22"/>
        </w:rPr>
      </w:pPr>
      <w:r w:rsidRPr="00076AA9">
        <w:rPr>
          <w:sz w:val="22"/>
          <w:szCs w:val="22"/>
        </w:rPr>
        <w:t>With regard to EGM participation, irrespective of their location (casino, pub and club), the majority of participants in all categories (problem, moderate-risk, low-risk and non-problem) said their main reason was to win money, followed by as entertainment and excitement or challenge.  These and other reasons given for EGM participation did not vary across the settings.  There were, however, some differences between groups within particular venue types.</w:t>
      </w:r>
    </w:p>
    <w:p w:rsidR="00A63058" w:rsidRDefault="00A63058" w:rsidP="00A63058">
      <w:pPr>
        <w:jc w:val="both"/>
        <w:rPr>
          <w:sz w:val="22"/>
          <w:szCs w:val="22"/>
        </w:rPr>
      </w:pPr>
    </w:p>
    <w:p w:rsidR="00724070" w:rsidRDefault="00724070" w:rsidP="00076AA9">
      <w:pPr>
        <w:jc w:val="both"/>
        <w:rPr>
          <w:sz w:val="22"/>
          <w:szCs w:val="22"/>
        </w:rPr>
      </w:pPr>
      <w:r w:rsidRPr="00076AA9">
        <w:rPr>
          <w:sz w:val="22"/>
          <w:szCs w:val="22"/>
        </w:rPr>
        <w:t>In pubs</w:t>
      </w:r>
      <w:r w:rsidR="00DF1CAF">
        <w:rPr>
          <w:sz w:val="22"/>
          <w:szCs w:val="22"/>
        </w:rPr>
        <w:t>,</w:t>
      </w:r>
      <w:r w:rsidRPr="00076AA9">
        <w:rPr>
          <w:sz w:val="22"/>
          <w:szCs w:val="22"/>
        </w:rPr>
        <w:t xml:space="preserve"> low</w:t>
      </w:r>
      <w:r w:rsidR="00DF1CAF">
        <w:rPr>
          <w:sz w:val="22"/>
          <w:szCs w:val="22"/>
        </w:rPr>
        <w:t>-</w:t>
      </w:r>
      <w:r w:rsidRPr="00076AA9">
        <w:rPr>
          <w:sz w:val="22"/>
          <w:szCs w:val="22"/>
        </w:rPr>
        <w:t>risk gamblers (82.7%, 71.8-90.6) more often said they played EGMs to win prizes or mon</w:t>
      </w:r>
      <w:r>
        <w:rPr>
          <w:sz w:val="22"/>
          <w:szCs w:val="22"/>
        </w:rPr>
        <w:t>ey than non-problem gamblers (64</w:t>
      </w:r>
      <w:r w:rsidRPr="00076AA9">
        <w:rPr>
          <w:sz w:val="22"/>
          <w:szCs w:val="22"/>
        </w:rPr>
        <w:t>.0%, 58.3-69.5).  In this setting</w:t>
      </w:r>
      <w:r w:rsidR="00DF1CAF">
        <w:rPr>
          <w:sz w:val="22"/>
          <w:szCs w:val="22"/>
        </w:rPr>
        <w:t>,</w:t>
      </w:r>
      <w:r w:rsidRPr="00076AA9">
        <w:rPr>
          <w:sz w:val="22"/>
          <w:szCs w:val="22"/>
        </w:rPr>
        <w:t xml:space="preserve"> problem gamblers (23.5%, 9.7-43.8) more often than non-problem gamblers (2.6%, 1.2-5.0) said they participated because it was an interest or hobby.  In clubs</w:t>
      </w:r>
      <w:r>
        <w:rPr>
          <w:sz w:val="22"/>
          <w:szCs w:val="22"/>
        </w:rPr>
        <w:t>,</w:t>
      </w:r>
      <w:r w:rsidRPr="00076AA9">
        <w:rPr>
          <w:sz w:val="22"/>
          <w:szCs w:val="22"/>
        </w:rPr>
        <w:t xml:space="preserve"> the majority of problem gamblers (88.8%, 66.0-97.5) said they took part for excitement or because it was a challenge, more than was the case for non-problem (33.7%, 26.9-41.0) and low-risk (33.2%, 19.3-49.7) gamblers.  Over a third of problem gamblers (36.7%, 8.9-74.7) reported club EGM participation was an interest or hobby compared to low-risk gamblers</w:t>
      </w:r>
      <w:r w:rsidR="008F2B31">
        <w:rPr>
          <w:sz w:val="22"/>
          <w:szCs w:val="22"/>
        </w:rPr>
        <w:t xml:space="preserve"> (</w:t>
      </w:r>
      <w:r w:rsidR="008F2B31" w:rsidRPr="00076AA9">
        <w:rPr>
          <w:sz w:val="22"/>
          <w:szCs w:val="22"/>
        </w:rPr>
        <w:t>1.8%</w:t>
      </w:r>
      <w:r w:rsidR="008F2B31">
        <w:rPr>
          <w:sz w:val="22"/>
          <w:szCs w:val="22"/>
        </w:rPr>
        <w:t>,</w:t>
      </w:r>
      <w:r w:rsidR="008F2B31" w:rsidRPr="00076AA9">
        <w:rPr>
          <w:sz w:val="22"/>
          <w:szCs w:val="22"/>
        </w:rPr>
        <w:t xml:space="preserve"> 0.2-8.3)</w:t>
      </w:r>
      <w:r w:rsidRPr="00076AA9">
        <w:rPr>
          <w:sz w:val="22"/>
          <w:szCs w:val="22"/>
        </w:rPr>
        <w:t xml:space="preserve">. </w:t>
      </w:r>
    </w:p>
    <w:p w:rsidR="00724070" w:rsidRDefault="00724070" w:rsidP="00076AA9">
      <w:pPr>
        <w:jc w:val="both"/>
        <w:rPr>
          <w:sz w:val="22"/>
          <w:szCs w:val="22"/>
        </w:rPr>
      </w:pPr>
    </w:p>
    <w:p w:rsidR="00E35D27" w:rsidRDefault="00076AA9" w:rsidP="00076AA9">
      <w:pPr>
        <w:jc w:val="both"/>
        <w:rPr>
          <w:sz w:val="22"/>
          <w:szCs w:val="22"/>
        </w:rPr>
      </w:pPr>
      <w:r w:rsidRPr="00076AA9">
        <w:rPr>
          <w:sz w:val="22"/>
          <w:szCs w:val="22"/>
        </w:rPr>
        <w:t>There were relatively few differences between problem, moderate-risk, low-risk and non-problem gamblers with respect to reasons for participation in other gambling activities.</w:t>
      </w:r>
      <w:r w:rsidR="006B0979">
        <w:rPr>
          <w:sz w:val="22"/>
          <w:szCs w:val="22"/>
        </w:rPr>
        <w:t xml:space="preserve">  </w:t>
      </w:r>
      <w:r w:rsidRPr="00076AA9">
        <w:rPr>
          <w:sz w:val="22"/>
          <w:szCs w:val="22"/>
        </w:rPr>
        <w:t>Moderate-risk gamblers (3</w:t>
      </w:r>
      <w:r w:rsidR="00E35D27">
        <w:rPr>
          <w:sz w:val="22"/>
          <w:szCs w:val="22"/>
        </w:rPr>
        <w:t>5.9</w:t>
      </w:r>
      <w:r w:rsidRPr="00076AA9">
        <w:rPr>
          <w:sz w:val="22"/>
          <w:szCs w:val="22"/>
        </w:rPr>
        <w:t>%, 11.7-67.8) more often said they took part in text games or competitions than non-problem (1.6%, 0.5-3.</w:t>
      </w:r>
      <w:r w:rsidR="00E35D27">
        <w:rPr>
          <w:sz w:val="22"/>
          <w:szCs w:val="22"/>
        </w:rPr>
        <w:t>9</w:t>
      </w:r>
      <w:r w:rsidRPr="00076AA9">
        <w:rPr>
          <w:sz w:val="22"/>
          <w:szCs w:val="22"/>
        </w:rPr>
        <w:t>) or low-risk (1.9%, 0.2-9.1) gamblers because it was an interest or hobby.  Moderate-risk gamblers (10.2%, 2.4-27.7) also more often said they participated in this activity than non</w:t>
      </w:r>
      <w:r w:rsidR="00E35D27">
        <w:rPr>
          <w:sz w:val="22"/>
          <w:szCs w:val="22"/>
        </w:rPr>
        <w:t>-problem gamblers (0.3%, 0.0-1.6</w:t>
      </w:r>
      <w:r w:rsidRPr="00076AA9">
        <w:rPr>
          <w:sz w:val="22"/>
          <w:szCs w:val="22"/>
        </w:rPr>
        <w:t xml:space="preserve">) to be with people or get out of the house.  </w:t>
      </w:r>
    </w:p>
    <w:p w:rsidR="00E35D27" w:rsidRDefault="00E35D27" w:rsidP="00076AA9">
      <w:pPr>
        <w:jc w:val="both"/>
        <w:rPr>
          <w:sz w:val="22"/>
          <w:szCs w:val="22"/>
        </w:rPr>
      </w:pPr>
    </w:p>
    <w:p w:rsidR="00E35D27" w:rsidRDefault="00076AA9" w:rsidP="00076AA9">
      <w:pPr>
        <w:jc w:val="both"/>
        <w:rPr>
          <w:sz w:val="22"/>
          <w:szCs w:val="22"/>
        </w:rPr>
      </w:pPr>
      <w:r w:rsidRPr="00076AA9">
        <w:rPr>
          <w:sz w:val="22"/>
          <w:szCs w:val="22"/>
        </w:rPr>
        <w:t xml:space="preserve">Problem (15.3%, 5.4-32.2) and moderate-risk (9.0%, 3.3-19.1) gamblers reported that they purchased Instant Kiwi or other scratch tickets because it was an interest or hobby, compared </w:t>
      </w:r>
      <w:r w:rsidRPr="00076AA9">
        <w:rPr>
          <w:sz w:val="22"/>
          <w:szCs w:val="22"/>
        </w:rPr>
        <w:lastRenderedPageBreak/>
        <w:t xml:space="preserve">to only 1.8% (1.2-2.6) of non-problem gamblers.  Over a fifth (21.3%, 18.9-23.8) of non-problem gamblers said they bought scratch tickets as a gift for another person, more than was the case for moderate-risk gamblers (9.3%, 4.4-16.9).  </w:t>
      </w:r>
    </w:p>
    <w:p w:rsidR="00E35D27" w:rsidRDefault="00E35D27" w:rsidP="00076AA9">
      <w:pPr>
        <w:jc w:val="both"/>
        <w:rPr>
          <w:sz w:val="22"/>
          <w:szCs w:val="22"/>
        </w:rPr>
      </w:pPr>
    </w:p>
    <w:p w:rsidR="00E704A3" w:rsidRDefault="008F2B31" w:rsidP="00076AA9">
      <w:pPr>
        <w:jc w:val="both"/>
        <w:rPr>
          <w:sz w:val="22"/>
          <w:szCs w:val="22"/>
        </w:rPr>
      </w:pPr>
      <w:r>
        <w:rPr>
          <w:sz w:val="22"/>
          <w:szCs w:val="22"/>
        </w:rPr>
        <w:t>For</w:t>
      </w:r>
      <w:r w:rsidR="00076AA9" w:rsidRPr="00076AA9">
        <w:rPr>
          <w:sz w:val="22"/>
          <w:szCs w:val="22"/>
        </w:rPr>
        <w:t xml:space="preserve"> casino table games</w:t>
      </w:r>
      <w:r w:rsidR="00DF1CAF">
        <w:rPr>
          <w:sz w:val="22"/>
          <w:szCs w:val="22"/>
        </w:rPr>
        <w:t>,</w:t>
      </w:r>
      <w:r w:rsidR="00076AA9" w:rsidRPr="00076AA9">
        <w:rPr>
          <w:sz w:val="22"/>
          <w:szCs w:val="22"/>
        </w:rPr>
        <w:t xml:space="preserve"> only 2.0% (0.2-9.8) of moderate-risk gamblers said they participated mainly to be with people or get out of the house, compared to 23.3% (14.1-35.0) of non-problem and 34.6% (13.8-61.5) o</w:t>
      </w:r>
      <w:r w:rsidR="00A63058">
        <w:rPr>
          <w:sz w:val="22"/>
          <w:szCs w:val="22"/>
        </w:rPr>
        <w:t>r</w:t>
      </w:r>
      <w:r w:rsidR="00076AA9" w:rsidRPr="00076AA9">
        <w:rPr>
          <w:sz w:val="22"/>
          <w:szCs w:val="22"/>
        </w:rPr>
        <w:t xml:space="preserve"> low-risk gamblers.</w:t>
      </w:r>
    </w:p>
    <w:p w:rsidR="00E704A3" w:rsidRDefault="00E704A3" w:rsidP="00BC3433">
      <w:pPr>
        <w:jc w:val="both"/>
        <w:rPr>
          <w:sz w:val="22"/>
          <w:szCs w:val="22"/>
        </w:rPr>
      </w:pPr>
    </w:p>
    <w:p w:rsidR="00B14F98" w:rsidRDefault="00B14F98" w:rsidP="00BC3433">
      <w:pPr>
        <w:jc w:val="both"/>
        <w:rPr>
          <w:sz w:val="22"/>
          <w:szCs w:val="22"/>
        </w:rPr>
      </w:pPr>
    </w:p>
    <w:p w:rsidR="00E704A3" w:rsidRPr="003C571E" w:rsidRDefault="003C571E" w:rsidP="00BC3433">
      <w:pPr>
        <w:jc w:val="both"/>
        <w:rPr>
          <w:b/>
          <w:sz w:val="22"/>
          <w:szCs w:val="22"/>
        </w:rPr>
      </w:pPr>
      <w:r>
        <w:rPr>
          <w:b/>
          <w:sz w:val="22"/>
          <w:szCs w:val="22"/>
        </w:rPr>
        <w:t>Perceptions of winning or losing</w:t>
      </w:r>
    </w:p>
    <w:p w:rsidR="00CE2B0A" w:rsidRDefault="00CE2B0A" w:rsidP="00BC3433">
      <w:pPr>
        <w:jc w:val="both"/>
        <w:rPr>
          <w:sz w:val="22"/>
          <w:szCs w:val="22"/>
        </w:rPr>
      </w:pPr>
    </w:p>
    <w:p w:rsidR="00E704A3" w:rsidRDefault="00E35D27" w:rsidP="00BC3433">
      <w:pPr>
        <w:jc w:val="both"/>
        <w:rPr>
          <w:sz w:val="22"/>
          <w:szCs w:val="22"/>
        </w:rPr>
      </w:pPr>
      <w:r w:rsidRPr="00E35D27">
        <w:rPr>
          <w:sz w:val="22"/>
          <w:szCs w:val="22"/>
        </w:rPr>
        <w:t>Non-problem, low-risk, moderate-risk and problem gamblers were asked, for each gambling activity, whether they considered that they won money overall, broke even or lost overall.  Problem gamblers (69</w:t>
      </w:r>
      <w:r>
        <w:rPr>
          <w:sz w:val="22"/>
          <w:szCs w:val="22"/>
        </w:rPr>
        <w:t>.1</w:t>
      </w:r>
      <w:r w:rsidRPr="00E35D27">
        <w:rPr>
          <w:sz w:val="22"/>
          <w:szCs w:val="22"/>
        </w:rPr>
        <w:t>%, 36.8-91.0) more often than low-risk gamblers (16.7%, 8.1-29.5) indicated that they lost money overall when they played cards for money.  Problem gamblers (91.0%, 75.8-97.8) also more often reported losing money on casino EGMs than non-</w:t>
      </w:r>
      <w:r>
        <w:rPr>
          <w:sz w:val="22"/>
          <w:szCs w:val="22"/>
        </w:rPr>
        <w:t>problem</w:t>
      </w:r>
      <w:r w:rsidRPr="00E35D27">
        <w:rPr>
          <w:sz w:val="22"/>
          <w:szCs w:val="22"/>
        </w:rPr>
        <w:t xml:space="preserve"> (63.8%, 56.9-70.3) and low-risk (51.5% (36.5-66.3) gamblers.  They also reported losing more often than non-problem gamblers when they played pub EGMs (77.8%, 58.1-90.9 and 49.8%, 44.1-55.6 respectively) and less often winning </w:t>
      </w:r>
      <w:r>
        <w:rPr>
          <w:sz w:val="22"/>
          <w:szCs w:val="22"/>
        </w:rPr>
        <w:t xml:space="preserve">overall </w:t>
      </w:r>
      <w:r w:rsidRPr="00E35D27">
        <w:rPr>
          <w:sz w:val="22"/>
          <w:szCs w:val="22"/>
        </w:rPr>
        <w:t>(4.7%, 0.8-15.6) when they made bets with friends or workmates than did moderate-risk gamblers (39.2%, 22.6-58.0).  In contrast, when problem gamblers played poker with friends or family in a private residence, only 5.4% (0.8-19.8) said they lost money overall compared to 44.9% (33.1-57.2) of non-problem gamblers.</w:t>
      </w:r>
    </w:p>
    <w:p w:rsidR="00E704A3" w:rsidRDefault="00E704A3" w:rsidP="00BC3433">
      <w:pPr>
        <w:jc w:val="both"/>
        <w:rPr>
          <w:sz w:val="22"/>
          <w:szCs w:val="22"/>
        </w:rPr>
      </w:pPr>
    </w:p>
    <w:p w:rsidR="00B14F98" w:rsidRDefault="00B14F98" w:rsidP="00BC3433">
      <w:pPr>
        <w:jc w:val="both"/>
        <w:rPr>
          <w:sz w:val="22"/>
          <w:szCs w:val="22"/>
        </w:rPr>
      </w:pPr>
    </w:p>
    <w:p w:rsidR="00E704A3" w:rsidRPr="003C571E" w:rsidRDefault="003C571E" w:rsidP="00BC3433">
      <w:pPr>
        <w:jc w:val="both"/>
        <w:rPr>
          <w:b/>
          <w:sz w:val="22"/>
          <w:szCs w:val="22"/>
        </w:rPr>
      </w:pPr>
      <w:r w:rsidRPr="003C571E">
        <w:rPr>
          <w:b/>
          <w:sz w:val="22"/>
          <w:szCs w:val="22"/>
        </w:rPr>
        <w:t xml:space="preserve">Use of </w:t>
      </w:r>
      <w:r w:rsidR="00817759" w:rsidRPr="003C571E">
        <w:rPr>
          <w:b/>
          <w:sz w:val="22"/>
          <w:szCs w:val="22"/>
        </w:rPr>
        <w:t xml:space="preserve">special </w:t>
      </w:r>
      <w:r w:rsidRPr="003C571E">
        <w:rPr>
          <w:b/>
          <w:sz w:val="22"/>
          <w:szCs w:val="22"/>
        </w:rPr>
        <w:t>systems or skills to improve chances of winning</w:t>
      </w:r>
    </w:p>
    <w:p w:rsidR="00CE2B0A" w:rsidRDefault="00CE2B0A" w:rsidP="00BC3433">
      <w:pPr>
        <w:jc w:val="both"/>
        <w:rPr>
          <w:sz w:val="22"/>
          <w:szCs w:val="22"/>
        </w:rPr>
      </w:pPr>
    </w:p>
    <w:p w:rsidR="00E704A3" w:rsidRDefault="003C571E" w:rsidP="00BC3433">
      <w:pPr>
        <w:jc w:val="both"/>
        <w:rPr>
          <w:sz w:val="22"/>
          <w:szCs w:val="22"/>
        </w:rPr>
      </w:pPr>
      <w:r w:rsidRPr="003C571E">
        <w:rPr>
          <w:sz w:val="22"/>
          <w:szCs w:val="22"/>
        </w:rPr>
        <w:t xml:space="preserve">Participants in each of the four gambling categories were asked whether or not they used </w:t>
      </w:r>
      <w:r w:rsidR="00817759" w:rsidRPr="003C571E">
        <w:rPr>
          <w:sz w:val="22"/>
          <w:szCs w:val="22"/>
        </w:rPr>
        <w:t xml:space="preserve">special </w:t>
      </w:r>
      <w:r w:rsidRPr="003C571E">
        <w:rPr>
          <w:sz w:val="22"/>
          <w:szCs w:val="22"/>
        </w:rPr>
        <w:t>systems or skills to improve their chances of winning when participating in each gambling activity.  There were no differences between problem, moderate-risk, low-risk and non-problem gamblers in this regard</w:t>
      </w:r>
      <w:r w:rsidR="00D26F4B">
        <w:rPr>
          <w:sz w:val="22"/>
          <w:szCs w:val="22"/>
        </w:rPr>
        <w:t xml:space="preserve"> (see Appendix 3)</w:t>
      </w:r>
      <w:r w:rsidRPr="003C571E">
        <w:rPr>
          <w:sz w:val="22"/>
          <w:szCs w:val="22"/>
        </w:rPr>
        <w:t>.</w:t>
      </w:r>
    </w:p>
    <w:p w:rsidR="00704BE4" w:rsidRDefault="00704BE4" w:rsidP="00BC3433">
      <w:pPr>
        <w:jc w:val="both"/>
        <w:rPr>
          <w:sz w:val="22"/>
          <w:szCs w:val="22"/>
        </w:rPr>
      </w:pPr>
    </w:p>
    <w:p w:rsidR="00B14F98" w:rsidRDefault="00B14F98" w:rsidP="00BC3433">
      <w:pPr>
        <w:jc w:val="both"/>
        <w:rPr>
          <w:sz w:val="22"/>
          <w:szCs w:val="22"/>
        </w:rPr>
      </w:pPr>
    </w:p>
    <w:p w:rsidR="00E704A3" w:rsidRPr="003C571E" w:rsidRDefault="003C571E" w:rsidP="00BC3433">
      <w:pPr>
        <w:jc w:val="both"/>
        <w:rPr>
          <w:b/>
          <w:sz w:val="22"/>
          <w:szCs w:val="22"/>
        </w:rPr>
      </w:pPr>
      <w:r w:rsidRPr="003C571E">
        <w:rPr>
          <w:b/>
          <w:sz w:val="22"/>
          <w:szCs w:val="22"/>
        </w:rPr>
        <w:t>Methods used to stop gambling too much</w:t>
      </w:r>
    </w:p>
    <w:p w:rsidR="00CE2B0A" w:rsidRDefault="00CE2B0A" w:rsidP="00BC3433">
      <w:pPr>
        <w:jc w:val="both"/>
        <w:rPr>
          <w:sz w:val="22"/>
          <w:szCs w:val="22"/>
        </w:rPr>
      </w:pPr>
    </w:p>
    <w:p w:rsidR="00E704A3" w:rsidRDefault="003C571E" w:rsidP="00BC3433">
      <w:pPr>
        <w:jc w:val="both"/>
        <w:rPr>
          <w:sz w:val="22"/>
          <w:szCs w:val="22"/>
        </w:rPr>
      </w:pPr>
      <w:r w:rsidRPr="003C571E">
        <w:rPr>
          <w:sz w:val="22"/>
          <w:szCs w:val="22"/>
        </w:rPr>
        <w:t>Participants in each category were also asked about the particular methods they used to stop gambling too much (</w:t>
      </w:r>
      <w:r w:rsidR="004269EF">
        <w:fldChar w:fldCharType="begin"/>
      </w:r>
      <w:r w:rsidR="004269EF">
        <w:instrText xml:space="preserve"> REF _Ref368911958 \h  \* MERGEFORMAT </w:instrText>
      </w:r>
      <w:r w:rsidR="004269EF">
        <w:fldChar w:fldCharType="separate"/>
      </w:r>
      <w:r w:rsidR="00B22928" w:rsidRPr="00B22928">
        <w:rPr>
          <w:sz w:val="22"/>
          <w:szCs w:val="22"/>
        </w:rPr>
        <w:t xml:space="preserve">Table </w:t>
      </w:r>
      <w:r w:rsidR="00B22928" w:rsidRPr="00B22928">
        <w:rPr>
          <w:noProof/>
          <w:sz w:val="22"/>
          <w:szCs w:val="22"/>
        </w:rPr>
        <w:t>27</w:t>
      </w:r>
      <w:r w:rsidR="004269EF">
        <w:fldChar w:fldCharType="end"/>
      </w:r>
      <w:r w:rsidRPr="003C571E">
        <w:rPr>
          <w:sz w:val="22"/>
          <w:szCs w:val="22"/>
        </w:rPr>
        <w:t xml:space="preserve">).  They were asked about these methods in relation to their gambling overall, not with regard to each specific activity.  Problem (29.4%) and moderate-risk (15.7%) gamblers more often than non-problem gamblers (6.2%) said they avoided places that have betting or gambling as an attraction.  Moderate-risk gamblers also reported using three other methods more often than was the case for non-problem gamblers.  Low-risk gamblers used two of these methods more often than non-problem gamblers.  The three methods used more frequently by </w:t>
      </w:r>
      <w:r>
        <w:rPr>
          <w:sz w:val="22"/>
          <w:szCs w:val="22"/>
        </w:rPr>
        <w:t>moderate-risk</w:t>
      </w:r>
      <w:r w:rsidRPr="003C571E">
        <w:rPr>
          <w:sz w:val="22"/>
          <w:szCs w:val="22"/>
        </w:rPr>
        <w:t xml:space="preserve"> gamblers included separating money for betting and stopping when it is used up (27.6%), leaving ATM and credit cards at home (19.4%) and setting a time limit (19.2%).  The corresponding percentages for non-problem gamblers are 13.2%, 2.8% and 4.7%.   Low-risk gamblers more often used the last two methods (left ATM and credit cards at home (14.1%) and set a time limit (12.4%)).  </w:t>
      </w:r>
    </w:p>
    <w:p w:rsidR="00E704A3" w:rsidRDefault="00E704A3" w:rsidP="00BC3433">
      <w:pPr>
        <w:jc w:val="both"/>
        <w:rPr>
          <w:sz w:val="22"/>
          <w:szCs w:val="22"/>
        </w:rPr>
      </w:pPr>
    </w:p>
    <w:p w:rsidR="003A01DC" w:rsidRPr="00A568F8" w:rsidRDefault="003A01DC" w:rsidP="00EE109A">
      <w:pPr>
        <w:pStyle w:val="Caption"/>
        <w:keepNext/>
        <w:keepLines/>
      </w:pPr>
      <w:bookmarkStart w:id="142" w:name="_Ref368911958"/>
      <w:bookmarkStart w:id="143" w:name="_Toc350978693"/>
      <w:bookmarkStart w:id="144" w:name="_Toc364076376"/>
      <w:bookmarkStart w:id="145" w:name="_Toc389230190"/>
      <w:r>
        <w:lastRenderedPageBreak/>
        <w:t xml:space="preserve">Table </w:t>
      </w:r>
      <w:fldSimple w:instr=" SEQ Table \* ARABIC ">
        <w:r w:rsidR="00B22928">
          <w:rPr>
            <w:noProof/>
          </w:rPr>
          <w:t>27</w:t>
        </w:r>
      </w:fldSimple>
      <w:bookmarkEnd w:id="142"/>
      <w:r>
        <w:t xml:space="preserve">: </w:t>
      </w:r>
      <w:r w:rsidRPr="006E22AA">
        <w:t xml:space="preserve">Use of methods to stop gambling too much by </w:t>
      </w:r>
      <w:r>
        <w:t>problem gambling</w:t>
      </w:r>
      <w:r w:rsidRPr="006E22AA">
        <w:t xml:space="preserve"> </w:t>
      </w:r>
      <w:bookmarkEnd w:id="143"/>
      <w:bookmarkEnd w:id="144"/>
      <w:r>
        <w:t>level</w:t>
      </w:r>
      <w:bookmarkEnd w:id="145"/>
    </w:p>
    <w:tbl>
      <w:tblPr>
        <w:tblStyle w:val="LightShading2"/>
        <w:tblW w:w="8789" w:type="dxa"/>
        <w:tblInd w:w="108" w:type="dxa"/>
        <w:tblLayout w:type="fixed"/>
        <w:tblLook w:val="0620" w:firstRow="1" w:lastRow="0" w:firstColumn="0" w:lastColumn="0" w:noHBand="1" w:noVBand="1"/>
      </w:tblPr>
      <w:tblGrid>
        <w:gridCol w:w="1985"/>
        <w:gridCol w:w="576"/>
        <w:gridCol w:w="1125"/>
        <w:gridCol w:w="576"/>
        <w:gridCol w:w="1125"/>
        <w:gridCol w:w="576"/>
        <w:gridCol w:w="1125"/>
        <w:gridCol w:w="576"/>
        <w:gridCol w:w="1125"/>
      </w:tblGrid>
      <w:tr w:rsidR="003A01DC" w:rsidRPr="00B62EA4" w:rsidTr="00BF721F">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noWrap/>
            <w:vAlign w:val="bottom"/>
          </w:tcPr>
          <w:p w:rsidR="003A01DC" w:rsidRPr="00B62EA4" w:rsidRDefault="003A01DC" w:rsidP="00EE109A">
            <w:pPr>
              <w:keepNext/>
              <w:keepLines/>
              <w:spacing w:after="20"/>
              <w:rPr>
                <w:sz w:val="16"/>
                <w:szCs w:val="16"/>
              </w:rPr>
            </w:pPr>
            <w:r w:rsidRPr="00B62EA4">
              <w:rPr>
                <w:sz w:val="16"/>
                <w:szCs w:val="16"/>
              </w:rPr>
              <w:t>Methods used to stop gambling too much</w:t>
            </w:r>
          </w:p>
        </w:tc>
        <w:tc>
          <w:tcPr>
            <w:tcW w:w="6804" w:type="dxa"/>
            <w:gridSpan w:val="8"/>
            <w:noWrap/>
            <w:vAlign w:val="center"/>
          </w:tcPr>
          <w:p w:rsidR="003A01DC" w:rsidRPr="00B62EA4" w:rsidRDefault="003A01DC" w:rsidP="00EE109A">
            <w:pPr>
              <w:keepNext/>
              <w:keepLines/>
              <w:spacing w:after="20"/>
              <w:jc w:val="center"/>
              <w:rPr>
                <w:sz w:val="16"/>
                <w:szCs w:val="16"/>
              </w:rPr>
            </w:pPr>
            <w:r w:rsidRPr="00B62EA4">
              <w:rPr>
                <w:sz w:val="16"/>
                <w:szCs w:val="16"/>
              </w:rPr>
              <w:t>Problem gambling level % (95% CI)</w:t>
            </w:r>
          </w:p>
        </w:tc>
      </w:tr>
      <w:tr w:rsidR="00BF721F" w:rsidRPr="00B62EA4" w:rsidTr="00BF721F">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bottom w:val="single" w:sz="4" w:space="0" w:color="auto"/>
            </w:tcBorders>
            <w:noWrap/>
            <w:hideMark/>
          </w:tcPr>
          <w:p w:rsidR="003A01DC" w:rsidRPr="00B62EA4" w:rsidRDefault="003A01DC" w:rsidP="00EE109A">
            <w:pPr>
              <w:keepNext/>
              <w:keepLines/>
              <w:spacing w:after="20"/>
              <w:rPr>
                <w:b w:val="0"/>
                <w:sz w:val="16"/>
                <w:szCs w:val="16"/>
              </w:rPr>
            </w:pPr>
          </w:p>
        </w:tc>
        <w:tc>
          <w:tcPr>
            <w:tcW w:w="1701" w:type="dxa"/>
            <w:gridSpan w:val="2"/>
            <w:tcBorders>
              <w:bottom w:val="single" w:sz="4" w:space="0" w:color="auto"/>
            </w:tcBorders>
            <w:noWrap/>
            <w:vAlign w:val="bottom"/>
          </w:tcPr>
          <w:p w:rsidR="003A01DC" w:rsidRPr="00BF721F" w:rsidRDefault="003A01DC" w:rsidP="00EE109A">
            <w:pPr>
              <w:keepNext/>
              <w:keepLines/>
              <w:spacing w:after="20"/>
              <w:jc w:val="center"/>
              <w:rPr>
                <w:sz w:val="16"/>
                <w:szCs w:val="16"/>
              </w:rPr>
            </w:pPr>
            <w:r w:rsidRPr="00BF721F">
              <w:rPr>
                <w:sz w:val="16"/>
                <w:szCs w:val="16"/>
              </w:rPr>
              <w:t>Non-problem gambler</w:t>
            </w:r>
          </w:p>
        </w:tc>
        <w:tc>
          <w:tcPr>
            <w:tcW w:w="1701" w:type="dxa"/>
            <w:gridSpan w:val="2"/>
            <w:tcBorders>
              <w:bottom w:val="single" w:sz="4" w:space="0" w:color="auto"/>
            </w:tcBorders>
            <w:noWrap/>
            <w:vAlign w:val="bottom"/>
          </w:tcPr>
          <w:p w:rsidR="003A01DC" w:rsidRPr="00BF721F" w:rsidRDefault="003A01DC" w:rsidP="00EE109A">
            <w:pPr>
              <w:keepNext/>
              <w:keepLines/>
              <w:spacing w:after="20"/>
              <w:jc w:val="center"/>
              <w:rPr>
                <w:sz w:val="16"/>
                <w:szCs w:val="16"/>
              </w:rPr>
            </w:pPr>
            <w:r w:rsidRPr="00BF721F">
              <w:rPr>
                <w:sz w:val="16"/>
                <w:szCs w:val="16"/>
              </w:rPr>
              <w:t>Low-risk gambler</w:t>
            </w:r>
          </w:p>
        </w:tc>
        <w:tc>
          <w:tcPr>
            <w:tcW w:w="1701" w:type="dxa"/>
            <w:gridSpan w:val="2"/>
            <w:tcBorders>
              <w:bottom w:val="single" w:sz="4" w:space="0" w:color="auto"/>
            </w:tcBorders>
            <w:noWrap/>
            <w:vAlign w:val="bottom"/>
          </w:tcPr>
          <w:p w:rsidR="003A01DC" w:rsidRPr="00BF721F" w:rsidRDefault="003A01DC" w:rsidP="00EE109A">
            <w:pPr>
              <w:keepNext/>
              <w:keepLines/>
              <w:spacing w:after="20"/>
              <w:jc w:val="center"/>
              <w:rPr>
                <w:sz w:val="16"/>
                <w:szCs w:val="16"/>
              </w:rPr>
            </w:pPr>
            <w:r w:rsidRPr="00BF721F">
              <w:rPr>
                <w:sz w:val="16"/>
                <w:szCs w:val="16"/>
              </w:rPr>
              <w:t>Moderate-risk gambler</w:t>
            </w:r>
          </w:p>
        </w:tc>
        <w:tc>
          <w:tcPr>
            <w:tcW w:w="1701" w:type="dxa"/>
            <w:gridSpan w:val="2"/>
            <w:tcBorders>
              <w:bottom w:val="single" w:sz="4" w:space="0" w:color="auto"/>
            </w:tcBorders>
            <w:noWrap/>
            <w:vAlign w:val="bottom"/>
          </w:tcPr>
          <w:p w:rsidR="003A01DC" w:rsidRPr="00BF721F" w:rsidRDefault="003A01DC" w:rsidP="00EE109A">
            <w:pPr>
              <w:keepNext/>
              <w:keepLines/>
              <w:spacing w:after="20"/>
              <w:jc w:val="center"/>
              <w:rPr>
                <w:sz w:val="16"/>
                <w:szCs w:val="16"/>
              </w:rPr>
            </w:pPr>
            <w:r w:rsidRPr="00BF721F">
              <w:rPr>
                <w:sz w:val="16"/>
                <w:szCs w:val="16"/>
              </w:rPr>
              <w:t>Problem gambler</w:t>
            </w:r>
          </w:p>
        </w:tc>
      </w:tr>
      <w:tr w:rsidR="00BF721F" w:rsidRPr="00B62EA4" w:rsidTr="00BF721F">
        <w:tc>
          <w:tcPr>
            <w:tcW w:w="1985" w:type="dxa"/>
            <w:tcBorders>
              <w:top w:val="single" w:sz="4" w:space="0" w:color="auto"/>
              <w:bottom w:val="nil"/>
            </w:tcBorders>
            <w:noWrap/>
            <w:hideMark/>
          </w:tcPr>
          <w:p w:rsidR="003A01DC" w:rsidRPr="00B62EA4" w:rsidRDefault="003A01DC" w:rsidP="00EE109A">
            <w:pPr>
              <w:keepNext/>
              <w:keepLines/>
              <w:spacing w:before="60" w:after="60"/>
              <w:rPr>
                <w:sz w:val="16"/>
                <w:szCs w:val="16"/>
              </w:rPr>
            </w:pPr>
            <w:r w:rsidRPr="00B62EA4">
              <w:rPr>
                <w:sz w:val="16"/>
                <w:szCs w:val="16"/>
              </w:rPr>
              <w:t>Setting a dollar figure before leaving home/set a limit</w:t>
            </w:r>
          </w:p>
        </w:tc>
        <w:tc>
          <w:tcPr>
            <w:tcW w:w="576"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69.4</w:t>
            </w:r>
          </w:p>
        </w:tc>
        <w:tc>
          <w:tcPr>
            <w:tcW w:w="1125"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(66.2 - 72.6)</w:t>
            </w:r>
          </w:p>
        </w:tc>
        <w:tc>
          <w:tcPr>
            <w:tcW w:w="576"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68.4</w:t>
            </w:r>
          </w:p>
        </w:tc>
        <w:tc>
          <w:tcPr>
            <w:tcW w:w="1125"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(59.8 - 76.1)</w:t>
            </w:r>
          </w:p>
        </w:tc>
        <w:tc>
          <w:tcPr>
            <w:tcW w:w="576"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69.2</w:t>
            </w:r>
          </w:p>
        </w:tc>
        <w:tc>
          <w:tcPr>
            <w:tcW w:w="1125"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(56.1 - 80.2)</w:t>
            </w:r>
          </w:p>
        </w:tc>
        <w:tc>
          <w:tcPr>
            <w:tcW w:w="576"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60.7</w:t>
            </w:r>
          </w:p>
        </w:tc>
        <w:tc>
          <w:tcPr>
            <w:tcW w:w="1125" w:type="dxa"/>
            <w:tcBorders>
              <w:top w:val="single" w:sz="4" w:space="0" w:color="auto"/>
              <w:bottom w:val="nil"/>
            </w:tcBorders>
            <w:noWrap/>
            <w:vAlign w:val="center"/>
          </w:tcPr>
          <w:p w:rsidR="003A01DC" w:rsidRPr="00B62EA4" w:rsidRDefault="003A01DC" w:rsidP="00EE109A">
            <w:pPr>
              <w:keepNext/>
              <w:keepLines/>
              <w:spacing w:before="60" w:after="60"/>
              <w:jc w:val="right"/>
              <w:rPr>
                <w:sz w:val="16"/>
                <w:szCs w:val="16"/>
              </w:rPr>
            </w:pPr>
            <w:r w:rsidRPr="00B62EA4">
              <w:rPr>
                <w:sz w:val="16"/>
                <w:szCs w:val="16"/>
              </w:rPr>
              <w:t>(41.2 - 77.9)</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E109A">
            <w:pPr>
              <w:keepNext/>
              <w:keepLines/>
              <w:spacing w:after="60"/>
              <w:rPr>
                <w:sz w:val="16"/>
                <w:szCs w:val="16"/>
              </w:rPr>
            </w:pPr>
            <w:r w:rsidRPr="00B62EA4">
              <w:rPr>
                <w:sz w:val="16"/>
                <w:szCs w:val="16"/>
              </w:rPr>
              <w:t>Getting someone you trust to manage the money</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1.7</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(0.9 - 2.9)</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5.2</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(2.5 - 9.5)</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4.7</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(1.7 - 10.5)</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7.0</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(2.3 - 16.3)</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E109A">
            <w:pPr>
              <w:keepNext/>
              <w:keepLines/>
              <w:spacing w:after="60"/>
              <w:rPr>
                <w:sz w:val="16"/>
                <w:szCs w:val="16"/>
              </w:rPr>
            </w:pPr>
            <w:r w:rsidRPr="00B62EA4">
              <w:rPr>
                <w:sz w:val="16"/>
                <w:szCs w:val="16"/>
              </w:rPr>
              <w:t>Separating money for betting from other money, and stopping when it is used up</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13.2</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(10.9 - 15.8)</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21.3</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(14.8 - 29.1)</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27.6</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(16.8 - 41.0)</w:t>
            </w:r>
          </w:p>
        </w:tc>
        <w:tc>
          <w:tcPr>
            <w:tcW w:w="576"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20.0</w:t>
            </w:r>
          </w:p>
        </w:tc>
        <w:tc>
          <w:tcPr>
            <w:tcW w:w="1125" w:type="dxa"/>
            <w:tcBorders>
              <w:top w:val="nil"/>
              <w:bottom w:val="nil"/>
            </w:tcBorders>
            <w:shd w:val="clear" w:color="auto" w:fill="FFFFFF" w:themeFill="background1"/>
            <w:noWrap/>
            <w:vAlign w:val="center"/>
          </w:tcPr>
          <w:p w:rsidR="003A01DC" w:rsidRPr="00B62EA4" w:rsidRDefault="003A01DC" w:rsidP="00EE109A">
            <w:pPr>
              <w:keepNext/>
              <w:keepLines/>
              <w:spacing w:after="60"/>
              <w:jc w:val="right"/>
              <w:rPr>
                <w:sz w:val="16"/>
                <w:szCs w:val="16"/>
              </w:rPr>
            </w:pPr>
            <w:r w:rsidRPr="00B62EA4">
              <w:rPr>
                <w:sz w:val="16"/>
                <w:szCs w:val="16"/>
              </w:rPr>
              <w:t>(8.7 - 36.7)</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Leaving ATM and credit cards at home</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2.8</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(1.9 - 4.1)</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14.1</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(7.6 - 23.2)</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19.4</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(11.0 - 30.6)</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9.8</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(3.6 - 20.9)</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Setting a time limit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4.7</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(3.3 - 6.4)</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12.4</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(7.3 - 19.5)</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19.2</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(8.3 - 35.5)</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8.6</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(3.4 - 17.8)</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Avoiding places that have betting or gambling as an attraction</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6.2</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(4.8 - 8.0)</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11.0</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(6.8 - 16.8)</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15.7</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(8.5 - 25.7)</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29.4</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(13.9 - 49.8)</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Don't do it/don't gamble/</w:t>
            </w:r>
            <w:r w:rsidR="00BF721F">
              <w:rPr>
                <w:sz w:val="16"/>
                <w:szCs w:val="16"/>
              </w:rPr>
              <w:t xml:space="preserve"> </w:t>
            </w:r>
            <w:r w:rsidRPr="00B62EA4">
              <w:rPr>
                <w:sz w:val="16"/>
                <w:szCs w:val="16"/>
              </w:rPr>
              <w:t>against gambling/religious reasons/waste of time</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4.9</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(3.6 - 6.5)</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2.0</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(0.8 - 4.1)</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1.2</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(0.2 - 4.1)</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Self-control/self-discipline/</w:t>
            </w:r>
            <w:r w:rsidR="00BF721F">
              <w:rPr>
                <w:sz w:val="16"/>
                <w:szCs w:val="16"/>
              </w:rPr>
              <w:t xml:space="preserve"> </w:t>
            </w:r>
            <w:r w:rsidRPr="00B62EA4">
              <w:rPr>
                <w:sz w:val="16"/>
                <w:szCs w:val="16"/>
              </w:rPr>
              <w:t>common sense/</w:t>
            </w:r>
            <w:r>
              <w:rPr>
                <w:sz w:val="16"/>
                <w:szCs w:val="16"/>
              </w:rPr>
              <w:t xml:space="preserve"> </w:t>
            </w:r>
            <w:r w:rsidRPr="00B62EA4">
              <w:rPr>
                <w:sz w:val="16"/>
                <w:szCs w:val="16"/>
              </w:rPr>
              <w:t>check bank account/ know when to stop/know when to walk away</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4.1</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(2.8 - 5.8)</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3.1</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(1.2 - 7.0)</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4.6</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(1.4 - 11.3)</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7.7</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(1.3 - 25.4)</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Waste of money/too mean, miserly to waste money</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2.8</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(1.8 - 4.1)</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0.9</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(0.1 - 4.2)</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Do other things/busy doing other things</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1.5</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(0.8 - 2.7)</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2.3</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(0.6 - 6.5)</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4.1</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(0.8 - 13.1)</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2.4</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(0.4 - 8.4)</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Only buy if the prize is big</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0.8</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(0.3 - 2.0)</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2.1</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(0.7 - 5.0)</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Can't afford it/don't buy if I don't have the money/only if I can afford it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5.5</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(3.9 - 7.4)</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3.1</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(1.2 - 6.5)</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0.9</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(0.1 - 4.0)</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0.3</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(0.0 - 1.3)</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Knowing I'll lose/chances of winning are low</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2.2</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(1.4 - 3.4)</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2.2</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(0.6 - 5.8)</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r>
      <w:tr w:rsidR="00BF721F" w:rsidRPr="00B62EA4" w:rsidTr="00BF721F">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Aware of gambling addiction/problems</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1.3</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(0.7 - 2.2)</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0.7</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(0.1 - 3.5)</w:t>
            </w:r>
          </w:p>
        </w:tc>
      </w:tr>
      <w:tr w:rsidR="00BF721F" w:rsidRPr="00B62EA4" w:rsidTr="00DB521E">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Buy to support charity/</w:t>
            </w:r>
            <w:r w:rsidR="00BF721F">
              <w:rPr>
                <w:sz w:val="16"/>
                <w:szCs w:val="16"/>
              </w:rPr>
              <w:t xml:space="preserve"> </w:t>
            </w:r>
            <w:r w:rsidRPr="00B62EA4">
              <w:rPr>
                <w:sz w:val="16"/>
                <w:szCs w:val="16"/>
              </w:rPr>
              <w:t>good cause</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0.4</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(0.1 - 1.0)</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0.3</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(0.0 - 1.2)</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 xml:space="preserve">- </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w:t>
            </w:r>
          </w:p>
        </w:tc>
      </w:tr>
      <w:tr w:rsidR="00BF721F" w:rsidRPr="00B62EA4" w:rsidTr="00704BE4">
        <w:tc>
          <w:tcPr>
            <w:tcW w:w="1985" w:type="dxa"/>
            <w:tcBorders>
              <w:top w:val="nil"/>
              <w:bottom w:val="nil"/>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Prioritise my spending/</w:t>
            </w:r>
            <w:r w:rsidR="00DB521E">
              <w:rPr>
                <w:sz w:val="16"/>
                <w:szCs w:val="16"/>
              </w:rPr>
              <w:t xml:space="preserve"> </w:t>
            </w:r>
            <w:r w:rsidRPr="00B62EA4">
              <w:rPr>
                <w:sz w:val="16"/>
                <w:szCs w:val="16"/>
              </w:rPr>
              <w:t>household budgeting/rather spend on other things/think of family</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3.6</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(2.5 - 4.9)</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1.5</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(0.4 - 4.0)</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5.0</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(1.6 - 12.1)</w:t>
            </w:r>
          </w:p>
        </w:tc>
        <w:tc>
          <w:tcPr>
            <w:tcW w:w="576"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5.8</w:t>
            </w:r>
          </w:p>
        </w:tc>
        <w:tc>
          <w:tcPr>
            <w:tcW w:w="1125" w:type="dxa"/>
            <w:tcBorders>
              <w:top w:val="nil"/>
              <w:bottom w:val="nil"/>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(0.6 - 25)</w:t>
            </w:r>
          </w:p>
        </w:tc>
      </w:tr>
      <w:tr w:rsidR="00BF721F" w:rsidRPr="00B62EA4" w:rsidTr="00704BE4">
        <w:tc>
          <w:tcPr>
            <w:tcW w:w="1985" w:type="dxa"/>
            <w:tcBorders>
              <w:top w:val="nil"/>
              <w:bottom w:val="single" w:sz="8" w:space="0" w:color="000000" w:themeColor="text1"/>
            </w:tcBorders>
            <w:shd w:val="clear" w:color="auto" w:fill="FFFFFF" w:themeFill="background1"/>
            <w:noWrap/>
            <w:hideMark/>
          </w:tcPr>
          <w:p w:rsidR="003A01DC" w:rsidRPr="00B62EA4" w:rsidRDefault="003A01DC" w:rsidP="00EC2033">
            <w:pPr>
              <w:spacing w:after="60"/>
              <w:rPr>
                <w:sz w:val="16"/>
                <w:szCs w:val="16"/>
              </w:rPr>
            </w:pPr>
            <w:r w:rsidRPr="00B62EA4">
              <w:rPr>
                <w:sz w:val="16"/>
                <w:szCs w:val="16"/>
              </w:rPr>
              <w:t>Others</w:t>
            </w:r>
          </w:p>
        </w:tc>
        <w:tc>
          <w:tcPr>
            <w:tcW w:w="576"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1.9</w:t>
            </w:r>
          </w:p>
        </w:tc>
        <w:tc>
          <w:tcPr>
            <w:tcW w:w="1125"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(1.2 - 3.0)</w:t>
            </w:r>
          </w:p>
        </w:tc>
        <w:tc>
          <w:tcPr>
            <w:tcW w:w="576"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1.2</w:t>
            </w:r>
          </w:p>
        </w:tc>
        <w:tc>
          <w:tcPr>
            <w:tcW w:w="1125"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(0.3 - 3.3)</w:t>
            </w:r>
          </w:p>
        </w:tc>
        <w:tc>
          <w:tcPr>
            <w:tcW w:w="576"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4.9</w:t>
            </w:r>
          </w:p>
        </w:tc>
        <w:tc>
          <w:tcPr>
            <w:tcW w:w="1125"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(1.2 - 13.7)</w:t>
            </w:r>
          </w:p>
        </w:tc>
        <w:tc>
          <w:tcPr>
            <w:tcW w:w="576"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1.7</w:t>
            </w:r>
          </w:p>
        </w:tc>
        <w:tc>
          <w:tcPr>
            <w:tcW w:w="1125" w:type="dxa"/>
            <w:tcBorders>
              <w:top w:val="nil"/>
              <w:bottom w:val="single" w:sz="8" w:space="0" w:color="000000" w:themeColor="text1"/>
            </w:tcBorders>
            <w:shd w:val="clear" w:color="auto" w:fill="FFFFFF" w:themeFill="background1"/>
            <w:noWrap/>
            <w:vAlign w:val="center"/>
          </w:tcPr>
          <w:p w:rsidR="003A01DC" w:rsidRPr="00B62EA4" w:rsidRDefault="003A01DC" w:rsidP="00EC2033">
            <w:pPr>
              <w:spacing w:after="60"/>
              <w:jc w:val="right"/>
              <w:rPr>
                <w:sz w:val="16"/>
                <w:szCs w:val="16"/>
              </w:rPr>
            </w:pPr>
            <w:r w:rsidRPr="00B62EA4">
              <w:rPr>
                <w:sz w:val="16"/>
                <w:szCs w:val="16"/>
              </w:rPr>
              <w:t>(0.2 - 7.8)</w:t>
            </w:r>
          </w:p>
        </w:tc>
      </w:tr>
    </w:tbl>
    <w:p w:rsidR="00A63058" w:rsidRDefault="00A63058" w:rsidP="00BC3433">
      <w:pPr>
        <w:jc w:val="both"/>
        <w:rPr>
          <w:sz w:val="22"/>
          <w:szCs w:val="22"/>
        </w:rPr>
      </w:pPr>
    </w:p>
    <w:p w:rsidR="00A75340" w:rsidRPr="00A75340" w:rsidRDefault="00A75340" w:rsidP="00A75340">
      <w:pPr>
        <w:jc w:val="both"/>
        <w:rPr>
          <w:sz w:val="22"/>
          <w:szCs w:val="22"/>
        </w:rPr>
      </w:pPr>
      <w:r w:rsidRPr="00A75340">
        <w:rPr>
          <w:sz w:val="22"/>
          <w:szCs w:val="22"/>
        </w:rPr>
        <w:t>The number of different methods used to stop gambling by problem, moderate-risk, low-risk and non-problem gamblers is outlined in</w:t>
      </w:r>
      <w:r w:rsidR="00E16489">
        <w:rPr>
          <w:sz w:val="22"/>
          <w:szCs w:val="22"/>
        </w:rPr>
        <w:t xml:space="preserve"> </w:t>
      </w:r>
      <w:r w:rsidR="004269EF">
        <w:fldChar w:fldCharType="begin"/>
      </w:r>
      <w:r w:rsidR="004269EF">
        <w:instrText xml:space="preserve"> REF _Ref368912445 \h  \* MERGEFORMAT </w:instrText>
      </w:r>
      <w:r w:rsidR="004269EF">
        <w:fldChar w:fldCharType="separate"/>
      </w:r>
      <w:r w:rsidR="00B22928" w:rsidRPr="00B22928">
        <w:rPr>
          <w:sz w:val="22"/>
          <w:szCs w:val="22"/>
        </w:rPr>
        <w:t xml:space="preserve">Table </w:t>
      </w:r>
      <w:r w:rsidR="00B22928" w:rsidRPr="00B22928">
        <w:rPr>
          <w:noProof/>
          <w:sz w:val="22"/>
          <w:szCs w:val="22"/>
        </w:rPr>
        <w:t>28</w:t>
      </w:r>
      <w:r w:rsidR="004269EF">
        <w:fldChar w:fldCharType="end"/>
      </w:r>
      <w:r w:rsidRPr="00A75340">
        <w:rPr>
          <w:sz w:val="22"/>
          <w:szCs w:val="22"/>
        </w:rPr>
        <w:t>.  Non-problem gamblers are more likely (73.2%) than people in the other three groups (respectively 22.2%, 36.2% and 46.3%) to report using none of the methods to stop gambling too much.  Low-risk gamblers (46.3%) also more often said that they used none of these methods than problem gamblers (22.2%).</w:t>
      </w:r>
    </w:p>
    <w:p w:rsidR="00A63058" w:rsidRDefault="00A63058" w:rsidP="00A75340">
      <w:pPr>
        <w:jc w:val="both"/>
        <w:rPr>
          <w:sz w:val="22"/>
          <w:szCs w:val="22"/>
        </w:rPr>
      </w:pPr>
    </w:p>
    <w:p w:rsidR="00A75340" w:rsidRDefault="00A75340" w:rsidP="00A75340">
      <w:pPr>
        <w:jc w:val="both"/>
        <w:rPr>
          <w:sz w:val="22"/>
          <w:szCs w:val="22"/>
        </w:rPr>
      </w:pPr>
      <w:r w:rsidRPr="00A75340">
        <w:rPr>
          <w:sz w:val="22"/>
          <w:szCs w:val="22"/>
        </w:rPr>
        <w:t xml:space="preserve">Problem (52.0%) gamblers and low-risk gamblers (35.6%) reported using one method more often than was the case for non-problem gamblers (21.0%).  Problem (17.9%), moderate-risk (25.0%) and low-risk (11.9%) gamblers said they use two methods more than non-problem gamblers (4.6%).  Moderate-risk (7.4%) and low-risk (4.3%) gamblers also used three methods more frequently than was the case for non-problem gamblers (1.0%).  Only small percentages of problem gamblers used four (2.8%) or five (1.7%) methods.  A small </w:t>
      </w:r>
      <w:r w:rsidR="00DF1CAF">
        <w:rPr>
          <w:sz w:val="22"/>
          <w:szCs w:val="22"/>
        </w:rPr>
        <w:lastRenderedPageBreak/>
        <w:t>percentage</w:t>
      </w:r>
      <w:r w:rsidRPr="00A75340">
        <w:rPr>
          <w:sz w:val="22"/>
          <w:szCs w:val="22"/>
        </w:rPr>
        <w:t xml:space="preserve"> of moderate-risk gamblers (2.2%) also used four methods. However</w:t>
      </w:r>
      <w:r w:rsidR="00DF1CAF">
        <w:rPr>
          <w:sz w:val="22"/>
          <w:szCs w:val="22"/>
        </w:rPr>
        <w:t>,</w:t>
      </w:r>
      <w:r w:rsidRPr="00A75340">
        <w:rPr>
          <w:sz w:val="22"/>
          <w:szCs w:val="22"/>
        </w:rPr>
        <w:t xml:space="preserve"> these percentages are higher than is the case for non-problem gamblers (0.1%, 0%).</w:t>
      </w:r>
    </w:p>
    <w:p w:rsidR="003A01DC" w:rsidRDefault="003A01DC" w:rsidP="00A75340">
      <w:pPr>
        <w:jc w:val="both"/>
        <w:rPr>
          <w:sz w:val="22"/>
          <w:szCs w:val="22"/>
        </w:rPr>
      </w:pPr>
    </w:p>
    <w:p w:rsidR="003A01DC" w:rsidRPr="00A568F8" w:rsidRDefault="003A01DC" w:rsidP="003A01DC">
      <w:pPr>
        <w:pStyle w:val="Caption"/>
      </w:pPr>
      <w:bookmarkStart w:id="146" w:name="_Ref368912445"/>
      <w:bookmarkStart w:id="147" w:name="_Toc364076378"/>
      <w:bookmarkStart w:id="148" w:name="_Toc389230191"/>
      <w:bookmarkStart w:id="149" w:name="_Toc350978695"/>
      <w:r>
        <w:t xml:space="preserve">Table </w:t>
      </w:r>
      <w:fldSimple w:instr=" SEQ Table \* ARABIC ">
        <w:r w:rsidR="00B22928">
          <w:rPr>
            <w:noProof/>
          </w:rPr>
          <w:t>28</w:t>
        </w:r>
      </w:fldSimple>
      <w:bookmarkEnd w:id="146"/>
      <w:r>
        <w:t xml:space="preserve">: </w:t>
      </w:r>
      <w:r w:rsidRPr="00994721">
        <w:t xml:space="preserve">Number of methods used to stop gambling too much by </w:t>
      </w:r>
      <w:bookmarkEnd w:id="147"/>
      <w:r>
        <w:t>problem gambling level</w:t>
      </w:r>
      <w:bookmarkEnd w:id="148"/>
      <w:r w:rsidRPr="00A568F8">
        <w:t xml:space="preserve"> </w:t>
      </w:r>
      <w:bookmarkEnd w:id="149"/>
    </w:p>
    <w:tbl>
      <w:tblPr>
        <w:tblStyle w:val="LightShading2"/>
        <w:tblW w:w="8505" w:type="dxa"/>
        <w:tblInd w:w="108" w:type="dxa"/>
        <w:tblLayout w:type="fixed"/>
        <w:tblLook w:val="0620" w:firstRow="1" w:lastRow="0" w:firstColumn="0" w:lastColumn="0" w:noHBand="1" w:noVBand="1"/>
      </w:tblPr>
      <w:tblGrid>
        <w:gridCol w:w="1701"/>
        <w:gridCol w:w="616"/>
        <w:gridCol w:w="1085"/>
        <w:gridCol w:w="616"/>
        <w:gridCol w:w="1085"/>
        <w:gridCol w:w="616"/>
        <w:gridCol w:w="1085"/>
        <w:gridCol w:w="616"/>
        <w:gridCol w:w="1085"/>
      </w:tblGrid>
      <w:tr w:rsidR="003A01DC" w:rsidRPr="00B62EA4" w:rsidTr="00BF721F">
        <w:trPr>
          <w:cnfStyle w:val="100000000000" w:firstRow="1" w:lastRow="0" w:firstColumn="0" w:lastColumn="0" w:oddVBand="0" w:evenVBand="0" w:oddHBand="0" w:evenHBand="0" w:firstRowFirstColumn="0" w:firstRowLastColumn="0" w:lastRowFirstColumn="0" w:lastRowLastColumn="0"/>
        </w:trPr>
        <w:tc>
          <w:tcPr>
            <w:tcW w:w="1701" w:type="dxa"/>
            <w:vMerge w:val="restart"/>
            <w:vAlign w:val="bottom"/>
          </w:tcPr>
          <w:p w:rsidR="003A01DC" w:rsidRPr="00B62EA4" w:rsidRDefault="003A01DC" w:rsidP="008F2B31">
            <w:pPr>
              <w:spacing w:after="20"/>
              <w:rPr>
                <w:sz w:val="16"/>
                <w:szCs w:val="16"/>
              </w:rPr>
            </w:pPr>
            <w:r w:rsidRPr="00B62EA4">
              <w:rPr>
                <w:sz w:val="16"/>
                <w:szCs w:val="16"/>
              </w:rPr>
              <w:t>Number of methods used</w:t>
            </w:r>
          </w:p>
        </w:tc>
        <w:tc>
          <w:tcPr>
            <w:tcW w:w="6804" w:type="dxa"/>
            <w:gridSpan w:val="8"/>
            <w:vAlign w:val="center"/>
          </w:tcPr>
          <w:p w:rsidR="003A01DC" w:rsidRPr="00B62EA4" w:rsidRDefault="003A01DC" w:rsidP="008F2B31">
            <w:pPr>
              <w:spacing w:after="20"/>
              <w:jc w:val="center"/>
              <w:rPr>
                <w:sz w:val="16"/>
                <w:szCs w:val="16"/>
              </w:rPr>
            </w:pPr>
            <w:r w:rsidRPr="00B62EA4">
              <w:rPr>
                <w:sz w:val="16"/>
                <w:szCs w:val="16"/>
              </w:rPr>
              <w:t>Problem gambling level % (95% CI)</w:t>
            </w:r>
          </w:p>
        </w:tc>
      </w:tr>
      <w:tr w:rsidR="003A01DC" w:rsidRPr="00B62EA4" w:rsidTr="00BF721F">
        <w:tc>
          <w:tcPr>
            <w:tcW w:w="1701" w:type="dxa"/>
            <w:vMerge/>
            <w:tcBorders>
              <w:bottom w:val="single" w:sz="4" w:space="0" w:color="auto"/>
            </w:tcBorders>
            <w:vAlign w:val="center"/>
          </w:tcPr>
          <w:p w:rsidR="003A01DC" w:rsidRPr="00B62EA4" w:rsidRDefault="003A01DC" w:rsidP="008F2B31">
            <w:pPr>
              <w:spacing w:after="20"/>
              <w:rPr>
                <w:b/>
                <w:sz w:val="16"/>
                <w:szCs w:val="16"/>
                <w:highlight w:val="red"/>
              </w:rPr>
            </w:pPr>
          </w:p>
        </w:tc>
        <w:tc>
          <w:tcPr>
            <w:tcW w:w="1701" w:type="dxa"/>
            <w:gridSpan w:val="2"/>
            <w:tcBorders>
              <w:bottom w:val="single" w:sz="4" w:space="0" w:color="auto"/>
            </w:tcBorders>
            <w:vAlign w:val="bottom"/>
          </w:tcPr>
          <w:p w:rsidR="003A01DC" w:rsidRPr="00B62EA4" w:rsidRDefault="003A01DC" w:rsidP="008F2B31">
            <w:pPr>
              <w:spacing w:after="20"/>
              <w:jc w:val="center"/>
              <w:rPr>
                <w:b/>
                <w:sz w:val="16"/>
                <w:szCs w:val="16"/>
              </w:rPr>
            </w:pPr>
            <w:r w:rsidRPr="00B62EA4">
              <w:rPr>
                <w:b/>
                <w:sz w:val="16"/>
                <w:szCs w:val="16"/>
              </w:rPr>
              <w:t>Non-problem gambler</w:t>
            </w:r>
          </w:p>
        </w:tc>
        <w:tc>
          <w:tcPr>
            <w:tcW w:w="1701" w:type="dxa"/>
            <w:gridSpan w:val="2"/>
            <w:tcBorders>
              <w:bottom w:val="single" w:sz="4" w:space="0" w:color="auto"/>
            </w:tcBorders>
            <w:vAlign w:val="bottom"/>
          </w:tcPr>
          <w:p w:rsidR="003A01DC" w:rsidRPr="00B62EA4" w:rsidRDefault="003A01DC" w:rsidP="008F2B31">
            <w:pPr>
              <w:spacing w:after="20"/>
              <w:jc w:val="center"/>
              <w:rPr>
                <w:b/>
                <w:sz w:val="16"/>
                <w:szCs w:val="16"/>
              </w:rPr>
            </w:pPr>
            <w:r w:rsidRPr="00B62EA4">
              <w:rPr>
                <w:b/>
                <w:sz w:val="16"/>
                <w:szCs w:val="16"/>
              </w:rPr>
              <w:t>Low-risk gambler</w:t>
            </w:r>
          </w:p>
        </w:tc>
        <w:tc>
          <w:tcPr>
            <w:tcW w:w="1701" w:type="dxa"/>
            <w:gridSpan w:val="2"/>
            <w:tcBorders>
              <w:bottom w:val="single" w:sz="4" w:space="0" w:color="auto"/>
            </w:tcBorders>
            <w:vAlign w:val="bottom"/>
          </w:tcPr>
          <w:p w:rsidR="003A01DC" w:rsidRPr="00B62EA4" w:rsidRDefault="003A01DC" w:rsidP="008F2B31">
            <w:pPr>
              <w:spacing w:after="20"/>
              <w:jc w:val="center"/>
              <w:rPr>
                <w:b/>
                <w:sz w:val="16"/>
                <w:szCs w:val="16"/>
              </w:rPr>
            </w:pPr>
            <w:r w:rsidRPr="00B62EA4">
              <w:rPr>
                <w:b/>
                <w:sz w:val="16"/>
                <w:szCs w:val="16"/>
              </w:rPr>
              <w:t>Moderate-risk gambler</w:t>
            </w:r>
          </w:p>
        </w:tc>
        <w:tc>
          <w:tcPr>
            <w:tcW w:w="1701" w:type="dxa"/>
            <w:gridSpan w:val="2"/>
            <w:tcBorders>
              <w:bottom w:val="single" w:sz="4" w:space="0" w:color="auto"/>
            </w:tcBorders>
            <w:vAlign w:val="bottom"/>
          </w:tcPr>
          <w:p w:rsidR="003A01DC" w:rsidRPr="00B62EA4" w:rsidRDefault="003A01DC" w:rsidP="008F2B31">
            <w:pPr>
              <w:spacing w:after="20"/>
              <w:jc w:val="center"/>
              <w:rPr>
                <w:b/>
                <w:sz w:val="16"/>
                <w:szCs w:val="16"/>
              </w:rPr>
            </w:pPr>
            <w:r w:rsidRPr="00B62EA4">
              <w:rPr>
                <w:b/>
                <w:sz w:val="16"/>
                <w:szCs w:val="16"/>
              </w:rPr>
              <w:t>Problem gambler</w:t>
            </w:r>
          </w:p>
        </w:tc>
      </w:tr>
      <w:tr w:rsidR="003A01DC" w:rsidRPr="00B62EA4" w:rsidTr="00EC2033">
        <w:tc>
          <w:tcPr>
            <w:tcW w:w="1701" w:type="dxa"/>
            <w:tcBorders>
              <w:top w:val="single" w:sz="4" w:space="0" w:color="auto"/>
            </w:tcBorders>
            <w:vAlign w:val="center"/>
          </w:tcPr>
          <w:p w:rsidR="003A01DC" w:rsidRPr="00B62EA4" w:rsidRDefault="003A01DC" w:rsidP="00DF1CAF">
            <w:pPr>
              <w:spacing w:before="60"/>
              <w:rPr>
                <w:sz w:val="16"/>
                <w:szCs w:val="16"/>
              </w:rPr>
            </w:pPr>
            <w:r w:rsidRPr="00B62EA4">
              <w:rPr>
                <w:sz w:val="16"/>
                <w:szCs w:val="16"/>
              </w:rPr>
              <w:t>None</w:t>
            </w:r>
          </w:p>
        </w:tc>
        <w:tc>
          <w:tcPr>
            <w:tcW w:w="616"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lang w:val="en-US"/>
              </w:rPr>
              <w:t xml:space="preserve">73.2 </w:t>
            </w:r>
          </w:p>
        </w:tc>
        <w:tc>
          <w:tcPr>
            <w:tcW w:w="1085"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rPr>
              <w:t>(71.7 - 75.2)</w:t>
            </w:r>
          </w:p>
        </w:tc>
        <w:tc>
          <w:tcPr>
            <w:tcW w:w="616"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lang w:val="en-US"/>
              </w:rPr>
              <w:t xml:space="preserve">46.3 </w:t>
            </w:r>
          </w:p>
        </w:tc>
        <w:tc>
          <w:tcPr>
            <w:tcW w:w="1085"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rPr>
              <w:t>(39.2 - 53.5)</w:t>
            </w:r>
          </w:p>
        </w:tc>
        <w:tc>
          <w:tcPr>
            <w:tcW w:w="616"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lang w:val="en-US"/>
              </w:rPr>
              <w:t xml:space="preserve">36.2 </w:t>
            </w:r>
          </w:p>
        </w:tc>
        <w:tc>
          <w:tcPr>
            <w:tcW w:w="1085"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rPr>
              <w:t>(25.8 - 47.7)</w:t>
            </w:r>
          </w:p>
        </w:tc>
        <w:tc>
          <w:tcPr>
            <w:tcW w:w="616"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lang w:val="en-US"/>
              </w:rPr>
              <w:t xml:space="preserve">22.2 </w:t>
            </w:r>
          </w:p>
        </w:tc>
        <w:tc>
          <w:tcPr>
            <w:tcW w:w="1085" w:type="dxa"/>
            <w:tcBorders>
              <w:top w:val="single" w:sz="4" w:space="0" w:color="auto"/>
            </w:tcBorders>
            <w:vAlign w:val="center"/>
          </w:tcPr>
          <w:p w:rsidR="003A01DC" w:rsidRPr="00B62EA4" w:rsidRDefault="003A01DC" w:rsidP="00DF1CAF">
            <w:pPr>
              <w:spacing w:before="60"/>
              <w:jc w:val="right"/>
              <w:rPr>
                <w:sz w:val="16"/>
                <w:szCs w:val="16"/>
              </w:rPr>
            </w:pPr>
            <w:r w:rsidRPr="00B62EA4">
              <w:rPr>
                <w:sz w:val="16"/>
                <w:szCs w:val="16"/>
              </w:rPr>
              <w:t>(11.1 - 37.4)</w:t>
            </w:r>
          </w:p>
        </w:tc>
      </w:tr>
      <w:tr w:rsidR="003A01DC" w:rsidRPr="00B62EA4" w:rsidTr="00EC2033">
        <w:tc>
          <w:tcPr>
            <w:tcW w:w="1701" w:type="dxa"/>
            <w:vAlign w:val="center"/>
          </w:tcPr>
          <w:p w:rsidR="003A01DC" w:rsidRPr="00B62EA4" w:rsidRDefault="003A01DC" w:rsidP="00EC2033">
            <w:pPr>
              <w:rPr>
                <w:sz w:val="16"/>
                <w:szCs w:val="16"/>
              </w:rPr>
            </w:pPr>
            <w:r w:rsidRPr="00B62EA4">
              <w:rPr>
                <w:sz w:val="16"/>
                <w:szCs w:val="16"/>
              </w:rPr>
              <w:t>One</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21.0 </w:t>
            </w:r>
          </w:p>
        </w:tc>
        <w:tc>
          <w:tcPr>
            <w:tcW w:w="1085" w:type="dxa"/>
            <w:vAlign w:val="center"/>
          </w:tcPr>
          <w:p w:rsidR="003A01DC" w:rsidRPr="00B62EA4" w:rsidRDefault="003A01DC" w:rsidP="00EC2033">
            <w:pPr>
              <w:jc w:val="right"/>
              <w:rPr>
                <w:sz w:val="16"/>
                <w:szCs w:val="16"/>
              </w:rPr>
            </w:pPr>
            <w:r w:rsidRPr="00B62EA4">
              <w:rPr>
                <w:sz w:val="16"/>
                <w:szCs w:val="16"/>
              </w:rPr>
              <w:t>(19.2 - 22.4)</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35.6 </w:t>
            </w:r>
          </w:p>
        </w:tc>
        <w:tc>
          <w:tcPr>
            <w:tcW w:w="1085" w:type="dxa"/>
            <w:vAlign w:val="center"/>
          </w:tcPr>
          <w:p w:rsidR="003A01DC" w:rsidRPr="00B62EA4" w:rsidRDefault="003A01DC" w:rsidP="00EC2033">
            <w:pPr>
              <w:jc w:val="right"/>
              <w:rPr>
                <w:sz w:val="16"/>
                <w:szCs w:val="16"/>
              </w:rPr>
            </w:pPr>
            <w:r w:rsidRPr="00B62EA4">
              <w:rPr>
                <w:sz w:val="16"/>
                <w:szCs w:val="16"/>
              </w:rPr>
              <w:t>(28.9 - 42.8)</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28.7 </w:t>
            </w:r>
          </w:p>
        </w:tc>
        <w:tc>
          <w:tcPr>
            <w:tcW w:w="1085" w:type="dxa"/>
            <w:vAlign w:val="center"/>
          </w:tcPr>
          <w:p w:rsidR="003A01DC" w:rsidRPr="00B62EA4" w:rsidRDefault="003A01DC" w:rsidP="00EC2033">
            <w:pPr>
              <w:jc w:val="right"/>
              <w:rPr>
                <w:sz w:val="16"/>
                <w:szCs w:val="16"/>
              </w:rPr>
            </w:pPr>
            <w:r w:rsidRPr="00B62EA4">
              <w:rPr>
                <w:sz w:val="16"/>
                <w:szCs w:val="16"/>
              </w:rPr>
              <w:t>(20.1 - 38.8)</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52.0 </w:t>
            </w:r>
          </w:p>
        </w:tc>
        <w:tc>
          <w:tcPr>
            <w:tcW w:w="1085" w:type="dxa"/>
            <w:vAlign w:val="center"/>
          </w:tcPr>
          <w:p w:rsidR="003A01DC" w:rsidRPr="00B62EA4" w:rsidRDefault="003A01DC" w:rsidP="00EC2033">
            <w:pPr>
              <w:jc w:val="right"/>
              <w:rPr>
                <w:sz w:val="16"/>
                <w:szCs w:val="16"/>
              </w:rPr>
            </w:pPr>
            <w:r w:rsidRPr="00B62EA4">
              <w:rPr>
                <w:sz w:val="16"/>
                <w:szCs w:val="16"/>
              </w:rPr>
              <w:t>(34.8 - 68.9)</w:t>
            </w:r>
          </w:p>
        </w:tc>
      </w:tr>
      <w:tr w:rsidR="003A01DC" w:rsidRPr="00B62EA4" w:rsidTr="00EC2033">
        <w:tc>
          <w:tcPr>
            <w:tcW w:w="1701" w:type="dxa"/>
            <w:vAlign w:val="center"/>
          </w:tcPr>
          <w:p w:rsidR="003A01DC" w:rsidRPr="00B62EA4" w:rsidRDefault="003A01DC" w:rsidP="00EC2033">
            <w:pPr>
              <w:rPr>
                <w:sz w:val="16"/>
                <w:szCs w:val="16"/>
              </w:rPr>
            </w:pPr>
            <w:r w:rsidRPr="00B62EA4">
              <w:rPr>
                <w:sz w:val="16"/>
                <w:szCs w:val="16"/>
              </w:rPr>
              <w:t>Two</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4.6 </w:t>
            </w:r>
          </w:p>
        </w:tc>
        <w:tc>
          <w:tcPr>
            <w:tcW w:w="1085" w:type="dxa"/>
            <w:vAlign w:val="center"/>
          </w:tcPr>
          <w:p w:rsidR="003A01DC" w:rsidRPr="00B62EA4" w:rsidRDefault="003A01DC" w:rsidP="00EC2033">
            <w:pPr>
              <w:jc w:val="right"/>
              <w:rPr>
                <w:sz w:val="16"/>
                <w:szCs w:val="16"/>
              </w:rPr>
            </w:pPr>
            <w:r w:rsidRPr="00B62EA4">
              <w:rPr>
                <w:sz w:val="16"/>
                <w:szCs w:val="16"/>
              </w:rPr>
              <w:t>(3.8 - 5.3)</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11.9 </w:t>
            </w:r>
          </w:p>
        </w:tc>
        <w:tc>
          <w:tcPr>
            <w:tcW w:w="1085" w:type="dxa"/>
            <w:vAlign w:val="center"/>
          </w:tcPr>
          <w:p w:rsidR="003A01DC" w:rsidRPr="00B62EA4" w:rsidRDefault="003A01DC" w:rsidP="00EC2033">
            <w:pPr>
              <w:jc w:val="right"/>
              <w:rPr>
                <w:sz w:val="16"/>
                <w:szCs w:val="16"/>
              </w:rPr>
            </w:pPr>
            <w:r w:rsidRPr="00B62EA4">
              <w:rPr>
                <w:sz w:val="16"/>
                <w:szCs w:val="16"/>
              </w:rPr>
              <w:t>(7.6 - 17.6)</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25.0 </w:t>
            </w:r>
          </w:p>
        </w:tc>
        <w:tc>
          <w:tcPr>
            <w:tcW w:w="1085" w:type="dxa"/>
            <w:vAlign w:val="center"/>
          </w:tcPr>
          <w:p w:rsidR="003A01DC" w:rsidRPr="00B62EA4" w:rsidRDefault="003A01DC" w:rsidP="00EC2033">
            <w:pPr>
              <w:jc w:val="right"/>
              <w:rPr>
                <w:sz w:val="16"/>
                <w:szCs w:val="16"/>
              </w:rPr>
            </w:pPr>
            <w:r w:rsidRPr="00B62EA4">
              <w:rPr>
                <w:sz w:val="16"/>
                <w:szCs w:val="16"/>
              </w:rPr>
              <w:t>(15.5 - 36.7)</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17.9 </w:t>
            </w:r>
          </w:p>
        </w:tc>
        <w:tc>
          <w:tcPr>
            <w:tcW w:w="1085" w:type="dxa"/>
            <w:vAlign w:val="center"/>
          </w:tcPr>
          <w:p w:rsidR="003A01DC" w:rsidRPr="00B62EA4" w:rsidRDefault="003A01DC" w:rsidP="00EC2033">
            <w:pPr>
              <w:jc w:val="right"/>
              <w:rPr>
                <w:sz w:val="16"/>
                <w:szCs w:val="16"/>
              </w:rPr>
            </w:pPr>
            <w:r w:rsidRPr="00B62EA4">
              <w:rPr>
                <w:sz w:val="16"/>
                <w:szCs w:val="16"/>
              </w:rPr>
              <w:t>(6.7 - 36.1)</w:t>
            </w:r>
          </w:p>
        </w:tc>
      </w:tr>
      <w:tr w:rsidR="003A01DC" w:rsidRPr="00B62EA4" w:rsidTr="00EC2033">
        <w:tc>
          <w:tcPr>
            <w:tcW w:w="1701" w:type="dxa"/>
            <w:vAlign w:val="center"/>
          </w:tcPr>
          <w:p w:rsidR="003A01DC" w:rsidRPr="00B62EA4" w:rsidRDefault="003A01DC" w:rsidP="00EC2033">
            <w:pPr>
              <w:rPr>
                <w:sz w:val="16"/>
                <w:szCs w:val="16"/>
              </w:rPr>
            </w:pPr>
            <w:r w:rsidRPr="00B62EA4">
              <w:rPr>
                <w:sz w:val="16"/>
                <w:szCs w:val="16"/>
              </w:rPr>
              <w:t>Three</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1.0 </w:t>
            </w:r>
          </w:p>
        </w:tc>
        <w:tc>
          <w:tcPr>
            <w:tcW w:w="1085" w:type="dxa"/>
            <w:vAlign w:val="center"/>
          </w:tcPr>
          <w:p w:rsidR="003A01DC" w:rsidRPr="00B62EA4" w:rsidRDefault="003A01DC" w:rsidP="00EC2033">
            <w:pPr>
              <w:jc w:val="right"/>
              <w:rPr>
                <w:sz w:val="16"/>
                <w:szCs w:val="16"/>
              </w:rPr>
            </w:pPr>
            <w:r w:rsidRPr="00B62EA4">
              <w:rPr>
                <w:sz w:val="16"/>
                <w:szCs w:val="16"/>
              </w:rPr>
              <w:t>(0.6 - 1.5)</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4.3 </w:t>
            </w:r>
          </w:p>
        </w:tc>
        <w:tc>
          <w:tcPr>
            <w:tcW w:w="1085" w:type="dxa"/>
            <w:vAlign w:val="center"/>
          </w:tcPr>
          <w:p w:rsidR="003A01DC" w:rsidRPr="00B62EA4" w:rsidRDefault="003A01DC" w:rsidP="00EC2033">
            <w:pPr>
              <w:jc w:val="right"/>
              <w:rPr>
                <w:sz w:val="16"/>
                <w:szCs w:val="16"/>
              </w:rPr>
            </w:pPr>
            <w:r w:rsidRPr="00B62EA4">
              <w:rPr>
                <w:sz w:val="16"/>
                <w:szCs w:val="16"/>
              </w:rPr>
              <w:t>(2.5 - 7.1)</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7.4 </w:t>
            </w:r>
          </w:p>
        </w:tc>
        <w:tc>
          <w:tcPr>
            <w:tcW w:w="1085" w:type="dxa"/>
            <w:vAlign w:val="center"/>
          </w:tcPr>
          <w:p w:rsidR="003A01DC" w:rsidRPr="00B62EA4" w:rsidRDefault="003A01DC" w:rsidP="00EC2033">
            <w:pPr>
              <w:jc w:val="right"/>
              <w:rPr>
                <w:sz w:val="16"/>
                <w:szCs w:val="16"/>
              </w:rPr>
            </w:pPr>
            <w:r w:rsidRPr="00B62EA4">
              <w:rPr>
                <w:sz w:val="16"/>
                <w:szCs w:val="16"/>
              </w:rPr>
              <w:t>(3.5 - 13.4)</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2.6 </w:t>
            </w:r>
          </w:p>
        </w:tc>
        <w:tc>
          <w:tcPr>
            <w:tcW w:w="1085" w:type="dxa"/>
            <w:vAlign w:val="center"/>
          </w:tcPr>
          <w:p w:rsidR="003A01DC" w:rsidRPr="00B62EA4" w:rsidRDefault="003A01DC" w:rsidP="00EC2033">
            <w:pPr>
              <w:jc w:val="right"/>
              <w:rPr>
                <w:sz w:val="16"/>
                <w:szCs w:val="16"/>
              </w:rPr>
            </w:pPr>
            <w:r w:rsidRPr="00B62EA4">
              <w:rPr>
                <w:sz w:val="16"/>
                <w:szCs w:val="16"/>
              </w:rPr>
              <w:t>(0.7 - 7.3)</w:t>
            </w:r>
          </w:p>
        </w:tc>
      </w:tr>
      <w:tr w:rsidR="003A01DC" w:rsidRPr="00B62EA4" w:rsidTr="00EC2033">
        <w:tc>
          <w:tcPr>
            <w:tcW w:w="1701" w:type="dxa"/>
            <w:vAlign w:val="center"/>
          </w:tcPr>
          <w:p w:rsidR="003A01DC" w:rsidRPr="00B62EA4" w:rsidRDefault="003A01DC" w:rsidP="00EC2033">
            <w:pPr>
              <w:rPr>
                <w:sz w:val="16"/>
                <w:szCs w:val="16"/>
              </w:rPr>
            </w:pPr>
            <w:r w:rsidRPr="00B62EA4">
              <w:rPr>
                <w:sz w:val="16"/>
                <w:szCs w:val="16"/>
              </w:rPr>
              <w:t>Four</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0.1 </w:t>
            </w:r>
          </w:p>
        </w:tc>
        <w:tc>
          <w:tcPr>
            <w:tcW w:w="1085" w:type="dxa"/>
            <w:vAlign w:val="center"/>
          </w:tcPr>
          <w:p w:rsidR="003A01DC" w:rsidRPr="00B62EA4" w:rsidRDefault="003A01DC" w:rsidP="00EC2033">
            <w:pPr>
              <w:jc w:val="right"/>
              <w:rPr>
                <w:sz w:val="16"/>
                <w:szCs w:val="16"/>
              </w:rPr>
            </w:pPr>
            <w:r w:rsidRPr="00B62EA4">
              <w:rPr>
                <w:sz w:val="16"/>
                <w:szCs w:val="16"/>
              </w:rPr>
              <w:t>(0.1 - 0.3)</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1.0 </w:t>
            </w:r>
          </w:p>
        </w:tc>
        <w:tc>
          <w:tcPr>
            <w:tcW w:w="1085" w:type="dxa"/>
            <w:vAlign w:val="center"/>
          </w:tcPr>
          <w:p w:rsidR="003A01DC" w:rsidRPr="00B62EA4" w:rsidRDefault="003A01DC" w:rsidP="00EC2033">
            <w:pPr>
              <w:jc w:val="right"/>
              <w:rPr>
                <w:sz w:val="16"/>
                <w:szCs w:val="16"/>
              </w:rPr>
            </w:pPr>
            <w:r w:rsidRPr="00B62EA4">
              <w:rPr>
                <w:sz w:val="16"/>
                <w:szCs w:val="16"/>
              </w:rPr>
              <w:t>(0.3 - 2.4)</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2.2 </w:t>
            </w:r>
          </w:p>
        </w:tc>
        <w:tc>
          <w:tcPr>
            <w:tcW w:w="1085" w:type="dxa"/>
            <w:vAlign w:val="center"/>
          </w:tcPr>
          <w:p w:rsidR="003A01DC" w:rsidRPr="00B62EA4" w:rsidRDefault="003A01DC" w:rsidP="00EC2033">
            <w:pPr>
              <w:jc w:val="right"/>
              <w:rPr>
                <w:sz w:val="16"/>
                <w:szCs w:val="16"/>
              </w:rPr>
            </w:pPr>
            <w:r w:rsidRPr="00B62EA4">
              <w:rPr>
                <w:sz w:val="16"/>
                <w:szCs w:val="16"/>
              </w:rPr>
              <w:t>(0.4 - 7.3)</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2.8 </w:t>
            </w:r>
          </w:p>
        </w:tc>
        <w:tc>
          <w:tcPr>
            <w:tcW w:w="1085" w:type="dxa"/>
            <w:vAlign w:val="center"/>
          </w:tcPr>
          <w:p w:rsidR="003A01DC" w:rsidRPr="00B62EA4" w:rsidRDefault="003A01DC" w:rsidP="00EC2033">
            <w:pPr>
              <w:jc w:val="right"/>
              <w:rPr>
                <w:sz w:val="16"/>
                <w:szCs w:val="16"/>
              </w:rPr>
            </w:pPr>
            <w:r w:rsidRPr="00B62EA4">
              <w:rPr>
                <w:sz w:val="16"/>
                <w:szCs w:val="16"/>
              </w:rPr>
              <w:t>(0.4 - 10.5)</w:t>
            </w:r>
          </w:p>
        </w:tc>
      </w:tr>
      <w:tr w:rsidR="003A01DC" w:rsidRPr="00B62EA4" w:rsidTr="00EC2033">
        <w:tc>
          <w:tcPr>
            <w:tcW w:w="1701" w:type="dxa"/>
            <w:vAlign w:val="center"/>
          </w:tcPr>
          <w:p w:rsidR="003A01DC" w:rsidRPr="00B62EA4" w:rsidRDefault="003A01DC" w:rsidP="00EC2033">
            <w:pPr>
              <w:rPr>
                <w:sz w:val="16"/>
                <w:szCs w:val="16"/>
              </w:rPr>
            </w:pPr>
            <w:r w:rsidRPr="00B62EA4">
              <w:rPr>
                <w:sz w:val="16"/>
                <w:szCs w:val="16"/>
              </w:rPr>
              <w:t>Five</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0.0 </w:t>
            </w:r>
          </w:p>
        </w:tc>
        <w:tc>
          <w:tcPr>
            <w:tcW w:w="1085" w:type="dxa"/>
            <w:vAlign w:val="center"/>
          </w:tcPr>
          <w:p w:rsidR="003A01DC" w:rsidRPr="00B62EA4" w:rsidRDefault="003A01DC" w:rsidP="00EC2033">
            <w:pPr>
              <w:jc w:val="right"/>
              <w:rPr>
                <w:sz w:val="16"/>
                <w:szCs w:val="16"/>
              </w:rPr>
            </w:pPr>
            <w:r w:rsidRPr="00B62EA4">
              <w:rPr>
                <w:sz w:val="16"/>
                <w:szCs w:val="16"/>
              </w:rPr>
              <w:t>(0.0 - 0.2)</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0.7 </w:t>
            </w:r>
          </w:p>
        </w:tc>
        <w:tc>
          <w:tcPr>
            <w:tcW w:w="1085" w:type="dxa"/>
            <w:vAlign w:val="center"/>
          </w:tcPr>
          <w:p w:rsidR="003A01DC" w:rsidRPr="00B62EA4" w:rsidRDefault="003A01DC" w:rsidP="00EC2033">
            <w:pPr>
              <w:jc w:val="right"/>
              <w:rPr>
                <w:sz w:val="16"/>
                <w:szCs w:val="16"/>
              </w:rPr>
            </w:pPr>
            <w:r w:rsidRPr="00B62EA4">
              <w:rPr>
                <w:sz w:val="16"/>
                <w:szCs w:val="16"/>
              </w:rPr>
              <w:t>(0.1 - 2.3)</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 </w:t>
            </w:r>
          </w:p>
        </w:tc>
        <w:tc>
          <w:tcPr>
            <w:tcW w:w="1085" w:type="dxa"/>
            <w:vAlign w:val="center"/>
          </w:tcPr>
          <w:p w:rsidR="003A01DC" w:rsidRPr="00B62EA4" w:rsidRDefault="003A01DC" w:rsidP="00EC2033">
            <w:pPr>
              <w:jc w:val="right"/>
              <w:rPr>
                <w:sz w:val="16"/>
                <w:szCs w:val="16"/>
              </w:rPr>
            </w:pPr>
            <w:r w:rsidRPr="00B62EA4">
              <w:rPr>
                <w:sz w:val="16"/>
                <w:szCs w:val="16"/>
              </w:rPr>
              <w:t>-</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1.7 </w:t>
            </w:r>
          </w:p>
        </w:tc>
        <w:tc>
          <w:tcPr>
            <w:tcW w:w="1085" w:type="dxa"/>
            <w:vAlign w:val="center"/>
          </w:tcPr>
          <w:p w:rsidR="003A01DC" w:rsidRPr="00B62EA4" w:rsidRDefault="003A01DC" w:rsidP="00EC2033">
            <w:pPr>
              <w:jc w:val="right"/>
              <w:rPr>
                <w:sz w:val="16"/>
                <w:szCs w:val="16"/>
              </w:rPr>
            </w:pPr>
            <w:r w:rsidRPr="00B62EA4">
              <w:rPr>
                <w:sz w:val="16"/>
                <w:szCs w:val="16"/>
              </w:rPr>
              <w:t>(0.3 - 5.6)</w:t>
            </w:r>
          </w:p>
        </w:tc>
      </w:tr>
      <w:tr w:rsidR="003A01DC" w:rsidRPr="00B62EA4" w:rsidTr="00EC2033">
        <w:trPr>
          <w:trHeight w:val="68"/>
        </w:trPr>
        <w:tc>
          <w:tcPr>
            <w:tcW w:w="1701" w:type="dxa"/>
            <w:vAlign w:val="center"/>
          </w:tcPr>
          <w:p w:rsidR="003A01DC" w:rsidRPr="00B62EA4" w:rsidRDefault="003A01DC" w:rsidP="00EC2033">
            <w:pPr>
              <w:rPr>
                <w:sz w:val="16"/>
                <w:szCs w:val="16"/>
              </w:rPr>
            </w:pPr>
            <w:r w:rsidRPr="00B62EA4">
              <w:rPr>
                <w:sz w:val="16"/>
                <w:szCs w:val="16"/>
              </w:rPr>
              <w:t>Six</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0.0 </w:t>
            </w:r>
          </w:p>
        </w:tc>
        <w:tc>
          <w:tcPr>
            <w:tcW w:w="1085" w:type="dxa"/>
            <w:vAlign w:val="center"/>
          </w:tcPr>
          <w:p w:rsidR="003A01DC" w:rsidRPr="00B62EA4" w:rsidRDefault="003A01DC" w:rsidP="00EC2033">
            <w:pPr>
              <w:jc w:val="right"/>
              <w:rPr>
                <w:sz w:val="16"/>
                <w:szCs w:val="16"/>
              </w:rPr>
            </w:pPr>
            <w:r w:rsidRPr="00B62EA4">
              <w:rPr>
                <w:sz w:val="16"/>
                <w:szCs w:val="16"/>
              </w:rPr>
              <w:t>(0.0 - 0.2)</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0.2 </w:t>
            </w:r>
          </w:p>
        </w:tc>
        <w:tc>
          <w:tcPr>
            <w:tcW w:w="1085" w:type="dxa"/>
            <w:vAlign w:val="center"/>
          </w:tcPr>
          <w:p w:rsidR="003A01DC" w:rsidRPr="00B62EA4" w:rsidRDefault="003A01DC" w:rsidP="00EC2033">
            <w:pPr>
              <w:jc w:val="right"/>
              <w:rPr>
                <w:sz w:val="16"/>
                <w:szCs w:val="16"/>
              </w:rPr>
            </w:pPr>
            <w:r w:rsidRPr="00B62EA4">
              <w:rPr>
                <w:sz w:val="16"/>
                <w:szCs w:val="16"/>
              </w:rPr>
              <w:t>(0.0 - 1.1)</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0.5 </w:t>
            </w:r>
          </w:p>
        </w:tc>
        <w:tc>
          <w:tcPr>
            <w:tcW w:w="1085" w:type="dxa"/>
            <w:vAlign w:val="center"/>
          </w:tcPr>
          <w:p w:rsidR="003A01DC" w:rsidRPr="00B62EA4" w:rsidRDefault="003A01DC" w:rsidP="00EC2033">
            <w:pPr>
              <w:jc w:val="right"/>
              <w:rPr>
                <w:sz w:val="16"/>
                <w:szCs w:val="16"/>
              </w:rPr>
            </w:pPr>
            <w:r w:rsidRPr="00B62EA4">
              <w:rPr>
                <w:sz w:val="16"/>
                <w:szCs w:val="16"/>
              </w:rPr>
              <w:t>(0.1 - 2.3)</w:t>
            </w:r>
          </w:p>
        </w:tc>
        <w:tc>
          <w:tcPr>
            <w:tcW w:w="616" w:type="dxa"/>
            <w:vAlign w:val="center"/>
          </w:tcPr>
          <w:p w:rsidR="003A01DC" w:rsidRPr="00B62EA4" w:rsidRDefault="003A01DC" w:rsidP="00EC2033">
            <w:pPr>
              <w:jc w:val="right"/>
              <w:rPr>
                <w:sz w:val="16"/>
                <w:szCs w:val="16"/>
                <w:lang w:val="en-US"/>
              </w:rPr>
            </w:pPr>
            <w:r w:rsidRPr="00B62EA4">
              <w:rPr>
                <w:sz w:val="16"/>
                <w:szCs w:val="16"/>
                <w:lang w:val="en-US"/>
              </w:rPr>
              <w:t xml:space="preserve">0.7 </w:t>
            </w:r>
          </w:p>
        </w:tc>
        <w:tc>
          <w:tcPr>
            <w:tcW w:w="1085" w:type="dxa"/>
            <w:vAlign w:val="center"/>
          </w:tcPr>
          <w:p w:rsidR="003A01DC" w:rsidRPr="00B62EA4" w:rsidRDefault="003A01DC" w:rsidP="00EC2033">
            <w:pPr>
              <w:jc w:val="right"/>
              <w:rPr>
                <w:sz w:val="16"/>
                <w:szCs w:val="16"/>
              </w:rPr>
            </w:pPr>
            <w:r w:rsidRPr="00B62EA4">
              <w:rPr>
                <w:sz w:val="16"/>
                <w:szCs w:val="16"/>
              </w:rPr>
              <w:t>(0.1 - 3.3)</w:t>
            </w:r>
          </w:p>
        </w:tc>
      </w:tr>
    </w:tbl>
    <w:p w:rsidR="00A75340" w:rsidRDefault="00A75340" w:rsidP="00BC3433">
      <w:pPr>
        <w:jc w:val="both"/>
        <w:rPr>
          <w:sz w:val="22"/>
          <w:szCs w:val="22"/>
        </w:rPr>
      </w:pPr>
    </w:p>
    <w:p w:rsidR="00B14F98" w:rsidRDefault="00B14F98" w:rsidP="00BC3433">
      <w:pPr>
        <w:jc w:val="both"/>
        <w:rPr>
          <w:sz w:val="22"/>
          <w:szCs w:val="22"/>
        </w:rPr>
      </w:pPr>
    </w:p>
    <w:p w:rsidR="00CE2B0A" w:rsidRPr="00911397" w:rsidRDefault="00CE2B0A" w:rsidP="00CE2B0A">
      <w:pPr>
        <w:jc w:val="both"/>
        <w:rPr>
          <w:b/>
          <w:sz w:val="22"/>
          <w:szCs w:val="22"/>
        </w:rPr>
      </w:pPr>
      <w:r w:rsidRPr="00911397">
        <w:rPr>
          <w:b/>
          <w:sz w:val="22"/>
          <w:szCs w:val="22"/>
        </w:rPr>
        <w:t>Efficacy of methods used to stop gambling too much</w:t>
      </w:r>
    </w:p>
    <w:p w:rsidR="00CE2B0A" w:rsidRDefault="00CE2B0A" w:rsidP="00CE2B0A">
      <w:pPr>
        <w:jc w:val="both"/>
        <w:rPr>
          <w:sz w:val="22"/>
          <w:szCs w:val="22"/>
        </w:rPr>
      </w:pPr>
    </w:p>
    <w:p w:rsidR="00CE2B0A" w:rsidRDefault="00CE2B0A" w:rsidP="00CE2B0A">
      <w:pPr>
        <w:jc w:val="both"/>
        <w:rPr>
          <w:sz w:val="22"/>
          <w:szCs w:val="22"/>
        </w:rPr>
      </w:pPr>
      <w:r w:rsidRPr="00911397">
        <w:rPr>
          <w:sz w:val="22"/>
          <w:szCs w:val="22"/>
        </w:rPr>
        <w:t>Participant self-ratings of the efficacy of the most frequently used methods to stop gambling too much are provided in</w:t>
      </w:r>
      <w:r>
        <w:rPr>
          <w:sz w:val="22"/>
          <w:szCs w:val="22"/>
        </w:rPr>
        <w:t xml:space="preserve"> </w:t>
      </w:r>
      <w:r w:rsidR="004269EF">
        <w:fldChar w:fldCharType="begin"/>
      </w:r>
      <w:r w:rsidR="004269EF">
        <w:instrText xml:space="preserve"> REF _Ref368912416 \h  \* MERGEFORMAT </w:instrText>
      </w:r>
      <w:r w:rsidR="004269EF">
        <w:fldChar w:fldCharType="separate"/>
      </w:r>
      <w:r w:rsidR="00B22928" w:rsidRPr="00B22928">
        <w:rPr>
          <w:sz w:val="22"/>
          <w:szCs w:val="22"/>
        </w:rPr>
        <w:t xml:space="preserve">Table </w:t>
      </w:r>
      <w:r w:rsidR="00B22928" w:rsidRPr="00B22928">
        <w:rPr>
          <w:noProof/>
          <w:sz w:val="22"/>
          <w:szCs w:val="22"/>
        </w:rPr>
        <w:t>29</w:t>
      </w:r>
      <w:r w:rsidR="004269EF">
        <w:fldChar w:fldCharType="end"/>
      </w:r>
      <w:r w:rsidRPr="00911397">
        <w:rPr>
          <w:sz w:val="22"/>
          <w:szCs w:val="22"/>
        </w:rPr>
        <w:t xml:space="preserve">.  </w:t>
      </w:r>
    </w:p>
    <w:p w:rsidR="00724070" w:rsidRDefault="00724070" w:rsidP="00CE2B0A">
      <w:pPr>
        <w:jc w:val="both"/>
        <w:rPr>
          <w:sz w:val="22"/>
          <w:szCs w:val="22"/>
        </w:rPr>
      </w:pPr>
    </w:p>
    <w:p w:rsidR="003A01DC" w:rsidRPr="00A568F8" w:rsidRDefault="003A01DC" w:rsidP="008F2B31">
      <w:pPr>
        <w:pStyle w:val="Caption"/>
        <w:jc w:val="both"/>
      </w:pPr>
      <w:bookmarkStart w:id="150" w:name="_Ref368912416"/>
      <w:bookmarkStart w:id="151" w:name="_Toc364076377"/>
      <w:bookmarkStart w:id="152" w:name="_Toc389230192"/>
      <w:bookmarkStart w:id="153" w:name="_Toc350978694"/>
      <w:r>
        <w:t xml:space="preserve">Table </w:t>
      </w:r>
      <w:fldSimple w:instr=" SEQ Table \* ARABIC ">
        <w:r w:rsidR="00B22928">
          <w:rPr>
            <w:noProof/>
          </w:rPr>
          <w:t>29</w:t>
        </w:r>
      </w:fldSimple>
      <w:bookmarkEnd w:id="150"/>
      <w:r>
        <w:t xml:space="preserve">: </w:t>
      </w:r>
      <w:r w:rsidRPr="00994721">
        <w:t xml:space="preserve">Self-ratings of efficacy of methods used to stop gambling too much by </w:t>
      </w:r>
      <w:bookmarkEnd w:id="151"/>
      <w:r>
        <w:t>problem gambling level</w:t>
      </w:r>
      <w:bookmarkEnd w:id="152"/>
      <w:r w:rsidRPr="00A568F8">
        <w:t xml:space="preserve"> </w:t>
      </w:r>
      <w:bookmarkEnd w:id="153"/>
    </w:p>
    <w:tbl>
      <w:tblPr>
        <w:tblStyle w:val="LightShading2"/>
        <w:tblW w:w="8647" w:type="dxa"/>
        <w:tblInd w:w="108" w:type="dxa"/>
        <w:tblLayout w:type="fixed"/>
        <w:tblLook w:val="0620" w:firstRow="1" w:lastRow="0" w:firstColumn="0" w:lastColumn="0" w:noHBand="1" w:noVBand="1"/>
      </w:tblPr>
      <w:tblGrid>
        <w:gridCol w:w="1843"/>
        <w:gridCol w:w="616"/>
        <w:gridCol w:w="1085"/>
        <w:gridCol w:w="567"/>
        <w:gridCol w:w="1134"/>
        <w:gridCol w:w="567"/>
        <w:gridCol w:w="1134"/>
        <w:gridCol w:w="616"/>
        <w:gridCol w:w="1085"/>
      </w:tblGrid>
      <w:tr w:rsidR="003A01DC" w:rsidRPr="003A01DC" w:rsidTr="00DB521E">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vAlign w:val="bottom"/>
          </w:tcPr>
          <w:p w:rsidR="003A01DC" w:rsidRPr="003A01DC" w:rsidRDefault="003A01DC" w:rsidP="008F2B31">
            <w:pPr>
              <w:spacing w:after="20"/>
              <w:rPr>
                <w:b w:val="0"/>
                <w:sz w:val="16"/>
                <w:szCs w:val="16"/>
              </w:rPr>
            </w:pPr>
            <w:r w:rsidRPr="003A01DC">
              <w:rPr>
                <w:sz w:val="16"/>
                <w:szCs w:val="16"/>
              </w:rPr>
              <w:t xml:space="preserve"> Self-ratings of efficacy of method used to stop gambling too much</w:t>
            </w:r>
          </w:p>
        </w:tc>
        <w:tc>
          <w:tcPr>
            <w:tcW w:w="6804" w:type="dxa"/>
            <w:gridSpan w:val="8"/>
            <w:vAlign w:val="center"/>
          </w:tcPr>
          <w:p w:rsidR="003A01DC" w:rsidRPr="003A01DC" w:rsidRDefault="003A01DC" w:rsidP="008F2B31">
            <w:pPr>
              <w:spacing w:after="20"/>
              <w:jc w:val="center"/>
              <w:rPr>
                <w:sz w:val="16"/>
                <w:szCs w:val="16"/>
              </w:rPr>
            </w:pPr>
            <w:r w:rsidRPr="003A01DC">
              <w:rPr>
                <w:sz w:val="16"/>
                <w:szCs w:val="16"/>
              </w:rPr>
              <w:t>Problem gambling level % (95% CI)</w:t>
            </w:r>
          </w:p>
        </w:tc>
      </w:tr>
      <w:tr w:rsidR="003A01DC" w:rsidRPr="003A01DC" w:rsidTr="00DB521E">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bottom w:val="single" w:sz="4" w:space="0" w:color="auto"/>
            </w:tcBorders>
            <w:vAlign w:val="center"/>
          </w:tcPr>
          <w:p w:rsidR="003A01DC" w:rsidRPr="003A01DC" w:rsidRDefault="003A01DC" w:rsidP="008F2B31">
            <w:pPr>
              <w:spacing w:after="20"/>
              <w:rPr>
                <w:sz w:val="16"/>
                <w:szCs w:val="16"/>
                <w:highlight w:val="red"/>
              </w:rPr>
            </w:pPr>
          </w:p>
        </w:tc>
        <w:tc>
          <w:tcPr>
            <w:tcW w:w="1701" w:type="dxa"/>
            <w:gridSpan w:val="2"/>
            <w:tcBorders>
              <w:bottom w:val="single" w:sz="4" w:space="0" w:color="auto"/>
            </w:tcBorders>
            <w:vAlign w:val="bottom"/>
          </w:tcPr>
          <w:p w:rsidR="003A01DC" w:rsidRPr="00A977C3" w:rsidRDefault="003A01DC" w:rsidP="008F2B31">
            <w:pPr>
              <w:spacing w:after="20"/>
              <w:jc w:val="center"/>
              <w:rPr>
                <w:sz w:val="16"/>
                <w:szCs w:val="16"/>
              </w:rPr>
            </w:pPr>
            <w:r w:rsidRPr="00A977C3">
              <w:rPr>
                <w:sz w:val="16"/>
                <w:szCs w:val="16"/>
              </w:rPr>
              <w:t>Non-problem gamblers</w:t>
            </w:r>
          </w:p>
        </w:tc>
        <w:tc>
          <w:tcPr>
            <w:tcW w:w="1701" w:type="dxa"/>
            <w:gridSpan w:val="2"/>
            <w:tcBorders>
              <w:bottom w:val="single" w:sz="4" w:space="0" w:color="auto"/>
            </w:tcBorders>
            <w:vAlign w:val="bottom"/>
          </w:tcPr>
          <w:p w:rsidR="003A01DC" w:rsidRPr="00A977C3" w:rsidRDefault="003A01DC" w:rsidP="008F2B31">
            <w:pPr>
              <w:spacing w:after="20"/>
              <w:jc w:val="center"/>
              <w:rPr>
                <w:sz w:val="16"/>
                <w:szCs w:val="16"/>
              </w:rPr>
            </w:pPr>
            <w:r w:rsidRPr="00A977C3">
              <w:rPr>
                <w:sz w:val="16"/>
                <w:szCs w:val="16"/>
              </w:rPr>
              <w:t>Low-risk gamblers</w:t>
            </w:r>
          </w:p>
        </w:tc>
        <w:tc>
          <w:tcPr>
            <w:tcW w:w="1701" w:type="dxa"/>
            <w:gridSpan w:val="2"/>
            <w:tcBorders>
              <w:bottom w:val="single" w:sz="4" w:space="0" w:color="auto"/>
            </w:tcBorders>
            <w:vAlign w:val="bottom"/>
          </w:tcPr>
          <w:p w:rsidR="003A01DC" w:rsidRPr="00A977C3" w:rsidRDefault="003A01DC" w:rsidP="008F2B31">
            <w:pPr>
              <w:spacing w:after="20"/>
              <w:jc w:val="center"/>
              <w:rPr>
                <w:sz w:val="16"/>
                <w:szCs w:val="16"/>
              </w:rPr>
            </w:pPr>
            <w:r w:rsidRPr="00A977C3">
              <w:rPr>
                <w:sz w:val="16"/>
                <w:szCs w:val="16"/>
              </w:rPr>
              <w:t>Moderate-risk gamblers</w:t>
            </w:r>
          </w:p>
        </w:tc>
        <w:tc>
          <w:tcPr>
            <w:tcW w:w="1701" w:type="dxa"/>
            <w:gridSpan w:val="2"/>
            <w:tcBorders>
              <w:bottom w:val="single" w:sz="4" w:space="0" w:color="auto"/>
            </w:tcBorders>
            <w:vAlign w:val="bottom"/>
          </w:tcPr>
          <w:p w:rsidR="003A01DC" w:rsidRPr="00A977C3" w:rsidRDefault="003A01DC" w:rsidP="008F2B31">
            <w:pPr>
              <w:spacing w:after="20"/>
              <w:jc w:val="center"/>
              <w:rPr>
                <w:sz w:val="16"/>
                <w:szCs w:val="16"/>
              </w:rPr>
            </w:pPr>
            <w:r w:rsidRPr="00A977C3">
              <w:rPr>
                <w:sz w:val="16"/>
                <w:szCs w:val="16"/>
              </w:rPr>
              <w:t>Problem gamblers</w:t>
            </w:r>
          </w:p>
        </w:tc>
      </w:tr>
      <w:tr w:rsidR="003A01DC" w:rsidRPr="003A01DC" w:rsidTr="00EC2033">
        <w:tc>
          <w:tcPr>
            <w:tcW w:w="5245" w:type="dxa"/>
            <w:gridSpan w:val="5"/>
            <w:tcBorders>
              <w:top w:val="single" w:sz="4" w:space="0" w:color="auto"/>
            </w:tcBorders>
            <w:vAlign w:val="bottom"/>
          </w:tcPr>
          <w:p w:rsidR="003A01DC" w:rsidRPr="003A01DC" w:rsidRDefault="003A01DC" w:rsidP="00A977C3">
            <w:pPr>
              <w:spacing w:before="60"/>
              <w:rPr>
                <w:sz w:val="16"/>
                <w:szCs w:val="16"/>
              </w:rPr>
            </w:pPr>
            <w:r w:rsidRPr="003A01DC">
              <w:rPr>
                <w:b/>
                <w:sz w:val="16"/>
                <w:szCs w:val="16"/>
              </w:rPr>
              <w:t>Setting a dollar figure before leaving home/set a limit</w:t>
            </w:r>
          </w:p>
        </w:tc>
        <w:tc>
          <w:tcPr>
            <w:tcW w:w="567" w:type="dxa"/>
            <w:tcBorders>
              <w:top w:val="single" w:sz="4" w:space="0" w:color="auto"/>
            </w:tcBorders>
            <w:vAlign w:val="center"/>
          </w:tcPr>
          <w:p w:rsidR="003A01DC" w:rsidRPr="003A01DC" w:rsidRDefault="003A01DC" w:rsidP="00A977C3">
            <w:pPr>
              <w:spacing w:before="60"/>
              <w:rPr>
                <w:sz w:val="16"/>
                <w:szCs w:val="16"/>
              </w:rPr>
            </w:pPr>
          </w:p>
        </w:tc>
        <w:tc>
          <w:tcPr>
            <w:tcW w:w="1134" w:type="dxa"/>
            <w:tcBorders>
              <w:top w:val="single" w:sz="4" w:space="0" w:color="auto"/>
            </w:tcBorders>
            <w:vAlign w:val="center"/>
          </w:tcPr>
          <w:p w:rsidR="003A01DC" w:rsidRPr="003A01DC" w:rsidRDefault="003A01DC" w:rsidP="00A977C3">
            <w:pPr>
              <w:spacing w:before="60"/>
              <w:rPr>
                <w:sz w:val="16"/>
                <w:szCs w:val="16"/>
              </w:rPr>
            </w:pPr>
          </w:p>
        </w:tc>
        <w:tc>
          <w:tcPr>
            <w:tcW w:w="616" w:type="dxa"/>
            <w:tcBorders>
              <w:top w:val="single" w:sz="4" w:space="0" w:color="auto"/>
            </w:tcBorders>
            <w:vAlign w:val="center"/>
          </w:tcPr>
          <w:p w:rsidR="003A01DC" w:rsidRPr="003A01DC" w:rsidRDefault="003A01DC" w:rsidP="00A977C3">
            <w:pPr>
              <w:spacing w:before="60"/>
              <w:rPr>
                <w:sz w:val="16"/>
                <w:szCs w:val="16"/>
              </w:rPr>
            </w:pPr>
          </w:p>
        </w:tc>
        <w:tc>
          <w:tcPr>
            <w:tcW w:w="1085" w:type="dxa"/>
            <w:tcBorders>
              <w:top w:val="single" w:sz="4" w:space="0" w:color="auto"/>
            </w:tcBorders>
            <w:vAlign w:val="center"/>
          </w:tcPr>
          <w:p w:rsidR="003A01DC" w:rsidRPr="003A01DC" w:rsidRDefault="003A01DC" w:rsidP="00A977C3">
            <w:pPr>
              <w:spacing w:before="60"/>
              <w:rPr>
                <w:sz w:val="16"/>
                <w:szCs w:val="16"/>
              </w:rPr>
            </w:pP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96.4 </w:t>
            </w:r>
          </w:p>
        </w:tc>
        <w:tc>
          <w:tcPr>
            <w:tcW w:w="1085" w:type="dxa"/>
            <w:vAlign w:val="center"/>
          </w:tcPr>
          <w:p w:rsidR="003A01DC" w:rsidRPr="003A01DC" w:rsidRDefault="003A01DC" w:rsidP="00EC2033">
            <w:pPr>
              <w:jc w:val="right"/>
              <w:rPr>
                <w:sz w:val="16"/>
                <w:szCs w:val="16"/>
              </w:rPr>
            </w:pPr>
            <w:r w:rsidRPr="003A01DC">
              <w:rPr>
                <w:sz w:val="16"/>
                <w:szCs w:val="16"/>
              </w:rPr>
              <w:t>(93.6 - 98.2)</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96.5 </w:t>
            </w:r>
          </w:p>
        </w:tc>
        <w:tc>
          <w:tcPr>
            <w:tcW w:w="1134" w:type="dxa"/>
            <w:vAlign w:val="center"/>
          </w:tcPr>
          <w:p w:rsidR="003A01DC" w:rsidRPr="003A01DC" w:rsidRDefault="003A01DC" w:rsidP="00EC2033">
            <w:pPr>
              <w:jc w:val="right"/>
              <w:rPr>
                <w:sz w:val="16"/>
                <w:szCs w:val="16"/>
              </w:rPr>
            </w:pPr>
            <w:r w:rsidRPr="003A01DC">
              <w:rPr>
                <w:sz w:val="16"/>
                <w:szCs w:val="16"/>
              </w:rPr>
              <w:t>(91.8 - 98.9)</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77.1 </w:t>
            </w:r>
          </w:p>
        </w:tc>
        <w:tc>
          <w:tcPr>
            <w:tcW w:w="1134" w:type="dxa"/>
            <w:vAlign w:val="center"/>
          </w:tcPr>
          <w:p w:rsidR="003A01DC" w:rsidRPr="003A01DC" w:rsidRDefault="003A01DC" w:rsidP="00EC2033">
            <w:pPr>
              <w:jc w:val="right"/>
              <w:rPr>
                <w:sz w:val="16"/>
                <w:szCs w:val="16"/>
              </w:rPr>
            </w:pPr>
            <w:r w:rsidRPr="003A01DC">
              <w:rPr>
                <w:sz w:val="16"/>
                <w:szCs w:val="16"/>
              </w:rPr>
              <w:t>(62.9 - 87.7)</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50.3 </w:t>
            </w:r>
          </w:p>
        </w:tc>
        <w:tc>
          <w:tcPr>
            <w:tcW w:w="1085" w:type="dxa"/>
            <w:vAlign w:val="center"/>
          </w:tcPr>
          <w:p w:rsidR="003A01DC" w:rsidRPr="003A01DC" w:rsidRDefault="003A01DC" w:rsidP="00EC2033">
            <w:pPr>
              <w:jc w:val="right"/>
              <w:rPr>
                <w:sz w:val="16"/>
                <w:szCs w:val="16"/>
              </w:rPr>
            </w:pPr>
            <w:r w:rsidRPr="003A01DC">
              <w:rPr>
                <w:sz w:val="16"/>
                <w:szCs w:val="16"/>
              </w:rPr>
              <w:t>(23.2 - 77.3)</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Neither effective or 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1.6 </w:t>
            </w:r>
          </w:p>
        </w:tc>
        <w:tc>
          <w:tcPr>
            <w:tcW w:w="1085" w:type="dxa"/>
            <w:vAlign w:val="center"/>
          </w:tcPr>
          <w:p w:rsidR="003A01DC" w:rsidRPr="003A01DC" w:rsidRDefault="003A01DC" w:rsidP="00EC2033">
            <w:pPr>
              <w:jc w:val="right"/>
              <w:rPr>
                <w:sz w:val="16"/>
                <w:szCs w:val="16"/>
              </w:rPr>
            </w:pPr>
            <w:r w:rsidRPr="003A01DC">
              <w:rPr>
                <w:sz w:val="16"/>
                <w:szCs w:val="16"/>
              </w:rPr>
              <w:t>(0.8 - 2.8)</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3.5 </w:t>
            </w:r>
          </w:p>
        </w:tc>
        <w:tc>
          <w:tcPr>
            <w:tcW w:w="1134" w:type="dxa"/>
            <w:vAlign w:val="center"/>
          </w:tcPr>
          <w:p w:rsidR="003A01DC" w:rsidRPr="003A01DC" w:rsidRDefault="003A01DC" w:rsidP="00EC2033">
            <w:pPr>
              <w:jc w:val="right"/>
              <w:rPr>
                <w:sz w:val="16"/>
                <w:szCs w:val="16"/>
              </w:rPr>
            </w:pPr>
            <w:r w:rsidRPr="003A01DC">
              <w:rPr>
                <w:sz w:val="16"/>
                <w:szCs w:val="16"/>
              </w:rPr>
              <w:t>(1.1 - 8.2)</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9.2 </w:t>
            </w:r>
          </w:p>
        </w:tc>
        <w:tc>
          <w:tcPr>
            <w:tcW w:w="1134" w:type="dxa"/>
            <w:vAlign w:val="center"/>
          </w:tcPr>
          <w:p w:rsidR="003A01DC" w:rsidRPr="003A01DC" w:rsidRDefault="003A01DC" w:rsidP="00EC2033">
            <w:pPr>
              <w:jc w:val="right"/>
              <w:rPr>
                <w:sz w:val="16"/>
                <w:szCs w:val="16"/>
              </w:rPr>
            </w:pPr>
            <w:r w:rsidRPr="003A01DC">
              <w:rPr>
                <w:sz w:val="16"/>
                <w:szCs w:val="16"/>
              </w:rPr>
              <w:t>(3.8 - 18.3)</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13.1 </w:t>
            </w:r>
          </w:p>
        </w:tc>
        <w:tc>
          <w:tcPr>
            <w:tcW w:w="1085" w:type="dxa"/>
            <w:vAlign w:val="center"/>
          </w:tcPr>
          <w:p w:rsidR="003A01DC" w:rsidRPr="003A01DC" w:rsidRDefault="003A01DC" w:rsidP="00EC2033">
            <w:pPr>
              <w:jc w:val="right"/>
              <w:rPr>
                <w:sz w:val="16"/>
                <w:szCs w:val="16"/>
              </w:rPr>
            </w:pPr>
            <w:r w:rsidRPr="003A01DC">
              <w:rPr>
                <w:sz w:val="16"/>
                <w:szCs w:val="16"/>
              </w:rPr>
              <w:t>(3.0 - 35.1)</w:t>
            </w:r>
          </w:p>
        </w:tc>
      </w:tr>
      <w:tr w:rsidR="003A01DC" w:rsidRPr="003A01DC" w:rsidTr="00704BE4">
        <w:tc>
          <w:tcPr>
            <w:tcW w:w="1843" w:type="dxa"/>
            <w:tcBorders>
              <w:bottom w:val="nil"/>
            </w:tcBorders>
            <w:vAlign w:val="center"/>
          </w:tcPr>
          <w:p w:rsidR="003A01DC" w:rsidRPr="003A01DC" w:rsidRDefault="003A01DC" w:rsidP="00EC2033">
            <w:pPr>
              <w:ind w:left="176"/>
              <w:rPr>
                <w:sz w:val="16"/>
                <w:szCs w:val="16"/>
              </w:rPr>
            </w:pPr>
            <w:r w:rsidRPr="003A01DC">
              <w:rPr>
                <w:sz w:val="16"/>
                <w:szCs w:val="16"/>
              </w:rPr>
              <w:t>Ineffective</w:t>
            </w:r>
          </w:p>
        </w:tc>
        <w:tc>
          <w:tcPr>
            <w:tcW w:w="616" w:type="dxa"/>
            <w:tcBorders>
              <w:bottom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2.0 </w:t>
            </w:r>
          </w:p>
        </w:tc>
        <w:tc>
          <w:tcPr>
            <w:tcW w:w="1085" w:type="dxa"/>
            <w:tcBorders>
              <w:bottom w:val="nil"/>
            </w:tcBorders>
            <w:vAlign w:val="center"/>
          </w:tcPr>
          <w:p w:rsidR="003A01DC" w:rsidRPr="003A01DC" w:rsidRDefault="003A01DC" w:rsidP="00EC2033">
            <w:pPr>
              <w:jc w:val="right"/>
              <w:rPr>
                <w:sz w:val="16"/>
                <w:szCs w:val="16"/>
              </w:rPr>
            </w:pPr>
            <w:r w:rsidRPr="003A01DC">
              <w:rPr>
                <w:sz w:val="16"/>
                <w:szCs w:val="16"/>
              </w:rPr>
              <w:t>(0.6 - 4.9)</w:t>
            </w:r>
          </w:p>
        </w:tc>
        <w:tc>
          <w:tcPr>
            <w:tcW w:w="567" w:type="dxa"/>
            <w:tcBorders>
              <w:bottom w:val="nil"/>
            </w:tcBorders>
            <w:vAlign w:val="center"/>
          </w:tcPr>
          <w:p w:rsidR="003A01DC" w:rsidRPr="003A01DC" w:rsidRDefault="00EC2033" w:rsidP="00EC2033">
            <w:pPr>
              <w:jc w:val="right"/>
              <w:rPr>
                <w:sz w:val="16"/>
                <w:szCs w:val="16"/>
                <w:lang w:val="en-US"/>
              </w:rPr>
            </w:pPr>
            <w:r>
              <w:rPr>
                <w:bCs/>
                <w:sz w:val="16"/>
                <w:szCs w:val="16"/>
                <w:lang w:val="en-US"/>
              </w:rPr>
              <w:t>-</w:t>
            </w:r>
          </w:p>
        </w:tc>
        <w:tc>
          <w:tcPr>
            <w:tcW w:w="1134" w:type="dxa"/>
            <w:tcBorders>
              <w:bottom w:val="nil"/>
            </w:tcBorders>
            <w:vAlign w:val="center"/>
          </w:tcPr>
          <w:p w:rsidR="003A01DC" w:rsidRPr="003A01DC" w:rsidRDefault="003A01DC" w:rsidP="00EC2033">
            <w:pPr>
              <w:jc w:val="right"/>
              <w:rPr>
                <w:sz w:val="16"/>
                <w:szCs w:val="16"/>
              </w:rPr>
            </w:pPr>
            <w:r w:rsidRPr="003A01DC">
              <w:rPr>
                <w:sz w:val="16"/>
                <w:szCs w:val="16"/>
              </w:rPr>
              <w:t>-</w:t>
            </w:r>
          </w:p>
        </w:tc>
        <w:tc>
          <w:tcPr>
            <w:tcW w:w="567" w:type="dxa"/>
            <w:tcBorders>
              <w:bottom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13.7 </w:t>
            </w:r>
          </w:p>
        </w:tc>
        <w:tc>
          <w:tcPr>
            <w:tcW w:w="1134" w:type="dxa"/>
            <w:tcBorders>
              <w:bottom w:val="nil"/>
            </w:tcBorders>
            <w:vAlign w:val="center"/>
          </w:tcPr>
          <w:p w:rsidR="003A01DC" w:rsidRPr="003A01DC" w:rsidRDefault="003A01DC" w:rsidP="00EC2033">
            <w:pPr>
              <w:jc w:val="right"/>
              <w:rPr>
                <w:sz w:val="16"/>
                <w:szCs w:val="16"/>
              </w:rPr>
            </w:pPr>
            <w:r w:rsidRPr="003A01DC">
              <w:rPr>
                <w:sz w:val="16"/>
                <w:szCs w:val="16"/>
              </w:rPr>
              <w:t>(5.7 - 26.7)</w:t>
            </w:r>
          </w:p>
        </w:tc>
        <w:tc>
          <w:tcPr>
            <w:tcW w:w="616" w:type="dxa"/>
            <w:tcBorders>
              <w:bottom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36.6 </w:t>
            </w:r>
          </w:p>
        </w:tc>
        <w:tc>
          <w:tcPr>
            <w:tcW w:w="1085" w:type="dxa"/>
            <w:tcBorders>
              <w:bottom w:val="nil"/>
            </w:tcBorders>
            <w:vAlign w:val="center"/>
          </w:tcPr>
          <w:p w:rsidR="003A01DC" w:rsidRPr="003A01DC" w:rsidRDefault="003A01DC" w:rsidP="00EC2033">
            <w:pPr>
              <w:jc w:val="right"/>
              <w:rPr>
                <w:sz w:val="16"/>
                <w:szCs w:val="16"/>
              </w:rPr>
            </w:pPr>
            <w:r w:rsidRPr="003A01DC">
              <w:rPr>
                <w:sz w:val="16"/>
                <w:szCs w:val="16"/>
              </w:rPr>
              <w:t>(12.6 - 67.5)</w:t>
            </w:r>
          </w:p>
        </w:tc>
      </w:tr>
      <w:tr w:rsidR="003A01DC" w:rsidRPr="003A01DC" w:rsidTr="00704BE4">
        <w:tc>
          <w:tcPr>
            <w:tcW w:w="5245" w:type="dxa"/>
            <w:gridSpan w:val="5"/>
            <w:tcBorders>
              <w:top w:val="nil"/>
              <w:bottom w:val="nil"/>
            </w:tcBorders>
            <w:vAlign w:val="bottom"/>
          </w:tcPr>
          <w:p w:rsidR="003A01DC" w:rsidRPr="003A01DC" w:rsidRDefault="003A01DC" w:rsidP="003A01DC">
            <w:pPr>
              <w:rPr>
                <w:sz w:val="16"/>
                <w:szCs w:val="16"/>
              </w:rPr>
            </w:pPr>
            <w:r w:rsidRPr="003A01DC">
              <w:rPr>
                <w:b/>
                <w:sz w:val="16"/>
                <w:szCs w:val="16"/>
              </w:rPr>
              <w:t>Getting someone you trust to manage the money</w:t>
            </w:r>
          </w:p>
        </w:tc>
        <w:tc>
          <w:tcPr>
            <w:tcW w:w="567" w:type="dxa"/>
            <w:tcBorders>
              <w:top w:val="nil"/>
              <w:bottom w:val="nil"/>
            </w:tcBorders>
            <w:vAlign w:val="center"/>
          </w:tcPr>
          <w:p w:rsidR="003A01DC" w:rsidRPr="003A01DC" w:rsidRDefault="003A01DC" w:rsidP="00EC2033">
            <w:pPr>
              <w:jc w:val="right"/>
              <w:rPr>
                <w:sz w:val="16"/>
                <w:szCs w:val="16"/>
              </w:rPr>
            </w:pPr>
          </w:p>
        </w:tc>
        <w:tc>
          <w:tcPr>
            <w:tcW w:w="1134" w:type="dxa"/>
            <w:tcBorders>
              <w:top w:val="nil"/>
              <w:bottom w:val="nil"/>
            </w:tcBorders>
            <w:vAlign w:val="center"/>
          </w:tcPr>
          <w:p w:rsidR="003A01DC" w:rsidRPr="003A01DC" w:rsidRDefault="003A01DC" w:rsidP="00EC2033">
            <w:pPr>
              <w:jc w:val="right"/>
              <w:rPr>
                <w:sz w:val="16"/>
                <w:szCs w:val="16"/>
              </w:rPr>
            </w:pPr>
          </w:p>
        </w:tc>
        <w:tc>
          <w:tcPr>
            <w:tcW w:w="616" w:type="dxa"/>
            <w:tcBorders>
              <w:top w:val="nil"/>
              <w:bottom w:val="nil"/>
            </w:tcBorders>
            <w:vAlign w:val="center"/>
          </w:tcPr>
          <w:p w:rsidR="003A01DC" w:rsidRPr="003A01DC" w:rsidRDefault="003A01DC" w:rsidP="00EC2033">
            <w:pPr>
              <w:jc w:val="right"/>
              <w:rPr>
                <w:sz w:val="16"/>
                <w:szCs w:val="16"/>
              </w:rPr>
            </w:pPr>
          </w:p>
        </w:tc>
        <w:tc>
          <w:tcPr>
            <w:tcW w:w="1085" w:type="dxa"/>
            <w:tcBorders>
              <w:top w:val="nil"/>
              <w:bottom w:val="nil"/>
            </w:tcBorders>
            <w:vAlign w:val="center"/>
          </w:tcPr>
          <w:p w:rsidR="003A01DC" w:rsidRPr="003A01DC" w:rsidRDefault="003A01DC" w:rsidP="00EC2033">
            <w:pPr>
              <w:jc w:val="right"/>
              <w:rPr>
                <w:sz w:val="16"/>
                <w:szCs w:val="16"/>
              </w:rPr>
            </w:pPr>
          </w:p>
        </w:tc>
      </w:tr>
      <w:tr w:rsidR="003A01DC" w:rsidRPr="003A01DC" w:rsidTr="00704BE4">
        <w:tc>
          <w:tcPr>
            <w:tcW w:w="1843" w:type="dxa"/>
            <w:tcBorders>
              <w:top w:val="nil"/>
            </w:tcBorders>
            <w:vAlign w:val="center"/>
          </w:tcPr>
          <w:p w:rsidR="003A01DC" w:rsidRPr="003A01DC" w:rsidRDefault="003A01DC" w:rsidP="00EC2033">
            <w:pPr>
              <w:ind w:left="176"/>
              <w:rPr>
                <w:sz w:val="16"/>
                <w:szCs w:val="16"/>
              </w:rPr>
            </w:pPr>
            <w:r w:rsidRPr="003A01DC">
              <w:rPr>
                <w:sz w:val="16"/>
                <w:szCs w:val="16"/>
              </w:rPr>
              <w:t>Effective</w:t>
            </w:r>
          </w:p>
        </w:tc>
        <w:tc>
          <w:tcPr>
            <w:tcW w:w="616" w:type="dxa"/>
            <w:tcBorders>
              <w:top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92.9 </w:t>
            </w:r>
          </w:p>
        </w:tc>
        <w:tc>
          <w:tcPr>
            <w:tcW w:w="1085" w:type="dxa"/>
            <w:tcBorders>
              <w:top w:val="nil"/>
            </w:tcBorders>
            <w:vAlign w:val="center"/>
          </w:tcPr>
          <w:p w:rsidR="003A01DC" w:rsidRPr="003A01DC" w:rsidRDefault="003A01DC" w:rsidP="00EC2033">
            <w:pPr>
              <w:jc w:val="right"/>
              <w:rPr>
                <w:sz w:val="16"/>
                <w:szCs w:val="16"/>
              </w:rPr>
            </w:pPr>
            <w:r w:rsidRPr="003A01DC">
              <w:rPr>
                <w:sz w:val="16"/>
                <w:szCs w:val="16"/>
              </w:rPr>
              <w:t>(80.3 - 98.3)</w:t>
            </w:r>
          </w:p>
        </w:tc>
        <w:tc>
          <w:tcPr>
            <w:tcW w:w="567" w:type="dxa"/>
            <w:tcBorders>
              <w:top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93.9 </w:t>
            </w:r>
          </w:p>
        </w:tc>
        <w:tc>
          <w:tcPr>
            <w:tcW w:w="1134" w:type="dxa"/>
            <w:tcBorders>
              <w:top w:val="nil"/>
            </w:tcBorders>
            <w:vAlign w:val="center"/>
          </w:tcPr>
          <w:p w:rsidR="003A01DC" w:rsidRPr="003A01DC" w:rsidRDefault="003A01DC" w:rsidP="00EC2033">
            <w:pPr>
              <w:jc w:val="right"/>
              <w:rPr>
                <w:sz w:val="16"/>
                <w:szCs w:val="16"/>
              </w:rPr>
            </w:pPr>
            <w:r w:rsidRPr="003A01DC">
              <w:rPr>
                <w:sz w:val="16"/>
                <w:szCs w:val="16"/>
              </w:rPr>
              <w:t>(73.2 - 99.4)</w:t>
            </w:r>
          </w:p>
        </w:tc>
        <w:tc>
          <w:tcPr>
            <w:tcW w:w="567" w:type="dxa"/>
            <w:tcBorders>
              <w:top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75.9 </w:t>
            </w:r>
          </w:p>
        </w:tc>
        <w:tc>
          <w:tcPr>
            <w:tcW w:w="1134" w:type="dxa"/>
            <w:tcBorders>
              <w:top w:val="nil"/>
            </w:tcBorders>
            <w:vAlign w:val="center"/>
          </w:tcPr>
          <w:p w:rsidR="003A01DC" w:rsidRPr="003A01DC" w:rsidRDefault="003A01DC" w:rsidP="00EC2033">
            <w:pPr>
              <w:jc w:val="right"/>
              <w:rPr>
                <w:sz w:val="16"/>
                <w:szCs w:val="16"/>
              </w:rPr>
            </w:pPr>
            <w:r w:rsidRPr="003A01DC">
              <w:rPr>
                <w:sz w:val="16"/>
                <w:szCs w:val="16"/>
              </w:rPr>
              <w:t>(24.7 - 98.0)</w:t>
            </w:r>
          </w:p>
        </w:tc>
        <w:tc>
          <w:tcPr>
            <w:tcW w:w="616" w:type="dxa"/>
            <w:tcBorders>
              <w:top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71.0 </w:t>
            </w:r>
          </w:p>
        </w:tc>
        <w:tc>
          <w:tcPr>
            <w:tcW w:w="1085" w:type="dxa"/>
            <w:tcBorders>
              <w:top w:val="nil"/>
            </w:tcBorders>
            <w:vAlign w:val="center"/>
          </w:tcPr>
          <w:p w:rsidR="003A01DC" w:rsidRPr="003A01DC" w:rsidRDefault="003A01DC" w:rsidP="00EC2033">
            <w:pPr>
              <w:jc w:val="right"/>
              <w:rPr>
                <w:sz w:val="16"/>
                <w:szCs w:val="16"/>
              </w:rPr>
            </w:pPr>
            <w:r w:rsidRPr="003A01DC">
              <w:rPr>
                <w:sz w:val="16"/>
                <w:szCs w:val="16"/>
              </w:rPr>
              <w:t>(24.3 - 96.3)</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Neither effective or 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4.8 </w:t>
            </w:r>
          </w:p>
        </w:tc>
        <w:tc>
          <w:tcPr>
            <w:tcW w:w="1085" w:type="dxa"/>
            <w:vAlign w:val="center"/>
          </w:tcPr>
          <w:p w:rsidR="003A01DC" w:rsidRPr="003A01DC" w:rsidRDefault="003A01DC" w:rsidP="00EC2033">
            <w:pPr>
              <w:jc w:val="right"/>
              <w:rPr>
                <w:sz w:val="16"/>
                <w:szCs w:val="16"/>
              </w:rPr>
            </w:pPr>
            <w:r w:rsidRPr="003A01DC">
              <w:rPr>
                <w:sz w:val="16"/>
                <w:szCs w:val="16"/>
              </w:rPr>
              <w:t>(0.9 - 15.9)</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6.1 </w:t>
            </w:r>
          </w:p>
        </w:tc>
        <w:tc>
          <w:tcPr>
            <w:tcW w:w="1134" w:type="dxa"/>
            <w:vAlign w:val="center"/>
          </w:tcPr>
          <w:p w:rsidR="003A01DC" w:rsidRPr="003A01DC" w:rsidRDefault="003A01DC" w:rsidP="00EC2033">
            <w:pPr>
              <w:jc w:val="right"/>
              <w:rPr>
                <w:sz w:val="16"/>
                <w:szCs w:val="16"/>
              </w:rPr>
            </w:pPr>
            <w:r w:rsidRPr="003A01DC">
              <w:rPr>
                <w:sz w:val="16"/>
                <w:szCs w:val="16"/>
              </w:rPr>
              <w:t>(0.6 - 26.8)</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24.1 </w:t>
            </w:r>
          </w:p>
        </w:tc>
        <w:tc>
          <w:tcPr>
            <w:tcW w:w="1134" w:type="dxa"/>
            <w:vAlign w:val="center"/>
          </w:tcPr>
          <w:p w:rsidR="003A01DC" w:rsidRPr="003A01DC" w:rsidRDefault="003A01DC" w:rsidP="00EC2033">
            <w:pPr>
              <w:jc w:val="right"/>
              <w:rPr>
                <w:sz w:val="16"/>
                <w:szCs w:val="16"/>
              </w:rPr>
            </w:pPr>
            <w:r w:rsidRPr="003A01DC">
              <w:rPr>
                <w:sz w:val="16"/>
                <w:szCs w:val="16"/>
              </w:rPr>
              <w:t>(2.0 - 75.3)</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16.2 </w:t>
            </w:r>
          </w:p>
        </w:tc>
        <w:tc>
          <w:tcPr>
            <w:tcW w:w="1085" w:type="dxa"/>
            <w:vAlign w:val="center"/>
          </w:tcPr>
          <w:p w:rsidR="003A01DC" w:rsidRPr="003A01DC" w:rsidRDefault="003A01DC" w:rsidP="00EC2033">
            <w:pPr>
              <w:jc w:val="right"/>
              <w:rPr>
                <w:sz w:val="16"/>
                <w:szCs w:val="16"/>
              </w:rPr>
            </w:pPr>
            <w:r w:rsidRPr="003A01DC">
              <w:rPr>
                <w:sz w:val="16"/>
                <w:szCs w:val="16"/>
              </w:rPr>
              <w:t>(1.2 - 62.4)</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2.3 </w:t>
            </w:r>
          </w:p>
        </w:tc>
        <w:tc>
          <w:tcPr>
            <w:tcW w:w="1085" w:type="dxa"/>
            <w:vAlign w:val="center"/>
          </w:tcPr>
          <w:p w:rsidR="003A01DC" w:rsidRPr="003A01DC" w:rsidRDefault="003A01DC" w:rsidP="00EC2033">
            <w:pPr>
              <w:jc w:val="right"/>
              <w:rPr>
                <w:sz w:val="16"/>
                <w:szCs w:val="16"/>
              </w:rPr>
            </w:pPr>
            <w:r w:rsidRPr="003A01DC">
              <w:rPr>
                <w:sz w:val="16"/>
                <w:szCs w:val="16"/>
              </w:rPr>
              <w:t>(0.2 - 10.8)</w:t>
            </w:r>
          </w:p>
        </w:tc>
        <w:tc>
          <w:tcPr>
            <w:tcW w:w="567" w:type="dxa"/>
            <w:vAlign w:val="center"/>
          </w:tcPr>
          <w:p w:rsidR="003A01DC" w:rsidRPr="003A01DC" w:rsidRDefault="00EC2033" w:rsidP="00EC2033">
            <w:pPr>
              <w:jc w:val="right"/>
              <w:rPr>
                <w:sz w:val="16"/>
                <w:szCs w:val="16"/>
                <w:lang w:val="en-US"/>
              </w:rPr>
            </w:pPr>
            <w:r>
              <w:rPr>
                <w:bCs/>
                <w:sz w:val="16"/>
                <w:szCs w:val="16"/>
                <w:lang w:val="en-US"/>
              </w:rPr>
              <w:t>-</w:t>
            </w:r>
          </w:p>
        </w:tc>
        <w:tc>
          <w:tcPr>
            <w:tcW w:w="1134" w:type="dxa"/>
            <w:vAlign w:val="center"/>
          </w:tcPr>
          <w:p w:rsidR="003A01DC" w:rsidRPr="003A01DC" w:rsidRDefault="003A01DC" w:rsidP="00EC2033">
            <w:pPr>
              <w:jc w:val="right"/>
              <w:rPr>
                <w:sz w:val="16"/>
                <w:szCs w:val="16"/>
              </w:rPr>
            </w:pPr>
            <w:r w:rsidRPr="003A01DC">
              <w:rPr>
                <w:sz w:val="16"/>
                <w:szCs w:val="16"/>
              </w:rPr>
              <w:t>-</w:t>
            </w:r>
          </w:p>
        </w:tc>
        <w:tc>
          <w:tcPr>
            <w:tcW w:w="567" w:type="dxa"/>
            <w:vAlign w:val="center"/>
          </w:tcPr>
          <w:p w:rsidR="003A01DC" w:rsidRPr="003A01DC" w:rsidRDefault="00EC2033" w:rsidP="00EC2033">
            <w:pPr>
              <w:jc w:val="right"/>
              <w:rPr>
                <w:sz w:val="16"/>
                <w:szCs w:val="16"/>
                <w:lang w:val="en-US"/>
              </w:rPr>
            </w:pPr>
            <w:r>
              <w:rPr>
                <w:bCs/>
                <w:sz w:val="16"/>
                <w:szCs w:val="16"/>
                <w:lang w:val="en-US"/>
              </w:rPr>
              <w:t>-</w:t>
            </w:r>
          </w:p>
        </w:tc>
        <w:tc>
          <w:tcPr>
            <w:tcW w:w="1134" w:type="dxa"/>
            <w:vAlign w:val="center"/>
          </w:tcPr>
          <w:p w:rsidR="003A01DC" w:rsidRPr="003A01DC" w:rsidRDefault="003A01DC" w:rsidP="00EC2033">
            <w:pPr>
              <w:jc w:val="right"/>
              <w:rPr>
                <w:sz w:val="16"/>
                <w:szCs w:val="16"/>
              </w:rPr>
            </w:pPr>
            <w:r w:rsidRPr="003A01DC">
              <w:rPr>
                <w:sz w:val="16"/>
                <w:szCs w:val="16"/>
              </w:rPr>
              <w:t>-</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12.8 </w:t>
            </w:r>
          </w:p>
        </w:tc>
        <w:tc>
          <w:tcPr>
            <w:tcW w:w="1085" w:type="dxa"/>
            <w:vAlign w:val="center"/>
          </w:tcPr>
          <w:p w:rsidR="003A01DC" w:rsidRPr="003A01DC" w:rsidRDefault="003A01DC" w:rsidP="00EC2033">
            <w:pPr>
              <w:jc w:val="right"/>
              <w:rPr>
                <w:sz w:val="16"/>
                <w:szCs w:val="16"/>
              </w:rPr>
            </w:pPr>
            <w:r w:rsidRPr="003A01DC">
              <w:rPr>
                <w:sz w:val="16"/>
                <w:szCs w:val="16"/>
              </w:rPr>
              <w:t>(1.0 - 53.0)</w:t>
            </w:r>
          </w:p>
        </w:tc>
      </w:tr>
      <w:tr w:rsidR="003A01DC" w:rsidRPr="003A01DC" w:rsidTr="00EC2033">
        <w:tc>
          <w:tcPr>
            <w:tcW w:w="6946" w:type="dxa"/>
            <w:gridSpan w:val="7"/>
            <w:vAlign w:val="bottom"/>
          </w:tcPr>
          <w:p w:rsidR="003A01DC" w:rsidRPr="003A01DC" w:rsidRDefault="003A01DC" w:rsidP="00EC2033">
            <w:pPr>
              <w:rPr>
                <w:sz w:val="16"/>
                <w:szCs w:val="16"/>
              </w:rPr>
            </w:pPr>
            <w:r w:rsidRPr="003A01DC">
              <w:rPr>
                <w:b/>
                <w:sz w:val="16"/>
                <w:szCs w:val="16"/>
              </w:rPr>
              <w:t>Separating money for betting from other money, and stopping when it is used up</w:t>
            </w:r>
          </w:p>
        </w:tc>
        <w:tc>
          <w:tcPr>
            <w:tcW w:w="616" w:type="dxa"/>
            <w:vAlign w:val="center"/>
          </w:tcPr>
          <w:p w:rsidR="003A01DC" w:rsidRPr="003A01DC" w:rsidRDefault="003A01DC" w:rsidP="00EC2033">
            <w:pPr>
              <w:jc w:val="right"/>
              <w:rPr>
                <w:sz w:val="16"/>
                <w:szCs w:val="16"/>
              </w:rPr>
            </w:pPr>
          </w:p>
        </w:tc>
        <w:tc>
          <w:tcPr>
            <w:tcW w:w="1085" w:type="dxa"/>
            <w:vAlign w:val="center"/>
          </w:tcPr>
          <w:p w:rsidR="003A01DC" w:rsidRPr="003A01DC" w:rsidRDefault="003A01DC" w:rsidP="00EC2033">
            <w:pPr>
              <w:jc w:val="right"/>
              <w:rPr>
                <w:sz w:val="16"/>
                <w:szCs w:val="16"/>
              </w:rPr>
            </w:pP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95.0 </w:t>
            </w:r>
          </w:p>
        </w:tc>
        <w:tc>
          <w:tcPr>
            <w:tcW w:w="1085" w:type="dxa"/>
            <w:vAlign w:val="center"/>
          </w:tcPr>
          <w:p w:rsidR="003A01DC" w:rsidRPr="003A01DC" w:rsidRDefault="003A01DC" w:rsidP="00EC2033">
            <w:pPr>
              <w:jc w:val="right"/>
              <w:rPr>
                <w:sz w:val="16"/>
                <w:szCs w:val="16"/>
              </w:rPr>
            </w:pPr>
            <w:r w:rsidRPr="003A01DC">
              <w:rPr>
                <w:sz w:val="16"/>
                <w:szCs w:val="16"/>
              </w:rPr>
              <w:t>(86.2 - 98.8)</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95.0 </w:t>
            </w:r>
          </w:p>
        </w:tc>
        <w:tc>
          <w:tcPr>
            <w:tcW w:w="1134" w:type="dxa"/>
            <w:vAlign w:val="center"/>
          </w:tcPr>
          <w:p w:rsidR="003A01DC" w:rsidRPr="003A01DC" w:rsidRDefault="003A01DC" w:rsidP="00EC2033">
            <w:pPr>
              <w:jc w:val="right"/>
              <w:rPr>
                <w:sz w:val="16"/>
                <w:szCs w:val="16"/>
              </w:rPr>
            </w:pPr>
            <w:r w:rsidRPr="003A01DC">
              <w:rPr>
                <w:sz w:val="16"/>
                <w:szCs w:val="16"/>
              </w:rPr>
              <w:t>(86.1 - 98.8)</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89.3 </w:t>
            </w:r>
          </w:p>
        </w:tc>
        <w:tc>
          <w:tcPr>
            <w:tcW w:w="1134" w:type="dxa"/>
            <w:vAlign w:val="center"/>
          </w:tcPr>
          <w:p w:rsidR="003A01DC" w:rsidRPr="003A01DC" w:rsidRDefault="003A01DC" w:rsidP="00EC2033">
            <w:pPr>
              <w:jc w:val="right"/>
              <w:rPr>
                <w:sz w:val="16"/>
                <w:szCs w:val="16"/>
              </w:rPr>
            </w:pPr>
            <w:r w:rsidRPr="003A01DC">
              <w:rPr>
                <w:sz w:val="16"/>
                <w:szCs w:val="16"/>
              </w:rPr>
              <w:t>(66.1 - 98.2)</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69.9 </w:t>
            </w:r>
          </w:p>
        </w:tc>
        <w:tc>
          <w:tcPr>
            <w:tcW w:w="1085" w:type="dxa"/>
            <w:vAlign w:val="center"/>
          </w:tcPr>
          <w:p w:rsidR="003A01DC" w:rsidRPr="003A01DC" w:rsidRDefault="003A01DC" w:rsidP="00EC2033">
            <w:pPr>
              <w:jc w:val="right"/>
              <w:rPr>
                <w:sz w:val="16"/>
                <w:szCs w:val="16"/>
              </w:rPr>
            </w:pPr>
            <w:r w:rsidRPr="003A01DC">
              <w:rPr>
                <w:sz w:val="16"/>
                <w:szCs w:val="16"/>
              </w:rPr>
              <w:t>(35.7 - 92.1)</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Neither effective or 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4.4 </w:t>
            </w:r>
          </w:p>
        </w:tc>
        <w:tc>
          <w:tcPr>
            <w:tcW w:w="1085" w:type="dxa"/>
            <w:vAlign w:val="center"/>
          </w:tcPr>
          <w:p w:rsidR="003A01DC" w:rsidRPr="003A01DC" w:rsidRDefault="003A01DC" w:rsidP="00EC2033">
            <w:pPr>
              <w:jc w:val="right"/>
              <w:rPr>
                <w:sz w:val="16"/>
                <w:szCs w:val="16"/>
              </w:rPr>
            </w:pPr>
            <w:r w:rsidRPr="003A01DC">
              <w:rPr>
                <w:sz w:val="16"/>
                <w:szCs w:val="16"/>
              </w:rPr>
              <w:t>(0.9 - 13.6)</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5.0 </w:t>
            </w:r>
          </w:p>
        </w:tc>
        <w:tc>
          <w:tcPr>
            <w:tcW w:w="1134" w:type="dxa"/>
            <w:vAlign w:val="center"/>
          </w:tcPr>
          <w:p w:rsidR="003A01DC" w:rsidRPr="003A01DC" w:rsidRDefault="003A01DC" w:rsidP="00EC2033">
            <w:pPr>
              <w:jc w:val="right"/>
              <w:rPr>
                <w:sz w:val="16"/>
                <w:szCs w:val="16"/>
              </w:rPr>
            </w:pPr>
            <w:r w:rsidRPr="003A01DC">
              <w:rPr>
                <w:sz w:val="16"/>
                <w:szCs w:val="16"/>
              </w:rPr>
              <w:t>(1.2 - 13.9)</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3.0 </w:t>
            </w:r>
          </w:p>
        </w:tc>
        <w:tc>
          <w:tcPr>
            <w:tcW w:w="1134" w:type="dxa"/>
            <w:vAlign w:val="center"/>
          </w:tcPr>
          <w:p w:rsidR="003A01DC" w:rsidRPr="003A01DC" w:rsidRDefault="003A01DC" w:rsidP="00EC2033">
            <w:pPr>
              <w:jc w:val="right"/>
              <w:rPr>
                <w:sz w:val="16"/>
                <w:szCs w:val="16"/>
              </w:rPr>
            </w:pPr>
            <w:r w:rsidRPr="003A01DC">
              <w:rPr>
                <w:sz w:val="16"/>
                <w:szCs w:val="16"/>
              </w:rPr>
              <w:t>(0.3 - 13.8)</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10.9 </w:t>
            </w:r>
          </w:p>
        </w:tc>
        <w:tc>
          <w:tcPr>
            <w:tcW w:w="1085" w:type="dxa"/>
            <w:vAlign w:val="center"/>
          </w:tcPr>
          <w:p w:rsidR="003A01DC" w:rsidRPr="003A01DC" w:rsidRDefault="003A01DC" w:rsidP="00EC2033">
            <w:pPr>
              <w:jc w:val="right"/>
              <w:rPr>
                <w:sz w:val="16"/>
                <w:szCs w:val="16"/>
              </w:rPr>
            </w:pPr>
            <w:r w:rsidRPr="003A01DC">
              <w:rPr>
                <w:sz w:val="16"/>
                <w:szCs w:val="16"/>
              </w:rPr>
              <w:t>(2.1 - 32.0)</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0.6 </w:t>
            </w:r>
          </w:p>
        </w:tc>
        <w:tc>
          <w:tcPr>
            <w:tcW w:w="1085" w:type="dxa"/>
            <w:vAlign w:val="center"/>
          </w:tcPr>
          <w:p w:rsidR="003A01DC" w:rsidRPr="003A01DC" w:rsidRDefault="003A01DC" w:rsidP="00EC2033">
            <w:pPr>
              <w:jc w:val="right"/>
              <w:rPr>
                <w:sz w:val="16"/>
                <w:szCs w:val="16"/>
              </w:rPr>
            </w:pPr>
            <w:r w:rsidRPr="003A01DC">
              <w:rPr>
                <w:sz w:val="16"/>
                <w:szCs w:val="16"/>
              </w:rPr>
              <w:t>(0.1 - 2.2)</w:t>
            </w:r>
          </w:p>
        </w:tc>
        <w:tc>
          <w:tcPr>
            <w:tcW w:w="567" w:type="dxa"/>
            <w:vAlign w:val="center"/>
          </w:tcPr>
          <w:p w:rsidR="003A01DC" w:rsidRPr="003A01DC" w:rsidRDefault="00EC2033" w:rsidP="00EC2033">
            <w:pPr>
              <w:jc w:val="right"/>
              <w:rPr>
                <w:sz w:val="16"/>
                <w:szCs w:val="16"/>
                <w:lang w:val="en-US"/>
              </w:rPr>
            </w:pPr>
            <w:r>
              <w:rPr>
                <w:bCs/>
                <w:sz w:val="16"/>
                <w:szCs w:val="16"/>
                <w:lang w:val="en-US"/>
              </w:rPr>
              <w:t>-</w:t>
            </w:r>
          </w:p>
        </w:tc>
        <w:tc>
          <w:tcPr>
            <w:tcW w:w="1134" w:type="dxa"/>
            <w:vAlign w:val="center"/>
          </w:tcPr>
          <w:p w:rsidR="003A01DC" w:rsidRPr="003A01DC" w:rsidRDefault="003A01DC" w:rsidP="00EC2033">
            <w:pPr>
              <w:jc w:val="right"/>
              <w:rPr>
                <w:sz w:val="16"/>
                <w:szCs w:val="16"/>
              </w:rPr>
            </w:pPr>
            <w:r w:rsidRPr="003A01DC">
              <w:rPr>
                <w:sz w:val="16"/>
                <w:szCs w:val="16"/>
              </w:rPr>
              <w:t>-</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7.7 </w:t>
            </w:r>
          </w:p>
        </w:tc>
        <w:tc>
          <w:tcPr>
            <w:tcW w:w="1134" w:type="dxa"/>
            <w:vAlign w:val="center"/>
          </w:tcPr>
          <w:p w:rsidR="003A01DC" w:rsidRPr="003A01DC" w:rsidRDefault="003A01DC" w:rsidP="00EC2033">
            <w:pPr>
              <w:jc w:val="right"/>
              <w:rPr>
                <w:sz w:val="16"/>
                <w:szCs w:val="16"/>
              </w:rPr>
            </w:pPr>
            <w:r w:rsidRPr="003A01DC">
              <w:rPr>
                <w:sz w:val="16"/>
                <w:szCs w:val="16"/>
              </w:rPr>
              <w:t>(0.7 - 32.5)</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19.2 </w:t>
            </w:r>
          </w:p>
        </w:tc>
        <w:tc>
          <w:tcPr>
            <w:tcW w:w="1085" w:type="dxa"/>
            <w:vAlign w:val="center"/>
          </w:tcPr>
          <w:p w:rsidR="003A01DC" w:rsidRPr="003A01DC" w:rsidRDefault="003A01DC" w:rsidP="00EC2033">
            <w:pPr>
              <w:jc w:val="right"/>
              <w:rPr>
                <w:sz w:val="16"/>
                <w:szCs w:val="16"/>
              </w:rPr>
            </w:pPr>
            <w:r w:rsidRPr="003A01DC">
              <w:rPr>
                <w:sz w:val="16"/>
                <w:szCs w:val="16"/>
              </w:rPr>
              <w:t>(2.6 - 57.8)</w:t>
            </w:r>
          </w:p>
        </w:tc>
      </w:tr>
      <w:tr w:rsidR="003A01DC" w:rsidRPr="003A01DC" w:rsidTr="00EC2033">
        <w:tc>
          <w:tcPr>
            <w:tcW w:w="5245" w:type="dxa"/>
            <w:gridSpan w:val="5"/>
            <w:vAlign w:val="bottom"/>
          </w:tcPr>
          <w:p w:rsidR="003A01DC" w:rsidRPr="003A01DC" w:rsidRDefault="003A01DC" w:rsidP="003A01DC">
            <w:pPr>
              <w:rPr>
                <w:sz w:val="16"/>
                <w:szCs w:val="16"/>
              </w:rPr>
            </w:pPr>
            <w:r w:rsidRPr="003A01DC">
              <w:rPr>
                <w:b/>
                <w:sz w:val="16"/>
                <w:szCs w:val="16"/>
              </w:rPr>
              <w:t>Leaving ATM and credit cards at home</w:t>
            </w:r>
          </w:p>
        </w:tc>
        <w:tc>
          <w:tcPr>
            <w:tcW w:w="567" w:type="dxa"/>
            <w:vAlign w:val="center"/>
          </w:tcPr>
          <w:p w:rsidR="003A01DC" w:rsidRPr="003A01DC" w:rsidRDefault="003A01DC" w:rsidP="00EC2033">
            <w:pPr>
              <w:jc w:val="right"/>
              <w:rPr>
                <w:sz w:val="16"/>
                <w:szCs w:val="16"/>
              </w:rPr>
            </w:pPr>
          </w:p>
        </w:tc>
        <w:tc>
          <w:tcPr>
            <w:tcW w:w="1134" w:type="dxa"/>
            <w:vAlign w:val="center"/>
          </w:tcPr>
          <w:p w:rsidR="003A01DC" w:rsidRPr="003A01DC" w:rsidRDefault="003A01DC" w:rsidP="00EC2033">
            <w:pPr>
              <w:jc w:val="right"/>
              <w:rPr>
                <w:sz w:val="16"/>
                <w:szCs w:val="16"/>
              </w:rPr>
            </w:pPr>
          </w:p>
        </w:tc>
        <w:tc>
          <w:tcPr>
            <w:tcW w:w="616" w:type="dxa"/>
            <w:vAlign w:val="center"/>
          </w:tcPr>
          <w:p w:rsidR="003A01DC" w:rsidRPr="003A01DC" w:rsidRDefault="003A01DC" w:rsidP="00EC2033">
            <w:pPr>
              <w:jc w:val="right"/>
              <w:rPr>
                <w:sz w:val="16"/>
                <w:szCs w:val="16"/>
              </w:rPr>
            </w:pPr>
          </w:p>
        </w:tc>
        <w:tc>
          <w:tcPr>
            <w:tcW w:w="1085" w:type="dxa"/>
            <w:vAlign w:val="center"/>
          </w:tcPr>
          <w:p w:rsidR="003A01DC" w:rsidRPr="003A01DC" w:rsidRDefault="003A01DC" w:rsidP="00EC2033">
            <w:pPr>
              <w:jc w:val="right"/>
              <w:rPr>
                <w:sz w:val="16"/>
                <w:szCs w:val="16"/>
              </w:rPr>
            </w:pP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96.2 </w:t>
            </w:r>
          </w:p>
        </w:tc>
        <w:tc>
          <w:tcPr>
            <w:tcW w:w="1085" w:type="dxa"/>
            <w:vAlign w:val="center"/>
          </w:tcPr>
          <w:p w:rsidR="003A01DC" w:rsidRPr="003A01DC" w:rsidRDefault="003A01DC" w:rsidP="00EC2033">
            <w:pPr>
              <w:jc w:val="right"/>
              <w:rPr>
                <w:sz w:val="16"/>
                <w:szCs w:val="16"/>
              </w:rPr>
            </w:pPr>
            <w:r w:rsidRPr="003A01DC">
              <w:rPr>
                <w:sz w:val="16"/>
                <w:szCs w:val="16"/>
              </w:rPr>
              <w:t>(87.5 - 99.3)</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97.0 </w:t>
            </w:r>
          </w:p>
        </w:tc>
        <w:tc>
          <w:tcPr>
            <w:tcW w:w="1134" w:type="dxa"/>
            <w:vAlign w:val="center"/>
          </w:tcPr>
          <w:p w:rsidR="003A01DC" w:rsidRPr="003A01DC" w:rsidRDefault="003A01DC" w:rsidP="00EC2033">
            <w:pPr>
              <w:jc w:val="right"/>
              <w:rPr>
                <w:sz w:val="16"/>
                <w:szCs w:val="16"/>
              </w:rPr>
            </w:pPr>
            <w:r w:rsidRPr="003A01DC">
              <w:rPr>
                <w:sz w:val="16"/>
                <w:szCs w:val="16"/>
              </w:rPr>
              <w:t>(86.1 - 99.7)</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84.6 </w:t>
            </w:r>
          </w:p>
        </w:tc>
        <w:tc>
          <w:tcPr>
            <w:tcW w:w="1134" w:type="dxa"/>
            <w:vAlign w:val="center"/>
          </w:tcPr>
          <w:p w:rsidR="003A01DC" w:rsidRPr="003A01DC" w:rsidRDefault="003A01DC" w:rsidP="00EC2033">
            <w:pPr>
              <w:jc w:val="right"/>
              <w:rPr>
                <w:sz w:val="16"/>
                <w:szCs w:val="16"/>
              </w:rPr>
            </w:pPr>
            <w:r w:rsidRPr="003A01DC">
              <w:rPr>
                <w:sz w:val="16"/>
                <w:szCs w:val="16"/>
              </w:rPr>
              <w:t>(53.9 - 97.5)</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60.5 </w:t>
            </w:r>
          </w:p>
        </w:tc>
        <w:tc>
          <w:tcPr>
            <w:tcW w:w="1085" w:type="dxa"/>
            <w:vAlign w:val="center"/>
          </w:tcPr>
          <w:p w:rsidR="003A01DC" w:rsidRPr="003A01DC" w:rsidRDefault="003A01DC" w:rsidP="00EC2033">
            <w:pPr>
              <w:jc w:val="right"/>
              <w:rPr>
                <w:sz w:val="16"/>
                <w:szCs w:val="16"/>
              </w:rPr>
            </w:pPr>
            <w:r w:rsidRPr="003A01DC">
              <w:rPr>
                <w:sz w:val="16"/>
                <w:szCs w:val="16"/>
              </w:rPr>
              <w:t>(20.4 - 91.3)</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Neither effective or 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3.8 </w:t>
            </w:r>
          </w:p>
        </w:tc>
        <w:tc>
          <w:tcPr>
            <w:tcW w:w="1085" w:type="dxa"/>
            <w:vAlign w:val="center"/>
          </w:tcPr>
          <w:p w:rsidR="003A01DC" w:rsidRPr="003A01DC" w:rsidRDefault="003A01DC" w:rsidP="00EC2033">
            <w:pPr>
              <w:jc w:val="right"/>
              <w:rPr>
                <w:sz w:val="16"/>
                <w:szCs w:val="16"/>
              </w:rPr>
            </w:pPr>
            <w:r w:rsidRPr="003A01DC">
              <w:rPr>
                <w:sz w:val="16"/>
                <w:szCs w:val="16"/>
              </w:rPr>
              <w:t>(0.7 - 12.5)</w:t>
            </w:r>
          </w:p>
        </w:tc>
        <w:tc>
          <w:tcPr>
            <w:tcW w:w="567" w:type="dxa"/>
            <w:vAlign w:val="center"/>
          </w:tcPr>
          <w:p w:rsidR="003A01DC" w:rsidRPr="003A01DC" w:rsidRDefault="00EC2033" w:rsidP="00EC2033">
            <w:pPr>
              <w:jc w:val="right"/>
              <w:rPr>
                <w:sz w:val="16"/>
                <w:szCs w:val="16"/>
                <w:lang w:val="en-US"/>
              </w:rPr>
            </w:pPr>
            <w:r>
              <w:rPr>
                <w:bCs/>
                <w:sz w:val="16"/>
                <w:szCs w:val="16"/>
                <w:lang w:val="en-US"/>
              </w:rPr>
              <w:t>-</w:t>
            </w:r>
          </w:p>
        </w:tc>
        <w:tc>
          <w:tcPr>
            <w:tcW w:w="1134" w:type="dxa"/>
            <w:vAlign w:val="center"/>
          </w:tcPr>
          <w:p w:rsidR="003A01DC" w:rsidRPr="003A01DC" w:rsidRDefault="003A01DC" w:rsidP="00EC2033">
            <w:pPr>
              <w:jc w:val="right"/>
              <w:rPr>
                <w:sz w:val="16"/>
                <w:szCs w:val="16"/>
              </w:rPr>
            </w:pPr>
            <w:r w:rsidRPr="003A01DC">
              <w:rPr>
                <w:sz w:val="16"/>
                <w:szCs w:val="16"/>
              </w:rPr>
              <w:t>-</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4.1 </w:t>
            </w:r>
          </w:p>
        </w:tc>
        <w:tc>
          <w:tcPr>
            <w:tcW w:w="1134" w:type="dxa"/>
            <w:vAlign w:val="center"/>
          </w:tcPr>
          <w:p w:rsidR="003A01DC" w:rsidRPr="003A01DC" w:rsidRDefault="003A01DC" w:rsidP="00EC2033">
            <w:pPr>
              <w:jc w:val="right"/>
              <w:rPr>
                <w:sz w:val="16"/>
                <w:szCs w:val="16"/>
              </w:rPr>
            </w:pPr>
            <w:r w:rsidRPr="003A01DC">
              <w:rPr>
                <w:sz w:val="16"/>
                <w:szCs w:val="16"/>
              </w:rPr>
              <w:t>(0.4 - 18.5)</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22.7 </w:t>
            </w:r>
          </w:p>
        </w:tc>
        <w:tc>
          <w:tcPr>
            <w:tcW w:w="1085" w:type="dxa"/>
            <w:vAlign w:val="center"/>
          </w:tcPr>
          <w:p w:rsidR="003A01DC" w:rsidRPr="003A01DC" w:rsidRDefault="003A01DC" w:rsidP="00EC2033">
            <w:pPr>
              <w:jc w:val="right"/>
              <w:rPr>
                <w:sz w:val="16"/>
                <w:szCs w:val="16"/>
              </w:rPr>
            </w:pPr>
            <w:r w:rsidRPr="003A01DC">
              <w:rPr>
                <w:sz w:val="16"/>
                <w:szCs w:val="16"/>
              </w:rPr>
              <w:t>(3.6 - 61.6)</w:t>
            </w:r>
          </w:p>
        </w:tc>
      </w:tr>
      <w:tr w:rsidR="003A01DC" w:rsidRPr="003A01DC" w:rsidTr="008F2B31">
        <w:tc>
          <w:tcPr>
            <w:tcW w:w="1843" w:type="dxa"/>
            <w:tcBorders>
              <w:bottom w:val="nil"/>
            </w:tcBorders>
            <w:vAlign w:val="center"/>
          </w:tcPr>
          <w:p w:rsidR="003A01DC" w:rsidRPr="003A01DC" w:rsidRDefault="003A01DC" w:rsidP="00EC2033">
            <w:pPr>
              <w:ind w:left="176"/>
              <w:rPr>
                <w:sz w:val="16"/>
                <w:szCs w:val="16"/>
              </w:rPr>
            </w:pPr>
            <w:r w:rsidRPr="003A01DC">
              <w:rPr>
                <w:sz w:val="16"/>
                <w:szCs w:val="16"/>
              </w:rPr>
              <w:t>Ineffective</w:t>
            </w:r>
          </w:p>
        </w:tc>
        <w:tc>
          <w:tcPr>
            <w:tcW w:w="616" w:type="dxa"/>
            <w:tcBorders>
              <w:bottom w:val="nil"/>
            </w:tcBorders>
            <w:vAlign w:val="center"/>
          </w:tcPr>
          <w:p w:rsidR="003A01DC" w:rsidRPr="003A01DC" w:rsidRDefault="00EC2033" w:rsidP="00EC2033">
            <w:pPr>
              <w:jc w:val="right"/>
              <w:rPr>
                <w:sz w:val="16"/>
                <w:szCs w:val="16"/>
                <w:lang w:val="en-US"/>
              </w:rPr>
            </w:pPr>
            <w:r>
              <w:rPr>
                <w:bCs/>
                <w:sz w:val="16"/>
                <w:szCs w:val="16"/>
                <w:lang w:val="en-US"/>
              </w:rPr>
              <w:t>-</w:t>
            </w:r>
          </w:p>
        </w:tc>
        <w:tc>
          <w:tcPr>
            <w:tcW w:w="1085" w:type="dxa"/>
            <w:tcBorders>
              <w:bottom w:val="nil"/>
            </w:tcBorders>
            <w:vAlign w:val="center"/>
          </w:tcPr>
          <w:p w:rsidR="003A01DC" w:rsidRPr="003A01DC" w:rsidRDefault="003A01DC" w:rsidP="00EC2033">
            <w:pPr>
              <w:jc w:val="right"/>
              <w:rPr>
                <w:sz w:val="16"/>
                <w:szCs w:val="16"/>
              </w:rPr>
            </w:pPr>
            <w:r w:rsidRPr="003A01DC">
              <w:rPr>
                <w:sz w:val="16"/>
                <w:szCs w:val="16"/>
              </w:rPr>
              <w:t>-</w:t>
            </w:r>
          </w:p>
        </w:tc>
        <w:tc>
          <w:tcPr>
            <w:tcW w:w="567" w:type="dxa"/>
            <w:tcBorders>
              <w:bottom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3.0 </w:t>
            </w:r>
          </w:p>
        </w:tc>
        <w:tc>
          <w:tcPr>
            <w:tcW w:w="1134" w:type="dxa"/>
            <w:tcBorders>
              <w:bottom w:val="nil"/>
            </w:tcBorders>
            <w:vAlign w:val="center"/>
          </w:tcPr>
          <w:p w:rsidR="003A01DC" w:rsidRPr="003A01DC" w:rsidRDefault="003A01DC" w:rsidP="00EC2033">
            <w:pPr>
              <w:jc w:val="right"/>
              <w:rPr>
                <w:sz w:val="16"/>
                <w:szCs w:val="16"/>
              </w:rPr>
            </w:pPr>
            <w:r w:rsidRPr="003A01DC">
              <w:rPr>
                <w:sz w:val="16"/>
                <w:szCs w:val="16"/>
              </w:rPr>
              <w:t>(0.3 - 13.9)</w:t>
            </w:r>
          </w:p>
        </w:tc>
        <w:tc>
          <w:tcPr>
            <w:tcW w:w="567" w:type="dxa"/>
            <w:tcBorders>
              <w:bottom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11.2 </w:t>
            </w:r>
          </w:p>
        </w:tc>
        <w:tc>
          <w:tcPr>
            <w:tcW w:w="1134" w:type="dxa"/>
            <w:tcBorders>
              <w:bottom w:val="nil"/>
            </w:tcBorders>
            <w:vAlign w:val="center"/>
          </w:tcPr>
          <w:p w:rsidR="003A01DC" w:rsidRPr="003A01DC" w:rsidRDefault="003A01DC" w:rsidP="00EC2033">
            <w:pPr>
              <w:jc w:val="right"/>
              <w:rPr>
                <w:sz w:val="16"/>
                <w:szCs w:val="16"/>
              </w:rPr>
            </w:pPr>
            <w:r w:rsidRPr="003A01DC">
              <w:rPr>
                <w:sz w:val="16"/>
                <w:szCs w:val="16"/>
              </w:rPr>
              <w:t>(1.1 - 44.5)</w:t>
            </w:r>
          </w:p>
        </w:tc>
        <w:tc>
          <w:tcPr>
            <w:tcW w:w="616" w:type="dxa"/>
            <w:tcBorders>
              <w:bottom w:val="nil"/>
            </w:tcBorders>
            <w:vAlign w:val="center"/>
          </w:tcPr>
          <w:p w:rsidR="003A01DC" w:rsidRPr="003A01DC" w:rsidRDefault="003A01DC" w:rsidP="00EC2033">
            <w:pPr>
              <w:jc w:val="right"/>
              <w:rPr>
                <w:sz w:val="16"/>
                <w:szCs w:val="16"/>
                <w:lang w:val="en-US"/>
              </w:rPr>
            </w:pPr>
            <w:r w:rsidRPr="003A01DC">
              <w:rPr>
                <w:bCs/>
                <w:sz w:val="16"/>
                <w:szCs w:val="16"/>
                <w:lang w:val="en-US"/>
              </w:rPr>
              <w:t xml:space="preserve">16.8 </w:t>
            </w:r>
          </w:p>
        </w:tc>
        <w:tc>
          <w:tcPr>
            <w:tcW w:w="1085" w:type="dxa"/>
            <w:tcBorders>
              <w:bottom w:val="nil"/>
            </w:tcBorders>
            <w:vAlign w:val="center"/>
          </w:tcPr>
          <w:p w:rsidR="003A01DC" w:rsidRPr="003A01DC" w:rsidRDefault="003A01DC" w:rsidP="00EC2033">
            <w:pPr>
              <w:jc w:val="right"/>
              <w:rPr>
                <w:sz w:val="16"/>
                <w:szCs w:val="16"/>
              </w:rPr>
            </w:pPr>
            <w:r w:rsidRPr="003A01DC">
              <w:rPr>
                <w:sz w:val="16"/>
                <w:szCs w:val="16"/>
              </w:rPr>
              <w:t>(2.6 - 50.4)</w:t>
            </w:r>
          </w:p>
        </w:tc>
      </w:tr>
      <w:tr w:rsidR="003A01DC" w:rsidRPr="003A01DC" w:rsidTr="008F2B31">
        <w:tc>
          <w:tcPr>
            <w:tcW w:w="1843" w:type="dxa"/>
            <w:tcBorders>
              <w:top w:val="nil"/>
              <w:bottom w:val="nil"/>
            </w:tcBorders>
            <w:vAlign w:val="center"/>
          </w:tcPr>
          <w:p w:rsidR="003A01DC" w:rsidRPr="003A01DC" w:rsidRDefault="003A01DC" w:rsidP="008F2B31">
            <w:pPr>
              <w:keepNext/>
              <w:keepLines/>
              <w:rPr>
                <w:sz w:val="16"/>
                <w:szCs w:val="16"/>
              </w:rPr>
            </w:pPr>
            <w:r w:rsidRPr="003A01DC">
              <w:rPr>
                <w:b/>
                <w:sz w:val="16"/>
                <w:szCs w:val="16"/>
              </w:rPr>
              <w:t>Setting a time limit</w:t>
            </w:r>
          </w:p>
        </w:tc>
        <w:tc>
          <w:tcPr>
            <w:tcW w:w="616" w:type="dxa"/>
            <w:tcBorders>
              <w:top w:val="nil"/>
              <w:bottom w:val="nil"/>
            </w:tcBorders>
            <w:vAlign w:val="center"/>
          </w:tcPr>
          <w:p w:rsidR="003A01DC" w:rsidRPr="003A01DC" w:rsidRDefault="003A01DC" w:rsidP="008F2B31">
            <w:pPr>
              <w:keepNext/>
              <w:keepLines/>
              <w:jc w:val="right"/>
              <w:rPr>
                <w:sz w:val="16"/>
                <w:szCs w:val="16"/>
              </w:rPr>
            </w:pPr>
          </w:p>
        </w:tc>
        <w:tc>
          <w:tcPr>
            <w:tcW w:w="1085" w:type="dxa"/>
            <w:tcBorders>
              <w:top w:val="nil"/>
              <w:bottom w:val="nil"/>
            </w:tcBorders>
            <w:vAlign w:val="center"/>
          </w:tcPr>
          <w:p w:rsidR="003A01DC" w:rsidRPr="003A01DC" w:rsidRDefault="003A01DC" w:rsidP="008F2B31">
            <w:pPr>
              <w:keepNext/>
              <w:keepLines/>
              <w:jc w:val="right"/>
              <w:rPr>
                <w:sz w:val="16"/>
                <w:szCs w:val="16"/>
              </w:rPr>
            </w:pPr>
          </w:p>
        </w:tc>
        <w:tc>
          <w:tcPr>
            <w:tcW w:w="567" w:type="dxa"/>
            <w:tcBorders>
              <w:top w:val="nil"/>
              <w:bottom w:val="nil"/>
            </w:tcBorders>
            <w:vAlign w:val="center"/>
          </w:tcPr>
          <w:p w:rsidR="003A01DC" w:rsidRPr="003A01DC" w:rsidRDefault="003A01DC" w:rsidP="008F2B31">
            <w:pPr>
              <w:keepNext/>
              <w:keepLines/>
              <w:jc w:val="right"/>
              <w:rPr>
                <w:sz w:val="16"/>
                <w:szCs w:val="16"/>
              </w:rPr>
            </w:pPr>
          </w:p>
        </w:tc>
        <w:tc>
          <w:tcPr>
            <w:tcW w:w="1134" w:type="dxa"/>
            <w:tcBorders>
              <w:top w:val="nil"/>
              <w:bottom w:val="nil"/>
            </w:tcBorders>
            <w:vAlign w:val="center"/>
          </w:tcPr>
          <w:p w:rsidR="003A01DC" w:rsidRPr="003A01DC" w:rsidRDefault="003A01DC" w:rsidP="008F2B31">
            <w:pPr>
              <w:keepNext/>
              <w:keepLines/>
              <w:jc w:val="right"/>
              <w:rPr>
                <w:sz w:val="16"/>
                <w:szCs w:val="16"/>
              </w:rPr>
            </w:pPr>
          </w:p>
        </w:tc>
        <w:tc>
          <w:tcPr>
            <w:tcW w:w="567" w:type="dxa"/>
            <w:tcBorders>
              <w:top w:val="nil"/>
              <w:bottom w:val="nil"/>
            </w:tcBorders>
            <w:vAlign w:val="center"/>
          </w:tcPr>
          <w:p w:rsidR="003A01DC" w:rsidRPr="003A01DC" w:rsidRDefault="003A01DC" w:rsidP="008F2B31">
            <w:pPr>
              <w:keepNext/>
              <w:keepLines/>
              <w:jc w:val="right"/>
              <w:rPr>
                <w:sz w:val="16"/>
                <w:szCs w:val="16"/>
              </w:rPr>
            </w:pPr>
          </w:p>
        </w:tc>
        <w:tc>
          <w:tcPr>
            <w:tcW w:w="1134" w:type="dxa"/>
            <w:tcBorders>
              <w:top w:val="nil"/>
              <w:bottom w:val="nil"/>
            </w:tcBorders>
            <w:vAlign w:val="center"/>
          </w:tcPr>
          <w:p w:rsidR="003A01DC" w:rsidRPr="003A01DC" w:rsidRDefault="003A01DC" w:rsidP="008F2B31">
            <w:pPr>
              <w:keepNext/>
              <w:keepLines/>
              <w:jc w:val="right"/>
              <w:rPr>
                <w:sz w:val="16"/>
                <w:szCs w:val="16"/>
              </w:rPr>
            </w:pPr>
          </w:p>
        </w:tc>
        <w:tc>
          <w:tcPr>
            <w:tcW w:w="616" w:type="dxa"/>
            <w:tcBorders>
              <w:top w:val="nil"/>
              <w:bottom w:val="nil"/>
            </w:tcBorders>
            <w:vAlign w:val="center"/>
          </w:tcPr>
          <w:p w:rsidR="003A01DC" w:rsidRPr="003A01DC" w:rsidRDefault="003A01DC" w:rsidP="008F2B31">
            <w:pPr>
              <w:keepNext/>
              <w:keepLines/>
              <w:jc w:val="right"/>
              <w:rPr>
                <w:sz w:val="16"/>
                <w:szCs w:val="16"/>
              </w:rPr>
            </w:pPr>
          </w:p>
        </w:tc>
        <w:tc>
          <w:tcPr>
            <w:tcW w:w="1085" w:type="dxa"/>
            <w:tcBorders>
              <w:top w:val="nil"/>
              <w:bottom w:val="nil"/>
            </w:tcBorders>
            <w:vAlign w:val="center"/>
          </w:tcPr>
          <w:p w:rsidR="003A01DC" w:rsidRPr="003A01DC" w:rsidRDefault="003A01DC" w:rsidP="008F2B31">
            <w:pPr>
              <w:keepNext/>
              <w:keepLines/>
              <w:jc w:val="right"/>
              <w:rPr>
                <w:sz w:val="16"/>
                <w:szCs w:val="16"/>
              </w:rPr>
            </w:pPr>
          </w:p>
        </w:tc>
      </w:tr>
      <w:tr w:rsidR="003A01DC" w:rsidRPr="003A01DC" w:rsidTr="008F2B31">
        <w:tc>
          <w:tcPr>
            <w:tcW w:w="1843" w:type="dxa"/>
            <w:tcBorders>
              <w:top w:val="nil"/>
            </w:tcBorders>
            <w:vAlign w:val="center"/>
          </w:tcPr>
          <w:p w:rsidR="003A01DC" w:rsidRPr="003A01DC" w:rsidRDefault="003A01DC" w:rsidP="004531F5">
            <w:pPr>
              <w:keepNext/>
              <w:keepLines/>
              <w:ind w:left="176"/>
              <w:rPr>
                <w:sz w:val="16"/>
                <w:szCs w:val="16"/>
              </w:rPr>
            </w:pPr>
            <w:r w:rsidRPr="003A01DC">
              <w:rPr>
                <w:sz w:val="16"/>
                <w:szCs w:val="16"/>
              </w:rPr>
              <w:t>Effective</w:t>
            </w:r>
          </w:p>
        </w:tc>
        <w:tc>
          <w:tcPr>
            <w:tcW w:w="616" w:type="dxa"/>
            <w:tcBorders>
              <w:top w:val="nil"/>
            </w:tcBorders>
            <w:vAlign w:val="center"/>
          </w:tcPr>
          <w:p w:rsidR="003A01DC" w:rsidRPr="003A01DC" w:rsidRDefault="003A01DC" w:rsidP="004531F5">
            <w:pPr>
              <w:keepNext/>
              <w:keepLines/>
              <w:jc w:val="right"/>
              <w:rPr>
                <w:sz w:val="16"/>
                <w:szCs w:val="16"/>
                <w:lang w:val="en-US"/>
              </w:rPr>
            </w:pPr>
            <w:r w:rsidRPr="003A01DC">
              <w:rPr>
                <w:bCs/>
                <w:sz w:val="16"/>
                <w:szCs w:val="16"/>
                <w:lang w:val="en-US"/>
              </w:rPr>
              <w:t xml:space="preserve">95.4 </w:t>
            </w:r>
          </w:p>
        </w:tc>
        <w:tc>
          <w:tcPr>
            <w:tcW w:w="1085" w:type="dxa"/>
            <w:tcBorders>
              <w:top w:val="nil"/>
            </w:tcBorders>
            <w:vAlign w:val="center"/>
          </w:tcPr>
          <w:p w:rsidR="003A01DC" w:rsidRPr="003A01DC" w:rsidRDefault="003A01DC" w:rsidP="004531F5">
            <w:pPr>
              <w:keepNext/>
              <w:keepLines/>
              <w:jc w:val="right"/>
              <w:rPr>
                <w:sz w:val="16"/>
                <w:szCs w:val="16"/>
              </w:rPr>
            </w:pPr>
            <w:r w:rsidRPr="003A01DC">
              <w:rPr>
                <w:sz w:val="16"/>
                <w:szCs w:val="16"/>
              </w:rPr>
              <w:t>(87.5 - 98.8)</w:t>
            </w:r>
          </w:p>
        </w:tc>
        <w:tc>
          <w:tcPr>
            <w:tcW w:w="567" w:type="dxa"/>
            <w:tcBorders>
              <w:top w:val="nil"/>
            </w:tcBorders>
            <w:vAlign w:val="center"/>
          </w:tcPr>
          <w:p w:rsidR="003A01DC" w:rsidRPr="003A01DC" w:rsidRDefault="003A01DC" w:rsidP="004531F5">
            <w:pPr>
              <w:keepNext/>
              <w:keepLines/>
              <w:jc w:val="right"/>
              <w:rPr>
                <w:sz w:val="16"/>
                <w:szCs w:val="16"/>
                <w:lang w:val="en-US"/>
              </w:rPr>
            </w:pPr>
            <w:r w:rsidRPr="003A01DC">
              <w:rPr>
                <w:bCs/>
                <w:sz w:val="16"/>
                <w:szCs w:val="16"/>
                <w:lang w:val="en-US"/>
              </w:rPr>
              <w:t xml:space="preserve">84.1 </w:t>
            </w:r>
          </w:p>
        </w:tc>
        <w:tc>
          <w:tcPr>
            <w:tcW w:w="1134" w:type="dxa"/>
            <w:tcBorders>
              <w:top w:val="nil"/>
            </w:tcBorders>
            <w:vAlign w:val="center"/>
          </w:tcPr>
          <w:p w:rsidR="003A01DC" w:rsidRPr="003A01DC" w:rsidRDefault="003A01DC" w:rsidP="004531F5">
            <w:pPr>
              <w:keepNext/>
              <w:keepLines/>
              <w:jc w:val="right"/>
              <w:rPr>
                <w:sz w:val="16"/>
                <w:szCs w:val="16"/>
              </w:rPr>
            </w:pPr>
            <w:r w:rsidRPr="003A01DC">
              <w:rPr>
                <w:sz w:val="16"/>
                <w:szCs w:val="16"/>
              </w:rPr>
              <w:t>(68.2 - 93.9)</w:t>
            </w:r>
          </w:p>
        </w:tc>
        <w:tc>
          <w:tcPr>
            <w:tcW w:w="567" w:type="dxa"/>
            <w:tcBorders>
              <w:top w:val="nil"/>
            </w:tcBorders>
            <w:vAlign w:val="center"/>
          </w:tcPr>
          <w:p w:rsidR="003A01DC" w:rsidRPr="003A01DC" w:rsidRDefault="003A01DC" w:rsidP="004531F5">
            <w:pPr>
              <w:keepNext/>
              <w:keepLines/>
              <w:jc w:val="right"/>
              <w:rPr>
                <w:sz w:val="16"/>
                <w:szCs w:val="16"/>
                <w:lang w:val="en-US"/>
              </w:rPr>
            </w:pPr>
            <w:r w:rsidRPr="003A01DC">
              <w:rPr>
                <w:bCs/>
                <w:sz w:val="16"/>
                <w:szCs w:val="16"/>
                <w:lang w:val="en-US"/>
              </w:rPr>
              <w:t xml:space="preserve">70.8 </w:t>
            </w:r>
          </w:p>
        </w:tc>
        <w:tc>
          <w:tcPr>
            <w:tcW w:w="1134" w:type="dxa"/>
            <w:tcBorders>
              <w:top w:val="nil"/>
            </w:tcBorders>
            <w:vAlign w:val="center"/>
          </w:tcPr>
          <w:p w:rsidR="003A01DC" w:rsidRPr="003A01DC" w:rsidRDefault="003A01DC" w:rsidP="004531F5">
            <w:pPr>
              <w:keepNext/>
              <w:keepLines/>
              <w:jc w:val="right"/>
              <w:rPr>
                <w:sz w:val="16"/>
                <w:szCs w:val="16"/>
              </w:rPr>
            </w:pPr>
            <w:r w:rsidRPr="003A01DC">
              <w:rPr>
                <w:sz w:val="16"/>
                <w:szCs w:val="16"/>
              </w:rPr>
              <w:t>(32.3 - 94.0)</w:t>
            </w:r>
          </w:p>
        </w:tc>
        <w:tc>
          <w:tcPr>
            <w:tcW w:w="616" w:type="dxa"/>
            <w:tcBorders>
              <w:top w:val="nil"/>
            </w:tcBorders>
            <w:vAlign w:val="center"/>
          </w:tcPr>
          <w:p w:rsidR="003A01DC" w:rsidRPr="003A01DC" w:rsidRDefault="003A01DC" w:rsidP="004531F5">
            <w:pPr>
              <w:keepNext/>
              <w:keepLines/>
              <w:jc w:val="right"/>
              <w:rPr>
                <w:sz w:val="16"/>
                <w:szCs w:val="16"/>
                <w:lang w:val="en-US"/>
              </w:rPr>
            </w:pPr>
            <w:r w:rsidRPr="003A01DC">
              <w:rPr>
                <w:bCs/>
                <w:sz w:val="16"/>
                <w:szCs w:val="16"/>
                <w:lang w:val="en-US"/>
              </w:rPr>
              <w:t xml:space="preserve">55.2 </w:t>
            </w:r>
          </w:p>
        </w:tc>
        <w:tc>
          <w:tcPr>
            <w:tcW w:w="1085" w:type="dxa"/>
            <w:tcBorders>
              <w:top w:val="nil"/>
            </w:tcBorders>
            <w:vAlign w:val="center"/>
          </w:tcPr>
          <w:p w:rsidR="003A01DC" w:rsidRPr="003A01DC" w:rsidRDefault="003A01DC" w:rsidP="004531F5">
            <w:pPr>
              <w:keepNext/>
              <w:keepLines/>
              <w:jc w:val="right"/>
              <w:rPr>
                <w:sz w:val="16"/>
                <w:szCs w:val="16"/>
              </w:rPr>
            </w:pPr>
            <w:r w:rsidRPr="003A01DC">
              <w:rPr>
                <w:sz w:val="16"/>
                <w:szCs w:val="16"/>
              </w:rPr>
              <w:t>(18.2 - 87.9)</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Neither effective or 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1.9 </w:t>
            </w:r>
          </w:p>
        </w:tc>
        <w:tc>
          <w:tcPr>
            <w:tcW w:w="1085" w:type="dxa"/>
            <w:vAlign w:val="center"/>
          </w:tcPr>
          <w:p w:rsidR="003A01DC" w:rsidRPr="003A01DC" w:rsidRDefault="003A01DC" w:rsidP="00EC2033">
            <w:pPr>
              <w:jc w:val="right"/>
              <w:rPr>
                <w:sz w:val="16"/>
                <w:szCs w:val="16"/>
              </w:rPr>
            </w:pPr>
            <w:r w:rsidRPr="003A01DC">
              <w:rPr>
                <w:sz w:val="16"/>
                <w:szCs w:val="16"/>
              </w:rPr>
              <w:t>(0.2 - 8.7)</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12.1 </w:t>
            </w:r>
          </w:p>
        </w:tc>
        <w:tc>
          <w:tcPr>
            <w:tcW w:w="1134" w:type="dxa"/>
            <w:vAlign w:val="center"/>
          </w:tcPr>
          <w:p w:rsidR="003A01DC" w:rsidRPr="003A01DC" w:rsidRDefault="003A01DC" w:rsidP="00EC2033">
            <w:pPr>
              <w:jc w:val="right"/>
              <w:rPr>
                <w:sz w:val="16"/>
                <w:szCs w:val="16"/>
              </w:rPr>
            </w:pPr>
            <w:r w:rsidRPr="003A01DC">
              <w:rPr>
                <w:sz w:val="16"/>
                <w:szCs w:val="16"/>
              </w:rPr>
              <w:t>(4.1 - 26.6)</w:t>
            </w:r>
          </w:p>
        </w:tc>
        <w:tc>
          <w:tcPr>
            <w:tcW w:w="567" w:type="dxa"/>
            <w:vAlign w:val="center"/>
          </w:tcPr>
          <w:p w:rsidR="003A01DC" w:rsidRPr="003A01DC" w:rsidRDefault="00EC2033" w:rsidP="00EC2033">
            <w:pPr>
              <w:jc w:val="right"/>
              <w:rPr>
                <w:sz w:val="16"/>
                <w:szCs w:val="16"/>
                <w:lang w:val="en-US"/>
              </w:rPr>
            </w:pPr>
            <w:r>
              <w:rPr>
                <w:bCs/>
                <w:sz w:val="16"/>
                <w:szCs w:val="16"/>
                <w:lang w:val="en-US"/>
              </w:rPr>
              <w:t>-</w:t>
            </w:r>
          </w:p>
        </w:tc>
        <w:tc>
          <w:tcPr>
            <w:tcW w:w="1134" w:type="dxa"/>
            <w:vAlign w:val="center"/>
          </w:tcPr>
          <w:p w:rsidR="003A01DC" w:rsidRPr="003A01DC" w:rsidRDefault="003A01DC" w:rsidP="00EC2033">
            <w:pPr>
              <w:jc w:val="right"/>
              <w:rPr>
                <w:sz w:val="16"/>
                <w:szCs w:val="16"/>
              </w:rPr>
            </w:pPr>
            <w:r w:rsidRPr="003A01DC">
              <w:rPr>
                <w:sz w:val="16"/>
                <w:szCs w:val="16"/>
              </w:rPr>
              <w:t>-</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44.8 </w:t>
            </w:r>
          </w:p>
        </w:tc>
        <w:tc>
          <w:tcPr>
            <w:tcW w:w="1085" w:type="dxa"/>
            <w:vAlign w:val="center"/>
          </w:tcPr>
          <w:p w:rsidR="003A01DC" w:rsidRPr="003A01DC" w:rsidRDefault="003A01DC" w:rsidP="00EC2033">
            <w:pPr>
              <w:jc w:val="right"/>
              <w:rPr>
                <w:sz w:val="16"/>
                <w:szCs w:val="16"/>
              </w:rPr>
            </w:pPr>
            <w:r w:rsidRPr="003A01DC">
              <w:rPr>
                <w:sz w:val="16"/>
                <w:szCs w:val="16"/>
              </w:rPr>
              <w:t>(12.1 - 81.8)</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Ineffective</w:t>
            </w:r>
          </w:p>
        </w:tc>
        <w:tc>
          <w:tcPr>
            <w:tcW w:w="616" w:type="dxa"/>
            <w:vAlign w:val="center"/>
          </w:tcPr>
          <w:p w:rsidR="003A01DC" w:rsidRPr="003A01DC" w:rsidRDefault="003A01DC" w:rsidP="00EC2033">
            <w:pPr>
              <w:jc w:val="right"/>
              <w:rPr>
                <w:sz w:val="16"/>
                <w:szCs w:val="16"/>
                <w:lang w:val="en-US"/>
              </w:rPr>
            </w:pPr>
            <w:r w:rsidRPr="003A01DC">
              <w:rPr>
                <w:bCs/>
                <w:sz w:val="16"/>
                <w:szCs w:val="16"/>
                <w:lang w:val="en-US"/>
              </w:rPr>
              <w:t xml:space="preserve">2.7 </w:t>
            </w:r>
          </w:p>
        </w:tc>
        <w:tc>
          <w:tcPr>
            <w:tcW w:w="1085" w:type="dxa"/>
            <w:vAlign w:val="center"/>
          </w:tcPr>
          <w:p w:rsidR="003A01DC" w:rsidRPr="003A01DC" w:rsidRDefault="003A01DC" w:rsidP="00EC2033">
            <w:pPr>
              <w:jc w:val="right"/>
              <w:rPr>
                <w:sz w:val="16"/>
                <w:szCs w:val="16"/>
              </w:rPr>
            </w:pPr>
            <w:r w:rsidRPr="003A01DC">
              <w:rPr>
                <w:sz w:val="16"/>
                <w:szCs w:val="16"/>
              </w:rPr>
              <w:t>(0.5 - 9.1)</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3.8 </w:t>
            </w:r>
          </w:p>
        </w:tc>
        <w:tc>
          <w:tcPr>
            <w:tcW w:w="1134" w:type="dxa"/>
            <w:vAlign w:val="center"/>
          </w:tcPr>
          <w:p w:rsidR="003A01DC" w:rsidRPr="003A01DC" w:rsidRDefault="003A01DC" w:rsidP="00EC2033">
            <w:pPr>
              <w:jc w:val="right"/>
              <w:rPr>
                <w:sz w:val="16"/>
                <w:szCs w:val="16"/>
              </w:rPr>
            </w:pPr>
            <w:r w:rsidRPr="003A01DC">
              <w:rPr>
                <w:sz w:val="16"/>
                <w:szCs w:val="16"/>
              </w:rPr>
              <w:t>(0.7 - 12.9)</w:t>
            </w:r>
          </w:p>
        </w:tc>
        <w:tc>
          <w:tcPr>
            <w:tcW w:w="567" w:type="dxa"/>
            <w:vAlign w:val="center"/>
          </w:tcPr>
          <w:p w:rsidR="003A01DC" w:rsidRPr="003A01DC" w:rsidRDefault="003A01DC" w:rsidP="00EC2033">
            <w:pPr>
              <w:jc w:val="right"/>
              <w:rPr>
                <w:sz w:val="16"/>
                <w:szCs w:val="16"/>
                <w:lang w:val="en-US"/>
              </w:rPr>
            </w:pPr>
            <w:r w:rsidRPr="003A01DC">
              <w:rPr>
                <w:bCs/>
                <w:sz w:val="16"/>
                <w:szCs w:val="16"/>
                <w:lang w:val="en-US"/>
              </w:rPr>
              <w:t xml:space="preserve">29.2 </w:t>
            </w:r>
          </w:p>
        </w:tc>
        <w:tc>
          <w:tcPr>
            <w:tcW w:w="1134" w:type="dxa"/>
            <w:vAlign w:val="center"/>
          </w:tcPr>
          <w:p w:rsidR="003A01DC" w:rsidRPr="003A01DC" w:rsidRDefault="003A01DC" w:rsidP="00EC2033">
            <w:pPr>
              <w:jc w:val="right"/>
              <w:rPr>
                <w:sz w:val="16"/>
                <w:szCs w:val="16"/>
              </w:rPr>
            </w:pPr>
            <w:r w:rsidRPr="003A01DC">
              <w:rPr>
                <w:sz w:val="16"/>
                <w:szCs w:val="16"/>
              </w:rPr>
              <w:t>(6.0 - 67.7)</w:t>
            </w:r>
          </w:p>
        </w:tc>
        <w:tc>
          <w:tcPr>
            <w:tcW w:w="616" w:type="dxa"/>
            <w:vAlign w:val="center"/>
          </w:tcPr>
          <w:p w:rsidR="003A01DC" w:rsidRPr="003A01DC" w:rsidRDefault="00EC2033" w:rsidP="00EC2033">
            <w:pPr>
              <w:jc w:val="right"/>
              <w:rPr>
                <w:sz w:val="16"/>
                <w:szCs w:val="16"/>
                <w:lang w:val="en-US"/>
              </w:rPr>
            </w:pPr>
            <w:r>
              <w:rPr>
                <w:bCs/>
                <w:sz w:val="16"/>
                <w:szCs w:val="16"/>
                <w:lang w:val="en-US"/>
              </w:rPr>
              <w:t>-</w:t>
            </w:r>
          </w:p>
        </w:tc>
        <w:tc>
          <w:tcPr>
            <w:tcW w:w="1085" w:type="dxa"/>
            <w:vAlign w:val="center"/>
          </w:tcPr>
          <w:p w:rsidR="003A01DC" w:rsidRPr="003A01DC" w:rsidRDefault="003A01DC" w:rsidP="00EC2033">
            <w:pPr>
              <w:jc w:val="right"/>
              <w:rPr>
                <w:sz w:val="16"/>
                <w:szCs w:val="16"/>
              </w:rPr>
            </w:pPr>
            <w:r w:rsidRPr="003A01DC">
              <w:rPr>
                <w:sz w:val="16"/>
                <w:szCs w:val="16"/>
              </w:rPr>
              <w:t>-</w:t>
            </w:r>
          </w:p>
        </w:tc>
      </w:tr>
      <w:tr w:rsidR="003A01DC" w:rsidRPr="003A01DC" w:rsidTr="00EC2033">
        <w:tc>
          <w:tcPr>
            <w:tcW w:w="5245" w:type="dxa"/>
            <w:gridSpan w:val="5"/>
            <w:vAlign w:val="bottom"/>
          </w:tcPr>
          <w:p w:rsidR="003A01DC" w:rsidRPr="003A01DC" w:rsidRDefault="003A01DC" w:rsidP="003A01DC">
            <w:pPr>
              <w:rPr>
                <w:sz w:val="16"/>
                <w:szCs w:val="16"/>
              </w:rPr>
            </w:pPr>
            <w:r w:rsidRPr="003A01DC">
              <w:rPr>
                <w:b/>
                <w:sz w:val="16"/>
                <w:szCs w:val="16"/>
              </w:rPr>
              <w:t>Avoiding places that have betting or gambling as an attraction</w:t>
            </w:r>
          </w:p>
        </w:tc>
        <w:tc>
          <w:tcPr>
            <w:tcW w:w="567" w:type="dxa"/>
            <w:vAlign w:val="center"/>
          </w:tcPr>
          <w:p w:rsidR="003A01DC" w:rsidRPr="003A01DC" w:rsidRDefault="003A01DC" w:rsidP="00EC2033">
            <w:pPr>
              <w:jc w:val="right"/>
              <w:rPr>
                <w:sz w:val="16"/>
                <w:szCs w:val="16"/>
              </w:rPr>
            </w:pPr>
          </w:p>
        </w:tc>
        <w:tc>
          <w:tcPr>
            <w:tcW w:w="1134" w:type="dxa"/>
            <w:vAlign w:val="center"/>
          </w:tcPr>
          <w:p w:rsidR="003A01DC" w:rsidRPr="003A01DC" w:rsidRDefault="003A01DC" w:rsidP="00EC2033">
            <w:pPr>
              <w:jc w:val="right"/>
              <w:rPr>
                <w:sz w:val="16"/>
                <w:szCs w:val="16"/>
              </w:rPr>
            </w:pPr>
          </w:p>
        </w:tc>
        <w:tc>
          <w:tcPr>
            <w:tcW w:w="616" w:type="dxa"/>
            <w:vAlign w:val="center"/>
          </w:tcPr>
          <w:p w:rsidR="003A01DC" w:rsidRPr="003A01DC" w:rsidRDefault="003A01DC" w:rsidP="00EC2033">
            <w:pPr>
              <w:jc w:val="right"/>
              <w:rPr>
                <w:sz w:val="16"/>
                <w:szCs w:val="16"/>
              </w:rPr>
            </w:pPr>
          </w:p>
        </w:tc>
        <w:tc>
          <w:tcPr>
            <w:tcW w:w="1085" w:type="dxa"/>
            <w:vAlign w:val="center"/>
          </w:tcPr>
          <w:p w:rsidR="003A01DC" w:rsidRPr="003A01DC" w:rsidRDefault="003A01DC" w:rsidP="00EC2033">
            <w:pPr>
              <w:jc w:val="right"/>
              <w:rPr>
                <w:sz w:val="16"/>
                <w:szCs w:val="16"/>
              </w:rPr>
            </w:pP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Effective</w:t>
            </w:r>
          </w:p>
        </w:tc>
        <w:tc>
          <w:tcPr>
            <w:tcW w:w="616" w:type="dxa"/>
            <w:vAlign w:val="center"/>
          </w:tcPr>
          <w:p w:rsidR="003A01DC" w:rsidRPr="003A01DC" w:rsidRDefault="003A01DC" w:rsidP="00EC2033">
            <w:pPr>
              <w:jc w:val="right"/>
              <w:rPr>
                <w:sz w:val="16"/>
                <w:szCs w:val="16"/>
                <w:lang w:val="en-US"/>
              </w:rPr>
            </w:pPr>
            <w:r w:rsidRPr="003A01DC">
              <w:rPr>
                <w:sz w:val="16"/>
                <w:szCs w:val="16"/>
                <w:lang w:val="en-US"/>
              </w:rPr>
              <w:t>94.9</w:t>
            </w:r>
          </w:p>
        </w:tc>
        <w:tc>
          <w:tcPr>
            <w:tcW w:w="1085" w:type="dxa"/>
            <w:vAlign w:val="center"/>
          </w:tcPr>
          <w:p w:rsidR="003A01DC" w:rsidRPr="003A01DC" w:rsidRDefault="003A01DC" w:rsidP="00EC2033">
            <w:pPr>
              <w:jc w:val="right"/>
              <w:rPr>
                <w:sz w:val="16"/>
                <w:szCs w:val="16"/>
              </w:rPr>
            </w:pPr>
            <w:r w:rsidRPr="003A01DC">
              <w:rPr>
                <w:sz w:val="16"/>
                <w:szCs w:val="16"/>
              </w:rPr>
              <w:t>(88.7 - 98.2)</w:t>
            </w:r>
          </w:p>
        </w:tc>
        <w:tc>
          <w:tcPr>
            <w:tcW w:w="567" w:type="dxa"/>
            <w:vAlign w:val="center"/>
          </w:tcPr>
          <w:p w:rsidR="003A01DC" w:rsidRPr="003A01DC" w:rsidRDefault="003A01DC" w:rsidP="00EC2033">
            <w:pPr>
              <w:jc w:val="right"/>
              <w:rPr>
                <w:sz w:val="16"/>
                <w:szCs w:val="16"/>
                <w:lang w:val="en-US"/>
              </w:rPr>
            </w:pPr>
            <w:r w:rsidRPr="003A01DC">
              <w:rPr>
                <w:sz w:val="16"/>
                <w:szCs w:val="16"/>
                <w:lang w:val="en-US"/>
              </w:rPr>
              <w:t>77.9</w:t>
            </w:r>
          </w:p>
        </w:tc>
        <w:tc>
          <w:tcPr>
            <w:tcW w:w="1134" w:type="dxa"/>
            <w:vAlign w:val="center"/>
          </w:tcPr>
          <w:p w:rsidR="003A01DC" w:rsidRPr="003A01DC" w:rsidRDefault="003A01DC" w:rsidP="00EC2033">
            <w:pPr>
              <w:jc w:val="right"/>
              <w:rPr>
                <w:sz w:val="16"/>
                <w:szCs w:val="16"/>
              </w:rPr>
            </w:pPr>
            <w:r w:rsidRPr="003A01DC">
              <w:rPr>
                <w:sz w:val="16"/>
                <w:szCs w:val="16"/>
              </w:rPr>
              <w:t>(52.5 - 93.1)</w:t>
            </w:r>
          </w:p>
        </w:tc>
        <w:tc>
          <w:tcPr>
            <w:tcW w:w="567" w:type="dxa"/>
            <w:vAlign w:val="center"/>
          </w:tcPr>
          <w:p w:rsidR="003A01DC" w:rsidRPr="003A01DC" w:rsidRDefault="003A01DC" w:rsidP="00EC2033">
            <w:pPr>
              <w:jc w:val="right"/>
              <w:rPr>
                <w:sz w:val="16"/>
                <w:szCs w:val="16"/>
                <w:lang w:val="en-US"/>
              </w:rPr>
            </w:pPr>
            <w:r w:rsidRPr="003A01DC">
              <w:rPr>
                <w:sz w:val="16"/>
                <w:szCs w:val="16"/>
                <w:lang w:val="en-US"/>
              </w:rPr>
              <w:t>87.3</w:t>
            </w:r>
          </w:p>
        </w:tc>
        <w:tc>
          <w:tcPr>
            <w:tcW w:w="1134" w:type="dxa"/>
            <w:vAlign w:val="center"/>
          </w:tcPr>
          <w:p w:rsidR="003A01DC" w:rsidRPr="003A01DC" w:rsidRDefault="003A01DC" w:rsidP="00EC2033">
            <w:pPr>
              <w:jc w:val="right"/>
              <w:rPr>
                <w:sz w:val="16"/>
                <w:szCs w:val="16"/>
              </w:rPr>
            </w:pPr>
            <w:r w:rsidRPr="003A01DC">
              <w:rPr>
                <w:sz w:val="16"/>
                <w:szCs w:val="16"/>
              </w:rPr>
              <w:t>(62.5 - 97.7)</w:t>
            </w:r>
          </w:p>
        </w:tc>
        <w:tc>
          <w:tcPr>
            <w:tcW w:w="616" w:type="dxa"/>
            <w:vAlign w:val="center"/>
          </w:tcPr>
          <w:p w:rsidR="003A01DC" w:rsidRPr="003A01DC" w:rsidRDefault="003A01DC" w:rsidP="00EC2033">
            <w:pPr>
              <w:jc w:val="right"/>
              <w:rPr>
                <w:sz w:val="16"/>
                <w:szCs w:val="16"/>
                <w:lang w:val="en-US"/>
              </w:rPr>
            </w:pPr>
            <w:r w:rsidRPr="003A01DC">
              <w:rPr>
                <w:sz w:val="16"/>
                <w:szCs w:val="16"/>
                <w:lang w:val="en-US"/>
              </w:rPr>
              <w:t>65.2</w:t>
            </w:r>
          </w:p>
        </w:tc>
        <w:tc>
          <w:tcPr>
            <w:tcW w:w="1085" w:type="dxa"/>
            <w:vAlign w:val="center"/>
          </w:tcPr>
          <w:p w:rsidR="003A01DC" w:rsidRPr="003A01DC" w:rsidRDefault="003A01DC" w:rsidP="00EC2033">
            <w:pPr>
              <w:jc w:val="right"/>
              <w:rPr>
                <w:sz w:val="16"/>
                <w:szCs w:val="16"/>
              </w:rPr>
            </w:pPr>
            <w:r w:rsidRPr="003A01DC">
              <w:rPr>
                <w:sz w:val="16"/>
                <w:szCs w:val="16"/>
              </w:rPr>
              <w:t>(19.3 - 94.9)</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Neither effective or ineffective</w:t>
            </w:r>
          </w:p>
        </w:tc>
        <w:tc>
          <w:tcPr>
            <w:tcW w:w="616" w:type="dxa"/>
            <w:vAlign w:val="center"/>
          </w:tcPr>
          <w:p w:rsidR="003A01DC" w:rsidRPr="003A01DC" w:rsidRDefault="003A01DC" w:rsidP="00EC2033">
            <w:pPr>
              <w:jc w:val="right"/>
              <w:rPr>
                <w:sz w:val="16"/>
                <w:szCs w:val="16"/>
                <w:lang w:val="en-US"/>
              </w:rPr>
            </w:pPr>
            <w:r w:rsidRPr="003A01DC">
              <w:rPr>
                <w:sz w:val="16"/>
                <w:szCs w:val="16"/>
                <w:lang w:val="en-US"/>
              </w:rPr>
              <w:t>3.1</w:t>
            </w:r>
          </w:p>
        </w:tc>
        <w:tc>
          <w:tcPr>
            <w:tcW w:w="1085" w:type="dxa"/>
            <w:vAlign w:val="center"/>
          </w:tcPr>
          <w:p w:rsidR="003A01DC" w:rsidRPr="003A01DC" w:rsidRDefault="003A01DC" w:rsidP="00EC2033">
            <w:pPr>
              <w:jc w:val="right"/>
              <w:rPr>
                <w:sz w:val="16"/>
                <w:szCs w:val="16"/>
              </w:rPr>
            </w:pPr>
            <w:r w:rsidRPr="003A01DC">
              <w:rPr>
                <w:sz w:val="16"/>
                <w:szCs w:val="16"/>
              </w:rPr>
              <w:t>(0.8 - 8.4)</w:t>
            </w:r>
          </w:p>
        </w:tc>
        <w:tc>
          <w:tcPr>
            <w:tcW w:w="567" w:type="dxa"/>
            <w:vAlign w:val="center"/>
          </w:tcPr>
          <w:p w:rsidR="003A01DC" w:rsidRPr="003A01DC" w:rsidRDefault="003A01DC" w:rsidP="00EC2033">
            <w:pPr>
              <w:jc w:val="right"/>
              <w:rPr>
                <w:sz w:val="16"/>
                <w:szCs w:val="16"/>
                <w:lang w:val="en-US"/>
              </w:rPr>
            </w:pPr>
            <w:r w:rsidRPr="003A01DC">
              <w:rPr>
                <w:sz w:val="16"/>
                <w:szCs w:val="16"/>
                <w:lang w:val="en-US"/>
              </w:rPr>
              <w:t>22.1</w:t>
            </w:r>
          </w:p>
        </w:tc>
        <w:tc>
          <w:tcPr>
            <w:tcW w:w="1134" w:type="dxa"/>
            <w:vAlign w:val="center"/>
          </w:tcPr>
          <w:p w:rsidR="003A01DC" w:rsidRPr="003A01DC" w:rsidRDefault="003A01DC" w:rsidP="00EC2033">
            <w:pPr>
              <w:jc w:val="right"/>
              <w:rPr>
                <w:sz w:val="16"/>
                <w:szCs w:val="16"/>
              </w:rPr>
            </w:pPr>
            <w:r w:rsidRPr="003A01DC">
              <w:rPr>
                <w:sz w:val="16"/>
                <w:szCs w:val="16"/>
              </w:rPr>
              <w:t>(6.9 - 47.5)</w:t>
            </w:r>
          </w:p>
        </w:tc>
        <w:tc>
          <w:tcPr>
            <w:tcW w:w="567" w:type="dxa"/>
            <w:vAlign w:val="center"/>
          </w:tcPr>
          <w:p w:rsidR="003A01DC" w:rsidRPr="003A01DC" w:rsidRDefault="00EC2033" w:rsidP="00EC2033">
            <w:pPr>
              <w:jc w:val="right"/>
              <w:rPr>
                <w:sz w:val="16"/>
                <w:szCs w:val="16"/>
                <w:lang w:val="en-US"/>
              </w:rPr>
            </w:pPr>
            <w:r>
              <w:rPr>
                <w:sz w:val="16"/>
                <w:szCs w:val="16"/>
                <w:lang w:val="en-US"/>
              </w:rPr>
              <w:t>-</w:t>
            </w:r>
          </w:p>
        </w:tc>
        <w:tc>
          <w:tcPr>
            <w:tcW w:w="1134" w:type="dxa"/>
            <w:vAlign w:val="center"/>
          </w:tcPr>
          <w:p w:rsidR="003A01DC" w:rsidRPr="003A01DC" w:rsidRDefault="003A01DC" w:rsidP="00EC2033">
            <w:pPr>
              <w:jc w:val="right"/>
              <w:rPr>
                <w:sz w:val="16"/>
                <w:szCs w:val="16"/>
              </w:rPr>
            </w:pPr>
            <w:r w:rsidRPr="003A01DC">
              <w:rPr>
                <w:sz w:val="16"/>
                <w:szCs w:val="16"/>
              </w:rPr>
              <w:t>-</w:t>
            </w:r>
          </w:p>
        </w:tc>
        <w:tc>
          <w:tcPr>
            <w:tcW w:w="616" w:type="dxa"/>
            <w:vAlign w:val="center"/>
          </w:tcPr>
          <w:p w:rsidR="003A01DC" w:rsidRPr="003A01DC" w:rsidRDefault="003A01DC" w:rsidP="00EC2033">
            <w:pPr>
              <w:jc w:val="right"/>
              <w:rPr>
                <w:sz w:val="16"/>
                <w:szCs w:val="16"/>
                <w:lang w:val="en-US"/>
              </w:rPr>
            </w:pPr>
            <w:r w:rsidRPr="003A01DC">
              <w:rPr>
                <w:sz w:val="16"/>
                <w:szCs w:val="16"/>
                <w:lang w:val="en-US"/>
              </w:rPr>
              <w:t>29.7</w:t>
            </w:r>
          </w:p>
        </w:tc>
        <w:tc>
          <w:tcPr>
            <w:tcW w:w="1085" w:type="dxa"/>
            <w:vAlign w:val="center"/>
          </w:tcPr>
          <w:p w:rsidR="003A01DC" w:rsidRPr="003A01DC" w:rsidRDefault="003A01DC" w:rsidP="00EC2033">
            <w:pPr>
              <w:jc w:val="right"/>
              <w:rPr>
                <w:sz w:val="16"/>
                <w:szCs w:val="16"/>
              </w:rPr>
            </w:pPr>
            <w:r w:rsidRPr="003A01DC">
              <w:rPr>
                <w:sz w:val="16"/>
                <w:szCs w:val="16"/>
              </w:rPr>
              <w:t>(3.0 - 80.3)</w:t>
            </w:r>
          </w:p>
        </w:tc>
      </w:tr>
      <w:tr w:rsidR="003A01DC" w:rsidRPr="003A01DC" w:rsidTr="00EC2033">
        <w:tc>
          <w:tcPr>
            <w:tcW w:w="1843" w:type="dxa"/>
            <w:vAlign w:val="center"/>
          </w:tcPr>
          <w:p w:rsidR="003A01DC" w:rsidRPr="003A01DC" w:rsidRDefault="003A01DC" w:rsidP="00EC2033">
            <w:pPr>
              <w:ind w:left="176"/>
              <w:rPr>
                <w:sz w:val="16"/>
                <w:szCs w:val="16"/>
              </w:rPr>
            </w:pPr>
            <w:r w:rsidRPr="003A01DC">
              <w:rPr>
                <w:sz w:val="16"/>
                <w:szCs w:val="16"/>
              </w:rPr>
              <w:t>Ineffective</w:t>
            </w:r>
          </w:p>
        </w:tc>
        <w:tc>
          <w:tcPr>
            <w:tcW w:w="616" w:type="dxa"/>
            <w:vAlign w:val="center"/>
          </w:tcPr>
          <w:p w:rsidR="003A01DC" w:rsidRPr="003A01DC" w:rsidRDefault="003A01DC" w:rsidP="00EC2033">
            <w:pPr>
              <w:jc w:val="right"/>
              <w:rPr>
                <w:sz w:val="16"/>
                <w:szCs w:val="16"/>
                <w:lang w:val="en-US"/>
              </w:rPr>
            </w:pPr>
            <w:r w:rsidRPr="003A01DC">
              <w:rPr>
                <w:sz w:val="16"/>
                <w:szCs w:val="16"/>
                <w:lang w:val="en-US"/>
              </w:rPr>
              <w:t>2.0</w:t>
            </w:r>
          </w:p>
        </w:tc>
        <w:tc>
          <w:tcPr>
            <w:tcW w:w="1085" w:type="dxa"/>
            <w:vAlign w:val="center"/>
          </w:tcPr>
          <w:p w:rsidR="003A01DC" w:rsidRPr="003A01DC" w:rsidRDefault="003A01DC" w:rsidP="00EC2033">
            <w:pPr>
              <w:jc w:val="right"/>
              <w:rPr>
                <w:sz w:val="16"/>
                <w:szCs w:val="16"/>
              </w:rPr>
            </w:pPr>
            <w:r w:rsidRPr="003A01DC">
              <w:rPr>
                <w:sz w:val="16"/>
                <w:szCs w:val="16"/>
              </w:rPr>
              <w:t>(0.4 - 6.7)</w:t>
            </w:r>
          </w:p>
        </w:tc>
        <w:tc>
          <w:tcPr>
            <w:tcW w:w="567" w:type="dxa"/>
            <w:vAlign w:val="center"/>
          </w:tcPr>
          <w:p w:rsidR="003A01DC" w:rsidRPr="003A01DC" w:rsidRDefault="00EC2033" w:rsidP="00EC2033">
            <w:pPr>
              <w:jc w:val="right"/>
              <w:rPr>
                <w:sz w:val="16"/>
                <w:szCs w:val="16"/>
                <w:lang w:val="en-US"/>
              </w:rPr>
            </w:pPr>
            <w:r>
              <w:rPr>
                <w:sz w:val="16"/>
                <w:szCs w:val="16"/>
                <w:lang w:val="en-US"/>
              </w:rPr>
              <w:t>-</w:t>
            </w:r>
          </w:p>
        </w:tc>
        <w:tc>
          <w:tcPr>
            <w:tcW w:w="1134" w:type="dxa"/>
            <w:vAlign w:val="center"/>
          </w:tcPr>
          <w:p w:rsidR="003A01DC" w:rsidRPr="003A01DC" w:rsidRDefault="003A01DC" w:rsidP="00EC2033">
            <w:pPr>
              <w:jc w:val="right"/>
              <w:rPr>
                <w:sz w:val="16"/>
                <w:szCs w:val="16"/>
              </w:rPr>
            </w:pPr>
            <w:r w:rsidRPr="003A01DC">
              <w:rPr>
                <w:sz w:val="16"/>
                <w:szCs w:val="16"/>
              </w:rPr>
              <w:t>-</w:t>
            </w:r>
          </w:p>
        </w:tc>
        <w:tc>
          <w:tcPr>
            <w:tcW w:w="567" w:type="dxa"/>
            <w:vAlign w:val="center"/>
          </w:tcPr>
          <w:p w:rsidR="003A01DC" w:rsidRPr="003A01DC" w:rsidRDefault="003A01DC" w:rsidP="00EC2033">
            <w:pPr>
              <w:jc w:val="right"/>
              <w:rPr>
                <w:sz w:val="16"/>
                <w:szCs w:val="16"/>
                <w:lang w:val="en-US"/>
              </w:rPr>
            </w:pPr>
            <w:r w:rsidRPr="003A01DC">
              <w:rPr>
                <w:sz w:val="16"/>
                <w:szCs w:val="16"/>
                <w:lang w:val="en-US"/>
              </w:rPr>
              <w:t>12.7</w:t>
            </w:r>
          </w:p>
        </w:tc>
        <w:tc>
          <w:tcPr>
            <w:tcW w:w="1134" w:type="dxa"/>
            <w:vAlign w:val="center"/>
          </w:tcPr>
          <w:p w:rsidR="003A01DC" w:rsidRPr="003A01DC" w:rsidRDefault="003A01DC" w:rsidP="00EC2033">
            <w:pPr>
              <w:jc w:val="right"/>
              <w:rPr>
                <w:sz w:val="16"/>
                <w:szCs w:val="16"/>
              </w:rPr>
            </w:pPr>
            <w:r w:rsidRPr="003A01DC">
              <w:rPr>
                <w:sz w:val="16"/>
                <w:szCs w:val="16"/>
              </w:rPr>
              <w:t>(2.3 - 37.5)</w:t>
            </w:r>
          </w:p>
        </w:tc>
        <w:tc>
          <w:tcPr>
            <w:tcW w:w="616" w:type="dxa"/>
            <w:vAlign w:val="center"/>
          </w:tcPr>
          <w:p w:rsidR="003A01DC" w:rsidRPr="003A01DC" w:rsidRDefault="003A01DC" w:rsidP="00EC2033">
            <w:pPr>
              <w:jc w:val="right"/>
              <w:rPr>
                <w:sz w:val="16"/>
                <w:szCs w:val="16"/>
                <w:lang w:val="en-US"/>
              </w:rPr>
            </w:pPr>
            <w:r w:rsidRPr="003A01DC">
              <w:rPr>
                <w:sz w:val="16"/>
                <w:szCs w:val="16"/>
                <w:lang w:val="en-US"/>
              </w:rPr>
              <w:t>5.1</w:t>
            </w:r>
          </w:p>
        </w:tc>
        <w:tc>
          <w:tcPr>
            <w:tcW w:w="1085" w:type="dxa"/>
            <w:vAlign w:val="center"/>
          </w:tcPr>
          <w:p w:rsidR="003A01DC" w:rsidRPr="003A01DC" w:rsidRDefault="003A01DC" w:rsidP="00EC2033">
            <w:pPr>
              <w:jc w:val="right"/>
              <w:rPr>
                <w:sz w:val="16"/>
                <w:szCs w:val="16"/>
              </w:rPr>
            </w:pPr>
            <w:r w:rsidRPr="003A01DC">
              <w:rPr>
                <w:sz w:val="16"/>
                <w:szCs w:val="16"/>
              </w:rPr>
              <w:t>(0.8 - 18.2)</w:t>
            </w:r>
          </w:p>
        </w:tc>
      </w:tr>
    </w:tbl>
    <w:p w:rsidR="00CE2B0A" w:rsidRDefault="00CE2B0A" w:rsidP="00CE2B0A">
      <w:pPr>
        <w:jc w:val="both"/>
        <w:rPr>
          <w:sz w:val="22"/>
          <w:szCs w:val="22"/>
        </w:rPr>
      </w:pPr>
    </w:p>
    <w:p w:rsidR="008F2B31" w:rsidRDefault="008F2B31" w:rsidP="008F2B31">
      <w:pPr>
        <w:jc w:val="both"/>
        <w:rPr>
          <w:sz w:val="22"/>
          <w:szCs w:val="22"/>
        </w:rPr>
      </w:pPr>
      <w:r w:rsidRPr="00911397">
        <w:rPr>
          <w:sz w:val="22"/>
          <w:szCs w:val="22"/>
        </w:rPr>
        <w:t xml:space="preserve">While over half of problem gamblers and three-quarters of moderate-risk gamblers indicated that setting a dollar figure or limit before leaving home was an effective measure, more problem gamblers (36.6%) and moderate-risk gamblers (13.7%) than non-problem gamblers (2.0%) said it was ineffective.  </w:t>
      </w:r>
      <w:r>
        <w:rPr>
          <w:sz w:val="22"/>
          <w:szCs w:val="22"/>
        </w:rPr>
        <w:t>M</w:t>
      </w:r>
      <w:r w:rsidRPr="00911397">
        <w:rPr>
          <w:sz w:val="22"/>
          <w:szCs w:val="22"/>
        </w:rPr>
        <w:t xml:space="preserve">ore problem gamblers (19.2%) than non-problem gamblers (0.6%) also reported that separating money for betting and stopping when it is used up was ineffective.  Somewhat less than half of problem gamblers (44.8%) said setting a time limit </w:t>
      </w:r>
      <w:r w:rsidRPr="00911397">
        <w:rPr>
          <w:sz w:val="22"/>
          <w:szCs w:val="22"/>
        </w:rPr>
        <w:lastRenderedPageBreak/>
        <w:t>was neither effective nor ineffective, more than was the case for non-problem gamblers (1.9%).</w:t>
      </w:r>
    </w:p>
    <w:p w:rsidR="008F2B31" w:rsidRDefault="008F2B31" w:rsidP="00CE2B0A">
      <w:pPr>
        <w:jc w:val="both"/>
        <w:rPr>
          <w:sz w:val="22"/>
          <w:szCs w:val="22"/>
        </w:rPr>
      </w:pPr>
    </w:p>
    <w:p w:rsidR="00724070" w:rsidRPr="00D13ADD" w:rsidRDefault="00871A3B" w:rsidP="00922521">
      <w:pPr>
        <w:pStyle w:val="Heading3b"/>
        <w:numPr>
          <w:ilvl w:val="0"/>
          <w:numId w:val="0"/>
        </w:numPr>
        <w:jc w:val="both"/>
        <w:rPr>
          <w:rFonts w:ascii="Times New Roman" w:hAnsi="Times New Roman" w:cs="Times New Roman"/>
          <w:b/>
        </w:rPr>
      </w:pPr>
      <w:bookmarkStart w:id="154" w:name="_Toc371414923"/>
      <w:bookmarkStart w:id="155" w:name="_Toc390771326"/>
      <w:r>
        <w:rPr>
          <w:rFonts w:ascii="Times New Roman" w:hAnsi="Times New Roman" w:cs="Times New Roman"/>
          <w:b/>
        </w:rPr>
        <w:t>3</w:t>
      </w:r>
      <w:r w:rsidR="00922521">
        <w:rPr>
          <w:rFonts w:ascii="Times New Roman" w:hAnsi="Times New Roman" w:cs="Times New Roman"/>
          <w:b/>
        </w:rPr>
        <w:t>.</w:t>
      </w:r>
      <w:r w:rsidR="004E4721">
        <w:rPr>
          <w:rFonts w:ascii="Times New Roman" w:hAnsi="Times New Roman" w:cs="Times New Roman"/>
          <w:b/>
        </w:rPr>
        <w:t>1</w:t>
      </w:r>
      <w:r w:rsidR="00922521">
        <w:rPr>
          <w:rFonts w:ascii="Times New Roman" w:hAnsi="Times New Roman" w:cs="Times New Roman"/>
          <w:b/>
        </w:rPr>
        <w:t>.</w:t>
      </w:r>
      <w:r w:rsidR="005C762E">
        <w:rPr>
          <w:rFonts w:ascii="Times New Roman" w:hAnsi="Times New Roman" w:cs="Times New Roman"/>
          <w:b/>
        </w:rPr>
        <w:t>7</w:t>
      </w:r>
      <w:r w:rsidR="00922521">
        <w:rPr>
          <w:rFonts w:ascii="Times New Roman" w:hAnsi="Times New Roman" w:cs="Times New Roman"/>
          <w:b/>
        </w:rPr>
        <w:tab/>
      </w:r>
      <w:r w:rsidR="00724070">
        <w:rPr>
          <w:rFonts w:ascii="Times New Roman" w:hAnsi="Times New Roman" w:cs="Times New Roman"/>
          <w:b/>
        </w:rPr>
        <w:t>Prevalence and recent</w:t>
      </w:r>
      <w:r w:rsidR="00724070" w:rsidRPr="00D13ADD">
        <w:rPr>
          <w:rFonts w:ascii="Times New Roman" w:hAnsi="Times New Roman" w:cs="Times New Roman"/>
          <w:b/>
        </w:rPr>
        <w:t xml:space="preserve"> gambling</w:t>
      </w:r>
      <w:r w:rsidR="00724070">
        <w:rPr>
          <w:rFonts w:ascii="Times New Roman" w:hAnsi="Times New Roman" w:cs="Times New Roman"/>
          <w:b/>
        </w:rPr>
        <w:t xml:space="preserve"> behaviour change</w:t>
      </w:r>
      <w:bookmarkEnd w:id="154"/>
      <w:bookmarkEnd w:id="155"/>
    </w:p>
    <w:p w:rsidR="00724070" w:rsidRDefault="00724070" w:rsidP="00724070">
      <w:pPr>
        <w:jc w:val="both"/>
        <w:rPr>
          <w:sz w:val="22"/>
          <w:szCs w:val="22"/>
        </w:rPr>
      </w:pPr>
    </w:p>
    <w:p w:rsidR="00724070" w:rsidRPr="006C56DC" w:rsidRDefault="00724070" w:rsidP="00724070">
      <w:pPr>
        <w:jc w:val="both"/>
        <w:rPr>
          <w:b/>
          <w:sz w:val="22"/>
          <w:szCs w:val="22"/>
        </w:rPr>
      </w:pPr>
      <w:r w:rsidRPr="00EC2033">
        <w:rPr>
          <w:b/>
          <w:sz w:val="22"/>
          <w:szCs w:val="22"/>
        </w:rPr>
        <w:t>Changes in gambling behaviour</w:t>
      </w:r>
    </w:p>
    <w:p w:rsidR="00724070" w:rsidRDefault="00724070" w:rsidP="00724070">
      <w:pPr>
        <w:jc w:val="both"/>
        <w:rPr>
          <w:sz w:val="22"/>
          <w:szCs w:val="22"/>
        </w:rPr>
      </w:pPr>
    </w:p>
    <w:p w:rsidR="00724070" w:rsidRPr="00A63D39" w:rsidRDefault="00724070" w:rsidP="00724070">
      <w:pPr>
        <w:jc w:val="both"/>
        <w:rPr>
          <w:sz w:val="22"/>
          <w:szCs w:val="22"/>
        </w:rPr>
      </w:pPr>
      <w:r w:rsidRPr="00A63D39">
        <w:rPr>
          <w:sz w:val="22"/>
          <w:szCs w:val="22"/>
        </w:rPr>
        <w:t>Participants were asked if their gambling behaviour had changed during the past 12 months.  Data for the four gambling groups are provided in</w:t>
      </w:r>
      <w:r>
        <w:rPr>
          <w:sz w:val="22"/>
          <w:szCs w:val="22"/>
        </w:rPr>
        <w:t xml:space="preserve"> </w:t>
      </w:r>
      <w:r w:rsidR="004269EF">
        <w:fldChar w:fldCharType="begin"/>
      </w:r>
      <w:r w:rsidR="004269EF">
        <w:instrText xml:space="preserve"> REF _Ref368912931 \h  \* MERGEFORMAT </w:instrText>
      </w:r>
      <w:r w:rsidR="004269EF">
        <w:fldChar w:fldCharType="separate"/>
      </w:r>
      <w:r w:rsidR="00B22928" w:rsidRPr="00B22928">
        <w:rPr>
          <w:sz w:val="22"/>
          <w:szCs w:val="22"/>
        </w:rPr>
        <w:t xml:space="preserve">Table </w:t>
      </w:r>
      <w:r w:rsidR="00B22928" w:rsidRPr="00B22928">
        <w:rPr>
          <w:noProof/>
          <w:sz w:val="22"/>
          <w:szCs w:val="22"/>
        </w:rPr>
        <w:t>30</w:t>
      </w:r>
      <w:r w:rsidR="004269EF">
        <w:fldChar w:fldCharType="end"/>
      </w:r>
      <w:r w:rsidRPr="00A63D39">
        <w:rPr>
          <w:sz w:val="22"/>
          <w:szCs w:val="22"/>
        </w:rPr>
        <w:t>.</w:t>
      </w:r>
    </w:p>
    <w:p w:rsidR="00724070" w:rsidRDefault="00724070" w:rsidP="00724070">
      <w:pPr>
        <w:jc w:val="both"/>
        <w:rPr>
          <w:sz w:val="22"/>
          <w:szCs w:val="22"/>
        </w:rPr>
      </w:pPr>
    </w:p>
    <w:p w:rsidR="00724070" w:rsidRPr="00A63D39" w:rsidRDefault="00724070" w:rsidP="00724070">
      <w:pPr>
        <w:jc w:val="both"/>
        <w:rPr>
          <w:sz w:val="22"/>
          <w:szCs w:val="22"/>
        </w:rPr>
      </w:pPr>
      <w:r w:rsidRPr="00A63D39">
        <w:rPr>
          <w:sz w:val="22"/>
          <w:szCs w:val="22"/>
        </w:rPr>
        <w:t>The non-problem and low-risk groups are the most stable, with 77.3% of people in the former group and 58.6% in the latter saying that overall their gambling had stayed much the same.  The corresponding figures for moderate-risk and problem gamblers are 38.0% and 28.3% respectively.  In all groups</w:t>
      </w:r>
      <w:r w:rsidR="00A977C3">
        <w:rPr>
          <w:sz w:val="22"/>
          <w:szCs w:val="22"/>
        </w:rPr>
        <w:t>,</w:t>
      </w:r>
      <w:r w:rsidRPr="00A63D39">
        <w:rPr>
          <w:sz w:val="22"/>
          <w:szCs w:val="22"/>
        </w:rPr>
        <w:t xml:space="preserve"> decreases (range 18.1%-57.9%) outnumbered increases (range 4.6%-22.7%).  </w:t>
      </w:r>
      <w:r w:rsidR="00516ED5">
        <w:rPr>
          <w:sz w:val="22"/>
          <w:szCs w:val="22"/>
        </w:rPr>
        <w:t>For</w:t>
      </w:r>
      <w:r w:rsidRPr="00A63D39">
        <w:rPr>
          <w:sz w:val="22"/>
          <w:szCs w:val="22"/>
        </w:rPr>
        <w:t xml:space="preserve"> problem gamblers</w:t>
      </w:r>
      <w:r w:rsidR="00A977C3">
        <w:rPr>
          <w:sz w:val="22"/>
          <w:szCs w:val="22"/>
        </w:rPr>
        <w:t>,</w:t>
      </w:r>
      <w:r w:rsidRPr="00A63D39">
        <w:rPr>
          <w:sz w:val="22"/>
          <w:szCs w:val="22"/>
        </w:rPr>
        <w:t xml:space="preserve"> over half (57.9%) reported that their gambling had decreased during the past 12 months.  Over a third (39.9%) of moderate-risk gamblers also reported decreased participation.  </w:t>
      </w:r>
    </w:p>
    <w:p w:rsidR="00724070" w:rsidRDefault="00724070" w:rsidP="00724070">
      <w:pPr>
        <w:jc w:val="both"/>
        <w:rPr>
          <w:sz w:val="22"/>
          <w:szCs w:val="22"/>
        </w:rPr>
      </w:pPr>
    </w:p>
    <w:p w:rsidR="00724070" w:rsidRDefault="003A1387" w:rsidP="00724070">
      <w:pPr>
        <w:jc w:val="both"/>
        <w:rPr>
          <w:sz w:val="22"/>
          <w:szCs w:val="22"/>
        </w:rPr>
      </w:pPr>
      <w:r>
        <w:rPr>
          <w:sz w:val="22"/>
          <w:szCs w:val="22"/>
        </w:rPr>
        <w:t>L</w:t>
      </w:r>
      <w:r w:rsidR="00724070" w:rsidRPr="00A63D39">
        <w:rPr>
          <w:sz w:val="22"/>
          <w:szCs w:val="22"/>
        </w:rPr>
        <w:t xml:space="preserve">arger </w:t>
      </w:r>
      <w:r w:rsidR="00516ED5">
        <w:rPr>
          <w:sz w:val="22"/>
          <w:szCs w:val="22"/>
        </w:rPr>
        <w:t>proportions</w:t>
      </w:r>
      <w:r w:rsidR="00724070" w:rsidRPr="00A63D39">
        <w:rPr>
          <w:sz w:val="22"/>
          <w:szCs w:val="22"/>
        </w:rPr>
        <w:t xml:space="preserve"> of problem (13.8%), moderate-risk (22.7%) and low-risk (12.7%) gambl</w:t>
      </w:r>
      <w:r w:rsidR="00516ED5">
        <w:rPr>
          <w:sz w:val="22"/>
          <w:szCs w:val="22"/>
        </w:rPr>
        <w:t>ers</w:t>
      </w:r>
      <w:r w:rsidR="00724070" w:rsidRPr="00A63D39">
        <w:rPr>
          <w:sz w:val="22"/>
          <w:szCs w:val="22"/>
        </w:rPr>
        <w:t xml:space="preserve"> than non-problem gamblers (4.6%) indicated that their gambling had increased.</w:t>
      </w:r>
    </w:p>
    <w:p w:rsidR="00A977C3" w:rsidRDefault="00A977C3" w:rsidP="00A977C3">
      <w:pPr>
        <w:jc w:val="both"/>
        <w:rPr>
          <w:sz w:val="22"/>
          <w:szCs w:val="22"/>
        </w:rPr>
      </w:pPr>
    </w:p>
    <w:p w:rsidR="00A977C3" w:rsidRPr="00A568F8" w:rsidRDefault="00A977C3" w:rsidP="00A977C3">
      <w:pPr>
        <w:pStyle w:val="Caption"/>
      </w:pPr>
      <w:bookmarkStart w:id="156" w:name="_Ref368912931"/>
      <w:bookmarkStart w:id="157" w:name="_Toc364076379"/>
      <w:bookmarkStart w:id="158" w:name="_Toc389230193"/>
      <w:bookmarkStart w:id="159" w:name="_Toc350978697"/>
      <w:r>
        <w:t xml:space="preserve">Table </w:t>
      </w:r>
      <w:fldSimple w:instr=" SEQ Table \* ARABIC ">
        <w:r w:rsidR="00B22928">
          <w:rPr>
            <w:noProof/>
          </w:rPr>
          <w:t>30</w:t>
        </w:r>
      </w:fldSimple>
      <w:bookmarkEnd w:id="156"/>
      <w:r>
        <w:t xml:space="preserve">: </w:t>
      </w:r>
      <w:r w:rsidRPr="00CC36F4">
        <w:t xml:space="preserve">Gambling behaviour change during the past 12 months by </w:t>
      </w:r>
      <w:bookmarkEnd w:id="157"/>
      <w:r>
        <w:t>problem gambling level</w:t>
      </w:r>
      <w:bookmarkEnd w:id="158"/>
      <w:r w:rsidRPr="00A568F8">
        <w:t xml:space="preserve"> </w:t>
      </w:r>
      <w:bookmarkEnd w:id="159"/>
    </w:p>
    <w:tbl>
      <w:tblPr>
        <w:tblStyle w:val="LightShading2"/>
        <w:tblW w:w="8476" w:type="dxa"/>
        <w:tblInd w:w="108" w:type="dxa"/>
        <w:tblLook w:val="0620" w:firstRow="1" w:lastRow="0" w:firstColumn="0" w:lastColumn="0" w:noHBand="1" w:noVBand="1"/>
      </w:tblPr>
      <w:tblGrid>
        <w:gridCol w:w="1701"/>
        <w:gridCol w:w="576"/>
        <w:gridCol w:w="1125"/>
        <w:gridCol w:w="576"/>
        <w:gridCol w:w="1096"/>
        <w:gridCol w:w="576"/>
        <w:gridCol w:w="1154"/>
        <w:gridCol w:w="576"/>
        <w:gridCol w:w="1096"/>
      </w:tblGrid>
      <w:tr w:rsidR="00A977C3" w:rsidRPr="00132696" w:rsidTr="00A977C3">
        <w:trPr>
          <w:cnfStyle w:val="100000000000" w:firstRow="1" w:lastRow="0" w:firstColumn="0" w:lastColumn="0" w:oddVBand="0" w:evenVBand="0" w:oddHBand="0" w:evenHBand="0" w:firstRowFirstColumn="0" w:firstRowLastColumn="0" w:lastRowFirstColumn="0" w:lastRowLastColumn="0"/>
        </w:trPr>
        <w:tc>
          <w:tcPr>
            <w:tcW w:w="1701" w:type="dxa"/>
            <w:vMerge w:val="restart"/>
            <w:noWrap/>
            <w:vAlign w:val="bottom"/>
          </w:tcPr>
          <w:p w:rsidR="00A977C3" w:rsidRPr="00132696" w:rsidRDefault="00A977C3" w:rsidP="00516ED5">
            <w:pPr>
              <w:spacing w:after="20"/>
              <w:rPr>
                <w:sz w:val="16"/>
                <w:szCs w:val="16"/>
              </w:rPr>
            </w:pPr>
            <w:r w:rsidRPr="00132696">
              <w:rPr>
                <w:sz w:val="16"/>
                <w:szCs w:val="16"/>
              </w:rPr>
              <w:t>Gambling behaviour change</w:t>
            </w:r>
          </w:p>
        </w:tc>
        <w:tc>
          <w:tcPr>
            <w:tcW w:w="6775" w:type="dxa"/>
            <w:gridSpan w:val="8"/>
            <w:noWrap/>
          </w:tcPr>
          <w:p w:rsidR="00A977C3" w:rsidRPr="00132696" w:rsidRDefault="00A977C3" w:rsidP="00516ED5">
            <w:pPr>
              <w:spacing w:after="20"/>
              <w:jc w:val="center"/>
              <w:rPr>
                <w:sz w:val="16"/>
                <w:szCs w:val="16"/>
              </w:rPr>
            </w:pPr>
            <w:r w:rsidRPr="00132696">
              <w:rPr>
                <w:sz w:val="16"/>
                <w:szCs w:val="16"/>
              </w:rPr>
              <w:t>Problem gambling level % (95% CI)</w:t>
            </w:r>
          </w:p>
        </w:tc>
      </w:tr>
      <w:tr w:rsidR="00A977C3" w:rsidRPr="00132696" w:rsidTr="00A977C3">
        <w:tc>
          <w:tcPr>
            <w:tcW w:w="1701" w:type="dxa"/>
            <w:vMerge/>
            <w:tcBorders>
              <w:bottom w:val="single" w:sz="4" w:space="0" w:color="auto"/>
            </w:tcBorders>
            <w:noWrap/>
            <w:hideMark/>
          </w:tcPr>
          <w:p w:rsidR="00A977C3" w:rsidRPr="00132696" w:rsidRDefault="00A977C3" w:rsidP="00516ED5">
            <w:pPr>
              <w:spacing w:after="20"/>
              <w:rPr>
                <w:b/>
                <w:sz w:val="16"/>
                <w:szCs w:val="16"/>
              </w:rPr>
            </w:pPr>
          </w:p>
        </w:tc>
        <w:tc>
          <w:tcPr>
            <w:tcW w:w="1701" w:type="dxa"/>
            <w:gridSpan w:val="2"/>
            <w:tcBorders>
              <w:bottom w:val="single" w:sz="4" w:space="0" w:color="auto"/>
            </w:tcBorders>
            <w:noWrap/>
            <w:vAlign w:val="bottom"/>
            <w:hideMark/>
          </w:tcPr>
          <w:p w:rsidR="00A977C3" w:rsidRPr="00132696" w:rsidRDefault="00A977C3" w:rsidP="00516ED5">
            <w:pPr>
              <w:spacing w:after="20"/>
              <w:jc w:val="center"/>
              <w:rPr>
                <w:b/>
                <w:sz w:val="16"/>
                <w:szCs w:val="16"/>
              </w:rPr>
            </w:pPr>
            <w:r w:rsidRPr="00132696">
              <w:rPr>
                <w:b/>
                <w:sz w:val="16"/>
                <w:szCs w:val="16"/>
              </w:rPr>
              <w:t>Non-problem gambler</w:t>
            </w:r>
          </w:p>
        </w:tc>
        <w:tc>
          <w:tcPr>
            <w:tcW w:w="1672" w:type="dxa"/>
            <w:gridSpan w:val="2"/>
            <w:tcBorders>
              <w:bottom w:val="single" w:sz="4" w:space="0" w:color="auto"/>
            </w:tcBorders>
            <w:noWrap/>
            <w:vAlign w:val="bottom"/>
            <w:hideMark/>
          </w:tcPr>
          <w:p w:rsidR="00A977C3" w:rsidRPr="00132696" w:rsidRDefault="00A977C3" w:rsidP="00516ED5">
            <w:pPr>
              <w:spacing w:after="20"/>
              <w:jc w:val="center"/>
              <w:rPr>
                <w:b/>
                <w:sz w:val="16"/>
                <w:szCs w:val="16"/>
              </w:rPr>
            </w:pPr>
            <w:r w:rsidRPr="00132696">
              <w:rPr>
                <w:b/>
                <w:sz w:val="16"/>
                <w:szCs w:val="16"/>
              </w:rPr>
              <w:t>Low-risk gambler</w:t>
            </w:r>
          </w:p>
        </w:tc>
        <w:tc>
          <w:tcPr>
            <w:tcW w:w="1730" w:type="dxa"/>
            <w:gridSpan w:val="2"/>
            <w:tcBorders>
              <w:bottom w:val="single" w:sz="4" w:space="0" w:color="auto"/>
            </w:tcBorders>
            <w:noWrap/>
            <w:vAlign w:val="bottom"/>
            <w:hideMark/>
          </w:tcPr>
          <w:p w:rsidR="00A977C3" w:rsidRPr="00132696" w:rsidRDefault="00A977C3" w:rsidP="00516ED5">
            <w:pPr>
              <w:spacing w:after="20"/>
              <w:jc w:val="center"/>
              <w:rPr>
                <w:b/>
                <w:sz w:val="16"/>
                <w:szCs w:val="16"/>
              </w:rPr>
            </w:pPr>
            <w:r w:rsidRPr="00132696">
              <w:rPr>
                <w:b/>
                <w:sz w:val="16"/>
                <w:szCs w:val="16"/>
              </w:rPr>
              <w:t>Moderate-risk gambler</w:t>
            </w:r>
          </w:p>
        </w:tc>
        <w:tc>
          <w:tcPr>
            <w:tcW w:w="1672" w:type="dxa"/>
            <w:gridSpan w:val="2"/>
            <w:tcBorders>
              <w:bottom w:val="single" w:sz="4" w:space="0" w:color="auto"/>
            </w:tcBorders>
            <w:noWrap/>
            <w:vAlign w:val="bottom"/>
            <w:hideMark/>
          </w:tcPr>
          <w:p w:rsidR="00A977C3" w:rsidRPr="00132696" w:rsidRDefault="00A977C3" w:rsidP="00516ED5">
            <w:pPr>
              <w:spacing w:after="20"/>
              <w:jc w:val="center"/>
              <w:rPr>
                <w:b/>
                <w:sz w:val="16"/>
                <w:szCs w:val="16"/>
              </w:rPr>
            </w:pPr>
            <w:r w:rsidRPr="00132696">
              <w:rPr>
                <w:b/>
                <w:sz w:val="16"/>
                <w:szCs w:val="16"/>
              </w:rPr>
              <w:t>Problem gambler</w:t>
            </w:r>
          </w:p>
        </w:tc>
      </w:tr>
      <w:tr w:rsidR="00A977C3" w:rsidRPr="00132696" w:rsidTr="00A977C3">
        <w:tc>
          <w:tcPr>
            <w:tcW w:w="1701" w:type="dxa"/>
            <w:tcBorders>
              <w:top w:val="single" w:sz="4" w:space="0" w:color="auto"/>
            </w:tcBorders>
            <w:noWrap/>
            <w:hideMark/>
          </w:tcPr>
          <w:p w:rsidR="00A977C3" w:rsidRPr="00132696" w:rsidRDefault="00A977C3" w:rsidP="00A977C3">
            <w:pPr>
              <w:spacing w:before="60"/>
              <w:rPr>
                <w:sz w:val="16"/>
                <w:szCs w:val="16"/>
              </w:rPr>
            </w:pPr>
            <w:r w:rsidRPr="00132696">
              <w:rPr>
                <w:sz w:val="16"/>
                <w:szCs w:val="16"/>
              </w:rPr>
              <w:t>Increased</w:t>
            </w:r>
          </w:p>
        </w:tc>
        <w:tc>
          <w:tcPr>
            <w:tcW w:w="576" w:type="dxa"/>
            <w:tcBorders>
              <w:top w:val="single" w:sz="4" w:space="0" w:color="auto"/>
            </w:tcBorders>
            <w:noWrap/>
            <w:vAlign w:val="center"/>
            <w:hideMark/>
          </w:tcPr>
          <w:p w:rsidR="00A977C3" w:rsidRPr="00132696" w:rsidRDefault="00A977C3" w:rsidP="00A977C3">
            <w:pPr>
              <w:spacing w:before="60"/>
              <w:jc w:val="right"/>
              <w:rPr>
                <w:sz w:val="16"/>
                <w:szCs w:val="16"/>
              </w:rPr>
            </w:pPr>
            <w:r w:rsidRPr="00132696">
              <w:rPr>
                <w:sz w:val="16"/>
                <w:szCs w:val="16"/>
              </w:rPr>
              <w:t>4.6</w:t>
            </w:r>
          </w:p>
        </w:tc>
        <w:tc>
          <w:tcPr>
            <w:tcW w:w="1125" w:type="dxa"/>
            <w:tcBorders>
              <w:top w:val="single" w:sz="4" w:space="0" w:color="auto"/>
            </w:tcBorders>
            <w:noWrap/>
            <w:vAlign w:val="center"/>
            <w:hideMark/>
          </w:tcPr>
          <w:p w:rsidR="00A977C3" w:rsidRPr="00132696" w:rsidRDefault="00A977C3" w:rsidP="00A977C3">
            <w:pPr>
              <w:spacing w:before="60"/>
              <w:jc w:val="right"/>
              <w:rPr>
                <w:sz w:val="16"/>
                <w:szCs w:val="16"/>
              </w:rPr>
            </w:pPr>
            <w:r w:rsidRPr="00132696">
              <w:rPr>
                <w:sz w:val="16"/>
                <w:szCs w:val="16"/>
              </w:rPr>
              <w:t>(3.8 - 5.5)</w:t>
            </w:r>
          </w:p>
        </w:tc>
        <w:tc>
          <w:tcPr>
            <w:tcW w:w="576" w:type="dxa"/>
            <w:tcBorders>
              <w:top w:val="single" w:sz="4" w:space="0" w:color="auto"/>
            </w:tcBorders>
            <w:noWrap/>
            <w:vAlign w:val="center"/>
            <w:hideMark/>
          </w:tcPr>
          <w:p w:rsidR="00A977C3" w:rsidRPr="00132696" w:rsidRDefault="00A977C3" w:rsidP="00A977C3">
            <w:pPr>
              <w:spacing w:before="60"/>
              <w:jc w:val="right"/>
              <w:rPr>
                <w:sz w:val="16"/>
                <w:szCs w:val="16"/>
              </w:rPr>
            </w:pPr>
            <w:r w:rsidRPr="00132696">
              <w:rPr>
                <w:sz w:val="16"/>
                <w:szCs w:val="16"/>
              </w:rPr>
              <w:t>12.7</w:t>
            </w:r>
          </w:p>
        </w:tc>
        <w:tc>
          <w:tcPr>
            <w:tcW w:w="1096" w:type="dxa"/>
            <w:tcBorders>
              <w:top w:val="single" w:sz="4" w:space="0" w:color="auto"/>
            </w:tcBorders>
            <w:noWrap/>
            <w:vAlign w:val="center"/>
            <w:hideMark/>
          </w:tcPr>
          <w:p w:rsidR="00A977C3" w:rsidRPr="00132696" w:rsidRDefault="00A977C3" w:rsidP="00A977C3">
            <w:pPr>
              <w:spacing w:before="60"/>
              <w:jc w:val="right"/>
              <w:rPr>
                <w:sz w:val="16"/>
                <w:szCs w:val="16"/>
              </w:rPr>
            </w:pPr>
            <w:r w:rsidRPr="00132696">
              <w:rPr>
                <w:sz w:val="16"/>
                <w:szCs w:val="16"/>
              </w:rPr>
              <w:t>(8.1 - 18.6)</w:t>
            </w:r>
          </w:p>
        </w:tc>
        <w:tc>
          <w:tcPr>
            <w:tcW w:w="576" w:type="dxa"/>
            <w:tcBorders>
              <w:top w:val="single" w:sz="4" w:space="0" w:color="auto"/>
            </w:tcBorders>
            <w:noWrap/>
            <w:vAlign w:val="center"/>
            <w:hideMark/>
          </w:tcPr>
          <w:p w:rsidR="00A977C3" w:rsidRPr="00132696" w:rsidRDefault="00A977C3" w:rsidP="00A977C3">
            <w:pPr>
              <w:spacing w:before="60"/>
              <w:jc w:val="right"/>
              <w:rPr>
                <w:sz w:val="16"/>
                <w:szCs w:val="16"/>
              </w:rPr>
            </w:pPr>
            <w:r w:rsidRPr="00132696">
              <w:rPr>
                <w:sz w:val="16"/>
                <w:szCs w:val="16"/>
              </w:rPr>
              <w:t>22.7</w:t>
            </w:r>
          </w:p>
        </w:tc>
        <w:tc>
          <w:tcPr>
            <w:tcW w:w="1154" w:type="dxa"/>
            <w:tcBorders>
              <w:top w:val="single" w:sz="4" w:space="0" w:color="auto"/>
            </w:tcBorders>
            <w:noWrap/>
            <w:vAlign w:val="center"/>
            <w:hideMark/>
          </w:tcPr>
          <w:p w:rsidR="00A977C3" w:rsidRPr="00132696" w:rsidRDefault="00A977C3" w:rsidP="00A977C3">
            <w:pPr>
              <w:spacing w:before="60"/>
              <w:jc w:val="right"/>
              <w:rPr>
                <w:sz w:val="16"/>
                <w:szCs w:val="16"/>
              </w:rPr>
            </w:pPr>
            <w:r w:rsidRPr="00132696">
              <w:rPr>
                <w:sz w:val="16"/>
                <w:szCs w:val="16"/>
              </w:rPr>
              <w:t>(14.9 - 32.2)</w:t>
            </w:r>
          </w:p>
        </w:tc>
        <w:tc>
          <w:tcPr>
            <w:tcW w:w="576" w:type="dxa"/>
            <w:tcBorders>
              <w:top w:val="single" w:sz="4" w:space="0" w:color="auto"/>
            </w:tcBorders>
            <w:noWrap/>
            <w:vAlign w:val="center"/>
            <w:hideMark/>
          </w:tcPr>
          <w:p w:rsidR="00A977C3" w:rsidRPr="00132696" w:rsidRDefault="00A977C3" w:rsidP="00A977C3">
            <w:pPr>
              <w:spacing w:before="60"/>
              <w:jc w:val="right"/>
              <w:rPr>
                <w:sz w:val="16"/>
                <w:szCs w:val="16"/>
              </w:rPr>
            </w:pPr>
            <w:r w:rsidRPr="00132696">
              <w:rPr>
                <w:sz w:val="16"/>
                <w:szCs w:val="16"/>
              </w:rPr>
              <w:t>13.8</w:t>
            </w:r>
          </w:p>
        </w:tc>
        <w:tc>
          <w:tcPr>
            <w:tcW w:w="1096" w:type="dxa"/>
            <w:tcBorders>
              <w:top w:val="single" w:sz="4" w:space="0" w:color="auto"/>
            </w:tcBorders>
            <w:vAlign w:val="center"/>
          </w:tcPr>
          <w:p w:rsidR="00A977C3" w:rsidRPr="00132696" w:rsidRDefault="00A977C3" w:rsidP="00A977C3">
            <w:pPr>
              <w:spacing w:before="60"/>
              <w:jc w:val="right"/>
              <w:rPr>
                <w:sz w:val="16"/>
                <w:szCs w:val="16"/>
              </w:rPr>
            </w:pPr>
            <w:r w:rsidRPr="00132696">
              <w:rPr>
                <w:sz w:val="16"/>
                <w:szCs w:val="16"/>
              </w:rPr>
              <w:t>(6.2 - 25.9)</w:t>
            </w:r>
          </w:p>
        </w:tc>
      </w:tr>
      <w:tr w:rsidR="00A977C3" w:rsidRPr="00132696" w:rsidTr="00A977C3">
        <w:tc>
          <w:tcPr>
            <w:tcW w:w="1701" w:type="dxa"/>
            <w:noWrap/>
            <w:hideMark/>
          </w:tcPr>
          <w:p w:rsidR="00A977C3" w:rsidRPr="00132696" w:rsidRDefault="00A977C3" w:rsidP="00A977C3">
            <w:pPr>
              <w:rPr>
                <w:sz w:val="16"/>
                <w:szCs w:val="16"/>
              </w:rPr>
            </w:pPr>
            <w:r w:rsidRPr="00132696">
              <w:rPr>
                <w:sz w:val="16"/>
                <w:szCs w:val="16"/>
              </w:rPr>
              <w:t>Stayed much the same</w:t>
            </w:r>
          </w:p>
        </w:tc>
        <w:tc>
          <w:tcPr>
            <w:tcW w:w="576" w:type="dxa"/>
            <w:noWrap/>
            <w:vAlign w:val="center"/>
            <w:hideMark/>
          </w:tcPr>
          <w:p w:rsidR="00A977C3" w:rsidRPr="00132696" w:rsidRDefault="00A977C3" w:rsidP="00A977C3">
            <w:pPr>
              <w:jc w:val="right"/>
              <w:rPr>
                <w:sz w:val="16"/>
                <w:szCs w:val="16"/>
              </w:rPr>
            </w:pPr>
            <w:r w:rsidRPr="00132696">
              <w:rPr>
                <w:sz w:val="16"/>
                <w:szCs w:val="16"/>
              </w:rPr>
              <w:t>77.3</w:t>
            </w:r>
          </w:p>
        </w:tc>
        <w:tc>
          <w:tcPr>
            <w:tcW w:w="1125" w:type="dxa"/>
            <w:noWrap/>
            <w:vAlign w:val="center"/>
            <w:hideMark/>
          </w:tcPr>
          <w:p w:rsidR="00A977C3" w:rsidRPr="00132696" w:rsidRDefault="00A977C3" w:rsidP="00A977C3">
            <w:pPr>
              <w:jc w:val="right"/>
              <w:rPr>
                <w:sz w:val="16"/>
                <w:szCs w:val="16"/>
              </w:rPr>
            </w:pPr>
            <w:r w:rsidRPr="00132696">
              <w:rPr>
                <w:sz w:val="16"/>
                <w:szCs w:val="16"/>
              </w:rPr>
              <w:t>(75.6 - 78.9)</w:t>
            </w:r>
          </w:p>
        </w:tc>
        <w:tc>
          <w:tcPr>
            <w:tcW w:w="576" w:type="dxa"/>
            <w:noWrap/>
            <w:vAlign w:val="center"/>
            <w:hideMark/>
          </w:tcPr>
          <w:p w:rsidR="00A977C3" w:rsidRPr="00132696" w:rsidRDefault="00A977C3" w:rsidP="00A977C3">
            <w:pPr>
              <w:jc w:val="right"/>
              <w:rPr>
                <w:sz w:val="16"/>
                <w:szCs w:val="16"/>
              </w:rPr>
            </w:pPr>
            <w:r w:rsidRPr="00132696">
              <w:rPr>
                <w:sz w:val="16"/>
                <w:szCs w:val="16"/>
              </w:rPr>
              <w:t>58.6</w:t>
            </w:r>
          </w:p>
        </w:tc>
        <w:tc>
          <w:tcPr>
            <w:tcW w:w="1096" w:type="dxa"/>
            <w:noWrap/>
            <w:vAlign w:val="center"/>
            <w:hideMark/>
          </w:tcPr>
          <w:p w:rsidR="00A977C3" w:rsidRPr="00132696" w:rsidRDefault="00A977C3" w:rsidP="00A977C3">
            <w:pPr>
              <w:jc w:val="right"/>
              <w:rPr>
                <w:sz w:val="16"/>
                <w:szCs w:val="16"/>
              </w:rPr>
            </w:pPr>
            <w:r w:rsidRPr="00132696">
              <w:rPr>
                <w:sz w:val="16"/>
                <w:szCs w:val="16"/>
              </w:rPr>
              <w:t>(51.8 - 65.1)</w:t>
            </w:r>
          </w:p>
        </w:tc>
        <w:tc>
          <w:tcPr>
            <w:tcW w:w="576" w:type="dxa"/>
            <w:noWrap/>
            <w:vAlign w:val="center"/>
            <w:hideMark/>
          </w:tcPr>
          <w:p w:rsidR="00A977C3" w:rsidRPr="00132696" w:rsidRDefault="00A977C3" w:rsidP="00A977C3">
            <w:pPr>
              <w:jc w:val="right"/>
              <w:rPr>
                <w:sz w:val="16"/>
                <w:szCs w:val="16"/>
              </w:rPr>
            </w:pPr>
            <w:r w:rsidRPr="00132696">
              <w:rPr>
                <w:sz w:val="16"/>
                <w:szCs w:val="16"/>
              </w:rPr>
              <w:t>38.0</w:t>
            </w:r>
          </w:p>
        </w:tc>
        <w:tc>
          <w:tcPr>
            <w:tcW w:w="1154" w:type="dxa"/>
            <w:noWrap/>
            <w:vAlign w:val="center"/>
            <w:hideMark/>
          </w:tcPr>
          <w:p w:rsidR="00A977C3" w:rsidRPr="00132696" w:rsidRDefault="00A977C3" w:rsidP="00A977C3">
            <w:pPr>
              <w:jc w:val="right"/>
              <w:rPr>
                <w:sz w:val="16"/>
                <w:szCs w:val="16"/>
              </w:rPr>
            </w:pPr>
            <w:r w:rsidRPr="00132696">
              <w:rPr>
                <w:sz w:val="16"/>
                <w:szCs w:val="16"/>
              </w:rPr>
              <w:t>(27.3 - 49.7)</w:t>
            </w:r>
          </w:p>
        </w:tc>
        <w:tc>
          <w:tcPr>
            <w:tcW w:w="576" w:type="dxa"/>
            <w:noWrap/>
            <w:vAlign w:val="center"/>
            <w:hideMark/>
          </w:tcPr>
          <w:p w:rsidR="00A977C3" w:rsidRPr="00132696" w:rsidRDefault="00A977C3" w:rsidP="00A977C3">
            <w:pPr>
              <w:jc w:val="right"/>
              <w:rPr>
                <w:sz w:val="16"/>
                <w:szCs w:val="16"/>
              </w:rPr>
            </w:pPr>
            <w:r w:rsidRPr="00132696">
              <w:rPr>
                <w:sz w:val="16"/>
                <w:szCs w:val="16"/>
              </w:rPr>
              <w:t>28.3</w:t>
            </w:r>
          </w:p>
        </w:tc>
        <w:tc>
          <w:tcPr>
            <w:tcW w:w="1096" w:type="dxa"/>
            <w:vAlign w:val="center"/>
          </w:tcPr>
          <w:p w:rsidR="00A977C3" w:rsidRPr="00132696" w:rsidRDefault="00A977C3" w:rsidP="00A977C3">
            <w:pPr>
              <w:jc w:val="right"/>
              <w:rPr>
                <w:sz w:val="16"/>
                <w:szCs w:val="16"/>
              </w:rPr>
            </w:pPr>
            <w:r w:rsidRPr="00132696">
              <w:rPr>
                <w:sz w:val="16"/>
                <w:szCs w:val="16"/>
              </w:rPr>
              <w:t>(15.4 - 44.6)</w:t>
            </w:r>
          </w:p>
        </w:tc>
      </w:tr>
      <w:tr w:rsidR="00A977C3" w:rsidRPr="00132696" w:rsidTr="00A977C3">
        <w:tc>
          <w:tcPr>
            <w:tcW w:w="1701" w:type="dxa"/>
            <w:noWrap/>
            <w:hideMark/>
          </w:tcPr>
          <w:p w:rsidR="00A977C3" w:rsidRPr="00132696" w:rsidRDefault="00A977C3" w:rsidP="00A977C3">
            <w:pPr>
              <w:rPr>
                <w:sz w:val="16"/>
                <w:szCs w:val="16"/>
              </w:rPr>
            </w:pPr>
            <w:r w:rsidRPr="00132696">
              <w:rPr>
                <w:sz w:val="16"/>
                <w:szCs w:val="16"/>
              </w:rPr>
              <w:t>Decreased</w:t>
            </w:r>
          </w:p>
        </w:tc>
        <w:tc>
          <w:tcPr>
            <w:tcW w:w="576" w:type="dxa"/>
            <w:noWrap/>
            <w:vAlign w:val="center"/>
            <w:hideMark/>
          </w:tcPr>
          <w:p w:rsidR="00A977C3" w:rsidRPr="00132696" w:rsidRDefault="00A977C3" w:rsidP="00A977C3">
            <w:pPr>
              <w:jc w:val="right"/>
              <w:rPr>
                <w:sz w:val="16"/>
                <w:szCs w:val="16"/>
              </w:rPr>
            </w:pPr>
            <w:r w:rsidRPr="00132696">
              <w:rPr>
                <w:sz w:val="16"/>
                <w:szCs w:val="16"/>
              </w:rPr>
              <w:t>18.1</w:t>
            </w:r>
          </w:p>
        </w:tc>
        <w:tc>
          <w:tcPr>
            <w:tcW w:w="1125" w:type="dxa"/>
            <w:noWrap/>
            <w:vAlign w:val="center"/>
            <w:hideMark/>
          </w:tcPr>
          <w:p w:rsidR="00A977C3" w:rsidRPr="00132696" w:rsidRDefault="00A977C3" w:rsidP="00A977C3">
            <w:pPr>
              <w:jc w:val="right"/>
              <w:rPr>
                <w:sz w:val="16"/>
                <w:szCs w:val="16"/>
              </w:rPr>
            </w:pPr>
            <w:r w:rsidRPr="00132696">
              <w:rPr>
                <w:sz w:val="16"/>
                <w:szCs w:val="16"/>
              </w:rPr>
              <w:t>(16.6 - 19.6)</w:t>
            </w:r>
          </w:p>
        </w:tc>
        <w:tc>
          <w:tcPr>
            <w:tcW w:w="576" w:type="dxa"/>
            <w:noWrap/>
            <w:vAlign w:val="center"/>
            <w:hideMark/>
          </w:tcPr>
          <w:p w:rsidR="00A977C3" w:rsidRPr="00132696" w:rsidRDefault="00A977C3" w:rsidP="00A977C3">
            <w:pPr>
              <w:jc w:val="right"/>
              <w:rPr>
                <w:sz w:val="16"/>
                <w:szCs w:val="16"/>
              </w:rPr>
            </w:pPr>
            <w:r w:rsidRPr="00132696">
              <w:rPr>
                <w:sz w:val="16"/>
                <w:szCs w:val="16"/>
              </w:rPr>
              <w:t>28.7</w:t>
            </w:r>
          </w:p>
        </w:tc>
        <w:tc>
          <w:tcPr>
            <w:tcW w:w="1096" w:type="dxa"/>
            <w:noWrap/>
            <w:vAlign w:val="center"/>
            <w:hideMark/>
          </w:tcPr>
          <w:p w:rsidR="00A977C3" w:rsidRPr="00132696" w:rsidRDefault="00A977C3" w:rsidP="00A977C3">
            <w:pPr>
              <w:jc w:val="right"/>
              <w:rPr>
                <w:sz w:val="16"/>
                <w:szCs w:val="16"/>
              </w:rPr>
            </w:pPr>
            <w:r w:rsidRPr="00132696">
              <w:rPr>
                <w:sz w:val="16"/>
                <w:szCs w:val="16"/>
              </w:rPr>
              <w:t>(23.1 - 34.9)</w:t>
            </w:r>
          </w:p>
        </w:tc>
        <w:tc>
          <w:tcPr>
            <w:tcW w:w="576" w:type="dxa"/>
            <w:noWrap/>
            <w:vAlign w:val="center"/>
            <w:hideMark/>
          </w:tcPr>
          <w:p w:rsidR="00A977C3" w:rsidRPr="00132696" w:rsidRDefault="00A977C3" w:rsidP="00A977C3">
            <w:pPr>
              <w:jc w:val="right"/>
              <w:rPr>
                <w:sz w:val="16"/>
                <w:szCs w:val="16"/>
              </w:rPr>
            </w:pPr>
            <w:r w:rsidRPr="00132696">
              <w:rPr>
                <w:sz w:val="16"/>
                <w:szCs w:val="16"/>
              </w:rPr>
              <w:t>39.9</w:t>
            </w:r>
          </w:p>
        </w:tc>
        <w:tc>
          <w:tcPr>
            <w:tcW w:w="1154" w:type="dxa"/>
            <w:noWrap/>
            <w:vAlign w:val="center"/>
            <w:hideMark/>
          </w:tcPr>
          <w:p w:rsidR="00A977C3" w:rsidRPr="00132696" w:rsidRDefault="00A977C3" w:rsidP="00A977C3">
            <w:pPr>
              <w:jc w:val="right"/>
              <w:rPr>
                <w:sz w:val="16"/>
                <w:szCs w:val="16"/>
              </w:rPr>
            </w:pPr>
            <w:r w:rsidRPr="00132696">
              <w:rPr>
                <w:sz w:val="16"/>
                <w:szCs w:val="16"/>
              </w:rPr>
              <w:t>(28.9 - 50.4)</w:t>
            </w:r>
          </w:p>
        </w:tc>
        <w:tc>
          <w:tcPr>
            <w:tcW w:w="576" w:type="dxa"/>
            <w:noWrap/>
            <w:vAlign w:val="center"/>
            <w:hideMark/>
          </w:tcPr>
          <w:p w:rsidR="00A977C3" w:rsidRPr="00132696" w:rsidRDefault="00A977C3" w:rsidP="00A977C3">
            <w:pPr>
              <w:jc w:val="right"/>
              <w:rPr>
                <w:sz w:val="16"/>
                <w:szCs w:val="16"/>
              </w:rPr>
            </w:pPr>
            <w:r w:rsidRPr="00132696">
              <w:rPr>
                <w:sz w:val="16"/>
                <w:szCs w:val="16"/>
              </w:rPr>
              <w:t>57.9</w:t>
            </w:r>
          </w:p>
        </w:tc>
        <w:tc>
          <w:tcPr>
            <w:tcW w:w="1096" w:type="dxa"/>
            <w:vAlign w:val="center"/>
          </w:tcPr>
          <w:p w:rsidR="00A977C3" w:rsidRPr="00132696" w:rsidRDefault="00A977C3" w:rsidP="00A977C3">
            <w:pPr>
              <w:jc w:val="right"/>
              <w:rPr>
                <w:sz w:val="16"/>
                <w:szCs w:val="16"/>
              </w:rPr>
            </w:pPr>
            <w:r w:rsidRPr="00132696">
              <w:rPr>
                <w:sz w:val="16"/>
                <w:szCs w:val="16"/>
              </w:rPr>
              <w:t>(40.8 - 73.6)</w:t>
            </w:r>
          </w:p>
        </w:tc>
      </w:tr>
      <w:tr w:rsidR="00A977C3" w:rsidRPr="00132696" w:rsidTr="00A977C3">
        <w:tc>
          <w:tcPr>
            <w:tcW w:w="1701" w:type="dxa"/>
            <w:noWrap/>
          </w:tcPr>
          <w:p w:rsidR="00A977C3" w:rsidRPr="00132696" w:rsidRDefault="00A977C3" w:rsidP="00A977C3">
            <w:pPr>
              <w:rPr>
                <w:sz w:val="16"/>
                <w:szCs w:val="16"/>
              </w:rPr>
            </w:pPr>
            <w:r w:rsidRPr="00132696">
              <w:rPr>
                <w:sz w:val="16"/>
                <w:szCs w:val="16"/>
              </w:rPr>
              <w:t>Don’t know</w:t>
            </w:r>
          </w:p>
        </w:tc>
        <w:tc>
          <w:tcPr>
            <w:tcW w:w="576" w:type="dxa"/>
            <w:noWrap/>
            <w:vAlign w:val="center"/>
          </w:tcPr>
          <w:p w:rsidR="00A977C3" w:rsidRPr="00132696" w:rsidRDefault="00A977C3" w:rsidP="00A977C3">
            <w:pPr>
              <w:jc w:val="right"/>
              <w:rPr>
                <w:sz w:val="16"/>
                <w:szCs w:val="16"/>
              </w:rPr>
            </w:pPr>
            <w:r w:rsidRPr="00132696">
              <w:rPr>
                <w:sz w:val="16"/>
                <w:szCs w:val="16"/>
              </w:rPr>
              <w:t>0.0</w:t>
            </w:r>
          </w:p>
        </w:tc>
        <w:tc>
          <w:tcPr>
            <w:tcW w:w="1125" w:type="dxa"/>
            <w:noWrap/>
            <w:vAlign w:val="center"/>
          </w:tcPr>
          <w:p w:rsidR="00A977C3" w:rsidRPr="00132696" w:rsidRDefault="00A977C3" w:rsidP="00A977C3">
            <w:pPr>
              <w:jc w:val="right"/>
              <w:rPr>
                <w:sz w:val="16"/>
                <w:szCs w:val="16"/>
              </w:rPr>
            </w:pPr>
            <w:r w:rsidRPr="00132696">
              <w:rPr>
                <w:sz w:val="16"/>
                <w:szCs w:val="16"/>
              </w:rPr>
              <w:t>(0.0 - 0.2)</w:t>
            </w:r>
          </w:p>
        </w:tc>
        <w:tc>
          <w:tcPr>
            <w:tcW w:w="576" w:type="dxa"/>
            <w:noWrap/>
            <w:vAlign w:val="center"/>
          </w:tcPr>
          <w:p w:rsidR="00A977C3" w:rsidRPr="00132696" w:rsidRDefault="00A977C3" w:rsidP="00A977C3">
            <w:pPr>
              <w:jc w:val="right"/>
              <w:rPr>
                <w:sz w:val="16"/>
                <w:szCs w:val="16"/>
              </w:rPr>
            </w:pPr>
            <w:r w:rsidRPr="00132696">
              <w:rPr>
                <w:sz w:val="16"/>
                <w:szCs w:val="16"/>
              </w:rPr>
              <w:t>-</w:t>
            </w:r>
          </w:p>
        </w:tc>
        <w:tc>
          <w:tcPr>
            <w:tcW w:w="1096" w:type="dxa"/>
            <w:noWrap/>
            <w:vAlign w:val="center"/>
          </w:tcPr>
          <w:p w:rsidR="00A977C3" w:rsidRPr="00132696" w:rsidRDefault="00A977C3" w:rsidP="00A977C3">
            <w:pPr>
              <w:jc w:val="right"/>
              <w:rPr>
                <w:rFonts w:ascii="Arial" w:hAnsi="Arial" w:cs="Arial"/>
                <w:sz w:val="16"/>
                <w:szCs w:val="16"/>
              </w:rPr>
            </w:pPr>
            <w:r w:rsidRPr="00132696">
              <w:rPr>
                <w:rFonts w:ascii="Arial" w:hAnsi="Arial" w:cs="Arial"/>
                <w:sz w:val="16"/>
                <w:szCs w:val="16"/>
              </w:rPr>
              <w:t>-</w:t>
            </w:r>
          </w:p>
        </w:tc>
        <w:tc>
          <w:tcPr>
            <w:tcW w:w="576" w:type="dxa"/>
            <w:noWrap/>
            <w:vAlign w:val="center"/>
          </w:tcPr>
          <w:p w:rsidR="00A977C3" w:rsidRPr="00132696" w:rsidRDefault="00A977C3" w:rsidP="00A977C3">
            <w:pPr>
              <w:jc w:val="right"/>
              <w:rPr>
                <w:sz w:val="16"/>
                <w:szCs w:val="16"/>
              </w:rPr>
            </w:pPr>
            <w:r w:rsidRPr="00132696">
              <w:rPr>
                <w:sz w:val="16"/>
                <w:szCs w:val="16"/>
              </w:rPr>
              <w:t>-</w:t>
            </w:r>
          </w:p>
        </w:tc>
        <w:tc>
          <w:tcPr>
            <w:tcW w:w="1154" w:type="dxa"/>
            <w:noWrap/>
            <w:vAlign w:val="center"/>
          </w:tcPr>
          <w:p w:rsidR="00A977C3" w:rsidRPr="00132696" w:rsidRDefault="00A977C3" w:rsidP="00A977C3">
            <w:pPr>
              <w:jc w:val="right"/>
              <w:rPr>
                <w:rFonts w:ascii="Arial" w:hAnsi="Arial" w:cs="Arial"/>
                <w:sz w:val="16"/>
                <w:szCs w:val="16"/>
              </w:rPr>
            </w:pPr>
            <w:r w:rsidRPr="00132696">
              <w:rPr>
                <w:rFonts w:ascii="Arial" w:hAnsi="Arial" w:cs="Arial"/>
                <w:sz w:val="16"/>
                <w:szCs w:val="16"/>
              </w:rPr>
              <w:t>-</w:t>
            </w:r>
          </w:p>
        </w:tc>
        <w:tc>
          <w:tcPr>
            <w:tcW w:w="576" w:type="dxa"/>
            <w:noWrap/>
            <w:vAlign w:val="center"/>
          </w:tcPr>
          <w:p w:rsidR="00A977C3" w:rsidRPr="00132696" w:rsidRDefault="00A977C3" w:rsidP="00A977C3">
            <w:pPr>
              <w:jc w:val="right"/>
              <w:rPr>
                <w:sz w:val="16"/>
                <w:szCs w:val="16"/>
              </w:rPr>
            </w:pPr>
            <w:r w:rsidRPr="00132696">
              <w:rPr>
                <w:sz w:val="16"/>
                <w:szCs w:val="16"/>
              </w:rPr>
              <w:t>-</w:t>
            </w:r>
          </w:p>
        </w:tc>
        <w:tc>
          <w:tcPr>
            <w:tcW w:w="1096" w:type="dxa"/>
            <w:vAlign w:val="center"/>
          </w:tcPr>
          <w:p w:rsidR="00A977C3" w:rsidRPr="00132696" w:rsidRDefault="00A977C3" w:rsidP="00A977C3">
            <w:pPr>
              <w:jc w:val="right"/>
              <w:rPr>
                <w:rFonts w:ascii="Arial" w:hAnsi="Arial" w:cs="Arial"/>
                <w:sz w:val="16"/>
                <w:szCs w:val="16"/>
              </w:rPr>
            </w:pPr>
            <w:r w:rsidRPr="00132696">
              <w:rPr>
                <w:rFonts w:ascii="Arial" w:hAnsi="Arial" w:cs="Arial"/>
                <w:sz w:val="16"/>
                <w:szCs w:val="16"/>
              </w:rPr>
              <w:t>-</w:t>
            </w:r>
          </w:p>
        </w:tc>
      </w:tr>
    </w:tbl>
    <w:p w:rsidR="00A977C3" w:rsidRDefault="00A977C3" w:rsidP="00A977C3">
      <w:pPr>
        <w:jc w:val="both"/>
        <w:rPr>
          <w:sz w:val="22"/>
          <w:szCs w:val="22"/>
        </w:rPr>
      </w:pPr>
    </w:p>
    <w:p w:rsidR="00B14F98" w:rsidRDefault="00B14F98" w:rsidP="00A977C3">
      <w:pPr>
        <w:jc w:val="both"/>
        <w:rPr>
          <w:sz w:val="22"/>
          <w:szCs w:val="22"/>
        </w:rPr>
      </w:pPr>
    </w:p>
    <w:p w:rsidR="00724070" w:rsidRPr="006C56DC" w:rsidRDefault="00724070" w:rsidP="00724070">
      <w:pPr>
        <w:jc w:val="both"/>
        <w:rPr>
          <w:b/>
          <w:sz w:val="22"/>
          <w:szCs w:val="22"/>
        </w:rPr>
      </w:pPr>
      <w:r w:rsidRPr="006C56DC">
        <w:rPr>
          <w:b/>
          <w:sz w:val="22"/>
          <w:szCs w:val="22"/>
        </w:rPr>
        <w:t>Reasons for changes in gambling behaviour</w:t>
      </w:r>
    </w:p>
    <w:p w:rsidR="00724070" w:rsidRDefault="00724070" w:rsidP="00724070">
      <w:pPr>
        <w:jc w:val="both"/>
        <w:rPr>
          <w:sz w:val="22"/>
          <w:szCs w:val="22"/>
        </w:rPr>
      </w:pPr>
    </w:p>
    <w:p w:rsidR="00724070" w:rsidRPr="006C56DC" w:rsidRDefault="00724070" w:rsidP="00724070">
      <w:pPr>
        <w:jc w:val="both"/>
        <w:rPr>
          <w:sz w:val="22"/>
          <w:szCs w:val="22"/>
        </w:rPr>
      </w:pPr>
      <w:r w:rsidRPr="006C56DC">
        <w:rPr>
          <w:sz w:val="22"/>
          <w:szCs w:val="22"/>
        </w:rPr>
        <w:t xml:space="preserve">Participants who were of the view that their gambling had increased during the past year were asked why that was the case.  Similarly, those who considered that their gambling had decreased were asked why.  </w:t>
      </w:r>
      <w:r w:rsidR="00D26F4B">
        <w:rPr>
          <w:sz w:val="22"/>
          <w:szCs w:val="22"/>
        </w:rPr>
        <w:t xml:space="preserve">Lists of possible reasons were presented and participants were also invited to provide any additional reasons.  </w:t>
      </w:r>
      <w:r w:rsidRPr="006C56DC">
        <w:rPr>
          <w:sz w:val="22"/>
          <w:szCs w:val="22"/>
        </w:rPr>
        <w:t>In both instances more than one reason could be given.</w:t>
      </w:r>
    </w:p>
    <w:p w:rsidR="00724070" w:rsidRDefault="00724070" w:rsidP="00724070">
      <w:pPr>
        <w:jc w:val="both"/>
        <w:rPr>
          <w:sz w:val="22"/>
          <w:szCs w:val="22"/>
        </w:rPr>
      </w:pPr>
    </w:p>
    <w:p w:rsidR="00724070" w:rsidRPr="006C56DC" w:rsidRDefault="003A1387" w:rsidP="00724070">
      <w:pPr>
        <w:jc w:val="both"/>
        <w:rPr>
          <w:sz w:val="22"/>
          <w:szCs w:val="22"/>
        </w:rPr>
      </w:pPr>
      <w:r>
        <w:rPr>
          <w:sz w:val="22"/>
          <w:szCs w:val="22"/>
        </w:rPr>
        <w:t>M</w:t>
      </w:r>
      <w:r w:rsidR="00724070" w:rsidRPr="006C56DC">
        <w:rPr>
          <w:sz w:val="22"/>
          <w:szCs w:val="22"/>
        </w:rPr>
        <w:t>ore problem gamblers (69.3%, 33.0-92.7) than non-problem gamblers (22.4%, 15.9-30.1) said they increased their gambling because they had more money to spend now.  The corresponding figures for moderate-risk and low-risk gamblers are 37.9% (19.6-59.3) and 43.4% (21.3-67.9) respectively.  These percentages do</w:t>
      </w:r>
      <w:r w:rsidR="00724070">
        <w:rPr>
          <w:sz w:val="22"/>
          <w:szCs w:val="22"/>
        </w:rPr>
        <w:t xml:space="preserve"> </w:t>
      </w:r>
      <w:r w:rsidR="00724070" w:rsidRPr="006C56DC">
        <w:rPr>
          <w:sz w:val="22"/>
          <w:szCs w:val="22"/>
        </w:rPr>
        <w:t>n</w:t>
      </w:r>
      <w:r w:rsidR="00724070">
        <w:rPr>
          <w:sz w:val="22"/>
          <w:szCs w:val="22"/>
        </w:rPr>
        <w:t>o</w:t>
      </w:r>
      <w:r w:rsidR="00724070" w:rsidRPr="006C56DC">
        <w:rPr>
          <w:sz w:val="22"/>
          <w:szCs w:val="22"/>
        </w:rPr>
        <w:t xml:space="preserve">t differ from those of the two previously mentioned groups.  Nearly a quarter of moderate-risk gamblers (23.7%, 10.7-42.0) said they gambled more because they had more time available.  The corresponding figures for problem, low-risk and non-problem gamblers are 12.2% (1.8-39.9), 1.7% (0.2-7.9) and 6.5% (3.6-10.6).  Thus, more moderate-risk </w:t>
      </w:r>
      <w:r w:rsidR="00724070">
        <w:rPr>
          <w:sz w:val="22"/>
          <w:szCs w:val="22"/>
        </w:rPr>
        <w:t>than</w:t>
      </w:r>
      <w:r w:rsidR="00724070" w:rsidRPr="006C56DC">
        <w:rPr>
          <w:sz w:val="22"/>
          <w:szCs w:val="22"/>
        </w:rPr>
        <w:t xml:space="preserve"> non-problem o</w:t>
      </w:r>
      <w:r w:rsidR="00516ED5">
        <w:rPr>
          <w:sz w:val="22"/>
          <w:szCs w:val="22"/>
        </w:rPr>
        <w:t>r</w:t>
      </w:r>
      <w:r w:rsidR="00724070" w:rsidRPr="006C56DC">
        <w:rPr>
          <w:sz w:val="22"/>
          <w:szCs w:val="22"/>
        </w:rPr>
        <w:t xml:space="preserve"> low-risk gamblers gave this reason.  Over a third (34.6%</w:t>
      </w:r>
      <w:r w:rsidR="00724070">
        <w:rPr>
          <w:sz w:val="22"/>
          <w:szCs w:val="22"/>
        </w:rPr>
        <w:t>, 17.5-55.5</w:t>
      </w:r>
      <w:r w:rsidR="00724070" w:rsidRPr="006C56DC">
        <w:rPr>
          <w:sz w:val="22"/>
          <w:szCs w:val="22"/>
        </w:rPr>
        <w:t>) of moderate-risk gamblers reported gambling more because they wanted to or felt like it, compared to 27.9% (6.0-64.9) of problem gamblers, 3.5% (0.9-9.6) of low-risk gamblers and 18.2% (11.6-</w:t>
      </w:r>
      <w:r w:rsidR="00724070">
        <w:rPr>
          <w:sz w:val="22"/>
          <w:szCs w:val="22"/>
        </w:rPr>
        <w:t>26.5</w:t>
      </w:r>
      <w:r w:rsidR="00724070" w:rsidRPr="006C56DC">
        <w:rPr>
          <w:sz w:val="22"/>
          <w:szCs w:val="22"/>
        </w:rPr>
        <w:t xml:space="preserve">) of non-problem gamblers.      </w:t>
      </w:r>
    </w:p>
    <w:p w:rsidR="00DE28AE" w:rsidRDefault="00DE28AE" w:rsidP="006C56DC">
      <w:pPr>
        <w:jc w:val="both"/>
        <w:rPr>
          <w:sz w:val="22"/>
          <w:szCs w:val="22"/>
        </w:rPr>
      </w:pPr>
    </w:p>
    <w:p w:rsidR="00E16489" w:rsidRDefault="006C56DC" w:rsidP="006C56DC">
      <w:pPr>
        <w:jc w:val="both"/>
        <w:rPr>
          <w:sz w:val="22"/>
          <w:szCs w:val="22"/>
        </w:rPr>
      </w:pPr>
      <w:r w:rsidRPr="006C56DC">
        <w:rPr>
          <w:sz w:val="22"/>
          <w:szCs w:val="22"/>
        </w:rPr>
        <w:t xml:space="preserve">The most frequently mentioned reasons for decreased participation were priorities having changed (range 34.2%-65.7%), to save money or to spend money on other things (range </w:t>
      </w:r>
      <w:r w:rsidRPr="006C56DC">
        <w:rPr>
          <w:sz w:val="22"/>
          <w:szCs w:val="22"/>
        </w:rPr>
        <w:lastRenderedPageBreak/>
        <w:t xml:space="preserve">33.9%-54.1%) and having less money to spend (range 25.4%-45.9%).  Nearly two-thirds (65.7%, 39.8-85.8) of problem gamblers said their priorities had changed, more than was the case for non-problem gamblers (34.2%, 29.9-37.7).  There were no differences between the groups with respect to the two other most frequently mentioned reasons for reduced participation.  The only other differences concerned having lost interest in activities previously engaged in.  </w:t>
      </w:r>
      <w:r w:rsidR="003A1387">
        <w:rPr>
          <w:sz w:val="22"/>
          <w:szCs w:val="22"/>
        </w:rPr>
        <w:t>M</w:t>
      </w:r>
      <w:r w:rsidRPr="006C56DC">
        <w:rPr>
          <w:sz w:val="22"/>
          <w:szCs w:val="22"/>
        </w:rPr>
        <w:t>ore moderate-risk (33.4%, 19.5-49.9), low-risk (28.5%, 18.0-41.2%) and non-problem (24.0%, 20.7-28.3) gamblers than problem gamblers (4.4%, 0.8-14.9) gave this reason.</w:t>
      </w:r>
    </w:p>
    <w:p w:rsidR="00A977C3" w:rsidRDefault="00A977C3" w:rsidP="006C56DC">
      <w:pPr>
        <w:jc w:val="both"/>
        <w:rPr>
          <w:sz w:val="22"/>
          <w:szCs w:val="22"/>
        </w:rPr>
      </w:pPr>
    </w:p>
    <w:p w:rsidR="009B4E5D" w:rsidRPr="002916F1" w:rsidRDefault="00871A3B" w:rsidP="00922521">
      <w:pPr>
        <w:pStyle w:val="Heading3b"/>
        <w:keepNext w:val="0"/>
        <w:numPr>
          <w:ilvl w:val="0"/>
          <w:numId w:val="0"/>
        </w:numPr>
        <w:rPr>
          <w:rFonts w:ascii="Times New Roman" w:hAnsi="Times New Roman" w:cs="Times New Roman"/>
          <w:b/>
        </w:rPr>
      </w:pPr>
      <w:bookmarkStart w:id="160" w:name="_Toc371414926"/>
      <w:bookmarkStart w:id="161" w:name="_Toc390771327"/>
      <w:r>
        <w:rPr>
          <w:rFonts w:ascii="Times New Roman" w:hAnsi="Times New Roman" w:cs="Times New Roman"/>
          <w:b/>
        </w:rPr>
        <w:t>3</w:t>
      </w:r>
      <w:r w:rsidR="00922521">
        <w:rPr>
          <w:rFonts w:ascii="Times New Roman" w:hAnsi="Times New Roman" w:cs="Times New Roman"/>
          <w:b/>
        </w:rPr>
        <w:t>.</w:t>
      </w:r>
      <w:r w:rsidR="004E4721">
        <w:rPr>
          <w:rFonts w:ascii="Times New Roman" w:hAnsi="Times New Roman" w:cs="Times New Roman"/>
          <w:b/>
        </w:rPr>
        <w:t>1</w:t>
      </w:r>
      <w:r w:rsidR="006A24DB">
        <w:rPr>
          <w:rFonts w:ascii="Times New Roman" w:hAnsi="Times New Roman" w:cs="Times New Roman"/>
          <w:b/>
        </w:rPr>
        <w:t>.8</w:t>
      </w:r>
      <w:r w:rsidR="00922521">
        <w:rPr>
          <w:rFonts w:ascii="Times New Roman" w:hAnsi="Times New Roman" w:cs="Times New Roman"/>
          <w:b/>
        </w:rPr>
        <w:tab/>
      </w:r>
      <w:r w:rsidR="009B4E5D" w:rsidRPr="002916F1">
        <w:rPr>
          <w:rFonts w:ascii="Times New Roman" w:hAnsi="Times New Roman" w:cs="Times New Roman"/>
          <w:b/>
        </w:rPr>
        <w:t xml:space="preserve">Readiness </w:t>
      </w:r>
      <w:r w:rsidR="00C26073">
        <w:rPr>
          <w:rFonts w:ascii="Times New Roman" w:hAnsi="Times New Roman" w:cs="Times New Roman"/>
          <w:b/>
        </w:rPr>
        <w:t>to</w:t>
      </w:r>
      <w:r w:rsidR="009B4E5D" w:rsidRPr="002916F1">
        <w:rPr>
          <w:rFonts w:ascii="Times New Roman" w:hAnsi="Times New Roman" w:cs="Times New Roman"/>
          <w:b/>
        </w:rPr>
        <w:t xml:space="preserve"> change</w:t>
      </w:r>
      <w:bookmarkEnd w:id="160"/>
      <w:bookmarkEnd w:id="161"/>
    </w:p>
    <w:p w:rsidR="009B4E5D" w:rsidRDefault="009B4E5D" w:rsidP="008C5A7E">
      <w:pPr>
        <w:tabs>
          <w:tab w:val="num" w:pos="709"/>
        </w:tabs>
        <w:ind w:left="1134" w:hanging="1134"/>
        <w:rPr>
          <w:sz w:val="22"/>
          <w:szCs w:val="22"/>
        </w:rPr>
      </w:pPr>
    </w:p>
    <w:p w:rsidR="00AE0D7B" w:rsidRDefault="004269EF" w:rsidP="00AE0D7B">
      <w:pPr>
        <w:jc w:val="both"/>
        <w:rPr>
          <w:sz w:val="22"/>
          <w:szCs w:val="22"/>
        </w:rPr>
      </w:pPr>
      <w:r>
        <w:fldChar w:fldCharType="begin"/>
      </w:r>
      <w:r>
        <w:instrText xml:space="preserve"> REF _Ref369786761 \h  \* MERGEFORMAT </w:instrText>
      </w:r>
      <w:r>
        <w:fldChar w:fldCharType="separate"/>
      </w:r>
      <w:r w:rsidR="00B22928" w:rsidRPr="00B22928">
        <w:rPr>
          <w:sz w:val="22"/>
          <w:szCs w:val="22"/>
        </w:rPr>
        <w:t xml:space="preserve">Table </w:t>
      </w:r>
      <w:r w:rsidR="00B22928" w:rsidRPr="00B22928">
        <w:rPr>
          <w:noProof/>
          <w:sz w:val="22"/>
          <w:szCs w:val="22"/>
        </w:rPr>
        <w:t>31</w:t>
      </w:r>
      <w:r>
        <w:fldChar w:fldCharType="end"/>
      </w:r>
      <w:r w:rsidR="00AE0D7B">
        <w:rPr>
          <w:sz w:val="22"/>
          <w:szCs w:val="22"/>
        </w:rPr>
        <w:t xml:space="preserve"> </w:t>
      </w:r>
      <w:r w:rsidR="00AE0D7B" w:rsidRPr="00AE0D7B">
        <w:rPr>
          <w:sz w:val="22"/>
          <w:szCs w:val="22"/>
        </w:rPr>
        <w:t xml:space="preserve">provides mean readiness </w:t>
      </w:r>
      <w:r w:rsidR="00C26073">
        <w:rPr>
          <w:sz w:val="22"/>
          <w:szCs w:val="22"/>
        </w:rPr>
        <w:t>to</w:t>
      </w:r>
      <w:r w:rsidR="00AE0D7B" w:rsidRPr="00AE0D7B">
        <w:rPr>
          <w:sz w:val="22"/>
          <w:szCs w:val="22"/>
        </w:rPr>
        <w:t xml:space="preserve"> change scores </w:t>
      </w:r>
      <w:r w:rsidR="00C26073">
        <w:rPr>
          <w:sz w:val="22"/>
          <w:szCs w:val="22"/>
        </w:rPr>
        <w:t>for low-risk gamblers, moderate-</w:t>
      </w:r>
      <w:r w:rsidR="00AE0D7B" w:rsidRPr="00AE0D7B">
        <w:rPr>
          <w:sz w:val="22"/>
          <w:szCs w:val="22"/>
        </w:rPr>
        <w:t xml:space="preserve">risk gamblers and problem gamblers.  Readiness to change scores are low for </w:t>
      </w:r>
      <w:r w:rsidR="000E1200">
        <w:rPr>
          <w:sz w:val="22"/>
          <w:szCs w:val="22"/>
        </w:rPr>
        <w:t>low-risk</w:t>
      </w:r>
      <w:r w:rsidR="00AE0D7B" w:rsidRPr="00AE0D7B">
        <w:rPr>
          <w:sz w:val="22"/>
          <w:szCs w:val="22"/>
        </w:rPr>
        <w:t xml:space="preserve"> gamblers and increase as risk status increases.  They a</w:t>
      </w:r>
      <w:r w:rsidR="00A90836">
        <w:rPr>
          <w:sz w:val="22"/>
          <w:szCs w:val="22"/>
        </w:rPr>
        <w:t>re highest for problem gamblers.</w:t>
      </w:r>
    </w:p>
    <w:p w:rsidR="00AE0D7B" w:rsidRDefault="00AE0D7B" w:rsidP="008C5A7E">
      <w:pPr>
        <w:tabs>
          <w:tab w:val="num" w:pos="709"/>
        </w:tabs>
        <w:ind w:left="1134" w:hanging="1134"/>
        <w:rPr>
          <w:sz w:val="22"/>
          <w:szCs w:val="22"/>
        </w:rPr>
      </w:pPr>
    </w:p>
    <w:p w:rsidR="00AE0D7B" w:rsidRPr="005F3EB3" w:rsidRDefault="00AE0D7B" w:rsidP="004531F5">
      <w:pPr>
        <w:pStyle w:val="Caption"/>
        <w:keepNext/>
        <w:keepLines/>
      </w:pPr>
      <w:bookmarkStart w:id="162" w:name="_Ref369786761"/>
      <w:bookmarkStart w:id="163" w:name="_Toc350978706"/>
      <w:bookmarkStart w:id="164" w:name="_Toc364076385"/>
      <w:bookmarkStart w:id="165" w:name="_Toc389230194"/>
      <w:r>
        <w:t xml:space="preserve">Table </w:t>
      </w:r>
      <w:fldSimple w:instr=" SEQ Table \* ARABIC ">
        <w:r w:rsidR="00B22928">
          <w:rPr>
            <w:noProof/>
          </w:rPr>
          <w:t>31</w:t>
        </w:r>
      </w:fldSimple>
      <w:bookmarkEnd w:id="162"/>
      <w:r>
        <w:t xml:space="preserve">: </w:t>
      </w:r>
      <w:r w:rsidRPr="0065531D">
        <w:t xml:space="preserve">Readiness </w:t>
      </w:r>
      <w:r w:rsidR="00C26073">
        <w:t>to</w:t>
      </w:r>
      <w:r w:rsidRPr="0065531D">
        <w:t xml:space="preserve"> change by </w:t>
      </w:r>
      <w:bookmarkEnd w:id="163"/>
      <w:bookmarkEnd w:id="164"/>
      <w:r>
        <w:t>problem gambling level</w:t>
      </w:r>
      <w:bookmarkEnd w:id="165"/>
      <w:r w:rsidRPr="00A568F8">
        <w:t xml:space="preserve"> </w:t>
      </w:r>
    </w:p>
    <w:tbl>
      <w:tblPr>
        <w:tblStyle w:val="LightShading2"/>
        <w:tblW w:w="8505" w:type="dxa"/>
        <w:tblInd w:w="108" w:type="dxa"/>
        <w:tblLook w:val="0620" w:firstRow="1" w:lastRow="0" w:firstColumn="0" w:lastColumn="0" w:noHBand="1" w:noVBand="1"/>
      </w:tblPr>
      <w:tblGrid>
        <w:gridCol w:w="3402"/>
        <w:gridCol w:w="567"/>
        <w:gridCol w:w="1134"/>
        <w:gridCol w:w="567"/>
        <w:gridCol w:w="1134"/>
        <w:gridCol w:w="567"/>
        <w:gridCol w:w="1134"/>
      </w:tblGrid>
      <w:tr w:rsidR="00AE0D7B" w:rsidRPr="002916F1" w:rsidTr="002916F1">
        <w:trPr>
          <w:cnfStyle w:val="100000000000" w:firstRow="1" w:lastRow="0" w:firstColumn="0" w:lastColumn="0" w:oddVBand="0" w:evenVBand="0" w:oddHBand="0" w:evenHBand="0" w:firstRowFirstColumn="0" w:firstRowLastColumn="0" w:lastRowFirstColumn="0" w:lastRowLastColumn="0"/>
          <w:trHeight w:val="20"/>
        </w:trPr>
        <w:tc>
          <w:tcPr>
            <w:tcW w:w="3402" w:type="dxa"/>
            <w:vMerge w:val="restart"/>
            <w:tcBorders>
              <w:bottom w:val="single" w:sz="4" w:space="0" w:color="auto"/>
            </w:tcBorders>
            <w:noWrap/>
            <w:vAlign w:val="bottom"/>
          </w:tcPr>
          <w:p w:rsidR="00AE0D7B" w:rsidRPr="002916F1" w:rsidRDefault="00AE0D7B" w:rsidP="00334DA2">
            <w:pPr>
              <w:keepNext/>
              <w:keepLines/>
              <w:spacing w:after="20"/>
              <w:rPr>
                <w:sz w:val="20"/>
                <w:szCs w:val="20"/>
              </w:rPr>
            </w:pPr>
            <w:r w:rsidRPr="002916F1">
              <w:rPr>
                <w:sz w:val="20"/>
                <w:szCs w:val="20"/>
              </w:rPr>
              <w:t>Gambling Readiness to Change Scores</w:t>
            </w:r>
            <w:r w:rsidRPr="002916F1">
              <w:rPr>
                <w:sz w:val="20"/>
                <w:szCs w:val="20"/>
                <w:vertAlign w:val="superscript"/>
              </w:rPr>
              <w:t>#</w:t>
            </w:r>
          </w:p>
        </w:tc>
        <w:tc>
          <w:tcPr>
            <w:tcW w:w="5103" w:type="dxa"/>
            <w:gridSpan w:val="6"/>
            <w:tcBorders>
              <w:bottom w:val="single" w:sz="4" w:space="0" w:color="auto"/>
            </w:tcBorders>
            <w:noWrap/>
            <w:vAlign w:val="center"/>
          </w:tcPr>
          <w:p w:rsidR="00AE0D7B" w:rsidRPr="002916F1" w:rsidRDefault="00AE0D7B" w:rsidP="00334DA2">
            <w:pPr>
              <w:keepNext/>
              <w:keepLines/>
              <w:spacing w:after="20"/>
              <w:jc w:val="center"/>
              <w:rPr>
                <w:sz w:val="20"/>
                <w:szCs w:val="20"/>
              </w:rPr>
            </w:pPr>
            <w:r w:rsidRPr="002916F1">
              <w:rPr>
                <w:sz w:val="20"/>
                <w:szCs w:val="20"/>
              </w:rPr>
              <w:t>Problem gambling level % (95% CI)</w:t>
            </w:r>
          </w:p>
        </w:tc>
      </w:tr>
      <w:tr w:rsidR="002916F1" w:rsidRPr="002916F1" w:rsidTr="002916F1">
        <w:trPr>
          <w:trHeight w:val="20"/>
        </w:trPr>
        <w:tc>
          <w:tcPr>
            <w:tcW w:w="3402" w:type="dxa"/>
            <w:vMerge/>
            <w:tcBorders>
              <w:top w:val="single" w:sz="8" w:space="0" w:color="000000" w:themeColor="text1"/>
              <w:bottom w:val="single" w:sz="4" w:space="0" w:color="auto"/>
            </w:tcBorders>
            <w:noWrap/>
            <w:hideMark/>
          </w:tcPr>
          <w:p w:rsidR="002916F1" w:rsidRPr="002916F1" w:rsidRDefault="002916F1" w:rsidP="00334DA2">
            <w:pPr>
              <w:keepNext/>
              <w:keepLines/>
              <w:spacing w:after="20"/>
              <w:rPr>
                <w:b/>
                <w:sz w:val="20"/>
                <w:szCs w:val="20"/>
              </w:rPr>
            </w:pPr>
          </w:p>
        </w:tc>
        <w:tc>
          <w:tcPr>
            <w:tcW w:w="1701" w:type="dxa"/>
            <w:gridSpan w:val="2"/>
            <w:tcBorders>
              <w:top w:val="single" w:sz="4" w:space="0" w:color="auto"/>
              <w:bottom w:val="single" w:sz="4" w:space="0" w:color="auto"/>
            </w:tcBorders>
            <w:noWrap/>
            <w:vAlign w:val="bottom"/>
            <w:hideMark/>
          </w:tcPr>
          <w:p w:rsidR="002916F1" w:rsidRPr="002916F1" w:rsidRDefault="002916F1" w:rsidP="00334DA2">
            <w:pPr>
              <w:keepNext/>
              <w:keepLines/>
              <w:spacing w:after="20"/>
              <w:jc w:val="center"/>
              <w:rPr>
                <w:b/>
                <w:sz w:val="20"/>
                <w:szCs w:val="20"/>
              </w:rPr>
            </w:pPr>
            <w:r w:rsidRPr="002916F1">
              <w:rPr>
                <w:b/>
                <w:sz w:val="20"/>
                <w:szCs w:val="20"/>
              </w:rPr>
              <w:t>Low-risk gambler</w:t>
            </w:r>
          </w:p>
        </w:tc>
        <w:tc>
          <w:tcPr>
            <w:tcW w:w="1701" w:type="dxa"/>
            <w:gridSpan w:val="2"/>
            <w:tcBorders>
              <w:top w:val="single" w:sz="4" w:space="0" w:color="auto"/>
              <w:bottom w:val="single" w:sz="4" w:space="0" w:color="auto"/>
            </w:tcBorders>
            <w:noWrap/>
            <w:vAlign w:val="bottom"/>
            <w:hideMark/>
          </w:tcPr>
          <w:p w:rsidR="002916F1" w:rsidRPr="002916F1" w:rsidRDefault="002916F1" w:rsidP="00334DA2">
            <w:pPr>
              <w:keepNext/>
              <w:keepLines/>
              <w:spacing w:after="20"/>
              <w:jc w:val="center"/>
              <w:rPr>
                <w:b/>
                <w:sz w:val="20"/>
                <w:szCs w:val="20"/>
              </w:rPr>
            </w:pPr>
            <w:r w:rsidRPr="002916F1">
              <w:rPr>
                <w:b/>
                <w:sz w:val="20"/>
                <w:szCs w:val="20"/>
              </w:rPr>
              <w:t>Moderate-risk gambler</w:t>
            </w:r>
          </w:p>
        </w:tc>
        <w:tc>
          <w:tcPr>
            <w:tcW w:w="1701" w:type="dxa"/>
            <w:gridSpan w:val="2"/>
            <w:tcBorders>
              <w:top w:val="single" w:sz="4" w:space="0" w:color="auto"/>
              <w:bottom w:val="single" w:sz="4" w:space="0" w:color="auto"/>
            </w:tcBorders>
            <w:noWrap/>
            <w:vAlign w:val="bottom"/>
            <w:hideMark/>
          </w:tcPr>
          <w:p w:rsidR="002916F1" w:rsidRPr="002916F1" w:rsidRDefault="002916F1" w:rsidP="00334DA2">
            <w:pPr>
              <w:keepNext/>
              <w:keepLines/>
              <w:spacing w:after="20"/>
              <w:jc w:val="center"/>
              <w:rPr>
                <w:b/>
                <w:sz w:val="20"/>
                <w:szCs w:val="20"/>
              </w:rPr>
            </w:pPr>
            <w:r w:rsidRPr="002916F1">
              <w:rPr>
                <w:b/>
                <w:sz w:val="20"/>
                <w:szCs w:val="20"/>
              </w:rPr>
              <w:t>Problem gambler</w:t>
            </w:r>
          </w:p>
        </w:tc>
      </w:tr>
      <w:tr w:rsidR="002916F1" w:rsidRPr="002916F1" w:rsidTr="002916F1">
        <w:trPr>
          <w:trHeight w:val="307"/>
        </w:trPr>
        <w:tc>
          <w:tcPr>
            <w:tcW w:w="3402" w:type="dxa"/>
            <w:tcBorders>
              <w:top w:val="single" w:sz="4" w:space="0" w:color="auto"/>
              <w:bottom w:val="nil"/>
            </w:tcBorders>
            <w:shd w:val="clear" w:color="auto" w:fill="FFFFFF" w:themeFill="background1"/>
            <w:noWrap/>
            <w:hideMark/>
          </w:tcPr>
          <w:p w:rsidR="002916F1" w:rsidRPr="002916F1" w:rsidRDefault="002916F1" w:rsidP="00D4688A">
            <w:pPr>
              <w:keepNext/>
              <w:keepLines/>
              <w:spacing w:before="60"/>
              <w:rPr>
                <w:sz w:val="20"/>
                <w:szCs w:val="20"/>
              </w:rPr>
            </w:pPr>
            <w:r w:rsidRPr="002916F1">
              <w:rPr>
                <w:sz w:val="20"/>
                <w:szCs w:val="20"/>
              </w:rPr>
              <w:t>Mean</w:t>
            </w:r>
          </w:p>
        </w:tc>
        <w:tc>
          <w:tcPr>
            <w:tcW w:w="567" w:type="dxa"/>
            <w:tcBorders>
              <w:top w:val="single" w:sz="4" w:space="0" w:color="auto"/>
              <w:bottom w:val="nil"/>
            </w:tcBorders>
            <w:shd w:val="clear" w:color="auto" w:fill="FFFFFF" w:themeFill="background1"/>
            <w:noWrap/>
            <w:vAlign w:val="center"/>
            <w:hideMark/>
          </w:tcPr>
          <w:p w:rsidR="002916F1" w:rsidRPr="002916F1" w:rsidRDefault="002916F1" w:rsidP="00D4688A">
            <w:pPr>
              <w:keepNext/>
              <w:keepLines/>
              <w:spacing w:before="60"/>
              <w:jc w:val="right"/>
              <w:rPr>
                <w:sz w:val="20"/>
                <w:szCs w:val="20"/>
              </w:rPr>
            </w:pPr>
            <w:r w:rsidRPr="002916F1">
              <w:rPr>
                <w:sz w:val="20"/>
                <w:szCs w:val="20"/>
              </w:rPr>
              <w:t>1.0</w:t>
            </w:r>
          </w:p>
        </w:tc>
        <w:tc>
          <w:tcPr>
            <w:tcW w:w="1134" w:type="dxa"/>
            <w:tcBorders>
              <w:top w:val="single" w:sz="4" w:space="0" w:color="auto"/>
              <w:bottom w:val="nil"/>
            </w:tcBorders>
            <w:shd w:val="clear" w:color="auto" w:fill="FFFFFF" w:themeFill="background1"/>
            <w:vAlign w:val="center"/>
          </w:tcPr>
          <w:p w:rsidR="002916F1" w:rsidRPr="002916F1" w:rsidRDefault="002916F1" w:rsidP="00D4688A">
            <w:pPr>
              <w:keepNext/>
              <w:keepLines/>
              <w:spacing w:before="60"/>
              <w:jc w:val="right"/>
              <w:rPr>
                <w:sz w:val="20"/>
                <w:szCs w:val="20"/>
              </w:rPr>
            </w:pPr>
            <w:r w:rsidRPr="002916F1">
              <w:rPr>
                <w:sz w:val="20"/>
                <w:szCs w:val="20"/>
              </w:rPr>
              <w:t>(0.6 - 1.4)</w:t>
            </w:r>
          </w:p>
        </w:tc>
        <w:tc>
          <w:tcPr>
            <w:tcW w:w="567" w:type="dxa"/>
            <w:tcBorders>
              <w:top w:val="single" w:sz="4" w:space="0" w:color="auto"/>
              <w:bottom w:val="nil"/>
            </w:tcBorders>
            <w:shd w:val="clear" w:color="auto" w:fill="FFFFFF" w:themeFill="background1"/>
            <w:noWrap/>
            <w:vAlign w:val="center"/>
            <w:hideMark/>
          </w:tcPr>
          <w:p w:rsidR="002916F1" w:rsidRPr="002916F1" w:rsidRDefault="002916F1" w:rsidP="00D4688A">
            <w:pPr>
              <w:keepNext/>
              <w:keepLines/>
              <w:spacing w:before="60"/>
              <w:jc w:val="right"/>
              <w:rPr>
                <w:sz w:val="20"/>
                <w:szCs w:val="20"/>
              </w:rPr>
            </w:pPr>
            <w:r w:rsidRPr="002916F1">
              <w:rPr>
                <w:sz w:val="20"/>
                <w:szCs w:val="20"/>
              </w:rPr>
              <w:t>3.6</w:t>
            </w:r>
          </w:p>
        </w:tc>
        <w:tc>
          <w:tcPr>
            <w:tcW w:w="1134" w:type="dxa"/>
            <w:tcBorders>
              <w:top w:val="single" w:sz="4" w:space="0" w:color="auto"/>
              <w:bottom w:val="nil"/>
            </w:tcBorders>
            <w:shd w:val="clear" w:color="auto" w:fill="FFFFFF" w:themeFill="background1"/>
            <w:vAlign w:val="center"/>
          </w:tcPr>
          <w:p w:rsidR="002916F1" w:rsidRPr="002916F1" w:rsidRDefault="002916F1" w:rsidP="00D4688A">
            <w:pPr>
              <w:keepNext/>
              <w:keepLines/>
              <w:spacing w:before="60"/>
              <w:jc w:val="right"/>
              <w:rPr>
                <w:sz w:val="20"/>
                <w:szCs w:val="20"/>
              </w:rPr>
            </w:pPr>
            <w:r w:rsidRPr="002916F1">
              <w:rPr>
                <w:sz w:val="20"/>
                <w:szCs w:val="20"/>
              </w:rPr>
              <w:t>(2.8 - 4.5)</w:t>
            </w:r>
          </w:p>
        </w:tc>
        <w:tc>
          <w:tcPr>
            <w:tcW w:w="567" w:type="dxa"/>
            <w:tcBorders>
              <w:top w:val="single" w:sz="4" w:space="0" w:color="auto"/>
              <w:bottom w:val="nil"/>
            </w:tcBorders>
            <w:shd w:val="clear" w:color="auto" w:fill="FFFFFF" w:themeFill="background1"/>
            <w:noWrap/>
            <w:vAlign w:val="center"/>
            <w:hideMark/>
          </w:tcPr>
          <w:p w:rsidR="002916F1" w:rsidRPr="002916F1" w:rsidRDefault="002916F1" w:rsidP="00D4688A">
            <w:pPr>
              <w:keepNext/>
              <w:keepLines/>
              <w:spacing w:before="60"/>
              <w:jc w:val="right"/>
              <w:rPr>
                <w:sz w:val="20"/>
                <w:szCs w:val="20"/>
              </w:rPr>
            </w:pPr>
            <w:r w:rsidRPr="002916F1">
              <w:rPr>
                <w:sz w:val="20"/>
                <w:szCs w:val="20"/>
              </w:rPr>
              <w:t>6.1</w:t>
            </w:r>
          </w:p>
        </w:tc>
        <w:tc>
          <w:tcPr>
            <w:tcW w:w="1134" w:type="dxa"/>
            <w:tcBorders>
              <w:top w:val="single" w:sz="4" w:space="0" w:color="auto"/>
              <w:bottom w:val="nil"/>
            </w:tcBorders>
            <w:shd w:val="clear" w:color="auto" w:fill="FFFFFF" w:themeFill="background1"/>
            <w:vAlign w:val="center"/>
          </w:tcPr>
          <w:p w:rsidR="002916F1" w:rsidRPr="002916F1" w:rsidRDefault="002916F1" w:rsidP="00D4688A">
            <w:pPr>
              <w:keepNext/>
              <w:keepLines/>
              <w:spacing w:before="60"/>
              <w:jc w:val="right"/>
              <w:rPr>
                <w:sz w:val="20"/>
                <w:szCs w:val="20"/>
              </w:rPr>
            </w:pPr>
            <w:r w:rsidRPr="002916F1">
              <w:rPr>
                <w:sz w:val="20"/>
                <w:szCs w:val="20"/>
              </w:rPr>
              <w:t>(4.8 - 7.4)</w:t>
            </w:r>
          </w:p>
        </w:tc>
      </w:tr>
      <w:tr w:rsidR="002916F1" w:rsidRPr="002916F1" w:rsidTr="002916F1">
        <w:trPr>
          <w:trHeight w:val="20"/>
        </w:trPr>
        <w:tc>
          <w:tcPr>
            <w:tcW w:w="3402" w:type="dxa"/>
            <w:tcBorders>
              <w:top w:val="nil"/>
            </w:tcBorders>
            <w:noWrap/>
            <w:hideMark/>
          </w:tcPr>
          <w:p w:rsidR="002916F1" w:rsidRPr="002916F1" w:rsidRDefault="002916F1" w:rsidP="004346AD">
            <w:pPr>
              <w:rPr>
                <w:sz w:val="20"/>
                <w:szCs w:val="20"/>
              </w:rPr>
            </w:pPr>
            <w:r w:rsidRPr="002916F1">
              <w:rPr>
                <w:sz w:val="20"/>
                <w:szCs w:val="20"/>
              </w:rPr>
              <w:t>SD</w:t>
            </w:r>
          </w:p>
        </w:tc>
        <w:tc>
          <w:tcPr>
            <w:tcW w:w="567" w:type="dxa"/>
            <w:tcBorders>
              <w:top w:val="nil"/>
            </w:tcBorders>
            <w:noWrap/>
            <w:vAlign w:val="center"/>
            <w:hideMark/>
          </w:tcPr>
          <w:p w:rsidR="002916F1" w:rsidRPr="002916F1" w:rsidRDefault="002916F1" w:rsidP="004346AD">
            <w:pPr>
              <w:jc w:val="right"/>
              <w:rPr>
                <w:sz w:val="20"/>
                <w:szCs w:val="20"/>
              </w:rPr>
            </w:pPr>
            <w:r w:rsidRPr="002916F1">
              <w:rPr>
                <w:sz w:val="20"/>
                <w:szCs w:val="20"/>
              </w:rPr>
              <w:t>2.9</w:t>
            </w:r>
          </w:p>
        </w:tc>
        <w:tc>
          <w:tcPr>
            <w:tcW w:w="1134" w:type="dxa"/>
            <w:tcBorders>
              <w:top w:val="nil"/>
            </w:tcBorders>
            <w:vAlign w:val="center"/>
          </w:tcPr>
          <w:p w:rsidR="002916F1" w:rsidRPr="002916F1" w:rsidRDefault="002916F1" w:rsidP="004346AD">
            <w:pPr>
              <w:jc w:val="right"/>
              <w:rPr>
                <w:sz w:val="20"/>
                <w:szCs w:val="20"/>
              </w:rPr>
            </w:pPr>
          </w:p>
        </w:tc>
        <w:tc>
          <w:tcPr>
            <w:tcW w:w="567" w:type="dxa"/>
            <w:tcBorders>
              <w:top w:val="nil"/>
            </w:tcBorders>
            <w:noWrap/>
            <w:vAlign w:val="center"/>
            <w:hideMark/>
          </w:tcPr>
          <w:p w:rsidR="002916F1" w:rsidRPr="002916F1" w:rsidRDefault="002916F1" w:rsidP="004346AD">
            <w:pPr>
              <w:jc w:val="right"/>
              <w:rPr>
                <w:sz w:val="20"/>
                <w:szCs w:val="20"/>
              </w:rPr>
            </w:pPr>
            <w:r w:rsidRPr="002916F1">
              <w:rPr>
                <w:sz w:val="20"/>
                <w:szCs w:val="20"/>
              </w:rPr>
              <w:t>3.4</w:t>
            </w:r>
          </w:p>
        </w:tc>
        <w:tc>
          <w:tcPr>
            <w:tcW w:w="1134" w:type="dxa"/>
            <w:tcBorders>
              <w:top w:val="nil"/>
            </w:tcBorders>
            <w:vAlign w:val="center"/>
          </w:tcPr>
          <w:p w:rsidR="002916F1" w:rsidRPr="002916F1" w:rsidRDefault="002916F1" w:rsidP="004346AD">
            <w:pPr>
              <w:jc w:val="right"/>
              <w:rPr>
                <w:sz w:val="20"/>
                <w:szCs w:val="20"/>
              </w:rPr>
            </w:pPr>
          </w:p>
        </w:tc>
        <w:tc>
          <w:tcPr>
            <w:tcW w:w="567" w:type="dxa"/>
            <w:tcBorders>
              <w:top w:val="nil"/>
            </w:tcBorders>
            <w:noWrap/>
            <w:vAlign w:val="center"/>
            <w:hideMark/>
          </w:tcPr>
          <w:p w:rsidR="002916F1" w:rsidRPr="002916F1" w:rsidRDefault="002916F1" w:rsidP="004346AD">
            <w:pPr>
              <w:jc w:val="right"/>
              <w:rPr>
                <w:sz w:val="20"/>
                <w:szCs w:val="20"/>
              </w:rPr>
            </w:pPr>
            <w:r w:rsidRPr="002916F1">
              <w:rPr>
                <w:sz w:val="20"/>
                <w:szCs w:val="20"/>
              </w:rPr>
              <w:t>3.4</w:t>
            </w:r>
          </w:p>
        </w:tc>
        <w:tc>
          <w:tcPr>
            <w:tcW w:w="1134" w:type="dxa"/>
            <w:tcBorders>
              <w:top w:val="nil"/>
            </w:tcBorders>
            <w:vAlign w:val="center"/>
          </w:tcPr>
          <w:p w:rsidR="002916F1" w:rsidRPr="002916F1" w:rsidRDefault="002916F1" w:rsidP="004346AD">
            <w:pPr>
              <w:jc w:val="right"/>
              <w:rPr>
                <w:sz w:val="20"/>
                <w:szCs w:val="20"/>
              </w:rPr>
            </w:pPr>
          </w:p>
        </w:tc>
      </w:tr>
    </w:tbl>
    <w:p w:rsidR="00AE0D7B" w:rsidRDefault="00AE0D7B" w:rsidP="00EA10D2">
      <w:pPr>
        <w:rPr>
          <w:rFonts w:eastAsiaTheme="majorEastAsia"/>
          <w:sz w:val="20"/>
        </w:rPr>
      </w:pPr>
      <w:r w:rsidRPr="00A90836">
        <w:rPr>
          <w:rFonts w:eastAsiaTheme="majorEastAsia"/>
          <w:sz w:val="20"/>
          <w:vertAlign w:val="superscript"/>
        </w:rPr>
        <w:t>#</w:t>
      </w:r>
      <w:r w:rsidRPr="002916F1">
        <w:rPr>
          <w:rFonts w:eastAsiaTheme="majorEastAsia"/>
          <w:sz w:val="20"/>
        </w:rPr>
        <w:t xml:space="preserve"> Scores ranged from -7 to 13</w:t>
      </w:r>
    </w:p>
    <w:p w:rsidR="00334DA2" w:rsidRPr="002916F1" w:rsidRDefault="00334DA2" w:rsidP="00EA10D2">
      <w:pPr>
        <w:rPr>
          <w:rFonts w:eastAsiaTheme="majorEastAsia"/>
          <w:sz w:val="20"/>
        </w:rPr>
      </w:pPr>
    </w:p>
    <w:p w:rsidR="00A73400" w:rsidRPr="00D13ADD" w:rsidRDefault="00871A3B" w:rsidP="00922521">
      <w:pPr>
        <w:pStyle w:val="Heading3b"/>
        <w:keepNext w:val="0"/>
        <w:numPr>
          <w:ilvl w:val="0"/>
          <w:numId w:val="0"/>
        </w:numPr>
        <w:rPr>
          <w:rFonts w:ascii="Times New Roman" w:hAnsi="Times New Roman" w:cs="Times New Roman"/>
          <w:b/>
        </w:rPr>
      </w:pPr>
      <w:bookmarkStart w:id="166" w:name="_Toc371414928"/>
      <w:bookmarkStart w:id="167" w:name="_Toc390771328"/>
      <w:r>
        <w:rPr>
          <w:rFonts w:ascii="Times New Roman" w:hAnsi="Times New Roman" w:cs="Times New Roman"/>
          <w:b/>
        </w:rPr>
        <w:t>3</w:t>
      </w:r>
      <w:r w:rsidR="00922521">
        <w:rPr>
          <w:rFonts w:ascii="Times New Roman" w:hAnsi="Times New Roman" w:cs="Times New Roman"/>
          <w:b/>
        </w:rPr>
        <w:t>.</w:t>
      </w:r>
      <w:r w:rsidR="004E4721">
        <w:rPr>
          <w:rFonts w:ascii="Times New Roman" w:hAnsi="Times New Roman" w:cs="Times New Roman"/>
          <w:b/>
        </w:rPr>
        <w:t>1</w:t>
      </w:r>
      <w:r w:rsidR="006A24DB">
        <w:rPr>
          <w:rFonts w:ascii="Times New Roman" w:hAnsi="Times New Roman" w:cs="Times New Roman"/>
          <w:b/>
        </w:rPr>
        <w:t>.</w:t>
      </w:r>
      <w:r w:rsidR="00EA78A7">
        <w:rPr>
          <w:rFonts w:ascii="Times New Roman" w:hAnsi="Times New Roman" w:cs="Times New Roman"/>
          <w:b/>
        </w:rPr>
        <w:t>9</w:t>
      </w:r>
      <w:r w:rsidR="00922521">
        <w:rPr>
          <w:rFonts w:ascii="Times New Roman" w:hAnsi="Times New Roman" w:cs="Times New Roman"/>
          <w:b/>
        </w:rPr>
        <w:tab/>
      </w:r>
      <w:r w:rsidR="00A73400">
        <w:rPr>
          <w:rFonts w:ascii="Times New Roman" w:hAnsi="Times New Roman" w:cs="Times New Roman"/>
          <w:b/>
        </w:rPr>
        <w:t>Life events</w:t>
      </w:r>
      <w:bookmarkEnd w:id="166"/>
      <w:bookmarkEnd w:id="167"/>
    </w:p>
    <w:p w:rsidR="009917D4" w:rsidRDefault="009917D4" w:rsidP="00AE0D7B">
      <w:pPr>
        <w:jc w:val="both"/>
        <w:rPr>
          <w:sz w:val="22"/>
          <w:szCs w:val="22"/>
        </w:rPr>
      </w:pPr>
    </w:p>
    <w:p w:rsidR="00A73400" w:rsidRPr="00A73400" w:rsidRDefault="00A73400" w:rsidP="00A73400">
      <w:pPr>
        <w:jc w:val="both"/>
        <w:rPr>
          <w:sz w:val="22"/>
          <w:szCs w:val="22"/>
        </w:rPr>
      </w:pPr>
      <w:r w:rsidRPr="00A73400">
        <w:rPr>
          <w:sz w:val="22"/>
          <w:szCs w:val="22"/>
        </w:rPr>
        <w:t xml:space="preserve">Participants were shown a list of </w:t>
      </w:r>
      <w:r w:rsidR="00EC3246">
        <w:rPr>
          <w:sz w:val="22"/>
          <w:szCs w:val="22"/>
        </w:rPr>
        <w:t xml:space="preserve">major </w:t>
      </w:r>
      <w:r w:rsidRPr="00A73400">
        <w:rPr>
          <w:sz w:val="22"/>
          <w:szCs w:val="22"/>
        </w:rPr>
        <w:t xml:space="preserve">life events and asked which of them they had experienced during the past 12 months.  They could also add further events that were not listed.  In </w:t>
      </w:r>
      <w:r w:rsidR="004269EF">
        <w:fldChar w:fldCharType="begin"/>
      </w:r>
      <w:r w:rsidR="004269EF">
        <w:instrText xml:space="preserve"> REF _Ref369872204 \h  \* MERGEFORMAT </w:instrText>
      </w:r>
      <w:r w:rsidR="004269EF">
        <w:fldChar w:fldCharType="separate"/>
      </w:r>
      <w:r w:rsidR="00B22928" w:rsidRPr="00B22928">
        <w:rPr>
          <w:sz w:val="22"/>
          <w:szCs w:val="22"/>
        </w:rPr>
        <w:t xml:space="preserve">Table </w:t>
      </w:r>
      <w:r w:rsidR="00B22928" w:rsidRPr="00B22928">
        <w:rPr>
          <w:noProof/>
          <w:sz w:val="22"/>
          <w:szCs w:val="22"/>
        </w:rPr>
        <w:t>32</w:t>
      </w:r>
      <w:r w:rsidR="004269EF">
        <w:fldChar w:fldCharType="end"/>
      </w:r>
      <w:r w:rsidR="00235A21">
        <w:rPr>
          <w:sz w:val="22"/>
          <w:szCs w:val="22"/>
        </w:rPr>
        <w:t xml:space="preserve"> </w:t>
      </w:r>
      <w:r w:rsidR="00EC3246">
        <w:rPr>
          <w:sz w:val="22"/>
          <w:szCs w:val="22"/>
        </w:rPr>
        <w:t xml:space="preserve">major </w:t>
      </w:r>
      <w:r w:rsidRPr="00A73400">
        <w:rPr>
          <w:sz w:val="22"/>
          <w:szCs w:val="22"/>
        </w:rPr>
        <w:t xml:space="preserve">life events are considered in relation to </w:t>
      </w:r>
      <w:r>
        <w:rPr>
          <w:sz w:val="22"/>
          <w:szCs w:val="22"/>
        </w:rPr>
        <w:t>problem gambling level</w:t>
      </w:r>
      <w:r w:rsidRPr="00A73400">
        <w:rPr>
          <w:sz w:val="22"/>
          <w:szCs w:val="22"/>
        </w:rPr>
        <w:t>.</w:t>
      </w:r>
    </w:p>
    <w:p w:rsidR="00A73400" w:rsidRDefault="00A73400" w:rsidP="00A73400">
      <w:pPr>
        <w:jc w:val="both"/>
        <w:rPr>
          <w:sz w:val="22"/>
          <w:szCs w:val="22"/>
        </w:rPr>
      </w:pPr>
    </w:p>
    <w:p w:rsidR="009917D4" w:rsidRDefault="00A73400" w:rsidP="00A73400">
      <w:pPr>
        <w:jc w:val="both"/>
        <w:rPr>
          <w:sz w:val="22"/>
          <w:szCs w:val="22"/>
        </w:rPr>
      </w:pPr>
      <w:r w:rsidRPr="00A73400">
        <w:rPr>
          <w:sz w:val="22"/>
          <w:szCs w:val="22"/>
        </w:rPr>
        <w:t>For the population as a whole, about a quarter (26</w:t>
      </w:r>
      <w:r>
        <w:rPr>
          <w:sz w:val="22"/>
          <w:szCs w:val="22"/>
        </w:rPr>
        <w:t>.4</w:t>
      </w:r>
      <w:r w:rsidRPr="00A73400">
        <w:rPr>
          <w:sz w:val="22"/>
          <w:szCs w:val="22"/>
        </w:rPr>
        <w:t xml:space="preserve">%) of people reported that they had not experienced a </w:t>
      </w:r>
      <w:r w:rsidR="00EC3246">
        <w:rPr>
          <w:sz w:val="22"/>
          <w:szCs w:val="22"/>
        </w:rPr>
        <w:t xml:space="preserve">major </w:t>
      </w:r>
      <w:r w:rsidRPr="00A73400">
        <w:rPr>
          <w:sz w:val="22"/>
          <w:szCs w:val="22"/>
        </w:rPr>
        <w:t>life event during the past 12 months.  In contrast</w:t>
      </w:r>
      <w:r w:rsidR="00EC3246">
        <w:rPr>
          <w:sz w:val="22"/>
          <w:szCs w:val="22"/>
        </w:rPr>
        <w:t>,</w:t>
      </w:r>
      <w:r w:rsidRPr="00A73400">
        <w:rPr>
          <w:sz w:val="22"/>
          <w:szCs w:val="22"/>
        </w:rPr>
        <w:t xml:space="preserve"> only </w:t>
      </w:r>
      <w:r>
        <w:rPr>
          <w:sz w:val="22"/>
          <w:szCs w:val="22"/>
        </w:rPr>
        <w:t>6.7</w:t>
      </w:r>
      <w:r w:rsidRPr="00A73400">
        <w:rPr>
          <w:sz w:val="22"/>
          <w:szCs w:val="22"/>
        </w:rPr>
        <w:t xml:space="preserve">% of problem gamblers had not experienced a </w:t>
      </w:r>
      <w:r w:rsidR="00EC3246">
        <w:rPr>
          <w:sz w:val="22"/>
          <w:szCs w:val="22"/>
        </w:rPr>
        <w:t xml:space="preserve">major </w:t>
      </w:r>
      <w:r w:rsidRPr="00A73400">
        <w:rPr>
          <w:sz w:val="22"/>
          <w:szCs w:val="22"/>
        </w:rPr>
        <w:t>life event.  Relative to the population as a whole (9</w:t>
      </w:r>
      <w:r w:rsidR="005A3463">
        <w:rPr>
          <w:sz w:val="22"/>
          <w:szCs w:val="22"/>
        </w:rPr>
        <w:t>.0</w:t>
      </w:r>
      <w:r w:rsidRPr="00A73400">
        <w:rPr>
          <w:sz w:val="22"/>
          <w:szCs w:val="22"/>
        </w:rPr>
        <w:t>%) and the non-problem and at-risk groups (range 9.3%-11.4%)</w:t>
      </w:r>
      <w:r w:rsidR="00C907C6">
        <w:rPr>
          <w:sz w:val="22"/>
          <w:szCs w:val="22"/>
        </w:rPr>
        <w:t>,</w:t>
      </w:r>
      <w:r w:rsidRPr="00A73400">
        <w:rPr>
          <w:sz w:val="22"/>
          <w:szCs w:val="22"/>
        </w:rPr>
        <w:t xml:space="preserve"> problem gamblers (27</w:t>
      </w:r>
      <w:r w:rsidR="005A3463">
        <w:rPr>
          <w:sz w:val="22"/>
          <w:szCs w:val="22"/>
        </w:rPr>
        <w:t>.0</w:t>
      </w:r>
      <w:r w:rsidRPr="00A73400">
        <w:rPr>
          <w:sz w:val="22"/>
          <w:szCs w:val="22"/>
        </w:rPr>
        <w:t xml:space="preserve">%) more often indicated that they had experienced </w:t>
      </w:r>
      <w:r w:rsidR="005A3463">
        <w:rPr>
          <w:sz w:val="22"/>
          <w:szCs w:val="22"/>
        </w:rPr>
        <w:t>five</w:t>
      </w:r>
      <w:r w:rsidRPr="00A73400">
        <w:rPr>
          <w:sz w:val="22"/>
          <w:szCs w:val="22"/>
        </w:rPr>
        <w:t xml:space="preserve"> or more events.  On average, problem gamblers reported experiencing 3.6 events compared with 1.8 for the population as a whole and</w:t>
      </w:r>
      <w:r w:rsidR="005A3463">
        <w:rPr>
          <w:sz w:val="22"/>
          <w:szCs w:val="22"/>
        </w:rPr>
        <w:t xml:space="preserve"> 1.8 to 2.3 for the other three</w:t>
      </w:r>
      <w:r w:rsidRPr="00A73400">
        <w:rPr>
          <w:sz w:val="22"/>
          <w:szCs w:val="22"/>
        </w:rPr>
        <w:t xml:space="preserve"> groups.</w:t>
      </w:r>
    </w:p>
    <w:p w:rsidR="00C907C6" w:rsidRDefault="00C907C6" w:rsidP="00A73400">
      <w:pPr>
        <w:jc w:val="both"/>
        <w:rPr>
          <w:sz w:val="22"/>
          <w:szCs w:val="22"/>
        </w:rPr>
      </w:pPr>
    </w:p>
    <w:p w:rsidR="00C907C6" w:rsidRDefault="00C907C6" w:rsidP="00C907C6">
      <w:pPr>
        <w:jc w:val="both"/>
        <w:rPr>
          <w:sz w:val="22"/>
          <w:szCs w:val="22"/>
        </w:rPr>
      </w:pPr>
      <w:r w:rsidRPr="00F7111E">
        <w:rPr>
          <w:sz w:val="22"/>
          <w:szCs w:val="22"/>
        </w:rPr>
        <w:t>Relative to the general population and non-problem gamblers, problem gamblers more often reported a major change to their financial situation (57</w:t>
      </w:r>
      <w:r>
        <w:rPr>
          <w:sz w:val="22"/>
          <w:szCs w:val="22"/>
        </w:rPr>
        <w:t>.1</w:t>
      </w:r>
      <w:r w:rsidRPr="00F7111E">
        <w:rPr>
          <w:sz w:val="22"/>
          <w:szCs w:val="22"/>
        </w:rPr>
        <w:t>%), an increase in the number of arguments with someone close (38</w:t>
      </w:r>
      <w:r>
        <w:rPr>
          <w:sz w:val="22"/>
          <w:szCs w:val="22"/>
        </w:rPr>
        <w:t>.1</w:t>
      </w:r>
      <w:r w:rsidRPr="00F7111E">
        <w:rPr>
          <w:sz w:val="22"/>
          <w:szCs w:val="22"/>
        </w:rPr>
        <w:t xml:space="preserve">%), </w:t>
      </w:r>
      <w:r>
        <w:rPr>
          <w:sz w:val="22"/>
          <w:szCs w:val="22"/>
        </w:rPr>
        <w:t>major injury or illness</w:t>
      </w:r>
      <w:r w:rsidRPr="00F7111E">
        <w:rPr>
          <w:sz w:val="22"/>
          <w:szCs w:val="22"/>
        </w:rPr>
        <w:t xml:space="preserve"> (28.5%), </w:t>
      </w:r>
      <w:r>
        <w:rPr>
          <w:sz w:val="22"/>
          <w:szCs w:val="22"/>
        </w:rPr>
        <w:t>legal difficulties</w:t>
      </w:r>
      <w:r w:rsidRPr="00F7111E">
        <w:rPr>
          <w:sz w:val="22"/>
          <w:szCs w:val="22"/>
        </w:rPr>
        <w:t xml:space="preserve"> (22</w:t>
      </w:r>
      <w:r>
        <w:rPr>
          <w:sz w:val="22"/>
          <w:szCs w:val="22"/>
        </w:rPr>
        <w:t>.4</w:t>
      </w:r>
      <w:r w:rsidRPr="00F7111E">
        <w:rPr>
          <w:sz w:val="22"/>
          <w:szCs w:val="22"/>
        </w:rPr>
        <w:t>%), marriage or finding a relationship or partner (17.5%) and becoming a student or starting university (6</w:t>
      </w:r>
      <w:r>
        <w:rPr>
          <w:sz w:val="22"/>
          <w:szCs w:val="22"/>
        </w:rPr>
        <w:t>.2</w:t>
      </w:r>
      <w:r w:rsidRPr="00F7111E">
        <w:rPr>
          <w:sz w:val="22"/>
          <w:szCs w:val="22"/>
        </w:rPr>
        <w:t>%).  Corresponding percentages for non-problem gamblers are 1</w:t>
      </w:r>
      <w:r>
        <w:rPr>
          <w:sz w:val="22"/>
          <w:szCs w:val="22"/>
        </w:rPr>
        <w:t>5.3%, 4.1</w:t>
      </w:r>
      <w:r w:rsidRPr="00F7111E">
        <w:rPr>
          <w:sz w:val="22"/>
          <w:szCs w:val="22"/>
        </w:rPr>
        <w:t xml:space="preserve">%, </w:t>
      </w:r>
      <w:r>
        <w:rPr>
          <w:sz w:val="22"/>
          <w:szCs w:val="22"/>
        </w:rPr>
        <w:t>23.6</w:t>
      </w:r>
      <w:r w:rsidRPr="00F7111E">
        <w:rPr>
          <w:sz w:val="22"/>
          <w:szCs w:val="22"/>
        </w:rPr>
        <w:t xml:space="preserve">%, </w:t>
      </w:r>
      <w:r>
        <w:rPr>
          <w:sz w:val="22"/>
          <w:szCs w:val="22"/>
        </w:rPr>
        <w:t>5.2</w:t>
      </w:r>
      <w:r w:rsidRPr="00F7111E">
        <w:rPr>
          <w:sz w:val="22"/>
          <w:szCs w:val="22"/>
        </w:rPr>
        <w:t>%, 6</w:t>
      </w:r>
      <w:r>
        <w:rPr>
          <w:sz w:val="22"/>
          <w:szCs w:val="22"/>
        </w:rPr>
        <w:t>.0</w:t>
      </w:r>
      <w:r w:rsidRPr="00F7111E">
        <w:rPr>
          <w:sz w:val="22"/>
          <w:szCs w:val="22"/>
        </w:rPr>
        <w:t>% and 0.</w:t>
      </w:r>
      <w:r>
        <w:rPr>
          <w:sz w:val="22"/>
          <w:szCs w:val="22"/>
        </w:rPr>
        <w:t>1</w:t>
      </w:r>
      <w:r w:rsidRPr="00F7111E">
        <w:rPr>
          <w:sz w:val="22"/>
          <w:szCs w:val="22"/>
        </w:rPr>
        <w:t>%.  The moderate-risk and low-risk groups also reported a few life events more often than non-problem gamblers including troubles with work, boss or superiors</w:t>
      </w:r>
      <w:r w:rsidR="00EC3246">
        <w:rPr>
          <w:sz w:val="22"/>
          <w:szCs w:val="22"/>
        </w:rPr>
        <w:t>;</w:t>
      </w:r>
      <w:r w:rsidRPr="00F7111E">
        <w:rPr>
          <w:sz w:val="22"/>
          <w:szCs w:val="22"/>
        </w:rPr>
        <w:t xml:space="preserve"> major change in financial situation and increase in arguments with someone close.  Relative </w:t>
      </w:r>
      <w:r>
        <w:rPr>
          <w:sz w:val="22"/>
          <w:szCs w:val="22"/>
        </w:rPr>
        <w:t>to people in the non-problem (11.6</w:t>
      </w:r>
      <w:r w:rsidRPr="00F7111E">
        <w:rPr>
          <w:sz w:val="22"/>
          <w:szCs w:val="22"/>
        </w:rPr>
        <w:t>%) and low-risk (14</w:t>
      </w:r>
      <w:r>
        <w:rPr>
          <w:sz w:val="22"/>
          <w:szCs w:val="22"/>
        </w:rPr>
        <w:t>.1</w:t>
      </w:r>
      <w:r w:rsidRPr="00F7111E">
        <w:rPr>
          <w:sz w:val="22"/>
          <w:szCs w:val="22"/>
        </w:rPr>
        <w:t>%) groups, problem gamblers (</w:t>
      </w:r>
      <w:r>
        <w:rPr>
          <w:sz w:val="22"/>
          <w:szCs w:val="22"/>
        </w:rPr>
        <w:t>1.9</w:t>
      </w:r>
      <w:r w:rsidRPr="00F7111E">
        <w:rPr>
          <w:sz w:val="22"/>
          <w:szCs w:val="22"/>
        </w:rPr>
        <w:t>%) less</w:t>
      </w:r>
      <w:r>
        <w:rPr>
          <w:sz w:val="22"/>
          <w:szCs w:val="22"/>
        </w:rPr>
        <w:t xml:space="preserve"> often reported experiencing an</w:t>
      </w:r>
      <w:r w:rsidRPr="00F7111E">
        <w:rPr>
          <w:sz w:val="22"/>
          <w:szCs w:val="22"/>
        </w:rPr>
        <w:t xml:space="preserve"> earthquake or natural disaster.</w:t>
      </w:r>
    </w:p>
    <w:p w:rsidR="009917D4" w:rsidRDefault="009917D4" w:rsidP="00AE0D7B">
      <w:pPr>
        <w:jc w:val="both"/>
        <w:rPr>
          <w:sz w:val="22"/>
          <w:szCs w:val="22"/>
        </w:rPr>
      </w:pPr>
    </w:p>
    <w:p w:rsidR="00947B67" w:rsidRPr="00A568F8" w:rsidRDefault="00947B67" w:rsidP="00DE28AE">
      <w:pPr>
        <w:pStyle w:val="Caption"/>
        <w:keepNext/>
        <w:keepLines/>
        <w:jc w:val="both"/>
      </w:pPr>
      <w:bookmarkStart w:id="168" w:name="_Ref369872204"/>
      <w:bookmarkStart w:id="169" w:name="_Toc350978717"/>
      <w:bookmarkStart w:id="170" w:name="_Toc364076395"/>
      <w:bookmarkStart w:id="171" w:name="_Toc389230195"/>
      <w:r>
        <w:lastRenderedPageBreak/>
        <w:t xml:space="preserve">Table </w:t>
      </w:r>
      <w:fldSimple w:instr=" SEQ Table \* ARABIC ">
        <w:r w:rsidR="00B22928">
          <w:rPr>
            <w:noProof/>
          </w:rPr>
          <w:t>32</w:t>
        </w:r>
      </w:fldSimple>
      <w:bookmarkEnd w:id="168"/>
      <w:r>
        <w:t xml:space="preserve">: </w:t>
      </w:r>
      <w:r w:rsidRPr="00DA0319">
        <w:t xml:space="preserve">Life events experienced in the past 12 months for the total population and by </w:t>
      </w:r>
      <w:bookmarkEnd w:id="169"/>
      <w:bookmarkEnd w:id="170"/>
      <w:r>
        <w:t>problem gambling level</w:t>
      </w:r>
      <w:bookmarkEnd w:id="171"/>
      <w:r w:rsidRPr="00A568F8">
        <w:t xml:space="preserve"> </w:t>
      </w:r>
    </w:p>
    <w:tbl>
      <w:tblPr>
        <w:tblStyle w:val="LightShading2"/>
        <w:tblW w:w="8669" w:type="dxa"/>
        <w:tblInd w:w="108" w:type="dxa"/>
        <w:tblLayout w:type="fixed"/>
        <w:tblLook w:val="0620" w:firstRow="1" w:lastRow="0" w:firstColumn="0" w:lastColumn="0" w:noHBand="1" w:noVBand="1"/>
      </w:tblPr>
      <w:tblGrid>
        <w:gridCol w:w="2694"/>
        <w:gridCol w:w="1439"/>
        <w:gridCol w:w="1134"/>
        <w:gridCol w:w="1134"/>
        <w:gridCol w:w="1134"/>
        <w:gridCol w:w="1134"/>
      </w:tblGrid>
      <w:tr w:rsidR="00947B67" w:rsidRPr="005A3463" w:rsidTr="00704BE4">
        <w:trPr>
          <w:cnfStyle w:val="100000000000" w:firstRow="1" w:lastRow="0" w:firstColumn="0" w:lastColumn="0" w:oddVBand="0" w:evenVBand="0" w:oddHBand="0" w:evenHBand="0" w:firstRowFirstColumn="0" w:firstRowLastColumn="0" w:lastRowFirstColumn="0" w:lastRowLastColumn="0"/>
          <w:tblHeader/>
        </w:trPr>
        <w:tc>
          <w:tcPr>
            <w:tcW w:w="2694" w:type="dxa"/>
            <w:vMerge w:val="restart"/>
            <w:vAlign w:val="bottom"/>
          </w:tcPr>
          <w:p w:rsidR="00947B67" w:rsidRPr="005A3463" w:rsidRDefault="00947B67" w:rsidP="00DE28AE">
            <w:pPr>
              <w:keepNext/>
              <w:keepLines/>
              <w:spacing w:after="20"/>
              <w:rPr>
                <w:bCs w:val="0"/>
                <w:sz w:val="16"/>
                <w:szCs w:val="16"/>
              </w:rPr>
            </w:pPr>
            <w:r w:rsidRPr="005A3463">
              <w:rPr>
                <w:sz w:val="16"/>
                <w:szCs w:val="16"/>
              </w:rPr>
              <w:t>Life events experienced</w:t>
            </w:r>
          </w:p>
        </w:tc>
        <w:tc>
          <w:tcPr>
            <w:tcW w:w="1439" w:type="dxa"/>
            <w:vMerge w:val="restart"/>
            <w:vAlign w:val="bottom"/>
          </w:tcPr>
          <w:p w:rsidR="00947B67" w:rsidRPr="005A3463" w:rsidRDefault="00947B67" w:rsidP="00DE28AE">
            <w:pPr>
              <w:keepNext/>
              <w:keepLines/>
              <w:spacing w:after="20"/>
              <w:jc w:val="center"/>
              <w:rPr>
                <w:b w:val="0"/>
                <w:sz w:val="16"/>
                <w:szCs w:val="16"/>
              </w:rPr>
            </w:pPr>
            <w:r w:rsidRPr="005A3463">
              <w:rPr>
                <w:bCs w:val="0"/>
                <w:sz w:val="16"/>
                <w:szCs w:val="16"/>
              </w:rPr>
              <w:t>Total population</w:t>
            </w:r>
          </w:p>
          <w:p w:rsidR="00947B67" w:rsidRPr="005A3463" w:rsidRDefault="00947B67" w:rsidP="00DE28AE">
            <w:pPr>
              <w:keepNext/>
              <w:keepLines/>
              <w:spacing w:after="20"/>
              <w:jc w:val="center"/>
              <w:rPr>
                <w:bCs w:val="0"/>
                <w:sz w:val="16"/>
                <w:szCs w:val="16"/>
              </w:rPr>
            </w:pPr>
            <w:r w:rsidRPr="00947B67">
              <w:rPr>
                <w:bCs w:val="0"/>
                <w:sz w:val="16"/>
                <w:szCs w:val="16"/>
              </w:rPr>
              <w:t>% (95% CI)</w:t>
            </w:r>
          </w:p>
        </w:tc>
        <w:tc>
          <w:tcPr>
            <w:tcW w:w="4536" w:type="dxa"/>
            <w:gridSpan w:val="4"/>
            <w:vAlign w:val="center"/>
          </w:tcPr>
          <w:p w:rsidR="00947B67" w:rsidRPr="005A3463" w:rsidRDefault="00947B67" w:rsidP="00DE28AE">
            <w:pPr>
              <w:keepNext/>
              <w:keepLines/>
              <w:spacing w:after="20"/>
              <w:jc w:val="center"/>
              <w:rPr>
                <w:bCs w:val="0"/>
                <w:sz w:val="16"/>
                <w:szCs w:val="16"/>
              </w:rPr>
            </w:pPr>
            <w:r w:rsidRPr="005A3463">
              <w:rPr>
                <w:bCs w:val="0"/>
                <w:sz w:val="16"/>
                <w:szCs w:val="16"/>
              </w:rPr>
              <w:t>Problem gambling level % (95% CI)</w:t>
            </w:r>
          </w:p>
        </w:tc>
      </w:tr>
      <w:tr w:rsidR="00947B67" w:rsidRPr="005A3463" w:rsidTr="00704BE4">
        <w:trPr>
          <w:cnfStyle w:val="100000000000" w:firstRow="1" w:lastRow="0" w:firstColumn="0" w:lastColumn="0" w:oddVBand="0" w:evenVBand="0" w:oddHBand="0" w:evenHBand="0" w:firstRowFirstColumn="0" w:firstRowLastColumn="0" w:lastRowFirstColumn="0" w:lastRowLastColumn="0"/>
          <w:tblHeader/>
        </w:trPr>
        <w:tc>
          <w:tcPr>
            <w:tcW w:w="2694" w:type="dxa"/>
            <w:vMerge/>
            <w:tcBorders>
              <w:bottom w:val="single" w:sz="4" w:space="0" w:color="auto"/>
            </w:tcBorders>
            <w:hideMark/>
          </w:tcPr>
          <w:p w:rsidR="00947B67" w:rsidRPr="005A3463" w:rsidRDefault="00947B67" w:rsidP="00DE28AE">
            <w:pPr>
              <w:keepNext/>
              <w:keepLines/>
              <w:spacing w:after="20"/>
              <w:rPr>
                <w:b w:val="0"/>
                <w:bCs w:val="0"/>
                <w:sz w:val="16"/>
                <w:szCs w:val="16"/>
              </w:rPr>
            </w:pPr>
          </w:p>
        </w:tc>
        <w:tc>
          <w:tcPr>
            <w:tcW w:w="1439" w:type="dxa"/>
            <w:vMerge/>
            <w:tcBorders>
              <w:bottom w:val="single" w:sz="4" w:space="0" w:color="auto"/>
            </w:tcBorders>
            <w:vAlign w:val="bottom"/>
            <w:hideMark/>
          </w:tcPr>
          <w:p w:rsidR="00947B67" w:rsidRPr="005A3463" w:rsidRDefault="00947B67" w:rsidP="00DE28AE">
            <w:pPr>
              <w:keepNext/>
              <w:keepLines/>
              <w:spacing w:after="20"/>
              <w:jc w:val="center"/>
              <w:rPr>
                <w:b w:val="0"/>
                <w:bCs w:val="0"/>
                <w:sz w:val="16"/>
                <w:szCs w:val="16"/>
              </w:rPr>
            </w:pPr>
          </w:p>
        </w:tc>
        <w:tc>
          <w:tcPr>
            <w:tcW w:w="1134" w:type="dxa"/>
            <w:tcBorders>
              <w:bottom w:val="single" w:sz="4" w:space="0" w:color="auto"/>
            </w:tcBorders>
            <w:vAlign w:val="bottom"/>
          </w:tcPr>
          <w:p w:rsidR="00947B67" w:rsidRPr="005A3463" w:rsidRDefault="00947B67" w:rsidP="00DE28AE">
            <w:pPr>
              <w:keepNext/>
              <w:keepLines/>
              <w:spacing w:after="20"/>
              <w:jc w:val="center"/>
              <w:rPr>
                <w:b w:val="0"/>
                <w:bCs w:val="0"/>
                <w:sz w:val="16"/>
                <w:szCs w:val="16"/>
              </w:rPr>
            </w:pPr>
            <w:r w:rsidRPr="005A3463">
              <w:rPr>
                <w:sz w:val="16"/>
                <w:szCs w:val="16"/>
              </w:rPr>
              <w:t>Non-problem gambler</w:t>
            </w:r>
          </w:p>
        </w:tc>
        <w:tc>
          <w:tcPr>
            <w:tcW w:w="1134" w:type="dxa"/>
            <w:tcBorders>
              <w:bottom w:val="single" w:sz="4" w:space="0" w:color="auto"/>
            </w:tcBorders>
            <w:vAlign w:val="bottom"/>
          </w:tcPr>
          <w:p w:rsidR="00947B67" w:rsidRPr="005A3463" w:rsidRDefault="00947B67" w:rsidP="00DE28AE">
            <w:pPr>
              <w:keepNext/>
              <w:keepLines/>
              <w:spacing w:after="20"/>
              <w:jc w:val="center"/>
              <w:rPr>
                <w:b w:val="0"/>
                <w:bCs w:val="0"/>
                <w:sz w:val="16"/>
                <w:szCs w:val="16"/>
              </w:rPr>
            </w:pPr>
            <w:r w:rsidRPr="005A3463">
              <w:rPr>
                <w:sz w:val="16"/>
                <w:szCs w:val="16"/>
              </w:rPr>
              <w:t>Low-risk gambler</w:t>
            </w:r>
          </w:p>
        </w:tc>
        <w:tc>
          <w:tcPr>
            <w:tcW w:w="1134" w:type="dxa"/>
            <w:tcBorders>
              <w:bottom w:val="single" w:sz="4" w:space="0" w:color="auto"/>
            </w:tcBorders>
            <w:vAlign w:val="bottom"/>
          </w:tcPr>
          <w:p w:rsidR="00947B67" w:rsidRPr="005A3463" w:rsidRDefault="00947B67" w:rsidP="00DE28AE">
            <w:pPr>
              <w:keepNext/>
              <w:keepLines/>
              <w:spacing w:after="20"/>
              <w:jc w:val="center"/>
              <w:rPr>
                <w:b w:val="0"/>
                <w:bCs w:val="0"/>
                <w:sz w:val="16"/>
                <w:szCs w:val="16"/>
              </w:rPr>
            </w:pPr>
            <w:r w:rsidRPr="005A3463">
              <w:rPr>
                <w:sz w:val="16"/>
                <w:szCs w:val="16"/>
              </w:rPr>
              <w:t>Moderate-risk gambler</w:t>
            </w:r>
          </w:p>
        </w:tc>
        <w:tc>
          <w:tcPr>
            <w:tcW w:w="1134" w:type="dxa"/>
            <w:tcBorders>
              <w:bottom w:val="single" w:sz="4" w:space="0" w:color="auto"/>
            </w:tcBorders>
            <w:vAlign w:val="bottom"/>
          </w:tcPr>
          <w:p w:rsidR="00947B67" w:rsidRPr="005A3463" w:rsidRDefault="00947B67" w:rsidP="00DE28AE">
            <w:pPr>
              <w:keepNext/>
              <w:keepLines/>
              <w:spacing w:after="20"/>
              <w:jc w:val="center"/>
              <w:rPr>
                <w:b w:val="0"/>
                <w:bCs w:val="0"/>
                <w:sz w:val="16"/>
                <w:szCs w:val="16"/>
              </w:rPr>
            </w:pPr>
            <w:r w:rsidRPr="005A3463">
              <w:rPr>
                <w:sz w:val="16"/>
                <w:szCs w:val="16"/>
              </w:rPr>
              <w:t>Problem gambler</w:t>
            </w:r>
          </w:p>
        </w:tc>
      </w:tr>
      <w:tr w:rsidR="00947B67" w:rsidRPr="005A3463" w:rsidTr="00947B67">
        <w:tc>
          <w:tcPr>
            <w:tcW w:w="2694" w:type="dxa"/>
            <w:tcBorders>
              <w:top w:val="single" w:sz="4" w:space="0" w:color="auto"/>
            </w:tcBorders>
          </w:tcPr>
          <w:p w:rsidR="00947B67" w:rsidRPr="005A3463" w:rsidRDefault="00947B67" w:rsidP="00DE28AE">
            <w:pPr>
              <w:keepNext/>
              <w:keepLines/>
              <w:spacing w:before="60"/>
              <w:rPr>
                <w:b/>
                <w:sz w:val="16"/>
                <w:szCs w:val="16"/>
              </w:rPr>
            </w:pPr>
            <w:r w:rsidRPr="005A3463">
              <w:rPr>
                <w:b/>
                <w:sz w:val="16"/>
                <w:szCs w:val="16"/>
              </w:rPr>
              <w:t>Total number of life events</w:t>
            </w:r>
          </w:p>
        </w:tc>
        <w:tc>
          <w:tcPr>
            <w:tcW w:w="1439" w:type="dxa"/>
            <w:tcBorders>
              <w:top w:val="single" w:sz="4" w:space="0" w:color="auto"/>
            </w:tcBorders>
            <w:vAlign w:val="center"/>
          </w:tcPr>
          <w:p w:rsidR="00947B67" w:rsidRPr="005A3463" w:rsidRDefault="00947B67" w:rsidP="00DE28AE">
            <w:pPr>
              <w:keepNext/>
              <w:keepLines/>
              <w:spacing w:before="60"/>
              <w:jc w:val="right"/>
              <w:rPr>
                <w:sz w:val="16"/>
                <w:szCs w:val="16"/>
              </w:rPr>
            </w:pPr>
          </w:p>
        </w:tc>
        <w:tc>
          <w:tcPr>
            <w:tcW w:w="1134" w:type="dxa"/>
            <w:tcBorders>
              <w:top w:val="single" w:sz="4" w:space="0" w:color="auto"/>
            </w:tcBorders>
            <w:vAlign w:val="center"/>
          </w:tcPr>
          <w:p w:rsidR="00947B67" w:rsidRPr="005A3463" w:rsidRDefault="00947B67" w:rsidP="00DE28AE">
            <w:pPr>
              <w:keepNext/>
              <w:keepLines/>
              <w:spacing w:before="60"/>
              <w:jc w:val="right"/>
              <w:rPr>
                <w:sz w:val="16"/>
                <w:szCs w:val="16"/>
              </w:rPr>
            </w:pPr>
          </w:p>
        </w:tc>
        <w:tc>
          <w:tcPr>
            <w:tcW w:w="1134" w:type="dxa"/>
            <w:tcBorders>
              <w:top w:val="single" w:sz="4" w:space="0" w:color="auto"/>
            </w:tcBorders>
            <w:vAlign w:val="center"/>
          </w:tcPr>
          <w:p w:rsidR="00947B67" w:rsidRPr="005A3463" w:rsidRDefault="00947B67" w:rsidP="00DE28AE">
            <w:pPr>
              <w:keepNext/>
              <w:keepLines/>
              <w:spacing w:before="60"/>
              <w:jc w:val="right"/>
              <w:rPr>
                <w:sz w:val="16"/>
                <w:szCs w:val="16"/>
              </w:rPr>
            </w:pPr>
          </w:p>
        </w:tc>
        <w:tc>
          <w:tcPr>
            <w:tcW w:w="1134" w:type="dxa"/>
            <w:tcBorders>
              <w:top w:val="single" w:sz="4" w:space="0" w:color="auto"/>
            </w:tcBorders>
            <w:vAlign w:val="center"/>
          </w:tcPr>
          <w:p w:rsidR="00947B67" w:rsidRPr="005A3463" w:rsidRDefault="00947B67" w:rsidP="00DE28AE">
            <w:pPr>
              <w:keepNext/>
              <w:keepLines/>
              <w:spacing w:before="60"/>
              <w:jc w:val="right"/>
              <w:rPr>
                <w:sz w:val="16"/>
                <w:szCs w:val="16"/>
              </w:rPr>
            </w:pPr>
          </w:p>
        </w:tc>
        <w:tc>
          <w:tcPr>
            <w:tcW w:w="1134" w:type="dxa"/>
            <w:tcBorders>
              <w:top w:val="single" w:sz="4" w:space="0" w:color="auto"/>
            </w:tcBorders>
            <w:vAlign w:val="center"/>
          </w:tcPr>
          <w:p w:rsidR="00947B67" w:rsidRPr="005A3463" w:rsidRDefault="00947B67" w:rsidP="00DE28AE">
            <w:pPr>
              <w:keepNext/>
              <w:keepLines/>
              <w:spacing w:before="60"/>
              <w:jc w:val="right"/>
              <w:rPr>
                <w:sz w:val="16"/>
                <w:szCs w:val="16"/>
              </w:rPr>
            </w:pPr>
          </w:p>
        </w:tc>
      </w:tr>
      <w:tr w:rsidR="00947B67" w:rsidRPr="005A3463" w:rsidTr="00947B67">
        <w:tc>
          <w:tcPr>
            <w:tcW w:w="2694" w:type="dxa"/>
          </w:tcPr>
          <w:p w:rsidR="00947B67" w:rsidRPr="005A3463" w:rsidRDefault="00947B67" w:rsidP="00DE28AE">
            <w:pPr>
              <w:keepNext/>
              <w:keepLines/>
              <w:ind w:left="34"/>
              <w:rPr>
                <w:sz w:val="16"/>
                <w:szCs w:val="16"/>
              </w:rPr>
            </w:pPr>
            <w:r w:rsidRPr="005A3463">
              <w:rPr>
                <w:sz w:val="16"/>
                <w:szCs w:val="16"/>
              </w:rPr>
              <w:t>None</w:t>
            </w:r>
          </w:p>
        </w:tc>
        <w:tc>
          <w:tcPr>
            <w:tcW w:w="1439" w:type="dxa"/>
            <w:vAlign w:val="center"/>
          </w:tcPr>
          <w:p w:rsidR="00947B67" w:rsidRPr="005A3463" w:rsidRDefault="00947B67" w:rsidP="00DE28AE">
            <w:pPr>
              <w:keepNext/>
              <w:keepLines/>
              <w:jc w:val="right"/>
              <w:rPr>
                <w:sz w:val="16"/>
                <w:szCs w:val="16"/>
              </w:rPr>
            </w:pPr>
            <w:r w:rsidRPr="005A3463">
              <w:rPr>
                <w:sz w:val="16"/>
                <w:szCs w:val="16"/>
              </w:rPr>
              <w:t>26.4</w:t>
            </w:r>
          </w:p>
        </w:tc>
        <w:tc>
          <w:tcPr>
            <w:tcW w:w="1134" w:type="dxa"/>
            <w:vAlign w:val="center"/>
          </w:tcPr>
          <w:p w:rsidR="00947B67" w:rsidRPr="005A3463" w:rsidRDefault="00947B67" w:rsidP="00DE28AE">
            <w:pPr>
              <w:keepNext/>
              <w:keepLines/>
              <w:jc w:val="right"/>
              <w:rPr>
                <w:sz w:val="16"/>
                <w:szCs w:val="16"/>
              </w:rPr>
            </w:pPr>
            <w:r w:rsidRPr="005A3463">
              <w:rPr>
                <w:sz w:val="16"/>
                <w:szCs w:val="16"/>
              </w:rPr>
              <w:t>26.2</w:t>
            </w:r>
          </w:p>
        </w:tc>
        <w:tc>
          <w:tcPr>
            <w:tcW w:w="1134" w:type="dxa"/>
            <w:vAlign w:val="center"/>
          </w:tcPr>
          <w:p w:rsidR="00947B67" w:rsidRPr="005A3463" w:rsidRDefault="00947B67" w:rsidP="00DE28AE">
            <w:pPr>
              <w:keepNext/>
              <w:keepLines/>
              <w:jc w:val="right"/>
              <w:rPr>
                <w:sz w:val="16"/>
                <w:szCs w:val="16"/>
              </w:rPr>
            </w:pPr>
            <w:r w:rsidRPr="005A3463">
              <w:rPr>
                <w:sz w:val="16"/>
                <w:szCs w:val="16"/>
              </w:rPr>
              <w:t>20.4</w:t>
            </w:r>
          </w:p>
        </w:tc>
        <w:tc>
          <w:tcPr>
            <w:tcW w:w="1134" w:type="dxa"/>
            <w:vAlign w:val="center"/>
          </w:tcPr>
          <w:p w:rsidR="00947B67" w:rsidRPr="005A3463" w:rsidRDefault="00947B67" w:rsidP="00DE28AE">
            <w:pPr>
              <w:keepNext/>
              <w:keepLines/>
              <w:jc w:val="right"/>
              <w:rPr>
                <w:sz w:val="16"/>
                <w:szCs w:val="16"/>
              </w:rPr>
            </w:pPr>
            <w:r w:rsidRPr="005A3463">
              <w:rPr>
                <w:sz w:val="16"/>
                <w:szCs w:val="16"/>
              </w:rPr>
              <w:t>20.5</w:t>
            </w:r>
          </w:p>
        </w:tc>
        <w:tc>
          <w:tcPr>
            <w:tcW w:w="1134" w:type="dxa"/>
            <w:vAlign w:val="center"/>
          </w:tcPr>
          <w:p w:rsidR="00947B67" w:rsidRPr="005A3463" w:rsidRDefault="00947B67" w:rsidP="00DE28AE">
            <w:pPr>
              <w:keepNext/>
              <w:keepLines/>
              <w:jc w:val="right"/>
              <w:rPr>
                <w:sz w:val="16"/>
                <w:szCs w:val="16"/>
              </w:rPr>
            </w:pPr>
            <w:r w:rsidRPr="005A3463">
              <w:rPr>
                <w:sz w:val="16"/>
                <w:szCs w:val="16"/>
              </w:rPr>
              <w:t>6.7</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(25.1 - 27.7)</w:t>
            </w:r>
          </w:p>
        </w:tc>
        <w:tc>
          <w:tcPr>
            <w:tcW w:w="1134" w:type="dxa"/>
            <w:vAlign w:val="center"/>
          </w:tcPr>
          <w:p w:rsidR="00947B67" w:rsidRPr="005A3463" w:rsidRDefault="00947B67" w:rsidP="00947B67">
            <w:pPr>
              <w:spacing w:after="60"/>
              <w:jc w:val="right"/>
              <w:rPr>
                <w:sz w:val="16"/>
                <w:szCs w:val="16"/>
              </w:rPr>
            </w:pPr>
            <w:r w:rsidRPr="005A3463">
              <w:rPr>
                <w:sz w:val="16"/>
                <w:szCs w:val="16"/>
              </w:rPr>
              <w:t>(24.7 - 27.8)</w:t>
            </w:r>
          </w:p>
        </w:tc>
        <w:tc>
          <w:tcPr>
            <w:tcW w:w="1134" w:type="dxa"/>
            <w:vAlign w:val="center"/>
          </w:tcPr>
          <w:p w:rsidR="00947B67" w:rsidRPr="005A3463" w:rsidRDefault="00947B67" w:rsidP="00947B67">
            <w:pPr>
              <w:spacing w:after="60"/>
              <w:jc w:val="right"/>
              <w:rPr>
                <w:sz w:val="16"/>
                <w:szCs w:val="16"/>
              </w:rPr>
            </w:pPr>
            <w:r w:rsidRPr="005A3463">
              <w:rPr>
                <w:sz w:val="16"/>
                <w:szCs w:val="16"/>
              </w:rPr>
              <w:t>(15.1 - 26.7)</w:t>
            </w:r>
          </w:p>
        </w:tc>
        <w:tc>
          <w:tcPr>
            <w:tcW w:w="1134" w:type="dxa"/>
            <w:vAlign w:val="center"/>
          </w:tcPr>
          <w:p w:rsidR="00947B67" w:rsidRPr="005A3463" w:rsidRDefault="00947B67" w:rsidP="00947B67">
            <w:pPr>
              <w:spacing w:after="60"/>
              <w:jc w:val="right"/>
              <w:rPr>
                <w:sz w:val="16"/>
                <w:szCs w:val="16"/>
              </w:rPr>
            </w:pPr>
            <w:r w:rsidRPr="005A3463">
              <w:rPr>
                <w:sz w:val="16"/>
                <w:szCs w:val="16"/>
              </w:rPr>
              <w:t>(13.1 - 29.7)</w:t>
            </w:r>
          </w:p>
        </w:tc>
        <w:tc>
          <w:tcPr>
            <w:tcW w:w="1134" w:type="dxa"/>
            <w:vAlign w:val="center"/>
          </w:tcPr>
          <w:p w:rsidR="00947B67" w:rsidRPr="005A3463" w:rsidRDefault="00947B67" w:rsidP="00947B67">
            <w:pPr>
              <w:spacing w:after="60"/>
              <w:jc w:val="right"/>
              <w:rPr>
                <w:sz w:val="16"/>
                <w:szCs w:val="16"/>
              </w:rPr>
            </w:pPr>
            <w:r w:rsidRPr="005A3463">
              <w:rPr>
                <w:sz w:val="16"/>
                <w:szCs w:val="16"/>
              </w:rPr>
              <w:t>(1.6 - 18.8)</w:t>
            </w:r>
          </w:p>
        </w:tc>
      </w:tr>
      <w:tr w:rsidR="00947B67" w:rsidRPr="005A3463" w:rsidTr="00947B67">
        <w:tc>
          <w:tcPr>
            <w:tcW w:w="2694" w:type="dxa"/>
          </w:tcPr>
          <w:p w:rsidR="00947B67" w:rsidRPr="005A3463" w:rsidRDefault="00947B67" w:rsidP="007519B7">
            <w:pPr>
              <w:ind w:left="34"/>
              <w:rPr>
                <w:sz w:val="16"/>
                <w:szCs w:val="16"/>
              </w:rPr>
            </w:pPr>
            <w:r w:rsidRPr="005A3463">
              <w:rPr>
                <w:sz w:val="16"/>
                <w:szCs w:val="16"/>
              </w:rPr>
              <w:t>1</w:t>
            </w:r>
          </w:p>
        </w:tc>
        <w:tc>
          <w:tcPr>
            <w:tcW w:w="1439" w:type="dxa"/>
            <w:vAlign w:val="center"/>
          </w:tcPr>
          <w:p w:rsidR="00947B67" w:rsidRPr="005A3463" w:rsidRDefault="00947B67" w:rsidP="007519B7">
            <w:pPr>
              <w:jc w:val="right"/>
              <w:rPr>
                <w:sz w:val="16"/>
                <w:szCs w:val="16"/>
              </w:rPr>
            </w:pPr>
            <w:r w:rsidRPr="005A3463">
              <w:rPr>
                <w:sz w:val="16"/>
                <w:szCs w:val="16"/>
              </w:rPr>
              <w:t>26.0</w:t>
            </w:r>
          </w:p>
        </w:tc>
        <w:tc>
          <w:tcPr>
            <w:tcW w:w="1134" w:type="dxa"/>
            <w:vAlign w:val="center"/>
          </w:tcPr>
          <w:p w:rsidR="00947B67" w:rsidRPr="005A3463" w:rsidRDefault="00947B67" w:rsidP="007519B7">
            <w:pPr>
              <w:jc w:val="right"/>
              <w:rPr>
                <w:sz w:val="16"/>
                <w:szCs w:val="16"/>
              </w:rPr>
            </w:pPr>
            <w:r w:rsidRPr="005A3463">
              <w:rPr>
                <w:sz w:val="16"/>
                <w:szCs w:val="16"/>
              </w:rPr>
              <w:t>26.2</w:t>
            </w:r>
          </w:p>
        </w:tc>
        <w:tc>
          <w:tcPr>
            <w:tcW w:w="1134" w:type="dxa"/>
            <w:vAlign w:val="center"/>
          </w:tcPr>
          <w:p w:rsidR="00947B67" w:rsidRPr="005A3463" w:rsidRDefault="00947B67" w:rsidP="007519B7">
            <w:pPr>
              <w:jc w:val="right"/>
              <w:rPr>
                <w:sz w:val="16"/>
                <w:szCs w:val="16"/>
              </w:rPr>
            </w:pPr>
            <w:r w:rsidRPr="005A3463">
              <w:rPr>
                <w:sz w:val="16"/>
                <w:szCs w:val="16"/>
              </w:rPr>
              <w:t>19.3</w:t>
            </w:r>
          </w:p>
        </w:tc>
        <w:tc>
          <w:tcPr>
            <w:tcW w:w="1134" w:type="dxa"/>
            <w:vAlign w:val="center"/>
          </w:tcPr>
          <w:p w:rsidR="00947B67" w:rsidRPr="005A3463" w:rsidRDefault="00947B67" w:rsidP="007519B7">
            <w:pPr>
              <w:jc w:val="right"/>
              <w:rPr>
                <w:sz w:val="16"/>
                <w:szCs w:val="16"/>
              </w:rPr>
            </w:pPr>
            <w:r w:rsidRPr="005A3463">
              <w:rPr>
                <w:sz w:val="16"/>
                <w:szCs w:val="16"/>
              </w:rPr>
              <w:t>21.8</w:t>
            </w:r>
          </w:p>
        </w:tc>
        <w:tc>
          <w:tcPr>
            <w:tcW w:w="1134" w:type="dxa"/>
            <w:vAlign w:val="center"/>
          </w:tcPr>
          <w:p w:rsidR="00947B67" w:rsidRPr="005A3463" w:rsidRDefault="00947B67" w:rsidP="007519B7">
            <w:pPr>
              <w:jc w:val="right"/>
              <w:rPr>
                <w:sz w:val="16"/>
                <w:szCs w:val="16"/>
              </w:rPr>
            </w:pPr>
            <w:r w:rsidRPr="005A3463">
              <w:rPr>
                <w:sz w:val="16"/>
                <w:szCs w:val="16"/>
              </w:rPr>
              <w:t>17.0</w:t>
            </w:r>
          </w:p>
        </w:tc>
      </w:tr>
      <w:tr w:rsidR="00947B67" w:rsidRPr="005A3463" w:rsidTr="00C907C6">
        <w:tc>
          <w:tcPr>
            <w:tcW w:w="2694" w:type="dxa"/>
            <w:tcBorders>
              <w:bottom w:val="nil"/>
            </w:tcBorders>
          </w:tcPr>
          <w:p w:rsidR="00947B67" w:rsidRPr="005A3463" w:rsidRDefault="00947B67" w:rsidP="007519B7">
            <w:pPr>
              <w:ind w:left="34"/>
              <w:rPr>
                <w:sz w:val="16"/>
                <w:szCs w:val="16"/>
              </w:rPr>
            </w:pPr>
          </w:p>
        </w:tc>
        <w:tc>
          <w:tcPr>
            <w:tcW w:w="1439" w:type="dxa"/>
            <w:tcBorders>
              <w:bottom w:val="nil"/>
            </w:tcBorders>
            <w:vAlign w:val="center"/>
          </w:tcPr>
          <w:p w:rsidR="00947B67" w:rsidRPr="005A3463" w:rsidRDefault="00947B67" w:rsidP="00947B67">
            <w:pPr>
              <w:spacing w:after="60"/>
              <w:jc w:val="right"/>
              <w:rPr>
                <w:sz w:val="16"/>
                <w:szCs w:val="16"/>
              </w:rPr>
            </w:pPr>
            <w:r w:rsidRPr="005A3463">
              <w:rPr>
                <w:sz w:val="16"/>
                <w:szCs w:val="16"/>
              </w:rPr>
              <w:t>(24.7 - 27.4)</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(24.6 - 27.8)</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(14.3 - 25.2)</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(13.9 - 31.5)</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(7.2 - 32.5)</w:t>
            </w:r>
          </w:p>
        </w:tc>
      </w:tr>
      <w:tr w:rsidR="00947B67" w:rsidRPr="005A3463" w:rsidTr="00C907C6">
        <w:tc>
          <w:tcPr>
            <w:tcW w:w="2694" w:type="dxa"/>
            <w:tcBorders>
              <w:top w:val="nil"/>
              <w:bottom w:val="nil"/>
            </w:tcBorders>
          </w:tcPr>
          <w:p w:rsidR="00947B67" w:rsidRPr="005A3463" w:rsidRDefault="00947B67" w:rsidP="00C907C6">
            <w:pPr>
              <w:ind w:left="34"/>
              <w:rPr>
                <w:sz w:val="16"/>
                <w:szCs w:val="16"/>
              </w:rPr>
            </w:pPr>
            <w:r w:rsidRPr="005A3463">
              <w:rPr>
                <w:sz w:val="16"/>
                <w:szCs w:val="16"/>
              </w:rPr>
              <w:t>2</w:t>
            </w:r>
          </w:p>
        </w:tc>
        <w:tc>
          <w:tcPr>
            <w:tcW w:w="1439" w:type="dxa"/>
            <w:tcBorders>
              <w:top w:val="nil"/>
              <w:bottom w:val="nil"/>
            </w:tcBorders>
            <w:vAlign w:val="center"/>
          </w:tcPr>
          <w:p w:rsidR="00947B67" w:rsidRPr="005A3463" w:rsidRDefault="00947B67" w:rsidP="00C907C6">
            <w:pPr>
              <w:jc w:val="right"/>
              <w:rPr>
                <w:sz w:val="16"/>
                <w:szCs w:val="16"/>
              </w:rPr>
            </w:pPr>
            <w:r w:rsidRPr="005A3463">
              <w:rPr>
                <w:sz w:val="16"/>
                <w:szCs w:val="16"/>
              </w:rPr>
              <w:t>18.5</w:t>
            </w:r>
          </w:p>
        </w:tc>
        <w:tc>
          <w:tcPr>
            <w:tcW w:w="1134" w:type="dxa"/>
            <w:tcBorders>
              <w:top w:val="nil"/>
              <w:bottom w:val="nil"/>
            </w:tcBorders>
            <w:vAlign w:val="center"/>
          </w:tcPr>
          <w:p w:rsidR="00947B67" w:rsidRPr="005A3463" w:rsidRDefault="00947B67" w:rsidP="00C907C6">
            <w:pPr>
              <w:jc w:val="right"/>
              <w:rPr>
                <w:sz w:val="16"/>
                <w:szCs w:val="16"/>
              </w:rPr>
            </w:pPr>
            <w:r w:rsidRPr="005A3463">
              <w:rPr>
                <w:sz w:val="16"/>
                <w:szCs w:val="16"/>
              </w:rPr>
              <w:t>18.6</w:t>
            </w:r>
          </w:p>
        </w:tc>
        <w:tc>
          <w:tcPr>
            <w:tcW w:w="1134" w:type="dxa"/>
            <w:tcBorders>
              <w:top w:val="nil"/>
              <w:bottom w:val="nil"/>
            </w:tcBorders>
            <w:vAlign w:val="center"/>
          </w:tcPr>
          <w:p w:rsidR="00947B67" w:rsidRPr="005A3463" w:rsidRDefault="00947B67" w:rsidP="00C907C6">
            <w:pPr>
              <w:jc w:val="right"/>
              <w:rPr>
                <w:sz w:val="16"/>
                <w:szCs w:val="16"/>
              </w:rPr>
            </w:pPr>
            <w:r w:rsidRPr="005A3463">
              <w:rPr>
                <w:sz w:val="16"/>
                <w:szCs w:val="16"/>
              </w:rPr>
              <w:t>18.5</w:t>
            </w:r>
          </w:p>
        </w:tc>
        <w:tc>
          <w:tcPr>
            <w:tcW w:w="1134" w:type="dxa"/>
            <w:tcBorders>
              <w:top w:val="nil"/>
              <w:bottom w:val="nil"/>
            </w:tcBorders>
            <w:vAlign w:val="center"/>
          </w:tcPr>
          <w:p w:rsidR="00947B67" w:rsidRPr="005A3463" w:rsidRDefault="00947B67" w:rsidP="00C907C6">
            <w:pPr>
              <w:jc w:val="right"/>
              <w:rPr>
                <w:sz w:val="16"/>
                <w:szCs w:val="16"/>
              </w:rPr>
            </w:pPr>
            <w:r w:rsidRPr="005A3463">
              <w:rPr>
                <w:sz w:val="16"/>
                <w:szCs w:val="16"/>
              </w:rPr>
              <w:t>19.4</w:t>
            </w:r>
          </w:p>
        </w:tc>
        <w:tc>
          <w:tcPr>
            <w:tcW w:w="1134" w:type="dxa"/>
            <w:tcBorders>
              <w:top w:val="nil"/>
              <w:bottom w:val="nil"/>
            </w:tcBorders>
            <w:vAlign w:val="center"/>
          </w:tcPr>
          <w:p w:rsidR="00947B67" w:rsidRPr="005A3463" w:rsidRDefault="00947B67" w:rsidP="00C907C6">
            <w:pPr>
              <w:jc w:val="right"/>
              <w:rPr>
                <w:sz w:val="16"/>
                <w:szCs w:val="16"/>
              </w:rPr>
            </w:pPr>
            <w:r w:rsidRPr="005A3463">
              <w:rPr>
                <w:sz w:val="16"/>
                <w:szCs w:val="16"/>
              </w:rPr>
              <w:t>20.9</w:t>
            </w:r>
          </w:p>
        </w:tc>
      </w:tr>
      <w:tr w:rsidR="00947B67" w:rsidRPr="005A3463" w:rsidTr="00C907C6">
        <w:tc>
          <w:tcPr>
            <w:tcW w:w="2694" w:type="dxa"/>
            <w:tcBorders>
              <w:top w:val="nil"/>
            </w:tcBorders>
          </w:tcPr>
          <w:p w:rsidR="00947B67" w:rsidRPr="005A3463" w:rsidRDefault="00947B67" w:rsidP="007519B7">
            <w:pPr>
              <w:ind w:left="34"/>
              <w:rPr>
                <w:sz w:val="16"/>
                <w:szCs w:val="16"/>
              </w:rPr>
            </w:pPr>
          </w:p>
        </w:tc>
        <w:tc>
          <w:tcPr>
            <w:tcW w:w="1439" w:type="dxa"/>
            <w:tcBorders>
              <w:top w:val="nil"/>
            </w:tcBorders>
            <w:vAlign w:val="center"/>
          </w:tcPr>
          <w:p w:rsidR="00947B67" w:rsidRPr="005A3463" w:rsidRDefault="00947B67" w:rsidP="00947B67">
            <w:pPr>
              <w:spacing w:after="60"/>
              <w:jc w:val="right"/>
              <w:rPr>
                <w:sz w:val="16"/>
                <w:szCs w:val="16"/>
              </w:rPr>
            </w:pPr>
            <w:r w:rsidRPr="005A3463">
              <w:rPr>
                <w:sz w:val="16"/>
                <w:szCs w:val="16"/>
              </w:rPr>
              <w:t>(17.4 - 19.7)</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(17.2 - 19.9)</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(13.4 - 24.7)</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(11.9 - 29.1)</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(8.7 - 39.4)</w:t>
            </w:r>
          </w:p>
        </w:tc>
      </w:tr>
      <w:tr w:rsidR="00947B67" w:rsidRPr="005A3463" w:rsidTr="00947B67">
        <w:tc>
          <w:tcPr>
            <w:tcW w:w="2694" w:type="dxa"/>
          </w:tcPr>
          <w:p w:rsidR="00947B67" w:rsidRPr="005A3463" w:rsidRDefault="00947B67" w:rsidP="007519B7">
            <w:pPr>
              <w:ind w:left="34"/>
              <w:rPr>
                <w:sz w:val="16"/>
                <w:szCs w:val="16"/>
              </w:rPr>
            </w:pPr>
            <w:r w:rsidRPr="005A3463">
              <w:rPr>
                <w:sz w:val="16"/>
                <w:szCs w:val="16"/>
              </w:rPr>
              <w:t>3</w:t>
            </w:r>
          </w:p>
        </w:tc>
        <w:tc>
          <w:tcPr>
            <w:tcW w:w="1439" w:type="dxa"/>
            <w:vAlign w:val="center"/>
          </w:tcPr>
          <w:p w:rsidR="00947B67" w:rsidRPr="005A3463" w:rsidRDefault="00947B67" w:rsidP="007519B7">
            <w:pPr>
              <w:jc w:val="right"/>
              <w:rPr>
                <w:sz w:val="16"/>
                <w:szCs w:val="16"/>
              </w:rPr>
            </w:pPr>
            <w:r w:rsidRPr="005A3463">
              <w:rPr>
                <w:sz w:val="16"/>
                <w:szCs w:val="16"/>
              </w:rPr>
              <w:t>12.0</w:t>
            </w:r>
          </w:p>
        </w:tc>
        <w:tc>
          <w:tcPr>
            <w:tcW w:w="1134" w:type="dxa"/>
            <w:vAlign w:val="center"/>
          </w:tcPr>
          <w:p w:rsidR="00947B67" w:rsidRPr="005A3463" w:rsidRDefault="00947B67" w:rsidP="007519B7">
            <w:pPr>
              <w:jc w:val="right"/>
              <w:rPr>
                <w:sz w:val="16"/>
                <w:szCs w:val="16"/>
              </w:rPr>
            </w:pPr>
            <w:r w:rsidRPr="005A3463">
              <w:rPr>
                <w:sz w:val="16"/>
                <w:szCs w:val="16"/>
              </w:rPr>
              <w:t>12.1</w:t>
            </w:r>
          </w:p>
        </w:tc>
        <w:tc>
          <w:tcPr>
            <w:tcW w:w="1134" w:type="dxa"/>
            <w:vAlign w:val="center"/>
          </w:tcPr>
          <w:p w:rsidR="00947B67" w:rsidRPr="005A3463" w:rsidRDefault="00947B67" w:rsidP="007519B7">
            <w:pPr>
              <w:jc w:val="right"/>
              <w:rPr>
                <w:sz w:val="16"/>
                <w:szCs w:val="16"/>
              </w:rPr>
            </w:pPr>
            <w:r w:rsidRPr="005A3463">
              <w:rPr>
                <w:sz w:val="16"/>
                <w:szCs w:val="16"/>
              </w:rPr>
              <w:t>12.4</w:t>
            </w:r>
          </w:p>
        </w:tc>
        <w:tc>
          <w:tcPr>
            <w:tcW w:w="1134" w:type="dxa"/>
            <w:vAlign w:val="center"/>
          </w:tcPr>
          <w:p w:rsidR="00947B67" w:rsidRPr="005A3463" w:rsidRDefault="00947B67" w:rsidP="007519B7">
            <w:pPr>
              <w:jc w:val="right"/>
              <w:rPr>
                <w:sz w:val="16"/>
                <w:szCs w:val="16"/>
              </w:rPr>
            </w:pPr>
            <w:r w:rsidRPr="005A3463">
              <w:rPr>
                <w:sz w:val="16"/>
                <w:szCs w:val="16"/>
              </w:rPr>
              <w:t>19.9</w:t>
            </w:r>
          </w:p>
        </w:tc>
        <w:tc>
          <w:tcPr>
            <w:tcW w:w="1134" w:type="dxa"/>
            <w:vAlign w:val="center"/>
          </w:tcPr>
          <w:p w:rsidR="00947B67" w:rsidRPr="005A3463" w:rsidRDefault="00947B67" w:rsidP="007519B7">
            <w:pPr>
              <w:jc w:val="right"/>
              <w:rPr>
                <w:sz w:val="16"/>
                <w:szCs w:val="16"/>
              </w:rPr>
            </w:pPr>
            <w:r w:rsidRPr="005A3463">
              <w:rPr>
                <w:sz w:val="16"/>
                <w:szCs w:val="16"/>
              </w:rPr>
              <w:t>12.3</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(11.0 - 13.0)</w:t>
            </w:r>
          </w:p>
        </w:tc>
        <w:tc>
          <w:tcPr>
            <w:tcW w:w="1134" w:type="dxa"/>
            <w:vAlign w:val="center"/>
          </w:tcPr>
          <w:p w:rsidR="00947B67" w:rsidRPr="005A3463" w:rsidRDefault="00947B67" w:rsidP="00947B67">
            <w:pPr>
              <w:spacing w:after="60"/>
              <w:jc w:val="right"/>
              <w:rPr>
                <w:sz w:val="16"/>
                <w:szCs w:val="16"/>
              </w:rPr>
            </w:pPr>
            <w:r w:rsidRPr="005A3463">
              <w:rPr>
                <w:sz w:val="16"/>
                <w:szCs w:val="16"/>
              </w:rPr>
              <w:t>(10.9 - 13.4)</w:t>
            </w:r>
          </w:p>
        </w:tc>
        <w:tc>
          <w:tcPr>
            <w:tcW w:w="1134" w:type="dxa"/>
            <w:vAlign w:val="center"/>
          </w:tcPr>
          <w:p w:rsidR="00947B67" w:rsidRPr="005A3463" w:rsidRDefault="00947B67" w:rsidP="00947B67">
            <w:pPr>
              <w:spacing w:after="60"/>
              <w:jc w:val="right"/>
              <w:rPr>
                <w:sz w:val="16"/>
                <w:szCs w:val="16"/>
              </w:rPr>
            </w:pPr>
            <w:r w:rsidRPr="005A3463">
              <w:rPr>
                <w:sz w:val="16"/>
                <w:szCs w:val="16"/>
              </w:rPr>
              <w:t>(8.5 - 17.4)</w:t>
            </w:r>
          </w:p>
        </w:tc>
        <w:tc>
          <w:tcPr>
            <w:tcW w:w="1134" w:type="dxa"/>
            <w:vAlign w:val="center"/>
          </w:tcPr>
          <w:p w:rsidR="00947B67" w:rsidRPr="005A3463" w:rsidRDefault="00947B67" w:rsidP="00947B67">
            <w:pPr>
              <w:spacing w:after="60"/>
              <w:jc w:val="right"/>
              <w:rPr>
                <w:sz w:val="16"/>
                <w:szCs w:val="16"/>
              </w:rPr>
            </w:pPr>
            <w:r w:rsidRPr="005A3463">
              <w:rPr>
                <w:sz w:val="16"/>
                <w:szCs w:val="16"/>
              </w:rPr>
              <w:t>(11.1 - 31.8)</w:t>
            </w:r>
          </w:p>
        </w:tc>
        <w:tc>
          <w:tcPr>
            <w:tcW w:w="1134" w:type="dxa"/>
            <w:vAlign w:val="center"/>
          </w:tcPr>
          <w:p w:rsidR="00947B67" w:rsidRPr="005A3463" w:rsidRDefault="00947B67" w:rsidP="00947B67">
            <w:pPr>
              <w:spacing w:after="60"/>
              <w:jc w:val="right"/>
              <w:rPr>
                <w:sz w:val="16"/>
                <w:szCs w:val="16"/>
              </w:rPr>
            </w:pPr>
            <w:r w:rsidRPr="005A3463">
              <w:rPr>
                <w:sz w:val="16"/>
                <w:szCs w:val="16"/>
              </w:rPr>
              <w:t>(5.3 - 23.8)</w:t>
            </w:r>
          </w:p>
        </w:tc>
      </w:tr>
      <w:tr w:rsidR="00947B67" w:rsidRPr="005A3463" w:rsidTr="00947B67">
        <w:tc>
          <w:tcPr>
            <w:tcW w:w="2694" w:type="dxa"/>
          </w:tcPr>
          <w:p w:rsidR="00947B67" w:rsidRPr="005A3463" w:rsidRDefault="00947B67" w:rsidP="007519B7">
            <w:pPr>
              <w:ind w:left="34"/>
              <w:rPr>
                <w:sz w:val="16"/>
                <w:szCs w:val="16"/>
              </w:rPr>
            </w:pPr>
            <w:r w:rsidRPr="005A3463">
              <w:rPr>
                <w:sz w:val="16"/>
                <w:szCs w:val="16"/>
              </w:rPr>
              <w:t>4</w:t>
            </w:r>
          </w:p>
        </w:tc>
        <w:tc>
          <w:tcPr>
            <w:tcW w:w="1439" w:type="dxa"/>
            <w:vAlign w:val="center"/>
          </w:tcPr>
          <w:p w:rsidR="00947B67" w:rsidRPr="005A3463" w:rsidRDefault="00947B67" w:rsidP="007519B7">
            <w:pPr>
              <w:jc w:val="right"/>
              <w:rPr>
                <w:sz w:val="16"/>
                <w:szCs w:val="16"/>
              </w:rPr>
            </w:pPr>
            <w:r w:rsidRPr="005A3463">
              <w:rPr>
                <w:sz w:val="16"/>
                <w:szCs w:val="16"/>
              </w:rPr>
              <w:t>8.0</w:t>
            </w:r>
          </w:p>
        </w:tc>
        <w:tc>
          <w:tcPr>
            <w:tcW w:w="1134" w:type="dxa"/>
            <w:vAlign w:val="center"/>
          </w:tcPr>
          <w:p w:rsidR="00947B67" w:rsidRPr="005A3463" w:rsidRDefault="00947B67" w:rsidP="007519B7">
            <w:pPr>
              <w:jc w:val="right"/>
              <w:rPr>
                <w:sz w:val="16"/>
                <w:szCs w:val="16"/>
              </w:rPr>
            </w:pPr>
            <w:r w:rsidRPr="005A3463">
              <w:rPr>
                <w:sz w:val="16"/>
                <w:szCs w:val="16"/>
              </w:rPr>
              <w:t>7.5</w:t>
            </w:r>
          </w:p>
        </w:tc>
        <w:tc>
          <w:tcPr>
            <w:tcW w:w="1134" w:type="dxa"/>
            <w:vAlign w:val="center"/>
          </w:tcPr>
          <w:p w:rsidR="00947B67" w:rsidRPr="005A3463" w:rsidRDefault="00947B67" w:rsidP="007519B7">
            <w:pPr>
              <w:jc w:val="right"/>
              <w:rPr>
                <w:sz w:val="16"/>
                <w:szCs w:val="16"/>
              </w:rPr>
            </w:pPr>
            <w:r w:rsidRPr="005A3463">
              <w:rPr>
                <w:sz w:val="16"/>
                <w:szCs w:val="16"/>
              </w:rPr>
              <w:t>17.9</w:t>
            </w:r>
          </w:p>
        </w:tc>
        <w:tc>
          <w:tcPr>
            <w:tcW w:w="1134" w:type="dxa"/>
            <w:vAlign w:val="center"/>
          </w:tcPr>
          <w:p w:rsidR="00947B67" w:rsidRPr="005A3463" w:rsidRDefault="00947B67" w:rsidP="007519B7">
            <w:pPr>
              <w:jc w:val="right"/>
              <w:rPr>
                <w:sz w:val="16"/>
                <w:szCs w:val="16"/>
              </w:rPr>
            </w:pPr>
            <w:r w:rsidRPr="005A3463">
              <w:rPr>
                <w:sz w:val="16"/>
                <w:szCs w:val="16"/>
              </w:rPr>
              <w:t>8.5</w:t>
            </w:r>
          </w:p>
        </w:tc>
        <w:tc>
          <w:tcPr>
            <w:tcW w:w="1134" w:type="dxa"/>
            <w:vAlign w:val="center"/>
          </w:tcPr>
          <w:p w:rsidR="00947B67" w:rsidRPr="005A3463" w:rsidRDefault="00947B67" w:rsidP="007519B7">
            <w:pPr>
              <w:jc w:val="right"/>
              <w:rPr>
                <w:sz w:val="16"/>
                <w:szCs w:val="16"/>
              </w:rPr>
            </w:pPr>
            <w:r w:rsidRPr="005A3463">
              <w:rPr>
                <w:sz w:val="16"/>
                <w:szCs w:val="16"/>
              </w:rPr>
              <w:t>16.0</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(7.2 - 8.9)</w:t>
            </w:r>
          </w:p>
        </w:tc>
        <w:tc>
          <w:tcPr>
            <w:tcW w:w="1134" w:type="dxa"/>
            <w:vAlign w:val="center"/>
          </w:tcPr>
          <w:p w:rsidR="00947B67" w:rsidRPr="005A3463" w:rsidRDefault="00947B67" w:rsidP="00947B67">
            <w:pPr>
              <w:spacing w:after="60"/>
              <w:jc w:val="right"/>
              <w:rPr>
                <w:sz w:val="16"/>
                <w:szCs w:val="16"/>
              </w:rPr>
            </w:pPr>
            <w:r w:rsidRPr="005A3463">
              <w:rPr>
                <w:sz w:val="16"/>
                <w:szCs w:val="16"/>
              </w:rPr>
              <w:t>(6.6 - 8.5)</w:t>
            </w:r>
          </w:p>
        </w:tc>
        <w:tc>
          <w:tcPr>
            <w:tcW w:w="1134" w:type="dxa"/>
            <w:vAlign w:val="center"/>
          </w:tcPr>
          <w:p w:rsidR="00947B67" w:rsidRPr="005A3463" w:rsidRDefault="00947B67" w:rsidP="00947B67">
            <w:pPr>
              <w:spacing w:after="60"/>
              <w:jc w:val="right"/>
              <w:rPr>
                <w:sz w:val="16"/>
                <w:szCs w:val="16"/>
              </w:rPr>
            </w:pPr>
            <w:r w:rsidRPr="005A3463">
              <w:rPr>
                <w:sz w:val="16"/>
                <w:szCs w:val="16"/>
              </w:rPr>
              <w:t>(11.9 - 25.4)</w:t>
            </w:r>
          </w:p>
        </w:tc>
        <w:tc>
          <w:tcPr>
            <w:tcW w:w="1134" w:type="dxa"/>
            <w:vAlign w:val="center"/>
          </w:tcPr>
          <w:p w:rsidR="00947B67" w:rsidRPr="005A3463" w:rsidRDefault="00947B67" w:rsidP="00947B67">
            <w:pPr>
              <w:spacing w:after="60"/>
              <w:jc w:val="right"/>
              <w:rPr>
                <w:sz w:val="16"/>
                <w:szCs w:val="16"/>
              </w:rPr>
            </w:pPr>
            <w:r w:rsidRPr="005A3463">
              <w:rPr>
                <w:sz w:val="16"/>
                <w:szCs w:val="16"/>
              </w:rPr>
              <w:t>(3.8 - 16.2)</w:t>
            </w:r>
          </w:p>
        </w:tc>
        <w:tc>
          <w:tcPr>
            <w:tcW w:w="1134" w:type="dxa"/>
            <w:vAlign w:val="center"/>
          </w:tcPr>
          <w:p w:rsidR="00947B67" w:rsidRPr="005A3463" w:rsidRDefault="00947B67" w:rsidP="00947B67">
            <w:pPr>
              <w:spacing w:after="60"/>
              <w:jc w:val="right"/>
              <w:rPr>
                <w:sz w:val="16"/>
                <w:szCs w:val="16"/>
              </w:rPr>
            </w:pPr>
            <w:r w:rsidRPr="005A3463">
              <w:rPr>
                <w:sz w:val="16"/>
                <w:szCs w:val="16"/>
              </w:rPr>
              <w:t>(6.2 - 32.3)</w:t>
            </w:r>
          </w:p>
        </w:tc>
      </w:tr>
      <w:tr w:rsidR="00947B67" w:rsidRPr="005A3463" w:rsidTr="00947B67">
        <w:tc>
          <w:tcPr>
            <w:tcW w:w="2694" w:type="dxa"/>
          </w:tcPr>
          <w:p w:rsidR="00947B67" w:rsidRPr="00954E46" w:rsidRDefault="00947B67" w:rsidP="007519B7">
            <w:pPr>
              <w:ind w:left="34"/>
              <w:rPr>
                <w:sz w:val="16"/>
                <w:szCs w:val="16"/>
              </w:rPr>
            </w:pPr>
            <w:r w:rsidRPr="00954E46">
              <w:rPr>
                <w:sz w:val="16"/>
                <w:szCs w:val="16"/>
              </w:rPr>
              <w:t>5+</w:t>
            </w:r>
          </w:p>
        </w:tc>
        <w:tc>
          <w:tcPr>
            <w:tcW w:w="1439" w:type="dxa"/>
            <w:vAlign w:val="center"/>
          </w:tcPr>
          <w:p w:rsidR="00947B67" w:rsidRPr="00954E46" w:rsidRDefault="00F930A0" w:rsidP="007519B7">
            <w:pPr>
              <w:jc w:val="right"/>
              <w:rPr>
                <w:sz w:val="16"/>
                <w:szCs w:val="16"/>
              </w:rPr>
            </w:pPr>
            <w:r>
              <w:rPr>
                <w:sz w:val="16"/>
                <w:szCs w:val="16"/>
              </w:rPr>
              <w:t>9.6</w:t>
            </w:r>
          </w:p>
        </w:tc>
        <w:tc>
          <w:tcPr>
            <w:tcW w:w="1134" w:type="dxa"/>
            <w:vAlign w:val="center"/>
          </w:tcPr>
          <w:p w:rsidR="00947B67" w:rsidRPr="00954E46" w:rsidRDefault="00F930A0" w:rsidP="007519B7">
            <w:pPr>
              <w:jc w:val="right"/>
              <w:rPr>
                <w:sz w:val="16"/>
                <w:szCs w:val="16"/>
              </w:rPr>
            </w:pPr>
            <w:r>
              <w:rPr>
                <w:sz w:val="16"/>
                <w:szCs w:val="16"/>
              </w:rPr>
              <w:t>9.3</w:t>
            </w:r>
          </w:p>
        </w:tc>
        <w:tc>
          <w:tcPr>
            <w:tcW w:w="1134" w:type="dxa"/>
            <w:vAlign w:val="center"/>
          </w:tcPr>
          <w:p w:rsidR="00947B67" w:rsidRPr="00954E46" w:rsidRDefault="00F930A0" w:rsidP="007519B7">
            <w:pPr>
              <w:jc w:val="right"/>
              <w:rPr>
                <w:sz w:val="16"/>
                <w:szCs w:val="16"/>
              </w:rPr>
            </w:pPr>
            <w:r>
              <w:rPr>
                <w:sz w:val="16"/>
                <w:szCs w:val="16"/>
              </w:rPr>
              <w:t>11.5</w:t>
            </w:r>
          </w:p>
        </w:tc>
        <w:tc>
          <w:tcPr>
            <w:tcW w:w="1134" w:type="dxa"/>
            <w:vAlign w:val="center"/>
          </w:tcPr>
          <w:p w:rsidR="00947B67" w:rsidRPr="00954E46" w:rsidRDefault="00F930A0" w:rsidP="007519B7">
            <w:pPr>
              <w:jc w:val="right"/>
              <w:rPr>
                <w:sz w:val="16"/>
                <w:szCs w:val="16"/>
              </w:rPr>
            </w:pPr>
            <w:r>
              <w:rPr>
                <w:sz w:val="16"/>
                <w:szCs w:val="16"/>
              </w:rPr>
              <w:t>10.0</w:t>
            </w:r>
          </w:p>
        </w:tc>
        <w:tc>
          <w:tcPr>
            <w:tcW w:w="1134" w:type="dxa"/>
            <w:vAlign w:val="center"/>
          </w:tcPr>
          <w:p w:rsidR="00947B67" w:rsidRPr="00954E46" w:rsidRDefault="00F930A0" w:rsidP="007519B7">
            <w:pPr>
              <w:jc w:val="right"/>
              <w:rPr>
                <w:sz w:val="16"/>
                <w:szCs w:val="16"/>
              </w:rPr>
            </w:pPr>
            <w:r>
              <w:rPr>
                <w:sz w:val="16"/>
                <w:szCs w:val="16"/>
              </w:rPr>
              <w:t>27.0</w:t>
            </w:r>
          </w:p>
        </w:tc>
      </w:tr>
      <w:tr w:rsidR="00947B67" w:rsidRPr="005A3463" w:rsidTr="00947B67">
        <w:tc>
          <w:tcPr>
            <w:tcW w:w="2694" w:type="dxa"/>
          </w:tcPr>
          <w:p w:rsidR="00947B67" w:rsidRPr="008F2C12" w:rsidRDefault="00947B67" w:rsidP="007519B7">
            <w:pPr>
              <w:ind w:left="34"/>
              <w:rPr>
                <w:sz w:val="16"/>
                <w:szCs w:val="16"/>
                <w:highlight w:val="magenta"/>
              </w:rPr>
            </w:pPr>
          </w:p>
        </w:tc>
        <w:tc>
          <w:tcPr>
            <w:tcW w:w="1439" w:type="dxa"/>
            <w:vAlign w:val="center"/>
          </w:tcPr>
          <w:p w:rsidR="00947B67" w:rsidRPr="00947B67" w:rsidRDefault="00F930A0" w:rsidP="00954E46">
            <w:pPr>
              <w:spacing w:after="60"/>
              <w:jc w:val="right"/>
              <w:rPr>
                <w:sz w:val="16"/>
                <w:szCs w:val="16"/>
              </w:rPr>
            </w:pPr>
            <w:r>
              <w:rPr>
                <w:sz w:val="16"/>
                <w:szCs w:val="16"/>
              </w:rPr>
              <w:t>(8.6 - 10.7)</w:t>
            </w:r>
          </w:p>
        </w:tc>
        <w:tc>
          <w:tcPr>
            <w:tcW w:w="1134" w:type="dxa"/>
            <w:vAlign w:val="center"/>
          </w:tcPr>
          <w:p w:rsidR="00947B67" w:rsidRPr="00947B67" w:rsidRDefault="00F930A0" w:rsidP="00954E46">
            <w:pPr>
              <w:spacing w:after="60"/>
              <w:jc w:val="right"/>
              <w:rPr>
                <w:sz w:val="16"/>
                <w:szCs w:val="16"/>
              </w:rPr>
            </w:pPr>
            <w:r>
              <w:rPr>
                <w:sz w:val="16"/>
                <w:szCs w:val="16"/>
              </w:rPr>
              <w:t>(8.3 - 10.4)</w:t>
            </w:r>
          </w:p>
        </w:tc>
        <w:tc>
          <w:tcPr>
            <w:tcW w:w="1134" w:type="dxa"/>
            <w:vAlign w:val="center"/>
          </w:tcPr>
          <w:p w:rsidR="00947B67" w:rsidRPr="00947B67" w:rsidRDefault="00F930A0" w:rsidP="00954E46">
            <w:pPr>
              <w:spacing w:after="60"/>
              <w:jc w:val="right"/>
              <w:rPr>
                <w:sz w:val="16"/>
                <w:szCs w:val="16"/>
              </w:rPr>
            </w:pPr>
            <w:r>
              <w:rPr>
                <w:sz w:val="16"/>
                <w:szCs w:val="16"/>
              </w:rPr>
              <w:t>(7.3 - 15.7)</w:t>
            </w:r>
          </w:p>
        </w:tc>
        <w:tc>
          <w:tcPr>
            <w:tcW w:w="1134" w:type="dxa"/>
            <w:vAlign w:val="center"/>
          </w:tcPr>
          <w:p w:rsidR="00947B67" w:rsidRPr="00947B67" w:rsidRDefault="00F930A0" w:rsidP="00954E46">
            <w:pPr>
              <w:spacing w:after="60"/>
              <w:jc w:val="right"/>
              <w:rPr>
                <w:sz w:val="16"/>
                <w:szCs w:val="16"/>
              </w:rPr>
            </w:pPr>
            <w:r>
              <w:rPr>
                <w:sz w:val="16"/>
                <w:szCs w:val="16"/>
              </w:rPr>
              <w:t>(4.9 - 15.1)</w:t>
            </w:r>
          </w:p>
        </w:tc>
        <w:tc>
          <w:tcPr>
            <w:tcW w:w="1134" w:type="dxa"/>
            <w:vAlign w:val="center"/>
          </w:tcPr>
          <w:p w:rsidR="00947B67" w:rsidRPr="00947B67" w:rsidRDefault="00F930A0" w:rsidP="00954E46">
            <w:pPr>
              <w:spacing w:after="60"/>
              <w:jc w:val="right"/>
              <w:rPr>
                <w:sz w:val="16"/>
                <w:szCs w:val="16"/>
              </w:rPr>
            </w:pPr>
            <w:r>
              <w:rPr>
                <w:sz w:val="16"/>
                <w:szCs w:val="16"/>
              </w:rPr>
              <w:t>(11.6 - 42.4)</w:t>
            </w:r>
          </w:p>
        </w:tc>
      </w:tr>
      <w:tr w:rsidR="00947B67" w:rsidRPr="005A3463" w:rsidTr="00947B67">
        <w:tc>
          <w:tcPr>
            <w:tcW w:w="2694" w:type="dxa"/>
            <w:tcBorders>
              <w:bottom w:val="nil"/>
            </w:tcBorders>
          </w:tcPr>
          <w:p w:rsidR="00947B67" w:rsidRPr="005A3463" w:rsidRDefault="00947B67" w:rsidP="007519B7">
            <w:pPr>
              <w:ind w:left="34"/>
              <w:rPr>
                <w:sz w:val="16"/>
                <w:szCs w:val="16"/>
              </w:rPr>
            </w:pPr>
            <w:r w:rsidRPr="005A3463">
              <w:rPr>
                <w:sz w:val="16"/>
                <w:szCs w:val="16"/>
              </w:rPr>
              <w:t>Refused</w:t>
            </w:r>
          </w:p>
        </w:tc>
        <w:tc>
          <w:tcPr>
            <w:tcW w:w="1439" w:type="dxa"/>
            <w:tcBorders>
              <w:bottom w:val="nil"/>
            </w:tcBorders>
            <w:vAlign w:val="center"/>
          </w:tcPr>
          <w:p w:rsidR="00947B67" w:rsidRPr="005A3463" w:rsidRDefault="00947B67" w:rsidP="007519B7">
            <w:pPr>
              <w:jc w:val="right"/>
              <w:rPr>
                <w:sz w:val="16"/>
                <w:szCs w:val="16"/>
              </w:rPr>
            </w:pPr>
            <w:r w:rsidRPr="005A3463">
              <w:rPr>
                <w:sz w:val="16"/>
                <w:szCs w:val="16"/>
              </w:rPr>
              <w:t>0.0</w:t>
            </w:r>
          </w:p>
        </w:tc>
        <w:tc>
          <w:tcPr>
            <w:tcW w:w="1134" w:type="dxa"/>
            <w:tcBorders>
              <w:bottom w:val="nil"/>
            </w:tcBorders>
            <w:vAlign w:val="center"/>
          </w:tcPr>
          <w:p w:rsidR="00947B67" w:rsidRPr="005A3463" w:rsidRDefault="00947B67" w:rsidP="007519B7">
            <w:pPr>
              <w:jc w:val="right"/>
              <w:rPr>
                <w:sz w:val="16"/>
                <w:szCs w:val="16"/>
              </w:rPr>
            </w:pPr>
            <w:r w:rsidRPr="005A3463">
              <w:rPr>
                <w:sz w:val="16"/>
                <w:szCs w:val="16"/>
              </w:rPr>
              <w:t>0.0</w:t>
            </w:r>
          </w:p>
        </w:tc>
        <w:tc>
          <w:tcPr>
            <w:tcW w:w="1134" w:type="dxa"/>
            <w:tcBorders>
              <w:bottom w:val="nil"/>
            </w:tcBorders>
            <w:vAlign w:val="center"/>
          </w:tcPr>
          <w:p w:rsidR="00947B67" w:rsidRPr="005A3463" w:rsidRDefault="00947B67" w:rsidP="007519B7">
            <w:pPr>
              <w:jc w:val="right"/>
              <w:rPr>
                <w:sz w:val="16"/>
                <w:szCs w:val="16"/>
              </w:rPr>
            </w:pPr>
            <w:r w:rsidRPr="005A3463">
              <w:rPr>
                <w:sz w:val="16"/>
                <w:szCs w:val="16"/>
              </w:rPr>
              <w:t>-</w:t>
            </w:r>
          </w:p>
        </w:tc>
        <w:tc>
          <w:tcPr>
            <w:tcW w:w="1134" w:type="dxa"/>
            <w:tcBorders>
              <w:bottom w:val="nil"/>
            </w:tcBorders>
            <w:vAlign w:val="center"/>
          </w:tcPr>
          <w:p w:rsidR="00947B67" w:rsidRPr="005A3463" w:rsidRDefault="00947B67" w:rsidP="007519B7">
            <w:pPr>
              <w:jc w:val="right"/>
              <w:rPr>
                <w:sz w:val="16"/>
                <w:szCs w:val="16"/>
              </w:rPr>
            </w:pPr>
            <w:r w:rsidRPr="005A3463">
              <w:rPr>
                <w:sz w:val="16"/>
                <w:szCs w:val="16"/>
              </w:rPr>
              <w:t>-</w:t>
            </w:r>
          </w:p>
        </w:tc>
        <w:tc>
          <w:tcPr>
            <w:tcW w:w="1134" w:type="dxa"/>
            <w:tcBorders>
              <w:bottom w:val="nil"/>
            </w:tcBorders>
            <w:vAlign w:val="center"/>
          </w:tcPr>
          <w:p w:rsidR="00947B67" w:rsidRPr="005A3463" w:rsidRDefault="00947B67" w:rsidP="007519B7">
            <w:pPr>
              <w:jc w:val="right"/>
              <w:rPr>
                <w:sz w:val="16"/>
                <w:szCs w:val="16"/>
              </w:rPr>
            </w:pPr>
            <w:r w:rsidRPr="005A3463">
              <w:rPr>
                <w:sz w:val="16"/>
                <w:szCs w:val="16"/>
              </w:rPr>
              <w:t>-</w:t>
            </w:r>
          </w:p>
        </w:tc>
      </w:tr>
      <w:tr w:rsidR="00947B67" w:rsidRPr="005A3463" w:rsidTr="00947B67">
        <w:tc>
          <w:tcPr>
            <w:tcW w:w="2694" w:type="dxa"/>
            <w:tcBorders>
              <w:bottom w:val="nil"/>
            </w:tcBorders>
          </w:tcPr>
          <w:p w:rsidR="00947B67" w:rsidRPr="005A3463" w:rsidRDefault="00947B67" w:rsidP="007519B7">
            <w:pPr>
              <w:ind w:left="34"/>
              <w:rPr>
                <w:sz w:val="16"/>
                <w:szCs w:val="16"/>
              </w:rPr>
            </w:pPr>
          </w:p>
        </w:tc>
        <w:tc>
          <w:tcPr>
            <w:tcW w:w="1439" w:type="dxa"/>
            <w:tcBorders>
              <w:bottom w:val="nil"/>
            </w:tcBorders>
            <w:vAlign w:val="center"/>
          </w:tcPr>
          <w:p w:rsidR="00947B67" w:rsidRPr="005A3463" w:rsidRDefault="00947B67" w:rsidP="00947B67">
            <w:pPr>
              <w:spacing w:after="60"/>
              <w:jc w:val="right"/>
              <w:rPr>
                <w:sz w:val="16"/>
                <w:szCs w:val="16"/>
              </w:rPr>
            </w:pPr>
            <w:r w:rsidRPr="005A3463">
              <w:rPr>
                <w:sz w:val="16"/>
                <w:szCs w:val="16"/>
              </w:rPr>
              <w:t>(0.0 - 0.1)</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(0 - 0.1)</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w:t>
            </w:r>
          </w:p>
        </w:tc>
      </w:tr>
      <w:tr w:rsidR="00947B67" w:rsidRPr="005A3463" w:rsidTr="00947B67">
        <w:tc>
          <w:tcPr>
            <w:tcW w:w="2694" w:type="dxa"/>
            <w:tcBorders>
              <w:top w:val="nil"/>
              <w:bottom w:val="nil"/>
            </w:tcBorders>
            <w:shd w:val="clear" w:color="auto" w:fill="auto"/>
          </w:tcPr>
          <w:p w:rsidR="00947B67" w:rsidRPr="005A3463" w:rsidRDefault="00947B67" w:rsidP="007519B7">
            <w:pPr>
              <w:ind w:left="34"/>
              <w:rPr>
                <w:i/>
                <w:sz w:val="16"/>
                <w:szCs w:val="16"/>
              </w:rPr>
            </w:pPr>
            <w:r w:rsidRPr="005A3463">
              <w:rPr>
                <w:i/>
                <w:sz w:val="16"/>
                <w:szCs w:val="16"/>
              </w:rPr>
              <w:t>Mean</w:t>
            </w:r>
          </w:p>
        </w:tc>
        <w:tc>
          <w:tcPr>
            <w:tcW w:w="1439" w:type="dxa"/>
            <w:tcBorders>
              <w:top w:val="nil"/>
              <w:bottom w:val="nil"/>
            </w:tcBorders>
            <w:shd w:val="clear" w:color="auto" w:fill="auto"/>
            <w:vAlign w:val="center"/>
          </w:tcPr>
          <w:p w:rsidR="00947B67" w:rsidRPr="005A3463" w:rsidRDefault="00947B67" w:rsidP="007519B7">
            <w:pPr>
              <w:jc w:val="right"/>
              <w:rPr>
                <w:i/>
                <w:sz w:val="16"/>
                <w:szCs w:val="16"/>
              </w:rPr>
            </w:pPr>
            <w:r w:rsidRPr="005A3463">
              <w:rPr>
                <w:i/>
                <w:sz w:val="16"/>
                <w:szCs w:val="16"/>
              </w:rPr>
              <w:t>1.8</w:t>
            </w:r>
          </w:p>
        </w:tc>
        <w:tc>
          <w:tcPr>
            <w:tcW w:w="1134" w:type="dxa"/>
            <w:tcBorders>
              <w:top w:val="nil"/>
              <w:bottom w:val="nil"/>
            </w:tcBorders>
            <w:shd w:val="clear" w:color="auto" w:fill="auto"/>
            <w:vAlign w:val="center"/>
          </w:tcPr>
          <w:p w:rsidR="00947B67" w:rsidRPr="005A3463" w:rsidRDefault="00947B67" w:rsidP="007519B7">
            <w:pPr>
              <w:jc w:val="right"/>
              <w:rPr>
                <w:i/>
                <w:sz w:val="16"/>
                <w:szCs w:val="16"/>
              </w:rPr>
            </w:pPr>
            <w:r w:rsidRPr="005A3463">
              <w:rPr>
                <w:i/>
                <w:sz w:val="16"/>
                <w:szCs w:val="16"/>
              </w:rPr>
              <w:t>1.8</w:t>
            </w:r>
          </w:p>
        </w:tc>
        <w:tc>
          <w:tcPr>
            <w:tcW w:w="1134" w:type="dxa"/>
            <w:tcBorders>
              <w:top w:val="nil"/>
              <w:bottom w:val="nil"/>
            </w:tcBorders>
            <w:shd w:val="clear" w:color="auto" w:fill="auto"/>
            <w:vAlign w:val="center"/>
          </w:tcPr>
          <w:p w:rsidR="00947B67" w:rsidRPr="005A3463" w:rsidRDefault="00947B67" w:rsidP="007519B7">
            <w:pPr>
              <w:jc w:val="right"/>
              <w:rPr>
                <w:i/>
                <w:sz w:val="16"/>
                <w:szCs w:val="16"/>
              </w:rPr>
            </w:pPr>
            <w:r w:rsidRPr="005A3463">
              <w:rPr>
                <w:i/>
                <w:sz w:val="16"/>
                <w:szCs w:val="16"/>
              </w:rPr>
              <w:t>2.3</w:t>
            </w:r>
          </w:p>
        </w:tc>
        <w:tc>
          <w:tcPr>
            <w:tcW w:w="1134" w:type="dxa"/>
            <w:tcBorders>
              <w:top w:val="nil"/>
              <w:bottom w:val="nil"/>
            </w:tcBorders>
            <w:shd w:val="clear" w:color="auto" w:fill="auto"/>
            <w:vAlign w:val="center"/>
          </w:tcPr>
          <w:p w:rsidR="00947B67" w:rsidRPr="005A3463" w:rsidRDefault="00947B67" w:rsidP="007519B7">
            <w:pPr>
              <w:jc w:val="right"/>
              <w:rPr>
                <w:i/>
                <w:sz w:val="16"/>
                <w:szCs w:val="16"/>
              </w:rPr>
            </w:pPr>
            <w:r w:rsidRPr="005A3463">
              <w:rPr>
                <w:i/>
                <w:sz w:val="16"/>
                <w:szCs w:val="16"/>
              </w:rPr>
              <w:t>2.2</w:t>
            </w:r>
          </w:p>
        </w:tc>
        <w:tc>
          <w:tcPr>
            <w:tcW w:w="1134" w:type="dxa"/>
            <w:tcBorders>
              <w:top w:val="nil"/>
              <w:bottom w:val="nil"/>
            </w:tcBorders>
            <w:shd w:val="clear" w:color="auto" w:fill="auto"/>
            <w:vAlign w:val="center"/>
          </w:tcPr>
          <w:p w:rsidR="00947B67" w:rsidRPr="005A3463" w:rsidRDefault="00947B67" w:rsidP="007519B7">
            <w:pPr>
              <w:jc w:val="right"/>
              <w:rPr>
                <w:i/>
                <w:sz w:val="16"/>
                <w:szCs w:val="16"/>
              </w:rPr>
            </w:pPr>
            <w:r w:rsidRPr="005A3463">
              <w:rPr>
                <w:i/>
                <w:sz w:val="16"/>
                <w:szCs w:val="16"/>
              </w:rPr>
              <w:t>3.6</w:t>
            </w:r>
          </w:p>
        </w:tc>
      </w:tr>
      <w:tr w:rsidR="00947B67" w:rsidRPr="005A3463" w:rsidTr="00947B67">
        <w:tc>
          <w:tcPr>
            <w:tcW w:w="2694" w:type="dxa"/>
            <w:tcBorders>
              <w:top w:val="nil"/>
              <w:bottom w:val="nil"/>
            </w:tcBorders>
            <w:shd w:val="clear" w:color="auto" w:fill="auto"/>
          </w:tcPr>
          <w:p w:rsidR="00947B67" w:rsidRPr="005A3463" w:rsidRDefault="00947B67" w:rsidP="007519B7">
            <w:pPr>
              <w:ind w:left="34"/>
              <w:rPr>
                <w:i/>
                <w:sz w:val="16"/>
                <w:szCs w:val="16"/>
              </w:rPr>
            </w:pPr>
          </w:p>
        </w:tc>
        <w:tc>
          <w:tcPr>
            <w:tcW w:w="1439" w:type="dxa"/>
            <w:tcBorders>
              <w:top w:val="nil"/>
              <w:bottom w:val="nil"/>
            </w:tcBorders>
            <w:shd w:val="clear" w:color="auto" w:fill="auto"/>
            <w:vAlign w:val="center"/>
          </w:tcPr>
          <w:p w:rsidR="00947B67" w:rsidRPr="00947B67" w:rsidRDefault="00947B67" w:rsidP="00947B67">
            <w:pPr>
              <w:spacing w:after="60"/>
              <w:jc w:val="right"/>
              <w:rPr>
                <w:sz w:val="16"/>
                <w:szCs w:val="16"/>
              </w:rPr>
            </w:pPr>
            <w:r w:rsidRPr="00947B67">
              <w:rPr>
                <w:sz w:val="16"/>
                <w:szCs w:val="16"/>
              </w:rPr>
              <w:t>(1.8 - 1.9)</w:t>
            </w:r>
          </w:p>
        </w:tc>
        <w:tc>
          <w:tcPr>
            <w:tcW w:w="1134" w:type="dxa"/>
            <w:tcBorders>
              <w:top w:val="nil"/>
              <w:bottom w:val="nil"/>
            </w:tcBorders>
            <w:shd w:val="clear" w:color="auto" w:fill="auto"/>
            <w:vAlign w:val="center"/>
          </w:tcPr>
          <w:p w:rsidR="00947B67" w:rsidRPr="00947B67" w:rsidRDefault="00947B67" w:rsidP="00947B67">
            <w:pPr>
              <w:spacing w:after="60"/>
              <w:jc w:val="right"/>
              <w:rPr>
                <w:sz w:val="16"/>
                <w:szCs w:val="16"/>
              </w:rPr>
            </w:pPr>
            <w:r w:rsidRPr="00947B67">
              <w:rPr>
                <w:sz w:val="16"/>
                <w:szCs w:val="16"/>
              </w:rPr>
              <w:t>(1.8 - 1.9)</w:t>
            </w:r>
          </w:p>
        </w:tc>
        <w:tc>
          <w:tcPr>
            <w:tcW w:w="1134" w:type="dxa"/>
            <w:tcBorders>
              <w:top w:val="nil"/>
              <w:bottom w:val="nil"/>
            </w:tcBorders>
            <w:shd w:val="clear" w:color="auto" w:fill="auto"/>
            <w:vAlign w:val="center"/>
          </w:tcPr>
          <w:p w:rsidR="00947B67" w:rsidRPr="00947B67" w:rsidRDefault="00947B67" w:rsidP="00947B67">
            <w:pPr>
              <w:spacing w:after="60"/>
              <w:jc w:val="right"/>
              <w:rPr>
                <w:sz w:val="16"/>
                <w:szCs w:val="16"/>
              </w:rPr>
            </w:pPr>
            <w:r w:rsidRPr="00947B67">
              <w:rPr>
                <w:sz w:val="16"/>
                <w:szCs w:val="16"/>
              </w:rPr>
              <w:t>(2.1 - 2.6)</w:t>
            </w:r>
          </w:p>
        </w:tc>
        <w:tc>
          <w:tcPr>
            <w:tcW w:w="1134" w:type="dxa"/>
            <w:tcBorders>
              <w:top w:val="nil"/>
              <w:bottom w:val="nil"/>
            </w:tcBorders>
            <w:shd w:val="clear" w:color="auto" w:fill="auto"/>
            <w:vAlign w:val="center"/>
          </w:tcPr>
          <w:p w:rsidR="00947B67" w:rsidRPr="00947B67" w:rsidRDefault="00947B67" w:rsidP="00947B67">
            <w:pPr>
              <w:spacing w:after="60"/>
              <w:jc w:val="right"/>
              <w:rPr>
                <w:sz w:val="16"/>
                <w:szCs w:val="16"/>
              </w:rPr>
            </w:pPr>
            <w:r w:rsidRPr="00947B67">
              <w:rPr>
                <w:sz w:val="16"/>
                <w:szCs w:val="16"/>
              </w:rPr>
              <w:t>(1.9 - 2.6)</w:t>
            </w:r>
          </w:p>
        </w:tc>
        <w:tc>
          <w:tcPr>
            <w:tcW w:w="1134" w:type="dxa"/>
            <w:tcBorders>
              <w:top w:val="nil"/>
              <w:bottom w:val="nil"/>
            </w:tcBorders>
            <w:shd w:val="clear" w:color="auto" w:fill="auto"/>
            <w:vAlign w:val="center"/>
          </w:tcPr>
          <w:p w:rsidR="00947B67" w:rsidRPr="00947B67" w:rsidRDefault="00947B67" w:rsidP="00947B67">
            <w:pPr>
              <w:spacing w:after="60"/>
              <w:jc w:val="right"/>
              <w:rPr>
                <w:sz w:val="16"/>
                <w:szCs w:val="16"/>
              </w:rPr>
            </w:pPr>
            <w:r w:rsidRPr="00947B67">
              <w:rPr>
                <w:sz w:val="16"/>
                <w:szCs w:val="16"/>
              </w:rPr>
              <w:t>(2.6 - 4.6)</w:t>
            </w:r>
          </w:p>
        </w:tc>
      </w:tr>
      <w:tr w:rsidR="00947B67" w:rsidRPr="005A3463" w:rsidTr="00947B67">
        <w:tc>
          <w:tcPr>
            <w:tcW w:w="2694" w:type="dxa"/>
            <w:tcBorders>
              <w:top w:val="nil"/>
            </w:tcBorders>
          </w:tcPr>
          <w:p w:rsidR="00947B67" w:rsidRPr="005A3463" w:rsidRDefault="00EC3246" w:rsidP="007519B7">
            <w:pPr>
              <w:rPr>
                <w:b/>
                <w:sz w:val="16"/>
                <w:szCs w:val="16"/>
              </w:rPr>
            </w:pPr>
            <w:r>
              <w:rPr>
                <w:b/>
                <w:sz w:val="16"/>
                <w:szCs w:val="16"/>
              </w:rPr>
              <w:t>Type of life event</w:t>
            </w:r>
          </w:p>
        </w:tc>
        <w:tc>
          <w:tcPr>
            <w:tcW w:w="1439" w:type="dxa"/>
            <w:tcBorders>
              <w:top w:val="nil"/>
            </w:tcBorders>
            <w:vAlign w:val="center"/>
          </w:tcPr>
          <w:p w:rsidR="00947B67" w:rsidRPr="005A3463" w:rsidRDefault="00947B67" w:rsidP="007519B7">
            <w:pPr>
              <w:jc w:val="right"/>
              <w:rPr>
                <w:sz w:val="16"/>
                <w:szCs w:val="16"/>
              </w:rPr>
            </w:pPr>
          </w:p>
        </w:tc>
        <w:tc>
          <w:tcPr>
            <w:tcW w:w="1134" w:type="dxa"/>
            <w:tcBorders>
              <w:top w:val="nil"/>
            </w:tcBorders>
            <w:vAlign w:val="center"/>
          </w:tcPr>
          <w:p w:rsidR="00947B67" w:rsidRPr="005A3463" w:rsidRDefault="00947B67" w:rsidP="007519B7">
            <w:pPr>
              <w:jc w:val="right"/>
              <w:rPr>
                <w:sz w:val="16"/>
                <w:szCs w:val="16"/>
              </w:rPr>
            </w:pPr>
          </w:p>
        </w:tc>
        <w:tc>
          <w:tcPr>
            <w:tcW w:w="1134" w:type="dxa"/>
            <w:tcBorders>
              <w:top w:val="nil"/>
            </w:tcBorders>
            <w:vAlign w:val="center"/>
          </w:tcPr>
          <w:p w:rsidR="00947B67" w:rsidRPr="005A3463" w:rsidRDefault="00947B67" w:rsidP="007519B7">
            <w:pPr>
              <w:jc w:val="right"/>
              <w:rPr>
                <w:sz w:val="16"/>
                <w:szCs w:val="16"/>
              </w:rPr>
            </w:pPr>
          </w:p>
        </w:tc>
        <w:tc>
          <w:tcPr>
            <w:tcW w:w="1134" w:type="dxa"/>
            <w:tcBorders>
              <w:top w:val="nil"/>
            </w:tcBorders>
            <w:vAlign w:val="center"/>
          </w:tcPr>
          <w:p w:rsidR="00947B67" w:rsidRPr="005A3463" w:rsidRDefault="00947B67" w:rsidP="007519B7">
            <w:pPr>
              <w:jc w:val="right"/>
              <w:rPr>
                <w:sz w:val="16"/>
                <w:szCs w:val="16"/>
              </w:rPr>
            </w:pPr>
          </w:p>
        </w:tc>
        <w:tc>
          <w:tcPr>
            <w:tcW w:w="1134" w:type="dxa"/>
            <w:tcBorders>
              <w:top w:val="nil"/>
            </w:tcBorders>
            <w:vAlign w:val="center"/>
          </w:tcPr>
          <w:p w:rsidR="00947B67" w:rsidRPr="005A3463" w:rsidRDefault="00947B67" w:rsidP="007519B7">
            <w:pPr>
              <w:jc w:val="right"/>
              <w:rPr>
                <w:sz w:val="16"/>
                <w:szCs w:val="16"/>
              </w:rPr>
            </w:pP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Death of someone close</w:t>
            </w:r>
          </w:p>
        </w:tc>
        <w:tc>
          <w:tcPr>
            <w:tcW w:w="1439" w:type="dxa"/>
            <w:vAlign w:val="center"/>
          </w:tcPr>
          <w:p w:rsidR="00947B67" w:rsidRPr="005A3463" w:rsidRDefault="00947B67" w:rsidP="007519B7">
            <w:pPr>
              <w:jc w:val="right"/>
              <w:rPr>
                <w:sz w:val="16"/>
                <w:szCs w:val="16"/>
              </w:rPr>
            </w:pPr>
            <w:r w:rsidRPr="005A3463">
              <w:rPr>
                <w:sz w:val="16"/>
                <w:szCs w:val="16"/>
              </w:rPr>
              <w:t>30.7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30.9</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36.9</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30.0</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44.0</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(29.3 - 32.2)</w:t>
            </w:r>
          </w:p>
        </w:tc>
        <w:tc>
          <w:tcPr>
            <w:tcW w:w="1134" w:type="dxa"/>
            <w:vAlign w:val="center"/>
          </w:tcPr>
          <w:p w:rsidR="00947B67" w:rsidRPr="005A3463" w:rsidRDefault="00947B67" w:rsidP="00947B67">
            <w:pPr>
              <w:spacing w:after="60"/>
              <w:jc w:val="right"/>
              <w:rPr>
                <w:sz w:val="16"/>
                <w:szCs w:val="16"/>
              </w:rPr>
            </w:pPr>
            <w:r w:rsidRPr="005A3463">
              <w:rPr>
                <w:sz w:val="16"/>
                <w:szCs w:val="16"/>
              </w:rPr>
              <w:t>(29.2 - 32.6)</w:t>
            </w:r>
          </w:p>
        </w:tc>
        <w:tc>
          <w:tcPr>
            <w:tcW w:w="1134" w:type="dxa"/>
            <w:vAlign w:val="center"/>
          </w:tcPr>
          <w:p w:rsidR="00947B67" w:rsidRPr="005A3463" w:rsidRDefault="00947B67" w:rsidP="00947B67">
            <w:pPr>
              <w:spacing w:after="60"/>
              <w:jc w:val="right"/>
              <w:rPr>
                <w:sz w:val="16"/>
                <w:szCs w:val="16"/>
              </w:rPr>
            </w:pPr>
            <w:r w:rsidRPr="005A3463">
              <w:rPr>
                <w:sz w:val="16"/>
                <w:szCs w:val="16"/>
              </w:rPr>
              <w:t>(30.3 - 43.9)</w:t>
            </w:r>
          </w:p>
        </w:tc>
        <w:tc>
          <w:tcPr>
            <w:tcW w:w="1134" w:type="dxa"/>
            <w:vAlign w:val="center"/>
          </w:tcPr>
          <w:p w:rsidR="00947B67" w:rsidRPr="005A3463" w:rsidRDefault="00947B67" w:rsidP="00947B67">
            <w:pPr>
              <w:spacing w:after="60"/>
              <w:jc w:val="right"/>
              <w:rPr>
                <w:sz w:val="16"/>
                <w:szCs w:val="16"/>
              </w:rPr>
            </w:pPr>
            <w:r w:rsidRPr="005A3463">
              <w:rPr>
                <w:sz w:val="16"/>
                <w:szCs w:val="16"/>
              </w:rPr>
              <w:t>(20.4 - 41.3)</w:t>
            </w:r>
          </w:p>
        </w:tc>
        <w:tc>
          <w:tcPr>
            <w:tcW w:w="1134" w:type="dxa"/>
            <w:vAlign w:val="center"/>
          </w:tcPr>
          <w:p w:rsidR="00947B67" w:rsidRPr="005A3463" w:rsidRDefault="00947B67" w:rsidP="00947B67">
            <w:pPr>
              <w:spacing w:after="60"/>
              <w:jc w:val="right"/>
              <w:rPr>
                <w:sz w:val="16"/>
                <w:szCs w:val="16"/>
              </w:rPr>
            </w:pPr>
            <w:r w:rsidRPr="005A3463">
              <w:rPr>
                <w:sz w:val="16"/>
                <w:szCs w:val="16"/>
              </w:rPr>
              <w:t>(27.8 - 61.1)</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Divorce/separation</w:t>
            </w:r>
          </w:p>
        </w:tc>
        <w:tc>
          <w:tcPr>
            <w:tcW w:w="1439" w:type="dxa"/>
            <w:vAlign w:val="center"/>
          </w:tcPr>
          <w:p w:rsidR="00947B67" w:rsidRPr="005A3463" w:rsidRDefault="00947B67" w:rsidP="007519B7">
            <w:pPr>
              <w:jc w:val="right"/>
              <w:rPr>
                <w:sz w:val="16"/>
                <w:szCs w:val="16"/>
              </w:rPr>
            </w:pPr>
            <w:r w:rsidRPr="005A3463">
              <w:rPr>
                <w:sz w:val="16"/>
                <w:szCs w:val="16"/>
              </w:rPr>
              <w:t>3.1</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2.9</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4.3</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3.8</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6.5</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(2.6 - 3.7)</w:t>
            </w:r>
          </w:p>
        </w:tc>
        <w:tc>
          <w:tcPr>
            <w:tcW w:w="1134" w:type="dxa"/>
            <w:vAlign w:val="center"/>
          </w:tcPr>
          <w:p w:rsidR="00947B67" w:rsidRPr="005A3463" w:rsidRDefault="00947B67" w:rsidP="00947B67">
            <w:pPr>
              <w:spacing w:after="60"/>
              <w:jc w:val="right"/>
              <w:rPr>
                <w:sz w:val="16"/>
                <w:szCs w:val="16"/>
              </w:rPr>
            </w:pPr>
            <w:r w:rsidRPr="005A3463">
              <w:rPr>
                <w:sz w:val="16"/>
                <w:szCs w:val="16"/>
              </w:rPr>
              <w:t>(2.4 - 3.6)</w:t>
            </w:r>
          </w:p>
        </w:tc>
        <w:tc>
          <w:tcPr>
            <w:tcW w:w="1134" w:type="dxa"/>
            <w:vAlign w:val="center"/>
          </w:tcPr>
          <w:p w:rsidR="00947B67" w:rsidRPr="005A3463" w:rsidRDefault="00947B67" w:rsidP="00947B67">
            <w:pPr>
              <w:spacing w:after="60"/>
              <w:jc w:val="right"/>
              <w:rPr>
                <w:sz w:val="16"/>
                <w:szCs w:val="16"/>
              </w:rPr>
            </w:pPr>
            <w:r w:rsidRPr="005A3463">
              <w:rPr>
                <w:sz w:val="16"/>
                <w:szCs w:val="16"/>
              </w:rPr>
              <w:t>(1.9 - 8.3)</w:t>
            </w:r>
          </w:p>
        </w:tc>
        <w:tc>
          <w:tcPr>
            <w:tcW w:w="1134" w:type="dxa"/>
            <w:vAlign w:val="center"/>
          </w:tcPr>
          <w:p w:rsidR="00947B67" w:rsidRPr="005A3463" w:rsidRDefault="00947B67" w:rsidP="00947B67">
            <w:pPr>
              <w:spacing w:after="60"/>
              <w:jc w:val="right"/>
              <w:rPr>
                <w:sz w:val="16"/>
                <w:szCs w:val="16"/>
              </w:rPr>
            </w:pPr>
            <w:r w:rsidRPr="005A3463">
              <w:rPr>
                <w:sz w:val="16"/>
                <w:szCs w:val="16"/>
              </w:rPr>
              <w:t>(1.5 - 8.1)</w:t>
            </w:r>
          </w:p>
        </w:tc>
        <w:tc>
          <w:tcPr>
            <w:tcW w:w="1134" w:type="dxa"/>
            <w:vAlign w:val="center"/>
          </w:tcPr>
          <w:p w:rsidR="00947B67" w:rsidRPr="005A3463" w:rsidRDefault="00947B67" w:rsidP="00947B67">
            <w:pPr>
              <w:spacing w:after="60"/>
              <w:jc w:val="right"/>
              <w:rPr>
                <w:sz w:val="16"/>
                <w:szCs w:val="16"/>
              </w:rPr>
            </w:pPr>
            <w:r w:rsidRPr="005A3463">
              <w:rPr>
                <w:sz w:val="16"/>
                <w:szCs w:val="16"/>
              </w:rPr>
              <w:t>(2.4 - 13.9)</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Legal difficulties</w:t>
            </w:r>
          </w:p>
        </w:tc>
        <w:tc>
          <w:tcPr>
            <w:tcW w:w="1439" w:type="dxa"/>
            <w:vAlign w:val="center"/>
          </w:tcPr>
          <w:p w:rsidR="00947B67" w:rsidRPr="005A3463" w:rsidRDefault="00947B67" w:rsidP="007519B7">
            <w:pPr>
              <w:jc w:val="right"/>
              <w:rPr>
                <w:sz w:val="16"/>
                <w:szCs w:val="16"/>
              </w:rPr>
            </w:pPr>
            <w:r w:rsidRPr="005A3463">
              <w:rPr>
                <w:sz w:val="16"/>
                <w:szCs w:val="16"/>
              </w:rPr>
              <w:t>5.4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5.2</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7.9</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10.3</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22.4</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(4.7 - 6.1)</w:t>
            </w:r>
          </w:p>
        </w:tc>
        <w:tc>
          <w:tcPr>
            <w:tcW w:w="1134" w:type="dxa"/>
            <w:vAlign w:val="center"/>
          </w:tcPr>
          <w:p w:rsidR="00947B67" w:rsidRPr="005A3463" w:rsidRDefault="00947B67" w:rsidP="00947B67">
            <w:pPr>
              <w:spacing w:after="60"/>
              <w:jc w:val="right"/>
              <w:rPr>
                <w:sz w:val="16"/>
                <w:szCs w:val="16"/>
              </w:rPr>
            </w:pPr>
            <w:r w:rsidRPr="005A3463">
              <w:rPr>
                <w:sz w:val="16"/>
                <w:szCs w:val="16"/>
              </w:rPr>
              <w:t>(4.4 - 6.0)</w:t>
            </w:r>
          </w:p>
        </w:tc>
        <w:tc>
          <w:tcPr>
            <w:tcW w:w="1134" w:type="dxa"/>
            <w:vAlign w:val="center"/>
          </w:tcPr>
          <w:p w:rsidR="00947B67" w:rsidRPr="005A3463" w:rsidRDefault="00947B67" w:rsidP="00947B67">
            <w:pPr>
              <w:spacing w:after="60"/>
              <w:jc w:val="right"/>
              <w:rPr>
                <w:sz w:val="16"/>
                <w:szCs w:val="16"/>
              </w:rPr>
            </w:pPr>
            <w:r w:rsidRPr="005A3463">
              <w:rPr>
                <w:sz w:val="16"/>
                <w:szCs w:val="16"/>
              </w:rPr>
              <w:t>(4.9 - 11.8)</w:t>
            </w:r>
          </w:p>
        </w:tc>
        <w:tc>
          <w:tcPr>
            <w:tcW w:w="1134" w:type="dxa"/>
            <w:vAlign w:val="center"/>
          </w:tcPr>
          <w:p w:rsidR="00947B67" w:rsidRPr="005A3463" w:rsidRDefault="00947B67" w:rsidP="00947B67">
            <w:pPr>
              <w:spacing w:after="60"/>
              <w:jc w:val="right"/>
              <w:rPr>
                <w:sz w:val="16"/>
                <w:szCs w:val="16"/>
              </w:rPr>
            </w:pPr>
            <w:r w:rsidRPr="005A3463">
              <w:rPr>
                <w:sz w:val="16"/>
                <w:szCs w:val="16"/>
              </w:rPr>
              <w:t>(4.9 - 18.6)</w:t>
            </w:r>
          </w:p>
        </w:tc>
        <w:tc>
          <w:tcPr>
            <w:tcW w:w="1134" w:type="dxa"/>
            <w:vAlign w:val="center"/>
          </w:tcPr>
          <w:p w:rsidR="00947B67" w:rsidRPr="005A3463" w:rsidRDefault="00947B67" w:rsidP="00947B67">
            <w:pPr>
              <w:spacing w:after="60"/>
              <w:jc w:val="right"/>
              <w:rPr>
                <w:sz w:val="16"/>
                <w:szCs w:val="16"/>
              </w:rPr>
            </w:pPr>
            <w:r w:rsidRPr="005A3463">
              <w:rPr>
                <w:sz w:val="16"/>
                <w:szCs w:val="16"/>
              </w:rPr>
              <w:t>(10.5 - 39.2)</w:t>
            </w:r>
          </w:p>
        </w:tc>
      </w:tr>
      <w:tr w:rsidR="00947B67" w:rsidRPr="005A3463" w:rsidTr="00947B67">
        <w:tc>
          <w:tcPr>
            <w:tcW w:w="2694" w:type="dxa"/>
            <w:vMerge w:val="restart"/>
            <w:hideMark/>
          </w:tcPr>
          <w:p w:rsidR="00947B67" w:rsidRPr="005A3463" w:rsidRDefault="00947B67" w:rsidP="007519B7">
            <w:pPr>
              <w:ind w:left="34"/>
              <w:rPr>
                <w:sz w:val="16"/>
                <w:szCs w:val="16"/>
              </w:rPr>
            </w:pPr>
            <w:r w:rsidRPr="005A3463">
              <w:rPr>
                <w:sz w:val="16"/>
                <w:szCs w:val="16"/>
              </w:rPr>
              <w:t>Major injury or illness (</w:t>
            </w:r>
            <w:r w:rsidR="00C907C6" w:rsidRPr="005A3463">
              <w:rPr>
                <w:sz w:val="16"/>
                <w:szCs w:val="16"/>
              </w:rPr>
              <w:t>themselves</w:t>
            </w:r>
            <w:r w:rsidRPr="005A3463">
              <w:rPr>
                <w:sz w:val="16"/>
                <w:szCs w:val="16"/>
              </w:rPr>
              <w:t xml:space="preserve"> or someone close)</w:t>
            </w:r>
          </w:p>
        </w:tc>
        <w:tc>
          <w:tcPr>
            <w:tcW w:w="1439" w:type="dxa"/>
            <w:vAlign w:val="center"/>
          </w:tcPr>
          <w:p w:rsidR="00947B67" w:rsidRPr="005A3463" w:rsidRDefault="00947B67" w:rsidP="007519B7">
            <w:pPr>
              <w:jc w:val="right"/>
              <w:rPr>
                <w:sz w:val="16"/>
                <w:szCs w:val="16"/>
              </w:rPr>
            </w:pPr>
            <w:r w:rsidRPr="005A3463">
              <w:rPr>
                <w:sz w:val="16"/>
                <w:szCs w:val="16"/>
              </w:rPr>
              <w:t>22.7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23.6</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20.9</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22.1</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28.5</w:t>
            </w:r>
          </w:p>
        </w:tc>
      </w:tr>
      <w:tr w:rsidR="00947B67" w:rsidRPr="005A3463" w:rsidTr="00947B67">
        <w:tc>
          <w:tcPr>
            <w:tcW w:w="2694" w:type="dxa"/>
            <w:vMerge/>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(21.5 - 24.0)</w:t>
            </w:r>
          </w:p>
        </w:tc>
        <w:tc>
          <w:tcPr>
            <w:tcW w:w="1134" w:type="dxa"/>
            <w:vAlign w:val="center"/>
          </w:tcPr>
          <w:p w:rsidR="00947B67" w:rsidRPr="005A3463" w:rsidRDefault="00947B67" w:rsidP="00947B67">
            <w:pPr>
              <w:spacing w:after="60"/>
              <w:jc w:val="right"/>
              <w:rPr>
                <w:sz w:val="16"/>
                <w:szCs w:val="16"/>
              </w:rPr>
            </w:pPr>
            <w:r w:rsidRPr="005A3463">
              <w:rPr>
                <w:sz w:val="16"/>
                <w:szCs w:val="16"/>
              </w:rPr>
              <w:t>(22.1 - 25.1)</w:t>
            </w:r>
          </w:p>
        </w:tc>
        <w:tc>
          <w:tcPr>
            <w:tcW w:w="1134" w:type="dxa"/>
            <w:vAlign w:val="center"/>
          </w:tcPr>
          <w:p w:rsidR="00947B67" w:rsidRPr="005A3463" w:rsidRDefault="00947B67" w:rsidP="00947B67">
            <w:pPr>
              <w:spacing w:after="60"/>
              <w:jc w:val="right"/>
              <w:rPr>
                <w:sz w:val="16"/>
                <w:szCs w:val="16"/>
              </w:rPr>
            </w:pPr>
            <w:r w:rsidRPr="005A3463">
              <w:rPr>
                <w:sz w:val="16"/>
                <w:szCs w:val="16"/>
              </w:rPr>
              <w:t>(15.3 - 27.4)</w:t>
            </w:r>
          </w:p>
        </w:tc>
        <w:tc>
          <w:tcPr>
            <w:tcW w:w="1134" w:type="dxa"/>
            <w:vAlign w:val="center"/>
          </w:tcPr>
          <w:p w:rsidR="00947B67" w:rsidRPr="005A3463" w:rsidRDefault="00947B67" w:rsidP="00947B67">
            <w:pPr>
              <w:spacing w:after="60"/>
              <w:jc w:val="right"/>
              <w:rPr>
                <w:sz w:val="16"/>
                <w:szCs w:val="16"/>
              </w:rPr>
            </w:pPr>
            <w:r w:rsidRPr="005A3463">
              <w:rPr>
                <w:sz w:val="16"/>
                <w:szCs w:val="16"/>
              </w:rPr>
              <w:t>(14.4 - 31.7)</w:t>
            </w:r>
          </w:p>
        </w:tc>
        <w:tc>
          <w:tcPr>
            <w:tcW w:w="1134" w:type="dxa"/>
            <w:vAlign w:val="center"/>
          </w:tcPr>
          <w:p w:rsidR="00947B67" w:rsidRPr="005A3463" w:rsidRDefault="00947B67" w:rsidP="00947B67">
            <w:pPr>
              <w:spacing w:after="60"/>
              <w:jc w:val="right"/>
              <w:rPr>
                <w:sz w:val="16"/>
                <w:szCs w:val="16"/>
              </w:rPr>
            </w:pPr>
            <w:r w:rsidRPr="005A3463">
              <w:rPr>
                <w:sz w:val="16"/>
                <w:szCs w:val="16"/>
              </w:rPr>
              <w:t>(15.7 - 44.7)</w:t>
            </w:r>
          </w:p>
        </w:tc>
      </w:tr>
      <w:tr w:rsidR="00947B67" w:rsidRPr="005A3463" w:rsidTr="00947B67">
        <w:tc>
          <w:tcPr>
            <w:tcW w:w="2694" w:type="dxa"/>
            <w:vMerge w:val="restart"/>
            <w:hideMark/>
          </w:tcPr>
          <w:p w:rsidR="00947B67" w:rsidRPr="005A3463" w:rsidRDefault="00947B67" w:rsidP="007519B7">
            <w:pPr>
              <w:ind w:left="34"/>
              <w:rPr>
                <w:sz w:val="16"/>
                <w:szCs w:val="16"/>
              </w:rPr>
            </w:pPr>
            <w:r w:rsidRPr="005A3463">
              <w:rPr>
                <w:sz w:val="16"/>
                <w:szCs w:val="16"/>
              </w:rPr>
              <w:t>Marriage or finding a relationship or partner</w:t>
            </w:r>
          </w:p>
        </w:tc>
        <w:tc>
          <w:tcPr>
            <w:tcW w:w="1439" w:type="dxa"/>
            <w:vAlign w:val="center"/>
          </w:tcPr>
          <w:p w:rsidR="00947B67" w:rsidRPr="005A3463" w:rsidRDefault="00947B67" w:rsidP="007519B7">
            <w:pPr>
              <w:jc w:val="right"/>
              <w:rPr>
                <w:sz w:val="16"/>
                <w:szCs w:val="16"/>
              </w:rPr>
            </w:pPr>
            <w:r w:rsidRPr="005A3463">
              <w:rPr>
                <w:sz w:val="16"/>
                <w:szCs w:val="16"/>
              </w:rPr>
              <w:t>6.4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6.0</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8.7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6.7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17.5</w:t>
            </w:r>
          </w:p>
        </w:tc>
      </w:tr>
      <w:tr w:rsidR="00947B67" w:rsidRPr="005A3463" w:rsidTr="00947B67">
        <w:tc>
          <w:tcPr>
            <w:tcW w:w="2694" w:type="dxa"/>
            <w:vMerge/>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(5.7 - 7.3)</w:t>
            </w:r>
          </w:p>
        </w:tc>
        <w:tc>
          <w:tcPr>
            <w:tcW w:w="1134" w:type="dxa"/>
            <w:vAlign w:val="center"/>
          </w:tcPr>
          <w:p w:rsidR="00947B67" w:rsidRPr="005A3463" w:rsidRDefault="00947B67" w:rsidP="00947B67">
            <w:pPr>
              <w:spacing w:after="60"/>
              <w:jc w:val="right"/>
              <w:rPr>
                <w:sz w:val="16"/>
                <w:szCs w:val="16"/>
              </w:rPr>
            </w:pPr>
            <w:r w:rsidRPr="005A3463">
              <w:rPr>
                <w:sz w:val="16"/>
                <w:szCs w:val="16"/>
              </w:rPr>
              <w:t>(5.2 - 6.9)</w:t>
            </w:r>
          </w:p>
        </w:tc>
        <w:tc>
          <w:tcPr>
            <w:tcW w:w="1134" w:type="dxa"/>
            <w:vAlign w:val="center"/>
          </w:tcPr>
          <w:p w:rsidR="00947B67" w:rsidRPr="005A3463" w:rsidRDefault="00947B67" w:rsidP="00947B67">
            <w:pPr>
              <w:spacing w:after="60"/>
              <w:jc w:val="right"/>
              <w:rPr>
                <w:sz w:val="16"/>
                <w:szCs w:val="16"/>
              </w:rPr>
            </w:pPr>
            <w:r w:rsidRPr="005A3463">
              <w:rPr>
                <w:sz w:val="16"/>
                <w:szCs w:val="16"/>
              </w:rPr>
              <w:t>(5.1 - 13.6)</w:t>
            </w:r>
          </w:p>
        </w:tc>
        <w:tc>
          <w:tcPr>
            <w:tcW w:w="1134" w:type="dxa"/>
            <w:vAlign w:val="center"/>
          </w:tcPr>
          <w:p w:rsidR="00947B67" w:rsidRPr="005A3463" w:rsidRDefault="00947B67" w:rsidP="00947B67">
            <w:pPr>
              <w:spacing w:after="60"/>
              <w:jc w:val="right"/>
              <w:rPr>
                <w:sz w:val="16"/>
                <w:szCs w:val="16"/>
              </w:rPr>
            </w:pPr>
            <w:r w:rsidRPr="005A3463">
              <w:rPr>
                <w:sz w:val="16"/>
                <w:szCs w:val="16"/>
              </w:rPr>
              <w:t>(3.1 - 12.5)</w:t>
            </w:r>
          </w:p>
        </w:tc>
        <w:tc>
          <w:tcPr>
            <w:tcW w:w="1134" w:type="dxa"/>
            <w:vAlign w:val="center"/>
          </w:tcPr>
          <w:p w:rsidR="00947B67" w:rsidRPr="005A3463" w:rsidRDefault="00947B67" w:rsidP="00947B67">
            <w:pPr>
              <w:spacing w:after="60"/>
              <w:jc w:val="right"/>
              <w:rPr>
                <w:sz w:val="16"/>
                <w:szCs w:val="16"/>
              </w:rPr>
            </w:pPr>
            <w:r w:rsidRPr="005A3463">
              <w:rPr>
                <w:sz w:val="16"/>
                <w:szCs w:val="16"/>
              </w:rPr>
              <w:t>(7.4 - 33.2)</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Troubles with work, boss or superiors</w:t>
            </w:r>
          </w:p>
        </w:tc>
        <w:tc>
          <w:tcPr>
            <w:tcW w:w="1439" w:type="dxa"/>
            <w:vAlign w:val="center"/>
          </w:tcPr>
          <w:p w:rsidR="00947B67" w:rsidRPr="005A3463" w:rsidRDefault="00947B67" w:rsidP="007519B7">
            <w:pPr>
              <w:jc w:val="right"/>
              <w:rPr>
                <w:sz w:val="16"/>
                <w:szCs w:val="16"/>
              </w:rPr>
            </w:pPr>
            <w:r w:rsidRPr="005A3463">
              <w:rPr>
                <w:sz w:val="16"/>
                <w:szCs w:val="16"/>
              </w:rPr>
              <w:t>10.1</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10.2</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19.4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22.3</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20.3</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(9.1 - 11.0)</w:t>
            </w:r>
          </w:p>
        </w:tc>
        <w:tc>
          <w:tcPr>
            <w:tcW w:w="1134" w:type="dxa"/>
            <w:vAlign w:val="center"/>
          </w:tcPr>
          <w:p w:rsidR="00947B67" w:rsidRPr="005A3463" w:rsidRDefault="00947B67" w:rsidP="00947B67">
            <w:pPr>
              <w:spacing w:after="60"/>
              <w:jc w:val="right"/>
              <w:rPr>
                <w:sz w:val="16"/>
                <w:szCs w:val="16"/>
              </w:rPr>
            </w:pPr>
            <w:r w:rsidRPr="005A3463">
              <w:rPr>
                <w:sz w:val="16"/>
                <w:szCs w:val="16"/>
              </w:rPr>
              <w:t>(9.1 - 11.3)</w:t>
            </w:r>
          </w:p>
        </w:tc>
        <w:tc>
          <w:tcPr>
            <w:tcW w:w="1134" w:type="dxa"/>
            <w:vAlign w:val="center"/>
          </w:tcPr>
          <w:p w:rsidR="00947B67" w:rsidRPr="005A3463" w:rsidRDefault="00947B67" w:rsidP="00947B67">
            <w:pPr>
              <w:spacing w:after="60"/>
              <w:jc w:val="right"/>
              <w:rPr>
                <w:sz w:val="16"/>
                <w:szCs w:val="16"/>
              </w:rPr>
            </w:pPr>
            <w:r w:rsidRPr="005A3463">
              <w:rPr>
                <w:sz w:val="16"/>
                <w:szCs w:val="16"/>
              </w:rPr>
              <w:t>(14.0 - 25.8)</w:t>
            </w:r>
          </w:p>
        </w:tc>
        <w:tc>
          <w:tcPr>
            <w:tcW w:w="1134" w:type="dxa"/>
            <w:vAlign w:val="center"/>
          </w:tcPr>
          <w:p w:rsidR="00947B67" w:rsidRPr="005A3463" w:rsidRDefault="00947B67" w:rsidP="00947B67">
            <w:pPr>
              <w:spacing w:after="60"/>
              <w:jc w:val="right"/>
              <w:rPr>
                <w:sz w:val="16"/>
                <w:szCs w:val="16"/>
              </w:rPr>
            </w:pPr>
            <w:r w:rsidRPr="005A3463">
              <w:rPr>
                <w:sz w:val="16"/>
                <w:szCs w:val="16"/>
              </w:rPr>
              <w:t>(13.2 - 34.0)</w:t>
            </w:r>
          </w:p>
        </w:tc>
        <w:tc>
          <w:tcPr>
            <w:tcW w:w="1134" w:type="dxa"/>
            <w:vAlign w:val="center"/>
          </w:tcPr>
          <w:p w:rsidR="00947B67" w:rsidRPr="005A3463" w:rsidRDefault="00947B67" w:rsidP="00947B67">
            <w:pPr>
              <w:spacing w:after="60"/>
              <w:jc w:val="right"/>
              <w:rPr>
                <w:sz w:val="16"/>
                <w:szCs w:val="16"/>
              </w:rPr>
            </w:pPr>
            <w:r w:rsidRPr="005A3463">
              <w:rPr>
                <w:sz w:val="16"/>
                <w:szCs w:val="16"/>
              </w:rPr>
              <w:t>(8.5 - 38.3)</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Retirement</w:t>
            </w:r>
          </w:p>
        </w:tc>
        <w:tc>
          <w:tcPr>
            <w:tcW w:w="1439" w:type="dxa"/>
            <w:vAlign w:val="center"/>
          </w:tcPr>
          <w:p w:rsidR="00947B67" w:rsidRPr="005A3463" w:rsidRDefault="00947B67" w:rsidP="007519B7">
            <w:pPr>
              <w:jc w:val="right"/>
              <w:rPr>
                <w:sz w:val="16"/>
                <w:szCs w:val="16"/>
              </w:rPr>
            </w:pPr>
            <w:r w:rsidRPr="005A3463">
              <w:rPr>
                <w:sz w:val="16"/>
                <w:szCs w:val="16"/>
              </w:rPr>
              <w:t>2.2</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2.5</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0.7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0.5</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2.6</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(1.9 - 2.6)</w:t>
            </w:r>
          </w:p>
        </w:tc>
        <w:tc>
          <w:tcPr>
            <w:tcW w:w="1134" w:type="dxa"/>
            <w:vAlign w:val="center"/>
          </w:tcPr>
          <w:p w:rsidR="00947B67" w:rsidRPr="005A3463" w:rsidRDefault="00947B67" w:rsidP="00947B67">
            <w:pPr>
              <w:spacing w:after="60"/>
              <w:jc w:val="right"/>
              <w:rPr>
                <w:sz w:val="16"/>
                <w:szCs w:val="16"/>
              </w:rPr>
            </w:pPr>
            <w:r w:rsidRPr="005A3463">
              <w:rPr>
                <w:sz w:val="16"/>
                <w:szCs w:val="16"/>
              </w:rPr>
              <w:t>(2.0 - 3.0)</w:t>
            </w:r>
          </w:p>
        </w:tc>
        <w:tc>
          <w:tcPr>
            <w:tcW w:w="1134" w:type="dxa"/>
            <w:vAlign w:val="center"/>
          </w:tcPr>
          <w:p w:rsidR="00947B67" w:rsidRPr="005A3463" w:rsidRDefault="00947B67" w:rsidP="00947B67">
            <w:pPr>
              <w:spacing w:after="60"/>
              <w:jc w:val="right"/>
              <w:rPr>
                <w:sz w:val="16"/>
                <w:szCs w:val="16"/>
              </w:rPr>
            </w:pPr>
            <w:r w:rsidRPr="005A3463">
              <w:rPr>
                <w:sz w:val="16"/>
                <w:szCs w:val="16"/>
              </w:rPr>
              <w:t>(0.2 - 1.7)</w:t>
            </w:r>
          </w:p>
        </w:tc>
        <w:tc>
          <w:tcPr>
            <w:tcW w:w="1134" w:type="dxa"/>
            <w:vAlign w:val="center"/>
          </w:tcPr>
          <w:p w:rsidR="00947B67" w:rsidRPr="005A3463" w:rsidRDefault="00947B67" w:rsidP="00947B67">
            <w:pPr>
              <w:spacing w:after="60"/>
              <w:jc w:val="right"/>
              <w:rPr>
                <w:sz w:val="16"/>
                <w:szCs w:val="16"/>
              </w:rPr>
            </w:pPr>
            <w:r w:rsidRPr="005A3463">
              <w:rPr>
                <w:sz w:val="16"/>
                <w:szCs w:val="16"/>
              </w:rPr>
              <w:t>(0.1 - 2.2)</w:t>
            </w:r>
          </w:p>
        </w:tc>
        <w:tc>
          <w:tcPr>
            <w:tcW w:w="1134" w:type="dxa"/>
            <w:vAlign w:val="center"/>
          </w:tcPr>
          <w:p w:rsidR="00947B67" w:rsidRPr="005A3463" w:rsidRDefault="00947B67" w:rsidP="00947B67">
            <w:pPr>
              <w:spacing w:after="60"/>
              <w:jc w:val="right"/>
              <w:rPr>
                <w:sz w:val="16"/>
                <w:szCs w:val="16"/>
              </w:rPr>
            </w:pPr>
            <w:r w:rsidRPr="005A3463">
              <w:rPr>
                <w:sz w:val="16"/>
                <w:szCs w:val="16"/>
              </w:rPr>
              <w:t>(0.3 - 12.0)</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Pregnancy or new family additions</w:t>
            </w:r>
          </w:p>
        </w:tc>
        <w:tc>
          <w:tcPr>
            <w:tcW w:w="1439" w:type="dxa"/>
            <w:vAlign w:val="center"/>
          </w:tcPr>
          <w:p w:rsidR="00947B67" w:rsidRPr="005A3463" w:rsidRDefault="00947B67" w:rsidP="007519B7">
            <w:pPr>
              <w:jc w:val="right"/>
              <w:rPr>
                <w:sz w:val="16"/>
                <w:szCs w:val="16"/>
              </w:rPr>
            </w:pPr>
            <w:r w:rsidRPr="005A3463">
              <w:rPr>
                <w:sz w:val="16"/>
                <w:szCs w:val="16"/>
              </w:rPr>
              <w:t>13.3</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13.1</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14.6</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17.0</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22.5</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(12.3 - 14.3)</w:t>
            </w:r>
          </w:p>
        </w:tc>
        <w:tc>
          <w:tcPr>
            <w:tcW w:w="1134" w:type="dxa"/>
            <w:vAlign w:val="center"/>
          </w:tcPr>
          <w:p w:rsidR="00947B67" w:rsidRPr="005A3463" w:rsidRDefault="00947B67" w:rsidP="00947B67">
            <w:pPr>
              <w:spacing w:after="60"/>
              <w:jc w:val="right"/>
              <w:rPr>
                <w:sz w:val="16"/>
                <w:szCs w:val="16"/>
              </w:rPr>
            </w:pPr>
            <w:r w:rsidRPr="005A3463">
              <w:rPr>
                <w:sz w:val="16"/>
                <w:szCs w:val="16"/>
              </w:rPr>
              <w:t>(11.9 - 14.3)</w:t>
            </w:r>
          </w:p>
        </w:tc>
        <w:tc>
          <w:tcPr>
            <w:tcW w:w="1134" w:type="dxa"/>
            <w:vAlign w:val="center"/>
          </w:tcPr>
          <w:p w:rsidR="00947B67" w:rsidRPr="005A3463" w:rsidRDefault="00947B67" w:rsidP="00947B67">
            <w:pPr>
              <w:spacing w:after="60"/>
              <w:jc w:val="right"/>
              <w:rPr>
                <w:sz w:val="16"/>
                <w:szCs w:val="16"/>
              </w:rPr>
            </w:pPr>
            <w:r w:rsidRPr="005A3463">
              <w:rPr>
                <w:sz w:val="16"/>
                <w:szCs w:val="16"/>
              </w:rPr>
              <w:t>(10.3 - 19.8)</w:t>
            </w:r>
          </w:p>
        </w:tc>
        <w:tc>
          <w:tcPr>
            <w:tcW w:w="1134" w:type="dxa"/>
            <w:vAlign w:val="center"/>
          </w:tcPr>
          <w:p w:rsidR="00947B67" w:rsidRPr="005A3463" w:rsidRDefault="00947B67" w:rsidP="00947B67">
            <w:pPr>
              <w:spacing w:after="60"/>
              <w:jc w:val="right"/>
              <w:rPr>
                <w:sz w:val="16"/>
                <w:szCs w:val="16"/>
              </w:rPr>
            </w:pPr>
            <w:r w:rsidRPr="005A3463">
              <w:rPr>
                <w:sz w:val="16"/>
                <w:szCs w:val="16"/>
              </w:rPr>
              <w:t>(10.4 - 25.7)</w:t>
            </w:r>
          </w:p>
        </w:tc>
        <w:tc>
          <w:tcPr>
            <w:tcW w:w="1134" w:type="dxa"/>
            <w:vAlign w:val="center"/>
          </w:tcPr>
          <w:p w:rsidR="00947B67" w:rsidRPr="005A3463" w:rsidRDefault="00947B67" w:rsidP="00947B67">
            <w:pPr>
              <w:spacing w:after="60"/>
              <w:jc w:val="right"/>
              <w:rPr>
                <w:sz w:val="16"/>
                <w:szCs w:val="16"/>
              </w:rPr>
            </w:pPr>
            <w:r w:rsidRPr="005A3463">
              <w:rPr>
                <w:sz w:val="16"/>
                <w:szCs w:val="16"/>
              </w:rPr>
              <w:t>(10.9 - 38.7)</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Major change to financial situation</w:t>
            </w:r>
          </w:p>
        </w:tc>
        <w:tc>
          <w:tcPr>
            <w:tcW w:w="1439" w:type="dxa"/>
            <w:vAlign w:val="center"/>
          </w:tcPr>
          <w:p w:rsidR="00947B67" w:rsidRPr="005A3463" w:rsidRDefault="00947B67" w:rsidP="007519B7">
            <w:pPr>
              <w:jc w:val="right"/>
              <w:rPr>
                <w:sz w:val="16"/>
                <w:szCs w:val="16"/>
              </w:rPr>
            </w:pPr>
            <w:r w:rsidRPr="005A3463">
              <w:rPr>
                <w:sz w:val="16"/>
                <w:szCs w:val="16"/>
              </w:rPr>
              <w:t>15.7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15.3</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21.4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28.5</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57.1</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(14.6 - 16.9)</w:t>
            </w:r>
          </w:p>
        </w:tc>
        <w:tc>
          <w:tcPr>
            <w:tcW w:w="1134" w:type="dxa"/>
            <w:vAlign w:val="center"/>
          </w:tcPr>
          <w:p w:rsidR="00947B67" w:rsidRPr="005A3463" w:rsidRDefault="00947B67" w:rsidP="00947B67">
            <w:pPr>
              <w:spacing w:after="60"/>
              <w:jc w:val="right"/>
              <w:rPr>
                <w:sz w:val="16"/>
                <w:szCs w:val="16"/>
              </w:rPr>
            </w:pPr>
            <w:r w:rsidRPr="005A3463">
              <w:rPr>
                <w:sz w:val="16"/>
                <w:szCs w:val="16"/>
              </w:rPr>
              <w:t>(14.0 - 16.6)</w:t>
            </w:r>
          </w:p>
        </w:tc>
        <w:tc>
          <w:tcPr>
            <w:tcW w:w="1134" w:type="dxa"/>
            <w:vAlign w:val="center"/>
          </w:tcPr>
          <w:p w:rsidR="00947B67" w:rsidRPr="005A3463" w:rsidRDefault="00947B67" w:rsidP="00947B67">
            <w:pPr>
              <w:spacing w:after="60"/>
              <w:jc w:val="right"/>
              <w:rPr>
                <w:sz w:val="16"/>
                <w:szCs w:val="16"/>
              </w:rPr>
            </w:pPr>
            <w:r w:rsidRPr="005A3463">
              <w:rPr>
                <w:sz w:val="16"/>
                <w:szCs w:val="16"/>
              </w:rPr>
              <w:t>(16.2 - 27.4)</w:t>
            </w:r>
          </w:p>
        </w:tc>
        <w:tc>
          <w:tcPr>
            <w:tcW w:w="1134" w:type="dxa"/>
            <w:vAlign w:val="center"/>
          </w:tcPr>
          <w:p w:rsidR="00947B67" w:rsidRPr="005A3463" w:rsidRDefault="00947B67" w:rsidP="00947B67">
            <w:pPr>
              <w:spacing w:after="60"/>
              <w:jc w:val="right"/>
              <w:rPr>
                <w:sz w:val="16"/>
                <w:szCs w:val="16"/>
              </w:rPr>
            </w:pPr>
            <w:r w:rsidRPr="005A3463">
              <w:rPr>
                <w:sz w:val="16"/>
                <w:szCs w:val="16"/>
              </w:rPr>
              <w:t>(19.6 - 38.9)</w:t>
            </w:r>
          </w:p>
        </w:tc>
        <w:tc>
          <w:tcPr>
            <w:tcW w:w="1134" w:type="dxa"/>
            <w:vAlign w:val="center"/>
          </w:tcPr>
          <w:p w:rsidR="00947B67" w:rsidRPr="005A3463" w:rsidRDefault="00947B67" w:rsidP="00947B67">
            <w:pPr>
              <w:spacing w:after="60"/>
              <w:jc w:val="right"/>
              <w:rPr>
                <w:sz w:val="16"/>
                <w:szCs w:val="16"/>
              </w:rPr>
            </w:pPr>
            <w:r w:rsidRPr="005A3463">
              <w:rPr>
                <w:sz w:val="16"/>
                <w:szCs w:val="16"/>
              </w:rPr>
              <w:t>(39.6 - 73.3)</w:t>
            </w:r>
          </w:p>
        </w:tc>
      </w:tr>
      <w:tr w:rsidR="00947B67" w:rsidRPr="005A3463" w:rsidTr="00947B67">
        <w:tc>
          <w:tcPr>
            <w:tcW w:w="2694" w:type="dxa"/>
            <w:vMerge w:val="restart"/>
            <w:hideMark/>
          </w:tcPr>
          <w:p w:rsidR="00947B67" w:rsidRPr="005A3463" w:rsidRDefault="00947B67" w:rsidP="007519B7">
            <w:pPr>
              <w:ind w:left="34"/>
              <w:rPr>
                <w:sz w:val="16"/>
                <w:szCs w:val="16"/>
              </w:rPr>
            </w:pPr>
            <w:r w:rsidRPr="005A3463">
              <w:rPr>
                <w:sz w:val="16"/>
                <w:szCs w:val="16"/>
              </w:rPr>
              <w:t>Taking on a mortgage, loan or making a big purchase</w:t>
            </w:r>
          </w:p>
        </w:tc>
        <w:tc>
          <w:tcPr>
            <w:tcW w:w="1439" w:type="dxa"/>
            <w:vAlign w:val="center"/>
          </w:tcPr>
          <w:p w:rsidR="00947B67" w:rsidRPr="005A3463" w:rsidRDefault="00947B67" w:rsidP="007519B7">
            <w:pPr>
              <w:jc w:val="right"/>
              <w:rPr>
                <w:sz w:val="16"/>
                <w:szCs w:val="16"/>
              </w:rPr>
            </w:pPr>
            <w:r w:rsidRPr="005A3463">
              <w:rPr>
                <w:sz w:val="16"/>
                <w:szCs w:val="16"/>
              </w:rPr>
              <w:t>11.0</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11.8</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12.8</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5.8</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21.1</w:t>
            </w:r>
          </w:p>
        </w:tc>
      </w:tr>
      <w:tr w:rsidR="00947B67" w:rsidRPr="005A3463" w:rsidTr="00954E46">
        <w:tc>
          <w:tcPr>
            <w:tcW w:w="2694" w:type="dxa"/>
            <w:vMerge/>
            <w:tcBorders>
              <w:bottom w:val="nil"/>
            </w:tcBorders>
          </w:tcPr>
          <w:p w:rsidR="00947B67" w:rsidRPr="005A3463" w:rsidRDefault="00947B67" w:rsidP="007519B7">
            <w:pPr>
              <w:ind w:left="34"/>
              <w:rPr>
                <w:sz w:val="16"/>
                <w:szCs w:val="16"/>
              </w:rPr>
            </w:pPr>
          </w:p>
        </w:tc>
        <w:tc>
          <w:tcPr>
            <w:tcW w:w="1439" w:type="dxa"/>
            <w:tcBorders>
              <w:bottom w:val="nil"/>
            </w:tcBorders>
            <w:vAlign w:val="center"/>
          </w:tcPr>
          <w:p w:rsidR="00947B67" w:rsidRPr="005A3463" w:rsidRDefault="00947B67" w:rsidP="00947B67">
            <w:pPr>
              <w:spacing w:after="60"/>
              <w:jc w:val="right"/>
              <w:rPr>
                <w:sz w:val="16"/>
                <w:szCs w:val="16"/>
              </w:rPr>
            </w:pPr>
            <w:r w:rsidRPr="005A3463">
              <w:rPr>
                <w:sz w:val="16"/>
                <w:szCs w:val="16"/>
              </w:rPr>
              <w:t>(10.0 - 12.0)</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(10.6 - 13.1)</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(7.9 - 19.4)</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(2.9 - 10.3)</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(9.3 - 38.4)</w:t>
            </w:r>
          </w:p>
        </w:tc>
      </w:tr>
      <w:tr w:rsidR="00947B67" w:rsidRPr="005A3463" w:rsidTr="00954E46">
        <w:tc>
          <w:tcPr>
            <w:tcW w:w="2694" w:type="dxa"/>
            <w:vMerge w:val="restart"/>
            <w:tcBorders>
              <w:top w:val="nil"/>
              <w:bottom w:val="nil"/>
            </w:tcBorders>
            <w:hideMark/>
          </w:tcPr>
          <w:p w:rsidR="00947B67" w:rsidRPr="005A3463" w:rsidRDefault="00947B67" w:rsidP="001056E0">
            <w:pPr>
              <w:ind w:left="34"/>
              <w:rPr>
                <w:sz w:val="16"/>
                <w:szCs w:val="16"/>
              </w:rPr>
            </w:pPr>
            <w:r w:rsidRPr="005A3463">
              <w:rPr>
                <w:sz w:val="16"/>
                <w:szCs w:val="16"/>
              </w:rPr>
              <w:t>Increase in number of arguments with someone close</w:t>
            </w:r>
          </w:p>
        </w:tc>
        <w:tc>
          <w:tcPr>
            <w:tcW w:w="1439" w:type="dxa"/>
            <w:tcBorders>
              <w:top w:val="nil"/>
              <w:bottom w:val="nil"/>
            </w:tcBorders>
            <w:vAlign w:val="center"/>
          </w:tcPr>
          <w:p w:rsidR="00947B67" w:rsidRPr="005A3463" w:rsidRDefault="00947B67" w:rsidP="007519B7">
            <w:pPr>
              <w:jc w:val="right"/>
              <w:rPr>
                <w:sz w:val="16"/>
                <w:szCs w:val="16"/>
              </w:rPr>
            </w:pPr>
            <w:r w:rsidRPr="005A3463">
              <w:rPr>
                <w:sz w:val="16"/>
                <w:szCs w:val="16"/>
              </w:rPr>
              <w:t>4.7</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4.1</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10.5</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12.6</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38.1</w:t>
            </w:r>
          </w:p>
        </w:tc>
      </w:tr>
      <w:tr w:rsidR="00947B67" w:rsidRPr="005A3463" w:rsidTr="00C907C6">
        <w:tc>
          <w:tcPr>
            <w:tcW w:w="2694" w:type="dxa"/>
            <w:vMerge/>
            <w:tcBorders>
              <w:top w:val="nil"/>
              <w:bottom w:val="nil"/>
            </w:tcBorders>
          </w:tcPr>
          <w:p w:rsidR="00947B67" w:rsidRPr="005A3463" w:rsidRDefault="00947B67" w:rsidP="007519B7">
            <w:pPr>
              <w:ind w:left="34"/>
              <w:rPr>
                <w:sz w:val="16"/>
                <w:szCs w:val="16"/>
              </w:rPr>
            </w:pPr>
          </w:p>
        </w:tc>
        <w:tc>
          <w:tcPr>
            <w:tcW w:w="1439" w:type="dxa"/>
            <w:tcBorders>
              <w:top w:val="nil"/>
              <w:bottom w:val="nil"/>
            </w:tcBorders>
            <w:vAlign w:val="center"/>
          </w:tcPr>
          <w:p w:rsidR="00947B67" w:rsidRPr="005A3463" w:rsidRDefault="00947B67" w:rsidP="00947B67">
            <w:pPr>
              <w:spacing w:after="60"/>
              <w:jc w:val="right"/>
              <w:rPr>
                <w:sz w:val="16"/>
                <w:szCs w:val="16"/>
              </w:rPr>
            </w:pPr>
            <w:r w:rsidRPr="005A3463">
              <w:rPr>
                <w:sz w:val="16"/>
                <w:szCs w:val="16"/>
              </w:rPr>
              <w:t>(4.1 - 5.3)</w:t>
            </w:r>
          </w:p>
        </w:tc>
        <w:tc>
          <w:tcPr>
            <w:tcW w:w="1134" w:type="dxa"/>
            <w:tcBorders>
              <w:top w:val="nil"/>
              <w:bottom w:val="nil"/>
            </w:tcBorders>
            <w:vAlign w:val="center"/>
          </w:tcPr>
          <w:p w:rsidR="00947B67" w:rsidRPr="005A3463" w:rsidRDefault="00947B67" w:rsidP="00947B67">
            <w:pPr>
              <w:spacing w:after="60"/>
              <w:jc w:val="right"/>
              <w:rPr>
                <w:sz w:val="16"/>
                <w:szCs w:val="16"/>
              </w:rPr>
            </w:pPr>
            <w:r w:rsidRPr="005A3463">
              <w:rPr>
                <w:sz w:val="16"/>
                <w:szCs w:val="16"/>
              </w:rPr>
              <w:t>(3.4 - 4.8)</w:t>
            </w:r>
          </w:p>
        </w:tc>
        <w:tc>
          <w:tcPr>
            <w:tcW w:w="1134" w:type="dxa"/>
            <w:tcBorders>
              <w:top w:val="nil"/>
              <w:bottom w:val="nil"/>
            </w:tcBorders>
            <w:vAlign w:val="center"/>
          </w:tcPr>
          <w:p w:rsidR="00947B67" w:rsidRPr="005A3463" w:rsidRDefault="00947B67" w:rsidP="00947B67">
            <w:pPr>
              <w:spacing w:after="60"/>
              <w:jc w:val="right"/>
              <w:rPr>
                <w:sz w:val="16"/>
                <w:szCs w:val="16"/>
              </w:rPr>
            </w:pPr>
            <w:r w:rsidRPr="005A3463">
              <w:rPr>
                <w:sz w:val="16"/>
                <w:szCs w:val="16"/>
              </w:rPr>
              <w:t>(6.8 - 15.3)</w:t>
            </w:r>
          </w:p>
        </w:tc>
        <w:tc>
          <w:tcPr>
            <w:tcW w:w="1134" w:type="dxa"/>
            <w:tcBorders>
              <w:top w:val="nil"/>
              <w:bottom w:val="nil"/>
            </w:tcBorders>
            <w:vAlign w:val="center"/>
          </w:tcPr>
          <w:p w:rsidR="00947B67" w:rsidRPr="005A3463" w:rsidRDefault="00947B67" w:rsidP="00947B67">
            <w:pPr>
              <w:spacing w:after="60"/>
              <w:jc w:val="right"/>
              <w:rPr>
                <w:sz w:val="16"/>
                <w:szCs w:val="16"/>
              </w:rPr>
            </w:pPr>
            <w:r w:rsidRPr="005A3463">
              <w:rPr>
                <w:sz w:val="16"/>
                <w:szCs w:val="16"/>
              </w:rPr>
              <w:t>(7.1 - 20.2)</w:t>
            </w:r>
          </w:p>
        </w:tc>
        <w:tc>
          <w:tcPr>
            <w:tcW w:w="1134" w:type="dxa"/>
            <w:tcBorders>
              <w:top w:val="nil"/>
              <w:bottom w:val="nil"/>
            </w:tcBorders>
            <w:vAlign w:val="center"/>
          </w:tcPr>
          <w:p w:rsidR="00947B67" w:rsidRPr="005A3463" w:rsidRDefault="00947B67" w:rsidP="00947B67">
            <w:pPr>
              <w:spacing w:after="60"/>
              <w:jc w:val="right"/>
              <w:rPr>
                <w:sz w:val="16"/>
                <w:szCs w:val="16"/>
              </w:rPr>
            </w:pPr>
            <w:r w:rsidRPr="005A3463">
              <w:rPr>
                <w:sz w:val="16"/>
                <w:szCs w:val="16"/>
              </w:rPr>
              <w:t>(22.2 - 56.3)</w:t>
            </w:r>
          </w:p>
        </w:tc>
      </w:tr>
      <w:tr w:rsidR="00947B67" w:rsidRPr="005A3463" w:rsidTr="00C907C6">
        <w:tc>
          <w:tcPr>
            <w:tcW w:w="2694" w:type="dxa"/>
            <w:tcBorders>
              <w:top w:val="nil"/>
              <w:bottom w:val="nil"/>
            </w:tcBorders>
            <w:hideMark/>
          </w:tcPr>
          <w:p w:rsidR="00947B67" w:rsidRPr="005A3463" w:rsidRDefault="00947B67" w:rsidP="007519B7">
            <w:pPr>
              <w:ind w:left="34"/>
              <w:rPr>
                <w:sz w:val="16"/>
                <w:szCs w:val="16"/>
              </w:rPr>
            </w:pPr>
            <w:r w:rsidRPr="005A3463">
              <w:rPr>
                <w:sz w:val="16"/>
                <w:szCs w:val="16"/>
              </w:rPr>
              <w:t>Moving house</w:t>
            </w:r>
          </w:p>
        </w:tc>
        <w:tc>
          <w:tcPr>
            <w:tcW w:w="1439" w:type="dxa"/>
            <w:tcBorders>
              <w:top w:val="nil"/>
              <w:bottom w:val="nil"/>
            </w:tcBorders>
            <w:vAlign w:val="center"/>
          </w:tcPr>
          <w:p w:rsidR="00947B67" w:rsidRPr="005A3463" w:rsidRDefault="00947B67" w:rsidP="007519B7">
            <w:pPr>
              <w:jc w:val="right"/>
              <w:rPr>
                <w:sz w:val="16"/>
                <w:szCs w:val="16"/>
              </w:rPr>
            </w:pPr>
            <w:r w:rsidRPr="005A3463">
              <w:rPr>
                <w:sz w:val="16"/>
                <w:szCs w:val="16"/>
              </w:rPr>
              <w:t>20.8</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20.4</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30.1</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25.8</w:t>
            </w:r>
          </w:p>
        </w:tc>
        <w:tc>
          <w:tcPr>
            <w:tcW w:w="1134" w:type="dxa"/>
            <w:tcBorders>
              <w:top w:val="nil"/>
              <w:bottom w:val="nil"/>
            </w:tcBorders>
            <w:vAlign w:val="center"/>
          </w:tcPr>
          <w:p w:rsidR="00947B67" w:rsidRPr="005A3463" w:rsidRDefault="00947B67" w:rsidP="007519B7">
            <w:pPr>
              <w:jc w:val="right"/>
              <w:rPr>
                <w:color w:val="000000"/>
                <w:sz w:val="16"/>
                <w:szCs w:val="16"/>
              </w:rPr>
            </w:pPr>
            <w:r w:rsidRPr="005A3463">
              <w:rPr>
                <w:color w:val="000000"/>
                <w:sz w:val="16"/>
                <w:szCs w:val="16"/>
              </w:rPr>
              <w:t>27.6</w:t>
            </w:r>
          </w:p>
        </w:tc>
      </w:tr>
      <w:tr w:rsidR="00947B67" w:rsidRPr="005A3463" w:rsidTr="00C907C6">
        <w:tc>
          <w:tcPr>
            <w:tcW w:w="2694" w:type="dxa"/>
            <w:tcBorders>
              <w:top w:val="nil"/>
            </w:tcBorders>
          </w:tcPr>
          <w:p w:rsidR="00947B67" w:rsidRPr="005A3463" w:rsidRDefault="00947B67" w:rsidP="007519B7">
            <w:pPr>
              <w:ind w:left="34"/>
              <w:rPr>
                <w:sz w:val="16"/>
                <w:szCs w:val="16"/>
              </w:rPr>
            </w:pPr>
          </w:p>
        </w:tc>
        <w:tc>
          <w:tcPr>
            <w:tcW w:w="1439" w:type="dxa"/>
            <w:tcBorders>
              <w:top w:val="nil"/>
            </w:tcBorders>
            <w:vAlign w:val="center"/>
          </w:tcPr>
          <w:p w:rsidR="00947B67" w:rsidRPr="005A3463" w:rsidRDefault="00947B67" w:rsidP="00947B67">
            <w:pPr>
              <w:spacing w:after="60"/>
              <w:jc w:val="right"/>
              <w:rPr>
                <w:sz w:val="16"/>
                <w:szCs w:val="16"/>
              </w:rPr>
            </w:pPr>
            <w:r w:rsidRPr="005A3463">
              <w:rPr>
                <w:sz w:val="16"/>
                <w:szCs w:val="16"/>
              </w:rPr>
              <w:t>(19.5 - 22.1)</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(18.9 - 22.0)</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(23.2 - 37.7)</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(17.3 - 36.0)</w:t>
            </w:r>
          </w:p>
        </w:tc>
        <w:tc>
          <w:tcPr>
            <w:tcW w:w="1134" w:type="dxa"/>
            <w:tcBorders>
              <w:top w:val="nil"/>
            </w:tcBorders>
            <w:vAlign w:val="center"/>
          </w:tcPr>
          <w:p w:rsidR="00947B67" w:rsidRPr="005A3463" w:rsidRDefault="00947B67" w:rsidP="00947B67">
            <w:pPr>
              <w:spacing w:after="60"/>
              <w:jc w:val="right"/>
              <w:rPr>
                <w:sz w:val="16"/>
                <w:szCs w:val="16"/>
              </w:rPr>
            </w:pPr>
            <w:r w:rsidRPr="005A3463">
              <w:rPr>
                <w:sz w:val="16"/>
                <w:szCs w:val="16"/>
              </w:rPr>
              <w:t>(13.0 - 47.2)</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Moving to a new town/city</w:t>
            </w:r>
          </w:p>
        </w:tc>
        <w:tc>
          <w:tcPr>
            <w:tcW w:w="1439" w:type="dxa"/>
            <w:vAlign w:val="center"/>
          </w:tcPr>
          <w:p w:rsidR="00947B67" w:rsidRPr="005A3463" w:rsidRDefault="00947B67" w:rsidP="007519B7">
            <w:pPr>
              <w:jc w:val="right"/>
              <w:rPr>
                <w:sz w:val="16"/>
                <w:szCs w:val="16"/>
              </w:rPr>
            </w:pPr>
            <w:r w:rsidRPr="005A3463">
              <w:rPr>
                <w:sz w:val="16"/>
                <w:szCs w:val="16"/>
              </w:rPr>
              <w:t>7.4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7.0</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10.9</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6.7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7.6</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(6.6 - 8.4)</w:t>
            </w:r>
          </w:p>
        </w:tc>
        <w:tc>
          <w:tcPr>
            <w:tcW w:w="1134" w:type="dxa"/>
            <w:vAlign w:val="center"/>
          </w:tcPr>
          <w:p w:rsidR="00947B67" w:rsidRPr="005A3463" w:rsidRDefault="00947B67" w:rsidP="00947B67">
            <w:pPr>
              <w:spacing w:after="60"/>
              <w:jc w:val="right"/>
              <w:rPr>
                <w:sz w:val="16"/>
                <w:szCs w:val="16"/>
              </w:rPr>
            </w:pPr>
            <w:r w:rsidRPr="005A3463">
              <w:rPr>
                <w:sz w:val="16"/>
                <w:szCs w:val="16"/>
              </w:rPr>
              <w:t>(6.0 - 8.1)</w:t>
            </w:r>
          </w:p>
        </w:tc>
        <w:tc>
          <w:tcPr>
            <w:tcW w:w="1134" w:type="dxa"/>
            <w:vAlign w:val="center"/>
          </w:tcPr>
          <w:p w:rsidR="00947B67" w:rsidRPr="005A3463" w:rsidRDefault="00947B67" w:rsidP="00947B67">
            <w:pPr>
              <w:spacing w:after="60"/>
              <w:jc w:val="right"/>
              <w:rPr>
                <w:sz w:val="16"/>
                <w:szCs w:val="16"/>
              </w:rPr>
            </w:pPr>
            <w:r w:rsidRPr="005A3463">
              <w:rPr>
                <w:sz w:val="16"/>
                <w:szCs w:val="16"/>
              </w:rPr>
              <w:t>(6.1 - 17.7)</w:t>
            </w:r>
          </w:p>
        </w:tc>
        <w:tc>
          <w:tcPr>
            <w:tcW w:w="1134" w:type="dxa"/>
            <w:vAlign w:val="center"/>
          </w:tcPr>
          <w:p w:rsidR="00947B67" w:rsidRPr="005A3463" w:rsidRDefault="00947B67" w:rsidP="00947B67">
            <w:pPr>
              <w:spacing w:after="60"/>
              <w:jc w:val="right"/>
              <w:rPr>
                <w:sz w:val="16"/>
                <w:szCs w:val="16"/>
              </w:rPr>
            </w:pPr>
            <w:r w:rsidRPr="005A3463">
              <w:rPr>
                <w:sz w:val="16"/>
                <w:szCs w:val="16"/>
              </w:rPr>
              <w:t>(2.7 - 13.8)</w:t>
            </w:r>
          </w:p>
        </w:tc>
        <w:tc>
          <w:tcPr>
            <w:tcW w:w="1134" w:type="dxa"/>
            <w:vAlign w:val="center"/>
          </w:tcPr>
          <w:p w:rsidR="00947B67" w:rsidRPr="005A3463" w:rsidRDefault="00947B67" w:rsidP="00947B67">
            <w:pPr>
              <w:spacing w:after="60"/>
              <w:jc w:val="right"/>
              <w:rPr>
                <w:sz w:val="16"/>
                <w:szCs w:val="16"/>
              </w:rPr>
            </w:pPr>
            <w:r w:rsidRPr="005A3463">
              <w:rPr>
                <w:sz w:val="16"/>
                <w:szCs w:val="16"/>
              </w:rPr>
              <w:t>(1.1 - 27.2)</w:t>
            </w:r>
          </w:p>
        </w:tc>
      </w:tr>
      <w:tr w:rsidR="00947B67" w:rsidRPr="005A3463" w:rsidTr="00947B67">
        <w:tc>
          <w:tcPr>
            <w:tcW w:w="2694" w:type="dxa"/>
            <w:vMerge w:val="restart"/>
            <w:hideMark/>
          </w:tcPr>
          <w:p w:rsidR="00947B67" w:rsidRPr="005A3463" w:rsidRDefault="00947B67" w:rsidP="007519B7">
            <w:pPr>
              <w:ind w:left="34"/>
              <w:rPr>
                <w:sz w:val="16"/>
                <w:szCs w:val="16"/>
              </w:rPr>
            </w:pPr>
            <w:r w:rsidRPr="005A3463">
              <w:rPr>
                <w:sz w:val="16"/>
                <w:szCs w:val="16"/>
              </w:rPr>
              <w:t>Major change in living or work conditions</w:t>
            </w:r>
          </w:p>
        </w:tc>
        <w:tc>
          <w:tcPr>
            <w:tcW w:w="1439" w:type="dxa"/>
            <w:vAlign w:val="center"/>
          </w:tcPr>
          <w:p w:rsidR="00947B67" w:rsidRPr="005A3463" w:rsidRDefault="00947B67" w:rsidP="007519B7">
            <w:pPr>
              <w:jc w:val="right"/>
              <w:rPr>
                <w:sz w:val="16"/>
                <w:szCs w:val="16"/>
              </w:rPr>
            </w:pPr>
            <w:r w:rsidRPr="005A3463">
              <w:rPr>
                <w:sz w:val="16"/>
                <w:szCs w:val="16"/>
              </w:rPr>
              <w:t>17.7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18.0</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18.1</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17.3</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28.7</w:t>
            </w:r>
          </w:p>
        </w:tc>
      </w:tr>
      <w:tr w:rsidR="00947B67" w:rsidRPr="005A3463" w:rsidTr="00947B67">
        <w:tc>
          <w:tcPr>
            <w:tcW w:w="2694" w:type="dxa"/>
            <w:vMerge/>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(16.5 - 19.0)</w:t>
            </w:r>
          </w:p>
        </w:tc>
        <w:tc>
          <w:tcPr>
            <w:tcW w:w="1134" w:type="dxa"/>
            <w:vAlign w:val="center"/>
          </w:tcPr>
          <w:p w:rsidR="00947B67" w:rsidRPr="005A3463" w:rsidRDefault="00947B67" w:rsidP="00947B67">
            <w:pPr>
              <w:spacing w:after="60"/>
              <w:jc w:val="right"/>
              <w:rPr>
                <w:sz w:val="16"/>
                <w:szCs w:val="16"/>
              </w:rPr>
            </w:pPr>
            <w:r w:rsidRPr="005A3463">
              <w:rPr>
                <w:sz w:val="16"/>
                <w:szCs w:val="16"/>
              </w:rPr>
              <w:t>(16.6 - 19.5)</w:t>
            </w:r>
          </w:p>
        </w:tc>
        <w:tc>
          <w:tcPr>
            <w:tcW w:w="1134" w:type="dxa"/>
            <w:vAlign w:val="center"/>
          </w:tcPr>
          <w:p w:rsidR="00947B67" w:rsidRPr="005A3463" w:rsidRDefault="00947B67" w:rsidP="00947B67">
            <w:pPr>
              <w:spacing w:after="60"/>
              <w:jc w:val="right"/>
              <w:rPr>
                <w:sz w:val="16"/>
                <w:szCs w:val="16"/>
              </w:rPr>
            </w:pPr>
            <w:r w:rsidRPr="005A3463">
              <w:rPr>
                <w:sz w:val="16"/>
                <w:szCs w:val="16"/>
              </w:rPr>
              <w:t>(13.2 - 23.8)</w:t>
            </w:r>
          </w:p>
        </w:tc>
        <w:tc>
          <w:tcPr>
            <w:tcW w:w="1134" w:type="dxa"/>
            <w:vAlign w:val="center"/>
          </w:tcPr>
          <w:p w:rsidR="00947B67" w:rsidRPr="005A3463" w:rsidRDefault="00947B67" w:rsidP="00947B67">
            <w:pPr>
              <w:spacing w:after="60"/>
              <w:jc w:val="right"/>
              <w:rPr>
                <w:sz w:val="16"/>
                <w:szCs w:val="16"/>
              </w:rPr>
            </w:pPr>
            <w:r w:rsidRPr="005A3463">
              <w:rPr>
                <w:sz w:val="16"/>
                <w:szCs w:val="16"/>
              </w:rPr>
              <w:t>(9.3 - 28.4)</w:t>
            </w:r>
          </w:p>
        </w:tc>
        <w:tc>
          <w:tcPr>
            <w:tcW w:w="1134" w:type="dxa"/>
            <w:vAlign w:val="center"/>
          </w:tcPr>
          <w:p w:rsidR="00947B67" w:rsidRPr="005A3463" w:rsidRDefault="00947B67" w:rsidP="00947B67">
            <w:pPr>
              <w:spacing w:after="60"/>
              <w:jc w:val="right"/>
              <w:rPr>
                <w:sz w:val="16"/>
                <w:szCs w:val="16"/>
              </w:rPr>
            </w:pPr>
            <w:r w:rsidRPr="005A3463">
              <w:rPr>
                <w:sz w:val="16"/>
                <w:szCs w:val="16"/>
              </w:rPr>
              <w:t>(14.9 - 46.5)</w:t>
            </w:r>
          </w:p>
        </w:tc>
      </w:tr>
      <w:tr w:rsidR="00947B67" w:rsidRPr="005A3463" w:rsidTr="00947B67">
        <w:tc>
          <w:tcPr>
            <w:tcW w:w="2694" w:type="dxa"/>
            <w:hideMark/>
          </w:tcPr>
          <w:p w:rsidR="00947B67" w:rsidRPr="005A3463" w:rsidRDefault="00947B67" w:rsidP="007519B7">
            <w:pPr>
              <w:ind w:left="34"/>
              <w:rPr>
                <w:sz w:val="16"/>
                <w:szCs w:val="16"/>
              </w:rPr>
            </w:pPr>
            <w:r w:rsidRPr="005A3463">
              <w:rPr>
                <w:sz w:val="16"/>
                <w:szCs w:val="16"/>
              </w:rPr>
              <w:t>Earthquake or natural disaster</w:t>
            </w:r>
          </w:p>
        </w:tc>
        <w:tc>
          <w:tcPr>
            <w:tcW w:w="1439" w:type="dxa"/>
            <w:vAlign w:val="center"/>
          </w:tcPr>
          <w:p w:rsidR="00947B67" w:rsidRPr="005A3463" w:rsidRDefault="00947B67" w:rsidP="007519B7">
            <w:pPr>
              <w:jc w:val="right"/>
              <w:rPr>
                <w:sz w:val="16"/>
                <w:szCs w:val="16"/>
              </w:rPr>
            </w:pPr>
            <w:r w:rsidRPr="005A3463">
              <w:rPr>
                <w:sz w:val="16"/>
                <w:szCs w:val="16"/>
              </w:rPr>
              <w:t>11.3</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11.6</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14.1</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10.0</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1.9</w:t>
            </w:r>
          </w:p>
        </w:tc>
      </w:tr>
      <w:tr w:rsidR="00947B67" w:rsidRPr="005A3463" w:rsidTr="00947B67">
        <w:tc>
          <w:tcPr>
            <w:tcW w:w="2694" w:type="dxa"/>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(10.4 - 12.3)</w:t>
            </w:r>
          </w:p>
        </w:tc>
        <w:tc>
          <w:tcPr>
            <w:tcW w:w="1134" w:type="dxa"/>
            <w:vAlign w:val="center"/>
          </w:tcPr>
          <w:p w:rsidR="00947B67" w:rsidRPr="005A3463" w:rsidRDefault="00947B67" w:rsidP="00947B67">
            <w:pPr>
              <w:spacing w:after="60"/>
              <w:jc w:val="right"/>
              <w:rPr>
                <w:sz w:val="16"/>
                <w:szCs w:val="16"/>
              </w:rPr>
            </w:pPr>
            <w:r w:rsidRPr="005A3463">
              <w:rPr>
                <w:sz w:val="16"/>
                <w:szCs w:val="16"/>
              </w:rPr>
              <w:t>(10.5 - 12.7)</w:t>
            </w:r>
          </w:p>
        </w:tc>
        <w:tc>
          <w:tcPr>
            <w:tcW w:w="1134" w:type="dxa"/>
            <w:vAlign w:val="center"/>
          </w:tcPr>
          <w:p w:rsidR="00947B67" w:rsidRPr="005A3463" w:rsidRDefault="00947B67" w:rsidP="00947B67">
            <w:pPr>
              <w:spacing w:after="60"/>
              <w:jc w:val="right"/>
              <w:rPr>
                <w:sz w:val="16"/>
                <w:szCs w:val="16"/>
              </w:rPr>
            </w:pPr>
            <w:r w:rsidRPr="005A3463">
              <w:rPr>
                <w:sz w:val="16"/>
                <w:szCs w:val="16"/>
              </w:rPr>
              <w:t>(8.6 - 21.4)</w:t>
            </w:r>
          </w:p>
        </w:tc>
        <w:tc>
          <w:tcPr>
            <w:tcW w:w="1134" w:type="dxa"/>
            <w:vAlign w:val="center"/>
          </w:tcPr>
          <w:p w:rsidR="00947B67" w:rsidRPr="005A3463" w:rsidRDefault="00947B67" w:rsidP="00947B67">
            <w:pPr>
              <w:spacing w:after="60"/>
              <w:jc w:val="right"/>
              <w:rPr>
                <w:sz w:val="16"/>
                <w:szCs w:val="16"/>
              </w:rPr>
            </w:pPr>
            <w:r w:rsidRPr="005A3463">
              <w:rPr>
                <w:sz w:val="16"/>
                <w:szCs w:val="16"/>
              </w:rPr>
              <w:t>(5.3 - 16.9)</w:t>
            </w:r>
          </w:p>
        </w:tc>
        <w:tc>
          <w:tcPr>
            <w:tcW w:w="1134" w:type="dxa"/>
            <w:vAlign w:val="center"/>
          </w:tcPr>
          <w:p w:rsidR="00947B67" w:rsidRPr="005A3463" w:rsidRDefault="00947B67" w:rsidP="00947B67">
            <w:pPr>
              <w:spacing w:after="60"/>
              <w:jc w:val="right"/>
              <w:rPr>
                <w:sz w:val="16"/>
                <w:szCs w:val="16"/>
              </w:rPr>
            </w:pPr>
            <w:r w:rsidRPr="005A3463">
              <w:rPr>
                <w:sz w:val="16"/>
                <w:szCs w:val="16"/>
              </w:rPr>
              <w:t>(0.3 - 6.6)</w:t>
            </w:r>
          </w:p>
        </w:tc>
      </w:tr>
      <w:tr w:rsidR="00947B67" w:rsidRPr="005A3463" w:rsidTr="00947B67">
        <w:tc>
          <w:tcPr>
            <w:tcW w:w="2694" w:type="dxa"/>
            <w:vMerge w:val="restart"/>
            <w:hideMark/>
          </w:tcPr>
          <w:p w:rsidR="00947B67" w:rsidRPr="005A3463" w:rsidRDefault="00947B67" w:rsidP="007519B7">
            <w:pPr>
              <w:ind w:left="34"/>
              <w:rPr>
                <w:sz w:val="16"/>
                <w:szCs w:val="16"/>
              </w:rPr>
            </w:pPr>
            <w:r w:rsidRPr="005A3463">
              <w:rPr>
                <w:sz w:val="16"/>
                <w:szCs w:val="16"/>
              </w:rPr>
              <w:t>Children/family moving away/</w:t>
            </w:r>
            <w:r>
              <w:rPr>
                <w:sz w:val="16"/>
                <w:szCs w:val="16"/>
              </w:rPr>
              <w:t xml:space="preserve"> </w:t>
            </w:r>
            <w:r w:rsidRPr="005A3463">
              <w:rPr>
                <w:sz w:val="16"/>
                <w:szCs w:val="16"/>
              </w:rPr>
              <w:t>children leaving home</w:t>
            </w:r>
          </w:p>
        </w:tc>
        <w:tc>
          <w:tcPr>
            <w:tcW w:w="1439" w:type="dxa"/>
            <w:vAlign w:val="center"/>
          </w:tcPr>
          <w:p w:rsidR="00947B67" w:rsidRPr="005A3463" w:rsidRDefault="00947B67" w:rsidP="007519B7">
            <w:pPr>
              <w:jc w:val="right"/>
              <w:rPr>
                <w:sz w:val="16"/>
                <w:szCs w:val="16"/>
              </w:rPr>
            </w:pPr>
            <w:r w:rsidRPr="005A3463">
              <w:rPr>
                <w:sz w:val="16"/>
                <w:szCs w:val="16"/>
              </w:rPr>
              <w:t>0.4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0.4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0.7</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0.6</w:t>
            </w:r>
          </w:p>
        </w:tc>
      </w:tr>
      <w:tr w:rsidR="00947B67" w:rsidRPr="005A3463" w:rsidTr="00947B67">
        <w:tc>
          <w:tcPr>
            <w:tcW w:w="2694" w:type="dxa"/>
            <w:vMerge/>
          </w:tcPr>
          <w:p w:rsidR="00947B67" w:rsidRPr="005A3463" w:rsidRDefault="00947B67" w:rsidP="007519B7">
            <w:pPr>
              <w:ind w:left="34"/>
              <w:rPr>
                <w:sz w:val="16"/>
                <w:szCs w:val="16"/>
              </w:rPr>
            </w:pPr>
          </w:p>
        </w:tc>
        <w:tc>
          <w:tcPr>
            <w:tcW w:w="1439" w:type="dxa"/>
            <w:vAlign w:val="center"/>
          </w:tcPr>
          <w:p w:rsidR="00947B67" w:rsidRPr="005A3463" w:rsidRDefault="00947B67" w:rsidP="00947B67">
            <w:pPr>
              <w:spacing w:after="60"/>
              <w:jc w:val="right"/>
              <w:rPr>
                <w:sz w:val="16"/>
                <w:szCs w:val="16"/>
              </w:rPr>
            </w:pPr>
            <w:r w:rsidRPr="005A3463">
              <w:rPr>
                <w:sz w:val="16"/>
                <w:szCs w:val="16"/>
              </w:rPr>
              <w:t>(0.2 - 0.7)</w:t>
            </w:r>
          </w:p>
        </w:tc>
        <w:tc>
          <w:tcPr>
            <w:tcW w:w="1134" w:type="dxa"/>
            <w:vAlign w:val="center"/>
          </w:tcPr>
          <w:p w:rsidR="00947B67" w:rsidRPr="005A3463" w:rsidRDefault="00947B67" w:rsidP="00947B67">
            <w:pPr>
              <w:spacing w:after="60"/>
              <w:jc w:val="right"/>
              <w:rPr>
                <w:sz w:val="16"/>
                <w:szCs w:val="16"/>
              </w:rPr>
            </w:pPr>
            <w:r w:rsidRPr="005A3463">
              <w:rPr>
                <w:sz w:val="16"/>
                <w:szCs w:val="16"/>
              </w:rPr>
              <w:t>(0.2 - 0.9)</w:t>
            </w:r>
          </w:p>
        </w:tc>
        <w:tc>
          <w:tcPr>
            <w:tcW w:w="1134" w:type="dxa"/>
            <w:vAlign w:val="center"/>
          </w:tcPr>
          <w:p w:rsidR="00947B67" w:rsidRPr="005A3463" w:rsidRDefault="00947B67" w:rsidP="00947B67">
            <w:pPr>
              <w:spacing w:after="60"/>
              <w:jc w:val="right"/>
              <w:rPr>
                <w:sz w:val="16"/>
                <w:szCs w:val="16"/>
              </w:rPr>
            </w:pPr>
            <w:r w:rsidRPr="005A3463">
              <w:rPr>
                <w:sz w:val="16"/>
                <w:szCs w:val="16"/>
              </w:rPr>
              <w:t>(0.1 - 2.5)</w:t>
            </w:r>
          </w:p>
        </w:tc>
        <w:tc>
          <w:tcPr>
            <w:tcW w:w="1134" w:type="dxa"/>
            <w:vAlign w:val="center"/>
          </w:tcPr>
          <w:p w:rsidR="00947B67" w:rsidRPr="005A3463" w:rsidRDefault="00947B67" w:rsidP="00947B67">
            <w:pPr>
              <w:spacing w:after="60"/>
              <w:jc w:val="right"/>
              <w:rPr>
                <w:sz w:val="16"/>
                <w:szCs w:val="16"/>
              </w:rPr>
            </w:pPr>
            <w:r w:rsidRPr="005A3463">
              <w:rPr>
                <w:sz w:val="16"/>
                <w:szCs w:val="16"/>
              </w:rPr>
              <w:t>-</w:t>
            </w:r>
          </w:p>
        </w:tc>
        <w:tc>
          <w:tcPr>
            <w:tcW w:w="1134" w:type="dxa"/>
            <w:vAlign w:val="center"/>
          </w:tcPr>
          <w:p w:rsidR="00947B67" w:rsidRPr="005A3463" w:rsidRDefault="00947B67" w:rsidP="00947B67">
            <w:pPr>
              <w:spacing w:after="60"/>
              <w:jc w:val="right"/>
              <w:rPr>
                <w:sz w:val="16"/>
                <w:szCs w:val="16"/>
              </w:rPr>
            </w:pPr>
            <w:r w:rsidRPr="005A3463">
              <w:rPr>
                <w:sz w:val="16"/>
                <w:szCs w:val="16"/>
              </w:rPr>
              <w:t>(0.1 - 2.8)</w:t>
            </w:r>
          </w:p>
        </w:tc>
      </w:tr>
      <w:tr w:rsidR="00947B67" w:rsidRPr="005A3463" w:rsidTr="00947B67">
        <w:tc>
          <w:tcPr>
            <w:tcW w:w="2694" w:type="dxa"/>
            <w:vMerge w:val="restart"/>
            <w:hideMark/>
          </w:tcPr>
          <w:p w:rsidR="00947B67" w:rsidRPr="005A3463" w:rsidRDefault="00947B67" w:rsidP="007519B7">
            <w:pPr>
              <w:ind w:left="34"/>
              <w:rPr>
                <w:sz w:val="16"/>
                <w:szCs w:val="16"/>
              </w:rPr>
            </w:pPr>
            <w:r w:rsidRPr="005A3463">
              <w:rPr>
                <w:sz w:val="16"/>
                <w:szCs w:val="16"/>
              </w:rPr>
              <w:t>Becoming a student/starting university/studying</w:t>
            </w:r>
          </w:p>
        </w:tc>
        <w:tc>
          <w:tcPr>
            <w:tcW w:w="1439" w:type="dxa"/>
            <w:vAlign w:val="center"/>
          </w:tcPr>
          <w:p w:rsidR="00947B67" w:rsidRPr="005A3463" w:rsidRDefault="00947B67" w:rsidP="007519B7">
            <w:pPr>
              <w:jc w:val="right"/>
              <w:rPr>
                <w:sz w:val="16"/>
                <w:szCs w:val="16"/>
              </w:rPr>
            </w:pPr>
            <w:r w:rsidRPr="005A3463">
              <w:rPr>
                <w:sz w:val="16"/>
                <w:szCs w:val="16"/>
              </w:rPr>
              <w:t>0.2</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0.1</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1.4</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w:t>
            </w:r>
          </w:p>
        </w:tc>
        <w:tc>
          <w:tcPr>
            <w:tcW w:w="1134" w:type="dxa"/>
            <w:vAlign w:val="center"/>
          </w:tcPr>
          <w:p w:rsidR="00947B67" w:rsidRPr="005A3463" w:rsidRDefault="00947B67" w:rsidP="007519B7">
            <w:pPr>
              <w:jc w:val="right"/>
              <w:rPr>
                <w:color w:val="000000"/>
                <w:sz w:val="16"/>
                <w:szCs w:val="16"/>
              </w:rPr>
            </w:pPr>
            <w:r w:rsidRPr="005A3463">
              <w:rPr>
                <w:color w:val="000000"/>
                <w:sz w:val="16"/>
                <w:szCs w:val="16"/>
              </w:rPr>
              <w:t>6.2</w:t>
            </w:r>
          </w:p>
        </w:tc>
      </w:tr>
      <w:tr w:rsidR="00947B67" w:rsidRPr="005A3463" w:rsidTr="00EC3246">
        <w:tc>
          <w:tcPr>
            <w:tcW w:w="2694" w:type="dxa"/>
            <w:vMerge/>
            <w:tcBorders>
              <w:bottom w:val="nil"/>
            </w:tcBorders>
          </w:tcPr>
          <w:p w:rsidR="00947B67" w:rsidRPr="005A3463" w:rsidRDefault="00947B67" w:rsidP="007519B7">
            <w:pPr>
              <w:ind w:left="34"/>
              <w:rPr>
                <w:sz w:val="16"/>
                <w:szCs w:val="16"/>
              </w:rPr>
            </w:pPr>
          </w:p>
        </w:tc>
        <w:tc>
          <w:tcPr>
            <w:tcW w:w="1439" w:type="dxa"/>
            <w:tcBorders>
              <w:bottom w:val="nil"/>
            </w:tcBorders>
            <w:vAlign w:val="center"/>
          </w:tcPr>
          <w:p w:rsidR="00947B67" w:rsidRPr="005A3463" w:rsidRDefault="00947B67" w:rsidP="00947B67">
            <w:pPr>
              <w:spacing w:after="60"/>
              <w:jc w:val="right"/>
              <w:rPr>
                <w:sz w:val="16"/>
                <w:szCs w:val="16"/>
              </w:rPr>
            </w:pPr>
            <w:r w:rsidRPr="005A3463">
              <w:rPr>
                <w:sz w:val="16"/>
                <w:szCs w:val="16"/>
              </w:rPr>
              <w:t>(0.1 - 0.4)</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(0.0 - 0.3)</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(0.4 - 4.0)</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w:t>
            </w:r>
          </w:p>
        </w:tc>
        <w:tc>
          <w:tcPr>
            <w:tcW w:w="1134" w:type="dxa"/>
            <w:tcBorders>
              <w:bottom w:val="nil"/>
            </w:tcBorders>
            <w:vAlign w:val="center"/>
          </w:tcPr>
          <w:p w:rsidR="00947B67" w:rsidRPr="005A3463" w:rsidRDefault="00947B67" w:rsidP="00947B67">
            <w:pPr>
              <w:spacing w:after="60"/>
              <w:jc w:val="right"/>
              <w:rPr>
                <w:sz w:val="16"/>
                <w:szCs w:val="16"/>
              </w:rPr>
            </w:pPr>
            <w:r w:rsidRPr="005A3463">
              <w:rPr>
                <w:sz w:val="16"/>
                <w:szCs w:val="16"/>
              </w:rPr>
              <w:t>(0.6 - 26.7)</w:t>
            </w:r>
          </w:p>
        </w:tc>
      </w:tr>
      <w:tr w:rsidR="00947B67" w:rsidRPr="005A3463" w:rsidTr="00EC3246">
        <w:tc>
          <w:tcPr>
            <w:tcW w:w="2694" w:type="dxa"/>
            <w:tcBorders>
              <w:top w:val="nil"/>
              <w:bottom w:val="nil"/>
            </w:tcBorders>
            <w:hideMark/>
          </w:tcPr>
          <w:p w:rsidR="00947B67" w:rsidRPr="005A3463" w:rsidRDefault="00947B67" w:rsidP="00EC3246">
            <w:pPr>
              <w:keepNext/>
              <w:keepLines/>
              <w:ind w:left="34"/>
              <w:rPr>
                <w:sz w:val="16"/>
                <w:szCs w:val="16"/>
              </w:rPr>
            </w:pPr>
            <w:r w:rsidRPr="005A3463">
              <w:rPr>
                <w:sz w:val="16"/>
                <w:szCs w:val="16"/>
              </w:rPr>
              <w:t>Other significant life events</w:t>
            </w:r>
          </w:p>
        </w:tc>
        <w:tc>
          <w:tcPr>
            <w:tcW w:w="1439" w:type="dxa"/>
            <w:tcBorders>
              <w:top w:val="nil"/>
              <w:bottom w:val="nil"/>
            </w:tcBorders>
            <w:vAlign w:val="center"/>
          </w:tcPr>
          <w:p w:rsidR="00947B67" w:rsidRPr="005A3463" w:rsidRDefault="00947B67" w:rsidP="00EC3246">
            <w:pPr>
              <w:keepNext/>
              <w:keepLines/>
              <w:jc w:val="right"/>
              <w:rPr>
                <w:sz w:val="16"/>
                <w:szCs w:val="16"/>
              </w:rPr>
            </w:pPr>
            <w:r w:rsidRPr="005A3463">
              <w:rPr>
                <w:sz w:val="16"/>
                <w:szCs w:val="16"/>
              </w:rPr>
              <w:t>1.1</w:t>
            </w:r>
          </w:p>
        </w:tc>
        <w:tc>
          <w:tcPr>
            <w:tcW w:w="1134" w:type="dxa"/>
            <w:tcBorders>
              <w:top w:val="nil"/>
              <w:bottom w:val="nil"/>
            </w:tcBorders>
            <w:vAlign w:val="center"/>
          </w:tcPr>
          <w:p w:rsidR="00947B67" w:rsidRPr="005A3463" w:rsidRDefault="00947B67" w:rsidP="00EC3246">
            <w:pPr>
              <w:keepNext/>
              <w:keepLines/>
              <w:jc w:val="right"/>
              <w:rPr>
                <w:color w:val="000000"/>
                <w:sz w:val="16"/>
                <w:szCs w:val="16"/>
              </w:rPr>
            </w:pPr>
            <w:r w:rsidRPr="005A3463">
              <w:rPr>
                <w:color w:val="000000"/>
                <w:sz w:val="16"/>
                <w:szCs w:val="16"/>
              </w:rPr>
              <w:t>1.2</w:t>
            </w:r>
          </w:p>
        </w:tc>
        <w:tc>
          <w:tcPr>
            <w:tcW w:w="1134" w:type="dxa"/>
            <w:tcBorders>
              <w:top w:val="nil"/>
              <w:bottom w:val="nil"/>
            </w:tcBorders>
            <w:vAlign w:val="center"/>
          </w:tcPr>
          <w:p w:rsidR="00947B67" w:rsidRPr="005A3463" w:rsidRDefault="00947B67" w:rsidP="00EC3246">
            <w:pPr>
              <w:keepNext/>
              <w:keepLines/>
              <w:jc w:val="right"/>
              <w:rPr>
                <w:color w:val="000000"/>
                <w:sz w:val="16"/>
                <w:szCs w:val="16"/>
              </w:rPr>
            </w:pPr>
            <w:r w:rsidRPr="005A3463">
              <w:rPr>
                <w:color w:val="000000"/>
                <w:sz w:val="16"/>
                <w:szCs w:val="16"/>
              </w:rPr>
              <w:t>1.3</w:t>
            </w:r>
          </w:p>
        </w:tc>
        <w:tc>
          <w:tcPr>
            <w:tcW w:w="1134" w:type="dxa"/>
            <w:tcBorders>
              <w:top w:val="nil"/>
              <w:bottom w:val="nil"/>
            </w:tcBorders>
            <w:vAlign w:val="center"/>
          </w:tcPr>
          <w:p w:rsidR="00947B67" w:rsidRPr="005A3463" w:rsidRDefault="00947B67" w:rsidP="00EC3246">
            <w:pPr>
              <w:keepNext/>
              <w:keepLines/>
              <w:jc w:val="right"/>
              <w:rPr>
                <w:color w:val="000000"/>
                <w:sz w:val="16"/>
                <w:szCs w:val="16"/>
              </w:rPr>
            </w:pPr>
            <w:r w:rsidRPr="005A3463">
              <w:rPr>
                <w:color w:val="000000"/>
                <w:sz w:val="16"/>
                <w:szCs w:val="16"/>
              </w:rPr>
              <w:t>3.2</w:t>
            </w:r>
          </w:p>
        </w:tc>
        <w:tc>
          <w:tcPr>
            <w:tcW w:w="1134" w:type="dxa"/>
            <w:tcBorders>
              <w:top w:val="nil"/>
              <w:bottom w:val="nil"/>
            </w:tcBorders>
            <w:vAlign w:val="center"/>
          </w:tcPr>
          <w:p w:rsidR="00947B67" w:rsidRPr="005A3463" w:rsidRDefault="00947B67" w:rsidP="00EC3246">
            <w:pPr>
              <w:keepNext/>
              <w:keepLines/>
              <w:jc w:val="right"/>
              <w:rPr>
                <w:color w:val="000000"/>
                <w:sz w:val="16"/>
                <w:szCs w:val="16"/>
              </w:rPr>
            </w:pPr>
            <w:r w:rsidRPr="005A3463">
              <w:rPr>
                <w:color w:val="000000"/>
                <w:sz w:val="16"/>
                <w:szCs w:val="16"/>
              </w:rPr>
              <w:t>4.3</w:t>
            </w:r>
          </w:p>
        </w:tc>
      </w:tr>
      <w:tr w:rsidR="00947B67" w:rsidRPr="005A3463" w:rsidTr="00EC3246">
        <w:tc>
          <w:tcPr>
            <w:tcW w:w="2694" w:type="dxa"/>
            <w:tcBorders>
              <w:top w:val="nil"/>
            </w:tcBorders>
          </w:tcPr>
          <w:p w:rsidR="00947B67" w:rsidRPr="005A3463" w:rsidRDefault="00947B67" w:rsidP="00F93788">
            <w:pPr>
              <w:keepNext/>
              <w:keepLines/>
              <w:ind w:left="34"/>
              <w:rPr>
                <w:sz w:val="16"/>
                <w:szCs w:val="16"/>
              </w:rPr>
            </w:pPr>
          </w:p>
        </w:tc>
        <w:tc>
          <w:tcPr>
            <w:tcW w:w="1439" w:type="dxa"/>
            <w:tcBorders>
              <w:top w:val="nil"/>
            </w:tcBorders>
            <w:vAlign w:val="center"/>
          </w:tcPr>
          <w:p w:rsidR="00947B67" w:rsidRPr="005A3463" w:rsidRDefault="00947B67" w:rsidP="00F93788">
            <w:pPr>
              <w:keepNext/>
              <w:keepLines/>
              <w:spacing w:after="60"/>
              <w:jc w:val="right"/>
              <w:rPr>
                <w:sz w:val="16"/>
                <w:szCs w:val="16"/>
              </w:rPr>
            </w:pPr>
            <w:r w:rsidRPr="005A3463">
              <w:rPr>
                <w:sz w:val="16"/>
                <w:szCs w:val="16"/>
              </w:rPr>
              <w:t>(0.8 - 1.5)</w:t>
            </w:r>
          </w:p>
        </w:tc>
        <w:tc>
          <w:tcPr>
            <w:tcW w:w="1134" w:type="dxa"/>
            <w:tcBorders>
              <w:top w:val="nil"/>
            </w:tcBorders>
            <w:vAlign w:val="center"/>
          </w:tcPr>
          <w:p w:rsidR="00947B67" w:rsidRPr="005A3463" w:rsidRDefault="00947B67" w:rsidP="00F93788">
            <w:pPr>
              <w:keepNext/>
              <w:keepLines/>
              <w:spacing w:after="60"/>
              <w:jc w:val="right"/>
              <w:rPr>
                <w:sz w:val="16"/>
                <w:szCs w:val="16"/>
              </w:rPr>
            </w:pPr>
            <w:r w:rsidRPr="005A3463">
              <w:rPr>
                <w:sz w:val="16"/>
                <w:szCs w:val="16"/>
              </w:rPr>
              <w:t>(0.8 - 1.7)</w:t>
            </w:r>
          </w:p>
        </w:tc>
        <w:tc>
          <w:tcPr>
            <w:tcW w:w="1134" w:type="dxa"/>
            <w:tcBorders>
              <w:top w:val="nil"/>
            </w:tcBorders>
            <w:vAlign w:val="center"/>
          </w:tcPr>
          <w:p w:rsidR="00947B67" w:rsidRPr="005A3463" w:rsidRDefault="00947B67" w:rsidP="00F93788">
            <w:pPr>
              <w:keepNext/>
              <w:keepLines/>
              <w:spacing w:after="60"/>
              <w:jc w:val="right"/>
              <w:rPr>
                <w:sz w:val="16"/>
                <w:szCs w:val="16"/>
              </w:rPr>
            </w:pPr>
            <w:r w:rsidRPr="005A3463">
              <w:rPr>
                <w:sz w:val="16"/>
                <w:szCs w:val="16"/>
              </w:rPr>
              <w:t>(0.4 - 3.0)</w:t>
            </w:r>
          </w:p>
        </w:tc>
        <w:tc>
          <w:tcPr>
            <w:tcW w:w="1134" w:type="dxa"/>
            <w:tcBorders>
              <w:top w:val="nil"/>
            </w:tcBorders>
            <w:vAlign w:val="center"/>
          </w:tcPr>
          <w:p w:rsidR="00947B67" w:rsidRPr="005A3463" w:rsidRDefault="00947B67" w:rsidP="00F93788">
            <w:pPr>
              <w:keepNext/>
              <w:keepLines/>
              <w:spacing w:after="60"/>
              <w:jc w:val="right"/>
              <w:rPr>
                <w:sz w:val="16"/>
                <w:szCs w:val="16"/>
              </w:rPr>
            </w:pPr>
            <w:r w:rsidRPr="005A3463">
              <w:rPr>
                <w:sz w:val="16"/>
                <w:szCs w:val="16"/>
              </w:rPr>
              <w:t>(0.6 - 10.2)</w:t>
            </w:r>
          </w:p>
        </w:tc>
        <w:tc>
          <w:tcPr>
            <w:tcW w:w="1134" w:type="dxa"/>
            <w:tcBorders>
              <w:top w:val="nil"/>
            </w:tcBorders>
            <w:vAlign w:val="center"/>
          </w:tcPr>
          <w:p w:rsidR="00947B67" w:rsidRPr="005A3463" w:rsidRDefault="00947B67" w:rsidP="00F93788">
            <w:pPr>
              <w:keepNext/>
              <w:keepLines/>
              <w:spacing w:after="60"/>
              <w:jc w:val="right"/>
              <w:rPr>
                <w:sz w:val="16"/>
                <w:szCs w:val="16"/>
              </w:rPr>
            </w:pPr>
            <w:r w:rsidRPr="005A3463">
              <w:rPr>
                <w:sz w:val="16"/>
                <w:szCs w:val="16"/>
              </w:rPr>
              <w:t>(1.3 - 10.4)</w:t>
            </w:r>
          </w:p>
        </w:tc>
      </w:tr>
    </w:tbl>
    <w:p w:rsidR="009917D4" w:rsidRDefault="009917D4" w:rsidP="00AE0D7B">
      <w:pPr>
        <w:jc w:val="both"/>
        <w:rPr>
          <w:sz w:val="22"/>
          <w:szCs w:val="22"/>
        </w:rPr>
      </w:pPr>
    </w:p>
    <w:p w:rsidR="00235A21" w:rsidRPr="00235A21" w:rsidRDefault="00235A21" w:rsidP="00235A21">
      <w:pPr>
        <w:jc w:val="both"/>
        <w:rPr>
          <w:sz w:val="22"/>
          <w:szCs w:val="22"/>
        </w:rPr>
      </w:pPr>
      <w:r w:rsidRPr="00235A21">
        <w:rPr>
          <w:sz w:val="22"/>
          <w:szCs w:val="22"/>
        </w:rPr>
        <w:lastRenderedPageBreak/>
        <w:t xml:space="preserve">For each </w:t>
      </w:r>
      <w:r w:rsidR="00C925A8">
        <w:rPr>
          <w:sz w:val="22"/>
          <w:szCs w:val="22"/>
        </w:rPr>
        <w:t xml:space="preserve">major </w:t>
      </w:r>
      <w:r w:rsidRPr="00235A21">
        <w:rPr>
          <w:sz w:val="22"/>
          <w:szCs w:val="22"/>
        </w:rPr>
        <w:t xml:space="preserve">life event reported, participants were asked if that particular event had triggered an increase in gambling during the past 12 months.  Responses to this question are categorised in </w:t>
      </w:r>
      <w:r w:rsidR="004269EF">
        <w:fldChar w:fldCharType="begin"/>
      </w:r>
      <w:r w:rsidR="004269EF">
        <w:instrText xml:space="preserve"> REF _Ref369872642 \h  \* MERGEFORMAT </w:instrText>
      </w:r>
      <w:r w:rsidR="004269EF">
        <w:fldChar w:fldCharType="separate"/>
      </w:r>
      <w:r w:rsidR="00B22928" w:rsidRPr="00B22928">
        <w:rPr>
          <w:sz w:val="22"/>
          <w:szCs w:val="22"/>
        </w:rPr>
        <w:t xml:space="preserve">Table </w:t>
      </w:r>
      <w:r w:rsidR="00B22928" w:rsidRPr="00B22928">
        <w:rPr>
          <w:noProof/>
          <w:sz w:val="22"/>
          <w:szCs w:val="22"/>
        </w:rPr>
        <w:t>33</w:t>
      </w:r>
      <w:r w:rsidR="004269EF">
        <w:fldChar w:fldCharType="end"/>
      </w:r>
      <w:r w:rsidR="000772BB">
        <w:rPr>
          <w:sz w:val="22"/>
          <w:szCs w:val="22"/>
        </w:rPr>
        <w:t xml:space="preserve"> </w:t>
      </w:r>
      <w:r w:rsidRPr="00235A21">
        <w:rPr>
          <w:sz w:val="22"/>
          <w:szCs w:val="22"/>
        </w:rPr>
        <w:t xml:space="preserve">by </w:t>
      </w:r>
      <w:r>
        <w:rPr>
          <w:sz w:val="22"/>
          <w:szCs w:val="22"/>
        </w:rPr>
        <w:t>problem gambling level</w:t>
      </w:r>
      <w:r w:rsidRPr="00235A21">
        <w:rPr>
          <w:sz w:val="22"/>
          <w:szCs w:val="22"/>
        </w:rPr>
        <w:t>.  Estimates are also provided for the whole population.</w:t>
      </w:r>
    </w:p>
    <w:p w:rsidR="00947B67" w:rsidRDefault="00947B67" w:rsidP="00235A21">
      <w:pPr>
        <w:jc w:val="both"/>
        <w:rPr>
          <w:sz w:val="22"/>
          <w:szCs w:val="22"/>
        </w:rPr>
      </w:pPr>
    </w:p>
    <w:p w:rsidR="009917D4" w:rsidRDefault="00235A21" w:rsidP="00235A21">
      <w:pPr>
        <w:jc w:val="both"/>
        <w:rPr>
          <w:sz w:val="22"/>
          <w:szCs w:val="22"/>
        </w:rPr>
      </w:pPr>
      <w:r w:rsidRPr="00235A21">
        <w:rPr>
          <w:sz w:val="22"/>
          <w:szCs w:val="22"/>
        </w:rPr>
        <w:t>For the general adult population</w:t>
      </w:r>
      <w:r w:rsidR="00BD43E1">
        <w:rPr>
          <w:sz w:val="22"/>
          <w:szCs w:val="22"/>
        </w:rPr>
        <w:t>,</w:t>
      </w:r>
      <w:r w:rsidRPr="00235A21">
        <w:rPr>
          <w:sz w:val="22"/>
          <w:szCs w:val="22"/>
        </w:rPr>
        <w:t xml:space="preserve"> a major change in financial situation (2</w:t>
      </w:r>
      <w:r>
        <w:rPr>
          <w:sz w:val="22"/>
          <w:szCs w:val="22"/>
        </w:rPr>
        <w:t>4.6</w:t>
      </w:r>
      <w:r w:rsidRPr="00235A21">
        <w:rPr>
          <w:sz w:val="22"/>
          <w:szCs w:val="22"/>
        </w:rPr>
        <w:t xml:space="preserve">%) was mentioned most often, followed by troubles </w:t>
      </w:r>
      <w:r>
        <w:rPr>
          <w:sz w:val="22"/>
          <w:szCs w:val="22"/>
        </w:rPr>
        <w:t>with work, boss or superiors (15.8</w:t>
      </w:r>
      <w:r w:rsidRPr="00235A21">
        <w:rPr>
          <w:sz w:val="22"/>
          <w:szCs w:val="22"/>
        </w:rPr>
        <w:t>%), the death of someone close (12</w:t>
      </w:r>
      <w:r>
        <w:rPr>
          <w:sz w:val="22"/>
          <w:szCs w:val="22"/>
        </w:rPr>
        <w:t>.1</w:t>
      </w:r>
      <w:r w:rsidRPr="00235A21">
        <w:rPr>
          <w:sz w:val="22"/>
          <w:szCs w:val="22"/>
        </w:rPr>
        <w:t>%), a major injury or illness to self or someone close (10</w:t>
      </w:r>
      <w:r>
        <w:rPr>
          <w:sz w:val="22"/>
          <w:szCs w:val="22"/>
        </w:rPr>
        <w:t>.2</w:t>
      </w:r>
      <w:r w:rsidRPr="00235A21">
        <w:rPr>
          <w:sz w:val="22"/>
          <w:szCs w:val="22"/>
        </w:rPr>
        <w:t>%), an increase in the number of</w:t>
      </w:r>
      <w:r>
        <w:rPr>
          <w:sz w:val="22"/>
          <w:szCs w:val="22"/>
        </w:rPr>
        <w:t xml:space="preserve"> arguments with someone close (8.8</w:t>
      </w:r>
      <w:r w:rsidRPr="00235A21">
        <w:rPr>
          <w:sz w:val="22"/>
          <w:szCs w:val="22"/>
        </w:rPr>
        <w:t>%), an earthquake or other natural disaster (7</w:t>
      </w:r>
      <w:r>
        <w:rPr>
          <w:sz w:val="22"/>
          <w:szCs w:val="22"/>
        </w:rPr>
        <w:t>.4</w:t>
      </w:r>
      <w:r w:rsidRPr="00235A21">
        <w:rPr>
          <w:sz w:val="22"/>
          <w:szCs w:val="22"/>
        </w:rPr>
        <w:t>%)</w:t>
      </w:r>
      <w:r w:rsidR="00BD43E1">
        <w:rPr>
          <w:sz w:val="22"/>
          <w:szCs w:val="22"/>
        </w:rPr>
        <w:t>,</w:t>
      </w:r>
      <w:r w:rsidRPr="00235A21">
        <w:rPr>
          <w:sz w:val="22"/>
          <w:szCs w:val="22"/>
        </w:rPr>
        <w:t xml:space="preserve"> and moving to a new town or city (5</w:t>
      </w:r>
      <w:r>
        <w:rPr>
          <w:sz w:val="22"/>
          <w:szCs w:val="22"/>
        </w:rPr>
        <w:t>.4</w:t>
      </w:r>
      <w:r w:rsidRPr="00235A21">
        <w:rPr>
          <w:sz w:val="22"/>
          <w:szCs w:val="22"/>
        </w:rPr>
        <w:t>%).  Other events were mentioned by fewer than five percent of people.  While larger percentages of problem gamblers and people in some of the risk groups appear to report some of these triggering events, the number of respondents is low and the confidence intervals are wide.</w:t>
      </w:r>
    </w:p>
    <w:p w:rsidR="009917D4" w:rsidRDefault="009917D4" w:rsidP="00AE0D7B">
      <w:pPr>
        <w:jc w:val="both"/>
        <w:rPr>
          <w:sz w:val="22"/>
          <w:szCs w:val="22"/>
        </w:rPr>
      </w:pPr>
    </w:p>
    <w:p w:rsidR="00947B67" w:rsidRPr="00A568F8" w:rsidRDefault="00947B67" w:rsidP="00947B67">
      <w:pPr>
        <w:pStyle w:val="Caption"/>
        <w:jc w:val="both"/>
      </w:pPr>
      <w:bookmarkStart w:id="172" w:name="_Ref369872642"/>
      <w:bookmarkStart w:id="173" w:name="_Toc389230196"/>
      <w:bookmarkStart w:id="174" w:name="_Toc350978718"/>
      <w:r>
        <w:t xml:space="preserve">Table </w:t>
      </w:r>
      <w:fldSimple w:instr=" SEQ Table \* ARABIC ">
        <w:r w:rsidR="00B22928">
          <w:rPr>
            <w:noProof/>
          </w:rPr>
          <w:t>33</w:t>
        </w:r>
      </w:fldSimple>
      <w:bookmarkEnd w:id="172"/>
      <w:r>
        <w:t xml:space="preserve">: </w:t>
      </w:r>
      <w:r w:rsidRPr="00703A97">
        <w:t xml:space="preserve">Life events which triggered an increase in gambling during the past 12 months for the total population and by </w:t>
      </w:r>
      <w:r>
        <w:t>problem gambling level</w:t>
      </w:r>
      <w:bookmarkEnd w:id="173"/>
      <w:r w:rsidRPr="00A568F8">
        <w:t xml:space="preserve"> </w:t>
      </w:r>
      <w:bookmarkEnd w:id="174"/>
      <w:r>
        <w:t xml:space="preserve"> </w:t>
      </w:r>
    </w:p>
    <w:tbl>
      <w:tblPr>
        <w:tblStyle w:val="LightShading2"/>
        <w:tblW w:w="8647" w:type="dxa"/>
        <w:tblInd w:w="108" w:type="dxa"/>
        <w:tblLayout w:type="fixed"/>
        <w:tblLook w:val="0620" w:firstRow="1" w:lastRow="0" w:firstColumn="0" w:lastColumn="0" w:noHBand="1" w:noVBand="1"/>
      </w:tblPr>
      <w:tblGrid>
        <w:gridCol w:w="3119"/>
        <w:gridCol w:w="1134"/>
        <w:gridCol w:w="1134"/>
        <w:gridCol w:w="992"/>
        <w:gridCol w:w="1134"/>
        <w:gridCol w:w="1134"/>
      </w:tblGrid>
      <w:tr w:rsidR="00947B67" w:rsidRPr="000772BB" w:rsidTr="00947B67">
        <w:trPr>
          <w:cnfStyle w:val="100000000000" w:firstRow="1" w:lastRow="0" w:firstColumn="0" w:lastColumn="0" w:oddVBand="0" w:evenVBand="0" w:oddHBand="0" w:evenHBand="0" w:firstRowFirstColumn="0" w:firstRowLastColumn="0" w:lastRowFirstColumn="0" w:lastRowLastColumn="0"/>
          <w:tblHeader/>
        </w:trPr>
        <w:tc>
          <w:tcPr>
            <w:tcW w:w="3119" w:type="dxa"/>
            <w:vMerge w:val="restart"/>
            <w:noWrap/>
            <w:vAlign w:val="bottom"/>
          </w:tcPr>
          <w:p w:rsidR="00947B67" w:rsidRPr="000772BB" w:rsidRDefault="00947B67" w:rsidP="00C925A8">
            <w:pPr>
              <w:spacing w:after="20"/>
              <w:rPr>
                <w:sz w:val="16"/>
                <w:szCs w:val="16"/>
              </w:rPr>
            </w:pPr>
            <w:r w:rsidRPr="000772BB">
              <w:rPr>
                <w:sz w:val="16"/>
                <w:szCs w:val="16"/>
              </w:rPr>
              <w:t>Life event triggering increased gambling</w:t>
            </w:r>
          </w:p>
        </w:tc>
        <w:tc>
          <w:tcPr>
            <w:tcW w:w="1134" w:type="dxa"/>
            <w:vMerge w:val="restart"/>
            <w:noWrap/>
            <w:vAlign w:val="center"/>
          </w:tcPr>
          <w:p w:rsidR="00947B67" w:rsidRPr="000772BB" w:rsidRDefault="00947B67" w:rsidP="00C925A8">
            <w:pPr>
              <w:spacing w:after="20"/>
              <w:jc w:val="center"/>
              <w:rPr>
                <w:b w:val="0"/>
                <w:bCs w:val="0"/>
                <w:sz w:val="16"/>
                <w:szCs w:val="16"/>
              </w:rPr>
            </w:pPr>
            <w:r w:rsidRPr="000772BB">
              <w:rPr>
                <w:sz w:val="16"/>
                <w:szCs w:val="16"/>
              </w:rPr>
              <w:t>Total population</w:t>
            </w:r>
          </w:p>
          <w:p w:rsidR="00947B67" w:rsidRPr="000772BB" w:rsidRDefault="00947B67" w:rsidP="00C925A8">
            <w:pPr>
              <w:spacing w:after="20"/>
              <w:jc w:val="center"/>
              <w:rPr>
                <w:sz w:val="16"/>
                <w:szCs w:val="16"/>
              </w:rPr>
            </w:pPr>
            <w:r w:rsidRPr="00947B67">
              <w:rPr>
                <w:sz w:val="16"/>
                <w:szCs w:val="16"/>
              </w:rPr>
              <w:t>% (95% CI)</w:t>
            </w:r>
          </w:p>
        </w:tc>
        <w:tc>
          <w:tcPr>
            <w:tcW w:w="4394" w:type="dxa"/>
            <w:gridSpan w:val="4"/>
            <w:vAlign w:val="center"/>
          </w:tcPr>
          <w:p w:rsidR="00947B67" w:rsidRPr="000772BB" w:rsidRDefault="00947B67" w:rsidP="00C925A8">
            <w:pPr>
              <w:spacing w:after="20"/>
              <w:jc w:val="center"/>
              <w:rPr>
                <w:b w:val="0"/>
                <w:bCs w:val="0"/>
                <w:sz w:val="16"/>
                <w:szCs w:val="16"/>
              </w:rPr>
            </w:pPr>
            <w:r w:rsidRPr="000772BB">
              <w:rPr>
                <w:sz w:val="16"/>
                <w:szCs w:val="16"/>
              </w:rPr>
              <w:t>Problem gambling level % (95% CI)</w:t>
            </w:r>
          </w:p>
        </w:tc>
      </w:tr>
      <w:tr w:rsidR="00947B67" w:rsidRPr="000772BB" w:rsidTr="00947B67">
        <w:trPr>
          <w:cnfStyle w:val="100000000000" w:firstRow="1" w:lastRow="0" w:firstColumn="0" w:lastColumn="0" w:oddVBand="0" w:evenVBand="0" w:oddHBand="0" w:evenHBand="0" w:firstRowFirstColumn="0" w:firstRowLastColumn="0" w:lastRowFirstColumn="0" w:lastRowLastColumn="0"/>
          <w:tblHeader/>
        </w:trPr>
        <w:tc>
          <w:tcPr>
            <w:tcW w:w="3119" w:type="dxa"/>
            <w:vMerge/>
            <w:tcBorders>
              <w:bottom w:val="single" w:sz="4" w:space="0" w:color="auto"/>
            </w:tcBorders>
            <w:noWrap/>
            <w:hideMark/>
          </w:tcPr>
          <w:p w:rsidR="00947B67" w:rsidRPr="000772BB" w:rsidRDefault="00947B67" w:rsidP="00C925A8">
            <w:pPr>
              <w:spacing w:after="20"/>
              <w:rPr>
                <w:sz w:val="16"/>
                <w:szCs w:val="16"/>
              </w:rPr>
            </w:pPr>
          </w:p>
        </w:tc>
        <w:tc>
          <w:tcPr>
            <w:tcW w:w="1134" w:type="dxa"/>
            <w:vMerge/>
            <w:tcBorders>
              <w:bottom w:val="single" w:sz="4" w:space="0" w:color="auto"/>
            </w:tcBorders>
            <w:noWrap/>
            <w:vAlign w:val="bottom"/>
            <w:hideMark/>
          </w:tcPr>
          <w:p w:rsidR="00947B67" w:rsidRPr="000772BB" w:rsidRDefault="00947B67" w:rsidP="00C925A8">
            <w:pPr>
              <w:spacing w:after="20"/>
              <w:jc w:val="center"/>
              <w:rPr>
                <w:b w:val="0"/>
                <w:sz w:val="16"/>
                <w:szCs w:val="16"/>
              </w:rPr>
            </w:pPr>
          </w:p>
        </w:tc>
        <w:tc>
          <w:tcPr>
            <w:tcW w:w="1134" w:type="dxa"/>
            <w:tcBorders>
              <w:bottom w:val="single" w:sz="4" w:space="0" w:color="auto"/>
            </w:tcBorders>
            <w:vAlign w:val="bottom"/>
          </w:tcPr>
          <w:p w:rsidR="00947B67" w:rsidRPr="00BD43E1" w:rsidRDefault="00947B67" w:rsidP="00C925A8">
            <w:pPr>
              <w:spacing w:after="20"/>
              <w:jc w:val="center"/>
              <w:rPr>
                <w:sz w:val="16"/>
                <w:szCs w:val="16"/>
              </w:rPr>
            </w:pPr>
            <w:r w:rsidRPr="00BD43E1">
              <w:rPr>
                <w:sz w:val="16"/>
                <w:szCs w:val="16"/>
              </w:rPr>
              <w:t>Non-problem gambler</w:t>
            </w:r>
          </w:p>
        </w:tc>
        <w:tc>
          <w:tcPr>
            <w:tcW w:w="992" w:type="dxa"/>
            <w:tcBorders>
              <w:bottom w:val="single" w:sz="4" w:space="0" w:color="auto"/>
            </w:tcBorders>
            <w:vAlign w:val="bottom"/>
          </w:tcPr>
          <w:p w:rsidR="00947B67" w:rsidRPr="00BD43E1" w:rsidRDefault="00947B67" w:rsidP="00C925A8">
            <w:pPr>
              <w:spacing w:after="20"/>
              <w:jc w:val="center"/>
              <w:rPr>
                <w:sz w:val="16"/>
                <w:szCs w:val="16"/>
              </w:rPr>
            </w:pPr>
            <w:r w:rsidRPr="00BD43E1">
              <w:rPr>
                <w:sz w:val="16"/>
                <w:szCs w:val="16"/>
              </w:rPr>
              <w:t>Low-risk gambler</w:t>
            </w:r>
          </w:p>
        </w:tc>
        <w:tc>
          <w:tcPr>
            <w:tcW w:w="1134" w:type="dxa"/>
            <w:tcBorders>
              <w:bottom w:val="single" w:sz="4" w:space="0" w:color="auto"/>
            </w:tcBorders>
            <w:vAlign w:val="bottom"/>
          </w:tcPr>
          <w:p w:rsidR="00947B67" w:rsidRPr="00BD43E1" w:rsidRDefault="00947B67" w:rsidP="00C925A8">
            <w:pPr>
              <w:spacing w:after="20"/>
              <w:jc w:val="center"/>
              <w:rPr>
                <w:sz w:val="16"/>
                <w:szCs w:val="16"/>
              </w:rPr>
            </w:pPr>
            <w:r w:rsidRPr="00BD43E1">
              <w:rPr>
                <w:sz w:val="16"/>
                <w:szCs w:val="16"/>
              </w:rPr>
              <w:t>Moderate-risk gambler</w:t>
            </w:r>
          </w:p>
        </w:tc>
        <w:tc>
          <w:tcPr>
            <w:tcW w:w="1134" w:type="dxa"/>
            <w:tcBorders>
              <w:bottom w:val="single" w:sz="4" w:space="0" w:color="auto"/>
            </w:tcBorders>
            <w:noWrap/>
            <w:vAlign w:val="bottom"/>
          </w:tcPr>
          <w:p w:rsidR="00947B67" w:rsidRPr="00BD43E1" w:rsidRDefault="00947B67" w:rsidP="00C925A8">
            <w:pPr>
              <w:spacing w:after="20"/>
              <w:jc w:val="center"/>
              <w:rPr>
                <w:sz w:val="16"/>
                <w:szCs w:val="16"/>
              </w:rPr>
            </w:pPr>
            <w:r w:rsidRPr="00BD43E1">
              <w:rPr>
                <w:sz w:val="16"/>
                <w:szCs w:val="16"/>
              </w:rPr>
              <w:t>Problem gambler</w:t>
            </w:r>
          </w:p>
        </w:tc>
      </w:tr>
      <w:tr w:rsidR="00947B67" w:rsidRPr="000772BB" w:rsidTr="00947B67">
        <w:tc>
          <w:tcPr>
            <w:tcW w:w="3119" w:type="dxa"/>
            <w:tcBorders>
              <w:top w:val="single" w:sz="4" w:space="0" w:color="auto"/>
              <w:bottom w:val="nil"/>
            </w:tcBorders>
            <w:noWrap/>
            <w:hideMark/>
          </w:tcPr>
          <w:p w:rsidR="00947B67" w:rsidRPr="000772BB" w:rsidRDefault="00947B67" w:rsidP="00BD43E1">
            <w:pPr>
              <w:spacing w:before="60"/>
              <w:rPr>
                <w:sz w:val="16"/>
                <w:szCs w:val="16"/>
              </w:rPr>
            </w:pPr>
            <w:r w:rsidRPr="000772BB">
              <w:rPr>
                <w:sz w:val="16"/>
                <w:szCs w:val="16"/>
              </w:rPr>
              <w:t>Death of someone close</w:t>
            </w:r>
          </w:p>
        </w:tc>
        <w:tc>
          <w:tcPr>
            <w:tcW w:w="1134" w:type="dxa"/>
            <w:tcBorders>
              <w:top w:val="single" w:sz="4" w:space="0" w:color="auto"/>
              <w:bottom w:val="nil"/>
            </w:tcBorders>
            <w:vAlign w:val="center"/>
          </w:tcPr>
          <w:p w:rsidR="00947B67" w:rsidRPr="000772BB" w:rsidRDefault="00947B67" w:rsidP="00BD43E1">
            <w:pPr>
              <w:spacing w:before="60"/>
              <w:jc w:val="right"/>
              <w:rPr>
                <w:sz w:val="16"/>
                <w:szCs w:val="16"/>
              </w:rPr>
            </w:pPr>
            <w:r w:rsidRPr="000772BB">
              <w:rPr>
                <w:sz w:val="16"/>
                <w:szCs w:val="16"/>
              </w:rPr>
              <w:t>12.1</w:t>
            </w:r>
          </w:p>
        </w:tc>
        <w:tc>
          <w:tcPr>
            <w:tcW w:w="1134" w:type="dxa"/>
            <w:tcBorders>
              <w:top w:val="single" w:sz="4" w:space="0" w:color="auto"/>
              <w:bottom w:val="nil"/>
            </w:tcBorders>
            <w:vAlign w:val="center"/>
          </w:tcPr>
          <w:p w:rsidR="00947B67" w:rsidRPr="000772BB" w:rsidRDefault="00947B67" w:rsidP="00BD43E1">
            <w:pPr>
              <w:spacing w:before="60"/>
              <w:jc w:val="right"/>
              <w:rPr>
                <w:sz w:val="16"/>
                <w:szCs w:val="16"/>
              </w:rPr>
            </w:pPr>
            <w:r w:rsidRPr="000772BB">
              <w:rPr>
                <w:sz w:val="16"/>
                <w:szCs w:val="16"/>
              </w:rPr>
              <w:t>8.2</w:t>
            </w:r>
          </w:p>
        </w:tc>
        <w:tc>
          <w:tcPr>
            <w:tcW w:w="992" w:type="dxa"/>
            <w:tcBorders>
              <w:top w:val="single" w:sz="4" w:space="0" w:color="auto"/>
              <w:bottom w:val="nil"/>
            </w:tcBorders>
            <w:vAlign w:val="center"/>
          </w:tcPr>
          <w:p w:rsidR="00947B67" w:rsidRPr="000772BB" w:rsidRDefault="00947B67" w:rsidP="00BD43E1">
            <w:pPr>
              <w:spacing w:before="60"/>
              <w:jc w:val="right"/>
              <w:rPr>
                <w:sz w:val="16"/>
                <w:szCs w:val="16"/>
              </w:rPr>
            </w:pPr>
            <w:r w:rsidRPr="000772BB">
              <w:rPr>
                <w:sz w:val="16"/>
                <w:szCs w:val="16"/>
              </w:rPr>
              <w:t>6.0</w:t>
            </w:r>
          </w:p>
        </w:tc>
        <w:tc>
          <w:tcPr>
            <w:tcW w:w="1134" w:type="dxa"/>
            <w:tcBorders>
              <w:top w:val="single" w:sz="4" w:space="0" w:color="auto"/>
              <w:bottom w:val="nil"/>
            </w:tcBorders>
            <w:vAlign w:val="center"/>
          </w:tcPr>
          <w:p w:rsidR="00947B67" w:rsidRPr="000772BB" w:rsidRDefault="00947B67" w:rsidP="00BD43E1">
            <w:pPr>
              <w:spacing w:before="60"/>
              <w:jc w:val="right"/>
              <w:rPr>
                <w:sz w:val="16"/>
                <w:szCs w:val="16"/>
              </w:rPr>
            </w:pPr>
            <w:r w:rsidRPr="000772BB">
              <w:rPr>
                <w:sz w:val="16"/>
                <w:szCs w:val="16"/>
              </w:rPr>
              <w:t>27.8</w:t>
            </w:r>
          </w:p>
        </w:tc>
        <w:tc>
          <w:tcPr>
            <w:tcW w:w="1134" w:type="dxa"/>
            <w:tcBorders>
              <w:top w:val="single" w:sz="4" w:space="0" w:color="auto"/>
              <w:bottom w:val="nil"/>
            </w:tcBorders>
            <w:vAlign w:val="center"/>
          </w:tcPr>
          <w:p w:rsidR="00947B67" w:rsidRPr="000772BB" w:rsidRDefault="00947B67" w:rsidP="00BD43E1">
            <w:pPr>
              <w:spacing w:before="60"/>
              <w:jc w:val="right"/>
              <w:rPr>
                <w:sz w:val="16"/>
                <w:szCs w:val="16"/>
              </w:rPr>
            </w:pPr>
            <w:r w:rsidRPr="000772BB">
              <w:rPr>
                <w:sz w:val="16"/>
                <w:szCs w:val="16"/>
              </w:rPr>
              <w:t>16.9</w:t>
            </w:r>
          </w:p>
        </w:tc>
      </w:tr>
      <w:tr w:rsidR="00947B67" w:rsidRPr="000772BB" w:rsidTr="00947B67">
        <w:tc>
          <w:tcPr>
            <w:tcW w:w="3119" w:type="dxa"/>
            <w:tcBorders>
              <w:top w:val="nil"/>
            </w:tcBorders>
            <w:noWrap/>
          </w:tcPr>
          <w:p w:rsidR="00947B67" w:rsidRPr="000772BB" w:rsidRDefault="00947B67" w:rsidP="007519B7">
            <w:pPr>
              <w:rPr>
                <w:sz w:val="16"/>
                <w:szCs w:val="16"/>
              </w:rPr>
            </w:pP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(6.1 - 21.1)</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(2.0 - 22.3)</w:t>
            </w:r>
          </w:p>
        </w:tc>
        <w:tc>
          <w:tcPr>
            <w:tcW w:w="992" w:type="dxa"/>
            <w:tcBorders>
              <w:top w:val="nil"/>
            </w:tcBorders>
            <w:vAlign w:val="center"/>
          </w:tcPr>
          <w:p w:rsidR="00947B67" w:rsidRPr="000772BB" w:rsidRDefault="00947B67" w:rsidP="00947B67">
            <w:pPr>
              <w:spacing w:after="60"/>
              <w:jc w:val="right"/>
              <w:rPr>
                <w:sz w:val="16"/>
                <w:szCs w:val="16"/>
              </w:rPr>
            </w:pPr>
            <w:r w:rsidRPr="000772BB">
              <w:rPr>
                <w:sz w:val="16"/>
                <w:szCs w:val="16"/>
              </w:rPr>
              <w:t>(0.9 - 21.1)</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(8.1 - 58.4)</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(3.7 - 44.4)</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Divorce/separation</w:t>
            </w:r>
          </w:p>
        </w:tc>
        <w:tc>
          <w:tcPr>
            <w:tcW w:w="1134" w:type="dxa"/>
            <w:vAlign w:val="center"/>
          </w:tcPr>
          <w:p w:rsidR="00947B67" w:rsidRPr="000772BB" w:rsidRDefault="00947B67" w:rsidP="007519B7">
            <w:pPr>
              <w:jc w:val="right"/>
              <w:rPr>
                <w:sz w:val="16"/>
                <w:szCs w:val="16"/>
              </w:rPr>
            </w:pPr>
            <w:r w:rsidRPr="000772BB">
              <w:rPr>
                <w:sz w:val="16"/>
                <w:szCs w:val="16"/>
              </w:rPr>
              <w:t>0.9</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992"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5.4</w:t>
            </w:r>
          </w:p>
        </w:tc>
        <w:tc>
          <w:tcPr>
            <w:tcW w:w="1134" w:type="dxa"/>
            <w:vAlign w:val="center"/>
          </w:tcPr>
          <w:p w:rsidR="00947B67" w:rsidRPr="000772BB" w:rsidRDefault="00947B67" w:rsidP="007519B7">
            <w:pPr>
              <w:jc w:val="right"/>
              <w:rPr>
                <w:sz w:val="16"/>
                <w:szCs w:val="16"/>
              </w:rPr>
            </w:pPr>
            <w:r w:rsidRPr="000772BB">
              <w:rPr>
                <w:sz w:val="16"/>
                <w:szCs w:val="16"/>
              </w:rPr>
              <w:t>-</w:t>
            </w:r>
          </w:p>
        </w:tc>
      </w:tr>
      <w:tr w:rsidR="00947B67" w:rsidRPr="000772BB" w:rsidTr="00947B67">
        <w:tc>
          <w:tcPr>
            <w:tcW w:w="3119" w:type="dxa"/>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(0.1 - 4.0)</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992"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(0.5 - 24.0)</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Legal difficulties</w:t>
            </w:r>
          </w:p>
        </w:tc>
        <w:tc>
          <w:tcPr>
            <w:tcW w:w="1134" w:type="dxa"/>
            <w:vAlign w:val="center"/>
          </w:tcPr>
          <w:p w:rsidR="00947B67" w:rsidRPr="000772BB" w:rsidRDefault="00947B67" w:rsidP="007519B7">
            <w:pPr>
              <w:jc w:val="right"/>
              <w:rPr>
                <w:sz w:val="16"/>
                <w:szCs w:val="16"/>
              </w:rPr>
            </w:pPr>
            <w:r w:rsidRPr="000772BB">
              <w:rPr>
                <w:sz w:val="16"/>
                <w:szCs w:val="16"/>
              </w:rPr>
              <w:t>0.4</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992"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3.1</w:t>
            </w:r>
          </w:p>
        </w:tc>
      </w:tr>
      <w:tr w:rsidR="00947B67" w:rsidRPr="000772BB" w:rsidTr="00954E46">
        <w:tc>
          <w:tcPr>
            <w:tcW w:w="3119" w:type="dxa"/>
            <w:tcBorders>
              <w:bottom w:val="nil"/>
            </w:tcBorders>
            <w:noWrap/>
          </w:tcPr>
          <w:p w:rsidR="00947B67" w:rsidRPr="000772BB" w:rsidRDefault="00947B67" w:rsidP="007519B7">
            <w:pPr>
              <w:rPr>
                <w:sz w:val="16"/>
                <w:szCs w:val="16"/>
              </w:rPr>
            </w:pP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(0.0 - 2.0)</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992"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(0.3 - 14.9)</w:t>
            </w:r>
          </w:p>
        </w:tc>
      </w:tr>
      <w:tr w:rsidR="00947B67" w:rsidRPr="000772BB" w:rsidTr="00954E46">
        <w:tc>
          <w:tcPr>
            <w:tcW w:w="3119" w:type="dxa"/>
            <w:vMerge w:val="restart"/>
            <w:tcBorders>
              <w:top w:val="nil"/>
              <w:bottom w:val="nil"/>
            </w:tcBorders>
            <w:noWrap/>
            <w:hideMark/>
          </w:tcPr>
          <w:p w:rsidR="00947B67" w:rsidRPr="000772BB" w:rsidRDefault="00947B67" w:rsidP="007519B7">
            <w:pPr>
              <w:rPr>
                <w:sz w:val="16"/>
                <w:szCs w:val="16"/>
              </w:rPr>
            </w:pPr>
            <w:r w:rsidRPr="000772BB">
              <w:rPr>
                <w:sz w:val="16"/>
                <w:szCs w:val="16"/>
              </w:rPr>
              <w:t xml:space="preserve">Major injury or illness to either </w:t>
            </w:r>
            <w:r w:rsidR="00BD43E1" w:rsidRPr="000772BB">
              <w:rPr>
                <w:sz w:val="16"/>
                <w:szCs w:val="16"/>
              </w:rPr>
              <w:t>themselves</w:t>
            </w:r>
            <w:r w:rsidRPr="000772BB">
              <w:rPr>
                <w:sz w:val="16"/>
                <w:szCs w:val="16"/>
              </w:rPr>
              <w:t xml:space="preserve"> or someone close</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10.2</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17.2</w:t>
            </w:r>
          </w:p>
        </w:tc>
        <w:tc>
          <w:tcPr>
            <w:tcW w:w="992" w:type="dxa"/>
            <w:tcBorders>
              <w:top w:val="nil"/>
              <w:bottom w:val="nil"/>
            </w:tcBorders>
            <w:vAlign w:val="center"/>
          </w:tcPr>
          <w:p w:rsidR="00947B67" w:rsidRPr="000772BB" w:rsidRDefault="00947B67" w:rsidP="007519B7">
            <w:pPr>
              <w:jc w:val="right"/>
              <w:rPr>
                <w:sz w:val="16"/>
                <w:szCs w:val="16"/>
              </w:rPr>
            </w:pPr>
            <w:r w:rsidRPr="000772BB">
              <w:rPr>
                <w:sz w:val="16"/>
                <w:szCs w:val="16"/>
              </w:rPr>
              <w:t>3.8</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1.2</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w:t>
            </w:r>
          </w:p>
        </w:tc>
      </w:tr>
      <w:tr w:rsidR="00947B67" w:rsidRPr="000772BB" w:rsidTr="00BD43E1">
        <w:tc>
          <w:tcPr>
            <w:tcW w:w="3119" w:type="dxa"/>
            <w:vMerge/>
            <w:tcBorders>
              <w:top w:val="nil"/>
              <w:bottom w:val="nil"/>
            </w:tcBorders>
            <w:noWrap/>
          </w:tcPr>
          <w:p w:rsidR="00947B67" w:rsidRPr="000772BB" w:rsidRDefault="00947B67" w:rsidP="007519B7">
            <w:pPr>
              <w:rPr>
                <w:sz w:val="16"/>
                <w:szCs w:val="16"/>
              </w:rPr>
            </w:pPr>
          </w:p>
        </w:tc>
        <w:tc>
          <w:tcPr>
            <w:tcW w:w="1134" w:type="dxa"/>
            <w:tcBorders>
              <w:top w:val="nil"/>
              <w:bottom w:val="nil"/>
            </w:tcBorders>
            <w:vAlign w:val="center"/>
          </w:tcPr>
          <w:p w:rsidR="00947B67" w:rsidRPr="000772BB" w:rsidRDefault="00947B67" w:rsidP="00947B67">
            <w:pPr>
              <w:spacing w:after="60"/>
              <w:jc w:val="right"/>
              <w:rPr>
                <w:sz w:val="16"/>
                <w:szCs w:val="16"/>
              </w:rPr>
            </w:pPr>
            <w:r w:rsidRPr="000772BB">
              <w:rPr>
                <w:sz w:val="16"/>
                <w:szCs w:val="16"/>
              </w:rPr>
              <w:t>(3.8 - 21.3)</w:t>
            </w:r>
          </w:p>
        </w:tc>
        <w:tc>
          <w:tcPr>
            <w:tcW w:w="1134" w:type="dxa"/>
            <w:tcBorders>
              <w:top w:val="nil"/>
              <w:bottom w:val="nil"/>
            </w:tcBorders>
            <w:vAlign w:val="center"/>
          </w:tcPr>
          <w:p w:rsidR="00947B67" w:rsidRPr="000772BB" w:rsidRDefault="00947B67" w:rsidP="00947B67">
            <w:pPr>
              <w:spacing w:after="60"/>
              <w:jc w:val="right"/>
              <w:rPr>
                <w:sz w:val="16"/>
                <w:szCs w:val="16"/>
              </w:rPr>
            </w:pPr>
            <w:r w:rsidRPr="000772BB">
              <w:rPr>
                <w:sz w:val="16"/>
                <w:szCs w:val="16"/>
              </w:rPr>
              <w:t>(6.1 - 36.1)</w:t>
            </w:r>
          </w:p>
        </w:tc>
        <w:tc>
          <w:tcPr>
            <w:tcW w:w="992" w:type="dxa"/>
            <w:tcBorders>
              <w:top w:val="nil"/>
              <w:bottom w:val="nil"/>
            </w:tcBorders>
            <w:vAlign w:val="center"/>
          </w:tcPr>
          <w:p w:rsidR="00947B67" w:rsidRPr="000772BB" w:rsidRDefault="00947B67" w:rsidP="00947B67">
            <w:pPr>
              <w:spacing w:after="60"/>
              <w:jc w:val="right"/>
              <w:rPr>
                <w:sz w:val="16"/>
                <w:szCs w:val="16"/>
              </w:rPr>
            </w:pPr>
            <w:r w:rsidRPr="000772BB">
              <w:rPr>
                <w:sz w:val="16"/>
                <w:szCs w:val="16"/>
              </w:rPr>
              <w:t>(0.3 - 18.2)</w:t>
            </w:r>
          </w:p>
        </w:tc>
        <w:tc>
          <w:tcPr>
            <w:tcW w:w="1134" w:type="dxa"/>
            <w:tcBorders>
              <w:top w:val="nil"/>
              <w:bottom w:val="nil"/>
            </w:tcBorders>
            <w:vAlign w:val="center"/>
          </w:tcPr>
          <w:p w:rsidR="00947B67" w:rsidRPr="000772BB" w:rsidRDefault="00947B67" w:rsidP="00947B67">
            <w:pPr>
              <w:spacing w:after="60"/>
              <w:jc w:val="right"/>
              <w:rPr>
                <w:sz w:val="16"/>
                <w:szCs w:val="16"/>
              </w:rPr>
            </w:pPr>
            <w:r w:rsidRPr="000772BB">
              <w:rPr>
                <w:sz w:val="16"/>
                <w:szCs w:val="16"/>
              </w:rPr>
              <w:t>(0.1 - 5.5)</w:t>
            </w:r>
          </w:p>
        </w:tc>
        <w:tc>
          <w:tcPr>
            <w:tcW w:w="1134" w:type="dxa"/>
            <w:tcBorders>
              <w:top w:val="nil"/>
              <w:bottom w:val="nil"/>
            </w:tcBorders>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BD43E1">
        <w:tc>
          <w:tcPr>
            <w:tcW w:w="3119" w:type="dxa"/>
            <w:tcBorders>
              <w:top w:val="nil"/>
              <w:bottom w:val="nil"/>
            </w:tcBorders>
            <w:noWrap/>
            <w:hideMark/>
          </w:tcPr>
          <w:p w:rsidR="00947B67" w:rsidRPr="000772BB" w:rsidRDefault="00947B67" w:rsidP="007519B7">
            <w:pPr>
              <w:rPr>
                <w:sz w:val="16"/>
                <w:szCs w:val="16"/>
              </w:rPr>
            </w:pPr>
            <w:r w:rsidRPr="000772BB">
              <w:rPr>
                <w:sz w:val="16"/>
                <w:szCs w:val="16"/>
              </w:rPr>
              <w:t>Marriage or finding a relationship partner</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3.2</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2.1</w:t>
            </w:r>
          </w:p>
        </w:tc>
        <w:tc>
          <w:tcPr>
            <w:tcW w:w="992" w:type="dxa"/>
            <w:tcBorders>
              <w:top w:val="nil"/>
              <w:bottom w:val="nil"/>
            </w:tcBorders>
            <w:vAlign w:val="center"/>
          </w:tcPr>
          <w:p w:rsidR="00947B67" w:rsidRPr="000772BB" w:rsidRDefault="00947B67" w:rsidP="007519B7">
            <w:pPr>
              <w:jc w:val="right"/>
              <w:rPr>
                <w:sz w:val="16"/>
                <w:szCs w:val="16"/>
              </w:rPr>
            </w:pPr>
            <w:r w:rsidRPr="000772BB">
              <w:rPr>
                <w:sz w:val="16"/>
                <w:szCs w:val="16"/>
              </w:rPr>
              <w:t>12.4</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w:t>
            </w:r>
          </w:p>
        </w:tc>
      </w:tr>
      <w:tr w:rsidR="00947B67" w:rsidRPr="000772BB" w:rsidTr="00BD43E1">
        <w:tc>
          <w:tcPr>
            <w:tcW w:w="3119" w:type="dxa"/>
            <w:tcBorders>
              <w:top w:val="nil"/>
            </w:tcBorders>
            <w:noWrap/>
          </w:tcPr>
          <w:p w:rsidR="00947B67" w:rsidRPr="000772BB" w:rsidRDefault="00947B67" w:rsidP="007519B7">
            <w:pPr>
              <w:rPr>
                <w:sz w:val="16"/>
                <w:szCs w:val="16"/>
              </w:rPr>
            </w:pP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(0.6 - 10.4)</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(0.2 - 9.7)</w:t>
            </w:r>
          </w:p>
        </w:tc>
        <w:tc>
          <w:tcPr>
            <w:tcW w:w="992" w:type="dxa"/>
            <w:tcBorders>
              <w:top w:val="nil"/>
            </w:tcBorders>
            <w:vAlign w:val="center"/>
          </w:tcPr>
          <w:p w:rsidR="00947B67" w:rsidRPr="000772BB" w:rsidRDefault="00947B67" w:rsidP="00947B67">
            <w:pPr>
              <w:spacing w:after="60"/>
              <w:jc w:val="right"/>
              <w:rPr>
                <w:sz w:val="16"/>
                <w:szCs w:val="16"/>
              </w:rPr>
            </w:pPr>
            <w:r w:rsidRPr="000772BB">
              <w:rPr>
                <w:sz w:val="16"/>
                <w:szCs w:val="16"/>
              </w:rPr>
              <w:t>(1.1 - 49.7)</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Troubles with work, boss or superiors</w:t>
            </w:r>
          </w:p>
        </w:tc>
        <w:tc>
          <w:tcPr>
            <w:tcW w:w="1134" w:type="dxa"/>
            <w:vAlign w:val="center"/>
          </w:tcPr>
          <w:p w:rsidR="00947B67" w:rsidRPr="000772BB" w:rsidRDefault="00947B67" w:rsidP="007519B7">
            <w:pPr>
              <w:jc w:val="right"/>
              <w:rPr>
                <w:sz w:val="16"/>
                <w:szCs w:val="16"/>
              </w:rPr>
            </w:pPr>
            <w:r w:rsidRPr="000772BB">
              <w:rPr>
                <w:sz w:val="16"/>
                <w:szCs w:val="16"/>
              </w:rPr>
              <w:t>15.8</w:t>
            </w:r>
          </w:p>
        </w:tc>
        <w:tc>
          <w:tcPr>
            <w:tcW w:w="1134" w:type="dxa"/>
            <w:vAlign w:val="center"/>
          </w:tcPr>
          <w:p w:rsidR="00947B67" w:rsidRPr="000772BB" w:rsidRDefault="00947B67" w:rsidP="007519B7">
            <w:pPr>
              <w:jc w:val="right"/>
              <w:rPr>
                <w:sz w:val="16"/>
                <w:szCs w:val="16"/>
              </w:rPr>
            </w:pPr>
            <w:r w:rsidRPr="000772BB">
              <w:rPr>
                <w:sz w:val="16"/>
                <w:szCs w:val="16"/>
              </w:rPr>
              <w:t>14.9</w:t>
            </w:r>
          </w:p>
        </w:tc>
        <w:tc>
          <w:tcPr>
            <w:tcW w:w="992" w:type="dxa"/>
            <w:vAlign w:val="center"/>
          </w:tcPr>
          <w:p w:rsidR="00947B67" w:rsidRPr="000772BB" w:rsidRDefault="00947B67" w:rsidP="007519B7">
            <w:pPr>
              <w:jc w:val="right"/>
              <w:rPr>
                <w:sz w:val="16"/>
                <w:szCs w:val="16"/>
              </w:rPr>
            </w:pPr>
            <w:r w:rsidRPr="000772BB">
              <w:rPr>
                <w:sz w:val="16"/>
                <w:szCs w:val="16"/>
              </w:rPr>
              <w:t>12.1</w:t>
            </w:r>
          </w:p>
        </w:tc>
        <w:tc>
          <w:tcPr>
            <w:tcW w:w="1134" w:type="dxa"/>
            <w:vAlign w:val="center"/>
          </w:tcPr>
          <w:p w:rsidR="00947B67" w:rsidRPr="000772BB" w:rsidRDefault="00947B67" w:rsidP="007519B7">
            <w:pPr>
              <w:jc w:val="right"/>
              <w:rPr>
                <w:sz w:val="16"/>
                <w:szCs w:val="16"/>
              </w:rPr>
            </w:pPr>
            <w:r w:rsidRPr="000772BB">
              <w:rPr>
                <w:sz w:val="16"/>
                <w:szCs w:val="16"/>
              </w:rPr>
              <w:t>32.6</w:t>
            </w:r>
          </w:p>
        </w:tc>
        <w:tc>
          <w:tcPr>
            <w:tcW w:w="1134" w:type="dxa"/>
            <w:vAlign w:val="center"/>
          </w:tcPr>
          <w:p w:rsidR="00947B67" w:rsidRPr="000772BB" w:rsidRDefault="00947B67" w:rsidP="007519B7">
            <w:pPr>
              <w:jc w:val="right"/>
              <w:rPr>
                <w:sz w:val="16"/>
                <w:szCs w:val="16"/>
              </w:rPr>
            </w:pPr>
            <w:r w:rsidRPr="000772BB">
              <w:rPr>
                <w:sz w:val="16"/>
                <w:szCs w:val="16"/>
              </w:rPr>
              <w:t>4.1</w:t>
            </w:r>
          </w:p>
        </w:tc>
      </w:tr>
      <w:tr w:rsidR="00947B67" w:rsidRPr="000772BB" w:rsidTr="00947B67">
        <w:tc>
          <w:tcPr>
            <w:tcW w:w="3119" w:type="dxa"/>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(6.9 - 29.6)</w:t>
            </w:r>
          </w:p>
        </w:tc>
        <w:tc>
          <w:tcPr>
            <w:tcW w:w="1134" w:type="dxa"/>
            <w:vAlign w:val="center"/>
          </w:tcPr>
          <w:p w:rsidR="00947B67" w:rsidRPr="000772BB" w:rsidRDefault="00947B67" w:rsidP="00947B67">
            <w:pPr>
              <w:spacing w:after="60"/>
              <w:jc w:val="right"/>
              <w:rPr>
                <w:sz w:val="16"/>
                <w:szCs w:val="16"/>
              </w:rPr>
            </w:pPr>
            <w:r w:rsidRPr="000772BB">
              <w:rPr>
                <w:sz w:val="16"/>
                <w:szCs w:val="16"/>
              </w:rPr>
              <w:t>(4.0 - 36.0)</w:t>
            </w:r>
          </w:p>
        </w:tc>
        <w:tc>
          <w:tcPr>
            <w:tcW w:w="992" w:type="dxa"/>
            <w:vAlign w:val="center"/>
          </w:tcPr>
          <w:p w:rsidR="00947B67" w:rsidRPr="000772BB" w:rsidRDefault="00947B67" w:rsidP="00947B67">
            <w:pPr>
              <w:spacing w:after="60"/>
              <w:jc w:val="right"/>
              <w:rPr>
                <w:sz w:val="16"/>
                <w:szCs w:val="16"/>
              </w:rPr>
            </w:pPr>
            <w:r w:rsidRPr="000772BB">
              <w:rPr>
                <w:sz w:val="16"/>
                <w:szCs w:val="16"/>
              </w:rPr>
              <w:t>(1.9 - 38.3)</w:t>
            </w:r>
          </w:p>
        </w:tc>
        <w:tc>
          <w:tcPr>
            <w:tcW w:w="1134" w:type="dxa"/>
            <w:vAlign w:val="center"/>
          </w:tcPr>
          <w:p w:rsidR="00947B67" w:rsidRPr="000772BB" w:rsidRDefault="00947B67" w:rsidP="00947B67">
            <w:pPr>
              <w:spacing w:after="60"/>
              <w:jc w:val="right"/>
              <w:rPr>
                <w:sz w:val="16"/>
                <w:szCs w:val="16"/>
              </w:rPr>
            </w:pPr>
            <w:r w:rsidRPr="000772BB">
              <w:rPr>
                <w:sz w:val="16"/>
                <w:szCs w:val="16"/>
              </w:rPr>
              <w:t>(5.8 - 75.0)</w:t>
            </w:r>
          </w:p>
        </w:tc>
        <w:tc>
          <w:tcPr>
            <w:tcW w:w="1134" w:type="dxa"/>
            <w:vAlign w:val="center"/>
          </w:tcPr>
          <w:p w:rsidR="00947B67" w:rsidRPr="000772BB" w:rsidRDefault="00947B67" w:rsidP="00947B67">
            <w:pPr>
              <w:spacing w:after="60"/>
              <w:jc w:val="right"/>
              <w:rPr>
                <w:sz w:val="16"/>
                <w:szCs w:val="16"/>
              </w:rPr>
            </w:pPr>
            <w:r w:rsidRPr="000772BB">
              <w:rPr>
                <w:sz w:val="16"/>
                <w:szCs w:val="16"/>
              </w:rPr>
              <w:t>(0.4 - 18.8)</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Retirement</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992"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r>
      <w:tr w:rsidR="00947B67" w:rsidRPr="000772BB" w:rsidTr="00947B67">
        <w:tc>
          <w:tcPr>
            <w:tcW w:w="3119" w:type="dxa"/>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992"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Pregnancy or new family additions</w:t>
            </w:r>
          </w:p>
        </w:tc>
        <w:tc>
          <w:tcPr>
            <w:tcW w:w="1134" w:type="dxa"/>
            <w:vAlign w:val="center"/>
          </w:tcPr>
          <w:p w:rsidR="00947B67" w:rsidRPr="000772BB" w:rsidRDefault="00947B67" w:rsidP="007519B7">
            <w:pPr>
              <w:jc w:val="right"/>
              <w:rPr>
                <w:sz w:val="16"/>
                <w:szCs w:val="16"/>
              </w:rPr>
            </w:pPr>
            <w:r w:rsidRPr="000772BB">
              <w:rPr>
                <w:sz w:val="16"/>
                <w:szCs w:val="16"/>
              </w:rPr>
              <w:t>1.2</w:t>
            </w:r>
          </w:p>
        </w:tc>
        <w:tc>
          <w:tcPr>
            <w:tcW w:w="1134" w:type="dxa"/>
            <w:vAlign w:val="center"/>
          </w:tcPr>
          <w:p w:rsidR="00947B67" w:rsidRPr="000772BB" w:rsidRDefault="00947B67" w:rsidP="007519B7">
            <w:pPr>
              <w:jc w:val="right"/>
              <w:rPr>
                <w:sz w:val="16"/>
                <w:szCs w:val="16"/>
              </w:rPr>
            </w:pPr>
            <w:r w:rsidRPr="000772BB">
              <w:rPr>
                <w:sz w:val="16"/>
                <w:szCs w:val="16"/>
              </w:rPr>
              <w:t>1.0</w:t>
            </w:r>
          </w:p>
        </w:tc>
        <w:tc>
          <w:tcPr>
            <w:tcW w:w="992"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5.4</w:t>
            </w:r>
          </w:p>
        </w:tc>
      </w:tr>
      <w:tr w:rsidR="00947B67" w:rsidRPr="000772BB" w:rsidTr="00947B67">
        <w:tc>
          <w:tcPr>
            <w:tcW w:w="3119" w:type="dxa"/>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(0.3 - 3.4)</w:t>
            </w:r>
          </w:p>
        </w:tc>
        <w:tc>
          <w:tcPr>
            <w:tcW w:w="1134" w:type="dxa"/>
            <w:vAlign w:val="center"/>
          </w:tcPr>
          <w:p w:rsidR="00947B67" w:rsidRPr="000772BB" w:rsidRDefault="00947B67" w:rsidP="00947B67">
            <w:pPr>
              <w:spacing w:after="60"/>
              <w:jc w:val="right"/>
              <w:rPr>
                <w:sz w:val="16"/>
                <w:szCs w:val="16"/>
              </w:rPr>
            </w:pPr>
            <w:r w:rsidRPr="000772BB">
              <w:rPr>
                <w:sz w:val="16"/>
                <w:szCs w:val="16"/>
              </w:rPr>
              <w:t>(0.1 - 4.5)</w:t>
            </w:r>
          </w:p>
        </w:tc>
        <w:tc>
          <w:tcPr>
            <w:tcW w:w="992"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(0.9 - 18.0)</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Major change to financial situation</w:t>
            </w:r>
          </w:p>
        </w:tc>
        <w:tc>
          <w:tcPr>
            <w:tcW w:w="1134" w:type="dxa"/>
            <w:vAlign w:val="center"/>
          </w:tcPr>
          <w:p w:rsidR="00947B67" w:rsidRPr="000772BB" w:rsidRDefault="00947B67" w:rsidP="007519B7">
            <w:pPr>
              <w:jc w:val="right"/>
              <w:rPr>
                <w:sz w:val="16"/>
                <w:szCs w:val="16"/>
              </w:rPr>
            </w:pPr>
            <w:r w:rsidRPr="000772BB">
              <w:rPr>
                <w:sz w:val="16"/>
                <w:szCs w:val="16"/>
              </w:rPr>
              <w:t>24.6</w:t>
            </w:r>
          </w:p>
        </w:tc>
        <w:tc>
          <w:tcPr>
            <w:tcW w:w="1134" w:type="dxa"/>
            <w:vAlign w:val="center"/>
          </w:tcPr>
          <w:p w:rsidR="00947B67" w:rsidRPr="000772BB" w:rsidRDefault="00947B67" w:rsidP="007519B7">
            <w:pPr>
              <w:jc w:val="right"/>
              <w:rPr>
                <w:sz w:val="16"/>
                <w:szCs w:val="16"/>
              </w:rPr>
            </w:pPr>
            <w:r w:rsidRPr="000772BB">
              <w:rPr>
                <w:sz w:val="16"/>
                <w:szCs w:val="16"/>
              </w:rPr>
              <w:t>22.5</w:t>
            </w:r>
          </w:p>
        </w:tc>
        <w:tc>
          <w:tcPr>
            <w:tcW w:w="992" w:type="dxa"/>
            <w:vAlign w:val="center"/>
          </w:tcPr>
          <w:p w:rsidR="00947B67" w:rsidRPr="000772BB" w:rsidRDefault="00947B67" w:rsidP="007519B7">
            <w:pPr>
              <w:jc w:val="right"/>
              <w:rPr>
                <w:sz w:val="16"/>
                <w:szCs w:val="16"/>
              </w:rPr>
            </w:pPr>
            <w:r w:rsidRPr="000772BB">
              <w:rPr>
                <w:sz w:val="16"/>
                <w:szCs w:val="16"/>
              </w:rPr>
              <w:t>32.7</w:t>
            </w:r>
          </w:p>
        </w:tc>
        <w:tc>
          <w:tcPr>
            <w:tcW w:w="1134" w:type="dxa"/>
            <w:vAlign w:val="center"/>
          </w:tcPr>
          <w:p w:rsidR="00947B67" w:rsidRPr="000772BB" w:rsidRDefault="00947B67" w:rsidP="007519B7">
            <w:pPr>
              <w:jc w:val="right"/>
              <w:rPr>
                <w:sz w:val="16"/>
                <w:szCs w:val="16"/>
              </w:rPr>
            </w:pPr>
            <w:r w:rsidRPr="000772BB">
              <w:rPr>
                <w:sz w:val="16"/>
                <w:szCs w:val="16"/>
              </w:rPr>
              <w:t>14.8</w:t>
            </w:r>
          </w:p>
        </w:tc>
        <w:tc>
          <w:tcPr>
            <w:tcW w:w="1134" w:type="dxa"/>
            <w:vAlign w:val="center"/>
          </w:tcPr>
          <w:p w:rsidR="00947B67" w:rsidRPr="000772BB" w:rsidRDefault="00947B67" w:rsidP="007519B7">
            <w:pPr>
              <w:jc w:val="right"/>
              <w:rPr>
                <w:sz w:val="16"/>
                <w:szCs w:val="16"/>
              </w:rPr>
            </w:pPr>
            <w:r w:rsidRPr="000772BB">
              <w:rPr>
                <w:sz w:val="16"/>
                <w:szCs w:val="16"/>
              </w:rPr>
              <w:t>34.5</w:t>
            </w:r>
          </w:p>
        </w:tc>
      </w:tr>
      <w:tr w:rsidR="00947B67" w:rsidRPr="000772BB" w:rsidTr="00947B67">
        <w:tc>
          <w:tcPr>
            <w:tcW w:w="3119" w:type="dxa"/>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(14.3 - 37.7)</w:t>
            </w:r>
          </w:p>
        </w:tc>
        <w:tc>
          <w:tcPr>
            <w:tcW w:w="1134" w:type="dxa"/>
            <w:vAlign w:val="center"/>
          </w:tcPr>
          <w:p w:rsidR="00947B67" w:rsidRPr="000772BB" w:rsidRDefault="00947B67" w:rsidP="00947B67">
            <w:pPr>
              <w:spacing w:after="60"/>
              <w:jc w:val="right"/>
              <w:rPr>
                <w:sz w:val="16"/>
                <w:szCs w:val="16"/>
              </w:rPr>
            </w:pPr>
            <w:r w:rsidRPr="000772BB">
              <w:rPr>
                <w:sz w:val="16"/>
                <w:szCs w:val="16"/>
              </w:rPr>
              <w:t>(10.8 - 38.9)</w:t>
            </w:r>
          </w:p>
        </w:tc>
        <w:tc>
          <w:tcPr>
            <w:tcW w:w="992" w:type="dxa"/>
            <w:vAlign w:val="center"/>
          </w:tcPr>
          <w:p w:rsidR="00947B67" w:rsidRPr="000772BB" w:rsidRDefault="00947B67" w:rsidP="00947B67">
            <w:pPr>
              <w:spacing w:after="60"/>
              <w:jc w:val="right"/>
              <w:rPr>
                <w:sz w:val="16"/>
                <w:szCs w:val="16"/>
              </w:rPr>
            </w:pPr>
            <w:r w:rsidRPr="000772BB">
              <w:rPr>
                <w:sz w:val="16"/>
                <w:szCs w:val="16"/>
              </w:rPr>
              <w:t>(3.8 - 81.8)</w:t>
            </w:r>
          </w:p>
        </w:tc>
        <w:tc>
          <w:tcPr>
            <w:tcW w:w="1134" w:type="dxa"/>
            <w:vAlign w:val="center"/>
          </w:tcPr>
          <w:p w:rsidR="00947B67" w:rsidRPr="000772BB" w:rsidRDefault="00947B67" w:rsidP="00947B67">
            <w:pPr>
              <w:spacing w:after="60"/>
              <w:jc w:val="right"/>
              <w:rPr>
                <w:sz w:val="16"/>
                <w:szCs w:val="16"/>
              </w:rPr>
            </w:pPr>
            <w:r w:rsidRPr="000772BB">
              <w:rPr>
                <w:sz w:val="16"/>
                <w:szCs w:val="16"/>
              </w:rPr>
              <w:t>(2.7 - 42.7)</w:t>
            </w:r>
          </w:p>
        </w:tc>
        <w:tc>
          <w:tcPr>
            <w:tcW w:w="1134" w:type="dxa"/>
            <w:vAlign w:val="center"/>
          </w:tcPr>
          <w:p w:rsidR="00947B67" w:rsidRPr="000772BB" w:rsidRDefault="00947B67" w:rsidP="00947B67">
            <w:pPr>
              <w:spacing w:after="60"/>
              <w:jc w:val="right"/>
              <w:rPr>
                <w:sz w:val="16"/>
                <w:szCs w:val="16"/>
              </w:rPr>
            </w:pPr>
            <w:r w:rsidRPr="000772BB">
              <w:rPr>
                <w:sz w:val="16"/>
                <w:szCs w:val="16"/>
              </w:rPr>
              <w:t>(11.2 - 66.1)</w:t>
            </w:r>
          </w:p>
        </w:tc>
      </w:tr>
      <w:tr w:rsidR="00947B67" w:rsidRPr="000772BB" w:rsidTr="00947B67">
        <w:tc>
          <w:tcPr>
            <w:tcW w:w="3119" w:type="dxa"/>
            <w:vMerge w:val="restart"/>
            <w:noWrap/>
            <w:hideMark/>
          </w:tcPr>
          <w:p w:rsidR="00947B67" w:rsidRPr="000772BB" w:rsidRDefault="00947B67" w:rsidP="007519B7">
            <w:pPr>
              <w:rPr>
                <w:sz w:val="16"/>
                <w:szCs w:val="16"/>
              </w:rPr>
            </w:pPr>
            <w:r w:rsidRPr="000772BB">
              <w:rPr>
                <w:sz w:val="16"/>
                <w:szCs w:val="16"/>
              </w:rPr>
              <w:t>Taking on a mortgage, loan or making a big purchase</w:t>
            </w:r>
          </w:p>
        </w:tc>
        <w:tc>
          <w:tcPr>
            <w:tcW w:w="1134" w:type="dxa"/>
            <w:vAlign w:val="center"/>
          </w:tcPr>
          <w:p w:rsidR="00947B67" w:rsidRPr="000772BB" w:rsidRDefault="00947B67" w:rsidP="007519B7">
            <w:pPr>
              <w:jc w:val="right"/>
              <w:rPr>
                <w:sz w:val="16"/>
                <w:szCs w:val="16"/>
              </w:rPr>
            </w:pPr>
            <w:r w:rsidRPr="000772BB">
              <w:rPr>
                <w:sz w:val="16"/>
                <w:szCs w:val="16"/>
              </w:rPr>
              <w:t>1.2</w:t>
            </w:r>
          </w:p>
        </w:tc>
        <w:tc>
          <w:tcPr>
            <w:tcW w:w="1134" w:type="dxa"/>
            <w:vAlign w:val="center"/>
          </w:tcPr>
          <w:p w:rsidR="00947B67" w:rsidRPr="000772BB" w:rsidRDefault="00947B67" w:rsidP="007519B7">
            <w:pPr>
              <w:jc w:val="right"/>
              <w:rPr>
                <w:sz w:val="16"/>
                <w:szCs w:val="16"/>
              </w:rPr>
            </w:pPr>
            <w:r w:rsidRPr="000772BB">
              <w:rPr>
                <w:sz w:val="16"/>
                <w:szCs w:val="16"/>
              </w:rPr>
              <w:t>1.1</w:t>
            </w:r>
          </w:p>
        </w:tc>
        <w:tc>
          <w:tcPr>
            <w:tcW w:w="992" w:type="dxa"/>
            <w:vAlign w:val="center"/>
          </w:tcPr>
          <w:p w:rsidR="00947B67" w:rsidRPr="000772BB" w:rsidRDefault="00947B67" w:rsidP="007519B7">
            <w:pPr>
              <w:jc w:val="right"/>
              <w:rPr>
                <w:sz w:val="16"/>
                <w:szCs w:val="16"/>
              </w:rPr>
            </w:pPr>
            <w:r w:rsidRPr="000772BB">
              <w:rPr>
                <w:sz w:val="16"/>
                <w:szCs w:val="16"/>
              </w:rPr>
              <w:t>3.6</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r>
      <w:tr w:rsidR="00947B67" w:rsidRPr="000772BB" w:rsidTr="00947B67">
        <w:tc>
          <w:tcPr>
            <w:tcW w:w="3119" w:type="dxa"/>
            <w:vMerge/>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(0.2 - 3.9)</w:t>
            </w:r>
          </w:p>
        </w:tc>
        <w:tc>
          <w:tcPr>
            <w:tcW w:w="1134" w:type="dxa"/>
            <w:vAlign w:val="center"/>
          </w:tcPr>
          <w:p w:rsidR="00947B67" w:rsidRPr="000772BB" w:rsidRDefault="00947B67" w:rsidP="00947B67">
            <w:pPr>
              <w:spacing w:after="60"/>
              <w:jc w:val="right"/>
              <w:rPr>
                <w:sz w:val="16"/>
                <w:szCs w:val="16"/>
              </w:rPr>
            </w:pPr>
            <w:r w:rsidRPr="000772BB">
              <w:rPr>
                <w:sz w:val="16"/>
                <w:szCs w:val="16"/>
              </w:rPr>
              <w:t>(0.1 - 5.2)</w:t>
            </w:r>
          </w:p>
        </w:tc>
        <w:tc>
          <w:tcPr>
            <w:tcW w:w="992" w:type="dxa"/>
            <w:vAlign w:val="center"/>
          </w:tcPr>
          <w:p w:rsidR="00947B67" w:rsidRPr="000772BB" w:rsidRDefault="00947B67" w:rsidP="00947B67">
            <w:pPr>
              <w:spacing w:after="60"/>
              <w:jc w:val="right"/>
              <w:rPr>
                <w:sz w:val="16"/>
                <w:szCs w:val="16"/>
              </w:rPr>
            </w:pPr>
            <w:r w:rsidRPr="000772BB">
              <w:rPr>
                <w:sz w:val="16"/>
                <w:szCs w:val="16"/>
              </w:rPr>
              <w:t>(0.3 - 17.1)</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947B67">
        <w:tc>
          <w:tcPr>
            <w:tcW w:w="3119" w:type="dxa"/>
            <w:vMerge w:val="restart"/>
            <w:noWrap/>
            <w:hideMark/>
          </w:tcPr>
          <w:p w:rsidR="00947B67" w:rsidRPr="000772BB" w:rsidRDefault="00947B67" w:rsidP="007519B7">
            <w:pPr>
              <w:rPr>
                <w:sz w:val="16"/>
                <w:szCs w:val="16"/>
              </w:rPr>
            </w:pPr>
            <w:r w:rsidRPr="000772BB">
              <w:rPr>
                <w:sz w:val="16"/>
                <w:szCs w:val="16"/>
              </w:rPr>
              <w:t>Increase in the number of arguments with someone close</w:t>
            </w:r>
          </w:p>
        </w:tc>
        <w:tc>
          <w:tcPr>
            <w:tcW w:w="1134" w:type="dxa"/>
            <w:vAlign w:val="center"/>
          </w:tcPr>
          <w:p w:rsidR="00947B67" w:rsidRPr="000772BB" w:rsidRDefault="00947B67" w:rsidP="007519B7">
            <w:pPr>
              <w:jc w:val="right"/>
              <w:rPr>
                <w:sz w:val="16"/>
                <w:szCs w:val="16"/>
              </w:rPr>
            </w:pPr>
            <w:r w:rsidRPr="000772BB">
              <w:rPr>
                <w:sz w:val="16"/>
                <w:szCs w:val="16"/>
              </w:rPr>
              <w:t>8.8</w:t>
            </w:r>
          </w:p>
        </w:tc>
        <w:tc>
          <w:tcPr>
            <w:tcW w:w="1134" w:type="dxa"/>
            <w:vAlign w:val="center"/>
          </w:tcPr>
          <w:p w:rsidR="00947B67" w:rsidRPr="000772BB" w:rsidRDefault="00947B67" w:rsidP="007519B7">
            <w:pPr>
              <w:jc w:val="right"/>
              <w:rPr>
                <w:sz w:val="16"/>
                <w:szCs w:val="16"/>
              </w:rPr>
            </w:pPr>
            <w:r w:rsidRPr="000772BB">
              <w:rPr>
                <w:sz w:val="16"/>
                <w:szCs w:val="16"/>
              </w:rPr>
              <w:t>8.3</w:t>
            </w:r>
          </w:p>
        </w:tc>
        <w:tc>
          <w:tcPr>
            <w:tcW w:w="992" w:type="dxa"/>
            <w:vAlign w:val="center"/>
          </w:tcPr>
          <w:p w:rsidR="00947B67" w:rsidRPr="000772BB" w:rsidRDefault="00947B67" w:rsidP="007519B7">
            <w:pPr>
              <w:jc w:val="right"/>
              <w:rPr>
                <w:sz w:val="16"/>
                <w:szCs w:val="16"/>
              </w:rPr>
            </w:pPr>
            <w:r w:rsidRPr="000772BB">
              <w:rPr>
                <w:sz w:val="16"/>
                <w:szCs w:val="16"/>
              </w:rPr>
              <w:t>0.0</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32.0</w:t>
            </w:r>
          </w:p>
        </w:tc>
      </w:tr>
      <w:tr w:rsidR="00947B67" w:rsidRPr="000772BB" w:rsidTr="00947B67">
        <w:tc>
          <w:tcPr>
            <w:tcW w:w="3119" w:type="dxa"/>
            <w:vMerge/>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(2.9 - 20.0)</w:t>
            </w:r>
          </w:p>
        </w:tc>
        <w:tc>
          <w:tcPr>
            <w:tcW w:w="1134" w:type="dxa"/>
            <w:vAlign w:val="center"/>
          </w:tcPr>
          <w:p w:rsidR="00947B67" w:rsidRPr="000772BB" w:rsidRDefault="00947B67" w:rsidP="00947B67">
            <w:pPr>
              <w:spacing w:after="60"/>
              <w:jc w:val="right"/>
              <w:rPr>
                <w:sz w:val="16"/>
                <w:szCs w:val="16"/>
              </w:rPr>
            </w:pPr>
            <w:r w:rsidRPr="000772BB">
              <w:rPr>
                <w:sz w:val="16"/>
                <w:szCs w:val="16"/>
              </w:rPr>
              <w:t>(2.0 - 22.5)</w:t>
            </w:r>
          </w:p>
        </w:tc>
        <w:tc>
          <w:tcPr>
            <w:tcW w:w="992"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(4.7 - 77.4)</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Moving house</w:t>
            </w:r>
          </w:p>
        </w:tc>
        <w:tc>
          <w:tcPr>
            <w:tcW w:w="1134" w:type="dxa"/>
            <w:vAlign w:val="center"/>
          </w:tcPr>
          <w:p w:rsidR="00947B67" w:rsidRPr="000772BB" w:rsidRDefault="00947B67" w:rsidP="007519B7">
            <w:pPr>
              <w:jc w:val="right"/>
              <w:rPr>
                <w:sz w:val="16"/>
                <w:szCs w:val="16"/>
              </w:rPr>
            </w:pPr>
            <w:r w:rsidRPr="000772BB">
              <w:rPr>
                <w:sz w:val="16"/>
                <w:szCs w:val="16"/>
              </w:rPr>
              <w:t>1.9</w:t>
            </w:r>
          </w:p>
        </w:tc>
        <w:tc>
          <w:tcPr>
            <w:tcW w:w="1134" w:type="dxa"/>
            <w:vAlign w:val="center"/>
          </w:tcPr>
          <w:p w:rsidR="00947B67" w:rsidRPr="000772BB" w:rsidRDefault="00947B67" w:rsidP="007519B7">
            <w:pPr>
              <w:jc w:val="right"/>
              <w:rPr>
                <w:sz w:val="16"/>
                <w:szCs w:val="16"/>
              </w:rPr>
            </w:pPr>
            <w:r w:rsidRPr="000772BB">
              <w:rPr>
                <w:sz w:val="16"/>
                <w:szCs w:val="16"/>
              </w:rPr>
              <w:t>0.3</w:t>
            </w:r>
          </w:p>
        </w:tc>
        <w:tc>
          <w:tcPr>
            <w:tcW w:w="992" w:type="dxa"/>
            <w:vAlign w:val="center"/>
          </w:tcPr>
          <w:p w:rsidR="00947B67" w:rsidRPr="000772BB" w:rsidRDefault="00947B67" w:rsidP="007519B7">
            <w:pPr>
              <w:jc w:val="right"/>
              <w:rPr>
                <w:sz w:val="16"/>
                <w:szCs w:val="16"/>
              </w:rPr>
            </w:pPr>
            <w:r w:rsidRPr="000772BB">
              <w:rPr>
                <w:sz w:val="16"/>
                <w:szCs w:val="16"/>
              </w:rPr>
              <w:t>7.4</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3.9</w:t>
            </w:r>
          </w:p>
        </w:tc>
      </w:tr>
      <w:tr w:rsidR="00947B67" w:rsidRPr="000772BB" w:rsidTr="00947B67">
        <w:tc>
          <w:tcPr>
            <w:tcW w:w="3119" w:type="dxa"/>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(0.6 - 5.0)</w:t>
            </w:r>
          </w:p>
        </w:tc>
        <w:tc>
          <w:tcPr>
            <w:tcW w:w="1134" w:type="dxa"/>
            <w:vAlign w:val="center"/>
          </w:tcPr>
          <w:p w:rsidR="00947B67" w:rsidRPr="000772BB" w:rsidRDefault="00947B67" w:rsidP="00947B67">
            <w:pPr>
              <w:spacing w:after="60"/>
              <w:jc w:val="right"/>
              <w:rPr>
                <w:sz w:val="16"/>
                <w:szCs w:val="16"/>
              </w:rPr>
            </w:pPr>
            <w:r w:rsidRPr="000772BB">
              <w:rPr>
                <w:sz w:val="16"/>
                <w:szCs w:val="16"/>
              </w:rPr>
              <w:t>(0.0 - 1.6)</w:t>
            </w:r>
          </w:p>
        </w:tc>
        <w:tc>
          <w:tcPr>
            <w:tcW w:w="992" w:type="dxa"/>
            <w:vAlign w:val="center"/>
          </w:tcPr>
          <w:p w:rsidR="00947B67" w:rsidRPr="000772BB" w:rsidRDefault="00947B67" w:rsidP="00947B67">
            <w:pPr>
              <w:spacing w:after="60"/>
              <w:jc w:val="right"/>
              <w:rPr>
                <w:sz w:val="16"/>
                <w:szCs w:val="16"/>
              </w:rPr>
            </w:pPr>
            <w:r w:rsidRPr="000772BB">
              <w:rPr>
                <w:sz w:val="16"/>
                <w:szCs w:val="16"/>
              </w:rPr>
              <w:t>(1.1 - 25.9)</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(0.4 - 18.3)</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Moving to a new town/city</w:t>
            </w:r>
          </w:p>
        </w:tc>
        <w:tc>
          <w:tcPr>
            <w:tcW w:w="1134" w:type="dxa"/>
            <w:vAlign w:val="center"/>
          </w:tcPr>
          <w:p w:rsidR="00947B67" w:rsidRPr="000772BB" w:rsidRDefault="00947B67" w:rsidP="007519B7">
            <w:pPr>
              <w:jc w:val="right"/>
              <w:rPr>
                <w:sz w:val="16"/>
                <w:szCs w:val="16"/>
              </w:rPr>
            </w:pPr>
            <w:r w:rsidRPr="000772BB">
              <w:rPr>
                <w:sz w:val="16"/>
                <w:szCs w:val="16"/>
              </w:rPr>
              <w:t>5.4</w:t>
            </w:r>
          </w:p>
        </w:tc>
        <w:tc>
          <w:tcPr>
            <w:tcW w:w="1134" w:type="dxa"/>
            <w:vAlign w:val="center"/>
          </w:tcPr>
          <w:p w:rsidR="00947B67" w:rsidRPr="000772BB" w:rsidRDefault="00947B67" w:rsidP="007519B7">
            <w:pPr>
              <w:jc w:val="right"/>
              <w:rPr>
                <w:sz w:val="16"/>
                <w:szCs w:val="16"/>
              </w:rPr>
            </w:pPr>
            <w:r w:rsidRPr="000772BB">
              <w:rPr>
                <w:sz w:val="16"/>
                <w:szCs w:val="16"/>
              </w:rPr>
              <w:t>8.0</w:t>
            </w:r>
          </w:p>
        </w:tc>
        <w:tc>
          <w:tcPr>
            <w:tcW w:w="992"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7.0</w:t>
            </w:r>
          </w:p>
        </w:tc>
        <w:tc>
          <w:tcPr>
            <w:tcW w:w="1134" w:type="dxa"/>
            <w:vAlign w:val="center"/>
          </w:tcPr>
          <w:p w:rsidR="00947B67" w:rsidRPr="000772BB" w:rsidRDefault="00947B67" w:rsidP="007519B7">
            <w:pPr>
              <w:jc w:val="right"/>
              <w:rPr>
                <w:sz w:val="16"/>
                <w:szCs w:val="16"/>
              </w:rPr>
            </w:pPr>
            <w:r w:rsidRPr="000772BB">
              <w:rPr>
                <w:sz w:val="16"/>
                <w:szCs w:val="16"/>
              </w:rPr>
              <w:t>-</w:t>
            </w:r>
          </w:p>
        </w:tc>
      </w:tr>
      <w:tr w:rsidR="00947B67" w:rsidRPr="000772BB" w:rsidTr="00947B67">
        <w:tc>
          <w:tcPr>
            <w:tcW w:w="3119" w:type="dxa"/>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(1.4 - 14.6)</w:t>
            </w:r>
          </w:p>
        </w:tc>
        <w:tc>
          <w:tcPr>
            <w:tcW w:w="1134" w:type="dxa"/>
            <w:vAlign w:val="center"/>
          </w:tcPr>
          <w:p w:rsidR="00947B67" w:rsidRPr="000772BB" w:rsidRDefault="00947B67" w:rsidP="00947B67">
            <w:pPr>
              <w:spacing w:after="60"/>
              <w:jc w:val="right"/>
              <w:rPr>
                <w:sz w:val="16"/>
                <w:szCs w:val="16"/>
              </w:rPr>
            </w:pPr>
            <w:r w:rsidRPr="000772BB">
              <w:rPr>
                <w:sz w:val="16"/>
                <w:szCs w:val="16"/>
              </w:rPr>
              <w:t>(1.6 - 24.1)</w:t>
            </w:r>
          </w:p>
        </w:tc>
        <w:tc>
          <w:tcPr>
            <w:tcW w:w="992"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(0.7 - 30.5)</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947B67">
        <w:tc>
          <w:tcPr>
            <w:tcW w:w="3119" w:type="dxa"/>
            <w:noWrap/>
            <w:hideMark/>
          </w:tcPr>
          <w:p w:rsidR="00947B67" w:rsidRPr="000772BB" w:rsidRDefault="00947B67" w:rsidP="007519B7">
            <w:pPr>
              <w:rPr>
                <w:sz w:val="16"/>
                <w:szCs w:val="16"/>
              </w:rPr>
            </w:pPr>
            <w:r w:rsidRPr="000772BB">
              <w:rPr>
                <w:sz w:val="16"/>
                <w:szCs w:val="16"/>
              </w:rPr>
              <w:t>Major change in living or work conditions</w:t>
            </w:r>
          </w:p>
        </w:tc>
        <w:tc>
          <w:tcPr>
            <w:tcW w:w="1134" w:type="dxa"/>
            <w:vAlign w:val="center"/>
          </w:tcPr>
          <w:p w:rsidR="00947B67" w:rsidRPr="000772BB" w:rsidRDefault="00947B67" w:rsidP="007519B7">
            <w:pPr>
              <w:jc w:val="right"/>
              <w:rPr>
                <w:sz w:val="16"/>
                <w:szCs w:val="16"/>
              </w:rPr>
            </w:pPr>
            <w:r w:rsidRPr="000772BB">
              <w:rPr>
                <w:sz w:val="16"/>
                <w:szCs w:val="16"/>
              </w:rPr>
              <w:t>3.3</w:t>
            </w:r>
          </w:p>
        </w:tc>
        <w:tc>
          <w:tcPr>
            <w:tcW w:w="1134" w:type="dxa"/>
            <w:vAlign w:val="center"/>
          </w:tcPr>
          <w:p w:rsidR="00947B67" w:rsidRPr="000772BB" w:rsidRDefault="00947B67" w:rsidP="007519B7">
            <w:pPr>
              <w:jc w:val="right"/>
              <w:rPr>
                <w:sz w:val="16"/>
                <w:szCs w:val="16"/>
              </w:rPr>
            </w:pPr>
            <w:r w:rsidRPr="000772BB">
              <w:rPr>
                <w:sz w:val="16"/>
                <w:szCs w:val="16"/>
              </w:rPr>
              <w:t>1.4</w:t>
            </w:r>
          </w:p>
        </w:tc>
        <w:tc>
          <w:tcPr>
            <w:tcW w:w="992" w:type="dxa"/>
            <w:vAlign w:val="center"/>
          </w:tcPr>
          <w:p w:rsidR="00947B67" w:rsidRPr="000772BB" w:rsidRDefault="00947B67" w:rsidP="007519B7">
            <w:pPr>
              <w:jc w:val="right"/>
              <w:rPr>
                <w:sz w:val="16"/>
                <w:szCs w:val="16"/>
              </w:rPr>
            </w:pPr>
            <w:r w:rsidRPr="000772BB">
              <w:rPr>
                <w:sz w:val="16"/>
                <w:szCs w:val="16"/>
              </w:rPr>
              <w:t>15.0</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r>
      <w:tr w:rsidR="00947B67" w:rsidRPr="000772BB" w:rsidTr="00407B8C">
        <w:tc>
          <w:tcPr>
            <w:tcW w:w="3119" w:type="dxa"/>
            <w:tcBorders>
              <w:bottom w:val="nil"/>
            </w:tcBorders>
            <w:noWrap/>
          </w:tcPr>
          <w:p w:rsidR="00947B67" w:rsidRPr="000772BB" w:rsidRDefault="00947B67" w:rsidP="007519B7">
            <w:pPr>
              <w:rPr>
                <w:sz w:val="16"/>
                <w:szCs w:val="16"/>
              </w:rPr>
            </w:pP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(0.9 - 8.8)</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(0.1 - 6.5)</w:t>
            </w:r>
          </w:p>
        </w:tc>
        <w:tc>
          <w:tcPr>
            <w:tcW w:w="992" w:type="dxa"/>
            <w:tcBorders>
              <w:bottom w:val="nil"/>
            </w:tcBorders>
            <w:vAlign w:val="center"/>
          </w:tcPr>
          <w:p w:rsidR="00947B67" w:rsidRPr="000772BB" w:rsidRDefault="00947B67" w:rsidP="00947B67">
            <w:pPr>
              <w:spacing w:after="60"/>
              <w:jc w:val="right"/>
              <w:rPr>
                <w:sz w:val="16"/>
                <w:szCs w:val="16"/>
              </w:rPr>
            </w:pPr>
            <w:r w:rsidRPr="000772BB">
              <w:rPr>
                <w:sz w:val="16"/>
                <w:szCs w:val="16"/>
              </w:rPr>
              <w:t>(2.4 - 45.4)</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407B8C">
        <w:tc>
          <w:tcPr>
            <w:tcW w:w="3119" w:type="dxa"/>
            <w:tcBorders>
              <w:top w:val="nil"/>
              <w:bottom w:val="nil"/>
            </w:tcBorders>
            <w:noWrap/>
            <w:hideMark/>
          </w:tcPr>
          <w:p w:rsidR="00947B67" w:rsidRPr="000772BB" w:rsidRDefault="00947B67" w:rsidP="007519B7">
            <w:pPr>
              <w:rPr>
                <w:sz w:val="16"/>
                <w:szCs w:val="16"/>
              </w:rPr>
            </w:pPr>
            <w:r w:rsidRPr="000772BB">
              <w:rPr>
                <w:sz w:val="16"/>
                <w:szCs w:val="16"/>
              </w:rPr>
              <w:t>Earthquake/natural disaster</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7.4</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8.9</w:t>
            </w:r>
          </w:p>
        </w:tc>
        <w:tc>
          <w:tcPr>
            <w:tcW w:w="992" w:type="dxa"/>
            <w:tcBorders>
              <w:top w:val="nil"/>
              <w:bottom w:val="nil"/>
            </w:tcBorders>
            <w:vAlign w:val="center"/>
          </w:tcPr>
          <w:p w:rsidR="00947B67" w:rsidRPr="000772BB" w:rsidRDefault="00947B67" w:rsidP="007519B7">
            <w:pPr>
              <w:jc w:val="right"/>
              <w:rPr>
                <w:sz w:val="16"/>
                <w:szCs w:val="16"/>
              </w:rPr>
            </w:pPr>
            <w:r w:rsidRPr="000772BB">
              <w:rPr>
                <w:sz w:val="16"/>
                <w:szCs w:val="16"/>
              </w:rPr>
              <w:t>4.7</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11.2</w:t>
            </w:r>
          </w:p>
        </w:tc>
        <w:tc>
          <w:tcPr>
            <w:tcW w:w="1134" w:type="dxa"/>
            <w:tcBorders>
              <w:top w:val="nil"/>
              <w:bottom w:val="nil"/>
            </w:tcBorders>
            <w:vAlign w:val="center"/>
          </w:tcPr>
          <w:p w:rsidR="00947B67" w:rsidRPr="000772BB" w:rsidRDefault="00947B67" w:rsidP="007519B7">
            <w:pPr>
              <w:jc w:val="right"/>
              <w:rPr>
                <w:sz w:val="16"/>
                <w:szCs w:val="16"/>
              </w:rPr>
            </w:pPr>
            <w:r w:rsidRPr="000772BB">
              <w:rPr>
                <w:sz w:val="16"/>
                <w:szCs w:val="16"/>
              </w:rPr>
              <w:t>-</w:t>
            </w:r>
          </w:p>
        </w:tc>
      </w:tr>
      <w:tr w:rsidR="00947B67" w:rsidRPr="000772BB" w:rsidTr="00407B8C">
        <w:tc>
          <w:tcPr>
            <w:tcW w:w="3119" w:type="dxa"/>
            <w:tcBorders>
              <w:top w:val="nil"/>
            </w:tcBorders>
            <w:noWrap/>
          </w:tcPr>
          <w:p w:rsidR="00947B67" w:rsidRPr="000772BB" w:rsidRDefault="00947B67" w:rsidP="007519B7">
            <w:pPr>
              <w:rPr>
                <w:sz w:val="16"/>
                <w:szCs w:val="16"/>
              </w:rPr>
            </w:pP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(3.1 - 14.6)</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(2.7 - 21.1)</w:t>
            </w:r>
          </w:p>
        </w:tc>
        <w:tc>
          <w:tcPr>
            <w:tcW w:w="992" w:type="dxa"/>
            <w:tcBorders>
              <w:top w:val="nil"/>
            </w:tcBorders>
            <w:vAlign w:val="center"/>
          </w:tcPr>
          <w:p w:rsidR="00947B67" w:rsidRPr="000772BB" w:rsidRDefault="00947B67" w:rsidP="00947B67">
            <w:pPr>
              <w:spacing w:after="60"/>
              <w:jc w:val="right"/>
              <w:rPr>
                <w:sz w:val="16"/>
                <w:szCs w:val="16"/>
              </w:rPr>
            </w:pPr>
            <w:r w:rsidRPr="000772BB">
              <w:rPr>
                <w:sz w:val="16"/>
                <w:szCs w:val="16"/>
              </w:rPr>
              <w:t>(0.4 - 21.8)</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(2.0 - 34.0)</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947B67">
        <w:tc>
          <w:tcPr>
            <w:tcW w:w="3119" w:type="dxa"/>
            <w:vMerge w:val="restart"/>
            <w:noWrap/>
            <w:hideMark/>
          </w:tcPr>
          <w:p w:rsidR="00947B67" w:rsidRPr="000772BB" w:rsidRDefault="00947B67" w:rsidP="007519B7">
            <w:pPr>
              <w:rPr>
                <w:sz w:val="16"/>
                <w:szCs w:val="16"/>
              </w:rPr>
            </w:pPr>
            <w:r w:rsidRPr="000772BB">
              <w:rPr>
                <w:sz w:val="16"/>
                <w:szCs w:val="16"/>
              </w:rPr>
              <w:t>Children/family moving away/children leaving home</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992"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r>
      <w:tr w:rsidR="00947B67" w:rsidRPr="000772BB" w:rsidTr="00C925A8">
        <w:tc>
          <w:tcPr>
            <w:tcW w:w="3119" w:type="dxa"/>
            <w:vMerge/>
            <w:tcBorders>
              <w:bottom w:val="nil"/>
            </w:tcBorders>
            <w:noWrap/>
          </w:tcPr>
          <w:p w:rsidR="00947B67" w:rsidRPr="000772BB" w:rsidRDefault="00947B67" w:rsidP="007519B7">
            <w:pPr>
              <w:rPr>
                <w:sz w:val="16"/>
                <w:szCs w:val="16"/>
              </w:rPr>
            </w:pP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992"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bottom w:val="nil"/>
            </w:tcBorders>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C925A8">
        <w:tc>
          <w:tcPr>
            <w:tcW w:w="3119" w:type="dxa"/>
            <w:vMerge w:val="restart"/>
            <w:tcBorders>
              <w:top w:val="nil"/>
              <w:bottom w:val="nil"/>
            </w:tcBorders>
            <w:noWrap/>
            <w:hideMark/>
          </w:tcPr>
          <w:p w:rsidR="00947B67" w:rsidRPr="000772BB" w:rsidRDefault="00947B67" w:rsidP="00C925A8">
            <w:pPr>
              <w:keepNext/>
              <w:keepLines/>
              <w:rPr>
                <w:sz w:val="16"/>
                <w:szCs w:val="16"/>
              </w:rPr>
            </w:pPr>
            <w:r w:rsidRPr="000772BB">
              <w:rPr>
                <w:sz w:val="16"/>
                <w:szCs w:val="16"/>
              </w:rPr>
              <w:t>Becoming a student/starting university/studying</w:t>
            </w:r>
          </w:p>
        </w:tc>
        <w:tc>
          <w:tcPr>
            <w:tcW w:w="1134" w:type="dxa"/>
            <w:tcBorders>
              <w:top w:val="nil"/>
              <w:bottom w:val="nil"/>
            </w:tcBorders>
            <w:vAlign w:val="center"/>
          </w:tcPr>
          <w:p w:rsidR="00947B67" w:rsidRPr="000772BB" w:rsidRDefault="00947B67" w:rsidP="00C925A8">
            <w:pPr>
              <w:keepNext/>
              <w:keepLines/>
              <w:jc w:val="right"/>
              <w:rPr>
                <w:sz w:val="16"/>
                <w:szCs w:val="16"/>
              </w:rPr>
            </w:pPr>
            <w:r w:rsidRPr="000772BB">
              <w:rPr>
                <w:sz w:val="16"/>
                <w:szCs w:val="16"/>
              </w:rPr>
              <w:t>-</w:t>
            </w:r>
          </w:p>
        </w:tc>
        <w:tc>
          <w:tcPr>
            <w:tcW w:w="1134" w:type="dxa"/>
            <w:tcBorders>
              <w:top w:val="nil"/>
              <w:bottom w:val="nil"/>
            </w:tcBorders>
            <w:vAlign w:val="center"/>
          </w:tcPr>
          <w:p w:rsidR="00947B67" w:rsidRPr="000772BB" w:rsidRDefault="00947B67" w:rsidP="00C925A8">
            <w:pPr>
              <w:keepNext/>
              <w:keepLines/>
              <w:jc w:val="right"/>
              <w:rPr>
                <w:sz w:val="16"/>
                <w:szCs w:val="16"/>
              </w:rPr>
            </w:pPr>
            <w:r w:rsidRPr="000772BB">
              <w:rPr>
                <w:sz w:val="16"/>
                <w:szCs w:val="16"/>
              </w:rPr>
              <w:t>-</w:t>
            </w:r>
          </w:p>
        </w:tc>
        <w:tc>
          <w:tcPr>
            <w:tcW w:w="992" w:type="dxa"/>
            <w:tcBorders>
              <w:top w:val="nil"/>
              <w:bottom w:val="nil"/>
            </w:tcBorders>
            <w:vAlign w:val="center"/>
          </w:tcPr>
          <w:p w:rsidR="00947B67" w:rsidRPr="000772BB" w:rsidRDefault="00947B67" w:rsidP="00C925A8">
            <w:pPr>
              <w:keepNext/>
              <w:keepLines/>
              <w:jc w:val="right"/>
              <w:rPr>
                <w:sz w:val="16"/>
                <w:szCs w:val="16"/>
              </w:rPr>
            </w:pPr>
            <w:r w:rsidRPr="000772BB">
              <w:rPr>
                <w:sz w:val="16"/>
                <w:szCs w:val="16"/>
              </w:rPr>
              <w:t>-</w:t>
            </w:r>
          </w:p>
        </w:tc>
        <w:tc>
          <w:tcPr>
            <w:tcW w:w="1134" w:type="dxa"/>
            <w:tcBorders>
              <w:top w:val="nil"/>
              <w:bottom w:val="nil"/>
            </w:tcBorders>
            <w:vAlign w:val="center"/>
          </w:tcPr>
          <w:p w:rsidR="00947B67" w:rsidRPr="000772BB" w:rsidRDefault="00947B67" w:rsidP="00C925A8">
            <w:pPr>
              <w:keepNext/>
              <w:keepLines/>
              <w:jc w:val="right"/>
              <w:rPr>
                <w:sz w:val="16"/>
                <w:szCs w:val="16"/>
              </w:rPr>
            </w:pPr>
            <w:r w:rsidRPr="000772BB">
              <w:rPr>
                <w:sz w:val="16"/>
                <w:szCs w:val="16"/>
              </w:rPr>
              <w:t>-</w:t>
            </w:r>
          </w:p>
        </w:tc>
        <w:tc>
          <w:tcPr>
            <w:tcW w:w="1134" w:type="dxa"/>
            <w:tcBorders>
              <w:top w:val="nil"/>
              <w:bottom w:val="nil"/>
            </w:tcBorders>
            <w:vAlign w:val="center"/>
          </w:tcPr>
          <w:p w:rsidR="00947B67" w:rsidRPr="000772BB" w:rsidRDefault="00947B67" w:rsidP="00C925A8">
            <w:pPr>
              <w:keepNext/>
              <w:keepLines/>
              <w:jc w:val="right"/>
              <w:rPr>
                <w:sz w:val="16"/>
                <w:szCs w:val="16"/>
              </w:rPr>
            </w:pPr>
            <w:r w:rsidRPr="000772BB">
              <w:rPr>
                <w:sz w:val="16"/>
                <w:szCs w:val="16"/>
              </w:rPr>
              <w:t>-</w:t>
            </w:r>
          </w:p>
        </w:tc>
      </w:tr>
      <w:tr w:rsidR="00947B67" w:rsidRPr="000772BB" w:rsidTr="00C925A8">
        <w:tc>
          <w:tcPr>
            <w:tcW w:w="3119" w:type="dxa"/>
            <w:vMerge/>
            <w:tcBorders>
              <w:top w:val="nil"/>
              <w:bottom w:val="nil"/>
            </w:tcBorders>
            <w:noWrap/>
          </w:tcPr>
          <w:p w:rsidR="00947B67" w:rsidRPr="000772BB" w:rsidRDefault="00947B67" w:rsidP="007519B7">
            <w:pPr>
              <w:rPr>
                <w:sz w:val="16"/>
                <w:szCs w:val="16"/>
              </w:rPr>
            </w:pP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c>
          <w:tcPr>
            <w:tcW w:w="992"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c>
          <w:tcPr>
            <w:tcW w:w="1134" w:type="dxa"/>
            <w:tcBorders>
              <w:top w:val="nil"/>
            </w:tcBorders>
            <w:vAlign w:val="center"/>
          </w:tcPr>
          <w:p w:rsidR="00947B67" w:rsidRPr="000772BB" w:rsidRDefault="00947B67" w:rsidP="00947B67">
            <w:pPr>
              <w:spacing w:after="60"/>
              <w:jc w:val="right"/>
              <w:rPr>
                <w:sz w:val="16"/>
                <w:szCs w:val="16"/>
              </w:rPr>
            </w:pPr>
            <w:r w:rsidRPr="000772BB">
              <w:rPr>
                <w:sz w:val="16"/>
                <w:szCs w:val="16"/>
              </w:rPr>
              <w:t>-</w:t>
            </w:r>
          </w:p>
        </w:tc>
      </w:tr>
      <w:tr w:rsidR="00947B67" w:rsidRPr="000772BB" w:rsidTr="00F93788">
        <w:tc>
          <w:tcPr>
            <w:tcW w:w="3119" w:type="dxa"/>
            <w:vMerge w:val="restart"/>
            <w:tcBorders>
              <w:top w:val="nil"/>
            </w:tcBorders>
            <w:noWrap/>
            <w:hideMark/>
          </w:tcPr>
          <w:p w:rsidR="00947B67" w:rsidRPr="000772BB" w:rsidRDefault="00947B67" w:rsidP="007519B7">
            <w:pPr>
              <w:rPr>
                <w:sz w:val="16"/>
                <w:szCs w:val="16"/>
              </w:rPr>
            </w:pPr>
            <w:r w:rsidRPr="000772BB">
              <w:rPr>
                <w:sz w:val="16"/>
                <w:szCs w:val="16"/>
              </w:rPr>
              <w:t>Other significant life events</w:t>
            </w:r>
          </w:p>
        </w:tc>
        <w:tc>
          <w:tcPr>
            <w:tcW w:w="1134" w:type="dxa"/>
            <w:vAlign w:val="center"/>
          </w:tcPr>
          <w:p w:rsidR="00947B67" w:rsidRPr="000772BB" w:rsidRDefault="00947B67" w:rsidP="007519B7">
            <w:pPr>
              <w:jc w:val="right"/>
              <w:rPr>
                <w:sz w:val="16"/>
                <w:szCs w:val="16"/>
              </w:rPr>
            </w:pPr>
            <w:r w:rsidRPr="000772BB">
              <w:rPr>
                <w:sz w:val="16"/>
                <w:szCs w:val="16"/>
              </w:rPr>
              <w:t>3.7</w:t>
            </w:r>
          </w:p>
        </w:tc>
        <w:tc>
          <w:tcPr>
            <w:tcW w:w="1134" w:type="dxa"/>
            <w:vAlign w:val="center"/>
          </w:tcPr>
          <w:p w:rsidR="00947B67" w:rsidRPr="000772BB" w:rsidRDefault="00947B67" w:rsidP="007519B7">
            <w:pPr>
              <w:jc w:val="right"/>
              <w:rPr>
                <w:sz w:val="16"/>
                <w:szCs w:val="16"/>
              </w:rPr>
            </w:pPr>
            <w:r w:rsidRPr="000772BB">
              <w:rPr>
                <w:sz w:val="16"/>
                <w:szCs w:val="16"/>
              </w:rPr>
              <w:t>6.1</w:t>
            </w:r>
          </w:p>
        </w:tc>
        <w:tc>
          <w:tcPr>
            <w:tcW w:w="992" w:type="dxa"/>
            <w:vAlign w:val="center"/>
          </w:tcPr>
          <w:p w:rsidR="00947B67" w:rsidRPr="000772BB" w:rsidRDefault="00947B67" w:rsidP="007519B7">
            <w:pPr>
              <w:jc w:val="right"/>
              <w:rPr>
                <w:sz w:val="16"/>
                <w:szCs w:val="16"/>
              </w:rPr>
            </w:pPr>
            <w:r w:rsidRPr="000772BB">
              <w:rPr>
                <w:sz w:val="16"/>
                <w:szCs w:val="16"/>
              </w:rPr>
              <w:t>2.3</w:t>
            </w:r>
          </w:p>
        </w:tc>
        <w:tc>
          <w:tcPr>
            <w:tcW w:w="1134" w:type="dxa"/>
            <w:vAlign w:val="center"/>
          </w:tcPr>
          <w:p w:rsidR="00947B67" w:rsidRPr="000772BB" w:rsidRDefault="00947B67" w:rsidP="007519B7">
            <w:pPr>
              <w:jc w:val="right"/>
              <w:rPr>
                <w:sz w:val="16"/>
                <w:szCs w:val="16"/>
              </w:rPr>
            </w:pPr>
            <w:r w:rsidRPr="000772BB">
              <w:rPr>
                <w:sz w:val="16"/>
                <w:szCs w:val="16"/>
              </w:rPr>
              <w:t>-</w:t>
            </w:r>
          </w:p>
        </w:tc>
        <w:tc>
          <w:tcPr>
            <w:tcW w:w="1134" w:type="dxa"/>
            <w:vAlign w:val="center"/>
          </w:tcPr>
          <w:p w:rsidR="00947B67" w:rsidRPr="000772BB" w:rsidRDefault="00947B67" w:rsidP="007519B7">
            <w:pPr>
              <w:jc w:val="right"/>
              <w:rPr>
                <w:sz w:val="16"/>
                <w:szCs w:val="16"/>
              </w:rPr>
            </w:pPr>
            <w:r w:rsidRPr="000772BB">
              <w:rPr>
                <w:sz w:val="16"/>
                <w:szCs w:val="16"/>
              </w:rPr>
              <w:t>-</w:t>
            </w:r>
          </w:p>
        </w:tc>
      </w:tr>
      <w:tr w:rsidR="00947B67" w:rsidRPr="000772BB" w:rsidTr="00947B67">
        <w:tc>
          <w:tcPr>
            <w:tcW w:w="3119" w:type="dxa"/>
            <w:vMerge/>
            <w:noWrap/>
          </w:tcPr>
          <w:p w:rsidR="00947B67" w:rsidRPr="000772BB" w:rsidRDefault="00947B67" w:rsidP="007519B7">
            <w:pPr>
              <w:rPr>
                <w:sz w:val="16"/>
                <w:szCs w:val="16"/>
              </w:rPr>
            </w:pPr>
          </w:p>
        </w:tc>
        <w:tc>
          <w:tcPr>
            <w:tcW w:w="1134" w:type="dxa"/>
            <w:vAlign w:val="center"/>
          </w:tcPr>
          <w:p w:rsidR="00947B67" w:rsidRPr="000772BB" w:rsidRDefault="00947B67" w:rsidP="00947B67">
            <w:pPr>
              <w:spacing w:after="60"/>
              <w:jc w:val="right"/>
              <w:rPr>
                <w:sz w:val="16"/>
                <w:szCs w:val="16"/>
              </w:rPr>
            </w:pPr>
            <w:r w:rsidRPr="000772BB">
              <w:rPr>
                <w:sz w:val="16"/>
                <w:szCs w:val="16"/>
              </w:rPr>
              <w:t>(0.9 - 10.7)</w:t>
            </w:r>
          </w:p>
        </w:tc>
        <w:tc>
          <w:tcPr>
            <w:tcW w:w="1134" w:type="dxa"/>
            <w:vAlign w:val="center"/>
          </w:tcPr>
          <w:p w:rsidR="00947B67" w:rsidRPr="000772BB" w:rsidRDefault="00947B67" w:rsidP="00947B67">
            <w:pPr>
              <w:spacing w:after="60"/>
              <w:jc w:val="right"/>
              <w:rPr>
                <w:sz w:val="16"/>
                <w:szCs w:val="16"/>
              </w:rPr>
            </w:pPr>
            <w:r w:rsidRPr="000772BB">
              <w:rPr>
                <w:sz w:val="16"/>
                <w:szCs w:val="16"/>
              </w:rPr>
              <w:t>(1.2 - 18.9)</w:t>
            </w:r>
          </w:p>
        </w:tc>
        <w:tc>
          <w:tcPr>
            <w:tcW w:w="992" w:type="dxa"/>
            <w:vAlign w:val="center"/>
          </w:tcPr>
          <w:p w:rsidR="00947B67" w:rsidRPr="000772BB" w:rsidRDefault="00947B67" w:rsidP="00947B67">
            <w:pPr>
              <w:spacing w:after="60"/>
              <w:jc w:val="right"/>
              <w:rPr>
                <w:sz w:val="16"/>
                <w:szCs w:val="16"/>
              </w:rPr>
            </w:pPr>
            <w:r w:rsidRPr="000772BB">
              <w:rPr>
                <w:sz w:val="16"/>
                <w:szCs w:val="16"/>
              </w:rPr>
              <w:t>(0.2 - 11.3)</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c>
          <w:tcPr>
            <w:tcW w:w="1134" w:type="dxa"/>
            <w:vAlign w:val="center"/>
          </w:tcPr>
          <w:p w:rsidR="00947B67" w:rsidRPr="000772BB" w:rsidRDefault="00947B67" w:rsidP="00947B67">
            <w:pPr>
              <w:spacing w:after="60"/>
              <w:jc w:val="right"/>
              <w:rPr>
                <w:sz w:val="16"/>
                <w:szCs w:val="16"/>
              </w:rPr>
            </w:pPr>
            <w:r w:rsidRPr="000772BB">
              <w:rPr>
                <w:sz w:val="16"/>
                <w:szCs w:val="16"/>
              </w:rPr>
              <w:t>-</w:t>
            </w:r>
          </w:p>
        </w:tc>
      </w:tr>
    </w:tbl>
    <w:p w:rsidR="00947B67" w:rsidRDefault="00947B67" w:rsidP="00AE0D7B">
      <w:pPr>
        <w:jc w:val="both"/>
        <w:rPr>
          <w:sz w:val="22"/>
          <w:szCs w:val="22"/>
        </w:rPr>
      </w:pPr>
    </w:p>
    <w:p w:rsidR="000772BB" w:rsidRPr="000772BB" w:rsidRDefault="000772BB" w:rsidP="000772BB">
      <w:pPr>
        <w:jc w:val="both"/>
        <w:rPr>
          <w:sz w:val="22"/>
          <w:szCs w:val="22"/>
        </w:rPr>
      </w:pPr>
      <w:r w:rsidRPr="000772BB">
        <w:rPr>
          <w:sz w:val="22"/>
          <w:szCs w:val="22"/>
        </w:rPr>
        <w:t>Participants were also asked which of the life events they had experienced had triggered a decrease in gambling during the past two months.  The results are provided in</w:t>
      </w:r>
      <w:r>
        <w:rPr>
          <w:sz w:val="22"/>
          <w:szCs w:val="22"/>
        </w:rPr>
        <w:t xml:space="preserve"> </w:t>
      </w:r>
      <w:r w:rsidR="004269EF">
        <w:fldChar w:fldCharType="begin"/>
      </w:r>
      <w:r w:rsidR="004269EF">
        <w:instrText xml:space="preserve"> REF _Ref369872938 \h  \* MERGEFORMAT </w:instrText>
      </w:r>
      <w:r w:rsidR="004269EF">
        <w:fldChar w:fldCharType="separate"/>
      </w:r>
      <w:r w:rsidR="00B22928" w:rsidRPr="00B22928">
        <w:rPr>
          <w:sz w:val="22"/>
          <w:szCs w:val="22"/>
        </w:rPr>
        <w:t xml:space="preserve">Table </w:t>
      </w:r>
      <w:r w:rsidR="00B22928" w:rsidRPr="00B22928">
        <w:rPr>
          <w:noProof/>
          <w:sz w:val="22"/>
          <w:szCs w:val="22"/>
        </w:rPr>
        <w:t>34</w:t>
      </w:r>
      <w:r w:rsidR="004269EF">
        <w:fldChar w:fldCharType="end"/>
      </w:r>
      <w:r w:rsidRPr="000772BB">
        <w:rPr>
          <w:sz w:val="22"/>
          <w:szCs w:val="22"/>
        </w:rPr>
        <w:t>.</w:t>
      </w:r>
    </w:p>
    <w:p w:rsidR="009917D4" w:rsidRDefault="000772BB" w:rsidP="000772BB">
      <w:pPr>
        <w:jc w:val="both"/>
        <w:rPr>
          <w:sz w:val="22"/>
          <w:szCs w:val="22"/>
        </w:rPr>
      </w:pPr>
      <w:r w:rsidRPr="000772BB">
        <w:rPr>
          <w:sz w:val="22"/>
          <w:szCs w:val="22"/>
        </w:rPr>
        <w:lastRenderedPageBreak/>
        <w:t>As for events that triggered an increase in gambling, a major change to financial situation (2</w:t>
      </w:r>
      <w:r>
        <w:rPr>
          <w:sz w:val="22"/>
          <w:szCs w:val="22"/>
        </w:rPr>
        <w:t>2.8</w:t>
      </w:r>
      <w:r w:rsidRPr="000772BB">
        <w:rPr>
          <w:sz w:val="22"/>
          <w:szCs w:val="22"/>
        </w:rPr>
        <w:t>%) was mentioned most often.  This was followed by pregn</w:t>
      </w:r>
      <w:r>
        <w:rPr>
          <w:sz w:val="22"/>
          <w:szCs w:val="22"/>
        </w:rPr>
        <w:t>ancy or new family additions (11.7</w:t>
      </w:r>
      <w:r w:rsidRPr="000772BB">
        <w:rPr>
          <w:sz w:val="22"/>
          <w:szCs w:val="22"/>
        </w:rPr>
        <w:t>%), a major change in living or work conditions (</w:t>
      </w:r>
      <w:r>
        <w:rPr>
          <w:sz w:val="22"/>
          <w:szCs w:val="22"/>
        </w:rPr>
        <w:t>9.7</w:t>
      </w:r>
      <w:r w:rsidRPr="000772BB">
        <w:rPr>
          <w:sz w:val="22"/>
          <w:szCs w:val="22"/>
        </w:rPr>
        <w:t>%), the death of someone close (</w:t>
      </w:r>
      <w:r>
        <w:rPr>
          <w:sz w:val="22"/>
          <w:szCs w:val="22"/>
        </w:rPr>
        <w:t>8.8</w:t>
      </w:r>
      <w:r w:rsidRPr="000772BB">
        <w:rPr>
          <w:sz w:val="22"/>
          <w:szCs w:val="22"/>
        </w:rPr>
        <w:t>%), a major injury or illness to either self or someone close (</w:t>
      </w:r>
      <w:r>
        <w:rPr>
          <w:sz w:val="22"/>
          <w:szCs w:val="22"/>
        </w:rPr>
        <w:t>8.8</w:t>
      </w:r>
      <w:r w:rsidRPr="000772BB">
        <w:rPr>
          <w:sz w:val="22"/>
          <w:szCs w:val="22"/>
        </w:rPr>
        <w:t>%), taking on a mortgage, loan or making a big purchase (</w:t>
      </w:r>
      <w:r>
        <w:rPr>
          <w:sz w:val="22"/>
          <w:szCs w:val="22"/>
        </w:rPr>
        <w:t>7.7</w:t>
      </w:r>
      <w:r w:rsidRPr="000772BB">
        <w:rPr>
          <w:sz w:val="22"/>
          <w:szCs w:val="22"/>
        </w:rPr>
        <w:t>%), earthquake or other natural disaster (6.7%), moving house (6</w:t>
      </w:r>
      <w:r>
        <w:rPr>
          <w:sz w:val="22"/>
          <w:szCs w:val="22"/>
        </w:rPr>
        <w:t>.4</w:t>
      </w:r>
      <w:r w:rsidRPr="000772BB">
        <w:rPr>
          <w:sz w:val="22"/>
          <w:szCs w:val="22"/>
        </w:rPr>
        <w:t>%)</w:t>
      </w:r>
      <w:r w:rsidR="000F269B">
        <w:rPr>
          <w:sz w:val="22"/>
          <w:szCs w:val="22"/>
        </w:rPr>
        <w:t>,</w:t>
      </w:r>
      <w:r w:rsidRPr="000772BB">
        <w:rPr>
          <w:sz w:val="22"/>
          <w:szCs w:val="22"/>
        </w:rPr>
        <w:t xml:space="preserve"> and moving to a new town or city (5</w:t>
      </w:r>
      <w:r>
        <w:rPr>
          <w:sz w:val="22"/>
          <w:szCs w:val="22"/>
        </w:rPr>
        <w:t>.5</w:t>
      </w:r>
      <w:r w:rsidRPr="000772BB">
        <w:rPr>
          <w:sz w:val="22"/>
          <w:szCs w:val="22"/>
        </w:rPr>
        <w:t>%).  For the most part</w:t>
      </w:r>
      <w:r w:rsidR="000F269B">
        <w:rPr>
          <w:sz w:val="22"/>
          <w:szCs w:val="22"/>
        </w:rPr>
        <w:t>,</w:t>
      </w:r>
      <w:r w:rsidRPr="000772BB">
        <w:rPr>
          <w:sz w:val="22"/>
          <w:szCs w:val="22"/>
        </w:rPr>
        <w:t xml:space="preserve"> these triggering events also appear to apply to people in the </w:t>
      </w:r>
      <w:r>
        <w:rPr>
          <w:sz w:val="22"/>
          <w:szCs w:val="22"/>
        </w:rPr>
        <w:t>gambling</w:t>
      </w:r>
      <w:r w:rsidRPr="000772BB">
        <w:rPr>
          <w:sz w:val="22"/>
          <w:szCs w:val="22"/>
        </w:rPr>
        <w:t xml:space="preserve"> groups with broadly similar frequencies.  As with the information provided in </w:t>
      </w:r>
      <w:r w:rsidR="004269EF">
        <w:fldChar w:fldCharType="begin"/>
      </w:r>
      <w:r w:rsidR="004269EF">
        <w:instrText xml:space="preserve"> REF _Ref369872642 \h  \* MERGEFORMAT </w:instrText>
      </w:r>
      <w:r w:rsidR="004269EF">
        <w:fldChar w:fldCharType="separate"/>
      </w:r>
      <w:r w:rsidR="00B22928" w:rsidRPr="00B22928">
        <w:rPr>
          <w:sz w:val="22"/>
          <w:szCs w:val="22"/>
        </w:rPr>
        <w:t xml:space="preserve">Table </w:t>
      </w:r>
      <w:r w:rsidR="00B22928" w:rsidRPr="00B22928">
        <w:rPr>
          <w:noProof/>
          <w:sz w:val="22"/>
          <w:szCs w:val="22"/>
        </w:rPr>
        <w:t>33</w:t>
      </w:r>
      <w:r w:rsidR="004269EF">
        <w:fldChar w:fldCharType="end"/>
      </w:r>
      <w:r w:rsidRPr="000772BB">
        <w:rPr>
          <w:sz w:val="22"/>
          <w:szCs w:val="22"/>
        </w:rPr>
        <w:t>, the few apparent differences should be treated with caution given the small number of participants involved and the wide confidence intervals.</w:t>
      </w:r>
    </w:p>
    <w:p w:rsidR="009917D4" w:rsidRDefault="009917D4" w:rsidP="00AE0D7B">
      <w:pPr>
        <w:jc w:val="both"/>
        <w:rPr>
          <w:sz w:val="22"/>
          <w:szCs w:val="22"/>
        </w:rPr>
      </w:pPr>
    </w:p>
    <w:p w:rsidR="00E02E81" w:rsidRPr="00191304" w:rsidRDefault="00E02E81" w:rsidP="00E02E81">
      <w:pPr>
        <w:pStyle w:val="Caption"/>
        <w:jc w:val="both"/>
      </w:pPr>
      <w:bookmarkStart w:id="175" w:name="_Ref369872938"/>
      <w:bookmarkStart w:id="176" w:name="_Toc389230197"/>
      <w:r>
        <w:t xml:space="preserve">Table </w:t>
      </w:r>
      <w:fldSimple w:instr=" SEQ Table \* ARABIC ">
        <w:r w:rsidR="00B22928">
          <w:rPr>
            <w:noProof/>
          </w:rPr>
          <w:t>34</w:t>
        </w:r>
      </w:fldSimple>
      <w:bookmarkEnd w:id="175"/>
      <w:r>
        <w:t xml:space="preserve">: </w:t>
      </w:r>
      <w:r w:rsidRPr="00191304">
        <w:t xml:space="preserve">Life events which triggered a decrease in gambling during the past 12 months for the total population and by </w:t>
      </w:r>
      <w:r>
        <w:t>problem gambling level</w:t>
      </w:r>
      <w:bookmarkEnd w:id="176"/>
      <w:r w:rsidRPr="00A568F8">
        <w:t xml:space="preserve">  </w:t>
      </w:r>
    </w:p>
    <w:tbl>
      <w:tblPr>
        <w:tblStyle w:val="LightShading2"/>
        <w:tblW w:w="8505" w:type="dxa"/>
        <w:tblInd w:w="108" w:type="dxa"/>
        <w:tblLayout w:type="fixed"/>
        <w:tblLook w:val="0620" w:firstRow="1" w:lastRow="0" w:firstColumn="0" w:lastColumn="0" w:noHBand="1" w:noVBand="1"/>
      </w:tblPr>
      <w:tblGrid>
        <w:gridCol w:w="2835"/>
        <w:gridCol w:w="1134"/>
        <w:gridCol w:w="1134"/>
        <w:gridCol w:w="1134"/>
        <w:gridCol w:w="1134"/>
        <w:gridCol w:w="1134"/>
      </w:tblGrid>
      <w:tr w:rsidR="00E02E81" w:rsidRPr="000772BB" w:rsidTr="00E02E81">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noWrap/>
            <w:vAlign w:val="bottom"/>
          </w:tcPr>
          <w:p w:rsidR="00E02E81" w:rsidRPr="000772BB" w:rsidRDefault="00E02E81" w:rsidP="00471726">
            <w:pPr>
              <w:spacing w:after="20"/>
              <w:rPr>
                <w:color w:val="000000"/>
                <w:sz w:val="16"/>
                <w:szCs w:val="16"/>
                <w:lang w:eastAsia="en-NZ"/>
              </w:rPr>
            </w:pPr>
            <w:r w:rsidRPr="000772BB">
              <w:rPr>
                <w:color w:val="000000"/>
                <w:sz w:val="16"/>
                <w:szCs w:val="16"/>
                <w:lang w:eastAsia="en-NZ"/>
              </w:rPr>
              <w:t>Life event triggering decreased gambling</w:t>
            </w:r>
          </w:p>
        </w:tc>
        <w:tc>
          <w:tcPr>
            <w:tcW w:w="1134" w:type="dxa"/>
            <w:vMerge w:val="restart"/>
            <w:noWrap/>
            <w:vAlign w:val="center"/>
          </w:tcPr>
          <w:p w:rsidR="00E02E81" w:rsidRPr="000772BB" w:rsidRDefault="00E02E81" w:rsidP="00471726">
            <w:pPr>
              <w:spacing w:after="20"/>
              <w:jc w:val="center"/>
              <w:rPr>
                <w:b w:val="0"/>
                <w:bCs w:val="0"/>
                <w:color w:val="000000"/>
                <w:sz w:val="16"/>
                <w:szCs w:val="16"/>
                <w:lang w:eastAsia="en-NZ"/>
              </w:rPr>
            </w:pPr>
            <w:r w:rsidRPr="000772BB">
              <w:rPr>
                <w:color w:val="000000"/>
                <w:sz w:val="16"/>
                <w:szCs w:val="16"/>
                <w:lang w:eastAsia="en-NZ"/>
              </w:rPr>
              <w:t>Total population</w:t>
            </w:r>
          </w:p>
          <w:p w:rsidR="00E02E81" w:rsidRPr="000772BB" w:rsidRDefault="00E02E81" w:rsidP="00471726">
            <w:pPr>
              <w:spacing w:after="20"/>
              <w:jc w:val="center"/>
              <w:rPr>
                <w:color w:val="000000"/>
                <w:sz w:val="16"/>
                <w:szCs w:val="16"/>
                <w:lang w:eastAsia="en-NZ"/>
              </w:rPr>
            </w:pPr>
            <w:r w:rsidRPr="00E02E81">
              <w:rPr>
                <w:color w:val="000000"/>
                <w:sz w:val="16"/>
                <w:szCs w:val="16"/>
                <w:lang w:eastAsia="en-NZ"/>
              </w:rPr>
              <w:t>% (95% CI)</w:t>
            </w:r>
          </w:p>
        </w:tc>
        <w:tc>
          <w:tcPr>
            <w:tcW w:w="4536" w:type="dxa"/>
            <w:gridSpan w:val="4"/>
            <w:noWrap/>
            <w:vAlign w:val="center"/>
          </w:tcPr>
          <w:p w:rsidR="00E02E81" w:rsidRPr="000772BB" w:rsidRDefault="00E02E81" w:rsidP="00471726">
            <w:pPr>
              <w:spacing w:after="20"/>
              <w:jc w:val="center"/>
              <w:rPr>
                <w:color w:val="000000"/>
                <w:sz w:val="16"/>
                <w:szCs w:val="16"/>
                <w:lang w:eastAsia="en-NZ"/>
              </w:rPr>
            </w:pPr>
            <w:r w:rsidRPr="000772BB">
              <w:rPr>
                <w:color w:val="000000"/>
                <w:sz w:val="16"/>
                <w:szCs w:val="16"/>
                <w:lang w:eastAsia="en-NZ"/>
              </w:rPr>
              <w:t>Problem gambling level % (95% CI)</w:t>
            </w:r>
          </w:p>
        </w:tc>
      </w:tr>
      <w:tr w:rsidR="00E02E81" w:rsidRPr="000772BB" w:rsidTr="00E02E81">
        <w:trPr>
          <w:cnfStyle w:val="100000000000" w:firstRow="1" w:lastRow="0" w:firstColumn="0" w:lastColumn="0" w:oddVBand="0" w:evenVBand="0" w:oddHBand="0" w:evenHBand="0" w:firstRowFirstColumn="0" w:firstRowLastColumn="0" w:lastRowFirstColumn="0" w:lastRowLastColumn="0"/>
          <w:tblHeader/>
        </w:trPr>
        <w:tc>
          <w:tcPr>
            <w:tcW w:w="2835" w:type="dxa"/>
            <w:vMerge/>
            <w:tcBorders>
              <w:bottom w:val="single" w:sz="4" w:space="0" w:color="auto"/>
            </w:tcBorders>
            <w:noWrap/>
            <w:hideMark/>
          </w:tcPr>
          <w:p w:rsidR="00E02E81" w:rsidRPr="000772BB" w:rsidRDefault="00E02E81" w:rsidP="00471726">
            <w:pPr>
              <w:spacing w:after="20"/>
              <w:rPr>
                <w:color w:val="000000"/>
                <w:sz w:val="16"/>
                <w:szCs w:val="16"/>
                <w:lang w:eastAsia="en-NZ"/>
              </w:rPr>
            </w:pPr>
          </w:p>
        </w:tc>
        <w:tc>
          <w:tcPr>
            <w:tcW w:w="1134" w:type="dxa"/>
            <w:vMerge/>
            <w:tcBorders>
              <w:bottom w:val="single" w:sz="4" w:space="0" w:color="auto"/>
            </w:tcBorders>
            <w:noWrap/>
            <w:vAlign w:val="bottom"/>
          </w:tcPr>
          <w:p w:rsidR="00E02E81" w:rsidRPr="000772BB" w:rsidRDefault="00E02E81" w:rsidP="00471726">
            <w:pPr>
              <w:spacing w:after="20"/>
              <w:jc w:val="center"/>
              <w:rPr>
                <w:b w:val="0"/>
                <w:color w:val="000000"/>
                <w:sz w:val="16"/>
                <w:szCs w:val="16"/>
                <w:lang w:eastAsia="en-NZ"/>
              </w:rPr>
            </w:pPr>
          </w:p>
        </w:tc>
        <w:tc>
          <w:tcPr>
            <w:tcW w:w="1134" w:type="dxa"/>
            <w:tcBorders>
              <w:bottom w:val="single" w:sz="4" w:space="0" w:color="auto"/>
            </w:tcBorders>
            <w:noWrap/>
            <w:vAlign w:val="bottom"/>
          </w:tcPr>
          <w:p w:rsidR="00E02E81" w:rsidRPr="00E02E81" w:rsidRDefault="00E02E81" w:rsidP="00471726">
            <w:pPr>
              <w:spacing w:after="20"/>
              <w:jc w:val="center"/>
              <w:rPr>
                <w:color w:val="000000"/>
                <w:sz w:val="16"/>
                <w:szCs w:val="16"/>
                <w:lang w:eastAsia="en-NZ"/>
              </w:rPr>
            </w:pPr>
            <w:r w:rsidRPr="00E02E81">
              <w:rPr>
                <w:color w:val="000000"/>
                <w:sz w:val="16"/>
                <w:szCs w:val="16"/>
                <w:lang w:eastAsia="en-NZ"/>
              </w:rPr>
              <w:t>Non-problem gambler</w:t>
            </w:r>
          </w:p>
        </w:tc>
        <w:tc>
          <w:tcPr>
            <w:tcW w:w="1134" w:type="dxa"/>
            <w:tcBorders>
              <w:bottom w:val="single" w:sz="4" w:space="0" w:color="auto"/>
            </w:tcBorders>
            <w:noWrap/>
            <w:vAlign w:val="bottom"/>
          </w:tcPr>
          <w:p w:rsidR="00E02E81" w:rsidRPr="00E02E81" w:rsidRDefault="00E02E81" w:rsidP="00471726">
            <w:pPr>
              <w:spacing w:after="20"/>
              <w:jc w:val="center"/>
              <w:rPr>
                <w:color w:val="000000"/>
                <w:sz w:val="16"/>
                <w:szCs w:val="16"/>
                <w:lang w:eastAsia="en-NZ"/>
              </w:rPr>
            </w:pPr>
            <w:r w:rsidRPr="00E02E81">
              <w:rPr>
                <w:color w:val="000000"/>
                <w:sz w:val="16"/>
                <w:szCs w:val="16"/>
                <w:lang w:eastAsia="en-NZ"/>
              </w:rPr>
              <w:t>Low-risk gambler</w:t>
            </w:r>
          </w:p>
        </w:tc>
        <w:tc>
          <w:tcPr>
            <w:tcW w:w="1134" w:type="dxa"/>
            <w:tcBorders>
              <w:bottom w:val="single" w:sz="4" w:space="0" w:color="auto"/>
            </w:tcBorders>
            <w:noWrap/>
            <w:vAlign w:val="bottom"/>
          </w:tcPr>
          <w:p w:rsidR="00E02E81" w:rsidRPr="00E02E81" w:rsidRDefault="00E02E81" w:rsidP="00471726">
            <w:pPr>
              <w:spacing w:after="20"/>
              <w:jc w:val="center"/>
              <w:rPr>
                <w:color w:val="000000"/>
                <w:sz w:val="16"/>
                <w:szCs w:val="16"/>
                <w:lang w:eastAsia="en-NZ"/>
              </w:rPr>
            </w:pPr>
            <w:r w:rsidRPr="00E02E81">
              <w:rPr>
                <w:color w:val="000000"/>
                <w:sz w:val="16"/>
                <w:szCs w:val="16"/>
                <w:lang w:eastAsia="en-NZ"/>
              </w:rPr>
              <w:t>Moderate-risk gambler</w:t>
            </w:r>
          </w:p>
        </w:tc>
        <w:tc>
          <w:tcPr>
            <w:tcW w:w="1134" w:type="dxa"/>
            <w:tcBorders>
              <w:bottom w:val="single" w:sz="4" w:space="0" w:color="auto"/>
            </w:tcBorders>
            <w:noWrap/>
            <w:vAlign w:val="bottom"/>
          </w:tcPr>
          <w:p w:rsidR="00E02E81" w:rsidRPr="00E02E81" w:rsidRDefault="00E02E81" w:rsidP="00471726">
            <w:pPr>
              <w:spacing w:after="20"/>
              <w:jc w:val="center"/>
              <w:rPr>
                <w:color w:val="000000"/>
                <w:sz w:val="16"/>
                <w:szCs w:val="16"/>
                <w:lang w:eastAsia="en-NZ"/>
              </w:rPr>
            </w:pPr>
            <w:r w:rsidRPr="00E02E81">
              <w:rPr>
                <w:color w:val="000000"/>
                <w:sz w:val="16"/>
                <w:szCs w:val="16"/>
                <w:lang w:eastAsia="en-NZ"/>
              </w:rPr>
              <w:t>Problem gambler</w:t>
            </w:r>
          </w:p>
        </w:tc>
      </w:tr>
      <w:tr w:rsidR="00E02E81" w:rsidRPr="000772BB" w:rsidTr="00E02E81">
        <w:tc>
          <w:tcPr>
            <w:tcW w:w="2835" w:type="dxa"/>
            <w:tcBorders>
              <w:top w:val="single" w:sz="4" w:space="0" w:color="auto"/>
              <w:bottom w:val="nil"/>
            </w:tcBorders>
            <w:noWrap/>
            <w:hideMark/>
          </w:tcPr>
          <w:p w:rsidR="00E02E81" w:rsidRPr="000772BB" w:rsidRDefault="00E02E81" w:rsidP="000F269B">
            <w:pPr>
              <w:spacing w:before="60"/>
              <w:rPr>
                <w:color w:val="000000"/>
                <w:sz w:val="16"/>
                <w:szCs w:val="16"/>
                <w:lang w:eastAsia="en-NZ"/>
              </w:rPr>
            </w:pPr>
            <w:r w:rsidRPr="000772BB">
              <w:rPr>
                <w:color w:val="000000"/>
                <w:sz w:val="16"/>
                <w:szCs w:val="16"/>
                <w:lang w:eastAsia="en-NZ"/>
              </w:rPr>
              <w:t>Death of someone close</w:t>
            </w:r>
          </w:p>
        </w:tc>
        <w:tc>
          <w:tcPr>
            <w:tcW w:w="1134" w:type="dxa"/>
            <w:tcBorders>
              <w:top w:val="single" w:sz="4" w:space="0" w:color="auto"/>
              <w:bottom w:val="nil"/>
            </w:tcBorders>
            <w:vAlign w:val="center"/>
          </w:tcPr>
          <w:p w:rsidR="00E02E81" w:rsidRPr="000772BB" w:rsidRDefault="00E02E81" w:rsidP="000F269B">
            <w:pPr>
              <w:spacing w:before="60"/>
              <w:jc w:val="right"/>
              <w:rPr>
                <w:color w:val="000000"/>
                <w:sz w:val="16"/>
                <w:szCs w:val="16"/>
                <w:lang w:eastAsia="en-NZ"/>
              </w:rPr>
            </w:pPr>
            <w:r w:rsidRPr="000772BB">
              <w:rPr>
                <w:color w:val="000000"/>
                <w:sz w:val="16"/>
                <w:szCs w:val="16"/>
                <w:lang w:eastAsia="en-NZ"/>
              </w:rPr>
              <w:t>8.8</w:t>
            </w:r>
          </w:p>
        </w:tc>
        <w:tc>
          <w:tcPr>
            <w:tcW w:w="1134" w:type="dxa"/>
            <w:tcBorders>
              <w:top w:val="single" w:sz="4" w:space="0" w:color="auto"/>
              <w:bottom w:val="nil"/>
            </w:tcBorders>
            <w:vAlign w:val="center"/>
          </w:tcPr>
          <w:p w:rsidR="00E02E81" w:rsidRPr="000772BB" w:rsidRDefault="00E02E81" w:rsidP="000F269B">
            <w:pPr>
              <w:spacing w:before="60"/>
              <w:jc w:val="right"/>
              <w:rPr>
                <w:color w:val="000000"/>
                <w:sz w:val="16"/>
                <w:szCs w:val="16"/>
                <w:lang w:eastAsia="en-NZ"/>
              </w:rPr>
            </w:pPr>
            <w:r w:rsidRPr="000772BB">
              <w:rPr>
                <w:color w:val="000000"/>
                <w:sz w:val="16"/>
                <w:szCs w:val="16"/>
                <w:lang w:eastAsia="en-NZ"/>
              </w:rPr>
              <w:t>6.8</w:t>
            </w:r>
          </w:p>
        </w:tc>
        <w:tc>
          <w:tcPr>
            <w:tcW w:w="1134" w:type="dxa"/>
            <w:tcBorders>
              <w:top w:val="single" w:sz="4" w:space="0" w:color="auto"/>
              <w:bottom w:val="nil"/>
            </w:tcBorders>
            <w:vAlign w:val="center"/>
          </w:tcPr>
          <w:p w:rsidR="00E02E81" w:rsidRPr="000772BB" w:rsidRDefault="00E02E81" w:rsidP="000F269B">
            <w:pPr>
              <w:spacing w:before="60"/>
              <w:jc w:val="right"/>
              <w:rPr>
                <w:color w:val="000000"/>
                <w:sz w:val="16"/>
                <w:szCs w:val="16"/>
                <w:lang w:eastAsia="en-NZ"/>
              </w:rPr>
            </w:pPr>
            <w:r w:rsidRPr="000772BB">
              <w:rPr>
                <w:color w:val="000000"/>
                <w:sz w:val="16"/>
                <w:szCs w:val="16"/>
                <w:lang w:eastAsia="en-NZ"/>
              </w:rPr>
              <w:t>12.3</w:t>
            </w:r>
          </w:p>
        </w:tc>
        <w:tc>
          <w:tcPr>
            <w:tcW w:w="1134" w:type="dxa"/>
            <w:tcBorders>
              <w:top w:val="single" w:sz="4" w:space="0" w:color="auto"/>
              <w:bottom w:val="nil"/>
            </w:tcBorders>
            <w:vAlign w:val="center"/>
          </w:tcPr>
          <w:p w:rsidR="00E02E81" w:rsidRPr="000772BB" w:rsidRDefault="00E02E81" w:rsidP="000F269B">
            <w:pPr>
              <w:spacing w:before="60"/>
              <w:jc w:val="right"/>
              <w:rPr>
                <w:color w:val="000000"/>
                <w:sz w:val="16"/>
                <w:szCs w:val="16"/>
                <w:lang w:eastAsia="en-NZ"/>
              </w:rPr>
            </w:pPr>
            <w:r w:rsidRPr="000772BB">
              <w:rPr>
                <w:color w:val="000000"/>
                <w:sz w:val="16"/>
                <w:szCs w:val="16"/>
                <w:lang w:eastAsia="en-NZ"/>
              </w:rPr>
              <w:t>22.6</w:t>
            </w:r>
          </w:p>
        </w:tc>
        <w:tc>
          <w:tcPr>
            <w:tcW w:w="1134" w:type="dxa"/>
            <w:tcBorders>
              <w:top w:val="single" w:sz="4" w:space="0" w:color="auto"/>
              <w:bottom w:val="nil"/>
            </w:tcBorders>
            <w:vAlign w:val="center"/>
          </w:tcPr>
          <w:p w:rsidR="00E02E81" w:rsidRPr="000772BB" w:rsidRDefault="00E02E81" w:rsidP="000F269B">
            <w:pPr>
              <w:spacing w:before="60"/>
              <w:jc w:val="right"/>
              <w:rPr>
                <w:color w:val="000000"/>
                <w:sz w:val="16"/>
                <w:szCs w:val="16"/>
                <w:lang w:eastAsia="en-NZ"/>
              </w:rPr>
            </w:pPr>
            <w:r w:rsidRPr="000772BB">
              <w:rPr>
                <w:color w:val="000000"/>
                <w:sz w:val="16"/>
                <w:szCs w:val="16"/>
                <w:lang w:eastAsia="en-NZ"/>
              </w:rPr>
              <w:t>4.5</w:t>
            </w:r>
          </w:p>
        </w:tc>
      </w:tr>
      <w:tr w:rsidR="00E02E81" w:rsidRPr="000772BB" w:rsidTr="00E02E81">
        <w:tc>
          <w:tcPr>
            <w:tcW w:w="2835" w:type="dxa"/>
            <w:tcBorders>
              <w:top w:val="nil"/>
            </w:tcBorders>
            <w:noWrap/>
          </w:tcPr>
          <w:p w:rsidR="00E02E81" w:rsidRPr="000772BB" w:rsidRDefault="00E02E81" w:rsidP="007519B7">
            <w:pPr>
              <w:rPr>
                <w:color w:val="000000"/>
                <w:sz w:val="16"/>
                <w:szCs w:val="16"/>
                <w:lang w:eastAsia="en-NZ"/>
              </w:rPr>
            </w:pP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(5.3 - 13.5)</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(3.3 - 12.4)</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(4.9 - 24.6)</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(6.2 - 50.9)</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(0.8 - 14.5)</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Divorce/separation</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1.0</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1.1</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1.6</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1.6</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(0.3 - 2.5)</w:t>
            </w:r>
          </w:p>
        </w:tc>
        <w:tc>
          <w:tcPr>
            <w:tcW w:w="1134" w:type="dxa"/>
            <w:vAlign w:val="center"/>
          </w:tcPr>
          <w:p w:rsidR="00E02E81" w:rsidRPr="000772BB" w:rsidRDefault="00E02E81" w:rsidP="00E02E81">
            <w:pPr>
              <w:spacing w:after="60"/>
              <w:jc w:val="right"/>
              <w:rPr>
                <w:sz w:val="16"/>
                <w:szCs w:val="16"/>
              </w:rPr>
            </w:pPr>
            <w:r w:rsidRPr="000772BB">
              <w:rPr>
                <w:sz w:val="16"/>
                <w:szCs w:val="16"/>
              </w:rPr>
              <w:t>(0.2 - 3.1)</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(0.2 - 7.7)</w:t>
            </w:r>
          </w:p>
        </w:tc>
        <w:tc>
          <w:tcPr>
            <w:tcW w:w="1134" w:type="dxa"/>
            <w:vAlign w:val="center"/>
          </w:tcPr>
          <w:p w:rsidR="00E02E81" w:rsidRPr="000772BB" w:rsidRDefault="00E02E81" w:rsidP="00E02E81">
            <w:pPr>
              <w:spacing w:after="60"/>
              <w:jc w:val="right"/>
              <w:rPr>
                <w:sz w:val="16"/>
                <w:szCs w:val="16"/>
              </w:rPr>
            </w:pPr>
            <w:r w:rsidRPr="000772BB">
              <w:rPr>
                <w:sz w:val="16"/>
                <w:szCs w:val="16"/>
              </w:rPr>
              <w:t>(0.2 - 7.3)</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Legal difficulties</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1.4</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1.0</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12.2</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(0.4 - 3.7)</w:t>
            </w:r>
          </w:p>
        </w:tc>
        <w:tc>
          <w:tcPr>
            <w:tcW w:w="1134" w:type="dxa"/>
            <w:vAlign w:val="center"/>
          </w:tcPr>
          <w:p w:rsidR="00E02E81" w:rsidRPr="000772BB" w:rsidRDefault="00E02E81" w:rsidP="00E02E81">
            <w:pPr>
              <w:spacing w:after="60"/>
              <w:jc w:val="right"/>
              <w:rPr>
                <w:sz w:val="16"/>
                <w:szCs w:val="16"/>
              </w:rPr>
            </w:pPr>
            <w:r w:rsidRPr="000772BB">
              <w:rPr>
                <w:sz w:val="16"/>
                <w:szCs w:val="16"/>
              </w:rPr>
              <w:t>(0.2 - 3.2)</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(1.4 - 43.6)</w:t>
            </w:r>
          </w:p>
        </w:tc>
      </w:tr>
      <w:tr w:rsidR="00E02E81" w:rsidRPr="000772BB" w:rsidTr="00E02E81">
        <w:tc>
          <w:tcPr>
            <w:tcW w:w="2835" w:type="dxa"/>
            <w:vMerge w:val="restart"/>
            <w:noWrap/>
            <w:hideMark/>
          </w:tcPr>
          <w:p w:rsidR="00E02E81" w:rsidRPr="000772BB" w:rsidRDefault="00E02E81" w:rsidP="007519B7">
            <w:pPr>
              <w:rPr>
                <w:color w:val="000000"/>
                <w:sz w:val="16"/>
                <w:szCs w:val="16"/>
                <w:lang w:eastAsia="en-NZ"/>
              </w:rPr>
            </w:pPr>
            <w:r w:rsidRPr="000772BB">
              <w:rPr>
                <w:color w:val="000000"/>
                <w:sz w:val="16"/>
                <w:szCs w:val="16"/>
                <w:lang w:eastAsia="en-NZ"/>
              </w:rPr>
              <w:t xml:space="preserve">Major injury or illness to either </w:t>
            </w:r>
            <w:r w:rsidR="000F269B" w:rsidRPr="000772BB">
              <w:rPr>
                <w:color w:val="000000"/>
                <w:sz w:val="16"/>
                <w:szCs w:val="16"/>
                <w:lang w:eastAsia="en-NZ"/>
              </w:rPr>
              <w:t>themselves</w:t>
            </w:r>
            <w:r w:rsidRPr="000772BB">
              <w:rPr>
                <w:color w:val="000000"/>
                <w:sz w:val="16"/>
                <w:szCs w:val="16"/>
                <w:lang w:eastAsia="en-NZ"/>
              </w:rPr>
              <w:t xml:space="preserve"> or someone close</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8.8</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9.8</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9.1</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2.4</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5.9</w:t>
            </w:r>
          </w:p>
        </w:tc>
      </w:tr>
      <w:tr w:rsidR="00E02E81" w:rsidRPr="000772BB" w:rsidTr="000F269B">
        <w:tc>
          <w:tcPr>
            <w:tcW w:w="2835" w:type="dxa"/>
            <w:vMerge/>
            <w:tcBorders>
              <w:bottom w:val="nil"/>
            </w:tcBorders>
            <w:noWrap/>
          </w:tcPr>
          <w:p w:rsidR="00E02E81" w:rsidRPr="000772BB" w:rsidRDefault="00E02E81" w:rsidP="007519B7">
            <w:pPr>
              <w:rPr>
                <w:color w:val="000000"/>
                <w:sz w:val="16"/>
                <w:szCs w:val="16"/>
                <w:lang w:eastAsia="en-NZ"/>
              </w:rPr>
            </w:pP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(5.9 - 12.6)</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(6.1 - 14.7)</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(4.2 - 16.9)</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(0.4 - 9.1)</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(0.6 - 25.6)</w:t>
            </w:r>
          </w:p>
        </w:tc>
      </w:tr>
      <w:tr w:rsidR="00E02E81" w:rsidRPr="000772BB" w:rsidTr="000F269B">
        <w:tc>
          <w:tcPr>
            <w:tcW w:w="2835" w:type="dxa"/>
            <w:vMerge w:val="restart"/>
            <w:tcBorders>
              <w:top w:val="nil"/>
              <w:bottom w:val="nil"/>
            </w:tcBorders>
            <w:noWrap/>
            <w:hideMark/>
          </w:tcPr>
          <w:p w:rsidR="00E02E81" w:rsidRPr="000772BB" w:rsidRDefault="00E02E81" w:rsidP="007519B7">
            <w:pPr>
              <w:rPr>
                <w:color w:val="000000"/>
                <w:sz w:val="16"/>
                <w:szCs w:val="16"/>
                <w:lang w:eastAsia="en-NZ"/>
              </w:rPr>
            </w:pPr>
            <w:r w:rsidRPr="000772BB">
              <w:rPr>
                <w:color w:val="000000"/>
                <w:sz w:val="16"/>
                <w:szCs w:val="16"/>
                <w:lang w:eastAsia="en-NZ"/>
              </w:rPr>
              <w:t>Marriage or finding a relationship partner</w:t>
            </w:r>
          </w:p>
        </w:tc>
        <w:tc>
          <w:tcPr>
            <w:tcW w:w="1134" w:type="dxa"/>
            <w:tcBorders>
              <w:top w:val="nil"/>
              <w:bottom w:val="nil"/>
            </w:tcBorders>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0.9</w:t>
            </w:r>
          </w:p>
        </w:tc>
        <w:tc>
          <w:tcPr>
            <w:tcW w:w="1134" w:type="dxa"/>
            <w:tcBorders>
              <w:top w:val="nil"/>
              <w:bottom w:val="nil"/>
            </w:tcBorders>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0.6</w:t>
            </w:r>
          </w:p>
        </w:tc>
        <w:tc>
          <w:tcPr>
            <w:tcW w:w="1134" w:type="dxa"/>
            <w:tcBorders>
              <w:top w:val="nil"/>
              <w:bottom w:val="nil"/>
            </w:tcBorders>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tcBorders>
              <w:top w:val="nil"/>
              <w:bottom w:val="nil"/>
            </w:tcBorders>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tcBorders>
              <w:top w:val="nil"/>
              <w:bottom w:val="nil"/>
            </w:tcBorders>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9.2</w:t>
            </w:r>
          </w:p>
        </w:tc>
      </w:tr>
      <w:tr w:rsidR="00E02E81" w:rsidRPr="000772BB" w:rsidTr="000F269B">
        <w:tc>
          <w:tcPr>
            <w:tcW w:w="2835" w:type="dxa"/>
            <w:vMerge/>
            <w:tcBorders>
              <w:top w:val="nil"/>
              <w:bottom w:val="nil"/>
            </w:tcBorders>
            <w:noWrap/>
          </w:tcPr>
          <w:p w:rsidR="00E02E81" w:rsidRPr="000772BB" w:rsidRDefault="00E02E81" w:rsidP="007519B7">
            <w:pPr>
              <w:rPr>
                <w:color w:val="000000"/>
                <w:sz w:val="16"/>
                <w:szCs w:val="16"/>
                <w:lang w:eastAsia="en-NZ"/>
              </w:rPr>
            </w:pP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(0.4 - 1.9)</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(0.2 - 1.6)</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(2.5 - 23.5)</w:t>
            </w:r>
          </w:p>
        </w:tc>
      </w:tr>
      <w:tr w:rsidR="00E02E81" w:rsidRPr="000772BB" w:rsidTr="00704BE4">
        <w:tc>
          <w:tcPr>
            <w:tcW w:w="2835" w:type="dxa"/>
            <w:tcBorders>
              <w:top w:val="nil"/>
            </w:tcBorders>
            <w:noWrap/>
            <w:hideMark/>
          </w:tcPr>
          <w:p w:rsidR="00E02E81" w:rsidRPr="000772BB" w:rsidRDefault="00E02E81" w:rsidP="007519B7">
            <w:pPr>
              <w:rPr>
                <w:color w:val="000000"/>
                <w:sz w:val="16"/>
                <w:szCs w:val="16"/>
                <w:lang w:eastAsia="en-NZ"/>
              </w:rPr>
            </w:pPr>
            <w:r w:rsidRPr="000772BB">
              <w:rPr>
                <w:color w:val="000000"/>
                <w:sz w:val="16"/>
                <w:szCs w:val="16"/>
                <w:lang w:eastAsia="en-NZ"/>
              </w:rPr>
              <w:t>Troubles with work, boss or superiors</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4.0</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5.2</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0.9</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1.7</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(1.9 - 7.5)</w:t>
            </w:r>
          </w:p>
        </w:tc>
        <w:tc>
          <w:tcPr>
            <w:tcW w:w="1134" w:type="dxa"/>
            <w:vAlign w:val="center"/>
          </w:tcPr>
          <w:p w:rsidR="00E02E81" w:rsidRPr="000772BB" w:rsidRDefault="00E02E81" w:rsidP="00E02E81">
            <w:pPr>
              <w:spacing w:after="60"/>
              <w:jc w:val="right"/>
              <w:rPr>
                <w:sz w:val="16"/>
                <w:szCs w:val="16"/>
              </w:rPr>
            </w:pPr>
            <w:r w:rsidRPr="000772BB">
              <w:rPr>
                <w:sz w:val="16"/>
                <w:szCs w:val="16"/>
              </w:rPr>
              <w:t>(2.4 - 10.0)</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(0.1 - 4.2)</w:t>
            </w:r>
          </w:p>
        </w:tc>
        <w:tc>
          <w:tcPr>
            <w:tcW w:w="1134" w:type="dxa"/>
            <w:vAlign w:val="center"/>
          </w:tcPr>
          <w:p w:rsidR="00E02E81" w:rsidRPr="000772BB" w:rsidRDefault="00E02E81" w:rsidP="00E02E81">
            <w:pPr>
              <w:spacing w:after="60"/>
              <w:jc w:val="right"/>
              <w:rPr>
                <w:sz w:val="16"/>
                <w:szCs w:val="16"/>
              </w:rPr>
            </w:pPr>
            <w:r>
              <w:rPr>
                <w:sz w:val="16"/>
                <w:szCs w:val="16"/>
              </w:rPr>
              <w:t>(0.2 -</w:t>
            </w:r>
            <w:r w:rsidRPr="000772BB">
              <w:rPr>
                <w:sz w:val="16"/>
                <w:szCs w:val="16"/>
              </w:rPr>
              <w:t xml:space="preserve"> 8.0)</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Retirement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0.5</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0.7</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0.0</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(0.2 - 1.2)</w:t>
            </w:r>
          </w:p>
        </w:tc>
        <w:tc>
          <w:tcPr>
            <w:tcW w:w="1134" w:type="dxa"/>
            <w:vAlign w:val="center"/>
          </w:tcPr>
          <w:p w:rsidR="00E02E81" w:rsidRPr="000772BB" w:rsidRDefault="00E02E81" w:rsidP="00E02E81">
            <w:pPr>
              <w:spacing w:after="60"/>
              <w:jc w:val="right"/>
              <w:rPr>
                <w:sz w:val="16"/>
                <w:szCs w:val="16"/>
              </w:rPr>
            </w:pPr>
            <w:r w:rsidRPr="000772BB">
              <w:rPr>
                <w:sz w:val="16"/>
                <w:szCs w:val="16"/>
              </w:rPr>
              <w:t>(0.3 - 1.7)</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Pregnancy or new family additions</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11.7</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12.9</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5.4</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13.5</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7.4</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(8.6 - 15.4)</w:t>
            </w:r>
          </w:p>
        </w:tc>
        <w:tc>
          <w:tcPr>
            <w:tcW w:w="1134" w:type="dxa"/>
            <w:vAlign w:val="center"/>
          </w:tcPr>
          <w:p w:rsidR="00E02E81" w:rsidRPr="000772BB" w:rsidRDefault="00E02E81" w:rsidP="00E02E81">
            <w:pPr>
              <w:spacing w:after="60"/>
              <w:jc w:val="right"/>
              <w:rPr>
                <w:sz w:val="16"/>
                <w:szCs w:val="16"/>
              </w:rPr>
            </w:pPr>
            <w:r w:rsidRPr="000772BB">
              <w:rPr>
                <w:sz w:val="16"/>
                <w:szCs w:val="16"/>
              </w:rPr>
              <w:t>(9.2 - 17.4)</w:t>
            </w:r>
          </w:p>
        </w:tc>
        <w:tc>
          <w:tcPr>
            <w:tcW w:w="1134" w:type="dxa"/>
            <w:vAlign w:val="center"/>
          </w:tcPr>
          <w:p w:rsidR="00E02E81" w:rsidRPr="000772BB" w:rsidRDefault="00E02E81" w:rsidP="00E02E81">
            <w:pPr>
              <w:spacing w:after="60"/>
              <w:jc w:val="right"/>
              <w:rPr>
                <w:sz w:val="16"/>
                <w:szCs w:val="16"/>
              </w:rPr>
            </w:pPr>
            <w:r w:rsidRPr="000772BB">
              <w:rPr>
                <w:sz w:val="16"/>
                <w:szCs w:val="16"/>
              </w:rPr>
              <w:t>(1.6 - 13.4)</w:t>
            </w:r>
          </w:p>
        </w:tc>
        <w:tc>
          <w:tcPr>
            <w:tcW w:w="1134" w:type="dxa"/>
            <w:vAlign w:val="center"/>
          </w:tcPr>
          <w:p w:rsidR="00E02E81" w:rsidRPr="000772BB" w:rsidRDefault="00E02E81" w:rsidP="00E02E81">
            <w:pPr>
              <w:spacing w:after="60"/>
              <w:jc w:val="right"/>
              <w:rPr>
                <w:sz w:val="16"/>
                <w:szCs w:val="16"/>
              </w:rPr>
            </w:pPr>
            <w:r w:rsidRPr="000772BB">
              <w:rPr>
                <w:sz w:val="16"/>
                <w:szCs w:val="16"/>
              </w:rPr>
              <w:t>(4.2 - 30.8)</w:t>
            </w:r>
          </w:p>
        </w:tc>
        <w:tc>
          <w:tcPr>
            <w:tcW w:w="1134" w:type="dxa"/>
            <w:vAlign w:val="center"/>
          </w:tcPr>
          <w:p w:rsidR="00E02E81" w:rsidRPr="000772BB" w:rsidRDefault="00E02E81" w:rsidP="00E02E81">
            <w:pPr>
              <w:spacing w:after="60"/>
              <w:jc w:val="right"/>
              <w:rPr>
                <w:sz w:val="16"/>
                <w:szCs w:val="16"/>
              </w:rPr>
            </w:pPr>
            <w:r w:rsidRPr="000772BB">
              <w:rPr>
                <w:sz w:val="16"/>
                <w:szCs w:val="16"/>
              </w:rPr>
              <w:t>(0.8 - 29.4)</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Major change to financial situation</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22.8</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21.6</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30.4</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20.6</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24.9</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(18.3 - 27.8)</w:t>
            </w:r>
          </w:p>
        </w:tc>
        <w:tc>
          <w:tcPr>
            <w:tcW w:w="1134" w:type="dxa"/>
            <w:vAlign w:val="center"/>
          </w:tcPr>
          <w:p w:rsidR="00E02E81" w:rsidRPr="000772BB" w:rsidRDefault="00E02E81" w:rsidP="00E02E81">
            <w:pPr>
              <w:spacing w:after="60"/>
              <w:jc w:val="right"/>
              <w:rPr>
                <w:sz w:val="16"/>
                <w:szCs w:val="16"/>
              </w:rPr>
            </w:pPr>
            <w:r w:rsidRPr="000772BB">
              <w:rPr>
                <w:sz w:val="16"/>
                <w:szCs w:val="16"/>
              </w:rPr>
              <w:t>(16.6 - 27.4)</w:t>
            </w:r>
          </w:p>
        </w:tc>
        <w:tc>
          <w:tcPr>
            <w:tcW w:w="1134" w:type="dxa"/>
            <w:vAlign w:val="center"/>
          </w:tcPr>
          <w:p w:rsidR="00E02E81" w:rsidRPr="000772BB" w:rsidRDefault="00E02E81" w:rsidP="00E02E81">
            <w:pPr>
              <w:spacing w:after="60"/>
              <w:jc w:val="right"/>
              <w:rPr>
                <w:sz w:val="16"/>
                <w:szCs w:val="16"/>
              </w:rPr>
            </w:pPr>
            <w:r w:rsidRPr="000772BB">
              <w:rPr>
                <w:sz w:val="16"/>
                <w:szCs w:val="16"/>
              </w:rPr>
              <w:t>(18.1 - 45.3)</w:t>
            </w:r>
          </w:p>
        </w:tc>
        <w:tc>
          <w:tcPr>
            <w:tcW w:w="1134" w:type="dxa"/>
            <w:vAlign w:val="center"/>
          </w:tcPr>
          <w:p w:rsidR="00E02E81" w:rsidRPr="000772BB" w:rsidRDefault="00E02E81" w:rsidP="00E02E81">
            <w:pPr>
              <w:spacing w:after="60"/>
              <w:jc w:val="right"/>
              <w:rPr>
                <w:sz w:val="16"/>
                <w:szCs w:val="16"/>
              </w:rPr>
            </w:pPr>
            <w:r w:rsidRPr="000772BB">
              <w:rPr>
                <w:sz w:val="16"/>
                <w:szCs w:val="16"/>
              </w:rPr>
              <w:t>(7.2 - 42.5)</w:t>
            </w:r>
          </w:p>
        </w:tc>
        <w:tc>
          <w:tcPr>
            <w:tcW w:w="1134" w:type="dxa"/>
            <w:vAlign w:val="center"/>
          </w:tcPr>
          <w:p w:rsidR="00E02E81" w:rsidRPr="000772BB" w:rsidRDefault="00E02E81" w:rsidP="00E02E81">
            <w:pPr>
              <w:spacing w:after="60"/>
              <w:jc w:val="right"/>
              <w:rPr>
                <w:sz w:val="16"/>
                <w:szCs w:val="16"/>
              </w:rPr>
            </w:pPr>
            <w:r w:rsidRPr="000772BB">
              <w:rPr>
                <w:sz w:val="16"/>
                <w:szCs w:val="16"/>
              </w:rPr>
              <w:t>(9.1 - 49.0)</w:t>
            </w:r>
          </w:p>
        </w:tc>
      </w:tr>
      <w:tr w:rsidR="00E02E81" w:rsidRPr="000772BB" w:rsidTr="00E02E81">
        <w:tc>
          <w:tcPr>
            <w:tcW w:w="2835" w:type="dxa"/>
            <w:vMerge w:val="restart"/>
            <w:noWrap/>
            <w:hideMark/>
          </w:tcPr>
          <w:p w:rsidR="00E02E81" w:rsidRPr="000772BB" w:rsidRDefault="00E02E81" w:rsidP="007519B7">
            <w:pPr>
              <w:rPr>
                <w:color w:val="000000"/>
                <w:sz w:val="16"/>
                <w:szCs w:val="16"/>
                <w:lang w:eastAsia="en-NZ"/>
              </w:rPr>
            </w:pPr>
            <w:r w:rsidRPr="000772BB">
              <w:rPr>
                <w:color w:val="000000"/>
                <w:sz w:val="16"/>
                <w:szCs w:val="16"/>
                <w:lang w:eastAsia="en-NZ"/>
              </w:rPr>
              <w:t>Taking on a mortgage, loan or making a big purchase</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7.7</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10.2</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2.1</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r>
      <w:tr w:rsidR="00E02E81" w:rsidRPr="000772BB" w:rsidTr="00E02E81">
        <w:tc>
          <w:tcPr>
            <w:tcW w:w="2835" w:type="dxa"/>
            <w:vMerge/>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(5.0 - 11.4)</w:t>
            </w:r>
          </w:p>
        </w:tc>
        <w:tc>
          <w:tcPr>
            <w:tcW w:w="1134" w:type="dxa"/>
            <w:vAlign w:val="center"/>
          </w:tcPr>
          <w:p w:rsidR="00E02E81" w:rsidRPr="000772BB" w:rsidRDefault="00E02E81" w:rsidP="00E02E81">
            <w:pPr>
              <w:spacing w:after="60"/>
              <w:jc w:val="right"/>
              <w:rPr>
                <w:sz w:val="16"/>
                <w:szCs w:val="16"/>
              </w:rPr>
            </w:pPr>
            <w:r w:rsidRPr="000772BB">
              <w:rPr>
                <w:sz w:val="16"/>
                <w:szCs w:val="16"/>
              </w:rPr>
              <w:t>(6.5 - 15.1)</w:t>
            </w:r>
          </w:p>
        </w:tc>
        <w:tc>
          <w:tcPr>
            <w:tcW w:w="1134" w:type="dxa"/>
            <w:vAlign w:val="center"/>
          </w:tcPr>
          <w:p w:rsidR="00E02E81" w:rsidRPr="000772BB" w:rsidRDefault="00E02E81" w:rsidP="00E02E81">
            <w:pPr>
              <w:spacing w:after="60"/>
              <w:jc w:val="right"/>
              <w:rPr>
                <w:sz w:val="16"/>
                <w:szCs w:val="16"/>
              </w:rPr>
            </w:pPr>
            <w:r w:rsidRPr="000772BB">
              <w:rPr>
                <w:sz w:val="16"/>
                <w:szCs w:val="16"/>
              </w:rPr>
              <w:t>(0.4 - 7.6)</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r>
      <w:tr w:rsidR="00E02E81" w:rsidRPr="000772BB" w:rsidTr="00E02E81">
        <w:tc>
          <w:tcPr>
            <w:tcW w:w="2835" w:type="dxa"/>
            <w:vMerge w:val="restart"/>
            <w:noWrap/>
            <w:hideMark/>
          </w:tcPr>
          <w:p w:rsidR="00E02E81" w:rsidRPr="000772BB" w:rsidRDefault="00E02E81" w:rsidP="007519B7">
            <w:pPr>
              <w:rPr>
                <w:color w:val="000000"/>
                <w:sz w:val="16"/>
                <w:szCs w:val="16"/>
                <w:lang w:eastAsia="en-NZ"/>
              </w:rPr>
            </w:pPr>
            <w:r w:rsidRPr="000772BB">
              <w:rPr>
                <w:color w:val="000000"/>
                <w:sz w:val="16"/>
                <w:szCs w:val="16"/>
                <w:lang w:eastAsia="en-NZ"/>
              </w:rPr>
              <w:t>Increase in the number of arguments with someone close</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1.6</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1.1</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4.2</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2.1</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1.5</w:t>
            </w:r>
          </w:p>
        </w:tc>
      </w:tr>
      <w:tr w:rsidR="00E02E81" w:rsidRPr="000772BB" w:rsidTr="00E02E81">
        <w:tc>
          <w:tcPr>
            <w:tcW w:w="2835" w:type="dxa"/>
            <w:vMerge/>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(0.6 - 3.4)</w:t>
            </w:r>
          </w:p>
        </w:tc>
        <w:tc>
          <w:tcPr>
            <w:tcW w:w="1134" w:type="dxa"/>
            <w:vAlign w:val="center"/>
          </w:tcPr>
          <w:p w:rsidR="00E02E81" w:rsidRPr="000772BB" w:rsidRDefault="00E02E81" w:rsidP="00E02E81">
            <w:pPr>
              <w:spacing w:after="60"/>
              <w:jc w:val="right"/>
              <w:rPr>
                <w:sz w:val="16"/>
                <w:szCs w:val="16"/>
              </w:rPr>
            </w:pPr>
            <w:r w:rsidRPr="000772BB">
              <w:rPr>
                <w:sz w:val="16"/>
                <w:szCs w:val="16"/>
              </w:rPr>
              <w:t>(0.2 - 3.2)</w:t>
            </w:r>
          </w:p>
        </w:tc>
        <w:tc>
          <w:tcPr>
            <w:tcW w:w="1134" w:type="dxa"/>
            <w:vAlign w:val="center"/>
          </w:tcPr>
          <w:p w:rsidR="00E02E81" w:rsidRPr="000772BB" w:rsidRDefault="00E02E81" w:rsidP="00E02E81">
            <w:pPr>
              <w:spacing w:after="60"/>
              <w:jc w:val="right"/>
              <w:rPr>
                <w:sz w:val="16"/>
                <w:szCs w:val="16"/>
              </w:rPr>
            </w:pPr>
            <w:r w:rsidRPr="000772BB">
              <w:rPr>
                <w:sz w:val="16"/>
                <w:szCs w:val="16"/>
              </w:rPr>
              <w:t>(0.7 - 15.1)</w:t>
            </w:r>
          </w:p>
        </w:tc>
        <w:tc>
          <w:tcPr>
            <w:tcW w:w="1134" w:type="dxa"/>
            <w:vAlign w:val="center"/>
          </w:tcPr>
          <w:p w:rsidR="00E02E81" w:rsidRPr="000772BB" w:rsidRDefault="00E02E81" w:rsidP="00E02E81">
            <w:pPr>
              <w:spacing w:after="60"/>
              <w:jc w:val="right"/>
              <w:rPr>
                <w:sz w:val="16"/>
                <w:szCs w:val="16"/>
              </w:rPr>
            </w:pPr>
            <w:r w:rsidRPr="000772BB">
              <w:rPr>
                <w:sz w:val="16"/>
                <w:szCs w:val="16"/>
              </w:rPr>
              <w:t>(0.2 - 9.7)</w:t>
            </w:r>
          </w:p>
        </w:tc>
        <w:tc>
          <w:tcPr>
            <w:tcW w:w="1134" w:type="dxa"/>
            <w:vAlign w:val="center"/>
          </w:tcPr>
          <w:p w:rsidR="00E02E81" w:rsidRPr="000772BB" w:rsidRDefault="00E02E81" w:rsidP="00E02E81">
            <w:pPr>
              <w:spacing w:after="60"/>
              <w:jc w:val="right"/>
              <w:rPr>
                <w:sz w:val="16"/>
                <w:szCs w:val="16"/>
              </w:rPr>
            </w:pPr>
            <w:r w:rsidRPr="000772BB">
              <w:rPr>
                <w:sz w:val="16"/>
                <w:szCs w:val="16"/>
              </w:rPr>
              <w:t>(0.2 - 7.1)</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Moving house</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6.4</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5.7</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4.3</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10.6</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13.4</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(4.0 - 9.7)</w:t>
            </w:r>
          </w:p>
        </w:tc>
        <w:tc>
          <w:tcPr>
            <w:tcW w:w="1134" w:type="dxa"/>
            <w:vAlign w:val="center"/>
          </w:tcPr>
          <w:p w:rsidR="00E02E81" w:rsidRPr="000772BB" w:rsidRDefault="00E02E81" w:rsidP="00E02E81">
            <w:pPr>
              <w:spacing w:after="60"/>
              <w:jc w:val="right"/>
              <w:rPr>
                <w:sz w:val="16"/>
                <w:szCs w:val="16"/>
              </w:rPr>
            </w:pPr>
            <w:r w:rsidRPr="000772BB">
              <w:rPr>
                <w:sz w:val="16"/>
                <w:szCs w:val="16"/>
              </w:rPr>
              <w:t>(3.2 - 9.4)</w:t>
            </w:r>
          </w:p>
        </w:tc>
        <w:tc>
          <w:tcPr>
            <w:tcW w:w="1134" w:type="dxa"/>
            <w:vAlign w:val="center"/>
          </w:tcPr>
          <w:p w:rsidR="00E02E81" w:rsidRPr="000772BB" w:rsidRDefault="00E02E81" w:rsidP="00E02E81">
            <w:pPr>
              <w:spacing w:after="60"/>
              <w:jc w:val="right"/>
              <w:rPr>
                <w:sz w:val="16"/>
                <w:szCs w:val="16"/>
              </w:rPr>
            </w:pPr>
            <w:r w:rsidRPr="000772BB">
              <w:rPr>
                <w:sz w:val="16"/>
                <w:szCs w:val="16"/>
              </w:rPr>
              <w:t>(0.9 - 13.0)</w:t>
            </w:r>
          </w:p>
        </w:tc>
        <w:tc>
          <w:tcPr>
            <w:tcW w:w="1134" w:type="dxa"/>
            <w:vAlign w:val="center"/>
          </w:tcPr>
          <w:p w:rsidR="00E02E81" w:rsidRPr="000772BB" w:rsidRDefault="00E02E81" w:rsidP="00E02E81">
            <w:pPr>
              <w:spacing w:after="60"/>
              <w:jc w:val="right"/>
              <w:rPr>
                <w:sz w:val="16"/>
                <w:szCs w:val="16"/>
              </w:rPr>
            </w:pPr>
            <w:r w:rsidRPr="000772BB">
              <w:rPr>
                <w:sz w:val="16"/>
                <w:szCs w:val="16"/>
              </w:rPr>
              <w:t>(3.7 - 23.3)</w:t>
            </w:r>
          </w:p>
        </w:tc>
        <w:tc>
          <w:tcPr>
            <w:tcW w:w="1134" w:type="dxa"/>
            <w:vAlign w:val="center"/>
          </w:tcPr>
          <w:p w:rsidR="00E02E81" w:rsidRPr="000772BB" w:rsidRDefault="00E02E81" w:rsidP="00E02E81">
            <w:pPr>
              <w:spacing w:after="60"/>
              <w:jc w:val="right"/>
              <w:rPr>
                <w:sz w:val="16"/>
                <w:szCs w:val="16"/>
              </w:rPr>
            </w:pPr>
            <w:r w:rsidRPr="000772BB">
              <w:rPr>
                <w:sz w:val="16"/>
                <w:szCs w:val="16"/>
              </w:rPr>
              <w:t>(1.5 - 48.1)</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Moving to a new town/city</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5.5</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5.0</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5.6</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12.4</w:t>
            </w:r>
          </w:p>
        </w:tc>
        <w:tc>
          <w:tcPr>
            <w:tcW w:w="1134" w:type="dxa"/>
            <w:vAlign w:val="center"/>
          </w:tcPr>
          <w:p w:rsidR="00E02E81" w:rsidRPr="000772BB" w:rsidRDefault="00E02E81" w:rsidP="007519B7">
            <w:pPr>
              <w:jc w:val="right"/>
              <w:rPr>
                <w:color w:val="000000"/>
                <w:sz w:val="16"/>
                <w:szCs w:val="16"/>
                <w:lang w:eastAsia="en-NZ"/>
              </w:rPr>
            </w:pPr>
            <w:r>
              <w:rPr>
                <w:color w:val="000000"/>
                <w:sz w:val="16"/>
                <w:szCs w:val="16"/>
                <w:lang w:eastAsia="en-NZ"/>
              </w:rPr>
              <w:t>-</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(2.9 - 9.3)</w:t>
            </w:r>
          </w:p>
        </w:tc>
        <w:tc>
          <w:tcPr>
            <w:tcW w:w="1134" w:type="dxa"/>
            <w:vAlign w:val="center"/>
          </w:tcPr>
          <w:p w:rsidR="00E02E81" w:rsidRPr="000772BB" w:rsidRDefault="00E02E81" w:rsidP="00E02E81">
            <w:pPr>
              <w:spacing w:after="60"/>
              <w:jc w:val="right"/>
              <w:rPr>
                <w:sz w:val="16"/>
                <w:szCs w:val="16"/>
              </w:rPr>
            </w:pPr>
            <w:r w:rsidRPr="000772BB">
              <w:rPr>
                <w:sz w:val="16"/>
                <w:szCs w:val="16"/>
              </w:rPr>
              <w:t>(2.2 - 9.9)</w:t>
            </w:r>
          </w:p>
        </w:tc>
        <w:tc>
          <w:tcPr>
            <w:tcW w:w="1134" w:type="dxa"/>
            <w:vAlign w:val="center"/>
          </w:tcPr>
          <w:p w:rsidR="00E02E81" w:rsidRPr="000772BB" w:rsidRDefault="00E02E81" w:rsidP="00E02E81">
            <w:pPr>
              <w:spacing w:after="60"/>
              <w:jc w:val="right"/>
              <w:rPr>
                <w:sz w:val="16"/>
                <w:szCs w:val="16"/>
              </w:rPr>
            </w:pPr>
            <w:r w:rsidRPr="000772BB">
              <w:rPr>
                <w:sz w:val="16"/>
                <w:szCs w:val="16"/>
              </w:rPr>
              <w:t>(1.8 - 13.2)</w:t>
            </w:r>
          </w:p>
        </w:tc>
        <w:tc>
          <w:tcPr>
            <w:tcW w:w="1134" w:type="dxa"/>
            <w:vAlign w:val="center"/>
          </w:tcPr>
          <w:p w:rsidR="00E02E81" w:rsidRPr="000772BB" w:rsidRDefault="00E02E81" w:rsidP="00E02E81">
            <w:pPr>
              <w:spacing w:after="60"/>
              <w:jc w:val="right"/>
              <w:rPr>
                <w:sz w:val="16"/>
                <w:szCs w:val="16"/>
              </w:rPr>
            </w:pPr>
            <w:r w:rsidRPr="000772BB">
              <w:rPr>
                <w:sz w:val="16"/>
                <w:szCs w:val="16"/>
              </w:rPr>
              <w:t>(2.8 - 33.0)</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r>
      <w:tr w:rsidR="00E02E81" w:rsidRPr="000772BB" w:rsidTr="00E02E81">
        <w:tc>
          <w:tcPr>
            <w:tcW w:w="2835" w:type="dxa"/>
            <w:vMerge w:val="restart"/>
            <w:noWrap/>
            <w:hideMark/>
          </w:tcPr>
          <w:p w:rsidR="00E02E81" w:rsidRPr="000772BB" w:rsidRDefault="00E02E81" w:rsidP="007519B7">
            <w:pPr>
              <w:rPr>
                <w:color w:val="000000"/>
                <w:sz w:val="16"/>
                <w:szCs w:val="16"/>
                <w:lang w:eastAsia="en-NZ"/>
              </w:rPr>
            </w:pPr>
            <w:r w:rsidRPr="000772BB">
              <w:rPr>
                <w:color w:val="000000"/>
                <w:sz w:val="16"/>
                <w:szCs w:val="16"/>
                <w:lang w:eastAsia="en-NZ"/>
              </w:rPr>
              <w:t>Major change in living or work conditions</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9.7</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10.4</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9.4</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9.0</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1.2</w:t>
            </w:r>
          </w:p>
        </w:tc>
      </w:tr>
      <w:tr w:rsidR="00E02E81" w:rsidRPr="000772BB" w:rsidTr="00E02E81">
        <w:tc>
          <w:tcPr>
            <w:tcW w:w="2835" w:type="dxa"/>
            <w:vMerge/>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(6.5 - 13.8)</w:t>
            </w:r>
          </w:p>
        </w:tc>
        <w:tc>
          <w:tcPr>
            <w:tcW w:w="1134" w:type="dxa"/>
            <w:vAlign w:val="center"/>
          </w:tcPr>
          <w:p w:rsidR="00E02E81" w:rsidRPr="000772BB" w:rsidRDefault="00E02E81" w:rsidP="00E02E81">
            <w:pPr>
              <w:spacing w:after="60"/>
              <w:jc w:val="right"/>
              <w:rPr>
                <w:sz w:val="16"/>
                <w:szCs w:val="16"/>
              </w:rPr>
            </w:pPr>
            <w:r w:rsidRPr="000772BB">
              <w:rPr>
                <w:sz w:val="16"/>
                <w:szCs w:val="16"/>
              </w:rPr>
              <w:t>(6.6 - 15.5)</w:t>
            </w:r>
          </w:p>
        </w:tc>
        <w:tc>
          <w:tcPr>
            <w:tcW w:w="1134" w:type="dxa"/>
            <w:vAlign w:val="center"/>
          </w:tcPr>
          <w:p w:rsidR="00E02E81" w:rsidRPr="000772BB" w:rsidRDefault="00E02E81" w:rsidP="00E02E81">
            <w:pPr>
              <w:spacing w:after="60"/>
              <w:jc w:val="right"/>
              <w:rPr>
                <w:sz w:val="16"/>
                <w:szCs w:val="16"/>
              </w:rPr>
            </w:pPr>
            <w:r w:rsidRPr="000772BB">
              <w:rPr>
                <w:sz w:val="16"/>
                <w:szCs w:val="16"/>
              </w:rPr>
              <w:t>(2.6 - 23.7)</w:t>
            </w:r>
          </w:p>
        </w:tc>
        <w:tc>
          <w:tcPr>
            <w:tcW w:w="1134" w:type="dxa"/>
            <w:vAlign w:val="center"/>
          </w:tcPr>
          <w:p w:rsidR="00E02E81" w:rsidRPr="000772BB" w:rsidRDefault="00E02E81" w:rsidP="00E02E81">
            <w:pPr>
              <w:spacing w:after="60"/>
              <w:jc w:val="right"/>
              <w:rPr>
                <w:sz w:val="16"/>
                <w:szCs w:val="16"/>
              </w:rPr>
            </w:pPr>
            <w:r w:rsidRPr="000772BB">
              <w:rPr>
                <w:sz w:val="16"/>
                <w:szCs w:val="16"/>
              </w:rPr>
              <w:t>(2.0 - 25.2)</w:t>
            </w:r>
          </w:p>
        </w:tc>
        <w:tc>
          <w:tcPr>
            <w:tcW w:w="1134" w:type="dxa"/>
            <w:vAlign w:val="center"/>
          </w:tcPr>
          <w:p w:rsidR="00E02E81" w:rsidRPr="000772BB" w:rsidRDefault="00E02E81" w:rsidP="00E02E81">
            <w:pPr>
              <w:spacing w:after="60"/>
              <w:jc w:val="right"/>
              <w:rPr>
                <w:sz w:val="16"/>
                <w:szCs w:val="16"/>
              </w:rPr>
            </w:pPr>
            <w:r w:rsidRPr="000772BB">
              <w:rPr>
                <w:sz w:val="16"/>
                <w:szCs w:val="16"/>
              </w:rPr>
              <w:t>(0.1 - 5.8)</w:t>
            </w: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Earthquake/natural disaster</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6.7</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6.0</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15.5</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4.2</w:t>
            </w:r>
          </w:p>
        </w:tc>
        <w:tc>
          <w:tcPr>
            <w:tcW w:w="1134" w:type="dxa"/>
            <w:vAlign w:val="center"/>
          </w:tcPr>
          <w:p w:rsidR="00E02E81" w:rsidRPr="000772BB" w:rsidRDefault="00E02E81" w:rsidP="007519B7">
            <w:pPr>
              <w:jc w:val="right"/>
              <w:rPr>
                <w:color w:val="000000"/>
                <w:sz w:val="16"/>
                <w:szCs w:val="16"/>
                <w:lang w:eastAsia="en-NZ"/>
              </w:rPr>
            </w:pPr>
            <w:r>
              <w:rPr>
                <w:color w:val="000000"/>
                <w:sz w:val="16"/>
                <w:szCs w:val="16"/>
                <w:lang w:eastAsia="en-NZ"/>
              </w:rPr>
              <w:t>-</w:t>
            </w:r>
          </w:p>
        </w:tc>
      </w:tr>
      <w:tr w:rsidR="00E02E81" w:rsidRPr="000772BB" w:rsidTr="00471726">
        <w:tc>
          <w:tcPr>
            <w:tcW w:w="2835" w:type="dxa"/>
            <w:tcBorders>
              <w:bottom w:val="nil"/>
            </w:tcBorders>
            <w:noWrap/>
          </w:tcPr>
          <w:p w:rsidR="00E02E81" w:rsidRPr="000772BB" w:rsidRDefault="00E02E81" w:rsidP="007519B7">
            <w:pPr>
              <w:rPr>
                <w:color w:val="000000"/>
                <w:sz w:val="16"/>
                <w:szCs w:val="16"/>
                <w:lang w:eastAsia="en-NZ"/>
              </w:rPr>
            </w:pP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(4.2 - 10.1)</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(3.2 - 10.5)</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(7.0 - 28.4)</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(0.6 - 16.0)</w:t>
            </w:r>
          </w:p>
        </w:tc>
        <w:tc>
          <w:tcPr>
            <w:tcW w:w="1134" w:type="dxa"/>
            <w:tcBorders>
              <w:bottom w:val="nil"/>
            </w:tcBorders>
            <w:vAlign w:val="center"/>
          </w:tcPr>
          <w:p w:rsidR="00E02E81" w:rsidRPr="000772BB" w:rsidRDefault="00E02E81" w:rsidP="00E02E81">
            <w:pPr>
              <w:spacing w:after="60"/>
              <w:jc w:val="right"/>
              <w:rPr>
                <w:sz w:val="16"/>
                <w:szCs w:val="16"/>
              </w:rPr>
            </w:pPr>
            <w:r w:rsidRPr="000772BB">
              <w:rPr>
                <w:sz w:val="16"/>
                <w:szCs w:val="16"/>
              </w:rPr>
              <w:t>-</w:t>
            </w:r>
          </w:p>
        </w:tc>
      </w:tr>
      <w:tr w:rsidR="00E02E81" w:rsidRPr="000772BB" w:rsidTr="00471726">
        <w:tc>
          <w:tcPr>
            <w:tcW w:w="2835" w:type="dxa"/>
            <w:vMerge w:val="restart"/>
            <w:tcBorders>
              <w:top w:val="nil"/>
              <w:bottom w:val="single" w:sz="4" w:space="0" w:color="auto"/>
            </w:tcBorders>
            <w:noWrap/>
            <w:hideMark/>
          </w:tcPr>
          <w:p w:rsidR="00E02E81" w:rsidRPr="000772BB" w:rsidRDefault="00E02E81" w:rsidP="00471726">
            <w:pPr>
              <w:keepNext/>
              <w:keepLines/>
              <w:rPr>
                <w:color w:val="000000"/>
                <w:sz w:val="16"/>
                <w:szCs w:val="16"/>
                <w:lang w:eastAsia="en-NZ"/>
              </w:rPr>
            </w:pPr>
            <w:r w:rsidRPr="000772BB">
              <w:rPr>
                <w:color w:val="000000"/>
                <w:sz w:val="16"/>
                <w:szCs w:val="16"/>
                <w:lang w:eastAsia="en-NZ"/>
              </w:rPr>
              <w:t>Children/family moving away/children leaving home</w:t>
            </w:r>
          </w:p>
        </w:tc>
        <w:tc>
          <w:tcPr>
            <w:tcW w:w="1134" w:type="dxa"/>
            <w:tcBorders>
              <w:top w:val="nil"/>
            </w:tcBorders>
            <w:vAlign w:val="center"/>
          </w:tcPr>
          <w:p w:rsidR="00E02E81" w:rsidRPr="000772BB" w:rsidRDefault="00E02E81" w:rsidP="00471726">
            <w:pPr>
              <w:keepNext/>
              <w:keepLines/>
              <w:jc w:val="right"/>
              <w:rPr>
                <w:color w:val="000000"/>
                <w:sz w:val="16"/>
                <w:szCs w:val="16"/>
                <w:lang w:eastAsia="en-NZ"/>
              </w:rPr>
            </w:pPr>
            <w:r w:rsidRPr="000772BB">
              <w:rPr>
                <w:color w:val="000000"/>
                <w:sz w:val="16"/>
                <w:szCs w:val="16"/>
                <w:lang w:eastAsia="en-NZ"/>
              </w:rPr>
              <w:t>-</w:t>
            </w:r>
          </w:p>
        </w:tc>
        <w:tc>
          <w:tcPr>
            <w:tcW w:w="1134" w:type="dxa"/>
            <w:tcBorders>
              <w:top w:val="nil"/>
            </w:tcBorders>
            <w:vAlign w:val="center"/>
          </w:tcPr>
          <w:p w:rsidR="00E02E81" w:rsidRPr="000772BB" w:rsidRDefault="00E02E81" w:rsidP="00471726">
            <w:pPr>
              <w:keepNext/>
              <w:keepLines/>
              <w:jc w:val="right"/>
              <w:rPr>
                <w:color w:val="000000"/>
                <w:sz w:val="16"/>
                <w:szCs w:val="16"/>
                <w:lang w:eastAsia="en-NZ"/>
              </w:rPr>
            </w:pPr>
            <w:r w:rsidRPr="000772BB">
              <w:rPr>
                <w:color w:val="000000"/>
                <w:sz w:val="16"/>
                <w:szCs w:val="16"/>
                <w:lang w:eastAsia="en-NZ"/>
              </w:rPr>
              <w:t>-</w:t>
            </w:r>
          </w:p>
        </w:tc>
        <w:tc>
          <w:tcPr>
            <w:tcW w:w="1134" w:type="dxa"/>
            <w:tcBorders>
              <w:top w:val="nil"/>
            </w:tcBorders>
            <w:vAlign w:val="center"/>
          </w:tcPr>
          <w:p w:rsidR="00E02E81" w:rsidRPr="000772BB" w:rsidRDefault="00E02E81" w:rsidP="00471726">
            <w:pPr>
              <w:keepNext/>
              <w:keepLines/>
              <w:jc w:val="right"/>
              <w:rPr>
                <w:color w:val="000000"/>
                <w:sz w:val="16"/>
                <w:szCs w:val="16"/>
                <w:lang w:eastAsia="en-NZ"/>
              </w:rPr>
            </w:pPr>
            <w:r w:rsidRPr="000772BB">
              <w:rPr>
                <w:color w:val="000000"/>
                <w:sz w:val="16"/>
                <w:szCs w:val="16"/>
                <w:lang w:eastAsia="en-NZ"/>
              </w:rPr>
              <w:t>-</w:t>
            </w:r>
          </w:p>
        </w:tc>
        <w:tc>
          <w:tcPr>
            <w:tcW w:w="1134" w:type="dxa"/>
            <w:tcBorders>
              <w:top w:val="nil"/>
            </w:tcBorders>
            <w:vAlign w:val="center"/>
          </w:tcPr>
          <w:p w:rsidR="00E02E81" w:rsidRPr="000772BB" w:rsidRDefault="00E02E81" w:rsidP="00471726">
            <w:pPr>
              <w:keepNext/>
              <w:keepLines/>
              <w:jc w:val="right"/>
              <w:rPr>
                <w:color w:val="000000"/>
                <w:sz w:val="16"/>
                <w:szCs w:val="16"/>
                <w:lang w:eastAsia="en-NZ"/>
              </w:rPr>
            </w:pPr>
            <w:r w:rsidRPr="000772BB">
              <w:rPr>
                <w:color w:val="000000"/>
                <w:sz w:val="16"/>
                <w:szCs w:val="16"/>
                <w:lang w:eastAsia="en-NZ"/>
              </w:rPr>
              <w:t>-</w:t>
            </w:r>
          </w:p>
        </w:tc>
        <w:tc>
          <w:tcPr>
            <w:tcW w:w="1134" w:type="dxa"/>
            <w:tcBorders>
              <w:top w:val="nil"/>
            </w:tcBorders>
            <w:vAlign w:val="center"/>
          </w:tcPr>
          <w:p w:rsidR="00E02E81" w:rsidRPr="000772BB" w:rsidRDefault="00E02E81" w:rsidP="00471726">
            <w:pPr>
              <w:keepNext/>
              <w:keepLines/>
              <w:jc w:val="right"/>
              <w:rPr>
                <w:color w:val="000000"/>
                <w:sz w:val="16"/>
                <w:szCs w:val="16"/>
                <w:lang w:eastAsia="en-NZ"/>
              </w:rPr>
            </w:pPr>
            <w:r w:rsidRPr="000772BB">
              <w:rPr>
                <w:color w:val="000000"/>
                <w:sz w:val="16"/>
                <w:szCs w:val="16"/>
                <w:lang w:eastAsia="en-NZ"/>
              </w:rPr>
              <w:t>-</w:t>
            </w:r>
          </w:p>
        </w:tc>
      </w:tr>
      <w:tr w:rsidR="00E02E81" w:rsidRPr="000772BB" w:rsidTr="00D4688A">
        <w:tc>
          <w:tcPr>
            <w:tcW w:w="2835" w:type="dxa"/>
            <w:vMerge/>
            <w:tcBorders>
              <w:top w:val="nil"/>
              <w:bottom w:val="nil"/>
            </w:tcBorders>
            <w:noWrap/>
          </w:tcPr>
          <w:p w:rsidR="00E02E81" w:rsidRPr="000772BB" w:rsidRDefault="00E02E81" w:rsidP="00F93788">
            <w:pPr>
              <w:keepNext/>
              <w:keepLines/>
              <w:rPr>
                <w:color w:val="000000"/>
                <w:sz w:val="16"/>
                <w:szCs w:val="16"/>
                <w:lang w:eastAsia="en-NZ"/>
              </w:rPr>
            </w:pPr>
          </w:p>
        </w:tc>
        <w:tc>
          <w:tcPr>
            <w:tcW w:w="1134" w:type="dxa"/>
            <w:tcBorders>
              <w:bottom w:val="nil"/>
            </w:tcBorders>
            <w:vAlign w:val="center"/>
          </w:tcPr>
          <w:p w:rsidR="00E02E81" w:rsidRPr="000772BB" w:rsidRDefault="00E02E81" w:rsidP="00F93788">
            <w:pPr>
              <w:keepNext/>
              <w:keepLines/>
              <w:spacing w:after="60"/>
              <w:jc w:val="right"/>
              <w:rPr>
                <w:sz w:val="16"/>
                <w:szCs w:val="16"/>
              </w:rPr>
            </w:pPr>
            <w:r w:rsidRPr="000772BB">
              <w:rPr>
                <w:sz w:val="16"/>
                <w:szCs w:val="16"/>
              </w:rPr>
              <w:t>-</w:t>
            </w:r>
          </w:p>
        </w:tc>
        <w:tc>
          <w:tcPr>
            <w:tcW w:w="1134" w:type="dxa"/>
            <w:tcBorders>
              <w:bottom w:val="nil"/>
            </w:tcBorders>
            <w:vAlign w:val="center"/>
          </w:tcPr>
          <w:p w:rsidR="00E02E81" w:rsidRPr="000772BB" w:rsidRDefault="00E02E81" w:rsidP="00F93788">
            <w:pPr>
              <w:keepNext/>
              <w:keepLines/>
              <w:spacing w:after="60"/>
              <w:jc w:val="right"/>
              <w:rPr>
                <w:sz w:val="16"/>
                <w:szCs w:val="16"/>
              </w:rPr>
            </w:pPr>
            <w:r w:rsidRPr="000772BB">
              <w:rPr>
                <w:sz w:val="16"/>
                <w:szCs w:val="16"/>
              </w:rPr>
              <w:t>-</w:t>
            </w:r>
          </w:p>
        </w:tc>
        <w:tc>
          <w:tcPr>
            <w:tcW w:w="1134" w:type="dxa"/>
            <w:tcBorders>
              <w:bottom w:val="nil"/>
            </w:tcBorders>
            <w:vAlign w:val="center"/>
          </w:tcPr>
          <w:p w:rsidR="00E02E81" w:rsidRPr="000772BB" w:rsidRDefault="00E02E81" w:rsidP="00F93788">
            <w:pPr>
              <w:keepNext/>
              <w:keepLines/>
              <w:spacing w:after="60"/>
              <w:jc w:val="right"/>
              <w:rPr>
                <w:sz w:val="16"/>
                <w:szCs w:val="16"/>
              </w:rPr>
            </w:pPr>
            <w:r w:rsidRPr="000772BB">
              <w:rPr>
                <w:sz w:val="16"/>
                <w:szCs w:val="16"/>
              </w:rPr>
              <w:t>-</w:t>
            </w:r>
          </w:p>
        </w:tc>
        <w:tc>
          <w:tcPr>
            <w:tcW w:w="1134" w:type="dxa"/>
            <w:tcBorders>
              <w:bottom w:val="nil"/>
            </w:tcBorders>
            <w:vAlign w:val="center"/>
          </w:tcPr>
          <w:p w:rsidR="00E02E81" w:rsidRPr="000772BB" w:rsidRDefault="00E02E81" w:rsidP="00F93788">
            <w:pPr>
              <w:keepNext/>
              <w:keepLines/>
              <w:spacing w:after="60"/>
              <w:jc w:val="right"/>
              <w:rPr>
                <w:sz w:val="16"/>
                <w:szCs w:val="16"/>
              </w:rPr>
            </w:pPr>
            <w:r w:rsidRPr="000772BB">
              <w:rPr>
                <w:sz w:val="16"/>
                <w:szCs w:val="16"/>
              </w:rPr>
              <w:t>-</w:t>
            </w:r>
          </w:p>
        </w:tc>
        <w:tc>
          <w:tcPr>
            <w:tcW w:w="1134" w:type="dxa"/>
            <w:tcBorders>
              <w:bottom w:val="nil"/>
            </w:tcBorders>
            <w:vAlign w:val="center"/>
          </w:tcPr>
          <w:p w:rsidR="00E02E81" w:rsidRPr="000772BB" w:rsidRDefault="00E02E81" w:rsidP="00F93788">
            <w:pPr>
              <w:keepNext/>
              <w:keepLines/>
              <w:spacing w:after="60"/>
              <w:jc w:val="right"/>
              <w:rPr>
                <w:sz w:val="16"/>
                <w:szCs w:val="16"/>
              </w:rPr>
            </w:pPr>
            <w:r w:rsidRPr="000772BB">
              <w:rPr>
                <w:sz w:val="16"/>
                <w:szCs w:val="16"/>
              </w:rPr>
              <w:t>-</w:t>
            </w:r>
          </w:p>
        </w:tc>
      </w:tr>
      <w:tr w:rsidR="00E02E81" w:rsidRPr="000772BB" w:rsidTr="00D4688A">
        <w:tc>
          <w:tcPr>
            <w:tcW w:w="2835" w:type="dxa"/>
            <w:vMerge w:val="restart"/>
            <w:tcBorders>
              <w:top w:val="nil"/>
              <w:bottom w:val="nil"/>
            </w:tcBorders>
            <w:noWrap/>
            <w:hideMark/>
          </w:tcPr>
          <w:p w:rsidR="00E02E81" w:rsidRPr="000772BB" w:rsidRDefault="00E02E81" w:rsidP="00F93788">
            <w:pPr>
              <w:keepNext/>
              <w:keepLines/>
              <w:spacing w:before="60"/>
              <w:rPr>
                <w:color w:val="000000"/>
                <w:sz w:val="16"/>
                <w:szCs w:val="16"/>
                <w:lang w:eastAsia="en-NZ"/>
              </w:rPr>
            </w:pPr>
            <w:r w:rsidRPr="000772BB">
              <w:rPr>
                <w:color w:val="000000"/>
                <w:sz w:val="16"/>
                <w:szCs w:val="16"/>
                <w:lang w:eastAsia="en-NZ"/>
              </w:rPr>
              <w:t>Becoming a student/starting university/studying</w:t>
            </w:r>
          </w:p>
        </w:tc>
        <w:tc>
          <w:tcPr>
            <w:tcW w:w="1134" w:type="dxa"/>
            <w:tcBorders>
              <w:top w:val="nil"/>
              <w:bottom w:val="nil"/>
            </w:tcBorders>
            <w:vAlign w:val="center"/>
          </w:tcPr>
          <w:p w:rsidR="00E02E81" w:rsidRPr="000772BB" w:rsidRDefault="00E02E81" w:rsidP="00F93788">
            <w:pPr>
              <w:keepNext/>
              <w:keepLines/>
              <w:spacing w:before="60"/>
              <w:jc w:val="right"/>
              <w:rPr>
                <w:color w:val="000000"/>
                <w:sz w:val="16"/>
                <w:szCs w:val="16"/>
                <w:lang w:eastAsia="en-NZ"/>
              </w:rPr>
            </w:pPr>
            <w:r w:rsidRPr="000772BB">
              <w:rPr>
                <w:color w:val="000000"/>
                <w:sz w:val="16"/>
                <w:szCs w:val="16"/>
                <w:lang w:eastAsia="en-NZ"/>
              </w:rPr>
              <w:t>-</w:t>
            </w:r>
          </w:p>
        </w:tc>
        <w:tc>
          <w:tcPr>
            <w:tcW w:w="1134" w:type="dxa"/>
            <w:tcBorders>
              <w:top w:val="nil"/>
              <w:bottom w:val="nil"/>
            </w:tcBorders>
            <w:vAlign w:val="center"/>
          </w:tcPr>
          <w:p w:rsidR="00E02E81" w:rsidRPr="000772BB" w:rsidRDefault="00E02E81" w:rsidP="00F93788">
            <w:pPr>
              <w:keepNext/>
              <w:keepLines/>
              <w:spacing w:before="60"/>
              <w:jc w:val="right"/>
              <w:rPr>
                <w:color w:val="000000"/>
                <w:sz w:val="16"/>
                <w:szCs w:val="16"/>
                <w:lang w:eastAsia="en-NZ"/>
              </w:rPr>
            </w:pPr>
            <w:r w:rsidRPr="000772BB">
              <w:rPr>
                <w:color w:val="000000"/>
                <w:sz w:val="16"/>
                <w:szCs w:val="16"/>
                <w:lang w:eastAsia="en-NZ"/>
              </w:rPr>
              <w:t>-</w:t>
            </w:r>
          </w:p>
        </w:tc>
        <w:tc>
          <w:tcPr>
            <w:tcW w:w="1134" w:type="dxa"/>
            <w:tcBorders>
              <w:top w:val="nil"/>
              <w:bottom w:val="nil"/>
            </w:tcBorders>
            <w:vAlign w:val="center"/>
          </w:tcPr>
          <w:p w:rsidR="00E02E81" w:rsidRPr="000772BB" w:rsidRDefault="00E02E81" w:rsidP="00F93788">
            <w:pPr>
              <w:keepNext/>
              <w:keepLines/>
              <w:spacing w:before="60"/>
              <w:jc w:val="right"/>
              <w:rPr>
                <w:color w:val="000000"/>
                <w:sz w:val="16"/>
                <w:szCs w:val="16"/>
                <w:lang w:eastAsia="en-NZ"/>
              </w:rPr>
            </w:pPr>
            <w:r w:rsidRPr="000772BB">
              <w:rPr>
                <w:color w:val="000000"/>
                <w:sz w:val="16"/>
                <w:szCs w:val="16"/>
                <w:lang w:eastAsia="en-NZ"/>
              </w:rPr>
              <w:t>-</w:t>
            </w:r>
          </w:p>
        </w:tc>
        <w:tc>
          <w:tcPr>
            <w:tcW w:w="1134" w:type="dxa"/>
            <w:tcBorders>
              <w:top w:val="nil"/>
              <w:bottom w:val="nil"/>
            </w:tcBorders>
            <w:vAlign w:val="center"/>
          </w:tcPr>
          <w:p w:rsidR="00E02E81" w:rsidRPr="000772BB" w:rsidRDefault="00E02E81" w:rsidP="00F93788">
            <w:pPr>
              <w:keepNext/>
              <w:keepLines/>
              <w:spacing w:before="60"/>
              <w:jc w:val="right"/>
              <w:rPr>
                <w:color w:val="000000"/>
                <w:sz w:val="16"/>
                <w:szCs w:val="16"/>
                <w:lang w:eastAsia="en-NZ"/>
              </w:rPr>
            </w:pPr>
            <w:r w:rsidRPr="000772BB">
              <w:rPr>
                <w:color w:val="000000"/>
                <w:sz w:val="16"/>
                <w:szCs w:val="16"/>
                <w:lang w:eastAsia="en-NZ"/>
              </w:rPr>
              <w:t>-</w:t>
            </w:r>
          </w:p>
        </w:tc>
        <w:tc>
          <w:tcPr>
            <w:tcW w:w="1134" w:type="dxa"/>
            <w:tcBorders>
              <w:top w:val="nil"/>
              <w:bottom w:val="nil"/>
            </w:tcBorders>
            <w:vAlign w:val="center"/>
          </w:tcPr>
          <w:p w:rsidR="00E02E81" w:rsidRPr="000772BB" w:rsidRDefault="00E02E81" w:rsidP="00F93788">
            <w:pPr>
              <w:keepNext/>
              <w:keepLines/>
              <w:spacing w:before="60"/>
              <w:jc w:val="right"/>
              <w:rPr>
                <w:color w:val="000000"/>
                <w:sz w:val="16"/>
                <w:szCs w:val="16"/>
                <w:lang w:eastAsia="en-NZ"/>
              </w:rPr>
            </w:pPr>
            <w:r w:rsidRPr="000772BB">
              <w:rPr>
                <w:color w:val="000000"/>
                <w:sz w:val="16"/>
                <w:szCs w:val="16"/>
                <w:lang w:eastAsia="en-NZ"/>
              </w:rPr>
              <w:t>-</w:t>
            </w:r>
          </w:p>
        </w:tc>
      </w:tr>
      <w:tr w:rsidR="00E02E81" w:rsidRPr="000772BB" w:rsidTr="00D4688A">
        <w:tc>
          <w:tcPr>
            <w:tcW w:w="2835" w:type="dxa"/>
            <w:vMerge/>
            <w:tcBorders>
              <w:top w:val="nil"/>
            </w:tcBorders>
            <w:noWrap/>
          </w:tcPr>
          <w:p w:rsidR="00E02E81" w:rsidRPr="000772BB" w:rsidRDefault="00E02E81" w:rsidP="007519B7">
            <w:pPr>
              <w:rPr>
                <w:color w:val="000000"/>
                <w:sz w:val="16"/>
                <w:szCs w:val="16"/>
                <w:lang w:eastAsia="en-NZ"/>
              </w:rPr>
            </w:pP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w:t>
            </w:r>
          </w:p>
        </w:tc>
        <w:tc>
          <w:tcPr>
            <w:tcW w:w="1134" w:type="dxa"/>
            <w:tcBorders>
              <w:top w:val="nil"/>
            </w:tcBorders>
            <w:vAlign w:val="center"/>
          </w:tcPr>
          <w:p w:rsidR="00E02E81" w:rsidRPr="000772BB" w:rsidRDefault="00E02E81" w:rsidP="00E02E81">
            <w:pPr>
              <w:spacing w:after="60"/>
              <w:jc w:val="right"/>
              <w:rPr>
                <w:sz w:val="16"/>
                <w:szCs w:val="16"/>
              </w:rPr>
            </w:pPr>
            <w:r w:rsidRPr="000772BB">
              <w:rPr>
                <w:sz w:val="16"/>
                <w:szCs w:val="16"/>
              </w:rPr>
              <w:t>-</w:t>
            </w:r>
          </w:p>
        </w:tc>
        <w:tc>
          <w:tcPr>
            <w:tcW w:w="1134" w:type="dxa"/>
            <w:tcBorders>
              <w:top w:val="nil"/>
            </w:tcBorders>
            <w:vAlign w:val="center"/>
          </w:tcPr>
          <w:p w:rsidR="00E02E81" w:rsidRPr="000772BB" w:rsidRDefault="00E02E81" w:rsidP="00E02E81">
            <w:pPr>
              <w:spacing w:after="60"/>
              <w:jc w:val="right"/>
              <w:rPr>
                <w:sz w:val="16"/>
                <w:szCs w:val="16"/>
              </w:rPr>
            </w:pPr>
          </w:p>
        </w:tc>
      </w:tr>
      <w:tr w:rsidR="00E02E81" w:rsidRPr="000772BB" w:rsidTr="00E02E81">
        <w:tc>
          <w:tcPr>
            <w:tcW w:w="2835" w:type="dxa"/>
            <w:noWrap/>
            <w:hideMark/>
          </w:tcPr>
          <w:p w:rsidR="00E02E81" w:rsidRPr="000772BB" w:rsidRDefault="00E02E81" w:rsidP="007519B7">
            <w:pPr>
              <w:rPr>
                <w:color w:val="000000"/>
                <w:sz w:val="16"/>
                <w:szCs w:val="16"/>
                <w:lang w:eastAsia="en-NZ"/>
              </w:rPr>
            </w:pPr>
            <w:r w:rsidRPr="000772BB">
              <w:rPr>
                <w:color w:val="000000"/>
                <w:sz w:val="16"/>
                <w:szCs w:val="16"/>
                <w:lang w:eastAsia="en-NZ"/>
              </w:rPr>
              <w:t>Other significant life events</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2.3</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1.7</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1.7</w:t>
            </w:r>
          </w:p>
        </w:tc>
        <w:tc>
          <w:tcPr>
            <w:tcW w:w="1134" w:type="dxa"/>
            <w:vAlign w:val="center"/>
          </w:tcPr>
          <w:p w:rsidR="00E02E81" w:rsidRPr="000772BB" w:rsidRDefault="00E02E81" w:rsidP="007519B7">
            <w:pPr>
              <w:jc w:val="right"/>
              <w:rPr>
                <w:color w:val="000000"/>
                <w:sz w:val="16"/>
                <w:szCs w:val="16"/>
                <w:lang w:eastAsia="en-NZ"/>
              </w:rPr>
            </w:pPr>
            <w:r>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16.4</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(1.1 - 4.5)</w:t>
            </w:r>
          </w:p>
        </w:tc>
        <w:tc>
          <w:tcPr>
            <w:tcW w:w="1134" w:type="dxa"/>
            <w:vAlign w:val="center"/>
          </w:tcPr>
          <w:p w:rsidR="00E02E81" w:rsidRPr="000772BB" w:rsidRDefault="00E02E81" w:rsidP="00E02E81">
            <w:pPr>
              <w:spacing w:after="60"/>
              <w:jc w:val="right"/>
              <w:rPr>
                <w:sz w:val="16"/>
                <w:szCs w:val="16"/>
              </w:rPr>
            </w:pPr>
            <w:r w:rsidRPr="000772BB">
              <w:rPr>
                <w:sz w:val="16"/>
                <w:szCs w:val="16"/>
              </w:rPr>
              <w:t>(0.7 - 3.6)</w:t>
            </w:r>
          </w:p>
        </w:tc>
        <w:tc>
          <w:tcPr>
            <w:tcW w:w="1134" w:type="dxa"/>
            <w:vAlign w:val="center"/>
          </w:tcPr>
          <w:p w:rsidR="00E02E81" w:rsidRPr="000772BB" w:rsidRDefault="00E02E81" w:rsidP="00E02E81">
            <w:pPr>
              <w:spacing w:after="60"/>
              <w:jc w:val="right"/>
              <w:rPr>
                <w:sz w:val="16"/>
                <w:szCs w:val="16"/>
              </w:rPr>
            </w:pPr>
            <w:r w:rsidRPr="000772BB">
              <w:rPr>
                <w:sz w:val="16"/>
                <w:szCs w:val="16"/>
              </w:rPr>
              <w:t>(0.2 - 7.6)</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(2.8 - 47.7)</w:t>
            </w:r>
          </w:p>
        </w:tc>
      </w:tr>
      <w:tr w:rsidR="00E02E81" w:rsidRPr="000772BB" w:rsidTr="00E02E81">
        <w:tc>
          <w:tcPr>
            <w:tcW w:w="2835" w:type="dxa"/>
            <w:noWrap/>
          </w:tcPr>
          <w:p w:rsidR="00E02E81" w:rsidRPr="000772BB" w:rsidRDefault="00E02E81" w:rsidP="007519B7">
            <w:pPr>
              <w:rPr>
                <w:color w:val="000000"/>
                <w:sz w:val="16"/>
                <w:szCs w:val="16"/>
                <w:lang w:eastAsia="en-NZ"/>
              </w:rPr>
            </w:pPr>
            <w:r w:rsidRPr="000772BB">
              <w:rPr>
                <w:color w:val="000000"/>
                <w:sz w:val="16"/>
                <w:szCs w:val="16"/>
                <w:lang w:eastAsia="en-NZ"/>
              </w:rPr>
              <w:t>Don’t know</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0.1</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0.1</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c>
          <w:tcPr>
            <w:tcW w:w="1134" w:type="dxa"/>
            <w:vAlign w:val="center"/>
          </w:tcPr>
          <w:p w:rsidR="00E02E81" w:rsidRPr="000772BB" w:rsidRDefault="00E02E81" w:rsidP="007519B7">
            <w:pPr>
              <w:jc w:val="right"/>
              <w:rPr>
                <w:color w:val="000000"/>
                <w:sz w:val="16"/>
                <w:szCs w:val="16"/>
                <w:lang w:eastAsia="en-NZ"/>
              </w:rPr>
            </w:pPr>
            <w:r w:rsidRPr="000772BB">
              <w:rPr>
                <w:color w:val="000000"/>
                <w:sz w:val="16"/>
                <w:szCs w:val="16"/>
                <w:lang w:eastAsia="en-NZ"/>
              </w:rPr>
              <w:t>-</w:t>
            </w:r>
          </w:p>
        </w:tc>
      </w:tr>
      <w:tr w:rsidR="00E02E81" w:rsidRPr="000772BB" w:rsidTr="00E02E81">
        <w:tc>
          <w:tcPr>
            <w:tcW w:w="2835" w:type="dxa"/>
            <w:noWrap/>
          </w:tcPr>
          <w:p w:rsidR="00E02E81" w:rsidRPr="000772BB" w:rsidRDefault="00E02E81" w:rsidP="007519B7">
            <w:pPr>
              <w:rPr>
                <w:color w:val="000000"/>
                <w:sz w:val="16"/>
                <w:szCs w:val="16"/>
                <w:lang w:eastAsia="en-NZ"/>
              </w:rPr>
            </w:pPr>
          </w:p>
        </w:tc>
        <w:tc>
          <w:tcPr>
            <w:tcW w:w="1134" w:type="dxa"/>
            <w:vAlign w:val="center"/>
          </w:tcPr>
          <w:p w:rsidR="00E02E81" w:rsidRPr="000772BB" w:rsidRDefault="00E02E81" w:rsidP="00E02E81">
            <w:pPr>
              <w:spacing w:after="60"/>
              <w:jc w:val="right"/>
              <w:rPr>
                <w:sz w:val="16"/>
                <w:szCs w:val="16"/>
              </w:rPr>
            </w:pPr>
            <w:r w:rsidRPr="000772BB">
              <w:rPr>
                <w:sz w:val="16"/>
                <w:szCs w:val="16"/>
              </w:rPr>
              <w:t>(0.0 - 0.3)</w:t>
            </w:r>
          </w:p>
        </w:tc>
        <w:tc>
          <w:tcPr>
            <w:tcW w:w="1134" w:type="dxa"/>
            <w:vAlign w:val="center"/>
          </w:tcPr>
          <w:p w:rsidR="00E02E81" w:rsidRPr="000772BB" w:rsidRDefault="00E02E81" w:rsidP="00E02E81">
            <w:pPr>
              <w:spacing w:after="60"/>
              <w:jc w:val="right"/>
              <w:rPr>
                <w:sz w:val="16"/>
                <w:szCs w:val="16"/>
              </w:rPr>
            </w:pPr>
            <w:r w:rsidRPr="000772BB">
              <w:rPr>
                <w:sz w:val="16"/>
                <w:szCs w:val="16"/>
              </w:rPr>
              <w:t>(0.0 - 0.4)</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c>
          <w:tcPr>
            <w:tcW w:w="1134" w:type="dxa"/>
            <w:vAlign w:val="center"/>
          </w:tcPr>
          <w:p w:rsidR="00E02E81" w:rsidRPr="000772BB" w:rsidRDefault="00E02E81" w:rsidP="00E02E81">
            <w:pPr>
              <w:spacing w:after="60"/>
              <w:jc w:val="right"/>
              <w:rPr>
                <w:sz w:val="16"/>
                <w:szCs w:val="16"/>
              </w:rPr>
            </w:pPr>
            <w:r w:rsidRPr="000772BB">
              <w:rPr>
                <w:sz w:val="16"/>
                <w:szCs w:val="16"/>
              </w:rPr>
              <w:t>-</w:t>
            </w:r>
          </w:p>
        </w:tc>
      </w:tr>
    </w:tbl>
    <w:p w:rsidR="00947B67" w:rsidRDefault="00947B67" w:rsidP="00AE0D7B">
      <w:pPr>
        <w:jc w:val="both"/>
        <w:rPr>
          <w:sz w:val="22"/>
          <w:szCs w:val="22"/>
        </w:rPr>
      </w:pPr>
    </w:p>
    <w:p w:rsidR="003530A1" w:rsidRPr="00D13ADD" w:rsidRDefault="00871A3B" w:rsidP="005C49D7">
      <w:pPr>
        <w:pStyle w:val="Heading3b"/>
        <w:keepLines/>
        <w:numPr>
          <w:ilvl w:val="0"/>
          <w:numId w:val="0"/>
        </w:numPr>
        <w:rPr>
          <w:rFonts w:ascii="Times New Roman" w:hAnsi="Times New Roman" w:cs="Times New Roman"/>
          <w:b/>
        </w:rPr>
      </w:pPr>
      <w:bookmarkStart w:id="177" w:name="_Toc371414929"/>
      <w:bookmarkStart w:id="178" w:name="_Toc390771329"/>
      <w:r>
        <w:rPr>
          <w:rFonts w:ascii="Times New Roman" w:hAnsi="Times New Roman" w:cs="Times New Roman"/>
          <w:b/>
        </w:rPr>
        <w:lastRenderedPageBreak/>
        <w:t>3</w:t>
      </w:r>
      <w:r w:rsidR="00922521">
        <w:rPr>
          <w:rFonts w:ascii="Times New Roman" w:hAnsi="Times New Roman" w:cs="Times New Roman"/>
          <w:b/>
        </w:rPr>
        <w:t>.</w:t>
      </w:r>
      <w:r w:rsidR="004E4721">
        <w:rPr>
          <w:rFonts w:ascii="Times New Roman" w:hAnsi="Times New Roman" w:cs="Times New Roman"/>
          <w:b/>
        </w:rPr>
        <w:t>1</w:t>
      </w:r>
      <w:r w:rsidR="006A24DB">
        <w:rPr>
          <w:rFonts w:ascii="Times New Roman" w:hAnsi="Times New Roman" w:cs="Times New Roman"/>
          <w:b/>
        </w:rPr>
        <w:t>.1</w:t>
      </w:r>
      <w:r w:rsidR="00EA78A7">
        <w:rPr>
          <w:rFonts w:ascii="Times New Roman" w:hAnsi="Times New Roman" w:cs="Times New Roman"/>
          <w:b/>
        </w:rPr>
        <w:t>0</w:t>
      </w:r>
      <w:r w:rsidR="00922521">
        <w:rPr>
          <w:rFonts w:ascii="Times New Roman" w:hAnsi="Times New Roman" w:cs="Times New Roman"/>
          <w:b/>
        </w:rPr>
        <w:tab/>
      </w:r>
      <w:r w:rsidR="003530A1">
        <w:rPr>
          <w:rFonts w:ascii="Times New Roman" w:hAnsi="Times New Roman" w:cs="Times New Roman"/>
          <w:b/>
        </w:rPr>
        <w:t>Problem gambling and health</w:t>
      </w:r>
      <w:bookmarkEnd w:id="177"/>
      <w:bookmarkEnd w:id="178"/>
    </w:p>
    <w:p w:rsidR="009917D4" w:rsidRDefault="009917D4" w:rsidP="005C49D7">
      <w:pPr>
        <w:keepNext/>
        <w:keepLines/>
        <w:jc w:val="both"/>
        <w:rPr>
          <w:sz w:val="22"/>
          <w:szCs w:val="22"/>
        </w:rPr>
      </w:pPr>
    </w:p>
    <w:p w:rsidR="003530A1" w:rsidRDefault="003530A1" w:rsidP="005C49D7">
      <w:pPr>
        <w:keepNext/>
        <w:keepLines/>
        <w:jc w:val="both"/>
        <w:rPr>
          <w:sz w:val="22"/>
          <w:szCs w:val="22"/>
        </w:rPr>
      </w:pPr>
      <w:r>
        <w:rPr>
          <w:b/>
          <w:sz w:val="22"/>
          <w:szCs w:val="22"/>
        </w:rPr>
        <w:t>Tobacco use</w:t>
      </w:r>
    </w:p>
    <w:p w:rsidR="003530A1" w:rsidRDefault="003530A1" w:rsidP="005C49D7">
      <w:pPr>
        <w:keepNext/>
        <w:keepLines/>
        <w:jc w:val="both"/>
        <w:rPr>
          <w:sz w:val="22"/>
          <w:szCs w:val="22"/>
        </w:rPr>
      </w:pPr>
    </w:p>
    <w:p w:rsidR="003530A1" w:rsidRPr="003530A1" w:rsidRDefault="003530A1" w:rsidP="005C49D7">
      <w:pPr>
        <w:keepNext/>
        <w:keepLines/>
        <w:jc w:val="both"/>
        <w:rPr>
          <w:sz w:val="22"/>
          <w:szCs w:val="22"/>
        </w:rPr>
      </w:pPr>
      <w:r w:rsidRPr="003530A1">
        <w:rPr>
          <w:sz w:val="22"/>
          <w:szCs w:val="22"/>
        </w:rPr>
        <w:t xml:space="preserve">Participants were asked a number of questions about their tobacco use.  </w:t>
      </w:r>
      <w:r w:rsidR="004269EF">
        <w:fldChar w:fldCharType="begin"/>
      </w:r>
      <w:r w:rsidR="004269EF">
        <w:instrText xml:space="preserve"> REF _Ref369873553 \h  \* MERGEFORMAT </w:instrText>
      </w:r>
      <w:r w:rsidR="004269EF">
        <w:fldChar w:fldCharType="separate"/>
      </w:r>
      <w:r w:rsidR="00B22928" w:rsidRPr="00B22928">
        <w:rPr>
          <w:sz w:val="22"/>
          <w:szCs w:val="22"/>
        </w:rPr>
        <w:t xml:space="preserve">Table </w:t>
      </w:r>
      <w:r w:rsidR="00B22928" w:rsidRPr="00B22928">
        <w:rPr>
          <w:noProof/>
          <w:sz w:val="22"/>
          <w:szCs w:val="22"/>
        </w:rPr>
        <w:t>35</w:t>
      </w:r>
      <w:r w:rsidR="004269EF">
        <w:fldChar w:fldCharType="end"/>
      </w:r>
      <w:r>
        <w:rPr>
          <w:sz w:val="22"/>
          <w:szCs w:val="22"/>
        </w:rPr>
        <w:t xml:space="preserve"> </w:t>
      </w:r>
      <w:r w:rsidRPr="003530A1">
        <w:rPr>
          <w:sz w:val="22"/>
          <w:szCs w:val="22"/>
        </w:rPr>
        <w:t>provides information about various aspects of smoking, for the po</w:t>
      </w:r>
      <w:r>
        <w:rPr>
          <w:sz w:val="22"/>
          <w:szCs w:val="22"/>
        </w:rPr>
        <w:t>pulation as a whole and by problem gambling level</w:t>
      </w:r>
      <w:r w:rsidRPr="003530A1">
        <w:rPr>
          <w:sz w:val="22"/>
          <w:szCs w:val="22"/>
        </w:rPr>
        <w:t>.</w:t>
      </w:r>
    </w:p>
    <w:p w:rsidR="003530A1" w:rsidRDefault="003530A1" w:rsidP="003530A1">
      <w:pPr>
        <w:jc w:val="both"/>
        <w:rPr>
          <w:sz w:val="22"/>
          <w:szCs w:val="22"/>
        </w:rPr>
      </w:pPr>
    </w:p>
    <w:p w:rsidR="009917D4" w:rsidRDefault="003530A1" w:rsidP="00AE0D7B">
      <w:pPr>
        <w:jc w:val="both"/>
        <w:rPr>
          <w:sz w:val="22"/>
          <w:szCs w:val="22"/>
        </w:rPr>
      </w:pPr>
      <w:r w:rsidRPr="003530A1">
        <w:rPr>
          <w:sz w:val="22"/>
          <w:szCs w:val="22"/>
        </w:rPr>
        <w:t xml:space="preserve">Two-thirds of adults reported having ever smoked cigarettes or tobacco at some time and around two-thirds of these people said they had ever </w:t>
      </w:r>
      <w:r w:rsidR="00EB7917">
        <w:rPr>
          <w:sz w:val="22"/>
          <w:szCs w:val="22"/>
        </w:rPr>
        <w:t>smoked a total of more than 100 </w:t>
      </w:r>
      <w:r w:rsidRPr="003530A1">
        <w:rPr>
          <w:sz w:val="22"/>
          <w:szCs w:val="22"/>
        </w:rPr>
        <w:t>cigarettes in their whole life.  The large majority (93</w:t>
      </w:r>
      <w:r>
        <w:rPr>
          <w:sz w:val="22"/>
          <w:szCs w:val="22"/>
        </w:rPr>
        <w:t>.4</w:t>
      </w:r>
      <w:r w:rsidRPr="003530A1">
        <w:rPr>
          <w:sz w:val="22"/>
          <w:szCs w:val="22"/>
        </w:rPr>
        <w:t>%) of people who said they had ever smoked cigarettes indicated that they had</w:t>
      </w:r>
      <w:r w:rsidR="00A0167C">
        <w:rPr>
          <w:sz w:val="22"/>
          <w:szCs w:val="22"/>
        </w:rPr>
        <w:t>,</w:t>
      </w:r>
      <w:r w:rsidRPr="003530A1">
        <w:rPr>
          <w:sz w:val="22"/>
          <w:szCs w:val="22"/>
        </w:rPr>
        <w:t xml:space="preserve"> at some time</w:t>
      </w:r>
      <w:r w:rsidR="00A0167C">
        <w:rPr>
          <w:sz w:val="22"/>
          <w:szCs w:val="22"/>
        </w:rPr>
        <w:t>,</w:t>
      </w:r>
      <w:r w:rsidRPr="003530A1">
        <w:rPr>
          <w:sz w:val="22"/>
          <w:szCs w:val="22"/>
        </w:rPr>
        <w:t xml:space="preserve"> smoked daily for a period of time.  Over a half (5</w:t>
      </w:r>
      <w:r>
        <w:rPr>
          <w:sz w:val="22"/>
          <w:szCs w:val="22"/>
        </w:rPr>
        <w:t>6.8</w:t>
      </w:r>
      <w:r w:rsidRPr="003530A1">
        <w:rPr>
          <w:sz w:val="22"/>
          <w:szCs w:val="22"/>
        </w:rPr>
        <w:t>%) of people who reported having smoked over 100 cigarettes said they do not smoke now and somewhat more than a third (36.5%) said they smoke at least once a day.</w:t>
      </w:r>
    </w:p>
    <w:p w:rsidR="003277F0" w:rsidRDefault="003277F0" w:rsidP="00AE0D7B">
      <w:pPr>
        <w:jc w:val="both"/>
        <w:rPr>
          <w:sz w:val="22"/>
          <w:szCs w:val="22"/>
        </w:rPr>
      </w:pPr>
    </w:p>
    <w:p w:rsidR="009917D4" w:rsidRDefault="003530A1" w:rsidP="00AE0D7B">
      <w:pPr>
        <w:jc w:val="both"/>
        <w:rPr>
          <w:sz w:val="22"/>
          <w:szCs w:val="22"/>
        </w:rPr>
      </w:pPr>
      <w:r w:rsidRPr="003530A1">
        <w:rPr>
          <w:sz w:val="22"/>
          <w:szCs w:val="22"/>
        </w:rPr>
        <w:t xml:space="preserve">Problem gamblers </w:t>
      </w:r>
      <w:r w:rsidR="006B0979">
        <w:rPr>
          <w:sz w:val="22"/>
          <w:szCs w:val="22"/>
        </w:rPr>
        <w:t xml:space="preserve">who said they had ever smoked, </w:t>
      </w:r>
      <w:r w:rsidRPr="003530A1">
        <w:rPr>
          <w:sz w:val="22"/>
          <w:szCs w:val="22"/>
        </w:rPr>
        <w:t>more often (9</w:t>
      </w:r>
      <w:r>
        <w:rPr>
          <w:sz w:val="22"/>
          <w:szCs w:val="22"/>
        </w:rPr>
        <w:t>3.9</w:t>
      </w:r>
      <w:r w:rsidRPr="003530A1">
        <w:rPr>
          <w:sz w:val="22"/>
          <w:szCs w:val="22"/>
        </w:rPr>
        <w:t>%) reported having smoked 100 or more cigarettes than did non-problem (67</w:t>
      </w:r>
      <w:r>
        <w:rPr>
          <w:sz w:val="22"/>
          <w:szCs w:val="22"/>
        </w:rPr>
        <w:t>.1</w:t>
      </w:r>
      <w:r w:rsidRPr="003530A1">
        <w:rPr>
          <w:sz w:val="22"/>
          <w:szCs w:val="22"/>
        </w:rPr>
        <w:t>%) and low-risk (6</w:t>
      </w:r>
      <w:r>
        <w:rPr>
          <w:sz w:val="22"/>
          <w:szCs w:val="22"/>
        </w:rPr>
        <w:t>8.7</w:t>
      </w:r>
      <w:r w:rsidRPr="003530A1">
        <w:rPr>
          <w:sz w:val="22"/>
          <w:szCs w:val="22"/>
        </w:rPr>
        <w:t>%) gamblers.  Whereas over a half of adults (5</w:t>
      </w:r>
      <w:r>
        <w:rPr>
          <w:sz w:val="22"/>
          <w:szCs w:val="22"/>
        </w:rPr>
        <w:t>6.8</w:t>
      </w:r>
      <w:r w:rsidRPr="003530A1">
        <w:rPr>
          <w:sz w:val="22"/>
          <w:szCs w:val="22"/>
        </w:rPr>
        <w:t>%) and a similar proportion of non-problem gamblers (59</w:t>
      </w:r>
      <w:r>
        <w:rPr>
          <w:sz w:val="22"/>
          <w:szCs w:val="22"/>
        </w:rPr>
        <w:t>.2</w:t>
      </w:r>
      <w:r w:rsidRPr="003530A1">
        <w:rPr>
          <w:sz w:val="22"/>
          <w:szCs w:val="22"/>
        </w:rPr>
        <w:t xml:space="preserve">%) who had smoked more than 100 cigarettes </w:t>
      </w:r>
      <w:r>
        <w:rPr>
          <w:sz w:val="22"/>
          <w:szCs w:val="22"/>
        </w:rPr>
        <w:t>did not smoke currently, only 28.7</w:t>
      </w:r>
      <w:r w:rsidRPr="003530A1">
        <w:rPr>
          <w:sz w:val="22"/>
          <w:szCs w:val="22"/>
        </w:rPr>
        <w:t>% of problem gamblers and 2</w:t>
      </w:r>
      <w:r>
        <w:rPr>
          <w:sz w:val="22"/>
          <w:szCs w:val="22"/>
        </w:rPr>
        <w:t>4.7</w:t>
      </w:r>
      <w:r w:rsidRPr="003530A1">
        <w:rPr>
          <w:sz w:val="22"/>
          <w:szCs w:val="22"/>
        </w:rPr>
        <w:t>% of moderate-risk gamblers said they no longer smoked.  However, more problem gamblers (86</w:t>
      </w:r>
      <w:r>
        <w:rPr>
          <w:sz w:val="22"/>
          <w:szCs w:val="22"/>
        </w:rPr>
        <w:t>.4</w:t>
      </w:r>
      <w:r w:rsidRPr="003530A1">
        <w:rPr>
          <w:sz w:val="22"/>
          <w:szCs w:val="22"/>
        </w:rPr>
        <w:t>%) than non-problem (47</w:t>
      </w:r>
      <w:r>
        <w:rPr>
          <w:sz w:val="22"/>
          <w:szCs w:val="22"/>
        </w:rPr>
        <w:t>.3</w:t>
      </w:r>
      <w:r w:rsidRPr="003530A1">
        <w:rPr>
          <w:sz w:val="22"/>
          <w:szCs w:val="22"/>
        </w:rPr>
        <w:t xml:space="preserve">%) and low-risk </w:t>
      </w:r>
      <w:r>
        <w:rPr>
          <w:sz w:val="22"/>
          <w:szCs w:val="22"/>
        </w:rPr>
        <w:t>gamblers</w:t>
      </w:r>
      <w:r w:rsidRPr="003530A1">
        <w:rPr>
          <w:sz w:val="22"/>
          <w:szCs w:val="22"/>
        </w:rPr>
        <w:t xml:space="preserve"> (45</w:t>
      </w:r>
      <w:r>
        <w:rPr>
          <w:sz w:val="22"/>
          <w:szCs w:val="22"/>
        </w:rPr>
        <w:t>.0</w:t>
      </w:r>
      <w:r w:rsidRPr="003530A1">
        <w:rPr>
          <w:sz w:val="22"/>
          <w:szCs w:val="22"/>
        </w:rPr>
        <w:t>%) indicated that they had ever tried to get help to stop smoking.</w:t>
      </w:r>
    </w:p>
    <w:p w:rsidR="00A0167C" w:rsidRDefault="00A0167C" w:rsidP="00AE0D7B">
      <w:pPr>
        <w:jc w:val="both"/>
        <w:rPr>
          <w:sz w:val="22"/>
          <w:szCs w:val="22"/>
        </w:rPr>
      </w:pPr>
    </w:p>
    <w:p w:rsidR="003277F0" w:rsidRPr="00A34D1E" w:rsidRDefault="003277F0" w:rsidP="003277F0">
      <w:pPr>
        <w:pStyle w:val="Caption"/>
      </w:pPr>
      <w:bookmarkStart w:id="179" w:name="_Ref369873553"/>
      <w:bookmarkStart w:id="180" w:name="_Toc350978720"/>
      <w:bookmarkStart w:id="181" w:name="_Toc364076398"/>
      <w:bookmarkStart w:id="182" w:name="_Toc389230198"/>
      <w:r>
        <w:t xml:space="preserve">Table </w:t>
      </w:r>
      <w:fldSimple w:instr=" SEQ Table \* ARABIC ">
        <w:r w:rsidR="00B22928">
          <w:rPr>
            <w:noProof/>
          </w:rPr>
          <w:t>35</w:t>
        </w:r>
      </w:fldSimple>
      <w:bookmarkEnd w:id="179"/>
      <w:r>
        <w:t xml:space="preserve">: </w:t>
      </w:r>
      <w:r w:rsidRPr="00A34D1E">
        <w:t xml:space="preserve">Lifetime and current tobacco use for total population and by </w:t>
      </w:r>
      <w:bookmarkEnd w:id="180"/>
      <w:bookmarkEnd w:id="181"/>
      <w:r>
        <w:t>problem gambling level</w:t>
      </w:r>
      <w:bookmarkEnd w:id="182"/>
    </w:p>
    <w:tbl>
      <w:tblPr>
        <w:tblStyle w:val="LightShading2"/>
        <w:tblW w:w="8505" w:type="dxa"/>
        <w:tblInd w:w="108" w:type="dxa"/>
        <w:tblLayout w:type="fixed"/>
        <w:tblLook w:val="0620" w:firstRow="1" w:lastRow="0" w:firstColumn="0" w:lastColumn="0" w:noHBand="1" w:noVBand="1"/>
      </w:tblPr>
      <w:tblGrid>
        <w:gridCol w:w="2835"/>
        <w:gridCol w:w="1134"/>
        <w:gridCol w:w="1134"/>
        <w:gridCol w:w="1134"/>
        <w:gridCol w:w="1134"/>
        <w:gridCol w:w="1134"/>
      </w:tblGrid>
      <w:tr w:rsidR="003277F0" w:rsidRPr="003277F0" w:rsidTr="003277F0">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vAlign w:val="bottom"/>
          </w:tcPr>
          <w:p w:rsidR="003277F0" w:rsidRPr="003277F0" w:rsidRDefault="003277F0" w:rsidP="005C49D7">
            <w:pPr>
              <w:spacing w:after="20"/>
              <w:rPr>
                <w:sz w:val="16"/>
                <w:szCs w:val="16"/>
              </w:rPr>
            </w:pPr>
            <w:r w:rsidRPr="003277F0">
              <w:rPr>
                <w:sz w:val="16"/>
                <w:szCs w:val="16"/>
              </w:rPr>
              <w:t>Tobacco and cigarette smoking behaviour</w:t>
            </w:r>
          </w:p>
        </w:tc>
        <w:tc>
          <w:tcPr>
            <w:tcW w:w="1134" w:type="dxa"/>
            <w:vMerge w:val="restart"/>
            <w:noWrap/>
            <w:vAlign w:val="bottom"/>
          </w:tcPr>
          <w:p w:rsidR="003277F0" w:rsidRDefault="003277F0" w:rsidP="005C49D7">
            <w:pPr>
              <w:spacing w:after="20"/>
              <w:jc w:val="center"/>
              <w:rPr>
                <w:sz w:val="16"/>
                <w:szCs w:val="16"/>
              </w:rPr>
            </w:pPr>
            <w:r w:rsidRPr="003277F0">
              <w:rPr>
                <w:sz w:val="16"/>
                <w:szCs w:val="16"/>
              </w:rPr>
              <w:t xml:space="preserve">Total population </w:t>
            </w:r>
          </w:p>
          <w:p w:rsidR="003277F0" w:rsidRPr="003277F0" w:rsidRDefault="003277F0" w:rsidP="005C49D7">
            <w:pPr>
              <w:spacing w:after="20"/>
              <w:jc w:val="center"/>
              <w:rPr>
                <w:sz w:val="16"/>
                <w:szCs w:val="16"/>
              </w:rPr>
            </w:pPr>
            <w:r w:rsidRPr="003277F0">
              <w:rPr>
                <w:sz w:val="16"/>
                <w:szCs w:val="16"/>
              </w:rPr>
              <w:t>%</w:t>
            </w:r>
            <w:r>
              <w:rPr>
                <w:sz w:val="16"/>
                <w:szCs w:val="16"/>
              </w:rPr>
              <w:t xml:space="preserve"> </w:t>
            </w:r>
            <w:r w:rsidRPr="003277F0">
              <w:rPr>
                <w:sz w:val="16"/>
                <w:szCs w:val="16"/>
              </w:rPr>
              <w:t>(95% CI)</w:t>
            </w:r>
          </w:p>
        </w:tc>
        <w:tc>
          <w:tcPr>
            <w:tcW w:w="4536" w:type="dxa"/>
            <w:gridSpan w:val="4"/>
            <w:vAlign w:val="center"/>
          </w:tcPr>
          <w:p w:rsidR="003277F0" w:rsidRPr="003277F0" w:rsidRDefault="003277F0" w:rsidP="005C49D7">
            <w:pPr>
              <w:spacing w:after="20"/>
              <w:jc w:val="center"/>
              <w:rPr>
                <w:sz w:val="16"/>
                <w:szCs w:val="16"/>
              </w:rPr>
            </w:pPr>
            <w:r w:rsidRPr="003277F0">
              <w:rPr>
                <w:sz w:val="16"/>
                <w:szCs w:val="16"/>
              </w:rPr>
              <w:t>Problem gambling level % (95% CI)</w:t>
            </w:r>
          </w:p>
        </w:tc>
      </w:tr>
      <w:tr w:rsidR="003277F0" w:rsidRPr="003277F0" w:rsidTr="003277F0">
        <w:trPr>
          <w:cnfStyle w:val="100000000000" w:firstRow="1" w:lastRow="0" w:firstColumn="0" w:lastColumn="0" w:oddVBand="0" w:evenVBand="0" w:oddHBand="0" w:evenHBand="0" w:firstRowFirstColumn="0" w:firstRowLastColumn="0" w:lastRowFirstColumn="0" w:lastRowLastColumn="0"/>
          <w:tblHeader/>
        </w:trPr>
        <w:tc>
          <w:tcPr>
            <w:tcW w:w="2835" w:type="dxa"/>
            <w:vMerge/>
            <w:tcBorders>
              <w:bottom w:val="single" w:sz="4" w:space="0" w:color="auto"/>
            </w:tcBorders>
          </w:tcPr>
          <w:p w:rsidR="003277F0" w:rsidRPr="003277F0" w:rsidRDefault="003277F0" w:rsidP="005C49D7">
            <w:pPr>
              <w:spacing w:after="20"/>
              <w:rPr>
                <w:b w:val="0"/>
                <w:sz w:val="16"/>
                <w:szCs w:val="16"/>
              </w:rPr>
            </w:pPr>
          </w:p>
        </w:tc>
        <w:tc>
          <w:tcPr>
            <w:tcW w:w="1134" w:type="dxa"/>
            <w:vMerge/>
            <w:tcBorders>
              <w:bottom w:val="single" w:sz="4" w:space="0" w:color="auto"/>
            </w:tcBorders>
            <w:noWrap/>
            <w:vAlign w:val="bottom"/>
            <w:hideMark/>
          </w:tcPr>
          <w:p w:rsidR="003277F0" w:rsidRPr="003277F0" w:rsidRDefault="003277F0" w:rsidP="005C49D7">
            <w:pPr>
              <w:spacing w:after="20"/>
              <w:jc w:val="center"/>
              <w:rPr>
                <w:b w:val="0"/>
                <w:sz w:val="16"/>
                <w:szCs w:val="16"/>
              </w:rPr>
            </w:pPr>
          </w:p>
        </w:tc>
        <w:tc>
          <w:tcPr>
            <w:tcW w:w="1134" w:type="dxa"/>
            <w:tcBorders>
              <w:bottom w:val="single" w:sz="4" w:space="0" w:color="auto"/>
            </w:tcBorders>
            <w:noWrap/>
            <w:vAlign w:val="bottom"/>
            <w:hideMark/>
          </w:tcPr>
          <w:p w:rsidR="003277F0" w:rsidRPr="002E78BA" w:rsidRDefault="003277F0" w:rsidP="005C49D7">
            <w:pPr>
              <w:spacing w:after="20"/>
              <w:jc w:val="center"/>
              <w:rPr>
                <w:sz w:val="16"/>
                <w:szCs w:val="16"/>
              </w:rPr>
            </w:pPr>
            <w:r w:rsidRPr="002E78BA">
              <w:rPr>
                <w:sz w:val="16"/>
                <w:szCs w:val="16"/>
              </w:rPr>
              <w:t>Non-problem gambler</w:t>
            </w:r>
          </w:p>
        </w:tc>
        <w:tc>
          <w:tcPr>
            <w:tcW w:w="1134" w:type="dxa"/>
            <w:tcBorders>
              <w:bottom w:val="single" w:sz="4" w:space="0" w:color="auto"/>
            </w:tcBorders>
            <w:noWrap/>
            <w:vAlign w:val="bottom"/>
            <w:hideMark/>
          </w:tcPr>
          <w:p w:rsidR="003277F0" w:rsidRPr="002E78BA" w:rsidRDefault="003277F0" w:rsidP="005C49D7">
            <w:pPr>
              <w:spacing w:after="20"/>
              <w:jc w:val="center"/>
              <w:rPr>
                <w:sz w:val="16"/>
                <w:szCs w:val="16"/>
              </w:rPr>
            </w:pPr>
            <w:r w:rsidRPr="002E78BA">
              <w:rPr>
                <w:sz w:val="16"/>
                <w:szCs w:val="16"/>
              </w:rPr>
              <w:t>Low-risk gambler</w:t>
            </w:r>
          </w:p>
        </w:tc>
        <w:tc>
          <w:tcPr>
            <w:tcW w:w="1134" w:type="dxa"/>
            <w:tcBorders>
              <w:bottom w:val="single" w:sz="4" w:space="0" w:color="auto"/>
            </w:tcBorders>
            <w:noWrap/>
            <w:vAlign w:val="bottom"/>
            <w:hideMark/>
          </w:tcPr>
          <w:p w:rsidR="003277F0" w:rsidRPr="002E78BA" w:rsidRDefault="003277F0" w:rsidP="005C49D7">
            <w:pPr>
              <w:spacing w:after="20"/>
              <w:jc w:val="center"/>
              <w:rPr>
                <w:sz w:val="16"/>
                <w:szCs w:val="16"/>
              </w:rPr>
            </w:pPr>
            <w:r w:rsidRPr="002E78BA">
              <w:rPr>
                <w:sz w:val="16"/>
                <w:szCs w:val="16"/>
              </w:rPr>
              <w:t>Moderate risk gambler</w:t>
            </w:r>
          </w:p>
        </w:tc>
        <w:tc>
          <w:tcPr>
            <w:tcW w:w="1134" w:type="dxa"/>
            <w:tcBorders>
              <w:bottom w:val="single" w:sz="4" w:space="0" w:color="auto"/>
            </w:tcBorders>
            <w:noWrap/>
            <w:vAlign w:val="bottom"/>
            <w:hideMark/>
          </w:tcPr>
          <w:p w:rsidR="003277F0" w:rsidRPr="002E78BA" w:rsidRDefault="003277F0" w:rsidP="005C49D7">
            <w:pPr>
              <w:spacing w:after="20"/>
              <w:jc w:val="center"/>
              <w:rPr>
                <w:sz w:val="16"/>
                <w:szCs w:val="16"/>
              </w:rPr>
            </w:pPr>
            <w:r w:rsidRPr="002E78BA">
              <w:rPr>
                <w:sz w:val="16"/>
                <w:szCs w:val="16"/>
              </w:rPr>
              <w:t>Problem gambler</w:t>
            </w:r>
          </w:p>
        </w:tc>
      </w:tr>
      <w:tr w:rsidR="003277F0" w:rsidRPr="003277F0" w:rsidTr="003277F0">
        <w:tc>
          <w:tcPr>
            <w:tcW w:w="2835" w:type="dxa"/>
            <w:tcBorders>
              <w:top w:val="single" w:sz="4" w:space="0" w:color="auto"/>
              <w:bottom w:val="nil"/>
            </w:tcBorders>
            <w:noWrap/>
            <w:vAlign w:val="center"/>
          </w:tcPr>
          <w:p w:rsidR="003277F0" w:rsidRPr="003277F0" w:rsidRDefault="003277F0" w:rsidP="00A0167C">
            <w:pPr>
              <w:spacing w:before="60"/>
              <w:rPr>
                <w:sz w:val="16"/>
                <w:szCs w:val="16"/>
              </w:rPr>
            </w:pPr>
            <w:r w:rsidRPr="003277F0">
              <w:rPr>
                <w:sz w:val="16"/>
                <w:szCs w:val="16"/>
              </w:rPr>
              <w:t xml:space="preserve">Ever smoked cigarettes or tobacco </w:t>
            </w:r>
          </w:p>
        </w:tc>
        <w:tc>
          <w:tcPr>
            <w:tcW w:w="1134" w:type="dxa"/>
            <w:tcBorders>
              <w:top w:val="single" w:sz="4" w:space="0" w:color="auto"/>
              <w:bottom w:val="nil"/>
            </w:tcBorders>
            <w:vAlign w:val="center"/>
          </w:tcPr>
          <w:p w:rsidR="003277F0" w:rsidRPr="003277F0" w:rsidRDefault="003277F0" w:rsidP="00A0167C">
            <w:pPr>
              <w:spacing w:before="60"/>
              <w:jc w:val="right"/>
              <w:rPr>
                <w:sz w:val="16"/>
                <w:szCs w:val="16"/>
              </w:rPr>
            </w:pPr>
            <w:r w:rsidRPr="003277F0">
              <w:rPr>
                <w:sz w:val="16"/>
                <w:szCs w:val="16"/>
              </w:rPr>
              <w:t>66.7</w:t>
            </w:r>
          </w:p>
        </w:tc>
        <w:tc>
          <w:tcPr>
            <w:tcW w:w="1134" w:type="dxa"/>
            <w:tcBorders>
              <w:top w:val="single" w:sz="4" w:space="0" w:color="auto"/>
              <w:bottom w:val="nil"/>
            </w:tcBorders>
            <w:vAlign w:val="center"/>
          </w:tcPr>
          <w:p w:rsidR="003277F0" w:rsidRPr="003277F0" w:rsidRDefault="003277F0" w:rsidP="00A0167C">
            <w:pPr>
              <w:spacing w:before="60"/>
              <w:jc w:val="right"/>
              <w:rPr>
                <w:color w:val="000000"/>
                <w:sz w:val="16"/>
                <w:szCs w:val="16"/>
              </w:rPr>
            </w:pPr>
            <w:r w:rsidRPr="003277F0">
              <w:rPr>
                <w:color w:val="000000"/>
                <w:sz w:val="16"/>
                <w:szCs w:val="16"/>
              </w:rPr>
              <w:t>69.4</w:t>
            </w:r>
          </w:p>
        </w:tc>
        <w:tc>
          <w:tcPr>
            <w:tcW w:w="1134" w:type="dxa"/>
            <w:tcBorders>
              <w:top w:val="single" w:sz="4" w:space="0" w:color="auto"/>
              <w:bottom w:val="nil"/>
            </w:tcBorders>
            <w:vAlign w:val="center"/>
          </w:tcPr>
          <w:p w:rsidR="003277F0" w:rsidRPr="003277F0" w:rsidRDefault="003277F0" w:rsidP="00A0167C">
            <w:pPr>
              <w:spacing w:before="60"/>
              <w:jc w:val="right"/>
              <w:rPr>
                <w:color w:val="000000"/>
                <w:sz w:val="16"/>
                <w:szCs w:val="16"/>
              </w:rPr>
            </w:pPr>
            <w:r w:rsidRPr="003277F0">
              <w:rPr>
                <w:color w:val="000000"/>
                <w:sz w:val="16"/>
                <w:szCs w:val="16"/>
              </w:rPr>
              <w:t>73.6</w:t>
            </w:r>
          </w:p>
        </w:tc>
        <w:tc>
          <w:tcPr>
            <w:tcW w:w="1134" w:type="dxa"/>
            <w:tcBorders>
              <w:top w:val="single" w:sz="4" w:space="0" w:color="auto"/>
              <w:bottom w:val="nil"/>
            </w:tcBorders>
            <w:vAlign w:val="center"/>
          </w:tcPr>
          <w:p w:rsidR="003277F0" w:rsidRPr="003277F0" w:rsidRDefault="003277F0" w:rsidP="00A0167C">
            <w:pPr>
              <w:spacing w:before="60"/>
              <w:jc w:val="right"/>
              <w:rPr>
                <w:color w:val="000000"/>
                <w:sz w:val="16"/>
                <w:szCs w:val="16"/>
              </w:rPr>
            </w:pPr>
            <w:r w:rsidRPr="003277F0">
              <w:rPr>
                <w:color w:val="000000"/>
                <w:sz w:val="16"/>
                <w:szCs w:val="16"/>
              </w:rPr>
              <w:t>78.3</w:t>
            </w:r>
          </w:p>
        </w:tc>
        <w:tc>
          <w:tcPr>
            <w:tcW w:w="1134" w:type="dxa"/>
            <w:tcBorders>
              <w:top w:val="single" w:sz="4" w:space="0" w:color="auto"/>
              <w:bottom w:val="nil"/>
            </w:tcBorders>
            <w:vAlign w:val="center"/>
          </w:tcPr>
          <w:p w:rsidR="003277F0" w:rsidRPr="003277F0" w:rsidRDefault="003277F0" w:rsidP="00A0167C">
            <w:pPr>
              <w:spacing w:before="60"/>
              <w:jc w:val="right"/>
              <w:rPr>
                <w:color w:val="000000"/>
                <w:sz w:val="16"/>
                <w:szCs w:val="16"/>
              </w:rPr>
            </w:pPr>
            <w:r w:rsidRPr="003277F0">
              <w:rPr>
                <w:color w:val="000000"/>
                <w:sz w:val="16"/>
                <w:szCs w:val="16"/>
              </w:rPr>
              <w:t>72.1</w:t>
            </w:r>
          </w:p>
        </w:tc>
      </w:tr>
      <w:tr w:rsidR="003277F0" w:rsidRPr="003277F0" w:rsidTr="003277F0">
        <w:tc>
          <w:tcPr>
            <w:tcW w:w="2835" w:type="dxa"/>
            <w:tcBorders>
              <w:top w:val="nil"/>
            </w:tcBorders>
            <w:noWrap/>
            <w:vAlign w:val="center"/>
          </w:tcPr>
          <w:p w:rsidR="003277F0" w:rsidRPr="003277F0" w:rsidRDefault="003277F0" w:rsidP="007519B7">
            <w:pPr>
              <w:rPr>
                <w:sz w:val="16"/>
                <w:szCs w:val="16"/>
              </w:rPr>
            </w:pPr>
          </w:p>
        </w:tc>
        <w:tc>
          <w:tcPr>
            <w:tcW w:w="1134" w:type="dxa"/>
            <w:tcBorders>
              <w:top w:val="nil"/>
            </w:tcBorders>
            <w:vAlign w:val="center"/>
          </w:tcPr>
          <w:p w:rsidR="003277F0" w:rsidRPr="003277F0" w:rsidRDefault="003277F0" w:rsidP="003277F0">
            <w:pPr>
              <w:spacing w:after="60"/>
              <w:jc w:val="right"/>
              <w:rPr>
                <w:sz w:val="16"/>
                <w:szCs w:val="16"/>
              </w:rPr>
            </w:pPr>
            <w:r w:rsidRPr="003277F0">
              <w:rPr>
                <w:sz w:val="16"/>
                <w:szCs w:val="16"/>
              </w:rPr>
              <w:t>(65.1 - 68.2)</w:t>
            </w:r>
          </w:p>
        </w:tc>
        <w:tc>
          <w:tcPr>
            <w:tcW w:w="1134" w:type="dxa"/>
            <w:tcBorders>
              <w:top w:val="nil"/>
            </w:tcBorders>
            <w:vAlign w:val="center"/>
          </w:tcPr>
          <w:p w:rsidR="003277F0" w:rsidRPr="003277F0" w:rsidRDefault="003277F0" w:rsidP="003277F0">
            <w:pPr>
              <w:spacing w:after="60"/>
              <w:jc w:val="right"/>
              <w:rPr>
                <w:color w:val="000000"/>
                <w:sz w:val="16"/>
                <w:szCs w:val="16"/>
              </w:rPr>
            </w:pPr>
            <w:r w:rsidRPr="003277F0">
              <w:rPr>
                <w:color w:val="000000"/>
                <w:sz w:val="16"/>
                <w:szCs w:val="16"/>
              </w:rPr>
              <w:t>(67.6 - 71.1)</w:t>
            </w:r>
          </w:p>
        </w:tc>
        <w:tc>
          <w:tcPr>
            <w:tcW w:w="1134" w:type="dxa"/>
            <w:tcBorders>
              <w:top w:val="nil"/>
            </w:tcBorders>
            <w:vAlign w:val="center"/>
          </w:tcPr>
          <w:p w:rsidR="003277F0" w:rsidRPr="003277F0" w:rsidRDefault="003277F0" w:rsidP="003277F0">
            <w:pPr>
              <w:spacing w:after="60"/>
              <w:jc w:val="right"/>
              <w:rPr>
                <w:color w:val="000000"/>
                <w:sz w:val="16"/>
                <w:szCs w:val="16"/>
              </w:rPr>
            </w:pPr>
            <w:r w:rsidRPr="003277F0">
              <w:rPr>
                <w:color w:val="000000"/>
                <w:sz w:val="16"/>
                <w:szCs w:val="16"/>
              </w:rPr>
              <w:t>(67.5 - 79.0)</w:t>
            </w:r>
          </w:p>
        </w:tc>
        <w:tc>
          <w:tcPr>
            <w:tcW w:w="1134" w:type="dxa"/>
            <w:tcBorders>
              <w:top w:val="nil"/>
            </w:tcBorders>
            <w:vAlign w:val="center"/>
          </w:tcPr>
          <w:p w:rsidR="003277F0" w:rsidRPr="003277F0" w:rsidRDefault="003277F0" w:rsidP="003277F0">
            <w:pPr>
              <w:spacing w:after="60"/>
              <w:jc w:val="right"/>
              <w:rPr>
                <w:color w:val="000000"/>
                <w:sz w:val="16"/>
                <w:szCs w:val="16"/>
              </w:rPr>
            </w:pPr>
            <w:r w:rsidRPr="003277F0">
              <w:rPr>
                <w:color w:val="000000"/>
                <w:sz w:val="16"/>
                <w:szCs w:val="16"/>
              </w:rPr>
              <w:t>(69.0 - 85.9)</w:t>
            </w:r>
          </w:p>
        </w:tc>
        <w:tc>
          <w:tcPr>
            <w:tcW w:w="1134" w:type="dxa"/>
            <w:tcBorders>
              <w:top w:val="nil"/>
            </w:tcBorders>
            <w:vAlign w:val="center"/>
          </w:tcPr>
          <w:p w:rsidR="003277F0" w:rsidRPr="003277F0" w:rsidRDefault="003277F0" w:rsidP="003277F0">
            <w:pPr>
              <w:spacing w:after="60"/>
              <w:jc w:val="right"/>
              <w:rPr>
                <w:color w:val="000000"/>
                <w:sz w:val="16"/>
                <w:szCs w:val="16"/>
              </w:rPr>
            </w:pPr>
            <w:r w:rsidRPr="003277F0">
              <w:rPr>
                <w:color w:val="000000"/>
                <w:sz w:val="16"/>
                <w:szCs w:val="16"/>
              </w:rPr>
              <w:t>(54.4 - 85.7)</w:t>
            </w:r>
          </w:p>
        </w:tc>
      </w:tr>
      <w:tr w:rsidR="003277F0" w:rsidRPr="003277F0" w:rsidTr="003277F0">
        <w:tc>
          <w:tcPr>
            <w:tcW w:w="2835" w:type="dxa"/>
            <w:vMerge w:val="restart"/>
            <w:noWrap/>
            <w:vAlign w:val="center"/>
          </w:tcPr>
          <w:p w:rsidR="003277F0" w:rsidRPr="003277F0" w:rsidRDefault="003277F0" w:rsidP="007519B7">
            <w:pPr>
              <w:rPr>
                <w:sz w:val="16"/>
                <w:szCs w:val="16"/>
              </w:rPr>
            </w:pPr>
            <w:r w:rsidRPr="003277F0">
              <w:rPr>
                <w:sz w:val="16"/>
                <w:szCs w:val="16"/>
              </w:rPr>
              <w:t>Ever smoked more than 100 cigarettes in lifetime</w:t>
            </w:r>
          </w:p>
        </w:tc>
        <w:tc>
          <w:tcPr>
            <w:tcW w:w="1134" w:type="dxa"/>
            <w:vAlign w:val="center"/>
          </w:tcPr>
          <w:p w:rsidR="003277F0" w:rsidRPr="003277F0" w:rsidRDefault="003277F0" w:rsidP="007519B7">
            <w:pPr>
              <w:jc w:val="right"/>
              <w:rPr>
                <w:sz w:val="16"/>
                <w:szCs w:val="16"/>
              </w:rPr>
            </w:pPr>
            <w:r w:rsidRPr="003277F0">
              <w:rPr>
                <w:sz w:val="16"/>
                <w:szCs w:val="16"/>
              </w:rPr>
              <w:t>67.2</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67.1</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68.7</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79.0</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93.9</w:t>
            </w:r>
          </w:p>
        </w:tc>
      </w:tr>
      <w:tr w:rsidR="003277F0" w:rsidRPr="003277F0" w:rsidTr="003277F0">
        <w:tc>
          <w:tcPr>
            <w:tcW w:w="2835" w:type="dxa"/>
            <w:vMerge/>
            <w:noWrap/>
            <w:vAlign w:val="center"/>
          </w:tcPr>
          <w:p w:rsidR="003277F0" w:rsidRPr="003277F0" w:rsidRDefault="003277F0" w:rsidP="007519B7">
            <w:pPr>
              <w:rPr>
                <w:sz w:val="16"/>
                <w:szCs w:val="16"/>
              </w:rPr>
            </w:pPr>
          </w:p>
        </w:tc>
        <w:tc>
          <w:tcPr>
            <w:tcW w:w="1134" w:type="dxa"/>
            <w:vAlign w:val="center"/>
          </w:tcPr>
          <w:p w:rsidR="003277F0" w:rsidRPr="003277F0" w:rsidRDefault="003277F0" w:rsidP="003277F0">
            <w:pPr>
              <w:spacing w:after="60"/>
              <w:jc w:val="right"/>
              <w:rPr>
                <w:sz w:val="16"/>
                <w:szCs w:val="16"/>
              </w:rPr>
            </w:pPr>
            <w:r w:rsidRPr="003277F0">
              <w:rPr>
                <w:sz w:val="16"/>
                <w:szCs w:val="16"/>
              </w:rPr>
              <w:t>(65.3 - 69.1)</w:t>
            </w:r>
          </w:p>
        </w:tc>
        <w:tc>
          <w:tcPr>
            <w:tcW w:w="1134" w:type="dxa"/>
            <w:vAlign w:val="center"/>
          </w:tcPr>
          <w:p w:rsidR="003277F0" w:rsidRPr="003277F0" w:rsidRDefault="003277F0" w:rsidP="003277F0">
            <w:pPr>
              <w:spacing w:after="60"/>
              <w:jc w:val="right"/>
              <w:rPr>
                <w:sz w:val="16"/>
                <w:szCs w:val="16"/>
              </w:rPr>
            </w:pPr>
            <w:r w:rsidRPr="003277F0">
              <w:rPr>
                <w:sz w:val="16"/>
                <w:szCs w:val="16"/>
              </w:rPr>
              <w:t>(64.9 - 69.2)</w:t>
            </w:r>
          </w:p>
        </w:tc>
        <w:tc>
          <w:tcPr>
            <w:tcW w:w="1134" w:type="dxa"/>
            <w:vAlign w:val="center"/>
          </w:tcPr>
          <w:p w:rsidR="003277F0" w:rsidRPr="003277F0" w:rsidRDefault="003277F0" w:rsidP="003277F0">
            <w:pPr>
              <w:spacing w:after="60"/>
              <w:jc w:val="right"/>
              <w:rPr>
                <w:sz w:val="16"/>
                <w:szCs w:val="16"/>
              </w:rPr>
            </w:pPr>
            <w:r w:rsidRPr="003277F0">
              <w:rPr>
                <w:sz w:val="16"/>
                <w:szCs w:val="16"/>
              </w:rPr>
              <w:t>(59 - 77.2)</w:t>
            </w:r>
          </w:p>
        </w:tc>
        <w:tc>
          <w:tcPr>
            <w:tcW w:w="1134" w:type="dxa"/>
            <w:vAlign w:val="center"/>
          </w:tcPr>
          <w:p w:rsidR="003277F0" w:rsidRPr="003277F0" w:rsidRDefault="003277F0" w:rsidP="003277F0">
            <w:pPr>
              <w:spacing w:after="60"/>
              <w:jc w:val="right"/>
              <w:rPr>
                <w:sz w:val="16"/>
                <w:szCs w:val="16"/>
              </w:rPr>
            </w:pPr>
            <w:r w:rsidRPr="003277F0">
              <w:rPr>
                <w:sz w:val="16"/>
                <w:szCs w:val="16"/>
              </w:rPr>
              <w:t>(64.9 - 89.2)</w:t>
            </w:r>
          </w:p>
        </w:tc>
        <w:tc>
          <w:tcPr>
            <w:tcW w:w="1134" w:type="dxa"/>
            <w:vAlign w:val="center"/>
          </w:tcPr>
          <w:p w:rsidR="003277F0" w:rsidRPr="003277F0" w:rsidRDefault="003277F0" w:rsidP="003277F0">
            <w:pPr>
              <w:spacing w:after="60"/>
              <w:jc w:val="right"/>
              <w:rPr>
                <w:sz w:val="16"/>
                <w:szCs w:val="16"/>
              </w:rPr>
            </w:pPr>
            <w:r w:rsidRPr="003277F0">
              <w:rPr>
                <w:sz w:val="16"/>
                <w:szCs w:val="16"/>
              </w:rPr>
              <w:t>(84.9 - 98.2)</w:t>
            </w:r>
          </w:p>
        </w:tc>
      </w:tr>
      <w:tr w:rsidR="003277F0" w:rsidRPr="003277F0" w:rsidTr="003277F0">
        <w:tc>
          <w:tcPr>
            <w:tcW w:w="2835" w:type="dxa"/>
            <w:vMerge w:val="restart"/>
            <w:noWrap/>
            <w:vAlign w:val="center"/>
          </w:tcPr>
          <w:p w:rsidR="003277F0" w:rsidRPr="003277F0" w:rsidRDefault="003277F0" w:rsidP="00132BA3">
            <w:pPr>
              <w:rPr>
                <w:sz w:val="16"/>
                <w:szCs w:val="16"/>
              </w:rPr>
            </w:pPr>
            <w:r w:rsidRPr="003277F0">
              <w:rPr>
                <w:sz w:val="16"/>
                <w:szCs w:val="16"/>
              </w:rPr>
              <w:t xml:space="preserve">Ever smoked </w:t>
            </w:r>
            <w:r w:rsidR="00132BA3">
              <w:rPr>
                <w:sz w:val="16"/>
                <w:szCs w:val="16"/>
              </w:rPr>
              <w:t>daily</w:t>
            </w:r>
            <w:r w:rsidRPr="003277F0">
              <w:rPr>
                <w:sz w:val="16"/>
                <w:szCs w:val="16"/>
              </w:rPr>
              <w:t xml:space="preserve"> for a period of time</w:t>
            </w:r>
          </w:p>
        </w:tc>
        <w:tc>
          <w:tcPr>
            <w:tcW w:w="1134" w:type="dxa"/>
            <w:vAlign w:val="center"/>
          </w:tcPr>
          <w:p w:rsidR="003277F0" w:rsidRPr="003277F0" w:rsidRDefault="003277F0" w:rsidP="007519B7">
            <w:pPr>
              <w:jc w:val="right"/>
              <w:rPr>
                <w:sz w:val="16"/>
                <w:szCs w:val="16"/>
              </w:rPr>
            </w:pPr>
            <w:r w:rsidRPr="003277F0">
              <w:rPr>
                <w:sz w:val="16"/>
                <w:szCs w:val="16"/>
              </w:rPr>
              <w:t>93.4</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93.5</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93.9</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93.3</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96.2</w:t>
            </w:r>
          </w:p>
        </w:tc>
      </w:tr>
      <w:tr w:rsidR="003277F0" w:rsidRPr="003277F0" w:rsidTr="003277F0">
        <w:tc>
          <w:tcPr>
            <w:tcW w:w="2835" w:type="dxa"/>
            <w:vMerge/>
            <w:noWrap/>
            <w:vAlign w:val="center"/>
          </w:tcPr>
          <w:p w:rsidR="003277F0" w:rsidRPr="003277F0" w:rsidRDefault="003277F0" w:rsidP="007519B7">
            <w:pPr>
              <w:rPr>
                <w:sz w:val="16"/>
                <w:szCs w:val="16"/>
              </w:rPr>
            </w:pPr>
          </w:p>
        </w:tc>
        <w:tc>
          <w:tcPr>
            <w:tcW w:w="1134" w:type="dxa"/>
            <w:vAlign w:val="center"/>
          </w:tcPr>
          <w:p w:rsidR="003277F0" w:rsidRPr="003277F0" w:rsidRDefault="003277F0" w:rsidP="003277F0">
            <w:pPr>
              <w:spacing w:after="60"/>
              <w:jc w:val="right"/>
              <w:rPr>
                <w:sz w:val="16"/>
                <w:szCs w:val="16"/>
              </w:rPr>
            </w:pPr>
            <w:r w:rsidRPr="003277F0">
              <w:rPr>
                <w:sz w:val="16"/>
                <w:szCs w:val="16"/>
              </w:rPr>
              <w:t>(92.2 - 94.4)</w:t>
            </w:r>
          </w:p>
        </w:tc>
        <w:tc>
          <w:tcPr>
            <w:tcW w:w="1134" w:type="dxa"/>
            <w:vAlign w:val="center"/>
          </w:tcPr>
          <w:p w:rsidR="003277F0" w:rsidRPr="003277F0" w:rsidRDefault="003277F0" w:rsidP="003277F0">
            <w:pPr>
              <w:spacing w:after="60"/>
              <w:jc w:val="right"/>
              <w:rPr>
                <w:sz w:val="16"/>
                <w:szCs w:val="16"/>
              </w:rPr>
            </w:pPr>
            <w:r w:rsidRPr="003277F0">
              <w:rPr>
                <w:sz w:val="16"/>
                <w:szCs w:val="16"/>
              </w:rPr>
              <w:t>(92.1 - 94.7)</w:t>
            </w:r>
          </w:p>
        </w:tc>
        <w:tc>
          <w:tcPr>
            <w:tcW w:w="1134" w:type="dxa"/>
            <w:vAlign w:val="center"/>
          </w:tcPr>
          <w:p w:rsidR="003277F0" w:rsidRPr="003277F0" w:rsidRDefault="003277F0" w:rsidP="003277F0">
            <w:pPr>
              <w:spacing w:after="60"/>
              <w:jc w:val="right"/>
              <w:rPr>
                <w:sz w:val="16"/>
                <w:szCs w:val="16"/>
              </w:rPr>
            </w:pPr>
            <w:r w:rsidRPr="003277F0">
              <w:rPr>
                <w:sz w:val="16"/>
                <w:szCs w:val="16"/>
              </w:rPr>
              <w:t>(87.1 - 97.6)</w:t>
            </w:r>
          </w:p>
        </w:tc>
        <w:tc>
          <w:tcPr>
            <w:tcW w:w="1134" w:type="dxa"/>
            <w:vAlign w:val="center"/>
          </w:tcPr>
          <w:p w:rsidR="003277F0" w:rsidRPr="003277F0" w:rsidRDefault="003277F0" w:rsidP="003277F0">
            <w:pPr>
              <w:spacing w:after="60"/>
              <w:jc w:val="right"/>
              <w:rPr>
                <w:sz w:val="16"/>
                <w:szCs w:val="16"/>
              </w:rPr>
            </w:pPr>
            <w:r w:rsidRPr="003277F0">
              <w:rPr>
                <w:sz w:val="16"/>
                <w:szCs w:val="16"/>
              </w:rPr>
              <w:t>(84.8 - 97.7)</w:t>
            </w:r>
          </w:p>
        </w:tc>
        <w:tc>
          <w:tcPr>
            <w:tcW w:w="1134" w:type="dxa"/>
            <w:vAlign w:val="center"/>
          </w:tcPr>
          <w:p w:rsidR="003277F0" w:rsidRPr="003277F0" w:rsidRDefault="003277F0" w:rsidP="003277F0">
            <w:pPr>
              <w:spacing w:after="60"/>
              <w:jc w:val="right"/>
              <w:rPr>
                <w:sz w:val="16"/>
                <w:szCs w:val="16"/>
              </w:rPr>
            </w:pPr>
            <w:r w:rsidRPr="003277F0">
              <w:rPr>
                <w:sz w:val="16"/>
                <w:szCs w:val="16"/>
              </w:rPr>
              <w:t>(89.0 - 99.1)</w:t>
            </w:r>
          </w:p>
        </w:tc>
      </w:tr>
      <w:tr w:rsidR="003277F0" w:rsidRPr="003277F0" w:rsidTr="003277F0">
        <w:tc>
          <w:tcPr>
            <w:tcW w:w="2835" w:type="dxa"/>
            <w:noWrap/>
          </w:tcPr>
          <w:p w:rsidR="003277F0" w:rsidRPr="003277F0" w:rsidRDefault="003277F0" w:rsidP="007519B7">
            <w:pPr>
              <w:rPr>
                <w:b/>
                <w:sz w:val="16"/>
                <w:szCs w:val="16"/>
              </w:rPr>
            </w:pPr>
            <w:r w:rsidRPr="003277F0">
              <w:rPr>
                <w:b/>
                <w:sz w:val="16"/>
                <w:szCs w:val="16"/>
              </w:rPr>
              <w:t>How often smoke now</w:t>
            </w:r>
          </w:p>
        </w:tc>
        <w:tc>
          <w:tcPr>
            <w:tcW w:w="1134" w:type="dxa"/>
            <w:vAlign w:val="center"/>
          </w:tcPr>
          <w:p w:rsidR="003277F0" w:rsidRPr="003277F0" w:rsidRDefault="003277F0" w:rsidP="007519B7">
            <w:pPr>
              <w:jc w:val="right"/>
              <w:rPr>
                <w:sz w:val="16"/>
                <w:szCs w:val="16"/>
              </w:rPr>
            </w:pPr>
          </w:p>
        </w:tc>
        <w:tc>
          <w:tcPr>
            <w:tcW w:w="1134" w:type="dxa"/>
            <w:vAlign w:val="center"/>
          </w:tcPr>
          <w:p w:rsidR="003277F0" w:rsidRPr="003277F0" w:rsidRDefault="003277F0" w:rsidP="007519B7">
            <w:pPr>
              <w:jc w:val="right"/>
              <w:rPr>
                <w:color w:val="000000"/>
                <w:sz w:val="16"/>
                <w:szCs w:val="16"/>
              </w:rPr>
            </w:pPr>
          </w:p>
        </w:tc>
        <w:tc>
          <w:tcPr>
            <w:tcW w:w="1134" w:type="dxa"/>
            <w:vAlign w:val="center"/>
          </w:tcPr>
          <w:p w:rsidR="003277F0" w:rsidRPr="003277F0" w:rsidRDefault="003277F0" w:rsidP="007519B7">
            <w:pPr>
              <w:jc w:val="right"/>
              <w:rPr>
                <w:color w:val="000000"/>
                <w:sz w:val="16"/>
                <w:szCs w:val="16"/>
              </w:rPr>
            </w:pPr>
          </w:p>
        </w:tc>
        <w:tc>
          <w:tcPr>
            <w:tcW w:w="1134" w:type="dxa"/>
            <w:vAlign w:val="center"/>
          </w:tcPr>
          <w:p w:rsidR="003277F0" w:rsidRPr="003277F0" w:rsidRDefault="003277F0" w:rsidP="007519B7">
            <w:pPr>
              <w:jc w:val="right"/>
              <w:rPr>
                <w:color w:val="000000"/>
                <w:sz w:val="16"/>
                <w:szCs w:val="16"/>
              </w:rPr>
            </w:pPr>
          </w:p>
        </w:tc>
        <w:tc>
          <w:tcPr>
            <w:tcW w:w="1134" w:type="dxa"/>
            <w:vAlign w:val="center"/>
          </w:tcPr>
          <w:p w:rsidR="003277F0" w:rsidRPr="003277F0" w:rsidRDefault="003277F0" w:rsidP="007519B7">
            <w:pPr>
              <w:jc w:val="right"/>
              <w:rPr>
                <w:color w:val="000000"/>
                <w:sz w:val="16"/>
                <w:szCs w:val="16"/>
              </w:rPr>
            </w:pPr>
          </w:p>
        </w:tc>
      </w:tr>
      <w:tr w:rsidR="003277F0" w:rsidRPr="003277F0" w:rsidTr="003277F0">
        <w:tc>
          <w:tcPr>
            <w:tcW w:w="2835" w:type="dxa"/>
            <w:noWrap/>
            <w:hideMark/>
          </w:tcPr>
          <w:p w:rsidR="003277F0" w:rsidRPr="003277F0" w:rsidRDefault="003277F0" w:rsidP="007519B7">
            <w:pPr>
              <w:ind w:left="176"/>
              <w:rPr>
                <w:sz w:val="16"/>
                <w:szCs w:val="16"/>
              </w:rPr>
            </w:pPr>
            <w:r w:rsidRPr="003277F0">
              <w:rPr>
                <w:sz w:val="16"/>
                <w:szCs w:val="16"/>
              </w:rPr>
              <w:t>Do not smoke now</w:t>
            </w:r>
          </w:p>
        </w:tc>
        <w:tc>
          <w:tcPr>
            <w:tcW w:w="1134" w:type="dxa"/>
            <w:vAlign w:val="center"/>
          </w:tcPr>
          <w:p w:rsidR="003277F0" w:rsidRPr="003277F0" w:rsidRDefault="003277F0" w:rsidP="007519B7">
            <w:pPr>
              <w:jc w:val="right"/>
              <w:rPr>
                <w:sz w:val="16"/>
                <w:szCs w:val="16"/>
              </w:rPr>
            </w:pPr>
            <w:r w:rsidRPr="003277F0">
              <w:rPr>
                <w:sz w:val="16"/>
                <w:szCs w:val="16"/>
              </w:rPr>
              <w:t>56.8</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59.2</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45.9</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24.7</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28.7</w:t>
            </w:r>
          </w:p>
        </w:tc>
      </w:tr>
      <w:tr w:rsidR="003277F0" w:rsidRPr="003277F0" w:rsidTr="003277F0">
        <w:tc>
          <w:tcPr>
            <w:tcW w:w="2835" w:type="dxa"/>
            <w:noWrap/>
          </w:tcPr>
          <w:p w:rsidR="003277F0" w:rsidRPr="003277F0" w:rsidRDefault="003277F0" w:rsidP="007519B7">
            <w:pPr>
              <w:ind w:left="176"/>
              <w:rPr>
                <w:sz w:val="16"/>
                <w:szCs w:val="16"/>
              </w:rPr>
            </w:pPr>
          </w:p>
        </w:tc>
        <w:tc>
          <w:tcPr>
            <w:tcW w:w="1134" w:type="dxa"/>
            <w:vAlign w:val="center"/>
          </w:tcPr>
          <w:p w:rsidR="003277F0" w:rsidRPr="003277F0" w:rsidRDefault="003277F0" w:rsidP="003277F0">
            <w:pPr>
              <w:spacing w:after="60"/>
              <w:jc w:val="right"/>
              <w:rPr>
                <w:sz w:val="16"/>
                <w:szCs w:val="16"/>
              </w:rPr>
            </w:pPr>
            <w:r w:rsidRPr="003277F0">
              <w:rPr>
                <w:sz w:val="16"/>
                <w:szCs w:val="16"/>
              </w:rPr>
              <w:t>(54.5 - 59.0)</w:t>
            </w:r>
          </w:p>
        </w:tc>
        <w:tc>
          <w:tcPr>
            <w:tcW w:w="1134" w:type="dxa"/>
            <w:vAlign w:val="center"/>
          </w:tcPr>
          <w:p w:rsidR="003277F0" w:rsidRPr="003277F0" w:rsidRDefault="003277F0" w:rsidP="003277F0">
            <w:pPr>
              <w:spacing w:after="60"/>
              <w:jc w:val="right"/>
              <w:rPr>
                <w:sz w:val="16"/>
                <w:szCs w:val="16"/>
              </w:rPr>
            </w:pPr>
            <w:r w:rsidRPr="003277F0">
              <w:rPr>
                <w:sz w:val="16"/>
                <w:szCs w:val="16"/>
              </w:rPr>
              <w:t>(56.6 - 61.8)</w:t>
            </w:r>
          </w:p>
        </w:tc>
        <w:tc>
          <w:tcPr>
            <w:tcW w:w="1134" w:type="dxa"/>
            <w:vAlign w:val="center"/>
          </w:tcPr>
          <w:p w:rsidR="003277F0" w:rsidRPr="003277F0" w:rsidRDefault="003277F0" w:rsidP="003277F0">
            <w:pPr>
              <w:spacing w:after="60"/>
              <w:jc w:val="right"/>
              <w:rPr>
                <w:sz w:val="16"/>
                <w:szCs w:val="16"/>
              </w:rPr>
            </w:pPr>
            <w:r w:rsidRPr="003277F0">
              <w:rPr>
                <w:sz w:val="16"/>
                <w:szCs w:val="16"/>
              </w:rPr>
              <w:t>(36.6 - 55.4)</w:t>
            </w:r>
          </w:p>
        </w:tc>
        <w:tc>
          <w:tcPr>
            <w:tcW w:w="1134" w:type="dxa"/>
            <w:vAlign w:val="center"/>
          </w:tcPr>
          <w:p w:rsidR="003277F0" w:rsidRPr="003277F0" w:rsidRDefault="003277F0" w:rsidP="003277F0">
            <w:pPr>
              <w:spacing w:after="60"/>
              <w:jc w:val="right"/>
              <w:rPr>
                <w:sz w:val="16"/>
                <w:szCs w:val="16"/>
              </w:rPr>
            </w:pPr>
            <w:r w:rsidRPr="003277F0">
              <w:rPr>
                <w:sz w:val="16"/>
                <w:szCs w:val="16"/>
              </w:rPr>
              <w:t>(14.7 - 37.2)</w:t>
            </w:r>
          </w:p>
        </w:tc>
        <w:tc>
          <w:tcPr>
            <w:tcW w:w="1134" w:type="dxa"/>
            <w:vAlign w:val="center"/>
          </w:tcPr>
          <w:p w:rsidR="003277F0" w:rsidRPr="003277F0" w:rsidRDefault="003277F0" w:rsidP="003277F0">
            <w:pPr>
              <w:spacing w:after="60"/>
              <w:jc w:val="right"/>
              <w:rPr>
                <w:sz w:val="16"/>
                <w:szCs w:val="16"/>
              </w:rPr>
            </w:pPr>
            <w:r w:rsidRPr="003277F0">
              <w:rPr>
                <w:sz w:val="16"/>
                <w:szCs w:val="16"/>
              </w:rPr>
              <w:t>(11.6 - 52.6)</w:t>
            </w:r>
          </w:p>
        </w:tc>
      </w:tr>
      <w:tr w:rsidR="003277F0" w:rsidRPr="003277F0" w:rsidTr="003277F0">
        <w:tc>
          <w:tcPr>
            <w:tcW w:w="2835" w:type="dxa"/>
            <w:noWrap/>
            <w:hideMark/>
          </w:tcPr>
          <w:p w:rsidR="003277F0" w:rsidRPr="003277F0" w:rsidRDefault="003277F0" w:rsidP="007519B7">
            <w:pPr>
              <w:ind w:left="176"/>
              <w:rPr>
                <w:sz w:val="16"/>
                <w:szCs w:val="16"/>
              </w:rPr>
            </w:pPr>
            <w:r w:rsidRPr="003277F0">
              <w:rPr>
                <w:sz w:val="16"/>
                <w:szCs w:val="16"/>
              </w:rPr>
              <w:t>At least once a day</w:t>
            </w:r>
          </w:p>
        </w:tc>
        <w:tc>
          <w:tcPr>
            <w:tcW w:w="1134" w:type="dxa"/>
            <w:vAlign w:val="center"/>
          </w:tcPr>
          <w:p w:rsidR="003277F0" w:rsidRPr="003277F0" w:rsidRDefault="003277F0" w:rsidP="007519B7">
            <w:pPr>
              <w:jc w:val="right"/>
              <w:rPr>
                <w:sz w:val="16"/>
                <w:szCs w:val="16"/>
              </w:rPr>
            </w:pPr>
            <w:r w:rsidRPr="003277F0">
              <w:rPr>
                <w:sz w:val="16"/>
                <w:szCs w:val="16"/>
              </w:rPr>
              <w:t>36.5</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34.0</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44.1</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70.5</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57.7</w:t>
            </w:r>
          </w:p>
        </w:tc>
      </w:tr>
      <w:tr w:rsidR="003277F0" w:rsidRPr="003277F0" w:rsidTr="003277F0">
        <w:tc>
          <w:tcPr>
            <w:tcW w:w="2835" w:type="dxa"/>
            <w:noWrap/>
          </w:tcPr>
          <w:p w:rsidR="003277F0" w:rsidRPr="003277F0" w:rsidRDefault="003277F0" w:rsidP="007519B7">
            <w:pPr>
              <w:ind w:left="176"/>
              <w:rPr>
                <w:sz w:val="16"/>
                <w:szCs w:val="16"/>
              </w:rPr>
            </w:pPr>
          </w:p>
        </w:tc>
        <w:tc>
          <w:tcPr>
            <w:tcW w:w="1134" w:type="dxa"/>
            <w:vAlign w:val="center"/>
          </w:tcPr>
          <w:p w:rsidR="003277F0" w:rsidRPr="003277F0" w:rsidRDefault="003277F0" w:rsidP="003277F0">
            <w:pPr>
              <w:spacing w:after="60"/>
              <w:jc w:val="right"/>
              <w:rPr>
                <w:sz w:val="16"/>
                <w:szCs w:val="16"/>
              </w:rPr>
            </w:pPr>
            <w:r w:rsidRPr="003277F0">
              <w:rPr>
                <w:sz w:val="16"/>
                <w:szCs w:val="16"/>
              </w:rPr>
              <w:t>(34.3 - 38.8)</w:t>
            </w:r>
          </w:p>
        </w:tc>
        <w:tc>
          <w:tcPr>
            <w:tcW w:w="1134" w:type="dxa"/>
            <w:vAlign w:val="center"/>
          </w:tcPr>
          <w:p w:rsidR="003277F0" w:rsidRPr="003277F0" w:rsidRDefault="003277F0" w:rsidP="003277F0">
            <w:pPr>
              <w:spacing w:after="60"/>
              <w:jc w:val="right"/>
              <w:rPr>
                <w:sz w:val="16"/>
                <w:szCs w:val="16"/>
              </w:rPr>
            </w:pPr>
            <w:r w:rsidRPr="003277F0">
              <w:rPr>
                <w:sz w:val="16"/>
                <w:szCs w:val="16"/>
              </w:rPr>
              <w:t>(31.4 - 36.6)</w:t>
            </w:r>
          </w:p>
        </w:tc>
        <w:tc>
          <w:tcPr>
            <w:tcW w:w="1134" w:type="dxa"/>
            <w:vAlign w:val="center"/>
          </w:tcPr>
          <w:p w:rsidR="003277F0" w:rsidRPr="003277F0" w:rsidRDefault="003277F0" w:rsidP="003277F0">
            <w:pPr>
              <w:spacing w:after="60"/>
              <w:jc w:val="right"/>
              <w:rPr>
                <w:sz w:val="16"/>
                <w:szCs w:val="16"/>
              </w:rPr>
            </w:pPr>
            <w:r w:rsidRPr="003277F0">
              <w:rPr>
                <w:sz w:val="16"/>
                <w:szCs w:val="16"/>
              </w:rPr>
              <w:t>(35 - 53.6)</w:t>
            </w:r>
          </w:p>
        </w:tc>
        <w:tc>
          <w:tcPr>
            <w:tcW w:w="1134" w:type="dxa"/>
            <w:vAlign w:val="center"/>
          </w:tcPr>
          <w:p w:rsidR="003277F0" w:rsidRPr="003277F0" w:rsidRDefault="003277F0" w:rsidP="003277F0">
            <w:pPr>
              <w:spacing w:after="60"/>
              <w:jc w:val="right"/>
              <w:rPr>
                <w:sz w:val="16"/>
                <w:szCs w:val="16"/>
              </w:rPr>
            </w:pPr>
            <w:r w:rsidRPr="003277F0">
              <w:rPr>
                <w:sz w:val="16"/>
                <w:szCs w:val="16"/>
              </w:rPr>
              <w:t>(57.9 - 81.2)</w:t>
            </w:r>
          </w:p>
        </w:tc>
        <w:tc>
          <w:tcPr>
            <w:tcW w:w="1134" w:type="dxa"/>
            <w:vAlign w:val="center"/>
          </w:tcPr>
          <w:p w:rsidR="003277F0" w:rsidRPr="003277F0" w:rsidRDefault="003277F0" w:rsidP="003277F0">
            <w:pPr>
              <w:spacing w:after="60"/>
              <w:jc w:val="right"/>
              <w:rPr>
                <w:sz w:val="16"/>
                <w:szCs w:val="16"/>
              </w:rPr>
            </w:pPr>
            <w:r w:rsidRPr="003277F0">
              <w:rPr>
                <w:sz w:val="16"/>
                <w:szCs w:val="16"/>
              </w:rPr>
              <w:t>(35.7 - 77.5)</w:t>
            </w:r>
          </w:p>
        </w:tc>
      </w:tr>
      <w:tr w:rsidR="003277F0" w:rsidRPr="003277F0" w:rsidTr="003277F0">
        <w:tc>
          <w:tcPr>
            <w:tcW w:w="2835" w:type="dxa"/>
            <w:noWrap/>
            <w:hideMark/>
          </w:tcPr>
          <w:p w:rsidR="003277F0" w:rsidRPr="003277F0" w:rsidRDefault="003277F0" w:rsidP="007519B7">
            <w:pPr>
              <w:ind w:left="176"/>
              <w:rPr>
                <w:sz w:val="16"/>
                <w:szCs w:val="16"/>
              </w:rPr>
            </w:pPr>
            <w:r w:rsidRPr="003277F0">
              <w:rPr>
                <w:sz w:val="16"/>
                <w:szCs w:val="16"/>
              </w:rPr>
              <w:t>At least once a week</w:t>
            </w:r>
          </w:p>
        </w:tc>
        <w:tc>
          <w:tcPr>
            <w:tcW w:w="1134" w:type="dxa"/>
            <w:vAlign w:val="center"/>
          </w:tcPr>
          <w:p w:rsidR="003277F0" w:rsidRPr="003277F0" w:rsidRDefault="003277F0" w:rsidP="007519B7">
            <w:pPr>
              <w:jc w:val="right"/>
              <w:rPr>
                <w:sz w:val="16"/>
                <w:szCs w:val="16"/>
              </w:rPr>
            </w:pPr>
            <w:r w:rsidRPr="003277F0">
              <w:rPr>
                <w:sz w:val="16"/>
                <w:szCs w:val="16"/>
              </w:rPr>
              <w:t>3.3</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2.9</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6.4</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2.9</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13.0</w:t>
            </w:r>
          </w:p>
        </w:tc>
      </w:tr>
      <w:tr w:rsidR="003277F0" w:rsidRPr="003277F0" w:rsidTr="003277F0">
        <w:tc>
          <w:tcPr>
            <w:tcW w:w="2835" w:type="dxa"/>
            <w:noWrap/>
          </w:tcPr>
          <w:p w:rsidR="003277F0" w:rsidRPr="003277F0" w:rsidRDefault="003277F0" w:rsidP="007519B7">
            <w:pPr>
              <w:ind w:left="176"/>
              <w:rPr>
                <w:sz w:val="16"/>
                <w:szCs w:val="16"/>
              </w:rPr>
            </w:pPr>
          </w:p>
        </w:tc>
        <w:tc>
          <w:tcPr>
            <w:tcW w:w="1134" w:type="dxa"/>
            <w:vAlign w:val="center"/>
          </w:tcPr>
          <w:p w:rsidR="003277F0" w:rsidRPr="003277F0" w:rsidRDefault="003277F0" w:rsidP="003277F0">
            <w:pPr>
              <w:spacing w:after="60"/>
              <w:jc w:val="right"/>
              <w:rPr>
                <w:sz w:val="16"/>
                <w:szCs w:val="16"/>
              </w:rPr>
            </w:pPr>
            <w:r w:rsidRPr="003277F0">
              <w:rPr>
                <w:sz w:val="16"/>
                <w:szCs w:val="16"/>
              </w:rPr>
              <w:t>(2.5 - 4.3)</w:t>
            </w:r>
          </w:p>
        </w:tc>
        <w:tc>
          <w:tcPr>
            <w:tcW w:w="1134" w:type="dxa"/>
            <w:vAlign w:val="center"/>
          </w:tcPr>
          <w:p w:rsidR="003277F0" w:rsidRPr="003277F0" w:rsidRDefault="003277F0" w:rsidP="003277F0">
            <w:pPr>
              <w:spacing w:after="60"/>
              <w:jc w:val="right"/>
              <w:rPr>
                <w:sz w:val="16"/>
                <w:szCs w:val="16"/>
              </w:rPr>
            </w:pPr>
            <w:r w:rsidRPr="003277F0">
              <w:rPr>
                <w:sz w:val="16"/>
                <w:szCs w:val="16"/>
              </w:rPr>
              <w:t>(2.1 - 3.9)</w:t>
            </w:r>
          </w:p>
        </w:tc>
        <w:tc>
          <w:tcPr>
            <w:tcW w:w="1134" w:type="dxa"/>
            <w:vAlign w:val="center"/>
          </w:tcPr>
          <w:p w:rsidR="003277F0" w:rsidRPr="003277F0" w:rsidRDefault="003277F0" w:rsidP="003277F0">
            <w:pPr>
              <w:spacing w:after="60"/>
              <w:jc w:val="right"/>
              <w:rPr>
                <w:sz w:val="16"/>
                <w:szCs w:val="16"/>
              </w:rPr>
            </w:pPr>
            <w:r w:rsidRPr="003277F0">
              <w:rPr>
                <w:sz w:val="16"/>
                <w:szCs w:val="16"/>
              </w:rPr>
              <w:t>(2.3 - 14.2)</w:t>
            </w:r>
          </w:p>
        </w:tc>
        <w:tc>
          <w:tcPr>
            <w:tcW w:w="1134" w:type="dxa"/>
            <w:vAlign w:val="center"/>
          </w:tcPr>
          <w:p w:rsidR="003277F0" w:rsidRPr="003277F0" w:rsidRDefault="003277F0" w:rsidP="003277F0">
            <w:pPr>
              <w:spacing w:after="60"/>
              <w:jc w:val="right"/>
              <w:rPr>
                <w:sz w:val="16"/>
                <w:szCs w:val="16"/>
              </w:rPr>
            </w:pPr>
            <w:r w:rsidRPr="003277F0">
              <w:rPr>
                <w:sz w:val="16"/>
                <w:szCs w:val="16"/>
              </w:rPr>
              <w:t>(0.8 - 7.4)</w:t>
            </w:r>
          </w:p>
        </w:tc>
        <w:tc>
          <w:tcPr>
            <w:tcW w:w="1134" w:type="dxa"/>
            <w:vAlign w:val="center"/>
          </w:tcPr>
          <w:p w:rsidR="003277F0" w:rsidRPr="003277F0" w:rsidRDefault="003277F0" w:rsidP="003277F0">
            <w:pPr>
              <w:spacing w:after="60"/>
              <w:jc w:val="right"/>
              <w:rPr>
                <w:sz w:val="16"/>
                <w:szCs w:val="16"/>
              </w:rPr>
            </w:pPr>
            <w:r w:rsidRPr="003277F0">
              <w:rPr>
                <w:sz w:val="16"/>
                <w:szCs w:val="16"/>
              </w:rPr>
              <w:t>(3.7 - 31.1)</w:t>
            </w:r>
          </w:p>
        </w:tc>
      </w:tr>
      <w:tr w:rsidR="003277F0" w:rsidRPr="003277F0" w:rsidTr="003277F0">
        <w:tc>
          <w:tcPr>
            <w:tcW w:w="2835" w:type="dxa"/>
            <w:noWrap/>
            <w:hideMark/>
          </w:tcPr>
          <w:p w:rsidR="003277F0" w:rsidRPr="003277F0" w:rsidRDefault="003277F0" w:rsidP="007519B7">
            <w:pPr>
              <w:ind w:left="176"/>
              <w:rPr>
                <w:sz w:val="16"/>
                <w:szCs w:val="16"/>
              </w:rPr>
            </w:pPr>
            <w:r w:rsidRPr="003277F0">
              <w:rPr>
                <w:sz w:val="16"/>
                <w:szCs w:val="16"/>
              </w:rPr>
              <w:t>At least once a month</w:t>
            </w:r>
          </w:p>
        </w:tc>
        <w:tc>
          <w:tcPr>
            <w:tcW w:w="1134" w:type="dxa"/>
            <w:vAlign w:val="center"/>
          </w:tcPr>
          <w:p w:rsidR="003277F0" w:rsidRPr="003277F0" w:rsidRDefault="003277F0" w:rsidP="007519B7">
            <w:pPr>
              <w:jc w:val="right"/>
              <w:rPr>
                <w:sz w:val="16"/>
                <w:szCs w:val="16"/>
              </w:rPr>
            </w:pPr>
            <w:r w:rsidRPr="003277F0">
              <w:rPr>
                <w:sz w:val="16"/>
                <w:szCs w:val="16"/>
              </w:rPr>
              <w:t>1.2</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1.5</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0.9</w:t>
            </w:r>
          </w:p>
        </w:tc>
        <w:tc>
          <w:tcPr>
            <w:tcW w:w="1134" w:type="dxa"/>
            <w:vAlign w:val="center"/>
          </w:tcPr>
          <w:p w:rsidR="003277F0" w:rsidRPr="003277F0" w:rsidRDefault="003277F0" w:rsidP="007519B7">
            <w:pPr>
              <w:jc w:val="right"/>
              <w:rPr>
                <w:color w:val="000000"/>
                <w:sz w:val="16"/>
                <w:szCs w:val="16"/>
              </w:rPr>
            </w:pPr>
            <w:r w:rsidRPr="003277F0">
              <w:rPr>
                <w:color w:val="000000"/>
                <w:sz w:val="16"/>
                <w:szCs w:val="16"/>
              </w:rPr>
              <w:t>0.6</w:t>
            </w:r>
          </w:p>
        </w:tc>
      </w:tr>
      <w:tr w:rsidR="003277F0" w:rsidRPr="003277F0" w:rsidTr="003277F0">
        <w:tc>
          <w:tcPr>
            <w:tcW w:w="2835" w:type="dxa"/>
            <w:noWrap/>
          </w:tcPr>
          <w:p w:rsidR="003277F0" w:rsidRPr="003277F0" w:rsidRDefault="003277F0" w:rsidP="007519B7">
            <w:pPr>
              <w:ind w:left="176"/>
              <w:rPr>
                <w:sz w:val="16"/>
                <w:szCs w:val="16"/>
              </w:rPr>
            </w:pPr>
          </w:p>
        </w:tc>
        <w:tc>
          <w:tcPr>
            <w:tcW w:w="1134" w:type="dxa"/>
            <w:vAlign w:val="center"/>
          </w:tcPr>
          <w:p w:rsidR="003277F0" w:rsidRPr="003277F0" w:rsidRDefault="003277F0" w:rsidP="003277F0">
            <w:pPr>
              <w:spacing w:after="60"/>
              <w:jc w:val="right"/>
              <w:rPr>
                <w:sz w:val="16"/>
                <w:szCs w:val="16"/>
              </w:rPr>
            </w:pPr>
            <w:r w:rsidRPr="003277F0">
              <w:rPr>
                <w:sz w:val="16"/>
                <w:szCs w:val="16"/>
              </w:rPr>
              <w:t>(0.8 - 1.8)</w:t>
            </w:r>
          </w:p>
        </w:tc>
        <w:tc>
          <w:tcPr>
            <w:tcW w:w="1134" w:type="dxa"/>
            <w:vAlign w:val="center"/>
          </w:tcPr>
          <w:p w:rsidR="003277F0" w:rsidRPr="003277F0" w:rsidRDefault="003277F0" w:rsidP="003277F0">
            <w:pPr>
              <w:spacing w:after="60"/>
              <w:jc w:val="right"/>
              <w:rPr>
                <w:sz w:val="16"/>
                <w:szCs w:val="16"/>
              </w:rPr>
            </w:pPr>
            <w:r w:rsidRPr="003277F0">
              <w:rPr>
                <w:sz w:val="16"/>
                <w:szCs w:val="16"/>
              </w:rPr>
              <w:t>(0.9 - 2.2)</w:t>
            </w:r>
          </w:p>
        </w:tc>
        <w:tc>
          <w:tcPr>
            <w:tcW w:w="1134" w:type="dxa"/>
            <w:vAlign w:val="center"/>
          </w:tcPr>
          <w:p w:rsidR="003277F0" w:rsidRPr="003277F0" w:rsidRDefault="003277F0" w:rsidP="003277F0">
            <w:pPr>
              <w:spacing w:after="60"/>
              <w:jc w:val="right"/>
              <w:rPr>
                <w:sz w:val="16"/>
                <w:szCs w:val="16"/>
              </w:rPr>
            </w:pPr>
            <w:r w:rsidRPr="003277F0">
              <w:rPr>
                <w:sz w:val="16"/>
                <w:szCs w:val="16"/>
              </w:rPr>
              <w:t>-</w:t>
            </w:r>
          </w:p>
        </w:tc>
        <w:tc>
          <w:tcPr>
            <w:tcW w:w="1134" w:type="dxa"/>
            <w:vAlign w:val="center"/>
          </w:tcPr>
          <w:p w:rsidR="003277F0" w:rsidRPr="003277F0" w:rsidRDefault="003277F0" w:rsidP="003277F0">
            <w:pPr>
              <w:spacing w:after="60"/>
              <w:jc w:val="right"/>
              <w:rPr>
                <w:sz w:val="16"/>
                <w:szCs w:val="16"/>
              </w:rPr>
            </w:pPr>
            <w:r w:rsidRPr="003277F0">
              <w:rPr>
                <w:sz w:val="16"/>
                <w:szCs w:val="16"/>
              </w:rPr>
              <w:t>(0.1 - 4.0)</w:t>
            </w:r>
          </w:p>
        </w:tc>
        <w:tc>
          <w:tcPr>
            <w:tcW w:w="1134" w:type="dxa"/>
            <w:vAlign w:val="center"/>
          </w:tcPr>
          <w:p w:rsidR="003277F0" w:rsidRPr="003277F0" w:rsidRDefault="003277F0" w:rsidP="003277F0">
            <w:pPr>
              <w:spacing w:after="60"/>
              <w:jc w:val="right"/>
              <w:rPr>
                <w:sz w:val="16"/>
                <w:szCs w:val="16"/>
              </w:rPr>
            </w:pPr>
            <w:r w:rsidRPr="003277F0">
              <w:rPr>
                <w:sz w:val="16"/>
                <w:szCs w:val="16"/>
              </w:rPr>
              <w:t>(0.1 - 2.9)</w:t>
            </w:r>
          </w:p>
        </w:tc>
      </w:tr>
      <w:tr w:rsidR="003277F0" w:rsidRPr="003277F0" w:rsidTr="00F93788">
        <w:tc>
          <w:tcPr>
            <w:tcW w:w="2835" w:type="dxa"/>
            <w:tcBorders>
              <w:bottom w:val="nil"/>
            </w:tcBorders>
            <w:noWrap/>
            <w:hideMark/>
          </w:tcPr>
          <w:p w:rsidR="003277F0" w:rsidRPr="003277F0" w:rsidRDefault="003277F0" w:rsidP="007519B7">
            <w:pPr>
              <w:ind w:left="176"/>
              <w:rPr>
                <w:sz w:val="16"/>
                <w:szCs w:val="16"/>
              </w:rPr>
            </w:pPr>
            <w:r w:rsidRPr="003277F0">
              <w:rPr>
                <w:sz w:val="16"/>
                <w:szCs w:val="16"/>
              </w:rPr>
              <w:t>Less often than once a month</w:t>
            </w:r>
          </w:p>
        </w:tc>
        <w:tc>
          <w:tcPr>
            <w:tcW w:w="1134" w:type="dxa"/>
            <w:tcBorders>
              <w:bottom w:val="nil"/>
            </w:tcBorders>
            <w:vAlign w:val="center"/>
          </w:tcPr>
          <w:p w:rsidR="003277F0" w:rsidRPr="003277F0" w:rsidRDefault="003277F0" w:rsidP="007519B7">
            <w:pPr>
              <w:jc w:val="right"/>
              <w:rPr>
                <w:sz w:val="16"/>
                <w:szCs w:val="16"/>
              </w:rPr>
            </w:pPr>
            <w:r w:rsidRPr="003277F0">
              <w:rPr>
                <w:sz w:val="16"/>
                <w:szCs w:val="16"/>
              </w:rPr>
              <w:t>2.2</w:t>
            </w:r>
          </w:p>
        </w:tc>
        <w:tc>
          <w:tcPr>
            <w:tcW w:w="1134" w:type="dxa"/>
            <w:tcBorders>
              <w:bottom w:val="nil"/>
            </w:tcBorders>
            <w:vAlign w:val="center"/>
          </w:tcPr>
          <w:p w:rsidR="003277F0" w:rsidRPr="003277F0" w:rsidRDefault="003277F0" w:rsidP="007519B7">
            <w:pPr>
              <w:jc w:val="right"/>
              <w:rPr>
                <w:color w:val="000000"/>
                <w:sz w:val="16"/>
                <w:szCs w:val="16"/>
              </w:rPr>
            </w:pPr>
            <w:r w:rsidRPr="003277F0">
              <w:rPr>
                <w:color w:val="000000"/>
                <w:sz w:val="16"/>
                <w:szCs w:val="16"/>
              </w:rPr>
              <w:t>2.4</w:t>
            </w:r>
          </w:p>
        </w:tc>
        <w:tc>
          <w:tcPr>
            <w:tcW w:w="1134" w:type="dxa"/>
            <w:tcBorders>
              <w:bottom w:val="nil"/>
            </w:tcBorders>
            <w:vAlign w:val="center"/>
          </w:tcPr>
          <w:p w:rsidR="003277F0" w:rsidRPr="003277F0" w:rsidRDefault="003277F0" w:rsidP="007519B7">
            <w:pPr>
              <w:jc w:val="right"/>
              <w:rPr>
                <w:color w:val="000000"/>
                <w:sz w:val="16"/>
                <w:szCs w:val="16"/>
              </w:rPr>
            </w:pPr>
            <w:r w:rsidRPr="003277F0">
              <w:rPr>
                <w:color w:val="000000"/>
                <w:sz w:val="16"/>
                <w:szCs w:val="16"/>
              </w:rPr>
              <w:t>3.6</w:t>
            </w:r>
          </w:p>
        </w:tc>
        <w:tc>
          <w:tcPr>
            <w:tcW w:w="1134" w:type="dxa"/>
            <w:tcBorders>
              <w:bottom w:val="nil"/>
            </w:tcBorders>
            <w:vAlign w:val="center"/>
          </w:tcPr>
          <w:p w:rsidR="003277F0" w:rsidRPr="003277F0" w:rsidRDefault="003277F0" w:rsidP="007519B7">
            <w:pPr>
              <w:jc w:val="right"/>
              <w:rPr>
                <w:color w:val="000000"/>
                <w:sz w:val="16"/>
                <w:szCs w:val="16"/>
              </w:rPr>
            </w:pPr>
            <w:r w:rsidRPr="003277F0">
              <w:rPr>
                <w:color w:val="000000"/>
                <w:sz w:val="16"/>
                <w:szCs w:val="16"/>
              </w:rPr>
              <w:t>1.1</w:t>
            </w:r>
          </w:p>
        </w:tc>
        <w:tc>
          <w:tcPr>
            <w:tcW w:w="1134" w:type="dxa"/>
            <w:tcBorders>
              <w:bottom w:val="nil"/>
            </w:tcBorders>
            <w:vAlign w:val="center"/>
          </w:tcPr>
          <w:p w:rsidR="003277F0" w:rsidRPr="003277F0" w:rsidRDefault="003277F0" w:rsidP="007519B7">
            <w:pPr>
              <w:jc w:val="right"/>
              <w:rPr>
                <w:color w:val="000000"/>
                <w:sz w:val="16"/>
                <w:szCs w:val="16"/>
              </w:rPr>
            </w:pPr>
            <w:r w:rsidRPr="003277F0">
              <w:rPr>
                <w:color w:val="000000"/>
                <w:sz w:val="16"/>
                <w:szCs w:val="16"/>
              </w:rPr>
              <w:t>-</w:t>
            </w:r>
          </w:p>
        </w:tc>
      </w:tr>
      <w:tr w:rsidR="003277F0" w:rsidRPr="003277F0" w:rsidTr="005C49D7">
        <w:tc>
          <w:tcPr>
            <w:tcW w:w="2835" w:type="dxa"/>
            <w:tcBorders>
              <w:top w:val="nil"/>
              <w:bottom w:val="nil"/>
            </w:tcBorders>
            <w:noWrap/>
          </w:tcPr>
          <w:p w:rsidR="003277F0" w:rsidRPr="003277F0" w:rsidRDefault="003277F0" w:rsidP="007519B7">
            <w:pPr>
              <w:ind w:left="176"/>
              <w:rPr>
                <w:sz w:val="16"/>
                <w:szCs w:val="16"/>
              </w:rPr>
            </w:pPr>
          </w:p>
        </w:tc>
        <w:tc>
          <w:tcPr>
            <w:tcW w:w="1134" w:type="dxa"/>
            <w:tcBorders>
              <w:top w:val="nil"/>
              <w:bottom w:val="nil"/>
            </w:tcBorders>
            <w:vAlign w:val="center"/>
          </w:tcPr>
          <w:p w:rsidR="003277F0" w:rsidRPr="003277F0" w:rsidRDefault="003277F0" w:rsidP="003277F0">
            <w:pPr>
              <w:spacing w:after="60"/>
              <w:jc w:val="right"/>
              <w:rPr>
                <w:sz w:val="16"/>
                <w:szCs w:val="16"/>
              </w:rPr>
            </w:pPr>
            <w:r w:rsidRPr="003277F0">
              <w:rPr>
                <w:sz w:val="16"/>
                <w:szCs w:val="16"/>
              </w:rPr>
              <w:t>(1.5 - 3.1)</w:t>
            </w:r>
          </w:p>
        </w:tc>
        <w:tc>
          <w:tcPr>
            <w:tcW w:w="1134" w:type="dxa"/>
            <w:tcBorders>
              <w:top w:val="nil"/>
              <w:bottom w:val="nil"/>
            </w:tcBorders>
            <w:vAlign w:val="center"/>
          </w:tcPr>
          <w:p w:rsidR="003277F0" w:rsidRPr="003277F0" w:rsidRDefault="003277F0" w:rsidP="003277F0">
            <w:pPr>
              <w:spacing w:after="60"/>
              <w:jc w:val="right"/>
              <w:rPr>
                <w:sz w:val="16"/>
                <w:szCs w:val="16"/>
              </w:rPr>
            </w:pPr>
            <w:r w:rsidRPr="003277F0">
              <w:rPr>
                <w:sz w:val="16"/>
                <w:szCs w:val="16"/>
              </w:rPr>
              <w:t>(1.6 - 3.5)</w:t>
            </w:r>
          </w:p>
        </w:tc>
        <w:tc>
          <w:tcPr>
            <w:tcW w:w="1134" w:type="dxa"/>
            <w:tcBorders>
              <w:top w:val="nil"/>
              <w:bottom w:val="nil"/>
            </w:tcBorders>
            <w:vAlign w:val="center"/>
          </w:tcPr>
          <w:p w:rsidR="003277F0" w:rsidRPr="003277F0" w:rsidRDefault="003277F0" w:rsidP="003277F0">
            <w:pPr>
              <w:spacing w:after="60"/>
              <w:jc w:val="right"/>
              <w:rPr>
                <w:sz w:val="16"/>
                <w:szCs w:val="16"/>
              </w:rPr>
            </w:pPr>
            <w:r w:rsidRPr="003277F0">
              <w:rPr>
                <w:sz w:val="16"/>
                <w:szCs w:val="16"/>
              </w:rPr>
              <w:t>(0.8 - 10.9)</w:t>
            </w:r>
          </w:p>
        </w:tc>
        <w:tc>
          <w:tcPr>
            <w:tcW w:w="1134" w:type="dxa"/>
            <w:tcBorders>
              <w:top w:val="nil"/>
              <w:bottom w:val="nil"/>
            </w:tcBorders>
            <w:vAlign w:val="center"/>
          </w:tcPr>
          <w:p w:rsidR="003277F0" w:rsidRPr="003277F0" w:rsidRDefault="003277F0" w:rsidP="003277F0">
            <w:pPr>
              <w:spacing w:after="60"/>
              <w:jc w:val="right"/>
              <w:rPr>
                <w:sz w:val="16"/>
                <w:szCs w:val="16"/>
              </w:rPr>
            </w:pPr>
            <w:r w:rsidRPr="003277F0">
              <w:rPr>
                <w:sz w:val="16"/>
                <w:szCs w:val="16"/>
              </w:rPr>
              <w:t>(0.1 - 4.9)</w:t>
            </w:r>
          </w:p>
        </w:tc>
        <w:tc>
          <w:tcPr>
            <w:tcW w:w="1134" w:type="dxa"/>
            <w:tcBorders>
              <w:top w:val="nil"/>
              <w:bottom w:val="nil"/>
            </w:tcBorders>
            <w:vAlign w:val="center"/>
          </w:tcPr>
          <w:p w:rsidR="003277F0" w:rsidRPr="003277F0" w:rsidRDefault="003277F0" w:rsidP="003277F0">
            <w:pPr>
              <w:spacing w:after="60"/>
              <w:jc w:val="right"/>
              <w:rPr>
                <w:sz w:val="16"/>
                <w:szCs w:val="16"/>
              </w:rPr>
            </w:pPr>
            <w:r w:rsidRPr="003277F0">
              <w:rPr>
                <w:sz w:val="16"/>
                <w:szCs w:val="16"/>
              </w:rPr>
              <w:t>-</w:t>
            </w:r>
          </w:p>
        </w:tc>
      </w:tr>
      <w:tr w:rsidR="003277F0" w:rsidRPr="003277F0" w:rsidTr="005C49D7">
        <w:tc>
          <w:tcPr>
            <w:tcW w:w="2835" w:type="dxa"/>
            <w:vMerge w:val="restart"/>
            <w:tcBorders>
              <w:top w:val="nil"/>
              <w:bottom w:val="nil"/>
            </w:tcBorders>
            <w:noWrap/>
            <w:vAlign w:val="center"/>
          </w:tcPr>
          <w:p w:rsidR="003277F0" w:rsidRPr="00407B8C" w:rsidRDefault="003277F0" w:rsidP="007519B7">
            <w:pPr>
              <w:rPr>
                <w:sz w:val="16"/>
                <w:szCs w:val="16"/>
              </w:rPr>
            </w:pPr>
            <w:r w:rsidRPr="00407B8C">
              <w:rPr>
                <w:sz w:val="16"/>
                <w:szCs w:val="16"/>
              </w:rPr>
              <w:t>Ever tried to get help to stop smoking (informally or formally)</w:t>
            </w:r>
          </w:p>
        </w:tc>
        <w:tc>
          <w:tcPr>
            <w:tcW w:w="1134" w:type="dxa"/>
            <w:tcBorders>
              <w:top w:val="nil"/>
              <w:bottom w:val="nil"/>
            </w:tcBorders>
            <w:vAlign w:val="center"/>
          </w:tcPr>
          <w:p w:rsidR="003277F0" w:rsidRPr="003277F0" w:rsidRDefault="003277F0" w:rsidP="007519B7">
            <w:pPr>
              <w:jc w:val="right"/>
              <w:rPr>
                <w:sz w:val="16"/>
                <w:szCs w:val="16"/>
              </w:rPr>
            </w:pPr>
            <w:r w:rsidRPr="003277F0">
              <w:rPr>
                <w:sz w:val="16"/>
                <w:szCs w:val="16"/>
              </w:rPr>
              <w:t>49.0</w:t>
            </w:r>
          </w:p>
        </w:tc>
        <w:tc>
          <w:tcPr>
            <w:tcW w:w="1134" w:type="dxa"/>
            <w:tcBorders>
              <w:top w:val="nil"/>
              <w:bottom w:val="nil"/>
            </w:tcBorders>
            <w:vAlign w:val="center"/>
          </w:tcPr>
          <w:p w:rsidR="003277F0" w:rsidRPr="003277F0" w:rsidRDefault="003277F0" w:rsidP="007519B7">
            <w:pPr>
              <w:jc w:val="right"/>
              <w:rPr>
                <w:color w:val="000000"/>
                <w:sz w:val="16"/>
                <w:szCs w:val="16"/>
              </w:rPr>
            </w:pPr>
            <w:r w:rsidRPr="003277F0">
              <w:rPr>
                <w:color w:val="000000"/>
                <w:sz w:val="16"/>
                <w:szCs w:val="16"/>
              </w:rPr>
              <w:t>47.3</w:t>
            </w:r>
          </w:p>
        </w:tc>
        <w:tc>
          <w:tcPr>
            <w:tcW w:w="1134" w:type="dxa"/>
            <w:tcBorders>
              <w:top w:val="nil"/>
              <w:bottom w:val="nil"/>
            </w:tcBorders>
            <w:vAlign w:val="center"/>
          </w:tcPr>
          <w:p w:rsidR="003277F0" w:rsidRPr="003277F0" w:rsidRDefault="003277F0" w:rsidP="007519B7">
            <w:pPr>
              <w:jc w:val="right"/>
              <w:rPr>
                <w:color w:val="000000"/>
                <w:sz w:val="16"/>
                <w:szCs w:val="16"/>
              </w:rPr>
            </w:pPr>
            <w:r w:rsidRPr="003277F0">
              <w:rPr>
                <w:color w:val="000000"/>
                <w:sz w:val="16"/>
                <w:szCs w:val="16"/>
              </w:rPr>
              <w:t>45.0</w:t>
            </w:r>
          </w:p>
        </w:tc>
        <w:tc>
          <w:tcPr>
            <w:tcW w:w="1134" w:type="dxa"/>
            <w:tcBorders>
              <w:top w:val="nil"/>
              <w:bottom w:val="nil"/>
            </w:tcBorders>
            <w:vAlign w:val="center"/>
          </w:tcPr>
          <w:p w:rsidR="003277F0" w:rsidRPr="003277F0" w:rsidRDefault="003277F0" w:rsidP="007519B7">
            <w:pPr>
              <w:jc w:val="right"/>
              <w:rPr>
                <w:color w:val="000000"/>
                <w:sz w:val="16"/>
                <w:szCs w:val="16"/>
              </w:rPr>
            </w:pPr>
            <w:r w:rsidRPr="003277F0">
              <w:rPr>
                <w:color w:val="000000"/>
                <w:sz w:val="16"/>
                <w:szCs w:val="16"/>
              </w:rPr>
              <w:t>59.6</w:t>
            </w:r>
          </w:p>
        </w:tc>
        <w:tc>
          <w:tcPr>
            <w:tcW w:w="1134" w:type="dxa"/>
            <w:tcBorders>
              <w:top w:val="nil"/>
              <w:bottom w:val="nil"/>
            </w:tcBorders>
            <w:vAlign w:val="center"/>
          </w:tcPr>
          <w:p w:rsidR="003277F0" w:rsidRPr="003277F0" w:rsidRDefault="003277F0" w:rsidP="007519B7">
            <w:pPr>
              <w:jc w:val="right"/>
              <w:rPr>
                <w:color w:val="000000"/>
                <w:sz w:val="16"/>
                <w:szCs w:val="16"/>
              </w:rPr>
            </w:pPr>
            <w:r w:rsidRPr="003277F0">
              <w:rPr>
                <w:color w:val="000000"/>
                <w:sz w:val="16"/>
                <w:szCs w:val="16"/>
              </w:rPr>
              <w:t>86.4</w:t>
            </w:r>
          </w:p>
        </w:tc>
      </w:tr>
      <w:tr w:rsidR="003277F0" w:rsidRPr="003277F0" w:rsidTr="00407B8C">
        <w:tc>
          <w:tcPr>
            <w:tcW w:w="2835" w:type="dxa"/>
            <w:vMerge/>
            <w:tcBorders>
              <w:top w:val="nil"/>
            </w:tcBorders>
            <w:noWrap/>
            <w:vAlign w:val="center"/>
          </w:tcPr>
          <w:p w:rsidR="003277F0" w:rsidRPr="003277F0" w:rsidRDefault="003277F0" w:rsidP="007519B7">
            <w:pPr>
              <w:rPr>
                <w:sz w:val="16"/>
                <w:szCs w:val="16"/>
              </w:rPr>
            </w:pPr>
          </w:p>
        </w:tc>
        <w:tc>
          <w:tcPr>
            <w:tcW w:w="1134" w:type="dxa"/>
            <w:tcBorders>
              <w:top w:val="nil"/>
            </w:tcBorders>
            <w:vAlign w:val="center"/>
          </w:tcPr>
          <w:p w:rsidR="003277F0" w:rsidRPr="003277F0" w:rsidRDefault="003277F0" w:rsidP="003277F0">
            <w:pPr>
              <w:spacing w:after="60"/>
              <w:jc w:val="right"/>
              <w:rPr>
                <w:sz w:val="16"/>
                <w:szCs w:val="16"/>
              </w:rPr>
            </w:pPr>
            <w:r w:rsidRPr="003277F0">
              <w:rPr>
                <w:sz w:val="16"/>
                <w:szCs w:val="16"/>
              </w:rPr>
              <w:t>(45.5 - 52.5)</w:t>
            </w:r>
          </w:p>
        </w:tc>
        <w:tc>
          <w:tcPr>
            <w:tcW w:w="1134" w:type="dxa"/>
            <w:tcBorders>
              <w:top w:val="nil"/>
            </w:tcBorders>
            <w:vAlign w:val="center"/>
          </w:tcPr>
          <w:p w:rsidR="003277F0" w:rsidRPr="003277F0" w:rsidRDefault="003277F0" w:rsidP="003277F0">
            <w:pPr>
              <w:spacing w:after="60"/>
              <w:jc w:val="right"/>
              <w:rPr>
                <w:sz w:val="16"/>
                <w:szCs w:val="16"/>
              </w:rPr>
            </w:pPr>
            <w:r w:rsidRPr="003277F0">
              <w:rPr>
                <w:sz w:val="16"/>
                <w:szCs w:val="16"/>
              </w:rPr>
              <w:t>(43.2 - 51.4)</w:t>
            </w:r>
          </w:p>
        </w:tc>
        <w:tc>
          <w:tcPr>
            <w:tcW w:w="1134" w:type="dxa"/>
            <w:tcBorders>
              <w:top w:val="nil"/>
            </w:tcBorders>
            <w:vAlign w:val="center"/>
          </w:tcPr>
          <w:p w:rsidR="003277F0" w:rsidRPr="003277F0" w:rsidRDefault="003277F0" w:rsidP="003277F0">
            <w:pPr>
              <w:spacing w:after="60"/>
              <w:jc w:val="right"/>
              <w:rPr>
                <w:sz w:val="16"/>
                <w:szCs w:val="16"/>
              </w:rPr>
            </w:pPr>
            <w:r w:rsidRPr="003277F0">
              <w:rPr>
                <w:sz w:val="16"/>
                <w:szCs w:val="16"/>
              </w:rPr>
              <w:t>(32.4 - 58.1)</w:t>
            </w:r>
          </w:p>
        </w:tc>
        <w:tc>
          <w:tcPr>
            <w:tcW w:w="1134" w:type="dxa"/>
            <w:tcBorders>
              <w:top w:val="nil"/>
            </w:tcBorders>
            <w:vAlign w:val="center"/>
          </w:tcPr>
          <w:p w:rsidR="003277F0" w:rsidRPr="003277F0" w:rsidRDefault="003277F0" w:rsidP="003277F0">
            <w:pPr>
              <w:spacing w:after="60"/>
              <w:jc w:val="right"/>
              <w:rPr>
                <w:sz w:val="16"/>
                <w:szCs w:val="16"/>
              </w:rPr>
            </w:pPr>
            <w:r w:rsidRPr="003277F0">
              <w:rPr>
                <w:sz w:val="16"/>
                <w:szCs w:val="16"/>
              </w:rPr>
              <w:t>(42.8 - 74.9)</w:t>
            </w:r>
          </w:p>
        </w:tc>
        <w:tc>
          <w:tcPr>
            <w:tcW w:w="1134" w:type="dxa"/>
            <w:tcBorders>
              <w:top w:val="nil"/>
            </w:tcBorders>
            <w:vAlign w:val="center"/>
          </w:tcPr>
          <w:p w:rsidR="003277F0" w:rsidRPr="003277F0" w:rsidRDefault="003277F0" w:rsidP="003277F0">
            <w:pPr>
              <w:spacing w:after="60"/>
              <w:jc w:val="right"/>
              <w:rPr>
                <w:sz w:val="16"/>
                <w:szCs w:val="16"/>
              </w:rPr>
            </w:pPr>
            <w:r w:rsidRPr="003277F0">
              <w:rPr>
                <w:sz w:val="16"/>
                <w:szCs w:val="16"/>
              </w:rPr>
              <w:t>(72.1 - 94.8)</w:t>
            </w:r>
          </w:p>
        </w:tc>
      </w:tr>
      <w:tr w:rsidR="003277F0" w:rsidRPr="003277F0" w:rsidTr="003277F0">
        <w:tc>
          <w:tcPr>
            <w:tcW w:w="2835" w:type="dxa"/>
            <w:vMerge w:val="restart"/>
            <w:noWrap/>
            <w:vAlign w:val="center"/>
          </w:tcPr>
          <w:p w:rsidR="003277F0" w:rsidRPr="003277F0" w:rsidRDefault="003277F0" w:rsidP="00A0167C">
            <w:pPr>
              <w:spacing w:before="60"/>
              <w:rPr>
                <w:sz w:val="16"/>
                <w:szCs w:val="16"/>
              </w:rPr>
            </w:pPr>
            <w:r w:rsidRPr="003277F0">
              <w:rPr>
                <w:sz w:val="16"/>
                <w:szCs w:val="16"/>
              </w:rPr>
              <w:t>Ever tried to get help to stop smoking (informally or formally) in the past 12 months</w:t>
            </w:r>
          </w:p>
        </w:tc>
        <w:tc>
          <w:tcPr>
            <w:tcW w:w="1134" w:type="dxa"/>
            <w:vAlign w:val="center"/>
          </w:tcPr>
          <w:p w:rsidR="003277F0" w:rsidRPr="003277F0" w:rsidRDefault="003277F0" w:rsidP="00A0167C">
            <w:pPr>
              <w:spacing w:before="60"/>
              <w:jc w:val="right"/>
              <w:rPr>
                <w:sz w:val="16"/>
                <w:szCs w:val="16"/>
              </w:rPr>
            </w:pPr>
            <w:r w:rsidRPr="003277F0">
              <w:rPr>
                <w:sz w:val="16"/>
                <w:szCs w:val="16"/>
              </w:rPr>
              <w:t>67.1</w:t>
            </w:r>
          </w:p>
        </w:tc>
        <w:tc>
          <w:tcPr>
            <w:tcW w:w="1134" w:type="dxa"/>
            <w:vAlign w:val="center"/>
          </w:tcPr>
          <w:p w:rsidR="003277F0" w:rsidRPr="003277F0" w:rsidRDefault="003277F0" w:rsidP="00A0167C">
            <w:pPr>
              <w:spacing w:before="60"/>
              <w:jc w:val="right"/>
              <w:rPr>
                <w:color w:val="000000"/>
                <w:sz w:val="16"/>
                <w:szCs w:val="16"/>
              </w:rPr>
            </w:pPr>
            <w:r w:rsidRPr="003277F0">
              <w:rPr>
                <w:color w:val="000000"/>
                <w:sz w:val="16"/>
                <w:szCs w:val="16"/>
              </w:rPr>
              <w:t>67.2</w:t>
            </w:r>
          </w:p>
        </w:tc>
        <w:tc>
          <w:tcPr>
            <w:tcW w:w="1134" w:type="dxa"/>
            <w:vAlign w:val="center"/>
          </w:tcPr>
          <w:p w:rsidR="003277F0" w:rsidRPr="003277F0" w:rsidRDefault="003277F0" w:rsidP="00A0167C">
            <w:pPr>
              <w:spacing w:before="60"/>
              <w:jc w:val="right"/>
              <w:rPr>
                <w:color w:val="000000"/>
                <w:sz w:val="16"/>
                <w:szCs w:val="16"/>
              </w:rPr>
            </w:pPr>
            <w:r w:rsidRPr="003277F0">
              <w:rPr>
                <w:color w:val="000000"/>
                <w:sz w:val="16"/>
                <w:szCs w:val="16"/>
              </w:rPr>
              <w:t>58.5</w:t>
            </w:r>
          </w:p>
        </w:tc>
        <w:tc>
          <w:tcPr>
            <w:tcW w:w="1134" w:type="dxa"/>
            <w:vAlign w:val="center"/>
          </w:tcPr>
          <w:p w:rsidR="003277F0" w:rsidRPr="003277F0" w:rsidRDefault="003277F0" w:rsidP="00A0167C">
            <w:pPr>
              <w:spacing w:before="60"/>
              <w:jc w:val="right"/>
              <w:rPr>
                <w:color w:val="000000"/>
                <w:sz w:val="16"/>
                <w:szCs w:val="16"/>
              </w:rPr>
            </w:pPr>
            <w:r w:rsidRPr="003277F0">
              <w:rPr>
                <w:color w:val="000000"/>
                <w:sz w:val="16"/>
                <w:szCs w:val="16"/>
              </w:rPr>
              <w:t>66.6</w:t>
            </w:r>
          </w:p>
        </w:tc>
        <w:tc>
          <w:tcPr>
            <w:tcW w:w="1134" w:type="dxa"/>
            <w:vAlign w:val="center"/>
          </w:tcPr>
          <w:p w:rsidR="003277F0" w:rsidRPr="003277F0" w:rsidRDefault="003277F0" w:rsidP="00A0167C">
            <w:pPr>
              <w:spacing w:before="60"/>
              <w:jc w:val="right"/>
              <w:rPr>
                <w:color w:val="000000"/>
                <w:sz w:val="16"/>
                <w:szCs w:val="16"/>
              </w:rPr>
            </w:pPr>
            <w:r w:rsidRPr="003277F0">
              <w:rPr>
                <w:color w:val="000000"/>
                <w:sz w:val="16"/>
                <w:szCs w:val="16"/>
              </w:rPr>
              <w:t>63.8</w:t>
            </w:r>
          </w:p>
        </w:tc>
      </w:tr>
      <w:tr w:rsidR="003277F0" w:rsidRPr="003277F0" w:rsidTr="003277F0">
        <w:tc>
          <w:tcPr>
            <w:tcW w:w="2835" w:type="dxa"/>
            <w:vMerge/>
            <w:noWrap/>
            <w:vAlign w:val="center"/>
          </w:tcPr>
          <w:p w:rsidR="003277F0" w:rsidRPr="003277F0" w:rsidRDefault="003277F0" w:rsidP="007519B7">
            <w:pPr>
              <w:rPr>
                <w:sz w:val="16"/>
                <w:szCs w:val="16"/>
              </w:rPr>
            </w:pPr>
          </w:p>
        </w:tc>
        <w:tc>
          <w:tcPr>
            <w:tcW w:w="1134" w:type="dxa"/>
            <w:vAlign w:val="center"/>
          </w:tcPr>
          <w:p w:rsidR="003277F0" w:rsidRPr="003277F0" w:rsidRDefault="003277F0" w:rsidP="003277F0">
            <w:pPr>
              <w:spacing w:after="60"/>
              <w:jc w:val="right"/>
              <w:rPr>
                <w:sz w:val="16"/>
                <w:szCs w:val="16"/>
              </w:rPr>
            </w:pPr>
            <w:r w:rsidRPr="003277F0">
              <w:rPr>
                <w:sz w:val="16"/>
                <w:szCs w:val="16"/>
              </w:rPr>
              <w:t>(62.2 - 71.7)</w:t>
            </w:r>
          </w:p>
        </w:tc>
        <w:tc>
          <w:tcPr>
            <w:tcW w:w="1134" w:type="dxa"/>
            <w:vAlign w:val="center"/>
          </w:tcPr>
          <w:p w:rsidR="003277F0" w:rsidRPr="003277F0" w:rsidRDefault="003277F0" w:rsidP="003277F0">
            <w:pPr>
              <w:spacing w:after="60"/>
              <w:jc w:val="right"/>
              <w:rPr>
                <w:sz w:val="16"/>
                <w:szCs w:val="16"/>
              </w:rPr>
            </w:pPr>
            <w:r w:rsidRPr="003277F0">
              <w:rPr>
                <w:sz w:val="16"/>
                <w:szCs w:val="16"/>
              </w:rPr>
              <w:t>(61.3 - 72.7)</w:t>
            </w:r>
          </w:p>
        </w:tc>
        <w:tc>
          <w:tcPr>
            <w:tcW w:w="1134" w:type="dxa"/>
            <w:vAlign w:val="center"/>
          </w:tcPr>
          <w:p w:rsidR="003277F0" w:rsidRPr="003277F0" w:rsidRDefault="003277F0" w:rsidP="003277F0">
            <w:pPr>
              <w:spacing w:after="60"/>
              <w:jc w:val="right"/>
              <w:rPr>
                <w:sz w:val="16"/>
                <w:szCs w:val="16"/>
              </w:rPr>
            </w:pPr>
            <w:r w:rsidRPr="003277F0">
              <w:rPr>
                <w:sz w:val="16"/>
                <w:szCs w:val="16"/>
              </w:rPr>
              <w:t>(38.3 - 76.7)</w:t>
            </w:r>
          </w:p>
        </w:tc>
        <w:tc>
          <w:tcPr>
            <w:tcW w:w="1134" w:type="dxa"/>
            <w:vAlign w:val="center"/>
          </w:tcPr>
          <w:p w:rsidR="003277F0" w:rsidRPr="003277F0" w:rsidRDefault="003277F0" w:rsidP="003277F0">
            <w:pPr>
              <w:spacing w:after="60"/>
              <w:jc w:val="right"/>
              <w:rPr>
                <w:sz w:val="16"/>
                <w:szCs w:val="16"/>
              </w:rPr>
            </w:pPr>
            <w:r w:rsidRPr="003277F0">
              <w:rPr>
                <w:sz w:val="16"/>
                <w:szCs w:val="16"/>
              </w:rPr>
              <w:t>(43.0 - 85.0)</w:t>
            </w:r>
          </w:p>
        </w:tc>
        <w:tc>
          <w:tcPr>
            <w:tcW w:w="1134" w:type="dxa"/>
            <w:vAlign w:val="center"/>
          </w:tcPr>
          <w:p w:rsidR="003277F0" w:rsidRPr="003277F0" w:rsidRDefault="003277F0" w:rsidP="003277F0">
            <w:pPr>
              <w:spacing w:after="60"/>
              <w:jc w:val="right"/>
              <w:rPr>
                <w:sz w:val="16"/>
                <w:szCs w:val="16"/>
              </w:rPr>
            </w:pPr>
            <w:r w:rsidRPr="003277F0">
              <w:rPr>
                <w:sz w:val="16"/>
                <w:szCs w:val="16"/>
              </w:rPr>
              <w:t>(35.7 - 85.9)</w:t>
            </w:r>
          </w:p>
        </w:tc>
      </w:tr>
    </w:tbl>
    <w:p w:rsidR="003277F0" w:rsidRDefault="003277F0" w:rsidP="00AE0D7B">
      <w:pPr>
        <w:jc w:val="both"/>
        <w:rPr>
          <w:sz w:val="22"/>
          <w:szCs w:val="22"/>
        </w:rPr>
      </w:pPr>
    </w:p>
    <w:p w:rsidR="00B14F98" w:rsidRDefault="00B14F98" w:rsidP="00AE0D7B">
      <w:pPr>
        <w:jc w:val="both"/>
        <w:rPr>
          <w:sz w:val="22"/>
          <w:szCs w:val="22"/>
        </w:rPr>
      </w:pPr>
    </w:p>
    <w:p w:rsidR="009917D4" w:rsidRDefault="003530A1" w:rsidP="00AE0D7B">
      <w:pPr>
        <w:jc w:val="both"/>
        <w:rPr>
          <w:sz w:val="22"/>
          <w:szCs w:val="22"/>
        </w:rPr>
      </w:pPr>
      <w:r w:rsidRPr="00230471">
        <w:rPr>
          <w:b/>
          <w:sz w:val="22"/>
          <w:szCs w:val="22"/>
        </w:rPr>
        <w:t>Other drug use</w:t>
      </w:r>
    </w:p>
    <w:p w:rsidR="003530A1" w:rsidRDefault="003530A1" w:rsidP="00AE0D7B">
      <w:pPr>
        <w:jc w:val="both"/>
        <w:rPr>
          <w:sz w:val="22"/>
          <w:szCs w:val="22"/>
        </w:rPr>
      </w:pPr>
    </w:p>
    <w:p w:rsidR="003530A1" w:rsidRPr="003530A1" w:rsidRDefault="003530A1" w:rsidP="003530A1">
      <w:pPr>
        <w:jc w:val="both"/>
        <w:rPr>
          <w:sz w:val="22"/>
          <w:szCs w:val="22"/>
        </w:rPr>
      </w:pPr>
      <w:r w:rsidRPr="003530A1">
        <w:rPr>
          <w:sz w:val="22"/>
          <w:szCs w:val="22"/>
        </w:rPr>
        <w:t xml:space="preserve">Participants were shown a list of drugs, other than alcohol and tobacco, and asked if they had used any of them for recreational purposes during the past 12 months.  The results are </w:t>
      </w:r>
      <w:r w:rsidRPr="003530A1">
        <w:rPr>
          <w:sz w:val="22"/>
          <w:szCs w:val="22"/>
        </w:rPr>
        <w:lastRenderedPageBreak/>
        <w:t>provided in</w:t>
      </w:r>
      <w:r w:rsidR="00361C45" w:rsidRPr="00361C45">
        <w:rPr>
          <w:sz w:val="22"/>
          <w:szCs w:val="22"/>
        </w:rPr>
        <w:t xml:space="preserve"> </w:t>
      </w:r>
      <w:r w:rsidR="004269EF">
        <w:fldChar w:fldCharType="begin"/>
      </w:r>
      <w:r w:rsidR="004269EF">
        <w:instrText xml:space="preserve"> REF _Ref369874489 \h  \* MERGEFORMAT </w:instrText>
      </w:r>
      <w:r w:rsidR="004269EF">
        <w:fldChar w:fldCharType="separate"/>
      </w:r>
      <w:r w:rsidR="00B22928" w:rsidRPr="00B22928">
        <w:rPr>
          <w:sz w:val="22"/>
          <w:szCs w:val="22"/>
        </w:rPr>
        <w:t xml:space="preserve">Table </w:t>
      </w:r>
      <w:r w:rsidR="00B22928" w:rsidRPr="00B22928">
        <w:rPr>
          <w:noProof/>
          <w:sz w:val="22"/>
          <w:szCs w:val="22"/>
        </w:rPr>
        <w:t>36</w:t>
      </w:r>
      <w:r w:rsidR="004269EF">
        <w:fldChar w:fldCharType="end"/>
      </w:r>
      <w:r w:rsidRPr="003530A1">
        <w:rPr>
          <w:sz w:val="22"/>
          <w:szCs w:val="22"/>
        </w:rPr>
        <w:t xml:space="preserve">.  As for smoking, general population estimates are provided as well as estimates for the </w:t>
      </w:r>
      <w:r w:rsidR="00504932">
        <w:rPr>
          <w:sz w:val="22"/>
          <w:szCs w:val="22"/>
        </w:rPr>
        <w:t>problem gambling levels</w:t>
      </w:r>
      <w:r w:rsidRPr="003530A1">
        <w:rPr>
          <w:sz w:val="22"/>
          <w:szCs w:val="22"/>
        </w:rPr>
        <w:t>.</w:t>
      </w:r>
    </w:p>
    <w:p w:rsidR="003530A1" w:rsidRDefault="003530A1" w:rsidP="003530A1">
      <w:pPr>
        <w:jc w:val="both"/>
        <w:rPr>
          <w:sz w:val="22"/>
          <w:szCs w:val="22"/>
        </w:rPr>
      </w:pPr>
    </w:p>
    <w:p w:rsidR="003530A1" w:rsidRPr="003530A1" w:rsidRDefault="003530A1" w:rsidP="003530A1">
      <w:pPr>
        <w:jc w:val="both"/>
        <w:rPr>
          <w:sz w:val="22"/>
          <w:szCs w:val="22"/>
        </w:rPr>
      </w:pPr>
      <w:r w:rsidRPr="003530A1">
        <w:rPr>
          <w:sz w:val="22"/>
          <w:szCs w:val="22"/>
        </w:rPr>
        <w:t>The majority of adults (84</w:t>
      </w:r>
      <w:r w:rsidR="00504932">
        <w:rPr>
          <w:sz w:val="22"/>
          <w:szCs w:val="22"/>
        </w:rPr>
        <w:t>.0</w:t>
      </w:r>
      <w:r w:rsidRPr="003530A1">
        <w:rPr>
          <w:sz w:val="22"/>
          <w:szCs w:val="22"/>
        </w:rPr>
        <w:t>%) said that they had not taken any of the listed substances during the past 12 months.  Percentages are lower for low-risk (69</w:t>
      </w:r>
      <w:r w:rsidR="00504932">
        <w:rPr>
          <w:sz w:val="22"/>
          <w:szCs w:val="22"/>
        </w:rPr>
        <w:t>.0</w:t>
      </w:r>
      <w:r w:rsidRPr="003530A1">
        <w:rPr>
          <w:sz w:val="22"/>
          <w:szCs w:val="22"/>
        </w:rPr>
        <w:t>%), moderate-risk (67</w:t>
      </w:r>
      <w:r w:rsidR="00504932">
        <w:rPr>
          <w:sz w:val="22"/>
          <w:szCs w:val="22"/>
        </w:rPr>
        <w:t>.3</w:t>
      </w:r>
      <w:r w:rsidRPr="003530A1">
        <w:rPr>
          <w:sz w:val="22"/>
          <w:szCs w:val="22"/>
        </w:rPr>
        <w:t>%) and problem gamblers (5</w:t>
      </w:r>
      <w:r w:rsidR="00504932">
        <w:rPr>
          <w:sz w:val="22"/>
          <w:szCs w:val="22"/>
        </w:rPr>
        <w:t>2.8</w:t>
      </w:r>
      <w:r w:rsidRPr="003530A1">
        <w:rPr>
          <w:sz w:val="22"/>
          <w:szCs w:val="22"/>
        </w:rPr>
        <w:t>%).  Around one in eight adults (13</w:t>
      </w:r>
      <w:r w:rsidR="00504932">
        <w:rPr>
          <w:sz w:val="22"/>
          <w:szCs w:val="22"/>
        </w:rPr>
        <w:t>.3</w:t>
      </w:r>
      <w:r w:rsidRPr="003530A1">
        <w:rPr>
          <w:sz w:val="22"/>
          <w:szCs w:val="22"/>
        </w:rPr>
        <w:t xml:space="preserve">%), and similar numbers of non-gamblers and non-problem gamblers, reported using cannabis </w:t>
      </w:r>
      <w:r w:rsidR="00504932">
        <w:rPr>
          <w:sz w:val="22"/>
          <w:szCs w:val="22"/>
        </w:rPr>
        <w:t>in some form during the past 12 </w:t>
      </w:r>
      <w:r w:rsidRPr="003530A1">
        <w:rPr>
          <w:sz w:val="22"/>
          <w:szCs w:val="22"/>
        </w:rPr>
        <w:t>months.  Proportionately more problem gamblers (41.5%), moderate-risk (26</w:t>
      </w:r>
      <w:r w:rsidR="00504932">
        <w:rPr>
          <w:sz w:val="22"/>
          <w:szCs w:val="22"/>
        </w:rPr>
        <w:t>.0%) and low-risk (28.8</w:t>
      </w:r>
      <w:r w:rsidRPr="003530A1">
        <w:rPr>
          <w:sz w:val="22"/>
          <w:szCs w:val="22"/>
        </w:rPr>
        <w:t xml:space="preserve">%) gamblers indicated that they used cannabis </w:t>
      </w:r>
      <w:r w:rsidR="00504932">
        <w:rPr>
          <w:sz w:val="22"/>
          <w:szCs w:val="22"/>
        </w:rPr>
        <w:t>in the last 12 months</w:t>
      </w:r>
      <w:r w:rsidRPr="003530A1">
        <w:rPr>
          <w:sz w:val="22"/>
          <w:szCs w:val="22"/>
        </w:rPr>
        <w:t xml:space="preserve">.  </w:t>
      </w:r>
      <w:r w:rsidR="00504932">
        <w:rPr>
          <w:sz w:val="22"/>
          <w:szCs w:val="22"/>
        </w:rPr>
        <w:t>P</w:t>
      </w:r>
      <w:r w:rsidRPr="003530A1">
        <w:rPr>
          <w:sz w:val="22"/>
          <w:szCs w:val="22"/>
        </w:rPr>
        <w:t>roblem gamblers and</w:t>
      </w:r>
      <w:r w:rsidR="00504932">
        <w:rPr>
          <w:sz w:val="22"/>
          <w:szCs w:val="22"/>
        </w:rPr>
        <w:t xml:space="preserve"> to some extent, </w:t>
      </w:r>
      <w:r w:rsidRPr="003530A1">
        <w:rPr>
          <w:sz w:val="22"/>
          <w:szCs w:val="22"/>
        </w:rPr>
        <w:t>moderate- and low-risk gamblers also report</w:t>
      </w:r>
      <w:r w:rsidR="00EB7917">
        <w:rPr>
          <w:sz w:val="22"/>
          <w:szCs w:val="22"/>
        </w:rPr>
        <w:t>ed</w:t>
      </w:r>
      <w:r w:rsidRPr="003530A1">
        <w:rPr>
          <w:sz w:val="22"/>
          <w:szCs w:val="22"/>
        </w:rPr>
        <w:t xml:space="preserve"> higher use of other substances including ecstasy, amphetamines, party pills, stimulants and benzodiazepines.</w:t>
      </w:r>
    </w:p>
    <w:p w:rsidR="009917D4" w:rsidRDefault="009917D4" w:rsidP="00AE0D7B">
      <w:pPr>
        <w:jc w:val="both"/>
        <w:rPr>
          <w:sz w:val="22"/>
          <w:szCs w:val="22"/>
        </w:rPr>
      </w:pPr>
    </w:p>
    <w:p w:rsidR="009917D4" w:rsidRDefault="003530A1" w:rsidP="00AE0D7B">
      <w:pPr>
        <w:jc w:val="both"/>
        <w:rPr>
          <w:sz w:val="22"/>
          <w:szCs w:val="22"/>
        </w:rPr>
      </w:pPr>
      <w:r w:rsidRPr="003530A1">
        <w:rPr>
          <w:sz w:val="22"/>
          <w:szCs w:val="22"/>
        </w:rPr>
        <w:t>Only a minority (1</w:t>
      </w:r>
      <w:r w:rsidR="00504932">
        <w:rPr>
          <w:sz w:val="22"/>
          <w:szCs w:val="22"/>
        </w:rPr>
        <w:t>1.6</w:t>
      </w:r>
      <w:r w:rsidRPr="003530A1">
        <w:rPr>
          <w:sz w:val="22"/>
          <w:szCs w:val="22"/>
        </w:rPr>
        <w:t>%) of adults who reported taking drugs, other than alcohol and tobacco, for recreational purposes said they have ever tried to get help to stop taking them.  In contrast, nearly a half of problem gamblers (4</w:t>
      </w:r>
      <w:r w:rsidR="00504932">
        <w:rPr>
          <w:sz w:val="22"/>
          <w:szCs w:val="22"/>
        </w:rPr>
        <w:t>6.6</w:t>
      </w:r>
      <w:r w:rsidRPr="003530A1">
        <w:rPr>
          <w:sz w:val="22"/>
          <w:szCs w:val="22"/>
        </w:rPr>
        <w:t xml:space="preserve">%) who reported taking drugs in the past 12 months said that they had at some time tried to get help to stop and over </w:t>
      </w:r>
      <w:r w:rsidR="00504932">
        <w:rPr>
          <w:sz w:val="22"/>
          <w:szCs w:val="22"/>
        </w:rPr>
        <w:t>two-fifths</w:t>
      </w:r>
      <w:r w:rsidRPr="003530A1">
        <w:rPr>
          <w:sz w:val="22"/>
          <w:szCs w:val="22"/>
        </w:rPr>
        <w:t xml:space="preserve"> (</w:t>
      </w:r>
      <w:r w:rsidR="00504932">
        <w:rPr>
          <w:sz w:val="22"/>
          <w:szCs w:val="22"/>
        </w:rPr>
        <w:t>43.6</w:t>
      </w:r>
      <w:r w:rsidRPr="003530A1">
        <w:rPr>
          <w:sz w:val="22"/>
          <w:szCs w:val="22"/>
        </w:rPr>
        <w:t>%) of these people said they had done so in the past 12 months.  About a fifth of moderate-risk (22.5%) and low-risk (19.5%) gamblers said they had tried to stop and of these, 77</w:t>
      </w:r>
      <w:r w:rsidR="00504932">
        <w:rPr>
          <w:sz w:val="22"/>
          <w:szCs w:val="22"/>
        </w:rPr>
        <w:t>.4</w:t>
      </w:r>
      <w:r w:rsidRPr="003530A1">
        <w:rPr>
          <w:sz w:val="22"/>
          <w:szCs w:val="22"/>
        </w:rPr>
        <w:t>% of moderate-risk and 5</w:t>
      </w:r>
      <w:r w:rsidR="00504932">
        <w:rPr>
          <w:sz w:val="22"/>
          <w:szCs w:val="22"/>
        </w:rPr>
        <w:t>6.9</w:t>
      </w:r>
      <w:r w:rsidRPr="003530A1">
        <w:rPr>
          <w:sz w:val="22"/>
          <w:szCs w:val="22"/>
        </w:rPr>
        <w:t>% of low-risk gamblers indicated that they had done this in the past 12 months.</w:t>
      </w:r>
    </w:p>
    <w:p w:rsidR="003530A1" w:rsidRDefault="003530A1" w:rsidP="00AE0D7B">
      <w:pPr>
        <w:jc w:val="both"/>
        <w:rPr>
          <w:sz w:val="22"/>
          <w:szCs w:val="22"/>
        </w:rPr>
      </w:pPr>
    </w:p>
    <w:p w:rsidR="00974C89" w:rsidRPr="00356910" w:rsidRDefault="00974C89" w:rsidP="00974C89">
      <w:pPr>
        <w:pStyle w:val="Caption"/>
        <w:jc w:val="both"/>
      </w:pPr>
      <w:bookmarkStart w:id="183" w:name="_Ref369874489"/>
      <w:bookmarkStart w:id="184" w:name="_Toc389230199"/>
      <w:r>
        <w:t xml:space="preserve">Table </w:t>
      </w:r>
      <w:fldSimple w:instr=" SEQ Table \* ARABIC ">
        <w:r w:rsidR="00B22928">
          <w:rPr>
            <w:noProof/>
          </w:rPr>
          <w:t>36</w:t>
        </w:r>
      </w:fldSimple>
      <w:bookmarkEnd w:id="183"/>
      <w:r>
        <w:t xml:space="preserve">: </w:t>
      </w:r>
      <w:r w:rsidRPr="00356910">
        <w:t xml:space="preserve">Other drug use </w:t>
      </w:r>
      <w:r>
        <w:t xml:space="preserve">in last 12 months for </w:t>
      </w:r>
      <w:r w:rsidRPr="00361C45">
        <w:t xml:space="preserve">recreational purposes or to get high </w:t>
      </w:r>
      <w:r w:rsidRPr="00356910">
        <w:t xml:space="preserve">for total population and by </w:t>
      </w:r>
      <w:r>
        <w:t>problem gambling level</w:t>
      </w:r>
      <w:bookmarkEnd w:id="184"/>
      <w:r w:rsidRPr="00A568F8">
        <w:t xml:space="preserve"> </w:t>
      </w:r>
    </w:p>
    <w:tbl>
      <w:tblPr>
        <w:tblStyle w:val="LightShading2"/>
        <w:tblW w:w="8647" w:type="dxa"/>
        <w:tblInd w:w="108" w:type="dxa"/>
        <w:tblLayout w:type="fixed"/>
        <w:tblLook w:val="0620" w:firstRow="1" w:lastRow="0" w:firstColumn="0" w:lastColumn="0" w:noHBand="1" w:noVBand="1"/>
      </w:tblPr>
      <w:tblGrid>
        <w:gridCol w:w="1843"/>
        <w:gridCol w:w="1134"/>
        <w:gridCol w:w="1134"/>
        <w:gridCol w:w="1134"/>
        <w:gridCol w:w="1134"/>
        <w:gridCol w:w="1134"/>
        <w:gridCol w:w="1134"/>
      </w:tblGrid>
      <w:tr w:rsidR="00974C89" w:rsidRPr="00230471" w:rsidTr="002E78BA">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4" w:space="0" w:color="auto"/>
            </w:tcBorders>
            <w:noWrap/>
            <w:vAlign w:val="bottom"/>
          </w:tcPr>
          <w:p w:rsidR="00974C89" w:rsidRPr="00230471" w:rsidRDefault="00974C89" w:rsidP="005C49D7">
            <w:pPr>
              <w:spacing w:after="20"/>
              <w:rPr>
                <w:sz w:val="16"/>
                <w:szCs w:val="16"/>
              </w:rPr>
            </w:pPr>
            <w:r w:rsidRPr="00230471">
              <w:rPr>
                <w:sz w:val="16"/>
                <w:szCs w:val="16"/>
              </w:rPr>
              <w:t>Drug use behaviours</w:t>
            </w:r>
          </w:p>
        </w:tc>
        <w:tc>
          <w:tcPr>
            <w:tcW w:w="1134" w:type="dxa"/>
            <w:vMerge w:val="restart"/>
            <w:noWrap/>
            <w:vAlign w:val="bottom"/>
          </w:tcPr>
          <w:p w:rsidR="00974C89" w:rsidRPr="00230471" w:rsidRDefault="00974C89" w:rsidP="005C49D7">
            <w:pPr>
              <w:spacing w:after="20"/>
              <w:jc w:val="center"/>
              <w:rPr>
                <w:sz w:val="16"/>
                <w:szCs w:val="16"/>
              </w:rPr>
            </w:pPr>
            <w:r w:rsidRPr="00230471">
              <w:rPr>
                <w:sz w:val="16"/>
                <w:szCs w:val="16"/>
              </w:rPr>
              <w:t xml:space="preserve">Total population </w:t>
            </w:r>
          </w:p>
          <w:p w:rsidR="00974C89" w:rsidRPr="00230471" w:rsidRDefault="00974C89" w:rsidP="005C49D7">
            <w:pPr>
              <w:spacing w:after="20"/>
              <w:jc w:val="center"/>
              <w:rPr>
                <w:sz w:val="16"/>
                <w:szCs w:val="16"/>
              </w:rPr>
            </w:pPr>
            <w:r w:rsidRPr="00230471">
              <w:rPr>
                <w:sz w:val="16"/>
                <w:szCs w:val="16"/>
              </w:rPr>
              <w:t>%</w:t>
            </w:r>
            <w:r>
              <w:rPr>
                <w:sz w:val="16"/>
                <w:szCs w:val="16"/>
              </w:rPr>
              <w:t xml:space="preserve"> </w:t>
            </w:r>
            <w:r w:rsidRPr="00230471">
              <w:rPr>
                <w:sz w:val="16"/>
                <w:szCs w:val="16"/>
              </w:rPr>
              <w:t>(95% CI)</w:t>
            </w:r>
          </w:p>
        </w:tc>
        <w:tc>
          <w:tcPr>
            <w:tcW w:w="5670" w:type="dxa"/>
            <w:gridSpan w:val="5"/>
            <w:noWrap/>
            <w:vAlign w:val="bottom"/>
          </w:tcPr>
          <w:p w:rsidR="00974C89" w:rsidRPr="00230471" w:rsidRDefault="00974C89" w:rsidP="005C49D7">
            <w:pPr>
              <w:spacing w:after="20"/>
              <w:jc w:val="center"/>
              <w:rPr>
                <w:sz w:val="16"/>
                <w:szCs w:val="16"/>
              </w:rPr>
            </w:pPr>
            <w:r w:rsidRPr="00230471">
              <w:rPr>
                <w:sz w:val="16"/>
                <w:szCs w:val="16"/>
              </w:rPr>
              <w:t>Problem gambling level % (95% CI)</w:t>
            </w:r>
          </w:p>
        </w:tc>
      </w:tr>
      <w:tr w:rsidR="00974C89" w:rsidRPr="00230471" w:rsidTr="002E78BA">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bottom w:val="single" w:sz="4" w:space="0" w:color="auto"/>
            </w:tcBorders>
            <w:noWrap/>
            <w:hideMark/>
          </w:tcPr>
          <w:p w:rsidR="00974C89" w:rsidRPr="00230471" w:rsidRDefault="00974C89" w:rsidP="005C49D7">
            <w:pPr>
              <w:spacing w:after="20"/>
              <w:rPr>
                <w:b w:val="0"/>
                <w:sz w:val="16"/>
                <w:szCs w:val="16"/>
              </w:rPr>
            </w:pPr>
          </w:p>
        </w:tc>
        <w:tc>
          <w:tcPr>
            <w:tcW w:w="1134" w:type="dxa"/>
            <w:vMerge/>
            <w:tcBorders>
              <w:bottom w:val="single" w:sz="4" w:space="0" w:color="auto"/>
            </w:tcBorders>
            <w:noWrap/>
            <w:vAlign w:val="bottom"/>
            <w:hideMark/>
          </w:tcPr>
          <w:p w:rsidR="00974C89" w:rsidRPr="00230471" w:rsidRDefault="00974C89" w:rsidP="005C49D7">
            <w:pPr>
              <w:spacing w:after="20"/>
              <w:jc w:val="center"/>
              <w:rPr>
                <w:b w:val="0"/>
                <w:sz w:val="16"/>
                <w:szCs w:val="16"/>
              </w:rPr>
            </w:pPr>
          </w:p>
        </w:tc>
        <w:tc>
          <w:tcPr>
            <w:tcW w:w="1134" w:type="dxa"/>
            <w:tcBorders>
              <w:bottom w:val="single" w:sz="4" w:space="0" w:color="auto"/>
            </w:tcBorders>
            <w:noWrap/>
            <w:vAlign w:val="bottom"/>
            <w:hideMark/>
          </w:tcPr>
          <w:p w:rsidR="00974C89" w:rsidRPr="002E78BA" w:rsidRDefault="00974C89" w:rsidP="005C49D7">
            <w:pPr>
              <w:spacing w:after="20"/>
              <w:jc w:val="center"/>
              <w:rPr>
                <w:sz w:val="16"/>
                <w:szCs w:val="16"/>
              </w:rPr>
            </w:pPr>
            <w:r w:rsidRPr="002E78BA">
              <w:rPr>
                <w:sz w:val="16"/>
                <w:szCs w:val="16"/>
              </w:rPr>
              <w:t>Non-gambler</w:t>
            </w:r>
          </w:p>
        </w:tc>
        <w:tc>
          <w:tcPr>
            <w:tcW w:w="1134" w:type="dxa"/>
            <w:tcBorders>
              <w:bottom w:val="single" w:sz="4" w:space="0" w:color="auto"/>
            </w:tcBorders>
            <w:noWrap/>
            <w:vAlign w:val="bottom"/>
            <w:hideMark/>
          </w:tcPr>
          <w:p w:rsidR="00974C89" w:rsidRPr="002E78BA" w:rsidRDefault="00974C89" w:rsidP="005C49D7">
            <w:pPr>
              <w:spacing w:after="20"/>
              <w:jc w:val="center"/>
              <w:rPr>
                <w:sz w:val="16"/>
                <w:szCs w:val="16"/>
              </w:rPr>
            </w:pPr>
            <w:r w:rsidRPr="002E78BA">
              <w:rPr>
                <w:sz w:val="16"/>
                <w:szCs w:val="16"/>
              </w:rPr>
              <w:t>Non-problem gambler</w:t>
            </w:r>
          </w:p>
        </w:tc>
        <w:tc>
          <w:tcPr>
            <w:tcW w:w="1134" w:type="dxa"/>
            <w:tcBorders>
              <w:bottom w:val="single" w:sz="4" w:space="0" w:color="auto"/>
            </w:tcBorders>
            <w:noWrap/>
            <w:vAlign w:val="bottom"/>
            <w:hideMark/>
          </w:tcPr>
          <w:p w:rsidR="00974C89" w:rsidRPr="002E78BA" w:rsidRDefault="00974C89" w:rsidP="005C49D7">
            <w:pPr>
              <w:spacing w:after="20"/>
              <w:jc w:val="center"/>
              <w:rPr>
                <w:sz w:val="16"/>
                <w:szCs w:val="16"/>
              </w:rPr>
            </w:pPr>
            <w:r w:rsidRPr="002E78BA">
              <w:rPr>
                <w:sz w:val="16"/>
                <w:szCs w:val="16"/>
              </w:rPr>
              <w:t>Low-risk gambler</w:t>
            </w:r>
          </w:p>
        </w:tc>
        <w:tc>
          <w:tcPr>
            <w:tcW w:w="1134" w:type="dxa"/>
            <w:tcBorders>
              <w:bottom w:val="single" w:sz="4" w:space="0" w:color="auto"/>
            </w:tcBorders>
            <w:noWrap/>
            <w:vAlign w:val="bottom"/>
            <w:hideMark/>
          </w:tcPr>
          <w:p w:rsidR="00974C89" w:rsidRPr="002E78BA" w:rsidRDefault="00974C89" w:rsidP="005C49D7">
            <w:pPr>
              <w:spacing w:after="20"/>
              <w:jc w:val="center"/>
              <w:rPr>
                <w:sz w:val="16"/>
                <w:szCs w:val="16"/>
              </w:rPr>
            </w:pPr>
            <w:r w:rsidRPr="002E78BA">
              <w:rPr>
                <w:sz w:val="16"/>
                <w:szCs w:val="16"/>
              </w:rPr>
              <w:t>Moderate-risk gambler</w:t>
            </w:r>
          </w:p>
        </w:tc>
        <w:tc>
          <w:tcPr>
            <w:tcW w:w="1134" w:type="dxa"/>
            <w:tcBorders>
              <w:bottom w:val="single" w:sz="4" w:space="0" w:color="auto"/>
            </w:tcBorders>
            <w:noWrap/>
            <w:vAlign w:val="bottom"/>
            <w:hideMark/>
          </w:tcPr>
          <w:p w:rsidR="00974C89" w:rsidRPr="002E78BA" w:rsidRDefault="00974C89" w:rsidP="005C49D7">
            <w:pPr>
              <w:spacing w:after="20"/>
              <w:jc w:val="center"/>
              <w:rPr>
                <w:sz w:val="16"/>
                <w:szCs w:val="16"/>
              </w:rPr>
            </w:pPr>
            <w:r w:rsidRPr="002E78BA">
              <w:rPr>
                <w:sz w:val="16"/>
                <w:szCs w:val="16"/>
              </w:rPr>
              <w:t>Problem gambler</w:t>
            </w:r>
          </w:p>
        </w:tc>
      </w:tr>
      <w:tr w:rsidR="00974C89" w:rsidRPr="00230471" w:rsidTr="00974C89">
        <w:tc>
          <w:tcPr>
            <w:tcW w:w="1843" w:type="dxa"/>
            <w:tcBorders>
              <w:top w:val="single" w:sz="8" w:space="0" w:color="000000" w:themeColor="text1"/>
              <w:bottom w:val="nil"/>
            </w:tcBorders>
            <w:noWrap/>
          </w:tcPr>
          <w:p w:rsidR="00974C89" w:rsidRPr="00230471" w:rsidRDefault="00974C89" w:rsidP="00A0167C">
            <w:pPr>
              <w:spacing w:before="60"/>
              <w:rPr>
                <w:b/>
                <w:sz w:val="16"/>
                <w:szCs w:val="16"/>
              </w:rPr>
            </w:pPr>
            <w:r w:rsidRPr="00230471">
              <w:rPr>
                <w:b/>
                <w:sz w:val="16"/>
                <w:szCs w:val="16"/>
              </w:rPr>
              <w:t xml:space="preserve">Drugs used </w:t>
            </w:r>
          </w:p>
        </w:tc>
        <w:tc>
          <w:tcPr>
            <w:tcW w:w="1134" w:type="dxa"/>
            <w:tcBorders>
              <w:bottom w:val="nil"/>
            </w:tcBorders>
            <w:noWrap/>
            <w:vAlign w:val="bottom"/>
          </w:tcPr>
          <w:p w:rsidR="00974C89" w:rsidRPr="00230471" w:rsidRDefault="00974C89" w:rsidP="00A0167C">
            <w:pPr>
              <w:spacing w:before="60"/>
              <w:jc w:val="center"/>
              <w:rPr>
                <w:b/>
                <w:sz w:val="16"/>
                <w:szCs w:val="16"/>
              </w:rPr>
            </w:pPr>
          </w:p>
        </w:tc>
        <w:tc>
          <w:tcPr>
            <w:tcW w:w="1134" w:type="dxa"/>
            <w:tcBorders>
              <w:bottom w:val="nil"/>
            </w:tcBorders>
            <w:noWrap/>
            <w:vAlign w:val="bottom"/>
          </w:tcPr>
          <w:p w:rsidR="00974C89" w:rsidRPr="00230471" w:rsidRDefault="00974C89" w:rsidP="00A0167C">
            <w:pPr>
              <w:spacing w:before="60"/>
              <w:jc w:val="center"/>
              <w:rPr>
                <w:b/>
                <w:sz w:val="16"/>
                <w:szCs w:val="16"/>
              </w:rPr>
            </w:pPr>
          </w:p>
        </w:tc>
        <w:tc>
          <w:tcPr>
            <w:tcW w:w="1134" w:type="dxa"/>
            <w:tcBorders>
              <w:bottom w:val="nil"/>
            </w:tcBorders>
            <w:noWrap/>
            <w:vAlign w:val="bottom"/>
          </w:tcPr>
          <w:p w:rsidR="00974C89" w:rsidRPr="00230471" w:rsidRDefault="00974C89" w:rsidP="00A0167C">
            <w:pPr>
              <w:spacing w:before="60"/>
              <w:jc w:val="center"/>
              <w:rPr>
                <w:b/>
                <w:sz w:val="16"/>
                <w:szCs w:val="16"/>
              </w:rPr>
            </w:pPr>
          </w:p>
        </w:tc>
        <w:tc>
          <w:tcPr>
            <w:tcW w:w="1134" w:type="dxa"/>
            <w:tcBorders>
              <w:bottom w:val="nil"/>
            </w:tcBorders>
            <w:noWrap/>
            <w:vAlign w:val="bottom"/>
          </w:tcPr>
          <w:p w:rsidR="00974C89" w:rsidRPr="00230471" w:rsidRDefault="00974C89" w:rsidP="00A0167C">
            <w:pPr>
              <w:spacing w:before="60"/>
              <w:jc w:val="center"/>
              <w:rPr>
                <w:b/>
                <w:sz w:val="16"/>
                <w:szCs w:val="16"/>
              </w:rPr>
            </w:pPr>
          </w:p>
        </w:tc>
        <w:tc>
          <w:tcPr>
            <w:tcW w:w="1134" w:type="dxa"/>
            <w:tcBorders>
              <w:bottom w:val="nil"/>
            </w:tcBorders>
            <w:noWrap/>
            <w:vAlign w:val="bottom"/>
          </w:tcPr>
          <w:p w:rsidR="00974C89" w:rsidRPr="00230471" w:rsidRDefault="00974C89" w:rsidP="00A0167C">
            <w:pPr>
              <w:spacing w:before="60"/>
              <w:jc w:val="center"/>
              <w:rPr>
                <w:b/>
                <w:sz w:val="16"/>
                <w:szCs w:val="16"/>
              </w:rPr>
            </w:pPr>
          </w:p>
        </w:tc>
        <w:tc>
          <w:tcPr>
            <w:tcW w:w="1134" w:type="dxa"/>
            <w:tcBorders>
              <w:bottom w:val="nil"/>
            </w:tcBorders>
            <w:noWrap/>
            <w:vAlign w:val="bottom"/>
          </w:tcPr>
          <w:p w:rsidR="00974C89" w:rsidRPr="00230471" w:rsidRDefault="00974C89" w:rsidP="00A0167C">
            <w:pPr>
              <w:spacing w:before="60"/>
              <w:jc w:val="center"/>
              <w:rPr>
                <w:b/>
                <w:sz w:val="16"/>
                <w:szCs w:val="16"/>
              </w:rPr>
            </w:pPr>
          </w:p>
        </w:tc>
      </w:tr>
      <w:tr w:rsidR="00974C89" w:rsidRPr="00230471" w:rsidTr="00974C89">
        <w:tc>
          <w:tcPr>
            <w:tcW w:w="1843" w:type="dxa"/>
            <w:vMerge w:val="restart"/>
            <w:tcBorders>
              <w:top w:val="nil"/>
            </w:tcBorders>
            <w:noWrap/>
            <w:vAlign w:val="center"/>
            <w:hideMark/>
          </w:tcPr>
          <w:p w:rsidR="00974C89" w:rsidRPr="00230471" w:rsidRDefault="00974C89" w:rsidP="00974C89">
            <w:pPr>
              <w:ind w:left="176"/>
              <w:rPr>
                <w:sz w:val="16"/>
                <w:szCs w:val="16"/>
              </w:rPr>
            </w:pPr>
            <w:r w:rsidRPr="00230471">
              <w:rPr>
                <w:sz w:val="16"/>
                <w:szCs w:val="16"/>
              </w:rPr>
              <w:t>Cannabis (marijuana, hash, hash oil)</w:t>
            </w:r>
          </w:p>
        </w:tc>
        <w:tc>
          <w:tcPr>
            <w:tcW w:w="1134" w:type="dxa"/>
            <w:tcBorders>
              <w:top w:val="nil"/>
            </w:tcBorders>
            <w:noWrap/>
            <w:vAlign w:val="center"/>
          </w:tcPr>
          <w:p w:rsidR="00974C89" w:rsidRPr="00230471" w:rsidRDefault="00974C89" w:rsidP="007519B7">
            <w:pPr>
              <w:jc w:val="right"/>
              <w:rPr>
                <w:sz w:val="16"/>
                <w:szCs w:val="16"/>
              </w:rPr>
            </w:pPr>
            <w:r w:rsidRPr="00230471">
              <w:rPr>
                <w:sz w:val="16"/>
                <w:szCs w:val="16"/>
              </w:rPr>
              <w:t>13.3</w:t>
            </w:r>
          </w:p>
        </w:tc>
        <w:tc>
          <w:tcPr>
            <w:tcW w:w="1134" w:type="dxa"/>
            <w:tcBorders>
              <w:top w:val="nil"/>
            </w:tcBorders>
            <w:noWrap/>
            <w:vAlign w:val="center"/>
          </w:tcPr>
          <w:p w:rsidR="00974C89" w:rsidRPr="00230471" w:rsidRDefault="00974C89" w:rsidP="007519B7">
            <w:pPr>
              <w:jc w:val="right"/>
              <w:rPr>
                <w:color w:val="000000"/>
                <w:sz w:val="16"/>
                <w:szCs w:val="16"/>
              </w:rPr>
            </w:pPr>
            <w:r w:rsidRPr="00230471">
              <w:rPr>
                <w:color w:val="000000"/>
                <w:sz w:val="16"/>
                <w:szCs w:val="16"/>
              </w:rPr>
              <w:t>10.9</w:t>
            </w:r>
          </w:p>
        </w:tc>
        <w:tc>
          <w:tcPr>
            <w:tcW w:w="1134" w:type="dxa"/>
            <w:tcBorders>
              <w:top w:val="nil"/>
            </w:tcBorders>
            <w:noWrap/>
            <w:vAlign w:val="center"/>
          </w:tcPr>
          <w:p w:rsidR="00974C89" w:rsidRPr="00230471" w:rsidRDefault="00974C89" w:rsidP="007519B7">
            <w:pPr>
              <w:jc w:val="right"/>
              <w:rPr>
                <w:color w:val="000000"/>
                <w:sz w:val="16"/>
                <w:szCs w:val="16"/>
              </w:rPr>
            </w:pPr>
            <w:r w:rsidRPr="00230471">
              <w:rPr>
                <w:color w:val="000000"/>
                <w:sz w:val="16"/>
                <w:szCs w:val="16"/>
              </w:rPr>
              <w:t>12.3</w:t>
            </w:r>
          </w:p>
        </w:tc>
        <w:tc>
          <w:tcPr>
            <w:tcW w:w="1134" w:type="dxa"/>
            <w:tcBorders>
              <w:top w:val="nil"/>
            </w:tcBorders>
            <w:vAlign w:val="center"/>
          </w:tcPr>
          <w:p w:rsidR="00974C89" w:rsidRPr="00230471" w:rsidRDefault="00974C89" w:rsidP="007519B7">
            <w:pPr>
              <w:jc w:val="right"/>
              <w:rPr>
                <w:color w:val="000000"/>
                <w:sz w:val="16"/>
                <w:szCs w:val="16"/>
              </w:rPr>
            </w:pPr>
            <w:r w:rsidRPr="00230471">
              <w:rPr>
                <w:color w:val="000000"/>
                <w:sz w:val="16"/>
                <w:szCs w:val="16"/>
              </w:rPr>
              <w:t>28.8</w:t>
            </w:r>
          </w:p>
        </w:tc>
        <w:tc>
          <w:tcPr>
            <w:tcW w:w="1134" w:type="dxa"/>
            <w:tcBorders>
              <w:top w:val="nil"/>
            </w:tcBorders>
            <w:vAlign w:val="center"/>
          </w:tcPr>
          <w:p w:rsidR="00974C89" w:rsidRPr="00230471" w:rsidRDefault="00974C89" w:rsidP="007519B7">
            <w:pPr>
              <w:jc w:val="right"/>
              <w:rPr>
                <w:color w:val="000000"/>
                <w:sz w:val="16"/>
                <w:szCs w:val="16"/>
              </w:rPr>
            </w:pPr>
            <w:r w:rsidRPr="00230471">
              <w:rPr>
                <w:color w:val="000000"/>
                <w:sz w:val="16"/>
                <w:szCs w:val="16"/>
              </w:rPr>
              <w:t>26.0</w:t>
            </w:r>
          </w:p>
        </w:tc>
        <w:tc>
          <w:tcPr>
            <w:tcW w:w="1134" w:type="dxa"/>
            <w:tcBorders>
              <w:top w:val="nil"/>
            </w:tcBorders>
            <w:vAlign w:val="center"/>
          </w:tcPr>
          <w:p w:rsidR="00974C89" w:rsidRPr="00230471" w:rsidRDefault="00974C89" w:rsidP="007519B7">
            <w:pPr>
              <w:jc w:val="right"/>
              <w:rPr>
                <w:color w:val="000000"/>
                <w:sz w:val="16"/>
                <w:szCs w:val="16"/>
              </w:rPr>
            </w:pPr>
            <w:r w:rsidRPr="00230471">
              <w:rPr>
                <w:color w:val="000000"/>
                <w:sz w:val="16"/>
                <w:szCs w:val="16"/>
              </w:rPr>
              <w:t>41.5</w:t>
            </w:r>
          </w:p>
        </w:tc>
      </w:tr>
      <w:tr w:rsidR="00974C89" w:rsidRPr="00230471" w:rsidTr="007519B7">
        <w:tc>
          <w:tcPr>
            <w:tcW w:w="1843" w:type="dxa"/>
            <w:vMerge/>
            <w:noWrap/>
            <w:vAlign w:val="center"/>
          </w:tcPr>
          <w:p w:rsidR="00974C89" w:rsidRPr="00230471" w:rsidRDefault="00974C89" w:rsidP="00974C89">
            <w:pPr>
              <w:ind w:left="176"/>
              <w:rPr>
                <w:sz w:val="16"/>
                <w:szCs w:val="16"/>
              </w:rPr>
            </w:pPr>
          </w:p>
        </w:tc>
        <w:tc>
          <w:tcPr>
            <w:tcW w:w="1134" w:type="dxa"/>
            <w:tcBorders>
              <w:top w:val="nil"/>
            </w:tcBorders>
            <w:noWrap/>
            <w:vAlign w:val="center"/>
          </w:tcPr>
          <w:p w:rsidR="00974C89" w:rsidRPr="00230471" w:rsidRDefault="00974C89" w:rsidP="00974C89">
            <w:pPr>
              <w:spacing w:after="60"/>
              <w:jc w:val="right"/>
              <w:rPr>
                <w:sz w:val="16"/>
                <w:szCs w:val="16"/>
              </w:rPr>
            </w:pPr>
            <w:r w:rsidRPr="00230471">
              <w:rPr>
                <w:sz w:val="16"/>
                <w:szCs w:val="16"/>
              </w:rPr>
              <w:t>(12.2 - 14.4)</w:t>
            </w:r>
          </w:p>
        </w:tc>
        <w:tc>
          <w:tcPr>
            <w:tcW w:w="1134" w:type="dxa"/>
            <w:tcBorders>
              <w:top w:val="nil"/>
            </w:tcBorders>
            <w:noWrap/>
            <w:vAlign w:val="center"/>
          </w:tcPr>
          <w:p w:rsidR="00974C89" w:rsidRPr="00230471" w:rsidRDefault="00974C89" w:rsidP="00974C89">
            <w:pPr>
              <w:spacing w:after="60"/>
              <w:jc w:val="right"/>
              <w:rPr>
                <w:sz w:val="16"/>
                <w:szCs w:val="16"/>
              </w:rPr>
            </w:pPr>
            <w:r w:rsidRPr="00230471">
              <w:rPr>
                <w:sz w:val="16"/>
                <w:szCs w:val="16"/>
              </w:rPr>
              <w:t>(8.4 - 13.9)</w:t>
            </w:r>
          </w:p>
        </w:tc>
        <w:tc>
          <w:tcPr>
            <w:tcW w:w="1134" w:type="dxa"/>
            <w:tcBorders>
              <w:top w:val="nil"/>
            </w:tcBorders>
            <w:noWrap/>
            <w:vAlign w:val="center"/>
          </w:tcPr>
          <w:p w:rsidR="00974C89" w:rsidRPr="00230471" w:rsidRDefault="00974C89" w:rsidP="00974C89">
            <w:pPr>
              <w:spacing w:after="60"/>
              <w:jc w:val="right"/>
              <w:rPr>
                <w:sz w:val="16"/>
                <w:szCs w:val="16"/>
              </w:rPr>
            </w:pPr>
            <w:r w:rsidRPr="00230471">
              <w:rPr>
                <w:sz w:val="16"/>
                <w:szCs w:val="16"/>
              </w:rPr>
              <w:t>(11.0 - 13.6)</w:t>
            </w:r>
          </w:p>
        </w:tc>
        <w:tc>
          <w:tcPr>
            <w:tcW w:w="1134" w:type="dxa"/>
            <w:tcBorders>
              <w:top w:val="nil"/>
            </w:tcBorders>
            <w:vAlign w:val="center"/>
          </w:tcPr>
          <w:p w:rsidR="00974C89" w:rsidRPr="00230471" w:rsidRDefault="00974C89" w:rsidP="00974C89">
            <w:pPr>
              <w:spacing w:after="60"/>
              <w:jc w:val="right"/>
              <w:rPr>
                <w:sz w:val="16"/>
                <w:szCs w:val="16"/>
              </w:rPr>
            </w:pPr>
            <w:r w:rsidRPr="00230471">
              <w:rPr>
                <w:sz w:val="16"/>
                <w:szCs w:val="16"/>
              </w:rPr>
              <w:t>(22.1 - 36.3)</w:t>
            </w:r>
          </w:p>
        </w:tc>
        <w:tc>
          <w:tcPr>
            <w:tcW w:w="1134" w:type="dxa"/>
            <w:tcBorders>
              <w:top w:val="nil"/>
            </w:tcBorders>
            <w:vAlign w:val="center"/>
          </w:tcPr>
          <w:p w:rsidR="00974C89" w:rsidRPr="00230471" w:rsidRDefault="00974C89" w:rsidP="00974C89">
            <w:pPr>
              <w:spacing w:after="60"/>
              <w:jc w:val="right"/>
              <w:rPr>
                <w:sz w:val="16"/>
                <w:szCs w:val="16"/>
              </w:rPr>
            </w:pPr>
            <w:r w:rsidRPr="00230471">
              <w:rPr>
                <w:sz w:val="16"/>
                <w:szCs w:val="16"/>
              </w:rPr>
              <w:t>(16.8 - 37.1)</w:t>
            </w:r>
          </w:p>
        </w:tc>
        <w:tc>
          <w:tcPr>
            <w:tcW w:w="1134" w:type="dxa"/>
            <w:tcBorders>
              <w:top w:val="nil"/>
            </w:tcBorders>
            <w:vAlign w:val="center"/>
          </w:tcPr>
          <w:p w:rsidR="00974C89" w:rsidRPr="00230471" w:rsidRDefault="00974C89" w:rsidP="00974C89">
            <w:pPr>
              <w:spacing w:after="60"/>
              <w:jc w:val="right"/>
              <w:rPr>
                <w:sz w:val="16"/>
                <w:szCs w:val="16"/>
              </w:rPr>
            </w:pPr>
            <w:r w:rsidRPr="00230471">
              <w:rPr>
                <w:sz w:val="16"/>
                <w:szCs w:val="16"/>
              </w:rPr>
              <w:t>(25.4 - 59.2)</w:t>
            </w:r>
          </w:p>
        </w:tc>
      </w:tr>
      <w:tr w:rsidR="00974C89" w:rsidRPr="00230471" w:rsidTr="00974C89">
        <w:tc>
          <w:tcPr>
            <w:tcW w:w="1843" w:type="dxa"/>
            <w:noWrap/>
            <w:vAlign w:val="center"/>
            <w:hideMark/>
          </w:tcPr>
          <w:p w:rsidR="00974C89" w:rsidRPr="00230471" w:rsidRDefault="00974C89" w:rsidP="00A0167C">
            <w:pPr>
              <w:spacing w:before="60"/>
              <w:ind w:left="176"/>
              <w:rPr>
                <w:sz w:val="16"/>
                <w:szCs w:val="16"/>
              </w:rPr>
            </w:pPr>
            <w:r w:rsidRPr="00230471">
              <w:rPr>
                <w:sz w:val="16"/>
                <w:szCs w:val="16"/>
              </w:rPr>
              <w:t>Ecstasy</w:t>
            </w:r>
          </w:p>
        </w:tc>
        <w:tc>
          <w:tcPr>
            <w:tcW w:w="1134" w:type="dxa"/>
            <w:noWrap/>
            <w:vAlign w:val="center"/>
          </w:tcPr>
          <w:p w:rsidR="00974C89" w:rsidRPr="00230471" w:rsidRDefault="00974C89" w:rsidP="00A0167C">
            <w:pPr>
              <w:spacing w:before="60"/>
              <w:jc w:val="right"/>
              <w:rPr>
                <w:sz w:val="16"/>
                <w:szCs w:val="16"/>
              </w:rPr>
            </w:pPr>
            <w:r w:rsidRPr="00230471">
              <w:rPr>
                <w:sz w:val="16"/>
                <w:szCs w:val="16"/>
              </w:rPr>
              <w:t>3.8</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2.7</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3.4</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11.8</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9.8</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11.6</w:t>
            </w:r>
          </w:p>
        </w:tc>
      </w:tr>
      <w:tr w:rsidR="00974C89" w:rsidRPr="00230471" w:rsidTr="00974C89">
        <w:tc>
          <w:tcPr>
            <w:tcW w:w="1843" w:type="dxa"/>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(3.1 - 4.6)</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(1.4 - 4.7)</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(2.6 - 4.3)</w:t>
            </w:r>
          </w:p>
        </w:tc>
        <w:tc>
          <w:tcPr>
            <w:tcW w:w="1134" w:type="dxa"/>
            <w:vAlign w:val="center"/>
          </w:tcPr>
          <w:p w:rsidR="00974C89" w:rsidRPr="00230471" w:rsidRDefault="00974C89" w:rsidP="00974C89">
            <w:pPr>
              <w:spacing w:after="60"/>
              <w:jc w:val="right"/>
              <w:rPr>
                <w:sz w:val="16"/>
                <w:szCs w:val="16"/>
              </w:rPr>
            </w:pPr>
            <w:r w:rsidRPr="00230471">
              <w:rPr>
                <w:sz w:val="16"/>
                <w:szCs w:val="16"/>
              </w:rPr>
              <w:t>(6.7 - 18.8)</w:t>
            </w:r>
          </w:p>
        </w:tc>
        <w:tc>
          <w:tcPr>
            <w:tcW w:w="1134" w:type="dxa"/>
            <w:vAlign w:val="center"/>
          </w:tcPr>
          <w:p w:rsidR="00974C89" w:rsidRPr="00230471" w:rsidRDefault="00974C89" w:rsidP="00974C89">
            <w:pPr>
              <w:spacing w:after="60"/>
              <w:jc w:val="right"/>
              <w:rPr>
                <w:sz w:val="16"/>
                <w:szCs w:val="16"/>
              </w:rPr>
            </w:pPr>
            <w:r w:rsidRPr="00230471">
              <w:rPr>
                <w:sz w:val="16"/>
                <w:szCs w:val="16"/>
              </w:rPr>
              <w:t>(4.1 - 19.4)</w:t>
            </w:r>
          </w:p>
        </w:tc>
        <w:tc>
          <w:tcPr>
            <w:tcW w:w="1134" w:type="dxa"/>
            <w:vAlign w:val="center"/>
          </w:tcPr>
          <w:p w:rsidR="00974C89" w:rsidRPr="00230471" w:rsidRDefault="00974C89" w:rsidP="00974C89">
            <w:pPr>
              <w:spacing w:after="60"/>
              <w:jc w:val="right"/>
              <w:rPr>
                <w:sz w:val="16"/>
                <w:szCs w:val="16"/>
              </w:rPr>
            </w:pPr>
            <w:r w:rsidRPr="00230471">
              <w:rPr>
                <w:sz w:val="16"/>
                <w:szCs w:val="16"/>
              </w:rPr>
              <w:t>(3.1 - 29.2)</w:t>
            </w:r>
          </w:p>
        </w:tc>
      </w:tr>
      <w:tr w:rsidR="00974C89" w:rsidRPr="00230471" w:rsidTr="00974C89">
        <w:tc>
          <w:tcPr>
            <w:tcW w:w="1843" w:type="dxa"/>
            <w:vMerge w:val="restart"/>
            <w:noWrap/>
            <w:vAlign w:val="center"/>
            <w:hideMark/>
          </w:tcPr>
          <w:p w:rsidR="00974C89" w:rsidRPr="00230471" w:rsidRDefault="00974C89" w:rsidP="00974C89">
            <w:pPr>
              <w:ind w:left="176"/>
              <w:rPr>
                <w:sz w:val="16"/>
                <w:szCs w:val="16"/>
              </w:rPr>
            </w:pPr>
            <w:r w:rsidRPr="00230471">
              <w:rPr>
                <w:sz w:val="16"/>
                <w:szCs w:val="16"/>
              </w:rPr>
              <w:t>Amphetamines (e.</w:t>
            </w:r>
            <w:r>
              <w:rPr>
                <w:sz w:val="16"/>
                <w:szCs w:val="16"/>
              </w:rPr>
              <w:t>g. </w:t>
            </w:r>
            <w:r w:rsidRPr="00230471">
              <w:rPr>
                <w:sz w:val="16"/>
                <w:szCs w:val="16"/>
              </w:rPr>
              <w:t>"P", ice, speed))</w:t>
            </w:r>
          </w:p>
        </w:tc>
        <w:tc>
          <w:tcPr>
            <w:tcW w:w="1134" w:type="dxa"/>
            <w:noWrap/>
            <w:vAlign w:val="center"/>
          </w:tcPr>
          <w:p w:rsidR="00974C89" w:rsidRPr="00230471" w:rsidRDefault="00974C89" w:rsidP="007519B7">
            <w:pPr>
              <w:jc w:val="right"/>
              <w:rPr>
                <w:sz w:val="16"/>
                <w:szCs w:val="16"/>
              </w:rPr>
            </w:pPr>
            <w:r w:rsidRPr="00230471">
              <w:rPr>
                <w:sz w:val="16"/>
                <w:szCs w:val="16"/>
              </w:rPr>
              <w:t>1.3</w:t>
            </w:r>
          </w:p>
        </w:tc>
        <w:tc>
          <w:tcPr>
            <w:tcW w:w="1134" w:type="dxa"/>
            <w:noWrap/>
            <w:vAlign w:val="center"/>
          </w:tcPr>
          <w:p w:rsidR="00974C89" w:rsidRPr="00230471" w:rsidRDefault="00974C89" w:rsidP="007519B7">
            <w:pPr>
              <w:jc w:val="right"/>
              <w:rPr>
                <w:color w:val="000000"/>
                <w:sz w:val="16"/>
                <w:szCs w:val="16"/>
              </w:rPr>
            </w:pPr>
            <w:r w:rsidRPr="00230471">
              <w:rPr>
                <w:color w:val="000000"/>
                <w:sz w:val="16"/>
                <w:szCs w:val="16"/>
              </w:rPr>
              <w:t>0.6</w:t>
            </w:r>
          </w:p>
        </w:tc>
        <w:tc>
          <w:tcPr>
            <w:tcW w:w="1134" w:type="dxa"/>
            <w:noWrap/>
            <w:vAlign w:val="center"/>
          </w:tcPr>
          <w:p w:rsidR="00974C89" w:rsidRPr="00230471" w:rsidRDefault="00974C89" w:rsidP="007519B7">
            <w:pPr>
              <w:jc w:val="right"/>
              <w:rPr>
                <w:color w:val="000000"/>
                <w:sz w:val="16"/>
                <w:szCs w:val="16"/>
              </w:rPr>
            </w:pPr>
            <w:r w:rsidRPr="00230471">
              <w:rPr>
                <w:color w:val="000000"/>
                <w:sz w:val="16"/>
                <w:szCs w:val="16"/>
              </w:rPr>
              <w:t>1.1</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2.9</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7.5</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16.8</w:t>
            </w:r>
          </w:p>
        </w:tc>
      </w:tr>
      <w:tr w:rsidR="00974C89" w:rsidRPr="00230471" w:rsidTr="00974C89">
        <w:tc>
          <w:tcPr>
            <w:tcW w:w="1843" w:type="dxa"/>
            <w:vMerge/>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(0.9 - 1.8)</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(0.2 - 1.4)</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(0.7 - 1.7)</w:t>
            </w:r>
          </w:p>
        </w:tc>
        <w:tc>
          <w:tcPr>
            <w:tcW w:w="1134" w:type="dxa"/>
            <w:vAlign w:val="center"/>
          </w:tcPr>
          <w:p w:rsidR="00974C89" w:rsidRPr="00230471" w:rsidRDefault="00974C89" w:rsidP="00974C89">
            <w:pPr>
              <w:spacing w:after="60"/>
              <w:jc w:val="right"/>
              <w:rPr>
                <w:sz w:val="16"/>
                <w:szCs w:val="16"/>
              </w:rPr>
            </w:pPr>
            <w:r w:rsidRPr="00230471">
              <w:rPr>
                <w:sz w:val="16"/>
                <w:szCs w:val="16"/>
              </w:rPr>
              <w:t>(1.1 - 6.3)</w:t>
            </w:r>
          </w:p>
        </w:tc>
        <w:tc>
          <w:tcPr>
            <w:tcW w:w="1134" w:type="dxa"/>
            <w:vAlign w:val="center"/>
          </w:tcPr>
          <w:p w:rsidR="00974C89" w:rsidRPr="00230471" w:rsidRDefault="00974C89" w:rsidP="00974C89">
            <w:pPr>
              <w:spacing w:after="60"/>
              <w:jc w:val="right"/>
              <w:rPr>
                <w:sz w:val="16"/>
                <w:szCs w:val="16"/>
              </w:rPr>
            </w:pPr>
            <w:r w:rsidRPr="00230471">
              <w:rPr>
                <w:sz w:val="16"/>
                <w:szCs w:val="16"/>
              </w:rPr>
              <w:t>(2.6 - 16.6)</w:t>
            </w:r>
          </w:p>
        </w:tc>
        <w:tc>
          <w:tcPr>
            <w:tcW w:w="1134" w:type="dxa"/>
            <w:vAlign w:val="center"/>
          </w:tcPr>
          <w:p w:rsidR="00974C89" w:rsidRPr="00230471" w:rsidRDefault="00974C89" w:rsidP="00974C89">
            <w:pPr>
              <w:spacing w:after="60"/>
              <w:jc w:val="right"/>
              <w:rPr>
                <w:sz w:val="16"/>
                <w:szCs w:val="16"/>
              </w:rPr>
            </w:pPr>
            <w:r w:rsidRPr="00230471">
              <w:rPr>
                <w:sz w:val="16"/>
                <w:szCs w:val="16"/>
              </w:rPr>
              <w:t>(5.2 - 37.6)</w:t>
            </w:r>
          </w:p>
        </w:tc>
      </w:tr>
      <w:tr w:rsidR="00974C89" w:rsidRPr="00230471" w:rsidTr="00974C89">
        <w:tc>
          <w:tcPr>
            <w:tcW w:w="1843" w:type="dxa"/>
            <w:noWrap/>
            <w:vAlign w:val="center"/>
            <w:hideMark/>
          </w:tcPr>
          <w:p w:rsidR="00974C89" w:rsidRPr="00230471" w:rsidRDefault="00974C89" w:rsidP="00A0167C">
            <w:pPr>
              <w:spacing w:before="60"/>
              <w:ind w:left="176"/>
              <w:rPr>
                <w:sz w:val="16"/>
                <w:szCs w:val="16"/>
              </w:rPr>
            </w:pPr>
            <w:r w:rsidRPr="00230471">
              <w:rPr>
                <w:sz w:val="16"/>
                <w:szCs w:val="16"/>
              </w:rPr>
              <w:t>Legal party pills</w:t>
            </w:r>
          </w:p>
        </w:tc>
        <w:tc>
          <w:tcPr>
            <w:tcW w:w="1134" w:type="dxa"/>
            <w:noWrap/>
            <w:vAlign w:val="center"/>
          </w:tcPr>
          <w:p w:rsidR="00974C89" w:rsidRPr="00230471" w:rsidRDefault="00974C89" w:rsidP="00A0167C">
            <w:pPr>
              <w:spacing w:before="60"/>
              <w:jc w:val="right"/>
              <w:rPr>
                <w:sz w:val="16"/>
                <w:szCs w:val="16"/>
              </w:rPr>
            </w:pPr>
            <w:r w:rsidRPr="00230471">
              <w:rPr>
                <w:sz w:val="16"/>
                <w:szCs w:val="16"/>
              </w:rPr>
              <w:t>3.0</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2.2</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2.6</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8.7</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8.5</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15.2</w:t>
            </w:r>
          </w:p>
        </w:tc>
      </w:tr>
      <w:tr w:rsidR="00974C89" w:rsidRPr="00230471" w:rsidTr="00974C89">
        <w:tc>
          <w:tcPr>
            <w:tcW w:w="1843" w:type="dxa"/>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(2.4 - 3.7)</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(1.0 - 4.1)</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(2 - 3.3)</w:t>
            </w:r>
          </w:p>
        </w:tc>
        <w:tc>
          <w:tcPr>
            <w:tcW w:w="1134" w:type="dxa"/>
            <w:vAlign w:val="center"/>
          </w:tcPr>
          <w:p w:rsidR="00974C89" w:rsidRPr="00230471" w:rsidRDefault="00974C89" w:rsidP="00974C89">
            <w:pPr>
              <w:spacing w:after="60"/>
              <w:jc w:val="right"/>
              <w:rPr>
                <w:sz w:val="16"/>
                <w:szCs w:val="16"/>
              </w:rPr>
            </w:pPr>
            <w:r w:rsidRPr="00230471">
              <w:rPr>
                <w:sz w:val="16"/>
                <w:szCs w:val="16"/>
              </w:rPr>
              <w:t>(4.9 - 14.3)</w:t>
            </w:r>
          </w:p>
        </w:tc>
        <w:tc>
          <w:tcPr>
            <w:tcW w:w="1134" w:type="dxa"/>
            <w:vAlign w:val="center"/>
          </w:tcPr>
          <w:p w:rsidR="00974C89" w:rsidRPr="00230471" w:rsidRDefault="00974C89" w:rsidP="00974C89">
            <w:pPr>
              <w:spacing w:after="60"/>
              <w:jc w:val="right"/>
              <w:rPr>
                <w:sz w:val="16"/>
                <w:szCs w:val="16"/>
              </w:rPr>
            </w:pPr>
            <w:r w:rsidRPr="00230471">
              <w:rPr>
                <w:sz w:val="16"/>
                <w:szCs w:val="16"/>
              </w:rPr>
              <w:t>(3.7 - 16.6)</w:t>
            </w:r>
          </w:p>
        </w:tc>
        <w:tc>
          <w:tcPr>
            <w:tcW w:w="1134" w:type="dxa"/>
            <w:vAlign w:val="center"/>
          </w:tcPr>
          <w:p w:rsidR="00974C89" w:rsidRPr="00230471" w:rsidRDefault="00974C89" w:rsidP="00974C89">
            <w:pPr>
              <w:spacing w:after="60"/>
              <w:jc w:val="right"/>
              <w:rPr>
                <w:sz w:val="16"/>
                <w:szCs w:val="16"/>
              </w:rPr>
            </w:pPr>
            <w:r w:rsidRPr="00230471">
              <w:rPr>
                <w:sz w:val="16"/>
                <w:szCs w:val="16"/>
              </w:rPr>
              <w:t>(4.4 - 35.8)</w:t>
            </w:r>
          </w:p>
        </w:tc>
      </w:tr>
      <w:tr w:rsidR="00974C89" w:rsidRPr="00230471" w:rsidTr="00974C89">
        <w:tc>
          <w:tcPr>
            <w:tcW w:w="1843" w:type="dxa"/>
            <w:vMerge w:val="restart"/>
            <w:noWrap/>
            <w:vAlign w:val="center"/>
            <w:hideMark/>
          </w:tcPr>
          <w:p w:rsidR="00974C89" w:rsidRPr="00230471" w:rsidRDefault="00974C89" w:rsidP="00974C89">
            <w:pPr>
              <w:ind w:left="176"/>
              <w:rPr>
                <w:sz w:val="16"/>
                <w:szCs w:val="16"/>
              </w:rPr>
            </w:pPr>
            <w:r w:rsidRPr="00230471">
              <w:rPr>
                <w:sz w:val="16"/>
                <w:szCs w:val="16"/>
              </w:rPr>
              <w:t>Stimulants (e.</w:t>
            </w:r>
            <w:r>
              <w:rPr>
                <w:sz w:val="16"/>
                <w:szCs w:val="16"/>
              </w:rPr>
              <w:t>g. </w:t>
            </w:r>
            <w:r w:rsidRPr="00230471">
              <w:rPr>
                <w:sz w:val="16"/>
                <w:szCs w:val="16"/>
              </w:rPr>
              <w:t>Ritalin)</w:t>
            </w:r>
          </w:p>
        </w:tc>
        <w:tc>
          <w:tcPr>
            <w:tcW w:w="1134" w:type="dxa"/>
            <w:noWrap/>
            <w:vAlign w:val="center"/>
          </w:tcPr>
          <w:p w:rsidR="00974C89" w:rsidRPr="00230471" w:rsidRDefault="00974C89" w:rsidP="007519B7">
            <w:pPr>
              <w:jc w:val="right"/>
              <w:rPr>
                <w:sz w:val="16"/>
                <w:szCs w:val="16"/>
              </w:rPr>
            </w:pPr>
            <w:r w:rsidRPr="00230471">
              <w:rPr>
                <w:sz w:val="16"/>
                <w:szCs w:val="16"/>
              </w:rPr>
              <w:t>1.1</w:t>
            </w:r>
          </w:p>
        </w:tc>
        <w:tc>
          <w:tcPr>
            <w:tcW w:w="1134" w:type="dxa"/>
            <w:noWrap/>
            <w:vAlign w:val="center"/>
          </w:tcPr>
          <w:p w:rsidR="00974C89" w:rsidRPr="00230471" w:rsidRDefault="00974C89" w:rsidP="007519B7">
            <w:pPr>
              <w:jc w:val="right"/>
              <w:rPr>
                <w:color w:val="000000"/>
                <w:sz w:val="16"/>
                <w:szCs w:val="16"/>
              </w:rPr>
            </w:pPr>
            <w:r w:rsidRPr="00230471">
              <w:rPr>
                <w:color w:val="000000"/>
                <w:sz w:val="16"/>
                <w:szCs w:val="16"/>
              </w:rPr>
              <w:t>1.1</w:t>
            </w:r>
          </w:p>
        </w:tc>
        <w:tc>
          <w:tcPr>
            <w:tcW w:w="1134" w:type="dxa"/>
            <w:noWrap/>
            <w:vAlign w:val="center"/>
          </w:tcPr>
          <w:p w:rsidR="00974C89" w:rsidRPr="00230471" w:rsidRDefault="00974C89" w:rsidP="007519B7">
            <w:pPr>
              <w:jc w:val="right"/>
              <w:rPr>
                <w:color w:val="000000"/>
                <w:sz w:val="16"/>
                <w:szCs w:val="16"/>
              </w:rPr>
            </w:pPr>
            <w:r w:rsidRPr="00230471">
              <w:rPr>
                <w:color w:val="000000"/>
                <w:sz w:val="16"/>
                <w:szCs w:val="16"/>
              </w:rPr>
              <w:t>0.8</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3.9</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5.2</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11.7</w:t>
            </w:r>
          </w:p>
        </w:tc>
      </w:tr>
      <w:tr w:rsidR="00974C89" w:rsidRPr="00230471" w:rsidTr="00974C89">
        <w:tc>
          <w:tcPr>
            <w:tcW w:w="1843" w:type="dxa"/>
            <w:vMerge/>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(0.8 - 1.7)</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(0.4 - 2.3)</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(0.4 - 1.4)</w:t>
            </w:r>
          </w:p>
        </w:tc>
        <w:tc>
          <w:tcPr>
            <w:tcW w:w="1134" w:type="dxa"/>
            <w:vAlign w:val="center"/>
          </w:tcPr>
          <w:p w:rsidR="00974C89" w:rsidRPr="00230471" w:rsidRDefault="00974C89" w:rsidP="00974C89">
            <w:pPr>
              <w:spacing w:after="60"/>
              <w:jc w:val="right"/>
              <w:rPr>
                <w:sz w:val="16"/>
                <w:szCs w:val="16"/>
              </w:rPr>
            </w:pPr>
            <w:r w:rsidRPr="00230471">
              <w:rPr>
                <w:sz w:val="16"/>
                <w:szCs w:val="16"/>
              </w:rPr>
              <w:t>(1.3 - 9.2)</w:t>
            </w:r>
          </w:p>
        </w:tc>
        <w:tc>
          <w:tcPr>
            <w:tcW w:w="1134" w:type="dxa"/>
            <w:vAlign w:val="center"/>
          </w:tcPr>
          <w:p w:rsidR="00974C89" w:rsidRPr="00230471" w:rsidRDefault="00974C89" w:rsidP="00974C89">
            <w:pPr>
              <w:spacing w:after="60"/>
              <w:jc w:val="right"/>
              <w:rPr>
                <w:sz w:val="16"/>
                <w:szCs w:val="16"/>
              </w:rPr>
            </w:pPr>
            <w:r w:rsidRPr="00230471">
              <w:rPr>
                <w:sz w:val="16"/>
                <w:szCs w:val="16"/>
              </w:rPr>
              <w:t>(1.6 - 13.0)</w:t>
            </w:r>
          </w:p>
        </w:tc>
        <w:tc>
          <w:tcPr>
            <w:tcW w:w="1134" w:type="dxa"/>
            <w:vAlign w:val="center"/>
          </w:tcPr>
          <w:p w:rsidR="00974C89" w:rsidRPr="00230471" w:rsidRDefault="00974C89" w:rsidP="00974C89">
            <w:pPr>
              <w:spacing w:after="60"/>
              <w:jc w:val="right"/>
              <w:rPr>
                <w:sz w:val="16"/>
                <w:szCs w:val="16"/>
              </w:rPr>
            </w:pPr>
            <w:r w:rsidRPr="00230471">
              <w:rPr>
                <w:sz w:val="16"/>
                <w:szCs w:val="16"/>
              </w:rPr>
              <w:t>(3.1 - 29.2)</w:t>
            </w:r>
          </w:p>
        </w:tc>
      </w:tr>
      <w:tr w:rsidR="00974C89" w:rsidRPr="00230471" w:rsidTr="00974C89">
        <w:tc>
          <w:tcPr>
            <w:tcW w:w="1843" w:type="dxa"/>
            <w:vMerge w:val="restart"/>
            <w:noWrap/>
            <w:vAlign w:val="center"/>
            <w:hideMark/>
          </w:tcPr>
          <w:p w:rsidR="00974C89" w:rsidRPr="00230471" w:rsidRDefault="00974C89" w:rsidP="00A0167C">
            <w:pPr>
              <w:spacing w:before="60"/>
              <w:ind w:left="176"/>
              <w:rPr>
                <w:sz w:val="16"/>
                <w:szCs w:val="16"/>
              </w:rPr>
            </w:pPr>
            <w:r w:rsidRPr="00230471">
              <w:rPr>
                <w:sz w:val="16"/>
                <w:szCs w:val="16"/>
              </w:rPr>
              <w:t>Painkillers (e.</w:t>
            </w:r>
            <w:r>
              <w:rPr>
                <w:sz w:val="16"/>
                <w:szCs w:val="16"/>
              </w:rPr>
              <w:t xml:space="preserve">g. </w:t>
            </w:r>
            <w:r w:rsidRPr="00230471">
              <w:rPr>
                <w:sz w:val="16"/>
                <w:szCs w:val="16"/>
              </w:rPr>
              <w:t>codeine, morphine)</w:t>
            </w:r>
          </w:p>
        </w:tc>
        <w:tc>
          <w:tcPr>
            <w:tcW w:w="1134" w:type="dxa"/>
            <w:noWrap/>
            <w:vAlign w:val="center"/>
          </w:tcPr>
          <w:p w:rsidR="00974C89" w:rsidRPr="00230471" w:rsidRDefault="00974C89" w:rsidP="00A0167C">
            <w:pPr>
              <w:spacing w:before="60"/>
              <w:jc w:val="right"/>
              <w:rPr>
                <w:sz w:val="16"/>
                <w:szCs w:val="16"/>
              </w:rPr>
            </w:pPr>
            <w:r w:rsidRPr="00230471">
              <w:rPr>
                <w:sz w:val="16"/>
                <w:szCs w:val="16"/>
              </w:rPr>
              <w:t>1.8</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1.6</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1.6</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4.6</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5.7</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6.0</w:t>
            </w:r>
          </w:p>
        </w:tc>
      </w:tr>
      <w:tr w:rsidR="00974C89" w:rsidRPr="00230471" w:rsidTr="00974C89">
        <w:tc>
          <w:tcPr>
            <w:tcW w:w="1843" w:type="dxa"/>
            <w:vMerge/>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(1.4 - 2.3)</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(0.9 - 2.6)</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(1.1 - 2.1)</w:t>
            </w:r>
          </w:p>
        </w:tc>
        <w:tc>
          <w:tcPr>
            <w:tcW w:w="1134" w:type="dxa"/>
            <w:vAlign w:val="center"/>
          </w:tcPr>
          <w:p w:rsidR="00974C89" w:rsidRPr="00230471" w:rsidRDefault="00974C89" w:rsidP="00974C89">
            <w:pPr>
              <w:spacing w:after="60"/>
              <w:jc w:val="right"/>
              <w:rPr>
                <w:sz w:val="16"/>
                <w:szCs w:val="16"/>
              </w:rPr>
            </w:pPr>
            <w:r w:rsidRPr="00230471">
              <w:rPr>
                <w:sz w:val="16"/>
                <w:szCs w:val="16"/>
              </w:rPr>
              <w:t>(1.9 - 9.3)</w:t>
            </w:r>
          </w:p>
        </w:tc>
        <w:tc>
          <w:tcPr>
            <w:tcW w:w="1134" w:type="dxa"/>
            <w:vAlign w:val="center"/>
          </w:tcPr>
          <w:p w:rsidR="00974C89" w:rsidRPr="00230471" w:rsidRDefault="00974C89" w:rsidP="00974C89">
            <w:pPr>
              <w:spacing w:after="60"/>
              <w:jc w:val="right"/>
              <w:rPr>
                <w:sz w:val="16"/>
                <w:szCs w:val="16"/>
              </w:rPr>
            </w:pPr>
            <w:r w:rsidRPr="00230471">
              <w:rPr>
                <w:sz w:val="16"/>
                <w:szCs w:val="16"/>
              </w:rPr>
              <w:t>(2.0 - 12.7)</w:t>
            </w:r>
          </w:p>
        </w:tc>
        <w:tc>
          <w:tcPr>
            <w:tcW w:w="1134" w:type="dxa"/>
            <w:vAlign w:val="center"/>
          </w:tcPr>
          <w:p w:rsidR="00974C89" w:rsidRPr="00230471" w:rsidRDefault="00974C89" w:rsidP="00974C89">
            <w:pPr>
              <w:spacing w:after="60"/>
              <w:jc w:val="right"/>
              <w:rPr>
                <w:sz w:val="16"/>
                <w:szCs w:val="16"/>
              </w:rPr>
            </w:pPr>
            <w:r w:rsidRPr="00230471">
              <w:rPr>
                <w:sz w:val="16"/>
                <w:szCs w:val="16"/>
              </w:rPr>
              <w:t>(1.3 - 17.5)</w:t>
            </w:r>
          </w:p>
        </w:tc>
      </w:tr>
      <w:tr w:rsidR="00974C89" w:rsidRPr="00230471" w:rsidTr="00974C89">
        <w:tc>
          <w:tcPr>
            <w:tcW w:w="1843" w:type="dxa"/>
            <w:vMerge w:val="restart"/>
            <w:noWrap/>
            <w:vAlign w:val="center"/>
            <w:hideMark/>
          </w:tcPr>
          <w:p w:rsidR="00974C89" w:rsidRPr="00230471" w:rsidRDefault="00974C89" w:rsidP="00A0167C">
            <w:pPr>
              <w:spacing w:before="60"/>
              <w:ind w:left="176"/>
              <w:rPr>
                <w:sz w:val="16"/>
                <w:szCs w:val="16"/>
              </w:rPr>
            </w:pPr>
            <w:r w:rsidRPr="00230471">
              <w:rPr>
                <w:sz w:val="16"/>
                <w:szCs w:val="16"/>
              </w:rPr>
              <w:t>Benzodiazepines (e.g.</w:t>
            </w:r>
            <w:r>
              <w:rPr>
                <w:sz w:val="16"/>
                <w:szCs w:val="16"/>
              </w:rPr>
              <w:t> </w:t>
            </w:r>
            <w:r w:rsidRPr="00230471">
              <w:rPr>
                <w:sz w:val="16"/>
                <w:szCs w:val="16"/>
              </w:rPr>
              <w:t xml:space="preserve">Valium) </w:t>
            </w:r>
          </w:p>
        </w:tc>
        <w:tc>
          <w:tcPr>
            <w:tcW w:w="1134" w:type="dxa"/>
            <w:noWrap/>
            <w:vAlign w:val="center"/>
          </w:tcPr>
          <w:p w:rsidR="00974C89" w:rsidRPr="00230471" w:rsidRDefault="00974C89" w:rsidP="00A0167C">
            <w:pPr>
              <w:spacing w:before="60"/>
              <w:jc w:val="right"/>
              <w:rPr>
                <w:sz w:val="16"/>
                <w:szCs w:val="16"/>
              </w:rPr>
            </w:pPr>
            <w:r w:rsidRPr="00230471">
              <w:rPr>
                <w:sz w:val="16"/>
                <w:szCs w:val="16"/>
              </w:rPr>
              <w:t>0.5</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0.2</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0.4</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1.5</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4.0</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7.6</w:t>
            </w:r>
          </w:p>
        </w:tc>
      </w:tr>
      <w:tr w:rsidR="00974C89" w:rsidRPr="00230471" w:rsidTr="00974C89">
        <w:tc>
          <w:tcPr>
            <w:tcW w:w="1843" w:type="dxa"/>
            <w:vMerge/>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(0.3 - 0.9)</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(0.0 - 0.6)</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(0.2 - 0.8)</w:t>
            </w:r>
          </w:p>
        </w:tc>
        <w:tc>
          <w:tcPr>
            <w:tcW w:w="1134" w:type="dxa"/>
            <w:vAlign w:val="center"/>
          </w:tcPr>
          <w:p w:rsidR="00974C89" w:rsidRPr="00230471" w:rsidRDefault="00974C89" w:rsidP="00974C89">
            <w:pPr>
              <w:spacing w:after="60"/>
              <w:jc w:val="right"/>
              <w:rPr>
                <w:sz w:val="16"/>
                <w:szCs w:val="16"/>
              </w:rPr>
            </w:pPr>
            <w:r w:rsidRPr="00230471">
              <w:rPr>
                <w:sz w:val="16"/>
                <w:szCs w:val="16"/>
              </w:rPr>
              <w:t>(0.3 - 4.8)</w:t>
            </w:r>
          </w:p>
        </w:tc>
        <w:tc>
          <w:tcPr>
            <w:tcW w:w="1134" w:type="dxa"/>
            <w:vAlign w:val="center"/>
          </w:tcPr>
          <w:p w:rsidR="00974C89" w:rsidRPr="00230471" w:rsidRDefault="00974C89" w:rsidP="00974C89">
            <w:pPr>
              <w:spacing w:after="60"/>
              <w:jc w:val="right"/>
              <w:rPr>
                <w:sz w:val="16"/>
                <w:szCs w:val="16"/>
              </w:rPr>
            </w:pPr>
            <w:r w:rsidRPr="00230471">
              <w:rPr>
                <w:sz w:val="16"/>
                <w:szCs w:val="16"/>
              </w:rPr>
              <w:t>(0.9 - 12.1)</w:t>
            </w:r>
          </w:p>
        </w:tc>
        <w:tc>
          <w:tcPr>
            <w:tcW w:w="1134" w:type="dxa"/>
            <w:vAlign w:val="center"/>
          </w:tcPr>
          <w:p w:rsidR="00974C89" w:rsidRPr="00230471" w:rsidRDefault="00974C89" w:rsidP="00974C89">
            <w:pPr>
              <w:spacing w:after="60"/>
              <w:jc w:val="right"/>
              <w:rPr>
                <w:sz w:val="16"/>
                <w:szCs w:val="16"/>
              </w:rPr>
            </w:pPr>
            <w:r w:rsidRPr="00230471">
              <w:rPr>
                <w:sz w:val="16"/>
                <w:szCs w:val="16"/>
              </w:rPr>
              <w:t>(1.2 - 25.2)</w:t>
            </w:r>
          </w:p>
        </w:tc>
      </w:tr>
      <w:tr w:rsidR="00974C89" w:rsidRPr="00230471" w:rsidTr="00974C89">
        <w:tc>
          <w:tcPr>
            <w:tcW w:w="1843" w:type="dxa"/>
            <w:vMerge w:val="restart"/>
            <w:noWrap/>
            <w:vAlign w:val="center"/>
            <w:hideMark/>
          </w:tcPr>
          <w:p w:rsidR="00974C89" w:rsidRPr="00230471" w:rsidRDefault="00974C89" w:rsidP="00A0167C">
            <w:pPr>
              <w:spacing w:before="60"/>
              <w:ind w:left="176"/>
              <w:rPr>
                <w:sz w:val="16"/>
                <w:szCs w:val="16"/>
              </w:rPr>
            </w:pPr>
            <w:r w:rsidRPr="00230471">
              <w:rPr>
                <w:sz w:val="16"/>
                <w:szCs w:val="16"/>
              </w:rPr>
              <w:t>Hallucinogens</w:t>
            </w:r>
            <w:r>
              <w:rPr>
                <w:sz w:val="16"/>
                <w:szCs w:val="16"/>
              </w:rPr>
              <w:t xml:space="preserve"> (e.g. </w:t>
            </w:r>
            <w:r w:rsidRPr="00230471">
              <w:rPr>
                <w:sz w:val="16"/>
                <w:szCs w:val="16"/>
              </w:rPr>
              <w:t xml:space="preserve">LSD, ketamine) </w:t>
            </w:r>
          </w:p>
        </w:tc>
        <w:tc>
          <w:tcPr>
            <w:tcW w:w="1134" w:type="dxa"/>
            <w:noWrap/>
            <w:vAlign w:val="center"/>
          </w:tcPr>
          <w:p w:rsidR="00974C89" w:rsidRPr="00230471" w:rsidRDefault="00974C89" w:rsidP="00A0167C">
            <w:pPr>
              <w:spacing w:before="60"/>
              <w:jc w:val="right"/>
              <w:rPr>
                <w:sz w:val="16"/>
                <w:szCs w:val="16"/>
              </w:rPr>
            </w:pPr>
            <w:r w:rsidRPr="00230471">
              <w:rPr>
                <w:sz w:val="16"/>
                <w:szCs w:val="16"/>
              </w:rPr>
              <w:t>1.5</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0.8</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1.4</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4.9</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3.8</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6.0</w:t>
            </w:r>
          </w:p>
        </w:tc>
      </w:tr>
      <w:tr w:rsidR="00974C89" w:rsidRPr="00230471" w:rsidTr="00974C89">
        <w:tc>
          <w:tcPr>
            <w:tcW w:w="1843" w:type="dxa"/>
            <w:vMerge/>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(1.1 - 2.0)</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(0.3 - 1.8)</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(0.9 - 2.0)</w:t>
            </w:r>
          </w:p>
        </w:tc>
        <w:tc>
          <w:tcPr>
            <w:tcW w:w="1134" w:type="dxa"/>
            <w:vAlign w:val="center"/>
          </w:tcPr>
          <w:p w:rsidR="00974C89" w:rsidRPr="00230471" w:rsidRDefault="00974C89" w:rsidP="00974C89">
            <w:pPr>
              <w:spacing w:after="60"/>
              <w:jc w:val="right"/>
              <w:rPr>
                <w:sz w:val="16"/>
                <w:szCs w:val="16"/>
              </w:rPr>
            </w:pPr>
            <w:r w:rsidRPr="00230471">
              <w:rPr>
                <w:sz w:val="16"/>
                <w:szCs w:val="16"/>
              </w:rPr>
              <w:t>(1.9 - 10.4)</w:t>
            </w:r>
          </w:p>
        </w:tc>
        <w:tc>
          <w:tcPr>
            <w:tcW w:w="1134" w:type="dxa"/>
            <w:vAlign w:val="center"/>
          </w:tcPr>
          <w:p w:rsidR="00974C89" w:rsidRPr="00230471" w:rsidRDefault="00974C89" w:rsidP="00974C89">
            <w:pPr>
              <w:spacing w:after="60"/>
              <w:jc w:val="right"/>
              <w:rPr>
                <w:sz w:val="16"/>
                <w:szCs w:val="16"/>
              </w:rPr>
            </w:pPr>
            <w:r w:rsidRPr="00230471">
              <w:rPr>
                <w:sz w:val="16"/>
                <w:szCs w:val="16"/>
              </w:rPr>
              <w:t>(0.9 - 10.5)</w:t>
            </w:r>
          </w:p>
        </w:tc>
        <w:tc>
          <w:tcPr>
            <w:tcW w:w="1134" w:type="dxa"/>
            <w:vAlign w:val="center"/>
          </w:tcPr>
          <w:p w:rsidR="00974C89" w:rsidRPr="00230471" w:rsidRDefault="00974C89" w:rsidP="00974C89">
            <w:pPr>
              <w:spacing w:after="60"/>
              <w:jc w:val="right"/>
              <w:rPr>
                <w:sz w:val="16"/>
                <w:szCs w:val="16"/>
              </w:rPr>
            </w:pPr>
            <w:r w:rsidRPr="00230471">
              <w:rPr>
                <w:sz w:val="16"/>
                <w:szCs w:val="16"/>
              </w:rPr>
              <w:t>(1.3 - 17.5)</w:t>
            </w:r>
          </w:p>
        </w:tc>
      </w:tr>
      <w:tr w:rsidR="00974C89" w:rsidRPr="00230471" w:rsidTr="00974C89">
        <w:tc>
          <w:tcPr>
            <w:tcW w:w="1843" w:type="dxa"/>
            <w:noWrap/>
            <w:vAlign w:val="center"/>
            <w:hideMark/>
          </w:tcPr>
          <w:p w:rsidR="00974C89" w:rsidRPr="00230471" w:rsidRDefault="00974C89" w:rsidP="00F93788">
            <w:pPr>
              <w:keepNext/>
              <w:keepLines/>
              <w:spacing w:before="60"/>
              <w:ind w:left="176"/>
              <w:rPr>
                <w:sz w:val="16"/>
                <w:szCs w:val="16"/>
              </w:rPr>
            </w:pPr>
            <w:r w:rsidRPr="00230471">
              <w:rPr>
                <w:sz w:val="16"/>
                <w:szCs w:val="16"/>
              </w:rPr>
              <w:t>Cocaine</w:t>
            </w:r>
          </w:p>
        </w:tc>
        <w:tc>
          <w:tcPr>
            <w:tcW w:w="1134" w:type="dxa"/>
            <w:noWrap/>
            <w:vAlign w:val="center"/>
          </w:tcPr>
          <w:p w:rsidR="00974C89" w:rsidRPr="00230471" w:rsidRDefault="00974C89" w:rsidP="00F93788">
            <w:pPr>
              <w:keepNext/>
              <w:keepLines/>
              <w:spacing w:before="60"/>
              <w:jc w:val="right"/>
              <w:rPr>
                <w:sz w:val="16"/>
                <w:szCs w:val="16"/>
              </w:rPr>
            </w:pPr>
            <w:r w:rsidRPr="00230471">
              <w:rPr>
                <w:sz w:val="16"/>
                <w:szCs w:val="16"/>
              </w:rPr>
              <w:t>0.6</w:t>
            </w:r>
          </w:p>
        </w:tc>
        <w:tc>
          <w:tcPr>
            <w:tcW w:w="1134" w:type="dxa"/>
            <w:noWrap/>
            <w:vAlign w:val="center"/>
          </w:tcPr>
          <w:p w:rsidR="00974C89" w:rsidRPr="00230471" w:rsidRDefault="00974C89" w:rsidP="00F93788">
            <w:pPr>
              <w:keepNext/>
              <w:keepLines/>
              <w:spacing w:before="60"/>
              <w:jc w:val="right"/>
              <w:rPr>
                <w:color w:val="000000"/>
                <w:sz w:val="16"/>
                <w:szCs w:val="16"/>
              </w:rPr>
            </w:pPr>
            <w:r w:rsidRPr="00230471">
              <w:rPr>
                <w:color w:val="000000"/>
                <w:sz w:val="16"/>
                <w:szCs w:val="16"/>
              </w:rPr>
              <w:t>0.1</w:t>
            </w:r>
          </w:p>
        </w:tc>
        <w:tc>
          <w:tcPr>
            <w:tcW w:w="1134" w:type="dxa"/>
            <w:noWrap/>
            <w:vAlign w:val="center"/>
          </w:tcPr>
          <w:p w:rsidR="00974C89" w:rsidRPr="00230471" w:rsidRDefault="00974C89" w:rsidP="00F93788">
            <w:pPr>
              <w:keepNext/>
              <w:keepLines/>
              <w:spacing w:before="60"/>
              <w:jc w:val="right"/>
              <w:rPr>
                <w:color w:val="000000"/>
                <w:sz w:val="16"/>
                <w:szCs w:val="16"/>
              </w:rPr>
            </w:pPr>
            <w:r w:rsidRPr="00230471">
              <w:rPr>
                <w:color w:val="000000"/>
                <w:sz w:val="16"/>
                <w:szCs w:val="16"/>
              </w:rPr>
              <w:t>0.6</w:t>
            </w:r>
          </w:p>
        </w:tc>
        <w:tc>
          <w:tcPr>
            <w:tcW w:w="1134" w:type="dxa"/>
            <w:vAlign w:val="center"/>
          </w:tcPr>
          <w:p w:rsidR="00974C89" w:rsidRPr="00230471" w:rsidRDefault="00974C89" w:rsidP="00F93788">
            <w:pPr>
              <w:keepNext/>
              <w:keepLines/>
              <w:spacing w:before="60"/>
              <w:jc w:val="right"/>
              <w:rPr>
                <w:color w:val="000000"/>
                <w:sz w:val="16"/>
                <w:szCs w:val="16"/>
              </w:rPr>
            </w:pPr>
            <w:r w:rsidRPr="00230471">
              <w:rPr>
                <w:color w:val="000000"/>
                <w:sz w:val="16"/>
                <w:szCs w:val="16"/>
              </w:rPr>
              <w:t>1.8</w:t>
            </w:r>
          </w:p>
        </w:tc>
        <w:tc>
          <w:tcPr>
            <w:tcW w:w="1134" w:type="dxa"/>
            <w:vAlign w:val="center"/>
          </w:tcPr>
          <w:p w:rsidR="00974C89" w:rsidRPr="00230471" w:rsidRDefault="00974C89" w:rsidP="00F93788">
            <w:pPr>
              <w:keepNext/>
              <w:keepLines/>
              <w:spacing w:before="60"/>
              <w:jc w:val="right"/>
              <w:rPr>
                <w:color w:val="000000"/>
                <w:sz w:val="16"/>
                <w:szCs w:val="16"/>
              </w:rPr>
            </w:pPr>
            <w:r w:rsidRPr="00230471">
              <w:rPr>
                <w:color w:val="000000"/>
                <w:sz w:val="16"/>
                <w:szCs w:val="16"/>
              </w:rPr>
              <w:t>2.1</w:t>
            </w:r>
          </w:p>
        </w:tc>
        <w:tc>
          <w:tcPr>
            <w:tcW w:w="1134" w:type="dxa"/>
            <w:vAlign w:val="center"/>
          </w:tcPr>
          <w:p w:rsidR="00974C89" w:rsidRPr="00230471" w:rsidRDefault="00974C89" w:rsidP="00F93788">
            <w:pPr>
              <w:keepNext/>
              <w:keepLines/>
              <w:spacing w:before="60"/>
              <w:jc w:val="right"/>
              <w:rPr>
                <w:color w:val="000000"/>
                <w:sz w:val="16"/>
                <w:szCs w:val="16"/>
              </w:rPr>
            </w:pPr>
            <w:r w:rsidRPr="00230471">
              <w:rPr>
                <w:color w:val="000000"/>
                <w:sz w:val="16"/>
                <w:szCs w:val="16"/>
              </w:rPr>
              <w:t>-</w:t>
            </w:r>
          </w:p>
        </w:tc>
      </w:tr>
      <w:tr w:rsidR="00974C89" w:rsidRPr="00230471" w:rsidTr="00F93788">
        <w:tc>
          <w:tcPr>
            <w:tcW w:w="1843" w:type="dxa"/>
            <w:tcBorders>
              <w:bottom w:val="nil"/>
            </w:tcBorders>
            <w:noWrap/>
            <w:vAlign w:val="center"/>
          </w:tcPr>
          <w:p w:rsidR="00974C89" w:rsidRPr="00230471" w:rsidRDefault="00974C89" w:rsidP="00F93788">
            <w:pPr>
              <w:keepNext/>
              <w:keepLines/>
              <w:ind w:left="176"/>
              <w:rPr>
                <w:sz w:val="16"/>
                <w:szCs w:val="16"/>
              </w:rPr>
            </w:pPr>
          </w:p>
        </w:tc>
        <w:tc>
          <w:tcPr>
            <w:tcW w:w="1134" w:type="dxa"/>
            <w:tcBorders>
              <w:bottom w:val="nil"/>
            </w:tcBorders>
            <w:noWrap/>
            <w:vAlign w:val="center"/>
          </w:tcPr>
          <w:p w:rsidR="00974C89" w:rsidRPr="00230471" w:rsidRDefault="00974C89" w:rsidP="00F93788">
            <w:pPr>
              <w:keepNext/>
              <w:keepLines/>
              <w:spacing w:after="60"/>
              <w:jc w:val="right"/>
              <w:rPr>
                <w:sz w:val="16"/>
                <w:szCs w:val="16"/>
              </w:rPr>
            </w:pPr>
            <w:r w:rsidRPr="00230471">
              <w:rPr>
                <w:sz w:val="16"/>
                <w:szCs w:val="16"/>
              </w:rPr>
              <w:t>(0.3 - 1.0)</w:t>
            </w:r>
          </w:p>
        </w:tc>
        <w:tc>
          <w:tcPr>
            <w:tcW w:w="1134" w:type="dxa"/>
            <w:tcBorders>
              <w:bottom w:val="nil"/>
            </w:tcBorders>
            <w:noWrap/>
            <w:vAlign w:val="center"/>
          </w:tcPr>
          <w:p w:rsidR="00974C89" w:rsidRPr="00230471" w:rsidRDefault="00974C89" w:rsidP="00F93788">
            <w:pPr>
              <w:keepNext/>
              <w:keepLines/>
              <w:spacing w:after="60"/>
              <w:jc w:val="right"/>
              <w:rPr>
                <w:sz w:val="16"/>
                <w:szCs w:val="16"/>
              </w:rPr>
            </w:pPr>
            <w:r w:rsidRPr="00230471">
              <w:rPr>
                <w:sz w:val="16"/>
                <w:szCs w:val="16"/>
              </w:rPr>
              <w:t>(0.0 - 0.5)</w:t>
            </w:r>
          </w:p>
        </w:tc>
        <w:tc>
          <w:tcPr>
            <w:tcW w:w="1134" w:type="dxa"/>
            <w:tcBorders>
              <w:bottom w:val="nil"/>
            </w:tcBorders>
            <w:noWrap/>
            <w:vAlign w:val="center"/>
          </w:tcPr>
          <w:p w:rsidR="00974C89" w:rsidRPr="00230471" w:rsidRDefault="00974C89" w:rsidP="00F93788">
            <w:pPr>
              <w:keepNext/>
              <w:keepLines/>
              <w:spacing w:after="60"/>
              <w:jc w:val="right"/>
              <w:rPr>
                <w:sz w:val="16"/>
                <w:szCs w:val="16"/>
              </w:rPr>
            </w:pPr>
            <w:r w:rsidRPr="00230471">
              <w:rPr>
                <w:sz w:val="16"/>
                <w:szCs w:val="16"/>
              </w:rPr>
              <w:t>(0.3 - 1.1)</w:t>
            </w:r>
          </w:p>
        </w:tc>
        <w:tc>
          <w:tcPr>
            <w:tcW w:w="1134" w:type="dxa"/>
            <w:tcBorders>
              <w:bottom w:val="nil"/>
            </w:tcBorders>
            <w:vAlign w:val="center"/>
          </w:tcPr>
          <w:p w:rsidR="00974C89" w:rsidRPr="00230471" w:rsidRDefault="00974C89" w:rsidP="00F93788">
            <w:pPr>
              <w:keepNext/>
              <w:keepLines/>
              <w:spacing w:after="60"/>
              <w:jc w:val="right"/>
              <w:rPr>
                <w:sz w:val="16"/>
                <w:szCs w:val="16"/>
              </w:rPr>
            </w:pPr>
            <w:r w:rsidRPr="00230471">
              <w:rPr>
                <w:sz w:val="16"/>
                <w:szCs w:val="16"/>
              </w:rPr>
              <w:t>(0.4 - 5.3)</w:t>
            </w:r>
          </w:p>
        </w:tc>
        <w:tc>
          <w:tcPr>
            <w:tcW w:w="1134" w:type="dxa"/>
            <w:tcBorders>
              <w:bottom w:val="nil"/>
            </w:tcBorders>
            <w:vAlign w:val="center"/>
          </w:tcPr>
          <w:p w:rsidR="00974C89" w:rsidRPr="00230471" w:rsidRDefault="00974C89" w:rsidP="00F93788">
            <w:pPr>
              <w:keepNext/>
              <w:keepLines/>
              <w:spacing w:after="60"/>
              <w:jc w:val="right"/>
              <w:rPr>
                <w:sz w:val="16"/>
                <w:szCs w:val="16"/>
              </w:rPr>
            </w:pPr>
            <w:r w:rsidRPr="00230471">
              <w:rPr>
                <w:sz w:val="16"/>
                <w:szCs w:val="16"/>
              </w:rPr>
              <w:t>(0.2 - 9.7)</w:t>
            </w:r>
          </w:p>
        </w:tc>
        <w:tc>
          <w:tcPr>
            <w:tcW w:w="1134" w:type="dxa"/>
            <w:tcBorders>
              <w:bottom w:val="nil"/>
            </w:tcBorders>
            <w:vAlign w:val="center"/>
          </w:tcPr>
          <w:p w:rsidR="00974C89" w:rsidRPr="00230471" w:rsidRDefault="00974C89" w:rsidP="00F93788">
            <w:pPr>
              <w:keepNext/>
              <w:keepLines/>
              <w:spacing w:after="60"/>
              <w:jc w:val="right"/>
              <w:rPr>
                <w:sz w:val="16"/>
                <w:szCs w:val="16"/>
              </w:rPr>
            </w:pPr>
            <w:r w:rsidRPr="00230471">
              <w:rPr>
                <w:sz w:val="16"/>
                <w:szCs w:val="16"/>
              </w:rPr>
              <w:t>-</w:t>
            </w:r>
          </w:p>
        </w:tc>
      </w:tr>
      <w:tr w:rsidR="00974C89" w:rsidRPr="00230471" w:rsidTr="00407B8C">
        <w:tc>
          <w:tcPr>
            <w:tcW w:w="1843" w:type="dxa"/>
            <w:tcBorders>
              <w:top w:val="nil"/>
              <w:bottom w:val="nil"/>
            </w:tcBorders>
            <w:noWrap/>
            <w:vAlign w:val="center"/>
            <w:hideMark/>
          </w:tcPr>
          <w:p w:rsidR="00974C89" w:rsidRPr="00230471" w:rsidRDefault="00974C89" w:rsidP="00F93788">
            <w:pPr>
              <w:ind w:left="176"/>
              <w:rPr>
                <w:sz w:val="16"/>
                <w:szCs w:val="16"/>
              </w:rPr>
            </w:pPr>
            <w:r w:rsidRPr="00230471">
              <w:rPr>
                <w:sz w:val="16"/>
                <w:szCs w:val="16"/>
              </w:rPr>
              <w:t>Heroin</w:t>
            </w:r>
          </w:p>
        </w:tc>
        <w:tc>
          <w:tcPr>
            <w:tcW w:w="1134" w:type="dxa"/>
            <w:tcBorders>
              <w:top w:val="nil"/>
              <w:bottom w:val="nil"/>
            </w:tcBorders>
            <w:noWrap/>
            <w:vAlign w:val="center"/>
          </w:tcPr>
          <w:p w:rsidR="00974C89" w:rsidRPr="00230471" w:rsidRDefault="00974C89" w:rsidP="00F93788">
            <w:pPr>
              <w:jc w:val="right"/>
              <w:rPr>
                <w:sz w:val="16"/>
                <w:szCs w:val="16"/>
              </w:rPr>
            </w:pPr>
            <w:r w:rsidRPr="00230471">
              <w:rPr>
                <w:sz w:val="16"/>
                <w:szCs w:val="16"/>
              </w:rPr>
              <w:t>-</w:t>
            </w:r>
          </w:p>
        </w:tc>
        <w:tc>
          <w:tcPr>
            <w:tcW w:w="1134" w:type="dxa"/>
            <w:tcBorders>
              <w:top w:val="nil"/>
              <w:bottom w:val="nil"/>
            </w:tcBorders>
            <w:noWrap/>
            <w:vAlign w:val="center"/>
          </w:tcPr>
          <w:p w:rsidR="00974C89" w:rsidRPr="00230471" w:rsidRDefault="00974C89" w:rsidP="00F93788">
            <w:pPr>
              <w:jc w:val="right"/>
              <w:rPr>
                <w:color w:val="000000"/>
                <w:sz w:val="16"/>
                <w:szCs w:val="16"/>
              </w:rPr>
            </w:pPr>
            <w:r w:rsidRPr="00230471">
              <w:rPr>
                <w:color w:val="000000"/>
                <w:sz w:val="16"/>
                <w:szCs w:val="16"/>
              </w:rPr>
              <w:t>0.0</w:t>
            </w:r>
          </w:p>
        </w:tc>
        <w:tc>
          <w:tcPr>
            <w:tcW w:w="1134" w:type="dxa"/>
            <w:tcBorders>
              <w:top w:val="nil"/>
              <w:bottom w:val="nil"/>
            </w:tcBorders>
            <w:noWrap/>
            <w:vAlign w:val="center"/>
          </w:tcPr>
          <w:p w:rsidR="00974C89" w:rsidRPr="00230471" w:rsidRDefault="00974C89" w:rsidP="00F93788">
            <w:pPr>
              <w:jc w:val="right"/>
              <w:rPr>
                <w:color w:val="000000"/>
                <w:sz w:val="16"/>
                <w:szCs w:val="16"/>
              </w:rPr>
            </w:pPr>
            <w:r w:rsidRPr="00230471">
              <w:rPr>
                <w:color w:val="000000"/>
                <w:sz w:val="16"/>
                <w:szCs w:val="16"/>
              </w:rPr>
              <w:t>-</w:t>
            </w:r>
          </w:p>
        </w:tc>
        <w:tc>
          <w:tcPr>
            <w:tcW w:w="1134" w:type="dxa"/>
            <w:tcBorders>
              <w:top w:val="nil"/>
              <w:bottom w:val="nil"/>
            </w:tcBorders>
            <w:vAlign w:val="center"/>
          </w:tcPr>
          <w:p w:rsidR="00974C89" w:rsidRPr="00230471" w:rsidRDefault="00974C89" w:rsidP="00F93788">
            <w:pPr>
              <w:jc w:val="right"/>
              <w:rPr>
                <w:color w:val="000000"/>
                <w:sz w:val="16"/>
                <w:szCs w:val="16"/>
              </w:rPr>
            </w:pPr>
            <w:r w:rsidRPr="00230471">
              <w:rPr>
                <w:color w:val="000000"/>
                <w:sz w:val="16"/>
                <w:szCs w:val="16"/>
              </w:rPr>
              <w:t>-</w:t>
            </w:r>
          </w:p>
        </w:tc>
        <w:tc>
          <w:tcPr>
            <w:tcW w:w="1134" w:type="dxa"/>
            <w:tcBorders>
              <w:top w:val="nil"/>
              <w:bottom w:val="nil"/>
            </w:tcBorders>
            <w:vAlign w:val="center"/>
          </w:tcPr>
          <w:p w:rsidR="00974C89" w:rsidRPr="00230471" w:rsidRDefault="00974C89" w:rsidP="00F93788">
            <w:pPr>
              <w:jc w:val="right"/>
              <w:rPr>
                <w:color w:val="000000"/>
                <w:sz w:val="16"/>
                <w:szCs w:val="16"/>
              </w:rPr>
            </w:pPr>
            <w:r w:rsidRPr="00230471">
              <w:rPr>
                <w:color w:val="000000"/>
                <w:sz w:val="16"/>
                <w:szCs w:val="16"/>
              </w:rPr>
              <w:t>-</w:t>
            </w:r>
          </w:p>
        </w:tc>
        <w:tc>
          <w:tcPr>
            <w:tcW w:w="1134" w:type="dxa"/>
            <w:tcBorders>
              <w:top w:val="nil"/>
              <w:bottom w:val="nil"/>
            </w:tcBorders>
            <w:vAlign w:val="center"/>
          </w:tcPr>
          <w:p w:rsidR="00974C89" w:rsidRPr="00230471" w:rsidRDefault="00974C89" w:rsidP="00F93788">
            <w:pPr>
              <w:jc w:val="right"/>
              <w:rPr>
                <w:color w:val="000000"/>
                <w:sz w:val="16"/>
                <w:szCs w:val="16"/>
              </w:rPr>
            </w:pPr>
            <w:r w:rsidRPr="00230471">
              <w:rPr>
                <w:color w:val="000000"/>
                <w:sz w:val="16"/>
                <w:szCs w:val="16"/>
              </w:rPr>
              <w:t>-</w:t>
            </w:r>
          </w:p>
        </w:tc>
      </w:tr>
      <w:tr w:rsidR="00974C89" w:rsidRPr="00230471" w:rsidTr="00A0167C">
        <w:tc>
          <w:tcPr>
            <w:tcW w:w="1843" w:type="dxa"/>
            <w:tcBorders>
              <w:top w:val="nil"/>
              <w:bottom w:val="nil"/>
            </w:tcBorders>
            <w:noWrap/>
            <w:vAlign w:val="center"/>
          </w:tcPr>
          <w:p w:rsidR="00974C89" w:rsidRPr="00230471" w:rsidRDefault="00974C89" w:rsidP="00974C89">
            <w:pPr>
              <w:ind w:left="176"/>
              <w:rPr>
                <w:sz w:val="16"/>
                <w:szCs w:val="16"/>
              </w:rPr>
            </w:pPr>
          </w:p>
        </w:tc>
        <w:tc>
          <w:tcPr>
            <w:tcW w:w="1134" w:type="dxa"/>
            <w:tcBorders>
              <w:top w:val="nil"/>
              <w:bottom w:val="nil"/>
            </w:tcBorders>
            <w:noWrap/>
            <w:vAlign w:val="center"/>
          </w:tcPr>
          <w:p w:rsidR="00974C89" w:rsidRPr="00230471" w:rsidRDefault="00974C89" w:rsidP="00974C89">
            <w:pPr>
              <w:spacing w:after="60"/>
              <w:jc w:val="right"/>
              <w:rPr>
                <w:sz w:val="16"/>
                <w:szCs w:val="16"/>
              </w:rPr>
            </w:pPr>
            <w:r w:rsidRPr="00230471">
              <w:rPr>
                <w:sz w:val="16"/>
                <w:szCs w:val="16"/>
              </w:rPr>
              <w:t>-</w:t>
            </w:r>
          </w:p>
        </w:tc>
        <w:tc>
          <w:tcPr>
            <w:tcW w:w="1134" w:type="dxa"/>
            <w:tcBorders>
              <w:top w:val="nil"/>
              <w:bottom w:val="nil"/>
            </w:tcBorders>
            <w:noWrap/>
            <w:vAlign w:val="center"/>
          </w:tcPr>
          <w:p w:rsidR="00974C89" w:rsidRPr="00230471" w:rsidRDefault="00974C89" w:rsidP="00974C89">
            <w:pPr>
              <w:spacing w:after="60"/>
              <w:jc w:val="right"/>
              <w:rPr>
                <w:sz w:val="16"/>
                <w:szCs w:val="16"/>
              </w:rPr>
            </w:pPr>
            <w:r w:rsidRPr="00230471">
              <w:rPr>
                <w:sz w:val="16"/>
                <w:szCs w:val="16"/>
              </w:rPr>
              <w:t>(0.0 - 0.1)</w:t>
            </w:r>
          </w:p>
        </w:tc>
        <w:tc>
          <w:tcPr>
            <w:tcW w:w="1134" w:type="dxa"/>
            <w:tcBorders>
              <w:top w:val="nil"/>
              <w:bottom w:val="nil"/>
            </w:tcBorders>
            <w:noWrap/>
            <w:vAlign w:val="center"/>
          </w:tcPr>
          <w:p w:rsidR="00974C89" w:rsidRPr="00230471" w:rsidRDefault="00974C89" w:rsidP="00974C89">
            <w:pPr>
              <w:spacing w:after="60"/>
              <w:jc w:val="right"/>
              <w:rPr>
                <w:sz w:val="16"/>
                <w:szCs w:val="16"/>
              </w:rPr>
            </w:pPr>
            <w:r w:rsidRPr="00230471">
              <w:rPr>
                <w:sz w:val="16"/>
                <w:szCs w:val="16"/>
              </w:rPr>
              <w:t>-</w:t>
            </w:r>
          </w:p>
        </w:tc>
        <w:tc>
          <w:tcPr>
            <w:tcW w:w="1134" w:type="dxa"/>
            <w:tcBorders>
              <w:top w:val="nil"/>
              <w:bottom w:val="nil"/>
            </w:tcBorders>
            <w:vAlign w:val="center"/>
          </w:tcPr>
          <w:p w:rsidR="00974C89" w:rsidRPr="00230471" w:rsidRDefault="00974C89" w:rsidP="00974C89">
            <w:pPr>
              <w:spacing w:after="60"/>
              <w:jc w:val="right"/>
              <w:rPr>
                <w:sz w:val="16"/>
                <w:szCs w:val="16"/>
              </w:rPr>
            </w:pPr>
            <w:r w:rsidRPr="00230471">
              <w:rPr>
                <w:sz w:val="16"/>
                <w:szCs w:val="16"/>
              </w:rPr>
              <w:t>-</w:t>
            </w:r>
          </w:p>
        </w:tc>
        <w:tc>
          <w:tcPr>
            <w:tcW w:w="1134" w:type="dxa"/>
            <w:tcBorders>
              <w:top w:val="nil"/>
              <w:bottom w:val="nil"/>
            </w:tcBorders>
            <w:vAlign w:val="center"/>
          </w:tcPr>
          <w:p w:rsidR="00974C89" w:rsidRPr="00230471" w:rsidRDefault="00974C89" w:rsidP="00974C89">
            <w:pPr>
              <w:spacing w:after="60"/>
              <w:jc w:val="right"/>
              <w:rPr>
                <w:sz w:val="16"/>
                <w:szCs w:val="16"/>
              </w:rPr>
            </w:pPr>
            <w:r w:rsidRPr="00230471">
              <w:rPr>
                <w:sz w:val="16"/>
                <w:szCs w:val="16"/>
              </w:rPr>
              <w:t>-</w:t>
            </w:r>
          </w:p>
        </w:tc>
        <w:tc>
          <w:tcPr>
            <w:tcW w:w="1134" w:type="dxa"/>
            <w:tcBorders>
              <w:top w:val="nil"/>
              <w:bottom w:val="nil"/>
            </w:tcBorders>
            <w:vAlign w:val="center"/>
          </w:tcPr>
          <w:p w:rsidR="00974C89" w:rsidRPr="00230471" w:rsidRDefault="00974C89" w:rsidP="00974C89">
            <w:pPr>
              <w:spacing w:after="60"/>
              <w:jc w:val="right"/>
              <w:rPr>
                <w:sz w:val="16"/>
                <w:szCs w:val="16"/>
              </w:rPr>
            </w:pPr>
            <w:r w:rsidRPr="00230471">
              <w:rPr>
                <w:sz w:val="16"/>
                <w:szCs w:val="16"/>
              </w:rPr>
              <w:t>-</w:t>
            </w:r>
          </w:p>
        </w:tc>
      </w:tr>
      <w:tr w:rsidR="00974C89" w:rsidRPr="00230471" w:rsidTr="00A0167C">
        <w:tc>
          <w:tcPr>
            <w:tcW w:w="1843" w:type="dxa"/>
            <w:tcBorders>
              <w:top w:val="nil"/>
              <w:bottom w:val="nil"/>
            </w:tcBorders>
            <w:noWrap/>
            <w:vAlign w:val="center"/>
            <w:hideMark/>
          </w:tcPr>
          <w:p w:rsidR="00974C89" w:rsidRPr="00230471" w:rsidRDefault="00974C89" w:rsidP="00A0167C">
            <w:pPr>
              <w:spacing w:before="60"/>
              <w:ind w:left="176"/>
              <w:rPr>
                <w:sz w:val="16"/>
                <w:szCs w:val="16"/>
              </w:rPr>
            </w:pPr>
            <w:r w:rsidRPr="00230471">
              <w:rPr>
                <w:sz w:val="16"/>
                <w:szCs w:val="16"/>
              </w:rPr>
              <w:t>None of these</w:t>
            </w:r>
          </w:p>
        </w:tc>
        <w:tc>
          <w:tcPr>
            <w:tcW w:w="1134" w:type="dxa"/>
            <w:tcBorders>
              <w:top w:val="nil"/>
              <w:bottom w:val="nil"/>
            </w:tcBorders>
            <w:noWrap/>
            <w:vAlign w:val="center"/>
          </w:tcPr>
          <w:p w:rsidR="00974C89" w:rsidRPr="00230471" w:rsidRDefault="00974C89" w:rsidP="00A0167C">
            <w:pPr>
              <w:spacing w:before="60"/>
              <w:jc w:val="right"/>
              <w:rPr>
                <w:sz w:val="16"/>
                <w:szCs w:val="16"/>
              </w:rPr>
            </w:pPr>
            <w:r w:rsidRPr="00230471">
              <w:rPr>
                <w:sz w:val="16"/>
                <w:szCs w:val="16"/>
              </w:rPr>
              <w:t>84.0</w:t>
            </w:r>
          </w:p>
        </w:tc>
        <w:tc>
          <w:tcPr>
            <w:tcW w:w="1134" w:type="dxa"/>
            <w:tcBorders>
              <w:top w:val="nil"/>
              <w:bottom w:val="nil"/>
            </w:tcBorders>
            <w:noWrap/>
            <w:vAlign w:val="center"/>
          </w:tcPr>
          <w:p w:rsidR="00974C89" w:rsidRPr="00230471" w:rsidRDefault="00974C89" w:rsidP="00A0167C">
            <w:pPr>
              <w:spacing w:before="60"/>
              <w:jc w:val="right"/>
              <w:rPr>
                <w:color w:val="000000"/>
                <w:sz w:val="16"/>
                <w:szCs w:val="16"/>
              </w:rPr>
            </w:pPr>
            <w:r w:rsidRPr="00230471">
              <w:rPr>
                <w:color w:val="000000"/>
                <w:sz w:val="16"/>
                <w:szCs w:val="16"/>
              </w:rPr>
              <w:t>87.3</w:t>
            </w:r>
          </w:p>
        </w:tc>
        <w:tc>
          <w:tcPr>
            <w:tcW w:w="1134" w:type="dxa"/>
            <w:tcBorders>
              <w:top w:val="nil"/>
              <w:bottom w:val="nil"/>
            </w:tcBorders>
            <w:noWrap/>
            <w:vAlign w:val="center"/>
          </w:tcPr>
          <w:p w:rsidR="00974C89" w:rsidRPr="00230471" w:rsidRDefault="00974C89" w:rsidP="00A0167C">
            <w:pPr>
              <w:spacing w:before="60"/>
              <w:jc w:val="right"/>
              <w:rPr>
                <w:color w:val="000000"/>
                <w:sz w:val="16"/>
                <w:szCs w:val="16"/>
              </w:rPr>
            </w:pPr>
            <w:r w:rsidRPr="00230471">
              <w:rPr>
                <w:color w:val="000000"/>
                <w:sz w:val="16"/>
                <w:szCs w:val="16"/>
              </w:rPr>
              <w:t>84.9</w:t>
            </w:r>
          </w:p>
        </w:tc>
        <w:tc>
          <w:tcPr>
            <w:tcW w:w="1134" w:type="dxa"/>
            <w:tcBorders>
              <w:top w:val="nil"/>
              <w:bottom w:val="nil"/>
            </w:tcBorders>
            <w:vAlign w:val="center"/>
          </w:tcPr>
          <w:p w:rsidR="00974C89" w:rsidRPr="00230471" w:rsidRDefault="00974C89" w:rsidP="00A0167C">
            <w:pPr>
              <w:spacing w:before="60"/>
              <w:jc w:val="right"/>
              <w:rPr>
                <w:color w:val="000000"/>
                <w:sz w:val="16"/>
                <w:szCs w:val="16"/>
              </w:rPr>
            </w:pPr>
            <w:r w:rsidRPr="00230471">
              <w:rPr>
                <w:color w:val="000000"/>
                <w:sz w:val="16"/>
                <w:szCs w:val="16"/>
              </w:rPr>
              <w:t>69.0</w:t>
            </w:r>
          </w:p>
        </w:tc>
        <w:tc>
          <w:tcPr>
            <w:tcW w:w="1134" w:type="dxa"/>
            <w:tcBorders>
              <w:top w:val="nil"/>
              <w:bottom w:val="nil"/>
            </w:tcBorders>
            <w:vAlign w:val="center"/>
          </w:tcPr>
          <w:p w:rsidR="00974C89" w:rsidRPr="00230471" w:rsidRDefault="00974C89" w:rsidP="00A0167C">
            <w:pPr>
              <w:spacing w:before="60"/>
              <w:jc w:val="right"/>
              <w:rPr>
                <w:color w:val="000000"/>
                <w:sz w:val="16"/>
                <w:szCs w:val="16"/>
              </w:rPr>
            </w:pPr>
            <w:r w:rsidRPr="00230471">
              <w:rPr>
                <w:color w:val="000000"/>
                <w:sz w:val="16"/>
                <w:szCs w:val="16"/>
              </w:rPr>
              <w:t>67.3</w:t>
            </w:r>
          </w:p>
        </w:tc>
        <w:tc>
          <w:tcPr>
            <w:tcW w:w="1134" w:type="dxa"/>
            <w:tcBorders>
              <w:top w:val="nil"/>
              <w:bottom w:val="nil"/>
            </w:tcBorders>
            <w:vAlign w:val="center"/>
          </w:tcPr>
          <w:p w:rsidR="00974C89" w:rsidRPr="00230471" w:rsidRDefault="00974C89" w:rsidP="00A0167C">
            <w:pPr>
              <w:spacing w:before="60"/>
              <w:jc w:val="right"/>
              <w:rPr>
                <w:color w:val="000000"/>
                <w:sz w:val="16"/>
                <w:szCs w:val="16"/>
              </w:rPr>
            </w:pPr>
            <w:r w:rsidRPr="00230471">
              <w:rPr>
                <w:color w:val="000000"/>
                <w:sz w:val="16"/>
                <w:szCs w:val="16"/>
              </w:rPr>
              <w:t>52.8</w:t>
            </w:r>
          </w:p>
        </w:tc>
      </w:tr>
      <w:tr w:rsidR="00974C89" w:rsidRPr="00230471" w:rsidTr="00A0167C">
        <w:tc>
          <w:tcPr>
            <w:tcW w:w="1843" w:type="dxa"/>
            <w:tcBorders>
              <w:top w:val="nil"/>
            </w:tcBorders>
            <w:noWrap/>
            <w:vAlign w:val="center"/>
          </w:tcPr>
          <w:p w:rsidR="00974C89" w:rsidRPr="00230471" w:rsidRDefault="00974C89" w:rsidP="00974C89">
            <w:pPr>
              <w:ind w:left="176"/>
              <w:rPr>
                <w:sz w:val="16"/>
                <w:szCs w:val="16"/>
              </w:rPr>
            </w:pPr>
          </w:p>
        </w:tc>
        <w:tc>
          <w:tcPr>
            <w:tcW w:w="1134" w:type="dxa"/>
            <w:tcBorders>
              <w:top w:val="nil"/>
            </w:tcBorders>
            <w:noWrap/>
            <w:vAlign w:val="center"/>
          </w:tcPr>
          <w:p w:rsidR="00974C89" w:rsidRPr="00230471" w:rsidRDefault="00974C89" w:rsidP="00974C89">
            <w:pPr>
              <w:spacing w:after="60"/>
              <w:jc w:val="right"/>
              <w:rPr>
                <w:sz w:val="16"/>
                <w:szCs w:val="16"/>
              </w:rPr>
            </w:pPr>
            <w:r w:rsidRPr="00230471">
              <w:rPr>
                <w:sz w:val="16"/>
                <w:szCs w:val="16"/>
              </w:rPr>
              <w:t>(82.8 - 85.2)</w:t>
            </w:r>
          </w:p>
        </w:tc>
        <w:tc>
          <w:tcPr>
            <w:tcW w:w="1134" w:type="dxa"/>
            <w:tcBorders>
              <w:top w:val="nil"/>
            </w:tcBorders>
            <w:noWrap/>
            <w:vAlign w:val="center"/>
          </w:tcPr>
          <w:p w:rsidR="00974C89" w:rsidRPr="00230471" w:rsidRDefault="00974C89" w:rsidP="00974C89">
            <w:pPr>
              <w:spacing w:after="60"/>
              <w:jc w:val="right"/>
              <w:rPr>
                <w:sz w:val="16"/>
                <w:szCs w:val="16"/>
              </w:rPr>
            </w:pPr>
            <w:r w:rsidRPr="00230471">
              <w:rPr>
                <w:sz w:val="16"/>
                <w:szCs w:val="16"/>
              </w:rPr>
              <w:t>(84.2 - 89.9)</w:t>
            </w:r>
          </w:p>
        </w:tc>
        <w:tc>
          <w:tcPr>
            <w:tcW w:w="1134" w:type="dxa"/>
            <w:tcBorders>
              <w:top w:val="nil"/>
            </w:tcBorders>
            <w:noWrap/>
            <w:vAlign w:val="center"/>
          </w:tcPr>
          <w:p w:rsidR="00974C89" w:rsidRPr="00230471" w:rsidRDefault="00974C89" w:rsidP="00974C89">
            <w:pPr>
              <w:spacing w:after="60"/>
              <w:jc w:val="right"/>
              <w:rPr>
                <w:sz w:val="16"/>
                <w:szCs w:val="16"/>
              </w:rPr>
            </w:pPr>
            <w:r w:rsidRPr="00230471">
              <w:rPr>
                <w:sz w:val="16"/>
                <w:szCs w:val="16"/>
              </w:rPr>
              <w:t>(83.4 - 86.2)</w:t>
            </w:r>
          </w:p>
        </w:tc>
        <w:tc>
          <w:tcPr>
            <w:tcW w:w="1134" w:type="dxa"/>
            <w:tcBorders>
              <w:top w:val="nil"/>
            </w:tcBorders>
            <w:vAlign w:val="center"/>
          </w:tcPr>
          <w:p w:rsidR="00974C89" w:rsidRPr="00230471" w:rsidRDefault="00974C89" w:rsidP="00974C89">
            <w:pPr>
              <w:spacing w:after="60"/>
              <w:jc w:val="right"/>
              <w:rPr>
                <w:sz w:val="16"/>
                <w:szCs w:val="16"/>
              </w:rPr>
            </w:pPr>
            <w:r w:rsidRPr="00230471">
              <w:rPr>
                <w:sz w:val="16"/>
                <w:szCs w:val="16"/>
              </w:rPr>
              <w:t>(61.5 - 75.8)</w:t>
            </w:r>
          </w:p>
        </w:tc>
        <w:tc>
          <w:tcPr>
            <w:tcW w:w="1134" w:type="dxa"/>
            <w:tcBorders>
              <w:top w:val="nil"/>
            </w:tcBorders>
            <w:vAlign w:val="center"/>
          </w:tcPr>
          <w:p w:rsidR="00974C89" w:rsidRPr="00230471" w:rsidRDefault="00974C89" w:rsidP="00974C89">
            <w:pPr>
              <w:spacing w:after="60"/>
              <w:jc w:val="right"/>
              <w:rPr>
                <w:sz w:val="16"/>
                <w:szCs w:val="16"/>
              </w:rPr>
            </w:pPr>
            <w:r w:rsidRPr="00230471">
              <w:rPr>
                <w:sz w:val="16"/>
                <w:szCs w:val="16"/>
              </w:rPr>
              <w:t>(55.7 - 77.5)</w:t>
            </w:r>
          </w:p>
        </w:tc>
        <w:tc>
          <w:tcPr>
            <w:tcW w:w="1134" w:type="dxa"/>
            <w:tcBorders>
              <w:top w:val="nil"/>
            </w:tcBorders>
            <w:vAlign w:val="center"/>
          </w:tcPr>
          <w:p w:rsidR="00974C89" w:rsidRPr="00230471" w:rsidRDefault="00974C89" w:rsidP="00974C89">
            <w:pPr>
              <w:spacing w:after="60"/>
              <w:jc w:val="right"/>
              <w:rPr>
                <w:sz w:val="16"/>
                <w:szCs w:val="16"/>
              </w:rPr>
            </w:pPr>
            <w:r w:rsidRPr="00230471">
              <w:rPr>
                <w:sz w:val="16"/>
                <w:szCs w:val="16"/>
              </w:rPr>
              <w:t>(35.3 - 69.8)</w:t>
            </w:r>
          </w:p>
        </w:tc>
      </w:tr>
      <w:tr w:rsidR="00974C89" w:rsidRPr="00230471" w:rsidTr="00974C89">
        <w:tc>
          <w:tcPr>
            <w:tcW w:w="1843" w:type="dxa"/>
            <w:vMerge w:val="restart"/>
            <w:noWrap/>
            <w:vAlign w:val="center"/>
            <w:hideMark/>
          </w:tcPr>
          <w:p w:rsidR="00974C89" w:rsidRPr="00230471" w:rsidRDefault="00974C89" w:rsidP="00974C89">
            <w:pPr>
              <w:ind w:left="176"/>
              <w:rPr>
                <w:sz w:val="16"/>
                <w:szCs w:val="16"/>
              </w:rPr>
            </w:pPr>
            <w:r w:rsidRPr="00230471">
              <w:rPr>
                <w:sz w:val="16"/>
                <w:szCs w:val="16"/>
              </w:rPr>
              <w:t>Ever tried to get help to stop taking drugs</w:t>
            </w:r>
          </w:p>
        </w:tc>
        <w:tc>
          <w:tcPr>
            <w:tcW w:w="1134" w:type="dxa"/>
            <w:noWrap/>
            <w:vAlign w:val="center"/>
          </w:tcPr>
          <w:p w:rsidR="00974C89" w:rsidRPr="00230471" w:rsidRDefault="00974C89" w:rsidP="007519B7">
            <w:pPr>
              <w:jc w:val="right"/>
              <w:rPr>
                <w:sz w:val="16"/>
                <w:szCs w:val="16"/>
              </w:rPr>
            </w:pPr>
            <w:r w:rsidRPr="00230471">
              <w:rPr>
                <w:sz w:val="16"/>
                <w:szCs w:val="16"/>
              </w:rPr>
              <w:t>11.6</w:t>
            </w:r>
          </w:p>
        </w:tc>
        <w:tc>
          <w:tcPr>
            <w:tcW w:w="1134" w:type="dxa"/>
            <w:noWrap/>
            <w:vAlign w:val="center"/>
          </w:tcPr>
          <w:p w:rsidR="00974C89" w:rsidRPr="00230471" w:rsidRDefault="00974C89" w:rsidP="007519B7">
            <w:pPr>
              <w:jc w:val="right"/>
              <w:rPr>
                <w:color w:val="000000"/>
                <w:sz w:val="16"/>
                <w:szCs w:val="16"/>
              </w:rPr>
            </w:pPr>
            <w:r w:rsidRPr="00230471">
              <w:rPr>
                <w:color w:val="000000"/>
                <w:sz w:val="16"/>
                <w:szCs w:val="16"/>
              </w:rPr>
              <w:t>7.5</w:t>
            </w:r>
          </w:p>
        </w:tc>
        <w:tc>
          <w:tcPr>
            <w:tcW w:w="1134" w:type="dxa"/>
            <w:noWrap/>
            <w:vAlign w:val="center"/>
          </w:tcPr>
          <w:p w:rsidR="00974C89" w:rsidRPr="00230471" w:rsidRDefault="00974C89" w:rsidP="007519B7">
            <w:pPr>
              <w:jc w:val="right"/>
              <w:rPr>
                <w:color w:val="000000"/>
                <w:sz w:val="16"/>
                <w:szCs w:val="16"/>
              </w:rPr>
            </w:pPr>
            <w:r w:rsidRPr="00230471">
              <w:rPr>
                <w:color w:val="000000"/>
                <w:sz w:val="16"/>
                <w:szCs w:val="16"/>
              </w:rPr>
              <w:t>9.9</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19.5</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22.5</w:t>
            </w:r>
          </w:p>
        </w:tc>
        <w:tc>
          <w:tcPr>
            <w:tcW w:w="1134" w:type="dxa"/>
            <w:vAlign w:val="center"/>
          </w:tcPr>
          <w:p w:rsidR="00974C89" w:rsidRPr="00230471" w:rsidRDefault="00974C89" w:rsidP="007519B7">
            <w:pPr>
              <w:jc w:val="right"/>
              <w:rPr>
                <w:color w:val="000000"/>
                <w:sz w:val="16"/>
                <w:szCs w:val="16"/>
              </w:rPr>
            </w:pPr>
            <w:r w:rsidRPr="00230471">
              <w:rPr>
                <w:color w:val="000000"/>
                <w:sz w:val="16"/>
                <w:szCs w:val="16"/>
              </w:rPr>
              <w:t>46.6</w:t>
            </w:r>
          </w:p>
        </w:tc>
      </w:tr>
      <w:tr w:rsidR="00974C89" w:rsidRPr="00230471" w:rsidTr="00974C89">
        <w:tc>
          <w:tcPr>
            <w:tcW w:w="1843" w:type="dxa"/>
            <w:vMerge/>
            <w:noWrap/>
            <w:vAlign w:val="center"/>
          </w:tcPr>
          <w:p w:rsidR="00974C89" w:rsidRPr="00230471" w:rsidRDefault="00974C89" w:rsidP="00974C89">
            <w:pPr>
              <w:ind w:left="176"/>
              <w:rPr>
                <w:sz w:val="16"/>
                <w:szCs w:val="16"/>
              </w:rPr>
            </w:pPr>
          </w:p>
        </w:tc>
        <w:tc>
          <w:tcPr>
            <w:tcW w:w="1134" w:type="dxa"/>
            <w:noWrap/>
            <w:vAlign w:val="center"/>
          </w:tcPr>
          <w:p w:rsidR="00974C89" w:rsidRPr="00230471" w:rsidRDefault="00974C89" w:rsidP="00974C89">
            <w:pPr>
              <w:spacing w:after="60"/>
              <w:jc w:val="right"/>
              <w:rPr>
                <w:sz w:val="16"/>
                <w:szCs w:val="16"/>
              </w:rPr>
            </w:pPr>
            <w:r w:rsidRPr="00230471">
              <w:rPr>
                <w:sz w:val="16"/>
                <w:szCs w:val="16"/>
              </w:rPr>
              <w:t>(8.9 - 14.7)</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(3.0 - 15.2)</w:t>
            </w:r>
          </w:p>
        </w:tc>
        <w:tc>
          <w:tcPr>
            <w:tcW w:w="1134" w:type="dxa"/>
            <w:noWrap/>
            <w:vAlign w:val="center"/>
          </w:tcPr>
          <w:p w:rsidR="00974C89" w:rsidRPr="00230471" w:rsidRDefault="00974C89" w:rsidP="00974C89">
            <w:pPr>
              <w:spacing w:after="60"/>
              <w:jc w:val="right"/>
              <w:rPr>
                <w:sz w:val="16"/>
                <w:szCs w:val="16"/>
              </w:rPr>
            </w:pPr>
            <w:r w:rsidRPr="00230471">
              <w:rPr>
                <w:sz w:val="16"/>
                <w:szCs w:val="16"/>
              </w:rPr>
              <w:t>(7.0 - 13.6)</w:t>
            </w:r>
          </w:p>
        </w:tc>
        <w:tc>
          <w:tcPr>
            <w:tcW w:w="1134" w:type="dxa"/>
            <w:vAlign w:val="center"/>
          </w:tcPr>
          <w:p w:rsidR="00974C89" w:rsidRPr="00230471" w:rsidRDefault="00974C89" w:rsidP="00974C89">
            <w:pPr>
              <w:spacing w:after="60"/>
              <w:jc w:val="right"/>
              <w:rPr>
                <w:sz w:val="16"/>
                <w:szCs w:val="16"/>
              </w:rPr>
            </w:pPr>
            <w:r w:rsidRPr="00230471">
              <w:rPr>
                <w:sz w:val="16"/>
                <w:szCs w:val="16"/>
              </w:rPr>
              <w:t>(10.4 - 32.2)</w:t>
            </w:r>
          </w:p>
        </w:tc>
        <w:tc>
          <w:tcPr>
            <w:tcW w:w="1134" w:type="dxa"/>
            <w:vAlign w:val="center"/>
          </w:tcPr>
          <w:p w:rsidR="00974C89" w:rsidRPr="00230471" w:rsidRDefault="00974C89" w:rsidP="00974C89">
            <w:pPr>
              <w:spacing w:after="60"/>
              <w:jc w:val="right"/>
              <w:rPr>
                <w:sz w:val="16"/>
                <w:szCs w:val="16"/>
              </w:rPr>
            </w:pPr>
            <w:r w:rsidRPr="00230471">
              <w:rPr>
                <w:sz w:val="16"/>
                <w:szCs w:val="16"/>
              </w:rPr>
              <w:t>(7.4 - 47.0)</w:t>
            </w:r>
          </w:p>
        </w:tc>
        <w:tc>
          <w:tcPr>
            <w:tcW w:w="1134" w:type="dxa"/>
            <w:vAlign w:val="center"/>
          </w:tcPr>
          <w:p w:rsidR="00974C89" w:rsidRPr="00230471" w:rsidRDefault="00974C89" w:rsidP="00974C89">
            <w:pPr>
              <w:spacing w:after="60"/>
              <w:jc w:val="right"/>
              <w:rPr>
                <w:sz w:val="16"/>
                <w:szCs w:val="16"/>
              </w:rPr>
            </w:pPr>
            <w:r w:rsidRPr="00230471">
              <w:rPr>
                <w:sz w:val="16"/>
                <w:szCs w:val="16"/>
              </w:rPr>
              <w:t>(21.1 - 73.6)</w:t>
            </w:r>
          </w:p>
        </w:tc>
      </w:tr>
      <w:tr w:rsidR="00974C89" w:rsidRPr="00230471" w:rsidTr="00974C89">
        <w:tc>
          <w:tcPr>
            <w:tcW w:w="1843" w:type="dxa"/>
            <w:vMerge w:val="restart"/>
            <w:noWrap/>
            <w:vAlign w:val="center"/>
            <w:hideMark/>
          </w:tcPr>
          <w:p w:rsidR="00974C89" w:rsidRPr="00230471" w:rsidRDefault="00974C89" w:rsidP="00A0167C">
            <w:pPr>
              <w:spacing w:before="60"/>
              <w:ind w:left="176"/>
              <w:rPr>
                <w:sz w:val="16"/>
                <w:szCs w:val="16"/>
              </w:rPr>
            </w:pPr>
            <w:r w:rsidRPr="00230471">
              <w:rPr>
                <w:sz w:val="16"/>
                <w:szCs w:val="16"/>
              </w:rPr>
              <w:t>Ever tried to get help to stop taking drugs in the past 12 months</w:t>
            </w:r>
          </w:p>
        </w:tc>
        <w:tc>
          <w:tcPr>
            <w:tcW w:w="1134" w:type="dxa"/>
            <w:noWrap/>
            <w:vAlign w:val="center"/>
          </w:tcPr>
          <w:p w:rsidR="00974C89" w:rsidRPr="00230471" w:rsidRDefault="00974C89" w:rsidP="00A0167C">
            <w:pPr>
              <w:spacing w:before="60"/>
              <w:jc w:val="right"/>
              <w:rPr>
                <w:sz w:val="16"/>
                <w:szCs w:val="16"/>
              </w:rPr>
            </w:pPr>
            <w:r w:rsidRPr="00230471">
              <w:rPr>
                <w:sz w:val="16"/>
                <w:szCs w:val="16"/>
              </w:rPr>
              <w:t>57.9</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63.3</w:t>
            </w:r>
          </w:p>
        </w:tc>
        <w:tc>
          <w:tcPr>
            <w:tcW w:w="1134" w:type="dxa"/>
            <w:noWrap/>
            <w:vAlign w:val="center"/>
          </w:tcPr>
          <w:p w:rsidR="00974C89" w:rsidRPr="00230471" w:rsidRDefault="00974C89" w:rsidP="00A0167C">
            <w:pPr>
              <w:spacing w:before="60"/>
              <w:jc w:val="right"/>
              <w:rPr>
                <w:color w:val="000000"/>
                <w:sz w:val="16"/>
                <w:szCs w:val="16"/>
              </w:rPr>
            </w:pPr>
            <w:r w:rsidRPr="00230471">
              <w:rPr>
                <w:color w:val="000000"/>
                <w:sz w:val="16"/>
                <w:szCs w:val="16"/>
              </w:rPr>
              <w:t>56.9</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56.7</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77.4</w:t>
            </w:r>
          </w:p>
        </w:tc>
        <w:tc>
          <w:tcPr>
            <w:tcW w:w="1134" w:type="dxa"/>
            <w:vAlign w:val="center"/>
          </w:tcPr>
          <w:p w:rsidR="00974C89" w:rsidRPr="00230471" w:rsidRDefault="00974C89" w:rsidP="00A0167C">
            <w:pPr>
              <w:spacing w:before="60"/>
              <w:jc w:val="right"/>
              <w:rPr>
                <w:color w:val="000000"/>
                <w:sz w:val="16"/>
                <w:szCs w:val="16"/>
              </w:rPr>
            </w:pPr>
            <w:r w:rsidRPr="00230471">
              <w:rPr>
                <w:color w:val="000000"/>
                <w:sz w:val="16"/>
                <w:szCs w:val="16"/>
              </w:rPr>
              <w:t>43.6</w:t>
            </w:r>
          </w:p>
        </w:tc>
      </w:tr>
      <w:tr w:rsidR="00974C89" w:rsidRPr="00230471" w:rsidTr="00974C89">
        <w:tc>
          <w:tcPr>
            <w:tcW w:w="1843" w:type="dxa"/>
            <w:vMerge/>
            <w:noWrap/>
            <w:vAlign w:val="center"/>
          </w:tcPr>
          <w:p w:rsidR="00974C89" w:rsidRPr="00230471" w:rsidRDefault="00974C89" w:rsidP="007519B7">
            <w:pPr>
              <w:rPr>
                <w:sz w:val="16"/>
                <w:szCs w:val="16"/>
              </w:rPr>
            </w:pPr>
          </w:p>
        </w:tc>
        <w:tc>
          <w:tcPr>
            <w:tcW w:w="1134" w:type="dxa"/>
            <w:noWrap/>
            <w:vAlign w:val="center"/>
          </w:tcPr>
          <w:p w:rsidR="00974C89" w:rsidRPr="00230471" w:rsidRDefault="00974C89" w:rsidP="007519B7">
            <w:pPr>
              <w:jc w:val="right"/>
              <w:rPr>
                <w:sz w:val="16"/>
                <w:szCs w:val="16"/>
              </w:rPr>
            </w:pPr>
            <w:r w:rsidRPr="00230471">
              <w:rPr>
                <w:sz w:val="16"/>
                <w:szCs w:val="16"/>
              </w:rPr>
              <w:t>(44.2 - 70.8)</w:t>
            </w:r>
          </w:p>
        </w:tc>
        <w:tc>
          <w:tcPr>
            <w:tcW w:w="1134" w:type="dxa"/>
            <w:noWrap/>
            <w:vAlign w:val="center"/>
          </w:tcPr>
          <w:p w:rsidR="00974C89" w:rsidRPr="00230471" w:rsidRDefault="00974C89" w:rsidP="007519B7">
            <w:pPr>
              <w:jc w:val="right"/>
              <w:rPr>
                <w:sz w:val="16"/>
                <w:szCs w:val="16"/>
              </w:rPr>
            </w:pPr>
            <w:r w:rsidRPr="00230471">
              <w:rPr>
                <w:sz w:val="16"/>
                <w:szCs w:val="16"/>
              </w:rPr>
              <w:t>(20.1 - 93.5)</w:t>
            </w:r>
          </w:p>
        </w:tc>
        <w:tc>
          <w:tcPr>
            <w:tcW w:w="1134" w:type="dxa"/>
            <w:noWrap/>
            <w:vAlign w:val="center"/>
          </w:tcPr>
          <w:p w:rsidR="00974C89" w:rsidRPr="00230471" w:rsidRDefault="00974C89" w:rsidP="007519B7">
            <w:pPr>
              <w:jc w:val="right"/>
              <w:rPr>
                <w:sz w:val="16"/>
                <w:szCs w:val="16"/>
              </w:rPr>
            </w:pPr>
            <w:r w:rsidRPr="00230471">
              <w:rPr>
                <w:sz w:val="16"/>
                <w:szCs w:val="16"/>
              </w:rPr>
              <w:t>(38.3 - 74.1)</w:t>
            </w:r>
          </w:p>
        </w:tc>
        <w:tc>
          <w:tcPr>
            <w:tcW w:w="1134" w:type="dxa"/>
            <w:vAlign w:val="center"/>
          </w:tcPr>
          <w:p w:rsidR="00974C89" w:rsidRPr="00230471" w:rsidRDefault="00974C89" w:rsidP="007519B7">
            <w:pPr>
              <w:jc w:val="right"/>
              <w:rPr>
                <w:sz w:val="16"/>
                <w:szCs w:val="16"/>
              </w:rPr>
            </w:pPr>
            <w:r w:rsidRPr="00230471">
              <w:rPr>
                <w:sz w:val="16"/>
                <w:szCs w:val="16"/>
              </w:rPr>
              <w:t>(26.5 - 83.3)</w:t>
            </w:r>
          </w:p>
        </w:tc>
        <w:tc>
          <w:tcPr>
            <w:tcW w:w="1134" w:type="dxa"/>
            <w:vAlign w:val="center"/>
          </w:tcPr>
          <w:p w:rsidR="00974C89" w:rsidRPr="00230471" w:rsidRDefault="00974C89" w:rsidP="007519B7">
            <w:pPr>
              <w:jc w:val="right"/>
              <w:rPr>
                <w:sz w:val="16"/>
                <w:szCs w:val="16"/>
              </w:rPr>
            </w:pPr>
            <w:r w:rsidRPr="00230471">
              <w:rPr>
                <w:sz w:val="16"/>
                <w:szCs w:val="16"/>
              </w:rPr>
              <w:t>(23.0 - 98.5)</w:t>
            </w:r>
          </w:p>
        </w:tc>
        <w:tc>
          <w:tcPr>
            <w:tcW w:w="1134" w:type="dxa"/>
            <w:vAlign w:val="center"/>
          </w:tcPr>
          <w:p w:rsidR="00974C89" w:rsidRPr="00230471" w:rsidRDefault="00974C89" w:rsidP="007519B7">
            <w:pPr>
              <w:jc w:val="right"/>
              <w:rPr>
                <w:sz w:val="16"/>
                <w:szCs w:val="16"/>
              </w:rPr>
            </w:pPr>
            <w:r w:rsidRPr="00230471">
              <w:rPr>
                <w:sz w:val="16"/>
                <w:szCs w:val="16"/>
              </w:rPr>
              <w:t>(7.7 - 86.7)</w:t>
            </w:r>
          </w:p>
        </w:tc>
      </w:tr>
    </w:tbl>
    <w:p w:rsidR="003277F0" w:rsidRDefault="003277F0" w:rsidP="00AE0D7B">
      <w:pPr>
        <w:jc w:val="both"/>
        <w:rPr>
          <w:sz w:val="22"/>
          <w:szCs w:val="22"/>
        </w:rPr>
      </w:pPr>
    </w:p>
    <w:p w:rsidR="00195DC2" w:rsidRDefault="00195DC2" w:rsidP="005C49D7">
      <w:pPr>
        <w:keepNext/>
        <w:keepLines/>
        <w:jc w:val="both"/>
        <w:rPr>
          <w:sz w:val="22"/>
          <w:szCs w:val="22"/>
        </w:rPr>
      </w:pPr>
      <w:r>
        <w:rPr>
          <w:b/>
          <w:sz w:val="22"/>
          <w:szCs w:val="22"/>
        </w:rPr>
        <w:lastRenderedPageBreak/>
        <w:t>Alcohol</w:t>
      </w:r>
    </w:p>
    <w:p w:rsidR="00195DC2" w:rsidRDefault="00195DC2" w:rsidP="005C49D7">
      <w:pPr>
        <w:keepNext/>
        <w:keepLines/>
        <w:jc w:val="both"/>
        <w:rPr>
          <w:sz w:val="22"/>
          <w:szCs w:val="22"/>
        </w:rPr>
      </w:pPr>
    </w:p>
    <w:p w:rsidR="00195DC2" w:rsidRDefault="00195DC2" w:rsidP="005C49D7">
      <w:pPr>
        <w:keepNext/>
        <w:keepLines/>
        <w:jc w:val="both"/>
        <w:rPr>
          <w:sz w:val="22"/>
          <w:szCs w:val="22"/>
        </w:rPr>
      </w:pPr>
      <w:r w:rsidRPr="00195DC2">
        <w:rPr>
          <w:sz w:val="22"/>
          <w:szCs w:val="22"/>
        </w:rPr>
        <w:t>The AUDIT-C was administered to assess hazardous alcohol consumption</w:t>
      </w:r>
      <w:r w:rsidR="00C66C63" w:rsidRPr="00C66C63">
        <w:rPr>
          <w:sz w:val="20"/>
          <w:szCs w:val="22"/>
        </w:rPr>
        <w:t xml:space="preserve"> </w:t>
      </w:r>
      <w:r w:rsidR="00A0167C">
        <w:rPr>
          <w:sz w:val="20"/>
          <w:szCs w:val="22"/>
        </w:rPr>
        <w:t>(</w:t>
      </w:r>
      <w:r w:rsidR="004269EF">
        <w:fldChar w:fldCharType="begin"/>
      </w:r>
      <w:r w:rsidR="004269EF">
        <w:instrText xml:space="preserve"> REF _Ref375053176 \h  \* MERGEFORMAT </w:instrText>
      </w:r>
      <w:r w:rsidR="004269EF">
        <w:fldChar w:fldCharType="separate"/>
      </w:r>
      <w:r w:rsidR="00B22928" w:rsidRPr="00B22928">
        <w:rPr>
          <w:sz w:val="22"/>
        </w:rPr>
        <w:t xml:space="preserve">Table </w:t>
      </w:r>
      <w:r w:rsidR="00B22928" w:rsidRPr="00B22928">
        <w:rPr>
          <w:noProof/>
          <w:sz w:val="22"/>
        </w:rPr>
        <w:t>37</w:t>
      </w:r>
      <w:r w:rsidR="004269EF">
        <w:fldChar w:fldCharType="end"/>
      </w:r>
      <w:r w:rsidR="00A0167C">
        <w:t>)</w:t>
      </w:r>
      <w:r w:rsidRPr="00195DC2">
        <w:rPr>
          <w:sz w:val="22"/>
          <w:szCs w:val="22"/>
        </w:rPr>
        <w:t xml:space="preserve">.  Over a third of adults </w:t>
      </w:r>
      <w:r w:rsidR="00D26F4B">
        <w:rPr>
          <w:sz w:val="22"/>
          <w:szCs w:val="22"/>
        </w:rPr>
        <w:t xml:space="preserve">(38.8%) </w:t>
      </w:r>
      <w:r w:rsidRPr="00195DC2">
        <w:rPr>
          <w:sz w:val="22"/>
          <w:szCs w:val="22"/>
        </w:rPr>
        <w:t>who reported having a drink containing alcohol in the past year were classified as hazardous drinkers (</w:t>
      </w:r>
      <w:r w:rsidR="004269EF">
        <w:fldChar w:fldCharType="begin"/>
      </w:r>
      <w:r w:rsidR="004269EF">
        <w:instrText xml:space="preserve"> REF _Ref369874873 \h  \* MERGEFORMAT </w:instrText>
      </w:r>
      <w:r w:rsidR="004269EF">
        <w:fldChar w:fldCharType="separate"/>
      </w:r>
      <w:r w:rsidR="00B22928" w:rsidRPr="00B22928">
        <w:rPr>
          <w:sz w:val="22"/>
        </w:rPr>
        <w:t xml:space="preserve">Table </w:t>
      </w:r>
      <w:r w:rsidR="00B22928" w:rsidRPr="00B22928">
        <w:rPr>
          <w:noProof/>
          <w:sz w:val="22"/>
        </w:rPr>
        <w:t>38</w:t>
      </w:r>
      <w:r w:rsidR="004269EF">
        <w:fldChar w:fldCharType="end"/>
      </w:r>
      <w:r w:rsidRPr="00195DC2">
        <w:rPr>
          <w:sz w:val="22"/>
          <w:szCs w:val="22"/>
        </w:rPr>
        <w:t>).  Of the problem gamblers who drank alcohol in the past year</w:t>
      </w:r>
      <w:r w:rsidR="00A0167C">
        <w:rPr>
          <w:sz w:val="22"/>
          <w:szCs w:val="22"/>
        </w:rPr>
        <w:t>,</w:t>
      </w:r>
      <w:r w:rsidRPr="00195DC2">
        <w:rPr>
          <w:sz w:val="22"/>
          <w:szCs w:val="22"/>
        </w:rPr>
        <w:t xml:space="preserve"> </w:t>
      </w:r>
      <w:r>
        <w:rPr>
          <w:sz w:val="22"/>
          <w:szCs w:val="22"/>
        </w:rPr>
        <w:t>59.6</w:t>
      </w:r>
      <w:r w:rsidRPr="00195DC2">
        <w:rPr>
          <w:sz w:val="22"/>
          <w:szCs w:val="22"/>
        </w:rPr>
        <w:t>% were hazardous drinkers, compared to 2</w:t>
      </w:r>
      <w:r>
        <w:rPr>
          <w:sz w:val="22"/>
          <w:szCs w:val="22"/>
        </w:rPr>
        <w:t>3.7</w:t>
      </w:r>
      <w:r w:rsidRPr="00195DC2">
        <w:rPr>
          <w:sz w:val="22"/>
          <w:szCs w:val="22"/>
        </w:rPr>
        <w:t>% of non-gamblers, 41</w:t>
      </w:r>
      <w:r>
        <w:rPr>
          <w:sz w:val="22"/>
          <w:szCs w:val="22"/>
        </w:rPr>
        <w:t>.4</w:t>
      </w:r>
      <w:r w:rsidRPr="00195DC2">
        <w:rPr>
          <w:sz w:val="22"/>
          <w:szCs w:val="22"/>
        </w:rPr>
        <w:t>% of non-problem gamblers, 53</w:t>
      </w:r>
      <w:r>
        <w:rPr>
          <w:sz w:val="22"/>
          <w:szCs w:val="22"/>
        </w:rPr>
        <w:t>.2</w:t>
      </w:r>
      <w:r w:rsidRPr="00195DC2">
        <w:rPr>
          <w:sz w:val="22"/>
          <w:szCs w:val="22"/>
        </w:rPr>
        <w:t>% of low-risk gamblers and 50</w:t>
      </w:r>
      <w:r>
        <w:rPr>
          <w:sz w:val="22"/>
          <w:szCs w:val="22"/>
        </w:rPr>
        <w:t>.2</w:t>
      </w:r>
      <w:r w:rsidRPr="00195DC2">
        <w:rPr>
          <w:sz w:val="22"/>
          <w:szCs w:val="22"/>
        </w:rPr>
        <w:t>% of moderate-risk gamblers.</w:t>
      </w:r>
    </w:p>
    <w:p w:rsidR="00704BE4" w:rsidRDefault="00704BE4" w:rsidP="00AE0D7B">
      <w:pPr>
        <w:jc w:val="both"/>
        <w:rPr>
          <w:sz w:val="22"/>
          <w:szCs w:val="22"/>
        </w:rPr>
      </w:pPr>
    </w:p>
    <w:p w:rsidR="00C66C63" w:rsidRPr="00195DC2" w:rsidRDefault="00C66C63" w:rsidP="00C66C63">
      <w:pPr>
        <w:pStyle w:val="Caption"/>
        <w:rPr>
          <w:sz w:val="22"/>
          <w:szCs w:val="22"/>
        </w:rPr>
      </w:pPr>
      <w:bookmarkStart w:id="185" w:name="_Ref375053176"/>
      <w:bookmarkStart w:id="186" w:name="_Toc389230200"/>
      <w:r>
        <w:t xml:space="preserve">Table </w:t>
      </w:r>
      <w:fldSimple w:instr=" SEQ Table \* ARABIC ">
        <w:r w:rsidR="00B22928">
          <w:rPr>
            <w:noProof/>
          </w:rPr>
          <w:t>37</w:t>
        </w:r>
      </w:fldSimple>
      <w:bookmarkEnd w:id="185"/>
      <w:r>
        <w:t xml:space="preserve">: Alcohol use (AUDIT-C) percentage </w:t>
      </w:r>
      <w:r w:rsidR="00F66A13">
        <w:t xml:space="preserve">of respondents </w:t>
      </w:r>
      <w:r>
        <w:t>responding to individual items</w:t>
      </w:r>
      <w:bookmarkEnd w:id="186"/>
    </w:p>
    <w:tbl>
      <w:tblPr>
        <w:tblW w:w="8664" w:type="dxa"/>
        <w:tblInd w:w="91" w:type="dxa"/>
        <w:tblLook w:val="04A0" w:firstRow="1" w:lastRow="0" w:firstColumn="1" w:lastColumn="0" w:noHBand="0" w:noVBand="1"/>
      </w:tblPr>
      <w:tblGrid>
        <w:gridCol w:w="6680"/>
        <w:gridCol w:w="708"/>
        <w:gridCol w:w="1276"/>
      </w:tblGrid>
      <w:tr w:rsidR="00C66C63" w:rsidRPr="00C66C63" w:rsidTr="0068667B">
        <w:tc>
          <w:tcPr>
            <w:tcW w:w="6680" w:type="dxa"/>
            <w:tcBorders>
              <w:top w:val="single" w:sz="4" w:space="0" w:color="auto"/>
              <w:bottom w:val="single" w:sz="4" w:space="0" w:color="auto"/>
            </w:tcBorders>
            <w:noWrap/>
            <w:vAlign w:val="bottom"/>
          </w:tcPr>
          <w:p w:rsidR="00C66C63" w:rsidRPr="00C66C63" w:rsidRDefault="00C66C63" w:rsidP="00C66C63">
            <w:pPr>
              <w:jc w:val="both"/>
              <w:rPr>
                <w:b/>
                <w:sz w:val="20"/>
                <w:szCs w:val="20"/>
              </w:rPr>
            </w:pPr>
            <w:r w:rsidRPr="00C66C63">
              <w:rPr>
                <w:b/>
                <w:sz w:val="20"/>
                <w:szCs w:val="20"/>
              </w:rPr>
              <w:t>AUDIT-C item</w:t>
            </w:r>
          </w:p>
        </w:tc>
        <w:tc>
          <w:tcPr>
            <w:tcW w:w="708" w:type="dxa"/>
            <w:tcBorders>
              <w:top w:val="single" w:sz="4" w:space="0" w:color="auto"/>
              <w:bottom w:val="single" w:sz="4" w:space="0" w:color="auto"/>
            </w:tcBorders>
            <w:vAlign w:val="bottom"/>
          </w:tcPr>
          <w:p w:rsidR="00C66C63" w:rsidRPr="00C66C63" w:rsidRDefault="00C66C63" w:rsidP="00C66C63">
            <w:pPr>
              <w:jc w:val="right"/>
              <w:rPr>
                <w:b/>
                <w:sz w:val="20"/>
                <w:szCs w:val="20"/>
              </w:rPr>
            </w:pPr>
            <w:r w:rsidRPr="00C66C63">
              <w:rPr>
                <w:b/>
                <w:sz w:val="20"/>
                <w:szCs w:val="20"/>
              </w:rPr>
              <w:t>%</w:t>
            </w:r>
          </w:p>
        </w:tc>
        <w:tc>
          <w:tcPr>
            <w:tcW w:w="1276" w:type="dxa"/>
            <w:tcBorders>
              <w:top w:val="single" w:sz="4" w:space="0" w:color="auto"/>
              <w:bottom w:val="single" w:sz="4" w:space="0" w:color="auto"/>
            </w:tcBorders>
            <w:vAlign w:val="bottom"/>
          </w:tcPr>
          <w:p w:rsidR="00C66C63" w:rsidRPr="00C66C63" w:rsidRDefault="00C66C63" w:rsidP="00C66C63">
            <w:pPr>
              <w:jc w:val="right"/>
              <w:rPr>
                <w:b/>
                <w:sz w:val="20"/>
                <w:szCs w:val="20"/>
              </w:rPr>
            </w:pPr>
            <w:r w:rsidRPr="00C66C63">
              <w:rPr>
                <w:b/>
                <w:sz w:val="20"/>
                <w:szCs w:val="20"/>
              </w:rPr>
              <w:t>(95% CI)</w:t>
            </w:r>
          </w:p>
        </w:tc>
      </w:tr>
      <w:tr w:rsidR="00C66C63" w:rsidRPr="00C66C63" w:rsidTr="0068667B">
        <w:tc>
          <w:tcPr>
            <w:tcW w:w="7388" w:type="dxa"/>
            <w:gridSpan w:val="2"/>
            <w:tcBorders>
              <w:top w:val="single" w:sz="4" w:space="0" w:color="auto"/>
            </w:tcBorders>
            <w:noWrap/>
            <w:vAlign w:val="bottom"/>
            <w:hideMark/>
          </w:tcPr>
          <w:p w:rsidR="00C66C63" w:rsidRPr="00C66C63" w:rsidRDefault="00C66C63" w:rsidP="00A0167C">
            <w:pPr>
              <w:spacing w:before="60"/>
              <w:jc w:val="both"/>
              <w:rPr>
                <w:sz w:val="20"/>
                <w:szCs w:val="20"/>
              </w:rPr>
            </w:pPr>
            <w:r w:rsidRPr="00C66C63">
              <w:rPr>
                <w:b/>
                <w:sz w:val="20"/>
                <w:szCs w:val="20"/>
              </w:rPr>
              <w:t>How often do you have a drink containing alcohol?</w:t>
            </w:r>
          </w:p>
        </w:tc>
        <w:tc>
          <w:tcPr>
            <w:tcW w:w="1276" w:type="dxa"/>
            <w:tcBorders>
              <w:top w:val="single" w:sz="4" w:space="0" w:color="auto"/>
            </w:tcBorders>
            <w:vAlign w:val="bottom"/>
          </w:tcPr>
          <w:p w:rsidR="00C66C63" w:rsidRPr="00C66C63" w:rsidRDefault="00C66C63" w:rsidP="00A0167C">
            <w:pPr>
              <w:spacing w:before="60"/>
              <w:jc w:val="both"/>
              <w:rPr>
                <w:sz w:val="20"/>
                <w:szCs w:val="20"/>
              </w:rPr>
            </w:pP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Monthly or less</w:t>
            </w:r>
          </w:p>
        </w:tc>
        <w:tc>
          <w:tcPr>
            <w:tcW w:w="708" w:type="dxa"/>
            <w:noWrap/>
            <w:vAlign w:val="bottom"/>
            <w:hideMark/>
          </w:tcPr>
          <w:p w:rsidR="00C66C63" w:rsidRPr="00C66C63" w:rsidRDefault="00C66C63" w:rsidP="00C66C63">
            <w:pPr>
              <w:jc w:val="right"/>
              <w:rPr>
                <w:sz w:val="20"/>
                <w:szCs w:val="20"/>
              </w:rPr>
            </w:pPr>
            <w:r w:rsidRPr="00C66C63">
              <w:rPr>
                <w:sz w:val="20"/>
                <w:szCs w:val="20"/>
              </w:rPr>
              <w:t>32.5</w:t>
            </w:r>
          </w:p>
        </w:tc>
        <w:tc>
          <w:tcPr>
            <w:tcW w:w="1276" w:type="dxa"/>
            <w:noWrap/>
            <w:vAlign w:val="bottom"/>
            <w:hideMark/>
          </w:tcPr>
          <w:p w:rsidR="00C66C63" w:rsidRPr="00C66C63" w:rsidRDefault="00C66C63" w:rsidP="00C66C63">
            <w:pPr>
              <w:jc w:val="right"/>
              <w:rPr>
                <w:sz w:val="20"/>
                <w:szCs w:val="20"/>
              </w:rPr>
            </w:pPr>
            <w:r w:rsidRPr="00C66C63">
              <w:rPr>
                <w:sz w:val="20"/>
                <w:szCs w:val="20"/>
              </w:rPr>
              <w:t>(30.9 - 34.1)</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4 times or more per week</w:t>
            </w:r>
          </w:p>
        </w:tc>
        <w:tc>
          <w:tcPr>
            <w:tcW w:w="708" w:type="dxa"/>
            <w:noWrap/>
            <w:vAlign w:val="bottom"/>
            <w:hideMark/>
          </w:tcPr>
          <w:p w:rsidR="00C66C63" w:rsidRPr="00C66C63" w:rsidRDefault="00C66C63" w:rsidP="00C66C63">
            <w:pPr>
              <w:jc w:val="right"/>
              <w:rPr>
                <w:sz w:val="20"/>
                <w:szCs w:val="20"/>
              </w:rPr>
            </w:pPr>
            <w:r w:rsidRPr="00C66C63">
              <w:rPr>
                <w:sz w:val="20"/>
                <w:szCs w:val="20"/>
              </w:rPr>
              <w:t>20.8</w:t>
            </w:r>
          </w:p>
        </w:tc>
        <w:tc>
          <w:tcPr>
            <w:tcW w:w="1276" w:type="dxa"/>
            <w:noWrap/>
            <w:vAlign w:val="bottom"/>
            <w:hideMark/>
          </w:tcPr>
          <w:p w:rsidR="00C66C63" w:rsidRPr="00C66C63" w:rsidRDefault="00C66C63" w:rsidP="00C66C63">
            <w:pPr>
              <w:jc w:val="right"/>
              <w:rPr>
                <w:sz w:val="20"/>
                <w:szCs w:val="20"/>
              </w:rPr>
            </w:pPr>
            <w:r w:rsidRPr="00C66C63">
              <w:rPr>
                <w:sz w:val="20"/>
                <w:szCs w:val="20"/>
              </w:rPr>
              <w:t>(19.4 - 22.1)</w:t>
            </w:r>
          </w:p>
        </w:tc>
      </w:tr>
      <w:tr w:rsidR="00C66C63" w:rsidRPr="00C66C63" w:rsidTr="0068667B">
        <w:tc>
          <w:tcPr>
            <w:tcW w:w="6680" w:type="dxa"/>
            <w:noWrap/>
            <w:vAlign w:val="bottom"/>
            <w:hideMark/>
          </w:tcPr>
          <w:p w:rsidR="00C66C63" w:rsidRPr="00C66C63" w:rsidRDefault="00C66C63" w:rsidP="0001653A">
            <w:pPr>
              <w:ind w:left="193"/>
              <w:jc w:val="both"/>
              <w:rPr>
                <w:sz w:val="20"/>
                <w:szCs w:val="20"/>
              </w:rPr>
            </w:pPr>
            <w:r w:rsidRPr="00C66C63">
              <w:rPr>
                <w:sz w:val="20"/>
                <w:szCs w:val="20"/>
              </w:rPr>
              <w:t xml:space="preserve">up to 4 times per </w:t>
            </w:r>
            <w:r w:rsidR="0001653A">
              <w:rPr>
                <w:sz w:val="20"/>
                <w:szCs w:val="20"/>
              </w:rPr>
              <w:t>month</w:t>
            </w:r>
          </w:p>
        </w:tc>
        <w:tc>
          <w:tcPr>
            <w:tcW w:w="708" w:type="dxa"/>
            <w:noWrap/>
            <w:vAlign w:val="bottom"/>
            <w:hideMark/>
          </w:tcPr>
          <w:p w:rsidR="00C66C63" w:rsidRPr="00C66C63" w:rsidRDefault="00C66C63" w:rsidP="00C66C63">
            <w:pPr>
              <w:jc w:val="right"/>
              <w:rPr>
                <w:sz w:val="20"/>
                <w:szCs w:val="20"/>
              </w:rPr>
            </w:pPr>
            <w:r w:rsidRPr="00C66C63">
              <w:rPr>
                <w:sz w:val="20"/>
                <w:szCs w:val="20"/>
              </w:rPr>
              <w:t>23.5</w:t>
            </w:r>
          </w:p>
        </w:tc>
        <w:tc>
          <w:tcPr>
            <w:tcW w:w="1276" w:type="dxa"/>
            <w:noWrap/>
            <w:vAlign w:val="bottom"/>
            <w:hideMark/>
          </w:tcPr>
          <w:p w:rsidR="00C66C63" w:rsidRPr="00C66C63" w:rsidRDefault="00C66C63" w:rsidP="00C66C63">
            <w:pPr>
              <w:jc w:val="right"/>
              <w:rPr>
                <w:sz w:val="20"/>
                <w:szCs w:val="20"/>
              </w:rPr>
            </w:pPr>
            <w:r w:rsidRPr="00C66C63">
              <w:rPr>
                <w:sz w:val="20"/>
                <w:szCs w:val="20"/>
              </w:rPr>
              <w:t>(22.0 - 25.0)</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up to 3 times per week</w:t>
            </w:r>
          </w:p>
        </w:tc>
        <w:tc>
          <w:tcPr>
            <w:tcW w:w="708" w:type="dxa"/>
            <w:noWrap/>
            <w:vAlign w:val="bottom"/>
            <w:hideMark/>
          </w:tcPr>
          <w:p w:rsidR="00C66C63" w:rsidRPr="00C66C63" w:rsidRDefault="00C66C63" w:rsidP="00C66C63">
            <w:pPr>
              <w:jc w:val="right"/>
              <w:rPr>
                <w:sz w:val="20"/>
                <w:szCs w:val="20"/>
              </w:rPr>
            </w:pPr>
            <w:r w:rsidRPr="00C66C63">
              <w:rPr>
                <w:sz w:val="20"/>
                <w:szCs w:val="20"/>
              </w:rPr>
              <w:t>23.2</w:t>
            </w:r>
          </w:p>
        </w:tc>
        <w:tc>
          <w:tcPr>
            <w:tcW w:w="1276" w:type="dxa"/>
            <w:noWrap/>
            <w:vAlign w:val="bottom"/>
            <w:hideMark/>
          </w:tcPr>
          <w:p w:rsidR="00C66C63" w:rsidRPr="00C66C63" w:rsidRDefault="00C66C63" w:rsidP="00C66C63">
            <w:pPr>
              <w:jc w:val="right"/>
              <w:rPr>
                <w:sz w:val="20"/>
                <w:szCs w:val="20"/>
              </w:rPr>
            </w:pPr>
            <w:r w:rsidRPr="00C66C63">
              <w:rPr>
                <w:sz w:val="20"/>
                <w:szCs w:val="20"/>
              </w:rPr>
              <w:t>(21.7 - 24.7)</w:t>
            </w:r>
          </w:p>
        </w:tc>
      </w:tr>
      <w:tr w:rsidR="00C66C63" w:rsidRPr="00C66C63" w:rsidTr="0068667B">
        <w:tc>
          <w:tcPr>
            <w:tcW w:w="8664" w:type="dxa"/>
            <w:gridSpan w:val="3"/>
            <w:noWrap/>
            <w:vAlign w:val="bottom"/>
            <w:hideMark/>
          </w:tcPr>
          <w:p w:rsidR="00C66C63" w:rsidRPr="00C66C63" w:rsidRDefault="00C66C63" w:rsidP="00C66C63">
            <w:pPr>
              <w:jc w:val="both"/>
              <w:rPr>
                <w:b/>
                <w:sz w:val="20"/>
                <w:szCs w:val="20"/>
              </w:rPr>
            </w:pPr>
            <w:r w:rsidRPr="00C66C63">
              <w:rPr>
                <w:b/>
                <w:sz w:val="20"/>
                <w:szCs w:val="20"/>
              </w:rPr>
              <w:t>How many drinks containing alcohol do you have in a typical day when you are drinking?</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1 or 2</w:t>
            </w:r>
          </w:p>
        </w:tc>
        <w:tc>
          <w:tcPr>
            <w:tcW w:w="708" w:type="dxa"/>
            <w:noWrap/>
            <w:vAlign w:val="bottom"/>
            <w:hideMark/>
          </w:tcPr>
          <w:p w:rsidR="00C66C63" w:rsidRPr="00C66C63" w:rsidRDefault="00C66C63" w:rsidP="00C66C63">
            <w:pPr>
              <w:jc w:val="right"/>
              <w:rPr>
                <w:sz w:val="20"/>
                <w:szCs w:val="20"/>
              </w:rPr>
            </w:pPr>
            <w:r w:rsidRPr="00C66C63">
              <w:rPr>
                <w:sz w:val="20"/>
                <w:szCs w:val="20"/>
              </w:rPr>
              <w:t>58.0</w:t>
            </w:r>
          </w:p>
        </w:tc>
        <w:tc>
          <w:tcPr>
            <w:tcW w:w="1276" w:type="dxa"/>
            <w:noWrap/>
            <w:vAlign w:val="bottom"/>
            <w:hideMark/>
          </w:tcPr>
          <w:p w:rsidR="00C66C63" w:rsidRPr="00C66C63" w:rsidRDefault="00C66C63" w:rsidP="00C66C63">
            <w:pPr>
              <w:jc w:val="right"/>
              <w:rPr>
                <w:sz w:val="20"/>
                <w:szCs w:val="20"/>
              </w:rPr>
            </w:pPr>
            <w:r w:rsidRPr="00C66C63">
              <w:rPr>
                <w:sz w:val="20"/>
                <w:szCs w:val="20"/>
              </w:rPr>
              <w:t>(56.3 - 59.7)</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3 or 4</w:t>
            </w:r>
          </w:p>
        </w:tc>
        <w:tc>
          <w:tcPr>
            <w:tcW w:w="708" w:type="dxa"/>
            <w:noWrap/>
            <w:vAlign w:val="bottom"/>
            <w:hideMark/>
          </w:tcPr>
          <w:p w:rsidR="00C66C63" w:rsidRPr="00C66C63" w:rsidRDefault="00C66C63" w:rsidP="00C66C63">
            <w:pPr>
              <w:jc w:val="right"/>
              <w:rPr>
                <w:sz w:val="20"/>
                <w:szCs w:val="20"/>
              </w:rPr>
            </w:pPr>
            <w:r w:rsidRPr="00C66C63">
              <w:rPr>
                <w:sz w:val="20"/>
                <w:szCs w:val="20"/>
              </w:rPr>
              <w:t>23.0</w:t>
            </w:r>
          </w:p>
        </w:tc>
        <w:tc>
          <w:tcPr>
            <w:tcW w:w="1276" w:type="dxa"/>
            <w:noWrap/>
            <w:vAlign w:val="bottom"/>
            <w:hideMark/>
          </w:tcPr>
          <w:p w:rsidR="00C66C63" w:rsidRPr="00C66C63" w:rsidRDefault="00C66C63" w:rsidP="00C66C63">
            <w:pPr>
              <w:jc w:val="right"/>
              <w:rPr>
                <w:sz w:val="20"/>
                <w:szCs w:val="20"/>
              </w:rPr>
            </w:pPr>
            <w:r w:rsidRPr="00C66C63">
              <w:rPr>
                <w:sz w:val="20"/>
                <w:szCs w:val="20"/>
              </w:rPr>
              <w:t>(21.5 - 24.4)</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5 or 6</w:t>
            </w:r>
          </w:p>
        </w:tc>
        <w:tc>
          <w:tcPr>
            <w:tcW w:w="708" w:type="dxa"/>
            <w:noWrap/>
            <w:vAlign w:val="bottom"/>
            <w:hideMark/>
          </w:tcPr>
          <w:p w:rsidR="00C66C63" w:rsidRPr="00C66C63" w:rsidRDefault="00C66C63" w:rsidP="00C66C63">
            <w:pPr>
              <w:jc w:val="right"/>
              <w:rPr>
                <w:sz w:val="20"/>
                <w:szCs w:val="20"/>
              </w:rPr>
            </w:pPr>
            <w:r w:rsidRPr="00C66C63">
              <w:rPr>
                <w:sz w:val="20"/>
                <w:szCs w:val="20"/>
              </w:rPr>
              <w:t>9.4</w:t>
            </w:r>
          </w:p>
        </w:tc>
        <w:tc>
          <w:tcPr>
            <w:tcW w:w="1276" w:type="dxa"/>
            <w:noWrap/>
            <w:vAlign w:val="bottom"/>
            <w:hideMark/>
          </w:tcPr>
          <w:p w:rsidR="00C66C63" w:rsidRPr="00C66C63" w:rsidRDefault="00C66C63" w:rsidP="00C66C63">
            <w:pPr>
              <w:jc w:val="right"/>
              <w:rPr>
                <w:sz w:val="20"/>
                <w:szCs w:val="20"/>
              </w:rPr>
            </w:pPr>
            <w:r w:rsidRPr="00C66C63">
              <w:rPr>
                <w:sz w:val="20"/>
                <w:szCs w:val="20"/>
              </w:rPr>
              <w:t>(8.4 - 10.5)</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7 to 9</w:t>
            </w:r>
          </w:p>
        </w:tc>
        <w:tc>
          <w:tcPr>
            <w:tcW w:w="708" w:type="dxa"/>
            <w:noWrap/>
            <w:vAlign w:val="bottom"/>
            <w:hideMark/>
          </w:tcPr>
          <w:p w:rsidR="00C66C63" w:rsidRPr="00C66C63" w:rsidRDefault="00C66C63" w:rsidP="00C66C63">
            <w:pPr>
              <w:jc w:val="right"/>
              <w:rPr>
                <w:sz w:val="20"/>
                <w:szCs w:val="20"/>
              </w:rPr>
            </w:pPr>
            <w:r w:rsidRPr="00C66C63">
              <w:rPr>
                <w:sz w:val="20"/>
                <w:szCs w:val="20"/>
              </w:rPr>
              <w:t>3.9</w:t>
            </w:r>
          </w:p>
        </w:tc>
        <w:tc>
          <w:tcPr>
            <w:tcW w:w="1276" w:type="dxa"/>
            <w:noWrap/>
            <w:vAlign w:val="bottom"/>
            <w:hideMark/>
          </w:tcPr>
          <w:p w:rsidR="00C66C63" w:rsidRPr="00C66C63" w:rsidRDefault="00C66C63" w:rsidP="00C66C63">
            <w:pPr>
              <w:jc w:val="right"/>
              <w:rPr>
                <w:sz w:val="20"/>
                <w:szCs w:val="20"/>
              </w:rPr>
            </w:pPr>
            <w:r w:rsidRPr="00C66C63">
              <w:rPr>
                <w:sz w:val="20"/>
                <w:szCs w:val="20"/>
              </w:rPr>
              <w:t>(3.1 - 4.6)</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10 or more</w:t>
            </w:r>
          </w:p>
        </w:tc>
        <w:tc>
          <w:tcPr>
            <w:tcW w:w="708" w:type="dxa"/>
            <w:noWrap/>
            <w:vAlign w:val="bottom"/>
            <w:hideMark/>
          </w:tcPr>
          <w:p w:rsidR="00C66C63" w:rsidRPr="00C66C63" w:rsidRDefault="00C66C63" w:rsidP="00C66C63">
            <w:pPr>
              <w:jc w:val="right"/>
              <w:rPr>
                <w:sz w:val="20"/>
                <w:szCs w:val="20"/>
              </w:rPr>
            </w:pPr>
            <w:r w:rsidRPr="00C66C63">
              <w:rPr>
                <w:sz w:val="20"/>
                <w:szCs w:val="20"/>
              </w:rPr>
              <w:t>5.7</w:t>
            </w:r>
          </w:p>
        </w:tc>
        <w:tc>
          <w:tcPr>
            <w:tcW w:w="1276" w:type="dxa"/>
            <w:noWrap/>
            <w:vAlign w:val="bottom"/>
            <w:hideMark/>
          </w:tcPr>
          <w:p w:rsidR="00C66C63" w:rsidRPr="00C66C63" w:rsidRDefault="00C66C63" w:rsidP="00C66C63">
            <w:pPr>
              <w:jc w:val="right"/>
              <w:rPr>
                <w:sz w:val="20"/>
                <w:szCs w:val="20"/>
              </w:rPr>
            </w:pPr>
            <w:r w:rsidRPr="00C66C63">
              <w:rPr>
                <w:sz w:val="20"/>
                <w:szCs w:val="20"/>
              </w:rPr>
              <w:t>(4.8 - 6.5)</w:t>
            </w:r>
          </w:p>
        </w:tc>
      </w:tr>
      <w:tr w:rsidR="00C66C63" w:rsidRPr="00C66C63" w:rsidTr="0068667B">
        <w:tc>
          <w:tcPr>
            <w:tcW w:w="8664" w:type="dxa"/>
            <w:gridSpan w:val="3"/>
            <w:noWrap/>
            <w:vAlign w:val="bottom"/>
            <w:hideMark/>
          </w:tcPr>
          <w:p w:rsidR="00C66C63" w:rsidRPr="00C66C63" w:rsidRDefault="00C66C63" w:rsidP="00C66C63">
            <w:pPr>
              <w:jc w:val="both"/>
              <w:rPr>
                <w:b/>
                <w:sz w:val="20"/>
                <w:szCs w:val="20"/>
              </w:rPr>
            </w:pPr>
            <w:r w:rsidRPr="00C66C63">
              <w:rPr>
                <w:b/>
                <w:sz w:val="20"/>
                <w:szCs w:val="20"/>
              </w:rPr>
              <w:t>How often do you have six or more drinks on one occasion?</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Never</w:t>
            </w:r>
          </w:p>
        </w:tc>
        <w:tc>
          <w:tcPr>
            <w:tcW w:w="708" w:type="dxa"/>
            <w:noWrap/>
            <w:vAlign w:val="bottom"/>
            <w:hideMark/>
          </w:tcPr>
          <w:p w:rsidR="00C66C63" w:rsidRPr="00C66C63" w:rsidRDefault="00C66C63" w:rsidP="00C66C63">
            <w:pPr>
              <w:jc w:val="right"/>
              <w:rPr>
                <w:sz w:val="20"/>
                <w:szCs w:val="20"/>
              </w:rPr>
            </w:pPr>
            <w:r w:rsidRPr="00C66C63">
              <w:rPr>
                <w:sz w:val="20"/>
                <w:szCs w:val="20"/>
              </w:rPr>
              <w:t>47.3</w:t>
            </w:r>
          </w:p>
        </w:tc>
        <w:tc>
          <w:tcPr>
            <w:tcW w:w="1276" w:type="dxa"/>
            <w:noWrap/>
            <w:vAlign w:val="bottom"/>
            <w:hideMark/>
          </w:tcPr>
          <w:p w:rsidR="00C66C63" w:rsidRPr="00C66C63" w:rsidRDefault="00C66C63" w:rsidP="00C66C63">
            <w:pPr>
              <w:jc w:val="right"/>
              <w:rPr>
                <w:sz w:val="20"/>
                <w:szCs w:val="20"/>
              </w:rPr>
            </w:pPr>
            <w:r w:rsidRPr="00C66C63">
              <w:rPr>
                <w:sz w:val="20"/>
                <w:szCs w:val="20"/>
              </w:rPr>
              <w:t>(45.6 - 49.0)</w:t>
            </w:r>
          </w:p>
        </w:tc>
      </w:tr>
      <w:tr w:rsidR="00C66C63" w:rsidRPr="00C66C63" w:rsidTr="00704BE4">
        <w:tc>
          <w:tcPr>
            <w:tcW w:w="6680" w:type="dxa"/>
            <w:noWrap/>
            <w:vAlign w:val="bottom"/>
            <w:hideMark/>
          </w:tcPr>
          <w:p w:rsidR="00C66C63" w:rsidRPr="00C66C63" w:rsidRDefault="00C66C63" w:rsidP="00C66C63">
            <w:pPr>
              <w:ind w:left="193"/>
              <w:jc w:val="both"/>
              <w:rPr>
                <w:sz w:val="20"/>
                <w:szCs w:val="20"/>
              </w:rPr>
            </w:pPr>
            <w:r w:rsidRPr="00C66C63">
              <w:rPr>
                <w:sz w:val="20"/>
                <w:szCs w:val="20"/>
              </w:rPr>
              <w:t>Less than monthly</w:t>
            </w:r>
          </w:p>
        </w:tc>
        <w:tc>
          <w:tcPr>
            <w:tcW w:w="708" w:type="dxa"/>
            <w:noWrap/>
            <w:vAlign w:val="bottom"/>
            <w:hideMark/>
          </w:tcPr>
          <w:p w:rsidR="00C66C63" w:rsidRPr="00C66C63" w:rsidRDefault="00C66C63" w:rsidP="00C66C63">
            <w:pPr>
              <w:jc w:val="right"/>
              <w:rPr>
                <w:sz w:val="20"/>
                <w:szCs w:val="20"/>
              </w:rPr>
            </w:pPr>
            <w:r w:rsidRPr="00C66C63">
              <w:rPr>
                <w:sz w:val="20"/>
                <w:szCs w:val="20"/>
              </w:rPr>
              <w:t>27.5</w:t>
            </w:r>
          </w:p>
        </w:tc>
        <w:tc>
          <w:tcPr>
            <w:tcW w:w="1276" w:type="dxa"/>
            <w:noWrap/>
            <w:vAlign w:val="bottom"/>
            <w:hideMark/>
          </w:tcPr>
          <w:p w:rsidR="00C66C63" w:rsidRPr="00C66C63" w:rsidRDefault="00C66C63" w:rsidP="00C66C63">
            <w:pPr>
              <w:jc w:val="right"/>
              <w:rPr>
                <w:sz w:val="20"/>
                <w:szCs w:val="20"/>
              </w:rPr>
            </w:pPr>
            <w:r w:rsidRPr="00C66C63">
              <w:rPr>
                <w:sz w:val="20"/>
                <w:szCs w:val="20"/>
              </w:rPr>
              <w:t>(25.9 - 29.1)</w:t>
            </w:r>
          </w:p>
        </w:tc>
      </w:tr>
      <w:tr w:rsidR="00C66C63" w:rsidRPr="00C66C63" w:rsidTr="00A0167C">
        <w:tc>
          <w:tcPr>
            <w:tcW w:w="6680" w:type="dxa"/>
            <w:noWrap/>
            <w:vAlign w:val="bottom"/>
            <w:hideMark/>
          </w:tcPr>
          <w:p w:rsidR="00C66C63" w:rsidRPr="00C66C63" w:rsidRDefault="00C66C63" w:rsidP="00C66C63">
            <w:pPr>
              <w:ind w:left="193"/>
              <w:jc w:val="both"/>
              <w:rPr>
                <w:sz w:val="20"/>
                <w:szCs w:val="20"/>
              </w:rPr>
            </w:pPr>
            <w:r w:rsidRPr="00C66C63">
              <w:rPr>
                <w:sz w:val="20"/>
                <w:szCs w:val="20"/>
              </w:rPr>
              <w:t>Monthly</w:t>
            </w:r>
          </w:p>
        </w:tc>
        <w:tc>
          <w:tcPr>
            <w:tcW w:w="708" w:type="dxa"/>
            <w:noWrap/>
            <w:vAlign w:val="bottom"/>
            <w:hideMark/>
          </w:tcPr>
          <w:p w:rsidR="00C66C63" w:rsidRPr="00C66C63" w:rsidRDefault="00C66C63" w:rsidP="00C66C63">
            <w:pPr>
              <w:jc w:val="right"/>
              <w:rPr>
                <w:sz w:val="20"/>
                <w:szCs w:val="20"/>
              </w:rPr>
            </w:pPr>
            <w:r w:rsidRPr="00C66C63">
              <w:rPr>
                <w:sz w:val="20"/>
                <w:szCs w:val="20"/>
              </w:rPr>
              <w:t>13.7</w:t>
            </w:r>
          </w:p>
        </w:tc>
        <w:tc>
          <w:tcPr>
            <w:tcW w:w="1276" w:type="dxa"/>
            <w:noWrap/>
            <w:vAlign w:val="bottom"/>
            <w:hideMark/>
          </w:tcPr>
          <w:p w:rsidR="00C66C63" w:rsidRPr="00C66C63" w:rsidRDefault="00C66C63" w:rsidP="00C66C63">
            <w:pPr>
              <w:jc w:val="right"/>
              <w:rPr>
                <w:sz w:val="20"/>
                <w:szCs w:val="20"/>
              </w:rPr>
            </w:pPr>
            <w:r w:rsidRPr="00C66C63">
              <w:rPr>
                <w:sz w:val="20"/>
                <w:szCs w:val="20"/>
              </w:rPr>
              <w:t>(12.5 - 14.9)</w:t>
            </w:r>
          </w:p>
        </w:tc>
      </w:tr>
      <w:tr w:rsidR="00C66C63" w:rsidRPr="00C66C63" w:rsidTr="00A0167C">
        <w:tc>
          <w:tcPr>
            <w:tcW w:w="6680" w:type="dxa"/>
            <w:noWrap/>
            <w:vAlign w:val="bottom"/>
            <w:hideMark/>
          </w:tcPr>
          <w:p w:rsidR="00C66C63" w:rsidRPr="00C66C63" w:rsidRDefault="00C66C63" w:rsidP="00C66C63">
            <w:pPr>
              <w:ind w:left="193"/>
              <w:jc w:val="both"/>
              <w:rPr>
                <w:sz w:val="20"/>
                <w:szCs w:val="20"/>
              </w:rPr>
            </w:pPr>
            <w:r w:rsidRPr="00C66C63">
              <w:rPr>
                <w:sz w:val="20"/>
                <w:szCs w:val="20"/>
              </w:rPr>
              <w:t>Weekly</w:t>
            </w:r>
          </w:p>
        </w:tc>
        <w:tc>
          <w:tcPr>
            <w:tcW w:w="708" w:type="dxa"/>
            <w:noWrap/>
            <w:vAlign w:val="bottom"/>
            <w:hideMark/>
          </w:tcPr>
          <w:p w:rsidR="00C66C63" w:rsidRPr="00C66C63" w:rsidRDefault="00C66C63" w:rsidP="00C66C63">
            <w:pPr>
              <w:jc w:val="right"/>
              <w:rPr>
                <w:sz w:val="20"/>
                <w:szCs w:val="20"/>
              </w:rPr>
            </w:pPr>
            <w:r w:rsidRPr="00C66C63">
              <w:rPr>
                <w:sz w:val="20"/>
                <w:szCs w:val="20"/>
              </w:rPr>
              <w:t>10.7</w:t>
            </w:r>
          </w:p>
        </w:tc>
        <w:tc>
          <w:tcPr>
            <w:tcW w:w="1276" w:type="dxa"/>
            <w:noWrap/>
            <w:vAlign w:val="bottom"/>
            <w:hideMark/>
          </w:tcPr>
          <w:p w:rsidR="00C66C63" w:rsidRPr="00C66C63" w:rsidRDefault="00C66C63" w:rsidP="00C66C63">
            <w:pPr>
              <w:jc w:val="right"/>
              <w:rPr>
                <w:sz w:val="20"/>
                <w:szCs w:val="20"/>
              </w:rPr>
            </w:pPr>
            <w:r w:rsidRPr="00C66C63">
              <w:rPr>
                <w:sz w:val="20"/>
                <w:szCs w:val="20"/>
              </w:rPr>
              <w:t>(9.6 - 11.9)</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Daily or almost daily</w:t>
            </w:r>
          </w:p>
        </w:tc>
        <w:tc>
          <w:tcPr>
            <w:tcW w:w="708" w:type="dxa"/>
            <w:noWrap/>
            <w:vAlign w:val="bottom"/>
            <w:hideMark/>
          </w:tcPr>
          <w:p w:rsidR="00C66C63" w:rsidRPr="00C66C63" w:rsidRDefault="00C66C63" w:rsidP="00C66C63">
            <w:pPr>
              <w:jc w:val="right"/>
              <w:rPr>
                <w:sz w:val="20"/>
                <w:szCs w:val="20"/>
              </w:rPr>
            </w:pPr>
            <w:r w:rsidRPr="00C66C63">
              <w:rPr>
                <w:sz w:val="20"/>
                <w:szCs w:val="20"/>
              </w:rPr>
              <w:t>0.8</w:t>
            </w:r>
          </w:p>
        </w:tc>
        <w:tc>
          <w:tcPr>
            <w:tcW w:w="1276" w:type="dxa"/>
            <w:noWrap/>
            <w:vAlign w:val="bottom"/>
            <w:hideMark/>
          </w:tcPr>
          <w:p w:rsidR="00C66C63" w:rsidRPr="00C66C63" w:rsidRDefault="00C66C63" w:rsidP="00C66C63">
            <w:pPr>
              <w:jc w:val="right"/>
              <w:rPr>
                <w:sz w:val="20"/>
                <w:szCs w:val="20"/>
              </w:rPr>
            </w:pPr>
            <w:r w:rsidRPr="00C66C63">
              <w:rPr>
                <w:sz w:val="20"/>
                <w:szCs w:val="20"/>
              </w:rPr>
              <w:t>(0.5 - 1.1)</w:t>
            </w:r>
          </w:p>
        </w:tc>
      </w:tr>
      <w:tr w:rsidR="00C66C63" w:rsidRPr="00C66C63" w:rsidTr="0068667B">
        <w:tc>
          <w:tcPr>
            <w:tcW w:w="6680" w:type="dxa"/>
            <w:noWrap/>
            <w:vAlign w:val="bottom"/>
          </w:tcPr>
          <w:p w:rsidR="00C66C63" w:rsidRPr="00C66C63" w:rsidRDefault="00C66C63" w:rsidP="00C66C63">
            <w:pPr>
              <w:jc w:val="both"/>
              <w:rPr>
                <w:sz w:val="20"/>
                <w:szCs w:val="20"/>
              </w:rPr>
            </w:pPr>
          </w:p>
        </w:tc>
        <w:tc>
          <w:tcPr>
            <w:tcW w:w="708" w:type="dxa"/>
            <w:noWrap/>
            <w:vAlign w:val="bottom"/>
          </w:tcPr>
          <w:p w:rsidR="00C66C63" w:rsidRPr="00C66C63" w:rsidRDefault="00C66C63" w:rsidP="00C66C63">
            <w:pPr>
              <w:jc w:val="both"/>
              <w:rPr>
                <w:sz w:val="20"/>
                <w:szCs w:val="20"/>
              </w:rPr>
            </w:pPr>
          </w:p>
        </w:tc>
        <w:tc>
          <w:tcPr>
            <w:tcW w:w="1276" w:type="dxa"/>
            <w:noWrap/>
            <w:vAlign w:val="bottom"/>
          </w:tcPr>
          <w:p w:rsidR="00C66C63" w:rsidRPr="00C66C63" w:rsidRDefault="00C66C63" w:rsidP="00C66C63">
            <w:pPr>
              <w:jc w:val="both"/>
              <w:rPr>
                <w:sz w:val="20"/>
                <w:szCs w:val="20"/>
              </w:rPr>
            </w:pPr>
          </w:p>
        </w:tc>
      </w:tr>
      <w:tr w:rsidR="00C66C63" w:rsidRPr="00C66C63" w:rsidTr="0068667B">
        <w:tc>
          <w:tcPr>
            <w:tcW w:w="6680" w:type="dxa"/>
            <w:noWrap/>
            <w:vAlign w:val="bottom"/>
            <w:hideMark/>
          </w:tcPr>
          <w:p w:rsidR="00C66C63" w:rsidRPr="00C66C63" w:rsidRDefault="00C66C63" w:rsidP="00C66C63">
            <w:pPr>
              <w:jc w:val="both"/>
              <w:rPr>
                <w:b/>
                <w:sz w:val="20"/>
                <w:szCs w:val="20"/>
              </w:rPr>
            </w:pPr>
            <w:r w:rsidRPr="00C66C63">
              <w:rPr>
                <w:b/>
                <w:sz w:val="20"/>
                <w:szCs w:val="20"/>
              </w:rPr>
              <w:t>Other alcohol items</w:t>
            </w:r>
          </w:p>
        </w:tc>
        <w:tc>
          <w:tcPr>
            <w:tcW w:w="708" w:type="dxa"/>
            <w:noWrap/>
            <w:vAlign w:val="bottom"/>
            <w:hideMark/>
          </w:tcPr>
          <w:p w:rsidR="00C66C63" w:rsidRPr="00C66C63" w:rsidRDefault="00C66C63" w:rsidP="00C66C63">
            <w:pPr>
              <w:jc w:val="both"/>
              <w:rPr>
                <w:sz w:val="20"/>
                <w:szCs w:val="20"/>
              </w:rPr>
            </w:pPr>
          </w:p>
        </w:tc>
        <w:tc>
          <w:tcPr>
            <w:tcW w:w="1276" w:type="dxa"/>
            <w:noWrap/>
            <w:vAlign w:val="bottom"/>
            <w:hideMark/>
          </w:tcPr>
          <w:p w:rsidR="00C66C63" w:rsidRPr="00C66C63" w:rsidRDefault="00C66C63" w:rsidP="00C66C63">
            <w:pPr>
              <w:jc w:val="both"/>
              <w:rPr>
                <w:sz w:val="20"/>
                <w:szCs w:val="20"/>
              </w:rPr>
            </w:pPr>
          </w:p>
        </w:tc>
      </w:tr>
      <w:tr w:rsidR="00C66C63" w:rsidRPr="00C66C63" w:rsidTr="0068667B">
        <w:tc>
          <w:tcPr>
            <w:tcW w:w="8664" w:type="dxa"/>
            <w:gridSpan w:val="3"/>
            <w:noWrap/>
            <w:vAlign w:val="bottom"/>
            <w:hideMark/>
          </w:tcPr>
          <w:p w:rsidR="00C66C63" w:rsidRPr="00C66C63" w:rsidRDefault="00C66C63" w:rsidP="00C66C63">
            <w:pPr>
              <w:jc w:val="both"/>
              <w:rPr>
                <w:b/>
                <w:sz w:val="20"/>
                <w:szCs w:val="20"/>
              </w:rPr>
            </w:pPr>
            <w:r w:rsidRPr="00C66C63">
              <w:rPr>
                <w:b/>
                <w:sz w:val="20"/>
                <w:szCs w:val="20"/>
              </w:rPr>
              <w:t>Have you ever tried to get help to stop drinking (formally or informally)?</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Yes</w:t>
            </w:r>
          </w:p>
        </w:tc>
        <w:tc>
          <w:tcPr>
            <w:tcW w:w="708" w:type="dxa"/>
            <w:noWrap/>
            <w:vAlign w:val="bottom"/>
            <w:hideMark/>
          </w:tcPr>
          <w:p w:rsidR="00C66C63" w:rsidRPr="00C66C63" w:rsidRDefault="00C66C63" w:rsidP="00C66C63">
            <w:pPr>
              <w:jc w:val="right"/>
              <w:rPr>
                <w:sz w:val="20"/>
                <w:szCs w:val="20"/>
              </w:rPr>
            </w:pPr>
            <w:r w:rsidRPr="00C66C63">
              <w:rPr>
                <w:sz w:val="20"/>
                <w:szCs w:val="20"/>
              </w:rPr>
              <w:t>5.1</w:t>
            </w:r>
          </w:p>
        </w:tc>
        <w:tc>
          <w:tcPr>
            <w:tcW w:w="1276" w:type="dxa"/>
            <w:noWrap/>
            <w:vAlign w:val="bottom"/>
            <w:hideMark/>
          </w:tcPr>
          <w:p w:rsidR="00C66C63" w:rsidRPr="00C66C63" w:rsidRDefault="00C66C63" w:rsidP="00C66C63">
            <w:pPr>
              <w:jc w:val="right"/>
              <w:rPr>
                <w:sz w:val="20"/>
                <w:szCs w:val="20"/>
              </w:rPr>
            </w:pPr>
            <w:r w:rsidRPr="00C66C63">
              <w:rPr>
                <w:sz w:val="20"/>
                <w:szCs w:val="20"/>
              </w:rPr>
              <w:t>(4.3 - 5.8)</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No</w:t>
            </w:r>
          </w:p>
        </w:tc>
        <w:tc>
          <w:tcPr>
            <w:tcW w:w="708" w:type="dxa"/>
            <w:noWrap/>
            <w:vAlign w:val="bottom"/>
            <w:hideMark/>
          </w:tcPr>
          <w:p w:rsidR="00C66C63" w:rsidRPr="00C66C63" w:rsidRDefault="00C66C63" w:rsidP="00C66C63">
            <w:pPr>
              <w:jc w:val="right"/>
              <w:rPr>
                <w:sz w:val="20"/>
                <w:szCs w:val="20"/>
              </w:rPr>
            </w:pPr>
            <w:r w:rsidRPr="00C66C63">
              <w:rPr>
                <w:sz w:val="20"/>
                <w:szCs w:val="20"/>
              </w:rPr>
              <w:t>94.9</w:t>
            </w:r>
          </w:p>
        </w:tc>
        <w:tc>
          <w:tcPr>
            <w:tcW w:w="1276" w:type="dxa"/>
            <w:noWrap/>
            <w:vAlign w:val="bottom"/>
            <w:hideMark/>
          </w:tcPr>
          <w:p w:rsidR="00C66C63" w:rsidRPr="00C66C63" w:rsidRDefault="00C66C63" w:rsidP="00C66C63">
            <w:pPr>
              <w:jc w:val="right"/>
              <w:rPr>
                <w:sz w:val="20"/>
                <w:szCs w:val="20"/>
              </w:rPr>
            </w:pPr>
            <w:r w:rsidRPr="00C66C63">
              <w:rPr>
                <w:sz w:val="20"/>
                <w:szCs w:val="20"/>
              </w:rPr>
              <w:t>(94.2 - 95.7)</w:t>
            </w:r>
          </w:p>
        </w:tc>
      </w:tr>
      <w:tr w:rsidR="00C66C63" w:rsidRPr="00C66C63" w:rsidTr="0068667B">
        <w:tc>
          <w:tcPr>
            <w:tcW w:w="8664" w:type="dxa"/>
            <w:gridSpan w:val="3"/>
            <w:noWrap/>
            <w:vAlign w:val="bottom"/>
            <w:hideMark/>
          </w:tcPr>
          <w:p w:rsidR="00C66C63" w:rsidRPr="00C66C63" w:rsidRDefault="00C66C63" w:rsidP="00C66C63">
            <w:pPr>
              <w:jc w:val="both"/>
              <w:rPr>
                <w:b/>
                <w:sz w:val="20"/>
                <w:szCs w:val="20"/>
              </w:rPr>
            </w:pPr>
            <w:r w:rsidRPr="00C66C63">
              <w:rPr>
                <w:b/>
                <w:sz w:val="20"/>
                <w:szCs w:val="20"/>
              </w:rPr>
              <w:t>Have you done this in the last 12 months?</w:t>
            </w:r>
          </w:p>
        </w:tc>
      </w:tr>
      <w:tr w:rsidR="00C66C63" w:rsidRPr="00C66C63" w:rsidTr="0068667B">
        <w:tc>
          <w:tcPr>
            <w:tcW w:w="6680" w:type="dxa"/>
            <w:noWrap/>
            <w:vAlign w:val="bottom"/>
            <w:hideMark/>
          </w:tcPr>
          <w:p w:rsidR="00C66C63" w:rsidRPr="00C66C63" w:rsidRDefault="00C66C63" w:rsidP="00C66C63">
            <w:pPr>
              <w:ind w:left="193"/>
              <w:jc w:val="both"/>
              <w:rPr>
                <w:sz w:val="20"/>
                <w:szCs w:val="20"/>
              </w:rPr>
            </w:pPr>
            <w:r w:rsidRPr="00C66C63">
              <w:rPr>
                <w:sz w:val="20"/>
                <w:szCs w:val="20"/>
              </w:rPr>
              <w:t>Yes</w:t>
            </w:r>
          </w:p>
        </w:tc>
        <w:tc>
          <w:tcPr>
            <w:tcW w:w="708" w:type="dxa"/>
            <w:noWrap/>
            <w:vAlign w:val="bottom"/>
            <w:hideMark/>
          </w:tcPr>
          <w:p w:rsidR="00C66C63" w:rsidRPr="00C66C63" w:rsidRDefault="00C66C63" w:rsidP="00C66C63">
            <w:pPr>
              <w:jc w:val="right"/>
              <w:rPr>
                <w:sz w:val="20"/>
                <w:szCs w:val="20"/>
              </w:rPr>
            </w:pPr>
            <w:r w:rsidRPr="00C66C63">
              <w:rPr>
                <w:sz w:val="20"/>
                <w:szCs w:val="20"/>
              </w:rPr>
              <w:t>48.9</w:t>
            </w:r>
          </w:p>
        </w:tc>
        <w:tc>
          <w:tcPr>
            <w:tcW w:w="1276" w:type="dxa"/>
            <w:noWrap/>
            <w:vAlign w:val="bottom"/>
            <w:hideMark/>
          </w:tcPr>
          <w:p w:rsidR="00C66C63" w:rsidRPr="00C66C63" w:rsidRDefault="00C66C63" w:rsidP="00C66C63">
            <w:pPr>
              <w:jc w:val="right"/>
              <w:rPr>
                <w:sz w:val="20"/>
                <w:szCs w:val="20"/>
              </w:rPr>
            </w:pPr>
            <w:r w:rsidRPr="00C66C63">
              <w:rPr>
                <w:sz w:val="20"/>
                <w:szCs w:val="20"/>
              </w:rPr>
              <w:t>(41.3 - 56.5)</w:t>
            </w:r>
          </w:p>
        </w:tc>
      </w:tr>
      <w:tr w:rsidR="00C66C63" w:rsidRPr="00C66C63" w:rsidTr="0068667B">
        <w:tc>
          <w:tcPr>
            <w:tcW w:w="6680" w:type="dxa"/>
            <w:tcBorders>
              <w:bottom w:val="single" w:sz="4" w:space="0" w:color="auto"/>
            </w:tcBorders>
            <w:noWrap/>
            <w:vAlign w:val="bottom"/>
            <w:hideMark/>
          </w:tcPr>
          <w:p w:rsidR="00C66C63" w:rsidRPr="00C66C63" w:rsidRDefault="00C66C63" w:rsidP="00C66C63">
            <w:pPr>
              <w:ind w:left="193"/>
              <w:jc w:val="both"/>
              <w:rPr>
                <w:sz w:val="20"/>
                <w:szCs w:val="20"/>
              </w:rPr>
            </w:pPr>
            <w:r w:rsidRPr="00C66C63">
              <w:rPr>
                <w:sz w:val="20"/>
                <w:szCs w:val="20"/>
              </w:rPr>
              <w:t>No</w:t>
            </w:r>
          </w:p>
        </w:tc>
        <w:tc>
          <w:tcPr>
            <w:tcW w:w="708" w:type="dxa"/>
            <w:tcBorders>
              <w:bottom w:val="single" w:sz="4" w:space="0" w:color="auto"/>
            </w:tcBorders>
            <w:noWrap/>
            <w:vAlign w:val="bottom"/>
            <w:hideMark/>
          </w:tcPr>
          <w:p w:rsidR="00C66C63" w:rsidRPr="00C66C63" w:rsidRDefault="00C66C63" w:rsidP="00C66C63">
            <w:pPr>
              <w:jc w:val="right"/>
              <w:rPr>
                <w:sz w:val="20"/>
                <w:szCs w:val="20"/>
              </w:rPr>
            </w:pPr>
            <w:r w:rsidRPr="00C66C63">
              <w:rPr>
                <w:sz w:val="20"/>
                <w:szCs w:val="20"/>
              </w:rPr>
              <w:t>51.1</w:t>
            </w:r>
          </w:p>
        </w:tc>
        <w:tc>
          <w:tcPr>
            <w:tcW w:w="1276" w:type="dxa"/>
            <w:tcBorders>
              <w:bottom w:val="single" w:sz="4" w:space="0" w:color="auto"/>
            </w:tcBorders>
            <w:noWrap/>
            <w:vAlign w:val="bottom"/>
            <w:hideMark/>
          </w:tcPr>
          <w:p w:rsidR="00C66C63" w:rsidRPr="00C66C63" w:rsidRDefault="00C66C63" w:rsidP="00C66C63">
            <w:pPr>
              <w:jc w:val="right"/>
              <w:rPr>
                <w:sz w:val="20"/>
                <w:szCs w:val="20"/>
              </w:rPr>
            </w:pPr>
            <w:r w:rsidRPr="00C66C63">
              <w:rPr>
                <w:sz w:val="20"/>
                <w:szCs w:val="20"/>
              </w:rPr>
              <w:t>(43.5 - 58.7)</w:t>
            </w:r>
          </w:p>
        </w:tc>
      </w:tr>
    </w:tbl>
    <w:p w:rsidR="00D4688A" w:rsidRDefault="00D4688A" w:rsidP="00AE0D7B">
      <w:pPr>
        <w:jc w:val="both"/>
        <w:rPr>
          <w:sz w:val="22"/>
          <w:szCs w:val="22"/>
        </w:rPr>
      </w:pPr>
    </w:p>
    <w:p w:rsidR="005C49D7" w:rsidRDefault="005C49D7" w:rsidP="00AE0D7B">
      <w:pPr>
        <w:jc w:val="both"/>
        <w:rPr>
          <w:sz w:val="22"/>
          <w:szCs w:val="22"/>
        </w:rPr>
      </w:pPr>
    </w:p>
    <w:p w:rsidR="007366AE" w:rsidRPr="00356910" w:rsidRDefault="007366AE" w:rsidP="00D4688A">
      <w:pPr>
        <w:pStyle w:val="Caption"/>
        <w:keepNext/>
        <w:keepLines/>
      </w:pPr>
      <w:bookmarkStart w:id="187" w:name="_Ref369874873"/>
      <w:bookmarkStart w:id="188" w:name="_Toc389230201"/>
      <w:r>
        <w:t xml:space="preserve">Table </w:t>
      </w:r>
      <w:fldSimple w:instr=" SEQ Table \* ARABIC ">
        <w:r w:rsidR="00B22928">
          <w:rPr>
            <w:noProof/>
          </w:rPr>
          <w:t>38</w:t>
        </w:r>
      </w:fldSimple>
      <w:bookmarkEnd w:id="187"/>
      <w:r>
        <w:t xml:space="preserve">: </w:t>
      </w:r>
      <w:r w:rsidRPr="00356910">
        <w:t xml:space="preserve">Alcohol use (AUDIT-C) for total </w:t>
      </w:r>
      <w:r>
        <w:t>population and by problem gambling level</w:t>
      </w:r>
      <w:bookmarkEnd w:id="188"/>
    </w:p>
    <w:tbl>
      <w:tblPr>
        <w:tblStyle w:val="LightShading2"/>
        <w:tblW w:w="8647" w:type="dxa"/>
        <w:tblInd w:w="108" w:type="dxa"/>
        <w:tblLayout w:type="fixed"/>
        <w:tblLook w:val="0620" w:firstRow="1" w:lastRow="0" w:firstColumn="0" w:lastColumn="0" w:noHBand="1" w:noVBand="1"/>
      </w:tblPr>
      <w:tblGrid>
        <w:gridCol w:w="1843"/>
        <w:gridCol w:w="1134"/>
        <w:gridCol w:w="1134"/>
        <w:gridCol w:w="1134"/>
        <w:gridCol w:w="1134"/>
        <w:gridCol w:w="1134"/>
        <w:gridCol w:w="1134"/>
      </w:tblGrid>
      <w:tr w:rsidR="007366AE" w:rsidRPr="007366AE" w:rsidTr="007366AE">
        <w:trPr>
          <w:cnfStyle w:val="100000000000" w:firstRow="1" w:lastRow="0" w:firstColumn="0" w:lastColumn="0" w:oddVBand="0" w:evenVBand="0" w:oddHBand="0" w:evenHBand="0" w:firstRowFirstColumn="0" w:firstRowLastColumn="0" w:lastRowFirstColumn="0" w:lastRowLastColumn="0"/>
        </w:trPr>
        <w:tc>
          <w:tcPr>
            <w:tcW w:w="1843" w:type="dxa"/>
            <w:vMerge w:val="restart"/>
            <w:noWrap/>
            <w:vAlign w:val="bottom"/>
          </w:tcPr>
          <w:p w:rsidR="007366AE" w:rsidRPr="007366AE" w:rsidRDefault="007366AE" w:rsidP="00EB7917">
            <w:pPr>
              <w:keepNext/>
              <w:keepLines/>
              <w:spacing w:after="20"/>
              <w:rPr>
                <w:sz w:val="16"/>
                <w:szCs w:val="16"/>
              </w:rPr>
            </w:pPr>
            <w:r w:rsidRPr="007366AE">
              <w:rPr>
                <w:sz w:val="16"/>
                <w:szCs w:val="16"/>
              </w:rPr>
              <w:t>AUDIT-C drinking status</w:t>
            </w:r>
          </w:p>
        </w:tc>
        <w:tc>
          <w:tcPr>
            <w:tcW w:w="1134" w:type="dxa"/>
            <w:vMerge w:val="restart"/>
            <w:noWrap/>
            <w:vAlign w:val="bottom"/>
          </w:tcPr>
          <w:p w:rsidR="007366AE" w:rsidRPr="007366AE" w:rsidRDefault="007366AE" w:rsidP="00EB7917">
            <w:pPr>
              <w:keepNext/>
              <w:keepLines/>
              <w:spacing w:after="20"/>
              <w:jc w:val="center"/>
              <w:rPr>
                <w:sz w:val="16"/>
                <w:szCs w:val="16"/>
              </w:rPr>
            </w:pPr>
            <w:r w:rsidRPr="007366AE">
              <w:rPr>
                <w:sz w:val="16"/>
                <w:szCs w:val="16"/>
              </w:rPr>
              <w:t>Total population % (95% CI)</w:t>
            </w:r>
          </w:p>
        </w:tc>
        <w:tc>
          <w:tcPr>
            <w:tcW w:w="5670" w:type="dxa"/>
            <w:gridSpan w:val="5"/>
            <w:noWrap/>
            <w:vAlign w:val="bottom"/>
          </w:tcPr>
          <w:p w:rsidR="007366AE" w:rsidRPr="007366AE" w:rsidRDefault="007366AE" w:rsidP="00EB7917">
            <w:pPr>
              <w:keepNext/>
              <w:keepLines/>
              <w:spacing w:after="20"/>
              <w:jc w:val="center"/>
              <w:rPr>
                <w:sz w:val="16"/>
                <w:szCs w:val="16"/>
              </w:rPr>
            </w:pPr>
            <w:r w:rsidRPr="007366AE">
              <w:rPr>
                <w:sz w:val="16"/>
                <w:szCs w:val="16"/>
              </w:rPr>
              <w:t>Problem gambling level % (95% CI)</w:t>
            </w:r>
          </w:p>
        </w:tc>
      </w:tr>
      <w:tr w:rsidR="007366AE" w:rsidRPr="007366AE" w:rsidTr="007366AE">
        <w:tc>
          <w:tcPr>
            <w:tcW w:w="1843" w:type="dxa"/>
            <w:vMerge/>
            <w:tcBorders>
              <w:bottom w:val="single" w:sz="4" w:space="0" w:color="auto"/>
            </w:tcBorders>
            <w:noWrap/>
            <w:hideMark/>
          </w:tcPr>
          <w:p w:rsidR="007366AE" w:rsidRPr="007366AE" w:rsidRDefault="007366AE" w:rsidP="00EB7917">
            <w:pPr>
              <w:keepNext/>
              <w:keepLines/>
              <w:spacing w:after="20"/>
              <w:rPr>
                <w:b/>
                <w:sz w:val="16"/>
                <w:szCs w:val="16"/>
              </w:rPr>
            </w:pPr>
          </w:p>
        </w:tc>
        <w:tc>
          <w:tcPr>
            <w:tcW w:w="1134" w:type="dxa"/>
            <w:vMerge/>
            <w:tcBorders>
              <w:bottom w:val="single" w:sz="4" w:space="0" w:color="auto"/>
            </w:tcBorders>
            <w:noWrap/>
            <w:vAlign w:val="bottom"/>
            <w:hideMark/>
          </w:tcPr>
          <w:p w:rsidR="007366AE" w:rsidRPr="007366AE" w:rsidRDefault="007366AE" w:rsidP="00EB7917">
            <w:pPr>
              <w:keepNext/>
              <w:keepLines/>
              <w:spacing w:after="20"/>
              <w:jc w:val="center"/>
              <w:rPr>
                <w:b/>
                <w:sz w:val="16"/>
                <w:szCs w:val="16"/>
              </w:rPr>
            </w:pPr>
          </w:p>
        </w:tc>
        <w:tc>
          <w:tcPr>
            <w:tcW w:w="1134" w:type="dxa"/>
            <w:tcBorders>
              <w:bottom w:val="single" w:sz="4" w:space="0" w:color="auto"/>
            </w:tcBorders>
            <w:noWrap/>
            <w:vAlign w:val="bottom"/>
            <w:hideMark/>
          </w:tcPr>
          <w:p w:rsidR="007366AE" w:rsidRPr="007366AE" w:rsidRDefault="007366AE" w:rsidP="00EB7917">
            <w:pPr>
              <w:keepNext/>
              <w:keepLines/>
              <w:spacing w:after="20"/>
              <w:jc w:val="center"/>
              <w:rPr>
                <w:b/>
                <w:sz w:val="16"/>
                <w:szCs w:val="16"/>
              </w:rPr>
            </w:pPr>
            <w:r w:rsidRPr="007366AE">
              <w:rPr>
                <w:b/>
                <w:sz w:val="16"/>
                <w:szCs w:val="16"/>
              </w:rPr>
              <w:t>Non-gambler</w:t>
            </w:r>
          </w:p>
        </w:tc>
        <w:tc>
          <w:tcPr>
            <w:tcW w:w="1134" w:type="dxa"/>
            <w:tcBorders>
              <w:bottom w:val="single" w:sz="4" w:space="0" w:color="auto"/>
            </w:tcBorders>
            <w:noWrap/>
            <w:vAlign w:val="bottom"/>
            <w:hideMark/>
          </w:tcPr>
          <w:p w:rsidR="007366AE" w:rsidRPr="007366AE" w:rsidRDefault="007366AE" w:rsidP="00EB7917">
            <w:pPr>
              <w:keepNext/>
              <w:keepLines/>
              <w:spacing w:after="20"/>
              <w:jc w:val="center"/>
              <w:rPr>
                <w:b/>
                <w:sz w:val="16"/>
                <w:szCs w:val="16"/>
              </w:rPr>
            </w:pPr>
            <w:r w:rsidRPr="007366AE">
              <w:rPr>
                <w:b/>
                <w:sz w:val="16"/>
                <w:szCs w:val="16"/>
              </w:rPr>
              <w:t>Non-problem gambler</w:t>
            </w:r>
          </w:p>
        </w:tc>
        <w:tc>
          <w:tcPr>
            <w:tcW w:w="1134" w:type="dxa"/>
            <w:tcBorders>
              <w:bottom w:val="single" w:sz="4" w:space="0" w:color="auto"/>
            </w:tcBorders>
            <w:noWrap/>
            <w:vAlign w:val="bottom"/>
            <w:hideMark/>
          </w:tcPr>
          <w:p w:rsidR="007366AE" w:rsidRPr="007366AE" w:rsidRDefault="007366AE" w:rsidP="00EB7917">
            <w:pPr>
              <w:keepNext/>
              <w:keepLines/>
              <w:spacing w:after="20"/>
              <w:jc w:val="center"/>
              <w:rPr>
                <w:b/>
                <w:sz w:val="16"/>
                <w:szCs w:val="16"/>
              </w:rPr>
            </w:pPr>
            <w:r w:rsidRPr="007366AE">
              <w:rPr>
                <w:b/>
                <w:sz w:val="16"/>
                <w:szCs w:val="16"/>
              </w:rPr>
              <w:t>Low-risk gambler</w:t>
            </w:r>
          </w:p>
        </w:tc>
        <w:tc>
          <w:tcPr>
            <w:tcW w:w="1134" w:type="dxa"/>
            <w:tcBorders>
              <w:bottom w:val="single" w:sz="4" w:space="0" w:color="auto"/>
            </w:tcBorders>
            <w:noWrap/>
            <w:vAlign w:val="bottom"/>
            <w:hideMark/>
          </w:tcPr>
          <w:p w:rsidR="007366AE" w:rsidRPr="007366AE" w:rsidRDefault="007366AE" w:rsidP="00EB7917">
            <w:pPr>
              <w:keepNext/>
              <w:keepLines/>
              <w:spacing w:after="20"/>
              <w:jc w:val="center"/>
              <w:rPr>
                <w:b/>
                <w:sz w:val="16"/>
                <w:szCs w:val="16"/>
              </w:rPr>
            </w:pPr>
            <w:r w:rsidRPr="007366AE">
              <w:rPr>
                <w:b/>
                <w:sz w:val="16"/>
                <w:szCs w:val="16"/>
              </w:rPr>
              <w:t>Moderate-risk gambler</w:t>
            </w:r>
          </w:p>
        </w:tc>
        <w:tc>
          <w:tcPr>
            <w:tcW w:w="1134" w:type="dxa"/>
            <w:tcBorders>
              <w:bottom w:val="single" w:sz="4" w:space="0" w:color="auto"/>
            </w:tcBorders>
            <w:noWrap/>
            <w:vAlign w:val="bottom"/>
            <w:hideMark/>
          </w:tcPr>
          <w:p w:rsidR="007366AE" w:rsidRPr="007366AE" w:rsidRDefault="007366AE" w:rsidP="00EB7917">
            <w:pPr>
              <w:keepNext/>
              <w:keepLines/>
              <w:spacing w:after="20"/>
              <w:jc w:val="center"/>
              <w:rPr>
                <w:b/>
                <w:sz w:val="16"/>
                <w:szCs w:val="16"/>
              </w:rPr>
            </w:pPr>
            <w:r w:rsidRPr="007366AE">
              <w:rPr>
                <w:b/>
                <w:sz w:val="16"/>
                <w:szCs w:val="16"/>
              </w:rPr>
              <w:t>Problem gambler</w:t>
            </w:r>
          </w:p>
        </w:tc>
      </w:tr>
      <w:tr w:rsidR="007366AE" w:rsidRPr="007366AE" w:rsidTr="007366AE">
        <w:tc>
          <w:tcPr>
            <w:tcW w:w="1843" w:type="dxa"/>
            <w:tcBorders>
              <w:top w:val="single" w:sz="4" w:space="0" w:color="auto"/>
              <w:bottom w:val="nil"/>
            </w:tcBorders>
            <w:noWrap/>
            <w:vAlign w:val="bottom"/>
            <w:hideMark/>
          </w:tcPr>
          <w:p w:rsidR="007366AE" w:rsidRPr="007366AE" w:rsidRDefault="007366AE" w:rsidP="00F93788">
            <w:pPr>
              <w:keepNext/>
              <w:keepLines/>
              <w:spacing w:before="60"/>
              <w:rPr>
                <w:sz w:val="16"/>
                <w:szCs w:val="16"/>
              </w:rPr>
            </w:pPr>
            <w:r w:rsidRPr="007366AE">
              <w:rPr>
                <w:sz w:val="16"/>
                <w:szCs w:val="16"/>
              </w:rPr>
              <w:t>Non-hazardous drinker</w:t>
            </w:r>
          </w:p>
        </w:tc>
        <w:tc>
          <w:tcPr>
            <w:tcW w:w="1134" w:type="dxa"/>
            <w:tcBorders>
              <w:top w:val="single" w:sz="4" w:space="0" w:color="auto"/>
              <w:bottom w:val="nil"/>
            </w:tcBorders>
            <w:vAlign w:val="bottom"/>
          </w:tcPr>
          <w:p w:rsidR="007366AE" w:rsidRPr="007366AE" w:rsidRDefault="007366AE" w:rsidP="00F93788">
            <w:pPr>
              <w:keepNext/>
              <w:keepLines/>
              <w:spacing w:before="60"/>
              <w:jc w:val="right"/>
              <w:rPr>
                <w:sz w:val="16"/>
                <w:szCs w:val="16"/>
              </w:rPr>
            </w:pPr>
            <w:r w:rsidRPr="007366AE">
              <w:rPr>
                <w:sz w:val="16"/>
                <w:szCs w:val="16"/>
              </w:rPr>
              <w:t>61.2</w:t>
            </w:r>
          </w:p>
        </w:tc>
        <w:tc>
          <w:tcPr>
            <w:tcW w:w="1134" w:type="dxa"/>
            <w:tcBorders>
              <w:top w:val="single" w:sz="4" w:space="0" w:color="auto"/>
              <w:bottom w:val="nil"/>
            </w:tcBorders>
            <w:vAlign w:val="bottom"/>
          </w:tcPr>
          <w:p w:rsidR="007366AE" w:rsidRPr="007366AE" w:rsidRDefault="007366AE" w:rsidP="00F93788">
            <w:pPr>
              <w:keepNext/>
              <w:keepLines/>
              <w:spacing w:before="60"/>
              <w:jc w:val="right"/>
              <w:rPr>
                <w:color w:val="000000"/>
                <w:sz w:val="16"/>
                <w:szCs w:val="16"/>
              </w:rPr>
            </w:pPr>
            <w:r w:rsidRPr="007366AE">
              <w:rPr>
                <w:color w:val="000000"/>
                <w:sz w:val="16"/>
                <w:szCs w:val="16"/>
              </w:rPr>
              <w:t>76.3</w:t>
            </w:r>
          </w:p>
        </w:tc>
        <w:tc>
          <w:tcPr>
            <w:tcW w:w="1134" w:type="dxa"/>
            <w:tcBorders>
              <w:top w:val="single" w:sz="4" w:space="0" w:color="auto"/>
              <w:bottom w:val="nil"/>
            </w:tcBorders>
            <w:vAlign w:val="bottom"/>
          </w:tcPr>
          <w:p w:rsidR="007366AE" w:rsidRPr="007366AE" w:rsidRDefault="007366AE" w:rsidP="00F93788">
            <w:pPr>
              <w:keepNext/>
              <w:keepLines/>
              <w:spacing w:before="60"/>
              <w:jc w:val="right"/>
              <w:rPr>
                <w:color w:val="000000"/>
                <w:sz w:val="16"/>
                <w:szCs w:val="16"/>
              </w:rPr>
            </w:pPr>
            <w:r w:rsidRPr="007366AE">
              <w:rPr>
                <w:color w:val="000000"/>
                <w:sz w:val="16"/>
                <w:szCs w:val="16"/>
              </w:rPr>
              <w:t>58.6</w:t>
            </w:r>
          </w:p>
        </w:tc>
        <w:tc>
          <w:tcPr>
            <w:tcW w:w="1134" w:type="dxa"/>
            <w:tcBorders>
              <w:top w:val="single" w:sz="4" w:space="0" w:color="auto"/>
              <w:bottom w:val="nil"/>
            </w:tcBorders>
            <w:vAlign w:val="bottom"/>
          </w:tcPr>
          <w:p w:rsidR="007366AE" w:rsidRPr="007366AE" w:rsidRDefault="007366AE" w:rsidP="00F93788">
            <w:pPr>
              <w:keepNext/>
              <w:keepLines/>
              <w:spacing w:before="60"/>
              <w:jc w:val="right"/>
              <w:rPr>
                <w:color w:val="000000"/>
                <w:sz w:val="16"/>
                <w:szCs w:val="16"/>
              </w:rPr>
            </w:pPr>
            <w:r w:rsidRPr="007366AE">
              <w:rPr>
                <w:color w:val="000000"/>
                <w:sz w:val="16"/>
                <w:szCs w:val="16"/>
              </w:rPr>
              <w:t>46.8</w:t>
            </w:r>
          </w:p>
        </w:tc>
        <w:tc>
          <w:tcPr>
            <w:tcW w:w="1134" w:type="dxa"/>
            <w:tcBorders>
              <w:top w:val="single" w:sz="4" w:space="0" w:color="auto"/>
              <w:bottom w:val="nil"/>
            </w:tcBorders>
            <w:vAlign w:val="bottom"/>
          </w:tcPr>
          <w:p w:rsidR="007366AE" w:rsidRPr="007366AE" w:rsidRDefault="007366AE" w:rsidP="00F93788">
            <w:pPr>
              <w:keepNext/>
              <w:keepLines/>
              <w:spacing w:before="60"/>
              <w:jc w:val="right"/>
              <w:rPr>
                <w:color w:val="000000"/>
                <w:sz w:val="16"/>
                <w:szCs w:val="16"/>
              </w:rPr>
            </w:pPr>
            <w:r w:rsidRPr="007366AE">
              <w:rPr>
                <w:color w:val="000000"/>
                <w:sz w:val="16"/>
                <w:szCs w:val="16"/>
              </w:rPr>
              <w:t>49.8</w:t>
            </w:r>
          </w:p>
        </w:tc>
        <w:tc>
          <w:tcPr>
            <w:tcW w:w="1134" w:type="dxa"/>
            <w:tcBorders>
              <w:top w:val="single" w:sz="4" w:space="0" w:color="auto"/>
              <w:bottom w:val="nil"/>
            </w:tcBorders>
            <w:vAlign w:val="bottom"/>
          </w:tcPr>
          <w:p w:rsidR="007366AE" w:rsidRPr="007366AE" w:rsidRDefault="007366AE" w:rsidP="00F93788">
            <w:pPr>
              <w:keepNext/>
              <w:keepLines/>
              <w:spacing w:before="60"/>
              <w:jc w:val="right"/>
              <w:rPr>
                <w:color w:val="000000"/>
                <w:sz w:val="16"/>
                <w:szCs w:val="16"/>
              </w:rPr>
            </w:pPr>
            <w:r w:rsidRPr="007366AE">
              <w:rPr>
                <w:color w:val="000000"/>
                <w:sz w:val="16"/>
                <w:szCs w:val="16"/>
              </w:rPr>
              <w:t>40.4</w:t>
            </w:r>
          </w:p>
        </w:tc>
      </w:tr>
      <w:tr w:rsidR="007366AE" w:rsidRPr="007366AE" w:rsidTr="007366AE">
        <w:tc>
          <w:tcPr>
            <w:tcW w:w="1843" w:type="dxa"/>
            <w:tcBorders>
              <w:top w:val="nil"/>
            </w:tcBorders>
            <w:noWrap/>
            <w:vAlign w:val="bottom"/>
          </w:tcPr>
          <w:p w:rsidR="007366AE" w:rsidRPr="007366AE" w:rsidRDefault="007366AE" w:rsidP="00F93788">
            <w:pPr>
              <w:keepNext/>
              <w:keepLines/>
              <w:rPr>
                <w:sz w:val="16"/>
                <w:szCs w:val="16"/>
              </w:rPr>
            </w:pPr>
          </w:p>
        </w:tc>
        <w:tc>
          <w:tcPr>
            <w:tcW w:w="1134" w:type="dxa"/>
            <w:tcBorders>
              <w:top w:val="nil"/>
            </w:tcBorders>
            <w:vAlign w:val="bottom"/>
          </w:tcPr>
          <w:p w:rsidR="007366AE" w:rsidRPr="007366AE" w:rsidRDefault="007366AE" w:rsidP="00F93788">
            <w:pPr>
              <w:keepNext/>
              <w:keepLines/>
              <w:spacing w:after="60"/>
              <w:jc w:val="right"/>
              <w:rPr>
                <w:sz w:val="16"/>
                <w:szCs w:val="16"/>
              </w:rPr>
            </w:pPr>
            <w:r w:rsidRPr="007366AE">
              <w:rPr>
                <w:sz w:val="16"/>
                <w:szCs w:val="16"/>
              </w:rPr>
              <w:t>(59.7 - 62.7)</w:t>
            </w:r>
          </w:p>
        </w:tc>
        <w:tc>
          <w:tcPr>
            <w:tcW w:w="1134" w:type="dxa"/>
            <w:tcBorders>
              <w:top w:val="nil"/>
            </w:tcBorders>
            <w:vAlign w:val="bottom"/>
          </w:tcPr>
          <w:p w:rsidR="007366AE" w:rsidRPr="007366AE" w:rsidRDefault="007366AE" w:rsidP="00F93788">
            <w:pPr>
              <w:keepNext/>
              <w:keepLines/>
              <w:spacing w:after="60"/>
              <w:jc w:val="right"/>
              <w:rPr>
                <w:sz w:val="16"/>
                <w:szCs w:val="16"/>
              </w:rPr>
            </w:pPr>
            <w:r w:rsidRPr="007366AE">
              <w:rPr>
                <w:sz w:val="16"/>
                <w:szCs w:val="16"/>
              </w:rPr>
              <w:t>(73.0 - 79.3)</w:t>
            </w:r>
          </w:p>
        </w:tc>
        <w:tc>
          <w:tcPr>
            <w:tcW w:w="1134" w:type="dxa"/>
            <w:tcBorders>
              <w:top w:val="nil"/>
            </w:tcBorders>
            <w:vAlign w:val="bottom"/>
          </w:tcPr>
          <w:p w:rsidR="007366AE" w:rsidRPr="007366AE" w:rsidRDefault="007366AE" w:rsidP="00F93788">
            <w:pPr>
              <w:keepNext/>
              <w:keepLines/>
              <w:spacing w:after="60"/>
              <w:jc w:val="right"/>
              <w:rPr>
                <w:sz w:val="16"/>
                <w:szCs w:val="16"/>
              </w:rPr>
            </w:pPr>
            <w:r w:rsidRPr="007366AE">
              <w:rPr>
                <w:sz w:val="16"/>
                <w:szCs w:val="16"/>
              </w:rPr>
              <w:t>(56.8 - 60.5)</w:t>
            </w:r>
          </w:p>
        </w:tc>
        <w:tc>
          <w:tcPr>
            <w:tcW w:w="1134" w:type="dxa"/>
            <w:tcBorders>
              <w:top w:val="nil"/>
            </w:tcBorders>
            <w:vAlign w:val="bottom"/>
          </w:tcPr>
          <w:p w:rsidR="007366AE" w:rsidRPr="007366AE" w:rsidRDefault="007366AE" w:rsidP="00F93788">
            <w:pPr>
              <w:keepNext/>
              <w:keepLines/>
              <w:spacing w:after="60"/>
              <w:jc w:val="right"/>
              <w:rPr>
                <w:sz w:val="16"/>
                <w:szCs w:val="16"/>
              </w:rPr>
            </w:pPr>
            <w:r w:rsidRPr="007366AE">
              <w:rPr>
                <w:sz w:val="16"/>
                <w:szCs w:val="16"/>
              </w:rPr>
              <w:t>(39.6 - 54.1)</w:t>
            </w:r>
          </w:p>
        </w:tc>
        <w:tc>
          <w:tcPr>
            <w:tcW w:w="1134" w:type="dxa"/>
            <w:tcBorders>
              <w:top w:val="nil"/>
            </w:tcBorders>
            <w:vAlign w:val="bottom"/>
          </w:tcPr>
          <w:p w:rsidR="007366AE" w:rsidRPr="007366AE" w:rsidRDefault="007366AE" w:rsidP="00F93788">
            <w:pPr>
              <w:keepNext/>
              <w:keepLines/>
              <w:spacing w:after="60"/>
              <w:jc w:val="right"/>
              <w:rPr>
                <w:sz w:val="16"/>
                <w:szCs w:val="16"/>
              </w:rPr>
            </w:pPr>
            <w:r w:rsidRPr="007366AE">
              <w:rPr>
                <w:sz w:val="16"/>
                <w:szCs w:val="16"/>
              </w:rPr>
              <w:t>(38.5 - 61.2)</w:t>
            </w:r>
          </w:p>
        </w:tc>
        <w:tc>
          <w:tcPr>
            <w:tcW w:w="1134" w:type="dxa"/>
            <w:tcBorders>
              <w:top w:val="nil"/>
            </w:tcBorders>
            <w:vAlign w:val="bottom"/>
          </w:tcPr>
          <w:p w:rsidR="007366AE" w:rsidRPr="007366AE" w:rsidRDefault="007366AE" w:rsidP="00F93788">
            <w:pPr>
              <w:keepNext/>
              <w:keepLines/>
              <w:spacing w:after="60"/>
              <w:jc w:val="right"/>
              <w:rPr>
                <w:sz w:val="16"/>
                <w:szCs w:val="16"/>
              </w:rPr>
            </w:pPr>
            <w:r w:rsidRPr="007366AE">
              <w:rPr>
                <w:sz w:val="16"/>
                <w:szCs w:val="16"/>
              </w:rPr>
              <w:t>(24.8 - 57.6)</w:t>
            </w:r>
          </w:p>
        </w:tc>
      </w:tr>
      <w:tr w:rsidR="007366AE" w:rsidRPr="007366AE" w:rsidTr="007366AE">
        <w:tc>
          <w:tcPr>
            <w:tcW w:w="1843" w:type="dxa"/>
            <w:noWrap/>
            <w:vAlign w:val="bottom"/>
            <w:hideMark/>
          </w:tcPr>
          <w:p w:rsidR="007366AE" w:rsidRPr="007366AE" w:rsidRDefault="007366AE" w:rsidP="00F93788">
            <w:pPr>
              <w:keepNext/>
              <w:keepLines/>
              <w:rPr>
                <w:sz w:val="16"/>
                <w:szCs w:val="16"/>
              </w:rPr>
            </w:pPr>
            <w:r w:rsidRPr="007366AE">
              <w:rPr>
                <w:sz w:val="16"/>
                <w:szCs w:val="16"/>
              </w:rPr>
              <w:t>Hazardous drinker</w:t>
            </w:r>
          </w:p>
        </w:tc>
        <w:tc>
          <w:tcPr>
            <w:tcW w:w="1134" w:type="dxa"/>
            <w:vAlign w:val="bottom"/>
          </w:tcPr>
          <w:p w:rsidR="007366AE" w:rsidRPr="007366AE" w:rsidRDefault="007366AE" w:rsidP="00F93788">
            <w:pPr>
              <w:keepNext/>
              <w:keepLines/>
              <w:jc w:val="right"/>
              <w:rPr>
                <w:sz w:val="16"/>
                <w:szCs w:val="16"/>
              </w:rPr>
            </w:pPr>
            <w:r w:rsidRPr="007366AE">
              <w:rPr>
                <w:sz w:val="16"/>
                <w:szCs w:val="16"/>
              </w:rPr>
              <w:t>38.8</w:t>
            </w:r>
          </w:p>
        </w:tc>
        <w:tc>
          <w:tcPr>
            <w:tcW w:w="1134" w:type="dxa"/>
            <w:vAlign w:val="bottom"/>
          </w:tcPr>
          <w:p w:rsidR="007366AE" w:rsidRPr="007366AE" w:rsidRDefault="007366AE" w:rsidP="00F93788">
            <w:pPr>
              <w:keepNext/>
              <w:keepLines/>
              <w:jc w:val="right"/>
              <w:rPr>
                <w:color w:val="000000"/>
                <w:sz w:val="16"/>
                <w:szCs w:val="16"/>
              </w:rPr>
            </w:pPr>
            <w:r w:rsidRPr="007366AE">
              <w:rPr>
                <w:color w:val="000000"/>
                <w:sz w:val="16"/>
                <w:szCs w:val="16"/>
              </w:rPr>
              <w:t>23.7</w:t>
            </w:r>
          </w:p>
        </w:tc>
        <w:tc>
          <w:tcPr>
            <w:tcW w:w="1134" w:type="dxa"/>
            <w:vAlign w:val="bottom"/>
          </w:tcPr>
          <w:p w:rsidR="007366AE" w:rsidRPr="007366AE" w:rsidRDefault="007366AE" w:rsidP="00F93788">
            <w:pPr>
              <w:keepNext/>
              <w:keepLines/>
              <w:jc w:val="right"/>
              <w:rPr>
                <w:color w:val="000000"/>
                <w:sz w:val="16"/>
                <w:szCs w:val="16"/>
              </w:rPr>
            </w:pPr>
            <w:r w:rsidRPr="007366AE">
              <w:rPr>
                <w:color w:val="000000"/>
                <w:sz w:val="16"/>
                <w:szCs w:val="16"/>
              </w:rPr>
              <w:t>41.4</w:t>
            </w:r>
          </w:p>
        </w:tc>
        <w:tc>
          <w:tcPr>
            <w:tcW w:w="1134" w:type="dxa"/>
            <w:vAlign w:val="bottom"/>
          </w:tcPr>
          <w:p w:rsidR="007366AE" w:rsidRPr="007366AE" w:rsidRDefault="007366AE" w:rsidP="00F93788">
            <w:pPr>
              <w:keepNext/>
              <w:keepLines/>
              <w:jc w:val="right"/>
              <w:rPr>
                <w:color w:val="000000"/>
                <w:sz w:val="16"/>
                <w:szCs w:val="16"/>
              </w:rPr>
            </w:pPr>
            <w:r w:rsidRPr="007366AE">
              <w:rPr>
                <w:color w:val="000000"/>
                <w:sz w:val="16"/>
                <w:szCs w:val="16"/>
              </w:rPr>
              <w:t>53.2</w:t>
            </w:r>
          </w:p>
        </w:tc>
        <w:tc>
          <w:tcPr>
            <w:tcW w:w="1134" w:type="dxa"/>
            <w:vAlign w:val="bottom"/>
          </w:tcPr>
          <w:p w:rsidR="007366AE" w:rsidRPr="007366AE" w:rsidRDefault="007366AE" w:rsidP="00F93788">
            <w:pPr>
              <w:keepNext/>
              <w:keepLines/>
              <w:jc w:val="right"/>
              <w:rPr>
                <w:color w:val="000000"/>
                <w:sz w:val="16"/>
                <w:szCs w:val="16"/>
              </w:rPr>
            </w:pPr>
            <w:r w:rsidRPr="007366AE">
              <w:rPr>
                <w:color w:val="000000"/>
                <w:sz w:val="16"/>
                <w:szCs w:val="16"/>
              </w:rPr>
              <w:t>50.2</w:t>
            </w:r>
          </w:p>
        </w:tc>
        <w:tc>
          <w:tcPr>
            <w:tcW w:w="1134" w:type="dxa"/>
            <w:vAlign w:val="bottom"/>
          </w:tcPr>
          <w:p w:rsidR="007366AE" w:rsidRPr="007366AE" w:rsidRDefault="007366AE" w:rsidP="00F93788">
            <w:pPr>
              <w:keepNext/>
              <w:keepLines/>
              <w:jc w:val="right"/>
              <w:rPr>
                <w:color w:val="000000"/>
                <w:sz w:val="16"/>
                <w:szCs w:val="16"/>
              </w:rPr>
            </w:pPr>
            <w:r w:rsidRPr="007366AE">
              <w:rPr>
                <w:color w:val="000000"/>
                <w:sz w:val="16"/>
                <w:szCs w:val="16"/>
              </w:rPr>
              <w:t>59.6</w:t>
            </w:r>
          </w:p>
        </w:tc>
      </w:tr>
      <w:tr w:rsidR="007366AE" w:rsidRPr="007366AE" w:rsidTr="007366AE">
        <w:tc>
          <w:tcPr>
            <w:tcW w:w="1843" w:type="dxa"/>
            <w:noWrap/>
            <w:vAlign w:val="bottom"/>
          </w:tcPr>
          <w:p w:rsidR="007366AE" w:rsidRPr="007366AE" w:rsidRDefault="007366AE" w:rsidP="007519B7">
            <w:pPr>
              <w:rPr>
                <w:sz w:val="16"/>
                <w:szCs w:val="16"/>
              </w:rPr>
            </w:pPr>
          </w:p>
        </w:tc>
        <w:tc>
          <w:tcPr>
            <w:tcW w:w="1134" w:type="dxa"/>
            <w:vAlign w:val="bottom"/>
          </w:tcPr>
          <w:p w:rsidR="007366AE" w:rsidRPr="007366AE" w:rsidRDefault="007366AE" w:rsidP="00BF7311">
            <w:pPr>
              <w:spacing w:after="60"/>
              <w:jc w:val="right"/>
              <w:rPr>
                <w:sz w:val="16"/>
                <w:szCs w:val="16"/>
              </w:rPr>
            </w:pPr>
            <w:r w:rsidRPr="007366AE">
              <w:rPr>
                <w:sz w:val="16"/>
                <w:szCs w:val="16"/>
              </w:rPr>
              <w:t>(37.3 - 40.3)</w:t>
            </w:r>
          </w:p>
        </w:tc>
        <w:tc>
          <w:tcPr>
            <w:tcW w:w="1134" w:type="dxa"/>
            <w:vAlign w:val="bottom"/>
          </w:tcPr>
          <w:p w:rsidR="007366AE" w:rsidRPr="007366AE" w:rsidRDefault="007366AE" w:rsidP="00BF7311">
            <w:pPr>
              <w:spacing w:after="60"/>
              <w:jc w:val="right"/>
              <w:rPr>
                <w:sz w:val="16"/>
                <w:szCs w:val="16"/>
              </w:rPr>
            </w:pPr>
            <w:r w:rsidRPr="007366AE">
              <w:rPr>
                <w:sz w:val="16"/>
                <w:szCs w:val="16"/>
              </w:rPr>
              <w:t>(20.7 - 27.0)</w:t>
            </w:r>
          </w:p>
        </w:tc>
        <w:tc>
          <w:tcPr>
            <w:tcW w:w="1134" w:type="dxa"/>
            <w:vAlign w:val="bottom"/>
          </w:tcPr>
          <w:p w:rsidR="007366AE" w:rsidRPr="007366AE" w:rsidRDefault="007366AE" w:rsidP="00BF7311">
            <w:pPr>
              <w:spacing w:after="60"/>
              <w:jc w:val="right"/>
              <w:rPr>
                <w:sz w:val="16"/>
                <w:szCs w:val="16"/>
              </w:rPr>
            </w:pPr>
            <w:r w:rsidRPr="007366AE">
              <w:rPr>
                <w:sz w:val="16"/>
                <w:szCs w:val="16"/>
              </w:rPr>
              <w:t>(39.5 - 43.2)</w:t>
            </w:r>
          </w:p>
        </w:tc>
        <w:tc>
          <w:tcPr>
            <w:tcW w:w="1134" w:type="dxa"/>
            <w:vAlign w:val="bottom"/>
          </w:tcPr>
          <w:p w:rsidR="007366AE" w:rsidRPr="007366AE" w:rsidRDefault="007366AE" w:rsidP="00BF7311">
            <w:pPr>
              <w:spacing w:after="60"/>
              <w:jc w:val="right"/>
              <w:rPr>
                <w:sz w:val="16"/>
                <w:szCs w:val="16"/>
              </w:rPr>
            </w:pPr>
            <w:r w:rsidRPr="007366AE">
              <w:rPr>
                <w:sz w:val="16"/>
                <w:szCs w:val="16"/>
              </w:rPr>
              <w:t>(45.9 - 60.4)</w:t>
            </w:r>
          </w:p>
        </w:tc>
        <w:tc>
          <w:tcPr>
            <w:tcW w:w="1134" w:type="dxa"/>
            <w:vAlign w:val="bottom"/>
          </w:tcPr>
          <w:p w:rsidR="007366AE" w:rsidRPr="007366AE" w:rsidRDefault="007366AE" w:rsidP="00BF7311">
            <w:pPr>
              <w:spacing w:after="60"/>
              <w:jc w:val="right"/>
              <w:rPr>
                <w:sz w:val="16"/>
                <w:szCs w:val="16"/>
              </w:rPr>
            </w:pPr>
            <w:r w:rsidRPr="007366AE">
              <w:rPr>
                <w:sz w:val="16"/>
                <w:szCs w:val="16"/>
              </w:rPr>
              <w:t>(38.8 - 61.5)</w:t>
            </w:r>
          </w:p>
        </w:tc>
        <w:tc>
          <w:tcPr>
            <w:tcW w:w="1134" w:type="dxa"/>
            <w:vAlign w:val="bottom"/>
          </w:tcPr>
          <w:p w:rsidR="007366AE" w:rsidRPr="007366AE" w:rsidRDefault="007366AE" w:rsidP="00BF7311">
            <w:pPr>
              <w:spacing w:after="60"/>
              <w:jc w:val="right"/>
              <w:rPr>
                <w:sz w:val="16"/>
                <w:szCs w:val="16"/>
              </w:rPr>
            </w:pPr>
            <w:r w:rsidRPr="007366AE">
              <w:rPr>
                <w:sz w:val="16"/>
                <w:szCs w:val="16"/>
              </w:rPr>
              <w:t>(42.4 - 75.2)</w:t>
            </w:r>
          </w:p>
        </w:tc>
      </w:tr>
      <w:tr w:rsidR="007366AE" w:rsidRPr="007366AE" w:rsidTr="007366AE">
        <w:tc>
          <w:tcPr>
            <w:tcW w:w="1843" w:type="dxa"/>
            <w:noWrap/>
            <w:vAlign w:val="bottom"/>
            <w:hideMark/>
          </w:tcPr>
          <w:p w:rsidR="007366AE" w:rsidRPr="007366AE" w:rsidRDefault="007366AE" w:rsidP="007519B7">
            <w:pPr>
              <w:rPr>
                <w:i/>
                <w:sz w:val="16"/>
                <w:szCs w:val="16"/>
              </w:rPr>
            </w:pPr>
            <w:r w:rsidRPr="007366AE">
              <w:rPr>
                <w:i/>
                <w:sz w:val="16"/>
                <w:szCs w:val="16"/>
              </w:rPr>
              <w:t>Mean score</w:t>
            </w:r>
          </w:p>
        </w:tc>
        <w:tc>
          <w:tcPr>
            <w:tcW w:w="1134" w:type="dxa"/>
            <w:vAlign w:val="bottom"/>
          </w:tcPr>
          <w:p w:rsidR="007366AE" w:rsidRPr="007366AE" w:rsidRDefault="007366AE" w:rsidP="007519B7">
            <w:pPr>
              <w:jc w:val="right"/>
              <w:rPr>
                <w:i/>
                <w:sz w:val="16"/>
                <w:szCs w:val="16"/>
              </w:rPr>
            </w:pPr>
            <w:r w:rsidRPr="007366AE">
              <w:rPr>
                <w:i/>
                <w:sz w:val="16"/>
                <w:szCs w:val="16"/>
              </w:rPr>
              <w:t>3.4</w:t>
            </w:r>
          </w:p>
        </w:tc>
        <w:tc>
          <w:tcPr>
            <w:tcW w:w="1134" w:type="dxa"/>
            <w:vAlign w:val="bottom"/>
          </w:tcPr>
          <w:p w:rsidR="007366AE" w:rsidRPr="007366AE" w:rsidRDefault="007366AE" w:rsidP="007519B7">
            <w:pPr>
              <w:jc w:val="right"/>
              <w:rPr>
                <w:i/>
                <w:color w:val="000000"/>
                <w:sz w:val="16"/>
                <w:szCs w:val="16"/>
              </w:rPr>
            </w:pPr>
            <w:r w:rsidRPr="007366AE">
              <w:rPr>
                <w:i/>
                <w:color w:val="000000"/>
                <w:sz w:val="16"/>
                <w:szCs w:val="16"/>
              </w:rPr>
              <w:t>2.3</w:t>
            </w:r>
          </w:p>
        </w:tc>
        <w:tc>
          <w:tcPr>
            <w:tcW w:w="1134" w:type="dxa"/>
            <w:vAlign w:val="bottom"/>
          </w:tcPr>
          <w:p w:rsidR="007366AE" w:rsidRPr="007366AE" w:rsidRDefault="007366AE" w:rsidP="007519B7">
            <w:pPr>
              <w:jc w:val="right"/>
              <w:rPr>
                <w:i/>
                <w:color w:val="000000"/>
                <w:sz w:val="16"/>
                <w:szCs w:val="16"/>
              </w:rPr>
            </w:pPr>
            <w:r w:rsidRPr="007366AE">
              <w:rPr>
                <w:i/>
                <w:color w:val="000000"/>
                <w:sz w:val="16"/>
                <w:szCs w:val="16"/>
              </w:rPr>
              <w:t>3.5</w:t>
            </w:r>
          </w:p>
        </w:tc>
        <w:tc>
          <w:tcPr>
            <w:tcW w:w="1134" w:type="dxa"/>
            <w:vAlign w:val="bottom"/>
          </w:tcPr>
          <w:p w:rsidR="007366AE" w:rsidRPr="007366AE" w:rsidRDefault="007366AE" w:rsidP="007519B7">
            <w:pPr>
              <w:jc w:val="right"/>
              <w:rPr>
                <w:i/>
                <w:color w:val="000000"/>
                <w:sz w:val="16"/>
                <w:szCs w:val="16"/>
              </w:rPr>
            </w:pPr>
            <w:r w:rsidRPr="007366AE">
              <w:rPr>
                <w:i/>
                <w:color w:val="000000"/>
                <w:sz w:val="16"/>
                <w:szCs w:val="16"/>
              </w:rPr>
              <w:t>4.4</w:t>
            </w:r>
          </w:p>
        </w:tc>
        <w:tc>
          <w:tcPr>
            <w:tcW w:w="1134" w:type="dxa"/>
            <w:vAlign w:val="bottom"/>
          </w:tcPr>
          <w:p w:rsidR="007366AE" w:rsidRPr="007366AE" w:rsidRDefault="007366AE" w:rsidP="007519B7">
            <w:pPr>
              <w:jc w:val="right"/>
              <w:rPr>
                <w:i/>
                <w:color w:val="000000"/>
                <w:sz w:val="16"/>
                <w:szCs w:val="16"/>
              </w:rPr>
            </w:pPr>
            <w:r w:rsidRPr="007366AE">
              <w:rPr>
                <w:i/>
                <w:color w:val="000000"/>
                <w:sz w:val="16"/>
                <w:szCs w:val="16"/>
              </w:rPr>
              <w:t>4.2</w:t>
            </w:r>
          </w:p>
        </w:tc>
        <w:tc>
          <w:tcPr>
            <w:tcW w:w="1134" w:type="dxa"/>
            <w:vAlign w:val="bottom"/>
          </w:tcPr>
          <w:p w:rsidR="007366AE" w:rsidRPr="007366AE" w:rsidRDefault="007366AE" w:rsidP="007519B7">
            <w:pPr>
              <w:jc w:val="right"/>
              <w:rPr>
                <w:i/>
                <w:color w:val="000000"/>
                <w:sz w:val="16"/>
                <w:szCs w:val="16"/>
              </w:rPr>
            </w:pPr>
            <w:r w:rsidRPr="007366AE">
              <w:rPr>
                <w:i/>
                <w:color w:val="000000"/>
                <w:sz w:val="16"/>
                <w:szCs w:val="16"/>
              </w:rPr>
              <w:t>4.8</w:t>
            </w:r>
          </w:p>
        </w:tc>
      </w:tr>
      <w:tr w:rsidR="007366AE" w:rsidRPr="007366AE" w:rsidTr="007366AE">
        <w:tc>
          <w:tcPr>
            <w:tcW w:w="1843" w:type="dxa"/>
            <w:noWrap/>
            <w:vAlign w:val="bottom"/>
          </w:tcPr>
          <w:p w:rsidR="007366AE" w:rsidRPr="007366AE" w:rsidRDefault="007366AE" w:rsidP="007519B7">
            <w:pPr>
              <w:rPr>
                <w:i/>
                <w:sz w:val="16"/>
                <w:szCs w:val="16"/>
              </w:rPr>
            </w:pPr>
          </w:p>
        </w:tc>
        <w:tc>
          <w:tcPr>
            <w:tcW w:w="1134" w:type="dxa"/>
            <w:vAlign w:val="bottom"/>
          </w:tcPr>
          <w:p w:rsidR="007366AE" w:rsidRPr="007366AE" w:rsidRDefault="007366AE" w:rsidP="007519B7">
            <w:pPr>
              <w:jc w:val="right"/>
              <w:rPr>
                <w:i/>
                <w:sz w:val="16"/>
                <w:szCs w:val="16"/>
              </w:rPr>
            </w:pPr>
            <w:r w:rsidRPr="007366AE">
              <w:rPr>
                <w:i/>
                <w:sz w:val="16"/>
                <w:szCs w:val="16"/>
              </w:rPr>
              <w:t>(3.3 - 3.4)</w:t>
            </w:r>
          </w:p>
        </w:tc>
        <w:tc>
          <w:tcPr>
            <w:tcW w:w="1134" w:type="dxa"/>
            <w:vAlign w:val="bottom"/>
          </w:tcPr>
          <w:p w:rsidR="007366AE" w:rsidRPr="007366AE" w:rsidRDefault="007366AE" w:rsidP="007519B7">
            <w:pPr>
              <w:jc w:val="right"/>
              <w:rPr>
                <w:i/>
                <w:sz w:val="16"/>
                <w:szCs w:val="16"/>
              </w:rPr>
            </w:pPr>
            <w:r w:rsidRPr="007366AE">
              <w:rPr>
                <w:i/>
                <w:sz w:val="16"/>
                <w:szCs w:val="16"/>
              </w:rPr>
              <w:t>(2.2 - 2.5)</w:t>
            </w:r>
          </w:p>
        </w:tc>
        <w:tc>
          <w:tcPr>
            <w:tcW w:w="1134" w:type="dxa"/>
            <w:vAlign w:val="bottom"/>
          </w:tcPr>
          <w:p w:rsidR="007366AE" w:rsidRPr="007366AE" w:rsidRDefault="007366AE" w:rsidP="007519B7">
            <w:pPr>
              <w:jc w:val="right"/>
              <w:rPr>
                <w:i/>
                <w:sz w:val="16"/>
                <w:szCs w:val="16"/>
              </w:rPr>
            </w:pPr>
            <w:r w:rsidRPr="007366AE">
              <w:rPr>
                <w:i/>
                <w:sz w:val="16"/>
                <w:szCs w:val="16"/>
              </w:rPr>
              <w:t>(3.5 - 3.6)</w:t>
            </w:r>
          </w:p>
        </w:tc>
        <w:tc>
          <w:tcPr>
            <w:tcW w:w="1134" w:type="dxa"/>
            <w:vAlign w:val="bottom"/>
          </w:tcPr>
          <w:p w:rsidR="007366AE" w:rsidRPr="007366AE" w:rsidRDefault="007366AE" w:rsidP="007519B7">
            <w:pPr>
              <w:jc w:val="right"/>
              <w:rPr>
                <w:i/>
                <w:sz w:val="16"/>
                <w:szCs w:val="16"/>
              </w:rPr>
            </w:pPr>
            <w:r w:rsidRPr="007366AE">
              <w:rPr>
                <w:i/>
                <w:sz w:val="16"/>
                <w:szCs w:val="16"/>
              </w:rPr>
              <w:t>(3.9 - 4.9)</w:t>
            </w:r>
          </w:p>
        </w:tc>
        <w:tc>
          <w:tcPr>
            <w:tcW w:w="1134" w:type="dxa"/>
            <w:vAlign w:val="bottom"/>
          </w:tcPr>
          <w:p w:rsidR="007366AE" w:rsidRPr="007366AE" w:rsidRDefault="007366AE" w:rsidP="007519B7">
            <w:pPr>
              <w:jc w:val="right"/>
              <w:rPr>
                <w:i/>
                <w:sz w:val="16"/>
                <w:szCs w:val="16"/>
              </w:rPr>
            </w:pPr>
            <w:r w:rsidRPr="007366AE">
              <w:rPr>
                <w:i/>
                <w:sz w:val="16"/>
                <w:szCs w:val="16"/>
              </w:rPr>
              <w:t>(3.5 - 4.9)</w:t>
            </w:r>
          </w:p>
        </w:tc>
        <w:tc>
          <w:tcPr>
            <w:tcW w:w="1134" w:type="dxa"/>
            <w:vAlign w:val="bottom"/>
          </w:tcPr>
          <w:p w:rsidR="007366AE" w:rsidRPr="007366AE" w:rsidRDefault="007366AE" w:rsidP="007519B7">
            <w:pPr>
              <w:jc w:val="right"/>
              <w:rPr>
                <w:i/>
                <w:sz w:val="16"/>
                <w:szCs w:val="16"/>
              </w:rPr>
            </w:pPr>
            <w:r w:rsidRPr="007366AE">
              <w:rPr>
                <w:i/>
                <w:sz w:val="16"/>
                <w:szCs w:val="16"/>
              </w:rPr>
              <w:t>(3.6 - 5.9)</w:t>
            </w:r>
          </w:p>
        </w:tc>
      </w:tr>
    </w:tbl>
    <w:p w:rsidR="00407B8C" w:rsidRDefault="00407B8C" w:rsidP="00AE0D7B">
      <w:pPr>
        <w:jc w:val="both"/>
        <w:rPr>
          <w:b/>
          <w:sz w:val="22"/>
          <w:szCs w:val="22"/>
        </w:rPr>
      </w:pPr>
    </w:p>
    <w:p w:rsidR="00B14F98" w:rsidRDefault="00B14F98" w:rsidP="00AE0D7B">
      <w:pPr>
        <w:jc w:val="both"/>
        <w:rPr>
          <w:b/>
          <w:sz w:val="22"/>
          <w:szCs w:val="22"/>
        </w:rPr>
      </w:pPr>
    </w:p>
    <w:p w:rsidR="009B4E5D" w:rsidRDefault="006612CE" w:rsidP="00AE0D7B">
      <w:pPr>
        <w:jc w:val="both"/>
        <w:rPr>
          <w:sz w:val="22"/>
          <w:szCs w:val="22"/>
        </w:rPr>
      </w:pPr>
      <w:r>
        <w:rPr>
          <w:b/>
          <w:sz w:val="22"/>
          <w:szCs w:val="22"/>
        </w:rPr>
        <w:t>Health conditions</w:t>
      </w:r>
    </w:p>
    <w:p w:rsidR="006612CE" w:rsidRDefault="006612CE" w:rsidP="00AE0D7B">
      <w:pPr>
        <w:jc w:val="both"/>
        <w:rPr>
          <w:sz w:val="22"/>
          <w:szCs w:val="22"/>
        </w:rPr>
      </w:pPr>
    </w:p>
    <w:p w:rsidR="006612CE" w:rsidRPr="006612CE" w:rsidRDefault="006612CE" w:rsidP="006612CE">
      <w:pPr>
        <w:jc w:val="both"/>
        <w:rPr>
          <w:sz w:val="22"/>
          <w:szCs w:val="22"/>
        </w:rPr>
      </w:pPr>
      <w:r w:rsidRPr="006612CE">
        <w:rPr>
          <w:sz w:val="22"/>
          <w:szCs w:val="22"/>
        </w:rPr>
        <w:t>Over a half of non-gamblers (56.5%) and non-problem-gamblers (5</w:t>
      </w:r>
      <w:r>
        <w:rPr>
          <w:sz w:val="22"/>
          <w:szCs w:val="22"/>
        </w:rPr>
        <w:t>4.</w:t>
      </w:r>
      <w:r w:rsidRPr="006612CE">
        <w:rPr>
          <w:sz w:val="22"/>
          <w:szCs w:val="22"/>
        </w:rPr>
        <w:t>6%) considered their health in general to be excellent or very good, compared to 44</w:t>
      </w:r>
      <w:r>
        <w:rPr>
          <w:sz w:val="22"/>
          <w:szCs w:val="22"/>
        </w:rPr>
        <w:t>.2</w:t>
      </w:r>
      <w:r w:rsidRPr="006612CE">
        <w:rPr>
          <w:sz w:val="22"/>
          <w:szCs w:val="22"/>
        </w:rPr>
        <w:t>% of low-risk gamblers, 36</w:t>
      </w:r>
      <w:r>
        <w:rPr>
          <w:sz w:val="22"/>
          <w:szCs w:val="22"/>
        </w:rPr>
        <w:t>.4</w:t>
      </w:r>
      <w:r w:rsidRPr="006612CE">
        <w:rPr>
          <w:sz w:val="22"/>
          <w:szCs w:val="22"/>
        </w:rPr>
        <w:t>% of moderate-risk gamblers and 22</w:t>
      </w:r>
      <w:r>
        <w:rPr>
          <w:sz w:val="22"/>
          <w:szCs w:val="22"/>
        </w:rPr>
        <w:t>.1</w:t>
      </w:r>
      <w:r w:rsidRPr="006612CE">
        <w:rPr>
          <w:sz w:val="22"/>
          <w:szCs w:val="22"/>
        </w:rPr>
        <w:t>% of problem gamblers.  Problem gamblers (3</w:t>
      </w:r>
      <w:r>
        <w:rPr>
          <w:sz w:val="22"/>
          <w:szCs w:val="22"/>
        </w:rPr>
        <w:t>2.9</w:t>
      </w:r>
      <w:r w:rsidRPr="006612CE">
        <w:rPr>
          <w:sz w:val="22"/>
          <w:szCs w:val="22"/>
        </w:rPr>
        <w:t>%) more often rated their health as fair or poor (range of 14</w:t>
      </w:r>
      <w:r>
        <w:rPr>
          <w:sz w:val="22"/>
          <w:szCs w:val="22"/>
        </w:rPr>
        <w:t>.2</w:t>
      </w:r>
      <w:r w:rsidRPr="006612CE">
        <w:rPr>
          <w:sz w:val="22"/>
          <w:szCs w:val="22"/>
        </w:rPr>
        <w:t>%-</w:t>
      </w:r>
      <w:r>
        <w:rPr>
          <w:sz w:val="22"/>
          <w:szCs w:val="22"/>
        </w:rPr>
        <w:t>20.2</w:t>
      </w:r>
      <w:r w:rsidRPr="006612CE">
        <w:rPr>
          <w:sz w:val="22"/>
          <w:szCs w:val="22"/>
        </w:rPr>
        <w:t>% for the other groups).</w:t>
      </w:r>
    </w:p>
    <w:p w:rsidR="006612CE" w:rsidRDefault="006612CE" w:rsidP="006612CE">
      <w:pPr>
        <w:jc w:val="both"/>
        <w:rPr>
          <w:sz w:val="22"/>
          <w:szCs w:val="22"/>
        </w:rPr>
      </w:pPr>
    </w:p>
    <w:p w:rsidR="006612CE" w:rsidRPr="006612CE" w:rsidRDefault="006612CE" w:rsidP="006612CE">
      <w:pPr>
        <w:jc w:val="both"/>
        <w:rPr>
          <w:sz w:val="22"/>
          <w:szCs w:val="22"/>
        </w:rPr>
      </w:pPr>
      <w:r w:rsidRPr="006612CE">
        <w:rPr>
          <w:sz w:val="22"/>
          <w:szCs w:val="22"/>
        </w:rPr>
        <w:t>Problem gamblers (53</w:t>
      </w:r>
      <w:r>
        <w:rPr>
          <w:sz w:val="22"/>
          <w:szCs w:val="22"/>
        </w:rPr>
        <w:t>.3</w:t>
      </w:r>
      <w:r w:rsidRPr="006612CE">
        <w:rPr>
          <w:sz w:val="22"/>
          <w:szCs w:val="22"/>
        </w:rPr>
        <w:t>%) more often indicated that they had experienced a lot of trauma, hardship and problems in their life or upbringing than did non-gamblers (</w:t>
      </w:r>
      <w:r>
        <w:rPr>
          <w:sz w:val="22"/>
          <w:szCs w:val="22"/>
        </w:rPr>
        <w:t>19.9</w:t>
      </w:r>
      <w:r w:rsidRPr="006612CE">
        <w:rPr>
          <w:sz w:val="22"/>
          <w:szCs w:val="22"/>
        </w:rPr>
        <w:t>%) and non-problem gamblers (2</w:t>
      </w:r>
      <w:r>
        <w:rPr>
          <w:sz w:val="22"/>
          <w:szCs w:val="22"/>
        </w:rPr>
        <w:t>2.9</w:t>
      </w:r>
      <w:r w:rsidRPr="006612CE">
        <w:rPr>
          <w:sz w:val="22"/>
          <w:szCs w:val="22"/>
        </w:rPr>
        <w:t>%).  Low-risk (31</w:t>
      </w:r>
      <w:r>
        <w:rPr>
          <w:sz w:val="22"/>
          <w:szCs w:val="22"/>
        </w:rPr>
        <w:t>.2</w:t>
      </w:r>
      <w:r w:rsidRPr="006612CE">
        <w:rPr>
          <w:sz w:val="22"/>
          <w:szCs w:val="22"/>
        </w:rPr>
        <w:t>%) and moderate-risk (35</w:t>
      </w:r>
      <w:r>
        <w:rPr>
          <w:sz w:val="22"/>
          <w:szCs w:val="22"/>
        </w:rPr>
        <w:t>.3</w:t>
      </w:r>
      <w:r w:rsidRPr="006612CE">
        <w:rPr>
          <w:sz w:val="22"/>
          <w:szCs w:val="22"/>
        </w:rPr>
        <w:t xml:space="preserve">%) </w:t>
      </w:r>
      <w:r w:rsidR="00616222">
        <w:rPr>
          <w:sz w:val="22"/>
          <w:szCs w:val="22"/>
        </w:rPr>
        <w:t xml:space="preserve">gamblers </w:t>
      </w:r>
      <w:r w:rsidRPr="006612CE">
        <w:rPr>
          <w:sz w:val="22"/>
          <w:szCs w:val="22"/>
        </w:rPr>
        <w:t xml:space="preserve">also reported more trauma and hardship than people in the two </w:t>
      </w:r>
      <w:r>
        <w:rPr>
          <w:sz w:val="22"/>
          <w:szCs w:val="22"/>
        </w:rPr>
        <w:t>previously mentioned</w:t>
      </w:r>
      <w:r w:rsidRPr="006612CE">
        <w:rPr>
          <w:sz w:val="22"/>
          <w:szCs w:val="22"/>
        </w:rPr>
        <w:t xml:space="preserve"> groups.</w:t>
      </w:r>
    </w:p>
    <w:p w:rsidR="006612CE" w:rsidRDefault="006612CE" w:rsidP="006612CE">
      <w:pPr>
        <w:jc w:val="both"/>
        <w:rPr>
          <w:sz w:val="22"/>
          <w:szCs w:val="22"/>
        </w:rPr>
      </w:pPr>
    </w:p>
    <w:p w:rsidR="006612CE" w:rsidRDefault="006612CE" w:rsidP="006612CE">
      <w:pPr>
        <w:jc w:val="both"/>
        <w:rPr>
          <w:sz w:val="22"/>
          <w:szCs w:val="22"/>
        </w:rPr>
      </w:pPr>
      <w:r w:rsidRPr="006612CE">
        <w:rPr>
          <w:sz w:val="22"/>
          <w:szCs w:val="22"/>
        </w:rPr>
        <w:t>Problem gamblers reported higher rates of depression and anxiety (both 21</w:t>
      </w:r>
      <w:r>
        <w:rPr>
          <w:sz w:val="22"/>
          <w:szCs w:val="22"/>
        </w:rPr>
        <w:t>.0</w:t>
      </w:r>
      <w:r w:rsidRPr="006612CE">
        <w:rPr>
          <w:sz w:val="22"/>
          <w:szCs w:val="22"/>
        </w:rPr>
        <w:t>%) relative to non-gamblers (</w:t>
      </w:r>
      <w:r>
        <w:rPr>
          <w:sz w:val="22"/>
          <w:szCs w:val="22"/>
        </w:rPr>
        <w:t>5.7</w:t>
      </w:r>
      <w:r w:rsidRPr="006612CE">
        <w:rPr>
          <w:sz w:val="22"/>
          <w:szCs w:val="22"/>
        </w:rPr>
        <w:t>%, 5</w:t>
      </w:r>
      <w:r>
        <w:rPr>
          <w:sz w:val="22"/>
          <w:szCs w:val="22"/>
        </w:rPr>
        <w:t>.3</w:t>
      </w:r>
      <w:r w:rsidRPr="006612CE">
        <w:rPr>
          <w:sz w:val="22"/>
          <w:szCs w:val="22"/>
        </w:rPr>
        <w:t>%) and non-problem gamblers (6</w:t>
      </w:r>
      <w:r>
        <w:rPr>
          <w:sz w:val="22"/>
          <w:szCs w:val="22"/>
        </w:rPr>
        <w:t>.7</w:t>
      </w:r>
      <w:r w:rsidRPr="006612CE">
        <w:rPr>
          <w:sz w:val="22"/>
          <w:szCs w:val="22"/>
        </w:rPr>
        <w:t xml:space="preserve">%, </w:t>
      </w:r>
      <w:r>
        <w:rPr>
          <w:sz w:val="22"/>
          <w:szCs w:val="22"/>
        </w:rPr>
        <w:t>4.9</w:t>
      </w:r>
      <w:r w:rsidRPr="006612CE">
        <w:rPr>
          <w:sz w:val="22"/>
          <w:szCs w:val="22"/>
        </w:rPr>
        <w:t>%).  Over a fifth of problem gamblers</w:t>
      </w:r>
      <w:r w:rsidR="00EB7917" w:rsidRPr="006612CE">
        <w:rPr>
          <w:sz w:val="22"/>
          <w:szCs w:val="22"/>
        </w:rPr>
        <w:t xml:space="preserve"> (21</w:t>
      </w:r>
      <w:r w:rsidR="00EB7917">
        <w:rPr>
          <w:sz w:val="22"/>
          <w:szCs w:val="22"/>
        </w:rPr>
        <w:t>.0</w:t>
      </w:r>
      <w:r w:rsidR="00EB7917" w:rsidRPr="006612CE">
        <w:rPr>
          <w:sz w:val="22"/>
          <w:szCs w:val="22"/>
        </w:rPr>
        <w:t>%)</w:t>
      </w:r>
      <w:r w:rsidRPr="006612CE">
        <w:rPr>
          <w:sz w:val="22"/>
          <w:szCs w:val="22"/>
        </w:rPr>
        <w:t xml:space="preserve"> said they had lung conditions including asthma and 18</w:t>
      </w:r>
      <w:r>
        <w:rPr>
          <w:sz w:val="22"/>
          <w:szCs w:val="22"/>
        </w:rPr>
        <w:t>.0</w:t>
      </w:r>
      <w:r w:rsidRPr="006612CE">
        <w:rPr>
          <w:sz w:val="22"/>
          <w:szCs w:val="22"/>
        </w:rPr>
        <w:t xml:space="preserve">% considered </w:t>
      </w:r>
      <w:r w:rsidR="00EB7917" w:rsidRPr="006612CE">
        <w:rPr>
          <w:sz w:val="22"/>
          <w:szCs w:val="22"/>
        </w:rPr>
        <w:t>they</w:t>
      </w:r>
      <w:r w:rsidRPr="006612CE">
        <w:rPr>
          <w:sz w:val="22"/>
          <w:szCs w:val="22"/>
        </w:rPr>
        <w:t xml:space="preserve"> </w:t>
      </w:r>
      <w:r w:rsidR="00EB7917">
        <w:rPr>
          <w:sz w:val="22"/>
          <w:szCs w:val="22"/>
        </w:rPr>
        <w:t>were</w:t>
      </w:r>
      <w:r w:rsidRPr="006612CE">
        <w:rPr>
          <w:sz w:val="22"/>
          <w:szCs w:val="22"/>
        </w:rPr>
        <w:t xml:space="preserve"> obese.  While a quarter (24.5%) reported heart conditions, high blood pressure or high cholesterol, the </w:t>
      </w:r>
      <w:r>
        <w:rPr>
          <w:sz w:val="22"/>
          <w:szCs w:val="22"/>
        </w:rPr>
        <w:t>gambling</w:t>
      </w:r>
      <w:r w:rsidRPr="006612CE">
        <w:rPr>
          <w:sz w:val="22"/>
          <w:szCs w:val="22"/>
        </w:rPr>
        <w:t xml:space="preserve"> groups are similar in this regard, as they are with respect to other health conditions reported in</w:t>
      </w:r>
      <w:r w:rsidR="00F135B0">
        <w:rPr>
          <w:sz w:val="22"/>
          <w:szCs w:val="22"/>
        </w:rPr>
        <w:t xml:space="preserve"> </w:t>
      </w:r>
      <w:r w:rsidR="004269EF">
        <w:fldChar w:fldCharType="begin"/>
      </w:r>
      <w:r w:rsidR="004269EF">
        <w:instrText xml:space="preserve"> REF _Ref369877452 \h  \* MERGEFORMAT </w:instrText>
      </w:r>
      <w:r w:rsidR="004269EF">
        <w:fldChar w:fldCharType="separate"/>
      </w:r>
      <w:r w:rsidR="00B22928" w:rsidRPr="00B22928">
        <w:rPr>
          <w:sz w:val="22"/>
          <w:szCs w:val="22"/>
        </w:rPr>
        <w:t xml:space="preserve">Table </w:t>
      </w:r>
      <w:r w:rsidR="00B22928" w:rsidRPr="00B22928">
        <w:rPr>
          <w:noProof/>
          <w:sz w:val="22"/>
          <w:szCs w:val="22"/>
        </w:rPr>
        <w:t>39</w:t>
      </w:r>
      <w:r w:rsidR="004269EF">
        <w:fldChar w:fldCharType="end"/>
      </w:r>
      <w:r w:rsidRPr="006612CE">
        <w:rPr>
          <w:sz w:val="22"/>
          <w:szCs w:val="22"/>
        </w:rPr>
        <w:t>.</w:t>
      </w:r>
    </w:p>
    <w:p w:rsidR="00704BE4" w:rsidRDefault="00704BE4" w:rsidP="006612CE">
      <w:pPr>
        <w:jc w:val="both"/>
        <w:rPr>
          <w:sz w:val="22"/>
          <w:szCs w:val="22"/>
        </w:rPr>
      </w:pPr>
    </w:p>
    <w:p w:rsidR="007519B7" w:rsidRPr="00A568F8" w:rsidRDefault="007519B7" w:rsidP="007519B7">
      <w:pPr>
        <w:pStyle w:val="Caption"/>
      </w:pPr>
      <w:bookmarkStart w:id="189" w:name="_Ref369877452"/>
      <w:bookmarkStart w:id="190" w:name="_Toc350978723"/>
      <w:bookmarkStart w:id="191" w:name="_Toc364076401"/>
      <w:bookmarkStart w:id="192" w:name="_Toc389230202"/>
      <w:r>
        <w:t xml:space="preserve">Table </w:t>
      </w:r>
      <w:fldSimple w:instr=" SEQ Table \* ARABIC ">
        <w:r w:rsidR="00B22928">
          <w:rPr>
            <w:noProof/>
          </w:rPr>
          <w:t>39</w:t>
        </w:r>
      </w:fldSimple>
      <w:bookmarkEnd w:id="189"/>
      <w:r>
        <w:t xml:space="preserve">: </w:t>
      </w:r>
      <w:r w:rsidRPr="008E7F65">
        <w:t xml:space="preserve">Health conditions for total population and </w:t>
      </w:r>
      <w:r>
        <w:t xml:space="preserve">by </w:t>
      </w:r>
      <w:bookmarkEnd w:id="190"/>
      <w:bookmarkEnd w:id="191"/>
      <w:r>
        <w:t>problem gambling level</w:t>
      </w:r>
      <w:bookmarkEnd w:id="192"/>
    </w:p>
    <w:tbl>
      <w:tblPr>
        <w:tblStyle w:val="LightShading2"/>
        <w:tblW w:w="8647" w:type="dxa"/>
        <w:tblInd w:w="108" w:type="dxa"/>
        <w:tblLayout w:type="fixed"/>
        <w:tblLook w:val="0620" w:firstRow="1" w:lastRow="0" w:firstColumn="0" w:lastColumn="0" w:noHBand="1" w:noVBand="1"/>
      </w:tblPr>
      <w:tblGrid>
        <w:gridCol w:w="1843"/>
        <w:gridCol w:w="1134"/>
        <w:gridCol w:w="1134"/>
        <w:gridCol w:w="1134"/>
        <w:gridCol w:w="1134"/>
        <w:gridCol w:w="1134"/>
        <w:gridCol w:w="1134"/>
      </w:tblGrid>
      <w:tr w:rsidR="007519B7" w:rsidRPr="007519B7" w:rsidTr="00AB1754">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noWrap/>
            <w:vAlign w:val="bottom"/>
          </w:tcPr>
          <w:p w:rsidR="007519B7" w:rsidRPr="007519B7" w:rsidRDefault="007519B7" w:rsidP="00EB7917">
            <w:pPr>
              <w:spacing w:after="20"/>
              <w:rPr>
                <w:sz w:val="16"/>
                <w:szCs w:val="16"/>
              </w:rPr>
            </w:pPr>
            <w:r w:rsidRPr="007519B7">
              <w:rPr>
                <w:sz w:val="16"/>
                <w:szCs w:val="16"/>
              </w:rPr>
              <w:t>Health status</w:t>
            </w:r>
          </w:p>
        </w:tc>
        <w:tc>
          <w:tcPr>
            <w:tcW w:w="1134" w:type="dxa"/>
            <w:vMerge w:val="restart"/>
            <w:noWrap/>
            <w:vAlign w:val="bottom"/>
          </w:tcPr>
          <w:p w:rsidR="007519B7" w:rsidRPr="007519B7" w:rsidRDefault="007519B7" w:rsidP="00EB7917">
            <w:pPr>
              <w:spacing w:after="20"/>
              <w:jc w:val="center"/>
              <w:rPr>
                <w:sz w:val="16"/>
                <w:szCs w:val="16"/>
              </w:rPr>
            </w:pPr>
            <w:r w:rsidRPr="007519B7">
              <w:rPr>
                <w:sz w:val="16"/>
                <w:szCs w:val="16"/>
              </w:rPr>
              <w:t>Total population % (95% CI)</w:t>
            </w:r>
          </w:p>
        </w:tc>
        <w:tc>
          <w:tcPr>
            <w:tcW w:w="5670" w:type="dxa"/>
            <w:gridSpan w:val="5"/>
            <w:noWrap/>
            <w:vAlign w:val="bottom"/>
          </w:tcPr>
          <w:p w:rsidR="007519B7" w:rsidRPr="007519B7" w:rsidRDefault="007519B7" w:rsidP="00EB7917">
            <w:pPr>
              <w:spacing w:after="20"/>
              <w:jc w:val="center"/>
              <w:rPr>
                <w:sz w:val="16"/>
                <w:szCs w:val="16"/>
              </w:rPr>
            </w:pPr>
            <w:r w:rsidRPr="007519B7">
              <w:rPr>
                <w:sz w:val="16"/>
                <w:szCs w:val="16"/>
              </w:rPr>
              <w:t>Problem gambling level % (95% CI)</w:t>
            </w:r>
          </w:p>
        </w:tc>
      </w:tr>
      <w:tr w:rsidR="007519B7" w:rsidRPr="007519B7" w:rsidTr="00AB1754">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bottom w:val="single" w:sz="4" w:space="0" w:color="auto"/>
            </w:tcBorders>
            <w:noWrap/>
            <w:hideMark/>
          </w:tcPr>
          <w:p w:rsidR="007519B7" w:rsidRPr="007519B7" w:rsidRDefault="007519B7" w:rsidP="00EB7917">
            <w:pPr>
              <w:spacing w:after="20"/>
              <w:rPr>
                <w:b w:val="0"/>
                <w:sz w:val="16"/>
                <w:szCs w:val="16"/>
              </w:rPr>
            </w:pPr>
          </w:p>
        </w:tc>
        <w:tc>
          <w:tcPr>
            <w:tcW w:w="1134" w:type="dxa"/>
            <w:vMerge/>
            <w:tcBorders>
              <w:bottom w:val="single" w:sz="4" w:space="0" w:color="auto"/>
            </w:tcBorders>
            <w:noWrap/>
            <w:vAlign w:val="bottom"/>
            <w:hideMark/>
          </w:tcPr>
          <w:p w:rsidR="007519B7" w:rsidRPr="007519B7" w:rsidRDefault="007519B7" w:rsidP="00EB7917">
            <w:pPr>
              <w:spacing w:after="20"/>
              <w:jc w:val="center"/>
              <w:rPr>
                <w:b w:val="0"/>
                <w:sz w:val="16"/>
                <w:szCs w:val="16"/>
              </w:rPr>
            </w:pPr>
          </w:p>
        </w:tc>
        <w:tc>
          <w:tcPr>
            <w:tcW w:w="1134" w:type="dxa"/>
            <w:tcBorders>
              <w:bottom w:val="single" w:sz="4" w:space="0" w:color="auto"/>
            </w:tcBorders>
            <w:noWrap/>
            <w:vAlign w:val="bottom"/>
            <w:hideMark/>
          </w:tcPr>
          <w:p w:rsidR="007519B7" w:rsidRPr="00EB7917" w:rsidRDefault="007519B7" w:rsidP="00EB7917">
            <w:pPr>
              <w:spacing w:after="20"/>
              <w:jc w:val="center"/>
              <w:rPr>
                <w:sz w:val="16"/>
                <w:szCs w:val="16"/>
              </w:rPr>
            </w:pPr>
            <w:r w:rsidRPr="00EB7917">
              <w:rPr>
                <w:sz w:val="16"/>
                <w:szCs w:val="16"/>
              </w:rPr>
              <w:t>Non-gambler</w:t>
            </w:r>
          </w:p>
        </w:tc>
        <w:tc>
          <w:tcPr>
            <w:tcW w:w="1134" w:type="dxa"/>
            <w:tcBorders>
              <w:bottom w:val="single" w:sz="4" w:space="0" w:color="auto"/>
            </w:tcBorders>
            <w:noWrap/>
            <w:vAlign w:val="bottom"/>
            <w:hideMark/>
          </w:tcPr>
          <w:p w:rsidR="007519B7" w:rsidRPr="00EB7917" w:rsidRDefault="007519B7" w:rsidP="00EB7917">
            <w:pPr>
              <w:spacing w:after="20"/>
              <w:jc w:val="center"/>
              <w:rPr>
                <w:sz w:val="16"/>
                <w:szCs w:val="16"/>
              </w:rPr>
            </w:pPr>
            <w:r w:rsidRPr="00EB7917">
              <w:rPr>
                <w:sz w:val="16"/>
                <w:szCs w:val="16"/>
              </w:rPr>
              <w:t>Non-problem gambler</w:t>
            </w:r>
          </w:p>
        </w:tc>
        <w:tc>
          <w:tcPr>
            <w:tcW w:w="1134" w:type="dxa"/>
            <w:tcBorders>
              <w:bottom w:val="single" w:sz="4" w:space="0" w:color="auto"/>
            </w:tcBorders>
            <w:noWrap/>
            <w:vAlign w:val="bottom"/>
            <w:hideMark/>
          </w:tcPr>
          <w:p w:rsidR="007519B7" w:rsidRPr="00EB7917" w:rsidRDefault="007519B7" w:rsidP="00EB7917">
            <w:pPr>
              <w:spacing w:after="20"/>
              <w:jc w:val="center"/>
              <w:rPr>
                <w:sz w:val="16"/>
                <w:szCs w:val="16"/>
              </w:rPr>
            </w:pPr>
            <w:r w:rsidRPr="00EB7917">
              <w:rPr>
                <w:sz w:val="16"/>
                <w:szCs w:val="16"/>
              </w:rPr>
              <w:t>Low-risk gambler</w:t>
            </w:r>
          </w:p>
        </w:tc>
        <w:tc>
          <w:tcPr>
            <w:tcW w:w="1134" w:type="dxa"/>
            <w:tcBorders>
              <w:bottom w:val="single" w:sz="4" w:space="0" w:color="auto"/>
            </w:tcBorders>
            <w:noWrap/>
            <w:vAlign w:val="bottom"/>
            <w:hideMark/>
          </w:tcPr>
          <w:p w:rsidR="007519B7" w:rsidRPr="00EB7917" w:rsidRDefault="007519B7" w:rsidP="00EB7917">
            <w:pPr>
              <w:spacing w:after="20"/>
              <w:jc w:val="center"/>
              <w:rPr>
                <w:sz w:val="16"/>
                <w:szCs w:val="16"/>
              </w:rPr>
            </w:pPr>
            <w:r w:rsidRPr="00EB7917">
              <w:rPr>
                <w:sz w:val="16"/>
                <w:szCs w:val="16"/>
              </w:rPr>
              <w:t>Moderate-risk gambler</w:t>
            </w:r>
          </w:p>
        </w:tc>
        <w:tc>
          <w:tcPr>
            <w:tcW w:w="1134" w:type="dxa"/>
            <w:tcBorders>
              <w:bottom w:val="single" w:sz="4" w:space="0" w:color="auto"/>
            </w:tcBorders>
            <w:noWrap/>
            <w:vAlign w:val="bottom"/>
            <w:hideMark/>
          </w:tcPr>
          <w:p w:rsidR="007519B7" w:rsidRPr="00EB7917" w:rsidRDefault="007519B7" w:rsidP="00EB7917">
            <w:pPr>
              <w:spacing w:after="20"/>
              <w:jc w:val="center"/>
              <w:rPr>
                <w:sz w:val="16"/>
                <w:szCs w:val="16"/>
              </w:rPr>
            </w:pPr>
            <w:r w:rsidRPr="00EB7917">
              <w:rPr>
                <w:sz w:val="16"/>
                <w:szCs w:val="16"/>
              </w:rPr>
              <w:t>Problem gambler</w:t>
            </w:r>
          </w:p>
        </w:tc>
      </w:tr>
      <w:tr w:rsidR="007519B7" w:rsidRPr="007519B7" w:rsidTr="00AB1754">
        <w:tc>
          <w:tcPr>
            <w:tcW w:w="2977" w:type="dxa"/>
            <w:gridSpan w:val="2"/>
            <w:tcBorders>
              <w:top w:val="single" w:sz="4" w:space="0" w:color="auto"/>
              <w:bottom w:val="nil"/>
            </w:tcBorders>
            <w:noWrap/>
            <w:vAlign w:val="bottom"/>
          </w:tcPr>
          <w:p w:rsidR="007519B7" w:rsidRPr="007519B7" w:rsidRDefault="007519B7" w:rsidP="009B2246">
            <w:pPr>
              <w:spacing w:before="60"/>
              <w:rPr>
                <w:sz w:val="16"/>
                <w:szCs w:val="16"/>
              </w:rPr>
            </w:pPr>
            <w:r w:rsidRPr="007519B7">
              <w:rPr>
                <w:b/>
                <w:sz w:val="16"/>
                <w:szCs w:val="16"/>
              </w:rPr>
              <w:t>Health in general over last 12 months</w:t>
            </w:r>
          </w:p>
        </w:tc>
        <w:tc>
          <w:tcPr>
            <w:tcW w:w="1134" w:type="dxa"/>
            <w:tcBorders>
              <w:top w:val="single" w:sz="4" w:space="0" w:color="auto"/>
              <w:bottom w:val="nil"/>
            </w:tcBorders>
            <w:vAlign w:val="center"/>
          </w:tcPr>
          <w:p w:rsidR="007519B7" w:rsidRPr="007519B7" w:rsidRDefault="007519B7" w:rsidP="009B2246">
            <w:pPr>
              <w:spacing w:before="60"/>
              <w:jc w:val="right"/>
              <w:rPr>
                <w:sz w:val="16"/>
                <w:szCs w:val="16"/>
              </w:rPr>
            </w:pPr>
          </w:p>
        </w:tc>
        <w:tc>
          <w:tcPr>
            <w:tcW w:w="1134" w:type="dxa"/>
            <w:tcBorders>
              <w:top w:val="single" w:sz="4" w:space="0" w:color="auto"/>
              <w:bottom w:val="nil"/>
            </w:tcBorders>
            <w:vAlign w:val="center"/>
          </w:tcPr>
          <w:p w:rsidR="007519B7" w:rsidRPr="007519B7" w:rsidRDefault="007519B7" w:rsidP="009B2246">
            <w:pPr>
              <w:spacing w:before="60"/>
              <w:jc w:val="right"/>
              <w:rPr>
                <w:sz w:val="16"/>
                <w:szCs w:val="16"/>
              </w:rPr>
            </w:pPr>
          </w:p>
        </w:tc>
        <w:tc>
          <w:tcPr>
            <w:tcW w:w="1134" w:type="dxa"/>
            <w:tcBorders>
              <w:top w:val="single" w:sz="4" w:space="0" w:color="auto"/>
              <w:bottom w:val="nil"/>
            </w:tcBorders>
            <w:vAlign w:val="center"/>
          </w:tcPr>
          <w:p w:rsidR="007519B7" w:rsidRPr="007519B7" w:rsidRDefault="007519B7" w:rsidP="009B2246">
            <w:pPr>
              <w:spacing w:before="60"/>
              <w:jc w:val="right"/>
              <w:rPr>
                <w:sz w:val="16"/>
                <w:szCs w:val="16"/>
              </w:rPr>
            </w:pPr>
          </w:p>
        </w:tc>
        <w:tc>
          <w:tcPr>
            <w:tcW w:w="1134" w:type="dxa"/>
            <w:tcBorders>
              <w:top w:val="single" w:sz="4" w:space="0" w:color="auto"/>
              <w:bottom w:val="nil"/>
            </w:tcBorders>
            <w:vAlign w:val="center"/>
          </w:tcPr>
          <w:p w:rsidR="007519B7" w:rsidRPr="007519B7" w:rsidRDefault="007519B7" w:rsidP="009B2246">
            <w:pPr>
              <w:spacing w:before="60"/>
              <w:jc w:val="right"/>
              <w:rPr>
                <w:sz w:val="16"/>
                <w:szCs w:val="16"/>
              </w:rPr>
            </w:pPr>
          </w:p>
        </w:tc>
        <w:tc>
          <w:tcPr>
            <w:tcW w:w="1134" w:type="dxa"/>
            <w:tcBorders>
              <w:top w:val="single" w:sz="4" w:space="0" w:color="auto"/>
              <w:bottom w:val="nil"/>
            </w:tcBorders>
            <w:vAlign w:val="center"/>
          </w:tcPr>
          <w:p w:rsidR="007519B7" w:rsidRPr="007519B7" w:rsidRDefault="007519B7" w:rsidP="009B2246">
            <w:pPr>
              <w:spacing w:before="60"/>
              <w:jc w:val="right"/>
              <w:rPr>
                <w:sz w:val="16"/>
                <w:szCs w:val="16"/>
              </w:rPr>
            </w:pPr>
          </w:p>
        </w:tc>
      </w:tr>
      <w:tr w:rsidR="007519B7" w:rsidRPr="007519B7" w:rsidTr="00AB1754">
        <w:tc>
          <w:tcPr>
            <w:tcW w:w="1843" w:type="dxa"/>
            <w:tcBorders>
              <w:top w:val="nil"/>
            </w:tcBorders>
            <w:noWrap/>
            <w:vAlign w:val="center"/>
            <w:hideMark/>
          </w:tcPr>
          <w:p w:rsidR="007519B7" w:rsidRPr="007519B7" w:rsidRDefault="007519B7" w:rsidP="007519B7">
            <w:pPr>
              <w:ind w:left="176"/>
              <w:rPr>
                <w:sz w:val="16"/>
                <w:szCs w:val="16"/>
              </w:rPr>
            </w:pPr>
            <w:r w:rsidRPr="007519B7">
              <w:rPr>
                <w:sz w:val="16"/>
                <w:szCs w:val="16"/>
              </w:rPr>
              <w:t>Excellent</w:t>
            </w:r>
          </w:p>
        </w:tc>
        <w:tc>
          <w:tcPr>
            <w:tcW w:w="1134" w:type="dxa"/>
            <w:tcBorders>
              <w:top w:val="nil"/>
            </w:tcBorders>
            <w:vAlign w:val="center"/>
          </w:tcPr>
          <w:p w:rsidR="007519B7" w:rsidRPr="007519B7" w:rsidRDefault="007519B7" w:rsidP="007519B7">
            <w:pPr>
              <w:jc w:val="right"/>
              <w:rPr>
                <w:sz w:val="16"/>
                <w:szCs w:val="16"/>
              </w:rPr>
            </w:pPr>
            <w:r w:rsidRPr="007519B7">
              <w:rPr>
                <w:sz w:val="16"/>
                <w:szCs w:val="16"/>
              </w:rPr>
              <w:t>18.8</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21.2</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18.7</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15.6</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9.0</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9.5</w:t>
            </w:r>
          </w:p>
        </w:tc>
      </w:tr>
      <w:tr w:rsidR="007519B7" w:rsidRPr="007519B7" w:rsidTr="00AB1754">
        <w:tc>
          <w:tcPr>
            <w:tcW w:w="1843" w:type="dxa"/>
            <w:tcBorders>
              <w:top w:val="nil"/>
            </w:tcBorders>
            <w:noWrap/>
            <w:vAlign w:val="center"/>
          </w:tcPr>
          <w:p w:rsidR="007519B7" w:rsidRPr="007519B7" w:rsidRDefault="007519B7" w:rsidP="007519B7">
            <w:pPr>
              <w:ind w:left="176"/>
              <w:rPr>
                <w:sz w:val="16"/>
                <w:szCs w:val="16"/>
              </w:rPr>
            </w:pP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(17.6 - 20.1)</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(18.4 - 24.2)</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(17.3 - 20.1)</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(10.6 - 21.8)</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(4.3 - 16.4)</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(2.5 - 24.3)</w:t>
            </w:r>
          </w:p>
        </w:tc>
      </w:tr>
      <w:tr w:rsidR="007519B7" w:rsidRPr="007519B7" w:rsidTr="00AB1754">
        <w:tc>
          <w:tcPr>
            <w:tcW w:w="1843" w:type="dxa"/>
            <w:noWrap/>
            <w:vAlign w:val="center"/>
            <w:hideMark/>
          </w:tcPr>
          <w:p w:rsidR="007519B7" w:rsidRPr="007519B7" w:rsidRDefault="007519B7" w:rsidP="007519B7">
            <w:pPr>
              <w:ind w:left="176"/>
              <w:rPr>
                <w:sz w:val="16"/>
                <w:szCs w:val="16"/>
              </w:rPr>
            </w:pPr>
            <w:r w:rsidRPr="007519B7">
              <w:rPr>
                <w:sz w:val="16"/>
                <w:szCs w:val="16"/>
              </w:rPr>
              <w:t>Very good</w:t>
            </w:r>
          </w:p>
        </w:tc>
        <w:tc>
          <w:tcPr>
            <w:tcW w:w="1134" w:type="dxa"/>
            <w:vAlign w:val="center"/>
          </w:tcPr>
          <w:p w:rsidR="007519B7" w:rsidRPr="007519B7" w:rsidRDefault="007519B7" w:rsidP="007519B7">
            <w:pPr>
              <w:jc w:val="right"/>
              <w:rPr>
                <w:sz w:val="16"/>
                <w:szCs w:val="16"/>
              </w:rPr>
            </w:pPr>
            <w:r w:rsidRPr="007519B7">
              <w:rPr>
                <w:sz w:val="16"/>
                <w:szCs w:val="16"/>
              </w:rPr>
              <w:t>35.1</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35.3</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35.9</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28.6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27.4</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12.6</w:t>
            </w:r>
          </w:p>
        </w:tc>
      </w:tr>
      <w:tr w:rsidR="007519B7" w:rsidRPr="007519B7" w:rsidTr="00AB1754">
        <w:tc>
          <w:tcPr>
            <w:tcW w:w="1843" w:type="dxa"/>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(33.6 - 36.6)</w:t>
            </w:r>
          </w:p>
        </w:tc>
        <w:tc>
          <w:tcPr>
            <w:tcW w:w="1134" w:type="dxa"/>
            <w:vAlign w:val="center"/>
          </w:tcPr>
          <w:p w:rsidR="007519B7" w:rsidRPr="007519B7" w:rsidRDefault="007519B7" w:rsidP="007519B7">
            <w:pPr>
              <w:spacing w:after="60"/>
              <w:jc w:val="right"/>
              <w:rPr>
                <w:sz w:val="16"/>
                <w:szCs w:val="16"/>
              </w:rPr>
            </w:pPr>
            <w:r w:rsidRPr="007519B7">
              <w:rPr>
                <w:sz w:val="16"/>
                <w:szCs w:val="16"/>
              </w:rPr>
              <w:t>(31.9 - 38.8)</w:t>
            </w:r>
          </w:p>
        </w:tc>
        <w:tc>
          <w:tcPr>
            <w:tcW w:w="1134" w:type="dxa"/>
            <w:vAlign w:val="center"/>
          </w:tcPr>
          <w:p w:rsidR="007519B7" w:rsidRPr="007519B7" w:rsidRDefault="007519B7" w:rsidP="007519B7">
            <w:pPr>
              <w:spacing w:after="60"/>
              <w:jc w:val="right"/>
              <w:rPr>
                <w:sz w:val="16"/>
                <w:szCs w:val="16"/>
              </w:rPr>
            </w:pPr>
            <w:r w:rsidRPr="007519B7">
              <w:rPr>
                <w:sz w:val="16"/>
                <w:szCs w:val="16"/>
              </w:rPr>
              <w:t>(34.1 - 37.7)</w:t>
            </w:r>
          </w:p>
        </w:tc>
        <w:tc>
          <w:tcPr>
            <w:tcW w:w="1134" w:type="dxa"/>
            <w:vAlign w:val="center"/>
          </w:tcPr>
          <w:p w:rsidR="007519B7" w:rsidRPr="007519B7" w:rsidRDefault="007519B7" w:rsidP="007519B7">
            <w:pPr>
              <w:spacing w:after="60"/>
              <w:jc w:val="right"/>
              <w:rPr>
                <w:sz w:val="16"/>
                <w:szCs w:val="16"/>
              </w:rPr>
            </w:pPr>
            <w:r w:rsidRPr="007519B7">
              <w:rPr>
                <w:sz w:val="16"/>
                <w:szCs w:val="16"/>
              </w:rPr>
              <w:t>(21.9 - 36.0)</w:t>
            </w:r>
          </w:p>
        </w:tc>
        <w:tc>
          <w:tcPr>
            <w:tcW w:w="1134" w:type="dxa"/>
            <w:vAlign w:val="center"/>
          </w:tcPr>
          <w:p w:rsidR="007519B7" w:rsidRPr="007519B7" w:rsidRDefault="007519B7" w:rsidP="007519B7">
            <w:pPr>
              <w:spacing w:after="60"/>
              <w:jc w:val="right"/>
              <w:rPr>
                <w:sz w:val="16"/>
                <w:szCs w:val="16"/>
              </w:rPr>
            </w:pPr>
            <w:r w:rsidRPr="007519B7">
              <w:rPr>
                <w:sz w:val="16"/>
                <w:szCs w:val="16"/>
              </w:rPr>
              <w:t>(17.7 - 39.2)</w:t>
            </w:r>
          </w:p>
        </w:tc>
        <w:tc>
          <w:tcPr>
            <w:tcW w:w="1134" w:type="dxa"/>
            <w:vAlign w:val="center"/>
          </w:tcPr>
          <w:p w:rsidR="007519B7" w:rsidRPr="007519B7" w:rsidRDefault="007519B7" w:rsidP="007519B7">
            <w:pPr>
              <w:spacing w:after="60"/>
              <w:jc w:val="right"/>
              <w:rPr>
                <w:sz w:val="16"/>
                <w:szCs w:val="16"/>
              </w:rPr>
            </w:pPr>
            <w:r w:rsidRPr="007519B7">
              <w:rPr>
                <w:sz w:val="16"/>
                <w:szCs w:val="16"/>
              </w:rPr>
              <w:t>(6.1 - 22.5)</w:t>
            </w:r>
          </w:p>
        </w:tc>
      </w:tr>
      <w:tr w:rsidR="007519B7" w:rsidRPr="007519B7" w:rsidTr="00AB1754">
        <w:tc>
          <w:tcPr>
            <w:tcW w:w="1843" w:type="dxa"/>
            <w:noWrap/>
            <w:vAlign w:val="center"/>
            <w:hideMark/>
          </w:tcPr>
          <w:p w:rsidR="007519B7" w:rsidRPr="007519B7" w:rsidRDefault="007519B7" w:rsidP="007519B7">
            <w:pPr>
              <w:ind w:left="176"/>
              <w:rPr>
                <w:sz w:val="16"/>
                <w:szCs w:val="16"/>
              </w:rPr>
            </w:pPr>
            <w:r w:rsidRPr="007519B7">
              <w:rPr>
                <w:sz w:val="16"/>
                <w:szCs w:val="16"/>
              </w:rPr>
              <w:t>Good</w:t>
            </w:r>
          </w:p>
        </w:tc>
        <w:tc>
          <w:tcPr>
            <w:tcW w:w="1134" w:type="dxa"/>
            <w:vAlign w:val="center"/>
          </w:tcPr>
          <w:p w:rsidR="007519B7" w:rsidRPr="007519B7" w:rsidRDefault="007519B7" w:rsidP="007519B7">
            <w:pPr>
              <w:jc w:val="right"/>
              <w:rPr>
                <w:sz w:val="16"/>
                <w:szCs w:val="16"/>
              </w:rPr>
            </w:pPr>
            <w:r w:rsidRPr="007519B7">
              <w:rPr>
                <w:sz w:val="16"/>
                <w:szCs w:val="16"/>
              </w:rPr>
              <w:t>31.2</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29.0</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31.1</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35.7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43.9</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45.0</w:t>
            </w:r>
          </w:p>
        </w:tc>
      </w:tr>
      <w:tr w:rsidR="007519B7" w:rsidRPr="007519B7" w:rsidTr="00AB1754">
        <w:tc>
          <w:tcPr>
            <w:tcW w:w="1843" w:type="dxa"/>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(29.8 - 32.7)</w:t>
            </w:r>
          </w:p>
        </w:tc>
        <w:tc>
          <w:tcPr>
            <w:tcW w:w="1134" w:type="dxa"/>
            <w:vAlign w:val="center"/>
          </w:tcPr>
          <w:p w:rsidR="007519B7" w:rsidRPr="007519B7" w:rsidRDefault="007519B7" w:rsidP="007519B7">
            <w:pPr>
              <w:spacing w:after="60"/>
              <w:jc w:val="right"/>
              <w:rPr>
                <w:sz w:val="16"/>
                <w:szCs w:val="16"/>
              </w:rPr>
            </w:pPr>
            <w:r w:rsidRPr="007519B7">
              <w:rPr>
                <w:sz w:val="16"/>
                <w:szCs w:val="16"/>
              </w:rPr>
              <w:t>(26.1 - 32.1)</w:t>
            </w:r>
          </w:p>
        </w:tc>
        <w:tc>
          <w:tcPr>
            <w:tcW w:w="1134" w:type="dxa"/>
            <w:vAlign w:val="center"/>
          </w:tcPr>
          <w:p w:rsidR="007519B7" w:rsidRPr="007519B7" w:rsidRDefault="007519B7" w:rsidP="007519B7">
            <w:pPr>
              <w:spacing w:after="60"/>
              <w:jc w:val="right"/>
              <w:rPr>
                <w:sz w:val="16"/>
                <w:szCs w:val="16"/>
              </w:rPr>
            </w:pPr>
            <w:r w:rsidRPr="007519B7">
              <w:rPr>
                <w:sz w:val="16"/>
                <w:szCs w:val="16"/>
              </w:rPr>
              <w:t>(29.4 - 32.8)</w:t>
            </w:r>
          </w:p>
        </w:tc>
        <w:tc>
          <w:tcPr>
            <w:tcW w:w="1134" w:type="dxa"/>
            <w:vAlign w:val="center"/>
          </w:tcPr>
          <w:p w:rsidR="007519B7" w:rsidRPr="007519B7" w:rsidRDefault="007519B7" w:rsidP="007519B7">
            <w:pPr>
              <w:spacing w:after="60"/>
              <w:jc w:val="right"/>
              <w:rPr>
                <w:sz w:val="16"/>
                <w:szCs w:val="16"/>
              </w:rPr>
            </w:pPr>
            <w:r w:rsidRPr="007519B7">
              <w:rPr>
                <w:sz w:val="16"/>
                <w:szCs w:val="16"/>
              </w:rPr>
              <w:t>(28.8 - 43.0)</w:t>
            </w:r>
          </w:p>
        </w:tc>
        <w:tc>
          <w:tcPr>
            <w:tcW w:w="1134" w:type="dxa"/>
            <w:vAlign w:val="center"/>
          </w:tcPr>
          <w:p w:rsidR="007519B7" w:rsidRPr="007519B7" w:rsidRDefault="007519B7" w:rsidP="007519B7">
            <w:pPr>
              <w:spacing w:after="60"/>
              <w:jc w:val="right"/>
              <w:rPr>
                <w:sz w:val="16"/>
                <w:szCs w:val="16"/>
              </w:rPr>
            </w:pPr>
            <w:r w:rsidRPr="007519B7">
              <w:rPr>
                <w:sz w:val="16"/>
                <w:szCs w:val="16"/>
              </w:rPr>
              <w:t>(33.2 - 55.1)</w:t>
            </w:r>
          </w:p>
        </w:tc>
        <w:tc>
          <w:tcPr>
            <w:tcW w:w="1134" w:type="dxa"/>
            <w:vAlign w:val="center"/>
          </w:tcPr>
          <w:p w:rsidR="007519B7" w:rsidRPr="007519B7" w:rsidRDefault="007519B7" w:rsidP="007519B7">
            <w:pPr>
              <w:spacing w:after="60"/>
              <w:jc w:val="right"/>
              <w:rPr>
                <w:sz w:val="16"/>
                <w:szCs w:val="16"/>
              </w:rPr>
            </w:pPr>
            <w:r w:rsidRPr="007519B7">
              <w:rPr>
                <w:sz w:val="16"/>
                <w:szCs w:val="16"/>
              </w:rPr>
              <w:t>(28.3 - 62.6)</w:t>
            </w:r>
          </w:p>
        </w:tc>
      </w:tr>
      <w:tr w:rsidR="007519B7" w:rsidRPr="007519B7" w:rsidTr="00AB1754">
        <w:tc>
          <w:tcPr>
            <w:tcW w:w="1843" w:type="dxa"/>
            <w:noWrap/>
            <w:vAlign w:val="center"/>
            <w:hideMark/>
          </w:tcPr>
          <w:p w:rsidR="007519B7" w:rsidRPr="007519B7" w:rsidRDefault="007519B7" w:rsidP="007519B7">
            <w:pPr>
              <w:ind w:left="176"/>
              <w:rPr>
                <w:sz w:val="16"/>
                <w:szCs w:val="16"/>
              </w:rPr>
            </w:pPr>
            <w:r w:rsidRPr="007519B7">
              <w:rPr>
                <w:sz w:val="16"/>
                <w:szCs w:val="16"/>
              </w:rPr>
              <w:t>Fair</w:t>
            </w:r>
          </w:p>
        </w:tc>
        <w:tc>
          <w:tcPr>
            <w:tcW w:w="1134" w:type="dxa"/>
            <w:vAlign w:val="center"/>
          </w:tcPr>
          <w:p w:rsidR="007519B7" w:rsidRPr="007519B7" w:rsidRDefault="007519B7" w:rsidP="007519B7">
            <w:pPr>
              <w:jc w:val="right"/>
              <w:rPr>
                <w:sz w:val="16"/>
                <w:szCs w:val="16"/>
              </w:rPr>
            </w:pPr>
            <w:r w:rsidRPr="007519B7">
              <w:rPr>
                <w:sz w:val="16"/>
                <w:szCs w:val="16"/>
              </w:rPr>
              <w:t>11.8</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10.5</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11.6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15.5</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15.5</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24.8</w:t>
            </w:r>
          </w:p>
        </w:tc>
      </w:tr>
      <w:tr w:rsidR="007519B7" w:rsidRPr="007519B7" w:rsidTr="00AB1754">
        <w:tc>
          <w:tcPr>
            <w:tcW w:w="1843" w:type="dxa"/>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(10.8 - 12.8)</w:t>
            </w:r>
          </w:p>
        </w:tc>
        <w:tc>
          <w:tcPr>
            <w:tcW w:w="1134" w:type="dxa"/>
            <w:vAlign w:val="center"/>
          </w:tcPr>
          <w:p w:rsidR="007519B7" w:rsidRPr="007519B7" w:rsidRDefault="007519B7" w:rsidP="007519B7">
            <w:pPr>
              <w:spacing w:after="60"/>
              <w:jc w:val="right"/>
              <w:rPr>
                <w:sz w:val="16"/>
                <w:szCs w:val="16"/>
              </w:rPr>
            </w:pPr>
            <w:r w:rsidRPr="007519B7">
              <w:rPr>
                <w:sz w:val="16"/>
                <w:szCs w:val="16"/>
              </w:rPr>
              <w:t>(8.7 - 12.6)</w:t>
            </w:r>
          </w:p>
        </w:tc>
        <w:tc>
          <w:tcPr>
            <w:tcW w:w="1134" w:type="dxa"/>
            <w:vAlign w:val="center"/>
          </w:tcPr>
          <w:p w:rsidR="007519B7" w:rsidRPr="007519B7" w:rsidRDefault="007519B7" w:rsidP="007519B7">
            <w:pPr>
              <w:spacing w:after="60"/>
              <w:jc w:val="right"/>
              <w:rPr>
                <w:sz w:val="16"/>
                <w:szCs w:val="16"/>
              </w:rPr>
            </w:pPr>
            <w:r w:rsidRPr="007519B7">
              <w:rPr>
                <w:sz w:val="16"/>
                <w:szCs w:val="16"/>
              </w:rPr>
              <w:t>(10.5 - 12.8)</w:t>
            </w:r>
          </w:p>
        </w:tc>
        <w:tc>
          <w:tcPr>
            <w:tcW w:w="1134" w:type="dxa"/>
            <w:vAlign w:val="center"/>
          </w:tcPr>
          <w:p w:rsidR="007519B7" w:rsidRPr="007519B7" w:rsidRDefault="007519B7" w:rsidP="007519B7">
            <w:pPr>
              <w:spacing w:after="60"/>
              <w:jc w:val="right"/>
              <w:rPr>
                <w:sz w:val="16"/>
                <w:szCs w:val="16"/>
              </w:rPr>
            </w:pPr>
            <w:r w:rsidRPr="007519B7">
              <w:rPr>
                <w:sz w:val="16"/>
                <w:szCs w:val="16"/>
              </w:rPr>
              <w:t>(11.4 - 20.3)</w:t>
            </w:r>
          </w:p>
        </w:tc>
        <w:tc>
          <w:tcPr>
            <w:tcW w:w="1134" w:type="dxa"/>
            <w:vAlign w:val="center"/>
          </w:tcPr>
          <w:p w:rsidR="007519B7" w:rsidRPr="007519B7" w:rsidRDefault="007519B7" w:rsidP="007519B7">
            <w:pPr>
              <w:spacing w:after="60"/>
              <w:jc w:val="right"/>
              <w:rPr>
                <w:sz w:val="16"/>
                <w:szCs w:val="16"/>
              </w:rPr>
            </w:pPr>
            <w:r w:rsidRPr="007519B7">
              <w:rPr>
                <w:sz w:val="16"/>
                <w:szCs w:val="16"/>
              </w:rPr>
              <w:t>(10.1 - 22.6)</w:t>
            </w:r>
          </w:p>
        </w:tc>
        <w:tc>
          <w:tcPr>
            <w:tcW w:w="1134" w:type="dxa"/>
            <w:vAlign w:val="center"/>
          </w:tcPr>
          <w:p w:rsidR="007519B7" w:rsidRPr="007519B7" w:rsidRDefault="007519B7" w:rsidP="007519B7">
            <w:pPr>
              <w:spacing w:after="60"/>
              <w:jc w:val="right"/>
              <w:rPr>
                <w:sz w:val="16"/>
                <w:szCs w:val="16"/>
              </w:rPr>
            </w:pPr>
            <w:r w:rsidRPr="007519B7">
              <w:rPr>
                <w:sz w:val="16"/>
                <w:szCs w:val="16"/>
              </w:rPr>
              <w:t>(11.4 - 43.6)</w:t>
            </w:r>
          </w:p>
        </w:tc>
      </w:tr>
      <w:tr w:rsidR="007519B7" w:rsidRPr="007519B7" w:rsidTr="00AB1754">
        <w:tc>
          <w:tcPr>
            <w:tcW w:w="1843" w:type="dxa"/>
            <w:noWrap/>
            <w:vAlign w:val="center"/>
            <w:hideMark/>
          </w:tcPr>
          <w:p w:rsidR="007519B7" w:rsidRPr="007519B7" w:rsidRDefault="007519B7" w:rsidP="007519B7">
            <w:pPr>
              <w:ind w:left="176"/>
              <w:rPr>
                <w:sz w:val="16"/>
                <w:szCs w:val="16"/>
              </w:rPr>
            </w:pPr>
            <w:r w:rsidRPr="007519B7">
              <w:rPr>
                <w:sz w:val="16"/>
                <w:szCs w:val="16"/>
              </w:rPr>
              <w:t>Poor</w:t>
            </w:r>
          </w:p>
        </w:tc>
        <w:tc>
          <w:tcPr>
            <w:tcW w:w="1134" w:type="dxa"/>
            <w:vAlign w:val="center"/>
          </w:tcPr>
          <w:p w:rsidR="007519B7" w:rsidRPr="007519B7" w:rsidRDefault="007519B7" w:rsidP="007519B7">
            <w:pPr>
              <w:jc w:val="right"/>
              <w:rPr>
                <w:sz w:val="16"/>
                <w:szCs w:val="16"/>
              </w:rPr>
            </w:pPr>
            <w:r w:rsidRPr="007519B7">
              <w:rPr>
                <w:sz w:val="16"/>
                <w:szCs w:val="16"/>
              </w:rPr>
              <w:t>3.1</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3.9</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4.7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4.1</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8.1</w:t>
            </w:r>
          </w:p>
        </w:tc>
      </w:tr>
      <w:tr w:rsidR="007519B7" w:rsidRPr="007519B7" w:rsidTr="009B2246">
        <w:tc>
          <w:tcPr>
            <w:tcW w:w="1843" w:type="dxa"/>
            <w:tcBorders>
              <w:bottom w:val="nil"/>
            </w:tcBorders>
            <w:noWrap/>
            <w:vAlign w:val="center"/>
          </w:tcPr>
          <w:p w:rsidR="007519B7" w:rsidRPr="007519B7" w:rsidRDefault="007519B7" w:rsidP="007519B7">
            <w:pPr>
              <w:rPr>
                <w:sz w:val="16"/>
                <w:szCs w:val="16"/>
              </w:rPr>
            </w:pP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(2.6 - 3.6)</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(2.7 - 5.4)</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(2.1 - 3.3)</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(2.1 - 9.2)</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(1.6 - 8.7)</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(3.6 - 15.5)</w:t>
            </w:r>
          </w:p>
        </w:tc>
      </w:tr>
      <w:tr w:rsidR="007519B7" w:rsidRPr="007519B7" w:rsidTr="009B2246">
        <w:tc>
          <w:tcPr>
            <w:tcW w:w="2977" w:type="dxa"/>
            <w:gridSpan w:val="2"/>
            <w:tcBorders>
              <w:top w:val="nil"/>
              <w:bottom w:val="nil"/>
            </w:tcBorders>
            <w:noWrap/>
            <w:vAlign w:val="bottom"/>
          </w:tcPr>
          <w:p w:rsidR="007519B7" w:rsidRPr="007519B7" w:rsidRDefault="007519B7" w:rsidP="007519B7">
            <w:pPr>
              <w:rPr>
                <w:sz w:val="16"/>
                <w:szCs w:val="16"/>
              </w:rPr>
            </w:pPr>
            <w:r w:rsidRPr="007519B7">
              <w:rPr>
                <w:b/>
                <w:sz w:val="16"/>
                <w:szCs w:val="16"/>
              </w:rPr>
              <w:t>In personal background, have had:</w:t>
            </w:r>
          </w:p>
        </w:tc>
        <w:tc>
          <w:tcPr>
            <w:tcW w:w="1134" w:type="dxa"/>
            <w:tcBorders>
              <w:top w:val="nil"/>
              <w:bottom w:val="nil"/>
            </w:tcBorders>
            <w:vAlign w:val="center"/>
          </w:tcPr>
          <w:p w:rsidR="007519B7" w:rsidRPr="007519B7" w:rsidRDefault="007519B7" w:rsidP="007519B7">
            <w:pPr>
              <w:jc w:val="right"/>
              <w:rPr>
                <w:sz w:val="16"/>
                <w:szCs w:val="16"/>
              </w:rPr>
            </w:pPr>
          </w:p>
        </w:tc>
        <w:tc>
          <w:tcPr>
            <w:tcW w:w="1134" w:type="dxa"/>
            <w:tcBorders>
              <w:top w:val="nil"/>
              <w:bottom w:val="nil"/>
            </w:tcBorders>
            <w:vAlign w:val="center"/>
          </w:tcPr>
          <w:p w:rsidR="007519B7" w:rsidRPr="007519B7" w:rsidRDefault="007519B7" w:rsidP="007519B7">
            <w:pPr>
              <w:jc w:val="right"/>
              <w:rPr>
                <w:sz w:val="16"/>
                <w:szCs w:val="16"/>
              </w:rPr>
            </w:pPr>
          </w:p>
        </w:tc>
        <w:tc>
          <w:tcPr>
            <w:tcW w:w="1134" w:type="dxa"/>
            <w:tcBorders>
              <w:top w:val="nil"/>
              <w:bottom w:val="nil"/>
            </w:tcBorders>
            <w:vAlign w:val="center"/>
          </w:tcPr>
          <w:p w:rsidR="007519B7" w:rsidRPr="007519B7" w:rsidRDefault="007519B7" w:rsidP="007519B7">
            <w:pPr>
              <w:jc w:val="right"/>
              <w:rPr>
                <w:sz w:val="16"/>
                <w:szCs w:val="16"/>
              </w:rPr>
            </w:pPr>
          </w:p>
        </w:tc>
        <w:tc>
          <w:tcPr>
            <w:tcW w:w="1134" w:type="dxa"/>
            <w:tcBorders>
              <w:top w:val="nil"/>
              <w:bottom w:val="nil"/>
            </w:tcBorders>
            <w:vAlign w:val="center"/>
          </w:tcPr>
          <w:p w:rsidR="007519B7" w:rsidRPr="007519B7" w:rsidRDefault="007519B7" w:rsidP="007519B7">
            <w:pPr>
              <w:jc w:val="right"/>
              <w:rPr>
                <w:sz w:val="16"/>
                <w:szCs w:val="16"/>
              </w:rPr>
            </w:pPr>
          </w:p>
        </w:tc>
        <w:tc>
          <w:tcPr>
            <w:tcW w:w="1134" w:type="dxa"/>
            <w:tcBorders>
              <w:top w:val="nil"/>
              <w:bottom w:val="nil"/>
            </w:tcBorders>
            <w:vAlign w:val="center"/>
          </w:tcPr>
          <w:p w:rsidR="007519B7" w:rsidRPr="007519B7" w:rsidRDefault="007519B7" w:rsidP="007519B7">
            <w:pPr>
              <w:jc w:val="right"/>
              <w:rPr>
                <w:sz w:val="16"/>
                <w:szCs w:val="16"/>
              </w:rPr>
            </w:pPr>
          </w:p>
        </w:tc>
      </w:tr>
      <w:tr w:rsidR="007519B7" w:rsidRPr="007519B7" w:rsidTr="009B2246">
        <w:tc>
          <w:tcPr>
            <w:tcW w:w="1843" w:type="dxa"/>
            <w:vMerge w:val="restart"/>
            <w:tcBorders>
              <w:top w:val="nil"/>
            </w:tcBorders>
            <w:noWrap/>
            <w:vAlign w:val="center"/>
            <w:hideMark/>
          </w:tcPr>
          <w:p w:rsidR="007519B7" w:rsidRPr="007519B7" w:rsidRDefault="007519B7" w:rsidP="007519B7">
            <w:pPr>
              <w:ind w:left="176"/>
              <w:rPr>
                <w:sz w:val="16"/>
                <w:szCs w:val="16"/>
              </w:rPr>
            </w:pPr>
            <w:r w:rsidRPr="007519B7">
              <w:rPr>
                <w:sz w:val="16"/>
                <w:szCs w:val="16"/>
              </w:rPr>
              <w:t xml:space="preserve">No major problems, hardships or traumas </w:t>
            </w:r>
          </w:p>
        </w:tc>
        <w:tc>
          <w:tcPr>
            <w:tcW w:w="1134" w:type="dxa"/>
            <w:tcBorders>
              <w:top w:val="nil"/>
            </w:tcBorders>
            <w:vAlign w:val="center"/>
          </w:tcPr>
          <w:p w:rsidR="007519B7" w:rsidRPr="007519B7" w:rsidRDefault="007519B7" w:rsidP="007519B7">
            <w:pPr>
              <w:jc w:val="right"/>
              <w:rPr>
                <w:sz w:val="16"/>
                <w:szCs w:val="16"/>
              </w:rPr>
            </w:pPr>
            <w:r w:rsidRPr="007519B7">
              <w:rPr>
                <w:sz w:val="16"/>
                <w:szCs w:val="16"/>
              </w:rPr>
              <w:t>76.5</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79.8</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76.6</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68.8</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64.5</w:t>
            </w:r>
          </w:p>
        </w:tc>
        <w:tc>
          <w:tcPr>
            <w:tcW w:w="1134" w:type="dxa"/>
            <w:tcBorders>
              <w:top w:val="nil"/>
            </w:tcBorders>
            <w:vAlign w:val="center"/>
          </w:tcPr>
          <w:p w:rsidR="007519B7" w:rsidRPr="007519B7" w:rsidRDefault="007519B7" w:rsidP="007519B7">
            <w:pPr>
              <w:jc w:val="right"/>
              <w:rPr>
                <w:color w:val="000000"/>
                <w:sz w:val="16"/>
                <w:szCs w:val="16"/>
              </w:rPr>
            </w:pPr>
            <w:r w:rsidRPr="007519B7">
              <w:rPr>
                <w:color w:val="000000"/>
                <w:sz w:val="16"/>
                <w:szCs w:val="16"/>
              </w:rPr>
              <w:t>46.7</w:t>
            </w:r>
          </w:p>
        </w:tc>
      </w:tr>
      <w:tr w:rsidR="007519B7" w:rsidRPr="007519B7" w:rsidTr="00AB1754">
        <w:tc>
          <w:tcPr>
            <w:tcW w:w="1843" w:type="dxa"/>
            <w:vMerge/>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(75.1 - 77.8)</w:t>
            </w:r>
          </w:p>
        </w:tc>
        <w:tc>
          <w:tcPr>
            <w:tcW w:w="1134" w:type="dxa"/>
            <w:vAlign w:val="center"/>
          </w:tcPr>
          <w:p w:rsidR="007519B7" w:rsidRPr="007519B7" w:rsidRDefault="007519B7" w:rsidP="007519B7">
            <w:pPr>
              <w:spacing w:after="60"/>
              <w:jc w:val="right"/>
              <w:rPr>
                <w:sz w:val="16"/>
                <w:szCs w:val="16"/>
              </w:rPr>
            </w:pPr>
            <w:r w:rsidRPr="007519B7">
              <w:rPr>
                <w:sz w:val="16"/>
                <w:szCs w:val="16"/>
              </w:rPr>
              <w:t>(76.8 - 82.6)</w:t>
            </w:r>
          </w:p>
        </w:tc>
        <w:tc>
          <w:tcPr>
            <w:tcW w:w="1134" w:type="dxa"/>
            <w:vAlign w:val="center"/>
          </w:tcPr>
          <w:p w:rsidR="007519B7" w:rsidRPr="007519B7" w:rsidRDefault="007519B7" w:rsidP="007519B7">
            <w:pPr>
              <w:spacing w:after="60"/>
              <w:jc w:val="right"/>
              <w:rPr>
                <w:sz w:val="16"/>
                <w:szCs w:val="16"/>
              </w:rPr>
            </w:pPr>
            <w:r w:rsidRPr="007519B7">
              <w:rPr>
                <w:sz w:val="16"/>
                <w:szCs w:val="16"/>
              </w:rPr>
              <w:t>(75.1 - 78.2)</w:t>
            </w:r>
          </w:p>
        </w:tc>
        <w:tc>
          <w:tcPr>
            <w:tcW w:w="1134" w:type="dxa"/>
            <w:vAlign w:val="center"/>
          </w:tcPr>
          <w:p w:rsidR="007519B7" w:rsidRPr="007519B7" w:rsidRDefault="007519B7" w:rsidP="007519B7">
            <w:pPr>
              <w:spacing w:after="60"/>
              <w:jc w:val="right"/>
              <w:rPr>
                <w:sz w:val="16"/>
                <w:szCs w:val="16"/>
              </w:rPr>
            </w:pPr>
            <w:r w:rsidRPr="007519B7">
              <w:rPr>
                <w:sz w:val="16"/>
                <w:szCs w:val="16"/>
              </w:rPr>
              <w:t>(62.3 - 74.8)</w:t>
            </w:r>
          </w:p>
        </w:tc>
        <w:tc>
          <w:tcPr>
            <w:tcW w:w="1134" w:type="dxa"/>
            <w:vAlign w:val="center"/>
          </w:tcPr>
          <w:p w:rsidR="007519B7" w:rsidRPr="007519B7" w:rsidRDefault="007519B7" w:rsidP="007519B7">
            <w:pPr>
              <w:spacing w:after="60"/>
              <w:jc w:val="right"/>
              <w:rPr>
                <w:sz w:val="16"/>
                <w:szCs w:val="16"/>
              </w:rPr>
            </w:pPr>
            <w:r w:rsidRPr="007519B7">
              <w:rPr>
                <w:sz w:val="16"/>
                <w:szCs w:val="16"/>
              </w:rPr>
              <w:t>(54.0 - 74.0)</w:t>
            </w:r>
          </w:p>
        </w:tc>
        <w:tc>
          <w:tcPr>
            <w:tcW w:w="1134" w:type="dxa"/>
            <w:vAlign w:val="center"/>
          </w:tcPr>
          <w:p w:rsidR="007519B7" w:rsidRPr="007519B7" w:rsidRDefault="007519B7" w:rsidP="007519B7">
            <w:pPr>
              <w:spacing w:after="60"/>
              <w:jc w:val="right"/>
              <w:rPr>
                <w:sz w:val="16"/>
                <w:szCs w:val="16"/>
              </w:rPr>
            </w:pPr>
            <w:r w:rsidRPr="007519B7">
              <w:rPr>
                <w:sz w:val="16"/>
                <w:szCs w:val="16"/>
              </w:rPr>
              <w:t>(30.0 - 64.1)</w:t>
            </w:r>
          </w:p>
        </w:tc>
      </w:tr>
      <w:tr w:rsidR="007519B7" w:rsidRPr="007519B7" w:rsidTr="00AB1754">
        <w:tc>
          <w:tcPr>
            <w:tcW w:w="1843" w:type="dxa"/>
            <w:vMerge w:val="restart"/>
            <w:noWrap/>
            <w:vAlign w:val="center"/>
            <w:hideMark/>
          </w:tcPr>
          <w:p w:rsidR="007519B7" w:rsidRPr="007519B7" w:rsidRDefault="007519B7" w:rsidP="009B2246">
            <w:pPr>
              <w:spacing w:before="60"/>
              <w:ind w:left="176"/>
              <w:rPr>
                <w:sz w:val="16"/>
                <w:szCs w:val="16"/>
              </w:rPr>
            </w:pPr>
            <w:r w:rsidRPr="007519B7">
              <w:rPr>
                <w:sz w:val="16"/>
                <w:szCs w:val="16"/>
              </w:rPr>
              <w:t>A lot of trauma, hardship</w:t>
            </w:r>
            <w:r>
              <w:rPr>
                <w:sz w:val="16"/>
                <w:szCs w:val="16"/>
              </w:rPr>
              <w:t>/</w:t>
            </w:r>
            <w:r w:rsidRPr="007519B7">
              <w:rPr>
                <w:sz w:val="16"/>
                <w:szCs w:val="16"/>
              </w:rPr>
              <w:t xml:space="preserve">problems </w:t>
            </w:r>
          </w:p>
        </w:tc>
        <w:tc>
          <w:tcPr>
            <w:tcW w:w="1134" w:type="dxa"/>
            <w:vAlign w:val="center"/>
          </w:tcPr>
          <w:p w:rsidR="007519B7" w:rsidRPr="007519B7" w:rsidRDefault="007519B7" w:rsidP="009B2246">
            <w:pPr>
              <w:spacing w:before="60"/>
              <w:jc w:val="right"/>
              <w:rPr>
                <w:sz w:val="16"/>
                <w:szCs w:val="16"/>
              </w:rPr>
            </w:pPr>
            <w:r w:rsidRPr="007519B7">
              <w:rPr>
                <w:sz w:val="16"/>
                <w:szCs w:val="16"/>
              </w:rPr>
              <w:t>23.2</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19.9</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22.9</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31.2</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35.3</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53.3</w:t>
            </w:r>
          </w:p>
        </w:tc>
      </w:tr>
      <w:tr w:rsidR="007519B7" w:rsidRPr="007519B7" w:rsidTr="00AB1754">
        <w:tc>
          <w:tcPr>
            <w:tcW w:w="1843" w:type="dxa"/>
            <w:vMerge/>
            <w:noWrap/>
            <w:vAlign w:val="center"/>
          </w:tcPr>
          <w:p w:rsidR="007519B7" w:rsidRPr="007519B7" w:rsidRDefault="007519B7" w:rsidP="007519B7">
            <w:pPr>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(21.9 - 24.5)</w:t>
            </w:r>
          </w:p>
        </w:tc>
        <w:tc>
          <w:tcPr>
            <w:tcW w:w="1134" w:type="dxa"/>
            <w:vAlign w:val="center"/>
          </w:tcPr>
          <w:p w:rsidR="007519B7" w:rsidRPr="007519B7" w:rsidRDefault="007519B7" w:rsidP="007519B7">
            <w:pPr>
              <w:spacing w:after="60"/>
              <w:jc w:val="right"/>
              <w:rPr>
                <w:sz w:val="16"/>
                <w:szCs w:val="16"/>
              </w:rPr>
            </w:pPr>
            <w:r w:rsidRPr="007519B7">
              <w:rPr>
                <w:sz w:val="16"/>
                <w:szCs w:val="16"/>
              </w:rPr>
              <w:t>(17.1 - 23.0)</w:t>
            </w:r>
          </w:p>
        </w:tc>
        <w:tc>
          <w:tcPr>
            <w:tcW w:w="1134" w:type="dxa"/>
            <w:vAlign w:val="center"/>
          </w:tcPr>
          <w:p w:rsidR="007519B7" w:rsidRPr="007519B7" w:rsidRDefault="007519B7" w:rsidP="007519B7">
            <w:pPr>
              <w:spacing w:after="60"/>
              <w:jc w:val="right"/>
              <w:rPr>
                <w:sz w:val="16"/>
                <w:szCs w:val="16"/>
              </w:rPr>
            </w:pPr>
            <w:r w:rsidRPr="007519B7">
              <w:rPr>
                <w:sz w:val="16"/>
                <w:szCs w:val="16"/>
              </w:rPr>
              <w:t>(21.4 - 24.5)</w:t>
            </w:r>
          </w:p>
        </w:tc>
        <w:tc>
          <w:tcPr>
            <w:tcW w:w="1134" w:type="dxa"/>
            <w:vAlign w:val="center"/>
          </w:tcPr>
          <w:p w:rsidR="007519B7" w:rsidRPr="007519B7" w:rsidRDefault="007519B7" w:rsidP="007519B7">
            <w:pPr>
              <w:spacing w:after="60"/>
              <w:jc w:val="right"/>
              <w:rPr>
                <w:sz w:val="16"/>
                <w:szCs w:val="16"/>
              </w:rPr>
            </w:pPr>
            <w:r w:rsidRPr="007519B7">
              <w:rPr>
                <w:sz w:val="16"/>
                <w:szCs w:val="16"/>
              </w:rPr>
              <w:t>(25.2 - 37.7)</w:t>
            </w:r>
          </w:p>
        </w:tc>
        <w:tc>
          <w:tcPr>
            <w:tcW w:w="1134" w:type="dxa"/>
            <w:vAlign w:val="center"/>
          </w:tcPr>
          <w:p w:rsidR="007519B7" w:rsidRPr="007519B7" w:rsidRDefault="007519B7" w:rsidP="007519B7">
            <w:pPr>
              <w:spacing w:after="60"/>
              <w:jc w:val="right"/>
              <w:rPr>
                <w:sz w:val="16"/>
                <w:szCs w:val="16"/>
              </w:rPr>
            </w:pPr>
            <w:r w:rsidRPr="007519B7">
              <w:rPr>
                <w:sz w:val="16"/>
                <w:szCs w:val="16"/>
              </w:rPr>
              <w:t>(25.8 - 45.7)</w:t>
            </w:r>
          </w:p>
        </w:tc>
        <w:tc>
          <w:tcPr>
            <w:tcW w:w="1134" w:type="dxa"/>
            <w:vAlign w:val="center"/>
          </w:tcPr>
          <w:p w:rsidR="007519B7" w:rsidRPr="007519B7" w:rsidRDefault="007519B7" w:rsidP="007519B7">
            <w:pPr>
              <w:spacing w:after="60"/>
              <w:jc w:val="right"/>
              <w:rPr>
                <w:sz w:val="16"/>
                <w:szCs w:val="16"/>
              </w:rPr>
            </w:pPr>
            <w:r w:rsidRPr="007519B7">
              <w:rPr>
                <w:sz w:val="16"/>
                <w:szCs w:val="16"/>
              </w:rPr>
              <w:t>(35.9 - 70.0)</w:t>
            </w:r>
          </w:p>
        </w:tc>
      </w:tr>
      <w:tr w:rsidR="007519B7" w:rsidRPr="007519B7" w:rsidTr="00AB1754">
        <w:tc>
          <w:tcPr>
            <w:tcW w:w="2977" w:type="dxa"/>
            <w:gridSpan w:val="2"/>
            <w:noWrap/>
            <w:vAlign w:val="bottom"/>
          </w:tcPr>
          <w:p w:rsidR="007519B7" w:rsidRPr="007519B7" w:rsidRDefault="007519B7" w:rsidP="007519B7">
            <w:pPr>
              <w:rPr>
                <w:sz w:val="16"/>
                <w:szCs w:val="16"/>
              </w:rPr>
            </w:pPr>
            <w:r w:rsidRPr="007519B7">
              <w:rPr>
                <w:b/>
                <w:sz w:val="16"/>
                <w:szCs w:val="16"/>
              </w:rPr>
              <w:t>Current health conditions</w:t>
            </w:r>
          </w:p>
        </w:tc>
        <w:tc>
          <w:tcPr>
            <w:tcW w:w="1134" w:type="dxa"/>
            <w:vAlign w:val="center"/>
          </w:tcPr>
          <w:p w:rsidR="007519B7" w:rsidRPr="007519B7" w:rsidRDefault="007519B7" w:rsidP="007519B7">
            <w:pPr>
              <w:jc w:val="right"/>
              <w:rPr>
                <w:sz w:val="16"/>
                <w:szCs w:val="16"/>
              </w:rPr>
            </w:pPr>
          </w:p>
        </w:tc>
        <w:tc>
          <w:tcPr>
            <w:tcW w:w="1134" w:type="dxa"/>
            <w:vAlign w:val="center"/>
          </w:tcPr>
          <w:p w:rsidR="007519B7" w:rsidRPr="007519B7" w:rsidRDefault="007519B7" w:rsidP="007519B7">
            <w:pPr>
              <w:jc w:val="right"/>
              <w:rPr>
                <w:sz w:val="16"/>
                <w:szCs w:val="16"/>
              </w:rPr>
            </w:pPr>
          </w:p>
        </w:tc>
        <w:tc>
          <w:tcPr>
            <w:tcW w:w="1134" w:type="dxa"/>
            <w:vAlign w:val="center"/>
          </w:tcPr>
          <w:p w:rsidR="007519B7" w:rsidRPr="007519B7" w:rsidRDefault="007519B7" w:rsidP="007519B7">
            <w:pPr>
              <w:jc w:val="right"/>
              <w:rPr>
                <w:sz w:val="16"/>
                <w:szCs w:val="16"/>
              </w:rPr>
            </w:pPr>
          </w:p>
        </w:tc>
        <w:tc>
          <w:tcPr>
            <w:tcW w:w="1134" w:type="dxa"/>
            <w:vAlign w:val="center"/>
          </w:tcPr>
          <w:p w:rsidR="007519B7" w:rsidRPr="007519B7" w:rsidRDefault="007519B7" w:rsidP="007519B7">
            <w:pPr>
              <w:jc w:val="right"/>
              <w:rPr>
                <w:sz w:val="16"/>
                <w:szCs w:val="16"/>
              </w:rPr>
            </w:pPr>
          </w:p>
        </w:tc>
        <w:tc>
          <w:tcPr>
            <w:tcW w:w="1134" w:type="dxa"/>
            <w:vAlign w:val="center"/>
          </w:tcPr>
          <w:p w:rsidR="007519B7" w:rsidRPr="007519B7" w:rsidRDefault="007519B7" w:rsidP="007519B7">
            <w:pPr>
              <w:jc w:val="right"/>
              <w:rPr>
                <w:sz w:val="16"/>
                <w:szCs w:val="16"/>
              </w:rPr>
            </w:pPr>
          </w:p>
        </w:tc>
      </w:tr>
      <w:tr w:rsidR="007519B7" w:rsidRPr="007519B7" w:rsidTr="00AB1754">
        <w:tc>
          <w:tcPr>
            <w:tcW w:w="1843" w:type="dxa"/>
            <w:vMerge w:val="restart"/>
            <w:noWrap/>
            <w:vAlign w:val="center"/>
            <w:hideMark/>
          </w:tcPr>
          <w:p w:rsidR="007519B7" w:rsidRPr="007519B7" w:rsidRDefault="007519B7" w:rsidP="007519B7">
            <w:pPr>
              <w:ind w:left="176"/>
              <w:rPr>
                <w:sz w:val="16"/>
                <w:szCs w:val="16"/>
              </w:rPr>
            </w:pPr>
            <w:r w:rsidRPr="007519B7">
              <w:rPr>
                <w:sz w:val="16"/>
                <w:szCs w:val="16"/>
              </w:rPr>
              <w:t>Heart conditions, high blood pressure or high cholesterol</w:t>
            </w:r>
          </w:p>
        </w:tc>
        <w:tc>
          <w:tcPr>
            <w:tcW w:w="1134" w:type="dxa"/>
            <w:vAlign w:val="center"/>
          </w:tcPr>
          <w:p w:rsidR="007519B7" w:rsidRPr="007519B7" w:rsidRDefault="007519B7" w:rsidP="007519B7">
            <w:pPr>
              <w:jc w:val="right"/>
              <w:rPr>
                <w:sz w:val="16"/>
                <w:szCs w:val="16"/>
              </w:rPr>
            </w:pPr>
            <w:r w:rsidRPr="007519B7">
              <w:rPr>
                <w:sz w:val="16"/>
                <w:szCs w:val="16"/>
              </w:rPr>
              <w:t>24.0</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22.9</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24.7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20.7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16.6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24.5</w:t>
            </w:r>
          </w:p>
        </w:tc>
      </w:tr>
      <w:tr w:rsidR="007519B7" w:rsidRPr="007519B7" w:rsidTr="00AB1754">
        <w:tc>
          <w:tcPr>
            <w:tcW w:w="1843" w:type="dxa"/>
            <w:vMerge/>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jc w:val="right"/>
              <w:rPr>
                <w:sz w:val="16"/>
                <w:szCs w:val="16"/>
              </w:rPr>
            </w:pPr>
            <w:r w:rsidRPr="007519B7">
              <w:rPr>
                <w:sz w:val="16"/>
                <w:szCs w:val="16"/>
              </w:rPr>
              <w:t>(22.9 - 25.2)</w:t>
            </w:r>
          </w:p>
        </w:tc>
        <w:tc>
          <w:tcPr>
            <w:tcW w:w="1134" w:type="dxa"/>
            <w:vAlign w:val="center"/>
          </w:tcPr>
          <w:p w:rsidR="007519B7" w:rsidRPr="007519B7" w:rsidRDefault="007519B7" w:rsidP="007519B7">
            <w:pPr>
              <w:jc w:val="right"/>
              <w:rPr>
                <w:sz w:val="16"/>
                <w:szCs w:val="16"/>
              </w:rPr>
            </w:pPr>
            <w:r w:rsidRPr="007519B7">
              <w:rPr>
                <w:sz w:val="16"/>
                <w:szCs w:val="16"/>
              </w:rPr>
              <w:t>(20.4 - 25.6)</w:t>
            </w:r>
          </w:p>
        </w:tc>
        <w:tc>
          <w:tcPr>
            <w:tcW w:w="1134" w:type="dxa"/>
            <w:vAlign w:val="center"/>
          </w:tcPr>
          <w:p w:rsidR="007519B7" w:rsidRPr="007519B7" w:rsidRDefault="007519B7" w:rsidP="007519B7">
            <w:pPr>
              <w:jc w:val="right"/>
              <w:rPr>
                <w:sz w:val="16"/>
                <w:szCs w:val="16"/>
              </w:rPr>
            </w:pPr>
            <w:r w:rsidRPr="007519B7">
              <w:rPr>
                <w:sz w:val="16"/>
                <w:szCs w:val="16"/>
              </w:rPr>
              <w:t>(23.3 - 26.2)</w:t>
            </w:r>
          </w:p>
        </w:tc>
        <w:tc>
          <w:tcPr>
            <w:tcW w:w="1134" w:type="dxa"/>
            <w:vAlign w:val="center"/>
          </w:tcPr>
          <w:p w:rsidR="007519B7" w:rsidRPr="007519B7" w:rsidRDefault="007519B7" w:rsidP="007519B7">
            <w:pPr>
              <w:jc w:val="right"/>
              <w:rPr>
                <w:sz w:val="16"/>
                <w:szCs w:val="16"/>
              </w:rPr>
            </w:pPr>
            <w:r w:rsidRPr="007519B7">
              <w:rPr>
                <w:sz w:val="16"/>
                <w:szCs w:val="16"/>
              </w:rPr>
              <w:t>(15.5 - 26.7)</w:t>
            </w:r>
          </w:p>
        </w:tc>
        <w:tc>
          <w:tcPr>
            <w:tcW w:w="1134" w:type="dxa"/>
            <w:vAlign w:val="center"/>
          </w:tcPr>
          <w:p w:rsidR="007519B7" w:rsidRPr="007519B7" w:rsidRDefault="007519B7" w:rsidP="007519B7">
            <w:pPr>
              <w:jc w:val="right"/>
              <w:rPr>
                <w:sz w:val="16"/>
                <w:szCs w:val="16"/>
              </w:rPr>
            </w:pPr>
            <w:r w:rsidRPr="007519B7">
              <w:rPr>
                <w:sz w:val="16"/>
                <w:szCs w:val="16"/>
              </w:rPr>
              <w:t>(9.8 - 25.8)</w:t>
            </w:r>
          </w:p>
        </w:tc>
        <w:tc>
          <w:tcPr>
            <w:tcW w:w="1134" w:type="dxa"/>
            <w:vAlign w:val="center"/>
          </w:tcPr>
          <w:p w:rsidR="007519B7" w:rsidRPr="007519B7" w:rsidRDefault="007519B7" w:rsidP="007519B7">
            <w:pPr>
              <w:jc w:val="right"/>
              <w:rPr>
                <w:sz w:val="16"/>
                <w:szCs w:val="16"/>
              </w:rPr>
            </w:pPr>
            <w:r w:rsidRPr="007519B7">
              <w:rPr>
                <w:sz w:val="16"/>
                <w:szCs w:val="16"/>
              </w:rPr>
              <w:t>(12.5 - 40.5)</w:t>
            </w:r>
          </w:p>
        </w:tc>
      </w:tr>
      <w:tr w:rsidR="007519B7" w:rsidRPr="007519B7" w:rsidTr="00AB1754">
        <w:tc>
          <w:tcPr>
            <w:tcW w:w="1843" w:type="dxa"/>
            <w:noWrap/>
            <w:vAlign w:val="center"/>
            <w:hideMark/>
          </w:tcPr>
          <w:p w:rsidR="007519B7" w:rsidRPr="007519B7" w:rsidRDefault="007519B7" w:rsidP="009B2246">
            <w:pPr>
              <w:spacing w:before="60"/>
              <w:ind w:left="176"/>
              <w:rPr>
                <w:sz w:val="16"/>
                <w:szCs w:val="16"/>
              </w:rPr>
            </w:pPr>
            <w:r w:rsidRPr="007519B7">
              <w:rPr>
                <w:sz w:val="16"/>
                <w:szCs w:val="16"/>
              </w:rPr>
              <w:t>Diabetes</w:t>
            </w:r>
          </w:p>
        </w:tc>
        <w:tc>
          <w:tcPr>
            <w:tcW w:w="1134" w:type="dxa"/>
            <w:vAlign w:val="center"/>
          </w:tcPr>
          <w:p w:rsidR="007519B7" w:rsidRPr="007519B7" w:rsidRDefault="007519B7" w:rsidP="009B2246">
            <w:pPr>
              <w:spacing w:before="60"/>
              <w:jc w:val="right"/>
              <w:rPr>
                <w:sz w:val="16"/>
                <w:szCs w:val="16"/>
              </w:rPr>
            </w:pPr>
            <w:r w:rsidRPr="007519B7">
              <w:rPr>
                <w:sz w:val="16"/>
                <w:szCs w:val="16"/>
              </w:rPr>
              <w:t>4.9</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5.2</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4.9</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4.1</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4.9</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3.9</w:t>
            </w:r>
          </w:p>
        </w:tc>
      </w:tr>
      <w:tr w:rsidR="007519B7" w:rsidRPr="007519B7" w:rsidTr="00EB7917">
        <w:tc>
          <w:tcPr>
            <w:tcW w:w="1843" w:type="dxa"/>
            <w:tcBorders>
              <w:bottom w:val="nil"/>
            </w:tcBorders>
            <w:noWrap/>
            <w:vAlign w:val="center"/>
          </w:tcPr>
          <w:p w:rsidR="007519B7" w:rsidRPr="007519B7" w:rsidRDefault="007519B7" w:rsidP="007519B7">
            <w:pPr>
              <w:ind w:left="176"/>
              <w:rPr>
                <w:sz w:val="16"/>
                <w:szCs w:val="16"/>
              </w:rPr>
            </w:pP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(4.4 - 5.5)</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(4.0 - 6.5)</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(4.3 - 5.6)</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(2.4 - 6.5)</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(2.2 - 9.6)</w:t>
            </w:r>
          </w:p>
        </w:tc>
        <w:tc>
          <w:tcPr>
            <w:tcW w:w="1134" w:type="dxa"/>
            <w:tcBorders>
              <w:bottom w:val="nil"/>
            </w:tcBorders>
            <w:vAlign w:val="center"/>
          </w:tcPr>
          <w:p w:rsidR="007519B7" w:rsidRPr="007519B7" w:rsidRDefault="007519B7" w:rsidP="007519B7">
            <w:pPr>
              <w:spacing w:after="60"/>
              <w:jc w:val="right"/>
              <w:rPr>
                <w:sz w:val="16"/>
                <w:szCs w:val="16"/>
              </w:rPr>
            </w:pPr>
            <w:r w:rsidRPr="007519B7">
              <w:rPr>
                <w:sz w:val="16"/>
                <w:szCs w:val="16"/>
              </w:rPr>
              <w:t>(0.9 - 11.0)</w:t>
            </w:r>
          </w:p>
        </w:tc>
      </w:tr>
      <w:tr w:rsidR="007519B7" w:rsidRPr="007519B7" w:rsidTr="00EB7917">
        <w:tc>
          <w:tcPr>
            <w:tcW w:w="1843" w:type="dxa"/>
            <w:tcBorders>
              <w:top w:val="nil"/>
              <w:bottom w:val="nil"/>
            </w:tcBorders>
            <w:noWrap/>
            <w:vAlign w:val="center"/>
            <w:hideMark/>
          </w:tcPr>
          <w:p w:rsidR="007519B7" w:rsidRPr="007519B7" w:rsidRDefault="007519B7" w:rsidP="00EB7917">
            <w:pPr>
              <w:keepNext/>
              <w:keepLines/>
              <w:ind w:left="176"/>
              <w:rPr>
                <w:sz w:val="16"/>
                <w:szCs w:val="16"/>
              </w:rPr>
            </w:pPr>
            <w:r w:rsidRPr="007519B7">
              <w:rPr>
                <w:sz w:val="16"/>
                <w:szCs w:val="16"/>
              </w:rPr>
              <w:t>Cancer</w:t>
            </w:r>
          </w:p>
        </w:tc>
        <w:tc>
          <w:tcPr>
            <w:tcW w:w="1134" w:type="dxa"/>
            <w:tcBorders>
              <w:top w:val="nil"/>
              <w:bottom w:val="nil"/>
            </w:tcBorders>
            <w:vAlign w:val="center"/>
          </w:tcPr>
          <w:p w:rsidR="007519B7" w:rsidRPr="007519B7" w:rsidRDefault="007519B7" w:rsidP="00EB7917">
            <w:pPr>
              <w:keepNext/>
              <w:keepLines/>
              <w:jc w:val="right"/>
              <w:rPr>
                <w:sz w:val="16"/>
                <w:szCs w:val="16"/>
              </w:rPr>
            </w:pPr>
            <w:r w:rsidRPr="007519B7">
              <w:rPr>
                <w:sz w:val="16"/>
                <w:szCs w:val="16"/>
              </w:rPr>
              <w:t>2.0</w:t>
            </w:r>
          </w:p>
        </w:tc>
        <w:tc>
          <w:tcPr>
            <w:tcW w:w="1134" w:type="dxa"/>
            <w:tcBorders>
              <w:top w:val="nil"/>
              <w:bottom w:val="nil"/>
            </w:tcBorders>
            <w:vAlign w:val="center"/>
          </w:tcPr>
          <w:p w:rsidR="007519B7" w:rsidRPr="007519B7" w:rsidRDefault="007519B7" w:rsidP="00EB7917">
            <w:pPr>
              <w:keepNext/>
              <w:keepLines/>
              <w:jc w:val="right"/>
              <w:rPr>
                <w:color w:val="000000"/>
                <w:sz w:val="16"/>
                <w:szCs w:val="16"/>
              </w:rPr>
            </w:pPr>
            <w:r w:rsidRPr="007519B7">
              <w:rPr>
                <w:color w:val="000000"/>
                <w:sz w:val="16"/>
                <w:szCs w:val="16"/>
              </w:rPr>
              <w:t>2.0</w:t>
            </w:r>
          </w:p>
        </w:tc>
        <w:tc>
          <w:tcPr>
            <w:tcW w:w="1134" w:type="dxa"/>
            <w:tcBorders>
              <w:top w:val="nil"/>
              <w:bottom w:val="nil"/>
            </w:tcBorders>
            <w:vAlign w:val="center"/>
          </w:tcPr>
          <w:p w:rsidR="007519B7" w:rsidRPr="007519B7" w:rsidRDefault="007519B7" w:rsidP="00EB7917">
            <w:pPr>
              <w:keepNext/>
              <w:keepLines/>
              <w:jc w:val="right"/>
              <w:rPr>
                <w:color w:val="000000"/>
                <w:sz w:val="16"/>
                <w:szCs w:val="16"/>
              </w:rPr>
            </w:pPr>
            <w:r w:rsidRPr="007519B7">
              <w:rPr>
                <w:color w:val="000000"/>
                <w:sz w:val="16"/>
                <w:szCs w:val="16"/>
              </w:rPr>
              <w:t>1.9</w:t>
            </w:r>
          </w:p>
        </w:tc>
        <w:tc>
          <w:tcPr>
            <w:tcW w:w="1134" w:type="dxa"/>
            <w:tcBorders>
              <w:top w:val="nil"/>
              <w:bottom w:val="nil"/>
            </w:tcBorders>
            <w:vAlign w:val="center"/>
          </w:tcPr>
          <w:p w:rsidR="007519B7" w:rsidRPr="007519B7" w:rsidRDefault="007519B7" w:rsidP="00EB7917">
            <w:pPr>
              <w:keepNext/>
              <w:keepLines/>
              <w:jc w:val="right"/>
              <w:rPr>
                <w:color w:val="000000"/>
                <w:sz w:val="16"/>
                <w:szCs w:val="16"/>
              </w:rPr>
            </w:pPr>
            <w:r w:rsidRPr="007519B7">
              <w:rPr>
                <w:color w:val="000000"/>
                <w:sz w:val="16"/>
                <w:szCs w:val="16"/>
              </w:rPr>
              <w:t>2.2</w:t>
            </w:r>
          </w:p>
        </w:tc>
        <w:tc>
          <w:tcPr>
            <w:tcW w:w="1134" w:type="dxa"/>
            <w:tcBorders>
              <w:top w:val="nil"/>
              <w:bottom w:val="nil"/>
            </w:tcBorders>
            <w:vAlign w:val="center"/>
          </w:tcPr>
          <w:p w:rsidR="007519B7" w:rsidRPr="007519B7" w:rsidRDefault="007519B7" w:rsidP="00EB7917">
            <w:pPr>
              <w:keepNext/>
              <w:keepLines/>
              <w:jc w:val="right"/>
              <w:rPr>
                <w:color w:val="000000"/>
                <w:sz w:val="16"/>
                <w:szCs w:val="16"/>
              </w:rPr>
            </w:pPr>
            <w:r w:rsidRPr="007519B7">
              <w:rPr>
                <w:color w:val="000000"/>
                <w:sz w:val="16"/>
                <w:szCs w:val="16"/>
              </w:rPr>
              <w:t>1.3</w:t>
            </w:r>
          </w:p>
        </w:tc>
        <w:tc>
          <w:tcPr>
            <w:tcW w:w="1134" w:type="dxa"/>
            <w:tcBorders>
              <w:top w:val="nil"/>
              <w:bottom w:val="nil"/>
            </w:tcBorders>
            <w:vAlign w:val="center"/>
          </w:tcPr>
          <w:p w:rsidR="007519B7" w:rsidRPr="007519B7" w:rsidRDefault="007519B7" w:rsidP="00EB7917">
            <w:pPr>
              <w:keepNext/>
              <w:keepLines/>
              <w:jc w:val="right"/>
              <w:rPr>
                <w:color w:val="000000"/>
                <w:sz w:val="16"/>
                <w:szCs w:val="16"/>
              </w:rPr>
            </w:pPr>
            <w:r w:rsidRPr="007519B7">
              <w:rPr>
                <w:color w:val="000000"/>
                <w:sz w:val="16"/>
                <w:szCs w:val="16"/>
              </w:rPr>
              <w:t>3.6</w:t>
            </w:r>
          </w:p>
        </w:tc>
      </w:tr>
      <w:tr w:rsidR="007519B7" w:rsidRPr="007519B7" w:rsidTr="00EB7917">
        <w:tc>
          <w:tcPr>
            <w:tcW w:w="1843" w:type="dxa"/>
            <w:tcBorders>
              <w:top w:val="nil"/>
              <w:bottom w:val="nil"/>
            </w:tcBorders>
            <w:noWrap/>
            <w:vAlign w:val="center"/>
          </w:tcPr>
          <w:p w:rsidR="007519B7" w:rsidRPr="007519B7" w:rsidRDefault="007519B7" w:rsidP="00F93788">
            <w:pPr>
              <w:keepNext/>
              <w:keepLines/>
              <w:ind w:left="176"/>
              <w:rPr>
                <w:sz w:val="16"/>
                <w:szCs w:val="16"/>
              </w:rPr>
            </w:pPr>
          </w:p>
        </w:tc>
        <w:tc>
          <w:tcPr>
            <w:tcW w:w="1134" w:type="dxa"/>
            <w:tcBorders>
              <w:top w:val="nil"/>
              <w:bottom w:val="nil"/>
            </w:tcBorders>
            <w:vAlign w:val="center"/>
          </w:tcPr>
          <w:p w:rsidR="007519B7" w:rsidRPr="007519B7" w:rsidRDefault="007519B7" w:rsidP="00F93788">
            <w:pPr>
              <w:keepNext/>
              <w:keepLines/>
              <w:spacing w:after="60"/>
              <w:jc w:val="right"/>
              <w:rPr>
                <w:sz w:val="16"/>
                <w:szCs w:val="16"/>
              </w:rPr>
            </w:pPr>
            <w:r w:rsidRPr="007519B7">
              <w:rPr>
                <w:sz w:val="16"/>
                <w:szCs w:val="16"/>
              </w:rPr>
              <w:t>(1.6 - 2.4)</w:t>
            </w:r>
          </w:p>
        </w:tc>
        <w:tc>
          <w:tcPr>
            <w:tcW w:w="1134" w:type="dxa"/>
            <w:tcBorders>
              <w:top w:val="nil"/>
              <w:bottom w:val="nil"/>
            </w:tcBorders>
            <w:vAlign w:val="center"/>
          </w:tcPr>
          <w:p w:rsidR="007519B7" w:rsidRPr="007519B7" w:rsidRDefault="007519B7" w:rsidP="00F93788">
            <w:pPr>
              <w:keepNext/>
              <w:keepLines/>
              <w:spacing w:after="60"/>
              <w:jc w:val="right"/>
              <w:rPr>
                <w:sz w:val="16"/>
                <w:szCs w:val="16"/>
              </w:rPr>
            </w:pPr>
            <w:r w:rsidRPr="007519B7">
              <w:rPr>
                <w:sz w:val="16"/>
                <w:szCs w:val="16"/>
              </w:rPr>
              <w:t>(1.3 - 2.8)</w:t>
            </w:r>
          </w:p>
        </w:tc>
        <w:tc>
          <w:tcPr>
            <w:tcW w:w="1134" w:type="dxa"/>
            <w:tcBorders>
              <w:top w:val="nil"/>
              <w:bottom w:val="nil"/>
            </w:tcBorders>
            <w:vAlign w:val="center"/>
          </w:tcPr>
          <w:p w:rsidR="007519B7" w:rsidRPr="007519B7" w:rsidRDefault="007519B7" w:rsidP="00F93788">
            <w:pPr>
              <w:keepNext/>
              <w:keepLines/>
              <w:spacing w:after="60"/>
              <w:jc w:val="right"/>
              <w:rPr>
                <w:sz w:val="16"/>
                <w:szCs w:val="16"/>
              </w:rPr>
            </w:pPr>
            <w:r w:rsidRPr="007519B7">
              <w:rPr>
                <w:sz w:val="16"/>
                <w:szCs w:val="16"/>
              </w:rPr>
              <w:t>(1.5 - 2.4)</w:t>
            </w:r>
          </w:p>
        </w:tc>
        <w:tc>
          <w:tcPr>
            <w:tcW w:w="1134" w:type="dxa"/>
            <w:tcBorders>
              <w:top w:val="nil"/>
              <w:bottom w:val="nil"/>
            </w:tcBorders>
            <w:vAlign w:val="center"/>
          </w:tcPr>
          <w:p w:rsidR="007519B7" w:rsidRPr="007519B7" w:rsidRDefault="007519B7" w:rsidP="00F93788">
            <w:pPr>
              <w:keepNext/>
              <w:keepLines/>
              <w:spacing w:after="60"/>
              <w:jc w:val="right"/>
              <w:rPr>
                <w:sz w:val="16"/>
                <w:szCs w:val="16"/>
              </w:rPr>
            </w:pPr>
            <w:r w:rsidRPr="007519B7">
              <w:rPr>
                <w:sz w:val="16"/>
                <w:szCs w:val="16"/>
              </w:rPr>
              <w:t>(0.8 - 5.1)</w:t>
            </w:r>
          </w:p>
        </w:tc>
        <w:tc>
          <w:tcPr>
            <w:tcW w:w="1134" w:type="dxa"/>
            <w:tcBorders>
              <w:top w:val="nil"/>
              <w:bottom w:val="nil"/>
            </w:tcBorders>
            <w:vAlign w:val="center"/>
          </w:tcPr>
          <w:p w:rsidR="007519B7" w:rsidRPr="007519B7" w:rsidRDefault="007519B7" w:rsidP="00F93788">
            <w:pPr>
              <w:keepNext/>
              <w:keepLines/>
              <w:spacing w:after="60"/>
              <w:jc w:val="right"/>
              <w:rPr>
                <w:sz w:val="16"/>
                <w:szCs w:val="16"/>
              </w:rPr>
            </w:pPr>
            <w:r w:rsidRPr="007519B7">
              <w:rPr>
                <w:sz w:val="16"/>
                <w:szCs w:val="16"/>
              </w:rPr>
              <w:t>(0.3 - 4.3)</w:t>
            </w:r>
          </w:p>
        </w:tc>
        <w:tc>
          <w:tcPr>
            <w:tcW w:w="1134" w:type="dxa"/>
            <w:tcBorders>
              <w:top w:val="nil"/>
              <w:bottom w:val="nil"/>
            </w:tcBorders>
            <w:vAlign w:val="center"/>
          </w:tcPr>
          <w:p w:rsidR="007519B7" w:rsidRPr="007519B7" w:rsidRDefault="007519B7" w:rsidP="00F93788">
            <w:pPr>
              <w:keepNext/>
              <w:keepLines/>
              <w:spacing w:after="60"/>
              <w:jc w:val="right"/>
              <w:rPr>
                <w:sz w:val="16"/>
                <w:szCs w:val="16"/>
              </w:rPr>
            </w:pPr>
            <w:r w:rsidRPr="007519B7">
              <w:rPr>
                <w:sz w:val="16"/>
                <w:szCs w:val="16"/>
              </w:rPr>
              <w:t>(0.5 - 13.7)</w:t>
            </w:r>
          </w:p>
        </w:tc>
      </w:tr>
      <w:tr w:rsidR="007519B7" w:rsidRPr="007519B7" w:rsidTr="00CA54A7">
        <w:tc>
          <w:tcPr>
            <w:tcW w:w="1843" w:type="dxa"/>
            <w:vMerge w:val="restart"/>
            <w:tcBorders>
              <w:top w:val="nil"/>
              <w:bottom w:val="nil"/>
            </w:tcBorders>
            <w:noWrap/>
            <w:vAlign w:val="center"/>
            <w:hideMark/>
          </w:tcPr>
          <w:p w:rsidR="007519B7" w:rsidRPr="007519B7" w:rsidRDefault="007519B7" w:rsidP="00F93788">
            <w:pPr>
              <w:keepNext/>
              <w:keepLines/>
              <w:spacing w:before="60" w:after="60"/>
              <w:ind w:left="176"/>
              <w:rPr>
                <w:sz w:val="16"/>
                <w:szCs w:val="16"/>
              </w:rPr>
            </w:pPr>
            <w:r w:rsidRPr="007519B7">
              <w:rPr>
                <w:sz w:val="16"/>
                <w:szCs w:val="16"/>
              </w:rPr>
              <w:t>Lung conditions including asthma</w:t>
            </w:r>
          </w:p>
        </w:tc>
        <w:tc>
          <w:tcPr>
            <w:tcW w:w="1134" w:type="dxa"/>
            <w:tcBorders>
              <w:top w:val="nil"/>
              <w:bottom w:val="nil"/>
            </w:tcBorders>
            <w:vAlign w:val="center"/>
          </w:tcPr>
          <w:p w:rsidR="007519B7" w:rsidRPr="007519B7" w:rsidRDefault="007519B7" w:rsidP="00F93788">
            <w:pPr>
              <w:keepNext/>
              <w:keepLines/>
              <w:spacing w:before="60" w:after="60"/>
              <w:jc w:val="right"/>
              <w:rPr>
                <w:sz w:val="16"/>
                <w:szCs w:val="16"/>
              </w:rPr>
            </w:pPr>
            <w:r w:rsidRPr="007519B7">
              <w:rPr>
                <w:sz w:val="16"/>
                <w:szCs w:val="16"/>
              </w:rPr>
              <w:t>9.2</w:t>
            </w:r>
          </w:p>
        </w:tc>
        <w:tc>
          <w:tcPr>
            <w:tcW w:w="1134" w:type="dxa"/>
            <w:tcBorders>
              <w:top w:val="nil"/>
              <w:bottom w:val="nil"/>
            </w:tcBorders>
            <w:vAlign w:val="center"/>
          </w:tcPr>
          <w:p w:rsidR="007519B7" w:rsidRPr="007519B7" w:rsidRDefault="007519B7" w:rsidP="00F93788">
            <w:pPr>
              <w:keepNext/>
              <w:keepLines/>
              <w:spacing w:before="60" w:after="60"/>
              <w:jc w:val="right"/>
              <w:rPr>
                <w:color w:val="000000"/>
                <w:sz w:val="16"/>
                <w:szCs w:val="16"/>
              </w:rPr>
            </w:pPr>
            <w:r w:rsidRPr="007519B7">
              <w:rPr>
                <w:color w:val="000000"/>
                <w:sz w:val="16"/>
                <w:szCs w:val="16"/>
              </w:rPr>
              <w:t>7.1</w:t>
            </w:r>
          </w:p>
        </w:tc>
        <w:tc>
          <w:tcPr>
            <w:tcW w:w="1134" w:type="dxa"/>
            <w:tcBorders>
              <w:top w:val="nil"/>
              <w:bottom w:val="nil"/>
            </w:tcBorders>
            <w:vAlign w:val="center"/>
          </w:tcPr>
          <w:p w:rsidR="007519B7" w:rsidRPr="007519B7" w:rsidRDefault="007519B7" w:rsidP="00F93788">
            <w:pPr>
              <w:keepNext/>
              <w:keepLines/>
              <w:spacing w:before="60" w:after="60"/>
              <w:jc w:val="right"/>
              <w:rPr>
                <w:color w:val="000000"/>
                <w:sz w:val="16"/>
                <w:szCs w:val="16"/>
              </w:rPr>
            </w:pPr>
            <w:r w:rsidRPr="007519B7">
              <w:rPr>
                <w:color w:val="000000"/>
                <w:sz w:val="16"/>
                <w:szCs w:val="16"/>
              </w:rPr>
              <w:t>9.4</w:t>
            </w:r>
          </w:p>
        </w:tc>
        <w:tc>
          <w:tcPr>
            <w:tcW w:w="1134" w:type="dxa"/>
            <w:tcBorders>
              <w:top w:val="nil"/>
              <w:bottom w:val="nil"/>
            </w:tcBorders>
            <w:vAlign w:val="center"/>
          </w:tcPr>
          <w:p w:rsidR="007519B7" w:rsidRPr="007519B7" w:rsidRDefault="007519B7" w:rsidP="00F93788">
            <w:pPr>
              <w:keepNext/>
              <w:keepLines/>
              <w:spacing w:before="60" w:after="60"/>
              <w:jc w:val="right"/>
              <w:rPr>
                <w:color w:val="000000"/>
                <w:sz w:val="16"/>
                <w:szCs w:val="16"/>
              </w:rPr>
            </w:pPr>
            <w:r w:rsidRPr="007519B7">
              <w:rPr>
                <w:color w:val="000000"/>
                <w:sz w:val="16"/>
                <w:szCs w:val="16"/>
              </w:rPr>
              <w:t>12.2</w:t>
            </w:r>
          </w:p>
        </w:tc>
        <w:tc>
          <w:tcPr>
            <w:tcW w:w="1134" w:type="dxa"/>
            <w:tcBorders>
              <w:top w:val="nil"/>
              <w:bottom w:val="nil"/>
            </w:tcBorders>
            <w:vAlign w:val="center"/>
          </w:tcPr>
          <w:p w:rsidR="007519B7" w:rsidRPr="007519B7" w:rsidRDefault="007519B7" w:rsidP="00F93788">
            <w:pPr>
              <w:keepNext/>
              <w:keepLines/>
              <w:spacing w:before="60" w:after="60"/>
              <w:jc w:val="right"/>
              <w:rPr>
                <w:color w:val="000000"/>
                <w:sz w:val="16"/>
                <w:szCs w:val="16"/>
              </w:rPr>
            </w:pPr>
            <w:r w:rsidRPr="007519B7">
              <w:rPr>
                <w:color w:val="000000"/>
                <w:sz w:val="16"/>
                <w:szCs w:val="16"/>
              </w:rPr>
              <w:t>7.1</w:t>
            </w:r>
          </w:p>
        </w:tc>
        <w:tc>
          <w:tcPr>
            <w:tcW w:w="1134" w:type="dxa"/>
            <w:tcBorders>
              <w:top w:val="nil"/>
              <w:bottom w:val="nil"/>
            </w:tcBorders>
            <w:vAlign w:val="center"/>
          </w:tcPr>
          <w:p w:rsidR="007519B7" w:rsidRPr="007519B7" w:rsidRDefault="007519B7" w:rsidP="00F93788">
            <w:pPr>
              <w:keepNext/>
              <w:keepLines/>
              <w:spacing w:before="60" w:after="60"/>
              <w:jc w:val="right"/>
              <w:rPr>
                <w:color w:val="000000"/>
                <w:sz w:val="16"/>
                <w:szCs w:val="16"/>
              </w:rPr>
            </w:pPr>
            <w:r w:rsidRPr="007519B7">
              <w:rPr>
                <w:color w:val="000000"/>
                <w:sz w:val="16"/>
                <w:szCs w:val="16"/>
              </w:rPr>
              <w:t>21.0</w:t>
            </w:r>
          </w:p>
        </w:tc>
      </w:tr>
      <w:tr w:rsidR="007519B7" w:rsidRPr="007519B7" w:rsidTr="00CA54A7">
        <w:tc>
          <w:tcPr>
            <w:tcW w:w="1843" w:type="dxa"/>
            <w:vMerge/>
            <w:tcBorders>
              <w:top w:val="nil"/>
            </w:tcBorders>
            <w:noWrap/>
            <w:vAlign w:val="center"/>
          </w:tcPr>
          <w:p w:rsidR="007519B7" w:rsidRPr="007519B7" w:rsidRDefault="007519B7" w:rsidP="007519B7">
            <w:pPr>
              <w:ind w:left="176"/>
              <w:rPr>
                <w:sz w:val="16"/>
                <w:szCs w:val="16"/>
              </w:rPr>
            </w:pP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(8.3 - 10.0)</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(5.6 - 8.9)</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(8.5 - 10.5)</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(8.3 - 17.0)</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(3.6 - 12.3)</w:t>
            </w:r>
          </w:p>
        </w:tc>
        <w:tc>
          <w:tcPr>
            <w:tcW w:w="1134" w:type="dxa"/>
            <w:tcBorders>
              <w:top w:val="nil"/>
            </w:tcBorders>
            <w:vAlign w:val="center"/>
          </w:tcPr>
          <w:p w:rsidR="007519B7" w:rsidRPr="007519B7" w:rsidRDefault="007519B7" w:rsidP="007519B7">
            <w:pPr>
              <w:spacing w:after="60"/>
              <w:jc w:val="right"/>
              <w:rPr>
                <w:sz w:val="16"/>
                <w:szCs w:val="16"/>
              </w:rPr>
            </w:pPr>
            <w:r w:rsidRPr="007519B7">
              <w:rPr>
                <w:sz w:val="16"/>
                <w:szCs w:val="16"/>
              </w:rPr>
              <w:t>(9.6 - 37.5)</w:t>
            </w:r>
          </w:p>
        </w:tc>
      </w:tr>
      <w:tr w:rsidR="007519B7" w:rsidRPr="007519B7" w:rsidTr="00AB1754">
        <w:tc>
          <w:tcPr>
            <w:tcW w:w="1843" w:type="dxa"/>
            <w:noWrap/>
            <w:vAlign w:val="center"/>
            <w:hideMark/>
          </w:tcPr>
          <w:p w:rsidR="007519B7" w:rsidRPr="007519B7" w:rsidRDefault="007519B7" w:rsidP="007519B7">
            <w:pPr>
              <w:ind w:left="176"/>
              <w:rPr>
                <w:sz w:val="16"/>
                <w:szCs w:val="16"/>
              </w:rPr>
            </w:pPr>
            <w:r w:rsidRPr="007519B7">
              <w:rPr>
                <w:sz w:val="16"/>
                <w:szCs w:val="16"/>
              </w:rPr>
              <w:t>Depression</w:t>
            </w:r>
          </w:p>
        </w:tc>
        <w:tc>
          <w:tcPr>
            <w:tcW w:w="1134" w:type="dxa"/>
            <w:vAlign w:val="center"/>
          </w:tcPr>
          <w:p w:rsidR="007519B7" w:rsidRPr="007519B7" w:rsidRDefault="007519B7" w:rsidP="007519B7">
            <w:pPr>
              <w:jc w:val="right"/>
              <w:rPr>
                <w:sz w:val="16"/>
                <w:szCs w:val="16"/>
              </w:rPr>
            </w:pPr>
            <w:r w:rsidRPr="007519B7">
              <w:rPr>
                <w:sz w:val="16"/>
                <w:szCs w:val="16"/>
              </w:rPr>
              <w:t>6.5</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5.7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6.4</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7.6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12.9</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21.0</w:t>
            </w:r>
          </w:p>
        </w:tc>
      </w:tr>
      <w:tr w:rsidR="007519B7" w:rsidRPr="007519B7" w:rsidTr="00AB1754">
        <w:tc>
          <w:tcPr>
            <w:tcW w:w="1843" w:type="dxa"/>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(5.8 - 7.3)</w:t>
            </w:r>
          </w:p>
        </w:tc>
        <w:tc>
          <w:tcPr>
            <w:tcW w:w="1134" w:type="dxa"/>
            <w:vAlign w:val="center"/>
          </w:tcPr>
          <w:p w:rsidR="007519B7" w:rsidRPr="007519B7" w:rsidRDefault="007519B7" w:rsidP="007519B7">
            <w:pPr>
              <w:spacing w:after="60"/>
              <w:jc w:val="right"/>
              <w:rPr>
                <w:sz w:val="16"/>
                <w:szCs w:val="16"/>
              </w:rPr>
            </w:pPr>
            <w:r w:rsidRPr="007519B7">
              <w:rPr>
                <w:sz w:val="16"/>
                <w:szCs w:val="16"/>
              </w:rPr>
              <w:t>(4.3 - 7.4)</w:t>
            </w:r>
          </w:p>
        </w:tc>
        <w:tc>
          <w:tcPr>
            <w:tcW w:w="1134" w:type="dxa"/>
            <w:vAlign w:val="center"/>
          </w:tcPr>
          <w:p w:rsidR="007519B7" w:rsidRPr="007519B7" w:rsidRDefault="007519B7" w:rsidP="007519B7">
            <w:pPr>
              <w:spacing w:after="60"/>
              <w:jc w:val="right"/>
              <w:rPr>
                <w:sz w:val="16"/>
                <w:szCs w:val="16"/>
              </w:rPr>
            </w:pPr>
            <w:r w:rsidRPr="007519B7">
              <w:rPr>
                <w:sz w:val="16"/>
                <w:szCs w:val="16"/>
              </w:rPr>
              <w:t>(5.5 - 7.3)</w:t>
            </w:r>
          </w:p>
        </w:tc>
        <w:tc>
          <w:tcPr>
            <w:tcW w:w="1134" w:type="dxa"/>
            <w:vAlign w:val="center"/>
          </w:tcPr>
          <w:p w:rsidR="007519B7" w:rsidRPr="007519B7" w:rsidRDefault="007519B7" w:rsidP="007519B7">
            <w:pPr>
              <w:spacing w:after="60"/>
              <w:jc w:val="right"/>
              <w:rPr>
                <w:sz w:val="16"/>
                <w:szCs w:val="16"/>
              </w:rPr>
            </w:pPr>
            <w:r w:rsidRPr="007519B7">
              <w:rPr>
                <w:sz w:val="16"/>
                <w:szCs w:val="16"/>
              </w:rPr>
              <w:t>(4.6 - 11.6)</w:t>
            </w:r>
          </w:p>
        </w:tc>
        <w:tc>
          <w:tcPr>
            <w:tcW w:w="1134" w:type="dxa"/>
            <w:vAlign w:val="center"/>
          </w:tcPr>
          <w:p w:rsidR="007519B7" w:rsidRPr="007519B7" w:rsidRDefault="007519B7" w:rsidP="007519B7">
            <w:pPr>
              <w:spacing w:after="60"/>
              <w:jc w:val="right"/>
              <w:rPr>
                <w:sz w:val="16"/>
                <w:szCs w:val="16"/>
              </w:rPr>
            </w:pPr>
            <w:r w:rsidRPr="007519B7">
              <w:rPr>
                <w:sz w:val="16"/>
                <w:szCs w:val="16"/>
              </w:rPr>
              <w:t>(7.0 - 21.4)</w:t>
            </w:r>
          </w:p>
        </w:tc>
        <w:tc>
          <w:tcPr>
            <w:tcW w:w="1134" w:type="dxa"/>
            <w:vAlign w:val="center"/>
          </w:tcPr>
          <w:p w:rsidR="007519B7" w:rsidRPr="007519B7" w:rsidRDefault="007519B7" w:rsidP="007519B7">
            <w:pPr>
              <w:spacing w:after="60"/>
              <w:jc w:val="right"/>
              <w:rPr>
                <w:sz w:val="16"/>
                <w:szCs w:val="16"/>
              </w:rPr>
            </w:pPr>
            <w:r w:rsidRPr="007519B7">
              <w:rPr>
                <w:sz w:val="16"/>
                <w:szCs w:val="16"/>
              </w:rPr>
              <w:t>(11.2 - 34.5)</w:t>
            </w:r>
          </w:p>
        </w:tc>
      </w:tr>
      <w:tr w:rsidR="007519B7" w:rsidRPr="007519B7" w:rsidTr="00AB1754">
        <w:tc>
          <w:tcPr>
            <w:tcW w:w="1843" w:type="dxa"/>
            <w:noWrap/>
            <w:vAlign w:val="center"/>
            <w:hideMark/>
          </w:tcPr>
          <w:p w:rsidR="007519B7" w:rsidRPr="007519B7" w:rsidRDefault="007519B7" w:rsidP="007519B7">
            <w:pPr>
              <w:ind w:left="176"/>
              <w:rPr>
                <w:sz w:val="16"/>
                <w:szCs w:val="16"/>
              </w:rPr>
            </w:pPr>
            <w:r w:rsidRPr="007519B7">
              <w:rPr>
                <w:sz w:val="16"/>
                <w:szCs w:val="16"/>
              </w:rPr>
              <w:t>Anxiety disorders</w:t>
            </w:r>
          </w:p>
        </w:tc>
        <w:tc>
          <w:tcPr>
            <w:tcW w:w="1134" w:type="dxa"/>
            <w:vAlign w:val="center"/>
          </w:tcPr>
          <w:p w:rsidR="007519B7" w:rsidRPr="007519B7" w:rsidRDefault="007519B7" w:rsidP="007519B7">
            <w:pPr>
              <w:jc w:val="right"/>
              <w:rPr>
                <w:sz w:val="16"/>
                <w:szCs w:val="16"/>
              </w:rPr>
            </w:pPr>
            <w:r w:rsidRPr="007519B7">
              <w:rPr>
                <w:sz w:val="16"/>
                <w:szCs w:val="16"/>
              </w:rPr>
              <w:t>5.5</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5.3</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4.9</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11.7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11.4</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20.6</w:t>
            </w:r>
          </w:p>
        </w:tc>
      </w:tr>
      <w:tr w:rsidR="007519B7" w:rsidRPr="007519B7" w:rsidTr="00AB1754">
        <w:tc>
          <w:tcPr>
            <w:tcW w:w="1843" w:type="dxa"/>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(4.8 - 6.3)</w:t>
            </w:r>
          </w:p>
        </w:tc>
        <w:tc>
          <w:tcPr>
            <w:tcW w:w="1134" w:type="dxa"/>
            <w:vAlign w:val="center"/>
          </w:tcPr>
          <w:p w:rsidR="007519B7" w:rsidRPr="007519B7" w:rsidRDefault="007519B7" w:rsidP="007519B7">
            <w:pPr>
              <w:spacing w:after="60"/>
              <w:jc w:val="right"/>
              <w:rPr>
                <w:sz w:val="16"/>
                <w:szCs w:val="16"/>
              </w:rPr>
            </w:pPr>
            <w:r w:rsidRPr="007519B7">
              <w:rPr>
                <w:sz w:val="16"/>
                <w:szCs w:val="16"/>
              </w:rPr>
              <w:t>(3.9 - 7.1)</w:t>
            </w:r>
          </w:p>
        </w:tc>
        <w:tc>
          <w:tcPr>
            <w:tcW w:w="1134" w:type="dxa"/>
            <w:vAlign w:val="center"/>
          </w:tcPr>
          <w:p w:rsidR="007519B7" w:rsidRPr="007519B7" w:rsidRDefault="007519B7" w:rsidP="007519B7">
            <w:pPr>
              <w:spacing w:after="60"/>
              <w:jc w:val="right"/>
              <w:rPr>
                <w:sz w:val="16"/>
                <w:szCs w:val="16"/>
              </w:rPr>
            </w:pPr>
            <w:r w:rsidRPr="007519B7">
              <w:rPr>
                <w:sz w:val="16"/>
                <w:szCs w:val="16"/>
              </w:rPr>
              <w:t>(4.1 - 5.8)</w:t>
            </w:r>
          </w:p>
        </w:tc>
        <w:tc>
          <w:tcPr>
            <w:tcW w:w="1134" w:type="dxa"/>
            <w:vAlign w:val="center"/>
          </w:tcPr>
          <w:p w:rsidR="007519B7" w:rsidRPr="007519B7" w:rsidRDefault="007519B7" w:rsidP="007519B7">
            <w:pPr>
              <w:spacing w:after="60"/>
              <w:jc w:val="right"/>
              <w:rPr>
                <w:sz w:val="16"/>
                <w:szCs w:val="16"/>
              </w:rPr>
            </w:pPr>
            <w:r w:rsidRPr="007519B7">
              <w:rPr>
                <w:sz w:val="16"/>
                <w:szCs w:val="16"/>
              </w:rPr>
              <w:t>(7.3 - 17.6)</w:t>
            </w:r>
          </w:p>
        </w:tc>
        <w:tc>
          <w:tcPr>
            <w:tcW w:w="1134" w:type="dxa"/>
            <w:vAlign w:val="center"/>
          </w:tcPr>
          <w:p w:rsidR="007519B7" w:rsidRPr="007519B7" w:rsidRDefault="007519B7" w:rsidP="007519B7">
            <w:pPr>
              <w:spacing w:after="60"/>
              <w:jc w:val="right"/>
              <w:rPr>
                <w:sz w:val="16"/>
                <w:szCs w:val="16"/>
              </w:rPr>
            </w:pPr>
            <w:r w:rsidRPr="007519B7">
              <w:rPr>
                <w:sz w:val="16"/>
                <w:szCs w:val="16"/>
              </w:rPr>
              <w:t>(6.0 - 19.3)</w:t>
            </w:r>
          </w:p>
        </w:tc>
        <w:tc>
          <w:tcPr>
            <w:tcW w:w="1134" w:type="dxa"/>
            <w:vAlign w:val="center"/>
          </w:tcPr>
          <w:p w:rsidR="007519B7" w:rsidRPr="007519B7" w:rsidRDefault="007519B7" w:rsidP="007519B7">
            <w:pPr>
              <w:spacing w:after="60"/>
              <w:jc w:val="right"/>
              <w:rPr>
                <w:sz w:val="16"/>
                <w:szCs w:val="16"/>
              </w:rPr>
            </w:pPr>
            <w:r w:rsidRPr="007519B7">
              <w:rPr>
                <w:sz w:val="16"/>
                <w:szCs w:val="16"/>
              </w:rPr>
              <w:t>(9.1 - 37.7)</w:t>
            </w:r>
          </w:p>
        </w:tc>
      </w:tr>
      <w:tr w:rsidR="007519B7" w:rsidRPr="007519B7" w:rsidTr="00AB1754">
        <w:tc>
          <w:tcPr>
            <w:tcW w:w="1843" w:type="dxa"/>
            <w:noWrap/>
            <w:vAlign w:val="center"/>
            <w:hideMark/>
          </w:tcPr>
          <w:p w:rsidR="007519B7" w:rsidRPr="007519B7" w:rsidRDefault="007519B7" w:rsidP="007519B7">
            <w:pPr>
              <w:ind w:left="176"/>
              <w:rPr>
                <w:sz w:val="16"/>
                <w:szCs w:val="16"/>
              </w:rPr>
            </w:pPr>
            <w:r w:rsidRPr="007519B7">
              <w:rPr>
                <w:sz w:val="16"/>
                <w:szCs w:val="16"/>
              </w:rPr>
              <w:t>Obesity</w:t>
            </w:r>
          </w:p>
        </w:tc>
        <w:tc>
          <w:tcPr>
            <w:tcW w:w="1134" w:type="dxa"/>
            <w:vAlign w:val="center"/>
          </w:tcPr>
          <w:p w:rsidR="007519B7" w:rsidRPr="007519B7" w:rsidRDefault="007519B7" w:rsidP="007519B7">
            <w:pPr>
              <w:jc w:val="right"/>
              <w:rPr>
                <w:sz w:val="16"/>
                <w:szCs w:val="16"/>
              </w:rPr>
            </w:pPr>
            <w:r w:rsidRPr="007519B7">
              <w:rPr>
                <w:sz w:val="16"/>
                <w:szCs w:val="16"/>
              </w:rPr>
              <w:t>7.8</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6.2</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7.7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12.2</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13.4</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18.0</w:t>
            </w:r>
          </w:p>
        </w:tc>
      </w:tr>
      <w:tr w:rsidR="007519B7" w:rsidRPr="007519B7" w:rsidTr="00AB1754">
        <w:tc>
          <w:tcPr>
            <w:tcW w:w="1843" w:type="dxa"/>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spacing w:after="60"/>
              <w:jc w:val="right"/>
              <w:rPr>
                <w:sz w:val="16"/>
                <w:szCs w:val="16"/>
              </w:rPr>
            </w:pPr>
            <w:r w:rsidRPr="007519B7">
              <w:rPr>
                <w:sz w:val="16"/>
                <w:szCs w:val="16"/>
              </w:rPr>
              <w:t>(7.0 - 8.6)</w:t>
            </w:r>
          </w:p>
        </w:tc>
        <w:tc>
          <w:tcPr>
            <w:tcW w:w="1134" w:type="dxa"/>
            <w:vAlign w:val="center"/>
          </w:tcPr>
          <w:p w:rsidR="007519B7" w:rsidRPr="007519B7" w:rsidRDefault="007519B7" w:rsidP="007519B7">
            <w:pPr>
              <w:spacing w:after="60"/>
              <w:jc w:val="right"/>
              <w:rPr>
                <w:sz w:val="16"/>
                <w:szCs w:val="16"/>
              </w:rPr>
            </w:pPr>
            <w:r w:rsidRPr="007519B7">
              <w:rPr>
                <w:sz w:val="16"/>
                <w:szCs w:val="16"/>
              </w:rPr>
              <w:t>(4.8 - 7.9)</w:t>
            </w:r>
          </w:p>
        </w:tc>
        <w:tc>
          <w:tcPr>
            <w:tcW w:w="1134" w:type="dxa"/>
            <w:vAlign w:val="center"/>
          </w:tcPr>
          <w:p w:rsidR="007519B7" w:rsidRPr="007519B7" w:rsidRDefault="007519B7" w:rsidP="007519B7">
            <w:pPr>
              <w:spacing w:after="60"/>
              <w:jc w:val="right"/>
              <w:rPr>
                <w:sz w:val="16"/>
                <w:szCs w:val="16"/>
              </w:rPr>
            </w:pPr>
            <w:r w:rsidRPr="007519B7">
              <w:rPr>
                <w:sz w:val="16"/>
                <w:szCs w:val="16"/>
              </w:rPr>
              <w:t>(6.8 - 8.6)</w:t>
            </w:r>
          </w:p>
        </w:tc>
        <w:tc>
          <w:tcPr>
            <w:tcW w:w="1134" w:type="dxa"/>
            <w:vAlign w:val="center"/>
          </w:tcPr>
          <w:p w:rsidR="007519B7" w:rsidRPr="007519B7" w:rsidRDefault="007519B7" w:rsidP="007519B7">
            <w:pPr>
              <w:spacing w:after="60"/>
              <w:jc w:val="right"/>
              <w:rPr>
                <w:sz w:val="16"/>
                <w:szCs w:val="16"/>
              </w:rPr>
            </w:pPr>
            <w:r w:rsidRPr="007519B7">
              <w:rPr>
                <w:sz w:val="16"/>
                <w:szCs w:val="16"/>
              </w:rPr>
              <w:t>(7.7 - 18.2)</w:t>
            </w:r>
          </w:p>
        </w:tc>
        <w:tc>
          <w:tcPr>
            <w:tcW w:w="1134" w:type="dxa"/>
            <w:vAlign w:val="center"/>
          </w:tcPr>
          <w:p w:rsidR="007519B7" w:rsidRPr="007519B7" w:rsidRDefault="007519B7" w:rsidP="007519B7">
            <w:pPr>
              <w:spacing w:after="60"/>
              <w:jc w:val="right"/>
              <w:rPr>
                <w:sz w:val="16"/>
                <w:szCs w:val="16"/>
              </w:rPr>
            </w:pPr>
            <w:r w:rsidRPr="007519B7">
              <w:rPr>
                <w:sz w:val="16"/>
                <w:szCs w:val="16"/>
              </w:rPr>
              <w:t>(7.7 - 21.3)</w:t>
            </w:r>
          </w:p>
        </w:tc>
        <w:tc>
          <w:tcPr>
            <w:tcW w:w="1134" w:type="dxa"/>
            <w:vAlign w:val="center"/>
          </w:tcPr>
          <w:p w:rsidR="007519B7" w:rsidRPr="007519B7" w:rsidRDefault="007519B7" w:rsidP="007519B7">
            <w:pPr>
              <w:spacing w:after="60"/>
              <w:jc w:val="right"/>
              <w:rPr>
                <w:sz w:val="16"/>
                <w:szCs w:val="16"/>
              </w:rPr>
            </w:pPr>
            <w:r w:rsidRPr="007519B7">
              <w:rPr>
                <w:sz w:val="16"/>
                <w:szCs w:val="16"/>
              </w:rPr>
              <w:t>(7.4 - 34.5)</w:t>
            </w:r>
          </w:p>
        </w:tc>
      </w:tr>
      <w:tr w:rsidR="007519B7" w:rsidRPr="007519B7" w:rsidTr="00AB1754">
        <w:tc>
          <w:tcPr>
            <w:tcW w:w="1843" w:type="dxa"/>
            <w:vMerge w:val="restart"/>
            <w:noWrap/>
            <w:vAlign w:val="center"/>
            <w:hideMark/>
          </w:tcPr>
          <w:p w:rsidR="007519B7" w:rsidRPr="007519B7" w:rsidRDefault="007519B7" w:rsidP="007519B7">
            <w:pPr>
              <w:ind w:left="176"/>
              <w:rPr>
                <w:sz w:val="16"/>
                <w:szCs w:val="16"/>
              </w:rPr>
            </w:pPr>
            <w:r w:rsidRPr="007519B7">
              <w:rPr>
                <w:sz w:val="16"/>
                <w:szCs w:val="16"/>
              </w:rPr>
              <w:t>Other physical</w:t>
            </w:r>
            <w:r>
              <w:rPr>
                <w:sz w:val="16"/>
                <w:szCs w:val="16"/>
              </w:rPr>
              <w:t xml:space="preserve"> or</w:t>
            </w:r>
            <w:r w:rsidRPr="007519B7">
              <w:rPr>
                <w:sz w:val="16"/>
                <w:szCs w:val="16"/>
              </w:rPr>
              <w:t xml:space="preserve"> mental health conditions</w:t>
            </w:r>
          </w:p>
        </w:tc>
        <w:tc>
          <w:tcPr>
            <w:tcW w:w="1134" w:type="dxa"/>
            <w:vAlign w:val="center"/>
          </w:tcPr>
          <w:p w:rsidR="007519B7" w:rsidRPr="007519B7" w:rsidRDefault="007519B7" w:rsidP="007519B7">
            <w:pPr>
              <w:jc w:val="right"/>
              <w:rPr>
                <w:sz w:val="16"/>
                <w:szCs w:val="16"/>
              </w:rPr>
            </w:pPr>
            <w:r w:rsidRPr="007519B7">
              <w:rPr>
                <w:sz w:val="16"/>
                <w:szCs w:val="16"/>
              </w:rPr>
              <w:t>11.6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11.4</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11.7</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11.4</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11.3</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12.6</w:t>
            </w:r>
          </w:p>
        </w:tc>
      </w:tr>
      <w:tr w:rsidR="007519B7" w:rsidRPr="007519B7" w:rsidTr="00AB1754">
        <w:tc>
          <w:tcPr>
            <w:tcW w:w="1843" w:type="dxa"/>
            <w:vMerge/>
            <w:noWrap/>
            <w:vAlign w:val="center"/>
          </w:tcPr>
          <w:p w:rsidR="007519B7" w:rsidRPr="007519B7" w:rsidRDefault="007519B7" w:rsidP="007519B7">
            <w:pPr>
              <w:ind w:left="176"/>
              <w:rPr>
                <w:sz w:val="16"/>
                <w:szCs w:val="16"/>
              </w:rPr>
            </w:pPr>
          </w:p>
        </w:tc>
        <w:tc>
          <w:tcPr>
            <w:tcW w:w="1134" w:type="dxa"/>
            <w:vAlign w:val="center"/>
          </w:tcPr>
          <w:p w:rsidR="007519B7" w:rsidRPr="007519B7" w:rsidRDefault="007519B7" w:rsidP="007519B7">
            <w:pPr>
              <w:jc w:val="right"/>
              <w:rPr>
                <w:sz w:val="16"/>
                <w:szCs w:val="16"/>
              </w:rPr>
            </w:pPr>
            <w:r w:rsidRPr="007519B7">
              <w:rPr>
                <w:sz w:val="16"/>
                <w:szCs w:val="16"/>
              </w:rPr>
              <w:t>(10.7 - 12.6)</w:t>
            </w:r>
          </w:p>
        </w:tc>
        <w:tc>
          <w:tcPr>
            <w:tcW w:w="1134" w:type="dxa"/>
            <w:vAlign w:val="center"/>
          </w:tcPr>
          <w:p w:rsidR="007519B7" w:rsidRPr="007519B7" w:rsidRDefault="007519B7" w:rsidP="007519B7">
            <w:pPr>
              <w:jc w:val="right"/>
              <w:rPr>
                <w:sz w:val="16"/>
                <w:szCs w:val="16"/>
              </w:rPr>
            </w:pPr>
            <w:r w:rsidRPr="007519B7">
              <w:rPr>
                <w:sz w:val="16"/>
                <w:szCs w:val="16"/>
              </w:rPr>
              <w:t>(9.4 - 13.6)</w:t>
            </w:r>
          </w:p>
        </w:tc>
        <w:tc>
          <w:tcPr>
            <w:tcW w:w="1134" w:type="dxa"/>
            <w:vAlign w:val="center"/>
          </w:tcPr>
          <w:p w:rsidR="007519B7" w:rsidRPr="007519B7" w:rsidRDefault="007519B7" w:rsidP="007519B7">
            <w:pPr>
              <w:jc w:val="right"/>
              <w:rPr>
                <w:sz w:val="16"/>
                <w:szCs w:val="16"/>
              </w:rPr>
            </w:pPr>
            <w:r w:rsidRPr="007519B7">
              <w:rPr>
                <w:sz w:val="16"/>
                <w:szCs w:val="16"/>
              </w:rPr>
              <w:t>(10.6 - 12.9)</w:t>
            </w:r>
          </w:p>
        </w:tc>
        <w:tc>
          <w:tcPr>
            <w:tcW w:w="1134" w:type="dxa"/>
            <w:vAlign w:val="center"/>
          </w:tcPr>
          <w:p w:rsidR="007519B7" w:rsidRPr="007519B7" w:rsidRDefault="007519B7" w:rsidP="007519B7">
            <w:pPr>
              <w:jc w:val="right"/>
              <w:rPr>
                <w:sz w:val="16"/>
                <w:szCs w:val="16"/>
              </w:rPr>
            </w:pPr>
            <w:r w:rsidRPr="007519B7">
              <w:rPr>
                <w:sz w:val="16"/>
                <w:szCs w:val="16"/>
              </w:rPr>
              <w:t>(7.6 - 16.3)</w:t>
            </w:r>
          </w:p>
        </w:tc>
        <w:tc>
          <w:tcPr>
            <w:tcW w:w="1134" w:type="dxa"/>
            <w:vAlign w:val="center"/>
          </w:tcPr>
          <w:p w:rsidR="007519B7" w:rsidRPr="007519B7" w:rsidRDefault="007519B7" w:rsidP="007519B7">
            <w:pPr>
              <w:jc w:val="right"/>
              <w:rPr>
                <w:sz w:val="16"/>
                <w:szCs w:val="16"/>
              </w:rPr>
            </w:pPr>
            <w:r w:rsidRPr="007519B7">
              <w:rPr>
                <w:sz w:val="16"/>
                <w:szCs w:val="16"/>
              </w:rPr>
              <w:t>(5.6 - 19.8)</w:t>
            </w:r>
          </w:p>
        </w:tc>
        <w:tc>
          <w:tcPr>
            <w:tcW w:w="1134" w:type="dxa"/>
            <w:vAlign w:val="center"/>
          </w:tcPr>
          <w:p w:rsidR="007519B7" w:rsidRPr="007519B7" w:rsidRDefault="007519B7" w:rsidP="007519B7">
            <w:pPr>
              <w:jc w:val="right"/>
              <w:rPr>
                <w:sz w:val="16"/>
                <w:szCs w:val="16"/>
              </w:rPr>
            </w:pPr>
            <w:r w:rsidRPr="007519B7">
              <w:rPr>
                <w:sz w:val="16"/>
                <w:szCs w:val="16"/>
              </w:rPr>
              <w:t>(4.9 - 25.7)</w:t>
            </w:r>
          </w:p>
        </w:tc>
      </w:tr>
      <w:tr w:rsidR="007519B7" w:rsidRPr="007519B7" w:rsidTr="00AB1754">
        <w:tc>
          <w:tcPr>
            <w:tcW w:w="1843" w:type="dxa"/>
            <w:noWrap/>
            <w:vAlign w:val="center"/>
            <w:hideMark/>
          </w:tcPr>
          <w:p w:rsidR="007519B7" w:rsidRPr="007519B7" w:rsidRDefault="007519B7" w:rsidP="009B2246">
            <w:pPr>
              <w:spacing w:before="60"/>
              <w:ind w:left="176"/>
              <w:rPr>
                <w:sz w:val="16"/>
                <w:szCs w:val="16"/>
              </w:rPr>
            </w:pPr>
            <w:r w:rsidRPr="007519B7">
              <w:rPr>
                <w:sz w:val="16"/>
                <w:szCs w:val="16"/>
              </w:rPr>
              <w:t>None</w:t>
            </w:r>
          </w:p>
        </w:tc>
        <w:tc>
          <w:tcPr>
            <w:tcW w:w="1134" w:type="dxa"/>
            <w:vAlign w:val="center"/>
          </w:tcPr>
          <w:p w:rsidR="007519B7" w:rsidRPr="007519B7" w:rsidRDefault="007519B7" w:rsidP="009B2246">
            <w:pPr>
              <w:spacing w:before="60"/>
              <w:jc w:val="right"/>
              <w:rPr>
                <w:sz w:val="16"/>
                <w:szCs w:val="16"/>
              </w:rPr>
            </w:pPr>
            <w:r w:rsidRPr="007519B7">
              <w:rPr>
                <w:sz w:val="16"/>
                <w:szCs w:val="16"/>
              </w:rPr>
              <w:t>52.4</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56.1</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51.7</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47.6</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60.6</w:t>
            </w:r>
          </w:p>
        </w:tc>
        <w:tc>
          <w:tcPr>
            <w:tcW w:w="1134" w:type="dxa"/>
            <w:vAlign w:val="center"/>
          </w:tcPr>
          <w:p w:rsidR="007519B7" w:rsidRPr="007519B7" w:rsidRDefault="007519B7" w:rsidP="009B2246">
            <w:pPr>
              <w:spacing w:before="60"/>
              <w:jc w:val="right"/>
              <w:rPr>
                <w:color w:val="000000"/>
                <w:sz w:val="16"/>
                <w:szCs w:val="16"/>
              </w:rPr>
            </w:pPr>
            <w:r w:rsidRPr="007519B7">
              <w:rPr>
                <w:color w:val="000000"/>
                <w:sz w:val="16"/>
                <w:szCs w:val="16"/>
              </w:rPr>
              <w:t>43.0</w:t>
            </w:r>
          </w:p>
        </w:tc>
      </w:tr>
      <w:tr w:rsidR="007519B7" w:rsidRPr="007519B7" w:rsidTr="00704BE4">
        <w:tc>
          <w:tcPr>
            <w:tcW w:w="1843" w:type="dxa"/>
            <w:tcBorders>
              <w:bottom w:val="nil"/>
            </w:tcBorders>
            <w:noWrap/>
            <w:vAlign w:val="center"/>
          </w:tcPr>
          <w:p w:rsidR="007519B7" w:rsidRPr="007519B7" w:rsidRDefault="007519B7" w:rsidP="007519B7">
            <w:pPr>
              <w:rPr>
                <w:sz w:val="16"/>
                <w:szCs w:val="16"/>
              </w:rPr>
            </w:pPr>
          </w:p>
        </w:tc>
        <w:tc>
          <w:tcPr>
            <w:tcW w:w="1134" w:type="dxa"/>
            <w:vAlign w:val="center"/>
          </w:tcPr>
          <w:p w:rsidR="007519B7" w:rsidRPr="007519B7" w:rsidRDefault="000E0066" w:rsidP="000E0066">
            <w:pPr>
              <w:spacing w:after="60"/>
              <w:jc w:val="right"/>
              <w:rPr>
                <w:sz w:val="16"/>
                <w:szCs w:val="16"/>
              </w:rPr>
            </w:pPr>
            <w:r>
              <w:rPr>
                <w:sz w:val="16"/>
                <w:szCs w:val="16"/>
              </w:rPr>
              <w:t>(50.9 - 54.0)</w:t>
            </w:r>
          </w:p>
        </w:tc>
        <w:tc>
          <w:tcPr>
            <w:tcW w:w="1134" w:type="dxa"/>
            <w:vAlign w:val="center"/>
          </w:tcPr>
          <w:p w:rsidR="007519B7" w:rsidRPr="007519B7" w:rsidRDefault="000E0066" w:rsidP="000E0066">
            <w:pPr>
              <w:spacing w:after="60"/>
              <w:jc w:val="right"/>
              <w:rPr>
                <w:sz w:val="16"/>
                <w:szCs w:val="16"/>
              </w:rPr>
            </w:pPr>
            <w:r>
              <w:rPr>
                <w:sz w:val="16"/>
                <w:szCs w:val="16"/>
              </w:rPr>
              <w:t>(52.9 - 59.3)</w:t>
            </w:r>
          </w:p>
        </w:tc>
        <w:tc>
          <w:tcPr>
            <w:tcW w:w="1134" w:type="dxa"/>
            <w:vAlign w:val="center"/>
          </w:tcPr>
          <w:p w:rsidR="007519B7" w:rsidRPr="007519B7" w:rsidRDefault="000E0066" w:rsidP="000E0066">
            <w:pPr>
              <w:spacing w:after="60"/>
              <w:jc w:val="right"/>
              <w:rPr>
                <w:sz w:val="16"/>
                <w:szCs w:val="16"/>
              </w:rPr>
            </w:pPr>
            <w:r>
              <w:rPr>
                <w:sz w:val="16"/>
                <w:szCs w:val="16"/>
              </w:rPr>
              <w:t>(49.8 - 53.5)</w:t>
            </w:r>
          </w:p>
        </w:tc>
        <w:tc>
          <w:tcPr>
            <w:tcW w:w="1134" w:type="dxa"/>
            <w:vAlign w:val="center"/>
          </w:tcPr>
          <w:p w:rsidR="007519B7" w:rsidRPr="007519B7" w:rsidRDefault="000E0066" w:rsidP="000E0066">
            <w:pPr>
              <w:spacing w:after="60"/>
              <w:jc w:val="right"/>
              <w:rPr>
                <w:sz w:val="16"/>
                <w:szCs w:val="16"/>
              </w:rPr>
            </w:pPr>
            <w:r>
              <w:rPr>
                <w:sz w:val="16"/>
                <w:szCs w:val="16"/>
              </w:rPr>
              <w:t>(40.3 - 55.0)</w:t>
            </w:r>
          </w:p>
        </w:tc>
        <w:tc>
          <w:tcPr>
            <w:tcW w:w="1134" w:type="dxa"/>
            <w:vAlign w:val="center"/>
          </w:tcPr>
          <w:p w:rsidR="007519B7" w:rsidRPr="007519B7" w:rsidRDefault="000E0066" w:rsidP="000E0066">
            <w:pPr>
              <w:spacing w:after="60"/>
              <w:jc w:val="right"/>
              <w:rPr>
                <w:sz w:val="16"/>
                <w:szCs w:val="16"/>
              </w:rPr>
            </w:pPr>
            <w:r>
              <w:rPr>
                <w:sz w:val="16"/>
                <w:szCs w:val="16"/>
              </w:rPr>
              <w:t>(49.7 - 70.8)</w:t>
            </w:r>
          </w:p>
        </w:tc>
        <w:tc>
          <w:tcPr>
            <w:tcW w:w="1134" w:type="dxa"/>
            <w:vAlign w:val="center"/>
          </w:tcPr>
          <w:p w:rsidR="007519B7" w:rsidRPr="007519B7" w:rsidRDefault="007519B7" w:rsidP="000E0066">
            <w:pPr>
              <w:spacing w:after="60"/>
              <w:jc w:val="right"/>
              <w:rPr>
                <w:sz w:val="16"/>
                <w:szCs w:val="16"/>
              </w:rPr>
            </w:pPr>
            <w:r w:rsidRPr="007519B7">
              <w:rPr>
                <w:sz w:val="16"/>
                <w:szCs w:val="16"/>
              </w:rPr>
              <w:t>(26.6 - 60.7)</w:t>
            </w:r>
          </w:p>
        </w:tc>
      </w:tr>
      <w:tr w:rsidR="007519B7" w:rsidRPr="007519B7" w:rsidTr="00704BE4">
        <w:tc>
          <w:tcPr>
            <w:tcW w:w="1843" w:type="dxa"/>
            <w:vMerge w:val="restart"/>
            <w:tcBorders>
              <w:top w:val="nil"/>
              <w:bottom w:val="single" w:sz="8" w:space="0" w:color="000000" w:themeColor="text1"/>
            </w:tcBorders>
            <w:noWrap/>
            <w:vAlign w:val="center"/>
            <w:hideMark/>
          </w:tcPr>
          <w:p w:rsidR="007519B7" w:rsidRPr="007519B7" w:rsidRDefault="007519B7" w:rsidP="007519B7">
            <w:pPr>
              <w:rPr>
                <w:b/>
                <w:sz w:val="16"/>
                <w:szCs w:val="16"/>
              </w:rPr>
            </w:pPr>
            <w:r w:rsidRPr="007519B7">
              <w:rPr>
                <w:b/>
                <w:sz w:val="16"/>
                <w:szCs w:val="16"/>
              </w:rPr>
              <w:t>Have a disability affecting day to day life over the past 12 months</w:t>
            </w:r>
          </w:p>
        </w:tc>
        <w:tc>
          <w:tcPr>
            <w:tcW w:w="1134" w:type="dxa"/>
            <w:vAlign w:val="center"/>
          </w:tcPr>
          <w:p w:rsidR="007519B7" w:rsidRPr="007519B7" w:rsidRDefault="007519B7" w:rsidP="007519B7">
            <w:pPr>
              <w:jc w:val="right"/>
              <w:rPr>
                <w:sz w:val="16"/>
                <w:szCs w:val="16"/>
              </w:rPr>
            </w:pPr>
            <w:r w:rsidRPr="007519B7">
              <w:rPr>
                <w:sz w:val="16"/>
                <w:szCs w:val="16"/>
              </w:rPr>
              <w:t>15.6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15.9</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15.0</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20.4</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22.6</w:t>
            </w:r>
          </w:p>
        </w:tc>
        <w:tc>
          <w:tcPr>
            <w:tcW w:w="1134" w:type="dxa"/>
            <w:vAlign w:val="center"/>
          </w:tcPr>
          <w:p w:rsidR="007519B7" w:rsidRPr="007519B7" w:rsidRDefault="007519B7" w:rsidP="007519B7">
            <w:pPr>
              <w:jc w:val="right"/>
              <w:rPr>
                <w:color w:val="000000"/>
                <w:sz w:val="16"/>
                <w:szCs w:val="16"/>
              </w:rPr>
            </w:pPr>
            <w:r w:rsidRPr="007519B7">
              <w:rPr>
                <w:color w:val="000000"/>
                <w:sz w:val="16"/>
                <w:szCs w:val="16"/>
              </w:rPr>
              <w:t>18.2</w:t>
            </w:r>
          </w:p>
        </w:tc>
      </w:tr>
      <w:tr w:rsidR="007519B7" w:rsidRPr="007519B7" w:rsidTr="00704BE4">
        <w:tc>
          <w:tcPr>
            <w:tcW w:w="1843" w:type="dxa"/>
            <w:vMerge/>
            <w:tcBorders>
              <w:top w:val="single" w:sz="8" w:space="0" w:color="000000" w:themeColor="text1"/>
              <w:bottom w:val="single" w:sz="8" w:space="0" w:color="000000" w:themeColor="text1"/>
            </w:tcBorders>
            <w:noWrap/>
            <w:vAlign w:val="center"/>
          </w:tcPr>
          <w:p w:rsidR="007519B7" w:rsidRPr="007519B7" w:rsidRDefault="007519B7" w:rsidP="007519B7">
            <w:pPr>
              <w:rPr>
                <w:b/>
                <w:sz w:val="16"/>
                <w:szCs w:val="16"/>
              </w:rPr>
            </w:pPr>
          </w:p>
        </w:tc>
        <w:tc>
          <w:tcPr>
            <w:tcW w:w="1134" w:type="dxa"/>
            <w:vAlign w:val="center"/>
          </w:tcPr>
          <w:p w:rsidR="007519B7" w:rsidRPr="007519B7" w:rsidRDefault="007519B7" w:rsidP="007519B7">
            <w:pPr>
              <w:jc w:val="right"/>
              <w:rPr>
                <w:sz w:val="16"/>
                <w:szCs w:val="16"/>
              </w:rPr>
            </w:pPr>
            <w:r w:rsidRPr="007519B7">
              <w:rPr>
                <w:sz w:val="16"/>
                <w:szCs w:val="16"/>
              </w:rPr>
              <w:t>(14.6 - 16.7)</w:t>
            </w:r>
          </w:p>
        </w:tc>
        <w:tc>
          <w:tcPr>
            <w:tcW w:w="1134" w:type="dxa"/>
            <w:vAlign w:val="center"/>
          </w:tcPr>
          <w:p w:rsidR="007519B7" w:rsidRPr="007519B7" w:rsidRDefault="007519B7" w:rsidP="007519B7">
            <w:pPr>
              <w:jc w:val="right"/>
              <w:rPr>
                <w:sz w:val="16"/>
                <w:szCs w:val="16"/>
              </w:rPr>
            </w:pPr>
            <w:r w:rsidRPr="007519B7">
              <w:rPr>
                <w:sz w:val="16"/>
                <w:szCs w:val="16"/>
              </w:rPr>
              <w:t>(13.5 - 18.5)</w:t>
            </w:r>
          </w:p>
        </w:tc>
        <w:tc>
          <w:tcPr>
            <w:tcW w:w="1134" w:type="dxa"/>
            <w:vAlign w:val="center"/>
          </w:tcPr>
          <w:p w:rsidR="007519B7" w:rsidRPr="007519B7" w:rsidRDefault="007519B7" w:rsidP="007519B7">
            <w:pPr>
              <w:jc w:val="right"/>
              <w:rPr>
                <w:sz w:val="16"/>
                <w:szCs w:val="16"/>
              </w:rPr>
            </w:pPr>
            <w:r w:rsidRPr="007519B7">
              <w:rPr>
                <w:sz w:val="16"/>
                <w:szCs w:val="16"/>
              </w:rPr>
              <w:t>(13.9 - 16.2)</w:t>
            </w:r>
          </w:p>
        </w:tc>
        <w:tc>
          <w:tcPr>
            <w:tcW w:w="1134" w:type="dxa"/>
            <w:vAlign w:val="center"/>
          </w:tcPr>
          <w:p w:rsidR="007519B7" w:rsidRPr="007519B7" w:rsidRDefault="007519B7" w:rsidP="007519B7">
            <w:pPr>
              <w:jc w:val="right"/>
              <w:rPr>
                <w:sz w:val="16"/>
                <w:szCs w:val="16"/>
              </w:rPr>
            </w:pPr>
            <w:r w:rsidRPr="007519B7">
              <w:rPr>
                <w:sz w:val="16"/>
                <w:szCs w:val="16"/>
              </w:rPr>
              <w:t>(15.5 - 26.2)</w:t>
            </w:r>
          </w:p>
        </w:tc>
        <w:tc>
          <w:tcPr>
            <w:tcW w:w="1134" w:type="dxa"/>
            <w:vAlign w:val="center"/>
          </w:tcPr>
          <w:p w:rsidR="007519B7" w:rsidRPr="007519B7" w:rsidRDefault="007519B7" w:rsidP="007519B7">
            <w:pPr>
              <w:jc w:val="right"/>
              <w:rPr>
                <w:sz w:val="16"/>
                <w:szCs w:val="16"/>
              </w:rPr>
            </w:pPr>
            <w:r w:rsidRPr="007519B7">
              <w:rPr>
                <w:sz w:val="16"/>
                <w:szCs w:val="16"/>
              </w:rPr>
              <w:t>(14.4 - 33.0)</w:t>
            </w:r>
          </w:p>
        </w:tc>
        <w:tc>
          <w:tcPr>
            <w:tcW w:w="1134" w:type="dxa"/>
            <w:vAlign w:val="center"/>
          </w:tcPr>
          <w:p w:rsidR="007519B7" w:rsidRPr="007519B7" w:rsidRDefault="007519B7" w:rsidP="007519B7">
            <w:pPr>
              <w:jc w:val="right"/>
              <w:rPr>
                <w:sz w:val="16"/>
                <w:szCs w:val="16"/>
              </w:rPr>
            </w:pPr>
            <w:r w:rsidRPr="007519B7">
              <w:rPr>
                <w:sz w:val="16"/>
                <w:szCs w:val="16"/>
              </w:rPr>
              <w:t>(9.1 - 31.2)</w:t>
            </w:r>
          </w:p>
        </w:tc>
      </w:tr>
    </w:tbl>
    <w:p w:rsidR="007519B7" w:rsidRPr="006612CE" w:rsidRDefault="007519B7" w:rsidP="006612CE">
      <w:pPr>
        <w:jc w:val="both"/>
        <w:rPr>
          <w:sz w:val="22"/>
          <w:szCs w:val="22"/>
        </w:rPr>
      </w:pPr>
    </w:p>
    <w:p w:rsidR="002E6F3E" w:rsidRDefault="002E6F3E" w:rsidP="00EB7917">
      <w:pPr>
        <w:keepNext/>
        <w:keepLines/>
        <w:jc w:val="both"/>
        <w:rPr>
          <w:sz w:val="22"/>
          <w:szCs w:val="22"/>
        </w:rPr>
      </w:pPr>
      <w:r>
        <w:rPr>
          <w:b/>
          <w:sz w:val="22"/>
          <w:szCs w:val="22"/>
        </w:rPr>
        <w:lastRenderedPageBreak/>
        <w:t>Psychological distress</w:t>
      </w:r>
    </w:p>
    <w:p w:rsidR="002E6F3E" w:rsidRDefault="002E6F3E" w:rsidP="00EB7917">
      <w:pPr>
        <w:keepNext/>
        <w:keepLines/>
        <w:jc w:val="both"/>
        <w:rPr>
          <w:sz w:val="22"/>
          <w:szCs w:val="22"/>
        </w:rPr>
      </w:pPr>
    </w:p>
    <w:p w:rsidR="006612CE" w:rsidRDefault="002E6F3E" w:rsidP="00D26F4B">
      <w:pPr>
        <w:keepNext/>
        <w:keepLines/>
        <w:jc w:val="both"/>
        <w:rPr>
          <w:sz w:val="22"/>
          <w:szCs w:val="22"/>
        </w:rPr>
      </w:pPr>
      <w:r w:rsidRPr="002E6F3E">
        <w:rPr>
          <w:sz w:val="22"/>
          <w:szCs w:val="22"/>
        </w:rPr>
        <w:t xml:space="preserve">The Kessler Scale </w:t>
      </w:r>
      <w:r w:rsidR="00F66A13">
        <w:rPr>
          <w:sz w:val="22"/>
          <w:szCs w:val="22"/>
        </w:rPr>
        <w:t xml:space="preserve">(K-10) </w:t>
      </w:r>
      <w:r w:rsidRPr="002E6F3E">
        <w:rPr>
          <w:sz w:val="22"/>
          <w:szCs w:val="22"/>
        </w:rPr>
        <w:t>is used to assess populations for psychological distress and screen for mental disorders.  The higher the score</w:t>
      </w:r>
      <w:r w:rsidR="009B2246">
        <w:rPr>
          <w:sz w:val="22"/>
          <w:szCs w:val="22"/>
        </w:rPr>
        <w:t>,</w:t>
      </w:r>
      <w:r w:rsidRPr="002E6F3E">
        <w:rPr>
          <w:sz w:val="22"/>
          <w:szCs w:val="22"/>
        </w:rPr>
        <w:t xml:space="preserve"> the more likely it is that the person is displaying signs and symptoms that meet the criteria for diagnosis as a mental disorder, particularly a mood and anxiety disorder.</w:t>
      </w:r>
    </w:p>
    <w:p w:rsidR="00D26F4B" w:rsidRDefault="00D26F4B" w:rsidP="00D26F4B">
      <w:pPr>
        <w:keepNext/>
        <w:keepLines/>
        <w:jc w:val="both"/>
        <w:rPr>
          <w:sz w:val="22"/>
          <w:szCs w:val="22"/>
        </w:rPr>
      </w:pPr>
    </w:p>
    <w:p w:rsidR="009B2246" w:rsidRDefault="009B2246" w:rsidP="009B2246">
      <w:pPr>
        <w:jc w:val="both"/>
        <w:rPr>
          <w:sz w:val="22"/>
          <w:szCs w:val="22"/>
        </w:rPr>
      </w:pPr>
      <w:r w:rsidRPr="002E6F3E">
        <w:rPr>
          <w:sz w:val="22"/>
          <w:szCs w:val="22"/>
        </w:rPr>
        <w:t>For the total adult population</w:t>
      </w:r>
      <w:r>
        <w:rPr>
          <w:sz w:val="22"/>
          <w:szCs w:val="22"/>
        </w:rPr>
        <w:t>,</w:t>
      </w:r>
      <w:r w:rsidRPr="002E6F3E">
        <w:rPr>
          <w:sz w:val="22"/>
          <w:szCs w:val="22"/>
        </w:rPr>
        <w:t xml:space="preserve"> the prevalence of psychological distress was 7.2% (combined very high and high probability groups).  The prevalence is much higher for problem gamblers (4</w:t>
      </w:r>
      <w:r>
        <w:rPr>
          <w:sz w:val="22"/>
          <w:szCs w:val="22"/>
        </w:rPr>
        <w:t>5.8</w:t>
      </w:r>
      <w:r w:rsidRPr="002E6F3E">
        <w:rPr>
          <w:sz w:val="22"/>
          <w:szCs w:val="22"/>
        </w:rPr>
        <w:t>%) than for adults generally or for non-problem gamblers (6</w:t>
      </w:r>
      <w:r>
        <w:rPr>
          <w:sz w:val="22"/>
          <w:szCs w:val="22"/>
        </w:rPr>
        <w:t>.0</w:t>
      </w:r>
      <w:r w:rsidRPr="002E6F3E">
        <w:rPr>
          <w:sz w:val="22"/>
          <w:szCs w:val="22"/>
        </w:rPr>
        <w:t>%).  The low-risk (12.5%) and moderate-risk (2</w:t>
      </w:r>
      <w:r>
        <w:rPr>
          <w:sz w:val="22"/>
          <w:szCs w:val="22"/>
        </w:rPr>
        <w:t>1.7</w:t>
      </w:r>
      <w:r w:rsidRPr="002E6F3E">
        <w:rPr>
          <w:sz w:val="22"/>
          <w:szCs w:val="22"/>
        </w:rPr>
        <w:t>%) gamblers also have somewhat elevated prevalence</w:t>
      </w:r>
      <w:r>
        <w:rPr>
          <w:sz w:val="22"/>
          <w:szCs w:val="22"/>
        </w:rPr>
        <w:t xml:space="preserve"> (</w:t>
      </w:r>
      <w:r>
        <w:fldChar w:fldCharType="begin"/>
      </w:r>
      <w:r>
        <w:instrText xml:space="preserve"> REF _Ref370119920 \h  \* MERGEFORMAT </w:instrText>
      </w:r>
      <w:r>
        <w:fldChar w:fldCharType="separate"/>
      </w:r>
      <w:r w:rsidR="00B22928" w:rsidRPr="00B22928">
        <w:rPr>
          <w:sz w:val="22"/>
          <w:szCs w:val="22"/>
        </w:rPr>
        <w:t>Table</w:t>
      </w:r>
      <w:r w:rsidR="00B22928">
        <w:t xml:space="preserve"> </w:t>
      </w:r>
      <w:r w:rsidR="00B22928" w:rsidRPr="00B22928">
        <w:rPr>
          <w:noProof/>
          <w:sz w:val="22"/>
        </w:rPr>
        <w:t>40</w:t>
      </w:r>
      <w:r>
        <w:fldChar w:fldCharType="end"/>
      </w:r>
      <w:r>
        <w:rPr>
          <w:sz w:val="22"/>
          <w:szCs w:val="22"/>
        </w:rPr>
        <w:t>)</w:t>
      </w:r>
      <w:r w:rsidRPr="002E6F3E">
        <w:rPr>
          <w:sz w:val="22"/>
          <w:szCs w:val="22"/>
        </w:rPr>
        <w:t>.</w:t>
      </w:r>
    </w:p>
    <w:p w:rsidR="00EB7917" w:rsidRPr="002E6F3E" w:rsidRDefault="00EB7917" w:rsidP="009B2246">
      <w:pPr>
        <w:jc w:val="both"/>
        <w:rPr>
          <w:sz w:val="22"/>
          <w:szCs w:val="22"/>
        </w:rPr>
      </w:pPr>
    </w:p>
    <w:p w:rsidR="00C864A4" w:rsidRPr="00DA0319" w:rsidRDefault="00C864A4" w:rsidP="00C864A4">
      <w:pPr>
        <w:pStyle w:val="Caption"/>
      </w:pPr>
      <w:bookmarkStart w:id="193" w:name="_Ref370119920"/>
      <w:bookmarkStart w:id="194" w:name="_Toc389230203"/>
      <w:r>
        <w:t xml:space="preserve">Table </w:t>
      </w:r>
      <w:fldSimple w:instr=" SEQ Table \* ARABIC ">
        <w:r w:rsidR="00B22928">
          <w:rPr>
            <w:noProof/>
          </w:rPr>
          <w:t>40</w:t>
        </w:r>
      </w:fldSimple>
      <w:bookmarkEnd w:id="193"/>
      <w:r>
        <w:t xml:space="preserve">: </w:t>
      </w:r>
      <w:r w:rsidRPr="00DA0319">
        <w:t xml:space="preserve">Psychological distress for total population and by </w:t>
      </w:r>
      <w:r>
        <w:t>problem gambling level</w:t>
      </w:r>
      <w:bookmarkEnd w:id="194"/>
    </w:p>
    <w:tbl>
      <w:tblPr>
        <w:tblStyle w:val="LightShading2"/>
        <w:tblW w:w="8505" w:type="dxa"/>
        <w:tblInd w:w="108" w:type="dxa"/>
        <w:tblLayout w:type="fixed"/>
        <w:tblLook w:val="0620" w:firstRow="1" w:lastRow="0" w:firstColumn="0" w:lastColumn="0" w:noHBand="1" w:noVBand="1"/>
      </w:tblPr>
      <w:tblGrid>
        <w:gridCol w:w="2835"/>
        <w:gridCol w:w="1134"/>
        <w:gridCol w:w="1134"/>
        <w:gridCol w:w="1134"/>
        <w:gridCol w:w="1134"/>
        <w:gridCol w:w="1134"/>
      </w:tblGrid>
      <w:tr w:rsidR="00C864A4" w:rsidRPr="00C864A4" w:rsidTr="00C864A4">
        <w:trPr>
          <w:cnfStyle w:val="100000000000" w:firstRow="1" w:lastRow="0" w:firstColumn="0" w:lastColumn="0" w:oddVBand="0" w:evenVBand="0" w:oddHBand="0" w:evenHBand="0" w:firstRowFirstColumn="0" w:firstRowLastColumn="0" w:lastRowFirstColumn="0" w:lastRowLastColumn="0"/>
        </w:trPr>
        <w:tc>
          <w:tcPr>
            <w:tcW w:w="2835" w:type="dxa"/>
            <w:vMerge w:val="restart"/>
            <w:vAlign w:val="bottom"/>
          </w:tcPr>
          <w:p w:rsidR="00C864A4" w:rsidRPr="00C864A4" w:rsidRDefault="00C864A4" w:rsidP="00EB7917">
            <w:pPr>
              <w:spacing w:after="20"/>
              <w:rPr>
                <w:bCs w:val="0"/>
                <w:sz w:val="16"/>
                <w:szCs w:val="16"/>
              </w:rPr>
            </w:pPr>
            <w:r w:rsidRPr="00C864A4">
              <w:rPr>
                <w:bCs w:val="0"/>
                <w:sz w:val="16"/>
                <w:szCs w:val="16"/>
              </w:rPr>
              <w:t>Psychological distress (Kessler scores)</w:t>
            </w:r>
          </w:p>
        </w:tc>
        <w:tc>
          <w:tcPr>
            <w:tcW w:w="1134" w:type="dxa"/>
            <w:vMerge w:val="restart"/>
            <w:vAlign w:val="bottom"/>
          </w:tcPr>
          <w:p w:rsidR="00C864A4" w:rsidRPr="00C864A4" w:rsidRDefault="00C864A4" w:rsidP="00EB7917">
            <w:pPr>
              <w:spacing w:after="20"/>
              <w:jc w:val="center"/>
              <w:rPr>
                <w:bCs w:val="0"/>
                <w:sz w:val="16"/>
                <w:szCs w:val="16"/>
              </w:rPr>
            </w:pPr>
            <w:r w:rsidRPr="00C864A4">
              <w:rPr>
                <w:bCs w:val="0"/>
                <w:sz w:val="16"/>
                <w:szCs w:val="16"/>
              </w:rPr>
              <w:t xml:space="preserve">Total population </w:t>
            </w:r>
          </w:p>
          <w:p w:rsidR="00C864A4" w:rsidRPr="00C864A4" w:rsidRDefault="00C864A4" w:rsidP="00EB7917">
            <w:pPr>
              <w:spacing w:after="20"/>
              <w:jc w:val="center"/>
              <w:rPr>
                <w:bCs w:val="0"/>
                <w:sz w:val="16"/>
                <w:szCs w:val="16"/>
              </w:rPr>
            </w:pPr>
            <w:r w:rsidRPr="00C864A4">
              <w:rPr>
                <w:bCs w:val="0"/>
                <w:sz w:val="16"/>
                <w:szCs w:val="16"/>
              </w:rPr>
              <w:t>% (95% CI)</w:t>
            </w:r>
          </w:p>
        </w:tc>
        <w:tc>
          <w:tcPr>
            <w:tcW w:w="4536" w:type="dxa"/>
            <w:gridSpan w:val="4"/>
            <w:vAlign w:val="center"/>
          </w:tcPr>
          <w:p w:rsidR="00C864A4" w:rsidRPr="00C864A4" w:rsidRDefault="00C864A4" w:rsidP="00EB7917">
            <w:pPr>
              <w:spacing w:after="20"/>
              <w:jc w:val="center"/>
              <w:rPr>
                <w:bCs w:val="0"/>
                <w:sz w:val="16"/>
                <w:szCs w:val="16"/>
              </w:rPr>
            </w:pPr>
            <w:r w:rsidRPr="00C864A4">
              <w:rPr>
                <w:bCs w:val="0"/>
                <w:sz w:val="16"/>
                <w:szCs w:val="16"/>
              </w:rPr>
              <w:t>Problem gambling level % (95% CI)</w:t>
            </w:r>
          </w:p>
        </w:tc>
      </w:tr>
      <w:tr w:rsidR="00C864A4" w:rsidRPr="00C864A4" w:rsidTr="00C864A4">
        <w:tc>
          <w:tcPr>
            <w:tcW w:w="2835" w:type="dxa"/>
            <w:vMerge/>
            <w:tcBorders>
              <w:bottom w:val="single" w:sz="8" w:space="0" w:color="000000" w:themeColor="text1"/>
            </w:tcBorders>
            <w:hideMark/>
          </w:tcPr>
          <w:p w:rsidR="00C864A4" w:rsidRPr="00C864A4" w:rsidRDefault="00C864A4" w:rsidP="00EB7917">
            <w:pPr>
              <w:spacing w:after="20"/>
              <w:rPr>
                <w:b/>
                <w:bCs/>
                <w:sz w:val="16"/>
                <w:szCs w:val="16"/>
              </w:rPr>
            </w:pPr>
          </w:p>
        </w:tc>
        <w:tc>
          <w:tcPr>
            <w:tcW w:w="1134" w:type="dxa"/>
            <w:vMerge/>
            <w:tcBorders>
              <w:bottom w:val="single" w:sz="8" w:space="0" w:color="000000" w:themeColor="text1"/>
            </w:tcBorders>
            <w:vAlign w:val="bottom"/>
            <w:hideMark/>
          </w:tcPr>
          <w:p w:rsidR="00C864A4" w:rsidRPr="00C864A4" w:rsidRDefault="00C864A4" w:rsidP="00EB7917">
            <w:pPr>
              <w:spacing w:after="20"/>
              <w:rPr>
                <w:b/>
                <w:bCs/>
                <w:sz w:val="16"/>
                <w:szCs w:val="16"/>
              </w:rPr>
            </w:pPr>
          </w:p>
        </w:tc>
        <w:tc>
          <w:tcPr>
            <w:tcW w:w="1134" w:type="dxa"/>
            <w:tcBorders>
              <w:bottom w:val="single" w:sz="8" w:space="0" w:color="000000" w:themeColor="text1"/>
            </w:tcBorders>
            <w:vAlign w:val="bottom"/>
          </w:tcPr>
          <w:p w:rsidR="00C864A4" w:rsidRPr="00C864A4" w:rsidRDefault="00C864A4" w:rsidP="00EB7917">
            <w:pPr>
              <w:spacing w:after="20"/>
              <w:jc w:val="center"/>
              <w:rPr>
                <w:b/>
                <w:bCs/>
                <w:sz w:val="16"/>
                <w:szCs w:val="16"/>
              </w:rPr>
            </w:pPr>
            <w:r w:rsidRPr="00C864A4">
              <w:rPr>
                <w:b/>
                <w:bCs/>
                <w:sz w:val="16"/>
                <w:szCs w:val="16"/>
              </w:rPr>
              <w:t>Non-problem gambler</w:t>
            </w:r>
          </w:p>
        </w:tc>
        <w:tc>
          <w:tcPr>
            <w:tcW w:w="1134" w:type="dxa"/>
            <w:tcBorders>
              <w:bottom w:val="single" w:sz="8" w:space="0" w:color="000000" w:themeColor="text1"/>
            </w:tcBorders>
            <w:vAlign w:val="bottom"/>
          </w:tcPr>
          <w:p w:rsidR="00C864A4" w:rsidRPr="00C864A4" w:rsidRDefault="00C864A4" w:rsidP="00EB7917">
            <w:pPr>
              <w:spacing w:after="20"/>
              <w:jc w:val="center"/>
              <w:rPr>
                <w:b/>
                <w:bCs/>
                <w:sz w:val="16"/>
                <w:szCs w:val="16"/>
              </w:rPr>
            </w:pPr>
            <w:r w:rsidRPr="00C864A4">
              <w:rPr>
                <w:b/>
                <w:bCs/>
                <w:sz w:val="16"/>
                <w:szCs w:val="16"/>
              </w:rPr>
              <w:t>Low-risk gambler</w:t>
            </w:r>
          </w:p>
        </w:tc>
        <w:tc>
          <w:tcPr>
            <w:tcW w:w="1134" w:type="dxa"/>
            <w:tcBorders>
              <w:bottom w:val="single" w:sz="8" w:space="0" w:color="000000" w:themeColor="text1"/>
            </w:tcBorders>
            <w:vAlign w:val="bottom"/>
          </w:tcPr>
          <w:p w:rsidR="00C864A4" w:rsidRPr="00C864A4" w:rsidRDefault="00C864A4" w:rsidP="00EB7917">
            <w:pPr>
              <w:spacing w:after="20"/>
              <w:jc w:val="center"/>
              <w:rPr>
                <w:b/>
                <w:bCs/>
                <w:sz w:val="16"/>
                <w:szCs w:val="16"/>
              </w:rPr>
            </w:pPr>
            <w:r w:rsidRPr="00C864A4">
              <w:rPr>
                <w:b/>
                <w:bCs/>
                <w:sz w:val="16"/>
                <w:szCs w:val="16"/>
              </w:rPr>
              <w:t>Moderate-risk gambler</w:t>
            </w:r>
          </w:p>
        </w:tc>
        <w:tc>
          <w:tcPr>
            <w:tcW w:w="1134" w:type="dxa"/>
            <w:tcBorders>
              <w:bottom w:val="single" w:sz="8" w:space="0" w:color="000000" w:themeColor="text1"/>
            </w:tcBorders>
            <w:vAlign w:val="bottom"/>
          </w:tcPr>
          <w:p w:rsidR="00C864A4" w:rsidRPr="00C864A4" w:rsidRDefault="00C864A4" w:rsidP="00EB7917">
            <w:pPr>
              <w:spacing w:after="20"/>
              <w:jc w:val="center"/>
              <w:rPr>
                <w:b/>
                <w:bCs/>
                <w:sz w:val="16"/>
                <w:szCs w:val="16"/>
              </w:rPr>
            </w:pPr>
            <w:r w:rsidRPr="00C864A4">
              <w:rPr>
                <w:b/>
                <w:bCs/>
                <w:sz w:val="16"/>
                <w:szCs w:val="16"/>
              </w:rPr>
              <w:t>Problem gambler</w:t>
            </w:r>
          </w:p>
        </w:tc>
      </w:tr>
      <w:tr w:rsidR="00C864A4" w:rsidRPr="00C864A4" w:rsidTr="00C864A4">
        <w:tc>
          <w:tcPr>
            <w:tcW w:w="2835" w:type="dxa"/>
            <w:tcBorders>
              <w:top w:val="single" w:sz="8" w:space="0" w:color="000000" w:themeColor="text1"/>
              <w:bottom w:val="nil"/>
            </w:tcBorders>
          </w:tcPr>
          <w:p w:rsidR="00C864A4" w:rsidRPr="00C864A4" w:rsidRDefault="00C864A4" w:rsidP="006B7CE2">
            <w:pPr>
              <w:spacing w:before="60"/>
              <w:rPr>
                <w:sz w:val="16"/>
                <w:szCs w:val="16"/>
              </w:rPr>
            </w:pPr>
            <w:r w:rsidRPr="00C864A4">
              <w:rPr>
                <w:sz w:val="16"/>
                <w:szCs w:val="16"/>
              </w:rPr>
              <w:t>No or low probability (0 - 5)</w:t>
            </w:r>
          </w:p>
        </w:tc>
        <w:tc>
          <w:tcPr>
            <w:tcW w:w="1134" w:type="dxa"/>
            <w:tcBorders>
              <w:top w:val="single" w:sz="8" w:space="0" w:color="000000" w:themeColor="text1"/>
              <w:bottom w:val="nil"/>
            </w:tcBorders>
            <w:vAlign w:val="center"/>
          </w:tcPr>
          <w:p w:rsidR="00C864A4" w:rsidRPr="00C864A4" w:rsidRDefault="00C864A4" w:rsidP="006B7CE2">
            <w:pPr>
              <w:spacing w:before="60"/>
              <w:jc w:val="right"/>
              <w:rPr>
                <w:sz w:val="16"/>
                <w:szCs w:val="16"/>
              </w:rPr>
            </w:pPr>
            <w:r w:rsidRPr="00C864A4">
              <w:rPr>
                <w:sz w:val="16"/>
                <w:szCs w:val="16"/>
              </w:rPr>
              <w:t>73.2</w:t>
            </w:r>
          </w:p>
        </w:tc>
        <w:tc>
          <w:tcPr>
            <w:tcW w:w="1134" w:type="dxa"/>
            <w:tcBorders>
              <w:top w:val="single" w:sz="8" w:space="0" w:color="000000" w:themeColor="text1"/>
              <w:bottom w:val="nil"/>
            </w:tcBorders>
            <w:vAlign w:val="center"/>
          </w:tcPr>
          <w:p w:rsidR="00C864A4" w:rsidRPr="00C864A4" w:rsidRDefault="00C864A4" w:rsidP="006B7CE2">
            <w:pPr>
              <w:spacing w:before="60"/>
              <w:jc w:val="right"/>
              <w:rPr>
                <w:sz w:val="16"/>
                <w:szCs w:val="16"/>
              </w:rPr>
            </w:pPr>
            <w:r w:rsidRPr="00C864A4">
              <w:rPr>
                <w:sz w:val="16"/>
                <w:szCs w:val="16"/>
              </w:rPr>
              <w:t>76.0</w:t>
            </w:r>
          </w:p>
        </w:tc>
        <w:tc>
          <w:tcPr>
            <w:tcW w:w="1134" w:type="dxa"/>
            <w:tcBorders>
              <w:top w:val="single" w:sz="8" w:space="0" w:color="000000" w:themeColor="text1"/>
              <w:bottom w:val="nil"/>
            </w:tcBorders>
            <w:vAlign w:val="center"/>
          </w:tcPr>
          <w:p w:rsidR="00C864A4" w:rsidRPr="00C864A4" w:rsidRDefault="00C864A4" w:rsidP="006B7CE2">
            <w:pPr>
              <w:spacing w:before="60"/>
              <w:jc w:val="right"/>
              <w:rPr>
                <w:sz w:val="16"/>
                <w:szCs w:val="16"/>
              </w:rPr>
            </w:pPr>
            <w:r w:rsidRPr="00C864A4">
              <w:rPr>
                <w:sz w:val="16"/>
                <w:szCs w:val="16"/>
              </w:rPr>
              <w:t>57.1</w:t>
            </w:r>
          </w:p>
        </w:tc>
        <w:tc>
          <w:tcPr>
            <w:tcW w:w="1134" w:type="dxa"/>
            <w:tcBorders>
              <w:top w:val="single" w:sz="8" w:space="0" w:color="000000" w:themeColor="text1"/>
              <w:bottom w:val="nil"/>
            </w:tcBorders>
            <w:vAlign w:val="center"/>
          </w:tcPr>
          <w:p w:rsidR="00C864A4" w:rsidRPr="00C864A4" w:rsidRDefault="00C864A4" w:rsidP="006B7CE2">
            <w:pPr>
              <w:spacing w:before="60"/>
              <w:jc w:val="right"/>
              <w:rPr>
                <w:sz w:val="16"/>
                <w:szCs w:val="16"/>
              </w:rPr>
            </w:pPr>
            <w:r w:rsidRPr="00C864A4">
              <w:rPr>
                <w:sz w:val="16"/>
                <w:szCs w:val="16"/>
              </w:rPr>
              <w:t>44.3</w:t>
            </w:r>
          </w:p>
        </w:tc>
        <w:tc>
          <w:tcPr>
            <w:tcW w:w="1134" w:type="dxa"/>
            <w:tcBorders>
              <w:top w:val="single" w:sz="8" w:space="0" w:color="000000" w:themeColor="text1"/>
              <w:bottom w:val="nil"/>
            </w:tcBorders>
            <w:vAlign w:val="center"/>
          </w:tcPr>
          <w:p w:rsidR="00C864A4" w:rsidRPr="00C864A4" w:rsidRDefault="00C864A4" w:rsidP="006B7CE2">
            <w:pPr>
              <w:spacing w:before="60"/>
              <w:jc w:val="right"/>
              <w:rPr>
                <w:sz w:val="16"/>
                <w:szCs w:val="16"/>
              </w:rPr>
            </w:pPr>
            <w:r w:rsidRPr="00C864A4">
              <w:rPr>
                <w:sz w:val="16"/>
                <w:szCs w:val="16"/>
              </w:rPr>
              <w:t>20.5</w:t>
            </w:r>
          </w:p>
        </w:tc>
      </w:tr>
      <w:tr w:rsidR="00C864A4" w:rsidRPr="00C864A4" w:rsidTr="00C864A4">
        <w:tc>
          <w:tcPr>
            <w:tcW w:w="2835" w:type="dxa"/>
            <w:tcBorders>
              <w:top w:val="nil"/>
            </w:tcBorders>
          </w:tcPr>
          <w:p w:rsidR="00C864A4" w:rsidRPr="00C864A4" w:rsidRDefault="00C864A4" w:rsidP="00EC52F4">
            <w:pPr>
              <w:rPr>
                <w:sz w:val="16"/>
                <w:szCs w:val="16"/>
              </w:rPr>
            </w:pPr>
          </w:p>
        </w:tc>
        <w:tc>
          <w:tcPr>
            <w:tcW w:w="1134" w:type="dxa"/>
            <w:tcBorders>
              <w:top w:val="nil"/>
            </w:tcBorders>
            <w:vAlign w:val="center"/>
          </w:tcPr>
          <w:p w:rsidR="00C864A4" w:rsidRPr="00C864A4" w:rsidRDefault="00C864A4" w:rsidP="00EC52F4">
            <w:pPr>
              <w:jc w:val="right"/>
              <w:rPr>
                <w:sz w:val="16"/>
                <w:szCs w:val="16"/>
              </w:rPr>
            </w:pPr>
            <w:r w:rsidRPr="00C864A4">
              <w:rPr>
                <w:sz w:val="16"/>
                <w:szCs w:val="16"/>
              </w:rPr>
              <w:t>(71.8 - 74.6)</w:t>
            </w:r>
          </w:p>
        </w:tc>
        <w:tc>
          <w:tcPr>
            <w:tcW w:w="1134" w:type="dxa"/>
            <w:tcBorders>
              <w:top w:val="nil"/>
            </w:tcBorders>
            <w:vAlign w:val="center"/>
          </w:tcPr>
          <w:p w:rsidR="00C864A4" w:rsidRPr="00C864A4" w:rsidRDefault="00C864A4" w:rsidP="00EC52F4">
            <w:pPr>
              <w:jc w:val="right"/>
              <w:rPr>
                <w:sz w:val="16"/>
                <w:szCs w:val="16"/>
              </w:rPr>
            </w:pPr>
            <w:r w:rsidRPr="00C864A4">
              <w:rPr>
                <w:sz w:val="16"/>
                <w:szCs w:val="16"/>
              </w:rPr>
              <w:t>(74.3 - 77.5)</w:t>
            </w:r>
          </w:p>
        </w:tc>
        <w:tc>
          <w:tcPr>
            <w:tcW w:w="1134" w:type="dxa"/>
            <w:tcBorders>
              <w:top w:val="nil"/>
            </w:tcBorders>
            <w:vAlign w:val="center"/>
          </w:tcPr>
          <w:p w:rsidR="00C864A4" w:rsidRPr="00C864A4" w:rsidRDefault="00C864A4" w:rsidP="00EC52F4">
            <w:pPr>
              <w:jc w:val="right"/>
              <w:rPr>
                <w:sz w:val="16"/>
                <w:szCs w:val="16"/>
              </w:rPr>
            </w:pPr>
            <w:r w:rsidRPr="00C864A4">
              <w:rPr>
                <w:sz w:val="16"/>
                <w:szCs w:val="16"/>
              </w:rPr>
              <w:t>(49.9 - 64.0)</w:t>
            </w:r>
          </w:p>
        </w:tc>
        <w:tc>
          <w:tcPr>
            <w:tcW w:w="1134" w:type="dxa"/>
            <w:tcBorders>
              <w:top w:val="nil"/>
            </w:tcBorders>
            <w:vAlign w:val="center"/>
          </w:tcPr>
          <w:p w:rsidR="00C864A4" w:rsidRPr="00C864A4" w:rsidRDefault="00C864A4" w:rsidP="00EC52F4">
            <w:pPr>
              <w:jc w:val="right"/>
              <w:rPr>
                <w:sz w:val="16"/>
                <w:szCs w:val="16"/>
              </w:rPr>
            </w:pPr>
            <w:r w:rsidRPr="00C864A4">
              <w:rPr>
                <w:sz w:val="16"/>
                <w:szCs w:val="16"/>
              </w:rPr>
              <w:t>(33.3 - 55.8)</w:t>
            </w:r>
          </w:p>
        </w:tc>
        <w:tc>
          <w:tcPr>
            <w:tcW w:w="1134" w:type="dxa"/>
            <w:tcBorders>
              <w:top w:val="nil"/>
            </w:tcBorders>
            <w:vAlign w:val="center"/>
          </w:tcPr>
          <w:p w:rsidR="00C864A4" w:rsidRPr="00C864A4" w:rsidRDefault="00C864A4" w:rsidP="00EC52F4">
            <w:pPr>
              <w:jc w:val="right"/>
              <w:rPr>
                <w:sz w:val="16"/>
                <w:szCs w:val="16"/>
              </w:rPr>
            </w:pPr>
            <w:r w:rsidRPr="00C864A4">
              <w:rPr>
                <w:sz w:val="16"/>
                <w:szCs w:val="16"/>
              </w:rPr>
              <w:t>(8.9 - 37.8)</w:t>
            </w:r>
          </w:p>
        </w:tc>
      </w:tr>
      <w:tr w:rsidR="00C864A4" w:rsidRPr="00C864A4" w:rsidTr="00C864A4">
        <w:tc>
          <w:tcPr>
            <w:tcW w:w="2835" w:type="dxa"/>
          </w:tcPr>
          <w:p w:rsidR="00C864A4" w:rsidRPr="00C864A4" w:rsidRDefault="00C864A4" w:rsidP="00EC52F4">
            <w:pPr>
              <w:rPr>
                <w:sz w:val="16"/>
                <w:szCs w:val="16"/>
              </w:rPr>
            </w:pPr>
            <w:r w:rsidRPr="00C864A4">
              <w:rPr>
                <w:sz w:val="16"/>
                <w:szCs w:val="16"/>
              </w:rPr>
              <w:t>Moderate probability (6 - 11)</w:t>
            </w:r>
          </w:p>
        </w:tc>
        <w:tc>
          <w:tcPr>
            <w:tcW w:w="1134" w:type="dxa"/>
            <w:vAlign w:val="center"/>
          </w:tcPr>
          <w:p w:rsidR="00C864A4" w:rsidRPr="00C864A4" w:rsidRDefault="00C864A4" w:rsidP="00EC52F4">
            <w:pPr>
              <w:jc w:val="right"/>
              <w:rPr>
                <w:sz w:val="16"/>
                <w:szCs w:val="16"/>
              </w:rPr>
            </w:pPr>
            <w:r w:rsidRPr="00C864A4">
              <w:rPr>
                <w:sz w:val="16"/>
                <w:szCs w:val="16"/>
              </w:rPr>
              <w:t>19.6</w:t>
            </w:r>
          </w:p>
        </w:tc>
        <w:tc>
          <w:tcPr>
            <w:tcW w:w="1134" w:type="dxa"/>
            <w:vAlign w:val="center"/>
          </w:tcPr>
          <w:p w:rsidR="00C864A4" w:rsidRPr="00C864A4" w:rsidRDefault="00C864A4" w:rsidP="00EC52F4">
            <w:pPr>
              <w:jc w:val="right"/>
              <w:rPr>
                <w:sz w:val="16"/>
                <w:szCs w:val="16"/>
              </w:rPr>
            </w:pPr>
            <w:r w:rsidRPr="00C864A4">
              <w:rPr>
                <w:sz w:val="16"/>
                <w:szCs w:val="16"/>
              </w:rPr>
              <w:t>18.1</w:t>
            </w:r>
          </w:p>
        </w:tc>
        <w:tc>
          <w:tcPr>
            <w:tcW w:w="1134" w:type="dxa"/>
            <w:vAlign w:val="center"/>
          </w:tcPr>
          <w:p w:rsidR="00C864A4" w:rsidRPr="00C864A4" w:rsidRDefault="00C864A4" w:rsidP="00EC52F4">
            <w:pPr>
              <w:jc w:val="right"/>
              <w:rPr>
                <w:sz w:val="16"/>
                <w:szCs w:val="16"/>
              </w:rPr>
            </w:pPr>
            <w:r w:rsidRPr="00C864A4">
              <w:rPr>
                <w:sz w:val="16"/>
                <w:szCs w:val="16"/>
              </w:rPr>
              <w:t>30.4</w:t>
            </w:r>
          </w:p>
        </w:tc>
        <w:tc>
          <w:tcPr>
            <w:tcW w:w="1134" w:type="dxa"/>
            <w:vAlign w:val="center"/>
          </w:tcPr>
          <w:p w:rsidR="00C864A4" w:rsidRPr="00C864A4" w:rsidRDefault="00C864A4" w:rsidP="00EC52F4">
            <w:pPr>
              <w:jc w:val="right"/>
              <w:rPr>
                <w:sz w:val="16"/>
                <w:szCs w:val="16"/>
              </w:rPr>
            </w:pPr>
            <w:r w:rsidRPr="00C864A4">
              <w:rPr>
                <w:sz w:val="16"/>
                <w:szCs w:val="16"/>
              </w:rPr>
              <w:t>33.9</w:t>
            </w:r>
          </w:p>
        </w:tc>
        <w:tc>
          <w:tcPr>
            <w:tcW w:w="1134" w:type="dxa"/>
            <w:vAlign w:val="center"/>
          </w:tcPr>
          <w:p w:rsidR="00C864A4" w:rsidRPr="00C864A4" w:rsidRDefault="00C864A4" w:rsidP="00EC52F4">
            <w:pPr>
              <w:jc w:val="right"/>
              <w:rPr>
                <w:sz w:val="16"/>
                <w:szCs w:val="16"/>
              </w:rPr>
            </w:pPr>
            <w:r w:rsidRPr="00C864A4">
              <w:rPr>
                <w:sz w:val="16"/>
                <w:szCs w:val="16"/>
              </w:rPr>
              <w:t>33.6</w:t>
            </w:r>
          </w:p>
        </w:tc>
      </w:tr>
      <w:tr w:rsidR="00C864A4" w:rsidRPr="00C864A4" w:rsidTr="00C864A4">
        <w:tc>
          <w:tcPr>
            <w:tcW w:w="2835" w:type="dxa"/>
          </w:tcPr>
          <w:p w:rsidR="00C864A4" w:rsidRPr="00C864A4" w:rsidRDefault="00C864A4" w:rsidP="00EC52F4">
            <w:pPr>
              <w:rPr>
                <w:sz w:val="16"/>
                <w:szCs w:val="16"/>
              </w:rPr>
            </w:pPr>
          </w:p>
        </w:tc>
        <w:tc>
          <w:tcPr>
            <w:tcW w:w="1134" w:type="dxa"/>
            <w:vAlign w:val="center"/>
          </w:tcPr>
          <w:p w:rsidR="00C864A4" w:rsidRPr="00C864A4" w:rsidRDefault="00C864A4" w:rsidP="00EC52F4">
            <w:pPr>
              <w:jc w:val="right"/>
              <w:rPr>
                <w:sz w:val="16"/>
                <w:szCs w:val="16"/>
              </w:rPr>
            </w:pPr>
            <w:r w:rsidRPr="00C864A4">
              <w:rPr>
                <w:sz w:val="16"/>
                <w:szCs w:val="16"/>
              </w:rPr>
              <w:t>(18.4 - 20.9)</w:t>
            </w:r>
          </w:p>
        </w:tc>
        <w:tc>
          <w:tcPr>
            <w:tcW w:w="1134" w:type="dxa"/>
            <w:vAlign w:val="center"/>
          </w:tcPr>
          <w:p w:rsidR="00C864A4" w:rsidRPr="00C864A4" w:rsidRDefault="00C864A4" w:rsidP="00EC52F4">
            <w:pPr>
              <w:jc w:val="right"/>
              <w:rPr>
                <w:sz w:val="16"/>
                <w:szCs w:val="16"/>
              </w:rPr>
            </w:pPr>
            <w:r w:rsidRPr="00C864A4">
              <w:rPr>
                <w:sz w:val="16"/>
                <w:szCs w:val="16"/>
              </w:rPr>
              <w:t>(16.6 - 19.6)</w:t>
            </w:r>
          </w:p>
        </w:tc>
        <w:tc>
          <w:tcPr>
            <w:tcW w:w="1134" w:type="dxa"/>
            <w:vAlign w:val="center"/>
          </w:tcPr>
          <w:p w:rsidR="00C864A4" w:rsidRPr="00C864A4" w:rsidRDefault="00C864A4" w:rsidP="00EC52F4">
            <w:pPr>
              <w:jc w:val="right"/>
              <w:rPr>
                <w:sz w:val="16"/>
                <w:szCs w:val="16"/>
              </w:rPr>
            </w:pPr>
            <w:r w:rsidRPr="00C864A4">
              <w:rPr>
                <w:sz w:val="16"/>
                <w:szCs w:val="16"/>
              </w:rPr>
              <w:t>(23.7 - 37.7)</w:t>
            </w:r>
          </w:p>
        </w:tc>
        <w:tc>
          <w:tcPr>
            <w:tcW w:w="1134" w:type="dxa"/>
            <w:vAlign w:val="center"/>
          </w:tcPr>
          <w:p w:rsidR="00C864A4" w:rsidRPr="00C864A4" w:rsidRDefault="00C864A4" w:rsidP="00EC52F4">
            <w:pPr>
              <w:jc w:val="right"/>
              <w:rPr>
                <w:sz w:val="16"/>
                <w:szCs w:val="16"/>
              </w:rPr>
            </w:pPr>
            <w:r w:rsidRPr="00C864A4">
              <w:rPr>
                <w:sz w:val="16"/>
                <w:szCs w:val="16"/>
              </w:rPr>
              <w:t>(24.5 - 44.4)</w:t>
            </w:r>
          </w:p>
        </w:tc>
        <w:tc>
          <w:tcPr>
            <w:tcW w:w="1134" w:type="dxa"/>
            <w:vAlign w:val="center"/>
          </w:tcPr>
          <w:p w:rsidR="00C864A4" w:rsidRPr="00C864A4" w:rsidRDefault="00C864A4" w:rsidP="00EC52F4">
            <w:pPr>
              <w:jc w:val="right"/>
              <w:rPr>
                <w:sz w:val="16"/>
                <w:szCs w:val="16"/>
              </w:rPr>
            </w:pPr>
            <w:r w:rsidRPr="00C864A4">
              <w:rPr>
                <w:sz w:val="16"/>
                <w:szCs w:val="16"/>
              </w:rPr>
              <w:t>(18.2 - 52.3)</w:t>
            </w:r>
          </w:p>
        </w:tc>
      </w:tr>
      <w:tr w:rsidR="00C864A4" w:rsidRPr="00C864A4" w:rsidTr="00C864A4">
        <w:tc>
          <w:tcPr>
            <w:tcW w:w="2835" w:type="dxa"/>
          </w:tcPr>
          <w:p w:rsidR="00C864A4" w:rsidRPr="00C864A4" w:rsidRDefault="00C864A4" w:rsidP="00EC52F4">
            <w:pPr>
              <w:rPr>
                <w:sz w:val="16"/>
                <w:szCs w:val="16"/>
              </w:rPr>
            </w:pPr>
            <w:r w:rsidRPr="00C864A4">
              <w:rPr>
                <w:sz w:val="16"/>
                <w:szCs w:val="16"/>
              </w:rPr>
              <w:t>High probability (12 - 19)</w:t>
            </w:r>
          </w:p>
        </w:tc>
        <w:tc>
          <w:tcPr>
            <w:tcW w:w="1134" w:type="dxa"/>
            <w:vAlign w:val="center"/>
          </w:tcPr>
          <w:p w:rsidR="00C864A4" w:rsidRPr="00C864A4" w:rsidRDefault="00C864A4" w:rsidP="00EC52F4">
            <w:pPr>
              <w:jc w:val="right"/>
              <w:rPr>
                <w:sz w:val="16"/>
                <w:szCs w:val="16"/>
              </w:rPr>
            </w:pPr>
            <w:r w:rsidRPr="00C864A4">
              <w:rPr>
                <w:sz w:val="16"/>
                <w:szCs w:val="16"/>
              </w:rPr>
              <w:t>5.5</w:t>
            </w:r>
          </w:p>
        </w:tc>
        <w:tc>
          <w:tcPr>
            <w:tcW w:w="1134" w:type="dxa"/>
            <w:vAlign w:val="center"/>
          </w:tcPr>
          <w:p w:rsidR="00C864A4" w:rsidRPr="00C864A4" w:rsidRDefault="00C864A4" w:rsidP="00EC52F4">
            <w:pPr>
              <w:jc w:val="right"/>
              <w:rPr>
                <w:sz w:val="16"/>
                <w:szCs w:val="16"/>
              </w:rPr>
            </w:pPr>
            <w:r w:rsidRPr="00C864A4">
              <w:rPr>
                <w:sz w:val="16"/>
                <w:szCs w:val="16"/>
              </w:rPr>
              <w:t>4.6</w:t>
            </w:r>
          </w:p>
        </w:tc>
        <w:tc>
          <w:tcPr>
            <w:tcW w:w="1134" w:type="dxa"/>
            <w:vAlign w:val="center"/>
          </w:tcPr>
          <w:p w:rsidR="00C864A4" w:rsidRPr="00C864A4" w:rsidRDefault="00C864A4" w:rsidP="00EC52F4">
            <w:pPr>
              <w:jc w:val="right"/>
              <w:rPr>
                <w:sz w:val="16"/>
                <w:szCs w:val="16"/>
              </w:rPr>
            </w:pPr>
            <w:r w:rsidRPr="00C864A4">
              <w:rPr>
                <w:sz w:val="16"/>
                <w:szCs w:val="16"/>
              </w:rPr>
              <w:t>9.8</w:t>
            </w:r>
          </w:p>
        </w:tc>
        <w:tc>
          <w:tcPr>
            <w:tcW w:w="1134" w:type="dxa"/>
            <w:vAlign w:val="center"/>
          </w:tcPr>
          <w:p w:rsidR="00C864A4" w:rsidRPr="00C864A4" w:rsidRDefault="00C864A4" w:rsidP="00EC52F4">
            <w:pPr>
              <w:jc w:val="right"/>
              <w:rPr>
                <w:sz w:val="16"/>
                <w:szCs w:val="16"/>
              </w:rPr>
            </w:pPr>
            <w:r w:rsidRPr="00C864A4">
              <w:rPr>
                <w:sz w:val="16"/>
                <w:szCs w:val="16"/>
              </w:rPr>
              <w:t>15.3</w:t>
            </w:r>
          </w:p>
        </w:tc>
        <w:tc>
          <w:tcPr>
            <w:tcW w:w="1134" w:type="dxa"/>
            <w:vAlign w:val="center"/>
          </w:tcPr>
          <w:p w:rsidR="00C864A4" w:rsidRPr="00C864A4" w:rsidRDefault="00C864A4" w:rsidP="00EC52F4">
            <w:pPr>
              <w:jc w:val="right"/>
              <w:rPr>
                <w:sz w:val="16"/>
                <w:szCs w:val="16"/>
              </w:rPr>
            </w:pPr>
            <w:r w:rsidRPr="00C864A4">
              <w:rPr>
                <w:sz w:val="16"/>
                <w:szCs w:val="16"/>
              </w:rPr>
              <w:t>24.1</w:t>
            </w:r>
          </w:p>
        </w:tc>
      </w:tr>
      <w:tr w:rsidR="00C864A4" w:rsidRPr="00C864A4" w:rsidTr="00C864A4">
        <w:tc>
          <w:tcPr>
            <w:tcW w:w="2835" w:type="dxa"/>
          </w:tcPr>
          <w:p w:rsidR="00C864A4" w:rsidRPr="00C864A4" w:rsidRDefault="00C864A4" w:rsidP="00EC52F4">
            <w:pPr>
              <w:rPr>
                <w:sz w:val="16"/>
                <w:szCs w:val="16"/>
              </w:rPr>
            </w:pPr>
          </w:p>
        </w:tc>
        <w:tc>
          <w:tcPr>
            <w:tcW w:w="1134" w:type="dxa"/>
            <w:vAlign w:val="center"/>
          </w:tcPr>
          <w:p w:rsidR="00C864A4" w:rsidRPr="00C864A4" w:rsidRDefault="00C864A4" w:rsidP="00EC52F4">
            <w:pPr>
              <w:jc w:val="right"/>
              <w:rPr>
                <w:sz w:val="16"/>
                <w:szCs w:val="16"/>
              </w:rPr>
            </w:pPr>
            <w:r w:rsidRPr="00C864A4">
              <w:rPr>
                <w:sz w:val="16"/>
                <w:szCs w:val="16"/>
              </w:rPr>
              <w:t>(4.8 - 6.2)</w:t>
            </w:r>
          </w:p>
        </w:tc>
        <w:tc>
          <w:tcPr>
            <w:tcW w:w="1134" w:type="dxa"/>
            <w:vAlign w:val="center"/>
          </w:tcPr>
          <w:p w:rsidR="00C864A4" w:rsidRPr="00C864A4" w:rsidRDefault="00C864A4" w:rsidP="00EC52F4">
            <w:pPr>
              <w:jc w:val="right"/>
              <w:rPr>
                <w:sz w:val="16"/>
                <w:szCs w:val="16"/>
              </w:rPr>
            </w:pPr>
            <w:r w:rsidRPr="00C864A4">
              <w:rPr>
                <w:sz w:val="16"/>
                <w:szCs w:val="16"/>
              </w:rPr>
              <w:t>(3.9 - 5.4)</w:t>
            </w:r>
          </w:p>
        </w:tc>
        <w:tc>
          <w:tcPr>
            <w:tcW w:w="1134" w:type="dxa"/>
            <w:vAlign w:val="center"/>
          </w:tcPr>
          <w:p w:rsidR="00C864A4" w:rsidRPr="00C864A4" w:rsidRDefault="00C864A4" w:rsidP="00EC52F4">
            <w:pPr>
              <w:jc w:val="right"/>
              <w:rPr>
                <w:sz w:val="16"/>
                <w:szCs w:val="16"/>
              </w:rPr>
            </w:pPr>
            <w:r w:rsidRPr="00C864A4">
              <w:rPr>
                <w:sz w:val="16"/>
                <w:szCs w:val="16"/>
              </w:rPr>
              <w:t>(6.2 - 14.7)</w:t>
            </w:r>
          </w:p>
        </w:tc>
        <w:tc>
          <w:tcPr>
            <w:tcW w:w="1134" w:type="dxa"/>
            <w:vAlign w:val="center"/>
          </w:tcPr>
          <w:p w:rsidR="00C864A4" w:rsidRPr="00C864A4" w:rsidRDefault="00C864A4" w:rsidP="00EC52F4">
            <w:pPr>
              <w:jc w:val="right"/>
              <w:rPr>
                <w:sz w:val="16"/>
                <w:szCs w:val="16"/>
              </w:rPr>
            </w:pPr>
            <w:r w:rsidRPr="00C864A4">
              <w:rPr>
                <w:sz w:val="16"/>
                <w:szCs w:val="16"/>
              </w:rPr>
              <w:t>(9.3 - 23.3)</w:t>
            </w:r>
          </w:p>
        </w:tc>
        <w:tc>
          <w:tcPr>
            <w:tcW w:w="1134" w:type="dxa"/>
            <w:vAlign w:val="center"/>
          </w:tcPr>
          <w:p w:rsidR="00C864A4" w:rsidRPr="00C864A4" w:rsidRDefault="00C864A4" w:rsidP="00EC52F4">
            <w:pPr>
              <w:jc w:val="right"/>
              <w:rPr>
                <w:sz w:val="16"/>
                <w:szCs w:val="16"/>
              </w:rPr>
            </w:pPr>
            <w:r w:rsidRPr="00C864A4">
              <w:rPr>
                <w:sz w:val="16"/>
                <w:szCs w:val="16"/>
              </w:rPr>
              <w:t>(11.6 - 41.4)</w:t>
            </w:r>
          </w:p>
        </w:tc>
      </w:tr>
      <w:tr w:rsidR="00C864A4" w:rsidRPr="00C864A4" w:rsidTr="00C864A4">
        <w:tc>
          <w:tcPr>
            <w:tcW w:w="2835" w:type="dxa"/>
            <w:tcBorders>
              <w:bottom w:val="nil"/>
            </w:tcBorders>
          </w:tcPr>
          <w:p w:rsidR="00C864A4" w:rsidRPr="00C864A4" w:rsidRDefault="00C864A4" w:rsidP="00EC52F4">
            <w:pPr>
              <w:rPr>
                <w:sz w:val="16"/>
                <w:szCs w:val="16"/>
              </w:rPr>
            </w:pPr>
            <w:r w:rsidRPr="00C864A4">
              <w:rPr>
                <w:sz w:val="16"/>
                <w:szCs w:val="16"/>
              </w:rPr>
              <w:t>Very high probability (20 - 40)</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1.7</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1.4</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2.7</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6.4</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21.7</w:t>
            </w:r>
          </w:p>
        </w:tc>
      </w:tr>
      <w:tr w:rsidR="00C864A4" w:rsidRPr="00C864A4" w:rsidTr="00C864A4">
        <w:tc>
          <w:tcPr>
            <w:tcW w:w="2835" w:type="dxa"/>
            <w:tcBorders>
              <w:bottom w:val="nil"/>
            </w:tcBorders>
          </w:tcPr>
          <w:p w:rsidR="00C864A4" w:rsidRPr="00C864A4" w:rsidRDefault="00C864A4" w:rsidP="00EC52F4">
            <w:pPr>
              <w:rPr>
                <w:sz w:val="16"/>
                <w:szCs w:val="16"/>
              </w:rPr>
            </w:pP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(1.3 - 2.1)</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(1.0 - 1.9)</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(1.2 - 5.2)</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(2.9 - 12.1)</w:t>
            </w:r>
          </w:p>
        </w:tc>
        <w:tc>
          <w:tcPr>
            <w:tcW w:w="1134" w:type="dxa"/>
            <w:tcBorders>
              <w:bottom w:val="nil"/>
            </w:tcBorders>
            <w:vAlign w:val="center"/>
          </w:tcPr>
          <w:p w:rsidR="00C864A4" w:rsidRPr="00C864A4" w:rsidRDefault="00C864A4" w:rsidP="00EC52F4">
            <w:pPr>
              <w:jc w:val="right"/>
              <w:rPr>
                <w:sz w:val="16"/>
                <w:szCs w:val="16"/>
              </w:rPr>
            </w:pPr>
            <w:r w:rsidRPr="00C864A4">
              <w:rPr>
                <w:sz w:val="16"/>
                <w:szCs w:val="16"/>
              </w:rPr>
              <w:t>(11.7 - 35.2)</w:t>
            </w:r>
          </w:p>
        </w:tc>
      </w:tr>
      <w:tr w:rsidR="00C864A4" w:rsidRPr="00C864A4" w:rsidTr="00C864A4">
        <w:tc>
          <w:tcPr>
            <w:tcW w:w="2835" w:type="dxa"/>
            <w:tcBorders>
              <w:top w:val="nil"/>
              <w:bottom w:val="nil"/>
            </w:tcBorders>
            <w:shd w:val="clear" w:color="auto" w:fill="auto"/>
          </w:tcPr>
          <w:p w:rsidR="00C864A4" w:rsidRPr="00C864A4" w:rsidRDefault="00C864A4" w:rsidP="00EC52F4">
            <w:pPr>
              <w:rPr>
                <w:i/>
                <w:sz w:val="16"/>
                <w:szCs w:val="16"/>
              </w:rPr>
            </w:pPr>
            <w:r w:rsidRPr="00C864A4">
              <w:rPr>
                <w:i/>
                <w:sz w:val="16"/>
                <w:szCs w:val="16"/>
              </w:rPr>
              <w:t>Mean</w:t>
            </w:r>
          </w:p>
        </w:tc>
        <w:tc>
          <w:tcPr>
            <w:tcW w:w="1134" w:type="dxa"/>
            <w:tcBorders>
              <w:top w:val="nil"/>
              <w:bottom w:val="nil"/>
            </w:tcBorders>
            <w:shd w:val="clear" w:color="auto" w:fill="auto"/>
            <w:vAlign w:val="center"/>
          </w:tcPr>
          <w:p w:rsidR="00C864A4" w:rsidRPr="00C864A4" w:rsidRDefault="00C864A4" w:rsidP="00EC52F4">
            <w:pPr>
              <w:jc w:val="right"/>
              <w:rPr>
                <w:i/>
                <w:sz w:val="16"/>
                <w:szCs w:val="16"/>
              </w:rPr>
            </w:pPr>
            <w:r w:rsidRPr="00C864A4">
              <w:rPr>
                <w:i/>
                <w:sz w:val="16"/>
                <w:szCs w:val="16"/>
              </w:rPr>
              <w:t>4.0</w:t>
            </w:r>
          </w:p>
        </w:tc>
        <w:tc>
          <w:tcPr>
            <w:tcW w:w="1134" w:type="dxa"/>
            <w:tcBorders>
              <w:top w:val="nil"/>
              <w:bottom w:val="nil"/>
            </w:tcBorders>
            <w:shd w:val="clear" w:color="auto" w:fill="auto"/>
            <w:vAlign w:val="center"/>
          </w:tcPr>
          <w:p w:rsidR="00C864A4" w:rsidRPr="00C864A4" w:rsidRDefault="00C864A4" w:rsidP="00EC52F4">
            <w:pPr>
              <w:jc w:val="right"/>
              <w:rPr>
                <w:i/>
                <w:sz w:val="16"/>
                <w:szCs w:val="16"/>
              </w:rPr>
            </w:pPr>
            <w:r w:rsidRPr="00C864A4">
              <w:rPr>
                <w:i/>
                <w:sz w:val="16"/>
                <w:szCs w:val="16"/>
              </w:rPr>
              <w:t>3.7</w:t>
            </w:r>
          </w:p>
        </w:tc>
        <w:tc>
          <w:tcPr>
            <w:tcW w:w="1134" w:type="dxa"/>
            <w:tcBorders>
              <w:top w:val="nil"/>
              <w:bottom w:val="nil"/>
            </w:tcBorders>
            <w:shd w:val="clear" w:color="auto" w:fill="auto"/>
            <w:vAlign w:val="center"/>
          </w:tcPr>
          <w:p w:rsidR="00C864A4" w:rsidRPr="00C864A4" w:rsidRDefault="00C864A4" w:rsidP="00EC52F4">
            <w:pPr>
              <w:jc w:val="right"/>
              <w:rPr>
                <w:i/>
                <w:sz w:val="16"/>
                <w:szCs w:val="16"/>
              </w:rPr>
            </w:pPr>
            <w:r w:rsidRPr="00C864A4">
              <w:rPr>
                <w:i/>
                <w:sz w:val="16"/>
                <w:szCs w:val="16"/>
              </w:rPr>
              <w:t>5.7</w:t>
            </w:r>
          </w:p>
        </w:tc>
        <w:tc>
          <w:tcPr>
            <w:tcW w:w="1134" w:type="dxa"/>
            <w:tcBorders>
              <w:top w:val="nil"/>
              <w:bottom w:val="nil"/>
            </w:tcBorders>
            <w:shd w:val="clear" w:color="auto" w:fill="auto"/>
            <w:vAlign w:val="center"/>
          </w:tcPr>
          <w:p w:rsidR="00C864A4" w:rsidRPr="00C864A4" w:rsidRDefault="00C864A4" w:rsidP="00EC52F4">
            <w:pPr>
              <w:jc w:val="right"/>
              <w:rPr>
                <w:i/>
                <w:sz w:val="16"/>
                <w:szCs w:val="16"/>
              </w:rPr>
            </w:pPr>
            <w:r w:rsidRPr="00C864A4">
              <w:rPr>
                <w:i/>
                <w:sz w:val="16"/>
                <w:szCs w:val="16"/>
              </w:rPr>
              <w:t>7.7</w:t>
            </w:r>
          </w:p>
        </w:tc>
        <w:tc>
          <w:tcPr>
            <w:tcW w:w="1134" w:type="dxa"/>
            <w:tcBorders>
              <w:top w:val="nil"/>
              <w:bottom w:val="nil"/>
            </w:tcBorders>
            <w:shd w:val="clear" w:color="auto" w:fill="auto"/>
            <w:vAlign w:val="center"/>
          </w:tcPr>
          <w:p w:rsidR="00C864A4" w:rsidRPr="00C864A4" w:rsidRDefault="00C864A4" w:rsidP="00EC52F4">
            <w:pPr>
              <w:jc w:val="right"/>
              <w:rPr>
                <w:i/>
                <w:sz w:val="16"/>
                <w:szCs w:val="16"/>
              </w:rPr>
            </w:pPr>
            <w:r w:rsidRPr="00C864A4">
              <w:rPr>
                <w:i/>
                <w:sz w:val="16"/>
                <w:szCs w:val="16"/>
              </w:rPr>
              <w:t>11.9</w:t>
            </w:r>
          </w:p>
        </w:tc>
      </w:tr>
      <w:tr w:rsidR="00C864A4" w:rsidRPr="00C864A4" w:rsidTr="00C864A4">
        <w:tc>
          <w:tcPr>
            <w:tcW w:w="2835" w:type="dxa"/>
            <w:tcBorders>
              <w:top w:val="nil"/>
              <w:bottom w:val="single" w:sz="8" w:space="0" w:color="000000" w:themeColor="text1"/>
            </w:tcBorders>
            <w:shd w:val="clear" w:color="auto" w:fill="auto"/>
          </w:tcPr>
          <w:p w:rsidR="00C864A4" w:rsidRPr="00C864A4" w:rsidRDefault="00C864A4" w:rsidP="00EC52F4">
            <w:pPr>
              <w:rPr>
                <w:i/>
                <w:sz w:val="16"/>
                <w:szCs w:val="16"/>
              </w:rPr>
            </w:pPr>
          </w:p>
        </w:tc>
        <w:tc>
          <w:tcPr>
            <w:tcW w:w="1134" w:type="dxa"/>
            <w:tcBorders>
              <w:top w:val="nil"/>
              <w:bottom w:val="single" w:sz="8" w:space="0" w:color="000000" w:themeColor="text1"/>
            </w:tcBorders>
            <w:shd w:val="clear" w:color="auto" w:fill="auto"/>
            <w:vAlign w:val="center"/>
          </w:tcPr>
          <w:p w:rsidR="00C864A4" w:rsidRPr="00C864A4" w:rsidRDefault="00C864A4" w:rsidP="00EC52F4">
            <w:pPr>
              <w:jc w:val="right"/>
              <w:rPr>
                <w:sz w:val="16"/>
                <w:szCs w:val="16"/>
              </w:rPr>
            </w:pPr>
            <w:r w:rsidRPr="00C864A4">
              <w:rPr>
                <w:sz w:val="16"/>
                <w:szCs w:val="16"/>
              </w:rPr>
              <w:t>(3.9 - 4.2)</w:t>
            </w:r>
          </w:p>
        </w:tc>
        <w:tc>
          <w:tcPr>
            <w:tcW w:w="1134" w:type="dxa"/>
            <w:tcBorders>
              <w:top w:val="nil"/>
              <w:bottom w:val="single" w:sz="8" w:space="0" w:color="000000" w:themeColor="text1"/>
            </w:tcBorders>
            <w:shd w:val="clear" w:color="auto" w:fill="auto"/>
            <w:vAlign w:val="center"/>
          </w:tcPr>
          <w:p w:rsidR="00C864A4" w:rsidRPr="00C864A4" w:rsidRDefault="00C864A4" w:rsidP="00EC52F4">
            <w:pPr>
              <w:jc w:val="right"/>
              <w:rPr>
                <w:sz w:val="16"/>
                <w:szCs w:val="16"/>
              </w:rPr>
            </w:pPr>
            <w:r w:rsidRPr="00C864A4">
              <w:rPr>
                <w:sz w:val="16"/>
                <w:szCs w:val="16"/>
              </w:rPr>
              <w:t>(3.6 - 3.9)</w:t>
            </w:r>
          </w:p>
        </w:tc>
        <w:tc>
          <w:tcPr>
            <w:tcW w:w="1134" w:type="dxa"/>
            <w:tcBorders>
              <w:top w:val="nil"/>
              <w:bottom w:val="single" w:sz="8" w:space="0" w:color="000000" w:themeColor="text1"/>
            </w:tcBorders>
            <w:shd w:val="clear" w:color="auto" w:fill="auto"/>
            <w:vAlign w:val="center"/>
          </w:tcPr>
          <w:p w:rsidR="00C864A4" w:rsidRPr="00C864A4" w:rsidRDefault="00C864A4" w:rsidP="00EC52F4">
            <w:pPr>
              <w:jc w:val="right"/>
              <w:rPr>
                <w:sz w:val="16"/>
                <w:szCs w:val="16"/>
              </w:rPr>
            </w:pPr>
            <w:r w:rsidRPr="00C864A4">
              <w:rPr>
                <w:sz w:val="16"/>
                <w:szCs w:val="16"/>
              </w:rPr>
              <w:t>(5.0- 6.4)</w:t>
            </w:r>
          </w:p>
        </w:tc>
        <w:tc>
          <w:tcPr>
            <w:tcW w:w="1134" w:type="dxa"/>
            <w:tcBorders>
              <w:top w:val="nil"/>
              <w:bottom w:val="single" w:sz="8" w:space="0" w:color="000000" w:themeColor="text1"/>
            </w:tcBorders>
            <w:shd w:val="clear" w:color="auto" w:fill="auto"/>
            <w:vAlign w:val="center"/>
          </w:tcPr>
          <w:p w:rsidR="00C864A4" w:rsidRPr="00C864A4" w:rsidRDefault="00C864A4" w:rsidP="00EC52F4">
            <w:pPr>
              <w:jc w:val="right"/>
              <w:rPr>
                <w:sz w:val="16"/>
                <w:szCs w:val="16"/>
              </w:rPr>
            </w:pPr>
            <w:r w:rsidRPr="00C864A4">
              <w:rPr>
                <w:sz w:val="16"/>
                <w:szCs w:val="16"/>
              </w:rPr>
              <w:t>(6.4 - 9.1)</w:t>
            </w:r>
          </w:p>
        </w:tc>
        <w:tc>
          <w:tcPr>
            <w:tcW w:w="1134" w:type="dxa"/>
            <w:tcBorders>
              <w:top w:val="nil"/>
              <w:bottom w:val="single" w:sz="8" w:space="0" w:color="000000" w:themeColor="text1"/>
            </w:tcBorders>
            <w:shd w:val="clear" w:color="auto" w:fill="auto"/>
            <w:vAlign w:val="center"/>
          </w:tcPr>
          <w:p w:rsidR="00C864A4" w:rsidRPr="00C864A4" w:rsidRDefault="00C864A4" w:rsidP="00EC52F4">
            <w:pPr>
              <w:jc w:val="right"/>
              <w:rPr>
                <w:sz w:val="16"/>
                <w:szCs w:val="16"/>
              </w:rPr>
            </w:pPr>
            <w:r w:rsidRPr="00C864A4">
              <w:rPr>
                <w:sz w:val="16"/>
                <w:szCs w:val="16"/>
              </w:rPr>
              <w:t>(9.5 - 14.3)</w:t>
            </w:r>
          </w:p>
        </w:tc>
      </w:tr>
    </w:tbl>
    <w:p w:rsidR="00C864A4" w:rsidRDefault="00C864A4" w:rsidP="00AE0D7B">
      <w:pPr>
        <w:jc w:val="both"/>
        <w:rPr>
          <w:sz w:val="22"/>
          <w:szCs w:val="22"/>
        </w:rPr>
      </w:pPr>
    </w:p>
    <w:p w:rsidR="00B14F98" w:rsidRDefault="00B14F98" w:rsidP="00AE0D7B">
      <w:pPr>
        <w:jc w:val="both"/>
        <w:rPr>
          <w:sz w:val="22"/>
          <w:szCs w:val="22"/>
        </w:rPr>
      </w:pPr>
    </w:p>
    <w:p w:rsidR="006612CE" w:rsidRDefault="004330DC" w:rsidP="00B14F98">
      <w:pPr>
        <w:keepNext/>
        <w:jc w:val="both"/>
        <w:rPr>
          <w:sz w:val="22"/>
          <w:szCs w:val="22"/>
        </w:rPr>
      </w:pPr>
      <w:r>
        <w:rPr>
          <w:b/>
          <w:sz w:val="22"/>
          <w:szCs w:val="22"/>
        </w:rPr>
        <w:t>Quality of life</w:t>
      </w:r>
    </w:p>
    <w:p w:rsidR="004330DC" w:rsidRDefault="004330DC" w:rsidP="00B14F98">
      <w:pPr>
        <w:keepNext/>
        <w:jc w:val="both"/>
        <w:rPr>
          <w:sz w:val="22"/>
          <w:szCs w:val="22"/>
        </w:rPr>
      </w:pPr>
    </w:p>
    <w:p w:rsidR="004330DC" w:rsidRDefault="004330DC" w:rsidP="00B14F98">
      <w:pPr>
        <w:keepNext/>
        <w:jc w:val="both"/>
        <w:rPr>
          <w:sz w:val="22"/>
          <w:szCs w:val="22"/>
        </w:rPr>
      </w:pPr>
      <w:r w:rsidRPr="004330DC">
        <w:rPr>
          <w:sz w:val="22"/>
          <w:szCs w:val="22"/>
        </w:rPr>
        <w:t xml:space="preserve">From </w:t>
      </w:r>
      <w:r w:rsidR="004269EF">
        <w:fldChar w:fldCharType="begin"/>
      </w:r>
      <w:r w:rsidR="004269EF">
        <w:instrText xml:space="preserve"> REF _Ref370120479 \h  \* MERGEFORMAT </w:instrText>
      </w:r>
      <w:r w:rsidR="004269EF">
        <w:fldChar w:fldCharType="separate"/>
      </w:r>
      <w:r w:rsidR="00B22928" w:rsidRPr="00B22928">
        <w:rPr>
          <w:sz w:val="22"/>
          <w:szCs w:val="22"/>
        </w:rPr>
        <w:t xml:space="preserve">Table </w:t>
      </w:r>
      <w:r w:rsidR="00B22928" w:rsidRPr="00B22928">
        <w:rPr>
          <w:noProof/>
          <w:sz w:val="22"/>
          <w:szCs w:val="22"/>
        </w:rPr>
        <w:t>41</w:t>
      </w:r>
      <w:r w:rsidR="004269EF">
        <w:fldChar w:fldCharType="end"/>
      </w:r>
      <w:r w:rsidR="006B7CE2">
        <w:t>,</w:t>
      </w:r>
      <w:r>
        <w:rPr>
          <w:sz w:val="22"/>
          <w:szCs w:val="22"/>
        </w:rPr>
        <w:t xml:space="preserve"> </w:t>
      </w:r>
      <w:r w:rsidRPr="004330DC">
        <w:rPr>
          <w:sz w:val="22"/>
          <w:szCs w:val="22"/>
        </w:rPr>
        <w:t>it is apparent that problem gambling is associated with lower overall quality of life.</w:t>
      </w:r>
      <w:r w:rsidR="0089396C">
        <w:rPr>
          <w:sz w:val="22"/>
          <w:szCs w:val="22"/>
        </w:rPr>
        <w:t xml:space="preserve">  Over three-quarters of problem gamblers (76.8%) and two-thirds of moderate-risk gamblers (68.3%) were below the median score</w:t>
      </w:r>
      <w:r w:rsidR="002B22B4">
        <w:rPr>
          <w:sz w:val="22"/>
          <w:szCs w:val="22"/>
        </w:rPr>
        <w:t xml:space="preserve"> for the study sample</w:t>
      </w:r>
      <w:r w:rsidR="0089396C">
        <w:rPr>
          <w:sz w:val="22"/>
          <w:szCs w:val="22"/>
        </w:rPr>
        <w:t>.</w:t>
      </w:r>
    </w:p>
    <w:p w:rsidR="00B14F98" w:rsidRPr="004330DC" w:rsidRDefault="00B14F98" w:rsidP="00B14F98">
      <w:pPr>
        <w:keepNext/>
        <w:jc w:val="both"/>
        <w:rPr>
          <w:sz w:val="22"/>
          <w:szCs w:val="22"/>
        </w:rPr>
      </w:pPr>
    </w:p>
    <w:p w:rsidR="00785E74" w:rsidRDefault="00785E74" w:rsidP="009F0AB9">
      <w:pPr>
        <w:pStyle w:val="Caption"/>
        <w:keepNext/>
        <w:keepLines/>
      </w:pPr>
      <w:bookmarkStart w:id="195" w:name="_Ref370120479"/>
      <w:bookmarkStart w:id="196" w:name="_Toc389230204"/>
      <w:r>
        <w:t xml:space="preserve">Table </w:t>
      </w:r>
      <w:fldSimple w:instr=" SEQ Table \* ARABIC ">
        <w:r w:rsidR="00B22928">
          <w:rPr>
            <w:noProof/>
          </w:rPr>
          <w:t>41</w:t>
        </w:r>
      </w:fldSimple>
      <w:bookmarkEnd w:id="195"/>
      <w:r>
        <w:t xml:space="preserve">: </w:t>
      </w:r>
      <w:r w:rsidRPr="008E7F65">
        <w:t xml:space="preserve">Quality of life for total population and by </w:t>
      </w:r>
      <w:r>
        <w:t>problem gambling level</w:t>
      </w:r>
      <w:bookmarkEnd w:id="196"/>
    </w:p>
    <w:tbl>
      <w:tblPr>
        <w:tblStyle w:val="LightShading2"/>
        <w:tblW w:w="8647" w:type="dxa"/>
        <w:tblInd w:w="108" w:type="dxa"/>
        <w:tblLayout w:type="fixed"/>
        <w:tblLook w:val="0620" w:firstRow="1" w:lastRow="0" w:firstColumn="0" w:lastColumn="0" w:noHBand="1" w:noVBand="1"/>
      </w:tblPr>
      <w:tblGrid>
        <w:gridCol w:w="1843"/>
        <w:gridCol w:w="1134"/>
        <w:gridCol w:w="1134"/>
        <w:gridCol w:w="1134"/>
        <w:gridCol w:w="1134"/>
        <w:gridCol w:w="1134"/>
        <w:gridCol w:w="1134"/>
      </w:tblGrid>
      <w:tr w:rsidR="00785E74" w:rsidRPr="00785E74" w:rsidTr="00785E74">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bottom"/>
          </w:tcPr>
          <w:p w:rsidR="00785E74" w:rsidRPr="00785E74" w:rsidRDefault="00785E74" w:rsidP="009F0AB9">
            <w:pPr>
              <w:keepNext/>
              <w:keepLines/>
              <w:spacing w:after="20"/>
              <w:rPr>
                <w:sz w:val="16"/>
                <w:szCs w:val="16"/>
              </w:rPr>
            </w:pPr>
            <w:r w:rsidRPr="00785E74">
              <w:rPr>
                <w:sz w:val="16"/>
                <w:szCs w:val="16"/>
              </w:rPr>
              <w:t>WHOQOL-8 Scores</w:t>
            </w:r>
          </w:p>
        </w:tc>
        <w:tc>
          <w:tcPr>
            <w:tcW w:w="1134" w:type="dxa"/>
            <w:vMerge w:val="restart"/>
            <w:noWrap/>
            <w:vAlign w:val="bottom"/>
          </w:tcPr>
          <w:p w:rsidR="00785E74" w:rsidRPr="00785E74" w:rsidRDefault="00785E74" w:rsidP="009F0AB9">
            <w:pPr>
              <w:keepNext/>
              <w:keepLines/>
              <w:spacing w:after="20"/>
              <w:jc w:val="center"/>
              <w:rPr>
                <w:sz w:val="16"/>
                <w:szCs w:val="16"/>
              </w:rPr>
            </w:pPr>
            <w:r w:rsidRPr="00785E74">
              <w:rPr>
                <w:sz w:val="16"/>
                <w:szCs w:val="16"/>
              </w:rPr>
              <w:t>Total population % (95% CI)</w:t>
            </w:r>
          </w:p>
        </w:tc>
        <w:tc>
          <w:tcPr>
            <w:tcW w:w="5670" w:type="dxa"/>
            <w:gridSpan w:val="5"/>
            <w:noWrap/>
            <w:vAlign w:val="bottom"/>
          </w:tcPr>
          <w:p w:rsidR="00785E74" w:rsidRPr="00785E74" w:rsidRDefault="00785E74" w:rsidP="009F0AB9">
            <w:pPr>
              <w:keepNext/>
              <w:keepLines/>
              <w:spacing w:after="20"/>
              <w:jc w:val="center"/>
              <w:rPr>
                <w:sz w:val="16"/>
                <w:szCs w:val="16"/>
              </w:rPr>
            </w:pPr>
            <w:r w:rsidRPr="00785E74">
              <w:rPr>
                <w:sz w:val="16"/>
                <w:szCs w:val="16"/>
              </w:rPr>
              <w:t>Problem gambling level % (95% CI)</w:t>
            </w:r>
          </w:p>
        </w:tc>
      </w:tr>
      <w:tr w:rsidR="00785E74" w:rsidRPr="00785E74" w:rsidTr="00785E74">
        <w:tc>
          <w:tcPr>
            <w:tcW w:w="1843" w:type="dxa"/>
            <w:vMerge/>
            <w:tcBorders>
              <w:bottom w:val="single" w:sz="8" w:space="0" w:color="000000" w:themeColor="text1"/>
            </w:tcBorders>
          </w:tcPr>
          <w:p w:rsidR="00785E74" w:rsidRPr="00785E74" w:rsidRDefault="00785E74" w:rsidP="009F0AB9">
            <w:pPr>
              <w:keepNext/>
              <w:keepLines/>
              <w:spacing w:after="20"/>
              <w:rPr>
                <w:b/>
                <w:sz w:val="16"/>
                <w:szCs w:val="16"/>
              </w:rPr>
            </w:pPr>
          </w:p>
        </w:tc>
        <w:tc>
          <w:tcPr>
            <w:tcW w:w="1134" w:type="dxa"/>
            <w:vMerge/>
            <w:tcBorders>
              <w:bottom w:val="single" w:sz="8" w:space="0" w:color="000000" w:themeColor="text1"/>
            </w:tcBorders>
            <w:noWrap/>
            <w:vAlign w:val="bottom"/>
            <w:hideMark/>
          </w:tcPr>
          <w:p w:rsidR="00785E74" w:rsidRPr="00785E74" w:rsidRDefault="00785E74" w:rsidP="009F0AB9">
            <w:pPr>
              <w:keepNext/>
              <w:keepLines/>
              <w:spacing w:after="20"/>
              <w:jc w:val="center"/>
              <w:rPr>
                <w:b/>
                <w:sz w:val="16"/>
                <w:szCs w:val="16"/>
              </w:rPr>
            </w:pPr>
          </w:p>
        </w:tc>
        <w:tc>
          <w:tcPr>
            <w:tcW w:w="1134" w:type="dxa"/>
            <w:tcBorders>
              <w:bottom w:val="single" w:sz="8" w:space="0" w:color="000000" w:themeColor="text1"/>
            </w:tcBorders>
            <w:noWrap/>
            <w:vAlign w:val="bottom"/>
            <w:hideMark/>
          </w:tcPr>
          <w:p w:rsidR="00785E74" w:rsidRPr="00785E74" w:rsidRDefault="00785E74" w:rsidP="009F0AB9">
            <w:pPr>
              <w:keepNext/>
              <w:keepLines/>
              <w:spacing w:after="20"/>
              <w:jc w:val="center"/>
              <w:rPr>
                <w:b/>
                <w:sz w:val="16"/>
                <w:szCs w:val="16"/>
              </w:rPr>
            </w:pPr>
            <w:r w:rsidRPr="00785E74">
              <w:rPr>
                <w:b/>
                <w:sz w:val="16"/>
                <w:szCs w:val="16"/>
              </w:rPr>
              <w:t>Non-gambler</w:t>
            </w:r>
          </w:p>
        </w:tc>
        <w:tc>
          <w:tcPr>
            <w:tcW w:w="1134" w:type="dxa"/>
            <w:tcBorders>
              <w:bottom w:val="single" w:sz="8" w:space="0" w:color="000000" w:themeColor="text1"/>
            </w:tcBorders>
            <w:noWrap/>
            <w:vAlign w:val="bottom"/>
            <w:hideMark/>
          </w:tcPr>
          <w:p w:rsidR="00785E74" w:rsidRPr="00785E74" w:rsidRDefault="00785E74" w:rsidP="009F0AB9">
            <w:pPr>
              <w:keepNext/>
              <w:keepLines/>
              <w:spacing w:after="20"/>
              <w:jc w:val="center"/>
              <w:rPr>
                <w:b/>
                <w:sz w:val="16"/>
                <w:szCs w:val="16"/>
              </w:rPr>
            </w:pPr>
            <w:r w:rsidRPr="00785E74">
              <w:rPr>
                <w:b/>
                <w:sz w:val="16"/>
                <w:szCs w:val="16"/>
              </w:rPr>
              <w:t>Non-problem gambler</w:t>
            </w:r>
          </w:p>
        </w:tc>
        <w:tc>
          <w:tcPr>
            <w:tcW w:w="1134" w:type="dxa"/>
            <w:tcBorders>
              <w:bottom w:val="single" w:sz="8" w:space="0" w:color="000000" w:themeColor="text1"/>
            </w:tcBorders>
            <w:noWrap/>
            <w:vAlign w:val="bottom"/>
            <w:hideMark/>
          </w:tcPr>
          <w:p w:rsidR="00785E74" w:rsidRPr="00785E74" w:rsidRDefault="00785E74" w:rsidP="009F0AB9">
            <w:pPr>
              <w:keepNext/>
              <w:keepLines/>
              <w:spacing w:after="20"/>
              <w:jc w:val="center"/>
              <w:rPr>
                <w:b/>
                <w:sz w:val="16"/>
                <w:szCs w:val="16"/>
              </w:rPr>
            </w:pPr>
            <w:r w:rsidRPr="00785E74">
              <w:rPr>
                <w:b/>
                <w:sz w:val="16"/>
                <w:szCs w:val="16"/>
              </w:rPr>
              <w:t>Low-risk gambler</w:t>
            </w:r>
          </w:p>
        </w:tc>
        <w:tc>
          <w:tcPr>
            <w:tcW w:w="1134" w:type="dxa"/>
            <w:tcBorders>
              <w:bottom w:val="single" w:sz="8" w:space="0" w:color="000000" w:themeColor="text1"/>
            </w:tcBorders>
            <w:noWrap/>
            <w:vAlign w:val="bottom"/>
            <w:hideMark/>
          </w:tcPr>
          <w:p w:rsidR="00785E74" w:rsidRPr="00785E74" w:rsidRDefault="00785E74" w:rsidP="009F0AB9">
            <w:pPr>
              <w:keepNext/>
              <w:keepLines/>
              <w:spacing w:after="20"/>
              <w:jc w:val="center"/>
              <w:rPr>
                <w:b/>
                <w:sz w:val="16"/>
                <w:szCs w:val="16"/>
              </w:rPr>
            </w:pPr>
            <w:r w:rsidRPr="00785E74">
              <w:rPr>
                <w:b/>
                <w:sz w:val="16"/>
                <w:szCs w:val="16"/>
              </w:rPr>
              <w:t>Moderate-risk gambler</w:t>
            </w:r>
          </w:p>
        </w:tc>
        <w:tc>
          <w:tcPr>
            <w:tcW w:w="1134" w:type="dxa"/>
            <w:tcBorders>
              <w:bottom w:val="single" w:sz="8" w:space="0" w:color="000000" w:themeColor="text1"/>
            </w:tcBorders>
            <w:noWrap/>
            <w:vAlign w:val="bottom"/>
            <w:hideMark/>
          </w:tcPr>
          <w:p w:rsidR="00785E74" w:rsidRPr="00785E74" w:rsidRDefault="00785E74" w:rsidP="009F0AB9">
            <w:pPr>
              <w:keepNext/>
              <w:keepLines/>
              <w:spacing w:after="20"/>
              <w:jc w:val="center"/>
              <w:rPr>
                <w:b/>
                <w:sz w:val="16"/>
                <w:szCs w:val="16"/>
              </w:rPr>
            </w:pPr>
            <w:r w:rsidRPr="00785E74">
              <w:rPr>
                <w:b/>
                <w:sz w:val="16"/>
                <w:szCs w:val="16"/>
              </w:rPr>
              <w:t>Problem gambler</w:t>
            </w:r>
          </w:p>
        </w:tc>
      </w:tr>
      <w:tr w:rsidR="00785E74" w:rsidRPr="00785E74" w:rsidTr="00785E74">
        <w:tc>
          <w:tcPr>
            <w:tcW w:w="1843" w:type="dxa"/>
            <w:tcBorders>
              <w:top w:val="single" w:sz="8" w:space="0" w:color="000000" w:themeColor="text1"/>
              <w:bottom w:val="nil"/>
            </w:tcBorders>
            <w:shd w:val="clear" w:color="auto" w:fill="auto"/>
            <w:noWrap/>
            <w:vAlign w:val="center"/>
          </w:tcPr>
          <w:p w:rsidR="00785E74" w:rsidRDefault="00785E74" w:rsidP="009F0AB9">
            <w:pPr>
              <w:keepNext/>
              <w:keepLines/>
              <w:spacing w:before="60"/>
              <w:rPr>
                <w:sz w:val="16"/>
                <w:szCs w:val="16"/>
              </w:rPr>
            </w:pPr>
            <w:r w:rsidRPr="00785E74">
              <w:rPr>
                <w:sz w:val="16"/>
                <w:szCs w:val="16"/>
              </w:rPr>
              <w:t xml:space="preserve">Below median score </w:t>
            </w:r>
          </w:p>
          <w:p w:rsidR="00785E74" w:rsidRPr="00785E74" w:rsidRDefault="00785E74" w:rsidP="009F0AB9">
            <w:pPr>
              <w:keepNext/>
              <w:keepLines/>
              <w:spacing w:before="60"/>
              <w:rPr>
                <w:sz w:val="16"/>
                <w:szCs w:val="16"/>
              </w:rPr>
            </w:pPr>
            <w:r w:rsidRPr="00785E74">
              <w:rPr>
                <w:sz w:val="16"/>
                <w:szCs w:val="16"/>
              </w:rPr>
              <w:t>(0 - 24)</w:t>
            </w:r>
          </w:p>
        </w:tc>
        <w:tc>
          <w:tcPr>
            <w:tcW w:w="1134" w:type="dxa"/>
            <w:tcBorders>
              <w:top w:val="single" w:sz="8" w:space="0" w:color="000000" w:themeColor="text1"/>
              <w:bottom w:val="nil"/>
            </w:tcBorders>
            <w:shd w:val="clear" w:color="auto" w:fill="auto"/>
            <w:vAlign w:val="center"/>
          </w:tcPr>
          <w:p w:rsidR="00785E74" w:rsidRPr="00785E74" w:rsidRDefault="00785E74" w:rsidP="009F0AB9">
            <w:pPr>
              <w:keepNext/>
              <w:keepLines/>
              <w:spacing w:before="60"/>
              <w:jc w:val="right"/>
              <w:rPr>
                <w:sz w:val="16"/>
                <w:szCs w:val="16"/>
              </w:rPr>
            </w:pPr>
            <w:r w:rsidRPr="00785E74">
              <w:rPr>
                <w:sz w:val="16"/>
                <w:szCs w:val="16"/>
              </w:rPr>
              <w:t>42.1</w:t>
            </w:r>
          </w:p>
        </w:tc>
        <w:tc>
          <w:tcPr>
            <w:tcW w:w="1134" w:type="dxa"/>
            <w:tcBorders>
              <w:top w:val="single" w:sz="8" w:space="0" w:color="000000" w:themeColor="text1"/>
              <w:bottom w:val="nil"/>
            </w:tcBorders>
            <w:shd w:val="clear" w:color="auto" w:fill="auto"/>
            <w:vAlign w:val="center"/>
          </w:tcPr>
          <w:p w:rsidR="00785E74" w:rsidRPr="00785E74" w:rsidRDefault="00785E74" w:rsidP="009F0AB9">
            <w:pPr>
              <w:keepNext/>
              <w:keepLines/>
              <w:spacing w:before="60"/>
              <w:jc w:val="right"/>
              <w:rPr>
                <w:color w:val="000000"/>
                <w:sz w:val="16"/>
                <w:szCs w:val="16"/>
              </w:rPr>
            </w:pPr>
            <w:r w:rsidRPr="00785E74">
              <w:rPr>
                <w:color w:val="000000"/>
                <w:sz w:val="16"/>
                <w:szCs w:val="16"/>
              </w:rPr>
              <w:t>42.5</w:t>
            </w:r>
          </w:p>
        </w:tc>
        <w:tc>
          <w:tcPr>
            <w:tcW w:w="1134" w:type="dxa"/>
            <w:tcBorders>
              <w:top w:val="single" w:sz="8" w:space="0" w:color="000000" w:themeColor="text1"/>
              <w:bottom w:val="nil"/>
            </w:tcBorders>
            <w:shd w:val="clear" w:color="auto" w:fill="auto"/>
            <w:vAlign w:val="center"/>
          </w:tcPr>
          <w:p w:rsidR="00785E74" w:rsidRPr="00785E74" w:rsidRDefault="00785E74" w:rsidP="009F0AB9">
            <w:pPr>
              <w:keepNext/>
              <w:keepLines/>
              <w:spacing w:before="60"/>
              <w:jc w:val="right"/>
              <w:rPr>
                <w:color w:val="000000"/>
                <w:sz w:val="16"/>
                <w:szCs w:val="16"/>
              </w:rPr>
            </w:pPr>
            <w:r w:rsidRPr="00785E74">
              <w:rPr>
                <w:color w:val="000000"/>
                <w:sz w:val="16"/>
                <w:szCs w:val="16"/>
              </w:rPr>
              <w:t>40.5</w:t>
            </w:r>
          </w:p>
        </w:tc>
        <w:tc>
          <w:tcPr>
            <w:tcW w:w="1134" w:type="dxa"/>
            <w:tcBorders>
              <w:top w:val="single" w:sz="8" w:space="0" w:color="000000" w:themeColor="text1"/>
              <w:bottom w:val="nil"/>
            </w:tcBorders>
            <w:shd w:val="clear" w:color="auto" w:fill="auto"/>
            <w:vAlign w:val="center"/>
          </w:tcPr>
          <w:p w:rsidR="00785E74" w:rsidRPr="00785E74" w:rsidRDefault="00785E74" w:rsidP="009F0AB9">
            <w:pPr>
              <w:keepNext/>
              <w:keepLines/>
              <w:spacing w:before="60"/>
              <w:jc w:val="right"/>
              <w:rPr>
                <w:color w:val="000000"/>
                <w:sz w:val="16"/>
                <w:szCs w:val="16"/>
              </w:rPr>
            </w:pPr>
            <w:r w:rsidRPr="00785E74">
              <w:rPr>
                <w:color w:val="000000"/>
                <w:sz w:val="16"/>
                <w:szCs w:val="16"/>
              </w:rPr>
              <w:t>52.8</w:t>
            </w:r>
          </w:p>
        </w:tc>
        <w:tc>
          <w:tcPr>
            <w:tcW w:w="1134" w:type="dxa"/>
            <w:tcBorders>
              <w:top w:val="single" w:sz="8" w:space="0" w:color="000000" w:themeColor="text1"/>
              <w:bottom w:val="nil"/>
            </w:tcBorders>
            <w:shd w:val="clear" w:color="auto" w:fill="auto"/>
            <w:vAlign w:val="center"/>
          </w:tcPr>
          <w:p w:rsidR="00785E74" w:rsidRPr="00785E74" w:rsidRDefault="00785E74" w:rsidP="009F0AB9">
            <w:pPr>
              <w:keepNext/>
              <w:keepLines/>
              <w:spacing w:before="60"/>
              <w:jc w:val="right"/>
              <w:rPr>
                <w:color w:val="000000"/>
                <w:sz w:val="16"/>
                <w:szCs w:val="16"/>
              </w:rPr>
            </w:pPr>
            <w:r w:rsidRPr="00785E74">
              <w:rPr>
                <w:color w:val="000000"/>
                <w:sz w:val="16"/>
                <w:szCs w:val="16"/>
              </w:rPr>
              <w:t>68.3</w:t>
            </w:r>
          </w:p>
        </w:tc>
        <w:tc>
          <w:tcPr>
            <w:tcW w:w="1134" w:type="dxa"/>
            <w:tcBorders>
              <w:top w:val="single" w:sz="8" w:space="0" w:color="000000" w:themeColor="text1"/>
              <w:bottom w:val="nil"/>
            </w:tcBorders>
            <w:shd w:val="clear" w:color="auto" w:fill="auto"/>
            <w:vAlign w:val="center"/>
          </w:tcPr>
          <w:p w:rsidR="00785E74" w:rsidRPr="00785E74" w:rsidRDefault="00785E74" w:rsidP="009F0AB9">
            <w:pPr>
              <w:keepNext/>
              <w:keepLines/>
              <w:spacing w:before="60"/>
              <w:jc w:val="right"/>
              <w:rPr>
                <w:color w:val="000000"/>
                <w:sz w:val="16"/>
                <w:szCs w:val="16"/>
              </w:rPr>
            </w:pPr>
            <w:r w:rsidRPr="00785E74">
              <w:rPr>
                <w:color w:val="000000"/>
                <w:sz w:val="16"/>
                <w:szCs w:val="16"/>
              </w:rPr>
              <w:t>76.8</w:t>
            </w:r>
          </w:p>
        </w:tc>
      </w:tr>
      <w:tr w:rsidR="00785E74" w:rsidRPr="00785E74" w:rsidTr="00785E74">
        <w:tc>
          <w:tcPr>
            <w:tcW w:w="1843" w:type="dxa"/>
            <w:tcBorders>
              <w:top w:val="nil"/>
              <w:bottom w:val="nil"/>
            </w:tcBorders>
            <w:shd w:val="clear" w:color="auto" w:fill="auto"/>
            <w:noWrap/>
            <w:vAlign w:val="center"/>
          </w:tcPr>
          <w:p w:rsidR="00785E74" w:rsidRPr="00785E74" w:rsidRDefault="00785E74" w:rsidP="0052295F">
            <w:pPr>
              <w:spacing w:before="60"/>
              <w:rPr>
                <w:sz w:val="16"/>
                <w:szCs w:val="16"/>
              </w:rPr>
            </w:pPr>
            <w:r w:rsidRPr="00785E74">
              <w:rPr>
                <w:sz w:val="16"/>
                <w:szCs w:val="16"/>
              </w:rPr>
              <w:t>Median score (25)</w:t>
            </w:r>
          </w:p>
        </w:tc>
        <w:tc>
          <w:tcPr>
            <w:tcW w:w="1134" w:type="dxa"/>
            <w:tcBorders>
              <w:top w:val="nil"/>
              <w:bottom w:val="nil"/>
            </w:tcBorders>
            <w:shd w:val="clear" w:color="auto" w:fill="auto"/>
            <w:vAlign w:val="center"/>
          </w:tcPr>
          <w:p w:rsidR="00785E74" w:rsidRPr="00785E74" w:rsidRDefault="00785E74" w:rsidP="0052295F">
            <w:pPr>
              <w:spacing w:before="60"/>
              <w:jc w:val="right"/>
              <w:rPr>
                <w:sz w:val="16"/>
                <w:szCs w:val="16"/>
              </w:rPr>
            </w:pPr>
            <w:r w:rsidRPr="00785E74">
              <w:rPr>
                <w:sz w:val="16"/>
                <w:szCs w:val="16"/>
              </w:rPr>
              <w:t>10.4</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10.2</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10.6</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10.7</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7.1</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5.6</w:t>
            </w:r>
          </w:p>
        </w:tc>
      </w:tr>
      <w:tr w:rsidR="00785E74" w:rsidRPr="00785E74" w:rsidTr="00785E74">
        <w:tc>
          <w:tcPr>
            <w:tcW w:w="1843" w:type="dxa"/>
            <w:tcBorders>
              <w:top w:val="nil"/>
              <w:bottom w:val="nil"/>
            </w:tcBorders>
            <w:shd w:val="clear" w:color="auto" w:fill="auto"/>
            <w:noWrap/>
            <w:vAlign w:val="center"/>
          </w:tcPr>
          <w:p w:rsidR="00785E74" w:rsidRDefault="00785E74" w:rsidP="0052295F">
            <w:pPr>
              <w:spacing w:before="60"/>
              <w:rPr>
                <w:sz w:val="16"/>
                <w:szCs w:val="16"/>
              </w:rPr>
            </w:pPr>
            <w:r w:rsidRPr="00785E74">
              <w:rPr>
                <w:sz w:val="16"/>
                <w:szCs w:val="16"/>
              </w:rPr>
              <w:t xml:space="preserve">Above median score </w:t>
            </w:r>
          </w:p>
          <w:p w:rsidR="00785E74" w:rsidRPr="00785E74" w:rsidRDefault="00785E74" w:rsidP="0052295F">
            <w:pPr>
              <w:spacing w:before="60"/>
              <w:rPr>
                <w:sz w:val="16"/>
                <w:szCs w:val="16"/>
              </w:rPr>
            </w:pPr>
            <w:r w:rsidRPr="00785E74">
              <w:rPr>
                <w:sz w:val="16"/>
                <w:szCs w:val="16"/>
              </w:rPr>
              <w:t>(26 - 32</w:t>
            </w:r>
            <w:r w:rsidR="009C5646">
              <w:rPr>
                <w:sz w:val="16"/>
                <w:szCs w:val="16"/>
              </w:rPr>
              <w:t>)</w:t>
            </w:r>
          </w:p>
        </w:tc>
        <w:tc>
          <w:tcPr>
            <w:tcW w:w="1134" w:type="dxa"/>
            <w:tcBorders>
              <w:top w:val="nil"/>
              <w:bottom w:val="nil"/>
            </w:tcBorders>
            <w:shd w:val="clear" w:color="auto" w:fill="auto"/>
            <w:vAlign w:val="center"/>
          </w:tcPr>
          <w:p w:rsidR="00785E74" w:rsidRPr="00785E74" w:rsidRDefault="00785E74" w:rsidP="0052295F">
            <w:pPr>
              <w:spacing w:before="60"/>
              <w:jc w:val="right"/>
              <w:rPr>
                <w:sz w:val="16"/>
                <w:szCs w:val="16"/>
              </w:rPr>
            </w:pPr>
            <w:r w:rsidRPr="00785E74">
              <w:rPr>
                <w:sz w:val="16"/>
                <w:szCs w:val="16"/>
              </w:rPr>
              <w:t>47.4</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47.2</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48.9</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36.5</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24.6</w:t>
            </w:r>
          </w:p>
        </w:tc>
        <w:tc>
          <w:tcPr>
            <w:tcW w:w="1134" w:type="dxa"/>
            <w:tcBorders>
              <w:top w:val="nil"/>
              <w:bottom w:val="nil"/>
            </w:tcBorders>
            <w:shd w:val="clear" w:color="auto" w:fill="auto"/>
            <w:vAlign w:val="center"/>
          </w:tcPr>
          <w:p w:rsidR="00785E74" w:rsidRPr="00785E74" w:rsidRDefault="00785E74" w:rsidP="0052295F">
            <w:pPr>
              <w:spacing w:before="60"/>
              <w:jc w:val="right"/>
              <w:rPr>
                <w:color w:val="000000"/>
                <w:sz w:val="16"/>
                <w:szCs w:val="16"/>
              </w:rPr>
            </w:pPr>
            <w:r w:rsidRPr="00785E74">
              <w:rPr>
                <w:color w:val="000000"/>
                <w:sz w:val="16"/>
                <w:szCs w:val="16"/>
              </w:rPr>
              <w:t>17.6</w:t>
            </w:r>
          </w:p>
        </w:tc>
      </w:tr>
      <w:tr w:rsidR="00785E74" w:rsidRPr="00785E74" w:rsidTr="00785E74">
        <w:tc>
          <w:tcPr>
            <w:tcW w:w="1843" w:type="dxa"/>
            <w:tcBorders>
              <w:top w:val="nil"/>
              <w:bottom w:val="nil"/>
            </w:tcBorders>
            <w:shd w:val="clear" w:color="auto" w:fill="auto"/>
            <w:noWrap/>
            <w:vAlign w:val="center"/>
          </w:tcPr>
          <w:p w:rsidR="00785E74" w:rsidRPr="00785E74" w:rsidRDefault="00785E74" w:rsidP="0052295F">
            <w:pPr>
              <w:spacing w:before="60"/>
              <w:rPr>
                <w:i/>
                <w:sz w:val="16"/>
                <w:szCs w:val="16"/>
              </w:rPr>
            </w:pPr>
            <w:r w:rsidRPr="00785E74">
              <w:rPr>
                <w:i/>
                <w:sz w:val="16"/>
                <w:szCs w:val="16"/>
              </w:rPr>
              <w:t>Mean</w:t>
            </w:r>
          </w:p>
        </w:tc>
        <w:tc>
          <w:tcPr>
            <w:tcW w:w="1134" w:type="dxa"/>
            <w:tcBorders>
              <w:top w:val="nil"/>
              <w:bottom w:val="nil"/>
            </w:tcBorders>
            <w:shd w:val="clear" w:color="auto" w:fill="auto"/>
            <w:vAlign w:val="center"/>
          </w:tcPr>
          <w:p w:rsidR="00785E74" w:rsidRPr="00785E74" w:rsidRDefault="00785E74" w:rsidP="0052295F">
            <w:pPr>
              <w:spacing w:before="60"/>
              <w:jc w:val="right"/>
              <w:rPr>
                <w:i/>
                <w:sz w:val="16"/>
                <w:szCs w:val="16"/>
              </w:rPr>
            </w:pPr>
            <w:r w:rsidRPr="00785E74">
              <w:rPr>
                <w:i/>
                <w:sz w:val="16"/>
                <w:szCs w:val="16"/>
              </w:rPr>
              <w:t>24.9</w:t>
            </w:r>
          </w:p>
        </w:tc>
        <w:tc>
          <w:tcPr>
            <w:tcW w:w="1134" w:type="dxa"/>
            <w:tcBorders>
              <w:top w:val="nil"/>
              <w:bottom w:val="nil"/>
            </w:tcBorders>
            <w:shd w:val="clear" w:color="auto" w:fill="auto"/>
            <w:vAlign w:val="center"/>
          </w:tcPr>
          <w:p w:rsidR="00785E74" w:rsidRPr="00785E74" w:rsidRDefault="00785E74" w:rsidP="0052295F">
            <w:pPr>
              <w:spacing w:before="60"/>
              <w:jc w:val="right"/>
              <w:rPr>
                <w:i/>
                <w:color w:val="000000"/>
                <w:sz w:val="16"/>
                <w:szCs w:val="16"/>
              </w:rPr>
            </w:pPr>
            <w:r w:rsidRPr="00785E74">
              <w:rPr>
                <w:i/>
                <w:color w:val="000000"/>
                <w:sz w:val="16"/>
                <w:szCs w:val="16"/>
              </w:rPr>
              <w:t>25.0</w:t>
            </w:r>
          </w:p>
        </w:tc>
        <w:tc>
          <w:tcPr>
            <w:tcW w:w="1134" w:type="dxa"/>
            <w:tcBorders>
              <w:top w:val="nil"/>
              <w:bottom w:val="nil"/>
            </w:tcBorders>
            <w:shd w:val="clear" w:color="auto" w:fill="auto"/>
            <w:vAlign w:val="center"/>
          </w:tcPr>
          <w:p w:rsidR="00785E74" w:rsidRPr="00785E74" w:rsidRDefault="00785E74" w:rsidP="0052295F">
            <w:pPr>
              <w:spacing w:before="60"/>
              <w:jc w:val="right"/>
              <w:rPr>
                <w:i/>
                <w:color w:val="000000"/>
                <w:sz w:val="16"/>
                <w:szCs w:val="16"/>
              </w:rPr>
            </w:pPr>
            <w:r w:rsidRPr="00785E74">
              <w:rPr>
                <w:i/>
                <w:color w:val="000000"/>
                <w:sz w:val="16"/>
                <w:szCs w:val="16"/>
              </w:rPr>
              <w:t>25.1</w:t>
            </w:r>
          </w:p>
        </w:tc>
        <w:tc>
          <w:tcPr>
            <w:tcW w:w="1134" w:type="dxa"/>
            <w:tcBorders>
              <w:top w:val="nil"/>
              <w:bottom w:val="nil"/>
            </w:tcBorders>
            <w:shd w:val="clear" w:color="auto" w:fill="auto"/>
            <w:vAlign w:val="center"/>
          </w:tcPr>
          <w:p w:rsidR="00785E74" w:rsidRPr="00785E74" w:rsidRDefault="00785E74" w:rsidP="0052295F">
            <w:pPr>
              <w:spacing w:before="60"/>
              <w:jc w:val="right"/>
              <w:rPr>
                <w:i/>
                <w:color w:val="000000"/>
                <w:sz w:val="16"/>
                <w:szCs w:val="16"/>
              </w:rPr>
            </w:pPr>
            <w:r w:rsidRPr="00785E74">
              <w:rPr>
                <w:i/>
                <w:color w:val="000000"/>
                <w:sz w:val="16"/>
                <w:szCs w:val="16"/>
              </w:rPr>
              <w:t>23.6</w:t>
            </w:r>
          </w:p>
        </w:tc>
        <w:tc>
          <w:tcPr>
            <w:tcW w:w="1134" w:type="dxa"/>
            <w:tcBorders>
              <w:top w:val="nil"/>
              <w:bottom w:val="nil"/>
            </w:tcBorders>
            <w:shd w:val="clear" w:color="auto" w:fill="auto"/>
            <w:vAlign w:val="center"/>
          </w:tcPr>
          <w:p w:rsidR="00785E74" w:rsidRPr="00785E74" w:rsidRDefault="00785E74" w:rsidP="0052295F">
            <w:pPr>
              <w:spacing w:before="60"/>
              <w:jc w:val="right"/>
              <w:rPr>
                <w:i/>
                <w:color w:val="000000"/>
                <w:sz w:val="16"/>
                <w:szCs w:val="16"/>
              </w:rPr>
            </w:pPr>
            <w:r w:rsidRPr="00785E74">
              <w:rPr>
                <w:i/>
                <w:color w:val="000000"/>
                <w:sz w:val="16"/>
                <w:szCs w:val="16"/>
              </w:rPr>
              <w:t>21.8</w:t>
            </w:r>
          </w:p>
        </w:tc>
        <w:tc>
          <w:tcPr>
            <w:tcW w:w="1134" w:type="dxa"/>
            <w:tcBorders>
              <w:top w:val="nil"/>
              <w:bottom w:val="nil"/>
            </w:tcBorders>
            <w:shd w:val="clear" w:color="auto" w:fill="auto"/>
            <w:vAlign w:val="center"/>
          </w:tcPr>
          <w:p w:rsidR="00785E74" w:rsidRPr="00785E74" w:rsidRDefault="00785E74" w:rsidP="0052295F">
            <w:pPr>
              <w:spacing w:before="60"/>
              <w:jc w:val="right"/>
              <w:rPr>
                <w:i/>
                <w:color w:val="000000"/>
                <w:sz w:val="16"/>
                <w:szCs w:val="16"/>
              </w:rPr>
            </w:pPr>
            <w:r w:rsidRPr="00785E74">
              <w:rPr>
                <w:i/>
                <w:color w:val="000000"/>
                <w:sz w:val="16"/>
                <w:szCs w:val="16"/>
              </w:rPr>
              <w:t>19.4</w:t>
            </w:r>
          </w:p>
        </w:tc>
      </w:tr>
      <w:tr w:rsidR="00785E74" w:rsidRPr="00785E74" w:rsidTr="00785E74">
        <w:tc>
          <w:tcPr>
            <w:tcW w:w="1843" w:type="dxa"/>
            <w:tcBorders>
              <w:top w:val="nil"/>
              <w:bottom w:val="nil"/>
            </w:tcBorders>
            <w:shd w:val="clear" w:color="auto" w:fill="auto"/>
            <w:noWrap/>
            <w:vAlign w:val="center"/>
          </w:tcPr>
          <w:p w:rsidR="00785E74" w:rsidRPr="00785E74" w:rsidRDefault="00785E74" w:rsidP="0052295F">
            <w:pPr>
              <w:spacing w:before="60"/>
              <w:rPr>
                <w:i/>
                <w:sz w:val="16"/>
                <w:szCs w:val="16"/>
              </w:rPr>
            </w:pPr>
          </w:p>
        </w:tc>
        <w:tc>
          <w:tcPr>
            <w:tcW w:w="1134" w:type="dxa"/>
            <w:tcBorders>
              <w:top w:val="nil"/>
              <w:bottom w:val="nil"/>
            </w:tcBorders>
            <w:shd w:val="clear" w:color="auto" w:fill="auto"/>
            <w:vAlign w:val="center"/>
          </w:tcPr>
          <w:p w:rsidR="00785E74" w:rsidRPr="00785E74" w:rsidRDefault="00785E74" w:rsidP="0052295F">
            <w:pPr>
              <w:spacing w:before="60" w:after="60"/>
              <w:jc w:val="right"/>
              <w:rPr>
                <w:i/>
                <w:sz w:val="16"/>
                <w:szCs w:val="16"/>
              </w:rPr>
            </w:pPr>
            <w:r w:rsidRPr="00785E74">
              <w:rPr>
                <w:i/>
                <w:sz w:val="16"/>
                <w:szCs w:val="16"/>
              </w:rPr>
              <w:t>(24.8 - 25.1)</w:t>
            </w:r>
          </w:p>
        </w:tc>
        <w:tc>
          <w:tcPr>
            <w:tcW w:w="1134" w:type="dxa"/>
            <w:tcBorders>
              <w:top w:val="nil"/>
              <w:bottom w:val="nil"/>
            </w:tcBorders>
            <w:shd w:val="clear" w:color="auto" w:fill="auto"/>
            <w:vAlign w:val="center"/>
          </w:tcPr>
          <w:p w:rsidR="00785E74" w:rsidRPr="00785E74" w:rsidRDefault="00785E74" w:rsidP="0052295F">
            <w:pPr>
              <w:spacing w:before="60" w:after="60"/>
              <w:jc w:val="right"/>
              <w:rPr>
                <w:i/>
                <w:sz w:val="16"/>
                <w:szCs w:val="16"/>
              </w:rPr>
            </w:pPr>
            <w:r w:rsidRPr="00785E74">
              <w:rPr>
                <w:i/>
                <w:sz w:val="16"/>
                <w:szCs w:val="16"/>
              </w:rPr>
              <w:t>(24.7 - 25.3)</w:t>
            </w:r>
          </w:p>
        </w:tc>
        <w:tc>
          <w:tcPr>
            <w:tcW w:w="1134" w:type="dxa"/>
            <w:tcBorders>
              <w:top w:val="nil"/>
              <w:bottom w:val="nil"/>
            </w:tcBorders>
            <w:shd w:val="clear" w:color="auto" w:fill="auto"/>
            <w:vAlign w:val="center"/>
          </w:tcPr>
          <w:p w:rsidR="00785E74" w:rsidRPr="00785E74" w:rsidRDefault="00785E74" w:rsidP="0052295F">
            <w:pPr>
              <w:spacing w:before="60" w:after="60"/>
              <w:jc w:val="right"/>
              <w:rPr>
                <w:i/>
                <w:sz w:val="16"/>
                <w:szCs w:val="16"/>
              </w:rPr>
            </w:pPr>
            <w:r w:rsidRPr="00785E74">
              <w:rPr>
                <w:i/>
                <w:sz w:val="16"/>
                <w:szCs w:val="16"/>
              </w:rPr>
              <w:t>(24.9 - 25.3)</w:t>
            </w:r>
          </w:p>
        </w:tc>
        <w:tc>
          <w:tcPr>
            <w:tcW w:w="1134" w:type="dxa"/>
            <w:tcBorders>
              <w:top w:val="nil"/>
              <w:bottom w:val="nil"/>
            </w:tcBorders>
            <w:shd w:val="clear" w:color="auto" w:fill="auto"/>
            <w:vAlign w:val="center"/>
          </w:tcPr>
          <w:p w:rsidR="00785E74" w:rsidRPr="00785E74" w:rsidRDefault="00785E74" w:rsidP="0052295F">
            <w:pPr>
              <w:spacing w:before="60" w:after="60"/>
              <w:jc w:val="right"/>
              <w:rPr>
                <w:i/>
                <w:sz w:val="16"/>
                <w:szCs w:val="16"/>
              </w:rPr>
            </w:pPr>
            <w:r w:rsidRPr="00785E74">
              <w:rPr>
                <w:i/>
                <w:sz w:val="16"/>
                <w:szCs w:val="16"/>
              </w:rPr>
              <w:t>(22.9 - 24.2)</w:t>
            </w:r>
          </w:p>
        </w:tc>
        <w:tc>
          <w:tcPr>
            <w:tcW w:w="1134" w:type="dxa"/>
            <w:tcBorders>
              <w:top w:val="nil"/>
              <w:bottom w:val="nil"/>
            </w:tcBorders>
            <w:shd w:val="clear" w:color="auto" w:fill="auto"/>
            <w:vAlign w:val="center"/>
          </w:tcPr>
          <w:p w:rsidR="00785E74" w:rsidRPr="00785E74" w:rsidRDefault="00785E74" w:rsidP="0052295F">
            <w:pPr>
              <w:spacing w:before="60" w:after="60"/>
              <w:jc w:val="right"/>
              <w:rPr>
                <w:i/>
                <w:sz w:val="16"/>
                <w:szCs w:val="16"/>
              </w:rPr>
            </w:pPr>
            <w:r w:rsidRPr="00785E74">
              <w:rPr>
                <w:i/>
                <w:sz w:val="16"/>
                <w:szCs w:val="16"/>
              </w:rPr>
              <w:t>(20.8 - 22.9)</w:t>
            </w:r>
          </w:p>
        </w:tc>
        <w:tc>
          <w:tcPr>
            <w:tcW w:w="1134" w:type="dxa"/>
            <w:tcBorders>
              <w:top w:val="nil"/>
              <w:bottom w:val="nil"/>
            </w:tcBorders>
            <w:shd w:val="clear" w:color="auto" w:fill="auto"/>
            <w:vAlign w:val="center"/>
          </w:tcPr>
          <w:p w:rsidR="00785E74" w:rsidRPr="00785E74" w:rsidRDefault="00785E74" w:rsidP="0052295F">
            <w:pPr>
              <w:spacing w:before="60" w:after="60"/>
              <w:jc w:val="right"/>
              <w:rPr>
                <w:i/>
                <w:sz w:val="16"/>
                <w:szCs w:val="16"/>
              </w:rPr>
            </w:pPr>
            <w:r w:rsidRPr="00785E74">
              <w:rPr>
                <w:i/>
                <w:sz w:val="16"/>
                <w:szCs w:val="16"/>
              </w:rPr>
              <w:t>(17.1 - 21.7)</w:t>
            </w:r>
          </w:p>
        </w:tc>
      </w:tr>
      <w:tr w:rsidR="00785E74" w:rsidRPr="00785E74" w:rsidTr="00785E74">
        <w:tc>
          <w:tcPr>
            <w:tcW w:w="1843" w:type="dxa"/>
            <w:tcBorders>
              <w:top w:val="nil"/>
            </w:tcBorders>
            <w:noWrap/>
            <w:vAlign w:val="center"/>
          </w:tcPr>
          <w:p w:rsidR="00785E74" w:rsidRPr="00785E74" w:rsidRDefault="00785E74" w:rsidP="00EC52F4">
            <w:pPr>
              <w:rPr>
                <w:i/>
                <w:sz w:val="16"/>
                <w:szCs w:val="16"/>
              </w:rPr>
            </w:pPr>
            <w:r w:rsidRPr="00785E74">
              <w:rPr>
                <w:i/>
                <w:sz w:val="16"/>
                <w:szCs w:val="16"/>
              </w:rPr>
              <w:t>SD</w:t>
            </w:r>
          </w:p>
        </w:tc>
        <w:tc>
          <w:tcPr>
            <w:tcW w:w="1134" w:type="dxa"/>
            <w:tcBorders>
              <w:top w:val="nil"/>
            </w:tcBorders>
            <w:vAlign w:val="center"/>
          </w:tcPr>
          <w:p w:rsidR="00785E74" w:rsidRPr="00785E74" w:rsidRDefault="00785E74" w:rsidP="00EC52F4">
            <w:pPr>
              <w:jc w:val="right"/>
              <w:rPr>
                <w:i/>
                <w:sz w:val="16"/>
                <w:szCs w:val="16"/>
              </w:rPr>
            </w:pPr>
            <w:r w:rsidRPr="00785E74">
              <w:rPr>
                <w:i/>
                <w:sz w:val="16"/>
                <w:szCs w:val="16"/>
              </w:rPr>
              <w:t>4.6</w:t>
            </w:r>
          </w:p>
        </w:tc>
        <w:tc>
          <w:tcPr>
            <w:tcW w:w="1134" w:type="dxa"/>
            <w:tcBorders>
              <w:top w:val="nil"/>
            </w:tcBorders>
            <w:vAlign w:val="center"/>
          </w:tcPr>
          <w:p w:rsidR="00785E74" w:rsidRPr="00785E74" w:rsidRDefault="00785E74" w:rsidP="00EC52F4">
            <w:pPr>
              <w:jc w:val="right"/>
              <w:rPr>
                <w:i/>
                <w:sz w:val="16"/>
                <w:szCs w:val="16"/>
              </w:rPr>
            </w:pPr>
            <w:r w:rsidRPr="00785E74">
              <w:rPr>
                <w:i/>
                <w:color w:val="000000"/>
                <w:sz w:val="16"/>
                <w:szCs w:val="16"/>
              </w:rPr>
              <w:t>4.7</w:t>
            </w:r>
          </w:p>
        </w:tc>
        <w:tc>
          <w:tcPr>
            <w:tcW w:w="1134" w:type="dxa"/>
            <w:tcBorders>
              <w:top w:val="nil"/>
            </w:tcBorders>
            <w:vAlign w:val="center"/>
          </w:tcPr>
          <w:p w:rsidR="00785E74" w:rsidRPr="00785E74" w:rsidRDefault="00785E74" w:rsidP="00EC52F4">
            <w:pPr>
              <w:jc w:val="right"/>
              <w:rPr>
                <w:i/>
                <w:sz w:val="16"/>
                <w:szCs w:val="16"/>
              </w:rPr>
            </w:pPr>
            <w:r w:rsidRPr="00785E74">
              <w:rPr>
                <w:i/>
                <w:color w:val="000000"/>
                <w:sz w:val="16"/>
                <w:szCs w:val="16"/>
              </w:rPr>
              <w:t>4.5</w:t>
            </w:r>
          </w:p>
        </w:tc>
        <w:tc>
          <w:tcPr>
            <w:tcW w:w="1134" w:type="dxa"/>
            <w:tcBorders>
              <w:top w:val="nil"/>
            </w:tcBorders>
            <w:vAlign w:val="center"/>
          </w:tcPr>
          <w:p w:rsidR="00785E74" w:rsidRPr="00785E74" w:rsidRDefault="00785E74" w:rsidP="00EC52F4">
            <w:pPr>
              <w:jc w:val="right"/>
              <w:rPr>
                <w:i/>
                <w:sz w:val="16"/>
                <w:szCs w:val="16"/>
              </w:rPr>
            </w:pPr>
            <w:r w:rsidRPr="00785E74">
              <w:rPr>
                <w:i/>
                <w:sz w:val="16"/>
                <w:szCs w:val="16"/>
              </w:rPr>
              <w:t>4.6</w:t>
            </w:r>
          </w:p>
        </w:tc>
        <w:tc>
          <w:tcPr>
            <w:tcW w:w="1134" w:type="dxa"/>
            <w:tcBorders>
              <w:top w:val="nil"/>
            </w:tcBorders>
            <w:vAlign w:val="center"/>
          </w:tcPr>
          <w:p w:rsidR="00785E74" w:rsidRPr="00785E74" w:rsidRDefault="00785E74" w:rsidP="00EC52F4">
            <w:pPr>
              <w:jc w:val="right"/>
              <w:rPr>
                <w:i/>
                <w:sz w:val="16"/>
                <w:szCs w:val="16"/>
              </w:rPr>
            </w:pPr>
            <w:r w:rsidRPr="00785E74">
              <w:rPr>
                <w:i/>
                <w:color w:val="000000"/>
                <w:sz w:val="16"/>
                <w:szCs w:val="16"/>
              </w:rPr>
              <w:t>4.9</w:t>
            </w:r>
          </w:p>
        </w:tc>
        <w:tc>
          <w:tcPr>
            <w:tcW w:w="1134" w:type="dxa"/>
            <w:tcBorders>
              <w:top w:val="nil"/>
            </w:tcBorders>
            <w:vAlign w:val="center"/>
          </w:tcPr>
          <w:p w:rsidR="00785E74" w:rsidRPr="00785E74" w:rsidRDefault="00785E74" w:rsidP="00EC52F4">
            <w:pPr>
              <w:jc w:val="right"/>
              <w:rPr>
                <w:i/>
                <w:sz w:val="16"/>
                <w:szCs w:val="16"/>
              </w:rPr>
            </w:pPr>
            <w:r w:rsidRPr="00785E74">
              <w:rPr>
                <w:i/>
                <w:color w:val="000000"/>
                <w:sz w:val="16"/>
                <w:szCs w:val="16"/>
              </w:rPr>
              <w:t>6.8</w:t>
            </w:r>
          </w:p>
        </w:tc>
      </w:tr>
    </w:tbl>
    <w:p w:rsidR="00407B8C" w:rsidRDefault="00407B8C" w:rsidP="00AE0D7B">
      <w:pPr>
        <w:jc w:val="both"/>
        <w:rPr>
          <w:b/>
          <w:sz w:val="22"/>
          <w:szCs w:val="22"/>
        </w:rPr>
      </w:pPr>
    </w:p>
    <w:p w:rsidR="00B14F98" w:rsidRDefault="00B14F98" w:rsidP="00AE0D7B">
      <w:pPr>
        <w:jc w:val="both"/>
        <w:rPr>
          <w:b/>
          <w:sz w:val="22"/>
          <w:szCs w:val="22"/>
        </w:rPr>
      </w:pPr>
    </w:p>
    <w:p w:rsidR="006612CE" w:rsidRDefault="0036161E" w:rsidP="00AE0D7B">
      <w:pPr>
        <w:jc w:val="both"/>
        <w:rPr>
          <w:sz w:val="22"/>
          <w:szCs w:val="22"/>
        </w:rPr>
      </w:pPr>
      <w:r>
        <w:rPr>
          <w:b/>
          <w:sz w:val="22"/>
          <w:szCs w:val="22"/>
        </w:rPr>
        <w:t>Deprivation</w:t>
      </w:r>
    </w:p>
    <w:p w:rsidR="0036161E" w:rsidRDefault="0036161E" w:rsidP="00AE0D7B">
      <w:pPr>
        <w:jc w:val="both"/>
        <w:rPr>
          <w:sz w:val="22"/>
          <w:szCs w:val="22"/>
        </w:rPr>
      </w:pPr>
    </w:p>
    <w:p w:rsidR="0036161E" w:rsidRPr="0036161E" w:rsidRDefault="0036161E" w:rsidP="0036161E">
      <w:pPr>
        <w:jc w:val="both"/>
        <w:rPr>
          <w:sz w:val="22"/>
          <w:szCs w:val="22"/>
        </w:rPr>
      </w:pPr>
      <w:r w:rsidRPr="0036161E">
        <w:rPr>
          <w:sz w:val="22"/>
          <w:szCs w:val="22"/>
        </w:rPr>
        <w:t>Deprivation, as measured by the New Zealand Deprivation index (NZDI), is examined in</w:t>
      </w:r>
      <w:r w:rsidR="003A51E5">
        <w:rPr>
          <w:sz w:val="22"/>
          <w:szCs w:val="22"/>
        </w:rPr>
        <w:t xml:space="preserve"> </w:t>
      </w:r>
      <w:r w:rsidR="004269EF">
        <w:fldChar w:fldCharType="begin"/>
      </w:r>
      <w:r w:rsidR="004269EF">
        <w:instrText xml:space="preserve"> REF _Ref370121162 \h  \* MERGEFORMAT </w:instrText>
      </w:r>
      <w:r w:rsidR="004269EF">
        <w:fldChar w:fldCharType="separate"/>
      </w:r>
      <w:r w:rsidR="00B22928" w:rsidRPr="00B22928">
        <w:rPr>
          <w:sz w:val="22"/>
          <w:szCs w:val="22"/>
        </w:rPr>
        <w:t xml:space="preserve">Table </w:t>
      </w:r>
      <w:r w:rsidR="00B22928" w:rsidRPr="00B22928">
        <w:rPr>
          <w:noProof/>
          <w:sz w:val="22"/>
          <w:szCs w:val="22"/>
        </w:rPr>
        <w:t>42</w:t>
      </w:r>
      <w:r w:rsidR="004269EF">
        <w:fldChar w:fldCharType="end"/>
      </w:r>
      <w:r w:rsidRPr="0036161E">
        <w:rPr>
          <w:sz w:val="22"/>
          <w:szCs w:val="22"/>
        </w:rPr>
        <w:t xml:space="preserve">.  Responses to each of the individual questions that make up the index are provided along with </w:t>
      </w:r>
      <w:r w:rsidR="009C5646">
        <w:rPr>
          <w:sz w:val="22"/>
          <w:szCs w:val="22"/>
        </w:rPr>
        <w:t xml:space="preserve">the </w:t>
      </w:r>
      <w:r w:rsidRPr="0036161E">
        <w:rPr>
          <w:sz w:val="22"/>
          <w:szCs w:val="22"/>
        </w:rPr>
        <w:t>score distribution and mean scores.</w:t>
      </w:r>
    </w:p>
    <w:p w:rsidR="0036161E" w:rsidRDefault="0036161E" w:rsidP="0036161E">
      <w:pPr>
        <w:jc w:val="both"/>
        <w:rPr>
          <w:sz w:val="22"/>
          <w:szCs w:val="22"/>
        </w:rPr>
      </w:pPr>
    </w:p>
    <w:p w:rsidR="0036161E" w:rsidRPr="0036161E" w:rsidRDefault="0036161E" w:rsidP="0036161E">
      <w:pPr>
        <w:jc w:val="both"/>
        <w:rPr>
          <w:sz w:val="22"/>
          <w:szCs w:val="22"/>
        </w:rPr>
      </w:pPr>
      <w:r w:rsidRPr="0036161E">
        <w:rPr>
          <w:sz w:val="22"/>
          <w:szCs w:val="22"/>
        </w:rPr>
        <w:t>Over half of the adult population (5</w:t>
      </w:r>
      <w:r w:rsidR="00C922D7">
        <w:rPr>
          <w:sz w:val="22"/>
          <w:szCs w:val="22"/>
        </w:rPr>
        <w:t>5.</w:t>
      </w:r>
      <w:r w:rsidRPr="0036161E">
        <w:rPr>
          <w:sz w:val="22"/>
          <w:szCs w:val="22"/>
        </w:rPr>
        <w:t>6%) and somewhat similar proportions of non-gamblers (5</w:t>
      </w:r>
      <w:r w:rsidR="00C922D7">
        <w:rPr>
          <w:sz w:val="22"/>
          <w:szCs w:val="22"/>
        </w:rPr>
        <w:t>2.6%) and non-problem gamblers (58.7</w:t>
      </w:r>
      <w:r w:rsidRPr="0036161E">
        <w:rPr>
          <w:sz w:val="22"/>
          <w:szCs w:val="22"/>
        </w:rPr>
        <w:t xml:space="preserve">%) did not report experiencing any of the eight </w:t>
      </w:r>
      <w:r w:rsidRPr="0036161E">
        <w:rPr>
          <w:sz w:val="22"/>
          <w:szCs w:val="22"/>
        </w:rPr>
        <w:lastRenderedPageBreak/>
        <w:t>deprivations listed.  Their overall mean NZDI scores are similar (range 0.8%-1.0%).  In contrast, only a small proportion of problem gamblers (</w:t>
      </w:r>
      <w:r w:rsidR="00C922D7">
        <w:rPr>
          <w:sz w:val="22"/>
          <w:szCs w:val="22"/>
        </w:rPr>
        <w:t>4.7</w:t>
      </w:r>
      <w:r w:rsidRPr="0036161E">
        <w:rPr>
          <w:sz w:val="22"/>
          <w:szCs w:val="22"/>
        </w:rPr>
        <w:t>%) did not report experienc</w:t>
      </w:r>
      <w:r w:rsidR="00C922D7">
        <w:rPr>
          <w:sz w:val="22"/>
          <w:szCs w:val="22"/>
        </w:rPr>
        <w:t>ing</w:t>
      </w:r>
      <w:r w:rsidRPr="0036161E">
        <w:rPr>
          <w:sz w:val="22"/>
          <w:szCs w:val="22"/>
        </w:rPr>
        <w:t xml:space="preserve"> any of the deprivations and their mean NZDI score was higher (2.6).  The corresponding figures for moderate-risk and low-risk gamblers are respectively 28</w:t>
      </w:r>
      <w:r w:rsidR="00C922D7">
        <w:rPr>
          <w:sz w:val="22"/>
          <w:szCs w:val="22"/>
        </w:rPr>
        <w:t>.1</w:t>
      </w:r>
      <w:r w:rsidRPr="0036161E">
        <w:rPr>
          <w:sz w:val="22"/>
          <w:szCs w:val="22"/>
        </w:rPr>
        <w:t>% (1.8) and 39</w:t>
      </w:r>
      <w:r w:rsidR="00C922D7">
        <w:rPr>
          <w:sz w:val="22"/>
          <w:szCs w:val="22"/>
        </w:rPr>
        <w:t>.2</w:t>
      </w:r>
      <w:r w:rsidRPr="0036161E">
        <w:rPr>
          <w:sz w:val="22"/>
          <w:szCs w:val="22"/>
        </w:rPr>
        <w:t>% (1.3).</w:t>
      </w:r>
    </w:p>
    <w:p w:rsidR="006612CE" w:rsidRDefault="006612CE" w:rsidP="00AE0D7B">
      <w:pPr>
        <w:jc w:val="both"/>
        <w:rPr>
          <w:sz w:val="22"/>
          <w:szCs w:val="22"/>
        </w:rPr>
      </w:pPr>
    </w:p>
    <w:p w:rsidR="003A51E5" w:rsidRPr="003A51E5" w:rsidRDefault="003A51E5" w:rsidP="003A51E5">
      <w:pPr>
        <w:jc w:val="both"/>
        <w:rPr>
          <w:sz w:val="22"/>
          <w:szCs w:val="22"/>
        </w:rPr>
      </w:pPr>
      <w:r w:rsidRPr="003A51E5">
        <w:rPr>
          <w:sz w:val="22"/>
          <w:szCs w:val="22"/>
        </w:rPr>
        <w:t xml:space="preserve">Around a quarter of adults reported having personally been forced to buy cheaper food during the past 12 months and a fifth said they had been out of paid work for more than a month.  Smaller </w:t>
      </w:r>
      <w:r w:rsidR="009F0AB9">
        <w:rPr>
          <w:sz w:val="22"/>
          <w:szCs w:val="22"/>
        </w:rPr>
        <w:t>proportions</w:t>
      </w:r>
      <w:r w:rsidRPr="003A51E5">
        <w:rPr>
          <w:sz w:val="22"/>
          <w:szCs w:val="22"/>
        </w:rPr>
        <w:t xml:space="preserve"> said they had put up with feeling cold to save on heating costs (1</w:t>
      </w:r>
      <w:r w:rsidR="00654FA5">
        <w:rPr>
          <w:sz w:val="22"/>
          <w:szCs w:val="22"/>
        </w:rPr>
        <w:t>4.9</w:t>
      </w:r>
      <w:r w:rsidRPr="003A51E5">
        <w:rPr>
          <w:sz w:val="22"/>
          <w:szCs w:val="22"/>
        </w:rPr>
        <w:t>%) and personally received money from a benefit other than general superannuation (1</w:t>
      </w:r>
      <w:r w:rsidR="00654FA5">
        <w:rPr>
          <w:sz w:val="22"/>
          <w:szCs w:val="22"/>
        </w:rPr>
        <w:t>1.8</w:t>
      </w:r>
      <w:r w:rsidRPr="003A51E5">
        <w:rPr>
          <w:sz w:val="22"/>
          <w:szCs w:val="22"/>
        </w:rPr>
        <w:t xml:space="preserve">%).  Some other deprivations, namely making use of food grants or banks, continually wearing shoes with holes and having gone without fresh fruit and vegetables, were mentioned less frequently (by </w:t>
      </w:r>
      <w:r w:rsidR="00654FA5">
        <w:rPr>
          <w:sz w:val="22"/>
          <w:szCs w:val="22"/>
        </w:rPr>
        <w:t>4.8%-5.9</w:t>
      </w:r>
      <w:r w:rsidRPr="003A51E5">
        <w:rPr>
          <w:sz w:val="22"/>
          <w:szCs w:val="22"/>
        </w:rPr>
        <w:t xml:space="preserve">% each).  Personally having received help in the form of clothes or money from a community organisation was mentioned by </w:t>
      </w:r>
      <w:r w:rsidR="00654FA5">
        <w:rPr>
          <w:sz w:val="22"/>
          <w:szCs w:val="22"/>
        </w:rPr>
        <w:t>1.7</w:t>
      </w:r>
      <w:r w:rsidRPr="003A51E5">
        <w:rPr>
          <w:sz w:val="22"/>
          <w:szCs w:val="22"/>
        </w:rPr>
        <w:t>%.</w:t>
      </w:r>
    </w:p>
    <w:p w:rsidR="00654FA5" w:rsidRDefault="00654FA5" w:rsidP="003A51E5">
      <w:pPr>
        <w:jc w:val="both"/>
        <w:rPr>
          <w:sz w:val="22"/>
          <w:szCs w:val="22"/>
        </w:rPr>
      </w:pPr>
    </w:p>
    <w:p w:rsidR="006612CE" w:rsidRDefault="003A51E5" w:rsidP="003A51E5">
      <w:pPr>
        <w:jc w:val="both"/>
        <w:rPr>
          <w:sz w:val="22"/>
          <w:szCs w:val="22"/>
        </w:rPr>
      </w:pPr>
      <w:r w:rsidRPr="003A51E5">
        <w:rPr>
          <w:sz w:val="22"/>
          <w:szCs w:val="22"/>
        </w:rPr>
        <w:t xml:space="preserve">From </w:t>
      </w:r>
      <w:r w:rsidR="004269EF">
        <w:fldChar w:fldCharType="begin"/>
      </w:r>
      <w:r w:rsidR="004269EF">
        <w:instrText xml:space="preserve"> REF _Ref370121162 \h  \* MERGEFORMAT </w:instrText>
      </w:r>
      <w:r w:rsidR="004269EF">
        <w:fldChar w:fldCharType="separate"/>
      </w:r>
      <w:r w:rsidR="00B22928" w:rsidRPr="00B22928">
        <w:rPr>
          <w:sz w:val="22"/>
          <w:szCs w:val="22"/>
        </w:rPr>
        <w:t xml:space="preserve">Table </w:t>
      </w:r>
      <w:r w:rsidR="00B22928" w:rsidRPr="00B22928">
        <w:rPr>
          <w:noProof/>
          <w:sz w:val="22"/>
          <w:szCs w:val="22"/>
        </w:rPr>
        <w:t>42</w:t>
      </w:r>
      <w:r w:rsidR="004269EF">
        <w:fldChar w:fldCharType="end"/>
      </w:r>
      <w:r w:rsidRPr="003A51E5">
        <w:rPr>
          <w:sz w:val="22"/>
          <w:szCs w:val="22"/>
        </w:rPr>
        <w:t xml:space="preserve"> it is apparent that proportionately more problem gamblers experienced some deprivations than people in most</w:t>
      </w:r>
      <w:r w:rsidR="0052295F">
        <w:rPr>
          <w:sz w:val="22"/>
          <w:szCs w:val="22"/>
        </w:rPr>
        <w:t>,</w:t>
      </w:r>
      <w:r w:rsidRPr="003A51E5">
        <w:rPr>
          <w:sz w:val="22"/>
          <w:szCs w:val="22"/>
        </w:rPr>
        <w:t xml:space="preserve"> if not all</w:t>
      </w:r>
      <w:r w:rsidR="0052295F">
        <w:rPr>
          <w:sz w:val="22"/>
          <w:szCs w:val="22"/>
        </w:rPr>
        <w:t>,</w:t>
      </w:r>
      <w:r w:rsidRPr="003A51E5">
        <w:rPr>
          <w:sz w:val="22"/>
          <w:szCs w:val="22"/>
        </w:rPr>
        <w:t xml:space="preserve"> of the other groups.  For example, 7</w:t>
      </w:r>
      <w:r w:rsidR="00654FA5">
        <w:rPr>
          <w:sz w:val="22"/>
          <w:szCs w:val="22"/>
        </w:rPr>
        <w:t>1.6</w:t>
      </w:r>
      <w:r w:rsidRPr="003A51E5">
        <w:rPr>
          <w:sz w:val="22"/>
          <w:szCs w:val="22"/>
        </w:rPr>
        <w:t>% said they had been forced to buy cheaper food, 5</w:t>
      </w:r>
      <w:r w:rsidR="00654FA5">
        <w:rPr>
          <w:sz w:val="22"/>
          <w:szCs w:val="22"/>
        </w:rPr>
        <w:t>6.</w:t>
      </w:r>
      <w:r w:rsidRPr="003A51E5">
        <w:rPr>
          <w:sz w:val="22"/>
          <w:szCs w:val="22"/>
        </w:rPr>
        <w:t>7% said they had been out of paid work for more than a month and 30</w:t>
      </w:r>
      <w:r w:rsidR="00654FA5">
        <w:rPr>
          <w:sz w:val="22"/>
          <w:szCs w:val="22"/>
        </w:rPr>
        <w:t>.2</w:t>
      </w:r>
      <w:r w:rsidRPr="003A51E5">
        <w:rPr>
          <w:sz w:val="22"/>
          <w:szCs w:val="22"/>
        </w:rPr>
        <w:t xml:space="preserve">% had received support from a benefit.  Moderate-risk and low-risk gamblers also more frequently experienced some of these deprivations than non-gamblers and non-problem gamblers.  In relation to </w:t>
      </w:r>
      <w:r w:rsidR="003619FC">
        <w:rPr>
          <w:sz w:val="22"/>
          <w:szCs w:val="22"/>
        </w:rPr>
        <w:t xml:space="preserve">a </w:t>
      </w:r>
      <w:r w:rsidRPr="003A51E5">
        <w:rPr>
          <w:sz w:val="22"/>
          <w:szCs w:val="22"/>
        </w:rPr>
        <w:t>few deprivations, somewhat more non-gamblers than non-problem gamblers experienced them.</w:t>
      </w:r>
    </w:p>
    <w:p w:rsidR="00287AAA" w:rsidRDefault="00287AAA" w:rsidP="003A51E5">
      <w:pPr>
        <w:jc w:val="both"/>
        <w:rPr>
          <w:sz w:val="22"/>
          <w:szCs w:val="22"/>
        </w:rPr>
      </w:pPr>
    </w:p>
    <w:p w:rsidR="00287AAA" w:rsidRPr="000D6438" w:rsidRDefault="00287AAA" w:rsidP="009F0AB9">
      <w:pPr>
        <w:pStyle w:val="Caption"/>
        <w:keepNext/>
        <w:keepLines/>
      </w:pPr>
      <w:bookmarkStart w:id="197" w:name="_Ref370121162"/>
      <w:bookmarkStart w:id="198" w:name="_Toc389230205"/>
      <w:r>
        <w:t xml:space="preserve">Table </w:t>
      </w:r>
      <w:fldSimple w:instr=" SEQ Table \* ARABIC ">
        <w:r w:rsidR="00B22928">
          <w:rPr>
            <w:noProof/>
          </w:rPr>
          <w:t>42</w:t>
        </w:r>
      </w:fldSimple>
      <w:bookmarkEnd w:id="197"/>
      <w:r>
        <w:t>: New Zealand Deprivation Index</w:t>
      </w:r>
      <w:r w:rsidRPr="000D6438">
        <w:t xml:space="preserve"> for total population and by </w:t>
      </w:r>
      <w:r>
        <w:t>problem gambling level</w:t>
      </w:r>
      <w:bookmarkEnd w:id="198"/>
    </w:p>
    <w:tbl>
      <w:tblPr>
        <w:tblStyle w:val="LightShading2"/>
        <w:tblW w:w="8647" w:type="dxa"/>
        <w:tblInd w:w="108" w:type="dxa"/>
        <w:tblLayout w:type="fixed"/>
        <w:tblLook w:val="0620" w:firstRow="1" w:lastRow="0" w:firstColumn="0" w:lastColumn="0" w:noHBand="1" w:noVBand="1"/>
      </w:tblPr>
      <w:tblGrid>
        <w:gridCol w:w="1276"/>
        <w:gridCol w:w="567"/>
        <w:gridCol w:w="1134"/>
        <w:gridCol w:w="1134"/>
        <w:gridCol w:w="1134"/>
        <w:gridCol w:w="1134"/>
        <w:gridCol w:w="1134"/>
        <w:gridCol w:w="1134"/>
      </w:tblGrid>
      <w:tr w:rsidR="003619FC" w:rsidRPr="00287AAA" w:rsidTr="003619FC">
        <w:trPr>
          <w:cnfStyle w:val="100000000000" w:firstRow="1" w:lastRow="0" w:firstColumn="0" w:lastColumn="0" w:oddVBand="0" w:evenVBand="0" w:oddHBand="0" w:evenHBand="0" w:firstRowFirstColumn="0" w:firstRowLastColumn="0" w:lastRowFirstColumn="0" w:lastRowLastColumn="0"/>
          <w:tblHeader/>
        </w:trPr>
        <w:tc>
          <w:tcPr>
            <w:tcW w:w="1843" w:type="dxa"/>
            <w:gridSpan w:val="2"/>
            <w:vMerge w:val="restart"/>
            <w:vAlign w:val="bottom"/>
          </w:tcPr>
          <w:p w:rsidR="003619FC" w:rsidRPr="00287AAA" w:rsidRDefault="003619FC" w:rsidP="009F0AB9">
            <w:pPr>
              <w:keepNext/>
              <w:keepLines/>
              <w:spacing w:after="20"/>
              <w:rPr>
                <w:sz w:val="16"/>
                <w:szCs w:val="16"/>
              </w:rPr>
            </w:pPr>
            <w:r w:rsidRPr="00287AAA">
              <w:rPr>
                <w:sz w:val="16"/>
                <w:szCs w:val="16"/>
              </w:rPr>
              <w:t>Indicators of deprivation in past 12 months</w:t>
            </w:r>
          </w:p>
        </w:tc>
        <w:tc>
          <w:tcPr>
            <w:tcW w:w="1134" w:type="dxa"/>
            <w:vMerge w:val="restart"/>
            <w:vAlign w:val="bottom"/>
          </w:tcPr>
          <w:p w:rsidR="003619FC" w:rsidRPr="00287AAA" w:rsidRDefault="003619FC" w:rsidP="009F0AB9">
            <w:pPr>
              <w:keepNext/>
              <w:keepLines/>
              <w:spacing w:after="20"/>
              <w:jc w:val="center"/>
              <w:rPr>
                <w:b w:val="0"/>
                <w:bCs w:val="0"/>
                <w:sz w:val="16"/>
                <w:szCs w:val="16"/>
              </w:rPr>
            </w:pPr>
            <w:r w:rsidRPr="00287AAA">
              <w:rPr>
                <w:sz w:val="16"/>
                <w:szCs w:val="16"/>
              </w:rPr>
              <w:t>Total population</w:t>
            </w:r>
          </w:p>
          <w:p w:rsidR="003619FC" w:rsidRPr="003619FC" w:rsidRDefault="003619FC" w:rsidP="009F0AB9">
            <w:pPr>
              <w:keepNext/>
              <w:keepLines/>
              <w:spacing w:after="20"/>
              <w:jc w:val="center"/>
              <w:rPr>
                <w:sz w:val="16"/>
                <w:szCs w:val="16"/>
              </w:rPr>
            </w:pPr>
            <w:r w:rsidRPr="003619FC">
              <w:rPr>
                <w:sz w:val="16"/>
                <w:szCs w:val="16"/>
              </w:rPr>
              <w:t>% (95% CI)</w:t>
            </w:r>
          </w:p>
        </w:tc>
        <w:tc>
          <w:tcPr>
            <w:tcW w:w="5670" w:type="dxa"/>
            <w:gridSpan w:val="5"/>
            <w:vAlign w:val="bottom"/>
          </w:tcPr>
          <w:p w:rsidR="003619FC" w:rsidRPr="00287AAA" w:rsidRDefault="003619FC" w:rsidP="009F0AB9">
            <w:pPr>
              <w:keepNext/>
              <w:keepLines/>
              <w:spacing w:after="20"/>
              <w:jc w:val="center"/>
              <w:rPr>
                <w:sz w:val="16"/>
                <w:szCs w:val="16"/>
              </w:rPr>
            </w:pPr>
            <w:r w:rsidRPr="00287AAA">
              <w:rPr>
                <w:sz w:val="16"/>
                <w:szCs w:val="16"/>
              </w:rPr>
              <w:t>Problem gambling level % (95% CI)</w:t>
            </w:r>
          </w:p>
        </w:tc>
      </w:tr>
      <w:tr w:rsidR="003619FC" w:rsidRPr="00287AAA" w:rsidTr="003619FC">
        <w:trPr>
          <w:cnfStyle w:val="100000000000" w:firstRow="1" w:lastRow="0" w:firstColumn="0" w:lastColumn="0" w:oddVBand="0" w:evenVBand="0" w:oddHBand="0" w:evenHBand="0" w:firstRowFirstColumn="0" w:firstRowLastColumn="0" w:lastRowFirstColumn="0" w:lastRowLastColumn="0"/>
          <w:tblHeader/>
        </w:trPr>
        <w:tc>
          <w:tcPr>
            <w:tcW w:w="1843" w:type="dxa"/>
            <w:gridSpan w:val="2"/>
            <w:vMerge/>
            <w:tcBorders>
              <w:bottom w:val="single" w:sz="4" w:space="0" w:color="auto"/>
            </w:tcBorders>
          </w:tcPr>
          <w:p w:rsidR="003619FC" w:rsidRPr="00287AAA" w:rsidRDefault="003619FC" w:rsidP="009F0AB9">
            <w:pPr>
              <w:keepNext/>
              <w:keepLines/>
              <w:spacing w:after="20"/>
              <w:jc w:val="center"/>
              <w:rPr>
                <w:sz w:val="16"/>
                <w:szCs w:val="16"/>
              </w:rPr>
            </w:pPr>
          </w:p>
        </w:tc>
        <w:tc>
          <w:tcPr>
            <w:tcW w:w="1134" w:type="dxa"/>
            <w:vMerge/>
            <w:tcBorders>
              <w:bottom w:val="single" w:sz="4" w:space="0" w:color="auto"/>
            </w:tcBorders>
            <w:vAlign w:val="center"/>
          </w:tcPr>
          <w:p w:rsidR="003619FC" w:rsidRPr="00287AAA" w:rsidRDefault="003619FC" w:rsidP="009F0AB9">
            <w:pPr>
              <w:keepNext/>
              <w:keepLines/>
              <w:spacing w:after="20"/>
              <w:jc w:val="center"/>
              <w:rPr>
                <w:b w:val="0"/>
                <w:sz w:val="16"/>
                <w:szCs w:val="16"/>
              </w:rPr>
            </w:pPr>
          </w:p>
        </w:tc>
        <w:tc>
          <w:tcPr>
            <w:tcW w:w="1134" w:type="dxa"/>
            <w:tcBorders>
              <w:bottom w:val="single" w:sz="4" w:space="0" w:color="auto"/>
            </w:tcBorders>
            <w:vAlign w:val="bottom"/>
          </w:tcPr>
          <w:p w:rsidR="003619FC" w:rsidRPr="002E78BA" w:rsidRDefault="003619FC" w:rsidP="009F0AB9">
            <w:pPr>
              <w:keepNext/>
              <w:keepLines/>
              <w:spacing w:after="20"/>
              <w:jc w:val="center"/>
              <w:rPr>
                <w:sz w:val="16"/>
                <w:szCs w:val="16"/>
              </w:rPr>
            </w:pPr>
            <w:r w:rsidRPr="002E78BA">
              <w:rPr>
                <w:sz w:val="16"/>
                <w:szCs w:val="16"/>
              </w:rPr>
              <w:t>Non- gambler</w:t>
            </w:r>
          </w:p>
        </w:tc>
        <w:tc>
          <w:tcPr>
            <w:tcW w:w="1134" w:type="dxa"/>
            <w:tcBorders>
              <w:bottom w:val="single" w:sz="4" w:space="0" w:color="auto"/>
            </w:tcBorders>
            <w:vAlign w:val="bottom"/>
          </w:tcPr>
          <w:p w:rsidR="003619FC" w:rsidRPr="002E78BA" w:rsidRDefault="003619FC" w:rsidP="009F0AB9">
            <w:pPr>
              <w:keepNext/>
              <w:keepLines/>
              <w:spacing w:after="20"/>
              <w:jc w:val="center"/>
              <w:rPr>
                <w:sz w:val="16"/>
                <w:szCs w:val="16"/>
              </w:rPr>
            </w:pPr>
            <w:r w:rsidRPr="002E78BA">
              <w:rPr>
                <w:sz w:val="16"/>
                <w:szCs w:val="16"/>
              </w:rPr>
              <w:t>Non-problem gambler</w:t>
            </w:r>
          </w:p>
        </w:tc>
        <w:tc>
          <w:tcPr>
            <w:tcW w:w="1134" w:type="dxa"/>
            <w:tcBorders>
              <w:bottom w:val="single" w:sz="4" w:space="0" w:color="auto"/>
            </w:tcBorders>
            <w:vAlign w:val="bottom"/>
          </w:tcPr>
          <w:p w:rsidR="003619FC" w:rsidRPr="002E78BA" w:rsidRDefault="003619FC" w:rsidP="009F0AB9">
            <w:pPr>
              <w:keepNext/>
              <w:keepLines/>
              <w:spacing w:after="20"/>
              <w:jc w:val="center"/>
              <w:rPr>
                <w:sz w:val="16"/>
                <w:szCs w:val="16"/>
              </w:rPr>
            </w:pPr>
            <w:r w:rsidRPr="002E78BA">
              <w:rPr>
                <w:sz w:val="16"/>
                <w:szCs w:val="16"/>
              </w:rPr>
              <w:t>Low-risk gambler</w:t>
            </w:r>
          </w:p>
        </w:tc>
        <w:tc>
          <w:tcPr>
            <w:tcW w:w="1134" w:type="dxa"/>
            <w:tcBorders>
              <w:bottom w:val="single" w:sz="4" w:space="0" w:color="auto"/>
            </w:tcBorders>
            <w:vAlign w:val="bottom"/>
          </w:tcPr>
          <w:p w:rsidR="003619FC" w:rsidRPr="002E78BA" w:rsidRDefault="003619FC" w:rsidP="009F0AB9">
            <w:pPr>
              <w:keepNext/>
              <w:keepLines/>
              <w:spacing w:after="20"/>
              <w:jc w:val="center"/>
              <w:rPr>
                <w:sz w:val="16"/>
                <w:szCs w:val="16"/>
              </w:rPr>
            </w:pPr>
            <w:r w:rsidRPr="002E78BA">
              <w:rPr>
                <w:sz w:val="16"/>
                <w:szCs w:val="16"/>
              </w:rPr>
              <w:t>Moderate-risk gambler</w:t>
            </w:r>
          </w:p>
        </w:tc>
        <w:tc>
          <w:tcPr>
            <w:tcW w:w="1134" w:type="dxa"/>
            <w:tcBorders>
              <w:bottom w:val="single" w:sz="4" w:space="0" w:color="auto"/>
            </w:tcBorders>
            <w:vAlign w:val="bottom"/>
          </w:tcPr>
          <w:p w:rsidR="003619FC" w:rsidRPr="002E78BA" w:rsidRDefault="003619FC" w:rsidP="009F0AB9">
            <w:pPr>
              <w:keepNext/>
              <w:keepLines/>
              <w:spacing w:after="20"/>
              <w:jc w:val="center"/>
              <w:rPr>
                <w:sz w:val="16"/>
                <w:szCs w:val="16"/>
              </w:rPr>
            </w:pPr>
            <w:r w:rsidRPr="002E78BA">
              <w:rPr>
                <w:sz w:val="16"/>
                <w:szCs w:val="16"/>
              </w:rPr>
              <w:t>Problem gambler</w:t>
            </w:r>
          </w:p>
        </w:tc>
      </w:tr>
      <w:tr w:rsidR="003619FC" w:rsidRPr="00287AAA" w:rsidTr="003619FC">
        <w:tc>
          <w:tcPr>
            <w:tcW w:w="4111" w:type="dxa"/>
            <w:gridSpan w:val="4"/>
            <w:tcBorders>
              <w:top w:val="single" w:sz="4" w:space="0" w:color="auto"/>
              <w:bottom w:val="nil"/>
            </w:tcBorders>
            <w:vAlign w:val="bottom"/>
          </w:tcPr>
          <w:p w:rsidR="003619FC" w:rsidRPr="00287AAA" w:rsidRDefault="003619FC" w:rsidP="009F0AB9">
            <w:pPr>
              <w:keepNext/>
              <w:keepLines/>
              <w:spacing w:before="20"/>
              <w:rPr>
                <w:color w:val="000000"/>
                <w:sz w:val="16"/>
                <w:szCs w:val="16"/>
              </w:rPr>
            </w:pPr>
            <w:r w:rsidRPr="00287AAA">
              <w:rPr>
                <w:sz w:val="16"/>
                <w:szCs w:val="16"/>
                <w:lang w:val="en-US"/>
              </w:rPr>
              <w:t xml:space="preserve">Personally been forced to buy cheaper food </w:t>
            </w:r>
          </w:p>
        </w:tc>
        <w:tc>
          <w:tcPr>
            <w:tcW w:w="1134" w:type="dxa"/>
            <w:tcBorders>
              <w:top w:val="single" w:sz="4" w:space="0" w:color="auto"/>
              <w:bottom w:val="nil"/>
            </w:tcBorders>
            <w:vAlign w:val="center"/>
          </w:tcPr>
          <w:p w:rsidR="003619FC" w:rsidRPr="00287AAA" w:rsidRDefault="003619FC" w:rsidP="009F0AB9">
            <w:pPr>
              <w:keepNext/>
              <w:keepLines/>
              <w:spacing w:before="20"/>
              <w:jc w:val="right"/>
              <w:rPr>
                <w:color w:val="000000"/>
                <w:sz w:val="16"/>
                <w:szCs w:val="16"/>
              </w:rPr>
            </w:pPr>
          </w:p>
        </w:tc>
        <w:tc>
          <w:tcPr>
            <w:tcW w:w="1134" w:type="dxa"/>
            <w:tcBorders>
              <w:top w:val="single" w:sz="4" w:space="0" w:color="auto"/>
              <w:bottom w:val="nil"/>
            </w:tcBorders>
            <w:vAlign w:val="center"/>
          </w:tcPr>
          <w:p w:rsidR="003619FC" w:rsidRPr="00287AAA" w:rsidRDefault="003619FC" w:rsidP="009F0AB9">
            <w:pPr>
              <w:keepNext/>
              <w:keepLines/>
              <w:spacing w:before="20"/>
              <w:jc w:val="right"/>
              <w:rPr>
                <w:color w:val="000000"/>
                <w:sz w:val="16"/>
                <w:szCs w:val="16"/>
              </w:rPr>
            </w:pPr>
          </w:p>
        </w:tc>
        <w:tc>
          <w:tcPr>
            <w:tcW w:w="1134" w:type="dxa"/>
            <w:tcBorders>
              <w:top w:val="single" w:sz="4" w:space="0" w:color="auto"/>
              <w:bottom w:val="nil"/>
            </w:tcBorders>
            <w:vAlign w:val="center"/>
          </w:tcPr>
          <w:p w:rsidR="003619FC" w:rsidRPr="00287AAA" w:rsidRDefault="003619FC" w:rsidP="009F0AB9">
            <w:pPr>
              <w:keepNext/>
              <w:keepLines/>
              <w:spacing w:before="20"/>
              <w:jc w:val="right"/>
              <w:rPr>
                <w:color w:val="000000"/>
                <w:sz w:val="16"/>
                <w:szCs w:val="16"/>
              </w:rPr>
            </w:pPr>
          </w:p>
        </w:tc>
        <w:tc>
          <w:tcPr>
            <w:tcW w:w="1134" w:type="dxa"/>
            <w:tcBorders>
              <w:top w:val="single" w:sz="4" w:space="0" w:color="auto"/>
              <w:bottom w:val="nil"/>
            </w:tcBorders>
            <w:vAlign w:val="center"/>
          </w:tcPr>
          <w:p w:rsidR="003619FC" w:rsidRPr="00287AAA" w:rsidRDefault="003619FC" w:rsidP="009F0AB9">
            <w:pPr>
              <w:keepNext/>
              <w:keepLines/>
              <w:spacing w:before="20"/>
              <w:jc w:val="right"/>
              <w:rPr>
                <w:color w:val="000000"/>
                <w:sz w:val="16"/>
                <w:szCs w:val="16"/>
              </w:rPr>
            </w:pPr>
          </w:p>
        </w:tc>
      </w:tr>
      <w:tr w:rsidR="003619FC" w:rsidRPr="00287AAA" w:rsidTr="003619FC">
        <w:tc>
          <w:tcPr>
            <w:tcW w:w="1276" w:type="dxa"/>
            <w:tcBorders>
              <w:top w:val="nil"/>
            </w:tcBorders>
          </w:tcPr>
          <w:p w:rsidR="003619FC" w:rsidRPr="00287AAA" w:rsidRDefault="003619FC" w:rsidP="009F0AB9">
            <w:pPr>
              <w:keepNext/>
              <w:keepLines/>
              <w:tabs>
                <w:tab w:val="left" w:pos="1170"/>
              </w:tabs>
              <w:rPr>
                <w:sz w:val="16"/>
                <w:szCs w:val="16"/>
                <w:lang w:val="en-US"/>
              </w:rPr>
            </w:pPr>
          </w:p>
        </w:tc>
        <w:tc>
          <w:tcPr>
            <w:tcW w:w="567" w:type="dxa"/>
            <w:tcBorders>
              <w:top w:val="nil"/>
            </w:tcBorders>
            <w:vAlign w:val="center"/>
          </w:tcPr>
          <w:p w:rsidR="003619FC" w:rsidRPr="00287AAA" w:rsidRDefault="003619FC" w:rsidP="009F0AB9">
            <w:pPr>
              <w:keepNext/>
              <w:keepLines/>
              <w:tabs>
                <w:tab w:val="left" w:pos="1170"/>
              </w:tabs>
              <w:jc w:val="center"/>
              <w:rPr>
                <w:sz w:val="16"/>
                <w:szCs w:val="16"/>
              </w:rPr>
            </w:pPr>
            <w:r w:rsidRPr="00287AAA">
              <w:rPr>
                <w:sz w:val="16"/>
                <w:szCs w:val="16"/>
              </w:rPr>
              <w:t>Yes</w:t>
            </w:r>
          </w:p>
        </w:tc>
        <w:tc>
          <w:tcPr>
            <w:tcW w:w="1134" w:type="dxa"/>
            <w:tcBorders>
              <w:top w:val="nil"/>
            </w:tcBorders>
            <w:vAlign w:val="center"/>
          </w:tcPr>
          <w:p w:rsidR="003619FC" w:rsidRPr="00287AAA" w:rsidRDefault="003619FC" w:rsidP="009F0AB9">
            <w:pPr>
              <w:keepNext/>
              <w:keepLines/>
              <w:jc w:val="right"/>
              <w:rPr>
                <w:sz w:val="16"/>
                <w:szCs w:val="16"/>
                <w:lang w:val="en-US"/>
              </w:rPr>
            </w:pPr>
            <w:r w:rsidRPr="00287AAA">
              <w:rPr>
                <w:sz w:val="16"/>
                <w:szCs w:val="16"/>
                <w:lang w:val="en-US"/>
              </w:rPr>
              <w:t>25.9</w:t>
            </w:r>
          </w:p>
        </w:tc>
        <w:tc>
          <w:tcPr>
            <w:tcW w:w="1134" w:type="dxa"/>
            <w:tcBorders>
              <w:top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28.8</w:t>
            </w:r>
          </w:p>
        </w:tc>
        <w:tc>
          <w:tcPr>
            <w:tcW w:w="1134" w:type="dxa"/>
            <w:tcBorders>
              <w:top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23.5</w:t>
            </w:r>
          </w:p>
        </w:tc>
        <w:tc>
          <w:tcPr>
            <w:tcW w:w="1134" w:type="dxa"/>
            <w:tcBorders>
              <w:top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38.4</w:t>
            </w:r>
          </w:p>
        </w:tc>
        <w:tc>
          <w:tcPr>
            <w:tcW w:w="1134" w:type="dxa"/>
            <w:tcBorders>
              <w:top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39.4</w:t>
            </w:r>
          </w:p>
        </w:tc>
        <w:tc>
          <w:tcPr>
            <w:tcW w:w="1134" w:type="dxa"/>
            <w:tcBorders>
              <w:top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71.6</w:t>
            </w:r>
          </w:p>
        </w:tc>
      </w:tr>
      <w:tr w:rsidR="003619FC" w:rsidRPr="009F0AB9" w:rsidTr="009F0AB9">
        <w:tc>
          <w:tcPr>
            <w:tcW w:w="1276" w:type="dxa"/>
            <w:tcBorders>
              <w:top w:val="nil"/>
              <w:bottom w:val="nil"/>
            </w:tcBorders>
            <w:vAlign w:val="bottom"/>
          </w:tcPr>
          <w:p w:rsidR="003619FC" w:rsidRPr="009F0AB9" w:rsidRDefault="003619FC" w:rsidP="009F0AB9">
            <w:pPr>
              <w:keepNext/>
              <w:keepLines/>
              <w:tabs>
                <w:tab w:val="left" w:pos="1170"/>
              </w:tabs>
              <w:spacing w:after="20"/>
              <w:jc w:val="right"/>
              <w:rPr>
                <w:sz w:val="16"/>
                <w:szCs w:val="16"/>
              </w:rPr>
            </w:pPr>
          </w:p>
        </w:tc>
        <w:tc>
          <w:tcPr>
            <w:tcW w:w="567" w:type="dxa"/>
            <w:tcBorders>
              <w:top w:val="nil"/>
              <w:bottom w:val="nil"/>
            </w:tcBorders>
            <w:vAlign w:val="bottom"/>
          </w:tcPr>
          <w:p w:rsidR="003619FC" w:rsidRPr="00287AAA" w:rsidRDefault="003619FC" w:rsidP="009F0AB9">
            <w:pPr>
              <w:keepNext/>
              <w:keepLines/>
              <w:tabs>
                <w:tab w:val="left" w:pos="1170"/>
              </w:tabs>
              <w:spacing w:after="20"/>
              <w:jc w:val="right"/>
              <w:rPr>
                <w:sz w:val="16"/>
                <w:szCs w:val="16"/>
              </w:rPr>
            </w:pPr>
          </w:p>
        </w:tc>
        <w:tc>
          <w:tcPr>
            <w:tcW w:w="1134" w:type="dxa"/>
            <w:tcBorders>
              <w:top w:val="nil"/>
              <w:bottom w:val="nil"/>
            </w:tcBorders>
            <w:vAlign w:val="bottom"/>
          </w:tcPr>
          <w:p w:rsidR="003619FC" w:rsidRPr="00287AAA" w:rsidRDefault="003619FC" w:rsidP="009F0AB9">
            <w:pPr>
              <w:keepNext/>
              <w:keepLines/>
              <w:tabs>
                <w:tab w:val="left" w:pos="1170"/>
              </w:tabs>
              <w:spacing w:after="20"/>
              <w:jc w:val="right"/>
              <w:rPr>
                <w:sz w:val="16"/>
                <w:szCs w:val="16"/>
              </w:rPr>
            </w:pPr>
            <w:r w:rsidRPr="00287AAA">
              <w:rPr>
                <w:sz w:val="16"/>
                <w:szCs w:val="16"/>
              </w:rPr>
              <w:t>(24.5 - 27.2)</w:t>
            </w:r>
          </w:p>
        </w:tc>
        <w:tc>
          <w:tcPr>
            <w:tcW w:w="1134" w:type="dxa"/>
            <w:tcBorders>
              <w:top w:val="nil"/>
              <w:bottom w:val="nil"/>
            </w:tcBorders>
            <w:vAlign w:val="bottom"/>
          </w:tcPr>
          <w:p w:rsidR="003619FC" w:rsidRPr="00287AAA" w:rsidRDefault="003619FC" w:rsidP="009F0AB9">
            <w:pPr>
              <w:keepNext/>
              <w:keepLines/>
              <w:tabs>
                <w:tab w:val="left" w:pos="1170"/>
              </w:tabs>
              <w:spacing w:after="20"/>
              <w:jc w:val="right"/>
              <w:rPr>
                <w:sz w:val="16"/>
                <w:szCs w:val="16"/>
              </w:rPr>
            </w:pPr>
            <w:r w:rsidRPr="00287AAA">
              <w:rPr>
                <w:sz w:val="16"/>
                <w:szCs w:val="16"/>
              </w:rPr>
              <w:t>(25.8 - 32.0)</w:t>
            </w:r>
          </w:p>
        </w:tc>
        <w:tc>
          <w:tcPr>
            <w:tcW w:w="1134" w:type="dxa"/>
            <w:tcBorders>
              <w:top w:val="nil"/>
              <w:bottom w:val="nil"/>
            </w:tcBorders>
            <w:vAlign w:val="bottom"/>
          </w:tcPr>
          <w:p w:rsidR="003619FC" w:rsidRPr="00287AAA" w:rsidRDefault="003619FC" w:rsidP="009F0AB9">
            <w:pPr>
              <w:keepNext/>
              <w:keepLines/>
              <w:tabs>
                <w:tab w:val="left" w:pos="1170"/>
              </w:tabs>
              <w:spacing w:after="20"/>
              <w:jc w:val="right"/>
              <w:rPr>
                <w:sz w:val="16"/>
                <w:szCs w:val="16"/>
              </w:rPr>
            </w:pPr>
            <w:r w:rsidRPr="00287AAA">
              <w:rPr>
                <w:sz w:val="16"/>
                <w:szCs w:val="16"/>
              </w:rPr>
              <w:t>(22.0 - 25.0)</w:t>
            </w:r>
          </w:p>
        </w:tc>
        <w:tc>
          <w:tcPr>
            <w:tcW w:w="1134" w:type="dxa"/>
            <w:tcBorders>
              <w:top w:val="nil"/>
              <w:bottom w:val="nil"/>
            </w:tcBorders>
            <w:vAlign w:val="bottom"/>
          </w:tcPr>
          <w:p w:rsidR="003619FC" w:rsidRPr="00287AAA" w:rsidRDefault="003619FC" w:rsidP="009F0AB9">
            <w:pPr>
              <w:keepNext/>
              <w:keepLines/>
              <w:tabs>
                <w:tab w:val="left" w:pos="1170"/>
              </w:tabs>
              <w:spacing w:after="20"/>
              <w:jc w:val="right"/>
              <w:rPr>
                <w:sz w:val="16"/>
                <w:szCs w:val="16"/>
              </w:rPr>
            </w:pPr>
            <w:r w:rsidRPr="00287AAA">
              <w:rPr>
                <w:sz w:val="16"/>
                <w:szCs w:val="16"/>
              </w:rPr>
              <w:t>(31.5 - 45.8)</w:t>
            </w:r>
          </w:p>
        </w:tc>
        <w:tc>
          <w:tcPr>
            <w:tcW w:w="1134" w:type="dxa"/>
            <w:tcBorders>
              <w:top w:val="nil"/>
              <w:bottom w:val="nil"/>
            </w:tcBorders>
            <w:vAlign w:val="bottom"/>
          </w:tcPr>
          <w:p w:rsidR="003619FC" w:rsidRPr="00287AAA" w:rsidRDefault="003619FC" w:rsidP="009F0AB9">
            <w:pPr>
              <w:keepNext/>
              <w:keepLines/>
              <w:tabs>
                <w:tab w:val="left" w:pos="1170"/>
              </w:tabs>
              <w:spacing w:after="20"/>
              <w:jc w:val="right"/>
              <w:rPr>
                <w:sz w:val="16"/>
                <w:szCs w:val="16"/>
              </w:rPr>
            </w:pPr>
            <w:r w:rsidRPr="00287AAA">
              <w:rPr>
                <w:sz w:val="16"/>
                <w:szCs w:val="16"/>
              </w:rPr>
              <w:t>(29.1 - 50.6)</w:t>
            </w:r>
          </w:p>
        </w:tc>
        <w:tc>
          <w:tcPr>
            <w:tcW w:w="1134" w:type="dxa"/>
            <w:tcBorders>
              <w:top w:val="nil"/>
              <w:bottom w:val="nil"/>
            </w:tcBorders>
            <w:vAlign w:val="bottom"/>
          </w:tcPr>
          <w:p w:rsidR="003619FC" w:rsidRPr="00287AAA" w:rsidRDefault="003619FC" w:rsidP="009F0AB9">
            <w:pPr>
              <w:keepNext/>
              <w:keepLines/>
              <w:tabs>
                <w:tab w:val="left" w:pos="1170"/>
              </w:tabs>
              <w:spacing w:after="20"/>
              <w:jc w:val="right"/>
              <w:rPr>
                <w:sz w:val="16"/>
                <w:szCs w:val="16"/>
              </w:rPr>
            </w:pPr>
            <w:r w:rsidRPr="00287AAA">
              <w:rPr>
                <w:sz w:val="16"/>
                <w:szCs w:val="16"/>
              </w:rPr>
              <w:t>(54.6 - 84.9)</w:t>
            </w:r>
          </w:p>
        </w:tc>
      </w:tr>
      <w:tr w:rsidR="003619FC" w:rsidRPr="00287AAA" w:rsidTr="00704BE4">
        <w:tc>
          <w:tcPr>
            <w:tcW w:w="1276" w:type="dxa"/>
            <w:tcBorders>
              <w:top w:val="nil"/>
              <w:bottom w:val="nil"/>
            </w:tcBorders>
          </w:tcPr>
          <w:p w:rsidR="003619FC" w:rsidRPr="00287AAA" w:rsidRDefault="003619FC" w:rsidP="009F0AB9">
            <w:pPr>
              <w:keepNext/>
              <w:keepLines/>
              <w:tabs>
                <w:tab w:val="left" w:pos="1170"/>
              </w:tabs>
              <w:rPr>
                <w:sz w:val="16"/>
                <w:szCs w:val="16"/>
              </w:rPr>
            </w:pPr>
          </w:p>
        </w:tc>
        <w:tc>
          <w:tcPr>
            <w:tcW w:w="567" w:type="dxa"/>
            <w:tcBorders>
              <w:top w:val="nil"/>
              <w:bottom w:val="nil"/>
            </w:tcBorders>
            <w:vAlign w:val="center"/>
          </w:tcPr>
          <w:p w:rsidR="003619FC" w:rsidRPr="00287AAA" w:rsidRDefault="003619FC" w:rsidP="009F0AB9">
            <w:pPr>
              <w:keepNext/>
              <w:keepLines/>
              <w:tabs>
                <w:tab w:val="left" w:pos="1170"/>
              </w:tabs>
              <w:jc w:val="center"/>
              <w:rPr>
                <w:sz w:val="16"/>
                <w:szCs w:val="16"/>
              </w:rPr>
            </w:pPr>
            <w:r w:rsidRPr="00287AAA">
              <w:rPr>
                <w:sz w:val="16"/>
                <w:szCs w:val="16"/>
              </w:rPr>
              <w:t>No</w:t>
            </w:r>
          </w:p>
        </w:tc>
        <w:tc>
          <w:tcPr>
            <w:tcW w:w="1134" w:type="dxa"/>
            <w:tcBorders>
              <w:top w:val="nil"/>
              <w:bottom w:val="nil"/>
            </w:tcBorders>
            <w:vAlign w:val="center"/>
          </w:tcPr>
          <w:p w:rsidR="003619FC" w:rsidRPr="00287AAA" w:rsidRDefault="003619FC" w:rsidP="009F0AB9">
            <w:pPr>
              <w:keepNext/>
              <w:keepLines/>
              <w:jc w:val="right"/>
              <w:rPr>
                <w:sz w:val="16"/>
                <w:szCs w:val="16"/>
                <w:lang w:val="en-US"/>
              </w:rPr>
            </w:pPr>
            <w:r w:rsidRPr="00287AAA">
              <w:rPr>
                <w:sz w:val="16"/>
                <w:szCs w:val="16"/>
                <w:lang w:val="en-US"/>
              </w:rPr>
              <w:t>74.1</w:t>
            </w:r>
          </w:p>
        </w:tc>
        <w:tc>
          <w:tcPr>
            <w:tcW w:w="1134" w:type="dxa"/>
            <w:tcBorders>
              <w:top w:val="nil"/>
              <w:bottom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71.2</w:t>
            </w:r>
          </w:p>
        </w:tc>
        <w:tc>
          <w:tcPr>
            <w:tcW w:w="1134" w:type="dxa"/>
            <w:tcBorders>
              <w:top w:val="nil"/>
              <w:bottom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76.5</w:t>
            </w:r>
          </w:p>
        </w:tc>
        <w:tc>
          <w:tcPr>
            <w:tcW w:w="1134" w:type="dxa"/>
            <w:tcBorders>
              <w:top w:val="nil"/>
              <w:bottom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61.6</w:t>
            </w:r>
          </w:p>
        </w:tc>
        <w:tc>
          <w:tcPr>
            <w:tcW w:w="1134" w:type="dxa"/>
            <w:tcBorders>
              <w:top w:val="nil"/>
              <w:bottom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60.6</w:t>
            </w:r>
          </w:p>
        </w:tc>
        <w:tc>
          <w:tcPr>
            <w:tcW w:w="1134" w:type="dxa"/>
            <w:tcBorders>
              <w:top w:val="nil"/>
              <w:bottom w:val="nil"/>
            </w:tcBorders>
            <w:vAlign w:val="center"/>
          </w:tcPr>
          <w:p w:rsidR="003619FC" w:rsidRPr="00287AAA" w:rsidRDefault="003619FC" w:rsidP="009F0AB9">
            <w:pPr>
              <w:keepNext/>
              <w:keepLines/>
              <w:jc w:val="right"/>
              <w:rPr>
                <w:color w:val="000000"/>
                <w:sz w:val="16"/>
                <w:szCs w:val="16"/>
              </w:rPr>
            </w:pPr>
            <w:r w:rsidRPr="00287AAA">
              <w:rPr>
                <w:color w:val="000000"/>
                <w:sz w:val="16"/>
                <w:szCs w:val="16"/>
              </w:rPr>
              <w:t>28.4</w:t>
            </w:r>
          </w:p>
        </w:tc>
      </w:tr>
      <w:tr w:rsidR="003619FC" w:rsidRPr="00287AAA" w:rsidTr="00704BE4">
        <w:tc>
          <w:tcPr>
            <w:tcW w:w="1276" w:type="dxa"/>
            <w:tcBorders>
              <w:top w:val="nil"/>
            </w:tcBorders>
          </w:tcPr>
          <w:p w:rsidR="003619FC" w:rsidRPr="00287AAA" w:rsidRDefault="003619FC" w:rsidP="009F0AB9">
            <w:pPr>
              <w:keepNext/>
              <w:keepLines/>
              <w:tabs>
                <w:tab w:val="left" w:pos="1170"/>
              </w:tabs>
              <w:spacing w:after="20"/>
              <w:rPr>
                <w:sz w:val="16"/>
                <w:szCs w:val="16"/>
              </w:rPr>
            </w:pPr>
          </w:p>
        </w:tc>
        <w:tc>
          <w:tcPr>
            <w:tcW w:w="567" w:type="dxa"/>
            <w:tcBorders>
              <w:top w:val="nil"/>
            </w:tcBorders>
            <w:vAlign w:val="center"/>
          </w:tcPr>
          <w:p w:rsidR="003619FC" w:rsidRPr="00287AAA" w:rsidRDefault="003619FC" w:rsidP="009F0AB9">
            <w:pPr>
              <w:keepNext/>
              <w:keepLines/>
              <w:tabs>
                <w:tab w:val="left" w:pos="1170"/>
              </w:tabs>
              <w:spacing w:after="20"/>
              <w:jc w:val="center"/>
              <w:rPr>
                <w:sz w:val="16"/>
                <w:szCs w:val="16"/>
              </w:rPr>
            </w:pPr>
          </w:p>
        </w:tc>
        <w:tc>
          <w:tcPr>
            <w:tcW w:w="1134" w:type="dxa"/>
            <w:tcBorders>
              <w:top w:val="nil"/>
            </w:tcBorders>
            <w:vAlign w:val="center"/>
          </w:tcPr>
          <w:p w:rsidR="003619FC" w:rsidRPr="00287AAA" w:rsidRDefault="003619FC" w:rsidP="009F0AB9">
            <w:pPr>
              <w:keepNext/>
              <w:keepLines/>
              <w:spacing w:after="20"/>
              <w:jc w:val="right"/>
              <w:rPr>
                <w:sz w:val="16"/>
                <w:szCs w:val="16"/>
              </w:rPr>
            </w:pPr>
            <w:r w:rsidRPr="00287AAA">
              <w:rPr>
                <w:sz w:val="16"/>
                <w:szCs w:val="16"/>
              </w:rPr>
              <w:t>(72.8 - 75.5)</w:t>
            </w:r>
          </w:p>
        </w:tc>
        <w:tc>
          <w:tcPr>
            <w:tcW w:w="1134" w:type="dxa"/>
            <w:tcBorders>
              <w:top w:val="nil"/>
            </w:tcBorders>
            <w:vAlign w:val="center"/>
          </w:tcPr>
          <w:p w:rsidR="003619FC" w:rsidRPr="00287AAA" w:rsidRDefault="003619FC" w:rsidP="009F0AB9">
            <w:pPr>
              <w:keepNext/>
              <w:keepLines/>
              <w:spacing w:after="20"/>
              <w:jc w:val="right"/>
              <w:rPr>
                <w:sz w:val="16"/>
                <w:szCs w:val="16"/>
              </w:rPr>
            </w:pPr>
            <w:r w:rsidRPr="00287AAA">
              <w:rPr>
                <w:sz w:val="16"/>
                <w:szCs w:val="16"/>
              </w:rPr>
              <w:t>(68.0 - 74.2)</w:t>
            </w:r>
          </w:p>
        </w:tc>
        <w:tc>
          <w:tcPr>
            <w:tcW w:w="1134" w:type="dxa"/>
            <w:tcBorders>
              <w:top w:val="nil"/>
            </w:tcBorders>
            <w:vAlign w:val="center"/>
          </w:tcPr>
          <w:p w:rsidR="003619FC" w:rsidRPr="00287AAA" w:rsidRDefault="003619FC" w:rsidP="009F0AB9">
            <w:pPr>
              <w:keepNext/>
              <w:keepLines/>
              <w:spacing w:after="20"/>
              <w:jc w:val="right"/>
              <w:rPr>
                <w:sz w:val="16"/>
                <w:szCs w:val="16"/>
              </w:rPr>
            </w:pPr>
            <w:r w:rsidRPr="00287AAA">
              <w:rPr>
                <w:sz w:val="16"/>
                <w:szCs w:val="16"/>
              </w:rPr>
              <w:t>(75.0 - 78.0)</w:t>
            </w:r>
          </w:p>
        </w:tc>
        <w:tc>
          <w:tcPr>
            <w:tcW w:w="1134" w:type="dxa"/>
            <w:tcBorders>
              <w:top w:val="nil"/>
            </w:tcBorders>
            <w:vAlign w:val="center"/>
          </w:tcPr>
          <w:p w:rsidR="003619FC" w:rsidRPr="00287AAA" w:rsidRDefault="003619FC" w:rsidP="009F0AB9">
            <w:pPr>
              <w:keepNext/>
              <w:keepLines/>
              <w:spacing w:after="20"/>
              <w:jc w:val="right"/>
              <w:rPr>
                <w:sz w:val="16"/>
                <w:szCs w:val="16"/>
              </w:rPr>
            </w:pPr>
            <w:r w:rsidRPr="00287AAA">
              <w:rPr>
                <w:sz w:val="16"/>
                <w:szCs w:val="16"/>
              </w:rPr>
              <w:t>(54.2 - 68.5)</w:t>
            </w:r>
          </w:p>
        </w:tc>
        <w:tc>
          <w:tcPr>
            <w:tcW w:w="1134" w:type="dxa"/>
            <w:tcBorders>
              <w:top w:val="nil"/>
            </w:tcBorders>
            <w:vAlign w:val="center"/>
          </w:tcPr>
          <w:p w:rsidR="003619FC" w:rsidRPr="00287AAA" w:rsidRDefault="003619FC" w:rsidP="009F0AB9">
            <w:pPr>
              <w:keepNext/>
              <w:keepLines/>
              <w:spacing w:after="20"/>
              <w:jc w:val="right"/>
              <w:rPr>
                <w:sz w:val="16"/>
                <w:szCs w:val="16"/>
              </w:rPr>
            </w:pPr>
            <w:r w:rsidRPr="00287AAA">
              <w:rPr>
                <w:sz w:val="16"/>
                <w:szCs w:val="16"/>
              </w:rPr>
              <w:t>(49.4 - 70.9)</w:t>
            </w:r>
          </w:p>
        </w:tc>
        <w:tc>
          <w:tcPr>
            <w:tcW w:w="1134" w:type="dxa"/>
            <w:tcBorders>
              <w:top w:val="nil"/>
            </w:tcBorders>
            <w:vAlign w:val="center"/>
          </w:tcPr>
          <w:p w:rsidR="003619FC" w:rsidRPr="00287AAA" w:rsidRDefault="003619FC" w:rsidP="009F0AB9">
            <w:pPr>
              <w:keepNext/>
              <w:keepLines/>
              <w:spacing w:after="20"/>
              <w:jc w:val="right"/>
              <w:rPr>
                <w:sz w:val="16"/>
                <w:szCs w:val="16"/>
              </w:rPr>
            </w:pPr>
            <w:r w:rsidRPr="00287AAA">
              <w:rPr>
                <w:sz w:val="16"/>
                <w:szCs w:val="16"/>
              </w:rPr>
              <w:t>(15.1 - 45.4)</w:t>
            </w:r>
          </w:p>
        </w:tc>
      </w:tr>
      <w:tr w:rsidR="003619FC" w:rsidRPr="00287AAA" w:rsidTr="003619FC">
        <w:tc>
          <w:tcPr>
            <w:tcW w:w="5245" w:type="dxa"/>
            <w:gridSpan w:val="5"/>
            <w:vAlign w:val="bottom"/>
          </w:tcPr>
          <w:p w:rsidR="003619FC" w:rsidRPr="00287AAA" w:rsidRDefault="003619FC" w:rsidP="009F0AB9">
            <w:pPr>
              <w:keepNext/>
              <w:keepLines/>
              <w:rPr>
                <w:color w:val="000000"/>
                <w:sz w:val="16"/>
                <w:szCs w:val="16"/>
              </w:rPr>
            </w:pPr>
            <w:r w:rsidRPr="00287AAA">
              <w:rPr>
                <w:sz w:val="16"/>
                <w:szCs w:val="16"/>
                <w:lang w:val="en-US"/>
              </w:rPr>
              <w:t xml:space="preserve">Been out of paid work at any time for more than one month </w:t>
            </w:r>
          </w:p>
        </w:tc>
        <w:tc>
          <w:tcPr>
            <w:tcW w:w="1134" w:type="dxa"/>
            <w:vAlign w:val="center"/>
          </w:tcPr>
          <w:p w:rsidR="003619FC" w:rsidRPr="00287AAA" w:rsidRDefault="003619FC" w:rsidP="009F0AB9">
            <w:pPr>
              <w:keepNext/>
              <w:keepLines/>
              <w:jc w:val="right"/>
              <w:rPr>
                <w:color w:val="000000"/>
                <w:sz w:val="16"/>
                <w:szCs w:val="16"/>
              </w:rPr>
            </w:pPr>
          </w:p>
        </w:tc>
        <w:tc>
          <w:tcPr>
            <w:tcW w:w="1134" w:type="dxa"/>
            <w:vAlign w:val="center"/>
          </w:tcPr>
          <w:p w:rsidR="003619FC" w:rsidRPr="00287AAA" w:rsidRDefault="003619FC" w:rsidP="009F0AB9">
            <w:pPr>
              <w:keepNext/>
              <w:keepLines/>
              <w:jc w:val="right"/>
              <w:rPr>
                <w:color w:val="000000"/>
                <w:sz w:val="16"/>
                <w:szCs w:val="16"/>
              </w:rPr>
            </w:pPr>
          </w:p>
        </w:tc>
        <w:tc>
          <w:tcPr>
            <w:tcW w:w="1134" w:type="dxa"/>
            <w:vAlign w:val="center"/>
          </w:tcPr>
          <w:p w:rsidR="003619FC" w:rsidRPr="00287AAA" w:rsidRDefault="003619FC" w:rsidP="009F0AB9">
            <w:pPr>
              <w:keepNext/>
              <w:keepLines/>
              <w:jc w:val="right"/>
              <w:rPr>
                <w:color w:val="000000"/>
                <w:sz w:val="16"/>
                <w:szCs w:val="16"/>
              </w:rPr>
            </w:pPr>
          </w:p>
        </w:tc>
      </w:tr>
      <w:tr w:rsidR="003619FC" w:rsidRPr="00287AAA" w:rsidTr="003619FC">
        <w:tc>
          <w:tcPr>
            <w:tcW w:w="1276" w:type="dxa"/>
          </w:tcPr>
          <w:p w:rsidR="003619FC" w:rsidRPr="00287AAA" w:rsidRDefault="003619FC" w:rsidP="009F0AB9">
            <w:pPr>
              <w:keepNext/>
              <w:keepLines/>
              <w:tabs>
                <w:tab w:val="left" w:pos="1170"/>
              </w:tabs>
              <w:rPr>
                <w:sz w:val="16"/>
                <w:szCs w:val="16"/>
                <w:lang w:val="en-US"/>
              </w:rPr>
            </w:pPr>
          </w:p>
        </w:tc>
        <w:tc>
          <w:tcPr>
            <w:tcW w:w="567" w:type="dxa"/>
            <w:vAlign w:val="center"/>
          </w:tcPr>
          <w:p w:rsidR="003619FC" w:rsidRPr="00287AAA" w:rsidRDefault="003619FC" w:rsidP="009F0AB9">
            <w:pPr>
              <w:keepNext/>
              <w:keepLines/>
              <w:tabs>
                <w:tab w:val="left" w:pos="1170"/>
              </w:tabs>
              <w:jc w:val="center"/>
              <w:rPr>
                <w:sz w:val="16"/>
                <w:szCs w:val="16"/>
              </w:rPr>
            </w:pPr>
            <w:r w:rsidRPr="00287AAA">
              <w:rPr>
                <w:sz w:val="16"/>
                <w:szCs w:val="16"/>
              </w:rPr>
              <w:t>Yes</w:t>
            </w:r>
          </w:p>
        </w:tc>
        <w:tc>
          <w:tcPr>
            <w:tcW w:w="1134" w:type="dxa"/>
            <w:vAlign w:val="center"/>
          </w:tcPr>
          <w:p w:rsidR="003619FC" w:rsidRPr="00287AAA" w:rsidRDefault="003619FC" w:rsidP="009F0AB9">
            <w:pPr>
              <w:keepNext/>
              <w:keepLines/>
              <w:jc w:val="right"/>
              <w:rPr>
                <w:sz w:val="16"/>
                <w:szCs w:val="16"/>
                <w:lang w:val="en-US"/>
              </w:rPr>
            </w:pPr>
            <w:r w:rsidRPr="00287AAA">
              <w:rPr>
                <w:sz w:val="16"/>
                <w:szCs w:val="16"/>
                <w:lang w:val="en-US"/>
              </w:rPr>
              <w:t>20.0</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19.2</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19.0</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26.6</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35.0</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56.7</w:t>
            </w:r>
          </w:p>
        </w:tc>
      </w:tr>
      <w:tr w:rsidR="003619FC" w:rsidRPr="009F0AB9" w:rsidTr="003619FC">
        <w:tc>
          <w:tcPr>
            <w:tcW w:w="1276" w:type="dxa"/>
          </w:tcPr>
          <w:p w:rsidR="003619FC" w:rsidRPr="009F0AB9" w:rsidRDefault="003619FC" w:rsidP="009F0AB9">
            <w:pPr>
              <w:keepNext/>
              <w:keepLines/>
              <w:tabs>
                <w:tab w:val="left" w:pos="1170"/>
              </w:tabs>
              <w:spacing w:after="20"/>
              <w:jc w:val="right"/>
              <w:rPr>
                <w:sz w:val="16"/>
                <w:szCs w:val="16"/>
              </w:rPr>
            </w:pPr>
          </w:p>
        </w:tc>
        <w:tc>
          <w:tcPr>
            <w:tcW w:w="567" w:type="dxa"/>
            <w:vAlign w:val="center"/>
          </w:tcPr>
          <w:p w:rsidR="003619FC" w:rsidRPr="00287AAA" w:rsidRDefault="003619FC" w:rsidP="009F0AB9">
            <w:pPr>
              <w:keepNext/>
              <w:keepLines/>
              <w:tabs>
                <w:tab w:val="left" w:pos="1170"/>
              </w:tabs>
              <w:spacing w:after="20"/>
              <w:jc w:val="right"/>
              <w:rPr>
                <w:sz w:val="16"/>
                <w:szCs w:val="16"/>
              </w:rPr>
            </w:pP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(18.7 - 21.3)</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(16.7 - 21.9)</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(17.6 - 20.6)</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(20.0 - 34.1)</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(25.1 - 46.0)</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(39.8 - 72.6)</w:t>
            </w:r>
          </w:p>
        </w:tc>
      </w:tr>
      <w:tr w:rsidR="003619FC" w:rsidRPr="00287AAA" w:rsidTr="003619FC">
        <w:tc>
          <w:tcPr>
            <w:tcW w:w="1276" w:type="dxa"/>
          </w:tcPr>
          <w:p w:rsidR="003619FC" w:rsidRPr="00287AAA" w:rsidRDefault="003619FC" w:rsidP="009F0AB9">
            <w:pPr>
              <w:keepNext/>
              <w:keepLines/>
              <w:tabs>
                <w:tab w:val="left" w:pos="1170"/>
              </w:tabs>
              <w:rPr>
                <w:sz w:val="16"/>
                <w:szCs w:val="16"/>
              </w:rPr>
            </w:pPr>
          </w:p>
        </w:tc>
        <w:tc>
          <w:tcPr>
            <w:tcW w:w="567" w:type="dxa"/>
            <w:vAlign w:val="center"/>
          </w:tcPr>
          <w:p w:rsidR="003619FC" w:rsidRPr="00287AAA" w:rsidRDefault="003619FC" w:rsidP="009F0AB9">
            <w:pPr>
              <w:keepNext/>
              <w:keepLines/>
              <w:tabs>
                <w:tab w:val="left" w:pos="1170"/>
              </w:tabs>
              <w:jc w:val="center"/>
              <w:rPr>
                <w:sz w:val="16"/>
                <w:szCs w:val="16"/>
              </w:rPr>
            </w:pPr>
            <w:r w:rsidRPr="00287AAA">
              <w:rPr>
                <w:sz w:val="16"/>
                <w:szCs w:val="16"/>
              </w:rPr>
              <w:t>No</w:t>
            </w:r>
          </w:p>
        </w:tc>
        <w:tc>
          <w:tcPr>
            <w:tcW w:w="1134" w:type="dxa"/>
            <w:vAlign w:val="center"/>
          </w:tcPr>
          <w:p w:rsidR="003619FC" w:rsidRPr="00287AAA" w:rsidRDefault="003619FC" w:rsidP="009F0AB9">
            <w:pPr>
              <w:keepNext/>
              <w:keepLines/>
              <w:jc w:val="right"/>
              <w:rPr>
                <w:sz w:val="16"/>
                <w:szCs w:val="16"/>
                <w:lang w:val="en-US"/>
              </w:rPr>
            </w:pPr>
            <w:r w:rsidRPr="00287AAA">
              <w:rPr>
                <w:sz w:val="16"/>
                <w:szCs w:val="16"/>
                <w:lang w:val="en-US"/>
              </w:rPr>
              <w:t>80.0</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80.7</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81.0</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73.4</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65.0</w:t>
            </w:r>
          </w:p>
        </w:tc>
        <w:tc>
          <w:tcPr>
            <w:tcW w:w="1134" w:type="dxa"/>
            <w:vAlign w:val="center"/>
          </w:tcPr>
          <w:p w:rsidR="003619FC" w:rsidRPr="00287AAA" w:rsidRDefault="003619FC" w:rsidP="009F0AB9">
            <w:pPr>
              <w:keepNext/>
              <w:keepLines/>
              <w:jc w:val="right"/>
              <w:rPr>
                <w:color w:val="000000"/>
                <w:sz w:val="16"/>
                <w:szCs w:val="16"/>
              </w:rPr>
            </w:pPr>
            <w:r w:rsidRPr="00287AAA">
              <w:rPr>
                <w:color w:val="000000"/>
                <w:sz w:val="16"/>
                <w:szCs w:val="16"/>
              </w:rPr>
              <w:t>43.3</w:t>
            </w:r>
          </w:p>
        </w:tc>
      </w:tr>
      <w:tr w:rsidR="003619FC" w:rsidRPr="009F0AB9" w:rsidTr="003619FC">
        <w:tc>
          <w:tcPr>
            <w:tcW w:w="1276" w:type="dxa"/>
          </w:tcPr>
          <w:p w:rsidR="003619FC" w:rsidRPr="00287AAA" w:rsidRDefault="003619FC" w:rsidP="009F0AB9">
            <w:pPr>
              <w:keepNext/>
              <w:keepLines/>
              <w:tabs>
                <w:tab w:val="left" w:pos="1170"/>
              </w:tabs>
              <w:spacing w:after="20"/>
              <w:jc w:val="right"/>
              <w:rPr>
                <w:sz w:val="16"/>
                <w:szCs w:val="16"/>
              </w:rPr>
            </w:pPr>
          </w:p>
        </w:tc>
        <w:tc>
          <w:tcPr>
            <w:tcW w:w="567" w:type="dxa"/>
            <w:vAlign w:val="center"/>
          </w:tcPr>
          <w:p w:rsidR="003619FC" w:rsidRPr="00287AAA" w:rsidRDefault="003619FC" w:rsidP="009F0AB9">
            <w:pPr>
              <w:keepNext/>
              <w:keepLines/>
              <w:tabs>
                <w:tab w:val="left" w:pos="1170"/>
              </w:tabs>
              <w:spacing w:after="20"/>
              <w:jc w:val="right"/>
              <w:rPr>
                <w:sz w:val="16"/>
                <w:szCs w:val="16"/>
              </w:rPr>
            </w:pP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(78.7 - 81.3)</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(78.0 - 83.2)</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(79.4 - 82.4)</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(65.9 - 80.0)</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(54.0 - 74.9)</w:t>
            </w:r>
          </w:p>
        </w:tc>
        <w:tc>
          <w:tcPr>
            <w:tcW w:w="1134" w:type="dxa"/>
            <w:vAlign w:val="center"/>
          </w:tcPr>
          <w:p w:rsidR="003619FC" w:rsidRPr="00287AAA" w:rsidRDefault="003619FC" w:rsidP="009F0AB9">
            <w:pPr>
              <w:keepNext/>
              <w:keepLines/>
              <w:tabs>
                <w:tab w:val="left" w:pos="1170"/>
              </w:tabs>
              <w:spacing w:after="20"/>
              <w:jc w:val="right"/>
              <w:rPr>
                <w:sz w:val="16"/>
                <w:szCs w:val="16"/>
              </w:rPr>
            </w:pPr>
            <w:r w:rsidRPr="00287AAA">
              <w:rPr>
                <w:sz w:val="16"/>
                <w:szCs w:val="16"/>
              </w:rPr>
              <w:t>(27.4 - 60.2)</w:t>
            </w:r>
          </w:p>
        </w:tc>
      </w:tr>
      <w:tr w:rsidR="003619FC" w:rsidRPr="00287AAA" w:rsidTr="003619FC">
        <w:tc>
          <w:tcPr>
            <w:tcW w:w="4111" w:type="dxa"/>
            <w:gridSpan w:val="4"/>
            <w:vAlign w:val="bottom"/>
          </w:tcPr>
          <w:p w:rsidR="003619FC" w:rsidRPr="00287AAA" w:rsidRDefault="003619FC" w:rsidP="003619FC">
            <w:pPr>
              <w:rPr>
                <w:color w:val="000000"/>
                <w:sz w:val="16"/>
                <w:szCs w:val="16"/>
              </w:rPr>
            </w:pPr>
            <w:r w:rsidRPr="00287AAA">
              <w:rPr>
                <w:sz w:val="16"/>
                <w:szCs w:val="16"/>
              </w:rPr>
              <w:t xml:space="preserve">Personally received </w:t>
            </w:r>
            <w:r w:rsidRPr="00287AAA">
              <w:rPr>
                <w:sz w:val="16"/>
                <w:szCs w:val="16"/>
                <w:lang w:val="en-US"/>
              </w:rPr>
              <w:t>income from a benefit</w:t>
            </w: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r>
      <w:tr w:rsidR="003619FC" w:rsidRPr="00287AAA" w:rsidTr="003619FC">
        <w:tc>
          <w:tcPr>
            <w:tcW w:w="1276" w:type="dxa"/>
          </w:tcPr>
          <w:p w:rsidR="003619FC" w:rsidRPr="00287AAA" w:rsidRDefault="003619FC" w:rsidP="00EC52F4">
            <w:pPr>
              <w:rPr>
                <w:sz w:val="16"/>
                <w:szCs w:val="16"/>
              </w:rPr>
            </w:pPr>
          </w:p>
        </w:tc>
        <w:tc>
          <w:tcPr>
            <w:tcW w:w="567" w:type="dxa"/>
            <w:vAlign w:val="center"/>
          </w:tcPr>
          <w:p w:rsidR="003619FC" w:rsidRPr="00287AAA" w:rsidRDefault="003619FC" w:rsidP="00EC52F4">
            <w:pPr>
              <w:jc w:val="center"/>
              <w:rPr>
                <w:sz w:val="16"/>
                <w:szCs w:val="16"/>
                <w:lang w:val="en-US"/>
              </w:rPr>
            </w:pPr>
            <w:r w:rsidRPr="00287AAA">
              <w:rPr>
                <w:sz w:val="16"/>
                <w:szCs w:val="16"/>
              </w:rPr>
              <w:t>Yes</w:t>
            </w:r>
          </w:p>
        </w:tc>
        <w:tc>
          <w:tcPr>
            <w:tcW w:w="1134" w:type="dxa"/>
            <w:vAlign w:val="center"/>
          </w:tcPr>
          <w:p w:rsidR="003619FC" w:rsidRPr="00287AAA" w:rsidRDefault="003619FC" w:rsidP="00EC52F4">
            <w:pPr>
              <w:jc w:val="right"/>
              <w:rPr>
                <w:sz w:val="16"/>
                <w:szCs w:val="16"/>
                <w:lang w:val="en-US"/>
              </w:rPr>
            </w:pPr>
            <w:r w:rsidRPr="00287AAA">
              <w:rPr>
                <w:sz w:val="16"/>
                <w:szCs w:val="16"/>
                <w:lang w:val="en-US"/>
              </w:rPr>
              <w:t>11.8</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14.9</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10.1</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16.3</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28.0</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30.2</w:t>
            </w:r>
          </w:p>
        </w:tc>
      </w:tr>
      <w:tr w:rsidR="003619FC" w:rsidRPr="00287AAA" w:rsidTr="003619FC">
        <w:tc>
          <w:tcPr>
            <w:tcW w:w="1276" w:type="dxa"/>
          </w:tcPr>
          <w:p w:rsidR="003619FC" w:rsidRPr="00287AAA" w:rsidRDefault="003619FC" w:rsidP="00EC52F4">
            <w:pPr>
              <w:rPr>
                <w:sz w:val="16"/>
                <w:szCs w:val="16"/>
              </w:rPr>
            </w:pPr>
          </w:p>
        </w:tc>
        <w:tc>
          <w:tcPr>
            <w:tcW w:w="567" w:type="dxa"/>
            <w:vAlign w:val="center"/>
          </w:tcPr>
          <w:p w:rsidR="003619FC" w:rsidRPr="00287AAA" w:rsidRDefault="003619FC" w:rsidP="00EC52F4">
            <w:pPr>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(10.9 - 12.8)</w:t>
            </w:r>
          </w:p>
        </w:tc>
        <w:tc>
          <w:tcPr>
            <w:tcW w:w="1134" w:type="dxa"/>
            <w:vAlign w:val="center"/>
          </w:tcPr>
          <w:p w:rsidR="003619FC" w:rsidRPr="00287AAA" w:rsidRDefault="003619FC" w:rsidP="003619FC">
            <w:pPr>
              <w:spacing w:after="60"/>
              <w:jc w:val="right"/>
              <w:rPr>
                <w:sz w:val="16"/>
                <w:szCs w:val="16"/>
              </w:rPr>
            </w:pPr>
            <w:r w:rsidRPr="00287AAA">
              <w:rPr>
                <w:sz w:val="16"/>
                <w:szCs w:val="16"/>
              </w:rPr>
              <w:t>(12.8 - 17.2)</w:t>
            </w:r>
          </w:p>
        </w:tc>
        <w:tc>
          <w:tcPr>
            <w:tcW w:w="1134" w:type="dxa"/>
            <w:vAlign w:val="center"/>
          </w:tcPr>
          <w:p w:rsidR="003619FC" w:rsidRPr="00287AAA" w:rsidRDefault="003619FC" w:rsidP="003619FC">
            <w:pPr>
              <w:spacing w:after="60"/>
              <w:jc w:val="right"/>
              <w:rPr>
                <w:sz w:val="16"/>
                <w:szCs w:val="16"/>
              </w:rPr>
            </w:pPr>
            <w:r w:rsidRPr="00287AAA">
              <w:rPr>
                <w:sz w:val="16"/>
                <w:szCs w:val="16"/>
              </w:rPr>
              <w:t>(9.1 - 11.2)</w:t>
            </w:r>
          </w:p>
        </w:tc>
        <w:tc>
          <w:tcPr>
            <w:tcW w:w="1134" w:type="dxa"/>
            <w:vAlign w:val="center"/>
          </w:tcPr>
          <w:p w:rsidR="003619FC" w:rsidRPr="00287AAA" w:rsidRDefault="003619FC" w:rsidP="003619FC">
            <w:pPr>
              <w:spacing w:after="60"/>
              <w:jc w:val="right"/>
              <w:rPr>
                <w:sz w:val="16"/>
                <w:szCs w:val="16"/>
              </w:rPr>
            </w:pPr>
            <w:r w:rsidRPr="00287AAA">
              <w:rPr>
                <w:sz w:val="16"/>
                <w:szCs w:val="16"/>
              </w:rPr>
              <w:t>(11.9 - 21.6)</w:t>
            </w:r>
          </w:p>
        </w:tc>
        <w:tc>
          <w:tcPr>
            <w:tcW w:w="1134" w:type="dxa"/>
            <w:vAlign w:val="center"/>
          </w:tcPr>
          <w:p w:rsidR="003619FC" w:rsidRPr="00287AAA" w:rsidRDefault="003619FC" w:rsidP="003619FC">
            <w:pPr>
              <w:spacing w:after="60"/>
              <w:jc w:val="right"/>
              <w:rPr>
                <w:sz w:val="16"/>
                <w:szCs w:val="16"/>
              </w:rPr>
            </w:pPr>
            <w:r w:rsidRPr="00287AAA">
              <w:rPr>
                <w:sz w:val="16"/>
                <w:szCs w:val="16"/>
              </w:rPr>
              <w:t>(19.2 - 38.3)</w:t>
            </w:r>
          </w:p>
        </w:tc>
        <w:tc>
          <w:tcPr>
            <w:tcW w:w="1134" w:type="dxa"/>
            <w:vAlign w:val="center"/>
          </w:tcPr>
          <w:p w:rsidR="003619FC" w:rsidRPr="00287AAA" w:rsidRDefault="003619FC" w:rsidP="003619FC">
            <w:pPr>
              <w:spacing w:after="60"/>
              <w:jc w:val="right"/>
              <w:rPr>
                <w:sz w:val="16"/>
                <w:szCs w:val="16"/>
              </w:rPr>
            </w:pPr>
            <w:r w:rsidRPr="00287AAA">
              <w:rPr>
                <w:sz w:val="16"/>
                <w:szCs w:val="16"/>
              </w:rPr>
              <w:t>(16.5 - 47.3)</w:t>
            </w:r>
          </w:p>
        </w:tc>
      </w:tr>
      <w:tr w:rsidR="003619FC" w:rsidRPr="00287AAA" w:rsidTr="003619FC">
        <w:tc>
          <w:tcPr>
            <w:tcW w:w="1276" w:type="dxa"/>
          </w:tcPr>
          <w:p w:rsidR="003619FC" w:rsidRPr="00287AAA" w:rsidRDefault="003619FC" w:rsidP="00EC52F4">
            <w:pPr>
              <w:rPr>
                <w:sz w:val="16"/>
                <w:szCs w:val="16"/>
              </w:rPr>
            </w:pPr>
          </w:p>
        </w:tc>
        <w:tc>
          <w:tcPr>
            <w:tcW w:w="567" w:type="dxa"/>
            <w:vAlign w:val="center"/>
          </w:tcPr>
          <w:p w:rsidR="003619FC" w:rsidRPr="00287AAA" w:rsidRDefault="003619FC" w:rsidP="00EC52F4">
            <w:pPr>
              <w:jc w:val="center"/>
              <w:rPr>
                <w:sz w:val="16"/>
                <w:szCs w:val="16"/>
                <w:lang w:val="en-US"/>
              </w:rPr>
            </w:pPr>
            <w:r w:rsidRPr="00287AAA">
              <w:rPr>
                <w:sz w:val="16"/>
                <w:szCs w:val="16"/>
              </w:rPr>
              <w:t>No</w:t>
            </w:r>
          </w:p>
        </w:tc>
        <w:tc>
          <w:tcPr>
            <w:tcW w:w="1134" w:type="dxa"/>
            <w:vAlign w:val="center"/>
          </w:tcPr>
          <w:p w:rsidR="003619FC" w:rsidRPr="00287AAA" w:rsidRDefault="003619FC" w:rsidP="00EC52F4">
            <w:pPr>
              <w:jc w:val="right"/>
              <w:rPr>
                <w:sz w:val="16"/>
                <w:szCs w:val="16"/>
                <w:lang w:val="en-US"/>
              </w:rPr>
            </w:pPr>
            <w:r w:rsidRPr="00287AAA">
              <w:rPr>
                <w:sz w:val="16"/>
                <w:szCs w:val="16"/>
                <w:lang w:val="en-US"/>
              </w:rPr>
              <w:t>88.2</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85.0</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89.9</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83.7</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72.0</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69.8</w:t>
            </w:r>
          </w:p>
        </w:tc>
      </w:tr>
      <w:tr w:rsidR="003619FC" w:rsidRPr="00287AAA" w:rsidTr="003619FC">
        <w:tc>
          <w:tcPr>
            <w:tcW w:w="1276" w:type="dxa"/>
          </w:tcPr>
          <w:p w:rsidR="003619FC" w:rsidRPr="00287AAA" w:rsidRDefault="003619FC" w:rsidP="00EC52F4">
            <w:pPr>
              <w:rPr>
                <w:sz w:val="16"/>
                <w:szCs w:val="16"/>
              </w:rPr>
            </w:pPr>
          </w:p>
        </w:tc>
        <w:tc>
          <w:tcPr>
            <w:tcW w:w="567" w:type="dxa"/>
            <w:vAlign w:val="center"/>
          </w:tcPr>
          <w:p w:rsidR="003619FC" w:rsidRPr="00287AAA" w:rsidRDefault="003619FC" w:rsidP="00EC52F4">
            <w:pPr>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(87.2 - 89.1)</w:t>
            </w:r>
          </w:p>
        </w:tc>
        <w:tc>
          <w:tcPr>
            <w:tcW w:w="1134" w:type="dxa"/>
            <w:vAlign w:val="center"/>
          </w:tcPr>
          <w:p w:rsidR="003619FC" w:rsidRPr="00287AAA" w:rsidRDefault="003619FC" w:rsidP="003619FC">
            <w:pPr>
              <w:spacing w:after="60"/>
              <w:jc w:val="right"/>
              <w:rPr>
                <w:sz w:val="16"/>
                <w:szCs w:val="16"/>
              </w:rPr>
            </w:pPr>
            <w:r w:rsidRPr="00287AAA">
              <w:rPr>
                <w:sz w:val="16"/>
                <w:szCs w:val="16"/>
              </w:rPr>
              <w:t>(82.7 - 87.1)</w:t>
            </w:r>
          </w:p>
        </w:tc>
        <w:tc>
          <w:tcPr>
            <w:tcW w:w="1134" w:type="dxa"/>
            <w:vAlign w:val="center"/>
          </w:tcPr>
          <w:p w:rsidR="003619FC" w:rsidRPr="00287AAA" w:rsidRDefault="003619FC" w:rsidP="003619FC">
            <w:pPr>
              <w:spacing w:after="60"/>
              <w:jc w:val="right"/>
              <w:rPr>
                <w:sz w:val="16"/>
                <w:szCs w:val="16"/>
              </w:rPr>
            </w:pPr>
            <w:r w:rsidRPr="00287AAA">
              <w:rPr>
                <w:sz w:val="16"/>
                <w:szCs w:val="16"/>
              </w:rPr>
              <w:t>(88.8 - 90.9)</w:t>
            </w:r>
          </w:p>
        </w:tc>
        <w:tc>
          <w:tcPr>
            <w:tcW w:w="1134" w:type="dxa"/>
            <w:vAlign w:val="center"/>
          </w:tcPr>
          <w:p w:rsidR="003619FC" w:rsidRPr="00287AAA" w:rsidRDefault="003619FC" w:rsidP="003619FC">
            <w:pPr>
              <w:spacing w:after="60"/>
              <w:jc w:val="right"/>
              <w:rPr>
                <w:sz w:val="16"/>
                <w:szCs w:val="16"/>
              </w:rPr>
            </w:pPr>
            <w:r w:rsidRPr="00287AAA">
              <w:rPr>
                <w:sz w:val="16"/>
                <w:szCs w:val="16"/>
              </w:rPr>
              <w:t>(78.4 - 88.1)</w:t>
            </w:r>
          </w:p>
        </w:tc>
        <w:tc>
          <w:tcPr>
            <w:tcW w:w="1134" w:type="dxa"/>
            <w:vAlign w:val="center"/>
          </w:tcPr>
          <w:p w:rsidR="003619FC" w:rsidRPr="00287AAA" w:rsidRDefault="003619FC" w:rsidP="003619FC">
            <w:pPr>
              <w:spacing w:after="60"/>
              <w:jc w:val="right"/>
              <w:rPr>
                <w:sz w:val="16"/>
                <w:szCs w:val="16"/>
              </w:rPr>
            </w:pPr>
            <w:r w:rsidRPr="00287AAA">
              <w:rPr>
                <w:sz w:val="16"/>
                <w:szCs w:val="16"/>
              </w:rPr>
              <w:t>(61.7 - 80.8)</w:t>
            </w:r>
          </w:p>
        </w:tc>
        <w:tc>
          <w:tcPr>
            <w:tcW w:w="1134" w:type="dxa"/>
            <w:vAlign w:val="center"/>
          </w:tcPr>
          <w:p w:rsidR="003619FC" w:rsidRPr="00287AAA" w:rsidRDefault="003619FC" w:rsidP="003619FC">
            <w:pPr>
              <w:spacing w:after="60"/>
              <w:jc w:val="right"/>
              <w:rPr>
                <w:sz w:val="16"/>
                <w:szCs w:val="16"/>
              </w:rPr>
            </w:pPr>
            <w:r w:rsidRPr="00287AAA">
              <w:rPr>
                <w:sz w:val="16"/>
                <w:szCs w:val="16"/>
              </w:rPr>
              <w:t>(52.7 - 83.5)</w:t>
            </w:r>
          </w:p>
        </w:tc>
      </w:tr>
      <w:tr w:rsidR="003619FC" w:rsidRPr="00287AAA" w:rsidTr="003619FC">
        <w:tc>
          <w:tcPr>
            <w:tcW w:w="4111" w:type="dxa"/>
            <w:gridSpan w:val="4"/>
            <w:vAlign w:val="bottom"/>
          </w:tcPr>
          <w:p w:rsidR="003619FC" w:rsidRPr="00287AAA" w:rsidRDefault="003619FC" w:rsidP="003619FC">
            <w:pPr>
              <w:rPr>
                <w:color w:val="000000"/>
                <w:sz w:val="16"/>
                <w:szCs w:val="16"/>
              </w:rPr>
            </w:pPr>
            <w:r w:rsidRPr="00287AAA">
              <w:rPr>
                <w:sz w:val="16"/>
                <w:szCs w:val="16"/>
                <w:lang w:val="en-US"/>
              </w:rPr>
              <w:t xml:space="preserve">Personally put up with feeling cold to save heating costs </w:t>
            </w: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r>
      <w:tr w:rsidR="003619FC" w:rsidRPr="00287AAA" w:rsidTr="003619FC">
        <w:tc>
          <w:tcPr>
            <w:tcW w:w="1276" w:type="dxa"/>
          </w:tcPr>
          <w:p w:rsidR="003619FC" w:rsidRPr="00287AAA" w:rsidRDefault="003619FC" w:rsidP="00EC52F4">
            <w:pPr>
              <w:tabs>
                <w:tab w:val="left" w:pos="1170"/>
              </w:tabs>
              <w:rPr>
                <w:sz w:val="16"/>
                <w:szCs w:val="16"/>
                <w:lang w:val="en-US"/>
              </w:rPr>
            </w:pPr>
          </w:p>
        </w:tc>
        <w:tc>
          <w:tcPr>
            <w:tcW w:w="567" w:type="dxa"/>
            <w:vAlign w:val="center"/>
          </w:tcPr>
          <w:p w:rsidR="003619FC" w:rsidRPr="00287AAA" w:rsidRDefault="003619FC" w:rsidP="00EC52F4">
            <w:pPr>
              <w:tabs>
                <w:tab w:val="left" w:pos="1170"/>
              </w:tabs>
              <w:jc w:val="center"/>
              <w:rPr>
                <w:sz w:val="16"/>
                <w:szCs w:val="16"/>
              </w:rPr>
            </w:pPr>
            <w:r w:rsidRPr="00287AAA">
              <w:rPr>
                <w:sz w:val="16"/>
                <w:szCs w:val="16"/>
              </w:rPr>
              <w:t>Yes</w:t>
            </w:r>
          </w:p>
        </w:tc>
        <w:tc>
          <w:tcPr>
            <w:tcW w:w="1134" w:type="dxa"/>
            <w:vAlign w:val="center"/>
          </w:tcPr>
          <w:p w:rsidR="003619FC" w:rsidRPr="00287AAA" w:rsidRDefault="003619FC" w:rsidP="00EC52F4">
            <w:pPr>
              <w:jc w:val="right"/>
              <w:rPr>
                <w:sz w:val="16"/>
                <w:szCs w:val="16"/>
                <w:lang w:val="en-US"/>
              </w:rPr>
            </w:pPr>
            <w:r w:rsidRPr="00287AAA">
              <w:rPr>
                <w:sz w:val="16"/>
                <w:szCs w:val="16"/>
                <w:lang w:val="en-US"/>
              </w:rPr>
              <w:t>14.9</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17.6</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13.2</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23.3</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30.8</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22.9</w:t>
            </w:r>
          </w:p>
        </w:tc>
      </w:tr>
      <w:tr w:rsidR="003619FC" w:rsidRPr="00287AAA" w:rsidTr="003619FC">
        <w:tc>
          <w:tcPr>
            <w:tcW w:w="1276" w:type="dxa"/>
          </w:tcPr>
          <w:p w:rsidR="003619FC" w:rsidRPr="00287AAA" w:rsidRDefault="003619FC" w:rsidP="00EC52F4">
            <w:pPr>
              <w:tabs>
                <w:tab w:val="left" w:pos="1170"/>
              </w:tabs>
              <w:rPr>
                <w:sz w:val="16"/>
                <w:szCs w:val="16"/>
                <w:lang w:val="en-US"/>
              </w:rPr>
            </w:pPr>
          </w:p>
        </w:tc>
        <w:tc>
          <w:tcPr>
            <w:tcW w:w="567" w:type="dxa"/>
            <w:vAlign w:val="center"/>
          </w:tcPr>
          <w:p w:rsidR="003619FC" w:rsidRPr="00287AAA" w:rsidRDefault="003619FC" w:rsidP="00EC52F4">
            <w:pPr>
              <w:tabs>
                <w:tab w:val="left" w:pos="1170"/>
              </w:tabs>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(13.8 - 16.2)</w:t>
            </w:r>
          </w:p>
        </w:tc>
        <w:tc>
          <w:tcPr>
            <w:tcW w:w="1134" w:type="dxa"/>
            <w:vAlign w:val="center"/>
          </w:tcPr>
          <w:p w:rsidR="003619FC" w:rsidRPr="00287AAA" w:rsidRDefault="003619FC" w:rsidP="003619FC">
            <w:pPr>
              <w:spacing w:after="60"/>
              <w:jc w:val="right"/>
              <w:rPr>
                <w:sz w:val="16"/>
                <w:szCs w:val="16"/>
              </w:rPr>
            </w:pPr>
            <w:r w:rsidRPr="00287AAA">
              <w:rPr>
                <w:sz w:val="16"/>
                <w:szCs w:val="16"/>
              </w:rPr>
              <w:t>(15.0 - 20.5)</w:t>
            </w:r>
          </w:p>
        </w:tc>
        <w:tc>
          <w:tcPr>
            <w:tcW w:w="1134" w:type="dxa"/>
            <w:vAlign w:val="center"/>
          </w:tcPr>
          <w:p w:rsidR="003619FC" w:rsidRPr="00287AAA" w:rsidRDefault="003619FC" w:rsidP="003619FC">
            <w:pPr>
              <w:spacing w:after="60"/>
              <w:jc w:val="right"/>
              <w:rPr>
                <w:sz w:val="16"/>
                <w:szCs w:val="16"/>
              </w:rPr>
            </w:pPr>
            <w:r w:rsidRPr="00287AAA">
              <w:rPr>
                <w:sz w:val="16"/>
                <w:szCs w:val="16"/>
              </w:rPr>
              <w:t>(12.0 - 14.6)</w:t>
            </w:r>
          </w:p>
        </w:tc>
        <w:tc>
          <w:tcPr>
            <w:tcW w:w="1134" w:type="dxa"/>
            <w:vAlign w:val="center"/>
          </w:tcPr>
          <w:p w:rsidR="003619FC" w:rsidRPr="00287AAA" w:rsidRDefault="003619FC" w:rsidP="003619FC">
            <w:pPr>
              <w:spacing w:after="60"/>
              <w:jc w:val="right"/>
              <w:rPr>
                <w:sz w:val="16"/>
                <w:szCs w:val="16"/>
              </w:rPr>
            </w:pPr>
            <w:r w:rsidRPr="00287AAA">
              <w:rPr>
                <w:sz w:val="16"/>
                <w:szCs w:val="16"/>
              </w:rPr>
              <w:t>(17.9 - 29.4)</w:t>
            </w:r>
          </w:p>
        </w:tc>
        <w:tc>
          <w:tcPr>
            <w:tcW w:w="1134" w:type="dxa"/>
            <w:vAlign w:val="center"/>
          </w:tcPr>
          <w:p w:rsidR="003619FC" w:rsidRPr="00287AAA" w:rsidRDefault="003619FC" w:rsidP="003619FC">
            <w:pPr>
              <w:spacing w:after="60"/>
              <w:jc w:val="right"/>
              <w:rPr>
                <w:sz w:val="16"/>
                <w:szCs w:val="16"/>
              </w:rPr>
            </w:pPr>
            <w:r w:rsidRPr="00287AAA">
              <w:rPr>
                <w:sz w:val="16"/>
                <w:szCs w:val="16"/>
              </w:rPr>
              <w:t>(20.9 - 42.2)</w:t>
            </w:r>
          </w:p>
        </w:tc>
        <w:tc>
          <w:tcPr>
            <w:tcW w:w="1134" w:type="dxa"/>
            <w:vAlign w:val="center"/>
          </w:tcPr>
          <w:p w:rsidR="003619FC" w:rsidRPr="00287AAA" w:rsidRDefault="003619FC" w:rsidP="003619FC">
            <w:pPr>
              <w:spacing w:after="60"/>
              <w:jc w:val="right"/>
              <w:rPr>
                <w:sz w:val="16"/>
                <w:szCs w:val="16"/>
              </w:rPr>
            </w:pPr>
            <w:r w:rsidRPr="00287AAA">
              <w:rPr>
                <w:sz w:val="16"/>
                <w:szCs w:val="16"/>
              </w:rPr>
              <w:t>(12.3 - 37.1)</w:t>
            </w:r>
          </w:p>
        </w:tc>
      </w:tr>
      <w:tr w:rsidR="003619FC" w:rsidRPr="00287AAA" w:rsidTr="003619FC">
        <w:tc>
          <w:tcPr>
            <w:tcW w:w="1276" w:type="dxa"/>
          </w:tcPr>
          <w:p w:rsidR="003619FC" w:rsidRPr="00287AAA" w:rsidRDefault="003619FC" w:rsidP="00EC52F4">
            <w:pPr>
              <w:tabs>
                <w:tab w:val="left" w:pos="1170"/>
              </w:tabs>
              <w:rPr>
                <w:sz w:val="16"/>
                <w:szCs w:val="16"/>
              </w:rPr>
            </w:pPr>
          </w:p>
        </w:tc>
        <w:tc>
          <w:tcPr>
            <w:tcW w:w="567" w:type="dxa"/>
            <w:vAlign w:val="center"/>
          </w:tcPr>
          <w:p w:rsidR="003619FC" w:rsidRPr="00287AAA" w:rsidRDefault="003619FC" w:rsidP="00EC52F4">
            <w:pPr>
              <w:tabs>
                <w:tab w:val="left" w:pos="1170"/>
              </w:tabs>
              <w:jc w:val="center"/>
              <w:rPr>
                <w:sz w:val="16"/>
                <w:szCs w:val="16"/>
              </w:rPr>
            </w:pPr>
            <w:r w:rsidRPr="00287AAA">
              <w:rPr>
                <w:sz w:val="16"/>
                <w:szCs w:val="16"/>
              </w:rPr>
              <w:t>No</w:t>
            </w:r>
          </w:p>
        </w:tc>
        <w:tc>
          <w:tcPr>
            <w:tcW w:w="1134" w:type="dxa"/>
            <w:vAlign w:val="center"/>
          </w:tcPr>
          <w:p w:rsidR="003619FC" w:rsidRPr="00287AAA" w:rsidRDefault="003619FC" w:rsidP="00EC52F4">
            <w:pPr>
              <w:jc w:val="right"/>
              <w:rPr>
                <w:sz w:val="16"/>
                <w:szCs w:val="16"/>
                <w:lang w:val="en-US"/>
              </w:rPr>
            </w:pPr>
            <w:r w:rsidRPr="00287AAA">
              <w:rPr>
                <w:sz w:val="16"/>
                <w:szCs w:val="16"/>
                <w:lang w:val="en-US"/>
              </w:rPr>
              <w:t>85.1</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82.4</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86.8</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76.7</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69.2</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77.1</w:t>
            </w:r>
          </w:p>
        </w:tc>
      </w:tr>
      <w:tr w:rsidR="003619FC" w:rsidRPr="00287AAA" w:rsidTr="00704BE4">
        <w:tc>
          <w:tcPr>
            <w:tcW w:w="1276" w:type="dxa"/>
            <w:tcBorders>
              <w:bottom w:val="nil"/>
            </w:tcBorders>
          </w:tcPr>
          <w:p w:rsidR="003619FC" w:rsidRPr="00287AAA" w:rsidRDefault="003619FC" w:rsidP="00EC52F4">
            <w:pPr>
              <w:tabs>
                <w:tab w:val="left" w:pos="1170"/>
              </w:tabs>
              <w:rPr>
                <w:sz w:val="16"/>
                <w:szCs w:val="16"/>
              </w:rPr>
            </w:pPr>
          </w:p>
        </w:tc>
        <w:tc>
          <w:tcPr>
            <w:tcW w:w="567" w:type="dxa"/>
            <w:tcBorders>
              <w:bottom w:val="nil"/>
            </w:tcBorders>
            <w:vAlign w:val="center"/>
          </w:tcPr>
          <w:p w:rsidR="003619FC" w:rsidRPr="00287AAA" w:rsidRDefault="003619FC" w:rsidP="00EC52F4">
            <w:pPr>
              <w:tabs>
                <w:tab w:val="left" w:pos="1170"/>
              </w:tabs>
              <w:jc w:val="center"/>
              <w:rPr>
                <w:sz w:val="16"/>
                <w:szCs w:val="16"/>
              </w:rPr>
            </w:pP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(83.8 - 86.2)</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(79.5 - 85.0)</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(85.4 - 88.0)</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(70.6 - 82.1)</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(57.8 - 79.1)</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(62.9 - 87.7)</w:t>
            </w:r>
          </w:p>
        </w:tc>
      </w:tr>
      <w:tr w:rsidR="003619FC" w:rsidRPr="00287AAA" w:rsidTr="00704BE4">
        <w:tc>
          <w:tcPr>
            <w:tcW w:w="4111" w:type="dxa"/>
            <w:gridSpan w:val="4"/>
            <w:tcBorders>
              <w:top w:val="nil"/>
              <w:bottom w:val="nil"/>
            </w:tcBorders>
            <w:vAlign w:val="bottom"/>
          </w:tcPr>
          <w:p w:rsidR="003619FC" w:rsidRPr="00287AAA" w:rsidRDefault="003619FC" w:rsidP="003619FC">
            <w:pPr>
              <w:rPr>
                <w:color w:val="000000"/>
                <w:sz w:val="16"/>
                <w:szCs w:val="16"/>
              </w:rPr>
            </w:pPr>
            <w:r w:rsidRPr="00287AAA">
              <w:rPr>
                <w:sz w:val="16"/>
                <w:szCs w:val="16"/>
              </w:rPr>
              <w:t xml:space="preserve">Personally </w:t>
            </w:r>
            <w:r w:rsidRPr="00287AAA">
              <w:rPr>
                <w:sz w:val="16"/>
                <w:szCs w:val="16"/>
                <w:lang w:val="en-US"/>
              </w:rPr>
              <w:t xml:space="preserve">made use of special food grants or food banks </w:t>
            </w:r>
          </w:p>
        </w:tc>
        <w:tc>
          <w:tcPr>
            <w:tcW w:w="1134" w:type="dxa"/>
            <w:tcBorders>
              <w:top w:val="nil"/>
              <w:bottom w:val="nil"/>
            </w:tcBorders>
            <w:vAlign w:val="center"/>
          </w:tcPr>
          <w:p w:rsidR="003619FC" w:rsidRPr="00287AAA" w:rsidRDefault="003619FC" w:rsidP="00EC52F4">
            <w:pPr>
              <w:jc w:val="right"/>
              <w:rPr>
                <w:color w:val="000000"/>
                <w:sz w:val="16"/>
                <w:szCs w:val="16"/>
              </w:rPr>
            </w:pPr>
          </w:p>
        </w:tc>
        <w:tc>
          <w:tcPr>
            <w:tcW w:w="1134" w:type="dxa"/>
            <w:tcBorders>
              <w:top w:val="nil"/>
              <w:bottom w:val="nil"/>
            </w:tcBorders>
            <w:vAlign w:val="center"/>
          </w:tcPr>
          <w:p w:rsidR="003619FC" w:rsidRPr="00287AAA" w:rsidRDefault="003619FC" w:rsidP="00EC52F4">
            <w:pPr>
              <w:jc w:val="right"/>
              <w:rPr>
                <w:color w:val="000000"/>
                <w:sz w:val="16"/>
                <w:szCs w:val="16"/>
              </w:rPr>
            </w:pPr>
          </w:p>
        </w:tc>
        <w:tc>
          <w:tcPr>
            <w:tcW w:w="1134" w:type="dxa"/>
            <w:tcBorders>
              <w:top w:val="nil"/>
              <w:bottom w:val="nil"/>
            </w:tcBorders>
            <w:vAlign w:val="center"/>
          </w:tcPr>
          <w:p w:rsidR="003619FC" w:rsidRPr="00287AAA" w:rsidRDefault="003619FC" w:rsidP="00EC52F4">
            <w:pPr>
              <w:jc w:val="right"/>
              <w:rPr>
                <w:color w:val="000000"/>
                <w:sz w:val="16"/>
                <w:szCs w:val="16"/>
              </w:rPr>
            </w:pPr>
          </w:p>
        </w:tc>
        <w:tc>
          <w:tcPr>
            <w:tcW w:w="1134" w:type="dxa"/>
            <w:tcBorders>
              <w:top w:val="nil"/>
              <w:bottom w:val="nil"/>
            </w:tcBorders>
            <w:vAlign w:val="center"/>
          </w:tcPr>
          <w:p w:rsidR="003619FC" w:rsidRPr="00287AAA" w:rsidRDefault="003619FC" w:rsidP="00EC52F4">
            <w:pPr>
              <w:jc w:val="right"/>
              <w:rPr>
                <w:color w:val="000000"/>
                <w:sz w:val="16"/>
                <w:szCs w:val="16"/>
              </w:rPr>
            </w:pPr>
          </w:p>
        </w:tc>
      </w:tr>
      <w:tr w:rsidR="003619FC" w:rsidRPr="00287AAA" w:rsidTr="00704BE4">
        <w:tc>
          <w:tcPr>
            <w:tcW w:w="1276" w:type="dxa"/>
            <w:tcBorders>
              <w:top w:val="nil"/>
            </w:tcBorders>
          </w:tcPr>
          <w:p w:rsidR="003619FC" w:rsidRPr="00287AAA" w:rsidRDefault="003619FC" w:rsidP="00EC52F4">
            <w:pPr>
              <w:tabs>
                <w:tab w:val="left" w:pos="1170"/>
              </w:tabs>
              <w:rPr>
                <w:sz w:val="16"/>
                <w:szCs w:val="16"/>
              </w:rPr>
            </w:pPr>
          </w:p>
        </w:tc>
        <w:tc>
          <w:tcPr>
            <w:tcW w:w="567" w:type="dxa"/>
            <w:tcBorders>
              <w:top w:val="nil"/>
            </w:tcBorders>
            <w:vAlign w:val="center"/>
          </w:tcPr>
          <w:p w:rsidR="003619FC" w:rsidRPr="00287AAA" w:rsidRDefault="003619FC" w:rsidP="00EC52F4">
            <w:pPr>
              <w:tabs>
                <w:tab w:val="left" w:pos="1170"/>
              </w:tabs>
              <w:jc w:val="center"/>
              <w:rPr>
                <w:sz w:val="16"/>
                <w:szCs w:val="16"/>
              </w:rPr>
            </w:pPr>
            <w:r w:rsidRPr="00287AAA">
              <w:rPr>
                <w:sz w:val="16"/>
                <w:szCs w:val="16"/>
              </w:rPr>
              <w:t>Yes</w:t>
            </w:r>
          </w:p>
        </w:tc>
        <w:tc>
          <w:tcPr>
            <w:tcW w:w="1134" w:type="dxa"/>
            <w:tcBorders>
              <w:top w:val="nil"/>
            </w:tcBorders>
            <w:vAlign w:val="center"/>
          </w:tcPr>
          <w:p w:rsidR="003619FC" w:rsidRPr="00287AAA" w:rsidRDefault="003619FC" w:rsidP="00EC52F4">
            <w:pPr>
              <w:jc w:val="right"/>
              <w:rPr>
                <w:sz w:val="16"/>
                <w:szCs w:val="16"/>
                <w:lang w:val="en-US"/>
              </w:rPr>
            </w:pPr>
            <w:r w:rsidRPr="00287AAA">
              <w:rPr>
                <w:sz w:val="16"/>
                <w:szCs w:val="16"/>
                <w:lang w:val="en-US"/>
              </w:rPr>
              <w:t>4.8</w:t>
            </w:r>
          </w:p>
        </w:tc>
        <w:tc>
          <w:tcPr>
            <w:tcW w:w="1134" w:type="dxa"/>
            <w:tcBorders>
              <w:top w:val="nil"/>
            </w:tcBorders>
            <w:vAlign w:val="center"/>
          </w:tcPr>
          <w:p w:rsidR="003619FC" w:rsidRPr="00287AAA" w:rsidRDefault="003619FC" w:rsidP="00EC52F4">
            <w:pPr>
              <w:jc w:val="right"/>
              <w:rPr>
                <w:color w:val="000000"/>
                <w:sz w:val="16"/>
                <w:szCs w:val="16"/>
              </w:rPr>
            </w:pPr>
            <w:r w:rsidRPr="00287AAA">
              <w:rPr>
                <w:color w:val="000000"/>
                <w:sz w:val="16"/>
                <w:szCs w:val="16"/>
              </w:rPr>
              <w:t>5.2</w:t>
            </w:r>
          </w:p>
        </w:tc>
        <w:tc>
          <w:tcPr>
            <w:tcW w:w="1134" w:type="dxa"/>
            <w:tcBorders>
              <w:top w:val="nil"/>
            </w:tcBorders>
            <w:vAlign w:val="center"/>
          </w:tcPr>
          <w:p w:rsidR="003619FC" w:rsidRPr="00287AAA" w:rsidRDefault="003619FC" w:rsidP="00EC52F4">
            <w:pPr>
              <w:jc w:val="right"/>
              <w:rPr>
                <w:color w:val="000000"/>
                <w:sz w:val="16"/>
                <w:szCs w:val="16"/>
              </w:rPr>
            </w:pPr>
            <w:r w:rsidRPr="00287AAA">
              <w:rPr>
                <w:color w:val="000000"/>
                <w:sz w:val="16"/>
                <w:szCs w:val="16"/>
              </w:rPr>
              <w:t>4.2</w:t>
            </w:r>
          </w:p>
        </w:tc>
        <w:tc>
          <w:tcPr>
            <w:tcW w:w="1134" w:type="dxa"/>
            <w:tcBorders>
              <w:top w:val="nil"/>
            </w:tcBorders>
            <w:vAlign w:val="center"/>
          </w:tcPr>
          <w:p w:rsidR="003619FC" w:rsidRPr="00287AAA" w:rsidRDefault="003619FC" w:rsidP="00EC52F4">
            <w:pPr>
              <w:jc w:val="right"/>
              <w:rPr>
                <w:color w:val="000000"/>
                <w:sz w:val="16"/>
                <w:szCs w:val="16"/>
              </w:rPr>
            </w:pPr>
            <w:r w:rsidRPr="00287AAA">
              <w:rPr>
                <w:color w:val="000000"/>
                <w:sz w:val="16"/>
                <w:szCs w:val="16"/>
              </w:rPr>
              <w:t>7.4</w:t>
            </w:r>
          </w:p>
        </w:tc>
        <w:tc>
          <w:tcPr>
            <w:tcW w:w="1134" w:type="dxa"/>
            <w:tcBorders>
              <w:top w:val="nil"/>
            </w:tcBorders>
            <w:vAlign w:val="center"/>
          </w:tcPr>
          <w:p w:rsidR="003619FC" w:rsidRPr="00287AAA" w:rsidRDefault="003619FC" w:rsidP="00EC52F4">
            <w:pPr>
              <w:jc w:val="right"/>
              <w:rPr>
                <w:color w:val="000000"/>
                <w:sz w:val="16"/>
                <w:szCs w:val="16"/>
              </w:rPr>
            </w:pPr>
            <w:r w:rsidRPr="00287AAA">
              <w:rPr>
                <w:color w:val="000000"/>
                <w:sz w:val="16"/>
                <w:szCs w:val="16"/>
              </w:rPr>
              <w:t>14.9</w:t>
            </w:r>
          </w:p>
        </w:tc>
        <w:tc>
          <w:tcPr>
            <w:tcW w:w="1134" w:type="dxa"/>
            <w:tcBorders>
              <w:top w:val="nil"/>
            </w:tcBorders>
            <w:vAlign w:val="center"/>
          </w:tcPr>
          <w:p w:rsidR="003619FC" w:rsidRPr="00287AAA" w:rsidRDefault="003619FC" w:rsidP="00EC52F4">
            <w:pPr>
              <w:jc w:val="right"/>
              <w:rPr>
                <w:color w:val="000000"/>
                <w:sz w:val="16"/>
                <w:szCs w:val="16"/>
              </w:rPr>
            </w:pPr>
            <w:r w:rsidRPr="00287AAA">
              <w:rPr>
                <w:color w:val="000000"/>
                <w:sz w:val="16"/>
                <w:szCs w:val="16"/>
              </w:rPr>
              <w:t>19.3</w:t>
            </w:r>
          </w:p>
        </w:tc>
      </w:tr>
      <w:tr w:rsidR="003619FC" w:rsidRPr="00287AAA" w:rsidTr="003619FC">
        <w:tc>
          <w:tcPr>
            <w:tcW w:w="1276" w:type="dxa"/>
          </w:tcPr>
          <w:p w:rsidR="003619FC" w:rsidRPr="00287AAA" w:rsidRDefault="003619FC" w:rsidP="00EC52F4">
            <w:pPr>
              <w:tabs>
                <w:tab w:val="left" w:pos="1170"/>
              </w:tabs>
              <w:rPr>
                <w:sz w:val="16"/>
                <w:szCs w:val="16"/>
              </w:rPr>
            </w:pPr>
          </w:p>
        </w:tc>
        <w:tc>
          <w:tcPr>
            <w:tcW w:w="567" w:type="dxa"/>
            <w:vAlign w:val="center"/>
          </w:tcPr>
          <w:p w:rsidR="003619FC" w:rsidRPr="00287AAA" w:rsidRDefault="003619FC" w:rsidP="00EC52F4">
            <w:pPr>
              <w:tabs>
                <w:tab w:val="left" w:pos="1170"/>
              </w:tabs>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(4.3 - 5.5)</w:t>
            </w:r>
          </w:p>
        </w:tc>
        <w:tc>
          <w:tcPr>
            <w:tcW w:w="1134" w:type="dxa"/>
            <w:vAlign w:val="center"/>
          </w:tcPr>
          <w:p w:rsidR="003619FC" w:rsidRPr="00287AAA" w:rsidRDefault="003619FC" w:rsidP="003619FC">
            <w:pPr>
              <w:spacing w:after="60"/>
              <w:jc w:val="right"/>
              <w:rPr>
                <w:sz w:val="16"/>
                <w:szCs w:val="16"/>
              </w:rPr>
            </w:pPr>
            <w:r w:rsidRPr="00287AAA">
              <w:rPr>
                <w:sz w:val="16"/>
                <w:szCs w:val="16"/>
              </w:rPr>
              <w:t>(3.9 - 6.7)</w:t>
            </w:r>
          </w:p>
        </w:tc>
        <w:tc>
          <w:tcPr>
            <w:tcW w:w="1134" w:type="dxa"/>
            <w:vAlign w:val="center"/>
          </w:tcPr>
          <w:p w:rsidR="003619FC" w:rsidRPr="00287AAA" w:rsidRDefault="003619FC" w:rsidP="003619FC">
            <w:pPr>
              <w:spacing w:after="60"/>
              <w:jc w:val="right"/>
              <w:rPr>
                <w:sz w:val="16"/>
                <w:szCs w:val="16"/>
              </w:rPr>
            </w:pPr>
            <w:r w:rsidRPr="00287AAA">
              <w:rPr>
                <w:sz w:val="16"/>
                <w:szCs w:val="16"/>
              </w:rPr>
              <w:t>(3.6 - 4.9)</w:t>
            </w:r>
          </w:p>
        </w:tc>
        <w:tc>
          <w:tcPr>
            <w:tcW w:w="1134" w:type="dxa"/>
            <w:vAlign w:val="center"/>
          </w:tcPr>
          <w:p w:rsidR="003619FC" w:rsidRPr="00287AAA" w:rsidRDefault="003619FC" w:rsidP="003619FC">
            <w:pPr>
              <w:spacing w:after="60"/>
              <w:jc w:val="right"/>
              <w:rPr>
                <w:sz w:val="16"/>
                <w:szCs w:val="16"/>
              </w:rPr>
            </w:pPr>
            <w:r w:rsidRPr="00287AAA">
              <w:rPr>
                <w:sz w:val="16"/>
                <w:szCs w:val="16"/>
              </w:rPr>
              <w:t>(4.5 - 11.4)</w:t>
            </w:r>
          </w:p>
        </w:tc>
        <w:tc>
          <w:tcPr>
            <w:tcW w:w="1134" w:type="dxa"/>
            <w:vAlign w:val="center"/>
          </w:tcPr>
          <w:p w:rsidR="003619FC" w:rsidRPr="00287AAA" w:rsidRDefault="003619FC" w:rsidP="003619FC">
            <w:pPr>
              <w:spacing w:after="60"/>
              <w:jc w:val="right"/>
              <w:rPr>
                <w:sz w:val="16"/>
                <w:szCs w:val="16"/>
              </w:rPr>
            </w:pPr>
            <w:r w:rsidRPr="00287AAA">
              <w:rPr>
                <w:sz w:val="16"/>
                <w:szCs w:val="16"/>
              </w:rPr>
              <w:t>(8.8 - 23.3)</w:t>
            </w:r>
          </w:p>
        </w:tc>
        <w:tc>
          <w:tcPr>
            <w:tcW w:w="1134" w:type="dxa"/>
            <w:vAlign w:val="center"/>
          </w:tcPr>
          <w:p w:rsidR="003619FC" w:rsidRPr="00287AAA" w:rsidRDefault="003619FC" w:rsidP="003619FC">
            <w:pPr>
              <w:spacing w:after="60"/>
              <w:jc w:val="right"/>
              <w:rPr>
                <w:sz w:val="16"/>
                <w:szCs w:val="16"/>
              </w:rPr>
            </w:pPr>
            <w:r w:rsidRPr="00287AAA">
              <w:rPr>
                <w:sz w:val="16"/>
                <w:szCs w:val="16"/>
              </w:rPr>
              <w:t>(8.9 - 34.6)</w:t>
            </w:r>
          </w:p>
        </w:tc>
      </w:tr>
      <w:tr w:rsidR="003619FC" w:rsidRPr="00287AAA" w:rsidTr="003619FC">
        <w:tc>
          <w:tcPr>
            <w:tcW w:w="1276" w:type="dxa"/>
          </w:tcPr>
          <w:p w:rsidR="003619FC" w:rsidRPr="00287AAA" w:rsidRDefault="003619FC" w:rsidP="00EC52F4">
            <w:pPr>
              <w:tabs>
                <w:tab w:val="left" w:pos="1170"/>
              </w:tabs>
              <w:rPr>
                <w:sz w:val="16"/>
                <w:szCs w:val="16"/>
              </w:rPr>
            </w:pPr>
          </w:p>
        </w:tc>
        <w:tc>
          <w:tcPr>
            <w:tcW w:w="567" w:type="dxa"/>
            <w:vAlign w:val="center"/>
          </w:tcPr>
          <w:p w:rsidR="003619FC" w:rsidRPr="00287AAA" w:rsidRDefault="003619FC" w:rsidP="00EC52F4">
            <w:pPr>
              <w:tabs>
                <w:tab w:val="left" w:pos="1170"/>
              </w:tabs>
              <w:jc w:val="center"/>
              <w:rPr>
                <w:sz w:val="16"/>
                <w:szCs w:val="16"/>
              </w:rPr>
            </w:pPr>
            <w:r w:rsidRPr="00287AAA">
              <w:rPr>
                <w:sz w:val="16"/>
                <w:szCs w:val="16"/>
              </w:rPr>
              <w:t>No</w:t>
            </w:r>
          </w:p>
        </w:tc>
        <w:tc>
          <w:tcPr>
            <w:tcW w:w="1134" w:type="dxa"/>
            <w:vAlign w:val="center"/>
          </w:tcPr>
          <w:p w:rsidR="003619FC" w:rsidRPr="00287AAA" w:rsidRDefault="003619FC" w:rsidP="00EC52F4">
            <w:pPr>
              <w:jc w:val="right"/>
              <w:rPr>
                <w:sz w:val="16"/>
                <w:szCs w:val="16"/>
                <w:lang w:val="en-US"/>
              </w:rPr>
            </w:pPr>
            <w:r w:rsidRPr="00287AAA">
              <w:rPr>
                <w:sz w:val="16"/>
                <w:szCs w:val="16"/>
                <w:lang w:val="en-US"/>
              </w:rPr>
              <w:t>95.2</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94.8</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95.8</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92.6</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85.1</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80.7</w:t>
            </w:r>
          </w:p>
        </w:tc>
      </w:tr>
      <w:tr w:rsidR="003619FC" w:rsidRPr="00287AAA" w:rsidTr="003619FC">
        <w:tc>
          <w:tcPr>
            <w:tcW w:w="1276" w:type="dxa"/>
          </w:tcPr>
          <w:p w:rsidR="003619FC" w:rsidRPr="00287AAA" w:rsidRDefault="003619FC" w:rsidP="00EC52F4">
            <w:pPr>
              <w:tabs>
                <w:tab w:val="left" w:pos="1170"/>
              </w:tabs>
              <w:rPr>
                <w:sz w:val="16"/>
                <w:szCs w:val="16"/>
              </w:rPr>
            </w:pPr>
          </w:p>
        </w:tc>
        <w:tc>
          <w:tcPr>
            <w:tcW w:w="567" w:type="dxa"/>
            <w:vAlign w:val="center"/>
          </w:tcPr>
          <w:p w:rsidR="003619FC" w:rsidRPr="00287AAA" w:rsidRDefault="003619FC" w:rsidP="00EC52F4">
            <w:pPr>
              <w:tabs>
                <w:tab w:val="left" w:pos="1170"/>
              </w:tabs>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(94.5 - 95.7)</w:t>
            </w:r>
          </w:p>
        </w:tc>
        <w:tc>
          <w:tcPr>
            <w:tcW w:w="1134" w:type="dxa"/>
            <w:vAlign w:val="center"/>
          </w:tcPr>
          <w:p w:rsidR="003619FC" w:rsidRPr="00287AAA" w:rsidRDefault="003619FC" w:rsidP="003619FC">
            <w:pPr>
              <w:spacing w:after="60"/>
              <w:jc w:val="right"/>
              <w:rPr>
                <w:sz w:val="16"/>
                <w:szCs w:val="16"/>
              </w:rPr>
            </w:pPr>
            <w:r w:rsidRPr="00287AAA">
              <w:rPr>
                <w:sz w:val="16"/>
                <w:szCs w:val="16"/>
              </w:rPr>
              <w:t>(93.3 - 96.1)</w:t>
            </w:r>
          </w:p>
        </w:tc>
        <w:tc>
          <w:tcPr>
            <w:tcW w:w="1134" w:type="dxa"/>
            <w:vAlign w:val="center"/>
          </w:tcPr>
          <w:p w:rsidR="003619FC" w:rsidRPr="00287AAA" w:rsidRDefault="003619FC" w:rsidP="003619FC">
            <w:pPr>
              <w:spacing w:after="60"/>
              <w:jc w:val="right"/>
              <w:rPr>
                <w:sz w:val="16"/>
                <w:szCs w:val="16"/>
              </w:rPr>
            </w:pPr>
            <w:r w:rsidRPr="00287AAA">
              <w:rPr>
                <w:sz w:val="16"/>
                <w:szCs w:val="16"/>
              </w:rPr>
              <w:t>(95.1 - 96.4)</w:t>
            </w:r>
          </w:p>
        </w:tc>
        <w:tc>
          <w:tcPr>
            <w:tcW w:w="1134" w:type="dxa"/>
            <w:vAlign w:val="center"/>
          </w:tcPr>
          <w:p w:rsidR="003619FC" w:rsidRPr="00287AAA" w:rsidRDefault="003619FC" w:rsidP="003619FC">
            <w:pPr>
              <w:spacing w:after="60"/>
              <w:jc w:val="right"/>
              <w:rPr>
                <w:sz w:val="16"/>
                <w:szCs w:val="16"/>
              </w:rPr>
            </w:pPr>
            <w:r w:rsidRPr="00287AAA">
              <w:rPr>
                <w:sz w:val="16"/>
                <w:szCs w:val="16"/>
              </w:rPr>
              <w:t>(88.6 - 95.5)</w:t>
            </w:r>
          </w:p>
        </w:tc>
        <w:tc>
          <w:tcPr>
            <w:tcW w:w="1134" w:type="dxa"/>
            <w:vAlign w:val="center"/>
          </w:tcPr>
          <w:p w:rsidR="003619FC" w:rsidRPr="00287AAA" w:rsidRDefault="003619FC" w:rsidP="003619FC">
            <w:pPr>
              <w:spacing w:after="60"/>
              <w:jc w:val="right"/>
              <w:rPr>
                <w:sz w:val="16"/>
                <w:szCs w:val="16"/>
              </w:rPr>
            </w:pPr>
            <w:r w:rsidRPr="00287AAA">
              <w:rPr>
                <w:sz w:val="16"/>
                <w:szCs w:val="16"/>
              </w:rPr>
              <w:t>(76.7 - 91.2)</w:t>
            </w:r>
          </w:p>
        </w:tc>
        <w:tc>
          <w:tcPr>
            <w:tcW w:w="1134" w:type="dxa"/>
            <w:vAlign w:val="center"/>
          </w:tcPr>
          <w:p w:rsidR="003619FC" w:rsidRPr="00287AAA" w:rsidRDefault="003619FC" w:rsidP="003619FC">
            <w:pPr>
              <w:spacing w:after="60"/>
              <w:jc w:val="right"/>
              <w:rPr>
                <w:sz w:val="16"/>
                <w:szCs w:val="16"/>
              </w:rPr>
            </w:pPr>
            <w:r w:rsidRPr="00287AAA">
              <w:rPr>
                <w:sz w:val="16"/>
                <w:szCs w:val="16"/>
              </w:rPr>
              <w:t>(65.4 - 91.1)</w:t>
            </w:r>
          </w:p>
        </w:tc>
      </w:tr>
      <w:tr w:rsidR="003619FC" w:rsidRPr="00287AAA" w:rsidTr="003619FC">
        <w:tc>
          <w:tcPr>
            <w:tcW w:w="4111" w:type="dxa"/>
            <w:gridSpan w:val="4"/>
            <w:vAlign w:val="bottom"/>
          </w:tcPr>
          <w:p w:rsidR="003619FC" w:rsidRPr="00287AAA" w:rsidRDefault="003619FC" w:rsidP="003619FC">
            <w:pPr>
              <w:rPr>
                <w:color w:val="000000"/>
                <w:sz w:val="16"/>
                <w:szCs w:val="16"/>
              </w:rPr>
            </w:pPr>
            <w:r w:rsidRPr="00287AAA">
              <w:rPr>
                <w:sz w:val="16"/>
                <w:szCs w:val="16"/>
                <w:lang w:val="en-US"/>
              </w:rPr>
              <w:t xml:space="preserve">Personally continued wearing shoes with holes </w:t>
            </w: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r>
      <w:tr w:rsidR="003619FC" w:rsidRPr="00287AAA" w:rsidTr="003619FC">
        <w:tc>
          <w:tcPr>
            <w:tcW w:w="1276" w:type="dxa"/>
          </w:tcPr>
          <w:p w:rsidR="003619FC" w:rsidRPr="00287AAA" w:rsidRDefault="003619FC" w:rsidP="00EC52F4">
            <w:pPr>
              <w:tabs>
                <w:tab w:val="left" w:pos="1170"/>
              </w:tabs>
              <w:rPr>
                <w:sz w:val="16"/>
                <w:szCs w:val="16"/>
                <w:lang w:val="en-US"/>
              </w:rPr>
            </w:pPr>
          </w:p>
        </w:tc>
        <w:tc>
          <w:tcPr>
            <w:tcW w:w="567" w:type="dxa"/>
            <w:vAlign w:val="center"/>
          </w:tcPr>
          <w:p w:rsidR="003619FC" w:rsidRPr="00287AAA" w:rsidRDefault="003619FC" w:rsidP="00EC52F4">
            <w:pPr>
              <w:tabs>
                <w:tab w:val="left" w:pos="1170"/>
              </w:tabs>
              <w:jc w:val="center"/>
              <w:rPr>
                <w:sz w:val="16"/>
                <w:szCs w:val="16"/>
              </w:rPr>
            </w:pPr>
            <w:r w:rsidRPr="00287AAA">
              <w:rPr>
                <w:sz w:val="16"/>
                <w:szCs w:val="16"/>
              </w:rPr>
              <w:t>Yes</w:t>
            </w:r>
          </w:p>
        </w:tc>
        <w:tc>
          <w:tcPr>
            <w:tcW w:w="1134" w:type="dxa"/>
            <w:vAlign w:val="center"/>
          </w:tcPr>
          <w:p w:rsidR="003619FC" w:rsidRPr="00287AAA" w:rsidRDefault="003619FC" w:rsidP="00EC52F4">
            <w:pPr>
              <w:jc w:val="right"/>
              <w:rPr>
                <w:sz w:val="16"/>
                <w:szCs w:val="16"/>
                <w:lang w:val="en-US"/>
              </w:rPr>
            </w:pPr>
            <w:r w:rsidRPr="00287AAA">
              <w:rPr>
                <w:sz w:val="16"/>
                <w:szCs w:val="16"/>
                <w:lang w:val="en-US"/>
              </w:rPr>
              <w:t>5.6</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5.5</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4.9</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11.0</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14.4</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28.5</w:t>
            </w:r>
          </w:p>
        </w:tc>
      </w:tr>
      <w:tr w:rsidR="003619FC" w:rsidRPr="00287AAA" w:rsidTr="003619FC">
        <w:tc>
          <w:tcPr>
            <w:tcW w:w="1276" w:type="dxa"/>
          </w:tcPr>
          <w:p w:rsidR="003619FC" w:rsidRPr="00287AAA" w:rsidRDefault="003619FC" w:rsidP="00EC52F4">
            <w:pPr>
              <w:tabs>
                <w:tab w:val="left" w:pos="1170"/>
              </w:tabs>
              <w:rPr>
                <w:sz w:val="16"/>
                <w:szCs w:val="16"/>
                <w:lang w:val="en-US"/>
              </w:rPr>
            </w:pPr>
          </w:p>
        </w:tc>
        <w:tc>
          <w:tcPr>
            <w:tcW w:w="567" w:type="dxa"/>
            <w:vAlign w:val="center"/>
          </w:tcPr>
          <w:p w:rsidR="003619FC" w:rsidRPr="00287AAA" w:rsidRDefault="003619FC" w:rsidP="00EC52F4">
            <w:pPr>
              <w:tabs>
                <w:tab w:val="left" w:pos="1170"/>
              </w:tabs>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(4.9 - 6.4)</w:t>
            </w:r>
          </w:p>
        </w:tc>
        <w:tc>
          <w:tcPr>
            <w:tcW w:w="1134" w:type="dxa"/>
            <w:vAlign w:val="center"/>
          </w:tcPr>
          <w:p w:rsidR="003619FC" w:rsidRPr="00287AAA" w:rsidRDefault="003619FC" w:rsidP="003619FC">
            <w:pPr>
              <w:spacing w:after="60"/>
              <w:jc w:val="right"/>
              <w:rPr>
                <w:sz w:val="16"/>
                <w:szCs w:val="16"/>
              </w:rPr>
            </w:pPr>
            <w:r w:rsidRPr="00287AAA">
              <w:rPr>
                <w:sz w:val="16"/>
                <w:szCs w:val="16"/>
              </w:rPr>
              <w:t>(4.1 - 7.2)</w:t>
            </w:r>
          </w:p>
        </w:tc>
        <w:tc>
          <w:tcPr>
            <w:tcW w:w="1134" w:type="dxa"/>
            <w:vAlign w:val="center"/>
          </w:tcPr>
          <w:p w:rsidR="003619FC" w:rsidRPr="00287AAA" w:rsidRDefault="003619FC" w:rsidP="003619FC">
            <w:pPr>
              <w:spacing w:after="60"/>
              <w:jc w:val="right"/>
              <w:rPr>
                <w:sz w:val="16"/>
                <w:szCs w:val="16"/>
              </w:rPr>
            </w:pPr>
            <w:r w:rsidRPr="00287AAA">
              <w:rPr>
                <w:sz w:val="16"/>
                <w:szCs w:val="16"/>
              </w:rPr>
              <w:t>(4.2 - 5.7)</w:t>
            </w:r>
          </w:p>
        </w:tc>
        <w:tc>
          <w:tcPr>
            <w:tcW w:w="1134" w:type="dxa"/>
            <w:vAlign w:val="center"/>
          </w:tcPr>
          <w:p w:rsidR="003619FC" w:rsidRPr="00287AAA" w:rsidRDefault="003619FC" w:rsidP="003619FC">
            <w:pPr>
              <w:spacing w:after="60"/>
              <w:jc w:val="right"/>
              <w:rPr>
                <w:sz w:val="16"/>
                <w:szCs w:val="16"/>
              </w:rPr>
            </w:pPr>
            <w:r w:rsidRPr="00287AAA">
              <w:rPr>
                <w:sz w:val="16"/>
                <w:szCs w:val="16"/>
              </w:rPr>
              <w:t>(6.9 - 16.4)</w:t>
            </w:r>
          </w:p>
        </w:tc>
        <w:tc>
          <w:tcPr>
            <w:tcW w:w="1134" w:type="dxa"/>
            <w:vAlign w:val="center"/>
          </w:tcPr>
          <w:p w:rsidR="003619FC" w:rsidRPr="00287AAA" w:rsidRDefault="003619FC" w:rsidP="003619FC">
            <w:pPr>
              <w:spacing w:after="60"/>
              <w:jc w:val="right"/>
              <w:rPr>
                <w:sz w:val="16"/>
                <w:szCs w:val="16"/>
              </w:rPr>
            </w:pPr>
            <w:r w:rsidRPr="00287AAA">
              <w:rPr>
                <w:sz w:val="16"/>
                <w:szCs w:val="16"/>
              </w:rPr>
              <w:t>(8.6 - 22.2)</w:t>
            </w:r>
          </w:p>
        </w:tc>
        <w:tc>
          <w:tcPr>
            <w:tcW w:w="1134" w:type="dxa"/>
            <w:vAlign w:val="center"/>
          </w:tcPr>
          <w:p w:rsidR="003619FC" w:rsidRPr="00287AAA" w:rsidRDefault="003619FC" w:rsidP="003619FC">
            <w:pPr>
              <w:spacing w:after="60"/>
              <w:jc w:val="right"/>
              <w:rPr>
                <w:sz w:val="16"/>
                <w:szCs w:val="16"/>
              </w:rPr>
            </w:pPr>
            <w:r w:rsidRPr="00287AAA">
              <w:rPr>
                <w:sz w:val="16"/>
                <w:szCs w:val="16"/>
              </w:rPr>
              <w:t>(14.4 - 46.8)</w:t>
            </w:r>
          </w:p>
        </w:tc>
      </w:tr>
      <w:tr w:rsidR="003619FC" w:rsidRPr="00287AAA" w:rsidTr="003619FC">
        <w:tc>
          <w:tcPr>
            <w:tcW w:w="1276" w:type="dxa"/>
          </w:tcPr>
          <w:p w:rsidR="003619FC" w:rsidRPr="00287AAA" w:rsidRDefault="003619FC" w:rsidP="00EC52F4">
            <w:pPr>
              <w:tabs>
                <w:tab w:val="left" w:pos="1170"/>
              </w:tabs>
              <w:rPr>
                <w:sz w:val="16"/>
                <w:szCs w:val="16"/>
              </w:rPr>
            </w:pPr>
          </w:p>
        </w:tc>
        <w:tc>
          <w:tcPr>
            <w:tcW w:w="567" w:type="dxa"/>
            <w:vAlign w:val="center"/>
          </w:tcPr>
          <w:p w:rsidR="003619FC" w:rsidRPr="00287AAA" w:rsidRDefault="003619FC" w:rsidP="00EC52F4">
            <w:pPr>
              <w:tabs>
                <w:tab w:val="left" w:pos="1170"/>
              </w:tabs>
              <w:jc w:val="center"/>
              <w:rPr>
                <w:sz w:val="16"/>
                <w:szCs w:val="16"/>
              </w:rPr>
            </w:pPr>
            <w:r w:rsidRPr="00287AAA">
              <w:rPr>
                <w:sz w:val="16"/>
                <w:szCs w:val="16"/>
              </w:rPr>
              <w:t>No</w:t>
            </w:r>
          </w:p>
        </w:tc>
        <w:tc>
          <w:tcPr>
            <w:tcW w:w="1134" w:type="dxa"/>
            <w:vAlign w:val="center"/>
          </w:tcPr>
          <w:p w:rsidR="003619FC" w:rsidRPr="00287AAA" w:rsidRDefault="003619FC" w:rsidP="00EC52F4">
            <w:pPr>
              <w:jc w:val="right"/>
              <w:rPr>
                <w:sz w:val="16"/>
                <w:szCs w:val="16"/>
                <w:lang w:val="en-US"/>
              </w:rPr>
            </w:pPr>
            <w:r w:rsidRPr="00287AAA">
              <w:rPr>
                <w:sz w:val="16"/>
                <w:szCs w:val="16"/>
                <w:lang w:val="en-US"/>
              </w:rPr>
              <w:t>94.4</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94.5</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95.1</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89.0</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85.6</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71.5</w:t>
            </w:r>
          </w:p>
        </w:tc>
      </w:tr>
      <w:tr w:rsidR="003619FC" w:rsidRPr="00287AAA" w:rsidTr="003619FC">
        <w:tc>
          <w:tcPr>
            <w:tcW w:w="1276" w:type="dxa"/>
          </w:tcPr>
          <w:p w:rsidR="003619FC" w:rsidRPr="00287AAA" w:rsidRDefault="003619FC" w:rsidP="00EC52F4">
            <w:pPr>
              <w:tabs>
                <w:tab w:val="left" w:pos="1170"/>
              </w:tabs>
              <w:rPr>
                <w:sz w:val="16"/>
                <w:szCs w:val="16"/>
              </w:rPr>
            </w:pPr>
          </w:p>
        </w:tc>
        <w:tc>
          <w:tcPr>
            <w:tcW w:w="567" w:type="dxa"/>
            <w:vAlign w:val="center"/>
          </w:tcPr>
          <w:p w:rsidR="003619FC" w:rsidRPr="00287AAA" w:rsidRDefault="003619FC" w:rsidP="00EC52F4">
            <w:pPr>
              <w:tabs>
                <w:tab w:val="left" w:pos="1170"/>
              </w:tabs>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(93.6 - 95.1)</w:t>
            </w:r>
          </w:p>
        </w:tc>
        <w:tc>
          <w:tcPr>
            <w:tcW w:w="1134" w:type="dxa"/>
            <w:vAlign w:val="center"/>
          </w:tcPr>
          <w:p w:rsidR="003619FC" w:rsidRPr="00287AAA" w:rsidRDefault="003619FC" w:rsidP="003619FC">
            <w:pPr>
              <w:spacing w:after="60"/>
              <w:jc w:val="right"/>
              <w:rPr>
                <w:sz w:val="16"/>
                <w:szCs w:val="16"/>
              </w:rPr>
            </w:pPr>
            <w:r w:rsidRPr="00287AAA">
              <w:rPr>
                <w:sz w:val="16"/>
                <w:szCs w:val="16"/>
              </w:rPr>
              <w:t>(92.8 - 95.9)</w:t>
            </w:r>
          </w:p>
        </w:tc>
        <w:tc>
          <w:tcPr>
            <w:tcW w:w="1134" w:type="dxa"/>
            <w:vAlign w:val="center"/>
          </w:tcPr>
          <w:p w:rsidR="003619FC" w:rsidRPr="00287AAA" w:rsidRDefault="003619FC" w:rsidP="003619FC">
            <w:pPr>
              <w:spacing w:after="60"/>
              <w:jc w:val="right"/>
              <w:rPr>
                <w:sz w:val="16"/>
                <w:szCs w:val="16"/>
              </w:rPr>
            </w:pPr>
            <w:r w:rsidRPr="00287AAA">
              <w:rPr>
                <w:sz w:val="16"/>
                <w:szCs w:val="16"/>
              </w:rPr>
              <w:t>(94.3 - 95.8)</w:t>
            </w:r>
          </w:p>
        </w:tc>
        <w:tc>
          <w:tcPr>
            <w:tcW w:w="1134" w:type="dxa"/>
            <w:vAlign w:val="center"/>
          </w:tcPr>
          <w:p w:rsidR="003619FC" w:rsidRPr="00287AAA" w:rsidRDefault="003619FC" w:rsidP="003619FC">
            <w:pPr>
              <w:spacing w:after="60"/>
              <w:jc w:val="right"/>
              <w:rPr>
                <w:sz w:val="16"/>
                <w:szCs w:val="16"/>
              </w:rPr>
            </w:pPr>
            <w:r w:rsidRPr="00287AAA">
              <w:rPr>
                <w:sz w:val="16"/>
                <w:szCs w:val="16"/>
              </w:rPr>
              <w:t>(83.6 - 93.1)</w:t>
            </w:r>
          </w:p>
        </w:tc>
        <w:tc>
          <w:tcPr>
            <w:tcW w:w="1134" w:type="dxa"/>
            <w:vAlign w:val="center"/>
          </w:tcPr>
          <w:p w:rsidR="003619FC" w:rsidRPr="00287AAA" w:rsidRDefault="003619FC" w:rsidP="003619FC">
            <w:pPr>
              <w:spacing w:after="60"/>
              <w:jc w:val="right"/>
              <w:rPr>
                <w:sz w:val="16"/>
                <w:szCs w:val="16"/>
              </w:rPr>
            </w:pPr>
            <w:r w:rsidRPr="00287AAA">
              <w:rPr>
                <w:sz w:val="16"/>
                <w:szCs w:val="16"/>
              </w:rPr>
              <w:t>(77.8 - 91.4)</w:t>
            </w:r>
          </w:p>
        </w:tc>
        <w:tc>
          <w:tcPr>
            <w:tcW w:w="1134" w:type="dxa"/>
            <w:vAlign w:val="center"/>
          </w:tcPr>
          <w:p w:rsidR="003619FC" w:rsidRPr="00287AAA" w:rsidRDefault="003619FC" w:rsidP="003619FC">
            <w:pPr>
              <w:spacing w:after="60"/>
              <w:jc w:val="right"/>
              <w:rPr>
                <w:sz w:val="16"/>
                <w:szCs w:val="16"/>
              </w:rPr>
            </w:pPr>
            <w:r w:rsidRPr="00287AAA">
              <w:rPr>
                <w:sz w:val="16"/>
                <w:szCs w:val="16"/>
              </w:rPr>
              <w:t>(53.2 - 85.6)</w:t>
            </w:r>
          </w:p>
        </w:tc>
      </w:tr>
      <w:tr w:rsidR="003619FC" w:rsidRPr="00287AAA" w:rsidTr="003619FC">
        <w:tc>
          <w:tcPr>
            <w:tcW w:w="4111" w:type="dxa"/>
            <w:gridSpan w:val="4"/>
            <w:vAlign w:val="bottom"/>
          </w:tcPr>
          <w:p w:rsidR="003619FC" w:rsidRPr="00287AAA" w:rsidRDefault="003619FC" w:rsidP="003619FC">
            <w:pPr>
              <w:rPr>
                <w:color w:val="000000"/>
                <w:sz w:val="16"/>
                <w:szCs w:val="16"/>
              </w:rPr>
            </w:pPr>
            <w:r w:rsidRPr="00287AAA">
              <w:rPr>
                <w:sz w:val="16"/>
                <w:szCs w:val="16"/>
                <w:lang w:val="en-US"/>
              </w:rPr>
              <w:t xml:space="preserve">Personally gone without fresh fruit and vegetables, often </w:t>
            </w: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r>
      <w:tr w:rsidR="003619FC" w:rsidRPr="00287AAA" w:rsidTr="003619FC">
        <w:tc>
          <w:tcPr>
            <w:tcW w:w="1276" w:type="dxa"/>
          </w:tcPr>
          <w:p w:rsidR="003619FC" w:rsidRPr="00287AAA" w:rsidRDefault="003619FC" w:rsidP="00EC52F4">
            <w:pPr>
              <w:tabs>
                <w:tab w:val="left" w:pos="240"/>
                <w:tab w:val="left" w:pos="1170"/>
              </w:tabs>
              <w:rPr>
                <w:sz w:val="16"/>
                <w:szCs w:val="16"/>
                <w:lang w:val="en-US"/>
              </w:rPr>
            </w:pPr>
          </w:p>
        </w:tc>
        <w:tc>
          <w:tcPr>
            <w:tcW w:w="567" w:type="dxa"/>
            <w:vAlign w:val="center"/>
          </w:tcPr>
          <w:p w:rsidR="003619FC" w:rsidRPr="00287AAA" w:rsidRDefault="003619FC" w:rsidP="00EC52F4">
            <w:pPr>
              <w:tabs>
                <w:tab w:val="left" w:pos="240"/>
                <w:tab w:val="left" w:pos="1170"/>
              </w:tabs>
              <w:jc w:val="center"/>
              <w:rPr>
                <w:b/>
                <w:sz w:val="16"/>
                <w:szCs w:val="16"/>
              </w:rPr>
            </w:pPr>
            <w:r w:rsidRPr="00287AAA">
              <w:rPr>
                <w:sz w:val="16"/>
                <w:szCs w:val="16"/>
              </w:rPr>
              <w:t>Yes</w:t>
            </w:r>
          </w:p>
        </w:tc>
        <w:tc>
          <w:tcPr>
            <w:tcW w:w="1134" w:type="dxa"/>
            <w:vAlign w:val="center"/>
          </w:tcPr>
          <w:p w:rsidR="003619FC" w:rsidRPr="00287AAA" w:rsidRDefault="003619FC" w:rsidP="00EC52F4">
            <w:pPr>
              <w:jc w:val="right"/>
              <w:rPr>
                <w:sz w:val="16"/>
                <w:szCs w:val="16"/>
              </w:rPr>
            </w:pPr>
            <w:r w:rsidRPr="00287AAA">
              <w:rPr>
                <w:sz w:val="16"/>
                <w:szCs w:val="16"/>
              </w:rPr>
              <w:t>5.9</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6.7</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5.1</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9.4</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13.0</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28.0</w:t>
            </w:r>
          </w:p>
        </w:tc>
      </w:tr>
      <w:tr w:rsidR="003619FC" w:rsidRPr="00287AAA" w:rsidTr="003619FC">
        <w:tc>
          <w:tcPr>
            <w:tcW w:w="1276" w:type="dxa"/>
          </w:tcPr>
          <w:p w:rsidR="003619FC" w:rsidRPr="00287AAA" w:rsidRDefault="003619FC" w:rsidP="00EC52F4">
            <w:pPr>
              <w:tabs>
                <w:tab w:val="left" w:pos="240"/>
                <w:tab w:val="left" w:pos="1170"/>
              </w:tabs>
              <w:rPr>
                <w:sz w:val="16"/>
                <w:szCs w:val="16"/>
                <w:lang w:val="en-US"/>
              </w:rPr>
            </w:pPr>
          </w:p>
        </w:tc>
        <w:tc>
          <w:tcPr>
            <w:tcW w:w="567" w:type="dxa"/>
            <w:vAlign w:val="center"/>
          </w:tcPr>
          <w:p w:rsidR="003619FC" w:rsidRPr="00287AAA" w:rsidRDefault="003619FC" w:rsidP="00EC52F4">
            <w:pPr>
              <w:tabs>
                <w:tab w:val="left" w:pos="240"/>
                <w:tab w:val="left" w:pos="1170"/>
              </w:tabs>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(5.2 - 6.6)</w:t>
            </w:r>
          </w:p>
        </w:tc>
        <w:tc>
          <w:tcPr>
            <w:tcW w:w="1134" w:type="dxa"/>
            <w:vAlign w:val="center"/>
          </w:tcPr>
          <w:p w:rsidR="003619FC" w:rsidRPr="00287AAA" w:rsidRDefault="003619FC" w:rsidP="003619FC">
            <w:pPr>
              <w:spacing w:after="60"/>
              <w:jc w:val="right"/>
              <w:rPr>
                <w:sz w:val="16"/>
                <w:szCs w:val="16"/>
              </w:rPr>
            </w:pPr>
            <w:r w:rsidRPr="00287AAA">
              <w:rPr>
                <w:sz w:val="16"/>
                <w:szCs w:val="16"/>
              </w:rPr>
              <w:t>(5.3 - 8.3)</w:t>
            </w:r>
          </w:p>
        </w:tc>
        <w:tc>
          <w:tcPr>
            <w:tcW w:w="1134" w:type="dxa"/>
            <w:vAlign w:val="center"/>
          </w:tcPr>
          <w:p w:rsidR="003619FC" w:rsidRPr="00287AAA" w:rsidRDefault="003619FC" w:rsidP="003619FC">
            <w:pPr>
              <w:spacing w:after="60"/>
              <w:jc w:val="right"/>
              <w:rPr>
                <w:sz w:val="16"/>
                <w:szCs w:val="16"/>
              </w:rPr>
            </w:pPr>
            <w:r w:rsidRPr="00287AAA">
              <w:rPr>
                <w:sz w:val="16"/>
                <w:szCs w:val="16"/>
              </w:rPr>
              <w:t>(4.3 - 5.9)</w:t>
            </w:r>
          </w:p>
        </w:tc>
        <w:tc>
          <w:tcPr>
            <w:tcW w:w="1134" w:type="dxa"/>
            <w:vAlign w:val="center"/>
          </w:tcPr>
          <w:p w:rsidR="003619FC" w:rsidRPr="00287AAA" w:rsidRDefault="003619FC" w:rsidP="003619FC">
            <w:pPr>
              <w:spacing w:after="60"/>
              <w:jc w:val="right"/>
              <w:rPr>
                <w:sz w:val="16"/>
                <w:szCs w:val="16"/>
              </w:rPr>
            </w:pPr>
            <w:r w:rsidRPr="00287AAA">
              <w:rPr>
                <w:sz w:val="16"/>
                <w:szCs w:val="16"/>
              </w:rPr>
              <w:t>(5.9 - 14.0)</w:t>
            </w:r>
          </w:p>
        </w:tc>
        <w:tc>
          <w:tcPr>
            <w:tcW w:w="1134" w:type="dxa"/>
            <w:vAlign w:val="center"/>
          </w:tcPr>
          <w:p w:rsidR="003619FC" w:rsidRPr="00287AAA" w:rsidRDefault="003619FC" w:rsidP="003619FC">
            <w:pPr>
              <w:spacing w:after="60"/>
              <w:jc w:val="right"/>
              <w:rPr>
                <w:sz w:val="16"/>
                <w:szCs w:val="16"/>
              </w:rPr>
            </w:pPr>
            <w:r w:rsidRPr="00287AAA">
              <w:rPr>
                <w:sz w:val="16"/>
                <w:szCs w:val="16"/>
              </w:rPr>
              <w:t>(7.8 - 20.1)</w:t>
            </w:r>
          </w:p>
        </w:tc>
        <w:tc>
          <w:tcPr>
            <w:tcW w:w="1134" w:type="dxa"/>
            <w:vAlign w:val="center"/>
          </w:tcPr>
          <w:p w:rsidR="003619FC" w:rsidRPr="00287AAA" w:rsidRDefault="003619FC" w:rsidP="003619FC">
            <w:pPr>
              <w:spacing w:after="60"/>
              <w:jc w:val="right"/>
              <w:rPr>
                <w:sz w:val="16"/>
                <w:szCs w:val="16"/>
              </w:rPr>
            </w:pPr>
            <w:r w:rsidRPr="00287AAA">
              <w:rPr>
                <w:sz w:val="16"/>
                <w:szCs w:val="16"/>
              </w:rPr>
              <w:t>(14.8 - 44.9)</w:t>
            </w:r>
          </w:p>
        </w:tc>
      </w:tr>
      <w:tr w:rsidR="003619FC" w:rsidRPr="00287AAA" w:rsidTr="003619FC">
        <w:tc>
          <w:tcPr>
            <w:tcW w:w="1276" w:type="dxa"/>
          </w:tcPr>
          <w:p w:rsidR="003619FC" w:rsidRPr="00287AAA" w:rsidRDefault="003619FC" w:rsidP="002B22B4">
            <w:pPr>
              <w:keepNext/>
              <w:tabs>
                <w:tab w:val="left" w:pos="1170"/>
              </w:tabs>
              <w:spacing w:before="20"/>
              <w:rPr>
                <w:sz w:val="16"/>
                <w:szCs w:val="16"/>
              </w:rPr>
            </w:pPr>
          </w:p>
        </w:tc>
        <w:tc>
          <w:tcPr>
            <w:tcW w:w="567" w:type="dxa"/>
            <w:vAlign w:val="center"/>
          </w:tcPr>
          <w:p w:rsidR="003619FC" w:rsidRPr="00287AAA" w:rsidRDefault="003619FC" w:rsidP="002B22B4">
            <w:pPr>
              <w:keepNext/>
              <w:tabs>
                <w:tab w:val="left" w:pos="1170"/>
              </w:tabs>
              <w:spacing w:before="20"/>
              <w:jc w:val="center"/>
              <w:rPr>
                <w:sz w:val="16"/>
                <w:szCs w:val="16"/>
              </w:rPr>
            </w:pPr>
            <w:r w:rsidRPr="00287AAA">
              <w:rPr>
                <w:sz w:val="16"/>
                <w:szCs w:val="16"/>
              </w:rPr>
              <w:t>No</w:t>
            </w:r>
          </w:p>
        </w:tc>
        <w:tc>
          <w:tcPr>
            <w:tcW w:w="1134" w:type="dxa"/>
            <w:vAlign w:val="center"/>
          </w:tcPr>
          <w:p w:rsidR="003619FC" w:rsidRPr="00287AAA" w:rsidRDefault="003619FC" w:rsidP="002B22B4">
            <w:pPr>
              <w:keepNext/>
              <w:spacing w:before="20"/>
              <w:jc w:val="right"/>
              <w:rPr>
                <w:sz w:val="16"/>
                <w:szCs w:val="16"/>
                <w:lang w:val="en-US"/>
              </w:rPr>
            </w:pPr>
            <w:r w:rsidRPr="00287AAA">
              <w:rPr>
                <w:sz w:val="16"/>
                <w:szCs w:val="16"/>
                <w:lang w:val="en-US"/>
              </w:rPr>
              <w:t>94.1</w:t>
            </w:r>
          </w:p>
        </w:tc>
        <w:tc>
          <w:tcPr>
            <w:tcW w:w="1134" w:type="dxa"/>
            <w:vAlign w:val="center"/>
          </w:tcPr>
          <w:p w:rsidR="003619FC" w:rsidRPr="00287AAA" w:rsidRDefault="003619FC" w:rsidP="002B22B4">
            <w:pPr>
              <w:keepNext/>
              <w:spacing w:before="20"/>
              <w:jc w:val="right"/>
              <w:rPr>
                <w:color w:val="000000"/>
                <w:sz w:val="16"/>
                <w:szCs w:val="16"/>
              </w:rPr>
            </w:pPr>
            <w:r w:rsidRPr="00287AAA">
              <w:rPr>
                <w:color w:val="000000"/>
                <w:sz w:val="16"/>
                <w:szCs w:val="16"/>
              </w:rPr>
              <w:t>93.3</w:t>
            </w:r>
          </w:p>
        </w:tc>
        <w:tc>
          <w:tcPr>
            <w:tcW w:w="1134" w:type="dxa"/>
            <w:vAlign w:val="center"/>
          </w:tcPr>
          <w:p w:rsidR="003619FC" w:rsidRPr="00287AAA" w:rsidRDefault="003619FC" w:rsidP="002B22B4">
            <w:pPr>
              <w:keepNext/>
              <w:spacing w:before="20"/>
              <w:jc w:val="right"/>
              <w:rPr>
                <w:color w:val="000000"/>
                <w:sz w:val="16"/>
                <w:szCs w:val="16"/>
              </w:rPr>
            </w:pPr>
            <w:r w:rsidRPr="00287AAA">
              <w:rPr>
                <w:color w:val="000000"/>
                <w:sz w:val="16"/>
                <w:szCs w:val="16"/>
              </w:rPr>
              <w:t>94.9</w:t>
            </w:r>
          </w:p>
        </w:tc>
        <w:tc>
          <w:tcPr>
            <w:tcW w:w="1134" w:type="dxa"/>
            <w:vAlign w:val="center"/>
          </w:tcPr>
          <w:p w:rsidR="003619FC" w:rsidRPr="00287AAA" w:rsidRDefault="003619FC" w:rsidP="002B22B4">
            <w:pPr>
              <w:keepNext/>
              <w:spacing w:before="20"/>
              <w:jc w:val="right"/>
              <w:rPr>
                <w:color w:val="000000"/>
                <w:sz w:val="16"/>
                <w:szCs w:val="16"/>
              </w:rPr>
            </w:pPr>
            <w:r w:rsidRPr="00287AAA">
              <w:rPr>
                <w:color w:val="000000"/>
                <w:sz w:val="16"/>
                <w:szCs w:val="16"/>
              </w:rPr>
              <w:t>90.6</w:t>
            </w:r>
          </w:p>
        </w:tc>
        <w:tc>
          <w:tcPr>
            <w:tcW w:w="1134" w:type="dxa"/>
            <w:vAlign w:val="center"/>
          </w:tcPr>
          <w:p w:rsidR="003619FC" w:rsidRPr="00287AAA" w:rsidRDefault="003619FC" w:rsidP="002B22B4">
            <w:pPr>
              <w:keepNext/>
              <w:spacing w:before="20"/>
              <w:jc w:val="right"/>
              <w:rPr>
                <w:color w:val="000000"/>
                <w:sz w:val="16"/>
                <w:szCs w:val="16"/>
              </w:rPr>
            </w:pPr>
            <w:r w:rsidRPr="00287AAA">
              <w:rPr>
                <w:color w:val="000000"/>
                <w:sz w:val="16"/>
                <w:szCs w:val="16"/>
              </w:rPr>
              <w:t>87.0</w:t>
            </w:r>
          </w:p>
        </w:tc>
        <w:tc>
          <w:tcPr>
            <w:tcW w:w="1134" w:type="dxa"/>
            <w:vAlign w:val="center"/>
          </w:tcPr>
          <w:p w:rsidR="003619FC" w:rsidRPr="00287AAA" w:rsidRDefault="003619FC" w:rsidP="002B22B4">
            <w:pPr>
              <w:keepNext/>
              <w:spacing w:before="20"/>
              <w:jc w:val="right"/>
              <w:rPr>
                <w:color w:val="000000"/>
                <w:sz w:val="16"/>
                <w:szCs w:val="16"/>
              </w:rPr>
            </w:pPr>
            <w:r w:rsidRPr="00287AAA">
              <w:rPr>
                <w:color w:val="000000"/>
                <w:sz w:val="16"/>
                <w:szCs w:val="16"/>
              </w:rPr>
              <w:t>72.0</w:t>
            </w:r>
          </w:p>
        </w:tc>
      </w:tr>
      <w:tr w:rsidR="003619FC" w:rsidRPr="00287AAA" w:rsidTr="003619FC">
        <w:tc>
          <w:tcPr>
            <w:tcW w:w="1276" w:type="dxa"/>
          </w:tcPr>
          <w:p w:rsidR="003619FC" w:rsidRPr="00287AAA" w:rsidRDefault="003619FC" w:rsidP="00EC52F4">
            <w:pPr>
              <w:tabs>
                <w:tab w:val="left" w:pos="1170"/>
              </w:tabs>
              <w:rPr>
                <w:sz w:val="16"/>
                <w:szCs w:val="16"/>
              </w:rPr>
            </w:pPr>
          </w:p>
        </w:tc>
        <w:tc>
          <w:tcPr>
            <w:tcW w:w="567" w:type="dxa"/>
            <w:vAlign w:val="center"/>
          </w:tcPr>
          <w:p w:rsidR="003619FC" w:rsidRPr="00287AAA" w:rsidRDefault="003619FC" w:rsidP="00EC52F4">
            <w:pPr>
              <w:tabs>
                <w:tab w:val="left" w:pos="1170"/>
              </w:tabs>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(93.4 - 94.8)</w:t>
            </w:r>
          </w:p>
        </w:tc>
        <w:tc>
          <w:tcPr>
            <w:tcW w:w="1134" w:type="dxa"/>
            <w:vAlign w:val="center"/>
          </w:tcPr>
          <w:p w:rsidR="003619FC" w:rsidRPr="00287AAA" w:rsidRDefault="003619FC" w:rsidP="003619FC">
            <w:pPr>
              <w:spacing w:after="60"/>
              <w:jc w:val="right"/>
              <w:rPr>
                <w:sz w:val="16"/>
                <w:szCs w:val="16"/>
              </w:rPr>
            </w:pPr>
            <w:r w:rsidRPr="00287AAA">
              <w:rPr>
                <w:sz w:val="16"/>
                <w:szCs w:val="16"/>
              </w:rPr>
              <w:t>(91.7 - 94.7)</w:t>
            </w:r>
          </w:p>
        </w:tc>
        <w:tc>
          <w:tcPr>
            <w:tcW w:w="1134" w:type="dxa"/>
            <w:vAlign w:val="center"/>
          </w:tcPr>
          <w:p w:rsidR="003619FC" w:rsidRPr="00287AAA" w:rsidRDefault="003619FC" w:rsidP="003619FC">
            <w:pPr>
              <w:spacing w:after="60"/>
              <w:jc w:val="right"/>
              <w:rPr>
                <w:sz w:val="16"/>
                <w:szCs w:val="16"/>
              </w:rPr>
            </w:pPr>
            <w:r w:rsidRPr="00287AAA">
              <w:rPr>
                <w:sz w:val="16"/>
                <w:szCs w:val="16"/>
              </w:rPr>
              <w:t>(94.1 - 95.7)</w:t>
            </w:r>
          </w:p>
        </w:tc>
        <w:tc>
          <w:tcPr>
            <w:tcW w:w="1134" w:type="dxa"/>
            <w:vAlign w:val="center"/>
          </w:tcPr>
          <w:p w:rsidR="003619FC" w:rsidRPr="00287AAA" w:rsidRDefault="003619FC" w:rsidP="003619FC">
            <w:pPr>
              <w:spacing w:after="60"/>
              <w:jc w:val="right"/>
              <w:rPr>
                <w:sz w:val="16"/>
                <w:szCs w:val="16"/>
              </w:rPr>
            </w:pPr>
            <w:r w:rsidRPr="00287AAA">
              <w:rPr>
                <w:sz w:val="16"/>
                <w:szCs w:val="16"/>
              </w:rPr>
              <w:t>(86 - 94.1)</w:t>
            </w:r>
          </w:p>
        </w:tc>
        <w:tc>
          <w:tcPr>
            <w:tcW w:w="1134" w:type="dxa"/>
            <w:vAlign w:val="center"/>
          </w:tcPr>
          <w:p w:rsidR="003619FC" w:rsidRPr="00287AAA" w:rsidRDefault="003619FC" w:rsidP="003619FC">
            <w:pPr>
              <w:spacing w:after="60"/>
              <w:jc w:val="right"/>
              <w:rPr>
                <w:sz w:val="16"/>
                <w:szCs w:val="16"/>
              </w:rPr>
            </w:pPr>
            <w:r w:rsidRPr="00287AAA">
              <w:rPr>
                <w:sz w:val="16"/>
                <w:szCs w:val="16"/>
              </w:rPr>
              <w:t>(79.9 - 92.2)</w:t>
            </w:r>
          </w:p>
        </w:tc>
        <w:tc>
          <w:tcPr>
            <w:tcW w:w="1134" w:type="dxa"/>
            <w:vAlign w:val="center"/>
          </w:tcPr>
          <w:p w:rsidR="003619FC" w:rsidRPr="00287AAA" w:rsidRDefault="003619FC" w:rsidP="003619FC">
            <w:pPr>
              <w:spacing w:after="60"/>
              <w:jc w:val="right"/>
              <w:rPr>
                <w:sz w:val="16"/>
                <w:szCs w:val="16"/>
              </w:rPr>
            </w:pPr>
            <w:r w:rsidRPr="00287AAA">
              <w:rPr>
                <w:sz w:val="16"/>
                <w:szCs w:val="16"/>
              </w:rPr>
              <w:t>(55.1 - 85.2)</w:t>
            </w:r>
          </w:p>
        </w:tc>
      </w:tr>
      <w:tr w:rsidR="003619FC" w:rsidRPr="00287AAA" w:rsidTr="003619FC">
        <w:tc>
          <w:tcPr>
            <w:tcW w:w="4111" w:type="dxa"/>
            <w:gridSpan w:val="4"/>
            <w:vAlign w:val="bottom"/>
          </w:tcPr>
          <w:p w:rsidR="003619FC" w:rsidRPr="00287AAA" w:rsidRDefault="003619FC" w:rsidP="003619FC">
            <w:pPr>
              <w:rPr>
                <w:color w:val="000000"/>
                <w:sz w:val="16"/>
                <w:szCs w:val="16"/>
              </w:rPr>
            </w:pPr>
            <w:r w:rsidRPr="00287AAA">
              <w:rPr>
                <w:sz w:val="16"/>
                <w:szCs w:val="16"/>
                <w:lang w:val="en-US"/>
              </w:rPr>
              <w:t xml:space="preserve">Personally received help from a community organisation </w:t>
            </w: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c>
          <w:tcPr>
            <w:tcW w:w="1134" w:type="dxa"/>
            <w:vAlign w:val="center"/>
          </w:tcPr>
          <w:p w:rsidR="003619FC" w:rsidRPr="00287AAA" w:rsidRDefault="003619FC" w:rsidP="00EC52F4">
            <w:pPr>
              <w:jc w:val="right"/>
              <w:rPr>
                <w:color w:val="000000"/>
                <w:sz w:val="16"/>
                <w:szCs w:val="16"/>
              </w:rPr>
            </w:pPr>
          </w:p>
        </w:tc>
      </w:tr>
      <w:tr w:rsidR="003619FC" w:rsidRPr="00287AAA" w:rsidTr="003619FC">
        <w:tc>
          <w:tcPr>
            <w:tcW w:w="1276" w:type="dxa"/>
          </w:tcPr>
          <w:p w:rsidR="003619FC" w:rsidRPr="00287AAA" w:rsidRDefault="003619FC" w:rsidP="00EC52F4">
            <w:pPr>
              <w:tabs>
                <w:tab w:val="left" w:pos="1170"/>
              </w:tabs>
              <w:rPr>
                <w:sz w:val="16"/>
                <w:szCs w:val="16"/>
                <w:lang w:val="en-US"/>
              </w:rPr>
            </w:pPr>
          </w:p>
        </w:tc>
        <w:tc>
          <w:tcPr>
            <w:tcW w:w="567" w:type="dxa"/>
            <w:vAlign w:val="center"/>
          </w:tcPr>
          <w:p w:rsidR="003619FC" w:rsidRPr="00287AAA" w:rsidRDefault="003619FC" w:rsidP="00EC52F4">
            <w:pPr>
              <w:tabs>
                <w:tab w:val="left" w:pos="1170"/>
              </w:tabs>
              <w:jc w:val="center"/>
              <w:rPr>
                <w:b/>
                <w:sz w:val="16"/>
                <w:szCs w:val="16"/>
              </w:rPr>
            </w:pPr>
            <w:r w:rsidRPr="00287AAA">
              <w:rPr>
                <w:sz w:val="16"/>
                <w:szCs w:val="16"/>
              </w:rPr>
              <w:t>Yes</w:t>
            </w:r>
          </w:p>
        </w:tc>
        <w:tc>
          <w:tcPr>
            <w:tcW w:w="1134" w:type="dxa"/>
            <w:vAlign w:val="center"/>
          </w:tcPr>
          <w:p w:rsidR="003619FC" w:rsidRPr="00287AAA" w:rsidRDefault="003619FC" w:rsidP="00EC52F4">
            <w:pPr>
              <w:jc w:val="right"/>
              <w:rPr>
                <w:sz w:val="16"/>
                <w:szCs w:val="16"/>
              </w:rPr>
            </w:pPr>
            <w:r w:rsidRPr="00287AAA">
              <w:rPr>
                <w:sz w:val="16"/>
                <w:szCs w:val="16"/>
              </w:rPr>
              <w:t>1.7</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2.1</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1.5</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2.2</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3.6</w:t>
            </w:r>
          </w:p>
        </w:tc>
        <w:tc>
          <w:tcPr>
            <w:tcW w:w="1134" w:type="dxa"/>
            <w:vAlign w:val="center"/>
          </w:tcPr>
          <w:p w:rsidR="003619FC" w:rsidRPr="00287AAA" w:rsidRDefault="003619FC" w:rsidP="00EC52F4">
            <w:pPr>
              <w:jc w:val="right"/>
              <w:rPr>
                <w:color w:val="000000"/>
                <w:sz w:val="16"/>
                <w:szCs w:val="16"/>
              </w:rPr>
            </w:pPr>
            <w:r w:rsidRPr="00287AAA">
              <w:rPr>
                <w:color w:val="000000"/>
                <w:sz w:val="16"/>
                <w:szCs w:val="16"/>
              </w:rPr>
              <w:t>6.8</w:t>
            </w:r>
          </w:p>
        </w:tc>
      </w:tr>
      <w:tr w:rsidR="003619FC" w:rsidRPr="00287AAA" w:rsidTr="0052295F">
        <w:tc>
          <w:tcPr>
            <w:tcW w:w="1276" w:type="dxa"/>
            <w:tcBorders>
              <w:bottom w:val="nil"/>
            </w:tcBorders>
          </w:tcPr>
          <w:p w:rsidR="003619FC" w:rsidRPr="00287AAA" w:rsidRDefault="003619FC" w:rsidP="00EC52F4">
            <w:pPr>
              <w:tabs>
                <w:tab w:val="left" w:pos="1170"/>
              </w:tabs>
              <w:rPr>
                <w:sz w:val="16"/>
                <w:szCs w:val="16"/>
                <w:lang w:val="en-US"/>
              </w:rPr>
            </w:pPr>
          </w:p>
        </w:tc>
        <w:tc>
          <w:tcPr>
            <w:tcW w:w="567" w:type="dxa"/>
            <w:tcBorders>
              <w:bottom w:val="nil"/>
            </w:tcBorders>
            <w:vAlign w:val="center"/>
          </w:tcPr>
          <w:p w:rsidR="003619FC" w:rsidRPr="00287AAA" w:rsidRDefault="003619FC" w:rsidP="00EC52F4">
            <w:pPr>
              <w:tabs>
                <w:tab w:val="left" w:pos="1170"/>
              </w:tabs>
              <w:jc w:val="center"/>
              <w:rPr>
                <w:sz w:val="16"/>
                <w:szCs w:val="16"/>
              </w:rPr>
            </w:pP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(1.4 - 2.1)</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(1.3 - 3.2)</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(1.1 - 1.9)</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(1.1 - 3.9)</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(1.5 - 7.3)</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(1.4 - 20.1)</w:t>
            </w:r>
          </w:p>
        </w:tc>
      </w:tr>
      <w:tr w:rsidR="003619FC" w:rsidRPr="00287AAA" w:rsidTr="0052295F">
        <w:tc>
          <w:tcPr>
            <w:tcW w:w="1276" w:type="dxa"/>
            <w:tcBorders>
              <w:top w:val="nil"/>
              <w:bottom w:val="nil"/>
            </w:tcBorders>
          </w:tcPr>
          <w:p w:rsidR="003619FC" w:rsidRPr="00287AAA" w:rsidRDefault="003619FC" w:rsidP="00EC52F4">
            <w:pPr>
              <w:tabs>
                <w:tab w:val="left" w:pos="1170"/>
              </w:tabs>
              <w:rPr>
                <w:sz w:val="16"/>
                <w:szCs w:val="16"/>
              </w:rPr>
            </w:pPr>
          </w:p>
        </w:tc>
        <w:tc>
          <w:tcPr>
            <w:tcW w:w="567" w:type="dxa"/>
            <w:tcBorders>
              <w:top w:val="nil"/>
              <w:bottom w:val="nil"/>
            </w:tcBorders>
            <w:vAlign w:val="center"/>
          </w:tcPr>
          <w:p w:rsidR="003619FC" w:rsidRPr="00287AAA" w:rsidRDefault="003619FC" w:rsidP="00EC52F4">
            <w:pPr>
              <w:tabs>
                <w:tab w:val="left" w:pos="1170"/>
              </w:tabs>
              <w:jc w:val="center"/>
              <w:rPr>
                <w:sz w:val="16"/>
                <w:szCs w:val="16"/>
              </w:rPr>
            </w:pPr>
            <w:r w:rsidRPr="00287AAA">
              <w:rPr>
                <w:sz w:val="16"/>
                <w:szCs w:val="16"/>
              </w:rPr>
              <w:t>No</w:t>
            </w:r>
          </w:p>
        </w:tc>
        <w:tc>
          <w:tcPr>
            <w:tcW w:w="1134" w:type="dxa"/>
            <w:tcBorders>
              <w:top w:val="nil"/>
              <w:bottom w:val="nil"/>
            </w:tcBorders>
            <w:vAlign w:val="center"/>
          </w:tcPr>
          <w:p w:rsidR="003619FC" w:rsidRPr="00287AAA" w:rsidRDefault="003619FC" w:rsidP="00EC52F4">
            <w:pPr>
              <w:jc w:val="right"/>
              <w:rPr>
                <w:sz w:val="16"/>
                <w:szCs w:val="16"/>
                <w:lang w:val="en-US"/>
              </w:rPr>
            </w:pPr>
            <w:r w:rsidRPr="00287AAA">
              <w:rPr>
                <w:sz w:val="16"/>
                <w:szCs w:val="16"/>
                <w:lang w:val="en-US"/>
              </w:rPr>
              <w:t>98.3</w:t>
            </w:r>
          </w:p>
        </w:tc>
        <w:tc>
          <w:tcPr>
            <w:tcW w:w="1134" w:type="dxa"/>
            <w:tcBorders>
              <w:top w:val="nil"/>
              <w:bottom w:val="nil"/>
            </w:tcBorders>
            <w:vAlign w:val="center"/>
          </w:tcPr>
          <w:p w:rsidR="003619FC" w:rsidRPr="00287AAA" w:rsidRDefault="003619FC" w:rsidP="00EC52F4">
            <w:pPr>
              <w:jc w:val="right"/>
              <w:rPr>
                <w:color w:val="000000"/>
                <w:sz w:val="16"/>
                <w:szCs w:val="16"/>
              </w:rPr>
            </w:pPr>
            <w:r w:rsidRPr="00287AAA">
              <w:rPr>
                <w:color w:val="000000"/>
                <w:sz w:val="16"/>
                <w:szCs w:val="16"/>
              </w:rPr>
              <w:t>97.9</w:t>
            </w:r>
          </w:p>
        </w:tc>
        <w:tc>
          <w:tcPr>
            <w:tcW w:w="1134" w:type="dxa"/>
            <w:tcBorders>
              <w:top w:val="nil"/>
              <w:bottom w:val="nil"/>
            </w:tcBorders>
            <w:vAlign w:val="center"/>
          </w:tcPr>
          <w:p w:rsidR="003619FC" w:rsidRPr="00287AAA" w:rsidRDefault="003619FC" w:rsidP="00EC52F4">
            <w:pPr>
              <w:jc w:val="right"/>
              <w:rPr>
                <w:color w:val="000000"/>
                <w:sz w:val="16"/>
                <w:szCs w:val="16"/>
              </w:rPr>
            </w:pPr>
            <w:r w:rsidRPr="00287AAA">
              <w:rPr>
                <w:color w:val="000000"/>
                <w:sz w:val="16"/>
                <w:szCs w:val="16"/>
              </w:rPr>
              <w:t>98.5</w:t>
            </w:r>
          </w:p>
        </w:tc>
        <w:tc>
          <w:tcPr>
            <w:tcW w:w="1134" w:type="dxa"/>
            <w:tcBorders>
              <w:top w:val="nil"/>
              <w:bottom w:val="nil"/>
            </w:tcBorders>
            <w:vAlign w:val="center"/>
          </w:tcPr>
          <w:p w:rsidR="003619FC" w:rsidRPr="00287AAA" w:rsidRDefault="003619FC" w:rsidP="00EC52F4">
            <w:pPr>
              <w:jc w:val="right"/>
              <w:rPr>
                <w:color w:val="000000"/>
                <w:sz w:val="16"/>
                <w:szCs w:val="16"/>
              </w:rPr>
            </w:pPr>
            <w:r w:rsidRPr="00287AAA">
              <w:rPr>
                <w:color w:val="000000"/>
                <w:sz w:val="16"/>
                <w:szCs w:val="16"/>
              </w:rPr>
              <w:t>97.8</w:t>
            </w:r>
          </w:p>
        </w:tc>
        <w:tc>
          <w:tcPr>
            <w:tcW w:w="1134" w:type="dxa"/>
            <w:tcBorders>
              <w:top w:val="nil"/>
              <w:bottom w:val="nil"/>
            </w:tcBorders>
            <w:vAlign w:val="center"/>
          </w:tcPr>
          <w:p w:rsidR="003619FC" w:rsidRPr="00287AAA" w:rsidRDefault="003619FC" w:rsidP="00EC52F4">
            <w:pPr>
              <w:jc w:val="right"/>
              <w:rPr>
                <w:color w:val="000000"/>
                <w:sz w:val="16"/>
                <w:szCs w:val="16"/>
              </w:rPr>
            </w:pPr>
            <w:r w:rsidRPr="00287AAA">
              <w:rPr>
                <w:color w:val="000000"/>
                <w:sz w:val="16"/>
                <w:szCs w:val="16"/>
              </w:rPr>
              <w:t>96.4</w:t>
            </w:r>
          </w:p>
        </w:tc>
        <w:tc>
          <w:tcPr>
            <w:tcW w:w="1134" w:type="dxa"/>
            <w:tcBorders>
              <w:top w:val="nil"/>
              <w:bottom w:val="nil"/>
            </w:tcBorders>
            <w:vAlign w:val="center"/>
          </w:tcPr>
          <w:p w:rsidR="003619FC" w:rsidRPr="00287AAA" w:rsidRDefault="003619FC" w:rsidP="00EC52F4">
            <w:pPr>
              <w:jc w:val="right"/>
              <w:rPr>
                <w:color w:val="000000"/>
                <w:sz w:val="16"/>
                <w:szCs w:val="16"/>
              </w:rPr>
            </w:pPr>
            <w:r w:rsidRPr="00287AAA">
              <w:rPr>
                <w:color w:val="000000"/>
                <w:sz w:val="16"/>
                <w:szCs w:val="16"/>
              </w:rPr>
              <w:t>93.2</w:t>
            </w:r>
          </w:p>
        </w:tc>
      </w:tr>
      <w:tr w:rsidR="003619FC" w:rsidRPr="00287AAA" w:rsidTr="002E78BA">
        <w:tc>
          <w:tcPr>
            <w:tcW w:w="1276" w:type="dxa"/>
            <w:tcBorders>
              <w:top w:val="nil"/>
              <w:bottom w:val="nil"/>
            </w:tcBorders>
          </w:tcPr>
          <w:p w:rsidR="003619FC" w:rsidRPr="00287AAA" w:rsidRDefault="003619FC" w:rsidP="00EC52F4">
            <w:pPr>
              <w:tabs>
                <w:tab w:val="left" w:pos="1170"/>
              </w:tabs>
              <w:rPr>
                <w:sz w:val="16"/>
                <w:szCs w:val="16"/>
              </w:rPr>
            </w:pPr>
          </w:p>
        </w:tc>
        <w:tc>
          <w:tcPr>
            <w:tcW w:w="567" w:type="dxa"/>
            <w:tcBorders>
              <w:top w:val="nil"/>
              <w:bottom w:val="nil"/>
            </w:tcBorders>
            <w:vAlign w:val="center"/>
          </w:tcPr>
          <w:p w:rsidR="003619FC" w:rsidRPr="00287AAA" w:rsidRDefault="003619FC" w:rsidP="00EC52F4">
            <w:pPr>
              <w:tabs>
                <w:tab w:val="left" w:pos="1170"/>
              </w:tabs>
              <w:jc w:val="center"/>
              <w:rPr>
                <w:sz w:val="16"/>
                <w:szCs w:val="16"/>
              </w:rPr>
            </w:pP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(97.9 - 98.6)</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(96.8 - 98.7)</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(98.1 - 98.9)</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(96.1 - 98.9)</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(92.7 - 98.5)</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(79.9 - 98.6)</w:t>
            </w:r>
          </w:p>
        </w:tc>
      </w:tr>
      <w:tr w:rsidR="003619FC" w:rsidRPr="00287AAA" w:rsidTr="002E78BA">
        <w:tc>
          <w:tcPr>
            <w:tcW w:w="1276" w:type="dxa"/>
            <w:tcBorders>
              <w:top w:val="nil"/>
              <w:bottom w:val="nil"/>
            </w:tcBorders>
            <w:vAlign w:val="center"/>
          </w:tcPr>
          <w:p w:rsidR="003619FC" w:rsidRPr="00287AAA" w:rsidRDefault="003619FC" w:rsidP="00EC52F4">
            <w:pPr>
              <w:tabs>
                <w:tab w:val="left" w:pos="1170"/>
              </w:tabs>
              <w:rPr>
                <w:sz w:val="16"/>
                <w:szCs w:val="16"/>
              </w:rPr>
            </w:pPr>
            <w:r w:rsidRPr="00287AAA">
              <w:rPr>
                <w:sz w:val="16"/>
                <w:szCs w:val="16"/>
              </w:rPr>
              <w:t>NZDI Score</w:t>
            </w:r>
          </w:p>
        </w:tc>
        <w:tc>
          <w:tcPr>
            <w:tcW w:w="567" w:type="dxa"/>
            <w:tcBorders>
              <w:top w:val="nil"/>
              <w:bottom w:val="nil"/>
            </w:tcBorders>
            <w:vAlign w:val="center"/>
          </w:tcPr>
          <w:p w:rsidR="003619FC" w:rsidRPr="00287AAA" w:rsidRDefault="003619FC" w:rsidP="00EC52F4">
            <w:pPr>
              <w:jc w:val="center"/>
              <w:rPr>
                <w:sz w:val="16"/>
                <w:szCs w:val="16"/>
              </w:rPr>
            </w:pPr>
            <w:r w:rsidRPr="00287AAA">
              <w:rPr>
                <w:sz w:val="16"/>
                <w:szCs w:val="16"/>
              </w:rPr>
              <w:t>0</w:t>
            </w:r>
          </w:p>
        </w:tc>
        <w:tc>
          <w:tcPr>
            <w:tcW w:w="1134" w:type="dxa"/>
            <w:tcBorders>
              <w:top w:val="nil"/>
              <w:bottom w:val="nil"/>
            </w:tcBorders>
            <w:vAlign w:val="center"/>
          </w:tcPr>
          <w:p w:rsidR="003619FC" w:rsidRPr="00287AAA" w:rsidRDefault="003619FC" w:rsidP="00EC52F4">
            <w:pPr>
              <w:jc w:val="right"/>
              <w:rPr>
                <w:sz w:val="16"/>
                <w:szCs w:val="16"/>
              </w:rPr>
            </w:pPr>
            <w:r w:rsidRPr="00287AAA">
              <w:rPr>
                <w:sz w:val="16"/>
                <w:szCs w:val="16"/>
              </w:rPr>
              <w:t>55.6</w:t>
            </w:r>
          </w:p>
        </w:tc>
        <w:tc>
          <w:tcPr>
            <w:tcW w:w="1134" w:type="dxa"/>
            <w:tcBorders>
              <w:top w:val="nil"/>
              <w:bottom w:val="nil"/>
            </w:tcBorders>
            <w:vAlign w:val="center"/>
          </w:tcPr>
          <w:p w:rsidR="003619FC" w:rsidRPr="00287AAA" w:rsidRDefault="003619FC" w:rsidP="00EC52F4">
            <w:pPr>
              <w:jc w:val="right"/>
              <w:rPr>
                <w:sz w:val="16"/>
                <w:szCs w:val="16"/>
              </w:rPr>
            </w:pPr>
            <w:r w:rsidRPr="00287AAA">
              <w:rPr>
                <w:sz w:val="16"/>
                <w:szCs w:val="16"/>
              </w:rPr>
              <w:t>52.6</w:t>
            </w:r>
          </w:p>
        </w:tc>
        <w:tc>
          <w:tcPr>
            <w:tcW w:w="1134" w:type="dxa"/>
            <w:tcBorders>
              <w:top w:val="nil"/>
              <w:bottom w:val="nil"/>
            </w:tcBorders>
            <w:vAlign w:val="center"/>
          </w:tcPr>
          <w:p w:rsidR="003619FC" w:rsidRPr="00287AAA" w:rsidRDefault="003619FC" w:rsidP="00EC52F4">
            <w:pPr>
              <w:jc w:val="right"/>
              <w:rPr>
                <w:sz w:val="16"/>
                <w:szCs w:val="16"/>
              </w:rPr>
            </w:pPr>
            <w:r w:rsidRPr="00287AAA">
              <w:rPr>
                <w:sz w:val="16"/>
                <w:szCs w:val="16"/>
              </w:rPr>
              <w:t>58.7</w:t>
            </w:r>
          </w:p>
        </w:tc>
        <w:tc>
          <w:tcPr>
            <w:tcW w:w="1134" w:type="dxa"/>
            <w:tcBorders>
              <w:top w:val="nil"/>
              <w:bottom w:val="nil"/>
            </w:tcBorders>
            <w:vAlign w:val="center"/>
          </w:tcPr>
          <w:p w:rsidR="003619FC" w:rsidRPr="00287AAA" w:rsidRDefault="003619FC" w:rsidP="00EC52F4">
            <w:pPr>
              <w:jc w:val="right"/>
              <w:rPr>
                <w:sz w:val="16"/>
                <w:szCs w:val="16"/>
              </w:rPr>
            </w:pPr>
            <w:r w:rsidRPr="00287AAA">
              <w:rPr>
                <w:sz w:val="16"/>
                <w:szCs w:val="16"/>
              </w:rPr>
              <w:t>39.2</w:t>
            </w:r>
          </w:p>
        </w:tc>
        <w:tc>
          <w:tcPr>
            <w:tcW w:w="1134" w:type="dxa"/>
            <w:tcBorders>
              <w:top w:val="nil"/>
              <w:bottom w:val="nil"/>
            </w:tcBorders>
            <w:vAlign w:val="center"/>
          </w:tcPr>
          <w:p w:rsidR="003619FC" w:rsidRPr="00287AAA" w:rsidRDefault="003619FC" w:rsidP="00EC52F4">
            <w:pPr>
              <w:jc w:val="right"/>
              <w:rPr>
                <w:sz w:val="16"/>
                <w:szCs w:val="16"/>
              </w:rPr>
            </w:pPr>
            <w:r w:rsidRPr="00287AAA">
              <w:rPr>
                <w:sz w:val="16"/>
                <w:szCs w:val="16"/>
              </w:rPr>
              <w:t>28.1</w:t>
            </w:r>
          </w:p>
        </w:tc>
        <w:tc>
          <w:tcPr>
            <w:tcW w:w="1134" w:type="dxa"/>
            <w:tcBorders>
              <w:top w:val="nil"/>
              <w:bottom w:val="nil"/>
            </w:tcBorders>
            <w:vAlign w:val="center"/>
          </w:tcPr>
          <w:p w:rsidR="003619FC" w:rsidRPr="00287AAA" w:rsidRDefault="003619FC" w:rsidP="00EC52F4">
            <w:pPr>
              <w:jc w:val="right"/>
              <w:rPr>
                <w:sz w:val="16"/>
                <w:szCs w:val="16"/>
              </w:rPr>
            </w:pPr>
            <w:r w:rsidRPr="00287AAA">
              <w:rPr>
                <w:sz w:val="16"/>
                <w:szCs w:val="16"/>
              </w:rPr>
              <w:t>4.7</w:t>
            </w:r>
          </w:p>
        </w:tc>
      </w:tr>
      <w:tr w:rsidR="003619FC" w:rsidRPr="00287AAA" w:rsidTr="003619FC">
        <w:tc>
          <w:tcPr>
            <w:tcW w:w="1276" w:type="dxa"/>
            <w:tcBorders>
              <w:top w:val="nil"/>
            </w:tcBorders>
            <w:vAlign w:val="center"/>
          </w:tcPr>
          <w:p w:rsidR="003619FC" w:rsidRPr="00287AAA" w:rsidRDefault="003619FC" w:rsidP="00EC52F4">
            <w:pPr>
              <w:tabs>
                <w:tab w:val="left" w:pos="1170"/>
              </w:tabs>
              <w:rPr>
                <w:sz w:val="16"/>
                <w:szCs w:val="16"/>
              </w:rPr>
            </w:pPr>
          </w:p>
        </w:tc>
        <w:tc>
          <w:tcPr>
            <w:tcW w:w="567" w:type="dxa"/>
            <w:tcBorders>
              <w:top w:val="nil"/>
              <w:bottom w:val="nil"/>
            </w:tcBorders>
            <w:vAlign w:val="center"/>
          </w:tcPr>
          <w:p w:rsidR="003619FC" w:rsidRPr="00287AAA" w:rsidRDefault="003619FC" w:rsidP="00EC52F4">
            <w:pPr>
              <w:jc w:val="center"/>
              <w:rPr>
                <w:sz w:val="16"/>
                <w:szCs w:val="16"/>
              </w:rPr>
            </w:pP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(54 - 57.2)</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(49.3 - 55.9)</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(56.9 - 60.5)</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(32.7 - 46.0)</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(19.4 - 38.4)</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(1.5 - 11.4)</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tcBorders>
              <w:top w:val="nil"/>
            </w:tcBorders>
            <w:vAlign w:val="center"/>
          </w:tcPr>
          <w:p w:rsidR="003619FC" w:rsidRPr="00287AAA" w:rsidRDefault="003619FC" w:rsidP="00EC52F4">
            <w:pPr>
              <w:jc w:val="center"/>
              <w:rPr>
                <w:sz w:val="16"/>
                <w:szCs w:val="16"/>
              </w:rPr>
            </w:pPr>
            <w:r w:rsidRPr="00287AAA">
              <w:rPr>
                <w:sz w:val="16"/>
                <w:szCs w:val="16"/>
              </w:rPr>
              <w:t>1</w:t>
            </w:r>
          </w:p>
        </w:tc>
        <w:tc>
          <w:tcPr>
            <w:tcW w:w="1134" w:type="dxa"/>
            <w:tcBorders>
              <w:top w:val="nil"/>
            </w:tcBorders>
            <w:vAlign w:val="center"/>
          </w:tcPr>
          <w:p w:rsidR="003619FC" w:rsidRPr="00287AAA" w:rsidRDefault="003619FC" w:rsidP="00EC52F4">
            <w:pPr>
              <w:jc w:val="right"/>
              <w:rPr>
                <w:sz w:val="16"/>
                <w:szCs w:val="16"/>
              </w:rPr>
            </w:pPr>
            <w:r w:rsidRPr="00287AAA">
              <w:rPr>
                <w:sz w:val="16"/>
                <w:szCs w:val="16"/>
              </w:rPr>
              <w:t>21.8</w:t>
            </w:r>
          </w:p>
        </w:tc>
        <w:tc>
          <w:tcPr>
            <w:tcW w:w="1134" w:type="dxa"/>
            <w:tcBorders>
              <w:top w:val="nil"/>
            </w:tcBorders>
            <w:vAlign w:val="center"/>
          </w:tcPr>
          <w:p w:rsidR="003619FC" w:rsidRPr="00287AAA" w:rsidRDefault="003619FC" w:rsidP="00EC52F4">
            <w:pPr>
              <w:jc w:val="right"/>
              <w:rPr>
                <w:sz w:val="16"/>
                <w:szCs w:val="16"/>
              </w:rPr>
            </w:pPr>
            <w:r w:rsidRPr="00287AAA">
              <w:rPr>
                <w:sz w:val="16"/>
                <w:szCs w:val="16"/>
              </w:rPr>
              <w:t>22.2</w:t>
            </w:r>
          </w:p>
        </w:tc>
        <w:tc>
          <w:tcPr>
            <w:tcW w:w="1134" w:type="dxa"/>
            <w:tcBorders>
              <w:top w:val="nil"/>
            </w:tcBorders>
            <w:vAlign w:val="center"/>
          </w:tcPr>
          <w:p w:rsidR="003619FC" w:rsidRPr="00287AAA" w:rsidRDefault="003619FC" w:rsidP="00EC52F4">
            <w:pPr>
              <w:jc w:val="right"/>
              <w:rPr>
                <w:sz w:val="16"/>
                <w:szCs w:val="16"/>
              </w:rPr>
            </w:pPr>
            <w:r w:rsidRPr="00287AAA">
              <w:rPr>
                <w:sz w:val="16"/>
                <w:szCs w:val="16"/>
              </w:rPr>
              <w:t>21.2</w:t>
            </w:r>
          </w:p>
        </w:tc>
        <w:tc>
          <w:tcPr>
            <w:tcW w:w="1134" w:type="dxa"/>
            <w:tcBorders>
              <w:top w:val="nil"/>
            </w:tcBorders>
            <w:vAlign w:val="center"/>
          </w:tcPr>
          <w:p w:rsidR="003619FC" w:rsidRPr="00287AAA" w:rsidRDefault="003619FC" w:rsidP="00EC52F4">
            <w:pPr>
              <w:jc w:val="right"/>
              <w:rPr>
                <w:sz w:val="16"/>
                <w:szCs w:val="16"/>
              </w:rPr>
            </w:pPr>
            <w:r w:rsidRPr="00287AAA">
              <w:rPr>
                <w:sz w:val="16"/>
                <w:szCs w:val="16"/>
              </w:rPr>
              <w:t>25.5</w:t>
            </w:r>
          </w:p>
        </w:tc>
        <w:tc>
          <w:tcPr>
            <w:tcW w:w="1134" w:type="dxa"/>
            <w:tcBorders>
              <w:top w:val="nil"/>
            </w:tcBorders>
            <w:vAlign w:val="center"/>
          </w:tcPr>
          <w:p w:rsidR="003619FC" w:rsidRPr="00287AAA" w:rsidRDefault="003619FC" w:rsidP="00EC52F4">
            <w:pPr>
              <w:jc w:val="right"/>
              <w:rPr>
                <w:sz w:val="16"/>
                <w:szCs w:val="16"/>
              </w:rPr>
            </w:pPr>
            <w:r w:rsidRPr="00287AAA">
              <w:rPr>
                <w:sz w:val="16"/>
                <w:szCs w:val="16"/>
              </w:rPr>
              <w:t>30.7</w:t>
            </w:r>
          </w:p>
        </w:tc>
        <w:tc>
          <w:tcPr>
            <w:tcW w:w="1134" w:type="dxa"/>
            <w:tcBorders>
              <w:top w:val="nil"/>
            </w:tcBorders>
            <w:vAlign w:val="center"/>
          </w:tcPr>
          <w:p w:rsidR="003619FC" w:rsidRPr="00287AAA" w:rsidRDefault="003619FC" w:rsidP="00EC52F4">
            <w:pPr>
              <w:jc w:val="right"/>
              <w:rPr>
                <w:sz w:val="16"/>
                <w:szCs w:val="16"/>
              </w:rPr>
            </w:pPr>
            <w:r w:rsidRPr="00287AAA">
              <w:rPr>
                <w:sz w:val="16"/>
                <w:szCs w:val="16"/>
              </w:rPr>
              <w:t>31.2</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tcBorders>
              <w:top w:val="nil"/>
            </w:tcBorders>
            <w:vAlign w:val="center"/>
          </w:tcPr>
          <w:p w:rsidR="003619FC" w:rsidRPr="00287AAA" w:rsidRDefault="003619FC" w:rsidP="00EC52F4">
            <w:pPr>
              <w:jc w:val="center"/>
              <w:rPr>
                <w:sz w:val="16"/>
                <w:szCs w:val="16"/>
              </w:rPr>
            </w:pPr>
          </w:p>
        </w:tc>
        <w:tc>
          <w:tcPr>
            <w:tcW w:w="1134" w:type="dxa"/>
            <w:tcBorders>
              <w:top w:val="nil"/>
            </w:tcBorders>
            <w:vAlign w:val="center"/>
          </w:tcPr>
          <w:p w:rsidR="003619FC" w:rsidRPr="00287AAA" w:rsidRDefault="003619FC" w:rsidP="003619FC">
            <w:pPr>
              <w:spacing w:after="60"/>
              <w:jc w:val="right"/>
              <w:rPr>
                <w:sz w:val="16"/>
                <w:szCs w:val="16"/>
              </w:rPr>
            </w:pPr>
            <w:r w:rsidRPr="00287AAA">
              <w:rPr>
                <w:sz w:val="16"/>
                <w:szCs w:val="16"/>
              </w:rPr>
              <w:t>(20.5 - 23.2)</w:t>
            </w:r>
          </w:p>
        </w:tc>
        <w:tc>
          <w:tcPr>
            <w:tcW w:w="1134" w:type="dxa"/>
            <w:tcBorders>
              <w:top w:val="nil"/>
            </w:tcBorders>
            <w:vAlign w:val="center"/>
          </w:tcPr>
          <w:p w:rsidR="003619FC" w:rsidRPr="00287AAA" w:rsidRDefault="003619FC" w:rsidP="003619FC">
            <w:pPr>
              <w:spacing w:after="60"/>
              <w:jc w:val="right"/>
              <w:rPr>
                <w:sz w:val="16"/>
                <w:szCs w:val="16"/>
              </w:rPr>
            </w:pPr>
            <w:r w:rsidRPr="00287AAA">
              <w:rPr>
                <w:sz w:val="16"/>
                <w:szCs w:val="16"/>
              </w:rPr>
              <w:t>(19.4 - 25.2)</w:t>
            </w:r>
          </w:p>
        </w:tc>
        <w:tc>
          <w:tcPr>
            <w:tcW w:w="1134" w:type="dxa"/>
            <w:tcBorders>
              <w:top w:val="nil"/>
            </w:tcBorders>
            <w:vAlign w:val="center"/>
          </w:tcPr>
          <w:p w:rsidR="003619FC" w:rsidRPr="00287AAA" w:rsidRDefault="003619FC" w:rsidP="003619FC">
            <w:pPr>
              <w:spacing w:after="60"/>
              <w:jc w:val="right"/>
              <w:rPr>
                <w:sz w:val="16"/>
                <w:szCs w:val="16"/>
              </w:rPr>
            </w:pPr>
            <w:r w:rsidRPr="00287AAA">
              <w:rPr>
                <w:sz w:val="16"/>
                <w:szCs w:val="16"/>
              </w:rPr>
              <w:t>(19.7 - 22.7)</w:t>
            </w:r>
          </w:p>
        </w:tc>
        <w:tc>
          <w:tcPr>
            <w:tcW w:w="1134" w:type="dxa"/>
            <w:tcBorders>
              <w:top w:val="nil"/>
            </w:tcBorders>
            <w:vAlign w:val="center"/>
          </w:tcPr>
          <w:p w:rsidR="003619FC" w:rsidRPr="00287AAA" w:rsidRDefault="003619FC" w:rsidP="003619FC">
            <w:pPr>
              <w:spacing w:after="60"/>
              <w:jc w:val="right"/>
              <w:rPr>
                <w:sz w:val="16"/>
                <w:szCs w:val="16"/>
              </w:rPr>
            </w:pPr>
            <w:r w:rsidRPr="00287AAA">
              <w:rPr>
                <w:sz w:val="16"/>
                <w:szCs w:val="16"/>
              </w:rPr>
              <w:t>(19.0 - 32.9)</w:t>
            </w:r>
          </w:p>
        </w:tc>
        <w:tc>
          <w:tcPr>
            <w:tcW w:w="1134" w:type="dxa"/>
            <w:tcBorders>
              <w:top w:val="nil"/>
            </w:tcBorders>
            <w:vAlign w:val="center"/>
          </w:tcPr>
          <w:p w:rsidR="003619FC" w:rsidRPr="00287AAA" w:rsidRDefault="003619FC" w:rsidP="003619FC">
            <w:pPr>
              <w:spacing w:after="60"/>
              <w:jc w:val="right"/>
              <w:rPr>
                <w:sz w:val="16"/>
                <w:szCs w:val="16"/>
              </w:rPr>
            </w:pPr>
            <w:r w:rsidRPr="00287AAA">
              <w:rPr>
                <w:sz w:val="16"/>
                <w:szCs w:val="16"/>
              </w:rPr>
              <w:t>(20.3 - 42.8)</w:t>
            </w:r>
          </w:p>
        </w:tc>
        <w:tc>
          <w:tcPr>
            <w:tcW w:w="1134" w:type="dxa"/>
            <w:tcBorders>
              <w:top w:val="nil"/>
            </w:tcBorders>
            <w:vAlign w:val="center"/>
          </w:tcPr>
          <w:p w:rsidR="003619FC" w:rsidRPr="00287AAA" w:rsidRDefault="003619FC" w:rsidP="003619FC">
            <w:pPr>
              <w:spacing w:after="60"/>
              <w:jc w:val="right"/>
              <w:rPr>
                <w:sz w:val="16"/>
                <w:szCs w:val="16"/>
              </w:rPr>
            </w:pPr>
            <w:r w:rsidRPr="00287AAA">
              <w:rPr>
                <w:sz w:val="16"/>
                <w:szCs w:val="16"/>
              </w:rPr>
              <w:t>(16.8 - 49.2)</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r w:rsidRPr="00287AAA">
              <w:rPr>
                <w:sz w:val="16"/>
                <w:szCs w:val="16"/>
              </w:rPr>
              <w:t>2</w:t>
            </w:r>
          </w:p>
        </w:tc>
        <w:tc>
          <w:tcPr>
            <w:tcW w:w="1134" w:type="dxa"/>
            <w:vAlign w:val="center"/>
          </w:tcPr>
          <w:p w:rsidR="003619FC" w:rsidRPr="00287AAA" w:rsidRDefault="003619FC" w:rsidP="00EC52F4">
            <w:pPr>
              <w:jc w:val="right"/>
              <w:rPr>
                <w:sz w:val="16"/>
                <w:szCs w:val="16"/>
              </w:rPr>
            </w:pPr>
            <w:r w:rsidRPr="00287AAA">
              <w:rPr>
                <w:sz w:val="16"/>
                <w:szCs w:val="16"/>
              </w:rPr>
              <w:t>11.4</w:t>
            </w:r>
          </w:p>
        </w:tc>
        <w:tc>
          <w:tcPr>
            <w:tcW w:w="1134" w:type="dxa"/>
            <w:vAlign w:val="center"/>
          </w:tcPr>
          <w:p w:rsidR="003619FC" w:rsidRPr="00287AAA" w:rsidRDefault="003619FC" w:rsidP="00EC52F4">
            <w:pPr>
              <w:jc w:val="right"/>
              <w:rPr>
                <w:sz w:val="16"/>
                <w:szCs w:val="16"/>
              </w:rPr>
            </w:pPr>
            <w:r w:rsidRPr="00287AAA">
              <w:rPr>
                <w:sz w:val="16"/>
                <w:szCs w:val="16"/>
              </w:rPr>
              <w:t>12.6</w:t>
            </w:r>
          </w:p>
        </w:tc>
        <w:tc>
          <w:tcPr>
            <w:tcW w:w="1134" w:type="dxa"/>
            <w:vAlign w:val="center"/>
          </w:tcPr>
          <w:p w:rsidR="003619FC" w:rsidRPr="00287AAA" w:rsidRDefault="003619FC" w:rsidP="00EC52F4">
            <w:pPr>
              <w:jc w:val="right"/>
              <w:rPr>
                <w:sz w:val="16"/>
                <w:szCs w:val="16"/>
              </w:rPr>
            </w:pPr>
            <w:r w:rsidRPr="00287AAA">
              <w:rPr>
                <w:sz w:val="16"/>
                <w:szCs w:val="16"/>
              </w:rPr>
              <w:t>10.5</w:t>
            </w:r>
          </w:p>
        </w:tc>
        <w:tc>
          <w:tcPr>
            <w:tcW w:w="1134" w:type="dxa"/>
            <w:vAlign w:val="center"/>
          </w:tcPr>
          <w:p w:rsidR="003619FC" w:rsidRPr="00287AAA" w:rsidRDefault="003619FC" w:rsidP="00EC52F4">
            <w:pPr>
              <w:jc w:val="right"/>
              <w:rPr>
                <w:sz w:val="16"/>
                <w:szCs w:val="16"/>
              </w:rPr>
            </w:pPr>
            <w:r w:rsidRPr="00287AAA">
              <w:rPr>
                <w:sz w:val="16"/>
                <w:szCs w:val="16"/>
              </w:rPr>
              <w:t>16.5</w:t>
            </w:r>
          </w:p>
        </w:tc>
        <w:tc>
          <w:tcPr>
            <w:tcW w:w="1134" w:type="dxa"/>
            <w:vAlign w:val="center"/>
          </w:tcPr>
          <w:p w:rsidR="003619FC" w:rsidRPr="00287AAA" w:rsidRDefault="003619FC" w:rsidP="00EC52F4">
            <w:pPr>
              <w:jc w:val="right"/>
              <w:rPr>
                <w:sz w:val="16"/>
                <w:szCs w:val="16"/>
              </w:rPr>
            </w:pPr>
            <w:r w:rsidRPr="00287AAA">
              <w:rPr>
                <w:sz w:val="16"/>
                <w:szCs w:val="16"/>
              </w:rPr>
              <w:t>13.8</w:t>
            </w:r>
          </w:p>
        </w:tc>
        <w:tc>
          <w:tcPr>
            <w:tcW w:w="1134" w:type="dxa"/>
            <w:vAlign w:val="center"/>
          </w:tcPr>
          <w:p w:rsidR="003619FC" w:rsidRPr="00287AAA" w:rsidRDefault="003619FC" w:rsidP="00EC52F4">
            <w:pPr>
              <w:jc w:val="right"/>
              <w:rPr>
                <w:sz w:val="16"/>
                <w:szCs w:val="16"/>
              </w:rPr>
            </w:pPr>
            <w:r w:rsidRPr="00287AAA">
              <w:rPr>
                <w:sz w:val="16"/>
                <w:szCs w:val="16"/>
              </w:rPr>
              <w:t>21.2</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(10.4 - 12.4)</w:t>
            </w:r>
          </w:p>
        </w:tc>
        <w:tc>
          <w:tcPr>
            <w:tcW w:w="1134" w:type="dxa"/>
            <w:vAlign w:val="center"/>
          </w:tcPr>
          <w:p w:rsidR="003619FC" w:rsidRPr="00287AAA" w:rsidRDefault="003619FC" w:rsidP="003619FC">
            <w:pPr>
              <w:spacing w:after="60"/>
              <w:jc w:val="right"/>
              <w:rPr>
                <w:sz w:val="16"/>
                <w:szCs w:val="16"/>
              </w:rPr>
            </w:pPr>
            <w:r w:rsidRPr="00287AAA">
              <w:rPr>
                <w:sz w:val="16"/>
                <w:szCs w:val="16"/>
              </w:rPr>
              <w:t>(10.4 - 15.1)</w:t>
            </w:r>
          </w:p>
        </w:tc>
        <w:tc>
          <w:tcPr>
            <w:tcW w:w="1134" w:type="dxa"/>
            <w:vAlign w:val="center"/>
          </w:tcPr>
          <w:p w:rsidR="003619FC" w:rsidRPr="00287AAA" w:rsidRDefault="003619FC" w:rsidP="003619FC">
            <w:pPr>
              <w:spacing w:after="60"/>
              <w:jc w:val="right"/>
              <w:rPr>
                <w:sz w:val="16"/>
                <w:szCs w:val="16"/>
              </w:rPr>
            </w:pPr>
            <w:r w:rsidRPr="00287AAA">
              <w:rPr>
                <w:sz w:val="16"/>
                <w:szCs w:val="16"/>
              </w:rPr>
              <w:t>(9.4 - 11.7)</w:t>
            </w:r>
          </w:p>
        </w:tc>
        <w:tc>
          <w:tcPr>
            <w:tcW w:w="1134" w:type="dxa"/>
            <w:vAlign w:val="center"/>
          </w:tcPr>
          <w:p w:rsidR="003619FC" w:rsidRPr="00287AAA" w:rsidRDefault="003619FC" w:rsidP="003619FC">
            <w:pPr>
              <w:spacing w:after="60"/>
              <w:jc w:val="right"/>
              <w:rPr>
                <w:sz w:val="16"/>
                <w:szCs w:val="16"/>
              </w:rPr>
            </w:pPr>
            <w:r w:rsidRPr="00287AAA">
              <w:rPr>
                <w:sz w:val="16"/>
                <w:szCs w:val="16"/>
              </w:rPr>
              <w:t>(11.6 - 22.5)</w:t>
            </w:r>
          </w:p>
        </w:tc>
        <w:tc>
          <w:tcPr>
            <w:tcW w:w="1134" w:type="dxa"/>
            <w:vAlign w:val="center"/>
          </w:tcPr>
          <w:p w:rsidR="003619FC" w:rsidRPr="00287AAA" w:rsidRDefault="003619FC" w:rsidP="003619FC">
            <w:pPr>
              <w:spacing w:after="60"/>
              <w:jc w:val="right"/>
              <w:rPr>
                <w:sz w:val="16"/>
                <w:szCs w:val="16"/>
              </w:rPr>
            </w:pPr>
            <w:r w:rsidRPr="00287AAA">
              <w:rPr>
                <w:sz w:val="16"/>
                <w:szCs w:val="16"/>
              </w:rPr>
              <w:t>(7.6 - 22.7)</w:t>
            </w:r>
          </w:p>
        </w:tc>
        <w:tc>
          <w:tcPr>
            <w:tcW w:w="1134" w:type="dxa"/>
            <w:vAlign w:val="center"/>
          </w:tcPr>
          <w:p w:rsidR="003619FC" w:rsidRPr="00287AAA" w:rsidRDefault="003619FC" w:rsidP="003619FC">
            <w:pPr>
              <w:spacing w:after="60"/>
              <w:jc w:val="right"/>
              <w:rPr>
                <w:sz w:val="16"/>
                <w:szCs w:val="16"/>
              </w:rPr>
            </w:pPr>
            <w:r w:rsidRPr="00287AAA">
              <w:rPr>
                <w:sz w:val="16"/>
                <w:szCs w:val="16"/>
              </w:rPr>
              <w:t>(10 - 37.3)</w:t>
            </w:r>
          </w:p>
        </w:tc>
      </w:tr>
      <w:tr w:rsidR="003619FC" w:rsidRPr="00287AAA" w:rsidTr="00F93788">
        <w:tc>
          <w:tcPr>
            <w:tcW w:w="1276" w:type="dxa"/>
            <w:tcBorders>
              <w:bottom w:val="nil"/>
            </w:tcBorders>
          </w:tcPr>
          <w:p w:rsidR="003619FC" w:rsidRPr="00287AAA" w:rsidRDefault="003619FC" w:rsidP="00EC52F4">
            <w:pPr>
              <w:tabs>
                <w:tab w:val="left" w:pos="1170"/>
              </w:tabs>
              <w:jc w:val="center"/>
              <w:rPr>
                <w:sz w:val="16"/>
                <w:szCs w:val="16"/>
              </w:rPr>
            </w:pPr>
          </w:p>
        </w:tc>
        <w:tc>
          <w:tcPr>
            <w:tcW w:w="567" w:type="dxa"/>
            <w:tcBorders>
              <w:bottom w:val="nil"/>
            </w:tcBorders>
            <w:vAlign w:val="center"/>
          </w:tcPr>
          <w:p w:rsidR="003619FC" w:rsidRPr="00287AAA" w:rsidRDefault="003619FC" w:rsidP="00EC52F4">
            <w:pPr>
              <w:jc w:val="center"/>
              <w:rPr>
                <w:sz w:val="16"/>
                <w:szCs w:val="16"/>
              </w:rPr>
            </w:pPr>
            <w:r w:rsidRPr="00287AAA">
              <w:rPr>
                <w:sz w:val="16"/>
                <w:szCs w:val="16"/>
              </w:rPr>
              <w:t>3</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4.4</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5.1</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3.9</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6.6</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9.9</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13.7</w:t>
            </w:r>
          </w:p>
        </w:tc>
      </w:tr>
      <w:tr w:rsidR="003619FC" w:rsidRPr="00287AAA" w:rsidTr="009F0AB9">
        <w:tc>
          <w:tcPr>
            <w:tcW w:w="1276" w:type="dxa"/>
            <w:tcBorders>
              <w:top w:val="nil"/>
              <w:bottom w:val="nil"/>
            </w:tcBorders>
          </w:tcPr>
          <w:p w:rsidR="003619FC" w:rsidRPr="00287AAA" w:rsidRDefault="003619FC" w:rsidP="00EC52F4">
            <w:pPr>
              <w:tabs>
                <w:tab w:val="left" w:pos="1170"/>
              </w:tabs>
              <w:jc w:val="center"/>
              <w:rPr>
                <w:sz w:val="16"/>
                <w:szCs w:val="16"/>
              </w:rPr>
            </w:pPr>
          </w:p>
        </w:tc>
        <w:tc>
          <w:tcPr>
            <w:tcW w:w="567" w:type="dxa"/>
            <w:tcBorders>
              <w:top w:val="nil"/>
              <w:bottom w:val="nil"/>
            </w:tcBorders>
            <w:vAlign w:val="center"/>
          </w:tcPr>
          <w:p w:rsidR="003619FC" w:rsidRPr="00287AAA" w:rsidRDefault="003619FC" w:rsidP="00EC52F4">
            <w:pPr>
              <w:jc w:val="center"/>
              <w:rPr>
                <w:sz w:val="16"/>
                <w:szCs w:val="16"/>
              </w:rPr>
            </w:pP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(3.8 - 5.1)</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(3.8 - 6.7)</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(3.2 - 4.6)</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(4.3 - 9.5)</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(4.7 - 17.9)</w:t>
            </w:r>
          </w:p>
        </w:tc>
        <w:tc>
          <w:tcPr>
            <w:tcW w:w="1134" w:type="dxa"/>
            <w:tcBorders>
              <w:top w:val="nil"/>
              <w:bottom w:val="nil"/>
            </w:tcBorders>
            <w:vAlign w:val="center"/>
          </w:tcPr>
          <w:p w:rsidR="003619FC" w:rsidRPr="00287AAA" w:rsidRDefault="003619FC" w:rsidP="003619FC">
            <w:pPr>
              <w:spacing w:after="60"/>
              <w:jc w:val="right"/>
              <w:rPr>
                <w:sz w:val="16"/>
                <w:szCs w:val="16"/>
              </w:rPr>
            </w:pPr>
            <w:r w:rsidRPr="00287AAA">
              <w:rPr>
                <w:sz w:val="16"/>
                <w:szCs w:val="16"/>
              </w:rPr>
              <w:t>(4.6 - 30.0)</w:t>
            </w:r>
          </w:p>
        </w:tc>
      </w:tr>
      <w:tr w:rsidR="003619FC" w:rsidRPr="00287AAA" w:rsidTr="009F0AB9">
        <w:tc>
          <w:tcPr>
            <w:tcW w:w="1276" w:type="dxa"/>
            <w:tcBorders>
              <w:top w:val="nil"/>
              <w:bottom w:val="nil"/>
            </w:tcBorders>
          </w:tcPr>
          <w:p w:rsidR="003619FC" w:rsidRPr="00287AAA" w:rsidRDefault="003619FC" w:rsidP="009F0AB9">
            <w:pPr>
              <w:keepNext/>
              <w:keepLines/>
              <w:tabs>
                <w:tab w:val="left" w:pos="1170"/>
              </w:tabs>
              <w:jc w:val="center"/>
              <w:rPr>
                <w:sz w:val="16"/>
                <w:szCs w:val="16"/>
              </w:rPr>
            </w:pPr>
          </w:p>
        </w:tc>
        <w:tc>
          <w:tcPr>
            <w:tcW w:w="567" w:type="dxa"/>
            <w:tcBorders>
              <w:top w:val="nil"/>
              <w:bottom w:val="nil"/>
            </w:tcBorders>
            <w:vAlign w:val="center"/>
          </w:tcPr>
          <w:p w:rsidR="003619FC" w:rsidRPr="00287AAA" w:rsidRDefault="003619FC" w:rsidP="009F0AB9">
            <w:pPr>
              <w:keepNext/>
              <w:keepLines/>
              <w:jc w:val="center"/>
              <w:rPr>
                <w:sz w:val="16"/>
                <w:szCs w:val="16"/>
              </w:rPr>
            </w:pPr>
            <w:r w:rsidRPr="00287AAA">
              <w:rPr>
                <w:sz w:val="16"/>
                <w:szCs w:val="16"/>
              </w:rPr>
              <w:t>4</w:t>
            </w:r>
          </w:p>
        </w:tc>
        <w:tc>
          <w:tcPr>
            <w:tcW w:w="1134" w:type="dxa"/>
            <w:tcBorders>
              <w:top w:val="nil"/>
              <w:bottom w:val="nil"/>
            </w:tcBorders>
            <w:vAlign w:val="center"/>
          </w:tcPr>
          <w:p w:rsidR="003619FC" w:rsidRPr="00287AAA" w:rsidRDefault="003619FC" w:rsidP="009F0AB9">
            <w:pPr>
              <w:keepNext/>
              <w:keepLines/>
              <w:jc w:val="right"/>
              <w:rPr>
                <w:sz w:val="16"/>
                <w:szCs w:val="16"/>
              </w:rPr>
            </w:pPr>
            <w:r w:rsidRPr="00287AAA">
              <w:rPr>
                <w:sz w:val="16"/>
                <w:szCs w:val="16"/>
              </w:rPr>
              <w:t>3.3</w:t>
            </w:r>
          </w:p>
        </w:tc>
        <w:tc>
          <w:tcPr>
            <w:tcW w:w="1134" w:type="dxa"/>
            <w:tcBorders>
              <w:top w:val="nil"/>
              <w:bottom w:val="nil"/>
            </w:tcBorders>
            <w:vAlign w:val="center"/>
          </w:tcPr>
          <w:p w:rsidR="003619FC" w:rsidRPr="00287AAA" w:rsidRDefault="003619FC" w:rsidP="009F0AB9">
            <w:pPr>
              <w:keepNext/>
              <w:keepLines/>
              <w:jc w:val="right"/>
              <w:rPr>
                <w:sz w:val="16"/>
                <w:szCs w:val="16"/>
              </w:rPr>
            </w:pPr>
            <w:r w:rsidRPr="00287AAA">
              <w:rPr>
                <w:sz w:val="16"/>
                <w:szCs w:val="16"/>
              </w:rPr>
              <w:t>3.3</w:t>
            </w:r>
          </w:p>
        </w:tc>
        <w:tc>
          <w:tcPr>
            <w:tcW w:w="1134" w:type="dxa"/>
            <w:tcBorders>
              <w:top w:val="nil"/>
              <w:bottom w:val="nil"/>
            </w:tcBorders>
            <w:vAlign w:val="center"/>
          </w:tcPr>
          <w:p w:rsidR="003619FC" w:rsidRPr="00287AAA" w:rsidRDefault="003619FC" w:rsidP="009F0AB9">
            <w:pPr>
              <w:keepNext/>
              <w:keepLines/>
              <w:jc w:val="right"/>
              <w:rPr>
                <w:sz w:val="16"/>
                <w:szCs w:val="16"/>
              </w:rPr>
            </w:pPr>
            <w:r w:rsidRPr="00287AAA">
              <w:rPr>
                <w:sz w:val="16"/>
                <w:szCs w:val="16"/>
              </w:rPr>
              <w:t>2.8</w:t>
            </w:r>
          </w:p>
        </w:tc>
        <w:tc>
          <w:tcPr>
            <w:tcW w:w="1134" w:type="dxa"/>
            <w:tcBorders>
              <w:top w:val="nil"/>
              <w:bottom w:val="nil"/>
            </w:tcBorders>
            <w:vAlign w:val="center"/>
          </w:tcPr>
          <w:p w:rsidR="003619FC" w:rsidRPr="00287AAA" w:rsidRDefault="003619FC" w:rsidP="009F0AB9">
            <w:pPr>
              <w:keepNext/>
              <w:keepLines/>
              <w:jc w:val="right"/>
              <w:rPr>
                <w:sz w:val="16"/>
                <w:szCs w:val="16"/>
              </w:rPr>
            </w:pPr>
            <w:r w:rsidRPr="00287AAA">
              <w:rPr>
                <w:sz w:val="16"/>
                <w:szCs w:val="16"/>
              </w:rPr>
              <w:t>8.3</w:t>
            </w:r>
          </w:p>
        </w:tc>
        <w:tc>
          <w:tcPr>
            <w:tcW w:w="1134" w:type="dxa"/>
            <w:tcBorders>
              <w:top w:val="nil"/>
              <w:bottom w:val="nil"/>
            </w:tcBorders>
            <w:vAlign w:val="center"/>
          </w:tcPr>
          <w:p w:rsidR="003619FC" w:rsidRPr="00287AAA" w:rsidRDefault="003619FC" w:rsidP="009F0AB9">
            <w:pPr>
              <w:keepNext/>
              <w:keepLines/>
              <w:jc w:val="right"/>
              <w:rPr>
                <w:sz w:val="16"/>
                <w:szCs w:val="16"/>
              </w:rPr>
            </w:pPr>
            <w:r w:rsidRPr="00287AAA">
              <w:rPr>
                <w:sz w:val="16"/>
                <w:szCs w:val="16"/>
              </w:rPr>
              <w:t>7.3</w:t>
            </w:r>
          </w:p>
        </w:tc>
        <w:tc>
          <w:tcPr>
            <w:tcW w:w="1134" w:type="dxa"/>
            <w:tcBorders>
              <w:top w:val="nil"/>
              <w:bottom w:val="nil"/>
            </w:tcBorders>
            <w:vAlign w:val="center"/>
          </w:tcPr>
          <w:p w:rsidR="003619FC" w:rsidRPr="00287AAA" w:rsidRDefault="003619FC" w:rsidP="009F0AB9">
            <w:pPr>
              <w:keepNext/>
              <w:keepLines/>
              <w:jc w:val="right"/>
              <w:rPr>
                <w:sz w:val="16"/>
                <w:szCs w:val="16"/>
              </w:rPr>
            </w:pPr>
            <w:r w:rsidRPr="00287AAA">
              <w:rPr>
                <w:sz w:val="16"/>
                <w:szCs w:val="16"/>
              </w:rPr>
              <w:t>8.7</w:t>
            </w:r>
          </w:p>
        </w:tc>
      </w:tr>
      <w:tr w:rsidR="003619FC" w:rsidRPr="00287AAA" w:rsidTr="00CA54A7">
        <w:tc>
          <w:tcPr>
            <w:tcW w:w="1276" w:type="dxa"/>
            <w:tcBorders>
              <w:top w:val="nil"/>
            </w:tcBorders>
          </w:tcPr>
          <w:p w:rsidR="003619FC" w:rsidRPr="00287AAA" w:rsidRDefault="003619FC" w:rsidP="00F93788">
            <w:pPr>
              <w:keepNext/>
              <w:keepLines/>
              <w:tabs>
                <w:tab w:val="left" w:pos="1170"/>
              </w:tabs>
              <w:jc w:val="center"/>
              <w:rPr>
                <w:sz w:val="16"/>
                <w:szCs w:val="16"/>
              </w:rPr>
            </w:pPr>
          </w:p>
        </w:tc>
        <w:tc>
          <w:tcPr>
            <w:tcW w:w="567" w:type="dxa"/>
            <w:tcBorders>
              <w:top w:val="nil"/>
            </w:tcBorders>
            <w:vAlign w:val="center"/>
          </w:tcPr>
          <w:p w:rsidR="003619FC" w:rsidRPr="00287AAA" w:rsidRDefault="003619FC" w:rsidP="00F93788">
            <w:pPr>
              <w:keepNext/>
              <w:keepLines/>
              <w:jc w:val="center"/>
              <w:rPr>
                <w:sz w:val="16"/>
                <w:szCs w:val="16"/>
              </w:rPr>
            </w:pPr>
          </w:p>
        </w:tc>
        <w:tc>
          <w:tcPr>
            <w:tcW w:w="1134" w:type="dxa"/>
            <w:tcBorders>
              <w:top w:val="nil"/>
            </w:tcBorders>
            <w:vAlign w:val="center"/>
          </w:tcPr>
          <w:p w:rsidR="003619FC" w:rsidRPr="00287AAA" w:rsidRDefault="003619FC" w:rsidP="00F93788">
            <w:pPr>
              <w:keepNext/>
              <w:keepLines/>
              <w:spacing w:after="60"/>
              <w:jc w:val="right"/>
              <w:rPr>
                <w:sz w:val="16"/>
                <w:szCs w:val="16"/>
              </w:rPr>
            </w:pPr>
            <w:r w:rsidRPr="00287AAA">
              <w:rPr>
                <w:sz w:val="16"/>
                <w:szCs w:val="16"/>
              </w:rPr>
              <w:t>(2.8 - 3.9)</w:t>
            </w:r>
          </w:p>
        </w:tc>
        <w:tc>
          <w:tcPr>
            <w:tcW w:w="1134" w:type="dxa"/>
            <w:tcBorders>
              <w:top w:val="nil"/>
            </w:tcBorders>
            <w:vAlign w:val="center"/>
          </w:tcPr>
          <w:p w:rsidR="003619FC" w:rsidRPr="00287AAA" w:rsidRDefault="003619FC" w:rsidP="00F93788">
            <w:pPr>
              <w:keepNext/>
              <w:keepLines/>
              <w:spacing w:after="60"/>
              <w:jc w:val="right"/>
              <w:rPr>
                <w:sz w:val="16"/>
                <w:szCs w:val="16"/>
              </w:rPr>
            </w:pPr>
            <w:r w:rsidRPr="00287AAA">
              <w:rPr>
                <w:sz w:val="16"/>
                <w:szCs w:val="16"/>
              </w:rPr>
              <w:t>(2.3 - 4.6)</w:t>
            </w:r>
          </w:p>
        </w:tc>
        <w:tc>
          <w:tcPr>
            <w:tcW w:w="1134" w:type="dxa"/>
            <w:tcBorders>
              <w:top w:val="nil"/>
            </w:tcBorders>
            <w:vAlign w:val="center"/>
          </w:tcPr>
          <w:p w:rsidR="003619FC" w:rsidRPr="00287AAA" w:rsidRDefault="003619FC" w:rsidP="00F93788">
            <w:pPr>
              <w:keepNext/>
              <w:keepLines/>
              <w:spacing w:after="60"/>
              <w:jc w:val="right"/>
              <w:rPr>
                <w:sz w:val="16"/>
                <w:szCs w:val="16"/>
              </w:rPr>
            </w:pPr>
            <w:r w:rsidRPr="00287AAA">
              <w:rPr>
                <w:sz w:val="16"/>
                <w:szCs w:val="16"/>
              </w:rPr>
              <w:t>(2.3 - 3.5)</w:t>
            </w:r>
          </w:p>
        </w:tc>
        <w:tc>
          <w:tcPr>
            <w:tcW w:w="1134" w:type="dxa"/>
            <w:tcBorders>
              <w:top w:val="nil"/>
            </w:tcBorders>
            <w:vAlign w:val="center"/>
          </w:tcPr>
          <w:p w:rsidR="003619FC" w:rsidRPr="00287AAA" w:rsidRDefault="003619FC" w:rsidP="00F93788">
            <w:pPr>
              <w:keepNext/>
              <w:keepLines/>
              <w:spacing w:after="60"/>
              <w:jc w:val="right"/>
              <w:rPr>
                <w:sz w:val="16"/>
                <w:szCs w:val="16"/>
              </w:rPr>
            </w:pPr>
            <w:r w:rsidRPr="00287AAA">
              <w:rPr>
                <w:sz w:val="16"/>
                <w:szCs w:val="16"/>
              </w:rPr>
              <w:t>(4.7 - 13.6)</w:t>
            </w:r>
          </w:p>
        </w:tc>
        <w:tc>
          <w:tcPr>
            <w:tcW w:w="1134" w:type="dxa"/>
            <w:tcBorders>
              <w:top w:val="nil"/>
            </w:tcBorders>
            <w:vAlign w:val="center"/>
          </w:tcPr>
          <w:p w:rsidR="003619FC" w:rsidRPr="00287AAA" w:rsidRDefault="003619FC" w:rsidP="00F93788">
            <w:pPr>
              <w:keepNext/>
              <w:keepLines/>
              <w:spacing w:after="60"/>
              <w:jc w:val="right"/>
              <w:rPr>
                <w:sz w:val="16"/>
                <w:szCs w:val="16"/>
              </w:rPr>
            </w:pPr>
            <w:r w:rsidRPr="00287AAA">
              <w:rPr>
                <w:sz w:val="16"/>
                <w:szCs w:val="16"/>
              </w:rPr>
              <w:t>(3.8 - 12.8)</w:t>
            </w:r>
          </w:p>
        </w:tc>
        <w:tc>
          <w:tcPr>
            <w:tcW w:w="1134" w:type="dxa"/>
            <w:tcBorders>
              <w:top w:val="nil"/>
            </w:tcBorders>
            <w:vAlign w:val="center"/>
          </w:tcPr>
          <w:p w:rsidR="003619FC" w:rsidRPr="00287AAA" w:rsidRDefault="003619FC" w:rsidP="00F93788">
            <w:pPr>
              <w:keepNext/>
              <w:keepLines/>
              <w:spacing w:after="60"/>
              <w:jc w:val="right"/>
              <w:rPr>
                <w:sz w:val="16"/>
                <w:szCs w:val="16"/>
              </w:rPr>
            </w:pPr>
            <w:r w:rsidRPr="00287AAA">
              <w:rPr>
                <w:sz w:val="16"/>
                <w:szCs w:val="16"/>
              </w:rPr>
              <w:t>(1.8 - 25.3)</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r w:rsidRPr="00287AAA">
              <w:rPr>
                <w:sz w:val="16"/>
                <w:szCs w:val="16"/>
              </w:rPr>
              <w:t>5</w:t>
            </w:r>
          </w:p>
        </w:tc>
        <w:tc>
          <w:tcPr>
            <w:tcW w:w="1134" w:type="dxa"/>
            <w:vAlign w:val="center"/>
          </w:tcPr>
          <w:p w:rsidR="003619FC" w:rsidRPr="00287AAA" w:rsidRDefault="003619FC" w:rsidP="00EC52F4">
            <w:pPr>
              <w:jc w:val="right"/>
              <w:rPr>
                <w:sz w:val="16"/>
                <w:szCs w:val="16"/>
              </w:rPr>
            </w:pPr>
            <w:r w:rsidRPr="00287AAA">
              <w:rPr>
                <w:sz w:val="16"/>
                <w:szCs w:val="16"/>
              </w:rPr>
              <w:t>1.8</w:t>
            </w:r>
          </w:p>
        </w:tc>
        <w:tc>
          <w:tcPr>
            <w:tcW w:w="1134" w:type="dxa"/>
            <w:vAlign w:val="center"/>
          </w:tcPr>
          <w:p w:rsidR="003619FC" w:rsidRPr="00287AAA" w:rsidRDefault="003619FC" w:rsidP="00EC52F4">
            <w:pPr>
              <w:jc w:val="right"/>
              <w:rPr>
                <w:sz w:val="16"/>
                <w:szCs w:val="16"/>
              </w:rPr>
            </w:pPr>
            <w:r w:rsidRPr="00287AAA">
              <w:rPr>
                <w:sz w:val="16"/>
                <w:szCs w:val="16"/>
              </w:rPr>
              <w:t>2.3</w:t>
            </w:r>
          </w:p>
        </w:tc>
        <w:tc>
          <w:tcPr>
            <w:tcW w:w="1134" w:type="dxa"/>
            <w:vAlign w:val="center"/>
          </w:tcPr>
          <w:p w:rsidR="003619FC" w:rsidRPr="00287AAA" w:rsidRDefault="003619FC" w:rsidP="00EC52F4">
            <w:pPr>
              <w:jc w:val="right"/>
              <w:rPr>
                <w:sz w:val="16"/>
                <w:szCs w:val="16"/>
              </w:rPr>
            </w:pPr>
            <w:r w:rsidRPr="00287AAA">
              <w:rPr>
                <w:sz w:val="16"/>
                <w:szCs w:val="16"/>
              </w:rPr>
              <w:t>1.5</w:t>
            </w:r>
          </w:p>
        </w:tc>
        <w:tc>
          <w:tcPr>
            <w:tcW w:w="1134" w:type="dxa"/>
            <w:vAlign w:val="center"/>
          </w:tcPr>
          <w:p w:rsidR="003619FC" w:rsidRPr="00287AAA" w:rsidRDefault="003619FC" w:rsidP="00EC52F4">
            <w:pPr>
              <w:jc w:val="right"/>
              <w:rPr>
                <w:sz w:val="16"/>
                <w:szCs w:val="16"/>
              </w:rPr>
            </w:pPr>
            <w:r w:rsidRPr="00287AAA">
              <w:rPr>
                <w:sz w:val="16"/>
                <w:szCs w:val="16"/>
              </w:rPr>
              <w:t>1.8</w:t>
            </w:r>
          </w:p>
        </w:tc>
        <w:tc>
          <w:tcPr>
            <w:tcW w:w="1134" w:type="dxa"/>
            <w:vAlign w:val="center"/>
          </w:tcPr>
          <w:p w:rsidR="003619FC" w:rsidRPr="00287AAA" w:rsidRDefault="003619FC" w:rsidP="00EC52F4">
            <w:pPr>
              <w:jc w:val="right"/>
              <w:rPr>
                <w:sz w:val="16"/>
                <w:szCs w:val="16"/>
              </w:rPr>
            </w:pPr>
            <w:r w:rsidRPr="00287AAA">
              <w:rPr>
                <w:sz w:val="16"/>
                <w:szCs w:val="16"/>
              </w:rPr>
              <w:t>2.5</w:t>
            </w:r>
          </w:p>
        </w:tc>
        <w:tc>
          <w:tcPr>
            <w:tcW w:w="1134" w:type="dxa"/>
            <w:vAlign w:val="center"/>
          </w:tcPr>
          <w:p w:rsidR="003619FC" w:rsidRPr="00287AAA" w:rsidRDefault="003619FC" w:rsidP="00EC52F4">
            <w:pPr>
              <w:jc w:val="right"/>
              <w:rPr>
                <w:sz w:val="16"/>
                <w:szCs w:val="16"/>
              </w:rPr>
            </w:pPr>
            <w:r w:rsidRPr="00287AAA">
              <w:rPr>
                <w:sz w:val="16"/>
                <w:szCs w:val="16"/>
              </w:rPr>
              <w:t>11.3</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(1.4 - 2.2)</w:t>
            </w:r>
          </w:p>
        </w:tc>
        <w:tc>
          <w:tcPr>
            <w:tcW w:w="1134" w:type="dxa"/>
            <w:vAlign w:val="center"/>
          </w:tcPr>
          <w:p w:rsidR="003619FC" w:rsidRPr="00287AAA" w:rsidRDefault="003619FC" w:rsidP="003619FC">
            <w:pPr>
              <w:spacing w:after="60"/>
              <w:jc w:val="right"/>
              <w:rPr>
                <w:sz w:val="16"/>
                <w:szCs w:val="16"/>
              </w:rPr>
            </w:pPr>
            <w:r w:rsidRPr="00287AAA">
              <w:rPr>
                <w:sz w:val="16"/>
                <w:szCs w:val="16"/>
              </w:rPr>
              <w:t>(1.5 - 3.4)</w:t>
            </w:r>
          </w:p>
        </w:tc>
        <w:tc>
          <w:tcPr>
            <w:tcW w:w="1134" w:type="dxa"/>
            <w:vAlign w:val="center"/>
          </w:tcPr>
          <w:p w:rsidR="003619FC" w:rsidRPr="00287AAA" w:rsidRDefault="003619FC" w:rsidP="003619FC">
            <w:pPr>
              <w:spacing w:after="60"/>
              <w:jc w:val="right"/>
              <w:rPr>
                <w:sz w:val="16"/>
                <w:szCs w:val="16"/>
              </w:rPr>
            </w:pPr>
            <w:r w:rsidRPr="00287AAA">
              <w:rPr>
                <w:sz w:val="16"/>
                <w:szCs w:val="16"/>
              </w:rPr>
              <w:t>(1.2 - 2.0)</w:t>
            </w:r>
          </w:p>
        </w:tc>
        <w:tc>
          <w:tcPr>
            <w:tcW w:w="1134" w:type="dxa"/>
            <w:vAlign w:val="center"/>
          </w:tcPr>
          <w:p w:rsidR="003619FC" w:rsidRPr="00287AAA" w:rsidRDefault="003619FC" w:rsidP="003619FC">
            <w:pPr>
              <w:spacing w:after="60"/>
              <w:jc w:val="right"/>
              <w:rPr>
                <w:sz w:val="16"/>
                <w:szCs w:val="16"/>
              </w:rPr>
            </w:pPr>
            <w:r w:rsidRPr="00287AAA">
              <w:rPr>
                <w:sz w:val="16"/>
                <w:szCs w:val="16"/>
              </w:rPr>
              <w:t>(0.6 - 4.5)</w:t>
            </w:r>
          </w:p>
        </w:tc>
        <w:tc>
          <w:tcPr>
            <w:tcW w:w="1134" w:type="dxa"/>
            <w:vAlign w:val="center"/>
          </w:tcPr>
          <w:p w:rsidR="003619FC" w:rsidRPr="00287AAA" w:rsidRDefault="003619FC" w:rsidP="003619FC">
            <w:pPr>
              <w:spacing w:after="60"/>
              <w:jc w:val="right"/>
              <w:rPr>
                <w:sz w:val="16"/>
                <w:szCs w:val="16"/>
              </w:rPr>
            </w:pPr>
            <w:r w:rsidRPr="00287AAA">
              <w:rPr>
                <w:sz w:val="16"/>
                <w:szCs w:val="16"/>
              </w:rPr>
              <w:t>(0.8 - 6.1)</w:t>
            </w:r>
          </w:p>
        </w:tc>
        <w:tc>
          <w:tcPr>
            <w:tcW w:w="1134" w:type="dxa"/>
            <w:vAlign w:val="center"/>
          </w:tcPr>
          <w:p w:rsidR="003619FC" w:rsidRPr="00287AAA" w:rsidRDefault="003619FC" w:rsidP="003619FC">
            <w:pPr>
              <w:spacing w:after="60"/>
              <w:jc w:val="right"/>
              <w:rPr>
                <w:sz w:val="16"/>
                <w:szCs w:val="16"/>
              </w:rPr>
            </w:pPr>
            <w:r w:rsidRPr="00287AAA">
              <w:rPr>
                <w:sz w:val="16"/>
                <w:szCs w:val="16"/>
              </w:rPr>
              <w:t>(3.9 - 24.9)</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r w:rsidRPr="00287AAA">
              <w:rPr>
                <w:sz w:val="16"/>
                <w:szCs w:val="16"/>
              </w:rPr>
              <w:t>6</w:t>
            </w:r>
          </w:p>
        </w:tc>
        <w:tc>
          <w:tcPr>
            <w:tcW w:w="1134" w:type="dxa"/>
            <w:vAlign w:val="center"/>
          </w:tcPr>
          <w:p w:rsidR="003619FC" w:rsidRPr="00287AAA" w:rsidRDefault="003619FC" w:rsidP="00EC52F4">
            <w:pPr>
              <w:jc w:val="right"/>
              <w:rPr>
                <w:sz w:val="16"/>
                <w:szCs w:val="16"/>
              </w:rPr>
            </w:pPr>
            <w:r w:rsidRPr="00287AAA">
              <w:rPr>
                <w:sz w:val="16"/>
                <w:szCs w:val="16"/>
              </w:rPr>
              <w:t>1.0</w:t>
            </w:r>
          </w:p>
        </w:tc>
        <w:tc>
          <w:tcPr>
            <w:tcW w:w="1134" w:type="dxa"/>
            <w:vAlign w:val="center"/>
          </w:tcPr>
          <w:p w:rsidR="003619FC" w:rsidRPr="00287AAA" w:rsidRDefault="003619FC" w:rsidP="00EC52F4">
            <w:pPr>
              <w:jc w:val="right"/>
              <w:rPr>
                <w:sz w:val="16"/>
                <w:szCs w:val="16"/>
              </w:rPr>
            </w:pPr>
            <w:r w:rsidRPr="00287AAA">
              <w:rPr>
                <w:sz w:val="16"/>
                <w:szCs w:val="16"/>
              </w:rPr>
              <w:t>1.0</w:t>
            </w:r>
          </w:p>
        </w:tc>
        <w:tc>
          <w:tcPr>
            <w:tcW w:w="1134" w:type="dxa"/>
            <w:vAlign w:val="center"/>
          </w:tcPr>
          <w:p w:rsidR="003619FC" w:rsidRPr="00287AAA" w:rsidRDefault="003619FC" w:rsidP="00EC52F4">
            <w:pPr>
              <w:jc w:val="right"/>
              <w:rPr>
                <w:sz w:val="16"/>
                <w:szCs w:val="16"/>
              </w:rPr>
            </w:pPr>
            <w:r w:rsidRPr="00287AAA">
              <w:rPr>
                <w:sz w:val="16"/>
                <w:szCs w:val="16"/>
              </w:rPr>
              <w:t>0.9</w:t>
            </w:r>
          </w:p>
        </w:tc>
        <w:tc>
          <w:tcPr>
            <w:tcW w:w="1134" w:type="dxa"/>
            <w:vAlign w:val="center"/>
          </w:tcPr>
          <w:p w:rsidR="003619FC" w:rsidRPr="00287AAA" w:rsidRDefault="003619FC" w:rsidP="00EC52F4">
            <w:pPr>
              <w:jc w:val="right"/>
              <w:rPr>
                <w:sz w:val="16"/>
                <w:szCs w:val="16"/>
              </w:rPr>
            </w:pPr>
            <w:r w:rsidRPr="00287AAA">
              <w:rPr>
                <w:sz w:val="16"/>
                <w:szCs w:val="16"/>
              </w:rPr>
              <w:t>0.8</w:t>
            </w:r>
          </w:p>
        </w:tc>
        <w:tc>
          <w:tcPr>
            <w:tcW w:w="1134" w:type="dxa"/>
            <w:vAlign w:val="center"/>
          </w:tcPr>
          <w:p w:rsidR="003619FC" w:rsidRPr="00287AAA" w:rsidRDefault="003619FC" w:rsidP="00EC52F4">
            <w:pPr>
              <w:jc w:val="right"/>
              <w:rPr>
                <w:sz w:val="16"/>
                <w:szCs w:val="16"/>
              </w:rPr>
            </w:pPr>
            <w:r w:rsidRPr="00287AAA">
              <w:rPr>
                <w:sz w:val="16"/>
                <w:szCs w:val="16"/>
              </w:rPr>
              <w:t>4.8</w:t>
            </w:r>
          </w:p>
        </w:tc>
        <w:tc>
          <w:tcPr>
            <w:tcW w:w="1134" w:type="dxa"/>
            <w:vAlign w:val="center"/>
          </w:tcPr>
          <w:p w:rsidR="003619FC" w:rsidRPr="00287AAA" w:rsidRDefault="003619FC" w:rsidP="00EC52F4">
            <w:pPr>
              <w:jc w:val="right"/>
              <w:rPr>
                <w:sz w:val="16"/>
                <w:szCs w:val="16"/>
              </w:rPr>
            </w:pPr>
            <w:r w:rsidRPr="00287AAA">
              <w:rPr>
                <w:sz w:val="16"/>
                <w:szCs w:val="16"/>
              </w:rPr>
              <w:t>6.1</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(0.8 - 1.3)</w:t>
            </w:r>
          </w:p>
        </w:tc>
        <w:tc>
          <w:tcPr>
            <w:tcW w:w="1134" w:type="dxa"/>
            <w:vAlign w:val="center"/>
          </w:tcPr>
          <w:p w:rsidR="003619FC" w:rsidRPr="00287AAA" w:rsidRDefault="003619FC" w:rsidP="003619FC">
            <w:pPr>
              <w:spacing w:after="60"/>
              <w:jc w:val="right"/>
              <w:rPr>
                <w:sz w:val="16"/>
                <w:szCs w:val="16"/>
              </w:rPr>
            </w:pPr>
            <w:r w:rsidRPr="00287AAA">
              <w:rPr>
                <w:sz w:val="16"/>
                <w:szCs w:val="16"/>
              </w:rPr>
              <w:t>(0.5 - 1.8)</w:t>
            </w:r>
          </w:p>
        </w:tc>
        <w:tc>
          <w:tcPr>
            <w:tcW w:w="1134" w:type="dxa"/>
            <w:vAlign w:val="center"/>
          </w:tcPr>
          <w:p w:rsidR="003619FC" w:rsidRPr="00287AAA" w:rsidRDefault="003619FC" w:rsidP="003619FC">
            <w:pPr>
              <w:spacing w:after="60"/>
              <w:jc w:val="right"/>
              <w:rPr>
                <w:sz w:val="16"/>
                <w:szCs w:val="16"/>
              </w:rPr>
            </w:pPr>
            <w:r w:rsidRPr="00287AAA">
              <w:rPr>
                <w:sz w:val="16"/>
                <w:szCs w:val="16"/>
              </w:rPr>
              <w:t>(0.6 - 1.2)</w:t>
            </w:r>
          </w:p>
        </w:tc>
        <w:tc>
          <w:tcPr>
            <w:tcW w:w="1134" w:type="dxa"/>
            <w:vAlign w:val="center"/>
          </w:tcPr>
          <w:p w:rsidR="003619FC" w:rsidRPr="00287AAA" w:rsidRDefault="003619FC" w:rsidP="003619FC">
            <w:pPr>
              <w:spacing w:after="60"/>
              <w:jc w:val="right"/>
              <w:rPr>
                <w:sz w:val="16"/>
                <w:szCs w:val="16"/>
              </w:rPr>
            </w:pPr>
            <w:r w:rsidRPr="00287AAA">
              <w:rPr>
                <w:sz w:val="16"/>
                <w:szCs w:val="16"/>
              </w:rPr>
              <w:t>(0.3 - 1.9)</w:t>
            </w:r>
          </w:p>
        </w:tc>
        <w:tc>
          <w:tcPr>
            <w:tcW w:w="1134" w:type="dxa"/>
            <w:vAlign w:val="center"/>
          </w:tcPr>
          <w:p w:rsidR="003619FC" w:rsidRPr="00287AAA" w:rsidRDefault="003619FC" w:rsidP="003619FC">
            <w:pPr>
              <w:spacing w:after="60"/>
              <w:jc w:val="right"/>
              <w:rPr>
                <w:sz w:val="16"/>
                <w:szCs w:val="16"/>
              </w:rPr>
            </w:pPr>
            <w:r w:rsidRPr="00287AAA">
              <w:rPr>
                <w:sz w:val="16"/>
                <w:szCs w:val="16"/>
              </w:rPr>
              <w:t>(1.6 - 11.4)</w:t>
            </w:r>
          </w:p>
        </w:tc>
        <w:tc>
          <w:tcPr>
            <w:tcW w:w="1134" w:type="dxa"/>
            <w:vAlign w:val="center"/>
          </w:tcPr>
          <w:p w:rsidR="003619FC" w:rsidRPr="00287AAA" w:rsidRDefault="003619FC" w:rsidP="003619FC">
            <w:pPr>
              <w:spacing w:after="60"/>
              <w:jc w:val="right"/>
              <w:rPr>
                <w:sz w:val="16"/>
                <w:szCs w:val="16"/>
              </w:rPr>
            </w:pPr>
            <w:r w:rsidRPr="00287AAA">
              <w:rPr>
                <w:sz w:val="16"/>
                <w:szCs w:val="16"/>
              </w:rPr>
              <w:t>(1.2 - 18.8)</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r w:rsidRPr="00287AAA">
              <w:rPr>
                <w:sz w:val="16"/>
                <w:szCs w:val="16"/>
              </w:rPr>
              <w:t>7</w:t>
            </w:r>
          </w:p>
        </w:tc>
        <w:tc>
          <w:tcPr>
            <w:tcW w:w="1134" w:type="dxa"/>
            <w:vAlign w:val="center"/>
          </w:tcPr>
          <w:p w:rsidR="003619FC" w:rsidRPr="00287AAA" w:rsidRDefault="003619FC" w:rsidP="00EC52F4">
            <w:pPr>
              <w:jc w:val="right"/>
              <w:rPr>
                <w:sz w:val="16"/>
                <w:szCs w:val="16"/>
              </w:rPr>
            </w:pPr>
            <w:r w:rsidRPr="00287AAA">
              <w:rPr>
                <w:sz w:val="16"/>
                <w:szCs w:val="16"/>
              </w:rPr>
              <w:t>0.5</w:t>
            </w:r>
          </w:p>
        </w:tc>
        <w:tc>
          <w:tcPr>
            <w:tcW w:w="1134" w:type="dxa"/>
            <w:vAlign w:val="center"/>
          </w:tcPr>
          <w:p w:rsidR="003619FC" w:rsidRPr="00287AAA" w:rsidRDefault="003619FC" w:rsidP="00EC52F4">
            <w:pPr>
              <w:jc w:val="right"/>
              <w:rPr>
                <w:sz w:val="16"/>
                <w:szCs w:val="16"/>
              </w:rPr>
            </w:pPr>
            <w:r w:rsidRPr="00287AAA">
              <w:rPr>
                <w:sz w:val="16"/>
                <w:szCs w:val="16"/>
              </w:rPr>
              <w:t>0.6</w:t>
            </w:r>
          </w:p>
        </w:tc>
        <w:tc>
          <w:tcPr>
            <w:tcW w:w="1134" w:type="dxa"/>
            <w:vAlign w:val="center"/>
          </w:tcPr>
          <w:p w:rsidR="003619FC" w:rsidRPr="00287AAA" w:rsidRDefault="003619FC" w:rsidP="00EC52F4">
            <w:pPr>
              <w:jc w:val="right"/>
              <w:rPr>
                <w:sz w:val="16"/>
                <w:szCs w:val="16"/>
              </w:rPr>
            </w:pPr>
            <w:r w:rsidRPr="00287AAA">
              <w:rPr>
                <w:sz w:val="16"/>
                <w:szCs w:val="16"/>
              </w:rPr>
              <w:t>0.3</w:t>
            </w:r>
          </w:p>
        </w:tc>
        <w:tc>
          <w:tcPr>
            <w:tcW w:w="1134" w:type="dxa"/>
            <w:vAlign w:val="center"/>
          </w:tcPr>
          <w:p w:rsidR="003619FC" w:rsidRPr="00287AAA" w:rsidRDefault="003619FC" w:rsidP="00EC52F4">
            <w:pPr>
              <w:jc w:val="right"/>
              <w:rPr>
                <w:sz w:val="16"/>
                <w:szCs w:val="16"/>
              </w:rPr>
            </w:pPr>
            <w:r w:rsidRPr="00287AAA">
              <w:rPr>
                <w:sz w:val="16"/>
                <w:szCs w:val="16"/>
              </w:rPr>
              <w:t>1.3</w:t>
            </w:r>
          </w:p>
        </w:tc>
        <w:tc>
          <w:tcPr>
            <w:tcW w:w="1134" w:type="dxa"/>
            <w:vAlign w:val="center"/>
          </w:tcPr>
          <w:p w:rsidR="003619FC" w:rsidRPr="00287AAA" w:rsidRDefault="003619FC" w:rsidP="00EC52F4">
            <w:pPr>
              <w:jc w:val="right"/>
              <w:rPr>
                <w:sz w:val="16"/>
                <w:szCs w:val="16"/>
              </w:rPr>
            </w:pPr>
            <w:r w:rsidRPr="00287AAA">
              <w:rPr>
                <w:sz w:val="16"/>
                <w:szCs w:val="16"/>
              </w:rPr>
              <w:t>2.2</w:t>
            </w:r>
          </w:p>
        </w:tc>
        <w:tc>
          <w:tcPr>
            <w:tcW w:w="1134" w:type="dxa"/>
            <w:vAlign w:val="center"/>
          </w:tcPr>
          <w:p w:rsidR="003619FC" w:rsidRPr="00287AAA" w:rsidRDefault="003619FC" w:rsidP="00EC52F4">
            <w:pPr>
              <w:jc w:val="right"/>
              <w:rPr>
                <w:sz w:val="16"/>
                <w:szCs w:val="16"/>
              </w:rPr>
            </w:pPr>
            <w:r w:rsidRPr="00287AAA">
              <w:rPr>
                <w:sz w:val="16"/>
                <w:szCs w:val="16"/>
              </w:rPr>
              <w:t>2.4</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vAlign w:val="center"/>
          </w:tcPr>
          <w:p w:rsidR="003619FC" w:rsidRPr="00287AAA" w:rsidRDefault="003619FC" w:rsidP="00EC52F4">
            <w:pPr>
              <w:jc w:val="center"/>
              <w:rPr>
                <w:sz w:val="16"/>
                <w:szCs w:val="16"/>
              </w:rPr>
            </w:pPr>
          </w:p>
        </w:tc>
        <w:tc>
          <w:tcPr>
            <w:tcW w:w="1134" w:type="dxa"/>
            <w:vAlign w:val="center"/>
          </w:tcPr>
          <w:p w:rsidR="003619FC" w:rsidRPr="00287AAA" w:rsidRDefault="003619FC" w:rsidP="003619FC">
            <w:pPr>
              <w:spacing w:after="60"/>
              <w:jc w:val="right"/>
              <w:rPr>
                <w:sz w:val="16"/>
                <w:szCs w:val="16"/>
              </w:rPr>
            </w:pPr>
            <w:r w:rsidRPr="00287AAA">
              <w:rPr>
                <w:sz w:val="16"/>
                <w:szCs w:val="16"/>
              </w:rPr>
              <w:t>(0.3 - 0.7)</w:t>
            </w:r>
          </w:p>
        </w:tc>
        <w:tc>
          <w:tcPr>
            <w:tcW w:w="1134" w:type="dxa"/>
            <w:vAlign w:val="center"/>
          </w:tcPr>
          <w:p w:rsidR="003619FC" w:rsidRPr="00287AAA" w:rsidRDefault="003619FC" w:rsidP="003619FC">
            <w:pPr>
              <w:spacing w:after="60"/>
              <w:jc w:val="right"/>
              <w:rPr>
                <w:sz w:val="16"/>
                <w:szCs w:val="16"/>
              </w:rPr>
            </w:pPr>
            <w:r w:rsidRPr="00287AAA">
              <w:rPr>
                <w:sz w:val="16"/>
                <w:szCs w:val="16"/>
              </w:rPr>
              <w:t>(0.3 - 1.1)</w:t>
            </w:r>
          </w:p>
        </w:tc>
        <w:tc>
          <w:tcPr>
            <w:tcW w:w="1134" w:type="dxa"/>
            <w:vAlign w:val="center"/>
          </w:tcPr>
          <w:p w:rsidR="003619FC" w:rsidRPr="00287AAA" w:rsidRDefault="003619FC" w:rsidP="003619FC">
            <w:pPr>
              <w:spacing w:after="60"/>
              <w:jc w:val="right"/>
              <w:rPr>
                <w:sz w:val="16"/>
                <w:szCs w:val="16"/>
              </w:rPr>
            </w:pPr>
            <w:r w:rsidRPr="00287AAA">
              <w:rPr>
                <w:sz w:val="16"/>
                <w:szCs w:val="16"/>
              </w:rPr>
              <w:t>(0.2 - 0.5)</w:t>
            </w:r>
          </w:p>
        </w:tc>
        <w:tc>
          <w:tcPr>
            <w:tcW w:w="1134" w:type="dxa"/>
            <w:vAlign w:val="center"/>
          </w:tcPr>
          <w:p w:rsidR="003619FC" w:rsidRPr="00287AAA" w:rsidRDefault="003619FC" w:rsidP="003619FC">
            <w:pPr>
              <w:spacing w:after="60"/>
              <w:jc w:val="right"/>
              <w:rPr>
                <w:sz w:val="16"/>
                <w:szCs w:val="16"/>
              </w:rPr>
            </w:pPr>
            <w:r w:rsidRPr="00287AAA">
              <w:rPr>
                <w:sz w:val="16"/>
                <w:szCs w:val="16"/>
              </w:rPr>
              <w:t>(0.5 - 3.1)</w:t>
            </w:r>
          </w:p>
        </w:tc>
        <w:tc>
          <w:tcPr>
            <w:tcW w:w="1134" w:type="dxa"/>
            <w:vAlign w:val="center"/>
          </w:tcPr>
          <w:p w:rsidR="003619FC" w:rsidRPr="00287AAA" w:rsidRDefault="003619FC" w:rsidP="003619FC">
            <w:pPr>
              <w:spacing w:after="60"/>
              <w:jc w:val="right"/>
              <w:rPr>
                <w:sz w:val="16"/>
                <w:szCs w:val="16"/>
              </w:rPr>
            </w:pPr>
            <w:r w:rsidRPr="00287AAA">
              <w:rPr>
                <w:sz w:val="16"/>
                <w:szCs w:val="16"/>
              </w:rPr>
              <w:t>(0.7 - 5.1)</w:t>
            </w:r>
          </w:p>
        </w:tc>
        <w:tc>
          <w:tcPr>
            <w:tcW w:w="1134" w:type="dxa"/>
            <w:vAlign w:val="center"/>
          </w:tcPr>
          <w:p w:rsidR="003619FC" w:rsidRPr="00287AAA" w:rsidRDefault="003619FC" w:rsidP="003619FC">
            <w:pPr>
              <w:spacing w:after="60"/>
              <w:jc w:val="right"/>
              <w:rPr>
                <w:sz w:val="16"/>
                <w:szCs w:val="16"/>
              </w:rPr>
            </w:pPr>
            <w:r w:rsidRPr="00287AAA">
              <w:rPr>
                <w:sz w:val="16"/>
                <w:szCs w:val="16"/>
              </w:rPr>
              <w:t>(0.8 - 5.7)</w:t>
            </w:r>
          </w:p>
        </w:tc>
      </w:tr>
      <w:tr w:rsidR="003619FC" w:rsidRPr="00287AAA" w:rsidTr="003619FC">
        <w:tc>
          <w:tcPr>
            <w:tcW w:w="1276" w:type="dxa"/>
          </w:tcPr>
          <w:p w:rsidR="003619FC" w:rsidRPr="00287AAA" w:rsidRDefault="003619FC" w:rsidP="00EC52F4">
            <w:pPr>
              <w:tabs>
                <w:tab w:val="left" w:pos="1170"/>
              </w:tabs>
              <w:jc w:val="center"/>
              <w:rPr>
                <w:sz w:val="16"/>
                <w:szCs w:val="16"/>
              </w:rPr>
            </w:pPr>
          </w:p>
        </w:tc>
        <w:tc>
          <w:tcPr>
            <w:tcW w:w="567" w:type="dxa"/>
            <w:tcBorders>
              <w:bottom w:val="nil"/>
            </w:tcBorders>
            <w:vAlign w:val="center"/>
          </w:tcPr>
          <w:p w:rsidR="003619FC" w:rsidRPr="00287AAA" w:rsidRDefault="003619FC" w:rsidP="00EC52F4">
            <w:pPr>
              <w:jc w:val="center"/>
              <w:rPr>
                <w:sz w:val="16"/>
                <w:szCs w:val="16"/>
              </w:rPr>
            </w:pPr>
            <w:r w:rsidRPr="00287AAA">
              <w:rPr>
                <w:sz w:val="16"/>
                <w:szCs w:val="16"/>
              </w:rPr>
              <w:t>8</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0.2</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0.3</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0.1</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 xml:space="preserve">- </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0.6</w:t>
            </w:r>
          </w:p>
        </w:tc>
        <w:tc>
          <w:tcPr>
            <w:tcW w:w="1134" w:type="dxa"/>
            <w:tcBorders>
              <w:bottom w:val="nil"/>
            </w:tcBorders>
            <w:vAlign w:val="center"/>
          </w:tcPr>
          <w:p w:rsidR="003619FC" w:rsidRPr="00287AAA" w:rsidRDefault="003619FC" w:rsidP="00EC52F4">
            <w:pPr>
              <w:jc w:val="right"/>
              <w:rPr>
                <w:sz w:val="16"/>
                <w:szCs w:val="16"/>
              </w:rPr>
            </w:pPr>
            <w:r w:rsidRPr="00287AAA">
              <w:rPr>
                <w:sz w:val="16"/>
                <w:szCs w:val="16"/>
              </w:rPr>
              <w:t>0.6</w:t>
            </w:r>
          </w:p>
        </w:tc>
      </w:tr>
      <w:tr w:rsidR="003619FC" w:rsidRPr="00287AAA" w:rsidTr="007F6E80">
        <w:tc>
          <w:tcPr>
            <w:tcW w:w="1276" w:type="dxa"/>
            <w:tcBorders>
              <w:bottom w:val="nil"/>
            </w:tcBorders>
          </w:tcPr>
          <w:p w:rsidR="003619FC" w:rsidRPr="00287AAA" w:rsidRDefault="003619FC" w:rsidP="00EC52F4">
            <w:pPr>
              <w:tabs>
                <w:tab w:val="left" w:pos="1170"/>
              </w:tabs>
              <w:jc w:val="center"/>
              <w:rPr>
                <w:sz w:val="16"/>
                <w:szCs w:val="16"/>
              </w:rPr>
            </w:pPr>
          </w:p>
        </w:tc>
        <w:tc>
          <w:tcPr>
            <w:tcW w:w="567" w:type="dxa"/>
            <w:tcBorders>
              <w:bottom w:val="nil"/>
            </w:tcBorders>
            <w:vAlign w:val="center"/>
          </w:tcPr>
          <w:p w:rsidR="003619FC" w:rsidRPr="00287AAA" w:rsidRDefault="003619FC" w:rsidP="00EC52F4">
            <w:pPr>
              <w:jc w:val="center"/>
              <w:rPr>
                <w:sz w:val="16"/>
                <w:szCs w:val="16"/>
              </w:rPr>
            </w:pP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(0.1 - 0.3)</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(0.1 - 0.8)</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(0.0 - 0.2)</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(0.1 - 3.0)</w:t>
            </w:r>
          </w:p>
        </w:tc>
        <w:tc>
          <w:tcPr>
            <w:tcW w:w="1134" w:type="dxa"/>
            <w:tcBorders>
              <w:bottom w:val="nil"/>
            </w:tcBorders>
            <w:vAlign w:val="center"/>
          </w:tcPr>
          <w:p w:rsidR="003619FC" w:rsidRPr="00287AAA" w:rsidRDefault="003619FC" w:rsidP="003619FC">
            <w:pPr>
              <w:spacing w:after="60"/>
              <w:jc w:val="right"/>
              <w:rPr>
                <w:sz w:val="16"/>
                <w:szCs w:val="16"/>
              </w:rPr>
            </w:pPr>
            <w:r w:rsidRPr="00287AAA">
              <w:rPr>
                <w:sz w:val="16"/>
                <w:szCs w:val="16"/>
              </w:rPr>
              <w:t>(0.1 - 2.7)</w:t>
            </w:r>
          </w:p>
        </w:tc>
      </w:tr>
      <w:tr w:rsidR="003619FC" w:rsidRPr="00287AAA" w:rsidTr="009377BD">
        <w:tc>
          <w:tcPr>
            <w:tcW w:w="1843" w:type="dxa"/>
            <w:gridSpan w:val="2"/>
            <w:tcBorders>
              <w:top w:val="nil"/>
              <w:bottom w:val="nil"/>
            </w:tcBorders>
            <w:vAlign w:val="bottom"/>
          </w:tcPr>
          <w:p w:rsidR="003619FC" w:rsidRPr="00287AAA" w:rsidRDefault="003619FC" w:rsidP="003619FC">
            <w:pPr>
              <w:rPr>
                <w:i/>
                <w:sz w:val="16"/>
                <w:szCs w:val="16"/>
              </w:rPr>
            </w:pPr>
            <w:r w:rsidRPr="00287AAA">
              <w:rPr>
                <w:i/>
                <w:sz w:val="16"/>
                <w:szCs w:val="16"/>
              </w:rPr>
              <w:t>Mean</w:t>
            </w:r>
          </w:p>
        </w:tc>
        <w:tc>
          <w:tcPr>
            <w:tcW w:w="1134" w:type="dxa"/>
            <w:tcBorders>
              <w:top w:val="nil"/>
              <w:bottom w:val="nil"/>
            </w:tcBorders>
            <w:shd w:val="clear" w:color="auto" w:fill="FFFFFF" w:themeFill="background1"/>
            <w:vAlign w:val="center"/>
          </w:tcPr>
          <w:p w:rsidR="003619FC" w:rsidRPr="00287AAA" w:rsidRDefault="003619FC" w:rsidP="00EC52F4">
            <w:pPr>
              <w:jc w:val="right"/>
              <w:rPr>
                <w:i/>
                <w:sz w:val="16"/>
                <w:szCs w:val="16"/>
              </w:rPr>
            </w:pPr>
            <w:r w:rsidRPr="00287AAA">
              <w:rPr>
                <w:i/>
                <w:sz w:val="16"/>
                <w:szCs w:val="16"/>
              </w:rPr>
              <w:t>0.9</w:t>
            </w:r>
          </w:p>
        </w:tc>
        <w:tc>
          <w:tcPr>
            <w:tcW w:w="1134" w:type="dxa"/>
            <w:tcBorders>
              <w:top w:val="nil"/>
              <w:bottom w:val="nil"/>
            </w:tcBorders>
            <w:shd w:val="clear" w:color="auto" w:fill="FFFFFF" w:themeFill="background1"/>
            <w:vAlign w:val="center"/>
          </w:tcPr>
          <w:p w:rsidR="003619FC" w:rsidRPr="00287AAA" w:rsidRDefault="003619FC" w:rsidP="00EC52F4">
            <w:pPr>
              <w:jc w:val="right"/>
              <w:rPr>
                <w:i/>
                <w:sz w:val="16"/>
                <w:szCs w:val="16"/>
              </w:rPr>
            </w:pPr>
            <w:r w:rsidRPr="00287AAA">
              <w:rPr>
                <w:i/>
                <w:sz w:val="16"/>
                <w:szCs w:val="16"/>
              </w:rPr>
              <w:t>1.0</w:t>
            </w:r>
          </w:p>
        </w:tc>
        <w:tc>
          <w:tcPr>
            <w:tcW w:w="1134" w:type="dxa"/>
            <w:tcBorders>
              <w:top w:val="nil"/>
              <w:bottom w:val="nil"/>
            </w:tcBorders>
            <w:shd w:val="clear" w:color="auto" w:fill="FFFFFF" w:themeFill="background1"/>
            <w:vAlign w:val="center"/>
          </w:tcPr>
          <w:p w:rsidR="003619FC" w:rsidRPr="00287AAA" w:rsidRDefault="003619FC" w:rsidP="00EC52F4">
            <w:pPr>
              <w:jc w:val="right"/>
              <w:rPr>
                <w:i/>
                <w:sz w:val="16"/>
                <w:szCs w:val="16"/>
              </w:rPr>
            </w:pPr>
            <w:r w:rsidRPr="00287AAA">
              <w:rPr>
                <w:i/>
                <w:sz w:val="16"/>
                <w:szCs w:val="16"/>
              </w:rPr>
              <w:t>0.8</w:t>
            </w:r>
          </w:p>
        </w:tc>
        <w:tc>
          <w:tcPr>
            <w:tcW w:w="1134" w:type="dxa"/>
            <w:tcBorders>
              <w:top w:val="nil"/>
              <w:bottom w:val="nil"/>
            </w:tcBorders>
            <w:shd w:val="clear" w:color="auto" w:fill="FFFFFF" w:themeFill="background1"/>
            <w:vAlign w:val="center"/>
          </w:tcPr>
          <w:p w:rsidR="003619FC" w:rsidRPr="00287AAA" w:rsidRDefault="003619FC" w:rsidP="00EC52F4">
            <w:pPr>
              <w:jc w:val="right"/>
              <w:rPr>
                <w:i/>
                <w:sz w:val="16"/>
                <w:szCs w:val="16"/>
              </w:rPr>
            </w:pPr>
            <w:r w:rsidRPr="00287AAA">
              <w:rPr>
                <w:i/>
                <w:sz w:val="16"/>
                <w:szCs w:val="16"/>
              </w:rPr>
              <w:t>1.3</w:t>
            </w:r>
          </w:p>
        </w:tc>
        <w:tc>
          <w:tcPr>
            <w:tcW w:w="1134" w:type="dxa"/>
            <w:tcBorders>
              <w:top w:val="nil"/>
              <w:bottom w:val="nil"/>
            </w:tcBorders>
            <w:shd w:val="clear" w:color="auto" w:fill="FFFFFF" w:themeFill="background1"/>
            <w:vAlign w:val="center"/>
          </w:tcPr>
          <w:p w:rsidR="003619FC" w:rsidRPr="00287AAA" w:rsidRDefault="003619FC" w:rsidP="00EC52F4">
            <w:pPr>
              <w:jc w:val="right"/>
              <w:rPr>
                <w:i/>
                <w:sz w:val="16"/>
                <w:szCs w:val="16"/>
              </w:rPr>
            </w:pPr>
            <w:r w:rsidRPr="00287AAA">
              <w:rPr>
                <w:i/>
                <w:sz w:val="16"/>
                <w:szCs w:val="16"/>
              </w:rPr>
              <w:t>1.8</w:t>
            </w:r>
          </w:p>
        </w:tc>
        <w:tc>
          <w:tcPr>
            <w:tcW w:w="1134" w:type="dxa"/>
            <w:tcBorders>
              <w:top w:val="nil"/>
              <w:bottom w:val="nil"/>
            </w:tcBorders>
            <w:shd w:val="clear" w:color="auto" w:fill="FFFFFF" w:themeFill="background1"/>
            <w:vAlign w:val="center"/>
          </w:tcPr>
          <w:p w:rsidR="003619FC" w:rsidRPr="00287AAA" w:rsidRDefault="003619FC" w:rsidP="00EC52F4">
            <w:pPr>
              <w:jc w:val="right"/>
              <w:rPr>
                <w:i/>
                <w:sz w:val="16"/>
                <w:szCs w:val="16"/>
              </w:rPr>
            </w:pPr>
            <w:r w:rsidRPr="00287AAA">
              <w:rPr>
                <w:i/>
                <w:sz w:val="16"/>
                <w:szCs w:val="16"/>
              </w:rPr>
              <w:t>2.6</w:t>
            </w:r>
          </w:p>
        </w:tc>
      </w:tr>
      <w:tr w:rsidR="009377BD" w:rsidRPr="00287AAA" w:rsidTr="007F6E80">
        <w:tc>
          <w:tcPr>
            <w:tcW w:w="1843" w:type="dxa"/>
            <w:gridSpan w:val="2"/>
            <w:tcBorders>
              <w:top w:val="nil"/>
              <w:bottom w:val="single" w:sz="4" w:space="0" w:color="auto"/>
            </w:tcBorders>
            <w:vAlign w:val="bottom"/>
          </w:tcPr>
          <w:p w:rsidR="009377BD" w:rsidRPr="00287AAA" w:rsidRDefault="009377BD" w:rsidP="003619FC">
            <w:pPr>
              <w:rPr>
                <w:i/>
                <w:sz w:val="16"/>
                <w:szCs w:val="16"/>
              </w:rPr>
            </w:pPr>
          </w:p>
        </w:tc>
        <w:tc>
          <w:tcPr>
            <w:tcW w:w="1134" w:type="dxa"/>
            <w:tcBorders>
              <w:top w:val="nil"/>
              <w:bottom w:val="single" w:sz="4" w:space="0" w:color="auto"/>
            </w:tcBorders>
            <w:shd w:val="clear" w:color="auto" w:fill="FFFFFF" w:themeFill="background1"/>
            <w:vAlign w:val="center"/>
          </w:tcPr>
          <w:p w:rsidR="009377BD" w:rsidRPr="009377BD" w:rsidRDefault="009377BD" w:rsidP="00F10F64">
            <w:pPr>
              <w:spacing w:after="60"/>
              <w:jc w:val="right"/>
              <w:rPr>
                <w:i/>
                <w:sz w:val="16"/>
                <w:szCs w:val="16"/>
              </w:rPr>
            </w:pPr>
            <w:r w:rsidRPr="009377BD">
              <w:rPr>
                <w:i/>
                <w:sz w:val="16"/>
                <w:szCs w:val="16"/>
              </w:rPr>
              <w:t>(0.9 - 0.9)</w:t>
            </w:r>
          </w:p>
        </w:tc>
        <w:tc>
          <w:tcPr>
            <w:tcW w:w="1134" w:type="dxa"/>
            <w:tcBorders>
              <w:top w:val="nil"/>
              <w:bottom w:val="single" w:sz="4" w:space="0" w:color="auto"/>
            </w:tcBorders>
            <w:shd w:val="clear" w:color="auto" w:fill="FFFFFF" w:themeFill="background1"/>
            <w:vAlign w:val="center"/>
          </w:tcPr>
          <w:p w:rsidR="009377BD" w:rsidRPr="009377BD" w:rsidRDefault="009377BD" w:rsidP="00F10F64">
            <w:pPr>
              <w:spacing w:after="60"/>
              <w:jc w:val="right"/>
              <w:rPr>
                <w:i/>
                <w:sz w:val="16"/>
                <w:szCs w:val="16"/>
              </w:rPr>
            </w:pPr>
            <w:r w:rsidRPr="009377BD">
              <w:rPr>
                <w:i/>
                <w:sz w:val="16"/>
                <w:szCs w:val="16"/>
              </w:rPr>
              <w:t>(0.9 - 1.1)</w:t>
            </w:r>
          </w:p>
        </w:tc>
        <w:tc>
          <w:tcPr>
            <w:tcW w:w="1134" w:type="dxa"/>
            <w:tcBorders>
              <w:top w:val="nil"/>
              <w:bottom w:val="single" w:sz="4" w:space="0" w:color="auto"/>
            </w:tcBorders>
            <w:shd w:val="clear" w:color="auto" w:fill="FFFFFF" w:themeFill="background1"/>
            <w:vAlign w:val="center"/>
          </w:tcPr>
          <w:p w:rsidR="009377BD" w:rsidRPr="009377BD" w:rsidRDefault="009377BD" w:rsidP="00F10F64">
            <w:pPr>
              <w:spacing w:after="60"/>
              <w:jc w:val="right"/>
              <w:rPr>
                <w:i/>
                <w:sz w:val="16"/>
                <w:szCs w:val="16"/>
              </w:rPr>
            </w:pPr>
            <w:r w:rsidRPr="009377BD">
              <w:rPr>
                <w:i/>
                <w:sz w:val="16"/>
                <w:szCs w:val="16"/>
              </w:rPr>
              <w:t>(0.8 - 0.9)</w:t>
            </w:r>
          </w:p>
        </w:tc>
        <w:tc>
          <w:tcPr>
            <w:tcW w:w="1134" w:type="dxa"/>
            <w:tcBorders>
              <w:top w:val="nil"/>
              <w:bottom w:val="single" w:sz="4" w:space="0" w:color="auto"/>
            </w:tcBorders>
            <w:shd w:val="clear" w:color="auto" w:fill="FFFFFF" w:themeFill="background1"/>
            <w:vAlign w:val="center"/>
          </w:tcPr>
          <w:p w:rsidR="009377BD" w:rsidRPr="009377BD" w:rsidRDefault="009377BD" w:rsidP="00F10F64">
            <w:pPr>
              <w:spacing w:after="60"/>
              <w:jc w:val="right"/>
              <w:rPr>
                <w:i/>
                <w:sz w:val="16"/>
                <w:szCs w:val="16"/>
              </w:rPr>
            </w:pPr>
            <w:r w:rsidRPr="009377BD">
              <w:rPr>
                <w:i/>
                <w:sz w:val="16"/>
                <w:szCs w:val="16"/>
              </w:rPr>
              <w:t>(1.1 - 1.6)</w:t>
            </w:r>
          </w:p>
        </w:tc>
        <w:tc>
          <w:tcPr>
            <w:tcW w:w="1134" w:type="dxa"/>
            <w:tcBorders>
              <w:top w:val="nil"/>
              <w:bottom w:val="single" w:sz="4" w:space="0" w:color="auto"/>
            </w:tcBorders>
            <w:shd w:val="clear" w:color="auto" w:fill="FFFFFF" w:themeFill="background1"/>
            <w:vAlign w:val="center"/>
          </w:tcPr>
          <w:p w:rsidR="009377BD" w:rsidRPr="009377BD" w:rsidRDefault="009377BD" w:rsidP="00F10F64">
            <w:pPr>
              <w:spacing w:after="60"/>
              <w:jc w:val="right"/>
              <w:rPr>
                <w:i/>
                <w:sz w:val="16"/>
                <w:szCs w:val="16"/>
              </w:rPr>
            </w:pPr>
            <w:r w:rsidRPr="009377BD">
              <w:rPr>
                <w:i/>
                <w:sz w:val="16"/>
                <w:szCs w:val="16"/>
              </w:rPr>
              <w:t>(1.4 - 2.2)</w:t>
            </w:r>
          </w:p>
        </w:tc>
        <w:tc>
          <w:tcPr>
            <w:tcW w:w="1134" w:type="dxa"/>
            <w:tcBorders>
              <w:top w:val="nil"/>
              <w:bottom w:val="single" w:sz="4" w:space="0" w:color="auto"/>
            </w:tcBorders>
            <w:shd w:val="clear" w:color="auto" w:fill="FFFFFF" w:themeFill="background1"/>
            <w:vAlign w:val="center"/>
          </w:tcPr>
          <w:p w:rsidR="009377BD" w:rsidRPr="009377BD" w:rsidRDefault="009377BD" w:rsidP="00F10F64">
            <w:pPr>
              <w:spacing w:after="60"/>
              <w:jc w:val="right"/>
              <w:rPr>
                <w:i/>
                <w:sz w:val="16"/>
                <w:szCs w:val="16"/>
              </w:rPr>
            </w:pPr>
            <w:r w:rsidRPr="009377BD">
              <w:rPr>
                <w:i/>
                <w:sz w:val="16"/>
                <w:szCs w:val="16"/>
              </w:rPr>
              <w:t>(2.1 - 3.2)</w:t>
            </w:r>
          </w:p>
        </w:tc>
      </w:tr>
    </w:tbl>
    <w:p w:rsidR="00241D8E" w:rsidRPr="00241D8E" w:rsidRDefault="00241D8E" w:rsidP="00241D8E">
      <w:pPr>
        <w:rPr>
          <w:sz w:val="22"/>
        </w:rPr>
      </w:pPr>
      <w:bookmarkStart w:id="199" w:name="_Toc371414925"/>
      <w:bookmarkStart w:id="200" w:name="_Toc371414931"/>
    </w:p>
    <w:p w:rsidR="006A24DB" w:rsidRPr="00D13ADD" w:rsidRDefault="00871A3B" w:rsidP="006A24DB">
      <w:pPr>
        <w:pStyle w:val="Heading3b"/>
        <w:keepNext w:val="0"/>
        <w:numPr>
          <w:ilvl w:val="0"/>
          <w:numId w:val="0"/>
        </w:numPr>
        <w:rPr>
          <w:rFonts w:ascii="Times New Roman" w:hAnsi="Times New Roman" w:cs="Times New Roman"/>
          <w:b/>
        </w:rPr>
      </w:pPr>
      <w:bookmarkStart w:id="201" w:name="_Toc390771330"/>
      <w:r>
        <w:rPr>
          <w:rFonts w:ascii="Times New Roman" w:hAnsi="Times New Roman" w:cs="Times New Roman"/>
          <w:b/>
        </w:rPr>
        <w:t>3</w:t>
      </w:r>
      <w:r w:rsidR="006A24DB">
        <w:rPr>
          <w:rFonts w:ascii="Times New Roman" w:hAnsi="Times New Roman" w:cs="Times New Roman"/>
          <w:b/>
        </w:rPr>
        <w:t>.1.1</w:t>
      </w:r>
      <w:r w:rsidR="00EA78A7">
        <w:rPr>
          <w:rFonts w:ascii="Times New Roman" w:hAnsi="Times New Roman" w:cs="Times New Roman"/>
          <w:b/>
        </w:rPr>
        <w:t>1</w:t>
      </w:r>
      <w:r w:rsidR="006A24DB">
        <w:rPr>
          <w:rFonts w:ascii="Times New Roman" w:hAnsi="Times New Roman" w:cs="Times New Roman"/>
          <w:b/>
        </w:rPr>
        <w:tab/>
        <w:t>Help-seeking</w:t>
      </w:r>
      <w:bookmarkEnd w:id="199"/>
      <w:bookmarkEnd w:id="201"/>
    </w:p>
    <w:p w:rsidR="006A24DB" w:rsidRPr="00D13ADD" w:rsidRDefault="006A24DB" w:rsidP="006A24DB">
      <w:pPr>
        <w:tabs>
          <w:tab w:val="num" w:pos="709"/>
        </w:tabs>
        <w:ind w:left="1134" w:hanging="1134"/>
        <w:jc w:val="both"/>
        <w:rPr>
          <w:sz w:val="22"/>
          <w:szCs w:val="22"/>
        </w:rPr>
      </w:pPr>
    </w:p>
    <w:p w:rsidR="006A24DB" w:rsidRPr="00585053" w:rsidRDefault="006A24DB" w:rsidP="006A24DB">
      <w:pPr>
        <w:jc w:val="both"/>
        <w:rPr>
          <w:sz w:val="22"/>
          <w:szCs w:val="22"/>
        </w:rPr>
      </w:pPr>
      <w:r w:rsidRPr="00585053">
        <w:rPr>
          <w:sz w:val="22"/>
          <w:szCs w:val="22"/>
        </w:rPr>
        <w:t xml:space="preserve">In </w:t>
      </w:r>
      <w:r>
        <w:fldChar w:fldCharType="begin"/>
      </w:r>
      <w:r>
        <w:instrText xml:space="preserve"> REF _Ref369785760 \h  \* MERGEFORMAT </w:instrText>
      </w:r>
      <w:r>
        <w:fldChar w:fldCharType="separate"/>
      </w:r>
      <w:r w:rsidR="00B22928" w:rsidRPr="00B22928">
        <w:rPr>
          <w:sz w:val="22"/>
          <w:szCs w:val="22"/>
        </w:rPr>
        <w:t xml:space="preserve">Table </w:t>
      </w:r>
      <w:r w:rsidR="00B22928" w:rsidRPr="00B22928">
        <w:rPr>
          <w:noProof/>
          <w:sz w:val="22"/>
          <w:szCs w:val="22"/>
        </w:rPr>
        <w:t>43</w:t>
      </w:r>
      <w:r>
        <w:fldChar w:fldCharType="end"/>
      </w:r>
      <w:r>
        <w:t>,</w:t>
      </w:r>
      <w:r w:rsidRPr="00B04026">
        <w:rPr>
          <w:sz w:val="22"/>
          <w:szCs w:val="22"/>
        </w:rPr>
        <w:t xml:space="preserve"> </w:t>
      </w:r>
      <w:r w:rsidRPr="00585053">
        <w:rPr>
          <w:sz w:val="22"/>
          <w:szCs w:val="22"/>
        </w:rPr>
        <w:t xml:space="preserve">information regarding help-seeking for problem gambling is provided.  Estimates are given for the total adult population as well as for current non-problem gamblers, low-risk gamblers, moderate-risk gamblers and problem gamblers.  </w:t>
      </w:r>
      <w:r>
        <w:rPr>
          <w:sz w:val="22"/>
          <w:szCs w:val="22"/>
        </w:rPr>
        <w:t>Given the small sample sizes and wide confidence interval estimates, all comparisons should be treated with caution.</w:t>
      </w:r>
    </w:p>
    <w:p w:rsidR="006A24DB" w:rsidRDefault="006A24DB" w:rsidP="006A24DB">
      <w:pPr>
        <w:jc w:val="both"/>
        <w:rPr>
          <w:sz w:val="22"/>
          <w:szCs w:val="22"/>
        </w:rPr>
      </w:pPr>
    </w:p>
    <w:p w:rsidR="006A24DB" w:rsidRPr="00585053" w:rsidRDefault="006A24DB" w:rsidP="006A24DB">
      <w:pPr>
        <w:jc w:val="both"/>
        <w:rPr>
          <w:sz w:val="22"/>
          <w:szCs w:val="22"/>
        </w:rPr>
      </w:pPr>
      <w:r w:rsidRPr="00585053">
        <w:rPr>
          <w:sz w:val="22"/>
          <w:szCs w:val="22"/>
        </w:rPr>
        <w:t>Over a half (52</w:t>
      </w:r>
      <w:r>
        <w:rPr>
          <w:sz w:val="22"/>
          <w:szCs w:val="22"/>
        </w:rPr>
        <w:t>.3</w:t>
      </w:r>
      <w:r w:rsidRPr="00585053">
        <w:rPr>
          <w:sz w:val="22"/>
          <w:szCs w:val="22"/>
        </w:rPr>
        <w:t xml:space="preserve">%) of problem gamblers and </w:t>
      </w:r>
      <w:r>
        <w:rPr>
          <w:sz w:val="22"/>
          <w:szCs w:val="22"/>
        </w:rPr>
        <w:t xml:space="preserve">a </w:t>
      </w:r>
      <w:r w:rsidRPr="00585053">
        <w:rPr>
          <w:sz w:val="22"/>
          <w:szCs w:val="22"/>
        </w:rPr>
        <w:t>quarter of moderate-risk gamblers (27</w:t>
      </w:r>
      <w:r>
        <w:rPr>
          <w:sz w:val="22"/>
          <w:szCs w:val="22"/>
        </w:rPr>
        <w:t>.6</w:t>
      </w:r>
      <w:r w:rsidRPr="00585053">
        <w:rPr>
          <w:sz w:val="22"/>
          <w:szCs w:val="22"/>
        </w:rPr>
        <w:t>%) said that they had wanted help to stop or reduce gambling at some time.  The rates are much lower for low-risk (5</w:t>
      </w:r>
      <w:r>
        <w:rPr>
          <w:sz w:val="22"/>
          <w:szCs w:val="22"/>
        </w:rPr>
        <w:t>.2</w:t>
      </w:r>
      <w:r w:rsidRPr="00585053">
        <w:rPr>
          <w:sz w:val="22"/>
          <w:szCs w:val="22"/>
        </w:rPr>
        <w:t xml:space="preserve">%) and non-problem gamblers (0.7%) and for all adults </w:t>
      </w:r>
      <w:r>
        <w:rPr>
          <w:sz w:val="22"/>
          <w:szCs w:val="22"/>
        </w:rPr>
        <w:t xml:space="preserve">aged </w:t>
      </w:r>
      <w:r w:rsidRPr="00585053">
        <w:rPr>
          <w:sz w:val="22"/>
          <w:szCs w:val="22"/>
        </w:rPr>
        <w:t xml:space="preserve">18 years and </w:t>
      </w:r>
      <w:r>
        <w:rPr>
          <w:sz w:val="22"/>
          <w:szCs w:val="22"/>
        </w:rPr>
        <w:t>older</w:t>
      </w:r>
      <w:r w:rsidRPr="00585053">
        <w:rPr>
          <w:sz w:val="22"/>
          <w:szCs w:val="22"/>
        </w:rPr>
        <w:t xml:space="preserve"> (</w:t>
      </w:r>
      <w:r>
        <w:rPr>
          <w:sz w:val="22"/>
          <w:szCs w:val="22"/>
        </w:rPr>
        <w:t>1.9</w:t>
      </w:r>
      <w:r w:rsidRPr="00585053">
        <w:rPr>
          <w:sz w:val="22"/>
          <w:szCs w:val="22"/>
        </w:rPr>
        <w:t>%).  A third of problem gamblers (3</w:t>
      </w:r>
      <w:r>
        <w:rPr>
          <w:sz w:val="22"/>
          <w:szCs w:val="22"/>
        </w:rPr>
        <w:t>3.7</w:t>
      </w:r>
      <w:r w:rsidRPr="00585053">
        <w:rPr>
          <w:sz w:val="22"/>
          <w:szCs w:val="22"/>
        </w:rPr>
        <w:t>%) said they had tried to get help to reduce or stop gambling and a quarter (26</w:t>
      </w:r>
      <w:r>
        <w:rPr>
          <w:sz w:val="22"/>
          <w:szCs w:val="22"/>
        </w:rPr>
        <w:t>.3</w:t>
      </w:r>
      <w:r w:rsidRPr="00585053">
        <w:rPr>
          <w:sz w:val="22"/>
          <w:szCs w:val="22"/>
        </w:rPr>
        <w:t>%) of these people indicated that they had sought help for the first time during the past 12 months.  Nearly a fifth (17</w:t>
      </w:r>
      <w:r>
        <w:rPr>
          <w:sz w:val="22"/>
          <w:szCs w:val="22"/>
        </w:rPr>
        <w:t>.3</w:t>
      </w:r>
      <w:r w:rsidRPr="00585053">
        <w:rPr>
          <w:sz w:val="22"/>
          <w:szCs w:val="22"/>
        </w:rPr>
        <w:t>%) of moderate-risk gamblers also reported trying to get help at some time and 29</w:t>
      </w:r>
      <w:r>
        <w:rPr>
          <w:sz w:val="22"/>
          <w:szCs w:val="22"/>
        </w:rPr>
        <w:t>.6</w:t>
      </w:r>
      <w:r w:rsidRPr="00585053">
        <w:rPr>
          <w:sz w:val="22"/>
          <w:szCs w:val="22"/>
        </w:rPr>
        <w:t>% of these people said they had done so for the first time during the past 12 months.  Corresponding figures for low-risk, non-problem gamblers and the total adult population are much lower.</w:t>
      </w:r>
    </w:p>
    <w:p w:rsidR="006A24DB" w:rsidRDefault="006A24DB" w:rsidP="006A24DB">
      <w:pPr>
        <w:jc w:val="both"/>
        <w:rPr>
          <w:sz w:val="22"/>
          <w:szCs w:val="22"/>
        </w:rPr>
      </w:pPr>
    </w:p>
    <w:p w:rsidR="006A24DB" w:rsidRPr="00585053" w:rsidRDefault="006A24DB" w:rsidP="006A24DB">
      <w:pPr>
        <w:jc w:val="both"/>
        <w:rPr>
          <w:sz w:val="22"/>
          <w:szCs w:val="22"/>
        </w:rPr>
      </w:pPr>
      <w:r w:rsidRPr="00585053">
        <w:rPr>
          <w:sz w:val="22"/>
          <w:szCs w:val="22"/>
        </w:rPr>
        <w:t>For the population as a whole</w:t>
      </w:r>
      <w:r>
        <w:rPr>
          <w:sz w:val="22"/>
          <w:szCs w:val="22"/>
        </w:rPr>
        <w:t>,</w:t>
      </w:r>
      <w:r w:rsidRPr="00585053">
        <w:rPr>
          <w:sz w:val="22"/>
          <w:szCs w:val="22"/>
        </w:rPr>
        <w:t xml:space="preserve"> seeking help from friends (25</w:t>
      </w:r>
      <w:r>
        <w:rPr>
          <w:sz w:val="22"/>
          <w:szCs w:val="22"/>
        </w:rPr>
        <w:t>.4</w:t>
      </w:r>
      <w:r w:rsidRPr="00585053">
        <w:rPr>
          <w:sz w:val="22"/>
          <w:szCs w:val="22"/>
        </w:rPr>
        <w:t>%) was mentioned most often followed by family (1</w:t>
      </w:r>
      <w:r>
        <w:rPr>
          <w:sz w:val="22"/>
          <w:szCs w:val="22"/>
        </w:rPr>
        <w:t>7.9%), h</w:t>
      </w:r>
      <w:r w:rsidRPr="00585053">
        <w:rPr>
          <w:sz w:val="22"/>
          <w:szCs w:val="22"/>
        </w:rPr>
        <w:t>elpline/Gambling Helpline (17</w:t>
      </w:r>
      <w:r>
        <w:rPr>
          <w:sz w:val="22"/>
          <w:szCs w:val="22"/>
        </w:rPr>
        <w:t>.0</w:t>
      </w:r>
      <w:r w:rsidRPr="00585053">
        <w:rPr>
          <w:sz w:val="22"/>
          <w:szCs w:val="22"/>
        </w:rPr>
        <w:t>%), community support groups (14</w:t>
      </w:r>
      <w:r>
        <w:rPr>
          <w:sz w:val="22"/>
          <w:szCs w:val="22"/>
        </w:rPr>
        <w:t>.2</w:t>
      </w:r>
      <w:r w:rsidRPr="00585053">
        <w:rPr>
          <w:sz w:val="22"/>
          <w:szCs w:val="22"/>
        </w:rPr>
        <w:t>%), a counsellor or doctor (</w:t>
      </w:r>
      <w:r w:rsidR="006E6272">
        <w:rPr>
          <w:sz w:val="22"/>
          <w:szCs w:val="22"/>
        </w:rPr>
        <w:t>10.2</w:t>
      </w:r>
      <w:r w:rsidRPr="00585053">
        <w:rPr>
          <w:sz w:val="22"/>
          <w:szCs w:val="22"/>
        </w:rPr>
        <w:t>%), Gamblers Anonymous (9.5%), a church or the Salvation Army (9</w:t>
      </w:r>
      <w:r>
        <w:rPr>
          <w:sz w:val="22"/>
          <w:szCs w:val="22"/>
        </w:rPr>
        <w:t>.1</w:t>
      </w:r>
      <w:r w:rsidRPr="00585053">
        <w:rPr>
          <w:sz w:val="22"/>
          <w:szCs w:val="22"/>
        </w:rPr>
        <w:t xml:space="preserve">%) and the Problem Gambling Foundation (2.5%).  A variety of other sources of help was mentioned by a further </w:t>
      </w:r>
      <w:r>
        <w:rPr>
          <w:sz w:val="22"/>
          <w:szCs w:val="22"/>
        </w:rPr>
        <w:t>9.9%.  The pattern of help-</w:t>
      </w:r>
      <w:r w:rsidRPr="00585053">
        <w:rPr>
          <w:sz w:val="22"/>
          <w:szCs w:val="22"/>
        </w:rPr>
        <w:t>seeking appears to be broadly similar across groups</w:t>
      </w:r>
      <w:r>
        <w:rPr>
          <w:sz w:val="22"/>
          <w:szCs w:val="22"/>
        </w:rPr>
        <w:t>;</w:t>
      </w:r>
      <w:r w:rsidRPr="00585053">
        <w:rPr>
          <w:sz w:val="22"/>
          <w:szCs w:val="22"/>
        </w:rPr>
        <w:t xml:space="preserve"> however</w:t>
      </w:r>
      <w:r>
        <w:rPr>
          <w:sz w:val="22"/>
          <w:szCs w:val="22"/>
        </w:rPr>
        <w:t>,</w:t>
      </w:r>
      <w:r w:rsidRPr="00585053">
        <w:rPr>
          <w:sz w:val="22"/>
          <w:szCs w:val="22"/>
        </w:rPr>
        <w:t xml:space="preserve"> sample sizes are generally low and it is not possible to draw definitive conclusions.</w:t>
      </w:r>
    </w:p>
    <w:p w:rsidR="006A24DB" w:rsidRDefault="006A24DB" w:rsidP="006A24DB">
      <w:pPr>
        <w:jc w:val="both"/>
        <w:rPr>
          <w:sz w:val="22"/>
          <w:szCs w:val="22"/>
        </w:rPr>
      </w:pPr>
    </w:p>
    <w:p w:rsidR="006A24DB" w:rsidRPr="00585053" w:rsidRDefault="006A24DB" w:rsidP="006A24DB">
      <w:pPr>
        <w:jc w:val="both"/>
        <w:rPr>
          <w:sz w:val="22"/>
          <w:szCs w:val="22"/>
        </w:rPr>
      </w:pPr>
      <w:r w:rsidRPr="00585053">
        <w:rPr>
          <w:sz w:val="22"/>
          <w:szCs w:val="22"/>
        </w:rPr>
        <w:lastRenderedPageBreak/>
        <w:t>Around two-thirds of people who tried to get help said it was mainly themselves who were involved in seeking</w:t>
      </w:r>
      <w:r>
        <w:rPr>
          <w:sz w:val="22"/>
          <w:szCs w:val="22"/>
        </w:rPr>
        <w:t>,</w:t>
      </w:r>
      <w:r w:rsidRPr="00585053">
        <w:rPr>
          <w:sz w:val="22"/>
          <w:szCs w:val="22"/>
        </w:rPr>
        <w:t xml:space="preserve"> or </w:t>
      </w:r>
      <w:r>
        <w:rPr>
          <w:sz w:val="22"/>
          <w:szCs w:val="22"/>
        </w:rPr>
        <w:t xml:space="preserve">were </w:t>
      </w:r>
      <w:r w:rsidRPr="00585053">
        <w:rPr>
          <w:sz w:val="22"/>
          <w:szCs w:val="22"/>
        </w:rPr>
        <w:t>referr</w:t>
      </w:r>
      <w:r>
        <w:rPr>
          <w:sz w:val="22"/>
          <w:szCs w:val="22"/>
        </w:rPr>
        <w:t>ed</w:t>
      </w:r>
      <w:r w:rsidRPr="00585053">
        <w:rPr>
          <w:sz w:val="22"/>
          <w:szCs w:val="22"/>
        </w:rPr>
        <w:t xml:space="preserve"> to</w:t>
      </w:r>
      <w:r>
        <w:rPr>
          <w:sz w:val="22"/>
          <w:szCs w:val="22"/>
        </w:rPr>
        <w:t>,</w:t>
      </w:r>
      <w:r w:rsidRPr="00585053">
        <w:rPr>
          <w:sz w:val="22"/>
          <w:szCs w:val="22"/>
        </w:rPr>
        <w:t xml:space="preserve"> help and this was the case for problem and moderate-risk gamblers as well as the population as a whole.  Around a fifth of adults generally</w:t>
      </w:r>
      <w:r>
        <w:rPr>
          <w:sz w:val="22"/>
          <w:szCs w:val="22"/>
        </w:rPr>
        <w:t>,</w:t>
      </w:r>
      <w:r w:rsidRPr="00585053">
        <w:rPr>
          <w:sz w:val="22"/>
          <w:szCs w:val="22"/>
        </w:rPr>
        <w:t xml:space="preserve"> and a fifth of problem gamblers</w:t>
      </w:r>
      <w:r>
        <w:rPr>
          <w:sz w:val="22"/>
          <w:szCs w:val="22"/>
        </w:rPr>
        <w:t>,</w:t>
      </w:r>
      <w:r w:rsidRPr="00585053">
        <w:rPr>
          <w:sz w:val="22"/>
          <w:szCs w:val="22"/>
        </w:rPr>
        <w:t xml:space="preserve"> said their family, spouse or partner was mainly involved.  Friends, support groups or a hotline</w:t>
      </w:r>
      <w:r>
        <w:rPr>
          <w:sz w:val="22"/>
          <w:szCs w:val="22"/>
        </w:rPr>
        <w:t>,</w:t>
      </w:r>
      <w:r w:rsidRPr="00585053">
        <w:rPr>
          <w:sz w:val="22"/>
          <w:szCs w:val="22"/>
        </w:rPr>
        <w:t xml:space="preserve"> and counsellors and doctors were mentioned by somewhat smaller </w:t>
      </w:r>
      <w:r>
        <w:rPr>
          <w:sz w:val="22"/>
          <w:szCs w:val="22"/>
        </w:rPr>
        <w:t>percentages</w:t>
      </w:r>
      <w:r w:rsidRPr="00585053">
        <w:rPr>
          <w:sz w:val="22"/>
          <w:szCs w:val="22"/>
        </w:rPr>
        <w:t>.</w:t>
      </w:r>
    </w:p>
    <w:p w:rsidR="006A24DB" w:rsidRDefault="006A24DB" w:rsidP="006A24DB">
      <w:pPr>
        <w:jc w:val="both"/>
        <w:rPr>
          <w:sz w:val="22"/>
          <w:szCs w:val="22"/>
        </w:rPr>
      </w:pPr>
    </w:p>
    <w:p w:rsidR="006A24DB" w:rsidRPr="00585053" w:rsidRDefault="006A24DB" w:rsidP="006A24DB">
      <w:pPr>
        <w:jc w:val="both"/>
        <w:rPr>
          <w:sz w:val="22"/>
          <w:szCs w:val="22"/>
        </w:rPr>
      </w:pPr>
      <w:r w:rsidRPr="00585053">
        <w:rPr>
          <w:sz w:val="22"/>
          <w:szCs w:val="22"/>
        </w:rPr>
        <w:t>Twenty-nine percent of adults said they had tried to get help to reduce or stop gambling more than once.  More problem (</w:t>
      </w:r>
      <w:r>
        <w:rPr>
          <w:sz w:val="22"/>
          <w:szCs w:val="22"/>
        </w:rPr>
        <w:t>51.6</w:t>
      </w:r>
      <w:r w:rsidRPr="00585053">
        <w:rPr>
          <w:sz w:val="22"/>
          <w:szCs w:val="22"/>
        </w:rPr>
        <w:t>%), moderate-risk (32</w:t>
      </w:r>
      <w:r>
        <w:rPr>
          <w:sz w:val="22"/>
          <w:szCs w:val="22"/>
        </w:rPr>
        <w:t>.2</w:t>
      </w:r>
      <w:r w:rsidRPr="00585053">
        <w:rPr>
          <w:sz w:val="22"/>
          <w:szCs w:val="22"/>
        </w:rPr>
        <w:t>%) and low-risk (3</w:t>
      </w:r>
      <w:r>
        <w:rPr>
          <w:sz w:val="22"/>
          <w:szCs w:val="22"/>
        </w:rPr>
        <w:t>5.5</w:t>
      </w:r>
      <w:r w:rsidRPr="00585053">
        <w:rPr>
          <w:sz w:val="22"/>
          <w:szCs w:val="22"/>
        </w:rPr>
        <w:t xml:space="preserve">%) gamblers indicated this than </w:t>
      </w:r>
      <w:r>
        <w:rPr>
          <w:sz w:val="22"/>
          <w:szCs w:val="22"/>
        </w:rPr>
        <w:t>non-problem gamblers (1.6</w:t>
      </w:r>
      <w:r w:rsidRPr="00585053">
        <w:rPr>
          <w:sz w:val="22"/>
          <w:szCs w:val="22"/>
        </w:rPr>
        <w:t xml:space="preserve">%).  </w:t>
      </w:r>
    </w:p>
    <w:p w:rsidR="006A24DB" w:rsidRDefault="006A24DB" w:rsidP="006A24DB">
      <w:pPr>
        <w:jc w:val="both"/>
        <w:rPr>
          <w:sz w:val="22"/>
          <w:szCs w:val="22"/>
        </w:rPr>
      </w:pPr>
    </w:p>
    <w:p w:rsidR="006A24DB" w:rsidRPr="00585053" w:rsidRDefault="006A24DB" w:rsidP="006A24DB">
      <w:pPr>
        <w:jc w:val="both"/>
        <w:rPr>
          <w:sz w:val="22"/>
          <w:szCs w:val="22"/>
        </w:rPr>
      </w:pPr>
      <w:r w:rsidRPr="00585053">
        <w:rPr>
          <w:sz w:val="22"/>
          <w:szCs w:val="22"/>
        </w:rPr>
        <w:t>Participants were asked about the type of help they received.  Overall</w:t>
      </w:r>
      <w:r>
        <w:rPr>
          <w:sz w:val="22"/>
          <w:szCs w:val="22"/>
        </w:rPr>
        <w:t>,</w:t>
      </w:r>
      <w:r w:rsidRPr="00585053">
        <w:rPr>
          <w:sz w:val="22"/>
          <w:szCs w:val="22"/>
        </w:rPr>
        <w:t xml:space="preserve"> a</w:t>
      </w:r>
      <w:r w:rsidR="006E6272">
        <w:rPr>
          <w:sz w:val="22"/>
          <w:szCs w:val="22"/>
        </w:rPr>
        <w:t>bout one-</w:t>
      </w:r>
      <w:r w:rsidRPr="00585053">
        <w:rPr>
          <w:sz w:val="22"/>
          <w:szCs w:val="22"/>
        </w:rPr>
        <w:t>third (3</w:t>
      </w:r>
      <w:r w:rsidR="006E6272">
        <w:rPr>
          <w:sz w:val="22"/>
          <w:szCs w:val="22"/>
        </w:rPr>
        <w:t>0.8</w:t>
      </w:r>
      <w:r w:rsidRPr="00585053">
        <w:rPr>
          <w:sz w:val="22"/>
          <w:szCs w:val="22"/>
        </w:rPr>
        <w:t>%) mentioned counselling.  Talking, discussions and meetings were mentioned quite often (2</w:t>
      </w:r>
      <w:r w:rsidR="006E6272">
        <w:rPr>
          <w:sz w:val="22"/>
          <w:szCs w:val="22"/>
        </w:rPr>
        <w:t>5.5</w:t>
      </w:r>
      <w:r w:rsidRPr="00585053">
        <w:rPr>
          <w:sz w:val="22"/>
          <w:szCs w:val="22"/>
        </w:rPr>
        <w:t>%) as were support, encouragement and assurance (2</w:t>
      </w:r>
      <w:r w:rsidR="006E6272">
        <w:rPr>
          <w:sz w:val="22"/>
          <w:szCs w:val="22"/>
        </w:rPr>
        <w:t>5.2</w:t>
      </w:r>
      <w:r w:rsidRPr="00585053">
        <w:rPr>
          <w:sz w:val="22"/>
          <w:szCs w:val="22"/>
        </w:rPr>
        <w:t>%)</w:t>
      </w:r>
      <w:r>
        <w:rPr>
          <w:sz w:val="22"/>
          <w:szCs w:val="22"/>
        </w:rPr>
        <w:t>,</w:t>
      </w:r>
      <w:r w:rsidRPr="00585053">
        <w:rPr>
          <w:sz w:val="22"/>
          <w:szCs w:val="22"/>
        </w:rPr>
        <w:t xml:space="preserve"> and receiving advice (2</w:t>
      </w:r>
      <w:r>
        <w:rPr>
          <w:sz w:val="22"/>
          <w:szCs w:val="22"/>
        </w:rPr>
        <w:t>2.6</w:t>
      </w:r>
      <w:r w:rsidRPr="00585053">
        <w:rPr>
          <w:sz w:val="22"/>
          <w:szCs w:val="22"/>
        </w:rPr>
        <w:t>%).  Around a fifth (18</w:t>
      </w:r>
      <w:r>
        <w:rPr>
          <w:sz w:val="22"/>
          <w:szCs w:val="22"/>
        </w:rPr>
        <w:t>.4</w:t>
      </w:r>
      <w:r w:rsidRPr="00585053">
        <w:rPr>
          <w:sz w:val="22"/>
          <w:szCs w:val="22"/>
        </w:rPr>
        <w:t>%) of problem gamblers mentioned gambling booklets, brochures or information packs and a further fifth (18.5%) referred to having been barred from casino or other EGM venues or avoiding gambling.</w:t>
      </w:r>
    </w:p>
    <w:p w:rsidR="006A24DB" w:rsidRDefault="006A24DB" w:rsidP="006A24DB">
      <w:pPr>
        <w:jc w:val="both"/>
        <w:rPr>
          <w:sz w:val="22"/>
          <w:szCs w:val="22"/>
        </w:rPr>
      </w:pPr>
    </w:p>
    <w:p w:rsidR="006A24DB" w:rsidRDefault="006A24DB" w:rsidP="006A24DB">
      <w:pPr>
        <w:jc w:val="both"/>
        <w:rPr>
          <w:sz w:val="22"/>
          <w:szCs w:val="22"/>
        </w:rPr>
      </w:pPr>
      <w:r w:rsidRPr="00585053">
        <w:rPr>
          <w:sz w:val="22"/>
          <w:szCs w:val="22"/>
        </w:rPr>
        <w:t>Most adults (8</w:t>
      </w:r>
      <w:r>
        <w:rPr>
          <w:sz w:val="22"/>
          <w:szCs w:val="22"/>
        </w:rPr>
        <w:t>5.8</w:t>
      </w:r>
      <w:r w:rsidRPr="00585053">
        <w:rPr>
          <w:sz w:val="22"/>
          <w:szCs w:val="22"/>
        </w:rPr>
        <w:t>%) and problem gamblers (84.5%) were of the view that the help received was helpful.  About two-thirds of adults and problem and moderate-risk gamblers said one type of help was particularly helpful.  Support, encouragement and assurance (4</w:t>
      </w:r>
      <w:r>
        <w:rPr>
          <w:sz w:val="22"/>
          <w:szCs w:val="22"/>
        </w:rPr>
        <w:t>2.9</w:t>
      </w:r>
      <w:r w:rsidRPr="00585053">
        <w:rPr>
          <w:sz w:val="22"/>
          <w:szCs w:val="22"/>
        </w:rPr>
        <w:t xml:space="preserve">%) was mentioned most often in this regard followed </w:t>
      </w:r>
      <w:r>
        <w:rPr>
          <w:sz w:val="22"/>
          <w:szCs w:val="22"/>
        </w:rPr>
        <w:t>by</w:t>
      </w:r>
      <w:r w:rsidRPr="00585053">
        <w:rPr>
          <w:sz w:val="22"/>
          <w:szCs w:val="22"/>
        </w:rPr>
        <w:t xml:space="preserve"> counselling (24</w:t>
      </w:r>
      <w:r>
        <w:rPr>
          <w:sz w:val="22"/>
          <w:szCs w:val="22"/>
        </w:rPr>
        <w:t>.2</w:t>
      </w:r>
      <w:r w:rsidRPr="00585053">
        <w:rPr>
          <w:sz w:val="22"/>
          <w:szCs w:val="22"/>
        </w:rPr>
        <w:t>%) and having money limited in some way</w:t>
      </w:r>
      <w:r>
        <w:rPr>
          <w:sz w:val="22"/>
          <w:szCs w:val="22"/>
        </w:rPr>
        <w:t>,</w:t>
      </w:r>
      <w:r w:rsidRPr="00585053">
        <w:rPr>
          <w:sz w:val="22"/>
          <w:szCs w:val="22"/>
        </w:rPr>
        <w:t xml:space="preserve"> such as having a cash flow card taken or someone taking control of a budget</w:t>
      </w:r>
      <w:r>
        <w:rPr>
          <w:sz w:val="22"/>
          <w:szCs w:val="22"/>
        </w:rPr>
        <w:t xml:space="preserve"> (22.1%)</w:t>
      </w:r>
      <w:r w:rsidRPr="00585053">
        <w:rPr>
          <w:sz w:val="22"/>
          <w:szCs w:val="22"/>
        </w:rPr>
        <w:t>.</w:t>
      </w:r>
    </w:p>
    <w:p w:rsidR="00BB24CD" w:rsidRDefault="00BB24CD" w:rsidP="006A24DB">
      <w:pPr>
        <w:jc w:val="both"/>
        <w:rPr>
          <w:sz w:val="22"/>
          <w:szCs w:val="22"/>
        </w:rPr>
      </w:pPr>
    </w:p>
    <w:p w:rsidR="00BB24CD" w:rsidRDefault="00BB24CD" w:rsidP="006A24DB">
      <w:pPr>
        <w:jc w:val="both"/>
        <w:rPr>
          <w:sz w:val="22"/>
          <w:szCs w:val="22"/>
        </w:rPr>
      </w:pPr>
      <w:r>
        <w:rPr>
          <w:sz w:val="22"/>
          <w:szCs w:val="22"/>
        </w:rPr>
        <w:t xml:space="preserve">Help-seeking by demographics is provided in Appendix </w:t>
      </w:r>
      <w:r w:rsidR="00D26F4B">
        <w:rPr>
          <w:sz w:val="22"/>
          <w:szCs w:val="22"/>
        </w:rPr>
        <w:t>4</w:t>
      </w:r>
      <w:r>
        <w:rPr>
          <w:sz w:val="22"/>
          <w:szCs w:val="22"/>
        </w:rPr>
        <w:t>.  Sample size is typically very low and apparent differences may not be real.</w:t>
      </w:r>
    </w:p>
    <w:p w:rsidR="00D26F4B" w:rsidRDefault="00D26F4B" w:rsidP="006A24DB">
      <w:pPr>
        <w:jc w:val="both"/>
        <w:rPr>
          <w:sz w:val="22"/>
          <w:szCs w:val="22"/>
        </w:rPr>
      </w:pPr>
    </w:p>
    <w:p w:rsidR="006A24DB" w:rsidRDefault="006A24DB" w:rsidP="006A24DB">
      <w:pPr>
        <w:pStyle w:val="Caption"/>
        <w:keepNext/>
        <w:keepLines/>
      </w:pPr>
      <w:bookmarkStart w:id="202" w:name="_Ref369785760"/>
      <w:bookmarkStart w:id="203" w:name="_Toc389230206"/>
      <w:r>
        <w:t xml:space="preserve">Table </w:t>
      </w:r>
      <w:fldSimple w:instr=" SEQ Table \* ARABIC ">
        <w:r w:rsidR="00B22928">
          <w:rPr>
            <w:noProof/>
          </w:rPr>
          <w:t>43</w:t>
        </w:r>
      </w:fldSimple>
      <w:bookmarkEnd w:id="202"/>
      <w:r>
        <w:t xml:space="preserve">: </w:t>
      </w:r>
      <w:r w:rsidRPr="002117E6">
        <w:t xml:space="preserve">Help-seeking </w:t>
      </w:r>
      <w:r>
        <w:t>by problem gambling level</w:t>
      </w:r>
      <w:bookmarkEnd w:id="203"/>
    </w:p>
    <w:tbl>
      <w:tblPr>
        <w:tblStyle w:val="LightShading2"/>
        <w:tblW w:w="8505" w:type="dxa"/>
        <w:tblInd w:w="108" w:type="dxa"/>
        <w:tblLayout w:type="fixed"/>
        <w:tblLook w:val="0620" w:firstRow="1" w:lastRow="0" w:firstColumn="0" w:lastColumn="0" w:noHBand="1" w:noVBand="1"/>
      </w:tblPr>
      <w:tblGrid>
        <w:gridCol w:w="2835"/>
        <w:gridCol w:w="1134"/>
        <w:gridCol w:w="1087"/>
        <w:gridCol w:w="47"/>
        <w:gridCol w:w="993"/>
        <w:gridCol w:w="141"/>
        <w:gridCol w:w="1134"/>
        <w:gridCol w:w="1134"/>
      </w:tblGrid>
      <w:tr w:rsidR="006A24DB" w:rsidRPr="00BB24CD" w:rsidTr="00350072">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vAlign w:val="bottom"/>
          </w:tcPr>
          <w:p w:rsidR="006A24DB" w:rsidRPr="00EA78A7" w:rsidRDefault="006A24DB" w:rsidP="00350072">
            <w:pPr>
              <w:keepNext/>
              <w:keepLines/>
              <w:spacing w:after="20"/>
              <w:rPr>
                <w:sz w:val="16"/>
                <w:szCs w:val="16"/>
              </w:rPr>
            </w:pPr>
            <w:r w:rsidRPr="00EA78A7">
              <w:rPr>
                <w:sz w:val="16"/>
                <w:szCs w:val="16"/>
              </w:rPr>
              <w:t>Help seeking</w:t>
            </w:r>
          </w:p>
        </w:tc>
        <w:tc>
          <w:tcPr>
            <w:tcW w:w="1134" w:type="dxa"/>
            <w:vMerge w:val="restart"/>
            <w:vAlign w:val="bottom"/>
          </w:tcPr>
          <w:p w:rsidR="006A24DB" w:rsidRPr="00EA78A7" w:rsidRDefault="006A24DB" w:rsidP="00350072">
            <w:pPr>
              <w:keepNext/>
              <w:keepLines/>
              <w:spacing w:after="20"/>
              <w:jc w:val="center"/>
              <w:rPr>
                <w:sz w:val="16"/>
                <w:szCs w:val="16"/>
              </w:rPr>
            </w:pPr>
            <w:r w:rsidRPr="00EA78A7">
              <w:rPr>
                <w:sz w:val="16"/>
                <w:szCs w:val="16"/>
              </w:rPr>
              <w:t>Total population % (95% CI)</w:t>
            </w:r>
          </w:p>
        </w:tc>
        <w:tc>
          <w:tcPr>
            <w:tcW w:w="4536" w:type="dxa"/>
            <w:gridSpan w:val="6"/>
            <w:vAlign w:val="center"/>
          </w:tcPr>
          <w:p w:rsidR="006A24DB" w:rsidRPr="00EA78A7" w:rsidRDefault="006A24DB" w:rsidP="00350072">
            <w:pPr>
              <w:keepNext/>
              <w:keepLines/>
              <w:spacing w:after="20"/>
              <w:jc w:val="center"/>
              <w:rPr>
                <w:sz w:val="16"/>
                <w:szCs w:val="16"/>
              </w:rPr>
            </w:pPr>
            <w:r w:rsidRPr="00EA78A7">
              <w:rPr>
                <w:sz w:val="16"/>
                <w:szCs w:val="16"/>
              </w:rPr>
              <w:t>Problem gambling level % (95% CI)</w:t>
            </w:r>
          </w:p>
        </w:tc>
      </w:tr>
      <w:tr w:rsidR="006A24DB" w:rsidRPr="00BB24CD" w:rsidTr="00350072">
        <w:trPr>
          <w:cnfStyle w:val="100000000000" w:firstRow="1" w:lastRow="0" w:firstColumn="0" w:lastColumn="0" w:oddVBand="0" w:evenVBand="0" w:oddHBand="0" w:evenHBand="0" w:firstRowFirstColumn="0" w:firstRowLastColumn="0" w:lastRowFirstColumn="0" w:lastRowLastColumn="0"/>
          <w:tblHeader/>
        </w:trPr>
        <w:tc>
          <w:tcPr>
            <w:tcW w:w="2835" w:type="dxa"/>
            <w:vMerge/>
            <w:tcBorders>
              <w:bottom w:val="single" w:sz="4" w:space="0" w:color="auto"/>
            </w:tcBorders>
            <w:vAlign w:val="center"/>
          </w:tcPr>
          <w:p w:rsidR="006A24DB" w:rsidRPr="00EA78A7" w:rsidRDefault="006A24DB" w:rsidP="00350072">
            <w:pPr>
              <w:keepNext/>
              <w:keepLines/>
              <w:spacing w:after="20"/>
              <w:rPr>
                <w:sz w:val="16"/>
                <w:szCs w:val="16"/>
              </w:rPr>
            </w:pPr>
          </w:p>
        </w:tc>
        <w:tc>
          <w:tcPr>
            <w:tcW w:w="1134" w:type="dxa"/>
            <w:vMerge/>
            <w:tcBorders>
              <w:bottom w:val="single" w:sz="4" w:space="0" w:color="auto"/>
            </w:tcBorders>
            <w:vAlign w:val="center"/>
          </w:tcPr>
          <w:p w:rsidR="006A24DB" w:rsidRPr="00EA78A7" w:rsidRDefault="006A24DB" w:rsidP="00350072">
            <w:pPr>
              <w:keepNext/>
              <w:keepLines/>
              <w:spacing w:after="20"/>
              <w:rPr>
                <w:sz w:val="16"/>
                <w:szCs w:val="16"/>
              </w:rPr>
            </w:pPr>
          </w:p>
        </w:tc>
        <w:tc>
          <w:tcPr>
            <w:tcW w:w="1087" w:type="dxa"/>
            <w:tcBorders>
              <w:bottom w:val="single" w:sz="4" w:space="0" w:color="auto"/>
            </w:tcBorders>
            <w:shd w:val="clear" w:color="auto" w:fill="auto"/>
            <w:vAlign w:val="bottom"/>
          </w:tcPr>
          <w:p w:rsidR="006A24DB" w:rsidRPr="00EA78A7" w:rsidRDefault="006A24DB" w:rsidP="00350072">
            <w:pPr>
              <w:keepNext/>
              <w:keepLines/>
              <w:spacing w:after="20"/>
              <w:jc w:val="center"/>
              <w:rPr>
                <w:sz w:val="16"/>
                <w:szCs w:val="16"/>
              </w:rPr>
            </w:pPr>
            <w:r w:rsidRPr="00EA78A7">
              <w:rPr>
                <w:sz w:val="16"/>
                <w:szCs w:val="16"/>
              </w:rPr>
              <w:t>Non-problem gambler</w:t>
            </w:r>
          </w:p>
        </w:tc>
        <w:tc>
          <w:tcPr>
            <w:tcW w:w="1181" w:type="dxa"/>
            <w:gridSpan w:val="3"/>
            <w:tcBorders>
              <w:bottom w:val="single" w:sz="4" w:space="0" w:color="auto"/>
            </w:tcBorders>
            <w:shd w:val="clear" w:color="auto" w:fill="auto"/>
            <w:vAlign w:val="bottom"/>
          </w:tcPr>
          <w:p w:rsidR="006A24DB" w:rsidRPr="00EA78A7" w:rsidRDefault="006A24DB" w:rsidP="00350072">
            <w:pPr>
              <w:keepNext/>
              <w:keepLines/>
              <w:spacing w:after="20"/>
              <w:jc w:val="center"/>
              <w:rPr>
                <w:sz w:val="16"/>
                <w:szCs w:val="16"/>
              </w:rPr>
            </w:pPr>
            <w:r w:rsidRPr="00EA78A7">
              <w:rPr>
                <w:sz w:val="16"/>
                <w:szCs w:val="16"/>
              </w:rPr>
              <w:t>Low-risk gambler</w:t>
            </w:r>
          </w:p>
        </w:tc>
        <w:tc>
          <w:tcPr>
            <w:tcW w:w="1134" w:type="dxa"/>
            <w:tcBorders>
              <w:bottom w:val="single" w:sz="4" w:space="0" w:color="auto"/>
            </w:tcBorders>
            <w:shd w:val="clear" w:color="auto" w:fill="auto"/>
            <w:vAlign w:val="bottom"/>
          </w:tcPr>
          <w:p w:rsidR="006A24DB" w:rsidRPr="00EA78A7" w:rsidRDefault="006A24DB" w:rsidP="00350072">
            <w:pPr>
              <w:keepNext/>
              <w:keepLines/>
              <w:spacing w:after="20"/>
              <w:jc w:val="center"/>
              <w:rPr>
                <w:sz w:val="16"/>
                <w:szCs w:val="16"/>
              </w:rPr>
            </w:pPr>
            <w:r w:rsidRPr="00EA78A7">
              <w:rPr>
                <w:sz w:val="16"/>
                <w:szCs w:val="16"/>
              </w:rPr>
              <w:t>Moderate-risk gambler</w:t>
            </w:r>
          </w:p>
        </w:tc>
        <w:tc>
          <w:tcPr>
            <w:tcW w:w="1134" w:type="dxa"/>
            <w:tcBorders>
              <w:bottom w:val="single" w:sz="4" w:space="0" w:color="auto"/>
            </w:tcBorders>
            <w:shd w:val="clear" w:color="auto" w:fill="auto"/>
            <w:vAlign w:val="bottom"/>
          </w:tcPr>
          <w:p w:rsidR="006A24DB" w:rsidRPr="00EA78A7" w:rsidRDefault="006A24DB" w:rsidP="00350072">
            <w:pPr>
              <w:keepNext/>
              <w:keepLines/>
              <w:spacing w:after="20"/>
              <w:jc w:val="center"/>
              <w:rPr>
                <w:sz w:val="16"/>
                <w:szCs w:val="16"/>
              </w:rPr>
            </w:pPr>
            <w:r w:rsidRPr="00EA78A7">
              <w:rPr>
                <w:sz w:val="16"/>
                <w:szCs w:val="16"/>
              </w:rPr>
              <w:t>Problem gambler</w:t>
            </w:r>
          </w:p>
        </w:tc>
      </w:tr>
      <w:tr w:rsidR="006A24DB" w:rsidRPr="00B04026" w:rsidTr="00350072">
        <w:tc>
          <w:tcPr>
            <w:tcW w:w="5056" w:type="dxa"/>
            <w:gridSpan w:val="3"/>
            <w:tcBorders>
              <w:top w:val="single" w:sz="4" w:space="0" w:color="auto"/>
            </w:tcBorders>
            <w:vAlign w:val="bottom"/>
          </w:tcPr>
          <w:p w:rsidR="006A24DB" w:rsidRPr="00B04026" w:rsidRDefault="006A24DB" w:rsidP="00350072">
            <w:pPr>
              <w:keepNext/>
              <w:keepLines/>
              <w:spacing w:before="60"/>
              <w:rPr>
                <w:sz w:val="16"/>
                <w:szCs w:val="16"/>
              </w:rPr>
            </w:pPr>
            <w:r w:rsidRPr="00B04026">
              <w:rPr>
                <w:b/>
                <w:sz w:val="16"/>
                <w:szCs w:val="16"/>
              </w:rPr>
              <w:t xml:space="preserve">Ever </w:t>
            </w:r>
            <w:r w:rsidRPr="00B04026">
              <w:rPr>
                <w:b/>
                <w:sz w:val="16"/>
                <w:szCs w:val="16"/>
                <w:lang w:val="en-US"/>
              </w:rPr>
              <w:t>wanted to get help to reduce or stop gambling</w:t>
            </w:r>
          </w:p>
        </w:tc>
        <w:tc>
          <w:tcPr>
            <w:tcW w:w="1181" w:type="dxa"/>
            <w:gridSpan w:val="3"/>
            <w:tcBorders>
              <w:top w:val="single" w:sz="4" w:space="0" w:color="auto"/>
            </w:tcBorders>
            <w:shd w:val="clear" w:color="auto" w:fill="auto"/>
            <w:vAlign w:val="center"/>
          </w:tcPr>
          <w:p w:rsidR="006A24DB" w:rsidRPr="00B04026" w:rsidRDefault="006A24DB" w:rsidP="00350072">
            <w:pPr>
              <w:keepNext/>
              <w:keepLines/>
              <w:spacing w:before="60"/>
              <w:jc w:val="right"/>
              <w:rPr>
                <w:sz w:val="16"/>
                <w:szCs w:val="16"/>
              </w:rPr>
            </w:pPr>
          </w:p>
        </w:tc>
        <w:tc>
          <w:tcPr>
            <w:tcW w:w="1134" w:type="dxa"/>
            <w:tcBorders>
              <w:top w:val="single" w:sz="4" w:space="0" w:color="auto"/>
            </w:tcBorders>
            <w:shd w:val="clear" w:color="auto" w:fill="auto"/>
            <w:vAlign w:val="center"/>
          </w:tcPr>
          <w:p w:rsidR="006A24DB" w:rsidRPr="00B04026" w:rsidRDefault="006A24DB" w:rsidP="00350072">
            <w:pPr>
              <w:keepNext/>
              <w:keepLines/>
              <w:spacing w:before="60"/>
              <w:jc w:val="right"/>
              <w:rPr>
                <w:sz w:val="16"/>
                <w:szCs w:val="16"/>
              </w:rPr>
            </w:pPr>
          </w:p>
        </w:tc>
        <w:tc>
          <w:tcPr>
            <w:tcW w:w="1134" w:type="dxa"/>
            <w:tcBorders>
              <w:top w:val="single" w:sz="4" w:space="0" w:color="auto"/>
            </w:tcBorders>
            <w:shd w:val="clear" w:color="auto" w:fill="auto"/>
            <w:vAlign w:val="center"/>
          </w:tcPr>
          <w:p w:rsidR="006A24DB" w:rsidRPr="00B04026" w:rsidRDefault="006A24DB" w:rsidP="00350072">
            <w:pPr>
              <w:keepNext/>
              <w:keepLines/>
              <w:spacing w:before="60"/>
              <w:jc w:val="right"/>
              <w:rPr>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Yes</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1.9</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0.7</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5.2</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27.6</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52.3</w:t>
            </w:r>
          </w:p>
        </w:tc>
      </w:tr>
      <w:tr w:rsidR="006A24DB" w:rsidRPr="00B04026" w:rsidTr="00350072">
        <w:tc>
          <w:tcPr>
            <w:tcW w:w="2835" w:type="dxa"/>
            <w:vAlign w:val="center"/>
          </w:tcPr>
          <w:p w:rsidR="006A24DB" w:rsidRPr="00B04026" w:rsidRDefault="006A24DB" w:rsidP="00350072">
            <w:pPr>
              <w:spacing w:after="60"/>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(1.5 - 2.3)</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(0.5 - 1.0)</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(2.9 - 8.6)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(19.3 - 37.3)</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(34.9 - 69.4)</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No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98.1</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99.3</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94.8</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72.4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47.7</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(97.7 - 98.5)</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(99.0 - 99.5)</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(91.4 - 97.1)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(62.7 - 80.7)</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(30.6 - 65.1)</w:t>
            </w:r>
          </w:p>
        </w:tc>
      </w:tr>
      <w:tr w:rsidR="006A24DB" w:rsidRPr="00B04026" w:rsidTr="00350072">
        <w:tc>
          <w:tcPr>
            <w:tcW w:w="6237" w:type="dxa"/>
            <w:gridSpan w:val="6"/>
            <w:vAlign w:val="bottom"/>
          </w:tcPr>
          <w:p w:rsidR="006A24DB" w:rsidRPr="00B04026" w:rsidRDefault="006A24DB" w:rsidP="00350072">
            <w:pPr>
              <w:rPr>
                <w:color w:val="000000"/>
                <w:sz w:val="16"/>
                <w:szCs w:val="16"/>
              </w:rPr>
            </w:pPr>
            <w:r w:rsidRPr="00B04026">
              <w:rPr>
                <w:b/>
                <w:sz w:val="16"/>
                <w:szCs w:val="16"/>
                <w:lang w:val="en-US"/>
              </w:rPr>
              <w:t>Length of time ago when first thought wanted to get help to reduce or stop gambling</w:t>
            </w:r>
          </w:p>
        </w:tc>
        <w:tc>
          <w:tcPr>
            <w:tcW w:w="1134" w:type="dxa"/>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Within the last month</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9.6</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9.9</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11.3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11.4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5.6</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(4.4 - 17.8)</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(1.9 - 29.9)</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(2.1 - 33.7)</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(2.7 - 30.4)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(1.4 - 15.1)</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 xml:space="preserve">1 </w:t>
            </w:r>
            <w:r>
              <w:rPr>
                <w:sz w:val="16"/>
                <w:szCs w:val="16"/>
              </w:rPr>
              <w:t>-</w:t>
            </w:r>
            <w:r w:rsidRPr="00B04026">
              <w:rPr>
                <w:sz w:val="16"/>
                <w:szCs w:val="16"/>
              </w:rPr>
              <w:t xml:space="preserve"> 6 months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10.4</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7.7</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18.8</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9.2</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10.4</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(5.4 - 17.8)</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(2.4 - 18.4)</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(3.4 - 51.8)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(3.7 - 18.6)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(1.7 - 33.6)</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 xml:space="preserve">6 </w:t>
            </w:r>
            <w:r>
              <w:rPr>
                <w:sz w:val="16"/>
                <w:szCs w:val="16"/>
              </w:rPr>
              <w:t>-</w:t>
            </w:r>
            <w:r w:rsidRPr="00B04026">
              <w:rPr>
                <w:sz w:val="16"/>
                <w:szCs w:val="16"/>
              </w:rPr>
              <w:t xml:space="preserve"> 12 months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10.2</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7.4</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17.8</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12.0</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(5.4 - 17.2)</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(2.1 - 18.5)</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(6.2 - 37.3)</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(3.7 - 28.0)</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 xml:space="preserve">1 </w:t>
            </w:r>
            <w:r>
              <w:rPr>
                <w:sz w:val="16"/>
                <w:szCs w:val="16"/>
              </w:rPr>
              <w:t>-</w:t>
            </w:r>
            <w:r w:rsidRPr="00B04026">
              <w:rPr>
                <w:sz w:val="16"/>
                <w:szCs w:val="16"/>
              </w:rPr>
              <w:t xml:space="preserve"> 2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12.0</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2.9</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8.0</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25.8</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10.6</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(6.3 - 20.3)</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(0.5 - 10.5)</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(1.6 - 23.6)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(11.2 - 46.4)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(3.6 - 23.4)</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 xml:space="preserve">2 </w:t>
            </w:r>
            <w:r>
              <w:rPr>
                <w:sz w:val="16"/>
                <w:szCs w:val="16"/>
              </w:rPr>
              <w:t>-</w:t>
            </w:r>
            <w:r w:rsidRPr="00B04026">
              <w:rPr>
                <w:sz w:val="16"/>
                <w:szCs w:val="16"/>
              </w:rPr>
              <w:t xml:space="preserve"> 5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14.8</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13.4</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13.1</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13.6</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18.2</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(9.1 - 22.4)</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(4.7 - 28.7)</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(2.2 - 39.9)</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(5.5 - 26.8)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(6.2 - 38.3)</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Longer than 5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43.0</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58.6</w:t>
            </w:r>
          </w:p>
        </w:tc>
        <w:tc>
          <w:tcPr>
            <w:tcW w:w="1181" w:type="dxa"/>
            <w:gridSpan w:val="3"/>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48.9</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22.4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43.1</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(33.0 - 53.5)</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(40.0 - 75.5)</w:t>
            </w:r>
          </w:p>
        </w:tc>
        <w:tc>
          <w:tcPr>
            <w:tcW w:w="1181" w:type="dxa"/>
            <w:gridSpan w:val="3"/>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(21.4 - 76.8)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(8.5 - 43.6)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(23.6 - 64.5)</w:t>
            </w:r>
          </w:p>
        </w:tc>
      </w:tr>
      <w:tr w:rsidR="006A24DB" w:rsidRPr="00B04026" w:rsidTr="00350072">
        <w:tc>
          <w:tcPr>
            <w:tcW w:w="6237" w:type="dxa"/>
            <w:gridSpan w:val="6"/>
            <w:vAlign w:val="bottom"/>
          </w:tcPr>
          <w:p w:rsidR="006A24DB" w:rsidRPr="00B04026" w:rsidRDefault="006A24DB" w:rsidP="00350072">
            <w:pPr>
              <w:rPr>
                <w:color w:val="000000"/>
                <w:sz w:val="16"/>
                <w:szCs w:val="16"/>
              </w:rPr>
            </w:pPr>
            <w:r w:rsidRPr="00B04026">
              <w:rPr>
                <w:b/>
                <w:sz w:val="16"/>
                <w:szCs w:val="16"/>
                <w:lang w:val="en-US"/>
              </w:rPr>
              <w:t>Ever tried to get help to reduce or stop gambling (informally or formally)</w:t>
            </w:r>
          </w:p>
        </w:tc>
        <w:tc>
          <w:tcPr>
            <w:tcW w:w="1134" w:type="dxa"/>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Yes</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1.0</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0.3</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2.5</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17.3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33.7</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(0.8 - 1.4)</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(0.2 - 0.5)</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(0.9 - 5.5)</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(10.4 - 26.3)</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(19.5 - 50.6)</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No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99.0</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99.7</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97.5</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82.7</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66.3</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(98.6 - 99.2)</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(99.5 - 99.8)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(94.5 - 99.1)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(73.7 - 89.6)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(49.4 - 80.5)</w:t>
            </w:r>
          </w:p>
        </w:tc>
      </w:tr>
      <w:tr w:rsidR="006A24DB" w:rsidRPr="00B04026" w:rsidTr="00350072">
        <w:tc>
          <w:tcPr>
            <w:tcW w:w="2835" w:type="dxa"/>
            <w:vAlign w:val="center"/>
          </w:tcPr>
          <w:p w:rsidR="006A24DB" w:rsidRPr="00B04026" w:rsidRDefault="006A24DB" w:rsidP="00241D8E">
            <w:pPr>
              <w:keepNext/>
              <w:spacing w:before="20"/>
              <w:rPr>
                <w:sz w:val="16"/>
                <w:szCs w:val="16"/>
                <w:lang w:val="en-US"/>
              </w:rPr>
            </w:pPr>
            <w:r w:rsidRPr="00B04026">
              <w:rPr>
                <w:b/>
                <w:sz w:val="16"/>
                <w:szCs w:val="16"/>
                <w:lang w:val="en-US"/>
              </w:rPr>
              <w:lastRenderedPageBreak/>
              <w:t>How long ago first tried to get help</w:t>
            </w:r>
          </w:p>
        </w:tc>
        <w:tc>
          <w:tcPr>
            <w:tcW w:w="1134" w:type="dxa"/>
            <w:vAlign w:val="center"/>
          </w:tcPr>
          <w:p w:rsidR="006A24DB" w:rsidRPr="00B04026" w:rsidRDefault="006A24DB" w:rsidP="00241D8E">
            <w:pPr>
              <w:keepNext/>
              <w:spacing w:before="20"/>
              <w:jc w:val="right"/>
              <w:rPr>
                <w:color w:val="000000"/>
                <w:sz w:val="16"/>
                <w:szCs w:val="16"/>
              </w:rPr>
            </w:pPr>
          </w:p>
        </w:tc>
        <w:tc>
          <w:tcPr>
            <w:tcW w:w="1134" w:type="dxa"/>
            <w:gridSpan w:val="2"/>
            <w:shd w:val="clear" w:color="auto" w:fill="auto"/>
            <w:vAlign w:val="center"/>
          </w:tcPr>
          <w:p w:rsidR="006A24DB" w:rsidRPr="00B04026" w:rsidRDefault="006A24DB" w:rsidP="00241D8E">
            <w:pPr>
              <w:keepNext/>
              <w:spacing w:before="20"/>
              <w:jc w:val="right"/>
              <w:rPr>
                <w:color w:val="000000"/>
                <w:sz w:val="16"/>
                <w:szCs w:val="16"/>
              </w:rPr>
            </w:pPr>
          </w:p>
        </w:tc>
        <w:tc>
          <w:tcPr>
            <w:tcW w:w="1134" w:type="dxa"/>
            <w:gridSpan w:val="2"/>
            <w:shd w:val="clear" w:color="auto" w:fill="auto"/>
            <w:vAlign w:val="center"/>
          </w:tcPr>
          <w:p w:rsidR="006A24DB" w:rsidRPr="00B04026" w:rsidRDefault="006A24DB" w:rsidP="00241D8E">
            <w:pPr>
              <w:keepNext/>
              <w:spacing w:before="20"/>
              <w:jc w:val="right"/>
              <w:rPr>
                <w:color w:val="000000"/>
                <w:sz w:val="16"/>
                <w:szCs w:val="16"/>
              </w:rPr>
            </w:pPr>
          </w:p>
        </w:tc>
        <w:tc>
          <w:tcPr>
            <w:tcW w:w="1134" w:type="dxa"/>
            <w:shd w:val="clear" w:color="auto" w:fill="auto"/>
            <w:vAlign w:val="center"/>
          </w:tcPr>
          <w:p w:rsidR="006A24DB" w:rsidRPr="00B04026" w:rsidRDefault="006A24DB" w:rsidP="00241D8E">
            <w:pPr>
              <w:keepNext/>
              <w:spacing w:before="20"/>
              <w:jc w:val="right"/>
              <w:rPr>
                <w:color w:val="000000"/>
                <w:sz w:val="16"/>
                <w:szCs w:val="16"/>
              </w:rPr>
            </w:pPr>
          </w:p>
        </w:tc>
        <w:tc>
          <w:tcPr>
            <w:tcW w:w="1134" w:type="dxa"/>
            <w:shd w:val="clear" w:color="auto" w:fill="auto"/>
            <w:vAlign w:val="center"/>
          </w:tcPr>
          <w:p w:rsidR="006A24DB" w:rsidRPr="00B04026" w:rsidRDefault="006A24DB" w:rsidP="00241D8E">
            <w:pPr>
              <w:keepNext/>
              <w:spacing w:before="20"/>
              <w:jc w:val="right"/>
              <w:rPr>
                <w:color w:val="000000"/>
                <w:sz w:val="16"/>
                <w:szCs w:val="16"/>
              </w:rPr>
            </w:pPr>
          </w:p>
        </w:tc>
      </w:tr>
      <w:tr w:rsidR="006A24DB" w:rsidRPr="00B04026" w:rsidTr="00350072">
        <w:tc>
          <w:tcPr>
            <w:tcW w:w="2835" w:type="dxa"/>
            <w:vAlign w:val="center"/>
          </w:tcPr>
          <w:p w:rsidR="006A24DB" w:rsidRPr="00B04026" w:rsidRDefault="006A24DB" w:rsidP="00241D8E">
            <w:pPr>
              <w:keepNext/>
              <w:ind w:left="176"/>
              <w:rPr>
                <w:sz w:val="16"/>
                <w:szCs w:val="16"/>
              </w:rPr>
            </w:pPr>
            <w:r w:rsidRPr="00B04026">
              <w:rPr>
                <w:sz w:val="16"/>
                <w:szCs w:val="16"/>
              </w:rPr>
              <w:t>In the last 12 months</w:t>
            </w:r>
          </w:p>
        </w:tc>
        <w:tc>
          <w:tcPr>
            <w:tcW w:w="1134" w:type="dxa"/>
            <w:vAlign w:val="center"/>
          </w:tcPr>
          <w:p w:rsidR="006A24DB" w:rsidRPr="00B04026" w:rsidRDefault="006A24DB" w:rsidP="00241D8E">
            <w:pPr>
              <w:keepNext/>
              <w:jc w:val="right"/>
              <w:rPr>
                <w:sz w:val="16"/>
                <w:szCs w:val="16"/>
                <w:lang w:val="en-US"/>
              </w:rPr>
            </w:pPr>
            <w:r w:rsidRPr="00B04026">
              <w:rPr>
                <w:sz w:val="16"/>
                <w:szCs w:val="16"/>
                <w:lang w:val="en-US"/>
              </w:rPr>
              <w:t>20.0</w:t>
            </w:r>
          </w:p>
        </w:tc>
        <w:tc>
          <w:tcPr>
            <w:tcW w:w="1134" w:type="dxa"/>
            <w:gridSpan w:val="2"/>
            <w:shd w:val="clear" w:color="auto" w:fill="auto"/>
            <w:vAlign w:val="center"/>
          </w:tcPr>
          <w:p w:rsidR="006A24DB" w:rsidRPr="00B04026" w:rsidRDefault="006A24DB" w:rsidP="00241D8E">
            <w:pPr>
              <w:keepNext/>
              <w:jc w:val="right"/>
              <w:rPr>
                <w:color w:val="000000"/>
                <w:sz w:val="16"/>
                <w:szCs w:val="16"/>
              </w:rPr>
            </w:pPr>
            <w:r w:rsidRPr="00B04026">
              <w:rPr>
                <w:color w:val="000000"/>
                <w:sz w:val="16"/>
                <w:szCs w:val="16"/>
              </w:rPr>
              <w:t>7.8</w:t>
            </w:r>
          </w:p>
        </w:tc>
        <w:tc>
          <w:tcPr>
            <w:tcW w:w="1134" w:type="dxa"/>
            <w:gridSpan w:val="2"/>
            <w:shd w:val="clear" w:color="auto" w:fill="auto"/>
            <w:vAlign w:val="center"/>
          </w:tcPr>
          <w:p w:rsidR="006A24DB" w:rsidRPr="00B04026" w:rsidRDefault="006A24DB" w:rsidP="00241D8E">
            <w:pPr>
              <w:keepNext/>
              <w:jc w:val="right"/>
              <w:rPr>
                <w:color w:val="000000"/>
                <w:sz w:val="16"/>
                <w:szCs w:val="16"/>
              </w:rPr>
            </w:pPr>
            <w:r w:rsidRPr="00B04026">
              <w:rPr>
                <w:color w:val="000000"/>
                <w:sz w:val="16"/>
                <w:szCs w:val="16"/>
              </w:rPr>
              <w:t>10.4</w:t>
            </w:r>
          </w:p>
        </w:tc>
        <w:tc>
          <w:tcPr>
            <w:tcW w:w="1134" w:type="dxa"/>
            <w:shd w:val="clear" w:color="auto" w:fill="auto"/>
            <w:vAlign w:val="center"/>
          </w:tcPr>
          <w:p w:rsidR="006A24DB" w:rsidRPr="00B04026" w:rsidRDefault="006A24DB" w:rsidP="00241D8E">
            <w:pPr>
              <w:keepNext/>
              <w:jc w:val="right"/>
              <w:rPr>
                <w:color w:val="000000"/>
                <w:sz w:val="16"/>
                <w:szCs w:val="16"/>
              </w:rPr>
            </w:pPr>
            <w:r w:rsidRPr="00B04026">
              <w:rPr>
                <w:color w:val="000000"/>
                <w:sz w:val="16"/>
                <w:szCs w:val="16"/>
              </w:rPr>
              <w:t>29.6</w:t>
            </w:r>
          </w:p>
        </w:tc>
        <w:tc>
          <w:tcPr>
            <w:tcW w:w="1134" w:type="dxa"/>
            <w:shd w:val="clear" w:color="auto" w:fill="auto"/>
            <w:vAlign w:val="center"/>
          </w:tcPr>
          <w:p w:rsidR="006A24DB" w:rsidRPr="00B04026" w:rsidRDefault="006A24DB" w:rsidP="00241D8E">
            <w:pPr>
              <w:keepNext/>
              <w:jc w:val="right"/>
              <w:rPr>
                <w:color w:val="000000"/>
                <w:sz w:val="16"/>
                <w:szCs w:val="16"/>
              </w:rPr>
            </w:pPr>
            <w:r w:rsidRPr="00B04026">
              <w:rPr>
                <w:color w:val="000000"/>
                <w:sz w:val="16"/>
                <w:szCs w:val="16"/>
              </w:rPr>
              <w:t>26.3</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(10.8 - 32.5)</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(1.4 - 25.0)</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(0.8 - 44.8)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(10.9 - 56.1)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(8.1 - 54.9)</w:t>
            </w:r>
          </w:p>
        </w:tc>
      </w:tr>
      <w:tr w:rsidR="006A24DB" w:rsidRPr="00B04026" w:rsidTr="00350072">
        <w:tc>
          <w:tcPr>
            <w:tcW w:w="2835" w:type="dxa"/>
            <w:vAlign w:val="center"/>
          </w:tcPr>
          <w:p w:rsidR="006A24DB" w:rsidRPr="00B04026" w:rsidRDefault="006A24DB" w:rsidP="00350072">
            <w:pPr>
              <w:ind w:left="176"/>
              <w:rPr>
                <w:sz w:val="16"/>
                <w:szCs w:val="16"/>
              </w:rPr>
            </w:pPr>
            <w:r>
              <w:rPr>
                <w:sz w:val="16"/>
                <w:szCs w:val="16"/>
              </w:rPr>
              <w:t>1 - 2</w:t>
            </w:r>
            <w:r w:rsidRPr="00B04026">
              <w:rPr>
                <w:sz w:val="16"/>
                <w:szCs w:val="16"/>
              </w:rPr>
              <w:t xml:space="preserve">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21.1</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13.3</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35.3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17.6</w:t>
            </w:r>
          </w:p>
        </w:tc>
      </w:tr>
      <w:tr w:rsidR="006A24DB" w:rsidRPr="00B04026" w:rsidTr="00350072">
        <w:tc>
          <w:tcPr>
            <w:tcW w:w="2835" w:type="dxa"/>
            <w:vAlign w:val="center"/>
          </w:tcPr>
          <w:p w:rsidR="006A24DB"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(11.5 - 34.1)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(3.4 - 33.6)</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(0.8 - 41.0)</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(14.3 - 62.0)</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(3.4 - 48.0)</w:t>
            </w:r>
          </w:p>
        </w:tc>
      </w:tr>
      <w:tr w:rsidR="006A24DB" w:rsidRPr="00B04026" w:rsidTr="00350072">
        <w:tc>
          <w:tcPr>
            <w:tcW w:w="2835" w:type="dxa"/>
            <w:vAlign w:val="center"/>
          </w:tcPr>
          <w:p w:rsidR="006A24DB" w:rsidRPr="00B04026" w:rsidRDefault="006A24DB" w:rsidP="00350072">
            <w:pPr>
              <w:ind w:left="176"/>
              <w:rPr>
                <w:sz w:val="16"/>
                <w:szCs w:val="16"/>
              </w:rPr>
            </w:pPr>
            <w:r>
              <w:rPr>
                <w:sz w:val="16"/>
                <w:szCs w:val="16"/>
              </w:rPr>
              <w:t>3 - 4</w:t>
            </w:r>
            <w:r w:rsidRPr="00B04026">
              <w:rPr>
                <w:sz w:val="16"/>
                <w:szCs w:val="16"/>
              </w:rPr>
              <w:t xml:space="preserve">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14.6</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27.2</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35.0</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10.1</w:t>
            </w:r>
          </w:p>
        </w:tc>
      </w:tr>
      <w:tr w:rsidR="006A24DB" w:rsidRPr="00B04026" w:rsidTr="00350072">
        <w:tc>
          <w:tcPr>
            <w:tcW w:w="2835" w:type="dxa"/>
            <w:vAlign w:val="center"/>
          </w:tcPr>
          <w:p w:rsidR="006A24DB"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(6.7 - 26.7)</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(8.4 - 56.2)</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(4.8 - 81.8)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(2.4 - 26.9)</w:t>
            </w:r>
          </w:p>
        </w:tc>
      </w:tr>
      <w:tr w:rsidR="006A24DB" w:rsidRPr="00B04026" w:rsidTr="00350072">
        <w:tc>
          <w:tcPr>
            <w:tcW w:w="2835" w:type="dxa"/>
            <w:vAlign w:val="center"/>
          </w:tcPr>
          <w:p w:rsidR="006A24DB" w:rsidRPr="00B04026" w:rsidRDefault="006A24DB" w:rsidP="00350072">
            <w:pPr>
              <w:ind w:left="176"/>
              <w:rPr>
                <w:sz w:val="16"/>
                <w:szCs w:val="16"/>
              </w:rPr>
            </w:pPr>
            <w:r>
              <w:rPr>
                <w:sz w:val="16"/>
                <w:szCs w:val="16"/>
              </w:rPr>
              <w:t>5 - 10</w:t>
            </w:r>
            <w:r w:rsidRPr="00B04026">
              <w:rPr>
                <w:sz w:val="16"/>
                <w:szCs w:val="16"/>
              </w:rPr>
              <w:t xml:space="preserve">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34.8</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32.9</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45.3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35.1</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27.5</w:t>
            </w:r>
          </w:p>
        </w:tc>
      </w:tr>
      <w:tr w:rsidR="006A24DB" w:rsidRPr="00B04026" w:rsidTr="00350072">
        <w:tc>
          <w:tcPr>
            <w:tcW w:w="2835" w:type="dxa"/>
            <w:vAlign w:val="center"/>
          </w:tcPr>
          <w:p w:rsidR="006A24DB"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(21.7 - 49.8)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(12.8 - 59.6)</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(6.3 - 90.3)</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(13.2 - 63.6)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(8.4 - 56.9)</w:t>
            </w:r>
          </w:p>
        </w:tc>
      </w:tr>
      <w:tr w:rsidR="006A24DB" w:rsidRPr="00B04026" w:rsidTr="00350072">
        <w:tc>
          <w:tcPr>
            <w:tcW w:w="2835" w:type="dxa"/>
            <w:vAlign w:val="center"/>
          </w:tcPr>
          <w:p w:rsidR="006A24DB" w:rsidRPr="00B04026" w:rsidRDefault="006A24DB" w:rsidP="00350072">
            <w:pPr>
              <w:ind w:left="176"/>
              <w:rPr>
                <w:sz w:val="16"/>
                <w:szCs w:val="16"/>
              </w:rPr>
            </w:pPr>
            <w:r>
              <w:rPr>
                <w:sz w:val="16"/>
                <w:szCs w:val="16"/>
              </w:rPr>
              <w:t>11 - 20</w:t>
            </w:r>
            <w:r w:rsidRPr="00B04026">
              <w:rPr>
                <w:sz w:val="16"/>
                <w:szCs w:val="16"/>
              </w:rPr>
              <w:t xml:space="preserve">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7.0</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10.7</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16.8</w:t>
            </w:r>
          </w:p>
        </w:tc>
      </w:tr>
      <w:tr w:rsidR="006A24DB" w:rsidRPr="00B04026" w:rsidTr="00350072">
        <w:tc>
          <w:tcPr>
            <w:tcW w:w="2835" w:type="dxa"/>
            <w:vAlign w:val="center"/>
          </w:tcPr>
          <w:p w:rsidR="006A24DB"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(2.6 - 15.1)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(1.3 - 38.0)</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(5.6 - 36.4)</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 xml:space="preserve">More than </w:t>
            </w:r>
            <w:r>
              <w:rPr>
                <w:sz w:val="16"/>
                <w:szCs w:val="16"/>
              </w:rPr>
              <w:t>20</w:t>
            </w:r>
            <w:r w:rsidRPr="00B04026">
              <w:rPr>
                <w:sz w:val="16"/>
                <w:szCs w:val="16"/>
              </w:rPr>
              <w:t xml:space="preserve"> years ago</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2.5</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8.1</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1.6</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(0.6 - 7.1)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(1.6 - 24.8)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(0.2 - 7.7)</w:t>
            </w:r>
          </w:p>
        </w:tc>
      </w:tr>
      <w:tr w:rsidR="006A24DB" w:rsidRPr="00B04026" w:rsidTr="00350072">
        <w:tc>
          <w:tcPr>
            <w:tcW w:w="2835" w:type="dxa"/>
            <w:vAlign w:val="center"/>
          </w:tcPr>
          <w:p w:rsidR="006A24DB" w:rsidRPr="00B04026" w:rsidRDefault="006A24DB" w:rsidP="00350072">
            <w:pPr>
              <w:rPr>
                <w:sz w:val="16"/>
                <w:szCs w:val="16"/>
                <w:highlight w:val="red"/>
              </w:rPr>
            </w:pPr>
            <w:r w:rsidRPr="00B04026">
              <w:rPr>
                <w:b/>
                <w:sz w:val="16"/>
                <w:szCs w:val="16"/>
              </w:rPr>
              <w:t>Where went for help</w:t>
            </w:r>
          </w:p>
        </w:tc>
        <w:tc>
          <w:tcPr>
            <w:tcW w:w="1134" w:type="dxa"/>
            <w:vAlign w:val="center"/>
          </w:tcPr>
          <w:p w:rsidR="006A24DB" w:rsidRPr="00B04026" w:rsidRDefault="006A24DB" w:rsidP="00350072">
            <w:pPr>
              <w:jc w:val="right"/>
              <w:rPr>
                <w:color w:val="000000"/>
                <w:sz w:val="16"/>
                <w:szCs w:val="16"/>
              </w:rPr>
            </w:pPr>
          </w:p>
        </w:tc>
        <w:tc>
          <w:tcPr>
            <w:tcW w:w="1134" w:type="dxa"/>
            <w:gridSpan w:val="2"/>
            <w:shd w:val="clear" w:color="auto" w:fill="auto"/>
            <w:vAlign w:val="center"/>
          </w:tcPr>
          <w:p w:rsidR="006A24DB" w:rsidRPr="00B04026" w:rsidRDefault="006A24DB" w:rsidP="00350072">
            <w:pPr>
              <w:jc w:val="right"/>
              <w:rPr>
                <w:color w:val="000000"/>
                <w:sz w:val="16"/>
                <w:szCs w:val="16"/>
              </w:rPr>
            </w:pPr>
          </w:p>
        </w:tc>
        <w:tc>
          <w:tcPr>
            <w:tcW w:w="1134" w:type="dxa"/>
            <w:gridSpan w:val="2"/>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Friend</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25.4</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33.8</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12.7</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34.0</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13.5</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(15.1 - 38.4)</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(12.2 - 62.7)</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(1.5 - 44.8)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(14 - 59.8)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(4.0 - 31.7)</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Family</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17.9</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18.4</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41.3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10.2</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14.1</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(9.7 - 29.2)</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(4.4 - 45.6)</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(7.2 - 84.8)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(1.9 - 30.9)</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(3.5 - 36.0)</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Helpline/0800 Gambling Helpline</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17.0</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10.8</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19.9</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16.6</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19.2</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(9.0 - 28.2)</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(2.6 - 28.6)</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(1.5 - 70.3)</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(6.3 - 33.6)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(3.6 - 51.7)</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Gamblers Anonymous</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9.5</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10.9</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17.2</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3.2</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(2.7 - 23.1)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(1.4 - 38.1)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(2.6 - 51.7)</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(0.6 - 10.4)</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Problem Gambling Foundation</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2.5</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9.9</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(0.6 - 7.0)</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(2.2 - 27.5)</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Church/Salvation Army</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9.1</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13.0</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7.6</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12.5</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(3.1 - 20.3)</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(3.5 - 32.3)</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(0.7 - 32.2)</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(1.2 - 48.5)</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Counsellor/Doctor</w:t>
            </w:r>
          </w:p>
        </w:tc>
        <w:tc>
          <w:tcPr>
            <w:tcW w:w="1134" w:type="dxa"/>
            <w:shd w:val="clear" w:color="auto" w:fill="auto"/>
            <w:vAlign w:val="center"/>
          </w:tcPr>
          <w:p w:rsidR="006A24DB" w:rsidRPr="00B04026" w:rsidRDefault="00EA78A7" w:rsidP="00350072">
            <w:pPr>
              <w:jc w:val="right"/>
              <w:rPr>
                <w:sz w:val="16"/>
                <w:szCs w:val="16"/>
                <w:lang w:val="en-US"/>
              </w:rPr>
            </w:pPr>
            <w:r>
              <w:rPr>
                <w:sz w:val="16"/>
                <w:szCs w:val="16"/>
                <w:lang w:val="en-US"/>
              </w:rPr>
              <w:t>10.2</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4.4</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35.5</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1.2</w:t>
            </w:r>
          </w:p>
        </w:tc>
        <w:tc>
          <w:tcPr>
            <w:tcW w:w="1134" w:type="dxa"/>
            <w:shd w:val="clear" w:color="auto" w:fill="auto"/>
            <w:vAlign w:val="center"/>
          </w:tcPr>
          <w:p w:rsidR="006A24DB" w:rsidRPr="00B04026" w:rsidRDefault="00EA78A7" w:rsidP="00350072">
            <w:pPr>
              <w:jc w:val="right"/>
              <w:rPr>
                <w:color w:val="000000"/>
                <w:sz w:val="16"/>
                <w:szCs w:val="16"/>
              </w:rPr>
            </w:pPr>
            <w:r>
              <w:rPr>
                <w:color w:val="000000"/>
                <w:sz w:val="16"/>
                <w:szCs w:val="16"/>
              </w:rPr>
              <w:t>15</w:t>
            </w:r>
            <w:r w:rsidR="006A24DB" w:rsidRPr="00B04026">
              <w:rPr>
                <w:color w:val="000000"/>
                <w:sz w:val="16"/>
                <w:szCs w:val="16"/>
              </w:rPr>
              <w:t>.3</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EA78A7">
            <w:pPr>
              <w:spacing w:after="60"/>
              <w:jc w:val="right"/>
              <w:rPr>
                <w:color w:val="000000"/>
                <w:sz w:val="16"/>
                <w:szCs w:val="16"/>
              </w:rPr>
            </w:pPr>
            <w:r w:rsidRPr="00B04026">
              <w:rPr>
                <w:color w:val="000000"/>
                <w:sz w:val="16"/>
                <w:szCs w:val="16"/>
              </w:rPr>
              <w:t>(</w:t>
            </w:r>
            <w:r w:rsidR="00EA78A7">
              <w:rPr>
                <w:color w:val="000000"/>
                <w:sz w:val="16"/>
                <w:szCs w:val="16"/>
              </w:rPr>
              <w:t>0.0</w:t>
            </w:r>
            <w:r w:rsidRPr="00B04026">
              <w:rPr>
                <w:color w:val="000000"/>
                <w:sz w:val="16"/>
                <w:szCs w:val="16"/>
              </w:rPr>
              <w:t xml:space="preserve"> - 2</w:t>
            </w:r>
            <w:r w:rsidR="00EA78A7">
              <w:rPr>
                <w:color w:val="000000"/>
                <w:sz w:val="16"/>
                <w:szCs w:val="16"/>
              </w:rPr>
              <w:t>1.0</w:t>
            </w:r>
            <w:r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(0.4 - 19.5)</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(2.6 - 89.4)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(0.1 - 5.4)</w:t>
            </w:r>
          </w:p>
        </w:tc>
        <w:tc>
          <w:tcPr>
            <w:tcW w:w="1134" w:type="dxa"/>
            <w:shd w:val="clear" w:color="auto" w:fill="auto"/>
            <w:vAlign w:val="center"/>
          </w:tcPr>
          <w:p w:rsidR="006A24DB" w:rsidRPr="00B04026" w:rsidRDefault="006A24DB" w:rsidP="00EA78A7">
            <w:pPr>
              <w:spacing w:after="60"/>
              <w:jc w:val="right"/>
              <w:rPr>
                <w:color w:val="000000"/>
                <w:sz w:val="16"/>
                <w:szCs w:val="16"/>
              </w:rPr>
            </w:pPr>
            <w:r w:rsidRPr="00B04026">
              <w:rPr>
                <w:color w:val="000000"/>
                <w:sz w:val="16"/>
                <w:szCs w:val="16"/>
              </w:rPr>
              <w:t>(</w:t>
            </w:r>
            <w:r w:rsidR="00EA78A7">
              <w:rPr>
                <w:color w:val="000000"/>
                <w:sz w:val="16"/>
                <w:szCs w:val="16"/>
              </w:rPr>
              <w:t>0.0</w:t>
            </w:r>
            <w:r w:rsidRPr="00B04026">
              <w:rPr>
                <w:color w:val="000000"/>
                <w:sz w:val="16"/>
                <w:szCs w:val="16"/>
              </w:rPr>
              <w:t xml:space="preserve"> - </w:t>
            </w:r>
            <w:r w:rsidR="00EA78A7">
              <w:rPr>
                <w:color w:val="000000"/>
                <w:sz w:val="16"/>
                <w:szCs w:val="16"/>
              </w:rPr>
              <w:t>37.4</w:t>
            </w:r>
            <w:r w:rsidRPr="00B04026">
              <w:rPr>
                <w:color w:val="000000"/>
                <w:sz w:val="16"/>
                <w:szCs w:val="16"/>
              </w:rPr>
              <w:t>)</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Community support groups</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14.2</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5.7</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31.0</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8.2</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(6.2 - 26.9)</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(1.0 - 18.8)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(10.5 - 60.1)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(2.0 - 21.8)</w:t>
            </w:r>
          </w:p>
        </w:tc>
      </w:tr>
      <w:tr w:rsidR="006A24DB" w:rsidRPr="00B04026" w:rsidTr="00350072">
        <w:tc>
          <w:tcPr>
            <w:tcW w:w="2835" w:type="dxa"/>
            <w:vAlign w:val="center"/>
          </w:tcPr>
          <w:p w:rsidR="006A24DB" w:rsidRPr="00B04026" w:rsidRDefault="006A24DB" w:rsidP="00350072">
            <w:pPr>
              <w:keepNext/>
              <w:keepLines/>
              <w:spacing w:before="60"/>
              <w:ind w:left="176"/>
              <w:rPr>
                <w:sz w:val="16"/>
                <w:szCs w:val="16"/>
              </w:rPr>
            </w:pPr>
            <w:r w:rsidRPr="00B04026">
              <w:rPr>
                <w:sz w:val="16"/>
                <w:szCs w:val="16"/>
              </w:rPr>
              <w:t>Others</w:t>
            </w:r>
          </w:p>
        </w:tc>
        <w:tc>
          <w:tcPr>
            <w:tcW w:w="1134" w:type="dxa"/>
            <w:vAlign w:val="center"/>
          </w:tcPr>
          <w:p w:rsidR="006A24DB" w:rsidRPr="00B04026" w:rsidRDefault="006A24DB" w:rsidP="00350072">
            <w:pPr>
              <w:keepNext/>
              <w:keepLines/>
              <w:spacing w:before="60"/>
              <w:jc w:val="right"/>
              <w:rPr>
                <w:sz w:val="16"/>
                <w:szCs w:val="16"/>
                <w:lang w:val="en-US"/>
              </w:rPr>
            </w:pPr>
            <w:r w:rsidRPr="00B04026">
              <w:rPr>
                <w:sz w:val="16"/>
                <w:szCs w:val="16"/>
                <w:lang w:val="en-US"/>
              </w:rPr>
              <w:t>9.9</w:t>
            </w:r>
          </w:p>
        </w:tc>
        <w:tc>
          <w:tcPr>
            <w:tcW w:w="1134" w:type="dxa"/>
            <w:gridSpan w:val="2"/>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19.8</w:t>
            </w:r>
          </w:p>
        </w:tc>
        <w:tc>
          <w:tcPr>
            <w:tcW w:w="1134" w:type="dxa"/>
            <w:gridSpan w:val="2"/>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3.8</w:t>
            </w:r>
          </w:p>
        </w:tc>
        <w:tc>
          <w:tcPr>
            <w:tcW w:w="1134" w:type="dxa"/>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14.1</w:t>
            </w:r>
          </w:p>
        </w:tc>
      </w:tr>
      <w:tr w:rsidR="006A24DB" w:rsidRPr="00B04026" w:rsidTr="00350072">
        <w:tc>
          <w:tcPr>
            <w:tcW w:w="2835" w:type="dxa"/>
            <w:vAlign w:val="center"/>
          </w:tcPr>
          <w:p w:rsidR="006A24DB" w:rsidRPr="00B04026" w:rsidRDefault="006A24DB" w:rsidP="00350072">
            <w:pPr>
              <w:keepNext/>
              <w:keepLines/>
              <w:ind w:left="176"/>
              <w:rPr>
                <w:sz w:val="16"/>
                <w:szCs w:val="16"/>
              </w:rPr>
            </w:pPr>
          </w:p>
        </w:tc>
        <w:tc>
          <w:tcPr>
            <w:tcW w:w="1134" w:type="dxa"/>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(3.9 - 20.3)</w:t>
            </w:r>
          </w:p>
        </w:tc>
        <w:tc>
          <w:tcPr>
            <w:tcW w:w="1134" w:type="dxa"/>
            <w:gridSpan w:val="2"/>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(4.0 - 51.4)</w:t>
            </w:r>
          </w:p>
        </w:tc>
        <w:tc>
          <w:tcPr>
            <w:tcW w:w="1134" w:type="dxa"/>
            <w:gridSpan w:val="2"/>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(0.4 - 17.2)</w:t>
            </w:r>
          </w:p>
        </w:tc>
        <w:tc>
          <w:tcPr>
            <w:tcW w:w="1134" w:type="dxa"/>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(3.9 - 33.8)</w:t>
            </w:r>
          </w:p>
        </w:tc>
      </w:tr>
      <w:tr w:rsidR="006A24DB" w:rsidRPr="00B04026" w:rsidTr="00350072">
        <w:tc>
          <w:tcPr>
            <w:tcW w:w="2835" w:type="dxa"/>
            <w:vAlign w:val="center"/>
          </w:tcPr>
          <w:p w:rsidR="006A24DB" w:rsidRPr="00B04026" w:rsidRDefault="006A24DB" w:rsidP="00350072">
            <w:pPr>
              <w:keepNext/>
              <w:keepLines/>
              <w:rPr>
                <w:sz w:val="16"/>
                <w:szCs w:val="16"/>
                <w:highlight w:val="red"/>
              </w:rPr>
            </w:pPr>
            <w:r w:rsidRPr="00B04026">
              <w:rPr>
                <w:b/>
                <w:sz w:val="16"/>
                <w:szCs w:val="16"/>
              </w:rPr>
              <w:t>Who mainly referred to help</w:t>
            </w:r>
          </w:p>
        </w:tc>
        <w:tc>
          <w:tcPr>
            <w:tcW w:w="1134" w:type="dxa"/>
            <w:vAlign w:val="center"/>
          </w:tcPr>
          <w:p w:rsidR="006A24DB" w:rsidRPr="00B04026" w:rsidRDefault="006A24DB" w:rsidP="00350072">
            <w:pPr>
              <w:keepNext/>
              <w:keepLines/>
              <w:jc w:val="right"/>
              <w:rPr>
                <w:color w:val="000000"/>
                <w:sz w:val="16"/>
                <w:szCs w:val="16"/>
              </w:rPr>
            </w:pPr>
          </w:p>
        </w:tc>
        <w:tc>
          <w:tcPr>
            <w:tcW w:w="1134" w:type="dxa"/>
            <w:gridSpan w:val="2"/>
            <w:shd w:val="clear" w:color="auto" w:fill="auto"/>
            <w:vAlign w:val="center"/>
          </w:tcPr>
          <w:p w:rsidR="006A24DB" w:rsidRPr="00B04026" w:rsidRDefault="006A24DB" w:rsidP="00350072">
            <w:pPr>
              <w:keepNext/>
              <w:keepLines/>
              <w:jc w:val="right"/>
              <w:rPr>
                <w:color w:val="000000"/>
                <w:sz w:val="16"/>
                <w:szCs w:val="16"/>
              </w:rPr>
            </w:pPr>
          </w:p>
        </w:tc>
        <w:tc>
          <w:tcPr>
            <w:tcW w:w="1134" w:type="dxa"/>
            <w:gridSpan w:val="2"/>
            <w:shd w:val="clear" w:color="auto" w:fill="auto"/>
            <w:vAlign w:val="center"/>
          </w:tcPr>
          <w:p w:rsidR="006A24DB" w:rsidRPr="00B04026" w:rsidRDefault="006A24DB" w:rsidP="00350072">
            <w:pPr>
              <w:keepNext/>
              <w:keepLines/>
              <w:jc w:val="right"/>
              <w:rPr>
                <w:color w:val="000000"/>
                <w:sz w:val="16"/>
                <w:szCs w:val="16"/>
              </w:rPr>
            </w:pPr>
          </w:p>
        </w:tc>
        <w:tc>
          <w:tcPr>
            <w:tcW w:w="1134" w:type="dxa"/>
            <w:shd w:val="clear" w:color="auto" w:fill="auto"/>
            <w:vAlign w:val="center"/>
          </w:tcPr>
          <w:p w:rsidR="006A24DB" w:rsidRPr="00B04026" w:rsidRDefault="006A24DB" w:rsidP="00350072">
            <w:pPr>
              <w:keepNext/>
              <w:keepLines/>
              <w:jc w:val="right"/>
              <w:rPr>
                <w:color w:val="000000"/>
                <w:sz w:val="16"/>
                <w:szCs w:val="16"/>
              </w:rPr>
            </w:pPr>
          </w:p>
        </w:tc>
        <w:tc>
          <w:tcPr>
            <w:tcW w:w="1134" w:type="dxa"/>
            <w:shd w:val="clear" w:color="auto" w:fill="auto"/>
            <w:vAlign w:val="center"/>
          </w:tcPr>
          <w:p w:rsidR="006A24DB" w:rsidRPr="00B04026" w:rsidRDefault="006A24DB" w:rsidP="00350072">
            <w:pPr>
              <w:keepNext/>
              <w:keepLines/>
              <w:jc w:val="right"/>
              <w:rPr>
                <w:color w:val="000000"/>
                <w:sz w:val="16"/>
                <w:szCs w:val="16"/>
              </w:rPr>
            </w:pPr>
          </w:p>
        </w:tc>
      </w:tr>
      <w:tr w:rsidR="006A24DB" w:rsidRPr="00B04026" w:rsidTr="00350072">
        <w:tc>
          <w:tcPr>
            <w:tcW w:w="2835" w:type="dxa"/>
            <w:shd w:val="clear" w:color="auto" w:fill="auto"/>
            <w:vAlign w:val="center"/>
          </w:tcPr>
          <w:p w:rsidR="006A24DB" w:rsidRPr="00B04026" w:rsidRDefault="006A24DB" w:rsidP="00350072">
            <w:pPr>
              <w:keepNext/>
              <w:keepLines/>
              <w:ind w:left="176"/>
              <w:rPr>
                <w:sz w:val="16"/>
                <w:szCs w:val="16"/>
              </w:rPr>
            </w:pPr>
            <w:r w:rsidRPr="00B04026">
              <w:rPr>
                <w:sz w:val="16"/>
                <w:szCs w:val="16"/>
              </w:rPr>
              <w:t>Myself</w:t>
            </w:r>
          </w:p>
        </w:tc>
        <w:tc>
          <w:tcPr>
            <w:tcW w:w="1134" w:type="dxa"/>
            <w:shd w:val="clear" w:color="auto" w:fill="auto"/>
            <w:vAlign w:val="center"/>
          </w:tcPr>
          <w:p w:rsidR="006A24DB" w:rsidRPr="00B04026" w:rsidRDefault="00EA78A7" w:rsidP="00350072">
            <w:pPr>
              <w:keepNext/>
              <w:keepLines/>
              <w:jc w:val="right"/>
              <w:rPr>
                <w:sz w:val="16"/>
                <w:szCs w:val="16"/>
                <w:lang w:val="en-US"/>
              </w:rPr>
            </w:pPr>
            <w:r>
              <w:rPr>
                <w:sz w:val="16"/>
                <w:szCs w:val="16"/>
                <w:lang w:val="en-US"/>
              </w:rPr>
              <w:t>62.6</w:t>
            </w:r>
          </w:p>
        </w:tc>
        <w:tc>
          <w:tcPr>
            <w:tcW w:w="1134" w:type="dxa"/>
            <w:gridSpan w:val="2"/>
            <w:shd w:val="clear" w:color="auto" w:fill="auto"/>
            <w:vAlign w:val="center"/>
          </w:tcPr>
          <w:p w:rsidR="006A24DB" w:rsidRPr="00B04026" w:rsidRDefault="00EA78A7" w:rsidP="00350072">
            <w:pPr>
              <w:keepNext/>
              <w:keepLines/>
              <w:jc w:val="right"/>
              <w:rPr>
                <w:color w:val="000000"/>
                <w:sz w:val="16"/>
                <w:szCs w:val="16"/>
              </w:rPr>
            </w:pPr>
            <w:r>
              <w:rPr>
                <w:color w:val="000000"/>
                <w:sz w:val="16"/>
                <w:szCs w:val="16"/>
              </w:rPr>
              <w:t>86</w:t>
            </w:r>
            <w:r w:rsidR="006A24DB" w:rsidRPr="00B04026">
              <w:rPr>
                <w:color w:val="000000"/>
                <w:sz w:val="16"/>
                <w:szCs w:val="16"/>
              </w:rPr>
              <w:t>.1</w:t>
            </w:r>
          </w:p>
        </w:tc>
        <w:tc>
          <w:tcPr>
            <w:tcW w:w="1134" w:type="dxa"/>
            <w:gridSpan w:val="2"/>
            <w:shd w:val="clear" w:color="auto" w:fill="auto"/>
            <w:vAlign w:val="center"/>
          </w:tcPr>
          <w:p w:rsidR="006A24DB" w:rsidRPr="00B04026" w:rsidRDefault="00EA78A7" w:rsidP="00350072">
            <w:pPr>
              <w:keepNext/>
              <w:keepLines/>
              <w:jc w:val="right"/>
              <w:rPr>
                <w:color w:val="000000"/>
                <w:sz w:val="16"/>
                <w:szCs w:val="16"/>
              </w:rPr>
            </w:pPr>
            <w:r>
              <w:rPr>
                <w:color w:val="000000"/>
                <w:sz w:val="16"/>
                <w:szCs w:val="16"/>
              </w:rPr>
              <w:t>29.2</w:t>
            </w:r>
          </w:p>
        </w:tc>
        <w:tc>
          <w:tcPr>
            <w:tcW w:w="1134" w:type="dxa"/>
            <w:shd w:val="clear" w:color="auto" w:fill="auto"/>
            <w:vAlign w:val="center"/>
          </w:tcPr>
          <w:p w:rsidR="006A24DB" w:rsidRPr="00B04026" w:rsidRDefault="00EA78A7" w:rsidP="00350072">
            <w:pPr>
              <w:keepNext/>
              <w:keepLines/>
              <w:jc w:val="right"/>
              <w:rPr>
                <w:color w:val="000000"/>
                <w:sz w:val="16"/>
                <w:szCs w:val="16"/>
              </w:rPr>
            </w:pPr>
            <w:r>
              <w:rPr>
                <w:color w:val="000000"/>
                <w:sz w:val="16"/>
                <w:szCs w:val="16"/>
              </w:rPr>
              <w:t>53.7</w:t>
            </w:r>
          </w:p>
        </w:tc>
        <w:tc>
          <w:tcPr>
            <w:tcW w:w="1134" w:type="dxa"/>
            <w:shd w:val="clear" w:color="auto" w:fill="auto"/>
            <w:vAlign w:val="center"/>
          </w:tcPr>
          <w:p w:rsidR="006A24DB" w:rsidRPr="00B04026" w:rsidRDefault="006A24DB" w:rsidP="00350072">
            <w:pPr>
              <w:keepNext/>
              <w:keepLines/>
              <w:jc w:val="right"/>
              <w:rPr>
                <w:color w:val="000000"/>
                <w:sz w:val="16"/>
                <w:szCs w:val="16"/>
              </w:rPr>
            </w:pPr>
            <w:r w:rsidRPr="00B04026">
              <w:rPr>
                <w:color w:val="000000"/>
                <w:sz w:val="16"/>
                <w:szCs w:val="16"/>
              </w:rPr>
              <w:t>69.6</w:t>
            </w:r>
          </w:p>
        </w:tc>
      </w:tr>
      <w:tr w:rsidR="006A24DB" w:rsidRPr="00B04026" w:rsidTr="00350072">
        <w:tc>
          <w:tcPr>
            <w:tcW w:w="2835" w:type="dxa"/>
            <w:shd w:val="clear" w:color="auto" w:fill="auto"/>
            <w:vAlign w:val="center"/>
          </w:tcPr>
          <w:p w:rsidR="006A24DB" w:rsidRPr="00B04026" w:rsidRDefault="006A24DB" w:rsidP="00350072">
            <w:pPr>
              <w:keepNext/>
              <w:keepLines/>
              <w:ind w:left="176"/>
              <w:rPr>
                <w:sz w:val="16"/>
                <w:szCs w:val="16"/>
              </w:rPr>
            </w:pPr>
          </w:p>
        </w:tc>
        <w:tc>
          <w:tcPr>
            <w:tcW w:w="1134" w:type="dxa"/>
            <w:shd w:val="clear" w:color="auto" w:fill="auto"/>
            <w:vAlign w:val="center"/>
          </w:tcPr>
          <w:p w:rsidR="006A24DB" w:rsidRPr="00B04026" w:rsidRDefault="006A24DB" w:rsidP="00EA78A7">
            <w:pPr>
              <w:keepNext/>
              <w:keepLines/>
              <w:spacing w:after="60"/>
              <w:jc w:val="right"/>
              <w:rPr>
                <w:color w:val="000000"/>
                <w:sz w:val="16"/>
                <w:szCs w:val="16"/>
              </w:rPr>
            </w:pPr>
            <w:r w:rsidRPr="00B04026">
              <w:rPr>
                <w:color w:val="000000"/>
                <w:sz w:val="16"/>
                <w:szCs w:val="16"/>
              </w:rPr>
              <w:t>(</w:t>
            </w:r>
            <w:r w:rsidR="00EA78A7">
              <w:rPr>
                <w:color w:val="000000"/>
                <w:sz w:val="16"/>
                <w:szCs w:val="16"/>
              </w:rPr>
              <w:t>48.3</w:t>
            </w:r>
            <w:r w:rsidRPr="00B04026">
              <w:rPr>
                <w:color w:val="000000"/>
                <w:sz w:val="16"/>
                <w:szCs w:val="16"/>
              </w:rPr>
              <w:t xml:space="preserve"> - </w:t>
            </w:r>
            <w:r w:rsidR="00EA78A7">
              <w:rPr>
                <w:color w:val="000000"/>
                <w:sz w:val="16"/>
                <w:szCs w:val="16"/>
              </w:rPr>
              <w:t>76.9</w:t>
            </w:r>
            <w:r w:rsidRPr="00B04026">
              <w:rPr>
                <w:color w:val="000000"/>
                <w:sz w:val="16"/>
                <w:szCs w:val="16"/>
              </w:rPr>
              <w:t>)</w:t>
            </w:r>
          </w:p>
        </w:tc>
        <w:tc>
          <w:tcPr>
            <w:tcW w:w="1134" w:type="dxa"/>
            <w:gridSpan w:val="2"/>
            <w:shd w:val="clear" w:color="auto" w:fill="auto"/>
            <w:vAlign w:val="center"/>
          </w:tcPr>
          <w:p w:rsidR="006A24DB" w:rsidRPr="00B04026" w:rsidRDefault="006A24DB" w:rsidP="00EA78A7">
            <w:pPr>
              <w:keepNext/>
              <w:keepLines/>
              <w:spacing w:after="60"/>
              <w:jc w:val="right"/>
              <w:rPr>
                <w:color w:val="000000"/>
                <w:sz w:val="16"/>
                <w:szCs w:val="16"/>
              </w:rPr>
            </w:pPr>
            <w:r w:rsidRPr="00B04026">
              <w:rPr>
                <w:color w:val="000000"/>
                <w:sz w:val="16"/>
                <w:szCs w:val="16"/>
              </w:rPr>
              <w:t>(</w:t>
            </w:r>
            <w:r w:rsidR="00EA78A7">
              <w:rPr>
                <w:color w:val="000000"/>
                <w:sz w:val="16"/>
                <w:szCs w:val="16"/>
              </w:rPr>
              <w:t>72.5</w:t>
            </w:r>
            <w:r w:rsidRPr="00B04026">
              <w:rPr>
                <w:color w:val="000000"/>
                <w:sz w:val="16"/>
                <w:szCs w:val="16"/>
              </w:rPr>
              <w:t xml:space="preserve"> - </w:t>
            </w:r>
            <w:r w:rsidR="00EA78A7">
              <w:rPr>
                <w:color w:val="000000"/>
                <w:sz w:val="16"/>
                <w:szCs w:val="16"/>
              </w:rPr>
              <w:t>99.7</w:t>
            </w:r>
            <w:r w:rsidRPr="00B04026">
              <w:rPr>
                <w:color w:val="000000"/>
                <w:sz w:val="16"/>
                <w:szCs w:val="16"/>
              </w:rPr>
              <w:t>)</w:t>
            </w:r>
          </w:p>
        </w:tc>
        <w:tc>
          <w:tcPr>
            <w:tcW w:w="1134" w:type="dxa"/>
            <w:gridSpan w:val="2"/>
            <w:shd w:val="clear" w:color="auto" w:fill="auto"/>
            <w:vAlign w:val="center"/>
          </w:tcPr>
          <w:p w:rsidR="006A24DB" w:rsidRPr="00B04026" w:rsidRDefault="006A24DB" w:rsidP="00EA78A7">
            <w:pPr>
              <w:keepNext/>
              <w:keepLines/>
              <w:spacing w:after="60"/>
              <w:jc w:val="right"/>
              <w:rPr>
                <w:color w:val="000000"/>
                <w:sz w:val="16"/>
                <w:szCs w:val="16"/>
              </w:rPr>
            </w:pPr>
            <w:r w:rsidRPr="00B04026">
              <w:rPr>
                <w:color w:val="000000"/>
                <w:sz w:val="16"/>
                <w:szCs w:val="16"/>
              </w:rPr>
              <w:t>(</w:t>
            </w:r>
            <w:r w:rsidR="00EA78A7">
              <w:rPr>
                <w:color w:val="000000"/>
                <w:sz w:val="16"/>
                <w:szCs w:val="16"/>
              </w:rPr>
              <w:t>0.0</w:t>
            </w:r>
            <w:r w:rsidRPr="00B04026">
              <w:rPr>
                <w:color w:val="000000"/>
                <w:sz w:val="16"/>
                <w:szCs w:val="16"/>
              </w:rPr>
              <w:t xml:space="preserve"> - </w:t>
            </w:r>
            <w:r w:rsidR="00EA78A7">
              <w:rPr>
                <w:color w:val="000000"/>
                <w:sz w:val="16"/>
                <w:szCs w:val="16"/>
              </w:rPr>
              <w:t>80.8</w:t>
            </w:r>
            <w:r w:rsidRPr="00B04026">
              <w:rPr>
                <w:color w:val="000000"/>
                <w:sz w:val="16"/>
                <w:szCs w:val="16"/>
              </w:rPr>
              <w:t>)</w:t>
            </w:r>
          </w:p>
        </w:tc>
        <w:tc>
          <w:tcPr>
            <w:tcW w:w="1134" w:type="dxa"/>
            <w:shd w:val="clear" w:color="auto" w:fill="auto"/>
            <w:vAlign w:val="center"/>
          </w:tcPr>
          <w:p w:rsidR="006A24DB" w:rsidRPr="00B04026" w:rsidRDefault="006A24DB" w:rsidP="00EA78A7">
            <w:pPr>
              <w:keepNext/>
              <w:keepLines/>
              <w:spacing w:after="60"/>
              <w:jc w:val="right"/>
              <w:rPr>
                <w:color w:val="000000"/>
                <w:sz w:val="16"/>
                <w:szCs w:val="16"/>
              </w:rPr>
            </w:pPr>
            <w:r w:rsidRPr="00B04026">
              <w:rPr>
                <w:color w:val="000000"/>
                <w:sz w:val="16"/>
                <w:szCs w:val="16"/>
              </w:rPr>
              <w:t>(</w:t>
            </w:r>
            <w:r w:rsidR="00EA78A7">
              <w:rPr>
                <w:color w:val="000000"/>
                <w:sz w:val="16"/>
                <w:szCs w:val="16"/>
              </w:rPr>
              <w:t>25.9</w:t>
            </w:r>
            <w:r w:rsidRPr="00B04026">
              <w:rPr>
                <w:color w:val="000000"/>
                <w:sz w:val="16"/>
                <w:szCs w:val="16"/>
              </w:rPr>
              <w:t xml:space="preserve"> - 81.</w:t>
            </w:r>
            <w:r w:rsidR="00EA78A7">
              <w:rPr>
                <w:color w:val="000000"/>
                <w:sz w:val="16"/>
                <w:szCs w:val="16"/>
              </w:rPr>
              <w:t>6</w:t>
            </w:r>
            <w:r w:rsidRPr="00B04026">
              <w:rPr>
                <w:color w:val="000000"/>
                <w:sz w:val="16"/>
                <w:szCs w:val="16"/>
              </w:rPr>
              <w:t>)</w:t>
            </w:r>
          </w:p>
        </w:tc>
        <w:tc>
          <w:tcPr>
            <w:tcW w:w="1134" w:type="dxa"/>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(40.9 - 89.7)</w:t>
            </w:r>
          </w:p>
        </w:tc>
      </w:tr>
      <w:tr w:rsidR="006A24DB" w:rsidRPr="00B04026" w:rsidTr="00350072">
        <w:tc>
          <w:tcPr>
            <w:tcW w:w="2835" w:type="dxa"/>
            <w:vAlign w:val="center"/>
          </w:tcPr>
          <w:p w:rsidR="006A24DB" w:rsidRPr="00B04026" w:rsidRDefault="006A24DB" w:rsidP="00350072">
            <w:pPr>
              <w:keepNext/>
              <w:keepLines/>
              <w:spacing w:before="60"/>
              <w:ind w:left="176"/>
              <w:rPr>
                <w:sz w:val="16"/>
                <w:szCs w:val="16"/>
              </w:rPr>
            </w:pPr>
            <w:r w:rsidRPr="00B04026">
              <w:rPr>
                <w:sz w:val="16"/>
                <w:szCs w:val="16"/>
              </w:rPr>
              <w:t>Family/spouse/partner</w:t>
            </w:r>
          </w:p>
        </w:tc>
        <w:tc>
          <w:tcPr>
            <w:tcW w:w="1134" w:type="dxa"/>
            <w:vAlign w:val="center"/>
          </w:tcPr>
          <w:p w:rsidR="006A24DB" w:rsidRPr="00B04026" w:rsidRDefault="006A24DB" w:rsidP="00350072">
            <w:pPr>
              <w:keepNext/>
              <w:keepLines/>
              <w:spacing w:before="60"/>
              <w:jc w:val="right"/>
              <w:rPr>
                <w:sz w:val="16"/>
                <w:szCs w:val="16"/>
                <w:lang w:val="en-US"/>
              </w:rPr>
            </w:pPr>
            <w:r w:rsidRPr="00B04026">
              <w:rPr>
                <w:sz w:val="16"/>
                <w:szCs w:val="16"/>
                <w:lang w:val="en-US"/>
              </w:rPr>
              <w:t>20.6</w:t>
            </w:r>
          </w:p>
        </w:tc>
        <w:tc>
          <w:tcPr>
            <w:tcW w:w="1134" w:type="dxa"/>
            <w:gridSpan w:val="2"/>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3.3</w:t>
            </w:r>
          </w:p>
        </w:tc>
        <w:tc>
          <w:tcPr>
            <w:tcW w:w="1134" w:type="dxa"/>
            <w:gridSpan w:val="2"/>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70.8</w:t>
            </w:r>
          </w:p>
        </w:tc>
        <w:tc>
          <w:tcPr>
            <w:tcW w:w="1134" w:type="dxa"/>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13.1</w:t>
            </w:r>
          </w:p>
        </w:tc>
        <w:tc>
          <w:tcPr>
            <w:tcW w:w="1134" w:type="dxa"/>
            <w:shd w:val="clear" w:color="auto" w:fill="auto"/>
            <w:vAlign w:val="center"/>
          </w:tcPr>
          <w:p w:rsidR="006A24DB" w:rsidRPr="00B04026" w:rsidRDefault="006A24DB" w:rsidP="00350072">
            <w:pPr>
              <w:keepNext/>
              <w:keepLines/>
              <w:spacing w:before="60"/>
              <w:jc w:val="right"/>
              <w:rPr>
                <w:color w:val="000000"/>
                <w:sz w:val="16"/>
                <w:szCs w:val="16"/>
              </w:rPr>
            </w:pPr>
            <w:r w:rsidRPr="00B04026">
              <w:rPr>
                <w:color w:val="000000"/>
                <w:sz w:val="16"/>
                <w:szCs w:val="16"/>
              </w:rPr>
              <w:t>22.3</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(10.5 - 34.5)</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(0.3 - 15.1)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(23.7 - 96.4)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(3.1 - 34.2)</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(6.6 - 48.5)</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Friend(s)/mate</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10.8</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2.5</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20.7</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12.5</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(3.9 - 23.1)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(0.3 - 11.5)</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(5.7 - 47.3)</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(1.2 - 48.5)</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Radio/TV</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2.0</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2.9</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(0.5 - 5.4)</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(0.1 - 6.6)</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(0.3 - 13.3)</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Support groups/hotline</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8.8</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5.4</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15.6</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8.5</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(2.5 - 21.9)</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(0.9 - 18.3)</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(1.9 - 51.4)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(1.8 - 25.1)</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Counsellor/doctor</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7.2</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15.4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7.9</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(1.8 - 19.6)</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(2.2 - 48.1)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(1.5 - 24.6)</w:t>
            </w:r>
          </w:p>
        </w:tc>
      </w:tr>
      <w:tr w:rsidR="006A24DB" w:rsidRPr="00B04026" w:rsidTr="00350072">
        <w:tc>
          <w:tcPr>
            <w:tcW w:w="2835" w:type="dxa"/>
            <w:vMerge w:val="restart"/>
            <w:vAlign w:val="center"/>
          </w:tcPr>
          <w:p w:rsidR="006A24DB" w:rsidRPr="00B04026" w:rsidRDefault="006A24DB" w:rsidP="00350072">
            <w:pPr>
              <w:ind w:left="176"/>
              <w:rPr>
                <w:sz w:val="16"/>
                <w:szCs w:val="16"/>
              </w:rPr>
            </w:pPr>
            <w:r w:rsidRPr="00B04026">
              <w:rPr>
                <w:sz w:val="16"/>
                <w:szCs w:val="16"/>
              </w:rPr>
              <w:t>Police/probation officer/budget advisor</w:t>
            </w:r>
          </w:p>
        </w:tc>
        <w:tc>
          <w:tcPr>
            <w:tcW w:w="1134" w:type="dxa"/>
            <w:vAlign w:val="center"/>
          </w:tcPr>
          <w:p w:rsidR="006A24DB" w:rsidRPr="00B04026" w:rsidRDefault="006A24DB" w:rsidP="00350072">
            <w:pPr>
              <w:jc w:val="right"/>
              <w:rPr>
                <w:sz w:val="16"/>
                <w:szCs w:val="16"/>
                <w:lang w:val="en-US"/>
              </w:rPr>
            </w:pPr>
            <w:r w:rsidRPr="00B04026">
              <w:rPr>
                <w:sz w:val="16"/>
                <w:szCs w:val="16"/>
                <w:lang w:val="en-US"/>
              </w:rPr>
              <w:t>1.9</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5.7</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1.6</w:t>
            </w:r>
          </w:p>
        </w:tc>
      </w:tr>
      <w:tr w:rsidR="006A24DB" w:rsidRPr="00B04026" w:rsidTr="00350072">
        <w:tc>
          <w:tcPr>
            <w:tcW w:w="2835" w:type="dxa"/>
            <w:vMerge/>
            <w:vAlign w:val="center"/>
          </w:tcPr>
          <w:p w:rsidR="006A24DB" w:rsidRPr="00B04026" w:rsidRDefault="006A24DB" w:rsidP="00350072">
            <w:pPr>
              <w:ind w:left="176"/>
              <w:rPr>
                <w:sz w:val="16"/>
                <w:szCs w:val="16"/>
              </w:rPr>
            </w:pPr>
          </w:p>
        </w:tc>
        <w:tc>
          <w:tcPr>
            <w:tcW w:w="1134" w:type="dxa"/>
            <w:vAlign w:val="center"/>
          </w:tcPr>
          <w:p w:rsidR="006A24DB" w:rsidRPr="00B04026" w:rsidRDefault="006A24DB" w:rsidP="00350072">
            <w:pPr>
              <w:spacing w:after="60"/>
              <w:jc w:val="right"/>
              <w:rPr>
                <w:color w:val="000000"/>
                <w:sz w:val="16"/>
                <w:szCs w:val="16"/>
              </w:rPr>
            </w:pPr>
            <w:r w:rsidRPr="00B04026">
              <w:rPr>
                <w:color w:val="000000"/>
                <w:sz w:val="16"/>
                <w:szCs w:val="16"/>
              </w:rPr>
              <w:t>(0.5 - 5.4)</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(1.0 - 18.8)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(0.2 - 7.7)</w:t>
            </w:r>
          </w:p>
        </w:tc>
      </w:tr>
      <w:tr w:rsidR="006A24DB" w:rsidRPr="00B04026" w:rsidTr="00350072">
        <w:tc>
          <w:tcPr>
            <w:tcW w:w="2835" w:type="dxa"/>
            <w:vAlign w:val="center"/>
          </w:tcPr>
          <w:p w:rsidR="006A24DB" w:rsidRPr="00B04026" w:rsidRDefault="006A24DB" w:rsidP="00350072">
            <w:pPr>
              <w:spacing w:before="20"/>
              <w:ind w:left="176"/>
              <w:rPr>
                <w:sz w:val="16"/>
                <w:szCs w:val="16"/>
              </w:rPr>
            </w:pPr>
            <w:r w:rsidRPr="00B04026">
              <w:rPr>
                <w:sz w:val="16"/>
                <w:szCs w:val="16"/>
              </w:rPr>
              <w:t>Others</w:t>
            </w:r>
          </w:p>
        </w:tc>
        <w:tc>
          <w:tcPr>
            <w:tcW w:w="1134" w:type="dxa"/>
            <w:vAlign w:val="center"/>
          </w:tcPr>
          <w:p w:rsidR="006A24DB" w:rsidRPr="00B04026" w:rsidRDefault="006A24DB" w:rsidP="00350072">
            <w:pPr>
              <w:spacing w:before="20"/>
              <w:jc w:val="right"/>
              <w:rPr>
                <w:sz w:val="16"/>
                <w:szCs w:val="16"/>
                <w:lang w:val="en-US"/>
              </w:rPr>
            </w:pPr>
            <w:r w:rsidRPr="00B04026">
              <w:rPr>
                <w:sz w:val="16"/>
                <w:szCs w:val="16"/>
                <w:lang w:val="en-US"/>
              </w:rPr>
              <w:t>1.1</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0.8</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3.6</w:t>
            </w:r>
          </w:p>
        </w:tc>
      </w:tr>
      <w:tr w:rsidR="006A24DB" w:rsidRPr="00B04026" w:rsidTr="00350072">
        <w:tc>
          <w:tcPr>
            <w:tcW w:w="2835" w:type="dxa"/>
            <w:tcBorders>
              <w:bottom w:val="nil"/>
            </w:tcBorders>
            <w:vAlign w:val="center"/>
          </w:tcPr>
          <w:p w:rsidR="006A24DB" w:rsidRPr="00B04026" w:rsidRDefault="006A24DB" w:rsidP="00350072">
            <w:pPr>
              <w:ind w:left="176"/>
              <w:rPr>
                <w:sz w:val="16"/>
                <w:szCs w:val="16"/>
              </w:rPr>
            </w:pPr>
          </w:p>
        </w:tc>
        <w:tc>
          <w:tcPr>
            <w:tcW w:w="1134" w:type="dxa"/>
            <w:tcBorders>
              <w:bottom w:val="nil"/>
            </w:tcBorders>
            <w:vAlign w:val="center"/>
          </w:tcPr>
          <w:p w:rsidR="006A24DB" w:rsidRPr="00B04026" w:rsidRDefault="006A24DB" w:rsidP="00350072">
            <w:pPr>
              <w:spacing w:after="60"/>
              <w:jc w:val="right"/>
              <w:rPr>
                <w:color w:val="000000"/>
                <w:sz w:val="16"/>
                <w:szCs w:val="16"/>
              </w:rPr>
            </w:pPr>
            <w:r w:rsidRPr="00B04026">
              <w:rPr>
                <w:color w:val="000000"/>
                <w:sz w:val="16"/>
                <w:szCs w:val="16"/>
              </w:rPr>
              <w:t>(0.2 - 4.2)</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(0.1 - 3.7)</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(0.4 - 16.4)</w:t>
            </w:r>
          </w:p>
        </w:tc>
      </w:tr>
      <w:tr w:rsidR="006A24DB" w:rsidRPr="00B04026" w:rsidTr="00350072">
        <w:tc>
          <w:tcPr>
            <w:tcW w:w="2835" w:type="dxa"/>
            <w:tcBorders>
              <w:top w:val="nil"/>
              <w:bottom w:val="nil"/>
            </w:tcBorders>
            <w:vAlign w:val="center"/>
          </w:tcPr>
          <w:p w:rsidR="006A24DB" w:rsidRPr="00B04026" w:rsidRDefault="006A24DB" w:rsidP="00350072">
            <w:pPr>
              <w:ind w:left="176"/>
              <w:rPr>
                <w:sz w:val="16"/>
                <w:szCs w:val="16"/>
              </w:rPr>
            </w:pPr>
            <w:r w:rsidRPr="00B04026">
              <w:rPr>
                <w:sz w:val="16"/>
                <w:szCs w:val="16"/>
              </w:rPr>
              <w:t>Don't know</w:t>
            </w:r>
          </w:p>
        </w:tc>
        <w:tc>
          <w:tcPr>
            <w:tcW w:w="1134" w:type="dxa"/>
            <w:tcBorders>
              <w:top w:val="nil"/>
              <w:bottom w:val="nil"/>
            </w:tcBorders>
            <w:vAlign w:val="center"/>
          </w:tcPr>
          <w:p w:rsidR="006A24DB" w:rsidRPr="00B04026" w:rsidRDefault="006A24DB" w:rsidP="00350072">
            <w:pPr>
              <w:jc w:val="right"/>
              <w:rPr>
                <w:sz w:val="16"/>
                <w:szCs w:val="16"/>
                <w:lang w:val="en-US"/>
              </w:rPr>
            </w:pPr>
            <w:r w:rsidRPr="00B04026">
              <w:rPr>
                <w:sz w:val="16"/>
                <w:szCs w:val="16"/>
                <w:lang w:val="en-US"/>
              </w:rPr>
              <w:t>0.4</w:t>
            </w:r>
          </w:p>
        </w:tc>
        <w:tc>
          <w:tcPr>
            <w:tcW w:w="1134" w:type="dxa"/>
            <w:gridSpan w:val="2"/>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gridSpan w:val="2"/>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1.1</w:t>
            </w: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r>
      <w:tr w:rsidR="006A24DB" w:rsidRPr="00B04026" w:rsidTr="00350072">
        <w:tc>
          <w:tcPr>
            <w:tcW w:w="2835" w:type="dxa"/>
            <w:tcBorders>
              <w:top w:val="nil"/>
            </w:tcBorders>
            <w:vAlign w:val="center"/>
          </w:tcPr>
          <w:p w:rsidR="006A24DB" w:rsidRPr="00B04026" w:rsidRDefault="006A24DB" w:rsidP="00350072">
            <w:pPr>
              <w:ind w:left="176"/>
              <w:rPr>
                <w:sz w:val="16"/>
                <w:szCs w:val="16"/>
              </w:rPr>
            </w:pPr>
          </w:p>
        </w:tc>
        <w:tc>
          <w:tcPr>
            <w:tcW w:w="1134" w:type="dxa"/>
            <w:tcBorders>
              <w:top w:val="nil"/>
            </w:tcBorders>
            <w:vAlign w:val="center"/>
          </w:tcPr>
          <w:p w:rsidR="006A24DB" w:rsidRPr="00B04026" w:rsidRDefault="006A24DB" w:rsidP="00350072">
            <w:pPr>
              <w:spacing w:after="60"/>
              <w:jc w:val="right"/>
              <w:rPr>
                <w:color w:val="000000"/>
                <w:sz w:val="16"/>
                <w:szCs w:val="16"/>
              </w:rPr>
            </w:pPr>
            <w:r w:rsidRPr="00B04026">
              <w:rPr>
                <w:color w:val="000000"/>
                <w:sz w:val="16"/>
                <w:szCs w:val="16"/>
              </w:rPr>
              <w:t>(0.0 - 1.8)</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(0.1 - 5.2)</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r>
      <w:tr w:rsidR="006A24DB" w:rsidRPr="00B04026" w:rsidTr="00350072">
        <w:tc>
          <w:tcPr>
            <w:tcW w:w="2835" w:type="dxa"/>
            <w:vAlign w:val="center"/>
          </w:tcPr>
          <w:p w:rsidR="006A24DB" w:rsidRPr="00B04026" w:rsidRDefault="006A24DB" w:rsidP="00350072">
            <w:pPr>
              <w:rPr>
                <w:sz w:val="16"/>
                <w:szCs w:val="16"/>
                <w:highlight w:val="red"/>
              </w:rPr>
            </w:pPr>
            <w:r w:rsidRPr="00B04026">
              <w:rPr>
                <w:b/>
                <w:sz w:val="16"/>
                <w:szCs w:val="16"/>
              </w:rPr>
              <w:t>Type of help received</w:t>
            </w:r>
          </w:p>
        </w:tc>
        <w:tc>
          <w:tcPr>
            <w:tcW w:w="1134" w:type="dxa"/>
            <w:vAlign w:val="center"/>
          </w:tcPr>
          <w:p w:rsidR="006A24DB" w:rsidRPr="00B04026" w:rsidRDefault="006A24DB" w:rsidP="00350072">
            <w:pPr>
              <w:jc w:val="right"/>
              <w:rPr>
                <w:color w:val="000000"/>
                <w:sz w:val="16"/>
                <w:szCs w:val="16"/>
              </w:rPr>
            </w:pPr>
          </w:p>
        </w:tc>
        <w:tc>
          <w:tcPr>
            <w:tcW w:w="1134" w:type="dxa"/>
            <w:gridSpan w:val="2"/>
            <w:shd w:val="clear" w:color="auto" w:fill="auto"/>
            <w:vAlign w:val="center"/>
          </w:tcPr>
          <w:p w:rsidR="006A24DB" w:rsidRPr="00B04026" w:rsidRDefault="006A24DB" w:rsidP="00350072">
            <w:pPr>
              <w:jc w:val="right"/>
              <w:rPr>
                <w:color w:val="000000"/>
                <w:sz w:val="16"/>
                <w:szCs w:val="16"/>
              </w:rPr>
            </w:pPr>
          </w:p>
        </w:tc>
        <w:tc>
          <w:tcPr>
            <w:tcW w:w="1134" w:type="dxa"/>
            <w:gridSpan w:val="2"/>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Merge w:val="restart"/>
            <w:vAlign w:val="center"/>
          </w:tcPr>
          <w:p w:rsidR="006A24DB" w:rsidRPr="00B04026" w:rsidRDefault="006A24DB" w:rsidP="00350072">
            <w:pPr>
              <w:ind w:left="176"/>
              <w:rPr>
                <w:sz w:val="16"/>
                <w:szCs w:val="16"/>
              </w:rPr>
            </w:pPr>
            <w:r w:rsidRPr="00B04026">
              <w:rPr>
                <w:sz w:val="16"/>
                <w:szCs w:val="16"/>
              </w:rPr>
              <w:t>Counselling/counselling group/one-on-one counselling</w:t>
            </w:r>
          </w:p>
        </w:tc>
        <w:tc>
          <w:tcPr>
            <w:tcW w:w="1134" w:type="dxa"/>
            <w:shd w:val="clear" w:color="auto" w:fill="auto"/>
            <w:vAlign w:val="center"/>
          </w:tcPr>
          <w:p w:rsidR="006A24DB" w:rsidRPr="00B04026" w:rsidRDefault="00EA78A7" w:rsidP="00350072">
            <w:pPr>
              <w:jc w:val="right"/>
              <w:rPr>
                <w:sz w:val="16"/>
                <w:szCs w:val="16"/>
                <w:lang w:val="en-US"/>
              </w:rPr>
            </w:pPr>
            <w:r>
              <w:rPr>
                <w:sz w:val="16"/>
                <w:szCs w:val="16"/>
                <w:lang w:val="en-US"/>
              </w:rPr>
              <w:t>30.8</w:t>
            </w:r>
          </w:p>
        </w:tc>
        <w:tc>
          <w:tcPr>
            <w:tcW w:w="1134" w:type="dxa"/>
            <w:gridSpan w:val="2"/>
            <w:shd w:val="clear" w:color="auto" w:fill="auto"/>
            <w:vAlign w:val="center"/>
          </w:tcPr>
          <w:p w:rsidR="006A24DB" w:rsidRPr="00B04026" w:rsidRDefault="00EA78A7" w:rsidP="00350072">
            <w:pPr>
              <w:jc w:val="right"/>
              <w:rPr>
                <w:color w:val="000000"/>
                <w:sz w:val="16"/>
                <w:szCs w:val="16"/>
              </w:rPr>
            </w:pPr>
            <w:r>
              <w:rPr>
                <w:color w:val="000000"/>
                <w:sz w:val="16"/>
                <w:szCs w:val="16"/>
              </w:rPr>
              <w:t>14.5</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55.4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42.8</w:t>
            </w:r>
          </w:p>
        </w:tc>
        <w:tc>
          <w:tcPr>
            <w:tcW w:w="1134" w:type="dxa"/>
            <w:shd w:val="clear" w:color="auto" w:fill="auto"/>
            <w:vAlign w:val="center"/>
          </w:tcPr>
          <w:p w:rsidR="006A24DB" w:rsidRPr="00B04026" w:rsidRDefault="00EA78A7" w:rsidP="00350072">
            <w:pPr>
              <w:jc w:val="right"/>
              <w:rPr>
                <w:color w:val="000000"/>
                <w:sz w:val="16"/>
                <w:szCs w:val="16"/>
              </w:rPr>
            </w:pPr>
            <w:r>
              <w:rPr>
                <w:color w:val="000000"/>
                <w:sz w:val="16"/>
                <w:szCs w:val="16"/>
              </w:rPr>
              <w:t>19.9</w:t>
            </w:r>
          </w:p>
        </w:tc>
      </w:tr>
      <w:tr w:rsidR="006A24DB" w:rsidRPr="00B04026" w:rsidTr="00350072">
        <w:tc>
          <w:tcPr>
            <w:tcW w:w="2835" w:type="dxa"/>
            <w:vMerge/>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EA78A7">
            <w:pPr>
              <w:spacing w:after="60"/>
              <w:jc w:val="right"/>
              <w:rPr>
                <w:color w:val="000000"/>
                <w:sz w:val="16"/>
                <w:szCs w:val="16"/>
              </w:rPr>
            </w:pPr>
            <w:r w:rsidRPr="00B04026">
              <w:rPr>
                <w:color w:val="000000"/>
                <w:sz w:val="16"/>
                <w:szCs w:val="16"/>
              </w:rPr>
              <w:t>(</w:t>
            </w:r>
            <w:r w:rsidR="00EA78A7">
              <w:rPr>
                <w:color w:val="000000"/>
                <w:sz w:val="16"/>
                <w:szCs w:val="16"/>
              </w:rPr>
              <w:t>16.4</w:t>
            </w:r>
            <w:r w:rsidRPr="00B04026">
              <w:rPr>
                <w:color w:val="000000"/>
                <w:sz w:val="16"/>
                <w:szCs w:val="16"/>
              </w:rPr>
              <w:t xml:space="preserve"> - </w:t>
            </w:r>
            <w:r w:rsidR="00EA78A7">
              <w:rPr>
                <w:color w:val="000000"/>
                <w:sz w:val="16"/>
                <w:szCs w:val="16"/>
              </w:rPr>
              <w:t>45.</w:t>
            </w:r>
            <w:r w:rsidRPr="00B04026">
              <w:rPr>
                <w:color w:val="000000"/>
                <w:sz w:val="16"/>
                <w:szCs w:val="16"/>
              </w:rPr>
              <w:t>3)</w:t>
            </w:r>
          </w:p>
        </w:tc>
        <w:tc>
          <w:tcPr>
            <w:tcW w:w="1134" w:type="dxa"/>
            <w:gridSpan w:val="2"/>
            <w:shd w:val="clear" w:color="auto" w:fill="auto"/>
            <w:vAlign w:val="center"/>
          </w:tcPr>
          <w:p w:rsidR="006A24DB" w:rsidRPr="00B04026" w:rsidRDefault="006A24DB" w:rsidP="00EA78A7">
            <w:pPr>
              <w:spacing w:after="60"/>
              <w:jc w:val="right"/>
              <w:rPr>
                <w:color w:val="000000"/>
                <w:sz w:val="16"/>
                <w:szCs w:val="16"/>
              </w:rPr>
            </w:pPr>
            <w:r w:rsidRPr="00B04026">
              <w:rPr>
                <w:color w:val="000000"/>
                <w:sz w:val="16"/>
                <w:szCs w:val="16"/>
              </w:rPr>
              <w:t>(</w:t>
            </w:r>
            <w:r w:rsidR="00EA78A7">
              <w:rPr>
                <w:color w:val="000000"/>
                <w:sz w:val="16"/>
                <w:szCs w:val="16"/>
              </w:rPr>
              <w:t>0.0</w:t>
            </w:r>
            <w:r w:rsidRPr="00B04026">
              <w:rPr>
                <w:color w:val="000000"/>
                <w:sz w:val="16"/>
                <w:szCs w:val="16"/>
              </w:rPr>
              <w:t xml:space="preserve"> - </w:t>
            </w:r>
            <w:r w:rsidR="00EA78A7">
              <w:rPr>
                <w:color w:val="000000"/>
                <w:sz w:val="16"/>
                <w:szCs w:val="16"/>
              </w:rPr>
              <w:t>29.2</w:t>
            </w:r>
            <w:r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(12.5 - 92.1)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(18.2 - 70.7)</w:t>
            </w:r>
          </w:p>
        </w:tc>
        <w:tc>
          <w:tcPr>
            <w:tcW w:w="1134" w:type="dxa"/>
            <w:shd w:val="clear" w:color="auto" w:fill="auto"/>
            <w:vAlign w:val="center"/>
          </w:tcPr>
          <w:p w:rsidR="006A24DB" w:rsidRPr="00B04026" w:rsidRDefault="00EA78A7" w:rsidP="00EA78A7">
            <w:pPr>
              <w:spacing w:after="60"/>
              <w:jc w:val="right"/>
              <w:rPr>
                <w:color w:val="000000"/>
                <w:sz w:val="16"/>
                <w:szCs w:val="16"/>
              </w:rPr>
            </w:pPr>
            <w:r>
              <w:rPr>
                <w:color w:val="000000"/>
                <w:sz w:val="16"/>
                <w:szCs w:val="16"/>
              </w:rPr>
              <w:t>(2.5</w:t>
            </w:r>
            <w:r w:rsidR="006A24DB" w:rsidRPr="00B04026">
              <w:rPr>
                <w:color w:val="000000"/>
                <w:sz w:val="16"/>
                <w:szCs w:val="16"/>
              </w:rPr>
              <w:t xml:space="preserve"> - </w:t>
            </w:r>
            <w:r>
              <w:rPr>
                <w:color w:val="000000"/>
                <w:sz w:val="16"/>
                <w:szCs w:val="16"/>
              </w:rPr>
              <w:t>37.3</w:t>
            </w:r>
            <w:r w:rsidR="006A24DB" w:rsidRPr="00B04026">
              <w:rPr>
                <w:color w:val="000000"/>
                <w:sz w:val="16"/>
                <w:szCs w:val="16"/>
              </w:rPr>
              <w:t>)</w:t>
            </w:r>
          </w:p>
        </w:tc>
      </w:tr>
      <w:tr w:rsidR="006A24DB" w:rsidRPr="00B04026" w:rsidTr="00350072">
        <w:tc>
          <w:tcPr>
            <w:tcW w:w="2835" w:type="dxa"/>
            <w:vAlign w:val="center"/>
          </w:tcPr>
          <w:p w:rsidR="006A24DB" w:rsidRPr="00B04026" w:rsidRDefault="006A24DB" w:rsidP="00350072">
            <w:pPr>
              <w:spacing w:before="20"/>
              <w:ind w:left="176"/>
              <w:rPr>
                <w:sz w:val="16"/>
                <w:szCs w:val="16"/>
              </w:rPr>
            </w:pPr>
            <w:r w:rsidRPr="00B04026">
              <w:rPr>
                <w:sz w:val="16"/>
                <w:szCs w:val="16"/>
              </w:rPr>
              <w:t>Talking/discussion/meetings/seminar</w:t>
            </w:r>
          </w:p>
        </w:tc>
        <w:tc>
          <w:tcPr>
            <w:tcW w:w="1134" w:type="dxa"/>
            <w:shd w:val="clear" w:color="auto" w:fill="auto"/>
            <w:vAlign w:val="center"/>
          </w:tcPr>
          <w:p w:rsidR="006A24DB" w:rsidRPr="00B04026" w:rsidRDefault="006A24DB" w:rsidP="00EA78A7">
            <w:pPr>
              <w:spacing w:before="20"/>
              <w:jc w:val="right"/>
              <w:rPr>
                <w:sz w:val="16"/>
                <w:szCs w:val="16"/>
                <w:lang w:val="en-US"/>
              </w:rPr>
            </w:pPr>
            <w:r w:rsidRPr="00B04026">
              <w:rPr>
                <w:sz w:val="16"/>
                <w:szCs w:val="16"/>
                <w:lang w:val="en-US"/>
              </w:rPr>
              <w:t>2</w:t>
            </w:r>
            <w:r w:rsidR="00EA78A7">
              <w:rPr>
                <w:sz w:val="16"/>
                <w:szCs w:val="16"/>
                <w:lang w:val="en-US"/>
              </w:rPr>
              <w:t>5.5</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18.3</w:t>
            </w:r>
          </w:p>
        </w:tc>
        <w:tc>
          <w:tcPr>
            <w:tcW w:w="1134" w:type="dxa"/>
            <w:gridSpan w:val="2"/>
            <w:shd w:val="clear" w:color="auto" w:fill="auto"/>
            <w:vAlign w:val="center"/>
          </w:tcPr>
          <w:p w:rsidR="006A24DB" w:rsidRPr="00B04026" w:rsidRDefault="00EA78A7" w:rsidP="00350072">
            <w:pPr>
              <w:spacing w:before="20"/>
              <w:jc w:val="right"/>
              <w:rPr>
                <w:color w:val="000000"/>
                <w:sz w:val="16"/>
                <w:szCs w:val="16"/>
              </w:rPr>
            </w:pPr>
            <w:r>
              <w:rPr>
                <w:color w:val="000000"/>
                <w:sz w:val="16"/>
                <w:szCs w:val="16"/>
              </w:rPr>
              <w:t>9.3</w:t>
            </w:r>
          </w:p>
        </w:tc>
        <w:tc>
          <w:tcPr>
            <w:tcW w:w="1134" w:type="dxa"/>
            <w:shd w:val="clear" w:color="auto" w:fill="auto"/>
            <w:vAlign w:val="center"/>
          </w:tcPr>
          <w:p w:rsidR="006A24DB" w:rsidRPr="00B04026" w:rsidRDefault="006A24DB" w:rsidP="00EA78A7">
            <w:pPr>
              <w:spacing w:before="20"/>
              <w:jc w:val="right"/>
              <w:rPr>
                <w:color w:val="000000"/>
                <w:sz w:val="16"/>
                <w:szCs w:val="16"/>
              </w:rPr>
            </w:pPr>
            <w:r w:rsidRPr="00B04026">
              <w:rPr>
                <w:color w:val="000000"/>
                <w:sz w:val="16"/>
                <w:szCs w:val="16"/>
              </w:rPr>
              <w:t>3</w:t>
            </w:r>
            <w:r w:rsidR="00EA78A7">
              <w:rPr>
                <w:color w:val="000000"/>
                <w:sz w:val="16"/>
                <w:szCs w:val="16"/>
              </w:rPr>
              <w:t>3.1</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28.1</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EA78A7">
            <w:pPr>
              <w:spacing w:after="60"/>
              <w:jc w:val="right"/>
              <w:rPr>
                <w:color w:val="000000"/>
                <w:sz w:val="16"/>
                <w:szCs w:val="16"/>
              </w:rPr>
            </w:pPr>
            <w:r w:rsidRPr="00B04026">
              <w:rPr>
                <w:color w:val="000000"/>
                <w:sz w:val="16"/>
                <w:szCs w:val="16"/>
              </w:rPr>
              <w:t>(1</w:t>
            </w:r>
            <w:r w:rsidR="00EA78A7">
              <w:rPr>
                <w:color w:val="000000"/>
                <w:sz w:val="16"/>
                <w:szCs w:val="16"/>
              </w:rPr>
              <w:t>4.2</w:t>
            </w:r>
            <w:r w:rsidRPr="00B04026">
              <w:rPr>
                <w:color w:val="000000"/>
                <w:sz w:val="16"/>
                <w:szCs w:val="16"/>
              </w:rPr>
              <w:t xml:space="preserve"> - </w:t>
            </w:r>
            <w:r w:rsidR="00EA78A7">
              <w:rPr>
                <w:color w:val="000000"/>
                <w:sz w:val="16"/>
                <w:szCs w:val="16"/>
              </w:rPr>
              <w:t>36.8</w:t>
            </w:r>
            <w:r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(6.9 - 36.7)</w:t>
            </w:r>
          </w:p>
        </w:tc>
        <w:tc>
          <w:tcPr>
            <w:tcW w:w="1134" w:type="dxa"/>
            <w:gridSpan w:val="2"/>
            <w:shd w:val="clear" w:color="auto" w:fill="auto"/>
            <w:vAlign w:val="center"/>
          </w:tcPr>
          <w:p w:rsidR="006A24DB" w:rsidRPr="00B04026" w:rsidRDefault="006A24DB" w:rsidP="00EA78A7">
            <w:pPr>
              <w:spacing w:after="60"/>
              <w:jc w:val="right"/>
              <w:rPr>
                <w:color w:val="000000"/>
                <w:sz w:val="16"/>
                <w:szCs w:val="16"/>
              </w:rPr>
            </w:pPr>
            <w:r w:rsidRPr="00B04026">
              <w:rPr>
                <w:color w:val="000000"/>
                <w:sz w:val="16"/>
                <w:szCs w:val="16"/>
              </w:rPr>
              <w:t>(</w:t>
            </w:r>
            <w:r w:rsidR="00EA78A7">
              <w:rPr>
                <w:color w:val="000000"/>
                <w:sz w:val="16"/>
                <w:szCs w:val="16"/>
              </w:rPr>
              <w:t>0.0</w:t>
            </w:r>
            <w:r w:rsidRPr="00B04026">
              <w:rPr>
                <w:color w:val="000000"/>
                <w:sz w:val="16"/>
                <w:szCs w:val="16"/>
              </w:rPr>
              <w:t xml:space="preserve"> - </w:t>
            </w:r>
            <w:r w:rsidR="00EA78A7">
              <w:rPr>
                <w:color w:val="000000"/>
                <w:sz w:val="16"/>
                <w:szCs w:val="16"/>
              </w:rPr>
              <w:t>34</w:t>
            </w:r>
            <w:r w:rsidRPr="00B04026">
              <w:rPr>
                <w:color w:val="000000"/>
                <w:sz w:val="16"/>
                <w:szCs w:val="16"/>
              </w:rPr>
              <w:t>.3)</w:t>
            </w:r>
          </w:p>
        </w:tc>
        <w:tc>
          <w:tcPr>
            <w:tcW w:w="1134" w:type="dxa"/>
            <w:shd w:val="clear" w:color="auto" w:fill="auto"/>
            <w:vAlign w:val="center"/>
          </w:tcPr>
          <w:p w:rsidR="006A24DB" w:rsidRPr="00B04026" w:rsidRDefault="00EA78A7" w:rsidP="00EA78A7">
            <w:pPr>
              <w:spacing w:after="60"/>
              <w:jc w:val="right"/>
              <w:rPr>
                <w:color w:val="000000"/>
                <w:sz w:val="16"/>
                <w:szCs w:val="16"/>
              </w:rPr>
            </w:pPr>
            <w:r>
              <w:rPr>
                <w:color w:val="000000"/>
                <w:sz w:val="16"/>
                <w:szCs w:val="16"/>
              </w:rPr>
              <w:t>(8.8</w:t>
            </w:r>
            <w:r w:rsidR="006A24DB" w:rsidRPr="00B04026">
              <w:rPr>
                <w:color w:val="000000"/>
                <w:sz w:val="16"/>
                <w:szCs w:val="16"/>
              </w:rPr>
              <w:t xml:space="preserve"> - </w:t>
            </w:r>
            <w:r>
              <w:rPr>
                <w:color w:val="000000"/>
                <w:sz w:val="16"/>
                <w:szCs w:val="16"/>
              </w:rPr>
              <w:t>57.4</w:t>
            </w:r>
            <w:r w:rsidR="006A24DB"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(9.3 - 56.2)</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Advice/good advice</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22.6</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40.9</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15.2</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21.7</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(12.3 - 36.4)</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(17.1 - 68.7)</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(0.8 - 44.8)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(3.0 - 42.2)</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(6.1 - 48.7)</w:t>
            </w:r>
          </w:p>
        </w:tc>
      </w:tr>
      <w:tr w:rsidR="006A24DB" w:rsidRPr="00B04026" w:rsidTr="00350072">
        <w:tc>
          <w:tcPr>
            <w:tcW w:w="2835" w:type="dxa"/>
            <w:vMerge w:val="restart"/>
            <w:vAlign w:val="center"/>
          </w:tcPr>
          <w:p w:rsidR="006A24DB" w:rsidRPr="00B04026" w:rsidRDefault="006A24DB" w:rsidP="00241D8E">
            <w:pPr>
              <w:spacing w:before="20"/>
              <w:ind w:left="176"/>
              <w:rPr>
                <w:sz w:val="16"/>
                <w:szCs w:val="16"/>
              </w:rPr>
            </w:pPr>
            <w:r w:rsidRPr="00B04026">
              <w:rPr>
                <w:sz w:val="16"/>
                <w:szCs w:val="16"/>
              </w:rPr>
              <w:lastRenderedPageBreak/>
              <w:t>Gambling booklet/brochures</w:t>
            </w:r>
            <w:r>
              <w:rPr>
                <w:sz w:val="16"/>
                <w:szCs w:val="16"/>
              </w:rPr>
              <w:t xml:space="preserve">/ </w:t>
            </w:r>
            <w:r w:rsidRPr="00B04026">
              <w:rPr>
                <w:sz w:val="16"/>
                <w:szCs w:val="16"/>
              </w:rPr>
              <w:t>information pack</w:t>
            </w:r>
          </w:p>
        </w:tc>
        <w:tc>
          <w:tcPr>
            <w:tcW w:w="1134" w:type="dxa"/>
            <w:shd w:val="clear" w:color="auto" w:fill="auto"/>
            <w:vAlign w:val="center"/>
          </w:tcPr>
          <w:p w:rsidR="006A24DB" w:rsidRPr="00B04026" w:rsidRDefault="006A24DB" w:rsidP="00241D8E">
            <w:pPr>
              <w:spacing w:before="20"/>
              <w:jc w:val="right"/>
              <w:rPr>
                <w:sz w:val="16"/>
                <w:szCs w:val="16"/>
                <w:lang w:val="en-US"/>
              </w:rPr>
            </w:pPr>
            <w:r w:rsidRPr="00B04026">
              <w:rPr>
                <w:sz w:val="16"/>
                <w:szCs w:val="16"/>
                <w:lang w:val="en-US"/>
              </w:rPr>
              <w:t>8.8</w:t>
            </w:r>
          </w:p>
        </w:tc>
        <w:tc>
          <w:tcPr>
            <w:tcW w:w="1134" w:type="dxa"/>
            <w:gridSpan w:val="2"/>
            <w:shd w:val="clear" w:color="auto" w:fill="auto"/>
            <w:vAlign w:val="center"/>
          </w:tcPr>
          <w:p w:rsidR="006A24DB" w:rsidRPr="00B04026" w:rsidRDefault="006A24DB" w:rsidP="00241D8E">
            <w:pPr>
              <w:spacing w:before="20"/>
              <w:jc w:val="right"/>
              <w:rPr>
                <w:color w:val="000000"/>
                <w:sz w:val="16"/>
                <w:szCs w:val="16"/>
              </w:rPr>
            </w:pPr>
            <w:r w:rsidRPr="00B04026">
              <w:rPr>
                <w:color w:val="000000"/>
                <w:sz w:val="16"/>
                <w:szCs w:val="16"/>
              </w:rPr>
              <w:t>5.2</w:t>
            </w:r>
          </w:p>
        </w:tc>
        <w:tc>
          <w:tcPr>
            <w:tcW w:w="1134" w:type="dxa"/>
            <w:gridSpan w:val="2"/>
            <w:shd w:val="clear" w:color="auto" w:fill="auto"/>
            <w:vAlign w:val="center"/>
          </w:tcPr>
          <w:p w:rsidR="006A24DB" w:rsidRPr="00B04026" w:rsidRDefault="006A24DB" w:rsidP="00241D8E">
            <w:pPr>
              <w:spacing w:before="20"/>
              <w:jc w:val="right"/>
              <w:rPr>
                <w:color w:val="000000"/>
                <w:sz w:val="16"/>
                <w:szCs w:val="16"/>
              </w:rPr>
            </w:pPr>
            <w:r w:rsidRPr="00B04026">
              <w:rPr>
                <w:color w:val="000000"/>
                <w:sz w:val="16"/>
                <w:szCs w:val="16"/>
              </w:rPr>
              <w:t>3.4</w:t>
            </w:r>
          </w:p>
        </w:tc>
        <w:tc>
          <w:tcPr>
            <w:tcW w:w="1134" w:type="dxa"/>
            <w:shd w:val="clear" w:color="auto" w:fill="auto"/>
            <w:vAlign w:val="center"/>
          </w:tcPr>
          <w:p w:rsidR="006A24DB" w:rsidRPr="00B04026" w:rsidRDefault="006A24DB" w:rsidP="00241D8E">
            <w:pPr>
              <w:spacing w:before="20"/>
              <w:jc w:val="right"/>
              <w:rPr>
                <w:color w:val="000000"/>
                <w:sz w:val="16"/>
                <w:szCs w:val="16"/>
              </w:rPr>
            </w:pPr>
            <w:r w:rsidRPr="00B04026">
              <w:rPr>
                <w:color w:val="000000"/>
                <w:sz w:val="16"/>
                <w:szCs w:val="16"/>
              </w:rPr>
              <w:t>7.2</w:t>
            </w:r>
          </w:p>
        </w:tc>
        <w:tc>
          <w:tcPr>
            <w:tcW w:w="1134" w:type="dxa"/>
            <w:shd w:val="clear" w:color="auto" w:fill="auto"/>
            <w:vAlign w:val="center"/>
          </w:tcPr>
          <w:p w:rsidR="006A24DB" w:rsidRPr="00B04026" w:rsidRDefault="006A24DB" w:rsidP="00241D8E">
            <w:pPr>
              <w:spacing w:before="20"/>
              <w:jc w:val="right"/>
              <w:rPr>
                <w:color w:val="000000"/>
                <w:sz w:val="16"/>
                <w:szCs w:val="16"/>
              </w:rPr>
            </w:pPr>
            <w:r w:rsidRPr="00B04026">
              <w:rPr>
                <w:color w:val="000000"/>
                <w:sz w:val="16"/>
                <w:szCs w:val="16"/>
              </w:rPr>
              <w:t>18.4</w:t>
            </w:r>
          </w:p>
        </w:tc>
      </w:tr>
      <w:tr w:rsidR="006A24DB" w:rsidRPr="00B04026" w:rsidTr="00350072">
        <w:tc>
          <w:tcPr>
            <w:tcW w:w="2835" w:type="dxa"/>
            <w:vMerge/>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(3.2 - 19.0)</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(0.5 - 22.9)</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(0.3 - 16.9)</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(1.7 - 20.1)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(3.0 - 52.7)</w:t>
            </w:r>
          </w:p>
        </w:tc>
      </w:tr>
      <w:tr w:rsidR="006A24DB" w:rsidRPr="00B04026" w:rsidTr="00350072">
        <w:tc>
          <w:tcPr>
            <w:tcW w:w="2835" w:type="dxa"/>
            <w:vAlign w:val="center"/>
          </w:tcPr>
          <w:p w:rsidR="006A24DB" w:rsidRPr="00B04026" w:rsidRDefault="006A24DB" w:rsidP="00350072">
            <w:pPr>
              <w:spacing w:before="20"/>
              <w:ind w:left="176"/>
              <w:rPr>
                <w:sz w:val="16"/>
                <w:szCs w:val="16"/>
              </w:rPr>
            </w:pPr>
            <w:r w:rsidRPr="00B04026">
              <w:rPr>
                <w:sz w:val="16"/>
                <w:szCs w:val="16"/>
              </w:rPr>
              <w:t>Support/encouragement/assurance</w:t>
            </w:r>
          </w:p>
        </w:tc>
        <w:tc>
          <w:tcPr>
            <w:tcW w:w="1134" w:type="dxa"/>
            <w:shd w:val="clear" w:color="auto" w:fill="auto"/>
            <w:vAlign w:val="center"/>
          </w:tcPr>
          <w:p w:rsidR="006A24DB" w:rsidRPr="00B04026" w:rsidRDefault="006A24DB" w:rsidP="00EA78A7">
            <w:pPr>
              <w:spacing w:before="20"/>
              <w:jc w:val="right"/>
              <w:rPr>
                <w:sz w:val="16"/>
                <w:szCs w:val="16"/>
                <w:lang w:val="en-US"/>
              </w:rPr>
            </w:pPr>
            <w:r w:rsidRPr="00B04026">
              <w:rPr>
                <w:sz w:val="16"/>
                <w:szCs w:val="16"/>
                <w:lang w:val="en-US"/>
              </w:rPr>
              <w:t>2</w:t>
            </w:r>
            <w:r w:rsidR="00EA78A7">
              <w:rPr>
                <w:sz w:val="16"/>
                <w:szCs w:val="16"/>
                <w:lang w:val="en-US"/>
              </w:rPr>
              <w:t>5.2</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26.1</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16.8</w:t>
            </w:r>
          </w:p>
        </w:tc>
        <w:tc>
          <w:tcPr>
            <w:tcW w:w="1134" w:type="dxa"/>
            <w:shd w:val="clear" w:color="auto" w:fill="auto"/>
            <w:vAlign w:val="center"/>
          </w:tcPr>
          <w:p w:rsidR="006A24DB" w:rsidRPr="00B04026" w:rsidRDefault="00EA78A7" w:rsidP="00350072">
            <w:pPr>
              <w:spacing w:before="20"/>
              <w:jc w:val="right"/>
              <w:rPr>
                <w:color w:val="000000"/>
                <w:sz w:val="16"/>
                <w:szCs w:val="16"/>
              </w:rPr>
            </w:pPr>
            <w:r>
              <w:rPr>
                <w:color w:val="000000"/>
                <w:sz w:val="16"/>
                <w:szCs w:val="16"/>
              </w:rPr>
              <w:t>26.8</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24.2</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EA78A7" w:rsidP="00EA78A7">
            <w:pPr>
              <w:spacing w:after="60"/>
              <w:jc w:val="right"/>
              <w:rPr>
                <w:color w:val="000000"/>
                <w:sz w:val="16"/>
                <w:szCs w:val="16"/>
              </w:rPr>
            </w:pPr>
            <w:r>
              <w:rPr>
                <w:color w:val="000000"/>
                <w:sz w:val="16"/>
                <w:szCs w:val="16"/>
              </w:rPr>
              <w:t>(12.5</w:t>
            </w:r>
            <w:r w:rsidR="006A24DB" w:rsidRPr="00B04026">
              <w:rPr>
                <w:color w:val="000000"/>
                <w:sz w:val="16"/>
                <w:szCs w:val="16"/>
              </w:rPr>
              <w:t xml:space="preserve"> - </w:t>
            </w:r>
            <w:r>
              <w:rPr>
                <w:color w:val="000000"/>
                <w:sz w:val="16"/>
                <w:szCs w:val="16"/>
              </w:rPr>
              <w:t>37.9</w:t>
            </w:r>
            <w:r w:rsidR="006A24DB"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(8.6 - 53.1)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(2.2 - 53.4)</w:t>
            </w:r>
          </w:p>
        </w:tc>
        <w:tc>
          <w:tcPr>
            <w:tcW w:w="1134" w:type="dxa"/>
            <w:shd w:val="clear" w:color="auto" w:fill="auto"/>
            <w:vAlign w:val="center"/>
          </w:tcPr>
          <w:p w:rsidR="006A24DB" w:rsidRPr="00B04026" w:rsidRDefault="00EA78A7" w:rsidP="00EA78A7">
            <w:pPr>
              <w:spacing w:after="60"/>
              <w:jc w:val="right"/>
              <w:rPr>
                <w:color w:val="000000"/>
                <w:sz w:val="16"/>
                <w:szCs w:val="16"/>
              </w:rPr>
            </w:pPr>
            <w:r>
              <w:rPr>
                <w:color w:val="000000"/>
                <w:sz w:val="16"/>
                <w:szCs w:val="16"/>
              </w:rPr>
              <w:t>(0.3</w:t>
            </w:r>
            <w:r w:rsidR="006A24DB" w:rsidRPr="00B04026">
              <w:rPr>
                <w:color w:val="000000"/>
                <w:sz w:val="16"/>
                <w:szCs w:val="16"/>
              </w:rPr>
              <w:t xml:space="preserve"> - </w:t>
            </w:r>
            <w:r>
              <w:rPr>
                <w:color w:val="000000"/>
                <w:sz w:val="16"/>
                <w:szCs w:val="16"/>
              </w:rPr>
              <w:t>52.3</w:t>
            </w:r>
            <w:r w:rsidR="006A24DB"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(6.5 - 54.1)</w:t>
            </w:r>
          </w:p>
        </w:tc>
      </w:tr>
      <w:tr w:rsidR="006A24DB" w:rsidRPr="00B04026" w:rsidTr="00350072">
        <w:tc>
          <w:tcPr>
            <w:tcW w:w="2835" w:type="dxa"/>
            <w:vMerge w:val="restart"/>
            <w:vAlign w:val="center"/>
          </w:tcPr>
          <w:p w:rsidR="006A24DB" w:rsidRPr="00B04026" w:rsidRDefault="006A24DB" w:rsidP="00350072">
            <w:pPr>
              <w:ind w:left="176"/>
              <w:rPr>
                <w:sz w:val="16"/>
                <w:szCs w:val="16"/>
              </w:rPr>
            </w:pPr>
            <w:r w:rsidRPr="00B04026">
              <w:rPr>
                <w:sz w:val="16"/>
                <w:szCs w:val="16"/>
              </w:rPr>
              <w:t>Keep busy with other activities/</w:t>
            </w:r>
            <w:r>
              <w:rPr>
                <w:sz w:val="16"/>
                <w:szCs w:val="16"/>
              </w:rPr>
              <w:t xml:space="preserve"> </w:t>
            </w:r>
            <w:r w:rsidRPr="00B04026">
              <w:rPr>
                <w:sz w:val="16"/>
                <w:szCs w:val="16"/>
              </w:rPr>
              <w:t>hobby/work</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7.7</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20.7</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15.2</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r>
      <w:tr w:rsidR="006A24DB" w:rsidRPr="00B04026" w:rsidTr="00350072">
        <w:tc>
          <w:tcPr>
            <w:tcW w:w="2835" w:type="dxa"/>
            <w:vMerge/>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(2.3 - 18.8)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(4.4 - 52.2)</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(1.2 - 59.4)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r>
      <w:tr w:rsidR="006A24DB" w:rsidRPr="00B04026" w:rsidTr="00350072">
        <w:tc>
          <w:tcPr>
            <w:tcW w:w="2835" w:type="dxa"/>
            <w:vMerge w:val="restart"/>
            <w:vAlign w:val="center"/>
          </w:tcPr>
          <w:p w:rsidR="006A24DB" w:rsidRPr="00B04026" w:rsidRDefault="006A24DB" w:rsidP="00350072">
            <w:pPr>
              <w:spacing w:before="20"/>
              <w:ind w:left="176"/>
              <w:rPr>
                <w:sz w:val="16"/>
                <w:szCs w:val="16"/>
              </w:rPr>
            </w:pPr>
            <w:r w:rsidRPr="00B04026">
              <w:rPr>
                <w:sz w:val="16"/>
                <w:szCs w:val="16"/>
              </w:rPr>
              <w:t>Barred from casino/gaming venues/computer programme removed/avoiding gambling</w:t>
            </w:r>
          </w:p>
        </w:tc>
        <w:tc>
          <w:tcPr>
            <w:tcW w:w="1134" w:type="dxa"/>
            <w:shd w:val="clear" w:color="auto" w:fill="auto"/>
            <w:vAlign w:val="center"/>
          </w:tcPr>
          <w:p w:rsidR="006A24DB" w:rsidRPr="00B04026" w:rsidRDefault="006A24DB" w:rsidP="00350072">
            <w:pPr>
              <w:spacing w:before="20"/>
              <w:jc w:val="right"/>
              <w:rPr>
                <w:sz w:val="16"/>
                <w:szCs w:val="16"/>
                <w:lang w:val="en-US"/>
              </w:rPr>
            </w:pPr>
            <w:r w:rsidRPr="00B04026">
              <w:rPr>
                <w:sz w:val="16"/>
                <w:szCs w:val="16"/>
                <w:lang w:val="en-US"/>
              </w:rPr>
              <w:t>6.2</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4.3</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18.5</w:t>
            </w:r>
          </w:p>
        </w:tc>
      </w:tr>
      <w:tr w:rsidR="006A24DB" w:rsidRPr="00B04026" w:rsidTr="00350072">
        <w:tc>
          <w:tcPr>
            <w:tcW w:w="2835" w:type="dxa"/>
            <w:vMerge/>
            <w:vAlign w:val="center"/>
          </w:tcPr>
          <w:p w:rsidR="006A24DB" w:rsidRPr="00B04026" w:rsidRDefault="006A24DB" w:rsidP="00350072">
            <w:pPr>
              <w:spacing w:before="20"/>
              <w:ind w:left="176"/>
              <w:rPr>
                <w:sz w:val="16"/>
                <w:szCs w:val="16"/>
              </w:rPr>
            </w:pP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(2.6 - 12.4)</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(0.4 - 19.1)</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(6.3 - 39.2)</w:t>
            </w:r>
          </w:p>
        </w:tc>
      </w:tr>
      <w:tr w:rsidR="006A24DB" w:rsidRPr="00B04026" w:rsidTr="00350072">
        <w:tc>
          <w:tcPr>
            <w:tcW w:w="2835" w:type="dxa"/>
            <w:vMerge w:val="restart"/>
            <w:vAlign w:val="center"/>
          </w:tcPr>
          <w:p w:rsidR="006A24DB" w:rsidRPr="00B04026" w:rsidRDefault="006A24DB" w:rsidP="00350072">
            <w:pPr>
              <w:spacing w:before="20"/>
              <w:ind w:left="176"/>
              <w:rPr>
                <w:sz w:val="16"/>
                <w:szCs w:val="16"/>
              </w:rPr>
            </w:pPr>
            <w:r w:rsidRPr="00B04026">
              <w:rPr>
                <w:sz w:val="16"/>
                <w:szCs w:val="16"/>
              </w:rPr>
              <w:t>Took cash flow card off me/limited money/did a budget for me</w:t>
            </w:r>
          </w:p>
        </w:tc>
        <w:tc>
          <w:tcPr>
            <w:tcW w:w="1134" w:type="dxa"/>
            <w:shd w:val="clear" w:color="auto" w:fill="auto"/>
            <w:vAlign w:val="center"/>
          </w:tcPr>
          <w:p w:rsidR="006A24DB" w:rsidRPr="00B04026" w:rsidRDefault="006A24DB" w:rsidP="00350072">
            <w:pPr>
              <w:spacing w:before="20"/>
              <w:jc w:val="right"/>
              <w:rPr>
                <w:sz w:val="16"/>
                <w:szCs w:val="16"/>
                <w:lang w:val="en-US"/>
              </w:rPr>
            </w:pPr>
            <w:r w:rsidRPr="00B04026">
              <w:rPr>
                <w:sz w:val="16"/>
                <w:szCs w:val="16"/>
                <w:lang w:val="en-US"/>
              </w:rPr>
              <w:t>2.3</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1.9</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7.2</w:t>
            </w:r>
          </w:p>
        </w:tc>
      </w:tr>
      <w:tr w:rsidR="006A24DB" w:rsidRPr="00B04026" w:rsidTr="00350072">
        <w:tc>
          <w:tcPr>
            <w:tcW w:w="2835" w:type="dxa"/>
            <w:vMerge/>
            <w:vAlign w:val="center"/>
          </w:tcPr>
          <w:p w:rsidR="006A24DB" w:rsidRPr="00B04026" w:rsidRDefault="006A24DB" w:rsidP="00350072">
            <w:pPr>
              <w:spacing w:before="20"/>
              <w:ind w:left="176"/>
              <w:rPr>
                <w:sz w:val="16"/>
                <w:szCs w:val="16"/>
              </w:rPr>
            </w:pPr>
          </w:p>
        </w:tc>
        <w:tc>
          <w:tcPr>
            <w:tcW w:w="1134" w:type="dxa"/>
            <w:shd w:val="clear" w:color="auto" w:fill="auto"/>
            <w:vAlign w:val="center"/>
          </w:tcPr>
          <w:p w:rsidR="006A24DB" w:rsidRPr="00B04026" w:rsidRDefault="006A24DB" w:rsidP="00350072">
            <w:pPr>
              <w:spacing w:before="20" w:after="60"/>
              <w:jc w:val="right"/>
              <w:rPr>
                <w:color w:val="000000"/>
                <w:sz w:val="16"/>
                <w:szCs w:val="16"/>
              </w:rPr>
            </w:pPr>
            <w:r w:rsidRPr="00B04026">
              <w:rPr>
                <w:color w:val="000000"/>
                <w:sz w:val="16"/>
                <w:szCs w:val="16"/>
              </w:rPr>
              <w:t>(0.4 - 8.3)</w:t>
            </w:r>
          </w:p>
        </w:tc>
        <w:tc>
          <w:tcPr>
            <w:tcW w:w="1134" w:type="dxa"/>
            <w:gridSpan w:val="2"/>
            <w:shd w:val="clear" w:color="auto" w:fill="auto"/>
            <w:vAlign w:val="center"/>
          </w:tcPr>
          <w:p w:rsidR="006A24DB" w:rsidRPr="00B04026" w:rsidRDefault="006A24DB" w:rsidP="00350072">
            <w:pPr>
              <w:spacing w:before="20" w:after="60"/>
              <w:jc w:val="right"/>
              <w:rPr>
                <w:color w:val="000000"/>
                <w:sz w:val="16"/>
                <w:szCs w:val="16"/>
              </w:rPr>
            </w:pPr>
            <w:r w:rsidRPr="00B04026">
              <w:rPr>
                <w:color w:val="000000"/>
                <w:sz w:val="16"/>
                <w:szCs w:val="16"/>
              </w:rPr>
              <w:t>(0.2 - 8.6)</w:t>
            </w:r>
          </w:p>
        </w:tc>
        <w:tc>
          <w:tcPr>
            <w:tcW w:w="1134" w:type="dxa"/>
            <w:gridSpan w:val="2"/>
            <w:shd w:val="clear" w:color="auto" w:fill="auto"/>
            <w:vAlign w:val="center"/>
          </w:tcPr>
          <w:p w:rsidR="006A24DB" w:rsidRPr="00B04026" w:rsidRDefault="006A24DB" w:rsidP="00350072">
            <w:pPr>
              <w:spacing w:before="20"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before="20"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before="20" w:after="60"/>
              <w:jc w:val="right"/>
              <w:rPr>
                <w:color w:val="000000"/>
                <w:sz w:val="16"/>
                <w:szCs w:val="16"/>
              </w:rPr>
            </w:pPr>
            <w:r w:rsidRPr="00B04026">
              <w:rPr>
                <w:color w:val="000000"/>
                <w:sz w:val="16"/>
                <w:szCs w:val="16"/>
              </w:rPr>
              <w:t>(0.7 - 30.8)</w:t>
            </w:r>
          </w:p>
        </w:tc>
      </w:tr>
      <w:tr w:rsidR="006A24DB" w:rsidRPr="00B04026" w:rsidTr="00350072">
        <w:tc>
          <w:tcPr>
            <w:tcW w:w="2835" w:type="dxa"/>
            <w:vAlign w:val="center"/>
          </w:tcPr>
          <w:p w:rsidR="006A24DB" w:rsidRPr="00B04026" w:rsidRDefault="006A24DB" w:rsidP="00350072">
            <w:pPr>
              <w:spacing w:before="20"/>
              <w:ind w:left="176"/>
              <w:rPr>
                <w:sz w:val="16"/>
                <w:szCs w:val="16"/>
              </w:rPr>
            </w:pPr>
            <w:r w:rsidRPr="00B04026">
              <w:rPr>
                <w:sz w:val="16"/>
                <w:szCs w:val="16"/>
              </w:rPr>
              <w:t>I stopped/didn't enjoy it</w:t>
            </w:r>
          </w:p>
        </w:tc>
        <w:tc>
          <w:tcPr>
            <w:tcW w:w="1134" w:type="dxa"/>
            <w:shd w:val="clear" w:color="auto" w:fill="auto"/>
            <w:vAlign w:val="center"/>
          </w:tcPr>
          <w:p w:rsidR="006A24DB" w:rsidRPr="00B04026" w:rsidRDefault="006A24DB" w:rsidP="00350072">
            <w:pPr>
              <w:spacing w:before="20"/>
              <w:jc w:val="right"/>
              <w:rPr>
                <w:sz w:val="16"/>
                <w:szCs w:val="16"/>
                <w:lang w:val="en-US"/>
              </w:rPr>
            </w:pPr>
            <w:r w:rsidRPr="00B04026">
              <w:rPr>
                <w:sz w:val="16"/>
                <w:szCs w:val="16"/>
                <w:lang w:val="en-US"/>
              </w:rPr>
              <w:t>2.5</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3.1</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6.4</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2.5</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(0.8 - 6.3)</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(0.3 - 13.9)</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(0.5 - 30.0)</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(0.5 - 8.4)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Unhelpful advice/no help/still waiting</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3.9</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9.4</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2.0</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3.3</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(0.9 - 11.7)</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(0.9 - 38.1)</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(0.2 - 9.2)</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(0.3 - 15.1)</w:t>
            </w:r>
          </w:p>
        </w:tc>
      </w:tr>
      <w:tr w:rsidR="006A24DB" w:rsidRPr="00B04026" w:rsidTr="00350072">
        <w:tc>
          <w:tcPr>
            <w:tcW w:w="2835" w:type="dxa"/>
            <w:tcBorders>
              <w:bottom w:val="nil"/>
            </w:tcBorders>
            <w:vAlign w:val="center"/>
          </w:tcPr>
          <w:p w:rsidR="006A24DB" w:rsidRPr="00B04026" w:rsidRDefault="006A24DB" w:rsidP="00350072">
            <w:pPr>
              <w:ind w:left="176"/>
              <w:rPr>
                <w:sz w:val="16"/>
                <w:szCs w:val="16"/>
              </w:rPr>
            </w:pPr>
            <w:r w:rsidRPr="00B04026">
              <w:rPr>
                <w:sz w:val="16"/>
                <w:szCs w:val="16"/>
              </w:rPr>
              <w:t>Others</w:t>
            </w:r>
          </w:p>
        </w:tc>
        <w:tc>
          <w:tcPr>
            <w:tcW w:w="1134" w:type="dxa"/>
            <w:tcBorders>
              <w:bottom w:val="nil"/>
            </w:tcBorders>
            <w:shd w:val="clear" w:color="auto" w:fill="auto"/>
            <w:vAlign w:val="center"/>
          </w:tcPr>
          <w:p w:rsidR="006A24DB" w:rsidRPr="00B04026" w:rsidRDefault="006A24DB" w:rsidP="00350072">
            <w:pPr>
              <w:jc w:val="right"/>
              <w:rPr>
                <w:sz w:val="16"/>
                <w:szCs w:val="16"/>
                <w:lang w:val="en-US"/>
              </w:rPr>
            </w:pPr>
            <w:r w:rsidRPr="00B04026">
              <w:rPr>
                <w:sz w:val="16"/>
                <w:szCs w:val="16"/>
                <w:lang w:val="en-US"/>
              </w:rPr>
              <w:t>7.7</w:t>
            </w:r>
          </w:p>
        </w:tc>
        <w:tc>
          <w:tcPr>
            <w:tcW w:w="1134" w:type="dxa"/>
            <w:gridSpan w:val="2"/>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gridSpan w:val="2"/>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15.2</w:t>
            </w:r>
          </w:p>
        </w:tc>
        <w:tc>
          <w:tcPr>
            <w:tcW w:w="1134" w:type="dxa"/>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10.2</w:t>
            </w:r>
          </w:p>
        </w:tc>
      </w:tr>
      <w:tr w:rsidR="006A24DB" w:rsidRPr="00B04026" w:rsidTr="00350072">
        <w:tc>
          <w:tcPr>
            <w:tcW w:w="2835" w:type="dxa"/>
            <w:tcBorders>
              <w:bottom w:val="nil"/>
            </w:tcBorders>
            <w:vAlign w:val="center"/>
          </w:tcPr>
          <w:p w:rsidR="006A24DB" w:rsidRPr="00B04026" w:rsidRDefault="006A24DB" w:rsidP="00350072">
            <w:pPr>
              <w:ind w:left="176"/>
              <w:rPr>
                <w:sz w:val="16"/>
                <w:szCs w:val="16"/>
              </w:rPr>
            </w:pP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(2.1 - 19.8)</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(2.2 - 48.0)</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(2.5 - 27.5)</w:t>
            </w:r>
          </w:p>
        </w:tc>
      </w:tr>
      <w:tr w:rsidR="006A24DB" w:rsidRPr="00B04026" w:rsidTr="00350072">
        <w:tc>
          <w:tcPr>
            <w:tcW w:w="2835" w:type="dxa"/>
            <w:tcBorders>
              <w:top w:val="nil"/>
              <w:bottom w:val="nil"/>
            </w:tcBorders>
            <w:vAlign w:val="center"/>
          </w:tcPr>
          <w:p w:rsidR="006A24DB" w:rsidRPr="00B04026" w:rsidRDefault="006A24DB" w:rsidP="00350072">
            <w:pPr>
              <w:rPr>
                <w:sz w:val="16"/>
                <w:szCs w:val="16"/>
                <w:highlight w:val="red"/>
              </w:rPr>
            </w:pPr>
            <w:r w:rsidRPr="00B04026">
              <w:rPr>
                <w:b/>
                <w:sz w:val="16"/>
                <w:szCs w:val="16"/>
              </w:rPr>
              <w:t>Overall effectiveness of help</w:t>
            </w: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p>
        </w:tc>
        <w:tc>
          <w:tcPr>
            <w:tcW w:w="1134" w:type="dxa"/>
            <w:gridSpan w:val="2"/>
            <w:tcBorders>
              <w:top w:val="nil"/>
              <w:bottom w:val="nil"/>
            </w:tcBorders>
            <w:shd w:val="clear" w:color="auto" w:fill="auto"/>
            <w:vAlign w:val="center"/>
          </w:tcPr>
          <w:p w:rsidR="006A24DB" w:rsidRPr="00B04026" w:rsidRDefault="006A24DB" w:rsidP="00350072">
            <w:pPr>
              <w:jc w:val="right"/>
              <w:rPr>
                <w:color w:val="000000"/>
                <w:sz w:val="16"/>
                <w:szCs w:val="16"/>
              </w:rPr>
            </w:pPr>
          </w:p>
        </w:tc>
        <w:tc>
          <w:tcPr>
            <w:tcW w:w="1134" w:type="dxa"/>
            <w:gridSpan w:val="2"/>
            <w:tcBorders>
              <w:top w:val="nil"/>
              <w:bottom w:val="nil"/>
            </w:tcBorders>
            <w:shd w:val="clear" w:color="auto" w:fill="auto"/>
            <w:vAlign w:val="center"/>
          </w:tcPr>
          <w:p w:rsidR="006A24DB" w:rsidRPr="00B04026" w:rsidRDefault="006A24DB" w:rsidP="00350072">
            <w:pPr>
              <w:jc w:val="right"/>
              <w:rPr>
                <w:color w:val="000000"/>
                <w:sz w:val="16"/>
                <w:szCs w:val="16"/>
              </w:rPr>
            </w:pP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tcBorders>
              <w:top w:val="nil"/>
            </w:tcBorders>
            <w:vAlign w:val="center"/>
          </w:tcPr>
          <w:p w:rsidR="006A24DB" w:rsidRPr="00B04026" w:rsidRDefault="006A24DB" w:rsidP="00350072">
            <w:pPr>
              <w:ind w:left="176"/>
              <w:rPr>
                <w:sz w:val="16"/>
                <w:szCs w:val="16"/>
              </w:rPr>
            </w:pPr>
            <w:r w:rsidRPr="00B04026">
              <w:rPr>
                <w:sz w:val="16"/>
                <w:szCs w:val="16"/>
              </w:rPr>
              <w:t>Helpful</w:t>
            </w:r>
          </w:p>
        </w:tc>
        <w:tc>
          <w:tcPr>
            <w:tcW w:w="1134" w:type="dxa"/>
            <w:tcBorders>
              <w:top w:val="nil"/>
            </w:tcBorders>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85.8</w:t>
            </w:r>
          </w:p>
        </w:tc>
        <w:tc>
          <w:tcPr>
            <w:tcW w:w="1134" w:type="dxa"/>
            <w:gridSpan w:val="2"/>
            <w:tcBorders>
              <w:top w:val="nil"/>
            </w:tcBorders>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87.5</w:t>
            </w:r>
          </w:p>
        </w:tc>
        <w:tc>
          <w:tcPr>
            <w:tcW w:w="1134" w:type="dxa"/>
            <w:gridSpan w:val="2"/>
            <w:tcBorders>
              <w:top w:val="nil"/>
            </w:tcBorders>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96.6</w:t>
            </w:r>
          </w:p>
        </w:tc>
        <w:tc>
          <w:tcPr>
            <w:tcW w:w="1134" w:type="dxa"/>
            <w:tcBorders>
              <w:top w:val="nil"/>
            </w:tcBorders>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81.0</w:t>
            </w:r>
          </w:p>
        </w:tc>
        <w:tc>
          <w:tcPr>
            <w:tcW w:w="1134" w:type="dxa"/>
            <w:tcBorders>
              <w:top w:val="nil"/>
            </w:tcBorders>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84.5</w:t>
            </w:r>
          </w:p>
        </w:tc>
      </w:tr>
      <w:tr w:rsidR="006A24DB" w:rsidRPr="00B04026" w:rsidTr="00350072">
        <w:tc>
          <w:tcPr>
            <w:tcW w:w="2835" w:type="dxa"/>
            <w:tcBorders>
              <w:top w:val="nil"/>
            </w:tcBorders>
            <w:vAlign w:val="center"/>
          </w:tcPr>
          <w:p w:rsidR="006A24DB" w:rsidRPr="00B04026" w:rsidRDefault="006A24DB" w:rsidP="00350072">
            <w:pPr>
              <w:ind w:left="176"/>
              <w:rPr>
                <w:sz w:val="16"/>
                <w:szCs w:val="16"/>
              </w:rPr>
            </w:pP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(74.5 - 93.3)</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(60.7 - 98.0)</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(83.1 - 99.7)</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(58.3 - 94.1)</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(56.9 - 97.0)</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Neither helpful nor unhelpful</w:t>
            </w:r>
          </w:p>
        </w:tc>
        <w:tc>
          <w:tcPr>
            <w:tcW w:w="1134" w:type="dxa"/>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10.4</w:t>
            </w:r>
          </w:p>
        </w:tc>
        <w:tc>
          <w:tcPr>
            <w:tcW w:w="1134"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3.1</w:t>
            </w:r>
          </w:p>
        </w:tc>
        <w:tc>
          <w:tcPr>
            <w:tcW w:w="1134"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0.0</w:t>
            </w:r>
          </w:p>
        </w:tc>
        <w:tc>
          <w:tcPr>
            <w:tcW w:w="1134"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17.0</w:t>
            </w:r>
          </w:p>
        </w:tc>
        <w:tc>
          <w:tcPr>
            <w:tcW w:w="1134"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15.5</w:t>
            </w:r>
          </w:p>
        </w:tc>
      </w:tr>
      <w:tr w:rsidR="006A24DB" w:rsidRPr="00B04026" w:rsidTr="00350072">
        <w:tc>
          <w:tcPr>
            <w:tcW w:w="2835" w:type="dxa"/>
            <w:tcBorders>
              <w:bottom w:val="nil"/>
            </w:tcBorders>
            <w:vAlign w:val="center"/>
          </w:tcPr>
          <w:p w:rsidR="006A24DB" w:rsidRPr="00B04026" w:rsidRDefault="006A24DB" w:rsidP="00350072">
            <w:pPr>
              <w:ind w:left="176"/>
              <w:rPr>
                <w:sz w:val="16"/>
                <w:szCs w:val="16"/>
              </w:rPr>
            </w:pP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(4.2 - 21.0)</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(0.3 - 14.2)</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(4.7 - 39.8)</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(3.0 - 43.1)</w:t>
            </w:r>
          </w:p>
        </w:tc>
      </w:tr>
      <w:tr w:rsidR="006A24DB" w:rsidRPr="00B04026" w:rsidTr="00350072">
        <w:tc>
          <w:tcPr>
            <w:tcW w:w="2835" w:type="dxa"/>
            <w:tcBorders>
              <w:top w:val="nil"/>
              <w:bottom w:val="nil"/>
            </w:tcBorders>
            <w:vAlign w:val="center"/>
          </w:tcPr>
          <w:p w:rsidR="006A24DB" w:rsidRPr="00B04026" w:rsidRDefault="006A24DB" w:rsidP="00350072">
            <w:pPr>
              <w:ind w:left="176"/>
              <w:rPr>
                <w:sz w:val="16"/>
                <w:szCs w:val="16"/>
              </w:rPr>
            </w:pPr>
            <w:r w:rsidRPr="00B04026">
              <w:rPr>
                <w:sz w:val="16"/>
                <w:szCs w:val="16"/>
              </w:rPr>
              <w:t>Unhelpful</w:t>
            </w:r>
          </w:p>
        </w:tc>
        <w:tc>
          <w:tcPr>
            <w:tcW w:w="1134" w:type="dxa"/>
            <w:tcBorders>
              <w:top w:val="nil"/>
              <w:bottom w:val="nil"/>
            </w:tcBorders>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3.8</w:t>
            </w:r>
          </w:p>
        </w:tc>
        <w:tc>
          <w:tcPr>
            <w:tcW w:w="1134" w:type="dxa"/>
            <w:gridSpan w:val="2"/>
            <w:tcBorders>
              <w:top w:val="nil"/>
              <w:bottom w:val="nil"/>
            </w:tcBorders>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9.4</w:t>
            </w:r>
          </w:p>
        </w:tc>
        <w:tc>
          <w:tcPr>
            <w:tcW w:w="1134" w:type="dxa"/>
            <w:gridSpan w:val="2"/>
            <w:tcBorders>
              <w:top w:val="nil"/>
              <w:bottom w:val="nil"/>
            </w:tcBorders>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3.4</w:t>
            </w:r>
          </w:p>
        </w:tc>
        <w:tc>
          <w:tcPr>
            <w:tcW w:w="1134" w:type="dxa"/>
            <w:tcBorders>
              <w:top w:val="nil"/>
              <w:bottom w:val="nil"/>
            </w:tcBorders>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2.0</w:t>
            </w:r>
          </w:p>
        </w:tc>
        <w:tc>
          <w:tcPr>
            <w:tcW w:w="1134" w:type="dxa"/>
            <w:tcBorders>
              <w:top w:val="nil"/>
              <w:bottom w:val="nil"/>
            </w:tcBorders>
            <w:shd w:val="clear" w:color="auto" w:fill="auto"/>
            <w:vAlign w:val="center"/>
          </w:tcPr>
          <w:p w:rsidR="006A24DB" w:rsidRPr="00B04026" w:rsidRDefault="006A24DB" w:rsidP="00350072">
            <w:pPr>
              <w:jc w:val="right"/>
              <w:rPr>
                <w:bCs/>
                <w:color w:val="000000"/>
                <w:sz w:val="16"/>
                <w:szCs w:val="16"/>
              </w:rPr>
            </w:pPr>
            <w:r>
              <w:rPr>
                <w:bCs/>
                <w:color w:val="000000"/>
                <w:sz w:val="16"/>
                <w:szCs w:val="16"/>
              </w:rPr>
              <w:t>-</w:t>
            </w:r>
          </w:p>
        </w:tc>
      </w:tr>
      <w:tr w:rsidR="006A24DB" w:rsidRPr="00B04026" w:rsidTr="00350072">
        <w:tc>
          <w:tcPr>
            <w:tcW w:w="2835" w:type="dxa"/>
            <w:tcBorders>
              <w:top w:val="nil"/>
            </w:tcBorders>
            <w:vAlign w:val="center"/>
          </w:tcPr>
          <w:p w:rsidR="006A24DB" w:rsidRPr="00B04026" w:rsidRDefault="006A24DB" w:rsidP="00350072">
            <w:pPr>
              <w:ind w:left="176"/>
              <w:rPr>
                <w:sz w:val="16"/>
                <w:szCs w:val="16"/>
              </w:rPr>
            </w:pP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(0.8 - 11.4)</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(0.9 - 38.1)</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(0.3 - 16.9)</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(0.2 - 9.2)</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r>
      <w:tr w:rsidR="006A24DB" w:rsidRPr="00B04026" w:rsidTr="00350072">
        <w:tc>
          <w:tcPr>
            <w:tcW w:w="5103" w:type="dxa"/>
            <w:gridSpan w:val="4"/>
            <w:vAlign w:val="bottom"/>
          </w:tcPr>
          <w:p w:rsidR="006A24DB" w:rsidRPr="00B04026" w:rsidRDefault="006A24DB" w:rsidP="00350072">
            <w:pPr>
              <w:rPr>
                <w:color w:val="000000"/>
                <w:sz w:val="16"/>
                <w:szCs w:val="16"/>
              </w:rPr>
            </w:pPr>
            <w:r w:rsidRPr="00B04026">
              <w:rPr>
                <w:b/>
                <w:sz w:val="16"/>
                <w:szCs w:val="16"/>
              </w:rPr>
              <w:t>Any one type of help that was particularly helpful</w:t>
            </w:r>
          </w:p>
        </w:tc>
        <w:tc>
          <w:tcPr>
            <w:tcW w:w="1134" w:type="dxa"/>
            <w:gridSpan w:val="2"/>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Yes</w:t>
            </w:r>
          </w:p>
        </w:tc>
        <w:tc>
          <w:tcPr>
            <w:tcW w:w="1134" w:type="dxa"/>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64.1</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48.2</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100.0</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64.8</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69.9</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(38.7 - 84.5)</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(8.8 - 89.7)</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(0.0 - 100.0)</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(15.1 - 96.1)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(21.3 - 96.5)</w:t>
            </w:r>
          </w:p>
        </w:tc>
      </w:tr>
      <w:tr w:rsidR="006A24DB" w:rsidRPr="00B04026" w:rsidTr="00350072">
        <w:tc>
          <w:tcPr>
            <w:tcW w:w="2835" w:type="dxa"/>
            <w:tcBorders>
              <w:bottom w:val="nil"/>
            </w:tcBorders>
            <w:vAlign w:val="center"/>
          </w:tcPr>
          <w:p w:rsidR="006A24DB" w:rsidRPr="00B04026" w:rsidRDefault="006A24DB" w:rsidP="00350072">
            <w:pPr>
              <w:ind w:left="176"/>
              <w:rPr>
                <w:sz w:val="16"/>
                <w:szCs w:val="16"/>
              </w:rPr>
            </w:pPr>
            <w:r w:rsidRPr="00B04026">
              <w:rPr>
                <w:sz w:val="16"/>
                <w:szCs w:val="16"/>
              </w:rPr>
              <w:t>No</w:t>
            </w:r>
          </w:p>
        </w:tc>
        <w:tc>
          <w:tcPr>
            <w:tcW w:w="1134" w:type="dxa"/>
            <w:tcBorders>
              <w:bottom w:val="nil"/>
            </w:tcBorders>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35.9</w:t>
            </w:r>
          </w:p>
        </w:tc>
        <w:tc>
          <w:tcPr>
            <w:tcW w:w="1134" w:type="dxa"/>
            <w:gridSpan w:val="2"/>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51.8</w:t>
            </w:r>
          </w:p>
        </w:tc>
        <w:tc>
          <w:tcPr>
            <w:tcW w:w="1134" w:type="dxa"/>
            <w:gridSpan w:val="2"/>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35.2</w:t>
            </w:r>
          </w:p>
        </w:tc>
        <w:tc>
          <w:tcPr>
            <w:tcW w:w="1134" w:type="dxa"/>
            <w:tcBorders>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30.1</w:t>
            </w:r>
          </w:p>
        </w:tc>
      </w:tr>
      <w:tr w:rsidR="006A24DB" w:rsidRPr="00B04026" w:rsidTr="00241D8E">
        <w:tc>
          <w:tcPr>
            <w:tcW w:w="2835" w:type="dxa"/>
            <w:tcBorders>
              <w:top w:val="nil"/>
              <w:bottom w:val="nil"/>
            </w:tcBorders>
            <w:vAlign w:val="center"/>
          </w:tcPr>
          <w:p w:rsidR="006A24DB" w:rsidRPr="00B04026" w:rsidRDefault="006A24DB" w:rsidP="00350072">
            <w:pPr>
              <w:ind w:left="176"/>
              <w:rPr>
                <w:sz w:val="16"/>
                <w:szCs w:val="16"/>
              </w:rPr>
            </w:pPr>
          </w:p>
        </w:tc>
        <w:tc>
          <w:tcPr>
            <w:tcW w:w="1134" w:type="dxa"/>
            <w:tcBorders>
              <w:top w:val="nil"/>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(15.5 - 61.3)</w:t>
            </w:r>
          </w:p>
        </w:tc>
        <w:tc>
          <w:tcPr>
            <w:tcW w:w="1134" w:type="dxa"/>
            <w:gridSpan w:val="2"/>
            <w:tcBorders>
              <w:top w:val="nil"/>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(10.3 - 91.2)</w:t>
            </w:r>
          </w:p>
        </w:tc>
        <w:tc>
          <w:tcPr>
            <w:tcW w:w="1134" w:type="dxa"/>
            <w:gridSpan w:val="2"/>
            <w:tcBorders>
              <w:top w:val="nil"/>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top w:val="nil"/>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(3.9 - 84.9)</w:t>
            </w:r>
          </w:p>
        </w:tc>
        <w:tc>
          <w:tcPr>
            <w:tcW w:w="1134" w:type="dxa"/>
            <w:tcBorders>
              <w:top w:val="nil"/>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(3.5 - 78.7)</w:t>
            </w:r>
          </w:p>
        </w:tc>
      </w:tr>
      <w:tr w:rsidR="006A24DB" w:rsidRPr="00B04026" w:rsidTr="00241D8E">
        <w:tc>
          <w:tcPr>
            <w:tcW w:w="3969" w:type="dxa"/>
            <w:gridSpan w:val="2"/>
            <w:tcBorders>
              <w:top w:val="nil"/>
              <w:bottom w:val="nil"/>
            </w:tcBorders>
            <w:vAlign w:val="bottom"/>
          </w:tcPr>
          <w:p w:rsidR="006A24DB" w:rsidRPr="00B04026" w:rsidRDefault="006A24DB" w:rsidP="00241D8E">
            <w:pPr>
              <w:keepNext/>
              <w:keepLines/>
              <w:rPr>
                <w:color w:val="000000"/>
                <w:sz w:val="16"/>
                <w:szCs w:val="16"/>
              </w:rPr>
            </w:pPr>
            <w:r w:rsidRPr="00B04026">
              <w:rPr>
                <w:b/>
                <w:sz w:val="16"/>
                <w:szCs w:val="16"/>
              </w:rPr>
              <w:t>Type of help that was particularly helpful</w:t>
            </w:r>
          </w:p>
        </w:tc>
        <w:tc>
          <w:tcPr>
            <w:tcW w:w="1134" w:type="dxa"/>
            <w:gridSpan w:val="2"/>
            <w:tcBorders>
              <w:top w:val="nil"/>
              <w:bottom w:val="nil"/>
            </w:tcBorders>
            <w:shd w:val="clear" w:color="auto" w:fill="auto"/>
            <w:vAlign w:val="center"/>
          </w:tcPr>
          <w:p w:rsidR="006A24DB" w:rsidRPr="00B04026" w:rsidRDefault="006A24DB" w:rsidP="00241D8E">
            <w:pPr>
              <w:keepNext/>
              <w:keepLines/>
              <w:jc w:val="right"/>
              <w:rPr>
                <w:color w:val="000000"/>
                <w:sz w:val="16"/>
                <w:szCs w:val="16"/>
              </w:rPr>
            </w:pPr>
          </w:p>
        </w:tc>
        <w:tc>
          <w:tcPr>
            <w:tcW w:w="1134" w:type="dxa"/>
            <w:gridSpan w:val="2"/>
            <w:tcBorders>
              <w:top w:val="nil"/>
              <w:bottom w:val="nil"/>
            </w:tcBorders>
            <w:shd w:val="clear" w:color="auto" w:fill="auto"/>
            <w:vAlign w:val="center"/>
          </w:tcPr>
          <w:p w:rsidR="006A24DB" w:rsidRPr="00B04026" w:rsidRDefault="006A24DB" w:rsidP="00241D8E">
            <w:pPr>
              <w:keepNext/>
              <w:keepLines/>
              <w:jc w:val="right"/>
              <w:rPr>
                <w:color w:val="000000"/>
                <w:sz w:val="16"/>
                <w:szCs w:val="16"/>
              </w:rPr>
            </w:pPr>
          </w:p>
        </w:tc>
        <w:tc>
          <w:tcPr>
            <w:tcW w:w="1134" w:type="dxa"/>
            <w:tcBorders>
              <w:top w:val="nil"/>
              <w:bottom w:val="nil"/>
            </w:tcBorders>
            <w:shd w:val="clear" w:color="auto" w:fill="auto"/>
            <w:vAlign w:val="center"/>
          </w:tcPr>
          <w:p w:rsidR="006A24DB" w:rsidRPr="00B04026" w:rsidRDefault="006A24DB" w:rsidP="00241D8E">
            <w:pPr>
              <w:keepNext/>
              <w:keepLines/>
              <w:jc w:val="right"/>
              <w:rPr>
                <w:color w:val="000000"/>
                <w:sz w:val="16"/>
                <w:szCs w:val="16"/>
              </w:rPr>
            </w:pPr>
          </w:p>
        </w:tc>
        <w:tc>
          <w:tcPr>
            <w:tcW w:w="1134" w:type="dxa"/>
            <w:tcBorders>
              <w:top w:val="nil"/>
              <w:bottom w:val="nil"/>
            </w:tcBorders>
            <w:shd w:val="clear" w:color="auto" w:fill="auto"/>
            <w:vAlign w:val="center"/>
          </w:tcPr>
          <w:p w:rsidR="006A24DB" w:rsidRPr="00B04026" w:rsidRDefault="006A24DB" w:rsidP="00241D8E">
            <w:pPr>
              <w:keepNext/>
              <w:keepLines/>
              <w:jc w:val="right"/>
              <w:rPr>
                <w:color w:val="000000"/>
                <w:sz w:val="16"/>
                <w:szCs w:val="16"/>
              </w:rPr>
            </w:pPr>
          </w:p>
        </w:tc>
      </w:tr>
      <w:tr w:rsidR="006A24DB" w:rsidRPr="00B04026" w:rsidTr="00350072">
        <w:tc>
          <w:tcPr>
            <w:tcW w:w="2835" w:type="dxa"/>
            <w:vMerge w:val="restart"/>
            <w:tcBorders>
              <w:top w:val="nil"/>
            </w:tcBorders>
            <w:vAlign w:val="center"/>
          </w:tcPr>
          <w:p w:rsidR="006A24DB" w:rsidRPr="00B04026" w:rsidRDefault="006A24DB" w:rsidP="00350072">
            <w:pPr>
              <w:keepNext/>
              <w:keepLines/>
              <w:ind w:left="176"/>
              <w:rPr>
                <w:sz w:val="16"/>
                <w:szCs w:val="16"/>
              </w:rPr>
            </w:pPr>
            <w:r w:rsidRPr="00B04026">
              <w:rPr>
                <w:sz w:val="16"/>
                <w:szCs w:val="16"/>
              </w:rPr>
              <w:t>Counselling/counselling group/one-on-one counselling</w:t>
            </w:r>
          </w:p>
        </w:tc>
        <w:tc>
          <w:tcPr>
            <w:tcW w:w="1134" w:type="dxa"/>
            <w:tcBorders>
              <w:top w:val="nil"/>
            </w:tcBorders>
            <w:shd w:val="clear" w:color="auto" w:fill="auto"/>
            <w:vAlign w:val="center"/>
          </w:tcPr>
          <w:p w:rsidR="006A24DB" w:rsidRPr="00B04026" w:rsidRDefault="006A24DB" w:rsidP="00350072">
            <w:pPr>
              <w:keepNext/>
              <w:keepLines/>
              <w:jc w:val="right"/>
              <w:rPr>
                <w:sz w:val="16"/>
                <w:szCs w:val="16"/>
                <w:lang w:val="en-US"/>
              </w:rPr>
            </w:pPr>
            <w:r w:rsidRPr="00B04026">
              <w:rPr>
                <w:sz w:val="16"/>
                <w:szCs w:val="16"/>
                <w:lang w:val="en-US"/>
              </w:rPr>
              <w:t>24.2</w:t>
            </w:r>
          </w:p>
        </w:tc>
        <w:tc>
          <w:tcPr>
            <w:tcW w:w="1134" w:type="dxa"/>
            <w:gridSpan w:val="2"/>
            <w:tcBorders>
              <w:top w:val="nil"/>
            </w:tcBorders>
            <w:shd w:val="clear" w:color="auto" w:fill="auto"/>
            <w:vAlign w:val="center"/>
          </w:tcPr>
          <w:p w:rsidR="006A24DB" w:rsidRPr="00B04026" w:rsidRDefault="006A24DB" w:rsidP="00350072">
            <w:pPr>
              <w:keepNext/>
              <w:keepLines/>
              <w:jc w:val="right"/>
              <w:rPr>
                <w:color w:val="000000"/>
                <w:sz w:val="16"/>
                <w:szCs w:val="16"/>
              </w:rPr>
            </w:pPr>
            <w:r w:rsidRPr="00B04026">
              <w:rPr>
                <w:color w:val="000000"/>
                <w:sz w:val="16"/>
                <w:szCs w:val="16"/>
              </w:rPr>
              <w:t>7.9</w:t>
            </w:r>
          </w:p>
        </w:tc>
        <w:tc>
          <w:tcPr>
            <w:tcW w:w="1134" w:type="dxa"/>
            <w:gridSpan w:val="2"/>
            <w:tcBorders>
              <w:top w:val="nil"/>
            </w:tcBorders>
            <w:shd w:val="clear" w:color="auto" w:fill="auto"/>
            <w:vAlign w:val="center"/>
          </w:tcPr>
          <w:p w:rsidR="006A24DB" w:rsidRPr="00B04026" w:rsidRDefault="006A24DB" w:rsidP="00350072">
            <w:pPr>
              <w:keepNext/>
              <w:keepLines/>
              <w:jc w:val="right"/>
              <w:rPr>
                <w:color w:val="000000"/>
                <w:sz w:val="16"/>
                <w:szCs w:val="16"/>
              </w:rPr>
            </w:pPr>
            <w:r w:rsidRPr="00B04026">
              <w:rPr>
                <w:color w:val="000000"/>
                <w:sz w:val="16"/>
                <w:szCs w:val="16"/>
              </w:rPr>
              <w:t xml:space="preserve">- </w:t>
            </w:r>
          </w:p>
        </w:tc>
        <w:tc>
          <w:tcPr>
            <w:tcW w:w="1134" w:type="dxa"/>
            <w:tcBorders>
              <w:top w:val="nil"/>
            </w:tcBorders>
            <w:shd w:val="clear" w:color="auto" w:fill="auto"/>
            <w:vAlign w:val="center"/>
          </w:tcPr>
          <w:p w:rsidR="006A24DB" w:rsidRPr="00B04026" w:rsidRDefault="006A24DB" w:rsidP="00350072">
            <w:pPr>
              <w:keepNext/>
              <w:keepLines/>
              <w:jc w:val="right"/>
              <w:rPr>
                <w:color w:val="000000"/>
                <w:sz w:val="16"/>
                <w:szCs w:val="16"/>
              </w:rPr>
            </w:pPr>
            <w:r w:rsidRPr="00B04026">
              <w:rPr>
                <w:color w:val="000000"/>
                <w:sz w:val="16"/>
                <w:szCs w:val="16"/>
              </w:rPr>
              <w:t>60.1</w:t>
            </w:r>
          </w:p>
        </w:tc>
        <w:tc>
          <w:tcPr>
            <w:tcW w:w="1134" w:type="dxa"/>
            <w:tcBorders>
              <w:top w:val="nil"/>
            </w:tcBorders>
            <w:shd w:val="clear" w:color="auto" w:fill="auto"/>
            <w:vAlign w:val="center"/>
          </w:tcPr>
          <w:p w:rsidR="006A24DB" w:rsidRPr="00B04026" w:rsidRDefault="006A24DB" w:rsidP="00350072">
            <w:pPr>
              <w:keepNext/>
              <w:keepLines/>
              <w:jc w:val="right"/>
              <w:rPr>
                <w:color w:val="000000"/>
                <w:sz w:val="16"/>
                <w:szCs w:val="16"/>
              </w:rPr>
            </w:pPr>
            <w:r w:rsidRPr="00B04026">
              <w:rPr>
                <w:color w:val="000000"/>
                <w:sz w:val="16"/>
                <w:szCs w:val="16"/>
              </w:rPr>
              <w:t xml:space="preserve">- </w:t>
            </w:r>
          </w:p>
        </w:tc>
      </w:tr>
      <w:tr w:rsidR="006A24DB" w:rsidRPr="00B04026" w:rsidTr="00350072">
        <w:tc>
          <w:tcPr>
            <w:tcW w:w="2835" w:type="dxa"/>
            <w:vMerge/>
            <w:vAlign w:val="center"/>
          </w:tcPr>
          <w:p w:rsidR="006A24DB" w:rsidRPr="00B04026" w:rsidRDefault="006A24DB" w:rsidP="00350072">
            <w:pPr>
              <w:keepNext/>
              <w:keepLines/>
              <w:ind w:left="176"/>
              <w:rPr>
                <w:sz w:val="16"/>
                <w:szCs w:val="16"/>
              </w:rPr>
            </w:pPr>
          </w:p>
        </w:tc>
        <w:tc>
          <w:tcPr>
            <w:tcW w:w="1134" w:type="dxa"/>
            <w:tcBorders>
              <w:top w:val="nil"/>
            </w:tcBorders>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(3.9 - 64.0)</w:t>
            </w:r>
          </w:p>
        </w:tc>
        <w:tc>
          <w:tcPr>
            <w:tcW w:w="1134" w:type="dxa"/>
            <w:gridSpan w:val="2"/>
            <w:tcBorders>
              <w:top w:val="nil"/>
            </w:tcBorders>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(0.2 - 57.1)</w:t>
            </w:r>
          </w:p>
        </w:tc>
        <w:tc>
          <w:tcPr>
            <w:tcW w:w="1134" w:type="dxa"/>
            <w:gridSpan w:val="2"/>
            <w:tcBorders>
              <w:top w:val="nil"/>
            </w:tcBorders>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w:t>
            </w:r>
          </w:p>
        </w:tc>
        <w:tc>
          <w:tcPr>
            <w:tcW w:w="1134" w:type="dxa"/>
            <w:tcBorders>
              <w:top w:val="nil"/>
            </w:tcBorders>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(8.1 - 96.9)</w:t>
            </w:r>
          </w:p>
        </w:tc>
        <w:tc>
          <w:tcPr>
            <w:tcW w:w="1134" w:type="dxa"/>
            <w:tcBorders>
              <w:top w:val="nil"/>
            </w:tcBorders>
            <w:shd w:val="clear" w:color="auto" w:fill="auto"/>
            <w:vAlign w:val="center"/>
          </w:tcPr>
          <w:p w:rsidR="006A24DB" w:rsidRPr="00B04026" w:rsidRDefault="006A24DB" w:rsidP="00350072">
            <w:pPr>
              <w:keepNext/>
              <w:keepLines/>
              <w:spacing w:after="60"/>
              <w:jc w:val="right"/>
              <w:rPr>
                <w:color w:val="000000"/>
                <w:sz w:val="16"/>
                <w:szCs w:val="16"/>
              </w:rPr>
            </w:pPr>
            <w:r w:rsidRPr="00B04026">
              <w:rPr>
                <w:color w:val="000000"/>
                <w:sz w:val="16"/>
                <w:szCs w:val="16"/>
              </w:rPr>
              <w:t>-</w:t>
            </w:r>
          </w:p>
        </w:tc>
      </w:tr>
      <w:tr w:rsidR="006A24DB" w:rsidRPr="00B04026" w:rsidTr="00350072">
        <w:tc>
          <w:tcPr>
            <w:tcW w:w="2835" w:type="dxa"/>
            <w:vAlign w:val="center"/>
          </w:tcPr>
          <w:p w:rsidR="006A24DB" w:rsidRPr="00B04026" w:rsidRDefault="006A24DB" w:rsidP="00350072">
            <w:pPr>
              <w:keepNext/>
              <w:keepLines/>
              <w:spacing w:before="20"/>
              <w:ind w:left="176"/>
              <w:rPr>
                <w:sz w:val="16"/>
                <w:szCs w:val="16"/>
              </w:rPr>
            </w:pPr>
            <w:r w:rsidRPr="00B04026">
              <w:rPr>
                <w:sz w:val="16"/>
                <w:szCs w:val="16"/>
              </w:rPr>
              <w:t>Talking/discussion/meetings/seminar</w:t>
            </w:r>
          </w:p>
        </w:tc>
        <w:tc>
          <w:tcPr>
            <w:tcW w:w="1134" w:type="dxa"/>
            <w:shd w:val="clear" w:color="auto" w:fill="auto"/>
            <w:vAlign w:val="center"/>
          </w:tcPr>
          <w:p w:rsidR="006A24DB" w:rsidRPr="00B04026" w:rsidRDefault="006A24DB" w:rsidP="00350072">
            <w:pPr>
              <w:keepNext/>
              <w:keepLines/>
              <w:spacing w:before="20"/>
              <w:jc w:val="right"/>
              <w:rPr>
                <w:sz w:val="16"/>
                <w:szCs w:val="16"/>
                <w:lang w:val="en-US"/>
              </w:rPr>
            </w:pPr>
            <w:r w:rsidRPr="00B04026">
              <w:rPr>
                <w:sz w:val="16"/>
                <w:szCs w:val="16"/>
                <w:lang w:val="en-US"/>
              </w:rPr>
              <w:t>12.0</w:t>
            </w:r>
          </w:p>
        </w:tc>
        <w:tc>
          <w:tcPr>
            <w:tcW w:w="1134" w:type="dxa"/>
            <w:gridSpan w:val="2"/>
            <w:shd w:val="clear" w:color="auto" w:fill="auto"/>
            <w:vAlign w:val="center"/>
          </w:tcPr>
          <w:p w:rsidR="006A24DB" w:rsidRPr="00B04026" w:rsidRDefault="006A24DB" w:rsidP="00350072">
            <w:pPr>
              <w:keepNext/>
              <w:keepLines/>
              <w:spacing w:before="20"/>
              <w:jc w:val="right"/>
              <w:rPr>
                <w:color w:val="000000"/>
                <w:sz w:val="16"/>
                <w:szCs w:val="16"/>
              </w:rPr>
            </w:pPr>
            <w:r w:rsidRPr="00B04026">
              <w:rPr>
                <w:color w:val="000000"/>
                <w:sz w:val="16"/>
                <w:szCs w:val="16"/>
              </w:rPr>
              <w:t xml:space="preserve">- </w:t>
            </w:r>
          </w:p>
        </w:tc>
        <w:tc>
          <w:tcPr>
            <w:tcW w:w="1134" w:type="dxa"/>
            <w:gridSpan w:val="2"/>
            <w:shd w:val="clear" w:color="auto" w:fill="auto"/>
            <w:vAlign w:val="center"/>
          </w:tcPr>
          <w:p w:rsidR="006A24DB" w:rsidRPr="00B04026" w:rsidRDefault="006A24DB" w:rsidP="00350072">
            <w:pPr>
              <w:keepNext/>
              <w:keepLines/>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keepNext/>
              <w:keepLines/>
              <w:spacing w:before="20"/>
              <w:jc w:val="right"/>
              <w:rPr>
                <w:color w:val="000000"/>
                <w:sz w:val="16"/>
                <w:szCs w:val="16"/>
              </w:rPr>
            </w:pPr>
            <w:r w:rsidRPr="00B04026">
              <w:rPr>
                <w:color w:val="000000"/>
                <w:sz w:val="16"/>
                <w:szCs w:val="16"/>
              </w:rPr>
              <w:t>13.6</w:t>
            </w:r>
          </w:p>
        </w:tc>
        <w:tc>
          <w:tcPr>
            <w:tcW w:w="1134" w:type="dxa"/>
            <w:shd w:val="clear" w:color="auto" w:fill="auto"/>
            <w:vAlign w:val="center"/>
          </w:tcPr>
          <w:p w:rsidR="006A24DB" w:rsidRPr="00B04026" w:rsidRDefault="006A24DB" w:rsidP="00350072">
            <w:pPr>
              <w:keepNext/>
              <w:keepLines/>
              <w:spacing w:before="20"/>
              <w:jc w:val="right"/>
              <w:rPr>
                <w:color w:val="000000"/>
                <w:sz w:val="16"/>
                <w:szCs w:val="16"/>
              </w:rPr>
            </w:pPr>
            <w:r w:rsidRPr="00B04026">
              <w:rPr>
                <w:color w:val="000000"/>
                <w:sz w:val="16"/>
                <w:szCs w:val="16"/>
              </w:rPr>
              <w:t>25.2</w:t>
            </w:r>
          </w:p>
        </w:tc>
      </w:tr>
      <w:tr w:rsidR="006A24DB" w:rsidRPr="00B04026" w:rsidTr="00350072">
        <w:tc>
          <w:tcPr>
            <w:tcW w:w="2835" w:type="dxa"/>
            <w:tcBorders>
              <w:bottom w:val="nil"/>
            </w:tcBorders>
            <w:vAlign w:val="center"/>
          </w:tcPr>
          <w:p w:rsidR="006A24DB" w:rsidRPr="00B04026" w:rsidRDefault="006A24DB" w:rsidP="00350072">
            <w:pPr>
              <w:ind w:left="176"/>
              <w:rPr>
                <w:sz w:val="16"/>
                <w:szCs w:val="16"/>
              </w:rPr>
            </w:pP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(2.8 - 32.1)</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(0.8 - 60.9)</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(3.8 - 67.1)</w:t>
            </w:r>
          </w:p>
        </w:tc>
      </w:tr>
      <w:tr w:rsidR="006A24DB" w:rsidRPr="00B04026" w:rsidTr="00350072">
        <w:tc>
          <w:tcPr>
            <w:tcW w:w="2835" w:type="dxa"/>
            <w:vMerge w:val="restart"/>
            <w:tcBorders>
              <w:top w:val="nil"/>
              <w:bottom w:val="nil"/>
            </w:tcBorders>
            <w:vAlign w:val="center"/>
          </w:tcPr>
          <w:p w:rsidR="006A24DB" w:rsidRPr="00B04026" w:rsidRDefault="006A24DB" w:rsidP="00350072">
            <w:pPr>
              <w:ind w:left="176"/>
              <w:rPr>
                <w:sz w:val="16"/>
                <w:szCs w:val="16"/>
              </w:rPr>
            </w:pPr>
            <w:r w:rsidRPr="00B04026">
              <w:rPr>
                <w:sz w:val="16"/>
                <w:szCs w:val="16"/>
              </w:rPr>
              <w:t>Gambling booklet/brochures/</w:t>
            </w:r>
            <w:r>
              <w:rPr>
                <w:sz w:val="16"/>
                <w:szCs w:val="16"/>
              </w:rPr>
              <w:t xml:space="preserve"> </w:t>
            </w:r>
            <w:r w:rsidRPr="00B04026">
              <w:rPr>
                <w:sz w:val="16"/>
                <w:szCs w:val="16"/>
              </w:rPr>
              <w:t>information pack</w:t>
            </w:r>
          </w:p>
        </w:tc>
        <w:tc>
          <w:tcPr>
            <w:tcW w:w="1134" w:type="dxa"/>
            <w:tcBorders>
              <w:top w:val="nil"/>
              <w:bottom w:val="nil"/>
            </w:tcBorders>
            <w:shd w:val="clear" w:color="auto" w:fill="auto"/>
            <w:vAlign w:val="center"/>
          </w:tcPr>
          <w:p w:rsidR="006A24DB" w:rsidRPr="00B04026" w:rsidRDefault="006A24DB" w:rsidP="00350072">
            <w:pPr>
              <w:jc w:val="right"/>
              <w:rPr>
                <w:sz w:val="16"/>
                <w:szCs w:val="16"/>
                <w:lang w:val="en-US"/>
              </w:rPr>
            </w:pPr>
            <w:r w:rsidRPr="00B04026">
              <w:rPr>
                <w:sz w:val="16"/>
                <w:szCs w:val="16"/>
                <w:lang w:val="en-US"/>
              </w:rPr>
              <w:t>3.1</w:t>
            </w:r>
          </w:p>
        </w:tc>
        <w:tc>
          <w:tcPr>
            <w:tcW w:w="1134" w:type="dxa"/>
            <w:gridSpan w:val="2"/>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gridSpan w:val="2"/>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r>
      <w:tr w:rsidR="006A24DB" w:rsidRPr="00B04026" w:rsidTr="00350072">
        <w:tc>
          <w:tcPr>
            <w:tcW w:w="2835" w:type="dxa"/>
            <w:vMerge/>
            <w:tcBorders>
              <w:top w:val="nil"/>
            </w:tcBorders>
            <w:vAlign w:val="center"/>
          </w:tcPr>
          <w:p w:rsidR="006A24DB" w:rsidRPr="00B04026" w:rsidRDefault="006A24DB" w:rsidP="00350072">
            <w:pPr>
              <w:ind w:left="176"/>
              <w:rPr>
                <w:sz w:val="16"/>
                <w:szCs w:val="16"/>
              </w:rPr>
            </w:pP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(0.3 - 14.3)</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tcBorders>
              <w:top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r>
      <w:tr w:rsidR="006A24DB" w:rsidRPr="00B04026" w:rsidTr="00350072">
        <w:tc>
          <w:tcPr>
            <w:tcW w:w="2835" w:type="dxa"/>
            <w:vAlign w:val="center"/>
          </w:tcPr>
          <w:p w:rsidR="006A24DB" w:rsidRPr="00B04026" w:rsidRDefault="006A24DB" w:rsidP="00350072">
            <w:pPr>
              <w:spacing w:before="60"/>
              <w:ind w:left="176"/>
              <w:rPr>
                <w:sz w:val="16"/>
                <w:szCs w:val="16"/>
              </w:rPr>
            </w:pPr>
            <w:r w:rsidRPr="00B04026">
              <w:rPr>
                <w:sz w:val="16"/>
                <w:szCs w:val="16"/>
              </w:rPr>
              <w:t>Support/encourageme</w:t>
            </w:r>
            <w:r>
              <w:rPr>
                <w:sz w:val="16"/>
                <w:szCs w:val="16"/>
              </w:rPr>
              <w:t>nt/</w:t>
            </w:r>
            <w:r w:rsidRPr="00B04026">
              <w:rPr>
                <w:sz w:val="16"/>
                <w:szCs w:val="16"/>
              </w:rPr>
              <w:t>assurance</w:t>
            </w:r>
          </w:p>
        </w:tc>
        <w:tc>
          <w:tcPr>
            <w:tcW w:w="1134" w:type="dxa"/>
            <w:shd w:val="clear" w:color="auto" w:fill="auto"/>
            <w:vAlign w:val="center"/>
          </w:tcPr>
          <w:p w:rsidR="006A24DB" w:rsidRPr="00B04026" w:rsidRDefault="006A24DB" w:rsidP="00350072">
            <w:pPr>
              <w:spacing w:before="60"/>
              <w:jc w:val="right"/>
              <w:rPr>
                <w:sz w:val="16"/>
                <w:szCs w:val="16"/>
                <w:lang w:val="en-US"/>
              </w:rPr>
            </w:pPr>
            <w:r w:rsidRPr="00B04026">
              <w:rPr>
                <w:sz w:val="16"/>
                <w:szCs w:val="16"/>
                <w:lang w:val="en-US"/>
              </w:rPr>
              <w:t>42.9</w:t>
            </w:r>
          </w:p>
        </w:tc>
        <w:tc>
          <w:tcPr>
            <w:tcW w:w="1134" w:type="dxa"/>
            <w:gridSpan w:val="2"/>
            <w:shd w:val="clear" w:color="auto" w:fill="auto"/>
            <w:vAlign w:val="center"/>
          </w:tcPr>
          <w:p w:rsidR="006A24DB" w:rsidRPr="00B04026" w:rsidRDefault="006A24DB" w:rsidP="00350072">
            <w:pPr>
              <w:spacing w:before="60"/>
              <w:jc w:val="right"/>
              <w:rPr>
                <w:color w:val="000000"/>
                <w:sz w:val="16"/>
                <w:szCs w:val="16"/>
              </w:rPr>
            </w:pPr>
            <w:r w:rsidRPr="00B04026">
              <w:rPr>
                <w:color w:val="000000"/>
                <w:sz w:val="16"/>
                <w:szCs w:val="16"/>
              </w:rPr>
              <w:t>26.3</w:t>
            </w:r>
          </w:p>
        </w:tc>
        <w:tc>
          <w:tcPr>
            <w:tcW w:w="1134" w:type="dxa"/>
            <w:gridSpan w:val="2"/>
            <w:shd w:val="clear" w:color="auto" w:fill="auto"/>
            <w:vAlign w:val="center"/>
          </w:tcPr>
          <w:p w:rsidR="006A24DB" w:rsidRPr="00B04026" w:rsidRDefault="006A24DB" w:rsidP="00350072">
            <w:pPr>
              <w:spacing w:before="60"/>
              <w:jc w:val="right"/>
              <w:rPr>
                <w:color w:val="000000"/>
                <w:sz w:val="16"/>
                <w:szCs w:val="16"/>
              </w:rPr>
            </w:pPr>
            <w:r w:rsidRPr="00B04026">
              <w:rPr>
                <w:color w:val="000000"/>
                <w:sz w:val="16"/>
                <w:szCs w:val="16"/>
              </w:rPr>
              <w:t>100.0</w:t>
            </w:r>
          </w:p>
        </w:tc>
        <w:tc>
          <w:tcPr>
            <w:tcW w:w="1134" w:type="dxa"/>
            <w:shd w:val="clear" w:color="auto" w:fill="auto"/>
            <w:vAlign w:val="center"/>
          </w:tcPr>
          <w:p w:rsidR="006A24DB" w:rsidRPr="00B04026" w:rsidRDefault="006A24DB" w:rsidP="00350072">
            <w:pPr>
              <w:spacing w:before="60"/>
              <w:jc w:val="right"/>
              <w:rPr>
                <w:color w:val="000000"/>
                <w:sz w:val="16"/>
                <w:szCs w:val="16"/>
              </w:rPr>
            </w:pPr>
            <w:r w:rsidRPr="00B04026">
              <w:rPr>
                <w:color w:val="000000"/>
                <w:sz w:val="16"/>
                <w:szCs w:val="16"/>
              </w:rPr>
              <w:t>37.6</w:t>
            </w:r>
          </w:p>
        </w:tc>
        <w:tc>
          <w:tcPr>
            <w:tcW w:w="1134" w:type="dxa"/>
            <w:shd w:val="clear" w:color="auto" w:fill="auto"/>
            <w:vAlign w:val="center"/>
          </w:tcPr>
          <w:p w:rsidR="006A24DB" w:rsidRPr="00B04026" w:rsidRDefault="006A24DB" w:rsidP="00350072">
            <w:pPr>
              <w:spacing w:before="60"/>
              <w:jc w:val="right"/>
              <w:rPr>
                <w:color w:val="000000"/>
                <w:sz w:val="16"/>
                <w:szCs w:val="16"/>
              </w:rPr>
            </w:pPr>
            <w:r w:rsidRPr="00B04026">
              <w:rPr>
                <w:color w:val="000000"/>
                <w:sz w:val="16"/>
                <w:szCs w:val="16"/>
              </w:rPr>
              <w:t>43.2</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(18.1 - 70.8)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(0.6 - 94.5)</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(0.0 - 100.0)</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(3.0 - 90.4)</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(10.4 - 82.1)</w:t>
            </w:r>
          </w:p>
        </w:tc>
      </w:tr>
      <w:tr w:rsidR="006A24DB" w:rsidRPr="00B04026" w:rsidTr="00350072">
        <w:tc>
          <w:tcPr>
            <w:tcW w:w="2835" w:type="dxa"/>
            <w:vMerge w:val="restart"/>
            <w:vAlign w:val="center"/>
          </w:tcPr>
          <w:p w:rsidR="006A24DB" w:rsidRPr="00B04026" w:rsidRDefault="006A24DB" w:rsidP="00350072">
            <w:pPr>
              <w:ind w:left="176"/>
              <w:rPr>
                <w:sz w:val="16"/>
                <w:szCs w:val="16"/>
              </w:rPr>
            </w:pPr>
            <w:r w:rsidRPr="00B04026">
              <w:rPr>
                <w:sz w:val="16"/>
                <w:szCs w:val="16"/>
              </w:rPr>
              <w:t>Barred from casino/gaming venues/computer program</w:t>
            </w:r>
            <w:r>
              <w:rPr>
                <w:sz w:val="16"/>
                <w:szCs w:val="16"/>
              </w:rPr>
              <w:t>me</w:t>
            </w:r>
            <w:r w:rsidRPr="00B04026">
              <w:rPr>
                <w:sz w:val="16"/>
                <w:szCs w:val="16"/>
              </w:rPr>
              <w:t xml:space="preserve"> removed/avoiding gambling</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5.5</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20.0</w:t>
            </w:r>
          </w:p>
        </w:tc>
      </w:tr>
      <w:tr w:rsidR="006A24DB" w:rsidRPr="00B04026" w:rsidTr="00350072">
        <w:tc>
          <w:tcPr>
            <w:tcW w:w="2835" w:type="dxa"/>
            <w:vMerge/>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(0.9 - 18.3)</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(3.1 - 56.8)</w:t>
            </w:r>
          </w:p>
        </w:tc>
      </w:tr>
      <w:tr w:rsidR="006A24DB" w:rsidRPr="00B04026" w:rsidTr="00350072">
        <w:tc>
          <w:tcPr>
            <w:tcW w:w="2835" w:type="dxa"/>
            <w:vMerge w:val="restart"/>
            <w:vAlign w:val="center"/>
          </w:tcPr>
          <w:p w:rsidR="006A24DB" w:rsidRPr="00B04026" w:rsidRDefault="006A24DB" w:rsidP="00350072">
            <w:pPr>
              <w:spacing w:before="20"/>
              <w:ind w:left="176"/>
              <w:rPr>
                <w:sz w:val="16"/>
                <w:szCs w:val="16"/>
              </w:rPr>
            </w:pPr>
            <w:r w:rsidRPr="00B04026">
              <w:rPr>
                <w:sz w:val="16"/>
                <w:szCs w:val="16"/>
              </w:rPr>
              <w:t>Took cash flow card off me/limited money/did a budget for me</w:t>
            </w:r>
          </w:p>
        </w:tc>
        <w:tc>
          <w:tcPr>
            <w:tcW w:w="1134" w:type="dxa"/>
            <w:shd w:val="clear" w:color="auto" w:fill="auto"/>
            <w:vAlign w:val="center"/>
          </w:tcPr>
          <w:p w:rsidR="006A24DB" w:rsidRPr="00B04026" w:rsidRDefault="006A24DB" w:rsidP="00350072">
            <w:pPr>
              <w:spacing w:before="20"/>
              <w:jc w:val="right"/>
              <w:rPr>
                <w:sz w:val="16"/>
                <w:szCs w:val="16"/>
                <w:lang w:val="en-US"/>
              </w:rPr>
            </w:pPr>
            <w:r w:rsidRPr="00B04026">
              <w:rPr>
                <w:sz w:val="16"/>
                <w:szCs w:val="16"/>
                <w:lang w:val="en-US"/>
              </w:rPr>
              <w:t>22.1</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73.7</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25.9</w:t>
            </w:r>
          </w:p>
        </w:tc>
      </w:tr>
      <w:tr w:rsidR="006A24DB" w:rsidRPr="00B04026" w:rsidTr="00350072">
        <w:tc>
          <w:tcPr>
            <w:tcW w:w="2835" w:type="dxa"/>
            <w:vMerge/>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(4.5 - 55.9)</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(5.5 - 99.4)</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(2.1 - 78.2)</w:t>
            </w:r>
          </w:p>
        </w:tc>
      </w:tr>
      <w:tr w:rsidR="006A24DB" w:rsidRPr="00B04026" w:rsidTr="00350072">
        <w:tc>
          <w:tcPr>
            <w:tcW w:w="2835" w:type="dxa"/>
            <w:vAlign w:val="center"/>
          </w:tcPr>
          <w:p w:rsidR="006A24DB" w:rsidRPr="00B04026" w:rsidRDefault="006A24DB" w:rsidP="00350072">
            <w:pPr>
              <w:spacing w:before="20"/>
              <w:ind w:left="176"/>
              <w:rPr>
                <w:sz w:val="16"/>
                <w:szCs w:val="16"/>
              </w:rPr>
            </w:pPr>
            <w:r w:rsidRPr="00B04026">
              <w:rPr>
                <w:sz w:val="16"/>
                <w:szCs w:val="16"/>
              </w:rPr>
              <w:t>Others</w:t>
            </w:r>
          </w:p>
        </w:tc>
        <w:tc>
          <w:tcPr>
            <w:tcW w:w="1134" w:type="dxa"/>
            <w:shd w:val="clear" w:color="auto" w:fill="auto"/>
            <w:vAlign w:val="center"/>
          </w:tcPr>
          <w:p w:rsidR="006A24DB" w:rsidRPr="00B04026" w:rsidRDefault="006A24DB" w:rsidP="00350072">
            <w:pPr>
              <w:spacing w:before="20"/>
              <w:jc w:val="right"/>
              <w:rPr>
                <w:sz w:val="16"/>
                <w:szCs w:val="16"/>
                <w:lang w:val="en-US"/>
              </w:rPr>
            </w:pPr>
            <w:r w:rsidRPr="00B04026">
              <w:rPr>
                <w:sz w:val="16"/>
                <w:szCs w:val="16"/>
                <w:lang w:val="en-US"/>
              </w:rPr>
              <w:t>1.9</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gridSpan w:val="2"/>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spacing w:before="20"/>
              <w:jc w:val="right"/>
              <w:rPr>
                <w:color w:val="000000"/>
                <w:sz w:val="16"/>
                <w:szCs w:val="16"/>
              </w:rPr>
            </w:pPr>
            <w:r w:rsidRPr="00B04026">
              <w:rPr>
                <w:color w:val="000000"/>
                <w:sz w:val="16"/>
                <w:szCs w:val="16"/>
              </w:rPr>
              <w:t>6.8</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(0.2 - 8.8)</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(0.6 - 29.8)</w:t>
            </w:r>
          </w:p>
        </w:tc>
      </w:tr>
      <w:tr w:rsidR="006A24DB" w:rsidRPr="00B04026" w:rsidTr="00350072">
        <w:tc>
          <w:tcPr>
            <w:tcW w:w="7371" w:type="dxa"/>
            <w:gridSpan w:val="7"/>
            <w:vAlign w:val="bottom"/>
          </w:tcPr>
          <w:p w:rsidR="006A24DB" w:rsidRPr="00B04026" w:rsidRDefault="006A24DB" w:rsidP="00350072">
            <w:pPr>
              <w:rPr>
                <w:color w:val="000000"/>
                <w:sz w:val="16"/>
                <w:szCs w:val="16"/>
              </w:rPr>
            </w:pPr>
            <w:r w:rsidRPr="00B04026">
              <w:rPr>
                <w:b/>
                <w:sz w:val="16"/>
                <w:szCs w:val="16"/>
              </w:rPr>
              <w:t>Whether tried to get help to reduce or stop gambling on other occasions since first time</w:t>
            </w: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Yes</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29.0</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1.6</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35.5</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32.2</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51.6</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(16.4 - 44.8)</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(0.2 - 7.3)</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(2.6 - 89.4)</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(10.5 - 62.7)</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(25.8 - 76.8)</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No</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71.0</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98.4</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64.5</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67.8</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48.4</w:t>
            </w:r>
          </w:p>
        </w:tc>
      </w:tr>
      <w:tr w:rsidR="006A24DB" w:rsidRPr="00B04026" w:rsidTr="00350072">
        <w:tc>
          <w:tcPr>
            <w:tcW w:w="2835" w:type="dxa"/>
            <w:tcBorders>
              <w:bottom w:val="nil"/>
            </w:tcBorders>
            <w:vAlign w:val="center"/>
          </w:tcPr>
          <w:p w:rsidR="006A24DB" w:rsidRPr="00B04026" w:rsidRDefault="006A24DB" w:rsidP="00350072">
            <w:pPr>
              <w:ind w:left="176"/>
              <w:rPr>
                <w:sz w:val="16"/>
                <w:szCs w:val="16"/>
              </w:rPr>
            </w:pP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(55.2 - 83.6)</w:t>
            </w:r>
          </w:p>
        </w:tc>
        <w:tc>
          <w:tcPr>
            <w:tcW w:w="1087"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(92.7 - 99.8)</w:t>
            </w:r>
          </w:p>
        </w:tc>
        <w:tc>
          <w:tcPr>
            <w:tcW w:w="1040"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(10.6 - 97.4)</w:t>
            </w:r>
          </w:p>
        </w:tc>
        <w:tc>
          <w:tcPr>
            <w:tcW w:w="1275" w:type="dxa"/>
            <w:gridSpan w:val="2"/>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(37.3 - 89.5)</w:t>
            </w:r>
          </w:p>
        </w:tc>
        <w:tc>
          <w:tcPr>
            <w:tcW w:w="1134" w:type="dxa"/>
            <w:tcBorders>
              <w:bottom w:val="nil"/>
            </w:tcBorders>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(23.2 - 74.2)</w:t>
            </w:r>
          </w:p>
        </w:tc>
      </w:tr>
      <w:tr w:rsidR="006A24DB" w:rsidRPr="00B04026" w:rsidTr="00350072">
        <w:tc>
          <w:tcPr>
            <w:tcW w:w="7371" w:type="dxa"/>
            <w:gridSpan w:val="7"/>
            <w:tcBorders>
              <w:top w:val="nil"/>
              <w:bottom w:val="nil"/>
            </w:tcBorders>
            <w:vAlign w:val="bottom"/>
          </w:tcPr>
          <w:p w:rsidR="006A24DB" w:rsidRPr="00B04026" w:rsidRDefault="006A24DB" w:rsidP="00350072">
            <w:pPr>
              <w:rPr>
                <w:color w:val="000000"/>
                <w:sz w:val="16"/>
                <w:szCs w:val="16"/>
              </w:rPr>
            </w:pPr>
            <w:r w:rsidRPr="00B04026">
              <w:rPr>
                <w:b/>
                <w:sz w:val="16"/>
                <w:szCs w:val="16"/>
              </w:rPr>
              <w:t xml:space="preserve">Number of times </w:t>
            </w:r>
            <w:r w:rsidRPr="00B04026">
              <w:rPr>
                <w:b/>
                <w:sz w:val="16"/>
                <w:szCs w:val="16"/>
                <w:lang w:val="en-US"/>
              </w:rPr>
              <w:t>tried to get help to reduce or stop gambling on other occasions since the first time</w:t>
            </w:r>
          </w:p>
        </w:tc>
        <w:tc>
          <w:tcPr>
            <w:tcW w:w="1134" w:type="dxa"/>
            <w:tcBorders>
              <w:top w:val="nil"/>
              <w:bottom w:val="nil"/>
            </w:tcBorders>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tcBorders>
              <w:top w:val="nil"/>
            </w:tcBorders>
            <w:vAlign w:val="center"/>
          </w:tcPr>
          <w:p w:rsidR="006A24DB" w:rsidRPr="00B04026" w:rsidRDefault="006A24DB" w:rsidP="00350072">
            <w:pPr>
              <w:ind w:left="176"/>
              <w:rPr>
                <w:sz w:val="16"/>
                <w:szCs w:val="16"/>
              </w:rPr>
            </w:pPr>
            <w:r w:rsidRPr="00B04026">
              <w:rPr>
                <w:sz w:val="16"/>
                <w:szCs w:val="16"/>
              </w:rPr>
              <w:t>1</w:t>
            </w:r>
          </w:p>
        </w:tc>
        <w:tc>
          <w:tcPr>
            <w:tcW w:w="1134" w:type="dxa"/>
            <w:tcBorders>
              <w:top w:val="nil"/>
            </w:tcBorders>
            <w:shd w:val="clear" w:color="auto" w:fill="auto"/>
            <w:vAlign w:val="center"/>
          </w:tcPr>
          <w:p w:rsidR="006A24DB" w:rsidRPr="00B04026" w:rsidRDefault="006A24DB" w:rsidP="00350072">
            <w:pPr>
              <w:jc w:val="right"/>
              <w:rPr>
                <w:sz w:val="16"/>
                <w:szCs w:val="16"/>
                <w:lang w:val="en-US"/>
              </w:rPr>
            </w:pPr>
            <w:r w:rsidRPr="00B04026">
              <w:rPr>
                <w:sz w:val="16"/>
                <w:szCs w:val="16"/>
                <w:lang w:val="en-US"/>
              </w:rPr>
              <w:t>41.4</w:t>
            </w:r>
          </w:p>
        </w:tc>
        <w:tc>
          <w:tcPr>
            <w:tcW w:w="1087" w:type="dxa"/>
            <w:tcBorders>
              <w:top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040" w:type="dxa"/>
            <w:gridSpan w:val="2"/>
            <w:tcBorders>
              <w:top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100</w:t>
            </w:r>
            <w:r>
              <w:rPr>
                <w:color w:val="000000"/>
                <w:sz w:val="16"/>
                <w:szCs w:val="16"/>
              </w:rPr>
              <w:t>.0</w:t>
            </w:r>
          </w:p>
        </w:tc>
        <w:tc>
          <w:tcPr>
            <w:tcW w:w="1275" w:type="dxa"/>
            <w:gridSpan w:val="2"/>
            <w:tcBorders>
              <w:top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14.3</w:t>
            </w:r>
          </w:p>
        </w:tc>
        <w:tc>
          <w:tcPr>
            <w:tcW w:w="1134" w:type="dxa"/>
            <w:tcBorders>
              <w:top w:val="nil"/>
            </w:tcBorders>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43.6</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(14.3 - 73.6)</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(0.0 - 100.0)</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(1.3 - 54.1)</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(11.0 - 81.6)</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2</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4.4</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100.0</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3.1</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(1.0 - 12.7)</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(0.0 - 100.0)</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(0.3 - 23.5)</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(0.3 - 14.7)</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3</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17.0</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30.7</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12.3</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(3.0 - 48.4)</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(1.7 - 88.8)</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(1.9 - 39.1)</w:t>
            </w:r>
          </w:p>
        </w:tc>
      </w:tr>
      <w:tr w:rsidR="006A24DB" w:rsidRPr="00B04026" w:rsidTr="00350072">
        <w:tc>
          <w:tcPr>
            <w:tcW w:w="2835" w:type="dxa"/>
            <w:vAlign w:val="center"/>
          </w:tcPr>
          <w:p w:rsidR="006A24DB" w:rsidRPr="00B04026" w:rsidRDefault="006A24DB" w:rsidP="00241D8E">
            <w:pPr>
              <w:keepNext/>
              <w:spacing w:before="20"/>
              <w:ind w:left="176"/>
              <w:rPr>
                <w:sz w:val="16"/>
                <w:szCs w:val="16"/>
              </w:rPr>
            </w:pPr>
            <w:r w:rsidRPr="00B04026">
              <w:rPr>
                <w:sz w:val="16"/>
                <w:szCs w:val="16"/>
              </w:rPr>
              <w:lastRenderedPageBreak/>
              <w:t>4</w:t>
            </w:r>
          </w:p>
        </w:tc>
        <w:tc>
          <w:tcPr>
            <w:tcW w:w="1134" w:type="dxa"/>
            <w:shd w:val="clear" w:color="auto" w:fill="auto"/>
            <w:vAlign w:val="center"/>
          </w:tcPr>
          <w:p w:rsidR="006A24DB" w:rsidRPr="00B04026" w:rsidRDefault="006A24DB" w:rsidP="00241D8E">
            <w:pPr>
              <w:keepNext/>
              <w:spacing w:before="20"/>
              <w:jc w:val="right"/>
              <w:rPr>
                <w:sz w:val="16"/>
                <w:szCs w:val="16"/>
                <w:lang w:val="en-US"/>
              </w:rPr>
            </w:pPr>
            <w:r w:rsidRPr="00B04026">
              <w:rPr>
                <w:sz w:val="16"/>
                <w:szCs w:val="16"/>
                <w:lang w:val="en-US"/>
              </w:rPr>
              <w:t>3.1</w:t>
            </w:r>
          </w:p>
        </w:tc>
        <w:tc>
          <w:tcPr>
            <w:tcW w:w="1087" w:type="dxa"/>
            <w:shd w:val="clear" w:color="auto" w:fill="auto"/>
            <w:vAlign w:val="center"/>
          </w:tcPr>
          <w:p w:rsidR="006A24DB" w:rsidRPr="00B04026" w:rsidRDefault="006A24DB" w:rsidP="00241D8E">
            <w:pPr>
              <w:keepNext/>
              <w:spacing w:before="20"/>
              <w:jc w:val="right"/>
              <w:rPr>
                <w:color w:val="000000"/>
                <w:sz w:val="16"/>
                <w:szCs w:val="16"/>
              </w:rPr>
            </w:pPr>
            <w:r w:rsidRPr="00B04026">
              <w:rPr>
                <w:color w:val="000000"/>
                <w:sz w:val="16"/>
                <w:szCs w:val="16"/>
              </w:rPr>
              <w:t xml:space="preserve">- </w:t>
            </w:r>
          </w:p>
        </w:tc>
        <w:tc>
          <w:tcPr>
            <w:tcW w:w="1040" w:type="dxa"/>
            <w:gridSpan w:val="2"/>
            <w:shd w:val="clear" w:color="auto" w:fill="auto"/>
            <w:vAlign w:val="center"/>
          </w:tcPr>
          <w:p w:rsidR="006A24DB" w:rsidRPr="00B04026" w:rsidRDefault="006A24DB" w:rsidP="00241D8E">
            <w:pPr>
              <w:keepNext/>
              <w:spacing w:before="20"/>
              <w:jc w:val="right"/>
              <w:rPr>
                <w:color w:val="000000"/>
                <w:sz w:val="16"/>
                <w:szCs w:val="16"/>
              </w:rPr>
            </w:pPr>
            <w:r w:rsidRPr="00B04026">
              <w:rPr>
                <w:color w:val="000000"/>
                <w:sz w:val="16"/>
                <w:szCs w:val="16"/>
              </w:rPr>
              <w:t xml:space="preserve">- </w:t>
            </w:r>
          </w:p>
        </w:tc>
        <w:tc>
          <w:tcPr>
            <w:tcW w:w="1275" w:type="dxa"/>
            <w:gridSpan w:val="2"/>
            <w:shd w:val="clear" w:color="auto" w:fill="auto"/>
            <w:vAlign w:val="center"/>
          </w:tcPr>
          <w:p w:rsidR="006A24DB" w:rsidRPr="00B04026" w:rsidRDefault="006A24DB" w:rsidP="00241D8E">
            <w:pPr>
              <w:keepNext/>
              <w:spacing w:before="20"/>
              <w:jc w:val="right"/>
              <w:rPr>
                <w:color w:val="000000"/>
                <w:sz w:val="16"/>
                <w:szCs w:val="16"/>
              </w:rPr>
            </w:pPr>
            <w:r w:rsidRPr="00B04026">
              <w:rPr>
                <w:color w:val="000000"/>
                <w:sz w:val="16"/>
                <w:szCs w:val="16"/>
              </w:rPr>
              <w:t>8.2</w:t>
            </w:r>
          </w:p>
        </w:tc>
        <w:tc>
          <w:tcPr>
            <w:tcW w:w="1134" w:type="dxa"/>
            <w:shd w:val="clear" w:color="auto" w:fill="auto"/>
            <w:vAlign w:val="center"/>
          </w:tcPr>
          <w:p w:rsidR="006A24DB" w:rsidRPr="00B04026" w:rsidRDefault="006A24DB" w:rsidP="00241D8E">
            <w:pPr>
              <w:keepNext/>
              <w:spacing w:before="20"/>
              <w:jc w:val="right"/>
              <w:rPr>
                <w:color w:val="000000"/>
                <w:sz w:val="16"/>
                <w:szCs w:val="16"/>
              </w:rPr>
            </w:pPr>
            <w:r w:rsidRPr="00B04026">
              <w:rPr>
                <w:color w:val="000000"/>
                <w:sz w:val="16"/>
                <w:szCs w:val="16"/>
              </w:rPr>
              <w:t xml:space="preserve">- </w:t>
            </w:r>
          </w:p>
        </w:tc>
      </w:tr>
      <w:tr w:rsidR="006A24DB" w:rsidRPr="00B04026" w:rsidTr="00350072">
        <w:tc>
          <w:tcPr>
            <w:tcW w:w="2835" w:type="dxa"/>
            <w:vAlign w:val="center"/>
          </w:tcPr>
          <w:p w:rsidR="006A24DB" w:rsidRPr="00B04026" w:rsidRDefault="006A24DB" w:rsidP="00241D8E">
            <w:pPr>
              <w:keepNext/>
              <w:ind w:left="176"/>
              <w:rPr>
                <w:sz w:val="16"/>
                <w:szCs w:val="16"/>
              </w:rPr>
            </w:pPr>
          </w:p>
        </w:tc>
        <w:tc>
          <w:tcPr>
            <w:tcW w:w="1134" w:type="dxa"/>
            <w:shd w:val="clear" w:color="auto" w:fill="auto"/>
            <w:vAlign w:val="center"/>
          </w:tcPr>
          <w:p w:rsidR="006A24DB" w:rsidRPr="00B04026" w:rsidRDefault="006A24DB" w:rsidP="00241D8E">
            <w:pPr>
              <w:keepNext/>
              <w:spacing w:after="60"/>
              <w:jc w:val="right"/>
              <w:rPr>
                <w:color w:val="000000"/>
                <w:sz w:val="16"/>
                <w:szCs w:val="16"/>
              </w:rPr>
            </w:pPr>
            <w:r w:rsidRPr="00B04026">
              <w:rPr>
                <w:color w:val="000000"/>
                <w:sz w:val="16"/>
                <w:szCs w:val="16"/>
              </w:rPr>
              <w:t>(0.3 - 14.3)</w:t>
            </w:r>
          </w:p>
        </w:tc>
        <w:tc>
          <w:tcPr>
            <w:tcW w:w="1087" w:type="dxa"/>
            <w:shd w:val="clear" w:color="auto" w:fill="auto"/>
            <w:vAlign w:val="center"/>
          </w:tcPr>
          <w:p w:rsidR="006A24DB" w:rsidRPr="00B04026" w:rsidRDefault="006A24DB" w:rsidP="00241D8E">
            <w:pPr>
              <w:keepNext/>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241D8E">
            <w:pPr>
              <w:keepNext/>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241D8E">
            <w:pPr>
              <w:keepNext/>
              <w:spacing w:after="60"/>
              <w:jc w:val="right"/>
              <w:rPr>
                <w:color w:val="000000"/>
                <w:sz w:val="16"/>
                <w:szCs w:val="16"/>
              </w:rPr>
            </w:pPr>
            <w:r w:rsidRPr="00B04026">
              <w:rPr>
                <w:color w:val="000000"/>
                <w:sz w:val="16"/>
                <w:szCs w:val="16"/>
              </w:rPr>
              <w:t>(0.5 - 40.4)</w:t>
            </w:r>
          </w:p>
        </w:tc>
        <w:tc>
          <w:tcPr>
            <w:tcW w:w="1134" w:type="dxa"/>
            <w:shd w:val="clear" w:color="auto" w:fill="auto"/>
            <w:vAlign w:val="center"/>
          </w:tcPr>
          <w:p w:rsidR="006A24DB" w:rsidRPr="00B04026" w:rsidRDefault="006A24DB" w:rsidP="00241D8E">
            <w:pPr>
              <w:keepNext/>
              <w:spacing w:after="60"/>
              <w:jc w:val="right"/>
              <w:rPr>
                <w:color w:val="000000"/>
                <w:sz w:val="16"/>
                <w:szCs w:val="16"/>
              </w:rPr>
            </w:pPr>
            <w:r w:rsidRPr="00B04026">
              <w:rPr>
                <w:color w:val="000000"/>
                <w:sz w:val="16"/>
                <w:szCs w:val="16"/>
              </w:rPr>
              <w:t>-</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7</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6.1</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13.9</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(0.6 - 27.2)</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(1.2 - 54.4)</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10</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28.0</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 xml:space="preserve">- </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42.4</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27.1</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(5.7 - 65.8)</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(2.5 - 94.7)</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(2.4 - 78.7)</w:t>
            </w:r>
          </w:p>
        </w:tc>
      </w:tr>
      <w:tr w:rsidR="006A24DB" w:rsidRPr="00B04026" w:rsidTr="00350072">
        <w:tc>
          <w:tcPr>
            <w:tcW w:w="7371" w:type="dxa"/>
            <w:gridSpan w:val="7"/>
            <w:vAlign w:val="bottom"/>
          </w:tcPr>
          <w:p w:rsidR="006A24DB" w:rsidRPr="00B04026" w:rsidRDefault="006A24DB" w:rsidP="00350072">
            <w:pPr>
              <w:rPr>
                <w:color w:val="000000"/>
                <w:sz w:val="16"/>
                <w:szCs w:val="16"/>
              </w:rPr>
            </w:pPr>
            <w:r w:rsidRPr="00B04026">
              <w:rPr>
                <w:b/>
                <w:sz w:val="16"/>
                <w:szCs w:val="16"/>
                <w:lang w:val="en-US"/>
              </w:rPr>
              <w:t>Tried to get help to reduce or stop gambling in the past 12 months (informally or formally)</w:t>
            </w: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Yes</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41.6</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17.3</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74.5</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(11.8 - 77.6)</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(0.3 - 94.3)</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(32.9 - 96.1)</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No</w:t>
            </w:r>
          </w:p>
        </w:tc>
        <w:tc>
          <w:tcPr>
            <w:tcW w:w="1134" w:type="dxa"/>
            <w:shd w:val="clear" w:color="auto" w:fill="auto"/>
            <w:vAlign w:val="center"/>
          </w:tcPr>
          <w:p w:rsidR="006A24DB" w:rsidRPr="00B04026" w:rsidRDefault="006A24DB" w:rsidP="00350072">
            <w:pPr>
              <w:jc w:val="right"/>
              <w:rPr>
                <w:sz w:val="16"/>
                <w:szCs w:val="16"/>
                <w:lang w:val="en-US"/>
              </w:rPr>
            </w:pPr>
            <w:r w:rsidRPr="00B04026">
              <w:rPr>
                <w:sz w:val="16"/>
                <w:szCs w:val="16"/>
                <w:lang w:val="en-US"/>
              </w:rPr>
              <w:t>58.4</w:t>
            </w:r>
          </w:p>
        </w:tc>
        <w:tc>
          <w:tcPr>
            <w:tcW w:w="1087"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100.0</w:t>
            </w:r>
          </w:p>
        </w:tc>
        <w:tc>
          <w:tcPr>
            <w:tcW w:w="1040"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100.0</w:t>
            </w:r>
          </w:p>
        </w:tc>
        <w:tc>
          <w:tcPr>
            <w:tcW w:w="1275" w:type="dxa"/>
            <w:gridSpan w:val="2"/>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82.7</w:t>
            </w:r>
          </w:p>
        </w:tc>
        <w:tc>
          <w:tcPr>
            <w:tcW w:w="1134" w:type="dxa"/>
            <w:shd w:val="clear" w:color="auto" w:fill="auto"/>
            <w:vAlign w:val="center"/>
          </w:tcPr>
          <w:p w:rsidR="006A24DB" w:rsidRPr="00B04026" w:rsidRDefault="006A24DB" w:rsidP="00350072">
            <w:pPr>
              <w:jc w:val="right"/>
              <w:rPr>
                <w:color w:val="000000"/>
                <w:sz w:val="16"/>
                <w:szCs w:val="16"/>
              </w:rPr>
            </w:pPr>
            <w:r w:rsidRPr="00B04026">
              <w:rPr>
                <w:color w:val="000000"/>
                <w:sz w:val="16"/>
                <w:szCs w:val="16"/>
              </w:rPr>
              <w:t>25.5</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(22.4 - 88.2)</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(0.0 - 100.0)</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 xml:space="preserve">(0.0 </w:t>
            </w:r>
            <w:r>
              <w:rPr>
                <w:color w:val="000000"/>
                <w:sz w:val="16"/>
                <w:szCs w:val="16"/>
              </w:rPr>
              <w:t>-</w:t>
            </w:r>
            <w:r w:rsidRPr="00B04026">
              <w:rPr>
                <w:color w:val="000000"/>
                <w:sz w:val="16"/>
                <w:szCs w:val="16"/>
              </w:rPr>
              <w:t xml:space="preserve"> 100.0)</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(5.7 - 99.7)</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(3.9 - 67.1)</w:t>
            </w:r>
          </w:p>
        </w:tc>
      </w:tr>
      <w:tr w:rsidR="006A24DB" w:rsidRPr="00B04026" w:rsidTr="00350072">
        <w:tc>
          <w:tcPr>
            <w:tcW w:w="2835" w:type="dxa"/>
            <w:vAlign w:val="center"/>
          </w:tcPr>
          <w:p w:rsidR="006A24DB" w:rsidRPr="00B04026" w:rsidRDefault="006A24DB" w:rsidP="00350072">
            <w:pPr>
              <w:rPr>
                <w:sz w:val="16"/>
                <w:szCs w:val="16"/>
                <w:highlight w:val="red"/>
              </w:rPr>
            </w:pPr>
            <w:r w:rsidRPr="00B04026">
              <w:rPr>
                <w:b/>
                <w:sz w:val="16"/>
                <w:szCs w:val="16"/>
              </w:rPr>
              <w:t>How effective the help was overall</w:t>
            </w:r>
          </w:p>
        </w:tc>
        <w:tc>
          <w:tcPr>
            <w:tcW w:w="1134" w:type="dxa"/>
            <w:shd w:val="clear" w:color="auto" w:fill="auto"/>
            <w:vAlign w:val="center"/>
          </w:tcPr>
          <w:p w:rsidR="006A24DB" w:rsidRPr="00B04026" w:rsidRDefault="006A24DB" w:rsidP="00350072">
            <w:pPr>
              <w:jc w:val="right"/>
              <w:rPr>
                <w:color w:val="000000"/>
                <w:sz w:val="16"/>
                <w:szCs w:val="16"/>
              </w:rPr>
            </w:pPr>
          </w:p>
        </w:tc>
        <w:tc>
          <w:tcPr>
            <w:tcW w:w="1087" w:type="dxa"/>
            <w:shd w:val="clear" w:color="auto" w:fill="auto"/>
            <w:vAlign w:val="center"/>
          </w:tcPr>
          <w:p w:rsidR="006A24DB" w:rsidRPr="00B04026" w:rsidRDefault="006A24DB" w:rsidP="00350072">
            <w:pPr>
              <w:jc w:val="right"/>
              <w:rPr>
                <w:color w:val="000000"/>
                <w:sz w:val="16"/>
                <w:szCs w:val="16"/>
              </w:rPr>
            </w:pPr>
          </w:p>
        </w:tc>
        <w:tc>
          <w:tcPr>
            <w:tcW w:w="1040" w:type="dxa"/>
            <w:gridSpan w:val="2"/>
            <w:shd w:val="clear" w:color="auto" w:fill="auto"/>
            <w:vAlign w:val="center"/>
          </w:tcPr>
          <w:p w:rsidR="006A24DB" w:rsidRPr="00B04026" w:rsidRDefault="006A24DB" w:rsidP="00350072">
            <w:pPr>
              <w:jc w:val="right"/>
              <w:rPr>
                <w:color w:val="000000"/>
                <w:sz w:val="16"/>
                <w:szCs w:val="16"/>
              </w:rPr>
            </w:pPr>
          </w:p>
        </w:tc>
        <w:tc>
          <w:tcPr>
            <w:tcW w:w="1275" w:type="dxa"/>
            <w:gridSpan w:val="2"/>
            <w:shd w:val="clear" w:color="auto" w:fill="auto"/>
            <w:vAlign w:val="center"/>
          </w:tcPr>
          <w:p w:rsidR="006A24DB" w:rsidRPr="00B04026" w:rsidRDefault="006A24DB" w:rsidP="00350072">
            <w:pPr>
              <w:jc w:val="right"/>
              <w:rPr>
                <w:color w:val="000000"/>
                <w:sz w:val="16"/>
                <w:szCs w:val="16"/>
              </w:rPr>
            </w:pPr>
          </w:p>
        </w:tc>
        <w:tc>
          <w:tcPr>
            <w:tcW w:w="1134" w:type="dxa"/>
            <w:shd w:val="clear" w:color="auto" w:fill="auto"/>
            <w:vAlign w:val="center"/>
          </w:tcPr>
          <w:p w:rsidR="006A24DB" w:rsidRPr="00B04026" w:rsidRDefault="006A24DB" w:rsidP="00350072">
            <w:pPr>
              <w:jc w:val="right"/>
              <w:rPr>
                <w:color w:val="000000"/>
                <w:sz w:val="16"/>
                <w:szCs w:val="16"/>
              </w:rPr>
            </w:pP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Helpful</w:t>
            </w:r>
          </w:p>
        </w:tc>
        <w:tc>
          <w:tcPr>
            <w:tcW w:w="1134" w:type="dxa"/>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64.9</w:t>
            </w:r>
          </w:p>
        </w:tc>
        <w:tc>
          <w:tcPr>
            <w:tcW w:w="1087"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040"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275"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100.0</w:t>
            </w:r>
          </w:p>
        </w:tc>
        <w:tc>
          <w:tcPr>
            <w:tcW w:w="1134"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60.4</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(14.7 - 96.3)</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(0.0 - 100.0)</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(9.4 - 96.5)</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Neither helpful nor unhelpful</w:t>
            </w:r>
          </w:p>
        </w:tc>
        <w:tc>
          <w:tcPr>
            <w:tcW w:w="1134" w:type="dxa"/>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35.1</w:t>
            </w:r>
          </w:p>
        </w:tc>
        <w:tc>
          <w:tcPr>
            <w:tcW w:w="1087"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040"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275"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134"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39.6</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(3.7 - 85.3)</w:t>
            </w:r>
          </w:p>
        </w:tc>
        <w:tc>
          <w:tcPr>
            <w:tcW w:w="1087"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spacing w:after="60"/>
              <w:jc w:val="right"/>
              <w:rPr>
                <w:color w:val="000000"/>
                <w:sz w:val="16"/>
                <w:szCs w:val="16"/>
              </w:rPr>
            </w:pPr>
            <w:r w:rsidRPr="00B04026">
              <w:rPr>
                <w:color w:val="000000"/>
                <w:sz w:val="16"/>
                <w:szCs w:val="16"/>
              </w:rPr>
              <w:t>(3.5 - 90.6)</w:t>
            </w:r>
          </w:p>
        </w:tc>
      </w:tr>
      <w:tr w:rsidR="006A24DB" w:rsidRPr="00B04026" w:rsidTr="00350072">
        <w:tc>
          <w:tcPr>
            <w:tcW w:w="2835" w:type="dxa"/>
            <w:vAlign w:val="center"/>
          </w:tcPr>
          <w:p w:rsidR="006A24DB" w:rsidRPr="00B04026" w:rsidRDefault="006A24DB" w:rsidP="00350072">
            <w:pPr>
              <w:ind w:left="176"/>
              <w:rPr>
                <w:sz w:val="16"/>
                <w:szCs w:val="16"/>
              </w:rPr>
            </w:pPr>
            <w:r w:rsidRPr="00B04026">
              <w:rPr>
                <w:sz w:val="16"/>
                <w:szCs w:val="16"/>
              </w:rPr>
              <w:t>Unhelpful</w:t>
            </w:r>
          </w:p>
        </w:tc>
        <w:tc>
          <w:tcPr>
            <w:tcW w:w="1134" w:type="dxa"/>
            <w:shd w:val="clear" w:color="auto" w:fill="auto"/>
            <w:vAlign w:val="center"/>
          </w:tcPr>
          <w:p w:rsidR="006A24DB" w:rsidRPr="00B04026" w:rsidRDefault="006A24DB" w:rsidP="00350072">
            <w:pPr>
              <w:jc w:val="right"/>
              <w:rPr>
                <w:bCs/>
                <w:sz w:val="16"/>
                <w:szCs w:val="16"/>
                <w:lang w:val="en-US"/>
              </w:rPr>
            </w:pPr>
            <w:r w:rsidRPr="00B04026">
              <w:rPr>
                <w:bCs/>
                <w:sz w:val="16"/>
                <w:szCs w:val="16"/>
                <w:lang w:val="en-US"/>
              </w:rPr>
              <w:t>-</w:t>
            </w:r>
          </w:p>
        </w:tc>
        <w:tc>
          <w:tcPr>
            <w:tcW w:w="1087"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040"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275" w:type="dxa"/>
            <w:gridSpan w:val="2"/>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c>
          <w:tcPr>
            <w:tcW w:w="1134" w:type="dxa"/>
            <w:shd w:val="clear" w:color="auto" w:fill="auto"/>
            <w:vAlign w:val="center"/>
          </w:tcPr>
          <w:p w:rsidR="006A24DB" w:rsidRPr="00B04026" w:rsidRDefault="006A24DB" w:rsidP="00350072">
            <w:pPr>
              <w:jc w:val="right"/>
              <w:rPr>
                <w:bCs/>
                <w:color w:val="000000"/>
                <w:sz w:val="16"/>
                <w:szCs w:val="16"/>
              </w:rPr>
            </w:pPr>
            <w:r w:rsidRPr="00B04026">
              <w:rPr>
                <w:bCs/>
                <w:color w:val="000000"/>
                <w:sz w:val="16"/>
                <w:szCs w:val="16"/>
              </w:rPr>
              <w:t>-</w:t>
            </w:r>
          </w:p>
        </w:tc>
      </w:tr>
      <w:tr w:rsidR="006A24DB" w:rsidRPr="00B04026" w:rsidTr="00350072">
        <w:tc>
          <w:tcPr>
            <w:tcW w:w="2835" w:type="dxa"/>
            <w:vAlign w:val="center"/>
          </w:tcPr>
          <w:p w:rsidR="006A24DB" w:rsidRPr="00B04026" w:rsidRDefault="006A24DB" w:rsidP="00350072">
            <w:pPr>
              <w:ind w:left="176"/>
              <w:rPr>
                <w:sz w:val="16"/>
                <w:szCs w:val="16"/>
              </w:rPr>
            </w:pPr>
          </w:p>
        </w:tc>
        <w:tc>
          <w:tcPr>
            <w:tcW w:w="1134" w:type="dxa"/>
            <w:shd w:val="clear" w:color="auto" w:fill="auto"/>
            <w:vAlign w:val="center"/>
          </w:tcPr>
          <w:p w:rsidR="006A24DB" w:rsidRPr="00B04026" w:rsidRDefault="006A24DB" w:rsidP="00350072">
            <w:pPr>
              <w:jc w:val="right"/>
              <w:rPr>
                <w:bCs/>
                <w:sz w:val="16"/>
                <w:szCs w:val="16"/>
                <w:lang w:val="en-US"/>
              </w:rPr>
            </w:pPr>
            <w:r w:rsidRPr="00B04026">
              <w:rPr>
                <w:color w:val="000000"/>
                <w:sz w:val="16"/>
                <w:szCs w:val="16"/>
              </w:rPr>
              <w:t>-</w:t>
            </w:r>
          </w:p>
        </w:tc>
        <w:tc>
          <w:tcPr>
            <w:tcW w:w="1087" w:type="dxa"/>
            <w:shd w:val="clear" w:color="auto" w:fill="auto"/>
            <w:vAlign w:val="center"/>
          </w:tcPr>
          <w:p w:rsidR="006A24DB" w:rsidRPr="00B04026" w:rsidRDefault="006A24DB" w:rsidP="00350072">
            <w:pPr>
              <w:jc w:val="right"/>
              <w:rPr>
                <w:bCs/>
                <w:color w:val="000000"/>
                <w:sz w:val="16"/>
                <w:szCs w:val="16"/>
              </w:rPr>
            </w:pPr>
            <w:r w:rsidRPr="00B04026">
              <w:rPr>
                <w:color w:val="000000"/>
                <w:sz w:val="16"/>
                <w:szCs w:val="16"/>
              </w:rPr>
              <w:t>-</w:t>
            </w:r>
          </w:p>
        </w:tc>
        <w:tc>
          <w:tcPr>
            <w:tcW w:w="1040" w:type="dxa"/>
            <w:gridSpan w:val="2"/>
            <w:shd w:val="clear" w:color="auto" w:fill="auto"/>
            <w:vAlign w:val="center"/>
          </w:tcPr>
          <w:p w:rsidR="006A24DB" w:rsidRPr="00B04026" w:rsidRDefault="006A24DB" w:rsidP="00350072">
            <w:pPr>
              <w:jc w:val="right"/>
              <w:rPr>
                <w:bCs/>
                <w:color w:val="000000"/>
                <w:sz w:val="16"/>
                <w:szCs w:val="16"/>
              </w:rPr>
            </w:pPr>
            <w:r w:rsidRPr="00B04026">
              <w:rPr>
                <w:color w:val="000000"/>
                <w:sz w:val="16"/>
                <w:szCs w:val="16"/>
              </w:rPr>
              <w:t>-</w:t>
            </w:r>
          </w:p>
        </w:tc>
        <w:tc>
          <w:tcPr>
            <w:tcW w:w="1275" w:type="dxa"/>
            <w:gridSpan w:val="2"/>
            <w:shd w:val="clear" w:color="auto" w:fill="auto"/>
            <w:vAlign w:val="center"/>
          </w:tcPr>
          <w:p w:rsidR="006A24DB" w:rsidRPr="00B04026" w:rsidRDefault="006A24DB" w:rsidP="00350072">
            <w:pPr>
              <w:jc w:val="right"/>
              <w:rPr>
                <w:bCs/>
                <w:color w:val="000000"/>
                <w:sz w:val="16"/>
                <w:szCs w:val="16"/>
              </w:rPr>
            </w:pPr>
            <w:r w:rsidRPr="00B04026">
              <w:rPr>
                <w:color w:val="000000"/>
                <w:sz w:val="16"/>
                <w:szCs w:val="16"/>
              </w:rPr>
              <w:t>-</w:t>
            </w:r>
          </w:p>
        </w:tc>
        <w:tc>
          <w:tcPr>
            <w:tcW w:w="1134" w:type="dxa"/>
            <w:shd w:val="clear" w:color="auto" w:fill="auto"/>
            <w:vAlign w:val="center"/>
          </w:tcPr>
          <w:p w:rsidR="006A24DB" w:rsidRPr="00B04026" w:rsidRDefault="006A24DB" w:rsidP="00350072">
            <w:pPr>
              <w:jc w:val="right"/>
              <w:rPr>
                <w:bCs/>
                <w:color w:val="000000"/>
                <w:sz w:val="16"/>
                <w:szCs w:val="16"/>
              </w:rPr>
            </w:pPr>
            <w:r w:rsidRPr="00B04026">
              <w:rPr>
                <w:color w:val="000000"/>
                <w:sz w:val="16"/>
                <w:szCs w:val="16"/>
              </w:rPr>
              <w:t>-</w:t>
            </w:r>
          </w:p>
        </w:tc>
      </w:tr>
    </w:tbl>
    <w:p w:rsidR="006A24DB" w:rsidRPr="00B962E6" w:rsidRDefault="006A24DB" w:rsidP="006A24DB">
      <w:pPr>
        <w:rPr>
          <w:sz w:val="22"/>
        </w:rPr>
      </w:pPr>
    </w:p>
    <w:p w:rsidR="003B11E6" w:rsidRPr="00D13ADD" w:rsidRDefault="00871A3B" w:rsidP="003B11E6">
      <w:pPr>
        <w:pStyle w:val="Heading3b"/>
        <w:keepNext w:val="0"/>
        <w:numPr>
          <w:ilvl w:val="0"/>
          <w:numId w:val="0"/>
        </w:numPr>
        <w:rPr>
          <w:rFonts w:ascii="Times New Roman" w:hAnsi="Times New Roman" w:cs="Times New Roman"/>
          <w:b/>
        </w:rPr>
      </w:pPr>
      <w:bookmarkStart w:id="204" w:name="_Toc371414927"/>
      <w:bookmarkStart w:id="205" w:name="_Toc390771331"/>
      <w:r>
        <w:rPr>
          <w:rFonts w:ascii="Times New Roman" w:hAnsi="Times New Roman" w:cs="Times New Roman"/>
          <w:b/>
        </w:rPr>
        <w:t>3</w:t>
      </w:r>
      <w:r w:rsidR="003B11E6">
        <w:rPr>
          <w:rFonts w:ascii="Times New Roman" w:hAnsi="Times New Roman" w:cs="Times New Roman"/>
          <w:b/>
        </w:rPr>
        <w:t>.1.</w:t>
      </w:r>
      <w:r w:rsidR="00EA78A7">
        <w:rPr>
          <w:rFonts w:ascii="Times New Roman" w:hAnsi="Times New Roman" w:cs="Times New Roman"/>
          <w:b/>
        </w:rPr>
        <w:t>12</w:t>
      </w:r>
      <w:r w:rsidR="003B11E6">
        <w:rPr>
          <w:rFonts w:ascii="Times New Roman" w:hAnsi="Times New Roman" w:cs="Times New Roman"/>
          <w:b/>
        </w:rPr>
        <w:tab/>
        <w:t>Other people’s gambling</w:t>
      </w:r>
      <w:bookmarkEnd w:id="204"/>
      <w:bookmarkEnd w:id="205"/>
    </w:p>
    <w:p w:rsidR="003B11E6" w:rsidRDefault="003B11E6" w:rsidP="003B11E6">
      <w:pPr>
        <w:jc w:val="both"/>
        <w:rPr>
          <w:sz w:val="22"/>
          <w:szCs w:val="22"/>
        </w:rPr>
      </w:pPr>
    </w:p>
    <w:p w:rsidR="003B11E6" w:rsidRDefault="003B11E6" w:rsidP="003B11E6">
      <w:pPr>
        <w:jc w:val="both"/>
        <w:rPr>
          <w:sz w:val="22"/>
          <w:szCs w:val="22"/>
        </w:rPr>
      </w:pPr>
      <w:r w:rsidRPr="00EA10D2">
        <w:rPr>
          <w:sz w:val="22"/>
          <w:szCs w:val="22"/>
        </w:rPr>
        <w:t>Participants were asked how much gambling there was in the household that they were mainly brought up in and in their current household (excluding themselves).  Responses to these questions are examined by gender, ethnicity and age in</w:t>
      </w:r>
      <w:r>
        <w:rPr>
          <w:sz w:val="22"/>
          <w:szCs w:val="22"/>
        </w:rPr>
        <w:t xml:space="preserve"> </w:t>
      </w:r>
      <w:r>
        <w:fldChar w:fldCharType="begin"/>
      </w:r>
      <w:r>
        <w:instrText xml:space="preserve"> REF _Ref369788118 \h  \* MERGEFORMAT </w:instrText>
      </w:r>
      <w:r>
        <w:fldChar w:fldCharType="separate"/>
      </w:r>
      <w:r w:rsidR="00B22928" w:rsidRPr="00B22928">
        <w:rPr>
          <w:sz w:val="22"/>
          <w:szCs w:val="22"/>
        </w:rPr>
        <w:t xml:space="preserve">Table </w:t>
      </w:r>
      <w:r w:rsidR="00B22928" w:rsidRPr="00B22928">
        <w:rPr>
          <w:noProof/>
          <w:sz w:val="22"/>
          <w:szCs w:val="22"/>
        </w:rPr>
        <w:t>44</w:t>
      </w:r>
      <w:r>
        <w:fldChar w:fldCharType="end"/>
      </w:r>
      <w:r w:rsidRPr="00F04778">
        <w:rPr>
          <w:sz w:val="22"/>
          <w:szCs w:val="22"/>
        </w:rPr>
        <w:t xml:space="preserve"> </w:t>
      </w:r>
      <w:r>
        <w:rPr>
          <w:sz w:val="22"/>
          <w:szCs w:val="22"/>
        </w:rPr>
        <w:t xml:space="preserve">and </w:t>
      </w:r>
      <w:r>
        <w:fldChar w:fldCharType="begin"/>
      </w:r>
      <w:r>
        <w:instrText xml:space="preserve"> REF _Ref375316582 \h  \* MERGEFORMAT </w:instrText>
      </w:r>
      <w:r>
        <w:fldChar w:fldCharType="separate"/>
      </w:r>
      <w:r w:rsidR="00B22928" w:rsidRPr="00B22928">
        <w:rPr>
          <w:sz w:val="22"/>
          <w:szCs w:val="22"/>
        </w:rPr>
        <w:t xml:space="preserve">Table </w:t>
      </w:r>
      <w:r w:rsidR="00B22928" w:rsidRPr="00B22928">
        <w:rPr>
          <w:noProof/>
          <w:sz w:val="22"/>
          <w:szCs w:val="22"/>
        </w:rPr>
        <w:t>45</w:t>
      </w:r>
      <w:r>
        <w:fldChar w:fldCharType="end"/>
      </w:r>
      <w:r>
        <w:rPr>
          <w:sz w:val="22"/>
          <w:szCs w:val="22"/>
        </w:rPr>
        <w:t>.</w:t>
      </w:r>
      <w:r w:rsidRPr="00F04778">
        <w:rPr>
          <w:sz w:val="22"/>
          <w:szCs w:val="22"/>
        </w:rPr>
        <w:t xml:space="preserve"> </w:t>
      </w:r>
    </w:p>
    <w:p w:rsidR="003B11E6" w:rsidRDefault="003B11E6" w:rsidP="003B11E6">
      <w:pPr>
        <w:jc w:val="both"/>
        <w:rPr>
          <w:sz w:val="22"/>
          <w:szCs w:val="22"/>
        </w:rPr>
      </w:pPr>
    </w:p>
    <w:p w:rsidR="003B11E6" w:rsidRPr="00EA10D2" w:rsidRDefault="003B11E6" w:rsidP="003B11E6">
      <w:pPr>
        <w:jc w:val="both"/>
        <w:rPr>
          <w:sz w:val="22"/>
          <w:szCs w:val="22"/>
        </w:rPr>
      </w:pPr>
      <w:r w:rsidRPr="00EA10D2">
        <w:rPr>
          <w:sz w:val="22"/>
          <w:szCs w:val="22"/>
        </w:rPr>
        <w:t>The great majority of people (8</w:t>
      </w:r>
      <w:r>
        <w:rPr>
          <w:sz w:val="22"/>
          <w:szCs w:val="22"/>
        </w:rPr>
        <w:t>5.8</w:t>
      </w:r>
      <w:r w:rsidRPr="00EA10D2">
        <w:rPr>
          <w:sz w:val="22"/>
          <w:szCs w:val="22"/>
        </w:rPr>
        <w:t xml:space="preserve">%) said there was little or no gambling in the family they mainly grew up in.  Forty-four percent said there had been none at all.  Only 4.5% said there was a lot and </w:t>
      </w:r>
      <w:r>
        <w:rPr>
          <w:sz w:val="22"/>
          <w:szCs w:val="22"/>
        </w:rPr>
        <w:t>9.6</w:t>
      </w:r>
      <w:r w:rsidRPr="00EA10D2">
        <w:rPr>
          <w:sz w:val="22"/>
          <w:szCs w:val="22"/>
        </w:rPr>
        <w:t>% said there was a moderate amount.  No gender differences are evident with respect to gambling in families of origin.  However, there are ethnic and age differences, particularly the former.</w:t>
      </w:r>
    </w:p>
    <w:p w:rsidR="003B11E6" w:rsidRPr="003B11E6" w:rsidRDefault="003B11E6" w:rsidP="003B11E6">
      <w:pPr>
        <w:jc w:val="both"/>
        <w:rPr>
          <w:sz w:val="16"/>
          <w:szCs w:val="22"/>
        </w:rPr>
      </w:pPr>
    </w:p>
    <w:p w:rsidR="003B11E6" w:rsidRPr="00EA10D2" w:rsidRDefault="003B11E6" w:rsidP="003B11E6">
      <w:pPr>
        <w:jc w:val="both"/>
        <w:rPr>
          <w:sz w:val="22"/>
          <w:szCs w:val="22"/>
        </w:rPr>
      </w:pPr>
      <w:r w:rsidRPr="00EA10D2">
        <w:rPr>
          <w:sz w:val="22"/>
          <w:szCs w:val="22"/>
        </w:rPr>
        <w:t>Around two-thirds of Asian (6</w:t>
      </w:r>
      <w:r>
        <w:rPr>
          <w:sz w:val="22"/>
          <w:szCs w:val="22"/>
        </w:rPr>
        <w:t>7.7</w:t>
      </w:r>
      <w:r w:rsidRPr="00EA10D2">
        <w:rPr>
          <w:sz w:val="22"/>
          <w:szCs w:val="22"/>
        </w:rPr>
        <w:t xml:space="preserve">%) and a half of Pacific </w:t>
      </w:r>
      <w:r>
        <w:rPr>
          <w:sz w:val="22"/>
          <w:szCs w:val="22"/>
        </w:rPr>
        <w:t xml:space="preserve">Island </w:t>
      </w:r>
      <w:r w:rsidRPr="00EA10D2">
        <w:rPr>
          <w:sz w:val="22"/>
          <w:szCs w:val="22"/>
        </w:rPr>
        <w:t>(52</w:t>
      </w:r>
      <w:r>
        <w:rPr>
          <w:sz w:val="22"/>
          <w:szCs w:val="22"/>
        </w:rPr>
        <w:t>.0</w:t>
      </w:r>
      <w:r w:rsidRPr="00EA10D2">
        <w:rPr>
          <w:sz w:val="22"/>
          <w:szCs w:val="22"/>
        </w:rPr>
        <w:t>%)</w:t>
      </w:r>
      <w:r>
        <w:rPr>
          <w:sz w:val="22"/>
          <w:szCs w:val="22"/>
        </w:rPr>
        <w:t xml:space="preserve"> </w:t>
      </w:r>
      <w:r w:rsidRPr="00EA10D2">
        <w:rPr>
          <w:sz w:val="22"/>
          <w:szCs w:val="22"/>
        </w:rPr>
        <w:t>people said there had been no gambling in the family they mainly grew up in.  This compares to 41</w:t>
      </w:r>
      <w:r>
        <w:rPr>
          <w:sz w:val="22"/>
          <w:szCs w:val="22"/>
        </w:rPr>
        <w:t>.0</w:t>
      </w:r>
      <w:r w:rsidRPr="00EA10D2">
        <w:rPr>
          <w:sz w:val="22"/>
          <w:szCs w:val="22"/>
        </w:rPr>
        <w:t>% for European/</w:t>
      </w:r>
      <w:r>
        <w:rPr>
          <w:sz w:val="22"/>
          <w:szCs w:val="22"/>
        </w:rPr>
        <w:t xml:space="preserve"> </w:t>
      </w:r>
      <w:r w:rsidRPr="00EA10D2">
        <w:rPr>
          <w:sz w:val="22"/>
          <w:szCs w:val="22"/>
        </w:rPr>
        <w:t>Other and 32</w:t>
      </w:r>
      <w:r>
        <w:rPr>
          <w:sz w:val="22"/>
          <w:szCs w:val="22"/>
        </w:rPr>
        <w:t>.4</w:t>
      </w:r>
      <w:r w:rsidRPr="00EA10D2">
        <w:rPr>
          <w:sz w:val="22"/>
          <w:szCs w:val="22"/>
        </w:rPr>
        <w:t xml:space="preserve">% for </w:t>
      </w:r>
      <w:r w:rsidR="00BE36FF">
        <w:rPr>
          <w:sz w:val="22"/>
          <w:szCs w:val="22"/>
        </w:rPr>
        <w:t>Māori</w:t>
      </w:r>
      <w:r w:rsidRPr="00EA10D2">
        <w:rPr>
          <w:sz w:val="22"/>
          <w:szCs w:val="22"/>
        </w:rPr>
        <w:t>.  Similar proportions of European/Other (45</w:t>
      </w:r>
      <w:r>
        <w:rPr>
          <w:sz w:val="22"/>
          <w:szCs w:val="22"/>
        </w:rPr>
        <w:t>.0</w:t>
      </w:r>
      <w:r w:rsidRPr="00EA10D2">
        <w:rPr>
          <w:sz w:val="22"/>
          <w:szCs w:val="22"/>
        </w:rPr>
        <w:t xml:space="preserve">%) and </w:t>
      </w:r>
      <w:r w:rsidR="00BE36FF">
        <w:rPr>
          <w:sz w:val="22"/>
          <w:szCs w:val="22"/>
        </w:rPr>
        <w:t>Māori</w:t>
      </w:r>
      <w:r w:rsidRPr="00EA10D2">
        <w:rPr>
          <w:sz w:val="22"/>
          <w:szCs w:val="22"/>
        </w:rPr>
        <w:t xml:space="preserve"> (40</w:t>
      </w:r>
      <w:r>
        <w:rPr>
          <w:sz w:val="22"/>
          <w:szCs w:val="22"/>
        </w:rPr>
        <w:t>.3</w:t>
      </w:r>
      <w:r w:rsidRPr="00EA10D2">
        <w:rPr>
          <w:sz w:val="22"/>
          <w:szCs w:val="22"/>
        </w:rPr>
        <w:t>%) said there had been a little gambl</w:t>
      </w:r>
      <w:r>
        <w:rPr>
          <w:sz w:val="22"/>
          <w:szCs w:val="22"/>
        </w:rPr>
        <w:t>ing, higher than for Pacific Island (29.7</w:t>
      </w:r>
      <w:r w:rsidRPr="00EA10D2">
        <w:rPr>
          <w:sz w:val="22"/>
          <w:szCs w:val="22"/>
        </w:rPr>
        <w:t>%) and Asian (2</w:t>
      </w:r>
      <w:r>
        <w:rPr>
          <w:sz w:val="22"/>
          <w:szCs w:val="22"/>
        </w:rPr>
        <w:t>5.7</w:t>
      </w:r>
      <w:r w:rsidRPr="00EA10D2">
        <w:rPr>
          <w:sz w:val="22"/>
          <w:szCs w:val="22"/>
        </w:rPr>
        <w:t>%).  Very low percentages of Asian people reported that there had been a moderate amount (4</w:t>
      </w:r>
      <w:r>
        <w:rPr>
          <w:sz w:val="22"/>
          <w:szCs w:val="22"/>
        </w:rPr>
        <w:t>.2</w:t>
      </w:r>
      <w:r w:rsidRPr="00EA10D2">
        <w:rPr>
          <w:sz w:val="22"/>
          <w:szCs w:val="22"/>
        </w:rPr>
        <w:t xml:space="preserve">%) or a lot (2.5%) of gambling.  </w:t>
      </w:r>
      <w:r w:rsidR="00BE36FF">
        <w:rPr>
          <w:sz w:val="22"/>
          <w:szCs w:val="22"/>
        </w:rPr>
        <w:t>Māori</w:t>
      </w:r>
      <w:r w:rsidRPr="00EA10D2">
        <w:rPr>
          <w:sz w:val="22"/>
          <w:szCs w:val="22"/>
        </w:rPr>
        <w:t xml:space="preserve"> reported the highest per</w:t>
      </w:r>
      <w:r>
        <w:rPr>
          <w:sz w:val="22"/>
          <w:szCs w:val="22"/>
        </w:rPr>
        <w:t>centages in these categories (14.6</w:t>
      </w:r>
      <w:r w:rsidRPr="00EA10D2">
        <w:rPr>
          <w:sz w:val="22"/>
          <w:szCs w:val="22"/>
        </w:rPr>
        <w:t>% and 1</w:t>
      </w:r>
      <w:r>
        <w:rPr>
          <w:sz w:val="22"/>
          <w:szCs w:val="22"/>
        </w:rPr>
        <w:t>2.6</w:t>
      </w:r>
      <w:r w:rsidRPr="00EA10D2">
        <w:rPr>
          <w:sz w:val="22"/>
          <w:szCs w:val="22"/>
        </w:rPr>
        <w:t xml:space="preserve">% respectively).  Although the large majority of Pacific </w:t>
      </w:r>
      <w:r>
        <w:rPr>
          <w:sz w:val="22"/>
          <w:szCs w:val="22"/>
        </w:rPr>
        <w:t xml:space="preserve">Island </w:t>
      </w:r>
      <w:r w:rsidRPr="00EA10D2">
        <w:rPr>
          <w:sz w:val="22"/>
          <w:szCs w:val="22"/>
        </w:rPr>
        <w:t>people said there was little or no gambling in their families of origin, 11</w:t>
      </w:r>
      <w:r>
        <w:rPr>
          <w:sz w:val="22"/>
          <w:szCs w:val="22"/>
        </w:rPr>
        <w:t>.0</w:t>
      </w:r>
      <w:r w:rsidRPr="00EA10D2">
        <w:rPr>
          <w:sz w:val="22"/>
          <w:szCs w:val="22"/>
        </w:rPr>
        <w:t>% said there was a moderate amount and 7</w:t>
      </w:r>
      <w:r>
        <w:rPr>
          <w:sz w:val="22"/>
          <w:szCs w:val="22"/>
        </w:rPr>
        <w:t>.3</w:t>
      </w:r>
      <w:r w:rsidRPr="00EA10D2">
        <w:rPr>
          <w:sz w:val="22"/>
          <w:szCs w:val="22"/>
        </w:rPr>
        <w:t>% that there was a lot.  The correspondi</w:t>
      </w:r>
      <w:r>
        <w:rPr>
          <w:sz w:val="22"/>
          <w:szCs w:val="22"/>
        </w:rPr>
        <w:t>ng European/Other figures are 9.8</w:t>
      </w:r>
      <w:r w:rsidRPr="00EA10D2">
        <w:rPr>
          <w:sz w:val="22"/>
          <w:szCs w:val="22"/>
        </w:rPr>
        <w:t>% and 4</w:t>
      </w:r>
      <w:r>
        <w:rPr>
          <w:sz w:val="22"/>
          <w:szCs w:val="22"/>
        </w:rPr>
        <w:t>.1</w:t>
      </w:r>
      <w:r w:rsidRPr="00EA10D2">
        <w:rPr>
          <w:sz w:val="22"/>
          <w:szCs w:val="22"/>
        </w:rPr>
        <w:t>%.</w:t>
      </w:r>
    </w:p>
    <w:p w:rsidR="003B11E6" w:rsidRPr="003B11E6" w:rsidRDefault="003B11E6" w:rsidP="003B11E6">
      <w:pPr>
        <w:jc w:val="both"/>
        <w:rPr>
          <w:sz w:val="16"/>
          <w:szCs w:val="22"/>
        </w:rPr>
      </w:pPr>
    </w:p>
    <w:p w:rsidR="003B11E6" w:rsidRDefault="003B11E6" w:rsidP="003B11E6">
      <w:pPr>
        <w:jc w:val="both"/>
        <w:rPr>
          <w:sz w:val="22"/>
          <w:szCs w:val="22"/>
        </w:rPr>
      </w:pPr>
      <w:r w:rsidRPr="00EA10D2">
        <w:rPr>
          <w:sz w:val="22"/>
          <w:szCs w:val="22"/>
        </w:rPr>
        <w:t>The older adult groups and the youngest group had somewhat higher percentages of people who indic</w:t>
      </w:r>
      <w:r>
        <w:rPr>
          <w:sz w:val="22"/>
          <w:szCs w:val="22"/>
        </w:rPr>
        <w:t>a</w:t>
      </w:r>
      <w:r w:rsidRPr="00EA10D2">
        <w:rPr>
          <w:sz w:val="22"/>
          <w:szCs w:val="22"/>
        </w:rPr>
        <w:t xml:space="preserve">ted that there had been no gambling in the families they mainly grew up in.  </w:t>
      </w:r>
      <w:r>
        <w:rPr>
          <w:sz w:val="22"/>
          <w:szCs w:val="22"/>
        </w:rPr>
        <w:t>It is highest for those aged 65</w:t>
      </w:r>
      <w:r w:rsidRPr="00EA10D2">
        <w:rPr>
          <w:sz w:val="22"/>
          <w:szCs w:val="22"/>
        </w:rPr>
        <w:t xml:space="preserve"> </w:t>
      </w:r>
      <w:r>
        <w:rPr>
          <w:sz w:val="22"/>
          <w:szCs w:val="22"/>
        </w:rPr>
        <w:t xml:space="preserve">years and older </w:t>
      </w:r>
      <w:r w:rsidRPr="00EA10D2">
        <w:rPr>
          <w:sz w:val="22"/>
          <w:szCs w:val="22"/>
        </w:rPr>
        <w:t>(5</w:t>
      </w:r>
      <w:r>
        <w:rPr>
          <w:sz w:val="22"/>
          <w:szCs w:val="22"/>
        </w:rPr>
        <w:t>2.8</w:t>
      </w:r>
      <w:r w:rsidRPr="00EA10D2">
        <w:rPr>
          <w:sz w:val="22"/>
          <w:szCs w:val="22"/>
        </w:rPr>
        <w:t xml:space="preserve">%) and lowest for those aged 25-34 </w:t>
      </w:r>
      <w:r>
        <w:rPr>
          <w:sz w:val="22"/>
          <w:szCs w:val="22"/>
        </w:rPr>
        <w:t xml:space="preserve">years </w:t>
      </w:r>
      <w:r w:rsidRPr="00EA10D2">
        <w:rPr>
          <w:sz w:val="22"/>
          <w:szCs w:val="22"/>
        </w:rPr>
        <w:t>(34</w:t>
      </w:r>
      <w:r>
        <w:rPr>
          <w:sz w:val="22"/>
          <w:szCs w:val="22"/>
        </w:rPr>
        <w:t>.1</w:t>
      </w:r>
      <w:r w:rsidRPr="00EA10D2">
        <w:rPr>
          <w:sz w:val="22"/>
          <w:szCs w:val="22"/>
        </w:rPr>
        <w:t xml:space="preserve">%).  Conversely more people in 25-34 </w:t>
      </w:r>
      <w:r>
        <w:rPr>
          <w:sz w:val="22"/>
          <w:szCs w:val="22"/>
        </w:rPr>
        <w:t xml:space="preserve">year age </w:t>
      </w:r>
      <w:r w:rsidRPr="00EA10D2">
        <w:rPr>
          <w:sz w:val="22"/>
          <w:szCs w:val="22"/>
        </w:rPr>
        <w:t>group said there was a little (47</w:t>
      </w:r>
      <w:r>
        <w:rPr>
          <w:sz w:val="22"/>
          <w:szCs w:val="22"/>
        </w:rPr>
        <w:t>.2</w:t>
      </w:r>
      <w:r w:rsidRPr="00EA10D2">
        <w:rPr>
          <w:sz w:val="22"/>
          <w:szCs w:val="22"/>
        </w:rPr>
        <w:t>%) or moderate (13</w:t>
      </w:r>
      <w:r>
        <w:rPr>
          <w:sz w:val="22"/>
          <w:szCs w:val="22"/>
        </w:rPr>
        <w:t>.4</w:t>
      </w:r>
      <w:r w:rsidRPr="00EA10D2">
        <w:rPr>
          <w:sz w:val="22"/>
          <w:szCs w:val="22"/>
        </w:rPr>
        <w:t xml:space="preserve">%) amount of gambling and fewer aged 65 </w:t>
      </w:r>
      <w:r>
        <w:rPr>
          <w:sz w:val="22"/>
          <w:szCs w:val="22"/>
        </w:rPr>
        <w:t xml:space="preserve">years and older </w:t>
      </w:r>
      <w:r w:rsidRPr="00EA10D2">
        <w:rPr>
          <w:sz w:val="22"/>
          <w:szCs w:val="22"/>
        </w:rPr>
        <w:t>said there was a little (3</w:t>
      </w:r>
      <w:r>
        <w:rPr>
          <w:sz w:val="22"/>
          <w:szCs w:val="22"/>
        </w:rPr>
        <w:t>6.8%) or a moderate (7.2</w:t>
      </w:r>
      <w:r w:rsidRPr="00EA10D2">
        <w:rPr>
          <w:sz w:val="22"/>
          <w:szCs w:val="22"/>
        </w:rPr>
        <w:t xml:space="preserve">%) amount.  With regard to gambling a lot, the youngest and oldest </w:t>
      </w:r>
      <w:r>
        <w:rPr>
          <w:sz w:val="22"/>
          <w:szCs w:val="22"/>
        </w:rPr>
        <w:t>age groups</w:t>
      </w:r>
      <w:r w:rsidRPr="00EA10D2">
        <w:rPr>
          <w:sz w:val="22"/>
          <w:szCs w:val="22"/>
        </w:rPr>
        <w:t xml:space="preserve"> somewhat less reported that this was the case (both </w:t>
      </w:r>
      <w:r>
        <w:rPr>
          <w:sz w:val="22"/>
          <w:szCs w:val="22"/>
        </w:rPr>
        <w:t xml:space="preserve">approximately </w:t>
      </w:r>
      <w:r w:rsidRPr="00EA10D2">
        <w:rPr>
          <w:sz w:val="22"/>
          <w:szCs w:val="22"/>
        </w:rPr>
        <w:t>3%)</w:t>
      </w:r>
      <w:r>
        <w:rPr>
          <w:sz w:val="22"/>
          <w:szCs w:val="22"/>
        </w:rPr>
        <w:t xml:space="preserve"> </w:t>
      </w:r>
      <w:r w:rsidRPr="00EA10D2">
        <w:rPr>
          <w:sz w:val="22"/>
          <w:szCs w:val="22"/>
        </w:rPr>
        <w:t xml:space="preserve">than did the remaining middle </w:t>
      </w:r>
      <w:r>
        <w:rPr>
          <w:sz w:val="22"/>
          <w:szCs w:val="22"/>
        </w:rPr>
        <w:t xml:space="preserve">age </w:t>
      </w:r>
      <w:r w:rsidRPr="00EA10D2">
        <w:rPr>
          <w:sz w:val="22"/>
          <w:szCs w:val="22"/>
        </w:rPr>
        <w:t>adult groups (range 4</w:t>
      </w:r>
      <w:r>
        <w:rPr>
          <w:sz w:val="22"/>
          <w:szCs w:val="22"/>
        </w:rPr>
        <w:t>.0</w:t>
      </w:r>
      <w:r w:rsidRPr="00EA10D2">
        <w:rPr>
          <w:sz w:val="22"/>
          <w:szCs w:val="22"/>
        </w:rPr>
        <w:t>%-6</w:t>
      </w:r>
      <w:r>
        <w:rPr>
          <w:sz w:val="22"/>
          <w:szCs w:val="22"/>
        </w:rPr>
        <w:t>.0</w:t>
      </w:r>
      <w:r w:rsidRPr="00EA10D2">
        <w:rPr>
          <w:sz w:val="22"/>
          <w:szCs w:val="22"/>
        </w:rPr>
        <w:t>%).  However, these apparent differences are small and should be interpreted with caution.</w:t>
      </w:r>
    </w:p>
    <w:p w:rsidR="003B11E6" w:rsidRPr="00704BE4" w:rsidRDefault="003B11E6" w:rsidP="003B11E6">
      <w:pPr>
        <w:jc w:val="both"/>
        <w:rPr>
          <w:sz w:val="18"/>
          <w:szCs w:val="22"/>
        </w:rPr>
      </w:pPr>
    </w:p>
    <w:p w:rsidR="003B11E6" w:rsidRPr="004330E6" w:rsidRDefault="003B11E6" w:rsidP="003B11E6">
      <w:pPr>
        <w:pStyle w:val="Caption"/>
        <w:keepNext/>
        <w:keepLines/>
        <w:jc w:val="both"/>
        <w:rPr>
          <w:lang w:eastAsia="en-NZ"/>
        </w:rPr>
      </w:pPr>
      <w:bookmarkStart w:id="206" w:name="_Ref369788118"/>
      <w:bookmarkStart w:id="207" w:name="_Toc350978708"/>
      <w:bookmarkStart w:id="208" w:name="_Toc364076386"/>
      <w:bookmarkStart w:id="209" w:name="_Toc389230207"/>
      <w:r>
        <w:lastRenderedPageBreak/>
        <w:t xml:space="preserve">Table </w:t>
      </w:r>
      <w:fldSimple w:instr=" SEQ Table \* ARABIC ">
        <w:r w:rsidR="00B22928">
          <w:rPr>
            <w:noProof/>
          </w:rPr>
          <w:t>44</w:t>
        </w:r>
      </w:fldSimple>
      <w:bookmarkEnd w:id="206"/>
      <w:r>
        <w:t xml:space="preserve">: </w:t>
      </w:r>
      <w:r w:rsidRPr="004330E6">
        <w:rPr>
          <w:lang w:eastAsia="en-NZ"/>
        </w:rPr>
        <w:t xml:space="preserve">Gambling in family mainly brought </w:t>
      </w:r>
      <w:r>
        <w:rPr>
          <w:lang w:eastAsia="en-NZ"/>
        </w:rPr>
        <w:t xml:space="preserve">up </w:t>
      </w:r>
      <w:r w:rsidRPr="004330E6">
        <w:rPr>
          <w:lang w:eastAsia="en-NZ"/>
        </w:rPr>
        <w:t xml:space="preserve">in </w:t>
      </w:r>
      <w:r>
        <w:rPr>
          <w:lang w:eastAsia="en-NZ"/>
        </w:rPr>
        <w:t>f</w:t>
      </w:r>
      <w:r w:rsidRPr="004330E6">
        <w:rPr>
          <w:lang w:eastAsia="en-NZ"/>
        </w:rPr>
        <w:t>or total population by gender, ethnicity</w:t>
      </w:r>
      <w:bookmarkEnd w:id="207"/>
      <w:bookmarkEnd w:id="208"/>
      <w:r>
        <w:rPr>
          <w:lang w:eastAsia="en-NZ"/>
        </w:rPr>
        <w:t xml:space="preserve"> and age</w:t>
      </w:r>
      <w:bookmarkEnd w:id="209"/>
    </w:p>
    <w:tbl>
      <w:tblPr>
        <w:tblStyle w:val="LightShading2"/>
        <w:tblW w:w="8436" w:type="dxa"/>
        <w:tblInd w:w="108" w:type="dxa"/>
        <w:tblLook w:val="0620" w:firstRow="1" w:lastRow="0" w:firstColumn="0" w:lastColumn="0" w:noHBand="1" w:noVBand="1"/>
      </w:tblPr>
      <w:tblGrid>
        <w:gridCol w:w="2300"/>
        <w:gridCol w:w="1276"/>
        <w:gridCol w:w="1316"/>
        <w:gridCol w:w="1276"/>
        <w:gridCol w:w="1134"/>
        <w:gridCol w:w="1134"/>
      </w:tblGrid>
      <w:tr w:rsidR="003B11E6" w:rsidRPr="003B11E6" w:rsidTr="00300949">
        <w:trPr>
          <w:cnfStyle w:val="100000000000" w:firstRow="1" w:lastRow="0" w:firstColumn="0" w:lastColumn="0" w:oddVBand="0" w:evenVBand="0" w:oddHBand="0" w:evenHBand="0" w:firstRowFirstColumn="0" w:firstRowLastColumn="0" w:lastRowFirstColumn="0" w:lastRowLastColumn="0"/>
          <w:tblHeader/>
        </w:trPr>
        <w:tc>
          <w:tcPr>
            <w:tcW w:w="2300" w:type="dxa"/>
            <w:vMerge w:val="restart"/>
            <w:noWrap/>
            <w:vAlign w:val="bottom"/>
          </w:tcPr>
          <w:p w:rsidR="003B11E6" w:rsidRPr="003B11E6" w:rsidRDefault="003B11E6" w:rsidP="00300949">
            <w:pPr>
              <w:keepNext/>
              <w:keepLines/>
              <w:spacing w:after="20"/>
              <w:rPr>
                <w:sz w:val="16"/>
                <w:szCs w:val="16"/>
              </w:rPr>
            </w:pPr>
            <w:r w:rsidRPr="003B11E6">
              <w:rPr>
                <w:sz w:val="16"/>
                <w:szCs w:val="16"/>
              </w:rPr>
              <w:t>Demographic variables</w:t>
            </w:r>
          </w:p>
        </w:tc>
        <w:tc>
          <w:tcPr>
            <w:tcW w:w="6136" w:type="dxa"/>
            <w:gridSpan w:val="5"/>
            <w:noWrap/>
            <w:vAlign w:val="center"/>
          </w:tcPr>
          <w:p w:rsidR="003B11E6" w:rsidRPr="003B11E6" w:rsidRDefault="003B11E6" w:rsidP="00300949">
            <w:pPr>
              <w:keepNext/>
              <w:keepLines/>
              <w:spacing w:after="20"/>
              <w:jc w:val="center"/>
              <w:rPr>
                <w:sz w:val="16"/>
                <w:szCs w:val="16"/>
              </w:rPr>
            </w:pPr>
            <w:r w:rsidRPr="003B11E6">
              <w:rPr>
                <w:sz w:val="16"/>
                <w:szCs w:val="16"/>
              </w:rPr>
              <w:t>Gambling in household that grew up in % (95% CI)</w:t>
            </w:r>
          </w:p>
        </w:tc>
      </w:tr>
      <w:tr w:rsidR="003B11E6" w:rsidRPr="003B11E6" w:rsidTr="00300949">
        <w:trPr>
          <w:cnfStyle w:val="100000000000" w:firstRow="1" w:lastRow="0" w:firstColumn="0" w:lastColumn="0" w:oddVBand="0" w:evenVBand="0" w:oddHBand="0" w:evenHBand="0" w:firstRowFirstColumn="0" w:firstRowLastColumn="0" w:lastRowFirstColumn="0" w:lastRowLastColumn="0"/>
          <w:tblHeader/>
        </w:trPr>
        <w:tc>
          <w:tcPr>
            <w:tcW w:w="2300" w:type="dxa"/>
            <w:vMerge/>
            <w:tcBorders>
              <w:bottom w:val="single" w:sz="4" w:space="0" w:color="auto"/>
            </w:tcBorders>
            <w:noWrap/>
          </w:tcPr>
          <w:p w:rsidR="003B11E6" w:rsidRPr="003B11E6" w:rsidRDefault="003B11E6" w:rsidP="00300949">
            <w:pPr>
              <w:keepNext/>
              <w:keepLines/>
              <w:spacing w:after="20"/>
              <w:rPr>
                <w:b w:val="0"/>
                <w:sz w:val="16"/>
                <w:szCs w:val="16"/>
              </w:rPr>
            </w:pPr>
          </w:p>
        </w:tc>
        <w:tc>
          <w:tcPr>
            <w:tcW w:w="1276" w:type="dxa"/>
            <w:tcBorders>
              <w:bottom w:val="single" w:sz="4" w:space="0" w:color="auto"/>
            </w:tcBorders>
            <w:noWrap/>
            <w:vAlign w:val="bottom"/>
            <w:hideMark/>
          </w:tcPr>
          <w:p w:rsidR="003B11E6" w:rsidRPr="003B11E6" w:rsidRDefault="003B11E6" w:rsidP="00300949">
            <w:pPr>
              <w:keepNext/>
              <w:keepLines/>
              <w:spacing w:after="20"/>
              <w:jc w:val="center"/>
              <w:rPr>
                <w:sz w:val="16"/>
                <w:szCs w:val="16"/>
              </w:rPr>
            </w:pPr>
            <w:r w:rsidRPr="003B11E6">
              <w:rPr>
                <w:sz w:val="16"/>
                <w:szCs w:val="16"/>
              </w:rPr>
              <w:t>Not at all</w:t>
            </w:r>
          </w:p>
        </w:tc>
        <w:tc>
          <w:tcPr>
            <w:tcW w:w="1316" w:type="dxa"/>
            <w:tcBorders>
              <w:bottom w:val="single" w:sz="4" w:space="0" w:color="auto"/>
            </w:tcBorders>
            <w:noWrap/>
            <w:vAlign w:val="bottom"/>
            <w:hideMark/>
          </w:tcPr>
          <w:p w:rsidR="003B11E6" w:rsidRPr="003B11E6" w:rsidRDefault="003B11E6" w:rsidP="00300949">
            <w:pPr>
              <w:keepNext/>
              <w:keepLines/>
              <w:spacing w:after="20"/>
              <w:jc w:val="center"/>
              <w:rPr>
                <w:sz w:val="16"/>
                <w:szCs w:val="16"/>
              </w:rPr>
            </w:pPr>
            <w:r w:rsidRPr="003B11E6">
              <w:rPr>
                <w:sz w:val="16"/>
                <w:szCs w:val="16"/>
              </w:rPr>
              <w:t>A little</w:t>
            </w:r>
          </w:p>
        </w:tc>
        <w:tc>
          <w:tcPr>
            <w:tcW w:w="1276" w:type="dxa"/>
            <w:tcBorders>
              <w:bottom w:val="single" w:sz="4" w:space="0" w:color="auto"/>
            </w:tcBorders>
            <w:noWrap/>
            <w:vAlign w:val="bottom"/>
            <w:hideMark/>
          </w:tcPr>
          <w:p w:rsidR="003B11E6" w:rsidRPr="003B11E6" w:rsidRDefault="003B11E6" w:rsidP="00300949">
            <w:pPr>
              <w:keepNext/>
              <w:keepLines/>
              <w:spacing w:after="20"/>
              <w:jc w:val="center"/>
              <w:rPr>
                <w:sz w:val="16"/>
                <w:szCs w:val="16"/>
              </w:rPr>
            </w:pPr>
            <w:r w:rsidRPr="003B11E6">
              <w:rPr>
                <w:sz w:val="16"/>
                <w:szCs w:val="16"/>
              </w:rPr>
              <w:t>A moderate amount</w:t>
            </w:r>
          </w:p>
        </w:tc>
        <w:tc>
          <w:tcPr>
            <w:tcW w:w="1134" w:type="dxa"/>
            <w:tcBorders>
              <w:bottom w:val="single" w:sz="4" w:space="0" w:color="auto"/>
            </w:tcBorders>
            <w:noWrap/>
            <w:vAlign w:val="bottom"/>
            <w:hideMark/>
          </w:tcPr>
          <w:p w:rsidR="003B11E6" w:rsidRPr="003B11E6" w:rsidRDefault="003B11E6" w:rsidP="00300949">
            <w:pPr>
              <w:keepNext/>
              <w:keepLines/>
              <w:spacing w:after="20"/>
              <w:jc w:val="center"/>
              <w:rPr>
                <w:sz w:val="16"/>
                <w:szCs w:val="16"/>
              </w:rPr>
            </w:pPr>
            <w:r w:rsidRPr="003B11E6">
              <w:rPr>
                <w:sz w:val="16"/>
                <w:szCs w:val="16"/>
              </w:rPr>
              <w:t>A lot</w:t>
            </w:r>
          </w:p>
        </w:tc>
        <w:tc>
          <w:tcPr>
            <w:tcW w:w="1134" w:type="dxa"/>
            <w:tcBorders>
              <w:bottom w:val="single" w:sz="4" w:space="0" w:color="auto"/>
            </w:tcBorders>
            <w:vAlign w:val="bottom"/>
          </w:tcPr>
          <w:p w:rsidR="003B11E6" w:rsidRPr="003B11E6" w:rsidRDefault="003B11E6" w:rsidP="00300949">
            <w:pPr>
              <w:keepNext/>
              <w:keepLines/>
              <w:spacing w:after="20"/>
              <w:jc w:val="center"/>
              <w:rPr>
                <w:sz w:val="16"/>
                <w:szCs w:val="16"/>
              </w:rPr>
            </w:pPr>
            <w:r w:rsidRPr="003B11E6">
              <w:rPr>
                <w:sz w:val="16"/>
                <w:szCs w:val="16"/>
              </w:rPr>
              <w:t>Don't know</w:t>
            </w:r>
          </w:p>
        </w:tc>
      </w:tr>
      <w:tr w:rsidR="003B11E6" w:rsidRPr="003B11E6" w:rsidTr="00300949">
        <w:tc>
          <w:tcPr>
            <w:tcW w:w="2300" w:type="dxa"/>
            <w:tcBorders>
              <w:top w:val="single" w:sz="4" w:space="0" w:color="auto"/>
              <w:bottom w:val="nil"/>
            </w:tcBorders>
            <w:noWrap/>
          </w:tcPr>
          <w:p w:rsidR="003B11E6" w:rsidRPr="003B11E6" w:rsidRDefault="003B11E6" w:rsidP="00300949">
            <w:pPr>
              <w:keepNext/>
              <w:keepLines/>
              <w:spacing w:before="60"/>
              <w:rPr>
                <w:sz w:val="16"/>
                <w:szCs w:val="16"/>
              </w:rPr>
            </w:pPr>
            <w:r w:rsidRPr="003B11E6">
              <w:rPr>
                <w:sz w:val="16"/>
                <w:szCs w:val="16"/>
              </w:rPr>
              <w:t>Total</w:t>
            </w:r>
          </w:p>
        </w:tc>
        <w:tc>
          <w:tcPr>
            <w:tcW w:w="1276" w:type="dxa"/>
            <w:tcBorders>
              <w:top w:val="single" w:sz="4" w:space="0" w:color="auto"/>
              <w:bottom w:val="nil"/>
            </w:tcBorders>
            <w:vAlign w:val="center"/>
          </w:tcPr>
          <w:p w:rsidR="003B11E6" w:rsidRPr="003B11E6" w:rsidRDefault="003B11E6" w:rsidP="00300949">
            <w:pPr>
              <w:keepNext/>
              <w:keepLines/>
              <w:spacing w:before="60"/>
              <w:jc w:val="right"/>
              <w:rPr>
                <w:sz w:val="16"/>
                <w:szCs w:val="16"/>
              </w:rPr>
            </w:pPr>
            <w:r w:rsidRPr="003B11E6">
              <w:rPr>
                <w:sz w:val="16"/>
                <w:szCs w:val="16"/>
              </w:rPr>
              <w:t xml:space="preserve">43.6 </w:t>
            </w:r>
          </w:p>
        </w:tc>
        <w:tc>
          <w:tcPr>
            <w:tcW w:w="1316" w:type="dxa"/>
            <w:tcBorders>
              <w:top w:val="single" w:sz="4" w:space="0" w:color="auto"/>
              <w:bottom w:val="nil"/>
            </w:tcBorders>
            <w:vAlign w:val="center"/>
          </w:tcPr>
          <w:p w:rsidR="003B11E6" w:rsidRPr="003B11E6" w:rsidRDefault="003B11E6" w:rsidP="00300949">
            <w:pPr>
              <w:keepNext/>
              <w:keepLines/>
              <w:spacing w:before="60"/>
              <w:jc w:val="right"/>
              <w:rPr>
                <w:sz w:val="16"/>
                <w:szCs w:val="16"/>
              </w:rPr>
            </w:pPr>
            <w:r w:rsidRPr="003B11E6">
              <w:rPr>
                <w:sz w:val="16"/>
                <w:szCs w:val="16"/>
              </w:rPr>
              <w:t>42.2</w:t>
            </w:r>
          </w:p>
        </w:tc>
        <w:tc>
          <w:tcPr>
            <w:tcW w:w="1276" w:type="dxa"/>
            <w:tcBorders>
              <w:top w:val="single" w:sz="4" w:space="0" w:color="auto"/>
              <w:bottom w:val="nil"/>
            </w:tcBorders>
            <w:vAlign w:val="center"/>
          </w:tcPr>
          <w:p w:rsidR="003B11E6" w:rsidRPr="003B11E6" w:rsidRDefault="003B11E6" w:rsidP="00300949">
            <w:pPr>
              <w:keepNext/>
              <w:keepLines/>
              <w:spacing w:before="60"/>
              <w:jc w:val="right"/>
              <w:rPr>
                <w:sz w:val="16"/>
                <w:szCs w:val="16"/>
              </w:rPr>
            </w:pPr>
            <w:r w:rsidRPr="003B11E6">
              <w:rPr>
                <w:sz w:val="16"/>
                <w:szCs w:val="16"/>
              </w:rPr>
              <w:t>9.6</w:t>
            </w:r>
          </w:p>
        </w:tc>
        <w:tc>
          <w:tcPr>
            <w:tcW w:w="1134" w:type="dxa"/>
            <w:tcBorders>
              <w:top w:val="single" w:sz="4" w:space="0" w:color="auto"/>
              <w:bottom w:val="nil"/>
            </w:tcBorders>
            <w:vAlign w:val="center"/>
          </w:tcPr>
          <w:p w:rsidR="003B11E6" w:rsidRPr="003B11E6" w:rsidRDefault="003B11E6" w:rsidP="00300949">
            <w:pPr>
              <w:keepNext/>
              <w:keepLines/>
              <w:spacing w:before="60"/>
              <w:jc w:val="right"/>
              <w:rPr>
                <w:sz w:val="16"/>
                <w:szCs w:val="16"/>
              </w:rPr>
            </w:pPr>
            <w:r w:rsidRPr="003B11E6">
              <w:rPr>
                <w:sz w:val="16"/>
                <w:szCs w:val="16"/>
              </w:rPr>
              <w:t>4.5</w:t>
            </w:r>
          </w:p>
        </w:tc>
        <w:tc>
          <w:tcPr>
            <w:tcW w:w="1134" w:type="dxa"/>
            <w:tcBorders>
              <w:top w:val="single" w:sz="4" w:space="0" w:color="auto"/>
              <w:bottom w:val="nil"/>
            </w:tcBorders>
            <w:vAlign w:val="center"/>
          </w:tcPr>
          <w:p w:rsidR="003B11E6" w:rsidRPr="003B11E6" w:rsidRDefault="003B11E6" w:rsidP="00300949">
            <w:pPr>
              <w:keepNext/>
              <w:keepLines/>
              <w:spacing w:before="60"/>
              <w:jc w:val="right"/>
              <w:rPr>
                <w:sz w:val="16"/>
                <w:szCs w:val="16"/>
              </w:rPr>
            </w:pPr>
            <w:r w:rsidRPr="003B11E6">
              <w:rPr>
                <w:sz w:val="16"/>
                <w:szCs w:val="16"/>
              </w:rPr>
              <w:t>0.1</w:t>
            </w:r>
          </w:p>
        </w:tc>
      </w:tr>
      <w:tr w:rsidR="003B11E6" w:rsidRPr="003B11E6" w:rsidTr="00300949">
        <w:tc>
          <w:tcPr>
            <w:tcW w:w="2300" w:type="dxa"/>
            <w:tcBorders>
              <w:top w:val="nil"/>
            </w:tcBorders>
            <w:noWrap/>
          </w:tcPr>
          <w:p w:rsidR="003B11E6" w:rsidRPr="003B11E6" w:rsidRDefault="003B11E6" w:rsidP="00300949">
            <w:pPr>
              <w:keepNext/>
              <w:keepLines/>
              <w:rPr>
                <w:sz w:val="16"/>
                <w:szCs w:val="16"/>
              </w:rPr>
            </w:pPr>
          </w:p>
        </w:tc>
        <w:tc>
          <w:tcPr>
            <w:tcW w:w="1276" w:type="dxa"/>
            <w:tcBorders>
              <w:top w:val="nil"/>
            </w:tcBorders>
            <w:vAlign w:val="center"/>
          </w:tcPr>
          <w:p w:rsidR="003B11E6" w:rsidRPr="003B11E6" w:rsidRDefault="003B11E6" w:rsidP="00300949">
            <w:pPr>
              <w:keepNext/>
              <w:keepLines/>
              <w:spacing w:after="60"/>
              <w:jc w:val="right"/>
              <w:rPr>
                <w:sz w:val="16"/>
                <w:szCs w:val="16"/>
              </w:rPr>
            </w:pPr>
            <w:r w:rsidRPr="003B11E6">
              <w:rPr>
                <w:sz w:val="16"/>
                <w:szCs w:val="16"/>
              </w:rPr>
              <w:t>(42.0 - 45.2)</w:t>
            </w:r>
          </w:p>
        </w:tc>
        <w:tc>
          <w:tcPr>
            <w:tcW w:w="1316" w:type="dxa"/>
            <w:tcBorders>
              <w:top w:val="nil"/>
            </w:tcBorders>
            <w:vAlign w:val="center"/>
          </w:tcPr>
          <w:p w:rsidR="003B11E6" w:rsidRPr="003B11E6" w:rsidRDefault="003B11E6" w:rsidP="00300949">
            <w:pPr>
              <w:keepNext/>
              <w:keepLines/>
              <w:spacing w:after="60"/>
              <w:jc w:val="right"/>
              <w:rPr>
                <w:sz w:val="16"/>
                <w:szCs w:val="16"/>
              </w:rPr>
            </w:pPr>
            <w:r w:rsidRPr="003B11E6">
              <w:rPr>
                <w:sz w:val="16"/>
                <w:szCs w:val="16"/>
              </w:rPr>
              <w:t>(40.6 - 43.8)</w:t>
            </w:r>
          </w:p>
        </w:tc>
        <w:tc>
          <w:tcPr>
            <w:tcW w:w="1276" w:type="dxa"/>
            <w:tcBorders>
              <w:top w:val="nil"/>
            </w:tcBorders>
            <w:vAlign w:val="center"/>
          </w:tcPr>
          <w:p w:rsidR="003B11E6" w:rsidRPr="003B11E6" w:rsidRDefault="003B11E6" w:rsidP="00300949">
            <w:pPr>
              <w:keepNext/>
              <w:keepLines/>
              <w:spacing w:after="60"/>
              <w:jc w:val="right"/>
              <w:rPr>
                <w:sz w:val="16"/>
                <w:szCs w:val="16"/>
              </w:rPr>
            </w:pPr>
            <w:r w:rsidRPr="003B11E6">
              <w:rPr>
                <w:sz w:val="16"/>
                <w:szCs w:val="16"/>
              </w:rPr>
              <w:t>(8.7 - 10.5)</w:t>
            </w:r>
          </w:p>
        </w:tc>
        <w:tc>
          <w:tcPr>
            <w:tcW w:w="1134" w:type="dxa"/>
            <w:tcBorders>
              <w:top w:val="nil"/>
            </w:tcBorders>
            <w:vAlign w:val="center"/>
          </w:tcPr>
          <w:p w:rsidR="003B11E6" w:rsidRPr="003B11E6" w:rsidRDefault="003B11E6" w:rsidP="00300949">
            <w:pPr>
              <w:keepNext/>
              <w:keepLines/>
              <w:spacing w:after="60"/>
              <w:jc w:val="right"/>
              <w:rPr>
                <w:sz w:val="16"/>
                <w:szCs w:val="16"/>
              </w:rPr>
            </w:pPr>
            <w:r w:rsidRPr="003B11E6">
              <w:rPr>
                <w:sz w:val="16"/>
                <w:szCs w:val="16"/>
              </w:rPr>
              <w:t>(4.0 - 5.1)</w:t>
            </w:r>
          </w:p>
        </w:tc>
        <w:tc>
          <w:tcPr>
            <w:tcW w:w="1134" w:type="dxa"/>
            <w:tcBorders>
              <w:top w:val="nil"/>
            </w:tcBorders>
            <w:vAlign w:val="center"/>
          </w:tcPr>
          <w:p w:rsidR="003B11E6" w:rsidRPr="003B11E6" w:rsidRDefault="003B11E6" w:rsidP="00300949">
            <w:pPr>
              <w:keepNext/>
              <w:keepLines/>
              <w:spacing w:after="60"/>
              <w:jc w:val="right"/>
              <w:rPr>
                <w:sz w:val="16"/>
                <w:szCs w:val="16"/>
              </w:rPr>
            </w:pPr>
            <w:r w:rsidRPr="003B11E6">
              <w:rPr>
                <w:sz w:val="16"/>
                <w:szCs w:val="16"/>
              </w:rPr>
              <w:t>(0.1 - 0.3)</w:t>
            </w:r>
          </w:p>
        </w:tc>
      </w:tr>
      <w:tr w:rsidR="003B11E6" w:rsidRPr="003B11E6" w:rsidTr="00300949">
        <w:tc>
          <w:tcPr>
            <w:tcW w:w="2300" w:type="dxa"/>
            <w:noWrap/>
          </w:tcPr>
          <w:p w:rsidR="003B11E6" w:rsidRPr="003B11E6" w:rsidRDefault="003B11E6" w:rsidP="00300949">
            <w:pPr>
              <w:keepNext/>
              <w:keepLines/>
              <w:rPr>
                <w:b/>
                <w:bCs/>
                <w:sz w:val="16"/>
                <w:szCs w:val="16"/>
              </w:rPr>
            </w:pPr>
            <w:r w:rsidRPr="003B11E6">
              <w:rPr>
                <w:b/>
                <w:bCs/>
                <w:sz w:val="16"/>
                <w:szCs w:val="16"/>
              </w:rPr>
              <w:t>Gender</w:t>
            </w:r>
          </w:p>
        </w:tc>
        <w:tc>
          <w:tcPr>
            <w:tcW w:w="1276" w:type="dxa"/>
            <w:vAlign w:val="center"/>
          </w:tcPr>
          <w:p w:rsidR="003B11E6" w:rsidRPr="003B11E6" w:rsidRDefault="003B11E6" w:rsidP="00300949">
            <w:pPr>
              <w:keepNext/>
              <w:keepLines/>
              <w:jc w:val="right"/>
              <w:rPr>
                <w:sz w:val="16"/>
                <w:szCs w:val="16"/>
              </w:rPr>
            </w:pPr>
          </w:p>
        </w:tc>
        <w:tc>
          <w:tcPr>
            <w:tcW w:w="1316" w:type="dxa"/>
            <w:vAlign w:val="center"/>
          </w:tcPr>
          <w:p w:rsidR="003B11E6" w:rsidRPr="003B11E6" w:rsidRDefault="003B11E6" w:rsidP="00300949">
            <w:pPr>
              <w:keepNext/>
              <w:keepLines/>
              <w:jc w:val="right"/>
              <w:rPr>
                <w:sz w:val="16"/>
                <w:szCs w:val="16"/>
              </w:rPr>
            </w:pPr>
          </w:p>
        </w:tc>
        <w:tc>
          <w:tcPr>
            <w:tcW w:w="1276" w:type="dxa"/>
            <w:vAlign w:val="center"/>
          </w:tcPr>
          <w:p w:rsidR="003B11E6" w:rsidRPr="003B11E6" w:rsidRDefault="003B11E6" w:rsidP="00300949">
            <w:pPr>
              <w:keepNext/>
              <w:keepLines/>
              <w:jc w:val="right"/>
              <w:rPr>
                <w:sz w:val="16"/>
                <w:szCs w:val="16"/>
              </w:rPr>
            </w:pPr>
          </w:p>
        </w:tc>
        <w:tc>
          <w:tcPr>
            <w:tcW w:w="1134" w:type="dxa"/>
            <w:vAlign w:val="center"/>
          </w:tcPr>
          <w:p w:rsidR="003B11E6" w:rsidRPr="003B11E6" w:rsidRDefault="003B11E6" w:rsidP="00300949">
            <w:pPr>
              <w:keepNext/>
              <w:keepLines/>
              <w:jc w:val="right"/>
              <w:rPr>
                <w:sz w:val="16"/>
                <w:szCs w:val="16"/>
              </w:rPr>
            </w:pPr>
          </w:p>
        </w:tc>
        <w:tc>
          <w:tcPr>
            <w:tcW w:w="1134" w:type="dxa"/>
            <w:vAlign w:val="center"/>
          </w:tcPr>
          <w:p w:rsidR="003B11E6" w:rsidRPr="003B11E6" w:rsidRDefault="003B11E6" w:rsidP="00300949">
            <w:pPr>
              <w:keepNext/>
              <w:keepLines/>
              <w:jc w:val="right"/>
              <w:rPr>
                <w:sz w:val="16"/>
                <w:szCs w:val="16"/>
              </w:rPr>
            </w:pPr>
          </w:p>
        </w:tc>
      </w:tr>
      <w:tr w:rsidR="003B11E6" w:rsidRPr="003B11E6" w:rsidTr="00300949">
        <w:tc>
          <w:tcPr>
            <w:tcW w:w="2300" w:type="dxa"/>
            <w:noWrap/>
          </w:tcPr>
          <w:p w:rsidR="003B11E6" w:rsidRPr="003B11E6" w:rsidRDefault="003B11E6" w:rsidP="00300949">
            <w:pPr>
              <w:keepNext/>
              <w:keepLines/>
              <w:rPr>
                <w:sz w:val="16"/>
                <w:szCs w:val="16"/>
              </w:rPr>
            </w:pPr>
            <w:r w:rsidRPr="003B11E6">
              <w:rPr>
                <w:sz w:val="16"/>
                <w:szCs w:val="16"/>
              </w:rPr>
              <w:t xml:space="preserve">   Male</w:t>
            </w:r>
          </w:p>
        </w:tc>
        <w:tc>
          <w:tcPr>
            <w:tcW w:w="1276" w:type="dxa"/>
            <w:vAlign w:val="center"/>
          </w:tcPr>
          <w:p w:rsidR="003B11E6" w:rsidRPr="003B11E6" w:rsidRDefault="003B11E6" w:rsidP="00300949">
            <w:pPr>
              <w:keepNext/>
              <w:keepLines/>
              <w:jc w:val="right"/>
              <w:rPr>
                <w:sz w:val="16"/>
                <w:szCs w:val="16"/>
              </w:rPr>
            </w:pPr>
            <w:r w:rsidRPr="003B11E6">
              <w:rPr>
                <w:sz w:val="16"/>
                <w:szCs w:val="16"/>
              </w:rPr>
              <w:t>43.7</w:t>
            </w:r>
          </w:p>
        </w:tc>
        <w:tc>
          <w:tcPr>
            <w:tcW w:w="1316" w:type="dxa"/>
            <w:vAlign w:val="center"/>
          </w:tcPr>
          <w:p w:rsidR="003B11E6" w:rsidRPr="003B11E6" w:rsidRDefault="003B11E6" w:rsidP="00300949">
            <w:pPr>
              <w:keepNext/>
              <w:keepLines/>
              <w:jc w:val="right"/>
              <w:rPr>
                <w:sz w:val="16"/>
                <w:szCs w:val="16"/>
              </w:rPr>
            </w:pPr>
            <w:r w:rsidRPr="003B11E6">
              <w:rPr>
                <w:sz w:val="16"/>
                <w:szCs w:val="16"/>
              </w:rPr>
              <w:t>42.5</w:t>
            </w:r>
          </w:p>
        </w:tc>
        <w:tc>
          <w:tcPr>
            <w:tcW w:w="1276" w:type="dxa"/>
            <w:vAlign w:val="center"/>
          </w:tcPr>
          <w:p w:rsidR="003B11E6" w:rsidRPr="003B11E6" w:rsidRDefault="003B11E6" w:rsidP="00300949">
            <w:pPr>
              <w:keepNext/>
              <w:keepLines/>
              <w:jc w:val="right"/>
              <w:rPr>
                <w:sz w:val="16"/>
                <w:szCs w:val="16"/>
              </w:rPr>
            </w:pPr>
            <w:r w:rsidRPr="003B11E6">
              <w:rPr>
                <w:sz w:val="16"/>
                <w:szCs w:val="16"/>
              </w:rPr>
              <w:t>9.9</w:t>
            </w:r>
          </w:p>
        </w:tc>
        <w:tc>
          <w:tcPr>
            <w:tcW w:w="1134" w:type="dxa"/>
            <w:vAlign w:val="center"/>
          </w:tcPr>
          <w:p w:rsidR="003B11E6" w:rsidRPr="003B11E6" w:rsidRDefault="003B11E6" w:rsidP="00300949">
            <w:pPr>
              <w:keepNext/>
              <w:keepLines/>
              <w:jc w:val="right"/>
              <w:rPr>
                <w:sz w:val="16"/>
                <w:szCs w:val="16"/>
              </w:rPr>
            </w:pPr>
            <w:r w:rsidRPr="003B11E6">
              <w:rPr>
                <w:sz w:val="16"/>
                <w:szCs w:val="16"/>
              </w:rPr>
              <w:t>3.8</w:t>
            </w:r>
          </w:p>
        </w:tc>
        <w:tc>
          <w:tcPr>
            <w:tcW w:w="1134" w:type="dxa"/>
            <w:vAlign w:val="center"/>
          </w:tcPr>
          <w:p w:rsidR="003B11E6" w:rsidRPr="003B11E6" w:rsidRDefault="003B11E6" w:rsidP="00300949">
            <w:pPr>
              <w:keepNext/>
              <w:keepLines/>
              <w:jc w:val="right"/>
              <w:rPr>
                <w:sz w:val="16"/>
                <w:szCs w:val="16"/>
              </w:rPr>
            </w:pPr>
            <w:r w:rsidRPr="003B11E6">
              <w:rPr>
                <w:sz w:val="16"/>
                <w:szCs w:val="16"/>
              </w:rPr>
              <w:t>0.1</w:t>
            </w:r>
          </w:p>
        </w:tc>
      </w:tr>
      <w:tr w:rsidR="003B11E6" w:rsidRPr="003B11E6" w:rsidTr="00300949">
        <w:tc>
          <w:tcPr>
            <w:tcW w:w="2300" w:type="dxa"/>
            <w:noWrap/>
          </w:tcPr>
          <w:p w:rsidR="003B11E6" w:rsidRPr="003B11E6" w:rsidRDefault="003B11E6" w:rsidP="00300949">
            <w:pPr>
              <w:keepNext/>
              <w:keepLines/>
              <w:rPr>
                <w:sz w:val="16"/>
                <w:szCs w:val="16"/>
              </w:rPr>
            </w:pPr>
          </w:p>
        </w:tc>
        <w:tc>
          <w:tcPr>
            <w:tcW w:w="1276" w:type="dxa"/>
            <w:vAlign w:val="center"/>
          </w:tcPr>
          <w:p w:rsidR="003B11E6" w:rsidRPr="003B11E6" w:rsidRDefault="003B11E6" w:rsidP="00300949">
            <w:pPr>
              <w:keepNext/>
              <w:keepLines/>
              <w:spacing w:after="60"/>
              <w:jc w:val="right"/>
              <w:rPr>
                <w:sz w:val="16"/>
                <w:szCs w:val="16"/>
              </w:rPr>
            </w:pPr>
            <w:r w:rsidRPr="003B11E6">
              <w:rPr>
                <w:sz w:val="16"/>
                <w:szCs w:val="16"/>
              </w:rPr>
              <w:t>(41.3 - 46.1)</w:t>
            </w:r>
          </w:p>
        </w:tc>
        <w:tc>
          <w:tcPr>
            <w:tcW w:w="1316" w:type="dxa"/>
            <w:vAlign w:val="center"/>
          </w:tcPr>
          <w:p w:rsidR="003B11E6" w:rsidRPr="003B11E6" w:rsidRDefault="003B11E6" w:rsidP="00300949">
            <w:pPr>
              <w:keepNext/>
              <w:keepLines/>
              <w:spacing w:after="60"/>
              <w:jc w:val="right"/>
              <w:rPr>
                <w:sz w:val="16"/>
                <w:szCs w:val="16"/>
              </w:rPr>
            </w:pPr>
            <w:r w:rsidRPr="003B11E6">
              <w:rPr>
                <w:sz w:val="16"/>
                <w:szCs w:val="16"/>
              </w:rPr>
              <w:t>(40.1 - 45.0)</w:t>
            </w:r>
          </w:p>
        </w:tc>
        <w:tc>
          <w:tcPr>
            <w:tcW w:w="1276" w:type="dxa"/>
            <w:vAlign w:val="center"/>
          </w:tcPr>
          <w:p w:rsidR="003B11E6" w:rsidRPr="003B11E6" w:rsidRDefault="003B11E6" w:rsidP="00300949">
            <w:pPr>
              <w:keepNext/>
              <w:keepLines/>
              <w:spacing w:after="60"/>
              <w:jc w:val="right"/>
              <w:rPr>
                <w:sz w:val="16"/>
                <w:szCs w:val="16"/>
              </w:rPr>
            </w:pPr>
            <w:r w:rsidRPr="003B11E6">
              <w:rPr>
                <w:sz w:val="16"/>
                <w:szCs w:val="16"/>
              </w:rPr>
              <w:t>(8.6 - 11.3)</w:t>
            </w:r>
          </w:p>
        </w:tc>
        <w:tc>
          <w:tcPr>
            <w:tcW w:w="1134" w:type="dxa"/>
            <w:vAlign w:val="center"/>
          </w:tcPr>
          <w:p w:rsidR="003B11E6" w:rsidRPr="003B11E6" w:rsidRDefault="003B11E6" w:rsidP="00300949">
            <w:pPr>
              <w:keepNext/>
              <w:keepLines/>
              <w:spacing w:after="60"/>
              <w:jc w:val="right"/>
              <w:rPr>
                <w:sz w:val="16"/>
                <w:szCs w:val="16"/>
              </w:rPr>
            </w:pPr>
            <w:r w:rsidRPr="003B11E6">
              <w:rPr>
                <w:sz w:val="16"/>
                <w:szCs w:val="16"/>
              </w:rPr>
              <w:t>(3.1 - 4.5)</w:t>
            </w:r>
          </w:p>
        </w:tc>
        <w:tc>
          <w:tcPr>
            <w:tcW w:w="1134" w:type="dxa"/>
            <w:vAlign w:val="center"/>
          </w:tcPr>
          <w:p w:rsidR="003B11E6" w:rsidRPr="003B11E6" w:rsidRDefault="003B11E6" w:rsidP="00300949">
            <w:pPr>
              <w:keepNext/>
              <w:keepLines/>
              <w:spacing w:after="60"/>
              <w:jc w:val="right"/>
              <w:rPr>
                <w:sz w:val="16"/>
                <w:szCs w:val="16"/>
              </w:rPr>
            </w:pPr>
            <w:r w:rsidRPr="003B11E6">
              <w:rPr>
                <w:sz w:val="16"/>
                <w:szCs w:val="16"/>
              </w:rPr>
              <w:t>(0.0 - 0.3)</w:t>
            </w:r>
          </w:p>
        </w:tc>
      </w:tr>
      <w:tr w:rsidR="003B11E6" w:rsidRPr="003B11E6" w:rsidTr="00300949">
        <w:tc>
          <w:tcPr>
            <w:tcW w:w="2300" w:type="dxa"/>
            <w:noWrap/>
          </w:tcPr>
          <w:p w:rsidR="003B11E6" w:rsidRPr="003B11E6" w:rsidRDefault="003B11E6" w:rsidP="00300949">
            <w:pPr>
              <w:keepNext/>
              <w:keepLines/>
              <w:rPr>
                <w:sz w:val="16"/>
                <w:szCs w:val="16"/>
              </w:rPr>
            </w:pPr>
            <w:r w:rsidRPr="003B11E6">
              <w:rPr>
                <w:sz w:val="16"/>
                <w:szCs w:val="16"/>
              </w:rPr>
              <w:t xml:space="preserve">   Female</w:t>
            </w:r>
          </w:p>
        </w:tc>
        <w:tc>
          <w:tcPr>
            <w:tcW w:w="1276" w:type="dxa"/>
            <w:vAlign w:val="center"/>
          </w:tcPr>
          <w:p w:rsidR="003B11E6" w:rsidRPr="003B11E6" w:rsidRDefault="003B11E6" w:rsidP="00300949">
            <w:pPr>
              <w:keepNext/>
              <w:keepLines/>
              <w:jc w:val="right"/>
              <w:rPr>
                <w:sz w:val="16"/>
                <w:szCs w:val="16"/>
              </w:rPr>
            </w:pPr>
            <w:r w:rsidRPr="003B11E6">
              <w:rPr>
                <w:sz w:val="16"/>
                <w:szCs w:val="16"/>
              </w:rPr>
              <w:t>43.5</w:t>
            </w:r>
          </w:p>
        </w:tc>
        <w:tc>
          <w:tcPr>
            <w:tcW w:w="1316" w:type="dxa"/>
            <w:vAlign w:val="center"/>
          </w:tcPr>
          <w:p w:rsidR="003B11E6" w:rsidRPr="003B11E6" w:rsidRDefault="003B11E6" w:rsidP="00300949">
            <w:pPr>
              <w:keepNext/>
              <w:keepLines/>
              <w:jc w:val="right"/>
              <w:rPr>
                <w:sz w:val="16"/>
                <w:szCs w:val="16"/>
              </w:rPr>
            </w:pPr>
            <w:r w:rsidRPr="003B11E6">
              <w:rPr>
                <w:sz w:val="16"/>
                <w:szCs w:val="16"/>
              </w:rPr>
              <w:t>41.8</w:t>
            </w:r>
          </w:p>
        </w:tc>
        <w:tc>
          <w:tcPr>
            <w:tcW w:w="1276" w:type="dxa"/>
            <w:vAlign w:val="center"/>
          </w:tcPr>
          <w:p w:rsidR="003B11E6" w:rsidRPr="003B11E6" w:rsidRDefault="003B11E6" w:rsidP="00300949">
            <w:pPr>
              <w:keepNext/>
              <w:keepLines/>
              <w:jc w:val="right"/>
              <w:rPr>
                <w:sz w:val="16"/>
                <w:szCs w:val="16"/>
              </w:rPr>
            </w:pPr>
            <w:r w:rsidRPr="003B11E6">
              <w:rPr>
                <w:sz w:val="16"/>
                <w:szCs w:val="16"/>
              </w:rPr>
              <w:t>9.3</w:t>
            </w:r>
          </w:p>
        </w:tc>
        <w:tc>
          <w:tcPr>
            <w:tcW w:w="1134" w:type="dxa"/>
            <w:vAlign w:val="center"/>
          </w:tcPr>
          <w:p w:rsidR="003B11E6" w:rsidRPr="003B11E6" w:rsidRDefault="003B11E6" w:rsidP="00300949">
            <w:pPr>
              <w:keepNext/>
              <w:keepLines/>
              <w:jc w:val="right"/>
              <w:rPr>
                <w:sz w:val="16"/>
                <w:szCs w:val="16"/>
              </w:rPr>
            </w:pPr>
            <w:r w:rsidRPr="003B11E6">
              <w:rPr>
                <w:sz w:val="16"/>
                <w:szCs w:val="16"/>
              </w:rPr>
              <w:t>5.2</w:t>
            </w:r>
          </w:p>
        </w:tc>
        <w:tc>
          <w:tcPr>
            <w:tcW w:w="1134" w:type="dxa"/>
            <w:vAlign w:val="center"/>
          </w:tcPr>
          <w:p w:rsidR="003B11E6" w:rsidRPr="003B11E6" w:rsidRDefault="003B11E6" w:rsidP="00300949">
            <w:pPr>
              <w:keepNext/>
              <w:keepLines/>
              <w:jc w:val="right"/>
              <w:rPr>
                <w:sz w:val="16"/>
                <w:szCs w:val="16"/>
              </w:rPr>
            </w:pPr>
            <w:r w:rsidRPr="003B11E6">
              <w:rPr>
                <w:sz w:val="16"/>
                <w:szCs w:val="16"/>
              </w:rPr>
              <w:t>0.2</w:t>
            </w:r>
          </w:p>
        </w:tc>
      </w:tr>
      <w:tr w:rsidR="003B11E6" w:rsidRPr="003B11E6" w:rsidTr="00300949">
        <w:tc>
          <w:tcPr>
            <w:tcW w:w="2300" w:type="dxa"/>
            <w:noWrap/>
          </w:tcPr>
          <w:p w:rsidR="003B11E6" w:rsidRPr="003B11E6" w:rsidRDefault="003B11E6" w:rsidP="00300949">
            <w:pPr>
              <w:keepNext/>
              <w:keepLines/>
              <w:rPr>
                <w:sz w:val="16"/>
                <w:szCs w:val="16"/>
              </w:rPr>
            </w:pPr>
          </w:p>
        </w:tc>
        <w:tc>
          <w:tcPr>
            <w:tcW w:w="1276" w:type="dxa"/>
            <w:vAlign w:val="center"/>
          </w:tcPr>
          <w:p w:rsidR="003B11E6" w:rsidRPr="003B11E6" w:rsidRDefault="003B11E6" w:rsidP="00300949">
            <w:pPr>
              <w:keepNext/>
              <w:keepLines/>
              <w:spacing w:after="60"/>
              <w:jc w:val="right"/>
              <w:rPr>
                <w:sz w:val="16"/>
                <w:szCs w:val="16"/>
              </w:rPr>
            </w:pPr>
            <w:r w:rsidRPr="003B11E6">
              <w:rPr>
                <w:sz w:val="16"/>
                <w:szCs w:val="16"/>
              </w:rPr>
              <w:t>(41.5 - 45.5)</w:t>
            </w:r>
          </w:p>
        </w:tc>
        <w:tc>
          <w:tcPr>
            <w:tcW w:w="1316" w:type="dxa"/>
            <w:vAlign w:val="center"/>
          </w:tcPr>
          <w:p w:rsidR="003B11E6" w:rsidRPr="003B11E6" w:rsidRDefault="003B11E6" w:rsidP="00300949">
            <w:pPr>
              <w:keepNext/>
              <w:keepLines/>
              <w:spacing w:after="60"/>
              <w:jc w:val="right"/>
              <w:rPr>
                <w:sz w:val="16"/>
                <w:szCs w:val="16"/>
              </w:rPr>
            </w:pPr>
            <w:r w:rsidRPr="003B11E6">
              <w:rPr>
                <w:sz w:val="16"/>
                <w:szCs w:val="16"/>
              </w:rPr>
              <w:t>(39.8 - 43.9)</w:t>
            </w:r>
          </w:p>
        </w:tc>
        <w:tc>
          <w:tcPr>
            <w:tcW w:w="1276" w:type="dxa"/>
            <w:vAlign w:val="center"/>
          </w:tcPr>
          <w:p w:rsidR="003B11E6" w:rsidRPr="003B11E6" w:rsidRDefault="003B11E6" w:rsidP="00300949">
            <w:pPr>
              <w:keepNext/>
              <w:keepLines/>
              <w:spacing w:after="60"/>
              <w:jc w:val="right"/>
              <w:rPr>
                <w:sz w:val="16"/>
                <w:szCs w:val="16"/>
              </w:rPr>
            </w:pPr>
            <w:r w:rsidRPr="003B11E6">
              <w:rPr>
                <w:sz w:val="16"/>
                <w:szCs w:val="16"/>
              </w:rPr>
              <w:t>(8.1 - 10.5)</w:t>
            </w:r>
          </w:p>
        </w:tc>
        <w:tc>
          <w:tcPr>
            <w:tcW w:w="1134" w:type="dxa"/>
            <w:vAlign w:val="center"/>
          </w:tcPr>
          <w:p w:rsidR="003B11E6" w:rsidRPr="003B11E6" w:rsidRDefault="003B11E6" w:rsidP="00300949">
            <w:pPr>
              <w:keepNext/>
              <w:keepLines/>
              <w:spacing w:after="60"/>
              <w:jc w:val="right"/>
              <w:rPr>
                <w:sz w:val="16"/>
                <w:szCs w:val="16"/>
              </w:rPr>
            </w:pPr>
            <w:r w:rsidRPr="003B11E6">
              <w:rPr>
                <w:sz w:val="16"/>
                <w:szCs w:val="16"/>
              </w:rPr>
              <w:t>(4.4 - 6.1)</w:t>
            </w:r>
          </w:p>
        </w:tc>
        <w:tc>
          <w:tcPr>
            <w:tcW w:w="1134" w:type="dxa"/>
            <w:vAlign w:val="center"/>
          </w:tcPr>
          <w:p w:rsidR="003B11E6" w:rsidRPr="003B11E6" w:rsidRDefault="003B11E6" w:rsidP="00300949">
            <w:pPr>
              <w:keepNext/>
              <w:keepLines/>
              <w:spacing w:after="60"/>
              <w:jc w:val="right"/>
              <w:rPr>
                <w:sz w:val="16"/>
                <w:szCs w:val="16"/>
              </w:rPr>
            </w:pPr>
            <w:r w:rsidRPr="003B11E6">
              <w:rPr>
                <w:sz w:val="16"/>
                <w:szCs w:val="16"/>
              </w:rPr>
              <w:t>(0.1 - 0.4)</w:t>
            </w:r>
          </w:p>
        </w:tc>
      </w:tr>
      <w:tr w:rsidR="003B11E6" w:rsidRPr="003B11E6" w:rsidTr="00300949">
        <w:tc>
          <w:tcPr>
            <w:tcW w:w="2300" w:type="dxa"/>
            <w:noWrap/>
          </w:tcPr>
          <w:p w:rsidR="003B11E6" w:rsidRPr="003B11E6" w:rsidRDefault="003B11E6" w:rsidP="00300949">
            <w:pPr>
              <w:rPr>
                <w:b/>
                <w:bCs/>
                <w:sz w:val="16"/>
                <w:szCs w:val="16"/>
              </w:rPr>
            </w:pPr>
            <w:r w:rsidRPr="003B11E6">
              <w:rPr>
                <w:b/>
                <w:bCs/>
                <w:sz w:val="16"/>
                <w:szCs w:val="16"/>
              </w:rPr>
              <w:t>Ethnic group</w:t>
            </w:r>
          </w:p>
        </w:tc>
        <w:tc>
          <w:tcPr>
            <w:tcW w:w="1276" w:type="dxa"/>
            <w:vAlign w:val="center"/>
          </w:tcPr>
          <w:p w:rsidR="003B11E6" w:rsidRPr="003B11E6" w:rsidRDefault="003B11E6" w:rsidP="00300949">
            <w:pPr>
              <w:jc w:val="right"/>
              <w:rPr>
                <w:sz w:val="16"/>
                <w:szCs w:val="16"/>
              </w:rPr>
            </w:pPr>
          </w:p>
        </w:tc>
        <w:tc>
          <w:tcPr>
            <w:tcW w:w="1316" w:type="dxa"/>
            <w:vAlign w:val="center"/>
          </w:tcPr>
          <w:p w:rsidR="003B11E6" w:rsidRPr="003B11E6" w:rsidRDefault="003B11E6" w:rsidP="00300949">
            <w:pPr>
              <w:jc w:val="right"/>
              <w:rPr>
                <w:sz w:val="16"/>
                <w:szCs w:val="16"/>
              </w:rPr>
            </w:pPr>
          </w:p>
        </w:tc>
        <w:tc>
          <w:tcPr>
            <w:tcW w:w="1276" w:type="dxa"/>
            <w:vAlign w:val="center"/>
          </w:tcPr>
          <w:p w:rsidR="003B11E6" w:rsidRPr="003B11E6" w:rsidRDefault="003B11E6" w:rsidP="00300949">
            <w:pPr>
              <w:jc w:val="right"/>
              <w:rPr>
                <w:sz w:val="16"/>
                <w:szCs w:val="16"/>
              </w:rPr>
            </w:pPr>
          </w:p>
        </w:tc>
        <w:tc>
          <w:tcPr>
            <w:tcW w:w="1134" w:type="dxa"/>
            <w:vAlign w:val="center"/>
          </w:tcPr>
          <w:p w:rsidR="003B11E6" w:rsidRPr="003B11E6" w:rsidRDefault="003B11E6" w:rsidP="00300949">
            <w:pPr>
              <w:jc w:val="right"/>
              <w:rPr>
                <w:sz w:val="16"/>
                <w:szCs w:val="16"/>
              </w:rPr>
            </w:pPr>
          </w:p>
        </w:tc>
        <w:tc>
          <w:tcPr>
            <w:tcW w:w="1134" w:type="dxa"/>
            <w:vAlign w:val="center"/>
          </w:tcPr>
          <w:p w:rsidR="003B11E6" w:rsidRPr="003B11E6" w:rsidRDefault="003B11E6" w:rsidP="00300949">
            <w:pPr>
              <w:jc w:val="right"/>
              <w:rPr>
                <w:sz w:val="16"/>
                <w:szCs w:val="16"/>
              </w:rPr>
            </w:pP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European/Other</w:t>
            </w:r>
          </w:p>
        </w:tc>
        <w:tc>
          <w:tcPr>
            <w:tcW w:w="1276" w:type="dxa"/>
            <w:vAlign w:val="center"/>
          </w:tcPr>
          <w:p w:rsidR="003B11E6" w:rsidRPr="003B11E6" w:rsidRDefault="003B11E6" w:rsidP="00300949">
            <w:pPr>
              <w:jc w:val="right"/>
              <w:rPr>
                <w:sz w:val="16"/>
                <w:szCs w:val="16"/>
              </w:rPr>
            </w:pPr>
            <w:r w:rsidRPr="003B11E6">
              <w:rPr>
                <w:sz w:val="16"/>
                <w:szCs w:val="16"/>
              </w:rPr>
              <w:t>41.0</w:t>
            </w:r>
          </w:p>
        </w:tc>
        <w:tc>
          <w:tcPr>
            <w:tcW w:w="1316" w:type="dxa"/>
            <w:vAlign w:val="center"/>
          </w:tcPr>
          <w:p w:rsidR="003B11E6" w:rsidRPr="003B11E6" w:rsidRDefault="003B11E6" w:rsidP="00300949">
            <w:pPr>
              <w:jc w:val="right"/>
              <w:rPr>
                <w:sz w:val="16"/>
                <w:szCs w:val="16"/>
              </w:rPr>
            </w:pPr>
            <w:r w:rsidRPr="003B11E6">
              <w:rPr>
                <w:sz w:val="16"/>
                <w:szCs w:val="16"/>
              </w:rPr>
              <w:t>45.0</w:t>
            </w:r>
          </w:p>
        </w:tc>
        <w:tc>
          <w:tcPr>
            <w:tcW w:w="1276" w:type="dxa"/>
            <w:vAlign w:val="center"/>
          </w:tcPr>
          <w:p w:rsidR="003B11E6" w:rsidRPr="003B11E6" w:rsidRDefault="003B11E6" w:rsidP="00300949">
            <w:pPr>
              <w:jc w:val="right"/>
              <w:rPr>
                <w:sz w:val="16"/>
                <w:szCs w:val="16"/>
              </w:rPr>
            </w:pPr>
            <w:r w:rsidRPr="003B11E6">
              <w:rPr>
                <w:sz w:val="16"/>
                <w:szCs w:val="16"/>
              </w:rPr>
              <w:t>9.8</w:t>
            </w:r>
          </w:p>
        </w:tc>
        <w:tc>
          <w:tcPr>
            <w:tcW w:w="1134" w:type="dxa"/>
            <w:vAlign w:val="center"/>
          </w:tcPr>
          <w:p w:rsidR="003B11E6" w:rsidRPr="003B11E6" w:rsidRDefault="003B11E6" w:rsidP="00300949">
            <w:pPr>
              <w:jc w:val="right"/>
              <w:rPr>
                <w:sz w:val="16"/>
                <w:szCs w:val="16"/>
              </w:rPr>
            </w:pPr>
            <w:r w:rsidRPr="003B11E6">
              <w:rPr>
                <w:sz w:val="16"/>
                <w:szCs w:val="16"/>
              </w:rPr>
              <w:t>4.1</w:t>
            </w:r>
          </w:p>
        </w:tc>
        <w:tc>
          <w:tcPr>
            <w:tcW w:w="1134" w:type="dxa"/>
            <w:vAlign w:val="center"/>
          </w:tcPr>
          <w:p w:rsidR="003B11E6" w:rsidRPr="003B11E6" w:rsidRDefault="003B11E6" w:rsidP="00300949">
            <w:pPr>
              <w:jc w:val="right"/>
              <w:rPr>
                <w:sz w:val="16"/>
                <w:szCs w:val="16"/>
              </w:rPr>
            </w:pPr>
            <w:r w:rsidRPr="003B11E6">
              <w:rPr>
                <w:sz w:val="16"/>
                <w:szCs w:val="16"/>
              </w:rPr>
              <w:t>0.1</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(39.2 - 42.8)</w:t>
            </w:r>
          </w:p>
        </w:tc>
        <w:tc>
          <w:tcPr>
            <w:tcW w:w="1316" w:type="dxa"/>
            <w:vAlign w:val="center"/>
          </w:tcPr>
          <w:p w:rsidR="003B11E6" w:rsidRPr="003B11E6" w:rsidRDefault="003B11E6" w:rsidP="00300949">
            <w:pPr>
              <w:spacing w:after="60"/>
              <w:jc w:val="right"/>
              <w:rPr>
                <w:sz w:val="16"/>
                <w:szCs w:val="16"/>
              </w:rPr>
            </w:pPr>
            <w:r w:rsidRPr="003B11E6">
              <w:rPr>
                <w:sz w:val="16"/>
                <w:szCs w:val="16"/>
              </w:rPr>
              <w:t>(43.1 - 46.9)</w:t>
            </w:r>
          </w:p>
        </w:tc>
        <w:tc>
          <w:tcPr>
            <w:tcW w:w="1276" w:type="dxa"/>
            <w:vAlign w:val="center"/>
          </w:tcPr>
          <w:p w:rsidR="003B11E6" w:rsidRPr="003B11E6" w:rsidRDefault="003B11E6" w:rsidP="00300949">
            <w:pPr>
              <w:spacing w:after="60"/>
              <w:jc w:val="right"/>
              <w:rPr>
                <w:sz w:val="16"/>
                <w:szCs w:val="16"/>
              </w:rPr>
            </w:pPr>
            <w:r w:rsidRPr="003B11E6">
              <w:rPr>
                <w:sz w:val="16"/>
                <w:szCs w:val="16"/>
              </w:rPr>
              <w:t>(8.7 - 10.9)</w:t>
            </w:r>
          </w:p>
        </w:tc>
        <w:tc>
          <w:tcPr>
            <w:tcW w:w="1134" w:type="dxa"/>
            <w:vAlign w:val="center"/>
          </w:tcPr>
          <w:p w:rsidR="003B11E6" w:rsidRPr="003B11E6" w:rsidRDefault="003B11E6" w:rsidP="00300949">
            <w:pPr>
              <w:spacing w:after="60"/>
              <w:jc w:val="right"/>
              <w:rPr>
                <w:sz w:val="16"/>
                <w:szCs w:val="16"/>
              </w:rPr>
            </w:pPr>
            <w:r w:rsidRPr="003B11E6">
              <w:rPr>
                <w:sz w:val="16"/>
                <w:szCs w:val="16"/>
              </w:rPr>
              <w:t>(3.5 - 4.8)</w:t>
            </w:r>
          </w:p>
        </w:tc>
        <w:tc>
          <w:tcPr>
            <w:tcW w:w="1134" w:type="dxa"/>
            <w:vAlign w:val="center"/>
          </w:tcPr>
          <w:p w:rsidR="003B11E6" w:rsidRPr="003B11E6" w:rsidRDefault="003B11E6" w:rsidP="00300949">
            <w:pPr>
              <w:spacing w:after="60"/>
              <w:jc w:val="right"/>
              <w:rPr>
                <w:sz w:val="16"/>
                <w:szCs w:val="16"/>
              </w:rPr>
            </w:pPr>
            <w:r w:rsidRPr="003B11E6">
              <w:rPr>
                <w:sz w:val="16"/>
                <w:szCs w:val="16"/>
              </w:rPr>
              <w:t>(0.1 - 0.3)</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w:t>
            </w:r>
            <w:r w:rsidR="00BE36FF">
              <w:rPr>
                <w:sz w:val="16"/>
                <w:szCs w:val="16"/>
              </w:rPr>
              <w:t>Māori</w:t>
            </w:r>
          </w:p>
        </w:tc>
        <w:tc>
          <w:tcPr>
            <w:tcW w:w="1276" w:type="dxa"/>
            <w:vAlign w:val="center"/>
          </w:tcPr>
          <w:p w:rsidR="003B11E6" w:rsidRPr="003B11E6" w:rsidRDefault="003B11E6" w:rsidP="00300949">
            <w:pPr>
              <w:jc w:val="right"/>
              <w:rPr>
                <w:sz w:val="16"/>
                <w:szCs w:val="16"/>
              </w:rPr>
            </w:pPr>
            <w:r w:rsidRPr="003B11E6">
              <w:rPr>
                <w:sz w:val="16"/>
                <w:szCs w:val="16"/>
              </w:rPr>
              <w:t>32.4</w:t>
            </w:r>
          </w:p>
        </w:tc>
        <w:tc>
          <w:tcPr>
            <w:tcW w:w="1316" w:type="dxa"/>
            <w:vAlign w:val="center"/>
          </w:tcPr>
          <w:p w:rsidR="003B11E6" w:rsidRPr="003B11E6" w:rsidRDefault="003B11E6" w:rsidP="00300949">
            <w:pPr>
              <w:jc w:val="right"/>
              <w:rPr>
                <w:sz w:val="16"/>
                <w:szCs w:val="16"/>
              </w:rPr>
            </w:pPr>
            <w:r w:rsidRPr="003B11E6">
              <w:rPr>
                <w:sz w:val="16"/>
                <w:szCs w:val="16"/>
              </w:rPr>
              <w:t>40.3</w:t>
            </w:r>
          </w:p>
        </w:tc>
        <w:tc>
          <w:tcPr>
            <w:tcW w:w="1276" w:type="dxa"/>
            <w:vAlign w:val="center"/>
          </w:tcPr>
          <w:p w:rsidR="003B11E6" w:rsidRPr="003B11E6" w:rsidRDefault="003B11E6" w:rsidP="00300949">
            <w:pPr>
              <w:jc w:val="right"/>
              <w:rPr>
                <w:sz w:val="16"/>
                <w:szCs w:val="16"/>
              </w:rPr>
            </w:pPr>
            <w:r w:rsidRPr="003B11E6">
              <w:rPr>
                <w:sz w:val="16"/>
                <w:szCs w:val="16"/>
              </w:rPr>
              <w:t>14.6</w:t>
            </w:r>
          </w:p>
        </w:tc>
        <w:tc>
          <w:tcPr>
            <w:tcW w:w="1134" w:type="dxa"/>
            <w:vAlign w:val="center"/>
          </w:tcPr>
          <w:p w:rsidR="003B11E6" w:rsidRPr="003B11E6" w:rsidRDefault="003B11E6" w:rsidP="00300949">
            <w:pPr>
              <w:jc w:val="right"/>
              <w:rPr>
                <w:sz w:val="16"/>
                <w:szCs w:val="16"/>
              </w:rPr>
            </w:pPr>
            <w:r w:rsidRPr="003B11E6">
              <w:rPr>
                <w:sz w:val="16"/>
                <w:szCs w:val="16"/>
              </w:rPr>
              <w:t>12.6</w:t>
            </w:r>
          </w:p>
        </w:tc>
        <w:tc>
          <w:tcPr>
            <w:tcW w:w="1134" w:type="dxa"/>
            <w:vAlign w:val="center"/>
          </w:tcPr>
          <w:p w:rsidR="003B11E6" w:rsidRPr="003B11E6" w:rsidRDefault="003B11E6" w:rsidP="00300949">
            <w:pPr>
              <w:jc w:val="right"/>
              <w:rPr>
                <w:sz w:val="16"/>
                <w:szCs w:val="16"/>
              </w:rPr>
            </w:pPr>
            <w:r w:rsidRPr="003B11E6">
              <w:rPr>
                <w:sz w:val="16"/>
                <w:szCs w:val="16"/>
              </w:rPr>
              <w:t>0.2</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(29.2 - 35.6)</w:t>
            </w:r>
          </w:p>
        </w:tc>
        <w:tc>
          <w:tcPr>
            <w:tcW w:w="1316" w:type="dxa"/>
            <w:vAlign w:val="center"/>
          </w:tcPr>
          <w:p w:rsidR="003B11E6" w:rsidRPr="003B11E6" w:rsidRDefault="003B11E6" w:rsidP="00300949">
            <w:pPr>
              <w:spacing w:after="60"/>
              <w:jc w:val="right"/>
              <w:rPr>
                <w:sz w:val="16"/>
                <w:szCs w:val="16"/>
              </w:rPr>
            </w:pPr>
            <w:r w:rsidRPr="003B11E6">
              <w:rPr>
                <w:sz w:val="16"/>
                <w:szCs w:val="16"/>
              </w:rPr>
              <w:t>(37.0 - 43.6)</w:t>
            </w:r>
          </w:p>
        </w:tc>
        <w:tc>
          <w:tcPr>
            <w:tcW w:w="1276" w:type="dxa"/>
            <w:vAlign w:val="center"/>
          </w:tcPr>
          <w:p w:rsidR="003B11E6" w:rsidRPr="003B11E6" w:rsidRDefault="003B11E6" w:rsidP="00300949">
            <w:pPr>
              <w:spacing w:after="60"/>
              <w:jc w:val="right"/>
              <w:rPr>
                <w:sz w:val="16"/>
                <w:szCs w:val="16"/>
              </w:rPr>
            </w:pPr>
            <w:r w:rsidRPr="003B11E6">
              <w:rPr>
                <w:sz w:val="16"/>
                <w:szCs w:val="16"/>
              </w:rPr>
              <w:t>(12.4 - 17.1)</w:t>
            </w:r>
          </w:p>
        </w:tc>
        <w:tc>
          <w:tcPr>
            <w:tcW w:w="1134" w:type="dxa"/>
            <w:vAlign w:val="center"/>
          </w:tcPr>
          <w:p w:rsidR="003B11E6" w:rsidRPr="003B11E6" w:rsidRDefault="003B11E6" w:rsidP="00300949">
            <w:pPr>
              <w:spacing w:after="60"/>
              <w:jc w:val="right"/>
              <w:rPr>
                <w:sz w:val="16"/>
                <w:szCs w:val="16"/>
              </w:rPr>
            </w:pPr>
            <w:r w:rsidRPr="003B11E6">
              <w:rPr>
                <w:sz w:val="16"/>
                <w:szCs w:val="16"/>
              </w:rPr>
              <w:t>(10.5 - 15.0)</w:t>
            </w:r>
          </w:p>
        </w:tc>
        <w:tc>
          <w:tcPr>
            <w:tcW w:w="1134" w:type="dxa"/>
            <w:vAlign w:val="center"/>
          </w:tcPr>
          <w:p w:rsidR="003B11E6" w:rsidRPr="003B11E6" w:rsidRDefault="003B11E6" w:rsidP="00300949">
            <w:pPr>
              <w:spacing w:after="60"/>
              <w:jc w:val="right"/>
              <w:rPr>
                <w:sz w:val="16"/>
                <w:szCs w:val="16"/>
              </w:rPr>
            </w:pPr>
            <w:r w:rsidRPr="003B11E6">
              <w:rPr>
                <w:sz w:val="16"/>
                <w:szCs w:val="16"/>
              </w:rPr>
              <w:t>(0.0 - 0.4)</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Pacific</w:t>
            </w:r>
          </w:p>
        </w:tc>
        <w:tc>
          <w:tcPr>
            <w:tcW w:w="1276" w:type="dxa"/>
            <w:vAlign w:val="center"/>
          </w:tcPr>
          <w:p w:rsidR="003B11E6" w:rsidRPr="003B11E6" w:rsidRDefault="003B11E6" w:rsidP="00300949">
            <w:pPr>
              <w:jc w:val="right"/>
              <w:rPr>
                <w:sz w:val="16"/>
                <w:szCs w:val="16"/>
              </w:rPr>
            </w:pPr>
            <w:r w:rsidRPr="003B11E6">
              <w:rPr>
                <w:sz w:val="16"/>
                <w:szCs w:val="16"/>
              </w:rPr>
              <w:t>52.0</w:t>
            </w:r>
          </w:p>
        </w:tc>
        <w:tc>
          <w:tcPr>
            <w:tcW w:w="1316" w:type="dxa"/>
            <w:vAlign w:val="center"/>
          </w:tcPr>
          <w:p w:rsidR="003B11E6" w:rsidRPr="003B11E6" w:rsidRDefault="003B11E6" w:rsidP="00300949">
            <w:pPr>
              <w:jc w:val="right"/>
              <w:rPr>
                <w:sz w:val="16"/>
                <w:szCs w:val="16"/>
              </w:rPr>
            </w:pPr>
            <w:r w:rsidRPr="003B11E6">
              <w:rPr>
                <w:sz w:val="16"/>
                <w:szCs w:val="16"/>
              </w:rPr>
              <w:t>29.7</w:t>
            </w:r>
          </w:p>
        </w:tc>
        <w:tc>
          <w:tcPr>
            <w:tcW w:w="1276" w:type="dxa"/>
            <w:vAlign w:val="center"/>
          </w:tcPr>
          <w:p w:rsidR="003B11E6" w:rsidRPr="003B11E6" w:rsidRDefault="003B11E6" w:rsidP="00300949">
            <w:pPr>
              <w:jc w:val="right"/>
              <w:rPr>
                <w:sz w:val="16"/>
                <w:szCs w:val="16"/>
              </w:rPr>
            </w:pPr>
            <w:r w:rsidRPr="003B11E6">
              <w:rPr>
                <w:sz w:val="16"/>
                <w:szCs w:val="16"/>
              </w:rPr>
              <w:t>11.0</w:t>
            </w:r>
          </w:p>
        </w:tc>
        <w:tc>
          <w:tcPr>
            <w:tcW w:w="1134" w:type="dxa"/>
            <w:vAlign w:val="center"/>
          </w:tcPr>
          <w:p w:rsidR="003B11E6" w:rsidRPr="003B11E6" w:rsidRDefault="003B11E6" w:rsidP="00300949">
            <w:pPr>
              <w:jc w:val="right"/>
              <w:rPr>
                <w:sz w:val="16"/>
                <w:szCs w:val="16"/>
              </w:rPr>
            </w:pPr>
            <w:r w:rsidRPr="003B11E6">
              <w:rPr>
                <w:sz w:val="16"/>
                <w:szCs w:val="16"/>
              </w:rPr>
              <w:t>7.3</w:t>
            </w:r>
          </w:p>
        </w:tc>
        <w:tc>
          <w:tcPr>
            <w:tcW w:w="1134" w:type="dxa"/>
            <w:vAlign w:val="center"/>
          </w:tcPr>
          <w:p w:rsidR="003B11E6" w:rsidRPr="003B11E6" w:rsidRDefault="003B11E6" w:rsidP="00300949">
            <w:pPr>
              <w:jc w:val="right"/>
              <w:rPr>
                <w:sz w:val="16"/>
                <w:szCs w:val="16"/>
              </w:rPr>
            </w:pPr>
            <w:r w:rsidRPr="003B11E6">
              <w:rPr>
                <w:sz w:val="16"/>
                <w:szCs w:val="16"/>
              </w:rPr>
              <w:t>0.0</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(47.7 - 56.3)</w:t>
            </w:r>
          </w:p>
        </w:tc>
        <w:tc>
          <w:tcPr>
            <w:tcW w:w="1316" w:type="dxa"/>
            <w:vAlign w:val="center"/>
          </w:tcPr>
          <w:p w:rsidR="003B11E6" w:rsidRPr="003B11E6" w:rsidRDefault="003B11E6" w:rsidP="00300949">
            <w:pPr>
              <w:spacing w:after="60"/>
              <w:jc w:val="right"/>
              <w:rPr>
                <w:sz w:val="16"/>
                <w:szCs w:val="16"/>
              </w:rPr>
            </w:pPr>
            <w:r w:rsidRPr="003B11E6">
              <w:rPr>
                <w:sz w:val="16"/>
                <w:szCs w:val="16"/>
              </w:rPr>
              <w:t>(26.1 - 33.5)</w:t>
            </w:r>
          </w:p>
        </w:tc>
        <w:tc>
          <w:tcPr>
            <w:tcW w:w="1276" w:type="dxa"/>
            <w:vAlign w:val="center"/>
          </w:tcPr>
          <w:p w:rsidR="003B11E6" w:rsidRPr="003B11E6" w:rsidRDefault="003B11E6" w:rsidP="00300949">
            <w:pPr>
              <w:spacing w:after="60"/>
              <w:jc w:val="right"/>
              <w:rPr>
                <w:sz w:val="16"/>
                <w:szCs w:val="16"/>
              </w:rPr>
            </w:pPr>
            <w:r w:rsidRPr="003B11E6">
              <w:rPr>
                <w:sz w:val="16"/>
                <w:szCs w:val="16"/>
              </w:rPr>
              <w:t>(8.2 - 14.4)</w:t>
            </w:r>
          </w:p>
        </w:tc>
        <w:tc>
          <w:tcPr>
            <w:tcW w:w="1134" w:type="dxa"/>
            <w:vAlign w:val="center"/>
          </w:tcPr>
          <w:p w:rsidR="003B11E6" w:rsidRPr="003B11E6" w:rsidRDefault="003B11E6" w:rsidP="00300949">
            <w:pPr>
              <w:spacing w:after="60"/>
              <w:jc w:val="right"/>
              <w:rPr>
                <w:sz w:val="16"/>
                <w:szCs w:val="16"/>
              </w:rPr>
            </w:pPr>
            <w:r w:rsidRPr="003B11E6">
              <w:rPr>
                <w:sz w:val="16"/>
                <w:szCs w:val="16"/>
              </w:rPr>
              <w:t>(5.4 - 9.6)</w:t>
            </w:r>
          </w:p>
        </w:tc>
        <w:tc>
          <w:tcPr>
            <w:tcW w:w="1134" w:type="dxa"/>
            <w:vAlign w:val="center"/>
          </w:tcPr>
          <w:p w:rsidR="003B11E6" w:rsidRPr="003B11E6" w:rsidRDefault="003B11E6" w:rsidP="00300949">
            <w:pPr>
              <w:spacing w:after="60"/>
              <w:jc w:val="right"/>
              <w:rPr>
                <w:sz w:val="16"/>
                <w:szCs w:val="16"/>
              </w:rPr>
            </w:pPr>
            <w:r w:rsidRPr="003B11E6">
              <w:rPr>
                <w:sz w:val="16"/>
                <w:szCs w:val="16"/>
              </w:rPr>
              <w:t>(0.0 - 0.2)</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Asian</w:t>
            </w:r>
          </w:p>
        </w:tc>
        <w:tc>
          <w:tcPr>
            <w:tcW w:w="1276" w:type="dxa"/>
            <w:vAlign w:val="center"/>
          </w:tcPr>
          <w:p w:rsidR="003B11E6" w:rsidRPr="003B11E6" w:rsidRDefault="003B11E6" w:rsidP="00300949">
            <w:pPr>
              <w:jc w:val="right"/>
              <w:rPr>
                <w:sz w:val="16"/>
                <w:szCs w:val="16"/>
              </w:rPr>
            </w:pPr>
            <w:r w:rsidRPr="003B11E6">
              <w:rPr>
                <w:sz w:val="16"/>
                <w:szCs w:val="16"/>
              </w:rPr>
              <w:t>67.7</w:t>
            </w:r>
          </w:p>
        </w:tc>
        <w:tc>
          <w:tcPr>
            <w:tcW w:w="1316" w:type="dxa"/>
            <w:vAlign w:val="center"/>
          </w:tcPr>
          <w:p w:rsidR="003B11E6" w:rsidRPr="003B11E6" w:rsidRDefault="003B11E6" w:rsidP="00300949">
            <w:pPr>
              <w:jc w:val="right"/>
              <w:rPr>
                <w:sz w:val="16"/>
                <w:szCs w:val="16"/>
              </w:rPr>
            </w:pPr>
            <w:r w:rsidRPr="003B11E6">
              <w:rPr>
                <w:sz w:val="16"/>
                <w:szCs w:val="16"/>
              </w:rPr>
              <w:t>25.7</w:t>
            </w:r>
          </w:p>
        </w:tc>
        <w:tc>
          <w:tcPr>
            <w:tcW w:w="1276" w:type="dxa"/>
            <w:vAlign w:val="center"/>
          </w:tcPr>
          <w:p w:rsidR="003B11E6" w:rsidRPr="003B11E6" w:rsidRDefault="003B11E6" w:rsidP="00300949">
            <w:pPr>
              <w:jc w:val="right"/>
              <w:rPr>
                <w:sz w:val="16"/>
                <w:szCs w:val="16"/>
              </w:rPr>
            </w:pPr>
            <w:r w:rsidRPr="003B11E6">
              <w:rPr>
                <w:sz w:val="16"/>
                <w:szCs w:val="16"/>
              </w:rPr>
              <w:t>4.2</w:t>
            </w:r>
          </w:p>
        </w:tc>
        <w:tc>
          <w:tcPr>
            <w:tcW w:w="1134" w:type="dxa"/>
            <w:vAlign w:val="center"/>
          </w:tcPr>
          <w:p w:rsidR="003B11E6" w:rsidRPr="003B11E6" w:rsidRDefault="003B11E6" w:rsidP="00300949">
            <w:pPr>
              <w:jc w:val="right"/>
              <w:rPr>
                <w:sz w:val="16"/>
                <w:szCs w:val="16"/>
              </w:rPr>
            </w:pPr>
            <w:r w:rsidRPr="003B11E6">
              <w:rPr>
                <w:sz w:val="16"/>
                <w:szCs w:val="16"/>
              </w:rPr>
              <w:t>2.5</w:t>
            </w:r>
          </w:p>
        </w:tc>
        <w:tc>
          <w:tcPr>
            <w:tcW w:w="1134" w:type="dxa"/>
            <w:vAlign w:val="center"/>
          </w:tcPr>
          <w:p w:rsidR="003B11E6" w:rsidRPr="003B11E6" w:rsidRDefault="003B11E6" w:rsidP="00300949">
            <w:pPr>
              <w:jc w:val="right"/>
              <w:rPr>
                <w:sz w:val="16"/>
                <w:szCs w:val="16"/>
              </w:rPr>
            </w:pPr>
            <w:r w:rsidRPr="003B11E6">
              <w:rPr>
                <w:sz w:val="16"/>
                <w:szCs w:val="16"/>
              </w:rPr>
              <w:t>-</w:t>
            </w:r>
          </w:p>
        </w:tc>
      </w:tr>
      <w:tr w:rsidR="003B11E6" w:rsidRPr="003B11E6" w:rsidTr="00300949">
        <w:tc>
          <w:tcPr>
            <w:tcW w:w="2300" w:type="dxa"/>
            <w:tcBorders>
              <w:bottom w:val="nil"/>
            </w:tcBorders>
            <w:noWrap/>
          </w:tcPr>
          <w:p w:rsidR="003B11E6" w:rsidRPr="003B11E6" w:rsidRDefault="003B11E6" w:rsidP="00300949">
            <w:pPr>
              <w:rPr>
                <w:sz w:val="16"/>
                <w:szCs w:val="16"/>
              </w:rPr>
            </w:pPr>
          </w:p>
        </w:tc>
        <w:tc>
          <w:tcPr>
            <w:tcW w:w="1276" w:type="dxa"/>
            <w:tcBorders>
              <w:bottom w:val="nil"/>
            </w:tcBorders>
            <w:vAlign w:val="center"/>
          </w:tcPr>
          <w:p w:rsidR="003B11E6" w:rsidRPr="003B11E6" w:rsidRDefault="003B11E6" w:rsidP="00300949">
            <w:pPr>
              <w:spacing w:after="60"/>
              <w:jc w:val="right"/>
              <w:rPr>
                <w:sz w:val="16"/>
                <w:szCs w:val="16"/>
              </w:rPr>
            </w:pPr>
            <w:r w:rsidRPr="003B11E6">
              <w:rPr>
                <w:sz w:val="16"/>
                <w:szCs w:val="16"/>
              </w:rPr>
              <w:t>(64.1 - 71.1)</w:t>
            </w:r>
          </w:p>
        </w:tc>
        <w:tc>
          <w:tcPr>
            <w:tcW w:w="1316" w:type="dxa"/>
            <w:tcBorders>
              <w:bottom w:val="nil"/>
            </w:tcBorders>
            <w:vAlign w:val="center"/>
          </w:tcPr>
          <w:p w:rsidR="003B11E6" w:rsidRPr="003B11E6" w:rsidRDefault="003B11E6" w:rsidP="00300949">
            <w:pPr>
              <w:spacing w:after="60"/>
              <w:jc w:val="right"/>
              <w:rPr>
                <w:sz w:val="16"/>
                <w:szCs w:val="16"/>
              </w:rPr>
            </w:pPr>
            <w:r w:rsidRPr="003B11E6">
              <w:rPr>
                <w:sz w:val="16"/>
                <w:szCs w:val="16"/>
              </w:rPr>
              <w:t>(22.4 - 29.1)</w:t>
            </w:r>
          </w:p>
        </w:tc>
        <w:tc>
          <w:tcPr>
            <w:tcW w:w="1276" w:type="dxa"/>
            <w:tcBorders>
              <w:bottom w:val="nil"/>
            </w:tcBorders>
            <w:vAlign w:val="center"/>
          </w:tcPr>
          <w:p w:rsidR="003B11E6" w:rsidRPr="003B11E6" w:rsidRDefault="003B11E6" w:rsidP="00300949">
            <w:pPr>
              <w:spacing w:after="60"/>
              <w:jc w:val="right"/>
              <w:rPr>
                <w:sz w:val="16"/>
                <w:szCs w:val="16"/>
              </w:rPr>
            </w:pPr>
            <w:r w:rsidRPr="003B11E6">
              <w:rPr>
                <w:sz w:val="16"/>
                <w:szCs w:val="16"/>
              </w:rPr>
              <w:t>(2.8 - 6.0)</w:t>
            </w:r>
          </w:p>
        </w:tc>
        <w:tc>
          <w:tcPr>
            <w:tcW w:w="1134" w:type="dxa"/>
            <w:tcBorders>
              <w:bottom w:val="nil"/>
            </w:tcBorders>
            <w:vAlign w:val="center"/>
          </w:tcPr>
          <w:p w:rsidR="003B11E6" w:rsidRPr="003B11E6" w:rsidRDefault="003B11E6" w:rsidP="00300949">
            <w:pPr>
              <w:spacing w:after="60"/>
              <w:jc w:val="right"/>
              <w:rPr>
                <w:sz w:val="16"/>
                <w:szCs w:val="16"/>
              </w:rPr>
            </w:pPr>
            <w:r w:rsidRPr="003B11E6">
              <w:rPr>
                <w:sz w:val="16"/>
                <w:szCs w:val="16"/>
              </w:rPr>
              <w:t>(1.5 - 3.8)</w:t>
            </w:r>
          </w:p>
        </w:tc>
        <w:tc>
          <w:tcPr>
            <w:tcW w:w="1134" w:type="dxa"/>
            <w:tcBorders>
              <w:bottom w:val="nil"/>
            </w:tcBorders>
            <w:vAlign w:val="center"/>
          </w:tcPr>
          <w:p w:rsidR="003B11E6" w:rsidRPr="003B11E6" w:rsidRDefault="003B11E6" w:rsidP="00300949">
            <w:pPr>
              <w:spacing w:after="60"/>
              <w:jc w:val="right"/>
              <w:rPr>
                <w:sz w:val="16"/>
                <w:szCs w:val="16"/>
              </w:rPr>
            </w:pPr>
            <w:r w:rsidRPr="003B11E6">
              <w:rPr>
                <w:sz w:val="16"/>
                <w:szCs w:val="16"/>
              </w:rPr>
              <w:t>-</w:t>
            </w:r>
          </w:p>
        </w:tc>
      </w:tr>
      <w:tr w:rsidR="003B11E6" w:rsidRPr="003B11E6" w:rsidTr="00300949">
        <w:tc>
          <w:tcPr>
            <w:tcW w:w="2300" w:type="dxa"/>
            <w:tcBorders>
              <w:top w:val="nil"/>
              <w:bottom w:val="nil"/>
            </w:tcBorders>
            <w:noWrap/>
          </w:tcPr>
          <w:p w:rsidR="003B11E6" w:rsidRPr="003B11E6" w:rsidRDefault="003B11E6" w:rsidP="00300949">
            <w:pPr>
              <w:rPr>
                <w:b/>
                <w:bCs/>
                <w:sz w:val="16"/>
                <w:szCs w:val="16"/>
              </w:rPr>
            </w:pPr>
            <w:r w:rsidRPr="003B11E6">
              <w:rPr>
                <w:b/>
                <w:bCs/>
                <w:sz w:val="16"/>
                <w:szCs w:val="16"/>
              </w:rPr>
              <w:t>Age group</w:t>
            </w:r>
          </w:p>
        </w:tc>
        <w:tc>
          <w:tcPr>
            <w:tcW w:w="1276" w:type="dxa"/>
            <w:tcBorders>
              <w:top w:val="nil"/>
              <w:bottom w:val="nil"/>
            </w:tcBorders>
            <w:vAlign w:val="center"/>
          </w:tcPr>
          <w:p w:rsidR="003B11E6" w:rsidRPr="003B11E6" w:rsidRDefault="003B11E6" w:rsidP="00300949">
            <w:pPr>
              <w:jc w:val="right"/>
              <w:rPr>
                <w:sz w:val="16"/>
                <w:szCs w:val="16"/>
              </w:rPr>
            </w:pPr>
          </w:p>
        </w:tc>
        <w:tc>
          <w:tcPr>
            <w:tcW w:w="1316" w:type="dxa"/>
            <w:tcBorders>
              <w:top w:val="nil"/>
              <w:bottom w:val="nil"/>
            </w:tcBorders>
            <w:vAlign w:val="center"/>
          </w:tcPr>
          <w:p w:rsidR="003B11E6" w:rsidRPr="003B11E6" w:rsidRDefault="003B11E6" w:rsidP="00300949">
            <w:pPr>
              <w:jc w:val="right"/>
              <w:rPr>
                <w:sz w:val="16"/>
                <w:szCs w:val="16"/>
              </w:rPr>
            </w:pPr>
          </w:p>
        </w:tc>
        <w:tc>
          <w:tcPr>
            <w:tcW w:w="1276" w:type="dxa"/>
            <w:tcBorders>
              <w:top w:val="nil"/>
              <w:bottom w:val="nil"/>
            </w:tcBorders>
            <w:vAlign w:val="center"/>
          </w:tcPr>
          <w:p w:rsidR="003B11E6" w:rsidRPr="003B11E6" w:rsidRDefault="003B11E6" w:rsidP="00300949">
            <w:pPr>
              <w:jc w:val="right"/>
              <w:rPr>
                <w:sz w:val="16"/>
                <w:szCs w:val="16"/>
              </w:rPr>
            </w:pPr>
          </w:p>
        </w:tc>
        <w:tc>
          <w:tcPr>
            <w:tcW w:w="1134" w:type="dxa"/>
            <w:tcBorders>
              <w:top w:val="nil"/>
              <w:bottom w:val="nil"/>
            </w:tcBorders>
            <w:vAlign w:val="center"/>
          </w:tcPr>
          <w:p w:rsidR="003B11E6" w:rsidRPr="003B11E6" w:rsidRDefault="003B11E6" w:rsidP="00300949">
            <w:pPr>
              <w:jc w:val="right"/>
              <w:rPr>
                <w:sz w:val="16"/>
                <w:szCs w:val="16"/>
              </w:rPr>
            </w:pPr>
          </w:p>
        </w:tc>
        <w:tc>
          <w:tcPr>
            <w:tcW w:w="1134" w:type="dxa"/>
            <w:tcBorders>
              <w:top w:val="nil"/>
              <w:bottom w:val="nil"/>
            </w:tcBorders>
            <w:vAlign w:val="center"/>
          </w:tcPr>
          <w:p w:rsidR="003B11E6" w:rsidRPr="003B11E6" w:rsidRDefault="003B11E6" w:rsidP="00300949">
            <w:pPr>
              <w:jc w:val="right"/>
              <w:rPr>
                <w:sz w:val="16"/>
                <w:szCs w:val="16"/>
              </w:rPr>
            </w:pPr>
          </w:p>
        </w:tc>
      </w:tr>
      <w:tr w:rsidR="003B11E6" w:rsidRPr="003B11E6" w:rsidTr="00300949">
        <w:tc>
          <w:tcPr>
            <w:tcW w:w="2300" w:type="dxa"/>
            <w:tcBorders>
              <w:top w:val="nil"/>
            </w:tcBorders>
            <w:noWrap/>
          </w:tcPr>
          <w:p w:rsidR="003B11E6" w:rsidRPr="003B11E6" w:rsidRDefault="003B11E6" w:rsidP="00300949">
            <w:pPr>
              <w:rPr>
                <w:sz w:val="16"/>
                <w:szCs w:val="16"/>
              </w:rPr>
            </w:pPr>
            <w:r w:rsidRPr="003B11E6">
              <w:rPr>
                <w:sz w:val="16"/>
                <w:szCs w:val="16"/>
              </w:rPr>
              <w:t xml:space="preserve">   18 - 24 years</w:t>
            </w:r>
          </w:p>
        </w:tc>
        <w:tc>
          <w:tcPr>
            <w:tcW w:w="1276" w:type="dxa"/>
            <w:tcBorders>
              <w:top w:val="nil"/>
            </w:tcBorders>
            <w:vAlign w:val="center"/>
          </w:tcPr>
          <w:p w:rsidR="003B11E6" w:rsidRPr="003B11E6" w:rsidRDefault="003B11E6" w:rsidP="00300949">
            <w:pPr>
              <w:jc w:val="right"/>
              <w:rPr>
                <w:sz w:val="16"/>
                <w:szCs w:val="16"/>
              </w:rPr>
            </w:pPr>
            <w:r w:rsidRPr="003B11E6">
              <w:rPr>
                <w:sz w:val="16"/>
                <w:szCs w:val="16"/>
              </w:rPr>
              <w:t>45.5</w:t>
            </w:r>
          </w:p>
        </w:tc>
        <w:tc>
          <w:tcPr>
            <w:tcW w:w="1316" w:type="dxa"/>
            <w:tcBorders>
              <w:top w:val="nil"/>
            </w:tcBorders>
            <w:vAlign w:val="center"/>
          </w:tcPr>
          <w:p w:rsidR="003B11E6" w:rsidRPr="003B11E6" w:rsidRDefault="003B11E6" w:rsidP="00300949">
            <w:pPr>
              <w:jc w:val="right"/>
              <w:rPr>
                <w:sz w:val="16"/>
                <w:szCs w:val="16"/>
              </w:rPr>
            </w:pPr>
            <w:r w:rsidRPr="003B11E6">
              <w:rPr>
                <w:sz w:val="16"/>
                <w:szCs w:val="16"/>
              </w:rPr>
              <w:t>42.6</w:t>
            </w:r>
          </w:p>
        </w:tc>
        <w:tc>
          <w:tcPr>
            <w:tcW w:w="1276" w:type="dxa"/>
            <w:tcBorders>
              <w:top w:val="nil"/>
            </w:tcBorders>
            <w:vAlign w:val="center"/>
          </w:tcPr>
          <w:p w:rsidR="003B11E6" w:rsidRPr="003B11E6" w:rsidRDefault="003B11E6" w:rsidP="00300949">
            <w:pPr>
              <w:jc w:val="right"/>
              <w:rPr>
                <w:sz w:val="16"/>
                <w:szCs w:val="16"/>
              </w:rPr>
            </w:pPr>
            <w:r w:rsidRPr="003B11E6">
              <w:rPr>
                <w:sz w:val="16"/>
                <w:szCs w:val="16"/>
              </w:rPr>
              <w:t>9.0</w:t>
            </w:r>
          </w:p>
        </w:tc>
        <w:tc>
          <w:tcPr>
            <w:tcW w:w="1134" w:type="dxa"/>
            <w:tcBorders>
              <w:top w:val="nil"/>
            </w:tcBorders>
            <w:vAlign w:val="center"/>
          </w:tcPr>
          <w:p w:rsidR="003B11E6" w:rsidRPr="003B11E6" w:rsidRDefault="003B11E6" w:rsidP="00300949">
            <w:pPr>
              <w:jc w:val="right"/>
              <w:rPr>
                <w:sz w:val="16"/>
                <w:szCs w:val="16"/>
              </w:rPr>
            </w:pPr>
            <w:r w:rsidRPr="003B11E6">
              <w:rPr>
                <w:sz w:val="16"/>
                <w:szCs w:val="16"/>
              </w:rPr>
              <w:t>3.0</w:t>
            </w:r>
          </w:p>
        </w:tc>
        <w:tc>
          <w:tcPr>
            <w:tcW w:w="1134" w:type="dxa"/>
            <w:tcBorders>
              <w:top w:val="nil"/>
            </w:tcBorders>
            <w:vAlign w:val="center"/>
          </w:tcPr>
          <w:p w:rsidR="003B11E6" w:rsidRPr="003B11E6" w:rsidRDefault="003B11E6" w:rsidP="00300949">
            <w:pPr>
              <w:jc w:val="right"/>
              <w:rPr>
                <w:sz w:val="16"/>
                <w:szCs w:val="16"/>
              </w:rPr>
            </w:pPr>
            <w:r w:rsidRPr="003B11E6">
              <w:rPr>
                <w:sz w:val="16"/>
                <w:szCs w:val="16"/>
              </w:rPr>
              <w:t>-</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(40.3 - 50.8)</w:t>
            </w:r>
          </w:p>
        </w:tc>
        <w:tc>
          <w:tcPr>
            <w:tcW w:w="1316" w:type="dxa"/>
            <w:vAlign w:val="center"/>
          </w:tcPr>
          <w:p w:rsidR="003B11E6" w:rsidRPr="003B11E6" w:rsidRDefault="003B11E6" w:rsidP="00300949">
            <w:pPr>
              <w:spacing w:after="60"/>
              <w:jc w:val="right"/>
              <w:rPr>
                <w:sz w:val="16"/>
                <w:szCs w:val="16"/>
              </w:rPr>
            </w:pPr>
            <w:r w:rsidRPr="003B11E6">
              <w:rPr>
                <w:sz w:val="16"/>
                <w:szCs w:val="16"/>
              </w:rPr>
              <w:t>(37.1 - 48.2)</w:t>
            </w:r>
          </w:p>
        </w:tc>
        <w:tc>
          <w:tcPr>
            <w:tcW w:w="1276" w:type="dxa"/>
            <w:vAlign w:val="center"/>
          </w:tcPr>
          <w:p w:rsidR="003B11E6" w:rsidRPr="003B11E6" w:rsidRDefault="003B11E6" w:rsidP="00300949">
            <w:pPr>
              <w:spacing w:after="60"/>
              <w:jc w:val="right"/>
              <w:rPr>
                <w:sz w:val="16"/>
                <w:szCs w:val="16"/>
              </w:rPr>
            </w:pPr>
            <w:r w:rsidRPr="003B11E6">
              <w:rPr>
                <w:sz w:val="16"/>
                <w:szCs w:val="16"/>
              </w:rPr>
              <w:t>(6.2 - 12.5)</w:t>
            </w:r>
          </w:p>
        </w:tc>
        <w:tc>
          <w:tcPr>
            <w:tcW w:w="1134" w:type="dxa"/>
            <w:vAlign w:val="center"/>
          </w:tcPr>
          <w:p w:rsidR="003B11E6" w:rsidRPr="003B11E6" w:rsidRDefault="003B11E6" w:rsidP="00300949">
            <w:pPr>
              <w:spacing w:after="60"/>
              <w:jc w:val="right"/>
              <w:rPr>
                <w:sz w:val="16"/>
                <w:szCs w:val="16"/>
              </w:rPr>
            </w:pPr>
            <w:r w:rsidRPr="003B11E6">
              <w:rPr>
                <w:sz w:val="16"/>
                <w:szCs w:val="16"/>
              </w:rPr>
              <w:t>(1.8 - 4.6)</w:t>
            </w:r>
          </w:p>
        </w:tc>
        <w:tc>
          <w:tcPr>
            <w:tcW w:w="1134" w:type="dxa"/>
            <w:vAlign w:val="center"/>
          </w:tcPr>
          <w:p w:rsidR="003B11E6" w:rsidRPr="003B11E6" w:rsidRDefault="003B11E6" w:rsidP="00300949">
            <w:pPr>
              <w:spacing w:after="60"/>
              <w:jc w:val="right"/>
              <w:rPr>
                <w:sz w:val="16"/>
                <w:szCs w:val="16"/>
              </w:rPr>
            </w:pPr>
            <w:r w:rsidRPr="003B11E6">
              <w:rPr>
                <w:sz w:val="16"/>
                <w:szCs w:val="16"/>
              </w:rPr>
              <w:t>-</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25 - 34 years</w:t>
            </w:r>
          </w:p>
        </w:tc>
        <w:tc>
          <w:tcPr>
            <w:tcW w:w="1276" w:type="dxa"/>
            <w:vAlign w:val="center"/>
          </w:tcPr>
          <w:p w:rsidR="003B11E6" w:rsidRPr="003B11E6" w:rsidRDefault="003B11E6" w:rsidP="00300949">
            <w:pPr>
              <w:jc w:val="right"/>
              <w:rPr>
                <w:sz w:val="16"/>
                <w:szCs w:val="16"/>
              </w:rPr>
            </w:pPr>
            <w:r w:rsidRPr="003B11E6">
              <w:rPr>
                <w:sz w:val="16"/>
                <w:szCs w:val="16"/>
              </w:rPr>
              <w:t>34.1</w:t>
            </w:r>
          </w:p>
        </w:tc>
        <w:tc>
          <w:tcPr>
            <w:tcW w:w="1316" w:type="dxa"/>
            <w:vAlign w:val="center"/>
          </w:tcPr>
          <w:p w:rsidR="003B11E6" w:rsidRPr="003B11E6" w:rsidRDefault="003B11E6" w:rsidP="00300949">
            <w:pPr>
              <w:jc w:val="right"/>
              <w:rPr>
                <w:sz w:val="16"/>
                <w:szCs w:val="16"/>
              </w:rPr>
            </w:pPr>
            <w:r w:rsidRPr="003B11E6">
              <w:rPr>
                <w:sz w:val="16"/>
                <w:szCs w:val="16"/>
              </w:rPr>
              <w:t>47.2</w:t>
            </w:r>
          </w:p>
        </w:tc>
        <w:tc>
          <w:tcPr>
            <w:tcW w:w="1276" w:type="dxa"/>
            <w:vAlign w:val="center"/>
          </w:tcPr>
          <w:p w:rsidR="003B11E6" w:rsidRPr="003B11E6" w:rsidRDefault="003B11E6" w:rsidP="00300949">
            <w:pPr>
              <w:jc w:val="right"/>
              <w:rPr>
                <w:sz w:val="16"/>
                <w:szCs w:val="16"/>
              </w:rPr>
            </w:pPr>
            <w:r w:rsidRPr="003B11E6">
              <w:rPr>
                <w:sz w:val="16"/>
                <w:szCs w:val="16"/>
              </w:rPr>
              <w:t>13.4</w:t>
            </w:r>
          </w:p>
        </w:tc>
        <w:tc>
          <w:tcPr>
            <w:tcW w:w="1134" w:type="dxa"/>
            <w:vAlign w:val="center"/>
          </w:tcPr>
          <w:p w:rsidR="003B11E6" w:rsidRPr="003B11E6" w:rsidRDefault="003B11E6" w:rsidP="00300949">
            <w:pPr>
              <w:jc w:val="right"/>
              <w:rPr>
                <w:sz w:val="16"/>
                <w:szCs w:val="16"/>
              </w:rPr>
            </w:pPr>
            <w:r w:rsidRPr="003B11E6">
              <w:rPr>
                <w:sz w:val="16"/>
                <w:szCs w:val="16"/>
              </w:rPr>
              <w:t>5.1</w:t>
            </w:r>
          </w:p>
        </w:tc>
        <w:tc>
          <w:tcPr>
            <w:tcW w:w="1134" w:type="dxa"/>
            <w:vAlign w:val="center"/>
          </w:tcPr>
          <w:p w:rsidR="003B11E6" w:rsidRPr="003B11E6" w:rsidRDefault="003B11E6" w:rsidP="00300949">
            <w:pPr>
              <w:jc w:val="right"/>
              <w:rPr>
                <w:sz w:val="16"/>
                <w:szCs w:val="16"/>
              </w:rPr>
            </w:pPr>
            <w:r w:rsidRPr="003B11E6">
              <w:rPr>
                <w:sz w:val="16"/>
                <w:szCs w:val="16"/>
              </w:rPr>
              <w:t>0.2</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(30.6 - 37.7)</w:t>
            </w:r>
          </w:p>
        </w:tc>
        <w:tc>
          <w:tcPr>
            <w:tcW w:w="1316" w:type="dxa"/>
            <w:vAlign w:val="center"/>
          </w:tcPr>
          <w:p w:rsidR="003B11E6" w:rsidRPr="003B11E6" w:rsidRDefault="003B11E6" w:rsidP="00300949">
            <w:pPr>
              <w:spacing w:after="60"/>
              <w:jc w:val="right"/>
              <w:rPr>
                <w:sz w:val="16"/>
                <w:szCs w:val="16"/>
              </w:rPr>
            </w:pPr>
            <w:r w:rsidRPr="003B11E6">
              <w:rPr>
                <w:sz w:val="16"/>
                <w:szCs w:val="16"/>
              </w:rPr>
              <w:t>(43.3 - 51.1)</w:t>
            </w:r>
          </w:p>
        </w:tc>
        <w:tc>
          <w:tcPr>
            <w:tcW w:w="1276" w:type="dxa"/>
            <w:vAlign w:val="center"/>
          </w:tcPr>
          <w:p w:rsidR="003B11E6" w:rsidRPr="003B11E6" w:rsidRDefault="003B11E6" w:rsidP="00300949">
            <w:pPr>
              <w:spacing w:after="60"/>
              <w:jc w:val="right"/>
              <w:rPr>
                <w:sz w:val="16"/>
                <w:szCs w:val="16"/>
              </w:rPr>
            </w:pPr>
            <w:r w:rsidRPr="003B11E6">
              <w:rPr>
                <w:sz w:val="16"/>
                <w:szCs w:val="16"/>
              </w:rPr>
              <w:t>(10.7 - 16.4)</w:t>
            </w:r>
          </w:p>
        </w:tc>
        <w:tc>
          <w:tcPr>
            <w:tcW w:w="1134" w:type="dxa"/>
            <w:vAlign w:val="center"/>
          </w:tcPr>
          <w:p w:rsidR="003B11E6" w:rsidRPr="003B11E6" w:rsidRDefault="003B11E6" w:rsidP="00300949">
            <w:pPr>
              <w:spacing w:after="60"/>
              <w:jc w:val="right"/>
              <w:rPr>
                <w:sz w:val="16"/>
                <w:szCs w:val="16"/>
              </w:rPr>
            </w:pPr>
            <w:r w:rsidRPr="003B11E6">
              <w:rPr>
                <w:sz w:val="16"/>
                <w:szCs w:val="16"/>
              </w:rPr>
              <w:t>(3.9 - 6.6)</w:t>
            </w:r>
          </w:p>
        </w:tc>
        <w:tc>
          <w:tcPr>
            <w:tcW w:w="1134" w:type="dxa"/>
            <w:vAlign w:val="center"/>
          </w:tcPr>
          <w:p w:rsidR="003B11E6" w:rsidRPr="003B11E6" w:rsidRDefault="003B11E6" w:rsidP="00300949">
            <w:pPr>
              <w:spacing w:after="60"/>
              <w:jc w:val="right"/>
              <w:rPr>
                <w:sz w:val="16"/>
                <w:szCs w:val="16"/>
              </w:rPr>
            </w:pPr>
            <w:r w:rsidRPr="003B11E6">
              <w:rPr>
                <w:sz w:val="16"/>
                <w:szCs w:val="16"/>
              </w:rPr>
              <w:t>(0.0 - 0.8)</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35 - 44 years</w:t>
            </w:r>
          </w:p>
        </w:tc>
        <w:tc>
          <w:tcPr>
            <w:tcW w:w="1276" w:type="dxa"/>
            <w:vAlign w:val="center"/>
          </w:tcPr>
          <w:p w:rsidR="003B11E6" w:rsidRPr="003B11E6" w:rsidRDefault="003B11E6" w:rsidP="00300949">
            <w:pPr>
              <w:jc w:val="right"/>
              <w:rPr>
                <w:sz w:val="16"/>
                <w:szCs w:val="16"/>
              </w:rPr>
            </w:pPr>
            <w:r w:rsidRPr="003B11E6">
              <w:rPr>
                <w:sz w:val="16"/>
                <w:szCs w:val="16"/>
              </w:rPr>
              <w:t>39.3</w:t>
            </w:r>
          </w:p>
        </w:tc>
        <w:tc>
          <w:tcPr>
            <w:tcW w:w="1316" w:type="dxa"/>
            <w:vAlign w:val="center"/>
          </w:tcPr>
          <w:p w:rsidR="003B11E6" w:rsidRPr="003B11E6" w:rsidRDefault="003B11E6" w:rsidP="00300949">
            <w:pPr>
              <w:jc w:val="right"/>
              <w:rPr>
                <w:sz w:val="16"/>
                <w:szCs w:val="16"/>
              </w:rPr>
            </w:pPr>
            <w:r w:rsidRPr="003B11E6">
              <w:rPr>
                <w:sz w:val="16"/>
                <w:szCs w:val="16"/>
              </w:rPr>
              <w:t>44.8</w:t>
            </w:r>
          </w:p>
        </w:tc>
        <w:tc>
          <w:tcPr>
            <w:tcW w:w="1276" w:type="dxa"/>
            <w:vAlign w:val="center"/>
          </w:tcPr>
          <w:p w:rsidR="003B11E6" w:rsidRPr="003B11E6" w:rsidRDefault="003B11E6" w:rsidP="00300949">
            <w:pPr>
              <w:jc w:val="right"/>
              <w:rPr>
                <w:sz w:val="16"/>
                <w:szCs w:val="16"/>
              </w:rPr>
            </w:pPr>
            <w:r w:rsidRPr="003B11E6">
              <w:rPr>
                <w:sz w:val="16"/>
                <w:szCs w:val="16"/>
              </w:rPr>
              <w:t>9.8</w:t>
            </w:r>
          </w:p>
        </w:tc>
        <w:tc>
          <w:tcPr>
            <w:tcW w:w="1134" w:type="dxa"/>
            <w:vAlign w:val="center"/>
          </w:tcPr>
          <w:p w:rsidR="003B11E6" w:rsidRPr="003B11E6" w:rsidRDefault="003B11E6" w:rsidP="00300949">
            <w:pPr>
              <w:jc w:val="right"/>
              <w:rPr>
                <w:sz w:val="16"/>
                <w:szCs w:val="16"/>
              </w:rPr>
            </w:pPr>
            <w:r w:rsidRPr="003B11E6">
              <w:rPr>
                <w:sz w:val="16"/>
                <w:szCs w:val="16"/>
              </w:rPr>
              <w:t>6.0</w:t>
            </w:r>
          </w:p>
        </w:tc>
        <w:tc>
          <w:tcPr>
            <w:tcW w:w="1134" w:type="dxa"/>
            <w:vAlign w:val="center"/>
          </w:tcPr>
          <w:p w:rsidR="003B11E6" w:rsidRPr="003B11E6" w:rsidRDefault="003B11E6" w:rsidP="00300949">
            <w:pPr>
              <w:jc w:val="right"/>
              <w:rPr>
                <w:sz w:val="16"/>
                <w:szCs w:val="16"/>
              </w:rPr>
            </w:pPr>
            <w:r w:rsidRPr="003B11E6">
              <w:rPr>
                <w:sz w:val="16"/>
                <w:szCs w:val="16"/>
              </w:rPr>
              <w:t>-</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(36.0 - 42.7)</w:t>
            </w:r>
          </w:p>
        </w:tc>
        <w:tc>
          <w:tcPr>
            <w:tcW w:w="1316" w:type="dxa"/>
            <w:vAlign w:val="center"/>
          </w:tcPr>
          <w:p w:rsidR="003B11E6" w:rsidRPr="003B11E6" w:rsidRDefault="003B11E6" w:rsidP="00300949">
            <w:pPr>
              <w:spacing w:after="60"/>
              <w:jc w:val="right"/>
              <w:rPr>
                <w:sz w:val="16"/>
                <w:szCs w:val="16"/>
              </w:rPr>
            </w:pPr>
            <w:r w:rsidRPr="003B11E6">
              <w:rPr>
                <w:sz w:val="16"/>
                <w:szCs w:val="16"/>
              </w:rPr>
              <w:t>(41.5 - 48.2)</w:t>
            </w:r>
          </w:p>
        </w:tc>
        <w:tc>
          <w:tcPr>
            <w:tcW w:w="1276" w:type="dxa"/>
            <w:vAlign w:val="center"/>
          </w:tcPr>
          <w:p w:rsidR="003B11E6" w:rsidRPr="003B11E6" w:rsidRDefault="003B11E6" w:rsidP="00300949">
            <w:pPr>
              <w:spacing w:after="60"/>
              <w:jc w:val="right"/>
              <w:rPr>
                <w:sz w:val="16"/>
                <w:szCs w:val="16"/>
              </w:rPr>
            </w:pPr>
            <w:r w:rsidRPr="003B11E6">
              <w:rPr>
                <w:sz w:val="16"/>
                <w:szCs w:val="16"/>
              </w:rPr>
              <w:t>(8.0 - 11.9)</w:t>
            </w:r>
          </w:p>
        </w:tc>
        <w:tc>
          <w:tcPr>
            <w:tcW w:w="1134" w:type="dxa"/>
            <w:vAlign w:val="center"/>
          </w:tcPr>
          <w:p w:rsidR="003B11E6" w:rsidRPr="003B11E6" w:rsidRDefault="003B11E6" w:rsidP="00300949">
            <w:pPr>
              <w:spacing w:after="60"/>
              <w:jc w:val="right"/>
              <w:rPr>
                <w:sz w:val="16"/>
                <w:szCs w:val="16"/>
              </w:rPr>
            </w:pPr>
            <w:r w:rsidRPr="003B11E6">
              <w:rPr>
                <w:sz w:val="16"/>
                <w:szCs w:val="16"/>
              </w:rPr>
              <w:t>(4.7 - 7.5)</w:t>
            </w:r>
          </w:p>
        </w:tc>
        <w:tc>
          <w:tcPr>
            <w:tcW w:w="1134" w:type="dxa"/>
            <w:vAlign w:val="center"/>
          </w:tcPr>
          <w:p w:rsidR="003B11E6" w:rsidRPr="003B11E6" w:rsidRDefault="003B11E6" w:rsidP="00300949">
            <w:pPr>
              <w:spacing w:after="60"/>
              <w:jc w:val="right"/>
              <w:rPr>
                <w:sz w:val="16"/>
                <w:szCs w:val="16"/>
              </w:rPr>
            </w:pPr>
            <w:r w:rsidRPr="003B11E6">
              <w:rPr>
                <w:sz w:val="16"/>
                <w:szCs w:val="16"/>
              </w:rPr>
              <w:t>-</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45 - 54 years</w:t>
            </w:r>
          </w:p>
        </w:tc>
        <w:tc>
          <w:tcPr>
            <w:tcW w:w="1276" w:type="dxa"/>
            <w:vAlign w:val="center"/>
          </w:tcPr>
          <w:p w:rsidR="003B11E6" w:rsidRPr="003B11E6" w:rsidRDefault="003B11E6" w:rsidP="00300949">
            <w:pPr>
              <w:jc w:val="right"/>
              <w:rPr>
                <w:sz w:val="16"/>
                <w:szCs w:val="16"/>
              </w:rPr>
            </w:pPr>
            <w:r w:rsidRPr="003B11E6">
              <w:rPr>
                <w:sz w:val="16"/>
                <w:szCs w:val="16"/>
              </w:rPr>
              <w:t>45.4</w:t>
            </w:r>
          </w:p>
        </w:tc>
        <w:tc>
          <w:tcPr>
            <w:tcW w:w="1316" w:type="dxa"/>
            <w:vAlign w:val="center"/>
          </w:tcPr>
          <w:p w:rsidR="003B11E6" w:rsidRPr="003B11E6" w:rsidRDefault="003B11E6" w:rsidP="00300949">
            <w:pPr>
              <w:jc w:val="right"/>
              <w:rPr>
                <w:sz w:val="16"/>
                <w:szCs w:val="16"/>
              </w:rPr>
            </w:pPr>
            <w:r w:rsidRPr="003B11E6">
              <w:rPr>
                <w:sz w:val="16"/>
                <w:szCs w:val="16"/>
              </w:rPr>
              <w:t>40.6</w:t>
            </w:r>
          </w:p>
        </w:tc>
        <w:tc>
          <w:tcPr>
            <w:tcW w:w="1276" w:type="dxa"/>
            <w:vAlign w:val="center"/>
          </w:tcPr>
          <w:p w:rsidR="003B11E6" w:rsidRPr="003B11E6" w:rsidRDefault="003B11E6" w:rsidP="00300949">
            <w:pPr>
              <w:jc w:val="right"/>
              <w:rPr>
                <w:sz w:val="16"/>
                <w:szCs w:val="16"/>
              </w:rPr>
            </w:pPr>
            <w:r w:rsidRPr="003B11E6">
              <w:rPr>
                <w:sz w:val="16"/>
                <w:szCs w:val="16"/>
              </w:rPr>
              <w:t>8.4</w:t>
            </w:r>
          </w:p>
        </w:tc>
        <w:tc>
          <w:tcPr>
            <w:tcW w:w="1134" w:type="dxa"/>
            <w:vAlign w:val="center"/>
          </w:tcPr>
          <w:p w:rsidR="003B11E6" w:rsidRPr="003B11E6" w:rsidRDefault="003B11E6" w:rsidP="00300949">
            <w:pPr>
              <w:jc w:val="right"/>
              <w:rPr>
                <w:sz w:val="16"/>
                <w:szCs w:val="16"/>
              </w:rPr>
            </w:pPr>
            <w:r w:rsidRPr="003B11E6">
              <w:rPr>
                <w:sz w:val="16"/>
                <w:szCs w:val="16"/>
              </w:rPr>
              <w:t>5.6</w:t>
            </w:r>
          </w:p>
        </w:tc>
        <w:tc>
          <w:tcPr>
            <w:tcW w:w="1134" w:type="dxa"/>
            <w:vAlign w:val="center"/>
          </w:tcPr>
          <w:p w:rsidR="003B11E6" w:rsidRPr="003B11E6" w:rsidRDefault="003B11E6" w:rsidP="00300949">
            <w:pPr>
              <w:jc w:val="right"/>
              <w:rPr>
                <w:sz w:val="16"/>
                <w:szCs w:val="16"/>
              </w:rPr>
            </w:pPr>
            <w:r w:rsidRPr="003B11E6">
              <w:rPr>
                <w:sz w:val="16"/>
                <w:szCs w:val="16"/>
              </w:rPr>
              <w:t>-</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(42.0 - 48.8)</w:t>
            </w:r>
          </w:p>
        </w:tc>
        <w:tc>
          <w:tcPr>
            <w:tcW w:w="1316" w:type="dxa"/>
            <w:vAlign w:val="center"/>
          </w:tcPr>
          <w:p w:rsidR="003B11E6" w:rsidRPr="003B11E6" w:rsidRDefault="003B11E6" w:rsidP="00300949">
            <w:pPr>
              <w:spacing w:after="60"/>
              <w:jc w:val="right"/>
              <w:rPr>
                <w:sz w:val="16"/>
                <w:szCs w:val="16"/>
              </w:rPr>
            </w:pPr>
            <w:r w:rsidRPr="003B11E6">
              <w:rPr>
                <w:sz w:val="16"/>
                <w:szCs w:val="16"/>
              </w:rPr>
              <w:t>(37.3 - 44.0)</w:t>
            </w:r>
          </w:p>
        </w:tc>
        <w:tc>
          <w:tcPr>
            <w:tcW w:w="1276" w:type="dxa"/>
            <w:vAlign w:val="center"/>
          </w:tcPr>
          <w:p w:rsidR="003B11E6" w:rsidRPr="003B11E6" w:rsidRDefault="003B11E6" w:rsidP="00300949">
            <w:pPr>
              <w:spacing w:after="60"/>
              <w:jc w:val="right"/>
              <w:rPr>
                <w:sz w:val="16"/>
                <w:szCs w:val="16"/>
              </w:rPr>
            </w:pPr>
            <w:r w:rsidRPr="003B11E6">
              <w:rPr>
                <w:sz w:val="16"/>
                <w:szCs w:val="16"/>
              </w:rPr>
              <w:t>(6.8 - 10.3)</w:t>
            </w:r>
          </w:p>
        </w:tc>
        <w:tc>
          <w:tcPr>
            <w:tcW w:w="1134" w:type="dxa"/>
            <w:vAlign w:val="center"/>
          </w:tcPr>
          <w:p w:rsidR="003B11E6" w:rsidRPr="003B11E6" w:rsidRDefault="003B11E6" w:rsidP="00300949">
            <w:pPr>
              <w:spacing w:after="60"/>
              <w:jc w:val="right"/>
              <w:rPr>
                <w:sz w:val="16"/>
                <w:szCs w:val="16"/>
              </w:rPr>
            </w:pPr>
            <w:r w:rsidRPr="003B11E6">
              <w:rPr>
                <w:sz w:val="16"/>
                <w:szCs w:val="16"/>
              </w:rPr>
              <w:t>(4.2 - 7.2)</w:t>
            </w:r>
          </w:p>
        </w:tc>
        <w:tc>
          <w:tcPr>
            <w:tcW w:w="1134" w:type="dxa"/>
            <w:vAlign w:val="center"/>
          </w:tcPr>
          <w:p w:rsidR="003B11E6" w:rsidRPr="003B11E6" w:rsidRDefault="003B11E6" w:rsidP="00300949">
            <w:pPr>
              <w:spacing w:after="60"/>
              <w:jc w:val="right"/>
              <w:rPr>
                <w:sz w:val="16"/>
                <w:szCs w:val="16"/>
              </w:rPr>
            </w:pPr>
            <w:r w:rsidRPr="003B11E6">
              <w:rPr>
                <w:sz w:val="16"/>
                <w:szCs w:val="16"/>
              </w:rPr>
              <w:t>-</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55 - 64 years</w:t>
            </w:r>
          </w:p>
        </w:tc>
        <w:tc>
          <w:tcPr>
            <w:tcW w:w="1276" w:type="dxa"/>
            <w:vAlign w:val="center"/>
          </w:tcPr>
          <w:p w:rsidR="003B11E6" w:rsidRPr="003B11E6" w:rsidRDefault="003B11E6" w:rsidP="00300949">
            <w:pPr>
              <w:jc w:val="right"/>
              <w:rPr>
                <w:sz w:val="16"/>
                <w:szCs w:val="16"/>
              </w:rPr>
            </w:pPr>
            <w:r w:rsidRPr="003B11E6">
              <w:rPr>
                <w:sz w:val="16"/>
                <w:szCs w:val="16"/>
              </w:rPr>
              <w:t>46.4</w:t>
            </w:r>
          </w:p>
        </w:tc>
        <w:tc>
          <w:tcPr>
            <w:tcW w:w="1316" w:type="dxa"/>
            <w:vAlign w:val="center"/>
          </w:tcPr>
          <w:p w:rsidR="003B11E6" w:rsidRPr="003B11E6" w:rsidRDefault="003B11E6" w:rsidP="00300949">
            <w:pPr>
              <w:jc w:val="right"/>
              <w:rPr>
                <w:sz w:val="16"/>
                <w:szCs w:val="16"/>
              </w:rPr>
            </w:pPr>
            <w:r w:rsidRPr="003B11E6">
              <w:rPr>
                <w:sz w:val="16"/>
                <w:szCs w:val="16"/>
              </w:rPr>
              <w:t>40.3</w:t>
            </w:r>
          </w:p>
        </w:tc>
        <w:tc>
          <w:tcPr>
            <w:tcW w:w="1276" w:type="dxa"/>
            <w:vAlign w:val="center"/>
          </w:tcPr>
          <w:p w:rsidR="003B11E6" w:rsidRPr="003B11E6" w:rsidRDefault="003B11E6" w:rsidP="00300949">
            <w:pPr>
              <w:jc w:val="right"/>
              <w:rPr>
                <w:sz w:val="16"/>
                <w:szCs w:val="16"/>
              </w:rPr>
            </w:pPr>
            <w:r w:rsidRPr="003B11E6">
              <w:rPr>
                <w:sz w:val="16"/>
                <w:szCs w:val="16"/>
              </w:rPr>
              <w:t>9.3</w:t>
            </w:r>
          </w:p>
        </w:tc>
        <w:tc>
          <w:tcPr>
            <w:tcW w:w="1134" w:type="dxa"/>
            <w:vAlign w:val="center"/>
          </w:tcPr>
          <w:p w:rsidR="003B11E6" w:rsidRPr="003B11E6" w:rsidRDefault="003B11E6" w:rsidP="00300949">
            <w:pPr>
              <w:jc w:val="right"/>
              <w:rPr>
                <w:sz w:val="16"/>
                <w:szCs w:val="16"/>
              </w:rPr>
            </w:pPr>
            <w:r w:rsidRPr="003B11E6">
              <w:rPr>
                <w:sz w:val="16"/>
                <w:szCs w:val="16"/>
              </w:rPr>
              <w:t>4.0</w:t>
            </w:r>
          </w:p>
        </w:tc>
        <w:tc>
          <w:tcPr>
            <w:tcW w:w="1134" w:type="dxa"/>
            <w:vAlign w:val="center"/>
          </w:tcPr>
          <w:p w:rsidR="003B11E6" w:rsidRPr="003B11E6" w:rsidRDefault="003B11E6" w:rsidP="00300949">
            <w:pPr>
              <w:jc w:val="right"/>
              <w:rPr>
                <w:sz w:val="16"/>
                <w:szCs w:val="16"/>
              </w:rPr>
            </w:pPr>
            <w:r w:rsidRPr="003B11E6">
              <w:rPr>
                <w:sz w:val="16"/>
                <w:szCs w:val="16"/>
              </w:rPr>
              <w:t>0.0</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spacing w:after="60"/>
              <w:jc w:val="right"/>
              <w:rPr>
                <w:sz w:val="16"/>
                <w:szCs w:val="16"/>
              </w:rPr>
            </w:pPr>
            <w:r w:rsidRPr="003B11E6">
              <w:rPr>
                <w:sz w:val="16"/>
                <w:szCs w:val="16"/>
              </w:rPr>
              <w:t>(42.7 - 50.1)</w:t>
            </w:r>
          </w:p>
        </w:tc>
        <w:tc>
          <w:tcPr>
            <w:tcW w:w="1316" w:type="dxa"/>
            <w:vAlign w:val="center"/>
          </w:tcPr>
          <w:p w:rsidR="003B11E6" w:rsidRPr="003B11E6" w:rsidRDefault="003B11E6" w:rsidP="00300949">
            <w:pPr>
              <w:spacing w:after="60"/>
              <w:jc w:val="right"/>
              <w:rPr>
                <w:sz w:val="16"/>
                <w:szCs w:val="16"/>
              </w:rPr>
            </w:pPr>
            <w:r w:rsidRPr="003B11E6">
              <w:rPr>
                <w:sz w:val="16"/>
                <w:szCs w:val="16"/>
              </w:rPr>
              <w:t>(36.7 - 43.9)</w:t>
            </w:r>
          </w:p>
        </w:tc>
        <w:tc>
          <w:tcPr>
            <w:tcW w:w="1276" w:type="dxa"/>
            <w:vAlign w:val="center"/>
          </w:tcPr>
          <w:p w:rsidR="003B11E6" w:rsidRPr="003B11E6" w:rsidRDefault="003B11E6" w:rsidP="00300949">
            <w:pPr>
              <w:spacing w:after="60"/>
              <w:jc w:val="right"/>
              <w:rPr>
                <w:sz w:val="16"/>
                <w:szCs w:val="16"/>
              </w:rPr>
            </w:pPr>
            <w:r w:rsidRPr="003B11E6">
              <w:rPr>
                <w:sz w:val="16"/>
                <w:szCs w:val="16"/>
              </w:rPr>
              <w:t>(7.2 - 11.9)</w:t>
            </w:r>
          </w:p>
        </w:tc>
        <w:tc>
          <w:tcPr>
            <w:tcW w:w="1134" w:type="dxa"/>
            <w:vAlign w:val="center"/>
          </w:tcPr>
          <w:p w:rsidR="003B11E6" w:rsidRPr="003B11E6" w:rsidRDefault="003B11E6" w:rsidP="00300949">
            <w:pPr>
              <w:spacing w:after="60"/>
              <w:jc w:val="right"/>
              <w:rPr>
                <w:sz w:val="16"/>
                <w:szCs w:val="16"/>
              </w:rPr>
            </w:pPr>
            <w:r w:rsidRPr="003B11E6">
              <w:rPr>
                <w:sz w:val="16"/>
                <w:szCs w:val="16"/>
              </w:rPr>
              <w:t>(2.6 - 5.8)</w:t>
            </w:r>
          </w:p>
        </w:tc>
        <w:tc>
          <w:tcPr>
            <w:tcW w:w="1134" w:type="dxa"/>
            <w:vAlign w:val="center"/>
          </w:tcPr>
          <w:p w:rsidR="003B11E6" w:rsidRPr="003B11E6" w:rsidRDefault="003B11E6" w:rsidP="00300949">
            <w:pPr>
              <w:spacing w:after="60"/>
              <w:jc w:val="right"/>
              <w:rPr>
                <w:sz w:val="16"/>
                <w:szCs w:val="16"/>
              </w:rPr>
            </w:pPr>
            <w:r w:rsidRPr="003B11E6">
              <w:rPr>
                <w:sz w:val="16"/>
                <w:szCs w:val="16"/>
              </w:rPr>
              <w:t>(0.0 - 0.1)</w:t>
            </w:r>
          </w:p>
        </w:tc>
      </w:tr>
      <w:tr w:rsidR="003B11E6" w:rsidRPr="003B11E6" w:rsidTr="00300949">
        <w:tc>
          <w:tcPr>
            <w:tcW w:w="2300" w:type="dxa"/>
            <w:noWrap/>
          </w:tcPr>
          <w:p w:rsidR="003B11E6" w:rsidRPr="003B11E6" w:rsidRDefault="003B11E6" w:rsidP="00300949">
            <w:pPr>
              <w:rPr>
                <w:sz w:val="16"/>
                <w:szCs w:val="16"/>
              </w:rPr>
            </w:pPr>
            <w:r w:rsidRPr="003B11E6">
              <w:rPr>
                <w:sz w:val="16"/>
                <w:szCs w:val="16"/>
              </w:rPr>
              <w:t xml:space="preserve">   65+ years</w:t>
            </w:r>
          </w:p>
        </w:tc>
        <w:tc>
          <w:tcPr>
            <w:tcW w:w="1276" w:type="dxa"/>
            <w:vAlign w:val="center"/>
          </w:tcPr>
          <w:p w:rsidR="003B11E6" w:rsidRPr="003B11E6" w:rsidRDefault="003B11E6" w:rsidP="00300949">
            <w:pPr>
              <w:jc w:val="right"/>
              <w:rPr>
                <w:sz w:val="16"/>
                <w:szCs w:val="16"/>
              </w:rPr>
            </w:pPr>
            <w:r w:rsidRPr="003B11E6">
              <w:rPr>
                <w:sz w:val="16"/>
                <w:szCs w:val="16"/>
              </w:rPr>
              <w:t>52.8</w:t>
            </w:r>
          </w:p>
        </w:tc>
        <w:tc>
          <w:tcPr>
            <w:tcW w:w="1316" w:type="dxa"/>
            <w:vAlign w:val="center"/>
          </w:tcPr>
          <w:p w:rsidR="003B11E6" w:rsidRPr="003B11E6" w:rsidRDefault="003B11E6" w:rsidP="00300949">
            <w:pPr>
              <w:jc w:val="right"/>
              <w:rPr>
                <w:sz w:val="16"/>
                <w:szCs w:val="16"/>
              </w:rPr>
            </w:pPr>
            <w:r w:rsidRPr="003B11E6">
              <w:rPr>
                <w:sz w:val="16"/>
                <w:szCs w:val="16"/>
              </w:rPr>
              <w:t>36.8</w:t>
            </w:r>
          </w:p>
        </w:tc>
        <w:tc>
          <w:tcPr>
            <w:tcW w:w="1276" w:type="dxa"/>
            <w:vAlign w:val="center"/>
          </w:tcPr>
          <w:p w:rsidR="003B11E6" w:rsidRPr="003B11E6" w:rsidRDefault="003B11E6" w:rsidP="00300949">
            <w:pPr>
              <w:jc w:val="right"/>
              <w:rPr>
                <w:sz w:val="16"/>
                <w:szCs w:val="16"/>
              </w:rPr>
            </w:pPr>
            <w:r w:rsidRPr="003B11E6">
              <w:rPr>
                <w:sz w:val="16"/>
                <w:szCs w:val="16"/>
              </w:rPr>
              <w:t>7.2</w:t>
            </w:r>
          </w:p>
        </w:tc>
        <w:tc>
          <w:tcPr>
            <w:tcW w:w="1134" w:type="dxa"/>
            <w:vAlign w:val="center"/>
          </w:tcPr>
          <w:p w:rsidR="003B11E6" w:rsidRPr="003B11E6" w:rsidRDefault="003B11E6" w:rsidP="00300949">
            <w:pPr>
              <w:jc w:val="right"/>
              <w:rPr>
                <w:sz w:val="16"/>
                <w:szCs w:val="16"/>
              </w:rPr>
            </w:pPr>
            <w:r w:rsidRPr="003B11E6">
              <w:rPr>
                <w:sz w:val="16"/>
                <w:szCs w:val="16"/>
              </w:rPr>
              <w:t>2.7</w:t>
            </w:r>
          </w:p>
        </w:tc>
        <w:tc>
          <w:tcPr>
            <w:tcW w:w="1134" w:type="dxa"/>
            <w:vAlign w:val="center"/>
          </w:tcPr>
          <w:p w:rsidR="003B11E6" w:rsidRPr="003B11E6" w:rsidRDefault="003B11E6" w:rsidP="00300949">
            <w:pPr>
              <w:jc w:val="right"/>
              <w:rPr>
                <w:sz w:val="16"/>
                <w:szCs w:val="16"/>
              </w:rPr>
            </w:pPr>
            <w:r w:rsidRPr="003B11E6">
              <w:rPr>
                <w:sz w:val="16"/>
                <w:szCs w:val="16"/>
              </w:rPr>
              <w:t>0.4</w:t>
            </w:r>
          </w:p>
        </w:tc>
      </w:tr>
      <w:tr w:rsidR="003B11E6" w:rsidRPr="003B11E6" w:rsidTr="00300949">
        <w:tc>
          <w:tcPr>
            <w:tcW w:w="2300" w:type="dxa"/>
            <w:noWrap/>
          </w:tcPr>
          <w:p w:rsidR="003B11E6" w:rsidRPr="003B11E6" w:rsidRDefault="003B11E6" w:rsidP="00300949">
            <w:pPr>
              <w:rPr>
                <w:sz w:val="16"/>
                <w:szCs w:val="16"/>
              </w:rPr>
            </w:pPr>
          </w:p>
        </w:tc>
        <w:tc>
          <w:tcPr>
            <w:tcW w:w="1276" w:type="dxa"/>
            <w:vAlign w:val="center"/>
          </w:tcPr>
          <w:p w:rsidR="003B11E6" w:rsidRPr="003B11E6" w:rsidRDefault="003B11E6" w:rsidP="00300949">
            <w:pPr>
              <w:jc w:val="right"/>
              <w:rPr>
                <w:sz w:val="16"/>
                <w:szCs w:val="16"/>
              </w:rPr>
            </w:pPr>
            <w:r w:rsidRPr="003B11E6">
              <w:rPr>
                <w:sz w:val="16"/>
                <w:szCs w:val="16"/>
              </w:rPr>
              <w:t>(49.7 - 56.0)</w:t>
            </w:r>
          </w:p>
        </w:tc>
        <w:tc>
          <w:tcPr>
            <w:tcW w:w="1316" w:type="dxa"/>
            <w:vAlign w:val="center"/>
          </w:tcPr>
          <w:p w:rsidR="003B11E6" w:rsidRPr="003B11E6" w:rsidRDefault="003B11E6" w:rsidP="00300949">
            <w:pPr>
              <w:jc w:val="right"/>
              <w:rPr>
                <w:sz w:val="16"/>
                <w:szCs w:val="16"/>
              </w:rPr>
            </w:pPr>
            <w:r w:rsidRPr="003B11E6">
              <w:rPr>
                <w:sz w:val="16"/>
                <w:szCs w:val="16"/>
              </w:rPr>
              <w:t>(33.8 - 39.9)</w:t>
            </w:r>
          </w:p>
        </w:tc>
        <w:tc>
          <w:tcPr>
            <w:tcW w:w="1276" w:type="dxa"/>
            <w:vAlign w:val="center"/>
          </w:tcPr>
          <w:p w:rsidR="003B11E6" w:rsidRPr="003B11E6" w:rsidRDefault="003B11E6" w:rsidP="00300949">
            <w:pPr>
              <w:jc w:val="right"/>
              <w:rPr>
                <w:sz w:val="16"/>
                <w:szCs w:val="16"/>
              </w:rPr>
            </w:pPr>
            <w:r w:rsidRPr="003B11E6">
              <w:rPr>
                <w:sz w:val="16"/>
                <w:szCs w:val="16"/>
              </w:rPr>
              <w:t>(5.7 - 9.0)</w:t>
            </w:r>
          </w:p>
        </w:tc>
        <w:tc>
          <w:tcPr>
            <w:tcW w:w="1134" w:type="dxa"/>
            <w:vAlign w:val="center"/>
          </w:tcPr>
          <w:p w:rsidR="003B11E6" w:rsidRPr="003B11E6" w:rsidRDefault="003B11E6" w:rsidP="00300949">
            <w:pPr>
              <w:jc w:val="right"/>
              <w:rPr>
                <w:sz w:val="16"/>
                <w:szCs w:val="16"/>
              </w:rPr>
            </w:pPr>
            <w:r w:rsidRPr="003B11E6">
              <w:rPr>
                <w:sz w:val="16"/>
                <w:szCs w:val="16"/>
              </w:rPr>
              <w:t>(1.9 - 3.8)</w:t>
            </w:r>
          </w:p>
        </w:tc>
        <w:tc>
          <w:tcPr>
            <w:tcW w:w="1134" w:type="dxa"/>
            <w:vAlign w:val="center"/>
          </w:tcPr>
          <w:p w:rsidR="003B11E6" w:rsidRPr="003B11E6" w:rsidRDefault="003B11E6" w:rsidP="00300949">
            <w:pPr>
              <w:jc w:val="right"/>
              <w:rPr>
                <w:sz w:val="16"/>
                <w:szCs w:val="16"/>
              </w:rPr>
            </w:pPr>
            <w:r w:rsidRPr="003B11E6">
              <w:rPr>
                <w:sz w:val="16"/>
                <w:szCs w:val="16"/>
              </w:rPr>
              <w:t>(0.2 - 1.0)</w:t>
            </w:r>
          </w:p>
        </w:tc>
      </w:tr>
    </w:tbl>
    <w:p w:rsidR="00D26F4B" w:rsidRDefault="00D26F4B" w:rsidP="003B11E6">
      <w:pPr>
        <w:jc w:val="both"/>
        <w:rPr>
          <w:sz w:val="22"/>
          <w:szCs w:val="22"/>
        </w:rPr>
      </w:pPr>
      <w:bookmarkStart w:id="210" w:name="_Ref369788128"/>
    </w:p>
    <w:p w:rsidR="003B11E6" w:rsidRDefault="003B11E6" w:rsidP="003B11E6">
      <w:pPr>
        <w:jc w:val="both"/>
        <w:rPr>
          <w:sz w:val="22"/>
          <w:szCs w:val="22"/>
        </w:rPr>
      </w:pPr>
      <w:r>
        <w:rPr>
          <w:sz w:val="22"/>
          <w:szCs w:val="22"/>
        </w:rPr>
        <w:t xml:space="preserve">Further data by demographics is detailed in Appendix </w:t>
      </w:r>
      <w:r w:rsidR="00D26F4B">
        <w:rPr>
          <w:sz w:val="22"/>
          <w:szCs w:val="22"/>
        </w:rPr>
        <w:t>5</w:t>
      </w:r>
      <w:r>
        <w:rPr>
          <w:sz w:val="22"/>
          <w:szCs w:val="22"/>
        </w:rPr>
        <w:t>.</w:t>
      </w:r>
    </w:p>
    <w:p w:rsidR="003B11E6" w:rsidRDefault="003B11E6" w:rsidP="003B11E6">
      <w:pPr>
        <w:jc w:val="both"/>
        <w:rPr>
          <w:sz w:val="22"/>
          <w:szCs w:val="22"/>
        </w:rPr>
      </w:pPr>
    </w:p>
    <w:p w:rsidR="003B11E6" w:rsidRDefault="003B11E6" w:rsidP="003B11E6">
      <w:pPr>
        <w:jc w:val="both"/>
        <w:rPr>
          <w:sz w:val="22"/>
          <w:szCs w:val="22"/>
        </w:rPr>
      </w:pPr>
      <w:r w:rsidRPr="004F78F9">
        <w:rPr>
          <w:sz w:val="22"/>
          <w:szCs w:val="22"/>
        </w:rPr>
        <w:t>When asked about gambling in their current households</w:t>
      </w:r>
      <w:r>
        <w:rPr>
          <w:sz w:val="22"/>
          <w:szCs w:val="22"/>
        </w:rPr>
        <w:t>,</w:t>
      </w:r>
      <w:r w:rsidRPr="004F78F9">
        <w:rPr>
          <w:sz w:val="22"/>
          <w:szCs w:val="22"/>
        </w:rPr>
        <w:t xml:space="preserve"> participants were asked to consider other people, not themselves.  This means the results cannot be directly compared with those provided in </w:t>
      </w:r>
      <w:r>
        <w:fldChar w:fldCharType="begin"/>
      </w:r>
      <w:r>
        <w:instrText xml:space="preserve"> REF _Ref369788118 \h  \* MERGEFORMAT </w:instrText>
      </w:r>
      <w:r>
        <w:fldChar w:fldCharType="separate"/>
      </w:r>
      <w:r w:rsidR="00B22928" w:rsidRPr="00B22928">
        <w:rPr>
          <w:sz w:val="22"/>
          <w:szCs w:val="22"/>
        </w:rPr>
        <w:t xml:space="preserve">Table </w:t>
      </w:r>
      <w:r w:rsidR="00B22928" w:rsidRPr="00B22928">
        <w:rPr>
          <w:noProof/>
          <w:sz w:val="22"/>
          <w:szCs w:val="22"/>
        </w:rPr>
        <w:t>44</w:t>
      </w:r>
      <w:r>
        <w:fldChar w:fldCharType="end"/>
      </w:r>
      <w:r w:rsidRPr="004F78F9">
        <w:rPr>
          <w:sz w:val="22"/>
          <w:szCs w:val="22"/>
        </w:rPr>
        <w:t xml:space="preserve">.  Furthermore, the question was not applicable to people who are living alone and this needs to be taken into account when interpreting the results reported </w:t>
      </w:r>
      <w:r>
        <w:rPr>
          <w:sz w:val="22"/>
          <w:szCs w:val="22"/>
        </w:rPr>
        <w:t xml:space="preserve">in </w:t>
      </w:r>
      <w:r>
        <w:fldChar w:fldCharType="begin"/>
      </w:r>
      <w:r>
        <w:instrText xml:space="preserve"> REF _Ref375316582 \h  \* MERGEFORMAT </w:instrText>
      </w:r>
      <w:r>
        <w:fldChar w:fldCharType="separate"/>
      </w:r>
      <w:r w:rsidR="00B22928" w:rsidRPr="00B22928">
        <w:rPr>
          <w:sz w:val="22"/>
          <w:szCs w:val="22"/>
        </w:rPr>
        <w:t xml:space="preserve">Table </w:t>
      </w:r>
      <w:r w:rsidR="00B22928" w:rsidRPr="00B22928">
        <w:rPr>
          <w:noProof/>
          <w:sz w:val="22"/>
          <w:szCs w:val="22"/>
        </w:rPr>
        <w:t>45</w:t>
      </w:r>
      <w:r>
        <w:fldChar w:fldCharType="end"/>
      </w:r>
      <w:r>
        <w:rPr>
          <w:sz w:val="22"/>
          <w:szCs w:val="22"/>
        </w:rPr>
        <w:t>.</w:t>
      </w:r>
      <w:r w:rsidRPr="004F78F9">
        <w:rPr>
          <w:sz w:val="22"/>
          <w:szCs w:val="22"/>
        </w:rPr>
        <w:t xml:space="preserve"> </w:t>
      </w:r>
    </w:p>
    <w:p w:rsidR="003B11E6" w:rsidRDefault="003B11E6" w:rsidP="003B11E6">
      <w:pPr>
        <w:jc w:val="both"/>
        <w:rPr>
          <w:sz w:val="22"/>
          <w:szCs w:val="22"/>
        </w:rPr>
      </w:pPr>
    </w:p>
    <w:p w:rsidR="003B11E6" w:rsidRDefault="003B11E6" w:rsidP="003B11E6">
      <w:pPr>
        <w:jc w:val="both"/>
        <w:rPr>
          <w:sz w:val="22"/>
          <w:szCs w:val="22"/>
        </w:rPr>
      </w:pPr>
      <w:r w:rsidRPr="004F78F9">
        <w:rPr>
          <w:sz w:val="22"/>
          <w:szCs w:val="22"/>
        </w:rPr>
        <w:t>The great majority of people r</w:t>
      </w:r>
      <w:r>
        <w:rPr>
          <w:sz w:val="22"/>
          <w:szCs w:val="22"/>
        </w:rPr>
        <w:t>eported no (44.5%) or little (43.7</w:t>
      </w:r>
      <w:r w:rsidRPr="004F78F9">
        <w:rPr>
          <w:sz w:val="22"/>
          <w:szCs w:val="22"/>
        </w:rPr>
        <w:t xml:space="preserve">%) gambling in their current household.  Only </w:t>
      </w:r>
      <w:r>
        <w:rPr>
          <w:sz w:val="22"/>
          <w:szCs w:val="22"/>
        </w:rPr>
        <w:t>3.8</w:t>
      </w:r>
      <w:r w:rsidRPr="004F78F9">
        <w:rPr>
          <w:sz w:val="22"/>
          <w:szCs w:val="22"/>
        </w:rPr>
        <w:t xml:space="preserve">% reported a moderate amount </w:t>
      </w:r>
      <w:r>
        <w:rPr>
          <w:sz w:val="22"/>
          <w:szCs w:val="22"/>
        </w:rPr>
        <w:t>and 0.8</w:t>
      </w:r>
      <w:r w:rsidRPr="004F78F9">
        <w:rPr>
          <w:sz w:val="22"/>
          <w:szCs w:val="22"/>
        </w:rPr>
        <w:t>% a lot.  Seven percent said the question was not applicable.  There are no gender differences and it is unlikely that the slight age differences would be statistically significant.  As was the case with gambling in family of origin, Asian (66</w:t>
      </w:r>
      <w:r>
        <w:rPr>
          <w:sz w:val="22"/>
          <w:szCs w:val="22"/>
        </w:rPr>
        <w:t>.1</w:t>
      </w:r>
      <w:r w:rsidRPr="004F78F9">
        <w:rPr>
          <w:sz w:val="22"/>
          <w:szCs w:val="22"/>
        </w:rPr>
        <w:t>%) and Pa</w:t>
      </w:r>
      <w:r>
        <w:rPr>
          <w:sz w:val="22"/>
          <w:szCs w:val="22"/>
        </w:rPr>
        <w:t>c</w:t>
      </w:r>
      <w:r w:rsidRPr="004F78F9">
        <w:rPr>
          <w:sz w:val="22"/>
          <w:szCs w:val="22"/>
        </w:rPr>
        <w:t xml:space="preserve">ific </w:t>
      </w:r>
      <w:r>
        <w:rPr>
          <w:sz w:val="22"/>
          <w:szCs w:val="22"/>
        </w:rPr>
        <w:t xml:space="preserve">Island </w:t>
      </w:r>
      <w:r w:rsidRPr="004F78F9">
        <w:rPr>
          <w:sz w:val="22"/>
          <w:szCs w:val="22"/>
        </w:rPr>
        <w:t>(57</w:t>
      </w:r>
      <w:r>
        <w:rPr>
          <w:sz w:val="22"/>
          <w:szCs w:val="22"/>
        </w:rPr>
        <w:t>.2</w:t>
      </w:r>
      <w:r w:rsidRPr="004F78F9">
        <w:rPr>
          <w:sz w:val="22"/>
          <w:szCs w:val="22"/>
        </w:rPr>
        <w:t>%) people more often said there is no gambling participation.  The corresponding figures for</w:t>
      </w:r>
      <w:r>
        <w:rPr>
          <w:sz w:val="22"/>
          <w:szCs w:val="22"/>
        </w:rPr>
        <w:t xml:space="preserve"> European/Other and </w:t>
      </w:r>
      <w:r w:rsidR="00BE36FF">
        <w:rPr>
          <w:sz w:val="22"/>
          <w:szCs w:val="22"/>
        </w:rPr>
        <w:t>Māori</w:t>
      </w:r>
      <w:r>
        <w:rPr>
          <w:sz w:val="22"/>
          <w:szCs w:val="22"/>
        </w:rPr>
        <w:t xml:space="preserve"> are 41.5% and 42.7</w:t>
      </w:r>
      <w:r w:rsidRPr="004F78F9">
        <w:rPr>
          <w:sz w:val="22"/>
          <w:szCs w:val="22"/>
        </w:rPr>
        <w:t>%.  The two latter groups (respectively 46</w:t>
      </w:r>
      <w:r>
        <w:rPr>
          <w:sz w:val="22"/>
          <w:szCs w:val="22"/>
        </w:rPr>
        <w:t>.2</w:t>
      </w:r>
      <w:r w:rsidRPr="004F78F9">
        <w:rPr>
          <w:sz w:val="22"/>
          <w:szCs w:val="22"/>
        </w:rPr>
        <w:t>% and 43</w:t>
      </w:r>
      <w:r>
        <w:rPr>
          <w:sz w:val="22"/>
          <w:szCs w:val="22"/>
        </w:rPr>
        <w:t>.2</w:t>
      </w:r>
      <w:r w:rsidRPr="004F78F9">
        <w:rPr>
          <w:sz w:val="22"/>
          <w:szCs w:val="22"/>
        </w:rPr>
        <w:t xml:space="preserve">%) more often report a little gambling than Asian (28.5%) and Pacific </w:t>
      </w:r>
      <w:r>
        <w:rPr>
          <w:sz w:val="22"/>
          <w:szCs w:val="22"/>
        </w:rPr>
        <w:t xml:space="preserve">Island </w:t>
      </w:r>
      <w:r w:rsidRPr="004F78F9">
        <w:rPr>
          <w:sz w:val="22"/>
          <w:szCs w:val="22"/>
        </w:rPr>
        <w:t xml:space="preserve">(33.5%) people.  </w:t>
      </w:r>
      <w:r w:rsidR="00BE36FF">
        <w:rPr>
          <w:sz w:val="22"/>
          <w:szCs w:val="22"/>
        </w:rPr>
        <w:t>Māori</w:t>
      </w:r>
      <w:r w:rsidRPr="004F78F9">
        <w:rPr>
          <w:sz w:val="22"/>
          <w:szCs w:val="22"/>
        </w:rPr>
        <w:t xml:space="preserve"> (8</w:t>
      </w:r>
      <w:r>
        <w:rPr>
          <w:sz w:val="22"/>
          <w:szCs w:val="22"/>
        </w:rPr>
        <w:t>.1</w:t>
      </w:r>
      <w:r w:rsidRPr="004F78F9">
        <w:rPr>
          <w:sz w:val="22"/>
          <w:szCs w:val="22"/>
        </w:rPr>
        <w:t>%) and Pacific</w:t>
      </w:r>
      <w:r>
        <w:rPr>
          <w:sz w:val="22"/>
          <w:szCs w:val="22"/>
        </w:rPr>
        <w:t xml:space="preserve"> Island</w:t>
      </w:r>
      <w:r w:rsidRPr="004F78F9">
        <w:rPr>
          <w:sz w:val="22"/>
          <w:szCs w:val="22"/>
        </w:rPr>
        <w:t xml:space="preserve"> (7</w:t>
      </w:r>
      <w:r>
        <w:rPr>
          <w:sz w:val="22"/>
          <w:szCs w:val="22"/>
        </w:rPr>
        <w:t>.3</w:t>
      </w:r>
      <w:r w:rsidRPr="004F78F9">
        <w:rPr>
          <w:sz w:val="22"/>
          <w:szCs w:val="22"/>
        </w:rPr>
        <w:t>%) somewhat more often say a moderate amount or a lot than European/Other (4</w:t>
      </w:r>
      <w:r>
        <w:rPr>
          <w:sz w:val="22"/>
          <w:szCs w:val="22"/>
        </w:rPr>
        <w:t>.2</w:t>
      </w:r>
      <w:r w:rsidRPr="004F78F9">
        <w:rPr>
          <w:sz w:val="22"/>
          <w:szCs w:val="22"/>
        </w:rPr>
        <w:t>%) and Asian (3</w:t>
      </w:r>
      <w:r>
        <w:rPr>
          <w:sz w:val="22"/>
          <w:szCs w:val="22"/>
        </w:rPr>
        <w:t>.1</w:t>
      </w:r>
      <w:r w:rsidRPr="004F78F9">
        <w:rPr>
          <w:sz w:val="22"/>
          <w:szCs w:val="22"/>
        </w:rPr>
        <w:t>%) people.</w:t>
      </w:r>
    </w:p>
    <w:p w:rsidR="003B11E6" w:rsidRDefault="003B11E6" w:rsidP="003B11E6">
      <w:pPr>
        <w:jc w:val="both"/>
        <w:rPr>
          <w:sz w:val="22"/>
          <w:szCs w:val="22"/>
        </w:rPr>
      </w:pPr>
    </w:p>
    <w:p w:rsidR="003B11E6" w:rsidRPr="004330E6" w:rsidRDefault="003B11E6" w:rsidP="003B11E6">
      <w:pPr>
        <w:pStyle w:val="Caption"/>
        <w:keepNext/>
        <w:keepLines/>
        <w:rPr>
          <w:lang w:eastAsia="en-NZ"/>
        </w:rPr>
      </w:pPr>
      <w:bookmarkStart w:id="211" w:name="_Ref375316582"/>
      <w:bookmarkStart w:id="212" w:name="_Toc389230208"/>
      <w:r>
        <w:lastRenderedPageBreak/>
        <w:t xml:space="preserve">Table </w:t>
      </w:r>
      <w:fldSimple w:instr=" SEQ Table \* ARABIC ">
        <w:r w:rsidR="00B22928">
          <w:rPr>
            <w:noProof/>
          </w:rPr>
          <w:t>45</w:t>
        </w:r>
      </w:fldSimple>
      <w:bookmarkEnd w:id="210"/>
      <w:bookmarkEnd w:id="211"/>
      <w:r>
        <w:t xml:space="preserve">: </w:t>
      </w:r>
      <w:r w:rsidRPr="004330E6">
        <w:rPr>
          <w:lang w:eastAsia="en-NZ"/>
        </w:rPr>
        <w:t xml:space="preserve">Gambling in current household for total population </w:t>
      </w:r>
      <w:r>
        <w:rPr>
          <w:lang w:eastAsia="en-NZ"/>
        </w:rPr>
        <w:t>by gender, ethnicity and age</w:t>
      </w:r>
      <w:bookmarkEnd w:id="212"/>
      <w:r>
        <w:rPr>
          <w:lang w:eastAsia="en-NZ"/>
        </w:rPr>
        <w:t xml:space="preserve"> </w:t>
      </w:r>
    </w:p>
    <w:tbl>
      <w:tblPr>
        <w:tblStyle w:val="LightShading2"/>
        <w:tblW w:w="8647" w:type="dxa"/>
        <w:tblInd w:w="108" w:type="dxa"/>
        <w:tblLayout w:type="fixed"/>
        <w:tblLook w:val="0620" w:firstRow="1" w:lastRow="0" w:firstColumn="0" w:lastColumn="0" w:noHBand="1" w:noVBand="1"/>
      </w:tblPr>
      <w:tblGrid>
        <w:gridCol w:w="1418"/>
        <w:gridCol w:w="1096"/>
        <w:gridCol w:w="1096"/>
        <w:gridCol w:w="1068"/>
        <w:gridCol w:w="963"/>
        <w:gridCol w:w="1022"/>
        <w:gridCol w:w="936"/>
        <w:gridCol w:w="1048"/>
      </w:tblGrid>
      <w:tr w:rsidR="003B11E6" w:rsidRPr="00F04778" w:rsidTr="00300949">
        <w:trPr>
          <w:cnfStyle w:val="100000000000" w:firstRow="1" w:lastRow="0" w:firstColumn="0" w:lastColumn="0" w:oddVBand="0" w:evenVBand="0" w:oddHBand="0" w:evenHBand="0" w:firstRowFirstColumn="0" w:firstRowLastColumn="0" w:lastRowFirstColumn="0" w:lastRowLastColumn="0"/>
          <w:trHeight w:val="353"/>
          <w:tblHeader/>
        </w:trPr>
        <w:tc>
          <w:tcPr>
            <w:tcW w:w="1418" w:type="dxa"/>
            <w:vMerge w:val="restart"/>
            <w:vAlign w:val="bottom"/>
          </w:tcPr>
          <w:p w:rsidR="003B11E6" w:rsidRPr="00F04778" w:rsidRDefault="003B11E6" w:rsidP="00300949">
            <w:pPr>
              <w:keepNext/>
              <w:keepLines/>
              <w:spacing w:after="20"/>
              <w:rPr>
                <w:color w:val="000000"/>
                <w:sz w:val="16"/>
                <w:szCs w:val="16"/>
              </w:rPr>
            </w:pPr>
            <w:r w:rsidRPr="00F04778">
              <w:rPr>
                <w:color w:val="000000"/>
                <w:sz w:val="16"/>
                <w:szCs w:val="16"/>
              </w:rPr>
              <w:t>Demographic variables</w:t>
            </w:r>
          </w:p>
        </w:tc>
        <w:tc>
          <w:tcPr>
            <w:tcW w:w="7229" w:type="dxa"/>
            <w:gridSpan w:val="7"/>
            <w:vAlign w:val="center"/>
          </w:tcPr>
          <w:p w:rsidR="003B11E6" w:rsidRPr="00F04778" w:rsidRDefault="003B11E6" w:rsidP="00300949">
            <w:pPr>
              <w:keepNext/>
              <w:keepLines/>
              <w:spacing w:after="20"/>
              <w:jc w:val="center"/>
              <w:rPr>
                <w:color w:val="000000"/>
                <w:sz w:val="16"/>
                <w:szCs w:val="16"/>
              </w:rPr>
            </w:pPr>
            <w:r w:rsidRPr="00F04778">
              <w:rPr>
                <w:color w:val="000000"/>
                <w:sz w:val="16"/>
                <w:szCs w:val="16"/>
              </w:rPr>
              <w:t>Gambling in current household, excluding self % (95% CI)</w:t>
            </w:r>
          </w:p>
        </w:tc>
      </w:tr>
      <w:tr w:rsidR="003B11E6" w:rsidRPr="00F04778" w:rsidTr="00300949">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bottom w:val="single" w:sz="4" w:space="0" w:color="auto"/>
            </w:tcBorders>
          </w:tcPr>
          <w:p w:rsidR="003B11E6" w:rsidRPr="00F04778" w:rsidRDefault="003B11E6" w:rsidP="00300949">
            <w:pPr>
              <w:keepNext/>
              <w:keepLines/>
              <w:spacing w:after="20"/>
              <w:rPr>
                <w:b w:val="0"/>
                <w:color w:val="000000"/>
                <w:sz w:val="16"/>
                <w:szCs w:val="16"/>
              </w:rPr>
            </w:pPr>
          </w:p>
        </w:tc>
        <w:tc>
          <w:tcPr>
            <w:tcW w:w="1096" w:type="dxa"/>
            <w:tcBorders>
              <w:bottom w:val="single" w:sz="4" w:space="0" w:color="auto"/>
            </w:tcBorders>
            <w:vAlign w:val="bottom"/>
          </w:tcPr>
          <w:p w:rsidR="003B11E6" w:rsidRPr="002E78BA" w:rsidRDefault="003B11E6" w:rsidP="00300949">
            <w:pPr>
              <w:keepNext/>
              <w:keepLines/>
              <w:spacing w:after="20"/>
              <w:jc w:val="center"/>
              <w:rPr>
                <w:color w:val="000000"/>
                <w:sz w:val="16"/>
                <w:szCs w:val="16"/>
              </w:rPr>
            </w:pPr>
            <w:r w:rsidRPr="002E78BA">
              <w:rPr>
                <w:color w:val="000000"/>
                <w:sz w:val="16"/>
                <w:szCs w:val="16"/>
              </w:rPr>
              <w:t>Not at all</w:t>
            </w:r>
          </w:p>
        </w:tc>
        <w:tc>
          <w:tcPr>
            <w:tcW w:w="1096" w:type="dxa"/>
            <w:tcBorders>
              <w:bottom w:val="single" w:sz="4" w:space="0" w:color="auto"/>
            </w:tcBorders>
            <w:vAlign w:val="bottom"/>
          </w:tcPr>
          <w:p w:rsidR="003B11E6" w:rsidRPr="002E78BA" w:rsidRDefault="003B11E6" w:rsidP="00300949">
            <w:pPr>
              <w:keepNext/>
              <w:keepLines/>
              <w:spacing w:after="20"/>
              <w:jc w:val="center"/>
              <w:rPr>
                <w:color w:val="000000"/>
                <w:sz w:val="16"/>
                <w:szCs w:val="16"/>
              </w:rPr>
            </w:pPr>
            <w:r w:rsidRPr="002E78BA">
              <w:rPr>
                <w:color w:val="000000"/>
                <w:sz w:val="16"/>
                <w:szCs w:val="16"/>
              </w:rPr>
              <w:t>A little</w:t>
            </w:r>
          </w:p>
        </w:tc>
        <w:tc>
          <w:tcPr>
            <w:tcW w:w="1068" w:type="dxa"/>
            <w:tcBorders>
              <w:bottom w:val="single" w:sz="4" w:space="0" w:color="auto"/>
            </w:tcBorders>
            <w:vAlign w:val="bottom"/>
          </w:tcPr>
          <w:p w:rsidR="003B11E6" w:rsidRPr="002E78BA" w:rsidRDefault="003B11E6" w:rsidP="00300949">
            <w:pPr>
              <w:keepNext/>
              <w:keepLines/>
              <w:spacing w:after="20"/>
              <w:jc w:val="center"/>
              <w:rPr>
                <w:color w:val="000000"/>
                <w:sz w:val="16"/>
                <w:szCs w:val="16"/>
              </w:rPr>
            </w:pPr>
            <w:r w:rsidRPr="002E78BA">
              <w:rPr>
                <w:color w:val="000000"/>
                <w:sz w:val="16"/>
                <w:szCs w:val="16"/>
              </w:rPr>
              <w:t>A moderate amount</w:t>
            </w:r>
          </w:p>
        </w:tc>
        <w:tc>
          <w:tcPr>
            <w:tcW w:w="963" w:type="dxa"/>
            <w:tcBorders>
              <w:bottom w:val="single" w:sz="4" w:space="0" w:color="auto"/>
            </w:tcBorders>
            <w:vAlign w:val="bottom"/>
          </w:tcPr>
          <w:p w:rsidR="003B11E6" w:rsidRPr="002E78BA" w:rsidRDefault="003B11E6" w:rsidP="00300949">
            <w:pPr>
              <w:keepNext/>
              <w:keepLines/>
              <w:spacing w:after="20"/>
              <w:jc w:val="center"/>
              <w:rPr>
                <w:color w:val="000000"/>
                <w:sz w:val="16"/>
                <w:szCs w:val="16"/>
              </w:rPr>
            </w:pPr>
            <w:r w:rsidRPr="002E78BA">
              <w:rPr>
                <w:color w:val="000000"/>
                <w:sz w:val="16"/>
                <w:szCs w:val="16"/>
              </w:rPr>
              <w:t>A lot</w:t>
            </w:r>
          </w:p>
        </w:tc>
        <w:tc>
          <w:tcPr>
            <w:tcW w:w="1022" w:type="dxa"/>
            <w:tcBorders>
              <w:bottom w:val="single" w:sz="4" w:space="0" w:color="auto"/>
            </w:tcBorders>
            <w:vAlign w:val="bottom"/>
          </w:tcPr>
          <w:p w:rsidR="003B11E6" w:rsidRPr="002E78BA" w:rsidRDefault="003B11E6" w:rsidP="00300949">
            <w:pPr>
              <w:keepNext/>
              <w:keepLines/>
              <w:spacing w:after="20"/>
              <w:jc w:val="center"/>
              <w:rPr>
                <w:color w:val="000000"/>
                <w:sz w:val="16"/>
                <w:szCs w:val="16"/>
              </w:rPr>
            </w:pPr>
            <w:r w:rsidRPr="002E78BA">
              <w:rPr>
                <w:color w:val="000000"/>
                <w:sz w:val="16"/>
                <w:szCs w:val="16"/>
              </w:rPr>
              <w:t>Not applicable/</w:t>
            </w:r>
          </w:p>
          <w:p w:rsidR="003B11E6" w:rsidRPr="002E78BA" w:rsidRDefault="003B11E6" w:rsidP="00300949">
            <w:pPr>
              <w:keepNext/>
              <w:keepLines/>
              <w:spacing w:after="20"/>
              <w:jc w:val="center"/>
              <w:rPr>
                <w:color w:val="000000"/>
                <w:sz w:val="16"/>
                <w:szCs w:val="16"/>
              </w:rPr>
            </w:pPr>
            <w:r w:rsidRPr="002E78BA">
              <w:rPr>
                <w:color w:val="000000"/>
                <w:sz w:val="16"/>
                <w:szCs w:val="16"/>
              </w:rPr>
              <w:t>live alone</w:t>
            </w:r>
          </w:p>
        </w:tc>
        <w:tc>
          <w:tcPr>
            <w:tcW w:w="936" w:type="dxa"/>
            <w:tcBorders>
              <w:bottom w:val="single" w:sz="4" w:space="0" w:color="auto"/>
            </w:tcBorders>
            <w:vAlign w:val="bottom"/>
          </w:tcPr>
          <w:p w:rsidR="003B11E6" w:rsidRPr="002E78BA" w:rsidRDefault="003B11E6" w:rsidP="00300949">
            <w:pPr>
              <w:keepNext/>
              <w:keepLines/>
              <w:spacing w:after="20"/>
              <w:jc w:val="center"/>
              <w:rPr>
                <w:color w:val="000000"/>
                <w:sz w:val="16"/>
                <w:szCs w:val="16"/>
              </w:rPr>
            </w:pPr>
            <w:r w:rsidRPr="002E78BA">
              <w:rPr>
                <w:color w:val="000000"/>
                <w:sz w:val="16"/>
                <w:szCs w:val="16"/>
              </w:rPr>
              <w:t>Refused</w:t>
            </w:r>
          </w:p>
        </w:tc>
        <w:tc>
          <w:tcPr>
            <w:tcW w:w="1048" w:type="dxa"/>
            <w:tcBorders>
              <w:bottom w:val="single" w:sz="4" w:space="0" w:color="auto"/>
            </w:tcBorders>
            <w:vAlign w:val="bottom"/>
          </w:tcPr>
          <w:p w:rsidR="003B11E6" w:rsidRPr="002E78BA" w:rsidRDefault="003B11E6" w:rsidP="00300949">
            <w:pPr>
              <w:keepNext/>
              <w:keepLines/>
              <w:spacing w:after="20"/>
              <w:jc w:val="center"/>
              <w:rPr>
                <w:color w:val="000000"/>
                <w:sz w:val="16"/>
                <w:szCs w:val="16"/>
              </w:rPr>
            </w:pPr>
            <w:r w:rsidRPr="002E78BA">
              <w:rPr>
                <w:color w:val="000000"/>
                <w:sz w:val="16"/>
                <w:szCs w:val="16"/>
              </w:rPr>
              <w:t>Don't know</w:t>
            </w:r>
          </w:p>
        </w:tc>
      </w:tr>
      <w:tr w:rsidR="003B11E6" w:rsidRPr="00F04778" w:rsidTr="00300949">
        <w:tc>
          <w:tcPr>
            <w:tcW w:w="1418" w:type="dxa"/>
            <w:tcBorders>
              <w:top w:val="single" w:sz="4" w:space="0" w:color="auto"/>
              <w:bottom w:val="nil"/>
            </w:tcBorders>
          </w:tcPr>
          <w:p w:rsidR="003B11E6" w:rsidRPr="00F04778" w:rsidRDefault="003B11E6" w:rsidP="00300949">
            <w:pPr>
              <w:keepNext/>
              <w:keepLines/>
              <w:spacing w:before="60"/>
              <w:rPr>
                <w:sz w:val="16"/>
                <w:szCs w:val="16"/>
              </w:rPr>
            </w:pPr>
            <w:r w:rsidRPr="00F04778">
              <w:rPr>
                <w:sz w:val="16"/>
                <w:szCs w:val="16"/>
              </w:rPr>
              <w:t>Total</w:t>
            </w:r>
          </w:p>
        </w:tc>
        <w:tc>
          <w:tcPr>
            <w:tcW w:w="1096" w:type="dxa"/>
            <w:tcBorders>
              <w:top w:val="single" w:sz="4" w:space="0" w:color="auto"/>
              <w:bottom w:val="nil"/>
            </w:tcBorders>
            <w:vAlign w:val="center"/>
          </w:tcPr>
          <w:p w:rsidR="003B11E6" w:rsidRPr="00F04778" w:rsidRDefault="003B11E6" w:rsidP="00300949">
            <w:pPr>
              <w:keepNext/>
              <w:keepLines/>
              <w:spacing w:before="60"/>
              <w:jc w:val="right"/>
              <w:rPr>
                <w:color w:val="000000"/>
                <w:sz w:val="16"/>
                <w:szCs w:val="16"/>
              </w:rPr>
            </w:pPr>
            <w:r w:rsidRPr="00F04778">
              <w:rPr>
                <w:color w:val="000000"/>
                <w:sz w:val="16"/>
                <w:szCs w:val="16"/>
              </w:rPr>
              <w:t>44.5</w:t>
            </w:r>
          </w:p>
        </w:tc>
        <w:tc>
          <w:tcPr>
            <w:tcW w:w="1096" w:type="dxa"/>
            <w:tcBorders>
              <w:top w:val="single" w:sz="4" w:space="0" w:color="auto"/>
              <w:bottom w:val="nil"/>
            </w:tcBorders>
            <w:vAlign w:val="center"/>
          </w:tcPr>
          <w:p w:rsidR="003B11E6" w:rsidRPr="00F04778" w:rsidRDefault="003B11E6" w:rsidP="00300949">
            <w:pPr>
              <w:keepNext/>
              <w:keepLines/>
              <w:spacing w:before="60"/>
              <w:jc w:val="right"/>
              <w:rPr>
                <w:color w:val="000000"/>
                <w:sz w:val="16"/>
                <w:szCs w:val="16"/>
              </w:rPr>
            </w:pPr>
            <w:r w:rsidRPr="00F04778">
              <w:rPr>
                <w:color w:val="000000"/>
                <w:sz w:val="16"/>
                <w:szCs w:val="16"/>
              </w:rPr>
              <w:t>43.7</w:t>
            </w:r>
          </w:p>
        </w:tc>
        <w:tc>
          <w:tcPr>
            <w:tcW w:w="1068" w:type="dxa"/>
            <w:tcBorders>
              <w:top w:val="single" w:sz="4" w:space="0" w:color="auto"/>
              <w:bottom w:val="nil"/>
            </w:tcBorders>
            <w:vAlign w:val="center"/>
          </w:tcPr>
          <w:p w:rsidR="003B11E6" w:rsidRPr="00F04778" w:rsidRDefault="003B11E6" w:rsidP="00300949">
            <w:pPr>
              <w:keepNext/>
              <w:keepLines/>
              <w:spacing w:before="60"/>
              <w:jc w:val="right"/>
              <w:rPr>
                <w:color w:val="000000"/>
                <w:sz w:val="16"/>
                <w:szCs w:val="16"/>
              </w:rPr>
            </w:pPr>
            <w:r w:rsidRPr="00F04778">
              <w:rPr>
                <w:color w:val="000000"/>
                <w:sz w:val="16"/>
                <w:szCs w:val="16"/>
              </w:rPr>
              <w:t>3.8</w:t>
            </w:r>
          </w:p>
        </w:tc>
        <w:tc>
          <w:tcPr>
            <w:tcW w:w="963" w:type="dxa"/>
            <w:tcBorders>
              <w:top w:val="single" w:sz="4" w:space="0" w:color="auto"/>
              <w:bottom w:val="nil"/>
            </w:tcBorders>
            <w:vAlign w:val="center"/>
          </w:tcPr>
          <w:p w:rsidR="003B11E6" w:rsidRPr="00F04778" w:rsidRDefault="003B11E6" w:rsidP="00300949">
            <w:pPr>
              <w:keepNext/>
              <w:keepLines/>
              <w:spacing w:before="60"/>
              <w:jc w:val="right"/>
              <w:rPr>
                <w:color w:val="000000"/>
                <w:sz w:val="16"/>
                <w:szCs w:val="16"/>
              </w:rPr>
            </w:pPr>
            <w:r w:rsidRPr="00F04778">
              <w:rPr>
                <w:color w:val="000000"/>
                <w:sz w:val="16"/>
                <w:szCs w:val="16"/>
              </w:rPr>
              <w:t>0.8</w:t>
            </w:r>
          </w:p>
        </w:tc>
        <w:tc>
          <w:tcPr>
            <w:tcW w:w="1022" w:type="dxa"/>
            <w:tcBorders>
              <w:top w:val="single" w:sz="4" w:space="0" w:color="auto"/>
              <w:bottom w:val="nil"/>
            </w:tcBorders>
            <w:vAlign w:val="center"/>
          </w:tcPr>
          <w:p w:rsidR="003B11E6" w:rsidRPr="00F04778" w:rsidRDefault="003B11E6" w:rsidP="00300949">
            <w:pPr>
              <w:keepNext/>
              <w:keepLines/>
              <w:spacing w:before="60"/>
              <w:jc w:val="right"/>
              <w:rPr>
                <w:color w:val="000000"/>
                <w:sz w:val="16"/>
                <w:szCs w:val="16"/>
              </w:rPr>
            </w:pPr>
            <w:r w:rsidRPr="00F04778">
              <w:rPr>
                <w:color w:val="000000"/>
                <w:sz w:val="16"/>
                <w:szCs w:val="16"/>
              </w:rPr>
              <w:t>6.8</w:t>
            </w:r>
          </w:p>
        </w:tc>
        <w:tc>
          <w:tcPr>
            <w:tcW w:w="936" w:type="dxa"/>
            <w:tcBorders>
              <w:top w:val="single" w:sz="4" w:space="0" w:color="auto"/>
              <w:bottom w:val="nil"/>
            </w:tcBorders>
            <w:vAlign w:val="center"/>
          </w:tcPr>
          <w:p w:rsidR="003B11E6" w:rsidRPr="00F04778" w:rsidRDefault="003B11E6" w:rsidP="00300949">
            <w:pPr>
              <w:keepNext/>
              <w:keepLines/>
              <w:spacing w:before="60"/>
              <w:jc w:val="right"/>
              <w:rPr>
                <w:color w:val="000000"/>
                <w:sz w:val="16"/>
                <w:szCs w:val="16"/>
              </w:rPr>
            </w:pPr>
            <w:r w:rsidRPr="00F04778">
              <w:rPr>
                <w:color w:val="000000"/>
                <w:sz w:val="16"/>
                <w:szCs w:val="16"/>
              </w:rPr>
              <w:t>0.0</w:t>
            </w:r>
          </w:p>
        </w:tc>
        <w:tc>
          <w:tcPr>
            <w:tcW w:w="1048" w:type="dxa"/>
            <w:tcBorders>
              <w:top w:val="single" w:sz="4" w:space="0" w:color="auto"/>
              <w:bottom w:val="nil"/>
            </w:tcBorders>
            <w:vAlign w:val="center"/>
          </w:tcPr>
          <w:p w:rsidR="003B11E6" w:rsidRPr="00F04778" w:rsidRDefault="003B11E6" w:rsidP="00300949">
            <w:pPr>
              <w:keepNext/>
              <w:keepLines/>
              <w:spacing w:before="60"/>
              <w:jc w:val="right"/>
              <w:rPr>
                <w:color w:val="000000"/>
                <w:sz w:val="16"/>
                <w:szCs w:val="16"/>
              </w:rPr>
            </w:pPr>
            <w:r w:rsidRPr="00F04778">
              <w:rPr>
                <w:color w:val="000000"/>
                <w:sz w:val="16"/>
                <w:szCs w:val="16"/>
              </w:rPr>
              <w:t>0.3</w:t>
            </w:r>
          </w:p>
        </w:tc>
      </w:tr>
      <w:tr w:rsidR="003B11E6" w:rsidRPr="00F04778" w:rsidTr="00300949">
        <w:tc>
          <w:tcPr>
            <w:tcW w:w="1418" w:type="dxa"/>
            <w:tcBorders>
              <w:top w:val="nil"/>
            </w:tcBorders>
          </w:tcPr>
          <w:p w:rsidR="003B11E6" w:rsidRPr="00F04778" w:rsidRDefault="003B11E6" w:rsidP="00300949">
            <w:pPr>
              <w:keepNext/>
              <w:keepLines/>
              <w:rPr>
                <w:sz w:val="16"/>
                <w:szCs w:val="16"/>
              </w:rPr>
            </w:pPr>
          </w:p>
        </w:tc>
        <w:tc>
          <w:tcPr>
            <w:tcW w:w="1096" w:type="dxa"/>
            <w:tcBorders>
              <w:top w:val="nil"/>
            </w:tcBorders>
            <w:vAlign w:val="center"/>
          </w:tcPr>
          <w:p w:rsidR="003B11E6" w:rsidRPr="00F04778" w:rsidRDefault="003B11E6" w:rsidP="00300949">
            <w:pPr>
              <w:keepNext/>
              <w:keepLines/>
              <w:spacing w:after="60"/>
              <w:jc w:val="right"/>
              <w:rPr>
                <w:sz w:val="16"/>
                <w:szCs w:val="16"/>
              </w:rPr>
            </w:pPr>
            <w:r w:rsidRPr="00F04778">
              <w:rPr>
                <w:sz w:val="16"/>
                <w:szCs w:val="16"/>
              </w:rPr>
              <w:t>(42.9 - 46.2)</w:t>
            </w:r>
          </w:p>
        </w:tc>
        <w:tc>
          <w:tcPr>
            <w:tcW w:w="1096" w:type="dxa"/>
            <w:tcBorders>
              <w:top w:val="nil"/>
            </w:tcBorders>
            <w:vAlign w:val="center"/>
          </w:tcPr>
          <w:p w:rsidR="003B11E6" w:rsidRPr="00F04778" w:rsidRDefault="003B11E6" w:rsidP="00300949">
            <w:pPr>
              <w:keepNext/>
              <w:keepLines/>
              <w:spacing w:after="60"/>
              <w:jc w:val="right"/>
              <w:rPr>
                <w:sz w:val="16"/>
                <w:szCs w:val="16"/>
              </w:rPr>
            </w:pPr>
            <w:r w:rsidRPr="00F04778">
              <w:rPr>
                <w:sz w:val="16"/>
                <w:szCs w:val="16"/>
              </w:rPr>
              <w:t>(42.1 - 45.4)</w:t>
            </w:r>
          </w:p>
        </w:tc>
        <w:tc>
          <w:tcPr>
            <w:tcW w:w="1068" w:type="dxa"/>
            <w:tcBorders>
              <w:top w:val="nil"/>
            </w:tcBorders>
            <w:vAlign w:val="center"/>
          </w:tcPr>
          <w:p w:rsidR="003B11E6" w:rsidRPr="00F04778" w:rsidRDefault="003B11E6" w:rsidP="00300949">
            <w:pPr>
              <w:keepNext/>
              <w:keepLines/>
              <w:spacing w:after="60"/>
              <w:jc w:val="right"/>
              <w:rPr>
                <w:sz w:val="16"/>
                <w:szCs w:val="16"/>
              </w:rPr>
            </w:pPr>
            <w:r w:rsidRPr="00F04778">
              <w:rPr>
                <w:sz w:val="16"/>
                <w:szCs w:val="16"/>
              </w:rPr>
              <w:t>(3.2 - 4.5)</w:t>
            </w:r>
          </w:p>
        </w:tc>
        <w:tc>
          <w:tcPr>
            <w:tcW w:w="963" w:type="dxa"/>
            <w:tcBorders>
              <w:top w:val="nil"/>
            </w:tcBorders>
            <w:vAlign w:val="center"/>
          </w:tcPr>
          <w:p w:rsidR="003B11E6" w:rsidRPr="00F04778" w:rsidRDefault="003B11E6" w:rsidP="00300949">
            <w:pPr>
              <w:keepNext/>
              <w:keepLines/>
              <w:spacing w:after="60"/>
              <w:jc w:val="right"/>
              <w:rPr>
                <w:sz w:val="16"/>
                <w:szCs w:val="16"/>
              </w:rPr>
            </w:pPr>
            <w:r w:rsidRPr="00F04778">
              <w:rPr>
                <w:sz w:val="16"/>
                <w:szCs w:val="16"/>
              </w:rPr>
              <w:t>(0.5 - 1.2)</w:t>
            </w:r>
          </w:p>
        </w:tc>
        <w:tc>
          <w:tcPr>
            <w:tcW w:w="1022" w:type="dxa"/>
            <w:tcBorders>
              <w:top w:val="nil"/>
            </w:tcBorders>
            <w:vAlign w:val="center"/>
          </w:tcPr>
          <w:p w:rsidR="003B11E6" w:rsidRPr="00F04778" w:rsidRDefault="003B11E6" w:rsidP="00300949">
            <w:pPr>
              <w:keepNext/>
              <w:keepLines/>
              <w:spacing w:after="60"/>
              <w:jc w:val="right"/>
              <w:rPr>
                <w:sz w:val="16"/>
                <w:szCs w:val="16"/>
              </w:rPr>
            </w:pPr>
            <w:r w:rsidRPr="00F04778">
              <w:rPr>
                <w:sz w:val="16"/>
                <w:szCs w:val="16"/>
              </w:rPr>
              <w:t>(6.2 - 7.5)</w:t>
            </w:r>
          </w:p>
        </w:tc>
        <w:tc>
          <w:tcPr>
            <w:tcW w:w="936" w:type="dxa"/>
            <w:tcBorders>
              <w:top w:val="nil"/>
            </w:tcBorders>
            <w:vAlign w:val="center"/>
          </w:tcPr>
          <w:p w:rsidR="003B11E6" w:rsidRPr="00F04778" w:rsidRDefault="003B11E6" w:rsidP="00300949">
            <w:pPr>
              <w:keepNext/>
              <w:keepLines/>
              <w:spacing w:after="60"/>
              <w:jc w:val="right"/>
              <w:rPr>
                <w:sz w:val="16"/>
                <w:szCs w:val="16"/>
              </w:rPr>
            </w:pPr>
            <w:r w:rsidRPr="00F04778">
              <w:rPr>
                <w:sz w:val="16"/>
                <w:szCs w:val="16"/>
              </w:rPr>
              <w:t>(0.0 - 0.1)</w:t>
            </w:r>
          </w:p>
        </w:tc>
        <w:tc>
          <w:tcPr>
            <w:tcW w:w="1048" w:type="dxa"/>
            <w:tcBorders>
              <w:top w:val="nil"/>
            </w:tcBorders>
            <w:vAlign w:val="center"/>
          </w:tcPr>
          <w:p w:rsidR="003B11E6" w:rsidRPr="00F04778" w:rsidRDefault="003B11E6" w:rsidP="00300949">
            <w:pPr>
              <w:keepNext/>
              <w:keepLines/>
              <w:spacing w:after="60"/>
              <w:jc w:val="right"/>
              <w:rPr>
                <w:sz w:val="16"/>
                <w:szCs w:val="16"/>
              </w:rPr>
            </w:pPr>
            <w:r w:rsidRPr="00F04778">
              <w:rPr>
                <w:sz w:val="16"/>
                <w:szCs w:val="16"/>
              </w:rPr>
              <w:t>(0.1 - 0.6)</w:t>
            </w:r>
          </w:p>
        </w:tc>
      </w:tr>
      <w:tr w:rsidR="003B11E6" w:rsidRPr="00F04778" w:rsidTr="00300949">
        <w:tc>
          <w:tcPr>
            <w:tcW w:w="1418" w:type="dxa"/>
          </w:tcPr>
          <w:p w:rsidR="003B11E6" w:rsidRPr="00F04778" w:rsidRDefault="003B11E6" w:rsidP="00300949">
            <w:pPr>
              <w:rPr>
                <w:b/>
                <w:bCs/>
                <w:sz w:val="16"/>
                <w:szCs w:val="16"/>
              </w:rPr>
            </w:pPr>
            <w:r w:rsidRPr="00F04778">
              <w:rPr>
                <w:b/>
                <w:bCs/>
                <w:sz w:val="16"/>
                <w:szCs w:val="16"/>
              </w:rPr>
              <w:t>Gender</w:t>
            </w:r>
          </w:p>
        </w:tc>
        <w:tc>
          <w:tcPr>
            <w:tcW w:w="1096" w:type="dxa"/>
            <w:vAlign w:val="center"/>
          </w:tcPr>
          <w:p w:rsidR="003B11E6" w:rsidRPr="00F04778" w:rsidRDefault="003B11E6" w:rsidP="00300949">
            <w:pPr>
              <w:jc w:val="right"/>
              <w:rPr>
                <w:sz w:val="16"/>
                <w:szCs w:val="16"/>
              </w:rPr>
            </w:pPr>
          </w:p>
        </w:tc>
        <w:tc>
          <w:tcPr>
            <w:tcW w:w="1096" w:type="dxa"/>
            <w:vAlign w:val="center"/>
          </w:tcPr>
          <w:p w:rsidR="003B11E6" w:rsidRPr="00F04778" w:rsidRDefault="003B11E6" w:rsidP="00300949">
            <w:pPr>
              <w:jc w:val="right"/>
              <w:rPr>
                <w:sz w:val="16"/>
                <w:szCs w:val="16"/>
              </w:rPr>
            </w:pPr>
          </w:p>
        </w:tc>
        <w:tc>
          <w:tcPr>
            <w:tcW w:w="1068" w:type="dxa"/>
            <w:vAlign w:val="center"/>
          </w:tcPr>
          <w:p w:rsidR="003B11E6" w:rsidRPr="00F04778" w:rsidRDefault="003B11E6" w:rsidP="00300949">
            <w:pPr>
              <w:jc w:val="right"/>
              <w:rPr>
                <w:sz w:val="16"/>
                <w:szCs w:val="16"/>
              </w:rPr>
            </w:pPr>
          </w:p>
        </w:tc>
        <w:tc>
          <w:tcPr>
            <w:tcW w:w="963" w:type="dxa"/>
            <w:vAlign w:val="center"/>
          </w:tcPr>
          <w:p w:rsidR="003B11E6" w:rsidRPr="00F04778" w:rsidRDefault="003B11E6" w:rsidP="00300949">
            <w:pPr>
              <w:jc w:val="right"/>
              <w:rPr>
                <w:sz w:val="16"/>
                <w:szCs w:val="16"/>
              </w:rPr>
            </w:pPr>
          </w:p>
        </w:tc>
        <w:tc>
          <w:tcPr>
            <w:tcW w:w="1022" w:type="dxa"/>
            <w:vAlign w:val="center"/>
          </w:tcPr>
          <w:p w:rsidR="003B11E6" w:rsidRPr="00F04778" w:rsidRDefault="003B11E6" w:rsidP="00300949">
            <w:pPr>
              <w:jc w:val="right"/>
              <w:rPr>
                <w:sz w:val="16"/>
                <w:szCs w:val="16"/>
              </w:rPr>
            </w:pPr>
          </w:p>
        </w:tc>
        <w:tc>
          <w:tcPr>
            <w:tcW w:w="936" w:type="dxa"/>
            <w:vAlign w:val="center"/>
          </w:tcPr>
          <w:p w:rsidR="003B11E6" w:rsidRPr="00F04778" w:rsidRDefault="003B11E6" w:rsidP="00300949">
            <w:pPr>
              <w:jc w:val="right"/>
              <w:rPr>
                <w:sz w:val="16"/>
                <w:szCs w:val="16"/>
              </w:rPr>
            </w:pPr>
          </w:p>
        </w:tc>
        <w:tc>
          <w:tcPr>
            <w:tcW w:w="1048" w:type="dxa"/>
            <w:vAlign w:val="center"/>
          </w:tcPr>
          <w:p w:rsidR="003B11E6" w:rsidRPr="00F04778" w:rsidRDefault="003B11E6" w:rsidP="00300949">
            <w:pPr>
              <w:jc w:val="right"/>
              <w:rPr>
                <w:sz w:val="16"/>
                <w:szCs w:val="16"/>
              </w:rPr>
            </w:pP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Male</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45.6</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44.4</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3.7</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0.7</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5.4</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0.1</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0.2</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(43.2 - 47.9)</w:t>
            </w:r>
          </w:p>
        </w:tc>
        <w:tc>
          <w:tcPr>
            <w:tcW w:w="1096" w:type="dxa"/>
            <w:vAlign w:val="center"/>
          </w:tcPr>
          <w:p w:rsidR="003B11E6" w:rsidRPr="00F04778" w:rsidRDefault="003B11E6" w:rsidP="00300949">
            <w:pPr>
              <w:spacing w:after="60"/>
              <w:jc w:val="right"/>
              <w:rPr>
                <w:sz w:val="16"/>
                <w:szCs w:val="16"/>
              </w:rPr>
            </w:pPr>
            <w:r w:rsidRPr="00F04778">
              <w:rPr>
                <w:sz w:val="16"/>
                <w:szCs w:val="16"/>
              </w:rPr>
              <w:t>(42.0 - 46.8)</w:t>
            </w:r>
          </w:p>
        </w:tc>
        <w:tc>
          <w:tcPr>
            <w:tcW w:w="1068" w:type="dxa"/>
            <w:vAlign w:val="center"/>
          </w:tcPr>
          <w:p w:rsidR="003B11E6" w:rsidRPr="00F04778" w:rsidRDefault="003B11E6" w:rsidP="00300949">
            <w:pPr>
              <w:spacing w:after="60"/>
              <w:jc w:val="right"/>
              <w:rPr>
                <w:sz w:val="16"/>
                <w:szCs w:val="16"/>
              </w:rPr>
            </w:pPr>
            <w:r w:rsidRPr="00F04778">
              <w:rPr>
                <w:sz w:val="16"/>
                <w:szCs w:val="16"/>
              </w:rPr>
              <w:t>(2.8 - 4.8)</w:t>
            </w:r>
          </w:p>
        </w:tc>
        <w:tc>
          <w:tcPr>
            <w:tcW w:w="963" w:type="dxa"/>
            <w:vAlign w:val="center"/>
          </w:tcPr>
          <w:p w:rsidR="003B11E6" w:rsidRPr="00F04778" w:rsidRDefault="003B11E6" w:rsidP="00300949">
            <w:pPr>
              <w:spacing w:after="60"/>
              <w:jc w:val="right"/>
              <w:rPr>
                <w:sz w:val="16"/>
                <w:szCs w:val="16"/>
              </w:rPr>
            </w:pPr>
            <w:r w:rsidRPr="00F04778">
              <w:rPr>
                <w:sz w:val="16"/>
                <w:szCs w:val="16"/>
              </w:rPr>
              <w:t>(0.3 - 1.4)</w:t>
            </w:r>
          </w:p>
        </w:tc>
        <w:tc>
          <w:tcPr>
            <w:tcW w:w="1022" w:type="dxa"/>
            <w:vAlign w:val="center"/>
          </w:tcPr>
          <w:p w:rsidR="003B11E6" w:rsidRPr="00F04778" w:rsidRDefault="003B11E6" w:rsidP="00300949">
            <w:pPr>
              <w:spacing w:after="60"/>
              <w:jc w:val="right"/>
              <w:rPr>
                <w:sz w:val="16"/>
                <w:szCs w:val="16"/>
              </w:rPr>
            </w:pPr>
            <w:r w:rsidRPr="00F04778">
              <w:rPr>
                <w:sz w:val="16"/>
                <w:szCs w:val="16"/>
              </w:rPr>
              <w:t>(4.7 - 6.1)</w:t>
            </w:r>
          </w:p>
        </w:tc>
        <w:tc>
          <w:tcPr>
            <w:tcW w:w="936" w:type="dxa"/>
            <w:vAlign w:val="center"/>
          </w:tcPr>
          <w:p w:rsidR="003B11E6" w:rsidRPr="00F04778" w:rsidRDefault="003B11E6" w:rsidP="00300949">
            <w:pPr>
              <w:spacing w:after="60"/>
              <w:jc w:val="right"/>
              <w:rPr>
                <w:sz w:val="16"/>
                <w:szCs w:val="16"/>
              </w:rPr>
            </w:pPr>
            <w:r w:rsidRPr="00F04778">
              <w:rPr>
                <w:sz w:val="16"/>
                <w:szCs w:val="16"/>
              </w:rPr>
              <w:t>(0.0 - 0.2)</w:t>
            </w:r>
          </w:p>
        </w:tc>
        <w:tc>
          <w:tcPr>
            <w:tcW w:w="1048" w:type="dxa"/>
            <w:vAlign w:val="center"/>
          </w:tcPr>
          <w:p w:rsidR="003B11E6" w:rsidRPr="00F04778" w:rsidRDefault="003B11E6" w:rsidP="00300949">
            <w:pPr>
              <w:spacing w:after="60"/>
              <w:jc w:val="right"/>
              <w:rPr>
                <w:sz w:val="16"/>
                <w:szCs w:val="16"/>
              </w:rPr>
            </w:pPr>
            <w:r w:rsidRPr="00F04778">
              <w:rPr>
                <w:sz w:val="16"/>
                <w:szCs w:val="16"/>
              </w:rPr>
              <w:t>(0.1 - 0.4)</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Female</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43.6</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43.1</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3.8</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0.9</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8.2</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0.4</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(41.5 - 45.7)</w:t>
            </w:r>
          </w:p>
        </w:tc>
        <w:tc>
          <w:tcPr>
            <w:tcW w:w="1096" w:type="dxa"/>
            <w:vAlign w:val="center"/>
          </w:tcPr>
          <w:p w:rsidR="003B11E6" w:rsidRPr="00F04778" w:rsidRDefault="003B11E6" w:rsidP="00300949">
            <w:pPr>
              <w:spacing w:after="60"/>
              <w:jc w:val="right"/>
              <w:rPr>
                <w:sz w:val="16"/>
                <w:szCs w:val="16"/>
              </w:rPr>
            </w:pPr>
            <w:r w:rsidRPr="00F04778">
              <w:rPr>
                <w:sz w:val="16"/>
                <w:szCs w:val="16"/>
              </w:rPr>
              <w:t>(41 - 45.3)</w:t>
            </w:r>
          </w:p>
        </w:tc>
        <w:tc>
          <w:tcPr>
            <w:tcW w:w="1068" w:type="dxa"/>
            <w:vAlign w:val="center"/>
          </w:tcPr>
          <w:p w:rsidR="003B11E6" w:rsidRPr="00F04778" w:rsidRDefault="003B11E6" w:rsidP="00300949">
            <w:pPr>
              <w:spacing w:after="60"/>
              <w:jc w:val="right"/>
              <w:rPr>
                <w:sz w:val="16"/>
                <w:szCs w:val="16"/>
              </w:rPr>
            </w:pPr>
            <w:r w:rsidRPr="00F04778">
              <w:rPr>
                <w:sz w:val="16"/>
                <w:szCs w:val="16"/>
              </w:rPr>
              <w:t>(3.1 - 4.7)</w:t>
            </w:r>
          </w:p>
        </w:tc>
        <w:tc>
          <w:tcPr>
            <w:tcW w:w="963" w:type="dxa"/>
            <w:vAlign w:val="center"/>
          </w:tcPr>
          <w:p w:rsidR="003B11E6" w:rsidRPr="00F04778" w:rsidRDefault="003B11E6" w:rsidP="00300949">
            <w:pPr>
              <w:spacing w:after="60"/>
              <w:jc w:val="right"/>
              <w:rPr>
                <w:sz w:val="16"/>
                <w:szCs w:val="16"/>
              </w:rPr>
            </w:pPr>
            <w:r w:rsidRPr="00F04778">
              <w:rPr>
                <w:sz w:val="16"/>
                <w:szCs w:val="16"/>
              </w:rPr>
              <w:t>(0.5 - 1.4)</w:t>
            </w:r>
          </w:p>
        </w:tc>
        <w:tc>
          <w:tcPr>
            <w:tcW w:w="1022" w:type="dxa"/>
            <w:vAlign w:val="center"/>
          </w:tcPr>
          <w:p w:rsidR="003B11E6" w:rsidRPr="00F04778" w:rsidRDefault="003B11E6" w:rsidP="00300949">
            <w:pPr>
              <w:spacing w:after="60"/>
              <w:jc w:val="right"/>
              <w:rPr>
                <w:sz w:val="16"/>
                <w:szCs w:val="16"/>
              </w:rPr>
            </w:pPr>
            <w:r w:rsidRPr="00F04778">
              <w:rPr>
                <w:sz w:val="16"/>
                <w:szCs w:val="16"/>
              </w:rPr>
              <w:t>(7.2 - 9.2)</w:t>
            </w:r>
          </w:p>
        </w:tc>
        <w:tc>
          <w:tcPr>
            <w:tcW w:w="936" w:type="dxa"/>
            <w:vAlign w:val="center"/>
          </w:tcPr>
          <w:p w:rsidR="003B11E6" w:rsidRPr="00F04778" w:rsidRDefault="003B11E6" w:rsidP="00300949">
            <w:pPr>
              <w:spacing w:after="60"/>
              <w:jc w:val="right"/>
              <w:rPr>
                <w:sz w:val="16"/>
                <w:szCs w:val="16"/>
              </w:rPr>
            </w:pPr>
            <w:r w:rsidRPr="00F04778">
              <w:rPr>
                <w:sz w:val="16"/>
                <w:szCs w:val="16"/>
              </w:rPr>
              <w:t>-</w:t>
            </w:r>
          </w:p>
        </w:tc>
        <w:tc>
          <w:tcPr>
            <w:tcW w:w="1048" w:type="dxa"/>
            <w:vAlign w:val="center"/>
          </w:tcPr>
          <w:p w:rsidR="003B11E6" w:rsidRPr="00F04778" w:rsidRDefault="003B11E6" w:rsidP="00300949">
            <w:pPr>
              <w:spacing w:after="60"/>
              <w:jc w:val="right"/>
              <w:rPr>
                <w:sz w:val="16"/>
                <w:szCs w:val="16"/>
              </w:rPr>
            </w:pPr>
            <w:r w:rsidRPr="00F04778">
              <w:rPr>
                <w:sz w:val="16"/>
                <w:szCs w:val="16"/>
              </w:rPr>
              <w:t>(0.1 - 0.9)</w:t>
            </w:r>
          </w:p>
        </w:tc>
      </w:tr>
      <w:tr w:rsidR="003B11E6" w:rsidRPr="00F04778" w:rsidTr="00300949">
        <w:tc>
          <w:tcPr>
            <w:tcW w:w="1418" w:type="dxa"/>
          </w:tcPr>
          <w:p w:rsidR="003B11E6" w:rsidRPr="00F04778" w:rsidRDefault="003B11E6" w:rsidP="00300949">
            <w:pPr>
              <w:rPr>
                <w:b/>
                <w:bCs/>
                <w:sz w:val="16"/>
                <w:szCs w:val="16"/>
              </w:rPr>
            </w:pPr>
            <w:r w:rsidRPr="00F04778">
              <w:rPr>
                <w:b/>
                <w:bCs/>
                <w:sz w:val="16"/>
                <w:szCs w:val="16"/>
              </w:rPr>
              <w:t>Ethnic group</w:t>
            </w:r>
          </w:p>
        </w:tc>
        <w:tc>
          <w:tcPr>
            <w:tcW w:w="1096" w:type="dxa"/>
            <w:vAlign w:val="center"/>
          </w:tcPr>
          <w:p w:rsidR="003B11E6" w:rsidRPr="00F04778" w:rsidRDefault="003B11E6" w:rsidP="00300949">
            <w:pPr>
              <w:jc w:val="right"/>
              <w:rPr>
                <w:sz w:val="16"/>
                <w:szCs w:val="16"/>
              </w:rPr>
            </w:pPr>
          </w:p>
        </w:tc>
        <w:tc>
          <w:tcPr>
            <w:tcW w:w="1096" w:type="dxa"/>
            <w:vAlign w:val="center"/>
          </w:tcPr>
          <w:p w:rsidR="003B11E6" w:rsidRPr="00F04778" w:rsidRDefault="003B11E6" w:rsidP="00300949">
            <w:pPr>
              <w:jc w:val="right"/>
              <w:rPr>
                <w:sz w:val="16"/>
                <w:szCs w:val="16"/>
              </w:rPr>
            </w:pPr>
          </w:p>
        </w:tc>
        <w:tc>
          <w:tcPr>
            <w:tcW w:w="1068" w:type="dxa"/>
            <w:vAlign w:val="center"/>
          </w:tcPr>
          <w:p w:rsidR="003B11E6" w:rsidRPr="00F04778" w:rsidRDefault="003B11E6" w:rsidP="00300949">
            <w:pPr>
              <w:jc w:val="right"/>
              <w:rPr>
                <w:sz w:val="16"/>
                <w:szCs w:val="16"/>
              </w:rPr>
            </w:pPr>
          </w:p>
        </w:tc>
        <w:tc>
          <w:tcPr>
            <w:tcW w:w="963" w:type="dxa"/>
            <w:vAlign w:val="center"/>
          </w:tcPr>
          <w:p w:rsidR="003B11E6" w:rsidRPr="00F04778" w:rsidRDefault="003B11E6" w:rsidP="00300949">
            <w:pPr>
              <w:jc w:val="right"/>
              <w:rPr>
                <w:sz w:val="16"/>
                <w:szCs w:val="16"/>
              </w:rPr>
            </w:pPr>
          </w:p>
        </w:tc>
        <w:tc>
          <w:tcPr>
            <w:tcW w:w="1022" w:type="dxa"/>
            <w:vAlign w:val="center"/>
          </w:tcPr>
          <w:p w:rsidR="003B11E6" w:rsidRPr="00F04778" w:rsidRDefault="003B11E6" w:rsidP="00300949">
            <w:pPr>
              <w:jc w:val="right"/>
              <w:rPr>
                <w:sz w:val="16"/>
                <w:szCs w:val="16"/>
              </w:rPr>
            </w:pPr>
          </w:p>
        </w:tc>
        <w:tc>
          <w:tcPr>
            <w:tcW w:w="936" w:type="dxa"/>
            <w:vAlign w:val="center"/>
          </w:tcPr>
          <w:p w:rsidR="003B11E6" w:rsidRPr="00F04778" w:rsidRDefault="003B11E6" w:rsidP="00300949">
            <w:pPr>
              <w:jc w:val="right"/>
              <w:rPr>
                <w:sz w:val="16"/>
                <w:szCs w:val="16"/>
              </w:rPr>
            </w:pPr>
          </w:p>
        </w:tc>
        <w:tc>
          <w:tcPr>
            <w:tcW w:w="1048" w:type="dxa"/>
            <w:vAlign w:val="center"/>
          </w:tcPr>
          <w:p w:rsidR="003B11E6" w:rsidRPr="00F04778" w:rsidRDefault="003B11E6" w:rsidP="00300949">
            <w:pPr>
              <w:jc w:val="right"/>
              <w:rPr>
                <w:sz w:val="16"/>
                <w:szCs w:val="16"/>
              </w:rPr>
            </w:pP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European/Other</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41.5</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46.2</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3.5</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0.7</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7.7</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0.0</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0.3</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(39.7 - 43.5)</w:t>
            </w:r>
          </w:p>
        </w:tc>
        <w:tc>
          <w:tcPr>
            <w:tcW w:w="1096" w:type="dxa"/>
            <w:vAlign w:val="center"/>
          </w:tcPr>
          <w:p w:rsidR="003B11E6" w:rsidRPr="00F04778" w:rsidRDefault="003B11E6" w:rsidP="00300949">
            <w:pPr>
              <w:spacing w:after="60"/>
              <w:jc w:val="right"/>
              <w:rPr>
                <w:sz w:val="16"/>
                <w:szCs w:val="16"/>
              </w:rPr>
            </w:pPr>
            <w:r w:rsidRPr="00F04778">
              <w:rPr>
                <w:sz w:val="16"/>
                <w:szCs w:val="16"/>
              </w:rPr>
              <w:t>(44.3 - 48.1)</w:t>
            </w:r>
          </w:p>
        </w:tc>
        <w:tc>
          <w:tcPr>
            <w:tcW w:w="1068" w:type="dxa"/>
            <w:vAlign w:val="center"/>
          </w:tcPr>
          <w:p w:rsidR="003B11E6" w:rsidRPr="00F04778" w:rsidRDefault="003B11E6" w:rsidP="00300949">
            <w:pPr>
              <w:spacing w:after="60"/>
              <w:jc w:val="right"/>
              <w:rPr>
                <w:sz w:val="16"/>
                <w:szCs w:val="16"/>
              </w:rPr>
            </w:pPr>
            <w:r w:rsidRPr="00F04778">
              <w:rPr>
                <w:sz w:val="16"/>
                <w:szCs w:val="16"/>
              </w:rPr>
              <w:t>(2.8 - 4.3)</w:t>
            </w:r>
          </w:p>
        </w:tc>
        <w:tc>
          <w:tcPr>
            <w:tcW w:w="963" w:type="dxa"/>
            <w:vAlign w:val="center"/>
          </w:tcPr>
          <w:p w:rsidR="003B11E6" w:rsidRPr="00F04778" w:rsidRDefault="003B11E6" w:rsidP="00300949">
            <w:pPr>
              <w:spacing w:after="60"/>
              <w:jc w:val="right"/>
              <w:rPr>
                <w:sz w:val="16"/>
                <w:szCs w:val="16"/>
              </w:rPr>
            </w:pPr>
            <w:r w:rsidRPr="00F04778">
              <w:rPr>
                <w:sz w:val="16"/>
                <w:szCs w:val="16"/>
              </w:rPr>
              <w:t>(0.4 - 1.2)</w:t>
            </w:r>
          </w:p>
        </w:tc>
        <w:tc>
          <w:tcPr>
            <w:tcW w:w="1022" w:type="dxa"/>
            <w:vAlign w:val="center"/>
          </w:tcPr>
          <w:p w:rsidR="003B11E6" w:rsidRPr="00F04778" w:rsidRDefault="003B11E6" w:rsidP="00300949">
            <w:pPr>
              <w:spacing w:after="60"/>
              <w:jc w:val="right"/>
              <w:rPr>
                <w:sz w:val="16"/>
                <w:szCs w:val="16"/>
              </w:rPr>
            </w:pPr>
            <w:r w:rsidRPr="00F04778">
              <w:rPr>
                <w:sz w:val="16"/>
                <w:szCs w:val="16"/>
              </w:rPr>
              <w:t>(7.0 - 8.5)</w:t>
            </w:r>
          </w:p>
        </w:tc>
        <w:tc>
          <w:tcPr>
            <w:tcW w:w="936" w:type="dxa"/>
            <w:vAlign w:val="center"/>
          </w:tcPr>
          <w:p w:rsidR="003B11E6" w:rsidRPr="00F04778" w:rsidRDefault="003B11E6" w:rsidP="00300949">
            <w:pPr>
              <w:spacing w:after="60"/>
              <w:jc w:val="right"/>
              <w:rPr>
                <w:sz w:val="16"/>
                <w:szCs w:val="16"/>
              </w:rPr>
            </w:pPr>
            <w:r w:rsidRPr="00F04778">
              <w:rPr>
                <w:sz w:val="16"/>
                <w:szCs w:val="16"/>
              </w:rPr>
              <w:t>(0.0 - 0.1)</w:t>
            </w:r>
          </w:p>
        </w:tc>
        <w:tc>
          <w:tcPr>
            <w:tcW w:w="1048" w:type="dxa"/>
            <w:vAlign w:val="center"/>
          </w:tcPr>
          <w:p w:rsidR="003B11E6" w:rsidRPr="00F04778" w:rsidRDefault="003B11E6" w:rsidP="00300949">
            <w:pPr>
              <w:spacing w:after="60"/>
              <w:jc w:val="right"/>
              <w:rPr>
                <w:sz w:val="16"/>
                <w:szCs w:val="16"/>
              </w:rPr>
            </w:pPr>
            <w:r w:rsidRPr="00F04778">
              <w:rPr>
                <w:sz w:val="16"/>
                <w:szCs w:val="16"/>
              </w:rPr>
              <w:t>(0.1 - 0.6)</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w:t>
            </w:r>
            <w:r w:rsidR="00BE36FF">
              <w:rPr>
                <w:sz w:val="16"/>
                <w:szCs w:val="16"/>
              </w:rPr>
              <w:t>Māori</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42.7</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43.2</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6.6</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1.5</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5.8</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0.1</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0.1</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(39.6 - 45.7)</w:t>
            </w:r>
          </w:p>
        </w:tc>
        <w:tc>
          <w:tcPr>
            <w:tcW w:w="1096" w:type="dxa"/>
            <w:vAlign w:val="center"/>
          </w:tcPr>
          <w:p w:rsidR="003B11E6" w:rsidRPr="00F04778" w:rsidRDefault="003B11E6" w:rsidP="00300949">
            <w:pPr>
              <w:spacing w:after="60"/>
              <w:jc w:val="right"/>
              <w:rPr>
                <w:sz w:val="16"/>
                <w:szCs w:val="16"/>
              </w:rPr>
            </w:pPr>
            <w:r w:rsidRPr="00F04778">
              <w:rPr>
                <w:sz w:val="16"/>
                <w:szCs w:val="16"/>
              </w:rPr>
              <w:t>(39.9 - 46.5)</w:t>
            </w:r>
          </w:p>
        </w:tc>
        <w:tc>
          <w:tcPr>
            <w:tcW w:w="1068" w:type="dxa"/>
            <w:vAlign w:val="center"/>
          </w:tcPr>
          <w:p w:rsidR="003B11E6" w:rsidRPr="00F04778" w:rsidRDefault="003B11E6" w:rsidP="00300949">
            <w:pPr>
              <w:spacing w:after="60"/>
              <w:jc w:val="right"/>
              <w:rPr>
                <w:sz w:val="16"/>
                <w:szCs w:val="16"/>
              </w:rPr>
            </w:pPr>
            <w:r w:rsidRPr="00F04778">
              <w:rPr>
                <w:sz w:val="16"/>
                <w:szCs w:val="16"/>
              </w:rPr>
              <w:t>(5.0 - 8.6)</w:t>
            </w:r>
          </w:p>
        </w:tc>
        <w:tc>
          <w:tcPr>
            <w:tcW w:w="963" w:type="dxa"/>
            <w:vAlign w:val="center"/>
          </w:tcPr>
          <w:p w:rsidR="003B11E6" w:rsidRPr="00F04778" w:rsidRDefault="003B11E6" w:rsidP="00300949">
            <w:pPr>
              <w:spacing w:after="60"/>
              <w:jc w:val="right"/>
              <w:rPr>
                <w:sz w:val="16"/>
                <w:szCs w:val="16"/>
              </w:rPr>
            </w:pPr>
            <w:r w:rsidRPr="00F04778">
              <w:rPr>
                <w:sz w:val="16"/>
                <w:szCs w:val="16"/>
              </w:rPr>
              <w:t>(0.8 - 2.4)</w:t>
            </w:r>
          </w:p>
        </w:tc>
        <w:tc>
          <w:tcPr>
            <w:tcW w:w="1022" w:type="dxa"/>
            <w:vAlign w:val="center"/>
          </w:tcPr>
          <w:p w:rsidR="003B11E6" w:rsidRPr="00F04778" w:rsidRDefault="003B11E6" w:rsidP="00300949">
            <w:pPr>
              <w:spacing w:after="60"/>
              <w:jc w:val="right"/>
              <w:rPr>
                <w:sz w:val="16"/>
                <w:szCs w:val="16"/>
              </w:rPr>
            </w:pPr>
            <w:r w:rsidRPr="00F04778">
              <w:rPr>
                <w:sz w:val="16"/>
                <w:szCs w:val="16"/>
              </w:rPr>
              <w:t>(4.8 - 6.9)</w:t>
            </w:r>
          </w:p>
        </w:tc>
        <w:tc>
          <w:tcPr>
            <w:tcW w:w="936" w:type="dxa"/>
            <w:vAlign w:val="center"/>
          </w:tcPr>
          <w:p w:rsidR="003B11E6" w:rsidRPr="00F04778" w:rsidRDefault="003B11E6" w:rsidP="00300949">
            <w:pPr>
              <w:spacing w:after="60"/>
              <w:jc w:val="right"/>
              <w:rPr>
                <w:sz w:val="16"/>
                <w:szCs w:val="16"/>
              </w:rPr>
            </w:pPr>
            <w:r w:rsidRPr="00F04778">
              <w:rPr>
                <w:sz w:val="16"/>
                <w:szCs w:val="16"/>
              </w:rPr>
              <w:t>(0.0 - 0.6)</w:t>
            </w:r>
          </w:p>
        </w:tc>
        <w:tc>
          <w:tcPr>
            <w:tcW w:w="1048" w:type="dxa"/>
            <w:vAlign w:val="center"/>
          </w:tcPr>
          <w:p w:rsidR="003B11E6" w:rsidRPr="00F04778" w:rsidRDefault="003B11E6" w:rsidP="00300949">
            <w:pPr>
              <w:spacing w:after="60"/>
              <w:jc w:val="right"/>
              <w:rPr>
                <w:sz w:val="16"/>
                <w:szCs w:val="16"/>
              </w:rPr>
            </w:pPr>
            <w:r w:rsidRPr="00F04778">
              <w:rPr>
                <w:sz w:val="16"/>
                <w:szCs w:val="16"/>
              </w:rPr>
              <w:t>(0.0 - 0.6)</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Pacific</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57.2</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33.5</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6.3</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1.0</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1.9</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0.1</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(52.6 - 61.7)</w:t>
            </w:r>
          </w:p>
        </w:tc>
        <w:tc>
          <w:tcPr>
            <w:tcW w:w="1096" w:type="dxa"/>
            <w:vAlign w:val="center"/>
          </w:tcPr>
          <w:p w:rsidR="003B11E6" w:rsidRPr="00F04778" w:rsidRDefault="003B11E6" w:rsidP="00300949">
            <w:pPr>
              <w:spacing w:after="60"/>
              <w:jc w:val="right"/>
              <w:rPr>
                <w:sz w:val="16"/>
                <w:szCs w:val="16"/>
              </w:rPr>
            </w:pPr>
            <w:r w:rsidRPr="00F04778">
              <w:rPr>
                <w:sz w:val="16"/>
                <w:szCs w:val="16"/>
              </w:rPr>
              <w:t>(29.4 - 37.8)</w:t>
            </w:r>
          </w:p>
        </w:tc>
        <w:tc>
          <w:tcPr>
            <w:tcW w:w="1068" w:type="dxa"/>
            <w:vAlign w:val="center"/>
          </w:tcPr>
          <w:p w:rsidR="003B11E6" w:rsidRPr="00F04778" w:rsidRDefault="003B11E6" w:rsidP="00300949">
            <w:pPr>
              <w:spacing w:after="60"/>
              <w:jc w:val="right"/>
              <w:rPr>
                <w:sz w:val="16"/>
                <w:szCs w:val="16"/>
              </w:rPr>
            </w:pPr>
            <w:r w:rsidRPr="00F04778">
              <w:rPr>
                <w:sz w:val="16"/>
                <w:szCs w:val="16"/>
              </w:rPr>
              <w:t>(4.1 - 9.2)</w:t>
            </w:r>
          </w:p>
        </w:tc>
        <w:tc>
          <w:tcPr>
            <w:tcW w:w="963" w:type="dxa"/>
            <w:vAlign w:val="center"/>
          </w:tcPr>
          <w:p w:rsidR="003B11E6" w:rsidRPr="00F04778" w:rsidRDefault="003B11E6" w:rsidP="00300949">
            <w:pPr>
              <w:spacing w:after="60"/>
              <w:jc w:val="right"/>
              <w:rPr>
                <w:sz w:val="16"/>
                <w:szCs w:val="16"/>
              </w:rPr>
            </w:pPr>
            <w:r w:rsidRPr="00F04778">
              <w:rPr>
                <w:sz w:val="16"/>
                <w:szCs w:val="16"/>
              </w:rPr>
              <w:t>(0.3 - 2.2)</w:t>
            </w:r>
          </w:p>
        </w:tc>
        <w:tc>
          <w:tcPr>
            <w:tcW w:w="1022" w:type="dxa"/>
            <w:vAlign w:val="center"/>
          </w:tcPr>
          <w:p w:rsidR="003B11E6" w:rsidRPr="00F04778" w:rsidRDefault="003B11E6" w:rsidP="00300949">
            <w:pPr>
              <w:spacing w:after="60"/>
              <w:jc w:val="right"/>
              <w:rPr>
                <w:sz w:val="16"/>
                <w:szCs w:val="16"/>
              </w:rPr>
            </w:pPr>
            <w:r w:rsidRPr="00F04778">
              <w:rPr>
                <w:sz w:val="16"/>
                <w:szCs w:val="16"/>
              </w:rPr>
              <w:t>(1.3 - 2.8)</w:t>
            </w:r>
          </w:p>
        </w:tc>
        <w:tc>
          <w:tcPr>
            <w:tcW w:w="936" w:type="dxa"/>
            <w:vAlign w:val="center"/>
          </w:tcPr>
          <w:p w:rsidR="003B11E6" w:rsidRPr="00F04778" w:rsidRDefault="003B11E6" w:rsidP="00300949">
            <w:pPr>
              <w:spacing w:after="60"/>
              <w:jc w:val="right"/>
              <w:rPr>
                <w:sz w:val="16"/>
                <w:szCs w:val="16"/>
              </w:rPr>
            </w:pPr>
            <w:r w:rsidRPr="00F04778">
              <w:rPr>
                <w:sz w:val="16"/>
                <w:szCs w:val="16"/>
              </w:rPr>
              <w:t>-</w:t>
            </w:r>
          </w:p>
        </w:tc>
        <w:tc>
          <w:tcPr>
            <w:tcW w:w="1048" w:type="dxa"/>
            <w:vAlign w:val="center"/>
          </w:tcPr>
          <w:p w:rsidR="003B11E6" w:rsidRPr="00F04778" w:rsidRDefault="003B11E6" w:rsidP="00300949">
            <w:pPr>
              <w:spacing w:after="60"/>
              <w:jc w:val="right"/>
              <w:rPr>
                <w:sz w:val="16"/>
                <w:szCs w:val="16"/>
              </w:rPr>
            </w:pPr>
            <w:r w:rsidRPr="00F04778">
              <w:rPr>
                <w:sz w:val="16"/>
                <w:szCs w:val="16"/>
              </w:rPr>
              <w:t>(0.0 - 0.7)</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Asian</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66.1</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28.5</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2.8</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0.3</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1.8</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0.4</w:t>
            </w:r>
          </w:p>
        </w:tc>
      </w:tr>
      <w:tr w:rsidR="003B11E6" w:rsidRPr="00F04778" w:rsidTr="00300949">
        <w:tc>
          <w:tcPr>
            <w:tcW w:w="1418" w:type="dxa"/>
            <w:tcBorders>
              <w:bottom w:val="nil"/>
            </w:tcBorders>
          </w:tcPr>
          <w:p w:rsidR="003B11E6" w:rsidRPr="00F04778" w:rsidRDefault="003B11E6" w:rsidP="00300949">
            <w:pPr>
              <w:rPr>
                <w:sz w:val="16"/>
                <w:szCs w:val="16"/>
              </w:rPr>
            </w:pPr>
          </w:p>
        </w:tc>
        <w:tc>
          <w:tcPr>
            <w:tcW w:w="1096" w:type="dxa"/>
            <w:tcBorders>
              <w:bottom w:val="nil"/>
            </w:tcBorders>
            <w:vAlign w:val="center"/>
          </w:tcPr>
          <w:p w:rsidR="003B11E6" w:rsidRPr="00F04778" w:rsidRDefault="003B11E6" w:rsidP="00300949">
            <w:pPr>
              <w:spacing w:after="60"/>
              <w:jc w:val="right"/>
              <w:rPr>
                <w:sz w:val="16"/>
                <w:szCs w:val="16"/>
              </w:rPr>
            </w:pPr>
            <w:r w:rsidRPr="00F04778">
              <w:rPr>
                <w:sz w:val="16"/>
                <w:szCs w:val="16"/>
              </w:rPr>
              <w:t>(62.4 - 69.7)</w:t>
            </w:r>
          </w:p>
        </w:tc>
        <w:tc>
          <w:tcPr>
            <w:tcW w:w="1096" w:type="dxa"/>
            <w:tcBorders>
              <w:bottom w:val="nil"/>
            </w:tcBorders>
            <w:vAlign w:val="center"/>
          </w:tcPr>
          <w:p w:rsidR="003B11E6" w:rsidRPr="00F04778" w:rsidRDefault="003B11E6" w:rsidP="00300949">
            <w:pPr>
              <w:spacing w:after="60"/>
              <w:jc w:val="right"/>
              <w:rPr>
                <w:sz w:val="16"/>
                <w:szCs w:val="16"/>
              </w:rPr>
            </w:pPr>
            <w:r w:rsidRPr="00F04778">
              <w:rPr>
                <w:sz w:val="16"/>
                <w:szCs w:val="16"/>
              </w:rPr>
              <w:t>(25.1 - 32.1)</w:t>
            </w:r>
          </w:p>
        </w:tc>
        <w:tc>
          <w:tcPr>
            <w:tcW w:w="1068" w:type="dxa"/>
            <w:tcBorders>
              <w:bottom w:val="nil"/>
            </w:tcBorders>
            <w:vAlign w:val="center"/>
          </w:tcPr>
          <w:p w:rsidR="003B11E6" w:rsidRPr="00F04778" w:rsidRDefault="003B11E6" w:rsidP="00300949">
            <w:pPr>
              <w:spacing w:after="60"/>
              <w:jc w:val="right"/>
              <w:rPr>
                <w:sz w:val="16"/>
                <w:szCs w:val="16"/>
              </w:rPr>
            </w:pPr>
            <w:r w:rsidRPr="00F04778">
              <w:rPr>
                <w:sz w:val="16"/>
                <w:szCs w:val="16"/>
              </w:rPr>
              <w:t>(1.7 - 4.5)</w:t>
            </w:r>
          </w:p>
        </w:tc>
        <w:tc>
          <w:tcPr>
            <w:tcW w:w="963" w:type="dxa"/>
            <w:tcBorders>
              <w:bottom w:val="nil"/>
            </w:tcBorders>
            <w:vAlign w:val="center"/>
          </w:tcPr>
          <w:p w:rsidR="003B11E6" w:rsidRPr="00F04778" w:rsidRDefault="003B11E6" w:rsidP="00300949">
            <w:pPr>
              <w:spacing w:after="60"/>
              <w:jc w:val="right"/>
              <w:rPr>
                <w:sz w:val="16"/>
                <w:szCs w:val="16"/>
              </w:rPr>
            </w:pPr>
            <w:r w:rsidRPr="00F04778">
              <w:rPr>
                <w:sz w:val="16"/>
                <w:szCs w:val="16"/>
              </w:rPr>
              <w:t>(0.1 - 0.8)</w:t>
            </w:r>
          </w:p>
        </w:tc>
        <w:tc>
          <w:tcPr>
            <w:tcW w:w="1022" w:type="dxa"/>
            <w:tcBorders>
              <w:bottom w:val="nil"/>
            </w:tcBorders>
            <w:vAlign w:val="center"/>
          </w:tcPr>
          <w:p w:rsidR="003B11E6" w:rsidRPr="00F04778" w:rsidRDefault="003B11E6" w:rsidP="00300949">
            <w:pPr>
              <w:spacing w:after="60"/>
              <w:jc w:val="right"/>
              <w:rPr>
                <w:sz w:val="16"/>
                <w:szCs w:val="16"/>
              </w:rPr>
            </w:pPr>
            <w:r w:rsidRPr="00F04778">
              <w:rPr>
                <w:sz w:val="16"/>
                <w:szCs w:val="16"/>
              </w:rPr>
              <w:t>(1.1 - 2.9)</w:t>
            </w:r>
          </w:p>
        </w:tc>
        <w:tc>
          <w:tcPr>
            <w:tcW w:w="936" w:type="dxa"/>
            <w:tcBorders>
              <w:bottom w:val="nil"/>
            </w:tcBorders>
            <w:vAlign w:val="center"/>
          </w:tcPr>
          <w:p w:rsidR="003B11E6" w:rsidRPr="00F04778" w:rsidRDefault="003B11E6" w:rsidP="00300949">
            <w:pPr>
              <w:spacing w:after="60"/>
              <w:jc w:val="right"/>
              <w:rPr>
                <w:sz w:val="16"/>
                <w:szCs w:val="16"/>
              </w:rPr>
            </w:pPr>
            <w:r w:rsidRPr="00F04778">
              <w:rPr>
                <w:sz w:val="16"/>
                <w:szCs w:val="16"/>
              </w:rPr>
              <w:t>-</w:t>
            </w:r>
          </w:p>
        </w:tc>
        <w:tc>
          <w:tcPr>
            <w:tcW w:w="1048" w:type="dxa"/>
            <w:tcBorders>
              <w:bottom w:val="nil"/>
            </w:tcBorders>
            <w:vAlign w:val="center"/>
          </w:tcPr>
          <w:p w:rsidR="003B11E6" w:rsidRPr="00F04778" w:rsidRDefault="003B11E6" w:rsidP="00300949">
            <w:pPr>
              <w:spacing w:after="60"/>
              <w:jc w:val="right"/>
              <w:rPr>
                <w:sz w:val="16"/>
                <w:szCs w:val="16"/>
              </w:rPr>
            </w:pPr>
            <w:r w:rsidRPr="00F04778">
              <w:rPr>
                <w:sz w:val="16"/>
                <w:szCs w:val="16"/>
              </w:rPr>
              <w:t>(0.1 - 1.2)</w:t>
            </w:r>
          </w:p>
        </w:tc>
      </w:tr>
      <w:tr w:rsidR="003B11E6" w:rsidRPr="00F04778" w:rsidTr="00300949">
        <w:tc>
          <w:tcPr>
            <w:tcW w:w="1418" w:type="dxa"/>
            <w:tcBorders>
              <w:top w:val="nil"/>
              <w:bottom w:val="nil"/>
            </w:tcBorders>
          </w:tcPr>
          <w:p w:rsidR="003B11E6" w:rsidRPr="00F04778" w:rsidRDefault="003B11E6" w:rsidP="00300949">
            <w:pPr>
              <w:rPr>
                <w:b/>
                <w:bCs/>
                <w:sz w:val="16"/>
                <w:szCs w:val="16"/>
              </w:rPr>
            </w:pPr>
            <w:r w:rsidRPr="00F04778">
              <w:rPr>
                <w:b/>
                <w:bCs/>
                <w:sz w:val="16"/>
                <w:szCs w:val="16"/>
              </w:rPr>
              <w:t>Age group</w:t>
            </w:r>
          </w:p>
        </w:tc>
        <w:tc>
          <w:tcPr>
            <w:tcW w:w="1096" w:type="dxa"/>
            <w:tcBorders>
              <w:top w:val="nil"/>
              <w:bottom w:val="nil"/>
            </w:tcBorders>
            <w:vAlign w:val="center"/>
          </w:tcPr>
          <w:p w:rsidR="003B11E6" w:rsidRPr="00F04778" w:rsidRDefault="003B11E6" w:rsidP="00300949">
            <w:pPr>
              <w:jc w:val="right"/>
              <w:rPr>
                <w:sz w:val="16"/>
                <w:szCs w:val="16"/>
              </w:rPr>
            </w:pPr>
          </w:p>
        </w:tc>
        <w:tc>
          <w:tcPr>
            <w:tcW w:w="1096" w:type="dxa"/>
            <w:tcBorders>
              <w:top w:val="nil"/>
              <w:bottom w:val="nil"/>
            </w:tcBorders>
            <w:vAlign w:val="center"/>
          </w:tcPr>
          <w:p w:rsidR="003B11E6" w:rsidRPr="00F04778" w:rsidRDefault="003B11E6" w:rsidP="00300949">
            <w:pPr>
              <w:jc w:val="right"/>
              <w:rPr>
                <w:sz w:val="16"/>
                <w:szCs w:val="16"/>
              </w:rPr>
            </w:pPr>
          </w:p>
        </w:tc>
        <w:tc>
          <w:tcPr>
            <w:tcW w:w="1068" w:type="dxa"/>
            <w:tcBorders>
              <w:top w:val="nil"/>
              <w:bottom w:val="nil"/>
            </w:tcBorders>
            <w:vAlign w:val="center"/>
          </w:tcPr>
          <w:p w:rsidR="003B11E6" w:rsidRPr="00F04778" w:rsidRDefault="003B11E6" w:rsidP="00300949">
            <w:pPr>
              <w:jc w:val="right"/>
              <w:rPr>
                <w:sz w:val="16"/>
                <w:szCs w:val="16"/>
              </w:rPr>
            </w:pPr>
          </w:p>
        </w:tc>
        <w:tc>
          <w:tcPr>
            <w:tcW w:w="963" w:type="dxa"/>
            <w:tcBorders>
              <w:top w:val="nil"/>
              <w:bottom w:val="nil"/>
            </w:tcBorders>
            <w:vAlign w:val="center"/>
          </w:tcPr>
          <w:p w:rsidR="003B11E6" w:rsidRPr="00F04778" w:rsidRDefault="003B11E6" w:rsidP="00300949">
            <w:pPr>
              <w:jc w:val="right"/>
              <w:rPr>
                <w:sz w:val="16"/>
                <w:szCs w:val="16"/>
              </w:rPr>
            </w:pPr>
          </w:p>
        </w:tc>
        <w:tc>
          <w:tcPr>
            <w:tcW w:w="1022" w:type="dxa"/>
            <w:tcBorders>
              <w:top w:val="nil"/>
              <w:bottom w:val="nil"/>
            </w:tcBorders>
            <w:vAlign w:val="center"/>
          </w:tcPr>
          <w:p w:rsidR="003B11E6" w:rsidRPr="00F04778" w:rsidRDefault="003B11E6" w:rsidP="00300949">
            <w:pPr>
              <w:jc w:val="right"/>
              <w:rPr>
                <w:sz w:val="16"/>
                <w:szCs w:val="16"/>
              </w:rPr>
            </w:pPr>
          </w:p>
        </w:tc>
        <w:tc>
          <w:tcPr>
            <w:tcW w:w="936" w:type="dxa"/>
            <w:tcBorders>
              <w:top w:val="nil"/>
              <w:bottom w:val="nil"/>
            </w:tcBorders>
            <w:vAlign w:val="center"/>
          </w:tcPr>
          <w:p w:rsidR="003B11E6" w:rsidRPr="00F04778" w:rsidRDefault="003B11E6" w:rsidP="00300949">
            <w:pPr>
              <w:jc w:val="right"/>
              <w:rPr>
                <w:sz w:val="16"/>
                <w:szCs w:val="16"/>
              </w:rPr>
            </w:pPr>
          </w:p>
        </w:tc>
        <w:tc>
          <w:tcPr>
            <w:tcW w:w="1048" w:type="dxa"/>
            <w:tcBorders>
              <w:top w:val="nil"/>
              <w:bottom w:val="nil"/>
            </w:tcBorders>
            <w:vAlign w:val="center"/>
          </w:tcPr>
          <w:p w:rsidR="003B11E6" w:rsidRPr="00F04778" w:rsidRDefault="003B11E6" w:rsidP="00300949">
            <w:pPr>
              <w:jc w:val="right"/>
              <w:rPr>
                <w:sz w:val="16"/>
                <w:szCs w:val="16"/>
              </w:rPr>
            </w:pPr>
          </w:p>
        </w:tc>
      </w:tr>
      <w:tr w:rsidR="003B11E6" w:rsidRPr="00F04778" w:rsidTr="00300949">
        <w:tc>
          <w:tcPr>
            <w:tcW w:w="1418" w:type="dxa"/>
            <w:tcBorders>
              <w:top w:val="nil"/>
            </w:tcBorders>
          </w:tcPr>
          <w:p w:rsidR="003B11E6" w:rsidRPr="00F04778" w:rsidRDefault="003B11E6" w:rsidP="00300949">
            <w:pPr>
              <w:rPr>
                <w:sz w:val="16"/>
                <w:szCs w:val="16"/>
              </w:rPr>
            </w:pPr>
            <w:r w:rsidRPr="00F04778">
              <w:rPr>
                <w:sz w:val="16"/>
                <w:szCs w:val="16"/>
              </w:rPr>
              <w:t xml:space="preserve">   18 - 24 years</w:t>
            </w:r>
          </w:p>
        </w:tc>
        <w:tc>
          <w:tcPr>
            <w:tcW w:w="1096" w:type="dxa"/>
            <w:tcBorders>
              <w:top w:val="nil"/>
            </w:tcBorders>
            <w:vAlign w:val="center"/>
          </w:tcPr>
          <w:p w:rsidR="003B11E6" w:rsidRPr="00F04778" w:rsidRDefault="003B11E6" w:rsidP="00300949">
            <w:pPr>
              <w:jc w:val="right"/>
              <w:rPr>
                <w:color w:val="000000"/>
                <w:sz w:val="16"/>
                <w:szCs w:val="16"/>
              </w:rPr>
            </w:pPr>
            <w:r w:rsidRPr="00F04778">
              <w:rPr>
                <w:color w:val="000000"/>
                <w:sz w:val="16"/>
                <w:szCs w:val="16"/>
              </w:rPr>
              <w:t>48.4</w:t>
            </w:r>
          </w:p>
        </w:tc>
        <w:tc>
          <w:tcPr>
            <w:tcW w:w="1096" w:type="dxa"/>
            <w:tcBorders>
              <w:top w:val="nil"/>
            </w:tcBorders>
            <w:vAlign w:val="center"/>
          </w:tcPr>
          <w:p w:rsidR="003B11E6" w:rsidRPr="00F04778" w:rsidRDefault="003B11E6" w:rsidP="00300949">
            <w:pPr>
              <w:jc w:val="right"/>
              <w:rPr>
                <w:color w:val="000000"/>
                <w:sz w:val="16"/>
                <w:szCs w:val="16"/>
              </w:rPr>
            </w:pPr>
            <w:r w:rsidRPr="00F04778">
              <w:rPr>
                <w:color w:val="000000"/>
                <w:sz w:val="16"/>
                <w:szCs w:val="16"/>
              </w:rPr>
              <w:t>41.8</w:t>
            </w:r>
          </w:p>
        </w:tc>
        <w:tc>
          <w:tcPr>
            <w:tcW w:w="1068" w:type="dxa"/>
            <w:tcBorders>
              <w:top w:val="nil"/>
            </w:tcBorders>
            <w:vAlign w:val="center"/>
          </w:tcPr>
          <w:p w:rsidR="003B11E6" w:rsidRPr="00F04778" w:rsidRDefault="003B11E6" w:rsidP="00300949">
            <w:pPr>
              <w:jc w:val="right"/>
              <w:rPr>
                <w:color w:val="000000"/>
                <w:sz w:val="16"/>
                <w:szCs w:val="16"/>
              </w:rPr>
            </w:pPr>
            <w:r w:rsidRPr="00F04778">
              <w:rPr>
                <w:color w:val="000000"/>
                <w:sz w:val="16"/>
                <w:szCs w:val="16"/>
              </w:rPr>
              <w:t>6.2</w:t>
            </w:r>
          </w:p>
        </w:tc>
        <w:tc>
          <w:tcPr>
            <w:tcW w:w="963" w:type="dxa"/>
            <w:tcBorders>
              <w:top w:val="nil"/>
            </w:tcBorders>
            <w:vAlign w:val="center"/>
          </w:tcPr>
          <w:p w:rsidR="003B11E6" w:rsidRPr="00F04778" w:rsidRDefault="003B11E6" w:rsidP="00300949">
            <w:pPr>
              <w:jc w:val="right"/>
              <w:rPr>
                <w:color w:val="000000"/>
                <w:sz w:val="16"/>
                <w:szCs w:val="16"/>
              </w:rPr>
            </w:pPr>
            <w:r w:rsidRPr="00F04778">
              <w:rPr>
                <w:color w:val="000000"/>
                <w:sz w:val="16"/>
                <w:szCs w:val="16"/>
              </w:rPr>
              <w:t>1.7</w:t>
            </w:r>
          </w:p>
        </w:tc>
        <w:tc>
          <w:tcPr>
            <w:tcW w:w="1022" w:type="dxa"/>
            <w:tcBorders>
              <w:top w:val="nil"/>
            </w:tcBorders>
            <w:vAlign w:val="center"/>
          </w:tcPr>
          <w:p w:rsidR="003B11E6" w:rsidRPr="00F04778" w:rsidRDefault="003B11E6" w:rsidP="00300949">
            <w:pPr>
              <w:jc w:val="right"/>
              <w:rPr>
                <w:color w:val="000000"/>
                <w:sz w:val="16"/>
                <w:szCs w:val="16"/>
              </w:rPr>
            </w:pPr>
            <w:r w:rsidRPr="00F04778">
              <w:rPr>
                <w:color w:val="000000"/>
                <w:sz w:val="16"/>
                <w:szCs w:val="16"/>
              </w:rPr>
              <w:t>1.5</w:t>
            </w:r>
          </w:p>
        </w:tc>
        <w:tc>
          <w:tcPr>
            <w:tcW w:w="936" w:type="dxa"/>
            <w:tcBorders>
              <w:top w:val="nil"/>
            </w:tcBorders>
            <w:vAlign w:val="center"/>
          </w:tcPr>
          <w:p w:rsidR="003B11E6" w:rsidRPr="00F04778" w:rsidRDefault="003B11E6" w:rsidP="00300949">
            <w:pPr>
              <w:jc w:val="right"/>
              <w:rPr>
                <w:color w:val="000000"/>
                <w:sz w:val="16"/>
                <w:szCs w:val="16"/>
              </w:rPr>
            </w:pPr>
            <w:r w:rsidRPr="00F04778">
              <w:rPr>
                <w:color w:val="000000"/>
                <w:sz w:val="16"/>
                <w:szCs w:val="16"/>
              </w:rPr>
              <w:t>-</w:t>
            </w:r>
          </w:p>
        </w:tc>
        <w:tc>
          <w:tcPr>
            <w:tcW w:w="1048" w:type="dxa"/>
            <w:tcBorders>
              <w:top w:val="nil"/>
            </w:tcBorders>
            <w:vAlign w:val="center"/>
          </w:tcPr>
          <w:p w:rsidR="003B11E6" w:rsidRPr="00F04778" w:rsidRDefault="003B11E6" w:rsidP="00300949">
            <w:pPr>
              <w:jc w:val="right"/>
              <w:rPr>
                <w:color w:val="000000"/>
                <w:sz w:val="16"/>
                <w:szCs w:val="16"/>
              </w:rPr>
            </w:pPr>
            <w:r w:rsidRPr="00F04778">
              <w:rPr>
                <w:color w:val="000000"/>
                <w:sz w:val="16"/>
                <w:szCs w:val="16"/>
              </w:rPr>
              <w:t>0.4</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(42.8 - 53.9)</w:t>
            </w:r>
          </w:p>
        </w:tc>
        <w:tc>
          <w:tcPr>
            <w:tcW w:w="1096" w:type="dxa"/>
            <w:vAlign w:val="center"/>
          </w:tcPr>
          <w:p w:rsidR="003B11E6" w:rsidRPr="00F04778" w:rsidRDefault="003B11E6" w:rsidP="00300949">
            <w:pPr>
              <w:spacing w:after="60"/>
              <w:jc w:val="right"/>
              <w:rPr>
                <w:sz w:val="16"/>
                <w:szCs w:val="16"/>
              </w:rPr>
            </w:pPr>
            <w:r w:rsidRPr="00F04778">
              <w:rPr>
                <w:sz w:val="16"/>
                <w:szCs w:val="16"/>
              </w:rPr>
              <w:t>(36.6 - 47.2)</w:t>
            </w:r>
          </w:p>
        </w:tc>
        <w:tc>
          <w:tcPr>
            <w:tcW w:w="1068" w:type="dxa"/>
            <w:vAlign w:val="center"/>
          </w:tcPr>
          <w:p w:rsidR="003B11E6" w:rsidRPr="00F04778" w:rsidRDefault="003B11E6" w:rsidP="00300949">
            <w:pPr>
              <w:spacing w:after="60"/>
              <w:jc w:val="right"/>
              <w:rPr>
                <w:sz w:val="16"/>
                <w:szCs w:val="16"/>
              </w:rPr>
            </w:pPr>
            <w:r w:rsidRPr="00F04778">
              <w:rPr>
                <w:sz w:val="16"/>
                <w:szCs w:val="16"/>
              </w:rPr>
              <w:t>(3.8 - 9.5)</w:t>
            </w:r>
          </w:p>
        </w:tc>
        <w:tc>
          <w:tcPr>
            <w:tcW w:w="963" w:type="dxa"/>
            <w:vAlign w:val="center"/>
          </w:tcPr>
          <w:p w:rsidR="003B11E6" w:rsidRPr="00F04778" w:rsidRDefault="003B11E6" w:rsidP="00300949">
            <w:pPr>
              <w:spacing w:after="60"/>
              <w:jc w:val="right"/>
              <w:rPr>
                <w:sz w:val="16"/>
                <w:szCs w:val="16"/>
              </w:rPr>
            </w:pPr>
            <w:r w:rsidRPr="00F04778">
              <w:rPr>
                <w:sz w:val="16"/>
                <w:szCs w:val="16"/>
              </w:rPr>
              <w:t>(0.5 - 4.2)</w:t>
            </w:r>
          </w:p>
        </w:tc>
        <w:tc>
          <w:tcPr>
            <w:tcW w:w="1022" w:type="dxa"/>
            <w:vAlign w:val="center"/>
          </w:tcPr>
          <w:p w:rsidR="003B11E6" w:rsidRPr="00F04778" w:rsidRDefault="003B11E6" w:rsidP="00300949">
            <w:pPr>
              <w:spacing w:after="60"/>
              <w:jc w:val="right"/>
              <w:rPr>
                <w:sz w:val="16"/>
                <w:szCs w:val="16"/>
              </w:rPr>
            </w:pPr>
            <w:r w:rsidRPr="00F04778">
              <w:rPr>
                <w:sz w:val="16"/>
                <w:szCs w:val="16"/>
              </w:rPr>
              <w:t>(0.9 - 2.4)</w:t>
            </w:r>
          </w:p>
        </w:tc>
        <w:tc>
          <w:tcPr>
            <w:tcW w:w="936" w:type="dxa"/>
            <w:vAlign w:val="center"/>
          </w:tcPr>
          <w:p w:rsidR="003B11E6" w:rsidRPr="00F04778" w:rsidRDefault="003B11E6" w:rsidP="00300949">
            <w:pPr>
              <w:spacing w:after="60"/>
              <w:jc w:val="right"/>
              <w:rPr>
                <w:sz w:val="16"/>
                <w:szCs w:val="16"/>
              </w:rPr>
            </w:pPr>
            <w:r w:rsidRPr="00F04778">
              <w:rPr>
                <w:sz w:val="16"/>
                <w:szCs w:val="16"/>
              </w:rPr>
              <w:t>-</w:t>
            </w:r>
          </w:p>
        </w:tc>
        <w:tc>
          <w:tcPr>
            <w:tcW w:w="1048" w:type="dxa"/>
            <w:vAlign w:val="center"/>
          </w:tcPr>
          <w:p w:rsidR="003B11E6" w:rsidRPr="00F04778" w:rsidRDefault="003B11E6" w:rsidP="00300949">
            <w:pPr>
              <w:spacing w:after="60"/>
              <w:jc w:val="right"/>
              <w:rPr>
                <w:sz w:val="16"/>
                <w:szCs w:val="16"/>
              </w:rPr>
            </w:pPr>
            <w:r w:rsidRPr="00F04778">
              <w:rPr>
                <w:sz w:val="16"/>
                <w:szCs w:val="16"/>
              </w:rPr>
              <w:t>(0.1 - 1.2)</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25 - 34 years</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44.3</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43.3</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5.7</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1.1</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4.7</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0.9</w:t>
            </w:r>
          </w:p>
        </w:tc>
      </w:tr>
      <w:tr w:rsidR="003B11E6" w:rsidRPr="00F04778" w:rsidTr="00300949">
        <w:tc>
          <w:tcPr>
            <w:tcW w:w="1418" w:type="dxa"/>
            <w:tcBorders>
              <w:bottom w:val="nil"/>
            </w:tcBorders>
          </w:tcPr>
          <w:p w:rsidR="003B11E6" w:rsidRPr="00F04778" w:rsidRDefault="003B11E6" w:rsidP="00300949">
            <w:pPr>
              <w:rPr>
                <w:sz w:val="16"/>
                <w:szCs w:val="16"/>
              </w:rPr>
            </w:pPr>
          </w:p>
        </w:tc>
        <w:tc>
          <w:tcPr>
            <w:tcW w:w="1096" w:type="dxa"/>
            <w:tcBorders>
              <w:bottom w:val="nil"/>
            </w:tcBorders>
            <w:vAlign w:val="center"/>
          </w:tcPr>
          <w:p w:rsidR="003B11E6" w:rsidRPr="00F04778" w:rsidRDefault="003B11E6" w:rsidP="00300949">
            <w:pPr>
              <w:spacing w:after="60"/>
              <w:jc w:val="right"/>
              <w:rPr>
                <w:sz w:val="16"/>
                <w:szCs w:val="16"/>
              </w:rPr>
            </w:pPr>
            <w:r w:rsidRPr="00F04778">
              <w:rPr>
                <w:sz w:val="16"/>
                <w:szCs w:val="16"/>
              </w:rPr>
              <w:t>(40.5 - 48.1)</w:t>
            </w:r>
          </w:p>
        </w:tc>
        <w:tc>
          <w:tcPr>
            <w:tcW w:w="1096" w:type="dxa"/>
            <w:tcBorders>
              <w:bottom w:val="nil"/>
            </w:tcBorders>
            <w:vAlign w:val="center"/>
          </w:tcPr>
          <w:p w:rsidR="003B11E6" w:rsidRPr="00F04778" w:rsidRDefault="003B11E6" w:rsidP="00300949">
            <w:pPr>
              <w:spacing w:after="60"/>
              <w:jc w:val="right"/>
              <w:rPr>
                <w:sz w:val="16"/>
                <w:szCs w:val="16"/>
              </w:rPr>
            </w:pPr>
            <w:r w:rsidRPr="00F04778">
              <w:rPr>
                <w:sz w:val="16"/>
                <w:szCs w:val="16"/>
              </w:rPr>
              <w:t>(39.3 - 47.4)</w:t>
            </w:r>
          </w:p>
        </w:tc>
        <w:tc>
          <w:tcPr>
            <w:tcW w:w="1068" w:type="dxa"/>
            <w:tcBorders>
              <w:bottom w:val="nil"/>
            </w:tcBorders>
            <w:vAlign w:val="center"/>
          </w:tcPr>
          <w:p w:rsidR="003B11E6" w:rsidRPr="00F04778" w:rsidRDefault="003B11E6" w:rsidP="00300949">
            <w:pPr>
              <w:spacing w:after="60"/>
              <w:jc w:val="right"/>
              <w:rPr>
                <w:sz w:val="16"/>
                <w:szCs w:val="16"/>
              </w:rPr>
            </w:pPr>
            <w:r w:rsidRPr="00F04778">
              <w:rPr>
                <w:sz w:val="16"/>
                <w:szCs w:val="16"/>
              </w:rPr>
              <w:t>(4.1 - 7.7)</w:t>
            </w:r>
          </w:p>
        </w:tc>
        <w:tc>
          <w:tcPr>
            <w:tcW w:w="963" w:type="dxa"/>
            <w:tcBorders>
              <w:bottom w:val="nil"/>
            </w:tcBorders>
            <w:vAlign w:val="center"/>
          </w:tcPr>
          <w:p w:rsidR="003B11E6" w:rsidRPr="00F04778" w:rsidRDefault="003B11E6" w:rsidP="00300949">
            <w:pPr>
              <w:spacing w:after="60"/>
              <w:jc w:val="right"/>
              <w:rPr>
                <w:sz w:val="16"/>
                <w:szCs w:val="16"/>
              </w:rPr>
            </w:pPr>
            <w:r w:rsidRPr="00F04778">
              <w:rPr>
                <w:sz w:val="16"/>
                <w:szCs w:val="16"/>
              </w:rPr>
              <w:t>(0.4 - 2.4)</w:t>
            </w:r>
          </w:p>
        </w:tc>
        <w:tc>
          <w:tcPr>
            <w:tcW w:w="1022" w:type="dxa"/>
            <w:tcBorders>
              <w:bottom w:val="nil"/>
            </w:tcBorders>
            <w:vAlign w:val="center"/>
          </w:tcPr>
          <w:p w:rsidR="003B11E6" w:rsidRPr="00F04778" w:rsidRDefault="003B11E6" w:rsidP="00300949">
            <w:pPr>
              <w:spacing w:after="60"/>
              <w:jc w:val="right"/>
              <w:rPr>
                <w:sz w:val="16"/>
                <w:szCs w:val="16"/>
              </w:rPr>
            </w:pPr>
            <w:r w:rsidRPr="00F04778">
              <w:rPr>
                <w:sz w:val="16"/>
                <w:szCs w:val="16"/>
              </w:rPr>
              <w:t>(3.4 - 6.4)</w:t>
            </w:r>
          </w:p>
        </w:tc>
        <w:tc>
          <w:tcPr>
            <w:tcW w:w="936" w:type="dxa"/>
            <w:tcBorders>
              <w:bottom w:val="nil"/>
            </w:tcBorders>
            <w:vAlign w:val="center"/>
          </w:tcPr>
          <w:p w:rsidR="003B11E6" w:rsidRPr="00F04778" w:rsidRDefault="003B11E6" w:rsidP="00300949">
            <w:pPr>
              <w:spacing w:after="60"/>
              <w:jc w:val="right"/>
              <w:rPr>
                <w:sz w:val="16"/>
                <w:szCs w:val="16"/>
              </w:rPr>
            </w:pPr>
            <w:r w:rsidRPr="00F04778">
              <w:rPr>
                <w:sz w:val="16"/>
                <w:szCs w:val="16"/>
              </w:rPr>
              <w:t>-</w:t>
            </w:r>
          </w:p>
        </w:tc>
        <w:tc>
          <w:tcPr>
            <w:tcW w:w="1048" w:type="dxa"/>
            <w:tcBorders>
              <w:bottom w:val="nil"/>
            </w:tcBorders>
            <w:vAlign w:val="center"/>
          </w:tcPr>
          <w:p w:rsidR="003B11E6" w:rsidRPr="00F04778" w:rsidRDefault="003B11E6" w:rsidP="00300949">
            <w:pPr>
              <w:spacing w:after="60"/>
              <w:jc w:val="right"/>
              <w:rPr>
                <w:sz w:val="16"/>
                <w:szCs w:val="16"/>
              </w:rPr>
            </w:pPr>
            <w:r w:rsidRPr="00F04778">
              <w:rPr>
                <w:sz w:val="16"/>
                <w:szCs w:val="16"/>
              </w:rPr>
              <w:t>(0.3 - 2.4)</w:t>
            </w:r>
          </w:p>
        </w:tc>
      </w:tr>
      <w:tr w:rsidR="003B11E6" w:rsidRPr="00F04778" w:rsidTr="00300949">
        <w:tc>
          <w:tcPr>
            <w:tcW w:w="1418" w:type="dxa"/>
            <w:tcBorders>
              <w:top w:val="nil"/>
              <w:bottom w:val="nil"/>
            </w:tcBorders>
          </w:tcPr>
          <w:p w:rsidR="003B11E6" w:rsidRPr="00F04778" w:rsidRDefault="003B11E6" w:rsidP="00300949">
            <w:pPr>
              <w:spacing w:before="60"/>
              <w:rPr>
                <w:sz w:val="16"/>
                <w:szCs w:val="16"/>
              </w:rPr>
            </w:pPr>
            <w:r w:rsidRPr="00F04778">
              <w:rPr>
                <w:sz w:val="16"/>
                <w:szCs w:val="16"/>
              </w:rPr>
              <w:t xml:space="preserve">   35 - 44 years</w:t>
            </w:r>
          </w:p>
        </w:tc>
        <w:tc>
          <w:tcPr>
            <w:tcW w:w="1096" w:type="dxa"/>
            <w:tcBorders>
              <w:top w:val="nil"/>
              <w:bottom w:val="nil"/>
            </w:tcBorders>
            <w:vAlign w:val="center"/>
          </w:tcPr>
          <w:p w:rsidR="003B11E6" w:rsidRPr="00F04778" w:rsidRDefault="003B11E6" w:rsidP="00300949">
            <w:pPr>
              <w:spacing w:before="60"/>
              <w:jc w:val="right"/>
              <w:rPr>
                <w:color w:val="000000"/>
                <w:sz w:val="16"/>
                <w:szCs w:val="16"/>
              </w:rPr>
            </w:pPr>
            <w:r w:rsidRPr="00F04778">
              <w:rPr>
                <w:color w:val="000000"/>
                <w:sz w:val="16"/>
                <w:szCs w:val="16"/>
              </w:rPr>
              <w:t>47.8</w:t>
            </w:r>
          </w:p>
        </w:tc>
        <w:tc>
          <w:tcPr>
            <w:tcW w:w="1096" w:type="dxa"/>
            <w:tcBorders>
              <w:top w:val="nil"/>
              <w:bottom w:val="nil"/>
            </w:tcBorders>
            <w:vAlign w:val="center"/>
          </w:tcPr>
          <w:p w:rsidR="003B11E6" w:rsidRPr="00F04778" w:rsidRDefault="003B11E6" w:rsidP="00300949">
            <w:pPr>
              <w:spacing w:before="60"/>
              <w:jc w:val="right"/>
              <w:rPr>
                <w:color w:val="000000"/>
                <w:sz w:val="16"/>
                <w:szCs w:val="16"/>
              </w:rPr>
            </w:pPr>
            <w:r w:rsidRPr="00F04778">
              <w:rPr>
                <w:color w:val="000000"/>
                <w:sz w:val="16"/>
                <w:szCs w:val="16"/>
              </w:rPr>
              <w:t>44.0</w:t>
            </w:r>
          </w:p>
        </w:tc>
        <w:tc>
          <w:tcPr>
            <w:tcW w:w="1068" w:type="dxa"/>
            <w:tcBorders>
              <w:top w:val="nil"/>
              <w:bottom w:val="nil"/>
            </w:tcBorders>
            <w:vAlign w:val="center"/>
          </w:tcPr>
          <w:p w:rsidR="003B11E6" w:rsidRPr="00F04778" w:rsidRDefault="003B11E6" w:rsidP="00300949">
            <w:pPr>
              <w:spacing w:before="60"/>
              <w:jc w:val="right"/>
              <w:rPr>
                <w:color w:val="000000"/>
                <w:sz w:val="16"/>
                <w:szCs w:val="16"/>
              </w:rPr>
            </w:pPr>
            <w:r w:rsidRPr="00F04778">
              <w:rPr>
                <w:color w:val="000000"/>
                <w:sz w:val="16"/>
                <w:szCs w:val="16"/>
              </w:rPr>
              <w:t>3.3</w:t>
            </w:r>
          </w:p>
        </w:tc>
        <w:tc>
          <w:tcPr>
            <w:tcW w:w="963" w:type="dxa"/>
            <w:tcBorders>
              <w:top w:val="nil"/>
              <w:bottom w:val="nil"/>
            </w:tcBorders>
            <w:vAlign w:val="center"/>
          </w:tcPr>
          <w:p w:rsidR="003B11E6" w:rsidRPr="00F04778" w:rsidRDefault="003B11E6" w:rsidP="00300949">
            <w:pPr>
              <w:spacing w:before="60"/>
              <w:jc w:val="right"/>
              <w:rPr>
                <w:color w:val="000000"/>
                <w:sz w:val="16"/>
                <w:szCs w:val="16"/>
              </w:rPr>
            </w:pPr>
            <w:r w:rsidRPr="00F04778">
              <w:rPr>
                <w:color w:val="000000"/>
                <w:sz w:val="16"/>
                <w:szCs w:val="16"/>
              </w:rPr>
              <w:t>0.4</w:t>
            </w:r>
          </w:p>
        </w:tc>
        <w:tc>
          <w:tcPr>
            <w:tcW w:w="1022" w:type="dxa"/>
            <w:tcBorders>
              <w:top w:val="nil"/>
              <w:bottom w:val="nil"/>
            </w:tcBorders>
            <w:vAlign w:val="center"/>
          </w:tcPr>
          <w:p w:rsidR="003B11E6" w:rsidRPr="00F04778" w:rsidRDefault="003B11E6" w:rsidP="00300949">
            <w:pPr>
              <w:spacing w:before="60"/>
              <w:jc w:val="right"/>
              <w:rPr>
                <w:color w:val="000000"/>
                <w:sz w:val="16"/>
                <w:szCs w:val="16"/>
              </w:rPr>
            </w:pPr>
            <w:r w:rsidRPr="00F04778">
              <w:rPr>
                <w:color w:val="000000"/>
                <w:sz w:val="16"/>
                <w:szCs w:val="16"/>
              </w:rPr>
              <w:t>4.4</w:t>
            </w:r>
          </w:p>
        </w:tc>
        <w:tc>
          <w:tcPr>
            <w:tcW w:w="936" w:type="dxa"/>
            <w:tcBorders>
              <w:top w:val="nil"/>
              <w:bottom w:val="nil"/>
            </w:tcBorders>
            <w:vAlign w:val="center"/>
          </w:tcPr>
          <w:p w:rsidR="003B11E6" w:rsidRPr="00F04778" w:rsidRDefault="003B11E6" w:rsidP="00300949">
            <w:pPr>
              <w:spacing w:before="60"/>
              <w:jc w:val="right"/>
              <w:rPr>
                <w:color w:val="000000"/>
                <w:sz w:val="16"/>
                <w:szCs w:val="16"/>
              </w:rPr>
            </w:pPr>
            <w:r w:rsidRPr="00F04778">
              <w:rPr>
                <w:color w:val="000000"/>
                <w:sz w:val="16"/>
                <w:szCs w:val="16"/>
              </w:rPr>
              <w:t>0.1</w:t>
            </w:r>
          </w:p>
        </w:tc>
        <w:tc>
          <w:tcPr>
            <w:tcW w:w="1048" w:type="dxa"/>
            <w:tcBorders>
              <w:top w:val="nil"/>
              <w:bottom w:val="nil"/>
            </w:tcBorders>
            <w:vAlign w:val="center"/>
          </w:tcPr>
          <w:p w:rsidR="003B11E6" w:rsidRPr="00F04778" w:rsidRDefault="003B11E6" w:rsidP="00300949">
            <w:pPr>
              <w:spacing w:before="60"/>
              <w:jc w:val="right"/>
              <w:rPr>
                <w:color w:val="000000"/>
                <w:sz w:val="16"/>
                <w:szCs w:val="16"/>
              </w:rPr>
            </w:pPr>
            <w:r w:rsidRPr="00F04778">
              <w:rPr>
                <w:color w:val="000000"/>
                <w:sz w:val="16"/>
                <w:szCs w:val="16"/>
              </w:rPr>
              <w:t>0.0</w:t>
            </w:r>
          </w:p>
        </w:tc>
      </w:tr>
      <w:tr w:rsidR="003B11E6" w:rsidRPr="00F04778" w:rsidTr="00300949">
        <w:tc>
          <w:tcPr>
            <w:tcW w:w="1418" w:type="dxa"/>
            <w:tcBorders>
              <w:top w:val="nil"/>
            </w:tcBorders>
          </w:tcPr>
          <w:p w:rsidR="003B11E6" w:rsidRPr="00F04778" w:rsidRDefault="003B11E6" w:rsidP="00300949">
            <w:pPr>
              <w:rPr>
                <w:sz w:val="16"/>
                <w:szCs w:val="16"/>
              </w:rPr>
            </w:pPr>
          </w:p>
        </w:tc>
        <w:tc>
          <w:tcPr>
            <w:tcW w:w="1096" w:type="dxa"/>
            <w:tcBorders>
              <w:top w:val="nil"/>
            </w:tcBorders>
            <w:vAlign w:val="center"/>
          </w:tcPr>
          <w:p w:rsidR="003B11E6" w:rsidRPr="00F04778" w:rsidRDefault="003B11E6" w:rsidP="00300949">
            <w:pPr>
              <w:spacing w:after="60"/>
              <w:jc w:val="right"/>
              <w:rPr>
                <w:sz w:val="16"/>
                <w:szCs w:val="16"/>
              </w:rPr>
            </w:pPr>
            <w:r w:rsidRPr="00F04778">
              <w:rPr>
                <w:sz w:val="16"/>
                <w:szCs w:val="16"/>
              </w:rPr>
              <w:t>(44.5 - 51.1)</w:t>
            </w:r>
          </w:p>
        </w:tc>
        <w:tc>
          <w:tcPr>
            <w:tcW w:w="1096" w:type="dxa"/>
            <w:tcBorders>
              <w:top w:val="nil"/>
            </w:tcBorders>
            <w:vAlign w:val="center"/>
          </w:tcPr>
          <w:p w:rsidR="003B11E6" w:rsidRPr="00F04778" w:rsidRDefault="003B11E6" w:rsidP="00300949">
            <w:pPr>
              <w:spacing w:after="60"/>
              <w:jc w:val="right"/>
              <w:rPr>
                <w:sz w:val="16"/>
                <w:szCs w:val="16"/>
              </w:rPr>
            </w:pPr>
            <w:r w:rsidRPr="00F04778">
              <w:rPr>
                <w:sz w:val="16"/>
                <w:szCs w:val="16"/>
              </w:rPr>
              <w:t>(40.7 - 47.4)</w:t>
            </w:r>
          </w:p>
        </w:tc>
        <w:tc>
          <w:tcPr>
            <w:tcW w:w="1068" w:type="dxa"/>
            <w:tcBorders>
              <w:top w:val="nil"/>
            </w:tcBorders>
            <w:vAlign w:val="center"/>
          </w:tcPr>
          <w:p w:rsidR="003B11E6" w:rsidRPr="00F04778" w:rsidRDefault="003B11E6" w:rsidP="00300949">
            <w:pPr>
              <w:spacing w:after="60"/>
              <w:jc w:val="right"/>
              <w:rPr>
                <w:sz w:val="16"/>
                <w:szCs w:val="16"/>
              </w:rPr>
            </w:pPr>
            <w:r w:rsidRPr="00F04778">
              <w:rPr>
                <w:sz w:val="16"/>
                <w:szCs w:val="16"/>
              </w:rPr>
              <w:t>(2.2 - 4.6)</w:t>
            </w:r>
          </w:p>
        </w:tc>
        <w:tc>
          <w:tcPr>
            <w:tcW w:w="963" w:type="dxa"/>
            <w:tcBorders>
              <w:top w:val="nil"/>
            </w:tcBorders>
            <w:vAlign w:val="center"/>
          </w:tcPr>
          <w:p w:rsidR="003B11E6" w:rsidRPr="00F04778" w:rsidRDefault="003B11E6" w:rsidP="00300949">
            <w:pPr>
              <w:spacing w:after="60"/>
              <w:jc w:val="right"/>
              <w:rPr>
                <w:sz w:val="16"/>
                <w:szCs w:val="16"/>
              </w:rPr>
            </w:pPr>
            <w:r w:rsidRPr="00F04778">
              <w:rPr>
                <w:sz w:val="16"/>
                <w:szCs w:val="16"/>
              </w:rPr>
              <w:t>(0.2 - 0.7)</w:t>
            </w:r>
          </w:p>
        </w:tc>
        <w:tc>
          <w:tcPr>
            <w:tcW w:w="1022" w:type="dxa"/>
            <w:tcBorders>
              <w:top w:val="nil"/>
            </w:tcBorders>
            <w:vAlign w:val="center"/>
          </w:tcPr>
          <w:p w:rsidR="003B11E6" w:rsidRPr="00F04778" w:rsidRDefault="003B11E6" w:rsidP="00300949">
            <w:pPr>
              <w:spacing w:after="60"/>
              <w:jc w:val="right"/>
              <w:rPr>
                <w:sz w:val="16"/>
                <w:szCs w:val="16"/>
              </w:rPr>
            </w:pPr>
            <w:r w:rsidRPr="00F04778">
              <w:rPr>
                <w:sz w:val="16"/>
                <w:szCs w:val="16"/>
              </w:rPr>
              <w:t>(3.4 - 5.6)</w:t>
            </w:r>
          </w:p>
        </w:tc>
        <w:tc>
          <w:tcPr>
            <w:tcW w:w="936" w:type="dxa"/>
            <w:tcBorders>
              <w:top w:val="nil"/>
            </w:tcBorders>
            <w:vAlign w:val="center"/>
          </w:tcPr>
          <w:p w:rsidR="003B11E6" w:rsidRPr="00F04778" w:rsidRDefault="003B11E6" w:rsidP="00300949">
            <w:pPr>
              <w:spacing w:after="60"/>
              <w:jc w:val="right"/>
              <w:rPr>
                <w:sz w:val="16"/>
                <w:szCs w:val="16"/>
              </w:rPr>
            </w:pPr>
            <w:r w:rsidRPr="00F04778">
              <w:rPr>
                <w:sz w:val="16"/>
                <w:szCs w:val="16"/>
              </w:rPr>
              <w:t>(0.0 - 0.3)</w:t>
            </w:r>
          </w:p>
        </w:tc>
        <w:tc>
          <w:tcPr>
            <w:tcW w:w="1048" w:type="dxa"/>
            <w:tcBorders>
              <w:top w:val="nil"/>
            </w:tcBorders>
            <w:vAlign w:val="center"/>
          </w:tcPr>
          <w:p w:rsidR="003B11E6" w:rsidRPr="00F04778" w:rsidRDefault="003B11E6" w:rsidP="00300949">
            <w:pPr>
              <w:spacing w:after="60"/>
              <w:jc w:val="right"/>
              <w:rPr>
                <w:sz w:val="16"/>
                <w:szCs w:val="16"/>
              </w:rPr>
            </w:pPr>
            <w:r w:rsidRPr="00F04778">
              <w:rPr>
                <w:sz w:val="16"/>
                <w:szCs w:val="16"/>
              </w:rPr>
              <w:t>(0.0 - 0.2)</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45 - 54 years</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46.8</w:t>
            </w:r>
          </w:p>
        </w:tc>
        <w:tc>
          <w:tcPr>
            <w:tcW w:w="1096" w:type="dxa"/>
            <w:vAlign w:val="center"/>
          </w:tcPr>
          <w:p w:rsidR="003B11E6" w:rsidRPr="00F04778" w:rsidRDefault="003B11E6" w:rsidP="00300949">
            <w:pPr>
              <w:jc w:val="right"/>
              <w:rPr>
                <w:color w:val="000000"/>
                <w:sz w:val="16"/>
                <w:szCs w:val="16"/>
              </w:rPr>
            </w:pPr>
            <w:r w:rsidRPr="00F04778">
              <w:rPr>
                <w:color w:val="000000"/>
                <w:sz w:val="16"/>
                <w:szCs w:val="16"/>
              </w:rPr>
              <w:t>45.0</w:t>
            </w:r>
          </w:p>
        </w:tc>
        <w:tc>
          <w:tcPr>
            <w:tcW w:w="1068" w:type="dxa"/>
            <w:vAlign w:val="center"/>
          </w:tcPr>
          <w:p w:rsidR="003B11E6" w:rsidRPr="00F04778" w:rsidRDefault="003B11E6" w:rsidP="00300949">
            <w:pPr>
              <w:jc w:val="right"/>
              <w:rPr>
                <w:color w:val="000000"/>
                <w:sz w:val="16"/>
                <w:szCs w:val="16"/>
              </w:rPr>
            </w:pPr>
            <w:r w:rsidRPr="00F04778">
              <w:rPr>
                <w:color w:val="000000"/>
                <w:sz w:val="16"/>
                <w:szCs w:val="16"/>
              </w:rPr>
              <w:t>2.7</w:t>
            </w:r>
          </w:p>
        </w:tc>
        <w:tc>
          <w:tcPr>
            <w:tcW w:w="963" w:type="dxa"/>
            <w:vAlign w:val="center"/>
          </w:tcPr>
          <w:p w:rsidR="003B11E6" w:rsidRPr="00F04778" w:rsidRDefault="003B11E6" w:rsidP="00300949">
            <w:pPr>
              <w:jc w:val="right"/>
              <w:rPr>
                <w:color w:val="000000"/>
                <w:sz w:val="16"/>
                <w:szCs w:val="16"/>
              </w:rPr>
            </w:pPr>
            <w:r w:rsidRPr="00F04778">
              <w:rPr>
                <w:color w:val="000000"/>
                <w:sz w:val="16"/>
                <w:szCs w:val="16"/>
              </w:rPr>
              <w:t>0.3</w:t>
            </w:r>
          </w:p>
        </w:tc>
        <w:tc>
          <w:tcPr>
            <w:tcW w:w="1022" w:type="dxa"/>
            <w:vAlign w:val="center"/>
          </w:tcPr>
          <w:p w:rsidR="003B11E6" w:rsidRPr="00F04778" w:rsidRDefault="003B11E6" w:rsidP="00300949">
            <w:pPr>
              <w:jc w:val="right"/>
              <w:rPr>
                <w:color w:val="000000"/>
                <w:sz w:val="16"/>
                <w:szCs w:val="16"/>
              </w:rPr>
            </w:pPr>
            <w:r w:rsidRPr="00F04778">
              <w:rPr>
                <w:color w:val="000000"/>
                <w:sz w:val="16"/>
                <w:szCs w:val="16"/>
              </w:rPr>
              <w:t>5.0</w:t>
            </w:r>
          </w:p>
        </w:tc>
        <w:tc>
          <w:tcPr>
            <w:tcW w:w="936" w:type="dxa"/>
            <w:vAlign w:val="center"/>
          </w:tcPr>
          <w:p w:rsidR="003B11E6" w:rsidRPr="00F04778" w:rsidRDefault="003B11E6" w:rsidP="00300949">
            <w:pPr>
              <w:jc w:val="right"/>
              <w:rPr>
                <w:color w:val="000000"/>
                <w:sz w:val="16"/>
                <w:szCs w:val="16"/>
              </w:rPr>
            </w:pPr>
            <w:r w:rsidRPr="00F04778">
              <w:rPr>
                <w:color w:val="000000"/>
                <w:sz w:val="16"/>
                <w:szCs w:val="16"/>
              </w:rPr>
              <w:t>0.0</w:t>
            </w:r>
          </w:p>
        </w:tc>
        <w:tc>
          <w:tcPr>
            <w:tcW w:w="1048" w:type="dxa"/>
            <w:vAlign w:val="center"/>
          </w:tcPr>
          <w:p w:rsidR="003B11E6" w:rsidRPr="00F04778" w:rsidRDefault="003B11E6" w:rsidP="00300949">
            <w:pPr>
              <w:jc w:val="right"/>
              <w:rPr>
                <w:color w:val="000000"/>
                <w:sz w:val="16"/>
                <w:szCs w:val="16"/>
              </w:rPr>
            </w:pPr>
            <w:r w:rsidRPr="00F04778">
              <w:rPr>
                <w:color w:val="000000"/>
                <w:sz w:val="16"/>
                <w:szCs w:val="16"/>
              </w:rPr>
              <w:t>0.2</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(43.4 - 50.4)</w:t>
            </w:r>
          </w:p>
        </w:tc>
        <w:tc>
          <w:tcPr>
            <w:tcW w:w="1096" w:type="dxa"/>
            <w:vAlign w:val="center"/>
          </w:tcPr>
          <w:p w:rsidR="003B11E6" w:rsidRPr="00F04778" w:rsidRDefault="003B11E6" w:rsidP="00300949">
            <w:pPr>
              <w:spacing w:after="60"/>
              <w:jc w:val="right"/>
              <w:rPr>
                <w:sz w:val="16"/>
                <w:szCs w:val="16"/>
              </w:rPr>
            </w:pPr>
            <w:r w:rsidRPr="00F04778">
              <w:rPr>
                <w:sz w:val="16"/>
                <w:szCs w:val="16"/>
              </w:rPr>
              <w:t>(41.5 - 48.6)</w:t>
            </w:r>
          </w:p>
        </w:tc>
        <w:tc>
          <w:tcPr>
            <w:tcW w:w="1068" w:type="dxa"/>
            <w:vAlign w:val="center"/>
          </w:tcPr>
          <w:p w:rsidR="003B11E6" w:rsidRPr="00F04778" w:rsidRDefault="003B11E6" w:rsidP="00300949">
            <w:pPr>
              <w:spacing w:after="60"/>
              <w:jc w:val="right"/>
              <w:rPr>
                <w:sz w:val="16"/>
                <w:szCs w:val="16"/>
              </w:rPr>
            </w:pPr>
            <w:r w:rsidRPr="00F04778">
              <w:rPr>
                <w:sz w:val="16"/>
                <w:szCs w:val="16"/>
              </w:rPr>
              <w:t>(1.7 – 4.0)</w:t>
            </w:r>
          </w:p>
        </w:tc>
        <w:tc>
          <w:tcPr>
            <w:tcW w:w="963" w:type="dxa"/>
            <w:vAlign w:val="center"/>
          </w:tcPr>
          <w:p w:rsidR="003B11E6" w:rsidRPr="00F04778" w:rsidRDefault="003B11E6" w:rsidP="00300949">
            <w:pPr>
              <w:spacing w:after="60"/>
              <w:jc w:val="right"/>
              <w:rPr>
                <w:sz w:val="16"/>
                <w:szCs w:val="16"/>
              </w:rPr>
            </w:pPr>
            <w:r w:rsidRPr="00F04778">
              <w:rPr>
                <w:sz w:val="16"/>
                <w:szCs w:val="16"/>
              </w:rPr>
              <w:t>(0.1 – 1.0)</w:t>
            </w:r>
          </w:p>
        </w:tc>
        <w:tc>
          <w:tcPr>
            <w:tcW w:w="1022" w:type="dxa"/>
            <w:vAlign w:val="center"/>
          </w:tcPr>
          <w:p w:rsidR="003B11E6" w:rsidRPr="00F04778" w:rsidRDefault="003B11E6" w:rsidP="00300949">
            <w:pPr>
              <w:spacing w:after="60"/>
              <w:jc w:val="right"/>
              <w:rPr>
                <w:sz w:val="16"/>
                <w:szCs w:val="16"/>
              </w:rPr>
            </w:pPr>
            <w:r w:rsidRPr="00F04778">
              <w:rPr>
                <w:sz w:val="16"/>
                <w:szCs w:val="16"/>
              </w:rPr>
              <w:t>(4.0 - 6.1)</w:t>
            </w:r>
          </w:p>
        </w:tc>
        <w:tc>
          <w:tcPr>
            <w:tcW w:w="936" w:type="dxa"/>
            <w:vAlign w:val="center"/>
          </w:tcPr>
          <w:p w:rsidR="003B11E6" w:rsidRPr="00F04778" w:rsidRDefault="003B11E6" w:rsidP="00300949">
            <w:pPr>
              <w:spacing w:after="60"/>
              <w:jc w:val="right"/>
              <w:rPr>
                <w:sz w:val="16"/>
                <w:szCs w:val="16"/>
              </w:rPr>
            </w:pPr>
            <w:r w:rsidRPr="00F04778">
              <w:rPr>
                <w:sz w:val="16"/>
                <w:szCs w:val="16"/>
              </w:rPr>
              <w:t>-</w:t>
            </w:r>
          </w:p>
        </w:tc>
        <w:tc>
          <w:tcPr>
            <w:tcW w:w="1048" w:type="dxa"/>
            <w:vAlign w:val="center"/>
          </w:tcPr>
          <w:p w:rsidR="003B11E6" w:rsidRPr="00F04778" w:rsidRDefault="003B11E6" w:rsidP="00300949">
            <w:pPr>
              <w:spacing w:after="60"/>
              <w:jc w:val="right"/>
              <w:rPr>
                <w:sz w:val="16"/>
                <w:szCs w:val="16"/>
              </w:rPr>
            </w:pPr>
            <w:r w:rsidRPr="00F04778">
              <w:rPr>
                <w:sz w:val="16"/>
                <w:szCs w:val="16"/>
              </w:rPr>
              <w:t>(0.0 - 0.6)</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55 - 64 years</w:t>
            </w:r>
          </w:p>
        </w:tc>
        <w:tc>
          <w:tcPr>
            <w:tcW w:w="1096" w:type="dxa"/>
            <w:vAlign w:val="center"/>
          </w:tcPr>
          <w:p w:rsidR="003B11E6" w:rsidRPr="00F04778" w:rsidRDefault="003B11E6" w:rsidP="00300949">
            <w:pPr>
              <w:jc w:val="right"/>
              <w:rPr>
                <w:sz w:val="16"/>
                <w:szCs w:val="16"/>
              </w:rPr>
            </w:pPr>
            <w:r w:rsidRPr="00F04778">
              <w:rPr>
                <w:sz w:val="16"/>
                <w:szCs w:val="16"/>
              </w:rPr>
              <w:t>37.2</w:t>
            </w:r>
          </w:p>
        </w:tc>
        <w:tc>
          <w:tcPr>
            <w:tcW w:w="1096" w:type="dxa"/>
            <w:vAlign w:val="center"/>
          </w:tcPr>
          <w:p w:rsidR="003B11E6" w:rsidRPr="00F04778" w:rsidRDefault="003B11E6" w:rsidP="00300949">
            <w:pPr>
              <w:jc w:val="right"/>
              <w:rPr>
                <w:sz w:val="16"/>
                <w:szCs w:val="16"/>
              </w:rPr>
            </w:pPr>
            <w:r w:rsidRPr="00F04778">
              <w:rPr>
                <w:sz w:val="16"/>
                <w:szCs w:val="16"/>
              </w:rPr>
              <w:t>48.7</w:t>
            </w:r>
          </w:p>
        </w:tc>
        <w:tc>
          <w:tcPr>
            <w:tcW w:w="1068" w:type="dxa"/>
            <w:vAlign w:val="center"/>
          </w:tcPr>
          <w:p w:rsidR="003B11E6" w:rsidRPr="00F04778" w:rsidRDefault="003B11E6" w:rsidP="00300949">
            <w:pPr>
              <w:jc w:val="right"/>
              <w:rPr>
                <w:sz w:val="16"/>
                <w:szCs w:val="16"/>
              </w:rPr>
            </w:pPr>
            <w:r w:rsidRPr="00F04778">
              <w:rPr>
                <w:sz w:val="16"/>
                <w:szCs w:val="16"/>
              </w:rPr>
              <w:t>3.2</w:t>
            </w:r>
          </w:p>
        </w:tc>
        <w:tc>
          <w:tcPr>
            <w:tcW w:w="963" w:type="dxa"/>
            <w:vAlign w:val="center"/>
          </w:tcPr>
          <w:p w:rsidR="003B11E6" w:rsidRPr="00F04778" w:rsidRDefault="003B11E6" w:rsidP="00300949">
            <w:pPr>
              <w:jc w:val="right"/>
              <w:rPr>
                <w:sz w:val="16"/>
                <w:szCs w:val="16"/>
              </w:rPr>
            </w:pPr>
            <w:r w:rsidRPr="00F04778">
              <w:rPr>
                <w:sz w:val="16"/>
                <w:szCs w:val="16"/>
              </w:rPr>
              <w:t>1.6</w:t>
            </w:r>
          </w:p>
        </w:tc>
        <w:tc>
          <w:tcPr>
            <w:tcW w:w="1022" w:type="dxa"/>
            <w:vAlign w:val="center"/>
          </w:tcPr>
          <w:p w:rsidR="003B11E6" w:rsidRPr="00F04778" w:rsidRDefault="003B11E6" w:rsidP="00300949">
            <w:pPr>
              <w:jc w:val="right"/>
              <w:rPr>
                <w:sz w:val="16"/>
                <w:szCs w:val="16"/>
              </w:rPr>
            </w:pPr>
            <w:r w:rsidRPr="00F04778">
              <w:rPr>
                <w:sz w:val="16"/>
                <w:szCs w:val="16"/>
              </w:rPr>
              <w:t>9.1</w:t>
            </w:r>
          </w:p>
        </w:tc>
        <w:tc>
          <w:tcPr>
            <w:tcW w:w="936" w:type="dxa"/>
            <w:vAlign w:val="center"/>
          </w:tcPr>
          <w:p w:rsidR="003B11E6" w:rsidRPr="00F04778" w:rsidRDefault="003B11E6" w:rsidP="00300949">
            <w:pPr>
              <w:jc w:val="right"/>
              <w:rPr>
                <w:sz w:val="16"/>
                <w:szCs w:val="16"/>
              </w:rPr>
            </w:pPr>
            <w:r w:rsidRPr="00F04778">
              <w:rPr>
                <w:sz w:val="16"/>
                <w:szCs w:val="16"/>
              </w:rPr>
              <w:t>0.0</w:t>
            </w:r>
          </w:p>
        </w:tc>
        <w:tc>
          <w:tcPr>
            <w:tcW w:w="1048" w:type="dxa"/>
            <w:vAlign w:val="center"/>
          </w:tcPr>
          <w:p w:rsidR="003B11E6" w:rsidRPr="00F04778" w:rsidRDefault="003B11E6" w:rsidP="00300949">
            <w:pPr>
              <w:jc w:val="right"/>
              <w:rPr>
                <w:sz w:val="16"/>
                <w:szCs w:val="16"/>
              </w:rPr>
            </w:pPr>
            <w:r w:rsidRPr="00F04778">
              <w:rPr>
                <w:sz w:val="16"/>
                <w:szCs w:val="16"/>
              </w:rPr>
              <w:t>0.2</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(33.6 - 41)</w:t>
            </w:r>
          </w:p>
        </w:tc>
        <w:tc>
          <w:tcPr>
            <w:tcW w:w="1096" w:type="dxa"/>
            <w:vAlign w:val="center"/>
          </w:tcPr>
          <w:p w:rsidR="003B11E6" w:rsidRPr="00F04778" w:rsidRDefault="003B11E6" w:rsidP="00300949">
            <w:pPr>
              <w:spacing w:after="60"/>
              <w:jc w:val="right"/>
              <w:rPr>
                <w:sz w:val="16"/>
                <w:szCs w:val="16"/>
              </w:rPr>
            </w:pPr>
            <w:r w:rsidRPr="00F04778">
              <w:rPr>
                <w:sz w:val="16"/>
                <w:szCs w:val="16"/>
              </w:rPr>
              <w:t>(44.8 - 52.6)</w:t>
            </w:r>
          </w:p>
        </w:tc>
        <w:tc>
          <w:tcPr>
            <w:tcW w:w="1068" w:type="dxa"/>
            <w:vAlign w:val="center"/>
          </w:tcPr>
          <w:p w:rsidR="003B11E6" w:rsidRPr="00F04778" w:rsidRDefault="003B11E6" w:rsidP="00300949">
            <w:pPr>
              <w:spacing w:after="60"/>
              <w:jc w:val="right"/>
              <w:rPr>
                <w:sz w:val="16"/>
                <w:szCs w:val="16"/>
              </w:rPr>
            </w:pPr>
            <w:r w:rsidRPr="00F04778">
              <w:rPr>
                <w:sz w:val="16"/>
                <w:szCs w:val="16"/>
              </w:rPr>
              <w:t>(2.0 - 4.8)</w:t>
            </w:r>
          </w:p>
        </w:tc>
        <w:tc>
          <w:tcPr>
            <w:tcW w:w="963" w:type="dxa"/>
            <w:vAlign w:val="center"/>
          </w:tcPr>
          <w:p w:rsidR="003B11E6" w:rsidRPr="00F04778" w:rsidRDefault="003B11E6" w:rsidP="00300949">
            <w:pPr>
              <w:spacing w:after="60"/>
              <w:jc w:val="right"/>
              <w:rPr>
                <w:sz w:val="16"/>
                <w:szCs w:val="16"/>
              </w:rPr>
            </w:pPr>
            <w:r w:rsidRPr="00F04778">
              <w:rPr>
                <w:sz w:val="16"/>
                <w:szCs w:val="16"/>
              </w:rPr>
              <w:t>(0.8 – 3.0)</w:t>
            </w:r>
          </w:p>
        </w:tc>
        <w:tc>
          <w:tcPr>
            <w:tcW w:w="1022" w:type="dxa"/>
            <w:vAlign w:val="center"/>
          </w:tcPr>
          <w:p w:rsidR="003B11E6" w:rsidRPr="00F04778" w:rsidRDefault="003B11E6" w:rsidP="00300949">
            <w:pPr>
              <w:spacing w:after="60"/>
              <w:jc w:val="right"/>
              <w:rPr>
                <w:sz w:val="16"/>
                <w:szCs w:val="16"/>
              </w:rPr>
            </w:pPr>
            <w:r w:rsidRPr="00F04778">
              <w:rPr>
                <w:sz w:val="16"/>
                <w:szCs w:val="16"/>
              </w:rPr>
              <w:t>(7.5 - 10.8)</w:t>
            </w:r>
          </w:p>
        </w:tc>
        <w:tc>
          <w:tcPr>
            <w:tcW w:w="936" w:type="dxa"/>
            <w:vAlign w:val="center"/>
          </w:tcPr>
          <w:p w:rsidR="003B11E6" w:rsidRPr="00F04778" w:rsidRDefault="003B11E6" w:rsidP="00300949">
            <w:pPr>
              <w:spacing w:after="60"/>
              <w:jc w:val="right"/>
              <w:rPr>
                <w:sz w:val="16"/>
                <w:szCs w:val="16"/>
              </w:rPr>
            </w:pPr>
            <w:r w:rsidRPr="00F04778">
              <w:rPr>
                <w:sz w:val="16"/>
                <w:szCs w:val="16"/>
              </w:rPr>
              <w:t>-</w:t>
            </w:r>
          </w:p>
        </w:tc>
        <w:tc>
          <w:tcPr>
            <w:tcW w:w="1048" w:type="dxa"/>
            <w:vAlign w:val="center"/>
          </w:tcPr>
          <w:p w:rsidR="003B11E6" w:rsidRPr="00F04778" w:rsidRDefault="003B11E6" w:rsidP="00300949">
            <w:pPr>
              <w:spacing w:after="60"/>
              <w:jc w:val="right"/>
              <w:rPr>
                <w:sz w:val="16"/>
                <w:szCs w:val="16"/>
              </w:rPr>
            </w:pPr>
            <w:r w:rsidRPr="00F04778">
              <w:rPr>
                <w:sz w:val="16"/>
                <w:szCs w:val="16"/>
              </w:rPr>
              <w:t>(0 - 0.8)</w:t>
            </w:r>
          </w:p>
        </w:tc>
      </w:tr>
      <w:tr w:rsidR="003B11E6" w:rsidRPr="00F04778" w:rsidTr="00300949">
        <w:tc>
          <w:tcPr>
            <w:tcW w:w="1418" w:type="dxa"/>
          </w:tcPr>
          <w:p w:rsidR="003B11E6" w:rsidRPr="00F04778" w:rsidRDefault="003B11E6" w:rsidP="00300949">
            <w:pPr>
              <w:rPr>
                <w:sz w:val="16"/>
                <w:szCs w:val="16"/>
              </w:rPr>
            </w:pPr>
            <w:r w:rsidRPr="00F04778">
              <w:rPr>
                <w:sz w:val="16"/>
                <w:szCs w:val="16"/>
              </w:rPr>
              <w:t xml:space="preserve">   65+ years</w:t>
            </w:r>
          </w:p>
        </w:tc>
        <w:tc>
          <w:tcPr>
            <w:tcW w:w="1096" w:type="dxa"/>
            <w:vAlign w:val="center"/>
          </w:tcPr>
          <w:p w:rsidR="003B11E6" w:rsidRPr="00F04778" w:rsidRDefault="003B11E6" w:rsidP="00300949">
            <w:pPr>
              <w:jc w:val="right"/>
              <w:rPr>
                <w:sz w:val="16"/>
                <w:szCs w:val="16"/>
              </w:rPr>
            </w:pPr>
            <w:r w:rsidRPr="00F04778">
              <w:rPr>
                <w:sz w:val="16"/>
                <w:szCs w:val="16"/>
              </w:rPr>
              <w:t>41.7</w:t>
            </w:r>
          </w:p>
        </w:tc>
        <w:tc>
          <w:tcPr>
            <w:tcW w:w="1096" w:type="dxa"/>
            <w:vAlign w:val="center"/>
          </w:tcPr>
          <w:p w:rsidR="003B11E6" w:rsidRPr="00F04778" w:rsidRDefault="003B11E6" w:rsidP="00300949">
            <w:pPr>
              <w:jc w:val="right"/>
              <w:rPr>
                <w:sz w:val="16"/>
                <w:szCs w:val="16"/>
              </w:rPr>
            </w:pPr>
            <w:r w:rsidRPr="00F04778">
              <w:rPr>
                <w:sz w:val="16"/>
                <w:szCs w:val="16"/>
              </w:rPr>
              <w:t>39.7</w:t>
            </w:r>
          </w:p>
        </w:tc>
        <w:tc>
          <w:tcPr>
            <w:tcW w:w="1068" w:type="dxa"/>
            <w:vAlign w:val="center"/>
          </w:tcPr>
          <w:p w:rsidR="003B11E6" w:rsidRPr="00F04778" w:rsidRDefault="003B11E6" w:rsidP="00300949">
            <w:pPr>
              <w:jc w:val="right"/>
              <w:rPr>
                <w:sz w:val="16"/>
                <w:szCs w:val="16"/>
              </w:rPr>
            </w:pPr>
            <w:r w:rsidRPr="00F04778">
              <w:rPr>
                <w:sz w:val="16"/>
                <w:szCs w:val="16"/>
              </w:rPr>
              <w:t>2.2</w:t>
            </w:r>
          </w:p>
        </w:tc>
        <w:tc>
          <w:tcPr>
            <w:tcW w:w="963" w:type="dxa"/>
            <w:vAlign w:val="center"/>
          </w:tcPr>
          <w:p w:rsidR="003B11E6" w:rsidRPr="00F04778" w:rsidRDefault="003B11E6" w:rsidP="00300949">
            <w:pPr>
              <w:jc w:val="right"/>
              <w:rPr>
                <w:sz w:val="16"/>
                <w:szCs w:val="16"/>
              </w:rPr>
            </w:pPr>
            <w:r w:rsidRPr="00F04778">
              <w:rPr>
                <w:sz w:val="16"/>
                <w:szCs w:val="16"/>
              </w:rPr>
              <w:t>0.0</w:t>
            </w:r>
          </w:p>
        </w:tc>
        <w:tc>
          <w:tcPr>
            <w:tcW w:w="1022" w:type="dxa"/>
            <w:vAlign w:val="center"/>
          </w:tcPr>
          <w:p w:rsidR="003B11E6" w:rsidRPr="00F04778" w:rsidRDefault="003B11E6" w:rsidP="00300949">
            <w:pPr>
              <w:jc w:val="right"/>
              <w:rPr>
                <w:sz w:val="16"/>
                <w:szCs w:val="16"/>
              </w:rPr>
            </w:pPr>
            <w:r w:rsidRPr="00F04778">
              <w:rPr>
                <w:sz w:val="16"/>
                <w:szCs w:val="16"/>
              </w:rPr>
              <w:t>16.2</w:t>
            </w:r>
          </w:p>
        </w:tc>
        <w:tc>
          <w:tcPr>
            <w:tcW w:w="936" w:type="dxa"/>
            <w:vAlign w:val="center"/>
          </w:tcPr>
          <w:p w:rsidR="003B11E6" w:rsidRPr="00F04778" w:rsidRDefault="003B11E6" w:rsidP="00300949">
            <w:pPr>
              <w:jc w:val="right"/>
              <w:rPr>
                <w:sz w:val="16"/>
                <w:szCs w:val="16"/>
              </w:rPr>
            </w:pPr>
            <w:r w:rsidRPr="00F04778">
              <w:rPr>
                <w:sz w:val="16"/>
                <w:szCs w:val="16"/>
              </w:rPr>
              <w:t>0.1</w:t>
            </w:r>
          </w:p>
        </w:tc>
        <w:tc>
          <w:tcPr>
            <w:tcW w:w="1048" w:type="dxa"/>
            <w:vAlign w:val="center"/>
          </w:tcPr>
          <w:p w:rsidR="003B11E6" w:rsidRPr="00F04778" w:rsidRDefault="003B11E6" w:rsidP="00300949">
            <w:pPr>
              <w:jc w:val="right"/>
              <w:rPr>
                <w:sz w:val="16"/>
                <w:szCs w:val="16"/>
              </w:rPr>
            </w:pPr>
            <w:r w:rsidRPr="00F04778">
              <w:rPr>
                <w:sz w:val="16"/>
                <w:szCs w:val="16"/>
              </w:rPr>
              <w:t>0.1</w:t>
            </w:r>
          </w:p>
        </w:tc>
      </w:tr>
      <w:tr w:rsidR="003B11E6" w:rsidRPr="00F04778" w:rsidTr="00300949">
        <w:tc>
          <w:tcPr>
            <w:tcW w:w="1418" w:type="dxa"/>
          </w:tcPr>
          <w:p w:rsidR="003B11E6" w:rsidRPr="00F04778" w:rsidRDefault="003B11E6" w:rsidP="00300949">
            <w:pPr>
              <w:rPr>
                <w:sz w:val="16"/>
                <w:szCs w:val="16"/>
              </w:rPr>
            </w:pPr>
          </w:p>
        </w:tc>
        <w:tc>
          <w:tcPr>
            <w:tcW w:w="1096" w:type="dxa"/>
            <w:vAlign w:val="center"/>
          </w:tcPr>
          <w:p w:rsidR="003B11E6" w:rsidRPr="00F04778" w:rsidRDefault="003B11E6" w:rsidP="00300949">
            <w:pPr>
              <w:spacing w:after="60"/>
              <w:jc w:val="right"/>
              <w:rPr>
                <w:sz w:val="16"/>
                <w:szCs w:val="16"/>
              </w:rPr>
            </w:pPr>
            <w:r w:rsidRPr="00F04778">
              <w:rPr>
                <w:sz w:val="16"/>
                <w:szCs w:val="16"/>
              </w:rPr>
              <w:t>(38.5 - 44.8)</w:t>
            </w:r>
          </w:p>
        </w:tc>
        <w:tc>
          <w:tcPr>
            <w:tcW w:w="1096" w:type="dxa"/>
            <w:vAlign w:val="center"/>
          </w:tcPr>
          <w:p w:rsidR="003B11E6" w:rsidRPr="00F04778" w:rsidRDefault="003B11E6" w:rsidP="00300949">
            <w:pPr>
              <w:spacing w:after="60"/>
              <w:jc w:val="right"/>
              <w:rPr>
                <w:sz w:val="16"/>
                <w:szCs w:val="16"/>
              </w:rPr>
            </w:pPr>
            <w:r w:rsidRPr="00F04778">
              <w:rPr>
                <w:sz w:val="16"/>
                <w:szCs w:val="16"/>
              </w:rPr>
              <w:t>(36.5 - 42.9)</w:t>
            </w:r>
          </w:p>
        </w:tc>
        <w:tc>
          <w:tcPr>
            <w:tcW w:w="1068" w:type="dxa"/>
            <w:vAlign w:val="center"/>
          </w:tcPr>
          <w:p w:rsidR="003B11E6" w:rsidRPr="00F04778" w:rsidRDefault="003B11E6" w:rsidP="00300949">
            <w:pPr>
              <w:spacing w:after="60"/>
              <w:jc w:val="right"/>
              <w:rPr>
                <w:sz w:val="16"/>
                <w:szCs w:val="16"/>
              </w:rPr>
            </w:pPr>
            <w:r w:rsidRPr="00F04778">
              <w:rPr>
                <w:sz w:val="16"/>
                <w:szCs w:val="16"/>
              </w:rPr>
              <w:t>(1.4 - 3.3)</w:t>
            </w:r>
          </w:p>
        </w:tc>
        <w:tc>
          <w:tcPr>
            <w:tcW w:w="963" w:type="dxa"/>
            <w:vAlign w:val="center"/>
          </w:tcPr>
          <w:p w:rsidR="003B11E6" w:rsidRPr="00F04778" w:rsidRDefault="003B11E6" w:rsidP="00300949">
            <w:pPr>
              <w:spacing w:after="60"/>
              <w:jc w:val="right"/>
              <w:rPr>
                <w:sz w:val="16"/>
                <w:szCs w:val="16"/>
              </w:rPr>
            </w:pPr>
            <w:r w:rsidRPr="00F04778">
              <w:rPr>
                <w:sz w:val="16"/>
                <w:szCs w:val="16"/>
              </w:rPr>
              <w:t>(0.0 - 0.2)</w:t>
            </w:r>
          </w:p>
        </w:tc>
        <w:tc>
          <w:tcPr>
            <w:tcW w:w="1022" w:type="dxa"/>
            <w:vAlign w:val="center"/>
          </w:tcPr>
          <w:p w:rsidR="003B11E6" w:rsidRPr="00F04778" w:rsidRDefault="003B11E6" w:rsidP="00300949">
            <w:pPr>
              <w:spacing w:after="60"/>
              <w:jc w:val="right"/>
              <w:rPr>
                <w:sz w:val="16"/>
                <w:szCs w:val="16"/>
              </w:rPr>
            </w:pPr>
            <w:r w:rsidRPr="00F04778">
              <w:rPr>
                <w:sz w:val="16"/>
                <w:szCs w:val="16"/>
              </w:rPr>
              <w:t>(14.3 - 18.3)</w:t>
            </w:r>
          </w:p>
        </w:tc>
        <w:tc>
          <w:tcPr>
            <w:tcW w:w="936" w:type="dxa"/>
            <w:vAlign w:val="center"/>
          </w:tcPr>
          <w:p w:rsidR="003B11E6" w:rsidRPr="00F04778" w:rsidRDefault="003B11E6" w:rsidP="00300949">
            <w:pPr>
              <w:spacing w:after="60"/>
              <w:jc w:val="right"/>
              <w:rPr>
                <w:sz w:val="16"/>
                <w:szCs w:val="16"/>
              </w:rPr>
            </w:pPr>
            <w:r w:rsidRPr="00F04778">
              <w:rPr>
                <w:sz w:val="16"/>
                <w:szCs w:val="16"/>
              </w:rPr>
              <w:t>(0.0 - 0.5)</w:t>
            </w:r>
          </w:p>
        </w:tc>
        <w:tc>
          <w:tcPr>
            <w:tcW w:w="1048" w:type="dxa"/>
            <w:vAlign w:val="center"/>
          </w:tcPr>
          <w:p w:rsidR="003B11E6" w:rsidRPr="00F04778" w:rsidRDefault="003B11E6" w:rsidP="00300949">
            <w:pPr>
              <w:spacing w:after="60"/>
              <w:jc w:val="right"/>
              <w:rPr>
                <w:sz w:val="16"/>
                <w:szCs w:val="16"/>
              </w:rPr>
            </w:pPr>
            <w:r w:rsidRPr="00F04778">
              <w:rPr>
                <w:sz w:val="16"/>
                <w:szCs w:val="16"/>
              </w:rPr>
              <w:t>(0.0 - 0.5)</w:t>
            </w:r>
          </w:p>
        </w:tc>
      </w:tr>
    </w:tbl>
    <w:p w:rsidR="003B11E6" w:rsidRDefault="003B11E6" w:rsidP="003B11E6">
      <w:pPr>
        <w:jc w:val="both"/>
        <w:rPr>
          <w:sz w:val="22"/>
          <w:szCs w:val="22"/>
        </w:rPr>
      </w:pPr>
    </w:p>
    <w:p w:rsidR="003B11E6" w:rsidRPr="007E5EE3" w:rsidRDefault="003B11E6" w:rsidP="003B11E6">
      <w:pPr>
        <w:jc w:val="both"/>
        <w:rPr>
          <w:sz w:val="22"/>
          <w:szCs w:val="22"/>
        </w:rPr>
      </w:pPr>
      <w:r w:rsidRPr="007E5EE3">
        <w:rPr>
          <w:sz w:val="22"/>
          <w:szCs w:val="22"/>
        </w:rPr>
        <w:t xml:space="preserve">In </w:t>
      </w:r>
      <w:r>
        <w:fldChar w:fldCharType="begin"/>
      </w:r>
      <w:r>
        <w:instrText xml:space="preserve"> REF _Ref369789045 \h  \* MERGEFORMAT </w:instrText>
      </w:r>
      <w:r>
        <w:fldChar w:fldCharType="separate"/>
      </w:r>
      <w:r w:rsidR="00B22928" w:rsidRPr="00B22928">
        <w:rPr>
          <w:sz w:val="22"/>
          <w:szCs w:val="22"/>
        </w:rPr>
        <w:t xml:space="preserve">Table </w:t>
      </w:r>
      <w:r w:rsidR="00B22928" w:rsidRPr="00B22928">
        <w:rPr>
          <w:noProof/>
          <w:sz w:val="22"/>
          <w:szCs w:val="22"/>
        </w:rPr>
        <w:t>46</w:t>
      </w:r>
      <w:r>
        <w:fldChar w:fldCharType="end"/>
      </w:r>
      <w:r>
        <w:t>,</w:t>
      </w:r>
      <w:r w:rsidRPr="007E5EE3">
        <w:rPr>
          <w:sz w:val="22"/>
          <w:szCs w:val="22"/>
        </w:rPr>
        <w:t xml:space="preserve"> gambling in family of origin and gambling in current household are examined in relation to </w:t>
      </w:r>
      <w:r>
        <w:rPr>
          <w:sz w:val="22"/>
          <w:szCs w:val="22"/>
        </w:rPr>
        <w:t>problem</w:t>
      </w:r>
      <w:r w:rsidRPr="007E5EE3">
        <w:rPr>
          <w:sz w:val="22"/>
          <w:szCs w:val="22"/>
        </w:rPr>
        <w:t xml:space="preserve"> gambling </w:t>
      </w:r>
      <w:r>
        <w:rPr>
          <w:sz w:val="22"/>
          <w:szCs w:val="22"/>
        </w:rPr>
        <w:t>level</w:t>
      </w:r>
      <w:r w:rsidRPr="007E5EE3">
        <w:rPr>
          <w:sz w:val="22"/>
          <w:szCs w:val="22"/>
        </w:rPr>
        <w:t>.  Problem gamblers (26</w:t>
      </w:r>
      <w:r>
        <w:rPr>
          <w:sz w:val="22"/>
          <w:szCs w:val="22"/>
        </w:rPr>
        <w:t>.4</w:t>
      </w:r>
      <w:r w:rsidRPr="007E5EE3">
        <w:rPr>
          <w:sz w:val="22"/>
          <w:szCs w:val="22"/>
        </w:rPr>
        <w:t>%) more often say there was a lot of gambling in the families they mainly grew up in than do moderate-risk (10</w:t>
      </w:r>
      <w:r>
        <w:rPr>
          <w:sz w:val="22"/>
          <w:szCs w:val="22"/>
        </w:rPr>
        <w:t>.0</w:t>
      </w:r>
      <w:r w:rsidRPr="007E5EE3">
        <w:rPr>
          <w:sz w:val="22"/>
          <w:szCs w:val="22"/>
        </w:rPr>
        <w:t>%), low-risk (8</w:t>
      </w:r>
      <w:r>
        <w:rPr>
          <w:sz w:val="22"/>
          <w:szCs w:val="22"/>
        </w:rPr>
        <w:t>.3</w:t>
      </w:r>
      <w:r w:rsidRPr="007E5EE3">
        <w:rPr>
          <w:sz w:val="22"/>
          <w:szCs w:val="22"/>
        </w:rPr>
        <w:t xml:space="preserve">%) and non-problem (4.5%) gamblers.  Low- and moderate-risk gamblers somewhat more often than non-problem gamblers say there was a moderate amount of gambling. </w:t>
      </w:r>
    </w:p>
    <w:p w:rsidR="003B11E6" w:rsidRDefault="003B11E6" w:rsidP="003B11E6">
      <w:pPr>
        <w:jc w:val="both"/>
        <w:rPr>
          <w:sz w:val="22"/>
          <w:szCs w:val="22"/>
        </w:rPr>
      </w:pPr>
    </w:p>
    <w:p w:rsidR="003B11E6" w:rsidRDefault="003B11E6" w:rsidP="003B11E6">
      <w:pPr>
        <w:jc w:val="both"/>
        <w:rPr>
          <w:sz w:val="22"/>
          <w:szCs w:val="22"/>
        </w:rPr>
      </w:pPr>
      <w:r w:rsidRPr="007E5EE3">
        <w:rPr>
          <w:sz w:val="22"/>
          <w:szCs w:val="22"/>
        </w:rPr>
        <w:t>With regard to gambling in current household</w:t>
      </w:r>
      <w:r>
        <w:rPr>
          <w:sz w:val="22"/>
          <w:szCs w:val="22"/>
        </w:rPr>
        <w:t>,</w:t>
      </w:r>
      <w:r w:rsidRPr="007E5EE3">
        <w:rPr>
          <w:sz w:val="22"/>
          <w:szCs w:val="22"/>
        </w:rPr>
        <w:t xml:space="preserve"> problem gamblers (2</w:t>
      </w:r>
      <w:r>
        <w:rPr>
          <w:sz w:val="22"/>
          <w:szCs w:val="22"/>
        </w:rPr>
        <w:t>6.6</w:t>
      </w:r>
      <w:r w:rsidRPr="007E5EE3">
        <w:rPr>
          <w:sz w:val="22"/>
          <w:szCs w:val="22"/>
        </w:rPr>
        <w:t>%) more often report a lot or a moderate amount of gambling than is the case for moderate-ri</w:t>
      </w:r>
      <w:r>
        <w:rPr>
          <w:sz w:val="22"/>
          <w:szCs w:val="22"/>
        </w:rPr>
        <w:t>sk (16.7</w:t>
      </w:r>
      <w:r w:rsidRPr="007E5EE3">
        <w:rPr>
          <w:sz w:val="22"/>
          <w:szCs w:val="22"/>
        </w:rPr>
        <w:t>%), low-risk (15</w:t>
      </w:r>
      <w:r>
        <w:rPr>
          <w:sz w:val="22"/>
          <w:szCs w:val="22"/>
        </w:rPr>
        <w:t>.2</w:t>
      </w:r>
      <w:r w:rsidRPr="007E5EE3">
        <w:rPr>
          <w:sz w:val="22"/>
          <w:szCs w:val="22"/>
        </w:rPr>
        <w:t>%) and non-problem (4</w:t>
      </w:r>
      <w:r>
        <w:rPr>
          <w:sz w:val="22"/>
          <w:szCs w:val="22"/>
        </w:rPr>
        <w:t>.1</w:t>
      </w:r>
      <w:r w:rsidRPr="007E5EE3">
        <w:rPr>
          <w:sz w:val="22"/>
          <w:szCs w:val="22"/>
        </w:rPr>
        <w:t>%)</w:t>
      </w:r>
      <w:r>
        <w:rPr>
          <w:sz w:val="22"/>
          <w:szCs w:val="22"/>
        </w:rPr>
        <w:t xml:space="preserve"> gamblers</w:t>
      </w:r>
      <w:r w:rsidRPr="007E5EE3">
        <w:rPr>
          <w:sz w:val="22"/>
          <w:szCs w:val="22"/>
        </w:rPr>
        <w:t>.  There do</w:t>
      </w:r>
      <w:r>
        <w:rPr>
          <w:sz w:val="22"/>
          <w:szCs w:val="22"/>
        </w:rPr>
        <w:t xml:space="preserve"> </w:t>
      </w:r>
      <w:r w:rsidRPr="007E5EE3">
        <w:rPr>
          <w:sz w:val="22"/>
          <w:szCs w:val="22"/>
        </w:rPr>
        <w:t>n</w:t>
      </w:r>
      <w:r>
        <w:rPr>
          <w:sz w:val="22"/>
          <w:szCs w:val="22"/>
        </w:rPr>
        <w:t>o</w:t>
      </w:r>
      <w:r w:rsidRPr="007E5EE3">
        <w:rPr>
          <w:sz w:val="22"/>
          <w:szCs w:val="22"/>
        </w:rPr>
        <w:t>t appear to be any differences between the groups with respect to non-gambling (range 32.5%-3</w:t>
      </w:r>
      <w:r>
        <w:rPr>
          <w:sz w:val="22"/>
          <w:szCs w:val="22"/>
        </w:rPr>
        <w:t>8.6</w:t>
      </w:r>
      <w:r w:rsidRPr="007E5EE3">
        <w:rPr>
          <w:sz w:val="22"/>
          <w:szCs w:val="22"/>
        </w:rPr>
        <w:t>%) and while there are apparent differences for low levels of gambling</w:t>
      </w:r>
      <w:r>
        <w:rPr>
          <w:sz w:val="22"/>
          <w:szCs w:val="22"/>
        </w:rPr>
        <w:t>,</w:t>
      </w:r>
      <w:r w:rsidRPr="007E5EE3">
        <w:rPr>
          <w:sz w:val="22"/>
          <w:szCs w:val="22"/>
        </w:rPr>
        <w:t xml:space="preserve"> the confidence intervals are wide and they may not be real.</w:t>
      </w:r>
    </w:p>
    <w:p w:rsidR="003B11E6" w:rsidRDefault="003B11E6" w:rsidP="003B11E6">
      <w:pPr>
        <w:jc w:val="both"/>
        <w:rPr>
          <w:sz w:val="22"/>
          <w:szCs w:val="22"/>
        </w:rPr>
      </w:pPr>
    </w:p>
    <w:p w:rsidR="003B11E6" w:rsidRDefault="003B11E6" w:rsidP="003B11E6">
      <w:pPr>
        <w:pStyle w:val="Caption"/>
        <w:keepNext/>
        <w:keepLines/>
        <w:jc w:val="both"/>
      </w:pPr>
      <w:bookmarkStart w:id="213" w:name="_Ref369789045"/>
      <w:bookmarkStart w:id="214" w:name="_Toc389230209"/>
      <w:r>
        <w:lastRenderedPageBreak/>
        <w:t xml:space="preserve">Table </w:t>
      </w:r>
      <w:fldSimple w:instr=" SEQ Table \* ARABIC ">
        <w:r w:rsidR="00B22928">
          <w:rPr>
            <w:noProof/>
          </w:rPr>
          <w:t>46</w:t>
        </w:r>
      </w:fldSimple>
      <w:bookmarkEnd w:id="213"/>
      <w:r>
        <w:t xml:space="preserve">: </w:t>
      </w:r>
      <w:r w:rsidRPr="006C790B">
        <w:t xml:space="preserve">Gambling in family mainly brought up in and current household by </w:t>
      </w:r>
      <w:r>
        <w:t>problem gambling level</w:t>
      </w:r>
      <w:bookmarkEnd w:id="214"/>
      <w:r w:rsidRPr="00A568F8">
        <w:t xml:space="preserve"> </w:t>
      </w:r>
    </w:p>
    <w:tbl>
      <w:tblPr>
        <w:tblStyle w:val="LightShading2"/>
        <w:tblW w:w="8789" w:type="dxa"/>
        <w:tblInd w:w="108" w:type="dxa"/>
        <w:tblLayout w:type="fixed"/>
        <w:tblLook w:val="0620" w:firstRow="1" w:lastRow="0" w:firstColumn="0" w:lastColumn="0" w:noHBand="1" w:noVBand="1"/>
      </w:tblPr>
      <w:tblGrid>
        <w:gridCol w:w="1985"/>
        <w:gridCol w:w="576"/>
        <w:gridCol w:w="1125"/>
        <w:gridCol w:w="576"/>
        <w:gridCol w:w="1125"/>
        <w:gridCol w:w="576"/>
        <w:gridCol w:w="1125"/>
        <w:gridCol w:w="576"/>
        <w:gridCol w:w="1125"/>
      </w:tblGrid>
      <w:tr w:rsidR="003B11E6" w:rsidRPr="007E5EE3" w:rsidTr="00300949">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vAlign w:val="bottom"/>
          </w:tcPr>
          <w:p w:rsidR="003B11E6" w:rsidRPr="007E5EE3" w:rsidRDefault="003B11E6" w:rsidP="00300949">
            <w:pPr>
              <w:keepNext/>
              <w:keepLines/>
              <w:spacing w:after="20"/>
              <w:rPr>
                <w:sz w:val="16"/>
                <w:szCs w:val="16"/>
              </w:rPr>
            </w:pPr>
            <w:r w:rsidRPr="007E5EE3">
              <w:rPr>
                <w:sz w:val="16"/>
                <w:szCs w:val="16"/>
              </w:rPr>
              <w:t>Gambling in household contexts</w:t>
            </w:r>
          </w:p>
        </w:tc>
        <w:tc>
          <w:tcPr>
            <w:tcW w:w="6804" w:type="dxa"/>
            <w:gridSpan w:val="8"/>
            <w:noWrap/>
            <w:hideMark/>
          </w:tcPr>
          <w:p w:rsidR="003B11E6" w:rsidRPr="007E5EE3" w:rsidRDefault="003B11E6" w:rsidP="00300949">
            <w:pPr>
              <w:keepNext/>
              <w:keepLines/>
              <w:spacing w:after="20"/>
              <w:jc w:val="center"/>
              <w:rPr>
                <w:sz w:val="16"/>
                <w:szCs w:val="16"/>
              </w:rPr>
            </w:pPr>
            <w:r w:rsidRPr="007E5EE3">
              <w:rPr>
                <w:sz w:val="16"/>
                <w:szCs w:val="16"/>
              </w:rPr>
              <w:t>Problem gambling level % (95% CI)</w:t>
            </w:r>
          </w:p>
        </w:tc>
      </w:tr>
      <w:tr w:rsidR="003B11E6" w:rsidRPr="007E5EE3" w:rsidTr="00300949">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bottom w:val="single" w:sz="4" w:space="0" w:color="auto"/>
            </w:tcBorders>
          </w:tcPr>
          <w:p w:rsidR="003B11E6" w:rsidRPr="007E5EE3" w:rsidRDefault="003B11E6" w:rsidP="00300949">
            <w:pPr>
              <w:keepNext/>
              <w:keepLines/>
              <w:spacing w:after="20"/>
              <w:rPr>
                <w:b w:val="0"/>
                <w:sz w:val="16"/>
                <w:szCs w:val="16"/>
              </w:rPr>
            </w:pPr>
          </w:p>
        </w:tc>
        <w:tc>
          <w:tcPr>
            <w:tcW w:w="1701" w:type="dxa"/>
            <w:gridSpan w:val="2"/>
            <w:tcBorders>
              <w:bottom w:val="single" w:sz="4" w:space="0" w:color="auto"/>
            </w:tcBorders>
            <w:noWrap/>
            <w:vAlign w:val="bottom"/>
          </w:tcPr>
          <w:p w:rsidR="003B11E6" w:rsidRPr="007B6671" w:rsidRDefault="003B11E6" w:rsidP="00300949">
            <w:pPr>
              <w:keepNext/>
              <w:keepLines/>
              <w:spacing w:after="20"/>
              <w:jc w:val="center"/>
              <w:rPr>
                <w:sz w:val="16"/>
                <w:szCs w:val="16"/>
              </w:rPr>
            </w:pPr>
            <w:r w:rsidRPr="007B6671">
              <w:rPr>
                <w:sz w:val="16"/>
                <w:szCs w:val="16"/>
              </w:rPr>
              <w:t>Non-problem gambler</w:t>
            </w:r>
          </w:p>
        </w:tc>
        <w:tc>
          <w:tcPr>
            <w:tcW w:w="1701" w:type="dxa"/>
            <w:gridSpan w:val="2"/>
            <w:tcBorders>
              <w:bottom w:val="single" w:sz="4" w:space="0" w:color="auto"/>
            </w:tcBorders>
            <w:noWrap/>
            <w:vAlign w:val="bottom"/>
          </w:tcPr>
          <w:p w:rsidR="003B11E6" w:rsidRPr="007B6671" w:rsidRDefault="003B11E6" w:rsidP="00300949">
            <w:pPr>
              <w:keepNext/>
              <w:keepLines/>
              <w:spacing w:after="20"/>
              <w:jc w:val="center"/>
              <w:rPr>
                <w:sz w:val="16"/>
                <w:szCs w:val="16"/>
              </w:rPr>
            </w:pPr>
            <w:r w:rsidRPr="007B6671">
              <w:rPr>
                <w:sz w:val="16"/>
                <w:szCs w:val="16"/>
              </w:rPr>
              <w:t>Low-risk gambler</w:t>
            </w:r>
          </w:p>
        </w:tc>
        <w:tc>
          <w:tcPr>
            <w:tcW w:w="1701" w:type="dxa"/>
            <w:gridSpan w:val="2"/>
            <w:tcBorders>
              <w:bottom w:val="single" w:sz="4" w:space="0" w:color="auto"/>
            </w:tcBorders>
            <w:noWrap/>
            <w:vAlign w:val="bottom"/>
          </w:tcPr>
          <w:p w:rsidR="003B11E6" w:rsidRPr="007B6671" w:rsidRDefault="003B11E6" w:rsidP="00300949">
            <w:pPr>
              <w:keepNext/>
              <w:keepLines/>
              <w:spacing w:after="20"/>
              <w:jc w:val="center"/>
              <w:rPr>
                <w:sz w:val="16"/>
                <w:szCs w:val="16"/>
              </w:rPr>
            </w:pPr>
            <w:r w:rsidRPr="007B6671">
              <w:rPr>
                <w:sz w:val="16"/>
                <w:szCs w:val="16"/>
              </w:rPr>
              <w:t>Moderate-risk gambler</w:t>
            </w:r>
          </w:p>
        </w:tc>
        <w:tc>
          <w:tcPr>
            <w:tcW w:w="1701" w:type="dxa"/>
            <w:gridSpan w:val="2"/>
            <w:tcBorders>
              <w:bottom w:val="single" w:sz="4" w:space="0" w:color="auto"/>
            </w:tcBorders>
            <w:noWrap/>
            <w:vAlign w:val="bottom"/>
          </w:tcPr>
          <w:p w:rsidR="003B11E6" w:rsidRPr="007B6671" w:rsidRDefault="003B11E6" w:rsidP="00300949">
            <w:pPr>
              <w:keepNext/>
              <w:keepLines/>
              <w:spacing w:after="20"/>
              <w:jc w:val="center"/>
              <w:rPr>
                <w:sz w:val="16"/>
                <w:szCs w:val="16"/>
              </w:rPr>
            </w:pPr>
            <w:r w:rsidRPr="007B6671">
              <w:rPr>
                <w:sz w:val="16"/>
                <w:szCs w:val="16"/>
              </w:rPr>
              <w:t>Problem gambler</w:t>
            </w:r>
          </w:p>
        </w:tc>
      </w:tr>
      <w:tr w:rsidR="003B11E6" w:rsidRPr="007E5EE3" w:rsidTr="00300949">
        <w:tc>
          <w:tcPr>
            <w:tcW w:w="3686" w:type="dxa"/>
            <w:gridSpan w:val="3"/>
            <w:tcBorders>
              <w:top w:val="single" w:sz="4" w:space="0" w:color="auto"/>
            </w:tcBorders>
            <w:noWrap/>
            <w:vAlign w:val="bottom"/>
          </w:tcPr>
          <w:p w:rsidR="003B11E6" w:rsidRPr="007E5EE3" w:rsidRDefault="003B11E6" w:rsidP="00300949">
            <w:pPr>
              <w:keepNext/>
              <w:keepLines/>
              <w:spacing w:before="60"/>
              <w:rPr>
                <w:sz w:val="16"/>
                <w:szCs w:val="16"/>
              </w:rPr>
            </w:pPr>
            <w:r w:rsidRPr="007E5EE3">
              <w:rPr>
                <w:b/>
                <w:sz w:val="16"/>
                <w:szCs w:val="16"/>
              </w:rPr>
              <w:t>Gambling in the family mainly brought up in</w:t>
            </w:r>
          </w:p>
        </w:tc>
        <w:tc>
          <w:tcPr>
            <w:tcW w:w="576" w:type="dxa"/>
            <w:tcBorders>
              <w:top w:val="single" w:sz="4" w:space="0" w:color="auto"/>
            </w:tcBorders>
            <w:noWrap/>
            <w:vAlign w:val="center"/>
          </w:tcPr>
          <w:p w:rsidR="003B11E6" w:rsidRPr="007E5EE3" w:rsidRDefault="003B11E6" w:rsidP="00300949">
            <w:pPr>
              <w:keepNext/>
              <w:keepLines/>
              <w:spacing w:before="60"/>
              <w:jc w:val="right"/>
              <w:rPr>
                <w:sz w:val="16"/>
                <w:szCs w:val="16"/>
              </w:rPr>
            </w:pPr>
          </w:p>
        </w:tc>
        <w:tc>
          <w:tcPr>
            <w:tcW w:w="1125" w:type="dxa"/>
            <w:tcBorders>
              <w:top w:val="single" w:sz="4" w:space="0" w:color="auto"/>
            </w:tcBorders>
            <w:vAlign w:val="center"/>
          </w:tcPr>
          <w:p w:rsidR="003B11E6" w:rsidRPr="007E5EE3" w:rsidRDefault="003B11E6" w:rsidP="00300949">
            <w:pPr>
              <w:keepNext/>
              <w:keepLines/>
              <w:spacing w:before="60"/>
              <w:jc w:val="right"/>
              <w:rPr>
                <w:sz w:val="16"/>
                <w:szCs w:val="16"/>
              </w:rPr>
            </w:pPr>
          </w:p>
        </w:tc>
        <w:tc>
          <w:tcPr>
            <w:tcW w:w="576" w:type="dxa"/>
            <w:tcBorders>
              <w:top w:val="single" w:sz="4" w:space="0" w:color="auto"/>
            </w:tcBorders>
            <w:noWrap/>
            <w:vAlign w:val="center"/>
          </w:tcPr>
          <w:p w:rsidR="003B11E6" w:rsidRPr="007E5EE3" w:rsidRDefault="003B11E6" w:rsidP="00300949">
            <w:pPr>
              <w:keepNext/>
              <w:keepLines/>
              <w:spacing w:before="60"/>
              <w:jc w:val="right"/>
              <w:rPr>
                <w:sz w:val="16"/>
                <w:szCs w:val="16"/>
              </w:rPr>
            </w:pPr>
          </w:p>
        </w:tc>
        <w:tc>
          <w:tcPr>
            <w:tcW w:w="1125" w:type="dxa"/>
            <w:tcBorders>
              <w:top w:val="single" w:sz="4" w:space="0" w:color="auto"/>
            </w:tcBorders>
            <w:vAlign w:val="center"/>
          </w:tcPr>
          <w:p w:rsidR="003B11E6" w:rsidRPr="007E5EE3" w:rsidRDefault="003B11E6" w:rsidP="00300949">
            <w:pPr>
              <w:keepNext/>
              <w:keepLines/>
              <w:spacing w:before="60"/>
              <w:jc w:val="right"/>
              <w:rPr>
                <w:sz w:val="16"/>
                <w:szCs w:val="16"/>
              </w:rPr>
            </w:pPr>
          </w:p>
        </w:tc>
        <w:tc>
          <w:tcPr>
            <w:tcW w:w="576" w:type="dxa"/>
            <w:tcBorders>
              <w:top w:val="single" w:sz="4" w:space="0" w:color="auto"/>
            </w:tcBorders>
            <w:noWrap/>
            <w:vAlign w:val="center"/>
          </w:tcPr>
          <w:p w:rsidR="003B11E6" w:rsidRPr="007E5EE3" w:rsidRDefault="003B11E6" w:rsidP="00300949">
            <w:pPr>
              <w:keepNext/>
              <w:keepLines/>
              <w:spacing w:before="60"/>
              <w:jc w:val="right"/>
              <w:rPr>
                <w:color w:val="000000"/>
                <w:sz w:val="16"/>
                <w:szCs w:val="16"/>
              </w:rPr>
            </w:pPr>
          </w:p>
        </w:tc>
        <w:tc>
          <w:tcPr>
            <w:tcW w:w="1125" w:type="dxa"/>
            <w:tcBorders>
              <w:top w:val="single" w:sz="4" w:space="0" w:color="auto"/>
            </w:tcBorders>
            <w:vAlign w:val="center"/>
          </w:tcPr>
          <w:p w:rsidR="003B11E6" w:rsidRPr="007E5EE3" w:rsidRDefault="003B11E6" w:rsidP="00300949">
            <w:pPr>
              <w:keepNext/>
              <w:keepLines/>
              <w:spacing w:before="60"/>
              <w:jc w:val="right"/>
              <w:rPr>
                <w:sz w:val="16"/>
                <w:szCs w:val="16"/>
              </w:rPr>
            </w:pPr>
          </w:p>
        </w:tc>
      </w:tr>
      <w:tr w:rsidR="003B11E6" w:rsidRPr="007E5EE3" w:rsidTr="00300949">
        <w:tc>
          <w:tcPr>
            <w:tcW w:w="1985" w:type="dxa"/>
            <w:noWrap/>
            <w:hideMark/>
          </w:tcPr>
          <w:p w:rsidR="003B11E6" w:rsidRPr="007E5EE3" w:rsidRDefault="003B11E6" w:rsidP="00300949">
            <w:pPr>
              <w:keepNext/>
              <w:keepLines/>
              <w:ind w:left="176"/>
              <w:rPr>
                <w:sz w:val="16"/>
                <w:szCs w:val="16"/>
              </w:rPr>
            </w:pPr>
            <w:r w:rsidRPr="007E5EE3">
              <w:rPr>
                <w:sz w:val="16"/>
                <w:szCs w:val="16"/>
              </w:rPr>
              <w:t>Not at all</w:t>
            </w:r>
          </w:p>
        </w:tc>
        <w:tc>
          <w:tcPr>
            <w:tcW w:w="576" w:type="dxa"/>
            <w:noWrap/>
            <w:vAlign w:val="center"/>
          </w:tcPr>
          <w:p w:rsidR="003B11E6" w:rsidRPr="007E5EE3" w:rsidRDefault="003B11E6" w:rsidP="00300949">
            <w:pPr>
              <w:keepNext/>
              <w:keepLines/>
              <w:jc w:val="right"/>
              <w:rPr>
                <w:color w:val="000000"/>
                <w:sz w:val="16"/>
                <w:szCs w:val="16"/>
              </w:rPr>
            </w:pPr>
            <w:r w:rsidRPr="007E5EE3">
              <w:rPr>
                <w:color w:val="000000"/>
                <w:sz w:val="16"/>
                <w:szCs w:val="16"/>
              </w:rPr>
              <w:t>39.6</w:t>
            </w:r>
          </w:p>
        </w:tc>
        <w:tc>
          <w:tcPr>
            <w:tcW w:w="1125" w:type="dxa"/>
            <w:vAlign w:val="center"/>
          </w:tcPr>
          <w:p w:rsidR="003B11E6" w:rsidRPr="007E5EE3" w:rsidRDefault="003B11E6" w:rsidP="00300949">
            <w:pPr>
              <w:keepNext/>
              <w:keepLines/>
              <w:jc w:val="right"/>
              <w:rPr>
                <w:sz w:val="16"/>
                <w:szCs w:val="16"/>
              </w:rPr>
            </w:pPr>
            <w:r w:rsidRPr="007E5EE3">
              <w:rPr>
                <w:sz w:val="16"/>
                <w:szCs w:val="16"/>
              </w:rPr>
              <w:t>(37.9 - 41.4)</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29.5</w:t>
            </w:r>
          </w:p>
        </w:tc>
        <w:tc>
          <w:tcPr>
            <w:tcW w:w="1125" w:type="dxa"/>
            <w:vAlign w:val="center"/>
          </w:tcPr>
          <w:p w:rsidR="003B11E6" w:rsidRPr="007E5EE3" w:rsidRDefault="003B11E6" w:rsidP="00300949">
            <w:pPr>
              <w:keepNext/>
              <w:keepLines/>
              <w:jc w:val="right"/>
              <w:rPr>
                <w:sz w:val="16"/>
                <w:szCs w:val="16"/>
              </w:rPr>
            </w:pPr>
            <w:r w:rsidRPr="007E5EE3">
              <w:rPr>
                <w:sz w:val="16"/>
                <w:szCs w:val="16"/>
              </w:rPr>
              <w:t>(23.5 - 36.0)</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32.6</w:t>
            </w:r>
          </w:p>
        </w:tc>
        <w:tc>
          <w:tcPr>
            <w:tcW w:w="1125" w:type="dxa"/>
            <w:vAlign w:val="center"/>
          </w:tcPr>
          <w:p w:rsidR="003B11E6" w:rsidRPr="007E5EE3" w:rsidRDefault="003B11E6" w:rsidP="00300949">
            <w:pPr>
              <w:keepNext/>
              <w:keepLines/>
              <w:jc w:val="right"/>
              <w:rPr>
                <w:sz w:val="16"/>
                <w:szCs w:val="16"/>
              </w:rPr>
            </w:pPr>
            <w:r w:rsidRPr="007E5EE3">
              <w:rPr>
                <w:sz w:val="16"/>
                <w:szCs w:val="16"/>
              </w:rPr>
              <w:t>(22.9 - 43.6)</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31.0</w:t>
            </w:r>
          </w:p>
        </w:tc>
        <w:tc>
          <w:tcPr>
            <w:tcW w:w="1125" w:type="dxa"/>
            <w:vAlign w:val="center"/>
          </w:tcPr>
          <w:p w:rsidR="003B11E6" w:rsidRPr="007E5EE3" w:rsidRDefault="003B11E6" w:rsidP="00300949">
            <w:pPr>
              <w:keepNext/>
              <w:keepLines/>
              <w:jc w:val="right"/>
              <w:rPr>
                <w:sz w:val="16"/>
                <w:szCs w:val="16"/>
              </w:rPr>
            </w:pPr>
            <w:r w:rsidRPr="007E5EE3">
              <w:rPr>
                <w:sz w:val="16"/>
                <w:szCs w:val="16"/>
              </w:rPr>
              <w:t>(16.8 - 48.7)</w:t>
            </w:r>
          </w:p>
        </w:tc>
      </w:tr>
      <w:tr w:rsidR="003B11E6" w:rsidRPr="007E5EE3" w:rsidTr="00300949">
        <w:tc>
          <w:tcPr>
            <w:tcW w:w="1985" w:type="dxa"/>
            <w:noWrap/>
            <w:hideMark/>
          </w:tcPr>
          <w:p w:rsidR="003B11E6" w:rsidRPr="007E5EE3" w:rsidRDefault="003B11E6" w:rsidP="00300949">
            <w:pPr>
              <w:keepNext/>
              <w:keepLines/>
              <w:ind w:left="176"/>
              <w:rPr>
                <w:sz w:val="16"/>
                <w:szCs w:val="16"/>
              </w:rPr>
            </w:pPr>
            <w:r w:rsidRPr="007E5EE3">
              <w:rPr>
                <w:sz w:val="16"/>
                <w:szCs w:val="16"/>
              </w:rPr>
              <w:t>A little</w:t>
            </w:r>
          </w:p>
        </w:tc>
        <w:tc>
          <w:tcPr>
            <w:tcW w:w="576" w:type="dxa"/>
            <w:noWrap/>
            <w:vAlign w:val="center"/>
          </w:tcPr>
          <w:p w:rsidR="003B11E6" w:rsidRPr="007E5EE3" w:rsidRDefault="003B11E6" w:rsidP="00300949">
            <w:pPr>
              <w:keepNext/>
              <w:keepLines/>
              <w:jc w:val="right"/>
              <w:rPr>
                <w:color w:val="000000"/>
                <w:sz w:val="16"/>
                <w:szCs w:val="16"/>
              </w:rPr>
            </w:pPr>
            <w:r w:rsidRPr="007E5EE3">
              <w:rPr>
                <w:color w:val="000000"/>
                <w:sz w:val="16"/>
                <w:szCs w:val="16"/>
              </w:rPr>
              <w:t>45.8</w:t>
            </w:r>
          </w:p>
        </w:tc>
        <w:tc>
          <w:tcPr>
            <w:tcW w:w="1125" w:type="dxa"/>
            <w:vAlign w:val="center"/>
          </w:tcPr>
          <w:p w:rsidR="003B11E6" w:rsidRPr="007E5EE3" w:rsidRDefault="003B11E6" w:rsidP="00300949">
            <w:pPr>
              <w:keepNext/>
              <w:keepLines/>
              <w:jc w:val="right"/>
              <w:rPr>
                <w:sz w:val="16"/>
                <w:szCs w:val="16"/>
              </w:rPr>
            </w:pPr>
            <w:r w:rsidRPr="007E5EE3">
              <w:rPr>
                <w:sz w:val="16"/>
                <w:szCs w:val="16"/>
              </w:rPr>
              <w:t>(44.0 - 47.7)</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46.3</w:t>
            </w:r>
          </w:p>
        </w:tc>
        <w:tc>
          <w:tcPr>
            <w:tcW w:w="1125" w:type="dxa"/>
            <w:vAlign w:val="center"/>
          </w:tcPr>
          <w:p w:rsidR="003B11E6" w:rsidRPr="007E5EE3" w:rsidRDefault="003B11E6" w:rsidP="00300949">
            <w:pPr>
              <w:keepNext/>
              <w:keepLines/>
              <w:jc w:val="right"/>
              <w:rPr>
                <w:sz w:val="16"/>
                <w:szCs w:val="16"/>
              </w:rPr>
            </w:pPr>
            <w:r w:rsidRPr="007E5EE3">
              <w:rPr>
                <w:sz w:val="16"/>
                <w:szCs w:val="16"/>
              </w:rPr>
              <w:t>(39.5 - 53.3)</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37.5</w:t>
            </w:r>
          </w:p>
        </w:tc>
        <w:tc>
          <w:tcPr>
            <w:tcW w:w="1125" w:type="dxa"/>
            <w:vAlign w:val="center"/>
          </w:tcPr>
          <w:p w:rsidR="003B11E6" w:rsidRPr="007E5EE3" w:rsidRDefault="003B11E6" w:rsidP="00300949">
            <w:pPr>
              <w:keepNext/>
              <w:keepLines/>
              <w:jc w:val="right"/>
              <w:rPr>
                <w:sz w:val="16"/>
                <w:szCs w:val="16"/>
              </w:rPr>
            </w:pPr>
            <w:r w:rsidRPr="007E5EE3">
              <w:rPr>
                <w:sz w:val="16"/>
                <w:szCs w:val="16"/>
              </w:rPr>
              <w:t>(26.9 - 49.1)</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28.8</w:t>
            </w:r>
          </w:p>
        </w:tc>
        <w:tc>
          <w:tcPr>
            <w:tcW w:w="1125" w:type="dxa"/>
            <w:vAlign w:val="center"/>
          </w:tcPr>
          <w:p w:rsidR="003B11E6" w:rsidRPr="007E5EE3" w:rsidRDefault="003B11E6" w:rsidP="00300949">
            <w:pPr>
              <w:keepNext/>
              <w:keepLines/>
              <w:jc w:val="right"/>
              <w:rPr>
                <w:sz w:val="16"/>
                <w:szCs w:val="16"/>
              </w:rPr>
            </w:pPr>
            <w:r w:rsidRPr="007E5EE3">
              <w:rPr>
                <w:sz w:val="16"/>
                <w:szCs w:val="16"/>
              </w:rPr>
              <w:t>(15.0 - 46.6)</w:t>
            </w:r>
          </w:p>
        </w:tc>
      </w:tr>
      <w:tr w:rsidR="003B11E6" w:rsidRPr="007E5EE3" w:rsidTr="00300949">
        <w:tc>
          <w:tcPr>
            <w:tcW w:w="1985" w:type="dxa"/>
            <w:noWrap/>
            <w:hideMark/>
          </w:tcPr>
          <w:p w:rsidR="003B11E6" w:rsidRPr="007E5EE3" w:rsidRDefault="003B11E6" w:rsidP="00300949">
            <w:pPr>
              <w:keepNext/>
              <w:keepLines/>
              <w:ind w:left="176"/>
              <w:rPr>
                <w:sz w:val="16"/>
                <w:szCs w:val="16"/>
              </w:rPr>
            </w:pPr>
            <w:r w:rsidRPr="007E5EE3">
              <w:rPr>
                <w:sz w:val="16"/>
                <w:szCs w:val="16"/>
              </w:rPr>
              <w:t>A moderate amount</w:t>
            </w:r>
          </w:p>
        </w:tc>
        <w:tc>
          <w:tcPr>
            <w:tcW w:w="576" w:type="dxa"/>
            <w:noWrap/>
            <w:vAlign w:val="center"/>
          </w:tcPr>
          <w:p w:rsidR="003B11E6" w:rsidRPr="007E5EE3" w:rsidRDefault="003B11E6" w:rsidP="00300949">
            <w:pPr>
              <w:keepNext/>
              <w:keepLines/>
              <w:jc w:val="right"/>
              <w:rPr>
                <w:color w:val="000000"/>
                <w:sz w:val="16"/>
                <w:szCs w:val="16"/>
              </w:rPr>
            </w:pPr>
            <w:r w:rsidRPr="007E5EE3">
              <w:rPr>
                <w:color w:val="000000"/>
                <w:sz w:val="16"/>
                <w:szCs w:val="16"/>
              </w:rPr>
              <w:t>9.9</w:t>
            </w:r>
          </w:p>
        </w:tc>
        <w:tc>
          <w:tcPr>
            <w:tcW w:w="1125" w:type="dxa"/>
            <w:vAlign w:val="center"/>
          </w:tcPr>
          <w:p w:rsidR="003B11E6" w:rsidRPr="007E5EE3" w:rsidRDefault="003B11E6" w:rsidP="00300949">
            <w:pPr>
              <w:keepNext/>
              <w:keepLines/>
              <w:jc w:val="right"/>
              <w:rPr>
                <w:sz w:val="16"/>
                <w:szCs w:val="16"/>
              </w:rPr>
            </w:pPr>
            <w:r w:rsidRPr="007E5EE3">
              <w:rPr>
                <w:sz w:val="16"/>
                <w:szCs w:val="16"/>
              </w:rPr>
              <w:t>(8.8 - 11.0)</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16.0</w:t>
            </w:r>
          </w:p>
        </w:tc>
        <w:tc>
          <w:tcPr>
            <w:tcW w:w="1125" w:type="dxa"/>
            <w:vAlign w:val="center"/>
          </w:tcPr>
          <w:p w:rsidR="003B11E6" w:rsidRPr="007E5EE3" w:rsidRDefault="003B11E6" w:rsidP="00300949">
            <w:pPr>
              <w:keepNext/>
              <w:keepLines/>
              <w:jc w:val="right"/>
              <w:rPr>
                <w:sz w:val="16"/>
                <w:szCs w:val="16"/>
              </w:rPr>
            </w:pPr>
            <w:r w:rsidRPr="007E5EE3">
              <w:rPr>
                <w:sz w:val="16"/>
                <w:szCs w:val="16"/>
              </w:rPr>
              <w:t>(11.1 - 22.0)</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19.9</w:t>
            </w:r>
          </w:p>
        </w:tc>
        <w:tc>
          <w:tcPr>
            <w:tcW w:w="1125" w:type="dxa"/>
            <w:vAlign w:val="center"/>
          </w:tcPr>
          <w:p w:rsidR="003B11E6" w:rsidRPr="007E5EE3" w:rsidRDefault="003B11E6" w:rsidP="00300949">
            <w:pPr>
              <w:keepNext/>
              <w:keepLines/>
              <w:jc w:val="right"/>
              <w:rPr>
                <w:sz w:val="16"/>
                <w:szCs w:val="16"/>
              </w:rPr>
            </w:pPr>
            <w:r w:rsidRPr="007E5EE3">
              <w:rPr>
                <w:sz w:val="16"/>
                <w:szCs w:val="16"/>
              </w:rPr>
              <w:t>(11.9 - 30.4)</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13.8</w:t>
            </w:r>
          </w:p>
        </w:tc>
        <w:tc>
          <w:tcPr>
            <w:tcW w:w="1125" w:type="dxa"/>
            <w:vAlign w:val="center"/>
          </w:tcPr>
          <w:p w:rsidR="003B11E6" w:rsidRPr="007E5EE3" w:rsidRDefault="003B11E6" w:rsidP="00300949">
            <w:pPr>
              <w:keepNext/>
              <w:keepLines/>
              <w:jc w:val="right"/>
              <w:rPr>
                <w:sz w:val="16"/>
                <w:szCs w:val="16"/>
              </w:rPr>
            </w:pPr>
            <w:r w:rsidRPr="007E5EE3">
              <w:rPr>
                <w:sz w:val="16"/>
                <w:szCs w:val="16"/>
              </w:rPr>
              <w:t>(5.8 - 27.0)</w:t>
            </w:r>
          </w:p>
        </w:tc>
      </w:tr>
      <w:tr w:rsidR="003B11E6" w:rsidRPr="007E5EE3" w:rsidTr="00300949">
        <w:tc>
          <w:tcPr>
            <w:tcW w:w="1985" w:type="dxa"/>
            <w:noWrap/>
            <w:hideMark/>
          </w:tcPr>
          <w:p w:rsidR="003B11E6" w:rsidRPr="007E5EE3" w:rsidRDefault="003B11E6" w:rsidP="00300949">
            <w:pPr>
              <w:keepNext/>
              <w:keepLines/>
              <w:ind w:left="176"/>
              <w:rPr>
                <w:sz w:val="16"/>
                <w:szCs w:val="16"/>
              </w:rPr>
            </w:pPr>
            <w:r w:rsidRPr="007E5EE3">
              <w:rPr>
                <w:sz w:val="16"/>
                <w:szCs w:val="16"/>
              </w:rPr>
              <w:t>A lot</w:t>
            </w:r>
          </w:p>
        </w:tc>
        <w:tc>
          <w:tcPr>
            <w:tcW w:w="576" w:type="dxa"/>
            <w:noWrap/>
            <w:vAlign w:val="center"/>
          </w:tcPr>
          <w:p w:rsidR="003B11E6" w:rsidRPr="007E5EE3" w:rsidRDefault="003B11E6" w:rsidP="00300949">
            <w:pPr>
              <w:keepNext/>
              <w:keepLines/>
              <w:jc w:val="right"/>
              <w:rPr>
                <w:color w:val="000000"/>
                <w:sz w:val="16"/>
                <w:szCs w:val="16"/>
              </w:rPr>
            </w:pPr>
            <w:r w:rsidRPr="007E5EE3">
              <w:rPr>
                <w:color w:val="000000"/>
                <w:sz w:val="16"/>
                <w:szCs w:val="16"/>
              </w:rPr>
              <w:t>4.5</w:t>
            </w:r>
          </w:p>
        </w:tc>
        <w:tc>
          <w:tcPr>
            <w:tcW w:w="1125" w:type="dxa"/>
            <w:vAlign w:val="center"/>
          </w:tcPr>
          <w:p w:rsidR="003B11E6" w:rsidRPr="007E5EE3" w:rsidRDefault="003B11E6" w:rsidP="00300949">
            <w:pPr>
              <w:keepNext/>
              <w:keepLines/>
              <w:jc w:val="right"/>
              <w:rPr>
                <w:sz w:val="16"/>
                <w:szCs w:val="16"/>
              </w:rPr>
            </w:pPr>
            <w:r w:rsidRPr="007E5EE3">
              <w:rPr>
                <w:sz w:val="16"/>
                <w:szCs w:val="16"/>
              </w:rPr>
              <w:t>(3.9 - 5.2)</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8.3</w:t>
            </w:r>
          </w:p>
        </w:tc>
        <w:tc>
          <w:tcPr>
            <w:tcW w:w="1125" w:type="dxa"/>
            <w:vAlign w:val="center"/>
          </w:tcPr>
          <w:p w:rsidR="003B11E6" w:rsidRPr="007E5EE3" w:rsidRDefault="003B11E6" w:rsidP="00300949">
            <w:pPr>
              <w:keepNext/>
              <w:keepLines/>
              <w:jc w:val="right"/>
              <w:rPr>
                <w:sz w:val="16"/>
                <w:szCs w:val="16"/>
              </w:rPr>
            </w:pPr>
            <w:r w:rsidRPr="007E5EE3">
              <w:rPr>
                <w:sz w:val="16"/>
                <w:szCs w:val="16"/>
              </w:rPr>
              <w:t>(5.3 - 12.0)</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10.0</w:t>
            </w:r>
          </w:p>
        </w:tc>
        <w:tc>
          <w:tcPr>
            <w:tcW w:w="1125" w:type="dxa"/>
            <w:vAlign w:val="center"/>
          </w:tcPr>
          <w:p w:rsidR="003B11E6" w:rsidRPr="007E5EE3" w:rsidRDefault="003B11E6" w:rsidP="00300949">
            <w:pPr>
              <w:keepNext/>
              <w:keepLines/>
              <w:jc w:val="right"/>
              <w:rPr>
                <w:sz w:val="16"/>
                <w:szCs w:val="16"/>
              </w:rPr>
            </w:pPr>
            <w:r w:rsidRPr="007E5EE3">
              <w:rPr>
                <w:sz w:val="16"/>
                <w:szCs w:val="16"/>
              </w:rPr>
              <w:t>(5.6 - 16.1)</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26.4</w:t>
            </w:r>
          </w:p>
        </w:tc>
        <w:tc>
          <w:tcPr>
            <w:tcW w:w="1125" w:type="dxa"/>
            <w:vAlign w:val="center"/>
          </w:tcPr>
          <w:p w:rsidR="003B11E6" w:rsidRPr="007E5EE3" w:rsidRDefault="003B11E6" w:rsidP="00300949">
            <w:pPr>
              <w:keepNext/>
              <w:keepLines/>
              <w:jc w:val="right"/>
              <w:rPr>
                <w:sz w:val="16"/>
                <w:szCs w:val="16"/>
              </w:rPr>
            </w:pPr>
            <w:r w:rsidRPr="007E5EE3">
              <w:rPr>
                <w:sz w:val="16"/>
                <w:szCs w:val="16"/>
              </w:rPr>
              <w:t>(13.6 - 43.2)</w:t>
            </w:r>
          </w:p>
        </w:tc>
      </w:tr>
      <w:tr w:rsidR="003B11E6" w:rsidRPr="007E5EE3" w:rsidTr="00300949">
        <w:tc>
          <w:tcPr>
            <w:tcW w:w="1985" w:type="dxa"/>
            <w:noWrap/>
            <w:hideMark/>
          </w:tcPr>
          <w:p w:rsidR="003B11E6" w:rsidRPr="007E5EE3" w:rsidRDefault="003B11E6" w:rsidP="00300949">
            <w:pPr>
              <w:keepNext/>
              <w:keepLines/>
              <w:ind w:left="176"/>
              <w:rPr>
                <w:sz w:val="16"/>
                <w:szCs w:val="16"/>
              </w:rPr>
            </w:pPr>
            <w:r w:rsidRPr="007E5EE3">
              <w:rPr>
                <w:sz w:val="16"/>
                <w:szCs w:val="16"/>
              </w:rPr>
              <w:t>Don't know</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0.0</w:t>
            </w:r>
          </w:p>
        </w:tc>
        <w:tc>
          <w:tcPr>
            <w:tcW w:w="1125" w:type="dxa"/>
            <w:vAlign w:val="center"/>
          </w:tcPr>
          <w:p w:rsidR="003B11E6" w:rsidRPr="007E5EE3" w:rsidRDefault="003B11E6" w:rsidP="00300949">
            <w:pPr>
              <w:keepNext/>
              <w:keepLines/>
              <w:jc w:val="right"/>
              <w:rPr>
                <w:sz w:val="16"/>
                <w:szCs w:val="16"/>
              </w:rPr>
            </w:pPr>
            <w:r w:rsidRPr="007E5EE3">
              <w:rPr>
                <w:sz w:val="16"/>
                <w:szCs w:val="16"/>
              </w:rPr>
              <w:t>(0.1 - 0.3)</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w:t>
            </w:r>
          </w:p>
        </w:tc>
        <w:tc>
          <w:tcPr>
            <w:tcW w:w="1125" w:type="dxa"/>
            <w:vAlign w:val="center"/>
          </w:tcPr>
          <w:p w:rsidR="003B11E6" w:rsidRPr="007E5EE3" w:rsidRDefault="003B11E6" w:rsidP="00300949">
            <w:pPr>
              <w:keepNext/>
              <w:keepLines/>
              <w:jc w:val="right"/>
              <w:rPr>
                <w:sz w:val="16"/>
                <w:szCs w:val="16"/>
              </w:rPr>
            </w:pPr>
            <w:r w:rsidRPr="007E5EE3">
              <w:rPr>
                <w:sz w:val="16"/>
                <w:szCs w:val="16"/>
              </w:rPr>
              <w:t>-</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w:t>
            </w:r>
          </w:p>
        </w:tc>
        <w:tc>
          <w:tcPr>
            <w:tcW w:w="1125" w:type="dxa"/>
            <w:vAlign w:val="center"/>
          </w:tcPr>
          <w:p w:rsidR="003B11E6" w:rsidRPr="007E5EE3" w:rsidRDefault="003B11E6" w:rsidP="00300949">
            <w:pPr>
              <w:keepNext/>
              <w:keepLines/>
              <w:jc w:val="right"/>
              <w:rPr>
                <w:sz w:val="16"/>
                <w:szCs w:val="16"/>
              </w:rPr>
            </w:pPr>
            <w:r w:rsidRPr="007E5EE3">
              <w:rPr>
                <w:sz w:val="16"/>
                <w:szCs w:val="16"/>
              </w:rPr>
              <w:t>-</w:t>
            </w:r>
          </w:p>
        </w:tc>
        <w:tc>
          <w:tcPr>
            <w:tcW w:w="576" w:type="dxa"/>
            <w:noWrap/>
            <w:vAlign w:val="center"/>
          </w:tcPr>
          <w:p w:rsidR="003B11E6" w:rsidRPr="007E5EE3" w:rsidRDefault="003B11E6" w:rsidP="00300949">
            <w:pPr>
              <w:keepNext/>
              <w:keepLines/>
              <w:jc w:val="right"/>
              <w:rPr>
                <w:sz w:val="16"/>
                <w:szCs w:val="16"/>
              </w:rPr>
            </w:pPr>
            <w:r w:rsidRPr="007E5EE3">
              <w:rPr>
                <w:sz w:val="16"/>
                <w:szCs w:val="16"/>
              </w:rPr>
              <w:t>-</w:t>
            </w:r>
          </w:p>
        </w:tc>
        <w:tc>
          <w:tcPr>
            <w:tcW w:w="1125" w:type="dxa"/>
            <w:vAlign w:val="center"/>
          </w:tcPr>
          <w:p w:rsidR="003B11E6" w:rsidRPr="007E5EE3" w:rsidRDefault="003B11E6" w:rsidP="00300949">
            <w:pPr>
              <w:keepNext/>
              <w:keepLines/>
              <w:jc w:val="right"/>
              <w:rPr>
                <w:sz w:val="16"/>
                <w:szCs w:val="16"/>
              </w:rPr>
            </w:pPr>
            <w:r w:rsidRPr="007E5EE3">
              <w:rPr>
                <w:sz w:val="16"/>
                <w:szCs w:val="16"/>
              </w:rPr>
              <w:t>-</w:t>
            </w:r>
          </w:p>
        </w:tc>
      </w:tr>
      <w:tr w:rsidR="003B11E6" w:rsidRPr="007E5EE3" w:rsidTr="00300949">
        <w:tc>
          <w:tcPr>
            <w:tcW w:w="4262" w:type="dxa"/>
            <w:gridSpan w:val="4"/>
            <w:noWrap/>
            <w:vAlign w:val="bottom"/>
          </w:tcPr>
          <w:p w:rsidR="003B11E6" w:rsidRPr="007E5EE3" w:rsidRDefault="003B11E6" w:rsidP="00300949">
            <w:pPr>
              <w:keepNext/>
              <w:keepLines/>
              <w:rPr>
                <w:color w:val="000000"/>
                <w:sz w:val="16"/>
                <w:szCs w:val="16"/>
              </w:rPr>
            </w:pPr>
            <w:r w:rsidRPr="007E5EE3">
              <w:rPr>
                <w:b/>
                <w:sz w:val="16"/>
                <w:szCs w:val="16"/>
              </w:rPr>
              <w:t>Current household gambling, apart from self</w:t>
            </w:r>
          </w:p>
        </w:tc>
        <w:tc>
          <w:tcPr>
            <w:tcW w:w="1125" w:type="dxa"/>
            <w:vAlign w:val="center"/>
          </w:tcPr>
          <w:p w:rsidR="003B11E6" w:rsidRPr="007E5EE3" w:rsidRDefault="003B11E6" w:rsidP="00300949">
            <w:pPr>
              <w:keepNext/>
              <w:keepLines/>
              <w:jc w:val="right"/>
              <w:rPr>
                <w:sz w:val="16"/>
                <w:szCs w:val="16"/>
              </w:rPr>
            </w:pPr>
          </w:p>
        </w:tc>
        <w:tc>
          <w:tcPr>
            <w:tcW w:w="576" w:type="dxa"/>
            <w:noWrap/>
            <w:vAlign w:val="center"/>
          </w:tcPr>
          <w:p w:rsidR="003B11E6" w:rsidRPr="007E5EE3" w:rsidRDefault="003B11E6" w:rsidP="00300949">
            <w:pPr>
              <w:keepNext/>
              <w:keepLines/>
              <w:jc w:val="right"/>
              <w:rPr>
                <w:color w:val="000000"/>
                <w:sz w:val="16"/>
                <w:szCs w:val="16"/>
              </w:rPr>
            </w:pPr>
          </w:p>
        </w:tc>
        <w:tc>
          <w:tcPr>
            <w:tcW w:w="1125" w:type="dxa"/>
            <w:vAlign w:val="center"/>
          </w:tcPr>
          <w:p w:rsidR="003B11E6" w:rsidRPr="007E5EE3" w:rsidRDefault="003B11E6" w:rsidP="00300949">
            <w:pPr>
              <w:keepNext/>
              <w:keepLines/>
              <w:jc w:val="right"/>
              <w:rPr>
                <w:sz w:val="16"/>
                <w:szCs w:val="16"/>
              </w:rPr>
            </w:pPr>
          </w:p>
        </w:tc>
        <w:tc>
          <w:tcPr>
            <w:tcW w:w="576" w:type="dxa"/>
            <w:noWrap/>
            <w:vAlign w:val="center"/>
          </w:tcPr>
          <w:p w:rsidR="003B11E6" w:rsidRPr="007E5EE3" w:rsidRDefault="003B11E6" w:rsidP="00300949">
            <w:pPr>
              <w:keepNext/>
              <w:keepLines/>
              <w:jc w:val="right"/>
              <w:rPr>
                <w:color w:val="000000"/>
                <w:sz w:val="16"/>
                <w:szCs w:val="16"/>
              </w:rPr>
            </w:pPr>
          </w:p>
        </w:tc>
        <w:tc>
          <w:tcPr>
            <w:tcW w:w="1125" w:type="dxa"/>
            <w:vAlign w:val="center"/>
          </w:tcPr>
          <w:p w:rsidR="003B11E6" w:rsidRPr="007E5EE3" w:rsidRDefault="003B11E6" w:rsidP="00300949">
            <w:pPr>
              <w:keepNext/>
              <w:keepLines/>
              <w:jc w:val="right"/>
              <w:rPr>
                <w:sz w:val="16"/>
                <w:szCs w:val="16"/>
              </w:rPr>
            </w:pPr>
          </w:p>
        </w:tc>
      </w:tr>
      <w:tr w:rsidR="003B11E6" w:rsidRPr="007E5EE3" w:rsidTr="00300949">
        <w:tc>
          <w:tcPr>
            <w:tcW w:w="1985" w:type="dxa"/>
            <w:noWrap/>
          </w:tcPr>
          <w:p w:rsidR="003B11E6" w:rsidRPr="007E5EE3" w:rsidRDefault="003B11E6" w:rsidP="00300949">
            <w:pPr>
              <w:ind w:left="176"/>
              <w:rPr>
                <w:sz w:val="16"/>
                <w:szCs w:val="16"/>
              </w:rPr>
            </w:pPr>
            <w:r w:rsidRPr="007E5EE3">
              <w:rPr>
                <w:sz w:val="16"/>
                <w:szCs w:val="16"/>
              </w:rPr>
              <w:t>Not at all</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38.6</w:t>
            </w:r>
          </w:p>
        </w:tc>
        <w:tc>
          <w:tcPr>
            <w:tcW w:w="1125" w:type="dxa"/>
            <w:vAlign w:val="center"/>
          </w:tcPr>
          <w:p w:rsidR="003B11E6" w:rsidRPr="007E5EE3" w:rsidRDefault="003B11E6" w:rsidP="00300949">
            <w:pPr>
              <w:jc w:val="right"/>
              <w:rPr>
                <w:sz w:val="16"/>
                <w:szCs w:val="16"/>
              </w:rPr>
            </w:pPr>
            <w:r w:rsidRPr="007E5EE3">
              <w:rPr>
                <w:sz w:val="16"/>
                <w:szCs w:val="16"/>
              </w:rPr>
              <w:t>(36.7 - 40.5)</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36.8</w:t>
            </w:r>
          </w:p>
        </w:tc>
        <w:tc>
          <w:tcPr>
            <w:tcW w:w="1125" w:type="dxa"/>
            <w:vAlign w:val="center"/>
          </w:tcPr>
          <w:p w:rsidR="003B11E6" w:rsidRPr="007E5EE3" w:rsidRDefault="003B11E6" w:rsidP="00300949">
            <w:pPr>
              <w:jc w:val="right"/>
              <w:rPr>
                <w:sz w:val="16"/>
                <w:szCs w:val="16"/>
              </w:rPr>
            </w:pPr>
            <w:r w:rsidRPr="007E5EE3">
              <w:rPr>
                <w:sz w:val="16"/>
                <w:szCs w:val="16"/>
              </w:rPr>
              <w:t>(30.2 - 43.9)</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32.5</w:t>
            </w:r>
          </w:p>
        </w:tc>
        <w:tc>
          <w:tcPr>
            <w:tcW w:w="1125" w:type="dxa"/>
            <w:vAlign w:val="center"/>
          </w:tcPr>
          <w:p w:rsidR="003B11E6" w:rsidRPr="007E5EE3" w:rsidRDefault="003B11E6" w:rsidP="00300949">
            <w:pPr>
              <w:jc w:val="right"/>
              <w:rPr>
                <w:sz w:val="16"/>
                <w:szCs w:val="16"/>
              </w:rPr>
            </w:pPr>
            <w:r w:rsidRPr="007E5EE3">
              <w:rPr>
                <w:sz w:val="16"/>
                <w:szCs w:val="16"/>
              </w:rPr>
              <w:t>(23.4 - 42.8)</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37.9</w:t>
            </w:r>
          </w:p>
        </w:tc>
        <w:tc>
          <w:tcPr>
            <w:tcW w:w="1125" w:type="dxa"/>
            <w:vAlign w:val="center"/>
          </w:tcPr>
          <w:p w:rsidR="003B11E6" w:rsidRPr="007E5EE3" w:rsidRDefault="003B11E6" w:rsidP="00300949">
            <w:pPr>
              <w:jc w:val="right"/>
              <w:rPr>
                <w:sz w:val="16"/>
                <w:szCs w:val="16"/>
              </w:rPr>
            </w:pPr>
            <w:r w:rsidRPr="007E5EE3">
              <w:rPr>
                <w:sz w:val="16"/>
                <w:szCs w:val="16"/>
              </w:rPr>
              <w:t>(23.1 - 54.7)</w:t>
            </w:r>
          </w:p>
        </w:tc>
      </w:tr>
      <w:tr w:rsidR="003B11E6" w:rsidRPr="007E5EE3" w:rsidTr="00300949">
        <w:tc>
          <w:tcPr>
            <w:tcW w:w="1985" w:type="dxa"/>
            <w:noWrap/>
          </w:tcPr>
          <w:p w:rsidR="003B11E6" w:rsidRPr="007E5EE3" w:rsidRDefault="003B11E6" w:rsidP="00300949">
            <w:pPr>
              <w:ind w:left="176"/>
              <w:rPr>
                <w:sz w:val="16"/>
                <w:szCs w:val="16"/>
              </w:rPr>
            </w:pPr>
            <w:r w:rsidRPr="007E5EE3">
              <w:rPr>
                <w:sz w:val="16"/>
                <w:szCs w:val="16"/>
              </w:rPr>
              <w:t>A little</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50.1</w:t>
            </w:r>
          </w:p>
        </w:tc>
        <w:tc>
          <w:tcPr>
            <w:tcW w:w="1125" w:type="dxa"/>
            <w:vAlign w:val="center"/>
          </w:tcPr>
          <w:p w:rsidR="003B11E6" w:rsidRPr="007E5EE3" w:rsidRDefault="003B11E6" w:rsidP="00300949">
            <w:pPr>
              <w:jc w:val="right"/>
              <w:rPr>
                <w:sz w:val="16"/>
                <w:szCs w:val="16"/>
              </w:rPr>
            </w:pPr>
            <w:r w:rsidRPr="007E5EE3">
              <w:rPr>
                <w:sz w:val="16"/>
                <w:szCs w:val="16"/>
              </w:rPr>
              <w:t>(48.1 - 52.0)</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39.4</w:t>
            </w:r>
          </w:p>
        </w:tc>
        <w:tc>
          <w:tcPr>
            <w:tcW w:w="1125" w:type="dxa"/>
            <w:vAlign w:val="center"/>
          </w:tcPr>
          <w:p w:rsidR="003B11E6" w:rsidRPr="007E5EE3" w:rsidRDefault="003B11E6" w:rsidP="00300949">
            <w:pPr>
              <w:jc w:val="right"/>
              <w:rPr>
                <w:sz w:val="16"/>
                <w:szCs w:val="16"/>
              </w:rPr>
            </w:pPr>
            <w:r w:rsidRPr="007E5EE3">
              <w:rPr>
                <w:sz w:val="16"/>
                <w:szCs w:val="16"/>
              </w:rPr>
              <w:t>(32.6 - 46.6)</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43.4</w:t>
            </w:r>
          </w:p>
        </w:tc>
        <w:tc>
          <w:tcPr>
            <w:tcW w:w="1125" w:type="dxa"/>
            <w:vAlign w:val="center"/>
          </w:tcPr>
          <w:p w:rsidR="003B11E6" w:rsidRPr="007E5EE3" w:rsidRDefault="003B11E6" w:rsidP="00300949">
            <w:pPr>
              <w:jc w:val="right"/>
              <w:rPr>
                <w:sz w:val="16"/>
                <w:szCs w:val="16"/>
              </w:rPr>
            </w:pPr>
            <w:r w:rsidRPr="007E5EE3">
              <w:rPr>
                <w:sz w:val="16"/>
                <w:szCs w:val="16"/>
              </w:rPr>
              <w:t>(32.6 - 54.6)</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32.6</w:t>
            </w:r>
          </w:p>
        </w:tc>
        <w:tc>
          <w:tcPr>
            <w:tcW w:w="1125" w:type="dxa"/>
            <w:vAlign w:val="center"/>
          </w:tcPr>
          <w:p w:rsidR="003B11E6" w:rsidRPr="007E5EE3" w:rsidRDefault="003B11E6" w:rsidP="00300949">
            <w:pPr>
              <w:jc w:val="right"/>
              <w:rPr>
                <w:sz w:val="16"/>
                <w:szCs w:val="16"/>
              </w:rPr>
            </w:pPr>
            <w:r w:rsidRPr="007E5EE3">
              <w:rPr>
                <w:sz w:val="16"/>
                <w:szCs w:val="16"/>
              </w:rPr>
              <w:t>(17.5 - 51.1)</w:t>
            </w:r>
          </w:p>
        </w:tc>
      </w:tr>
      <w:tr w:rsidR="003B11E6" w:rsidRPr="007E5EE3" w:rsidTr="00300949">
        <w:tc>
          <w:tcPr>
            <w:tcW w:w="1985" w:type="dxa"/>
            <w:noWrap/>
          </w:tcPr>
          <w:p w:rsidR="003B11E6" w:rsidRPr="007E5EE3" w:rsidRDefault="003B11E6" w:rsidP="00300949">
            <w:pPr>
              <w:ind w:left="176"/>
              <w:rPr>
                <w:sz w:val="16"/>
                <w:szCs w:val="16"/>
              </w:rPr>
            </w:pPr>
            <w:r w:rsidRPr="007E5EE3">
              <w:rPr>
                <w:sz w:val="16"/>
                <w:szCs w:val="16"/>
              </w:rPr>
              <w:t>A moderate amount</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3.4</w:t>
            </w:r>
          </w:p>
        </w:tc>
        <w:tc>
          <w:tcPr>
            <w:tcW w:w="1125" w:type="dxa"/>
            <w:vAlign w:val="center"/>
          </w:tcPr>
          <w:p w:rsidR="003B11E6" w:rsidRPr="007E5EE3" w:rsidRDefault="003B11E6" w:rsidP="00300949">
            <w:pPr>
              <w:jc w:val="right"/>
              <w:rPr>
                <w:sz w:val="16"/>
                <w:szCs w:val="16"/>
              </w:rPr>
            </w:pPr>
            <w:r w:rsidRPr="007E5EE3">
              <w:rPr>
                <w:sz w:val="16"/>
                <w:szCs w:val="16"/>
              </w:rPr>
              <w:t>(2.8 - 4.1)</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13.5</w:t>
            </w:r>
          </w:p>
        </w:tc>
        <w:tc>
          <w:tcPr>
            <w:tcW w:w="1125" w:type="dxa"/>
            <w:vAlign w:val="center"/>
          </w:tcPr>
          <w:p w:rsidR="003B11E6" w:rsidRPr="007E5EE3" w:rsidRDefault="003B11E6" w:rsidP="00300949">
            <w:pPr>
              <w:jc w:val="right"/>
              <w:rPr>
                <w:sz w:val="16"/>
                <w:szCs w:val="16"/>
              </w:rPr>
            </w:pPr>
            <w:r w:rsidRPr="007E5EE3">
              <w:rPr>
                <w:sz w:val="16"/>
                <w:szCs w:val="16"/>
              </w:rPr>
              <w:t>(7.9 - 21.1)</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10.1</w:t>
            </w:r>
          </w:p>
        </w:tc>
        <w:tc>
          <w:tcPr>
            <w:tcW w:w="1125" w:type="dxa"/>
            <w:vAlign w:val="center"/>
          </w:tcPr>
          <w:p w:rsidR="003B11E6" w:rsidRPr="007E5EE3" w:rsidRDefault="003B11E6" w:rsidP="00300949">
            <w:pPr>
              <w:jc w:val="right"/>
              <w:rPr>
                <w:sz w:val="16"/>
                <w:szCs w:val="16"/>
              </w:rPr>
            </w:pPr>
            <w:r w:rsidRPr="007E5EE3">
              <w:rPr>
                <w:sz w:val="16"/>
                <w:szCs w:val="16"/>
              </w:rPr>
              <w:t>(4.7 - 18.6)</w:t>
            </w:r>
          </w:p>
        </w:tc>
        <w:tc>
          <w:tcPr>
            <w:tcW w:w="576" w:type="dxa"/>
            <w:noWrap/>
            <w:vAlign w:val="center"/>
          </w:tcPr>
          <w:p w:rsidR="003B11E6" w:rsidRPr="007E5EE3" w:rsidRDefault="003B11E6" w:rsidP="00300949">
            <w:pPr>
              <w:jc w:val="right"/>
              <w:rPr>
                <w:color w:val="000000"/>
                <w:sz w:val="16"/>
                <w:szCs w:val="16"/>
              </w:rPr>
            </w:pPr>
            <w:r w:rsidRPr="007E5EE3">
              <w:rPr>
                <w:color w:val="000000"/>
                <w:sz w:val="16"/>
                <w:szCs w:val="16"/>
              </w:rPr>
              <w:t>17.3</w:t>
            </w:r>
          </w:p>
        </w:tc>
        <w:tc>
          <w:tcPr>
            <w:tcW w:w="1125" w:type="dxa"/>
            <w:vAlign w:val="center"/>
          </w:tcPr>
          <w:p w:rsidR="003B11E6" w:rsidRPr="007E5EE3" w:rsidRDefault="003B11E6" w:rsidP="00300949">
            <w:pPr>
              <w:jc w:val="right"/>
              <w:rPr>
                <w:sz w:val="16"/>
                <w:szCs w:val="16"/>
              </w:rPr>
            </w:pPr>
            <w:r w:rsidRPr="007E5EE3">
              <w:rPr>
                <w:sz w:val="16"/>
                <w:szCs w:val="16"/>
              </w:rPr>
              <w:t>(6.9 - 33.8)</w:t>
            </w:r>
          </w:p>
        </w:tc>
      </w:tr>
      <w:tr w:rsidR="003B11E6" w:rsidRPr="007E5EE3" w:rsidTr="00300949">
        <w:tc>
          <w:tcPr>
            <w:tcW w:w="1985" w:type="dxa"/>
            <w:tcBorders>
              <w:bottom w:val="nil"/>
            </w:tcBorders>
            <w:noWrap/>
          </w:tcPr>
          <w:p w:rsidR="003B11E6" w:rsidRPr="007E5EE3" w:rsidRDefault="003B11E6" w:rsidP="00300949">
            <w:pPr>
              <w:ind w:left="176"/>
              <w:rPr>
                <w:sz w:val="16"/>
                <w:szCs w:val="16"/>
              </w:rPr>
            </w:pPr>
            <w:r w:rsidRPr="007E5EE3">
              <w:rPr>
                <w:sz w:val="16"/>
                <w:szCs w:val="16"/>
              </w:rPr>
              <w:t>A lot</w:t>
            </w:r>
          </w:p>
        </w:tc>
        <w:tc>
          <w:tcPr>
            <w:tcW w:w="576" w:type="dxa"/>
            <w:tcBorders>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0.7</w:t>
            </w:r>
          </w:p>
        </w:tc>
        <w:tc>
          <w:tcPr>
            <w:tcW w:w="1125" w:type="dxa"/>
            <w:tcBorders>
              <w:bottom w:val="nil"/>
            </w:tcBorders>
            <w:vAlign w:val="center"/>
          </w:tcPr>
          <w:p w:rsidR="003B11E6" w:rsidRPr="007E5EE3" w:rsidRDefault="003B11E6" w:rsidP="00300949">
            <w:pPr>
              <w:jc w:val="right"/>
              <w:rPr>
                <w:sz w:val="16"/>
                <w:szCs w:val="16"/>
              </w:rPr>
            </w:pPr>
            <w:r w:rsidRPr="007E5EE3">
              <w:rPr>
                <w:sz w:val="16"/>
                <w:szCs w:val="16"/>
              </w:rPr>
              <w:t>(0.3 - 1.2)</w:t>
            </w:r>
          </w:p>
        </w:tc>
        <w:tc>
          <w:tcPr>
            <w:tcW w:w="576" w:type="dxa"/>
            <w:tcBorders>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1.7</w:t>
            </w:r>
          </w:p>
        </w:tc>
        <w:tc>
          <w:tcPr>
            <w:tcW w:w="1125" w:type="dxa"/>
            <w:tcBorders>
              <w:bottom w:val="nil"/>
            </w:tcBorders>
            <w:vAlign w:val="center"/>
          </w:tcPr>
          <w:p w:rsidR="003B11E6" w:rsidRPr="007E5EE3" w:rsidRDefault="003B11E6" w:rsidP="00300949">
            <w:pPr>
              <w:jc w:val="right"/>
              <w:rPr>
                <w:sz w:val="16"/>
                <w:szCs w:val="16"/>
              </w:rPr>
            </w:pPr>
            <w:r w:rsidRPr="007E5EE3">
              <w:rPr>
                <w:sz w:val="16"/>
                <w:szCs w:val="16"/>
              </w:rPr>
              <w:t>(0.3 - 5.3)</w:t>
            </w:r>
          </w:p>
        </w:tc>
        <w:tc>
          <w:tcPr>
            <w:tcW w:w="576" w:type="dxa"/>
            <w:tcBorders>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6.6</w:t>
            </w:r>
          </w:p>
        </w:tc>
        <w:tc>
          <w:tcPr>
            <w:tcW w:w="1125" w:type="dxa"/>
            <w:tcBorders>
              <w:bottom w:val="nil"/>
            </w:tcBorders>
            <w:vAlign w:val="center"/>
          </w:tcPr>
          <w:p w:rsidR="003B11E6" w:rsidRPr="007E5EE3" w:rsidRDefault="003B11E6" w:rsidP="00300949">
            <w:pPr>
              <w:jc w:val="right"/>
              <w:rPr>
                <w:sz w:val="16"/>
                <w:szCs w:val="16"/>
              </w:rPr>
            </w:pPr>
            <w:r w:rsidRPr="007E5EE3">
              <w:rPr>
                <w:sz w:val="16"/>
                <w:szCs w:val="16"/>
              </w:rPr>
              <w:t>(2.4 - 14.3)</w:t>
            </w:r>
          </w:p>
        </w:tc>
        <w:tc>
          <w:tcPr>
            <w:tcW w:w="576" w:type="dxa"/>
            <w:tcBorders>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9.3</w:t>
            </w:r>
          </w:p>
        </w:tc>
        <w:tc>
          <w:tcPr>
            <w:tcW w:w="1125" w:type="dxa"/>
            <w:tcBorders>
              <w:bottom w:val="nil"/>
            </w:tcBorders>
            <w:vAlign w:val="center"/>
          </w:tcPr>
          <w:p w:rsidR="003B11E6" w:rsidRPr="007E5EE3" w:rsidRDefault="003B11E6" w:rsidP="00300949">
            <w:pPr>
              <w:jc w:val="right"/>
              <w:rPr>
                <w:sz w:val="16"/>
                <w:szCs w:val="16"/>
              </w:rPr>
            </w:pPr>
            <w:r w:rsidRPr="007E5EE3">
              <w:rPr>
                <w:sz w:val="16"/>
                <w:szCs w:val="16"/>
              </w:rPr>
              <w:t>(1.9 - 27.1)</w:t>
            </w:r>
          </w:p>
        </w:tc>
      </w:tr>
      <w:tr w:rsidR="003B11E6" w:rsidRPr="007E5EE3" w:rsidTr="00300949">
        <w:tc>
          <w:tcPr>
            <w:tcW w:w="1985" w:type="dxa"/>
            <w:tcBorders>
              <w:top w:val="nil"/>
              <w:bottom w:val="nil"/>
            </w:tcBorders>
            <w:noWrap/>
          </w:tcPr>
          <w:p w:rsidR="003B11E6" w:rsidRPr="007E5EE3" w:rsidRDefault="003B11E6" w:rsidP="00300949">
            <w:pPr>
              <w:ind w:left="176"/>
              <w:rPr>
                <w:sz w:val="16"/>
                <w:szCs w:val="16"/>
              </w:rPr>
            </w:pPr>
            <w:r w:rsidRPr="007E5EE3">
              <w:rPr>
                <w:sz w:val="16"/>
                <w:szCs w:val="16"/>
              </w:rPr>
              <w:t>Not applicable/live alone</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7.0</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(6.3 - 7.8)</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7.4</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(5.0 - 10.4)</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5.8</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(2.9 - 10.1)</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2.9</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(1.1 - 6.2)</w:t>
            </w:r>
          </w:p>
        </w:tc>
      </w:tr>
      <w:tr w:rsidR="003B11E6" w:rsidRPr="007E5EE3" w:rsidTr="00300949">
        <w:tc>
          <w:tcPr>
            <w:tcW w:w="1985" w:type="dxa"/>
            <w:tcBorders>
              <w:top w:val="nil"/>
              <w:bottom w:val="nil"/>
            </w:tcBorders>
            <w:noWrap/>
          </w:tcPr>
          <w:p w:rsidR="003B11E6" w:rsidRPr="007E5EE3" w:rsidRDefault="003B11E6" w:rsidP="00300949">
            <w:pPr>
              <w:ind w:left="176"/>
              <w:rPr>
                <w:sz w:val="16"/>
                <w:szCs w:val="16"/>
              </w:rPr>
            </w:pPr>
            <w:r w:rsidRPr="007E5EE3">
              <w:rPr>
                <w:sz w:val="16"/>
                <w:szCs w:val="16"/>
              </w:rPr>
              <w:t>Refused</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0.0</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(0.0 - 0.1)</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w:t>
            </w:r>
          </w:p>
        </w:tc>
        <w:tc>
          <w:tcPr>
            <w:tcW w:w="576" w:type="dxa"/>
            <w:tcBorders>
              <w:top w:val="nil"/>
              <w:bottom w:val="nil"/>
            </w:tcBorders>
            <w:noWrap/>
            <w:vAlign w:val="center"/>
          </w:tcPr>
          <w:p w:rsidR="003B11E6" w:rsidRPr="007E5EE3" w:rsidRDefault="003B11E6" w:rsidP="00300949">
            <w:pPr>
              <w:jc w:val="right"/>
              <w:rPr>
                <w:color w:val="000000"/>
                <w:sz w:val="16"/>
                <w:szCs w:val="16"/>
              </w:rPr>
            </w:pPr>
            <w:r w:rsidRPr="007E5EE3">
              <w:rPr>
                <w:color w:val="000000"/>
                <w:sz w:val="16"/>
                <w:szCs w:val="16"/>
              </w:rPr>
              <w:t>-</w:t>
            </w:r>
          </w:p>
        </w:tc>
        <w:tc>
          <w:tcPr>
            <w:tcW w:w="1125" w:type="dxa"/>
            <w:tcBorders>
              <w:top w:val="nil"/>
              <w:bottom w:val="nil"/>
            </w:tcBorders>
            <w:vAlign w:val="center"/>
          </w:tcPr>
          <w:p w:rsidR="003B11E6" w:rsidRPr="007E5EE3" w:rsidRDefault="003B11E6" w:rsidP="00300949">
            <w:pPr>
              <w:jc w:val="right"/>
              <w:rPr>
                <w:sz w:val="16"/>
                <w:szCs w:val="16"/>
              </w:rPr>
            </w:pPr>
            <w:r w:rsidRPr="007E5EE3">
              <w:rPr>
                <w:sz w:val="16"/>
                <w:szCs w:val="16"/>
              </w:rPr>
              <w:t>-</w:t>
            </w:r>
          </w:p>
        </w:tc>
      </w:tr>
      <w:tr w:rsidR="003B11E6" w:rsidRPr="007E5EE3" w:rsidTr="00300949">
        <w:tc>
          <w:tcPr>
            <w:tcW w:w="1985" w:type="dxa"/>
            <w:tcBorders>
              <w:top w:val="nil"/>
            </w:tcBorders>
            <w:noWrap/>
          </w:tcPr>
          <w:p w:rsidR="003B11E6" w:rsidRPr="007E5EE3" w:rsidRDefault="003B11E6" w:rsidP="00300949">
            <w:pPr>
              <w:ind w:left="176"/>
              <w:rPr>
                <w:sz w:val="16"/>
                <w:szCs w:val="16"/>
              </w:rPr>
            </w:pPr>
            <w:r w:rsidRPr="007E5EE3">
              <w:rPr>
                <w:sz w:val="16"/>
                <w:szCs w:val="16"/>
              </w:rPr>
              <w:t>Don't know</w:t>
            </w:r>
          </w:p>
        </w:tc>
        <w:tc>
          <w:tcPr>
            <w:tcW w:w="576" w:type="dxa"/>
            <w:tcBorders>
              <w:top w:val="nil"/>
            </w:tcBorders>
            <w:noWrap/>
            <w:vAlign w:val="center"/>
          </w:tcPr>
          <w:p w:rsidR="003B11E6" w:rsidRPr="007E5EE3" w:rsidRDefault="003B11E6" w:rsidP="00300949">
            <w:pPr>
              <w:jc w:val="right"/>
              <w:rPr>
                <w:color w:val="000000"/>
                <w:sz w:val="16"/>
                <w:szCs w:val="16"/>
              </w:rPr>
            </w:pPr>
            <w:r w:rsidRPr="007E5EE3">
              <w:rPr>
                <w:color w:val="000000"/>
                <w:sz w:val="16"/>
                <w:szCs w:val="16"/>
              </w:rPr>
              <w:t>0.2</w:t>
            </w:r>
          </w:p>
        </w:tc>
        <w:tc>
          <w:tcPr>
            <w:tcW w:w="1125" w:type="dxa"/>
            <w:tcBorders>
              <w:top w:val="nil"/>
            </w:tcBorders>
            <w:vAlign w:val="center"/>
          </w:tcPr>
          <w:p w:rsidR="003B11E6" w:rsidRPr="007E5EE3" w:rsidRDefault="003B11E6" w:rsidP="00300949">
            <w:pPr>
              <w:jc w:val="right"/>
              <w:rPr>
                <w:sz w:val="16"/>
                <w:szCs w:val="16"/>
              </w:rPr>
            </w:pPr>
            <w:r w:rsidRPr="007E5EE3">
              <w:rPr>
                <w:sz w:val="16"/>
                <w:szCs w:val="16"/>
              </w:rPr>
              <w:t>(0.1 - 0.6)</w:t>
            </w:r>
          </w:p>
        </w:tc>
        <w:tc>
          <w:tcPr>
            <w:tcW w:w="576" w:type="dxa"/>
            <w:tcBorders>
              <w:top w:val="nil"/>
            </w:tcBorders>
            <w:noWrap/>
            <w:vAlign w:val="center"/>
          </w:tcPr>
          <w:p w:rsidR="003B11E6" w:rsidRPr="007E5EE3" w:rsidRDefault="003B11E6" w:rsidP="00300949">
            <w:pPr>
              <w:jc w:val="right"/>
              <w:rPr>
                <w:color w:val="000000"/>
                <w:sz w:val="16"/>
                <w:szCs w:val="16"/>
              </w:rPr>
            </w:pPr>
            <w:r w:rsidRPr="007E5EE3">
              <w:rPr>
                <w:color w:val="000000"/>
                <w:sz w:val="16"/>
                <w:szCs w:val="16"/>
              </w:rPr>
              <w:t>1.3</w:t>
            </w:r>
          </w:p>
        </w:tc>
        <w:tc>
          <w:tcPr>
            <w:tcW w:w="1125" w:type="dxa"/>
            <w:tcBorders>
              <w:top w:val="nil"/>
            </w:tcBorders>
            <w:vAlign w:val="center"/>
          </w:tcPr>
          <w:p w:rsidR="003B11E6" w:rsidRPr="007E5EE3" w:rsidRDefault="003B11E6" w:rsidP="00300949">
            <w:pPr>
              <w:jc w:val="right"/>
              <w:rPr>
                <w:sz w:val="16"/>
                <w:szCs w:val="16"/>
              </w:rPr>
            </w:pPr>
            <w:r w:rsidRPr="007E5EE3">
              <w:rPr>
                <w:sz w:val="16"/>
                <w:szCs w:val="16"/>
              </w:rPr>
              <w:t>(0.2 - 4.6)</w:t>
            </w:r>
          </w:p>
        </w:tc>
        <w:tc>
          <w:tcPr>
            <w:tcW w:w="576" w:type="dxa"/>
            <w:tcBorders>
              <w:top w:val="nil"/>
            </w:tcBorders>
            <w:noWrap/>
            <w:vAlign w:val="center"/>
          </w:tcPr>
          <w:p w:rsidR="003B11E6" w:rsidRPr="007E5EE3" w:rsidRDefault="003B11E6" w:rsidP="00300949">
            <w:pPr>
              <w:jc w:val="right"/>
              <w:rPr>
                <w:color w:val="000000"/>
                <w:sz w:val="16"/>
                <w:szCs w:val="16"/>
              </w:rPr>
            </w:pPr>
            <w:r w:rsidRPr="007E5EE3">
              <w:rPr>
                <w:color w:val="000000"/>
                <w:sz w:val="16"/>
                <w:szCs w:val="16"/>
              </w:rPr>
              <w:t>1.7</w:t>
            </w:r>
          </w:p>
        </w:tc>
        <w:tc>
          <w:tcPr>
            <w:tcW w:w="1125" w:type="dxa"/>
            <w:tcBorders>
              <w:top w:val="nil"/>
            </w:tcBorders>
            <w:vAlign w:val="center"/>
          </w:tcPr>
          <w:p w:rsidR="003B11E6" w:rsidRPr="007E5EE3" w:rsidRDefault="003B11E6" w:rsidP="00300949">
            <w:pPr>
              <w:jc w:val="right"/>
              <w:rPr>
                <w:sz w:val="16"/>
                <w:szCs w:val="16"/>
              </w:rPr>
            </w:pPr>
            <w:r w:rsidRPr="007E5EE3">
              <w:rPr>
                <w:sz w:val="16"/>
                <w:szCs w:val="16"/>
              </w:rPr>
              <w:t>(0.3 - 6.2)</w:t>
            </w:r>
          </w:p>
        </w:tc>
        <w:tc>
          <w:tcPr>
            <w:tcW w:w="576" w:type="dxa"/>
            <w:tcBorders>
              <w:top w:val="nil"/>
            </w:tcBorders>
            <w:noWrap/>
            <w:vAlign w:val="center"/>
          </w:tcPr>
          <w:p w:rsidR="003B11E6" w:rsidRPr="007E5EE3" w:rsidRDefault="003B11E6" w:rsidP="00300949">
            <w:pPr>
              <w:jc w:val="right"/>
              <w:rPr>
                <w:color w:val="000000"/>
                <w:sz w:val="16"/>
                <w:szCs w:val="16"/>
              </w:rPr>
            </w:pPr>
            <w:r w:rsidRPr="007E5EE3">
              <w:rPr>
                <w:color w:val="000000"/>
                <w:sz w:val="16"/>
                <w:szCs w:val="16"/>
              </w:rPr>
              <w:t>-</w:t>
            </w:r>
          </w:p>
        </w:tc>
        <w:tc>
          <w:tcPr>
            <w:tcW w:w="1125" w:type="dxa"/>
            <w:tcBorders>
              <w:top w:val="nil"/>
            </w:tcBorders>
            <w:vAlign w:val="center"/>
          </w:tcPr>
          <w:p w:rsidR="003B11E6" w:rsidRPr="007E5EE3" w:rsidRDefault="003B11E6" w:rsidP="00300949">
            <w:pPr>
              <w:jc w:val="right"/>
              <w:rPr>
                <w:sz w:val="16"/>
                <w:szCs w:val="16"/>
              </w:rPr>
            </w:pPr>
            <w:r w:rsidRPr="007E5EE3">
              <w:rPr>
                <w:sz w:val="16"/>
                <w:szCs w:val="16"/>
              </w:rPr>
              <w:t>-</w:t>
            </w:r>
          </w:p>
        </w:tc>
      </w:tr>
    </w:tbl>
    <w:p w:rsidR="003B11E6" w:rsidRDefault="003B11E6" w:rsidP="003B11E6">
      <w:pPr>
        <w:jc w:val="both"/>
        <w:rPr>
          <w:sz w:val="22"/>
          <w:szCs w:val="22"/>
        </w:rPr>
      </w:pPr>
    </w:p>
    <w:p w:rsidR="003B11E6" w:rsidRPr="00E958C4" w:rsidRDefault="003B11E6" w:rsidP="003B11E6">
      <w:pPr>
        <w:jc w:val="both"/>
        <w:rPr>
          <w:sz w:val="22"/>
          <w:szCs w:val="22"/>
        </w:rPr>
      </w:pPr>
      <w:r>
        <w:fldChar w:fldCharType="begin"/>
      </w:r>
      <w:r>
        <w:instrText xml:space="preserve"> REF _Ref369789715 \h  \* MERGEFORMAT </w:instrText>
      </w:r>
      <w:r>
        <w:fldChar w:fldCharType="separate"/>
      </w:r>
      <w:r w:rsidR="00B22928" w:rsidRPr="00B22928">
        <w:rPr>
          <w:sz w:val="22"/>
          <w:szCs w:val="22"/>
        </w:rPr>
        <w:t xml:space="preserve">Table </w:t>
      </w:r>
      <w:r w:rsidR="00B22928" w:rsidRPr="00B22928">
        <w:rPr>
          <w:noProof/>
          <w:sz w:val="22"/>
          <w:szCs w:val="22"/>
        </w:rPr>
        <w:t>47</w:t>
      </w:r>
      <w:r>
        <w:fldChar w:fldCharType="end"/>
      </w:r>
      <w:r w:rsidRPr="00E958C4">
        <w:rPr>
          <w:sz w:val="22"/>
          <w:szCs w:val="22"/>
        </w:rPr>
        <w:t xml:space="preserve"> provides information regarding the people participants know who</w:t>
      </w:r>
      <w:r>
        <w:rPr>
          <w:sz w:val="22"/>
          <w:szCs w:val="22"/>
        </w:rPr>
        <w:t>m</w:t>
      </w:r>
      <w:r w:rsidRPr="00E958C4">
        <w:rPr>
          <w:sz w:val="22"/>
          <w:szCs w:val="22"/>
        </w:rPr>
        <w:t xml:space="preserve"> they consider may have or have had a problem with gambling.  It also examines this by gender, ethnicity and age.</w:t>
      </w:r>
    </w:p>
    <w:p w:rsidR="003B11E6" w:rsidRDefault="003B11E6" w:rsidP="003B11E6">
      <w:pPr>
        <w:jc w:val="both"/>
        <w:rPr>
          <w:sz w:val="22"/>
          <w:szCs w:val="22"/>
        </w:rPr>
      </w:pPr>
    </w:p>
    <w:p w:rsidR="003B11E6" w:rsidRPr="00E958C4" w:rsidRDefault="003B11E6" w:rsidP="003B11E6">
      <w:pPr>
        <w:jc w:val="both"/>
        <w:rPr>
          <w:sz w:val="22"/>
          <w:szCs w:val="22"/>
        </w:rPr>
      </w:pPr>
      <w:r w:rsidRPr="00E958C4">
        <w:rPr>
          <w:sz w:val="22"/>
          <w:szCs w:val="22"/>
        </w:rPr>
        <w:t>Overall, a third of participants (33</w:t>
      </w:r>
      <w:r>
        <w:rPr>
          <w:sz w:val="22"/>
          <w:szCs w:val="22"/>
        </w:rPr>
        <w:t>.0</w:t>
      </w:r>
      <w:r w:rsidRPr="00E958C4">
        <w:rPr>
          <w:sz w:val="22"/>
          <w:szCs w:val="22"/>
        </w:rPr>
        <w:t xml:space="preserve">%) were of the view that they </w:t>
      </w:r>
      <w:r>
        <w:rPr>
          <w:sz w:val="22"/>
          <w:szCs w:val="22"/>
        </w:rPr>
        <w:t>knew at least one person who has</w:t>
      </w:r>
      <w:r w:rsidRPr="00E958C4">
        <w:rPr>
          <w:sz w:val="22"/>
          <w:szCs w:val="22"/>
        </w:rPr>
        <w:t xml:space="preserve"> or had a </w:t>
      </w:r>
      <w:r>
        <w:rPr>
          <w:sz w:val="22"/>
          <w:szCs w:val="22"/>
        </w:rPr>
        <w:t>problem with gambling.  In the t</w:t>
      </w:r>
      <w:r w:rsidRPr="00E958C4">
        <w:rPr>
          <w:sz w:val="22"/>
          <w:szCs w:val="22"/>
        </w:rPr>
        <w:t xml:space="preserve">able this </w:t>
      </w:r>
      <w:r>
        <w:rPr>
          <w:sz w:val="22"/>
          <w:szCs w:val="22"/>
        </w:rPr>
        <w:t xml:space="preserve">percentage </w:t>
      </w:r>
      <w:r w:rsidRPr="00E958C4">
        <w:rPr>
          <w:sz w:val="22"/>
          <w:szCs w:val="22"/>
        </w:rPr>
        <w:t>is presented in the reverse, as people who did</w:t>
      </w:r>
      <w:r>
        <w:rPr>
          <w:sz w:val="22"/>
          <w:szCs w:val="22"/>
        </w:rPr>
        <w:t xml:space="preserve"> </w:t>
      </w:r>
      <w:r w:rsidRPr="00E958C4">
        <w:rPr>
          <w:sz w:val="22"/>
          <w:szCs w:val="22"/>
        </w:rPr>
        <w:t>n</w:t>
      </w:r>
      <w:r>
        <w:rPr>
          <w:sz w:val="22"/>
          <w:szCs w:val="22"/>
        </w:rPr>
        <w:t>o</w:t>
      </w:r>
      <w:r w:rsidRPr="00E958C4">
        <w:rPr>
          <w:sz w:val="22"/>
          <w:szCs w:val="22"/>
        </w:rPr>
        <w:t>t know someone in this category.  There is no gender difference in this regard.  However, there are ethnic differences.  Over three quarters of Asian people said they did not know anyone like this, compared to around two-thirds of European/Other and Pacific people</w:t>
      </w:r>
      <w:r>
        <w:rPr>
          <w:sz w:val="22"/>
          <w:szCs w:val="22"/>
        </w:rPr>
        <w:t>,</w:t>
      </w:r>
      <w:r w:rsidRPr="00E958C4">
        <w:rPr>
          <w:sz w:val="22"/>
          <w:szCs w:val="22"/>
        </w:rPr>
        <w:t xml:space="preserve"> and half of </w:t>
      </w:r>
      <w:r w:rsidR="00BE36FF">
        <w:rPr>
          <w:sz w:val="22"/>
          <w:szCs w:val="22"/>
        </w:rPr>
        <w:t>Māori</w:t>
      </w:r>
      <w:r w:rsidRPr="00E958C4">
        <w:rPr>
          <w:sz w:val="22"/>
          <w:szCs w:val="22"/>
        </w:rPr>
        <w:t>.  Over three-quarters of people in the oldest age group also said they were not aware of anyone in their social circle being in this situation, higher than for the other age groups.</w:t>
      </w:r>
    </w:p>
    <w:p w:rsidR="003B11E6" w:rsidRDefault="003B11E6" w:rsidP="003B11E6">
      <w:pPr>
        <w:jc w:val="both"/>
        <w:rPr>
          <w:sz w:val="22"/>
          <w:szCs w:val="22"/>
        </w:rPr>
      </w:pPr>
    </w:p>
    <w:p w:rsidR="003B11E6" w:rsidRPr="00E958C4" w:rsidRDefault="003B11E6" w:rsidP="003B11E6">
      <w:pPr>
        <w:jc w:val="both"/>
        <w:rPr>
          <w:sz w:val="22"/>
          <w:szCs w:val="22"/>
        </w:rPr>
      </w:pPr>
      <w:r w:rsidRPr="00E958C4">
        <w:rPr>
          <w:sz w:val="22"/>
          <w:szCs w:val="22"/>
        </w:rPr>
        <w:t>For adults generally, 2.2% considered that their spouse or partner either currently experienced, or had in the past, problem</w:t>
      </w:r>
      <w:r>
        <w:rPr>
          <w:sz w:val="22"/>
          <w:szCs w:val="22"/>
        </w:rPr>
        <w:t>s</w:t>
      </w:r>
      <w:r w:rsidRPr="00E958C4">
        <w:rPr>
          <w:sz w:val="22"/>
          <w:szCs w:val="22"/>
        </w:rPr>
        <w:t xml:space="preserve"> with gambling.  Corresponding fig</w:t>
      </w:r>
      <w:r>
        <w:rPr>
          <w:sz w:val="22"/>
          <w:szCs w:val="22"/>
        </w:rPr>
        <w:t>ures are 3.6% for fathers, 2.4% </w:t>
      </w:r>
      <w:r w:rsidRPr="00E958C4">
        <w:rPr>
          <w:sz w:val="22"/>
          <w:szCs w:val="22"/>
        </w:rPr>
        <w:t>for mothers, 2.7% for brothers, 1.4% for sisters, 1.1% for sons or daughters, 5.3% for workmates, 0.4% for a boarder, 8.8% for another close family member, 1.3% for an additional other close family member, 13.7</w:t>
      </w:r>
      <w:r>
        <w:rPr>
          <w:sz w:val="22"/>
          <w:szCs w:val="22"/>
        </w:rPr>
        <w:t>%</w:t>
      </w:r>
      <w:r w:rsidRPr="00E958C4">
        <w:rPr>
          <w:sz w:val="22"/>
          <w:szCs w:val="22"/>
        </w:rPr>
        <w:t xml:space="preserve"> for a friend or someone else in the respondent’s life and 1.6% for an additional person in this category.  </w:t>
      </w:r>
    </w:p>
    <w:p w:rsidR="003B11E6" w:rsidRDefault="003B11E6" w:rsidP="003B11E6">
      <w:pPr>
        <w:jc w:val="both"/>
        <w:rPr>
          <w:sz w:val="22"/>
          <w:szCs w:val="22"/>
        </w:rPr>
      </w:pPr>
    </w:p>
    <w:p w:rsidR="003B11E6" w:rsidRDefault="003B11E6" w:rsidP="003B11E6">
      <w:pPr>
        <w:jc w:val="both"/>
        <w:rPr>
          <w:sz w:val="22"/>
          <w:szCs w:val="22"/>
        </w:rPr>
      </w:pPr>
      <w:r w:rsidRPr="00E958C4">
        <w:rPr>
          <w:sz w:val="22"/>
          <w:szCs w:val="22"/>
        </w:rPr>
        <w:t xml:space="preserve">With regard to gender, apart from spouse or partner where more females mentioned this, and workmates, where more males do, gender differences appear to be minor.  Age differences are also generally minor.  The most marked ethnic difference is the higher rate of reporting by </w:t>
      </w:r>
      <w:r w:rsidR="00BE36FF">
        <w:rPr>
          <w:sz w:val="22"/>
          <w:szCs w:val="22"/>
        </w:rPr>
        <w:t>Māori</w:t>
      </w:r>
      <w:r w:rsidRPr="00E958C4">
        <w:rPr>
          <w:sz w:val="22"/>
          <w:szCs w:val="22"/>
        </w:rPr>
        <w:t xml:space="preserve"> of family members and other people considered likely to have gambling-related problems.  This is also evident to a lesser degree for Pacific people, although in some cases including son or daughter, very few people say that they think they have or had problems.</w:t>
      </w:r>
    </w:p>
    <w:p w:rsidR="00D26F4B" w:rsidRDefault="00D26F4B" w:rsidP="003B11E6">
      <w:pPr>
        <w:jc w:val="both"/>
        <w:rPr>
          <w:sz w:val="22"/>
          <w:szCs w:val="22"/>
        </w:rPr>
      </w:pPr>
    </w:p>
    <w:p w:rsidR="003B11E6" w:rsidRPr="006D7AEF" w:rsidRDefault="003B11E6" w:rsidP="00241D8E">
      <w:pPr>
        <w:pStyle w:val="Caption"/>
        <w:keepNext/>
        <w:keepLines/>
        <w:jc w:val="both"/>
        <w:rPr>
          <w:color w:val="000000"/>
          <w:lang w:eastAsia="en-NZ"/>
        </w:rPr>
      </w:pPr>
      <w:bookmarkStart w:id="215" w:name="_Ref369789715"/>
      <w:bookmarkStart w:id="216" w:name="_Toc350978711"/>
      <w:bookmarkStart w:id="217" w:name="_Toc364076389"/>
      <w:bookmarkStart w:id="218" w:name="_Toc389230210"/>
      <w:r>
        <w:lastRenderedPageBreak/>
        <w:t xml:space="preserve">Table </w:t>
      </w:r>
      <w:fldSimple w:instr=" SEQ Table \* ARABIC ">
        <w:r w:rsidR="00B22928">
          <w:rPr>
            <w:noProof/>
          </w:rPr>
          <w:t>47</w:t>
        </w:r>
      </w:fldSimple>
      <w:bookmarkEnd w:id="215"/>
      <w:r>
        <w:t xml:space="preserve">: </w:t>
      </w:r>
      <w:r w:rsidRPr="006D7AEF">
        <w:t>People respondents think have a gambling problem for total population by gender, ethnicity</w:t>
      </w:r>
      <w:bookmarkEnd w:id="216"/>
      <w:bookmarkEnd w:id="217"/>
      <w:r w:rsidRPr="00866F23">
        <w:t xml:space="preserve"> </w:t>
      </w:r>
      <w:r w:rsidRPr="006D7AEF">
        <w:t>and age</w:t>
      </w:r>
      <w:bookmarkEnd w:id="218"/>
      <w:r w:rsidRPr="006D7AEF">
        <w:t xml:space="preserve"> </w:t>
      </w:r>
    </w:p>
    <w:tbl>
      <w:tblPr>
        <w:tblStyle w:val="LightShading2"/>
        <w:tblW w:w="8505" w:type="dxa"/>
        <w:tblInd w:w="108" w:type="dxa"/>
        <w:tblLayout w:type="fixed"/>
        <w:tblLook w:val="0620" w:firstRow="1" w:lastRow="0" w:firstColumn="0" w:lastColumn="0" w:noHBand="1" w:noVBand="1"/>
      </w:tblPr>
      <w:tblGrid>
        <w:gridCol w:w="2694"/>
        <w:gridCol w:w="1559"/>
        <w:gridCol w:w="992"/>
        <w:gridCol w:w="567"/>
        <w:gridCol w:w="992"/>
        <w:gridCol w:w="567"/>
        <w:gridCol w:w="1134"/>
      </w:tblGrid>
      <w:tr w:rsidR="003B11E6" w:rsidRPr="0086216E" w:rsidTr="00300949">
        <w:trPr>
          <w:cnfStyle w:val="100000000000" w:firstRow="1" w:lastRow="0" w:firstColumn="0" w:lastColumn="0" w:oddVBand="0" w:evenVBand="0" w:oddHBand="0" w:evenHBand="0" w:firstRowFirstColumn="0" w:firstRowLastColumn="0" w:lastRowFirstColumn="0" w:lastRowLastColumn="0"/>
        </w:trPr>
        <w:tc>
          <w:tcPr>
            <w:tcW w:w="2694" w:type="dxa"/>
            <w:vMerge w:val="restart"/>
            <w:vAlign w:val="bottom"/>
          </w:tcPr>
          <w:p w:rsidR="003B11E6" w:rsidRPr="0086216E" w:rsidRDefault="003B11E6" w:rsidP="00241D8E">
            <w:pPr>
              <w:keepNext/>
              <w:keepLines/>
              <w:spacing w:after="20"/>
              <w:rPr>
                <w:sz w:val="18"/>
                <w:szCs w:val="18"/>
              </w:rPr>
            </w:pPr>
            <w:r w:rsidRPr="0086216E">
              <w:rPr>
                <w:sz w:val="18"/>
                <w:szCs w:val="18"/>
              </w:rPr>
              <w:t>Demographic variables</w:t>
            </w:r>
          </w:p>
        </w:tc>
        <w:tc>
          <w:tcPr>
            <w:tcW w:w="5811" w:type="dxa"/>
            <w:gridSpan w:val="6"/>
            <w:noWrap/>
          </w:tcPr>
          <w:p w:rsidR="003B11E6" w:rsidRPr="0086216E" w:rsidRDefault="003B11E6" w:rsidP="00241D8E">
            <w:pPr>
              <w:keepNext/>
              <w:keepLines/>
              <w:spacing w:after="20"/>
              <w:jc w:val="center"/>
              <w:rPr>
                <w:sz w:val="18"/>
                <w:szCs w:val="18"/>
              </w:rPr>
            </w:pPr>
            <w:r w:rsidRPr="0086216E">
              <w:rPr>
                <w:sz w:val="18"/>
                <w:szCs w:val="18"/>
              </w:rPr>
              <w:t>People who may have or have had a problem with gambling % (95% CI)</w:t>
            </w:r>
          </w:p>
        </w:tc>
      </w:tr>
      <w:tr w:rsidR="003B11E6" w:rsidRPr="0086216E" w:rsidTr="00300949">
        <w:tc>
          <w:tcPr>
            <w:tcW w:w="2694" w:type="dxa"/>
            <w:vMerge/>
            <w:tcBorders>
              <w:bottom w:val="single" w:sz="4" w:space="0" w:color="auto"/>
            </w:tcBorders>
          </w:tcPr>
          <w:p w:rsidR="003B11E6" w:rsidRPr="0086216E" w:rsidRDefault="003B11E6" w:rsidP="00241D8E">
            <w:pPr>
              <w:keepNext/>
              <w:keepLines/>
              <w:spacing w:after="20"/>
              <w:rPr>
                <w:sz w:val="18"/>
                <w:szCs w:val="18"/>
              </w:rPr>
            </w:pPr>
          </w:p>
        </w:tc>
        <w:tc>
          <w:tcPr>
            <w:tcW w:w="2551" w:type="dxa"/>
            <w:gridSpan w:val="2"/>
            <w:tcBorders>
              <w:bottom w:val="single" w:sz="4" w:space="0" w:color="auto"/>
            </w:tcBorders>
            <w:noWrap/>
            <w:vAlign w:val="center"/>
          </w:tcPr>
          <w:p w:rsidR="003B11E6" w:rsidRPr="0086216E" w:rsidRDefault="003B11E6" w:rsidP="00241D8E">
            <w:pPr>
              <w:keepNext/>
              <w:keepLines/>
              <w:spacing w:after="20"/>
              <w:jc w:val="center"/>
              <w:rPr>
                <w:b/>
                <w:sz w:val="18"/>
                <w:szCs w:val="18"/>
              </w:rPr>
            </w:pPr>
            <w:r w:rsidRPr="0086216E">
              <w:rPr>
                <w:b/>
                <w:sz w:val="18"/>
                <w:szCs w:val="18"/>
              </w:rPr>
              <w:t>Spouse/partner</w:t>
            </w:r>
          </w:p>
        </w:tc>
        <w:tc>
          <w:tcPr>
            <w:tcW w:w="1559" w:type="dxa"/>
            <w:gridSpan w:val="2"/>
            <w:tcBorders>
              <w:bottom w:val="single" w:sz="4" w:space="0" w:color="auto"/>
            </w:tcBorders>
            <w:noWrap/>
            <w:vAlign w:val="center"/>
          </w:tcPr>
          <w:p w:rsidR="003B11E6" w:rsidRPr="0086216E" w:rsidRDefault="003B11E6" w:rsidP="00241D8E">
            <w:pPr>
              <w:keepNext/>
              <w:keepLines/>
              <w:spacing w:after="20"/>
              <w:jc w:val="center"/>
              <w:rPr>
                <w:b/>
                <w:sz w:val="18"/>
                <w:szCs w:val="18"/>
              </w:rPr>
            </w:pPr>
            <w:r w:rsidRPr="0086216E">
              <w:rPr>
                <w:b/>
                <w:sz w:val="18"/>
                <w:szCs w:val="18"/>
              </w:rPr>
              <w:t>Father</w:t>
            </w:r>
          </w:p>
        </w:tc>
        <w:tc>
          <w:tcPr>
            <w:tcW w:w="1701" w:type="dxa"/>
            <w:gridSpan w:val="2"/>
            <w:tcBorders>
              <w:bottom w:val="single" w:sz="4" w:space="0" w:color="auto"/>
            </w:tcBorders>
            <w:noWrap/>
            <w:vAlign w:val="center"/>
          </w:tcPr>
          <w:p w:rsidR="003B11E6" w:rsidRPr="0086216E" w:rsidRDefault="003B11E6" w:rsidP="00241D8E">
            <w:pPr>
              <w:keepNext/>
              <w:keepLines/>
              <w:spacing w:after="20"/>
              <w:jc w:val="center"/>
              <w:rPr>
                <w:b/>
                <w:sz w:val="18"/>
                <w:szCs w:val="18"/>
              </w:rPr>
            </w:pPr>
            <w:r w:rsidRPr="0086216E">
              <w:rPr>
                <w:b/>
                <w:sz w:val="18"/>
                <w:szCs w:val="18"/>
              </w:rPr>
              <w:t>Mother</w:t>
            </w:r>
          </w:p>
        </w:tc>
      </w:tr>
      <w:tr w:rsidR="003B11E6" w:rsidRPr="0086216E" w:rsidTr="00300949">
        <w:tc>
          <w:tcPr>
            <w:tcW w:w="2694" w:type="dxa"/>
            <w:tcBorders>
              <w:top w:val="single" w:sz="4" w:space="0" w:color="auto"/>
            </w:tcBorders>
          </w:tcPr>
          <w:p w:rsidR="003B11E6" w:rsidRPr="0086216E" w:rsidRDefault="003B11E6" w:rsidP="00241D8E">
            <w:pPr>
              <w:keepNext/>
              <w:keepLines/>
              <w:spacing w:before="60"/>
              <w:rPr>
                <w:sz w:val="18"/>
                <w:szCs w:val="18"/>
              </w:rPr>
            </w:pPr>
            <w:r w:rsidRPr="0086216E">
              <w:rPr>
                <w:sz w:val="18"/>
                <w:szCs w:val="18"/>
              </w:rPr>
              <w:t>Total</w:t>
            </w:r>
          </w:p>
        </w:tc>
        <w:tc>
          <w:tcPr>
            <w:tcW w:w="1559" w:type="dxa"/>
            <w:tcBorders>
              <w:top w:val="single" w:sz="4" w:space="0" w:color="auto"/>
            </w:tcBorders>
            <w:noWrap/>
            <w:vAlign w:val="center"/>
            <w:hideMark/>
          </w:tcPr>
          <w:p w:rsidR="003B11E6" w:rsidRPr="0086216E" w:rsidRDefault="003B11E6" w:rsidP="00241D8E">
            <w:pPr>
              <w:keepNext/>
              <w:keepLines/>
              <w:spacing w:before="60"/>
              <w:jc w:val="right"/>
              <w:rPr>
                <w:sz w:val="18"/>
                <w:szCs w:val="18"/>
              </w:rPr>
            </w:pPr>
            <w:r w:rsidRPr="0086216E">
              <w:rPr>
                <w:sz w:val="18"/>
                <w:szCs w:val="18"/>
              </w:rPr>
              <w:t>2.2</w:t>
            </w:r>
          </w:p>
        </w:tc>
        <w:tc>
          <w:tcPr>
            <w:tcW w:w="992" w:type="dxa"/>
            <w:tcBorders>
              <w:top w:val="single" w:sz="4" w:space="0" w:color="auto"/>
            </w:tcBorders>
            <w:vAlign w:val="center"/>
          </w:tcPr>
          <w:p w:rsidR="003B11E6" w:rsidRPr="0086216E" w:rsidRDefault="003B11E6" w:rsidP="00241D8E">
            <w:pPr>
              <w:keepNext/>
              <w:keepLines/>
              <w:spacing w:before="60"/>
              <w:jc w:val="right"/>
              <w:rPr>
                <w:sz w:val="18"/>
                <w:szCs w:val="18"/>
              </w:rPr>
            </w:pPr>
            <w:r w:rsidRPr="0086216E">
              <w:rPr>
                <w:sz w:val="18"/>
                <w:szCs w:val="18"/>
              </w:rPr>
              <w:t>(1.8 - 2.6)</w:t>
            </w:r>
          </w:p>
        </w:tc>
        <w:tc>
          <w:tcPr>
            <w:tcW w:w="567" w:type="dxa"/>
            <w:tcBorders>
              <w:top w:val="single" w:sz="4" w:space="0" w:color="auto"/>
            </w:tcBorders>
            <w:noWrap/>
            <w:vAlign w:val="center"/>
            <w:hideMark/>
          </w:tcPr>
          <w:p w:rsidR="003B11E6" w:rsidRPr="0086216E" w:rsidRDefault="003B11E6" w:rsidP="00241D8E">
            <w:pPr>
              <w:keepNext/>
              <w:keepLines/>
              <w:spacing w:before="60"/>
              <w:jc w:val="right"/>
              <w:rPr>
                <w:sz w:val="18"/>
                <w:szCs w:val="18"/>
              </w:rPr>
            </w:pPr>
            <w:r w:rsidRPr="0086216E">
              <w:rPr>
                <w:sz w:val="18"/>
                <w:szCs w:val="18"/>
              </w:rPr>
              <w:t>3.6</w:t>
            </w:r>
          </w:p>
        </w:tc>
        <w:tc>
          <w:tcPr>
            <w:tcW w:w="992" w:type="dxa"/>
            <w:tcBorders>
              <w:top w:val="single" w:sz="4" w:space="0" w:color="auto"/>
            </w:tcBorders>
            <w:vAlign w:val="center"/>
          </w:tcPr>
          <w:p w:rsidR="003B11E6" w:rsidRPr="0086216E" w:rsidRDefault="003B11E6" w:rsidP="00241D8E">
            <w:pPr>
              <w:keepNext/>
              <w:keepLines/>
              <w:spacing w:before="60"/>
              <w:jc w:val="right"/>
              <w:rPr>
                <w:sz w:val="18"/>
                <w:szCs w:val="18"/>
              </w:rPr>
            </w:pPr>
            <w:r w:rsidRPr="0086216E">
              <w:rPr>
                <w:sz w:val="18"/>
                <w:szCs w:val="18"/>
              </w:rPr>
              <w:t>(3.1 - 4.2)</w:t>
            </w:r>
          </w:p>
        </w:tc>
        <w:tc>
          <w:tcPr>
            <w:tcW w:w="567" w:type="dxa"/>
            <w:tcBorders>
              <w:top w:val="single" w:sz="4" w:space="0" w:color="auto"/>
            </w:tcBorders>
            <w:noWrap/>
            <w:vAlign w:val="center"/>
            <w:hideMark/>
          </w:tcPr>
          <w:p w:rsidR="003B11E6" w:rsidRPr="0086216E" w:rsidRDefault="003B11E6" w:rsidP="00241D8E">
            <w:pPr>
              <w:keepNext/>
              <w:keepLines/>
              <w:spacing w:before="60"/>
              <w:jc w:val="right"/>
              <w:rPr>
                <w:sz w:val="18"/>
                <w:szCs w:val="18"/>
              </w:rPr>
            </w:pPr>
            <w:r w:rsidRPr="0086216E">
              <w:rPr>
                <w:sz w:val="18"/>
                <w:szCs w:val="18"/>
              </w:rPr>
              <w:t>2.4</w:t>
            </w:r>
          </w:p>
        </w:tc>
        <w:tc>
          <w:tcPr>
            <w:tcW w:w="1134" w:type="dxa"/>
            <w:tcBorders>
              <w:top w:val="single" w:sz="4" w:space="0" w:color="auto"/>
            </w:tcBorders>
            <w:vAlign w:val="center"/>
          </w:tcPr>
          <w:p w:rsidR="003B11E6" w:rsidRPr="0086216E" w:rsidRDefault="003B11E6" w:rsidP="00241D8E">
            <w:pPr>
              <w:keepNext/>
              <w:keepLines/>
              <w:spacing w:before="60"/>
              <w:jc w:val="right"/>
              <w:rPr>
                <w:sz w:val="18"/>
                <w:szCs w:val="18"/>
              </w:rPr>
            </w:pPr>
            <w:r w:rsidRPr="0086216E">
              <w:rPr>
                <w:sz w:val="18"/>
                <w:szCs w:val="18"/>
              </w:rPr>
              <w:t>(2.0 - 2.8)</w:t>
            </w:r>
          </w:p>
        </w:tc>
      </w:tr>
      <w:tr w:rsidR="003B11E6" w:rsidRPr="0086216E" w:rsidTr="00300949">
        <w:tc>
          <w:tcPr>
            <w:tcW w:w="2694" w:type="dxa"/>
          </w:tcPr>
          <w:p w:rsidR="003B11E6" w:rsidRPr="0086216E" w:rsidRDefault="003B11E6" w:rsidP="00241D8E">
            <w:pPr>
              <w:keepNext/>
              <w:keepLines/>
              <w:rPr>
                <w:b/>
                <w:bCs/>
                <w:sz w:val="18"/>
                <w:szCs w:val="18"/>
              </w:rPr>
            </w:pPr>
            <w:r w:rsidRPr="0086216E">
              <w:rPr>
                <w:b/>
                <w:bCs/>
                <w:sz w:val="18"/>
                <w:szCs w:val="18"/>
              </w:rPr>
              <w:t>Gender</w:t>
            </w:r>
          </w:p>
        </w:tc>
        <w:tc>
          <w:tcPr>
            <w:tcW w:w="1559" w:type="dxa"/>
            <w:noWrap/>
            <w:vAlign w:val="center"/>
            <w:hideMark/>
          </w:tcPr>
          <w:p w:rsidR="003B11E6" w:rsidRPr="0086216E" w:rsidRDefault="003B11E6" w:rsidP="00241D8E">
            <w:pPr>
              <w:keepNext/>
              <w:keepLines/>
              <w:jc w:val="right"/>
              <w:rPr>
                <w:sz w:val="18"/>
                <w:szCs w:val="18"/>
              </w:rPr>
            </w:pPr>
          </w:p>
        </w:tc>
        <w:tc>
          <w:tcPr>
            <w:tcW w:w="992" w:type="dxa"/>
            <w:vAlign w:val="center"/>
          </w:tcPr>
          <w:p w:rsidR="003B11E6" w:rsidRPr="0086216E" w:rsidRDefault="003B11E6" w:rsidP="00241D8E">
            <w:pPr>
              <w:keepNext/>
              <w:keepLines/>
              <w:jc w:val="right"/>
              <w:rPr>
                <w:sz w:val="18"/>
                <w:szCs w:val="18"/>
              </w:rPr>
            </w:pPr>
          </w:p>
        </w:tc>
        <w:tc>
          <w:tcPr>
            <w:tcW w:w="567" w:type="dxa"/>
            <w:noWrap/>
            <w:vAlign w:val="center"/>
            <w:hideMark/>
          </w:tcPr>
          <w:p w:rsidR="003B11E6" w:rsidRPr="0086216E" w:rsidRDefault="003B11E6" w:rsidP="00241D8E">
            <w:pPr>
              <w:keepNext/>
              <w:keepLines/>
              <w:jc w:val="right"/>
              <w:rPr>
                <w:sz w:val="18"/>
                <w:szCs w:val="18"/>
              </w:rPr>
            </w:pPr>
          </w:p>
        </w:tc>
        <w:tc>
          <w:tcPr>
            <w:tcW w:w="992" w:type="dxa"/>
            <w:vAlign w:val="center"/>
          </w:tcPr>
          <w:p w:rsidR="003B11E6" w:rsidRPr="0086216E" w:rsidRDefault="003B11E6" w:rsidP="00241D8E">
            <w:pPr>
              <w:keepNext/>
              <w:keepLines/>
              <w:jc w:val="right"/>
              <w:rPr>
                <w:sz w:val="18"/>
                <w:szCs w:val="18"/>
              </w:rPr>
            </w:pPr>
          </w:p>
        </w:tc>
        <w:tc>
          <w:tcPr>
            <w:tcW w:w="567" w:type="dxa"/>
            <w:noWrap/>
            <w:vAlign w:val="center"/>
            <w:hideMark/>
          </w:tcPr>
          <w:p w:rsidR="003B11E6" w:rsidRPr="0086216E" w:rsidRDefault="003B11E6" w:rsidP="00241D8E">
            <w:pPr>
              <w:keepNext/>
              <w:keepLines/>
              <w:jc w:val="right"/>
              <w:rPr>
                <w:sz w:val="18"/>
                <w:szCs w:val="18"/>
              </w:rPr>
            </w:pPr>
          </w:p>
        </w:tc>
        <w:tc>
          <w:tcPr>
            <w:tcW w:w="1134" w:type="dxa"/>
            <w:vAlign w:val="center"/>
          </w:tcPr>
          <w:p w:rsidR="003B11E6" w:rsidRPr="0086216E" w:rsidRDefault="003B11E6" w:rsidP="00241D8E">
            <w:pPr>
              <w:keepNext/>
              <w:keepLines/>
              <w:jc w:val="right"/>
              <w:rPr>
                <w:sz w:val="18"/>
                <w:szCs w:val="18"/>
              </w:rPr>
            </w:pPr>
          </w:p>
        </w:tc>
      </w:tr>
      <w:tr w:rsidR="003B11E6" w:rsidRPr="0086216E" w:rsidTr="00300949">
        <w:tc>
          <w:tcPr>
            <w:tcW w:w="2694" w:type="dxa"/>
          </w:tcPr>
          <w:p w:rsidR="003B11E6" w:rsidRPr="0086216E" w:rsidRDefault="003B11E6" w:rsidP="00241D8E">
            <w:pPr>
              <w:keepNext/>
              <w:keepLines/>
              <w:rPr>
                <w:sz w:val="18"/>
                <w:szCs w:val="18"/>
              </w:rPr>
            </w:pPr>
            <w:r w:rsidRPr="0086216E">
              <w:rPr>
                <w:sz w:val="18"/>
                <w:szCs w:val="18"/>
              </w:rPr>
              <w:t xml:space="preserve">   Male</w:t>
            </w:r>
          </w:p>
        </w:tc>
        <w:tc>
          <w:tcPr>
            <w:tcW w:w="1559" w:type="dxa"/>
            <w:noWrap/>
            <w:vAlign w:val="center"/>
            <w:hideMark/>
          </w:tcPr>
          <w:p w:rsidR="003B11E6" w:rsidRPr="0086216E" w:rsidRDefault="003B11E6" w:rsidP="00241D8E">
            <w:pPr>
              <w:keepNext/>
              <w:keepLines/>
              <w:jc w:val="right"/>
              <w:rPr>
                <w:sz w:val="18"/>
                <w:szCs w:val="18"/>
              </w:rPr>
            </w:pPr>
            <w:r w:rsidRPr="0086216E">
              <w:rPr>
                <w:sz w:val="18"/>
                <w:szCs w:val="18"/>
              </w:rPr>
              <w:t>1.5</w:t>
            </w:r>
          </w:p>
        </w:tc>
        <w:tc>
          <w:tcPr>
            <w:tcW w:w="992" w:type="dxa"/>
            <w:vAlign w:val="center"/>
          </w:tcPr>
          <w:p w:rsidR="003B11E6" w:rsidRPr="0086216E" w:rsidRDefault="003B11E6" w:rsidP="00241D8E">
            <w:pPr>
              <w:keepNext/>
              <w:keepLines/>
              <w:jc w:val="right"/>
              <w:rPr>
                <w:sz w:val="18"/>
                <w:szCs w:val="18"/>
              </w:rPr>
            </w:pPr>
            <w:r w:rsidRPr="0086216E">
              <w:rPr>
                <w:sz w:val="18"/>
                <w:szCs w:val="18"/>
              </w:rPr>
              <w:t>(1.0 - 2.0)</w:t>
            </w:r>
          </w:p>
        </w:tc>
        <w:tc>
          <w:tcPr>
            <w:tcW w:w="567" w:type="dxa"/>
            <w:noWrap/>
            <w:vAlign w:val="center"/>
            <w:hideMark/>
          </w:tcPr>
          <w:p w:rsidR="003B11E6" w:rsidRPr="0086216E" w:rsidRDefault="003B11E6" w:rsidP="00241D8E">
            <w:pPr>
              <w:keepNext/>
              <w:keepLines/>
              <w:jc w:val="right"/>
              <w:rPr>
                <w:sz w:val="18"/>
                <w:szCs w:val="18"/>
              </w:rPr>
            </w:pPr>
            <w:r w:rsidRPr="0086216E">
              <w:rPr>
                <w:sz w:val="18"/>
                <w:szCs w:val="18"/>
              </w:rPr>
              <w:t>3.0</w:t>
            </w:r>
          </w:p>
        </w:tc>
        <w:tc>
          <w:tcPr>
            <w:tcW w:w="992" w:type="dxa"/>
            <w:vAlign w:val="center"/>
          </w:tcPr>
          <w:p w:rsidR="003B11E6" w:rsidRPr="0086216E" w:rsidRDefault="003B11E6" w:rsidP="00241D8E">
            <w:pPr>
              <w:keepNext/>
              <w:keepLines/>
              <w:jc w:val="right"/>
              <w:rPr>
                <w:sz w:val="18"/>
                <w:szCs w:val="18"/>
              </w:rPr>
            </w:pPr>
            <w:r w:rsidRPr="0086216E">
              <w:rPr>
                <w:sz w:val="18"/>
                <w:szCs w:val="18"/>
              </w:rPr>
              <w:t>(2.3 - 3.8)</w:t>
            </w:r>
          </w:p>
        </w:tc>
        <w:tc>
          <w:tcPr>
            <w:tcW w:w="567" w:type="dxa"/>
            <w:noWrap/>
            <w:vAlign w:val="center"/>
            <w:hideMark/>
          </w:tcPr>
          <w:p w:rsidR="003B11E6" w:rsidRPr="0086216E" w:rsidRDefault="003B11E6" w:rsidP="00241D8E">
            <w:pPr>
              <w:keepNext/>
              <w:keepLines/>
              <w:jc w:val="right"/>
              <w:rPr>
                <w:sz w:val="18"/>
                <w:szCs w:val="18"/>
              </w:rPr>
            </w:pPr>
            <w:r w:rsidRPr="0086216E">
              <w:rPr>
                <w:sz w:val="18"/>
                <w:szCs w:val="18"/>
              </w:rPr>
              <w:t>1.7</w:t>
            </w:r>
          </w:p>
        </w:tc>
        <w:tc>
          <w:tcPr>
            <w:tcW w:w="1134" w:type="dxa"/>
            <w:vAlign w:val="center"/>
          </w:tcPr>
          <w:p w:rsidR="003B11E6" w:rsidRPr="0086216E" w:rsidRDefault="003B11E6" w:rsidP="00241D8E">
            <w:pPr>
              <w:keepNext/>
              <w:keepLines/>
              <w:jc w:val="right"/>
              <w:rPr>
                <w:sz w:val="18"/>
                <w:szCs w:val="18"/>
              </w:rPr>
            </w:pPr>
            <w:r w:rsidRPr="0086216E">
              <w:rPr>
                <w:sz w:val="18"/>
                <w:szCs w:val="18"/>
              </w:rPr>
              <w:t>(1.3 - 2.3)</w:t>
            </w:r>
          </w:p>
        </w:tc>
      </w:tr>
      <w:tr w:rsidR="003B11E6" w:rsidRPr="0086216E" w:rsidTr="00300949">
        <w:tc>
          <w:tcPr>
            <w:tcW w:w="2694" w:type="dxa"/>
          </w:tcPr>
          <w:p w:rsidR="003B11E6" w:rsidRPr="0086216E" w:rsidRDefault="003B11E6" w:rsidP="00241D8E">
            <w:pPr>
              <w:keepNext/>
              <w:rPr>
                <w:sz w:val="18"/>
                <w:szCs w:val="18"/>
              </w:rPr>
            </w:pPr>
            <w:r w:rsidRPr="0086216E">
              <w:rPr>
                <w:sz w:val="18"/>
                <w:szCs w:val="18"/>
              </w:rPr>
              <w:t xml:space="preserve">   Female</w:t>
            </w:r>
          </w:p>
        </w:tc>
        <w:tc>
          <w:tcPr>
            <w:tcW w:w="1559" w:type="dxa"/>
            <w:noWrap/>
            <w:vAlign w:val="center"/>
            <w:hideMark/>
          </w:tcPr>
          <w:p w:rsidR="003B11E6" w:rsidRPr="0086216E" w:rsidRDefault="003B11E6" w:rsidP="00241D8E">
            <w:pPr>
              <w:keepNext/>
              <w:jc w:val="right"/>
              <w:rPr>
                <w:sz w:val="18"/>
                <w:szCs w:val="18"/>
              </w:rPr>
            </w:pPr>
            <w:r w:rsidRPr="0086216E">
              <w:rPr>
                <w:sz w:val="18"/>
                <w:szCs w:val="18"/>
              </w:rPr>
              <w:t>2.9</w:t>
            </w:r>
          </w:p>
        </w:tc>
        <w:tc>
          <w:tcPr>
            <w:tcW w:w="992" w:type="dxa"/>
            <w:vAlign w:val="center"/>
          </w:tcPr>
          <w:p w:rsidR="003B11E6" w:rsidRPr="0086216E" w:rsidRDefault="003B11E6" w:rsidP="00241D8E">
            <w:pPr>
              <w:keepNext/>
              <w:jc w:val="right"/>
              <w:rPr>
                <w:sz w:val="18"/>
                <w:szCs w:val="18"/>
              </w:rPr>
            </w:pPr>
            <w:r w:rsidRPr="0086216E">
              <w:rPr>
                <w:sz w:val="18"/>
                <w:szCs w:val="18"/>
              </w:rPr>
              <w:t>(2.3 - 3.5)</w:t>
            </w:r>
          </w:p>
        </w:tc>
        <w:tc>
          <w:tcPr>
            <w:tcW w:w="567" w:type="dxa"/>
            <w:noWrap/>
            <w:vAlign w:val="center"/>
            <w:hideMark/>
          </w:tcPr>
          <w:p w:rsidR="003B11E6" w:rsidRPr="0086216E" w:rsidRDefault="003B11E6" w:rsidP="00241D8E">
            <w:pPr>
              <w:keepNext/>
              <w:jc w:val="right"/>
              <w:rPr>
                <w:sz w:val="18"/>
                <w:szCs w:val="18"/>
              </w:rPr>
            </w:pPr>
            <w:r w:rsidRPr="0086216E">
              <w:rPr>
                <w:sz w:val="18"/>
                <w:szCs w:val="18"/>
              </w:rPr>
              <w:t>4.2</w:t>
            </w:r>
          </w:p>
        </w:tc>
        <w:tc>
          <w:tcPr>
            <w:tcW w:w="992" w:type="dxa"/>
            <w:vAlign w:val="center"/>
          </w:tcPr>
          <w:p w:rsidR="003B11E6" w:rsidRPr="0086216E" w:rsidRDefault="003B11E6" w:rsidP="00241D8E">
            <w:pPr>
              <w:keepNext/>
              <w:jc w:val="right"/>
              <w:rPr>
                <w:sz w:val="18"/>
                <w:szCs w:val="18"/>
              </w:rPr>
            </w:pPr>
            <w:r w:rsidRPr="0086216E">
              <w:rPr>
                <w:sz w:val="18"/>
                <w:szCs w:val="18"/>
              </w:rPr>
              <w:t>(3.4 - 5.0)</w:t>
            </w:r>
          </w:p>
        </w:tc>
        <w:tc>
          <w:tcPr>
            <w:tcW w:w="567" w:type="dxa"/>
            <w:noWrap/>
            <w:vAlign w:val="center"/>
            <w:hideMark/>
          </w:tcPr>
          <w:p w:rsidR="003B11E6" w:rsidRPr="0086216E" w:rsidRDefault="003B11E6" w:rsidP="00241D8E">
            <w:pPr>
              <w:keepNext/>
              <w:jc w:val="right"/>
              <w:rPr>
                <w:sz w:val="18"/>
                <w:szCs w:val="18"/>
              </w:rPr>
            </w:pPr>
            <w:r w:rsidRPr="0086216E">
              <w:rPr>
                <w:sz w:val="18"/>
                <w:szCs w:val="18"/>
              </w:rPr>
              <w:t>3.0</w:t>
            </w:r>
          </w:p>
        </w:tc>
        <w:tc>
          <w:tcPr>
            <w:tcW w:w="1134" w:type="dxa"/>
            <w:vAlign w:val="center"/>
          </w:tcPr>
          <w:p w:rsidR="003B11E6" w:rsidRPr="0086216E" w:rsidRDefault="003B11E6" w:rsidP="00241D8E">
            <w:pPr>
              <w:keepNext/>
              <w:jc w:val="right"/>
              <w:rPr>
                <w:sz w:val="18"/>
                <w:szCs w:val="18"/>
              </w:rPr>
            </w:pPr>
            <w:r w:rsidRPr="0086216E">
              <w:rPr>
                <w:sz w:val="18"/>
                <w:szCs w:val="18"/>
              </w:rPr>
              <w:t>(2.3 - 3.7)</w:t>
            </w:r>
          </w:p>
        </w:tc>
      </w:tr>
      <w:tr w:rsidR="003B11E6" w:rsidRPr="0086216E" w:rsidTr="00300949">
        <w:tc>
          <w:tcPr>
            <w:tcW w:w="2694" w:type="dxa"/>
          </w:tcPr>
          <w:p w:rsidR="003B11E6" w:rsidRPr="0086216E" w:rsidRDefault="003B11E6" w:rsidP="00241D8E">
            <w:pPr>
              <w:keepNext/>
              <w:rPr>
                <w:b/>
                <w:bCs/>
                <w:sz w:val="18"/>
                <w:szCs w:val="18"/>
              </w:rPr>
            </w:pPr>
            <w:r w:rsidRPr="0086216E">
              <w:rPr>
                <w:b/>
                <w:bCs/>
                <w:sz w:val="18"/>
                <w:szCs w:val="18"/>
              </w:rPr>
              <w:t>Ethnic group</w:t>
            </w:r>
          </w:p>
        </w:tc>
        <w:tc>
          <w:tcPr>
            <w:tcW w:w="1559" w:type="dxa"/>
            <w:noWrap/>
            <w:vAlign w:val="center"/>
            <w:hideMark/>
          </w:tcPr>
          <w:p w:rsidR="003B11E6" w:rsidRPr="0086216E" w:rsidRDefault="003B11E6" w:rsidP="00241D8E">
            <w:pPr>
              <w:keepNext/>
              <w:jc w:val="right"/>
              <w:rPr>
                <w:sz w:val="18"/>
                <w:szCs w:val="18"/>
              </w:rPr>
            </w:pPr>
          </w:p>
        </w:tc>
        <w:tc>
          <w:tcPr>
            <w:tcW w:w="992" w:type="dxa"/>
            <w:vAlign w:val="center"/>
          </w:tcPr>
          <w:p w:rsidR="003B11E6" w:rsidRPr="0086216E" w:rsidRDefault="003B11E6" w:rsidP="00241D8E">
            <w:pPr>
              <w:keepNext/>
              <w:jc w:val="right"/>
              <w:rPr>
                <w:sz w:val="18"/>
                <w:szCs w:val="18"/>
              </w:rPr>
            </w:pPr>
          </w:p>
        </w:tc>
        <w:tc>
          <w:tcPr>
            <w:tcW w:w="567" w:type="dxa"/>
            <w:noWrap/>
            <w:vAlign w:val="center"/>
            <w:hideMark/>
          </w:tcPr>
          <w:p w:rsidR="003B11E6" w:rsidRPr="0086216E" w:rsidRDefault="003B11E6" w:rsidP="00241D8E">
            <w:pPr>
              <w:keepNext/>
              <w:jc w:val="right"/>
              <w:rPr>
                <w:sz w:val="18"/>
                <w:szCs w:val="18"/>
              </w:rPr>
            </w:pPr>
          </w:p>
        </w:tc>
        <w:tc>
          <w:tcPr>
            <w:tcW w:w="992" w:type="dxa"/>
            <w:vAlign w:val="center"/>
          </w:tcPr>
          <w:p w:rsidR="003B11E6" w:rsidRPr="0086216E" w:rsidRDefault="003B11E6" w:rsidP="00241D8E">
            <w:pPr>
              <w:keepNext/>
              <w:jc w:val="right"/>
              <w:rPr>
                <w:sz w:val="18"/>
                <w:szCs w:val="18"/>
              </w:rPr>
            </w:pPr>
          </w:p>
        </w:tc>
        <w:tc>
          <w:tcPr>
            <w:tcW w:w="567" w:type="dxa"/>
            <w:noWrap/>
            <w:vAlign w:val="center"/>
            <w:hideMark/>
          </w:tcPr>
          <w:p w:rsidR="003B11E6" w:rsidRPr="0086216E" w:rsidRDefault="003B11E6" w:rsidP="00241D8E">
            <w:pPr>
              <w:keepNext/>
              <w:jc w:val="right"/>
              <w:rPr>
                <w:sz w:val="18"/>
                <w:szCs w:val="18"/>
              </w:rPr>
            </w:pPr>
          </w:p>
        </w:tc>
        <w:tc>
          <w:tcPr>
            <w:tcW w:w="1134" w:type="dxa"/>
            <w:vAlign w:val="center"/>
          </w:tcPr>
          <w:p w:rsidR="003B11E6" w:rsidRPr="0086216E" w:rsidRDefault="003B11E6" w:rsidP="00241D8E">
            <w:pPr>
              <w:keepNext/>
              <w:jc w:val="right"/>
              <w:rPr>
                <w:sz w:val="18"/>
                <w:szCs w:val="18"/>
              </w:rPr>
            </w:pPr>
          </w:p>
        </w:tc>
      </w:tr>
      <w:tr w:rsidR="003B11E6" w:rsidRPr="0086216E" w:rsidTr="00300949">
        <w:tc>
          <w:tcPr>
            <w:tcW w:w="2694" w:type="dxa"/>
          </w:tcPr>
          <w:p w:rsidR="003B11E6" w:rsidRPr="0086216E" w:rsidRDefault="003B11E6" w:rsidP="00241D8E">
            <w:pPr>
              <w:keepNext/>
              <w:rPr>
                <w:sz w:val="18"/>
                <w:szCs w:val="18"/>
              </w:rPr>
            </w:pPr>
            <w:r w:rsidRPr="0086216E">
              <w:rPr>
                <w:sz w:val="18"/>
                <w:szCs w:val="18"/>
              </w:rPr>
              <w:t xml:space="preserve">   European/Other</w:t>
            </w:r>
          </w:p>
        </w:tc>
        <w:tc>
          <w:tcPr>
            <w:tcW w:w="1559" w:type="dxa"/>
            <w:noWrap/>
            <w:vAlign w:val="center"/>
            <w:hideMark/>
          </w:tcPr>
          <w:p w:rsidR="003B11E6" w:rsidRPr="0086216E" w:rsidRDefault="003B11E6" w:rsidP="00241D8E">
            <w:pPr>
              <w:keepNext/>
              <w:jc w:val="right"/>
              <w:rPr>
                <w:sz w:val="18"/>
                <w:szCs w:val="18"/>
              </w:rPr>
            </w:pPr>
            <w:r w:rsidRPr="0086216E">
              <w:rPr>
                <w:sz w:val="18"/>
                <w:szCs w:val="18"/>
              </w:rPr>
              <w:t>2.1</w:t>
            </w:r>
          </w:p>
        </w:tc>
        <w:tc>
          <w:tcPr>
            <w:tcW w:w="992" w:type="dxa"/>
            <w:vAlign w:val="center"/>
          </w:tcPr>
          <w:p w:rsidR="003B11E6" w:rsidRPr="0086216E" w:rsidRDefault="003B11E6" w:rsidP="00241D8E">
            <w:pPr>
              <w:keepNext/>
              <w:jc w:val="right"/>
              <w:rPr>
                <w:sz w:val="18"/>
                <w:szCs w:val="18"/>
              </w:rPr>
            </w:pPr>
            <w:r w:rsidRPr="0086216E">
              <w:rPr>
                <w:sz w:val="18"/>
                <w:szCs w:val="18"/>
              </w:rPr>
              <w:t>(1.6 - 2.5)</w:t>
            </w:r>
          </w:p>
        </w:tc>
        <w:tc>
          <w:tcPr>
            <w:tcW w:w="567" w:type="dxa"/>
            <w:noWrap/>
            <w:vAlign w:val="center"/>
            <w:hideMark/>
          </w:tcPr>
          <w:p w:rsidR="003B11E6" w:rsidRPr="0086216E" w:rsidRDefault="003B11E6" w:rsidP="00241D8E">
            <w:pPr>
              <w:keepNext/>
              <w:jc w:val="right"/>
              <w:rPr>
                <w:sz w:val="18"/>
                <w:szCs w:val="18"/>
              </w:rPr>
            </w:pPr>
            <w:r w:rsidRPr="0086216E">
              <w:rPr>
                <w:sz w:val="18"/>
                <w:szCs w:val="18"/>
              </w:rPr>
              <w:t>3.5</w:t>
            </w:r>
          </w:p>
        </w:tc>
        <w:tc>
          <w:tcPr>
            <w:tcW w:w="992" w:type="dxa"/>
            <w:vAlign w:val="center"/>
          </w:tcPr>
          <w:p w:rsidR="003B11E6" w:rsidRPr="0086216E" w:rsidRDefault="003B11E6" w:rsidP="00241D8E">
            <w:pPr>
              <w:keepNext/>
              <w:jc w:val="right"/>
              <w:rPr>
                <w:sz w:val="18"/>
                <w:szCs w:val="18"/>
              </w:rPr>
            </w:pPr>
            <w:r w:rsidRPr="0086216E">
              <w:rPr>
                <w:sz w:val="18"/>
                <w:szCs w:val="18"/>
              </w:rPr>
              <w:t>(2.9 - 4.1)</w:t>
            </w:r>
          </w:p>
        </w:tc>
        <w:tc>
          <w:tcPr>
            <w:tcW w:w="567" w:type="dxa"/>
            <w:noWrap/>
            <w:vAlign w:val="center"/>
            <w:hideMark/>
          </w:tcPr>
          <w:p w:rsidR="003B11E6" w:rsidRPr="0086216E" w:rsidRDefault="003B11E6" w:rsidP="00241D8E">
            <w:pPr>
              <w:keepNext/>
              <w:jc w:val="right"/>
              <w:rPr>
                <w:sz w:val="18"/>
                <w:szCs w:val="18"/>
              </w:rPr>
            </w:pPr>
            <w:r w:rsidRPr="0086216E">
              <w:rPr>
                <w:sz w:val="18"/>
                <w:szCs w:val="18"/>
              </w:rPr>
              <w:t>2.0</w:t>
            </w:r>
          </w:p>
        </w:tc>
        <w:tc>
          <w:tcPr>
            <w:tcW w:w="1134" w:type="dxa"/>
            <w:vAlign w:val="center"/>
          </w:tcPr>
          <w:p w:rsidR="003B11E6" w:rsidRPr="0086216E" w:rsidRDefault="003B11E6" w:rsidP="00241D8E">
            <w:pPr>
              <w:keepNext/>
              <w:jc w:val="right"/>
              <w:rPr>
                <w:sz w:val="18"/>
                <w:szCs w:val="18"/>
              </w:rPr>
            </w:pPr>
            <w:r w:rsidRPr="0086216E">
              <w:rPr>
                <w:sz w:val="18"/>
                <w:szCs w:val="18"/>
              </w:rPr>
              <w:t>(1.6 - 2.5)</w:t>
            </w:r>
          </w:p>
        </w:tc>
      </w:tr>
      <w:tr w:rsidR="003B11E6" w:rsidRPr="0086216E" w:rsidTr="00300949">
        <w:tc>
          <w:tcPr>
            <w:tcW w:w="2694" w:type="dxa"/>
          </w:tcPr>
          <w:p w:rsidR="003B11E6" w:rsidRPr="0086216E" w:rsidRDefault="003B11E6" w:rsidP="00241D8E">
            <w:pPr>
              <w:keepNext/>
              <w:rPr>
                <w:sz w:val="18"/>
                <w:szCs w:val="18"/>
              </w:rPr>
            </w:pPr>
            <w:r w:rsidRPr="0086216E">
              <w:rPr>
                <w:sz w:val="18"/>
                <w:szCs w:val="18"/>
              </w:rPr>
              <w:t xml:space="preserve">   </w:t>
            </w:r>
            <w:r w:rsidR="00BE36FF">
              <w:rPr>
                <w:sz w:val="18"/>
                <w:szCs w:val="18"/>
              </w:rPr>
              <w:t>Māori</w:t>
            </w:r>
          </w:p>
        </w:tc>
        <w:tc>
          <w:tcPr>
            <w:tcW w:w="1559" w:type="dxa"/>
            <w:noWrap/>
            <w:vAlign w:val="center"/>
            <w:hideMark/>
          </w:tcPr>
          <w:p w:rsidR="003B11E6" w:rsidRPr="0086216E" w:rsidRDefault="003B11E6" w:rsidP="00241D8E">
            <w:pPr>
              <w:keepNext/>
              <w:jc w:val="right"/>
              <w:rPr>
                <w:sz w:val="18"/>
                <w:szCs w:val="18"/>
              </w:rPr>
            </w:pPr>
            <w:r w:rsidRPr="0086216E">
              <w:rPr>
                <w:sz w:val="18"/>
                <w:szCs w:val="18"/>
              </w:rPr>
              <w:t>4.7</w:t>
            </w:r>
          </w:p>
        </w:tc>
        <w:tc>
          <w:tcPr>
            <w:tcW w:w="992" w:type="dxa"/>
            <w:vAlign w:val="center"/>
          </w:tcPr>
          <w:p w:rsidR="003B11E6" w:rsidRPr="0086216E" w:rsidRDefault="003B11E6" w:rsidP="00241D8E">
            <w:pPr>
              <w:keepNext/>
              <w:jc w:val="right"/>
              <w:rPr>
                <w:sz w:val="18"/>
                <w:szCs w:val="18"/>
              </w:rPr>
            </w:pPr>
            <w:r w:rsidRPr="0086216E">
              <w:rPr>
                <w:sz w:val="18"/>
                <w:szCs w:val="18"/>
              </w:rPr>
              <w:t>(3.5 - 6.1)</w:t>
            </w:r>
          </w:p>
        </w:tc>
        <w:tc>
          <w:tcPr>
            <w:tcW w:w="567" w:type="dxa"/>
            <w:noWrap/>
            <w:vAlign w:val="center"/>
            <w:hideMark/>
          </w:tcPr>
          <w:p w:rsidR="003B11E6" w:rsidRPr="0086216E" w:rsidRDefault="003B11E6" w:rsidP="00241D8E">
            <w:pPr>
              <w:keepNext/>
              <w:jc w:val="right"/>
              <w:rPr>
                <w:sz w:val="18"/>
                <w:szCs w:val="18"/>
              </w:rPr>
            </w:pPr>
            <w:r w:rsidRPr="0086216E">
              <w:rPr>
                <w:sz w:val="18"/>
                <w:szCs w:val="18"/>
              </w:rPr>
              <w:t>7.3</w:t>
            </w:r>
          </w:p>
        </w:tc>
        <w:tc>
          <w:tcPr>
            <w:tcW w:w="992" w:type="dxa"/>
            <w:vAlign w:val="center"/>
          </w:tcPr>
          <w:p w:rsidR="003B11E6" w:rsidRPr="0086216E" w:rsidRDefault="003B11E6" w:rsidP="00241D8E">
            <w:pPr>
              <w:keepNext/>
              <w:jc w:val="right"/>
              <w:rPr>
                <w:sz w:val="18"/>
                <w:szCs w:val="18"/>
              </w:rPr>
            </w:pPr>
            <w:r w:rsidRPr="0086216E">
              <w:rPr>
                <w:sz w:val="18"/>
                <w:szCs w:val="18"/>
              </w:rPr>
              <w:t>(5.8 - 8.9)</w:t>
            </w:r>
          </w:p>
        </w:tc>
        <w:tc>
          <w:tcPr>
            <w:tcW w:w="567" w:type="dxa"/>
            <w:noWrap/>
            <w:vAlign w:val="center"/>
            <w:hideMark/>
          </w:tcPr>
          <w:p w:rsidR="003B11E6" w:rsidRPr="0086216E" w:rsidRDefault="003B11E6" w:rsidP="00241D8E">
            <w:pPr>
              <w:keepNext/>
              <w:jc w:val="right"/>
              <w:rPr>
                <w:sz w:val="18"/>
                <w:szCs w:val="18"/>
              </w:rPr>
            </w:pPr>
            <w:r w:rsidRPr="0086216E">
              <w:rPr>
                <w:sz w:val="18"/>
                <w:szCs w:val="18"/>
              </w:rPr>
              <w:t>7.3</w:t>
            </w:r>
          </w:p>
        </w:tc>
        <w:tc>
          <w:tcPr>
            <w:tcW w:w="1134" w:type="dxa"/>
            <w:vAlign w:val="center"/>
          </w:tcPr>
          <w:p w:rsidR="003B11E6" w:rsidRPr="0086216E" w:rsidRDefault="003B11E6" w:rsidP="00241D8E">
            <w:pPr>
              <w:keepNext/>
              <w:jc w:val="right"/>
              <w:rPr>
                <w:sz w:val="18"/>
                <w:szCs w:val="18"/>
              </w:rPr>
            </w:pPr>
            <w:r w:rsidRPr="0086216E">
              <w:rPr>
                <w:sz w:val="18"/>
                <w:szCs w:val="18"/>
              </w:rPr>
              <w:t>(5.7 - 9.2)</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Pacific</w:t>
            </w:r>
          </w:p>
        </w:tc>
        <w:tc>
          <w:tcPr>
            <w:tcW w:w="1559" w:type="dxa"/>
            <w:noWrap/>
            <w:vAlign w:val="center"/>
            <w:hideMark/>
          </w:tcPr>
          <w:p w:rsidR="003B11E6" w:rsidRPr="0086216E" w:rsidRDefault="003B11E6" w:rsidP="00300949">
            <w:pPr>
              <w:jc w:val="right"/>
              <w:rPr>
                <w:sz w:val="18"/>
                <w:szCs w:val="18"/>
              </w:rPr>
            </w:pPr>
            <w:r w:rsidRPr="0086216E">
              <w:rPr>
                <w:sz w:val="18"/>
                <w:szCs w:val="18"/>
              </w:rPr>
              <w:t>2.6</w:t>
            </w:r>
          </w:p>
        </w:tc>
        <w:tc>
          <w:tcPr>
            <w:tcW w:w="992" w:type="dxa"/>
            <w:vAlign w:val="center"/>
          </w:tcPr>
          <w:p w:rsidR="003B11E6" w:rsidRPr="0086216E" w:rsidRDefault="003B11E6" w:rsidP="00300949">
            <w:pPr>
              <w:jc w:val="right"/>
              <w:rPr>
                <w:sz w:val="18"/>
                <w:szCs w:val="18"/>
              </w:rPr>
            </w:pPr>
            <w:r w:rsidRPr="0086216E">
              <w:rPr>
                <w:sz w:val="18"/>
                <w:szCs w:val="18"/>
              </w:rPr>
              <w:t>(1.7 - 3.8)</w:t>
            </w:r>
          </w:p>
        </w:tc>
        <w:tc>
          <w:tcPr>
            <w:tcW w:w="567" w:type="dxa"/>
            <w:noWrap/>
            <w:vAlign w:val="center"/>
            <w:hideMark/>
          </w:tcPr>
          <w:p w:rsidR="003B11E6" w:rsidRPr="0086216E" w:rsidRDefault="003B11E6" w:rsidP="00300949">
            <w:pPr>
              <w:jc w:val="right"/>
              <w:rPr>
                <w:sz w:val="18"/>
                <w:szCs w:val="18"/>
              </w:rPr>
            </w:pPr>
            <w:r w:rsidRPr="0086216E">
              <w:rPr>
                <w:sz w:val="18"/>
                <w:szCs w:val="18"/>
              </w:rPr>
              <w:t>4.8</w:t>
            </w:r>
          </w:p>
        </w:tc>
        <w:tc>
          <w:tcPr>
            <w:tcW w:w="992" w:type="dxa"/>
            <w:vAlign w:val="center"/>
          </w:tcPr>
          <w:p w:rsidR="003B11E6" w:rsidRPr="0086216E" w:rsidRDefault="003B11E6" w:rsidP="00300949">
            <w:pPr>
              <w:jc w:val="right"/>
              <w:rPr>
                <w:sz w:val="18"/>
                <w:szCs w:val="18"/>
              </w:rPr>
            </w:pPr>
            <w:r w:rsidRPr="0086216E">
              <w:rPr>
                <w:sz w:val="18"/>
                <w:szCs w:val="18"/>
              </w:rPr>
              <w:t>(3.4 - 6.7)</w:t>
            </w:r>
          </w:p>
        </w:tc>
        <w:tc>
          <w:tcPr>
            <w:tcW w:w="567" w:type="dxa"/>
            <w:noWrap/>
            <w:vAlign w:val="center"/>
            <w:hideMark/>
          </w:tcPr>
          <w:p w:rsidR="003B11E6" w:rsidRPr="0086216E" w:rsidRDefault="003B11E6" w:rsidP="00300949">
            <w:pPr>
              <w:jc w:val="right"/>
              <w:rPr>
                <w:sz w:val="18"/>
                <w:szCs w:val="18"/>
              </w:rPr>
            </w:pPr>
            <w:r w:rsidRPr="0086216E">
              <w:rPr>
                <w:sz w:val="18"/>
                <w:szCs w:val="18"/>
              </w:rPr>
              <w:t>5.9</w:t>
            </w:r>
          </w:p>
        </w:tc>
        <w:tc>
          <w:tcPr>
            <w:tcW w:w="1134" w:type="dxa"/>
            <w:vAlign w:val="center"/>
          </w:tcPr>
          <w:p w:rsidR="003B11E6" w:rsidRPr="0086216E" w:rsidRDefault="003B11E6" w:rsidP="00300949">
            <w:pPr>
              <w:jc w:val="right"/>
              <w:rPr>
                <w:sz w:val="18"/>
                <w:szCs w:val="18"/>
              </w:rPr>
            </w:pPr>
            <w:r w:rsidRPr="0086216E">
              <w:rPr>
                <w:sz w:val="18"/>
                <w:szCs w:val="18"/>
              </w:rPr>
              <w:t>(4.1 - 8.2)</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Asian</w:t>
            </w:r>
          </w:p>
        </w:tc>
        <w:tc>
          <w:tcPr>
            <w:tcW w:w="1559" w:type="dxa"/>
            <w:noWrap/>
            <w:vAlign w:val="center"/>
            <w:hideMark/>
          </w:tcPr>
          <w:p w:rsidR="003B11E6" w:rsidRPr="0086216E" w:rsidRDefault="003B11E6" w:rsidP="00300949">
            <w:pPr>
              <w:jc w:val="right"/>
              <w:rPr>
                <w:sz w:val="18"/>
                <w:szCs w:val="18"/>
              </w:rPr>
            </w:pPr>
            <w:r w:rsidRPr="0086216E">
              <w:rPr>
                <w:sz w:val="18"/>
                <w:szCs w:val="18"/>
              </w:rPr>
              <w:t>1.8</w:t>
            </w:r>
          </w:p>
        </w:tc>
        <w:tc>
          <w:tcPr>
            <w:tcW w:w="992" w:type="dxa"/>
            <w:vAlign w:val="center"/>
          </w:tcPr>
          <w:p w:rsidR="003B11E6" w:rsidRPr="0086216E" w:rsidRDefault="003B11E6" w:rsidP="00300949">
            <w:pPr>
              <w:jc w:val="right"/>
              <w:rPr>
                <w:sz w:val="18"/>
                <w:szCs w:val="18"/>
              </w:rPr>
            </w:pPr>
            <w:r w:rsidRPr="0086216E">
              <w:rPr>
                <w:sz w:val="18"/>
                <w:szCs w:val="18"/>
              </w:rPr>
              <w:t>(1.0 - 3.0)</w:t>
            </w:r>
          </w:p>
        </w:tc>
        <w:tc>
          <w:tcPr>
            <w:tcW w:w="567" w:type="dxa"/>
            <w:noWrap/>
            <w:vAlign w:val="center"/>
            <w:hideMark/>
          </w:tcPr>
          <w:p w:rsidR="003B11E6" w:rsidRPr="0086216E" w:rsidRDefault="003B11E6" w:rsidP="00300949">
            <w:pPr>
              <w:jc w:val="right"/>
              <w:rPr>
                <w:sz w:val="18"/>
                <w:szCs w:val="18"/>
              </w:rPr>
            </w:pPr>
            <w:r w:rsidRPr="0086216E">
              <w:rPr>
                <w:sz w:val="18"/>
                <w:szCs w:val="18"/>
              </w:rPr>
              <w:t>2.2</w:t>
            </w:r>
          </w:p>
        </w:tc>
        <w:tc>
          <w:tcPr>
            <w:tcW w:w="992" w:type="dxa"/>
            <w:vAlign w:val="center"/>
          </w:tcPr>
          <w:p w:rsidR="003B11E6" w:rsidRPr="0086216E" w:rsidRDefault="003B11E6" w:rsidP="00300949">
            <w:pPr>
              <w:jc w:val="right"/>
              <w:rPr>
                <w:sz w:val="18"/>
                <w:szCs w:val="18"/>
              </w:rPr>
            </w:pPr>
            <w:r w:rsidRPr="0086216E">
              <w:rPr>
                <w:sz w:val="18"/>
                <w:szCs w:val="18"/>
              </w:rPr>
              <w:t>(1.3 - 3.5)</w:t>
            </w:r>
          </w:p>
        </w:tc>
        <w:tc>
          <w:tcPr>
            <w:tcW w:w="567" w:type="dxa"/>
            <w:noWrap/>
            <w:vAlign w:val="center"/>
            <w:hideMark/>
          </w:tcPr>
          <w:p w:rsidR="003B11E6" w:rsidRPr="0086216E" w:rsidRDefault="003B11E6" w:rsidP="00300949">
            <w:pPr>
              <w:jc w:val="right"/>
              <w:rPr>
                <w:sz w:val="18"/>
                <w:szCs w:val="18"/>
              </w:rPr>
            </w:pPr>
            <w:r w:rsidRPr="0086216E">
              <w:rPr>
                <w:sz w:val="18"/>
                <w:szCs w:val="18"/>
              </w:rPr>
              <w:t>1.8</w:t>
            </w:r>
          </w:p>
        </w:tc>
        <w:tc>
          <w:tcPr>
            <w:tcW w:w="1134" w:type="dxa"/>
            <w:vAlign w:val="center"/>
          </w:tcPr>
          <w:p w:rsidR="003B11E6" w:rsidRPr="0086216E" w:rsidRDefault="003B11E6" w:rsidP="00300949">
            <w:pPr>
              <w:jc w:val="right"/>
              <w:rPr>
                <w:sz w:val="18"/>
                <w:szCs w:val="18"/>
              </w:rPr>
            </w:pPr>
            <w:r w:rsidRPr="0086216E">
              <w:rPr>
                <w:sz w:val="18"/>
                <w:szCs w:val="18"/>
              </w:rPr>
              <w:t>(1.0 - 3.0)</w:t>
            </w:r>
          </w:p>
        </w:tc>
      </w:tr>
      <w:tr w:rsidR="003B11E6" w:rsidRPr="0086216E" w:rsidTr="00300949">
        <w:tc>
          <w:tcPr>
            <w:tcW w:w="2694" w:type="dxa"/>
          </w:tcPr>
          <w:p w:rsidR="003B11E6" w:rsidRPr="0086216E" w:rsidRDefault="003B11E6" w:rsidP="00300949">
            <w:pPr>
              <w:rPr>
                <w:b/>
                <w:bCs/>
                <w:sz w:val="18"/>
                <w:szCs w:val="18"/>
              </w:rPr>
            </w:pPr>
            <w:r w:rsidRPr="0086216E">
              <w:rPr>
                <w:b/>
                <w:bCs/>
                <w:sz w:val="18"/>
                <w:szCs w:val="18"/>
              </w:rPr>
              <w:t>Age group</w:t>
            </w:r>
          </w:p>
        </w:tc>
        <w:tc>
          <w:tcPr>
            <w:tcW w:w="1559"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1134" w:type="dxa"/>
            <w:vAlign w:val="center"/>
          </w:tcPr>
          <w:p w:rsidR="003B11E6" w:rsidRPr="0086216E" w:rsidRDefault="003B11E6" w:rsidP="00300949">
            <w:pPr>
              <w:jc w:val="right"/>
              <w:rPr>
                <w:sz w:val="18"/>
                <w:szCs w:val="18"/>
              </w:rPr>
            </w:pP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18 - 24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0.9</w:t>
            </w:r>
          </w:p>
        </w:tc>
        <w:tc>
          <w:tcPr>
            <w:tcW w:w="992" w:type="dxa"/>
            <w:vAlign w:val="center"/>
          </w:tcPr>
          <w:p w:rsidR="003B11E6" w:rsidRPr="0086216E" w:rsidRDefault="003B11E6" w:rsidP="00300949">
            <w:pPr>
              <w:jc w:val="right"/>
              <w:rPr>
                <w:sz w:val="18"/>
                <w:szCs w:val="18"/>
              </w:rPr>
            </w:pPr>
            <w:r w:rsidRPr="0086216E">
              <w:rPr>
                <w:sz w:val="18"/>
                <w:szCs w:val="18"/>
              </w:rPr>
              <w:t>(0.4 - 1.7)</w:t>
            </w:r>
          </w:p>
        </w:tc>
        <w:tc>
          <w:tcPr>
            <w:tcW w:w="567" w:type="dxa"/>
            <w:noWrap/>
            <w:vAlign w:val="center"/>
            <w:hideMark/>
          </w:tcPr>
          <w:p w:rsidR="003B11E6" w:rsidRPr="0086216E" w:rsidRDefault="003B11E6" w:rsidP="00300949">
            <w:pPr>
              <w:jc w:val="right"/>
              <w:rPr>
                <w:sz w:val="18"/>
                <w:szCs w:val="18"/>
              </w:rPr>
            </w:pPr>
            <w:r w:rsidRPr="0086216E">
              <w:rPr>
                <w:sz w:val="18"/>
                <w:szCs w:val="18"/>
              </w:rPr>
              <w:t>2.4</w:t>
            </w:r>
          </w:p>
        </w:tc>
        <w:tc>
          <w:tcPr>
            <w:tcW w:w="992" w:type="dxa"/>
            <w:vAlign w:val="center"/>
          </w:tcPr>
          <w:p w:rsidR="003B11E6" w:rsidRPr="0086216E" w:rsidRDefault="003B11E6" w:rsidP="00300949">
            <w:pPr>
              <w:jc w:val="right"/>
              <w:rPr>
                <w:sz w:val="18"/>
                <w:szCs w:val="18"/>
              </w:rPr>
            </w:pPr>
            <w:r w:rsidRPr="0086216E">
              <w:rPr>
                <w:sz w:val="18"/>
                <w:szCs w:val="18"/>
              </w:rPr>
              <w:t>(1.4 - 4.1)</w:t>
            </w:r>
          </w:p>
        </w:tc>
        <w:tc>
          <w:tcPr>
            <w:tcW w:w="567" w:type="dxa"/>
            <w:noWrap/>
            <w:vAlign w:val="center"/>
            <w:hideMark/>
          </w:tcPr>
          <w:p w:rsidR="003B11E6" w:rsidRPr="0086216E" w:rsidRDefault="003B11E6" w:rsidP="00300949">
            <w:pPr>
              <w:jc w:val="right"/>
              <w:rPr>
                <w:sz w:val="18"/>
                <w:szCs w:val="18"/>
              </w:rPr>
            </w:pPr>
            <w:r w:rsidRPr="0086216E">
              <w:rPr>
                <w:sz w:val="18"/>
                <w:szCs w:val="18"/>
              </w:rPr>
              <w:t>3.4</w:t>
            </w:r>
          </w:p>
        </w:tc>
        <w:tc>
          <w:tcPr>
            <w:tcW w:w="1134" w:type="dxa"/>
            <w:vAlign w:val="center"/>
          </w:tcPr>
          <w:p w:rsidR="003B11E6" w:rsidRPr="0086216E" w:rsidRDefault="003B11E6" w:rsidP="00300949">
            <w:pPr>
              <w:jc w:val="right"/>
              <w:rPr>
                <w:sz w:val="18"/>
                <w:szCs w:val="18"/>
              </w:rPr>
            </w:pPr>
            <w:r w:rsidRPr="0086216E">
              <w:rPr>
                <w:sz w:val="18"/>
                <w:szCs w:val="18"/>
              </w:rPr>
              <w:t>(2.1 - 5.3)</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25 - 34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1.7</w:t>
            </w:r>
          </w:p>
        </w:tc>
        <w:tc>
          <w:tcPr>
            <w:tcW w:w="992" w:type="dxa"/>
            <w:vAlign w:val="center"/>
          </w:tcPr>
          <w:p w:rsidR="003B11E6" w:rsidRPr="0086216E" w:rsidRDefault="003B11E6" w:rsidP="00300949">
            <w:pPr>
              <w:jc w:val="right"/>
              <w:rPr>
                <w:sz w:val="18"/>
                <w:szCs w:val="18"/>
              </w:rPr>
            </w:pPr>
            <w:r w:rsidRPr="0086216E">
              <w:rPr>
                <w:sz w:val="18"/>
                <w:szCs w:val="18"/>
              </w:rPr>
              <w:t>(0.9 - 2.9)</w:t>
            </w:r>
          </w:p>
        </w:tc>
        <w:tc>
          <w:tcPr>
            <w:tcW w:w="567" w:type="dxa"/>
            <w:noWrap/>
            <w:vAlign w:val="center"/>
            <w:hideMark/>
          </w:tcPr>
          <w:p w:rsidR="003B11E6" w:rsidRPr="0086216E" w:rsidRDefault="003B11E6" w:rsidP="00300949">
            <w:pPr>
              <w:jc w:val="right"/>
              <w:rPr>
                <w:sz w:val="18"/>
                <w:szCs w:val="18"/>
              </w:rPr>
            </w:pPr>
            <w:r w:rsidRPr="0086216E">
              <w:rPr>
                <w:sz w:val="18"/>
                <w:szCs w:val="18"/>
              </w:rPr>
              <w:t>4.2</w:t>
            </w:r>
          </w:p>
        </w:tc>
        <w:tc>
          <w:tcPr>
            <w:tcW w:w="992" w:type="dxa"/>
            <w:vAlign w:val="center"/>
          </w:tcPr>
          <w:p w:rsidR="003B11E6" w:rsidRPr="0086216E" w:rsidRDefault="003B11E6" w:rsidP="00300949">
            <w:pPr>
              <w:jc w:val="right"/>
              <w:rPr>
                <w:sz w:val="18"/>
                <w:szCs w:val="18"/>
              </w:rPr>
            </w:pPr>
            <w:r w:rsidRPr="0086216E">
              <w:rPr>
                <w:sz w:val="18"/>
                <w:szCs w:val="18"/>
              </w:rPr>
              <w:t>(2.8 - 6.0)</w:t>
            </w:r>
          </w:p>
        </w:tc>
        <w:tc>
          <w:tcPr>
            <w:tcW w:w="567" w:type="dxa"/>
            <w:noWrap/>
            <w:vAlign w:val="center"/>
            <w:hideMark/>
          </w:tcPr>
          <w:p w:rsidR="003B11E6" w:rsidRPr="0086216E" w:rsidRDefault="003B11E6" w:rsidP="00300949">
            <w:pPr>
              <w:jc w:val="right"/>
              <w:rPr>
                <w:sz w:val="18"/>
                <w:szCs w:val="18"/>
              </w:rPr>
            </w:pPr>
            <w:r w:rsidRPr="0086216E">
              <w:rPr>
                <w:sz w:val="18"/>
                <w:szCs w:val="18"/>
              </w:rPr>
              <w:t>4.2</w:t>
            </w:r>
          </w:p>
        </w:tc>
        <w:tc>
          <w:tcPr>
            <w:tcW w:w="1134" w:type="dxa"/>
            <w:vAlign w:val="center"/>
          </w:tcPr>
          <w:p w:rsidR="003B11E6" w:rsidRPr="0086216E" w:rsidRDefault="003B11E6" w:rsidP="00300949">
            <w:pPr>
              <w:jc w:val="right"/>
              <w:rPr>
                <w:sz w:val="18"/>
                <w:szCs w:val="18"/>
              </w:rPr>
            </w:pPr>
            <w:r w:rsidRPr="0086216E">
              <w:rPr>
                <w:sz w:val="18"/>
                <w:szCs w:val="18"/>
              </w:rPr>
              <w:t>(3.0 - 5.7)</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35 - 44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2.9</w:t>
            </w:r>
          </w:p>
        </w:tc>
        <w:tc>
          <w:tcPr>
            <w:tcW w:w="992" w:type="dxa"/>
            <w:vAlign w:val="center"/>
          </w:tcPr>
          <w:p w:rsidR="003B11E6" w:rsidRPr="0086216E" w:rsidRDefault="003B11E6" w:rsidP="00300949">
            <w:pPr>
              <w:jc w:val="right"/>
              <w:rPr>
                <w:sz w:val="18"/>
                <w:szCs w:val="18"/>
              </w:rPr>
            </w:pPr>
            <w:r w:rsidRPr="0086216E">
              <w:rPr>
                <w:sz w:val="18"/>
                <w:szCs w:val="18"/>
              </w:rPr>
              <w:t>(2.1 - 3.9)</w:t>
            </w:r>
          </w:p>
        </w:tc>
        <w:tc>
          <w:tcPr>
            <w:tcW w:w="567" w:type="dxa"/>
            <w:noWrap/>
            <w:vAlign w:val="center"/>
            <w:hideMark/>
          </w:tcPr>
          <w:p w:rsidR="003B11E6" w:rsidRPr="0086216E" w:rsidRDefault="003B11E6" w:rsidP="00300949">
            <w:pPr>
              <w:jc w:val="right"/>
              <w:rPr>
                <w:sz w:val="18"/>
                <w:szCs w:val="18"/>
              </w:rPr>
            </w:pPr>
            <w:r w:rsidRPr="0086216E">
              <w:rPr>
                <w:sz w:val="18"/>
                <w:szCs w:val="18"/>
              </w:rPr>
              <w:t>4.6</w:t>
            </w:r>
          </w:p>
        </w:tc>
        <w:tc>
          <w:tcPr>
            <w:tcW w:w="992" w:type="dxa"/>
            <w:vAlign w:val="center"/>
          </w:tcPr>
          <w:p w:rsidR="003B11E6" w:rsidRPr="0086216E" w:rsidRDefault="003B11E6" w:rsidP="00300949">
            <w:pPr>
              <w:jc w:val="right"/>
              <w:rPr>
                <w:sz w:val="18"/>
                <w:szCs w:val="18"/>
              </w:rPr>
            </w:pPr>
            <w:r w:rsidRPr="0086216E">
              <w:rPr>
                <w:sz w:val="18"/>
                <w:szCs w:val="18"/>
              </w:rPr>
              <w:t>(3.5 - 6.0)</w:t>
            </w:r>
          </w:p>
        </w:tc>
        <w:tc>
          <w:tcPr>
            <w:tcW w:w="567" w:type="dxa"/>
            <w:noWrap/>
            <w:vAlign w:val="center"/>
            <w:hideMark/>
          </w:tcPr>
          <w:p w:rsidR="003B11E6" w:rsidRPr="0086216E" w:rsidRDefault="003B11E6" w:rsidP="00300949">
            <w:pPr>
              <w:jc w:val="right"/>
              <w:rPr>
                <w:sz w:val="18"/>
                <w:szCs w:val="18"/>
              </w:rPr>
            </w:pPr>
            <w:r w:rsidRPr="0086216E">
              <w:rPr>
                <w:sz w:val="18"/>
                <w:szCs w:val="18"/>
              </w:rPr>
              <w:t>3.1</w:t>
            </w:r>
          </w:p>
        </w:tc>
        <w:tc>
          <w:tcPr>
            <w:tcW w:w="1134" w:type="dxa"/>
            <w:vAlign w:val="center"/>
          </w:tcPr>
          <w:p w:rsidR="003B11E6" w:rsidRPr="0086216E" w:rsidRDefault="003B11E6" w:rsidP="00300949">
            <w:pPr>
              <w:jc w:val="right"/>
              <w:rPr>
                <w:sz w:val="18"/>
                <w:szCs w:val="18"/>
              </w:rPr>
            </w:pPr>
            <w:r w:rsidRPr="0086216E">
              <w:rPr>
                <w:sz w:val="18"/>
                <w:szCs w:val="18"/>
              </w:rPr>
              <w:t>(2.2 - 4.3)</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45 - 54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2.7</w:t>
            </w:r>
          </w:p>
        </w:tc>
        <w:tc>
          <w:tcPr>
            <w:tcW w:w="992" w:type="dxa"/>
            <w:vAlign w:val="center"/>
          </w:tcPr>
          <w:p w:rsidR="003B11E6" w:rsidRPr="0086216E" w:rsidRDefault="003B11E6" w:rsidP="00300949">
            <w:pPr>
              <w:jc w:val="right"/>
              <w:rPr>
                <w:sz w:val="18"/>
                <w:szCs w:val="18"/>
              </w:rPr>
            </w:pPr>
            <w:r w:rsidRPr="0086216E">
              <w:rPr>
                <w:sz w:val="18"/>
                <w:szCs w:val="18"/>
              </w:rPr>
              <w:t>(1.8 - 3.7)</w:t>
            </w:r>
          </w:p>
        </w:tc>
        <w:tc>
          <w:tcPr>
            <w:tcW w:w="567" w:type="dxa"/>
            <w:noWrap/>
            <w:vAlign w:val="center"/>
            <w:hideMark/>
          </w:tcPr>
          <w:p w:rsidR="003B11E6" w:rsidRPr="0086216E" w:rsidRDefault="003B11E6" w:rsidP="00300949">
            <w:pPr>
              <w:jc w:val="right"/>
              <w:rPr>
                <w:sz w:val="18"/>
                <w:szCs w:val="18"/>
              </w:rPr>
            </w:pPr>
            <w:r w:rsidRPr="0086216E">
              <w:rPr>
                <w:sz w:val="18"/>
                <w:szCs w:val="18"/>
              </w:rPr>
              <w:t>4.4</w:t>
            </w:r>
          </w:p>
        </w:tc>
        <w:tc>
          <w:tcPr>
            <w:tcW w:w="992" w:type="dxa"/>
            <w:vAlign w:val="center"/>
          </w:tcPr>
          <w:p w:rsidR="003B11E6" w:rsidRPr="0086216E" w:rsidRDefault="003B11E6" w:rsidP="00300949">
            <w:pPr>
              <w:jc w:val="right"/>
              <w:rPr>
                <w:sz w:val="18"/>
                <w:szCs w:val="18"/>
              </w:rPr>
            </w:pPr>
            <w:r w:rsidRPr="0086216E">
              <w:rPr>
                <w:sz w:val="18"/>
                <w:szCs w:val="18"/>
              </w:rPr>
              <w:t>(3.1 - 5.9)</w:t>
            </w:r>
          </w:p>
        </w:tc>
        <w:tc>
          <w:tcPr>
            <w:tcW w:w="567" w:type="dxa"/>
            <w:noWrap/>
            <w:vAlign w:val="center"/>
            <w:hideMark/>
          </w:tcPr>
          <w:p w:rsidR="003B11E6" w:rsidRPr="0086216E" w:rsidRDefault="003B11E6" w:rsidP="00300949">
            <w:pPr>
              <w:jc w:val="right"/>
              <w:rPr>
                <w:sz w:val="18"/>
                <w:szCs w:val="18"/>
              </w:rPr>
            </w:pPr>
            <w:r w:rsidRPr="0086216E">
              <w:rPr>
                <w:sz w:val="18"/>
                <w:szCs w:val="18"/>
              </w:rPr>
              <w:t>1.4</w:t>
            </w:r>
          </w:p>
        </w:tc>
        <w:tc>
          <w:tcPr>
            <w:tcW w:w="1134" w:type="dxa"/>
            <w:vAlign w:val="center"/>
          </w:tcPr>
          <w:p w:rsidR="003B11E6" w:rsidRPr="0086216E" w:rsidRDefault="003B11E6" w:rsidP="00300949">
            <w:pPr>
              <w:jc w:val="right"/>
              <w:rPr>
                <w:sz w:val="18"/>
                <w:szCs w:val="18"/>
              </w:rPr>
            </w:pPr>
            <w:r w:rsidRPr="0086216E">
              <w:rPr>
                <w:sz w:val="18"/>
                <w:szCs w:val="18"/>
              </w:rPr>
              <w:t>(0.9 - 2.1)</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55 - 64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3.2</w:t>
            </w:r>
          </w:p>
        </w:tc>
        <w:tc>
          <w:tcPr>
            <w:tcW w:w="992" w:type="dxa"/>
            <w:vAlign w:val="center"/>
          </w:tcPr>
          <w:p w:rsidR="003B11E6" w:rsidRPr="0086216E" w:rsidRDefault="003B11E6" w:rsidP="00300949">
            <w:pPr>
              <w:jc w:val="right"/>
              <w:rPr>
                <w:sz w:val="18"/>
                <w:szCs w:val="18"/>
              </w:rPr>
            </w:pPr>
            <w:r w:rsidRPr="0086216E">
              <w:rPr>
                <w:sz w:val="18"/>
                <w:szCs w:val="18"/>
              </w:rPr>
              <w:t>(2.1 - 4.7)</w:t>
            </w:r>
          </w:p>
        </w:tc>
        <w:tc>
          <w:tcPr>
            <w:tcW w:w="567" w:type="dxa"/>
            <w:noWrap/>
            <w:vAlign w:val="center"/>
            <w:hideMark/>
          </w:tcPr>
          <w:p w:rsidR="003B11E6" w:rsidRPr="0086216E" w:rsidRDefault="003B11E6" w:rsidP="00300949">
            <w:pPr>
              <w:jc w:val="right"/>
              <w:rPr>
                <w:sz w:val="18"/>
                <w:szCs w:val="18"/>
              </w:rPr>
            </w:pPr>
            <w:r w:rsidRPr="0086216E">
              <w:rPr>
                <w:sz w:val="18"/>
                <w:szCs w:val="18"/>
              </w:rPr>
              <w:t>3.3</w:t>
            </w:r>
          </w:p>
        </w:tc>
        <w:tc>
          <w:tcPr>
            <w:tcW w:w="992" w:type="dxa"/>
            <w:vAlign w:val="center"/>
          </w:tcPr>
          <w:p w:rsidR="003B11E6" w:rsidRPr="0086216E" w:rsidRDefault="003B11E6" w:rsidP="00300949">
            <w:pPr>
              <w:jc w:val="right"/>
              <w:rPr>
                <w:sz w:val="18"/>
                <w:szCs w:val="18"/>
              </w:rPr>
            </w:pPr>
            <w:r w:rsidRPr="0086216E">
              <w:rPr>
                <w:sz w:val="18"/>
                <w:szCs w:val="18"/>
              </w:rPr>
              <w:t>(2.0 - 5.2)</w:t>
            </w:r>
          </w:p>
        </w:tc>
        <w:tc>
          <w:tcPr>
            <w:tcW w:w="567" w:type="dxa"/>
            <w:noWrap/>
            <w:vAlign w:val="center"/>
            <w:hideMark/>
          </w:tcPr>
          <w:p w:rsidR="003B11E6" w:rsidRPr="0086216E" w:rsidRDefault="003B11E6" w:rsidP="00300949">
            <w:pPr>
              <w:jc w:val="right"/>
              <w:rPr>
                <w:sz w:val="18"/>
                <w:szCs w:val="18"/>
              </w:rPr>
            </w:pPr>
            <w:r w:rsidRPr="0086216E">
              <w:rPr>
                <w:sz w:val="18"/>
                <w:szCs w:val="18"/>
              </w:rPr>
              <w:t>1.3</w:t>
            </w:r>
          </w:p>
        </w:tc>
        <w:tc>
          <w:tcPr>
            <w:tcW w:w="1134" w:type="dxa"/>
            <w:vAlign w:val="center"/>
          </w:tcPr>
          <w:p w:rsidR="003B11E6" w:rsidRPr="0086216E" w:rsidRDefault="003B11E6" w:rsidP="00300949">
            <w:pPr>
              <w:jc w:val="right"/>
              <w:rPr>
                <w:sz w:val="18"/>
                <w:szCs w:val="18"/>
              </w:rPr>
            </w:pPr>
            <w:r w:rsidRPr="0086216E">
              <w:rPr>
                <w:sz w:val="18"/>
                <w:szCs w:val="18"/>
              </w:rPr>
              <w:t>(0.5 - 2.8)</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65+ years</w:t>
            </w:r>
          </w:p>
        </w:tc>
        <w:tc>
          <w:tcPr>
            <w:tcW w:w="1559" w:type="dxa"/>
            <w:noWrap/>
            <w:vAlign w:val="center"/>
            <w:hideMark/>
          </w:tcPr>
          <w:p w:rsidR="003B11E6" w:rsidRPr="0086216E" w:rsidRDefault="003B11E6" w:rsidP="00300949">
            <w:pPr>
              <w:jc w:val="right"/>
              <w:rPr>
                <w:sz w:val="18"/>
                <w:szCs w:val="18"/>
              </w:rPr>
            </w:pPr>
            <w:r w:rsidRPr="0086216E">
              <w:rPr>
                <w:sz w:val="18"/>
                <w:szCs w:val="18"/>
              </w:rPr>
              <w:t>1.5</w:t>
            </w:r>
          </w:p>
        </w:tc>
        <w:tc>
          <w:tcPr>
            <w:tcW w:w="992" w:type="dxa"/>
            <w:vAlign w:val="center"/>
          </w:tcPr>
          <w:p w:rsidR="003B11E6" w:rsidRPr="0086216E" w:rsidRDefault="003B11E6" w:rsidP="00300949">
            <w:pPr>
              <w:jc w:val="right"/>
              <w:rPr>
                <w:sz w:val="18"/>
                <w:szCs w:val="18"/>
              </w:rPr>
            </w:pPr>
            <w:r w:rsidRPr="0086216E">
              <w:rPr>
                <w:sz w:val="18"/>
                <w:szCs w:val="18"/>
              </w:rPr>
              <w:t>(0.9 - 2.3)</w:t>
            </w:r>
          </w:p>
        </w:tc>
        <w:tc>
          <w:tcPr>
            <w:tcW w:w="567" w:type="dxa"/>
            <w:noWrap/>
            <w:vAlign w:val="center"/>
            <w:hideMark/>
          </w:tcPr>
          <w:p w:rsidR="003B11E6" w:rsidRPr="0086216E" w:rsidRDefault="003B11E6" w:rsidP="00300949">
            <w:pPr>
              <w:jc w:val="right"/>
              <w:rPr>
                <w:sz w:val="18"/>
                <w:szCs w:val="18"/>
              </w:rPr>
            </w:pPr>
            <w:r w:rsidRPr="0086216E">
              <w:rPr>
                <w:sz w:val="18"/>
                <w:szCs w:val="18"/>
              </w:rPr>
              <w:t>2.0</w:t>
            </w:r>
          </w:p>
        </w:tc>
        <w:tc>
          <w:tcPr>
            <w:tcW w:w="992" w:type="dxa"/>
            <w:vAlign w:val="center"/>
          </w:tcPr>
          <w:p w:rsidR="003B11E6" w:rsidRPr="0086216E" w:rsidRDefault="003B11E6" w:rsidP="00300949">
            <w:pPr>
              <w:jc w:val="right"/>
              <w:rPr>
                <w:sz w:val="18"/>
                <w:szCs w:val="18"/>
              </w:rPr>
            </w:pPr>
            <w:r w:rsidRPr="0086216E">
              <w:rPr>
                <w:sz w:val="18"/>
                <w:szCs w:val="18"/>
              </w:rPr>
              <w:t>(1.3 - 3.0)</w:t>
            </w:r>
          </w:p>
        </w:tc>
        <w:tc>
          <w:tcPr>
            <w:tcW w:w="567" w:type="dxa"/>
            <w:noWrap/>
            <w:vAlign w:val="center"/>
            <w:hideMark/>
          </w:tcPr>
          <w:p w:rsidR="003B11E6" w:rsidRPr="0086216E" w:rsidRDefault="003B11E6" w:rsidP="00300949">
            <w:pPr>
              <w:jc w:val="right"/>
              <w:rPr>
                <w:sz w:val="18"/>
                <w:szCs w:val="18"/>
              </w:rPr>
            </w:pPr>
            <w:r w:rsidRPr="0086216E">
              <w:rPr>
                <w:sz w:val="18"/>
                <w:szCs w:val="18"/>
              </w:rPr>
              <w:t>0.7</w:t>
            </w:r>
          </w:p>
        </w:tc>
        <w:tc>
          <w:tcPr>
            <w:tcW w:w="1134" w:type="dxa"/>
            <w:vAlign w:val="center"/>
          </w:tcPr>
          <w:p w:rsidR="003B11E6" w:rsidRPr="0086216E" w:rsidRDefault="003B11E6" w:rsidP="00300949">
            <w:pPr>
              <w:jc w:val="right"/>
              <w:rPr>
                <w:sz w:val="18"/>
                <w:szCs w:val="18"/>
              </w:rPr>
            </w:pPr>
            <w:r w:rsidRPr="0086216E">
              <w:rPr>
                <w:sz w:val="18"/>
                <w:szCs w:val="18"/>
              </w:rPr>
              <w:t>(0.3 - 1.4)</w:t>
            </w:r>
          </w:p>
        </w:tc>
      </w:tr>
    </w:tbl>
    <w:p w:rsidR="003B11E6" w:rsidRDefault="003B11E6" w:rsidP="003B11E6">
      <w:pPr>
        <w:rPr>
          <w:sz w:val="20"/>
          <w:szCs w:val="20"/>
        </w:rPr>
      </w:pPr>
    </w:p>
    <w:tbl>
      <w:tblPr>
        <w:tblStyle w:val="LightShading2"/>
        <w:tblW w:w="8505" w:type="dxa"/>
        <w:tblInd w:w="108" w:type="dxa"/>
        <w:tblLayout w:type="fixed"/>
        <w:tblLook w:val="0620" w:firstRow="1" w:lastRow="0" w:firstColumn="0" w:lastColumn="0" w:noHBand="1" w:noVBand="1"/>
      </w:tblPr>
      <w:tblGrid>
        <w:gridCol w:w="2694"/>
        <w:gridCol w:w="1559"/>
        <w:gridCol w:w="992"/>
        <w:gridCol w:w="567"/>
        <w:gridCol w:w="992"/>
        <w:gridCol w:w="567"/>
        <w:gridCol w:w="1134"/>
      </w:tblGrid>
      <w:tr w:rsidR="003B11E6" w:rsidRPr="0086216E" w:rsidTr="00300949">
        <w:trPr>
          <w:cnfStyle w:val="100000000000" w:firstRow="1" w:lastRow="0" w:firstColumn="0" w:lastColumn="0" w:oddVBand="0" w:evenVBand="0" w:oddHBand="0" w:evenHBand="0" w:firstRowFirstColumn="0" w:firstRowLastColumn="0" w:lastRowFirstColumn="0" w:lastRowLastColumn="0"/>
          <w:tblHeader/>
        </w:trPr>
        <w:tc>
          <w:tcPr>
            <w:tcW w:w="2694" w:type="dxa"/>
            <w:vMerge w:val="restart"/>
            <w:vAlign w:val="bottom"/>
          </w:tcPr>
          <w:p w:rsidR="003B11E6" w:rsidRPr="0086216E" w:rsidRDefault="003B11E6" w:rsidP="00300949">
            <w:pPr>
              <w:spacing w:after="20"/>
              <w:rPr>
                <w:sz w:val="18"/>
                <w:szCs w:val="18"/>
              </w:rPr>
            </w:pPr>
            <w:r w:rsidRPr="0086216E">
              <w:rPr>
                <w:sz w:val="18"/>
                <w:szCs w:val="18"/>
              </w:rPr>
              <w:t>Demographic variables</w:t>
            </w:r>
          </w:p>
        </w:tc>
        <w:tc>
          <w:tcPr>
            <w:tcW w:w="5811" w:type="dxa"/>
            <w:gridSpan w:val="6"/>
            <w:noWrap/>
          </w:tcPr>
          <w:p w:rsidR="003B11E6" w:rsidRPr="0086216E" w:rsidRDefault="003B11E6" w:rsidP="00300949">
            <w:pPr>
              <w:spacing w:after="20"/>
              <w:jc w:val="center"/>
              <w:rPr>
                <w:sz w:val="18"/>
                <w:szCs w:val="18"/>
              </w:rPr>
            </w:pPr>
            <w:r w:rsidRPr="0086216E">
              <w:rPr>
                <w:sz w:val="18"/>
                <w:szCs w:val="18"/>
              </w:rPr>
              <w:t>People who may have or have had a problem with gambling % (95% CI)</w:t>
            </w:r>
          </w:p>
        </w:tc>
      </w:tr>
      <w:tr w:rsidR="003B11E6" w:rsidRPr="0086216E" w:rsidTr="00300949">
        <w:trPr>
          <w:cnfStyle w:val="100000000000" w:firstRow="1" w:lastRow="0" w:firstColumn="0" w:lastColumn="0" w:oddVBand="0" w:evenVBand="0" w:oddHBand="0" w:evenHBand="0" w:firstRowFirstColumn="0" w:firstRowLastColumn="0" w:lastRowFirstColumn="0" w:lastRowLastColumn="0"/>
          <w:tblHeader/>
        </w:trPr>
        <w:tc>
          <w:tcPr>
            <w:tcW w:w="2694" w:type="dxa"/>
            <w:vMerge/>
            <w:tcBorders>
              <w:bottom w:val="single" w:sz="4" w:space="0" w:color="auto"/>
            </w:tcBorders>
          </w:tcPr>
          <w:p w:rsidR="003B11E6" w:rsidRPr="0086216E" w:rsidRDefault="003B11E6" w:rsidP="00300949">
            <w:pPr>
              <w:spacing w:after="20"/>
              <w:rPr>
                <w:sz w:val="18"/>
                <w:szCs w:val="18"/>
              </w:rPr>
            </w:pPr>
          </w:p>
        </w:tc>
        <w:tc>
          <w:tcPr>
            <w:tcW w:w="2551" w:type="dxa"/>
            <w:gridSpan w:val="2"/>
            <w:tcBorders>
              <w:bottom w:val="single" w:sz="4" w:space="0" w:color="auto"/>
            </w:tcBorders>
            <w:noWrap/>
            <w:vAlign w:val="center"/>
          </w:tcPr>
          <w:p w:rsidR="003B11E6" w:rsidRPr="0086216E" w:rsidRDefault="003B11E6" w:rsidP="00300949">
            <w:pPr>
              <w:spacing w:after="20"/>
              <w:jc w:val="center"/>
              <w:rPr>
                <w:b w:val="0"/>
                <w:sz w:val="18"/>
                <w:szCs w:val="18"/>
              </w:rPr>
            </w:pPr>
            <w:r w:rsidRPr="0086216E">
              <w:rPr>
                <w:sz w:val="18"/>
                <w:szCs w:val="18"/>
              </w:rPr>
              <w:t>Brother</w:t>
            </w:r>
          </w:p>
        </w:tc>
        <w:tc>
          <w:tcPr>
            <w:tcW w:w="1559" w:type="dxa"/>
            <w:gridSpan w:val="2"/>
            <w:tcBorders>
              <w:bottom w:val="single" w:sz="4" w:space="0" w:color="auto"/>
            </w:tcBorders>
            <w:noWrap/>
            <w:vAlign w:val="center"/>
          </w:tcPr>
          <w:p w:rsidR="003B11E6" w:rsidRPr="0086216E" w:rsidRDefault="003B11E6" w:rsidP="00300949">
            <w:pPr>
              <w:spacing w:after="20"/>
              <w:jc w:val="center"/>
              <w:rPr>
                <w:b w:val="0"/>
                <w:sz w:val="18"/>
                <w:szCs w:val="18"/>
              </w:rPr>
            </w:pPr>
            <w:r w:rsidRPr="0086216E">
              <w:rPr>
                <w:sz w:val="18"/>
                <w:szCs w:val="18"/>
              </w:rPr>
              <w:t>Sister</w:t>
            </w:r>
          </w:p>
        </w:tc>
        <w:tc>
          <w:tcPr>
            <w:tcW w:w="1701" w:type="dxa"/>
            <w:gridSpan w:val="2"/>
            <w:tcBorders>
              <w:bottom w:val="single" w:sz="4" w:space="0" w:color="auto"/>
            </w:tcBorders>
            <w:noWrap/>
            <w:vAlign w:val="center"/>
          </w:tcPr>
          <w:p w:rsidR="003B11E6" w:rsidRPr="0086216E" w:rsidRDefault="003B11E6" w:rsidP="00300949">
            <w:pPr>
              <w:spacing w:after="20"/>
              <w:jc w:val="center"/>
              <w:rPr>
                <w:b w:val="0"/>
                <w:sz w:val="18"/>
                <w:szCs w:val="18"/>
              </w:rPr>
            </w:pPr>
            <w:r w:rsidRPr="0086216E">
              <w:rPr>
                <w:sz w:val="18"/>
                <w:szCs w:val="18"/>
              </w:rPr>
              <w:t>Son/daughter</w:t>
            </w:r>
          </w:p>
        </w:tc>
      </w:tr>
      <w:tr w:rsidR="003B11E6" w:rsidRPr="0086216E" w:rsidTr="00300949">
        <w:tc>
          <w:tcPr>
            <w:tcW w:w="2694" w:type="dxa"/>
            <w:tcBorders>
              <w:top w:val="single" w:sz="4" w:space="0" w:color="auto"/>
            </w:tcBorders>
          </w:tcPr>
          <w:p w:rsidR="003B11E6" w:rsidRPr="0086216E" w:rsidRDefault="003B11E6" w:rsidP="00300949">
            <w:pPr>
              <w:spacing w:before="60"/>
              <w:rPr>
                <w:sz w:val="18"/>
                <w:szCs w:val="18"/>
              </w:rPr>
            </w:pPr>
            <w:r w:rsidRPr="0086216E">
              <w:rPr>
                <w:sz w:val="18"/>
                <w:szCs w:val="18"/>
              </w:rPr>
              <w:t>Total</w:t>
            </w:r>
          </w:p>
        </w:tc>
        <w:tc>
          <w:tcPr>
            <w:tcW w:w="1559" w:type="dxa"/>
            <w:tcBorders>
              <w:top w:val="single" w:sz="4" w:space="0" w:color="auto"/>
            </w:tcBorders>
            <w:noWrap/>
            <w:vAlign w:val="center"/>
            <w:hideMark/>
          </w:tcPr>
          <w:p w:rsidR="003B11E6" w:rsidRPr="0086216E" w:rsidRDefault="003B11E6" w:rsidP="00300949">
            <w:pPr>
              <w:spacing w:before="60"/>
              <w:jc w:val="right"/>
              <w:rPr>
                <w:sz w:val="18"/>
                <w:szCs w:val="18"/>
              </w:rPr>
            </w:pPr>
            <w:r w:rsidRPr="0086216E">
              <w:rPr>
                <w:sz w:val="18"/>
                <w:szCs w:val="18"/>
              </w:rPr>
              <w:t>2.7</w:t>
            </w:r>
          </w:p>
        </w:tc>
        <w:tc>
          <w:tcPr>
            <w:tcW w:w="992"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(2.2 - 3.2)</w:t>
            </w:r>
          </w:p>
        </w:tc>
        <w:tc>
          <w:tcPr>
            <w:tcW w:w="567" w:type="dxa"/>
            <w:tcBorders>
              <w:top w:val="single" w:sz="4" w:space="0" w:color="auto"/>
            </w:tcBorders>
            <w:noWrap/>
            <w:vAlign w:val="center"/>
            <w:hideMark/>
          </w:tcPr>
          <w:p w:rsidR="003B11E6" w:rsidRPr="0086216E" w:rsidRDefault="003B11E6" w:rsidP="00300949">
            <w:pPr>
              <w:spacing w:before="60"/>
              <w:jc w:val="right"/>
              <w:rPr>
                <w:sz w:val="18"/>
                <w:szCs w:val="18"/>
              </w:rPr>
            </w:pPr>
            <w:r w:rsidRPr="0086216E">
              <w:rPr>
                <w:sz w:val="18"/>
                <w:szCs w:val="18"/>
              </w:rPr>
              <w:t>1.4</w:t>
            </w:r>
          </w:p>
        </w:tc>
        <w:tc>
          <w:tcPr>
            <w:tcW w:w="992"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(1.1 - 1.7)</w:t>
            </w:r>
          </w:p>
        </w:tc>
        <w:tc>
          <w:tcPr>
            <w:tcW w:w="567" w:type="dxa"/>
            <w:tcBorders>
              <w:top w:val="single" w:sz="4" w:space="0" w:color="auto"/>
            </w:tcBorders>
            <w:noWrap/>
            <w:vAlign w:val="center"/>
            <w:hideMark/>
          </w:tcPr>
          <w:p w:rsidR="003B11E6" w:rsidRPr="0086216E" w:rsidRDefault="003B11E6" w:rsidP="00300949">
            <w:pPr>
              <w:spacing w:before="60"/>
              <w:jc w:val="right"/>
              <w:rPr>
                <w:sz w:val="18"/>
                <w:szCs w:val="18"/>
              </w:rPr>
            </w:pPr>
            <w:r w:rsidRPr="0086216E">
              <w:rPr>
                <w:sz w:val="18"/>
                <w:szCs w:val="18"/>
              </w:rPr>
              <w:t>1.1</w:t>
            </w:r>
          </w:p>
        </w:tc>
        <w:tc>
          <w:tcPr>
            <w:tcW w:w="1134"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(0.9 - 1.4)</w:t>
            </w:r>
          </w:p>
        </w:tc>
      </w:tr>
      <w:tr w:rsidR="003B11E6" w:rsidRPr="0086216E" w:rsidTr="00300949">
        <w:tc>
          <w:tcPr>
            <w:tcW w:w="2694" w:type="dxa"/>
          </w:tcPr>
          <w:p w:rsidR="003B11E6" w:rsidRPr="0086216E" w:rsidRDefault="003B11E6" w:rsidP="00300949">
            <w:pPr>
              <w:rPr>
                <w:b/>
                <w:bCs/>
                <w:sz w:val="18"/>
                <w:szCs w:val="18"/>
              </w:rPr>
            </w:pPr>
            <w:r w:rsidRPr="0086216E">
              <w:rPr>
                <w:b/>
                <w:bCs/>
                <w:sz w:val="18"/>
                <w:szCs w:val="18"/>
              </w:rPr>
              <w:t>Gender</w:t>
            </w:r>
          </w:p>
        </w:tc>
        <w:tc>
          <w:tcPr>
            <w:tcW w:w="1559"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1134" w:type="dxa"/>
            <w:vAlign w:val="center"/>
          </w:tcPr>
          <w:p w:rsidR="003B11E6" w:rsidRPr="0086216E" w:rsidRDefault="003B11E6" w:rsidP="00300949">
            <w:pPr>
              <w:jc w:val="right"/>
              <w:rPr>
                <w:sz w:val="18"/>
                <w:szCs w:val="18"/>
              </w:rPr>
            </w:pP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Male</w:t>
            </w:r>
          </w:p>
        </w:tc>
        <w:tc>
          <w:tcPr>
            <w:tcW w:w="1559" w:type="dxa"/>
            <w:noWrap/>
            <w:vAlign w:val="center"/>
            <w:hideMark/>
          </w:tcPr>
          <w:p w:rsidR="003B11E6" w:rsidRPr="0086216E" w:rsidRDefault="003B11E6" w:rsidP="00300949">
            <w:pPr>
              <w:jc w:val="right"/>
              <w:rPr>
                <w:sz w:val="18"/>
                <w:szCs w:val="18"/>
              </w:rPr>
            </w:pPr>
            <w:r w:rsidRPr="0086216E">
              <w:rPr>
                <w:sz w:val="18"/>
                <w:szCs w:val="18"/>
              </w:rPr>
              <w:t>2.7</w:t>
            </w:r>
          </w:p>
        </w:tc>
        <w:tc>
          <w:tcPr>
            <w:tcW w:w="992" w:type="dxa"/>
            <w:vAlign w:val="center"/>
          </w:tcPr>
          <w:p w:rsidR="003B11E6" w:rsidRPr="0086216E" w:rsidRDefault="003B11E6" w:rsidP="00300949">
            <w:pPr>
              <w:jc w:val="right"/>
              <w:rPr>
                <w:sz w:val="18"/>
                <w:szCs w:val="18"/>
              </w:rPr>
            </w:pPr>
            <w:r w:rsidRPr="0086216E">
              <w:rPr>
                <w:sz w:val="18"/>
                <w:szCs w:val="18"/>
              </w:rPr>
              <w:t>(2.0 - 3.4)</w:t>
            </w:r>
          </w:p>
        </w:tc>
        <w:tc>
          <w:tcPr>
            <w:tcW w:w="567" w:type="dxa"/>
            <w:noWrap/>
            <w:vAlign w:val="center"/>
            <w:hideMark/>
          </w:tcPr>
          <w:p w:rsidR="003B11E6" w:rsidRPr="0086216E" w:rsidRDefault="003B11E6" w:rsidP="00300949">
            <w:pPr>
              <w:jc w:val="right"/>
              <w:rPr>
                <w:sz w:val="18"/>
                <w:szCs w:val="18"/>
              </w:rPr>
            </w:pPr>
            <w:r w:rsidRPr="0086216E">
              <w:rPr>
                <w:sz w:val="18"/>
                <w:szCs w:val="18"/>
              </w:rPr>
              <w:t>0.8</w:t>
            </w:r>
          </w:p>
        </w:tc>
        <w:tc>
          <w:tcPr>
            <w:tcW w:w="992" w:type="dxa"/>
            <w:vAlign w:val="center"/>
          </w:tcPr>
          <w:p w:rsidR="003B11E6" w:rsidRPr="0086216E" w:rsidRDefault="003B11E6" w:rsidP="00300949">
            <w:pPr>
              <w:jc w:val="right"/>
              <w:rPr>
                <w:sz w:val="18"/>
                <w:szCs w:val="18"/>
              </w:rPr>
            </w:pPr>
            <w:r w:rsidRPr="0086216E">
              <w:rPr>
                <w:sz w:val="18"/>
                <w:szCs w:val="18"/>
              </w:rPr>
              <w:t>(0.5 - 1.2)</w:t>
            </w:r>
          </w:p>
        </w:tc>
        <w:tc>
          <w:tcPr>
            <w:tcW w:w="567" w:type="dxa"/>
            <w:noWrap/>
            <w:vAlign w:val="center"/>
            <w:hideMark/>
          </w:tcPr>
          <w:p w:rsidR="003B11E6" w:rsidRPr="0086216E" w:rsidRDefault="003B11E6" w:rsidP="00300949">
            <w:pPr>
              <w:jc w:val="right"/>
              <w:rPr>
                <w:sz w:val="18"/>
                <w:szCs w:val="18"/>
              </w:rPr>
            </w:pPr>
            <w:r w:rsidRPr="0086216E">
              <w:rPr>
                <w:sz w:val="18"/>
                <w:szCs w:val="18"/>
              </w:rPr>
              <w:t>0.8</w:t>
            </w:r>
          </w:p>
        </w:tc>
        <w:tc>
          <w:tcPr>
            <w:tcW w:w="1134" w:type="dxa"/>
            <w:vAlign w:val="center"/>
          </w:tcPr>
          <w:p w:rsidR="003B11E6" w:rsidRPr="0086216E" w:rsidRDefault="003B11E6" w:rsidP="00300949">
            <w:pPr>
              <w:jc w:val="right"/>
              <w:rPr>
                <w:sz w:val="18"/>
                <w:szCs w:val="18"/>
              </w:rPr>
            </w:pPr>
            <w:r w:rsidRPr="0086216E">
              <w:rPr>
                <w:sz w:val="18"/>
                <w:szCs w:val="18"/>
              </w:rPr>
              <w:t>(0.5 - 1.2)</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Female</w:t>
            </w:r>
          </w:p>
        </w:tc>
        <w:tc>
          <w:tcPr>
            <w:tcW w:w="1559" w:type="dxa"/>
            <w:noWrap/>
            <w:vAlign w:val="center"/>
            <w:hideMark/>
          </w:tcPr>
          <w:p w:rsidR="003B11E6" w:rsidRPr="0086216E" w:rsidRDefault="003B11E6" w:rsidP="00300949">
            <w:pPr>
              <w:jc w:val="right"/>
              <w:rPr>
                <w:sz w:val="18"/>
                <w:szCs w:val="18"/>
              </w:rPr>
            </w:pPr>
            <w:r w:rsidRPr="0086216E">
              <w:rPr>
                <w:sz w:val="18"/>
                <w:szCs w:val="18"/>
              </w:rPr>
              <w:t>2.7</w:t>
            </w:r>
          </w:p>
        </w:tc>
        <w:tc>
          <w:tcPr>
            <w:tcW w:w="992" w:type="dxa"/>
            <w:vAlign w:val="center"/>
          </w:tcPr>
          <w:p w:rsidR="003B11E6" w:rsidRPr="0086216E" w:rsidRDefault="003B11E6" w:rsidP="00300949">
            <w:pPr>
              <w:jc w:val="right"/>
              <w:rPr>
                <w:sz w:val="18"/>
                <w:szCs w:val="18"/>
              </w:rPr>
            </w:pPr>
            <w:r w:rsidRPr="0086216E">
              <w:rPr>
                <w:sz w:val="18"/>
                <w:szCs w:val="18"/>
              </w:rPr>
              <w:t>(2.2 - 3.4)</w:t>
            </w:r>
          </w:p>
        </w:tc>
        <w:tc>
          <w:tcPr>
            <w:tcW w:w="567" w:type="dxa"/>
            <w:noWrap/>
            <w:vAlign w:val="center"/>
            <w:hideMark/>
          </w:tcPr>
          <w:p w:rsidR="003B11E6" w:rsidRPr="0086216E" w:rsidRDefault="003B11E6" w:rsidP="00300949">
            <w:pPr>
              <w:jc w:val="right"/>
              <w:rPr>
                <w:sz w:val="18"/>
                <w:szCs w:val="18"/>
              </w:rPr>
            </w:pPr>
            <w:r w:rsidRPr="0086216E">
              <w:rPr>
                <w:sz w:val="18"/>
                <w:szCs w:val="18"/>
              </w:rPr>
              <w:t>1.9</w:t>
            </w:r>
          </w:p>
        </w:tc>
        <w:tc>
          <w:tcPr>
            <w:tcW w:w="992" w:type="dxa"/>
            <w:vAlign w:val="center"/>
          </w:tcPr>
          <w:p w:rsidR="003B11E6" w:rsidRPr="0086216E" w:rsidRDefault="003B11E6" w:rsidP="00300949">
            <w:pPr>
              <w:jc w:val="right"/>
              <w:rPr>
                <w:sz w:val="18"/>
                <w:szCs w:val="18"/>
              </w:rPr>
            </w:pPr>
            <w:r w:rsidRPr="0086216E">
              <w:rPr>
                <w:sz w:val="18"/>
                <w:szCs w:val="18"/>
              </w:rPr>
              <w:t>(1.4 - 2.4)</w:t>
            </w:r>
          </w:p>
        </w:tc>
        <w:tc>
          <w:tcPr>
            <w:tcW w:w="567" w:type="dxa"/>
            <w:noWrap/>
            <w:vAlign w:val="center"/>
            <w:hideMark/>
          </w:tcPr>
          <w:p w:rsidR="003B11E6" w:rsidRPr="0086216E" w:rsidRDefault="003B11E6" w:rsidP="00300949">
            <w:pPr>
              <w:jc w:val="right"/>
              <w:rPr>
                <w:sz w:val="18"/>
                <w:szCs w:val="18"/>
              </w:rPr>
            </w:pPr>
            <w:r w:rsidRPr="0086216E">
              <w:rPr>
                <w:sz w:val="18"/>
                <w:szCs w:val="18"/>
              </w:rPr>
              <w:t>1.4</w:t>
            </w:r>
          </w:p>
        </w:tc>
        <w:tc>
          <w:tcPr>
            <w:tcW w:w="1134" w:type="dxa"/>
            <w:vAlign w:val="center"/>
          </w:tcPr>
          <w:p w:rsidR="003B11E6" w:rsidRPr="0086216E" w:rsidRDefault="003B11E6" w:rsidP="00300949">
            <w:pPr>
              <w:jc w:val="right"/>
              <w:rPr>
                <w:sz w:val="18"/>
                <w:szCs w:val="18"/>
              </w:rPr>
            </w:pPr>
            <w:r w:rsidRPr="0086216E">
              <w:rPr>
                <w:sz w:val="18"/>
                <w:szCs w:val="18"/>
              </w:rPr>
              <w:t>(1.1 - 1.9)</w:t>
            </w:r>
          </w:p>
        </w:tc>
      </w:tr>
      <w:tr w:rsidR="003B11E6" w:rsidRPr="0086216E" w:rsidTr="00300949">
        <w:tc>
          <w:tcPr>
            <w:tcW w:w="2694" w:type="dxa"/>
          </w:tcPr>
          <w:p w:rsidR="003B11E6" w:rsidRPr="0086216E" w:rsidRDefault="003B11E6" w:rsidP="00300949">
            <w:pPr>
              <w:rPr>
                <w:b/>
                <w:bCs/>
                <w:sz w:val="18"/>
                <w:szCs w:val="18"/>
              </w:rPr>
            </w:pPr>
            <w:r w:rsidRPr="0086216E">
              <w:rPr>
                <w:b/>
                <w:bCs/>
                <w:sz w:val="18"/>
                <w:szCs w:val="18"/>
              </w:rPr>
              <w:t>Ethnic group</w:t>
            </w:r>
          </w:p>
        </w:tc>
        <w:tc>
          <w:tcPr>
            <w:tcW w:w="1559"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1134" w:type="dxa"/>
            <w:vAlign w:val="center"/>
          </w:tcPr>
          <w:p w:rsidR="003B11E6" w:rsidRPr="0086216E" w:rsidRDefault="003B11E6" w:rsidP="00300949">
            <w:pPr>
              <w:jc w:val="right"/>
              <w:rPr>
                <w:sz w:val="18"/>
                <w:szCs w:val="18"/>
              </w:rPr>
            </w:pP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European/Other</w:t>
            </w:r>
          </w:p>
        </w:tc>
        <w:tc>
          <w:tcPr>
            <w:tcW w:w="1559" w:type="dxa"/>
            <w:noWrap/>
            <w:vAlign w:val="center"/>
            <w:hideMark/>
          </w:tcPr>
          <w:p w:rsidR="003B11E6" w:rsidRPr="0086216E" w:rsidRDefault="003B11E6" w:rsidP="00300949">
            <w:pPr>
              <w:jc w:val="right"/>
              <w:rPr>
                <w:sz w:val="18"/>
                <w:szCs w:val="18"/>
              </w:rPr>
            </w:pPr>
            <w:r w:rsidRPr="0086216E">
              <w:rPr>
                <w:sz w:val="18"/>
                <w:szCs w:val="18"/>
              </w:rPr>
              <w:t>2.7</w:t>
            </w:r>
          </w:p>
        </w:tc>
        <w:tc>
          <w:tcPr>
            <w:tcW w:w="992" w:type="dxa"/>
            <w:vAlign w:val="center"/>
          </w:tcPr>
          <w:p w:rsidR="003B11E6" w:rsidRPr="0086216E" w:rsidRDefault="003B11E6" w:rsidP="00300949">
            <w:pPr>
              <w:jc w:val="right"/>
              <w:rPr>
                <w:sz w:val="18"/>
                <w:szCs w:val="18"/>
              </w:rPr>
            </w:pPr>
            <w:r w:rsidRPr="0086216E">
              <w:rPr>
                <w:sz w:val="18"/>
                <w:szCs w:val="18"/>
              </w:rPr>
              <w:t>(2.2 - 3.3)</w:t>
            </w:r>
          </w:p>
        </w:tc>
        <w:tc>
          <w:tcPr>
            <w:tcW w:w="567" w:type="dxa"/>
            <w:noWrap/>
            <w:vAlign w:val="center"/>
            <w:hideMark/>
          </w:tcPr>
          <w:p w:rsidR="003B11E6" w:rsidRPr="0086216E" w:rsidRDefault="003B11E6" w:rsidP="00300949">
            <w:pPr>
              <w:jc w:val="right"/>
              <w:rPr>
                <w:sz w:val="18"/>
                <w:szCs w:val="18"/>
              </w:rPr>
            </w:pPr>
            <w:r w:rsidRPr="0086216E">
              <w:rPr>
                <w:sz w:val="18"/>
                <w:szCs w:val="18"/>
              </w:rPr>
              <w:t>1.0</w:t>
            </w:r>
          </w:p>
        </w:tc>
        <w:tc>
          <w:tcPr>
            <w:tcW w:w="992" w:type="dxa"/>
            <w:vAlign w:val="center"/>
          </w:tcPr>
          <w:p w:rsidR="003B11E6" w:rsidRPr="0086216E" w:rsidRDefault="003B11E6" w:rsidP="00300949">
            <w:pPr>
              <w:jc w:val="right"/>
              <w:rPr>
                <w:sz w:val="18"/>
                <w:szCs w:val="18"/>
              </w:rPr>
            </w:pPr>
            <w:r w:rsidRPr="0086216E">
              <w:rPr>
                <w:sz w:val="18"/>
                <w:szCs w:val="18"/>
              </w:rPr>
              <w:t>(0.7 - 1.3)</w:t>
            </w:r>
          </w:p>
        </w:tc>
        <w:tc>
          <w:tcPr>
            <w:tcW w:w="567" w:type="dxa"/>
            <w:noWrap/>
            <w:vAlign w:val="center"/>
            <w:hideMark/>
          </w:tcPr>
          <w:p w:rsidR="003B11E6" w:rsidRPr="0086216E" w:rsidRDefault="003B11E6" w:rsidP="00300949">
            <w:pPr>
              <w:jc w:val="right"/>
              <w:rPr>
                <w:sz w:val="18"/>
                <w:szCs w:val="18"/>
              </w:rPr>
            </w:pPr>
            <w:r w:rsidRPr="0086216E">
              <w:rPr>
                <w:sz w:val="18"/>
                <w:szCs w:val="18"/>
              </w:rPr>
              <w:t>1.3</w:t>
            </w:r>
          </w:p>
        </w:tc>
        <w:tc>
          <w:tcPr>
            <w:tcW w:w="1134" w:type="dxa"/>
            <w:vAlign w:val="center"/>
          </w:tcPr>
          <w:p w:rsidR="003B11E6" w:rsidRPr="0086216E" w:rsidRDefault="003B11E6" w:rsidP="00300949">
            <w:pPr>
              <w:jc w:val="right"/>
              <w:rPr>
                <w:sz w:val="18"/>
                <w:szCs w:val="18"/>
              </w:rPr>
            </w:pPr>
            <w:r w:rsidRPr="0086216E">
              <w:rPr>
                <w:sz w:val="18"/>
                <w:szCs w:val="18"/>
              </w:rPr>
              <w:t>(1.0 - 1.7)</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w:t>
            </w:r>
            <w:r w:rsidR="00BE36FF">
              <w:rPr>
                <w:sz w:val="18"/>
                <w:szCs w:val="18"/>
              </w:rPr>
              <w:t>Māori</w:t>
            </w:r>
          </w:p>
        </w:tc>
        <w:tc>
          <w:tcPr>
            <w:tcW w:w="1559" w:type="dxa"/>
            <w:noWrap/>
            <w:vAlign w:val="center"/>
            <w:hideMark/>
          </w:tcPr>
          <w:p w:rsidR="003B11E6" w:rsidRPr="0086216E" w:rsidRDefault="003B11E6" w:rsidP="00300949">
            <w:pPr>
              <w:jc w:val="right"/>
              <w:rPr>
                <w:sz w:val="18"/>
                <w:szCs w:val="18"/>
              </w:rPr>
            </w:pPr>
            <w:r w:rsidRPr="0086216E">
              <w:rPr>
                <w:sz w:val="18"/>
                <w:szCs w:val="18"/>
              </w:rPr>
              <w:t>5.8</w:t>
            </w:r>
          </w:p>
        </w:tc>
        <w:tc>
          <w:tcPr>
            <w:tcW w:w="992" w:type="dxa"/>
            <w:vAlign w:val="center"/>
          </w:tcPr>
          <w:p w:rsidR="003B11E6" w:rsidRPr="0086216E" w:rsidRDefault="003B11E6" w:rsidP="00300949">
            <w:pPr>
              <w:jc w:val="right"/>
              <w:rPr>
                <w:sz w:val="18"/>
                <w:szCs w:val="18"/>
              </w:rPr>
            </w:pPr>
            <w:r w:rsidRPr="0086216E">
              <w:rPr>
                <w:sz w:val="18"/>
                <w:szCs w:val="18"/>
              </w:rPr>
              <w:t>(4.4 - 7.5)</w:t>
            </w:r>
          </w:p>
        </w:tc>
        <w:tc>
          <w:tcPr>
            <w:tcW w:w="567" w:type="dxa"/>
            <w:noWrap/>
            <w:vAlign w:val="center"/>
            <w:hideMark/>
          </w:tcPr>
          <w:p w:rsidR="003B11E6" w:rsidRPr="0086216E" w:rsidRDefault="003B11E6" w:rsidP="00300949">
            <w:pPr>
              <w:jc w:val="right"/>
              <w:rPr>
                <w:sz w:val="18"/>
                <w:szCs w:val="18"/>
              </w:rPr>
            </w:pPr>
            <w:r w:rsidRPr="0086216E">
              <w:rPr>
                <w:sz w:val="18"/>
                <w:szCs w:val="18"/>
              </w:rPr>
              <w:t>5.2</w:t>
            </w:r>
          </w:p>
        </w:tc>
        <w:tc>
          <w:tcPr>
            <w:tcW w:w="992" w:type="dxa"/>
            <w:vAlign w:val="center"/>
          </w:tcPr>
          <w:p w:rsidR="003B11E6" w:rsidRPr="0086216E" w:rsidRDefault="003B11E6" w:rsidP="00300949">
            <w:pPr>
              <w:jc w:val="right"/>
              <w:rPr>
                <w:sz w:val="18"/>
                <w:szCs w:val="18"/>
              </w:rPr>
            </w:pPr>
            <w:r w:rsidRPr="0086216E">
              <w:rPr>
                <w:sz w:val="18"/>
                <w:szCs w:val="18"/>
              </w:rPr>
              <w:t>(4.0 - 6.6)</w:t>
            </w:r>
          </w:p>
        </w:tc>
        <w:tc>
          <w:tcPr>
            <w:tcW w:w="567" w:type="dxa"/>
            <w:noWrap/>
            <w:vAlign w:val="center"/>
            <w:hideMark/>
          </w:tcPr>
          <w:p w:rsidR="003B11E6" w:rsidRPr="0086216E" w:rsidRDefault="003B11E6" w:rsidP="00300949">
            <w:pPr>
              <w:jc w:val="right"/>
              <w:rPr>
                <w:sz w:val="18"/>
                <w:szCs w:val="18"/>
              </w:rPr>
            </w:pPr>
            <w:r w:rsidRPr="0086216E">
              <w:rPr>
                <w:sz w:val="18"/>
                <w:szCs w:val="18"/>
              </w:rPr>
              <w:t>1.2</w:t>
            </w:r>
          </w:p>
        </w:tc>
        <w:tc>
          <w:tcPr>
            <w:tcW w:w="1134" w:type="dxa"/>
            <w:vAlign w:val="center"/>
          </w:tcPr>
          <w:p w:rsidR="003B11E6" w:rsidRPr="0086216E" w:rsidRDefault="003B11E6" w:rsidP="00300949">
            <w:pPr>
              <w:jc w:val="right"/>
              <w:rPr>
                <w:sz w:val="18"/>
                <w:szCs w:val="18"/>
              </w:rPr>
            </w:pPr>
            <w:r w:rsidRPr="0086216E">
              <w:rPr>
                <w:sz w:val="18"/>
                <w:szCs w:val="18"/>
              </w:rPr>
              <w:t>(0.7 - 1.8)</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Pacific</w:t>
            </w:r>
          </w:p>
        </w:tc>
        <w:tc>
          <w:tcPr>
            <w:tcW w:w="1559" w:type="dxa"/>
            <w:noWrap/>
            <w:vAlign w:val="center"/>
            <w:hideMark/>
          </w:tcPr>
          <w:p w:rsidR="003B11E6" w:rsidRPr="0086216E" w:rsidRDefault="003B11E6" w:rsidP="00300949">
            <w:pPr>
              <w:jc w:val="right"/>
              <w:rPr>
                <w:sz w:val="18"/>
                <w:szCs w:val="18"/>
              </w:rPr>
            </w:pPr>
            <w:r w:rsidRPr="0086216E">
              <w:rPr>
                <w:sz w:val="18"/>
                <w:szCs w:val="18"/>
              </w:rPr>
              <w:t>2.9</w:t>
            </w:r>
          </w:p>
        </w:tc>
        <w:tc>
          <w:tcPr>
            <w:tcW w:w="992" w:type="dxa"/>
            <w:vAlign w:val="center"/>
          </w:tcPr>
          <w:p w:rsidR="003B11E6" w:rsidRPr="0086216E" w:rsidRDefault="003B11E6" w:rsidP="00300949">
            <w:pPr>
              <w:jc w:val="right"/>
              <w:rPr>
                <w:sz w:val="18"/>
                <w:szCs w:val="18"/>
              </w:rPr>
            </w:pPr>
            <w:r w:rsidRPr="0086216E">
              <w:rPr>
                <w:sz w:val="18"/>
                <w:szCs w:val="18"/>
              </w:rPr>
              <w:t>(1.8 - 4.5)</w:t>
            </w:r>
          </w:p>
        </w:tc>
        <w:tc>
          <w:tcPr>
            <w:tcW w:w="567" w:type="dxa"/>
            <w:noWrap/>
            <w:vAlign w:val="center"/>
            <w:hideMark/>
          </w:tcPr>
          <w:p w:rsidR="003B11E6" w:rsidRPr="0086216E" w:rsidRDefault="003B11E6" w:rsidP="00300949">
            <w:pPr>
              <w:jc w:val="right"/>
              <w:rPr>
                <w:sz w:val="18"/>
                <w:szCs w:val="18"/>
              </w:rPr>
            </w:pPr>
            <w:r w:rsidRPr="0086216E">
              <w:rPr>
                <w:sz w:val="18"/>
                <w:szCs w:val="18"/>
              </w:rPr>
              <w:t>2.9</w:t>
            </w:r>
          </w:p>
        </w:tc>
        <w:tc>
          <w:tcPr>
            <w:tcW w:w="992" w:type="dxa"/>
            <w:vAlign w:val="center"/>
          </w:tcPr>
          <w:p w:rsidR="003B11E6" w:rsidRPr="0086216E" w:rsidRDefault="003B11E6" w:rsidP="00300949">
            <w:pPr>
              <w:jc w:val="right"/>
              <w:rPr>
                <w:sz w:val="18"/>
                <w:szCs w:val="18"/>
              </w:rPr>
            </w:pPr>
            <w:r w:rsidRPr="0086216E">
              <w:rPr>
                <w:sz w:val="18"/>
                <w:szCs w:val="18"/>
              </w:rPr>
              <w:t>(1.9 - 4.2)</w:t>
            </w:r>
          </w:p>
        </w:tc>
        <w:tc>
          <w:tcPr>
            <w:tcW w:w="567" w:type="dxa"/>
            <w:noWrap/>
            <w:vAlign w:val="center"/>
            <w:hideMark/>
          </w:tcPr>
          <w:p w:rsidR="003B11E6" w:rsidRPr="0086216E" w:rsidRDefault="003B11E6" w:rsidP="00300949">
            <w:pPr>
              <w:jc w:val="right"/>
              <w:rPr>
                <w:sz w:val="18"/>
                <w:szCs w:val="18"/>
              </w:rPr>
            </w:pPr>
            <w:r w:rsidRPr="0086216E">
              <w:rPr>
                <w:sz w:val="18"/>
                <w:szCs w:val="18"/>
              </w:rPr>
              <w:t>0.1</w:t>
            </w:r>
          </w:p>
        </w:tc>
        <w:tc>
          <w:tcPr>
            <w:tcW w:w="1134" w:type="dxa"/>
            <w:vAlign w:val="center"/>
          </w:tcPr>
          <w:p w:rsidR="003B11E6" w:rsidRPr="0086216E" w:rsidRDefault="003B11E6" w:rsidP="00300949">
            <w:pPr>
              <w:jc w:val="right"/>
              <w:rPr>
                <w:sz w:val="18"/>
                <w:szCs w:val="18"/>
              </w:rPr>
            </w:pPr>
            <w:r w:rsidRPr="0086216E">
              <w:rPr>
                <w:sz w:val="18"/>
                <w:szCs w:val="18"/>
              </w:rPr>
              <w:t>(0.0 - 0.3)</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Asian</w:t>
            </w:r>
          </w:p>
        </w:tc>
        <w:tc>
          <w:tcPr>
            <w:tcW w:w="1559" w:type="dxa"/>
            <w:noWrap/>
            <w:vAlign w:val="center"/>
            <w:hideMark/>
          </w:tcPr>
          <w:p w:rsidR="003B11E6" w:rsidRPr="0086216E" w:rsidRDefault="003B11E6" w:rsidP="00300949">
            <w:pPr>
              <w:jc w:val="right"/>
              <w:rPr>
                <w:sz w:val="18"/>
                <w:szCs w:val="18"/>
              </w:rPr>
            </w:pPr>
            <w:r w:rsidRPr="0086216E">
              <w:rPr>
                <w:sz w:val="18"/>
                <w:szCs w:val="18"/>
              </w:rPr>
              <w:t>1.4</w:t>
            </w:r>
          </w:p>
        </w:tc>
        <w:tc>
          <w:tcPr>
            <w:tcW w:w="992" w:type="dxa"/>
            <w:vAlign w:val="center"/>
          </w:tcPr>
          <w:p w:rsidR="003B11E6" w:rsidRPr="0086216E" w:rsidRDefault="003B11E6" w:rsidP="00300949">
            <w:pPr>
              <w:jc w:val="right"/>
              <w:rPr>
                <w:sz w:val="18"/>
                <w:szCs w:val="18"/>
              </w:rPr>
            </w:pPr>
            <w:r w:rsidRPr="0086216E">
              <w:rPr>
                <w:sz w:val="18"/>
                <w:szCs w:val="18"/>
              </w:rPr>
              <w:t>(0.7 - 2.5)</w:t>
            </w:r>
          </w:p>
        </w:tc>
        <w:tc>
          <w:tcPr>
            <w:tcW w:w="567" w:type="dxa"/>
            <w:noWrap/>
            <w:vAlign w:val="center"/>
            <w:hideMark/>
          </w:tcPr>
          <w:p w:rsidR="003B11E6" w:rsidRPr="0086216E" w:rsidRDefault="003B11E6" w:rsidP="00300949">
            <w:pPr>
              <w:jc w:val="right"/>
              <w:rPr>
                <w:sz w:val="18"/>
                <w:szCs w:val="18"/>
              </w:rPr>
            </w:pPr>
            <w:r w:rsidRPr="0086216E">
              <w:rPr>
                <w:sz w:val="18"/>
                <w:szCs w:val="18"/>
              </w:rPr>
              <w:t>0.7</w:t>
            </w:r>
          </w:p>
        </w:tc>
        <w:tc>
          <w:tcPr>
            <w:tcW w:w="992" w:type="dxa"/>
            <w:vAlign w:val="center"/>
          </w:tcPr>
          <w:p w:rsidR="003B11E6" w:rsidRPr="0086216E" w:rsidRDefault="003B11E6" w:rsidP="00300949">
            <w:pPr>
              <w:jc w:val="right"/>
              <w:rPr>
                <w:sz w:val="18"/>
                <w:szCs w:val="18"/>
              </w:rPr>
            </w:pPr>
            <w:r w:rsidRPr="0086216E">
              <w:rPr>
                <w:sz w:val="18"/>
                <w:szCs w:val="18"/>
              </w:rPr>
              <w:t>(0.2 - 1.6)</w:t>
            </w:r>
          </w:p>
        </w:tc>
        <w:tc>
          <w:tcPr>
            <w:tcW w:w="567" w:type="dxa"/>
            <w:noWrap/>
            <w:vAlign w:val="center"/>
            <w:hideMark/>
          </w:tcPr>
          <w:p w:rsidR="003B11E6" w:rsidRPr="0086216E" w:rsidRDefault="003B11E6" w:rsidP="00300949">
            <w:pPr>
              <w:jc w:val="right"/>
              <w:rPr>
                <w:sz w:val="18"/>
                <w:szCs w:val="18"/>
              </w:rPr>
            </w:pPr>
            <w:r w:rsidRPr="0086216E">
              <w:rPr>
                <w:sz w:val="18"/>
                <w:szCs w:val="18"/>
              </w:rPr>
              <w:t>0.5</w:t>
            </w:r>
          </w:p>
        </w:tc>
        <w:tc>
          <w:tcPr>
            <w:tcW w:w="1134" w:type="dxa"/>
            <w:vAlign w:val="center"/>
          </w:tcPr>
          <w:p w:rsidR="003B11E6" w:rsidRPr="0086216E" w:rsidRDefault="003B11E6" w:rsidP="00300949">
            <w:pPr>
              <w:jc w:val="right"/>
              <w:rPr>
                <w:sz w:val="18"/>
                <w:szCs w:val="18"/>
              </w:rPr>
            </w:pPr>
            <w:r w:rsidRPr="0086216E">
              <w:rPr>
                <w:sz w:val="18"/>
                <w:szCs w:val="18"/>
              </w:rPr>
              <w:t>(0.1 - 1.2)</w:t>
            </w:r>
          </w:p>
        </w:tc>
      </w:tr>
      <w:tr w:rsidR="003B11E6" w:rsidRPr="0086216E" w:rsidTr="00300949">
        <w:tc>
          <w:tcPr>
            <w:tcW w:w="2694" w:type="dxa"/>
          </w:tcPr>
          <w:p w:rsidR="003B11E6" w:rsidRPr="0086216E" w:rsidRDefault="003B11E6" w:rsidP="00300949">
            <w:pPr>
              <w:rPr>
                <w:b/>
                <w:bCs/>
                <w:sz w:val="18"/>
                <w:szCs w:val="18"/>
              </w:rPr>
            </w:pPr>
            <w:r w:rsidRPr="0086216E">
              <w:rPr>
                <w:b/>
                <w:bCs/>
                <w:sz w:val="18"/>
                <w:szCs w:val="18"/>
              </w:rPr>
              <w:t>Age group</w:t>
            </w:r>
          </w:p>
        </w:tc>
        <w:tc>
          <w:tcPr>
            <w:tcW w:w="1559"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noWrap/>
            <w:vAlign w:val="center"/>
            <w:hideMark/>
          </w:tcPr>
          <w:p w:rsidR="003B11E6" w:rsidRPr="0086216E" w:rsidRDefault="003B11E6" w:rsidP="00300949">
            <w:pPr>
              <w:jc w:val="right"/>
              <w:rPr>
                <w:sz w:val="18"/>
                <w:szCs w:val="18"/>
              </w:rPr>
            </w:pPr>
          </w:p>
        </w:tc>
        <w:tc>
          <w:tcPr>
            <w:tcW w:w="1134" w:type="dxa"/>
            <w:vAlign w:val="center"/>
          </w:tcPr>
          <w:p w:rsidR="003B11E6" w:rsidRPr="0086216E" w:rsidRDefault="003B11E6" w:rsidP="00300949">
            <w:pPr>
              <w:jc w:val="right"/>
              <w:rPr>
                <w:sz w:val="18"/>
                <w:szCs w:val="18"/>
              </w:rPr>
            </w:pP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18 - 24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1.7</w:t>
            </w:r>
          </w:p>
        </w:tc>
        <w:tc>
          <w:tcPr>
            <w:tcW w:w="992" w:type="dxa"/>
            <w:vAlign w:val="center"/>
          </w:tcPr>
          <w:p w:rsidR="003B11E6" w:rsidRPr="0086216E" w:rsidRDefault="003B11E6" w:rsidP="00300949">
            <w:pPr>
              <w:jc w:val="right"/>
              <w:rPr>
                <w:sz w:val="18"/>
                <w:szCs w:val="18"/>
              </w:rPr>
            </w:pPr>
            <w:r w:rsidRPr="0086216E">
              <w:rPr>
                <w:sz w:val="18"/>
                <w:szCs w:val="18"/>
              </w:rPr>
              <w:t>(0.8 - 3.2)</w:t>
            </w:r>
          </w:p>
        </w:tc>
        <w:tc>
          <w:tcPr>
            <w:tcW w:w="567" w:type="dxa"/>
            <w:noWrap/>
            <w:vAlign w:val="center"/>
            <w:hideMark/>
          </w:tcPr>
          <w:p w:rsidR="003B11E6" w:rsidRPr="0086216E" w:rsidRDefault="003B11E6" w:rsidP="00300949">
            <w:pPr>
              <w:jc w:val="right"/>
              <w:rPr>
                <w:sz w:val="18"/>
                <w:szCs w:val="18"/>
              </w:rPr>
            </w:pPr>
            <w:r w:rsidRPr="0086216E">
              <w:rPr>
                <w:sz w:val="18"/>
                <w:szCs w:val="18"/>
              </w:rPr>
              <w:t>0.5</w:t>
            </w:r>
          </w:p>
        </w:tc>
        <w:tc>
          <w:tcPr>
            <w:tcW w:w="992" w:type="dxa"/>
            <w:vAlign w:val="center"/>
          </w:tcPr>
          <w:p w:rsidR="003B11E6" w:rsidRPr="0086216E" w:rsidRDefault="003B11E6" w:rsidP="00300949">
            <w:pPr>
              <w:jc w:val="right"/>
              <w:rPr>
                <w:sz w:val="18"/>
                <w:szCs w:val="18"/>
              </w:rPr>
            </w:pPr>
            <w:r w:rsidRPr="0086216E">
              <w:rPr>
                <w:sz w:val="18"/>
                <w:szCs w:val="18"/>
              </w:rPr>
              <w:t>(0.2 - 1.2)</w:t>
            </w:r>
          </w:p>
        </w:tc>
        <w:tc>
          <w:tcPr>
            <w:tcW w:w="567" w:type="dxa"/>
            <w:noWrap/>
            <w:vAlign w:val="center"/>
            <w:hideMark/>
          </w:tcPr>
          <w:p w:rsidR="003B11E6" w:rsidRPr="0086216E" w:rsidRDefault="003B11E6" w:rsidP="00300949">
            <w:pPr>
              <w:jc w:val="right"/>
              <w:rPr>
                <w:sz w:val="18"/>
                <w:szCs w:val="18"/>
              </w:rPr>
            </w:pPr>
            <w:r w:rsidRPr="0086216E">
              <w:rPr>
                <w:sz w:val="18"/>
                <w:szCs w:val="18"/>
              </w:rPr>
              <w:t>-</w:t>
            </w:r>
          </w:p>
        </w:tc>
        <w:tc>
          <w:tcPr>
            <w:tcW w:w="1134" w:type="dxa"/>
            <w:vAlign w:val="center"/>
          </w:tcPr>
          <w:p w:rsidR="003B11E6" w:rsidRPr="0086216E" w:rsidRDefault="003B11E6" w:rsidP="00300949">
            <w:pPr>
              <w:jc w:val="right"/>
              <w:rPr>
                <w:sz w:val="18"/>
                <w:szCs w:val="18"/>
              </w:rPr>
            </w:pPr>
            <w:r w:rsidRPr="0086216E">
              <w:rPr>
                <w:sz w:val="18"/>
                <w:szCs w:val="18"/>
              </w:rPr>
              <w:t>-</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25 - 34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2.8</w:t>
            </w:r>
          </w:p>
        </w:tc>
        <w:tc>
          <w:tcPr>
            <w:tcW w:w="992" w:type="dxa"/>
            <w:vAlign w:val="center"/>
          </w:tcPr>
          <w:p w:rsidR="003B11E6" w:rsidRPr="0086216E" w:rsidRDefault="003B11E6" w:rsidP="00300949">
            <w:pPr>
              <w:jc w:val="right"/>
              <w:rPr>
                <w:sz w:val="18"/>
                <w:szCs w:val="18"/>
              </w:rPr>
            </w:pPr>
            <w:r w:rsidRPr="0086216E">
              <w:rPr>
                <w:sz w:val="18"/>
                <w:szCs w:val="18"/>
              </w:rPr>
              <w:t>(1.7 - 4.2)</w:t>
            </w:r>
          </w:p>
        </w:tc>
        <w:tc>
          <w:tcPr>
            <w:tcW w:w="567" w:type="dxa"/>
            <w:noWrap/>
            <w:vAlign w:val="center"/>
            <w:hideMark/>
          </w:tcPr>
          <w:p w:rsidR="003B11E6" w:rsidRPr="0086216E" w:rsidRDefault="003B11E6" w:rsidP="00300949">
            <w:pPr>
              <w:jc w:val="right"/>
              <w:rPr>
                <w:sz w:val="18"/>
                <w:szCs w:val="18"/>
              </w:rPr>
            </w:pPr>
            <w:r w:rsidRPr="0086216E">
              <w:rPr>
                <w:sz w:val="18"/>
                <w:szCs w:val="18"/>
              </w:rPr>
              <w:t>1.9</w:t>
            </w:r>
          </w:p>
        </w:tc>
        <w:tc>
          <w:tcPr>
            <w:tcW w:w="992" w:type="dxa"/>
            <w:vAlign w:val="center"/>
          </w:tcPr>
          <w:p w:rsidR="003B11E6" w:rsidRPr="0086216E" w:rsidRDefault="003B11E6" w:rsidP="00300949">
            <w:pPr>
              <w:jc w:val="right"/>
              <w:rPr>
                <w:sz w:val="18"/>
                <w:szCs w:val="18"/>
              </w:rPr>
            </w:pPr>
            <w:r w:rsidRPr="0086216E">
              <w:rPr>
                <w:sz w:val="18"/>
                <w:szCs w:val="18"/>
              </w:rPr>
              <w:t>(1.3 - 2.8)</w:t>
            </w:r>
          </w:p>
        </w:tc>
        <w:tc>
          <w:tcPr>
            <w:tcW w:w="567" w:type="dxa"/>
            <w:noWrap/>
            <w:vAlign w:val="center"/>
            <w:hideMark/>
          </w:tcPr>
          <w:p w:rsidR="003B11E6" w:rsidRPr="0086216E" w:rsidRDefault="003B11E6" w:rsidP="00300949">
            <w:pPr>
              <w:jc w:val="right"/>
              <w:rPr>
                <w:sz w:val="18"/>
                <w:szCs w:val="18"/>
              </w:rPr>
            </w:pPr>
            <w:r w:rsidRPr="0086216E">
              <w:rPr>
                <w:sz w:val="18"/>
                <w:szCs w:val="18"/>
              </w:rPr>
              <w:t>0.0</w:t>
            </w:r>
          </w:p>
        </w:tc>
        <w:tc>
          <w:tcPr>
            <w:tcW w:w="1134" w:type="dxa"/>
            <w:vAlign w:val="center"/>
          </w:tcPr>
          <w:p w:rsidR="003B11E6" w:rsidRPr="0086216E" w:rsidRDefault="003B11E6" w:rsidP="00300949">
            <w:pPr>
              <w:jc w:val="right"/>
              <w:rPr>
                <w:sz w:val="18"/>
                <w:szCs w:val="18"/>
              </w:rPr>
            </w:pPr>
            <w:r w:rsidRPr="0086216E">
              <w:rPr>
                <w:sz w:val="18"/>
                <w:szCs w:val="18"/>
              </w:rPr>
              <w:t>(0.0 - 0.2)</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35 - 44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2.9</w:t>
            </w:r>
          </w:p>
        </w:tc>
        <w:tc>
          <w:tcPr>
            <w:tcW w:w="992" w:type="dxa"/>
            <w:vAlign w:val="center"/>
          </w:tcPr>
          <w:p w:rsidR="003B11E6" w:rsidRPr="0086216E" w:rsidRDefault="003B11E6" w:rsidP="00300949">
            <w:pPr>
              <w:jc w:val="right"/>
              <w:rPr>
                <w:sz w:val="18"/>
                <w:szCs w:val="18"/>
              </w:rPr>
            </w:pPr>
            <w:r w:rsidRPr="0086216E">
              <w:rPr>
                <w:sz w:val="18"/>
                <w:szCs w:val="18"/>
              </w:rPr>
              <w:t>(1.9 - 4.1)</w:t>
            </w:r>
          </w:p>
        </w:tc>
        <w:tc>
          <w:tcPr>
            <w:tcW w:w="567" w:type="dxa"/>
            <w:noWrap/>
            <w:vAlign w:val="center"/>
            <w:hideMark/>
          </w:tcPr>
          <w:p w:rsidR="003B11E6" w:rsidRPr="0086216E" w:rsidRDefault="003B11E6" w:rsidP="00300949">
            <w:pPr>
              <w:jc w:val="right"/>
              <w:rPr>
                <w:sz w:val="18"/>
                <w:szCs w:val="18"/>
              </w:rPr>
            </w:pPr>
            <w:r w:rsidRPr="0086216E">
              <w:rPr>
                <w:sz w:val="18"/>
                <w:szCs w:val="18"/>
              </w:rPr>
              <w:t>1.4</w:t>
            </w:r>
          </w:p>
        </w:tc>
        <w:tc>
          <w:tcPr>
            <w:tcW w:w="992" w:type="dxa"/>
            <w:vAlign w:val="center"/>
          </w:tcPr>
          <w:p w:rsidR="003B11E6" w:rsidRPr="0086216E" w:rsidRDefault="003B11E6" w:rsidP="00300949">
            <w:pPr>
              <w:jc w:val="right"/>
              <w:rPr>
                <w:sz w:val="18"/>
                <w:szCs w:val="18"/>
              </w:rPr>
            </w:pPr>
            <w:r w:rsidRPr="0086216E">
              <w:rPr>
                <w:sz w:val="18"/>
                <w:szCs w:val="18"/>
              </w:rPr>
              <w:t>(0.9 - 2.2)</w:t>
            </w:r>
          </w:p>
        </w:tc>
        <w:tc>
          <w:tcPr>
            <w:tcW w:w="567" w:type="dxa"/>
            <w:noWrap/>
            <w:vAlign w:val="center"/>
            <w:hideMark/>
          </w:tcPr>
          <w:p w:rsidR="003B11E6" w:rsidRPr="0086216E" w:rsidRDefault="003B11E6" w:rsidP="00300949">
            <w:pPr>
              <w:jc w:val="right"/>
              <w:rPr>
                <w:sz w:val="18"/>
                <w:szCs w:val="18"/>
              </w:rPr>
            </w:pPr>
            <w:r w:rsidRPr="0086216E">
              <w:rPr>
                <w:sz w:val="18"/>
                <w:szCs w:val="18"/>
              </w:rPr>
              <w:t>0.1</w:t>
            </w:r>
          </w:p>
        </w:tc>
        <w:tc>
          <w:tcPr>
            <w:tcW w:w="1134" w:type="dxa"/>
            <w:vAlign w:val="center"/>
          </w:tcPr>
          <w:p w:rsidR="003B11E6" w:rsidRPr="0086216E" w:rsidRDefault="003B11E6" w:rsidP="00300949">
            <w:pPr>
              <w:jc w:val="right"/>
              <w:rPr>
                <w:sz w:val="18"/>
                <w:szCs w:val="18"/>
              </w:rPr>
            </w:pPr>
            <w:r w:rsidRPr="0086216E">
              <w:rPr>
                <w:sz w:val="18"/>
                <w:szCs w:val="18"/>
              </w:rPr>
              <w:t>(0.0 - 0.2)</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45 - 54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3.1</w:t>
            </w:r>
          </w:p>
        </w:tc>
        <w:tc>
          <w:tcPr>
            <w:tcW w:w="992" w:type="dxa"/>
            <w:vAlign w:val="center"/>
          </w:tcPr>
          <w:p w:rsidR="003B11E6" w:rsidRPr="0086216E" w:rsidRDefault="003B11E6" w:rsidP="00300949">
            <w:pPr>
              <w:jc w:val="right"/>
              <w:rPr>
                <w:sz w:val="18"/>
                <w:szCs w:val="18"/>
              </w:rPr>
            </w:pPr>
            <w:r w:rsidRPr="0086216E">
              <w:rPr>
                <w:sz w:val="18"/>
                <w:szCs w:val="18"/>
              </w:rPr>
              <w:t>(2.2 - 4.2)</w:t>
            </w:r>
          </w:p>
        </w:tc>
        <w:tc>
          <w:tcPr>
            <w:tcW w:w="567" w:type="dxa"/>
            <w:noWrap/>
            <w:vAlign w:val="center"/>
            <w:hideMark/>
          </w:tcPr>
          <w:p w:rsidR="003B11E6" w:rsidRPr="0086216E" w:rsidRDefault="003B11E6" w:rsidP="00300949">
            <w:pPr>
              <w:jc w:val="right"/>
              <w:rPr>
                <w:sz w:val="18"/>
                <w:szCs w:val="18"/>
              </w:rPr>
            </w:pPr>
            <w:r w:rsidRPr="0086216E">
              <w:rPr>
                <w:sz w:val="18"/>
                <w:szCs w:val="18"/>
              </w:rPr>
              <w:t>1.3</w:t>
            </w:r>
          </w:p>
        </w:tc>
        <w:tc>
          <w:tcPr>
            <w:tcW w:w="992" w:type="dxa"/>
            <w:vAlign w:val="center"/>
          </w:tcPr>
          <w:p w:rsidR="003B11E6" w:rsidRPr="0086216E" w:rsidRDefault="003B11E6" w:rsidP="00300949">
            <w:pPr>
              <w:jc w:val="right"/>
              <w:rPr>
                <w:sz w:val="18"/>
                <w:szCs w:val="18"/>
              </w:rPr>
            </w:pPr>
            <w:r w:rsidRPr="0086216E">
              <w:rPr>
                <w:sz w:val="18"/>
                <w:szCs w:val="18"/>
              </w:rPr>
              <w:t>(0.8 - 2.0)</w:t>
            </w:r>
          </w:p>
        </w:tc>
        <w:tc>
          <w:tcPr>
            <w:tcW w:w="567" w:type="dxa"/>
            <w:noWrap/>
            <w:vAlign w:val="center"/>
            <w:hideMark/>
          </w:tcPr>
          <w:p w:rsidR="003B11E6" w:rsidRPr="0086216E" w:rsidRDefault="003B11E6" w:rsidP="00300949">
            <w:pPr>
              <w:jc w:val="right"/>
              <w:rPr>
                <w:sz w:val="18"/>
                <w:szCs w:val="18"/>
              </w:rPr>
            </w:pPr>
            <w:r w:rsidRPr="0086216E">
              <w:rPr>
                <w:sz w:val="18"/>
                <w:szCs w:val="18"/>
              </w:rPr>
              <w:t>1.3</w:t>
            </w:r>
          </w:p>
        </w:tc>
        <w:tc>
          <w:tcPr>
            <w:tcW w:w="1134" w:type="dxa"/>
            <w:vAlign w:val="center"/>
          </w:tcPr>
          <w:p w:rsidR="003B11E6" w:rsidRPr="0086216E" w:rsidRDefault="003B11E6" w:rsidP="00300949">
            <w:pPr>
              <w:jc w:val="right"/>
              <w:rPr>
                <w:sz w:val="18"/>
                <w:szCs w:val="18"/>
              </w:rPr>
            </w:pPr>
            <w:r w:rsidRPr="0086216E">
              <w:rPr>
                <w:sz w:val="18"/>
                <w:szCs w:val="18"/>
              </w:rPr>
              <w:t>(0.8 - 2.2)</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55 - 64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3.3</w:t>
            </w:r>
          </w:p>
        </w:tc>
        <w:tc>
          <w:tcPr>
            <w:tcW w:w="992" w:type="dxa"/>
            <w:vAlign w:val="center"/>
          </w:tcPr>
          <w:p w:rsidR="003B11E6" w:rsidRPr="0086216E" w:rsidRDefault="003B11E6" w:rsidP="00300949">
            <w:pPr>
              <w:jc w:val="right"/>
              <w:rPr>
                <w:sz w:val="18"/>
                <w:szCs w:val="18"/>
              </w:rPr>
            </w:pPr>
            <w:r w:rsidRPr="0086216E">
              <w:rPr>
                <w:sz w:val="18"/>
                <w:szCs w:val="18"/>
              </w:rPr>
              <w:t>(2.2 - 4.9)</w:t>
            </w:r>
          </w:p>
        </w:tc>
        <w:tc>
          <w:tcPr>
            <w:tcW w:w="567" w:type="dxa"/>
            <w:noWrap/>
            <w:vAlign w:val="center"/>
            <w:hideMark/>
          </w:tcPr>
          <w:p w:rsidR="003B11E6" w:rsidRPr="0086216E" w:rsidRDefault="003B11E6" w:rsidP="00300949">
            <w:pPr>
              <w:jc w:val="right"/>
              <w:rPr>
                <w:sz w:val="18"/>
                <w:szCs w:val="18"/>
              </w:rPr>
            </w:pPr>
            <w:r w:rsidRPr="0086216E">
              <w:rPr>
                <w:sz w:val="18"/>
                <w:szCs w:val="18"/>
              </w:rPr>
              <w:t>2.4</w:t>
            </w:r>
          </w:p>
        </w:tc>
        <w:tc>
          <w:tcPr>
            <w:tcW w:w="992" w:type="dxa"/>
            <w:vAlign w:val="center"/>
          </w:tcPr>
          <w:p w:rsidR="003B11E6" w:rsidRPr="0086216E" w:rsidRDefault="003B11E6" w:rsidP="00300949">
            <w:pPr>
              <w:jc w:val="right"/>
              <w:rPr>
                <w:sz w:val="18"/>
                <w:szCs w:val="18"/>
              </w:rPr>
            </w:pPr>
            <w:r w:rsidRPr="0086216E">
              <w:rPr>
                <w:sz w:val="18"/>
                <w:szCs w:val="18"/>
              </w:rPr>
              <w:t>(1.4 - 3.9)</w:t>
            </w:r>
          </w:p>
        </w:tc>
        <w:tc>
          <w:tcPr>
            <w:tcW w:w="567" w:type="dxa"/>
            <w:noWrap/>
            <w:vAlign w:val="center"/>
            <w:hideMark/>
          </w:tcPr>
          <w:p w:rsidR="003B11E6" w:rsidRPr="0086216E" w:rsidRDefault="003B11E6" w:rsidP="00300949">
            <w:pPr>
              <w:jc w:val="right"/>
              <w:rPr>
                <w:sz w:val="18"/>
                <w:szCs w:val="18"/>
              </w:rPr>
            </w:pPr>
            <w:r w:rsidRPr="0086216E">
              <w:rPr>
                <w:sz w:val="18"/>
                <w:szCs w:val="18"/>
              </w:rPr>
              <w:t>3.0</w:t>
            </w:r>
          </w:p>
        </w:tc>
        <w:tc>
          <w:tcPr>
            <w:tcW w:w="1134" w:type="dxa"/>
            <w:vAlign w:val="center"/>
          </w:tcPr>
          <w:p w:rsidR="003B11E6" w:rsidRPr="0086216E" w:rsidRDefault="003B11E6" w:rsidP="00300949">
            <w:pPr>
              <w:jc w:val="right"/>
              <w:rPr>
                <w:sz w:val="18"/>
                <w:szCs w:val="18"/>
              </w:rPr>
            </w:pPr>
            <w:r w:rsidRPr="0086216E">
              <w:rPr>
                <w:sz w:val="18"/>
                <w:szCs w:val="18"/>
              </w:rPr>
              <w:t>(1.9 - 4.5)</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65+ years</w:t>
            </w:r>
          </w:p>
        </w:tc>
        <w:tc>
          <w:tcPr>
            <w:tcW w:w="1559" w:type="dxa"/>
            <w:noWrap/>
            <w:vAlign w:val="center"/>
            <w:hideMark/>
          </w:tcPr>
          <w:p w:rsidR="003B11E6" w:rsidRPr="0086216E" w:rsidRDefault="003B11E6" w:rsidP="00300949">
            <w:pPr>
              <w:jc w:val="right"/>
              <w:rPr>
                <w:sz w:val="18"/>
                <w:szCs w:val="18"/>
              </w:rPr>
            </w:pPr>
            <w:r w:rsidRPr="0086216E">
              <w:rPr>
                <w:sz w:val="18"/>
                <w:szCs w:val="18"/>
              </w:rPr>
              <w:t>2.2</w:t>
            </w:r>
          </w:p>
        </w:tc>
        <w:tc>
          <w:tcPr>
            <w:tcW w:w="992" w:type="dxa"/>
            <w:vAlign w:val="center"/>
          </w:tcPr>
          <w:p w:rsidR="003B11E6" w:rsidRPr="0086216E" w:rsidRDefault="003B11E6" w:rsidP="00300949">
            <w:pPr>
              <w:jc w:val="right"/>
              <w:rPr>
                <w:sz w:val="18"/>
                <w:szCs w:val="18"/>
              </w:rPr>
            </w:pPr>
            <w:r w:rsidRPr="0086216E">
              <w:rPr>
                <w:sz w:val="18"/>
                <w:szCs w:val="18"/>
              </w:rPr>
              <w:t>(1.4 - 3.2)</w:t>
            </w:r>
          </w:p>
        </w:tc>
        <w:tc>
          <w:tcPr>
            <w:tcW w:w="567" w:type="dxa"/>
            <w:noWrap/>
            <w:vAlign w:val="center"/>
            <w:hideMark/>
          </w:tcPr>
          <w:p w:rsidR="003B11E6" w:rsidRPr="0086216E" w:rsidRDefault="003B11E6" w:rsidP="00300949">
            <w:pPr>
              <w:jc w:val="right"/>
              <w:rPr>
                <w:sz w:val="18"/>
                <w:szCs w:val="18"/>
              </w:rPr>
            </w:pPr>
            <w:r w:rsidRPr="0086216E">
              <w:rPr>
                <w:sz w:val="18"/>
                <w:szCs w:val="18"/>
              </w:rPr>
              <w:t>0.5</w:t>
            </w:r>
          </w:p>
        </w:tc>
        <w:tc>
          <w:tcPr>
            <w:tcW w:w="992" w:type="dxa"/>
            <w:vAlign w:val="center"/>
          </w:tcPr>
          <w:p w:rsidR="003B11E6" w:rsidRPr="0086216E" w:rsidRDefault="003B11E6" w:rsidP="00300949">
            <w:pPr>
              <w:jc w:val="right"/>
              <w:rPr>
                <w:sz w:val="18"/>
                <w:szCs w:val="18"/>
              </w:rPr>
            </w:pPr>
            <w:r w:rsidRPr="0086216E">
              <w:rPr>
                <w:sz w:val="18"/>
                <w:szCs w:val="18"/>
              </w:rPr>
              <w:t>(0.2 - 0.9)</w:t>
            </w:r>
          </w:p>
        </w:tc>
        <w:tc>
          <w:tcPr>
            <w:tcW w:w="567" w:type="dxa"/>
            <w:noWrap/>
            <w:vAlign w:val="center"/>
            <w:hideMark/>
          </w:tcPr>
          <w:p w:rsidR="003B11E6" w:rsidRPr="0086216E" w:rsidRDefault="003B11E6" w:rsidP="00300949">
            <w:pPr>
              <w:jc w:val="right"/>
              <w:rPr>
                <w:sz w:val="18"/>
                <w:szCs w:val="18"/>
              </w:rPr>
            </w:pPr>
            <w:r w:rsidRPr="0086216E">
              <w:rPr>
                <w:sz w:val="18"/>
                <w:szCs w:val="18"/>
              </w:rPr>
              <w:t>2.5</w:t>
            </w:r>
          </w:p>
        </w:tc>
        <w:tc>
          <w:tcPr>
            <w:tcW w:w="1134" w:type="dxa"/>
            <w:vAlign w:val="center"/>
          </w:tcPr>
          <w:p w:rsidR="003B11E6" w:rsidRPr="0086216E" w:rsidRDefault="003B11E6" w:rsidP="00300949">
            <w:pPr>
              <w:jc w:val="right"/>
              <w:rPr>
                <w:sz w:val="18"/>
                <w:szCs w:val="18"/>
              </w:rPr>
            </w:pPr>
            <w:r w:rsidRPr="0086216E">
              <w:rPr>
                <w:sz w:val="18"/>
                <w:szCs w:val="18"/>
              </w:rPr>
              <w:t>(1.7 - 3.6)</w:t>
            </w:r>
          </w:p>
        </w:tc>
      </w:tr>
    </w:tbl>
    <w:p w:rsidR="003B11E6" w:rsidRDefault="003B11E6" w:rsidP="003B11E6">
      <w:pPr>
        <w:rPr>
          <w:sz w:val="20"/>
          <w:szCs w:val="20"/>
        </w:rPr>
      </w:pPr>
    </w:p>
    <w:tbl>
      <w:tblPr>
        <w:tblStyle w:val="LightShading2"/>
        <w:tblW w:w="8505" w:type="dxa"/>
        <w:tblInd w:w="108" w:type="dxa"/>
        <w:tblLayout w:type="fixed"/>
        <w:tblLook w:val="0620" w:firstRow="1" w:lastRow="0" w:firstColumn="0" w:lastColumn="0" w:noHBand="1" w:noVBand="1"/>
      </w:tblPr>
      <w:tblGrid>
        <w:gridCol w:w="2694"/>
        <w:gridCol w:w="1559"/>
        <w:gridCol w:w="992"/>
        <w:gridCol w:w="567"/>
        <w:gridCol w:w="992"/>
        <w:gridCol w:w="567"/>
        <w:gridCol w:w="1134"/>
      </w:tblGrid>
      <w:tr w:rsidR="003B11E6" w:rsidRPr="0086216E" w:rsidTr="00300949">
        <w:trPr>
          <w:cnfStyle w:val="100000000000" w:firstRow="1" w:lastRow="0" w:firstColumn="0" w:lastColumn="0" w:oddVBand="0" w:evenVBand="0" w:oddHBand="0" w:evenHBand="0" w:firstRowFirstColumn="0" w:firstRowLastColumn="0" w:lastRowFirstColumn="0" w:lastRowLastColumn="0"/>
          <w:tblHeader/>
        </w:trPr>
        <w:tc>
          <w:tcPr>
            <w:tcW w:w="2694" w:type="dxa"/>
            <w:vMerge w:val="restart"/>
            <w:vAlign w:val="bottom"/>
          </w:tcPr>
          <w:p w:rsidR="003B11E6" w:rsidRPr="0086216E" w:rsidRDefault="003B11E6" w:rsidP="00300949">
            <w:pPr>
              <w:spacing w:after="20"/>
              <w:rPr>
                <w:sz w:val="18"/>
                <w:szCs w:val="18"/>
              </w:rPr>
            </w:pPr>
            <w:r w:rsidRPr="0086216E">
              <w:rPr>
                <w:sz w:val="18"/>
                <w:szCs w:val="18"/>
              </w:rPr>
              <w:t>Demographic variables</w:t>
            </w:r>
          </w:p>
        </w:tc>
        <w:tc>
          <w:tcPr>
            <w:tcW w:w="5811" w:type="dxa"/>
            <w:gridSpan w:val="6"/>
            <w:noWrap/>
          </w:tcPr>
          <w:p w:rsidR="003B11E6" w:rsidRPr="0086216E" w:rsidRDefault="003B11E6" w:rsidP="00300949">
            <w:pPr>
              <w:spacing w:after="20"/>
              <w:jc w:val="center"/>
              <w:rPr>
                <w:sz w:val="18"/>
                <w:szCs w:val="18"/>
              </w:rPr>
            </w:pPr>
            <w:r w:rsidRPr="0086216E">
              <w:rPr>
                <w:sz w:val="18"/>
                <w:szCs w:val="18"/>
              </w:rPr>
              <w:t>People who may have or have had a problem with gambling % (95% CI)</w:t>
            </w:r>
          </w:p>
        </w:tc>
      </w:tr>
      <w:tr w:rsidR="003B11E6" w:rsidRPr="0086216E" w:rsidTr="00300949">
        <w:trPr>
          <w:cnfStyle w:val="100000000000" w:firstRow="1" w:lastRow="0" w:firstColumn="0" w:lastColumn="0" w:oddVBand="0" w:evenVBand="0" w:oddHBand="0" w:evenHBand="0" w:firstRowFirstColumn="0" w:firstRowLastColumn="0" w:lastRowFirstColumn="0" w:lastRowLastColumn="0"/>
          <w:tblHeader/>
        </w:trPr>
        <w:tc>
          <w:tcPr>
            <w:tcW w:w="2694" w:type="dxa"/>
            <w:vMerge/>
            <w:tcBorders>
              <w:bottom w:val="single" w:sz="4" w:space="0" w:color="auto"/>
            </w:tcBorders>
          </w:tcPr>
          <w:p w:rsidR="003B11E6" w:rsidRPr="0086216E" w:rsidRDefault="003B11E6" w:rsidP="00300949">
            <w:pPr>
              <w:spacing w:after="20"/>
              <w:rPr>
                <w:sz w:val="18"/>
                <w:szCs w:val="18"/>
              </w:rPr>
            </w:pPr>
          </w:p>
        </w:tc>
        <w:tc>
          <w:tcPr>
            <w:tcW w:w="2551" w:type="dxa"/>
            <w:gridSpan w:val="2"/>
            <w:tcBorders>
              <w:bottom w:val="single" w:sz="4" w:space="0" w:color="auto"/>
            </w:tcBorders>
            <w:noWrap/>
            <w:vAlign w:val="bottom"/>
          </w:tcPr>
          <w:p w:rsidR="003B11E6" w:rsidRPr="0086216E" w:rsidRDefault="003B11E6" w:rsidP="00300949">
            <w:pPr>
              <w:spacing w:after="20"/>
              <w:jc w:val="center"/>
              <w:rPr>
                <w:sz w:val="18"/>
                <w:szCs w:val="18"/>
              </w:rPr>
            </w:pPr>
            <w:r w:rsidRPr="0086216E">
              <w:rPr>
                <w:sz w:val="18"/>
                <w:szCs w:val="18"/>
              </w:rPr>
              <w:t>Workmate</w:t>
            </w:r>
          </w:p>
        </w:tc>
        <w:tc>
          <w:tcPr>
            <w:tcW w:w="1559" w:type="dxa"/>
            <w:gridSpan w:val="2"/>
            <w:tcBorders>
              <w:bottom w:val="single" w:sz="4" w:space="0" w:color="auto"/>
            </w:tcBorders>
            <w:vAlign w:val="bottom"/>
          </w:tcPr>
          <w:p w:rsidR="003B11E6" w:rsidRPr="0086216E" w:rsidRDefault="003B11E6" w:rsidP="00300949">
            <w:pPr>
              <w:spacing w:after="20"/>
              <w:jc w:val="center"/>
              <w:rPr>
                <w:sz w:val="18"/>
                <w:szCs w:val="18"/>
              </w:rPr>
            </w:pPr>
            <w:r w:rsidRPr="0086216E">
              <w:rPr>
                <w:sz w:val="18"/>
                <w:szCs w:val="18"/>
              </w:rPr>
              <w:t>Boarder</w:t>
            </w:r>
          </w:p>
        </w:tc>
        <w:tc>
          <w:tcPr>
            <w:tcW w:w="1701" w:type="dxa"/>
            <w:gridSpan w:val="2"/>
            <w:tcBorders>
              <w:bottom w:val="single" w:sz="4" w:space="0" w:color="auto"/>
            </w:tcBorders>
            <w:vAlign w:val="bottom"/>
          </w:tcPr>
          <w:p w:rsidR="003B11E6" w:rsidRPr="0086216E" w:rsidRDefault="003B11E6" w:rsidP="00300949">
            <w:pPr>
              <w:spacing w:after="20"/>
              <w:jc w:val="center"/>
              <w:rPr>
                <w:sz w:val="18"/>
                <w:szCs w:val="18"/>
              </w:rPr>
            </w:pPr>
            <w:r w:rsidRPr="0086216E">
              <w:rPr>
                <w:sz w:val="18"/>
                <w:szCs w:val="18"/>
              </w:rPr>
              <w:t>Another close family member (1st)</w:t>
            </w:r>
          </w:p>
        </w:tc>
      </w:tr>
      <w:tr w:rsidR="003B11E6" w:rsidRPr="0086216E" w:rsidTr="00300949">
        <w:tc>
          <w:tcPr>
            <w:tcW w:w="2694" w:type="dxa"/>
            <w:tcBorders>
              <w:top w:val="single" w:sz="4" w:space="0" w:color="auto"/>
            </w:tcBorders>
          </w:tcPr>
          <w:p w:rsidR="003B11E6" w:rsidRPr="0086216E" w:rsidRDefault="003B11E6" w:rsidP="00300949">
            <w:pPr>
              <w:spacing w:before="60"/>
              <w:rPr>
                <w:sz w:val="18"/>
                <w:szCs w:val="18"/>
              </w:rPr>
            </w:pPr>
            <w:r w:rsidRPr="0086216E">
              <w:rPr>
                <w:sz w:val="18"/>
                <w:szCs w:val="18"/>
              </w:rPr>
              <w:t>Total</w:t>
            </w:r>
          </w:p>
        </w:tc>
        <w:tc>
          <w:tcPr>
            <w:tcW w:w="1559" w:type="dxa"/>
            <w:tcBorders>
              <w:top w:val="single" w:sz="4" w:space="0" w:color="auto"/>
            </w:tcBorders>
            <w:noWrap/>
            <w:vAlign w:val="center"/>
            <w:hideMark/>
          </w:tcPr>
          <w:p w:rsidR="003B11E6" w:rsidRPr="0086216E" w:rsidRDefault="003B11E6" w:rsidP="00300949">
            <w:pPr>
              <w:spacing w:before="60"/>
              <w:jc w:val="right"/>
              <w:rPr>
                <w:sz w:val="18"/>
                <w:szCs w:val="18"/>
              </w:rPr>
            </w:pPr>
            <w:r w:rsidRPr="0086216E">
              <w:rPr>
                <w:sz w:val="18"/>
                <w:szCs w:val="18"/>
              </w:rPr>
              <w:t>5.3</w:t>
            </w:r>
          </w:p>
        </w:tc>
        <w:tc>
          <w:tcPr>
            <w:tcW w:w="992"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(4.6 - 6.1)</w:t>
            </w:r>
          </w:p>
        </w:tc>
        <w:tc>
          <w:tcPr>
            <w:tcW w:w="567"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0.4</w:t>
            </w:r>
          </w:p>
        </w:tc>
        <w:tc>
          <w:tcPr>
            <w:tcW w:w="992"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(0.2 - 0.6)</w:t>
            </w:r>
          </w:p>
        </w:tc>
        <w:tc>
          <w:tcPr>
            <w:tcW w:w="567"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8.8</w:t>
            </w:r>
          </w:p>
        </w:tc>
        <w:tc>
          <w:tcPr>
            <w:tcW w:w="1134" w:type="dxa"/>
            <w:tcBorders>
              <w:top w:val="single" w:sz="4" w:space="0" w:color="auto"/>
            </w:tcBorders>
            <w:vAlign w:val="center"/>
          </w:tcPr>
          <w:p w:rsidR="003B11E6" w:rsidRPr="0086216E" w:rsidRDefault="003B11E6" w:rsidP="00300949">
            <w:pPr>
              <w:spacing w:before="60"/>
              <w:jc w:val="right"/>
              <w:rPr>
                <w:sz w:val="18"/>
                <w:szCs w:val="18"/>
              </w:rPr>
            </w:pPr>
            <w:r w:rsidRPr="0086216E">
              <w:rPr>
                <w:sz w:val="18"/>
                <w:szCs w:val="18"/>
              </w:rPr>
              <w:t>(8.0 - 9.7)</w:t>
            </w:r>
          </w:p>
        </w:tc>
      </w:tr>
      <w:tr w:rsidR="003B11E6" w:rsidRPr="0086216E" w:rsidTr="00300949">
        <w:tc>
          <w:tcPr>
            <w:tcW w:w="2694" w:type="dxa"/>
          </w:tcPr>
          <w:p w:rsidR="003B11E6" w:rsidRPr="0086216E" w:rsidRDefault="003B11E6" w:rsidP="00300949">
            <w:pPr>
              <w:rPr>
                <w:b/>
                <w:bCs/>
                <w:sz w:val="18"/>
                <w:szCs w:val="18"/>
              </w:rPr>
            </w:pPr>
            <w:r w:rsidRPr="0086216E">
              <w:rPr>
                <w:b/>
                <w:bCs/>
                <w:sz w:val="18"/>
                <w:szCs w:val="18"/>
              </w:rPr>
              <w:t>Gender</w:t>
            </w:r>
          </w:p>
        </w:tc>
        <w:tc>
          <w:tcPr>
            <w:tcW w:w="1559"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vAlign w:val="center"/>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vAlign w:val="center"/>
          </w:tcPr>
          <w:p w:rsidR="003B11E6" w:rsidRPr="0086216E" w:rsidRDefault="003B11E6" w:rsidP="00300949">
            <w:pPr>
              <w:jc w:val="right"/>
              <w:rPr>
                <w:sz w:val="18"/>
                <w:szCs w:val="18"/>
              </w:rPr>
            </w:pPr>
          </w:p>
        </w:tc>
        <w:tc>
          <w:tcPr>
            <w:tcW w:w="1134" w:type="dxa"/>
            <w:vAlign w:val="center"/>
          </w:tcPr>
          <w:p w:rsidR="003B11E6" w:rsidRPr="0086216E" w:rsidRDefault="003B11E6" w:rsidP="00300949">
            <w:pPr>
              <w:jc w:val="right"/>
              <w:rPr>
                <w:sz w:val="18"/>
                <w:szCs w:val="18"/>
              </w:rPr>
            </w:pP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Male</w:t>
            </w:r>
          </w:p>
        </w:tc>
        <w:tc>
          <w:tcPr>
            <w:tcW w:w="1559" w:type="dxa"/>
            <w:noWrap/>
            <w:vAlign w:val="center"/>
            <w:hideMark/>
          </w:tcPr>
          <w:p w:rsidR="003B11E6" w:rsidRPr="0086216E" w:rsidRDefault="003B11E6" w:rsidP="00300949">
            <w:pPr>
              <w:jc w:val="right"/>
              <w:rPr>
                <w:sz w:val="18"/>
                <w:szCs w:val="18"/>
              </w:rPr>
            </w:pPr>
            <w:r w:rsidRPr="0086216E">
              <w:rPr>
                <w:sz w:val="18"/>
                <w:szCs w:val="18"/>
              </w:rPr>
              <w:t>7.7</w:t>
            </w:r>
          </w:p>
        </w:tc>
        <w:tc>
          <w:tcPr>
            <w:tcW w:w="992" w:type="dxa"/>
            <w:vAlign w:val="center"/>
          </w:tcPr>
          <w:p w:rsidR="003B11E6" w:rsidRPr="0086216E" w:rsidRDefault="003B11E6" w:rsidP="00300949">
            <w:pPr>
              <w:jc w:val="right"/>
              <w:rPr>
                <w:sz w:val="18"/>
                <w:szCs w:val="18"/>
              </w:rPr>
            </w:pPr>
            <w:r w:rsidRPr="0086216E">
              <w:rPr>
                <w:sz w:val="18"/>
                <w:szCs w:val="18"/>
              </w:rPr>
              <w:t>(6.5 - 9.1)</w:t>
            </w:r>
          </w:p>
        </w:tc>
        <w:tc>
          <w:tcPr>
            <w:tcW w:w="567" w:type="dxa"/>
            <w:vAlign w:val="center"/>
          </w:tcPr>
          <w:p w:rsidR="003B11E6" w:rsidRPr="0086216E" w:rsidRDefault="003B11E6" w:rsidP="00300949">
            <w:pPr>
              <w:jc w:val="right"/>
              <w:rPr>
                <w:sz w:val="18"/>
                <w:szCs w:val="18"/>
              </w:rPr>
            </w:pPr>
            <w:r w:rsidRPr="0086216E">
              <w:rPr>
                <w:sz w:val="18"/>
                <w:szCs w:val="18"/>
              </w:rPr>
              <w:t>0.5</w:t>
            </w:r>
          </w:p>
        </w:tc>
        <w:tc>
          <w:tcPr>
            <w:tcW w:w="992" w:type="dxa"/>
            <w:vAlign w:val="center"/>
          </w:tcPr>
          <w:p w:rsidR="003B11E6" w:rsidRPr="0086216E" w:rsidRDefault="003B11E6" w:rsidP="00300949">
            <w:pPr>
              <w:jc w:val="right"/>
              <w:rPr>
                <w:sz w:val="18"/>
                <w:szCs w:val="18"/>
              </w:rPr>
            </w:pPr>
            <w:r w:rsidRPr="0086216E">
              <w:rPr>
                <w:sz w:val="18"/>
                <w:szCs w:val="18"/>
              </w:rPr>
              <w:t>(0.2 - 0.8)</w:t>
            </w:r>
          </w:p>
        </w:tc>
        <w:tc>
          <w:tcPr>
            <w:tcW w:w="567" w:type="dxa"/>
            <w:vAlign w:val="center"/>
          </w:tcPr>
          <w:p w:rsidR="003B11E6" w:rsidRPr="0086216E" w:rsidRDefault="003B11E6" w:rsidP="00300949">
            <w:pPr>
              <w:jc w:val="right"/>
              <w:rPr>
                <w:sz w:val="18"/>
                <w:szCs w:val="18"/>
              </w:rPr>
            </w:pPr>
            <w:r w:rsidRPr="0086216E">
              <w:rPr>
                <w:sz w:val="18"/>
                <w:szCs w:val="18"/>
              </w:rPr>
              <w:t>8.2</w:t>
            </w:r>
          </w:p>
        </w:tc>
        <w:tc>
          <w:tcPr>
            <w:tcW w:w="1134" w:type="dxa"/>
            <w:vAlign w:val="center"/>
          </w:tcPr>
          <w:p w:rsidR="003B11E6" w:rsidRPr="0086216E" w:rsidRDefault="003B11E6" w:rsidP="00300949">
            <w:pPr>
              <w:jc w:val="right"/>
              <w:rPr>
                <w:sz w:val="18"/>
                <w:szCs w:val="18"/>
              </w:rPr>
            </w:pPr>
            <w:r w:rsidRPr="0086216E">
              <w:rPr>
                <w:sz w:val="18"/>
                <w:szCs w:val="18"/>
              </w:rPr>
              <w:t>(7.0 - 9.5)</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Female</w:t>
            </w:r>
          </w:p>
        </w:tc>
        <w:tc>
          <w:tcPr>
            <w:tcW w:w="1559" w:type="dxa"/>
            <w:noWrap/>
            <w:vAlign w:val="center"/>
            <w:hideMark/>
          </w:tcPr>
          <w:p w:rsidR="003B11E6" w:rsidRPr="0086216E" w:rsidRDefault="003B11E6" w:rsidP="00300949">
            <w:pPr>
              <w:jc w:val="right"/>
              <w:rPr>
                <w:sz w:val="18"/>
                <w:szCs w:val="18"/>
              </w:rPr>
            </w:pPr>
            <w:r w:rsidRPr="0086216E">
              <w:rPr>
                <w:sz w:val="18"/>
                <w:szCs w:val="18"/>
              </w:rPr>
              <w:t>3.1</w:t>
            </w:r>
          </w:p>
        </w:tc>
        <w:tc>
          <w:tcPr>
            <w:tcW w:w="992" w:type="dxa"/>
            <w:vAlign w:val="center"/>
          </w:tcPr>
          <w:p w:rsidR="003B11E6" w:rsidRPr="0086216E" w:rsidRDefault="003B11E6" w:rsidP="00300949">
            <w:pPr>
              <w:jc w:val="right"/>
              <w:rPr>
                <w:sz w:val="18"/>
                <w:szCs w:val="18"/>
              </w:rPr>
            </w:pPr>
            <w:r w:rsidRPr="0086216E">
              <w:rPr>
                <w:sz w:val="18"/>
                <w:szCs w:val="18"/>
              </w:rPr>
              <w:t>(2.4 - 3.9)</w:t>
            </w:r>
          </w:p>
        </w:tc>
        <w:tc>
          <w:tcPr>
            <w:tcW w:w="567" w:type="dxa"/>
            <w:vAlign w:val="center"/>
          </w:tcPr>
          <w:p w:rsidR="003B11E6" w:rsidRPr="0086216E" w:rsidRDefault="003B11E6" w:rsidP="00300949">
            <w:pPr>
              <w:jc w:val="right"/>
              <w:rPr>
                <w:sz w:val="18"/>
                <w:szCs w:val="18"/>
              </w:rPr>
            </w:pPr>
            <w:r w:rsidRPr="0086216E">
              <w:rPr>
                <w:sz w:val="18"/>
                <w:szCs w:val="18"/>
              </w:rPr>
              <w:t>0.3</w:t>
            </w:r>
          </w:p>
        </w:tc>
        <w:tc>
          <w:tcPr>
            <w:tcW w:w="992" w:type="dxa"/>
            <w:vAlign w:val="center"/>
          </w:tcPr>
          <w:p w:rsidR="003B11E6" w:rsidRPr="0086216E" w:rsidRDefault="003B11E6" w:rsidP="00300949">
            <w:pPr>
              <w:jc w:val="right"/>
              <w:rPr>
                <w:sz w:val="18"/>
                <w:szCs w:val="18"/>
              </w:rPr>
            </w:pPr>
            <w:r w:rsidRPr="0086216E">
              <w:rPr>
                <w:sz w:val="18"/>
                <w:szCs w:val="18"/>
              </w:rPr>
              <w:t>(0.1 - 0.5)</w:t>
            </w:r>
          </w:p>
        </w:tc>
        <w:tc>
          <w:tcPr>
            <w:tcW w:w="567" w:type="dxa"/>
            <w:vAlign w:val="center"/>
          </w:tcPr>
          <w:p w:rsidR="003B11E6" w:rsidRPr="0086216E" w:rsidRDefault="003B11E6" w:rsidP="00300949">
            <w:pPr>
              <w:jc w:val="right"/>
              <w:rPr>
                <w:sz w:val="18"/>
                <w:szCs w:val="18"/>
              </w:rPr>
            </w:pPr>
            <w:r w:rsidRPr="0086216E">
              <w:rPr>
                <w:sz w:val="18"/>
                <w:szCs w:val="18"/>
              </w:rPr>
              <w:t>9.3</w:t>
            </w:r>
          </w:p>
        </w:tc>
        <w:tc>
          <w:tcPr>
            <w:tcW w:w="1134" w:type="dxa"/>
            <w:vAlign w:val="center"/>
          </w:tcPr>
          <w:p w:rsidR="003B11E6" w:rsidRPr="0086216E" w:rsidRDefault="003B11E6" w:rsidP="00300949">
            <w:pPr>
              <w:jc w:val="right"/>
              <w:rPr>
                <w:sz w:val="18"/>
                <w:szCs w:val="18"/>
              </w:rPr>
            </w:pPr>
            <w:r w:rsidRPr="0086216E">
              <w:rPr>
                <w:sz w:val="18"/>
                <w:szCs w:val="18"/>
              </w:rPr>
              <w:t>(8.2 - 10.5)</w:t>
            </w:r>
          </w:p>
        </w:tc>
      </w:tr>
      <w:tr w:rsidR="003B11E6" w:rsidRPr="0086216E" w:rsidTr="00300949">
        <w:tc>
          <w:tcPr>
            <w:tcW w:w="2694" w:type="dxa"/>
          </w:tcPr>
          <w:p w:rsidR="003B11E6" w:rsidRPr="0086216E" w:rsidRDefault="003B11E6" w:rsidP="00300949">
            <w:pPr>
              <w:rPr>
                <w:b/>
                <w:bCs/>
                <w:sz w:val="18"/>
                <w:szCs w:val="18"/>
              </w:rPr>
            </w:pPr>
            <w:r w:rsidRPr="0086216E">
              <w:rPr>
                <w:b/>
                <w:bCs/>
                <w:sz w:val="18"/>
                <w:szCs w:val="18"/>
              </w:rPr>
              <w:t>Ethnic group</w:t>
            </w:r>
          </w:p>
        </w:tc>
        <w:tc>
          <w:tcPr>
            <w:tcW w:w="1559"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vAlign w:val="center"/>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vAlign w:val="center"/>
          </w:tcPr>
          <w:p w:rsidR="003B11E6" w:rsidRPr="0086216E" w:rsidRDefault="003B11E6" w:rsidP="00300949">
            <w:pPr>
              <w:jc w:val="right"/>
              <w:rPr>
                <w:sz w:val="18"/>
                <w:szCs w:val="18"/>
              </w:rPr>
            </w:pPr>
          </w:p>
        </w:tc>
        <w:tc>
          <w:tcPr>
            <w:tcW w:w="1134" w:type="dxa"/>
            <w:vAlign w:val="center"/>
          </w:tcPr>
          <w:p w:rsidR="003B11E6" w:rsidRPr="0086216E" w:rsidRDefault="003B11E6" w:rsidP="00300949">
            <w:pPr>
              <w:jc w:val="right"/>
              <w:rPr>
                <w:sz w:val="18"/>
                <w:szCs w:val="18"/>
              </w:rPr>
            </w:pP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European/Other</w:t>
            </w:r>
          </w:p>
        </w:tc>
        <w:tc>
          <w:tcPr>
            <w:tcW w:w="1559" w:type="dxa"/>
            <w:noWrap/>
            <w:vAlign w:val="center"/>
            <w:hideMark/>
          </w:tcPr>
          <w:p w:rsidR="003B11E6" w:rsidRPr="0086216E" w:rsidRDefault="003B11E6" w:rsidP="00300949">
            <w:pPr>
              <w:jc w:val="right"/>
              <w:rPr>
                <w:sz w:val="18"/>
                <w:szCs w:val="18"/>
              </w:rPr>
            </w:pPr>
            <w:r w:rsidRPr="0086216E">
              <w:rPr>
                <w:sz w:val="18"/>
                <w:szCs w:val="18"/>
              </w:rPr>
              <w:t>5.6</w:t>
            </w:r>
          </w:p>
        </w:tc>
        <w:tc>
          <w:tcPr>
            <w:tcW w:w="992" w:type="dxa"/>
            <w:vAlign w:val="center"/>
          </w:tcPr>
          <w:p w:rsidR="003B11E6" w:rsidRPr="0086216E" w:rsidRDefault="003B11E6" w:rsidP="00300949">
            <w:pPr>
              <w:jc w:val="right"/>
              <w:rPr>
                <w:sz w:val="18"/>
                <w:szCs w:val="18"/>
              </w:rPr>
            </w:pPr>
            <w:r w:rsidRPr="0086216E">
              <w:rPr>
                <w:sz w:val="18"/>
                <w:szCs w:val="18"/>
              </w:rPr>
              <w:t>(4.8 - 6.6)</w:t>
            </w:r>
          </w:p>
        </w:tc>
        <w:tc>
          <w:tcPr>
            <w:tcW w:w="567" w:type="dxa"/>
            <w:vAlign w:val="center"/>
          </w:tcPr>
          <w:p w:rsidR="003B11E6" w:rsidRPr="0086216E" w:rsidRDefault="003B11E6" w:rsidP="00300949">
            <w:pPr>
              <w:jc w:val="right"/>
              <w:rPr>
                <w:sz w:val="18"/>
                <w:szCs w:val="18"/>
              </w:rPr>
            </w:pPr>
            <w:r w:rsidRPr="0086216E">
              <w:rPr>
                <w:sz w:val="18"/>
                <w:szCs w:val="18"/>
              </w:rPr>
              <w:t>0.4</w:t>
            </w:r>
          </w:p>
        </w:tc>
        <w:tc>
          <w:tcPr>
            <w:tcW w:w="992" w:type="dxa"/>
            <w:vAlign w:val="center"/>
          </w:tcPr>
          <w:p w:rsidR="003B11E6" w:rsidRPr="0086216E" w:rsidRDefault="003B11E6" w:rsidP="00300949">
            <w:pPr>
              <w:jc w:val="right"/>
              <w:rPr>
                <w:sz w:val="18"/>
                <w:szCs w:val="18"/>
              </w:rPr>
            </w:pPr>
            <w:r w:rsidRPr="0086216E">
              <w:rPr>
                <w:sz w:val="18"/>
                <w:szCs w:val="18"/>
              </w:rPr>
              <w:t>(0.2 - 0.6)</w:t>
            </w:r>
          </w:p>
        </w:tc>
        <w:tc>
          <w:tcPr>
            <w:tcW w:w="567" w:type="dxa"/>
            <w:vAlign w:val="center"/>
          </w:tcPr>
          <w:p w:rsidR="003B11E6" w:rsidRPr="0086216E" w:rsidRDefault="003B11E6" w:rsidP="00300949">
            <w:pPr>
              <w:jc w:val="right"/>
              <w:rPr>
                <w:sz w:val="18"/>
                <w:szCs w:val="18"/>
              </w:rPr>
            </w:pPr>
            <w:r w:rsidRPr="0086216E">
              <w:rPr>
                <w:sz w:val="18"/>
                <w:szCs w:val="18"/>
              </w:rPr>
              <w:t>8.5</w:t>
            </w:r>
          </w:p>
        </w:tc>
        <w:tc>
          <w:tcPr>
            <w:tcW w:w="1134" w:type="dxa"/>
            <w:vAlign w:val="center"/>
          </w:tcPr>
          <w:p w:rsidR="003B11E6" w:rsidRPr="0086216E" w:rsidRDefault="003B11E6" w:rsidP="00300949">
            <w:pPr>
              <w:jc w:val="right"/>
              <w:rPr>
                <w:sz w:val="18"/>
                <w:szCs w:val="18"/>
              </w:rPr>
            </w:pPr>
            <w:r w:rsidRPr="0086216E">
              <w:rPr>
                <w:sz w:val="18"/>
                <w:szCs w:val="18"/>
              </w:rPr>
              <w:t>(7.5 - 9.6)</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w:t>
            </w:r>
            <w:r w:rsidR="00BE36FF">
              <w:rPr>
                <w:sz w:val="18"/>
                <w:szCs w:val="18"/>
              </w:rPr>
              <w:t>Māori</w:t>
            </w:r>
          </w:p>
        </w:tc>
        <w:tc>
          <w:tcPr>
            <w:tcW w:w="1559" w:type="dxa"/>
            <w:noWrap/>
            <w:vAlign w:val="center"/>
            <w:hideMark/>
          </w:tcPr>
          <w:p w:rsidR="003B11E6" w:rsidRPr="0086216E" w:rsidRDefault="003B11E6" w:rsidP="00300949">
            <w:pPr>
              <w:jc w:val="right"/>
              <w:rPr>
                <w:sz w:val="18"/>
                <w:szCs w:val="18"/>
              </w:rPr>
            </w:pPr>
            <w:r w:rsidRPr="0086216E">
              <w:rPr>
                <w:sz w:val="18"/>
                <w:szCs w:val="18"/>
              </w:rPr>
              <w:t>6.7</w:t>
            </w:r>
          </w:p>
        </w:tc>
        <w:tc>
          <w:tcPr>
            <w:tcW w:w="992" w:type="dxa"/>
            <w:vAlign w:val="center"/>
          </w:tcPr>
          <w:p w:rsidR="003B11E6" w:rsidRPr="0086216E" w:rsidRDefault="003B11E6" w:rsidP="00300949">
            <w:pPr>
              <w:jc w:val="right"/>
              <w:rPr>
                <w:sz w:val="18"/>
                <w:szCs w:val="18"/>
              </w:rPr>
            </w:pPr>
            <w:r w:rsidRPr="0086216E">
              <w:rPr>
                <w:sz w:val="18"/>
                <w:szCs w:val="18"/>
              </w:rPr>
              <w:t>(5.2 - 8.5)</w:t>
            </w:r>
          </w:p>
        </w:tc>
        <w:tc>
          <w:tcPr>
            <w:tcW w:w="567" w:type="dxa"/>
            <w:vAlign w:val="center"/>
          </w:tcPr>
          <w:p w:rsidR="003B11E6" w:rsidRPr="0086216E" w:rsidRDefault="003B11E6" w:rsidP="00300949">
            <w:pPr>
              <w:jc w:val="right"/>
              <w:rPr>
                <w:sz w:val="18"/>
                <w:szCs w:val="18"/>
              </w:rPr>
            </w:pPr>
            <w:r w:rsidRPr="0086216E">
              <w:rPr>
                <w:sz w:val="18"/>
                <w:szCs w:val="18"/>
              </w:rPr>
              <w:t>0.6</w:t>
            </w:r>
          </w:p>
        </w:tc>
        <w:tc>
          <w:tcPr>
            <w:tcW w:w="992" w:type="dxa"/>
            <w:vAlign w:val="center"/>
          </w:tcPr>
          <w:p w:rsidR="003B11E6" w:rsidRPr="0086216E" w:rsidRDefault="003B11E6" w:rsidP="00300949">
            <w:pPr>
              <w:jc w:val="right"/>
              <w:rPr>
                <w:sz w:val="18"/>
                <w:szCs w:val="18"/>
              </w:rPr>
            </w:pPr>
            <w:r w:rsidRPr="0086216E">
              <w:rPr>
                <w:sz w:val="18"/>
                <w:szCs w:val="18"/>
              </w:rPr>
              <w:t>(0.2 - 1.3)</w:t>
            </w:r>
          </w:p>
        </w:tc>
        <w:tc>
          <w:tcPr>
            <w:tcW w:w="567" w:type="dxa"/>
            <w:vAlign w:val="center"/>
          </w:tcPr>
          <w:p w:rsidR="003B11E6" w:rsidRPr="0086216E" w:rsidRDefault="003B11E6" w:rsidP="00300949">
            <w:pPr>
              <w:jc w:val="right"/>
              <w:rPr>
                <w:sz w:val="18"/>
                <w:szCs w:val="18"/>
              </w:rPr>
            </w:pPr>
            <w:r w:rsidRPr="0086216E">
              <w:rPr>
                <w:sz w:val="18"/>
                <w:szCs w:val="18"/>
              </w:rPr>
              <w:t>18.2</w:t>
            </w:r>
          </w:p>
        </w:tc>
        <w:tc>
          <w:tcPr>
            <w:tcW w:w="1134" w:type="dxa"/>
            <w:vAlign w:val="center"/>
          </w:tcPr>
          <w:p w:rsidR="003B11E6" w:rsidRPr="0086216E" w:rsidRDefault="003B11E6" w:rsidP="00300949">
            <w:pPr>
              <w:jc w:val="right"/>
              <w:rPr>
                <w:sz w:val="18"/>
                <w:szCs w:val="18"/>
              </w:rPr>
            </w:pPr>
            <w:r w:rsidRPr="0086216E">
              <w:rPr>
                <w:sz w:val="18"/>
                <w:szCs w:val="18"/>
              </w:rPr>
              <w:t>(15.8 - 20.7)</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Pacific</w:t>
            </w:r>
          </w:p>
        </w:tc>
        <w:tc>
          <w:tcPr>
            <w:tcW w:w="1559" w:type="dxa"/>
            <w:noWrap/>
            <w:vAlign w:val="center"/>
            <w:hideMark/>
          </w:tcPr>
          <w:p w:rsidR="003B11E6" w:rsidRPr="0086216E" w:rsidRDefault="003B11E6" w:rsidP="00300949">
            <w:pPr>
              <w:jc w:val="right"/>
              <w:rPr>
                <w:sz w:val="18"/>
                <w:szCs w:val="18"/>
              </w:rPr>
            </w:pPr>
            <w:r w:rsidRPr="0086216E">
              <w:rPr>
                <w:sz w:val="18"/>
                <w:szCs w:val="18"/>
              </w:rPr>
              <w:t>6.5</w:t>
            </w:r>
          </w:p>
        </w:tc>
        <w:tc>
          <w:tcPr>
            <w:tcW w:w="992" w:type="dxa"/>
            <w:vAlign w:val="center"/>
          </w:tcPr>
          <w:p w:rsidR="003B11E6" w:rsidRPr="0086216E" w:rsidRDefault="003B11E6" w:rsidP="00300949">
            <w:pPr>
              <w:jc w:val="right"/>
              <w:rPr>
                <w:sz w:val="18"/>
                <w:szCs w:val="18"/>
              </w:rPr>
            </w:pPr>
            <w:r w:rsidRPr="0086216E">
              <w:rPr>
                <w:sz w:val="18"/>
                <w:szCs w:val="18"/>
              </w:rPr>
              <w:t>(4.7 - 8.8)</w:t>
            </w:r>
          </w:p>
        </w:tc>
        <w:tc>
          <w:tcPr>
            <w:tcW w:w="567" w:type="dxa"/>
            <w:vAlign w:val="center"/>
          </w:tcPr>
          <w:p w:rsidR="003B11E6" w:rsidRPr="0086216E" w:rsidRDefault="003B11E6" w:rsidP="00300949">
            <w:pPr>
              <w:jc w:val="right"/>
              <w:rPr>
                <w:sz w:val="18"/>
                <w:szCs w:val="18"/>
              </w:rPr>
            </w:pPr>
            <w:r w:rsidRPr="0086216E">
              <w:rPr>
                <w:sz w:val="18"/>
                <w:szCs w:val="18"/>
              </w:rPr>
              <w:t>0.3</w:t>
            </w:r>
          </w:p>
        </w:tc>
        <w:tc>
          <w:tcPr>
            <w:tcW w:w="992" w:type="dxa"/>
            <w:vAlign w:val="center"/>
          </w:tcPr>
          <w:p w:rsidR="003B11E6" w:rsidRPr="0086216E" w:rsidRDefault="003B11E6" w:rsidP="00300949">
            <w:pPr>
              <w:jc w:val="right"/>
              <w:rPr>
                <w:sz w:val="18"/>
                <w:szCs w:val="18"/>
              </w:rPr>
            </w:pPr>
            <w:r w:rsidRPr="0086216E">
              <w:rPr>
                <w:sz w:val="18"/>
                <w:szCs w:val="18"/>
              </w:rPr>
              <w:t>(0.1 – 1.0)</w:t>
            </w:r>
          </w:p>
        </w:tc>
        <w:tc>
          <w:tcPr>
            <w:tcW w:w="567" w:type="dxa"/>
            <w:vAlign w:val="center"/>
          </w:tcPr>
          <w:p w:rsidR="003B11E6" w:rsidRPr="0086216E" w:rsidRDefault="003B11E6" w:rsidP="00300949">
            <w:pPr>
              <w:jc w:val="right"/>
              <w:rPr>
                <w:sz w:val="18"/>
                <w:szCs w:val="18"/>
              </w:rPr>
            </w:pPr>
            <w:r w:rsidRPr="0086216E">
              <w:rPr>
                <w:sz w:val="18"/>
                <w:szCs w:val="18"/>
              </w:rPr>
              <w:t>12.2</w:t>
            </w:r>
          </w:p>
        </w:tc>
        <w:tc>
          <w:tcPr>
            <w:tcW w:w="1134" w:type="dxa"/>
            <w:vAlign w:val="center"/>
          </w:tcPr>
          <w:p w:rsidR="003B11E6" w:rsidRPr="0086216E" w:rsidRDefault="003B11E6" w:rsidP="00300949">
            <w:pPr>
              <w:jc w:val="right"/>
              <w:rPr>
                <w:sz w:val="18"/>
                <w:szCs w:val="18"/>
              </w:rPr>
            </w:pPr>
            <w:r w:rsidRPr="0086216E">
              <w:rPr>
                <w:sz w:val="18"/>
                <w:szCs w:val="18"/>
              </w:rPr>
              <w:t>(9.8 - 14.9)</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Asian</w:t>
            </w:r>
          </w:p>
        </w:tc>
        <w:tc>
          <w:tcPr>
            <w:tcW w:w="1559" w:type="dxa"/>
            <w:noWrap/>
            <w:vAlign w:val="center"/>
            <w:hideMark/>
          </w:tcPr>
          <w:p w:rsidR="003B11E6" w:rsidRPr="0086216E" w:rsidRDefault="003B11E6" w:rsidP="00300949">
            <w:pPr>
              <w:jc w:val="right"/>
              <w:rPr>
                <w:sz w:val="18"/>
                <w:szCs w:val="18"/>
              </w:rPr>
            </w:pPr>
            <w:r w:rsidRPr="0086216E">
              <w:rPr>
                <w:sz w:val="18"/>
                <w:szCs w:val="18"/>
              </w:rPr>
              <w:t>3.7</w:t>
            </w:r>
          </w:p>
        </w:tc>
        <w:tc>
          <w:tcPr>
            <w:tcW w:w="992" w:type="dxa"/>
            <w:vAlign w:val="center"/>
          </w:tcPr>
          <w:p w:rsidR="003B11E6" w:rsidRPr="0086216E" w:rsidRDefault="003B11E6" w:rsidP="00300949">
            <w:pPr>
              <w:jc w:val="right"/>
              <w:rPr>
                <w:sz w:val="18"/>
                <w:szCs w:val="18"/>
              </w:rPr>
            </w:pPr>
            <w:r w:rsidRPr="0086216E">
              <w:rPr>
                <w:sz w:val="18"/>
                <w:szCs w:val="18"/>
              </w:rPr>
              <w:t>(2.4 - 5.6)</w:t>
            </w:r>
          </w:p>
        </w:tc>
        <w:tc>
          <w:tcPr>
            <w:tcW w:w="567" w:type="dxa"/>
            <w:vAlign w:val="center"/>
          </w:tcPr>
          <w:p w:rsidR="003B11E6" w:rsidRPr="0086216E" w:rsidRDefault="003B11E6" w:rsidP="00300949">
            <w:pPr>
              <w:jc w:val="right"/>
              <w:rPr>
                <w:sz w:val="18"/>
                <w:szCs w:val="18"/>
              </w:rPr>
            </w:pPr>
            <w:r w:rsidRPr="0086216E">
              <w:rPr>
                <w:sz w:val="18"/>
                <w:szCs w:val="18"/>
              </w:rPr>
              <w:t>-</w:t>
            </w:r>
          </w:p>
        </w:tc>
        <w:tc>
          <w:tcPr>
            <w:tcW w:w="992" w:type="dxa"/>
            <w:vAlign w:val="center"/>
          </w:tcPr>
          <w:p w:rsidR="003B11E6" w:rsidRPr="0086216E" w:rsidRDefault="003B11E6" w:rsidP="00300949">
            <w:pPr>
              <w:jc w:val="right"/>
              <w:rPr>
                <w:sz w:val="18"/>
                <w:szCs w:val="18"/>
              </w:rPr>
            </w:pPr>
            <w:r w:rsidRPr="0086216E">
              <w:rPr>
                <w:sz w:val="18"/>
                <w:szCs w:val="18"/>
              </w:rPr>
              <w:t>-</w:t>
            </w:r>
          </w:p>
        </w:tc>
        <w:tc>
          <w:tcPr>
            <w:tcW w:w="567" w:type="dxa"/>
            <w:vAlign w:val="center"/>
          </w:tcPr>
          <w:p w:rsidR="003B11E6" w:rsidRPr="0086216E" w:rsidRDefault="003B11E6" w:rsidP="00300949">
            <w:pPr>
              <w:jc w:val="right"/>
              <w:rPr>
                <w:sz w:val="18"/>
                <w:szCs w:val="18"/>
              </w:rPr>
            </w:pPr>
            <w:r w:rsidRPr="0086216E">
              <w:rPr>
                <w:sz w:val="18"/>
                <w:szCs w:val="18"/>
              </w:rPr>
              <w:t>4.6</w:t>
            </w:r>
          </w:p>
        </w:tc>
        <w:tc>
          <w:tcPr>
            <w:tcW w:w="1134" w:type="dxa"/>
            <w:vAlign w:val="center"/>
          </w:tcPr>
          <w:p w:rsidR="003B11E6" w:rsidRPr="0086216E" w:rsidRDefault="003B11E6" w:rsidP="00300949">
            <w:pPr>
              <w:jc w:val="right"/>
              <w:rPr>
                <w:sz w:val="18"/>
                <w:szCs w:val="18"/>
              </w:rPr>
            </w:pPr>
            <w:r w:rsidRPr="0086216E">
              <w:rPr>
                <w:sz w:val="18"/>
                <w:szCs w:val="18"/>
              </w:rPr>
              <w:t>(3.2 - 6.3)</w:t>
            </w:r>
          </w:p>
        </w:tc>
      </w:tr>
      <w:tr w:rsidR="003B11E6" w:rsidRPr="0086216E" w:rsidTr="00300949">
        <w:tc>
          <w:tcPr>
            <w:tcW w:w="2694" w:type="dxa"/>
          </w:tcPr>
          <w:p w:rsidR="003B11E6" w:rsidRPr="0086216E" w:rsidRDefault="003B11E6" w:rsidP="00300949">
            <w:pPr>
              <w:rPr>
                <w:b/>
                <w:bCs/>
                <w:sz w:val="18"/>
                <w:szCs w:val="18"/>
              </w:rPr>
            </w:pPr>
            <w:r w:rsidRPr="0086216E">
              <w:rPr>
                <w:b/>
                <w:bCs/>
                <w:sz w:val="18"/>
                <w:szCs w:val="18"/>
              </w:rPr>
              <w:t>Age group</w:t>
            </w:r>
          </w:p>
        </w:tc>
        <w:tc>
          <w:tcPr>
            <w:tcW w:w="1559" w:type="dxa"/>
            <w:noWrap/>
            <w:vAlign w:val="center"/>
            <w:hideMark/>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vAlign w:val="center"/>
          </w:tcPr>
          <w:p w:rsidR="003B11E6" w:rsidRPr="0086216E" w:rsidRDefault="003B11E6" w:rsidP="00300949">
            <w:pPr>
              <w:jc w:val="right"/>
              <w:rPr>
                <w:sz w:val="18"/>
                <w:szCs w:val="18"/>
              </w:rPr>
            </w:pPr>
          </w:p>
        </w:tc>
        <w:tc>
          <w:tcPr>
            <w:tcW w:w="992" w:type="dxa"/>
            <w:vAlign w:val="center"/>
          </w:tcPr>
          <w:p w:rsidR="003B11E6" w:rsidRPr="0086216E" w:rsidRDefault="003B11E6" w:rsidP="00300949">
            <w:pPr>
              <w:jc w:val="right"/>
              <w:rPr>
                <w:sz w:val="18"/>
                <w:szCs w:val="18"/>
              </w:rPr>
            </w:pPr>
          </w:p>
        </w:tc>
        <w:tc>
          <w:tcPr>
            <w:tcW w:w="567" w:type="dxa"/>
            <w:vAlign w:val="center"/>
          </w:tcPr>
          <w:p w:rsidR="003B11E6" w:rsidRPr="0086216E" w:rsidRDefault="003B11E6" w:rsidP="00300949">
            <w:pPr>
              <w:jc w:val="right"/>
              <w:rPr>
                <w:sz w:val="18"/>
                <w:szCs w:val="18"/>
              </w:rPr>
            </w:pPr>
          </w:p>
        </w:tc>
        <w:tc>
          <w:tcPr>
            <w:tcW w:w="1134" w:type="dxa"/>
            <w:vAlign w:val="center"/>
          </w:tcPr>
          <w:p w:rsidR="003B11E6" w:rsidRPr="0086216E" w:rsidRDefault="003B11E6" w:rsidP="00300949">
            <w:pPr>
              <w:jc w:val="right"/>
              <w:rPr>
                <w:sz w:val="18"/>
                <w:szCs w:val="18"/>
              </w:rPr>
            </w:pP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18 - 24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4.1</w:t>
            </w:r>
          </w:p>
        </w:tc>
        <w:tc>
          <w:tcPr>
            <w:tcW w:w="992" w:type="dxa"/>
            <w:vAlign w:val="center"/>
          </w:tcPr>
          <w:p w:rsidR="003B11E6" w:rsidRPr="0086216E" w:rsidRDefault="003B11E6" w:rsidP="00300949">
            <w:pPr>
              <w:jc w:val="right"/>
              <w:rPr>
                <w:sz w:val="18"/>
                <w:szCs w:val="18"/>
              </w:rPr>
            </w:pPr>
            <w:r w:rsidRPr="0086216E">
              <w:rPr>
                <w:sz w:val="18"/>
                <w:szCs w:val="18"/>
              </w:rPr>
              <w:t>(2.3 - 6.8)</w:t>
            </w:r>
          </w:p>
        </w:tc>
        <w:tc>
          <w:tcPr>
            <w:tcW w:w="567" w:type="dxa"/>
            <w:vAlign w:val="center"/>
          </w:tcPr>
          <w:p w:rsidR="003B11E6" w:rsidRPr="0086216E" w:rsidRDefault="003B11E6" w:rsidP="00300949">
            <w:pPr>
              <w:jc w:val="right"/>
              <w:rPr>
                <w:sz w:val="18"/>
                <w:szCs w:val="18"/>
              </w:rPr>
            </w:pPr>
            <w:r w:rsidRPr="0086216E">
              <w:rPr>
                <w:sz w:val="18"/>
                <w:szCs w:val="18"/>
              </w:rPr>
              <w:t>0.2</w:t>
            </w:r>
          </w:p>
        </w:tc>
        <w:tc>
          <w:tcPr>
            <w:tcW w:w="992" w:type="dxa"/>
            <w:vAlign w:val="center"/>
          </w:tcPr>
          <w:p w:rsidR="003B11E6" w:rsidRPr="0086216E" w:rsidRDefault="003B11E6" w:rsidP="00300949">
            <w:pPr>
              <w:jc w:val="right"/>
              <w:rPr>
                <w:sz w:val="18"/>
                <w:szCs w:val="18"/>
              </w:rPr>
            </w:pPr>
            <w:r w:rsidRPr="0086216E">
              <w:rPr>
                <w:sz w:val="18"/>
                <w:szCs w:val="18"/>
              </w:rPr>
              <w:t>(0.0 - 1.1)</w:t>
            </w:r>
          </w:p>
        </w:tc>
        <w:tc>
          <w:tcPr>
            <w:tcW w:w="567" w:type="dxa"/>
            <w:vAlign w:val="center"/>
          </w:tcPr>
          <w:p w:rsidR="003B11E6" w:rsidRPr="0086216E" w:rsidRDefault="003B11E6" w:rsidP="00300949">
            <w:pPr>
              <w:jc w:val="right"/>
              <w:rPr>
                <w:sz w:val="18"/>
                <w:szCs w:val="18"/>
              </w:rPr>
            </w:pPr>
            <w:r w:rsidRPr="0086216E">
              <w:rPr>
                <w:sz w:val="18"/>
                <w:szCs w:val="18"/>
              </w:rPr>
              <w:t>11.0</w:t>
            </w:r>
          </w:p>
        </w:tc>
        <w:tc>
          <w:tcPr>
            <w:tcW w:w="1134" w:type="dxa"/>
            <w:vAlign w:val="center"/>
          </w:tcPr>
          <w:p w:rsidR="003B11E6" w:rsidRPr="0086216E" w:rsidRDefault="003B11E6" w:rsidP="00300949">
            <w:pPr>
              <w:jc w:val="right"/>
              <w:rPr>
                <w:sz w:val="18"/>
                <w:szCs w:val="18"/>
              </w:rPr>
            </w:pPr>
            <w:r w:rsidRPr="0086216E">
              <w:rPr>
                <w:sz w:val="18"/>
                <w:szCs w:val="18"/>
              </w:rPr>
              <w:t>(8.2 - 14.4)</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25 - 34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6.2</w:t>
            </w:r>
          </w:p>
        </w:tc>
        <w:tc>
          <w:tcPr>
            <w:tcW w:w="992" w:type="dxa"/>
            <w:vAlign w:val="center"/>
          </w:tcPr>
          <w:p w:rsidR="003B11E6" w:rsidRPr="0086216E" w:rsidRDefault="003B11E6" w:rsidP="00300949">
            <w:pPr>
              <w:jc w:val="right"/>
              <w:rPr>
                <w:sz w:val="18"/>
                <w:szCs w:val="18"/>
              </w:rPr>
            </w:pPr>
            <w:r w:rsidRPr="0086216E">
              <w:rPr>
                <w:sz w:val="18"/>
                <w:szCs w:val="18"/>
              </w:rPr>
              <w:t>(4.4 - 8.5)</w:t>
            </w:r>
          </w:p>
        </w:tc>
        <w:tc>
          <w:tcPr>
            <w:tcW w:w="567" w:type="dxa"/>
            <w:vAlign w:val="center"/>
          </w:tcPr>
          <w:p w:rsidR="003B11E6" w:rsidRPr="0086216E" w:rsidRDefault="003B11E6" w:rsidP="00300949">
            <w:pPr>
              <w:jc w:val="right"/>
              <w:rPr>
                <w:sz w:val="18"/>
                <w:szCs w:val="18"/>
              </w:rPr>
            </w:pPr>
            <w:r w:rsidRPr="0086216E">
              <w:rPr>
                <w:sz w:val="18"/>
                <w:szCs w:val="18"/>
              </w:rPr>
              <w:t>0.2</w:t>
            </w:r>
          </w:p>
        </w:tc>
        <w:tc>
          <w:tcPr>
            <w:tcW w:w="992" w:type="dxa"/>
            <w:vAlign w:val="center"/>
          </w:tcPr>
          <w:p w:rsidR="003B11E6" w:rsidRPr="0086216E" w:rsidRDefault="003B11E6" w:rsidP="00300949">
            <w:pPr>
              <w:jc w:val="right"/>
              <w:rPr>
                <w:sz w:val="18"/>
                <w:szCs w:val="18"/>
              </w:rPr>
            </w:pPr>
            <w:r w:rsidRPr="0086216E">
              <w:rPr>
                <w:sz w:val="18"/>
                <w:szCs w:val="18"/>
              </w:rPr>
              <w:t>(0.0 - 0.6)</w:t>
            </w:r>
          </w:p>
        </w:tc>
        <w:tc>
          <w:tcPr>
            <w:tcW w:w="567" w:type="dxa"/>
            <w:vAlign w:val="center"/>
          </w:tcPr>
          <w:p w:rsidR="003B11E6" w:rsidRPr="0086216E" w:rsidRDefault="003B11E6" w:rsidP="00300949">
            <w:pPr>
              <w:jc w:val="right"/>
              <w:rPr>
                <w:sz w:val="18"/>
                <w:szCs w:val="18"/>
              </w:rPr>
            </w:pPr>
            <w:r w:rsidRPr="0086216E">
              <w:rPr>
                <w:sz w:val="18"/>
                <w:szCs w:val="18"/>
              </w:rPr>
              <w:t>11.1</w:t>
            </w:r>
          </w:p>
        </w:tc>
        <w:tc>
          <w:tcPr>
            <w:tcW w:w="1134" w:type="dxa"/>
            <w:vAlign w:val="center"/>
          </w:tcPr>
          <w:p w:rsidR="003B11E6" w:rsidRPr="0086216E" w:rsidRDefault="003B11E6" w:rsidP="00300949">
            <w:pPr>
              <w:jc w:val="right"/>
              <w:rPr>
                <w:sz w:val="18"/>
                <w:szCs w:val="18"/>
              </w:rPr>
            </w:pPr>
            <w:r w:rsidRPr="0086216E">
              <w:rPr>
                <w:sz w:val="18"/>
                <w:szCs w:val="18"/>
              </w:rPr>
              <w:t>(8.8 - 13.9)</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35 - 44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6.6</w:t>
            </w:r>
          </w:p>
        </w:tc>
        <w:tc>
          <w:tcPr>
            <w:tcW w:w="992" w:type="dxa"/>
            <w:vAlign w:val="center"/>
          </w:tcPr>
          <w:p w:rsidR="003B11E6" w:rsidRPr="0086216E" w:rsidRDefault="003B11E6" w:rsidP="00300949">
            <w:pPr>
              <w:jc w:val="right"/>
              <w:rPr>
                <w:sz w:val="18"/>
                <w:szCs w:val="18"/>
              </w:rPr>
            </w:pPr>
            <w:r w:rsidRPr="0086216E">
              <w:rPr>
                <w:sz w:val="18"/>
                <w:szCs w:val="18"/>
              </w:rPr>
              <w:t>(5.1 - 8.4)</w:t>
            </w:r>
          </w:p>
        </w:tc>
        <w:tc>
          <w:tcPr>
            <w:tcW w:w="567" w:type="dxa"/>
            <w:vAlign w:val="center"/>
          </w:tcPr>
          <w:p w:rsidR="003B11E6" w:rsidRPr="0086216E" w:rsidRDefault="003B11E6" w:rsidP="00300949">
            <w:pPr>
              <w:jc w:val="right"/>
              <w:rPr>
                <w:sz w:val="18"/>
                <w:szCs w:val="18"/>
              </w:rPr>
            </w:pPr>
            <w:r w:rsidRPr="0086216E">
              <w:rPr>
                <w:sz w:val="18"/>
                <w:szCs w:val="18"/>
              </w:rPr>
              <w:t>0.4</w:t>
            </w:r>
          </w:p>
        </w:tc>
        <w:tc>
          <w:tcPr>
            <w:tcW w:w="992" w:type="dxa"/>
            <w:vAlign w:val="center"/>
          </w:tcPr>
          <w:p w:rsidR="003B11E6" w:rsidRPr="0086216E" w:rsidRDefault="003B11E6" w:rsidP="00300949">
            <w:pPr>
              <w:jc w:val="right"/>
              <w:rPr>
                <w:sz w:val="18"/>
                <w:szCs w:val="18"/>
              </w:rPr>
            </w:pPr>
            <w:r w:rsidRPr="0086216E">
              <w:rPr>
                <w:sz w:val="18"/>
                <w:szCs w:val="18"/>
              </w:rPr>
              <w:t>(0.1 - 1.0)</w:t>
            </w:r>
          </w:p>
        </w:tc>
        <w:tc>
          <w:tcPr>
            <w:tcW w:w="567" w:type="dxa"/>
            <w:vAlign w:val="center"/>
          </w:tcPr>
          <w:p w:rsidR="003B11E6" w:rsidRPr="0086216E" w:rsidRDefault="003B11E6" w:rsidP="00300949">
            <w:pPr>
              <w:jc w:val="right"/>
              <w:rPr>
                <w:sz w:val="18"/>
                <w:szCs w:val="18"/>
              </w:rPr>
            </w:pPr>
            <w:r w:rsidRPr="0086216E">
              <w:rPr>
                <w:sz w:val="18"/>
                <w:szCs w:val="18"/>
              </w:rPr>
              <w:t>8.5</w:t>
            </w:r>
          </w:p>
        </w:tc>
        <w:tc>
          <w:tcPr>
            <w:tcW w:w="1134" w:type="dxa"/>
            <w:vAlign w:val="center"/>
          </w:tcPr>
          <w:p w:rsidR="003B11E6" w:rsidRPr="0086216E" w:rsidRDefault="003B11E6" w:rsidP="00300949">
            <w:pPr>
              <w:jc w:val="right"/>
              <w:rPr>
                <w:sz w:val="18"/>
                <w:szCs w:val="18"/>
              </w:rPr>
            </w:pPr>
            <w:r w:rsidRPr="0086216E">
              <w:rPr>
                <w:sz w:val="18"/>
                <w:szCs w:val="18"/>
              </w:rPr>
              <w:t>(6.9 - 10.4)</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45 - 54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6.3</w:t>
            </w:r>
          </w:p>
        </w:tc>
        <w:tc>
          <w:tcPr>
            <w:tcW w:w="992" w:type="dxa"/>
            <w:vAlign w:val="center"/>
          </w:tcPr>
          <w:p w:rsidR="003B11E6" w:rsidRPr="0086216E" w:rsidRDefault="003B11E6" w:rsidP="00300949">
            <w:pPr>
              <w:jc w:val="right"/>
              <w:rPr>
                <w:sz w:val="18"/>
                <w:szCs w:val="18"/>
              </w:rPr>
            </w:pPr>
            <w:r w:rsidRPr="0086216E">
              <w:rPr>
                <w:sz w:val="18"/>
                <w:szCs w:val="18"/>
              </w:rPr>
              <w:t>(4.9 - 8.1)</w:t>
            </w:r>
          </w:p>
        </w:tc>
        <w:tc>
          <w:tcPr>
            <w:tcW w:w="567" w:type="dxa"/>
            <w:vAlign w:val="center"/>
          </w:tcPr>
          <w:p w:rsidR="003B11E6" w:rsidRPr="0086216E" w:rsidRDefault="003B11E6" w:rsidP="00300949">
            <w:pPr>
              <w:jc w:val="right"/>
              <w:rPr>
                <w:sz w:val="18"/>
                <w:szCs w:val="18"/>
              </w:rPr>
            </w:pPr>
            <w:r w:rsidRPr="0086216E">
              <w:rPr>
                <w:sz w:val="18"/>
                <w:szCs w:val="18"/>
              </w:rPr>
              <w:t>1.0</w:t>
            </w:r>
          </w:p>
        </w:tc>
        <w:tc>
          <w:tcPr>
            <w:tcW w:w="992" w:type="dxa"/>
            <w:vAlign w:val="center"/>
          </w:tcPr>
          <w:p w:rsidR="003B11E6" w:rsidRPr="0086216E" w:rsidRDefault="003B11E6" w:rsidP="00300949">
            <w:pPr>
              <w:jc w:val="right"/>
              <w:rPr>
                <w:sz w:val="18"/>
                <w:szCs w:val="18"/>
              </w:rPr>
            </w:pPr>
            <w:r w:rsidRPr="0086216E">
              <w:rPr>
                <w:sz w:val="18"/>
                <w:szCs w:val="18"/>
              </w:rPr>
              <w:t>(0.5 - 1.7)</w:t>
            </w:r>
          </w:p>
        </w:tc>
        <w:tc>
          <w:tcPr>
            <w:tcW w:w="567" w:type="dxa"/>
            <w:vAlign w:val="center"/>
          </w:tcPr>
          <w:p w:rsidR="003B11E6" w:rsidRPr="0086216E" w:rsidRDefault="003B11E6" w:rsidP="00300949">
            <w:pPr>
              <w:jc w:val="right"/>
              <w:rPr>
                <w:sz w:val="18"/>
                <w:szCs w:val="18"/>
              </w:rPr>
            </w:pPr>
            <w:r w:rsidRPr="0086216E">
              <w:rPr>
                <w:sz w:val="18"/>
                <w:szCs w:val="18"/>
              </w:rPr>
              <w:t>9.6</w:t>
            </w:r>
          </w:p>
        </w:tc>
        <w:tc>
          <w:tcPr>
            <w:tcW w:w="1134" w:type="dxa"/>
            <w:vAlign w:val="center"/>
          </w:tcPr>
          <w:p w:rsidR="003B11E6" w:rsidRPr="0086216E" w:rsidRDefault="003B11E6" w:rsidP="00300949">
            <w:pPr>
              <w:jc w:val="right"/>
              <w:rPr>
                <w:sz w:val="18"/>
                <w:szCs w:val="18"/>
              </w:rPr>
            </w:pPr>
            <w:r w:rsidRPr="0086216E">
              <w:rPr>
                <w:sz w:val="18"/>
                <w:szCs w:val="18"/>
              </w:rPr>
              <w:t>(7.9 - 11.6)</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55 - 64 years</w:t>
            </w:r>
          </w:p>
        </w:tc>
        <w:tc>
          <w:tcPr>
            <w:tcW w:w="1559" w:type="dxa"/>
            <w:noWrap/>
            <w:vAlign w:val="center"/>
            <w:hideMark/>
          </w:tcPr>
          <w:p w:rsidR="003B11E6" w:rsidRPr="0086216E" w:rsidRDefault="003B11E6" w:rsidP="00300949">
            <w:pPr>
              <w:jc w:val="right"/>
              <w:rPr>
                <w:sz w:val="18"/>
                <w:szCs w:val="18"/>
              </w:rPr>
            </w:pPr>
            <w:r w:rsidRPr="0086216E">
              <w:rPr>
                <w:sz w:val="18"/>
                <w:szCs w:val="18"/>
              </w:rPr>
              <w:t>5.6</w:t>
            </w:r>
          </w:p>
        </w:tc>
        <w:tc>
          <w:tcPr>
            <w:tcW w:w="992" w:type="dxa"/>
            <w:vAlign w:val="center"/>
          </w:tcPr>
          <w:p w:rsidR="003B11E6" w:rsidRPr="0086216E" w:rsidRDefault="003B11E6" w:rsidP="00300949">
            <w:pPr>
              <w:jc w:val="right"/>
              <w:rPr>
                <w:sz w:val="18"/>
                <w:szCs w:val="18"/>
              </w:rPr>
            </w:pPr>
            <w:r w:rsidRPr="0086216E">
              <w:rPr>
                <w:sz w:val="18"/>
                <w:szCs w:val="18"/>
              </w:rPr>
              <w:t>(3.9 - 7.7)</w:t>
            </w:r>
          </w:p>
        </w:tc>
        <w:tc>
          <w:tcPr>
            <w:tcW w:w="567" w:type="dxa"/>
            <w:vAlign w:val="center"/>
          </w:tcPr>
          <w:p w:rsidR="003B11E6" w:rsidRPr="0086216E" w:rsidRDefault="003B11E6" w:rsidP="00300949">
            <w:pPr>
              <w:jc w:val="right"/>
              <w:rPr>
                <w:sz w:val="18"/>
                <w:szCs w:val="18"/>
              </w:rPr>
            </w:pPr>
            <w:r w:rsidRPr="0086216E">
              <w:rPr>
                <w:sz w:val="18"/>
                <w:szCs w:val="18"/>
              </w:rPr>
              <w:t>0.2</w:t>
            </w:r>
          </w:p>
        </w:tc>
        <w:tc>
          <w:tcPr>
            <w:tcW w:w="992" w:type="dxa"/>
            <w:vAlign w:val="center"/>
          </w:tcPr>
          <w:p w:rsidR="003B11E6" w:rsidRPr="0086216E" w:rsidRDefault="003B11E6" w:rsidP="00300949">
            <w:pPr>
              <w:jc w:val="right"/>
              <w:rPr>
                <w:sz w:val="18"/>
                <w:szCs w:val="18"/>
              </w:rPr>
            </w:pPr>
            <w:r w:rsidRPr="0086216E">
              <w:rPr>
                <w:sz w:val="18"/>
                <w:szCs w:val="18"/>
              </w:rPr>
              <w:t>(0.1 - 0.7)</w:t>
            </w:r>
          </w:p>
        </w:tc>
        <w:tc>
          <w:tcPr>
            <w:tcW w:w="567" w:type="dxa"/>
            <w:vAlign w:val="center"/>
          </w:tcPr>
          <w:p w:rsidR="003B11E6" w:rsidRPr="0086216E" w:rsidRDefault="003B11E6" w:rsidP="00300949">
            <w:pPr>
              <w:jc w:val="right"/>
              <w:rPr>
                <w:sz w:val="18"/>
                <w:szCs w:val="18"/>
              </w:rPr>
            </w:pPr>
            <w:r w:rsidRPr="0086216E">
              <w:rPr>
                <w:sz w:val="18"/>
                <w:szCs w:val="18"/>
              </w:rPr>
              <w:t>6.5</w:t>
            </w:r>
          </w:p>
        </w:tc>
        <w:tc>
          <w:tcPr>
            <w:tcW w:w="1134" w:type="dxa"/>
            <w:vAlign w:val="center"/>
          </w:tcPr>
          <w:p w:rsidR="003B11E6" w:rsidRPr="0086216E" w:rsidRDefault="003B11E6" w:rsidP="00300949">
            <w:pPr>
              <w:jc w:val="right"/>
              <w:rPr>
                <w:sz w:val="18"/>
                <w:szCs w:val="18"/>
              </w:rPr>
            </w:pPr>
            <w:r w:rsidRPr="0086216E">
              <w:rPr>
                <w:sz w:val="18"/>
                <w:szCs w:val="18"/>
              </w:rPr>
              <w:t>(4.5 - 9.1)</w:t>
            </w:r>
          </w:p>
        </w:tc>
      </w:tr>
      <w:tr w:rsidR="003B11E6" w:rsidRPr="0086216E" w:rsidTr="00300949">
        <w:tc>
          <w:tcPr>
            <w:tcW w:w="2694" w:type="dxa"/>
          </w:tcPr>
          <w:p w:rsidR="003B11E6" w:rsidRPr="0086216E" w:rsidRDefault="003B11E6" w:rsidP="00300949">
            <w:pPr>
              <w:rPr>
                <w:sz w:val="18"/>
                <w:szCs w:val="18"/>
              </w:rPr>
            </w:pPr>
            <w:r w:rsidRPr="0086216E">
              <w:rPr>
                <w:sz w:val="18"/>
                <w:szCs w:val="18"/>
              </w:rPr>
              <w:t xml:space="preserve">   65+ years</w:t>
            </w:r>
          </w:p>
        </w:tc>
        <w:tc>
          <w:tcPr>
            <w:tcW w:w="1559" w:type="dxa"/>
            <w:noWrap/>
            <w:vAlign w:val="center"/>
            <w:hideMark/>
          </w:tcPr>
          <w:p w:rsidR="003B11E6" w:rsidRPr="0086216E" w:rsidRDefault="003B11E6" w:rsidP="00300949">
            <w:pPr>
              <w:jc w:val="right"/>
              <w:rPr>
                <w:sz w:val="18"/>
                <w:szCs w:val="18"/>
              </w:rPr>
            </w:pPr>
            <w:r w:rsidRPr="0086216E">
              <w:rPr>
                <w:sz w:val="18"/>
                <w:szCs w:val="18"/>
              </w:rPr>
              <w:t>2.2</w:t>
            </w:r>
          </w:p>
        </w:tc>
        <w:tc>
          <w:tcPr>
            <w:tcW w:w="992" w:type="dxa"/>
            <w:vAlign w:val="center"/>
          </w:tcPr>
          <w:p w:rsidR="003B11E6" w:rsidRPr="0086216E" w:rsidRDefault="003B11E6" w:rsidP="00300949">
            <w:pPr>
              <w:jc w:val="right"/>
              <w:rPr>
                <w:sz w:val="18"/>
                <w:szCs w:val="18"/>
              </w:rPr>
            </w:pPr>
            <w:r w:rsidRPr="0086216E">
              <w:rPr>
                <w:sz w:val="18"/>
                <w:szCs w:val="18"/>
              </w:rPr>
              <w:t>(1.4 - 3.2)</w:t>
            </w:r>
          </w:p>
        </w:tc>
        <w:tc>
          <w:tcPr>
            <w:tcW w:w="567" w:type="dxa"/>
            <w:vAlign w:val="center"/>
          </w:tcPr>
          <w:p w:rsidR="003B11E6" w:rsidRPr="0086216E" w:rsidRDefault="003B11E6" w:rsidP="00300949">
            <w:pPr>
              <w:jc w:val="right"/>
              <w:rPr>
                <w:sz w:val="18"/>
                <w:szCs w:val="18"/>
              </w:rPr>
            </w:pPr>
            <w:r w:rsidRPr="0086216E">
              <w:rPr>
                <w:sz w:val="18"/>
                <w:szCs w:val="18"/>
              </w:rPr>
              <w:t>-</w:t>
            </w:r>
          </w:p>
        </w:tc>
        <w:tc>
          <w:tcPr>
            <w:tcW w:w="992" w:type="dxa"/>
            <w:vAlign w:val="center"/>
          </w:tcPr>
          <w:p w:rsidR="003B11E6" w:rsidRPr="0086216E" w:rsidRDefault="003B11E6" w:rsidP="00300949">
            <w:pPr>
              <w:jc w:val="right"/>
              <w:rPr>
                <w:sz w:val="18"/>
                <w:szCs w:val="18"/>
              </w:rPr>
            </w:pPr>
            <w:r w:rsidRPr="0086216E">
              <w:rPr>
                <w:sz w:val="18"/>
                <w:szCs w:val="18"/>
              </w:rPr>
              <w:t>-</w:t>
            </w:r>
          </w:p>
        </w:tc>
        <w:tc>
          <w:tcPr>
            <w:tcW w:w="567" w:type="dxa"/>
            <w:vAlign w:val="center"/>
          </w:tcPr>
          <w:p w:rsidR="003B11E6" w:rsidRPr="0086216E" w:rsidRDefault="003B11E6" w:rsidP="00300949">
            <w:pPr>
              <w:jc w:val="right"/>
              <w:rPr>
                <w:sz w:val="18"/>
                <w:szCs w:val="18"/>
              </w:rPr>
            </w:pPr>
            <w:r w:rsidRPr="0086216E">
              <w:rPr>
                <w:sz w:val="18"/>
                <w:szCs w:val="18"/>
              </w:rPr>
              <w:t>5.8</w:t>
            </w:r>
          </w:p>
        </w:tc>
        <w:tc>
          <w:tcPr>
            <w:tcW w:w="1134" w:type="dxa"/>
            <w:vAlign w:val="center"/>
          </w:tcPr>
          <w:p w:rsidR="003B11E6" w:rsidRPr="0086216E" w:rsidRDefault="003B11E6" w:rsidP="00300949">
            <w:pPr>
              <w:jc w:val="right"/>
              <w:rPr>
                <w:sz w:val="18"/>
                <w:szCs w:val="18"/>
              </w:rPr>
            </w:pPr>
            <w:r w:rsidRPr="0086216E">
              <w:rPr>
                <w:sz w:val="18"/>
                <w:szCs w:val="18"/>
              </w:rPr>
              <w:t>(4.6 - 7.3)</w:t>
            </w:r>
          </w:p>
        </w:tc>
      </w:tr>
    </w:tbl>
    <w:p w:rsidR="003B11E6" w:rsidRDefault="003B11E6" w:rsidP="003B11E6"/>
    <w:tbl>
      <w:tblPr>
        <w:tblStyle w:val="LightShading2"/>
        <w:tblW w:w="8489" w:type="dxa"/>
        <w:tblInd w:w="108" w:type="dxa"/>
        <w:tblLayout w:type="fixed"/>
        <w:tblLook w:val="0620" w:firstRow="1" w:lastRow="0" w:firstColumn="0" w:lastColumn="0" w:noHBand="1" w:noVBand="1"/>
      </w:tblPr>
      <w:tblGrid>
        <w:gridCol w:w="1701"/>
        <w:gridCol w:w="531"/>
        <w:gridCol w:w="1028"/>
        <w:gridCol w:w="621"/>
        <w:gridCol w:w="1222"/>
        <w:gridCol w:w="531"/>
        <w:gridCol w:w="1028"/>
        <w:gridCol w:w="621"/>
        <w:gridCol w:w="1206"/>
      </w:tblGrid>
      <w:tr w:rsidR="003B11E6" w:rsidRPr="0086216E" w:rsidTr="00300949">
        <w:trPr>
          <w:cnfStyle w:val="100000000000" w:firstRow="1" w:lastRow="0" w:firstColumn="0" w:lastColumn="0" w:oddVBand="0" w:evenVBand="0" w:oddHBand="0" w:evenHBand="0" w:firstRowFirstColumn="0" w:firstRowLastColumn="0" w:lastRowFirstColumn="0" w:lastRowLastColumn="0"/>
        </w:trPr>
        <w:tc>
          <w:tcPr>
            <w:tcW w:w="1701" w:type="dxa"/>
            <w:vMerge w:val="restart"/>
            <w:vAlign w:val="bottom"/>
          </w:tcPr>
          <w:p w:rsidR="003B11E6" w:rsidRPr="0086216E" w:rsidRDefault="003B11E6" w:rsidP="00300949">
            <w:pPr>
              <w:keepNext/>
              <w:keepLines/>
              <w:spacing w:after="20"/>
              <w:rPr>
                <w:sz w:val="18"/>
                <w:szCs w:val="18"/>
              </w:rPr>
            </w:pPr>
            <w:r w:rsidRPr="0086216E">
              <w:rPr>
                <w:sz w:val="18"/>
                <w:szCs w:val="18"/>
              </w:rPr>
              <w:lastRenderedPageBreak/>
              <w:t>Demographic variables</w:t>
            </w:r>
          </w:p>
        </w:tc>
        <w:tc>
          <w:tcPr>
            <w:tcW w:w="6788" w:type="dxa"/>
            <w:gridSpan w:val="8"/>
          </w:tcPr>
          <w:p w:rsidR="003B11E6" w:rsidRPr="0086216E" w:rsidRDefault="003B11E6" w:rsidP="00300949">
            <w:pPr>
              <w:keepNext/>
              <w:keepLines/>
              <w:spacing w:after="20"/>
              <w:jc w:val="center"/>
              <w:rPr>
                <w:sz w:val="18"/>
                <w:szCs w:val="18"/>
              </w:rPr>
            </w:pPr>
            <w:r w:rsidRPr="0086216E">
              <w:rPr>
                <w:sz w:val="18"/>
                <w:szCs w:val="18"/>
              </w:rPr>
              <w:t>People who may have or have had a problem with gambling % (95% CI)</w:t>
            </w:r>
          </w:p>
        </w:tc>
      </w:tr>
      <w:tr w:rsidR="003B11E6" w:rsidRPr="0086216E" w:rsidTr="00300949">
        <w:tc>
          <w:tcPr>
            <w:tcW w:w="1701" w:type="dxa"/>
            <w:vMerge/>
            <w:tcBorders>
              <w:bottom w:val="single" w:sz="4" w:space="0" w:color="auto"/>
            </w:tcBorders>
          </w:tcPr>
          <w:p w:rsidR="003B11E6" w:rsidRPr="0086216E" w:rsidRDefault="003B11E6" w:rsidP="00300949">
            <w:pPr>
              <w:keepNext/>
              <w:keepLines/>
              <w:spacing w:after="20"/>
              <w:rPr>
                <w:sz w:val="18"/>
                <w:szCs w:val="18"/>
              </w:rPr>
            </w:pPr>
          </w:p>
        </w:tc>
        <w:tc>
          <w:tcPr>
            <w:tcW w:w="1559" w:type="dxa"/>
            <w:gridSpan w:val="2"/>
            <w:tcBorders>
              <w:bottom w:val="single" w:sz="4" w:space="0" w:color="auto"/>
            </w:tcBorders>
            <w:vAlign w:val="bottom"/>
          </w:tcPr>
          <w:p w:rsidR="003B11E6" w:rsidRPr="0086216E" w:rsidRDefault="003B11E6" w:rsidP="00300949">
            <w:pPr>
              <w:keepNext/>
              <w:keepLines/>
              <w:spacing w:after="20"/>
              <w:jc w:val="center"/>
              <w:rPr>
                <w:b/>
                <w:sz w:val="18"/>
                <w:szCs w:val="18"/>
              </w:rPr>
            </w:pPr>
            <w:r w:rsidRPr="0086216E">
              <w:rPr>
                <w:b/>
                <w:sz w:val="18"/>
                <w:szCs w:val="18"/>
              </w:rPr>
              <w:t>Another close family member (2nd)</w:t>
            </w:r>
          </w:p>
        </w:tc>
        <w:tc>
          <w:tcPr>
            <w:tcW w:w="1843" w:type="dxa"/>
            <w:gridSpan w:val="2"/>
            <w:tcBorders>
              <w:bottom w:val="single" w:sz="4" w:space="0" w:color="auto"/>
            </w:tcBorders>
            <w:vAlign w:val="bottom"/>
          </w:tcPr>
          <w:p w:rsidR="003B11E6" w:rsidRPr="0086216E" w:rsidRDefault="003B11E6" w:rsidP="00300949">
            <w:pPr>
              <w:keepNext/>
              <w:keepLines/>
              <w:spacing w:after="20"/>
              <w:jc w:val="center"/>
              <w:rPr>
                <w:b/>
                <w:sz w:val="18"/>
                <w:szCs w:val="18"/>
              </w:rPr>
            </w:pPr>
            <w:r w:rsidRPr="0086216E">
              <w:rPr>
                <w:b/>
                <w:sz w:val="18"/>
                <w:szCs w:val="18"/>
              </w:rPr>
              <w:t>A friend or someone else in your life (1st)</w:t>
            </w:r>
          </w:p>
        </w:tc>
        <w:tc>
          <w:tcPr>
            <w:tcW w:w="1559" w:type="dxa"/>
            <w:gridSpan w:val="2"/>
            <w:tcBorders>
              <w:bottom w:val="single" w:sz="4" w:space="0" w:color="auto"/>
            </w:tcBorders>
            <w:vAlign w:val="bottom"/>
          </w:tcPr>
          <w:p w:rsidR="003B11E6" w:rsidRPr="0086216E" w:rsidRDefault="003B11E6" w:rsidP="00300949">
            <w:pPr>
              <w:keepNext/>
              <w:keepLines/>
              <w:spacing w:after="20"/>
              <w:jc w:val="center"/>
              <w:rPr>
                <w:b/>
                <w:sz w:val="18"/>
                <w:szCs w:val="18"/>
              </w:rPr>
            </w:pPr>
            <w:r w:rsidRPr="0086216E">
              <w:rPr>
                <w:b/>
                <w:sz w:val="18"/>
                <w:szCs w:val="18"/>
              </w:rPr>
              <w:t>A friend or someone else in your life (2nd)</w:t>
            </w:r>
          </w:p>
        </w:tc>
        <w:tc>
          <w:tcPr>
            <w:tcW w:w="1827" w:type="dxa"/>
            <w:gridSpan w:val="2"/>
            <w:tcBorders>
              <w:bottom w:val="single" w:sz="4" w:space="0" w:color="auto"/>
            </w:tcBorders>
            <w:vAlign w:val="bottom"/>
          </w:tcPr>
          <w:p w:rsidR="003B11E6" w:rsidRPr="0086216E" w:rsidRDefault="003B11E6" w:rsidP="00300949">
            <w:pPr>
              <w:keepNext/>
              <w:keepLines/>
              <w:spacing w:after="20"/>
              <w:jc w:val="center"/>
              <w:rPr>
                <w:b/>
                <w:sz w:val="18"/>
                <w:szCs w:val="18"/>
              </w:rPr>
            </w:pPr>
            <w:r w:rsidRPr="0086216E">
              <w:rPr>
                <w:b/>
                <w:sz w:val="18"/>
                <w:szCs w:val="18"/>
              </w:rPr>
              <w:t>None</w:t>
            </w:r>
          </w:p>
        </w:tc>
      </w:tr>
      <w:tr w:rsidR="003B11E6" w:rsidRPr="0086216E" w:rsidTr="00300949">
        <w:tc>
          <w:tcPr>
            <w:tcW w:w="1701" w:type="dxa"/>
            <w:tcBorders>
              <w:top w:val="single" w:sz="4" w:space="0" w:color="auto"/>
            </w:tcBorders>
          </w:tcPr>
          <w:p w:rsidR="003B11E6" w:rsidRPr="0086216E" w:rsidRDefault="003B11E6" w:rsidP="00300949">
            <w:pPr>
              <w:keepNext/>
              <w:keepLines/>
              <w:spacing w:before="60"/>
              <w:rPr>
                <w:sz w:val="18"/>
                <w:szCs w:val="18"/>
              </w:rPr>
            </w:pPr>
            <w:r w:rsidRPr="0086216E">
              <w:rPr>
                <w:sz w:val="18"/>
                <w:szCs w:val="18"/>
              </w:rPr>
              <w:t>Total</w:t>
            </w:r>
          </w:p>
        </w:tc>
        <w:tc>
          <w:tcPr>
            <w:tcW w:w="531"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1.3</w:t>
            </w:r>
          </w:p>
        </w:tc>
        <w:tc>
          <w:tcPr>
            <w:tcW w:w="1028"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(1.0 - 1.7)</w:t>
            </w:r>
          </w:p>
        </w:tc>
        <w:tc>
          <w:tcPr>
            <w:tcW w:w="621"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13.7</w:t>
            </w:r>
          </w:p>
        </w:tc>
        <w:tc>
          <w:tcPr>
            <w:tcW w:w="1222"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(12.6 - 14.9)</w:t>
            </w:r>
          </w:p>
        </w:tc>
        <w:tc>
          <w:tcPr>
            <w:tcW w:w="531"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1.6</w:t>
            </w:r>
          </w:p>
        </w:tc>
        <w:tc>
          <w:tcPr>
            <w:tcW w:w="1028"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(1.3 - 2.0)</w:t>
            </w:r>
          </w:p>
        </w:tc>
        <w:tc>
          <w:tcPr>
            <w:tcW w:w="621"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67.0</w:t>
            </w:r>
          </w:p>
        </w:tc>
        <w:tc>
          <w:tcPr>
            <w:tcW w:w="1206" w:type="dxa"/>
            <w:tcBorders>
              <w:top w:val="single" w:sz="4" w:space="0" w:color="auto"/>
            </w:tcBorders>
            <w:vAlign w:val="center"/>
          </w:tcPr>
          <w:p w:rsidR="003B11E6" w:rsidRPr="0086216E" w:rsidRDefault="003B11E6" w:rsidP="00300949">
            <w:pPr>
              <w:keepNext/>
              <w:keepLines/>
              <w:spacing w:before="60"/>
              <w:jc w:val="right"/>
              <w:rPr>
                <w:sz w:val="18"/>
                <w:szCs w:val="18"/>
              </w:rPr>
            </w:pPr>
            <w:r w:rsidRPr="0086216E">
              <w:rPr>
                <w:sz w:val="18"/>
                <w:szCs w:val="18"/>
              </w:rPr>
              <w:t>(65.5 - 68.5)</w:t>
            </w:r>
          </w:p>
        </w:tc>
      </w:tr>
      <w:tr w:rsidR="003B11E6" w:rsidRPr="0086216E" w:rsidTr="00300949">
        <w:tc>
          <w:tcPr>
            <w:tcW w:w="1701" w:type="dxa"/>
          </w:tcPr>
          <w:p w:rsidR="003B11E6" w:rsidRPr="0086216E" w:rsidRDefault="003B11E6" w:rsidP="00300949">
            <w:pPr>
              <w:keepNext/>
              <w:keepLines/>
              <w:rPr>
                <w:b/>
                <w:bCs/>
                <w:sz w:val="18"/>
                <w:szCs w:val="18"/>
              </w:rPr>
            </w:pPr>
            <w:r w:rsidRPr="0086216E">
              <w:rPr>
                <w:b/>
                <w:bCs/>
                <w:sz w:val="18"/>
                <w:szCs w:val="18"/>
              </w:rPr>
              <w:t>Gender</w:t>
            </w:r>
          </w:p>
        </w:tc>
        <w:tc>
          <w:tcPr>
            <w:tcW w:w="531" w:type="dxa"/>
            <w:vAlign w:val="center"/>
          </w:tcPr>
          <w:p w:rsidR="003B11E6" w:rsidRPr="0086216E" w:rsidRDefault="003B11E6" w:rsidP="00300949">
            <w:pPr>
              <w:keepNext/>
              <w:keepLines/>
              <w:jc w:val="right"/>
              <w:rPr>
                <w:sz w:val="18"/>
                <w:szCs w:val="18"/>
              </w:rPr>
            </w:pPr>
          </w:p>
        </w:tc>
        <w:tc>
          <w:tcPr>
            <w:tcW w:w="1028" w:type="dxa"/>
            <w:vAlign w:val="center"/>
          </w:tcPr>
          <w:p w:rsidR="003B11E6" w:rsidRPr="0086216E" w:rsidRDefault="003B11E6" w:rsidP="00300949">
            <w:pPr>
              <w:keepNext/>
              <w:keepLines/>
              <w:jc w:val="right"/>
              <w:rPr>
                <w:sz w:val="18"/>
                <w:szCs w:val="18"/>
              </w:rPr>
            </w:pPr>
          </w:p>
        </w:tc>
        <w:tc>
          <w:tcPr>
            <w:tcW w:w="621" w:type="dxa"/>
            <w:vAlign w:val="center"/>
          </w:tcPr>
          <w:p w:rsidR="003B11E6" w:rsidRPr="0086216E" w:rsidRDefault="003B11E6" w:rsidP="00300949">
            <w:pPr>
              <w:keepNext/>
              <w:keepLines/>
              <w:jc w:val="right"/>
              <w:rPr>
                <w:sz w:val="18"/>
                <w:szCs w:val="18"/>
              </w:rPr>
            </w:pPr>
          </w:p>
        </w:tc>
        <w:tc>
          <w:tcPr>
            <w:tcW w:w="1222" w:type="dxa"/>
            <w:vAlign w:val="center"/>
          </w:tcPr>
          <w:p w:rsidR="003B11E6" w:rsidRPr="0086216E" w:rsidRDefault="003B11E6" w:rsidP="00300949">
            <w:pPr>
              <w:keepNext/>
              <w:keepLines/>
              <w:jc w:val="right"/>
              <w:rPr>
                <w:sz w:val="18"/>
                <w:szCs w:val="18"/>
              </w:rPr>
            </w:pPr>
          </w:p>
        </w:tc>
        <w:tc>
          <w:tcPr>
            <w:tcW w:w="531" w:type="dxa"/>
            <w:vAlign w:val="center"/>
          </w:tcPr>
          <w:p w:rsidR="003B11E6" w:rsidRPr="0086216E" w:rsidRDefault="003B11E6" w:rsidP="00300949">
            <w:pPr>
              <w:keepNext/>
              <w:keepLines/>
              <w:jc w:val="right"/>
              <w:rPr>
                <w:sz w:val="18"/>
                <w:szCs w:val="18"/>
              </w:rPr>
            </w:pPr>
          </w:p>
        </w:tc>
        <w:tc>
          <w:tcPr>
            <w:tcW w:w="1028" w:type="dxa"/>
            <w:vAlign w:val="center"/>
          </w:tcPr>
          <w:p w:rsidR="003B11E6" w:rsidRPr="0086216E" w:rsidRDefault="003B11E6" w:rsidP="00300949">
            <w:pPr>
              <w:keepNext/>
              <w:keepLines/>
              <w:jc w:val="right"/>
              <w:rPr>
                <w:sz w:val="18"/>
                <w:szCs w:val="18"/>
              </w:rPr>
            </w:pPr>
          </w:p>
        </w:tc>
        <w:tc>
          <w:tcPr>
            <w:tcW w:w="621" w:type="dxa"/>
            <w:vAlign w:val="center"/>
          </w:tcPr>
          <w:p w:rsidR="003B11E6" w:rsidRPr="0086216E" w:rsidRDefault="003B11E6" w:rsidP="00300949">
            <w:pPr>
              <w:keepNext/>
              <w:keepLines/>
              <w:jc w:val="right"/>
              <w:rPr>
                <w:sz w:val="18"/>
                <w:szCs w:val="18"/>
              </w:rPr>
            </w:pPr>
          </w:p>
        </w:tc>
        <w:tc>
          <w:tcPr>
            <w:tcW w:w="1206" w:type="dxa"/>
            <w:vAlign w:val="center"/>
          </w:tcPr>
          <w:p w:rsidR="003B11E6" w:rsidRPr="0086216E" w:rsidRDefault="003B11E6" w:rsidP="00300949">
            <w:pPr>
              <w:keepNext/>
              <w:keepLines/>
              <w:jc w:val="right"/>
              <w:rPr>
                <w:sz w:val="18"/>
                <w:szCs w:val="18"/>
              </w:rPr>
            </w:pP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Male</w:t>
            </w:r>
          </w:p>
        </w:tc>
        <w:tc>
          <w:tcPr>
            <w:tcW w:w="531" w:type="dxa"/>
            <w:vAlign w:val="center"/>
          </w:tcPr>
          <w:p w:rsidR="003B11E6" w:rsidRPr="0086216E" w:rsidRDefault="003B11E6" w:rsidP="00300949">
            <w:pPr>
              <w:jc w:val="right"/>
              <w:rPr>
                <w:sz w:val="18"/>
                <w:szCs w:val="18"/>
              </w:rPr>
            </w:pPr>
            <w:r w:rsidRPr="0086216E">
              <w:rPr>
                <w:sz w:val="18"/>
                <w:szCs w:val="18"/>
              </w:rPr>
              <w:t>0.9</w:t>
            </w:r>
          </w:p>
        </w:tc>
        <w:tc>
          <w:tcPr>
            <w:tcW w:w="1028" w:type="dxa"/>
            <w:vAlign w:val="center"/>
          </w:tcPr>
          <w:p w:rsidR="003B11E6" w:rsidRPr="0086216E" w:rsidRDefault="003B11E6" w:rsidP="00300949">
            <w:pPr>
              <w:jc w:val="right"/>
              <w:rPr>
                <w:sz w:val="18"/>
                <w:szCs w:val="18"/>
              </w:rPr>
            </w:pPr>
            <w:r w:rsidRPr="0086216E">
              <w:rPr>
                <w:sz w:val="18"/>
                <w:szCs w:val="18"/>
              </w:rPr>
              <w:t>(0.6 - 1.4)</w:t>
            </w:r>
          </w:p>
        </w:tc>
        <w:tc>
          <w:tcPr>
            <w:tcW w:w="621" w:type="dxa"/>
            <w:vAlign w:val="center"/>
          </w:tcPr>
          <w:p w:rsidR="003B11E6" w:rsidRPr="0086216E" w:rsidRDefault="003B11E6" w:rsidP="00300949">
            <w:pPr>
              <w:jc w:val="right"/>
              <w:rPr>
                <w:sz w:val="18"/>
                <w:szCs w:val="18"/>
              </w:rPr>
            </w:pPr>
            <w:r w:rsidRPr="0086216E">
              <w:rPr>
                <w:sz w:val="18"/>
                <w:szCs w:val="18"/>
              </w:rPr>
              <w:t>14.4</w:t>
            </w:r>
          </w:p>
        </w:tc>
        <w:tc>
          <w:tcPr>
            <w:tcW w:w="1222" w:type="dxa"/>
            <w:vAlign w:val="center"/>
          </w:tcPr>
          <w:p w:rsidR="003B11E6" w:rsidRPr="0086216E" w:rsidRDefault="003B11E6" w:rsidP="00300949">
            <w:pPr>
              <w:jc w:val="right"/>
              <w:rPr>
                <w:sz w:val="18"/>
                <w:szCs w:val="18"/>
              </w:rPr>
            </w:pPr>
            <w:r w:rsidRPr="0086216E">
              <w:rPr>
                <w:sz w:val="18"/>
                <w:szCs w:val="18"/>
              </w:rPr>
              <w:t>(12.6 - 16.3)</w:t>
            </w:r>
          </w:p>
        </w:tc>
        <w:tc>
          <w:tcPr>
            <w:tcW w:w="531" w:type="dxa"/>
            <w:vAlign w:val="center"/>
          </w:tcPr>
          <w:p w:rsidR="003B11E6" w:rsidRPr="0086216E" w:rsidRDefault="003B11E6" w:rsidP="00300949">
            <w:pPr>
              <w:jc w:val="right"/>
              <w:rPr>
                <w:sz w:val="18"/>
                <w:szCs w:val="18"/>
              </w:rPr>
            </w:pPr>
            <w:r w:rsidRPr="0086216E">
              <w:rPr>
                <w:sz w:val="18"/>
                <w:szCs w:val="18"/>
              </w:rPr>
              <w:t>1.7</w:t>
            </w:r>
          </w:p>
        </w:tc>
        <w:tc>
          <w:tcPr>
            <w:tcW w:w="1028" w:type="dxa"/>
            <w:vAlign w:val="center"/>
          </w:tcPr>
          <w:p w:rsidR="003B11E6" w:rsidRPr="0086216E" w:rsidRDefault="003B11E6" w:rsidP="00300949">
            <w:pPr>
              <w:jc w:val="right"/>
              <w:rPr>
                <w:sz w:val="18"/>
                <w:szCs w:val="18"/>
              </w:rPr>
            </w:pPr>
            <w:r w:rsidRPr="0086216E">
              <w:rPr>
                <w:sz w:val="18"/>
                <w:szCs w:val="18"/>
              </w:rPr>
              <w:t>(1.2 - 2.3)</w:t>
            </w:r>
          </w:p>
        </w:tc>
        <w:tc>
          <w:tcPr>
            <w:tcW w:w="621" w:type="dxa"/>
            <w:vAlign w:val="center"/>
          </w:tcPr>
          <w:p w:rsidR="003B11E6" w:rsidRPr="0086216E" w:rsidRDefault="003B11E6" w:rsidP="00300949">
            <w:pPr>
              <w:jc w:val="right"/>
              <w:rPr>
                <w:sz w:val="18"/>
                <w:szCs w:val="18"/>
              </w:rPr>
            </w:pPr>
            <w:r w:rsidRPr="0086216E">
              <w:rPr>
                <w:sz w:val="18"/>
                <w:szCs w:val="18"/>
              </w:rPr>
              <w:t>66.1</w:t>
            </w:r>
          </w:p>
        </w:tc>
        <w:tc>
          <w:tcPr>
            <w:tcW w:w="1206" w:type="dxa"/>
            <w:vAlign w:val="center"/>
          </w:tcPr>
          <w:p w:rsidR="003B11E6" w:rsidRPr="0086216E" w:rsidRDefault="003B11E6" w:rsidP="00300949">
            <w:pPr>
              <w:jc w:val="right"/>
              <w:rPr>
                <w:sz w:val="18"/>
                <w:szCs w:val="18"/>
              </w:rPr>
            </w:pPr>
            <w:r w:rsidRPr="0086216E">
              <w:rPr>
                <w:sz w:val="18"/>
                <w:szCs w:val="18"/>
              </w:rPr>
              <w:t>(63.8 - 68.4)</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Female</w:t>
            </w:r>
          </w:p>
        </w:tc>
        <w:tc>
          <w:tcPr>
            <w:tcW w:w="531" w:type="dxa"/>
            <w:vAlign w:val="center"/>
          </w:tcPr>
          <w:p w:rsidR="003B11E6" w:rsidRPr="0086216E" w:rsidRDefault="003B11E6" w:rsidP="00300949">
            <w:pPr>
              <w:jc w:val="right"/>
              <w:rPr>
                <w:sz w:val="18"/>
                <w:szCs w:val="18"/>
              </w:rPr>
            </w:pPr>
            <w:r w:rsidRPr="0086216E">
              <w:rPr>
                <w:sz w:val="18"/>
                <w:szCs w:val="18"/>
              </w:rPr>
              <w:t>1.6</w:t>
            </w:r>
          </w:p>
        </w:tc>
        <w:tc>
          <w:tcPr>
            <w:tcW w:w="1028" w:type="dxa"/>
            <w:vAlign w:val="center"/>
          </w:tcPr>
          <w:p w:rsidR="003B11E6" w:rsidRPr="0086216E" w:rsidRDefault="003B11E6" w:rsidP="00300949">
            <w:pPr>
              <w:jc w:val="right"/>
              <w:rPr>
                <w:sz w:val="18"/>
                <w:szCs w:val="18"/>
              </w:rPr>
            </w:pPr>
            <w:r w:rsidRPr="0086216E">
              <w:rPr>
                <w:sz w:val="18"/>
                <w:szCs w:val="18"/>
              </w:rPr>
              <w:t>(1.2 - 2.2)</w:t>
            </w:r>
          </w:p>
        </w:tc>
        <w:tc>
          <w:tcPr>
            <w:tcW w:w="621" w:type="dxa"/>
            <w:vAlign w:val="center"/>
          </w:tcPr>
          <w:p w:rsidR="003B11E6" w:rsidRPr="0086216E" w:rsidRDefault="003B11E6" w:rsidP="00300949">
            <w:pPr>
              <w:jc w:val="right"/>
              <w:rPr>
                <w:sz w:val="18"/>
                <w:szCs w:val="18"/>
              </w:rPr>
            </w:pPr>
            <w:r w:rsidRPr="0086216E">
              <w:rPr>
                <w:sz w:val="18"/>
                <w:szCs w:val="18"/>
              </w:rPr>
              <w:t>13.1</w:t>
            </w:r>
          </w:p>
        </w:tc>
        <w:tc>
          <w:tcPr>
            <w:tcW w:w="1222" w:type="dxa"/>
            <w:vAlign w:val="center"/>
          </w:tcPr>
          <w:p w:rsidR="003B11E6" w:rsidRPr="0086216E" w:rsidRDefault="003B11E6" w:rsidP="00300949">
            <w:pPr>
              <w:jc w:val="right"/>
              <w:rPr>
                <w:sz w:val="18"/>
                <w:szCs w:val="18"/>
              </w:rPr>
            </w:pPr>
            <w:r w:rsidRPr="0086216E">
              <w:rPr>
                <w:sz w:val="18"/>
                <w:szCs w:val="18"/>
              </w:rPr>
              <w:t>(11.8 - 14.5)</w:t>
            </w:r>
          </w:p>
        </w:tc>
        <w:tc>
          <w:tcPr>
            <w:tcW w:w="531" w:type="dxa"/>
            <w:vAlign w:val="center"/>
          </w:tcPr>
          <w:p w:rsidR="003B11E6" w:rsidRPr="0086216E" w:rsidRDefault="003B11E6" w:rsidP="00300949">
            <w:pPr>
              <w:jc w:val="right"/>
              <w:rPr>
                <w:sz w:val="18"/>
                <w:szCs w:val="18"/>
              </w:rPr>
            </w:pPr>
            <w:r w:rsidRPr="0086216E">
              <w:rPr>
                <w:sz w:val="18"/>
                <w:szCs w:val="18"/>
              </w:rPr>
              <w:t>1.6</w:t>
            </w:r>
          </w:p>
        </w:tc>
        <w:tc>
          <w:tcPr>
            <w:tcW w:w="1028" w:type="dxa"/>
            <w:vAlign w:val="center"/>
          </w:tcPr>
          <w:p w:rsidR="003B11E6" w:rsidRPr="0086216E" w:rsidRDefault="003B11E6" w:rsidP="00300949">
            <w:pPr>
              <w:jc w:val="right"/>
              <w:rPr>
                <w:sz w:val="18"/>
                <w:szCs w:val="18"/>
              </w:rPr>
            </w:pPr>
            <w:r w:rsidRPr="0086216E">
              <w:rPr>
                <w:sz w:val="18"/>
                <w:szCs w:val="18"/>
              </w:rPr>
              <w:t>(1.2 - 2.1)</w:t>
            </w:r>
          </w:p>
        </w:tc>
        <w:tc>
          <w:tcPr>
            <w:tcW w:w="621" w:type="dxa"/>
            <w:vAlign w:val="center"/>
          </w:tcPr>
          <w:p w:rsidR="003B11E6" w:rsidRPr="0086216E" w:rsidRDefault="003B11E6" w:rsidP="00300949">
            <w:pPr>
              <w:jc w:val="right"/>
              <w:rPr>
                <w:sz w:val="18"/>
                <w:szCs w:val="18"/>
              </w:rPr>
            </w:pPr>
            <w:r w:rsidRPr="0086216E">
              <w:rPr>
                <w:sz w:val="18"/>
                <w:szCs w:val="18"/>
              </w:rPr>
              <w:t>67.9</w:t>
            </w:r>
          </w:p>
        </w:tc>
        <w:tc>
          <w:tcPr>
            <w:tcW w:w="1206" w:type="dxa"/>
            <w:vAlign w:val="center"/>
          </w:tcPr>
          <w:p w:rsidR="003B11E6" w:rsidRPr="0086216E" w:rsidRDefault="003B11E6" w:rsidP="00300949">
            <w:pPr>
              <w:jc w:val="right"/>
              <w:rPr>
                <w:sz w:val="18"/>
                <w:szCs w:val="18"/>
              </w:rPr>
            </w:pPr>
            <w:r w:rsidRPr="0086216E">
              <w:rPr>
                <w:sz w:val="18"/>
                <w:szCs w:val="18"/>
              </w:rPr>
              <w:t>(65.9 - 69.8)</w:t>
            </w:r>
          </w:p>
        </w:tc>
      </w:tr>
      <w:tr w:rsidR="003B11E6" w:rsidRPr="0086216E" w:rsidTr="00300949">
        <w:tc>
          <w:tcPr>
            <w:tcW w:w="1701" w:type="dxa"/>
          </w:tcPr>
          <w:p w:rsidR="003B11E6" w:rsidRPr="0086216E" w:rsidRDefault="003B11E6" w:rsidP="00300949">
            <w:pPr>
              <w:rPr>
                <w:b/>
                <w:bCs/>
                <w:sz w:val="18"/>
                <w:szCs w:val="18"/>
              </w:rPr>
            </w:pPr>
            <w:r w:rsidRPr="0086216E">
              <w:rPr>
                <w:b/>
                <w:bCs/>
                <w:sz w:val="18"/>
                <w:szCs w:val="18"/>
              </w:rPr>
              <w:t>Ethnic group</w:t>
            </w:r>
          </w:p>
        </w:tc>
        <w:tc>
          <w:tcPr>
            <w:tcW w:w="531" w:type="dxa"/>
            <w:vAlign w:val="center"/>
          </w:tcPr>
          <w:p w:rsidR="003B11E6" w:rsidRPr="0086216E" w:rsidRDefault="003B11E6" w:rsidP="00300949">
            <w:pPr>
              <w:jc w:val="right"/>
              <w:rPr>
                <w:sz w:val="18"/>
                <w:szCs w:val="18"/>
              </w:rPr>
            </w:pPr>
          </w:p>
        </w:tc>
        <w:tc>
          <w:tcPr>
            <w:tcW w:w="1028" w:type="dxa"/>
            <w:vAlign w:val="center"/>
          </w:tcPr>
          <w:p w:rsidR="003B11E6" w:rsidRPr="0086216E" w:rsidRDefault="003B11E6" w:rsidP="00300949">
            <w:pPr>
              <w:jc w:val="right"/>
              <w:rPr>
                <w:sz w:val="18"/>
                <w:szCs w:val="18"/>
              </w:rPr>
            </w:pPr>
          </w:p>
        </w:tc>
        <w:tc>
          <w:tcPr>
            <w:tcW w:w="621" w:type="dxa"/>
            <w:vAlign w:val="center"/>
          </w:tcPr>
          <w:p w:rsidR="003B11E6" w:rsidRPr="0086216E" w:rsidRDefault="003B11E6" w:rsidP="00300949">
            <w:pPr>
              <w:jc w:val="right"/>
              <w:rPr>
                <w:sz w:val="18"/>
                <w:szCs w:val="18"/>
              </w:rPr>
            </w:pPr>
          </w:p>
        </w:tc>
        <w:tc>
          <w:tcPr>
            <w:tcW w:w="1222" w:type="dxa"/>
            <w:vAlign w:val="center"/>
          </w:tcPr>
          <w:p w:rsidR="003B11E6" w:rsidRPr="0086216E" w:rsidRDefault="003B11E6" w:rsidP="00300949">
            <w:pPr>
              <w:jc w:val="right"/>
              <w:rPr>
                <w:sz w:val="18"/>
                <w:szCs w:val="18"/>
              </w:rPr>
            </w:pPr>
          </w:p>
        </w:tc>
        <w:tc>
          <w:tcPr>
            <w:tcW w:w="531" w:type="dxa"/>
            <w:vAlign w:val="center"/>
          </w:tcPr>
          <w:p w:rsidR="003B11E6" w:rsidRPr="0086216E" w:rsidRDefault="003B11E6" w:rsidP="00300949">
            <w:pPr>
              <w:jc w:val="right"/>
              <w:rPr>
                <w:sz w:val="18"/>
                <w:szCs w:val="18"/>
              </w:rPr>
            </w:pPr>
          </w:p>
        </w:tc>
        <w:tc>
          <w:tcPr>
            <w:tcW w:w="1028" w:type="dxa"/>
            <w:vAlign w:val="center"/>
          </w:tcPr>
          <w:p w:rsidR="003B11E6" w:rsidRPr="0086216E" w:rsidRDefault="003B11E6" w:rsidP="00300949">
            <w:pPr>
              <w:jc w:val="right"/>
              <w:rPr>
                <w:sz w:val="18"/>
                <w:szCs w:val="18"/>
              </w:rPr>
            </w:pPr>
          </w:p>
        </w:tc>
        <w:tc>
          <w:tcPr>
            <w:tcW w:w="621" w:type="dxa"/>
            <w:vAlign w:val="center"/>
          </w:tcPr>
          <w:p w:rsidR="003B11E6" w:rsidRPr="0086216E" w:rsidRDefault="003B11E6" w:rsidP="00300949">
            <w:pPr>
              <w:jc w:val="right"/>
              <w:rPr>
                <w:sz w:val="18"/>
                <w:szCs w:val="18"/>
              </w:rPr>
            </w:pPr>
          </w:p>
        </w:tc>
        <w:tc>
          <w:tcPr>
            <w:tcW w:w="1206" w:type="dxa"/>
            <w:vAlign w:val="center"/>
          </w:tcPr>
          <w:p w:rsidR="003B11E6" w:rsidRPr="0086216E" w:rsidRDefault="003B11E6" w:rsidP="00300949">
            <w:pPr>
              <w:jc w:val="right"/>
              <w:rPr>
                <w:sz w:val="18"/>
                <w:szCs w:val="18"/>
              </w:rPr>
            </w:pP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European/other</w:t>
            </w:r>
          </w:p>
        </w:tc>
        <w:tc>
          <w:tcPr>
            <w:tcW w:w="531" w:type="dxa"/>
            <w:vAlign w:val="center"/>
          </w:tcPr>
          <w:p w:rsidR="003B11E6" w:rsidRPr="0086216E" w:rsidRDefault="003B11E6" w:rsidP="00300949">
            <w:pPr>
              <w:jc w:val="right"/>
              <w:rPr>
                <w:sz w:val="18"/>
                <w:szCs w:val="18"/>
              </w:rPr>
            </w:pPr>
            <w:r w:rsidRPr="0086216E">
              <w:rPr>
                <w:sz w:val="18"/>
                <w:szCs w:val="18"/>
              </w:rPr>
              <w:t>1.1</w:t>
            </w:r>
          </w:p>
        </w:tc>
        <w:tc>
          <w:tcPr>
            <w:tcW w:w="1028" w:type="dxa"/>
            <w:vAlign w:val="center"/>
          </w:tcPr>
          <w:p w:rsidR="003B11E6" w:rsidRPr="0086216E" w:rsidRDefault="003B11E6" w:rsidP="00300949">
            <w:pPr>
              <w:jc w:val="right"/>
              <w:rPr>
                <w:sz w:val="18"/>
                <w:szCs w:val="18"/>
              </w:rPr>
            </w:pPr>
            <w:r w:rsidRPr="0086216E">
              <w:rPr>
                <w:sz w:val="18"/>
                <w:szCs w:val="18"/>
              </w:rPr>
              <w:t>(0.8 - 1.5)</w:t>
            </w:r>
          </w:p>
        </w:tc>
        <w:tc>
          <w:tcPr>
            <w:tcW w:w="621" w:type="dxa"/>
            <w:vAlign w:val="center"/>
          </w:tcPr>
          <w:p w:rsidR="003B11E6" w:rsidRPr="0086216E" w:rsidRDefault="003B11E6" w:rsidP="00300949">
            <w:pPr>
              <w:jc w:val="right"/>
              <w:rPr>
                <w:sz w:val="18"/>
                <w:szCs w:val="18"/>
              </w:rPr>
            </w:pPr>
            <w:r w:rsidRPr="0086216E">
              <w:rPr>
                <w:sz w:val="18"/>
                <w:szCs w:val="18"/>
              </w:rPr>
              <w:t>14.3</w:t>
            </w:r>
          </w:p>
        </w:tc>
        <w:tc>
          <w:tcPr>
            <w:tcW w:w="1222" w:type="dxa"/>
            <w:vAlign w:val="center"/>
          </w:tcPr>
          <w:p w:rsidR="003B11E6" w:rsidRPr="0086216E" w:rsidRDefault="003B11E6" w:rsidP="00300949">
            <w:pPr>
              <w:jc w:val="right"/>
              <w:rPr>
                <w:sz w:val="18"/>
                <w:szCs w:val="18"/>
              </w:rPr>
            </w:pPr>
            <w:r w:rsidRPr="0086216E">
              <w:rPr>
                <w:sz w:val="18"/>
                <w:szCs w:val="18"/>
              </w:rPr>
              <w:t>(12.9 - 15.7)</w:t>
            </w:r>
          </w:p>
        </w:tc>
        <w:tc>
          <w:tcPr>
            <w:tcW w:w="531" w:type="dxa"/>
            <w:vAlign w:val="center"/>
          </w:tcPr>
          <w:p w:rsidR="003B11E6" w:rsidRPr="0086216E" w:rsidRDefault="003B11E6" w:rsidP="00300949">
            <w:pPr>
              <w:jc w:val="right"/>
              <w:rPr>
                <w:sz w:val="18"/>
                <w:szCs w:val="18"/>
              </w:rPr>
            </w:pPr>
            <w:r w:rsidRPr="0086216E">
              <w:rPr>
                <w:sz w:val="18"/>
                <w:szCs w:val="18"/>
              </w:rPr>
              <w:t>1.7</w:t>
            </w:r>
          </w:p>
        </w:tc>
        <w:tc>
          <w:tcPr>
            <w:tcW w:w="1028" w:type="dxa"/>
            <w:vAlign w:val="center"/>
          </w:tcPr>
          <w:p w:rsidR="003B11E6" w:rsidRPr="0086216E" w:rsidRDefault="003B11E6" w:rsidP="00300949">
            <w:pPr>
              <w:jc w:val="right"/>
              <w:rPr>
                <w:sz w:val="18"/>
                <w:szCs w:val="18"/>
              </w:rPr>
            </w:pPr>
            <w:r w:rsidRPr="0086216E">
              <w:rPr>
                <w:sz w:val="18"/>
                <w:szCs w:val="18"/>
              </w:rPr>
              <w:t>(1.3 - 2.2)</w:t>
            </w:r>
          </w:p>
        </w:tc>
        <w:tc>
          <w:tcPr>
            <w:tcW w:w="621" w:type="dxa"/>
            <w:vAlign w:val="center"/>
          </w:tcPr>
          <w:p w:rsidR="003B11E6" w:rsidRPr="0086216E" w:rsidRDefault="003B11E6" w:rsidP="00300949">
            <w:pPr>
              <w:jc w:val="right"/>
              <w:rPr>
                <w:sz w:val="18"/>
                <w:szCs w:val="18"/>
              </w:rPr>
            </w:pPr>
            <w:r w:rsidRPr="0086216E">
              <w:rPr>
                <w:sz w:val="18"/>
                <w:szCs w:val="18"/>
              </w:rPr>
              <w:t>66.5</w:t>
            </w:r>
          </w:p>
        </w:tc>
        <w:tc>
          <w:tcPr>
            <w:tcW w:w="1206" w:type="dxa"/>
            <w:vAlign w:val="center"/>
          </w:tcPr>
          <w:p w:rsidR="003B11E6" w:rsidRPr="0086216E" w:rsidRDefault="003B11E6" w:rsidP="00300949">
            <w:pPr>
              <w:jc w:val="right"/>
              <w:rPr>
                <w:sz w:val="18"/>
                <w:szCs w:val="18"/>
              </w:rPr>
            </w:pPr>
            <w:r w:rsidRPr="0086216E">
              <w:rPr>
                <w:sz w:val="18"/>
                <w:szCs w:val="18"/>
              </w:rPr>
              <w:t>(64.7 - 68.3)</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w:t>
            </w:r>
            <w:r w:rsidR="00BE36FF">
              <w:rPr>
                <w:sz w:val="18"/>
                <w:szCs w:val="18"/>
              </w:rPr>
              <w:t>Māori</w:t>
            </w:r>
          </w:p>
        </w:tc>
        <w:tc>
          <w:tcPr>
            <w:tcW w:w="531" w:type="dxa"/>
            <w:vAlign w:val="center"/>
          </w:tcPr>
          <w:p w:rsidR="003B11E6" w:rsidRPr="0086216E" w:rsidRDefault="003B11E6" w:rsidP="00300949">
            <w:pPr>
              <w:jc w:val="right"/>
              <w:rPr>
                <w:sz w:val="18"/>
                <w:szCs w:val="18"/>
              </w:rPr>
            </w:pPr>
            <w:r w:rsidRPr="0086216E">
              <w:rPr>
                <w:sz w:val="18"/>
                <w:szCs w:val="18"/>
              </w:rPr>
              <w:t>4.5</w:t>
            </w:r>
          </w:p>
        </w:tc>
        <w:tc>
          <w:tcPr>
            <w:tcW w:w="1028" w:type="dxa"/>
            <w:vAlign w:val="center"/>
          </w:tcPr>
          <w:p w:rsidR="003B11E6" w:rsidRPr="0086216E" w:rsidRDefault="003B11E6" w:rsidP="00300949">
            <w:pPr>
              <w:jc w:val="right"/>
              <w:rPr>
                <w:sz w:val="18"/>
                <w:szCs w:val="18"/>
              </w:rPr>
            </w:pPr>
            <w:r w:rsidRPr="0086216E">
              <w:rPr>
                <w:sz w:val="18"/>
                <w:szCs w:val="18"/>
              </w:rPr>
              <w:t>(3.3 - 6.1)</w:t>
            </w:r>
          </w:p>
        </w:tc>
        <w:tc>
          <w:tcPr>
            <w:tcW w:w="621" w:type="dxa"/>
            <w:vAlign w:val="center"/>
          </w:tcPr>
          <w:p w:rsidR="003B11E6" w:rsidRPr="0086216E" w:rsidRDefault="003B11E6" w:rsidP="00300949">
            <w:pPr>
              <w:jc w:val="right"/>
              <w:rPr>
                <w:sz w:val="18"/>
                <w:szCs w:val="18"/>
              </w:rPr>
            </w:pPr>
            <w:r w:rsidRPr="0086216E">
              <w:rPr>
                <w:sz w:val="18"/>
                <w:szCs w:val="18"/>
              </w:rPr>
              <w:t>18.6</w:t>
            </w:r>
          </w:p>
        </w:tc>
        <w:tc>
          <w:tcPr>
            <w:tcW w:w="1222" w:type="dxa"/>
            <w:vAlign w:val="center"/>
          </w:tcPr>
          <w:p w:rsidR="003B11E6" w:rsidRPr="0086216E" w:rsidRDefault="003B11E6" w:rsidP="00300949">
            <w:pPr>
              <w:jc w:val="right"/>
              <w:rPr>
                <w:sz w:val="18"/>
                <w:szCs w:val="18"/>
              </w:rPr>
            </w:pPr>
            <w:r w:rsidRPr="0086216E">
              <w:rPr>
                <w:sz w:val="18"/>
                <w:szCs w:val="18"/>
              </w:rPr>
              <w:t>(16.1 - 21.4)</w:t>
            </w:r>
          </w:p>
        </w:tc>
        <w:tc>
          <w:tcPr>
            <w:tcW w:w="531" w:type="dxa"/>
            <w:vAlign w:val="center"/>
          </w:tcPr>
          <w:p w:rsidR="003B11E6" w:rsidRPr="0086216E" w:rsidRDefault="003B11E6" w:rsidP="00300949">
            <w:pPr>
              <w:jc w:val="right"/>
              <w:rPr>
                <w:sz w:val="18"/>
                <w:szCs w:val="18"/>
              </w:rPr>
            </w:pPr>
            <w:r w:rsidRPr="0086216E">
              <w:rPr>
                <w:sz w:val="18"/>
                <w:szCs w:val="18"/>
              </w:rPr>
              <w:t>2.7</w:t>
            </w:r>
          </w:p>
        </w:tc>
        <w:tc>
          <w:tcPr>
            <w:tcW w:w="1028" w:type="dxa"/>
            <w:vAlign w:val="center"/>
          </w:tcPr>
          <w:p w:rsidR="003B11E6" w:rsidRPr="0086216E" w:rsidRDefault="003B11E6" w:rsidP="00300949">
            <w:pPr>
              <w:jc w:val="right"/>
              <w:rPr>
                <w:sz w:val="18"/>
                <w:szCs w:val="18"/>
              </w:rPr>
            </w:pPr>
            <w:r w:rsidRPr="0086216E">
              <w:rPr>
                <w:sz w:val="18"/>
                <w:szCs w:val="18"/>
              </w:rPr>
              <w:t>(1.7 - 3.9)</w:t>
            </w:r>
          </w:p>
        </w:tc>
        <w:tc>
          <w:tcPr>
            <w:tcW w:w="621" w:type="dxa"/>
            <w:vAlign w:val="center"/>
          </w:tcPr>
          <w:p w:rsidR="003B11E6" w:rsidRPr="0086216E" w:rsidRDefault="003B11E6" w:rsidP="00300949">
            <w:pPr>
              <w:jc w:val="right"/>
              <w:rPr>
                <w:sz w:val="18"/>
                <w:szCs w:val="18"/>
              </w:rPr>
            </w:pPr>
            <w:r w:rsidRPr="0086216E">
              <w:rPr>
                <w:sz w:val="18"/>
                <w:szCs w:val="18"/>
              </w:rPr>
              <w:t>50.3</w:t>
            </w:r>
          </w:p>
        </w:tc>
        <w:tc>
          <w:tcPr>
            <w:tcW w:w="1206" w:type="dxa"/>
            <w:vAlign w:val="center"/>
          </w:tcPr>
          <w:p w:rsidR="003B11E6" w:rsidRPr="0086216E" w:rsidRDefault="003B11E6" w:rsidP="00300949">
            <w:pPr>
              <w:jc w:val="right"/>
              <w:rPr>
                <w:sz w:val="18"/>
                <w:szCs w:val="18"/>
              </w:rPr>
            </w:pPr>
            <w:r w:rsidRPr="0086216E">
              <w:rPr>
                <w:sz w:val="18"/>
                <w:szCs w:val="18"/>
              </w:rPr>
              <w:t>(46.8 - 53.9)</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Pacific</w:t>
            </w:r>
          </w:p>
        </w:tc>
        <w:tc>
          <w:tcPr>
            <w:tcW w:w="531" w:type="dxa"/>
            <w:vAlign w:val="center"/>
          </w:tcPr>
          <w:p w:rsidR="003B11E6" w:rsidRPr="0086216E" w:rsidRDefault="003B11E6" w:rsidP="00300949">
            <w:pPr>
              <w:jc w:val="right"/>
              <w:rPr>
                <w:sz w:val="18"/>
                <w:szCs w:val="18"/>
              </w:rPr>
            </w:pPr>
            <w:r w:rsidRPr="0086216E">
              <w:rPr>
                <w:sz w:val="18"/>
                <w:szCs w:val="18"/>
              </w:rPr>
              <w:t>2.7</w:t>
            </w:r>
          </w:p>
        </w:tc>
        <w:tc>
          <w:tcPr>
            <w:tcW w:w="1028" w:type="dxa"/>
            <w:vAlign w:val="center"/>
          </w:tcPr>
          <w:p w:rsidR="003B11E6" w:rsidRPr="0086216E" w:rsidRDefault="003B11E6" w:rsidP="00300949">
            <w:pPr>
              <w:jc w:val="right"/>
              <w:rPr>
                <w:sz w:val="18"/>
                <w:szCs w:val="18"/>
              </w:rPr>
            </w:pPr>
            <w:r w:rsidRPr="0086216E">
              <w:rPr>
                <w:sz w:val="18"/>
                <w:szCs w:val="18"/>
              </w:rPr>
              <w:t>(1.7 - 4.7)</w:t>
            </w:r>
          </w:p>
        </w:tc>
        <w:tc>
          <w:tcPr>
            <w:tcW w:w="621" w:type="dxa"/>
            <w:vAlign w:val="center"/>
          </w:tcPr>
          <w:p w:rsidR="003B11E6" w:rsidRPr="0086216E" w:rsidRDefault="003B11E6" w:rsidP="00300949">
            <w:pPr>
              <w:jc w:val="right"/>
              <w:rPr>
                <w:sz w:val="18"/>
                <w:szCs w:val="18"/>
              </w:rPr>
            </w:pPr>
            <w:r w:rsidRPr="0086216E">
              <w:rPr>
                <w:sz w:val="18"/>
                <w:szCs w:val="18"/>
              </w:rPr>
              <w:t>9.1</w:t>
            </w:r>
          </w:p>
        </w:tc>
        <w:tc>
          <w:tcPr>
            <w:tcW w:w="1222" w:type="dxa"/>
            <w:vAlign w:val="center"/>
          </w:tcPr>
          <w:p w:rsidR="003B11E6" w:rsidRPr="0086216E" w:rsidRDefault="003B11E6" w:rsidP="00300949">
            <w:pPr>
              <w:jc w:val="right"/>
              <w:rPr>
                <w:sz w:val="18"/>
                <w:szCs w:val="18"/>
              </w:rPr>
            </w:pPr>
            <w:r w:rsidRPr="0086216E">
              <w:rPr>
                <w:sz w:val="18"/>
                <w:szCs w:val="18"/>
              </w:rPr>
              <w:t>(7.0 - 11.6)</w:t>
            </w:r>
          </w:p>
        </w:tc>
        <w:tc>
          <w:tcPr>
            <w:tcW w:w="531" w:type="dxa"/>
            <w:vAlign w:val="center"/>
          </w:tcPr>
          <w:p w:rsidR="003B11E6" w:rsidRPr="0086216E" w:rsidRDefault="003B11E6" w:rsidP="00300949">
            <w:pPr>
              <w:jc w:val="right"/>
              <w:rPr>
                <w:sz w:val="18"/>
                <w:szCs w:val="18"/>
              </w:rPr>
            </w:pPr>
            <w:r w:rsidRPr="0086216E">
              <w:rPr>
                <w:sz w:val="18"/>
                <w:szCs w:val="18"/>
              </w:rPr>
              <w:t>1.7</w:t>
            </w:r>
          </w:p>
        </w:tc>
        <w:tc>
          <w:tcPr>
            <w:tcW w:w="1028" w:type="dxa"/>
            <w:vAlign w:val="center"/>
          </w:tcPr>
          <w:p w:rsidR="003B11E6" w:rsidRPr="0086216E" w:rsidRDefault="003B11E6" w:rsidP="00300949">
            <w:pPr>
              <w:jc w:val="right"/>
              <w:rPr>
                <w:sz w:val="18"/>
                <w:szCs w:val="18"/>
              </w:rPr>
            </w:pPr>
            <w:r w:rsidRPr="0086216E">
              <w:rPr>
                <w:sz w:val="18"/>
                <w:szCs w:val="18"/>
              </w:rPr>
              <w:t>(0.8 - 2.4)</w:t>
            </w:r>
          </w:p>
        </w:tc>
        <w:tc>
          <w:tcPr>
            <w:tcW w:w="621" w:type="dxa"/>
            <w:vAlign w:val="center"/>
          </w:tcPr>
          <w:p w:rsidR="003B11E6" w:rsidRPr="0086216E" w:rsidRDefault="003B11E6" w:rsidP="00300949">
            <w:pPr>
              <w:jc w:val="right"/>
              <w:rPr>
                <w:sz w:val="18"/>
                <w:szCs w:val="18"/>
              </w:rPr>
            </w:pPr>
            <w:r w:rsidRPr="0086216E">
              <w:rPr>
                <w:sz w:val="18"/>
                <w:szCs w:val="18"/>
              </w:rPr>
              <w:t>65.2</w:t>
            </w:r>
          </w:p>
        </w:tc>
        <w:tc>
          <w:tcPr>
            <w:tcW w:w="1206" w:type="dxa"/>
            <w:vAlign w:val="center"/>
          </w:tcPr>
          <w:p w:rsidR="003B11E6" w:rsidRPr="0086216E" w:rsidRDefault="003B11E6" w:rsidP="00300949">
            <w:pPr>
              <w:jc w:val="right"/>
              <w:rPr>
                <w:sz w:val="18"/>
                <w:szCs w:val="18"/>
              </w:rPr>
            </w:pPr>
            <w:r w:rsidRPr="0086216E">
              <w:rPr>
                <w:sz w:val="18"/>
                <w:szCs w:val="18"/>
              </w:rPr>
              <w:t>(61.1 - 69.2)</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Asian</w:t>
            </w:r>
          </w:p>
        </w:tc>
        <w:tc>
          <w:tcPr>
            <w:tcW w:w="531" w:type="dxa"/>
            <w:vAlign w:val="center"/>
          </w:tcPr>
          <w:p w:rsidR="003B11E6" w:rsidRPr="0086216E" w:rsidRDefault="003B11E6" w:rsidP="00300949">
            <w:pPr>
              <w:jc w:val="right"/>
              <w:rPr>
                <w:sz w:val="18"/>
                <w:szCs w:val="18"/>
              </w:rPr>
            </w:pPr>
            <w:r w:rsidRPr="0086216E">
              <w:rPr>
                <w:sz w:val="18"/>
                <w:szCs w:val="18"/>
              </w:rPr>
              <w:t>1.0</w:t>
            </w:r>
          </w:p>
        </w:tc>
        <w:tc>
          <w:tcPr>
            <w:tcW w:w="1028" w:type="dxa"/>
            <w:vAlign w:val="center"/>
          </w:tcPr>
          <w:p w:rsidR="003B11E6" w:rsidRPr="0086216E" w:rsidRDefault="003B11E6" w:rsidP="00300949">
            <w:pPr>
              <w:jc w:val="right"/>
              <w:rPr>
                <w:sz w:val="18"/>
                <w:szCs w:val="18"/>
              </w:rPr>
            </w:pPr>
            <w:r w:rsidRPr="0086216E">
              <w:rPr>
                <w:sz w:val="18"/>
                <w:szCs w:val="18"/>
              </w:rPr>
              <w:t>(0.4 - 1.9)</w:t>
            </w:r>
          </w:p>
        </w:tc>
        <w:tc>
          <w:tcPr>
            <w:tcW w:w="621" w:type="dxa"/>
            <w:vAlign w:val="center"/>
          </w:tcPr>
          <w:p w:rsidR="003B11E6" w:rsidRPr="0086216E" w:rsidRDefault="003B11E6" w:rsidP="00300949">
            <w:pPr>
              <w:jc w:val="right"/>
              <w:rPr>
                <w:sz w:val="18"/>
                <w:szCs w:val="18"/>
              </w:rPr>
            </w:pPr>
            <w:r w:rsidRPr="0086216E">
              <w:rPr>
                <w:sz w:val="18"/>
                <w:szCs w:val="18"/>
              </w:rPr>
              <w:t>10.2</w:t>
            </w:r>
          </w:p>
        </w:tc>
        <w:tc>
          <w:tcPr>
            <w:tcW w:w="1222" w:type="dxa"/>
            <w:vAlign w:val="center"/>
          </w:tcPr>
          <w:p w:rsidR="003B11E6" w:rsidRPr="0086216E" w:rsidRDefault="003B11E6" w:rsidP="00300949">
            <w:pPr>
              <w:jc w:val="right"/>
              <w:rPr>
                <w:sz w:val="18"/>
                <w:szCs w:val="18"/>
              </w:rPr>
            </w:pPr>
            <w:r w:rsidRPr="0086216E">
              <w:rPr>
                <w:sz w:val="18"/>
                <w:szCs w:val="18"/>
              </w:rPr>
              <w:t>(8.0 - 12.7)</w:t>
            </w:r>
          </w:p>
        </w:tc>
        <w:tc>
          <w:tcPr>
            <w:tcW w:w="531" w:type="dxa"/>
            <w:vAlign w:val="center"/>
          </w:tcPr>
          <w:p w:rsidR="003B11E6" w:rsidRPr="0086216E" w:rsidRDefault="003B11E6" w:rsidP="00300949">
            <w:pPr>
              <w:jc w:val="right"/>
              <w:rPr>
                <w:sz w:val="18"/>
                <w:szCs w:val="18"/>
              </w:rPr>
            </w:pPr>
            <w:r w:rsidRPr="0086216E">
              <w:rPr>
                <w:sz w:val="18"/>
                <w:szCs w:val="18"/>
              </w:rPr>
              <w:t>1.3</w:t>
            </w:r>
          </w:p>
        </w:tc>
        <w:tc>
          <w:tcPr>
            <w:tcW w:w="1028" w:type="dxa"/>
            <w:vAlign w:val="center"/>
          </w:tcPr>
          <w:p w:rsidR="003B11E6" w:rsidRPr="0086216E" w:rsidRDefault="003B11E6" w:rsidP="00300949">
            <w:pPr>
              <w:jc w:val="right"/>
              <w:rPr>
                <w:sz w:val="18"/>
                <w:szCs w:val="18"/>
              </w:rPr>
            </w:pPr>
            <w:r w:rsidRPr="0086216E">
              <w:rPr>
                <w:sz w:val="18"/>
                <w:szCs w:val="18"/>
              </w:rPr>
              <w:t>(0.7 - 2.3)</w:t>
            </w:r>
          </w:p>
        </w:tc>
        <w:tc>
          <w:tcPr>
            <w:tcW w:w="621" w:type="dxa"/>
            <w:vAlign w:val="center"/>
          </w:tcPr>
          <w:p w:rsidR="003B11E6" w:rsidRPr="0086216E" w:rsidRDefault="003B11E6" w:rsidP="00300949">
            <w:pPr>
              <w:jc w:val="right"/>
              <w:rPr>
                <w:sz w:val="18"/>
                <w:szCs w:val="18"/>
              </w:rPr>
            </w:pPr>
            <w:r w:rsidRPr="0086216E">
              <w:rPr>
                <w:sz w:val="18"/>
                <w:szCs w:val="18"/>
              </w:rPr>
              <w:t>77.0</w:t>
            </w:r>
          </w:p>
        </w:tc>
        <w:tc>
          <w:tcPr>
            <w:tcW w:w="1206" w:type="dxa"/>
            <w:vAlign w:val="center"/>
          </w:tcPr>
          <w:p w:rsidR="003B11E6" w:rsidRPr="0086216E" w:rsidRDefault="003B11E6" w:rsidP="00300949">
            <w:pPr>
              <w:jc w:val="right"/>
              <w:rPr>
                <w:sz w:val="18"/>
                <w:szCs w:val="18"/>
              </w:rPr>
            </w:pPr>
            <w:r w:rsidRPr="0086216E">
              <w:rPr>
                <w:sz w:val="18"/>
                <w:szCs w:val="18"/>
              </w:rPr>
              <w:t>(73.6 - 80.1)</w:t>
            </w:r>
          </w:p>
        </w:tc>
      </w:tr>
      <w:tr w:rsidR="003B11E6" w:rsidRPr="0086216E" w:rsidTr="00300949">
        <w:tc>
          <w:tcPr>
            <w:tcW w:w="1701" w:type="dxa"/>
          </w:tcPr>
          <w:p w:rsidR="003B11E6" w:rsidRPr="0086216E" w:rsidRDefault="003B11E6" w:rsidP="00300949">
            <w:pPr>
              <w:rPr>
                <w:b/>
                <w:bCs/>
                <w:sz w:val="18"/>
                <w:szCs w:val="18"/>
              </w:rPr>
            </w:pPr>
            <w:r w:rsidRPr="0086216E">
              <w:rPr>
                <w:b/>
                <w:bCs/>
                <w:sz w:val="18"/>
                <w:szCs w:val="18"/>
              </w:rPr>
              <w:t>Age group</w:t>
            </w:r>
          </w:p>
        </w:tc>
        <w:tc>
          <w:tcPr>
            <w:tcW w:w="531" w:type="dxa"/>
            <w:vAlign w:val="center"/>
          </w:tcPr>
          <w:p w:rsidR="003B11E6" w:rsidRPr="0086216E" w:rsidRDefault="003B11E6" w:rsidP="00300949">
            <w:pPr>
              <w:jc w:val="right"/>
              <w:rPr>
                <w:sz w:val="18"/>
                <w:szCs w:val="18"/>
              </w:rPr>
            </w:pPr>
          </w:p>
        </w:tc>
        <w:tc>
          <w:tcPr>
            <w:tcW w:w="1028" w:type="dxa"/>
            <w:vAlign w:val="center"/>
          </w:tcPr>
          <w:p w:rsidR="003B11E6" w:rsidRPr="0086216E" w:rsidRDefault="003B11E6" w:rsidP="00300949">
            <w:pPr>
              <w:jc w:val="right"/>
              <w:rPr>
                <w:sz w:val="18"/>
                <w:szCs w:val="18"/>
              </w:rPr>
            </w:pPr>
          </w:p>
        </w:tc>
        <w:tc>
          <w:tcPr>
            <w:tcW w:w="621" w:type="dxa"/>
            <w:vAlign w:val="center"/>
          </w:tcPr>
          <w:p w:rsidR="003B11E6" w:rsidRPr="0086216E" w:rsidRDefault="003B11E6" w:rsidP="00300949">
            <w:pPr>
              <w:jc w:val="right"/>
              <w:rPr>
                <w:sz w:val="18"/>
                <w:szCs w:val="18"/>
              </w:rPr>
            </w:pPr>
          </w:p>
        </w:tc>
        <w:tc>
          <w:tcPr>
            <w:tcW w:w="1222" w:type="dxa"/>
            <w:vAlign w:val="center"/>
          </w:tcPr>
          <w:p w:rsidR="003B11E6" w:rsidRPr="0086216E" w:rsidRDefault="003B11E6" w:rsidP="00300949">
            <w:pPr>
              <w:jc w:val="right"/>
              <w:rPr>
                <w:sz w:val="18"/>
                <w:szCs w:val="18"/>
              </w:rPr>
            </w:pPr>
          </w:p>
        </w:tc>
        <w:tc>
          <w:tcPr>
            <w:tcW w:w="531" w:type="dxa"/>
            <w:vAlign w:val="center"/>
          </w:tcPr>
          <w:p w:rsidR="003B11E6" w:rsidRPr="0086216E" w:rsidRDefault="003B11E6" w:rsidP="00300949">
            <w:pPr>
              <w:jc w:val="right"/>
              <w:rPr>
                <w:sz w:val="18"/>
                <w:szCs w:val="18"/>
              </w:rPr>
            </w:pPr>
          </w:p>
        </w:tc>
        <w:tc>
          <w:tcPr>
            <w:tcW w:w="1028" w:type="dxa"/>
            <w:vAlign w:val="center"/>
          </w:tcPr>
          <w:p w:rsidR="003B11E6" w:rsidRPr="0086216E" w:rsidRDefault="003B11E6" w:rsidP="00300949">
            <w:pPr>
              <w:jc w:val="right"/>
              <w:rPr>
                <w:sz w:val="18"/>
                <w:szCs w:val="18"/>
              </w:rPr>
            </w:pPr>
          </w:p>
        </w:tc>
        <w:tc>
          <w:tcPr>
            <w:tcW w:w="621" w:type="dxa"/>
            <w:vAlign w:val="center"/>
          </w:tcPr>
          <w:p w:rsidR="003B11E6" w:rsidRPr="0086216E" w:rsidRDefault="003B11E6" w:rsidP="00300949">
            <w:pPr>
              <w:jc w:val="right"/>
              <w:rPr>
                <w:sz w:val="18"/>
                <w:szCs w:val="18"/>
              </w:rPr>
            </w:pPr>
          </w:p>
        </w:tc>
        <w:tc>
          <w:tcPr>
            <w:tcW w:w="1206" w:type="dxa"/>
            <w:vAlign w:val="center"/>
          </w:tcPr>
          <w:p w:rsidR="003B11E6" w:rsidRPr="0086216E" w:rsidRDefault="003B11E6" w:rsidP="00300949">
            <w:pPr>
              <w:jc w:val="right"/>
              <w:rPr>
                <w:sz w:val="18"/>
                <w:szCs w:val="18"/>
              </w:rPr>
            </w:pP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18 - 24 years</w:t>
            </w:r>
          </w:p>
        </w:tc>
        <w:tc>
          <w:tcPr>
            <w:tcW w:w="531" w:type="dxa"/>
            <w:vAlign w:val="center"/>
          </w:tcPr>
          <w:p w:rsidR="003B11E6" w:rsidRPr="0086216E" w:rsidRDefault="003B11E6" w:rsidP="00300949">
            <w:pPr>
              <w:jc w:val="right"/>
              <w:rPr>
                <w:sz w:val="18"/>
                <w:szCs w:val="18"/>
              </w:rPr>
            </w:pPr>
            <w:r w:rsidRPr="0086216E">
              <w:rPr>
                <w:sz w:val="18"/>
                <w:szCs w:val="18"/>
              </w:rPr>
              <w:t>2.1</w:t>
            </w:r>
          </w:p>
        </w:tc>
        <w:tc>
          <w:tcPr>
            <w:tcW w:w="1028" w:type="dxa"/>
            <w:vAlign w:val="center"/>
          </w:tcPr>
          <w:p w:rsidR="003B11E6" w:rsidRPr="0086216E" w:rsidRDefault="003B11E6" w:rsidP="00300949">
            <w:pPr>
              <w:jc w:val="right"/>
              <w:rPr>
                <w:sz w:val="18"/>
                <w:szCs w:val="18"/>
              </w:rPr>
            </w:pPr>
            <w:r w:rsidRPr="0086216E">
              <w:rPr>
                <w:sz w:val="18"/>
                <w:szCs w:val="18"/>
              </w:rPr>
              <w:t>(1.2 - 3.6)</w:t>
            </w:r>
          </w:p>
        </w:tc>
        <w:tc>
          <w:tcPr>
            <w:tcW w:w="621" w:type="dxa"/>
            <w:vAlign w:val="center"/>
          </w:tcPr>
          <w:p w:rsidR="003B11E6" w:rsidRPr="0086216E" w:rsidRDefault="003B11E6" w:rsidP="00300949">
            <w:pPr>
              <w:jc w:val="right"/>
              <w:rPr>
                <w:sz w:val="18"/>
                <w:szCs w:val="18"/>
              </w:rPr>
            </w:pPr>
            <w:r w:rsidRPr="0086216E">
              <w:rPr>
                <w:sz w:val="18"/>
                <w:szCs w:val="18"/>
              </w:rPr>
              <w:t>14.4</w:t>
            </w:r>
          </w:p>
        </w:tc>
        <w:tc>
          <w:tcPr>
            <w:tcW w:w="1222" w:type="dxa"/>
            <w:vAlign w:val="center"/>
          </w:tcPr>
          <w:p w:rsidR="003B11E6" w:rsidRPr="0086216E" w:rsidRDefault="003B11E6" w:rsidP="00300949">
            <w:pPr>
              <w:jc w:val="right"/>
              <w:rPr>
                <w:sz w:val="18"/>
                <w:szCs w:val="18"/>
              </w:rPr>
            </w:pPr>
            <w:r w:rsidRPr="0086216E">
              <w:rPr>
                <w:sz w:val="18"/>
                <w:szCs w:val="18"/>
              </w:rPr>
              <w:t>(10.8 - 18.7)</w:t>
            </w:r>
          </w:p>
        </w:tc>
        <w:tc>
          <w:tcPr>
            <w:tcW w:w="531" w:type="dxa"/>
            <w:vAlign w:val="center"/>
          </w:tcPr>
          <w:p w:rsidR="003B11E6" w:rsidRPr="0086216E" w:rsidRDefault="003B11E6" w:rsidP="00300949">
            <w:pPr>
              <w:jc w:val="right"/>
              <w:rPr>
                <w:sz w:val="18"/>
                <w:szCs w:val="18"/>
              </w:rPr>
            </w:pPr>
            <w:r w:rsidRPr="0086216E">
              <w:rPr>
                <w:sz w:val="18"/>
                <w:szCs w:val="18"/>
              </w:rPr>
              <w:t>1.3</w:t>
            </w:r>
          </w:p>
        </w:tc>
        <w:tc>
          <w:tcPr>
            <w:tcW w:w="1028" w:type="dxa"/>
            <w:vAlign w:val="center"/>
          </w:tcPr>
          <w:p w:rsidR="003B11E6" w:rsidRPr="0086216E" w:rsidRDefault="003B11E6" w:rsidP="00300949">
            <w:pPr>
              <w:jc w:val="right"/>
              <w:rPr>
                <w:sz w:val="18"/>
                <w:szCs w:val="18"/>
              </w:rPr>
            </w:pPr>
            <w:r w:rsidRPr="0086216E">
              <w:rPr>
                <w:sz w:val="18"/>
                <w:szCs w:val="18"/>
              </w:rPr>
              <w:t>(0.6 - 2.5)</w:t>
            </w:r>
          </w:p>
        </w:tc>
        <w:tc>
          <w:tcPr>
            <w:tcW w:w="621" w:type="dxa"/>
            <w:vAlign w:val="center"/>
          </w:tcPr>
          <w:p w:rsidR="003B11E6" w:rsidRPr="0086216E" w:rsidRDefault="003B11E6" w:rsidP="00300949">
            <w:pPr>
              <w:jc w:val="right"/>
              <w:rPr>
                <w:sz w:val="18"/>
                <w:szCs w:val="18"/>
              </w:rPr>
            </w:pPr>
            <w:r w:rsidRPr="0086216E">
              <w:rPr>
                <w:sz w:val="18"/>
                <w:szCs w:val="18"/>
              </w:rPr>
              <w:t>66.7</w:t>
            </w:r>
          </w:p>
        </w:tc>
        <w:tc>
          <w:tcPr>
            <w:tcW w:w="1206" w:type="dxa"/>
            <w:vAlign w:val="center"/>
          </w:tcPr>
          <w:p w:rsidR="003B11E6" w:rsidRPr="0086216E" w:rsidRDefault="003B11E6" w:rsidP="00300949">
            <w:pPr>
              <w:jc w:val="right"/>
              <w:rPr>
                <w:sz w:val="18"/>
                <w:szCs w:val="18"/>
              </w:rPr>
            </w:pPr>
            <w:r w:rsidRPr="0086216E">
              <w:rPr>
                <w:sz w:val="18"/>
                <w:szCs w:val="18"/>
              </w:rPr>
              <w:t>(61.6 - 71.6)</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25 - 34 years</w:t>
            </w:r>
          </w:p>
        </w:tc>
        <w:tc>
          <w:tcPr>
            <w:tcW w:w="531" w:type="dxa"/>
            <w:vAlign w:val="center"/>
          </w:tcPr>
          <w:p w:rsidR="003B11E6" w:rsidRPr="0086216E" w:rsidRDefault="003B11E6" w:rsidP="00300949">
            <w:pPr>
              <w:jc w:val="right"/>
              <w:rPr>
                <w:sz w:val="18"/>
                <w:szCs w:val="18"/>
              </w:rPr>
            </w:pPr>
            <w:r w:rsidRPr="0086216E">
              <w:rPr>
                <w:sz w:val="18"/>
                <w:szCs w:val="18"/>
              </w:rPr>
              <w:t>1.4</w:t>
            </w:r>
          </w:p>
        </w:tc>
        <w:tc>
          <w:tcPr>
            <w:tcW w:w="1028" w:type="dxa"/>
            <w:vAlign w:val="center"/>
          </w:tcPr>
          <w:p w:rsidR="003B11E6" w:rsidRPr="0086216E" w:rsidRDefault="003B11E6" w:rsidP="00300949">
            <w:pPr>
              <w:jc w:val="right"/>
              <w:rPr>
                <w:sz w:val="18"/>
                <w:szCs w:val="18"/>
              </w:rPr>
            </w:pPr>
            <w:r w:rsidRPr="0086216E">
              <w:rPr>
                <w:sz w:val="18"/>
                <w:szCs w:val="18"/>
              </w:rPr>
              <w:t>(0.9 - 2.1)</w:t>
            </w:r>
          </w:p>
        </w:tc>
        <w:tc>
          <w:tcPr>
            <w:tcW w:w="621" w:type="dxa"/>
            <w:vAlign w:val="center"/>
          </w:tcPr>
          <w:p w:rsidR="003B11E6" w:rsidRPr="0086216E" w:rsidRDefault="003B11E6" w:rsidP="00300949">
            <w:pPr>
              <w:jc w:val="right"/>
              <w:rPr>
                <w:sz w:val="18"/>
                <w:szCs w:val="18"/>
              </w:rPr>
            </w:pPr>
            <w:r w:rsidRPr="0086216E">
              <w:rPr>
                <w:sz w:val="18"/>
                <w:szCs w:val="18"/>
              </w:rPr>
              <w:t>19.0</w:t>
            </w:r>
          </w:p>
        </w:tc>
        <w:tc>
          <w:tcPr>
            <w:tcW w:w="1222" w:type="dxa"/>
            <w:vAlign w:val="center"/>
          </w:tcPr>
          <w:p w:rsidR="003B11E6" w:rsidRPr="0086216E" w:rsidRDefault="003B11E6" w:rsidP="00300949">
            <w:pPr>
              <w:jc w:val="right"/>
              <w:rPr>
                <w:sz w:val="18"/>
                <w:szCs w:val="18"/>
              </w:rPr>
            </w:pPr>
            <w:r w:rsidRPr="0086216E">
              <w:rPr>
                <w:sz w:val="18"/>
                <w:szCs w:val="18"/>
              </w:rPr>
              <w:t>(16.0 - 22.2)</w:t>
            </w:r>
          </w:p>
        </w:tc>
        <w:tc>
          <w:tcPr>
            <w:tcW w:w="531" w:type="dxa"/>
            <w:vAlign w:val="center"/>
          </w:tcPr>
          <w:p w:rsidR="003B11E6" w:rsidRPr="0086216E" w:rsidRDefault="003B11E6" w:rsidP="00300949">
            <w:pPr>
              <w:jc w:val="right"/>
              <w:rPr>
                <w:sz w:val="18"/>
                <w:szCs w:val="18"/>
              </w:rPr>
            </w:pPr>
            <w:r w:rsidRPr="0086216E">
              <w:rPr>
                <w:sz w:val="18"/>
                <w:szCs w:val="18"/>
              </w:rPr>
              <w:t>2.3</w:t>
            </w:r>
          </w:p>
        </w:tc>
        <w:tc>
          <w:tcPr>
            <w:tcW w:w="1028" w:type="dxa"/>
            <w:vAlign w:val="center"/>
          </w:tcPr>
          <w:p w:rsidR="003B11E6" w:rsidRPr="0086216E" w:rsidRDefault="003B11E6" w:rsidP="00300949">
            <w:pPr>
              <w:jc w:val="right"/>
              <w:rPr>
                <w:sz w:val="18"/>
                <w:szCs w:val="18"/>
              </w:rPr>
            </w:pPr>
            <w:r w:rsidRPr="0086216E">
              <w:rPr>
                <w:sz w:val="18"/>
                <w:szCs w:val="18"/>
              </w:rPr>
              <w:t>(1.2 - 3.7)</w:t>
            </w:r>
          </w:p>
        </w:tc>
        <w:tc>
          <w:tcPr>
            <w:tcW w:w="621" w:type="dxa"/>
            <w:vAlign w:val="center"/>
          </w:tcPr>
          <w:p w:rsidR="003B11E6" w:rsidRPr="0086216E" w:rsidRDefault="003B11E6" w:rsidP="00300949">
            <w:pPr>
              <w:jc w:val="right"/>
              <w:rPr>
                <w:sz w:val="18"/>
                <w:szCs w:val="18"/>
              </w:rPr>
            </w:pPr>
            <w:r w:rsidRPr="0086216E">
              <w:rPr>
                <w:sz w:val="18"/>
                <w:szCs w:val="18"/>
              </w:rPr>
              <w:t>60.3</w:t>
            </w:r>
          </w:p>
        </w:tc>
        <w:tc>
          <w:tcPr>
            <w:tcW w:w="1206" w:type="dxa"/>
            <w:vAlign w:val="center"/>
          </w:tcPr>
          <w:p w:rsidR="003B11E6" w:rsidRPr="0086216E" w:rsidRDefault="003B11E6" w:rsidP="00300949">
            <w:pPr>
              <w:jc w:val="right"/>
              <w:rPr>
                <w:sz w:val="18"/>
                <w:szCs w:val="18"/>
              </w:rPr>
            </w:pPr>
            <w:r w:rsidRPr="0086216E">
              <w:rPr>
                <w:sz w:val="18"/>
                <w:szCs w:val="18"/>
              </w:rPr>
              <w:t>(56.5 - 64.1)</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35 - 44 years</w:t>
            </w:r>
          </w:p>
        </w:tc>
        <w:tc>
          <w:tcPr>
            <w:tcW w:w="531" w:type="dxa"/>
            <w:vAlign w:val="center"/>
          </w:tcPr>
          <w:p w:rsidR="003B11E6" w:rsidRPr="0086216E" w:rsidRDefault="003B11E6" w:rsidP="00300949">
            <w:pPr>
              <w:jc w:val="right"/>
              <w:rPr>
                <w:sz w:val="18"/>
                <w:szCs w:val="18"/>
              </w:rPr>
            </w:pPr>
            <w:r w:rsidRPr="0086216E">
              <w:rPr>
                <w:sz w:val="18"/>
                <w:szCs w:val="18"/>
              </w:rPr>
              <w:t>1.3</w:t>
            </w:r>
          </w:p>
        </w:tc>
        <w:tc>
          <w:tcPr>
            <w:tcW w:w="1028" w:type="dxa"/>
            <w:vAlign w:val="center"/>
          </w:tcPr>
          <w:p w:rsidR="003B11E6" w:rsidRPr="0086216E" w:rsidRDefault="003B11E6" w:rsidP="00300949">
            <w:pPr>
              <w:jc w:val="right"/>
              <w:rPr>
                <w:sz w:val="18"/>
                <w:szCs w:val="18"/>
              </w:rPr>
            </w:pPr>
            <w:r w:rsidRPr="0086216E">
              <w:rPr>
                <w:sz w:val="18"/>
                <w:szCs w:val="18"/>
              </w:rPr>
              <w:t>(0.8 - 2.1)</w:t>
            </w:r>
          </w:p>
        </w:tc>
        <w:tc>
          <w:tcPr>
            <w:tcW w:w="621" w:type="dxa"/>
            <w:vAlign w:val="center"/>
          </w:tcPr>
          <w:p w:rsidR="003B11E6" w:rsidRPr="0086216E" w:rsidRDefault="003B11E6" w:rsidP="00300949">
            <w:pPr>
              <w:jc w:val="right"/>
              <w:rPr>
                <w:sz w:val="18"/>
                <w:szCs w:val="18"/>
              </w:rPr>
            </w:pPr>
            <w:r w:rsidRPr="0086216E">
              <w:rPr>
                <w:sz w:val="18"/>
                <w:szCs w:val="18"/>
              </w:rPr>
              <w:t>16.8</w:t>
            </w:r>
          </w:p>
        </w:tc>
        <w:tc>
          <w:tcPr>
            <w:tcW w:w="1222" w:type="dxa"/>
            <w:vAlign w:val="center"/>
          </w:tcPr>
          <w:p w:rsidR="003B11E6" w:rsidRPr="0086216E" w:rsidRDefault="003B11E6" w:rsidP="00300949">
            <w:pPr>
              <w:jc w:val="right"/>
              <w:rPr>
                <w:sz w:val="18"/>
                <w:szCs w:val="18"/>
              </w:rPr>
            </w:pPr>
            <w:r w:rsidRPr="0086216E">
              <w:rPr>
                <w:sz w:val="18"/>
                <w:szCs w:val="18"/>
              </w:rPr>
              <w:t>(14.2 - 19.7)</w:t>
            </w:r>
          </w:p>
        </w:tc>
        <w:tc>
          <w:tcPr>
            <w:tcW w:w="531" w:type="dxa"/>
            <w:vAlign w:val="center"/>
          </w:tcPr>
          <w:p w:rsidR="003B11E6" w:rsidRPr="0086216E" w:rsidRDefault="003B11E6" w:rsidP="00300949">
            <w:pPr>
              <w:jc w:val="right"/>
              <w:rPr>
                <w:sz w:val="18"/>
                <w:szCs w:val="18"/>
              </w:rPr>
            </w:pPr>
            <w:r w:rsidRPr="0086216E">
              <w:rPr>
                <w:sz w:val="18"/>
                <w:szCs w:val="18"/>
              </w:rPr>
              <w:t>2.2</w:t>
            </w:r>
          </w:p>
        </w:tc>
        <w:tc>
          <w:tcPr>
            <w:tcW w:w="1028" w:type="dxa"/>
            <w:vAlign w:val="center"/>
          </w:tcPr>
          <w:p w:rsidR="003B11E6" w:rsidRPr="0086216E" w:rsidRDefault="003B11E6" w:rsidP="00300949">
            <w:pPr>
              <w:jc w:val="right"/>
              <w:rPr>
                <w:sz w:val="18"/>
                <w:szCs w:val="18"/>
              </w:rPr>
            </w:pPr>
            <w:r w:rsidRPr="0086216E">
              <w:rPr>
                <w:sz w:val="18"/>
                <w:szCs w:val="18"/>
              </w:rPr>
              <w:t>(1.4 - 3.3)</w:t>
            </w:r>
          </w:p>
        </w:tc>
        <w:tc>
          <w:tcPr>
            <w:tcW w:w="621" w:type="dxa"/>
            <w:vAlign w:val="center"/>
          </w:tcPr>
          <w:p w:rsidR="003B11E6" w:rsidRPr="0086216E" w:rsidRDefault="003B11E6" w:rsidP="00300949">
            <w:pPr>
              <w:jc w:val="right"/>
              <w:rPr>
                <w:sz w:val="18"/>
                <w:szCs w:val="18"/>
              </w:rPr>
            </w:pPr>
            <w:r w:rsidRPr="0086216E">
              <w:rPr>
                <w:sz w:val="18"/>
                <w:szCs w:val="18"/>
              </w:rPr>
              <w:t>64.3</w:t>
            </w:r>
          </w:p>
        </w:tc>
        <w:tc>
          <w:tcPr>
            <w:tcW w:w="1206" w:type="dxa"/>
            <w:vAlign w:val="center"/>
          </w:tcPr>
          <w:p w:rsidR="003B11E6" w:rsidRPr="0086216E" w:rsidRDefault="003B11E6" w:rsidP="00300949">
            <w:pPr>
              <w:jc w:val="right"/>
              <w:rPr>
                <w:sz w:val="18"/>
                <w:szCs w:val="18"/>
              </w:rPr>
            </w:pPr>
            <w:r w:rsidRPr="0086216E">
              <w:rPr>
                <w:sz w:val="18"/>
                <w:szCs w:val="18"/>
              </w:rPr>
              <w:t>(60.8 - 67.7)</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45 - 54 years</w:t>
            </w:r>
          </w:p>
        </w:tc>
        <w:tc>
          <w:tcPr>
            <w:tcW w:w="531" w:type="dxa"/>
            <w:vAlign w:val="center"/>
          </w:tcPr>
          <w:p w:rsidR="003B11E6" w:rsidRPr="0086216E" w:rsidRDefault="003B11E6" w:rsidP="00300949">
            <w:pPr>
              <w:jc w:val="right"/>
              <w:rPr>
                <w:sz w:val="18"/>
                <w:szCs w:val="18"/>
              </w:rPr>
            </w:pPr>
            <w:r w:rsidRPr="0086216E">
              <w:rPr>
                <w:sz w:val="18"/>
                <w:szCs w:val="18"/>
              </w:rPr>
              <w:t>1.3</w:t>
            </w:r>
          </w:p>
        </w:tc>
        <w:tc>
          <w:tcPr>
            <w:tcW w:w="1028" w:type="dxa"/>
            <w:vAlign w:val="center"/>
          </w:tcPr>
          <w:p w:rsidR="003B11E6" w:rsidRPr="0086216E" w:rsidRDefault="003B11E6" w:rsidP="00300949">
            <w:pPr>
              <w:jc w:val="right"/>
              <w:rPr>
                <w:sz w:val="18"/>
                <w:szCs w:val="18"/>
              </w:rPr>
            </w:pPr>
            <w:r w:rsidRPr="0086216E">
              <w:rPr>
                <w:sz w:val="18"/>
                <w:szCs w:val="18"/>
              </w:rPr>
              <w:t>(0.8 - 2.1)</w:t>
            </w:r>
          </w:p>
        </w:tc>
        <w:tc>
          <w:tcPr>
            <w:tcW w:w="621" w:type="dxa"/>
            <w:vAlign w:val="center"/>
          </w:tcPr>
          <w:p w:rsidR="003B11E6" w:rsidRPr="0086216E" w:rsidRDefault="003B11E6" w:rsidP="00300949">
            <w:pPr>
              <w:jc w:val="right"/>
              <w:rPr>
                <w:sz w:val="18"/>
                <w:szCs w:val="18"/>
              </w:rPr>
            </w:pPr>
            <w:r w:rsidRPr="0086216E">
              <w:rPr>
                <w:sz w:val="18"/>
                <w:szCs w:val="18"/>
              </w:rPr>
              <w:t>15.3</w:t>
            </w:r>
          </w:p>
        </w:tc>
        <w:tc>
          <w:tcPr>
            <w:tcW w:w="1222" w:type="dxa"/>
            <w:vAlign w:val="center"/>
          </w:tcPr>
          <w:p w:rsidR="003B11E6" w:rsidRPr="0086216E" w:rsidRDefault="003B11E6" w:rsidP="00300949">
            <w:pPr>
              <w:jc w:val="right"/>
              <w:rPr>
                <w:sz w:val="18"/>
                <w:szCs w:val="18"/>
              </w:rPr>
            </w:pPr>
            <w:r w:rsidRPr="0086216E">
              <w:rPr>
                <w:sz w:val="18"/>
                <w:szCs w:val="18"/>
              </w:rPr>
              <w:t>(12.9 - 17.9)</w:t>
            </w:r>
          </w:p>
        </w:tc>
        <w:tc>
          <w:tcPr>
            <w:tcW w:w="531" w:type="dxa"/>
            <w:vAlign w:val="center"/>
          </w:tcPr>
          <w:p w:rsidR="003B11E6" w:rsidRPr="0086216E" w:rsidRDefault="003B11E6" w:rsidP="00300949">
            <w:pPr>
              <w:jc w:val="right"/>
              <w:rPr>
                <w:sz w:val="18"/>
                <w:szCs w:val="18"/>
              </w:rPr>
            </w:pPr>
            <w:r w:rsidRPr="0086216E">
              <w:rPr>
                <w:sz w:val="18"/>
                <w:szCs w:val="18"/>
              </w:rPr>
              <w:t>1.8</w:t>
            </w:r>
          </w:p>
        </w:tc>
        <w:tc>
          <w:tcPr>
            <w:tcW w:w="1028" w:type="dxa"/>
            <w:vAlign w:val="center"/>
          </w:tcPr>
          <w:p w:rsidR="003B11E6" w:rsidRPr="0086216E" w:rsidRDefault="003B11E6" w:rsidP="00300949">
            <w:pPr>
              <w:jc w:val="right"/>
              <w:rPr>
                <w:sz w:val="18"/>
                <w:szCs w:val="18"/>
              </w:rPr>
            </w:pPr>
            <w:r w:rsidRPr="0086216E">
              <w:rPr>
                <w:sz w:val="18"/>
                <w:szCs w:val="18"/>
              </w:rPr>
              <w:t>(1.1 - 2.7)</w:t>
            </w:r>
          </w:p>
        </w:tc>
        <w:tc>
          <w:tcPr>
            <w:tcW w:w="621" w:type="dxa"/>
            <w:vAlign w:val="center"/>
          </w:tcPr>
          <w:p w:rsidR="003B11E6" w:rsidRPr="0086216E" w:rsidRDefault="003B11E6" w:rsidP="00300949">
            <w:pPr>
              <w:jc w:val="right"/>
              <w:rPr>
                <w:sz w:val="18"/>
                <w:szCs w:val="18"/>
              </w:rPr>
            </w:pPr>
            <w:r w:rsidRPr="0086216E">
              <w:rPr>
                <w:sz w:val="18"/>
                <w:szCs w:val="18"/>
              </w:rPr>
              <w:t>64.5</w:t>
            </w:r>
          </w:p>
        </w:tc>
        <w:tc>
          <w:tcPr>
            <w:tcW w:w="1206" w:type="dxa"/>
            <w:vAlign w:val="center"/>
          </w:tcPr>
          <w:p w:rsidR="003B11E6" w:rsidRPr="0086216E" w:rsidRDefault="003B11E6" w:rsidP="00300949">
            <w:pPr>
              <w:jc w:val="right"/>
              <w:rPr>
                <w:sz w:val="18"/>
                <w:szCs w:val="18"/>
              </w:rPr>
            </w:pPr>
            <w:r w:rsidRPr="0086216E">
              <w:rPr>
                <w:sz w:val="18"/>
                <w:szCs w:val="18"/>
              </w:rPr>
              <w:t>(61.1 - 67.7)</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55 - 64 years</w:t>
            </w:r>
          </w:p>
        </w:tc>
        <w:tc>
          <w:tcPr>
            <w:tcW w:w="531" w:type="dxa"/>
            <w:vAlign w:val="center"/>
          </w:tcPr>
          <w:p w:rsidR="003B11E6" w:rsidRPr="0086216E" w:rsidRDefault="003B11E6" w:rsidP="00300949">
            <w:pPr>
              <w:jc w:val="right"/>
              <w:rPr>
                <w:sz w:val="18"/>
                <w:szCs w:val="18"/>
              </w:rPr>
            </w:pPr>
            <w:r w:rsidRPr="0086216E">
              <w:rPr>
                <w:sz w:val="18"/>
                <w:szCs w:val="18"/>
              </w:rPr>
              <w:t>1.2</w:t>
            </w:r>
          </w:p>
        </w:tc>
        <w:tc>
          <w:tcPr>
            <w:tcW w:w="1028" w:type="dxa"/>
            <w:vAlign w:val="center"/>
          </w:tcPr>
          <w:p w:rsidR="003B11E6" w:rsidRPr="0086216E" w:rsidRDefault="003B11E6" w:rsidP="00300949">
            <w:pPr>
              <w:jc w:val="right"/>
              <w:rPr>
                <w:sz w:val="18"/>
                <w:szCs w:val="18"/>
              </w:rPr>
            </w:pPr>
            <w:r w:rsidRPr="0086216E">
              <w:rPr>
                <w:sz w:val="18"/>
                <w:szCs w:val="18"/>
              </w:rPr>
              <w:t>(0.5 - 2.6)</w:t>
            </w:r>
          </w:p>
        </w:tc>
        <w:tc>
          <w:tcPr>
            <w:tcW w:w="621" w:type="dxa"/>
            <w:vAlign w:val="center"/>
          </w:tcPr>
          <w:p w:rsidR="003B11E6" w:rsidRPr="0086216E" w:rsidRDefault="003B11E6" w:rsidP="00300949">
            <w:pPr>
              <w:jc w:val="right"/>
              <w:rPr>
                <w:sz w:val="18"/>
                <w:szCs w:val="18"/>
              </w:rPr>
            </w:pPr>
            <w:r w:rsidRPr="0086216E">
              <w:rPr>
                <w:sz w:val="18"/>
                <w:szCs w:val="18"/>
              </w:rPr>
              <w:t>9.3</w:t>
            </w:r>
          </w:p>
        </w:tc>
        <w:tc>
          <w:tcPr>
            <w:tcW w:w="1222" w:type="dxa"/>
            <w:vAlign w:val="center"/>
          </w:tcPr>
          <w:p w:rsidR="003B11E6" w:rsidRPr="0086216E" w:rsidRDefault="003B11E6" w:rsidP="00300949">
            <w:pPr>
              <w:jc w:val="right"/>
              <w:rPr>
                <w:sz w:val="18"/>
                <w:szCs w:val="18"/>
              </w:rPr>
            </w:pPr>
            <w:r w:rsidRPr="0086216E">
              <w:rPr>
                <w:sz w:val="18"/>
                <w:szCs w:val="18"/>
              </w:rPr>
              <w:t>(7.5 - 11.3)</w:t>
            </w:r>
          </w:p>
        </w:tc>
        <w:tc>
          <w:tcPr>
            <w:tcW w:w="531" w:type="dxa"/>
            <w:vAlign w:val="center"/>
          </w:tcPr>
          <w:p w:rsidR="003B11E6" w:rsidRPr="0086216E" w:rsidRDefault="003B11E6" w:rsidP="00300949">
            <w:pPr>
              <w:jc w:val="right"/>
              <w:rPr>
                <w:sz w:val="18"/>
                <w:szCs w:val="18"/>
              </w:rPr>
            </w:pPr>
            <w:r w:rsidRPr="0086216E">
              <w:rPr>
                <w:sz w:val="18"/>
                <w:szCs w:val="18"/>
              </w:rPr>
              <w:t>1.2</w:t>
            </w:r>
          </w:p>
        </w:tc>
        <w:tc>
          <w:tcPr>
            <w:tcW w:w="1028" w:type="dxa"/>
            <w:vAlign w:val="center"/>
          </w:tcPr>
          <w:p w:rsidR="003B11E6" w:rsidRPr="0086216E" w:rsidRDefault="003B11E6" w:rsidP="00300949">
            <w:pPr>
              <w:jc w:val="right"/>
              <w:rPr>
                <w:sz w:val="18"/>
                <w:szCs w:val="18"/>
              </w:rPr>
            </w:pPr>
            <w:r w:rsidRPr="0086216E">
              <w:rPr>
                <w:sz w:val="18"/>
                <w:szCs w:val="18"/>
              </w:rPr>
              <w:t>(0.6 - 2.0)</w:t>
            </w:r>
          </w:p>
        </w:tc>
        <w:tc>
          <w:tcPr>
            <w:tcW w:w="621" w:type="dxa"/>
            <w:vAlign w:val="center"/>
          </w:tcPr>
          <w:p w:rsidR="003B11E6" w:rsidRPr="0086216E" w:rsidRDefault="003B11E6" w:rsidP="00300949">
            <w:pPr>
              <w:jc w:val="right"/>
              <w:rPr>
                <w:sz w:val="18"/>
                <w:szCs w:val="18"/>
              </w:rPr>
            </w:pPr>
            <w:r w:rsidRPr="0086216E">
              <w:rPr>
                <w:sz w:val="18"/>
                <w:szCs w:val="18"/>
              </w:rPr>
              <w:t>68.6</w:t>
            </w:r>
          </w:p>
        </w:tc>
        <w:tc>
          <w:tcPr>
            <w:tcW w:w="1206" w:type="dxa"/>
            <w:vAlign w:val="center"/>
          </w:tcPr>
          <w:p w:rsidR="003B11E6" w:rsidRPr="0086216E" w:rsidRDefault="003B11E6" w:rsidP="00300949">
            <w:pPr>
              <w:jc w:val="right"/>
              <w:rPr>
                <w:sz w:val="18"/>
                <w:szCs w:val="18"/>
              </w:rPr>
            </w:pPr>
            <w:r w:rsidRPr="0086216E">
              <w:rPr>
                <w:sz w:val="18"/>
                <w:szCs w:val="18"/>
              </w:rPr>
              <w:t>(64.8 - 72.3)</w:t>
            </w:r>
          </w:p>
        </w:tc>
      </w:tr>
      <w:tr w:rsidR="003B11E6" w:rsidRPr="0086216E" w:rsidTr="00300949">
        <w:tc>
          <w:tcPr>
            <w:tcW w:w="1701" w:type="dxa"/>
          </w:tcPr>
          <w:p w:rsidR="003B11E6" w:rsidRPr="0086216E" w:rsidRDefault="003B11E6" w:rsidP="00300949">
            <w:pPr>
              <w:rPr>
                <w:sz w:val="18"/>
                <w:szCs w:val="18"/>
              </w:rPr>
            </w:pPr>
            <w:r w:rsidRPr="0086216E">
              <w:rPr>
                <w:sz w:val="18"/>
                <w:szCs w:val="18"/>
              </w:rPr>
              <w:t xml:space="preserve">   65+ years</w:t>
            </w:r>
          </w:p>
        </w:tc>
        <w:tc>
          <w:tcPr>
            <w:tcW w:w="531" w:type="dxa"/>
            <w:vAlign w:val="center"/>
          </w:tcPr>
          <w:p w:rsidR="003B11E6" w:rsidRPr="0086216E" w:rsidRDefault="003B11E6" w:rsidP="00300949">
            <w:pPr>
              <w:jc w:val="right"/>
              <w:rPr>
                <w:sz w:val="18"/>
                <w:szCs w:val="18"/>
              </w:rPr>
            </w:pPr>
            <w:r w:rsidRPr="0086216E">
              <w:rPr>
                <w:sz w:val="18"/>
                <w:szCs w:val="18"/>
              </w:rPr>
              <w:t>0.7</w:t>
            </w:r>
          </w:p>
        </w:tc>
        <w:tc>
          <w:tcPr>
            <w:tcW w:w="1028" w:type="dxa"/>
            <w:vAlign w:val="center"/>
          </w:tcPr>
          <w:p w:rsidR="003B11E6" w:rsidRPr="0086216E" w:rsidRDefault="003B11E6" w:rsidP="00300949">
            <w:pPr>
              <w:jc w:val="right"/>
              <w:rPr>
                <w:sz w:val="18"/>
                <w:szCs w:val="18"/>
              </w:rPr>
            </w:pPr>
            <w:r w:rsidRPr="0086216E">
              <w:rPr>
                <w:sz w:val="18"/>
                <w:szCs w:val="18"/>
              </w:rPr>
              <w:t>(0.4 - 1.3)</w:t>
            </w:r>
          </w:p>
        </w:tc>
        <w:tc>
          <w:tcPr>
            <w:tcW w:w="621" w:type="dxa"/>
            <w:vAlign w:val="center"/>
          </w:tcPr>
          <w:p w:rsidR="003B11E6" w:rsidRPr="0086216E" w:rsidRDefault="003B11E6" w:rsidP="00300949">
            <w:pPr>
              <w:jc w:val="right"/>
              <w:rPr>
                <w:sz w:val="18"/>
                <w:szCs w:val="18"/>
              </w:rPr>
            </w:pPr>
            <w:r w:rsidRPr="0086216E">
              <w:rPr>
                <w:sz w:val="18"/>
                <w:szCs w:val="18"/>
              </w:rPr>
              <w:t>6.1</w:t>
            </w:r>
          </w:p>
        </w:tc>
        <w:tc>
          <w:tcPr>
            <w:tcW w:w="1222" w:type="dxa"/>
            <w:vAlign w:val="center"/>
          </w:tcPr>
          <w:p w:rsidR="003B11E6" w:rsidRPr="0086216E" w:rsidRDefault="003B11E6" w:rsidP="00300949">
            <w:pPr>
              <w:jc w:val="right"/>
              <w:rPr>
                <w:sz w:val="18"/>
                <w:szCs w:val="18"/>
              </w:rPr>
            </w:pPr>
            <w:r w:rsidRPr="0086216E">
              <w:rPr>
                <w:sz w:val="18"/>
                <w:szCs w:val="18"/>
              </w:rPr>
              <w:t>(4.7 - 7.6)</w:t>
            </w:r>
          </w:p>
        </w:tc>
        <w:tc>
          <w:tcPr>
            <w:tcW w:w="531" w:type="dxa"/>
            <w:vAlign w:val="center"/>
          </w:tcPr>
          <w:p w:rsidR="003B11E6" w:rsidRPr="0086216E" w:rsidRDefault="003B11E6" w:rsidP="00300949">
            <w:pPr>
              <w:jc w:val="right"/>
              <w:rPr>
                <w:sz w:val="18"/>
                <w:szCs w:val="18"/>
              </w:rPr>
            </w:pPr>
            <w:r w:rsidRPr="0086216E">
              <w:rPr>
                <w:sz w:val="18"/>
                <w:szCs w:val="18"/>
              </w:rPr>
              <w:t>0.8</w:t>
            </w:r>
          </w:p>
        </w:tc>
        <w:tc>
          <w:tcPr>
            <w:tcW w:w="1028" w:type="dxa"/>
            <w:vAlign w:val="center"/>
          </w:tcPr>
          <w:p w:rsidR="003B11E6" w:rsidRPr="0086216E" w:rsidRDefault="003B11E6" w:rsidP="00300949">
            <w:pPr>
              <w:jc w:val="right"/>
              <w:rPr>
                <w:sz w:val="18"/>
                <w:szCs w:val="18"/>
              </w:rPr>
            </w:pPr>
            <w:r w:rsidRPr="0086216E">
              <w:rPr>
                <w:sz w:val="18"/>
                <w:szCs w:val="18"/>
              </w:rPr>
              <w:t>(0.4 - 1.5)</w:t>
            </w:r>
          </w:p>
        </w:tc>
        <w:tc>
          <w:tcPr>
            <w:tcW w:w="621" w:type="dxa"/>
            <w:vAlign w:val="center"/>
          </w:tcPr>
          <w:p w:rsidR="003B11E6" w:rsidRPr="0086216E" w:rsidRDefault="003B11E6" w:rsidP="00300949">
            <w:pPr>
              <w:jc w:val="right"/>
              <w:rPr>
                <w:sz w:val="18"/>
                <w:szCs w:val="18"/>
              </w:rPr>
            </w:pPr>
            <w:r w:rsidRPr="0086216E">
              <w:rPr>
                <w:sz w:val="18"/>
                <w:szCs w:val="18"/>
              </w:rPr>
              <w:t>79.3</w:t>
            </w:r>
          </w:p>
        </w:tc>
        <w:tc>
          <w:tcPr>
            <w:tcW w:w="1206" w:type="dxa"/>
            <w:vAlign w:val="center"/>
          </w:tcPr>
          <w:p w:rsidR="003B11E6" w:rsidRPr="0086216E" w:rsidRDefault="003B11E6" w:rsidP="00300949">
            <w:pPr>
              <w:jc w:val="right"/>
              <w:rPr>
                <w:sz w:val="18"/>
                <w:szCs w:val="18"/>
              </w:rPr>
            </w:pPr>
            <w:r w:rsidRPr="0086216E">
              <w:rPr>
                <w:sz w:val="18"/>
                <w:szCs w:val="18"/>
              </w:rPr>
              <w:t>(76.7 - 81.7)</w:t>
            </w:r>
          </w:p>
        </w:tc>
      </w:tr>
    </w:tbl>
    <w:p w:rsidR="003B11E6" w:rsidRPr="005E3063" w:rsidRDefault="003B11E6" w:rsidP="003B11E6">
      <w:pPr>
        <w:jc w:val="both"/>
        <w:rPr>
          <w:sz w:val="16"/>
          <w:szCs w:val="22"/>
        </w:rPr>
      </w:pPr>
    </w:p>
    <w:p w:rsidR="003B11E6" w:rsidRDefault="003B11E6" w:rsidP="003B11E6">
      <w:pPr>
        <w:jc w:val="both"/>
        <w:rPr>
          <w:sz w:val="22"/>
          <w:szCs w:val="22"/>
        </w:rPr>
      </w:pPr>
      <w:r>
        <w:rPr>
          <w:sz w:val="22"/>
          <w:szCs w:val="22"/>
        </w:rPr>
        <w:t xml:space="preserve">Further details by demographics are presented in Appendix </w:t>
      </w:r>
      <w:r w:rsidR="00D26F4B">
        <w:rPr>
          <w:sz w:val="22"/>
          <w:szCs w:val="22"/>
        </w:rPr>
        <w:t>6</w:t>
      </w:r>
      <w:r>
        <w:rPr>
          <w:sz w:val="22"/>
          <w:szCs w:val="22"/>
        </w:rPr>
        <w:t>.</w:t>
      </w:r>
    </w:p>
    <w:p w:rsidR="003B11E6" w:rsidRDefault="003B11E6" w:rsidP="003B11E6">
      <w:pPr>
        <w:jc w:val="both"/>
        <w:rPr>
          <w:sz w:val="22"/>
          <w:szCs w:val="22"/>
        </w:rPr>
      </w:pPr>
    </w:p>
    <w:p w:rsidR="003B11E6" w:rsidRDefault="003B11E6" w:rsidP="003B11E6">
      <w:pPr>
        <w:jc w:val="both"/>
        <w:rPr>
          <w:sz w:val="22"/>
          <w:szCs w:val="22"/>
        </w:rPr>
      </w:pPr>
      <w:r w:rsidRPr="0054127A">
        <w:rPr>
          <w:sz w:val="22"/>
          <w:szCs w:val="22"/>
        </w:rPr>
        <w:t>Participants were asked, for each person they indicated had or may have had a problem with gambling, how their relationship with that person was mainly affected by their gambling.  Responses were recorded verbatim and later categorised as indicated in</w:t>
      </w:r>
      <w:r>
        <w:rPr>
          <w:sz w:val="22"/>
          <w:szCs w:val="22"/>
        </w:rPr>
        <w:t xml:space="preserve"> </w:t>
      </w:r>
      <w:r>
        <w:fldChar w:fldCharType="begin"/>
      </w:r>
      <w:r>
        <w:instrText xml:space="preserve"> REF _Ref369857348 \h  \* MERGEFORMAT </w:instrText>
      </w:r>
      <w:r>
        <w:fldChar w:fldCharType="separate"/>
      </w:r>
      <w:r w:rsidR="00B22928" w:rsidRPr="00B22928">
        <w:rPr>
          <w:sz w:val="22"/>
          <w:szCs w:val="22"/>
        </w:rPr>
        <w:t xml:space="preserve">Table </w:t>
      </w:r>
      <w:r w:rsidR="00B22928" w:rsidRPr="00B22928">
        <w:rPr>
          <w:noProof/>
          <w:sz w:val="22"/>
          <w:szCs w:val="22"/>
        </w:rPr>
        <w:t>48</w:t>
      </w:r>
      <w:r>
        <w:fldChar w:fldCharType="end"/>
      </w:r>
      <w:r w:rsidRPr="0054127A">
        <w:rPr>
          <w:sz w:val="22"/>
          <w:szCs w:val="22"/>
        </w:rPr>
        <w:t xml:space="preserve">.  </w:t>
      </w:r>
      <w:r>
        <w:rPr>
          <w:sz w:val="22"/>
          <w:szCs w:val="22"/>
        </w:rPr>
        <w:t>S</w:t>
      </w:r>
      <w:r w:rsidRPr="0054127A">
        <w:rPr>
          <w:sz w:val="22"/>
          <w:szCs w:val="22"/>
        </w:rPr>
        <w:t xml:space="preserve">ocio-demographic differences are also considered.  </w:t>
      </w:r>
    </w:p>
    <w:p w:rsidR="003B11E6" w:rsidRPr="005E3063" w:rsidRDefault="003B11E6" w:rsidP="003B11E6">
      <w:pPr>
        <w:jc w:val="both"/>
        <w:rPr>
          <w:sz w:val="16"/>
          <w:szCs w:val="22"/>
        </w:rPr>
      </w:pPr>
    </w:p>
    <w:p w:rsidR="003B11E6" w:rsidRPr="0054127A" w:rsidRDefault="003B11E6" w:rsidP="003B11E6">
      <w:pPr>
        <w:jc w:val="both"/>
        <w:rPr>
          <w:sz w:val="22"/>
          <w:szCs w:val="22"/>
        </w:rPr>
      </w:pPr>
      <w:r w:rsidRPr="0054127A">
        <w:rPr>
          <w:sz w:val="22"/>
          <w:szCs w:val="22"/>
        </w:rPr>
        <w:t>Approximately three-quarters of people said that their relationship h</w:t>
      </w:r>
      <w:r>
        <w:rPr>
          <w:sz w:val="22"/>
          <w:szCs w:val="22"/>
        </w:rPr>
        <w:t>ad not been affected</w:t>
      </w:r>
      <w:r w:rsidR="004E059B">
        <w:rPr>
          <w:sz w:val="22"/>
          <w:szCs w:val="22"/>
        </w:rPr>
        <w:t xml:space="preserve"> (about 258,000 adults were affected)</w:t>
      </w:r>
      <w:r>
        <w:rPr>
          <w:sz w:val="22"/>
          <w:szCs w:val="22"/>
        </w:rPr>
        <w:t>.  Males (81.7</w:t>
      </w:r>
      <w:r w:rsidRPr="0054127A">
        <w:rPr>
          <w:sz w:val="22"/>
          <w:szCs w:val="22"/>
        </w:rPr>
        <w:t>%) more often said this was the case than did females (72.5%)</w:t>
      </w:r>
      <w:r>
        <w:rPr>
          <w:sz w:val="22"/>
          <w:szCs w:val="22"/>
        </w:rPr>
        <w:t>,</w:t>
      </w:r>
      <w:r w:rsidRPr="0054127A">
        <w:rPr>
          <w:sz w:val="22"/>
          <w:szCs w:val="22"/>
        </w:rPr>
        <w:t xml:space="preserve"> as did </w:t>
      </w:r>
      <w:r w:rsidR="00BE36FF">
        <w:rPr>
          <w:sz w:val="22"/>
          <w:szCs w:val="22"/>
        </w:rPr>
        <w:t>Māori</w:t>
      </w:r>
      <w:r w:rsidRPr="0054127A">
        <w:rPr>
          <w:sz w:val="22"/>
          <w:szCs w:val="22"/>
        </w:rPr>
        <w:t xml:space="preserve"> (</w:t>
      </w:r>
      <w:r>
        <w:rPr>
          <w:sz w:val="22"/>
          <w:szCs w:val="22"/>
        </w:rPr>
        <w:t>89.9</w:t>
      </w:r>
      <w:r w:rsidRPr="0054127A">
        <w:rPr>
          <w:sz w:val="22"/>
          <w:szCs w:val="22"/>
        </w:rPr>
        <w:t>%) to people in the other three ethnic categories (range 76</w:t>
      </w:r>
      <w:r>
        <w:rPr>
          <w:sz w:val="22"/>
          <w:szCs w:val="22"/>
        </w:rPr>
        <w:t>.2</w:t>
      </w:r>
      <w:r w:rsidRPr="0054127A">
        <w:rPr>
          <w:sz w:val="22"/>
          <w:szCs w:val="22"/>
        </w:rPr>
        <w:t>%-8</w:t>
      </w:r>
      <w:r>
        <w:rPr>
          <w:sz w:val="22"/>
          <w:szCs w:val="22"/>
        </w:rPr>
        <w:t>1.8</w:t>
      </w:r>
      <w:r w:rsidRPr="0054127A">
        <w:rPr>
          <w:sz w:val="22"/>
          <w:szCs w:val="22"/>
        </w:rPr>
        <w:t>%).</w:t>
      </w:r>
    </w:p>
    <w:p w:rsidR="003B11E6" w:rsidRPr="005E3063" w:rsidRDefault="003B11E6" w:rsidP="003B11E6">
      <w:pPr>
        <w:jc w:val="both"/>
        <w:rPr>
          <w:sz w:val="16"/>
          <w:szCs w:val="22"/>
        </w:rPr>
      </w:pPr>
    </w:p>
    <w:p w:rsidR="003B11E6" w:rsidRPr="0054127A" w:rsidRDefault="003B11E6" w:rsidP="003B11E6">
      <w:pPr>
        <w:jc w:val="both"/>
        <w:rPr>
          <w:sz w:val="22"/>
          <w:szCs w:val="22"/>
        </w:rPr>
      </w:pPr>
      <w:r w:rsidRPr="000853B6">
        <w:rPr>
          <w:sz w:val="22"/>
          <w:szCs w:val="22"/>
        </w:rPr>
        <w:t>For the population as a whole, adverse financial impacts (21</w:t>
      </w:r>
      <w:r>
        <w:rPr>
          <w:sz w:val="22"/>
          <w:szCs w:val="22"/>
        </w:rPr>
        <w:t>.3</w:t>
      </w:r>
      <w:r w:rsidRPr="000853B6">
        <w:rPr>
          <w:sz w:val="22"/>
          <w:szCs w:val="22"/>
        </w:rPr>
        <w:t>%) were mentioned most often,</w:t>
      </w:r>
      <w:r w:rsidRPr="0054127A">
        <w:rPr>
          <w:sz w:val="22"/>
          <w:szCs w:val="22"/>
        </w:rPr>
        <w:t xml:space="preserve"> followed by loss of relationship (9.5%), stress to family (8</w:t>
      </w:r>
      <w:r>
        <w:rPr>
          <w:sz w:val="22"/>
          <w:szCs w:val="22"/>
        </w:rPr>
        <w:t>.3</w:t>
      </w:r>
      <w:r w:rsidRPr="0054127A">
        <w:rPr>
          <w:sz w:val="22"/>
          <w:szCs w:val="22"/>
        </w:rPr>
        <w:t>%), loss or lack of trust (7</w:t>
      </w:r>
      <w:r>
        <w:rPr>
          <w:sz w:val="22"/>
          <w:szCs w:val="22"/>
        </w:rPr>
        <w:t>.3</w:t>
      </w:r>
      <w:r w:rsidRPr="0054127A">
        <w:rPr>
          <w:sz w:val="22"/>
          <w:szCs w:val="22"/>
        </w:rPr>
        <w:t>%), felt anger, frustration and resentment (6.5%) and felt sorry or concern for them and/or tried to help (6</w:t>
      </w:r>
      <w:r>
        <w:rPr>
          <w:sz w:val="22"/>
          <w:szCs w:val="22"/>
        </w:rPr>
        <w:t>.1</w:t>
      </w:r>
      <w:r w:rsidRPr="0054127A">
        <w:rPr>
          <w:sz w:val="22"/>
          <w:szCs w:val="22"/>
        </w:rPr>
        <w:t>%).  Less frequently mentioned effects include loss of time together in relationship and family (</w:t>
      </w:r>
      <w:r>
        <w:rPr>
          <w:sz w:val="22"/>
          <w:szCs w:val="22"/>
        </w:rPr>
        <w:t>4.9</w:t>
      </w:r>
      <w:r w:rsidRPr="0054127A">
        <w:rPr>
          <w:sz w:val="22"/>
          <w:szCs w:val="22"/>
        </w:rPr>
        <w:t>%), fights and domestic violence (</w:t>
      </w:r>
      <w:r>
        <w:rPr>
          <w:sz w:val="22"/>
          <w:szCs w:val="22"/>
        </w:rPr>
        <w:t>3.7</w:t>
      </w:r>
      <w:r w:rsidRPr="0054127A">
        <w:rPr>
          <w:sz w:val="22"/>
          <w:szCs w:val="22"/>
        </w:rPr>
        <w:t>%), consequences of gambler’s bad moods and distress (3</w:t>
      </w:r>
      <w:r>
        <w:rPr>
          <w:sz w:val="22"/>
          <w:szCs w:val="22"/>
        </w:rPr>
        <w:t>.4</w:t>
      </w:r>
      <w:r w:rsidRPr="0054127A">
        <w:rPr>
          <w:sz w:val="22"/>
          <w:szCs w:val="22"/>
        </w:rPr>
        <w:t>%), puts people off gambling (3</w:t>
      </w:r>
      <w:r>
        <w:rPr>
          <w:sz w:val="22"/>
          <w:szCs w:val="22"/>
        </w:rPr>
        <w:t>.1</w:t>
      </w:r>
      <w:r w:rsidRPr="0054127A">
        <w:rPr>
          <w:sz w:val="22"/>
          <w:szCs w:val="22"/>
        </w:rPr>
        <w:t>%), family breakup or split (</w:t>
      </w:r>
      <w:r>
        <w:rPr>
          <w:sz w:val="22"/>
          <w:szCs w:val="22"/>
        </w:rPr>
        <w:t>2.7</w:t>
      </w:r>
      <w:r w:rsidRPr="0054127A">
        <w:rPr>
          <w:sz w:val="22"/>
          <w:szCs w:val="22"/>
        </w:rPr>
        <w:t>%), tried to give them advice not to gamble (2.5%)</w:t>
      </w:r>
      <w:r>
        <w:rPr>
          <w:sz w:val="22"/>
          <w:szCs w:val="22"/>
        </w:rPr>
        <w:t>, and</w:t>
      </w:r>
      <w:r w:rsidRPr="0054127A">
        <w:rPr>
          <w:sz w:val="22"/>
          <w:szCs w:val="22"/>
        </w:rPr>
        <w:t xml:space="preserve"> pressure to go to gambling places when don’t want to (2</w:t>
      </w:r>
      <w:r>
        <w:rPr>
          <w:sz w:val="22"/>
          <w:szCs w:val="22"/>
        </w:rPr>
        <w:t>.1</w:t>
      </w:r>
      <w:r w:rsidRPr="0054127A">
        <w:rPr>
          <w:sz w:val="22"/>
          <w:szCs w:val="22"/>
        </w:rPr>
        <w:t>%).  Some other effects were mentioned by less than two percent of people.</w:t>
      </w:r>
    </w:p>
    <w:p w:rsidR="003B11E6" w:rsidRDefault="003B11E6" w:rsidP="003B11E6">
      <w:pPr>
        <w:jc w:val="both"/>
        <w:rPr>
          <w:sz w:val="22"/>
          <w:szCs w:val="22"/>
        </w:rPr>
      </w:pPr>
    </w:p>
    <w:p w:rsidR="003B11E6" w:rsidRDefault="003B11E6" w:rsidP="003B11E6">
      <w:pPr>
        <w:jc w:val="both"/>
        <w:rPr>
          <w:sz w:val="22"/>
          <w:szCs w:val="22"/>
        </w:rPr>
      </w:pPr>
      <w:r w:rsidRPr="0054127A">
        <w:rPr>
          <w:sz w:val="22"/>
          <w:szCs w:val="22"/>
        </w:rPr>
        <w:t>Females more often mentioned the following effects than males did: adverse financial impacts</w:t>
      </w:r>
      <w:r>
        <w:rPr>
          <w:sz w:val="22"/>
          <w:szCs w:val="22"/>
        </w:rPr>
        <w:t>;</w:t>
      </w:r>
      <w:r w:rsidRPr="0054127A">
        <w:rPr>
          <w:sz w:val="22"/>
          <w:szCs w:val="22"/>
        </w:rPr>
        <w:t xml:space="preserve"> loss of relationship</w:t>
      </w:r>
      <w:r>
        <w:rPr>
          <w:sz w:val="22"/>
          <w:szCs w:val="22"/>
        </w:rPr>
        <w:t>;</w:t>
      </w:r>
      <w:r w:rsidRPr="0054127A">
        <w:rPr>
          <w:sz w:val="22"/>
          <w:szCs w:val="22"/>
        </w:rPr>
        <w:t xml:space="preserve"> stress to the family</w:t>
      </w:r>
      <w:r>
        <w:rPr>
          <w:sz w:val="22"/>
          <w:szCs w:val="22"/>
        </w:rPr>
        <w:t>;</w:t>
      </w:r>
      <w:r w:rsidRPr="0054127A">
        <w:rPr>
          <w:sz w:val="22"/>
          <w:szCs w:val="22"/>
        </w:rPr>
        <w:t xml:space="preserve"> loss or lack of trust</w:t>
      </w:r>
      <w:r>
        <w:rPr>
          <w:sz w:val="22"/>
          <w:szCs w:val="22"/>
        </w:rPr>
        <w:t>;</w:t>
      </w:r>
      <w:r w:rsidRPr="0054127A">
        <w:rPr>
          <w:sz w:val="22"/>
          <w:szCs w:val="22"/>
        </w:rPr>
        <w:t xml:space="preserve"> felt anger, frustration and resentment</w:t>
      </w:r>
      <w:r>
        <w:rPr>
          <w:sz w:val="22"/>
          <w:szCs w:val="22"/>
        </w:rPr>
        <w:t>;</w:t>
      </w:r>
      <w:r w:rsidRPr="0054127A">
        <w:rPr>
          <w:sz w:val="22"/>
          <w:szCs w:val="22"/>
        </w:rPr>
        <w:t xml:space="preserve"> and family breakup or split.  </w:t>
      </w:r>
      <w:r w:rsidR="00BE36FF">
        <w:rPr>
          <w:sz w:val="22"/>
          <w:szCs w:val="22"/>
        </w:rPr>
        <w:t>Māori</w:t>
      </w:r>
      <w:r w:rsidRPr="0054127A">
        <w:rPr>
          <w:sz w:val="22"/>
          <w:szCs w:val="22"/>
        </w:rPr>
        <w:t xml:space="preserve"> (</w:t>
      </w:r>
      <w:r>
        <w:rPr>
          <w:sz w:val="22"/>
          <w:szCs w:val="22"/>
        </w:rPr>
        <w:t>29.9</w:t>
      </w:r>
      <w:r w:rsidRPr="0054127A">
        <w:rPr>
          <w:sz w:val="22"/>
          <w:szCs w:val="22"/>
        </w:rPr>
        <w:t>%) and Pacific people (32</w:t>
      </w:r>
      <w:r>
        <w:rPr>
          <w:sz w:val="22"/>
          <w:szCs w:val="22"/>
        </w:rPr>
        <w:t>.2</w:t>
      </w:r>
      <w:r w:rsidRPr="0054127A">
        <w:rPr>
          <w:sz w:val="22"/>
          <w:szCs w:val="22"/>
        </w:rPr>
        <w:t>%) more often referred to adverse financial impacts than European/Other (19</w:t>
      </w:r>
      <w:r>
        <w:rPr>
          <w:sz w:val="22"/>
          <w:szCs w:val="22"/>
        </w:rPr>
        <w:t>.0</w:t>
      </w:r>
      <w:r w:rsidRPr="0054127A">
        <w:rPr>
          <w:sz w:val="22"/>
          <w:szCs w:val="22"/>
        </w:rPr>
        <w:t>%) and Asian (2</w:t>
      </w:r>
      <w:r>
        <w:rPr>
          <w:sz w:val="22"/>
          <w:szCs w:val="22"/>
        </w:rPr>
        <w:t>2.6</w:t>
      </w:r>
      <w:r w:rsidRPr="0054127A">
        <w:rPr>
          <w:sz w:val="22"/>
          <w:szCs w:val="22"/>
        </w:rPr>
        <w:t xml:space="preserve">%).  </w:t>
      </w:r>
      <w:r w:rsidR="00BE36FF">
        <w:rPr>
          <w:sz w:val="22"/>
          <w:szCs w:val="22"/>
        </w:rPr>
        <w:t>Māori</w:t>
      </w:r>
      <w:r w:rsidRPr="0054127A">
        <w:rPr>
          <w:sz w:val="22"/>
          <w:szCs w:val="22"/>
        </w:rPr>
        <w:t>, relative to Asian people, more often mentioned feeling sorry or concern for the gambler</w:t>
      </w:r>
      <w:r>
        <w:rPr>
          <w:sz w:val="22"/>
          <w:szCs w:val="22"/>
        </w:rPr>
        <w:t>,</w:t>
      </w:r>
      <w:r w:rsidRPr="0054127A">
        <w:rPr>
          <w:sz w:val="22"/>
          <w:szCs w:val="22"/>
        </w:rPr>
        <w:t xml:space="preserve"> and loss of time together.  Adults aged 18-24</w:t>
      </w:r>
      <w:r>
        <w:rPr>
          <w:sz w:val="22"/>
          <w:szCs w:val="22"/>
        </w:rPr>
        <w:t xml:space="preserve"> years</w:t>
      </w:r>
      <w:r w:rsidRPr="0054127A">
        <w:rPr>
          <w:sz w:val="22"/>
          <w:szCs w:val="22"/>
        </w:rPr>
        <w:t xml:space="preserve">, less often than the other age groups, mentioned adverse financial impacts.  Other differences are generally minimal and </w:t>
      </w:r>
      <w:r>
        <w:rPr>
          <w:sz w:val="22"/>
          <w:szCs w:val="22"/>
        </w:rPr>
        <w:t xml:space="preserve">are </w:t>
      </w:r>
      <w:r w:rsidRPr="0054127A">
        <w:rPr>
          <w:sz w:val="22"/>
          <w:szCs w:val="22"/>
        </w:rPr>
        <w:t>unlikely to be significant.</w:t>
      </w:r>
    </w:p>
    <w:p w:rsidR="003B11E6" w:rsidRPr="005E3063" w:rsidRDefault="003B11E6" w:rsidP="003B11E6">
      <w:pPr>
        <w:jc w:val="both"/>
        <w:rPr>
          <w:sz w:val="16"/>
          <w:szCs w:val="22"/>
        </w:rPr>
      </w:pPr>
    </w:p>
    <w:p w:rsidR="003B11E6" w:rsidRDefault="003B11E6" w:rsidP="003B11E6">
      <w:pPr>
        <w:jc w:val="both"/>
        <w:rPr>
          <w:sz w:val="22"/>
          <w:szCs w:val="22"/>
        </w:rPr>
      </w:pPr>
      <w:r>
        <w:rPr>
          <w:sz w:val="22"/>
          <w:szCs w:val="22"/>
        </w:rPr>
        <w:t xml:space="preserve">Further details by demographics are presented in Appendix </w:t>
      </w:r>
      <w:r w:rsidR="00D26F4B">
        <w:rPr>
          <w:sz w:val="22"/>
          <w:szCs w:val="22"/>
        </w:rPr>
        <w:t>7</w:t>
      </w:r>
      <w:r>
        <w:rPr>
          <w:sz w:val="22"/>
          <w:szCs w:val="22"/>
        </w:rPr>
        <w:t>.  Sample size is generally too small to be able to determine reliable estimates and differences between groups.</w:t>
      </w:r>
    </w:p>
    <w:p w:rsidR="003B11E6" w:rsidRDefault="003B11E6" w:rsidP="003B11E6">
      <w:pPr>
        <w:jc w:val="both"/>
        <w:rPr>
          <w:sz w:val="22"/>
          <w:szCs w:val="22"/>
        </w:rPr>
      </w:pPr>
    </w:p>
    <w:p w:rsidR="003B11E6" w:rsidRPr="006D7AEF" w:rsidRDefault="003B11E6" w:rsidP="003B11E6">
      <w:pPr>
        <w:pStyle w:val="Caption"/>
        <w:keepNext/>
        <w:keepLines/>
        <w:jc w:val="both"/>
        <w:rPr>
          <w:color w:val="000000"/>
          <w:lang w:eastAsia="en-NZ"/>
        </w:rPr>
      </w:pPr>
      <w:bookmarkStart w:id="219" w:name="_Ref369857348"/>
      <w:bookmarkStart w:id="220" w:name="_Toc389230211"/>
      <w:r>
        <w:lastRenderedPageBreak/>
        <w:t xml:space="preserve">Table </w:t>
      </w:r>
      <w:fldSimple w:instr=" SEQ Table \* ARABIC ">
        <w:r w:rsidR="00B22928">
          <w:rPr>
            <w:noProof/>
          </w:rPr>
          <w:t>48</w:t>
        </w:r>
      </w:fldSimple>
      <w:bookmarkEnd w:id="219"/>
      <w:r>
        <w:t>: Main effects of p</w:t>
      </w:r>
      <w:r w:rsidRPr="006D7AEF">
        <w:t>eople respondents think have a gambling problem by gender, ethnicit</w:t>
      </w:r>
      <w:r>
        <w:t>y</w:t>
      </w:r>
      <w:r w:rsidRPr="00866F23">
        <w:t xml:space="preserve"> </w:t>
      </w:r>
      <w:r w:rsidRPr="006D7AEF">
        <w:t>and age</w:t>
      </w:r>
      <w:bookmarkEnd w:id="220"/>
      <w:r w:rsidRPr="006D7AEF">
        <w:t xml:space="preserve"> </w:t>
      </w:r>
    </w:p>
    <w:tbl>
      <w:tblPr>
        <w:tblStyle w:val="LightShading2"/>
        <w:tblW w:w="8505" w:type="dxa"/>
        <w:tblInd w:w="108" w:type="dxa"/>
        <w:tblLayout w:type="fixed"/>
        <w:tblLook w:val="0620" w:firstRow="1" w:lastRow="0" w:firstColumn="0" w:lastColumn="0" w:noHBand="1" w:noVBand="1"/>
      </w:tblPr>
      <w:tblGrid>
        <w:gridCol w:w="1560"/>
        <w:gridCol w:w="531"/>
        <w:gridCol w:w="1026"/>
        <w:gridCol w:w="567"/>
        <w:gridCol w:w="1116"/>
        <w:gridCol w:w="567"/>
        <w:gridCol w:w="1026"/>
        <w:gridCol w:w="837"/>
        <w:gridCol w:w="1275"/>
      </w:tblGrid>
      <w:tr w:rsidR="003B11E6" w:rsidRPr="00A74D67" w:rsidTr="00300949">
        <w:trPr>
          <w:cnfStyle w:val="100000000000" w:firstRow="1" w:lastRow="0" w:firstColumn="0" w:lastColumn="0" w:oddVBand="0" w:evenVBand="0" w:oddHBand="0" w:evenHBand="0" w:firstRowFirstColumn="0" w:firstRowLastColumn="0" w:lastRowFirstColumn="0" w:lastRowLastColumn="0"/>
        </w:trPr>
        <w:tc>
          <w:tcPr>
            <w:tcW w:w="1560" w:type="dxa"/>
            <w:vMerge w:val="restart"/>
            <w:vAlign w:val="bottom"/>
          </w:tcPr>
          <w:p w:rsidR="003B11E6" w:rsidRPr="00A74D67" w:rsidRDefault="003B11E6" w:rsidP="00300949">
            <w:pPr>
              <w:keepNext/>
              <w:keepLines/>
              <w:rPr>
                <w:sz w:val="16"/>
                <w:szCs w:val="16"/>
              </w:rPr>
            </w:pPr>
            <w:r w:rsidRPr="00A74D67">
              <w:rPr>
                <w:sz w:val="16"/>
                <w:szCs w:val="16"/>
              </w:rPr>
              <w:t>Demographic variables</w:t>
            </w:r>
          </w:p>
        </w:tc>
        <w:tc>
          <w:tcPr>
            <w:tcW w:w="6945" w:type="dxa"/>
            <w:gridSpan w:val="8"/>
            <w:vAlign w:val="center"/>
          </w:tcPr>
          <w:p w:rsidR="003B11E6" w:rsidRPr="00A74D67" w:rsidRDefault="003B11E6" w:rsidP="00300949">
            <w:pPr>
              <w:keepNext/>
              <w:keepLines/>
              <w:spacing w:after="20"/>
              <w:jc w:val="center"/>
              <w:rPr>
                <w:sz w:val="16"/>
                <w:szCs w:val="16"/>
              </w:rPr>
            </w:pPr>
            <w:r w:rsidRPr="00A74D67">
              <w:rPr>
                <w:sz w:val="16"/>
                <w:szCs w:val="16"/>
              </w:rPr>
              <w:t>Main effects of other people’s gambling % (95% CI)</w:t>
            </w:r>
          </w:p>
        </w:tc>
      </w:tr>
      <w:tr w:rsidR="003B11E6" w:rsidRPr="00A74D67" w:rsidTr="00300949">
        <w:tc>
          <w:tcPr>
            <w:tcW w:w="1560" w:type="dxa"/>
            <w:vMerge/>
            <w:tcBorders>
              <w:bottom w:val="single" w:sz="4" w:space="0" w:color="auto"/>
            </w:tcBorders>
            <w:vAlign w:val="center"/>
          </w:tcPr>
          <w:p w:rsidR="003B11E6" w:rsidRPr="00A74D67" w:rsidRDefault="003B11E6" w:rsidP="00300949">
            <w:pPr>
              <w:keepNext/>
              <w:keepLines/>
              <w:rPr>
                <w:b/>
                <w:sz w:val="16"/>
                <w:szCs w:val="16"/>
              </w:rPr>
            </w:pPr>
          </w:p>
        </w:tc>
        <w:tc>
          <w:tcPr>
            <w:tcW w:w="1557" w:type="dxa"/>
            <w:gridSpan w:val="2"/>
            <w:tcBorders>
              <w:bottom w:val="single" w:sz="4" w:space="0" w:color="auto"/>
            </w:tcBorders>
            <w:vAlign w:val="bottom"/>
          </w:tcPr>
          <w:p w:rsidR="003B11E6" w:rsidRPr="00A74D67" w:rsidRDefault="003B11E6" w:rsidP="00300949">
            <w:pPr>
              <w:keepNext/>
              <w:keepLines/>
              <w:jc w:val="center"/>
              <w:rPr>
                <w:b/>
                <w:sz w:val="16"/>
                <w:szCs w:val="16"/>
              </w:rPr>
            </w:pPr>
            <w:r w:rsidRPr="00A74D67">
              <w:rPr>
                <w:b/>
                <w:sz w:val="16"/>
                <w:szCs w:val="16"/>
              </w:rPr>
              <w:t>Relationship broke up/split up/</w:t>
            </w:r>
            <w:r>
              <w:rPr>
                <w:b/>
                <w:sz w:val="16"/>
                <w:szCs w:val="16"/>
              </w:rPr>
              <w:t xml:space="preserve"> </w:t>
            </w:r>
            <w:r w:rsidRPr="00A74D67">
              <w:rPr>
                <w:b/>
                <w:sz w:val="16"/>
                <w:szCs w:val="16"/>
              </w:rPr>
              <w:t>destroyed the relationship</w:t>
            </w:r>
          </w:p>
        </w:tc>
        <w:tc>
          <w:tcPr>
            <w:tcW w:w="1683" w:type="dxa"/>
            <w:gridSpan w:val="2"/>
            <w:tcBorders>
              <w:bottom w:val="single" w:sz="4" w:space="0" w:color="auto"/>
            </w:tcBorders>
            <w:vAlign w:val="bottom"/>
          </w:tcPr>
          <w:p w:rsidR="003B11E6" w:rsidRPr="00A74D67" w:rsidRDefault="003B11E6" w:rsidP="00300949">
            <w:pPr>
              <w:keepNext/>
              <w:keepLines/>
              <w:jc w:val="center"/>
              <w:rPr>
                <w:b/>
                <w:sz w:val="16"/>
                <w:szCs w:val="16"/>
              </w:rPr>
            </w:pPr>
            <w:r w:rsidRPr="00A74D67">
              <w:rPr>
                <w:b/>
                <w:sz w:val="16"/>
                <w:szCs w:val="16"/>
              </w:rPr>
              <w:t>Loss of trust/lack of trust/lies/deceit/ secrecy/dishonesty</w:t>
            </w:r>
          </w:p>
        </w:tc>
        <w:tc>
          <w:tcPr>
            <w:tcW w:w="1593" w:type="dxa"/>
            <w:gridSpan w:val="2"/>
            <w:tcBorders>
              <w:bottom w:val="single" w:sz="4" w:space="0" w:color="auto"/>
            </w:tcBorders>
            <w:vAlign w:val="bottom"/>
          </w:tcPr>
          <w:p w:rsidR="003B11E6" w:rsidRPr="00A74D67" w:rsidRDefault="003B11E6" w:rsidP="00300949">
            <w:pPr>
              <w:keepNext/>
              <w:keepLines/>
              <w:jc w:val="center"/>
              <w:rPr>
                <w:b/>
                <w:sz w:val="16"/>
                <w:szCs w:val="16"/>
              </w:rPr>
            </w:pPr>
            <w:r w:rsidRPr="00A74D67">
              <w:rPr>
                <w:b/>
                <w:sz w:val="16"/>
                <w:szCs w:val="16"/>
              </w:rPr>
              <w:t>Loss of respect/ have no respect</w:t>
            </w:r>
          </w:p>
        </w:tc>
        <w:tc>
          <w:tcPr>
            <w:tcW w:w="2112" w:type="dxa"/>
            <w:gridSpan w:val="2"/>
            <w:tcBorders>
              <w:bottom w:val="single" w:sz="4" w:space="0" w:color="auto"/>
            </w:tcBorders>
            <w:vAlign w:val="bottom"/>
          </w:tcPr>
          <w:p w:rsidR="003B11E6" w:rsidRPr="00A74D67" w:rsidRDefault="003B11E6" w:rsidP="00300949">
            <w:pPr>
              <w:keepNext/>
              <w:keepLines/>
              <w:jc w:val="center"/>
              <w:rPr>
                <w:b/>
                <w:sz w:val="16"/>
                <w:szCs w:val="16"/>
              </w:rPr>
            </w:pPr>
            <w:r w:rsidRPr="00A74D67">
              <w:rPr>
                <w:b/>
                <w:sz w:val="16"/>
                <w:szCs w:val="16"/>
              </w:rPr>
              <w:t>Financially/lack of money/</w:t>
            </w:r>
            <w:r>
              <w:rPr>
                <w:b/>
                <w:sz w:val="16"/>
                <w:szCs w:val="16"/>
              </w:rPr>
              <w:t xml:space="preserve"> </w:t>
            </w:r>
            <w:r w:rsidRPr="00A74D67">
              <w:rPr>
                <w:b/>
                <w:sz w:val="16"/>
                <w:szCs w:val="16"/>
              </w:rPr>
              <w:t>borrowing money/bills not paid/no money for food/</w:t>
            </w:r>
            <w:r>
              <w:rPr>
                <w:b/>
                <w:sz w:val="16"/>
                <w:szCs w:val="16"/>
              </w:rPr>
              <w:t xml:space="preserve"> </w:t>
            </w:r>
            <w:r w:rsidRPr="00A74D67">
              <w:rPr>
                <w:b/>
                <w:sz w:val="16"/>
                <w:szCs w:val="16"/>
              </w:rPr>
              <w:t>amount of money being spent/lost everything</w:t>
            </w:r>
          </w:p>
        </w:tc>
      </w:tr>
      <w:tr w:rsidR="003B11E6" w:rsidRPr="00A74D67" w:rsidTr="00300949">
        <w:tc>
          <w:tcPr>
            <w:tcW w:w="1560" w:type="dxa"/>
            <w:tcBorders>
              <w:top w:val="single" w:sz="4" w:space="0" w:color="auto"/>
            </w:tcBorders>
          </w:tcPr>
          <w:p w:rsidR="003B11E6" w:rsidRPr="00A74D67" w:rsidRDefault="003B11E6" w:rsidP="00300949">
            <w:pPr>
              <w:keepNext/>
              <w:keepLines/>
              <w:spacing w:before="60"/>
              <w:rPr>
                <w:sz w:val="16"/>
                <w:szCs w:val="16"/>
              </w:rPr>
            </w:pPr>
            <w:r w:rsidRPr="00A74D67">
              <w:rPr>
                <w:sz w:val="16"/>
                <w:szCs w:val="16"/>
              </w:rPr>
              <w:t xml:space="preserve"> Total</w:t>
            </w:r>
          </w:p>
        </w:tc>
        <w:tc>
          <w:tcPr>
            <w:tcW w:w="531"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1.3</w:t>
            </w:r>
          </w:p>
        </w:tc>
        <w:tc>
          <w:tcPr>
            <w:tcW w:w="1026"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(0.8 - 1.9)</w:t>
            </w:r>
          </w:p>
        </w:tc>
        <w:tc>
          <w:tcPr>
            <w:tcW w:w="567"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7.3</w:t>
            </w:r>
          </w:p>
        </w:tc>
        <w:tc>
          <w:tcPr>
            <w:tcW w:w="1116"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(6.0 - 8.7)</w:t>
            </w:r>
          </w:p>
        </w:tc>
        <w:tc>
          <w:tcPr>
            <w:tcW w:w="567"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1.6</w:t>
            </w:r>
          </w:p>
        </w:tc>
        <w:tc>
          <w:tcPr>
            <w:tcW w:w="1026"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(1.1 - 2.3)</w:t>
            </w:r>
          </w:p>
        </w:tc>
        <w:tc>
          <w:tcPr>
            <w:tcW w:w="837"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21.3</w:t>
            </w:r>
          </w:p>
        </w:tc>
        <w:tc>
          <w:tcPr>
            <w:tcW w:w="1275" w:type="dxa"/>
            <w:tcBorders>
              <w:top w:val="single" w:sz="4" w:space="0" w:color="auto"/>
            </w:tcBorders>
            <w:vAlign w:val="center"/>
          </w:tcPr>
          <w:p w:rsidR="003B11E6" w:rsidRPr="00A74D67" w:rsidRDefault="003B11E6" w:rsidP="00300949">
            <w:pPr>
              <w:keepNext/>
              <w:keepLines/>
              <w:spacing w:before="60"/>
              <w:jc w:val="right"/>
              <w:rPr>
                <w:sz w:val="16"/>
                <w:szCs w:val="16"/>
              </w:rPr>
            </w:pPr>
            <w:r w:rsidRPr="00A74D67">
              <w:rPr>
                <w:sz w:val="16"/>
                <w:szCs w:val="16"/>
              </w:rPr>
              <w:t>(19.3 - 23.5)</w:t>
            </w:r>
          </w:p>
        </w:tc>
      </w:tr>
      <w:tr w:rsidR="003B11E6" w:rsidRPr="00A74D67" w:rsidTr="00300949">
        <w:tc>
          <w:tcPr>
            <w:tcW w:w="1560" w:type="dxa"/>
          </w:tcPr>
          <w:p w:rsidR="003B11E6" w:rsidRPr="00A74D67" w:rsidRDefault="003B11E6" w:rsidP="00300949">
            <w:pPr>
              <w:keepNext/>
              <w:keepLines/>
              <w:rPr>
                <w:b/>
                <w:bCs/>
                <w:sz w:val="16"/>
                <w:szCs w:val="16"/>
              </w:rPr>
            </w:pPr>
            <w:r w:rsidRPr="00A74D67">
              <w:rPr>
                <w:b/>
                <w:bCs/>
                <w:sz w:val="16"/>
                <w:szCs w:val="16"/>
              </w:rPr>
              <w:t>Gender</w:t>
            </w:r>
          </w:p>
        </w:tc>
        <w:tc>
          <w:tcPr>
            <w:tcW w:w="531" w:type="dxa"/>
            <w:vAlign w:val="center"/>
          </w:tcPr>
          <w:p w:rsidR="003B11E6" w:rsidRPr="00A74D67" w:rsidRDefault="003B11E6" w:rsidP="00300949">
            <w:pPr>
              <w:keepNext/>
              <w:keepLines/>
              <w:jc w:val="right"/>
              <w:rPr>
                <w:sz w:val="16"/>
                <w:szCs w:val="16"/>
              </w:rPr>
            </w:pPr>
          </w:p>
        </w:tc>
        <w:tc>
          <w:tcPr>
            <w:tcW w:w="1026" w:type="dxa"/>
            <w:vAlign w:val="center"/>
          </w:tcPr>
          <w:p w:rsidR="003B11E6" w:rsidRPr="00A74D67" w:rsidRDefault="003B11E6" w:rsidP="00300949">
            <w:pPr>
              <w:keepNext/>
              <w:keepLines/>
              <w:jc w:val="right"/>
              <w:rPr>
                <w:sz w:val="16"/>
                <w:szCs w:val="16"/>
              </w:rPr>
            </w:pPr>
          </w:p>
        </w:tc>
        <w:tc>
          <w:tcPr>
            <w:tcW w:w="567" w:type="dxa"/>
            <w:vAlign w:val="center"/>
          </w:tcPr>
          <w:p w:rsidR="003B11E6" w:rsidRPr="00A74D67" w:rsidRDefault="003B11E6" w:rsidP="00300949">
            <w:pPr>
              <w:keepNext/>
              <w:keepLines/>
              <w:jc w:val="right"/>
              <w:rPr>
                <w:sz w:val="16"/>
                <w:szCs w:val="16"/>
              </w:rPr>
            </w:pPr>
          </w:p>
        </w:tc>
        <w:tc>
          <w:tcPr>
            <w:tcW w:w="1116" w:type="dxa"/>
            <w:vAlign w:val="center"/>
          </w:tcPr>
          <w:p w:rsidR="003B11E6" w:rsidRPr="00A74D67" w:rsidRDefault="003B11E6" w:rsidP="00300949">
            <w:pPr>
              <w:keepNext/>
              <w:keepLines/>
              <w:jc w:val="right"/>
              <w:rPr>
                <w:sz w:val="16"/>
                <w:szCs w:val="16"/>
              </w:rPr>
            </w:pPr>
          </w:p>
        </w:tc>
        <w:tc>
          <w:tcPr>
            <w:tcW w:w="567" w:type="dxa"/>
            <w:vAlign w:val="center"/>
          </w:tcPr>
          <w:p w:rsidR="003B11E6" w:rsidRPr="00A74D67" w:rsidRDefault="003B11E6" w:rsidP="00300949">
            <w:pPr>
              <w:keepNext/>
              <w:keepLines/>
              <w:jc w:val="right"/>
              <w:rPr>
                <w:sz w:val="16"/>
                <w:szCs w:val="16"/>
              </w:rPr>
            </w:pPr>
          </w:p>
        </w:tc>
        <w:tc>
          <w:tcPr>
            <w:tcW w:w="1026" w:type="dxa"/>
            <w:vAlign w:val="center"/>
          </w:tcPr>
          <w:p w:rsidR="003B11E6" w:rsidRPr="00A74D67" w:rsidRDefault="003B11E6" w:rsidP="00300949">
            <w:pPr>
              <w:keepNext/>
              <w:keepLines/>
              <w:jc w:val="right"/>
              <w:rPr>
                <w:sz w:val="16"/>
                <w:szCs w:val="16"/>
              </w:rPr>
            </w:pPr>
          </w:p>
        </w:tc>
        <w:tc>
          <w:tcPr>
            <w:tcW w:w="837" w:type="dxa"/>
            <w:vAlign w:val="center"/>
          </w:tcPr>
          <w:p w:rsidR="003B11E6" w:rsidRPr="00A74D67" w:rsidRDefault="003B11E6" w:rsidP="00300949">
            <w:pPr>
              <w:keepNext/>
              <w:keepLines/>
              <w:jc w:val="right"/>
              <w:rPr>
                <w:sz w:val="16"/>
                <w:szCs w:val="16"/>
              </w:rPr>
            </w:pPr>
          </w:p>
        </w:tc>
        <w:tc>
          <w:tcPr>
            <w:tcW w:w="1275" w:type="dxa"/>
            <w:vAlign w:val="center"/>
          </w:tcPr>
          <w:p w:rsidR="003B11E6" w:rsidRPr="00A74D67" w:rsidRDefault="003B11E6" w:rsidP="00300949">
            <w:pPr>
              <w:keepNext/>
              <w:keepLines/>
              <w:jc w:val="right"/>
              <w:rPr>
                <w:sz w:val="16"/>
                <w:szCs w:val="16"/>
              </w:rPr>
            </w:pPr>
          </w:p>
        </w:tc>
      </w:tr>
      <w:tr w:rsidR="003B11E6" w:rsidRPr="00A74D67" w:rsidTr="00300949">
        <w:tc>
          <w:tcPr>
            <w:tcW w:w="1560" w:type="dxa"/>
          </w:tcPr>
          <w:p w:rsidR="003B11E6" w:rsidRPr="00A74D67" w:rsidRDefault="003B11E6" w:rsidP="00300949">
            <w:pPr>
              <w:keepNext/>
              <w:keepLines/>
              <w:rPr>
                <w:sz w:val="16"/>
                <w:szCs w:val="16"/>
              </w:rPr>
            </w:pPr>
            <w:r w:rsidRPr="00A74D67">
              <w:rPr>
                <w:sz w:val="16"/>
                <w:szCs w:val="16"/>
              </w:rPr>
              <w:t xml:space="preserve">   Male</w:t>
            </w:r>
          </w:p>
        </w:tc>
        <w:tc>
          <w:tcPr>
            <w:tcW w:w="531" w:type="dxa"/>
            <w:vAlign w:val="center"/>
          </w:tcPr>
          <w:p w:rsidR="003B11E6" w:rsidRPr="00A74D67" w:rsidRDefault="003B11E6" w:rsidP="00300949">
            <w:pPr>
              <w:keepNext/>
              <w:keepLines/>
              <w:jc w:val="right"/>
              <w:rPr>
                <w:sz w:val="16"/>
                <w:szCs w:val="16"/>
              </w:rPr>
            </w:pPr>
            <w:r w:rsidRPr="00A74D67">
              <w:rPr>
                <w:sz w:val="16"/>
                <w:szCs w:val="16"/>
              </w:rPr>
              <w:t>0.6</w:t>
            </w:r>
          </w:p>
        </w:tc>
        <w:tc>
          <w:tcPr>
            <w:tcW w:w="1026" w:type="dxa"/>
            <w:vAlign w:val="center"/>
          </w:tcPr>
          <w:p w:rsidR="003B11E6" w:rsidRPr="00A74D67" w:rsidRDefault="003B11E6" w:rsidP="00300949">
            <w:pPr>
              <w:keepNext/>
              <w:keepLines/>
              <w:jc w:val="right"/>
              <w:rPr>
                <w:sz w:val="16"/>
                <w:szCs w:val="16"/>
              </w:rPr>
            </w:pPr>
            <w:r w:rsidRPr="00A74D67">
              <w:rPr>
                <w:sz w:val="16"/>
                <w:szCs w:val="16"/>
              </w:rPr>
              <w:t>(0.2 - 1.2)</w:t>
            </w:r>
          </w:p>
        </w:tc>
        <w:tc>
          <w:tcPr>
            <w:tcW w:w="567" w:type="dxa"/>
            <w:vAlign w:val="center"/>
          </w:tcPr>
          <w:p w:rsidR="003B11E6" w:rsidRPr="00A74D67" w:rsidRDefault="003B11E6" w:rsidP="00300949">
            <w:pPr>
              <w:keepNext/>
              <w:keepLines/>
              <w:jc w:val="right"/>
              <w:rPr>
                <w:sz w:val="16"/>
                <w:szCs w:val="16"/>
              </w:rPr>
            </w:pPr>
            <w:r w:rsidRPr="00A74D67">
              <w:rPr>
                <w:sz w:val="16"/>
                <w:szCs w:val="16"/>
              </w:rPr>
              <w:t>5.0</w:t>
            </w:r>
          </w:p>
        </w:tc>
        <w:tc>
          <w:tcPr>
            <w:tcW w:w="1116" w:type="dxa"/>
            <w:vAlign w:val="center"/>
          </w:tcPr>
          <w:p w:rsidR="003B11E6" w:rsidRPr="00A74D67" w:rsidRDefault="003B11E6" w:rsidP="00300949">
            <w:pPr>
              <w:keepNext/>
              <w:keepLines/>
              <w:jc w:val="right"/>
              <w:rPr>
                <w:sz w:val="16"/>
                <w:szCs w:val="16"/>
              </w:rPr>
            </w:pPr>
            <w:r w:rsidRPr="00A74D67">
              <w:rPr>
                <w:sz w:val="16"/>
                <w:szCs w:val="16"/>
              </w:rPr>
              <w:t>(3.5 - 6.9)</w:t>
            </w:r>
          </w:p>
        </w:tc>
        <w:tc>
          <w:tcPr>
            <w:tcW w:w="567" w:type="dxa"/>
            <w:vAlign w:val="center"/>
          </w:tcPr>
          <w:p w:rsidR="003B11E6" w:rsidRPr="00A74D67" w:rsidRDefault="003B11E6" w:rsidP="00300949">
            <w:pPr>
              <w:keepNext/>
              <w:keepLines/>
              <w:jc w:val="right"/>
              <w:rPr>
                <w:sz w:val="16"/>
                <w:szCs w:val="16"/>
              </w:rPr>
            </w:pPr>
            <w:r w:rsidRPr="00A74D67">
              <w:rPr>
                <w:sz w:val="16"/>
                <w:szCs w:val="16"/>
              </w:rPr>
              <w:t>1.6</w:t>
            </w:r>
          </w:p>
        </w:tc>
        <w:tc>
          <w:tcPr>
            <w:tcW w:w="1026" w:type="dxa"/>
            <w:vAlign w:val="center"/>
          </w:tcPr>
          <w:p w:rsidR="003B11E6" w:rsidRPr="00A74D67" w:rsidRDefault="003B11E6" w:rsidP="00300949">
            <w:pPr>
              <w:keepNext/>
              <w:keepLines/>
              <w:jc w:val="right"/>
              <w:rPr>
                <w:sz w:val="16"/>
                <w:szCs w:val="16"/>
              </w:rPr>
            </w:pPr>
            <w:r w:rsidRPr="00A74D67">
              <w:rPr>
                <w:sz w:val="16"/>
                <w:szCs w:val="16"/>
              </w:rPr>
              <w:t>(0.9 - 2.7)</w:t>
            </w:r>
          </w:p>
        </w:tc>
        <w:tc>
          <w:tcPr>
            <w:tcW w:w="837" w:type="dxa"/>
            <w:vAlign w:val="center"/>
          </w:tcPr>
          <w:p w:rsidR="003B11E6" w:rsidRPr="00A74D67" w:rsidRDefault="003B11E6" w:rsidP="00300949">
            <w:pPr>
              <w:keepNext/>
              <w:keepLines/>
              <w:jc w:val="right"/>
              <w:rPr>
                <w:sz w:val="16"/>
                <w:szCs w:val="16"/>
              </w:rPr>
            </w:pPr>
            <w:r w:rsidRPr="00A74D67">
              <w:rPr>
                <w:sz w:val="16"/>
                <w:szCs w:val="16"/>
              </w:rPr>
              <w:t>17.4</w:t>
            </w:r>
          </w:p>
        </w:tc>
        <w:tc>
          <w:tcPr>
            <w:tcW w:w="1275" w:type="dxa"/>
            <w:vAlign w:val="center"/>
          </w:tcPr>
          <w:p w:rsidR="003B11E6" w:rsidRPr="00A74D67" w:rsidRDefault="003B11E6" w:rsidP="00300949">
            <w:pPr>
              <w:keepNext/>
              <w:keepLines/>
              <w:jc w:val="right"/>
              <w:rPr>
                <w:sz w:val="16"/>
                <w:szCs w:val="16"/>
              </w:rPr>
            </w:pPr>
            <w:r w:rsidRPr="00A74D67">
              <w:rPr>
                <w:sz w:val="16"/>
                <w:szCs w:val="16"/>
              </w:rPr>
              <w:t>(14.6 - 20.5)</w:t>
            </w:r>
          </w:p>
        </w:tc>
      </w:tr>
      <w:tr w:rsidR="003B11E6" w:rsidRPr="00A74D67" w:rsidTr="00300949">
        <w:tc>
          <w:tcPr>
            <w:tcW w:w="1560" w:type="dxa"/>
          </w:tcPr>
          <w:p w:rsidR="003B11E6" w:rsidRPr="00A74D67" w:rsidRDefault="003B11E6" w:rsidP="00300949">
            <w:pPr>
              <w:keepNext/>
              <w:keepLines/>
              <w:rPr>
                <w:sz w:val="16"/>
                <w:szCs w:val="16"/>
              </w:rPr>
            </w:pPr>
            <w:r w:rsidRPr="00A74D67">
              <w:rPr>
                <w:sz w:val="16"/>
                <w:szCs w:val="16"/>
              </w:rPr>
              <w:t xml:space="preserve">   Female</w:t>
            </w:r>
          </w:p>
        </w:tc>
        <w:tc>
          <w:tcPr>
            <w:tcW w:w="531" w:type="dxa"/>
            <w:vAlign w:val="center"/>
          </w:tcPr>
          <w:p w:rsidR="003B11E6" w:rsidRPr="00A74D67" w:rsidRDefault="003B11E6" w:rsidP="00300949">
            <w:pPr>
              <w:keepNext/>
              <w:keepLines/>
              <w:jc w:val="right"/>
              <w:rPr>
                <w:sz w:val="16"/>
                <w:szCs w:val="16"/>
              </w:rPr>
            </w:pPr>
            <w:r w:rsidRPr="00A74D67">
              <w:rPr>
                <w:sz w:val="16"/>
                <w:szCs w:val="16"/>
              </w:rPr>
              <w:t>2.0</w:t>
            </w:r>
          </w:p>
        </w:tc>
        <w:tc>
          <w:tcPr>
            <w:tcW w:w="1026" w:type="dxa"/>
            <w:vAlign w:val="center"/>
          </w:tcPr>
          <w:p w:rsidR="003B11E6" w:rsidRPr="00A74D67" w:rsidRDefault="003B11E6" w:rsidP="00300949">
            <w:pPr>
              <w:keepNext/>
              <w:keepLines/>
              <w:jc w:val="right"/>
              <w:rPr>
                <w:sz w:val="16"/>
                <w:szCs w:val="16"/>
              </w:rPr>
            </w:pPr>
            <w:r w:rsidRPr="00A74D67">
              <w:rPr>
                <w:sz w:val="16"/>
                <w:szCs w:val="16"/>
              </w:rPr>
              <w:t>(1.2 - 3.1)</w:t>
            </w:r>
          </w:p>
        </w:tc>
        <w:tc>
          <w:tcPr>
            <w:tcW w:w="567" w:type="dxa"/>
            <w:vAlign w:val="center"/>
          </w:tcPr>
          <w:p w:rsidR="003B11E6" w:rsidRPr="00A74D67" w:rsidRDefault="003B11E6" w:rsidP="00300949">
            <w:pPr>
              <w:keepNext/>
              <w:keepLines/>
              <w:jc w:val="right"/>
              <w:rPr>
                <w:sz w:val="16"/>
                <w:szCs w:val="16"/>
              </w:rPr>
            </w:pPr>
            <w:r w:rsidRPr="00A74D67">
              <w:rPr>
                <w:sz w:val="16"/>
                <w:szCs w:val="16"/>
              </w:rPr>
              <w:t>9.5</w:t>
            </w:r>
          </w:p>
        </w:tc>
        <w:tc>
          <w:tcPr>
            <w:tcW w:w="1116" w:type="dxa"/>
            <w:vAlign w:val="center"/>
          </w:tcPr>
          <w:p w:rsidR="003B11E6" w:rsidRPr="00A74D67" w:rsidRDefault="003B11E6" w:rsidP="00300949">
            <w:pPr>
              <w:keepNext/>
              <w:keepLines/>
              <w:jc w:val="right"/>
              <w:rPr>
                <w:sz w:val="16"/>
                <w:szCs w:val="16"/>
              </w:rPr>
            </w:pPr>
            <w:r w:rsidRPr="00A74D67">
              <w:rPr>
                <w:sz w:val="16"/>
                <w:szCs w:val="16"/>
              </w:rPr>
              <w:t>(7.5 - 11.8)</w:t>
            </w:r>
          </w:p>
        </w:tc>
        <w:tc>
          <w:tcPr>
            <w:tcW w:w="567" w:type="dxa"/>
            <w:vAlign w:val="center"/>
          </w:tcPr>
          <w:p w:rsidR="003B11E6" w:rsidRPr="00A74D67" w:rsidRDefault="003B11E6" w:rsidP="00300949">
            <w:pPr>
              <w:keepNext/>
              <w:keepLines/>
              <w:jc w:val="right"/>
              <w:rPr>
                <w:sz w:val="16"/>
                <w:szCs w:val="16"/>
              </w:rPr>
            </w:pPr>
            <w:r w:rsidRPr="00A74D67">
              <w:rPr>
                <w:sz w:val="16"/>
                <w:szCs w:val="16"/>
              </w:rPr>
              <w:t>1.6</w:t>
            </w:r>
          </w:p>
        </w:tc>
        <w:tc>
          <w:tcPr>
            <w:tcW w:w="1026" w:type="dxa"/>
            <w:vAlign w:val="center"/>
          </w:tcPr>
          <w:p w:rsidR="003B11E6" w:rsidRPr="00A74D67" w:rsidRDefault="003B11E6" w:rsidP="00300949">
            <w:pPr>
              <w:keepNext/>
              <w:keepLines/>
              <w:jc w:val="right"/>
              <w:rPr>
                <w:sz w:val="16"/>
                <w:szCs w:val="16"/>
              </w:rPr>
            </w:pPr>
            <w:r w:rsidRPr="00A74D67">
              <w:rPr>
                <w:sz w:val="16"/>
                <w:szCs w:val="16"/>
              </w:rPr>
              <w:t>(0.9 - 2.6)</w:t>
            </w:r>
          </w:p>
        </w:tc>
        <w:tc>
          <w:tcPr>
            <w:tcW w:w="837" w:type="dxa"/>
            <w:vAlign w:val="center"/>
          </w:tcPr>
          <w:p w:rsidR="003B11E6" w:rsidRPr="00A74D67" w:rsidRDefault="003B11E6" w:rsidP="00300949">
            <w:pPr>
              <w:keepNext/>
              <w:keepLines/>
              <w:jc w:val="right"/>
              <w:rPr>
                <w:sz w:val="16"/>
                <w:szCs w:val="16"/>
              </w:rPr>
            </w:pPr>
            <w:r w:rsidRPr="00A74D67">
              <w:rPr>
                <w:sz w:val="16"/>
                <w:szCs w:val="16"/>
              </w:rPr>
              <w:t>25.1</w:t>
            </w:r>
          </w:p>
        </w:tc>
        <w:tc>
          <w:tcPr>
            <w:tcW w:w="1275" w:type="dxa"/>
            <w:vAlign w:val="center"/>
          </w:tcPr>
          <w:p w:rsidR="003B11E6" w:rsidRPr="00A74D67" w:rsidRDefault="003B11E6" w:rsidP="00300949">
            <w:pPr>
              <w:keepNext/>
              <w:keepLines/>
              <w:jc w:val="right"/>
              <w:rPr>
                <w:sz w:val="16"/>
                <w:szCs w:val="16"/>
              </w:rPr>
            </w:pPr>
            <w:r w:rsidRPr="00A74D67">
              <w:rPr>
                <w:sz w:val="16"/>
                <w:szCs w:val="16"/>
              </w:rPr>
              <w:t>(22.2 - 28.2)</w:t>
            </w:r>
          </w:p>
        </w:tc>
      </w:tr>
      <w:tr w:rsidR="003B11E6" w:rsidRPr="00A74D67" w:rsidTr="00300949">
        <w:tc>
          <w:tcPr>
            <w:tcW w:w="1560" w:type="dxa"/>
          </w:tcPr>
          <w:p w:rsidR="003B11E6" w:rsidRPr="00A74D67" w:rsidRDefault="003B11E6" w:rsidP="00300949">
            <w:pPr>
              <w:rPr>
                <w:b/>
                <w:bCs/>
                <w:sz w:val="16"/>
                <w:szCs w:val="16"/>
              </w:rPr>
            </w:pPr>
            <w:r w:rsidRPr="00A74D67">
              <w:rPr>
                <w:b/>
                <w:bCs/>
                <w:sz w:val="16"/>
                <w:szCs w:val="16"/>
              </w:rPr>
              <w:t>Ethnic group</w:t>
            </w:r>
          </w:p>
        </w:tc>
        <w:tc>
          <w:tcPr>
            <w:tcW w:w="531" w:type="dxa"/>
            <w:vAlign w:val="center"/>
          </w:tcPr>
          <w:p w:rsidR="003B11E6" w:rsidRPr="00A74D67" w:rsidRDefault="003B11E6" w:rsidP="00300949">
            <w:pPr>
              <w:jc w:val="right"/>
              <w:rPr>
                <w:sz w:val="16"/>
                <w:szCs w:val="16"/>
              </w:rPr>
            </w:pPr>
          </w:p>
        </w:tc>
        <w:tc>
          <w:tcPr>
            <w:tcW w:w="1026" w:type="dxa"/>
            <w:vAlign w:val="center"/>
          </w:tcPr>
          <w:p w:rsidR="003B11E6" w:rsidRPr="00A74D67" w:rsidRDefault="003B11E6" w:rsidP="00300949">
            <w:pPr>
              <w:jc w:val="right"/>
              <w:rPr>
                <w:sz w:val="16"/>
                <w:szCs w:val="16"/>
              </w:rPr>
            </w:pPr>
          </w:p>
        </w:tc>
        <w:tc>
          <w:tcPr>
            <w:tcW w:w="567" w:type="dxa"/>
            <w:vAlign w:val="center"/>
          </w:tcPr>
          <w:p w:rsidR="003B11E6" w:rsidRPr="00A74D67" w:rsidRDefault="003B11E6" w:rsidP="00300949">
            <w:pPr>
              <w:jc w:val="right"/>
              <w:rPr>
                <w:sz w:val="16"/>
                <w:szCs w:val="16"/>
              </w:rPr>
            </w:pPr>
          </w:p>
        </w:tc>
        <w:tc>
          <w:tcPr>
            <w:tcW w:w="1116" w:type="dxa"/>
            <w:vAlign w:val="center"/>
          </w:tcPr>
          <w:p w:rsidR="003B11E6" w:rsidRPr="00A74D67" w:rsidRDefault="003B11E6" w:rsidP="00300949">
            <w:pPr>
              <w:jc w:val="right"/>
              <w:rPr>
                <w:sz w:val="16"/>
                <w:szCs w:val="16"/>
              </w:rPr>
            </w:pPr>
          </w:p>
        </w:tc>
        <w:tc>
          <w:tcPr>
            <w:tcW w:w="567" w:type="dxa"/>
            <w:vAlign w:val="center"/>
          </w:tcPr>
          <w:p w:rsidR="003B11E6" w:rsidRPr="00A74D67" w:rsidRDefault="003B11E6" w:rsidP="00300949">
            <w:pPr>
              <w:jc w:val="right"/>
              <w:rPr>
                <w:sz w:val="16"/>
                <w:szCs w:val="16"/>
              </w:rPr>
            </w:pPr>
          </w:p>
        </w:tc>
        <w:tc>
          <w:tcPr>
            <w:tcW w:w="1026" w:type="dxa"/>
            <w:vAlign w:val="center"/>
          </w:tcPr>
          <w:p w:rsidR="003B11E6" w:rsidRPr="00A74D67" w:rsidRDefault="003B11E6" w:rsidP="00300949">
            <w:pPr>
              <w:jc w:val="right"/>
              <w:rPr>
                <w:sz w:val="16"/>
                <w:szCs w:val="16"/>
              </w:rPr>
            </w:pPr>
          </w:p>
        </w:tc>
        <w:tc>
          <w:tcPr>
            <w:tcW w:w="837" w:type="dxa"/>
            <w:vAlign w:val="center"/>
          </w:tcPr>
          <w:p w:rsidR="003B11E6" w:rsidRPr="00A74D67" w:rsidRDefault="003B11E6" w:rsidP="00300949">
            <w:pPr>
              <w:jc w:val="right"/>
              <w:rPr>
                <w:sz w:val="16"/>
                <w:szCs w:val="16"/>
              </w:rPr>
            </w:pPr>
          </w:p>
        </w:tc>
        <w:tc>
          <w:tcPr>
            <w:tcW w:w="1275" w:type="dxa"/>
            <w:vAlign w:val="center"/>
          </w:tcPr>
          <w:p w:rsidR="003B11E6" w:rsidRPr="00A74D67" w:rsidRDefault="003B11E6" w:rsidP="00300949">
            <w:pPr>
              <w:jc w:val="right"/>
              <w:rPr>
                <w:sz w:val="16"/>
                <w:szCs w:val="16"/>
              </w:rPr>
            </w:pP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European/Other</w:t>
            </w:r>
          </w:p>
        </w:tc>
        <w:tc>
          <w:tcPr>
            <w:tcW w:w="531" w:type="dxa"/>
            <w:vAlign w:val="center"/>
          </w:tcPr>
          <w:p w:rsidR="003B11E6" w:rsidRPr="00A74D67" w:rsidRDefault="003B11E6" w:rsidP="00300949">
            <w:pPr>
              <w:jc w:val="right"/>
              <w:rPr>
                <w:sz w:val="16"/>
                <w:szCs w:val="16"/>
              </w:rPr>
            </w:pPr>
            <w:r w:rsidRPr="00A74D67">
              <w:rPr>
                <w:sz w:val="16"/>
                <w:szCs w:val="16"/>
              </w:rPr>
              <w:t>1.4</w:t>
            </w:r>
          </w:p>
        </w:tc>
        <w:tc>
          <w:tcPr>
            <w:tcW w:w="1026" w:type="dxa"/>
            <w:vAlign w:val="center"/>
          </w:tcPr>
          <w:p w:rsidR="003B11E6" w:rsidRPr="00A74D67" w:rsidRDefault="003B11E6" w:rsidP="00300949">
            <w:pPr>
              <w:jc w:val="right"/>
              <w:rPr>
                <w:sz w:val="16"/>
                <w:szCs w:val="16"/>
              </w:rPr>
            </w:pPr>
            <w:r w:rsidRPr="00A74D67">
              <w:rPr>
                <w:sz w:val="16"/>
                <w:szCs w:val="16"/>
              </w:rPr>
              <w:t>(0.9 - 2.1)</w:t>
            </w:r>
          </w:p>
        </w:tc>
        <w:tc>
          <w:tcPr>
            <w:tcW w:w="567" w:type="dxa"/>
            <w:vAlign w:val="center"/>
          </w:tcPr>
          <w:p w:rsidR="003B11E6" w:rsidRPr="00A74D67" w:rsidRDefault="003B11E6" w:rsidP="00300949">
            <w:pPr>
              <w:jc w:val="right"/>
              <w:rPr>
                <w:sz w:val="16"/>
                <w:szCs w:val="16"/>
              </w:rPr>
            </w:pPr>
            <w:r w:rsidRPr="00A74D67">
              <w:rPr>
                <w:sz w:val="16"/>
                <w:szCs w:val="16"/>
              </w:rPr>
              <w:t>7.4</w:t>
            </w:r>
          </w:p>
        </w:tc>
        <w:tc>
          <w:tcPr>
            <w:tcW w:w="1116" w:type="dxa"/>
            <w:vAlign w:val="center"/>
          </w:tcPr>
          <w:p w:rsidR="003B11E6" w:rsidRPr="00A74D67" w:rsidRDefault="003B11E6" w:rsidP="00300949">
            <w:pPr>
              <w:jc w:val="right"/>
              <w:rPr>
                <w:sz w:val="16"/>
                <w:szCs w:val="16"/>
              </w:rPr>
            </w:pPr>
            <w:r w:rsidRPr="00A74D67">
              <w:rPr>
                <w:sz w:val="16"/>
                <w:szCs w:val="16"/>
              </w:rPr>
              <w:t>(5.9 - 9.1)</w:t>
            </w:r>
          </w:p>
        </w:tc>
        <w:tc>
          <w:tcPr>
            <w:tcW w:w="567" w:type="dxa"/>
            <w:vAlign w:val="center"/>
          </w:tcPr>
          <w:p w:rsidR="003B11E6" w:rsidRPr="00A74D67" w:rsidRDefault="003B11E6" w:rsidP="00300949">
            <w:pPr>
              <w:jc w:val="right"/>
              <w:rPr>
                <w:sz w:val="16"/>
                <w:szCs w:val="16"/>
              </w:rPr>
            </w:pPr>
            <w:r w:rsidRPr="00A74D67">
              <w:rPr>
                <w:sz w:val="16"/>
                <w:szCs w:val="16"/>
              </w:rPr>
              <w:t>1.9</w:t>
            </w:r>
          </w:p>
        </w:tc>
        <w:tc>
          <w:tcPr>
            <w:tcW w:w="1026" w:type="dxa"/>
            <w:vAlign w:val="center"/>
          </w:tcPr>
          <w:p w:rsidR="003B11E6" w:rsidRPr="00A74D67" w:rsidRDefault="003B11E6" w:rsidP="00300949">
            <w:pPr>
              <w:jc w:val="right"/>
              <w:rPr>
                <w:sz w:val="16"/>
                <w:szCs w:val="16"/>
              </w:rPr>
            </w:pPr>
            <w:r w:rsidRPr="00A74D67">
              <w:rPr>
                <w:sz w:val="16"/>
                <w:szCs w:val="16"/>
              </w:rPr>
              <w:t>(1.2 - 2.7)</w:t>
            </w:r>
          </w:p>
        </w:tc>
        <w:tc>
          <w:tcPr>
            <w:tcW w:w="837" w:type="dxa"/>
            <w:vAlign w:val="center"/>
          </w:tcPr>
          <w:p w:rsidR="003B11E6" w:rsidRPr="00A74D67" w:rsidRDefault="003B11E6" w:rsidP="00300949">
            <w:pPr>
              <w:jc w:val="right"/>
              <w:rPr>
                <w:sz w:val="16"/>
                <w:szCs w:val="16"/>
              </w:rPr>
            </w:pPr>
            <w:r w:rsidRPr="00A74D67">
              <w:rPr>
                <w:sz w:val="16"/>
                <w:szCs w:val="16"/>
              </w:rPr>
              <w:t>19.0</w:t>
            </w:r>
          </w:p>
        </w:tc>
        <w:tc>
          <w:tcPr>
            <w:tcW w:w="1275" w:type="dxa"/>
            <w:vAlign w:val="center"/>
          </w:tcPr>
          <w:p w:rsidR="003B11E6" w:rsidRPr="00A74D67" w:rsidRDefault="003B11E6" w:rsidP="00300949">
            <w:pPr>
              <w:jc w:val="right"/>
              <w:rPr>
                <w:sz w:val="16"/>
                <w:szCs w:val="16"/>
              </w:rPr>
            </w:pPr>
            <w:r w:rsidRPr="00A74D67">
              <w:rPr>
                <w:sz w:val="16"/>
                <w:szCs w:val="16"/>
              </w:rPr>
              <w:t>(16.7 - 21.6)</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w:t>
            </w:r>
            <w:r w:rsidR="00BE36FF">
              <w:rPr>
                <w:sz w:val="16"/>
                <w:szCs w:val="16"/>
              </w:rPr>
              <w:t>Māori</w:t>
            </w:r>
          </w:p>
        </w:tc>
        <w:tc>
          <w:tcPr>
            <w:tcW w:w="531" w:type="dxa"/>
            <w:vAlign w:val="center"/>
          </w:tcPr>
          <w:p w:rsidR="003B11E6" w:rsidRPr="00A74D67" w:rsidRDefault="003B11E6" w:rsidP="00300949">
            <w:pPr>
              <w:jc w:val="right"/>
              <w:rPr>
                <w:sz w:val="16"/>
                <w:szCs w:val="16"/>
              </w:rPr>
            </w:pPr>
            <w:r w:rsidRPr="00A74D67">
              <w:rPr>
                <w:sz w:val="16"/>
                <w:szCs w:val="16"/>
              </w:rPr>
              <w:t>1.3</w:t>
            </w:r>
          </w:p>
        </w:tc>
        <w:tc>
          <w:tcPr>
            <w:tcW w:w="1026" w:type="dxa"/>
            <w:vAlign w:val="center"/>
          </w:tcPr>
          <w:p w:rsidR="003B11E6" w:rsidRPr="00A74D67" w:rsidRDefault="003B11E6" w:rsidP="00300949">
            <w:pPr>
              <w:jc w:val="right"/>
              <w:rPr>
                <w:sz w:val="16"/>
                <w:szCs w:val="16"/>
              </w:rPr>
            </w:pPr>
            <w:r w:rsidRPr="00A74D67">
              <w:rPr>
                <w:sz w:val="16"/>
                <w:szCs w:val="16"/>
              </w:rPr>
              <w:t>(0.6 - 2.4)</w:t>
            </w:r>
          </w:p>
        </w:tc>
        <w:tc>
          <w:tcPr>
            <w:tcW w:w="567" w:type="dxa"/>
            <w:vAlign w:val="center"/>
          </w:tcPr>
          <w:p w:rsidR="003B11E6" w:rsidRPr="00A74D67" w:rsidRDefault="003B11E6" w:rsidP="00300949">
            <w:pPr>
              <w:jc w:val="right"/>
              <w:rPr>
                <w:sz w:val="16"/>
                <w:szCs w:val="16"/>
              </w:rPr>
            </w:pPr>
            <w:r w:rsidRPr="00A74D67">
              <w:rPr>
                <w:sz w:val="16"/>
                <w:szCs w:val="16"/>
              </w:rPr>
              <w:t>8.1</w:t>
            </w:r>
          </w:p>
        </w:tc>
        <w:tc>
          <w:tcPr>
            <w:tcW w:w="1116" w:type="dxa"/>
            <w:vAlign w:val="center"/>
          </w:tcPr>
          <w:p w:rsidR="003B11E6" w:rsidRPr="00A74D67" w:rsidRDefault="003B11E6" w:rsidP="00300949">
            <w:pPr>
              <w:jc w:val="right"/>
              <w:rPr>
                <w:sz w:val="16"/>
                <w:szCs w:val="16"/>
              </w:rPr>
            </w:pPr>
            <w:r w:rsidRPr="00A74D67">
              <w:rPr>
                <w:sz w:val="16"/>
                <w:szCs w:val="16"/>
              </w:rPr>
              <w:t>(5.9 - 10.8)</w:t>
            </w:r>
          </w:p>
        </w:tc>
        <w:tc>
          <w:tcPr>
            <w:tcW w:w="567" w:type="dxa"/>
            <w:vAlign w:val="center"/>
          </w:tcPr>
          <w:p w:rsidR="003B11E6" w:rsidRPr="00A74D67" w:rsidRDefault="003B11E6" w:rsidP="00300949">
            <w:pPr>
              <w:jc w:val="right"/>
              <w:rPr>
                <w:sz w:val="16"/>
                <w:szCs w:val="16"/>
              </w:rPr>
            </w:pPr>
            <w:r w:rsidRPr="00A74D67">
              <w:rPr>
                <w:sz w:val="16"/>
                <w:szCs w:val="16"/>
              </w:rPr>
              <w:t>2.0</w:t>
            </w:r>
          </w:p>
        </w:tc>
        <w:tc>
          <w:tcPr>
            <w:tcW w:w="1026" w:type="dxa"/>
            <w:vAlign w:val="center"/>
          </w:tcPr>
          <w:p w:rsidR="003B11E6" w:rsidRPr="00A74D67" w:rsidRDefault="003B11E6" w:rsidP="00300949">
            <w:pPr>
              <w:jc w:val="right"/>
              <w:rPr>
                <w:sz w:val="16"/>
                <w:szCs w:val="16"/>
              </w:rPr>
            </w:pPr>
            <w:r w:rsidRPr="00A74D67">
              <w:rPr>
                <w:sz w:val="16"/>
                <w:szCs w:val="16"/>
              </w:rPr>
              <w:t>(0.9 - 3.7)</w:t>
            </w:r>
          </w:p>
        </w:tc>
        <w:tc>
          <w:tcPr>
            <w:tcW w:w="837" w:type="dxa"/>
            <w:vAlign w:val="center"/>
          </w:tcPr>
          <w:p w:rsidR="003B11E6" w:rsidRPr="00A74D67" w:rsidRDefault="003B11E6" w:rsidP="00300949">
            <w:pPr>
              <w:jc w:val="right"/>
              <w:rPr>
                <w:sz w:val="16"/>
                <w:szCs w:val="16"/>
              </w:rPr>
            </w:pPr>
            <w:r w:rsidRPr="00A74D67">
              <w:rPr>
                <w:sz w:val="16"/>
                <w:szCs w:val="16"/>
              </w:rPr>
              <w:t>29.9</w:t>
            </w:r>
          </w:p>
        </w:tc>
        <w:tc>
          <w:tcPr>
            <w:tcW w:w="1275" w:type="dxa"/>
            <w:vAlign w:val="center"/>
          </w:tcPr>
          <w:p w:rsidR="003B11E6" w:rsidRPr="00A74D67" w:rsidRDefault="003B11E6" w:rsidP="00300949">
            <w:pPr>
              <w:jc w:val="right"/>
              <w:rPr>
                <w:sz w:val="16"/>
                <w:szCs w:val="16"/>
              </w:rPr>
            </w:pPr>
            <w:r w:rsidRPr="00A74D67">
              <w:rPr>
                <w:sz w:val="16"/>
                <w:szCs w:val="16"/>
              </w:rPr>
              <w:t>(25.9 - 34.1)</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Pacific</w:t>
            </w:r>
          </w:p>
        </w:tc>
        <w:tc>
          <w:tcPr>
            <w:tcW w:w="531" w:type="dxa"/>
            <w:vAlign w:val="center"/>
          </w:tcPr>
          <w:p w:rsidR="003B11E6" w:rsidRPr="00A74D67" w:rsidRDefault="003B11E6" w:rsidP="00300949">
            <w:pPr>
              <w:jc w:val="right"/>
              <w:rPr>
                <w:sz w:val="16"/>
                <w:szCs w:val="16"/>
              </w:rPr>
            </w:pPr>
            <w:r w:rsidRPr="00A74D67">
              <w:rPr>
                <w:sz w:val="16"/>
                <w:szCs w:val="16"/>
              </w:rPr>
              <w:t>1.1</w:t>
            </w:r>
          </w:p>
        </w:tc>
        <w:tc>
          <w:tcPr>
            <w:tcW w:w="1026" w:type="dxa"/>
            <w:vAlign w:val="center"/>
          </w:tcPr>
          <w:p w:rsidR="003B11E6" w:rsidRPr="00A74D67" w:rsidRDefault="003B11E6" w:rsidP="00300949">
            <w:pPr>
              <w:jc w:val="right"/>
              <w:rPr>
                <w:sz w:val="16"/>
                <w:szCs w:val="16"/>
              </w:rPr>
            </w:pPr>
            <w:r w:rsidRPr="00A74D67">
              <w:rPr>
                <w:sz w:val="16"/>
                <w:szCs w:val="16"/>
              </w:rPr>
              <w:t>(0.3 - 2.7)</w:t>
            </w:r>
          </w:p>
        </w:tc>
        <w:tc>
          <w:tcPr>
            <w:tcW w:w="567" w:type="dxa"/>
            <w:vAlign w:val="center"/>
          </w:tcPr>
          <w:p w:rsidR="003B11E6" w:rsidRPr="00A74D67" w:rsidRDefault="003B11E6" w:rsidP="00300949">
            <w:pPr>
              <w:jc w:val="right"/>
              <w:rPr>
                <w:sz w:val="16"/>
                <w:szCs w:val="16"/>
              </w:rPr>
            </w:pPr>
            <w:r w:rsidRPr="00A74D67">
              <w:rPr>
                <w:sz w:val="16"/>
                <w:szCs w:val="16"/>
              </w:rPr>
              <w:t>6.3</w:t>
            </w:r>
          </w:p>
        </w:tc>
        <w:tc>
          <w:tcPr>
            <w:tcW w:w="1116" w:type="dxa"/>
            <w:vAlign w:val="center"/>
          </w:tcPr>
          <w:p w:rsidR="003B11E6" w:rsidRPr="00A74D67" w:rsidRDefault="003B11E6" w:rsidP="00300949">
            <w:pPr>
              <w:jc w:val="right"/>
              <w:rPr>
                <w:sz w:val="16"/>
                <w:szCs w:val="16"/>
              </w:rPr>
            </w:pPr>
            <w:r w:rsidRPr="00A74D67">
              <w:rPr>
                <w:sz w:val="16"/>
                <w:szCs w:val="16"/>
              </w:rPr>
              <w:t>(3.8 - 9.7)</w:t>
            </w:r>
          </w:p>
        </w:tc>
        <w:tc>
          <w:tcPr>
            <w:tcW w:w="567" w:type="dxa"/>
            <w:vAlign w:val="center"/>
          </w:tcPr>
          <w:p w:rsidR="003B11E6" w:rsidRPr="00A74D67" w:rsidRDefault="003B11E6" w:rsidP="00300949">
            <w:pPr>
              <w:jc w:val="right"/>
              <w:rPr>
                <w:sz w:val="16"/>
                <w:szCs w:val="16"/>
              </w:rPr>
            </w:pPr>
            <w:r w:rsidRPr="00A74D67">
              <w:rPr>
                <w:sz w:val="16"/>
                <w:szCs w:val="16"/>
              </w:rPr>
              <w:t>0.5</w:t>
            </w:r>
          </w:p>
        </w:tc>
        <w:tc>
          <w:tcPr>
            <w:tcW w:w="1026" w:type="dxa"/>
            <w:vAlign w:val="center"/>
          </w:tcPr>
          <w:p w:rsidR="003B11E6" w:rsidRPr="00A74D67" w:rsidRDefault="003B11E6" w:rsidP="00300949">
            <w:pPr>
              <w:jc w:val="right"/>
              <w:rPr>
                <w:sz w:val="16"/>
                <w:szCs w:val="16"/>
              </w:rPr>
            </w:pPr>
            <w:r w:rsidRPr="00A74D67">
              <w:rPr>
                <w:sz w:val="16"/>
                <w:szCs w:val="16"/>
              </w:rPr>
              <w:t>(0.1 - 1.8)</w:t>
            </w:r>
          </w:p>
        </w:tc>
        <w:tc>
          <w:tcPr>
            <w:tcW w:w="837" w:type="dxa"/>
            <w:vAlign w:val="center"/>
          </w:tcPr>
          <w:p w:rsidR="003B11E6" w:rsidRPr="00A74D67" w:rsidRDefault="003B11E6" w:rsidP="00300949">
            <w:pPr>
              <w:jc w:val="right"/>
              <w:rPr>
                <w:sz w:val="16"/>
                <w:szCs w:val="16"/>
              </w:rPr>
            </w:pPr>
            <w:r w:rsidRPr="00A74D67">
              <w:rPr>
                <w:sz w:val="16"/>
                <w:szCs w:val="16"/>
              </w:rPr>
              <w:t>32.2</w:t>
            </w:r>
          </w:p>
        </w:tc>
        <w:tc>
          <w:tcPr>
            <w:tcW w:w="1275" w:type="dxa"/>
            <w:vAlign w:val="center"/>
          </w:tcPr>
          <w:p w:rsidR="003B11E6" w:rsidRPr="00A74D67" w:rsidRDefault="003B11E6" w:rsidP="00300949">
            <w:pPr>
              <w:jc w:val="right"/>
              <w:rPr>
                <w:sz w:val="16"/>
                <w:szCs w:val="16"/>
              </w:rPr>
            </w:pPr>
            <w:r w:rsidRPr="00A74D67">
              <w:rPr>
                <w:sz w:val="16"/>
                <w:szCs w:val="16"/>
              </w:rPr>
              <w:t>(26.2 - 38.7)</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Asian</w:t>
            </w:r>
          </w:p>
        </w:tc>
        <w:tc>
          <w:tcPr>
            <w:tcW w:w="531" w:type="dxa"/>
            <w:vAlign w:val="center"/>
          </w:tcPr>
          <w:p w:rsidR="003B11E6" w:rsidRPr="00A74D67" w:rsidRDefault="003B11E6" w:rsidP="00300949">
            <w:pPr>
              <w:jc w:val="right"/>
              <w:rPr>
                <w:sz w:val="16"/>
                <w:szCs w:val="16"/>
              </w:rPr>
            </w:pPr>
            <w:r w:rsidRPr="00A74D67">
              <w:rPr>
                <w:sz w:val="16"/>
                <w:szCs w:val="16"/>
              </w:rPr>
              <w:t>0.2</w:t>
            </w:r>
          </w:p>
        </w:tc>
        <w:tc>
          <w:tcPr>
            <w:tcW w:w="1026" w:type="dxa"/>
            <w:vAlign w:val="center"/>
          </w:tcPr>
          <w:p w:rsidR="003B11E6" w:rsidRPr="00A74D67" w:rsidRDefault="003B11E6" w:rsidP="00300949">
            <w:pPr>
              <w:jc w:val="right"/>
              <w:rPr>
                <w:sz w:val="16"/>
                <w:szCs w:val="16"/>
              </w:rPr>
            </w:pPr>
            <w:r w:rsidRPr="00A74D67">
              <w:rPr>
                <w:sz w:val="16"/>
                <w:szCs w:val="16"/>
              </w:rPr>
              <w:t>(0.0 - 0.9)</w:t>
            </w:r>
          </w:p>
        </w:tc>
        <w:tc>
          <w:tcPr>
            <w:tcW w:w="567" w:type="dxa"/>
            <w:vAlign w:val="center"/>
          </w:tcPr>
          <w:p w:rsidR="003B11E6" w:rsidRPr="00A74D67" w:rsidRDefault="003B11E6" w:rsidP="00300949">
            <w:pPr>
              <w:jc w:val="right"/>
              <w:rPr>
                <w:sz w:val="16"/>
                <w:szCs w:val="16"/>
              </w:rPr>
            </w:pPr>
            <w:r w:rsidRPr="00A74D67">
              <w:rPr>
                <w:sz w:val="16"/>
                <w:szCs w:val="16"/>
              </w:rPr>
              <w:t>3.6</w:t>
            </w:r>
          </w:p>
        </w:tc>
        <w:tc>
          <w:tcPr>
            <w:tcW w:w="1116" w:type="dxa"/>
            <w:vAlign w:val="center"/>
          </w:tcPr>
          <w:p w:rsidR="003B11E6" w:rsidRPr="00A74D67" w:rsidRDefault="003B11E6" w:rsidP="00300949">
            <w:pPr>
              <w:jc w:val="right"/>
              <w:rPr>
                <w:sz w:val="16"/>
                <w:szCs w:val="16"/>
              </w:rPr>
            </w:pPr>
            <w:r w:rsidRPr="00A74D67">
              <w:rPr>
                <w:sz w:val="16"/>
                <w:szCs w:val="16"/>
              </w:rPr>
              <w:t>(1.6 - 7.1)</w:t>
            </w:r>
          </w:p>
        </w:tc>
        <w:tc>
          <w:tcPr>
            <w:tcW w:w="567" w:type="dxa"/>
            <w:vAlign w:val="center"/>
          </w:tcPr>
          <w:p w:rsidR="003B11E6" w:rsidRPr="00A74D67" w:rsidRDefault="003B11E6" w:rsidP="00300949">
            <w:pPr>
              <w:jc w:val="right"/>
              <w:rPr>
                <w:sz w:val="16"/>
                <w:szCs w:val="16"/>
              </w:rPr>
            </w:pPr>
            <w:r w:rsidRPr="00A74D67">
              <w:rPr>
                <w:sz w:val="16"/>
                <w:szCs w:val="16"/>
              </w:rPr>
              <w:t xml:space="preserve">- </w:t>
            </w:r>
          </w:p>
        </w:tc>
        <w:tc>
          <w:tcPr>
            <w:tcW w:w="1026" w:type="dxa"/>
            <w:vAlign w:val="center"/>
          </w:tcPr>
          <w:p w:rsidR="003B11E6" w:rsidRPr="00A74D67" w:rsidRDefault="003B11E6" w:rsidP="00300949">
            <w:pPr>
              <w:jc w:val="right"/>
              <w:rPr>
                <w:sz w:val="16"/>
                <w:szCs w:val="16"/>
              </w:rPr>
            </w:pPr>
            <w:r w:rsidRPr="00A74D67">
              <w:rPr>
                <w:sz w:val="16"/>
                <w:szCs w:val="16"/>
              </w:rPr>
              <w:t>-</w:t>
            </w:r>
          </w:p>
        </w:tc>
        <w:tc>
          <w:tcPr>
            <w:tcW w:w="837" w:type="dxa"/>
            <w:vAlign w:val="center"/>
          </w:tcPr>
          <w:p w:rsidR="003B11E6" w:rsidRPr="00A74D67" w:rsidRDefault="003B11E6" w:rsidP="00300949">
            <w:pPr>
              <w:jc w:val="right"/>
              <w:rPr>
                <w:sz w:val="16"/>
                <w:szCs w:val="16"/>
              </w:rPr>
            </w:pPr>
            <w:r w:rsidRPr="00A74D67">
              <w:rPr>
                <w:sz w:val="16"/>
                <w:szCs w:val="16"/>
              </w:rPr>
              <w:t>22.6</w:t>
            </w:r>
          </w:p>
        </w:tc>
        <w:tc>
          <w:tcPr>
            <w:tcW w:w="1275" w:type="dxa"/>
            <w:vAlign w:val="center"/>
          </w:tcPr>
          <w:p w:rsidR="003B11E6" w:rsidRPr="00A74D67" w:rsidRDefault="003B11E6" w:rsidP="00300949">
            <w:pPr>
              <w:jc w:val="right"/>
              <w:rPr>
                <w:sz w:val="16"/>
                <w:szCs w:val="16"/>
              </w:rPr>
            </w:pPr>
            <w:r w:rsidRPr="00A74D67">
              <w:rPr>
                <w:sz w:val="16"/>
                <w:szCs w:val="16"/>
              </w:rPr>
              <w:t>(16.7 - 29.6)</w:t>
            </w:r>
          </w:p>
        </w:tc>
      </w:tr>
      <w:tr w:rsidR="003B11E6" w:rsidRPr="00A74D67" w:rsidTr="00300949">
        <w:tc>
          <w:tcPr>
            <w:tcW w:w="1560" w:type="dxa"/>
          </w:tcPr>
          <w:p w:rsidR="003B11E6" w:rsidRPr="00A74D67" w:rsidRDefault="003B11E6" w:rsidP="00300949">
            <w:pPr>
              <w:rPr>
                <w:b/>
                <w:bCs/>
                <w:sz w:val="16"/>
                <w:szCs w:val="16"/>
              </w:rPr>
            </w:pPr>
            <w:r w:rsidRPr="00A74D67">
              <w:rPr>
                <w:b/>
                <w:bCs/>
                <w:sz w:val="16"/>
                <w:szCs w:val="16"/>
              </w:rPr>
              <w:t>Age group</w:t>
            </w:r>
          </w:p>
        </w:tc>
        <w:tc>
          <w:tcPr>
            <w:tcW w:w="531" w:type="dxa"/>
            <w:vAlign w:val="center"/>
          </w:tcPr>
          <w:p w:rsidR="003B11E6" w:rsidRPr="00A74D67" w:rsidRDefault="003B11E6" w:rsidP="00300949">
            <w:pPr>
              <w:jc w:val="right"/>
              <w:rPr>
                <w:sz w:val="16"/>
                <w:szCs w:val="16"/>
              </w:rPr>
            </w:pPr>
          </w:p>
        </w:tc>
        <w:tc>
          <w:tcPr>
            <w:tcW w:w="1026" w:type="dxa"/>
            <w:vAlign w:val="center"/>
          </w:tcPr>
          <w:p w:rsidR="003B11E6" w:rsidRPr="00A74D67" w:rsidRDefault="003B11E6" w:rsidP="00300949">
            <w:pPr>
              <w:jc w:val="right"/>
              <w:rPr>
                <w:sz w:val="16"/>
                <w:szCs w:val="16"/>
              </w:rPr>
            </w:pPr>
          </w:p>
        </w:tc>
        <w:tc>
          <w:tcPr>
            <w:tcW w:w="567" w:type="dxa"/>
            <w:vAlign w:val="center"/>
          </w:tcPr>
          <w:p w:rsidR="003B11E6" w:rsidRPr="00A74D67" w:rsidRDefault="003B11E6" w:rsidP="00300949">
            <w:pPr>
              <w:jc w:val="right"/>
              <w:rPr>
                <w:sz w:val="16"/>
                <w:szCs w:val="16"/>
              </w:rPr>
            </w:pPr>
          </w:p>
        </w:tc>
        <w:tc>
          <w:tcPr>
            <w:tcW w:w="1116" w:type="dxa"/>
            <w:vAlign w:val="center"/>
          </w:tcPr>
          <w:p w:rsidR="003B11E6" w:rsidRPr="00A74D67" w:rsidRDefault="003B11E6" w:rsidP="00300949">
            <w:pPr>
              <w:jc w:val="right"/>
              <w:rPr>
                <w:sz w:val="16"/>
                <w:szCs w:val="16"/>
              </w:rPr>
            </w:pPr>
          </w:p>
        </w:tc>
        <w:tc>
          <w:tcPr>
            <w:tcW w:w="567" w:type="dxa"/>
            <w:vAlign w:val="center"/>
          </w:tcPr>
          <w:p w:rsidR="003B11E6" w:rsidRPr="00A74D67" w:rsidRDefault="003B11E6" w:rsidP="00300949">
            <w:pPr>
              <w:jc w:val="right"/>
              <w:rPr>
                <w:sz w:val="16"/>
                <w:szCs w:val="16"/>
              </w:rPr>
            </w:pPr>
          </w:p>
        </w:tc>
        <w:tc>
          <w:tcPr>
            <w:tcW w:w="1026" w:type="dxa"/>
            <w:vAlign w:val="center"/>
          </w:tcPr>
          <w:p w:rsidR="003B11E6" w:rsidRPr="00A74D67" w:rsidRDefault="003B11E6" w:rsidP="00300949">
            <w:pPr>
              <w:jc w:val="right"/>
              <w:rPr>
                <w:sz w:val="16"/>
                <w:szCs w:val="16"/>
              </w:rPr>
            </w:pPr>
          </w:p>
        </w:tc>
        <w:tc>
          <w:tcPr>
            <w:tcW w:w="837" w:type="dxa"/>
            <w:vAlign w:val="center"/>
          </w:tcPr>
          <w:p w:rsidR="003B11E6" w:rsidRPr="00A74D67" w:rsidRDefault="003B11E6" w:rsidP="00300949">
            <w:pPr>
              <w:jc w:val="right"/>
              <w:rPr>
                <w:sz w:val="16"/>
                <w:szCs w:val="16"/>
              </w:rPr>
            </w:pPr>
          </w:p>
        </w:tc>
        <w:tc>
          <w:tcPr>
            <w:tcW w:w="1275" w:type="dxa"/>
            <w:vAlign w:val="center"/>
          </w:tcPr>
          <w:p w:rsidR="003B11E6" w:rsidRPr="00A74D67" w:rsidRDefault="003B11E6" w:rsidP="00300949">
            <w:pPr>
              <w:jc w:val="right"/>
              <w:rPr>
                <w:sz w:val="16"/>
                <w:szCs w:val="16"/>
              </w:rPr>
            </w:pP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18 - 24 years</w:t>
            </w:r>
          </w:p>
        </w:tc>
        <w:tc>
          <w:tcPr>
            <w:tcW w:w="531" w:type="dxa"/>
            <w:vAlign w:val="center"/>
          </w:tcPr>
          <w:p w:rsidR="003B11E6" w:rsidRPr="00A74D67" w:rsidRDefault="003B11E6" w:rsidP="00300949">
            <w:pPr>
              <w:jc w:val="right"/>
              <w:rPr>
                <w:sz w:val="16"/>
                <w:szCs w:val="16"/>
              </w:rPr>
            </w:pPr>
            <w:r w:rsidRPr="00A74D67">
              <w:rPr>
                <w:sz w:val="16"/>
                <w:szCs w:val="16"/>
              </w:rPr>
              <w:t>0.2</w:t>
            </w:r>
          </w:p>
        </w:tc>
        <w:tc>
          <w:tcPr>
            <w:tcW w:w="1026" w:type="dxa"/>
            <w:vAlign w:val="center"/>
          </w:tcPr>
          <w:p w:rsidR="003B11E6" w:rsidRPr="00A74D67" w:rsidRDefault="003B11E6" w:rsidP="00300949">
            <w:pPr>
              <w:jc w:val="right"/>
              <w:rPr>
                <w:sz w:val="16"/>
                <w:szCs w:val="16"/>
              </w:rPr>
            </w:pPr>
            <w:r w:rsidRPr="00A74D67">
              <w:rPr>
                <w:sz w:val="16"/>
                <w:szCs w:val="16"/>
              </w:rPr>
              <w:t>(0.0 - 1.0)</w:t>
            </w:r>
          </w:p>
        </w:tc>
        <w:tc>
          <w:tcPr>
            <w:tcW w:w="567" w:type="dxa"/>
            <w:vAlign w:val="center"/>
          </w:tcPr>
          <w:p w:rsidR="003B11E6" w:rsidRPr="00A74D67" w:rsidRDefault="003B11E6" w:rsidP="00300949">
            <w:pPr>
              <w:jc w:val="right"/>
              <w:rPr>
                <w:sz w:val="16"/>
                <w:szCs w:val="16"/>
              </w:rPr>
            </w:pPr>
            <w:r w:rsidRPr="00A74D67">
              <w:rPr>
                <w:sz w:val="16"/>
                <w:szCs w:val="16"/>
              </w:rPr>
              <w:t>4.6</w:t>
            </w:r>
          </w:p>
        </w:tc>
        <w:tc>
          <w:tcPr>
            <w:tcW w:w="1116" w:type="dxa"/>
            <w:vAlign w:val="center"/>
          </w:tcPr>
          <w:p w:rsidR="003B11E6" w:rsidRPr="00A74D67" w:rsidRDefault="003B11E6" w:rsidP="00300949">
            <w:pPr>
              <w:jc w:val="right"/>
              <w:rPr>
                <w:sz w:val="16"/>
                <w:szCs w:val="16"/>
              </w:rPr>
            </w:pPr>
            <w:r w:rsidRPr="00A74D67">
              <w:rPr>
                <w:sz w:val="16"/>
                <w:szCs w:val="16"/>
              </w:rPr>
              <w:t>(1.7 - 9.8)</w:t>
            </w:r>
          </w:p>
        </w:tc>
        <w:tc>
          <w:tcPr>
            <w:tcW w:w="567" w:type="dxa"/>
            <w:vAlign w:val="center"/>
          </w:tcPr>
          <w:p w:rsidR="003B11E6" w:rsidRPr="00A74D67" w:rsidRDefault="003B11E6" w:rsidP="00300949">
            <w:pPr>
              <w:jc w:val="right"/>
              <w:rPr>
                <w:sz w:val="16"/>
                <w:szCs w:val="16"/>
              </w:rPr>
            </w:pPr>
            <w:r w:rsidRPr="00A74D67">
              <w:rPr>
                <w:sz w:val="16"/>
                <w:szCs w:val="16"/>
              </w:rPr>
              <w:t xml:space="preserve">- </w:t>
            </w:r>
          </w:p>
        </w:tc>
        <w:tc>
          <w:tcPr>
            <w:tcW w:w="1026" w:type="dxa"/>
            <w:vAlign w:val="center"/>
          </w:tcPr>
          <w:p w:rsidR="003B11E6" w:rsidRPr="00A74D67" w:rsidRDefault="003B11E6" w:rsidP="00300949">
            <w:pPr>
              <w:jc w:val="right"/>
              <w:rPr>
                <w:sz w:val="16"/>
                <w:szCs w:val="16"/>
              </w:rPr>
            </w:pPr>
            <w:r w:rsidRPr="00A74D67">
              <w:rPr>
                <w:sz w:val="16"/>
                <w:szCs w:val="16"/>
              </w:rPr>
              <w:t>-</w:t>
            </w:r>
          </w:p>
        </w:tc>
        <w:tc>
          <w:tcPr>
            <w:tcW w:w="837" w:type="dxa"/>
            <w:vAlign w:val="center"/>
          </w:tcPr>
          <w:p w:rsidR="003B11E6" w:rsidRPr="00A74D67" w:rsidRDefault="003B11E6" w:rsidP="00300949">
            <w:pPr>
              <w:jc w:val="right"/>
              <w:rPr>
                <w:sz w:val="16"/>
                <w:szCs w:val="16"/>
              </w:rPr>
            </w:pPr>
            <w:r w:rsidRPr="00A74D67">
              <w:rPr>
                <w:sz w:val="16"/>
                <w:szCs w:val="16"/>
              </w:rPr>
              <w:t>10.6</w:t>
            </w:r>
          </w:p>
        </w:tc>
        <w:tc>
          <w:tcPr>
            <w:tcW w:w="1275" w:type="dxa"/>
            <w:vAlign w:val="center"/>
          </w:tcPr>
          <w:p w:rsidR="003B11E6" w:rsidRPr="00A74D67" w:rsidRDefault="003B11E6" w:rsidP="00300949">
            <w:pPr>
              <w:jc w:val="right"/>
              <w:rPr>
                <w:sz w:val="16"/>
                <w:szCs w:val="16"/>
              </w:rPr>
            </w:pPr>
            <w:r w:rsidRPr="00A74D67">
              <w:rPr>
                <w:sz w:val="16"/>
                <w:szCs w:val="16"/>
              </w:rPr>
              <w:t>(6.8 - 15.5)</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25 - 34 years</w:t>
            </w:r>
          </w:p>
        </w:tc>
        <w:tc>
          <w:tcPr>
            <w:tcW w:w="531" w:type="dxa"/>
            <w:vAlign w:val="center"/>
          </w:tcPr>
          <w:p w:rsidR="003B11E6" w:rsidRPr="00A74D67" w:rsidRDefault="003B11E6" w:rsidP="00300949">
            <w:pPr>
              <w:jc w:val="right"/>
              <w:rPr>
                <w:sz w:val="16"/>
                <w:szCs w:val="16"/>
              </w:rPr>
            </w:pPr>
            <w:r w:rsidRPr="00A74D67">
              <w:rPr>
                <w:sz w:val="16"/>
                <w:szCs w:val="16"/>
              </w:rPr>
              <w:t>2.3</w:t>
            </w:r>
          </w:p>
        </w:tc>
        <w:tc>
          <w:tcPr>
            <w:tcW w:w="1026" w:type="dxa"/>
            <w:vAlign w:val="center"/>
          </w:tcPr>
          <w:p w:rsidR="003B11E6" w:rsidRPr="00A74D67" w:rsidRDefault="003B11E6" w:rsidP="00300949">
            <w:pPr>
              <w:jc w:val="right"/>
              <w:rPr>
                <w:sz w:val="16"/>
                <w:szCs w:val="16"/>
              </w:rPr>
            </w:pPr>
            <w:r w:rsidRPr="00A74D67">
              <w:rPr>
                <w:sz w:val="16"/>
                <w:szCs w:val="16"/>
              </w:rPr>
              <w:t>(1.0 - 4.7)</w:t>
            </w:r>
          </w:p>
        </w:tc>
        <w:tc>
          <w:tcPr>
            <w:tcW w:w="567" w:type="dxa"/>
            <w:vAlign w:val="center"/>
          </w:tcPr>
          <w:p w:rsidR="003B11E6" w:rsidRPr="00A74D67" w:rsidRDefault="003B11E6" w:rsidP="00300949">
            <w:pPr>
              <w:jc w:val="right"/>
              <w:rPr>
                <w:sz w:val="16"/>
                <w:szCs w:val="16"/>
              </w:rPr>
            </w:pPr>
            <w:r w:rsidRPr="00A74D67">
              <w:rPr>
                <w:sz w:val="16"/>
                <w:szCs w:val="16"/>
              </w:rPr>
              <w:t>5.9</w:t>
            </w:r>
          </w:p>
        </w:tc>
        <w:tc>
          <w:tcPr>
            <w:tcW w:w="1116" w:type="dxa"/>
            <w:vAlign w:val="center"/>
          </w:tcPr>
          <w:p w:rsidR="003B11E6" w:rsidRPr="00A74D67" w:rsidRDefault="003B11E6" w:rsidP="00300949">
            <w:pPr>
              <w:jc w:val="right"/>
              <w:rPr>
                <w:sz w:val="16"/>
                <w:szCs w:val="16"/>
              </w:rPr>
            </w:pPr>
            <w:r w:rsidRPr="00A74D67">
              <w:rPr>
                <w:sz w:val="16"/>
                <w:szCs w:val="16"/>
              </w:rPr>
              <w:t>(3.3 - 9.7)</w:t>
            </w:r>
          </w:p>
        </w:tc>
        <w:tc>
          <w:tcPr>
            <w:tcW w:w="567" w:type="dxa"/>
            <w:vAlign w:val="center"/>
          </w:tcPr>
          <w:p w:rsidR="003B11E6" w:rsidRPr="00A74D67" w:rsidRDefault="003B11E6" w:rsidP="00300949">
            <w:pPr>
              <w:jc w:val="right"/>
              <w:rPr>
                <w:sz w:val="16"/>
                <w:szCs w:val="16"/>
              </w:rPr>
            </w:pPr>
            <w:r w:rsidRPr="00A74D67">
              <w:rPr>
                <w:sz w:val="16"/>
                <w:szCs w:val="16"/>
              </w:rPr>
              <w:t>1.9</w:t>
            </w:r>
          </w:p>
        </w:tc>
        <w:tc>
          <w:tcPr>
            <w:tcW w:w="1026" w:type="dxa"/>
            <w:vAlign w:val="center"/>
          </w:tcPr>
          <w:p w:rsidR="003B11E6" w:rsidRPr="00A74D67" w:rsidRDefault="003B11E6" w:rsidP="00300949">
            <w:pPr>
              <w:jc w:val="right"/>
              <w:rPr>
                <w:sz w:val="16"/>
                <w:szCs w:val="16"/>
              </w:rPr>
            </w:pPr>
            <w:r w:rsidRPr="00A74D67">
              <w:rPr>
                <w:sz w:val="16"/>
                <w:szCs w:val="16"/>
              </w:rPr>
              <w:t>(0.7 - 4.3)</w:t>
            </w:r>
          </w:p>
        </w:tc>
        <w:tc>
          <w:tcPr>
            <w:tcW w:w="837" w:type="dxa"/>
            <w:vAlign w:val="center"/>
          </w:tcPr>
          <w:p w:rsidR="003B11E6" w:rsidRPr="00A74D67" w:rsidRDefault="003B11E6" w:rsidP="00300949">
            <w:pPr>
              <w:jc w:val="right"/>
              <w:rPr>
                <w:sz w:val="16"/>
                <w:szCs w:val="16"/>
              </w:rPr>
            </w:pPr>
            <w:r w:rsidRPr="00A74D67">
              <w:rPr>
                <w:sz w:val="16"/>
                <w:szCs w:val="16"/>
              </w:rPr>
              <w:t>27.8</w:t>
            </w:r>
          </w:p>
        </w:tc>
        <w:tc>
          <w:tcPr>
            <w:tcW w:w="1275" w:type="dxa"/>
            <w:vAlign w:val="center"/>
          </w:tcPr>
          <w:p w:rsidR="003B11E6" w:rsidRPr="00A74D67" w:rsidRDefault="003B11E6" w:rsidP="00300949">
            <w:pPr>
              <w:jc w:val="right"/>
              <w:rPr>
                <w:sz w:val="16"/>
                <w:szCs w:val="16"/>
              </w:rPr>
            </w:pPr>
            <w:r w:rsidRPr="00A74D67">
              <w:rPr>
                <w:sz w:val="16"/>
                <w:szCs w:val="16"/>
              </w:rPr>
              <w:t>(22.1 - 34.1)</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35 - 44 years</w:t>
            </w:r>
          </w:p>
        </w:tc>
        <w:tc>
          <w:tcPr>
            <w:tcW w:w="531" w:type="dxa"/>
            <w:vAlign w:val="center"/>
          </w:tcPr>
          <w:p w:rsidR="003B11E6" w:rsidRPr="00A74D67" w:rsidRDefault="003B11E6" w:rsidP="00300949">
            <w:pPr>
              <w:jc w:val="right"/>
              <w:rPr>
                <w:sz w:val="16"/>
                <w:szCs w:val="16"/>
              </w:rPr>
            </w:pPr>
            <w:r w:rsidRPr="00A74D67">
              <w:rPr>
                <w:sz w:val="16"/>
                <w:szCs w:val="16"/>
              </w:rPr>
              <w:t>1.1</w:t>
            </w:r>
          </w:p>
        </w:tc>
        <w:tc>
          <w:tcPr>
            <w:tcW w:w="1026" w:type="dxa"/>
            <w:vAlign w:val="center"/>
          </w:tcPr>
          <w:p w:rsidR="003B11E6" w:rsidRPr="00A74D67" w:rsidRDefault="003B11E6" w:rsidP="00300949">
            <w:pPr>
              <w:jc w:val="right"/>
              <w:rPr>
                <w:sz w:val="16"/>
                <w:szCs w:val="16"/>
              </w:rPr>
            </w:pPr>
            <w:r w:rsidRPr="00A74D67">
              <w:rPr>
                <w:sz w:val="16"/>
                <w:szCs w:val="16"/>
              </w:rPr>
              <w:t>(0.4 - 2.6)</w:t>
            </w:r>
          </w:p>
        </w:tc>
        <w:tc>
          <w:tcPr>
            <w:tcW w:w="567" w:type="dxa"/>
            <w:vAlign w:val="center"/>
          </w:tcPr>
          <w:p w:rsidR="003B11E6" w:rsidRPr="00A74D67" w:rsidRDefault="003B11E6" w:rsidP="00300949">
            <w:pPr>
              <w:jc w:val="right"/>
              <w:rPr>
                <w:sz w:val="16"/>
                <w:szCs w:val="16"/>
              </w:rPr>
            </w:pPr>
            <w:r w:rsidRPr="00A74D67">
              <w:rPr>
                <w:sz w:val="16"/>
                <w:szCs w:val="16"/>
              </w:rPr>
              <w:t>9.1</w:t>
            </w:r>
          </w:p>
        </w:tc>
        <w:tc>
          <w:tcPr>
            <w:tcW w:w="1116" w:type="dxa"/>
            <w:vAlign w:val="center"/>
          </w:tcPr>
          <w:p w:rsidR="003B11E6" w:rsidRPr="00A74D67" w:rsidRDefault="003B11E6" w:rsidP="00300949">
            <w:pPr>
              <w:jc w:val="right"/>
              <w:rPr>
                <w:sz w:val="16"/>
                <w:szCs w:val="16"/>
              </w:rPr>
            </w:pPr>
            <w:r w:rsidRPr="00A74D67">
              <w:rPr>
                <w:sz w:val="16"/>
                <w:szCs w:val="16"/>
              </w:rPr>
              <w:t>(6.4 - 12.5)</w:t>
            </w:r>
          </w:p>
        </w:tc>
        <w:tc>
          <w:tcPr>
            <w:tcW w:w="567" w:type="dxa"/>
            <w:vAlign w:val="center"/>
          </w:tcPr>
          <w:p w:rsidR="003B11E6" w:rsidRPr="00A74D67" w:rsidRDefault="003B11E6" w:rsidP="00300949">
            <w:pPr>
              <w:jc w:val="right"/>
              <w:rPr>
                <w:sz w:val="16"/>
                <w:szCs w:val="16"/>
              </w:rPr>
            </w:pPr>
            <w:r w:rsidRPr="00A74D67">
              <w:rPr>
                <w:sz w:val="16"/>
                <w:szCs w:val="16"/>
              </w:rPr>
              <w:t>2.7</w:t>
            </w:r>
          </w:p>
        </w:tc>
        <w:tc>
          <w:tcPr>
            <w:tcW w:w="1026" w:type="dxa"/>
            <w:vAlign w:val="center"/>
          </w:tcPr>
          <w:p w:rsidR="003B11E6" w:rsidRPr="00A74D67" w:rsidRDefault="003B11E6" w:rsidP="00300949">
            <w:pPr>
              <w:jc w:val="right"/>
              <w:rPr>
                <w:sz w:val="16"/>
                <w:szCs w:val="16"/>
              </w:rPr>
            </w:pPr>
            <w:r w:rsidRPr="00A74D67">
              <w:rPr>
                <w:sz w:val="16"/>
                <w:szCs w:val="16"/>
              </w:rPr>
              <w:t>(1.3 - 5.0)</w:t>
            </w:r>
          </w:p>
        </w:tc>
        <w:tc>
          <w:tcPr>
            <w:tcW w:w="837" w:type="dxa"/>
            <w:vAlign w:val="center"/>
          </w:tcPr>
          <w:p w:rsidR="003B11E6" w:rsidRPr="00A74D67" w:rsidRDefault="003B11E6" w:rsidP="00300949">
            <w:pPr>
              <w:jc w:val="right"/>
              <w:rPr>
                <w:sz w:val="16"/>
                <w:szCs w:val="16"/>
              </w:rPr>
            </w:pPr>
            <w:r w:rsidRPr="00A74D67">
              <w:rPr>
                <w:sz w:val="16"/>
                <w:szCs w:val="16"/>
              </w:rPr>
              <w:t>22.0</w:t>
            </w:r>
          </w:p>
        </w:tc>
        <w:tc>
          <w:tcPr>
            <w:tcW w:w="1275" w:type="dxa"/>
            <w:vAlign w:val="center"/>
          </w:tcPr>
          <w:p w:rsidR="003B11E6" w:rsidRPr="00A74D67" w:rsidRDefault="003B11E6" w:rsidP="00300949">
            <w:pPr>
              <w:jc w:val="right"/>
              <w:rPr>
                <w:sz w:val="16"/>
                <w:szCs w:val="16"/>
              </w:rPr>
            </w:pPr>
            <w:r w:rsidRPr="00A74D67">
              <w:rPr>
                <w:sz w:val="16"/>
                <w:szCs w:val="16"/>
              </w:rPr>
              <w:t>(18.2 - 26.1)</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45 - 54 years</w:t>
            </w:r>
          </w:p>
        </w:tc>
        <w:tc>
          <w:tcPr>
            <w:tcW w:w="531" w:type="dxa"/>
            <w:vAlign w:val="center"/>
          </w:tcPr>
          <w:p w:rsidR="003B11E6" w:rsidRPr="00A74D67" w:rsidRDefault="003B11E6" w:rsidP="00300949">
            <w:pPr>
              <w:jc w:val="right"/>
              <w:rPr>
                <w:sz w:val="16"/>
                <w:szCs w:val="16"/>
              </w:rPr>
            </w:pPr>
            <w:r w:rsidRPr="00A74D67">
              <w:rPr>
                <w:sz w:val="16"/>
                <w:szCs w:val="16"/>
              </w:rPr>
              <w:t>1.0</w:t>
            </w:r>
          </w:p>
        </w:tc>
        <w:tc>
          <w:tcPr>
            <w:tcW w:w="1026" w:type="dxa"/>
            <w:vAlign w:val="center"/>
          </w:tcPr>
          <w:p w:rsidR="003B11E6" w:rsidRPr="00A74D67" w:rsidRDefault="003B11E6" w:rsidP="00300949">
            <w:pPr>
              <w:jc w:val="right"/>
              <w:rPr>
                <w:sz w:val="16"/>
                <w:szCs w:val="16"/>
              </w:rPr>
            </w:pPr>
            <w:r w:rsidRPr="00A74D67">
              <w:rPr>
                <w:sz w:val="16"/>
                <w:szCs w:val="16"/>
              </w:rPr>
              <w:t>(0.4 - 2.2)</w:t>
            </w:r>
          </w:p>
        </w:tc>
        <w:tc>
          <w:tcPr>
            <w:tcW w:w="567" w:type="dxa"/>
            <w:vAlign w:val="center"/>
          </w:tcPr>
          <w:p w:rsidR="003B11E6" w:rsidRPr="00A74D67" w:rsidRDefault="003B11E6" w:rsidP="00300949">
            <w:pPr>
              <w:jc w:val="right"/>
              <w:rPr>
                <w:sz w:val="16"/>
                <w:szCs w:val="16"/>
              </w:rPr>
            </w:pPr>
            <w:r w:rsidRPr="00A74D67">
              <w:rPr>
                <w:sz w:val="16"/>
                <w:szCs w:val="16"/>
              </w:rPr>
              <w:t>10.8</w:t>
            </w:r>
          </w:p>
        </w:tc>
        <w:tc>
          <w:tcPr>
            <w:tcW w:w="1116" w:type="dxa"/>
            <w:vAlign w:val="center"/>
          </w:tcPr>
          <w:p w:rsidR="003B11E6" w:rsidRPr="00A74D67" w:rsidRDefault="003B11E6" w:rsidP="00300949">
            <w:pPr>
              <w:jc w:val="right"/>
              <w:rPr>
                <w:sz w:val="16"/>
                <w:szCs w:val="16"/>
              </w:rPr>
            </w:pPr>
            <w:r w:rsidRPr="00A74D67">
              <w:rPr>
                <w:sz w:val="16"/>
                <w:szCs w:val="16"/>
              </w:rPr>
              <w:t>(7.8 - 14.6)</w:t>
            </w:r>
          </w:p>
        </w:tc>
        <w:tc>
          <w:tcPr>
            <w:tcW w:w="567" w:type="dxa"/>
            <w:vAlign w:val="center"/>
          </w:tcPr>
          <w:p w:rsidR="003B11E6" w:rsidRPr="00A74D67" w:rsidRDefault="003B11E6" w:rsidP="00300949">
            <w:pPr>
              <w:jc w:val="right"/>
              <w:rPr>
                <w:sz w:val="16"/>
                <w:szCs w:val="16"/>
              </w:rPr>
            </w:pPr>
            <w:r w:rsidRPr="00A74D67">
              <w:rPr>
                <w:sz w:val="16"/>
                <w:szCs w:val="16"/>
              </w:rPr>
              <w:t>1.8</w:t>
            </w:r>
          </w:p>
        </w:tc>
        <w:tc>
          <w:tcPr>
            <w:tcW w:w="1026" w:type="dxa"/>
            <w:vAlign w:val="center"/>
          </w:tcPr>
          <w:p w:rsidR="003B11E6" w:rsidRPr="00A74D67" w:rsidRDefault="003B11E6" w:rsidP="00300949">
            <w:pPr>
              <w:jc w:val="right"/>
              <w:rPr>
                <w:sz w:val="16"/>
                <w:szCs w:val="16"/>
              </w:rPr>
            </w:pPr>
            <w:r w:rsidRPr="00A74D67">
              <w:rPr>
                <w:sz w:val="16"/>
                <w:szCs w:val="16"/>
              </w:rPr>
              <w:t>(0.8 - 3.4)</w:t>
            </w:r>
          </w:p>
        </w:tc>
        <w:tc>
          <w:tcPr>
            <w:tcW w:w="837" w:type="dxa"/>
            <w:vAlign w:val="center"/>
          </w:tcPr>
          <w:p w:rsidR="003B11E6" w:rsidRPr="00A74D67" w:rsidRDefault="003B11E6" w:rsidP="00300949">
            <w:pPr>
              <w:jc w:val="right"/>
              <w:rPr>
                <w:sz w:val="16"/>
                <w:szCs w:val="16"/>
              </w:rPr>
            </w:pPr>
            <w:r w:rsidRPr="00A74D67">
              <w:rPr>
                <w:sz w:val="16"/>
                <w:szCs w:val="16"/>
              </w:rPr>
              <w:t>23.4</w:t>
            </w:r>
          </w:p>
        </w:tc>
        <w:tc>
          <w:tcPr>
            <w:tcW w:w="1275" w:type="dxa"/>
            <w:vAlign w:val="center"/>
          </w:tcPr>
          <w:p w:rsidR="003B11E6" w:rsidRPr="00A74D67" w:rsidRDefault="003B11E6" w:rsidP="00300949">
            <w:pPr>
              <w:jc w:val="right"/>
              <w:rPr>
                <w:sz w:val="16"/>
                <w:szCs w:val="16"/>
              </w:rPr>
            </w:pPr>
            <w:r w:rsidRPr="00A74D67">
              <w:rPr>
                <w:sz w:val="16"/>
                <w:szCs w:val="16"/>
              </w:rPr>
              <w:t>(19.5 - 27.7)</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55 - 64 years</w:t>
            </w:r>
          </w:p>
        </w:tc>
        <w:tc>
          <w:tcPr>
            <w:tcW w:w="531" w:type="dxa"/>
            <w:vAlign w:val="center"/>
          </w:tcPr>
          <w:p w:rsidR="003B11E6" w:rsidRPr="00A74D67" w:rsidRDefault="003B11E6" w:rsidP="00300949">
            <w:pPr>
              <w:jc w:val="right"/>
              <w:rPr>
                <w:sz w:val="16"/>
                <w:szCs w:val="16"/>
              </w:rPr>
            </w:pPr>
            <w:r w:rsidRPr="00A74D67">
              <w:rPr>
                <w:sz w:val="16"/>
                <w:szCs w:val="16"/>
              </w:rPr>
              <w:t>1.4</w:t>
            </w:r>
          </w:p>
        </w:tc>
        <w:tc>
          <w:tcPr>
            <w:tcW w:w="1026" w:type="dxa"/>
            <w:vAlign w:val="center"/>
          </w:tcPr>
          <w:p w:rsidR="003B11E6" w:rsidRPr="00A74D67" w:rsidRDefault="003B11E6" w:rsidP="00300949">
            <w:pPr>
              <w:jc w:val="right"/>
              <w:rPr>
                <w:sz w:val="16"/>
                <w:szCs w:val="16"/>
              </w:rPr>
            </w:pPr>
            <w:r w:rsidRPr="00A74D67">
              <w:rPr>
                <w:sz w:val="16"/>
                <w:szCs w:val="16"/>
              </w:rPr>
              <w:t>(0.5 - 3.3)</w:t>
            </w:r>
          </w:p>
        </w:tc>
        <w:tc>
          <w:tcPr>
            <w:tcW w:w="567" w:type="dxa"/>
            <w:vAlign w:val="center"/>
          </w:tcPr>
          <w:p w:rsidR="003B11E6" w:rsidRPr="00A74D67" w:rsidRDefault="003B11E6" w:rsidP="00300949">
            <w:pPr>
              <w:jc w:val="right"/>
              <w:rPr>
                <w:sz w:val="16"/>
                <w:szCs w:val="16"/>
              </w:rPr>
            </w:pPr>
            <w:r w:rsidRPr="00A74D67">
              <w:rPr>
                <w:sz w:val="16"/>
                <w:szCs w:val="16"/>
              </w:rPr>
              <w:t>7.0</w:t>
            </w:r>
          </w:p>
        </w:tc>
        <w:tc>
          <w:tcPr>
            <w:tcW w:w="1116" w:type="dxa"/>
            <w:vAlign w:val="center"/>
          </w:tcPr>
          <w:p w:rsidR="003B11E6" w:rsidRPr="00A74D67" w:rsidRDefault="003B11E6" w:rsidP="00300949">
            <w:pPr>
              <w:jc w:val="right"/>
              <w:rPr>
                <w:sz w:val="16"/>
                <w:szCs w:val="16"/>
              </w:rPr>
            </w:pPr>
            <w:r w:rsidRPr="00A74D67">
              <w:rPr>
                <w:sz w:val="16"/>
                <w:szCs w:val="16"/>
              </w:rPr>
              <w:t>(4.1 - 11.0)</w:t>
            </w:r>
          </w:p>
        </w:tc>
        <w:tc>
          <w:tcPr>
            <w:tcW w:w="567" w:type="dxa"/>
            <w:vAlign w:val="center"/>
          </w:tcPr>
          <w:p w:rsidR="003B11E6" w:rsidRPr="00A74D67" w:rsidRDefault="003B11E6" w:rsidP="00300949">
            <w:pPr>
              <w:jc w:val="right"/>
              <w:rPr>
                <w:sz w:val="16"/>
                <w:szCs w:val="16"/>
              </w:rPr>
            </w:pPr>
            <w:r w:rsidRPr="00A74D67">
              <w:rPr>
                <w:sz w:val="16"/>
                <w:szCs w:val="16"/>
              </w:rPr>
              <w:t>1.2</w:t>
            </w:r>
          </w:p>
        </w:tc>
        <w:tc>
          <w:tcPr>
            <w:tcW w:w="1026" w:type="dxa"/>
            <w:vAlign w:val="center"/>
          </w:tcPr>
          <w:p w:rsidR="003B11E6" w:rsidRPr="00A74D67" w:rsidRDefault="003B11E6" w:rsidP="00300949">
            <w:pPr>
              <w:jc w:val="right"/>
              <w:rPr>
                <w:sz w:val="16"/>
                <w:szCs w:val="16"/>
              </w:rPr>
            </w:pPr>
            <w:r w:rsidRPr="00A74D67">
              <w:rPr>
                <w:sz w:val="16"/>
                <w:szCs w:val="16"/>
              </w:rPr>
              <w:t>(0.3 - 3.3)</w:t>
            </w:r>
          </w:p>
        </w:tc>
        <w:tc>
          <w:tcPr>
            <w:tcW w:w="837" w:type="dxa"/>
            <w:vAlign w:val="center"/>
          </w:tcPr>
          <w:p w:rsidR="003B11E6" w:rsidRPr="00A74D67" w:rsidRDefault="003B11E6" w:rsidP="00300949">
            <w:pPr>
              <w:jc w:val="right"/>
              <w:rPr>
                <w:sz w:val="16"/>
                <w:szCs w:val="16"/>
              </w:rPr>
            </w:pPr>
            <w:r w:rsidRPr="00A74D67">
              <w:rPr>
                <w:sz w:val="16"/>
                <w:szCs w:val="16"/>
              </w:rPr>
              <w:t>21.8</w:t>
            </w:r>
          </w:p>
        </w:tc>
        <w:tc>
          <w:tcPr>
            <w:tcW w:w="1275" w:type="dxa"/>
            <w:vAlign w:val="center"/>
          </w:tcPr>
          <w:p w:rsidR="003B11E6" w:rsidRPr="00A74D67" w:rsidRDefault="003B11E6" w:rsidP="00300949">
            <w:pPr>
              <w:jc w:val="right"/>
              <w:rPr>
                <w:sz w:val="16"/>
                <w:szCs w:val="16"/>
              </w:rPr>
            </w:pPr>
            <w:r w:rsidRPr="00A74D67">
              <w:rPr>
                <w:sz w:val="16"/>
                <w:szCs w:val="16"/>
              </w:rPr>
              <w:t>(16.6 - 27.8)</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65+ years</w:t>
            </w:r>
          </w:p>
        </w:tc>
        <w:tc>
          <w:tcPr>
            <w:tcW w:w="531" w:type="dxa"/>
            <w:vAlign w:val="center"/>
          </w:tcPr>
          <w:p w:rsidR="003B11E6" w:rsidRPr="00A74D67" w:rsidRDefault="003B11E6" w:rsidP="00300949">
            <w:pPr>
              <w:jc w:val="right"/>
              <w:rPr>
                <w:sz w:val="16"/>
                <w:szCs w:val="16"/>
              </w:rPr>
            </w:pPr>
            <w:r w:rsidRPr="00A74D67">
              <w:rPr>
                <w:sz w:val="16"/>
                <w:szCs w:val="16"/>
              </w:rPr>
              <w:t>1.1</w:t>
            </w:r>
          </w:p>
        </w:tc>
        <w:tc>
          <w:tcPr>
            <w:tcW w:w="1026" w:type="dxa"/>
            <w:vAlign w:val="center"/>
          </w:tcPr>
          <w:p w:rsidR="003B11E6" w:rsidRPr="00A74D67" w:rsidRDefault="003B11E6" w:rsidP="00300949">
            <w:pPr>
              <w:jc w:val="right"/>
              <w:rPr>
                <w:sz w:val="16"/>
                <w:szCs w:val="16"/>
              </w:rPr>
            </w:pPr>
            <w:r w:rsidRPr="00A74D67">
              <w:rPr>
                <w:sz w:val="16"/>
                <w:szCs w:val="16"/>
              </w:rPr>
              <w:t>(0.4 - 2.6)</w:t>
            </w:r>
          </w:p>
        </w:tc>
        <w:tc>
          <w:tcPr>
            <w:tcW w:w="567" w:type="dxa"/>
            <w:vAlign w:val="center"/>
          </w:tcPr>
          <w:p w:rsidR="003B11E6" w:rsidRPr="00A74D67" w:rsidRDefault="003B11E6" w:rsidP="00300949">
            <w:pPr>
              <w:jc w:val="right"/>
              <w:rPr>
                <w:sz w:val="16"/>
                <w:szCs w:val="16"/>
              </w:rPr>
            </w:pPr>
            <w:r w:rsidRPr="00A74D67">
              <w:rPr>
                <w:sz w:val="16"/>
                <w:szCs w:val="16"/>
              </w:rPr>
              <w:t>3.3</w:t>
            </w:r>
          </w:p>
        </w:tc>
        <w:tc>
          <w:tcPr>
            <w:tcW w:w="1116" w:type="dxa"/>
            <w:vAlign w:val="center"/>
          </w:tcPr>
          <w:p w:rsidR="003B11E6" w:rsidRPr="00A74D67" w:rsidRDefault="003B11E6" w:rsidP="00300949">
            <w:pPr>
              <w:jc w:val="right"/>
              <w:rPr>
                <w:sz w:val="16"/>
                <w:szCs w:val="16"/>
              </w:rPr>
            </w:pPr>
            <w:r w:rsidRPr="00A74D67">
              <w:rPr>
                <w:sz w:val="16"/>
                <w:szCs w:val="16"/>
              </w:rPr>
              <w:t>(1.6 - 6.1)</w:t>
            </w:r>
          </w:p>
        </w:tc>
        <w:tc>
          <w:tcPr>
            <w:tcW w:w="567" w:type="dxa"/>
            <w:vAlign w:val="center"/>
          </w:tcPr>
          <w:p w:rsidR="003B11E6" w:rsidRPr="00A74D67" w:rsidRDefault="003B11E6" w:rsidP="00300949">
            <w:pPr>
              <w:jc w:val="right"/>
              <w:rPr>
                <w:sz w:val="16"/>
                <w:szCs w:val="16"/>
              </w:rPr>
            </w:pPr>
            <w:r w:rsidRPr="00A74D67">
              <w:rPr>
                <w:sz w:val="16"/>
                <w:szCs w:val="16"/>
              </w:rPr>
              <w:t>0.8</w:t>
            </w:r>
          </w:p>
        </w:tc>
        <w:tc>
          <w:tcPr>
            <w:tcW w:w="1026" w:type="dxa"/>
            <w:vAlign w:val="center"/>
          </w:tcPr>
          <w:p w:rsidR="003B11E6" w:rsidRPr="00A74D67" w:rsidRDefault="003B11E6" w:rsidP="00300949">
            <w:pPr>
              <w:jc w:val="right"/>
              <w:rPr>
                <w:sz w:val="16"/>
                <w:szCs w:val="16"/>
              </w:rPr>
            </w:pPr>
            <w:r w:rsidRPr="00A74D67">
              <w:rPr>
                <w:sz w:val="16"/>
                <w:szCs w:val="16"/>
              </w:rPr>
              <w:t>(0.2 - 2.8)</w:t>
            </w:r>
          </w:p>
        </w:tc>
        <w:tc>
          <w:tcPr>
            <w:tcW w:w="837" w:type="dxa"/>
            <w:vAlign w:val="center"/>
          </w:tcPr>
          <w:p w:rsidR="003B11E6" w:rsidRPr="00A74D67" w:rsidRDefault="003B11E6" w:rsidP="00300949">
            <w:pPr>
              <w:jc w:val="right"/>
              <w:rPr>
                <w:sz w:val="16"/>
                <w:szCs w:val="16"/>
              </w:rPr>
            </w:pPr>
            <w:r w:rsidRPr="00A74D67">
              <w:rPr>
                <w:sz w:val="16"/>
                <w:szCs w:val="16"/>
              </w:rPr>
              <w:t>15.2</w:t>
            </w:r>
          </w:p>
        </w:tc>
        <w:tc>
          <w:tcPr>
            <w:tcW w:w="1275" w:type="dxa"/>
            <w:vAlign w:val="center"/>
          </w:tcPr>
          <w:p w:rsidR="003B11E6" w:rsidRPr="00A74D67" w:rsidRDefault="003B11E6" w:rsidP="00300949">
            <w:pPr>
              <w:jc w:val="right"/>
              <w:rPr>
                <w:sz w:val="16"/>
                <w:szCs w:val="16"/>
              </w:rPr>
            </w:pPr>
            <w:r w:rsidRPr="00A74D67">
              <w:rPr>
                <w:sz w:val="16"/>
                <w:szCs w:val="16"/>
              </w:rPr>
              <w:t>(11.1 - 20.2)</w:t>
            </w:r>
          </w:p>
        </w:tc>
      </w:tr>
    </w:tbl>
    <w:p w:rsidR="003B11E6" w:rsidRDefault="003B11E6" w:rsidP="003B11E6">
      <w:pPr>
        <w:rPr>
          <w:sz w:val="18"/>
        </w:rPr>
      </w:pPr>
    </w:p>
    <w:tbl>
      <w:tblPr>
        <w:tblStyle w:val="LightShading2"/>
        <w:tblW w:w="8505" w:type="dxa"/>
        <w:tblInd w:w="108" w:type="dxa"/>
        <w:tblLayout w:type="fixed"/>
        <w:tblLook w:val="0620" w:firstRow="1" w:lastRow="0" w:firstColumn="0" w:lastColumn="0" w:noHBand="1" w:noVBand="1"/>
      </w:tblPr>
      <w:tblGrid>
        <w:gridCol w:w="1560"/>
        <w:gridCol w:w="531"/>
        <w:gridCol w:w="1026"/>
        <w:gridCol w:w="567"/>
        <w:gridCol w:w="1136"/>
        <w:gridCol w:w="457"/>
        <w:gridCol w:w="1102"/>
        <w:gridCol w:w="851"/>
        <w:gridCol w:w="1275"/>
      </w:tblGrid>
      <w:tr w:rsidR="003B11E6" w:rsidRPr="00A74D67" w:rsidTr="00300949">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vAlign w:val="bottom"/>
          </w:tcPr>
          <w:p w:rsidR="003B11E6" w:rsidRPr="00A74D67" w:rsidRDefault="003B11E6" w:rsidP="00300949">
            <w:pPr>
              <w:rPr>
                <w:sz w:val="16"/>
                <w:szCs w:val="16"/>
              </w:rPr>
            </w:pPr>
            <w:r w:rsidRPr="00A74D67">
              <w:rPr>
                <w:sz w:val="16"/>
                <w:szCs w:val="16"/>
              </w:rPr>
              <w:t>Demographic variables</w:t>
            </w:r>
          </w:p>
        </w:tc>
        <w:tc>
          <w:tcPr>
            <w:tcW w:w="6945" w:type="dxa"/>
            <w:gridSpan w:val="8"/>
            <w:vAlign w:val="center"/>
          </w:tcPr>
          <w:p w:rsidR="003B11E6" w:rsidRPr="00A74D67" w:rsidRDefault="003B11E6" w:rsidP="00300949">
            <w:pPr>
              <w:spacing w:after="20"/>
              <w:jc w:val="center"/>
              <w:rPr>
                <w:sz w:val="16"/>
                <w:szCs w:val="16"/>
              </w:rPr>
            </w:pPr>
            <w:r w:rsidRPr="00A74D67">
              <w:rPr>
                <w:sz w:val="16"/>
                <w:szCs w:val="16"/>
              </w:rPr>
              <w:t>Main effects of other people’s gambling % (95% CI)</w:t>
            </w:r>
          </w:p>
        </w:tc>
      </w:tr>
      <w:tr w:rsidR="003B11E6" w:rsidRPr="00A74D67" w:rsidTr="00300949">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bottom w:val="single" w:sz="4" w:space="0" w:color="auto"/>
            </w:tcBorders>
            <w:vAlign w:val="center"/>
          </w:tcPr>
          <w:p w:rsidR="003B11E6" w:rsidRPr="00A74D67" w:rsidRDefault="003B11E6" w:rsidP="00300949">
            <w:pPr>
              <w:rPr>
                <w:b w:val="0"/>
                <w:sz w:val="16"/>
                <w:szCs w:val="16"/>
              </w:rPr>
            </w:pPr>
          </w:p>
        </w:tc>
        <w:tc>
          <w:tcPr>
            <w:tcW w:w="1557" w:type="dxa"/>
            <w:gridSpan w:val="2"/>
            <w:tcBorders>
              <w:bottom w:val="single" w:sz="4" w:space="0" w:color="auto"/>
            </w:tcBorders>
            <w:vAlign w:val="bottom"/>
          </w:tcPr>
          <w:p w:rsidR="003B11E6" w:rsidRPr="00A74D67" w:rsidRDefault="003B11E6" w:rsidP="00300949">
            <w:pPr>
              <w:jc w:val="center"/>
              <w:rPr>
                <w:b w:val="0"/>
                <w:sz w:val="16"/>
                <w:szCs w:val="16"/>
              </w:rPr>
            </w:pPr>
            <w:r w:rsidRPr="00A74D67">
              <w:rPr>
                <w:sz w:val="16"/>
                <w:szCs w:val="16"/>
              </w:rPr>
              <w:t>Had arguments/ fights/domestic violence</w:t>
            </w:r>
          </w:p>
        </w:tc>
        <w:tc>
          <w:tcPr>
            <w:tcW w:w="1703" w:type="dxa"/>
            <w:gridSpan w:val="2"/>
            <w:tcBorders>
              <w:bottom w:val="single" w:sz="4" w:space="0" w:color="auto"/>
            </w:tcBorders>
            <w:vAlign w:val="bottom"/>
          </w:tcPr>
          <w:p w:rsidR="003B11E6" w:rsidRPr="00A74D67" w:rsidRDefault="003B11E6" w:rsidP="00300949">
            <w:pPr>
              <w:jc w:val="center"/>
              <w:rPr>
                <w:b w:val="0"/>
                <w:sz w:val="16"/>
                <w:szCs w:val="16"/>
              </w:rPr>
            </w:pPr>
            <w:r w:rsidRPr="00A74D67">
              <w:rPr>
                <w:sz w:val="16"/>
                <w:szCs w:val="16"/>
              </w:rPr>
              <w:t xml:space="preserve">Affected badly/a lot/strongly affected/ gave us problems </w:t>
            </w:r>
          </w:p>
        </w:tc>
        <w:tc>
          <w:tcPr>
            <w:tcW w:w="1559" w:type="dxa"/>
            <w:gridSpan w:val="2"/>
            <w:tcBorders>
              <w:bottom w:val="single" w:sz="4" w:space="0" w:color="auto"/>
            </w:tcBorders>
            <w:vAlign w:val="bottom"/>
          </w:tcPr>
          <w:p w:rsidR="003B11E6" w:rsidRPr="00A74D67" w:rsidRDefault="003B11E6" w:rsidP="00300949">
            <w:pPr>
              <w:jc w:val="center"/>
              <w:rPr>
                <w:b w:val="0"/>
                <w:sz w:val="16"/>
                <w:szCs w:val="16"/>
              </w:rPr>
            </w:pPr>
            <w:r w:rsidRPr="00A74D67">
              <w:rPr>
                <w:sz w:val="16"/>
                <w:szCs w:val="16"/>
              </w:rPr>
              <w:t>Family break-up/ split the family up/ strained relations</w:t>
            </w:r>
          </w:p>
        </w:tc>
        <w:tc>
          <w:tcPr>
            <w:tcW w:w="2126" w:type="dxa"/>
            <w:gridSpan w:val="2"/>
            <w:tcBorders>
              <w:bottom w:val="single" w:sz="4" w:space="0" w:color="auto"/>
            </w:tcBorders>
            <w:vAlign w:val="bottom"/>
          </w:tcPr>
          <w:p w:rsidR="003B11E6" w:rsidRPr="00A74D67" w:rsidRDefault="003B11E6" w:rsidP="00300949">
            <w:pPr>
              <w:jc w:val="center"/>
              <w:rPr>
                <w:b w:val="0"/>
                <w:sz w:val="16"/>
                <w:szCs w:val="16"/>
              </w:rPr>
            </w:pPr>
            <w:r w:rsidRPr="00A74D67">
              <w:rPr>
                <w:sz w:val="16"/>
                <w:szCs w:val="16"/>
              </w:rPr>
              <w:t>Lost contact/not friends anymore/have no contact now/avoid/hardly see</w:t>
            </w:r>
          </w:p>
        </w:tc>
      </w:tr>
      <w:tr w:rsidR="003B11E6" w:rsidRPr="00A74D67" w:rsidTr="00300949">
        <w:tc>
          <w:tcPr>
            <w:tcW w:w="1560" w:type="dxa"/>
            <w:tcBorders>
              <w:top w:val="single" w:sz="4" w:space="0" w:color="auto"/>
            </w:tcBorders>
          </w:tcPr>
          <w:p w:rsidR="003B11E6" w:rsidRPr="00A74D67" w:rsidRDefault="003B11E6" w:rsidP="00300949">
            <w:pPr>
              <w:spacing w:before="60"/>
              <w:rPr>
                <w:sz w:val="16"/>
                <w:szCs w:val="16"/>
              </w:rPr>
            </w:pPr>
            <w:r w:rsidRPr="00A74D67">
              <w:rPr>
                <w:sz w:val="16"/>
                <w:szCs w:val="16"/>
              </w:rPr>
              <w:t xml:space="preserve"> Total</w:t>
            </w:r>
          </w:p>
        </w:tc>
        <w:tc>
          <w:tcPr>
            <w:tcW w:w="531"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3.7</w:t>
            </w:r>
          </w:p>
        </w:tc>
        <w:tc>
          <w:tcPr>
            <w:tcW w:w="1026"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(2.8 - 4.7)</w:t>
            </w:r>
          </w:p>
        </w:tc>
        <w:tc>
          <w:tcPr>
            <w:tcW w:w="567"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0.8</w:t>
            </w:r>
          </w:p>
        </w:tc>
        <w:tc>
          <w:tcPr>
            <w:tcW w:w="1136"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(0.5 - 1.3)</w:t>
            </w:r>
          </w:p>
        </w:tc>
        <w:tc>
          <w:tcPr>
            <w:tcW w:w="457"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2.7</w:t>
            </w:r>
          </w:p>
        </w:tc>
        <w:tc>
          <w:tcPr>
            <w:tcW w:w="1102"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(2.0 - 3.5)</w:t>
            </w:r>
          </w:p>
        </w:tc>
        <w:tc>
          <w:tcPr>
            <w:tcW w:w="851"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9.5</w:t>
            </w:r>
          </w:p>
        </w:tc>
        <w:tc>
          <w:tcPr>
            <w:tcW w:w="1275" w:type="dxa"/>
            <w:tcBorders>
              <w:top w:val="single" w:sz="4" w:space="0" w:color="auto"/>
            </w:tcBorders>
            <w:vAlign w:val="center"/>
          </w:tcPr>
          <w:p w:rsidR="003B11E6" w:rsidRPr="00A74D67" w:rsidRDefault="003B11E6" w:rsidP="00300949">
            <w:pPr>
              <w:spacing w:before="60"/>
              <w:jc w:val="right"/>
              <w:rPr>
                <w:sz w:val="16"/>
                <w:szCs w:val="16"/>
              </w:rPr>
            </w:pPr>
            <w:r w:rsidRPr="00A74D67">
              <w:rPr>
                <w:sz w:val="16"/>
                <w:szCs w:val="16"/>
              </w:rPr>
              <w:t>(8.0 - 11.0)</w:t>
            </w:r>
          </w:p>
        </w:tc>
      </w:tr>
      <w:tr w:rsidR="003B11E6" w:rsidRPr="00A74D67" w:rsidTr="00300949">
        <w:tc>
          <w:tcPr>
            <w:tcW w:w="1560" w:type="dxa"/>
          </w:tcPr>
          <w:p w:rsidR="003B11E6" w:rsidRPr="00A74D67" w:rsidRDefault="003B11E6" w:rsidP="00300949">
            <w:pPr>
              <w:rPr>
                <w:b/>
                <w:bCs/>
                <w:sz w:val="16"/>
                <w:szCs w:val="16"/>
              </w:rPr>
            </w:pPr>
            <w:r w:rsidRPr="00A74D67">
              <w:rPr>
                <w:b/>
                <w:bCs/>
                <w:sz w:val="16"/>
                <w:szCs w:val="16"/>
              </w:rPr>
              <w:t>Gender</w:t>
            </w:r>
          </w:p>
        </w:tc>
        <w:tc>
          <w:tcPr>
            <w:tcW w:w="531" w:type="dxa"/>
            <w:vAlign w:val="center"/>
          </w:tcPr>
          <w:p w:rsidR="003B11E6" w:rsidRPr="00A74D67" w:rsidRDefault="003B11E6" w:rsidP="00300949">
            <w:pPr>
              <w:jc w:val="right"/>
              <w:rPr>
                <w:sz w:val="16"/>
                <w:szCs w:val="16"/>
              </w:rPr>
            </w:pPr>
          </w:p>
        </w:tc>
        <w:tc>
          <w:tcPr>
            <w:tcW w:w="1026" w:type="dxa"/>
            <w:vAlign w:val="center"/>
          </w:tcPr>
          <w:p w:rsidR="003B11E6" w:rsidRPr="00A74D67" w:rsidRDefault="003B11E6" w:rsidP="00300949">
            <w:pPr>
              <w:jc w:val="right"/>
              <w:rPr>
                <w:sz w:val="16"/>
                <w:szCs w:val="16"/>
              </w:rPr>
            </w:pPr>
          </w:p>
        </w:tc>
        <w:tc>
          <w:tcPr>
            <w:tcW w:w="567" w:type="dxa"/>
            <w:vAlign w:val="center"/>
          </w:tcPr>
          <w:p w:rsidR="003B11E6" w:rsidRPr="00A74D67" w:rsidRDefault="003B11E6" w:rsidP="00300949">
            <w:pPr>
              <w:jc w:val="right"/>
              <w:rPr>
                <w:sz w:val="16"/>
                <w:szCs w:val="16"/>
              </w:rPr>
            </w:pPr>
          </w:p>
        </w:tc>
        <w:tc>
          <w:tcPr>
            <w:tcW w:w="1136" w:type="dxa"/>
            <w:vAlign w:val="center"/>
          </w:tcPr>
          <w:p w:rsidR="003B11E6" w:rsidRPr="00A74D67" w:rsidRDefault="003B11E6" w:rsidP="00300949">
            <w:pPr>
              <w:jc w:val="right"/>
              <w:rPr>
                <w:sz w:val="16"/>
                <w:szCs w:val="16"/>
              </w:rPr>
            </w:pPr>
          </w:p>
        </w:tc>
        <w:tc>
          <w:tcPr>
            <w:tcW w:w="457" w:type="dxa"/>
            <w:vAlign w:val="center"/>
          </w:tcPr>
          <w:p w:rsidR="003B11E6" w:rsidRPr="00A74D67" w:rsidRDefault="003B11E6" w:rsidP="00300949">
            <w:pPr>
              <w:jc w:val="right"/>
              <w:rPr>
                <w:sz w:val="16"/>
                <w:szCs w:val="16"/>
              </w:rPr>
            </w:pPr>
          </w:p>
        </w:tc>
        <w:tc>
          <w:tcPr>
            <w:tcW w:w="1102" w:type="dxa"/>
            <w:vAlign w:val="center"/>
          </w:tcPr>
          <w:p w:rsidR="003B11E6" w:rsidRPr="00A74D67" w:rsidRDefault="003B11E6" w:rsidP="00300949">
            <w:pPr>
              <w:jc w:val="right"/>
              <w:rPr>
                <w:sz w:val="16"/>
                <w:szCs w:val="16"/>
              </w:rPr>
            </w:pPr>
          </w:p>
        </w:tc>
        <w:tc>
          <w:tcPr>
            <w:tcW w:w="851" w:type="dxa"/>
            <w:vAlign w:val="center"/>
          </w:tcPr>
          <w:p w:rsidR="003B11E6" w:rsidRPr="00A74D67" w:rsidRDefault="003B11E6" w:rsidP="00300949">
            <w:pPr>
              <w:jc w:val="right"/>
              <w:rPr>
                <w:sz w:val="16"/>
                <w:szCs w:val="16"/>
              </w:rPr>
            </w:pPr>
          </w:p>
        </w:tc>
        <w:tc>
          <w:tcPr>
            <w:tcW w:w="1275" w:type="dxa"/>
            <w:vAlign w:val="center"/>
          </w:tcPr>
          <w:p w:rsidR="003B11E6" w:rsidRPr="00A74D67" w:rsidRDefault="003B11E6" w:rsidP="00300949">
            <w:pPr>
              <w:jc w:val="right"/>
              <w:rPr>
                <w:sz w:val="16"/>
                <w:szCs w:val="16"/>
              </w:rPr>
            </w:pP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Male</w:t>
            </w:r>
          </w:p>
        </w:tc>
        <w:tc>
          <w:tcPr>
            <w:tcW w:w="531" w:type="dxa"/>
            <w:vAlign w:val="center"/>
          </w:tcPr>
          <w:p w:rsidR="003B11E6" w:rsidRPr="00A74D67" w:rsidRDefault="003B11E6" w:rsidP="00300949">
            <w:pPr>
              <w:jc w:val="right"/>
              <w:rPr>
                <w:sz w:val="16"/>
                <w:szCs w:val="16"/>
              </w:rPr>
            </w:pPr>
            <w:r w:rsidRPr="00A74D67">
              <w:rPr>
                <w:sz w:val="16"/>
                <w:szCs w:val="16"/>
              </w:rPr>
              <w:t>2.8</w:t>
            </w:r>
          </w:p>
        </w:tc>
        <w:tc>
          <w:tcPr>
            <w:tcW w:w="1026" w:type="dxa"/>
            <w:vAlign w:val="center"/>
          </w:tcPr>
          <w:p w:rsidR="003B11E6" w:rsidRPr="00A74D67" w:rsidRDefault="003B11E6" w:rsidP="00300949">
            <w:pPr>
              <w:jc w:val="right"/>
              <w:rPr>
                <w:sz w:val="16"/>
                <w:szCs w:val="16"/>
              </w:rPr>
            </w:pPr>
            <w:r w:rsidRPr="00A74D67">
              <w:rPr>
                <w:sz w:val="16"/>
                <w:szCs w:val="16"/>
              </w:rPr>
              <w:t>(1.5 - 4.7)</w:t>
            </w:r>
          </w:p>
        </w:tc>
        <w:tc>
          <w:tcPr>
            <w:tcW w:w="567" w:type="dxa"/>
            <w:vAlign w:val="center"/>
          </w:tcPr>
          <w:p w:rsidR="003B11E6" w:rsidRPr="00A74D67" w:rsidRDefault="003B11E6" w:rsidP="00300949">
            <w:pPr>
              <w:jc w:val="right"/>
              <w:rPr>
                <w:sz w:val="16"/>
                <w:szCs w:val="16"/>
              </w:rPr>
            </w:pPr>
            <w:r w:rsidRPr="00A74D67">
              <w:rPr>
                <w:sz w:val="16"/>
                <w:szCs w:val="16"/>
              </w:rPr>
              <w:t>0.4</w:t>
            </w:r>
          </w:p>
        </w:tc>
        <w:tc>
          <w:tcPr>
            <w:tcW w:w="1136" w:type="dxa"/>
            <w:vAlign w:val="center"/>
          </w:tcPr>
          <w:p w:rsidR="003B11E6" w:rsidRPr="00A74D67" w:rsidRDefault="003B11E6" w:rsidP="00300949">
            <w:pPr>
              <w:jc w:val="right"/>
              <w:rPr>
                <w:sz w:val="16"/>
                <w:szCs w:val="16"/>
              </w:rPr>
            </w:pPr>
            <w:r w:rsidRPr="00A74D67">
              <w:rPr>
                <w:sz w:val="16"/>
                <w:szCs w:val="16"/>
              </w:rPr>
              <w:t>(0.1 - 0.9)</w:t>
            </w:r>
          </w:p>
        </w:tc>
        <w:tc>
          <w:tcPr>
            <w:tcW w:w="457" w:type="dxa"/>
            <w:vAlign w:val="center"/>
          </w:tcPr>
          <w:p w:rsidR="003B11E6" w:rsidRPr="00A74D67" w:rsidRDefault="003B11E6" w:rsidP="00300949">
            <w:pPr>
              <w:jc w:val="right"/>
              <w:rPr>
                <w:sz w:val="16"/>
                <w:szCs w:val="16"/>
              </w:rPr>
            </w:pPr>
            <w:r w:rsidRPr="00A74D67">
              <w:rPr>
                <w:sz w:val="16"/>
                <w:szCs w:val="16"/>
              </w:rPr>
              <w:t>1.5</w:t>
            </w:r>
          </w:p>
        </w:tc>
        <w:tc>
          <w:tcPr>
            <w:tcW w:w="1102" w:type="dxa"/>
            <w:vAlign w:val="center"/>
          </w:tcPr>
          <w:p w:rsidR="003B11E6" w:rsidRPr="00A74D67" w:rsidRDefault="003B11E6" w:rsidP="00300949">
            <w:pPr>
              <w:jc w:val="right"/>
              <w:rPr>
                <w:sz w:val="16"/>
                <w:szCs w:val="16"/>
              </w:rPr>
            </w:pPr>
            <w:r w:rsidRPr="00A74D67">
              <w:rPr>
                <w:sz w:val="16"/>
                <w:szCs w:val="16"/>
              </w:rPr>
              <w:t>(0.8 - 2.6)</w:t>
            </w:r>
          </w:p>
        </w:tc>
        <w:tc>
          <w:tcPr>
            <w:tcW w:w="851" w:type="dxa"/>
            <w:vAlign w:val="center"/>
          </w:tcPr>
          <w:p w:rsidR="003B11E6" w:rsidRPr="00A74D67" w:rsidRDefault="003B11E6" w:rsidP="00300949">
            <w:pPr>
              <w:jc w:val="right"/>
              <w:rPr>
                <w:sz w:val="16"/>
                <w:szCs w:val="16"/>
              </w:rPr>
            </w:pPr>
            <w:r w:rsidRPr="00A74D67">
              <w:rPr>
                <w:sz w:val="16"/>
                <w:szCs w:val="16"/>
              </w:rPr>
              <w:t>7.0</w:t>
            </w:r>
          </w:p>
        </w:tc>
        <w:tc>
          <w:tcPr>
            <w:tcW w:w="1275" w:type="dxa"/>
            <w:vAlign w:val="center"/>
          </w:tcPr>
          <w:p w:rsidR="003B11E6" w:rsidRPr="00A74D67" w:rsidRDefault="003B11E6" w:rsidP="00300949">
            <w:pPr>
              <w:jc w:val="right"/>
              <w:rPr>
                <w:sz w:val="16"/>
                <w:szCs w:val="16"/>
              </w:rPr>
            </w:pPr>
            <w:r w:rsidRPr="00A74D67">
              <w:rPr>
                <w:sz w:val="16"/>
                <w:szCs w:val="16"/>
              </w:rPr>
              <w:t>(5.1 - 9.3)</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Female</w:t>
            </w:r>
          </w:p>
        </w:tc>
        <w:tc>
          <w:tcPr>
            <w:tcW w:w="531" w:type="dxa"/>
            <w:vAlign w:val="center"/>
          </w:tcPr>
          <w:p w:rsidR="003B11E6" w:rsidRPr="00A74D67" w:rsidRDefault="003B11E6" w:rsidP="00300949">
            <w:pPr>
              <w:jc w:val="right"/>
              <w:rPr>
                <w:sz w:val="16"/>
                <w:szCs w:val="16"/>
              </w:rPr>
            </w:pPr>
            <w:r w:rsidRPr="00A74D67">
              <w:rPr>
                <w:sz w:val="16"/>
                <w:szCs w:val="16"/>
              </w:rPr>
              <w:t>4.5</w:t>
            </w:r>
          </w:p>
        </w:tc>
        <w:tc>
          <w:tcPr>
            <w:tcW w:w="1026" w:type="dxa"/>
            <w:vAlign w:val="center"/>
          </w:tcPr>
          <w:p w:rsidR="003B11E6" w:rsidRPr="00A74D67" w:rsidRDefault="003B11E6" w:rsidP="00300949">
            <w:pPr>
              <w:jc w:val="right"/>
              <w:rPr>
                <w:sz w:val="16"/>
                <w:szCs w:val="16"/>
              </w:rPr>
            </w:pPr>
            <w:r w:rsidRPr="00A74D67">
              <w:rPr>
                <w:sz w:val="16"/>
                <w:szCs w:val="16"/>
              </w:rPr>
              <w:t>(3.4 - 5.9)</w:t>
            </w:r>
          </w:p>
        </w:tc>
        <w:tc>
          <w:tcPr>
            <w:tcW w:w="567" w:type="dxa"/>
            <w:vAlign w:val="center"/>
          </w:tcPr>
          <w:p w:rsidR="003B11E6" w:rsidRPr="00A74D67" w:rsidRDefault="003B11E6" w:rsidP="00300949">
            <w:pPr>
              <w:jc w:val="right"/>
              <w:rPr>
                <w:sz w:val="16"/>
                <w:szCs w:val="16"/>
              </w:rPr>
            </w:pPr>
            <w:r w:rsidRPr="00A74D67">
              <w:rPr>
                <w:sz w:val="16"/>
                <w:szCs w:val="16"/>
              </w:rPr>
              <w:t>1.3</w:t>
            </w:r>
          </w:p>
        </w:tc>
        <w:tc>
          <w:tcPr>
            <w:tcW w:w="1136" w:type="dxa"/>
            <w:vAlign w:val="center"/>
          </w:tcPr>
          <w:p w:rsidR="003B11E6" w:rsidRPr="00A74D67" w:rsidRDefault="003B11E6" w:rsidP="00300949">
            <w:pPr>
              <w:jc w:val="right"/>
              <w:rPr>
                <w:sz w:val="16"/>
                <w:szCs w:val="16"/>
              </w:rPr>
            </w:pPr>
            <w:r w:rsidRPr="00A74D67">
              <w:rPr>
                <w:sz w:val="16"/>
                <w:szCs w:val="16"/>
              </w:rPr>
              <w:t>(0.7 - 2.0)</w:t>
            </w:r>
          </w:p>
        </w:tc>
        <w:tc>
          <w:tcPr>
            <w:tcW w:w="457" w:type="dxa"/>
            <w:vAlign w:val="center"/>
          </w:tcPr>
          <w:p w:rsidR="003B11E6" w:rsidRPr="00A74D67" w:rsidRDefault="003B11E6" w:rsidP="00300949">
            <w:pPr>
              <w:jc w:val="right"/>
              <w:rPr>
                <w:sz w:val="16"/>
                <w:szCs w:val="16"/>
              </w:rPr>
            </w:pPr>
            <w:r w:rsidRPr="00A74D67">
              <w:rPr>
                <w:sz w:val="16"/>
                <w:szCs w:val="16"/>
              </w:rPr>
              <w:t>3.8</w:t>
            </w:r>
          </w:p>
        </w:tc>
        <w:tc>
          <w:tcPr>
            <w:tcW w:w="1102" w:type="dxa"/>
            <w:vAlign w:val="center"/>
          </w:tcPr>
          <w:p w:rsidR="003B11E6" w:rsidRPr="00A74D67" w:rsidRDefault="003B11E6" w:rsidP="00300949">
            <w:pPr>
              <w:jc w:val="right"/>
              <w:rPr>
                <w:sz w:val="16"/>
                <w:szCs w:val="16"/>
              </w:rPr>
            </w:pPr>
            <w:r w:rsidRPr="00A74D67">
              <w:rPr>
                <w:sz w:val="16"/>
                <w:szCs w:val="16"/>
              </w:rPr>
              <w:t>(2.8 - 5.1)</w:t>
            </w:r>
          </w:p>
        </w:tc>
        <w:tc>
          <w:tcPr>
            <w:tcW w:w="851" w:type="dxa"/>
            <w:vAlign w:val="center"/>
          </w:tcPr>
          <w:p w:rsidR="003B11E6" w:rsidRPr="00A74D67" w:rsidRDefault="003B11E6" w:rsidP="00300949">
            <w:pPr>
              <w:jc w:val="right"/>
              <w:rPr>
                <w:sz w:val="16"/>
                <w:szCs w:val="16"/>
              </w:rPr>
            </w:pPr>
            <w:r w:rsidRPr="00A74D67">
              <w:rPr>
                <w:sz w:val="16"/>
                <w:szCs w:val="16"/>
              </w:rPr>
              <w:t>11.9</w:t>
            </w:r>
          </w:p>
        </w:tc>
        <w:tc>
          <w:tcPr>
            <w:tcW w:w="1275" w:type="dxa"/>
            <w:vAlign w:val="center"/>
          </w:tcPr>
          <w:p w:rsidR="003B11E6" w:rsidRPr="00A74D67" w:rsidRDefault="003B11E6" w:rsidP="00300949">
            <w:pPr>
              <w:jc w:val="right"/>
              <w:rPr>
                <w:sz w:val="16"/>
                <w:szCs w:val="16"/>
              </w:rPr>
            </w:pPr>
            <w:r w:rsidRPr="00A74D67">
              <w:rPr>
                <w:sz w:val="16"/>
                <w:szCs w:val="16"/>
              </w:rPr>
              <w:t>(9.9 - 14.1)</w:t>
            </w:r>
          </w:p>
        </w:tc>
      </w:tr>
      <w:tr w:rsidR="003B11E6" w:rsidRPr="00A74D67" w:rsidTr="00300949">
        <w:tc>
          <w:tcPr>
            <w:tcW w:w="1560" w:type="dxa"/>
          </w:tcPr>
          <w:p w:rsidR="003B11E6" w:rsidRPr="00A74D67" w:rsidRDefault="003B11E6" w:rsidP="00300949">
            <w:pPr>
              <w:rPr>
                <w:b/>
                <w:bCs/>
                <w:sz w:val="16"/>
                <w:szCs w:val="16"/>
              </w:rPr>
            </w:pPr>
            <w:r w:rsidRPr="00A74D67">
              <w:rPr>
                <w:b/>
                <w:bCs/>
                <w:sz w:val="16"/>
                <w:szCs w:val="16"/>
              </w:rPr>
              <w:t>Ethnic group</w:t>
            </w:r>
          </w:p>
        </w:tc>
        <w:tc>
          <w:tcPr>
            <w:tcW w:w="531" w:type="dxa"/>
            <w:vAlign w:val="center"/>
          </w:tcPr>
          <w:p w:rsidR="003B11E6" w:rsidRPr="00A74D67" w:rsidRDefault="003B11E6" w:rsidP="00300949">
            <w:pPr>
              <w:jc w:val="right"/>
              <w:rPr>
                <w:sz w:val="16"/>
                <w:szCs w:val="16"/>
              </w:rPr>
            </w:pPr>
          </w:p>
        </w:tc>
        <w:tc>
          <w:tcPr>
            <w:tcW w:w="1026" w:type="dxa"/>
            <w:vAlign w:val="center"/>
          </w:tcPr>
          <w:p w:rsidR="003B11E6" w:rsidRPr="00A74D67" w:rsidRDefault="003B11E6" w:rsidP="00300949">
            <w:pPr>
              <w:jc w:val="right"/>
              <w:rPr>
                <w:sz w:val="16"/>
                <w:szCs w:val="16"/>
              </w:rPr>
            </w:pPr>
          </w:p>
        </w:tc>
        <w:tc>
          <w:tcPr>
            <w:tcW w:w="567" w:type="dxa"/>
            <w:vAlign w:val="center"/>
          </w:tcPr>
          <w:p w:rsidR="003B11E6" w:rsidRPr="00A74D67" w:rsidRDefault="003B11E6" w:rsidP="00300949">
            <w:pPr>
              <w:jc w:val="right"/>
              <w:rPr>
                <w:sz w:val="16"/>
                <w:szCs w:val="16"/>
              </w:rPr>
            </w:pPr>
          </w:p>
        </w:tc>
        <w:tc>
          <w:tcPr>
            <w:tcW w:w="1136" w:type="dxa"/>
            <w:vAlign w:val="center"/>
          </w:tcPr>
          <w:p w:rsidR="003B11E6" w:rsidRPr="00A74D67" w:rsidRDefault="003B11E6" w:rsidP="00300949">
            <w:pPr>
              <w:jc w:val="right"/>
              <w:rPr>
                <w:sz w:val="16"/>
                <w:szCs w:val="16"/>
              </w:rPr>
            </w:pPr>
          </w:p>
        </w:tc>
        <w:tc>
          <w:tcPr>
            <w:tcW w:w="457" w:type="dxa"/>
            <w:vAlign w:val="center"/>
          </w:tcPr>
          <w:p w:rsidR="003B11E6" w:rsidRPr="00A74D67" w:rsidRDefault="003B11E6" w:rsidP="00300949">
            <w:pPr>
              <w:jc w:val="right"/>
              <w:rPr>
                <w:sz w:val="16"/>
                <w:szCs w:val="16"/>
              </w:rPr>
            </w:pPr>
          </w:p>
        </w:tc>
        <w:tc>
          <w:tcPr>
            <w:tcW w:w="1102" w:type="dxa"/>
            <w:vAlign w:val="center"/>
          </w:tcPr>
          <w:p w:rsidR="003B11E6" w:rsidRPr="00A74D67" w:rsidRDefault="003B11E6" w:rsidP="00300949">
            <w:pPr>
              <w:jc w:val="right"/>
              <w:rPr>
                <w:sz w:val="16"/>
                <w:szCs w:val="16"/>
              </w:rPr>
            </w:pPr>
          </w:p>
        </w:tc>
        <w:tc>
          <w:tcPr>
            <w:tcW w:w="851" w:type="dxa"/>
            <w:vAlign w:val="center"/>
          </w:tcPr>
          <w:p w:rsidR="003B11E6" w:rsidRPr="00A74D67" w:rsidRDefault="003B11E6" w:rsidP="00300949">
            <w:pPr>
              <w:jc w:val="right"/>
              <w:rPr>
                <w:sz w:val="16"/>
                <w:szCs w:val="16"/>
              </w:rPr>
            </w:pPr>
          </w:p>
        </w:tc>
        <w:tc>
          <w:tcPr>
            <w:tcW w:w="1275" w:type="dxa"/>
            <w:vAlign w:val="center"/>
          </w:tcPr>
          <w:p w:rsidR="003B11E6" w:rsidRPr="00A74D67" w:rsidRDefault="003B11E6" w:rsidP="00300949">
            <w:pPr>
              <w:jc w:val="right"/>
              <w:rPr>
                <w:sz w:val="16"/>
                <w:szCs w:val="16"/>
              </w:rPr>
            </w:pPr>
          </w:p>
        </w:tc>
      </w:tr>
      <w:tr w:rsidR="003B11E6" w:rsidRPr="00A74D67" w:rsidTr="00300949">
        <w:tc>
          <w:tcPr>
            <w:tcW w:w="1560" w:type="dxa"/>
          </w:tcPr>
          <w:p w:rsidR="003B11E6" w:rsidRPr="00A74D67" w:rsidRDefault="003B11E6" w:rsidP="00D64F5E">
            <w:pPr>
              <w:rPr>
                <w:sz w:val="16"/>
                <w:szCs w:val="16"/>
              </w:rPr>
            </w:pPr>
            <w:r w:rsidRPr="00A74D67">
              <w:rPr>
                <w:sz w:val="16"/>
                <w:szCs w:val="16"/>
              </w:rPr>
              <w:t xml:space="preserve">   European/</w:t>
            </w:r>
            <w:r w:rsidR="00D64F5E">
              <w:rPr>
                <w:sz w:val="16"/>
                <w:szCs w:val="16"/>
              </w:rPr>
              <w:t>O</w:t>
            </w:r>
            <w:r w:rsidRPr="00A74D67">
              <w:rPr>
                <w:sz w:val="16"/>
                <w:szCs w:val="16"/>
              </w:rPr>
              <w:t>ther</w:t>
            </w:r>
          </w:p>
        </w:tc>
        <w:tc>
          <w:tcPr>
            <w:tcW w:w="531" w:type="dxa"/>
            <w:vAlign w:val="center"/>
          </w:tcPr>
          <w:p w:rsidR="003B11E6" w:rsidRPr="00A74D67" w:rsidRDefault="003B11E6" w:rsidP="00300949">
            <w:pPr>
              <w:jc w:val="right"/>
              <w:rPr>
                <w:sz w:val="16"/>
                <w:szCs w:val="16"/>
              </w:rPr>
            </w:pPr>
            <w:r w:rsidRPr="00A74D67">
              <w:rPr>
                <w:sz w:val="16"/>
                <w:szCs w:val="16"/>
              </w:rPr>
              <w:t>3.3</w:t>
            </w:r>
          </w:p>
        </w:tc>
        <w:tc>
          <w:tcPr>
            <w:tcW w:w="1026" w:type="dxa"/>
            <w:vAlign w:val="center"/>
          </w:tcPr>
          <w:p w:rsidR="003B11E6" w:rsidRPr="00A74D67" w:rsidRDefault="003B11E6" w:rsidP="00300949">
            <w:pPr>
              <w:jc w:val="right"/>
              <w:rPr>
                <w:sz w:val="16"/>
                <w:szCs w:val="16"/>
              </w:rPr>
            </w:pPr>
            <w:r w:rsidRPr="00A74D67">
              <w:rPr>
                <w:sz w:val="16"/>
                <w:szCs w:val="16"/>
              </w:rPr>
              <w:t>(2.3 - 4.6)</w:t>
            </w:r>
          </w:p>
        </w:tc>
        <w:tc>
          <w:tcPr>
            <w:tcW w:w="567" w:type="dxa"/>
            <w:vAlign w:val="center"/>
          </w:tcPr>
          <w:p w:rsidR="003B11E6" w:rsidRPr="00A74D67" w:rsidRDefault="003B11E6" w:rsidP="00300949">
            <w:pPr>
              <w:jc w:val="right"/>
              <w:rPr>
                <w:sz w:val="16"/>
                <w:szCs w:val="16"/>
              </w:rPr>
            </w:pPr>
            <w:r w:rsidRPr="00A74D67">
              <w:rPr>
                <w:sz w:val="16"/>
                <w:szCs w:val="16"/>
              </w:rPr>
              <w:t>0.7</w:t>
            </w:r>
          </w:p>
        </w:tc>
        <w:tc>
          <w:tcPr>
            <w:tcW w:w="1136" w:type="dxa"/>
            <w:vAlign w:val="center"/>
          </w:tcPr>
          <w:p w:rsidR="003B11E6" w:rsidRPr="00A74D67" w:rsidRDefault="003B11E6" w:rsidP="00300949">
            <w:pPr>
              <w:jc w:val="right"/>
              <w:rPr>
                <w:sz w:val="16"/>
                <w:szCs w:val="16"/>
              </w:rPr>
            </w:pPr>
            <w:r w:rsidRPr="00A74D67">
              <w:rPr>
                <w:sz w:val="16"/>
                <w:szCs w:val="16"/>
              </w:rPr>
              <w:t>(0.4 - 1.2)</w:t>
            </w:r>
          </w:p>
        </w:tc>
        <w:tc>
          <w:tcPr>
            <w:tcW w:w="457" w:type="dxa"/>
            <w:vAlign w:val="center"/>
          </w:tcPr>
          <w:p w:rsidR="003B11E6" w:rsidRPr="00A74D67" w:rsidRDefault="003B11E6" w:rsidP="00300949">
            <w:pPr>
              <w:jc w:val="right"/>
              <w:rPr>
                <w:sz w:val="16"/>
                <w:szCs w:val="16"/>
              </w:rPr>
            </w:pPr>
            <w:r w:rsidRPr="00A74D67">
              <w:rPr>
                <w:sz w:val="16"/>
                <w:szCs w:val="16"/>
              </w:rPr>
              <w:t>2.5</w:t>
            </w:r>
          </w:p>
        </w:tc>
        <w:tc>
          <w:tcPr>
            <w:tcW w:w="1102" w:type="dxa"/>
            <w:vAlign w:val="center"/>
          </w:tcPr>
          <w:p w:rsidR="003B11E6" w:rsidRPr="00A74D67" w:rsidRDefault="003B11E6" w:rsidP="00300949">
            <w:pPr>
              <w:jc w:val="right"/>
              <w:rPr>
                <w:sz w:val="16"/>
                <w:szCs w:val="16"/>
              </w:rPr>
            </w:pPr>
            <w:r w:rsidRPr="00A74D67">
              <w:rPr>
                <w:sz w:val="16"/>
                <w:szCs w:val="16"/>
              </w:rPr>
              <w:t>(1.8 - 3.4)</w:t>
            </w:r>
          </w:p>
        </w:tc>
        <w:tc>
          <w:tcPr>
            <w:tcW w:w="851" w:type="dxa"/>
            <w:vAlign w:val="center"/>
          </w:tcPr>
          <w:p w:rsidR="003B11E6" w:rsidRPr="00A74D67" w:rsidRDefault="003B11E6" w:rsidP="00300949">
            <w:pPr>
              <w:jc w:val="right"/>
              <w:rPr>
                <w:sz w:val="16"/>
                <w:szCs w:val="16"/>
              </w:rPr>
            </w:pPr>
            <w:r w:rsidRPr="00A74D67">
              <w:rPr>
                <w:sz w:val="16"/>
                <w:szCs w:val="16"/>
              </w:rPr>
              <w:t>8.7</w:t>
            </w:r>
          </w:p>
        </w:tc>
        <w:tc>
          <w:tcPr>
            <w:tcW w:w="1275" w:type="dxa"/>
            <w:vAlign w:val="center"/>
          </w:tcPr>
          <w:p w:rsidR="003B11E6" w:rsidRPr="00A74D67" w:rsidRDefault="003B11E6" w:rsidP="00300949">
            <w:pPr>
              <w:jc w:val="right"/>
              <w:rPr>
                <w:sz w:val="16"/>
                <w:szCs w:val="16"/>
              </w:rPr>
            </w:pPr>
            <w:r w:rsidRPr="00A74D67">
              <w:rPr>
                <w:sz w:val="16"/>
                <w:szCs w:val="16"/>
              </w:rPr>
              <w:t>(7.1 - 10.6)</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w:t>
            </w:r>
            <w:r w:rsidR="00BE36FF">
              <w:rPr>
                <w:sz w:val="16"/>
                <w:szCs w:val="16"/>
              </w:rPr>
              <w:t>Māori</w:t>
            </w:r>
          </w:p>
        </w:tc>
        <w:tc>
          <w:tcPr>
            <w:tcW w:w="531" w:type="dxa"/>
            <w:vAlign w:val="center"/>
          </w:tcPr>
          <w:p w:rsidR="003B11E6" w:rsidRPr="00A74D67" w:rsidRDefault="003B11E6" w:rsidP="00300949">
            <w:pPr>
              <w:jc w:val="right"/>
              <w:rPr>
                <w:sz w:val="16"/>
                <w:szCs w:val="16"/>
              </w:rPr>
            </w:pPr>
            <w:r w:rsidRPr="00A74D67">
              <w:rPr>
                <w:sz w:val="16"/>
                <w:szCs w:val="16"/>
              </w:rPr>
              <w:t>6.0</w:t>
            </w:r>
          </w:p>
        </w:tc>
        <w:tc>
          <w:tcPr>
            <w:tcW w:w="1026" w:type="dxa"/>
            <w:vAlign w:val="center"/>
          </w:tcPr>
          <w:p w:rsidR="003B11E6" w:rsidRPr="00A74D67" w:rsidRDefault="003B11E6" w:rsidP="00300949">
            <w:pPr>
              <w:jc w:val="right"/>
              <w:rPr>
                <w:sz w:val="16"/>
                <w:szCs w:val="16"/>
              </w:rPr>
            </w:pPr>
            <w:r w:rsidRPr="00A74D67">
              <w:rPr>
                <w:sz w:val="16"/>
                <w:szCs w:val="16"/>
              </w:rPr>
              <w:t>(4.2 - 8.3)</w:t>
            </w:r>
          </w:p>
        </w:tc>
        <w:tc>
          <w:tcPr>
            <w:tcW w:w="567" w:type="dxa"/>
            <w:vAlign w:val="center"/>
          </w:tcPr>
          <w:p w:rsidR="003B11E6" w:rsidRPr="00A74D67" w:rsidRDefault="003B11E6" w:rsidP="00300949">
            <w:pPr>
              <w:jc w:val="right"/>
              <w:rPr>
                <w:sz w:val="16"/>
                <w:szCs w:val="16"/>
              </w:rPr>
            </w:pPr>
            <w:r w:rsidRPr="00A74D67">
              <w:rPr>
                <w:sz w:val="16"/>
                <w:szCs w:val="16"/>
              </w:rPr>
              <w:t>2.0</w:t>
            </w:r>
          </w:p>
        </w:tc>
        <w:tc>
          <w:tcPr>
            <w:tcW w:w="1136" w:type="dxa"/>
            <w:vAlign w:val="center"/>
          </w:tcPr>
          <w:p w:rsidR="003B11E6" w:rsidRPr="00A74D67" w:rsidRDefault="003B11E6" w:rsidP="00300949">
            <w:pPr>
              <w:jc w:val="right"/>
              <w:rPr>
                <w:sz w:val="16"/>
                <w:szCs w:val="16"/>
              </w:rPr>
            </w:pPr>
            <w:r w:rsidRPr="00A74D67">
              <w:rPr>
                <w:sz w:val="16"/>
                <w:szCs w:val="16"/>
              </w:rPr>
              <w:t>(1.1 - 3.4)</w:t>
            </w:r>
          </w:p>
        </w:tc>
        <w:tc>
          <w:tcPr>
            <w:tcW w:w="457" w:type="dxa"/>
            <w:vAlign w:val="center"/>
          </w:tcPr>
          <w:p w:rsidR="003B11E6" w:rsidRPr="00A74D67" w:rsidRDefault="003B11E6" w:rsidP="00300949">
            <w:pPr>
              <w:jc w:val="right"/>
              <w:rPr>
                <w:sz w:val="16"/>
                <w:szCs w:val="16"/>
              </w:rPr>
            </w:pPr>
            <w:r w:rsidRPr="00A74D67">
              <w:rPr>
                <w:sz w:val="16"/>
                <w:szCs w:val="16"/>
              </w:rPr>
              <w:t>4.0</w:t>
            </w:r>
          </w:p>
        </w:tc>
        <w:tc>
          <w:tcPr>
            <w:tcW w:w="1102" w:type="dxa"/>
            <w:vAlign w:val="center"/>
          </w:tcPr>
          <w:p w:rsidR="003B11E6" w:rsidRPr="00A74D67" w:rsidRDefault="003B11E6" w:rsidP="00300949">
            <w:pPr>
              <w:jc w:val="right"/>
              <w:rPr>
                <w:sz w:val="16"/>
                <w:szCs w:val="16"/>
              </w:rPr>
            </w:pPr>
            <w:r w:rsidRPr="00A74D67">
              <w:rPr>
                <w:sz w:val="16"/>
                <w:szCs w:val="16"/>
              </w:rPr>
              <w:t>(2.6 - 5.9)</w:t>
            </w:r>
          </w:p>
        </w:tc>
        <w:tc>
          <w:tcPr>
            <w:tcW w:w="851" w:type="dxa"/>
            <w:vAlign w:val="center"/>
          </w:tcPr>
          <w:p w:rsidR="003B11E6" w:rsidRPr="00A74D67" w:rsidRDefault="003B11E6" w:rsidP="00300949">
            <w:pPr>
              <w:jc w:val="right"/>
              <w:rPr>
                <w:sz w:val="16"/>
                <w:szCs w:val="16"/>
              </w:rPr>
            </w:pPr>
            <w:r w:rsidRPr="00A74D67">
              <w:rPr>
                <w:sz w:val="16"/>
                <w:szCs w:val="16"/>
              </w:rPr>
              <w:t>12.5</w:t>
            </w:r>
          </w:p>
        </w:tc>
        <w:tc>
          <w:tcPr>
            <w:tcW w:w="1275" w:type="dxa"/>
            <w:vAlign w:val="center"/>
          </w:tcPr>
          <w:p w:rsidR="003B11E6" w:rsidRPr="00A74D67" w:rsidRDefault="003B11E6" w:rsidP="00300949">
            <w:pPr>
              <w:jc w:val="right"/>
              <w:rPr>
                <w:sz w:val="16"/>
                <w:szCs w:val="16"/>
              </w:rPr>
            </w:pPr>
            <w:r w:rsidRPr="00A74D67">
              <w:rPr>
                <w:sz w:val="16"/>
                <w:szCs w:val="16"/>
              </w:rPr>
              <w:t>(9.8 - 15.7)</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Pacific</w:t>
            </w:r>
          </w:p>
        </w:tc>
        <w:tc>
          <w:tcPr>
            <w:tcW w:w="531" w:type="dxa"/>
            <w:vAlign w:val="center"/>
          </w:tcPr>
          <w:p w:rsidR="003B11E6" w:rsidRPr="00A74D67" w:rsidRDefault="003B11E6" w:rsidP="00300949">
            <w:pPr>
              <w:jc w:val="right"/>
              <w:rPr>
                <w:sz w:val="16"/>
                <w:szCs w:val="16"/>
              </w:rPr>
            </w:pPr>
            <w:r w:rsidRPr="00A74D67">
              <w:rPr>
                <w:sz w:val="16"/>
                <w:szCs w:val="16"/>
              </w:rPr>
              <w:t>3.8</w:t>
            </w:r>
          </w:p>
        </w:tc>
        <w:tc>
          <w:tcPr>
            <w:tcW w:w="1026" w:type="dxa"/>
            <w:vAlign w:val="center"/>
          </w:tcPr>
          <w:p w:rsidR="003B11E6" w:rsidRPr="00A74D67" w:rsidRDefault="003B11E6" w:rsidP="00300949">
            <w:pPr>
              <w:jc w:val="right"/>
              <w:rPr>
                <w:sz w:val="16"/>
                <w:szCs w:val="16"/>
              </w:rPr>
            </w:pPr>
            <w:r w:rsidRPr="00A74D67">
              <w:rPr>
                <w:sz w:val="16"/>
                <w:szCs w:val="16"/>
              </w:rPr>
              <w:t>(2.2 - 6.2)</w:t>
            </w:r>
          </w:p>
        </w:tc>
        <w:tc>
          <w:tcPr>
            <w:tcW w:w="567" w:type="dxa"/>
            <w:vAlign w:val="center"/>
          </w:tcPr>
          <w:p w:rsidR="003B11E6" w:rsidRPr="00A74D67" w:rsidRDefault="003B11E6" w:rsidP="00300949">
            <w:pPr>
              <w:jc w:val="right"/>
              <w:rPr>
                <w:sz w:val="16"/>
                <w:szCs w:val="16"/>
              </w:rPr>
            </w:pPr>
            <w:r w:rsidRPr="00A74D67">
              <w:rPr>
                <w:sz w:val="16"/>
                <w:szCs w:val="16"/>
              </w:rPr>
              <w:t>1.1</w:t>
            </w:r>
          </w:p>
        </w:tc>
        <w:tc>
          <w:tcPr>
            <w:tcW w:w="1136" w:type="dxa"/>
            <w:vAlign w:val="center"/>
          </w:tcPr>
          <w:p w:rsidR="003B11E6" w:rsidRPr="00A74D67" w:rsidRDefault="003B11E6" w:rsidP="00300949">
            <w:pPr>
              <w:jc w:val="right"/>
              <w:rPr>
                <w:sz w:val="16"/>
                <w:szCs w:val="16"/>
              </w:rPr>
            </w:pPr>
            <w:r w:rsidRPr="00A74D67">
              <w:rPr>
                <w:sz w:val="16"/>
                <w:szCs w:val="16"/>
              </w:rPr>
              <w:t>(0.4 - 2.6)</w:t>
            </w:r>
          </w:p>
        </w:tc>
        <w:tc>
          <w:tcPr>
            <w:tcW w:w="457" w:type="dxa"/>
            <w:vAlign w:val="center"/>
          </w:tcPr>
          <w:p w:rsidR="003B11E6" w:rsidRPr="00A74D67" w:rsidRDefault="003B11E6" w:rsidP="00300949">
            <w:pPr>
              <w:jc w:val="right"/>
              <w:rPr>
                <w:sz w:val="16"/>
                <w:szCs w:val="16"/>
              </w:rPr>
            </w:pPr>
            <w:r w:rsidRPr="00A74D67">
              <w:rPr>
                <w:sz w:val="16"/>
                <w:szCs w:val="16"/>
              </w:rPr>
              <w:t>1.9</w:t>
            </w:r>
          </w:p>
        </w:tc>
        <w:tc>
          <w:tcPr>
            <w:tcW w:w="1102" w:type="dxa"/>
            <w:vAlign w:val="center"/>
          </w:tcPr>
          <w:p w:rsidR="003B11E6" w:rsidRPr="00A74D67" w:rsidRDefault="003B11E6" w:rsidP="00300949">
            <w:pPr>
              <w:jc w:val="right"/>
              <w:rPr>
                <w:sz w:val="16"/>
                <w:szCs w:val="16"/>
              </w:rPr>
            </w:pPr>
            <w:r w:rsidRPr="00A74D67">
              <w:rPr>
                <w:sz w:val="16"/>
                <w:szCs w:val="16"/>
              </w:rPr>
              <w:t>(0.8 - 3.7)</w:t>
            </w:r>
          </w:p>
        </w:tc>
        <w:tc>
          <w:tcPr>
            <w:tcW w:w="851" w:type="dxa"/>
            <w:vAlign w:val="center"/>
          </w:tcPr>
          <w:p w:rsidR="003B11E6" w:rsidRPr="00A74D67" w:rsidRDefault="003B11E6" w:rsidP="00300949">
            <w:pPr>
              <w:jc w:val="right"/>
              <w:rPr>
                <w:sz w:val="16"/>
                <w:szCs w:val="16"/>
              </w:rPr>
            </w:pPr>
            <w:r w:rsidRPr="00A74D67">
              <w:rPr>
                <w:sz w:val="16"/>
                <w:szCs w:val="16"/>
              </w:rPr>
              <w:t>9.4</w:t>
            </w:r>
          </w:p>
        </w:tc>
        <w:tc>
          <w:tcPr>
            <w:tcW w:w="1275" w:type="dxa"/>
            <w:vAlign w:val="center"/>
          </w:tcPr>
          <w:p w:rsidR="003B11E6" w:rsidRPr="00A74D67" w:rsidRDefault="003B11E6" w:rsidP="00300949">
            <w:pPr>
              <w:jc w:val="right"/>
              <w:rPr>
                <w:sz w:val="16"/>
                <w:szCs w:val="16"/>
              </w:rPr>
            </w:pPr>
            <w:r w:rsidRPr="00A74D67">
              <w:rPr>
                <w:sz w:val="16"/>
                <w:szCs w:val="16"/>
              </w:rPr>
              <w:t>(6.5 - 13.0)</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Asian</w:t>
            </w:r>
          </w:p>
        </w:tc>
        <w:tc>
          <w:tcPr>
            <w:tcW w:w="531" w:type="dxa"/>
            <w:vAlign w:val="center"/>
          </w:tcPr>
          <w:p w:rsidR="003B11E6" w:rsidRPr="00A74D67" w:rsidRDefault="003B11E6" w:rsidP="00300949">
            <w:pPr>
              <w:jc w:val="right"/>
              <w:rPr>
                <w:sz w:val="16"/>
                <w:szCs w:val="16"/>
              </w:rPr>
            </w:pPr>
            <w:r w:rsidRPr="00A74D67">
              <w:rPr>
                <w:sz w:val="16"/>
                <w:szCs w:val="16"/>
              </w:rPr>
              <w:t>4.6</w:t>
            </w:r>
          </w:p>
        </w:tc>
        <w:tc>
          <w:tcPr>
            <w:tcW w:w="1026" w:type="dxa"/>
            <w:vAlign w:val="center"/>
          </w:tcPr>
          <w:p w:rsidR="003B11E6" w:rsidRPr="00A74D67" w:rsidRDefault="003B11E6" w:rsidP="00300949">
            <w:pPr>
              <w:jc w:val="right"/>
              <w:rPr>
                <w:sz w:val="16"/>
                <w:szCs w:val="16"/>
              </w:rPr>
            </w:pPr>
            <w:r w:rsidRPr="00A74D67">
              <w:rPr>
                <w:sz w:val="16"/>
                <w:szCs w:val="16"/>
              </w:rPr>
              <w:t>(2.1 - 8.8)</w:t>
            </w:r>
          </w:p>
        </w:tc>
        <w:tc>
          <w:tcPr>
            <w:tcW w:w="567" w:type="dxa"/>
            <w:vAlign w:val="center"/>
          </w:tcPr>
          <w:p w:rsidR="003B11E6" w:rsidRPr="00A74D67" w:rsidRDefault="003B11E6" w:rsidP="00300949">
            <w:pPr>
              <w:jc w:val="right"/>
              <w:rPr>
                <w:sz w:val="16"/>
                <w:szCs w:val="16"/>
              </w:rPr>
            </w:pPr>
            <w:r w:rsidRPr="00A74D67">
              <w:rPr>
                <w:sz w:val="16"/>
                <w:szCs w:val="16"/>
              </w:rPr>
              <w:t>2.5</w:t>
            </w:r>
          </w:p>
        </w:tc>
        <w:tc>
          <w:tcPr>
            <w:tcW w:w="1136" w:type="dxa"/>
            <w:vAlign w:val="center"/>
          </w:tcPr>
          <w:p w:rsidR="003B11E6" w:rsidRPr="00A74D67" w:rsidRDefault="003B11E6" w:rsidP="00300949">
            <w:pPr>
              <w:jc w:val="right"/>
              <w:rPr>
                <w:sz w:val="16"/>
                <w:szCs w:val="16"/>
              </w:rPr>
            </w:pPr>
            <w:r w:rsidRPr="00A74D67">
              <w:rPr>
                <w:sz w:val="16"/>
                <w:szCs w:val="16"/>
              </w:rPr>
              <w:t>(0.9 - 5.6)</w:t>
            </w:r>
          </w:p>
        </w:tc>
        <w:tc>
          <w:tcPr>
            <w:tcW w:w="457" w:type="dxa"/>
            <w:vAlign w:val="center"/>
          </w:tcPr>
          <w:p w:rsidR="003B11E6" w:rsidRPr="00A74D67" w:rsidRDefault="003B11E6" w:rsidP="00300949">
            <w:pPr>
              <w:jc w:val="right"/>
              <w:rPr>
                <w:sz w:val="16"/>
                <w:szCs w:val="16"/>
              </w:rPr>
            </w:pPr>
            <w:r w:rsidRPr="00A74D67">
              <w:rPr>
                <w:sz w:val="16"/>
                <w:szCs w:val="16"/>
              </w:rPr>
              <w:t>2.4</w:t>
            </w:r>
          </w:p>
        </w:tc>
        <w:tc>
          <w:tcPr>
            <w:tcW w:w="1102" w:type="dxa"/>
            <w:vAlign w:val="center"/>
          </w:tcPr>
          <w:p w:rsidR="003B11E6" w:rsidRPr="00A74D67" w:rsidRDefault="003B11E6" w:rsidP="00300949">
            <w:pPr>
              <w:jc w:val="right"/>
              <w:rPr>
                <w:sz w:val="16"/>
                <w:szCs w:val="16"/>
              </w:rPr>
            </w:pPr>
            <w:r w:rsidRPr="00A74D67">
              <w:rPr>
                <w:sz w:val="16"/>
                <w:szCs w:val="16"/>
              </w:rPr>
              <w:t>(0.9 - 5.4)</w:t>
            </w:r>
          </w:p>
        </w:tc>
        <w:tc>
          <w:tcPr>
            <w:tcW w:w="851" w:type="dxa"/>
            <w:vAlign w:val="center"/>
          </w:tcPr>
          <w:p w:rsidR="003B11E6" w:rsidRPr="00A74D67" w:rsidRDefault="003B11E6" w:rsidP="00300949">
            <w:pPr>
              <w:jc w:val="right"/>
              <w:rPr>
                <w:sz w:val="16"/>
                <w:szCs w:val="16"/>
              </w:rPr>
            </w:pPr>
            <w:r w:rsidRPr="00A74D67">
              <w:rPr>
                <w:sz w:val="16"/>
                <w:szCs w:val="16"/>
              </w:rPr>
              <w:t>10.4</w:t>
            </w:r>
          </w:p>
        </w:tc>
        <w:tc>
          <w:tcPr>
            <w:tcW w:w="1275" w:type="dxa"/>
            <w:vAlign w:val="center"/>
          </w:tcPr>
          <w:p w:rsidR="003B11E6" w:rsidRPr="00A74D67" w:rsidRDefault="003B11E6" w:rsidP="00300949">
            <w:pPr>
              <w:jc w:val="right"/>
              <w:rPr>
                <w:sz w:val="16"/>
                <w:szCs w:val="16"/>
              </w:rPr>
            </w:pPr>
            <w:r w:rsidRPr="00A74D67">
              <w:rPr>
                <w:sz w:val="16"/>
                <w:szCs w:val="16"/>
              </w:rPr>
              <w:t>(6.5 - 15.6)</w:t>
            </w:r>
          </w:p>
        </w:tc>
      </w:tr>
      <w:tr w:rsidR="003B11E6" w:rsidRPr="00A74D67" w:rsidTr="00300949">
        <w:tc>
          <w:tcPr>
            <w:tcW w:w="1560" w:type="dxa"/>
          </w:tcPr>
          <w:p w:rsidR="003B11E6" w:rsidRPr="00A74D67" w:rsidRDefault="003B11E6" w:rsidP="00300949">
            <w:pPr>
              <w:rPr>
                <w:b/>
                <w:bCs/>
                <w:sz w:val="16"/>
                <w:szCs w:val="16"/>
              </w:rPr>
            </w:pPr>
            <w:r w:rsidRPr="00A74D67">
              <w:rPr>
                <w:b/>
                <w:bCs/>
                <w:sz w:val="16"/>
                <w:szCs w:val="16"/>
              </w:rPr>
              <w:t>Age group</w:t>
            </w:r>
          </w:p>
        </w:tc>
        <w:tc>
          <w:tcPr>
            <w:tcW w:w="531" w:type="dxa"/>
            <w:vAlign w:val="center"/>
          </w:tcPr>
          <w:p w:rsidR="003B11E6" w:rsidRPr="00A74D67" w:rsidRDefault="003B11E6" w:rsidP="00300949">
            <w:pPr>
              <w:jc w:val="right"/>
              <w:rPr>
                <w:sz w:val="16"/>
                <w:szCs w:val="16"/>
              </w:rPr>
            </w:pPr>
          </w:p>
        </w:tc>
        <w:tc>
          <w:tcPr>
            <w:tcW w:w="1026" w:type="dxa"/>
            <w:vAlign w:val="center"/>
          </w:tcPr>
          <w:p w:rsidR="003B11E6" w:rsidRPr="00A74D67" w:rsidRDefault="003B11E6" w:rsidP="00300949">
            <w:pPr>
              <w:jc w:val="right"/>
              <w:rPr>
                <w:sz w:val="16"/>
                <w:szCs w:val="16"/>
              </w:rPr>
            </w:pPr>
          </w:p>
        </w:tc>
        <w:tc>
          <w:tcPr>
            <w:tcW w:w="567" w:type="dxa"/>
            <w:vAlign w:val="center"/>
          </w:tcPr>
          <w:p w:rsidR="003B11E6" w:rsidRPr="00A74D67" w:rsidRDefault="003B11E6" w:rsidP="00300949">
            <w:pPr>
              <w:jc w:val="right"/>
              <w:rPr>
                <w:sz w:val="16"/>
                <w:szCs w:val="16"/>
              </w:rPr>
            </w:pPr>
          </w:p>
        </w:tc>
        <w:tc>
          <w:tcPr>
            <w:tcW w:w="1136" w:type="dxa"/>
            <w:vAlign w:val="center"/>
          </w:tcPr>
          <w:p w:rsidR="003B11E6" w:rsidRPr="00A74D67" w:rsidRDefault="003B11E6" w:rsidP="00300949">
            <w:pPr>
              <w:jc w:val="right"/>
              <w:rPr>
                <w:sz w:val="16"/>
                <w:szCs w:val="16"/>
              </w:rPr>
            </w:pPr>
          </w:p>
        </w:tc>
        <w:tc>
          <w:tcPr>
            <w:tcW w:w="457" w:type="dxa"/>
            <w:vAlign w:val="center"/>
          </w:tcPr>
          <w:p w:rsidR="003B11E6" w:rsidRPr="00A74D67" w:rsidRDefault="003B11E6" w:rsidP="00300949">
            <w:pPr>
              <w:jc w:val="right"/>
              <w:rPr>
                <w:sz w:val="16"/>
                <w:szCs w:val="16"/>
              </w:rPr>
            </w:pPr>
          </w:p>
        </w:tc>
        <w:tc>
          <w:tcPr>
            <w:tcW w:w="1102" w:type="dxa"/>
            <w:vAlign w:val="center"/>
          </w:tcPr>
          <w:p w:rsidR="003B11E6" w:rsidRPr="00A74D67" w:rsidRDefault="003B11E6" w:rsidP="00300949">
            <w:pPr>
              <w:jc w:val="right"/>
              <w:rPr>
                <w:sz w:val="16"/>
                <w:szCs w:val="16"/>
              </w:rPr>
            </w:pPr>
          </w:p>
        </w:tc>
        <w:tc>
          <w:tcPr>
            <w:tcW w:w="851" w:type="dxa"/>
            <w:vAlign w:val="center"/>
          </w:tcPr>
          <w:p w:rsidR="003B11E6" w:rsidRPr="00A74D67" w:rsidRDefault="003B11E6" w:rsidP="00300949">
            <w:pPr>
              <w:jc w:val="right"/>
              <w:rPr>
                <w:sz w:val="16"/>
                <w:szCs w:val="16"/>
              </w:rPr>
            </w:pPr>
          </w:p>
        </w:tc>
        <w:tc>
          <w:tcPr>
            <w:tcW w:w="1275" w:type="dxa"/>
            <w:vAlign w:val="center"/>
          </w:tcPr>
          <w:p w:rsidR="003B11E6" w:rsidRPr="00A74D67" w:rsidRDefault="003B11E6" w:rsidP="00300949">
            <w:pPr>
              <w:jc w:val="right"/>
              <w:rPr>
                <w:sz w:val="16"/>
                <w:szCs w:val="16"/>
              </w:rPr>
            </w:pP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18 - 24 years</w:t>
            </w:r>
          </w:p>
        </w:tc>
        <w:tc>
          <w:tcPr>
            <w:tcW w:w="531" w:type="dxa"/>
            <w:vAlign w:val="center"/>
          </w:tcPr>
          <w:p w:rsidR="003B11E6" w:rsidRPr="00A74D67" w:rsidRDefault="003B11E6" w:rsidP="00300949">
            <w:pPr>
              <w:jc w:val="right"/>
              <w:rPr>
                <w:sz w:val="16"/>
                <w:szCs w:val="16"/>
              </w:rPr>
            </w:pPr>
            <w:r w:rsidRPr="00A74D67">
              <w:rPr>
                <w:sz w:val="16"/>
                <w:szCs w:val="16"/>
              </w:rPr>
              <w:t>3.1</w:t>
            </w:r>
          </w:p>
        </w:tc>
        <w:tc>
          <w:tcPr>
            <w:tcW w:w="1026" w:type="dxa"/>
            <w:vAlign w:val="center"/>
          </w:tcPr>
          <w:p w:rsidR="003B11E6" w:rsidRPr="00A74D67" w:rsidRDefault="003B11E6" w:rsidP="00300949">
            <w:pPr>
              <w:jc w:val="right"/>
              <w:rPr>
                <w:sz w:val="16"/>
                <w:szCs w:val="16"/>
              </w:rPr>
            </w:pPr>
            <w:r w:rsidRPr="00A74D67">
              <w:rPr>
                <w:sz w:val="16"/>
                <w:szCs w:val="16"/>
              </w:rPr>
              <w:t>(1.4 - 5.8)</w:t>
            </w:r>
          </w:p>
        </w:tc>
        <w:tc>
          <w:tcPr>
            <w:tcW w:w="567" w:type="dxa"/>
            <w:vAlign w:val="center"/>
          </w:tcPr>
          <w:p w:rsidR="003B11E6" w:rsidRPr="00A74D67" w:rsidRDefault="003B11E6" w:rsidP="00300949">
            <w:pPr>
              <w:jc w:val="right"/>
              <w:rPr>
                <w:sz w:val="16"/>
                <w:szCs w:val="16"/>
              </w:rPr>
            </w:pPr>
            <w:r w:rsidRPr="00A74D67">
              <w:rPr>
                <w:sz w:val="16"/>
                <w:szCs w:val="16"/>
              </w:rPr>
              <w:t>0.6</w:t>
            </w:r>
          </w:p>
        </w:tc>
        <w:tc>
          <w:tcPr>
            <w:tcW w:w="1136" w:type="dxa"/>
            <w:vAlign w:val="center"/>
          </w:tcPr>
          <w:p w:rsidR="003B11E6" w:rsidRPr="00A74D67" w:rsidRDefault="003B11E6" w:rsidP="00300949">
            <w:pPr>
              <w:jc w:val="right"/>
              <w:rPr>
                <w:sz w:val="16"/>
                <w:szCs w:val="16"/>
              </w:rPr>
            </w:pPr>
            <w:r w:rsidRPr="00A74D67">
              <w:rPr>
                <w:sz w:val="16"/>
                <w:szCs w:val="16"/>
              </w:rPr>
              <w:t>(0.1 - 1.9)</w:t>
            </w:r>
          </w:p>
        </w:tc>
        <w:tc>
          <w:tcPr>
            <w:tcW w:w="457" w:type="dxa"/>
            <w:vAlign w:val="center"/>
          </w:tcPr>
          <w:p w:rsidR="003B11E6" w:rsidRPr="00A74D67" w:rsidRDefault="003B11E6" w:rsidP="00300949">
            <w:pPr>
              <w:jc w:val="right"/>
              <w:rPr>
                <w:sz w:val="16"/>
                <w:szCs w:val="16"/>
              </w:rPr>
            </w:pPr>
            <w:r w:rsidRPr="00A74D67">
              <w:rPr>
                <w:sz w:val="16"/>
                <w:szCs w:val="16"/>
              </w:rPr>
              <w:t>0.8</w:t>
            </w:r>
          </w:p>
        </w:tc>
        <w:tc>
          <w:tcPr>
            <w:tcW w:w="1102" w:type="dxa"/>
            <w:vAlign w:val="center"/>
          </w:tcPr>
          <w:p w:rsidR="003B11E6" w:rsidRPr="00A74D67" w:rsidRDefault="003B11E6" w:rsidP="00300949">
            <w:pPr>
              <w:jc w:val="right"/>
              <w:rPr>
                <w:sz w:val="16"/>
                <w:szCs w:val="16"/>
              </w:rPr>
            </w:pPr>
            <w:r w:rsidRPr="00A74D67">
              <w:rPr>
                <w:sz w:val="16"/>
                <w:szCs w:val="16"/>
              </w:rPr>
              <w:t>(0.3 - 2.0)</w:t>
            </w:r>
          </w:p>
        </w:tc>
        <w:tc>
          <w:tcPr>
            <w:tcW w:w="851" w:type="dxa"/>
            <w:vAlign w:val="center"/>
          </w:tcPr>
          <w:p w:rsidR="003B11E6" w:rsidRPr="00A74D67" w:rsidRDefault="003B11E6" w:rsidP="00300949">
            <w:pPr>
              <w:jc w:val="right"/>
              <w:rPr>
                <w:sz w:val="16"/>
                <w:szCs w:val="16"/>
              </w:rPr>
            </w:pPr>
            <w:r w:rsidRPr="00A74D67">
              <w:rPr>
                <w:sz w:val="16"/>
                <w:szCs w:val="16"/>
              </w:rPr>
              <w:t>7.7</w:t>
            </w:r>
          </w:p>
        </w:tc>
        <w:tc>
          <w:tcPr>
            <w:tcW w:w="1275" w:type="dxa"/>
            <w:vAlign w:val="center"/>
          </w:tcPr>
          <w:p w:rsidR="003B11E6" w:rsidRPr="00A74D67" w:rsidRDefault="003B11E6" w:rsidP="00300949">
            <w:pPr>
              <w:jc w:val="right"/>
              <w:rPr>
                <w:sz w:val="16"/>
                <w:szCs w:val="16"/>
              </w:rPr>
            </w:pPr>
            <w:r w:rsidRPr="00A74D67">
              <w:rPr>
                <w:sz w:val="16"/>
                <w:szCs w:val="16"/>
              </w:rPr>
              <w:t>(3.9 - 13.5)</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25 - 34 years</w:t>
            </w:r>
          </w:p>
        </w:tc>
        <w:tc>
          <w:tcPr>
            <w:tcW w:w="531" w:type="dxa"/>
            <w:vAlign w:val="center"/>
          </w:tcPr>
          <w:p w:rsidR="003B11E6" w:rsidRPr="00A74D67" w:rsidRDefault="003B11E6" w:rsidP="00300949">
            <w:pPr>
              <w:jc w:val="right"/>
              <w:rPr>
                <w:sz w:val="16"/>
                <w:szCs w:val="16"/>
              </w:rPr>
            </w:pPr>
            <w:r w:rsidRPr="00A74D67">
              <w:rPr>
                <w:sz w:val="16"/>
                <w:szCs w:val="16"/>
              </w:rPr>
              <w:t>3.0</w:t>
            </w:r>
          </w:p>
        </w:tc>
        <w:tc>
          <w:tcPr>
            <w:tcW w:w="1026" w:type="dxa"/>
            <w:vAlign w:val="center"/>
          </w:tcPr>
          <w:p w:rsidR="003B11E6" w:rsidRPr="00A74D67" w:rsidRDefault="003B11E6" w:rsidP="00300949">
            <w:pPr>
              <w:jc w:val="right"/>
              <w:rPr>
                <w:sz w:val="16"/>
                <w:szCs w:val="16"/>
              </w:rPr>
            </w:pPr>
            <w:r w:rsidRPr="00A74D67">
              <w:rPr>
                <w:sz w:val="16"/>
                <w:szCs w:val="16"/>
              </w:rPr>
              <w:t>(1.1 - 6.8)</w:t>
            </w:r>
          </w:p>
        </w:tc>
        <w:tc>
          <w:tcPr>
            <w:tcW w:w="567" w:type="dxa"/>
            <w:vAlign w:val="center"/>
          </w:tcPr>
          <w:p w:rsidR="003B11E6" w:rsidRPr="00A74D67" w:rsidRDefault="003B11E6" w:rsidP="00300949">
            <w:pPr>
              <w:jc w:val="right"/>
              <w:rPr>
                <w:sz w:val="16"/>
                <w:szCs w:val="16"/>
              </w:rPr>
            </w:pPr>
            <w:r w:rsidRPr="00A74D67">
              <w:rPr>
                <w:sz w:val="16"/>
                <w:szCs w:val="16"/>
              </w:rPr>
              <w:t>0.4</w:t>
            </w:r>
          </w:p>
        </w:tc>
        <w:tc>
          <w:tcPr>
            <w:tcW w:w="1136" w:type="dxa"/>
            <w:vAlign w:val="center"/>
          </w:tcPr>
          <w:p w:rsidR="003B11E6" w:rsidRPr="00A74D67" w:rsidRDefault="003B11E6" w:rsidP="00300949">
            <w:pPr>
              <w:jc w:val="right"/>
              <w:rPr>
                <w:sz w:val="16"/>
                <w:szCs w:val="16"/>
              </w:rPr>
            </w:pPr>
            <w:r w:rsidRPr="00A74D67">
              <w:rPr>
                <w:sz w:val="16"/>
                <w:szCs w:val="16"/>
              </w:rPr>
              <w:t>(0.2 - 0.9)</w:t>
            </w:r>
          </w:p>
        </w:tc>
        <w:tc>
          <w:tcPr>
            <w:tcW w:w="457" w:type="dxa"/>
            <w:vAlign w:val="center"/>
          </w:tcPr>
          <w:p w:rsidR="003B11E6" w:rsidRPr="00A74D67" w:rsidRDefault="003B11E6" w:rsidP="00300949">
            <w:pPr>
              <w:jc w:val="right"/>
              <w:rPr>
                <w:sz w:val="16"/>
                <w:szCs w:val="16"/>
              </w:rPr>
            </w:pPr>
            <w:r w:rsidRPr="00A74D67">
              <w:rPr>
                <w:sz w:val="16"/>
                <w:szCs w:val="16"/>
              </w:rPr>
              <w:t>1.5</w:t>
            </w:r>
          </w:p>
        </w:tc>
        <w:tc>
          <w:tcPr>
            <w:tcW w:w="1102" w:type="dxa"/>
            <w:vAlign w:val="center"/>
          </w:tcPr>
          <w:p w:rsidR="003B11E6" w:rsidRPr="00A74D67" w:rsidRDefault="003B11E6" w:rsidP="00300949">
            <w:pPr>
              <w:jc w:val="right"/>
              <w:rPr>
                <w:sz w:val="16"/>
                <w:szCs w:val="16"/>
              </w:rPr>
            </w:pPr>
            <w:r w:rsidRPr="00A74D67">
              <w:rPr>
                <w:sz w:val="16"/>
                <w:szCs w:val="16"/>
              </w:rPr>
              <w:t>(0.7 - 2.8)</w:t>
            </w:r>
          </w:p>
        </w:tc>
        <w:tc>
          <w:tcPr>
            <w:tcW w:w="851" w:type="dxa"/>
            <w:vAlign w:val="center"/>
          </w:tcPr>
          <w:p w:rsidR="003B11E6" w:rsidRPr="00A74D67" w:rsidRDefault="003B11E6" w:rsidP="00300949">
            <w:pPr>
              <w:jc w:val="right"/>
              <w:rPr>
                <w:sz w:val="16"/>
                <w:szCs w:val="16"/>
              </w:rPr>
            </w:pPr>
            <w:r w:rsidRPr="00A74D67">
              <w:rPr>
                <w:sz w:val="16"/>
                <w:szCs w:val="16"/>
              </w:rPr>
              <w:t>10.0</w:t>
            </w:r>
          </w:p>
        </w:tc>
        <w:tc>
          <w:tcPr>
            <w:tcW w:w="1275" w:type="dxa"/>
            <w:vAlign w:val="center"/>
          </w:tcPr>
          <w:p w:rsidR="003B11E6" w:rsidRPr="00A74D67" w:rsidRDefault="003B11E6" w:rsidP="00300949">
            <w:pPr>
              <w:jc w:val="right"/>
              <w:rPr>
                <w:sz w:val="16"/>
                <w:szCs w:val="16"/>
              </w:rPr>
            </w:pPr>
            <w:r w:rsidRPr="00A74D67">
              <w:rPr>
                <w:sz w:val="16"/>
                <w:szCs w:val="16"/>
              </w:rPr>
              <w:t>(6.7 - 14.4)</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35 - 44 years</w:t>
            </w:r>
          </w:p>
        </w:tc>
        <w:tc>
          <w:tcPr>
            <w:tcW w:w="531" w:type="dxa"/>
            <w:vAlign w:val="center"/>
          </w:tcPr>
          <w:p w:rsidR="003B11E6" w:rsidRPr="00A74D67" w:rsidRDefault="003B11E6" w:rsidP="00300949">
            <w:pPr>
              <w:jc w:val="right"/>
              <w:rPr>
                <w:sz w:val="16"/>
                <w:szCs w:val="16"/>
              </w:rPr>
            </w:pPr>
            <w:r w:rsidRPr="00A74D67">
              <w:rPr>
                <w:sz w:val="16"/>
                <w:szCs w:val="16"/>
              </w:rPr>
              <w:t>5.9</w:t>
            </w:r>
          </w:p>
        </w:tc>
        <w:tc>
          <w:tcPr>
            <w:tcW w:w="1026" w:type="dxa"/>
            <w:vAlign w:val="center"/>
          </w:tcPr>
          <w:p w:rsidR="003B11E6" w:rsidRPr="00A74D67" w:rsidRDefault="003B11E6" w:rsidP="00300949">
            <w:pPr>
              <w:jc w:val="right"/>
              <w:rPr>
                <w:sz w:val="16"/>
                <w:szCs w:val="16"/>
              </w:rPr>
            </w:pPr>
            <w:r w:rsidRPr="00A74D67">
              <w:rPr>
                <w:sz w:val="16"/>
                <w:szCs w:val="16"/>
              </w:rPr>
              <w:t>(3.9 - 8.5)</w:t>
            </w:r>
          </w:p>
        </w:tc>
        <w:tc>
          <w:tcPr>
            <w:tcW w:w="567" w:type="dxa"/>
            <w:vAlign w:val="center"/>
          </w:tcPr>
          <w:p w:rsidR="003B11E6" w:rsidRPr="00A74D67" w:rsidRDefault="003B11E6" w:rsidP="00300949">
            <w:pPr>
              <w:jc w:val="right"/>
              <w:rPr>
                <w:sz w:val="16"/>
                <w:szCs w:val="16"/>
              </w:rPr>
            </w:pPr>
            <w:r w:rsidRPr="00A74D67">
              <w:rPr>
                <w:sz w:val="16"/>
                <w:szCs w:val="16"/>
              </w:rPr>
              <w:t>1.7</w:t>
            </w:r>
          </w:p>
        </w:tc>
        <w:tc>
          <w:tcPr>
            <w:tcW w:w="1136" w:type="dxa"/>
            <w:vAlign w:val="center"/>
          </w:tcPr>
          <w:p w:rsidR="003B11E6" w:rsidRPr="00A74D67" w:rsidRDefault="003B11E6" w:rsidP="00300949">
            <w:pPr>
              <w:jc w:val="right"/>
              <w:rPr>
                <w:sz w:val="16"/>
                <w:szCs w:val="16"/>
              </w:rPr>
            </w:pPr>
            <w:r w:rsidRPr="00A74D67">
              <w:rPr>
                <w:sz w:val="16"/>
                <w:szCs w:val="16"/>
              </w:rPr>
              <w:t>(0.8 - 3.4)</w:t>
            </w:r>
          </w:p>
        </w:tc>
        <w:tc>
          <w:tcPr>
            <w:tcW w:w="457" w:type="dxa"/>
            <w:vAlign w:val="center"/>
          </w:tcPr>
          <w:p w:rsidR="003B11E6" w:rsidRPr="00A74D67" w:rsidRDefault="003B11E6" w:rsidP="00300949">
            <w:pPr>
              <w:jc w:val="right"/>
              <w:rPr>
                <w:sz w:val="16"/>
                <w:szCs w:val="16"/>
              </w:rPr>
            </w:pPr>
            <w:r w:rsidRPr="00A74D67">
              <w:rPr>
                <w:sz w:val="16"/>
                <w:szCs w:val="16"/>
              </w:rPr>
              <w:t>5.5</w:t>
            </w:r>
          </w:p>
        </w:tc>
        <w:tc>
          <w:tcPr>
            <w:tcW w:w="1102" w:type="dxa"/>
            <w:vAlign w:val="center"/>
          </w:tcPr>
          <w:p w:rsidR="003B11E6" w:rsidRPr="00A74D67" w:rsidRDefault="003B11E6" w:rsidP="00300949">
            <w:pPr>
              <w:jc w:val="right"/>
              <w:rPr>
                <w:sz w:val="16"/>
                <w:szCs w:val="16"/>
              </w:rPr>
            </w:pPr>
            <w:r w:rsidRPr="00A74D67">
              <w:rPr>
                <w:sz w:val="16"/>
                <w:szCs w:val="16"/>
              </w:rPr>
              <w:t>(3.4 - 8.5)</w:t>
            </w:r>
          </w:p>
        </w:tc>
        <w:tc>
          <w:tcPr>
            <w:tcW w:w="851" w:type="dxa"/>
            <w:vAlign w:val="center"/>
          </w:tcPr>
          <w:p w:rsidR="003B11E6" w:rsidRPr="00A74D67" w:rsidRDefault="003B11E6" w:rsidP="00300949">
            <w:pPr>
              <w:jc w:val="right"/>
              <w:rPr>
                <w:sz w:val="16"/>
                <w:szCs w:val="16"/>
              </w:rPr>
            </w:pPr>
            <w:r w:rsidRPr="00A74D67">
              <w:rPr>
                <w:sz w:val="16"/>
                <w:szCs w:val="16"/>
              </w:rPr>
              <w:t>11.2</w:t>
            </w:r>
          </w:p>
        </w:tc>
        <w:tc>
          <w:tcPr>
            <w:tcW w:w="1275" w:type="dxa"/>
            <w:vAlign w:val="center"/>
          </w:tcPr>
          <w:p w:rsidR="003B11E6" w:rsidRPr="00A74D67" w:rsidRDefault="003B11E6" w:rsidP="00300949">
            <w:pPr>
              <w:jc w:val="right"/>
              <w:rPr>
                <w:sz w:val="16"/>
                <w:szCs w:val="16"/>
              </w:rPr>
            </w:pPr>
            <w:r w:rsidRPr="00A74D67">
              <w:rPr>
                <w:sz w:val="16"/>
                <w:szCs w:val="16"/>
              </w:rPr>
              <w:t>(8.6 - 14.2)</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45 - 54 years</w:t>
            </w:r>
          </w:p>
        </w:tc>
        <w:tc>
          <w:tcPr>
            <w:tcW w:w="531" w:type="dxa"/>
            <w:vAlign w:val="center"/>
          </w:tcPr>
          <w:p w:rsidR="003B11E6" w:rsidRPr="00A74D67" w:rsidRDefault="003B11E6" w:rsidP="00300949">
            <w:pPr>
              <w:jc w:val="right"/>
              <w:rPr>
                <w:sz w:val="16"/>
                <w:szCs w:val="16"/>
              </w:rPr>
            </w:pPr>
            <w:r w:rsidRPr="00A74D67">
              <w:rPr>
                <w:sz w:val="16"/>
                <w:szCs w:val="16"/>
              </w:rPr>
              <w:t>4.7</w:t>
            </w:r>
          </w:p>
        </w:tc>
        <w:tc>
          <w:tcPr>
            <w:tcW w:w="1026" w:type="dxa"/>
            <w:vAlign w:val="center"/>
          </w:tcPr>
          <w:p w:rsidR="003B11E6" w:rsidRPr="00A74D67" w:rsidRDefault="003B11E6" w:rsidP="00300949">
            <w:pPr>
              <w:jc w:val="right"/>
              <w:rPr>
                <w:sz w:val="16"/>
                <w:szCs w:val="16"/>
              </w:rPr>
            </w:pPr>
            <w:r w:rsidRPr="00A74D67">
              <w:rPr>
                <w:sz w:val="16"/>
                <w:szCs w:val="16"/>
              </w:rPr>
              <w:t>(2.8 - 7.4)</w:t>
            </w:r>
          </w:p>
        </w:tc>
        <w:tc>
          <w:tcPr>
            <w:tcW w:w="567" w:type="dxa"/>
            <w:vAlign w:val="center"/>
          </w:tcPr>
          <w:p w:rsidR="003B11E6" w:rsidRPr="00A74D67" w:rsidRDefault="003B11E6" w:rsidP="00300949">
            <w:pPr>
              <w:jc w:val="right"/>
              <w:rPr>
                <w:sz w:val="16"/>
                <w:szCs w:val="16"/>
              </w:rPr>
            </w:pPr>
            <w:r w:rsidRPr="00A74D67">
              <w:rPr>
                <w:sz w:val="16"/>
                <w:szCs w:val="16"/>
              </w:rPr>
              <w:t>0.3</w:t>
            </w:r>
          </w:p>
        </w:tc>
        <w:tc>
          <w:tcPr>
            <w:tcW w:w="1136" w:type="dxa"/>
            <w:vAlign w:val="center"/>
          </w:tcPr>
          <w:p w:rsidR="003B11E6" w:rsidRPr="00A74D67" w:rsidRDefault="003B11E6" w:rsidP="00300949">
            <w:pPr>
              <w:jc w:val="right"/>
              <w:rPr>
                <w:sz w:val="16"/>
                <w:szCs w:val="16"/>
              </w:rPr>
            </w:pPr>
            <w:r w:rsidRPr="00A74D67">
              <w:rPr>
                <w:sz w:val="16"/>
                <w:szCs w:val="16"/>
              </w:rPr>
              <w:t>(0.1 - 0.8)</w:t>
            </w:r>
          </w:p>
        </w:tc>
        <w:tc>
          <w:tcPr>
            <w:tcW w:w="457" w:type="dxa"/>
            <w:vAlign w:val="center"/>
          </w:tcPr>
          <w:p w:rsidR="003B11E6" w:rsidRPr="00A74D67" w:rsidRDefault="003B11E6" w:rsidP="00300949">
            <w:pPr>
              <w:jc w:val="right"/>
              <w:rPr>
                <w:sz w:val="16"/>
                <w:szCs w:val="16"/>
              </w:rPr>
            </w:pPr>
            <w:r w:rsidRPr="00A74D67">
              <w:rPr>
                <w:sz w:val="16"/>
                <w:szCs w:val="16"/>
              </w:rPr>
              <w:t>2.6</w:t>
            </w:r>
          </w:p>
        </w:tc>
        <w:tc>
          <w:tcPr>
            <w:tcW w:w="1102" w:type="dxa"/>
            <w:vAlign w:val="center"/>
          </w:tcPr>
          <w:p w:rsidR="003B11E6" w:rsidRPr="00A74D67" w:rsidRDefault="003B11E6" w:rsidP="00300949">
            <w:pPr>
              <w:jc w:val="right"/>
              <w:rPr>
                <w:sz w:val="16"/>
                <w:szCs w:val="16"/>
              </w:rPr>
            </w:pPr>
            <w:r w:rsidRPr="00A74D67">
              <w:rPr>
                <w:sz w:val="16"/>
                <w:szCs w:val="16"/>
              </w:rPr>
              <w:t>(1.4 - 4.3)</w:t>
            </w:r>
          </w:p>
        </w:tc>
        <w:tc>
          <w:tcPr>
            <w:tcW w:w="851" w:type="dxa"/>
            <w:vAlign w:val="center"/>
          </w:tcPr>
          <w:p w:rsidR="003B11E6" w:rsidRPr="00A74D67" w:rsidRDefault="003B11E6" w:rsidP="00300949">
            <w:pPr>
              <w:jc w:val="right"/>
              <w:rPr>
                <w:sz w:val="16"/>
                <w:szCs w:val="16"/>
              </w:rPr>
            </w:pPr>
            <w:r w:rsidRPr="00A74D67">
              <w:rPr>
                <w:sz w:val="16"/>
                <w:szCs w:val="16"/>
              </w:rPr>
              <w:t>9.3</w:t>
            </w:r>
          </w:p>
        </w:tc>
        <w:tc>
          <w:tcPr>
            <w:tcW w:w="1275" w:type="dxa"/>
            <w:vAlign w:val="center"/>
          </w:tcPr>
          <w:p w:rsidR="003B11E6" w:rsidRPr="00A74D67" w:rsidRDefault="003B11E6" w:rsidP="00300949">
            <w:pPr>
              <w:jc w:val="right"/>
              <w:rPr>
                <w:sz w:val="16"/>
                <w:szCs w:val="16"/>
              </w:rPr>
            </w:pPr>
            <w:r w:rsidRPr="00A74D67">
              <w:rPr>
                <w:sz w:val="16"/>
                <w:szCs w:val="16"/>
              </w:rPr>
              <w:t>(6.6 - 12.6)</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55 - 64 years</w:t>
            </w:r>
          </w:p>
        </w:tc>
        <w:tc>
          <w:tcPr>
            <w:tcW w:w="531" w:type="dxa"/>
            <w:vAlign w:val="center"/>
          </w:tcPr>
          <w:p w:rsidR="003B11E6" w:rsidRPr="00A74D67" w:rsidRDefault="003B11E6" w:rsidP="00300949">
            <w:pPr>
              <w:jc w:val="right"/>
              <w:rPr>
                <w:sz w:val="16"/>
                <w:szCs w:val="16"/>
              </w:rPr>
            </w:pPr>
            <w:r w:rsidRPr="00A74D67">
              <w:rPr>
                <w:sz w:val="16"/>
                <w:szCs w:val="16"/>
              </w:rPr>
              <w:t>2.6</w:t>
            </w:r>
          </w:p>
        </w:tc>
        <w:tc>
          <w:tcPr>
            <w:tcW w:w="1026" w:type="dxa"/>
            <w:vAlign w:val="center"/>
          </w:tcPr>
          <w:p w:rsidR="003B11E6" w:rsidRPr="00A74D67" w:rsidRDefault="003B11E6" w:rsidP="00300949">
            <w:pPr>
              <w:jc w:val="right"/>
              <w:rPr>
                <w:sz w:val="16"/>
                <w:szCs w:val="16"/>
              </w:rPr>
            </w:pPr>
            <w:r w:rsidRPr="00A74D67">
              <w:rPr>
                <w:sz w:val="16"/>
                <w:szCs w:val="16"/>
              </w:rPr>
              <w:t>(1.1 - 5.0)</w:t>
            </w:r>
          </w:p>
        </w:tc>
        <w:tc>
          <w:tcPr>
            <w:tcW w:w="567" w:type="dxa"/>
            <w:vAlign w:val="center"/>
          </w:tcPr>
          <w:p w:rsidR="003B11E6" w:rsidRPr="00A74D67" w:rsidRDefault="003B11E6" w:rsidP="00300949">
            <w:pPr>
              <w:jc w:val="right"/>
              <w:rPr>
                <w:sz w:val="16"/>
                <w:szCs w:val="16"/>
              </w:rPr>
            </w:pPr>
            <w:r w:rsidRPr="00A74D67">
              <w:rPr>
                <w:sz w:val="16"/>
                <w:szCs w:val="16"/>
              </w:rPr>
              <w:t>1.4</w:t>
            </w:r>
          </w:p>
        </w:tc>
        <w:tc>
          <w:tcPr>
            <w:tcW w:w="1136" w:type="dxa"/>
            <w:vAlign w:val="center"/>
          </w:tcPr>
          <w:p w:rsidR="003B11E6" w:rsidRPr="00A74D67" w:rsidRDefault="003B11E6" w:rsidP="00300949">
            <w:pPr>
              <w:jc w:val="right"/>
              <w:rPr>
                <w:sz w:val="16"/>
                <w:szCs w:val="16"/>
              </w:rPr>
            </w:pPr>
            <w:r w:rsidRPr="00A74D67">
              <w:rPr>
                <w:sz w:val="16"/>
                <w:szCs w:val="16"/>
              </w:rPr>
              <w:t>(0.4 - 3.5)</w:t>
            </w:r>
          </w:p>
        </w:tc>
        <w:tc>
          <w:tcPr>
            <w:tcW w:w="457" w:type="dxa"/>
            <w:vAlign w:val="center"/>
          </w:tcPr>
          <w:p w:rsidR="003B11E6" w:rsidRPr="00A74D67" w:rsidRDefault="003B11E6" w:rsidP="00300949">
            <w:pPr>
              <w:jc w:val="right"/>
              <w:rPr>
                <w:sz w:val="16"/>
                <w:szCs w:val="16"/>
              </w:rPr>
            </w:pPr>
            <w:r w:rsidRPr="00A74D67">
              <w:rPr>
                <w:sz w:val="16"/>
                <w:szCs w:val="16"/>
              </w:rPr>
              <w:t>2.5</w:t>
            </w:r>
          </w:p>
        </w:tc>
        <w:tc>
          <w:tcPr>
            <w:tcW w:w="1102" w:type="dxa"/>
            <w:vAlign w:val="center"/>
          </w:tcPr>
          <w:p w:rsidR="003B11E6" w:rsidRPr="00A74D67" w:rsidRDefault="003B11E6" w:rsidP="00300949">
            <w:pPr>
              <w:jc w:val="right"/>
              <w:rPr>
                <w:sz w:val="16"/>
                <w:szCs w:val="16"/>
              </w:rPr>
            </w:pPr>
            <w:r w:rsidRPr="00A74D67">
              <w:rPr>
                <w:sz w:val="16"/>
                <w:szCs w:val="16"/>
              </w:rPr>
              <w:t>(1.1 - 5.0)</w:t>
            </w:r>
          </w:p>
        </w:tc>
        <w:tc>
          <w:tcPr>
            <w:tcW w:w="851" w:type="dxa"/>
            <w:vAlign w:val="center"/>
          </w:tcPr>
          <w:p w:rsidR="003B11E6" w:rsidRPr="00A74D67" w:rsidRDefault="003B11E6" w:rsidP="00300949">
            <w:pPr>
              <w:jc w:val="right"/>
              <w:rPr>
                <w:sz w:val="16"/>
                <w:szCs w:val="16"/>
              </w:rPr>
            </w:pPr>
            <w:r w:rsidRPr="00A74D67">
              <w:rPr>
                <w:sz w:val="16"/>
                <w:szCs w:val="16"/>
              </w:rPr>
              <w:t>10.1</w:t>
            </w:r>
          </w:p>
        </w:tc>
        <w:tc>
          <w:tcPr>
            <w:tcW w:w="1275" w:type="dxa"/>
            <w:vAlign w:val="center"/>
          </w:tcPr>
          <w:p w:rsidR="003B11E6" w:rsidRPr="00A74D67" w:rsidRDefault="003B11E6" w:rsidP="00300949">
            <w:pPr>
              <w:jc w:val="right"/>
              <w:rPr>
                <w:sz w:val="16"/>
                <w:szCs w:val="16"/>
              </w:rPr>
            </w:pPr>
            <w:r w:rsidRPr="00A74D67">
              <w:rPr>
                <w:sz w:val="16"/>
                <w:szCs w:val="16"/>
              </w:rPr>
              <w:t>(6.1 - 15.5)</w:t>
            </w:r>
          </w:p>
        </w:tc>
      </w:tr>
      <w:tr w:rsidR="003B11E6" w:rsidRPr="00A74D67" w:rsidTr="00300949">
        <w:tc>
          <w:tcPr>
            <w:tcW w:w="1560" w:type="dxa"/>
          </w:tcPr>
          <w:p w:rsidR="003B11E6" w:rsidRPr="00A74D67" w:rsidRDefault="003B11E6" w:rsidP="00300949">
            <w:pPr>
              <w:rPr>
                <w:sz w:val="16"/>
                <w:szCs w:val="16"/>
              </w:rPr>
            </w:pPr>
            <w:r w:rsidRPr="00A74D67">
              <w:rPr>
                <w:sz w:val="16"/>
                <w:szCs w:val="16"/>
              </w:rPr>
              <w:t xml:space="preserve">   65+ years</w:t>
            </w:r>
          </w:p>
        </w:tc>
        <w:tc>
          <w:tcPr>
            <w:tcW w:w="531" w:type="dxa"/>
            <w:vAlign w:val="center"/>
          </w:tcPr>
          <w:p w:rsidR="003B11E6" w:rsidRPr="00A74D67" w:rsidRDefault="003B11E6" w:rsidP="00300949">
            <w:pPr>
              <w:jc w:val="right"/>
              <w:rPr>
                <w:sz w:val="16"/>
                <w:szCs w:val="16"/>
              </w:rPr>
            </w:pPr>
            <w:r w:rsidRPr="00A74D67">
              <w:rPr>
                <w:sz w:val="16"/>
                <w:szCs w:val="16"/>
              </w:rPr>
              <w:t>0.7</w:t>
            </w:r>
          </w:p>
        </w:tc>
        <w:tc>
          <w:tcPr>
            <w:tcW w:w="1026" w:type="dxa"/>
            <w:vAlign w:val="center"/>
          </w:tcPr>
          <w:p w:rsidR="003B11E6" w:rsidRPr="00A74D67" w:rsidRDefault="003B11E6" w:rsidP="00300949">
            <w:pPr>
              <w:jc w:val="right"/>
              <w:rPr>
                <w:sz w:val="16"/>
                <w:szCs w:val="16"/>
              </w:rPr>
            </w:pPr>
            <w:r w:rsidRPr="00A74D67">
              <w:rPr>
                <w:sz w:val="16"/>
                <w:szCs w:val="16"/>
              </w:rPr>
              <w:t>(0.2 - 1.9)</w:t>
            </w:r>
          </w:p>
        </w:tc>
        <w:tc>
          <w:tcPr>
            <w:tcW w:w="567" w:type="dxa"/>
            <w:vAlign w:val="center"/>
          </w:tcPr>
          <w:p w:rsidR="003B11E6" w:rsidRPr="00A74D67" w:rsidRDefault="003B11E6" w:rsidP="00300949">
            <w:pPr>
              <w:jc w:val="right"/>
              <w:rPr>
                <w:sz w:val="16"/>
                <w:szCs w:val="16"/>
              </w:rPr>
            </w:pPr>
            <w:r w:rsidRPr="00A74D67">
              <w:rPr>
                <w:sz w:val="16"/>
                <w:szCs w:val="16"/>
              </w:rPr>
              <w:t>0.5</w:t>
            </w:r>
          </w:p>
        </w:tc>
        <w:tc>
          <w:tcPr>
            <w:tcW w:w="1136" w:type="dxa"/>
            <w:vAlign w:val="center"/>
          </w:tcPr>
          <w:p w:rsidR="003B11E6" w:rsidRPr="00A74D67" w:rsidRDefault="003B11E6" w:rsidP="00300949">
            <w:pPr>
              <w:jc w:val="right"/>
              <w:rPr>
                <w:sz w:val="16"/>
                <w:szCs w:val="16"/>
              </w:rPr>
            </w:pPr>
            <w:r w:rsidRPr="00A74D67">
              <w:rPr>
                <w:sz w:val="16"/>
                <w:szCs w:val="16"/>
              </w:rPr>
              <w:t>(0.1 - 1.7)</w:t>
            </w:r>
          </w:p>
        </w:tc>
        <w:tc>
          <w:tcPr>
            <w:tcW w:w="457" w:type="dxa"/>
            <w:vAlign w:val="center"/>
          </w:tcPr>
          <w:p w:rsidR="003B11E6" w:rsidRPr="00A74D67" w:rsidRDefault="003B11E6" w:rsidP="00300949">
            <w:pPr>
              <w:jc w:val="right"/>
              <w:rPr>
                <w:sz w:val="16"/>
                <w:szCs w:val="16"/>
              </w:rPr>
            </w:pPr>
            <w:r w:rsidRPr="00A74D67">
              <w:rPr>
                <w:sz w:val="16"/>
                <w:szCs w:val="16"/>
              </w:rPr>
              <w:t>2.4</w:t>
            </w:r>
          </w:p>
        </w:tc>
        <w:tc>
          <w:tcPr>
            <w:tcW w:w="1102" w:type="dxa"/>
            <w:vAlign w:val="center"/>
          </w:tcPr>
          <w:p w:rsidR="003B11E6" w:rsidRPr="00A74D67" w:rsidRDefault="003B11E6" w:rsidP="00300949">
            <w:pPr>
              <w:jc w:val="right"/>
              <w:rPr>
                <w:sz w:val="16"/>
                <w:szCs w:val="16"/>
              </w:rPr>
            </w:pPr>
            <w:r w:rsidRPr="00A74D67">
              <w:rPr>
                <w:sz w:val="16"/>
                <w:szCs w:val="16"/>
              </w:rPr>
              <w:t>(1.2 - 4.3)</w:t>
            </w:r>
          </w:p>
        </w:tc>
        <w:tc>
          <w:tcPr>
            <w:tcW w:w="851" w:type="dxa"/>
            <w:vAlign w:val="center"/>
          </w:tcPr>
          <w:p w:rsidR="003B11E6" w:rsidRPr="00A74D67" w:rsidRDefault="003B11E6" w:rsidP="00300949">
            <w:pPr>
              <w:jc w:val="right"/>
              <w:rPr>
                <w:sz w:val="16"/>
                <w:szCs w:val="16"/>
              </w:rPr>
            </w:pPr>
            <w:r w:rsidRPr="00A74D67">
              <w:rPr>
                <w:sz w:val="16"/>
                <w:szCs w:val="16"/>
              </w:rPr>
              <w:t>6.6</w:t>
            </w:r>
          </w:p>
        </w:tc>
        <w:tc>
          <w:tcPr>
            <w:tcW w:w="1275" w:type="dxa"/>
            <w:vAlign w:val="center"/>
          </w:tcPr>
          <w:p w:rsidR="003B11E6" w:rsidRPr="00A74D67" w:rsidRDefault="003B11E6" w:rsidP="00300949">
            <w:pPr>
              <w:jc w:val="right"/>
              <w:rPr>
                <w:sz w:val="16"/>
                <w:szCs w:val="16"/>
              </w:rPr>
            </w:pPr>
            <w:r w:rsidRPr="00A74D67">
              <w:rPr>
                <w:sz w:val="16"/>
                <w:szCs w:val="16"/>
              </w:rPr>
              <w:t>(3.8 - 10.7)</w:t>
            </w:r>
          </w:p>
        </w:tc>
      </w:tr>
    </w:tbl>
    <w:p w:rsidR="003B11E6" w:rsidRDefault="003B11E6" w:rsidP="003B11E6">
      <w:pPr>
        <w:rPr>
          <w:sz w:val="20"/>
        </w:rPr>
      </w:pPr>
    </w:p>
    <w:tbl>
      <w:tblPr>
        <w:tblStyle w:val="LightShading2"/>
        <w:tblW w:w="8931" w:type="dxa"/>
        <w:tblInd w:w="108" w:type="dxa"/>
        <w:tblLayout w:type="fixed"/>
        <w:tblLook w:val="0620" w:firstRow="1" w:lastRow="0" w:firstColumn="0" w:lastColumn="0" w:noHBand="1" w:noVBand="1"/>
      </w:tblPr>
      <w:tblGrid>
        <w:gridCol w:w="1418"/>
        <w:gridCol w:w="142"/>
        <w:gridCol w:w="354"/>
        <w:gridCol w:w="177"/>
        <w:gridCol w:w="744"/>
        <w:gridCol w:w="282"/>
        <w:gridCol w:w="294"/>
        <w:gridCol w:w="237"/>
        <w:gridCol w:w="747"/>
        <w:gridCol w:w="425"/>
        <w:gridCol w:w="71"/>
        <w:gridCol w:w="354"/>
        <w:gridCol w:w="709"/>
        <w:gridCol w:w="425"/>
        <w:gridCol w:w="24"/>
        <w:gridCol w:w="827"/>
        <w:gridCol w:w="141"/>
        <w:gridCol w:w="496"/>
        <w:gridCol w:w="638"/>
        <w:gridCol w:w="426"/>
      </w:tblGrid>
      <w:tr w:rsidR="003B11E6" w:rsidRPr="00DA770D" w:rsidTr="00300949">
        <w:trPr>
          <w:cnfStyle w:val="100000000000" w:firstRow="1" w:lastRow="0" w:firstColumn="0" w:lastColumn="0" w:oddVBand="0" w:evenVBand="0" w:oddHBand="0" w:evenHBand="0" w:firstRowFirstColumn="0" w:firstRowLastColumn="0" w:lastRowFirstColumn="0" w:lastRowLastColumn="0"/>
        </w:trPr>
        <w:tc>
          <w:tcPr>
            <w:tcW w:w="1418" w:type="dxa"/>
            <w:vMerge w:val="restart"/>
            <w:vAlign w:val="bottom"/>
          </w:tcPr>
          <w:p w:rsidR="003B11E6" w:rsidRPr="00DA770D" w:rsidRDefault="003B11E6" w:rsidP="00300949">
            <w:pPr>
              <w:jc w:val="center"/>
              <w:rPr>
                <w:sz w:val="16"/>
                <w:szCs w:val="16"/>
              </w:rPr>
            </w:pPr>
            <w:r w:rsidRPr="00DA770D">
              <w:rPr>
                <w:sz w:val="16"/>
                <w:szCs w:val="16"/>
              </w:rPr>
              <w:t>Demographic variables</w:t>
            </w:r>
          </w:p>
        </w:tc>
        <w:tc>
          <w:tcPr>
            <w:tcW w:w="7513" w:type="dxa"/>
            <w:gridSpan w:val="19"/>
            <w:vAlign w:val="bottom"/>
          </w:tcPr>
          <w:p w:rsidR="003B11E6" w:rsidRPr="00DA770D" w:rsidRDefault="003B11E6" w:rsidP="00300949">
            <w:pPr>
              <w:spacing w:after="20"/>
              <w:jc w:val="center"/>
              <w:rPr>
                <w:sz w:val="16"/>
                <w:szCs w:val="16"/>
              </w:rPr>
            </w:pPr>
            <w:r w:rsidRPr="00DA770D">
              <w:rPr>
                <w:sz w:val="16"/>
                <w:szCs w:val="16"/>
              </w:rPr>
              <w:t>Main effects of other people’s gambling % (95% CI)</w:t>
            </w:r>
          </w:p>
        </w:tc>
      </w:tr>
      <w:tr w:rsidR="003B11E6" w:rsidRPr="00DA770D" w:rsidTr="00300949">
        <w:tc>
          <w:tcPr>
            <w:tcW w:w="1418" w:type="dxa"/>
            <w:vMerge/>
            <w:tcBorders>
              <w:bottom w:val="single" w:sz="4" w:space="0" w:color="auto"/>
            </w:tcBorders>
            <w:vAlign w:val="bottom"/>
          </w:tcPr>
          <w:p w:rsidR="003B11E6" w:rsidRPr="00DA770D" w:rsidRDefault="003B11E6" w:rsidP="00300949">
            <w:pPr>
              <w:jc w:val="center"/>
              <w:rPr>
                <w:b/>
                <w:sz w:val="16"/>
                <w:szCs w:val="16"/>
              </w:rPr>
            </w:pPr>
          </w:p>
        </w:tc>
        <w:tc>
          <w:tcPr>
            <w:tcW w:w="1417" w:type="dxa"/>
            <w:gridSpan w:val="4"/>
            <w:tcBorders>
              <w:bottom w:val="single" w:sz="4" w:space="0" w:color="auto"/>
            </w:tcBorders>
            <w:vAlign w:val="bottom"/>
          </w:tcPr>
          <w:p w:rsidR="003B11E6" w:rsidRPr="00DA770D" w:rsidRDefault="003B11E6" w:rsidP="00300949">
            <w:pPr>
              <w:jc w:val="center"/>
              <w:rPr>
                <w:b/>
                <w:sz w:val="16"/>
                <w:szCs w:val="16"/>
              </w:rPr>
            </w:pPr>
            <w:r w:rsidRPr="00DA770D">
              <w:rPr>
                <w:b/>
                <w:sz w:val="16"/>
                <w:szCs w:val="16"/>
              </w:rPr>
              <w:t>Gambler has bad moods/ grumpiness when losing/angry/</w:t>
            </w:r>
            <w:r>
              <w:rPr>
                <w:b/>
                <w:sz w:val="16"/>
                <w:szCs w:val="16"/>
              </w:rPr>
              <w:t xml:space="preserve"> tense/</w:t>
            </w:r>
            <w:r w:rsidRPr="00DA770D">
              <w:rPr>
                <w:b/>
                <w:sz w:val="16"/>
                <w:szCs w:val="16"/>
              </w:rPr>
              <w:t>stressed out</w:t>
            </w:r>
          </w:p>
        </w:tc>
        <w:tc>
          <w:tcPr>
            <w:tcW w:w="1560" w:type="dxa"/>
            <w:gridSpan w:val="4"/>
            <w:tcBorders>
              <w:bottom w:val="single" w:sz="4" w:space="0" w:color="auto"/>
            </w:tcBorders>
            <w:vAlign w:val="bottom"/>
          </w:tcPr>
          <w:p w:rsidR="003B11E6" w:rsidRPr="00DA770D" w:rsidRDefault="003B11E6" w:rsidP="00300949">
            <w:pPr>
              <w:jc w:val="center"/>
              <w:rPr>
                <w:b/>
                <w:sz w:val="16"/>
                <w:szCs w:val="16"/>
              </w:rPr>
            </w:pPr>
            <w:r>
              <w:rPr>
                <w:b/>
                <w:sz w:val="16"/>
                <w:szCs w:val="16"/>
              </w:rPr>
              <w:t>Stress/stress to the family/</w:t>
            </w:r>
            <w:r w:rsidRPr="00DA770D">
              <w:rPr>
                <w:b/>
                <w:sz w:val="16"/>
                <w:szCs w:val="16"/>
              </w:rPr>
              <w:t>worry about it/felt</w:t>
            </w:r>
            <w:r>
              <w:rPr>
                <w:b/>
                <w:sz w:val="16"/>
                <w:szCs w:val="16"/>
              </w:rPr>
              <w:t xml:space="preserve"> worried/ emotionally affected/</w:t>
            </w:r>
            <w:r w:rsidRPr="00DA770D">
              <w:rPr>
                <w:b/>
                <w:sz w:val="16"/>
                <w:szCs w:val="16"/>
              </w:rPr>
              <w:t>upsetting</w:t>
            </w:r>
          </w:p>
        </w:tc>
        <w:tc>
          <w:tcPr>
            <w:tcW w:w="1559" w:type="dxa"/>
            <w:gridSpan w:val="4"/>
            <w:tcBorders>
              <w:bottom w:val="single" w:sz="4" w:space="0" w:color="auto"/>
            </w:tcBorders>
            <w:vAlign w:val="bottom"/>
          </w:tcPr>
          <w:p w:rsidR="003B11E6" w:rsidRPr="00DA770D" w:rsidRDefault="003B11E6" w:rsidP="00300949">
            <w:pPr>
              <w:jc w:val="center"/>
              <w:rPr>
                <w:b/>
                <w:sz w:val="16"/>
                <w:szCs w:val="16"/>
              </w:rPr>
            </w:pPr>
            <w:r w:rsidRPr="00DA770D">
              <w:rPr>
                <w:b/>
                <w:sz w:val="16"/>
                <w:szCs w:val="16"/>
              </w:rPr>
              <w:t>Always gambling/</w:t>
            </w:r>
            <w:r>
              <w:rPr>
                <w:b/>
                <w:sz w:val="16"/>
                <w:szCs w:val="16"/>
              </w:rPr>
              <w:t xml:space="preserve"> </w:t>
            </w:r>
            <w:r w:rsidRPr="00DA770D">
              <w:rPr>
                <w:b/>
                <w:sz w:val="16"/>
                <w:szCs w:val="16"/>
              </w:rPr>
              <w:t>obsessed/ addicted/</w:t>
            </w:r>
            <w:r>
              <w:rPr>
                <w:b/>
                <w:sz w:val="16"/>
                <w:szCs w:val="16"/>
              </w:rPr>
              <w:t xml:space="preserve"> </w:t>
            </w:r>
            <w:r w:rsidRPr="00DA770D">
              <w:rPr>
                <w:b/>
                <w:sz w:val="16"/>
                <w:szCs w:val="16"/>
              </w:rPr>
              <w:t>using free time for gambling/ isolated/ unsociable/not there for us</w:t>
            </w:r>
          </w:p>
        </w:tc>
        <w:tc>
          <w:tcPr>
            <w:tcW w:w="1417" w:type="dxa"/>
            <w:gridSpan w:val="4"/>
            <w:tcBorders>
              <w:bottom w:val="single" w:sz="4" w:space="0" w:color="auto"/>
            </w:tcBorders>
            <w:vAlign w:val="bottom"/>
          </w:tcPr>
          <w:p w:rsidR="003B11E6" w:rsidRPr="00DA770D" w:rsidRDefault="003B11E6" w:rsidP="00300949">
            <w:pPr>
              <w:jc w:val="center"/>
              <w:rPr>
                <w:b/>
                <w:sz w:val="16"/>
                <w:szCs w:val="16"/>
              </w:rPr>
            </w:pPr>
            <w:r w:rsidRPr="00DA770D">
              <w:rPr>
                <w:b/>
                <w:sz w:val="16"/>
                <w:szCs w:val="16"/>
              </w:rPr>
              <w:t>Tri</w:t>
            </w:r>
            <w:r>
              <w:rPr>
                <w:b/>
                <w:sz w:val="16"/>
                <w:szCs w:val="16"/>
              </w:rPr>
              <w:t>ed to give advice/talk to them/</w:t>
            </w:r>
            <w:r w:rsidRPr="00DA770D">
              <w:rPr>
                <w:b/>
                <w:sz w:val="16"/>
                <w:szCs w:val="16"/>
              </w:rPr>
              <w:t>advised them not to gamble/they wouldn't listen</w:t>
            </w:r>
          </w:p>
        </w:tc>
        <w:tc>
          <w:tcPr>
            <w:tcW w:w="1560" w:type="dxa"/>
            <w:gridSpan w:val="3"/>
            <w:tcBorders>
              <w:bottom w:val="single" w:sz="4" w:space="0" w:color="auto"/>
            </w:tcBorders>
            <w:vAlign w:val="bottom"/>
          </w:tcPr>
          <w:p w:rsidR="003B11E6" w:rsidRPr="00DA770D" w:rsidRDefault="003B11E6" w:rsidP="00300949">
            <w:pPr>
              <w:jc w:val="center"/>
              <w:rPr>
                <w:b/>
                <w:sz w:val="16"/>
                <w:szCs w:val="16"/>
              </w:rPr>
            </w:pPr>
            <w:r w:rsidRPr="00DA770D">
              <w:rPr>
                <w:b/>
                <w:sz w:val="16"/>
                <w:szCs w:val="16"/>
              </w:rPr>
              <w:t>Felt sorry for them/felt concern/</w:t>
            </w:r>
            <w:r>
              <w:rPr>
                <w:b/>
                <w:sz w:val="16"/>
                <w:szCs w:val="16"/>
              </w:rPr>
              <w:t xml:space="preserve"> </w:t>
            </w:r>
            <w:r w:rsidRPr="00DA770D">
              <w:rPr>
                <w:b/>
                <w:sz w:val="16"/>
                <w:szCs w:val="16"/>
              </w:rPr>
              <w:t>sad for them/ sympathy/tried to help/had to help them</w:t>
            </w:r>
          </w:p>
        </w:tc>
      </w:tr>
      <w:tr w:rsidR="003B11E6" w:rsidRPr="00DA770D" w:rsidTr="00300949">
        <w:tc>
          <w:tcPr>
            <w:tcW w:w="1418" w:type="dxa"/>
            <w:tcBorders>
              <w:top w:val="single" w:sz="4" w:space="0" w:color="auto"/>
            </w:tcBorders>
            <w:vAlign w:val="center"/>
          </w:tcPr>
          <w:p w:rsidR="003B11E6" w:rsidRPr="00DA770D" w:rsidRDefault="003B11E6" w:rsidP="00300949">
            <w:pPr>
              <w:spacing w:before="20"/>
              <w:rPr>
                <w:sz w:val="16"/>
                <w:szCs w:val="16"/>
              </w:rPr>
            </w:pPr>
            <w:r w:rsidRPr="00DA770D">
              <w:rPr>
                <w:sz w:val="16"/>
                <w:szCs w:val="16"/>
              </w:rPr>
              <w:t xml:space="preserve"> Total</w:t>
            </w:r>
          </w:p>
        </w:tc>
        <w:tc>
          <w:tcPr>
            <w:tcW w:w="496"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3.4</w:t>
            </w:r>
          </w:p>
        </w:tc>
        <w:tc>
          <w:tcPr>
            <w:tcW w:w="921"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(2.5 - 4.4)</w:t>
            </w:r>
          </w:p>
        </w:tc>
        <w:tc>
          <w:tcPr>
            <w:tcW w:w="576"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8.3</w:t>
            </w:r>
          </w:p>
        </w:tc>
        <w:tc>
          <w:tcPr>
            <w:tcW w:w="984"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(6.8 - 10.0)</w:t>
            </w:r>
          </w:p>
        </w:tc>
        <w:tc>
          <w:tcPr>
            <w:tcW w:w="496"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4.9</w:t>
            </w:r>
          </w:p>
        </w:tc>
        <w:tc>
          <w:tcPr>
            <w:tcW w:w="1063"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(4.0 - 6.0)</w:t>
            </w:r>
          </w:p>
        </w:tc>
        <w:tc>
          <w:tcPr>
            <w:tcW w:w="449"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2.5</w:t>
            </w:r>
          </w:p>
        </w:tc>
        <w:tc>
          <w:tcPr>
            <w:tcW w:w="968"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(1.9 - 3.4)</w:t>
            </w:r>
          </w:p>
        </w:tc>
        <w:tc>
          <w:tcPr>
            <w:tcW w:w="496" w:type="dxa"/>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6.1</w:t>
            </w:r>
          </w:p>
        </w:tc>
        <w:tc>
          <w:tcPr>
            <w:tcW w:w="1064" w:type="dxa"/>
            <w:gridSpan w:val="2"/>
            <w:tcBorders>
              <w:top w:val="single" w:sz="4" w:space="0" w:color="auto"/>
            </w:tcBorders>
            <w:vAlign w:val="center"/>
          </w:tcPr>
          <w:p w:rsidR="003B11E6" w:rsidRPr="00DA770D" w:rsidRDefault="003B11E6" w:rsidP="00300949">
            <w:pPr>
              <w:spacing w:before="20"/>
              <w:jc w:val="right"/>
              <w:rPr>
                <w:sz w:val="16"/>
                <w:szCs w:val="16"/>
              </w:rPr>
            </w:pPr>
            <w:r w:rsidRPr="00DA770D">
              <w:rPr>
                <w:sz w:val="16"/>
                <w:szCs w:val="16"/>
              </w:rPr>
              <w:t>(5.0 - 7.5)</w:t>
            </w:r>
          </w:p>
        </w:tc>
      </w:tr>
      <w:tr w:rsidR="003B11E6" w:rsidRPr="00DA770D" w:rsidTr="00300949">
        <w:tc>
          <w:tcPr>
            <w:tcW w:w="1418" w:type="dxa"/>
            <w:vAlign w:val="center"/>
          </w:tcPr>
          <w:p w:rsidR="003B11E6" w:rsidRPr="00DA770D" w:rsidRDefault="003B11E6" w:rsidP="00300949">
            <w:pPr>
              <w:rPr>
                <w:b/>
                <w:bCs/>
                <w:sz w:val="16"/>
                <w:szCs w:val="16"/>
              </w:rPr>
            </w:pPr>
            <w:r w:rsidRPr="00DA770D">
              <w:rPr>
                <w:b/>
                <w:bCs/>
                <w:sz w:val="16"/>
                <w:szCs w:val="16"/>
              </w:rPr>
              <w:t>Gender</w:t>
            </w:r>
          </w:p>
        </w:tc>
        <w:tc>
          <w:tcPr>
            <w:tcW w:w="496" w:type="dxa"/>
            <w:gridSpan w:val="2"/>
            <w:vAlign w:val="center"/>
          </w:tcPr>
          <w:p w:rsidR="003B11E6" w:rsidRPr="00DA770D" w:rsidRDefault="003B11E6" w:rsidP="00300949">
            <w:pPr>
              <w:jc w:val="right"/>
              <w:rPr>
                <w:sz w:val="16"/>
                <w:szCs w:val="16"/>
              </w:rPr>
            </w:pPr>
          </w:p>
        </w:tc>
        <w:tc>
          <w:tcPr>
            <w:tcW w:w="921" w:type="dxa"/>
            <w:gridSpan w:val="2"/>
            <w:vAlign w:val="center"/>
          </w:tcPr>
          <w:p w:rsidR="003B11E6" w:rsidRPr="00DA770D" w:rsidRDefault="003B11E6" w:rsidP="00300949">
            <w:pPr>
              <w:jc w:val="right"/>
              <w:rPr>
                <w:sz w:val="16"/>
                <w:szCs w:val="16"/>
              </w:rPr>
            </w:pPr>
          </w:p>
        </w:tc>
        <w:tc>
          <w:tcPr>
            <w:tcW w:w="576" w:type="dxa"/>
            <w:gridSpan w:val="2"/>
            <w:vAlign w:val="center"/>
          </w:tcPr>
          <w:p w:rsidR="003B11E6" w:rsidRPr="00DA770D" w:rsidRDefault="003B11E6" w:rsidP="00300949">
            <w:pPr>
              <w:jc w:val="right"/>
              <w:rPr>
                <w:sz w:val="16"/>
                <w:szCs w:val="16"/>
              </w:rPr>
            </w:pPr>
          </w:p>
        </w:tc>
        <w:tc>
          <w:tcPr>
            <w:tcW w:w="984" w:type="dxa"/>
            <w:gridSpan w:val="2"/>
            <w:vAlign w:val="center"/>
          </w:tcPr>
          <w:p w:rsidR="003B11E6" w:rsidRPr="00DA770D" w:rsidRDefault="003B11E6" w:rsidP="00300949">
            <w:pPr>
              <w:jc w:val="right"/>
              <w:rPr>
                <w:sz w:val="16"/>
                <w:szCs w:val="16"/>
              </w:rPr>
            </w:pPr>
          </w:p>
        </w:tc>
        <w:tc>
          <w:tcPr>
            <w:tcW w:w="496" w:type="dxa"/>
            <w:gridSpan w:val="2"/>
            <w:vAlign w:val="center"/>
          </w:tcPr>
          <w:p w:rsidR="003B11E6" w:rsidRPr="00DA770D" w:rsidRDefault="003B11E6" w:rsidP="00300949">
            <w:pPr>
              <w:jc w:val="right"/>
              <w:rPr>
                <w:sz w:val="16"/>
                <w:szCs w:val="16"/>
              </w:rPr>
            </w:pPr>
          </w:p>
        </w:tc>
        <w:tc>
          <w:tcPr>
            <w:tcW w:w="1063" w:type="dxa"/>
            <w:gridSpan w:val="2"/>
            <w:vAlign w:val="center"/>
          </w:tcPr>
          <w:p w:rsidR="003B11E6" w:rsidRPr="00DA770D" w:rsidRDefault="003B11E6" w:rsidP="00300949">
            <w:pPr>
              <w:jc w:val="right"/>
              <w:rPr>
                <w:sz w:val="16"/>
                <w:szCs w:val="16"/>
              </w:rPr>
            </w:pPr>
          </w:p>
        </w:tc>
        <w:tc>
          <w:tcPr>
            <w:tcW w:w="449" w:type="dxa"/>
            <w:gridSpan w:val="2"/>
            <w:vAlign w:val="center"/>
          </w:tcPr>
          <w:p w:rsidR="003B11E6" w:rsidRPr="00DA770D" w:rsidRDefault="003B11E6" w:rsidP="00300949">
            <w:pPr>
              <w:jc w:val="right"/>
              <w:rPr>
                <w:sz w:val="16"/>
                <w:szCs w:val="16"/>
              </w:rPr>
            </w:pPr>
          </w:p>
        </w:tc>
        <w:tc>
          <w:tcPr>
            <w:tcW w:w="968" w:type="dxa"/>
            <w:gridSpan w:val="2"/>
            <w:vAlign w:val="center"/>
          </w:tcPr>
          <w:p w:rsidR="003B11E6" w:rsidRPr="00DA770D" w:rsidRDefault="003B11E6" w:rsidP="00300949">
            <w:pPr>
              <w:jc w:val="right"/>
              <w:rPr>
                <w:sz w:val="16"/>
                <w:szCs w:val="16"/>
              </w:rPr>
            </w:pPr>
          </w:p>
        </w:tc>
        <w:tc>
          <w:tcPr>
            <w:tcW w:w="496" w:type="dxa"/>
            <w:vAlign w:val="center"/>
          </w:tcPr>
          <w:p w:rsidR="003B11E6" w:rsidRPr="00DA770D" w:rsidRDefault="003B11E6" w:rsidP="00300949">
            <w:pPr>
              <w:jc w:val="right"/>
              <w:rPr>
                <w:sz w:val="16"/>
                <w:szCs w:val="16"/>
              </w:rPr>
            </w:pPr>
          </w:p>
        </w:tc>
        <w:tc>
          <w:tcPr>
            <w:tcW w:w="1064" w:type="dxa"/>
            <w:gridSpan w:val="2"/>
            <w:vAlign w:val="center"/>
          </w:tcPr>
          <w:p w:rsidR="003B11E6" w:rsidRPr="00DA770D" w:rsidRDefault="003B11E6" w:rsidP="00300949">
            <w:pPr>
              <w:jc w:val="right"/>
              <w:rPr>
                <w:sz w:val="16"/>
                <w:szCs w:val="16"/>
              </w:rPr>
            </w:pPr>
          </w:p>
        </w:tc>
      </w:tr>
      <w:tr w:rsidR="003B11E6" w:rsidRPr="00DA770D" w:rsidTr="00300949">
        <w:tc>
          <w:tcPr>
            <w:tcW w:w="1418" w:type="dxa"/>
            <w:vAlign w:val="center"/>
          </w:tcPr>
          <w:p w:rsidR="003B11E6" w:rsidRPr="00DA770D" w:rsidRDefault="003B11E6" w:rsidP="00300949">
            <w:pPr>
              <w:rPr>
                <w:sz w:val="16"/>
                <w:szCs w:val="16"/>
              </w:rPr>
            </w:pPr>
            <w:r w:rsidRPr="00DA770D">
              <w:rPr>
                <w:sz w:val="16"/>
                <w:szCs w:val="16"/>
              </w:rPr>
              <w:t xml:space="preserve">   Male</w:t>
            </w:r>
          </w:p>
        </w:tc>
        <w:tc>
          <w:tcPr>
            <w:tcW w:w="496" w:type="dxa"/>
            <w:gridSpan w:val="2"/>
            <w:vAlign w:val="center"/>
          </w:tcPr>
          <w:p w:rsidR="003B11E6" w:rsidRPr="00DA770D" w:rsidRDefault="003B11E6" w:rsidP="00300949">
            <w:pPr>
              <w:jc w:val="right"/>
              <w:rPr>
                <w:sz w:val="16"/>
                <w:szCs w:val="16"/>
              </w:rPr>
            </w:pPr>
            <w:r w:rsidRPr="00DA770D">
              <w:rPr>
                <w:sz w:val="16"/>
                <w:szCs w:val="16"/>
              </w:rPr>
              <w:t>2.5</w:t>
            </w:r>
          </w:p>
        </w:tc>
        <w:tc>
          <w:tcPr>
            <w:tcW w:w="921" w:type="dxa"/>
            <w:gridSpan w:val="2"/>
            <w:vAlign w:val="center"/>
          </w:tcPr>
          <w:p w:rsidR="003B11E6" w:rsidRPr="00DA770D" w:rsidRDefault="003B11E6" w:rsidP="00300949">
            <w:pPr>
              <w:jc w:val="right"/>
              <w:rPr>
                <w:sz w:val="16"/>
                <w:szCs w:val="16"/>
              </w:rPr>
            </w:pPr>
            <w:r w:rsidRPr="00DA770D">
              <w:rPr>
                <w:sz w:val="16"/>
                <w:szCs w:val="16"/>
              </w:rPr>
              <w:t>(1.5 - 4.1)</w:t>
            </w:r>
          </w:p>
        </w:tc>
        <w:tc>
          <w:tcPr>
            <w:tcW w:w="576" w:type="dxa"/>
            <w:gridSpan w:val="2"/>
            <w:vAlign w:val="center"/>
          </w:tcPr>
          <w:p w:rsidR="003B11E6" w:rsidRPr="00DA770D" w:rsidRDefault="003B11E6" w:rsidP="00300949">
            <w:pPr>
              <w:jc w:val="right"/>
              <w:rPr>
                <w:sz w:val="16"/>
                <w:szCs w:val="16"/>
              </w:rPr>
            </w:pPr>
            <w:r w:rsidRPr="00DA770D">
              <w:rPr>
                <w:sz w:val="16"/>
                <w:szCs w:val="16"/>
              </w:rPr>
              <w:t>4.8</w:t>
            </w:r>
          </w:p>
        </w:tc>
        <w:tc>
          <w:tcPr>
            <w:tcW w:w="984" w:type="dxa"/>
            <w:gridSpan w:val="2"/>
            <w:vAlign w:val="center"/>
          </w:tcPr>
          <w:p w:rsidR="003B11E6" w:rsidRPr="00DA770D" w:rsidRDefault="003B11E6" w:rsidP="00300949">
            <w:pPr>
              <w:jc w:val="right"/>
              <w:rPr>
                <w:sz w:val="16"/>
                <w:szCs w:val="16"/>
              </w:rPr>
            </w:pPr>
            <w:r w:rsidRPr="00DA770D">
              <w:rPr>
                <w:sz w:val="16"/>
                <w:szCs w:val="16"/>
              </w:rPr>
              <w:t>(3.3 - 6.7)</w:t>
            </w:r>
          </w:p>
        </w:tc>
        <w:tc>
          <w:tcPr>
            <w:tcW w:w="496" w:type="dxa"/>
            <w:gridSpan w:val="2"/>
            <w:vAlign w:val="center"/>
          </w:tcPr>
          <w:p w:rsidR="003B11E6" w:rsidRPr="00DA770D" w:rsidRDefault="003B11E6" w:rsidP="00300949">
            <w:pPr>
              <w:jc w:val="right"/>
              <w:rPr>
                <w:sz w:val="16"/>
                <w:szCs w:val="16"/>
              </w:rPr>
            </w:pPr>
            <w:r w:rsidRPr="00DA770D">
              <w:rPr>
                <w:sz w:val="16"/>
                <w:szCs w:val="16"/>
              </w:rPr>
              <w:t>3.8</w:t>
            </w:r>
          </w:p>
        </w:tc>
        <w:tc>
          <w:tcPr>
            <w:tcW w:w="1063" w:type="dxa"/>
            <w:gridSpan w:val="2"/>
            <w:vAlign w:val="center"/>
          </w:tcPr>
          <w:p w:rsidR="003B11E6" w:rsidRPr="00DA770D" w:rsidRDefault="003B11E6" w:rsidP="00300949">
            <w:pPr>
              <w:jc w:val="right"/>
              <w:rPr>
                <w:sz w:val="16"/>
                <w:szCs w:val="16"/>
              </w:rPr>
            </w:pPr>
            <w:r w:rsidRPr="00DA770D">
              <w:rPr>
                <w:sz w:val="16"/>
                <w:szCs w:val="16"/>
              </w:rPr>
              <w:t>(2.6 - 5.2)</w:t>
            </w:r>
          </w:p>
        </w:tc>
        <w:tc>
          <w:tcPr>
            <w:tcW w:w="449" w:type="dxa"/>
            <w:gridSpan w:val="2"/>
            <w:vAlign w:val="center"/>
          </w:tcPr>
          <w:p w:rsidR="003B11E6" w:rsidRPr="00DA770D" w:rsidRDefault="003B11E6" w:rsidP="00300949">
            <w:pPr>
              <w:jc w:val="right"/>
              <w:rPr>
                <w:sz w:val="16"/>
                <w:szCs w:val="16"/>
              </w:rPr>
            </w:pPr>
            <w:r w:rsidRPr="00DA770D">
              <w:rPr>
                <w:sz w:val="16"/>
                <w:szCs w:val="16"/>
              </w:rPr>
              <w:t>2.3</w:t>
            </w:r>
          </w:p>
        </w:tc>
        <w:tc>
          <w:tcPr>
            <w:tcW w:w="968" w:type="dxa"/>
            <w:gridSpan w:val="2"/>
            <w:vAlign w:val="center"/>
          </w:tcPr>
          <w:p w:rsidR="003B11E6" w:rsidRPr="00DA770D" w:rsidRDefault="003B11E6" w:rsidP="00300949">
            <w:pPr>
              <w:jc w:val="right"/>
              <w:rPr>
                <w:sz w:val="16"/>
                <w:szCs w:val="16"/>
              </w:rPr>
            </w:pPr>
            <w:r w:rsidRPr="00DA770D">
              <w:rPr>
                <w:sz w:val="16"/>
                <w:szCs w:val="16"/>
              </w:rPr>
              <w:t>(1.3 - 3.6)</w:t>
            </w:r>
          </w:p>
        </w:tc>
        <w:tc>
          <w:tcPr>
            <w:tcW w:w="496" w:type="dxa"/>
            <w:vAlign w:val="center"/>
          </w:tcPr>
          <w:p w:rsidR="003B11E6" w:rsidRPr="00DA770D" w:rsidRDefault="003B11E6" w:rsidP="00300949">
            <w:pPr>
              <w:jc w:val="right"/>
              <w:rPr>
                <w:sz w:val="16"/>
                <w:szCs w:val="16"/>
              </w:rPr>
            </w:pPr>
            <w:r w:rsidRPr="00DA770D">
              <w:rPr>
                <w:sz w:val="16"/>
                <w:szCs w:val="16"/>
              </w:rPr>
              <w:t>5.3</w:t>
            </w:r>
          </w:p>
        </w:tc>
        <w:tc>
          <w:tcPr>
            <w:tcW w:w="1064" w:type="dxa"/>
            <w:gridSpan w:val="2"/>
            <w:vAlign w:val="center"/>
          </w:tcPr>
          <w:p w:rsidR="003B11E6" w:rsidRPr="00DA770D" w:rsidRDefault="003B11E6" w:rsidP="00300949">
            <w:pPr>
              <w:jc w:val="right"/>
              <w:rPr>
                <w:sz w:val="16"/>
                <w:szCs w:val="16"/>
              </w:rPr>
            </w:pPr>
            <w:r w:rsidRPr="00DA770D">
              <w:rPr>
                <w:sz w:val="16"/>
                <w:szCs w:val="16"/>
              </w:rPr>
              <w:t>(3.7 - 7.3)</w:t>
            </w:r>
          </w:p>
        </w:tc>
      </w:tr>
      <w:tr w:rsidR="003B11E6" w:rsidRPr="00DA770D" w:rsidTr="00300949">
        <w:tc>
          <w:tcPr>
            <w:tcW w:w="1418" w:type="dxa"/>
            <w:vAlign w:val="center"/>
          </w:tcPr>
          <w:p w:rsidR="003B11E6" w:rsidRPr="00DA770D" w:rsidRDefault="003B11E6" w:rsidP="00300949">
            <w:pPr>
              <w:rPr>
                <w:sz w:val="16"/>
                <w:szCs w:val="16"/>
              </w:rPr>
            </w:pPr>
            <w:r w:rsidRPr="00DA770D">
              <w:rPr>
                <w:sz w:val="16"/>
                <w:szCs w:val="16"/>
              </w:rPr>
              <w:t xml:space="preserve">   Female</w:t>
            </w:r>
          </w:p>
        </w:tc>
        <w:tc>
          <w:tcPr>
            <w:tcW w:w="496" w:type="dxa"/>
            <w:gridSpan w:val="2"/>
            <w:vAlign w:val="center"/>
          </w:tcPr>
          <w:p w:rsidR="003B11E6" w:rsidRPr="00DA770D" w:rsidRDefault="003B11E6" w:rsidP="00300949">
            <w:pPr>
              <w:jc w:val="right"/>
              <w:rPr>
                <w:sz w:val="16"/>
                <w:szCs w:val="16"/>
              </w:rPr>
            </w:pPr>
            <w:r w:rsidRPr="00DA770D">
              <w:rPr>
                <w:sz w:val="16"/>
                <w:szCs w:val="16"/>
              </w:rPr>
              <w:t>4.2</w:t>
            </w:r>
          </w:p>
        </w:tc>
        <w:tc>
          <w:tcPr>
            <w:tcW w:w="921" w:type="dxa"/>
            <w:gridSpan w:val="2"/>
            <w:vAlign w:val="center"/>
          </w:tcPr>
          <w:p w:rsidR="003B11E6" w:rsidRPr="00DA770D" w:rsidRDefault="003B11E6" w:rsidP="00300949">
            <w:pPr>
              <w:jc w:val="right"/>
              <w:rPr>
                <w:sz w:val="16"/>
                <w:szCs w:val="16"/>
              </w:rPr>
            </w:pPr>
            <w:r w:rsidRPr="00DA770D">
              <w:rPr>
                <w:sz w:val="16"/>
                <w:szCs w:val="16"/>
              </w:rPr>
              <w:t>(3.0 - 5.7)</w:t>
            </w:r>
          </w:p>
        </w:tc>
        <w:tc>
          <w:tcPr>
            <w:tcW w:w="576" w:type="dxa"/>
            <w:gridSpan w:val="2"/>
            <w:vAlign w:val="center"/>
          </w:tcPr>
          <w:p w:rsidR="003B11E6" w:rsidRPr="00DA770D" w:rsidRDefault="003B11E6" w:rsidP="00300949">
            <w:pPr>
              <w:jc w:val="right"/>
              <w:rPr>
                <w:sz w:val="16"/>
                <w:szCs w:val="16"/>
              </w:rPr>
            </w:pPr>
            <w:r w:rsidRPr="00DA770D">
              <w:rPr>
                <w:sz w:val="16"/>
                <w:szCs w:val="16"/>
              </w:rPr>
              <w:t>11.7</w:t>
            </w:r>
          </w:p>
        </w:tc>
        <w:tc>
          <w:tcPr>
            <w:tcW w:w="984" w:type="dxa"/>
            <w:gridSpan w:val="2"/>
            <w:vAlign w:val="center"/>
          </w:tcPr>
          <w:p w:rsidR="003B11E6" w:rsidRPr="00DA770D" w:rsidRDefault="003B11E6" w:rsidP="00300949">
            <w:pPr>
              <w:jc w:val="right"/>
              <w:rPr>
                <w:sz w:val="16"/>
                <w:szCs w:val="16"/>
              </w:rPr>
            </w:pPr>
            <w:r w:rsidRPr="00DA770D">
              <w:rPr>
                <w:sz w:val="16"/>
                <w:szCs w:val="16"/>
              </w:rPr>
              <w:t>(9.3 - 14.4)</w:t>
            </w:r>
          </w:p>
        </w:tc>
        <w:tc>
          <w:tcPr>
            <w:tcW w:w="496" w:type="dxa"/>
            <w:gridSpan w:val="2"/>
            <w:vAlign w:val="center"/>
          </w:tcPr>
          <w:p w:rsidR="003B11E6" w:rsidRPr="00DA770D" w:rsidRDefault="003B11E6" w:rsidP="00300949">
            <w:pPr>
              <w:jc w:val="right"/>
              <w:rPr>
                <w:sz w:val="16"/>
                <w:szCs w:val="16"/>
              </w:rPr>
            </w:pPr>
            <w:r w:rsidRPr="00DA770D">
              <w:rPr>
                <w:sz w:val="16"/>
                <w:szCs w:val="16"/>
              </w:rPr>
              <w:t>6.0</w:t>
            </w:r>
          </w:p>
        </w:tc>
        <w:tc>
          <w:tcPr>
            <w:tcW w:w="1063" w:type="dxa"/>
            <w:gridSpan w:val="2"/>
            <w:vAlign w:val="center"/>
          </w:tcPr>
          <w:p w:rsidR="003B11E6" w:rsidRPr="00DA770D" w:rsidRDefault="003B11E6" w:rsidP="00300949">
            <w:pPr>
              <w:jc w:val="right"/>
              <w:rPr>
                <w:sz w:val="16"/>
                <w:szCs w:val="16"/>
              </w:rPr>
            </w:pPr>
            <w:r w:rsidRPr="00DA770D">
              <w:rPr>
                <w:sz w:val="16"/>
                <w:szCs w:val="16"/>
              </w:rPr>
              <w:t>(4.6 - 7.6)</w:t>
            </w:r>
          </w:p>
        </w:tc>
        <w:tc>
          <w:tcPr>
            <w:tcW w:w="449" w:type="dxa"/>
            <w:gridSpan w:val="2"/>
            <w:vAlign w:val="center"/>
          </w:tcPr>
          <w:p w:rsidR="003B11E6" w:rsidRPr="00DA770D" w:rsidRDefault="003B11E6" w:rsidP="00300949">
            <w:pPr>
              <w:jc w:val="right"/>
              <w:rPr>
                <w:sz w:val="16"/>
                <w:szCs w:val="16"/>
              </w:rPr>
            </w:pPr>
            <w:r w:rsidRPr="00DA770D">
              <w:rPr>
                <w:sz w:val="16"/>
                <w:szCs w:val="16"/>
              </w:rPr>
              <w:t>2.8</w:t>
            </w:r>
          </w:p>
        </w:tc>
        <w:tc>
          <w:tcPr>
            <w:tcW w:w="968" w:type="dxa"/>
            <w:gridSpan w:val="2"/>
            <w:vAlign w:val="center"/>
          </w:tcPr>
          <w:p w:rsidR="003B11E6" w:rsidRPr="00DA770D" w:rsidRDefault="003B11E6" w:rsidP="00300949">
            <w:pPr>
              <w:jc w:val="right"/>
              <w:rPr>
                <w:sz w:val="16"/>
                <w:szCs w:val="16"/>
              </w:rPr>
            </w:pPr>
            <w:r w:rsidRPr="00DA770D">
              <w:rPr>
                <w:sz w:val="16"/>
                <w:szCs w:val="16"/>
              </w:rPr>
              <w:t>(1.9 - 3.9)</w:t>
            </w:r>
          </w:p>
        </w:tc>
        <w:tc>
          <w:tcPr>
            <w:tcW w:w="496" w:type="dxa"/>
            <w:vAlign w:val="center"/>
          </w:tcPr>
          <w:p w:rsidR="003B11E6" w:rsidRPr="00DA770D" w:rsidRDefault="003B11E6" w:rsidP="00300949">
            <w:pPr>
              <w:jc w:val="right"/>
              <w:rPr>
                <w:sz w:val="16"/>
                <w:szCs w:val="16"/>
              </w:rPr>
            </w:pPr>
            <w:r w:rsidRPr="00DA770D">
              <w:rPr>
                <w:sz w:val="16"/>
                <w:szCs w:val="16"/>
              </w:rPr>
              <w:t>7.0</w:t>
            </w:r>
          </w:p>
        </w:tc>
        <w:tc>
          <w:tcPr>
            <w:tcW w:w="1064" w:type="dxa"/>
            <w:gridSpan w:val="2"/>
            <w:vAlign w:val="center"/>
          </w:tcPr>
          <w:p w:rsidR="003B11E6" w:rsidRPr="00DA770D" w:rsidRDefault="003B11E6" w:rsidP="00300949">
            <w:pPr>
              <w:jc w:val="right"/>
              <w:rPr>
                <w:sz w:val="16"/>
                <w:szCs w:val="16"/>
              </w:rPr>
            </w:pPr>
            <w:r w:rsidRPr="00DA770D">
              <w:rPr>
                <w:sz w:val="16"/>
                <w:szCs w:val="16"/>
              </w:rPr>
              <w:t>(5.3 - 8.9)</w:t>
            </w:r>
          </w:p>
        </w:tc>
      </w:tr>
      <w:tr w:rsidR="003B11E6" w:rsidRPr="00DA770D" w:rsidTr="00300949">
        <w:tc>
          <w:tcPr>
            <w:tcW w:w="1418" w:type="dxa"/>
            <w:vAlign w:val="center"/>
          </w:tcPr>
          <w:p w:rsidR="003B11E6" w:rsidRPr="00DA770D" w:rsidRDefault="003B11E6" w:rsidP="00300949">
            <w:pPr>
              <w:rPr>
                <w:b/>
                <w:bCs/>
                <w:sz w:val="16"/>
                <w:szCs w:val="16"/>
              </w:rPr>
            </w:pPr>
            <w:r w:rsidRPr="00DA770D">
              <w:rPr>
                <w:b/>
                <w:bCs/>
                <w:sz w:val="16"/>
                <w:szCs w:val="16"/>
              </w:rPr>
              <w:t>Ethnic group</w:t>
            </w:r>
          </w:p>
        </w:tc>
        <w:tc>
          <w:tcPr>
            <w:tcW w:w="496" w:type="dxa"/>
            <w:gridSpan w:val="2"/>
            <w:vAlign w:val="center"/>
          </w:tcPr>
          <w:p w:rsidR="003B11E6" w:rsidRPr="00DA770D" w:rsidRDefault="003B11E6" w:rsidP="00300949">
            <w:pPr>
              <w:jc w:val="right"/>
              <w:rPr>
                <w:sz w:val="16"/>
                <w:szCs w:val="16"/>
              </w:rPr>
            </w:pPr>
          </w:p>
        </w:tc>
        <w:tc>
          <w:tcPr>
            <w:tcW w:w="921" w:type="dxa"/>
            <w:gridSpan w:val="2"/>
            <w:vAlign w:val="center"/>
          </w:tcPr>
          <w:p w:rsidR="003B11E6" w:rsidRPr="00DA770D" w:rsidRDefault="003B11E6" w:rsidP="00300949">
            <w:pPr>
              <w:jc w:val="right"/>
              <w:rPr>
                <w:sz w:val="16"/>
                <w:szCs w:val="16"/>
              </w:rPr>
            </w:pPr>
          </w:p>
        </w:tc>
        <w:tc>
          <w:tcPr>
            <w:tcW w:w="576" w:type="dxa"/>
            <w:gridSpan w:val="2"/>
            <w:vAlign w:val="center"/>
          </w:tcPr>
          <w:p w:rsidR="003B11E6" w:rsidRPr="00DA770D" w:rsidRDefault="003B11E6" w:rsidP="00300949">
            <w:pPr>
              <w:jc w:val="right"/>
              <w:rPr>
                <w:sz w:val="16"/>
                <w:szCs w:val="16"/>
              </w:rPr>
            </w:pPr>
          </w:p>
        </w:tc>
        <w:tc>
          <w:tcPr>
            <w:tcW w:w="984" w:type="dxa"/>
            <w:gridSpan w:val="2"/>
            <w:vAlign w:val="center"/>
          </w:tcPr>
          <w:p w:rsidR="003B11E6" w:rsidRPr="00DA770D" w:rsidRDefault="003B11E6" w:rsidP="00300949">
            <w:pPr>
              <w:jc w:val="right"/>
              <w:rPr>
                <w:sz w:val="16"/>
                <w:szCs w:val="16"/>
              </w:rPr>
            </w:pPr>
          </w:p>
        </w:tc>
        <w:tc>
          <w:tcPr>
            <w:tcW w:w="496" w:type="dxa"/>
            <w:gridSpan w:val="2"/>
            <w:vAlign w:val="center"/>
          </w:tcPr>
          <w:p w:rsidR="003B11E6" w:rsidRPr="00DA770D" w:rsidRDefault="003B11E6" w:rsidP="00300949">
            <w:pPr>
              <w:jc w:val="right"/>
              <w:rPr>
                <w:sz w:val="16"/>
                <w:szCs w:val="16"/>
              </w:rPr>
            </w:pPr>
          </w:p>
        </w:tc>
        <w:tc>
          <w:tcPr>
            <w:tcW w:w="1063" w:type="dxa"/>
            <w:gridSpan w:val="2"/>
            <w:vAlign w:val="center"/>
          </w:tcPr>
          <w:p w:rsidR="003B11E6" w:rsidRPr="00DA770D" w:rsidRDefault="003B11E6" w:rsidP="00300949">
            <w:pPr>
              <w:jc w:val="right"/>
              <w:rPr>
                <w:sz w:val="16"/>
                <w:szCs w:val="16"/>
              </w:rPr>
            </w:pPr>
          </w:p>
        </w:tc>
        <w:tc>
          <w:tcPr>
            <w:tcW w:w="449" w:type="dxa"/>
            <w:gridSpan w:val="2"/>
            <w:vAlign w:val="center"/>
          </w:tcPr>
          <w:p w:rsidR="003B11E6" w:rsidRPr="00DA770D" w:rsidRDefault="003B11E6" w:rsidP="00300949">
            <w:pPr>
              <w:jc w:val="right"/>
              <w:rPr>
                <w:sz w:val="16"/>
                <w:szCs w:val="16"/>
              </w:rPr>
            </w:pPr>
          </w:p>
        </w:tc>
        <w:tc>
          <w:tcPr>
            <w:tcW w:w="968" w:type="dxa"/>
            <w:gridSpan w:val="2"/>
            <w:vAlign w:val="center"/>
          </w:tcPr>
          <w:p w:rsidR="003B11E6" w:rsidRPr="00DA770D" w:rsidRDefault="003B11E6" w:rsidP="00300949">
            <w:pPr>
              <w:jc w:val="right"/>
              <w:rPr>
                <w:sz w:val="16"/>
                <w:szCs w:val="16"/>
              </w:rPr>
            </w:pPr>
          </w:p>
        </w:tc>
        <w:tc>
          <w:tcPr>
            <w:tcW w:w="496" w:type="dxa"/>
            <w:vAlign w:val="center"/>
          </w:tcPr>
          <w:p w:rsidR="003B11E6" w:rsidRPr="00DA770D" w:rsidRDefault="003B11E6" w:rsidP="00300949">
            <w:pPr>
              <w:jc w:val="right"/>
              <w:rPr>
                <w:sz w:val="16"/>
                <w:szCs w:val="16"/>
              </w:rPr>
            </w:pPr>
          </w:p>
        </w:tc>
        <w:tc>
          <w:tcPr>
            <w:tcW w:w="1064" w:type="dxa"/>
            <w:gridSpan w:val="2"/>
            <w:vAlign w:val="center"/>
          </w:tcPr>
          <w:p w:rsidR="003B11E6" w:rsidRPr="00DA770D" w:rsidRDefault="003B11E6" w:rsidP="00300949">
            <w:pPr>
              <w:jc w:val="right"/>
              <w:rPr>
                <w:sz w:val="16"/>
                <w:szCs w:val="16"/>
              </w:rPr>
            </w:pPr>
          </w:p>
        </w:tc>
      </w:tr>
      <w:tr w:rsidR="003B11E6" w:rsidRPr="00DA770D" w:rsidTr="00300949">
        <w:tc>
          <w:tcPr>
            <w:tcW w:w="1418" w:type="dxa"/>
            <w:vAlign w:val="center"/>
          </w:tcPr>
          <w:p w:rsidR="003B11E6" w:rsidRPr="00DA770D" w:rsidRDefault="003B11E6" w:rsidP="00300949">
            <w:pPr>
              <w:rPr>
                <w:sz w:val="16"/>
                <w:szCs w:val="16"/>
              </w:rPr>
            </w:pPr>
            <w:r w:rsidRPr="00DA770D">
              <w:rPr>
                <w:sz w:val="16"/>
                <w:szCs w:val="16"/>
              </w:rPr>
              <w:t xml:space="preserve">   European/Other</w:t>
            </w:r>
          </w:p>
        </w:tc>
        <w:tc>
          <w:tcPr>
            <w:tcW w:w="496" w:type="dxa"/>
            <w:gridSpan w:val="2"/>
            <w:vAlign w:val="center"/>
          </w:tcPr>
          <w:p w:rsidR="003B11E6" w:rsidRPr="00DA770D" w:rsidRDefault="003B11E6" w:rsidP="00300949">
            <w:pPr>
              <w:jc w:val="right"/>
              <w:rPr>
                <w:sz w:val="16"/>
                <w:szCs w:val="16"/>
              </w:rPr>
            </w:pPr>
            <w:r w:rsidRPr="00DA770D">
              <w:rPr>
                <w:sz w:val="16"/>
                <w:szCs w:val="16"/>
              </w:rPr>
              <w:t>3.6</w:t>
            </w:r>
          </w:p>
        </w:tc>
        <w:tc>
          <w:tcPr>
            <w:tcW w:w="921" w:type="dxa"/>
            <w:gridSpan w:val="2"/>
            <w:vAlign w:val="center"/>
          </w:tcPr>
          <w:p w:rsidR="003B11E6" w:rsidRPr="00DA770D" w:rsidRDefault="003B11E6" w:rsidP="00300949">
            <w:pPr>
              <w:jc w:val="right"/>
              <w:rPr>
                <w:sz w:val="16"/>
                <w:szCs w:val="16"/>
              </w:rPr>
            </w:pPr>
            <w:r w:rsidRPr="00DA770D">
              <w:rPr>
                <w:sz w:val="16"/>
                <w:szCs w:val="16"/>
              </w:rPr>
              <w:t>(2.6 - 4.9)</w:t>
            </w:r>
          </w:p>
        </w:tc>
        <w:tc>
          <w:tcPr>
            <w:tcW w:w="576" w:type="dxa"/>
            <w:gridSpan w:val="2"/>
            <w:vAlign w:val="center"/>
          </w:tcPr>
          <w:p w:rsidR="003B11E6" w:rsidRPr="00DA770D" w:rsidRDefault="003B11E6" w:rsidP="00300949">
            <w:pPr>
              <w:jc w:val="right"/>
              <w:rPr>
                <w:sz w:val="16"/>
                <w:szCs w:val="16"/>
              </w:rPr>
            </w:pPr>
            <w:r w:rsidRPr="00DA770D">
              <w:rPr>
                <w:sz w:val="16"/>
                <w:szCs w:val="16"/>
              </w:rPr>
              <w:t>9.0</w:t>
            </w:r>
          </w:p>
        </w:tc>
        <w:tc>
          <w:tcPr>
            <w:tcW w:w="984" w:type="dxa"/>
            <w:gridSpan w:val="2"/>
            <w:vAlign w:val="center"/>
          </w:tcPr>
          <w:p w:rsidR="003B11E6" w:rsidRPr="00DA770D" w:rsidRDefault="003B11E6" w:rsidP="00300949">
            <w:pPr>
              <w:jc w:val="right"/>
              <w:rPr>
                <w:sz w:val="16"/>
                <w:szCs w:val="16"/>
              </w:rPr>
            </w:pPr>
            <w:r w:rsidRPr="00DA770D">
              <w:rPr>
                <w:sz w:val="16"/>
                <w:szCs w:val="16"/>
              </w:rPr>
              <w:t>(7.3 - 11.0)</w:t>
            </w:r>
          </w:p>
        </w:tc>
        <w:tc>
          <w:tcPr>
            <w:tcW w:w="496" w:type="dxa"/>
            <w:gridSpan w:val="2"/>
            <w:vAlign w:val="center"/>
          </w:tcPr>
          <w:p w:rsidR="003B11E6" w:rsidRPr="00DA770D" w:rsidRDefault="003B11E6" w:rsidP="00300949">
            <w:pPr>
              <w:jc w:val="right"/>
              <w:rPr>
                <w:sz w:val="16"/>
                <w:szCs w:val="16"/>
              </w:rPr>
            </w:pPr>
            <w:r w:rsidRPr="00DA770D">
              <w:rPr>
                <w:sz w:val="16"/>
                <w:szCs w:val="16"/>
              </w:rPr>
              <w:t>4.7</w:t>
            </w:r>
          </w:p>
        </w:tc>
        <w:tc>
          <w:tcPr>
            <w:tcW w:w="1063" w:type="dxa"/>
            <w:gridSpan w:val="2"/>
            <w:vAlign w:val="center"/>
          </w:tcPr>
          <w:p w:rsidR="003B11E6" w:rsidRPr="00DA770D" w:rsidRDefault="003B11E6" w:rsidP="00300949">
            <w:pPr>
              <w:jc w:val="right"/>
              <w:rPr>
                <w:sz w:val="16"/>
                <w:szCs w:val="16"/>
              </w:rPr>
            </w:pPr>
            <w:r w:rsidRPr="00DA770D">
              <w:rPr>
                <w:sz w:val="16"/>
                <w:szCs w:val="16"/>
              </w:rPr>
              <w:t>(3.6 - 6.0)</w:t>
            </w:r>
          </w:p>
        </w:tc>
        <w:tc>
          <w:tcPr>
            <w:tcW w:w="449" w:type="dxa"/>
            <w:gridSpan w:val="2"/>
            <w:vAlign w:val="center"/>
          </w:tcPr>
          <w:p w:rsidR="003B11E6" w:rsidRPr="00DA770D" w:rsidRDefault="003B11E6" w:rsidP="00300949">
            <w:pPr>
              <w:jc w:val="right"/>
              <w:rPr>
                <w:sz w:val="16"/>
                <w:szCs w:val="16"/>
              </w:rPr>
            </w:pPr>
            <w:r w:rsidRPr="00DA770D">
              <w:rPr>
                <w:sz w:val="16"/>
                <w:szCs w:val="16"/>
              </w:rPr>
              <w:t>1.9</w:t>
            </w:r>
          </w:p>
        </w:tc>
        <w:tc>
          <w:tcPr>
            <w:tcW w:w="968" w:type="dxa"/>
            <w:gridSpan w:val="2"/>
            <w:vAlign w:val="center"/>
          </w:tcPr>
          <w:p w:rsidR="003B11E6" w:rsidRPr="00DA770D" w:rsidRDefault="003B11E6" w:rsidP="00300949">
            <w:pPr>
              <w:jc w:val="right"/>
              <w:rPr>
                <w:sz w:val="16"/>
                <w:szCs w:val="16"/>
              </w:rPr>
            </w:pPr>
            <w:r w:rsidRPr="00DA770D">
              <w:rPr>
                <w:sz w:val="16"/>
                <w:szCs w:val="16"/>
              </w:rPr>
              <w:t>(1.2 - 2.8)</w:t>
            </w:r>
          </w:p>
        </w:tc>
        <w:tc>
          <w:tcPr>
            <w:tcW w:w="496" w:type="dxa"/>
            <w:vAlign w:val="center"/>
          </w:tcPr>
          <w:p w:rsidR="003B11E6" w:rsidRPr="00DA770D" w:rsidRDefault="003B11E6" w:rsidP="00300949">
            <w:pPr>
              <w:jc w:val="right"/>
              <w:rPr>
                <w:sz w:val="16"/>
                <w:szCs w:val="16"/>
              </w:rPr>
            </w:pPr>
            <w:r w:rsidRPr="00DA770D">
              <w:rPr>
                <w:sz w:val="16"/>
                <w:szCs w:val="16"/>
              </w:rPr>
              <w:t>6.1</w:t>
            </w:r>
          </w:p>
        </w:tc>
        <w:tc>
          <w:tcPr>
            <w:tcW w:w="1064" w:type="dxa"/>
            <w:gridSpan w:val="2"/>
            <w:vAlign w:val="center"/>
          </w:tcPr>
          <w:p w:rsidR="003B11E6" w:rsidRPr="00DA770D" w:rsidRDefault="003B11E6" w:rsidP="00300949">
            <w:pPr>
              <w:jc w:val="right"/>
              <w:rPr>
                <w:sz w:val="16"/>
                <w:szCs w:val="16"/>
              </w:rPr>
            </w:pPr>
            <w:r w:rsidRPr="00DA770D">
              <w:rPr>
                <w:sz w:val="16"/>
                <w:szCs w:val="16"/>
              </w:rPr>
              <w:t>(4.7 - 7.7)</w:t>
            </w:r>
          </w:p>
        </w:tc>
      </w:tr>
      <w:tr w:rsidR="003B11E6" w:rsidRPr="00DA770D" w:rsidTr="00300949">
        <w:tc>
          <w:tcPr>
            <w:tcW w:w="1418" w:type="dxa"/>
            <w:vAlign w:val="center"/>
          </w:tcPr>
          <w:p w:rsidR="003B11E6" w:rsidRPr="00DA770D" w:rsidRDefault="003B11E6" w:rsidP="00300949">
            <w:pPr>
              <w:rPr>
                <w:sz w:val="16"/>
                <w:szCs w:val="16"/>
              </w:rPr>
            </w:pPr>
            <w:r w:rsidRPr="00DA770D">
              <w:rPr>
                <w:sz w:val="16"/>
                <w:szCs w:val="16"/>
              </w:rPr>
              <w:t xml:space="preserve">   </w:t>
            </w:r>
            <w:r w:rsidR="00BE36FF">
              <w:rPr>
                <w:sz w:val="16"/>
                <w:szCs w:val="16"/>
              </w:rPr>
              <w:t>Māori</w:t>
            </w:r>
          </w:p>
        </w:tc>
        <w:tc>
          <w:tcPr>
            <w:tcW w:w="496" w:type="dxa"/>
            <w:gridSpan w:val="2"/>
            <w:vAlign w:val="center"/>
          </w:tcPr>
          <w:p w:rsidR="003B11E6" w:rsidRPr="00DA770D" w:rsidRDefault="003B11E6" w:rsidP="00300949">
            <w:pPr>
              <w:jc w:val="right"/>
              <w:rPr>
                <w:sz w:val="16"/>
                <w:szCs w:val="16"/>
              </w:rPr>
            </w:pPr>
            <w:r w:rsidRPr="00DA770D">
              <w:rPr>
                <w:sz w:val="16"/>
                <w:szCs w:val="16"/>
              </w:rPr>
              <w:t>3.2</w:t>
            </w:r>
          </w:p>
        </w:tc>
        <w:tc>
          <w:tcPr>
            <w:tcW w:w="921" w:type="dxa"/>
            <w:gridSpan w:val="2"/>
            <w:vAlign w:val="center"/>
          </w:tcPr>
          <w:p w:rsidR="003B11E6" w:rsidRPr="00DA770D" w:rsidRDefault="003B11E6" w:rsidP="00300949">
            <w:pPr>
              <w:jc w:val="right"/>
              <w:rPr>
                <w:sz w:val="16"/>
                <w:szCs w:val="16"/>
              </w:rPr>
            </w:pPr>
            <w:r w:rsidRPr="00DA770D">
              <w:rPr>
                <w:sz w:val="16"/>
                <w:szCs w:val="16"/>
              </w:rPr>
              <w:t>(1.8 - 5.1)</w:t>
            </w:r>
          </w:p>
        </w:tc>
        <w:tc>
          <w:tcPr>
            <w:tcW w:w="576" w:type="dxa"/>
            <w:gridSpan w:val="2"/>
            <w:vAlign w:val="center"/>
          </w:tcPr>
          <w:p w:rsidR="003B11E6" w:rsidRPr="00DA770D" w:rsidRDefault="003B11E6" w:rsidP="00300949">
            <w:pPr>
              <w:jc w:val="right"/>
              <w:rPr>
                <w:sz w:val="16"/>
                <w:szCs w:val="16"/>
              </w:rPr>
            </w:pPr>
            <w:r w:rsidRPr="00DA770D">
              <w:rPr>
                <w:sz w:val="16"/>
                <w:szCs w:val="16"/>
              </w:rPr>
              <w:t>6.0</w:t>
            </w:r>
          </w:p>
        </w:tc>
        <w:tc>
          <w:tcPr>
            <w:tcW w:w="984" w:type="dxa"/>
            <w:gridSpan w:val="2"/>
            <w:vAlign w:val="center"/>
          </w:tcPr>
          <w:p w:rsidR="003B11E6" w:rsidRPr="00DA770D" w:rsidRDefault="003B11E6" w:rsidP="00300949">
            <w:pPr>
              <w:jc w:val="right"/>
              <w:rPr>
                <w:sz w:val="16"/>
                <w:szCs w:val="16"/>
              </w:rPr>
            </w:pPr>
            <w:r w:rsidRPr="00DA770D">
              <w:rPr>
                <w:sz w:val="16"/>
                <w:szCs w:val="16"/>
              </w:rPr>
              <w:t>(4.2 - 8.2)</w:t>
            </w:r>
          </w:p>
        </w:tc>
        <w:tc>
          <w:tcPr>
            <w:tcW w:w="496" w:type="dxa"/>
            <w:gridSpan w:val="2"/>
            <w:vAlign w:val="center"/>
          </w:tcPr>
          <w:p w:rsidR="003B11E6" w:rsidRPr="00DA770D" w:rsidRDefault="003B11E6" w:rsidP="00300949">
            <w:pPr>
              <w:jc w:val="right"/>
              <w:rPr>
                <w:sz w:val="16"/>
                <w:szCs w:val="16"/>
              </w:rPr>
            </w:pPr>
            <w:r w:rsidRPr="00DA770D">
              <w:rPr>
                <w:sz w:val="16"/>
                <w:szCs w:val="16"/>
              </w:rPr>
              <w:t>7.6</w:t>
            </w:r>
          </w:p>
        </w:tc>
        <w:tc>
          <w:tcPr>
            <w:tcW w:w="1063" w:type="dxa"/>
            <w:gridSpan w:val="2"/>
            <w:vAlign w:val="center"/>
          </w:tcPr>
          <w:p w:rsidR="003B11E6" w:rsidRPr="00DA770D" w:rsidRDefault="003B11E6" w:rsidP="00300949">
            <w:pPr>
              <w:jc w:val="right"/>
              <w:rPr>
                <w:sz w:val="16"/>
                <w:szCs w:val="16"/>
              </w:rPr>
            </w:pPr>
            <w:r w:rsidRPr="00DA770D">
              <w:rPr>
                <w:sz w:val="16"/>
                <w:szCs w:val="16"/>
              </w:rPr>
              <w:t>(5.6 - 10.2)</w:t>
            </w:r>
          </w:p>
        </w:tc>
        <w:tc>
          <w:tcPr>
            <w:tcW w:w="449" w:type="dxa"/>
            <w:gridSpan w:val="2"/>
            <w:vAlign w:val="center"/>
          </w:tcPr>
          <w:p w:rsidR="003B11E6" w:rsidRPr="00DA770D" w:rsidRDefault="003B11E6" w:rsidP="00300949">
            <w:pPr>
              <w:jc w:val="right"/>
              <w:rPr>
                <w:sz w:val="16"/>
                <w:szCs w:val="16"/>
              </w:rPr>
            </w:pPr>
            <w:r w:rsidRPr="00DA770D">
              <w:rPr>
                <w:sz w:val="16"/>
                <w:szCs w:val="16"/>
              </w:rPr>
              <w:t>3.9</w:t>
            </w:r>
          </w:p>
        </w:tc>
        <w:tc>
          <w:tcPr>
            <w:tcW w:w="968" w:type="dxa"/>
            <w:gridSpan w:val="2"/>
            <w:vAlign w:val="center"/>
          </w:tcPr>
          <w:p w:rsidR="003B11E6" w:rsidRPr="00DA770D" w:rsidRDefault="003B11E6" w:rsidP="00300949">
            <w:pPr>
              <w:jc w:val="right"/>
              <w:rPr>
                <w:sz w:val="16"/>
                <w:szCs w:val="16"/>
              </w:rPr>
            </w:pPr>
            <w:r w:rsidRPr="00DA770D">
              <w:rPr>
                <w:sz w:val="16"/>
                <w:szCs w:val="16"/>
              </w:rPr>
              <w:t>(2.3 - 6.1)</w:t>
            </w:r>
          </w:p>
        </w:tc>
        <w:tc>
          <w:tcPr>
            <w:tcW w:w="496" w:type="dxa"/>
            <w:vAlign w:val="center"/>
          </w:tcPr>
          <w:p w:rsidR="003B11E6" w:rsidRPr="00DA770D" w:rsidRDefault="003B11E6" w:rsidP="00300949">
            <w:pPr>
              <w:jc w:val="right"/>
              <w:rPr>
                <w:sz w:val="16"/>
                <w:szCs w:val="16"/>
              </w:rPr>
            </w:pPr>
            <w:r w:rsidRPr="00DA770D">
              <w:rPr>
                <w:sz w:val="16"/>
                <w:szCs w:val="16"/>
              </w:rPr>
              <w:t>9.2</w:t>
            </w:r>
          </w:p>
        </w:tc>
        <w:tc>
          <w:tcPr>
            <w:tcW w:w="1064" w:type="dxa"/>
            <w:gridSpan w:val="2"/>
            <w:vAlign w:val="center"/>
          </w:tcPr>
          <w:p w:rsidR="003B11E6" w:rsidRPr="00DA770D" w:rsidRDefault="003B11E6" w:rsidP="00300949">
            <w:pPr>
              <w:jc w:val="right"/>
              <w:rPr>
                <w:sz w:val="16"/>
                <w:szCs w:val="16"/>
              </w:rPr>
            </w:pPr>
            <w:r w:rsidRPr="00DA770D">
              <w:rPr>
                <w:sz w:val="16"/>
                <w:szCs w:val="16"/>
              </w:rPr>
              <w:t>(7.0 - 11.8)</w:t>
            </w:r>
          </w:p>
        </w:tc>
      </w:tr>
      <w:tr w:rsidR="003B11E6" w:rsidRPr="00DA770D" w:rsidTr="00300949">
        <w:tc>
          <w:tcPr>
            <w:tcW w:w="1418" w:type="dxa"/>
            <w:vAlign w:val="center"/>
          </w:tcPr>
          <w:p w:rsidR="003B11E6" w:rsidRPr="00DA770D" w:rsidRDefault="003B11E6" w:rsidP="00300949">
            <w:pPr>
              <w:rPr>
                <w:sz w:val="16"/>
                <w:szCs w:val="16"/>
              </w:rPr>
            </w:pPr>
            <w:r w:rsidRPr="00DA770D">
              <w:rPr>
                <w:sz w:val="16"/>
                <w:szCs w:val="16"/>
              </w:rPr>
              <w:t xml:space="preserve">   Pacific</w:t>
            </w:r>
          </w:p>
        </w:tc>
        <w:tc>
          <w:tcPr>
            <w:tcW w:w="496" w:type="dxa"/>
            <w:gridSpan w:val="2"/>
            <w:vAlign w:val="center"/>
          </w:tcPr>
          <w:p w:rsidR="003B11E6" w:rsidRPr="00DA770D" w:rsidRDefault="003B11E6" w:rsidP="00300949">
            <w:pPr>
              <w:jc w:val="right"/>
              <w:rPr>
                <w:sz w:val="16"/>
                <w:szCs w:val="16"/>
              </w:rPr>
            </w:pPr>
            <w:r w:rsidRPr="00DA770D">
              <w:rPr>
                <w:sz w:val="16"/>
                <w:szCs w:val="16"/>
              </w:rPr>
              <w:t>3.5</w:t>
            </w:r>
          </w:p>
        </w:tc>
        <w:tc>
          <w:tcPr>
            <w:tcW w:w="921" w:type="dxa"/>
            <w:gridSpan w:val="2"/>
            <w:vAlign w:val="center"/>
          </w:tcPr>
          <w:p w:rsidR="003B11E6" w:rsidRPr="00DA770D" w:rsidRDefault="003B11E6" w:rsidP="00300949">
            <w:pPr>
              <w:jc w:val="right"/>
              <w:rPr>
                <w:sz w:val="16"/>
                <w:szCs w:val="16"/>
              </w:rPr>
            </w:pPr>
            <w:r w:rsidRPr="00DA770D">
              <w:rPr>
                <w:sz w:val="16"/>
                <w:szCs w:val="16"/>
              </w:rPr>
              <w:t>(1.6 - 6.7)</w:t>
            </w:r>
          </w:p>
        </w:tc>
        <w:tc>
          <w:tcPr>
            <w:tcW w:w="576" w:type="dxa"/>
            <w:gridSpan w:val="2"/>
            <w:vAlign w:val="center"/>
          </w:tcPr>
          <w:p w:rsidR="003B11E6" w:rsidRPr="00DA770D" w:rsidRDefault="003B11E6" w:rsidP="00300949">
            <w:pPr>
              <w:jc w:val="right"/>
              <w:rPr>
                <w:sz w:val="16"/>
                <w:szCs w:val="16"/>
              </w:rPr>
            </w:pPr>
            <w:r w:rsidRPr="00DA770D">
              <w:rPr>
                <w:sz w:val="16"/>
                <w:szCs w:val="16"/>
              </w:rPr>
              <w:t>6.5</w:t>
            </w:r>
          </w:p>
        </w:tc>
        <w:tc>
          <w:tcPr>
            <w:tcW w:w="984" w:type="dxa"/>
            <w:gridSpan w:val="2"/>
            <w:vAlign w:val="center"/>
          </w:tcPr>
          <w:p w:rsidR="003B11E6" w:rsidRPr="00DA770D" w:rsidRDefault="003B11E6" w:rsidP="00300949">
            <w:pPr>
              <w:jc w:val="right"/>
              <w:rPr>
                <w:sz w:val="16"/>
                <w:szCs w:val="16"/>
              </w:rPr>
            </w:pPr>
            <w:r w:rsidRPr="00DA770D">
              <w:rPr>
                <w:sz w:val="16"/>
                <w:szCs w:val="16"/>
              </w:rPr>
              <w:t>(3.3 - 11.4)</w:t>
            </w:r>
          </w:p>
        </w:tc>
        <w:tc>
          <w:tcPr>
            <w:tcW w:w="496" w:type="dxa"/>
            <w:gridSpan w:val="2"/>
            <w:vAlign w:val="center"/>
          </w:tcPr>
          <w:p w:rsidR="003B11E6" w:rsidRPr="00DA770D" w:rsidRDefault="003B11E6" w:rsidP="00300949">
            <w:pPr>
              <w:jc w:val="right"/>
              <w:rPr>
                <w:sz w:val="16"/>
                <w:szCs w:val="16"/>
              </w:rPr>
            </w:pPr>
            <w:r w:rsidRPr="00DA770D">
              <w:rPr>
                <w:sz w:val="16"/>
                <w:szCs w:val="16"/>
              </w:rPr>
              <w:t>6.7</w:t>
            </w:r>
          </w:p>
        </w:tc>
        <w:tc>
          <w:tcPr>
            <w:tcW w:w="1063" w:type="dxa"/>
            <w:gridSpan w:val="2"/>
            <w:vAlign w:val="center"/>
          </w:tcPr>
          <w:p w:rsidR="003B11E6" w:rsidRPr="00DA770D" w:rsidRDefault="003B11E6" w:rsidP="00300949">
            <w:pPr>
              <w:jc w:val="right"/>
              <w:rPr>
                <w:sz w:val="16"/>
                <w:szCs w:val="16"/>
              </w:rPr>
            </w:pPr>
            <w:r w:rsidRPr="00DA770D">
              <w:rPr>
                <w:sz w:val="16"/>
                <w:szCs w:val="16"/>
              </w:rPr>
              <w:t>(4.0 - 10.5)</w:t>
            </w:r>
          </w:p>
        </w:tc>
        <w:tc>
          <w:tcPr>
            <w:tcW w:w="449" w:type="dxa"/>
            <w:gridSpan w:val="2"/>
            <w:vAlign w:val="center"/>
          </w:tcPr>
          <w:p w:rsidR="003B11E6" w:rsidRPr="00DA770D" w:rsidRDefault="003B11E6" w:rsidP="00300949">
            <w:pPr>
              <w:jc w:val="right"/>
              <w:rPr>
                <w:sz w:val="16"/>
                <w:szCs w:val="16"/>
              </w:rPr>
            </w:pPr>
            <w:r w:rsidRPr="00DA770D">
              <w:rPr>
                <w:sz w:val="16"/>
                <w:szCs w:val="16"/>
              </w:rPr>
              <w:t>3.6</w:t>
            </w:r>
          </w:p>
        </w:tc>
        <w:tc>
          <w:tcPr>
            <w:tcW w:w="968" w:type="dxa"/>
            <w:gridSpan w:val="2"/>
            <w:vAlign w:val="center"/>
          </w:tcPr>
          <w:p w:rsidR="003B11E6" w:rsidRPr="00DA770D" w:rsidRDefault="003B11E6" w:rsidP="00300949">
            <w:pPr>
              <w:jc w:val="right"/>
              <w:rPr>
                <w:sz w:val="16"/>
                <w:szCs w:val="16"/>
              </w:rPr>
            </w:pPr>
            <w:r w:rsidRPr="00DA770D">
              <w:rPr>
                <w:sz w:val="16"/>
                <w:szCs w:val="16"/>
              </w:rPr>
              <w:t>(1.8 - 6.3)</w:t>
            </w:r>
          </w:p>
        </w:tc>
        <w:tc>
          <w:tcPr>
            <w:tcW w:w="496" w:type="dxa"/>
            <w:vAlign w:val="center"/>
          </w:tcPr>
          <w:p w:rsidR="003B11E6" w:rsidRPr="00DA770D" w:rsidRDefault="003B11E6" w:rsidP="00300949">
            <w:pPr>
              <w:jc w:val="right"/>
              <w:rPr>
                <w:sz w:val="16"/>
                <w:szCs w:val="16"/>
              </w:rPr>
            </w:pPr>
            <w:r w:rsidRPr="00DA770D">
              <w:rPr>
                <w:sz w:val="16"/>
                <w:szCs w:val="16"/>
              </w:rPr>
              <w:t>4.8</w:t>
            </w:r>
          </w:p>
        </w:tc>
        <w:tc>
          <w:tcPr>
            <w:tcW w:w="1064" w:type="dxa"/>
            <w:gridSpan w:val="2"/>
            <w:vAlign w:val="center"/>
          </w:tcPr>
          <w:p w:rsidR="003B11E6" w:rsidRPr="00DA770D" w:rsidRDefault="003B11E6" w:rsidP="00300949">
            <w:pPr>
              <w:jc w:val="right"/>
              <w:rPr>
                <w:sz w:val="16"/>
                <w:szCs w:val="16"/>
              </w:rPr>
            </w:pPr>
            <w:r w:rsidRPr="00DA770D">
              <w:rPr>
                <w:sz w:val="16"/>
                <w:szCs w:val="16"/>
              </w:rPr>
              <w:t>(2.9 - 7.6)</w:t>
            </w:r>
          </w:p>
        </w:tc>
      </w:tr>
      <w:tr w:rsidR="003B11E6" w:rsidRPr="00DA770D" w:rsidTr="00300949">
        <w:tc>
          <w:tcPr>
            <w:tcW w:w="1418" w:type="dxa"/>
            <w:vAlign w:val="center"/>
          </w:tcPr>
          <w:p w:rsidR="003B11E6" w:rsidRPr="00DA770D" w:rsidRDefault="003B11E6" w:rsidP="00300949">
            <w:pPr>
              <w:rPr>
                <w:sz w:val="16"/>
                <w:szCs w:val="16"/>
              </w:rPr>
            </w:pPr>
            <w:r w:rsidRPr="00DA770D">
              <w:rPr>
                <w:sz w:val="16"/>
                <w:szCs w:val="16"/>
              </w:rPr>
              <w:t xml:space="preserve">   Asian</w:t>
            </w:r>
          </w:p>
        </w:tc>
        <w:tc>
          <w:tcPr>
            <w:tcW w:w="496" w:type="dxa"/>
            <w:gridSpan w:val="2"/>
            <w:vAlign w:val="center"/>
          </w:tcPr>
          <w:p w:rsidR="003B11E6" w:rsidRPr="00DA770D" w:rsidRDefault="003B11E6" w:rsidP="00300949">
            <w:pPr>
              <w:jc w:val="right"/>
              <w:rPr>
                <w:sz w:val="16"/>
                <w:szCs w:val="16"/>
              </w:rPr>
            </w:pPr>
            <w:r w:rsidRPr="00DA770D">
              <w:rPr>
                <w:sz w:val="16"/>
                <w:szCs w:val="16"/>
              </w:rPr>
              <w:t>1.3</w:t>
            </w:r>
          </w:p>
        </w:tc>
        <w:tc>
          <w:tcPr>
            <w:tcW w:w="921" w:type="dxa"/>
            <w:gridSpan w:val="2"/>
            <w:vAlign w:val="center"/>
          </w:tcPr>
          <w:p w:rsidR="003B11E6" w:rsidRPr="00DA770D" w:rsidRDefault="003B11E6" w:rsidP="00300949">
            <w:pPr>
              <w:jc w:val="right"/>
              <w:rPr>
                <w:sz w:val="16"/>
                <w:szCs w:val="16"/>
              </w:rPr>
            </w:pPr>
            <w:r w:rsidRPr="00DA770D">
              <w:rPr>
                <w:sz w:val="16"/>
                <w:szCs w:val="16"/>
              </w:rPr>
              <w:t>(0.3 - 4.3)</w:t>
            </w:r>
          </w:p>
        </w:tc>
        <w:tc>
          <w:tcPr>
            <w:tcW w:w="576" w:type="dxa"/>
            <w:gridSpan w:val="2"/>
            <w:vAlign w:val="center"/>
          </w:tcPr>
          <w:p w:rsidR="003B11E6" w:rsidRPr="00DA770D" w:rsidRDefault="003B11E6" w:rsidP="00300949">
            <w:pPr>
              <w:jc w:val="right"/>
              <w:rPr>
                <w:sz w:val="16"/>
                <w:szCs w:val="16"/>
              </w:rPr>
            </w:pPr>
            <w:r w:rsidRPr="00DA770D">
              <w:rPr>
                <w:sz w:val="16"/>
                <w:szCs w:val="16"/>
              </w:rPr>
              <w:t>4.7</w:t>
            </w:r>
          </w:p>
        </w:tc>
        <w:tc>
          <w:tcPr>
            <w:tcW w:w="984" w:type="dxa"/>
            <w:gridSpan w:val="2"/>
            <w:vAlign w:val="center"/>
          </w:tcPr>
          <w:p w:rsidR="003B11E6" w:rsidRPr="00DA770D" w:rsidRDefault="003B11E6" w:rsidP="00300949">
            <w:pPr>
              <w:jc w:val="right"/>
              <w:rPr>
                <w:sz w:val="16"/>
                <w:szCs w:val="16"/>
              </w:rPr>
            </w:pPr>
            <w:r w:rsidRPr="00DA770D">
              <w:rPr>
                <w:sz w:val="16"/>
                <w:szCs w:val="16"/>
              </w:rPr>
              <w:t>(2.2 - 8.8)</w:t>
            </w:r>
          </w:p>
        </w:tc>
        <w:tc>
          <w:tcPr>
            <w:tcW w:w="496" w:type="dxa"/>
            <w:gridSpan w:val="2"/>
            <w:vAlign w:val="center"/>
          </w:tcPr>
          <w:p w:rsidR="003B11E6" w:rsidRPr="00DA770D" w:rsidRDefault="003B11E6" w:rsidP="00300949">
            <w:pPr>
              <w:jc w:val="right"/>
              <w:rPr>
                <w:sz w:val="16"/>
                <w:szCs w:val="16"/>
              </w:rPr>
            </w:pPr>
            <w:r w:rsidRPr="00DA770D">
              <w:rPr>
                <w:sz w:val="16"/>
                <w:szCs w:val="16"/>
              </w:rPr>
              <w:t>2.9</w:t>
            </w:r>
          </w:p>
        </w:tc>
        <w:tc>
          <w:tcPr>
            <w:tcW w:w="1063" w:type="dxa"/>
            <w:gridSpan w:val="2"/>
            <w:vAlign w:val="center"/>
          </w:tcPr>
          <w:p w:rsidR="003B11E6" w:rsidRPr="00DA770D" w:rsidRDefault="003B11E6" w:rsidP="00300949">
            <w:pPr>
              <w:jc w:val="right"/>
              <w:rPr>
                <w:sz w:val="16"/>
                <w:szCs w:val="16"/>
              </w:rPr>
            </w:pPr>
            <w:r w:rsidRPr="00DA770D">
              <w:rPr>
                <w:sz w:val="16"/>
                <w:szCs w:val="16"/>
              </w:rPr>
              <w:t>(1.3 - 5.5)</w:t>
            </w:r>
          </w:p>
        </w:tc>
        <w:tc>
          <w:tcPr>
            <w:tcW w:w="449" w:type="dxa"/>
            <w:gridSpan w:val="2"/>
            <w:vAlign w:val="center"/>
          </w:tcPr>
          <w:p w:rsidR="003B11E6" w:rsidRPr="00DA770D" w:rsidRDefault="003B11E6" w:rsidP="00300949">
            <w:pPr>
              <w:jc w:val="right"/>
              <w:rPr>
                <w:sz w:val="16"/>
                <w:szCs w:val="16"/>
              </w:rPr>
            </w:pPr>
            <w:r w:rsidRPr="00DA770D">
              <w:rPr>
                <w:sz w:val="16"/>
                <w:szCs w:val="16"/>
              </w:rPr>
              <w:t>5.9</w:t>
            </w:r>
          </w:p>
        </w:tc>
        <w:tc>
          <w:tcPr>
            <w:tcW w:w="968" w:type="dxa"/>
            <w:gridSpan w:val="2"/>
            <w:vAlign w:val="center"/>
          </w:tcPr>
          <w:p w:rsidR="003B11E6" w:rsidRPr="00DA770D" w:rsidRDefault="003B11E6" w:rsidP="00300949">
            <w:pPr>
              <w:jc w:val="right"/>
              <w:rPr>
                <w:sz w:val="16"/>
                <w:szCs w:val="16"/>
              </w:rPr>
            </w:pPr>
            <w:r w:rsidRPr="00DA770D">
              <w:rPr>
                <w:sz w:val="16"/>
                <w:szCs w:val="16"/>
              </w:rPr>
              <w:t>(2.6 - 11.3)</w:t>
            </w:r>
          </w:p>
        </w:tc>
        <w:tc>
          <w:tcPr>
            <w:tcW w:w="496" w:type="dxa"/>
            <w:vAlign w:val="center"/>
          </w:tcPr>
          <w:p w:rsidR="003B11E6" w:rsidRPr="00DA770D" w:rsidRDefault="003B11E6" w:rsidP="00300949">
            <w:pPr>
              <w:jc w:val="right"/>
              <w:rPr>
                <w:sz w:val="16"/>
                <w:szCs w:val="16"/>
              </w:rPr>
            </w:pPr>
            <w:r w:rsidRPr="00DA770D">
              <w:rPr>
                <w:sz w:val="16"/>
                <w:szCs w:val="16"/>
              </w:rPr>
              <w:t>2.3</w:t>
            </w:r>
          </w:p>
        </w:tc>
        <w:tc>
          <w:tcPr>
            <w:tcW w:w="1064" w:type="dxa"/>
            <w:gridSpan w:val="2"/>
            <w:vAlign w:val="center"/>
          </w:tcPr>
          <w:p w:rsidR="003B11E6" w:rsidRPr="00DA770D" w:rsidRDefault="003B11E6" w:rsidP="00300949">
            <w:pPr>
              <w:jc w:val="right"/>
              <w:rPr>
                <w:sz w:val="16"/>
                <w:szCs w:val="16"/>
              </w:rPr>
            </w:pPr>
            <w:r w:rsidRPr="00DA770D">
              <w:rPr>
                <w:sz w:val="16"/>
                <w:szCs w:val="16"/>
              </w:rPr>
              <w:t>(0.9 - 4.8)</w:t>
            </w:r>
          </w:p>
        </w:tc>
      </w:tr>
      <w:tr w:rsidR="003B11E6" w:rsidRPr="00DA770D" w:rsidTr="00300949">
        <w:tc>
          <w:tcPr>
            <w:tcW w:w="1418" w:type="dxa"/>
            <w:vAlign w:val="center"/>
          </w:tcPr>
          <w:p w:rsidR="003B11E6" w:rsidRPr="00DA770D" w:rsidRDefault="003B11E6" w:rsidP="00300949">
            <w:pPr>
              <w:rPr>
                <w:b/>
                <w:bCs/>
                <w:sz w:val="16"/>
                <w:szCs w:val="16"/>
              </w:rPr>
            </w:pPr>
            <w:r w:rsidRPr="00DA770D">
              <w:rPr>
                <w:b/>
                <w:bCs/>
                <w:sz w:val="16"/>
                <w:szCs w:val="16"/>
              </w:rPr>
              <w:t>Age group</w:t>
            </w:r>
          </w:p>
        </w:tc>
        <w:tc>
          <w:tcPr>
            <w:tcW w:w="496" w:type="dxa"/>
            <w:gridSpan w:val="2"/>
            <w:vAlign w:val="center"/>
          </w:tcPr>
          <w:p w:rsidR="003B11E6" w:rsidRPr="00DA770D" w:rsidRDefault="003B11E6" w:rsidP="00300949">
            <w:pPr>
              <w:jc w:val="right"/>
              <w:rPr>
                <w:sz w:val="16"/>
                <w:szCs w:val="16"/>
              </w:rPr>
            </w:pPr>
          </w:p>
        </w:tc>
        <w:tc>
          <w:tcPr>
            <w:tcW w:w="921" w:type="dxa"/>
            <w:gridSpan w:val="2"/>
            <w:vAlign w:val="center"/>
          </w:tcPr>
          <w:p w:rsidR="003B11E6" w:rsidRPr="00DA770D" w:rsidRDefault="003B11E6" w:rsidP="00300949">
            <w:pPr>
              <w:jc w:val="right"/>
              <w:rPr>
                <w:sz w:val="16"/>
                <w:szCs w:val="16"/>
              </w:rPr>
            </w:pPr>
          </w:p>
        </w:tc>
        <w:tc>
          <w:tcPr>
            <w:tcW w:w="576" w:type="dxa"/>
            <w:gridSpan w:val="2"/>
            <w:vAlign w:val="center"/>
          </w:tcPr>
          <w:p w:rsidR="003B11E6" w:rsidRPr="00DA770D" w:rsidRDefault="003B11E6" w:rsidP="00300949">
            <w:pPr>
              <w:jc w:val="right"/>
              <w:rPr>
                <w:sz w:val="16"/>
                <w:szCs w:val="16"/>
              </w:rPr>
            </w:pPr>
          </w:p>
        </w:tc>
        <w:tc>
          <w:tcPr>
            <w:tcW w:w="984" w:type="dxa"/>
            <w:gridSpan w:val="2"/>
            <w:vAlign w:val="center"/>
          </w:tcPr>
          <w:p w:rsidR="003B11E6" w:rsidRPr="00DA770D" w:rsidRDefault="003B11E6" w:rsidP="00300949">
            <w:pPr>
              <w:jc w:val="right"/>
              <w:rPr>
                <w:sz w:val="16"/>
                <w:szCs w:val="16"/>
              </w:rPr>
            </w:pPr>
          </w:p>
        </w:tc>
        <w:tc>
          <w:tcPr>
            <w:tcW w:w="496" w:type="dxa"/>
            <w:gridSpan w:val="2"/>
            <w:vAlign w:val="center"/>
          </w:tcPr>
          <w:p w:rsidR="003B11E6" w:rsidRPr="00DA770D" w:rsidRDefault="003B11E6" w:rsidP="00300949">
            <w:pPr>
              <w:jc w:val="right"/>
              <w:rPr>
                <w:sz w:val="16"/>
                <w:szCs w:val="16"/>
              </w:rPr>
            </w:pPr>
          </w:p>
        </w:tc>
        <w:tc>
          <w:tcPr>
            <w:tcW w:w="1063" w:type="dxa"/>
            <w:gridSpan w:val="2"/>
            <w:vAlign w:val="center"/>
          </w:tcPr>
          <w:p w:rsidR="003B11E6" w:rsidRPr="00DA770D" w:rsidRDefault="003B11E6" w:rsidP="00300949">
            <w:pPr>
              <w:jc w:val="right"/>
              <w:rPr>
                <w:sz w:val="16"/>
                <w:szCs w:val="16"/>
              </w:rPr>
            </w:pPr>
          </w:p>
        </w:tc>
        <w:tc>
          <w:tcPr>
            <w:tcW w:w="449" w:type="dxa"/>
            <w:gridSpan w:val="2"/>
            <w:vAlign w:val="center"/>
          </w:tcPr>
          <w:p w:rsidR="003B11E6" w:rsidRPr="00DA770D" w:rsidRDefault="003B11E6" w:rsidP="00300949">
            <w:pPr>
              <w:jc w:val="right"/>
              <w:rPr>
                <w:sz w:val="16"/>
                <w:szCs w:val="16"/>
              </w:rPr>
            </w:pPr>
          </w:p>
        </w:tc>
        <w:tc>
          <w:tcPr>
            <w:tcW w:w="968" w:type="dxa"/>
            <w:gridSpan w:val="2"/>
            <w:vAlign w:val="center"/>
          </w:tcPr>
          <w:p w:rsidR="003B11E6" w:rsidRPr="00DA770D" w:rsidRDefault="003B11E6" w:rsidP="00300949">
            <w:pPr>
              <w:jc w:val="right"/>
              <w:rPr>
                <w:sz w:val="16"/>
                <w:szCs w:val="16"/>
              </w:rPr>
            </w:pPr>
          </w:p>
        </w:tc>
        <w:tc>
          <w:tcPr>
            <w:tcW w:w="496" w:type="dxa"/>
            <w:vAlign w:val="center"/>
          </w:tcPr>
          <w:p w:rsidR="003B11E6" w:rsidRPr="00DA770D" w:rsidRDefault="003B11E6" w:rsidP="00300949">
            <w:pPr>
              <w:jc w:val="right"/>
              <w:rPr>
                <w:sz w:val="16"/>
                <w:szCs w:val="16"/>
              </w:rPr>
            </w:pPr>
          </w:p>
        </w:tc>
        <w:tc>
          <w:tcPr>
            <w:tcW w:w="1064" w:type="dxa"/>
            <w:gridSpan w:val="2"/>
            <w:vAlign w:val="center"/>
          </w:tcPr>
          <w:p w:rsidR="003B11E6" w:rsidRPr="00DA770D" w:rsidRDefault="003B11E6" w:rsidP="00300949">
            <w:pPr>
              <w:jc w:val="right"/>
              <w:rPr>
                <w:sz w:val="16"/>
                <w:szCs w:val="16"/>
              </w:rPr>
            </w:pPr>
          </w:p>
        </w:tc>
      </w:tr>
      <w:tr w:rsidR="003B11E6" w:rsidRPr="00DA770D" w:rsidTr="00300949">
        <w:tc>
          <w:tcPr>
            <w:tcW w:w="1418" w:type="dxa"/>
          </w:tcPr>
          <w:p w:rsidR="003B11E6" w:rsidRPr="00DA770D" w:rsidRDefault="003B11E6" w:rsidP="00300949">
            <w:pPr>
              <w:rPr>
                <w:sz w:val="16"/>
                <w:szCs w:val="16"/>
              </w:rPr>
            </w:pPr>
            <w:r w:rsidRPr="00DA770D">
              <w:rPr>
                <w:sz w:val="16"/>
                <w:szCs w:val="16"/>
              </w:rPr>
              <w:t xml:space="preserve">   18 - 24 years</w:t>
            </w:r>
          </w:p>
        </w:tc>
        <w:tc>
          <w:tcPr>
            <w:tcW w:w="496" w:type="dxa"/>
            <w:gridSpan w:val="2"/>
            <w:vAlign w:val="center"/>
          </w:tcPr>
          <w:p w:rsidR="003B11E6" w:rsidRPr="00DA770D" w:rsidRDefault="003B11E6" w:rsidP="00300949">
            <w:pPr>
              <w:jc w:val="right"/>
              <w:rPr>
                <w:sz w:val="16"/>
                <w:szCs w:val="16"/>
              </w:rPr>
            </w:pPr>
            <w:r w:rsidRPr="00DA770D">
              <w:rPr>
                <w:sz w:val="16"/>
                <w:szCs w:val="16"/>
              </w:rPr>
              <w:t>4.3</w:t>
            </w:r>
          </w:p>
        </w:tc>
        <w:tc>
          <w:tcPr>
            <w:tcW w:w="921" w:type="dxa"/>
            <w:gridSpan w:val="2"/>
            <w:vAlign w:val="center"/>
          </w:tcPr>
          <w:p w:rsidR="003B11E6" w:rsidRPr="00DA770D" w:rsidRDefault="003B11E6" w:rsidP="00300949">
            <w:pPr>
              <w:jc w:val="right"/>
              <w:rPr>
                <w:sz w:val="16"/>
                <w:szCs w:val="16"/>
              </w:rPr>
            </w:pPr>
            <w:r w:rsidRPr="00DA770D">
              <w:rPr>
                <w:sz w:val="16"/>
                <w:szCs w:val="16"/>
              </w:rPr>
              <w:t>(1.7 - 9.3)</w:t>
            </w:r>
          </w:p>
        </w:tc>
        <w:tc>
          <w:tcPr>
            <w:tcW w:w="576" w:type="dxa"/>
            <w:gridSpan w:val="2"/>
            <w:vAlign w:val="center"/>
          </w:tcPr>
          <w:p w:rsidR="003B11E6" w:rsidRPr="00DA770D" w:rsidRDefault="003B11E6" w:rsidP="00300949">
            <w:pPr>
              <w:jc w:val="right"/>
              <w:rPr>
                <w:sz w:val="16"/>
                <w:szCs w:val="16"/>
              </w:rPr>
            </w:pPr>
            <w:r w:rsidRPr="00DA770D">
              <w:rPr>
                <w:sz w:val="16"/>
                <w:szCs w:val="16"/>
              </w:rPr>
              <w:t>3.9</w:t>
            </w:r>
          </w:p>
        </w:tc>
        <w:tc>
          <w:tcPr>
            <w:tcW w:w="984" w:type="dxa"/>
            <w:gridSpan w:val="2"/>
            <w:vAlign w:val="center"/>
          </w:tcPr>
          <w:p w:rsidR="003B11E6" w:rsidRPr="00DA770D" w:rsidRDefault="003B11E6" w:rsidP="00300949">
            <w:pPr>
              <w:jc w:val="right"/>
              <w:rPr>
                <w:sz w:val="16"/>
                <w:szCs w:val="16"/>
              </w:rPr>
            </w:pPr>
            <w:r w:rsidRPr="00DA770D">
              <w:rPr>
                <w:sz w:val="16"/>
                <w:szCs w:val="16"/>
              </w:rPr>
              <w:t>(1.7 - 7.6)</w:t>
            </w:r>
          </w:p>
        </w:tc>
        <w:tc>
          <w:tcPr>
            <w:tcW w:w="496" w:type="dxa"/>
            <w:gridSpan w:val="2"/>
            <w:vAlign w:val="center"/>
          </w:tcPr>
          <w:p w:rsidR="003B11E6" w:rsidRPr="00DA770D" w:rsidRDefault="003B11E6" w:rsidP="00300949">
            <w:pPr>
              <w:jc w:val="right"/>
              <w:rPr>
                <w:sz w:val="16"/>
                <w:szCs w:val="16"/>
              </w:rPr>
            </w:pPr>
            <w:r w:rsidRPr="00DA770D">
              <w:rPr>
                <w:sz w:val="16"/>
                <w:szCs w:val="16"/>
              </w:rPr>
              <w:t>3.2</w:t>
            </w:r>
          </w:p>
        </w:tc>
        <w:tc>
          <w:tcPr>
            <w:tcW w:w="1063" w:type="dxa"/>
            <w:gridSpan w:val="2"/>
            <w:vAlign w:val="center"/>
          </w:tcPr>
          <w:p w:rsidR="003B11E6" w:rsidRPr="00DA770D" w:rsidRDefault="003B11E6" w:rsidP="00300949">
            <w:pPr>
              <w:jc w:val="right"/>
              <w:rPr>
                <w:sz w:val="16"/>
                <w:szCs w:val="16"/>
              </w:rPr>
            </w:pPr>
            <w:r w:rsidRPr="00DA770D">
              <w:rPr>
                <w:sz w:val="16"/>
                <w:szCs w:val="16"/>
              </w:rPr>
              <w:t>(1.3 - 6.4)</w:t>
            </w:r>
          </w:p>
        </w:tc>
        <w:tc>
          <w:tcPr>
            <w:tcW w:w="449" w:type="dxa"/>
            <w:gridSpan w:val="2"/>
            <w:vAlign w:val="center"/>
          </w:tcPr>
          <w:p w:rsidR="003B11E6" w:rsidRPr="00DA770D" w:rsidRDefault="003B11E6" w:rsidP="00300949">
            <w:pPr>
              <w:jc w:val="right"/>
              <w:rPr>
                <w:sz w:val="16"/>
                <w:szCs w:val="16"/>
              </w:rPr>
            </w:pPr>
            <w:r w:rsidRPr="00DA770D">
              <w:rPr>
                <w:sz w:val="16"/>
                <w:szCs w:val="16"/>
              </w:rPr>
              <w:t>1.4</w:t>
            </w:r>
          </w:p>
        </w:tc>
        <w:tc>
          <w:tcPr>
            <w:tcW w:w="968" w:type="dxa"/>
            <w:gridSpan w:val="2"/>
            <w:vAlign w:val="center"/>
          </w:tcPr>
          <w:p w:rsidR="003B11E6" w:rsidRPr="00DA770D" w:rsidRDefault="003B11E6" w:rsidP="00300949">
            <w:pPr>
              <w:jc w:val="right"/>
              <w:rPr>
                <w:sz w:val="16"/>
                <w:szCs w:val="16"/>
              </w:rPr>
            </w:pPr>
            <w:r w:rsidRPr="00DA770D">
              <w:rPr>
                <w:sz w:val="16"/>
                <w:szCs w:val="16"/>
              </w:rPr>
              <w:t>(0.5 - 3.3)</w:t>
            </w:r>
          </w:p>
        </w:tc>
        <w:tc>
          <w:tcPr>
            <w:tcW w:w="496" w:type="dxa"/>
            <w:vAlign w:val="center"/>
          </w:tcPr>
          <w:p w:rsidR="003B11E6" w:rsidRPr="00DA770D" w:rsidRDefault="003B11E6" w:rsidP="00300949">
            <w:pPr>
              <w:jc w:val="right"/>
              <w:rPr>
                <w:sz w:val="16"/>
                <w:szCs w:val="16"/>
              </w:rPr>
            </w:pPr>
            <w:r w:rsidRPr="00DA770D">
              <w:rPr>
                <w:sz w:val="16"/>
                <w:szCs w:val="16"/>
              </w:rPr>
              <w:t>3.0</w:t>
            </w:r>
          </w:p>
        </w:tc>
        <w:tc>
          <w:tcPr>
            <w:tcW w:w="1064" w:type="dxa"/>
            <w:gridSpan w:val="2"/>
            <w:vAlign w:val="center"/>
          </w:tcPr>
          <w:p w:rsidR="003B11E6" w:rsidRPr="00DA770D" w:rsidRDefault="003B11E6" w:rsidP="00300949">
            <w:pPr>
              <w:jc w:val="right"/>
              <w:rPr>
                <w:sz w:val="16"/>
                <w:szCs w:val="16"/>
              </w:rPr>
            </w:pPr>
            <w:r w:rsidRPr="00DA770D">
              <w:rPr>
                <w:sz w:val="16"/>
                <w:szCs w:val="16"/>
              </w:rPr>
              <w:t>(0.9 - 7.6)</w:t>
            </w:r>
          </w:p>
        </w:tc>
      </w:tr>
      <w:tr w:rsidR="003B11E6" w:rsidRPr="00DA770D" w:rsidTr="00300949">
        <w:tc>
          <w:tcPr>
            <w:tcW w:w="1418" w:type="dxa"/>
          </w:tcPr>
          <w:p w:rsidR="003B11E6" w:rsidRPr="00DA770D" w:rsidRDefault="003B11E6" w:rsidP="00300949">
            <w:pPr>
              <w:rPr>
                <w:sz w:val="16"/>
                <w:szCs w:val="16"/>
              </w:rPr>
            </w:pPr>
            <w:r w:rsidRPr="00DA770D">
              <w:rPr>
                <w:sz w:val="16"/>
                <w:szCs w:val="16"/>
              </w:rPr>
              <w:t xml:space="preserve">   25 - 34 years</w:t>
            </w:r>
          </w:p>
        </w:tc>
        <w:tc>
          <w:tcPr>
            <w:tcW w:w="496" w:type="dxa"/>
            <w:gridSpan w:val="2"/>
            <w:vAlign w:val="center"/>
          </w:tcPr>
          <w:p w:rsidR="003B11E6" w:rsidRPr="00DA770D" w:rsidRDefault="003B11E6" w:rsidP="00300949">
            <w:pPr>
              <w:jc w:val="right"/>
              <w:rPr>
                <w:sz w:val="16"/>
                <w:szCs w:val="16"/>
              </w:rPr>
            </w:pPr>
            <w:r w:rsidRPr="00DA770D">
              <w:rPr>
                <w:sz w:val="16"/>
                <w:szCs w:val="16"/>
              </w:rPr>
              <w:t>2.8</w:t>
            </w:r>
          </w:p>
        </w:tc>
        <w:tc>
          <w:tcPr>
            <w:tcW w:w="921" w:type="dxa"/>
            <w:gridSpan w:val="2"/>
            <w:vAlign w:val="center"/>
          </w:tcPr>
          <w:p w:rsidR="003B11E6" w:rsidRPr="00DA770D" w:rsidRDefault="003B11E6" w:rsidP="00300949">
            <w:pPr>
              <w:jc w:val="right"/>
              <w:rPr>
                <w:sz w:val="16"/>
                <w:szCs w:val="16"/>
              </w:rPr>
            </w:pPr>
            <w:r w:rsidRPr="00DA770D">
              <w:rPr>
                <w:sz w:val="16"/>
                <w:szCs w:val="16"/>
              </w:rPr>
              <w:t>(1.4 - 4.9)</w:t>
            </w:r>
          </w:p>
        </w:tc>
        <w:tc>
          <w:tcPr>
            <w:tcW w:w="576" w:type="dxa"/>
            <w:gridSpan w:val="2"/>
            <w:vAlign w:val="center"/>
          </w:tcPr>
          <w:p w:rsidR="003B11E6" w:rsidRPr="00DA770D" w:rsidRDefault="003B11E6" w:rsidP="00300949">
            <w:pPr>
              <w:jc w:val="right"/>
              <w:rPr>
                <w:sz w:val="16"/>
                <w:szCs w:val="16"/>
              </w:rPr>
            </w:pPr>
            <w:r w:rsidRPr="00DA770D">
              <w:rPr>
                <w:sz w:val="16"/>
                <w:szCs w:val="16"/>
              </w:rPr>
              <w:t>9.7</w:t>
            </w:r>
          </w:p>
        </w:tc>
        <w:tc>
          <w:tcPr>
            <w:tcW w:w="984" w:type="dxa"/>
            <w:gridSpan w:val="2"/>
            <w:vAlign w:val="center"/>
          </w:tcPr>
          <w:p w:rsidR="003B11E6" w:rsidRPr="00DA770D" w:rsidRDefault="003B11E6" w:rsidP="00300949">
            <w:pPr>
              <w:jc w:val="right"/>
              <w:rPr>
                <w:sz w:val="16"/>
                <w:szCs w:val="16"/>
              </w:rPr>
            </w:pPr>
            <w:r w:rsidRPr="00DA770D">
              <w:rPr>
                <w:sz w:val="16"/>
                <w:szCs w:val="16"/>
              </w:rPr>
              <w:t>(5.9 - 15)</w:t>
            </w:r>
          </w:p>
        </w:tc>
        <w:tc>
          <w:tcPr>
            <w:tcW w:w="496" w:type="dxa"/>
            <w:gridSpan w:val="2"/>
            <w:vAlign w:val="center"/>
          </w:tcPr>
          <w:p w:rsidR="003B11E6" w:rsidRPr="00DA770D" w:rsidRDefault="003B11E6" w:rsidP="00300949">
            <w:pPr>
              <w:jc w:val="right"/>
              <w:rPr>
                <w:sz w:val="16"/>
                <w:szCs w:val="16"/>
              </w:rPr>
            </w:pPr>
            <w:r w:rsidRPr="00DA770D">
              <w:rPr>
                <w:sz w:val="16"/>
                <w:szCs w:val="16"/>
              </w:rPr>
              <w:t>8.1</w:t>
            </w:r>
          </w:p>
        </w:tc>
        <w:tc>
          <w:tcPr>
            <w:tcW w:w="1063" w:type="dxa"/>
            <w:gridSpan w:val="2"/>
            <w:vAlign w:val="center"/>
          </w:tcPr>
          <w:p w:rsidR="003B11E6" w:rsidRPr="00DA770D" w:rsidRDefault="003B11E6" w:rsidP="00300949">
            <w:pPr>
              <w:jc w:val="right"/>
              <w:rPr>
                <w:sz w:val="16"/>
                <w:szCs w:val="16"/>
              </w:rPr>
            </w:pPr>
            <w:r w:rsidRPr="00DA770D">
              <w:rPr>
                <w:sz w:val="16"/>
                <w:szCs w:val="16"/>
              </w:rPr>
              <w:t>(5.7 - 11.1)</w:t>
            </w:r>
          </w:p>
        </w:tc>
        <w:tc>
          <w:tcPr>
            <w:tcW w:w="449" w:type="dxa"/>
            <w:gridSpan w:val="2"/>
            <w:vAlign w:val="center"/>
          </w:tcPr>
          <w:p w:rsidR="003B11E6" w:rsidRPr="00DA770D" w:rsidRDefault="003B11E6" w:rsidP="00300949">
            <w:pPr>
              <w:jc w:val="right"/>
              <w:rPr>
                <w:sz w:val="16"/>
                <w:szCs w:val="16"/>
              </w:rPr>
            </w:pPr>
            <w:r w:rsidRPr="00DA770D">
              <w:rPr>
                <w:sz w:val="16"/>
                <w:szCs w:val="16"/>
              </w:rPr>
              <w:t>2.5</w:t>
            </w:r>
          </w:p>
        </w:tc>
        <w:tc>
          <w:tcPr>
            <w:tcW w:w="968" w:type="dxa"/>
            <w:gridSpan w:val="2"/>
            <w:vAlign w:val="center"/>
          </w:tcPr>
          <w:p w:rsidR="003B11E6" w:rsidRPr="00DA770D" w:rsidRDefault="003B11E6" w:rsidP="00300949">
            <w:pPr>
              <w:jc w:val="right"/>
              <w:rPr>
                <w:sz w:val="16"/>
                <w:szCs w:val="16"/>
              </w:rPr>
            </w:pPr>
            <w:r w:rsidRPr="00DA770D">
              <w:rPr>
                <w:sz w:val="16"/>
                <w:szCs w:val="16"/>
              </w:rPr>
              <w:t>(1.2 - 4.7)</w:t>
            </w:r>
          </w:p>
        </w:tc>
        <w:tc>
          <w:tcPr>
            <w:tcW w:w="496" w:type="dxa"/>
            <w:vAlign w:val="center"/>
          </w:tcPr>
          <w:p w:rsidR="003B11E6" w:rsidRPr="00DA770D" w:rsidRDefault="003B11E6" w:rsidP="00300949">
            <w:pPr>
              <w:jc w:val="right"/>
              <w:rPr>
                <w:sz w:val="16"/>
                <w:szCs w:val="16"/>
              </w:rPr>
            </w:pPr>
            <w:r w:rsidRPr="00DA770D">
              <w:rPr>
                <w:sz w:val="16"/>
                <w:szCs w:val="16"/>
              </w:rPr>
              <w:t>7.6</w:t>
            </w:r>
          </w:p>
        </w:tc>
        <w:tc>
          <w:tcPr>
            <w:tcW w:w="1064" w:type="dxa"/>
            <w:gridSpan w:val="2"/>
            <w:vAlign w:val="center"/>
          </w:tcPr>
          <w:p w:rsidR="003B11E6" w:rsidRPr="00DA770D" w:rsidRDefault="003B11E6" w:rsidP="00300949">
            <w:pPr>
              <w:jc w:val="right"/>
              <w:rPr>
                <w:sz w:val="16"/>
                <w:szCs w:val="16"/>
              </w:rPr>
            </w:pPr>
            <w:r w:rsidRPr="00DA770D">
              <w:rPr>
                <w:sz w:val="16"/>
                <w:szCs w:val="16"/>
              </w:rPr>
              <w:t>(4.6 - 11.7)</w:t>
            </w:r>
          </w:p>
        </w:tc>
      </w:tr>
      <w:tr w:rsidR="003B11E6" w:rsidRPr="00DA770D" w:rsidTr="00300949">
        <w:tc>
          <w:tcPr>
            <w:tcW w:w="1418" w:type="dxa"/>
          </w:tcPr>
          <w:p w:rsidR="003B11E6" w:rsidRPr="00DA770D" w:rsidRDefault="003B11E6" w:rsidP="00300949">
            <w:pPr>
              <w:rPr>
                <w:sz w:val="16"/>
                <w:szCs w:val="16"/>
              </w:rPr>
            </w:pPr>
            <w:r w:rsidRPr="00DA770D">
              <w:rPr>
                <w:sz w:val="16"/>
                <w:szCs w:val="16"/>
              </w:rPr>
              <w:t xml:space="preserve">   35 - 44 years</w:t>
            </w:r>
          </w:p>
        </w:tc>
        <w:tc>
          <w:tcPr>
            <w:tcW w:w="496" w:type="dxa"/>
            <w:gridSpan w:val="2"/>
            <w:vAlign w:val="center"/>
          </w:tcPr>
          <w:p w:rsidR="003B11E6" w:rsidRPr="00DA770D" w:rsidRDefault="003B11E6" w:rsidP="00300949">
            <w:pPr>
              <w:jc w:val="right"/>
              <w:rPr>
                <w:sz w:val="16"/>
                <w:szCs w:val="16"/>
              </w:rPr>
            </w:pPr>
            <w:r w:rsidRPr="00DA770D">
              <w:rPr>
                <w:sz w:val="16"/>
                <w:szCs w:val="16"/>
              </w:rPr>
              <w:t>5.2</w:t>
            </w:r>
          </w:p>
        </w:tc>
        <w:tc>
          <w:tcPr>
            <w:tcW w:w="921" w:type="dxa"/>
            <w:gridSpan w:val="2"/>
            <w:vAlign w:val="center"/>
          </w:tcPr>
          <w:p w:rsidR="003B11E6" w:rsidRPr="00DA770D" w:rsidRDefault="003B11E6" w:rsidP="00300949">
            <w:pPr>
              <w:jc w:val="right"/>
              <w:rPr>
                <w:sz w:val="16"/>
                <w:szCs w:val="16"/>
              </w:rPr>
            </w:pPr>
            <w:r w:rsidRPr="00DA770D">
              <w:rPr>
                <w:sz w:val="16"/>
                <w:szCs w:val="16"/>
              </w:rPr>
              <w:t>(3.1 - 8.3)</w:t>
            </w:r>
          </w:p>
        </w:tc>
        <w:tc>
          <w:tcPr>
            <w:tcW w:w="576" w:type="dxa"/>
            <w:gridSpan w:val="2"/>
            <w:vAlign w:val="center"/>
          </w:tcPr>
          <w:p w:rsidR="003B11E6" w:rsidRPr="00DA770D" w:rsidRDefault="003B11E6" w:rsidP="00300949">
            <w:pPr>
              <w:jc w:val="right"/>
              <w:rPr>
                <w:sz w:val="16"/>
                <w:szCs w:val="16"/>
              </w:rPr>
            </w:pPr>
            <w:r w:rsidRPr="00DA770D">
              <w:rPr>
                <w:sz w:val="16"/>
                <w:szCs w:val="16"/>
              </w:rPr>
              <w:t>8.4</w:t>
            </w:r>
          </w:p>
        </w:tc>
        <w:tc>
          <w:tcPr>
            <w:tcW w:w="984" w:type="dxa"/>
            <w:gridSpan w:val="2"/>
            <w:vAlign w:val="center"/>
          </w:tcPr>
          <w:p w:rsidR="003B11E6" w:rsidRPr="00DA770D" w:rsidRDefault="003B11E6" w:rsidP="00300949">
            <w:pPr>
              <w:jc w:val="right"/>
              <w:rPr>
                <w:sz w:val="16"/>
                <w:szCs w:val="16"/>
              </w:rPr>
            </w:pPr>
            <w:r w:rsidRPr="00DA770D">
              <w:rPr>
                <w:sz w:val="16"/>
                <w:szCs w:val="16"/>
              </w:rPr>
              <w:t>(5.7 - 12.0)</w:t>
            </w:r>
          </w:p>
        </w:tc>
        <w:tc>
          <w:tcPr>
            <w:tcW w:w="496" w:type="dxa"/>
            <w:gridSpan w:val="2"/>
            <w:vAlign w:val="center"/>
          </w:tcPr>
          <w:p w:rsidR="003B11E6" w:rsidRPr="00DA770D" w:rsidRDefault="003B11E6" w:rsidP="00300949">
            <w:pPr>
              <w:jc w:val="right"/>
              <w:rPr>
                <w:sz w:val="16"/>
                <w:szCs w:val="16"/>
              </w:rPr>
            </w:pPr>
            <w:r w:rsidRPr="00DA770D">
              <w:rPr>
                <w:sz w:val="16"/>
                <w:szCs w:val="16"/>
              </w:rPr>
              <w:t>5.3</w:t>
            </w:r>
          </w:p>
        </w:tc>
        <w:tc>
          <w:tcPr>
            <w:tcW w:w="1063" w:type="dxa"/>
            <w:gridSpan w:val="2"/>
            <w:vAlign w:val="center"/>
          </w:tcPr>
          <w:p w:rsidR="003B11E6" w:rsidRPr="00DA770D" w:rsidRDefault="003B11E6" w:rsidP="00300949">
            <w:pPr>
              <w:jc w:val="right"/>
              <w:rPr>
                <w:sz w:val="16"/>
                <w:szCs w:val="16"/>
              </w:rPr>
            </w:pPr>
            <w:r w:rsidRPr="00DA770D">
              <w:rPr>
                <w:sz w:val="16"/>
                <w:szCs w:val="16"/>
              </w:rPr>
              <w:t>(3.4 - 7.8)</w:t>
            </w:r>
          </w:p>
        </w:tc>
        <w:tc>
          <w:tcPr>
            <w:tcW w:w="449" w:type="dxa"/>
            <w:gridSpan w:val="2"/>
            <w:vAlign w:val="center"/>
          </w:tcPr>
          <w:p w:rsidR="003B11E6" w:rsidRPr="00DA770D" w:rsidRDefault="003B11E6" w:rsidP="00300949">
            <w:pPr>
              <w:jc w:val="right"/>
              <w:rPr>
                <w:sz w:val="16"/>
                <w:szCs w:val="16"/>
              </w:rPr>
            </w:pPr>
            <w:r w:rsidRPr="00DA770D">
              <w:rPr>
                <w:sz w:val="16"/>
                <w:szCs w:val="16"/>
              </w:rPr>
              <w:t>1.8</w:t>
            </w:r>
          </w:p>
        </w:tc>
        <w:tc>
          <w:tcPr>
            <w:tcW w:w="968" w:type="dxa"/>
            <w:gridSpan w:val="2"/>
            <w:vAlign w:val="center"/>
          </w:tcPr>
          <w:p w:rsidR="003B11E6" w:rsidRPr="00DA770D" w:rsidRDefault="003B11E6" w:rsidP="00300949">
            <w:pPr>
              <w:jc w:val="right"/>
              <w:rPr>
                <w:sz w:val="16"/>
                <w:szCs w:val="16"/>
              </w:rPr>
            </w:pPr>
            <w:r w:rsidRPr="00DA770D">
              <w:rPr>
                <w:sz w:val="16"/>
                <w:szCs w:val="16"/>
              </w:rPr>
              <w:t>(0.8 - 3.2)</w:t>
            </w:r>
          </w:p>
        </w:tc>
        <w:tc>
          <w:tcPr>
            <w:tcW w:w="496" w:type="dxa"/>
            <w:vAlign w:val="center"/>
          </w:tcPr>
          <w:p w:rsidR="003B11E6" w:rsidRPr="00DA770D" w:rsidRDefault="003B11E6" w:rsidP="00300949">
            <w:pPr>
              <w:jc w:val="right"/>
              <w:rPr>
                <w:sz w:val="16"/>
                <w:szCs w:val="16"/>
              </w:rPr>
            </w:pPr>
            <w:r w:rsidRPr="00DA770D">
              <w:rPr>
                <w:sz w:val="16"/>
                <w:szCs w:val="16"/>
              </w:rPr>
              <w:t>5.3</w:t>
            </w:r>
          </w:p>
        </w:tc>
        <w:tc>
          <w:tcPr>
            <w:tcW w:w="1064" w:type="dxa"/>
            <w:gridSpan w:val="2"/>
            <w:vAlign w:val="center"/>
          </w:tcPr>
          <w:p w:rsidR="003B11E6" w:rsidRPr="00DA770D" w:rsidRDefault="003B11E6" w:rsidP="00300949">
            <w:pPr>
              <w:jc w:val="right"/>
              <w:rPr>
                <w:sz w:val="16"/>
                <w:szCs w:val="16"/>
              </w:rPr>
            </w:pPr>
            <w:r w:rsidRPr="00DA770D">
              <w:rPr>
                <w:sz w:val="16"/>
                <w:szCs w:val="16"/>
              </w:rPr>
              <w:t>(3.2 - 8.1)</w:t>
            </w:r>
          </w:p>
        </w:tc>
      </w:tr>
      <w:tr w:rsidR="003B11E6" w:rsidRPr="00DA770D" w:rsidTr="00300949">
        <w:tc>
          <w:tcPr>
            <w:tcW w:w="1418" w:type="dxa"/>
          </w:tcPr>
          <w:p w:rsidR="003B11E6" w:rsidRPr="00DA770D" w:rsidRDefault="003B11E6" w:rsidP="00300949">
            <w:pPr>
              <w:rPr>
                <w:sz w:val="16"/>
                <w:szCs w:val="16"/>
              </w:rPr>
            </w:pPr>
            <w:r w:rsidRPr="00DA770D">
              <w:rPr>
                <w:sz w:val="16"/>
                <w:szCs w:val="16"/>
              </w:rPr>
              <w:t xml:space="preserve">   45 - 54 years</w:t>
            </w:r>
          </w:p>
        </w:tc>
        <w:tc>
          <w:tcPr>
            <w:tcW w:w="496" w:type="dxa"/>
            <w:gridSpan w:val="2"/>
            <w:vAlign w:val="center"/>
          </w:tcPr>
          <w:p w:rsidR="003B11E6" w:rsidRPr="00DA770D" w:rsidRDefault="003B11E6" w:rsidP="00300949">
            <w:pPr>
              <w:jc w:val="right"/>
              <w:rPr>
                <w:sz w:val="16"/>
                <w:szCs w:val="16"/>
              </w:rPr>
            </w:pPr>
            <w:r w:rsidRPr="00DA770D">
              <w:rPr>
                <w:sz w:val="16"/>
                <w:szCs w:val="16"/>
              </w:rPr>
              <w:t>2.8</w:t>
            </w:r>
          </w:p>
        </w:tc>
        <w:tc>
          <w:tcPr>
            <w:tcW w:w="921" w:type="dxa"/>
            <w:gridSpan w:val="2"/>
            <w:vAlign w:val="center"/>
          </w:tcPr>
          <w:p w:rsidR="003B11E6" w:rsidRPr="00DA770D" w:rsidRDefault="003B11E6" w:rsidP="00300949">
            <w:pPr>
              <w:jc w:val="right"/>
              <w:rPr>
                <w:sz w:val="16"/>
                <w:szCs w:val="16"/>
              </w:rPr>
            </w:pPr>
            <w:r w:rsidRPr="00DA770D">
              <w:rPr>
                <w:sz w:val="16"/>
                <w:szCs w:val="16"/>
              </w:rPr>
              <w:t>(1.5 - 4.7)</w:t>
            </w:r>
          </w:p>
        </w:tc>
        <w:tc>
          <w:tcPr>
            <w:tcW w:w="576" w:type="dxa"/>
            <w:gridSpan w:val="2"/>
            <w:vAlign w:val="center"/>
          </w:tcPr>
          <w:p w:rsidR="003B11E6" w:rsidRPr="00DA770D" w:rsidRDefault="003B11E6" w:rsidP="00300949">
            <w:pPr>
              <w:jc w:val="right"/>
              <w:rPr>
                <w:sz w:val="16"/>
                <w:szCs w:val="16"/>
              </w:rPr>
            </w:pPr>
            <w:r w:rsidRPr="00DA770D">
              <w:rPr>
                <w:sz w:val="16"/>
                <w:szCs w:val="16"/>
              </w:rPr>
              <w:t>8.7</w:t>
            </w:r>
          </w:p>
        </w:tc>
        <w:tc>
          <w:tcPr>
            <w:tcW w:w="984" w:type="dxa"/>
            <w:gridSpan w:val="2"/>
            <w:vAlign w:val="center"/>
          </w:tcPr>
          <w:p w:rsidR="003B11E6" w:rsidRPr="00DA770D" w:rsidRDefault="003B11E6" w:rsidP="00300949">
            <w:pPr>
              <w:jc w:val="right"/>
              <w:rPr>
                <w:sz w:val="16"/>
                <w:szCs w:val="16"/>
              </w:rPr>
            </w:pPr>
            <w:r w:rsidRPr="00DA770D">
              <w:rPr>
                <w:sz w:val="16"/>
                <w:szCs w:val="16"/>
              </w:rPr>
              <w:t>(5.9 - 12.4)</w:t>
            </w:r>
          </w:p>
        </w:tc>
        <w:tc>
          <w:tcPr>
            <w:tcW w:w="496" w:type="dxa"/>
            <w:gridSpan w:val="2"/>
            <w:vAlign w:val="center"/>
          </w:tcPr>
          <w:p w:rsidR="003B11E6" w:rsidRPr="00DA770D" w:rsidRDefault="003B11E6" w:rsidP="00300949">
            <w:pPr>
              <w:jc w:val="right"/>
              <w:rPr>
                <w:sz w:val="16"/>
                <w:szCs w:val="16"/>
              </w:rPr>
            </w:pPr>
            <w:r w:rsidRPr="00DA770D">
              <w:rPr>
                <w:sz w:val="16"/>
                <w:szCs w:val="16"/>
              </w:rPr>
              <w:t>4.0</w:t>
            </w:r>
          </w:p>
        </w:tc>
        <w:tc>
          <w:tcPr>
            <w:tcW w:w="1063" w:type="dxa"/>
            <w:gridSpan w:val="2"/>
            <w:vAlign w:val="center"/>
          </w:tcPr>
          <w:p w:rsidR="003B11E6" w:rsidRPr="00DA770D" w:rsidRDefault="003B11E6" w:rsidP="00300949">
            <w:pPr>
              <w:jc w:val="right"/>
              <w:rPr>
                <w:sz w:val="16"/>
                <w:szCs w:val="16"/>
              </w:rPr>
            </w:pPr>
            <w:r w:rsidRPr="00DA770D">
              <w:rPr>
                <w:sz w:val="16"/>
                <w:szCs w:val="16"/>
              </w:rPr>
              <w:t>(2.4 - 6.1)</w:t>
            </w:r>
          </w:p>
        </w:tc>
        <w:tc>
          <w:tcPr>
            <w:tcW w:w="449" w:type="dxa"/>
            <w:gridSpan w:val="2"/>
            <w:vAlign w:val="center"/>
          </w:tcPr>
          <w:p w:rsidR="003B11E6" w:rsidRPr="00DA770D" w:rsidRDefault="003B11E6" w:rsidP="00300949">
            <w:pPr>
              <w:jc w:val="right"/>
              <w:rPr>
                <w:sz w:val="16"/>
                <w:szCs w:val="16"/>
              </w:rPr>
            </w:pPr>
            <w:r w:rsidRPr="00DA770D">
              <w:rPr>
                <w:sz w:val="16"/>
                <w:szCs w:val="16"/>
              </w:rPr>
              <w:t>2.2</w:t>
            </w:r>
          </w:p>
        </w:tc>
        <w:tc>
          <w:tcPr>
            <w:tcW w:w="968" w:type="dxa"/>
            <w:gridSpan w:val="2"/>
            <w:vAlign w:val="center"/>
          </w:tcPr>
          <w:p w:rsidR="003B11E6" w:rsidRPr="00DA770D" w:rsidRDefault="003B11E6" w:rsidP="00300949">
            <w:pPr>
              <w:jc w:val="right"/>
              <w:rPr>
                <w:sz w:val="16"/>
                <w:szCs w:val="16"/>
              </w:rPr>
            </w:pPr>
            <w:r w:rsidRPr="00DA770D">
              <w:rPr>
                <w:sz w:val="16"/>
                <w:szCs w:val="16"/>
              </w:rPr>
              <w:t>(1.1 - 3.9)</w:t>
            </w:r>
          </w:p>
        </w:tc>
        <w:tc>
          <w:tcPr>
            <w:tcW w:w="496" w:type="dxa"/>
            <w:vAlign w:val="center"/>
          </w:tcPr>
          <w:p w:rsidR="003B11E6" w:rsidRPr="00DA770D" w:rsidRDefault="003B11E6" w:rsidP="00300949">
            <w:pPr>
              <w:jc w:val="right"/>
              <w:rPr>
                <w:sz w:val="16"/>
                <w:szCs w:val="16"/>
              </w:rPr>
            </w:pPr>
            <w:r w:rsidRPr="00DA770D">
              <w:rPr>
                <w:sz w:val="16"/>
                <w:szCs w:val="16"/>
              </w:rPr>
              <w:t>7.2</w:t>
            </w:r>
          </w:p>
        </w:tc>
        <w:tc>
          <w:tcPr>
            <w:tcW w:w="1064" w:type="dxa"/>
            <w:gridSpan w:val="2"/>
            <w:vAlign w:val="center"/>
          </w:tcPr>
          <w:p w:rsidR="003B11E6" w:rsidRPr="00DA770D" w:rsidRDefault="003B11E6" w:rsidP="00300949">
            <w:pPr>
              <w:jc w:val="right"/>
              <w:rPr>
                <w:sz w:val="16"/>
                <w:szCs w:val="16"/>
              </w:rPr>
            </w:pPr>
            <w:r w:rsidRPr="00DA770D">
              <w:rPr>
                <w:sz w:val="16"/>
                <w:szCs w:val="16"/>
              </w:rPr>
              <w:t>(4.9 - 10.1)</w:t>
            </w:r>
          </w:p>
        </w:tc>
      </w:tr>
      <w:tr w:rsidR="003B11E6" w:rsidRPr="00DA770D" w:rsidTr="00300949">
        <w:tc>
          <w:tcPr>
            <w:tcW w:w="1418" w:type="dxa"/>
          </w:tcPr>
          <w:p w:rsidR="003B11E6" w:rsidRPr="00DA770D" w:rsidRDefault="003B11E6" w:rsidP="00300949">
            <w:pPr>
              <w:rPr>
                <w:sz w:val="16"/>
                <w:szCs w:val="16"/>
              </w:rPr>
            </w:pPr>
            <w:r w:rsidRPr="00DA770D">
              <w:rPr>
                <w:sz w:val="16"/>
                <w:szCs w:val="16"/>
              </w:rPr>
              <w:t xml:space="preserve">   55 - 64 years</w:t>
            </w:r>
          </w:p>
        </w:tc>
        <w:tc>
          <w:tcPr>
            <w:tcW w:w="496" w:type="dxa"/>
            <w:gridSpan w:val="2"/>
            <w:vAlign w:val="center"/>
          </w:tcPr>
          <w:p w:rsidR="003B11E6" w:rsidRPr="00DA770D" w:rsidRDefault="003B11E6" w:rsidP="00300949">
            <w:pPr>
              <w:jc w:val="right"/>
              <w:rPr>
                <w:sz w:val="16"/>
                <w:szCs w:val="16"/>
              </w:rPr>
            </w:pPr>
            <w:r w:rsidRPr="00DA770D">
              <w:rPr>
                <w:sz w:val="16"/>
                <w:szCs w:val="16"/>
              </w:rPr>
              <w:t>2.5</w:t>
            </w:r>
          </w:p>
        </w:tc>
        <w:tc>
          <w:tcPr>
            <w:tcW w:w="921" w:type="dxa"/>
            <w:gridSpan w:val="2"/>
            <w:vAlign w:val="center"/>
          </w:tcPr>
          <w:p w:rsidR="003B11E6" w:rsidRPr="00DA770D" w:rsidRDefault="003B11E6" w:rsidP="00300949">
            <w:pPr>
              <w:jc w:val="right"/>
              <w:rPr>
                <w:sz w:val="16"/>
                <w:szCs w:val="16"/>
              </w:rPr>
            </w:pPr>
            <w:r w:rsidRPr="00DA770D">
              <w:rPr>
                <w:sz w:val="16"/>
                <w:szCs w:val="16"/>
              </w:rPr>
              <w:t>(1.1 - 4.8)</w:t>
            </w:r>
          </w:p>
        </w:tc>
        <w:tc>
          <w:tcPr>
            <w:tcW w:w="576" w:type="dxa"/>
            <w:gridSpan w:val="2"/>
            <w:vAlign w:val="center"/>
          </w:tcPr>
          <w:p w:rsidR="003B11E6" w:rsidRPr="00DA770D" w:rsidRDefault="003B11E6" w:rsidP="00300949">
            <w:pPr>
              <w:jc w:val="right"/>
              <w:rPr>
                <w:sz w:val="16"/>
                <w:szCs w:val="16"/>
              </w:rPr>
            </w:pPr>
            <w:r w:rsidRPr="00DA770D">
              <w:rPr>
                <w:sz w:val="16"/>
                <w:szCs w:val="16"/>
              </w:rPr>
              <w:t>9.5</w:t>
            </w:r>
          </w:p>
        </w:tc>
        <w:tc>
          <w:tcPr>
            <w:tcW w:w="984" w:type="dxa"/>
            <w:gridSpan w:val="2"/>
            <w:vAlign w:val="center"/>
          </w:tcPr>
          <w:p w:rsidR="003B11E6" w:rsidRPr="00DA770D" w:rsidRDefault="003B11E6" w:rsidP="00300949">
            <w:pPr>
              <w:jc w:val="right"/>
              <w:rPr>
                <w:sz w:val="16"/>
                <w:szCs w:val="16"/>
              </w:rPr>
            </w:pPr>
            <w:r w:rsidRPr="00DA770D">
              <w:rPr>
                <w:sz w:val="16"/>
                <w:szCs w:val="16"/>
              </w:rPr>
              <w:t>(6.0 - 14.2)</w:t>
            </w:r>
          </w:p>
        </w:tc>
        <w:tc>
          <w:tcPr>
            <w:tcW w:w="496" w:type="dxa"/>
            <w:gridSpan w:val="2"/>
            <w:vAlign w:val="center"/>
          </w:tcPr>
          <w:p w:rsidR="003B11E6" w:rsidRPr="00DA770D" w:rsidRDefault="003B11E6" w:rsidP="00300949">
            <w:pPr>
              <w:jc w:val="right"/>
              <w:rPr>
                <w:sz w:val="16"/>
                <w:szCs w:val="16"/>
              </w:rPr>
            </w:pPr>
            <w:r w:rsidRPr="00DA770D">
              <w:rPr>
                <w:sz w:val="16"/>
                <w:szCs w:val="16"/>
              </w:rPr>
              <w:t>4.2</w:t>
            </w:r>
          </w:p>
        </w:tc>
        <w:tc>
          <w:tcPr>
            <w:tcW w:w="1063" w:type="dxa"/>
            <w:gridSpan w:val="2"/>
            <w:vAlign w:val="center"/>
          </w:tcPr>
          <w:p w:rsidR="003B11E6" w:rsidRPr="00DA770D" w:rsidRDefault="003B11E6" w:rsidP="00300949">
            <w:pPr>
              <w:jc w:val="right"/>
              <w:rPr>
                <w:sz w:val="16"/>
                <w:szCs w:val="16"/>
              </w:rPr>
            </w:pPr>
            <w:r w:rsidRPr="00DA770D">
              <w:rPr>
                <w:sz w:val="16"/>
                <w:szCs w:val="16"/>
              </w:rPr>
              <w:t>(2.1 - 7.4)</w:t>
            </w:r>
          </w:p>
        </w:tc>
        <w:tc>
          <w:tcPr>
            <w:tcW w:w="449" w:type="dxa"/>
            <w:gridSpan w:val="2"/>
            <w:vAlign w:val="center"/>
          </w:tcPr>
          <w:p w:rsidR="003B11E6" w:rsidRPr="00DA770D" w:rsidRDefault="003B11E6" w:rsidP="00300949">
            <w:pPr>
              <w:jc w:val="right"/>
              <w:rPr>
                <w:sz w:val="16"/>
                <w:szCs w:val="16"/>
              </w:rPr>
            </w:pPr>
            <w:r w:rsidRPr="00DA770D">
              <w:rPr>
                <w:sz w:val="16"/>
                <w:szCs w:val="16"/>
              </w:rPr>
              <w:t>4.9</w:t>
            </w:r>
          </w:p>
        </w:tc>
        <w:tc>
          <w:tcPr>
            <w:tcW w:w="968" w:type="dxa"/>
            <w:gridSpan w:val="2"/>
            <w:vAlign w:val="center"/>
          </w:tcPr>
          <w:p w:rsidR="003B11E6" w:rsidRPr="00DA770D" w:rsidRDefault="003B11E6" w:rsidP="00300949">
            <w:pPr>
              <w:jc w:val="right"/>
              <w:rPr>
                <w:sz w:val="16"/>
                <w:szCs w:val="16"/>
              </w:rPr>
            </w:pPr>
            <w:r w:rsidRPr="00DA770D">
              <w:rPr>
                <w:sz w:val="16"/>
                <w:szCs w:val="16"/>
              </w:rPr>
              <w:t>(2.4 - 9.0)</w:t>
            </w:r>
          </w:p>
        </w:tc>
        <w:tc>
          <w:tcPr>
            <w:tcW w:w="496" w:type="dxa"/>
            <w:vAlign w:val="center"/>
          </w:tcPr>
          <w:p w:rsidR="003B11E6" w:rsidRPr="00DA770D" w:rsidRDefault="003B11E6" w:rsidP="00300949">
            <w:pPr>
              <w:jc w:val="right"/>
              <w:rPr>
                <w:sz w:val="16"/>
                <w:szCs w:val="16"/>
              </w:rPr>
            </w:pPr>
            <w:r w:rsidRPr="00DA770D">
              <w:rPr>
                <w:sz w:val="16"/>
                <w:szCs w:val="16"/>
              </w:rPr>
              <w:t>8.1</w:t>
            </w:r>
          </w:p>
        </w:tc>
        <w:tc>
          <w:tcPr>
            <w:tcW w:w="1064" w:type="dxa"/>
            <w:gridSpan w:val="2"/>
            <w:vAlign w:val="center"/>
          </w:tcPr>
          <w:p w:rsidR="003B11E6" w:rsidRPr="00DA770D" w:rsidRDefault="003B11E6" w:rsidP="00300949">
            <w:pPr>
              <w:jc w:val="right"/>
              <w:rPr>
                <w:sz w:val="16"/>
                <w:szCs w:val="16"/>
              </w:rPr>
            </w:pPr>
            <w:r w:rsidRPr="00DA770D">
              <w:rPr>
                <w:sz w:val="16"/>
                <w:szCs w:val="16"/>
              </w:rPr>
              <w:t>(5.3 - 11.9)</w:t>
            </w:r>
          </w:p>
        </w:tc>
      </w:tr>
      <w:tr w:rsidR="003B11E6" w:rsidRPr="00DA770D" w:rsidTr="00300949">
        <w:tc>
          <w:tcPr>
            <w:tcW w:w="1418" w:type="dxa"/>
          </w:tcPr>
          <w:p w:rsidR="003B11E6" w:rsidRPr="00DA770D" w:rsidRDefault="003B11E6" w:rsidP="00300949">
            <w:pPr>
              <w:rPr>
                <w:sz w:val="16"/>
                <w:szCs w:val="16"/>
              </w:rPr>
            </w:pPr>
            <w:r w:rsidRPr="00DA770D">
              <w:rPr>
                <w:sz w:val="16"/>
                <w:szCs w:val="16"/>
              </w:rPr>
              <w:t xml:space="preserve">   65+ years</w:t>
            </w:r>
          </w:p>
        </w:tc>
        <w:tc>
          <w:tcPr>
            <w:tcW w:w="496" w:type="dxa"/>
            <w:gridSpan w:val="2"/>
            <w:vAlign w:val="center"/>
          </w:tcPr>
          <w:p w:rsidR="003B11E6" w:rsidRPr="00DA770D" w:rsidRDefault="003B11E6" w:rsidP="00300949">
            <w:pPr>
              <w:jc w:val="right"/>
              <w:rPr>
                <w:sz w:val="16"/>
                <w:szCs w:val="16"/>
              </w:rPr>
            </w:pPr>
            <w:r w:rsidRPr="00DA770D">
              <w:rPr>
                <w:sz w:val="16"/>
                <w:szCs w:val="16"/>
              </w:rPr>
              <w:t>2.0</w:t>
            </w:r>
          </w:p>
        </w:tc>
        <w:tc>
          <w:tcPr>
            <w:tcW w:w="921" w:type="dxa"/>
            <w:gridSpan w:val="2"/>
            <w:vAlign w:val="center"/>
          </w:tcPr>
          <w:p w:rsidR="003B11E6" w:rsidRPr="00DA770D" w:rsidRDefault="003B11E6" w:rsidP="00300949">
            <w:pPr>
              <w:jc w:val="right"/>
              <w:rPr>
                <w:sz w:val="16"/>
                <w:szCs w:val="16"/>
              </w:rPr>
            </w:pPr>
            <w:r w:rsidRPr="00DA770D">
              <w:rPr>
                <w:sz w:val="16"/>
                <w:szCs w:val="16"/>
              </w:rPr>
              <w:t>(0.8 - 4.3)</w:t>
            </w:r>
          </w:p>
        </w:tc>
        <w:tc>
          <w:tcPr>
            <w:tcW w:w="576" w:type="dxa"/>
            <w:gridSpan w:val="2"/>
            <w:vAlign w:val="center"/>
          </w:tcPr>
          <w:p w:rsidR="003B11E6" w:rsidRPr="00DA770D" w:rsidRDefault="003B11E6" w:rsidP="00300949">
            <w:pPr>
              <w:jc w:val="right"/>
              <w:rPr>
                <w:sz w:val="16"/>
                <w:szCs w:val="16"/>
              </w:rPr>
            </w:pPr>
            <w:r w:rsidRPr="00DA770D">
              <w:rPr>
                <w:sz w:val="16"/>
                <w:szCs w:val="16"/>
              </w:rPr>
              <w:t>7.9</w:t>
            </w:r>
          </w:p>
        </w:tc>
        <w:tc>
          <w:tcPr>
            <w:tcW w:w="984" w:type="dxa"/>
            <w:gridSpan w:val="2"/>
            <w:vAlign w:val="center"/>
          </w:tcPr>
          <w:p w:rsidR="003B11E6" w:rsidRPr="00DA770D" w:rsidRDefault="003B11E6" w:rsidP="00300949">
            <w:pPr>
              <w:jc w:val="right"/>
              <w:rPr>
                <w:sz w:val="16"/>
                <w:szCs w:val="16"/>
              </w:rPr>
            </w:pPr>
            <w:r w:rsidRPr="00DA770D">
              <w:rPr>
                <w:sz w:val="16"/>
                <w:szCs w:val="16"/>
              </w:rPr>
              <w:t>(4.8 - 12.2)</w:t>
            </w:r>
          </w:p>
        </w:tc>
        <w:tc>
          <w:tcPr>
            <w:tcW w:w="496" w:type="dxa"/>
            <w:gridSpan w:val="2"/>
            <w:vAlign w:val="center"/>
          </w:tcPr>
          <w:p w:rsidR="003B11E6" w:rsidRPr="00DA770D" w:rsidRDefault="003B11E6" w:rsidP="00300949">
            <w:pPr>
              <w:jc w:val="right"/>
              <w:rPr>
                <w:sz w:val="16"/>
                <w:szCs w:val="16"/>
              </w:rPr>
            </w:pPr>
            <w:r w:rsidRPr="00DA770D">
              <w:rPr>
                <w:sz w:val="16"/>
                <w:szCs w:val="16"/>
              </w:rPr>
              <w:t>2.4</w:t>
            </w:r>
          </w:p>
        </w:tc>
        <w:tc>
          <w:tcPr>
            <w:tcW w:w="1063" w:type="dxa"/>
            <w:gridSpan w:val="2"/>
            <w:vAlign w:val="center"/>
          </w:tcPr>
          <w:p w:rsidR="003B11E6" w:rsidRPr="00DA770D" w:rsidRDefault="003B11E6" w:rsidP="00300949">
            <w:pPr>
              <w:jc w:val="right"/>
              <w:rPr>
                <w:sz w:val="16"/>
                <w:szCs w:val="16"/>
              </w:rPr>
            </w:pPr>
            <w:r w:rsidRPr="00DA770D">
              <w:rPr>
                <w:sz w:val="16"/>
                <w:szCs w:val="16"/>
              </w:rPr>
              <w:t>(1.0 - 5.1)</w:t>
            </w:r>
          </w:p>
        </w:tc>
        <w:tc>
          <w:tcPr>
            <w:tcW w:w="449" w:type="dxa"/>
            <w:gridSpan w:val="2"/>
            <w:vAlign w:val="center"/>
          </w:tcPr>
          <w:p w:rsidR="003B11E6" w:rsidRPr="00DA770D" w:rsidRDefault="003B11E6" w:rsidP="00300949">
            <w:pPr>
              <w:jc w:val="right"/>
              <w:rPr>
                <w:sz w:val="16"/>
                <w:szCs w:val="16"/>
              </w:rPr>
            </w:pPr>
            <w:r w:rsidRPr="00DA770D">
              <w:rPr>
                <w:sz w:val="16"/>
                <w:szCs w:val="16"/>
              </w:rPr>
              <w:t>3.1</w:t>
            </w:r>
          </w:p>
        </w:tc>
        <w:tc>
          <w:tcPr>
            <w:tcW w:w="968" w:type="dxa"/>
            <w:gridSpan w:val="2"/>
            <w:vAlign w:val="center"/>
          </w:tcPr>
          <w:p w:rsidR="003B11E6" w:rsidRPr="00DA770D" w:rsidRDefault="003B11E6" w:rsidP="00300949">
            <w:pPr>
              <w:jc w:val="right"/>
              <w:rPr>
                <w:sz w:val="16"/>
                <w:szCs w:val="16"/>
              </w:rPr>
            </w:pPr>
            <w:r w:rsidRPr="00DA770D">
              <w:rPr>
                <w:sz w:val="16"/>
                <w:szCs w:val="16"/>
              </w:rPr>
              <w:t>(1.5 - 5.8)</w:t>
            </w:r>
          </w:p>
        </w:tc>
        <w:tc>
          <w:tcPr>
            <w:tcW w:w="496" w:type="dxa"/>
            <w:vAlign w:val="center"/>
          </w:tcPr>
          <w:p w:rsidR="003B11E6" w:rsidRPr="00DA770D" w:rsidRDefault="003B11E6" w:rsidP="00300949">
            <w:pPr>
              <w:jc w:val="right"/>
              <w:rPr>
                <w:sz w:val="16"/>
                <w:szCs w:val="16"/>
              </w:rPr>
            </w:pPr>
            <w:r w:rsidRPr="00DA770D">
              <w:rPr>
                <w:sz w:val="16"/>
                <w:szCs w:val="16"/>
              </w:rPr>
              <w:t>4.3</w:t>
            </w:r>
          </w:p>
        </w:tc>
        <w:tc>
          <w:tcPr>
            <w:tcW w:w="1064" w:type="dxa"/>
            <w:gridSpan w:val="2"/>
            <w:vAlign w:val="center"/>
          </w:tcPr>
          <w:p w:rsidR="003B11E6" w:rsidRPr="00DA770D" w:rsidRDefault="003B11E6" w:rsidP="00300949">
            <w:pPr>
              <w:jc w:val="right"/>
              <w:rPr>
                <w:sz w:val="16"/>
                <w:szCs w:val="16"/>
              </w:rPr>
            </w:pPr>
            <w:r w:rsidRPr="00DA770D">
              <w:rPr>
                <w:sz w:val="16"/>
                <w:szCs w:val="16"/>
              </w:rPr>
              <w:t>(2.1 - 7.8)</w:t>
            </w:r>
          </w:p>
        </w:tc>
      </w:tr>
      <w:tr w:rsidR="003B11E6" w:rsidRPr="00A74D67" w:rsidTr="00300949">
        <w:trPr>
          <w:gridAfter w:val="1"/>
          <w:wAfter w:w="426" w:type="dxa"/>
        </w:trPr>
        <w:tc>
          <w:tcPr>
            <w:tcW w:w="1560" w:type="dxa"/>
            <w:gridSpan w:val="2"/>
            <w:vMerge w:val="restart"/>
            <w:vAlign w:val="bottom"/>
          </w:tcPr>
          <w:p w:rsidR="003B11E6" w:rsidRPr="00082549" w:rsidRDefault="003B11E6" w:rsidP="00300949">
            <w:pPr>
              <w:rPr>
                <w:b/>
                <w:sz w:val="16"/>
                <w:szCs w:val="16"/>
              </w:rPr>
            </w:pPr>
            <w:r w:rsidRPr="00082549">
              <w:rPr>
                <w:b/>
                <w:sz w:val="16"/>
                <w:szCs w:val="16"/>
              </w:rPr>
              <w:lastRenderedPageBreak/>
              <w:t>Demographic variables</w:t>
            </w:r>
          </w:p>
        </w:tc>
        <w:tc>
          <w:tcPr>
            <w:tcW w:w="6945" w:type="dxa"/>
            <w:gridSpan w:val="17"/>
            <w:tcBorders>
              <w:top w:val="single" w:sz="4" w:space="0" w:color="auto"/>
              <w:bottom w:val="single" w:sz="4" w:space="0" w:color="auto"/>
            </w:tcBorders>
            <w:vAlign w:val="center"/>
          </w:tcPr>
          <w:p w:rsidR="003B11E6" w:rsidRPr="00082549" w:rsidRDefault="003B11E6" w:rsidP="00300949">
            <w:pPr>
              <w:spacing w:after="20"/>
              <w:jc w:val="center"/>
              <w:rPr>
                <w:b/>
                <w:sz w:val="16"/>
                <w:szCs w:val="16"/>
              </w:rPr>
            </w:pPr>
            <w:r w:rsidRPr="00082549">
              <w:rPr>
                <w:b/>
                <w:sz w:val="16"/>
                <w:szCs w:val="16"/>
              </w:rPr>
              <w:t>Main effects of other people’s gambling % (95% CI)</w:t>
            </w:r>
          </w:p>
        </w:tc>
      </w:tr>
      <w:tr w:rsidR="003B11E6" w:rsidRPr="00A74D67" w:rsidTr="00300949">
        <w:trPr>
          <w:gridAfter w:val="1"/>
          <w:wAfter w:w="426" w:type="dxa"/>
        </w:trPr>
        <w:tc>
          <w:tcPr>
            <w:tcW w:w="1560" w:type="dxa"/>
            <w:gridSpan w:val="2"/>
            <w:vMerge/>
            <w:tcBorders>
              <w:top w:val="single" w:sz="4" w:space="0" w:color="auto"/>
              <w:bottom w:val="single" w:sz="4" w:space="0" w:color="auto"/>
            </w:tcBorders>
            <w:vAlign w:val="center"/>
          </w:tcPr>
          <w:p w:rsidR="003B11E6" w:rsidRPr="00A74D67" w:rsidRDefault="003B11E6" w:rsidP="00300949">
            <w:pPr>
              <w:rPr>
                <w:sz w:val="16"/>
                <w:szCs w:val="16"/>
              </w:rPr>
            </w:pPr>
          </w:p>
        </w:tc>
        <w:tc>
          <w:tcPr>
            <w:tcW w:w="1557" w:type="dxa"/>
            <w:gridSpan w:val="4"/>
            <w:tcBorders>
              <w:top w:val="single" w:sz="4" w:space="0" w:color="auto"/>
              <w:bottom w:val="single" w:sz="4" w:space="0" w:color="auto"/>
            </w:tcBorders>
            <w:vAlign w:val="bottom"/>
          </w:tcPr>
          <w:p w:rsidR="003B11E6" w:rsidRPr="00A74D67" w:rsidRDefault="003B11E6" w:rsidP="00300949">
            <w:pPr>
              <w:jc w:val="center"/>
              <w:rPr>
                <w:b/>
                <w:sz w:val="16"/>
                <w:szCs w:val="16"/>
              </w:rPr>
            </w:pPr>
            <w:r w:rsidRPr="00A74D67">
              <w:rPr>
                <w:b/>
                <w:sz w:val="16"/>
                <w:szCs w:val="16"/>
              </w:rPr>
              <w:t xml:space="preserve">A little affected/a bit/a slight concern </w:t>
            </w:r>
          </w:p>
        </w:tc>
        <w:tc>
          <w:tcPr>
            <w:tcW w:w="1703" w:type="dxa"/>
            <w:gridSpan w:val="4"/>
            <w:tcBorders>
              <w:top w:val="single" w:sz="4" w:space="0" w:color="auto"/>
              <w:bottom w:val="single" w:sz="4" w:space="0" w:color="auto"/>
            </w:tcBorders>
            <w:vAlign w:val="bottom"/>
          </w:tcPr>
          <w:p w:rsidR="003B11E6" w:rsidRPr="00A74D67" w:rsidRDefault="003B11E6" w:rsidP="00300949">
            <w:pPr>
              <w:jc w:val="center"/>
              <w:rPr>
                <w:b/>
                <w:sz w:val="16"/>
                <w:szCs w:val="16"/>
              </w:rPr>
            </w:pPr>
            <w:r w:rsidRPr="00A74D67">
              <w:rPr>
                <w:b/>
                <w:sz w:val="16"/>
                <w:szCs w:val="16"/>
              </w:rPr>
              <w:t>Stealing/theft of money</w:t>
            </w:r>
          </w:p>
        </w:tc>
        <w:tc>
          <w:tcPr>
            <w:tcW w:w="1559" w:type="dxa"/>
            <w:gridSpan w:val="4"/>
            <w:tcBorders>
              <w:top w:val="single" w:sz="4" w:space="0" w:color="auto"/>
              <w:bottom w:val="single" w:sz="4" w:space="0" w:color="auto"/>
            </w:tcBorders>
            <w:vAlign w:val="bottom"/>
          </w:tcPr>
          <w:p w:rsidR="003B11E6" w:rsidRPr="00A74D67" w:rsidRDefault="003B11E6" w:rsidP="00300949">
            <w:pPr>
              <w:jc w:val="center"/>
              <w:rPr>
                <w:b/>
                <w:sz w:val="16"/>
                <w:szCs w:val="16"/>
              </w:rPr>
            </w:pPr>
            <w:r w:rsidRPr="00A74D67">
              <w:rPr>
                <w:b/>
                <w:sz w:val="16"/>
                <w:szCs w:val="16"/>
              </w:rPr>
              <w:t>Became lazy/days off work/no energy/</w:t>
            </w:r>
            <w:r>
              <w:rPr>
                <w:b/>
                <w:sz w:val="16"/>
                <w:szCs w:val="16"/>
              </w:rPr>
              <w:t xml:space="preserve"> </w:t>
            </w:r>
            <w:r w:rsidRPr="00A74D67">
              <w:rPr>
                <w:b/>
                <w:sz w:val="16"/>
                <w:szCs w:val="16"/>
              </w:rPr>
              <w:t>not doing their share</w:t>
            </w:r>
          </w:p>
        </w:tc>
        <w:tc>
          <w:tcPr>
            <w:tcW w:w="2126" w:type="dxa"/>
            <w:gridSpan w:val="5"/>
            <w:tcBorders>
              <w:top w:val="single" w:sz="4" w:space="0" w:color="auto"/>
              <w:bottom w:val="single" w:sz="4" w:space="0" w:color="auto"/>
            </w:tcBorders>
            <w:vAlign w:val="bottom"/>
          </w:tcPr>
          <w:p w:rsidR="003B11E6" w:rsidRPr="00A74D67" w:rsidRDefault="003B11E6" w:rsidP="00300949">
            <w:pPr>
              <w:jc w:val="center"/>
              <w:rPr>
                <w:b/>
                <w:sz w:val="16"/>
                <w:szCs w:val="16"/>
              </w:rPr>
            </w:pPr>
            <w:r w:rsidRPr="00A74D67">
              <w:rPr>
                <w:b/>
                <w:sz w:val="16"/>
                <w:szCs w:val="16"/>
              </w:rPr>
              <w:t>Felt annoyance/anger/ frustration/ resentment/ disappointed/wary of them/</w:t>
            </w:r>
            <w:r>
              <w:rPr>
                <w:b/>
                <w:sz w:val="16"/>
                <w:szCs w:val="16"/>
              </w:rPr>
              <w:t xml:space="preserve"> </w:t>
            </w:r>
            <w:r w:rsidRPr="00A74D67">
              <w:rPr>
                <w:b/>
                <w:sz w:val="16"/>
                <w:szCs w:val="16"/>
              </w:rPr>
              <w:t>felt they were not nice people/didn't like them</w:t>
            </w:r>
          </w:p>
        </w:tc>
      </w:tr>
      <w:tr w:rsidR="003B11E6" w:rsidRPr="00A74D67" w:rsidTr="00300949">
        <w:trPr>
          <w:gridAfter w:val="1"/>
          <w:wAfter w:w="426" w:type="dxa"/>
        </w:trPr>
        <w:tc>
          <w:tcPr>
            <w:tcW w:w="1560" w:type="dxa"/>
            <w:gridSpan w:val="2"/>
            <w:tcBorders>
              <w:top w:val="single" w:sz="4" w:space="0" w:color="auto"/>
            </w:tcBorders>
          </w:tcPr>
          <w:p w:rsidR="003B11E6" w:rsidRPr="00A74D67" w:rsidRDefault="003B11E6" w:rsidP="00300949">
            <w:pPr>
              <w:spacing w:before="20"/>
              <w:rPr>
                <w:sz w:val="16"/>
                <w:szCs w:val="16"/>
              </w:rPr>
            </w:pPr>
            <w:r w:rsidRPr="00A74D67">
              <w:rPr>
                <w:sz w:val="16"/>
                <w:szCs w:val="16"/>
              </w:rPr>
              <w:t xml:space="preserve"> Total</w:t>
            </w:r>
          </w:p>
        </w:tc>
        <w:tc>
          <w:tcPr>
            <w:tcW w:w="531" w:type="dxa"/>
            <w:gridSpan w:val="2"/>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0.7</w:t>
            </w:r>
          </w:p>
        </w:tc>
        <w:tc>
          <w:tcPr>
            <w:tcW w:w="1026" w:type="dxa"/>
            <w:gridSpan w:val="2"/>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(0.4 - 1.3)</w:t>
            </w:r>
          </w:p>
        </w:tc>
        <w:tc>
          <w:tcPr>
            <w:tcW w:w="531" w:type="dxa"/>
            <w:gridSpan w:val="2"/>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1.5</w:t>
            </w:r>
          </w:p>
        </w:tc>
        <w:tc>
          <w:tcPr>
            <w:tcW w:w="1172" w:type="dxa"/>
            <w:gridSpan w:val="2"/>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(1.0 - 2.3)</w:t>
            </w:r>
          </w:p>
        </w:tc>
        <w:tc>
          <w:tcPr>
            <w:tcW w:w="425" w:type="dxa"/>
            <w:gridSpan w:val="2"/>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1.3</w:t>
            </w:r>
          </w:p>
        </w:tc>
        <w:tc>
          <w:tcPr>
            <w:tcW w:w="1134" w:type="dxa"/>
            <w:gridSpan w:val="2"/>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(0.8 - 2.0)</w:t>
            </w:r>
          </w:p>
        </w:tc>
        <w:tc>
          <w:tcPr>
            <w:tcW w:w="851" w:type="dxa"/>
            <w:gridSpan w:val="2"/>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6.5</w:t>
            </w:r>
          </w:p>
        </w:tc>
        <w:tc>
          <w:tcPr>
            <w:tcW w:w="1275" w:type="dxa"/>
            <w:gridSpan w:val="3"/>
            <w:tcBorders>
              <w:top w:val="single" w:sz="4" w:space="0" w:color="auto"/>
            </w:tcBorders>
            <w:vAlign w:val="center"/>
          </w:tcPr>
          <w:p w:rsidR="003B11E6" w:rsidRPr="00A74D67" w:rsidRDefault="003B11E6" w:rsidP="00300949">
            <w:pPr>
              <w:spacing w:before="20"/>
              <w:jc w:val="right"/>
              <w:rPr>
                <w:sz w:val="16"/>
                <w:szCs w:val="16"/>
              </w:rPr>
            </w:pPr>
            <w:r w:rsidRPr="00A74D67">
              <w:rPr>
                <w:sz w:val="16"/>
                <w:szCs w:val="16"/>
              </w:rPr>
              <w:t>(5.3 - 7.8)</w:t>
            </w:r>
          </w:p>
        </w:tc>
      </w:tr>
      <w:tr w:rsidR="003B11E6" w:rsidRPr="00A74D67" w:rsidTr="00300949">
        <w:trPr>
          <w:gridAfter w:val="1"/>
          <w:wAfter w:w="426" w:type="dxa"/>
        </w:trPr>
        <w:tc>
          <w:tcPr>
            <w:tcW w:w="1560" w:type="dxa"/>
            <w:gridSpan w:val="2"/>
          </w:tcPr>
          <w:p w:rsidR="003B11E6" w:rsidRPr="00A74D67" w:rsidRDefault="003B11E6" w:rsidP="00300949">
            <w:pPr>
              <w:rPr>
                <w:b/>
                <w:bCs/>
                <w:sz w:val="16"/>
                <w:szCs w:val="16"/>
              </w:rPr>
            </w:pPr>
            <w:r w:rsidRPr="00A74D67">
              <w:rPr>
                <w:b/>
                <w:bCs/>
                <w:sz w:val="16"/>
                <w:szCs w:val="16"/>
              </w:rPr>
              <w:t>Gender</w:t>
            </w:r>
          </w:p>
        </w:tc>
        <w:tc>
          <w:tcPr>
            <w:tcW w:w="531" w:type="dxa"/>
            <w:gridSpan w:val="2"/>
            <w:vAlign w:val="center"/>
          </w:tcPr>
          <w:p w:rsidR="003B11E6" w:rsidRPr="00A74D67" w:rsidRDefault="003B11E6" w:rsidP="00300949">
            <w:pPr>
              <w:jc w:val="right"/>
              <w:rPr>
                <w:sz w:val="16"/>
                <w:szCs w:val="16"/>
              </w:rPr>
            </w:pPr>
          </w:p>
        </w:tc>
        <w:tc>
          <w:tcPr>
            <w:tcW w:w="1026" w:type="dxa"/>
            <w:gridSpan w:val="2"/>
            <w:vAlign w:val="center"/>
          </w:tcPr>
          <w:p w:rsidR="003B11E6" w:rsidRPr="00A74D67" w:rsidRDefault="003B11E6" w:rsidP="00300949">
            <w:pPr>
              <w:jc w:val="right"/>
              <w:rPr>
                <w:sz w:val="16"/>
                <w:szCs w:val="16"/>
              </w:rPr>
            </w:pPr>
          </w:p>
        </w:tc>
        <w:tc>
          <w:tcPr>
            <w:tcW w:w="531" w:type="dxa"/>
            <w:gridSpan w:val="2"/>
            <w:vAlign w:val="center"/>
          </w:tcPr>
          <w:p w:rsidR="003B11E6" w:rsidRPr="00A74D67" w:rsidRDefault="003B11E6" w:rsidP="00300949">
            <w:pPr>
              <w:jc w:val="right"/>
              <w:rPr>
                <w:sz w:val="16"/>
                <w:szCs w:val="16"/>
              </w:rPr>
            </w:pPr>
          </w:p>
        </w:tc>
        <w:tc>
          <w:tcPr>
            <w:tcW w:w="1172" w:type="dxa"/>
            <w:gridSpan w:val="2"/>
            <w:vAlign w:val="center"/>
          </w:tcPr>
          <w:p w:rsidR="003B11E6" w:rsidRPr="00A74D67" w:rsidRDefault="003B11E6" w:rsidP="00300949">
            <w:pPr>
              <w:jc w:val="right"/>
              <w:rPr>
                <w:sz w:val="16"/>
                <w:szCs w:val="16"/>
              </w:rPr>
            </w:pPr>
          </w:p>
        </w:tc>
        <w:tc>
          <w:tcPr>
            <w:tcW w:w="425" w:type="dxa"/>
            <w:gridSpan w:val="2"/>
            <w:vAlign w:val="center"/>
          </w:tcPr>
          <w:p w:rsidR="003B11E6" w:rsidRPr="00A74D67" w:rsidRDefault="003B11E6" w:rsidP="00300949">
            <w:pPr>
              <w:jc w:val="right"/>
              <w:rPr>
                <w:sz w:val="16"/>
                <w:szCs w:val="16"/>
              </w:rPr>
            </w:pPr>
          </w:p>
        </w:tc>
        <w:tc>
          <w:tcPr>
            <w:tcW w:w="1134" w:type="dxa"/>
            <w:gridSpan w:val="2"/>
            <w:vAlign w:val="center"/>
          </w:tcPr>
          <w:p w:rsidR="003B11E6" w:rsidRPr="00A74D67" w:rsidRDefault="003B11E6" w:rsidP="00300949">
            <w:pPr>
              <w:jc w:val="right"/>
              <w:rPr>
                <w:sz w:val="16"/>
                <w:szCs w:val="16"/>
              </w:rPr>
            </w:pPr>
          </w:p>
        </w:tc>
        <w:tc>
          <w:tcPr>
            <w:tcW w:w="851" w:type="dxa"/>
            <w:gridSpan w:val="2"/>
            <w:vAlign w:val="center"/>
          </w:tcPr>
          <w:p w:rsidR="003B11E6" w:rsidRPr="00A74D67" w:rsidRDefault="003B11E6" w:rsidP="00300949">
            <w:pPr>
              <w:jc w:val="right"/>
              <w:rPr>
                <w:sz w:val="16"/>
                <w:szCs w:val="16"/>
              </w:rPr>
            </w:pPr>
          </w:p>
        </w:tc>
        <w:tc>
          <w:tcPr>
            <w:tcW w:w="1275" w:type="dxa"/>
            <w:gridSpan w:val="3"/>
            <w:vAlign w:val="center"/>
          </w:tcPr>
          <w:p w:rsidR="003B11E6" w:rsidRPr="00A74D67" w:rsidRDefault="003B11E6" w:rsidP="00300949">
            <w:pPr>
              <w:jc w:val="right"/>
              <w:rPr>
                <w:sz w:val="16"/>
                <w:szCs w:val="16"/>
              </w:rPr>
            </w:pP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Male</w:t>
            </w:r>
          </w:p>
        </w:tc>
        <w:tc>
          <w:tcPr>
            <w:tcW w:w="531" w:type="dxa"/>
            <w:gridSpan w:val="2"/>
            <w:vAlign w:val="center"/>
          </w:tcPr>
          <w:p w:rsidR="003B11E6" w:rsidRPr="00A74D67" w:rsidRDefault="003B11E6" w:rsidP="00300949">
            <w:pPr>
              <w:jc w:val="right"/>
              <w:rPr>
                <w:sz w:val="16"/>
                <w:szCs w:val="16"/>
              </w:rPr>
            </w:pPr>
            <w:r w:rsidRPr="00A74D67">
              <w:rPr>
                <w:sz w:val="16"/>
                <w:szCs w:val="16"/>
              </w:rPr>
              <w:t>0.1</w:t>
            </w:r>
          </w:p>
        </w:tc>
        <w:tc>
          <w:tcPr>
            <w:tcW w:w="1026" w:type="dxa"/>
            <w:gridSpan w:val="2"/>
            <w:vAlign w:val="center"/>
          </w:tcPr>
          <w:p w:rsidR="003B11E6" w:rsidRPr="00A74D67" w:rsidRDefault="003B11E6" w:rsidP="00300949">
            <w:pPr>
              <w:jc w:val="right"/>
              <w:rPr>
                <w:sz w:val="16"/>
                <w:szCs w:val="16"/>
              </w:rPr>
            </w:pPr>
            <w:r w:rsidRPr="00A74D67">
              <w:rPr>
                <w:sz w:val="16"/>
                <w:szCs w:val="16"/>
              </w:rPr>
              <w:t>(0.0 - 0.4)</w:t>
            </w:r>
          </w:p>
        </w:tc>
        <w:tc>
          <w:tcPr>
            <w:tcW w:w="531" w:type="dxa"/>
            <w:gridSpan w:val="2"/>
            <w:vAlign w:val="center"/>
          </w:tcPr>
          <w:p w:rsidR="003B11E6" w:rsidRPr="00A74D67" w:rsidRDefault="003B11E6" w:rsidP="00300949">
            <w:pPr>
              <w:jc w:val="right"/>
              <w:rPr>
                <w:sz w:val="16"/>
                <w:szCs w:val="16"/>
              </w:rPr>
            </w:pPr>
            <w:r w:rsidRPr="00A74D67">
              <w:rPr>
                <w:sz w:val="16"/>
                <w:szCs w:val="16"/>
              </w:rPr>
              <w:t>1.5</w:t>
            </w:r>
          </w:p>
        </w:tc>
        <w:tc>
          <w:tcPr>
            <w:tcW w:w="1172" w:type="dxa"/>
            <w:gridSpan w:val="2"/>
            <w:vAlign w:val="center"/>
          </w:tcPr>
          <w:p w:rsidR="003B11E6" w:rsidRPr="00A74D67" w:rsidRDefault="003B11E6" w:rsidP="00300949">
            <w:pPr>
              <w:jc w:val="right"/>
              <w:rPr>
                <w:sz w:val="16"/>
                <w:szCs w:val="16"/>
              </w:rPr>
            </w:pPr>
            <w:r w:rsidRPr="00A74D67">
              <w:rPr>
                <w:sz w:val="16"/>
                <w:szCs w:val="16"/>
              </w:rPr>
              <w:t>(0.8 - 2.7)</w:t>
            </w:r>
          </w:p>
        </w:tc>
        <w:tc>
          <w:tcPr>
            <w:tcW w:w="425" w:type="dxa"/>
            <w:gridSpan w:val="2"/>
            <w:vAlign w:val="center"/>
          </w:tcPr>
          <w:p w:rsidR="003B11E6" w:rsidRPr="00A74D67" w:rsidRDefault="003B11E6" w:rsidP="00300949">
            <w:pPr>
              <w:jc w:val="right"/>
              <w:rPr>
                <w:sz w:val="16"/>
                <w:szCs w:val="16"/>
              </w:rPr>
            </w:pPr>
            <w:r w:rsidRPr="00A74D67">
              <w:rPr>
                <w:sz w:val="16"/>
                <w:szCs w:val="16"/>
              </w:rPr>
              <w:t>1.6</w:t>
            </w:r>
          </w:p>
        </w:tc>
        <w:tc>
          <w:tcPr>
            <w:tcW w:w="1134" w:type="dxa"/>
            <w:gridSpan w:val="2"/>
            <w:vAlign w:val="center"/>
          </w:tcPr>
          <w:p w:rsidR="003B11E6" w:rsidRPr="00A74D67" w:rsidRDefault="003B11E6" w:rsidP="00300949">
            <w:pPr>
              <w:jc w:val="right"/>
              <w:rPr>
                <w:sz w:val="16"/>
                <w:szCs w:val="16"/>
              </w:rPr>
            </w:pPr>
            <w:r w:rsidRPr="00A74D67">
              <w:rPr>
                <w:sz w:val="16"/>
                <w:szCs w:val="16"/>
              </w:rPr>
              <w:t>(0.9 - 2.6)</w:t>
            </w:r>
          </w:p>
        </w:tc>
        <w:tc>
          <w:tcPr>
            <w:tcW w:w="851" w:type="dxa"/>
            <w:gridSpan w:val="2"/>
            <w:vAlign w:val="center"/>
          </w:tcPr>
          <w:p w:rsidR="003B11E6" w:rsidRPr="00A74D67" w:rsidRDefault="003B11E6" w:rsidP="00300949">
            <w:pPr>
              <w:jc w:val="right"/>
              <w:rPr>
                <w:sz w:val="16"/>
                <w:szCs w:val="16"/>
              </w:rPr>
            </w:pPr>
            <w:r w:rsidRPr="00A74D67">
              <w:rPr>
                <w:sz w:val="16"/>
                <w:szCs w:val="16"/>
              </w:rPr>
              <w:t>4.0</w:t>
            </w:r>
          </w:p>
        </w:tc>
        <w:tc>
          <w:tcPr>
            <w:tcW w:w="1275" w:type="dxa"/>
            <w:gridSpan w:val="3"/>
            <w:vAlign w:val="center"/>
          </w:tcPr>
          <w:p w:rsidR="003B11E6" w:rsidRPr="00A74D67" w:rsidRDefault="003B11E6" w:rsidP="00300949">
            <w:pPr>
              <w:jc w:val="right"/>
              <w:rPr>
                <w:sz w:val="16"/>
                <w:szCs w:val="16"/>
              </w:rPr>
            </w:pPr>
            <w:r w:rsidRPr="00A74D67">
              <w:rPr>
                <w:sz w:val="16"/>
                <w:szCs w:val="16"/>
              </w:rPr>
              <w:t>(2.8 - 5.6)</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Female</w:t>
            </w:r>
          </w:p>
        </w:tc>
        <w:tc>
          <w:tcPr>
            <w:tcW w:w="531" w:type="dxa"/>
            <w:gridSpan w:val="2"/>
            <w:vAlign w:val="center"/>
          </w:tcPr>
          <w:p w:rsidR="003B11E6" w:rsidRPr="00A74D67" w:rsidRDefault="003B11E6" w:rsidP="00300949">
            <w:pPr>
              <w:jc w:val="right"/>
              <w:rPr>
                <w:sz w:val="16"/>
                <w:szCs w:val="16"/>
              </w:rPr>
            </w:pPr>
            <w:r w:rsidRPr="00A74D67">
              <w:rPr>
                <w:sz w:val="16"/>
                <w:szCs w:val="16"/>
              </w:rPr>
              <w:t>1.3</w:t>
            </w:r>
          </w:p>
        </w:tc>
        <w:tc>
          <w:tcPr>
            <w:tcW w:w="1026" w:type="dxa"/>
            <w:gridSpan w:val="2"/>
            <w:vAlign w:val="center"/>
          </w:tcPr>
          <w:p w:rsidR="003B11E6" w:rsidRPr="00A74D67" w:rsidRDefault="003B11E6" w:rsidP="00300949">
            <w:pPr>
              <w:jc w:val="right"/>
              <w:rPr>
                <w:sz w:val="16"/>
                <w:szCs w:val="16"/>
              </w:rPr>
            </w:pPr>
            <w:r w:rsidRPr="00A74D67">
              <w:rPr>
                <w:sz w:val="16"/>
                <w:szCs w:val="16"/>
              </w:rPr>
              <w:t>(0.6 - 2.4)</w:t>
            </w:r>
          </w:p>
        </w:tc>
        <w:tc>
          <w:tcPr>
            <w:tcW w:w="531" w:type="dxa"/>
            <w:gridSpan w:val="2"/>
            <w:vAlign w:val="center"/>
          </w:tcPr>
          <w:p w:rsidR="003B11E6" w:rsidRPr="00A74D67" w:rsidRDefault="003B11E6" w:rsidP="00300949">
            <w:pPr>
              <w:jc w:val="right"/>
              <w:rPr>
                <w:sz w:val="16"/>
                <w:szCs w:val="16"/>
              </w:rPr>
            </w:pPr>
            <w:r w:rsidRPr="00A74D67">
              <w:rPr>
                <w:sz w:val="16"/>
                <w:szCs w:val="16"/>
              </w:rPr>
              <w:t>1.6</w:t>
            </w:r>
          </w:p>
        </w:tc>
        <w:tc>
          <w:tcPr>
            <w:tcW w:w="1172" w:type="dxa"/>
            <w:gridSpan w:val="2"/>
            <w:vAlign w:val="center"/>
          </w:tcPr>
          <w:p w:rsidR="003B11E6" w:rsidRPr="00A74D67" w:rsidRDefault="003B11E6" w:rsidP="00300949">
            <w:pPr>
              <w:jc w:val="right"/>
              <w:rPr>
                <w:sz w:val="16"/>
                <w:szCs w:val="16"/>
              </w:rPr>
            </w:pPr>
            <w:r w:rsidRPr="00A74D67">
              <w:rPr>
                <w:sz w:val="16"/>
                <w:szCs w:val="16"/>
              </w:rPr>
              <w:t>(0.9 - 2.5)</w:t>
            </w:r>
          </w:p>
        </w:tc>
        <w:tc>
          <w:tcPr>
            <w:tcW w:w="425" w:type="dxa"/>
            <w:gridSpan w:val="2"/>
            <w:vAlign w:val="center"/>
          </w:tcPr>
          <w:p w:rsidR="003B11E6" w:rsidRPr="00A74D67" w:rsidRDefault="003B11E6" w:rsidP="00300949">
            <w:pPr>
              <w:jc w:val="right"/>
              <w:rPr>
                <w:sz w:val="16"/>
                <w:szCs w:val="16"/>
              </w:rPr>
            </w:pPr>
            <w:r w:rsidRPr="00A74D67">
              <w:rPr>
                <w:sz w:val="16"/>
                <w:szCs w:val="16"/>
              </w:rPr>
              <w:t>1.1</w:t>
            </w:r>
          </w:p>
        </w:tc>
        <w:tc>
          <w:tcPr>
            <w:tcW w:w="1134" w:type="dxa"/>
            <w:gridSpan w:val="2"/>
            <w:vAlign w:val="center"/>
          </w:tcPr>
          <w:p w:rsidR="003B11E6" w:rsidRPr="00A74D67" w:rsidRDefault="003B11E6" w:rsidP="00300949">
            <w:pPr>
              <w:jc w:val="right"/>
              <w:rPr>
                <w:sz w:val="16"/>
                <w:szCs w:val="16"/>
              </w:rPr>
            </w:pPr>
            <w:r w:rsidRPr="00A74D67">
              <w:rPr>
                <w:sz w:val="16"/>
                <w:szCs w:val="16"/>
              </w:rPr>
              <w:t>(0.5 - 2.1)</w:t>
            </w:r>
          </w:p>
        </w:tc>
        <w:tc>
          <w:tcPr>
            <w:tcW w:w="851" w:type="dxa"/>
            <w:gridSpan w:val="2"/>
            <w:vAlign w:val="center"/>
          </w:tcPr>
          <w:p w:rsidR="003B11E6" w:rsidRPr="00A74D67" w:rsidRDefault="003B11E6" w:rsidP="00300949">
            <w:pPr>
              <w:jc w:val="right"/>
              <w:rPr>
                <w:sz w:val="16"/>
                <w:szCs w:val="16"/>
              </w:rPr>
            </w:pPr>
            <w:r w:rsidRPr="00A74D67">
              <w:rPr>
                <w:sz w:val="16"/>
                <w:szCs w:val="16"/>
              </w:rPr>
              <w:t>8.9</w:t>
            </w:r>
          </w:p>
        </w:tc>
        <w:tc>
          <w:tcPr>
            <w:tcW w:w="1275" w:type="dxa"/>
            <w:gridSpan w:val="3"/>
            <w:vAlign w:val="center"/>
          </w:tcPr>
          <w:p w:rsidR="003B11E6" w:rsidRPr="00A74D67" w:rsidRDefault="003B11E6" w:rsidP="00300949">
            <w:pPr>
              <w:jc w:val="right"/>
              <w:rPr>
                <w:sz w:val="16"/>
                <w:szCs w:val="16"/>
              </w:rPr>
            </w:pPr>
            <w:r w:rsidRPr="00A74D67">
              <w:rPr>
                <w:sz w:val="16"/>
                <w:szCs w:val="16"/>
              </w:rPr>
              <w:t>(7.1 - 10.9)</w:t>
            </w:r>
          </w:p>
        </w:tc>
      </w:tr>
      <w:tr w:rsidR="003B11E6" w:rsidRPr="00A74D67" w:rsidTr="00300949">
        <w:trPr>
          <w:gridAfter w:val="1"/>
          <w:wAfter w:w="426" w:type="dxa"/>
        </w:trPr>
        <w:tc>
          <w:tcPr>
            <w:tcW w:w="1560" w:type="dxa"/>
            <w:gridSpan w:val="2"/>
          </w:tcPr>
          <w:p w:rsidR="003B11E6" w:rsidRPr="00A74D67" w:rsidRDefault="003B11E6" w:rsidP="00300949">
            <w:pPr>
              <w:rPr>
                <w:b/>
                <w:bCs/>
                <w:sz w:val="16"/>
                <w:szCs w:val="16"/>
              </w:rPr>
            </w:pPr>
            <w:r w:rsidRPr="00A74D67">
              <w:rPr>
                <w:b/>
                <w:bCs/>
                <w:sz w:val="16"/>
                <w:szCs w:val="16"/>
              </w:rPr>
              <w:t>Ethnic group</w:t>
            </w:r>
          </w:p>
        </w:tc>
        <w:tc>
          <w:tcPr>
            <w:tcW w:w="531" w:type="dxa"/>
            <w:gridSpan w:val="2"/>
            <w:vAlign w:val="center"/>
          </w:tcPr>
          <w:p w:rsidR="003B11E6" w:rsidRPr="00A74D67" w:rsidRDefault="003B11E6" w:rsidP="00300949">
            <w:pPr>
              <w:jc w:val="right"/>
              <w:rPr>
                <w:sz w:val="16"/>
                <w:szCs w:val="16"/>
              </w:rPr>
            </w:pPr>
          </w:p>
        </w:tc>
        <w:tc>
          <w:tcPr>
            <w:tcW w:w="1026" w:type="dxa"/>
            <w:gridSpan w:val="2"/>
            <w:vAlign w:val="center"/>
          </w:tcPr>
          <w:p w:rsidR="003B11E6" w:rsidRPr="00A74D67" w:rsidRDefault="003B11E6" w:rsidP="00300949">
            <w:pPr>
              <w:jc w:val="right"/>
              <w:rPr>
                <w:sz w:val="16"/>
                <w:szCs w:val="16"/>
              </w:rPr>
            </w:pPr>
          </w:p>
        </w:tc>
        <w:tc>
          <w:tcPr>
            <w:tcW w:w="531" w:type="dxa"/>
            <w:gridSpan w:val="2"/>
            <w:vAlign w:val="center"/>
          </w:tcPr>
          <w:p w:rsidR="003B11E6" w:rsidRPr="00A74D67" w:rsidRDefault="003B11E6" w:rsidP="00300949">
            <w:pPr>
              <w:jc w:val="right"/>
              <w:rPr>
                <w:sz w:val="16"/>
                <w:szCs w:val="16"/>
              </w:rPr>
            </w:pPr>
          </w:p>
        </w:tc>
        <w:tc>
          <w:tcPr>
            <w:tcW w:w="1172" w:type="dxa"/>
            <w:gridSpan w:val="2"/>
            <w:vAlign w:val="center"/>
          </w:tcPr>
          <w:p w:rsidR="003B11E6" w:rsidRPr="00A74D67" w:rsidRDefault="003B11E6" w:rsidP="00300949">
            <w:pPr>
              <w:jc w:val="right"/>
              <w:rPr>
                <w:sz w:val="16"/>
                <w:szCs w:val="16"/>
              </w:rPr>
            </w:pPr>
          </w:p>
        </w:tc>
        <w:tc>
          <w:tcPr>
            <w:tcW w:w="425" w:type="dxa"/>
            <w:gridSpan w:val="2"/>
            <w:vAlign w:val="center"/>
          </w:tcPr>
          <w:p w:rsidR="003B11E6" w:rsidRPr="00A74D67" w:rsidRDefault="003B11E6" w:rsidP="00300949">
            <w:pPr>
              <w:jc w:val="right"/>
              <w:rPr>
                <w:sz w:val="16"/>
                <w:szCs w:val="16"/>
              </w:rPr>
            </w:pPr>
          </w:p>
        </w:tc>
        <w:tc>
          <w:tcPr>
            <w:tcW w:w="1134" w:type="dxa"/>
            <w:gridSpan w:val="2"/>
            <w:vAlign w:val="center"/>
          </w:tcPr>
          <w:p w:rsidR="003B11E6" w:rsidRPr="00A74D67" w:rsidRDefault="003B11E6" w:rsidP="00300949">
            <w:pPr>
              <w:jc w:val="right"/>
              <w:rPr>
                <w:sz w:val="16"/>
                <w:szCs w:val="16"/>
              </w:rPr>
            </w:pPr>
          </w:p>
        </w:tc>
        <w:tc>
          <w:tcPr>
            <w:tcW w:w="851" w:type="dxa"/>
            <w:gridSpan w:val="2"/>
            <w:vAlign w:val="center"/>
          </w:tcPr>
          <w:p w:rsidR="003B11E6" w:rsidRPr="00A74D67" w:rsidRDefault="003B11E6" w:rsidP="00300949">
            <w:pPr>
              <w:jc w:val="right"/>
              <w:rPr>
                <w:sz w:val="16"/>
                <w:szCs w:val="16"/>
              </w:rPr>
            </w:pPr>
          </w:p>
        </w:tc>
        <w:tc>
          <w:tcPr>
            <w:tcW w:w="1275" w:type="dxa"/>
            <w:gridSpan w:val="3"/>
            <w:vAlign w:val="center"/>
          </w:tcPr>
          <w:p w:rsidR="003B11E6" w:rsidRPr="00A74D67" w:rsidRDefault="003B11E6" w:rsidP="00300949">
            <w:pPr>
              <w:jc w:val="right"/>
              <w:rPr>
                <w:sz w:val="16"/>
                <w:szCs w:val="16"/>
              </w:rPr>
            </w:pP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European/Other</w:t>
            </w:r>
          </w:p>
        </w:tc>
        <w:tc>
          <w:tcPr>
            <w:tcW w:w="531" w:type="dxa"/>
            <w:gridSpan w:val="2"/>
            <w:vAlign w:val="center"/>
          </w:tcPr>
          <w:p w:rsidR="003B11E6" w:rsidRPr="00A74D67" w:rsidRDefault="003B11E6" w:rsidP="00300949">
            <w:pPr>
              <w:jc w:val="right"/>
              <w:rPr>
                <w:sz w:val="16"/>
                <w:szCs w:val="16"/>
              </w:rPr>
            </w:pPr>
            <w:r w:rsidRPr="00A74D67">
              <w:rPr>
                <w:sz w:val="16"/>
                <w:szCs w:val="16"/>
              </w:rPr>
              <w:t>0.8</w:t>
            </w:r>
          </w:p>
        </w:tc>
        <w:tc>
          <w:tcPr>
            <w:tcW w:w="1026" w:type="dxa"/>
            <w:gridSpan w:val="2"/>
            <w:vAlign w:val="center"/>
          </w:tcPr>
          <w:p w:rsidR="003B11E6" w:rsidRPr="00A74D67" w:rsidRDefault="003B11E6" w:rsidP="00300949">
            <w:pPr>
              <w:jc w:val="right"/>
              <w:rPr>
                <w:sz w:val="16"/>
                <w:szCs w:val="16"/>
              </w:rPr>
            </w:pPr>
            <w:r w:rsidRPr="00A74D67">
              <w:rPr>
                <w:sz w:val="16"/>
                <w:szCs w:val="16"/>
              </w:rPr>
              <w:t>(0.3 - 1.5)</w:t>
            </w:r>
          </w:p>
        </w:tc>
        <w:tc>
          <w:tcPr>
            <w:tcW w:w="531" w:type="dxa"/>
            <w:gridSpan w:val="2"/>
            <w:vAlign w:val="center"/>
          </w:tcPr>
          <w:p w:rsidR="003B11E6" w:rsidRPr="00A74D67" w:rsidRDefault="003B11E6" w:rsidP="00300949">
            <w:pPr>
              <w:jc w:val="right"/>
              <w:rPr>
                <w:sz w:val="16"/>
                <w:szCs w:val="16"/>
              </w:rPr>
            </w:pPr>
            <w:r w:rsidRPr="00A74D67">
              <w:rPr>
                <w:sz w:val="16"/>
                <w:szCs w:val="16"/>
              </w:rPr>
              <w:t>1.6</w:t>
            </w:r>
          </w:p>
        </w:tc>
        <w:tc>
          <w:tcPr>
            <w:tcW w:w="1172" w:type="dxa"/>
            <w:gridSpan w:val="2"/>
            <w:vAlign w:val="center"/>
          </w:tcPr>
          <w:p w:rsidR="003B11E6" w:rsidRPr="00A74D67" w:rsidRDefault="003B11E6" w:rsidP="00300949">
            <w:pPr>
              <w:jc w:val="right"/>
              <w:rPr>
                <w:sz w:val="16"/>
                <w:szCs w:val="16"/>
              </w:rPr>
            </w:pPr>
            <w:r w:rsidRPr="00A74D67">
              <w:rPr>
                <w:sz w:val="16"/>
                <w:szCs w:val="16"/>
              </w:rPr>
              <w:t>(1.0 - 2.5)</w:t>
            </w:r>
          </w:p>
        </w:tc>
        <w:tc>
          <w:tcPr>
            <w:tcW w:w="425" w:type="dxa"/>
            <w:gridSpan w:val="2"/>
            <w:vAlign w:val="center"/>
          </w:tcPr>
          <w:p w:rsidR="003B11E6" w:rsidRPr="00A74D67" w:rsidRDefault="003B11E6" w:rsidP="00300949">
            <w:pPr>
              <w:jc w:val="right"/>
              <w:rPr>
                <w:sz w:val="16"/>
                <w:szCs w:val="16"/>
              </w:rPr>
            </w:pPr>
            <w:r w:rsidRPr="00A74D67">
              <w:rPr>
                <w:sz w:val="16"/>
                <w:szCs w:val="16"/>
              </w:rPr>
              <w:t>1.4</w:t>
            </w:r>
          </w:p>
        </w:tc>
        <w:tc>
          <w:tcPr>
            <w:tcW w:w="1134" w:type="dxa"/>
            <w:gridSpan w:val="2"/>
            <w:vAlign w:val="center"/>
          </w:tcPr>
          <w:p w:rsidR="003B11E6" w:rsidRPr="00A74D67" w:rsidRDefault="003B11E6" w:rsidP="00300949">
            <w:pPr>
              <w:jc w:val="right"/>
              <w:rPr>
                <w:sz w:val="16"/>
                <w:szCs w:val="16"/>
              </w:rPr>
            </w:pPr>
            <w:r w:rsidRPr="00A74D67">
              <w:rPr>
                <w:sz w:val="16"/>
                <w:szCs w:val="16"/>
              </w:rPr>
              <w:t>(0.8 - 2.2)</w:t>
            </w:r>
          </w:p>
        </w:tc>
        <w:tc>
          <w:tcPr>
            <w:tcW w:w="851" w:type="dxa"/>
            <w:gridSpan w:val="2"/>
            <w:vAlign w:val="center"/>
          </w:tcPr>
          <w:p w:rsidR="003B11E6" w:rsidRPr="00A74D67" w:rsidRDefault="003B11E6" w:rsidP="00300949">
            <w:pPr>
              <w:jc w:val="right"/>
              <w:rPr>
                <w:sz w:val="16"/>
                <w:szCs w:val="16"/>
              </w:rPr>
            </w:pPr>
            <w:r w:rsidRPr="00A74D67">
              <w:rPr>
                <w:sz w:val="16"/>
                <w:szCs w:val="16"/>
              </w:rPr>
              <w:t>6.5</w:t>
            </w:r>
          </w:p>
        </w:tc>
        <w:tc>
          <w:tcPr>
            <w:tcW w:w="1275" w:type="dxa"/>
            <w:gridSpan w:val="3"/>
            <w:vAlign w:val="center"/>
          </w:tcPr>
          <w:p w:rsidR="003B11E6" w:rsidRPr="00A74D67" w:rsidRDefault="003B11E6" w:rsidP="00300949">
            <w:pPr>
              <w:jc w:val="right"/>
              <w:rPr>
                <w:sz w:val="16"/>
                <w:szCs w:val="16"/>
              </w:rPr>
            </w:pPr>
            <w:r w:rsidRPr="00A74D67">
              <w:rPr>
                <w:sz w:val="16"/>
                <w:szCs w:val="16"/>
              </w:rPr>
              <w:t>(5.2 - 8.0)</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w:t>
            </w:r>
            <w:r w:rsidR="00BE36FF">
              <w:rPr>
                <w:sz w:val="16"/>
                <w:szCs w:val="16"/>
              </w:rPr>
              <w:t>Māori</w:t>
            </w:r>
          </w:p>
        </w:tc>
        <w:tc>
          <w:tcPr>
            <w:tcW w:w="531" w:type="dxa"/>
            <w:gridSpan w:val="2"/>
            <w:vAlign w:val="center"/>
          </w:tcPr>
          <w:p w:rsidR="003B11E6" w:rsidRPr="00A74D67" w:rsidRDefault="003B11E6" w:rsidP="00300949">
            <w:pPr>
              <w:jc w:val="right"/>
              <w:rPr>
                <w:sz w:val="16"/>
                <w:szCs w:val="16"/>
              </w:rPr>
            </w:pPr>
            <w:r w:rsidRPr="00A74D67">
              <w:rPr>
                <w:sz w:val="16"/>
                <w:szCs w:val="16"/>
              </w:rPr>
              <w:t>0.3</w:t>
            </w:r>
          </w:p>
        </w:tc>
        <w:tc>
          <w:tcPr>
            <w:tcW w:w="1026" w:type="dxa"/>
            <w:gridSpan w:val="2"/>
            <w:vAlign w:val="center"/>
          </w:tcPr>
          <w:p w:rsidR="003B11E6" w:rsidRPr="00A74D67" w:rsidRDefault="003B11E6" w:rsidP="00300949">
            <w:pPr>
              <w:jc w:val="right"/>
              <w:rPr>
                <w:sz w:val="16"/>
                <w:szCs w:val="16"/>
              </w:rPr>
            </w:pPr>
            <w:r w:rsidRPr="00A74D67">
              <w:rPr>
                <w:sz w:val="16"/>
                <w:szCs w:val="16"/>
              </w:rPr>
              <w:t>(0.1 - 0.9)</w:t>
            </w:r>
          </w:p>
        </w:tc>
        <w:tc>
          <w:tcPr>
            <w:tcW w:w="531" w:type="dxa"/>
            <w:gridSpan w:val="2"/>
            <w:vAlign w:val="center"/>
          </w:tcPr>
          <w:p w:rsidR="003B11E6" w:rsidRPr="00A74D67" w:rsidRDefault="003B11E6" w:rsidP="00300949">
            <w:pPr>
              <w:jc w:val="right"/>
              <w:rPr>
                <w:sz w:val="16"/>
                <w:szCs w:val="16"/>
              </w:rPr>
            </w:pPr>
            <w:r w:rsidRPr="00A74D67">
              <w:rPr>
                <w:sz w:val="16"/>
                <w:szCs w:val="16"/>
              </w:rPr>
              <w:t>1.7</w:t>
            </w:r>
          </w:p>
        </w:tc>
        <w:tc>
          <w:tcPr>
            <w:tcW w:w="1172" w:type="dxa"/>
            <w:gridSpan w:val="2"/>
            <w:vAlign w:val="center"/>
          </w:tcPr>
          <w:p w:rsidR="003B11E6" w:rsidRPr="00A74D67" w:rsidRDefault="003B11E6" w:rsidP="00300949">
            <w:pPr>
              <w:jc w:val="right"/>
              <w:rPr>
                <w:sz w:val="16"/>
                <w:szCs w:val="16"/>
              </w:rPr>
            </w:pPr>
            <w:r w:rsidRPr="00A74D67">
              <w:rPr>
                <w:sz w:val="16"/>
                <w:szCs w:val="16"/>
              </w:rPr>
              <w:t>(0.8 - 3.0)</w:t>
            </w:r>
          </w:p>
        </w:tc>
        <w:tc>
          <w:tcPr>
            <w:tcW w:w="425" w:type="dxa"/>
            <w:gridSpan w:val="2"/>
            <w:vAlign w:val="center"/>
          </w:tcPr>
          <w:p w:rsidR="003B11E6" w:rsidRPr="00A74D67" w:rsidRDefault="003B11E6" w:rsidP="00300949">
            <w:pPr>
              <w:jc w:val="right"/>
              <w:rPr>
                <w:sz w:val="16"/>
                <w:szCs w:val="16"/>
              </w:rPr>
            </w:pPr>
            <w:r w:rsidRPr="00A74D67">
              <w:rPr>
                <w:sz w:val="16"/>
                <w:szCs w:val="16"/>
              </w:rPr>
              <w:t>1.4</w:t>
            </w:r>
          </w:p>
        </w:tc>
        <w:tc>
          <w:tcPr>
            <w:tcW w:w="1134" w:type="dxa"/>
            <w:gridSpan w:val="2"/>
            <w:vAlign w:val="center"/>
          </w:tcPr>
          <w:p w:rsidR="003B11E6" w:rsidRPr="00A74D67" w:rsidRDefault="003B11E6" w:rsidP="00300949">
            <w:pPr>
              <w:jc w:val="right"/>
              <w:rPr>
                <w:sz w:val="16"/>
                <w:szCs w:val="16"/>
              </w:rPr>
            </w:pPr>
            <w:r w:rsidRPr="00A74D67">
              <w:rPr>
                <w:sz w:val="16"/>
                <w:szCs w:val="16"/>
              </w:rPr>
              <w:t>(0.6 - 2.9)</w:t>
            </w:r>
          </w:p>
        </w:tc>
        <w:tc>
          <w:tcPr>
            <w:tcW w:w="851" w:type="dxa"/>
            <w:gridSpan w:val="2"/>
            <w:vAlign w:val="center"/>
          </w:tcPr>
          <w:p w:rsidR="003B11E6" w:rsidRPr="00A74D67" w:rsidRDefault="003B11E6" w:rsidP="00300949">
            <w:pPr>
              <w:jc w:val="right"/>
              <w:rPr>
                <w:sz w:val="16"/>
                <w:szCs w:val="16"/>
              </w:rPr>
            </w:pPr>
            <w:r w:rsidRPr="00A74D67">
              <w:rPr>
                <w:sz w:val="16"/>
                <w:szCs w:val="16"/>
              </w:rPr>
              <w:t>6.7</w:t>
            </w:r>
          </w:p>
        </w:tc>
        <w:tc>
          <w:tcPr>
            <w:tcW w:w="1275" w:type="dxa"/>
            <w:gridSpan w:val="3"/>
            <w:vAlign w:val="center"/>
          </w:tcPr>
          <w:p w:rsidR="003B11E6" w:rsidRPr="00A74D67" w:rsidRDefault="003B11E6" w:rsidP="00300949">
            <w:pPr>
              <w:jc w:val="right"/>
              <w:rPr>
                <w:sz w:val="16"/>
                <w:szCs w:val="16"/>
              </w:rPr>
            </w:pPr>
            <w:r w:rsidRPr="00A74D67">
              <w:rPr>
                <w:sz w:val="16"/>
                <w:szCs w:val="16"/>
              </w:rPr>
              <w:t>(4.8 - 9.0)</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Pacific</w:t>
            </w:r>
          </w:p>
        </w:tc>
        <w:tc>
          <w:tcPr>
            <w:tcW w:w="531" w:type="dxa"/>
            <w:gridSpan w:val="2"/>
            <w:vAlign w:val="center"/>
          </w:tcPr>
          <w:p w:rsidR="003B11E6" w:rsidRPr="00A74D67" w:rsidRDefault="003B11E6" w:rsidP="00300949">
            <w:pPr>
              <w:jc w:val="right"/>
              <w:rPr>
                <w:sz w:val="16"/>
                <w:szCs w:val="16"/>
              </w:rPr>
            </w:pPr>
            <w:r w:rsidRPr="00A74D67">
              <w:rPr>
                <w:sz w:val="16"/>
                <w:szCs w:val="16"/>
              </w:rPr>
              <w:t>0.9</w:t>
            </w:r>
          </w:p>
        </w:tc>
        <w:tc>
          <w:tcPr>
            <w:tcW w:w="1026" w:type="dxa"/>
            <w:gridSpan w:val="2"/>
            <w:vAlign w:val="center"/>
          </w:tcPr>
          <w:p w:rsidR="003B11E6" w:rsidRPr="00A74D67" w:rsidRDefault="003B11E6" w:rsidP="00300949">
            <w:pPr>
              <w:jc w:val="right"/>
              <w:rPr>
                <w:sz w:val="16"/>
                <w:szCs w:val="16"/>
              </w:rPr>
            </w:pPr>
            <w:r w:rsidRPr="00A74D67">
              <w:rPr>
                <w:sz w:val="16"/>
                <w:szCs w:val="16"/>
              </w:rPr>
              <w:t>(0.4 - 2.0)</w:t>
            </w:r>
          </w:p>
        </w:tc>
        <w:tc>
          <w:tcPr>
            <w:tcW w:w="531" w:type="dxa"/>
            <w:gridSpan w:val="2"/>
            <w:vAlign w:val="center"/>
          </w:tcPr>
          <w:p w:rsidR="003B11E6" w:rsidRPr="00A74D67" w:rsidRDefault="003B11E6" w:rsidP="00300949">
            <w:pPr>
              <w:jc w:val="right"/>
              <w:rPr>
                <w:sz w:val="16"/>
                <w:szCs w:val="16"/>
              </w:rPr>
            </w:pPr>
            <w:r w:rsidRPr="00A74D67">
              <w:rPr>
                <w:sz w:val="16"/>
                <w:szCs w:val="16"/>
              </w:rPr>
              <w:t>1.2</w:t>
            </w:r>
          </w:p>
        </w:tc>
        <w:tc>
          <w:tcPr>
            <w:tcW w:w="1172" w:type="dxa"/>
            <w:gridSpan w:val="2"/>
            <w:vAlign w:val="center"/>
          </w:tcPr>
          <w:p w:rsidR="003B11E6" w:rsidRPr="00A74D67" w:rsidRDefault="003B11E6" w:rsidP="00300949">
            <w:pPr>
              <w:jc w:val="right"/>
              <w:rPr>
                <w:sz w:val="16"/>
                <w:szCs w:val="16"/>
              </w:rPr>
            </w:pPr>
            <w:r w:rsidRPr="00A74D67">
              <w:rPr>
                <w:sz w:val="16"/>
                <w:szCs w:val="16"/>
              </w:rPr>
              <w:t>(0.4 - 2.9)</w:t>
            </w:r>
          </w:p>
        </w:tc>
        <w:tc>
          <w:tcPr>
            <w:tcW w:w="425" w:type="dxa"/>
            <w:gridSpan w:val="2"/>
            <w:vAlign w:val="center"/>
          </w:tcPr>
          <w:p w:rsidR="003B11E6" w:rsidRPr="00A74D67" w:rsidRDefault="003B11E6" w:rsidP="00300949">
            <w:pPr>
              <w:jc w:val="right"/>
              <w:rPr>
                <w:sz w:val="16"/>
                <w:szCs w:val="16"/>
              </w:rPr>
            </w:pPr>
            <w:r w:rsidRPr="00A74D67">
              <w:rPr>
                <w:sz w:val="16"/>
                <w:szCs w:val="16"/>
              </w:rPr>
              <w:t>1.8</w:t>
            </w:r>
          </w:p>
        </w:tc>
        <w:tc>
          <w:tcPr>
            <w:tcW w:w="1134" w:type="dxa"/>
            <w:gridSpan w:val="2"/>
            <w:vAlign w:val="center"/>
          </w:tcPr>
          <w:p w:rsidR="003B11E6" w:rsidRPr="00A74D67" w:rsidRDefault="003B11E6" w:rsidP="00300949">
            <w:pPr>
              <w:jc w:val="right"/>
              <w:rPr>
                <w:sz w:val="16"/>
                <w:szCs w:val="16"/>
              </w:rPr>
            </w:pPr>
            <w:r w:rsidRPr="00A74D67">
              <w:rPr>
                <w:sz w:val="16"/>
                <w:szCs w:val="16"/>
              </w:rPr>
              <w:t>(0.5 - 4.6)</w:t>
            </w:r>
          </w:p>
        </w:tc>
        <w:tc>
          <w:tcPr>
            <w:tcW w:w="851" w:type="dxa"/>
            <w:gridSpan w:val="2"/>
            <w:vAlign w:val="center"/>
          </w:tcPr>
          <w:p w:rsidR="003B11E6" w:rsidRPr="00A74D67" w:rsidRDefault="003B11E6" w:rsidP="00300949">
            <w:pPr>
              <w:jc w:val="right"/>
              <w:rPr>
                <w:sz w:val="16"/>
                <w:szCs w:val="16"/>
              </w:rPr>
            </w:pPr>
            <w:r w:rsidRPr="00A74D67">
              <w:rPr>
                <w:sz w:val="16"/>
                <w:szCs w:val="16"/>
              </w:rPr>
              <w:t>6.8</w:t>
            </w:r>
          </w:p>
        </w:tc>
        <w:tc>
          <w:tcPr>
            <w:tcW w:w="1275" w:type="dxa"/>
            <w:gridSpan w:val="3"/>
            <w:vAlign w:val="center"/>
          </w:tcPr>
          <w:p w:rsidR="003B11E6" w:rsidRPr="00A74D67" w:rsidRDefault="003B11E6" w:rsidP="00300949">
            <w:pPr>
              <w:jc w:val="right"/>
              <w:rPr>
                <w:sz w:val="16"/>
                <w:szCs w:val="16"/>
              </w:rPr>
            </w:pPr>
            <w:r w:rsidRPr="00A74D67">
              <w:rPr>
                <w:sz w:val="16"/>
                <w:szCs w:val="16"/>
              </w:rPr>
              <w:t>(4.3 - 10.4)</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Asian</w:t>
            </w:r>
          </w:p>
        </w:tc>
        <w:tc>
          <w:tcPr>
            <w:tcW w:w="531" w:type="dxa"/>
            <w:gridSpan w:val="2"/>
            <w:vAlign w:val="center"/>
          </w:tcPr>
          <w:p w:rsidR="003B11E6" w:rsidRPr="00A74D67" w:rsidRDefault="003B11E6" w:rsidP="00300949">
            <w:pPr>
              <w:jc w:val="right"/>
              <w:rPr>
                <w:sz w:val="16"/>
                <w:szCs w:val="16"/>
              </w:rPr>
            </w:pPr>
            <w:r w:rsidRPr="00A74D67">
              <w:rPr>
                <w:sz w:val="16"/>
                <w:szCs w:val="16"/>
              </w:rPr>
              <w:t>0.6</w:t>
            </w:r>
          </w:p>
        </w:tc>
        <w:tc>
          <w:tcPr>
            <w:tcW w:w="1026" w:type="dxa"/>
            <w:gridSpan w:val="2"/>
            <w:vAlign w:val="center"/>
          </w:tcPr>
          <w:p w:rsidR="003B11E6" w:rsidRPr="00A74D67" w:rsidRDefault="003B11E6" w:rsidP="00300949">
            <w:pPr>
              <w:jc w:val="right"/>
              <w:rPr>
                <w:sz w:val="16"/>
                <w:szCs w:val="16"/>
              </w:rPr>
            </w:pPr>
            <w:r w:rsidRPr="00A74D67">
              <w:rPr>
                <w:sz w:val="16"/>
                <w:szCs w:val="16"/>
              </w:rPr>
              <w:t>(0.1 - 2.8)</w:t>
            </w:r>
          </w:p>
        </w:tc>
        <w:tc>
          <w:tcPr>
            <w:tcW w:w="531" w:type="dxa"/>
            <w:gridSpan w:val="2"/>
            <w:vAlign w:val="center"/>
          </w:tcPr>
          <w:p w:rsidR="003B11E6" w:rsidRPr="00A74D67" w:rsidRDefault="003B11E6" w:rsidP="00300949">
            <w:pPr>
              <w:jc w:val="right"/>
              <w:rPr>
                <w:sz w:val="16"/>
                <w:szCs w:val="16"/>
              </w:rPr>
            </w:pPr>
            <w:r w:rsidRPr="00A74D67">
              <w:rPr>
                <w:sz w:val="16"/>
                <w:szCs w:val="16"/>
              </w:rPr>
              <w:t>-</w:t>
            </w:r>
          </w:p>
        </w:tc>
        <w:tc>
          <w:tcPr>
            <w:tcW w:w="1172" w:type="dxa"/>
            <w:gridSpan w:val="2"/>
            <w:vAlign w:val="center"/>
          </w:tcPr>
          <w:p w:rsidR="003B11E6" w:rsidRPr="00A74D67" w:rsidRDefault="003B11E6" w:rsidP="00300949">
            <w:pPr>
              <w:jc w:val="right"/>
              <w:rPr>
                <w:sz w:val="16"/>
                <w:szCs w:val="16"/>
              </w:rPr>
            </w:pPr>
            <w:r w:rsidRPr="00A74D67">
              <w:rPr>
                <w:sz w:val="16"/>
                <w:szCs w:val="16"/>
              </w:rPr>
              <w:t>-</w:t>
            </w:r>
          </w:p>
        </w:tc>
        <w:tc>
          <w:tcPr>
            <w:tcW w:w="425" w:type="dxa"/>
            <w:gridSpan w:val="2"/>
            <w:vAlign w:val="center"/>
          </w:tcPr>
          <w:p w:rsidR="003B11E6" w:rsidRPr="00A74D67" w:rsidRDefault="003B11E6" w:rsidP="00300949">
            <w:pPr>
              <w:jc w:val="right"/>
              <w:rPr>
                <w:sz w:val="16"/>
                <w:szCs w:val="16"/>
              </w:rPr>
            </w:pPr>
            <w:r w:rsidRPr="00A74D67">
              <w:rPr>
                <w:sz w:val="16"/>
                <w:szCs w:val="16"/>
              </w:rPr>
              <w:t>0.8</w:t>
            </w:r>
          </w:p>
        </w:tc>
        <w:tc>
          <w:tcPr>
            <w:tcW w:w="1134" w:type="dxa"/>
            <w:gridSpan w:val="2"/>
            <w:vAlign w:val="center"/>
          </w:tcPr>
          <w:p w:rsidR="003B11E6" w:rsidRPr="00A74D67" w:rsidRDefault="003B11E6" w:rsidP="00300949">
            <w:pPr>
              <w:jc w:val="right"/>
              <w:rPr>
                <w:sz w:val="16"/>
                <w:szCs w:val="16"/>
              </w:rPr>
            </w:pPr>
            <w:r w:rsidRPr="00A74D67">
              <w:rPr>
                <w:sz w:val="16"/>
                <w:szCs w:val="16"/>
              </w:rPr>
              <w:t>(0.2 - 2.5)</w:t>
            </w:r>
          </w:p>
        </w:tc>
        <w:tc>
          <w:tcPr>
            <w:tcW w:w="851" w:type="dxa"/>
            <w:gridSpan w:val="2"/>
            <w:vAlign w:val="center"/>
          </w:tcPr>
          <w:p w:rsidR="003B11E6" w:rsidRPr="00A74D67" w:rsidRDefault="003B11E6" w:rsidP="00300949">
            <w:pPr>
              <w:jc w:val="right"/>
              <w:rPr>
                <w:sz w:val="16"/>
                <w:szCs w:val="16"/>
              </w:rPr>
            </w:pPr>
            <w:r w:rsidRPr="00A74D67">
              <w:rPr>
                <w:sz w:val="16"/>
                <w:szCs w:val="16"/>
              </w:rPr>
              <w:t>5.2</w:t>
            </w:r>
          </w:p>
        </w:tc>
        <w:tc>
          <w:tcPr>
            <w:tcW w:w="1275" w:type="dxa"/>
            <w:gridSpan w:val="3"/>
            <w:vAlign w:val="center"/>
          </w:tcPr>
          <w:p w:rsidR="003B11E6" w:rsidRPr="00A74D67" w:rsidRDefault="003B11E6" w:rsidP="00300949">
            <w:pPr>
              <w:jc w:val="right"/>
              <w:rPr>
                <w:sz w:val="16"/>
                <w:szCs w:val="16"/>
              </w:rPr>
            </w:pPr>
            <w:r w:rsidRPr="00A74D67">
              <w:rPr>
                <w:sz w:val="16"/>
                <w:szCs w:val="16"/>
              </w:rPr>
              <w:t>(2.7 - 8.8)</w:t>
            </w:r>
          </w:p>
        </w:tc>
      </w:tr>
      <w:tr w:rsidR="003B11E6" w:rsidRPr="00A74D67" w:rsidTr="00300949">
        <w:trPr>
          <w:gridAfter w:val="1"/>
          <w:wAfter w:w="426" w:type="dxa"/>
        </w:trPr>
        <w:tc>
          <w:tcPr>
            <w:tcW w:w="1560" w:type="dxa"/>
            <w:gridSpan w:val="2"/>
          </w:tcPr>
          <w:p w:rsidR="003B11E6" w:rsidRPr="00A74D67" w:rsidRDefault="003B11E6" w:rsidP="00300949">
            <w:pPr>
              <w:rPr>
                <w:b/>
                <w:bCs/>
                <w:sz w:val="16"/>
                <w:szCs w:val="16"/>
              </w:rPr>
            </w:pPr>
            <w:r w:rsidRPr="00A74D67">
              <w:rPr>
                <w:b/>
                <w:bCs/>
                <w:sz w:val="16"/>
                <w:szCs w:val="16"/>
              </w:rPr>
              <w:t>Age group</w:t>
            </w:r>
          </w:p>
        </w:tc>
        <w:tc>
          <w:tcPr>
            <w:tcW w:w="531" w:type="dxa"/>
            <w:gridSpan w:val="2"/>
            <w:vAlign w:val="center"/>
          </w:tcPr>
          <w:p w:rsidR="003B11E6" w:rsidRPr="00A74D67" w:rsidRDefault="003B11E6" w:rsidP="00300949">
            <w:pPr>
              <w:jc w:val="right"/>
              <w:rPr>
                <w:sz w:val="16"/>
                <w:szCs w:val="16"/>
              </w:rPr>
            </w:pPr>
          </w:p>
        </w:tc>
        <w:tc>
          <w:tcPr>
            <w:tcW w:w="1026" w:type="dxa"/>
            <w:gridSpan w:val="2"/>
            <w:vAlign w:val="center"/>
          </w:tcPr>
          <w:p w:rsidR="003B11E6" w:rsidRPr="00A74D67" w:rsidRDefault="003B11E6" w:rsidP="00300949">
            <w:pPr>
              <w:jc w:val="right"/>
              <w:rPr>
                <w:sz w:val="16"/>
                <w:szCs w:val="16"/>
              </w:rPr>
            </w:pPr>
          </w:p>
        </w:tc>
        <w:tc>
          <w:tcPr>
            <w:tcW w:w="531" w:type="dxa"/>
            <w:gridSpan w:val="2"/>
            <w:vAlign w:val="center"/>
          </w:tcPr>
          <w:p w:rsidR="003B11E6" w:rsidRPr="00A74D67" w:rsidRDefault="003B11E6" w:rsidP="00300949">
            <w:pPr>
              <w:jc w:val="right"/>
              <w:rPr>
                <w:sz w:val="16"/>
                <w:szCs w:val="16"/>
              </w:rPr>
            </w:pPr>
          </w:p>
        </w:tc>
        <w:tc>
          <w:tcPr>
            <w:tcW w:w="1172" w:type="dxa"/>
            <w:gridSpan w:val="2"/>
            <w:vAlign w:val="center"/>
          </w:tcPr>
          <w:p w:rsidR="003B11E6" w:rsidRPr="00A74D67" w:rsidRDefault="003B11E6" w:rsidP="00300949">
            <w:pPr>
              <w:jc w:val="right"/>
              <w:rPr>
                <w:sz w:val="16"/>
                <w:szCs w:val="16"/>
              </w:rPr>
            </w:pPr>
          </w:p>
        </w:tc>
        <w:tc>
          <w:tcPr>
            <w:tcW w:w="425" w:type="dxa"/>
            <w:gridSpan w:val="2"/>
            <w:vAlign w:val="center"/>
          </w:tcPr>
          <w:p w:rsidR="003B11E6" w:rsidRPr="00A74D67" w:rsidRDefault="003B11E6" w:rsidP="00300949">
            <w:pPr>
              <w:jc w:val="right"/>
              <w:rPr>
                <w:sz w:val="16"/>
                <w:szCs w:val="16"/>
              </w:rPr>
            </w:pPr>
          </w:p>
        </w:tc>
        <w:tc>
          <w:tcPr>
            <w:tcW w:w="1134" w:type="dxa"/>
            <w:gridSpan w:val="2"/>
            <w:vAlign w:val="center"/>
          </w:tcPr>
          <w:p w:rsidR="003B11E6" w:rsidRPr="00A74D67" w:rsidRDefault="003B11E6" w:rsidP="00300949">
            <w:pPr>
              <w:jc w:val="right"/>
              <w:rPr>
                <w:sz w:val="16"/>
                <w:szCs w:val="16"/>
              </w:rPr>
            </w:pPr>
          </w:p>
        </w:tc>
        <w:tc>
          <w:tcPr>
            <w:tcW w:w="851" w:type="dxa"/>
            <w:gridSpan w:val="2"/>
            <w:vAlign w:val="center"/>
          </w:tcPr>
          <w:p w:rsidR="003B11E6" w:rsidRPr="00A74D67" w:rsidRDefault="003B11E6" w:rsidP="00300949">
            <w:pPr>
              <w:jc w:val="right"/>
              <w:rPr>
                <w:sz w:val="16"/>
                <w:szCs w:val="16"/>
              </w:rPr>
            </w:pPr>
          </w:p>
        </w:tc>
        <w:tc>
          <w:tcPr>
            <w:tcW w:w="1275" w:type="dxa"/>
            <w:gridSpan w:val="3"/>
            <w:vAlign w:val="center"/>
          </w:tcPr>
          <w:p w:rsidR="003B11E6" w:rsidRPr="00A74D67" w:rsidRDefault="003B11E6" w:rsidP="00300949">
            <w:pPr>
              <w:jc w:val="right"/>
              <w:rPr>
                <w:sz w:val="16"/>
                <w:szCs w:val="16"/>
              </w:rPr>
            </w:pP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18 - 24 years</w:t>
            </w:r>
          </w:p>
        </w:tc>
        <w:tc>
          <w:tcPr>
            <w:tcW w:w="531" w:type="dxa"/>
            <w:gridSpan w:val="2"/>
            <w:vAlign w:val="center"/>
          </w:tcPr>
          <w:p w:rsidR="003B11E6" w:rsidRPr="00A74D67" w:rsidRDefault="003B11E6" w:rsidP="00300949">
            <w:pPr>
              <w:jc w:val="right"/>
              <w:rPr>
                <w:sz w:val="16"/>
                <w:szCs w:val="16"/>
              </w:rPr>
            </w:pPr>
            <w:r w:rsidRPr="00A74D67">
              <w:rPr>
                <w:sz w:val="16"/>
                <w:szCs w:val="16"/>
              </w:rPr>
              <w:t>1.4</w:t>
            </w:r>
          </w:p>
        </w:tc>
        <w:tc>
          <w:tcPr>
            <w:tcW w:w="1026" w:type="dxa"/>
            <w:gridSpan w:val="2"/>
            <w:vAlign w:val="center"/>
          </w:tcPr>
          <w:p w:rsidR="003B11E6" w:rsidRPr="00A74D67" w:rsidRDefault="003B11E6" w:rsidP="00300949">
            <w:pPr>
              <w:jc w:val="right"/>
              <w:rPr>
                <w:sz w:val="16"/>
                <w:szCs w:val="16"/>
              </w:rPr>
            </w:pPr>
            <w:r w:rsidRPr="00A74D67">
              <w:rPr>
                <w:sz w:val="16"/>
                <w:szCs w:val="16"/>
              </w:rPr>
              <w:t>(0.2 - 6.1)</w:t>
            </w:r>
          </w:p>
        </w:tc>
        <w:tc>
          <w:tcPr>
            <w:tcW w:w="531" w:type="dxa"/>
            <w:gridSpan w:val="2"/>
            <w:vAlign w:val="center"/>
          </w:tcPr>
          <w:p w:rsidR="003B11E6" w:rsidRPr="00A74D67" w:rsidRDefault="003B11E6" w:rsidP="00300949">
            <w:pPr>
              <w:jc w:val="right"/>
              <w:rPr>
                <w:sz w:val="16"/>
                <w:szCs w:val="16"/>
              </w:rPr>
            </w:pPr>
            <w:r w:rsidRPr="00A74D67">
              <w:rPr>
                <w:sz w:val="16"/>
                <w:szCs w:val="16"/>
              </w:rPr>
              <w:t>-</w:t>
            </w:r>
          </w:p>
        </w:tc>
        <w:tc>
          <w:tcPr>
            <w:tcW w:w="1172" w:type="dxa"/>
            <w:gridSpan w:val="2"/>
            <w:vAlign w:val="center"/>
          </w:tcPr>
          <w:p w:rsidR="003B11E6" w:rsidRPr="00A74D67" w:rsidRDefault="003B11E6" w:rsidP="00300949">
            <w:pPr>
              <w:jc w:val="right"/>
              <w:rPr>
                <w:sz w:val="16"/>
                <w:szCs w:val="16"/>
              </w:rPr>
            </w:pPr>
            <w:r w:rsidRPr="00A74D67">
              <w:rPr>
                <w:sz w:val="16"/>
                <w:szCs w:val="16"/>
              </w:rPr>
              <w:t>-</w:t>
            </w:r>
          </w:p>
        </w:tc>
        <w:tc>
          <w:tcPr>
            <w:tcW w:w="425" w:type="dxa"/>
            <w:gridSpan w:val="2"/>
            <w:vAlign w:val="center"/>
          </w:tcPr>
          <w:p w:rsidR="003B11E6" w:rsidRPr="00A74D67" w:rsidRDefault="003B11E6" w:rsidP="00300949">
            <w:pPr>
              <w:jc w:val="right"/>
              <w:rPr>
                <w:sz w:val="16"/>
                <w:szCs w:val="16"/>
              </w:rPr>
            </w:pPr>
            <w:r w:rsidRPr="00A74D67">
              <w:rPr>
                <w:sz w:val="16"/>
                <w:szCs w:val="16"/>
              </w:rPr>
              <w:t>-</w:t>
            </w:r>
          </w:p>
        </w:tc>
        <w:tc>
          <w:tcPr>
            <w:tcW w:w="1134" w:type="dxa"/>
            <w:gridSpan w:val="2"/>
            <w:vAlign w:val="center"/>
          </w:tcPr>
          <w:p w:rsidR="003B11E6" w:rsidRPr="00A74D67" w:rsidRDefault="003B11E6" w:rsidP="00300949">
            <w:pPr>
              <w:jc w:val="right"/>
              <w:rPr>
                <w:sz w:val="16"/>
                <w:szCs w:val="16"/>
              </w:rPr>
            </w:pPr>
            <w:r w:rsidRPr="00A74D67">
              <w:rPr>
                <w:sz w:val="16"/>
                <w:szCs w:val="16"/>
              </w:rPr>
              <w:t>-</w:t>
            </w:r>
          </w:p>
        </w:tc>
        <w:tc>
          <w:tcPr>
            <w:tcW w:w="851" w:type="dxa"/>
            <w:gridSpan w:val="2"/>
            <w:vAlign w:val="center"/>
          </w:tcPr>
          <w:p w:rsidR="003B11E6" w:rsidRPr="00A74D67" w:rsidRDefault="003B11E6" w:rsidP="00300949">
            <w:pPr>
              <w:jc w:val="right"/>
              <w:rPr>
                <w:sz w:val="16"/>
                <w:szCs w:val="16"/>
              </w:rPr>
            </w:pPr>
            <w:r w:rsidRPr="00A74D67">
              <w:rPr>
                <w:sz w:val="16"/>
                <w:szCs w:val="16"/>
              </w:rPr>
              <w:t>5.7</w:t>
            </w:r>
          </w:p>
        </w:tc>
        <w:tc>
          <w:tcPr>
            <w:tcW w:w="1275" w:type="dxa"/>
            <w:gridSpan w:val="3"/>
            <w:vAlign w:val="center"/>
          </w:tcPr>
          <w:p w:rsidR="003B11E6" w:rsidRPr="00A74D67" w:rsidRDefault="003B11E6" w:rsidP="00300949">
            <w:pPr>
              <w:jc w:val="right"/>
              <w:rPr>
                <w:sz w:val="16"/>
                <w:szCs w:val="16"/>
              </w:rPr>
            </w:pPr>
            <w:r w:rsidRPr="00A74D67">
              <w:rPr>
                <w:sz w:val="16"/>
                <w:szCs w:val="16"/>
              </w:rPr>
              <w:t>(2.7 - 10.5)</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25 - 34 years</w:t>
            </w:r>
          </w:p>
        </w:tc>
        <w:tc>
          <w:tcPr>
            <w:tcW w:w="531" w:type="dxa"/>
            <w:gridSpan w:val="2"/>
            <w:vAlign w:val="center"/>
          </w:tcPr>
          <w:p w:rsidR="003B11E6" w:rsidRPr="00A74D67" w:rsidRDefault="003B11E6" w:rsidP="00300949">
            <w:pPr>
              <w:jc w:val="right"/>
              <w:rPr>
                <w:sz w:val="16"/>
                <w:szCs w:val="16"/>
              </w:rPr>
            </w:pPr>
            <w:r w:rsidRPr="00A74D67">
              <w:rPr>
                <w:sz w:val="16"/>
                <w:szCs w:val="16"/>
              </w:rPr>
              <w:t>0.3</w:t>
            </w:r>
          </w:p>
        </w:tc>
        <w:tc>
          <w:tcPr>
            <w:tcW w:w="1026" w:type="dxa"/>
            <w:gridSpan w:val="2"/>
            <w:vAlign w:val="center"/>
          </w:tcPr>
          <w:p w:rsidR="003B11E6" w:rsidRPr="00A74D67" w:rsidRDefault="003B11E6" w:rsidP="00300949">
            <w:pPr>
              <w:jc w:val="right"/>
              <w:rPr>
                <w:sz w:val="16"/>
                <w:szCs w:val="16"/>
              </w:rPr>
            </w:pPr>
            <w:r w:rsidRPr="00A74D67">
              <w:rPr>
                <w:sz w:val="16"/>
                <w:szCs w:val="16"/>
              </w:rPr>
              <w:t>(0.0 - 1.5)</w:t>
            </w:r>
          </w:p>
        </w:tc>
        <w:tc>
          <w:tcPr>
            <w:tcW w:w="531" w:type="dxa"/>
            <w:gridSpan w:val="2"/>
            <w:vAlign w:val="center"/>
          </w:tcPr>
          <w:p w:rsidR="003B11E6" w:rsidRPr="00A74D67" w:rsidRDefault="003B11E6" w:rsidP="00300949">
            <w:pPr>
              <w:jc w:val="right"/>
              <w:rPr>
                <w:sz w:val="16"/>
                <w:szCs w:val="16"/>
              </w:rPr>
            </w:pPr>
            <w:r w:rsidRPr="00A74D67">
              <w:rPr>
                <w:sz w:val="16"/>
                <w:szCs w:val="16"/>
              </w:rPr>
              <w:t>1.4</w:t>
            </w:r>
          </w:p>
        </w:tc>
        <w:tc>
          <w:tcPr>
            <w:tcW w:w="1172" w:type="dxa"/>
            <w:gridSpan w:val="2"/>
            <w:vAlign w:val="center"/>
          </w:tcPr>
          <w:p w:rsidR="003B11E6" w:rsidRPr="00A74D67" w:rsidRDefault="003B11E6" w:rsidP="00300949">
            <w:pPr>
              <w:jc w:val="right"/>
              <w:rPr>
                <w:sz w:val="16"/>
                <w:szCs w:val="16"/>
              </w:rPr>
            </w:pPr>
            <w:r w:rsidRPr="00A74D67">
              <w:rPr>
                <w:sz w:val="16"/>
                <w:szCs w:val="16"/>
              </w:rPr>
              <w:t>(0.5 - 3.3)</w:t>
            </w:r>
          </w:p>
        </w:tc>
        <w:tc>
          <w:tcPr>
            <w:tcW w:w="425" w:type="dxa"/>
            <w:gridSpan w:val="2"/>
            <w:vAlign w:val="center"/>
          </w:tcPr>
          <w:p w:rsidR="003B11E6" w:rsidRPr="00A74D67" w:rsidRDefault="003B11E6" w:rsidP="00300949">
            <w:pPr>
              <w:jc w:val="right"/>
              <w:rPr>
                <w:sz w:val="16"/>
                <w:szCs w:val="16"/>
              </w:rPr>
            </w:pPr>
            <w:r w:rsidRPr="00A74D67">
              <w:rPr>
                <w:sz w:val="16"/>
                <w:szCs w:val="16"/>
              </w:rPr>
              <w:t>0.4</w:t>
            </w:r>
          </w:p>
        </w:tc>
        <w:tc>
          <w:tcPr>
            <w:tcW w:w="1134" w:type="dxa"/>
            <w:gridSpan w:val="2"/>
            <w:vAlign w:val="center"/>
          </w:tcPr>
          <w:p w:rsidR="003B11E6" w:rsidRPr="00A74D67" w:rsidRDefault="003B11E6" w:rsidP="00300949">
            <w:pPr>
              <w:jc w:val="right"/>
              <w:rPr>
                <w:sz w:val="16"/>
                <w:szCs w:val="16"/>
              </w:rPr>
            </w:pPr>
            <w:r w:rsidRPr="00A74D67">
              <w:rPr>
                <w:sz w:val="16"/>
                <w:szCs w:val="16"/>
              </w:rPr>
              <w:t>(0.1 - 1.1)</w:t>
            </w:r>
          </w:p>
        </w:tc>
        <w:tc>
          <w:tcPr>
            <w:tcW w:w="851" w:type="dxa"/>
            <w:gridSpan w:val="2"/>
            <w:vAlign w:val="center"/>
          </w:tcPr>
          <w:p w:rsidR="003B11E6" w:rsidRPr="00A74D67" w:rsidRDefault="003B11E6" w:rsidP="00300949">
            <w:pPr>
              <w:jc w:val="right"/>
              <w:rPr>
                <w:sz w:val="16"/>
                <w:szCs w:val="16"/>
              </w:rPr>
            </w:pPr>
            <w:r w:rsidRPr="00A74D67">
              <w:rPr>
                <w:sz w:val="16"/>
                <w:szCs w:val="16"/>
              </w:rPr>
              <w:t>5.0</w:t>
            </w:r>
          </w:p>
        </w:tc>
        <w:tc>
          <w:tcPr>
            <w:tcW w:w="1275" w:type="dxa"/>
            <w:gridSpan w:val="3"/>
            <w:vAlign w:val="center"/>
          </w:tcPr>
          <w:p w:rsidR="003B11E6" w:rsidRPr="00A74D67" w:rsidRDefault="003B11E6" w:rsidP="00300949">
            <w:pPr>
              <w:jc w:val="right"/>
              <w:rPr>
                <w:sz w:val="16"/>
                <w:szCs w:val="16"/>
              </w:rPr>
            </w:pPr>
            <w:r w:rsidRPr="00A74D67">
              <w:rPr>
                <w:sz w:val="16"/>
                <w:szCs w:val="16"/>
              </w:rPr>
              <w:t>(3.0 - 7.9)</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35 - 44 years</w:t>
            </w:r>
          </w:p>
        </w:tc>
        <w:tc>
          <w:tcPr>
            <w:tcW w:w="531" w:type="dxa"/>
            <w:gridSpan w:val="2"/>
            <w:vAlign w:val="center"/>
          </w:tcPr>
          <w:p w:rsidR="003B11E6" w:rsidRPr="00A74D67" w:rsidRDefault="003B11E6" w:rsidP="00300949">
            <w:pPr>
              <w:jc w:val="right"/>
              <w:rPr>
                <w:sz w:val="16"/>
                <w:szCs w:val="16"/>
              </w:rPr>
            </w:pPr>
            <w:r w:rsidRPr="00A74D67">
              <w:rPr>
                <w:sz w:val="16"/>
                <w:szCs w:val="16"/>
              </w:rPr>
              <w:t>0.4</w:t>
            </w:r>
          </w:p>
        </w:tc>
        <w:tc>
          <w:tcPr>
            <w:tcW w:w="1026" w:type="dxa"/>
            <w:gridSpan w:val="2"/>
            <w:vAlign w:val="center"/>
          </w:tcPr>
          <w:p w:rsidR="003B11E6" w:rsidRPr="00A74D67" w:rsidRDefault="003B11E6" w:rsidP="00300949">
            <w:pPr>
              <w:jc w:val="right"/>
              <w:rPr>
                <w:sz w:val="16"/>
                <w:szCs w:val="16"/>
              </w:rPr>
            </w:pPr>
            <w:r w:rsidRPr="00A74D67">
              <w:rPr>
                <w:sz w:val="16"/>
                <w:szCs w:val="16"/>
              </w:rPr>
              <w:t>(0.1 - 1.5)</w:t>
            </w:r>
          </w:p>
        </w:tc>
        <w:tc>
          <w:tcPr>
            <w:tcW w:w="531" w:type="dxa"/>
            <w:gridSpan w:val="2"/>
            <w:vAlign w:val="center"/>
          </w:tcPr>
          <w:p w:rsidR="003B11E6" w:rsidRPr="00A74D67" w:rsidRDefault="003B11E6" w:rsidP="00300949">
            <w:pPr>
              <w:jc w:val="right"/>
              <w:rPr>
                <w:sz w:val="16"/>
                <w:szCs w:val="16"/>
              </w:rPr>
            </w:pPr>
            <w:r w:rsidRPr="00A74D67">
              <w:rPr>
                <w:sz w:val="16"/>
                <w:szCs w:val="16"/>
              </w:rPr>
              <w:t>2.4</w:t>
            </w:r>
          </w:p>
        </w:tc>
        <w:tc>
          <w:tcPr>
            <w:tcW w:w="1172" w:type="dxa"/>
            <w:gridSpan w:val="2"/>
            <w:vAlign w:val="center"/>
          </w:tcPr>
          <w:p w:rsidR="003B11E6" w:rsidRPr="00A74D67" w:rsidRDefault="003B11E6" w:rsidP="00300949">
            <w:pPr>
              <w:jc w:val="right"/>
              <w:rPr>
                <w:sz w:val="16"/>
                <w:szCs w:val="16"/>
              </w:rPr>
            </w:pPr>
            <w:r w:rsidRPr="00A74D67">
              <w:rPr>
                <w:sz w:val="16"/>
                <w:szCs w:val="16"/>
              </w:rPr>
              <w:t>(1.1 - 4.7)</w:t>
            </w:r>
          </w:p>
        </w:tc>
        <w:tc>
          <w:tcPr>
            <w:tcW w:w="425" w:type="dxa"/>
            <w:gridSpan w:val="2"/>
            <w:vAlign w:val="center"/>
          </w:tcPr>
          <w:p w:rsidR="003B11E6" w:rsidRPr="00A74D67" w:rsidRDefault="003B11E6" w:rsidP="00300949">
            <w:pPr>
              <w:jc w:val="right"/>
              <w:rPr>
                <w:sz w:val="16"/>
                <w:szCs w:val="16"/>
              </w:rPr>
            </w:pPr>
            <w:r w:rsidRPr="00A74D67">
              <w:rPr>
                <w:sz w:val="16"/>
                <w:szCs w:val="16"/>
              </w:rPr>
              <w:t>1.8</w:t>
            </w:r>
          </w:p>
        </w:tc>
        <w:tc>
          <w:tcPr>
            <w:tcW w:w="1134" w:type="dxa"/>
            <w:gridSpan w:val="2"/>
            <w:vAlign w:val="center"/>
          </w:tcPr>
          <w:p w:rsidR="003B11E6" w:rsidRPr="00A74D67" w:rsidRDefault="003B11E6" w:rsidP="00300949">
            <w:pPr>
              <w:jc w:val="right"/>
              <w:rPr>
                <w:sz w:val="16"/>
                <w:szCs w:val="16"/>
              </w:rPr>
            </w:pPr>
            <w:r w:rsidRPr="00A74D67">
              <w:rPr>
                <w:sz w:val="16"/>
                <w:szCs w:val="16"/>
              </w:rPr>
              <w:t>(0.7 - 3.9)</w:t>
            </w:r>
          </w:p>
        </w:tc>
        <w:tc>
          <w:tcPr>
            <w:tcW w:w="851" w:type="dxa"/>
            <w:gridSpan w:val="2"/>
            <w:vAlign w:val="center"/>
          </w:tcPr>
          <w:p w:rsidR="003B11E6" w:rsidRPr="00A74D67" w:rsidRDefault="003B11E6" w:rsidP="00300949">
            <w:pPr>
              <w:jc w:val="right"/>
              <w:rPr>
                <w:sz w:val="16"/>
                <w:szCs w:val="16"/>
              </w:rPr>
            </w:pPr>
            <w:r w:rsidRPr="00A74D67">
              <w:rPr>
                <w:sz w:val="16"/>
                <w:szCs w:val="16"/>
              </w:rPr>
              <w:t>7.0</w:t>
            </w:r>
          </w:p>
        </w:tc>
        <w:tc>
          <w:tcPr>
            <w:tcW w:w="1275" w:type="dxa"/>
            <w:gridSpan w:val="3"/>
            <w:vAlign w:val="center"/>
          </w:tcPr>
          <w:p w:rsidR="003B11E6" w:rsidRPr="00A74D67" w:rsidRDefault="003B11E6" w:rsidP="00300949">
            <w:pPr>
              <w:jc w:val="right"/>
              <w:rPr>
                <w:sz w:val="16"/>
                <w:szCs w:val="16"/>
              </w:rPr>
            </w:pPr>
            <w:r w:rsidRPr="00A74D67">
              <w:rPr>
                <w:sz w:val="16"/>
                <w:szCs w:val="16"/>
              </w:rPr>
              <w:t>(4.5 - 10.2)</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45 - 54 years</w:t>
            </w:r>
          </w:p>
        </w:tc>
        <w:tc>
          <w:tcPr>
            <w:tcW w:w="531" w:type="dxa"/>
            <w:gridSpan w:val="2"/>
            <w:vAlign w:val="center"/>
          </w:tcPr>
          <w:p w:rsidR="003B11E6" w:rsidRPr="00A74D67" w:rsidRDefault="003B11E6" w:rsidP="00300949">
            <w:pPr>
              <w:jc w:val="right"/>
              <w:rPr>
                <w:sz w:val="16"/>
                <w:szCs w:val="16"/>
              </w:rPr>
            </w:pPr>
            <w:r w:rsidRPr="00A74D67">
              <w:rPr>
                <w:sz w:val="16"/>
                <w:szCs w:val="16"/>
              </w:rPr>
              <w:t>0.5</w:t>
            </w:r>
          </w:p>
        </w:tc>
        <w:tc>
          <w:tcPr>
            <w:tcW w:w="1026" w:type="dxa"/>
            <w:gridSpan w:val="2"/>
            <w:vAlign w:val="center"/>
          </w:tcPr>
          <w:p w:rsidR="003B11E6" w:rsidRPr="00A74D67" w:rsidRDefault="003B11E6" w:rsidP="00300949">
            <w:pPr>
              <w:jc w:val="right"/>
              <w:rPr>
                <w:sz w:val="16"/>
                <w:szCs w:val="16"/>
              </w:rPr>
            </w:pPr>
            <w:r w:rsidRPr="00A74D67">
              <w:rPr>
                <w:sz w:val="16"/>
                <w:szCs w:val="16"/>
              </w:rPr>
              <w:t>(0.2 - 1.0)</w:t>
            </w:r>
          </w:p>
        </w:tc>
        <w:tc>
          <w:tcPr>
            <w:tcW w:w="531" w:type="dxa"/>
            <w:gridSpan w:val="2"/>
            <w:vAlign w:val="center"/>
          </w:tcPr>
          <w:p w:rsidR="003B11E6" w:rsidRPr="00A74D67" w:rsidRDefault="003B11E6" w:rsidP="00300949">
            <w:pPr>
              <w:jc w:val="right"/>
              <w:rPr>
                <w:sz w:val="16"/>
                <w:szCs w:val="16"/>
              </w:rPr>
            </w:pPr>
            <w:r w:rsidRPr="00A74D67">
              <w:rPr>
                <w:sz w:val="16"/>
                <w:szCs w:val="16"/>
              </w:rPr>
              <w:t>2.1</w:t>
            </w:r>
          </w:p>
        </w:tc>
        <w:tc>
          <w:tcPr>
            <w:tcW w:w="1172" w:type="dxa"/>
            <w:gridSpan w:val="2"/>
            <w:vAlign w:val="center"/>
          </w:tcPr>
          <w:p w:rsidR="003B11E6" w:rsidRPr="00A74D67" w:rsidRDefault="003B11E6" w:rsidP="00300949">
            <w:pPr>
              <w:jc w:val="right"/>
              <w:rPr>
                <w:sz w:val="16"/>
                <w:szCs w:val="16"/>
              </w:rPr>
            </w:pPr>
            <w:r w:rsidRPr="00A74D67">
              <w:rPr>
                <w:sz w:val="16"/>
                <w:szCs w:val="16"/>
              </w:rPr>
              <w:t>(1.0 - 4.1)</w:t>
            </w:r>
          </w:p>
        </w:tc>
        <w:tc>
          <w:tcPr>
            <w:tcW w:w="425" w:type="dxa"/>
            <w:gridSpan w:val="2"/>
            <w:vAlign w:val="center"/>
          </w:tcPr>
          <w:p w:rsidR="003B11E6" w:rsidRPr="00A74D67" w:rsidRDefault="003B11E6" w:rsidP="00300949">
            <w:pPr>
              <w:jc w:val="right"/>
              <w:rPr>
                <w:sz w:val="16"/>
                <w:szCs w:val="16"/>
              </w:rPr>
            </w:pPr>
            <w:r w:rsidRPr="00A74D67">
              <w:rPr>
                <w:sz w:val="16"/>
                <w:szCs w:val="16"/>
              </w:rPr>
              <w:t>2.2</w:t>
            </w:r>
          </w:p>
        </w:tc>
        <w:tc>
          <w:tcPr>
            <w:tcW w:w="1134" w:type="dxa"/>
            <w:gridSpan w:val="2"/>
            <w:vAlign w:val="center"/>
          </w:tcPr>
          <w:p w:rsidR="003B11E6" w:rsidRPr="00A74D67" w:rsidRDefault="003B11E6" w:rsidP="00300949">
            <w:pPr>
              <w:jc w:val="right"/>
              <w:rPr>
                <w:sz w:val="16"/>
                <w:szCs w:val="16"/>
              </w:rPr>
            </w:pPr>
            <w:r w:rsidRPr="00A74D67">
              <w:rPr>
                <w:sz w:val="16"/>
                <w:szCs w:val="16"/>
              </w:rPr>
              <w:t>(0.9 - 4.5)</w:t>
            </w:r>
          </w:p>
        </w:tc>
        <w:tc>
          <w:tcPr>
            <w:tcW w:w="851" w:type="dxa"/>
            <w:gridSpan w:val="2"/>
            <w:vAlign w:val="center"/>
          </w:tcPr>
          <w:p w:rsidR="003B11E6" w:rsidRPr="00A74D67" w:rsidRDefault="003B11E6" w:rsidP="00300949">
            <w:pPr>
              <w:jc w:val="right"/>
              <w:rPr>
                <w:sz w:val="16"/>
                <w:szCs w:val="16"/>
              </w:rPr>
            </w:pPr>
            <w:r w:rsidRPr="00A74D67">
              <w:rPr>
                <w:sz w:val="16"/>
                <w:szCs w:val="16"/>
              </w:rPr>
              <w:t>9.2</w:t>
            </w:r>
          </w:p>
        </w:tc>
        <w:tc>
          <w:tcPr>
            <w:tcW w:w="1275" w:type="dxa"/>
            <w:gridSpan w:val="3"/>
            <w:vAlign w:val="center"/>
          </w:tcPr>
          <w:p w:rsidR="003B11E6" w:rsidRPr="00A74D67" w:rsidRDefault="003B11E6" w:rsidP="00300949">
            <w:pPr>
              <w:jc w:val="right"/>
              <w:rPr>
                <w:sz w:val="16"/>
                <w:szCs w:val="16"/>
              </w:rPr>
            </w:pPr>
            <w:r w:rsidRPr="00A74D67">
              <w:rPr>
                <w:sz w:val="16"/>
                <w:szCs w:val="16"/>
              </w:rPr>
              <w:t>(6.5 - 12.4)</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55 - 64 years</w:t>
            </w:r>
          </w:p>
        </w:tc>
        <w:tc>
          <w:tcPr>
            <w:tcW w:w="531" w:type="dxa"/>
            <w:gridSpan w:val="2"/>
            <w:vAlign w:val="center"/>
          </w:tcPr>
          <w:p w:rsidR="003B11E6" w:rsidRPr="00A74D67" w:rsidRDefault="003B11E6" w:rsidP="00300949">
            <w:pPr>
              <w:jc w:val="right"/>
              <w:rPr>
                <w:sz w:val="16"/>
                <w:szCs w:val="16"/>
              </w:rPr>
            </w:pPr>
            <w:r w:rsidRPr="00A74D67">
              <w:rPr>
                <w:sz w:val="16"/>
                <w:szCs w:val="16"/>
              </w:rPr>
              <w:t>1.3</w:t>
            </w:r>
          </w:p>
        </w:tc>
        <w:tc>
          <w:tcPr>
            <w:tcW w:w="1026" w:type="dxa"/>
            <w:gridSpan w:val="2"/>
            <w:vAlign w:val="center"/>
          </w:tcPr>
          <w:p w:rsidR="003B11E6" w:rsidRPr="00A74D67" w:rsidRDefault="003B11E6" w:rsidP="00300949">
            <w:pPr>
              <w:jc w:val="right"/>
              <w:rPr>
                <w:sz w:val="16"/>
                <w:szCs w:val="16"/>
              </w:rPr>
            </w:pPr>
            <w:r w:rsidRPr="00A74D67">
              <w:rPr>
                <w:sz w:val="16"/>
                <w:szCs w:val="16"/>
              </w:rPr>
              <w:t>(0.4 - 3.0)</w:t>
            </w:r>
          </w:p>
        </w:tc>
        <w:tc>
          <w:tcPr>
            <w:tcW w:w="531" w:type="dxa"/>
            <w:gridSpan w:val="2"/>
            <w:vAlign w:val="center"/>
          </w:tcPr>
          <w:p w:rsidR="003B11E6" w:rsidRPr="00A74D67" w:rsidRDefault="003B11E6" w:rsidP="00300949">
            <w:pPr>
              <w:jc w:val="right"/>
              <w:rPr>
                <w:sz w:val="16"/>
                <w:szCs w:val="16"/>
              </w:rPr>
            </w:pPr>
            <w:r w:rsidRPr="00A74D67">
              <w:rPr>
                <w:sz w:val="16"/>
                <w:szCs w:val="16"/>
              </w:rPr>
              <w:t>1.6</w:t>
            </w:r>
          </w:p>
        </w:tc>
        <w:tc>
          <w:tcPr>
            <w:tcW w:w="1172" w:type="dxa"/>
            <w:gridSpan w:val="2"/>
            <w:vAlign w:val="center"/>
          </w:tcPr>
          <w:p w:rsidR="003B11E6" w:rsidRPr="00A74D67" w:rsidRDefault="003B11E6" w:rsidP="00300949">
            <w:pPr>
              <w:jc w:val="right"/>
              <w:rPr>
                <w:sz w:val="16"/>
                <w:szCs w:val="16"/>
              </w:rPr>
            </w:pPr>
            <w:r w:rsidRPr="00A74D67">
              <w:rPr>
                <w:sz w:val="16"/>
                <w:szCs w:val="16"/>
              </w:rPr>
              <w:t>(0.5 - 3.8)</w:t>
            </w:r>
          </w:p>
        </w:tc>
        <w:tc>
          <w:tcPr>
            <w:tcW w:w="425" w:type="dxa"/>
            <w:gridSpan w:val="2"/>
            <w:vAlign w:val="center"/>
          </w:tcPr>
          <w:p w:rsidR="003B11E6" w:rsidRPr="00A74D67" w:rsidRDefault="003B11E6" w:rsidP="00300949">
            <w:pPr>
              <w:jc w:val="right"/>
              <w:rPr>
                <w:sz w:val="16"/>
                <w:szCs w:val="16"/>
              </w:rPr>
            </w:pPr>
            <w:r w:rsidRPr="00A74D67">
              <w:rPr>
                <w:sz w:val="16"/>
                <w:szCs w:val="16"/>
              </w:rPr>
              <w:t>1.9</w:t>
            </w:r>
          </w:p>
        </w:tc>
        <w:tc>
          <w:tcPr>
            <w:tcW w:w="1134" w:type="dxa"/>
            <w:gridSpan w:val="2"/>
            <w:vAlign w:val="center"/>
          </w:tcPr>
          <w:p w:rsidR="003B11E6" w:rsidRPr="00A74D67" w:rsidRDefault="003B11E6" w:rsidP="00300949">
            <w:pPr>
              <w:jc w:val="right"/>
              <w:rPr>
                <w:sz w:val="16"/>
                <w:szCs w:val="16"/>
              </w:rPr>
            </w:pPr>
            <w:r w:rsidRPr="00A74D67">
              <w:rPr>
                <w:sz w:val="16"/>
                <w:szCs w:val="16"/>
              </w:rPr>
              <w:t>(0.7 - 4.5)</w:t>
            </w:r>
          </w:p>
        </w:tc>
        <w:tc>
          <w:tcPr>
            <w:tcW w:w="851" w:type="dxa"/>
            <w:gridSpan w:val="2"/>
            <w:vAlign w:val="center"/>
          </w:tcPr>
          <w:p w:rsidR="003B11E6" w:rsidRPr="00A74D67" w:rsidRDefault="003B11E6" w:rsidP="00300949">
            <w:pPr>
              <w:jc w:val="right"/>
              <w:rPr>
                <w:sz w:val="16"/>
                <w:szCs w:val="16"/>
              </w:rPr>
            </w:pPr>
            <w:r w:rsidRPr="00A74D67">
              <w:rPr>
                <w:sz w:val="16"/>
                <w:szCs w:val="16"/>
              </w:rPr>
              <w:t>4.7</w:t>
            </w:r>
          </w:p>
        </w:tc>
        <w:tc>
          <w:tcPr>
            <w:tcW w:w="1275" w:type="dxa"/>
            <w:gridSpan w:val="3"/>
            <w:vAlign w:val="center"/>
          </w:tcPr>
          <w:p w:rsidR="003B11E6" w:rsidRPr="00A74D67" w:rsidRDefault="003B11E6" w:rsidP="00300949">
            <w:pPr>
              <w:jc w:val="right"/>
              <w:rPr>
                <w:sz w:val="16"/>
                <w:szCs w:val="16"/>
              </w:rPr>
            </w:pPr>
            <w:r w:rsidRPr="00A74D67">
              <w:rPr>
                <w:sz w:val="16"/>
                <w:szCs w:val="16"/>
              </w:rPr>
              <w:t>(2.7 - 7.8)</w:t>
            </w:r>
          </w:p>
        </w:tc>
      </w:tr>
      <w:tr w:rsidR="003B11E6" w:rsidRPr="00A74D67" w:rsidTr="00300949">
        <w:trPr>
          <w:gridAfter w:val="1"/>
          <w:wAfter w:w="426" w:type="dxa"/>
        </w:trPr>
        <w:tc>
          <w:tcPr>
            <w:tcW w:w="1560" w:type="dxa"/>
            <w:gridSpan w:val="2"/>
          </w:tcPr>
          <w:p w:rsidR="003B11E6" w:rsidRPr="00A74D67" w:rsidRDefault="003B11E6" w:rsidP="00300949">
            <w:pPr>
              <w:rPr>
                <w:sz w:val="16"/>
                <w:szCs w:val="16"/>
              </w:rPr>
            </w:pPr>
            <w:r w:rsidRPr="00A74D67">
              <w:rPr>
                <w:sz w:val="16"/>
                <w:szCs w:val="16"/>
              </w:rPr>
              <w:t xml:space="preserve">   65+ years</w:t>
            </w:r>
          </w:p>
        </w:tc>
        <w:tc>
          <w:tcPr>
            <w:tcW w:w="531" w:type="dxa"/>
            <w:gridSpan w:val="2"/>
            <w:vAlign w:val="center"/>
          </w:tcPr>
          <w:p w:rsidR="003B11E6" w:rsidRPr="00A74D67" w:rsidRDefault="003B11E6" w:rsidP="00300949">
            <w:pPr>
              <w:jc w:val="right"/>
              <w:rPr>
                <w:sz w:val="16"/>
                <w:szCs w:val="16"/>
              </w:rPr>
            </w:pPr>
            <w:r w:rsidRPr="00A74D67">
              <w:rPr>
                <w:sz w:val="16"/>
                <w:szCs w:val="16"/>
              </w:rPr>
              <w:t>0.3</w:t>
            </w:r>
          </w:p>
        </w:tc>
        <w:tc>
          <w:tcPr>
            <w:tcW w:w="1026" w:type="dxa"/>
            <w:gridSpan w:val="2"/>
            <w:vAlign w:val="center"/>
          </w:tcPr>
          <w:p w:rsidR="003B11E6" w:rsidRPr="00A74D67" w:rsidRDefault="003B11E6" w:rsidP="00300949">
            <w:pPr>
              <w:jc w:val="right"/>
              <w:rPr>
                <w:sz w:val="16"/>
                <w:szCs w:val="16"/>
              </w:rPr>
            </w:pPr>
            <w:r w:rsidRPr="00A74D67">
              <w:rPr>
                <w:sz w:val="16"/>
                <w:szCs w:val="16"/>
              </w:rPr>
              <w:t>(0.0 - 1.2)</w:t>
            </w:r>
          </w:p>
        </w:tc>
        <w:tc>
          <w:tcPr>
            <w:tcW w:w="531" w:type="dxa"/>
            <w:gridSpan w:val="2"/>
            <w:vAlign w:val="center"/>
          </w:tcPr>
          <w:p w:rsidR="003B11E6" w:rsidRPr="00A74D67" w:rsidRDefault="003B11E6" w:rsidP="00300949">
            <w:pPr>
              <w:jc w:val="right"/>
              <w:rPr>
                <w:sz w:val="16"/>
                <w:szCs w:val="16"/>
              </w:rPr>
            </w:pPr>
            <w:r w:rsidRPr="00A74D67">
              <w:rPr>
                <w:sz w:val="16"/>
                <w:szCs w:val="16"/>
              </w:rPr>
              <w:t>0.8</w:t>
            </w:r>
          </w:p>
        </w:tc>
        <w:tc>
          <w:tcPr>
            <w:tcW w:w="1172" w:type="dxa"/>
            <w:gridSpan w:val="2"/>
            <w:vAlign w:val="center"/>
          </w:tcPr>
          <w:p w:rsidR="003B11E6" w:rsidRPr="00A74D67" w:rsidRDefault="003B11E6" w:rsidP="00300949">
            <w:pPr>
              <w:jc w:val="right"/>
              <w:rPr>
                <w:sz w:val="16"/>
                <w:szCs w:val="16"/>
              </w:rPr>
            </w:pPr>
            <w:r w:rsidRPr="00A74D67">
              <w:rPr>
                <w:sz w:val="16"/>
                <w:szCs w:val="16"/>
              </w:rPr>
              <w:t>(0.1 - 2.9)</w:t>
            </w:r>
          </w:p>
        </w:tc>
        <w:tc>
          <w:tcPr>
            <w:tcW w:w="425" w:type="dxa"/>
            <w:gridSpan w:val="2"/>
            <w:vAlign w:val="center"/>
          </w:tcPr>
          <w:p w:rsidR="003B11E6" w:rsidRPr="00A74D67" w:rsidRDefault="003B11E6" w:rsidP="00300949">
            <w:pPr>
              <w:jc w:val="right"/>
              <w:rPr>
                <w:sz w:val="16"/>
                <w:szCs w:val="16"/>
              </w:rPr>
            </w:pPr>
            <w:r w:rsidRPr="00A74D67">
              <w:rPr>
                <w:sz w:val="16"/>
                <w:szCs w:val="16"/>
              </w:rPr>
              <w:t>1.4</w:t>
            </w:r>
          </w:p>
        </w:tc>
        <w:tc>
          <w:tcPr>
            <w:tcW w:w="1134" w:type="dxa"/>
            <w:gridSpan w:val="2"/>
            <w:vAlign w:val="center"/>
          </w:tcPr>
          <w:p w:rsidR="003B11E6" w:rsidRPr="00A74D67" w:rsidRDefault="003B11E6" w:rsidP="00300949">
            <w:pPr>
              <w:jc w:val="right"/>
              <w:rPr>
                <w:sz w:val="16"/>
                <w:szCs w:val="16"/>
              </w:rPr>
            </w:pPr>
            <w:r w:rsidRPr="00A74D67">
              <w:rPr>
                <w:sz w:val="16"/>
                <w:szCs w:val="16"/>
              </w:rPr>
              <w:t>(0.4 - 3.9)</w:t>
            </w:r>
          </w:p>
        </w:tc>
        <w:tc>
          <w:tcPr>
            <w:tcW w:w="851" w:type="dxa"/>
            <w:gridSpan w:val="2"/>
            <w:vAlign w:val="center"/>
          </w:tcPr>
          <w:p w:rsidR="003B11E6" w:rsidRPr="00A74D67" w:rsidRDefault="003B11E6" w:rsidP="00300949">
            <w:pPr>
              <w:jc w:val="right"/>
              <w:rPr>
                <w:sz w:val="16"/>
                <w:szCs w:val="16"/>
              </w:rPr>
            </w:pPr>
            <w:r w:rsidRPr="00A74D67">
              <w:rPr>
                <w:sz w:val="16"/>
                <w:szCs w:val="16"/>
              </w:rPr>
              <w:t>6.4</w:t>
            </w:r>
          </w:p>
        </w:tc>
        <w:tc>
          <w:tcPr>
            <w:tcW w:w="1275" w:type="dxa"/>
            <w:gridSpan w:val="3"/>
            <w:vAlign w:val="center"/>
          </w:tcPr>
          <w:p w:rsidR="003B11E6" w:rsidRPr="00A74D67" w:rsidRDefault="003B11E6" w:rsidP="00300949">
            <w:pPr>
              <w:jc w:val="right"/>
              <w:rPr>
                <w:sz w:val="16"/>
                <w:szCs w:val="16"/>
              </w:rPr>
            </w:pPr>
            <w:r w:rsidRPr="00A74D67">
              <w:rPr>
                <w:sz w:val="16"/>
                <w:szCs w:val="16"/>
              </w:rPr>
              <w:t>(3.9 - 10.0)</w:t>
            </w:r>
          </w:p>
        </w:tc>
      </w:tr>
    </w:tbl>
    <w:p w:rsidR="003B11E6" w:rsidRDefault="003B11E6" w:rsidP="003B11E6"/>
    <w:tbl>
      <w:tblPr>
        <w:tblStyle w:val="LightShading2"/>
        <w:tblW w:w="8505" w:type="dxa"/>
        <w:tblInd w:w="108" w:type="dxa"/>
        <w:tblLayout w:type="fixed"/>
        <w:tblLook w:val="0620" w:firstRow="1" w:lastRow="0" w:firstColumn="0" w:lastColumn="0" w:noHBand="1" w:noVBand="1"/>
      </w:tblPr>
      <w:tblGrid>
        <w:gridCol w:w="1560"/>
        <w:gridCol w:w="531"/>
        <w:gridCol w:w="1026"/>
        <w:gridCol w:w="531"/>
        <w:gridCol w:w="1172"/>
        <w:gridCol w:w="475"/>
        <w:gridCol w:w="1084"/>
        <w:gridCol w:w="851"/>
        <w:gridCol w:w="1275"/>
      </w:tblGrid>
      <w:tr w:rsidR="003B11E6" w:rsidRPr="005E3063" w:rsidTr="00300949">
        <w:trPr>
          <w:cnfStyle w:val="100000000000" w:firstRow="1" w:lastRow="0" w:firstColumn="0" w:lastColumn="0" w:oddVBand="0" w:evenVBand="0" w:oddHBand="0" w:evenHBand="0" w:firstRowFirstColumn="0" w:firstRowLastColumn="0" w:lastRowFirstColumn="0" w:lastRowLastColumn="0"/>
        </w:trPr>
        <w:tc>
          <w:tcPr>
            <w:tcW w:w="1560" w:type="dxa"/>
            <w:vMerge w:val="restart"/>
            <w:vAlign w:val="bottom"/>
          </w:tcPr>
          <w:p w:rsidR="003B11E6" w:rsidRPr="005E3063" w:rsidRDefault="003B11E6" w:rsidP="00300949">
            <w:pPr>
              <w:rPr>
                <w:sz w:val="16"/>
                <w:szCs w:val="16"/>
              </w:rPr>
            </w:pPr>
            <w:r w:rsidRPr="005E3063">
              <w:rPr>
                <w:sz w:val="16"/>
                <w:szCs w:val="16"/>
              </w:rPr>
              <w:t>Demographic variables</w:t>
            </w:r>
          </w:p>
        </w:tc>
        <w:tc>
          <w:tcPr>
            <w:tcW w:w="6945" w:type="dxa"/>
            <w:gridSpan w:val="8"/>
            <w:vAlign w:val="center"/>
          </w:tcPr>
          <w:p w:rsidR="003B11E6" w:rsidRPr="005E3063" w:rsidRDefault="003B11E6" w:rsidP="00300949">
            <w:pPr>
              <w:spacing w:after="20"/>
              <w:jc w:val="center"/>
              <w:rPr>
                <w:sz w:val="16"/>
                <w:szCs w:val="16"/>
              </w:rPr>
            </w:pPr>
            <w:r w:rsidRPr="005E3063">
              <w:rPr>
                <w:sz w:val="16"/>
                <w:szCs w:val="16"/>
              </w:rPr>
              <w:t>Main effects of other people’s gambling % (95% CI)</w:t>
            </w:r>
          </w:p>
        </w:tc>
      </w:tr>
      <w:tr w:rsidR="003B11E6" w:rsidRPr="005E3063" w:rsidTr="00300949">
        <w:tc>
          <w:tcPr>
            <w:tcW w:w="1560" w:type="dxa"/>
            <w:vMerge/>
            <w:tcBorders>
              <w:bottom w:val="single" w:sz="4" w:space="0" w:color="auto"/>
            </w:tcBorders>
            <w:vAlign w:val="center"/>
          </w:tcPr>
          <w:p w:rsidR="003B11E6" w:rsidRPr="005E3063" w:rsidRDefault="003B11E6" w:rsidP="00300949">
            <w:pPr>
              <w:rPr>
                <w:b/>
                <w:sz w:val="16"/>
                <w:szCs w:val="16"/>
              </w:rPr>
            </w:pPr>
          </w:p>
        </w:tc>
        <w:tc>
          <w:tcPr>
            <w:tcW w:w="1557"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Put me off gambling/helps me keep away from it/</w:t>
            </w:r>
            <w:r>
              <w:rPr>
                <w:b/>
                <w:sz w:val="16"/>
                <w:szCs w:val="16"/>
              </w:rPr>
              <w:t xml:space="preserve"> </w:t>
            </w:r>
            <w:r w:rsidRPr="005E3063">
              <w:rPr>
                <w:b/>
                <w:sz w:val="16"/>
                <w:szCs w:val="16"/>
              </w:rPr>
              <w:t>made me more aware/hate any type of gambling</w:t>
            </w:r>
          </w:p>
        </w:tc>
        <w:tc>
          <w:tcPr>
            <w:tcW w:w="1703"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Pressure to go to places/gambling places/sometimes didn't want to go</w:t>
            </w:r>
          </w:p>
        </w:tc>
        <w:tc>
          <w:tcPr>
            <w:tcW w:w="1559"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Positive effects</w:t>
            </w:r>
          </w:p>
        </w:tc>
        <w:tc>
          <w:tcPr>
            <w:tcW w:w="2126"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Introduced me to gambling/</w:t>
            </w:r>
            <w:r>
              <w:rPr>
                <w:b/>
                <w:sz w:val="16"/>
                <w:szCs w:val="16"/>
              </w:rPr>
              <w:t xml:space="preserve"> </w:t>
            </w:r>
            <w:r w:rsidRPr="005E3063">
              <w:rPr>
                <w:b/>
                <w:sz w:val="16"/>
                <w:szCs w:val="16"/>
              </w:rPr>
              <w:t>influenced me and others to gamble/an influence on my gambling</w:t>
            </w:r>
          </w:p>
        </w:tc>
      </w:tr>
      <w:tr w:rsidR="003B11E6" w:rsidRPr="005E3063" w:rsidTr="00300949">
        <w:tc>
          <w:tcPr>
            <w:tcW w:w="1560" w:type="dxa"/>
            <w:tcBorders>
              <w:top w:val="single" w:sz="4" w:space="0" w:color="auto"/>
            </w:tcBorders>
          </w:tcPr>
          <w:p w:rsidR="003B11E6" w:rsidRPr="005E3063" w:rsidRDefault="003B11E6" w:rsidP="00300949">
            <w:pPr>
              <w:spacing w:before="40"/>
              <w:rPr>
                <w:sz w:val="16"/>
                <w:szCs w:val="16"/>
              </w:rPr>
            </w:pPr>
            <w:r w:rsidRPr="005E3063">
              <w:rPr>
                <w:sz w:val="16"/>
                <w:szCs w:val="16"/>
              </w:rPr>
              <w:t>Total</w:t>
            </w:r>
          </w:p>
        </w:tc>
        <w:tc>
          <w:tcPr>
            <w:tcW w:w="531"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3.1</w:t>
            </w:r>
          </w:p>
        </w:tc>
        <w:tc>
          <w:tcPr>
            <w:tcW w:w="1026"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(2.3 - 4.1)</w:t>
            </w:r>
          </w:p>
        </w:tc>
        <w:tc>
          <w:tcPr>
            <w:tcW w:w="531"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2.1</w:t>
            </w:r>
          </w:p>
        </w:tc>
        <w:tc>
          <w:tcPr>
            <w:tcW w:w="1172"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(1.4 - 3.1)</w:t>
            </w:r>
          </w:p>
        </w:tc>
        <w:tc>
          <w:tcPr>
            <w:tcW w:w="475"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2.0</w:t>
            </w:r>
          </w:p>
        </w:tc>
        <w:tc>
          <w:tcPr>
            <w:tcW w:w="1084"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(1.4 - 2.8)</w:t>
            </w:r>
          </w:p>
        </w:tc>
        <w:tc>
          <w:tcPr>
            <w:tcW w:w="851"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1.2</w:t>
            </w:r>
          </w:p>
        </w:tc>
        <w:tc>
          <w:tcPr>
            <w:tcW w:w="1275" w:type="dxa"/>
            <w:tcBorders>
              <w:top w:val="single" w:sz="4" w:space="0" w:color="auto"/>
            </w:tcBorders>
            <w:vAlign w:val="center"/>
          </w:tcPr>
          <w:p w:rsidR="003B11E6" w:rsidRPr="005E3063" w:rsidRDefault="003B11E6" w:rsidP="00300949">
            <w:pPr>
              <w:spacing w:before="40"/>
              <w:jc w:val="right"/>
              <w:rPr>
                <w:sz w:val="16"/>
                <w:szCs w:val="16"/>
              </w:rPr>
            </w:pPr>
            <w:r w:rsidRPr="005E3063">
              <w:rPr>
                <w:sz w:val="16"/>
                <w:szCs w:val="16"/>
              </w:rPr>
              <w:t>(0.7 - 1.8)</w:t>
            </w:r>
          </w:p>
        </w:tc>
      </w:tr>
      <w:tr w:rsidR="003B11E6" w:rsidRPr="005E3063" w:rsidTr="00300949">
        <w:tc>
          <w:tcPr>
            <w:tcW w:w="1560" w:type="dxa"/>
          </w:tcPr>
          <w:p w:rsidR="003B11E6" w:rsidRPr="005E3063" w:rsidRDefault="003B11E6" w:rsidP="00300949">
            <w:pPr>
              <w:rPr>
                <w:b/>
                <w:bCs/>
                <w:sz w:val="16"/>
                <w:szCs w:val="16"/>
              </w:rPr>
            </w:pPr>
            <w:r w:rsidRPr="005E3063">
              <w:rPr>
                <w:b/>
                <w:bCs/>
                <w:sz w:val="16"/>
                <w:szCs w:val="16"/>
              </w:rPr>
              <w:t>Gender</w:t>
            </w:r>
          </w:p>
        </w:tc>
        <w:tc>
          <w:tcPr>
            <w:tcW w:w="531" w:type="dxa"/>
            <w:vAlign w:val="center"/>
          </w:tcPr>
          <w:p w:rsidR="003B11E6" w:rsidRPr="005E3063" w:rsidRDefault="003B11E6" w:rsidP="00300949">
            <w:pPr>
              <w:jc w:val="right"/>
              <w:rPr>
                <w:sz w:val="16"/>
                <w:szCs w:val="16"/>
              </w:rPr>
            </w:pPr>
          </w:p>
        </w:tc>
        <w:tc>
          <w:tcPr>
            <w:tcW w:w="1026" w:type="dxa"/>
            <w:vAlign w:val="center"/>
          </w:tcPr>
          <w:p w:rsidR="003B11E6" w:rsidRPr="005E3063" w:rsidRDefault="003B11E6" w:rsidP="00300949">
            <w:pPr>
              <w:jc w:val="right"/>
              <w:rPr>
                <w:sz w:val="16"/>
                <w:szCs w:val="16"/>
              </w:rPr>
            </w:pPr>
          </w:p>
        </w:tc>
        <w:tc>
          <w:tcPr>
            <w:tcW w:w="531" w:type="dxa"/>
            <w:vAlign w:val="center"/>
          </w:tcPr>
          <w:p w:rsidR="003B11E6" w:rsidRPr="005E3063" w:rsidRDefault="003B11E6" w:rsidP="00300949">
            <w:pPr>
              <w:jc w:val="right"/>
              <w:rPr>
                <w:sz w:val="16"/>
                <w:szCs w:val="16"/>
              </w:rPr>
            </w:pPr>
          </w:p>
        </w:tc>
        <w:tc>
          <w:tcPr>
            <w:tcW w:w="1172" w:type="dxa"/>
            <w:vAlign w:val="center"/>
          </w:tcPr>
          <w:p w:rsidR="003B11E6" w:rsidRPr="005E3063" w:rsidRDefault="003B11E6" w:rsidP="00300949">
            <w:pPr>
              <w:jc w:val="right"/>
              <w:rPr>
                <w:sz w:val="16"/>
                <w:szCs w:val="16"/>
              </w:rPr>
            </w:pPr>
          </w:p>
        </w:tc>
        <w:tc>
          <w:tcPr>
            <w:tcW w:w="475" w:type="dxa"/>
            <w:vAlign w:val="center"/>
          </w:tcPr>
          <w:p w:rsidR="003B11E6" w:rsidRPr="005E3063" w:rsidRDefault="003B11E6" w:rsidP="00300949">
            <w:pPr>
              <w:jc w:val="right"/>
              <w:rPr>
                <w:sz w:val="16"/>
                <w:szCs w:val="16"/>
              </w:rPr>
            </w:pPr>
          </w:p>
        </w:tc>
        <w:tc>
          <w:tcPr>
            <w:tcW w:w="1084" w:type="dxa"/>
            <w:vAlign w:val="center"/>
          </w:tcPr>
          <w:p w:rsidR="003B11E6" w:rsidRPr="005E3063" w:rsidRDefault="003B11E6" w:rsidP="00300949">
            <w:pPr>
              <w:jc w:val="right"/>
              <w:rPr>
                <w:sz w:val="16"/>
                <w:szCs w:val="16"/>
              </w:rPr>
            </w:pPr>
          </w:p>
        </w:tc>
        <w:tc>
          <w:tcPr>
            <w:tcW w:w="851" w:type="dxa"/>
            <w:vAlign w:val="center"/>
          </w:tcPr>
          <w:p w:rsidR="003B11E6" w:rsidRPr="005E3063" w:rsidRDefault="003B11E6" w:rsidP="00300949">
            <w:pPr>
              <w:jc w:val="right"/>
              <w:rPr>
                <w:sz w:val="16"/>
                <w:szCs w:val="16"/>
              </w:rPr>
            </w:pPr>
          </w:p>
        </w:tc>
        <w:tc>
          <w:tcPr>
            <w:tcW w:w="1275" w:type="dxa"/>
            <w:vAlign w:val="center"/>
          </w:tcPr>
          <w:p w:rsidR="003B11E6" w:rsidRPr="005E3063" w:rsidRDefault="003B11E6" w:rsidP="00300949">
            <w:pPr>
              <w:jc w:val="right"/>
              <w:rPr>
                <w:sz w:val="16"/>
                <w:szCs w:val="16"/>
              </w:rPr>
            </w:pP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Male</w:t>
            </w:r>
          </w:p>
        </w:tc>
        <w:tc>
          <w:tcPr>
            <w:tcW w:w="531" w:type="dxa"/>
            <w:vAlign w:val="center"/>
          </w:tcPr>
          <w:p w:rsidR="003B11E6" w:rsidRPr="005E3063" w:rsidRDefault="003B11E6" w:rsidP="00300949">
            <w:pPr>
              <w:jc w:val="right"/>
              <w:rPr>
                <w:sz w:val="16"/>
                <w:szCs w:val="16"/>
              </w:rPr>
            </w:pPr>
            <w:r w:rsidRPr="005E3063">
              <w:rPr>
                <w:sz w:val="16"/>
                <w:szCs w:val="16"/>
              </w:rPr>
              <w:t>2.1</w:t>
            </w:r>
          </w:p>
        </w:tc>
        <w:tc>
          <w:tcPr>
            <w:tcW w:w="1026" w:type="dxa"/>
            <w:vAlign w:val="center"/>
          </w:tcPr>
          <w:p w:rsidR="003B11E6" w:rsidRPr="005E3063" w:rsidRDefault="003B11E6" w:rsidP="00300949">
            <w:pPr>
              <w:jc w:val="right"/>
              <w:rPr>
                <w:sz w:val="16"/>
                <w:szCs w:val="16"/>
              </w:rPr>
            </w:pPr>
            <w:r w:rsidRPr="005E3063">
              <w:rPr>
                <w:sz w:val="16"/>
                <w:szCs w:val="16"/>
              </w:rPr>
              <w:t>(1.3 - 3.2)</w:t>
            </w:r>
          </w:p>
        </w:tc>
        <w:tc>
          <w:tcPr>
            <w:tcW w:w="531" w:type="dxa"/>
            <w:vAlign w:val="center"/>
          </w:tcPr>
          <w:p w:rsidR="003B11E6" w:rsidRPr="005E3063" w:rsidRDefault="003B11E6" w:rsidP="00300949">
            <w:pPr>
              <w:jc w:val="right"/>
              <w:rPr>
                <w:sz w:val="16"/>
                <w:szCs w:val="16"/>
              </w:rPr>
            </w:pPr>
            <w:r w:rsidRPr="005E3063">
              <w:rPr>
                <w:sz w:val="16"/>
                <w:szCs w:val="16"/>
              </w:rPr>
              <w:t>1.8</w:t>
            </w:r>
          </w:p>
        </w:tc>
        <w:tc>
          <w:tcPr>
            <w:tcW w:w="1172" w:type="dxa"/>
            <w:vAlign w:val="center"/>
          </w:tcPr>
          <w:p w:rsidR="003B11E6" w:rsidRPr="005E3063" w:rsidRDefault="003B11E6" w:rsidP="00300949">
            <w:pPr>
              <w:jc w:val="right"/>
              <w:rPr>
                <w:sz w:val="16"/>
                <w:szCs w:val="16"/>
              </w:rPr>
            </w:pPr>
            <w:r w:rsidRPr="005E3063">
              <w:rPr>
                <w:sz w:val="16"/>
                <w:szCs w:val="16"/>
              </w:rPr>
              <w:t>(0.9 - 3.3)</w:t>
            </w:r>
          </w:p>
        </w:tc>
        <w:tc>
          <w:tcPr>
            <w:tcW w:w="475" w:type="dxa"/>
            <w:vAlign w:val="center"/>
          </w:tcPr>
          <w:p w:rsidR="003B11E6" w:rsidRPr="005E3063" w:rsidRDefault="003B11E6" w:rsidP="00300949">
            <w:pPr>
              <w:jc w:val="right"/>
              <w:rPr>
                <w:sz w:val="16"/>
                <w:szCs w:val="16"/>
              </w:rPr>
            </w:pPr>
            <w:r w:rsidRPr="005E3063">
              <w:rPr>
                <w:sz w:val="16"/>
                <w:szCs w:val="16"/>
              </w:rPr>
              <w:t>2.0</w:t>
            </w:r>
          </w:p>
        </w:tc>
        <w:tc>
          <w:tcPr>
            <w:tcW w:w="1084" w:type="dxa"/>
            <w:vAlign w:val="center"/>
          </w:tcPr>
          <w:p w:rsidR="003B11E6" w:rsidRPr="005E3063" w:rsidRDefault="003B11E6" w:rsidP="00300949">
            <w:pPr>
              <w:jc w:val="right"/>
              <w:rPr>
                <w:sz w:val="16"/>
                <w:szCs w:val="16"/>
              </w:rPr>
            </w:pPr>
            <w:r w:rsidRPr="005E3063">
              <w:rPr>
                <w:sz w:val="16"/>
                <w:szCs w:val="16"/>
              </w:rPr>
              <w:t>(1.2 - 3.2)</w:t>
            </w:r>
          </w:p>
        </w:tc>
        <w:tc>
          <w:tcPr>
            <w:tcW w:w="851" w:type="dxa"/>
            <w:vAlign w:val="center"/>
          </w:tcPr>
          <w:p w:rsidR="003B11E6" w:rsidRPr="005E3063" w:rsidRDefault="003B11E6" w:rsidP="00300949">
            <w:pPr>
              <w:jc w:val="right"/>
              <w:rPr>
                <w:sz w:val="16"/>
                <w:szCs w:val="16"/>
              </w:rPr>
            </w:pPr>
            <w:r w:rsidRPr="005E3063">
              <w:rPr>
                <w:sz w:val="16"/>
                <w:szCs w:val="16"/>
              </w:rPr>
              <w:t>1.1</w:t>
            </w:r>
          </w:p>
        </w:tc>
        <w:tc>
          <w:tcPr>
            <w:tcW w:w="1275" w:type="dxa"/>
            <w:vAlign w:val="center"/>
          </w:tcPr>
          <w:p w:rsidR="003B11E6" w:rsidRPr="005E3063" w:rsidRDefault="003B11E6" w:rsidP="00300949">
            <w:pPr>
              <w:jc w:val="right"/>
              <w:rPr>
                <w:sz w:val="16"/>
                <w:szCs w:val="16"/>
              </w:rPr>
            </w:pPr>
            <w:r w:rsidRPr="005E3063">
              <w:rPr>
                <w:sz w:val="16"/>
                <w:szCs w:val="16"/>
              </w:rPr>
              <w:t>(0.4 - 2.2)</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Female</w:t>
            </w:r>
          </w:p>
        </w:tc>
        <w:tc>
          <w:tcPr>
            <w:tcW w:w="531" w:type="dxa"/>
            <w:vAlign w:val="center"/>
          </w:tcPr>
          <w:p w:rsidR="003B11E6" w:rsidRPr="005E3063" w:rsidRDefault="003B11E6" w:rsidP="00300949">
            <w:pPr>
              <w:jc w:val="right"/>
              <w:rPr>
                <w:sz w:val="16"/>
                <w:szCs w:val="16"/>
              </w:rPr>
            </w:pPr>
            <w:r w:rsidRPr="005E3063">
              <w:rPr>
                <w:sz w:val="16"/>
                <w:szCs w:val="16"/>
              </w:rPr>
              <w:t>4.1</w:t>
            </w:r>
          </w:p>
        </w:tc>
        <w:tc>
          <w:tcPr>
            <w:tcW w:w="1026" w:type="dxa"/>
            <w:vAlign w:val="center"/>
          </w:tcPr>
          <w:p w:rsidR="003B11E6" w:rsidRPr="005E3063" w:rsidRDefault="003B11E6" w:rsidP="00300949">
            <w:pPr>
              <w:jc w:val="right"/>
              <w:rPr>
                <w:sz w:val="16"/>
                <w:szCs w:val="16"/>
              </w:rPr>
            </w:pPr>
            <w:r w:rsidRPr="005E3063">
              <w:rPr>
                <w:sz w:val="16"/>
                <w:szCs w:val="16"/>
              </w:rPr>
              <w:t>(2.7 - 5.9)</w:t>
            </w:r>
          </w:p>
        </w:tc>
        <w:tc>
          <w:tcPr>
            <w:tcW w:w="531" w:type="dxa"/>
            <w:vAlign w:val="center"/>
          </w:tcPr>
          <w:p w:rsidR="003B11E6" w:rsidRPr="005E3063" w:rsidRDefault="003B11E6" w:rsidP="00300949">
            <w:pPr>
              <w:jc w:val="right"/>
              <w:rPr>
                <w:sz w:val="16"/>
                <w:szCs w:val="16"/>
              </w:rPr>
            </w:pPr>
            <w:r w:rsidRPr="005E3063">
              <w:rPr>
                <w:sz w:val="16"/>
                <w:szCs w:val="16"/>
              </w:rPr>
              <w:t>2.5</w:t>
            </w:r>
          </w:p>
        </w:tc>
        <w:tc>
          <w:tcPr>
            <w:tcW w:w="1172" w:type="dxa"/>
            <w:vAlign w:val="center"/>
          </w:tcPr>
          <w:p w:rsidR="003B11E6" w:rsidRPr="005E3063" w:rsidRDefault="003B11E6" w:rsidP="00300949">
            <w:pPr>
              <w:jc w:val="right"/>
              <w:rPr>
                <w:sz w:val="16"/>
                <w:szCs w:val="16"/>
              </w:rPr>
            </w:pPr>
            <w:r w:rsidRPr="005E3063">
              <w:rPr>
                <w:sz w:val="16"/>
                <w:szCs w:val="16"/>
              </w:rPr>
              <w:t>(1.6 - 3.7)</w:t>
            </w:r>
          </w:p>
        </w:tc>
        <w:tc>
          <w:tcPr>
            <w:tcW w:w="475" w:type="dxa"/>
            <w:vAlign w:val="center"/>
          </w:tcPr>
          <w:p w:rsidR="003B11E6" w:rsidRPr="005E3063" w:rsidRDefault="003B11E6" w:rsidP="00300949">
            <w:pPr>
              <w:jc w:val="right"/>
              <w:rPr>
                <w:sz w:val="16"/>
                <w:szCs w:val="16"/>
              </w:rPr>
            </w:pPr>
            <w:r w:rsidRPr="005E3063">
              <w:rPr>
                <w:sz w:val="16"/>
                <w:szCs w:val="16"/>
              </w:rPr>
              <w:t>2.0</w:t>
            </w:r>
          </w:p>
        </w:tc>
        <w:tc>
          <w:tcPr>
            <w:tcW w:w="1084" w:type="dxa"/>
            <w:vAlign w:val="center"/>
          </w:tcPr>
          <w:p w:rsidR="003B11E6" w:rsidRPr="005E3063" w:rsidRDefault="003B11E6" w:rsidP="00300949">
            <w:pPr>
              <w:jc w:val="right"/>
              <w:rPr>
                <w:sz w:val="16"/>
                <w:szCs w:val="16"/>
              </w:rPr>
            </w:pPr>
            <w:r w:rsidRPr="005E3063">
              <w:rPr>
                <w:sz w:val="16"/>
                <w:szCs w:val="16"/>
              </w:rPr>
              <w:t>(1.3 - 3.0)</w:t>
            </w:r>
          </w:p>
        </w:tc>
        <w:tc>
          <w:tcPr>
            <w:tcW w:w="851" w:type="dxa"/>
            <w:vAlign w:val="center"/>
          </w:tcPr>
          <w:p w:rsidR="003B11E6" w:rsidRPr="005E3063" w:rsidRDefault="003B11E6" w:rsidP="00300949">
            <w:pPr>
              <w:jc w:val="right"/>
              <w:rPr>
                <w:sz w:val="16"/>
                <w:szCs w:val="16"/>
              </w:rPr>
            </w:pPr>
            <w:r w:rsidRPr="005E3063">
              <w:rPr>
                <w:sz w:val="16"/>
                <w:szCs w:val="16"/>
              </w:rPr>
              <w:t>1.3</w:t>
            </w:r>
          </w:p>
        </w:tc>
        <w:tc>
          <w:tcPr>
            <w:tcW w:w="1275" w:type="dxa"/>
            <w:vAlign w:val="center"/>
          </w:tcPr>
          <w:p w:rsidR="003B11E6" w:rsidRPr="005E3063" w:rsidRDefault="003B11E6" w:rsidP="00300949">
            <w:pPr>
              <w:jc w:val="right"/>
              <w:rPr>
                <w:sz w:val="16"/>
                <w:szCs w:val="16"/>
              </w:rPr>
            </w:pPr>
            <w:r w:rsidRPr="005E3063">
              <w:rPr>
                <w:sz w:val="16"/>
                <w:szCs w:val="16"/>
              </w:rPr>
              <w:t>(0.7 - 2.1)</w:t>
            </w:r>
          </w:p>
        </w:tc>
      </w:tr>
      <w:tr w:rsidR="003B11E6" w:rsidRPr="005E3063" w:rsidTr="00300949">
        <w:tc>
          <w:tcPr>
            <w:tcW w:w="1560" w:type="dxa"/>
          </w:tcPr>
          <w:p w:rsidR="003B11E6" w:rsidRPr="005E3063" w:rsidRDefault="003B11E6" w:rsidP="00300949">
            <w:pPr>
              <w:rPr>
                <w:b/>
                <w:bCs/>
                <w:sz w:val="16"/>
                <w:szCs w:val="16"/>
              </w:rPr>
            </w:pPr>
            <w:r w:rsidRPr="005E3063">
              <w:rPr>
                <w:b/>
                <w:bCs/>
                <w:sz w:val="16"/>
                <w:szCs w:val="16"/>
              </w:rPr>
              <w:t>Ethnic group</w:t>
            </w:r>
          </w:p>
        </w:tc>
        <w:tc>
          <w:tcPr>
            <w:tcW w:w="531" w:type="dxa"/>
            <w:vAlign w:val="center"/>
          </w:tcPr>
          <w:p w:rsidR="003B11E6" w:rsidRPr="005E3063" w:rsidRDefault="003B11E6" w:rsidP="00300949">
            <w:pPr>
              <w:jc w:val="right"/>
              <w:rPr>
                <w:sz w:val="16"/>
                <w:szCs w:val="16"/>
              </w:rPr>
            </w:pPr>
          </w:p>
        </w:tc>
        <w:tc>
          <w:tcPr>
            <w:tcW w:w="1026" w:type="dxa"/>
            <w:vAlign w:val="center"/>
          </w:tcPr>
          <w:p w:rsidR="003B11E6" w:rsidRPr="005E3063" w:rsidRDefault="003B11E6" w:rsidP="00300949">
            <w:pPr>
              <w:jc w:val="right"/>
              <w:rPr>
                <w:sz w:val="16"/>
                <w:szCs w:val="16"/>
              </w:rPr>
            </w:pPr>
          </w:p>
        </w:tc>
        <w:tc>
          <w:tcPr>
            <w:tcW w:w="531" w:type="dxa"/>
            <w:vAlign w:val="center"/>
          </w:tcPr>
          <w:p w:rsidR="003B11E6" w:rsidRPr="005E3063" w:rsidRDefault="003B11E6" w:rsidP="00300949">
            <w:pPr>
              <w:jc w:val="right"/>
              <w:rPr>
                <w:sz w:val="16"/>
                <w:szCs w:val="16"/>
              </w:rPr>
            </w:pPr>
          </w:p>
        </w:tc>
        <w:tc>
          <w:tcPr>
            <w:tcW w:w="1172" w:type="dxa"/>
            <w:vAlign w:val="center"/>
          </w:tcPr>
          <w:p w:rsidR="003B11E6" w:rsidRPr="005E3063" w:rsidRDefault="003B11E6" w:rsidP="00300949">
            <w:pPr>
              <w:jc w:val="right"/>
              <w:rPr>
                <w:sz w:val="16"/>
                <w:szCs w:val="16"/>
              </w:rPr>
            </w:pPr>
          </w:p>
        </w:tc>
        <w:tc>
          <w:tcPr>
            <w:tcW w:w="475" w:type="dxa"/>
            <w:vAlign w:val="center"/>
          </w:tcPr>
          <w:p w:rsidR="003B11E6" w:rsidRPr="005E3063" w:rsidRDefault="003B11E6" w:rsidP="00300949">
            <w:pPr>
              <w:jc w:val="right"/>
              <w:rPr>
                <w:sz w:val="16"/>
                <w:szCs w:val="16"/>
              </w:rPr>
            </w:pPr>
          </w:p>
        </w:tc>
        <w:tc>
          <w:tcPr>
            <w:tcW w:w="1084" w:type="dxa"/>
            <w:vAlign w:val="center"/>
          </w:tcPr>
          <w:p w:rsidR="003B11E6" w:rsidRPr="005E3063" w:rsidRDefault="003B11E6" w:rsidP="00300949">
            <w:pPr>
              <w:jc w:val="right"/>
              <w:rPr>
                <w:sz w:val="16"/>
                <w:szCs w:val="16"/>
              </w:rPr>
            </w:pPr>
          </w:p>
        </w:tc>
        <w:tc>
          <w:tcPr>
            <w:tcW w:w="851" w:type="dxa"/>
            <w:vAlign w:val="center"/>
          </w:tcPr>
          <w:p w:rsidR="003B11E6" w:rsidRPr="005E3063" w:rsidRDefault="003B11E6" w:rsidP="00300949">
            <w:pPr>
              <w:jc w:val="right"/>
              <w:rPr>
                <w:sz w:val="16"/>
                <w:szCs w:val="16"/>
              </w:rPr>
            </w:pPr>
          </w:p>
        </w:tc>
        <w:tc>
          <w:tcPr>
            <w:tcW w:w="1275" w:type="dxa"/>
            <w:vAlign w:val="center"/>
          </w:tcPr>
          <w:p w:rsidR="003B11E6" w:rsidRPr="005E3063" w:rsidRDefault="003B11E6" w:rsidP="00300949">
            <w:pPr>
              <w:jc w:val="right"/>
              <w:rPr>
                <w:sz w:val="16"/>
                <w:szCs w:val="16"/>
              </w:rPr>
            </w:pP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European/Other</w:t>
            </w:r>
          </w:p>
        </w:tc>
        <w:tc>
          <w:tcPr>
            <w:tcW w:w="531" w:type="dxa"/>
            <w:vAlign w:val="center"/>
          </w:tcPr>
          <w:p w:rsidR="003B11E6" w:rsidRPr="005E3063" w:rsidRDefault="003B11E6" w:rsidP="00300949">
            <w:pPr>
              <w:jc w:val="right"/>
              <w:rPr>
                <w:sz w:val="16"/>
                <w:szCs w:val="16"/>
              </w:rPr>
            </w:pPr>
            <w:r w:rsidRPr="005E3063">
              <w:rPr>
                <w:sz w:val="16"/>
                <w:szCs w:val="16"/>
              </w:rPr>
              <w:t>3.1</w:t>
            </w:r>
          </w:p>
        </w:tc>
        <w:tc>
          <w:tcPr>
            <w:tcW w:w="1026" w:type="dxa"/>
            <w:vAlign w:val="center"/>
          </w:tcPr>
          <w:p w:rsidR="003B11E6" w:rsidRPr="005E3063" w:rsidRDefault="003B11E6" w:rsidP="00300949">
            <w:pPr>
              <w:jc w:val="right"/>
              <w:rPr>
                <w:sz w:val="16"/>
                <w:szCs w:val="16"/>
              </w:rPr>
            </w:pPr>
            <w:r w:rsidRPr="005E3063">
              <w:rPr>
                <w:sz w:val="16"/>
                <w:szCs w:val="16"/>
              </w:rPr>
              <w:t>(2.1 - 4.4)</w:t>
            </w:r>
          </w:p>
        </w:tc>
        <w:tc>
          <w:tcPr>
            <w:tcW w:w="531" w:type="dxa"/>
            <w:vAlign w:val="center"/>
          </w:tcPr>
          <w:p w:rsidR="003B11E6" w:rsidRPr="005E3063" w:rsidRDefault="003B11E6" w:rsidP="00300949">
            <w:pPr>
              <w:jc w:val="right"/>
              <w:rPr>
                <w:sz w:val="16"/>
                <w:szCs w:val="16"/>
              </w:rPr>
            </w:pPr>
            <w:r w:rsidRPr="005E3063">
              <w:rPr>
                <w:sz w:val="16"/>
                <w:szCs w:val="16"/>
              </w:rPr>
              <w:t>2.3</w:t>
            </w:r>
          </w:p>
        </w:tc>
        <w:tc>
          <w:tcPr>
            <w:tcW w:w="1172" w:type="dxa"/>
            <w:vAlign w:val="center"/>
          </w:tcPr>
          <w:p w:rsidR="003B11E6" w:rsidRPr="005E3063" w:rsidRDefault="003B11E6" w:rsidP="00300949">
            <w:pPr>
              <w:jc w:val="right"/>
              <w:rPr>
                <w:sz w:val="16"/>
                <w:szCs w:val="16"/>
              </w:rPr>
            </w:pPr>
            <w:r w:rsidRPr="005E3063">
              <w:rPr>
                <w:sz w:val="16"/>
                <w:szCs w:val="16"/>
              </w:rPr>
              <w:t>(1.5 - 3.4)</w:t>
            </w:r>
          </w:p>
        </w:tc>
        <w:tc>
          <w:tcPr>
            <w:tcW w:w="475" w:type="dxa"/>
            <w:vAlign w:val="center"/>
          </w:tcPr>
          <w:p w:rsidR="003B11E6" w:rsidRPr="005E3063" w:rsidRDefault="003B11E6" w:rsidP="00300949">
            <w:pPr>
              <w:jc w:val="right"/>
              <w:rPr>
                <w:sz w:val="16"/>
                <w:szCs w:val="16"/>
              </w:rPr>
            </w:pPr>
            <w:r w:rsidRPr="005E3063">
              <w:rPr>
                <w:sz w:val="16"/>
                <w:szCs w:val="16"/>
              </w:rPr>
              <w:t>2.0</w:t>
            </w:r>
          </w:p>
        </w:tc>
        <w:tc>
          <w:tcPr>
            <w:tcW w:w="1084" w:type="dxa"/>
            <w:vAlign w:val="center"/>
          </w:tcPr>
          <w:p w:rsidR="003B11E6" w:rsidRPr="005E3063" w:rsidRDefault="003B11E6" w:rsidP="00300949">
            <w:pPr>
              <w:jc w:val="right"/>
              <w:rPr>
                <w:sz w:val="16"/>
                <w:szCs w:val="16"/>
              </w:rPr>
            </w:pPr>
            <w:r w:rsidRPr="005E3063">
              <w:rPr>
                <w:sz w:val="16"/>
                <w:szCs w:val="16"/>
              </w:rPr>
              <w:t>(1.3 - 2.9)</w:t>
            </w:r>
          </w:p>
        </w:tc>
        <w:tc>
          <w:tcPr>
            <w:tcW w:w="851" w:type="dxa"/>
            <w:vAlign w:val="center"/>
          </w:tcPr>
          <w:p w:rsidR="003B11E6" w:rsidRPr="005E3063" w:rsidRDefault="003B11E6" w:rsidP="00300949">
            <w:pPr>
              <w:jc w:val="right"/>
              <w:rPr>
                <w:sz w:val="16"/>
                <w:szCs w:val="16"/>
              </w:rPr>
            </w:pPr>
            <w:r w:rsidRPr="005E3063">
              <w:rPr>
                <w:sz w:val="16"/>
                <w:szCs w:val="16"/>
              </w:rPr>
              <w:t>1.1</w:t>
            </w:r>
          </w:p>
        </w:tc>
        <w:tc>
          <w:tcPr>
            <w:tcW w:w="1275" w:type="dxa"/>
            <w:vAlign w:val="center"/>
          </w:tcPr>
          <w:p w:rsidR="003B11E6" w:rsidRPr="005E3063" w:rsidRDefault="003B11E6" w:rsidP="00300949">
            <w:pPr>
              <w:jc w:val="right"/>
              <w:rPr>
                <w:sz w:val="16"/>
                <w:szCs w:val="16"/>
              </w:rPr>
            </w:pPr>
            <w:r w:rsidRPr="005E3063">
              <w:rPr>
                <w:sz w:val="16"/>
                <w:szCs w:val="16"/>
              </w:rPr>
              <w:t>(0.6 - 1.8)</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w:t>
            </w:r>
            <w:r w:rsidR="00BE36FF">
              <w:rPr>
                <w:sz w:val="16"/>
                <w:szCs w:val="16"/>
              </w:rPr>
              <w:t>Māori</w:t>
            </w:r>
          </w:p>
        </w:tc>
        <w:tc>
          <w:tcPr>
            <w:tcW w:w="531" w:type="dxa"/>
            <w:vAlign w:val="center"/>
          </w:tcPr>
          <w:p w:rsidR="003B11E6" w:rsidRPr="005E3063" w:rsidRDefault="003B11E6" w:rsidP="00300949">
            <w:pPr>
              <w:jc w:val="right"/>
              <w:rPr>
                <w:sz w:val="16"/>
                <w:szCs w:val="16"/>
              </w:rPr>
            </w:pPr>
            <w:r w:rsidRPr="005E3063">
              <w:rPr>
                <w:sz w:val="16"/>
                <w:szCs w:val="16"/>
              </w:rPr>
              <w:t>5.5</w:t>
            </w:r>
          </w:p>
        </w:tc>
        <w:tc>
          <w:tcPr>
            <w:tcW w:w="1026" w:type="dxa"/>
            <w:vAlign w:val="center"/>
          </w:tcPr>
          <w:p w:rsidR="003B11E6" w:rsidRPr="005E3063" w:rsidRDefault="003B11E6" w:rsidP="00300949">
            <w:pPr>
              <w:jc w:val="right"/>
              <w:rPr>
                <w:sz w:val="16"/>
                <w:szCs w:val="16"/>
              </w:rPr>
            </w:pPr>
            <w:r w:rsidRPr="005E3063">
              <w:rPr>
                <w:sz w:val="16"/>
                <w:szCs w:val="16"/>
              </w:rPr>
              <w:t>(3.6 - 7.9)</w:t>
            </w:r>
          </w:p>
        </w:tc>
        <w:tc>
          <w:tcPr>
            <w:tcW w:w="531" w:type="dxa"/>
            <w:vAlign w:val="center"/>
          </w:tcPr>
          <w:p w:rsidR="003B11E6" w:rsidRPr="005E3063" w:rsidRDefault="003B11E6" w:rsidP="00300949">
            <w:pPr>
              <w:jc w:val="right"/>
              <w:rPr>
                <w:sz w:val="16"/>
                <w:szCs w:val="16"/>
              </w:rPr>
            </w:pPr>
            <w:r w:rsidRPr="005E3063">
              <w:rPr>
                <w:sz w:val="16"/>
                <w:szCs w:val="16"/>
              </w:rPr>
              <w:t>2.2</w:t>
            </w:r>
          </w:p>
        </w:tc>
        <w:tc>
          <w:tcPr>
            <w:tcW w:w="1172" w:type="dxa"/>
            <w:vAlign w:val="center"/>
          </w:tcPr>
          <w:p w:rsidR="003B11E6" w:rsidRPr="005E3063" w:rsidRDefault="003B11E6" w:rsidP="00300949">
            <w:pPr>
              <w:jc w:val="right"/>
              <w:rPr>
                <w:sz w:val="16"/>
                <w:szCs w:val="16"/>
              </w:rPr>
            </w:pPr>
            <w:r w:rsidRPr="005E3063">
              <w:rPr>
                <w:sz w:val="16"/>
                <w:szCs w:val="16"/>
              </w:rPr>
              <w:t>(1.3 - 3.5)</w:t>
            </w:r>
          </w:p>
        </w:tc>
        <w:tc>
          <w:tcPr>
            <w:tcW w:w="475" w:type="dxa"/>
            <w:vAlign w:val="center"/>
          </w:tcPr>
          <w:p w:rsidR="003B11E6" w:rsidRPr="005E3063" w:rsidRDefault="003B11E6" w:rsidP="00300949">
            <w:pPr>
              <w:jc w:val="right"/>
              <w:rPr>
                <w:sz w:val="16"/>
                <w:szCs w:val="16"/>
              </w:rPr>
            </w:pPr>
            <w:r w:rsidRPr="005E3063">
              <w:rPr>
                <w:sz w:val="16"/>
                <w:szCs w:val="16"/>
              </w:rPr>
              <w:t>3.3</w:t>
            </w:r>
          </w:p>
        </w:tc>
        <w:tc>
          <w:tcPr>
            <w:tcW w:w="1084" w:type="dxa"/>
            <w:vAlign w:val="center"/>
          </w:tcPr>
          <w:p w:rsidR="003B11E6" w:rsidRPr="005E3063" w:rsidRDefault="003B11E6" w:rsidP="00300949">
            <w:pPr>
              <w:jc w:val="right"/>
              <w:rPr>
                <w:sz w:val="16"/>
                <w:szCs w:val="16"/>
              </w:rPr>
            </w:pPr>
            <w:r w:rsidRPr="005E3063">
              <w:rPr>
                <w:sz w:val="16"/>
                <w:szCs w:val="16"/>
              </w:rPr>
              <w:t>(1.9 - 5.5)</w:t>
            </w:r>
          </w:p>
        </w:tc>
        <w:tc>
          <w:tcPr>
            <w:tcW w:w="851" w:type="dxa"/>
            <w:vAlign w:val="center"/>
          </w:tcPr>
          <w:p w:rsidR="003B11E6" w:rsidRPr="005E3063" w:rsidRDefault="003B11E6" w:rsidP="00300949">
            <w:pPr>
              <w:jc w:val="right"/>
              <w:rPr>
                <w:sz w:val="16"/>
                <w:szCs w:val="16"/>
              </w:rPr>
            </w:pPr>
            <w:r w:rsidRPr="005E3063">
              <w:rPr>
                <w:sz w:val="16"/>
                <w:szCs w:val="16"/>
              </w:rPr>
              <w:t>1.7</w:t>
            </w:r>
          </w:p>
        </w:tc>
        <w:tc>
          <w:tcPr>
            <w:tcW w:w="1275" w:type="dxa"/>
            <w:vAlign w:val="center"/>
          </w:tcPr>
          <w:p w:rsidR="003B11E6" w:rsidRPr="005E3063" w:rsidRDefault="003B11E6" w:rsidP="00300949">
            <w:pPr>
              <w:jc w:val="right"/>
              <w:rPr>
                <w:sz w:val="16"/>
                <w:szCs w:val="16"/>
              </w:rPr>
            </w:pPr>
            <w:r w:rsidRPr="005E3063">
              <w:rPr>
                <w:sz w:val="16"/>
                <w:szCs w:val="16"/>
              </w:rPr>
              <w:t>(0.9 - 2.9)</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Pacific</w:t>
            </w:r>
          </w:p>
        </w:tc>
        <w:tc>
          <w:tcPr>
            <w:tcW w:w="531" w:type="dxa"/>
            <w:vAlign w:val="center"/>
          </w:tcPr>
          <w:p w:rsidR="003B11E6" w:rsidRPr="005E3063" w:rsidRDefault="003B11E6" w:rsidP="00300949">
            <w:pPr>
              <w:jc w:val="right"/>
              <w:rPr>
                <w:sz w:val="16"/>
                <w:szCs w:val="16"/>
              </w:rPr>
            </w:pPr>
            <w:r w:rsidRPr="005E3063">
              <w:rPr>
                <w:sz w:val="16"/>
                <w:szCs w:val="16"/>
              </w:rPr>
              <w:t>2.8</w:t>
            </w:r>
          </w:p>
        </w:tc>
        <w:tc>
          <w:tcPr>
            <w:tcW w:w="1026" w:type="dxa"/>
            <w:vAlign w:val="center"/>
          </w:tcPr>
          <w:p w:rsidR="003B11E6" w:rsidRPr="005E3063" w:rsidRDefault="003B11E6" w:rsidP="00300949">
            <w:pPr>
              <w:jc w:val="right"/>
              <w:rPr>
                <w:sz w:val="16"/>
                <w:szCs w:val="16"/>
              </w:rPr>
            </w:pPr>
            <w:r w:rsidRPr="005E3063">
              <w:rPr>
                <w:sz w:val="16"/>
                <w:szCs w:val="16"/>
              </w:rPr>
              <w:t>(1.3 - 5.3)</w:t>
            </w:r>
          </w:p>
        </w:tc>
        <w:tc>
          <w:tcPr>
            <w:tcW w:w="531" w:type="dxa"/>
            <w:vAlign w:val="center"/>
          </w:tcPr>
          <w:p w:rsidR="003B11E6" w:rsidRPr="005E3063" w:rsidRDefault="003B11E6" w:rsidP="00300949">
            <w:pPr>
              <w:jc w:val="right"/>
              <w:rPr>
                <w:sz w:val="16"/>
                <w:szCs w:val="16"/>
              </w:rPr>
            </w:pPr>
            <w:r w:rsidRPr="005E3063">
              <w:rPr>
                <w:sz w:val="16"/>
                <w:szCs w:val="16"/>
              </w:rPr>
              <w:t>1.4</w:t>
            </w:r>
          </w:p>
        </w:tc>
        <w:tc>
          <w:tcPr>
            <w:tcW w:w="1172" w:type="dxa"/>
            <w:vAlign w:val="center"/>
          </w:tcPr>
          <w:p w:rsidR="003B11E6" w:rsidRPr="005E3063" w:rsidRDefault="003B11E6" w:rsidP="00300949">
            <w:pPr>
              <w:jc w:val="right"/>
              <w:rPr>
                <w:sz w:val="16"/>
                <w:szCs w:val="16"/>
              </w:rPr>
            </w:pPr>
            <w:r w:rsidRPr="005E3063">
              <w:rPr>
                <w:sz w:val="16"/>
                <w:szCs w:val="16"/>
              </w:rPr>
              <w:t>(0.5 - 3.2)</w:t>
            </w:r>
          </w:p>
        </w:tc>
        <w:tc>
          <w:tcPr>
            <w:tcW w:w="475" w:type="dxa"/>
            <w:vAlign w:val="center"/>
          </w:tcPr>
          <w:p w:rsidR="003B11E6" w:rsidRPr="005E3063" w:rsidRDefault="003B11E6" w:rsidP="00300949">
            <w:pPr>
              <w:jc w:val="right"/>
              <w:rPr>
                <w:sz w:val="16"/>
                <w:szCs w:val="16"/>
              </w:rPr>
            </w:pPr>
            <w:r w:rsidRPr="005E3063">
              <w:rPr>
                <w:sz w:val="16"/>
                <w:szCs w:val="16"/>
              </w:rPr>
              <w:t>2.3</w:t>
            </w:r>
          </w:p>
        </w:tc>
        <w:tc>
          <w:tcPr>
            <w:tcW w:w="1084" w:type="dxa"/>
            <w:vAlign w:val="center"/>
          </w:tcPr>
          <w:p w:rsidR="003B11E6" w:rsidRPr="005E3063" w:rsidRDefault="003B11E6" w:rsidP="00300949">
            <w:pPr>
              <w:jc w:val="right"/>
              <w:rPr>
                <w:sz w:val="16"/>
                <w:szCs w:val="16"/>
              </w:rPr>
            </w:pPr>
            <w:r w:rsidRPr="005E3063">
              <w:rPr>
                <w:sz w:val="16"/>
                <w:szCs w:val="16"/>
              </w:rPr>
              <w:t>(1.0 - 4.7)</w:t>
            </w:r>
          </w:p>
        </w:tc>
        <w:tc>
          <w:tcPr>
            <w:tcW w:w="851" w:type="dxa"/>
            <w:vAlign w:val="center"/>
          </w:tcPr>
          <w:p w:rsidR="003B11E6" w:rsidRPr="005E3063" w:rsidRDefault="003B11E6" w:rsidP="00300949">
            <w:pPr>
              <w:jc w:val="right"/>
              <w:rPr>
                <w:sz w:val="16"/>
                <w:szCs w:val="16"/>
              </w:rPr>
            </w:pPr>
            <w:r w:rsidRPr="005E3063">
              <w:rPr>
                <w:sz w:val="16"/>
                <w:szCs w:val="16"/>
              </w:rPr>
              <w:t>0.9</w:t>
            </w:r>
          </w:p>
        </w:tc>
        <w:tc>
          <w:tcPr>
            <w:tcW w:w="1275" w:type="dxa"/>
            <w:vAlign w:val="center"/>
          </w:tcPr>
          <w:p w:rsidR="003B11E6" w:rsidRPr="005E3063" w:rsidRDefault="003B11E6" w:rsidP="00300949">
            <w:pPr>
              <w:jc w:val="right"/>
              <w:rPr>
                <w:sz w:val="16"/>
                <w:szCs w:val="16"/>
              </w:rPr>
            </w:pPr>
            <w:r w:rsidRPr="005E3063">
              <w:rPr>
                <w:sz w:val="16"/>
                <w:szCs w:val="16"/>
              </w:rPr>
              <w:t>(0.3 - 2.2)</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Asian</w:t>
            </w:r>
          </w:p>
        </w:tc>
        <w:tc>
          <w:tcPr>
            <w:tcW w:w="531" w:type="dxa"/>
            <w:vAlign w:val="center"/>
          </w:tcPr>
          <w:p w:rsidR="003B11E6" w:rsidRPr="005E3063" w:rsidRDefault="003B11E6" w:rsidP="00300949">
            <w:pPr>
              <w:jc w:val="right"/>
              <w:rPr>
                <w:sz w:val="16"/>
                <w:szCs w:val="16"/>
              </w:rPr>
            </w:pPr>
            <w:r w:rsidRPr="005E3063">
              <w:rPr>
                <w:sz w:val="16"/>
                <w:szCs w:val="16"/>
              </w:rPr>
              <w:t>3.1</w:t>
            </w:r>
          </w:p>
        </w:tc>
        <w:tc>
          <w:tcPr>
            <w:tcW w:w="1026" w:type="dxa"/>
            <w:vAlign w:val="center"/>
          </w:tcPr>
          <w:p w:rsidR="003B11E6" w:rsidRPr="005E3063" w:rsidRDefault="003B11E6" w:rsidP="00300949">
            <w:pPr>
              <w:jc w:val="right"/>
              <w:rPr>
                <w:sz w:val="16"/>
                <w:szCs w:val="16"/>
              </w:rPr>
            </w:pPr>
            <w:r w:rsidRPr="005E3063">
              <w:rPr>
                <w:sz w:val="16"/>
                <w:szCs w:val="16"/>
              </w:rPr>
              <w:t>(1.3 - 6.1)</w:t>
            </w:r>
          </w:p>
        </w:tc>
        <w:tc>
          <w:tcPr>
            <w:tcW w:w="531" w:type="dxa"/>
            <w:vAlign w:val="center"/>
          </w:tcPr>
          <w:p w:rsidR="003B11E6" w:rsidRPr="005E3063" w:rsidRDefault="003B11E6" w:rsidP="00300949">
            <w:pPr>
              <w:jc w:val="right"/>
              <w:rPr>
                <w:sz w:val="16"/>
                <w:szCs w:val="16"/>
              </w:rPr>
            </w:pPr>
            <w:r w:rsidRPr="005E3063">
              <w:rPr>
                <w:sz w:val="16"/>
                <w:szCs w:val="16"/>
              </w:rPr>
              <w:t>1.9</w:t>
            </w:r>
          </w:p>
        </w:tc>
        <w:tc>
          <w:tcPr>
            <w:tcW w:w="1172" w:type="dxa"/>
            <w:vAlign w:val="center"/>
          </w:tcPr>
          <w:p w:rsidR="003B11E6" w:rsidRPr="005E3063" w:rsidRDefault="003B11E6" w:rsidP="00300949">
            <w:pPr>
              <w:jc w:val="right"/>
              <w:rPr>
                <w:sz w:val="16"/>
                <w:szCs w:val="16"/>
              </w:rPr>
            </w:pPr>
            <w:r w:rsidRPr="005E3063">
              <w:rPr>
                <w:sz w:val="16"/>
                <w:szCs w:val="16"/>
              </w:rPr>
              <w:t>(0.5 - 4.9)</w:t>
            </w:r>
          </w:p>
        </w:tc>
        <w:tc>
          <w:tcPr>
            <w:tcW w:w="475" w:type="dxa"/>
            <w:vAlign w:val="center"/>
          </w:tcPr>
          <w:p w:rsidR="003B11E6" w:rsidRPr="005E3063" w:rsidRDefault="003B11E6" w:rsidP="00300949">
            <w:pPr>
              <w:jc w:val="right"/>
              <w:rPr>
                <w:sz w:val="16"/>
                <w:szCs w:val="16"/>
              </w:rPr>
            </w:pPr>
            <w:r w:rsidRPr="005E3063">
              <w:rPr>
                <w:sz w:val="16"/>
                <w:szCs w:val="16"/>
              </w:rPr>
              <w:t>3.1</w:t>
            </w:r>
          </w:p>
        </w:tc>
        <w:tc>
          <w:tcPr>
            <w:tcW w:w="1084" w:type="dxa"/>
            <w:vAlign w:val="center"/>
          </w:tcPr>
          <w:p w:rsidR="003B11E6" w:rsidRPr="005E3063" w:rsidRDefault="003B11E6" w:rsidP="00300949">
            <w:pPr>
              <w:jc w:val="right"/>
              <w:rPr>
                <w:sz w:val="16"/>
                <w:szCs w:val="16"/>
              </w:rPr>
            </w:pPr>
            <w:r w:rsidRPr="005E3063">
              <w:rPr>
                <w:sz w:val="16"/>
                <w:szCs w:val="16"/>
              </w:rPr>
              <w:t>(1.2 - 6.4)</w:t>
            </w:r>
          </w:p>
        </w:tc>
        <w:tc>
          <w:tcPr>
            <w:tcW w:w="851" w:type="dxa"/>
            <w:vAlign w:val="center"/>
          </w:tcPr>
          <w:p w:rsidR="003B11E6" w:rsidRPr="005E3063" w:rsidRDefault="003B11E6" w:rsidP="00300949">
            <w:pPr>
              <w:jc w:val="right"/>
              <w:rPr>
                <w:sz w:val="16"/>
                <w:szCs w:val="16"/>
              </w:rPr>
            </w:pPr>
            <w:r w:rsidRPr="005E3063">
              <w:rPr>
                <w:sz w:val="16"/>
                <w:szCs w:val="16"/>
              </w:rPr>
              <w:t>2.8</w:t>
            </w:r>
          </w:p>
        </w:tc>
        <w:tc>
          <w:tcPr>
            <w:tcW w:w="1275" w:type="dxa"/>
            <w:vAlign w:val="center"/>
          </w:tcPr>
          <w:p w:rsidR="003B11E6" w:rsidRPr="005E3063" w:rsidRDefault="003B11E6" w:rsidP="00300949">
            <w:pPr>
              <w:jc w:val="right"/>
              <w:rPr>
                <w:sz w:val="16"/>
                <w:szCs w:val="16"/>
              </w:rPr>
            </w:pPr>
            <w:r w:rsidRPr="005E3063">
              <w:rPr>
                <w:sz w:val="16"/>
                <w:szCs w:val="16"/>
              </w:rPr>
              <w:t>(0.6 - 8.8)</w:t>
            </w:r>
          </w:p>
        </w:tc>
      </w:tr>
      <w:tr w:rsidR="003B11E6" w:rsidRPr="005E3063" w:rsidTr="00300949">
        <w:tc>
          <w:tcPr>
            <w:tcW w:w="1560" w:type="dxa"/>
          </w:tcPr>
          <w:p w:rsidR="003B11E6" w:rsidRPr="005E3063" w:rsidRDefault="003B11E6" w:rsidP="00300949">
            <w:pPr>
              <w:rPr>
                <w:b/>
                <w:bCs/>
                <w:sz w:val="16"/>
                <w:szCs w:val="16"/>
              </w:rPr>
            </w:pPr>
            <w:r w:rsidRPr="005E3063">
              <w:rPr>
                <w:b/>
                <w:bCs/>
                <w:sz w:val="16"/>
                <w:szCs w:val="16"/>
              </w:rPr>
              <w:t>Age group</w:t>
            </w:r>
          </w:p>
        </w:tc>
        <w:tc>
          <w:tcPr>
            <w:tcW w:w="531" w:type="dxa"/>
            <w:vAlign w:val="center"/>
          </w:tcPr>
          <w:p w:rsidR="003B11E6" w:rsidRPr="005E3063" w:rsidRDefault="003B11E6" w:rsidP="00300949">
            <w:pPr>
              <w:jc w:val="right"/>
              <w:rPr>
                <w:sz w:val="16"/>
                <w:szCs w:val="16"/>
              </w:rPr>
            </w:pPr>
          </w:p>
        </w:tc>
        <w:tc>
          <w:tcPr>
            <w:tcW w:w="1026" w:type="dxa"/>
            <w:vAlign w:val="center"/>
          </w:tcPr>
          <w:p w:rsidR="003B11E6" w:rsidRPr="005E3063" w:rsidRDefault="003B11E6" w:rsidP="00300949">
            <w:pPr>
              <w:jc w:val="right"/>
              <w:rPr>
                <w:sz w:val="16"/>
                <w:szCs w:val="16"/>
              </w:rPr>
            </w:pPr>
          </w:p>
        </w:tc>
        <w:tc>
          <w:tcPr>
            <w:tcW w:w="531" w:type="dxa"/>
            <w:vAlign w:val="center"/>
          </w:tcPr>
          <w:p w:rsidR="003B11E6" w:rsidRPr="005E3063" w:rsidRDefault="003B11E6" w:rsidP="00300949">
            <w:pPr>
              <w:jc w:val="right"/>
              <w:rPr>
                <w:sz w:val="16"/>
                <w:szCs w:val="16"/>
              </w:rPr>
            </w:pPr>
          </w:p>
        </w:tc>
        <w:tc>
          <w:tcPr>
            <w:tcW w:w="1172" w:type="dxa"/>
            <w:vAlign w:val="center"/>
          </w:tcPr>
          <w:p w:rsidR="003B11E6" w:rsidRPr="005E3063" w:rsidRDefault="003B11E6" w:rsidP="00300949">
            <w:pPr>
              <w:jc w:val="right"/>
              <w:rPr>
                <w:sz w:val="16"/>
                <w:szCs w:val="16"/>
              </w:rPr>
            </w:pPr>
          </w:p>
        </w:tc>
        <w:tc>
          <w:tcPr>
            <w:tcW w:w="475" w:type="dxa"/>
            <w:vAlign w:val="center"/>
          </w:tcPr>
          <w:p w:rsidR="003B11E6" w:rsidRPr="005E3063" w:rsidRDefault="003B11E6" w:rsidP="00300949">
            <w:pPr>
              <w:jc w:val="right"/>
              <w:rPr>
                <w:sz w:val="16"/>
                <w:szCs w:val="16"/>
              </w:rPr>
            </w:pPr>
          </w:p>
        </w:tc>
        <w:tc>
          <w:tcPr>
            <w:tcW w:w="1084" w:type="dxa"/>
            <w:vAlign w:val="center"/>
          </w:tcPr>
          <w:p w:rsidR="003B11E6" w:rsidRPr="005E3063" w:rsidRDefault="003B11E6" w:rsidP="00300949">
            <w:pPr>
              <w:jc w:val="right"/>
              <w:rPr>
                <w:sz w:val="16"/>
                <w:szCs w:val="16"/>
              </w:rPr>
            </w:pPr>
          </w:p>
        </w:tc>
        <w:tc>
          <w:tcPr>
            <w:tcW w:w="851" w:type="dxa"/>
            <w:vAlign w:val="center"/>
          </w:tcPr>
          <w:p w:rsidR="003B11E6" w:rsidRPr="005E3063" w:rsidRDefault="003B11E6" w:rsidP="00300949">
            <w:pPr>
              <w:jc w:val="right"/>
              <w:rPr>
                <w:sz w:val="16"/>
                <w:szCs w:val="16"/>
              </w:rPr>
            </w:pPr>
          </w:p>
        </w:tc>
        <w:tc>
          <w:tcPr>
            <w:tcW w:w="1275" w:type="dxa"/>
            <w:vAlign w:val="center"/>
          </w:tcPr>
          <w:p w:rsidR="003B11E6" w:rsidRPr="005E3063" w:rsidRDefault="003B11E6" w:rsidP="00300949">
            <w:pPr>
              <w:jc w:val="right"/>
              <w:rPr>
                <w:sz w:val="16"/>
                <w:szCs w:val="16"/>
              </w:rPr>
            </w:pP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18 - 24 years</w:t>
            </w:r>
          </w:p>
        </w:tc>
        <w:tc>
          <w:tcPr>
            <w:tcW w:w="531" w:type="dxa"/>
            <w:vAlign w:val="center"/>
          </w:tcPr>
          <w:p w:rsidR="003B11E6" w:rsidRPr="005E3063" w:rsidRDefault="003B11E6" w:rsidP="00300949">
            <w:pPr>
              <w:jc w:val="right"/>
              <w:rPr>
                <w:sz w:val="16"/>
                <w:szCs w:val="16"/>
              </w:rPr>
            </w:pPr>
            <w:r w:rsidRPr="005E3063">
              <w:rPr>
                <w:sz w:val="16"/>
                <w:szCs w:val="16"/>
              </w:rPr>
              <w:t>2.4</w:t>
            </w:r>
          </w:p>
        </w:tc>
        <w:tc>
          <w:tcPr>
            <w:tcW w:w="1026" w:type="dxa"/>
            <w:vAlign w:val="center"/>
          </w:tcPr>
          <w:p w:rsidR="003B11E6" w:rsidRPr="005E3063" w:rsidRDefault="003B11E6" w:rsidP="00300949">
            <w:pPr>
              <w:jc w:val="right"/>
              <w:rPr>
                <w:sz w:val="16"/>
                <w:szCs w:val="16"/>
              </w:rPr>
            </w:pPr>
            <w:r w:rsidRPr="005E3063">
              <w:rPr>
                <w:sz w:val="16"/>
                <w:szCs w:val="16"/>
              </w:rPr>
              <w:t>(1.0 - 5.0)</w:t>
            </w:r>
          </w:p>
        </w:tc>
        <w:tc>
          <w:tcPr>
            <w:tcW w:w="531" w:type="dxa"/>
            <w:vAlign w:val="center"/>
          </w:tcPr>
          <w:p w:rsidR="003B11E6" w:rsidRPr="005E3063" w:rsidRDefault="003B11E6" w:rsidP="00300949">
            <w:pPr>
              <w:jc w:val="right"/>
              <w:rPr>
                <w:sz w:val="16"/>
                <w:szCs w:val="16"/>
              </w:rPr>
            </w:pPr>
            <w:r w:rsidRPr="005E3063">
              <w:rPr>
                <w:sz w:val="16"/>
                <w:szCs w:val="16"/>
              </w:rPr>
              <w:t>6.0</w:t>
            </w:r>
          </w:p>
        </w:tc>
        <w:tc>
          <w:tcPr>
            <w:tcW w:w="1172" w:type="dxa"/>
            <w:vAlign w:val="center"/>
          </w:tcPr>
          <w:p w:rsidR="003B11E6" w:rsidRPr="005E3063" w:rsidRDefault="003B11E6" w:rsidP="00300949">
            <w:pPr>
              <w:jc w:val="right"/>
              <w:rPr>
                <w:sz w:val="16"/>
                <w:szCs w:val="16"/>
              </w:rPr>
            </w:pPr>
            <w:r w:rsidRPr="005E3063">
              <w:rPr>
                <w:sz w:val="16"/>
                <w:szCs w:val="16"/>
              </w:rPr>
              <w:t>(2.6 - 11.8)</w:t>
            </w:r>
          </w:p>
        </w:tc>
        <w:tc>
          <w:tcPr>
            <w:tcW w:w="475" w:type="dxa"/>
            <w:vAlign w:val="center"/>
          </w:tcPr>
          <w:p w:rsidR="003B11E6" w:rsidRPr="005E3063" w:rsidRDefault="003B11E6" w:rsidP="00300949">
            <w:pPr>
              <w:jc w:val="right"/>
              <w:rPr>
                <w:sz w:val="16"/>
                <w:szCs w:val="16"/>
              </w:rPr>
            </w:pPr>
            <w:r w:rsidRPr="005E3063">
              <w:rPr>
                <w:sz w:val="16"/>
                <w:szCs w:val="16"/>
              </w:rPr>
              <w:t>2.2</w:t>
            </w:r>
          </w:p>
        </w:tc>
        <w:tc>
          <w:tcPr>
            <w:tcW w:w="1084" w:type="dxa"/>
            <w:vAlign w:val="center"/>
          </w:tcPr>
          <w:p w:rsidR="003B11E6" w:rsidRPr="005E3063" w:rsidRDefault="003B11E6" w:rsidP="00300949">
            <w:pPr>
              <w:jc w:val="right"/>
              <w:rPr>
                <w:sz w:val="16"/>
                <w:szCs w:val="16"/>
              </w:rPr>
            </w:pPr>
            <w:r w:rsidRPr="005E3063">
              <w:rPr>
                <w:sz w:val="16"/>
                <w:szCs w:val="16"/>
              </w:rPr>
              <w:t>(0.6 - 5.9)</w:t>
            </w:r>
          </w:p>
        </w:tc>
        <w:tc>
          <w:tcPr>
            <w:tcW w:w="851" w:type="dxa"/>
            <w:vAlign w:val="center"/>
          </w:tcPr>
          <w:p w:rsidR="003B11E6" w:rsidRPr="005E3063" w:rsidRDefault="003B11E6" w:rsidP="00300949">
            <w:pPr>
              <w:jc w:val="right"/>
              <w:rPr>
                <w:sz w:val="16"/>
                <w:szCs w:val="16"/>
              </w:rPr>
            </w:pPr>
            <w:r w:rsidRPr="005E3063">
              <w:rPr>
                <w:sz w:val="16"/>
                <w:szCs w:val="16"/>
              </w:rPr>
              <w:t>0.3</w:t>
            </w:r>
          </w:p>
        </w:tc>
        <w:tc>
          <w:tcPr>
            <w:tcW w:w="1275" w:type="dxa"/>
            <w:vAlign w:val="center"/>
          </w:tcPr>
          <w:p w:rsidR="003B11E6" w:rsidRPr="005E3063" w:rsidRDefault="003B11E6" w:rsidP="00300949">
            <w:pPr>
              <w:jc w:val="right"/>
              <w:rPr>
                <w:sz w:val="16"/>
                <w:szCs w:val="16"/>
              </w:rPr>
            </w:pPr>
            <w:r w:rsidRPr="005E3063">
              <w:rPr>
                <w:sz w:val="16"/>
                <w:szCs w:val="16"/>
              </w:rPr>
              <w:t>(0.1 - 1.0)</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25 - 34 years</w:t>
            </w:r>
          </w:p>
        </w:tc>
        <w:tc>
          <w:tcPr>
            <w:tcW w:w="531" w:type="dxa"/>
            <w:vAlign w:val="center"/>
          </w:tcPr>
          <w:p w:rsidR="003B11E6" w:rsidRPr="005E3063" w:rsidRDefault="003B11E6" w:rsidP="00300949">
            <w:pPr>
              <w:jc w:val="right"/>
              <w:rPr>
                <w:sz w:val="16"/>
                <w:szCs w:val="16"/>
              </w:rPr>
            </w:pPr>
            <w:r w:rsidRPr="005E3063">
              <w:rPr>
                <w:sz w:val="16"/>
                <w:szCs w:val="16"/>
              </w:rPr>
              <w:t>5.2</w:t>
            </w:r>
          </w:p>
        </w:tc>
        <w:tc>
          <w:tcPr>
            <w:tcW w:w="1026" w:type="dxa"/>
            <w:vAlign w:val="center"/>
          </w:tcPr>
          <w:p w:rsidR="003B11E6" w:rsidRPr="005E3063" w:rsidRDefault="003B11E6" w:rsidP="00300949">
            <w:pPr>
              <w:jc w:val="right"/>
              <w:rPr>
                <w:sz w:val="16"/>
                <w:szCs w:val="16"/>
              </w:rPr>
            </w:pPr>
            <w:r w:rsidRPr="005E3063">
              <w:rPr>
                <w:sz w:val="16"/>
                <w:szCs w:val="16"/>
              </w:rPr>
              <w:t>(2.7 - 9.2)</w:t>
            </w:r>
          </w:p>
        </w:tc>
        <w:tc>
          <w:tcPr>
            <w:tcW w:w="531" w:type="dxa"/>
            <w:vAlign w:val="center"/>
          </w:tcPr>
          <w:p w:rsidR="003B11E6" w:rsidRPr="005E3063" w:rsidRDefault="003B11E6" w:rsidP="00300949">
            <w:pPr>
              <w:jc w:val="right"/>
              <w:rPr>
                <w:sz w:val="16"/>
                <w:szCs w:val="16"/>
              </w:rPr>
            </w:pPr>
            <w:r w:rsidRPr="005E3063">
              <w:rPr>
                <w:sz w:val="16"/>
                <w:szCs w:val="16"/>
              </w:rPr>
              <w:t>1.9</w:t>
            </w:r>
          </w:p>
        </w:tc>
        <w:tc>
          <w:tcPr>
            <w:tcW w:w="1172" w:type="dxa"/>
            <w:vAlign w:val="center"/>
          </w:tcPr>
          <w:p w:rsidR="003B11E6" w:rsidRPr="005E3063" w:rsidRDefault="003B11E6" w:rsidP="00300949">
            <w:pPr>
              <w:jc w:val="right"/>
              <w:rPr>
                <w:sz w:val="16"/>
                <w:szCs w:val="16"/>
              </w:rPr>
            </w:pPr>
            <w:r w:rsidRPr="005E3063">
              <w:rPr>
                <w:sz w:val="16"/>
                <w:szCs w:val="16"/>
              </w:rPr>
              <w:t>(0.9 - 3.6)</w:t>
            </w:r>
          </w:p>
        </w:tc>
        <w:tc>
          <w:tcPr>
            <w:tcW w:w="475" w:type="dxa"/>
            <w:vAlign w:val="center"/>
          </w:tcPr>
          <w:p w:rsidR="003B11E6" w:rsidRPr="005E3063" w:rsidRDefault="003B11E6" w:rsidP="00300949">
            <w:pPr>
              <w:jc w:val="right"/>
              <w:rPr>
                <w:sz w:val="16"/>
                <w:szCs w:val="16"/>
              </w:rPr>
            </w:pPr>
            <w:r w:rsidRPr="005E3063">
              <w:rPr>
                <w:sz w:val="16"/>
                <w:szCs w:val="16"/>
              </w:rPr>
              <w:t>1.3</w:t>
            </w:r>
          </w:p>
        </w:tc>
        <w:tc>
          <w:tcPr>
            <w:tcW w:w="1084" w:type="dxa"/>
            <w:vAlign w:val="center"/>
          </w:tcPr>
          <w:p w:rsidR="003B11E6" w:rsidRPr="005E3063" w:rsidRDefault="003B11E6" w:rsidP="00300949">
            <w:pPr>
              <w:jc w:val="right"/>
              <w:rPr>
                <w:sz w:val="16"/>
                <w:szCs w:val="16"/>
              </w:rPr>
            </w:pPr>
            <w:r w:rsidRPr="005E3063">
              <w:rPr>
                <w:sz w:val="16"/>
                <w:szCs w:val="16"/>
              </w:rPr>
              <w:t>(0.5 - 2.9)</w:t>
            </w:r>
          </w:p>
        </w:tc>
        <w:tc>
          <w:tcPr>
            <w:tcW w:w="851" w:type="dxa"/>
            <w:vAlign w:val="center"/>
          </w:tcPr>
          <w:p w:rsidR="003B11E6" w:rsidRPr="005E3063" w:rsidRDefault="003B11E6" w:rsidP="00300949">
            <w:pPr>
              <w:jc w:val="right"/>
              <w:rPr>
                <w:sz w:val="16"/>
                <w:szCs w:val="16"/>
              </w:rPr>
            </w:pPr>
            <w:r w:rsidRPr="005E3063">
              <w:rPr>
                <w:sz w:val="16"/>
                <w:szCs w:val="16"/>
              </w:rPr>
              <w:t>2.8</w:t>
            </w:r>
          </w:p>
        </w:tc>
        <w:tc>
          <w:tcPr>
            <w:tcW w:w="1275" w:type="dxa"/>
            <w:vAlign w:val="center"/>
          </w:tcPr>
          <w:p w:rsidR="003B11E6" w:rsidRPr="005E3063" w:rsidRDefault="003B11E6" w:rsidP="00300949">
            <w:pPr>
              <w:jc w:val="right"/>
              <w:rPr>
                <w:sz w:val="16"/>
                <w:szCs w:val="16"/>
              </w:rPr>
            </w:pPr>
            <w:r w:rsidRPr="005E3063">
              <w:rPr>
                <w:sz w:val="16"/>
                <w:szCs w:val="16"/>
              </w:rPr>
              <w:t>(1.3 - 5.4)</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35 - 44 years</w:t>
            </w:r>
          </w:p>
        </w:tc>
        <w:tc>
          <w:tcPr>
            <w:tcW w:w="531" w:type="dxa"/>
            <w:vAlign w:val="center"/>
          </w:tcPr>
          <w:p w:rsidR="003B11E6" w:rsidRPr="005E3063" w:rsidRDefault="003B11E6" w:rsidP="00300949">
            <w:pPr>
              <w:jc w:val="right"/>
              <w:rPr>
                <w:sz w:val="16"/>
                <w:szCs w:val="16"/>
              </w:rPr>
            </w:pPr>
            <w:r w:rsidRPr="005E3063">
              <w:rPr>
                <w:sz w:val="16"/>
                <w:szCs w:val="16"/>
              </w:rPr>
              <w:t>1.3</w:t>
            </w:r>
          </w:p>
        </w:tc>
        <w:tc>
          <w:tcPr>
            <w:tcW w:w="1026" w:type="dxa"/>
            <w:vAlign w:val="center"/>
          </w:tcPr>
          <w:p w:rsidR="003B11E6" w:rsidRPr="005E3063" w:rsidRDefault="003B11E6" w:rsidP="00300949">
            <w:pPr>
              <w:jc w:val="right"/>
              <w:rPr>
                <w:sz w:val="16"/>
                <w:szCs w:val="16"/>
              </w:rPr>
            </w:pPr>
            <w:r w:rsidRPr="005E3063">
              <w:rPr>
                <w:sz w:val="16"/>
                <w:szCs w:val="16"/>
              </w:rPr>
              <w:t>(0.6 - 2.6)</w:t>
            </w:r>
          </w:p>
        </w:tc>
        <w:tc>
          <w:tcPr>
            <w:tcW w:w="531" w:type="dxa"/>
            <w:vAlign w:val="center"/>
          </w:tcPr>
          <w:p w:rsidR="003B11E6" w:rsidRPr="005E3063" w:rsidRDefault="003B11E6" w:rsidP="00300949">
            <w:pPr>
              <w:jc w:val="right"/>
              <w:rPr>
                <w:sz w:val="16"/>
                <w:szCs w:val="16"/>
              </w:rPr>
            </w:pPr>
            <w:r w:rsidRPr="005E3063">
              <w:rPr>
                <w:sz w:val="16"/>
                <w:szCs w:val="16"/>
              </w:rPr>
              <w:t>2.0</w:t>
            </w:r>
          </w:p>
        </w:tc>
        <w:tc>
          <w:tcPr>
            <w:tcW w:w="1172" w:type="dxa"/>
            <w:vAlign w:val="center"/>
          </w:tcPr>
          <w:p w:rsidR="003B11E6" w:rsidRPr="005E3063" w:rsidRDefault="003B11E6" w:rsidP="00300949">
            <w:pPr>
              <w:jc w:val="right"/>
              <w:rPr>
                <w:sz w:val="16"/>
                <w:szCs w:val="16"/>
              </w:rPr>
            </w:pPr>
            <w:r w:rsidRPr="005E3063">
              <w:rPr>
                <w:sz w:val="16"/>
                <w:szCs w:val="16"/>
              </w:rPr>
              <w:t>(1.0 - 3.8)</w:t>
            </w:r>
          </w:p>
        </w:tc>
        <w:tc>
          <w:tcPr>
            <w:tcW w:w="475" w:type="dxa"/>
            <w:vAlign w:val="center"/>
          </w:tcPr>
          <w:p w:rsidR="003B11E6" w:rsidRPr="005E3063" w:rsidRDefault="003B11E6" w:rsidP="00300949">
            <w:pPr>
              <w:jc w:val="right"/>
              <w:rPr>
                <w:sz w:val="16"/>
                <w:szCs w:val="16"/>
              </w:rPr>
            </w:pPr>
            <w:r w:rsidRPr="005E3063">
              <w:rPr>
                <w:sz w:val="16"/>
                <w:szCs w:val="16"/>
              </w:rPr>
              <w:t>2.4</w:t>
            </w:r>
          </w:p>
        </w:tc>
        <w:tc>
          <w:tcPr>
            <w:tcW w:w="1084" w:type="dxa"/>
            <w:vAlign w:val="center"/>
          </w:tcPr>
          <w:p w:rsidR="003B11E6" w:rsidRPr="005E3063" w:rsidRDefault="003B11E6" w:rsidP="00300949">
            <w:pPr>
              <w:jc w:val="right"/>
              <w:rPr>
                <w:sz w:val="16"/>
                <w:szCs w:val="16"/>
              </w:rPr>
            </w:pPr>
            <w:r w:rsidRPr="005E3063">
              <w:rPr>
                <w:sz w:val="16"/>
                <w:szCs w:val="16"/>
              </w:rPr>
              <w:t>(1.1 - 4.6)</w:t>
            </w:r>
          </w:p>
        </w:tc>
        <w:tc>
          <w:tcPr>
            <w:tcW w:w="851" w:type="dxa"/>
            <w:vAlign w:val="center"/>
          </w:tcPr>
          <w:p w:rsidR="003B11E6" w:rsidRPr="005E3063" w:rsidRDefault="003B11E6" w:rsidP="00300949">
            <w:pPr>
              <w:jc w:val="right"/>
              <w:rPr>
                <w:sz w:val="16"/>
                <w:szCs w:val="16"/>
              </w:rPr>
            </w:pPr>
            <w:r w:rsidRPr="005E3063">
              <w:rPr>
                <w:sz w:val="16"/>
                <w:szCs w:val="16"/>
              </w:rPr>
              <w:t>1.1</w:t>
            </w:r>
          </w:p>
        </w:tc>
        <w:tc>
          <w:tcPr>
            <w:tcW w:w="1275" w:type="dxa"/>
            <w:vAlign w:val="center"/>
          </w:tcPr>
          <w:p w:rsidR="003B11E6" w:rsidRPr="005E3063" w:rsidRDefault="003B11E6" w:rsidP="00300949">
            <w:pPr>
              <w:jc w:val="right"/>
              <w:rPr>
                <w:sz w:val="16"/>
                <w:szCs w:val="16"/>
              </w:rPr>
            </w:pPr>
            <w:r w:rsidRPr="005E3063">
              <w:rPr>
                <w:sz w:val="16"/>
                <w:szCs w:val="16"/>
              </w:rPr>
              <w:t>(0.4 - 2.5)</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45 - 54 years</w:t>
            </w:r>
          </w:p>
        </w:tc>
        <w:tc>
          <w:tcPr>
            <w:tcW w:w="531" w:type="dxa"/>
            <w:vAlign w:val="center"/>
          </w:tcPr>
          <w:p w:rsidR="003B11E6" w:rsidRPr="005E3063" w:rsidRDefault="003B11E6" w:rsidP="00300949">
            <w:pPr>
              <w:jc w:val="right"/>
              <w:rPr>
                <w:sz w:val="16"/>
                <w:szCs w:val="16"/>
              </w:rPr>
            </w:pPr>
            <w:r w:rsidRPr="005E3063">
              <w:rPr>
                <w:sz w:val="16"/>
                <w:szCs w:val="16"/>
              </w:rPr>
              <w:t>3.5</w:t>
            </w:r>
          </w:p>
        </w:tc>
        <w:tc>
          <w:tcPr>
            <w:tcW w:w="1026" w:type="dxa"/>
            <w:vAlign w:val="center"/>
          </w:tcPr>
          <w:p w:rsidR="003B11E6" w:rsidRPr="005E3063" w:rsidRDefault="003B11E6" w:rsidP="00300949">
            <w:pPr>
              <w:jc w:val="right"/>
              <w:rPr>
                <w:sz w:val="16"/>
                <w:szCs w:val="16"/>
              </w:rPr>
            </w:pPr>
            <w:r w:rsidRPr="005E3063">
              <w:rPr>
                <w:sz w:val="16"/>
                <w:szCs w:val="16"/>
              </w:rPr>
              <w:t>(1.9 - 5.8)</w:t>
            </w:r>
          </w:p>
        </w:tc>
        <w:tc>
          <w:tcPr>
            <w:tcW w:w="531" w:type="dxa"/>
            <w:vAlign w:val="center"/>
          </w:tcPr>
          <w:p w:rsidR="003B11E6" w:rsidRPr="005E3063" w:rsidRDefault="003B11E6" w:rsidP="00300949">
            <w:pPr>
              <w:jc w:val="right"/>
              <w:rPr>
                <w:sz w:val="16"/>
                <w:szCs w:val="16"/>
              </w:rPr>
            </w:pPr>
            <w:r w:rsidRPr="005E3063">
              <w:rPr>
                <w:sz w:val="16"/>
                <w:szCs w:val="16"/>
              </w:rPr>
              <w:t>1.6</w:t>
            </w:r>
          </w:p>
        </w:tc>
        <w:tc>
          <w:tcPr>
            <w:tcW w:w="1172" w:type="dxa"/>
            <w:vAlign w:val="center"/>
          </w:tcPr>
          <w:p w:rsidR="003B11E6" w:rsidRPr="005E3063" w:rsidRDefault="003B11E6" w:rsidP="00300949">
            <w:pPr>
              <w:jc w:val="right"/>
              <w:rPr>
                <w:sz w:val="16"/>
                <w:szCs w:val="16"/>
              </w:rPr>
            </w:pPr>
            <w:r w:rsidRPr="005E3063">
              <w:rPr>
                <w:sz w:val="16"/>
                <w:szCs w:val="16"/>
              </w:rPr>
              <w:t>(0.7 - 3.0)</w:t>
            </w:r>
          </w:p>
        </w:tc>
        <w:tc>
          <w:tcPr>
            <w:tcW w:w="475" w:type="dxa"/>
            <w:vAlign w:val="center"/>
          </w:tcPr>
          <w:p w:rsidR="003B11E6" w:rsidRPr="005E3063" w:rsidRDefault="003B11E6" w:rsidP="00300949">
            <w:pPr>
              <w:jc w:val="right"/>
              <w:rPr>
                <w:sz w:val="16"/>
                <w:szCs w:val="16"/>
              </w:rPr>
            </w:pPr>
            <w:r w:rsidRPr="005E3063">
              <w:rPr>
                <w:sz w:val="16"/>
                <w:szCs w:val="16"/>
              </w:rPr>
              <w:t>2.6</w:t>
            </w:r>
          </w:p>
        </w:tc>
        <w:tc>
          <w:tcPr>
            <w:tcW w:w="1084" w:type="dxa"/>
            <w:vAlign w:val="center"/>
          </w:tcPr>
          <w:p w:rsidR="003B11E6" w:rsidRPr="005E3063" w:rsidRDefault="003B11E6" w:rsidP="00300949">
            <w:pPr>
              <w:jc w:val="right"/>
              <w:rPr>
                <w:sz w:val="16"/>
                <w:szCs w:val="16"/>
              </w:rPr>
            </w:pPr>
            <w:r w:rsidRPr="005E3063">
              <w:rPr>
                <w:sz w:val="16"/>
                <w:szCs w:val="16"/>
              </w:rPr>
              <w:t>(1.3 - 4.6)</w:t>
            </w:r>
          </w:p>
        </w:tc>
        <w:tc>
          <w:tcPr>
            <w:tcW w:w="851" w:type="dxa"/>
            <w:vAlign w:val="center"/>
          </w:tcPr>
          <w:p w:rsidR="003B11E6" w:rsidRPr="005E3063" w:rsidRDefault="003B11E6" w:rsidP="00300949">
            <w:pPr>
              <w:jc w:val="right"/>
              <w:rPr>
                <w:sz w:val="16"/>
                <w:szCs w:val="16"/>
              </w:rPr>
            </w:pPr>
            <w:r w:rsidRPr="005E3063">
              <w:rPr>
                <w:sz w:val="16"/>
                <w:szCs w:val="16"/>
              </w:rPr>
              <w:t>1.2</w:t>
            </w:r>
          </w:p>
        </w:tc>
        <w:tc>
          <w:tcPr>
            <w:tcW w:w="1275" w:type="dxa"/>
            <w:vAlign w:val="center"/>
          </w:tcPr>
          <w:p w:rsidR="003B11E6" w:rsidRPr="005E3063" w:rsidRDefault="003B11E6" w:rsidP="00300949">
            <w:pPr>
              <w:jc w:val="right"/>
              <w:rPr>
                <w:sz w:val="16"/>
                <w:szCs w:val="16"/>
              </w:rPr>
            </w:pPr>
            <w:r w:rsidRPr="005E3063">
              <w:rPr>
                <w:sz w:val="16"/>
                <w:szCs w:val="16"/>
              </w:rPr>
              <w:t>(0.4 - 2.6)</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55 - 64 years</w:t>
            </w:r>
          </w:p>
        </w:tc>
        <w:tc>
          <w:tcPr>
            <w:tcW w:w="531" w:type="dxa"/>
            <w:vAlign w:val="center"/>
          </w:tcPr>
          <w:p w:rsidR="003B11E6" w:rsidRPr="005E3063" w:rsidRDefault="003B11E6" w:rsidP="00300949">
            <w:pPr>
              <w:jc w:val="right"/>
              <w:rPr>
                <w:sz w:val="16"/>
                <w:szCs w:val="16"/>
              </w:rPr>
            </w:pPr>
            <w:r w:rsidRPr="005E3063">
              <w:rPr>
                <w:sz w:val="16"/>
                <w:szCs w:val="16"/>
              </w:rPr>
              <w:t>2.1</w:t>
            </w:r>
          </w:p>
        </w:tc>
        <w:tc>
          <w:tcPr>
            <w:tcW w:w="1026" w:type="dxa"/>
            <w:vAlign w:val="center"/>
          </w:tcPr>
          <w:p w:rsidR="003B11E6" w:rsidRPr="005E3063" w:rsidRDefault="003B11E6" w:rsidP="00300949">
            <w:pPr>
              <w:jc w:val="right"/>
              <w:rPr>
                <w:sz w:val="16"/>
                <w:szCs w:val="16"/>
              </w:rPr>
            </w:pPr>
            <w:r w:rsidRPr="005E3063">
              <w:rPr>
                <w:sz w:val="16"/>
                <w:szCs w:val="16"/>
              </w:rPr>
              <w:t>(0.9 - 4.3)</w:t>
            </w:r>
          </w:p>
        </w:tc>
        <w:tc>
          <w:tcPr>
            <w:tcW w:w="531" w:type="dxa"/>
            <w:vAlign w:val="center"/>
          </w:tcPr>
          <w:p w:rsidR="003B11E6" w:rsidRPr="005E3063" w:rsidRDefault="003B11E6" w:rsidP="00300949">
            <w:pPr>
              <w:jc w:val="right"/>
              <w:rPr>
                <w:sz w:val="16"/>
                <w:szCs w:val="16"/>
              </w:rPr>
            </w:pPr>
            <w:r w:rsidRPr="005E3063">
              <w:rPr>
                <w:sz w:val="16"/>
                <w:szCs w:val="16"/>
              </w:rPr>
              <w:t>0.9</w:t>
            </w:r>
          </w:p>
        </w:tc>
        <w:tc>
          <w:tcPr>
            <w:tcW w:w="1172" w:type="dxa"/>
            <w:vAlign w:val="center"/>
          </w:tcPr>
          <w:p w:rsidR="003B11E6" w:rsidRPr="005E3063" w:rsidRDefault="003B11E6" w:rsidP="00300949">
            <w:pPr>
              <w:jc w:val="right"/>
              <w:rPr>
                <w:sz w:val="16"/>
                <w:szCs w:val="16"/>
              </w:rPr>
            </w:pPr>
            <w:r w:rsidRPr="005E3063">
              <w:rPr>
                <w:sz w:val="16"/>
                <w:szCs w:val="16"/>
              </w:rPr>
              <w:t>(0.1 - 3.5)</w:t>
            </w:r>
          </w:p>
        </w:tc>
        <w:tc>
          <w:tcPr>
            <w:tcW w:w="475" w:type="dxa"/>
            <w:vAlign w:val="center"/>
          </w:tcPr>
          <w:p w:rsidR="003B11E6" w:rsidRPr="005E3063" w:rsidRDefault="003B11E6" w:rsidP="00300949">
            <w:pPr>
              <w:jc w:val="right"/>
              <w:rPr>
                <w:sz w:val="16"/>
                <w:szCs w:val="16"/>
              </w:rPr>
            </w:pPr>
            <w:r w:rsidRPr="005E3063">
              <w:rPr>
                <w:sz w:val="16"/>
                <w:szCs w:val="16"/>
              </w:rPr>
              <w:t>2.2</w:t>
            </w:r>
          </w:p>
        </w:tc>
        <w:tc>
          <w:tcPr>
            <w:tcW w:w="1084" w:type="dxa"/>
            <w:vAlign w:val="center"/>
          </w:tcPr>
          <w:p w:rsidR="003B11E6" w:rsidRPr="005E3063" w:rsidRDefault="003B11E6" w:rsidP="00300949">
            <w:pPr>
              <w:jc w:val="right"/>
              <w:rPr>
                <w:sz w:val="16"/>
                <w:szCs w:val="16"/>
              </w:rPr>
            </w:pPr>
            <w:r w:rsidRPr="005E3063">
              <w:rPr>
                <w:sz w:val="16"/>
                <w:szCs w:val="16"/>
              </w:rPr>
              <w:t>(1.0 - 4.0)</w:t>
            </w:r>
          </w:p>
        </w:tc>
        <w:tc>
          <w:tcPr>
            <w:tcW w:w="851" w:type="dxa"/>
            <w:vAlign w:val="center"/>
          </w:tcPr>
          <w:p w:rsidR="003B11E6" w:rsidRPr="005E3063" w:rsidRDefault="003B11E6" w:rsidP="00300949">
            <w:pPr>
              <w:jc w:val="right"/>
              <w:rPr>
                <w:sz w:val="16"/>
                <w:szCs w:val="16"/>
              </w:rPr>
            </w:pPr>
            <w:r w:rsidRPr="005E3063">
              <w:rPr>
                <w:sz w:val="16"/>
                <w:szCs w:val="16"/>
              </w:rPr>
              <w:t>-</w:t>
            </w:r>
          </w:p>
        </w:tc>
        <w:tc>
          <w:tcPr>
            <w:tcW w:w="1275" w:type="dxa"/>
            <w:vAlign w:val="center"/>
          </w:tcPr>
          <w:p w:rsidR="003B11E6" w:rsidRPr="005E3063" w:rsidRDefault="003B11E6" w:rsidP="00300949">
            <w:pPr>
              <w:jc w:val="right"/>
              <w:rPr>
                <w:sz w:val="16"/>
                <w:szCs w:val="16"/>
              </w:rPr>
            </w:pPr>
            <w:r w:rsidRPr="005E3063">
              <w:rPr>
                <w:sz w:val="16"/>
                <w:szCs w:val="16"/>
              </w:rPr>
              <w:t>-</w:t>
            </w:r>
          </w:p>
        </w:tc>
      </w:tr>
      <w:tr w:rsidR="003B11E6" w:rsidRPr="005E3063" w:rsidTr="00300949">
        <w:tc>
          <w:tcPr>
            <w:tcW w:w="1560" w:type="dxa"/>
          </w:tcPr>
          <w:p w:rsidR="003B11E6" w:rsidRPr="005E3063" w:rsidRDefault="003B11E6" w:rsidP="00300949">
            <w:pPr>
              <w:rPr>
                <w:sz w:val="16"/>
                <w:szCs w:val="16"/>
              </w:rPr>
            </w:pPr>
            <w:r w:rsidRPr="005E3063">
              <w:rPr>
                <w:sz w:val="16"/>
                <w:szCs w:val="16"/>
              </w:rPr>
              <w:t xml:space="preserve">   65+ years</w:t>
            </w:r>
          </w:p>
        </w:tc>
        <w:tc>
          <w:tcPr>
            <w:tcW w:w="531" w:type="dxa"/>
            <w:vAlign w:val="center"/>
          </w:tcPr>
          <w:p w:rsidR="003B11E6" w:rsidRPr="005E3063" w:rsidRDefault="003B11E6" w:rsidP="00300949">
            <w:pPr>
              <w:jc w:val="right"/>
              <w:rPr>
                <w:sz w:val="16"/>
                <w:szCs w:val="16"/>
              </w:rPr>
            </w:pPr>
            <w:r w:rsidRPr="005E3063">
              <w:rPr>
                <w:sz w:val="16"/>
                <w:szCs w:val="16"/>
              </w:rPr>
              <w:t>3.3</w:t>
            </w:r>
          </w:p>
        </w:tc>
        <w:tc>
          <w:tcPr>
            <w:tcW w:w="1026" w:type="dxa"/>
            <w:vAlign w:val="center"/>
          </w:tcPr>
          <w:p w:rsidR="003B11E6" w:rsidRPr="005E3063" w:rsidRDefault="003B11E6" w:rsidP="00300949">
            <w:pPr>
              <w:jc w:val="right"/>
              <w:rPr>
                <w:sz w:val="16"/>
                <w:szCs w:val="16"/>
              </w:rPr>
            </w:pPr>
            <w:r w:rsidRPr="005E3063">
              <w:rPr>
                <w:sz w:val="16"/>
                <w:szCs w:val="16"/>
              </w:rPr>
              <w:t>(1.5 - 6.3)</w:t>
            </w:r>
          </w:p>
        </w:tc>
        <w:tc>
          <w:tcPr>
            <w:tcW w:w="531" w:type="dxa"/>
            <w:vAlign w:val="center"/>
          </w:tcPr>
          <w:p w:rsidR="003B11E6" w:rsidRPr="005E3063" w:rsidRDefault="003B11E6" w:rsidP="00300949">
            <w:pPr>
              <w:jc w:val="right"/>
              <w:rPr>
                <w:sz w:val="16"/>
                <w:szCs w:val="16"/>
              </w:rPr>
            </w:pPr>
            <w:r w:rsidRPr="005E3063">
              <w:rPr>
                <w:sz w:val="16"/>
                <w:szCs w:val="16"/>
              </w:rPr>
              <w:t>0.8</w:t>
            </w:r>
          </w:p>
        </w:tc>
        <w:tc>
          <w:tcPr>
            <w:tcW w:w="1172" w:type="dxa"/>
            <w:vAlign w:val="center"/>
          </w:tcPr>
          <w:p w:rsidR="003B11E6" w:rsidRPr="005E3063" w:rsidRDefault="003B11E6" w:rsidP="00300949">
            <w:pPr>
              <w:jc w:val="right"/>
              <w:rPr>
                <w:sz w:val="16"/>
                <w:szCs w:val="16"/>
              </w:rPr>
            </w:pPr>
            <w:r w:rsidRPr="005E3063">
              <w:rPr>
                <w:sz w:val="16"/>
                <w:szCs w:val="16"/>
              </w:rPr>
              <w:t>(0.1 - 2.8)</w:t>
            </w:r>
          </w:p>
        </w:tc>
        <w:tc>
          <w:tcPr>
            <w:tcW w:w="475" w:type="dxa"/>
            <w:vAlign w:val="center"/>
          </w:tcPr>
          <w:p w:rsidR="003B11E6" w:rsidRPr="005E3063" w:rsidRDefault="003B11E6" w:rsidP="00300949">
            <w:pPr>
              <w:jc w:val="right"/>
              <w:rPr>
                <w:sz w:val="16"/>
                <w:szCs w:val="16"/>
              </w:rPr>
            </w:pPr>
            <w:r w:rsidRPr="005E3063">
              <w:rPr>
                <w:sz w:val="16"/>
                <w:szCs w:val="16"/>
              </w:rPr>
              <w:t>1.1</w:t>
            </w:r>
          </w:p>
        </w:tc>
        <w:tc>
          <w:tcPr>
            <w:tcW w:w="1084" w:type="dxa"/>
            <w:vAlign w:val="center"/>
          </w:tcPr>
          <w:p w:rsidR="003B11E6" w:rsidRPr="005E3063" w:rsidRDefault="003B11E6" w:rsidP="00300949">
            <w:pPr>
              <w:jc w:val="right"/>
              <w:rPr>
                <w:sz w:val="16"/>
                <w:szCs w:val="16"/>
              </w:rPr>
            </w:pPr>
            <w:r w:rsidRPr="005E3063">
              <w:rPr>
                <w:sz w:val="16"/>
                <w:szCs w:val="16"/>
              </w:rPr>
              <w:t>(0.3 - 3.0)</w:t>
            </w:r>
          </w:p>
        </w:tc>
        <w:tc>
          <w:tcPr>
            <w:tcW w:w="851" w:type="dxa"/>
            <w:vAlign w:val="center"/>
          </w:tcPr>
          <w:p w:rsidR="003B11E6" w:rsidRPr="005E3063" w:rsidRDefault="003B11E6" w:rsidP="00300949">
            <w:pPr>
              <w:jc w:val="right"/>
              <w:rPr>
                <w:sz w:val="16"/>
                <w:szCs w:val="16"/>
              </w:rPr>
            </w:pPr>
            <w:r w:rsidRPr="005E3063">
              <w:rPr>
                <w:sz w:val="16"/>
                <w:szCs w:val="16"/>
              </w:rPr>
              <w:t>0.5</w:t>
            </w:r>
          </w:p>
        </w:tc>
        <w:tc>
          <w:tcPr>
            <w:tcW w:w="1275" w:type="dxa"/>
            <w:vAlign w:val="center"/>
          </w:tcPr>
          <w:p w:rsidR="003B11E6" w:rsidRPr="005E3063" w:rsidRDefault="003B11E6" w:rsidP="00300949">
            <w:pPr>
              <w:jc w:val="right"/>
              <w:rPr>
                <w:sz w:val="16"/>
                <w:szCs w:val="16"/>
              </w:rPr>
            </w:pPr>
            <w:r w:rsidRPr="005E3063">
              <w:rPr>
                <w:sz w:val="16"/>
                <w:szCs w:val="16"/>
              </w:rPr>
              <w:t>(0.1 - 1.7)</w:t>
            </w:r>
          </w:p>
        </w:tc>
      </w:tr>
    </w:tbl>
    <w:p w:rsidR="003B11E6" w:rsidRDefault="003B11E6" w:rsidP="003B11E6"/>
    <w:tbl>
      <w:tblPr>
        <w:tblStyle w:val="LightShading2"/>
        <w:tblW w:w="8505" w:type="dxa"/>
        <w:tblInd w:w="108" w:type="dxa"/>
        <w:tblLayout w:type="fixed"/>
        <w:tblLook w:val="0620" w:firstRow="1" w:lastRow="0" w:firstColumn="0" w:lastColumn="0" w:noHBand="1" w:noVBand="1"/>
      </w:tblPr>
      <w:tblGrid>
        <w:gridCol w:w="1560"/>
        <w:gridCol w:w="531"/>
        <w:gridCol w:w="1026"/>
        <w:gridCol w:w="531"/>
        <w:gridCol w:w="1172"/>
        <w:gridCol w:w="567"/>
        <w:gridCol w:w="992"/>
        <w:gridCol w:w="851"/>
        <w:gridCol w:w="1275"/>
      </w:tblGrid>
      <w:tr w:rsidR="003B11E6" w:rsidRPr="002E78BA" w:rsidTr="00300949">
        <w:trPr>
          <w:cnfStyle w:val="100000000000" w:firstRow="1" w:lastRow="0" w:firstColumn="0" w:lastColumn="0" w:oddVBand="0" w:evenVBand="0" w:oddHBand="0" w:evenHBand="0" w:firstRowFirstColumn="0" w:firstRowLastColumn="0" w:lastRowFirstColumn="0" w:lastRowLastColumn="0"/>
        </w:trPr>
        <w:tc>
          <w:tcPr>
            <w:tcW w:w="1560" w:type="dxa"/>
            <w:vMerge w:val="restart"/>
            <w:vAlign w:val="bottom"/>
          </w:tcPr>
          <w:p w:rsidR="003B11E6" w:rsidRPr="002E78BA" w:rsidRDefault="003B11E6" w:rsidP="00300949">
            <w:pPr>
              <w:rPr>
                <w:sz w:val="16"/>
                <w:szCs w:val="16"/>
              </w:rPr>
            </w:pPr>
            <w:r w:rsidRPr="002E78BA">
              <w:rPr>
                <w:sz w:val="16"/>
                <w:szCs w:val="16"/>
              </w:rPr>
              <w:t>Demographic variables</w:t>
            </w:r>
          </w:p>
        </w:tc>
        <w:tc>
          <w:tcPr>
            <w:tcW w:w="6945" w:type="dxa"/>
            <w:gridSpan w:val="8"/>
            <w:vAlign w:val="center"/>
          </w:tcPr>
          <w:p w:rsidR="003B11E6" w:rsidRPr="002E78BA" w:rsidRDefault="003B11E6" w:rsidP="00300949">
            <w:pPr>
              <w:spacing w:after="20"/>
              <w:jc w:val="center"/>
              <w:rPr>
                <w:sz w:val="16"/>
                <w:szCs w:val="16"/>
              </w:rPr>
            </w:pPr>
            <w:r w:rsidRPr="002E78BA">
              <w:rPr>
                <w:sz w:val="16"/>
                <w:szCs w:val="16"/>
              </w:rPr>
              <w:t>Main effects of other people’s gambling % (95% CI)</w:t>
            </w:r>
          </w:p>
        </w:tc>
      </w:tr>
      <w:tr w:rsidR="003B11E6" w:rsidRPr="003D1343" w:rsidTr="00300949">
        <w:trPr>
          <w:cantSplit/>
        </w:trPr>
        <w:tc>
          <w:tcPr>
            <w:tcW w:w="1560" w:type="dxa"/>
            <w:vMerge/>
            <w:tcBorders>
              <w:bottom w:val="single" w:sz="4" w:space="0" w:color="auto"/>
            </w:tcBorders>
            <w:vAlign w:val="center"/>
          </w:tcPr>
          <w:p w:rsidR="003B11E6" w:rsidRPr="005E3063" w:rsidRDefault="003B11E6" w:rsidP="00300949">
            <w:pPr>
              <w:rPr>
                <w:b/>
                <w:sz w:val="16"/>
                <w:szCs w:val="16"/>
              </w:rPr>
            </w:pPr>
          </w:p>
        </w:tc>
        <w:tc>
          <w:tcPr>
            <w:tcW w:w="1557"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Lack of communication/</w:t>
            </w:r>
            <w:r>
              <w:rPr>
                <w:b/>
                <w:sz w:val="16"/>
                <w:szCs w:val="16"/>
              </w:rPr>
              <w:t xml:space="preserve"> </w:t>
            </w:r>
            <w:r w:rsidRPr="005E3063">
              <w:rPr>
                <w:b/>
                <w:sz w:val="16"/>
                <w:szCs w:val="16"/>
              </w:rPr>
              <w:t>didn't talk much</w:t>
            </w:r>
          </w:p>
        </w:tc>
        <w:tc>
          <w:tcPr>
            <w:tcW w:w="1703"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Share their problems with me/moaning to me/always complaining</w:t>
            </w:r>
          </w:p>
        </w:tc>
        <w:tc>
          <w:tcPr>
            <w:tcW w:w="1559"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Others</w:t>
            </w:r>
          </w:p>
        </w:tc>
        <w:tc>
          <w:tcPr>
            <w:tcW w:w="2126" w:type="dxa"/>
            <w:gridSpan w:val="2"/>
            <w:tcBorders>
              <w:bottom w:val="single" w:sz="4" w:space="0" w:color="auto"/>
            </w:tcBorders>
            <w:vAlign w:val="bottom"/>
          </w:tcPr>
          <w:p w:rsidR="003B11E6" w:rsidRPr="005E3063" w:rsidRDefault="003B11E6" w:rsidP="00300949">
            <w:pPr>
              <w:jc w:val="center"/>
              <w:rPr>
                <w:b/>
                <w:sz w:val="16"/>
                <w:szCs w:val="16"/>
              </w:rPr>
            </w:pPr>
            <w:r w:rsidRPr="005E3063">
              <w:rPr>
                <w:b/>
                <w:sz w:val="16"/>
                <w:szCs w:val="16"/>
              </w:rPr>
              <w:t>Relationship not affected</w:t>
            </w:r>
          </w:p>
        </w:tc>
      </w:tr>
      <w:tr w:rsidR="003B11E6" w:rsidRPr="003D1343" w:rsidTr="00300949">
        <w:tc>
          <w:tcPr>
            <w:tcW w:w="1560" w:type="dxa"/>
            <w:tcBorders>
              <w:top w:val="single" w:sz="4" w:space="0" w:color="auto"/>
            </w:tcBorders>
          </w:tcPr>
          <w:p w:rsidR="003B11E6" w:rsidRPr="005E3063" w:rsidRDefault="003B11E6" w:rsidP="00300949">
            <w:pPr>
              <w:spacing w:before="60"/>
              <w:rPr>
                <w:sz w:val="16"/>
                <w:szCs w:val="16"/>
              </w:rPr>
            </w:pPr>
            <w:r w:rsidRPr="005E3063">
              <w:rPr>
                <w:sz w:val="16"/>
                <w:szCs w:val="16"/>
              </w:rPr>
              <w:t>Total</w:t>
            </w:r>
          </w:p>
        </w:tc>
        <w:tc>
          <w:tcPr>
            <w:tcW w:w="531"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0.8</w:t>
            </w:r>
          </w:p>
        </w:tc>
        <w:tc>
          <w:tcPr>
            <w:tcW w:w="1026"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(0.4 - 1.5)</w:t>
            </w:r>
          </w:p>
        </w:tc>
        <w:tc>
          <w:tcPr>
            <w:tcW w:w="531"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0.5</w:t>
            </w:r>
          </w:p>
        </w:tc>
        <w:tc>
          <w:tcPr>
            <w:tcW w:w="1172"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(0.3 - 0.8)</w:t>
            </w:r>
          </w:p>
        </w:tc>
        <w:tc>
          <w:tcPr>
            <w:tcW w:w="567"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3.5</w:t>
            </w:r>
          </w:p>
        </w:tc>
        <w:tc>
          <w:tcPr>
            <w:tcW w:w="992"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(2.7 - 4.5)</w:t>
            </w:r>
          </w:p>
        </w:tc>
        <w:tc>
          <w:tcPr>
            <w:tcW w:w="851"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77.0</w:t>
            </w:r>
          </w:p>
        </w:tc>
        <w:tc>
          <w:tcPr>
            <w:tcW w:w="1275" w:type="dxa"/>
            <w:tcBorders>
              <w:top w:val="single" w:sz="4" w:space="0" w:color="auto"/>
            </w:tcBorders>
            <w:vAlign w:val="center"/>
          </w:tcPr>
          <w:p w:rsidR="003B11E6" w:rsidRPr="005E3063" w:rsidRDefault="003B11E6" w:rsidP="00300949">
            <w:pPr>
              <w:spacing w:before="60"/>
              <w:jc w:val="right"/>
              <w:rPr>
                <w:sz w:val="16"/>
                <w:szCs w:val="16"/>
              </w:rPr>
            </w:pPr>
            <w:r w:rsidRPr="005E3063">
              <w:rPr>
                <w:sz w:val="16"/>
                <w:szCs w:val="16"/>
              </w:rPr>
              <w:t>(74.8 - 79.2)</w:t>
            </w:r>
          </w:p>
        </w:tc>
      </w:tr>
      <w:tr w:rsidR="003B11E6" w:rsidRPr="003D1343" w:rsidTr="00300949">
        <w:tc>
          <w:tcPr>
            <w:tcW w:w="1560" w:type="dxa"/>
          </w:tcPr>
          <w:p w:rsidR="003B11E6" w:rsidRPr="005E3063" w:rsidRDefault="003B11E6" w:rsidP="00300949">
            <w:pPr>
              <w:rPr>
                <w:b/>
                <w:bCs/>
                <w:sz w:val="16"/>
                <w:szCs w:val="16"/>
              </w:rPr>
            </w:pPr>
            <w:r w:rsidRPr="005E3063">
              <w:rPr>
                <w:b/>
                <w:bCs/>
                <w:sz w:val="16"/>
                <w:szCs w:val="16"/>
              </w:rPr>
              <w:t>Gender</w:t>
            </w:r>
          </w:p>
        </w:tc>
        <w:tc>
          <w:tcPr>
            <w:tcW w:w="531" w:type="dxa"/>
            <w:vAlign w:val="center"/>
          </w:tcPr>
          <w:p w:rsidR="003B11E6" w:rsidRPr="005E3063" w:rsidRDefault="003B11E6" w:rsidP="00300949">
            <w:pPr>
              <w:jc w:val="right"/>
              <w:rPr>
                <w:sz w:val="16"/>
                <w:szCs w:val="16"/>
              </w:rPr>
            </w:pPr>
          </w:p>
        </w:tc>
        <w:tc>
          <w:tcPr>
            <w:tcW w:w="1026" w:type="dxa"/>
            <w:vAlign w:val="center"/>
          </w:tcPr>
          <w:p w:rsidR="003B11E6" w:rsidRPr="005E3063" w:rsidRDefault="003B11E6" w:rsidP="00300949">
            <w:pPr>
              <w:jc w:val="right"/>
              <w:rPr>
                <w:sz w:val="16"/>
                <w:szCs w:val="16"/>
              </w:rPr>
            </w:pPr>
          </w:p>
        </w:tc>
        <w:tc>
          <w:tcPr>
            <w:tcW w:w="531" w:type="dxa"/>
            <w:vAlign w:val="center"/>
          </w:tcPr>
          <w:p w:rsidR="003B11E6" w:rsidRPr="005E3063" w:rsidRDefault="003B11E6" w:rsidP="00300949">
            <w:pPr>
              <w:jc w:val="right"/>
              <w:rPr>
                <w:sz w:val="16"/>
                <w:szCs w:val="16"/>
              </w:rPr>
            </w:pPr>
          </w:p>
        </w:tc>
        <w:tc>
          <w:tcPr>
            <w:tcW w:w="1172" w:type="dxa"/>
            <w:vAlign w:val="center"/>
          </w:tcPr>
          <w:p w:rsidR="003B11E6" w:rsidRPr="005E3063" w:rsidRDefault="003B11E6" w:rsidP="00300949">
            <w:pPr>
              <w:jc w:val="right"/>
              <w:rPr>
                <w:sz w:val="16"/>
                <w:szCs w:val="16"/>
              </w:rPr>
            </w:pPr>
          </w:p>
        </w:tc>
        <w:tc>
          <w:tcPr>
            <w:tcW w:w="567" w:type="dxa"/>
            <w:vAlign w:val="center"/>
          </w:tcPr>
          <w:p w:rsidR="003B11E6" w:rsidRPr="005E3063" w:rsidRDefault="003B11E6" w:rsidP="00300949">
            <w:pPr>
              <w:jc w:val="right"/>
              <w:rPr>
                <w:sz w:val="16"/>
                <w:szCs w:val="16"/>
              </w:rPr>
            </w:pPr>
          </w:p>
        </w:tc>
        <w:tc>
          <w:tcPr>
            <w:tcW w:w="992" w:type="dxa"/>
            <w:vAlign w:val="center"/>
          </w:tcPr>
          <w:p w:rsidR="003B11E6" w:rsidRPr="005E3063" w:rsidRDefault="003B11E6" w:rsidP="00300949">
            <w:pPr>
              <w:jc w:val="right"/>
              <w:rPr>
                <w:sz w:val="16"/>
                <w:szCs w:val="16"/>
              </w:rPr>
            </w:pPr>
          </w:p>
        </w:tc>
        <w:tc>
          <w:tcPr>
            <w:tcW w:w="851" w:type="dxa"/>
            <w:vAlign w:val="center"/>
          </w:tcPr>
          <w:p w:rsidR="003B11E6" w:rsidRPr="005E3063" w:rsidRDefault="003B11E6" w:rsidP="00300949">
            <w:pPr>
              <w:jc w:val="right"/>
              <w:rPr>
                <w:sz w:val="16"/>
                <w:szCs w:val="16"/>
              </w:rPr>
            </w:pPr>
          </w:p>
        </w:tc>
        <w:tc>
          <w:tcPr>
            <w:tcW w:w="1275" w:type="dxa"/>
            <w:vAlign w:val="center"/>
          </w:tcPr>
          <w:p w:rsidR="003B11E6" w:rsidRPr="005E3063" w:rsidRDefault="003B11E6" w:rsidP="00300949">
            <w:pPr>
              <w:jc w:val="right"/>
              <w:rPr>
                <w:sz w:val="16"/>
                <w:szCs w:val="16"/>
              </w:rPr>
            </w:pP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Male</w:t>
            </w:r>
          </w:p>
        </w:tc>
        <w:tc>
          <w:tcPr>
            <w:tcW w:w="531" w:type="dxa"/>
            <w:vAlign w:val="center"/>
          </w:tcPr>
          <w:p w:rsidR="003B11E6" w:rsidRPr="005E3063" w:rsidRDefault="003B11E6" w:rsidP="00300949">
            <w:pPr>
              <w:jc w:val="right"/>
              <w:rPr>
                <w:sz w:val="16"/>
                <w:szCs w:val="16"/>
              </w:rPr>
            </w:pPr>
            <w:r w:rsidRPr="005E3063">
              <w:rPr>
                <w:sz w:val="16"/>
                <w:szCs w:val="16"/>
              </w:rPr>
              <w:t>1.5</w:t>
            </w:r>
          </w:p>
        </w:tc>
        <w:tc>
          <w:tcPr>
            <w:tcW w:w="1026" w:type="dxa"/>
            <w:vAlign w:val="center"/>
          </w:tcPr>
          <w:p w:rsidR="003B11E6" w:rsidRPr="005E3063" w:rsidRDefault="003B11E6" w:rsidP="00300949">
            <w:pPr>
              <w:jc w:val="right"/>
              <w:rPr>
                <w:sz w:val="16"/>
                <w:szCs w:val="16"/>
              </w:rPr>
            </w:pPr>
            <w:r w:rsidRPr="005E3063">
              <w:rPr>
                <w:sz w:val="16"/>
                <w:szCs w:val="16"/>
              </w:rPr>
              <w:t>(0.7 - 2.8)</w:t>
            </w:r>
          </w:p>
        </w:tc>
        <w:tc>
          <w:tcPr>
            <w:tcW w:w="531" w:type="dxa"/>
            <w:vAlign w:val="center"/>
          </w:tcPr>
          <w:p w:rsidR="003B11E6" w:rsidRPr="005E3063" w:rsidRDefault="003B11E6" w:rsidP="00300949">
            <w:pPr>
              <w:jc w:val="right"/>
              <w:rPr>
                <w:sz w:val="16"/>
                <w:szCs w:val="16"/>
              </w:rPr>
            </w:pPr>
            <w:r w:rsidRPr="005E3063">
              <w:rPr>
                <w:sz w:val="16"/>
                <w:szCs w:val="16"/>
              </w:rPr>
              <w:t>0.3</w:t>
            </w:r>
          </w:p>
        </w:tc>
        <w:tc>
          <w:tcPr>
            <w:tcW w:w="1172" w:type="dxa"/>
            <w:vAlign w:val="center"/>
          </w:tcPr>
          <w:p w:rsidR="003B11E6" w:rsidRPr="005E3063" w:rsidRDefault="003B11E6" w:rsidP="00300949">
            <w:pPr>
              <w:jc w:val="right"/>
              <w:rPr>
                <w:sz w:val="16"/>
                <w:szCs w:val="16"/>
              </w:rPr>
            </w:pPr>
            <w:r w:rsidRPr="005E3063">
              <w:rPr>
                <w:sz w:val="16"/>
                <w:szCs w:val="16"/>
              </w:rPr>
              <w:t>(0.1 - 1.0)</w:t>
            </w:r>
          </w:p>
        </w:tc>
        <w:tc>
          <w:tcPr>
            <w:tcW w:w="567" w:type="dxa"/>
            <w:vAlign w:val="center"/>
          </w:tcPr>
          <w:p w:rsidR="003B11E6" w:rsidRPr="005E3063" w:rsidRDefault="003B11E6" w:rsidP="00300949">
            <w:pPr>
              <w:jc w:val="right"/>
              <w:rPr>
                <w:sz w:val="16"/>
                <w:szCs w:val="16"/>
              </w:rPr>
            </w:pPr>
            <w:r w:rsidRPr="005E3063">
              <w:rPr>
                <w:sz w:val="16"/>
                <w:szCs w:val="16"/>
              </w:rPr>
              <w:t>2.8</w:t>
            </w:r>
          </w:p>
        </w:tc>
        <w:tc>
          <w:tcPr>
            <w:tcW w:w="992" w:type="dxa"/>
            <w:vAlign w:val="center"/>
          </w:tcPr>
          <w:p w:rsidR="003B11E6" w:rsidRPr="005E3063" w:rsidRDefault="003B11E6" w:rsidP="00300949">
            <w:pPr>
              <w:jc w:val="right"/>
              <w:rPr>
                <w:sz w:val="16"/>
                <w:szCs w:val="16"/>
              </w:rPr>
            </w:pPr>
            <w:r w:rsidRPr="005E3063">
              <w:rPr>
                <w:sz w:val="16"/>
                <w:szCs w:val="16"/>
              </w:rPr>
              <w:t>(1.8 - 4.1)</w:t>
            </w:r>
          </w:p>
        </w:tc>
        <w:tc>
          <w:tcPr>
            <w:tcW w:w="851" w:type="dxa"/>
            <w:vAlign w:val="center"/>
          </w:tcPr>
          <w:p w:rsidR="003B11E6" w:rsidRPr="005E3063" w:rsidRDefault="003B11E6" w:rsidP="00300949">
            <w:pPr>
              <w:jc w:val="right"/>
              <w:rPr>
                <w:sz w:val="16"/>
                <w:szCs w:val="16"/>
              </w:rPr>
            </w:pPr>
            <w:r w:rsidRPr="005E3063">
              <w:rPr>
                <w:sz w:val="16"/>
                <w:szCs w:val="16"/>
              </w:rPr>
              <w:t>81.7</w:t>
            </w:r>
          </w:p>
        </w:tc>
        <w:tc>
          <w:tcPr>
            <w:tcW w:w="1275" w:type="dxa"/>
            <w:vAlign w:val="center"/>
          </w:tcPr>
          <w:p w:rsidR="003B11E6" w:rsidRPr="005E3063" w:rsidRDefault="003B11E6" w:rsidP="00300949">
            <w:pPr>
              <w:jc w:val="right"/>
              <w:rPr>
                <w:sz w:val="16"/>
                <w:szCs w:val="16"/>
              </w:rPr>
            </w:pPr>
            <w:r w:rsidRPr="005E3063">
              <w:rPr>
                <w:sz w:val="16"/>
                <w:szCs w:val="16"/>
              </w:rPr>
              <w:t>(78.7 - 84.5)</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Female</w:t>
            </w:r>
          </w:p>
        </w:tc>
        <w:tc>
          <w:tcPr>
            <w:tcW w:w="531" w:type="dxa"/>
            <w:vAlign w:val="center"/>
          </w:tcPr>
          <w:p w:rsidR="003B11E6" w:rsidRPr="005E3063" w:rsidRDefault="003B11E6" w:rsidP="00300949">
            <w:pPr>
              <w:jc w:val="right"/>
              <w:rPr>
                <w:sz w:val="16"/>
                <w:szCs w:val="16"/>
              </w:rPr>
            </w:pPr>
            <w:r w:rsidRPr="005E3063">
              <w:rPr>
                <w:sz w:val="16"/>
                <w:szCs w:val="16"/>
              </w:rPr>
              <w:t>0.3</w:t>
            </w:r>
          </w:p>
        </w:tc>
        <w:tc>
          <w:tcPr>
            <w:tcW w:w="1026" w:type="dxa"/>
            <w:vAlign w:val="center"/>
          </w:tcPr>
          <w:p w:rsidR="003B11E6" w:rsidRPr="005E3063" w:rsidRDefault="003B11E6" w:rsidP="00300949">
            <w:pPr>
              <w:jc w:val="right"/>
              <w:rPr>
                <w:sz w:val="16"/>
                <w:szCs w:val="16"/>
              </w:rPr>
            </w:pPr>
            <w:r w:rsidRPr="005E3063">
              <w:rPr>
                <w:sz w:val="16"/>
                <w:szCs w:val="16"/>
              </w:rPr>
              <w:t>(0.1 - 0.5)</w:t>
            </w:r>
          </w:p>
        </w:tc>
        <w:tc>
          <w:tcPr>
            <w:tcW w:w="531" w:type="dxa"/>
            <w:vAlign w:val="center"/>
          </w:tcPr>
          <w:p w:rsidR="003B11E6" w:rsidRPr="005E3063" w:rsidRDefault="003B11E6" w:rsidP="00300949">
            <w:pPr>
              <w:jc w:val="right"/>
              <w:rPr>
                <w:sz w:val="16"/>
                <w:szCs w:val="16"/>
              </w:rPr>
            </w:pPr>
            <w:r w:rsidRPr="005E3063">
              <w:rPr>
                <w:sz w:val="16"/>
                <w:szCs w:val="16"/>
              </w:rPr>
              <w:t>0.6</w:t>
            </w:r>
          </w:p>
        </w:tc>
        <w:tc>
          <w:tcPr>
            <w:tcW w:w="1172" w:type="dxa"/>
            <w:vAlign w:val="center"/>
          </w:tcPr>
          <w:p w:rsidR="003B11E6" w:rsidRPr="005E3063" w:rsidRDefault="003B11E6" w:rsidP="00300949">
            <w:pPr>
              <w:jc w:val="right"/>
              <w:rPr>
                <w:sz w:val="16"/>
                <w:szCs w:val="16"/>
              </w:rPr>
            </w:pPr>
            <w:r w:rsidRPr="005E3063">
              <w:rPr>
                <w:sz w:val="16"/>
                <w:szCs w:val="16"/>
              </w:rPr>
              <w:t>(0.3 - 1.1)</w:t>
            </w:r>
          </w:p>
        </w:tc>
        <w:tc>
          <w:tcPr>
            <w:tcW w:w="567" w:type="dxa"/>
            <w:vAlign w:val="center"/>
          </w:tcPr>
          <w:p w:rsidR="003B11E6" w:rsidRPr="005E3063" w:rsidRDefault="003B11E6" w:rsidP="00300949">
            <w:pPr>
              <w:jc w:val="right"/>
              <w:rPr>
                <w:sz w:val="16"/>
                <w:szCs w:val="16"/>
              </w:rPr>
            </w:pPr>
            <w:r w:rsidRPr="005E3063">
              <w:rPr>
                <w:sz w:val="16"/>
                <w:szCs w:val="16"/>
              </w:rPr>
              <w:t>4.2</w:t>
            </w:r>
          </w:p>
        </w:tc>
        <w:tc>
          <w:tcPr>
            <w:tcW w:w="992" w:type="dxa"/>
            <w:vAlign w:val="center"/>
          </w:tcPr>
          <w:p w:rsidR="003B11E6" w:rsidRPr="005E3063" w:rsidRDefault="003B11E6" w:rsidP="00300949">
            <w:pPr>
              <w:jc w:val="right"/>
              <w:rPr>
                <w:sz w:val="16"/>
                <w:szCs w:val="16"/>
              </w:rPr>
            </w:pPr>
            <w:r w:rsidRPr="005E3063">
              <w:rPr>
                <w:sz w:val="16"/>
                <w:szCs w:val="16"/>
              </w:rPr>
              <w:t>(3.0 - 5.7)</w:t>
            </w:r>
          </w:p>
        </w:tc>
        <w:tc>
          <w:tcPr>
            <w:tcW w:w="851" w:type="dxa"/>
            <w:vAlign w:val="center"/>
          </w:tcPr>
          <w:p w:rsidR="003B11E6" w:rsidRPr="005E3063" w:rsidRDefault="003B11E6" w:rsidP="00300949">
            <w:pPr>
              <w:jc w:val="right"/>
              <w:rPr>
                <w:sz w:val="16"/>
                <w:szCs w:val="16"/>
              </w:rPr>
            </w:pPr>
            <w:r w:rsidRPr="005E3063">
              <w:rPr>
                <w:sz w:val="16"/>
                <w:szCs w:val="16"/>
              </w:rPr>
              <w:t>72.5</w:t>
            </w:r>
          </w:p>
        </w:tc>
        <w:tc>
          <w:tcPr>
            <w:tcW w:w="1275" w:type="dxa"/>
            <w:vAlign w:val="center"/>
          </w:tcPr>
          <w:p w:rsidR="003B11E6" w:rsidRPr="005E3063" w:rsidRDefault="003B11E6" w:rsidP="00300949">
            <w:pPr>
              <w:jc w:val="right"/>
              <w:rPr>
                <w:sz w:val="16"/>
                <w:szCs w:val="16"/>
              </w:rPr>
            </w:pPr>
            <w:r w:rsidRPr="005E3063">
              <w:rPr>
                <w:sz w:val="16"/>
                <w:szCs w:val="16"/>
              </w:rPr>
              <w:t>(69.4 - 75.4)</w:t>
            </w:r>
          </w:p>
        </w:tc>
      </w:tr>
      <w:tr w:rsidR="003B11E6" w:rsidRPr="003D1343" w:rsidTr="00300949">
        <w:tc>
          <w:tcPr>
            <w:tcW w:w="1560" w:type="dxa"/>
          </w:tcPr>
          <w:p w:rsidR="003B11E6" w:rsidRPr="005E3063" w:rsidRDefault="003B11E6" w:rsidP="00300949">
            <w:pPr>
              <w:rPr>
                <w:b/>
                <w:bCs/>
                <w:sz w:val="16"/>
                <w:szCs w:val="16"/>
              </w:rPr>
            </w:pPr>
            <w:r w:rsidRPr="005E3063">
              <w:rPr>
                <w:b/>
                <w:bCs/>
                <w:sz w:val="16"/>
                <w:szCs w:val="16"/>
              </w:rPr>
              <w:t>Ethnic group</w:t>
            </w:r>
          </w:p>
        </w:tc>
        <w:tc>
          <w:tcPr>
            <w:tcW w:w="531" w:type="dxa"/>
            <w:vAlign w:val="center"/>
          </w:tcPr>
          <w:p w:rsidR="003B11E6" w:rsidRPr="005E3063" w:rsidRDefault="003B11E6" w:rsidP="00300949">
            <w:pPr>
              <w:jc w:val="right"/>
              <w:rPr>
                <w:sz w:val="16"/>
                <w:szCs w:val="16"/>
              </w:rPr>
            </w:pPr>
          </w:p>
        </w:tc>
        <w:tc>
          <w:tcPr>
            <w:tcW w:w="1026" w:type="dxa"/>
            <w:vAlign w:val="center"/>
          </w:tcPr>
          <w:p w:rsidR="003B11E6" w:rsidRPr="005E3063" w:rsidRDefault="003B11E6" w:rsidP="00300949">
            <w:pPr>
              <w:jc w:val="right"/>
              <w:rPr>
                <w:sz w:val="16"/>
                <w:szCs w:val="16"/>
              </w:rPr>
            </w:pPr>
          </w:p>
        </w:tc>
        <w:tc>
          <w:tcPr>
            <w:tcW w:w="531" w:type="dxa"/>
            <w:vAlign w:val="center"/>
          </w:tcPr>
          <w:p w:rsidR="003B11E6" w:rsidRPr="005E3063" w:rsidRDefault="003B11E6" w:rsidP="00300949">
            <w:pPr>
              <w:jc w:val="right"/>
              <w:rPr>
                <w:sz w:val="16"/>
                <w:szCs w:val="16"/>
              </w:rPr>
            </w:pPr>
          </w:p>
        </w:tc>
        <w:tc>
          <w:tcPr>
            <w:tcW w:w="1172" w:type="dxa"/>
            <w:vAlign w:val="center"/>
          </w:tcPr>
          <w:p w:rsidR="003B11E6" w:rsidRPr="005E3063" w:rsidRDefault="003B11E6" w:rsidP="00300949">
            <w:pPr>
              <w:jc w:val="right"/>
              <w:rPr>
                <w:sz w:val="16"/>
                <w:szCs w:val="16"/>
              </w:rPr>
            </w:pPr>
          </w:p>
        </w:tc>
        <w:tc>
          <w:tcPr>
            <w:tcW w:w="567" w:type="dxa"/>
            <w:vAlign w:val="center"/>
          </w:tcPr>
          <w:p w:rsidR="003B11E6" w:rsidRPr="005E3063" w:rsidRDefault="003B11E6" w:rsidP="00300949">
            <w:pPr>
              <w:jc w:val="right"/>
              <w:rPr>
                <w:sz w:val="16"/>
                <w:szCs w:val="16"/>
              </w:rPr>
            </w:pPr>
          </w:p>
        </w:tc>
        <w:tc>
          <w:tcPr>
            <w:tcW w:w="992" w:type="dxa"/>
            <w:vAlign w:val="center"/>
          </w:tcPr>
          <w:p w:rsidR="003B11E6" w:rsidRPr="005E3063" w:rsidRDefault="003B11E6" w:rsidP="00300949">
            <w:pPr>
              <w:jc w:val="right"/>
              <w:rPr>
                <w:sz w:val="16"/>
                <w:szCs w:val="16"/>
              </w:rPr>
            </w:pPr>
          </w:p>
        </w:tc>
        <w:tc>
          <w:tcPr>
            <w:tcW w:w="851" w:type="dxa"/>
            <w:vAlign w:val="center"/>
          </w:tcPr>
          <w:p w:rsidR="003B11E6" w:rsidRPr="005E3063" w:rsidRDefault="003B11E6" w:rsidP="00300949">
            <w:pPr>
              <w:jc w:val="right"/>
              <w:rPr>
                <w:sz w:val="16"/>
                <w:szCs w:val="16"/>
              </w:rPr>
            </w:pPr>
          </w:p>
        </w:tc>
        <w:tc>
          <w:tcPr>
            <w:tcW w:w="1275" w:type="dxa"/>
            <w:vAlign w:val="center"/>
          </w:tcPr>
          <w:p w:rsidR="003B11E6" w:rsidRPr="005E3063" w:rsidRDefault="003B11E6" w:rsidP="00300949">
            <w:pPr>
              <w:jc w:val="right"/>
              <w:rPr>
                <w:sz w:val="16"/>
                <w:szCs w:val="16"/>
              </w:rPr>
            </w:pP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European/Other</w:t>
            </w:r>
          </w:p>
        </w:tc>
        <w:tc>
          <w:tcPr>
            <w:tcW w:w="531" w:type="dxa"/>
            <w:vAlign w:val="center"/>
          </w:tcPr>
          <w:p w:rsidR="003B11E6" w:rsidRPr="005E3063" w:rsidRDefault="003B11E6" w:rsidP="00300949">
            <w:pPr>
              <w:jc w:val="right"/>
              <w:rPr>
                <w:sz w:val="16"/>
                <w:szCs w:val="16"/>
              </w:rPr>
            </w:pPr>
            <w:r w:rsidRPr="005E3063">
              <w:rPr>
                <w:sz w:val="16"/>
                <w:szCs w:val="16"/>
              </w:rPr>
              <w:t>0.6</w:t>
            </w:r>
          </w:p>
        </w:tc>
        <w:tc>
          <w:tcPr>
            <w:tcW w:w="1026" w:type="dxa"/>
            <w:vAlign w:val="center"/>
          </w:tcPr>
          <w:p w:rsidR="003B11E6" w:rsidRPr="005E3063" w:rsidRDefault="003B11E6" w:rsidP="00300949">
            <w:pPr>
              <w:jc w:val="right"/>
              <w:rPr>
                <w:sz w:val="16"/>
                <w:szCs w:val="16"/>
              </w:rPr>
            </w:pPr>
            <w:r w:rsidRPr="005E3063">
              <w:rPr>
                <w:sz w:val="16"/>
                <w:szCs w:val="16"/>
              </w:rPr>
              <w:t>(0.2 - 1.4)</w:t>
            </w:r>
          </w:p>
        </w:tc>
        <w:tc>
          <w:tcPr>
            <w:tcW w:w="531" w:type="dxa"/>
            <w:vAlign w:val="center"/>
          </w:tcPr>
          <w:p w:rsidR="003B11E6" w:rsidRPr="005E3063" w:rsidRDefault="003B11E6" w:rsidP="00300949">
            <w:pPr>
              <w:jc w:val="right"/>
              <w:rPr>
                <w:sz w:val="16"/>
                <w:szCs w:val="16"/>
              </w:rPr>
            </w:pPr>
            <w:r w:rsidRPr="005E3063">
              <w:rPr>
                <w:sz w:val="16"/>
                <w:szCs w:val="16"/>
              </w:rPr>
              <w:t>0.5</w:t>
            </w:r>
          </w:p>
        </w:tc>
        <w:tc>
          <w:tcPr>
            <w:tcW w:w="1172" w:type="dxa"/>
            <w:vAlign w:val="center"/>
          </w:tcPr>
          <w:p w:rsidR="003B11E6" w:rsidRPr="005E3063" w:rsidRDefault="003B11E6" w:rsidP="00300949">
            <w:pPr>
              <w:jc w:val="right"/>
              <w:rPr>
                <w:sz w:val="16"/>
                <w:szCs w:val="16"/>
              </w:rPr>
            </w:pPr>
            <w:r w:rsidRPr="005E3063">
              <w:rPr>
                <w:sz w:val="16"/>
                <w:szCs w:val="16"/>
              </w:rPr>
              <w:t>(0.2 - 0.9)</w:t>
            </w:r>
          </w:p>
        </w:tc>
        <w:tc>
          <w:tcPr>
            <w:tcW w:w="567" w:type="dxa"/>
            <w:vAlign w:val="center"/>
          </w:tcPr>
          <w:p w:rsidR="003B11E6" w:rsidRPr="005E3063" w:rsidRDefault="003B11E6" w:rsidP="00300949">
            <w:pPr>
              <w:jc w:val="right"/>
              <w:rPr>
                <w:sz w:val="16"/>
                <w:szCs w:val="16"/>
              </w:rPr>
            </w:pPr>
            <w:r w:rsidRPr="005E3063">
              <w:rPr>
                <w:sz w:val="16"/>
                <w:szCs w:val="16"/>
              </w:rPr>
              <w:t>3.5</w:t>
            </w:r>
          </w:p>
        </w:tc>
        <w:tc>
          <w:tcPr>
            <w:tcW w:w="992" w:type="dxa"/>
            <w:vAlign w:val="center"/>
          </w:tcPr>
          <w:p w:rsidR="003B11E6" w:rsidRPr="005E3063" w:rsidRDefault="003B11E6" w:rsidP="00300949">
            <w:pPr>
              <w:jc w:val="right"/>
              <w:rPr>
                <w:sz w:val="16"/>
                <w:szCs w:val="16"/>
              </w:rPr>
            </w:pPr>
            <w:r w:rsidRPr="005E3063">
              <w:rPr>
                <w:sz w:val="16"/>
                <w:szCs w:val="16"/>
              </w:rPr>
              <w:t>(2.5 - 4.6)</w:t>
            </w:r>
          </w:p>
        </w:tc>
        <w:tc>
          <w:tcPr>
            <w:tcW w:w="851" w:type="dxa"/>
            <w:vAlign w:val="center"/>
          </w:tcPr>
          <w:p w:rsidR="003B11E6" w:rsidRPr="005E3063" w:rsidRDefault="003B11E6" w:rsidP="00300949">
            <w:pPr>
              <w:jc w:val="right"/>
              <w:rPr>
                <w:sz w:val="16"/>
                <w:szCs w:val="16"/>
              </w:rPr>
            </w:pPr>
            <w:r w:rsidRPr="005E3063">
              <w:rPr>
                <w:sz w:val="16"/>
                <w:szCs w:val="16"/>
              </w:rPr>
              <w:t>76.2</w:t>
            </w:r>
          </w:p>
        </w:tc>
        <w:tc>
          <w:tcPr>
            <w:tcW w:w="1275" w:type="dxa"/>
            <w:vAlign w:val="center"/>
          </w:tcPr>
          <w:p w:rsidR="003B11E6" w:rsidRPr="005E3063" w:rsidRDefault="003B11E6" w:rsidP="00300949">
            <w:pPr>
              <w:jc w:val="right"/>
              <w:rPr>
                <w:sz w:val="16"/>
                <w:szCs w:val="16"/>
              </w:rPr>
            </w:pPr>
            <w:r w:rsidRPr="005E3063">
              <w:rPr>
                <w:sz w:val="16"/>
                <w:szCs w:val="16"/>
              </w:rPr>
              <w:t>(73.5 - 78.7)</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w:t>
            </w:r>
            <w:r w:rsidR="00BE36FF">
              <w:rPr>
                <w:sz w:val="16"/>
                <w:szCs w:val="16"/>
              </w:rPr>
              <w:t>Māori</w:t>
            </w:r>
          </w:p>
        </w:tc>
        <w:tc>
          <w:tcPr>
            <w:tcW w:w="531" w:type="dxa"/>
            <w:vAlign w:val="center"/>
          </w:tcPr>
          <w:p w:rsidR="003B11E6" w:rsidRPr="005E3063" w:rsidRDefault="003B11E6" w:rsidP="00300949">
            <w:pPr>
              <w:jc w:val="right"/>
              <w:rPr>
                <w:sz w:val="16"/>
                <w:szCs w:val="16"/>
              </w:rPr>
            </w:pPr>
            <w:r w:rsidRPr="005E3063">
              <w:rPr>
                <w:sz w:val="16"/>
                <w:szCs w:val="16"/>
              </w:rPr>
              <w:t>1.1</w:t>
            </w:r>
          </w:p>
        </w:tc>
        <w:tc>
          <w:tcPr>
            <w:tcW w:w="1026" w:type="dxa"/>
            <w:vAlign w:val="center"/>
          </w:tcPr>
          <w:p w:rsidR="003B11E6" w:rsidRPr="005E3063" w:rsidRDefault="003B11E6" w:rsidP="00300949">
            <w:pPr>
              <w:jc w:val="right"/>
              <w:rPr>
                <w:sz w:val="16"/>
                <w:szCs w:val="16"/>
              </w:rPr>
            </w:pPr>
            <w:r w:rsidRPr="005E3063">
              <w:rPr>
                <w:sz w:val="16"/>
                <w:szCs w:val="16"/>
              </w:rPr>
              <w:t>(0.4 - 2.5)</w:t>
            </w:r>
          </w:p>
        </w:tc>
        <w:tc>
          <w:tcPr>
            <w:tcW w:w="531" w:type="dxa"/>
            <w:vAlign w:val="center"/>
          </w:tcPr>
          <w:p w:rsidR="003B11E6" w:rsidRPr="005E3063" w:rsidRDefault="003B11E6" w:rsidP="00300949">
            <w:pPr>
              <w:jc w:val="right"/>
              <w:rPr>
                <w:sz w:val="16"/>
                <w:szCs w:val="16"/>
              </w:rPr>
            </w:pPr>
            <w:r w:rsidRPr="005E3063">
              <w:rPr>
                <w:sz w:val="16"/>
                <w:szCs w:val="16"/>
              </w:rPr>
              <w:t>0.6</w:t>
            </w:r>
          </w:p>
        </w:tc>
        <w:tc>
          <w:tcPr>
            <w:tcW w:w="1172" w:type="dxa"/>
            <w:vAlign w:val="center"/>
          </w:tcPr>
          <w:p w:rsidR="003B11E6" w:rsidRPr="005E3063" w:rsidRDefault="003B11E6" w:rsidP="00300949">
            <w:pPr>
              <w:jc w:val="right"/>
              <w:rPr>
                <w:sz w:val="16"/>
                <w:szCs w:val="16"/>
              </w:rPr>
            </w:pPr>
            <w:r w:rsidRPr="005E3063">
              <w:rPr>
                <w:sz w:val="16"/>
                <w:szCs w:val="16"/>
              </w:rPr>
              <w:t>(0.2 - 1.8)</w:t>
            </w:r>
          </w:p>
        </w:tc>
        <w:tc>
          <w:tcPr>
            <w:tcW w:w="567" w:type="dxa"/>
            <w:vAlign w:val="center"/>
          </w:tcPr>
          <w:p w:rsidR="003B11E6" w:rsidRPr="005E3063" w:rsidRDefault="003B11E6" w:rsidP="00300949">
            <w:pPr>
              <w:jc w:val="right"/>
              <w:rPr>
                <w:sz w:val="16"/>
                <w:szCs w:val="16"/>
              </w:rPr>
            </w:pPr>
            <w:r w:rsidRPr="005E3063">
              <w:rPr>
                <w:sz w:val="16"/>
                <w:szCs w:val="16"/>
              </w:rPr>
              <w:t>4.6</w:t>
            </w:r>
          </w:p>
        </w:tc>
        <w:tc>
          <w:tcPr>
            <w:tcW w:w="992" w:type="dxa"/>
            <w:vAlign w:val="center"/>
          </w:tcPr>
          <w:p w:rsidR="003B11E6" w:rsidRPr="005E3063" w:rsidRDefault="003B11E6" w:rsidP="00300949">
            <w:pPr>
              <w:jc w:val="right"/>
              <w:rPr>
                <w:sz w:val="16"/>
                <w:szCs w:val="16"/>
              </w:rPr>
            </w:pPr>
            <w:r w:rsidRPr="005E3063">
              <w:rPr>
                <w:sz w:val="16"/>
                <w:szCs w:val="16"/>
              </w:rPr>
              <w:t>(3.0 - 6.7)</w:t>
            </w:r>
          </w:p>
        </w:tc>
        <w:tc>
          <w:tcPr>
            <w:tcW w:w="851" w:type="dxa"/>
            <w:vAlign w:val="center"/>
          </w:tcPr>
          <w:p w:rsidR="003B11E6" w:rsidRPr="005E3063" w:rsidRDefault="003B11E6" w:rsidP="00300949">
            <w:pPr>
              <w:jc w:val="right"/>
              <w:rPr>
                <w:sz w:val="16"/>
                <w:szCs w:val="16"/>
              </w:rPr>
            </w:pPr>
            <w:r w:rsidRPr="005E3063">
              <w:rPr>
                <w:sz w:val="16"/>
                <w:szCs w:val="16"/>
              </w:rPr>
              <w:t>89.9</w:t>
            </w:r>
          </w:p>
        </w:tc>
        <w:tc>
          <w:tcPr>
            <w:tcW w:w="1275" w:type="dxa"/>
            <w:vAlign w:val="center"/>
          </w:tcPr>
          <w:p w:rsidR="003B11E6" w:rsidRPr="005E3063" w:rsidRDefault="003B11E6" w:rsidP="00300949">
            <w:pPr>
              <w:jc w:val="right"/>
              <w:rPr>
                <w:sz w:val="16"/>
                <w:szCs w:val="16"/>
              </w:rPr>
            </w:pPr>
            <w:r w:rsidRPr="005E3063">
              <w:rPr>
                <w:sz w:val="16"/>
                <w:szCs w:val="16"/>
              </w:rPr>
              <w:t>(86.9 - 92.3)</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Pacific</w:t>
            </w:r>
          </w:p>
        </w:tc>
        <w:tc>
          <w:tcPr>
            <w:tcW w:w="531" w:type="dxa"/>
            <w:vAlign w:val="center"/>
          </w:tcPr>
          <w:p w:rsidR="003B11E6" w:rsidRPr="005E3063" w:rsidRDefault="003B11E6" w:rsidP="00300949">
            <w:pPr>
              <w:jc w:val="right"/>
              <w:rPr>
                <w:sz w:val="16"/>
                <w:szCs w:val="16"/>
              </w:rPr>
            </w:pPr>
            <w:r w:rsidRPr="005E3063">
              <w:rPr>
                <w:sz w:val="16"/>
                <w:szCs w:val="16"/>
              </w:rPr>
              <w:t>2.4</w:t>
            </w:r>
          </w:p>
        </w:tc>
        <w:tc>
          <w:tcPr>
            <w:tcW w:w="1026" w:type="dxa"/>
            <w:vAlign w:val="center"/>
          </w:tcPr>
          <w:p w:rsidR="003B11E6" w:rsidRPr="005E3063" w:rsidRDefault="003B11E6" w:rsidP="00300949">
            <w:pPr>
              <w:jc w:val="right"/>
              <w:rPr>
                <w:sz w:val="16"/>
                <w:szCs w:val="16"/>
              </w:rPr>
            </w:pPr>
            <w:r w:rsidRPr="005E3063">
              <w:rPr>
                <w:sz w:val="16"/>
                <w:szCs w:val="16"/>
              </w:rPr>
              <w:t>(1.0 - 4.8)</w:t>
            </w:r>
          </w:p>
        </w:tc>
        <w:tc>
          <w:tcPr>
            <w:tcW w:w="531" w:type="dxa"/>
            <w:vAlign w:val="center"/>
          </w:tcPr>
          <w:p w:rsidR="003B11E6" w:rsidRPr="005E3063" w:rsidRDefault="003B11E6" w:rsidP="00300949">
            <w:pPr>
              <w:jc w:val="right"/>
              <w:rPr>
                <w:sz w:val="16"/>
                <w:szCs w:val="16"/>
              </w:rPr>
            </w:pPr>
            <w:r w:rsidRPr="005E3063">
              <w:rPr>
                <w:sz w:val="16"/>
                <w:szCs w:val="16"/>
              </w:rPr>
              <w:t>0.9</w:t>
            </w:r>
          </w:p>
        </w:tc>
        <w:tc>
          <w:tcPr>
            <w:tcW w:w="1172" w:type="dxa"/>
            <w:vAlign w:val="center"/>
          </w:tcPr>
          <w:p w:rsidR="003B11E6" w:rsidRPr="005E3063" w:rsidRDefault="003B11E6" w:rsidP="00300949">
            <w:pPr>
              <w:jc w:val="right"/>
              <w:rPr>
                <w:sz w:val="16"/>
                <w:szCs w:val="16"/>
              </w:rPr>
            </w:pPr>
            <w:r w:rsidRPr="005E3063">
              <w:rPr>
                <w:sz w:val="16"/>
                <w:szCs w:val="16"/>
              </w:rPr>
              <w:t>(0.2 - 2.3)</w:t>
            </w:r>
          </w:p>
        </w:tc>
        <w:tc>
          <w:tcPr>
            <w:tcW w:w="567" w:type="dxa"/>
            <w:vAlign w:val="center"/>
          </w:tcPr>
          <w:p w:rsidR="003B11E6" w:rsidRPr="005E3063" w:rsidRDefault="003B11E6" w:rsidP="00300949">
            <w:pPr>
              <w:jc w:val="right"/>
              <w:rPr>
                <w:sz w:val="16"/>
                <w:szCs w:val="16"/>
              </w:rPr>
            </w:pPr>
            <w:r w:rsidRPr="005E3063">
              <w:rPr>
                <w:sz w:val="16"/>
                <w:szCs w:val="16"/>
              </w:rPr>
              <w:t>3.5</w:t>
            </w:r>
          </w:p>
        </w:tc>
        <w:tc>
          <w:tcPr>
            <w:tcW w:w="992" w:type="dxa"/>
            <w:vAlign w:val="center"/>
          </w:tcPr>
          <w:p w:rsidR="003B11E6" w:rsidRPr="005E3063" w:rsidRDefault="003B11E6" w:rsidP="00300949">
            <w:pPr>
              <w:jc w:val="right"/>
              <w:rPr>
                <w:sz w:val="16"/>
                <w:szCs w:val="16"/>
              </w:rPr>
            </w:pPr>
            <w:r w:rsidRPr="005E3063">
              <w:rPr>
                <w:sz w:val="16"/>
                <w:szCs w:val="16"/>
              </w:rPr>
              <w:t>(1.5 - 6.9)</w:t>
            </w:r>
          </w:p>
        </w:tc>
        <w:tc>
          <w:tcPr>
            <w:tcW w:w="851" w:type="dxa"/>
            <w:vAlign w:val="center"/>
          </w:tcPr>
          <w:p w:rsidR="003B11E6" w:rsidRPr="005E3063" w:rsidRDefault="003B11E6" w:rsidP="00300949">
            <w:pPr>
              <w:jc w:val="right"/>
              <w:rPr>
                <w:sz w:val="16"/>
                <w:szCs w:val="16"/>
              </w:rPr>
            </w:pPr>
            <w:r w:rsidRPr="005E3063">
              <w:rPr>
                <w:sz w:val="16"/>
                <w:szCs w:val="16"/>
              </w:rPr>
              <w:t>81.8</w:t>
            </w:r>
          </w:p>
        </w:tc>
        <w:tc>
          <w:tcPr>
            <w:tcW w:w="1275" w:type="dxa"/>
            <w:vAlign w:val="center"/>
          </w:tcPr>
          <w:p w:rsidR="003B11E6" w:rsidRPr="005E3063" w:rsidRDefault="003B11E6" w:rsidP="00300949">
            <w:pPr>
              <w:jc w:val="right"/>
              <w:rPr>
                <w:sz w:val="16"/>
                <w:szCs w:val="16"/>
              </w:rPr>
            </w:pPr>
            <w:r w:rsidRPr="005E3063">
              <w:rPr>
                <w:sz w:val="16"/>
                <w:szCs w:val="16"/>
              </w:rPr>
              <w:t>(76.3 - 86.5)</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Asian</w:t>
            </w:r>
          </w:p>
        </w:tc>
        <w:tc>
          <w:tcPr>
            <w:tcW w:w="531" w:type="dxa"/>
            <w:vAlign w:val="center"/>
          </w:tcPr>
          <w:p w:rsidR="003B11E6" w:rsidRPr="005E3063" w:rsidRDefault="003B11E6" w:rsidP="00300949">
            <w:pPr>
              <w:jc w:val="right"/>
              <w:rPr>
                <w:sz w:val="16"/>
                <w:szCs w:val="16"/>
              </w:rPr>
            </w:pPr>
            <w:r w:rsidRPr="005E3063">
              <w:rPr>
                <w:sz w:val="16"/>
                <w:szCs w:val="16"/>
              </w:rPr>
              <w:t>1.3</w:t>
            </w:r>
          </w:p>
        </w:tc>
        <w:tc>
          <w:tcPr>
            <w:tcW w:w="1026" w:type="dxa"/>
            <w:vAlign w:val="center"/>
          </w:tcPr>
          <w:p w:rsidR="003B11E6" w:rsidRPr="005E3063" w:rsidRDefault="003B11E6" w:rsidP="00300949">
            <w:pPr>
              <w:jc w:val="right"/>
              <w:rPr>
                <w:sz w:val="16"/>
                <w:szCs w:val="16"/>
              </w:rPr>
            </w:pPr>
            <w:r w:rsidRPr="005E3063">
              <w:rPr>
                <w:sz w:val="16"/>
                <w:szCs w:val="16"/>
              </w:rPr>
              <w:t>(0.4 - 3.3)</w:t>
            </w:r>
          </w:p>
        </w:tc>
        <w:tc>
          <w:tcPr>
            <w:tcW w:w="531" w:type="dxa"/>
            <w:vAlign w:val="center"/>
          </w:tcPr>
          <w:p w:rsidR="003B11E6" w:rsidRPr="005E3063" w:rsidRDefault="003B11E6" w:rsidP="00300949">
            <w:pPr>
              <w:jc w:val="right"/>
              <w:rPr>
                <w:sz w:val="16"/>
                <w:szCs w:val="16"/>
              </w:rPr>
            </w:pPr>
            <w:r w:rsidRPr="005E3063">
              <w:rPr>
                <w:sz w:val="16"/>
                <w:szCs w:val="16"/>
              </w:rPr>
              <w:t>0.4</w:t>
            </w:r>
          </w:p>
        </w:tc>
        <w:tc>
          <w:tcPr>
            <w:tcW w:w="1172" w:type="dxa"/>
            <w:vAlign w:val="center"/>
          </w:tcPr>
          <w:p w:rsidR="003B11E6" w:rsidRPr="005E3063" w:rsidRDefault="003B11E6" w:rsidP="00300949">
            <w:pPr>
              <w:jc w:val="right"/>
              <w:rPr>
                <w:sz w:val="16"/>
                <w:szCs w:val="16"/>
              </w:rPr>
            </w:pPr>
            <w:r w:rsidRPr="005E3063">
              <w:rPr>
                <w:sz w:val="16"/>
                <w:szCs w:val="16"/>
              </w:rPr>
              <w:t>(0.0 - 1.8)</w:t>
            </w:r>
          </w:p>
        </w:tc>
        <w:tc>
          <w:tcPr>
            <w:tcW w:w="567" w:type="dxa"/>
            <w:vAlign w:val="center"/>
          </w:tcPr>
          <w:p w:rsidR="003B11E6" w:rsidRPr="005E3063" w:rsidRDefault="003B11E6" w:rsidP="00300949">
            <w:pPr>
              <w:jc w:val="right"/>
              <w:rPr>
                <w:sz w:val="16"/>
                <w:szCs w:val="16"/>
              </w:rPr>
            </w:pPr>
            <w:r w:rsidRPr="005E3063">
              <w:rPr>
                <w:sz w:val="16"/>
                <w:szCs w:val="16"/>
              </w:rPr>
              <w:t>0.8</w:t>
            </w:r>
          </w:p>
        </w:tc>
        <w:tc>
          <w:tcPr>
            <w:tcW w:w="992" w:type="dxa"/>
            <w:vAlign w:val="center"/>
          </w:tcPr>
          <w:p w:rsidR="003B11E6" w:rsidRPr="005E3063" w:rsidRDefault="003B11E6" w:rsidP="00300949">
            <w:pPr>
              <w:jc w:val="right"/>
              <w:rPr>
                <w:sz w:val="16"/>
                <w:szCs w:val="16"/>
              </w:rPr>
            </w:pPr>
            <w:r w:rsidRPr="005E3063">
              <w:rPr>
                <w:sz w:val="16"/>
                <w:szCs w:val="16"/>
              </w:rPr>
              <w:t>(0.2 - 2.7)</w:t>
            </w:r>
          </w:p>
        </w:tc>
        <w:tc>
          <w:tcPr>
            <w:tcW w:w="851" w:type="dxa"/>
            <w:vAlign w:val="center"/>
          </w:tcPr>
          <w:p w:rsidR="003B11E6" w:rsidRPr="005E3063" w:rsidRDefault="003B11E6" w:rsidP="00300949">
            <w:pPr>
              <w:jc w:val="right"/>
              <w:rPr>
                <w:sz w:val="16"/>
                <w:szCs w:val="16"/>
              </w:rPr>
            </w:pPr>
            <w:r w:rsidRPr="005E3063">
              <w:rPr>
                <w:sz w:val="16"/>
                <w:szCs w:val="16"/>
              </w:rPr>
              <w:t>76.3</w:t>
            </w:r>
          </w:p>
        </w:tc>
        <w:tc>
          <w:tcPr>
            <w:tcW w:w="1275" w:type="dxa"/>
            <w:vAlign w:val="center"/>
          </w:tcPr>
          <w:p w:rsidR="003B11E6" w:rsidRPr="005E3063" w:rsidRDefault="003B11E6" w:rsidP="00300949">
            <w:pPr>
              <w:jc w:val="right"/>
              <w:rPr>
                <w:sz w:val="16"/>
                <w:szCs w:val="16"/>
              </w:rPr>
            </w:pPr>
            <w:r w:rsidRPr="005E3063">
              <w:rPr>
                <w:sz w:val="16"/>
                <w:szCs w:val="16"/>
              </w:rPr>
              <w:t>(69.1 - 82.6)</w:t>
            </w:r>
          </w:p>
        </w:tc>
      </w:tr>
      <w:tr w:rsidR="003B11E6" w:rsidRPr="003D1343" w:rsidTr="00300949">
        <w:tc>
          <w:tcPr>
            <w:tcW w:w="1560" w:type="dxa"/>
          </w:tcPr>
          <w:p w:rsidR="003B11E6" w:rsidRPr="005E3063" w:rsidRDefault="003B11E6" w:rsidP="00300949">
            <w:pPr>
              <w:rPr>
                <w:b/>
                <w:bCs/>
                <w:sz w:val="16"/>
                <w:szCs w:val="16"/>
              </w:rPr>
            </w:pPr>
            <w:r w:rsidRPr="005E3063">
              <w:rPr>
                <w:b/>
                <w:bCs/>
                <w:sz w:val="16"/>
                <w:szCs w:val="16"/>
              </w:rPr>
              <w:t>Age group</w:t>
            </w:r>
          </w:p>
        </w:tc>
        <w:tc>
          <w:tcPr>
            <w:tcW w:w="531" w:type="dxa"/>
            <w:vAlign w:val="center"/>
          </w:tcPr>
          <w:p w:rsidR="003B11E6" w:rsidRPr="005E3063" w:rsidRDefault="003B11E6" w:rsidP="00300949">
            <w:pPr>
              <w:jc w:val="right"/>
              <w:rPr>
                <w:sz w:val="16"/>
                <w:szCs w:val="16"/>
              </w:rPr>
            </w:pPr>
          </w:p>
        </w:tc>
        <w:tc>
          <w:tcPr>
            <w:tcW w:w="1026" w:type="dxa"/>
            <w:vAlign w:val="center"/>
          </w:tcPr>
          <w:p w:rsidR="003B11E6" w:rsidRPr="005E3063" w:rsidRDefault="003B11E6" w:rsidP="00300949">
            <w:pPr>
              <w:jc w:val="right"/>
              <w:rPr>
                <w:sz w:val="16"/>
                <w:szCs w:val="16"/>
              </w:rPr>
            </w:pPr>
          </w:p>
        </w:tc>
        <w:tc>
          <w:tcPr>
            <w:tcW w:w="531" w:type="dxa"/>
            <w:vAlign w:val="center"/>
          </w:tcPr>
          <w:p w:rsidR="003B11E6" w:rsidRPr="005E3063" w:rsidRDefault="003B11E6" w:rsidP="00300949">
            <w:pPr>
              <w:jc w:val="right"/>
              <w:rPr>
                <w:sz w:val="16"/>
                <w:szCs w:val="16"/>
              </w:rPr>
            </w:pPr>
          </w:p>
        </w:tc>
        <w:tc>
          <w:tcPr>
            <w:tcW w:w="1172" w:type="dxa"/>
            <w:vAlign w:val="center"/>
          </w:tcPr>
          <w:p w:rsidR="003B11E6" w:rsidRPr="005E3063" w:rsidRDefault="003B11E6" w:rsidP="00300949">
            <w:pPr>
              <w:jc w:val="right"/>
              <w:rPr>
                <w:sz w:val="16"/>
                <w:szCs w:val="16"/>
              </w:rPr>
            </w:pPr>
          </w:p>
        </w:tc>
        <w:tc>
          <w:tcPr>
            <w:tcW w:w="567" w:type="dxa"/>
            <w:vAlign w:val="center"/>
          </w:tcPr>
          <w:p w:rsidR="003B11E6" w:rsidRPr="005E3063" w:rsidRDefault="003B11E6" w:rsidP="00300949">
            <w:pPr>
              <w:jc w:val="right"/>
              <w:rPr>
                <w:sz w:val="16"/>
                <w:szCs w:val="16"/>
              </w:rPr>
            </w:pPr>
          </w:p>
        </w:tc>
        <w:tc>
          <w:tcPr>
            <w:tcW w:w="992" w:type="dxa"/>
            <w:vAlign w:val="center"/>
          </w:tcPr>
          <w:p w:rsidR="003B11E6" w:rsidRPr="005E3063" w:rsidRDefault="003B11E6" w:rsidP="00300949">
            <w:pPr>
              <w:jc w:val="right"/>
              <w:rPr>
                <w:sz w:val="16"/>
                <w:szCs w:val="16"/>
              </w:rPr>
            </w:pPr>
          </w:p>
        </w:tc>
        <w:tc>
          <w:tcPr>
            <w:tcW w:w="851" w:type="dxa"/>
            <w:vAlign w:val="center"/>
          </w:tcPr>
          <w:p w:rsidR="003B11E6" w:rsidRPr="005E3063" w:rsidRDefault="003B11E6" w:rsidP="00300949">
            <w:pPr>
              <w:jc w:val="right"/>
              <w:rPr>
                <w:sz w:val="16"/>
                <w:szCs w:val="16"/>
              </w:rPr>
            </w:pPr>
          </w:p>
        </w:tc>
        <w:tc>
          <w:tcPr>
            <w:tcW w:w="1275" w:type="dxa"/>
            <w:vAlign w:val="center"/>
          </w:tcPr>
          <w:p w:rsidR="003B11E6" w:rsidRPr="005E3063" w:rsidRDefault="003B11E6" w:rsidP="00300949">
            <w:pPr>
              <w:jc w:val="right"/>
              <w:rPr>
                <w:sz w:val="16"/>
                <w:szCs w:val="16"/>
              </w:rPr>
            </w:pP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18 - 24 years</w:t>
            </w:r>
          </w:p>
        </w:tc>
        <w:tc>
          <w:tcPr>
            <w:tcW w:w="531" w:type="dxa"/>
            <w:vAlign w:val="center"/>
          </w:tcPr>
          <w:p w:rsidR="003B11E6" w:rsidRPr="005E3063" w:rsidRDefault="003B11E6" w:rsidP="00300949">
            <w:pPr>
              <w:jc w:val="right"/>
              <w:rPr>
                <w:sz w:val="16"/>
                <w:szCs w:val="16"/>
              </w:rPr>
            </w:pPr>
            <w:r w:rsidRPr="005E3063">
              <w:rPr>
                <w:sz w:val="16"/>
                <w:szCs w:val="16"/>
              </w:rPr>
              <w:t>0.2</w:t>
            </w:r>
          </w:p>
        </w:tc>
        <w:tc>
          <w:tcPr>
            <w:tcW w:w="1026" w:type="dxa"/>
            <w:vAlign w:val="center"/>
          </w:tcPr>
          <w:p w:rsidR="003B11E6" w:rsidRPr="005E3063" w:rsidRDefault="003B11E6" w:rsidP="00300949">
            <w:pPr>
              <w:jc w:val="right"/>
              <w:rPr>
                <w:sz w:val="16"/>
                <w:szCs w:val="16"/>
              </w:rPr>
            </w:pPr>
            <w:r w:rsidRPr="005E3063">
              <w:rPr>
                <w:sz w:val="16"/>
                <w:szCs w:val="16"/>
              </w:rPr>
              <w:t>(0.0 - 0.9)</w:t>
            </w:r>
          </w:p>
        </w:tc>
        <w:tc>
          <w:tcPr>
            <w:tcW w:w="531" w:type="dxa"/>
            <w:vAlign w:val="center"/>
          </w:tcPr>
          <w:p w:rsidR="003B11E6" w:rsidRPr="005E3063" w:rsidRDefault="003B11E6" w:rsidP="00300949">
            <w:pPr>
              <w:jc w:val="right"/>
              <w:rPr>
                <w:sz w:val="16"/>
                <w:szCs w:val="16"/>
              </w:rPr>
            </w:pPr>
            <w:r w:rsidRPr="005E3063">
              <w:rPr>
                <w:sz w:val="16"/>
                <w:szCs w:val="16"/>
              </w:rPr>
              <w:t>-</w:t>
            </w:r>
          </w:p>
        </w:tc>
        <w:tc>
          <w:tcPr>
            <w:tcW w:w="1172" w:type="dxa"/>
            <w:vAlign w:val="center"/>
          </w:tcPr>
          <w:p w:rsidR="003B11E6" w:rsidRPr="005E3063" w:rsidRDefault="003B11E6" w:rsidP="00300949">
            <w:pPr>
              <w:jc w:val="right"/>
              <w:rPr>
                <w:sz w:val="16"/>
                <w:szCs w:val="16"/>
              </w:rPr>
            </w:pPr>
            <w:r w:rsidRPr="005E3063">
              <w:rPr>
                <w:sz w:val="16"/>
                <w:szCs w:val="16"/>
              </w:rPr>
              <w:t>-</w:t>
            </w:r>
          </w:p>
        </w:tc>
        <w:tc>
          <w:tcPr>
            <w:tcW w:w="567" w:type="dxa"/>
            <w:vAlign w:val="center"/>
          </w:tcPr>
          <w:p w:rsidR="003B11E6" w:rsidRPr="005E3063" w:rsidRDefault="003B11E6" w:rsidP="00300949">
            <w:pPr>
              <w:jc w:val="right"/>
              <w:rPr>
                <w:sz w:val="16"/>
                <w:szCs w:val="16"/>
              </w:rPr>
            </w:pPr>
            <w:r w:rsidRPr="005E3063">
              <w:rPr>
                <w:sz w:val="16"/>
                <w:szCs w:val="16"/>
              </w:rPr>
              <w:t>2.2</w:t>
            </w:r>
          </w:p>
        </w:tc>
        <w:tc>
          <w:tcPr>
            <w:tcW w:w="992" w:type="dxa"/>
            <w:vAlign w:val="center"/>
          </w:tcPr>
          <w:p w:rsidR="003B11E6" w:rsidRPr="005E3063" w:rsidRDefault="003B11E6" w:rsidP="00300949">
            <w:pPr>
              <w:jc w:val="right"/>
              <w:rPr>
                <w:sz w:val="16"/>
                <w:szCs w:val="16"/>
              </w:rPr>
            </w:pPr>
            <w:r w:rsidRPr="005E3063">
              <w:rPr>
                <w:sz w:val="16"/>
                <w:szCs w:val="16"/>
              </w:rPr>
              <w:t>(0.6 - 5.9)</w:t>
            </w:r>
          </w:p>
        </w:tc>
        <w:tc>
          <w:tcPr>
            <w:tcW w:w="851" w:type="dxa"/>
            <w:vAlign w:val="center"/>
          </w:tcPr>
          <w:p w:rsidR="003B11E6" w:rsidRPr="005E3063" w:rsidRDefault="003B11E6" w:rsidP="00300949">
            <w:pPr>
              <w:jc w:val="right"/>
              <w:rPr>
                <w:sz w:val="16"/>
                <w:szCs w:val="16"/>
              </w:rPr>
            </w:pPr>
            <w:r w:rsidRPr="005E3063">
              <w:rPr>
                <w:sz w:val="16"/>
                <w:szCs w:val="16"/>
              </w:rPr>
              <w:t>82.3</w:t>
            </w:r>
          </w:p>
        </w:tc>
        <w:tc>
          <w:tcPr>
            <w:tcW w:w="1275" w:type="dxa"/>
            <w:vAlign w:val="center"/>
          </w:tcPr>
          <w:p w:rsidR="003B11E6" w:rsidRPr="005E3063" w:rsidRDefault="003B11E6" w:rsidP="00300949">
            <w:pPr>
              <w:jc w:val="right"/>
              <w:rPr>
                <w:sz w:val="16"/>
                <w:szCs w:val="16"/>
              </w:rPr>
            </w:pPr>
            <w:r w:rsidRPr="005E3063">
              <w:rPr>
                <w:sz w:val="16"/>
                <w:szCs w:val="16"/>
              </w:rPr>
              <w:t>(76.0 - 87.4)</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25 - 34 years</w:t>
            </w:r>
          </w:p>
        </w:tc>
        <w:tc>
          <w:tcPr>
            <w:tcW w:w="531" w:type="dxa"/>
            <w:vAlign w:val="center"/>
          </w:tcPr>
          <w:p w:rsidR="003B11E6" w:rsidRPr="005E3063" w:rsidRDefault="003B11E6" w:rsidP="00300949">
            <w:pPr>
              <w:jc w:val="right"/>
              <w:rPr>
                <w:sz w:val="16"/>
                <w:szCs w:val="16"/>
              </w:rPr>
            </w:pPr>
            <w:r w:rsidRPr="005E3063">
              <w:rPr>
                <w:sz w:val="16"/>
                <w:szCs w:val="16"/>
              </w:rPr>
              <w:t>1.4</w:t>
            </w:r>
          </w:p>
        </w:tc>
        <w:tc>
          <w:tcPr>
            <w:tcW w:w="1026" w:type="dxa"/>
            <w:vAlign w:val="center"/>
          </w:tcPr>
          <w:p w:rsidR="003B11E6" w:rsidRPr="005E3063" w:rsidRDefault="003B11E6" w:rsidP="00300949">
            <w:pPr>
              <w:jc w:val="right"/>
              <w:rPr>
                <w:sz w:val="16"/>
                <w:szCs w:val="16"/>
              </w:rPr>
            </w:pPr>
            <w:r w:rsidRPr="005E3063">
              <w:rPr>
                <w:sz w:val="16"/>
                <w:szCs w:val="16"/>
              </w:rPr>
              <w:t>(0.3 - 4.4)</w:t>
            </w:r>
          </w:p>
        </w:tc>
        <w:tc>
          <w:tcPr>
            <w:tcW w:w="531" w:type="dxa"/>
            <w:vAlign w:val="center"/>
          </w:tcPr>
          <w:p w:rsidR="003B11E6" w:rsidRPr="005E3063" w:rsidRDefault="003B11E6" w:rsidP="00300949">
            <w:pPr>
              <w:jc w:val="right"/>
              <w:rPr>
                <w:sz w:val="16"/>
                <w:szCs w:val="16"/>
              </w:rPr>
            </w:pPr>
            <w:r w:rsidRPr="005E3063">
              <w:rPr>
                <w:sz w:val="16"/>
                <w:szCs w:val="16"/>
              </w:rPr>
              <w:t>0.8</w:t>
            </w:r>
          </w:p>
        </w:tc>
        <w:tc>
          <w:tcPr>
            <w:tcW w:w="1172" w:type="dxa"/>
            <w:vAlign w:val="center"/>
          </w:tcPr>
          <w:p w:rsidR="003B11E6" w:rsidRPr="005E3063" w:rsidRDefault="003B11E6" w:rsidP="00300949">
            <w:pPr>
              <w:jc w:val="right"/>
              <w:rPr>
                <w:sz w:val="16"/>
                <w:szCs w:val="16"/>
              </w:rPr>
            </w:pPr>
            <w:r w:rsidRPr="005E3063">
              <w:rPr>
                <w:sz w:val="16"/>
                <w:szCs w:val="16"/>
              </w:rPr>
              <w:t>(0.2 - 2.3)</w:t>
            </w:r>
          </w:p>
        </w:tc>
        <w:tc>
          <w:tcPr>
            <w:tcW w:w="567" w:type="dxa"/>
            <w:vAlign w:val="center"/>
          </w:tcPr>
          <w:p w:rsidR="003B11E6" w:rsidRPr="005E3063" w:rsidRDefault="003B11E6" w:rsidP="00300949">
            <w:pPr>
              <w:jc w:val="right"/>
              <w:rPr>
                <w:sz w:val="16"/>
                <w:szCs w:val="16"/>
              </w:rPr>
            </w:pPr>
            <w:r w:rsidRPr="005E3063">
              <w:rPr>
                <w:sz w:val="16"/>
                <w:szCs w:val="16"/>
              </w:rPr>
              <w:t>3.8</w:t>
            </w:r>
          </w:p>
        </w:tc>
        <w:tc>
          <w:tcPr>
            <w:tcW w:w="992" w:type="dxa"/>
            <w:vAlign w:val="center"/>
          </w:tcPr>
          <w:p w:rsidR="003B11E6" w:rsidRPr="005E3063" w:rsidRDefault="003B11E6" w:rsidP="00300949">
            <w:pPr>
              <w:jc w:val="right"/>
              <w:rPr>
                <w:sz w:val="16"/>
                <w:szCs w:val="16"/>
              </w:rPr>
            </w:pPr>
            <w:r w:rsidRPr="005E3063">
              <w:rPr>
                <w:sz w:val="16"/>
                <w:szCs w:val="16"/>
              </w:rPr>
              <w:t>(2.0 - 6.5)</w:t>
            </w:r>
          </w:p>
        </w:tc>
        <w:tc>
          <w:tcPr>
            <w:tcW w:w="851" w:type="dxa"/>
            <w:vAlign w:val="center"/>
          </w:tcPr>
          <w:p w:rsidR="003B11E6" w:rsidRPr="005E3063" w:rsidRDefault="003B11E6" w:rsidP="00300949">
            <w:pPr>
              <w:jc w:val="right"/>
              <w:rPr>
                <w:sz w:val="16"/>
                <w:szCs w:val="16"/>
              </w:rPr>
            </w:pPr>
            <w:r w:rsidRPr="005E3063">
              <w:rPr>
                <w:sz w:val="16"/>
                <w:szCs w:val="16"/>
              </w:rPr>
              <w:t>76.8</w:t>
            </w:r>
          </w:p>
        </w:tc>
        <w:tc>
          <w:tcPr>
            <w:tcW w:w="1275" w:type="dxa"/>
            <w:vAlign w:val="center"/>
          </w:tcPr>
          <w:p w:rsidR="003B11E6" w:rsidRPr="005E3063" w:rsidRDefault="003B11E6" w:rsidP="00300949">
            <w:pPr>
              <w:jc w:val="right"/>
              <w:rPr>
                <w:sz w:val="16"/>
                <w:szCs w:val="16"/>
              </w:rPr>
            </w:pPr>
            <w:r w:rsidRPr="005E3063">
              <w:rPr>
                <w:sz w:val="16"/>
                <w:szCs w:val="16"/>
              </w:rPr>
              <w:t>(71.7 - 81.4)</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35 - 44 years</w:t>
            </w:r>
          </w:p>
        </w:tc>
        <w:tc>
          <w:tcPr>
            <w:tcW w:w="531" w:type="dxa"/>
            <w:vAlign w:val="center"/>
          </w:tcPr>
          <w:p w:rsidR="003B11E6" w:rsidRPr="005E3063" w:rsidRDefault="003B11E6" w:rsidP="00300949">
            <w:pPr>
              <w:jc w:val="right"/>
              <w:rPr>
                <w:sz w:val="16"/>
                <w:szCs w:val="16"/>
              </w:rPr>
            </w:pPr>
            <w:r w:rsidRPr="005E3063">
              <w:rPr>
                <w:sz w:val="16"/>
                <w:szCs w:val="16"/>
              </w:rPr>
              <w:t>0.9</w:t>
            </w:r>
          </w:p>
        </w:tc>
        <w:tc>
          <w:tcPr>
            <w:tcW w:w="1026" w:type="dxa"/>
            <w:vAlign w:val="center"/>
          </w:tcPr>
          <w:p w:rsidR="003B11E6" w:rsidRPr="005E3063" w:rsidRDefault="003B11E6" w:rsidP="00300949">
            <w:pPr>
              <w:jc w:val="right"/>
              <w:rPr>
                <w:sz w:val="16"/>
                <w:szCs w:val="16"/>
              </w:rPr>
            </w:pPr>
            <w:r w:rsidRPr="005E3063">
              <w:rPr>
                <w:sz w:val="16"/>
                <w:szCs w:val="16"/>
              </w:rPr>
              <w:t>(0.3 - 2.0)</w:t>
            </w:r>
          </w:p>
        </w:tc>
        <w:tc>
          <w:tcPr>
            <w:tcW w:w="531" w:type="dxa"/>
            <w:vAlign w:val="center"/>
          </w:tcPr>
          <w:p w:rsidR="003B11E6" w:rsidRPr="005E3063" w:rsidRDefault="003B11E6" w:rsidP="00300949">
            <w:pPr>
              <w:jc w:val="right"/>
              <w:rPr>
                <w:sz w:val="16"/>
                <w:szCs w:val="16"/>
              </w:rPr>
            </w:pPr>
            <w:r w:rsidRPr="005E3063">
              <w:rPr>
                <w:sz w:val="16"/>
                <w:szCs w:val="16"/>
              </w:rPr>
              <w:t>1.1</w:t>
            </w:r>
          </w:p>
        </w:tc>
        <w:tc>
          <w:tcPr>
            <w:tcW w:w="1172" w:type="dxa"/>
            <w:vAlign w:val="center"/>
          </w:tcPr>
          <w:p w:rsidR="003B11E6" w:rsidRPr="005E3063" w:rsidRDefault="003B11E6" w:rsidP="00300949">
            <w:pPr>
              <w:jc w:val="right"/>
              <w:rPr>
                <w:sz w:val="16"/>
                <w:szCs w:val="16"/>
              </w:rPr>
            </w:pPr>
            <w:r w:rsidRPr="005E3063">
              <w:rPr>
                <w:sz w:val="16"/>
                <w:szCs w:val="16"/>
              </w:rPr>
              <w:t>(0.5 - 2.2)</w:t>
            </w:r>
          </w:p>
        </w:tc>
        <w:tc>
          <w:tcPr>
            <w:tcW w:w="567" w:type="dxa"/>
            <w:vAlign w:val="center"/>
          </w:tcPr>
          <w:p w:rsidR="003B11E6" w:rsidRPr="005E3063" w:rsidRDefault="003B11E6" w:rsidP="00300949">
            <w:pPr>
              <w:jc w:val="right"/>
              <w:rPr>
                <w:sz w:val="16"/>
                <w:szCs w:val="16"/>
              </w:rPr>
            </w:pPr>
            <w:r w:rsidRPr="005E3063">
              <w:rPr>
                <w:sz w:val="16"/>
                <w:szCs w:val="16"/>
              </w:rPr>
              <w:t>4.7</w:t>
            </w:r>
          </w:p>
        </w:tc>
        <w:tc>
          <w:tcPr>
            <w:tcW w:w="992" w:type="dxa"/>
            <w:vAlign w:val="center"/>
          </w:tcPr>
          <w:p w:rsidR="003B11E6" w:rsidRPr="005E3063" w:rsidRDefault="003B11E6" w:rsidP="00300949">
            <w:pPr>
              <w:jc w:val="right"/>
              <w:rPr>
                <w:sz w:val="16"/>
                <w:szCs w:val="16"/>
              </w:rPr>
            </w:pPr>
            <w:r w:rsidRPr="005E3063">
              <w:rPr>
                <w:sz w:val="16"/>
                <w:szCs w:val="16"/>
              </w:rPr>
              <w:t>(2.8 - 7.5)</w:t>
            </w:r>
          </w:p>
        </w:tc>
        <w:tc>
          <w:tcPr>
            <w:tcW w:w="851" w:type="dxa"/>
            <w:vAlign w:val="center"/>
          </w:tcPr>
          <w:p w:rsidR="003B11E6" w:rsidRPr="005E3063" w:rsidRDefault="003B11E6" w:rsidP="00300949">
            <w:pPr>
              <w:jc w:val="right"/>
              <w:rPr>
                <w:sz w:val="16"/>
                <w:szCs w:val="16"/>
              </w:rPr>
            </w:pPr>
            <w:r w:rsidRPr="005E3063">
              <w:rPr>
                <w:sz w:val="16"/>
                <w:szCs w:val="16"/>
              </w:rPr>
              <w:t>79.0</w:t>
            </w:r>
          </w:p>
        </w:tc>
        <w:tc>
          <w:tcPr>
            <w:tcW w:w="1275" w:type="dxa"/>
            <w:vAlign w:val="center"/>
          </w:tcPr>
          <w:p w:rsidR="003B11E6" w:rsidRPr="005E3063" w:rsidRDefault="003B11E6" w:rsidP="00300949">
            <w:pPr>
              <w:jc w:val="right"/>
              <w:rPr>
                <w:sz w:val="16"/>
                <w:szCs w:val="16"/>
              </w:rPr>
            </w:pPr>
            <w:r w:rsidRPr="005E3063">
              <w:rPr>
                <w:sz w:val="16"/>
                <w:szCs w:val="16"/>
              </w:rPr>
              <w:t>(74.7 - 82.9)</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45 - 54 years</w:t>
            </w:r>
          </w:p>
        </w:tc>
        <w:tc>
          <w:tcPr>
            <w:tcW w:w="531" w:type="dxa"/>
            <w:vAlign w:val="center"/>
          </w:tcPr>
          <w:p w:rsidR="003B11E6" w:rsidRPr="005E3063" w:rsidRDefault="003B11E6" w:rsidP="00300949">
            <w:pPr>
              <w:jc w:val="right"/>
              <w:rPr>
                <w:sz w:val="16"/>
                <w:szCs w:val="16"/>
              </w:rPr>
            </w:pPr>
            <w:r w:rsidRPr="005E3063">
              <w:rPr>
                <w:sz w:val="16"/>
                <w:szCs w:val="16"/>
              </w:rPr>
              <w:t>1.2</w:t>
            </w:r>
          </w:p>
        </w:tc>
        <w:tc>
          <w:tcPr>
            <w:tcW w:w="1026" w:type="dxa"/>
            <w:vAlign w:val="center"/>
          </w:tcPr>
          <w:p w:rsidR="003B11E6" w:rsidRPr="005E3063" w:rsidRDefault="003B11E6" w:rsidP="00300949">
            <w:pPr>
              <w:jc w:val="right"/>
              <w:rPr>
                <w:sz w:val="16"/>
                <w:szCs w:val="16"/>
              </w:rPr>
            </w:pPr>
            <w:r w:rsidRPr="005E3063">
              <w:rPr>
                <w:sz w:val="16"/>
                <w:szCs w:val="16"/>
              </w:rPr>
              <w:t>(0.4 - 2.8)</w:t>
            </w:r>
          </w:p>
        </w:tc>
        <w:tc>
          <w:tcPr>
            <w:tcW w:w="531" w:type="dxa"/>
            <w:vAlign w:val="center"/>
          </w:tcPr>
          <w:p w:rsidR="003B11E6" w:rsidRPr="005E3063" w:rsidRDefault="003B11E6" w:rsidP="00300949">
            <w:pPr>
              <w:jc w:val="right"/>
              <w:rPr>
                <w:sz w:val="16"/>
                <w:szCs w:val="16"/>
              </w:rPr>
            </w:pPr>
            <w:r w:rsidRPr="005E3063">
              <w:rPr>
                <w:sz w:val="16"/>
                <w:szCs w:val="16"/>
              </w:rPr>
              <w:t>0.1</w:t>
            </w:r>
          </w:p>
        </w:tc>
        <w:tc>
          <w:tcPr>
            <w:tcW w:w="1172" w:type="dxa"/>
            <w:vAlign w:val="center"/>
          </w:tcPr>
          <w:p w:rsidR="003B11E6" w:rsidRPr="005E3063" w:rsidRDefault="003B11E6" w:rsidP="00300949">
            <w:pPr>
              <w:jc w:val="right"/>
              <w:rPr>
                <w:sz w:val="16"/>
                <w:szCs w:val="16"/>
              </w:rPr>
            </w:pPr>
            <w:r w:rsidRPr="005E3063">
              <w:rPr>
                <w:sz w:val="16"/>
                <w:szCs w:val="16"/>
              </w:rPr>
              <w:t>(0.0 - 0.7)</w:t>
            </w:r>
          </w:p>
        </w:tc>
        <w:tc>
          <w:tcPr>
            <w:tcW w:w="567" w:type="dxa"/>
            <w:vAlign w:val="center"/>
          </w:tcPr>
          <w:p w:rsidR="003B11E6" w:rsidRPr="005E3063" w:rsidRDefault="003B11E6" w:rsidP="00300949">
            <w:pPr>
              <w:jc w:val="right"/>
              <w:rPr>
                <w:sz w:val="16"/>
                <w:szCs w:val="16"/>
              </w:rPr>
            </w:pPr>
            <w:r w:rsidRPr="005E3063">
              <w:rPr>
                <w:sz w:val="16"/>
                <w:szCs w:val="16"/>
              </w:rPr>
              <w:t>2.6</w:t>
            </w:r>
          </w:p>
        </w:tc>
        <w:tc>
          <w:tcPr>
            <w:tcW w:w="992" w:type="dxa"/>
            <w:vAlign w:val="center"/>
          </w:tcPr>
          <w:p w:rsidR="003B11E6" w:rsidRPr="005E3063" w:rsidRDefault="003B11E6" w:rsidP="00300949">
            <w:pPr>
              <w:jc w:val="right"/>
              <w:rPr>
                <w:sz w:val="16"/>
                <w:szCs w:val="16"/>
              </w:rPr>
            </w:pPr>
            <w:r w:rsidRPr="005E3063">
              <w:rPr>
                <w:sz w:val="16"/>
                <w:szCs w:val="16"/>
              </w:rPr>
              <w:t>(1.5 - 4.4)</w:t>
            </w:r>
          </w:p>
        </w:tc>
        <w:tc>
          <w:tcPr>
            <w:tcW w:w="851" w:type="dxa"/>
            <w:vAlign w:val="center"/>
          </w:tcPr>
          <w:p w:rsidR="003B11E6" w:rsidRPr="005E3063" w:rsidRDefault="003B11E6" w:rsidP="00300949">
            <w:pPr>
              <w:jc w:val="right"/>
              <w:rPr>
                <w:sz w:val="16"/>
                <w:szCs w:val="16"/>
              </w:rPr>
            </w:pPr>
            <w:r w:rsidRPr="005E3063">
              <w:rPr>
                <w:sz w:val="16"/>
                <w:szCs w:val="16"/>
              </w:rPr>
              <w:t>76.3</w:t>
            </w:r>
          </w:p>
        </w:tc>
        <w:tc>
          <w:tcPr>
            <w:tcW w:w="1275" w:type="dxa"/>
            <w:vAlign w:val="center"/>
          </w:tcPr>
          <w:p w:rsidR="003B11E6" w:rsidRPr="005E3063" w:rsidRDefault="003B11E6" w:rsidP="00300949">
            <w:pPr>
              <w:jc w:val="right"/>
              <w:rPr>
                <w:sz w:val="16"/>
                <w:szCs w:val="16"/>
              </w:rPr>
            </w:pPr>
            <w:r w:rsidRPr="005E3063">
              <w:rPr>
                <w:sz w:val="16"/>
                <w:szCs w:val="16"/>
              </w:rPr>
              <w:t>(71.6 - 80.4)</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55 - 64 years</w:t>
            </w:r>
          </w:p>
        </w:tc>
        <w:tc>
          <w:tcPr>
            <w:tcW w:w="531" w:type="dxa"/>
            <w:vAlign w:val="center"/>
          </w:tcPr>
          <w:p w:rsidR="003B11E6" w:rsidRPr="005E3063" w:rsidRDefault="003B11E6" w:rsidP="00300949">
            <w:pPr>
              <w:jc w:val="right"/>
              <w:rPr>
                <w:sz w:val="16"/>
                <w:szCs w:val="16"/>
              </w:rPr>
            </w:pPr>
            <w:r w:rsidRPr="005E3063">
              <w:rPr>
                <w:sz w:val="16"/>
                <w:szCs w:val="16"/>
              </w:rPr>
              <w:t>0.3</w:t>
            </w:r>
          </w:p>
        </w:tc>
        <w:tc>
          <w:tcPr>
            <w:tcW w:w="1026" w:type="dxa"/>
            <w:vAlign w:val="center"/>
          </w:tcPr>
          <w:p w:rsidR="003B11E6" w:rsidRPr="005E3063" w:rsidRDefault="003B11E6" w:rsidP="00300949">
            <w:pPr>
              <w:jc w:val="right"/>
              <w:rPr>
                <w:sz w:val="16"/>
                <w:szCs w:val="16"/>
              </w:rPr>
            </w:pPr>
            <w:r w:rsidRPr="005E3063">
              <w:rPr>
                <w:sz w:val="16"/>
                <w:szCs w:val="16"/>
              </w:rPr>
              <w:t>(0.1 - 0.9)</w:t>
            </w:r>
          </w:p>
        </w:tc>
        <w:tc>
          <w:tcPr>
            <w:tcW w:w="531" w:type="dxa"/>
            <w:vAlign w:val="center"/>
          </w:tcPr>
          <w:p w:rsidR="003B11E6" w:rsidRPr="005E3063" w:rsidRDefault="003B11E6" w:rsidP="00300949">
            <w:pPr>
              <w:jc w:val="right"/>
              <w:rPr>
                <w:sz w:val="16"/>
                <w:szCs w:val="16"/>
              </w:rPr>
            </w:pPr>
            <w:r w:rsidRPr="005E3063">
              <w:rPr>
                <w:sz w:val="16"/>
                <w:szCs w:val="16"/>
              </w:rPr>
              <w:t>0.3</w:t>
            </w:r>
          </w:p>
        </w:tc>
        <w:tc>
          <w:tcPr>
            <w:tcW w:w="1172" w:type="dxa"/>
            <w:vAlign w:val="center"/>
          </w:tcPr>
          <w:p w:rsidR="003B11E6" w:rsidRPr="005E3063" w:rsidRDefault="003B11E6" w:rsidP="00300949">
            <w:pPr>
              <w:jc w:val="right"/>
              <w:rPr>
                <w:sz w:val="16"/>
                <w:szCs w:val="16"/>
              </w:rPr>
            </w:pPr>
            <w:r w:rsidRPr="005E3063">
              <w:rPr>
                <w:sz w:val="16"/>
                <w:szCs w:val="16"/>
              </w:rPr>
              <w:t>(0.1 - 1.1)</w:t>
            </w:r>
          </w:p>
        </w:tc>
        <w:tc>
          <w:tcPr>
            <w:tcW w:w="567" w:type="dxa"/>
            <w:vAlign w:val="center"/>
          </w:tcPr>
          <w:p w:rsidR="003B11E6" w:rsidRPr="005E3063" w:rsidRDefault="003B11E6" w:rsidP="00300949">
            <w:pPr>
              <w:jc w:val="right"/>
              <w:rPr>
                <w:sz w:val="16"/>
                <w:szCs w:val="16"/>
              </w:rPr>
            </w:pPr>
            <w:r w:rsidRPr="005E3063">
              <w:rPr>
                <w:sz w:val="16"/>
                <w:szCs w:val="16"/>
              </w:rPr>
              <w:t>3.1</w:t>
            </w:r>
          </w:p>
        </w:tc>
        <w:tc>
          <w:tcPr>
            <w:tcW w:w="992" w:type="dxa"/>
            <w:vAlign w:val="center"/>
          </w:tcPr>
          <w:p w:rsidR="003B11E6" w:rsidRPr="005E3063" w:rsidRDefault="003B11E6" w:rsidP="00300949">
            <w:pPr>
              <w:jc w:val="right"/>
              <w:rPr>
                <w:sz w:val="16"/>
                <w:szCs w:val="16"/>
              </w:rPr>
            </w:pPr>
            <w:r w:rsidRPr="005E3063">
              <w:rPr>
                <w:sz w:val="16"/>
                <w:szCs w:val="16"/>
              </w:rPr>
              <w:t>(1.6 - 5.5)</w:t>
            </w:r>
          </w:p>
        </w:tc>
        <w:tc>
          <w:tcPr>
            <w:tcW w:w="851" w:type="dxa"/>
            <w:vAlign w:val="center"/>
          </w:tcPr>
          <w:p w:rsidR="003B11E6" w:rsidRPr="005E3063" w:rsidRDefault="003B11E6" w:rsidP="00300949">
            <w:pPr>
              <w:jc w:val="right"/>
              <w:rPr>
                <w:sz w:val="16"/>
                <w:szCs w:val="16"/>
              </w:rPr>
            </w:pPr>
            <w:r w:rsidRPr="005E3063">
              <w:rPr>
                <w:sz w:val="16"/>
                <w:szCs w:val="16"/>
              </w:rPr>
              <w:t>73.0</w:t>
            </w:r>
          </w:p>
        </w:tc>
        <w:tc>
          <w:tcPr>
            <w:tcW w:w="1275" w:type="dxa"/>
            <w:vAlign w:val="center"/>
          </w:tcPr>
          <w:p w:rsidR="003B11E6" w:rsidRPr="005E3063" w:rsidRDefault="003B11E6" w:rsidP="00300949">
            <w:pPr>
              <w:jc w:val="right"/>
              <w:rPr>
                <w:sz w:val="16"/>
                <w:szCs w:val="16"/>
              </w:rPr>
            </w:pPr>
            <w:r w:rsidRPr="005E3063">
              <w:rPr>
                <w:sz w:val="16"/>
                <w:szCs w:val="16"/>
              </w:rPr>
              <w:t>(65.5 - 79.7)</w:t>
            </w:r>
          </w:p>
        </w:tc>
      </w:tr>
      <w:tr w:rsidR="003B11E6" w:rsidRPr="003D1343" w:rsidTr="00300949">
        <w:tc>
          <w:tcPr>
            <w:tcW w:w="1560" w:type="dxa"/>
          </w:tcPr>
          <w:p w:rsidR="003B11E6" w:rsidRPr="005E3063" w:rsidRDefault="003B11E6" w:rsidP="00300949">
            <w:pPr>
              <w:rPr>
                <w:sz w:val="16"/>
                <w:szCs w:val="16"/>
              </w:rPr>
            </w:pPr>
            <w:r w:rsidRPr="005E3063">
              <w:rPr>
                <w:sz w:val="16"/>
                <w:szCs w:val="16"/>
              </w:rPr>
              <w:t xml:space="preserve">   65+ years</w:t>
            </w:r>
          </w:p>
        </w:tc>
        <w:tc>
          <w:tcPr>
            <w:tcW w:w="531" w:type="dxa"/>
            <w:vAlign w:val="center"/>
          </w:tcPr>
          <w:p w:rsidR="003B11E6" w:rsidRPr="005E3063" w:rsidRDefault="003B11E6" w:rsidP="00300949">
            <w:pPr>
              <w:jc w:val="right"/>
              <w:rPr>
                <w:sz w:val="16"/>
                <w:szCs w:val="16"/>
              </w:rPr>
            </w:pPr>
            <w:r w:rsidRPr="005E3063">
              <w:rPr>
                <w:sz w:val="16"/>
                <w:szCs w:val="16"/>
              </w:rPr>
              <w:t>0.5</w:t>
            </w:r>
          </w:p>
        </w:tc>
        <w:tc>
          <w:tcPr>
            <w:tcW w:w="1026" w:type="dxa"/>
            <w:vAlign w:val="center"/>
          </w:tcPr>
          <w:p w:rsidR="003B11E6" w:rsidRPr="005E3063" w:rsidRDefault="003B11E6" w:rsidP="00300949">
            <w:pPr>
              <w:jc w:val="right"/>
              <w:rPr>
                <w:sz w:val="16"/>
                <w:szCs w:val="16"/>
              </w:rPr>
            </w:pPr>
            <w:r w:rsidRPr="005E3063">
              <w:rPr>
                <w:sz w:val="16"/>
                <w:szCs w:val="16"/>
              </w:rPr>
              <w:t>(0.1 - 2.3)</w:t>
            </w:r>
          </w:p>
        </w:tc>
        <w:tc>
          <w:tcPr>
            <w:tcW w:w="531" w:type="dxa"/>
            <w:vAlign w:val="center"/>
          </w:tcPr>
          <w:p w:rsidR="003B11E6" w:rsidRPr="005E3063" w:rsidRDefault="003B11E6" w:rsidP="00300949">
            <w:pPr>
              <w:jc w:val="right"/>
              <w:rPr>
                <w:sz w:val="16"/>
                <w:szCs w:val="16"/>
              </w:rPr>
            </w:pPr>
            <w:r w:rsidRPr="005E3063">
              <w:rPr>
                <w:sz w:val="16"/>
                <w:szCs w:val="16"/>
              </w:rPr>
              <w:t>-</w:t>
            </w:r>
          </w:p>
        </w:tc>
        <w:tc>
          <w:tcPr>
            <w:tcW w:w="1172" w:type="dxa"/>
            <w:vAlign w:val="center"/>
          </w:tcPr>
          <w:p w:rsidR="003B11E6" w:rsidRPr="005E3063" w:rsidRDefault="003B11E6" w:rsidP="00300949">
            <w:pPr>
              <w:jc w:val="right"/>
              <w:rPr>
                <w:sz w:val="16"/>
                <w:szCs w:val="16"/>
              </w:rPr>
            </w:pPr>
            <w:r w:rsidRPr="005E3063">
              <w:rPr>
                <w:sz w:val="16"/>
                <w:szCs w:val="16"/>
              </w:rPr>
              <w:t>-</w:t>
            </w:r>
          </w:p>
        </w:tc>
        <w:tc>
          <w:tcPr>
            <w:tcW w:w="567" w:type="dxa"/>
            <w:vAlign w:val="center"/>
          </w:tcPr>
          <w:p w:rsidR="003B11E6" w:rsidRPr="005E3063" w:rsidRDefault="003B11E6" w:rsidP="00300949">
            <w:pPr>
              <w:jc w:val="right"/>
              <w:rPr>
                <w:sz w:val="16"/>
                <w:szCs w:val="16"/>
              </w:rPr>
            </w:pPr>
            <w:r w:rsidRPr="005E3063">
              <w:rPr>
                <w:sz w:val="16"/>
                <w:szCs w:val="16"/>
              </w:rPr>
              <w:t>4.3</w:t>
            </w:r>
          </w:p>
        </w:tc>
        <w:tc>
          <w:tcPr>
            <w:tcW w:w="992" w:type="dxa"/>
            <w:vAlign w:val="center"/>
          </w:tcPr>
          <w:p w:rsidR="003B11E6" w:rsidRPr="005E3063" w:rsidRDefault="003B11E6" w:rsidP="00300949">
            <w:pPr>
              <w:jc w:val="right"/>
              <w:rPr>
                <w:sz w:val="16"/>
                <w:szCs w:val="16"/>
              </w:rPr>
            </w:pPr>
            <w:r w:rsidRPr="005E3063">
              <w:rPr>
                <w:sz w:val="16"/>
                <w:szCs w:val="16"/>
              </w:rPr>
              <w:t>(2.2 - 7.4)</w:t>
            </w:r>
          </w:p>
        </w:tc>
        <w:tc>
          <w:tcPr>
            <w:tcW w:w="851" w:type="dxa"/>
            <w:vAlign w:val="center"/>
          </w:tcPr>
          <w:p w:rsidR="003B11E6" w:rsidRPr="005E3063" w:rsidRDefault="003B11E6" w:rsidP="00300949">
            <w:pPr>
              <w:jc w:val="right"/>
              <w:rPr>
                <w:sz w:val="16"/>
                <w:szCs w:val="16"/>
              </w:rPr>
            </w:pPr>
            <w:r w:rsidRPr="005E3063">
              <w:rPr>
                <w:sz w:val="16"/>
                <w:szCs w:val="16"/>
              </w:rPr>
              <w:t>74.5</w:t>
            </w:r>
          </w:p>
        </w:tc>
        <w:tc>
          <w:tcPr>
            <w:tcW w:w="1275" w:type="dxa"/>
            <w:vAlign w:val="center"/>
          </w:tcPr>
          <w:p w:rsidR="003B11E6" w:rsidRPr="005E3063" w:rsidRDefault="003B11E6" w:rsidP="00300949">
            <w:pPr>
              <w:jc w:val="right"/>
              <w:rPr>
                <w:sz w:val="16"/>
                <w:szCs w:val="16"/>
              </w:rPr>
            </w:pPr>
            <w:r w:rsidRPr="005E3063">
              <w:rPr>
                <w:sz w:val="16"/>
                <w:szCs w:val="16"/>
              </w:rPr>
              <w:t>(68.5 - 79.8)</w:t>
            </w:r>
          </w:p>
        </w:tc>
      </w:tr>
    </w:tbl>
    <w:p w:rsidR="003B11E6" w:rsidRDefault="003B11E6" w:rsidP="003B11E6">
      <w:pPr>
        <w:jc w:val="both"/>
        <w:rPr>
          <w:sz w:val="22"/>
          <w:szCs w:val="22"/>
        </w:rPr>
      </w:pPr>
    </w:p>
    <w:p w:rsidR="003B11E6" w:rsidRDefault="003B11E6" w:rsidP="003B11E6">
      <w:pPr>
        <w:jc w:val="both"/>
        <w:rPr>
          <w:sz w:val="22"/>
          <w:szCs w:val="22"/>
        </w:rPr>
      </w:pPr>
      <w:r w:rsidRPr="00A60385">
        <w:rPr>
          <w:sz w:val="22"/>
          <w:szCs w:val="22"/>
        </w:rPr>
        <w:lastRenderedPageBreak/>
        <w:t>All participants were asked if there had ever been an argument in their household about gambling and if so, whether it was about their gambling, someone else’s gambling or both.  They were also asked if an argument of this type had taken place in the past 12 months.  Results are given in</w:t>
      </w:r>
      <w:r>
        <w:rPr>
          <w:sz w:val="22"/>
          <w:szCs w:val="22"/>
        </w:rPr>
        <w:t xml:space="preserve"> </w:t>
      </w:r>
      <w:r>
        <w:fldChar w:fldCharType="begin"/>
      </w:r>
      <w:r>
        <w:instrText xml:space="preserve"> REF _Ref369869472 \h  \* MERGEFORMAT </w:instrText>
      </w:r>
      <w:r>
        <w:fldChar w:fldCharType="separate"/>
      </w:r>
      <w:r w:rsidR="00B22928" w:rsidRPr="00B22928">
        <w:rPr>
          <w:sz w:val="22"/>
          <w:szCs w:val="22"/>
        </w:rPr>
        <w:t xml:space="preserve">Table </w:t>
      </w:r>
      <w:r w:rsidR="00B22928" w:rsidRPr="00B22928">
        <w:rPr>
          <w:noProof/>
          <w:sz w:val="22"/>
          <w:szCs w:val="22"/>
        </w:rPr>
        <w:t>49</w:t>
      </w:r>
      <w:r>
        <w:fldChar w:fldCharType="end"/>
      </w:r>
      <w:r w:rsidRPr="00A60385">
        <w:rPr>
          <w:sz w:val="22"/>
          <w:szCs w:val="22"/>
        </w:rPr>
        <w:t>.</w:t>
      </w:r>
    </w:p>
    <w:p w:rsidR="003B11E6" w:rsidRDefault="003B11E6" w:rsidP="003B11E6">
      <w:pPr>
        <w:jc w:val="both"/>
        <w:rPr>
          <w:sz w:val="22"/>
          <w:szCs w:val="22"/>
        </w:rPr>
      </w:pPr>
    </w:p>
    <w:p w:rsidR="003B11E6" w:rsidRDefault="003B11E6" w:rsidP="003B11E6">
      <w:pPr>
        <w:jc w:val="both"/>
        <w:rPr>
          <w:sz w:val="22"/>
          <w:szCs w:val="22"/>
        </w:rPr>
      </w:pPr>
      <w:r w:rsidRPr="00250102">
        <w:rPr>
          <w:sz w:val="22"/>
          <w:szCs w:val="22"/>
        </w:rPr>
        <w:t>Around one in ten people (11.5%</w:t>
      </w:r>
      <w:r w:rsidR="004E059B">
        <w:rPr>
          <w:sz w:val="22"/>
          <w:szCs w:val="22"/>
        </w:rPr>
        <w:t>, about 386,000 adults</w:t>
      </w:r>
      <w:r w:rsidRPr="00250102">
        <w:rPr>
          <w:sz w:val="22"/>
          <w:szCs w:val="22"/>
        </w:rPr>
        <w:t>) said they had an argument of this type in their lifetime and just over a quarter of those who had done so (27</w:t>
      </w:r>
      <w:r>
        <w:rPr>
          <w:sz w:val="22"/>
          <w:szCs w:val="22"/>
        </w:rPr>
        <w:t>.4</w:t>
      </w:r>
      <w:r w:rsidRPr="00250102">
        <w:rPr>
          <w:sz w:val="22"/>
          <w:szCs w:val="22"/>
        </w:rPr>
        <w:t>%) said that they had an argument of this type during the past 12 months.</w:t>
      </w:r>
    </w:p>
    <w:p w:rsidR="003B11E6" w:rsidRDefault="003B11E6" w:rsidP="003B11E6">
      <w:pPr>
        <w:jc w:val="both"/>
        <w:rPr>
          <w:sz w:val="22"/>
          <w:szCs w:val="22"/>
        </w:rPr>
      </w:pPr>
    </w:p>
    <w:p w:rsidR="003B11E6" w:rsidRPr="00250102" w:rsidRDefault="003B11E6" w:rsidP="003B11E6">
      <w:pPr>
        <w:jc w:val="both"/>
        <w:rPr>
          <w:sz w:val="22"/>
          <w:szCs w:val="22"/>
        </w:rPr>
      </w:pPr>
      <w:r w:rsidRPr="00250102">
        <w:rPr>
          <w:sz w:val="22"/>
          <w:szCs w:val="22"/>
        </w:rPr>
        <w:t>Females (13</w:t>
      </w:r>
      <w:r>
        <w:rPr>
          <w:sz w:val="22"/>
          <w:szCs w:val="22"/>
        </w:rPr>
        <w:t>.1</w:t>
      </w:r>
      <w:r w:rsidRPr="00250102">
        <w:rPr>
          <w:sz w:val="22"/>
          <w:szCs w:val="22"/>
        </w:rPr>
        <w:t>%) somewhat more often than males (</w:t>
      </w:r>
      <w:r>
        <w:rPr>
          <w:sz w:val="22"/>
          <w:szCs w:val="22"/>
        </w:rPr>
        <w:t>9.8</w:t>
      </w:r>
      <w:r w:rsidRPr="00250102">
        <w:rPr>
          <w:sz w:val="22"/>
          <w:szCs w:val="22"/>
        </w:rPr>
        <w:t>%) said they had an argument of this type sometime in their life</w:t>
      </w:r>
      <w:r>
        <w:rPr>
          <w:sz w:val="22"/>
          <w:szCs w:val="22"/>
        </w:rPr>
        <w:t>,</w:t>
      </w:r>
      <w:r w:rsidRPr="00250102">
        <w:rPr>
          <w:sz w:val="22"/>
          <w:szCs w:val="22"/>
        </w:rPr>
        <w:t xml:space="preserve"> and men more often (1</w:t>
      </w:r>
      <w:r>
        <w:rPr>
          <w:sz w:val="22"/>
          <w:szCs w:val="22"/>
        </w:rPr>
        <w:t>3.8</w:t>
      </w:r>
      <w:r w:rsidRPr="00250102">
        <w:rPr>
          <w:sz w:val="22"/>
          <w:szCs w:val="22"/>
        </w:rPr>
        <w:t xml:space="preserve">% versus </w:t>
      </w:r>
      <w:r>
        <w:rPr>
          <w:sz w:val="22"/>
          <w:szCs w:val="22"/>
        </w:rPr>
        <w:t>4.6%</w:t>
      </w:r>
      <w:r w:rsidRPr="00250102">
        <w:rPr>
          <w:sz w:val="22"/>
          <w:szCs w:val="22"/>
        </w:rPr>
        <w:t xml:space="preserve">) said it was about their gambling rather than someone else’s.  </w:t>
      </w:r>
      <w:r w:rsidR="00BE36FF">
        <w:rPr>
          <w:sz w:val="22"/>
          <w:szCs w:val="22"/>
        </w:rPr>
        <w:t>Māori</w:t>
      </w:r>
      <w:r w:rsidRPr="00250102">
        <w:rPr>
          <w:sz w:val="22"/>
          <w:szCs w:val="22"/>
        </w:rPr>
        <w:t xml:space="preserve"> (23</w:t>
      </w:r>
      <w:r>
        <w:rPr>
          <w:sz w:val="22"/>
          <w:szCs w:val="22"/>
        </w:rPr>
        <w:t>.3</w:t>
      </w:r>
      <w:r w:rsidRPr="00250102">
        <w:rPr>
          <w:sz w:val="22"/>
          <w:szCs w:val="22"/>
        </w:rPr>
        <w:t xml:space="preserve">%) and Pacific </w:t>
      </w:r>
      <w:r>
        <w:rPr>
          <w:sz w:val="22"/>
          <w:szCs w:val="22"/>
        </w:rPr>
        <w:t xml:space="preserve">Island </w:t>
      </w:r>
      <w:r w:rsidRPr="00250102">
        <w:rPr>
          <w:sz w:val="22"/>
          <w:szCs w:val="22"/>
        </w:rPr>
        <w:t>(17</w:t>
      </w:r>
      <w:r>
        <w:rPr>
          <w:sz w:val="22"/>
          <w:szCs w:val="22"/>
        </w:rPr>
        <w:t>.2</w:t>
      </w:r>
      <w:r w:rsidRPr="00250102">
        <w:rPr>
          <w:sz w:val="22"/>
          <w:szCs w:val="22"/>
        </w:rPr>
        <w:t>%) people more often said they had an argument of this type than European/Other (11</w:t>
      </w:r>
      <w:r>
        <w:rPr>
          <w:sz w:val="22"/>
          <w:szCs w:val="22"/>
        </w:rPr>
        <w:t>.1</w:t>
      </w:r>
      <w:r w:rsidRPr="00250102">
        <w:rPr>
          <w:sz w:val="22"/>
          <w:szCs w:val="22"/>
        </w:rPr>
        <w:t>%) and Asian (</w:t>
      </w:r>
      <w:r>
        <w:rPr>
          <w:sz w:val="22"/>
          <w:szCs w:val="22"/>
        </w:rPr>
        <w:t>7.6</w:t>
      </w:r>
      <w:r w:rsidRPr="00250102">
        <w:rPr>
          <w:sz w:val="22"/>
          <w:szCs w:val="22"/>
        </w:rPr>
        <w:t>%).  European/Other (90</w:t>
      </w:r>
      <w:r>
        <w:rPr>
          <w:sz w:val="22"/>
          <w:szCs w:val="22"/>
        </w:rPr>
        <w:t>.3</w:t>
      </w:r>
      <w:r w:rsidRPr="00250102">
        <w:rPr>
          <w:sz w:val="22"/>
          <w:szCs w:val="22"/>
        </w:rPr>
        <w:t xml:space="preserve">%) more often than </w:t>
      </w:r>
      <w:r w:rsidR="00BE36FF">
        <w:rPr>
          <w:sz w:val="22"/>
          <w:szCs w:val="22"/>
        </w:rPr>
        <w:t>Māori</w:t>
      </w:r>
      <w:r w:rsidRPr="00250102">
        <w:rPr>
          <w:sz w:val="22"/>
          <w:szCs w:val="22"/>
        </w:rPr>
        <w:t xml:space="preserve"> (77</w:t>
      </w:r>
      <w:r>
        <w:rPr>
          <w:sz w:val="22"/>
          <w:szCs w:val="22"/>
        </w:rPr>
        <w:t>.2</w:t>
      </w:r>
      <w:r w:rsidRPr="00250102">
        <w:rPr>
          <w:sz w:val="22"/>
          <w:szCs w:val="22"/>
        </w:rPr>
        <w:t>%) indicated that arguments were about someone else’s gambling other than their own.  They less often (2</w:t>
      </w:r>
      <w:r>
        <w:rPr>
          <w:sz w:val="22"/>
          <w:szCs w:val="22"/>
        </w:rPr>
        <w:t>.3</w:t>
      </w:r>
      <w:r w:rsidRPr="00250102">
        <w:rPr>
          <w:sz w:val="22"/>
          <w:szCs w:val="22"/>
        </w:rPr>
        <w:t xml:space="preserve">%) than </w:t>
      </w:r>
      <w:r w:rsidR="00BE36FF">
        <w:rPr>
          <w:sz w:val="22"/>
          <w:szCs w:val="22"/>
        </w:rPr>
        <w:t>Māori</w:t>
      </w:r>
      <w:r w:rsidRPr="00250102">
        <w:rPr>
          <w:sz w:val="22"/>
          <w:szCs w:val="22"/>
        </w:rPr>
        <w:t xml:space="preserve"> (8</w:t>
      </w:r>
      <w:r>
        <w:rPr>
          <w:sz w:val="22"/>
          <w:szCs w:val="22"/>
        </w:rPr>
        <w:t>.1</w:t>
      </w:r>
      <w:r w:rsidRPr="00250102">
        <w:rPr>
          <w:sz w:val="22"/>
          <w:szCs w:val="22"/>
        </w:rPr>
        <w:t xml:space="preserve">%) said arguments had been about both their own and someone else’s gambling.  Age differences are not marked although people in </w:t>
      </w:r>
      <w:r>
        <w:rPr>
          <w:sz w:val="22"/>
          <w:szCs w:val="22"/>
        </w:rPr>
        <w:t xml:space="preserve">the </w:t>
      </w:r>
      <w:r w:rsidRPr="00250102">
        <w:rPr>
          <w:sz w:val="22"/>
          <w:szCs w:val="22"/>
        </w:rPr>
        <w:t>second and third older categories (1</w:t>
      </w:r>
      <w:r>
        <w:rPr>
          <w:sz w:val="22"/>
          <w:szCs w:val="22"/>
        </w:rPr>
        <w:t>6.6</w:t>
      </w:r>
      <w:r w:rsidRPr="00250102">
        <w:rPr>
          <w:sz w:val="22"/>
          <w:szCs w:val="22"/>
        </w:rPr>
        <w:t>% and 14</w:t>
      </w:r>
      <w:r>
        <w:rPr>
          <w:sz w:val="22"/>
          <w:szCs w:val="22"/>
        </w:rPr>
        <w:t>.2</w:t>
      </w:r>
      <w:r w:rsidRPr="00250102">
        <w:rPr>
          <w:sz w:val="22"/>
          <w:szCs w:val="22"/>
        </w:rPr>
        <w:t>%) are somewhat higher than people in the youngest (9</w:t>
      </w:r>
      <w:r>
        <w:rPr>
          <w:sz w:val="22"/>
          <w:szCs w:val="22"/>
        </w:rPr>
        <w:t>.1</w:t>
      </w:r>
      <w:r w:rsidRPr="00250102">
        <w:rPr>
          <w:sz w:val="22"/>
          <w:szCs w:val="22"/>
        </w:rPr>
        <w:t>%) and two oldest (</w:t>
      </w:r>
      <w:r>
        <w:rPr>
          <w:sz w:val="22"/>
          <w:szCs w:val="22"/>
        </w:rPr>
        <w:t>9.9%, 4.7</w:t>
      </w:r>
      <w:r w:rsidRPr="00250102">
        <w:rPr>
          <w:sz w:val="22"/>
          <w:szCs w:val="22"/>
        </w:rPr>
        <w:t>%) categories.</w:t>
      </w:r>
    </w:p>
    <w:p w:rsidR="003B11E6" w:rsidRDefault="003B11E6" w:rsidP="003B11E6">
      <w:pPr>
        <w:jc w:val="both"/>
        <w:rPr>
          <w:sz w:val="22"/>
          <w:szCs w:val="22"/>
        </w:rPr>
      </w:pPr>
    </w:p>
    <w:p w:rsidR="003B11E6" w:rsidRDefault="003B11E6" w:rsidP="003B11E6">
      <w:pPr>
        <w:jc w:val="both"/>
        <w:rPr>
          <w:sz w:val="22"/>
          <w:szCs w:val="22"/>
        </w:rPr>
      </w:pPr>
      <w:r w:rsidRPr="00250102">
        <w:rPr>
          <w:sz w:val="22"/>
          <w:szCs w:val="22"/>
        </w:rPr>
        <w:t>A higher percentage of Pacific (46</w:t>
      </w:r>
      <w:r>
        <w:rPr>
          <w:sz w:val="22"/>
          <w:szCs w:val="22"/>
        </w:rPr>
        <w:t>.0</w:t>
      </w:r>
      <w:r w:rsidRPr="00250102">
        <w:rPr>
          <w:sz w:val="22"/>
          <w:szCs w:val="22"/>
        </w:rPr>
        <w:t>%) and Asian (43</w:t>
      </w:r>
      <w:r>
        <w:rPr>
          <w:sz w:val="22"/>
          <w:szCs w:val="22"/>
        </w:rPr>
        <w:t>.3</w:t>
      </w:r>
      <w:r w:rsidRPr="00250102">
        <w:rPr>
          <w:sz w:val="22"/>
          <w:szCs w:val="22"/>
        </w:rPr>
        <w:t xml:space="preserve">%) </w:t>
      </w:r>
      <w:r>
        <w:rPr>
          <w:sz w:val="22"/>
          <w:szCs w:val="22"/>
        </w:rPr>
        <w:t xml:space="preserve">people </w:t>
      </w:r>
      <w:r w:rsidRPr="00250102">
        <w:rPr>
          <w:sz w:val="22"/>
          <w:szCs w:val="22"/>
        </w:rPr>
        <w:t>who had experienced arguments of this type reported that they had done so in the past 12 months than was</w:t>
      </w:r>
      <w:r>
        <w:rPr>
          <w:sz w:val="22"/>
          <w:szCs w:val="22"/>
        </w:rPr>
        <w:t xml:space="preserve"> the case for European/Other (23.6</w:t>
      </w:r>
      <w:r w:rsidRPr="00250102">
        <w:rPr>
          <w:sz w:val="22"/>
          <w:szCs w:val="22"/>
        </w:rPr>
        <w:t xml:space="preserve">%) and </w:t>
      </w:r>
      <w:r w:rsidR="00BE36FF">
        <w:rPr>
          <w:sz w:val="22"/>
          <w:szCs w:val="22"/>
        </w:rPr>
        <w:t>Māori</w:t>
      </w:r>
      <w:r w:rsidRPr="00250102">
        <w:rPr>
          <w:sz w:val="22"/>
          <w:szCs w:val="22"/>
        </w:rPr>
        <w:t xml:space="preserve"> (32</w:t>
      </w:r>
      <w:r>
        <w:rPr>
          <w:sz w:val="22"/>
          <w:szCs w:val="22"/>
        </w:rPr>
        <w:t>.3</w:t>
      </w:r>
      <w:r w:rsidRPr="00250102">
        <w:rPr>
          <w:sz w:val="22"/>
          <w:szCs w:val="22"/>
        </w:rPr>
        <w:t>%).  Younger adults (18-24 years, 52</w:t>
      </w:r>
      <w:r>
        <w:rPr>
          <w:sz w:val="22"/>
          <w:szCs w:val="22"/>
        </w:rPr>
        <w:t>.2</w:t>
      </w:r>
      <w:r w:rsidRPr="00250102">
        <w:rPr>
          <w:sz w:val="22"/>
          <w:szCs w:val="22"/>
        </w:rPr>
        <w:t>%; 25-34 years, 32.4%) also more often said they had arguments during the past year (range of 11</w:t>
      </w:r>
      <w:r>
        <w:rPr>
          <w:sz w:val="22"/>
          <w:szCs w:val="22"/>
        </w:rPr>
        <w:t>.2</w:t>
      </w:r>
      <w:r w:rsidRPr="00250102">
        <w:rPr>
          <w:sz w:val="22"/>
          <w:szCs w:val="22"/>
        </w:rPr>
        <w:t>%-2</w:t>
      </w:r>
      <w:r>
        <w:rPr>
          <w:sz w:val="22"/>
          <w:szCs w:val="22"/>
        </w:rPr>
        <w:t>3.6</w:t>
      </w:r>
      <w:r w:rsidRPr="00250102">
        <w:rPr>
          <w:sz w:val="22"/>
          <w:szCs w:val="22"/>
        </w:rPr>
        <w:t>% for other age groups).</w:t>
      </w:r>
    </w:p>
    <w:p w:rsidR="003B11E6" w:rsidRDefault="003B11E6" w:rsidP="003B11E6">
      <w:pPr>
        <w:jc w:val="both"/>
        <w:rPr>
          <w:sz w:val="22"/>
          <w:szCs w:val="22"/>
        </w:rPr>
      </w:pPr>
    </w:p>
    <w:p w:rsidR="003B11E6" w:rsidRPr="00A30177" w:rsidRDefault="003B11E6" w:rsidP="003B11E6">
      <w:pPr>
        <w:jc w:val="both"/>
        <w:rPr>
          <w:sz w:val="22"/>
          <w:szCs w:val="22"/>
        </w:rPr>
      </w:pPr>
      <w:r w:rsidRPr="00A30177">
        <w:rPr>
          <w:sz w:val="22"/>
          <w:szCs w:val="22"/>
        </w:rPr>
        <w:t>All participants were asked if, in their wider family or household, someone had ever had to go without something they needed, or some bills weren’t paid, because too much was spent on gambling by another person.  People who answered in the affirmative were asked if it was their gambling, someone else’s or both that was involved.  They were also asked if someone went without something or some bills weren’t paid in the past 12 months</w:t>
      </w:r>
      <w:r>
        <w:rPr>
          <w:sz w:val="22"/>
          <w:szCs w:val="22"/>
        </w:rPr>
        <w:t xml:space="preserve"> (</w:t>
      </w:r>
      <w:r>
        <w:fldChar w:fldCharType="begin"/>
      </w:r>
      <w:r>
        <w:instrText xml:space="preserve"> REF _Ref369870044 \h  \* MERGEFORMAT </w:instrText>
      </w:r>
      <w:r>
        <w:fldChar w:fldCharType="separate"/>
      </w:r>
      <w:r w:rsidR="00B22928" w:rsidRPr="00B22928">
        <w:rPr>
          <w:sz w:val="22"/>
          <w:szCs w:val="22"/>
        </w:rPr>
        <w:t xml:space="preserve">Table </w:t>
      </w:r>
      <w:r w:rsidR="00B22928" w:rsidRPr="00B22928">
        <w:rPr>
          <w:noProof/>
          <w:sz w:val="22"/>
          <w:szCs w:val="22"/>
        </w:rPr>
        <w:t>50</w:t>
      </w:r>
      <w:r>
        <w:fldChar w:fldCharType="end"/>
      </w:r>
      <w:r>
        <w:rPr>
          <w:sz w:val="22"/>
          <w:szCs w:val="22"/>
        </w:rPr>
        <w:t>)</w:t>
      </w:r>
      <w:r w:rsidRPr="00A30177">
        <w:rPr>
          <w:sz w:val="22"/>
          <w:szCs w:val="22"/>
        </w:rPr>
        <w:t>.</w:t>
      </w:r>
    </w:p>
    <w:p w:rsidR="003B11E6" w:rsidRPr="00704BE4" w:rsidRDefault="003B11E6" w:rsidP="003B11E6">
      <w:pPr>
        <w:jc w:val="both"/>
        <w:rPr>
          <w:sz w:val="18"/>
          <w:szCs w:val="22"/>
        </w:rPr>
      </w:pPr>
    </w:p>
    <w:p w:rsidR="003B11E6" w:rsidRDefault="003B11E6" w:rsidP="003B11E6">
      <w:pPr>
        <w:jc w:val="both"/>
        <w:rPr>
          <w:sz w:val="22"/>
          <w:szCs w:val="22"/>
        </w:rPr>
      </w:pPr>
      <w:r w:rsidRPr="00A30177">
        <w:rPr>
          <w:sz w:val="22"/>
          <w:szCs w:val="22"/>
        </w:rPr>
        <w:t xml:space="preserve">About </w:t>
      </w:r>
      <w:r>
        <w:rPr>
          <w:sz w:val="22"/>
          <w:szCs w:val="22"/>
        </w:rPr>
        <w:t>one</w:t>
      </w:r>
      <w:r w:rsidRPr="00A30177">
        <w:rPr>
          <w:sz w:val="22"/>
          <w:szCs w:val="22"/>
        </w:rPr>
        <w:t xml:space="preserve"> in 12 people </w:t>
      </w:r>
      <w:r w:rsidR="004E059B">
        <w:rPr>
          <w:sz w:val="22"/>
          <w:szCs w:val="22"/>
        </w:rPr>
        <w:t xml:space="preserve">(about 430,000 adults) </w:t>
      </w:r>
      <w:r w:rsidRPr="00A30177">
        <w:rPr>
          <w:sz w:val="22"/>
          <w:szCs w:val="22"/>
        </w:rPr>
        <w:t>said this had happened at some time and of these people, a third said it had happened during the past year.  As with arguments, females (</w:t>
      </w:r>
      <w:r>
        <w:rPr>
          <w:sz w:val="22"/>
          <w:szCs w:val="22"/>
        </w:rPr>
        <w:t>9.7</w:t>
      </w:r>
      <w:r w:rsidRPr="00A30177">
        <w:rPr>
          <w:sz w:val="22"/>
          <w:szCs w:val="22"/>
        </w:rPr>
        <w:t>%) somewhat more often than males (6</w:t>
      </w:r>
      <w:r>
        <w:rPr>
          <w:sz w:val="22"/>
          <w:szCs w:val="22"/>
        </w:rPr>
        <w:t>.1</w:t>
      </w:r>
      <w:r w:rsidRPr="00A30177">
        <w:rPr>
          <w:sz w:val="22"/>
          <w:szCs w:val="22"/>
        </w:rPr>
        <w:t xml:space="preserve">%) indicated that this had occurred at some time.  </w:t>
      </w:r>
      <w:r w:rsidR="00BE36FF">
        <w:rPr>
          <w:sz w:val="22"/>
          <w:szCs w:val="22"/>
        </w:rPr>
        <w:t>Māori</w:t>
      </w:r>
      <w:r w:rsidRPr="00A30177">
        <w:rPr>
          <w:sz w:val="22"/>
          <w:szCs w:val="22"/>
        </w:rPr>
        <w:t xml:space="preserve"> (</w:t>
      </w:r>
      <w:r>
        <w:rPr>
          <w:sz w:val="22"/>
          <w:szCs w:val="22"/>
        </w:rPr>
        <w:t>19.9</w:t>
      </w:r>
      <w:r w:rsidRPr="00A30177">
        <w:rPr>
          <w:sz w:val="22"/>
          <w:szCs w:val="22"/>
        </w:rPr>
        <w:t>%) and Pacific (13.5%) people said this more often than European/Other (7</w:t>
      </w:r>
      <w:r>
        <w:rPr>
          <w:sz w:val="22"/>
          <w:szCs w:val="22"/>
        </w:rPr>
        <w:t>.4</w:t>
      </w:r>
      <w:r w:rsidRPr="00A30177">
        <w:rPr>
          <w:sz w:val="22"/>
          <w:szCs w:val="22"/>
        </w:rPr>
        <w:t>%) and Asian (3</w:t>
      </w:r>
      <w:r>
        <w:rPr>
          <w:sz w:val="22"/>
          <w:szCs w:val="22"/>
        </w:rPr>
        <w:t>.1</w:t>
      </w:r>
      <w:r w:rsidRPr="00A30177">
        <w:rPr>
          <w:sz w:val="22"/>
          <w:szCs w:val="22"/>
        </w:rPr>
        <w:t>%) people.  Again</w:t>
      </w:r>
      <w:r>
        <w:rPr>
          <w:sz w:val="22"/>
          <w:szCs w:val="22"/>
        </w:rPr>
        <w:t>,</w:t>
      </w:r>
      <w:r w:rsidRPr="00A30177">
        <w:rPr>
          <w:sz w:val="22"/>
          <w:szCs w:val="22"/>
        </w:rPr>
        <w:t xml:space="preserve"> adults in the youngest and older age groups reported this experience less often than those in other age groups.</w:t>
      </w:r>
    </w:p>
    <w:p w:rsidR="003B11E6" w:rsidRPr="00704BE4" w:rsidRDefault="003B11E6" w:rsidP="003B11E6">
      <w:pPr>
        <w:jc w:val="both"/>
        <w:rPr>
          <w:sz w:val="18"/>
          <w:szCs w:val="22"/>
        </w:rPr>
      </w:pPr>
    </w:p>
    <w:p w:rsidR="003B11E6" w:rsidRDefault="003B11E6" w:rsidP="003B11E6">
      <w:pPr>
        <w:jc w:val="both"/>
        <w:rPr>
          <w:sz w:val="22"/>
          <w:szCs w:val="22"/>
        </w:rPr>
      </w:pPr>
      <w:r w:rsidRPr="00460595">
        <w:rPr>
          <w:sz w:val="22"/>
          <w:szCs w:val="22"/>
        </w:rPr>
        <w:t>Most people (92</w:t>
      </w:r>
      <w:r>
        <w:rPr>
          <w:sz w:val="22"/>
          <w:szCs w:val="22"/>
        </w:rPr>
        <w:t>.3</w:t>
      </w:r>
      <w:r w:rsidRPr="00460595">
        <w:rPr>
          <w:sz w:val="22"/>
          <w:szCs w:val="22"/>
        </w:rPr>
        <w:t>%) said they went without something or didn’t pay bills because of someone else’s gambling.  Much smaller numbers said it was because of their own gambling (</w:t>
      </w:r>
      <w:r>
        <w:rPr>
          <w:sz w:val="22"/>
          <w:szCs w:val="22"/>
        </w:rPr>
        <w:t>4.8</w:t>
      </w:r>
      <w:r w:rsidRPr="00460595">
        <w:rPr>
          <w:sz w:val="22"/>
          <w:szCs w:val="22"/>
        </w:rPr>
        <w:t>%) or both their own and someone else’s (3</w:t>
      </w:r>
      <w:r>
        <w:rPr>
          <w:sz w:val="22"/>
          <w:szCs w:val="22"/>
        </w:rPr>
        <w:t>.0</w:t>
      </w:r>
      <w:r w:rsidRPr="00460595">
        <w:rPr>
          <w:sz w:val="22"/>
          <w:szCs w:val="22"/>
        </w:rPr>
        <w:t>%).  The apparent gender and ethnic differences are unlikely to be significant.  This is also probably the case with respect to age, other than that people aged 45-54</w:t>
      </w:r>
      <w:r>
        <w:rPr>
          <w:sz w:val="22"/>
          <w:szCs w:val="22"/>
        </w:rPr>
        <w:t xml:space="preserve"> years</w:t>
      </w:r>
      <w:r w:rsidRPr="00460595">
        <w:rPr>
          <w:sz w:val="22"/>
          <w:szCs w:val="22"/>
        </w:rPr>
        <w:t xml:space="preserve"> (8</w:t>
      </w:r>
      <w:r>
        <w:rPr>
          <w:sz w:val="22"/>
          <w:szCs w:val="22"/>
        </w:rPr>
        <w:t>.5</w:t>
      </w:r>
      <w:r w:rsidRPr="00460595">
        <w:rPr>
          <w:sz w:val="22"/>
          <w:szCs w:val="22"/>
        </w:rPr>
        <w:t>%) might have this experience more often than people aged 65</w:t>
      </w:r>
      <w:r>
        <w:rPr>
          <w:sz w:val="22"/>
          <w:szCs w:val="22"/>
        </w:rPr>
        <w:t xml:space="preserve"> years and older </w:t>
      </w:r>
      <w:r w:rsidRPr="00460595">
        <w:rPr>
          <w:sz w:val="22"/>
          <w:szCs w:val="22"/>
        </w:rPr>
        <w:t>(</w:t>
      </w:r>
      <w:r>
        <w:rPr>
          <w:sz w:val="22"/>
          <w:szCs w:val="22"/>
        </w:rPr>
        <w:t>4.</w:t>
      </w:r>
      <w:r w:rsidRPr="00460595">
        <w:rPr>
          <w:sz w:val="22"/>
          <w:szCs w:val="22"/>
        </w:rPr>
        <w:t>1%).  Pacific (48</w:t>
      </w:r>
      <w:r>
        <w:rPr>
          <w:sz w:val="22"/>
          <w:szCs w:val="22"/>
        </w:rPr>
        <w:t>.3</w:t>
      </w:r>
      <w:r w:rsidRPr="00460595">
        <w:rPr>
          <w:sz w:val="22"/>
          <w:szCs w:val="22"/>
        </w:rPr>
        <w:t>%), Asian (42</w:t>
      </w:r>
      <w:r>
        <w:rPr>
          <w:sz w:val="22"/>
          <w:szCs w:val="22"/>
        </w:rPr>
        <w:t>.4</w:t>
      </w:r>
      <w:r w:rsidRPr="00460595">
        <w:rPr>
          <w:sz w:val="22"/>
          <w:szCs w:val="22"/>
        </w:rPr>
        <w:t xml:space="preserve">%) and </w:t>
      </w:r>
      <w:r w:rsidR="00BE36FF">
        <w:rPr>
          <w:sz w:val="22"/>
          <w:szCs w:val="22"/>
        </w:rPr>
        <w:t>Māori</w:t>
      </w:r>
      <w:r w:rsidRPr="00460595">
        <w:rPr>
          <w:sz w:val="22"/>
          <w:szCs w:val="22"/>
        </w:rPr>
        <w:t xml:space="preserve"> (4</w:t>
      </w:r>
      <w:r>
        <w:rPr>
          <w:sz w:val="22"/>
          <w:szCs w:val="22"/>
        </w:rPr>
        <w:t>1.9</w:t>
      </w:r>
      <w:r w:rsidRPr="00460595">
        <w:rPr>
          <w:sz w:val="22"/>
          <w:szCs w:val="22"/>
        </w:rPr>
        <w:t>%) more often than Europeans/Other (28</w:t>
      </w:r>
      <w:r>
        <w:rPr>
          <w:sz w:val="22"/>
          <w:szCs w:val="22"/>
        </w:rPr>
        <w:t>.2</w:t>
      </w:r>
      <w:r w:rsidRPr="00460595">
        <w:rPr>
          <w:sz w:val="22"/>
          <w:szCs w:val="22"/>
        </w:rPr>
        <w:t>%) said this happened in the last 12 months.  Younger people also more often reported that this was the case than did older peop</w:t>
      </w:r>
      <w:r>
        <w:rPr>
          <w:sz w:val="22"/>
          <w:szCs w:val="22"/>
        </w:rPr>
        <w:t>le (56.5% of the youngest group,</w:t>
      </w:r>
      <w:r w:rsidRPr="00460595">
        <w:rPr>
          <w:sz w:val="22"/>
          <w:szCs w:val="22"/>
        </w:rPr>
        <w:t xml:space="preserve"> 1</w:t>
      </w:r>
      <w:r>
        <w:rPr>
          <w:sz w:val="22"/>
          <w:szCs w:val="22"/>
        </w:rPr>
        <w:t>1.7</w:t>
      </w:r>
      <w:r w:rsidRPr="00460595">
        <w:rPr>
          <w:sz w:val="22"/>
          <w:szCs w:val="22"/>
        </w:rPr>
        <w:t>% of the oldest</w:t>
      </w:r>
      <w:r>
        <w:rPr>
          <w:sz w:val="22"/>
          <w:szCs w:val="22"/>
        </w:rPr>
        <w:t xml:space="preserve"> group</w:t>
      </w:r>
      <w:r w:rsidRPr="00460595">
        <w:rPr>
          <w:sz w:val="22"/>
          <w:szCs w:val="22"/>
        </w:rPr>
        <w:t>).</w:t>
      </w:r>
    </w:p>
    <w:p w:rsidR="003B11E6" w:rsidRDefault="003B11E6" w:rsidP="003B11E6">
      <w:pPr>
        <w:jc w:val="both"/>
        <w:rPr>
          <w:sz w:val="22"/>
          <w:szCs w:val="22"/>
        </w:rPr>
      </w:pPr>
    </w:p>
    <w:p w:rsidR="003B11E6" w:rsidRDefault="003B11E6" w:rsidP="003B11E6">
      <w:pPr>
        <w:jc w:val="both"/>
        <w:rPr>
          <w:sz w:val="22"/>
          <w:szCs w:val="22"/>
        </w:rPr>
      </w:pPr>
      <w:r>
        <w:rPr>
          <w:sz w:val="22"/>
          <w:szCs w:val="22"/>
        </w:rPr>
        <w:t xml:space="preserve">New Zealand born, unemployed people, and people with large households also more often reported gambling-related arguments and going without things, or bills not being paid (Appendix </w:t>
      </w:r>
      <w:r w:rsidR="00D26F4B">
        <w:rPr>
          <w:sz w:val="22"/>
          <w:szCs w:val="22"/>
        </w:rPr>
        <w:t>8</w:t>
      </w:r>
      <w:r>
        <w:rPr>
          <w:sz w:val="22"/>
          <w:szCs w:val="22"/>
        </w:rPr>
        <w:t>).</w:t>
      </w:r>
    </w:p>
    <w:p w:rsidR="003B11E6" w:rsidRDefault="003B11E6" w:rsidP="003B11E6">
      <w:pPr>
        <w:jc w:val="both"/>
        <w:rPr>
          <w:sz w:val="22"/>
          <w:szCs w:val="22"/>
        </w:rPr>
      </w:pPr>
    </w:p>
    <w:p w:rsidR="003B11E6" w:rsidRPr="00CF4C43" w:rsidRDefault="003B11E6" w:rsidP="003B11E6">
      <w:pPr>
        <w:pStyle w:val="Caption"/>
        <w:keepNext/>
        <w:keepLines/>
        <w:jc w:val="both"/>
      </w:pPr>
      <w:bookmarkStart w:id="221" w:name="_Ref369869472"/>
      <w:bookmarkStart w:id="222" w:name="_Toc389230212"/>
      <w:r>
        <w:lastRenderedPageBreak/>
        <w:t xml:space="preserve">Table </w:t>
      </w:r>
      <w:fldSimple w:instr=" SEQ Table \* ARABIC ">
        <w:r w:rsidR="00B22928">
          <w:rPr>
            <w:noProof/>
          </w:rPr>
          <w:t>49</w:t>
        </w:r>
      </w:fldSimple>
      <w:bookmarkEnd w:id="221"/>
      <w:r>
        <w:t xml:space="preserve">: </w:t>
      </w:r>
      <w:r w:rsidRPr="004572DA">
        <w:t>Arguments because of gambling for total population by gender, ethnicity</w:t>
      </w:r>
      <w:r w:rsidRPr="000F2099">
        <w:t xml:space="preserve"> </w:t>
      </w:r>
      <w:r w:rsidRPr="004572DA">
        <w:t>and age</w:t>
      </w:r>
      <w:bookmarkEnd w:id="222"/>
      <w:r w:rsidRPr="004572DA">
        <w:t xml:space="preserve"> </w:t>
      </w:r>
    </w:p>
    <w:tbl>
      <w:tblPr>
        <w:tblStyle w:val="LightShading2"/>
        <w:tblW w:w="0" w:type="auto"/>
        <w:tblInd w:w="108" w:type="dxa"/>
        <w:tblLayout w:type="fixed"/>
        <w:tblLook w:val="0620" w:firstRow="1" w:lastRow="0" w:firstColumn="0" w:lastColumn="0" w:noHBand="1" w:noVBand="1"/>
      </w:tblPr>
      <w:tblGrid>
        <w:gridCol w:w="2410"/>
        <w:gridCol w:w="1276"/>
        <w:gridCol w:w="1134"/>
        <w:gridCol w:w="1276"/>
        <w:gridCol w:w="1134"/>
        <w:gridCol w:w="1275"/>
      </w:tblGrid>
      <w:tr w:rsidR="003B11E6" w:rsidRPr="00460595" w:rsidTr="00300949">
        <w:trPr>
          <w:cnfStyle w:val="100000000000" w:firstRow="1" w:lastRow="0" w:firstColumn="0" w:lastColumn="0" w:oddVBand="0" w:evenVBand="0" w:oddHBand="0" w:evenHBand="0" w:firstRowFirstColumn="0" w:firstRowLastColumn="0" w:lastRowFirstColumn="0" w:lastRowLastColumn="0"/>
          <w:tblHeader/>
        </w:trPr>
        <w:tc>
          <w:tcPr>
            <w:tcW w:w="2410" w:type="dxa"/>
            <w:vMerge w:val="restart"/>
            <w:vAlign w:val="bottom"/>
          </w:tcPr>
          <w:p w:rsidR="003B11E6" w:rsidRPr="00460595" w:rsidRDefault="003B11E6" w:rsidP="00300949">
            <w:pPr>
              <w:keepNext/>
              <w:keepLines/>
              <w:spacing w:after="20"/>
              <w:rPr>
                <w:sz w:val="16"/>
                <w:szCs w:val="16"/>
              </w:rPr>
            </w:pPr>
            <w:r w:rsidRPr="00460595">
              <w:rPr>
                <w:sz w:val="16"/>
                <w:szCs w:val="16"/>
              </w:rPr>
              <w:t>Demographic variables</w:t>
            </w:r>
          </w:p>
        </w:tc>
        <w:tc>
          <w:tcPr>
            <w:tcW w:w="6095" w:type="dxa"/>
            <w:gridSpan w:val="5"/>
            <w:tcBorders>
              <w:bottom w:val="single" w:sz="4" w:space="0" w:color="auto"/>
            </w:tcBorders>
            <w:noWrap/>
          </w:tcPr>
          <w:p w:rsidR="003B11E6" w:rsidRPr="00460595" w:rsidRDefault="003B11E6" w:rsidP="00300949">
            <w:pPr>
              <w:keepNext/>
              <w:keepLines/>
              <w:spacing w:after="20"/>
              <w:jc w:val="center"/>
              <w:rPr>
                <w:sz w:val="16"/>
                <w:szCs w:val="16"/>
              </w:rPr>
            </w:pPr>
            <w:r w:rsidRPr="00460595">
              <w:rPr>
                <w:sz w:val="16"/>
                <w:szCs w:val="16"/>
              </w:rPr>
              <w:t>Arguments about time or money spent gambling % (95% CI)</w:t>
            </w:r>
          </w:p>
        </w:tc>
      </w:tr>
      <w:tr w:rsidR="003B11E6" w:rsidRPr="00460595" w:rsidTr="00300949">
        <w:trPr>
          <w:cnfStyle w:val="100000000000" w:firstRow="1" w:lastRow="0" w:firstColumn="0" w:lastColumn="0" w:oddVBand="0" w:evenVBand="0" w:oddHBand="0" w:evenHBand="0" w:firstRowFirstColumn="0" w:firstRowLastColumn="0" w:lastRowFirstColumn="0" w:lastRowLastColumn="0"/>
          <w:tblHeader/>
        </w:trPr>
        <w:tc>
          <w:tcPr>
            <w:tcW w:w="2410" w:type="dxa"/>
            <w:vMerge/>
          </w:tcPr>
          <w:p w:rsidR="003B11E6" w:rsidRPr="00460595" w:rsidRDefault="003B11E6" w:rsidP="00300949">
            <w:pPr>
              <w:keepNext/>
              <w:keepLines/>
              <w:spacing w:after="20"/>
              <w:rPr>
                <w:sz w:val="16"/>
                <w:szCs w:val="16"/>
              </w:rPr>
            </w:pPr>
          </w:p>
        </w:tc>
        <w:tc>
          <w:tcPr>
            <w:tcW w:w="1276" w:type="dxa"/>
            <w:vMerge w:val="restart"/>
            <w:tcBorders>
              <w:top w:val="single" w:sz="4" w:space="0" w:color="auto"/>
            </w:tcBorders>
            <w:noWrap/>
            <w:vAlign w:val="bottom"/>
          </w:tcPr>
          <w:p w:rsidR="003B11E6" w:rsidRPr="004F3CFB" w:rsidRDefault="003B11E6" w:rsidP="00300949">
            <w:pPr>
              <w:keepNext/>
              <w:keepLines/>
              <w:spacing w:after="20"/>
              <w:jc w:val="center"/>
              <w:rPr>
                <w:sz w:val="16"/>
                <w:szCs w:val="16"/>
              </w:rPr>
            </w:pPr>
            <w:r w:rsidRPr="004F3CFB">
              <w:rPr>
                <w:sz w:val="16"/>
                <w:szCs w:val="16"/>
              </w:rPr>
              <w:t xml:space="preserve">Ever been an argument </w:t>
            </w:r>
          </w:p>
        </w:tc>
        <w:tc>
          <w:tcPr>
            <w:tcW w:w="3544" w:type="dxa"/>
            <w:gridSpan w:val="3"/>
            <w:tcBorders>
              <w:top w:val="single" w:sz="4" w:space="0" w:color="auto"/>
              <w:bottom w:val="single" w:sz="4" w:space="0" w:color="auto"/>
            </w:tcBorders>
            <w:vAlign w:val="bottom"/>
          </w:tcPr>
          <w:p w:rsidR="003B11E6" w:rsidRPr="004F3CFB" w:rsidRDefault="003B11E6" w:rsidP="00300949">
            <w:pPr>
              <w:keepNext/>
              <w:keepLines/>
              <w:spacing w:after="20"/>
              <w:jc w:val="center"/>
              <w:rPr>
                <w:color w:val="000000"/>
                <w:sz w:val="16"/>
                <w:szCs w:val="16"/>
              </w:rPr>
            </w:pPr>
            <w:r w:rsidRPr="004F3CFB">
              <w:rPr>
                <w:sz w:val="16"/>
                <w:szCs w:val="16"/>
              </w:rPr>
              <w:t>Whose gambling that argument was about</w:t>
            </w:r>
          </w:p>
        </w:tc>
        <w:tc>
          <w:tcPr>
            <w:tcW w:w="1275" w:type="dxa"/>
            <w:vMerge w:val="restart"/>
            <w:tcBorders>
              <w:top w:val="single" w:sz="4" w:space="0" w:color="auto"/>
            </w:tcBorders>
            <w:vAlign w:val="bottom"/>
          </w:tcPr>
          <w:p w:rsidR="003B11E6" w:rsidRPr="004F3CFB" w:rsidRDefault="003B11E6" w:rsidP="00300949">
            <w:pPr>
              <w:keepNext/>
              <w:keepLines/>
              <w:spacing w:after="20"/>
              <w:jc w:val="center"/>
              <w:rPr>
                <w:sz w:val="16"/>
                <w:szCs w:val="16"/>
              </w:rPr>
            </w:pPr>
            <w:r w:rsidRPr="004F3CFB">
              <w:rPr>
                <w:color w:val="000000"/>
                <w:sz w:val="16"/>
                <w:szCs w:val="16"/>
              </w:rPr>
              <w:t>Argument was in the last 12 months</w:t>
            </w:r>
          </w:p>
        </w:tc>
      </w:tr>
      <w:tr w:rsidR="003B11E6" w:rsidRPr="00460595" w:rsidTr="00300949">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top w:val="nil"/>
              <w:bottom w:val="single" w:sz="4" w:space="0" w:color="auto"/>
            </w:tcBorders>
          </w:tcPr>
          <w:p w:rsidR="003B11E6" w:rsidRPr="00460595" w:rsidRDefault="003B11E6" w:rsidP="00300949">
            <w:pPr>
              <w:keepNext/>
              <w:keepLines/>
              <w:rPr>
                <w:sz w:val="16"/>
                <w:szCs w:val="16"/>
              </w:rPr>
            </w:pPr>
          </w:p>
        </w:tc>
        <w:tc>
          <w:tcPr>
            <w:tcW w:w="1276" w:type="dxa"/>
            <w:vMerge/>
            <w:tcBorders>
              <w:top w:val="nil"/>
              <w:bottom w:val="single" w:sz="4" w:space="0" w:color="auto"/>
            </w:tcBorders>
            <w:noWrap/>
            <w:vAlign w:val="bottom"/>
            <w:hideMark/>
          </w:tcPr>
          <w:p w:rsidR="003B11E6" w:rsidRPr="00460595" w:rsidRDefault="003B11E6" w:rsidP="00300949">
            <w:pPr>
              <w:keepNext/>
              <w:keepLines/>
              <w:jc w:val="center"/>
              <w:rPr>
                <w:b w:val="0"/>
                <w:sz w:val="16"/>
                <w:szCs w:val="16"/>
              </w:rPr>
            </w:pPr>
          </w:p>
        </w:tc>
        <w:tc>
          <w:tcPr>
            <w:tcW w:w="1134" w:type="dxa"/>
            <w:tcBorders>
              <w:top w:val="nil"/>
              <w:bottom w:val="single" w:sz="4" w:space="0" w:color="auto"/>
            </w:tcBorders>
            <w:vAlign w:val="bottom"/>
          </w:tcPr>
          <w:p w:rsidR="003B11E6" w:rsidRPr="004F3CFB" w:rsidRDefault="003B11E6" w:rsidP="00300949">
            <w:pPr>
              <w:keepNext/>
              <w:keepLines/>
              <w:spacing w:after="20"/>
              <w:jc w:val="center"/>
              <w:rPr>
                <w:color w:val="000000"/>
                <w:sz w:val="16"/>
                <w:szCs w:val="16"/>
              </w:rPr>
            </w:pPr>
            <w:r w:rsidRPr="004F3CFB">
              <w:rPr>
                <w:color w:val="000000"/>
                <w:sz w:val="16"/>
                <w:szCs w:val="16"/>
              </w:rPr>
              <w:t>My gambling</w:t>
            </w:r>
          </w:p>
        </w:tc>
        <w:tc>
          <w:tcPr>
            <w:tcW w:w="1276" w:type="dxa"/>
            <w:tcBorders>
              <w:top w:val="nil"/>
              <w:bottom w:val="single" w:sz="4" w:space="0" w:color="auto"/>
            </w:tcBorders>
            <w:vAlign w:val="bottom"/>
          </w:tcPr>
          <w:p w:rsidR="003B11E6" w:rsidRPr="004F3CFB" w:rsidRDefault="003B11E6" w:rsidP="00300949">
            <w:pPr>
              <w:keepNext/>
              <w:keepLines/>
              <w:spacing w:after="20"/>
              <w:jc w:val="center"/>
              <w:rPr>
                <w:color w:val="000000"/>
                <w:sz w:val="16"/>
                <w:szCs w:val="16"/>
              </w:rPr>
            </w:pPr>
            <w:r w:rsidRPr="004F3CFB">
              <w:rPr>
                <w:color w:val="000000"/>
                <w:sz w:val="16"/>
                <w:szCs w:val="16"/>
              </w:rPr>
              <w:t>Someone else's gambling</w:t>
            </w:r>
          </w:p>
        </w:tc>
        <w:tc>
          <w:tcPr>
            <w:tcW w:w="1134" w:type="dxa"/>
            <w:tcBorders>
              <w:top w:val="nil"/>
              <w:bottom w:val="single" w:sz="4" w:space="0" w:color="auto"/>
            </w:tcBorders>
            <w:vAlign w:val="bottom"/>
          </w:tcPr>
          <w:p w:rsidR="003B11E6" w:rsidRPr="004F3CFB" w:rsidRDefault="003B11E6" w:rsidP="00300949">
            <w:pPr>
              <w:keepNext/>
              <w:keepLines/>
              <w:spacing w:after="20"/>
              <w:jc w:val="center"/>
              <w:rPr>
                <w:color w:val="000000"/>
                <w:sz w:val="16"/>
                <w:szCs w:val="16"/>
              </w:rPr>
            </w:pPr>
            <w:r w:rsidRPr="004F3CFB">
              <w:rPr>
                <w:color w:val="000000"/>
                <w:sz w:val="16"/>
                <w:szCs w:val="16"/>
              </w:rPr>
              <w:t>Both</w:t>
            </w:r>
          </w:p>
        </w:tc>
        <w:tc>
          <w:tcPr>
            <w:tcW w:w="1275" w:type="dxa"/>
            <w:vMerge/>
            <w:tcBorders>
              <w:bottom w:val="single" w:sz="4" w:space="0" w:color="auto"/>
            </w:tcBorders>
          </w:tcPr>
          <w:p w:rsidR="003B11E6" w:rsidRPr="00460595" w:rsidRDefault="003B11E6" w:rsidP="00300949">
            <w:pPr>
              <w:keepNext/>
              <w:keepLines/>
              <w:jc w:val="center"/>
              <w:rPr>
                <w:b w:val="0"/>
                <w:color w:val="000000"/>
                <w:sz w:val="16"/>
                <w:szCs w:val="16"/>
              </w:rPr>
            </w:pPr>
          </w:p>
        </w:tc>
      </w:tr>
      <w:tr w:rsidR="003B11E6" w:rsidRPr="00460595" w:rsidTr="00300949">
        <w:tc>
          <w:tcPr>
            <w:tcW w:w="2410" w:type="dxa"/>
            <w:tcBorders>
              <w:top w:val="single" w:sz="4" w:space="0" w:color="auto"/>
              <w:bottom w:val="nil"/>
            </w:tcBorders>
          </w:tcPr>
          <w:p w:rsidR="003B11E6" w:rsidRPr="00460595" w:rsidRDefault="003B11E6" w:rsidP="00300949">
            <w:pPr>
              <w:keepNext/>
              <w:keepLines/>
              <w:spacing w:before="60"/>
              <w:rPr>
                <w:sz w:val="16"/>
                <w:szCs w:val="16"/>
              </w:rPr>
            </w:pPr>
            <w:r w:rsidRPr="00460595">
              <w:rPr>
                <w:sz w:val="16"/>
                <w:szCs w:val="16"/>
              </w:rPr>
              <w:t>Total</w:t>
            </w:r>
          </w:p>
        </w:tc>
        <w:tc>
          <w:tcPr>
            <w:tcW w:w="1276" w:type="dxa"/>
            <w:tcBorders>
              <w:top w:val="single" w:sz="4" w:space="0" w:color="auto"/>
              <w:bottom w:val="nil"/>
            </w:tcBorders>
            <w:vAlign w:val="center"/>
          </w:tcPr>
          <w:p w:rsidR="003B11E6" w:rsidRPr="00460595" w:rsidRDefault="003B11E6" w:rsidP="00300949">
            <w:pPr>
              <w:keepNext/>
              <w:keepLines/>
              <w:spacing w:before="60"/>
              <w:jc w:val="right"/>
              <w:rPr>
                <w:sz w:val="16"/>
                <w:szCs w:val="16"/>
              </w:rPr>
            </w:pPr>
            <w:r w:rsidRPr="00460595">
              <w:rPr>
                <w:sz w:val="16"/>
                <w:szCs w:val="16"/>
              </w:rPr>
              <w:t>11.5</w:t>
            </w:r>
          </w:p>
        </w:tc>
        <w:tc>
          <w:tcPr>
            <w:tcW w:w="1134" w:type="dxa"/>
            <w:tcBorders>
              <w:top w:val="single" w:sz="4" w:space="0" w:color="auto"/>
              <w:bottom w:val="nil"/>
            </w:tcBorders>
            <w:vAlign w:val="center"/>
          </w:tcPr>
          <w:p w:rsidR="003B11E6" w:rsidRPr="00460595" w:rsidRDefault="003B11E6" w:rsidP="00300949">
            <w:pPr>
              <w:keepNext/>
              <w:keepLines/>
              <w:spacing w:before="60"/>
              <w:jc w:val="right"/>
              <w:rPr>
                <w:color w:val="000000"/>
                <w:sz w:val="16"/>
                <w:szCs w:val="16"/>
              </w:rPr>
            </w:pPr>
            <w:r w:rsidRPr="00460595">
              <w:rPr>
                <w:color w:val="000000"/>
                <w:sz w:val="16"/>
                <w:szCs w:val="16"/>
              </w:rPr>
              <w:t>8.4</w:t>
            </w:r>
          </w:p>
        </w:tc>
        <w:tc>
          <w:tcPr>
            <w:tcW w:w="1276" w:type="dxa"/>
            <w:tcBorders>
              <w:top w:val="single" w:sz="4" w:space="0" w:color="auto"/>
              <w:bottom w:val="nil"/>
            </w:tcBorders>
            <w:vAlign w:val="center"/>
          </w:tcPr>
          <w:p w:rsidR="003B11E6" w:rsidRPr="00460595" w:rsidRDefault="003B11E6" w:rsidP="00300949">
            <w:pPr>
              <w:keepNext/>
              <w:keepLines/>
              <w:spacing w:before="60"/>
              <w:jc w:val="right"/>
              <w:rPr>
                <w:color w:val="000000"/>
                <w:sz w:val="16"/>
                <w:szCs w:val="16"/>
              </w:rPr>
            </w:pPr>
            <w:r w:rsidRPr="00460595">
              <w:rPr>
                <w:color w:val="000000"/>
                <w:sz w:val="16"/>
                <w:szCs w:val="16"/>
              </w:rPr>
              <w:t>88.0</w:t>
            </w:r>
          </w:p>
        </w:tc>
        <w:tc>
          <w:tcPr>
            <w:tcW w:w="1134" w:type="dxa"/>
            <w:tcBorders>
              <w:top w:val="single" w:sz="4" w:space="0" w:color="auto"/>
              <w:bottom w:val="nil"/>
            </w:tcBorders>
            <w:vAlign w:val="center"/>
          </w:tcPr>
          <w:p w:rsidR="003B11E6" w:rsidRPr="00460595" w:rsidRDefault="003B11E6" w:rsidP="00300949">
            <w:pPr>
              <w:keepNext/>
              <w:keepLines/>
              <w:spacing w:before="60"/>
              <w:jc w:val="right"/>
              <w:rPr>
                <w:color w:val="000000"/>
                <w:sz w:val="16"/>
                <w:szCs w:val="16"/>
              </w:rPr>
            </w:pPr>
            <w:r w:rsidRPr="00460595">
              <w:rPr>
                <w:color w:val="000000"/>
                <w:sz w:val="16"/>
                <w:szCs w:val="16"/>
              </w:rPr>
              <w:t>3.7</w:t>
            </w:r>
          </w:p>
        </w:tc>
        <w:tc>
          <w:tcPr>
            <w:tcW w:w="1275" w:type="dxa"/>
            <w:tcBorders>
              <w:top w:val="single" w:sz="4" w:space="0" w:color="auto"/>
              <w:bottom w:val="nil"/>
            </w:tcBorders>
            <w:vAlign w:val="center"/>
          </w:tcPr>
          <w:p w:rsidR="003B11E6" w:rsidRPr="00460595" w:rsidRDefault="003B11E6" w:rsidP="00300949">
            <w:pPr>
              <w:keepNext/>
              <w:keepLines/>
              <w:spacing w:before="60"/>
              <w:jc w:val="right"/>
              <w:rPr>
                <w:color w:val="000000"/>
                <w:sz w:val="16"/>
                <w:szCs w:val="16"/>
              </w:rPr>
            </w:pPr>
            <w:r w:rsidRPr="00460595">
              <w:rPr>
                <w:color w:val="000000"/>
                <w:sz w:val="16"/>
                <w:szCs w:val="16"/>
              </w:rPr>
              <w:t>27.4</w:t>
            </w:r>
          </w:p>
        </w:tc>
      </w:tr>
      <w:tr w:rsidR="003B11E6" w:rsidRPr="00460595" w:rsidTr="00300949">
        <w:tc>
          <w:tcPr>
            <w:tcW w:w="2410" w:type="dxa"/>
            <w:tcBorders>
              <w:top w:val="nil"/>
            </w:tcBorders>
          </w:tcPr>
          <w:p w:rsidR="003B11E6" w:rsidRPr="00460595" w:rsidRDefault="003B11E6" w:rsidP="00300949">
            <w:pPr>
              <w:rPr>
                <w:sz w:val="16"/>
                <w:szCs w:val="16"/>
              </w:rPr>
            </w:pPr>
          </w:p>
        </w:tc>
        <w:tc>
          <w:tcPr>
            <w:tcW w:w="1276" w:type="dxa"/>
            <w:tcBorders>
              <w:top w:val="nil"/>
            </w:tcBorders>
            <w:vAlign w:val="center"/>
          </w:tcPr>
          <w:p w:rsidR="003B11E6" w:rsidRPr="00460595" w:rsidRDefault="003B11E6" w:rsidP="00300949">
            <w:pPr>
              <w:spacing w:after="60"/>
              <w:jc w:val="right"/>
              <w:rPr>
                <w:sz w:val="16"/>
                <w:szCs w:val="16"/>
              </w:rPr>
            </w:pPr>
            <w:r w:rsidRPr="00460595">
              <w:rPr>
                <w:sz w:val="16"/>
                <w:szCs w:val="16"/>
              </w:rPr>
              <w:t>(10.6 - 12.5)</w:t>
            </w:r>
          </w:p>
        </w:tc>
        <w:tc>
          <w:tcPr>
            <w:tcW w:w="1134" w:type="dxa"/>
            <w:tcBorders>
              <w:top w:val="nil"/>
            </w:tcBorders>
            <w:vAlign w:val="center"/>
          </w:tcPr>
          <w:p w:rsidR="003B11E6" w:rsidRPr="00460595" w:rsidRDefault="003B11E6" w:rsidP="00300949">
            <w:pPr>
              <w:spacing w:after="60"/>
              <w:jc w:val="right"/>
              <w:rPr>
                <w:sz w:val="16"/>
                <w:szCs w:val="16"/>
              </w:rPr>
            </w:pPr>
            <w:r w:rsidRPr="00460595">
              <w:rPr>
                <w:sz w:val="16"/>
                <w:szCs w:val="16"/>
              </w:rPr>
              <w:t>(6.1 - 11.1)</w:t>
            </w:r>
          </w:p>
        </w:tc>
        <w:tc>
          <w:tcPr>
            <w:tcW w:w="1276" w:type="dxa"/>
            <w:tcBorders>
              <w:top w:val="nil"/>
            </w:tcBorders>
            <w:vAlign w:val="center"/>
          </w:tcPr>
          <w:p w:rsidR="003B11E6" w:rsidRPr="00460595" w:rsidRDefault="003B11E6" w:rsidP="00300949">
            <w:pPr>
              <w:spacing w:after="60"/>
              <w:jc w:val="right"/>
              <w:rPr>
                <w:sz w:val="16"/>
                <w:szCs w:val="16"/>
              </w:rPr>
            </w:pPr>
            <w:r w:rsidRPr="00460595">
              <w:rPr>
                <w:sz w:val="16"/>
                <w:szCs w:val="16"/>
              </w:rPr>
              <w:t>(85.0 - 90.6)</w:t>
            </w:r>
          </w:p>
        </w:tc>
        <w:tc>
          <w:tcPr>
            <w:tcW w:w="1134" w:type="dxa"/>
            <w:tcBorders>
              <w:top w:val="nil"/>
            </w:tcBorders>
            <w:vAlign w:val="center"/>
          </w:tcPr>
          <w:p w:rsidR="003B11E6" w:rsidRPr="00460595" w:rsidRDefault="003B11E6" w:rsidP="00300949">
            <w:pPr>
              <w:spacing w:after="60"/>
              <w:jc w:val="right"/>
              <w:rPr>
                <w:sz w:val="16"/>
                <w:szCs w:val="16"/>
              </w:rPr>
            </w:pPr>
            <w:r w:rsidRPr="00460595">
              <w:rPr>
                <w:sz w:val="16"/>
                <w:szCs w:val="16"/>
              </w:rPr>
              <w:t>(2.5 - 5.2)</w:t>
            </w:r>
          </w:p>
        </w:tc>
        <w:tc>
          <w:tcPr>
            <w:tcW w:w="1275" w:type="dxa"/>
            <w:tcBorders>
              <w:top w:val="nil"/>
            </w:tcBorders>
            <w:vAlign w:val="center"/>
          </w:tcPr>
          <w:p w:rsidR="003B11E6" w:rsidRPr="00460595" w:rsidRDefault="003B11E6" w:rsidP="00300949">
            <w:pPr>
              <w:spacing w:after="60"/>
              <w:jc w:val="right"/>
              <w:rPr>
                <w:sz w:val="16"/>
                <w:szCs w:val="16"/>
              </w:rPr>
            </w:pPr>
            <w:r w:rsidRPr="00460595">
              <w:rPr>
                <w:sz w:val="16"/>
                <w:szCs w:val="16"/>
              </w:rPr>
              <w:t>(23.6 - 31.5)</w:t>
            </w:r>
          </w:p>
        </w:tc>
      </w:tr>
      <w:tr w:rsidR="003B11E6" w:rsidRPr="00460595" w:rsidTr="00300949">
        <w:tc>
          <w:tcPr>
            <w:tcW w:w="2410" w:type="dxa"/>
          </w:tcPr>
          <w:p w:rsidR="003B11E6" w:rsidRPr="00460595" w:rsidRDefault="003B11E6" w:rsidP="00300949">
            <w:pPr>
              <w:rPr>
                <w:b/>
                <w:bCs/>
                <w:sz w:val="16"/>
                <w:szCs w:val="16"/>
              </w:rPr>
            </w:pPr>
            <w:r w:rsidRPr="00460595">
              <w:rPr>
                <w:b/>
                <w:bCs/>
                <w:sz w:val="16"/>
                <w:szCs w:val="16"/>
              </w:rPr>
              <w:t>Gender</w:t>
            </w:r>
          </w:p>
        </w:tc>
        <w:tc>
          <w:tcPr>
            <w:tcW w:w="1276" w:type="dxa"/>
            <w:vAlign w:val="center"/>
          </w:tcPr>
          <w:p w:rsidR="003B11E6" w:rsidRPr="00460595" w:rsidRDefault="003B11E6" w:rsidP="00300949">
            <w:pPr>
              <w:jc w:val="right"/>
              <w:rPr>
                <w:sz w:val="16"/>
                <w:szCs w:val="16"/>
              </w:rPr>
            </w:pPr>
          </w:p>
        </w:tc>
        <w:tc>
          <w:tcPr>
            <w:tcW w:w="1134" w:type="dxa"/>
            <w:vAlign w:val="center"/>
          </w:tcPr>
          <w:p w:rsidR="003B11E6" w:rsidRPr="00460595" w:rsidRDefault="003B11E6" w:rsidP="00300949">
            <w:pPr>
              <w:jc w:val="right"/>
              <w:rPr>
                <w:sz w:val="16"/>
                <w:szCs w:val="16"/>
              </w:rPr>
            </w:pPr>
          </w:p>
        </w:tc>
        <w:tc>
          <w:tcPr>
            <w:tcW w:w="1276" w:type="dxa"/>
            <w:vAlign w:val="center"/>
          </w:tcPr>
          <w:p w:rsidR="003B11E6" w:rsidRPr="00460595" w:rsidRDefault="003B11E6" w:rsidP="00300949">
            <w:pPr>
              <w:jc w:val="right"/>
              <w:rPr>
                <w:sz w:val="16"/>
                <w:szCs w:val="16"/>
              </w:rPr>
            </w:pPr>
          </w:p>
        </w:tc>
        <w:tc>
          <w:tcPr>
            <w:tcW w:w="1134" w:type="dxa"/>
            <w:vAlign w:val="center"/>
          </w:tcPr>
          <w:p w:rsidR="003B11E6" w:rsidRPr="00460595" w:rsidRDefault="003B11E6" w:rsidP="00300949">
            <w:pPr>
              <w:jc w:val="right"/>
              <w:rPr>
                <w:sz w:val="16"/>
                <w:szCs w:val="16"/>
              </w:rPr>
            </w:pPr>
          </w:p>
        </w:tc>
        <w:tc>
          <w:tcPr>
            <w:tcW w:w="1275" w:type="dxa"/>
            <w:vAlign w:val="center"/>
          </w:tcPr>
          <w:p w:rsidR="003B11E6" w:rsidRPr="00460595" w:rsidRDefault="003B11E6" w:rsidP="00300949">
            <w:pPr>
              <w:jc w:val="right"/>
              <w:rPr>
                <w:sz w:val="16"/>
                <w:szCs w:val="16"/>
              </w:rPr>
            </w:pP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Male</w:t>
            </w:r>
          </w:p>
        </w:tc>
        <w:tc>
          <w:tcPr>
            <w:tcW w:w="1276" w:type="dxa"/>
            <w:vAlign w:val="center"/>
          </w:tcPr>
          <w:p w:rsidR="003B11E6" w:rsidRPr="00460595" w:rsidRDefault="003B11E6" w:rsidP="00300949">
            <w:pPr>
              <w:jc w:val="right"/>
              <w:rPr>
                <w:sz w:val="16"/>
                <w:szCs w:val="16"/>
              </w:rPr>
            </w:pPr>
            <w:r w:rsidRPr="00460595">
              <w:rPr>
                <w:sz w:val="16"/>
                <w:szCs w:val="16"/>
              </w:rPr>
              <w:t>9.8</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13.8</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82.3</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3.9</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25.6</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(8.6 - 11.3)</w:t>
            </w:r>
          </w:p>
        </w:tc>
        <w:tc>
          <w:tcPr>
            <w:tcW w:w="1134" w:type="dxa"/>
            <w:vAlign w:val="center"/>
          </w:tcPr>
          <w:p w:rsidR="003B11E6" w:rsidRPr="00460595" w:rsidRDefault="003B11E6" w:rsidP="00300949">
            <w:pPr>
              <w:spacing w:after="60"/>
              <w:jc w:val="right"/>
              <w:rPr>
                <w:sz w:val="16"/>
                <w:szCs w:val="16"/>
              </w:rPr>
            </w:pPr>
            <w:r w:rsidRPr="00460595">
              <w:rPr>
                <w:sz w:val="16"/>
                <w:szCs w:val="16"/>
              </w:rPr>
              <w:t>(9.2 - 19.5)</w:t>
            </w:r>
          </w:p>
        </w:tc>
        <w:tc>
          <w:tcPr>
            <w:tcW w:w="1276" w:type="dxa"/>
            <w:vAlign w:val="center"/>
          </w:tcPr>
          <w:p w:rsidR="003B11E6" w:rsidRPr="00460595" w:rsidRDefault="003B11E6" w:rsidP="00300949">
            <w:pPr>
              <w:spacing w:after="60"/>
              <w:jc w:val="right"/>
              <w:rPr>
                <w:sz w:val="16"/>
                <w:szCs w:val="16"/>
              </w:rPr>
            </w:pPr>
            <w:r w:rsidRPr="00460595">
              <w:rPr>
                <w:sz w:val="16"/>
                <w:szCs w:val="16"/>
              </w:rPr>
              <w:t>(76.3 - 87.3)</w:t>
            </w:r>
          </w:p>
        </w:tc>
        <w:tc>
          <w:tcPr>
            <w:tcW w:w="1134" w:type="dxa"/>
            <w:vAlign w:val="center"/>
          </w:tcPr>
          <w:p w:rsidR="003B11E6" w:rsidRPr="00460595" w:rsidRDefault="003B11E6" w:rsidP="00300949">
            <w:pPr>
              <w:spacing w:after="60"/>
              <w:jc w:val="right"/>
              <w:rPr>
                <w:sz w:val="16"/>
                <w:szCs w:val="16"/>
              </w:rPr>
            </w:pPr>
            <w:r w:rsidRPr="00460595">
              <w:rPr>
                <w:sz w:val="16"/>
                <w:szCs w:val="16"/>
              </w:rPr>
              <w:t>(2.1 - 6.7)</w:t>
            </w:r>
          </w:p>
        </w:tc>
        <w:tc>
          <w:tcPr>
            <w:tcW w:w="1275" w:type="dxa"/>
            <w:vAlign w:val="center"/>
          </w:tcPr>
          <w:p w:rsidR="003B11E6" w:rsidRPr="00460595" w:rsidRDefault="003B11E6" w:rsidP="00300949">
            <w:pPr>
              <w:spacing w:after="60"/>
              <w:jc w:val="right"/>
              <w:rPr>
                <w:sz w:val="16"/>
                <w:szCs w:val="16"/>
              </w:rPr>
            </w:pPr>
            <w:r w:rsidRPr="00460595">
              <w:rPr>
                <w:sz w:val="16"/>
                <w:szCs w:val="16"/>
              </w:rPr>
              <w:t>(19.3 - 32.8)</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Female</w:t>
            </w:r>
          </w:p>
        </w:tc>
        <w:tc>
          <w:tcPr>
            <w:tcW w:w="1276" w:type="dxa"/>
            <w:vAlign w:val="center"/>
          </w:tcPr>
          <w:p w:rsidR="003B11E6" w:rsidRPr="00460595" w:rsidRDefault="003B11E6" w:rsidP="00300949">
            <w:pPr>
              <w:jc w:val="right"/>
              <w:rPr>
                <w:sz w:val="16"/>
                <w:szCs w:val="16"/>
              </w:rPr>
            </w:pPr>
            <w:r w:rsidRPr="00460595">
              <w:rPr>
                <w:sz w:val="16"/>
                <w:szCs w:val="16"/>
              </w:rPr>
              <w:t>13.1</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4.6</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91.9</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3.5</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28.7</w:t>
            </w:r>
          </w:p>
        </w:tc>
      </w:tr>
      <w:tr w:rsidR="003B11E6" w:rsidRPr="00460595" w:rsidTr="00300949">
        <w:tc>
          <w:tcPr>
            <w:tcW w:w="2410" w:type="dxa"/>
            <w:tcBorders>
              <w:bottom w:val="nil"/>
            </w:tcBorders>
          </w:tcPr>
          <w:p w:rsidR="003B11E6" w:rsidRPr="00460595" w:rsidRDefault="003B11E6" w:rsidP="00300949">
            <w:pPr>
              <w:rPr>
                <w:sz w:val="16"/>
                <w:szCs w:val="16"/>
              </w:rPr>
            </w:pPr>
          </w:p>
        </w:tc>
        <w:tc>
          <w:tcPr>
            <w:tcW w:w="1276" w:type="dxa"/>
            <w:tcBorders>
              <w:bottom w:val="nil"/>
            </w:tcBorders>
            <w:vAlign w:val="center"/>
          </w:tcPr>
          <w:p w:rsidR="003B11E6" w:rsidRPr="00460595" w:rsidRDefault="003B11E6" w:rsidP="00300949">
            <w:pPr>
              <w:spacing w:after="60"/>
              <w:jc w:val="right"/>
              <w:rPr>
                <w:sz w:val="16"/>
                <w:szCs w:val="16"/>
              </w:rPr>
            </w:pPr>
            <w:r w:rsidRPr="00460595">
              <w:rPr>
                <w:sz w:val="16"/>
                <w:szCs w:val="16"/>
              </w:rPr>
              <w:t>(11.8 - 14.4)</w:t>
            </w:r>
          </w:p>
        </w:tc>
        <w:tc>
          <w:tcPr>
            <w:tcW w:w="1134" w:type="dxa"/>
            <w:tcBorders>
              <w:bottom w:val="nil"/>
            </w:tcBorders>
            <w:vAlign w:val="center"/>
          </w:tcPr>
          <w:p w:rsidR="003B11E6" w:rsidRPr="00460595" w:rsidRDefault="003B11E6" w:rsidP="00300949">
            <w:pPr>
              <w:spacing w:after="60"/>
              <w:jc w:val="right"/>
              <w:rPr>
                <w:sz w:val="16"/>
                <w:szCs w:val="16"/>
              </w:rPr>
            </w:pPr>
            <w:r w:rsidRPr="00460595">
              <w:rPr>
                <w:sz w:val="16"/>
                <w:szCs w:val="16"/>
              </w:rPr>
              <w:t>(2.9 - 6.9)</w:t>
            </w:r>
          </w:p>
        </w:tc>
        <w:tc>
          <w:tcPr>
            <w:tcW w:w="1276" w:type="dxa"/>
            <w:tcBorders>
              <w:bottom w:val="nil"/>
            </w:tcBorders>
            <w:vAlign w:val="center"/>
          </w:tcPr>
          <w:p w:rsidR="003B11E6" w:rsidRPr="00460595" w:rsidRDefault="003B11E6" w:rsidP="00300949">
            <w:pPr>
              <w:spacing w:after="60"/>
              <w:jc w:val="right"/>
              <w:rPr>
                <w:sz w:val="16"/>
                <w:szCs w:val="16"/>
              </w:rPr>
            </w:pPr>
            <w:r w:rsidRPr="00460595">
              <w:rPr>
                <w:sz w:val="16"/>
                <w:szCs w:val="16"/>
              </w:rPr>
              <w:t>(89.1 - 94.2)</w:t>
            </w:r>
          </w:p>
        </w:tc>
        <w:tc>
          <w:tcPr>
            <w:tcW w:w="1134" w:type="dxa"/>
            <w:tcBorders>
              <w:bottom w:val="nil"/>
            </w:tcBorders>
            <w:vAlign w:val="center"/>
          </w:tcPr>
          <w:p w:rsidR="003B11E6" w:rsidRPr="00460595" w:rsidRDefault="003B11E6" w:rsidP="00300949">
            <w:pPr>
              <w:spacing w:after="60"/>
              <w:jc w:val="right"/>
              <w:rPr>
                <w:sz w:val="16"/>
                <w:szCs w:val="16"/>
              </w:rPr>
            </w:pPr>
            <w:r w:rsidRPr="00460595">
              <w:rPr>
                <w:sz w:val="16"/>
                <w:szCs w:val="16"/>
              </w:rPr>
              <w:t>(2.1 - 5.4)</w:t>
            </w:r>
          </w:p>
        </w:tc>
        <w:tc>
          <w:tcPr>
            <w:tcW w:w="1275" w:type="dxa"/>
            <w:tcBorders>
              <w:bottom w:val="nil"/>
            </w:tcBorders>
            <w:vAlign w:val="center"/>
          </w:tcPr>
          <w:p w:rsidR="003B11E6" w:rsidRPr="00460595" w:rsidRDefault="003B11E6" w:rsidP="00300949">
            <w:pPr>
              <w:spacing w:after="60"/>
              <w:jc w:val="right"/>
              <w:rPr>
                <w:sz w:val="16"/>
                <w:szCs w:val="16"/>
              </w:rPr>
            </w:pPr>
            <w:r w:rsidRPr="00460595">
              <w:rPr>
                <w:sz w:val="16"/>
                <w:szCs w:val="16"/>
              </w:rPr>
              <w:t>(24.0 - 33.8)</w:t>
            </w:r>
          </w:p>
        </w:tc>
      </w:tr>
      <w:tr w:rsidR="003B11E6" w:rsidRPr="00460595" w:rsidTr="00300949">
        <w:tc>
          <w:tcPr>
            <w:tcW w:w="2410" w:type="dxa"/>
            <w:tcBorders>
              <w:top w:val="nil"/>
              <w:bottom w:val="nil"/>
            </w:tcBorders>
          </w:tcPr>
          <w:p w:rsidR="003B11E6" w:rsidRPr="00460595" w:rsidRDefault="003B11E6" w:rsidP="00300949">
            <w:pPr>
              <w:spacing w:before="60"/>
              <w:rPr>
                <w:b/>
                <w:bCs/>
                <w:sz w:val="16"/>
                <w:szCs w:val="16"/>
              </w:rPr>
            </w:pPr>
            <w:r w:rsidRPr="00460595">
              <w:rPr>
                <w:b/>
                <w:bCs/>
                <w:sz w:val="16"/>
                <w:szCs w:val="16"/>
              </w:rPr>
              <w:t>Ethnic group</w:t>
            </w:r>
          </w:p>
        </w:tc>
        <w:tc>
          <w:tcPr>
            <w:tcW w:w="1276" w:type="dxa"/>
            <w:tcBorders>
              <w:top w:val="nil"/>
              <w:bottom w:val="nil"/>
            </w:tcBorders>
            <w:vAlign w:val="center"/>
          </w:tcPr>
          <w:p w:rsidR="003B11E6" w:rsidRPr="00460595" w:rsidRDefault="003B11E6" w:rsidP="00300949">
            <w:pPr>
              <w:spacing w:before="60"/>
              <w:jc w:val="right"/>
              <w:rPr>
                <w:sz w:val="16"/>
                <w:szCs w:val="16"/>
              </w:rPr>
            </w:pPr>
          </w:p>
        </w:tc>
        <w:tc>
          <w:tcPr>
            <w:tcW w:w="1134" w:type="dxa"/>
            <w:tcBorders>
              <w:top w:val="nil"/>
              <w:bottom w:val="nil"/>
            </w:tcBorders>
            <w:vAlign w:val="center"/>
          </w:tcPr>
          <w:p w:rsidR="003B11E6" w:rsidRPr="00460595" w:rsidRDefault="003B11E6" w:rsidP="00300949">
            <w:pPr>
              <w:spacing w:before="60"/>
              <w:jc w:val="right"/>
              <w:rPr>
                <w:sz w:val="16"/>
                <w:szCs w:val="16"/>
              </w:rPr>
            </w:pPr>
          </w:p>
        </w:tc>
        <w:tc>
          <w:tcPr>
            <w:tcW w:w="1276" w:type="dxa"/>
            <w:tcBorders>
              <w:top w:val="nil"/>
              <w:bottom w:val="nil"/>
            </w:tcBorders>
            <w:vAlign w:val="center"/>
          </w:tcPr>
          <w:p w:rsidR="003B11E6" w:rsidRPr="00460595" w:rsidRDefault="003B11E6" w:rsidP="00300949">
            <w:pPr>
              <w:spacing w:before="60"/>
              <w:jc w:val="right"/>
              <w:rPr>
                <w:sz w:val="16"/>
                <w:szCs w:val="16"/>
              </w:rPr>
            </w:pPr>
          </w:p>
        </w:tc>
        <w:tc>
          <w:tcPr>
            <w:tcW w:w="1134" w:type="dxa"/>
            <w:tcBorders>
              <w:top w:val="nil"/>
              <w:bottom w:val="nil"/>
            </w:tcBorders>
            <w:vAlign w:val="center"/>
          </w:tcPr>
          <w:p w:rsidR="003B11E6" w:rsidRPr="00460595" w:rsidRDefault="003B11E6" w:rsidP="00300949">
            <w:pPr>
              <w:spacing w:before="60"/>
              <w:jc w:val="right"/>
              <w:rPr>
                <w:sz w:val="16"/>
                <w:szCs w:val="16"/>
              </w:rPr>
            </w:pPr>
          </w:p>
        </w:tc>
        <w:tc>
          <w:tcPr>
            <w:tcW w:w="1275" w:type="dxa"/>
            <w:tcBorders>
              <w:top w:val="nil"/>
              <w:bottom w:val="nil"/>
            </w:tcBorders>
            <w:vAlign w:val="center"/>
          </w:tcPr>
          <w:p w:rsidR="003B11E6" w:rsidRPr="00460595" w:rsidRDefault="003B11E6" w:rsidP="00300949">
            <w:pPr>
              <w:spacing w:before="60"/>
              <w:jc w:val="right"/>
              <w:rPr>
                <w:sz w:val="16"/>
                <w:szCs w:val="16"/>
              </w:rPr>
            </w:pPr>
          </w:p>
        </w:tc>
      </w:tr>
      <w:tr w:rsidR="003B11E6" w:rsidRPr="00460595" w:rsidTr="00300949">
        <w:tc>
          <w:tcPr>
            <w:tcW w:w="2410" w:type="dxa"/>
            <w:tcBorders>
              <w:top w:val="nil"/>
            </w:tcBorders>
          </w:tcPr>
          <w:p w:rsidR="003B11E6" w:rsidRPr="00460595" w:rsidRDefault="003B11E6" w:rsidP="00300949">
            <w:pPr>
              <w:rPr>
                <w:sz w:val="16"/>
                <w:szCs w:val="16"/>
              </w:rPr>
            </w:pPr>
            <w:r w:rsidRPr="00460595">
              <w:rPr>
                <w:sz w:val="16"/>
                <w:szCs w:val="16"/>
              </w:rPr>
              <w:t xml:space="preserve">  European/Other</w:t>
            </w:r>
          </w:p>
        </w:tc>
        <w:tc>
          <w:tcPr>
            <w:tcW w:w="1276" w:type="dxa"/>
            <w:tcBorders>
              <w:top w:val="nil"/>
            </w:tcBorders>
            <w:vAlign w:val="center"/>
          </w:tcPr>
          <w:p w:rsidR="003B11E6" w:rsidRPr="00460595" w:rsidRDefault="003B11E6" w:rsidP="00300949">
            <w:pPr>
              <w:jc w:val="right"/>
              <w:rPr>
                <w:sz w:val="16"/>
                <w:szCs w:val="16"/>
              </w:rPr>
            </w:pPr>
            <w:r w:rsidRPr="00460595">
              <w:rPr>
                <w:sz w:val="16"/>
                <w:szCs w:val="16"/>
              </w:rPr>
              <w:t>11.1</w:t>
            </w:r>
          </w:p>
        </w:tc>
        <w:tc>
          <w:tcPr>
            <w:tcW w:w="1134" w:type="dxa"/>
            <w:tcBorders>
              <w:top w:val="nil"/>
            </w:tcBorders>
            <w:vAlign w:val="center"/>
          </w:tcPr>
          <w:p w:rsidR="003B11E6" w:rsidRPr="00460595" w:rsidRDefault="003B11E6" w:rsidP="00300949">
            <w:pPr>
              <w:jc w:val="right"/>
              <w:rPr>
                <w:color w:val="000000"/>
                <w:sz w:val="16"/>
                <w:szCs w:val="16"/>
              </w:rPr>
            </w:pPr>
            <w:r w:rsidRPr="00460595">
              <w:rPr>
                <w:color w:val="000000"/>
                <w:sz w:val="16"/>
                <w:szCs w:val="16"/>
              </w:rPr>
              <w:t>7.5</w:t>
            </w:r>
          </w:p>
        </w:tc>
        <w:tc>
          <w:tcPr>
            <w:tcW w:w="1276" w:type="dxa"/>
            <w:tcBorders>
              <w:top w:val="nil"/>
            </w:tcBorders>
            <w:vAlign w:val="center"/>
          </w:tcPr>
          <w:p w:rsidR="003B11E6" w:rsidRPr="00460595" w:rsidRDefault="003B11E6" w:rsidP="00300949">
            <w:pPr>
              <w:jc w:val="right"/>
              <w:rPr>
                <w:color w:val="000000"/>
                <w:sz w:val="16"/>
                <w:szCs w:val="16"/>
              </w:rPr>
            </w:pPr>
            <w:r w:rsidRPr="00460595">
              <w:rPr>
                <w:color w:val="000000"/>
                <w:sz w:val="16"/>
                <w:szCs w:val="16"/>
              </w:rPr>
              <w:t>90.3</w:t>
            </w:r>
          </w:p>
        </w:tc>
        <w:tc>
          <w:tcPr>
            <w:tcW w:w="1134" w:type="dxa"/>
            <w:tcBorders>
              <w:top w:val="nil"/>
            </w:tcBorders>
            <w:vAlign w:val="center"/>
          </w:tcPr>
          <w:p w:rsidR="003B11E6" w:rsidRPr="00460595" w:rsidRDefault="003B11E6" w:rsidP="00300949">
            <w:pPr>
              <w:jc w:val="right"/>
              <w:rPr>
                <w:color w:val="000000"/>
                <w:sz w:val="16"/>
                <w:szCs w:val="16"/>
              </w:rPr>
            </w:pPr>
            <w:r w:rsidRPr="00460595">
              <w:rPr>
                <w:color w:val="000000"/>
                <w:sz w:val="16"/>
                <w:szCs w:val="16"/>
              </w:rPr>
              <w:t>2.3</w:t>
            </w:r>
          </w:p>
        </w:tc>
        <w:tc>
          <w:tcPr>
            <w:tcW w:w="1275" w:type="dxa"/>
            <w:tcBorders>
              <w:top w:val="nil"/>
            </w:tcBorders>
            <w:vAlign w:val="center"/>
          </w:tcPr>
          <w:p w:rsidR="003B11E6" w:rsidRPr="00460595" w:rsidRDefault="003B11E6" w:rsidP="00300949">
            <w:pPr>
              <w:jc w:val="right"/>
              <w:rPr>
                <w:color w:val="000000"/>
                <w:sz w:val="16"/>
                <w:szCs w:val="16"/>
              </w:rPr>
            </w:pPr>
            <w:r w:rsidRPr="00460595">
              <w:rPr>
                <w:color w:val="000000"/>
                <w:sz w:val="16"/>
                <w:szCs w:val="16"/>
              </w:rPr>
              <w:t>23.6</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(10.0 - 12.2)</w:t>
            </w:r>
          </w:p>
        </w:tc>
        <w:tc>
          <w:tcPr>
            <w:tcW w:w="1134" w:type="dxa"/>
            <w:vAlign w:val="center"/>
          </w:tcPr>
          <w:p w:rsidR="003B11E6" w:rsidRPr="00460595" w:rsidRDefault="003B11E6" w:rsidP="00300949">
            <w:pPr>
              <w:spacing w:after="60"/>
              <w:jc w:val="right"/>
              <w:rPr>
                <w:sz w:val="16"/>
                <w:szCs w:val="16"/>
              </w:rPr>
            </w:pPr>
            <w:r w:rsidRPr="00460595">
              <w:rPr>
                <w:sz w:val="16"/>
                <w:szCs w:val="16"/>
              </w:rPr>
              <w:t>(4.8 - 10.9)</w:t>
            </w:r>
          </w:p>
        </w:tc>
        <w:tc>
          <w:tcPr>
            <w:tcW w:w="1276" w:type="dxa"/>
            <w:vAlign w:val="center"/>
          </w:tcPr>
          <w:p w:rsidR="003B11E6" w:rsidRPr="00460595" w:rsidRDefault="003B11E6" w:rsidP="00300949">
            <w:pPr>
              <w:spacing w:after="60"/>
              <w:jc w:val="right"/>
              <w:rPr>
                <w:sz w:val="16"/>
                <w:szCs w:val="16"/>
              </w:rPr>
            </w:pPr>
            <w:r w:rsidRPr="00460595">
              <w:rPr>
                <w:sz w:val="16"/>
                <w:szCs w:val="16"/>
              </w:rPr>
              <w:t>(86.6 - 93.2)</w:t>
            </w:r>
          </w:p>
        </w:tc>
        <w:tc>
          <w:tcPr>
            <w:tcW w:w="1134" w:type="dxa"/>
            <w:vAlign w:val="center"/>
          </w:tcPr>
          <w:p w:rsidR="003B11E6" w:rsidRPr="00460595" w:rsidRDefault="003B11E6" w:rsidP="00300949">
            <w:pPr>
              <w:spacing w:after="60"/>
              <w:jc w:val="right"/>
              <w:rPr>
                <w:sz w:val="16"/>
                <w:szCs w:val="16"/>
              </w:rPr>
            </w:pPr>
            <w:r w:rsidRPr="00460595">
              <w:rPr>
                <w:sz w:val="16"/>
                <w:szCs w:val="16"/>
              </w:rPr>
              <w:t>(1.1 - 4.1)</w:t>
            </w:r>
          </w:p>
        </w:tc>
        <w:tc>
          <w:tcPr>
            <w:tcW w:w="1275" w:type="dxa"/>
            <w:vAlign w:val="center"/>
          </w:tcPr>
          <w:p w:rsidR="003B11E6" w:rsidRPr="00460595" w:rsidRDefault="003B11E6" w:rsidP="00300949">
            <w:pPr>
              <w:spacing w:after="60"/>
              <w:jc w:val="right"/>
              <w:rPr>
                <w:sz w:val="16"/>
                <w:szCs w:val="16"/>
              </w:rPr>
            </w:pPr>
            <w:r w:rsidRPr="00460595">
              <w:rPr>
                <w:sz w:val="16"/>
                <w:szCs w:val="16"/>
              </w:rPr>
              <w:t>(19.0 - 28.7)</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w:t>
            </w:r>
            <w:r w:rsidR="00BE36FF">
              <w:rPr>
                <w:sz w:val="16"/>
                <w:szCs w:val="16"/>
              </w:rPr>
              <w:t>Māori</w:t>
            </w:r>
          </w:p>
        </w:tc>
        <w:tc>
          <w:tcPr>
            <w:tcW w:w="1276" w:type="dxa"/>
            <w:vAlign w:val="center"/>
          </w:tcPr>
          <w:p w:rsidR="003B11E6" w:rsidRPr="00460595" w:rsidRDefault="003B11E6" w:rsidP="00300949">
            <w:pPr>
              <w:jc w:val="right"/>
              <w:rPr>
                <w:sz w:val="16"/>
                <w:szCs w:val="16"/>
              </w:rPr>
            </w:pPr>
            <w:r w:rsidRPr="00460595">
              <w:rPr>
                <w:sz w:val="16"/>
                <w:szCs w:val="16"/>
              </w:rPr>
              <w:t>23.3</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6.3</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85.6</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8.1</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32.3</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(20.8 - 26.0)</w:t>
            </w:r>
          </w:p>
        </w:tc>
        <w:tc>
          <w:tcPr>
            <w:tcW w:w="1134" w:type="dxa"/>
            <w:vAlign w:val="center"/>
          </w:tcPr>
          <w:p w:rsidR="003B11E6" w:rsidRPr="00460595" w:rsidRDefault="003B11E6" w:rsidP="00300949">
            <w:pPr>
              <w:spacing w:after="60"/>
              <w:jc w:val="right"/>
              <w:rPr>
                <w:sz w:val="16"/>
                <w:szCs w:val="16"/>
              </w:rPr>
            </w:pPr>
            <w:r w:rsidRPr="00460595">
              <w:rPr>
                <w:sz w:val="16"/>
                <w:szCs w:val="16"/>
              </w:rPr>
              <w:t>(3.7 - 9.8)</w:t>
            </w:r>
          </w:p>
        </w:tc>
        <w:tc>
          <w:tcPr>
            <w:tcW w:w="1276" w:type="dxa"/>
            <w:vAlign w:val="center"/>
          </w:tcPr>
          <w:p w:rsidR="003B11E6" w:rsidRPr="00460595" w:rsidRDefault="003B11E6" w:rsidP="00300949">
            <w:pPr>
              <w:spacing w:after="60"/>
              <w:jc w:val="right"/>
              <w:rPr>
                <w:sz w:val="16"/>
                <w:szCs w:val="16"/>
              </w:rPr>
            </w:pPr>
            <w:r w:rsidRPr="00460595">
              <w:rPr>
                <w:sz w:val="16"/>
                <w:szCs w:val="16"/>
              </w:rPr>
              <w:t>(80.7 - 89.7)</w:t>
            </w:r>
          </w:p>
        </w:tc>
        <w:tc>
          <w:tcPr>
            <w:tcW w:w="1134" w:type="dxa"/>
            <w:vAlign w:val="center"/>
          </w:tcPr>
          <w:p w:rsidR="003B11E6" w:rsidRPr="00460595" w:rsidRDefault="003B11E6" w:rsidP="00300949">
            <w:pPr>
              <w:spacing w:after="60"/>
              <w:jc w:val="right"/>
              <w:rPr>
                <w:sz w:val="16"/>
                <w:szCs w:val="16"/>
              </w:rPr>
            </w:pPr>
            <w:r w:rsidRPr="00460595">
              <w:rPr>
                <w:sz w:val="16"/>
                <w:szCs w:val="16"/>
              </w:rPr>
              <w:t>(5.2 - 11.9)</w:t>
            </w:r>
          </w:p>
        </w:tc>
        <w:tc>
          <w:tcPr>
            <w:tcW w:w="1275" w:type="dxa"/>
            <w:vAlign w:val="center"/>
          </w:tcPr>
          <w:p w:rsidR="003B11E6" w:rsidRPr="00460595" w:rsidRDefault="003B11E6" w:rsidP="00300949">
            <w:pPr>
              <w:spacing w:after="60"/>
              <w:jc w:val="right"/>
              <w:rPr>
                <w:sz w:val="16"/>
                <w:szCs w:val="16"/>
              </w:rPr>
            </w:pPr>
            <w:r w:rsidRPr="00460595">
              <w:rPr>
                <w:sz w:val="16"/>
                <w:szCs w:val="16"/>
              </w:rPr>
              <w:t>(26.5 - 38.5)</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Pacific</w:t>
            </w:r>
          </w:p>
        </w:tc>
        <w:tc>
          <w:tcPr>
            <w:tcW w:w="1276" w:type="dxa"/>
            <w:vAlign w:val="center"/>
          </w:tcPr>
          <w:p w:rsidR="003B11E6" w:rsidRPr="00460595" w:rsidRDefault="003B11E6" w:rsidP="00300949">
            <w:pPr>
              <w:jc w:val="right"/>
              <w:rPr>
                <w:sz w:val="16"/>
                <w:szCs w:val="16"/>
              </w:rPr>
            </w:pPr>
            <w:r w:rsidRPr="00460595">
              <w:rPr>
                <w:sz w:val="16"/>
                <w:szCs w:val="16"/>
              </w:rPr>
              <w:t>17.2</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15.4</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77.2</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7.3</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46.0</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(14 - 20.9)</w:t>
            </w:r>
          </w:p>
        </w:tc>
        <w:tc>
          <w:tcPr>
            <w:tcW w:w="1134" w:type="dxa"/>
            <w:vAlign w:val="center"/>
          </w:tcPr>
          <w:p w:rsidR="003B11E6" w:rsidRPr="00460595" w:rsidRDefault="003B11E6" w:rsidP="00300949">
            <w:pPr>
              <w:spacing w:after="60"/>
              <w:jc w:val="right"/>
              <w:rPr>
                <w:sz w:val="16"/>
                <w:szCs w:val="16"/>
              </w:rPr>
            </w:pPr>
            <w:r w:rsidRPr="00460595">
              <w:rPr>
                <w:sz w:val="16"/>
                <w:szCs w:val="16"/>
              </w:rPr>
              <w:t>(8.7 - 24.7)</w:t>
            </w:r>
          </w:p>
        </w:tc>
        <w:tc>
          <w:tcPr>
            <w:tcW w:w="1276" w:type="dxa"/>
            <w:vAlign w:val="center"/>
          </w:tcPr>
          <w:p w:rsidR="003B11E6" w:rsidRPr="00460595" w:rsidRDefault="003B11E6" w:rsidP="00300949">
            <w:pPr>
              <w:spacing w:after="60"/>
              <w:jc w:val="right"/>
              <w:rPr>
                <w:sz w:val="16"/>
                <w:szCs w:val="16"/>
              </w:rPr>
            </w:pPr>
            <w:r w:rsidRPr="00460595">
              <w:rPr>
                <w:sz w:val="16"/>
                <w:szCs w:val="16"/>
              </w:rPr>
              <w:t>(66.9 - 85.5)</w:t>
            </w:r>
          </w:p>
        </w:tc>
        <w:tc>
          <w:tcPr>
            <w:tcW w:w="1134" w:type="dxa"/>
            <w:vAlign w:val="center"/>
          </w:tcPr>
          <w:p w:rsidR="003B11E6" w:rsidRPr="00460595" w:rsidRDefault="003B11E6" w:rsidP="00300949">
            <w:pPr>
              <w:spacing w:after="60"/>
              <w:jc w:val="right"/>
              <w:rPr>
                <w:sz w:val="16"/>
                <w:szCs w:val="16"/>
              </w:rPr>
            </w:pPr>
            <w:r w:rsidRPr="00460595">
              <w:rPr>
                <w:sz w:val="16"/>
                <w:szCs w:val="16"/>
              </w:rPr>
              <w:t>(3.3 - 14.1)</w:t>
            </w:r>
          </w:p>
        </w:tc>
        <w:tc>
          <w:tcPr>
            <w:tcW w:w="1275" w:type="dxa"/>
            <w:vAlign w:val="center"/>
          </w:tcPr>
          <w:p w:rsidR="003B11E6" w:rsidRPr="00460595" w:rsidRDefault="003B11E6" w:rsidP="00300949">
            <w:pPr>
              <w:spacing w:after="60"/>
              <w:jc w:val="right"/>
              <w:rPr>
                <w:sz w:val="16"/>
                <w:szCs w:val="16"/>
              </w:rPr>
            </w:pPr>
            <w:r w:rsidRPr="00460595">
              <w:rPr>
                <w:sz w:val="16"/>
                <w:szCs w:val="16"/>
              </w:rPr>
              <w:t>(35.5 - 56.7)</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Asian</w:t>
            </w:r>
          </w:p>
        </w:tc>
        <w:tc>
          <w:tcPr>
            <w:tcW w:w="1276" w:type="dxa"/>
            <w:vAlign w:val="center"/>
          </w:tcPr>
          <w:p w:rsidR="003B11E6" w:rsidRPr="00460595" w:rsidRDefault="003B11E6" w:rsidP="00300949">
            <w:pPr>
              <w:jc w:val="right"/>
              <w:rPr>
                <w:sz w:val="16"/>
                <w:szCs w:val="16"/>
              </w:rPr>
            </w:pPr>
            <w:r w:rsidRPr="00460595">
              <w:rPr>
                <w:sz w:val="16"/>
                <w:szCs w:val="16"/>
              </w:rPr>
              <w:t>7.6</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11.4</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84.1</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4.5</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43.3</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(5.7 - 9.7)</w:t>
            </w:r>
          </w:p>
        </w:tc>
        <w:tc>
          <w:tcPr>
            <w:tcW w:w="1134" w:type="dxa"/>
            <w:vAlign w:val="center"/>
          </w:tcPr>
          <w:p w:rsidR="003B11E6" w:rsidRPr="00460595" w:rsidRDefault="003B11E6" w:rsidP="00300949">
            <w:pPr>
              <w:spacing w:after="60"/>
              <w:jc w:val="right"/>
              <w:rPr>
                <w:sz w:val="16"/>
                <w:szCs w:val="16"/>
              </w:rPr>
            </w:pPr>
            <w:r w:rsidRPr="00460595">
              <w:rPr>
                <w:sz w:val="16"/>
                <w:szCs w:val="16"/>
              </w:rPr>
              <w:t>(3.6 - 26.1)</w:t>
            </w:r>
          </w:p>
        </w:tc>
        <w:tc>
          <w:tcPr>
            <w:tcW w:w="1276" w:type="dxa"/>
            <w:vAlign w:val="center"/>
          </w:tcPr>
          <w:p w:rsidR="003B11E6" w:rsidRPr="00460595" w:rsidRDefault="003B11E6" w:rsidP="00300949">
            <w:pPr>
              <w:spacing w:after="60"/>
              <w:jc w:val="right"/>
              <w:rPr>
                <w:sz w:val="16"/>
                <w:szCs w:val="16"/>
              </w:rPr>
            </w:pPr>
            <w:r w:rsidRPr="00460595">
              <w:rPr>
                <w:sz w:val="16"/>
                <w:szCs w:val="16"/>
              </w:rPr>
              <w:t>(68.6 - 93.7)</w:t>
            </w:r>
          </w:p>
        </w:tc>
        <w:tc>
          <w:tcPr>
            <w:tcW w:w="1134" w:type="dxa"/>
            <w:vAlign w:val="center"/>
          </w:tcPr>
          <w:p w:rsidR="003B11E6" w:rsidRPr="00460595" w:rsidRDefault="003B11E6" w:rsidP="00300949">
            <w:pPr>
              <w:spacing w:after="60"/>
              <w:jc w:val="right"/>
              <w:rPr>
                <w:sz w:val="16"/>
                <w:szCs w:val="16"/>
              </w:rPr>
            </w:pPr>
            <w:r w:rsidRPr="00460595">
              <w:rPr>
                <w:sz w:val="16"/>
                <w:szCs w:val="16"/>
              </w:rPr>
              <w:t>(1.3 - 11.6)</w:t>
            </w:r>
          </w:p>
        </w:tc>
        <w:tc>
          <w:tcPr>
            <w:tcW w:w="1275" w:type="dxa"/>
            <w:vAlign w:val="center"/>
          </w:tcPr>
          <w:p w:rsidR="003B11E6" w:rsidRPr="00460595" w:rsidRDefault="003B11E6" w:rsidP="00300949">
            <w:pPr>
              <w:spacing w:after="60"/>
              <w:jc w:val="right"/>
              <w:rPr>
                <w:sz w:val="16"/>
                <w:szCs w:val="16"/>
              </w:rPr>
            </w:pPr>
            <w:r w:rsidRPr="00460595">
              <w:rPr>
                <w:sz w:val="16"/>
                <w:szCs w:val="16"/>
              </w:rPr>
              <w:t>(29.8 - 57.6)</w:t>
            </w:r>
          </w:p>
        </w:tc>
      </w:tr>
      <w:tr w:rsidR="003B11E6" w:rsidRPr="00460595" w:rsidTr="00300949">
        <w:tc>
          <w:tcPr>
            <w:tcW w:w="2410" w:type="dxa"/>
          </w:tcPr>
          <w:p w:rsidR="003B11E6" w:rsidRPr="00460595" w:rsidRDefault="003B11E6" w:rsidP="00300949">
            <w:pPr>
              <w:rPr>
                <w:b/>
                <w:bCs/>
                <w:sz w:val="16"/>
                <w:szCs w:val="16"/>
              </w:rPr>
            </w:pPr>
            <w:r w:rsidRPr="00460595">
              <w:rPr>
                <w:b/>
                <w:bCs/>
                <w:sz w:val="16"/>
                <w:szCs w:val="16"/>
              </w:rPr>
              <w:t>Age group</w:t>
            </w:r>
          </w:p>
        </w:tc>
        <w:tc>
          <w:tcPr>
            <w:tcW w:w="1276" w:type="dxa"/>
            <w:vAlign w:val="center"/>
          </w:tcPr>
          <w:p w:rsidR="003B11E6" w:rsidRPr="00460595" w:rsidRDefault="003B11E6" w:rsidP="00300949">
            <w:pPr>
              <w:jc w:val="right"/>
              <w:rPr>
                <w:sz w:val="16"/>
                <w:szCs w:val="16"/>
              </w:rPr>
            </w:pPr>
          </w:p>
        </w:tc>
        <w:tc>
          <w:tcPr>
            <w:tcW w:w="1134" w:type="dxa"/>
            <w:vAlign w:val="center"/>
          </w:tcPr>
          <w:p w:rsidR="003B11E6" w:rsidRPr="00460595" w:rsidRDefault="003B11E6" w:rsidP="00300949">
            <w:pPr>
              <w:jc w:val="right"/>
              <w:rPr>
                <w:sz w:val="16"/>
                <w:szCs w:val="16"/>
              </w:rPr>
            </w:pPr>
          </w:p>
        </w:tc>
        <w:tc>
          <w:tcPr>
            <w:tcW w:w="1276" w:type="dxa"/>
            <w:vAlign w:val="center"/>
          </w:tcPr>
          <w:p w:rsidR="003B11E6" w:rsidRPr="00460595" w:rsidRDefault="003B11E6" w:rsidP="00300949">
            <w:pPr>
              <w:jc w:val="right"/>
              <w:rPr>
                <w:sz w:val="16"/>
                <w:szCs w:val="16"/>
              </w:rPr>
            </w:pPr>
          </w:p>
        </w:tc>
        <w:tc>
          <w:tcPr>
            <w:tcW w:w="1134" w:type="dxa"/>
            <w:vAlign w:val="center"/>
          </w:tcPr>
          <w:p w:rsidR="003B11E6" w:rsidRPr="00460595" w:rsidRDefault="003B11E6" w:rsidP="00300949">
            <w:pPr>
              <w:jc w:val="right"/>
              <w:rPr>
                <w:sz w:val="16"/>
                <w:szCs w:val="16"/>
              </w:rPr>
            </w:pPr>
          </w:p>
        </w:tc>
        <w:tc>
          <w:tcPr>
            <w:tcW w:w="1275" w:type="dxa"/>
            <w:vAlign w:val="center"/>
          </w:tcPr>
          <w:p w:rsidR="003B11E6" w:rsidRPr="00460595" w:rsidRDefault="003B11E6" w:rsidP="00300949">
            <w:pPr>
              <w:jc w:val="right"/>
              <w:rPr>
                <w:sz w:val="16"/>
                <w:szCs w:val="16"/>
              </w:rPr>
            </w:pP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18 - 24 years</w:t>
            </w:r>
          </w:p>
        </w:tc>
        <w:tc>
          <w:tcPr>
            <w:tcW w:w="1276" w:type="dxa"/>
            <w:vAlign w:val="center"/>
          </w:tcPr>
          <w:p w:rsidR="003B11E6" w:rsidRPr="00460595" w:rsidRDefault="003B11E6" w:rsidP="00300949">
            <w:pPr>
              <w:jc w:val="right"/>
              <w:rPr>
                <w:sz w:val="16"/>
                <w:szCs w:val="16"/>
              </w:rPr>
            </w:pPr>
            <w:r w:rsidRPr="00460595">
              <w:rPr>
                <w:sz w:val="16"/>
                <w:szCs w:val="16"/>
              </w:rPr>
              <w:t>9.1</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8.7</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88.1</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3.2</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52.2</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(6.7 - 12.0)</w:t>
            </w:r>
          </w:p>
        </w:tc>
        <w:tc>
          <w:tcPr>
            <w:tcW w:w="1134" w:type="dxa"/>
            <w:vAlign w:val="center"/>
          </w:tcPr>
          <w:p w:rsidR="003B11E6" w:rsidRPr="00460595" w:rsidRDefault="003B11E6" w:rsidP="00300949">
            <w:pPr>
              <w:spacing w:after="60"/>
              <w:jc w:val="right"/>
              <w:rPr>
                <w:sz w:val="16"/>
                <w:szCs w:val="16"/>
              </w:rPr>
            </w:pPr>
            <w:r w:rsidRPr="00460595">
              <w:rPr>
                <w:sz w:val="16"/>
                <w:szCs w:val="16"/>
              </w:rPr>
              <w:t>(3.1 - 18.8)</w:t>
            </w:r>
          </w:p>
        </w:tc>
        <w:tc>
          <w:tcPr>
            <w:tcW w:w="1276" w:type="dxa"/>
            <w:vAlign w:val="center"/>
          </w:tcPr>
          <w:p w:rsidR="003B11E6" w:rsidRPr="00460595" w:rsidRDefault="003B11E6" w:rsidP="00300949">
            <w:pPr>
              <w:spacing w:after="60"/>
              <w:jc w:val="right"/>
              <w:rPr>
                <w:sz w:val="16"/>
                <w:szCs w:val="16"/>
              </w:rPr>
            </w:pPr>
            <w:r w:rsidRPr="00460595">
              <w:rPr>
                <w:sz w:val="16"/>
                <w:szCs w:val="16"/>
              </w:rPr>
              <w:t>(77.5 - 94.8)</w:t>
            </w:r>
          </w:p>
        </w:tc>
        <w:tc>
          <w:tcPr>
            <w:tcW w:w="1134" w:type="dxa"/>
            <w:vAlign w:val="center"/>
          </w:tcPr>
          <w:p w:rsidR="003B11E6" w:rsidRPr="00460595" w:rsidRDefault="003B11E6" w:rsidP="00300949">
            <w:pPr>
              <w:spacing w:after="60"/>
              <w:jc w:val="right"/>
              <w:rPr>
                <w:sz w:val="16"/>
                <w:szCs w:val="16"/>
              </w:rPr>
            </w:pPr>
            <w:r w:rsidRPr="00460595">
              <w:rPr>
                <w:sz w:val="16"/>
                <w:szCs w:val="16"/>
              </w:rPr>
              <w:t>(0.8 - 8.8)</w:t>
            </w:r>
          </w:p>
        </w:tc>
        <w:tc>
          <w:tcPr>
            <w:tcW w:w="1275" w:type="dxa"/>
            <w:vAlign w:val="center"/>
          </w:tcPr>
          <w:p w:rsidR="003B11E6" w:rsidRPr="00460595" w:rsidRDefault="003B11E6" w:rsidP="00300949">
            <w:pPr>
              <w:spacing w:after="60"/>
              <w:jc w:val="right"/>
              <w:rPr>
                <w:sz w:val="16"/>
                <w:szCs w:val="16"/>
              </w:rPr>
            </w:pPr>
            <w:r w:rsidRPr="00460595">
              <w:rPr>
                <w:sz w:val="16"/>
                <w:szCs w:val="16"/>
              </w:rPr>
              <w:t>(36.3 - 67.7)</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25 - 34 years</w:t>
            </w:r>
          </w:p>
        </w:tc>
        <w:tc>
          <w:tcPr>
            <w:tcW w:w="1276" w:type="dxa"/>
            <w:vAlign w:val="center"/>
          </w:tcPr>
          <w:p w:rsidR="003B11E6" w:rsidRPr="00460595" w:rsidRDefault="003B11E6" w:rsidP="00300949">
            <w:pPr>
              <w:jc w:val="right"/>
              <w:rPr>
                <w:sz w:val="16"/>
                <w:szCs w:val="16"/>
              </w:rPr>
            </w:pPr>
            <w:r w:rsidRPr="00460595">
              <w:rPr>
                <w:sz w:val="16"/>
                <w:szCs w:val="16"/>
              </w:rPr>
              <w:t>16.6</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9.2</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88.5</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2.3</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32.4</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(13.8 - 19.7)</w:t>
            </w:r>
          </w:p>
        </w:tc>
        <w:tc>
          <w:tcPr>
            <w:tcW w:w="1134" w:type="dxa"/>
            <w:vAlign w:val="center"/>
          </w:tcPr>
          <w:p w:rsidR="003B11E6" w:rsidRPr="00460595" w:rsidRDefault="003B11E6" w:rsidP="00300949">
            <w:pPr>
              <w:spacing w:after="60"/>
              <w:jc w:val="right"/>
              <w:rPr>
                <w:sz w:val="16"/>
                <w:szCs w:val="16"/>
              </w:rPr>
            </w:pPr>
            <w:r w:rsidRPr="00460595">
              <w:rPr>
                <w:sz w:val="16"/>
                <w:szCs w:val="16"/>
              </w:rPr>
              <w:t>(4.7 - 15.9)</w:t>
            </w:r>
          </w:p>
        </w:tc>
        <w:tc>
          <w:tcPr>
            <w:tcW w:w="1276" w:type="dxa"/>
            <w:vAlign w:val="center"/>
          </w:tcPr>
          <w:p w:rsidR="003B11E6" w:rsidRPr="00460595" w:rsidRDefault="003B11E6" w:rsidP="00300949">
            <w:pPr>
              <w:spacing w:after="60"/>
              <w:jc w:val="right"/>
              <w:rPr>
                <w:sz w:val="16"/>
                <w:szCs w:val="16"/>
              </w:rPr>
            </w:pPr>
            <w:r w:rsidRPr="00460595">
              <w:rPr>
                <w:sz w:val="16"/>
                <w:szCs w:val="16"/>
              </w:rPr>
              <w:t>(81.9 - 93.3)</w:t>
            </w:r>
          </w:p>
        </w:tc>
        <w:tc>
          <w:tcPr>
            <w:tcW w:w="1134" w:type="dxa"/>
            <w:vAlign w:val="center"/>
          </w:tcPr>
          <w:p w:rsidR="003B11E6" w:rsidRPr="00460595" w:rsidRDefault="003B11E6" w:rsidP="00300949">
            <w:pPr>
              <w:spacing w:after="60"/>
              <w:jc w:val="right"/>
              <w:rPr>
                <w:sz w:val="16"/>
                <w:szCs w:val="16"/>
              </w:rPr>
            </w:pPr>
            <w:r w:rsidRPr="00460595">
              <w:rPr>
                <w:sz w:val="16"/>
                <w:szCs w:val="16"/>
              </w:rPr>
              <w:t>(1.0 - 4.4)</w:t>
            </w:r>
          </w:p>
        </w:tc>
        <w:tc>
          <w:tcPr>
            <w:tcW w:w="1275" w:type="dxa"/>
            <w:vAlign w:val="center"/>
          </w:tcPr>
          <w:p w:rsidR="003B11E6" w:rsidRPr="00460595" w:rsidRDefault="003B11E6" w:rsidP="00300949">
            <w:pPr>
              <w:spacing w:after="60"/>
              <w:jc w:val="right"/>
              <w:rPr>
                <w:sz w:val="16"/>
                <w:szCs w:val="16"/>
              </w:rPr>
            </w:pPr>
            <w:r w:rsidRPr="00460595">
              <w:rPr>
                <w:sz w:val="16"/>
                <w:szCs w:val="16"/>
              </w:rPr>
              <w:t>(24.5 - 41.2)</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35 - 44 years</w:t>
            </w:r>
          </w:p>
        </w:tc>
        <w:tc>
          <w:tcPr>
            <w:tcW w:w="1276" w:type="dxa"/>
            <w:vAlign w:val="center"/>
          </w:tcPr>
          <w:p w:rsidR="003B11E6" w:rsidRPr="00460595" w:rsidRDefault="003B11E6" w:rsidP="00300949">
            <w:pPr>
              <w:jc w:val="right"/>
              <w:rPr>
                <w:sz w:val="16"/>
                <w:szCs w:val="16"/>
              </w:rPr>
            </w:pPr>
            <w:r w:rsidRPr="00460595">
              <w:rPr>
                <w:sz w:val="16"/>
                <w:szCs w:val="16"/>
              </w:rPr>
              <w:t>14.2</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6.8</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88.6</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4.6</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23.3</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(12.1 - 16.7)</w:t>
            </w:r>
          </w:p>
        </w:tc>
        <w:tc>
          <w:tcPr>
            <w:tcW w:w="1134" w:type="dxa"/>
            <w:vAlign w:val="center"/>
          </w:tcPr>
          <w:p w:rsidR="003B11E6" w:rsidRPr="00460595" w:rsidRDefault="003B11E6" w:rsidP="00300949">
            <w:pPr>
              <w:spacing w:after="60"/>
              <w:jc w:val="right"/>
              <w:rPr>
                <w:sz w:val="16"/>
                <w:szCs w:val="16"/>
              </w:rPr>
            </w:pPr>
            <w:r w:rsidRPr="00460595">
              <w:rPr>
                <w:sz w:val="16"/>
                <w:szCs w:val="16"/>
              </w:rPr>
              <w:t>(3.3 - 12.3)</w:t>
            </w:r>
          </w:p>
        </w:tc>
        <w:tc>
          <w:tcPr>
            <w:tcW w:w="1276" w:type="dxa"/>
            <w:vAlign w:val="center"/>
          </w:tcPr>
          <w:p w:rsidR="003B11E6" w:rsidRPr="00460595" w:rsidRDefault="003B11E6" w:rsidP="00300949">
            <w:pPr>
              <w:spacing w:after="60"/>
              <w:jc w:val="right"/>
              <w:rPr>
                <w:sz w:val="16"/>
                <w:szCs w:val="16"/>
              </w:rPr>
            </w:pPr>
            <w:r w:rsidRPr="00460595">
              <w:rPr>
                <w:sz w:val="16"/>
                <w:szCs w:val="16"/>
              </w:rPr>
              <w:t>(82.8 - 92.9)</w:t>
            </w:r>
          </w:p>
        </w:tc>
        <w:tc>
          <w:tcPr>
            <w:tcW w:w="1134" w:type="dxa"/>
            <w:vAlign w:val="center"/>
          </w:tcPr>
          <w:p w:rsidR="003B11E6" w:rsidRPr="00460595" w:rsidRDefault="003B11E6" w:rsidP="00300949">
            <w:pPr>
              <w:spacing w:after="60"/>
              <w:jc w:val="right"/>
              <w:rPr>
                <w:sz w:val="16"/>
                <w:szCs w:val="16"/>
              </w:rPr>
            </w:pPr>
            <w:r w:rsidRPr="00460595">
              <w:rPr>
                <w:sz w:val="16"/>
                <w:szCs w:val="16"/>
              </w:rPr>
              <w:t>(2.4 - 8.0)</w:t>
            </w:r>
          </w:p>
        </w:tc>
        <w:tc>
          <w:tcPr>
            <w:tcW w:w="1275" w:type="dxa"/>
            <w:vAlign w:val="center"/>
          </w:tcPr>
          <w:p w:rsidR="003B11E6" w:rsidRPr="00460595" w:rsidRDefault="003B11E6" w:rsidP="00300949">
            <w:pPr>
              <w:spacing w:after="60"/>
              <w:jc w:val="right"/>
              <w:rPr>
                <w:sz w:val="16"/>
                <w:szCs w:val="16"/>
              </w:rPr>
            </w:pPr>
            <w:r w:rsidRPr="00460595">
              <w:rPr>
                <w:sz w:val="16"/>
                <w:szCs w:val="16"/>
              </w:rPr>
              <w:t>(17.5 - 30.1)</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45 - 54 years</w:t>
            </w:r>
          </w:p>
        </w:tc>
        <w:tc>
          <w:tcPr>
            <w:tcW w:w="1276" w:type="dxa"/>
            <w:vAlign w:val="center"/>
          </w:tcPr>
          <w:p w:rsidR="003B11E6" w:rsidRPr="00460595" w:rsidRDefault="003B11E6" w:rsidP="00300949">
            <w:pPr>
              <w:jc w:val="right"/>
              <w:rPr>
                <w:sz w:val="16"/>
                <w:szCs w:val="16"/>
              </w:rPr>
            </w:pPr>
            <w:r w:rsidRPr="00460595">
              <w:rPr>
                <w:sz w:val="16"/>
                <w:szCs w:val="16"/>
              </w:rPr>
              <w:t>12.8</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9.3</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87.9</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2.8</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21.6</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(10.7 - 15.1)</w:t>
            </w:r>
          </w:p>
        </w:tc>
        <w:tc>
          <w:tcPr>
            <w:tcW w:w="1134" w:type="dxa"/>
            <w:vAlign w:val="center"/>
          </w:tcPr>
          <w:p w:rsidR="003B11E6" w:rsidRPr="00460595" w:rsidRDefault="003B11E6" w:rsidP="00300949">
            <w:pPr>
              <w:spacing w:after="60"/>
              <w:jc w:val="right"/>
              <w:rPr>
                <w:sz w:val="16"/>
                <w:szCs w:val="16"/>
              </w:rPr>
            </w:pPr>
            <w:r w:rsidRPr="00460595">
              <w:rPr>
                <w:sz w:val="16"/>
                <w:szCs w:val="16"/>
              </w:rPr>
              <w:t>(4.9 - 15.7)</w:t>
            </w:r>
          </w:p>
        </w:tc>
        <w:tc>
          <w:tcPr>
            <w:tcW w:w="1276" w:type="dxa"/>
            <w:vAlign w:val="center"/>
          </w:tcPr>
          <w:p w:rsidR="003B11E6" w:rsidRPr="00460595" w:rsidRDefault="003B11E6" w:rsidP="00300949">
            <w:pPr>
              <w:spacing w:after="60"/>
              <w:jc w:val="right"/>
              <w:rPr>
                <w:sz w:val="16"/>
                <w:szCs w:val="16"/>
              </w:rPr>
            </w:pPr>
            <w:r w:rsidRPr="00460595">
              <w:rPr>
                <w:sz w:val="16"/>
                <w:szCs w:val="16"/>
              </w:rPr>
              <w:t>(81.4 - 92.7)</w:t>
            </w:r>
          </w:p>
        </w:tc>
        <w:tc>
          <w:tcPr>
            <w:tcW w:w="1134" w:type="dxa"/>
            <w:vAlign w:val="center"/>
          </w:tcPr>
          <w:p w:rsidR="003B11E6" w:rsidRPr="00460595" w:rsidRDefault="003B11E6" w:rsidP="00300949">
            <w:pPr>
              <w:spacing w:after="60"/>
              <w:jc w:val="right"/>
              <w:rPr>
                <w:sz w:val="16"/>
                <w:szCs w:val="16"/>
              </w:rPr>
            </w:pPr>
            <w:r w:rsidRPr="00460595">
              <w:rPr>
                <w:sz w:val="16"/>
                <w:szCs w:val="16"/>
              </w:rPr>
              <w:t>(1.1 - 5.7)</w:t>
            </w:r>
          </w:p>
        </w:tc>
        <w:tc>
          <w:tcPr>
            <w:tcW w:w="1275" w:type="dxa"/>
            <w:vAlign w:val="center"/>
          </w:tcPr>
          <w:p w:rsidR="003B11E6" w:rsidRPr="00460595" w:rsidRDefault="003B11E6" w:rsidP="00300949">
            <w:pPr>
              <w:spacing w:after="60"/>
              <w:jc w:val="right"/>
              <w:rPr>
                <w:sz w:val="16"/>
                <w:szCs w:val="16"/>
              </w:rPr>
            </w:pPr>
            <w:r w:rsidRPr="00460595">
              <w:rPr>
                <w:sz w:val="16"/>
                <w:szCs w:val="16"/>
              </w:rPr>
              <w:t>(15.0 - 29.5)</w:t>
            </w:r>
          </w:p>
        </w:tc>
      </w:tr>
      <w:tr w:rsidR="003B11E6" w:rsidRPr="00460595" w:rsidTr="00300949">
        <w:tc>
          <w:tcPr>
            <w:tcW w:w="2410" w:type="dxa"/>
          </w:tcPr>
          <w:p w:rsidR="003B11E6" w:rsidRPr="00460595" w:rsidRDefault="003B11E6" w:rsidP="00300949">
            <w:pPr>
              <w:keepNext/>
              <w:keepLines/>
              <w:rPr>
                <w:sz w:val="16"/>
                <w:szCs w:val="16"/>
              </w:rPr>
            </w:pPr>
            <w:r w:rsidRPr="00460595">
              <w:rPr>
                <w:sz w:val="16"/>
                <w:szCs w:val="16"/>
              </w:rPr>
              <w:t xml:space="preserve">   55 - 64 years</w:t>
            </w:r>
          </w:p>
        </w:tc>
        <w:tc>
          <w:tcPr>
            <w:tcW w:w="1276" w:type="dxa"/>
            <w:vAlign w:val="center"/>
          </w:tcPr>
          <w:p w:rsidR="003B11E6" w:rsidRPr="00460595" w:rsidRDefault="003B11E6" w:rsidP="00300949">
            <w:pPr>
              <w:keepNext/>
              <w:keepLines/>
              <w:jc w:val="right"/>
              <w:rPr>
                <w:sz w:val="16"/>
                <w:szCs w:val="16"/>
              </w:rPr>
            </w:pPr>
            <w:r w:rsidRPr="00460595">
              <w:rPr>
                <w:sz w:val="16"/>
                <w:szCs w:val="16"/>
              </w:rPr>
              <w:t>9.9</w:t>
            </w:r>
          </w:p>
        </w:tc>
        <w:tc>
          <w:tcPr>
            <w:tcW w:w="1134" w:type="dxa"/>
            <w:vAlign w:val="center"/>
          </w:tcPr>
          <w:p w:rsidR="003B11E6" w:rsidRPr="00460595" w:rsidRDefault="003B11E6" w:rsidP="00300949">
            <w:pPr>
              <w:keepNext/>
              <w:keepLines/>
              <w:jc w:val="right"/>
              <w:rPr>
                <w:color w:val="000000"/>
                <w:sz w:val="16"/>
                <w:szCs w:val="16"/>
              </w:rPr>
            </w:pPr>
            <w:r w:rsidRPr="00460595">
              <w:rPr>
                <w:color w:val="000000"/>
                <w:sz w:val="16"/>
                <w:szCs w:val="16"/>
              </w:rPr>
              <w:t>8.1</w:t>
            </w:r>
          </w:p>
        </w:tc>
        <w:tc>
          <w:tcPr>
            <w:tcW w:w="1276" w:type="dxa"/>
            <w:vAlign w:val="center"/>
          </w:tcPr>
          <w:p w:rsidR="003B11E6" w:rsidRPr="00460595" w:rsidRDefault="003B11E6" w:rsidP="00300949">
            <w:pPr>
              <w:keepNext/>
              <w:keepLines/>
              <w:jc w:val="right"/>
              <w:rPr>
                <w:color w:val="000000"/>
                <w:sz w:val="16"/>
                <w:szCs w:val="16"/>
              </w:rPr>
            </w:pPr>
            <w:r w:rsidRPr="00460595">
              <w:rPr>
                <w:color w:val="000000"/>
                <w:sz w:val="16"/>
                <w:szCs w:val="16"/>
              </w:rPr>
              <w:t>86.5</w:t>
            </w:r>
          </w:p>
        </w:tc>
        <w:tc>
          <w:tcPr>
            <w:tcW w:w="1134" w:type="dxa"/>
            <w:vAlign w:val="center"/>
          </w:tcPr>
          <w:p w:rsidR="003B11E6" w:rsidRPr="00460595" w:rsidRDefault="003B11E6" w:rsidP="00300949">
            <w:pPr>
              <w:keepNext/>
              <w:keepLines/>
              <w:jc w:val="right"/>
              <w:rPr>
                <w:color w:val="000000"/>
                <w:sz w:val="16"/>
                <w:szCs w:val="16"/>
              </w:rPr>
            </w:pPr>
            <w:r w:rsidRPr="00460595">
              <w:rPr>
                <w:color w:val="000000"/>
                <w:sz w:val="16"/>
                <w:szCs w:val="16"/>
              </w:rPr>
              <w:t>5.4</w:t>
            </w:r>
          </w:p>
        </w:tc>
        <w:tc>
          <w:tcPr>
            <w:tcW w:w="1275" w:type="dxa"/>
            <w:vAlign w:val="center"/>
          </w:tcPr>
          <w:p w:rsidR="003B11E6" w:rsidRPr="00460595" w:rsidRDefault="003B11E6" w:rsidP="00300949">
            <w:pPr>
              <w:keepNext/>
              <w:keepLines/>
              <w:jc w:val="right"/>
              <w:rPr>
                <w:color w:val="000000"/>
                <w:sz w:val="16"/>
                <w:szCs w:val="16"/>
              </w:rPr>
            </w:pPr>
            <w:r w:rsidRPr="00460595">
              <w:rPr>
                <w:color w:val="000000"/>
                <w:sz w:val="16"/>
                <w:szCs w:val="16"/>
              </w:rPr>
              <w:t>23.6</w:t>
            </w:r>
          </w:p>
        </w:tc>
      </w:tr>
      <w:tr w:rsidR="003B11E6" w:rsidRPr="00460595" w:rsidTr="00300949">
        <w:tc>
          <w:tcPr>
            <w:tcW w:w="2410" w:type="dxa"/>
          </w:tcPr>
          <w:p w:rsidR="003B11E6" w:rsidRPr="00460595" w:rsidRDefault="003B11E6" w:rsidP="00300949">
            <w:pPr>
              <w:keepNext/>
              <w:keepLines/>
              <w:rPr>
                <w:sz w:val="16"/>
                <w:szCs w:val="16"/>
              </w:rPr>
            </w:pPr>
          </w:p>
        </w:tc>
        <w:tc>
          <w:tcPr>
            <w:tcW w:w="1276" w:type="dxa"/>
            <w:vAlign w:val="center"/>
          </w:tcPr>
          <w:p w:rsidR="003B11E6" w:rsidRPr="00460595" w:rsidRDefault="003B11E6" w:rsidP="00300949">
            <w:pPr>
              <w:keepNext/>
              <w:keepLines/>
              <w:spacing w:after="60"/>
              <w:jc w:val="right"/>
              <w:rPr>
                <w:sz w:val="16"/>
                <w:szCs w:val="16"/>
              </w:rPr>
            </w:pPr>
            <w:r w:rsidRPr="00460595">
              <w:rPr>
                <w:sz w:val="16"/>
                <w:szCs w:val="16"/>
              </w:rPr>
              <w:t>(7.8 - 12.4)</w:t>
            </w:r>
          </w:p>
        </w:tc>
        <w:tc>
          <w:tcPr>
            <w:tcW w:w="1134" w:type="dxa"/>
            <w:vAlign w:val="center"/>
          </w:tcPr>
          <w:p w:rsidR="003B11E6" w:rsidRPr="00460595" w:rsidRDefault="003B11E6" w:rsidP="00300949">
            <w:pPr>
              <w:keepNext/>
              <w:keepLines/>
              <w:spacing w:after="60"/>
              <w:jc w:val="right"/>
              <w:rPr>
                <w:sz w:val="16"/>
                <w:szCs w:val="16"/>
              </w:rPr>
            </w:pPr>
            <w:r w:rsidRPr="00460595">
              <w:rPr>
                <w:sz w:val="16"/>
                <w:szCs w:val="16"/>
              </w:rPr>
              <w:t>(3.3 - 16.2)</w:t>
            </w:r>
          </w:p>
        </w:tc>
        <w:tc>
          <w:tcPr>
            <w:tcW w:w="1276" w:type="dxa"/>
            <w:vAlign w:val="center"/>
          </w:tcPr>
          <w:p w:rsidR="003B11E6" w:rsidRPr="00460595" w:rsidRDefault="003B11E6" w:rsidP="00300949">
            <w:pPr>
              <w:keepNext/>
              <w:keepLines/>
              <w:spacing w:after="60"/>
              <w:jc w:val="right"/>
              <w:rPr>
                <w:sz w:val="16"/>
                <w:szCs w:val="16"/>
              </w:rPr>
            </w:pPr>
            <w:r w:rsidRPr="00460595">
              <w:rPr>
                <w:sz w:val="16"/>
                <w:szCs w:val="16"/>
              </w:rPr>
              <w:t>(76.1 - 93.4)</w:t>
            </w:r>
          </w:p>
        </w:tc>
        <w:tc>
          <w:tcPr>
            <w:tcW w:w="1134" w:type="dxa"/>
            <w:vAlign w:val="center"/>
          </w:tcPr>
          <w:p w:rsidR="003B11E6" w:rsidRPr="00460595" w:rsidRDefault="003B11E6" w:rsidP="00300949">
            <w:pPr>
              <w:keepNext/>
              <w:keepLines/>
              <w:spacing w:after="60"/>
              <w:jc w:val="right"/>
              <w:rPr>
                <w:sz w:val="16"/>
                <w:szCs w:val="16"/>
              </w:rPr>
            </w:pPr>
            <w:r w:rsidRPr="00460595">
              <w:rPr>
                <w:sz w:val="16"/>
                <w:szCs w:val="16"/>
              </w:rPr>
              <w:t>(1.5 - 14.2)</w:t>
            </w:r>
          </w:p>
        </w:tc>
        <w:tc>
          <w:tcPr>
            <w:tcW w:w="1275" w:type="dxa"/>
            <w:vAlign w:val="center"/>
          </w:tcPr>
          <w:p w:rsidR="003B11E6" w:rsidRPr="00460595" w:rsidRDefault="003B11E6" w:rsidP="00300949">
            <w:pPr>
              <w:keepNext/>
              <w:keepLines/>
              <w:spacing w:after="60"/>
              <w:jc w:val="right"/>
              <w:rPr>
                <w:sz w:val="16"/>
                <w:szCs w:val="16"/>
              </w:rPr>
            </w:pPr>
            <w:r w:rsidRPr="00460595">
              <w:rPr>
                <w:sz w:val="16"/>
                <w:szCs w:val="16"/>
              </w:rPr>
              <w:t>(15.0 - 34.3)</w:t>
            </w:r>
          </w:p>
        </w:tc>
      </w:tr>
      <w:tr w:rsidR="003B11E6" w:rsidRPr="00460595" w:rsidTr="00300949">
        <w:tc>
          <w:tcPr>
            <w:tcW w:w="2410" w:type="dxa"/>
          </w:tcPr>
          <w:p w:rsidR="003B11E6" w:rsidRPr="00460595" w:rsidRDefault="003B11E6" w:rsidP="00300949">
            <w:pPr>
              <w:rPr>
                <w:sz w:val="16"/>
                <w:szCs w:val="16"/>
              </w:rPr>
            </w:pPr>
            <w:r w:rsidRPr="00460595">
              <w:rPr>
                <w:sz w:val="16"/>
                <w:szCs w:val="16"/>
              </w:rPr>
              <w:t xml:space="preserve">   65+ years</w:t>
            </w:r>
          </w:p>
        </w:tc>
        <w:tc>
          <w:tcPr>
            <w:tcW w:w="1276" w:type="dxa"/>
            <w:vAlign w:val="center"/>
          </w:tcPr>
          <w:p w:rsidR="003B11E6" w:rsidRPr="00460595" w:rsidRDefault="003B11E6" w:rsidP="00300949">
            <w:pPr>
              <w:jc w:val="right"/>
              <w:rPr>
                <w:sz w:val="16"/>
                <w:szCs w:val="16"/>
              </w:rPr>
            </w:pPr>
            <w:r w:rsidRPr="00460595">
              <w:rPr>
                <w:sz w:val="16"/>
                <w:szCs w:val="16"/>
              </w:rPr>
              <w:t>4.7</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7.6</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86.6</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5.8</w:t>
            </w:r>
          </w:p>
        </w:tc>
        <w:tc>
          <w:tcPr>
            <w:tcW w:w="1275" w:type="dxa"/>
            <w:vAlign w:val="center"/>
          </w:tcPr>
          <w:p w:rsidR="003B11E6" w:rsidRPr="00460595" w:rsidRDefault="003B11E6" w:rsidP="00300949">
            <w:pPr>
              <w:jc w:val="right"/>
              <w:rPr>
                <w:color w:val="000000"/>
                <w:sz w:val="16"/>
                <w:szCs w:val="16"/>
              </w:rPr>
            </w:pPr>
            <w:r w:rsidRPr="00460595">
              <w:rPr>
                <w:color w:val="000000"/>
                <w:sz w:val="16"/>
                <w:szCs w:val="16"/>
              </w:rPr>
              <w:t>11.2</w:t>
            </w:r>
          </w:p>
        </w:tc>
      </w:tr>
      <w:tr w:rsidR="003B11E6" w:rsidRPr="00460595" w:rsidTr="00300949">
        <w:tc>
          <w:tcPr>
            <w:tcW w:w="2410" w:type="dxa"/>
          </w:tcPr>
          <w:p w:rsidR="003B11E6" w:rsidRPr="00460595" w:rsidRDefault="003B11E6" w:rsidP="00300949">
            <w:pPr>
              <w:rPr>
                <w:sz w:val="16"/>
                <w:szCs w:val="16"/>
              </w:rPr>
            </w:pPr>
          </w:p>
        </w:tc>
        <w:tc>
          <w:tcPr>
            <w:tcW w:w="1276" w:type="dxa"/>
            <w:vAlign w:val="center"/>
          </w:tcPr>
          <w:p w:rsidR="003B11E6" w:rsidRPr="00460595" w:rsidRDefault="003B11E6" w:rsidP="00300949">
            <w:pPr>
              <w:spacing w:after="60"/>
              <w:jc w:val="right"/>
              <w:rPr>
                <w:sz w:val="16"/>
                <w:szCs w:val="16"/>
              </w:rPr>
            </w:pPr>
            <w:r w:rsidRPr="00460595">
              <w:rPr>
                <w:sz w:val="16"/>
                <w:szCs w:val="16"/>
              </w:rPr>
              <w:t>(3.6 - 6.1)</w:t>
            </w:r>
          </w:p>
        </w:tc>
        <w:tc>
          <w:tcPr>
            <w:tcW w:w="1134" w:type="dxa"/>
            <w:vAlign w:val="center"/>
          </w:tcPr>
          <w:p w:rsidR="003B11E6" w:rsidRPr="00460595" w:rsidRDefault="003B11E6" w:rsidP="00300949">
            <w:pPr>
              <w:spacing w:after="60"/>
              <w:jc w:val="right"/>
              <w:rPr>
                <w:sz w:val="16"/>
                <w:szCs w:val="16"/>
              </w:rPr>
            </w:pPr>
            <w:r w:rsidRPr="00460595">
              <w:rPr>
                <w:sz w:val="16"/>
                <w:szCs w:val="16"/>
              </w:rPr>
              <w:t>(3.1 - 15.6)</w:t>
            </w:r>
          </w:p>
        </w:tc>
        <w:tc>
          <w:tcPr>
            <w:tcW w:w="1276" w:type="dxa"/>
            <w:vAlign w:val="center"/>
          </w:tcPr>
          <w:p w:rsidR="003B11E6" w:rsidRPr="00460595" w:rsidRDefault="003B11E6" w:rsidP="00300949">
            <w:pPr>
              <w:spacing w:after="60"/>
              <w:jc w:val="right"/>
              <w:rPr>
                <w:sz w:val="16"/>
                <w:szCs w:val="16"/>
              </w:rPr>
            </w:pPr>
            <w:r w:rsidRPr="00460595">
              <w:rPr>
                <w:sz w:val="16"/>
                <w:szCs w:val="16"/>
              </w:rPr>
              <w:t>(76.2 - 93.5)</w:t>
            </w:r>
          </w:p>
        </w:tc>
        <w:tc>
          <w:tcPr>
            <w:tcW w:w="1134" w:type="dxa"/>
            <w:vAlign w:val="center"/>
          </w:tcPr>
          <w:p w:rsidR="003B11E6" w:rsidRPr="00460595" w:rsidRDefault="003B11E6" w:rsidP="00300949">
            <w:pPr>
              <w:spacing w:after="60"/>
              <w:jc w:val="right"/>
              <w:rPr>
                <w:sz w:val="16"/>
                <w:szCs w:val="16"/>
              </w:rPr>
            </w:pPr>
            <w:r w:rsidRPr="00460595">
              <w:rPr>
                <w:sz w:val="16"/>
                <w:szCs w:val="16"/>
              </w:rPr>
              <w:t>(1.5 - 15.3)</w:t>
            </w:r>
          </w:p>
        </w:tc>
        <w:tc>
          <w:tcPr>
            <w:tcW w:w="1275" w:type="dxa"/>
            <w:vAlign w:val="center"/>
          </w:tcPr>
          <w:p w:rsidR="003B11E6" w:rsidRPr="00460595" w:rsidRDefault="003B11E6" w:rsidP="00300949">
            <w:pPr>
              <w:spacing w:after="60"/>
              <w:jc w:val="right"/>
              <w:rPr>
                <w:sz w:val="16"/>
                <w:szCs w:val="16"/>
              </w:rPr>
            </w:pPr>
            <w:r w:rsidRPr="00460595">
              <w:rPr>
                <w:sz w:val="16"/>
                <w:szCs w:val="16"/>
              </w:rPr>
              <w:t>(4.9 - 21.3)</w:t>
            </w:r>
          </w:p>
        </w:tc>
      </w:tr>
    </w:tbl>
    <w:p w:rsidR="003B11E6" w:rsidRDefault="003B11E6" w:rsidP="003B11E6">
      <w:pPr>
        <w:jc w:val="both"/>
        <w:rPr>
          <w:sz w:val="22"/>
          <w:szCs w:val="22"/>
        </w:rPr>
      </w:pPr>
    </w:p>
    <w:p w:rsidR="003B11E6" w:rsidRDefault="003B11E6" w:rsidP="003B11E6">
      <w:pPr>
        <w:jc w:val="both"/>
        <w:rPr>
          <w:sz w:val="22"/>
          <w:szCs w:val="22"/>
        </w:rPr>
      </w:pPr>
    </w:p>
    <w:p w:rsidR="003B11E6" w:rsidRPr="00CF4C43" w:rsidRDefault="003B11E6" w:rsidP="003B11E6">
      <w:pPr>
        <w:pStyle w:val="Caption"/>
        <w:jc w:val="both"/>
      </w:pPr>
      <w:bookmarkStart w:id="223" w:name="_Ref369870044"/>
      <w:bookmarkStart w:id="224" w:name="_Toc389230213"/>
      <w:r>
        <w:t xml:space="preserve">Table </w:t>
      </w:r>
      <w:fldSimple w:instr=" SEQ Table \* ARABIC ">
        <w:r w:rsidR="00B22928">
          <w:rPr>
            <w:noProof/>
          </w:rPr>
          <w:t>50</w:t>
        </w:r>
      </w:fldSimple>
      <w:bookmarkEnd w:id="223"/>
      <w:r>
        <w:t>: G</w:t>
      </w:r>
      <w:r w:rsidRPr="004572DA">
        <w:t>oing without something needed in family or household because of gambling for total population by gender, ethnicity</w:t>
      </w:r>
      <w:r w:rsidRPr="000F2099">
        <w:t xml:space="preserve"> </w:t>
      </w:r>
      <w:r w:rsidRPr="004572DA">
        <w:t>and age</w:t>
      </w:r>
      <w:bookmarkEnd w:id="224"/>
      <w:r w:rsidRPr="004572DA">
        <w:t xml:space="preserve"> </w:t>
      </w:r>
    </w:p>
    <w:tbl>
      <w:tblPr>
        <w:tblStyle w:val="LightShading2"/>
        <w:tblW w:w="8505" w:type="dxa"/>
        <w:tblInd w:w="108" w:type="dxa"/>
        <w:tblLayout w:type="fixed"/>
        <w:tblLook w:val="0620" w:firstRow="1" w:lastRow="0" w:firstColumn="0" w:lastColumn="0" w:noHBand="1" w:noVBand="1"/>
      </w:tblPr>
      <w:tblGrid>
        <w:gridCol w:w="1883"/>
        <w:gridCol w:w="1803"/>
        <w:gridCol w:w="1276"/>
        <w:gridCol w:w="1417"/>
        <w:gridCol w:w="992"/>
        <w:gridCol w:w="1134"/>
      </w:tblGrid>
      <w:tr w:rsidR="003B11E6" w:rsidRPr="00460595"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val="restart"/>
            <w:vAlign w:val="bottom"/>
          </w:tcPr>
          <w:p w:rsidR="003B11E6" w:rsidRPr="00460595" w:rsidRDefault="003B11E6" w:rsidP="00300949">
            <w:pPr>
              <w:spacing w:after="20"/>
              <w:rPr>
                <w:sz w:val="16"/>
                <w:szCs w:val="16"/>
              </w:rPr>
            </w:pPr>
            <w:r w:rsidRPr="00460595">
              <w:rPr>
                <w:sz w:val="16"/>
                <w:szCs w:val="16"/>
              </w:rPr>
              <w:t>Demographic variables</w:t>
            </w:r>
          </w:p>
        </w:tc>
        <w:tc>
          <w:tcPr>
            <w:tcW w:w="6622" w:type="dxa"/>
            <w:gridSpan w:val="5"/>
          </w:tcPr>
          <w:p w:rsidR="003B11E6" w:rsidRPr="00460595" w:rsidRDefault="003B11E6" w:rsidP="00300949">
            <w:pPr>
              <w:spacing w:after="20"/>
              <w:jc w:val="center"/>
              <w:rPr>
                <w:bCs w:val="0"/>
                <w:sz w:val="16"/>
                <w:szCs w:val="16"/>
              </w:rPr>
            </w:pPr>
            <w:r w:rsidRPr="00460595">
              <w:rPr>
                <w:sz w:val="16"/>
                <w:szCs w:val="16"/>
              </w:rPr>
              <w:t>Someone went without something they needed, or some bills weren't paid, because too much was spent on gambling % (95% CI)</w:t>
            </w:r>
          </w:p>
        </w:tc>
      </w:tr>
      <w:tr w:rsidR="003B11E6" w:rsidRPr="00460595"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tcPr>
          <w:p w:rsidR="003B11E6" w:rsidRPr="00460595" w:rsidRDefault="003B11E6" w:rsidP="00300949">
            <w:pPr>
              <w:spacing w:after="20"/>
              <w:rPr>
                <w:b w:val="0"/>
                <w:sz w:val="16"/>
                <w:szCs w:val="16"/>
              </w:rPr>
            </w:pPr>
          </w:p>
        </w:tc>
        <w:tc>
          <w:tcPr>
            <w:tcW w:w="1803" w:type="dxa"/>
            <w:vMerge w:val="restart"/>
            <w:vAlign w:val="bottom"/>
          </w:tcPr>
          <w:p w:rsidR="003B11E6" w:rsidRPr="00373C49" w:rsidRDefault="003B11E6" w:rsidP="00300949">
            <w:pPr>
              <w:spacing w:after="20"/>
              <w:jc w:val="center"/>
              <w:rPr>
                <w:sz w:val="16"/>
                <w:szCs w:val="16"/>
              </w:rPr>
            </w:pPr>
            <w:r w:rsidRPr="00373C49">
              <w:rPr>
                <w:sz w:val="16"/>
                <w:szCs w:val="16"/>
              </w:rPr>
              <w:t>By another person in the wider family or house</w:t>
            </w:r>
          </w:p>
        </w:tc>
        <w:tc>
          <w:tcPr>
            <w:tcW w:w="3685" w:type="dxa"/>
            <w:gridSpan w:val="3"/>
            <w:tcBorders>
              <w:top w:val="single" w:sz="4" w:space="0" w:color="auto"/>
              <w:bottom w:val="single" w:sz="4" w:space="0" w:color="auto"/>
            </w:tcBorders>
            <w:vAlign w:val="bottom"/>
          </w:tcPr>
          <w:p w:rsidR="003B11E6" w:rsidRPr="00373C49" w:rsidRDefault="003B11E6" w:rsidP="00300949">
            <w:pPr>
              <w:spacing w:after="20"/>
              <w:jc w:val="center"/>
              <w:rPr>
                <w:color w:val="000000"/>
                <w:sz w:val="16"/>
                <w:szCs w:val="16"/>
              </w:rPr>
            </w:pPr>
            <w:r w:rsidRPr="00373C49">
              <w:rPr>
                <w:sz w:val="16"/>
                <w:szCs w:val="16"/>
              </w:rPr>
              <w:t>One's own gambling or someone else’s gambling</w:t>
            </w:r>
          </w:p>
        </w:tc>
        <w:tc>
          <w:tcPr>
            <w:tcW w:w="1134" w:type="dxa"/>
            <w:vMerge w:val="restart"/>
            <w:tcBorders>
              <w:top w:val="single" w:sz="4" w:space="0" w:color="auto"/>
            </w:tcBorders>
            <w:vAlign w:val="bottom"/>
          </w:tcPr>
          <w:p w:rsidR="003B11E6" w:rsidRPr="00373C49" w:rsidRDefault="003B11E6" w:rsidP="00300949">
            <w:pPr>
              <w:spacing w:after="20"/>
              <w:jc w:val="center"/>
              <w:rPr>
                <w:color w:val="000000"/>
                <w:sz w:val="16"/>
                <w:szCs w:val="16"/>
              </w:rPr>
            </w:pPr>
            <w:r w:rsidRPr="00373C49">
              <w:rPr>
                <w:sz w:val="16"/>
                <w:szCs w:val="16"/>
              </w:rPr>
              <w:t>In the last 12 months</w:t>
            </w:r>
          </w:p>
        </w:tc>
      </w:tr>
      <w:tr w:rsidR="003B11E6" w:rsidRPr="00460595"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tcBorders>
              <w:bottom w:val="single" w:sz="4" w:space="0" w:color="auto"/>
            </w:tcBorders>
          </w:tcPr>
          <w:p w:rsidR="003B11E6" w:rsidRPr="00460595" w:rsidRDefault="003B11E6" w:rsidP="00300949">
            <w:pPr>
              <w:rPr>
                <w:b w:val="0"/>
                <w:sz w:val="16"/>
                <w:szCs w:val="16"/>
              </w:rPr>
            </w:pPr>
          </w:p>
        </w:tc>
        <w:tc>
          <w:tcPr>
            <w:tcW w:w="1803" w:type="dxa"/>
            <w:vMerge/>
            <w:tcBorders>
              <w:bottom w:val="single" w:sz="4" w:space="0" w:color="auto"/>
            </w:tcBorders>
            <w:vAlign w:val="bottom"/>
          </w:tcPr>
          <w:p w:rsidR="003B11E6" w:rsidRPr="00460595" w:rsidRDefault="003B11E6" w:rsidP="00300949">
            <w:pPr>
              <w:jc w:val="center"/>
              <w:rPr>
                <w:b w:val="0"/>
                <w:color w:val="000000"/>
                <w:sz w:val="16"/>
                <w:szCs w:val="16"/>
              </w:rPr>
            </w:pPr>
          </w:p>
        </w:tc>
        <w:tc>
          <w:tcPr>
            <w:tcW w:w="1276" w:type="dxa"/>
            <w:tcBorders>
              <w:top w:val="single" w:sz="4" w:space="0" w:color="auto"/>
              <w:bottom w:val="single" w:sz="4" w:space="0" w:color="auto"/>
            </w:tcBorders>
            <w:vAlign w:val="bottom"/>
          </w:tcPr>
          <w:p w:rsidR="003B11E6" w:rsidRPr="00373C49" w:rsidRDefault="003B11E6" w:rsidP="00300949">
            <w:pPr>
              <w:spacing w:after="20"/>
              <w:jc w:val="center"/>
              <w:rPr>
                <w:color w:val="000000"/>
                <w:sz w:val="16"/>
                <w:szCs w:val="16"/>
              </w:rPr>
            </w:pPr>
            <w:r w:rsidRPr="00373C49">
              <w:rPr>
                <w:color w:val="000000"/>
                <w:sz w:val="16"/>
                <w:szCs w:val="16"/>
              </w:rPr>
              <w:t>My gambling</w:t>
            </w:r>
          </w:p>
        </w:tc>
        <w:tc>
          <w:tcPr>
            <w:tcW w:w="1417" w:type="dxa"/>
            <w:tcBorders>
              <w:top w:val="single" w:sz="4" w:space="0" w:color="auto"/>
              <w:bottom w:val="single" w:sz="4" w:space="0" w:color="auto"/>
            </w:tcBorders>
            <w:vAlign w:val="bottom"/>
          </w:tcPr>
          <w:p w:rsidR="003B11E6" w:rsidRPr="00373C49" w:rsidRDefault="003B11E6" w:rsidP="00300949">
            <w:pPr>
              <w:spacing w:after="20"/>
              <w:jc w:val="center"/>
              <w:rPr>
                <w:color w:val="000000"/>
                <w:sz w:val="16"/>
                <w:szCs w:val="16"/>
              </w:rPr>
            </w:pPr>
            <w:r w:rsidRPr="00373C49">
              <w:rPr>
                <w:color w:val="000000"/>
                <w:sz w:val="16"/>
                <w:szCs w:val="16"/>
              </w:rPr>
              <w:t>Someone else's gambling</w:t>
            </w:r>
          </w:p>
        </w:tc>
        <w:tc>
          <w:tcPr>
            <w:tcW w:w="992" w:type="dxa"/>
            <w:tcBorders>
              <w:top w:val="single" w:sz="4" w:space="0" w:color="auto"/>
              <w:bottom w:val="single" w:sz="4" w:space="0" w:color="auto"/>
            </w:tcBorders>
            <w:vAlign w:val="bottom"/>
          </w:tcPr>
          <w:p w:rsidR="003B11E6" w:rsidRPr="00373C49" w:rsidRDefault="003B11E6" w:rsidP="00300949">
            <w:pPr>
              <w:spacing w:after="20"/>
              <w:jc w:val="center"/>
              <w:rPr>
                <w:color w:val="000000"/>
                <w:sz w:val="16"/>
                <w:szCs w:val="16"/>
              </w:rPr>
            </w:pPr>
            <w:r w:rsidRPr="00373C49">
              <w:rPr>
                <w:color w:val="000000"/>
                <w:sz w:val="16"/>
                <w:szCs w:val="16"/>
              </w:rPr>
              <w:t>Both</w:t>
            </w:r>
          </w:p>
        </w:tc>
        <w:tc>
          <w:tcPr>
            <w:tcW w:w="1134" w:type="dxa"/>
            <w:vMerge/>
            <w:tcBorders>
              <w:bottom w:val="single" w:sz="4" w:space="0" w:color="auto"/>
            </w:tcBorders>
            <w:vAlign w:val="bottom"/>
          </w:tcPr>
          <w:p w:rsidR="003B11E6" w:rsidRPr="00460595" w:rsidRDefault="003B11E6" w:rsidP="00300949">
            <w:pPr>
              <w:jc w:val="center"/>
              <w:rPr>
                <w:b w:val="0"/>
                <w:color w:val="000000"/>
                <w:sz w:val="16"/>
                <w:szCs w:val="16"/>
              </w:rPr>
            </w:pPr>
          </w:p>
        </w:tc>
      </w:tr>
      <w:tr w:rsidR="003B11E6" w:rsidRPr="00460595" w:rsidTr="00300949">
        <w:tc>
          <w:tcPr>
            <w:tcW w:w="1883" w:type="dxa"/>
            <w:tcBorders>
              <w:top w:val="single" w:sz="4" w:space="0" w:color="auto"/>
              <w:bottom w:val="nil"/>
            </w:tcBorders>
          </w:tcPr>
          <w:p w:rsidR="003B11E6" w:rsidRPr="00460595" w:rsidRDefault="003B11E6" w:rsidP="00300949">
            <w:pPr>
              <w:spacing w:before="60"/>
              <w:rPr>
                <w:sz w:val="16"/>
                <w:szCs w:val="16"/>
              </w:rPr>
            </w:pPr>
            <w:r w:rsidRPr="00460595">
              <w:rPr>
                <w:sz w:val="16"/>
                <w:szCs w:val="16"/>
              </w:rPr>
              <w:t>Total</w:t>
            </w:r>
          </w:p>
        </w:tc>
        <w:tc>
          <w:tcPr>
            <w:tcW w:w="1803" w:type="dxa"/>
            <w:tcBorders>
              <w:top w:val="single" w:sz="4" w:space="0" w:color="auto"/>
              <w:bottom w:val="nil"/>
            </w:tcBorders>
            <w:vAlign w:val="center"/>
          </w:tcPr>
          <w:p w:rsidR="003B11E6" w:rsidRPr="00460595" w:rsidRDefault="003B11E6" w:rsidP="00300949">
            <w:pPr>
              <w:spacing w:before="60"/>
              <w:jc w:val="right"/>
              <w:rPr>
                <w:color w:val="000000"/>
                <w:sz w:val="16"/>
                <w:szCs w:val="16"/>
              </w:rPr>
            </w:pPr>
            <w:r w:rsidRPr="00460595">
              <w:rPr>
                <w:color w:val="000000"/>
                <w:sz w:val="16"/>
                <w:szCs w:val="16"/>
              </w:rPr>
              <w:t>8.0</w:t>
            </w:r>
          </w:p>
        </w:tc>
        <w:tc>
          <w:tcPr>
            <w:tcW w:w="1276" w:type="dxa"/>
            <w:tcBorders>
              <w:top w:val="single" w:sz="4" w:space="0" w:color="auto"/>
              <w:bottom w:val="nil"/>
            </w:tcBorders>
            <w:vAlign w:val="center"/>
          </w:tcPr>
          <w:p w:rsidR="003B11E6" w:rsidRPr="00460595" w:rsidRDefault="003B11E6" w:rsidP="00300949">
            <w:pPr>
              <w:spacing w:before="60"/>
              <w:jc w:val="right"/>
              <w:rPr>
                <w:color w:val="000000"/>
                <w:sz w:val="16"/>
                <w:szCs w:val="16"/>
              </w:rPr>
            </w:pPr>
            <w:r w:rsidRPr="00460595">
              <w:rPr>
                <w:color w:val="000000"/>
                <w:sz w:val="16"/>
                <w:szCs w:val="16"/>
              </w:rPr>
              <w:t>4.8</w:t>
            </w:r>
          </w:p>
        </w:tc>
        <w:tc>
          <w:tcPr>
            <w:tcW w:w="1417" w:type="dxa"/>
            <w:tcBorders>
              <w:top w:val="single" w:sz="4" w:space="0" w:color="auto"/>
              <w:bottom w:val="nil"/>
            </w:tcBorders>
            <w:vAlign w:val="center"/>
          </w:tcPr>
          <w:p w:rsidR="003B11E6" w:rsidRPr="00460595" w:rsidRDefault="003B11E6" w:rsidP="00300949">
            <w:pPr>
              <w:spacing w:before="60"/>
              <w:jc w:val="right"/>
              <w:rPr>
                <w:color w:val="000000"/>
                <w:sz w:val="16"/>
                <w:szCs w:val="16"/>
              </w:rPr>
            </w:pPr>
            <w:r w:rsidRPr="00460595">
              <w:rPr>
                <w:color w:val="000000"/>
                <w:sz w:val="16"/>
                <w:szCs w:val="16"/>
              </w:rPr>
              <w:t>92.3</w:t>
            </w:r>
          </w:p>
        </w:tc>
        <w:tc>
          <w:tcPr>
            <w:tcW w:w="992" w:type="dxa"/>
            <w:tcBorders>
              <w:top w:val="single" w:sz="4" w:space="0" w:color="auto"/>
              <w:bottom w:val="nil"/>
            </w:tcBorders>
            <w:vAlign w:val="center"/>
          </w:tcPr>
          <w:p w:rsidR="003B11E6" w:rsidRPr="00460595" w:rsidRDefault="003B11E6" w:rsidP="00300949">
            <w:pPr>
              <w:spacing w:before="60"/>
              <w:jc w:val="right"/>
              <w:rPr>
                <w:color w:val="000000"/>
                <w:sz w:val="16"/>
                <w:szCs w:val="16"/>
              </w:rPr>
            </w:pPr>
            <w:r w:rsidRPr="00460595">
              <w:rPr>
                <w:color w:val="000000"/>
                <w:sz w:val="16"/>
                <w:szCs w:val="16"/>
              </w:rPr>
              <w:t>3.0</w:t>
            </w:r>
          </w:p>
        </w:tc>
        <w:tc>
          <w:tcPr>
            <w:tcW w:w="1134" w:type="dxa"/>
            <w:tcBorders>
              <w:top w:val="single" w:sz="4" w:space="0" w:color="auto"/>
              <w:bottom w:val="nil"/>
            </w:tcBorders>
            <w:vAlign w:val="center"/>
          </w:tcPr>
          <w:p w:rsidR="003B11E6" w:rsidRPr="00460595" w:rsidRDefault="003B11E6" w:rsidP="00300949">
            <w:pPr>
              <w:spacing w:before="60"/>
              <w:jc w:val="right"/>
              <w:rPr>
                <w:color w:val="000000"/>
                <w:sz w:val="16"/>
                <w:szCs w:val="16"/>
              </w:rPr>
            </w:pPr>
            <w:r w:rsidRPr="00460595">
              <w:rPr>
                <w:color w:val="000000"/>
                <w:sz w:val="16"/>
                <w:szCs w:val="16"/>
              </w:rPr>
              <w:t>33.0</w:t>
            </w:r>
          </w:p>
        </w:tc>
      </w:tr>
      <w:tr w:rsidR="003B11E6" w:rsidRPr="00460595" w:rsidTr="00300949">
        <w:tc>
          <w:tcPr>
            <w:tcW w:w="1883" w:type="dxa"/>
            <w:tcBorders>
              <w:top w:val="nil"/>
            </w:tcBorders>
          </w:tcPr>
          <w:p w:rsidR="003B11E6" w:rsidRPr="00460595" w:rsidRDefault="003B11E6" w:rsidP="00300949">
            <w:pPr>
              <w:rPr>
                <w:sz w:val="16"/>
                <w:szCs w:val="16"/>
              </w:rPr>
            </w:pPr>
          </w:p>
        </w:tc>
        <w:tc>
          <w:tcPr>
            <w:tcW w:w="1803" w:type="dxa"/>
            <w:tcBorders>
              <w:top w:val="nil"/>
            </w:tcBorders>
            <w:vAlign w:val="center"/>
          </w:tcPr>
          <w:p w:rsidR="003B11E6" w:rsidRPr="00460595" w:rsidRDefault="003B11E6" w:rsidP="00300949">
            <w:pPr>
              <w:spacing w:after="60"/>
              <w:jc w:val="right"/>
              <w:rPr>
                <w:sz w:val="16"/>
                <w:szCs w:val="16"/>
              </w:rPr>
            </w:pPr>
            <w:r w:rsidRPr="00460595">
              <w:rPr>
                <w:sz w:val="16"/>
                <w:szCs w:val="16"/>
              </w:rPr>
              <w:t>(7.2 - 8.8)</w:t>
            </w:r>
          </w:p>
        </w:tc>
        <w:tc>
          <w:tcPr>
            <w:tcW w:w="1276" w:type="dxa"/>
            <w:tcBorders>
              <w:top w:val="nil"/>
            </w:tcBorders>
            <w:vAlign w:val="center"/>
          </w:tcPr>
          <w:p w:rsidR="003B11E6" w:rsidRPr="00460595" w:rsidRDefault="003B11E6" w:rsidP="00300949">
            <w:pPr>
              <w:spacing w:after="60"/>
              <w:jc w:val="right"/>
              <w:rPr>
                <w:sz w:val="16"/>
                <w:szCs w:val="16"/>
              </w:rPr>
            </w:pPr>
            <w:r w:rsidRPr="00460595">
              <w:rPr>
                <w:sz w:val="16"/>
                <w:szCs w:val="16"/>
              </w:rPr>
              <w:t>(3.0 - 7.2)</w:t>
            </w:r>
          </w:p>
        </w:tc>
        <w:tc>
          <w:tcPr>
            <w:tcW w:w="1417" w:type="dxa"/>
            <w:tcBorders>
              <w:top w:val="nil"/>
            </w:tcBorders>
            <w:vAlign w:val="center"/>
          </w:tcPr>
          <w:p w:rsidR="003B11E6" w:rsidRPr="00460595" w:rsidRDefault="003B11E6" w:rsidP="00300949">
            <w:pPr>
              <w:spacing w:after="60"/>
              <w:jc w:val="right"/>
              <w:rPr>
                <w:sz w:val="16"/>
                <w:szCs w:val="16"/>
              </w:rPr>
            </w:pPr>
            <w:r w:rsidRPr="00460595">
              <w:rPr>
                <w:sz w:val="16"/>
                <w:szCs w:val="16"/>
              </w:rPr>
              <w:t>(89.5 - 94.5)</w:t>
            </w:r>
          </w:p>
        </w:tc>
        <w:tc>
          <w:tcPr>
            <w:tcW w:w="992" w:type="dxa"/>
            <w:tcBorders>
              <w:top w:val="nil"/>
            </w:tcBorders>
            <w:vAlign w:val="center"/>
          </w:tcPr>
          <w:p w:rsidR="003B11E6" w:rsidRPr="00460595" w:rsidRDefault="003B11E6" w:rsidP="00300949">
            <w:pPr>
              <w:spacing w:after="60"/>
              <w:jc w:val="right"/>
              <w:rPr>
                <w:sz w:val="16"/>
                <w:szCs w:val="16"/>
              </w:rPr>
            </w:pPr>
            <w:r w:rsidRPr="00460595">
              <w:rPr>
                <w:sz w:val="16"/>
                <w:szCs w:val="16"/>
              </w:rPr>
              <w:t>(1.8 - 4.6)</w:t>
            </w:r>
          </w:p>
        </w:tc>
        <w:tc>
          <w:tcPr>
            <w:tcW w:w="1134" w:type="dxa"/>
            <w:tcBorders>
              <w:top w:val="nil"/>
            </w:tcBorders>
            <w:vAlign w:val="center"/>
          </w:tcPr>
          <w:p w:rsidR="003B11E6" w:rsidRPr="00460595" w:rsidRDefault="003B11E6" w:rsidP="00300949">
            <w:pPr>
              <w:spacing w:after="60"/>
              <w:jc w:val="right"/>
              <w:rPr>
                <w:sz w:val="16"/>
                <w:szCs w:val="16"/>
              </w:rPr>
            </w:pPr>
            <w:r w:rsidRPr="00460595">
              <w:rPr>
                <w:sz w:val="16"/>
                <w:szCs w:val="16"/>
              </w:rPr>
              <w:t>(28.3 - 38.1)</w:t>
            </w:r>
          </w:p>
        </w:tc>
      </w:tr>
      <w:tr w:rsidR="003B11E6" w:rsidRPr="00460595" w:rsidTr="00300949">
        <w:tc>
          <w:tcPr>
            <w:tcW w:w="1883" w:type="dxa"/>
          </w:tcPr>
          <w:p w:rsidR="003B11E6" w:rsidRPr="00460595" w:rsidRDefault="003B11E6" w:rsidP="00300949">
            <w:pPr>
              <w:rPr>
                <w:b/>
                <w:bCs/>
                <w:sz w:val="16"/>
                <w:szCs w:val="16"/>
              </w:rPr>
            </w:pPr>
            <w:r w:rsidRPr="00460595">
              <w:rPr>
                <w:b/>
                <w:bCs/>
                <w:sz w:val="16"/>
                <w:szCs w:val="16"/>
              </w:rPr>
              <w:t>Gender</w:t>
            </w:r>
          </w:p>
        </w:tc>
        <w:tc>
          <w:tcPr>
            <w:tcW w:w="1803" w:type="dxa"/>
            <w:vAlign w:val="center"/>
          </w:tcPr>
          <w:p w:rsidR="003B11E6" w:rsidRPr="00460595" w:rsidRDefault="003B11E6" w:rsidP="00300949">
            <w:pPr>
              <w:jc w:val="right"/>
              <w:rPr>
                <w:sz w:val="16"/>
                <w:szCs w:val="16"/>
              </w:rPr>
            </w:pPr>
          </w:p>
        </w:tc>
        <w:tc>
          <w:tcPr>
            <w:tcW w:w="1276" w:type="dxa"/>
            <w:vAlign w:val="center"/>
          </w:tcPr>
          <w:p w:rsidR="003B11E6" w:rsidRPr="00460595" w:rsidRDefault="003B11E6" w:rsidP="00300949">
            <w:pPr>
              <w:jc w:val="right"/>
              <w:rPr>
                <w:sz w:val="16"/>
                <w:szCs w:val="16"/>
              </w:rPr>
            </w:pPr>
          </w:p>
        </w:tc>
        <w:tc>
          <w:tcPr>
            <w:tcW w:w="1417" w:type="dxa"/>
            <w:vAlign w:val="center"/>
          </w:tcPr>
          <w:p w:rsidR="003B11E6" w:rsidRPr="00460595" w:rsidRDefault="003B11E6" w:rsidP="00300949">
            <w:pPr>
              <w:jc w:val="right"/>
              <w:rPr>
                <w:sz w:val="16"/>
                <w:szCs w:val="16"/>
              </w:rPr>
            </w:pPr>
          </w:p>
        </w:tc>
        <w:tc>
          <w:tcPr>
            <w:tcW w:w="992" w:type="dxa"/>
            <w:vAlign w:val="center"/>
          </w:tcPr>
          <w:p w:rsidR="003B11E6" w:rsidRPr="00460595" w:rsidRDefault="003B11E6" w:rsidP="00300949">
            <w:pPr>
              <w:jc w:val="right"/>
              <w:rPr>
                <w:sz w:val="16"/>
                <w:szCs w:val="16"/>
              </w:rPr>
            </w:pPr>
          </w:p>
        </w:tc>
        <w:tc>
          <w:tcPr>
            <w:tcW w:w="1134" w:type="dxa"/>
            <w:vAlign w:val="center"/>
          </w:tcPr>
          <w:p w:rsidR="003B11E6" w:rsidRPr="00460595" w:rsidRDefault="003B11E6" w:rsidP="00300949">
            <w:pPr>
              <w:jc w:val="right"/>
              <w:rPr>
                <w:sz w:val="16"/>
                <w:szCs w:val="16"/>
              </w:rPr>
            </w:pP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Male</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6.1</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7.3</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88.5</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4.2</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29.4</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(5.1 - 7.2)</w:t>
            </w:r>
          </w:p>
        </w:tc>
        <w:tc>
          <w:tcPr>
            <w:tcW w:w="1276" w:type="dxa"/>
            <w:vAlign w:val="center"/>
          </w:tcPr>
          <w:p w:rsidR="003B11E6" w:rsidRPr="00460595" w:rsidRDefault="003B11E6" w:rsidP="00300949">
            <w:pPr>
              <w:spacing w:after="60"/>
              <w:jc w:val="right"/>
              <w:rPr>
                <w:sz w:val="16"/>
                <w:szCs w:val="16"/>
              </w:rPr>
            </w:pPr>
            <w:r w:rsidRPr="00460595">
              <w:rPr>
                <w:sz w:val="16"/>
                <w:szCs w:val="16"/>
              </w:rPr>
              <w:t>(3.7 - 12.8)</w:t>
            </w:r>
          </w:p>
        </w:tc>
        <w:tc>
          <w:tcPr>
            <w:tcW w:w="1417" w:type="dxa"/>
            <w:vAlign w:val="center"/>
          </w:tcPr>
          <w:p w:rsidR="003B11E6" w:rsidRPr="00460595" w:rsidRDefault="003B11E6" w:rsidP="00300949">
            <w:pPr>
              <w:spacing w:after="60"/>
              <w:jc w:val="right"/>
              <w:rPr>
                <w:sz w:val="16"/>
                <w:szCs w:val="16"/>
              </w:rPr>
            </w:pPr>
            <w:r w:rsidRPr="00460595">
              <w:rPr>
                <w:sz w:val="16"/>
                <w:szCs w:val="16"/>
              </w:rPr>
              <w:t>(82.3 - 93.1)</w:t>
            </w:r>
          </w:p>
        </w:tc>
        <w:tc>
          <w:tcPr>
            <w:tcW w:w="992" w:type="dxa"/>
            <w:vAlign w:val="center"/>
          </w:tcPr>
          <w:p w:rsidR="003B11E6" w:rsidRPr="00460595" w:rsidRDefault="003B11E6" w:rsidP="00300949">
            <w:pPr>
              <w:spacing w:after="60"/>
              <w:jc w:val="right"/>
              <w:rPr>
                <w:sz w:val="16"/>
                <w:szCs w:val="16"/>
              </w:rPr>
            </w:pPr>
            <w:r w:rsidRPr="00460595">
              <w:rPr>
                <w:sz w:val="16"/>
                <w:szCs w:val="16"/>
              </w:rPr>
              <w:t>(1.8 - 8.6)</w:t>
            </w:r>
          </w:p>
        </w:tc>
        <w:tc>
          <w:tcPr>
            <w:tcW w:w="1134" w:type="dxa"/>
            <w:vAlign w:val="center"/>
          </w:tcPr>
          <w:p w:rsidR="003B11E6" w:rsidRPr="00460595" w:rsidRDefault="003B11E6" w:rsidP="00300949">
            <w:pPr>
              <w:spacing w:after="60"/>
              <w:jc w:val="right"/>
              <w:rPr>
                <w:sz w:val="16"/>
                <w:szCs w:val="16"/>
              </w:rPr>
            </w:pPr>
            <w:r w:rsidRPr="00460595">
              <w:rPr>
                <w:sz w:val="16"/>
                <w:szCs w:val="16"/>
              </w:rPr>
              <w:t>(21.5 - 38.5)</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Female</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9.7</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3.3</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94.4</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2.2</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35.1</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(8.6 - 10.9)</w:t>
            </w:r>
          </w:p>
        </w:tc>
        <w:tc>
          <w:tcPr>
            <w:tcW w:w="1276" w:type="dxa"/>
            <w:vAlign w:val="center"/>
          </w:tcPr>
          <w:p w:rsidR="003B11E6" w:rsidRPr="00460595" w:rsidRDefault="003B11E6" w:rsidP="00300949">
            <w:pPr>
              <w:spacing w:after="60"/>
              <w:jc w:val="right"/>
              <w:rPr>
                <w:sz w:val="16"/>
                <w:szCs w:val="16"/>
              </w:rPr>
            </w:pPr>
            <w:r w:rsidRPr="00460595">
              <w:rPr>
                <w:sz w:val="16"/>
                <w:szCs w:val="16"/>
              </w:rPr>
              <w:t>(1.9 - 5.4)</w:t>
            </w:r>
          </w:p>
        </w:tc>
        <w:tc>
          <w:tcPr>
            <w:tcW w:w="1417" w:type="dxa"/>
            <w:vAlign w:val="center"/>
          </w:tcPr>
          <w:p w:rsidR="003B11E6" w:rsidRPr="00460595" w:rsidRDefault="003B11E6" w:rsidP="00300949">
            <w:pPr>
              <w:spacing w:after="60"/>
              <w:jc w:val="right"/>
              <w:rPr>
                <w:sz w:val="16"/>
                <w:szCs w:val="16"/>
              </w:rPr>
            </w:pPr>
            <w:r w:rsidRPr="00460595">
              <w:rPr>
                <w:sz w:val="16"/>
                <w:szCs w:val="16"/>
              </w:rPr>
              <w:t>(92.0 - 96.3)</w:t>
            </w:r>
          </w:p>
        </w:tc>
        <w:tc>
          <w:tcPr>
            <w:tcW w:w="992" w:type="dxa"/>
            <w:vAlign w:val="center"/>
          </w:tcPr>
          <w:p w:rsidR="003B11E6" w:rsidRPr="00460595" w:rsidRDefault="003B11E6" w:rsidP="00300949">
            <w:pPr>
              <w:spacing w:after="60"/>
              <w:jc w:val="right"/>
              <w:rPr>
                <w:sz w:val="16"/>
                <w:szCs w:val="16"/>
              </w:rPr>
            </w:pPr>
            <w:r w:rsidRPr="00460595">
              <w:rPr>
                <w:sz w:val="16"/>
                <w:szCs w:val="16"/>
              </w:rPr>
              <w:t>(1.2 - 3.7)</w:t>
            </w:r>
          </w:p>
        </w:tc>
        <w:tc>
          <w:tcPr>
            <w:tcW w:w="1134" w:type="dxa"/>
            <w:vAlign w:val="center"/>
          </w:tcPr>
          <w:p w:rsidR="003B11E6" w:rsidRPr="00460595" w:rsidRDefault="003B11E6" w:rsidP="00300949">
            <w:pPr>
              <w:spacing w:after="60"/>
              <w:jc w:val="right"/>
              <w:rPr>
                <w:sz w:val="16"/>
                <w:szCs w:val="16"/>
              </w:rPr>
            </w:pPr>
            <w:r w:rsidRPr="00460595">
              <w:rPr>
                <w:sz w:val="16"/>
                <w:szCs w:val="16"/>
              </w:rPr>
              <w:t>(29.3 - 41.3)</w:t>
            </w:r>
          </w:p>
        </w:tc>
      </w:tr>
      <w:tr w:rsidR="003B11E6" w:rsidRPr="00460595" w:rsidTr="00300949">
        <w:tc>
          <w:tcPr>
            <w:tcW w:w="1883" w:type="dxa"/>
          </w:tcPr>
          <w:p w:rsidR="003B11E6" w:rsidRPr="00460595" w:rsidRDefault="003B11E6" w:rsidP="00300949">
            <w:pPr>
              <w:rPr>
                <w:b/>
                <w:bCs/>
                <w:sz w:val="16"/>
                <w:szCs w:val="16"/>
              </w:rPr>
            </w:pPr>
            <w:r w:rsidRPr="00460595">
              <w:rPr>
                <w:b/>
                <w:bCs/>
                <w:sz w:val="16"/>
                <w:szCs w:val="16"/>
              </w:rPr>
              <w:t>Ethnic group</w:t>
            </w:r>
          </w:p>
        </w:tc>
        <w:tc>
          <w:tcPr>
            <w:tcW w:w="1803" w:type="dxa"/>
            <w:vAlign w:val="center"/>
          </w:tcPr>
          <w:p w:rsidR="003B11E6" w:rsidRPr="00460595" w:rsidRDefault="003B11E6" w:rsidP="00300949">
            <w:pPr>
              <w:jc w:val="right"/>
              <w:rPr>
                <w:sz w:val="16"/>
                <w:szCs w:val="16"/>
              </w:rPr>
            </w:pPr>
          </w:p>
        </w:tc>
        <w:tc>
          <w:tcPr>
            <w:tcW w:w="1276" w:type="dxa"/>
            <w:vAlign w:val="center"/>
          </w:tcPr>
          <w:p w:rsidR="003B11E6" w:rsidRPr="00460595" w:rsidRDefault="003B11E6" w:rsidP="00300949">
            <w:pPr>
              <w:jc w:val="right"/>
              <w:rPr>
                <w:sz w:val="16"/>
                <w:szCs w:val="16"/>
              </w:rPr>
            </w:pPr>
          </w:p>
        </w:tc>
        <w:tc>
          <w:tcPr>
            <w:tcW w:w="1417" w:type="dxa"/>
            <w:vAlign w:val="center"/>
          </w:tcPr>
          <w:p w:rsidR="003B11E6" w:rsidRPr="00460595" w:rsidRDefault="003B11E6" w:rsidP="00300949">
            <w:pPr>
              <w:jc w:val="right"/>
              <w:rPr>
                <w:sz w:val="16"/>
                <w:szCs w:val="16"/>
              </w:rPr>
            </w:pPr>
          </w:p>
        </w:tc>
        <w:tc>
          <w:tcPr>
            <w:tcW w:w="992" w:type="dxa"/>
            <w:vAlign w:val="center"/>
          </w:tcPr>
          <w:p w:rsidR="003B11E6" w:rsidRPr="00460595" w:rsidRDefault="003B11E6" w:rsidP="00300949">
            <w:pPr>
              <w:jc w:val="right"/>
              <w:rPr>
                <w:sz w:val="16"/>
                <w:szCs w:val="16"/>
              </w:rPr>
            </w:pPr>
          </w:p>
        </w:tc>
        <w:tc>
          <w:tcPr>
            <w:tcW w:w="1134" w:type="dxa"/>
            <w:vAlign w:val="center"/>
          </w:tcPr>
          <w:p w:rsidR="003B11E6" w:rsidRPr="00460595" w:rsidRDefault="003B11E6" w:rsidP="00300949">
            <w:pPr>
              <w:jc w:val="right"/>
              <w:rPr>
                <w:sz w:val="16"/>
                <w:szCs w:val="16"/>
              </w:rPr>
            </w:pP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European/Other</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7.4</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4.2</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93.0</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2.8</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28.2</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(6.5 - 8.4)</w:t>
            </w:r>
          </w:p>
        </w:tc>
        <w:tc>
          <w:tcPr>
            <w:tcW w:w="1276" w:type="dxa"/>
            <w:vAlign w:val="center"/>
          </w:tcPr>
          <w:p w:rsidR="003B11E6" w:rsidRPr="00460595" w:rsidRDefault="003B11E6" w:rsidP="00300949">
            <w:pPr>
              <w:spacing w:after="60"/>
              <w:jc w:val="right"/>
              <w:rPr>
                <w:sz w:val="16"/>
                <w:szCs w:val="16"/>
              </w:rPr>
            </w:pPr>
            <w:r w:rsidRPr="00460595">
              <w:rPr>
                <w:sz w:val="16"/>
                <w:szCs w:val="16"/>
              </w:rPr>
              <w:t>(2.2 - 7.2)</w:t>
            </w:r>
          </w:p>
        </w:tc>
        <w:tc>
          <w:tcPr>
            <w:tcW w:w="1417" w:type="dxa"/>
            <w:vAlign w:val="center"/>
          </w:tcPr>
          <w:p w:rsidR="003B11E6" w:rsidRPr="00460595" w:rsidRDefault="003B11E6" w:rsidP="00300949">
            <w:pPr>
              <w:spacing w:after="60"/>
              <w:jc w:val="right"/>
              <w:rPr>
                <w:sz w:val="16"/>
                <w:szCs w:val="16"/>
              </w:rPr>
            </w:pPr>
            <w:r w:rsidRPr="00460595">
              <w:rPr>
                <w:sz w:val="16"/>
                <w:szCs w:val="16"/>
              </w:rPr>
              <w:t>(89.5 - 95.6)</w:t>
            </w:r>
          </w:p>
        </w:tc>
        <w:tc>
          <w:tcPr>
            <w:tcW w:w="992" w:type="dxa"/>
            <w:vAlign w:val="center"/>
          </w:tcPr>
          <w:p w:rsidR="003B11E6" w:rsidRPr="00460595" w:rsidRDefault="003B11E6" w:rsidP="00300949">
            <w:pPr>
              <w:spacing w:after="60"/>
              <w:jc w:val="right"/>
              <w:rPr>
                <w:sz w:val="16"/>
                <w:szCs w:val="16"/>
              </w:rPr>
            </w:pPr>
            <w:r w:rsidRPr="00460595">
              <w:rPr>
                <w:sz w:val="16"/>
                <w:szCs w:val="16"/>
              </w:rPr>
              <w:t>(1.5 - 5.0)</w:t>
            </w:r>
          </w:p>
        </w:tc>
        <w:tc>
          <w:tcPr>
            <w:tcW w:w="1134" w:type="dxa"/>
            <w:vAlign w:val="center"/>
          </w:tcPr>
          <w:p w:rsidR="003B11E6" w:rsidRPr="00460595" w:rsidRDefault="003B11E6" w:rsidP="00300949">
            <w:pPr>
              <w:spacing w:after="60"/>
              <w:jc w:val="right"/>
              <w:rPr>
                <w:sz w:val="16"/>
                <w:szCs w:val="16"/>
              </w:rPr>
            </w:pPr>
            <w:r w:rsidRPr="00460595">
              <w:rPr>
                <w:sz w:val="16"/>
                <w:szCs w:val="16"/>
              </w:rPr>
              <w:t>(22.3 - 34.7)</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w:t>
            </w:r>
            <w:r w:rsidR="00BE36FF">
              <w:rPr>
                <w:sz w:val="16"/>
                <w:szCs w:val="16"/>
              </w:rPr>
              <w:t>Māori</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19.9</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5.3</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90.9</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3.8</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41.9</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(17.5 - 22.6)</w:t>
            </w:r>
          </w:p>
        </w:tc>
        <w:tc>
          <w:tcPr>
            <w:tcW w:w="1276" w:type="dxa"/>
            <w:vAlign w:val="center"/>
          </w:tcPr>
          <w:p w:rsidR="003B11E6" w:rsidRPr="00460595" w:rsidRDefault="003B11E6" w:rsidP="00300949">
            <w:pPr>
              <w:spacing w:after="60"/>
              <w:jc w:val="right"/>
              <w:rPr>
                <w:sz w:val="16"/>
                <w:szCs w:val="16"/>
              </w:rPr>
            </w:pPr>
            <w:r w:rsidRPr="00460595">
              <w:rPr>
                <w:sz w:val="16"/>
                <w:szCs w:val="16"/>
              </w:rPr>
              <w:t>(2.9 - 8.9)</w:t>
            </w:r>
          </w:p>
        </w:tc>
        <w:tc>
          <w:tcPr>
            <w:tcW w:w="1417" w:type="dxa"/>
            <w:vAlign w:val="center"/>
          </w:tcPr>
          <w:p w:rsidR="003B11E6" w:rsidRPr="00460595" w:rsidRDefault="003B11E6" w:rsidP="00300949">
            <w:pPr>
              <w:spacing w:after="60"/>
              <w:jc w:val="right"/>
              <w:rPr>
                <w:sz w:val="16"/>
                <w:szCs w:val="16"/>
              </w:rPr>
            </w:pPr>
            <w:r w:rsidRPr="00460595">
              <w:rPr>
                <w:sz w:val="16"/>
                <w:szCs w:val="16"/>
              </w:rPr>
              <w:t>(86.4 - 94.3)</w:t>
            </w:r>
          </w:p>
        </w:tc>
        <w:tc>
          <w:tcPr>
            <w:tcW w:w="992" w:type="dxa"/>
            <w:vAlign w:val="center"/>
          </w:tcPr>
          <w:p w:rsidR="003B11E6" w:rsidRPr="00460595" w:rsidRDefault="003B11E6" w:rsidP="00300949">
            <w:pPr>
              <w:spacing w:after="60"/>
              <w:jc w:val="right"/>
              <w:rPr>
                <w:sz w:val="16"/>
                <w:szCs w:val="16"/>
              </w:rPr>
            </w:pPr>
            <w:r w:rsidRPr="00460595">
              <w:rPr>
                <w:sz w:val="16"/>
                <w:szCs w:val="16"/>
              </w:rPr>
              <w:t>(1.9 - 6.8)</w:t>
            </w:r>
          </w:p>
        </w:tc>
        <w:tc>
          <w:tcPr>
            <w:tcW w:w="1134" w:type="dxa"/>
            <w:vAlign w:val="center"/>
          </w:tcPr>
          <w:p w:rsidR="003B11E6" w:rsidRPr="00460595" w:rsidRDefault="003B11E6" w:rsidP="00300949">
            <w:pPr>
              <w:spacing w:after="60"/>
              <w:jc w:val="right"/>
              <w:rPr>
                <w:sz w:val="16"/>
                <w:szCs w:val="16"/>
              </w:rPr>
            </w:pPr>
            <w:r w:rsidRPr="00460595">
              <w:rPr>
                <w:sz w:val="16"/>
                <w:szCs w:val="16"/>
              </w:rPr>
              <w:t>(34.9 - 49.3)</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Pacific</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13.5</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9.3</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87.4</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3.3</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48.3</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(10.9 - 16.6)</w:t>
            </w:r>
          </w:p>
        </w:tc>
        <w:tc>
          <w:tcPr>
            <w:tcW w:w="1276" w:type="dxa"/>
            <w:vAlign w:val="center"/>
          </w:tcPr>
          <w:p w:rsidR="003B11E6" w:rsidRPr="00460595" w:rsidRDefault="003B11E6" w:rsidP="00300949">
            <w:pPr>
              <w:spacing w:after="60"/>
              <w:jc w:val="right"/>
              <w:rPr>
                <w:sz w:val="16"/>
                <w:szCs w:val="16"/>
              </w:rPr>
            </w:pPr>
            <w:r w:rsidRPr="00460595">
              <w:rPr>
                <w:sz w:val="16"/>
                <w:szCs w:val="16"/>
              </w:rPr>
              <w:t>(4.4 - 17.3)</w:t>
            </w:r>
          </w:p>
        </w:tc>
        <w:tc>
          <w:tcPr>
            <w:tcW w:w="1417" w:type="dxa"/>
            <w:vAlign w:val="center"/>
          </w:tcPr>
          <w:p w:rsidR="003B11E6" w:rsidRPr="00460595" w:rsidRDefault="003B11E6" w:rsidP="00300949">
            <w:pPr>
              <w:spacing w:after="60"/>
              <w:jc w:val="right"/>
              <w:rPr>
                <w:sz w:val="16"/>
                <w:szCs w:val="16"/>
              </w:rPr>
            </w:pPr>
            <w:r w:rsidRPr="00460595">
              <w:rPr>
                <w:sz w:val="16"/>
                <w:szCs w:val="16"/>
              </w:rPr>
              <w:t>(78.7 - 93.3)</w:t>
            </w:r>
          </w:p>
        </w:tc>
        <w:tc>
          <w:tcPr>
            <w:tcW w:w="992" w:type="dxa"/>
            <w:vAlign w:val="center"/>
          </w:tcPr>
          <w:p w:rsidR="003B11E6" w:rsidRPr="00460595" w:rsidRDefault="003B11E6" w:rsidP="00300949">
            <w:pPr>
              <w:spacing w:after="60"/>
              <w:jc w:val="right"/>
              <w:rPr>
                <w:sz w:val="16"/>
                <w:szCs w:val="16"/>
              </w:rPr>
            </w:pPr>
            <w:r w:rsidRPr="00460595">
              <w:rPr>
                <w:sz w:val="16"/>
                <w:szCs w:val="16"/>
              </w:rPr>
              <w:t>(0.8 - 9.3)</w:t>
            </w:r>
          </w:p>
        </w:tc>
        <w:tc>
          <w:tcPr>
            <w:tcW w:w="1134" w:type="dxa"/>
            <w:vAlign w:val="center"/>
          </w:tcPr>
          <w:p w:rsidR="003B11E6" w:rsidRPr="00460595" w:rsidRDefault="003B11E6" w:rsidP="00300949">
            <w:pPr>
              <w:spacing w:after="60"/>
              <w:jc w:val="right"/>
              <w:rPr>
                <w:sz w:val="16"/>
                <w:szCs w:val="16"/>
              </w:rPr>
            </w:pPr>
            <w:r w:rsidRPr="00460595">
              <w:rPr>
                <w:sz w:val="16"/>
                <w:szCs w:val="16"/>
              </w:rPr>
              <w:t>(37.9 - 58.9)</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Asian</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3.1</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5.3</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86.9</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7.8</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42.4</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(2.1 - 4.4)</w:t>
            </w:r>
          </w:p>
        </w:tc>
        <w:tc>
          <w:tcPr>
            <w:tcW w:w="1276" w:type="dxa"/>
            <w:vAlign w:val="center"/>
          </w:tcPr>
          <w:p w:rsidR="003B11E6" w:rsidRPr="00460595" w:rsidRDefault="003B11E6" w:rsidP="00300949">
            <w:pPr>
              <w:spacing w:after="60"/>
              <w:jc w:val="right"/>
              <w:rPr>
                <w:sz w:val="16"/>
                <w:szCs w:val="16"/>
              </w:rPr>
            </w:pPr>
            <w:r w:rsidRPr="00460595">
              <w:rPr>
                <w:sz w:val="16"/>
                <w:szCs w:val="16"/>
              </w:rPr>
              <w:t>(0.5 - 22.9)</w:t>
            </w:r>
          </w:p>
        </w:tc>
        <w:tc>
          <w:tcPr>
            <w:tcW w:w="1417" w:type="dxa"/>
            <w:vAlign w:val="center"/>
          </w:tcPr>
          <w:p w:rsidR="003B11E6" w:rsidRPr="00460595" w:rsidRDefault="003B11E6" w:rsidP="00300949">
            <w:pPr>
              <w:spacing w:after="60"/>
              <w:jc w:val="right"/>
              <w:rPr>
                <w:sz w:val="16"/>
                <w:szCs w:val="16"/>
              </w:rPr>
            </w:pPr>
            <w:r w:rsidRPr="00460595">
              <w:rPr>
                <w:sz w:val="16"/>
                <w:szCs w:val="16"/>
              </w:rPr>
              <w:t>(68.1 - 96.4)</w:t>
            </w:r>
          </w:p>
        </w:tc>
        <w:tc>
          <w:tcPr>
            <w:tcW w:w="992" w:type="dxa"/>
            <w:vAlign w:val="center"/>
          </w:tcPr>
          <w:p w:rsidR="003B11E6" w:rsidRPr="00460595" w:rsidRDefault="003B11E6" w:rsidP="00300949">
            <w:pPr>
              <w:spacing w:after="60"/>
              <w:jc w:val="right"/>
              <w:rPr>
                <w:sz w:val="16"/>
                <w:szCs w:val="16"/>
              </w:rPr>
            </w:pPr>
            <w:r w:rsidRPr="00460595">
              <w:rPr>
                <w:sz w:val="16"/>
                <w:szCs w:val="16"/>
              </w:rPr>
              <w:t>(1.6 - 23.5)</w:t>
            </w:r>
          </w:p>
        </w:tc>
        <w:tc>
          <w:tcPr>
            <w:tcW w:w="1134" w:type="dxa"/>
            <w:vAlign w:val="center"/>
          </w:tcPr>
          <w:p w:rsidR="003B11E6" w:rsidRPr="00460595" w:rsidRDefault="003B11E6" w:rsidP="00300949">
            <w:pPr>
              <w:spacing w:after="60"/>
              <w:jc w:val="right"/>
              <w:rPr>
                <w:sz w:val="16"/>
                <w:szCs w:val="16"/>
              </w:rPr>
            </w:pPr>
            <w:r w:rsidRPr="00460595">
              <w:rPr>
                <w:sz w:val="16"/>
                <w:szCs w:val="16"/>
              </w:rPr>
              <w:t>(24.6 - 61.8)</w:t>
            </w:r>
          </w:p>
        </w:tc>
      </w:tr>
      <w:tr w:rsidR="003B11E6" w:rsidRPr="00460595" w:rsidTr="00300949">
        <w:tc>
          <w:tcPr>
            <w:tcW w:w="1883" w:type="dxa"/>
          </w:tcPr>
          <w:p w:rsidR="003B11E6" w:rsidRPr="00460595" w:rsidRDefault="003B11E6" w:rsidP="00300949">
            <w:pPr>
              <w:keepNext/>
              <w:keepLines/>
              <w:spacing w:before="60"/>
              <w:rPr>
                <w:b/>
                <w:bCs/>
                <w:sz w:val="16"/>
                <w:szCs w:val="16"/>
              </w:rPr>
            </w:pPr>
            <w:r w:rsidRPr="00460595">
              <w:rPr>
                <w:b/>
                <w:bCs/>
                <w:sz w:val="16"/>
                <w:szCs w:val="16"/>
              </w:rPr>
              <w:lastRenderedPageBreak/>
              <w:t>Age group</w:t>
            </w:r>
          </w:p>
        </w:tc>
        <w:tc>
          <w:tcPr>
            <w:tcW w:w="1803" w:type="dxa"/>
            <w:vAlign w:val="center"/>
          </w:tcPr>
          <w:p w:rsidR="003B11E6" w:rsidRPr="00460595" w:rsidRDefault="003B11E6" w:rsidP="00300949">
            <w:pPr>
              <w:keepNext/>
              <w:keepLines/>
              <w:spacing w:before="60"/>
              <w:jc w:val="right"/>
              <w:rPr>
                <w:sz w:val="16"/>
                <w:szCs w:val="16"/>
              </w:rPr>
            </w:pPr>
          </w:p>
        </w:tc>
        <w:tc>
          <w:tcPr>
            <w:tcW w:w="1276" w:type="dxa"/>
            <w:vAlign w:val="center"/>
          </w:tcPr>
          <w:p w:rsidR="003B11E6" w:rsidRPr="00460595" w:rsidRDefault="003B11E6" w:rsidP="00300949">
            <w:pPr>
              <w:keepNext/>
              <w:keepLines/>
              <w:spacing w:before="60"/>
              <w:jc w:val="right"/>
              <w:rPr>
                <w:sz w:val="16"/>
                <w:szCs w:val="16"/>
              </w:rPr>
            </w:pPr>
          </w:p>
        </w:tc>
        <w:tc>
          <w:tcPr>
            <w:tcW w:w="1417" w:type="dxa"/>
            <w:vAlign w:val="center"/>
          </w:tcPr>
          <w:p w:rsidR="003B11E6" w:rsidRPr="00460595" w:rsidRDefault="003B11E6" w:rsidP="00300949">
            <w:pPr>
              <w:keepNext/>
              <w:keepLines/>
              <w:spacing w:before="60"/>
              <w:jc w:val="right"/>
              <w:rPr>
                <w:sz w:val="16"/>
                <w:szCs w:val="16"/>
              </w:rPr>
            </w:pPr>
          </w:p>
        </w:tc>
        <w:tc>
          <w:tcPr>
            <w:tcW w:w="992" w:type="dxa"/>
            <w:vAlign w:val="center"/>
          </w:tcPr>
          <w:p w:rsidR="003B11E6" w:rsidRPr="00460595" w:rsidRDefault="003B11E6" w:rsidP="00300949">
            <w:pPr>
              <w:keepNext/>
              <w:keepLines/>
              <w:spacing w:before="60"/>
              <w:jc w:val="right"/>
              <w:rPr>
                <w:sz w:val="16"/>
                <w:szCs w:val="16"/>
              </w:rPr>
            </w:pPr>
          </w:p>
        </w:tc>
        <w:tc>
          <w:tcPr>
            <w:tcW w:w="1134" w:type="dxa"/>
            <w:vAlign w:val="center"/>
          </w:tcPr>
          <w:p w:rsidR="003B11E6" w:rsidRPr="00460595" w:rsidRDefault="003B11E6" w:rsidP="00300949">
            <w:pPr>
              <w:keepNext/>
              <w:keepLines/>
              <w:spacing w:before="60"/>
              <w:jc w:val="right"/>
              <w:rPr>
                <w:sz w:val="16"/>
                <w:szCs w:val="16"/>
              </w:rPr>
            </w:pPr>
          </w:p>
        </w:tc>
      </w:tr>
      <w:tr w:rsidR="003B11E6" w:rsidRPr="00460595" w:rsidTr="00300949">
        <w:tc>
          <w:tcPr>
            <w:tcW w:w="1883" w:type="dxa"/>
          </w:tcPr>
          <w:p w:rsidR="003B11E6" w:rsidRPr="00460595" w:rsidRDefault="003B11E6" w:rsidP="00300949">
            <w:pPr>
              <w:keepNext/>
              <w:keepLines/>
              <w:rPr>
                <w:sz w:val="16"/>
                <w:szCs w:val="16"/>
              </w:rPr>
            </w:pPr>
            <w:r w:rsidRPr="00460595">
              <w:rPr>
                <w:sz w:val="16"/>
                <w:szCs w:val="16"/>
              </w:rPr>
              <w:t xml:space="preserve">   18 - 24 years</w:t>
            </w:r>
          </w:p>
        </w:tc>
        <w:tc>
          <w:tcPr>
            <w:tcW w:w="1803" w:type="dxa"/>
            <w:vAlign w:val="center"/>
          </w:tcPr>
          <w:p w:rsidR="003B11E6" w:rsidRPr="00460595" w:rsidRDefault="003B11E6" w:rsidP="00300949">
            <w:pPr>
              <w:keepNext/>
              <w:keepLines/>
              <w:jc w:val="right"/>
              <w:rPr>
                <w:color w:val="000000"/>
                <w:sz w:val="16"/>
                <w:szCs w:val="16"/>
              </w:rPr>
            </w:pPr>
            <w:r w:rsidRPr="00460595">
              <w:rPr>
                <w:color w:val="000000"/>
                <w:sz w:val="16"/>
                <w:szCs w:val="16"/>
              </w:rPr>
              <w:t>6.6</w:t>
            </w:r>
          </w:p>
        </w:tc>
        <w:tc>
          <w:tcPr>
            <w:tcW w:w="1276" w:type="dxa"/>
            <w:vAlign w:val="center"/>
          </w:tcPr>
          <w:p w:rsidR="003B11E6" w:rsidRPr="00460595" w:rsidRDefault="003B11E6" w:rsidP="00300949">
            <w:pPr>
              <w:keepNext/>
              <w:keepLines/>
              <w:jc w:val="right"/>
              <w:rPr>
                <w:color w:val="000000"/>
                <w:sz w:val="16"/>
                <w:szCs w:val="16"/>
              </w:rPr>
            </w:pPr>
            <w:r w:rsidRPr="00460595">
              <w:rPr>
                <w:color w:val="000000"/>
                <w:sz w:val="16"/>
                <w:szCs w:val="16"/>
              </w:rPr>
              <w:t>2.0</w:t>
            </w:r>
          </w:p>
        </w:tc>
        <w:tc>
          <w:tcPr>
            <w:tcW w:w="1417" w:type="dxa"/>
            <w:vAlign w:val="center"/>
          </w:tcPr>
          <w:p w:rsidR="003B11E6" w:rsidRPr="00460595" w:rsidRDefault="003B11E6" w:rsidP="00300949">
            <w:pPr>
              <w:keepNext/>
              <w:keepLines/>
              <w:jc w:val="right"/>
              <w:rPr>
                <w:color w:val="000000"/>
                <w:sz w:val="16"/>
                <w:szCs w:val="16"/>
              </w:rPr>
            </w:pPr>
            <w:r w:rsidRPr="00460595">
              <w:rPr>
                <w:color w:val="000000"/>
                <w:sz w:val="16"/>
                <w:szCs w:val="16"/>
              </w:rPr>
              <w:t>96.5</w:t>
            </w:r>
          </w:p>
        </w:tc>
        <w:tc>
          <w:tcPr>
            <w:tcW w:w="992" w:type="dxa"/>
            <w:vAlign w:val="center"/>
          </w:tcPr>
          <w:p w:rsidR="003B11E6" w:rsidRPr="00460595" w:rsidRDefault="003B11E6" w:rsidP="00300949">
            <w:pPr>
              <w:keepNext/>
              <w:keepLines/>
              <w:jc w:val="right"/>
              <w:rPr>
                <w:color w:val="000000"/>
                <w:sz w:val="16"/>
                <w:szCs w:val="16"/>
              </w:rPr>
            </w:pPr>
            <w:r w:rsidRPr="00460595">
              <w:rPr>
                <w:color w:val="000000"/>
                <w:sz w:val="16"/>
                <w:szCs w:val="16"/>
              </w:rPr>
              <w:t>1.5</w:t>
            </w:r>
          </w:p>
        </w:tc>
        <w:tc>
          <w:tcPr>
            <w:tcW w:w="1134" w:type="dxa"/>
            <w:vAlign w:val="center"/>
          </w:tcPr>
          <w:p w:rsidR="003B11E6" w:rsidRPr="00460595" w:rsidRDefault="003B11E6" w:rsidP="00300949">
            <w:pPr>
              <w:keepNext/>
              <w:keepLines/>
              <w:jc w:val="right"/>
              <w:rPr>
                <w:color w:val="000000"/>
                <w:sz w:val="16"/>
                <w:szCs w:val="16"/>
              </w:rPr>
            </w:pPr>
            <w:r w:rsidRPr="00460595">
              <w:rPr>
                <w:color w:val="000000"/>
                <w:sz w:val="16"/>
                <w:szCs w:val="16"/>
              </w:rPr>
              <w:t>56.5</w:t>
            </w:r>
          </w:p>
        </w:tc>
      </w:tr>
      <w:tr w:rsidR="003B11E6" w:rsidRPr="00460595" w:rsidTr="00300949">
        <w:tc>
          <w:tcPr>
            <w:tcW w:w="1883" w:type="dxa"/>
          </w:tcPr>
          <w:p w:rsidR="003B11E6" w:rsidRPr="00460595" w:rsidRDefault="003B11E6" w:rsidP="00300949">
            <w:pPr>
              <w:keepNext/>
              <w:keepLines/>
              <w:rPr>
                <w:sz w:val="16"/>
                <w:szCs w:val="16"/>
              </w:rPr>
            </w:pPr>
          </w:p>
        </w:tc>
        <w:tc>
          <w:tcPr>
            <w:tcW w:w="1803" w:type="dxa"/>
            <w:vAlign w:val="center"/>
          </w:tcPr>
          <w:p w:rsidR="003B11E6" w:rsidRPr="00460595" w:rsidRDefault="003B11E6" w:rsidP="00300949">
            <w:pPr>
              <w:keepNext/>
              <w:keepLines/>
              <w:spacing w:after="60"/>
              <w:jc w:val="right"/>
              <w:rPr>
                <w:sz w:val="16"/>
                <w:szCs w:val="16"/>
              </w:rPr>
            </w:pPr>
            <w:r w:rsidRPr="00460595">
              <w:rPr>
                <w:sz w:val="16"/>
                <w:szCs w:val="16"/>
              </w:rPr>
              <w:t>(4.5 - 9.4)</w:t>
            </w:r>
          </w:p>
        </w:tc>
        <w:tc>
          <w:tcPr>
            <w:tcW w:w="1276" w:type="dxa"/>
            <w:vAlign w:val="center"/>
          </w:tcPr>
          <w:p w:rsidR="003B11E6" w:rsidRPr="00460595" w:rsidRDefault="003B11E6" w:rsidP="00300949">
            <w:pPr>
              <w:keepNext/>
              <w:keepLines/>
              <w:spacing w:after="60"/>
              <w:jc w:val="right"/>
              <w:rPr>
                <w:sz w:val="16"/>
                <w:szCs w:val="16"/>
              </w:rPr>
            </w:pPr>
            <w:r w:rsidRPr="00460595">
              <w:rPr>
                <w:sz w:val="16"/>
                <w:szCs w:val="16"/>
              </w:rPr>
              <w:t>(0.3 - 7.0)</w:t>
            </w:r>
          </w:p>
        </w:tc>
        <w:tc>
          <w:tcPr>
            <w:tcW w:w="1417" w:type="dxa"/>
            <w:vAlign w:val="center"/>
          </w:tcPr>
          <w:p w:rsidR="003B11E6" w:rsidRPr="00460595" w:rsidRDefault="003B11E6" w:rsidP="00300949">
            <w:pPr>
              <w:keepNext/>
              <w:keepLines/>
              <w:spacing w:after="60"/>
              <w:jc w:val="right"/>
              <w:rPr>
                <w:sz w:val="16"/>
                <w:szCs w:val="16"/>
              </w:rPr>
            </w:pPr>
            <w:r w:rsidRPr="00460595">
              <w:rPr>
                <w:sz w:val="16"/>
                <w:szCs w:val="16"/>
              </w:rPr>
              <w:t>(90.1 - 99.2)</w:t>
            </w:r>
          </w:p>
        </w:tc>
        <w:tc>
          <w:tcPr>
            <w:tcW w:w="992" w:type="dxa"/>
            <w:vAlign w:val="center"/>
          </w:tcPr>
          <w:p w:rsidR="003B11E6" w:rsidRPr="00460595" w:rsidRDefault="003B11E6" w:rsidP="00300949">
            <w:pPr>
              <w:keepNext/>
              <w:keepLines/>
              <w:spacing w:after="60"/>
              <w:jc w:val="right"/>
              <w:rPr>
                <w:sz w:val="16"/>
                <w:szCs w:val="16"/>
              </w:rPr>
            </w:pPr>
            <w:r w:rsidRPr="00460595">
              <w:rPr>
                <w:sz w:val="16"/>
                <w:szCs w:val="16"/>
              </w:rPr>
              <w:t>(0.2 - 7.1)</w:t>
            </w:r>
          </w:p>
        </w:tc>
        <w:tc>
          <w:tcPr>
            <w:tcW w:w="1134" w:type="dxa"/>
            <w:vAlign w:val="center"/>
          </w:tcPr>
          <w:p w:rsidR="003B11E6" w:rsidRPr="00460595" w:rsidRDefault="003B11E6" w:rsidP="00300949">
            <w:pPr>
              <w:keepNext/>
              <w:keepLines/>
              <w:spacing w:after="60"/>
              <w:jc w:val="right"/>
              <w:rPr>
                <w:sz w:val="16"/>
                <w:szCs w:val="16"/>
              </w:rPr>
            </w:pPr>
            <w:r w:rsidRPr="00460595">
              <w:rPr>
                <w:sz w:val="16"/>
                <w:szCs w:val="16"/>
              </w:rPr>
              <w:t>(38 - 73.7)</w:t>
            </w:r>
          </w:p>
        </w:tc>
      </w:tr>
      <w:tr w:rsidR="003B11E6" w:rsidRPr="00460595" w:rsidTr="00300949">
        <w:tc>
          <w:tcPr>
            <w:tcW w:w="1883" w:type="dxa"/>
          </w:tcPr>
          <w:p w:rsidR="003B11E6" w:rsidRPr="00460595" w:rsidRDefault="003B11E6" w:rsidP="00300949">
            <w:pPr>
              <w:spacing w:before="60"/>
              <w:rPr>
                <w:sz w:val="16"/>
                <w:szCs w:val="16"/>
              </w:rPr>
            </w:pPr>
            <w:r w:rsidRPr="00460595">
              <w:rPr>
                <w:sz w:val="16"/>
                <w:szCs w:val="16"/>
              </w:rPr>
              <w:t xml:space="preserve">   25 - 34 years</w:t>
            </w:r>
          </w:p>
        </w:tc>
        <w:tc>
          <w:tcPr>
            <w:tcW w:w="1803" w:type="dxa"/>
            <w:vAlign w:val="center"/>
          </w:tcPr>
          <w:p w:rsidR="003B11E6" w:rsidRPr="00460595" w:rsidRDefault="003B11E6" w:rsidP="00300949">
            <w:pPr>
              <w:spacing w:before="60"/>
              <w:jc w:val="right"/>
              <w:rPr>
                <w:color w:val="000000"/>
                <w:sz w:val="16"/>
                <w:szCs w:val="16"/>
              </w:rPr>
            </w:pPr>
            <w:r w:rsidRPr="00460595">
              <w:rPr>
                <w:color w:val="000000"/>
                <w:sz w:val="16"/>
                <w:szCs w:val="16"/>
              </w:rPr>
              <w:t>11.4</w:t>
            </w:r>
          </w:p>
        </w:tc>
        <w:tc>
          <w:tcPr>
            <w:tcW w:w="1276" w:type="dxa"/>
            <w:vAlign w:val="center"/>
          </w:tcPr>
          <w:p w:rsidR="003B11E6" w:rsidRPr="00460595" w:rsidRDefault="003B11E6" w:rsidP="00300949">
            <w:pPr>
              <w:spacing w:before="60"/>
              <w:jc w:val="right"/>
              <w:rPr>
                <w:color w:val="000000"/>
                <w:sz w:val="16"/>
                <w:szCs w:val="16"/>
              </w:rPr>
            </w:pPr>
            <w:r w:rsidRPr="00460595">
              <w:rPr>
                <w:color w:val="000000"/>
                <w:sz w:val="16"/>
                <w:szCs w:val="16"/>
              </w:rPr>
              <w:t>6.7</w:t>
            </w:r>
          </w:p>
        </w:tc>
        <w:tc>
          <w:tcPr>
            <w:tcW w:w="1417" w:type="dxa"/>
            <w:vAlign w:val="center"/>
          </w:tcPr>
          <w:p w:rsidR="003B11E6" w:rsidRPr="00460595" w:rsidRDefault="003B11E6" w:rsidP="00300949">
            <w:pPr>
              <w:spacing w:before="60"/>
              <w:jc w:val="right"/>
              <w:rPr>
                <w:color w:val="000000"/>
                <w:sz w:val="16"/>
                <w:szCs w:val="16"/>
              </w:rPr>
            </w:pPr>
            <w:r w:rsidRPr="00460595">
              <w:rPr>
                <w:color w:val="000000"/>
                <w:sz w:val="16"/>
                <w:szCs w:val="16"/>
              </w:rPr>
              <w:t>91.3</w:t>
            </w:r>
          </w:p>
        </w:tc>
        <w:tc>
          <w:tcPr>
            <w:tcW w:w="992" w:type="dxa"/>
            <w:vAlign w:val="center"/>
          </w:tcPr>
          <w:p w:rsidR="003B11E6" w:rsidRPr="00460595" w:rsidRDefault="003B11E6" w:rsidP="00300949">
            <w:pPr>
              <w:spacing w:before="60"/>
              <w:jc w:val="right"/>
              <w:rPr>
                <w:color w:val="000000"/>
                <w:sz w:val="16"/>
                <w:szCs w:val="16"/>
              </w:rPr>
            </w:pPr>
            <w:r w:rsidRPr="00460595">
              <w:rPr>
                <w:color w:val="000000"/>
                <w:sz w:val="16"/>
                <w:szCs w:val="16"/>
              </w:rPr>
              <w:t>2.0</w:t>
            </w:r>
          </w:p>
        </w:tc>
        <w:tc>
          <w:tcPr>
            <w:tcW w:w="1134" w:type="dxa"/>
            <w:vAlign w:val="center"/>
          </w:tcPr>
          <w:p w:rsidR="003B11E6" w:rsidRPr="00460595" w:rsidRDefault="003B11E6" w:rsidP="00300949">
            <w:pPr>
              <w:spacing w:before="60"/>
              <w:jc w:val="right"/>
              <w:rPr>
                <w:color w:val="000000"/>
                <w:sz w:val="16"/>
                <w:szCs w:val="16"/>
              </w:rPr>
            </w:pPr>
            <w:r w:rsidRPr="00460595">
              <w:rPr>
                <w:color w:val="000000"/>
                <w:sz w:val="16"/>
                <w:szCs w:val="16"/>
              </w:rPr>
              <w:t>43.1</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(9.2 - 13.9)</w:t>
            </w:r>
          </w:p>
        </w:tc>
        <w:tc>
          <w:tcPr>
            <w:tcW w:w="1276" w:type="dxa"/>
            <w:vAlign w:val="center"/>
          </w:tcPr>
          <w:p w:rsidR="003B11E6" w:rsidRPr="00460595" w:rsidRDefault="003B11E6" w:rsidP="00300949">
            <w:pPr>
              <w:spacing w:after="60"/>
              <w:jc w:val="right"/>
              <w:rPr>
                <w:sz w:val="16"/>
                <w:szCs w:val="16"/>
              </w:rPr>
            </w:pPr>
            <w:r w:rsidRPr="00460595">
              <w:rPr>
                <w:sz w:val="16"/>
                <w:szCs w:val="16"/>
              </w:rPr>
              <w:t>(2.8 - 13.4)</w:t>
            </w:r>
          </w:p>
        </w:tc>
        <w:tc>
          <w:tcPr>
            <w:tcW w:w="1417" w:type="dxa"/>
            <w:vAlign w:val="center"/>
          </w:tcPr>
          <w:p w:rsidR="003B11E6" w:rsidRPr="00460595" w:rsidRDefault="003B11E6" w:rsidP="00300949">
            <w:pPr>
              <w:spacing w:after="60"/>
              <w:jc w:val="right"/>
              <w:rPr>
                <w:sz w:val="16"/>
                <w:szCs w:val="16"/>
              </w:rPr>
            </w:pPr>
            <w:r w:rsidRPr="00460595">
              <w:rPr>
                <w:sz w:val="16"/>
                <w:szCs w:val="16"/>
              </w:rPr>
              <w:t>(84.7 - 95.7)</w:t>
            </w:r>
          </w:p>
        </w:tc>
        <w:tc>
          <w:tcPr>
            <w:tcW w:w="992" w:type="dxa"/>
            <w:vAlign w:val="center"/>
          </w:tcPr>
          <w:p w:rsidR="003B11E6" w:rsidRPr="00460595" w:rsidRDefault="003B11E6" w:rsidP="00300949">
            <w:pPr>
              <w:spacing w:after="60"/>
              <w:jc w:val="right"/>
              <w:rPr>
                <w:sz w:val="16"/>
                <w:szCs w:val="16"/>
              </w:rPr>
            </w:pPr>
            <w:r w:rsidRPr="00460595">
              <w:rPr>
                <w:sz w:val="16"/>
                <w:szCs w:val="16"/>
              </w:rPr>
              <w:t>(0.7 - 4.4)</w:t>
            </w:r>
          </w:p>
        </w:tc>
        <w:tc>
          <w:tcPr>
            <w:tcW w:w="1134" w:type="dxa"/>
            <w:vAlign w:val="center"/>
          </w:tcPr>
          <w:p w:rsidR="003B11E6" w:rsidRPr="00460595" w:rsidRDefault="003B11E6" w:rsidP="00300949">
            <w:pPr>
              <w:spacing w:after="60"/>
              <w:jc w:val="right"/>
              <w:rPr>
                <w:sz w:val="16"/>
                <w:szCs w:val="16"/>
              </w:rPr>
            </w:pPr>
            <w:r w:rsidRPr="00460595">
              <w:rPr>
                <w:sz w:val="16"/>
                <w:szCs w:val="16"/>
              </w:rPr>
              <w:t>(32.9 - 53.8)</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35 - 44 years</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9.9</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3.1</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91.0</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5.9</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29.8</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(8.1 - 11.9)</w:t>
            </w:r>
          </w:p>
        </w:tc>
        <w:tc>
          <w:tcPr>
            <w:tcW w:w="1276" w:type="dxa"/>
            <w:vAlign w:val="center"/>
          </w:tcPr>
          <w:p w:rsidR="003B11E6" w:rsidRPr="00460595" w:rsidRDefault="003B11E6" w:rsidP="00300949">
            <w:pPr>
              <w:spacing w:after="60"/>
              <w:jc w:val="right"/>
              <w:rPr>
                <w:sz w:val="16"/>
                <w:szCs w:val="16"/>
              </w:rPr>
            </w:pPr>
            <w:r w:rsidRPr="00460595">
              <w:rPr>
                <w:sz w:val="16"/>
                <w:szCs w:val="16"/>
              </w:rPr>
              <w:t>(1.4 - 6.1)</w:t>
            </w:r>
          </w:p>
        </w:tc>
        <w:tc>
          <w:tcPr>
            <w:tcW w:w="1417" w:type="dxa"/>
            <w:vAlign w:val="center"/>
          </w:tcPr>
          <w:p w:rsidR="003B11E6" w:rsidRPr="00460595" w:rsidRDefault="003B11E6" w:rsidP="00300949">
            <w:pPr>
              <w:spacing w:after="60"/>
              <w:jc w:val="right"/>
              <w:rPr>
                <w:sz w:val="16"/>
                <w:szCs w:val="16"/>
              </w:rPr>
            </w:pPr>
            <w:r w:rsidRPr="00460595">
              <w:rPr>
                <w:sz w:val="16"/>
                <w:szCs w:val="16"/>
              </w:rPr>
              <w:t>(85.3 - 95.0)</w:t>
            </w:r>
          </w:p>
        </w:tc>
        <w:tc>
          <w:tcPr>
            <w:tcW w:w="992" w:type="dxa"/>
            <w:vAlign w:val="center"/>
          </w:tcPr>
          <w:p w:rsidR="003B11E6" w:rsidRPr="00460595" w:rsidRDefault="003B11E6" w:rsidP="00300949">
            <w:pPr>
              <w:spacing w:after="60"/>
              <w:jc w:val="right"/>
              <w:rPr>
                <w:sz w:val="16"/>
                <w:szCs w:val="16"/>
              </w:rPr>
            </w:pPr>
            <w:r w:rsidRPr="00460595">
              <w:rPr>
                <w:sz w:val="16"/>
                <w:szCs w:val="16"/>
              </w:rPr>
              <w:t>(2.6 - 11.3)</w:t>
            </w:r>
          </w:p>
        </w:tc>
        <w:tc>
          <w:tcPr>
            <w:tcW w:w="1134" w:type="dxa"/>
            <w:vAlign w:val="center"/>
          </w:tcPr>
          <w:p w:rsidR="003B11E6" w:rsidRPr="00460595" w:rsidRDefault="003B11E6" w:rsidP="00300949">
            <w:pPr>
              <w:spacing w:after="60"/>
              <w:jc w:val="right"/>
              <w:rPr>
                <w:sz w:val="16"/>
                <w:szCs w:val="16"/>
              </w:rPr>
            </w:pPr>
            <w:r w:rsidRPr="00460595">
              <w:rPr>
                <w:sz w:val="16"/>
                <w:szCs w:val="16"/>
              </w:rPr>
              <w:t>(22.7 - 37.7)</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45 - 54 years</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8.5</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8.2</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88.5</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3.3</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25.1</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(6.9 - 10.3)</w:t>
            </w:r>
          </w:p>
        </w:tc>
        <w:tc>
          <w:tcPr>
            <w:tcW w:w="1276" w:type="dxa"/>
            <w:vAlign w:val="center"/>
          </w:tcPr>
          <w:p w:rsidR="003B11E6" w:rsidRPr="00460595" w:rsidRDefault="003B11E6" w:rsidP="00300949">
            <w:pPr>
              <w:spacing w:after="60"/>
              <w:jc w:val="right"/>
              <w:rPr>
                <w:sz w:val="16"/>
                <w:szCs w:val="16"/>
              </w:rPr>
            </w:pPr>
            <w:r w:rsidRPr="00460595">
              <w:rPr>
                <w:sz w:val="16"/>
                <w:szCs w:val="16"/>
              </w:rPr>
              <w:t>(3.5 - 16.0)</w:t>
            </w:r>
          </w:p>
        </w:tc>
        <w:tc>
          <w:tcPr>
            <w:tcW w:w="1417" w:type="dxa"/>
            <w:vAlign w:val="center"/>
          </w:tcPr>
          <w:p w:rsidR="003B11E6" w:rsidRPr="00460595" w:rsidRDefault="003B11E6" w:rsidP="00300949">
            <w:pPr>
              <w:spacing w:after="60"/>
              <w:jc w:val="right"/>
              <w:rPr>
                <w:sz w:val="16"/>
                <w:szCs w:val="16"/>
              </w:rPr>
            </w:pPr>
            <w:r w:rsidRPr="00460595">
              <w:rPr>
                <w:sz w:val="16"/>
                <w:szCs w:val="16"/>
              </w:rPr>
              <w:t>(80.1 - 94.1)</w:t>
            </w:r>
          </w:p>
        </w:tc>
        <w:tc>
          <w:tcPr>
            <w:tcW w:w="992" w:type="dxa"/>
            <w:vAlign w:val="center"/>
          </w:tcPr>
          <w:p w:rsidR="003B11E6" w:rsidRPr="00460595" w:rsidRDefault="003B11E6" w:rsidP="00300949">
            <w:pPr>
              <w:spacing w:after="60"/>
              <w:jc w:val="right"/>
              <w:rPr>
                <w:sz w:val="16"/>
                <w:szCs w:val="16"/>
              </w:rPr>
            </w:pPr>
            <w:r w:rsidRPr="00460595">
              <w:rPr>
                <w:sz w:val="16"/>
                <w:szCs w:val="16"/>
              </w:rPr>
              <w:t>(0.9 - 9.0)</w:t>
            </w:r>
          </w:p>
        </w:tc>
        <w:tc>
          <w:tcPr>
            <w:tcW w:w="1134" w:type="dxa"/>
            <w:vAlign w:val="center"/>
          </w:tcPr>
          <w:p w:rsidR="003B11E6" w:rsidRPr="00460595" w:rsidRDefault="003B11E6" w:rsidP="00300949">
            <w:pPr>
              <w:spacing w:after="60"/>
              <w:jc w:val="right"/>
              <w:rPr>
                <w:sz w:val="16"/>
                <w:szCs w:val="16"/>
              </w:rPr>
            </w:pPr>
            <w:r w:rsidRPr="00460595">
              <w:rPr>
                <w:sz w:val="16"/>
                <w:szCs w:val="16"/>
              </w:rPr>
              <w:t>(17 - 34.8)</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55 - 64 years</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6.0</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3.4</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94.7</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1.9</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24.7</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(4.6 - 7.9)</w:t>
            </w:r>
          </w:p>
        </w:tc>
        <w:tc>
          <w:tcPr>
            <w:tcW w:w="1276" w:type="dxa"/>
            <w:vAlign w:val="center"/>
          </w:tcPr>
          <w:p w:rsidR="003B11E6" w:rsidRPr="00460595" w:rsidRDefault="003B11E6" w:rsidP="00300949">
            <w:pPr>
              <w:spacing w:after="60"/>
              <w:jc w:val="right"/>
              <w:rPr>
                <w:sz w:val="16"/>
                <w:szCs w:val="16"/>
              </w:rPr>
            </w:pPr>
            <w:r w:rsidRPr="00460595">
              <w:rPr>
                <w:sz w:val="16"/>
                <w:szCs w:val="16"/>
              </w:rPr>
              <w:t>(0.9 - 9.3)</w:t>
            </w:r>
          </w:p>
        </w:tc>
        <w:tc>
          <w:tcPr>
            <w:tcW w:w="1417" w:type="dxa"/>
            <w:vAlign w:val="center"/>
          </w:tcPr>
          <w:p w:rsidR="003B11E6" w:rsidRPr="00460595" w:rsidRDefault="003B11E6" w:rsidP="00300949">
            <w:pPr>
              <w:spacing w:after="60"/>
              <w:jc w:val="right"/>
              <w:rPr>
                <w:sz w:val="16"/>
                <w:szCs w:val="16"/>
              </w:rPr>
            </w:pPr>
            <w:r w:rsidRPr="00460595">
              <w:rPr>
                <w:sz w:val="16"/>
                <w:szCs w:val="16"/>
              </w:rPr>
              <w:t>(87.0 - 98.4)</w:t>
            </w:r>
          </w:p>
        </w:tc>
        <w:tc>
          <w:tcPr>
            <w:tcW w:w="992" w:type="dxa"/>
            <w:vAlign w:val="center"/>
          </w:tcPr>
          <w:p w:rsidR="003B11E6" w:rsidRPr="00460595" w:rsidRDefault="003B11E6" w:rsidP="00300949">
            <w:pPr>
              <w:spacing w:after="60"/>
              <w:jc w:val="right"/>
              <w:rPr>
                <w:sz w:val="16"/>
                <w:szCs w:val="16"/>
              </w:rPr>
            </w:pPr>
            <w:r w:rsidRPr="00460595">
              <w:rPr>
                <w:sz w:val="16"/>
                <w:szCs w:val="16"/>
              </w:rPr>
              <w:t>(0.3 - 6.3)</w:t>
            </w:r>
          </w:p>
        </w:tc>
        <w:tc>
          <w:tcPr>
            <w:tcW w:w="1134" w:type="dxa"/>
            <w:vAlign w:val="center"/>
          </w:tcPr>
          <w:p w:rsidR="003B11E6" w:rsidRPr="00460595" w:rsidRDefault="003B11E6" w:rsidP="00300949">
            <w:pPr>
              <w:spacing w:after="60"/>
              <w:jc w:val="right"/>
              <w:rPr>
                <w:sz w:val="16"/>
                <w:szCs w:val="16"/>
              </w:rPr>
            </w:pPr>
            <w:r w:rsidRPr="00460595">
              <w:rPr>
                <w:sz w:val="16"/>
                <w:szCs w:val="16"/>
              </w:rPr>
              <w:t>(14.5 - 37.6)</w:t>
            </w:r>
          </w:p>
        </w:tc>
      </w:tr>
      <w:tr w:rsidR="003B11E6" w:rsidRPr="00460595" w:rsidTr="00300949">
        <w:tc>
          <w:tcPr>
            <w:tcW w:w="1883" w:type="dxa"/>
          </w:tcPr>
          <w:p w:rsidR="003B11E6" w:rsidRPr="00460595" w:rsidRDefault="003B11E6" w:rsidP="00300949">
            <w:pPr>
              <w:rPr>
                <w:sz w:val="16"/>
                <w:szCs w:val="16"/>
              </w:rPr>
            </w:pPr>
            <w:r w:rsidRPr="00460595">
              <w:rPr>
                <w:sz w:val="16"/>
                <w:szCs w:val="16"/>
              </w:rPr>
              <w:t xml:space="preserve">   65+ years</w:t>
            </w:r>
          </w:p>
        </w:tc>
        <w:tc>
          <w:tcPr>
            <w:tcW w:w="1803" w:type="dxa"/>
            <w:vAlign w:val="center"/>
          </w:tcPr>
          <w:p w:rsidR="003B11E6" w:rsidRPr="00460595" w:rsidRDefault="003B11E6" w:rsidP="00300949">
            <w:pPr>
              <w:jc w:val="right"/>
              <w:rPr>
                <w:color w:val="000000"/>
                <w:sz w:val="16"/>
                <w:szCs w:val="16"/>
              </w:rPr>
            </w:pPr>
            <w:r w:rsidRPr="00460595">
              <w:rPr>
                <w:color w:val="000000"/>
                <w:sz w:val="16"/>
                <w:szCs w:val="16"/>
              </w:rPr>
              <w:t>4.1</w:t>
            </w:r>
          </w:p>
        </w:tc>
        <w:tc>
          <w:tcPr>
            <w:tcW w:w="1276" w:type="dxa"/>
            <w:vAlign w:val="center"/>
          </w:tcPr>
          <w:p w:rsidR="003B11E6" w:rsidRPr="00460595" w:rsidRDefault="003B11E6" w:rsidP="00300949">
            <w:pPr>
              <w:jc w:val="right"/>
              <w:rPr>
                <w:color w:val="000000"/>
                <w:sz w:val="16"/>
                <w:szCs w:val="16"/>
              </w:rPr>
            </w:pPr>
            <w:r w:rsidRPr="00460595">
              <w:rPr>
                <w:color w:val="000000"/>
                <w:sz w:val="16"/>
                <w:szCs w:val="16"/>
              </w:rPr>
              <w:t>0.6</w:t>
            </w:r>
          </w:p>
        </w:tc>
        <w:tc>
          <w:tcPr>
            <w:tcW w:w="1417" w:type="dxa"/>
            <w:vAlign w:val="center"/>
          </w:tcPr>
          <w:p w:rsidR="003B11E6" w:rsidRPr="00460595" w:rsidRDefault="003B11E6" w:rsidP="00300949">
            <w:pPr>
              <w:jc w:val="right"/>
              <w:rPr>
                <w:color w:val="000000"/>
                <w:sz w:val="16"/>
                <w:szCs w:val="16"/>
              </w:rPr>
            </w:pPr>
            <w:r w:rsidRPr="00460595">
              <w:rPr>
                <w:color w:val="000000"/>
                <w:sz w:val="16"/>
                <w:szCs w:val="16"/>
              </w:rPr>
              <w:t>99.4</w:t>
            </w:r>
          </w:p>
        </w:tc>
        <w:tc>
          <w:tcPr>
            <w:tcW w:w="992" w:type="dxa"/>
            <w:vAlign w:val="center"/>
          </w:tcPr>
          <w:p w:rsidR="003B11E6" w:rsidRPr="00460595" w:rsidRDefault="003B11E6" w:rsidP="00300949">
            <w:pPr>
              <w:jc w:val="right"/>
              <w:rPr>
                <w:color w:val="000000"/>
                <w:sz w:val="16"/>
                <w:szCs w:val="16"/>
              </w:rPr>
            </w:pPr>
            <w:r w:rsidRPr="00460595">
              <w:rPr>
                <w:color w:val="000000"/>
                <w:sz w:val="16"/>
                <w:szCs w:val="16"/>
              </w:rPr>
              <w:t>-</w:t>
            </w:r>
          </w:p>
        </w:tc>
        <w:tc>
          <w:tcPr>
            <w:tcW w:w="1134" w:type="dxa"/>
            <w:vAlign w:val="center"/>
          </w:tcPr>
          <w:p w:rsidR="003B11E6" w:rsidRPr="00460595" w:rsidRDefault="003B11E6" w:rsidP="00300949">
            <w:pPr>
              <w:jc w:val="right"/>
              <w:rPr>
                <w:color w:val="000000"/>
                <w:sz w:val="16"/>
                <w:szCs w:val="16"/>
              </w:rPr>
            </w:pPr>
            <w:r w:rsidRPr="00460595">
              <w:rPr>
                <w:color w:val="000000"/>
                <w:sz w:val="16"/>
                <w:szCs w:val="16"/>
              </w:rPr>
              <w:t>11.7</w:t>
            </w:r>
          </w:p>
        </w:tc>
      </w:tr>
      <w:tr w:rsidR="003B11E6" w:rsidRPr="00460595" w:rsidTr="00300949">
        <w:tc>
          <w:tcPr>
            <w:tcW w:w="1883" w:type="dxa"/>
          </w:tcPr>
          <w:p w:rsidR="003B11E6" w:rsidRPr="00460595" w:rsidRDefault="003B11E6" w:rsidP="00300949">
            <w:pPr>
              <w:rPr>
                <w:sz w:val="16"/>
                <w:szCs w:val="16"/>
              </w:rPr>
            </w:pPr>
          </w:p>
        </w:tc>
        <w:tc>
          <w:tcPr>
            <w:tcW w:w="1803" w:type="dxa"/>
            <w:vAlign w:val="center"/>
          </w:tcPr>
          <w:p w:rsidR="003B11E6" w:rsidRPr="00460595" w:rsidRDefault="003B11E6" w:rsidP="00300949">
            <w:pPr>
              <w:spacing w:after="60"/>
              <w:jc w:val="right"/>
              <w:rPr>
                <w:sz w:val="16"/>
                <w:szCs w:val="16"/>
              </w:rPr>
            </w:pPr>
            <w:r w:rsidRPr="00460595">
              <w:rPr>
                <w:sz w:val="16"/>
                <w:szCs w:val="16"/>
              </w:rPr>
              <w:t>(3.1 - 5.3)</w:t>
            </w:r>
          </w:p>
        </w:tc>
        <w:tc>
          <w:tcPr>
            <w:tcW w:w="1276" w:type="dxa"/>
            <w:vAlign w:val="center"/>
          </w:tcPr>
          <w:p w:rsidR="003B11E6" w:rsidRPr="00460595" w:rsidRDefault="003B11E6" w:rsidP="00300949">
            <w:pPr>
              <w:spacing w:after="60"/>
              <w:jc w:val="right"/>
              <w:rPr>
                <w:sz w:val="16"/>
                <w:szCs w:val="16"/>
              </w:rPr>
            </w:pPr>
            <w:r w:rsidRPr="00460595">
              <w:rPr>
                <w:sz w:val="16"/>
                <w:szCs w:val="16"/>
              </w:rPr>
              <w:t>(0.1 - 2.9)</w:t>
            </w:r>
          </w:p>
        </w:tc>
        <w:tc>
          <w:tcPr>
            <w:tcW w:w="1417" w:type="dxa"/>
            <w:vAlign w:val="center"/>
          </w:tcPr>
          <w:p w:rsidR="003B11E6" w:rsidRPr="00460595" w:rsidRDefault="003B11E6" w:rsidP="00300949">
            <w:pPr>
              <w:spacing w:after="60"/>
              <w:jc w:val="right"/>
              <w:rPr>
                <w:sz w:val="16"/>
                <w:szCs w:val="16"/>
              </w:rPr>
            </w:pPr>
            <w:r w:rsidRPr="00460595">
              <w:rPr>
                <w:sz w:val="16"/>
                <w:szCs w:val="16"/>
              </w:rPr>
              <w:t>(97.1 - 99.9)</w:t>
            </w:r>
          </w:p>
        </w:tc>
        <w:tc>
          <w:tcPr>
            <w:tcW w:w="992" w:type="dxa"/>
            <w:vAlign w:val="center"/>
          </w:tcPr>
          <w:p w:rsidR="003B11E6" w:rsidRPr="00460595" w:rsidRDefault="003B11E6" w:rsidP="00300949">
            <w:pPr>
              <w:spacing w:after="60"/>
              <w:jc w:val="right"/>
              <w:rPr>
                <w:sz w:val="16"/>
                <w:szCs w:val="16"/>
              </w:rPr>
            </w:pPr>
            <w:r w:rsidRPr="00460595">
              <w:rPr>
                <w:sz w:val="16"/>
                <w:szCs w:val="16"/>
              </w:rPr>
              <w:t>-</w:t>
            </w:r>
          </w:p>
        </w:tc>
        <w:tc>
          <w:tcPr>
            <w:tcW w:w="1134" w:type="dxa"/>
            <w:vAlign w:val="center"/>
          </w:tcPr>
          <w:p w:rsidR="003B11E6" w:rsidRPr="00460595" w:rsidRDefault="003B11E6" w:rsidP="00300949">
            <w:pPr>
              <w:spacing w:after="60"/>
              <w:jc w:val="right"/>
              <w:rPr>
                <w:sz w:val="16"/>
                <w:szCs w:val="16"/>
              </w:rPr>
            </w:pPr>
            <w:r w:rsidRPr="00460595">
              <w:rPr>
                <w:sz w:val="16"/>
                <w:szCs w:val="16"/>
              </w:rPr>
              <w:t>(4.5 - 24.1)</w:t>
            </w:r>
          </w:p>
        </w:tc>
      </w:tr>
    </w:tbl>
    <w:p w:rsidR="003B11E6" w:rsidRDefault="003B11E6" w:rsidP="003B11E6">
      <w:pPr>
        <w:jc w:val="both"/>
        <w:rPr>
          <w:sz w:val="22"/>
          <w:szCs w:val="22"/>
        </w:rPr>
      </w:pPr>
    </w:p>
    <w:p w:rsidR="003B11E6" w:rsidRPr="00460595" w:rsidRDefault="003B11E6" w:rsidP="003B11E6">
      <w:pPr>
        <w:jc w:val="both"/>
        <w:rPr>
          <w:sz w:val="22"/>
          <w:szCs w:val="22"/>
        </w:rPr>
      </w:pPr>
      <w:r w:rsidRPr="00460595">
        <w:rPr>
          <w:sz w:val="22"/>
          <w:szCs w:val="22"/>
        </w:rPr>
        <w:t xml:space="preserve">In </w:t>
      </w:r>
      <w:r>
        <w:fldChar w:fldCharType="begin"/>
      </w:r>
      <w:r>
        <w:instrText xml:space="preserve"> REF _Ref369870792 \h  \* MERGEFORMAT </w:instrText>
      </w:r>
      <w:r>
        <w:fldChar w:fldCharType="separate"/>
      </w:r>
      <w:r w:rsidR="00B22928" w:rsidRPr="00B22928">
        <w:rPr>
          <w:sz w:val="22"/>
          <w:szCs w:val="22"/>
        </w:rPr>
        <w:t xml:space="preserve">Table </w:t>
      </w:r>
      <w:r w:rsidR="00B22928" w:rsidRPr="00B22928">
        <w:rPr>
          <w:noProof/>
          <w:sz w:val="22"/>
          <w:szCs w:val="22"/>
        </w:rPr>
        <w:t>51</w:t>
      </w:r>
      <w:r>
        <w:fldChar w:fldCharType="end"/>
      </w:r>
      <w:r>
        <w:t>,</w:t>
      </w:r>
      <w:r>
        <w:rPr>
          <w:sz w:val="22"/>
          <w:szCs w:val="22"/>
        </w:rPr>
        <w:t xml:space="preserve"> </w:t>
      </w:r>
      <w:r w:rsidRPr="00460595">
        <w:rPr>
          <w:sz w:val="22"/>
          <w:szCs w:val="22"/>
        </w:rPr>
        <w:t xml:space="preserve">arguments and going without something needed in the family or household are examined by </w:t>
      </w:r>
      <w:r>
        <w:rPr>
          <w:sz w:val="22"/>
          <w:szCs w:val="22"/>
        </w:rPr>
        <w:t>problem gambling level</w:t>
      </w:r>
      <w:r w:rsidRPr="00460595">
        <w:rPr>
          <w:sz w:val="22"/>
          <w:szCs w:val="22"/>
        </w:rPr>
        <w:t>.</w:t>
      </w:r>
    </w:p>
    <w:p w:rsidR="003B11E6" w:rsidRDefault="003B11E6" w:rsidP="003B11E6">
      <w:pPr>
        <w:jc w:val="both"/>
        <w:rPr>
          <w:sz w:val="22"/>
          <w:szCs w:val="22"/>
        </w:rPr>
      </w:pPr>
    </w:p>
    <w:p w:rsidR="003B11E6" w:rsidRDefault="003B11E6" w:rsidP="003B11E6">
      <w:pPr>
        <w:jc w:val="both"/>
        <w:rPr>
          <w:sz w:val="22"/>
          <w:szCs w:val="22"/>
        </w:rPr>
      </w:pPr>
      <w:r w:rsidRPr="00460595">
        <w:rPr>
          <w:sz w:val="22"/>
          <w:szCs w:val="22"/>
        </w:rPr>
        <w:t>Having arguments about time or money spent gambling at some time increases from 1</w:t>
      </w:r>
      <w:r>
        <w:rPr>
          <w:sz w:val="22"/>
          <w:szCs w:val="22"/>
        </w:rPr>
        <w:t>0.8</w:t>
      </w:r>
      <w:r w:rsidRPr="00460595">
        <w:rPr>
          <w:sz w:val="22"/>
          <w:szCs w:val="22"/>
        </w:rPr>
        <w:t>% for non-problem gamblers to 2</w:t>
      </w:r>
      <w:r>
        <w:rPr>
          <w:sz w:val="22"/>
          <w:szCs w:val="22"/>
        </w:rPr>
        <w:t>2.8</w:t>
      </w:r>
      <w:r w:rsidRPr="00460595">
        <w:rPr>
          <w:sz w:val="22"/>
          <w:szCs w:val="22"/>
        </w:rPr>
        <w:t>% for low-risk gamblers, 4</w:t>
      </w:r>
      <w:r>
        <w:rPr>
          <w:sz w:val="22"/>
          <w:szCs w:val="22"/>
        </w:rPr>
        <w:t>3.7</w:t>
      </w:r>
      <w:r w:rsidRPr="00460595">
        <w:rPr>
          <w:sz w:val="22"/>
          <w:szCs w:val="22"/>
        </w:rPr>
        <w:t>% for moderate-risk gamblers and 7</w:t>
      </w:r>
      <w:r>
        <w:rPr>
          <w:sz w:val="22"/>
          <w:szCs w:val="22"/>
        </w:rPr>
        <w:t>2.8</w:t>
      </w:r>
      <w:r w:rsidRPr="00460595">
        <w:rPr>
          <w:sz w:val="22"/>
          <w:szCs w:val="22"/>
        </w:rPr>
        <w:t>% for problem gamblers.  A similar pattern is evident with respect to whos</w:t>
      </w:r>
      <w:r>
        <w:rPr>
          <w:sz w:val="22"/>
          <w:szCs w:val="22"/>
        </w:rPr>
        <w:t>e</w:t>
      </w:r>
      <w:r w:rsidRPr="00460595">
        <w:rPr>
          <w:sz w:val="22"/>
          <w:szCs w:val="22"/>
        </w:rPr>
        <w:t xml:space="preserve"> gambling these arguments are about, with </w:t>
      </w:r>
      <w:r>
        <w:rPr>
          <w:sz w:val="22"/>
          <w:szCs w:val="22"/>
        </w:rPr>
        <w:t>2.6</w:t>
      </w:r>
      <w:r w:rsidRPr="00460595">
        <w:rPr>
          <w:sz w:val="22"/>
          <w:szCs w:val="22"/>
        </w:rPr>
        <w:t>% of non-problem gamblers and 4</w:t>
      </w:r>
      <w:r>
        <w:rPr>
          <w:sz w:val="22"/>
          <w:szCs w:val="22"/>
        </w:rPr>
        <w:t>6.8</w:t>
      </w:r>
      <w:r w:rsidRPr="00460595">
        <w:rPr>
          <w:sz w:val="22"/>
          <w:szCs w:val="22"/>
        </w:rPr>
        <w:t>% of problem gamblers saying it was about their own gambling.  The risk groups fall between.  Problem gamblers (68</w:t>
      </w:r>
      <w:r>
        <w:rPr>
          <w:sz w:val="22"/>
          <w:szCs w:val="22"/>
        </w:rPr>
        <w:t>.4</w:t>
      </w:r>
      <w:r w:rsidRPr="00460595">
        <w:rPr>
          <w:sz w:val="22"/>
          <w:szCs w:val="22"/>
        </w:rPr>
        <w:t>%) also more often said this type of argument had taken place during the past 12 months.  The corresponding percentages for non-problem gamblers, low-risk gamblers and moderate-risk gamblers are 22</w:t>
      </w:r>
      <w:r>
        <w:rPr>
          <w:sz w:val="22"/>
          <w:szCs w:val="22"/>
        </w:rPr>
        <w:t>.2</w:t>
      </w:r>
      <w:r w:rsidRPr="00460595">
        <w:rPr>
          <w:sz w:val="22"/>
          <w:szCs w:val="22"/>
        </w:rPr>
        <w:t>%, 3</w:t>
      </w:r>
      <w:r>
        <w:rPr>
          <w:sz w:val="22"/>
          <w:szCs w:val="22"/>
        </w:rPr>
        <w:t>5.9</w:t>
      </w:r>
      <w:r w:rsidRPr="00460595">
        <w:rPr>
          <w:sz w:val="22"/>
          <w:szCs w:val="22"/>
        </w:rPr>
        <w:t>% and 41</w:t>
      </w:r>
      <w:r>
        <w:rPr>
          <w:sz w:val="22"/>
          <w:szCs w:val="22"/>
        </w:rPr>
        <w:t>.0</w:t>
      </w:r>
      <w:r w:rsidRPr="00460595">
        <w:rPr>
          <w:sz w:val="22"/>
          <w:szCs w:val="22"/>
        </w:rPr>
        <w:t>%.</w:t>
      </w:r>
    </w:p>
    <w:p w:rsidR="003B11E6" w:rsidRPr="00460595" w:rsidRDefault="003B11E6" w:rsidP="003B11E6">
      <w:pPr>
        <w:jc w:val="both"/>
        <w:rPr>
          <w:sz w:val="22"/>
          <w:szCs w:val="22"/>
        </w:rPr>
      </w:pPr>
    </w:p>
    <w:p w:rsidR="003B11E6" w:rsidRDefault="003B11E6" w:rsidP="003B11E6">
      <w:pPr>
        <w:jc w:val="both"/>
        <w:rPr>
          <w:sz w:val="22"/>
          <w:szCs w:val="22"/>
        </w:rPr>
      </w:pPr>
      <w:r w:rsidRPr="00460595">
        <w:rPr>
          <w:sz w:val="22"/>
          <w:szCs w:val="22"/>
        </w:rPr>
        <w:t>Almost two-thirds of problem gamblers (6</w:t>
      </w:r>
      <w:r>
        <w:rPr>
          <w:sz w:val="22"/>
          <w:szCs w:val="22"/>
        </w:rPr>
        <w:t>1.9</w:t>
      </w:r>
      <w:r w:rsidRPr="00460595">
        <w:rPr>
          <w:sz w:val="22"/>
          <w:szCs w:val="22"/>
        </w:rPr>
        <w:t>%) reported that someone in their wider family or household had at some time gone without something they needed, or some bills weren’t paid, because too much was spent on gambling by another person.  Nearly a quarter of moderate-risk (23.5%), 1</w:t>
      </w:r>
      <w:r>
        <w:rPr>
          <w:sz w:val="22"/>
          <w:szCs w:val="22"/>
        </w:rPr>
        <w:t>2.8</w:t>
      </w:r>
      <w:r w:rsidRPr="00460595">
        <w:rPr>
          <w:sz w:val="22"/>
          <w:szCs w:val="22"/>
        </w:rPr>
        <w:t xml:space="preserve">% of low-risk and </w:t>
      </w:r>
      <w:r>
        <w:rPr>
          <w:sz w:val="22"/>
          <w:szCs w:val="22"/>
        </w:rPr>
        <w:t>7.6</w:t>
      </w:r>
      <w:r w:rsidRPr="00460595">
        <w:rPr>
          <w:sz w:val="22"/>
          <w:szCs w:val="22"/>
        </w:rPr>
        <w:t>% of non-problem gamblers reported this experience.  Problem gamblers more often said this was because of their own gambling (26</w:t>
      </w:r>
      <w:r>
        <w:rPr>
          <w:sz w:val="22"/>
          <w:szCs w:val="22"/>
        </w:rPr>
        <w:t>.2</w:t>
      </w:r>
      <w:r w:rsidRPr="00460595">
        <w:rPr>
          <w:sz w:val="22"/>
          <w:szCs w:val="22"/>
        </w:rPr>
        <w:t>%) or their own and someone else’s gambling (</w:t>
      </w:r>
      <w:r>
        <w:rPr>
          <w:sz w:val="22"/>
          <w:szCs w:val="22"/>
        </w:rPr>
        <w:t>28.4</w:t>
      </w:r>
      <w:r w:rsidRPr="00460595">
        <w:rPr>
          <w:sz w:val="22"/>
          <w:szCs w:val="22"/>
        </w:rPr>
        <w:t>%) than did non-problem gamblers (</w:t>
      </w:r>
      <w:r>
        <w:rPr>
          <w:sz w:val="22"/>
          <w:szCs w:val="22"/>
        </w:rPr>
        <w:t>1.9</w:t>
      </w:r>
      <w:r w:rsidRPr="00460595">
        <w:rPr>
          <w:sz w:val="22"/>
          <w:szCs w:val="22"/>
        </w:rPr>
        <w:t>%; 1</w:t>
      </w:r>
      <w:r>
        <w:rPr>
          <w:sz w:val="22"/>
          <w:szCs w:val="22"/>
        </w:rPr>
        <w:t>.1</w:t>
      </w:r>
      <w:r w:rsidRPr="00460595">
        <w:rPr>
          <w:sz w:val="22"/>
          <w:szCs w:val="22"/>
        </w:rPr>
        <w:t>%).  Again, the other groups fel</w:t>
      </w:r>
      <w:r>
        <w:rPr>
          <w:sz w:val="22"/>
          <w:szCs w:val="22"/>
        </w:rPr>
        <w:t>l between.  Problem gamblers (72.7</w:t>
      </w:r>
      <w:r w:rsidRPr="00460595">
        <w:rPr>
          <w:sz w:val="22"/>
          <w:szCs w:val="22"/>
        </w:rPr>
        <w:t xml:space="preserve">%) also more often said these arguments had occurred </w:t>
      </w:r>
      <w:r>
        <w:rPr>
          <w:sz w:val="22"/>
          <w:szCs w:val="22"/>
        </w:rPr>
        <w:t xml:space="preserve">during the past 12 months </w:t>
      </w:r>
      <w:r w:rsidRPr="00460595">
        <w:rPr>
          <w:sz w:val="22"/>
          <w:szCs w:val="22"/>
        </w:rPr>
        <w:t>than did moderate-risk (40</w:t>
      </w:r>
      <w:r>
        <w:rPr>
          <w:sz w:val="22"/>
          <w:szCs w:val="22"/>
        </w:rPr>
        <w:t>.1</w:t>
      </w:r>
      <w:r w:rsidRPr="00460595">
        <w:rPr>
          <w:sz w:val="22"/>
          <w:szCs w:val="22"/>
        </w:rPr>
        <w:t>%), low-risk (4</w:t>
      </w:r>
      <w:r>
        <w:rPr>
          <w:sz w:val="22"/>
          <w:szCs w:val="22"/>
        </w:rPr>
        <w:t>2.6</w:t>
      </w:r>
      <w:r w:rsidRPr="00460595">
        <w:rPr>
          <w:sz w:val="22"/>
          <w:szCs w:val="22"/>
        </w:rPr>
        <w:t>%) and non-problem (27</w:t>
      </w:r>
      <w:r>
        <w:rPr>
          <w:sz w:val="22"/>
          <w:szCs w:val="22"/>
        </w:rPr>
        <w:t>.4</w:t>
      </w:r>
      <w:r w:rsidRPr="00460595">
        <w:rPr>
          <w:sz w:val="22"/>
          <w:szCs w:val="22"/>
        </w:rPr>
        <w:t>%) gamblers.</w:t>
      </w:r>
    </w:p>
    <w:p w:rsidR="003B11E6" w:rsidRDefault="003B11E6" w:rsidP="003B11E6">
      <w:pPr>
        <w:jc w:val="both"/>
        <w:rPr>
          <w:sz w:val="22"/>
          <w:szCs w:val="22"/>
        </w:rPr>
      </w:pPr>
    </w:p>
    <w:p w:rsidR="003B11E6" w:rsidRPr="00CF4C43" w:rsidRDefault="003B11E6" w:rsidP="003B11E6">
      <w:pPr>
        <w:pStyle w:val="Caption"/>
        <w:jc w:val="both"/>
      </w:pPr>
      <w:bookmarkStart w:id="225" w:name="_Ref369870792"/>
      <w:bookmarkStart w:id="226" w:name="_Toc389230214"/>
      <w:r>
        <w:t xml:space="preserve">Table </w:t>
      </w:r>
      <w:fldSimple w:instr=" SEQ Table \* ARABIC ">
        <w:r w:rsidR="00B22928">
          <w:rPr>
            <w:noProof/>
          </w:rPr>
          <w:t>51</w:t>
        </w:r>
      </w:fldSimple>
      <w:bookmarkEnd w:id="225"/>
      <w:r>
        <w:t xml:space="preserve">: </w:t>
      </w:r>
      <w:r w:rsidRPr="00CF4C43">
        <w:t xml:space="preserve">Arguments and going without something needed in family or household because of gambling by respondent versus someone else’s gambling by </w:t>
      </w:r>
      <w:r>
        <w:t>problem gambling level</w:t>
      </w:r>
      <w:bookmarkEnd w:id="226"/>
    </w:p>
    <w:tbl>
      <w:tblPr>
        <w:tblStyle w:val="LightShading2"/>
        <w:tblW w:w="8505" w:type="dxa"/>
        <w:tblInd w:w="108" w:type="dxa"/>
        <w:tblLayout w:type="fixed"/>
        <w:tblLook w:val="0620" w:firstRow="1" w:lastRow="0" w:firstColumn="0" w:lastColumn="0" w:noHBand="1" w:noVBand="1"/>
      </w:tblPr>
      <w:tblGrid>
        <w:gridCol w:w="3828"/>
        <w:gridCol w:w="1134"/>
        <w:gridCol w:w="1134"/>
        <w:gridCol w:w="1275"/>
        <w:gridCol w:w="1134"/>
      </w:tblGrid>
      <w:tr w:rsidR="003B11E6" w:rsidRPr="00561B79" w:rsidTr="003B11E6">
        <w:trPr>
          <w:cnfStyle w:val="100000000000" w:firstRow="1" w:lastRow="0" w:firstColumn="0" w:lastColumn="0" w:oddVBand="0" w:evenVBand="0" w:oddHBand="0" w:evenHBand="0" w:firstRowFirstColumn="0" w:firstRowLastColumn="0" w:lastRowFirstColumn="0" w:lastRowLastColumn="0"/>
          <w:tblHeader/>
        </w:trPr>
        <w:tc>
          <w:tcPr>
            <w:tcW w:w="3828" w:type="dxa"/>
            <w:vMerge w:val="restart"/>
            <w:vAlign w:val="bottom"/>
          </w:tcPr>
          <w:p w:rsidR="003B11E6" w:rsidRPr="003B11E6" w:rsidRDefault="003B11E6" w:rsidP="003B11E6">
            <w:pPr>
              <w:spacing w:after="20"/>
              <w:rPr>
                <w:sz w:val="16"/>
                <w:szCs w:val="16"/>
              </w:rPr>
            </w:pPr>
            <w:r w:rsidRPr="003B11E6">
              <w:rPr>
                <w:sz w:val="16"/>
                <w:szCs w:val="16"/>
              </w:rPr>
              <w:t>Household effects of gambling</w:t>
            </w:r>
          </w:p>
        </w:tc>
        <w:tc>
          <w:tcPr>
            <w:tcW w:w="4677" w:type="dxa"/>
            <w:gridSpan w:val="4"/>
          </w:tcPr>
          <w:p w:rsidR="003B11E6" w:rsidRPr="003B11E6" w:rsidRDefault="003B11E6" w:rsidP="003B11E6">
            <w:pPr>
              <w:spacing w:after="20"/>
              <w:jc w:val="center"/>
              <w:rPr>
                <w:sz w:val="16"/>
                <w:szCs w:val="16"/>
              </w:rPr>
            </w:pPr>
            <w:r w:rsidRPr="003B11E6">
              <w:rPr>
                <w:sz w:val="16"/>
                <w:szCs w:val="16"/>
              </w:rPr>
              <w:t>Problem gambling level (95% CI)</w:t>
            </w:r>
          </w:p>
        </w:tc>
      </w:tr>
      <w:tr w:rsidR="003B11E6" w:rsidRPr="00561B79" w:rsidTr="003B11E6">
        <w:trPr>
          <w:cnfStyle w:val="100000000000" w:firstRow="1" w:lastRow="0" w:firstColumn="0" w:lastColumn="0" w:oddVBand="0" w:evenVBand="0" w:oddHBand="0" w:evenHBand="0" w:firstRowFirstColumn="0" w:firstRowLastColumn="0" w:lastRowFirstColumn="0" w:lastRowLastColumn="0"/>
          <w:tblHeader/>
        </w:trPr>
        <w:tc>
          <w:tcPr>
            <w:tcW w:w="3828" w:type="dxa"/>
            <w:vMerge/>
            <w:tcBorders>
              <w:bottom w:val="single" w:sz="4" w:space="0" w:color="auto"/>
            </w:tcBorders>
            <w:vAlign w:val="center"/>
          </w:tcPr>
          <w:p w:rsidR="003B11E6" w:rsidRPr="003B11E6" w:rsidRDefault="003B11E6" w:rsidP="003B11E6">
            <w:pPr>
              <w:spacing w:after="20"/>
              <w:rPr>
                <w:sz w:val="16"/>
                <w:szCs w:val="16"/>
              </w:rPr>
            </w:pPr>
          </w:p>
        </w:tc>
        <w:tc>
          <w:tcPr>
            <w:tcW w:w="1134" w:type="dxa"/>
            <w:tcBorders>
              <w:bottom w:val="single" w:sz="4" w:space="0" w:color="auto"/>
            </w:tcBorders>
            <w:vAlign w:val="bottom"/>
          </w:tcPr>
          <w:p w:rsidR="003B11E6" w:rsidRPr="003B11E6" w:rsidRDefault="003B11E6" w:rsidP="003B11E6">
            <w:pPr>
              <w:spacing w:after="20"/>
              <w:jc w:val="center"/>
              <w:rPr>
                <w:sz w:val="16"/>
                <w:szCs w:val="16"/>
              </w:rPr>
            </w:pPr>
            <w:r w:rsidRPr="003B11E6">
              <w:rPr>
                <w:sz w:val="16"/>
                <w:szCs w:val="16"/>
              </w:rPr>
              <w:t>Non-problem gambler</w:t>
            </w:r>
          </w:p>
        </w:tc>
        <w:tc>
          <w:tcPr>
            <w:tcW w:w="1134" w:type="dxa"/>
            <w:tcBorders>
              <w:bottom w:val="single" w:sz="4" w:space="0" w:color="auto"/>
            </w:tcBorders>
            <w:vAlign w:val="bottom"/>
          </w:tcPr>
          <w:p w:rsidR="003B11E6" w:rsidRPr="003B11E6" w:rsidRDefault="003B11E6" w:rsidP="003B11E6">
            <w:pPr>
              <w:spacing w:after="20"/>
              <w:jc w:val="center"/>
              <w:rPr>
                <w:sz w:val="16"/>
                <w:szCs w:val="16"/>
              </w:rPr>
            </w:pPr>
            <w:r w:rsidRPr="003B11E6">
              <w:rPr>
                <w:sz w:val="16"/>
                <w:szCs w:val="16"/>
              </w:rPr>
              <w:t>Low-risk gambler</w:t>
            </w:r>
          </w:p>
        </w:tc>
        <w:tc>
          <w:tcPr>
            <w:tcW w:w="1275" w:type="dxa"/>
            <w:tcBorders>
              <w:bottom w:val="single" w:sz="4" w:space="0" w:color="auto"/>
            </w:tcBorders>
            <w:vAlign w:val="bottom"/>
          </w:tcPr>
          <w:p w:rsidR="003B11E6" w:rsidRPr="003B11E6" w:rsidRDefault="003B11E6" w:rsidP="003B11E6">
            <w:pPr>
              <w:spacing w:after="20"/>
              <w:jc w:val="center"/>
              <w:rPr>
                <w:sz w:val="16"/>
                <w:szCs w:val="16"/>
              </w:rPr>
            </w:pPr>
            <w:r w:rsidRPr="003B11E6">
              <w:rPr>
                <w:sz w:val="16"/>
                <w:szCs w:val="16"/>
              </w:rPr>
              <w:t>Moderate-risk gambler</w:t>
            </w:r>
          </w:p>
        </w:tc>
        <w:tc>
          <w:tcPr>
            <w:tcW w:w="1134" w:type="dxa"/>
            <w:tcBorders>
              <w:bottom w:val="single" w:sz="4" w:space="0" w:color="auto"/>
            </w:tcBorders>
            <w:noWrap/>
            <w:vAlign w:val="bottom"/>
          </w:tcPr>
          <w:p w:rsidR="003B11E6" w:rsidRPr="003B11E6" w:rsidRDefault="003B11E6" w:rsidP="003B11E6">
            <w:pPr>
              <w:spacing w:after="20"/>
              <w:jc w:val="center"/>
              <w:rPr>
                <w:sz w:val="16"/>
                <w:szCs w:val="16"/>
              </w:rPr>
            </w:pPr>
            <w:r w:rsidRPr="003B11E6">
              <w:rPr>
                <w:sz w:val="16"/>
                <w:szCs w:val="16"/>
              </w:rPr>
              <w:t>Problem gambler</w:t>
            </w:r>
          </w:p>
        </w:tc>
      </w:tr>
      <w:tr w:rsidR="003B11E6" w:rsidRPr="00561B79" w:rsidTr="00300949">
        <w:tc>
          <w:tcPr>
            <w:tcW w:w="3828" w:type="dxa"/>
            <w:vMerge w:val="restart"/>
            <w:tcBorders>
              <w:top w:val="single" w:sz="4" w:space="0" w:color="auto"/>
            </w:tcBorders>
            <w:noWrap/>
            <w:vAlign w:val="center"/>
          </w:tcPr>
          <w:p w:rsidR="003B11E6" w:rsidRPr="00561B79" w:rsidRDefault="003B11E6" w:rsidP="003B11E6">
            <w:pPr>
              <w:spacing w:before="60"/>
              <w:rPr>
                <w:sz w:val="16"/>
                <w:szCs w:val="16"/>
              </w:rPr>
            </w:pPr>
            <w:r>
              <w:rPr>
                <w:sz w:val="16"/>
                <w:szCs w:val="16"/>
              </w:rPr>
              <w:t>A</w:t>
            </w:r>
            <w:r w:rsidRPr="00561B79">
              <w:rPr>
                <w:sz w:val="16"/>
                <w:szCs w:val="16"/>
              </w:rPr>
              <w:t>rgument about time</w:t>
            </w:r>
            <w:r>
              <w:rPr>
                <w:sz w:val="16"/>
                <w:szCs w:val="16"/>
              </w:rPr>
              <w:t>/</w:t>
            </w:r>
            <w:r w:rsidRPr="00561B79">
              <w:rPr>
                <w:sz w:val="16"/>
                <w:szCs w:val="16"/>
              </w:rPr>
              <w:t>money spent on betting</w:t>
            </w:r>
            <w:r>
              <w:rPr>
                <w:sz w:val="16"/>
                <w:szCs w:val="16"/>
              </w:rPr>
              <w:t>/</w:t>
            </w:r>
            <w:r w:rsidRPr="00561B79">
              <w:rPr>
                <w:sz w:val="16"/>
                <w:szCs w:val="16"/>
              </w:rPr>
              <w:t>gambling in wider family or household ever in one's lifetime</w:t>
            </w:r>
          </w:p>
        </w:tc>
        <w:tc>
          <w:tcPr>
            <w:tcW w:w="1134" w:type="dxa"/>
            <w:tcBorders>
              <w:top w:val="single" w:sz="4" w:space="0" w:color="auto"/>
              <w:bottom w:val="nil"/>
            </w:tcBorders>
            <w:vAlign w:val="center"/>
          </w:tcPr>
          <w:p w:rsidR="003B11E6" w:rsidRPr="00561B79" w:rsidRDefault="003B11E6" w:rsidP="003B11E6">
            <w:pPr>
              <w:spacing w:before="60"/>
              <w:jc w:val="right"/>
              <w:rPr>
                <w:sz w:val="16"/>
                <w:szCs w:val="16"/>
              </w:rPr>
            </w:pPr>
            <w:r w:rsidRPr="00561B79">
              <w:rPr>
                <w:sz w:val="16"/>
                <w:szCs w:val="16"/>
              </w:rPr>
              <w:t>10.8</w:t>
            </w:r>
          </w:p>
        </w:tc>
        <w:tc>
          <w:tcPr>
            <w:tcW w:w="1134" w:type="dxa"/>
            <w:tcBorders>
              <w:top w:val="single" w:sz="4" w:space="0" w:color="auto"/>
              <w:bottom w:val="nil"/>
            </w:tcBorders>
            <w:vAlign w:val="center"/>
          </w:tcPr>
          <w:p w:rsidR="003B11E6" w:rsidRPr="00561B79" w:rsidRDefault="003B11E6" w:rsidP="003B11E6">
            <w:pPr>
              <w:spacing w:before="60"/>
              <w:jc w:val="right"/>
              <w:rPr>
                <w:sz w:val="16"/>
                <w:szCs w:val="16"/>
              </w:rPr>
            </w:pPr>
            <w:r w:rsidRPr="00561B79">
              <w:rPr>
                <w:sz w:val="16"/>
                <w:szCs w:val="16"/>
              </w:rPr>
              <w:t>22.8</w:t>
            </w:r>
          </w:p>
        </w:tc>
        <w:tc>
          <w:tcPr>
            <w:tcW w:w="1275" w:type="dxa"/>
            <w:tcBorders>
              <w:top w:val="single" w:sz="4" w:space="0" w:color="auto"/>
              <w:bottom w:val="nil"/>
            </w:tcBorders>
            <w:vAlign w:val="center"/>
          </w:tcPr>
          <w:p w:rsidR="003B11E6" w:rsidRPr="00561B79" w:rsidRDefault="003B11E6" w:rsidP="003B11E6">
            <w:pPr>
              <w:spacing w:before="60"/>
              <w:jc w:val="right"/>
              <w:rPr>
                <w:sz w:val="16"/>
                <w:szCs w:val="16"/>
              </w:rPr>
            </w:pPr>
            <w:r w:rsidRPr="00561B79">
              <w:rPr>
                <w:sz w:val="16"/>
                <w:szCs w:val="16"/>
              </w:rPr>
              <w:t>43.7</w:t>
            </w:r>
          </w:p>
        </w:tc>
        <w:tc>
          <w:tcPr>
            <w:tcW w:w="1134" w:type="dxa"/>
            <w:tcBorders>
              <w:top w:val="single" w:sz="4" w:space="0" w:color="auto"/>
              <w:bottom w:val="nil"/>
            </w:tcBorders>
            <w:vAlign w:val="center"/>
          </w:tcPr>
          <w:p w:rsidR="003B11E6" w:rsidRPr="00561B79" w:rsidRDefault="003B11E6" w:rsidP="003B11E6">
            <w:pPr>
              <w:spacing w:before="60"/>
              <w:jc w:val="right"/>
              <w:rPr>
                <w:sz w:val="16"/>
                <w:szCs w:val="16"/>
              </w:rPr>
            </w:pPr>
            <w:r w:rsidRPr="00561B79">
              <w:rPr>
                <w:sz w:val="16"/>
                <w:szCs w:val="16"/>
              </w:rPr>
              <w:t>72.8</w:t>
            </w:r>
          </w:p>
        </w:tc>
      </w:tr>
      <w:tr w:rsidR="003B11E6" w:rsidRPr="00561B79" w:rsidTr="00300949">
        <w:tc>
          <w:tcPr>
            <w:tcW w:w="3828" w:type="dxa"/>
            <w:vMerge/>
            <w:noWrap/>
            <w:vAlign w:val="center"/>
          </w:tcPr>
          <w:p w:rsidR="003B11E6" w:rsidRPr="00561B79" w:rsidRDefault="003B11E6" w:rsidP="003B11E6">
            <w:pPr>
              <w:rPr>
                <w:sz w:val="16"/>
                <w:szCs w:val="16"/>
              </w:rPr>
            </w:pPr>
          </w:p>
        </w:tc>
        <w:tc>
          <w:tcPr>
            <w:tcW w:w="1134" w:type="dxa"/>
            <w:tcBorders>
              <w:top w:val="nil"/>
            </w:tcBorders>
            <w:vAlign w:val="center"/>
          </w:tcPr>
          <w:p w:rsidR="003B11E6" w:rsidRPr="00561B79" w:rsidRDefault="003B11E6" w:rsidP="003B11E6">
            <w:pPr>
              <w:jc w:val="right"/>
              <w:rPr>
                <w:sz w:val="16"/>
                <w:szCs w:val="16"/>
              </w:rPr>
            </w:pPr>
            <w:r w:rsidRPr="00561B79">
              <w:rPr>
                <w:sz w:val="16"/>
                <w:szCs w:val="16"/>
              </w:rPr>
              <w:t>(9.7 - 12.0)</w:t>
            </w:r>
          </w:p>
        </w:tc>
        <w:tc>
          <w:tcPr>
            <w:tcW w:w="1134" w:type="dxa"/>
            <w:tcBorders>
              <w:top w:val="nil"/>
            </w:tcBorders>
            <w:vAlign w:val="center"/>
          </w:tcPr>
          <w:p w:rsidR="003B11E6" w:rsidRPr="00561B79" w:rsidRDefault="003B11E6" w:rsidP="003B11E6">
            <w:pPr>
              <w:jc w:val="right"/>
              <w:rPr>
                <w:sz w:val="16"/>
                <w:szCs w:val="16"/>
              </w:rPr>
            </w:pPr>
            <w:r w:rsidRPr="00561B79">
              <w:rPr>
                <w:sz w:val="16"/>
                <w:szCs w:val="16"/>
              </w:rPr>
              <w:t>(17.4 - 28.9)</w:t>
            </w:r>
          </w:p>
        </w:tc>
        <w:tc>
          <w:tcPr>
            <w:tcW w:w="1275" w:type="dxa"/>
            <w:tcBorders>
              <w:top w:val="nil"/>
            </w:tcBorders>
            <w:vAlign w:val="center"/>
          </w:tcPr>
          <w:p w:rsidR="003B11E6" w:rsidRPr="00561B79" w:rsidRDefault="003B11E6" w:rsidP="003B11E6">
            <w:pPr>
              <w:jc w:val="right"/>
              <w:rPr>
                <w:sz w:val="16"/>
                <w:szCs w:val="16"/>
              </w:rPr>
            </w:pPr>
            <w:r w:rsidRPr="00561B79">
              <w:rPr>
                <w:sz w:val="16"/>
                <w:szCs w:val="16"/>
              </w:rPr>
              <w:t>(33.2 - 54.6)</w:t>
            </w:r>
          </w:p>
        </w:tc>
        <w:tc>
          <w:tcPr>
            <w:tcW w:w="1134" w:type="dxa"/>
            <w:tcBorders>
              <w:top w:val="nil"/>
            </w:tcBorders>
            <w:vAlign w:val="center"/>
          </w:tcPr>
          <w:p w:rsidR="003B11E6" w:rsidRPr="00561B79" w:rsidRDefault="003B11E6" w:rsidP="003B11E6">
            <w:pPr>
              <w:jc w:val="right"/>
              <w:rPr>
                <w:sz w:val="16"/>
                <w:szCs w:val="16"/>
              </w:rPr>
            </w:pPr>
            <w:r w:rsidRPr="00561B79">
              <w:rPr>
                <w:sz w:val="16"/>
                <w:szCs w:val="16"/>
              </w:rPr>
              <w:t>(54.4 - 86.7)</w:t>
            </w:r>
          </w:p>
        </w:tc>
      </w:tr>
      <w:tr w:rsidR="003B11E6" w:rsidRPr="00561B79" w:rsidTr="00300949">
        <w:tc>
          <w:tcPr>
            <w:tcW w:w="3828" w:type="dxa"/>
            <w:noWrap/>
            <w:vAlign w:val="center"/>
          </w:tcPr>
          <w:p w:rsidR="003B11E6" w:rsidRPr="00561B79" w:rsidRDefault="003B11E6" w:rsidP="003B11E6">
            <w:pPr>
              <w:spacing w:before="60"/>
              <w:rPr>
                <w:b/>
                <w:sz w:val="16"/>
                <w:szCs w:val="16"/>
              </w:rPr>
            </w:pPr>
            <w:r w:rsidRPr="00561B79">
              <w:rPr>
                <w:b/>
                <w:sz w:val="16"/>
                <w:szCs w:val="16"/>
              </w:rPr>
              <w:t>Whose gambling that argument was about</w:t>
            </w:r>
          </w:p>
        </w:tc>
        <w:tc>
          <w:tcPr>
            <w:tcW w:w="1134" w:type="dxa"/>
            <w:vAlign w:val="center"/>
          </w:tcPr>
          <w:p w:rsidR="003B11E6" w:rsidRPr="00561B79" w:rsidRDefault="003B11E6" w:rsidP="003B11E6">
            <w:pPr>
              <w:spacing w:before="60"/>
              <w:jc w:val="right"/>
              <w:rPr>
                <w:sz w:val="16"/>
                <w:szCs w:val="16"/>
              </w:rPr>
            </w:pPr>
          </w:p>
        </w:tc>
        <w:tc>
          <w:tcPr>
            <w:tcW w:w="1134" w:type="dxa"/>
            <w:vAlign w:val="center"/>
          </w:tcPr>
          <w:p w:rsidR="003B11E6" w:rsidRPr="00561B79" w:rsidRDefault="003B11E6" w:rsidP="003B11E6">
            <w:pPr>
              <w:spacing w:before="60"/>
              <w:jc w:val="right"/>
              <w:rPr>
                <w:sz w:val="16"/>
                <w:szCs w:val="16"/>
              </w:rPr>
            </w:pPr>
          </w:p>
        </w:tc>
        <w:tc>
          <w:tcPr>
            <w:tcW w:w="1275" w:type="dxa"/>
            <w:vAlign w:val="center"/>
          </w:tcPr>
          <w:p w:rsidR="003B11E6" w:rsidRPr="00561B79" w:rsidRDefault="003B11E6" w:rsidP="003B11E6">
            <w:pPr>
              <w:spacing w:before="60"/>
              <w:jc w:val="right"/>
              <w:rPr>
                <w:sz w:val="16"/>
                <w:szCs w:val="16"/>
              </w:rPr>
            </w:pPr>
          </w:p>
        </w:tc>
        <w:tc>
          <w:tcPr>
            <w:tcW w:w="1134" w:type="dxa"/>
            <w:vAlign w:val="center"/>
          </w:tcPr>
          <w:p w:rsidR="003B11E6" w:rsidRPr="00561B79" w:rsidRDefault="003B11E6" w:rsidP="003B11E6">
            <w:pPr>
              <w:spacing w:before="60"/>
              <w:jc w:val="right"/>
              <w:rPr>
                <w:sz w:val="16"/>
                <w:szCs w:val="16"/>
              </w:rPr>
            </w:pPr>
          </w:p>
        </w:tc>
      </w:tr>
      <w:tr w:rsidR="003B11E6" w:rsidRPr="00561B79" w:rsidTr="00300949">
        <w:tc>
          <w:tcPr>
            <w:tcW w:w="3828" w:type="dxa"/>
            <w:noWrap/>
            <w:vAlign w:val="center"/>
            <w:hideMark/>
          </w:tcPr>
          <w:p w:rsidR="003B11E6" w:rsidRPr="00561B79" w:rsidRDefault="003B11E6" w:rsidP="003B11E6">
            <w:pPr>
              <w:ind w:left="176"/>
              <w:rPr>
                <w:sz w:val="16"/>
                <w:szCs w:val="16"/>
              </w:rPr>
            </w:pPr>
            <w:r w:rsidRPr="00561B79">
              <w:rPr>
                <w:sz w:val="16"/>
                <w:szCs w:val="16"/>
              </w:rPr>
              <w:t>My gambling</w:t>
            </w:r>
          </w:p>
        </w:tc>
        <w:tc>
          <w:tcPr>
            <w:tcW w:w="1134" w:type="dxa"/>
            <w:vAlign w:val="center"/>
          </w:tcPr>
          <w:p w:rsidR="003B11E6" w:rsidRPr="00561B79" w:rsidRDefault="003B11E6" w:rsidP="003B11E6">
            <w:pPr>
              <w:jc w:val="right"/>
              <w:rPr>
                <w:sz w:val="16"/>
                <w:szCs w:val="16"/>
              </w:rPr>
            </w:pPr>
            <w:r w:rsidRPr="00561B79">
              <w:rPr>
                <w:sz w:val="16"/>
                <w:szCs w:val="16"/>
              </w:rPr>
              <w:t>2.6</w:t>
            </w:r>
          </w:p>
        </w:tc>
        <w:tc>
          <w:tcPr>
            <w:tcW w:w="1134" w:type="dxa"/>
            <w:vAlign w:val="center"/>
          </w:tcPr>
          <w:p w:rsidR="003B11E6" w:rsidRPr="00561B79" w:rsidRDefault="003B11E6" w:rsidP="003B11E6">
            <w:pPr>
              <w:jc w:val="right"/>
              <w:rPr>
                <w:sz w:val="16"/>
                <w:szCs w:val="16"/>
              </w:rPr>
            </w:pPr>
            <w:r w:rsidRPr="00561B79">
              <w:rPr>
                <w:sz w:val="16"/>
                <w:szCs w:val="16"/>
              </w:rPr>
              <w:t>14.3</w:t>
            </w:r>
          </w:p>
        </w:tc>
        <w:tc>
          <w:tcPr>
            <w:tcW w:w="1275" w:type="dxa"/>
            <w:vAlign w:val="center"/>
          </w:tcPr>
          <w:p w:rsidR="003B11E6" w:rsidRPr="00561B79" w:rsidRDefault="003B11E6" w:rsidP="003B11E6">
            <w:pPr>
              <w:jc w:val="right"/>
              <w:rPr>
                <w:sz w:val="16"/>
                <w:szCs w:val="16"/>
              </w:rPr>
            </w:pPr>
            <w:r w:rsidRPr="00561B79">
              <w:rPr>
                <w:sz w:val="16"/>
                <w:szCs w:val="16"/>
              </w:rPr>
              <w:t>41.0</w:t>
            </w:r>
          </w:p>
        </w:tc>
        <w:tc>
          <w:tcPr>
            <w:tcW w:w="1134" w:type="dxa"/>
            <w:vAlign w:val="center"/>
          </w:tcPr>
          <w:p w:rsidR="003B11E6" w:rsidRPr="00561B79" w:rsidRDefault="003B11E6" w:rsidP="003B11E6">
            <w:pPr>
              <w:jc w:val="right"/>
              <w:rPr>
                <w:sz w:val="16"/>
                <w:szCs w:val="16"/>
              </w:rPr>
            </w:pPr>
            <w:r w:rsidRPr="00561B79">
              <w:rPr>
                <w:sz w:val="16"/>
                <w:szCs w:val="16"/>
              </w:rPr>
              <w:t>46.8</w:t>
            </w:r>
          </w:p>
        </w:tc>
      </w:tr>
      <w:tr w:rsidR="003B11E6" w:rsidRPr="00561B79" w:rsidTr="00300949">
        <w:tc>
          <w:tcPr>
            <w:tcW w:w="3828" w:type="dxa"/>
            <w:noWrap/>
            <w:vAlign w:val="center"/>
          </w:tcPr>
          <w:p w:rsidR="003B11E6" w:rsidRPr="00561B79" w:rsidRDefault="003B11E6" w:rsidP="003B11E6">
            <w:pPr>
              <w:ind w:left="176"/>
              <w:rPr>
                <w:sz w:val="16"/>
                <w:szCs w:val="16"/>
              </w:rPr>
            </w:pPr>
          </w:p>
        </w:tc>
        <w:tc>
          <w:tcPr>
            <w:tcW w:w="1134" w:type="dxa"/>
            <w:vAlign w:val="center"/>
          </w:tcPr>
          <w:p w:rsidR="003B11E6" w:rsidRPr="00561B79" w:rsidRDefault="003B11E6" w:rsidP="003B11E6">
            <w:pPr>
              <w:spacing w:after="60"/>
              <w:jc w:val="right"/>
              <w:rPr>
                <w:sz w:val="16"/>
                <w:szCs w:val="16"/>
              </w:rPr>
            </w:pPr>
            <w:r w:rsidRPr="00561B79">
              <w:rPr>
                <w:sz w:val="16"/>
                <w:szCs w:val="16"/>
              </w:rPr>
              <w:t>(1.4 - 4.4)</w:t>
            </w:r>
          </w:p>
        </w:tc>
        <w:tc>
          <w:tcPr>
            <w:tcW w:w="1134" w:type="dxa"/>
            <w:vAlign w:val="center"/>
          </w:tcPr>
          <w:p w:rsidR="003B11E6" w:rsidRPr="00561B79" w:rsidRDefault="003B11E6" w:rsidP="003B11E6">
            <w:pPr>
              <w:spacing w:after="60"/>
              <w:jc w:val="right"/>
              <w:rPr>
                <w:sz w:val="16"/>
                <w:szCs w:val="16"/>
              </w:rPr>
            </w:pPr>
            <w:r w:rsidRPr="00561B79">
              <w:rPr>
                <w:sz w:val="16"/>
                <w:szCs w:val="16"/>
              </w:rPr>
              <w:t>(6.2 - 27.3)</w:t>
            </w:r>
          </w:p>
        </w:tc>
        <w:tc>
          <w:tcPr>
            <w:tcW w:w="1275" w:type="dxa"/>
            <w:vAlign w:val="center"/>
          </w:tcPr>
          <w:p w:rsidR="003B11E6" w:rsidRPr="00561B79" w:rsidRDefault="003B11E6" w:rsidP="003B11E6">
            <w:pPr>
              <w:spacing w:after="60"/>
              <w:jc w:val="right"/>
              <w:rPr>
                <w:sz w:val="16"/>
                <w:szCs w:val="16"/>
              </w:rPr>
            </w:pPr>
            <w:r w:rsidRPr="00561B79">
              <w:rPr>
                <w:sz w:val="16"/>
                <w:szCs w:val="16"/>
              </w:rPr>
              <w:t>(25.6 - 57.9)</w:t>
            </w:r>
          </w:p>
        </w:tc>
        <w:tc>
          <w:tcPr>
            <w:tcW w:w="1134" w:type="dxa"/>
            <w:vAlign w:val="center"/>
          </w:tcPr>
          <w:p w:rsidR="003B11E6" w:rsidRPr="00561B79" w:rsidRDefault="003B11E6" w:rsidP="003B11E6">
            <w:pPr>
              <w:spacing w:after="60"/>
              <w:jc w:val="right"/>
              <w:rPr>
                <w:sz w:val="16"/>
                <w:szCs w:val="16"/>
              </w:rPr>
            </w:pPr>
            <w:r w:rsidRPr="00561B79">
              <w:rPr>
                <w:sz w:val="16"/>
                <w:szCs w:val="16"/>
              </w:rPr>
              <w:t>(28.3 - 66.0)</w:t>
            </w:r>
          </w:p>
        </w:tc>
      </w:tr>
      <w:tr w:rsidR="003B11E6" w:rsidRPr="00561B79" w:rsidTr="00300949">
        <w:tc>
          <w:tcPr>
            <w:tcW w:w="3828" w:type="dxa"/>
            <w:noWrap/>
            <w:vAlign w:val="center"/>
            <w:hideMark/>
          </w:tcPr>
          <w:p w:rsidR="003B11E6" w:rsidRPr="00561B79" w:rsidRDefault="003B11E6" w:rsidP="003B11E6">
            <w:pPr>
              <w:ind w:left="176"/>
              <w:rPr>
                <w:sz w:val="16"/>
                <w:szCs w:val="16"/>
              </w:rPr>
            </w:pPr>
            <w:r w:rsidRPr="00561B79">
              <w:rPr>
                <w:sz w:val="16"/>
                <w:szCs w:val="16"/>
              </w:rPr>
              <w:t>Someone else's gambling</w:t>
            </w:r>
          </w:p>
        </w:tc>
        <w:tc>
          <w:tcPr>
            <w:tcW w:w="1134" w:type="dxa"/>
            <w:vAlign w:val="center"/>
          </w:tcPr>
          <w:p w:rsidR="003B11E6" w:rsidRPr="00561B79" w:rsidRDefault="003B11E6" w:rsidP="003B11E6">
            <w:pPr>
              <w:jc w:val="right"/>
              <w:rPr>
                <w:sz w:val="16"/>
                <w:szCs w:val="16"/>
              </w:rPr>
            </w:pPr>
            <w:r w:rsidRPr="00561B79">
              <w:rPr>
                <w:sz w:val="16"/>
                <w:szCs w:val="16"/>
              </w:rPr>
              <w:t>96.5</w:t>
            </w:r>
          </w:p>
        </w:tc>
        <w:tc>
          <w:tcPr>
            <w:tcW w:w="1134" w:type="dxa"/>
            <w:vAlign w:val="center"/>
          </w:tcPr>
          <w:p w:rsidR="003B11E6" w:rsidRPr="00561B79" w:rsidRDefault="003B11E6" w:rsidP="003B11E6">
            <w:pPr>
              <w:jc w:val="right"/>
              <w:rPr>
                <w:sz w:val="16"/>
                <w:szCs w:val="16"/>
              </w:rPr>
            </w:pPr>
            <w:r w:rsidRPr="00561B79">
              <w:rPr>
                <w:sz w:val="16"/>
                <w:szCs w:val="16"/>
              </w:rPr>
              <w:t>81.4</w:t>
            </w:r>
          </w:p>
        </w:tc>
        <w:tc>
          <w:tcPr>
            <w:tcW w:w="1275" w:type="dxa"/>
            <w:vAlign w:val="center"/>
          </w:tcPr>
          <w:p w:rsidR="003B11E6" w:rsidRPr="00561B79" w:rsidRDefault="003B11E6" w:rsidP="003B11E6">
            <w:pPr>
              <w:jc w:val="right"/>
              <w:rPr>
                <w:sz w:val="16"/>
                <w:szCs w:val="16"/>
              </w:rPr>
            </w:pPr>
            <w:r w:rsidRPr="00561B79">
              <w:rPr>
                <w:sz w:val="16"/>
                <w:szCs w:val="16"/>
              </w:rPr>
              <w:t>42.2</w:t>
            </w:r>
          </w:p>
        </w:tc>
        <w:tc>
          <w:tcPr>
            <w:tcW w:w="1134" w:type="dxa"/>
            <w:vAlign w:val="center"/>
          </w:tcPr>
          <w:p w:rsidR="003B11E6" w:rsidRPr="00561B79" w:rsidRDefault="003B11E6" w:rsidP="003B11E6">
            <w:pPr>
              <w:jc w:val="right"/>
              <w:rPr>
                <w:sz w:val="16"/>
                <w:szCs w:val="16"/>
              </w:rPr>
            </w:pPr>
            <w:r w:rsidRPr="00561B79">
              <w:rPr>
                <w:sz w:val="16"/>
                <w:szCs w:val="16"/>
              </w:rPr>
              <w:t>22.2</w:t>
            </w:r>
          </w:p>
        </w:tc>
      </w:tr>
      <w:tr w:rsidR="003B11E6" w:rsidRPr="00561B79" w:rsidTr="00300949">
        <w:tc>
          <w:tcPr>
            <w:tcW w:w="3828" w:type="dxa"/>
            <w:noWrap/>
            <w:vAlign w:val="center"/>
          </w:tcPr>
          <w:p w:rsidR="003B11E6" w:rsidRPr="00561B79" w:rsidRDefault="003B11E6" w:rsidP="003B11E6">
            <w:pPr>
              <w:ind w:left="176"/>
              <w:rPr>
                <w:sz w:val="16"/>
                <w:szCs w:val="16"/>
              </w:rPr>
            </w:pPr>
          </w:p>
        </w:tc>
        <w:tc>
          <w:tcPr>
            <w:tcW w:w="1134" w:type="dxa"/>
            <w:vAlign w:val="center"/>
          </w:tcPr>
          <w:p w:rsidR="003B11E6" w:rsidRPr="00561B79" w:rsidRDefault="003B11E6" w:rsidP="003B11E6">
            <w:pPr>
              <w:spacing w:after="60"/>
              <w:jc w:val="right"/>
              <w:rPr>
                <w:sz w:val="16"/>
                <w:szCs w:val="16"/>
              </w:rPr>
            </w:pPr>
            <w:r w:rsidRPr="00561B79">
              <w:rPr>
                <w:sz w:val="16"/>
                <w:szCs w:val="16"/>
              </w:rPr>
              <w:t>(94.6 - 97.9)</w:t>
            </w:r>
          </w:p>
        </w:tc>
        <w:tc>
          <w:tcPr>
            <w:tcW w:w="1134" w:type="dxa"/>
            <w:vAlign w:val="center"/>
          </w:tcPr>
          <w:p w:rsidR="003B11E6" w:rsidRPr="00561B79" w:rsidRDefault="003B11E6" w:rsidP="003B11E6">
            <w:pPr>
              <w:spacing w:after="60"/>
              <w:jc w:val="right"/>
              <w:rPr>
                <w:sz w:val="16"/>
                <w:szCs w:val="16"/>
              </w:rPr>
            </w:pPr>
            <w:r w:rsidRPr="00561B79">
              <w:rPr>
                <w:sz w:val="16"/>
                <w:szCs w:val="16"/>
              </w:rPr>
              <w:t>(68.4 - 90.5)</w:t>
            </w:r>
          </w:p>
        </w:tc>
        <w:tc>
          <w:tcPr>
            <w:tcW w:w="1275" w:type="dxa"/>
            <w:vAlign w:val="center"/>
          </w:tcPr>
          <w:p w:rsidR="003B11E6" w:rsidRPr="00561B79" w:rsidRDefault="003B11E6" w:rsidP="003B11E6">
            <w:pPr>
              <w:spacing w:after="60"/>
              <w:jc w:val="right"/>
              <w:rPr>
                <w:sz w:val="16"/>
                <w:szCs w:val="16"/>
              </w:rPr>
            </w:pPr>
            <w:r w:rsidRPr="00561B79">
              <w:rPr>
                <w:sz w:val="16"/>
                <w:szCs w:val="16"/>
              </w:rPr>
              <w:t>(27.4 - 58.2)</w:t>
            </w:r>
          </w:p>
        </w:tc>
        <w:tc>
          <w:tcPr>
            <w:tcW w:w="1134" w:type="dxa"/>
            <w:vAlign w:val="center"/>
          </w:tcPr>
          <w:p w:rsidR="003B11E6" w:rsidRPr="00561B79" w:rsidRDefault="003B11E6" w:rsidP="003B11E6">
            <w:pPr>
              <w:spacing w:after="60"/>
              <w:jc w:val="right"/>
              <w:rPr>
                <w:sz w:val="16"/>
                <w:szCs w:val="16"/>
              </w:rPr>
            </w:pPr>
            <w:r w:rsidRPr="00561B79">
              <w:rPr>
                <w:sz w:val="16"/>
                <w:szCs w:val="16"/>
              </w:rPr>
              <w:t>(8 - 44.4)</w:t>
            </w:r>
          </w:p>
        </w:tc>
      </w:tr>
      <w:tr w:rsidR="003B11E6" w:rsidRPr="00561B79" w:rsidTr="00300949">
        <w:tc>
          <w:tcPr>
            <w:tcW w:w="3828" w:type="dxa"/>
            <w:noWrap/>
            <w:vAlign w:val="center"/>
          </w:tcPr>
          <w:p w:rsidR="003B11E6" w:rsidRPr="00561B79" w:rsidRDefault="003B11E6" w:rsidP="003B11E6">
            <w:pPr>
              <w:ind w:left="176"/>
              <w:rPr>
                <w:sz w:val="16"/>
                <w:szCs w:val="16"/>
              </w:rPr>
            </w:pPr>
            <w:r w:rsidRPr="00561B79">
              <w:rPr>
                <w:sz w:val="16"/>
                <w:szCs w:val="16"/>
              </w:rPr>
              <w:t>Both</w:t>
            </w:r>
          </w:p>
        </w:tc>
        <w:tc>
          <w:tcPr>
            <w:tcW w:w="1134" w:type="dxa"/>
            <w:vAlign w:val="center"/>
          </w:tcPr>
          <w:p w:rsidR="003B11E6" w:rsidRPr="00561B79" w:rsidRDefault="003B11E6" w:rsidP="003B11E6">
            <w:pPr>
              <w:jc w:val="right"/>
              <w:rPr>
                <w:sz w:val="16"/>
                <w:szCs w:val="16"/>
              </w:rPr>
            </w:pPr>
            <w:r w:rsidRPr="00561B79">
              <w:rPr>
                <w:sz w:val="16"/>
                <w:szCs w:val="16"/>
              </w:rPr>
              <w:t>0.9</w:t>
            </w:r>
          </w:p>
        </w:tc>
        <w:tc>
          <w:tcPr>
            <w:tcW w:w="1134" w:type="dxa"/>
            <w:vAlign w:val="center"/>
          </w:tcPr>
          <w:p w:rsidR="003B11E6" w:rsidRPr="00561B79" w:rsidRDefault="003B11E6" w:rsidP="003B11E6">
            <w:pPr>
              <w:jc w:val="right"/>
              <w:rPr>
                <w:sz w:val="16"/>
                <w:szCs w:val="16"/>
              </w:rPr>
            </w:pPr>
            <w:r w:rsidRPr="00561B79">
              <w:rPr>
                <w:sz w:val="16"/>
                <w:szCs w:val="16"/>
              </w:rPr>
              <w:t>4.3</w:t>
            </w:r>
          </w:p>
        </w:tc>
        <w:tc>
          <w:tcPr>
            <w:tcW w:w="1275" w:type="dxa"/>
            <w:vAlign w:val="center"/>
          </w:tcPr>
          <w:p w:rsidR="003B11E6" w:rsidRPr="00561B79" w:rsidRDefault="003B11E6" w:rsidP="003B11E6">
            <w:pPr>
              <w:jc w:val="right"/>
              <w:rPr>
                <w:sz w:val="16"/>
                <w:szCs w:val="16"/>
              </w:rPr>
            </w:pPr>
            <w:r w:rsidRPr="00561B79">
              <w:rPr>
                <w:sz w:val="16"/>
                <w:szCs w:val="16"/>
              </w:rPr>
              <w:t>16.8</w:t>
            </w:r>
          </w:p>
        </w:tc>
        <w:tc>
          <w:tcPr>
            <w:tcW w:w="1134" w:type="dxa"/>
            <w:vAlign w:val="center"/>
          </w:tcPr>
          <w:p w:rsidR="003B11E6" w:rsidRPr="00561B79" w:rsidRDefault="003B11E6" w:rsidP="003B11E6">
            <w:pPr>
              <w:jc w:val="right"/>
              <w:rPr>
                <w:sz w:val="16"/>
                <w:szCs w:val="16"/>
              </w:rPr>
            </w:pPr>
            <w:r w:rsidRPr="00561B79">
              <w:rPr>
                <w:sz w:val="16"/>
                <w:szCs w:val="16"/>
              </w:rPr>
              <w:t>31.0</w:t>
            </w:r>
          </w:p>
        </w:tc>
      </w:tr>
      <w:tr w:rsidR="003B11E6" w:rsidRPr="00561B79" w:rsidTr="00300949">
        <w:tc>
          <w:tcPr>
            <w:tcW w:w="3828" w:type="dxa"/>
            <w:noWrap/>
            <w:vAlign w:val="center"/>
          </w:tcPr>
          <w:p w:rsidR="003B11E6" w:rsidRPr="00561B79" w:rsidRDefault="003B11E6" w:rsidP="003B11E6">
            <w:pPr>
              <w:ind w:left="176"/>
              <w:rPr>
                <w:sz w:val="16"/>
                <w:szCs w:val="16"/>
              </w:rPr>
            </w:pPr>
          </w:p>
        </w:tc>
        <w:tc>
          <w:tcPr>
            <w:tcW w:w="1134" w:type="dxa"/>
            <w:vAlign w:val="center"/>
          </w:tcPr>
          <w:p w:rsidR="003B11E6" w:rsidRPr="00561B79" w:rsidRDefault="003B11E6" w:rsidP="003B11E6">
            <w:pPr>
              <w:spacing w:after="60"/>
              <w:jc w:val="right"/>
              <w:rPr>
                <w:sz w:val="16"/>
                <w:szCs w:val="16"/>
              </w:rPr>
            </w:pPr>
            <w:r w:rsidRPr="00561B79">
              <w:rPr>
                <w:sz w:val="16"/>
                <w:szCs w:val="16"/>
              </w:rPr>
              <w:t>(0.4 - 1.7)</w:t>
            </w:r>
          </w:p>
        </w:tc>
        <w:tc>
          <w:tcPr>
            <w:tcW w:w="1134" w:type="dxa"/>
            <w:vAlign w:val="center"/>
          </w:tcPr>
          <w:p w:rsidR="003B11E6" w:rsidRPr="00561B79" w:rsidRDefault="003B11E6" w:rsidP="003B11E6">
            <w:pPr>
              <w:spacing w:after="60"/>
              <w:jc w:val="right"/>
              <w:rPr>
                <w:sz w:val="16"/>
                <w:szCs w:val="16"/>
              </w:rPr>
            </w:pPr>
            <w:r w:rsidRPr="00561B79">
              <w:rPr>
                <w:sz w:val="16"/>
                <w:szCs w:val="16"/>
              </w:rPr>
              <w:t>(1.3 - 10.4)</w:t>
            </w:r>
          </w:p>
        </w:tc>
        <w:tc>
          <w:tcPr>
            <w:tcW w:w="1275" w:type="dxa"/>
            <w:vAlign w:val="center"/>
          </w:tcPr>
          <w:p w:rsidR="003B11E6" w:rsidRPr="00561B79" w:rsidRDefault="003B11E6" w:rsidP="003B11E6">
            <w:pPr>
              <w:spacing w:after="60"/>
              <w:jc w:val="right"/>
              <w:rPr>
                <w:sz w:val="16"/>
                <w:szCs w:val="16"/>
              </w:rPr>
            </w:pPr>
            <w:r w:rsidRPr="00561B79">
              <w:rPr>
                <w:sz w:val="16"/>
                <w:szCs w:val="16"/>
              </w:rPr>
              <w:t>(7.1 - 31.9)</w:t>
            </w:r>
          </w:p>
        </w:tc>
        <w:tc>
          <w:tcPr>
            <w:tcW w:w="1134" w:type="dxa"/>
            <w:vAlign w:val="center"/>
          </w:tcPr>
          <w:p w:rsidR="003B11E6" w:rsidRPr="00561B79" w:rsidRDefault="003B11E6" w:rsidP="003B11E6">
            <w:pPr>
              <w:spacing w:after="60"/>
              <w:jc w:val="right"/>
              <w:rPr>
                <w:sz w:val="16"/>
                <w:szCs w:val="16"/>
              </w:rPr>
            </w:pPr>
            <w:r w:rsidRPr="00561B79">
              <w:rPr>
                <w:sz w:val="16"/>
                <w:szCs w:val="16"/>
              </w:rPr>
              <w:t>(16.4 - 49.3)</w:t>
            </w:r>
          </w:p>
        </w:tc>
      </w:tr>
      <w:tr w:rsidR="003B11E6" w:rsidRPr="00561B79" w:rsidTr="00300949">
        <w:tc>
          <w:tcPr>
            <w:tcW w:w="3828" w:type="dxa"/>
            <w:vMerge w:val="restart"/>
            <w:noWrap/>
            <w:vAlign w:val="center"/>
          </w:tcPr>
          <w:p w:rsidR="003B11E6" w:rsidRPr="00561B79" w:rsidRDefault="003B11E6" w:rsidP="003B11E6">
            <w:pPr>
              <w:rPr>
                <w:sz w:val="16"/>
                <w:szCs w:val="16"/>
              </w:rPr>
            </w:pPr>
            <w:r w:rsidRPr="00561B79">
              <w:rPr>
                <w:sz w:val="16"/>
                <w:szCs w:val="16"/>
              </w:rPr>
              <w:t>This topic of argument has occurred in the last 12 months</w:t>
            </w:r>
          </w:p>
        </w:tc>
        <w:tc>
          <w:tcPr>
            <w:tcW w:w="1134" w:type="dxa"/>
            <w:vAlign w:val="center"/>
          </w:tcPr>
          <w:p w:rsidR="003B11E6" w:rsidRPr="00561B79" w:rsidRDefault="003B11E6" w:rsidP="003B11E6">
            <w:pPr>
              <w:jc w:val="right"/>
              <w:rPr>
                <w:sz w:val="16"/>
                <w:szCs w:val="16"/>
              </w:rPr>
            </w:pPr>
            <w:r w:rsidRPr="00561B79">
              <w:rPr>
                <w:sz w:val="16"/>
                <w:szCs w:val="16"/>
              </w:rPr>
              <w:t>22.2</w:t>
            </w:r>
          </w:p>
        </w:tc>
        <w:tc>
          <w:tcPr>
            <w:tcW w:w="1134" w:type="dxa"/>
            <w:vAlign w:val="center"/>
          </w:tcPr>
          <w:p w:rsidR="003B11E6" w:rsidRPr="00561B79" w:rsidRDefault="003B11E6" w:rsidP="003B11E6">
            <w:pPr>
              <w:jc w:val="right"/>
              <w:rPr>
                <w:sz w:val="16"/>
                <w:szCs w:val="16"/>
              </w:rPr>
            </w:pPr>
            <w:r w:rsidRPr="00561B79">
              <w:rPr>
                <w:sz w:val="16"/>
                <w:szCs w:val="16"/>
              </w:rPr>
              <w:t>35.9</w:t>
            </w:r>
          </w:p>
        </w:tc>
        <w:tc>
          <w:tcPr>
            <w:tcW w:w="1275" w:type="dxa"/>
            <w:vAlign w:val="center"/>
          </w:tcPr>
          <w:p w:rsidR="003B11E6" w:rsidRPr="00561B79" w:rsidRDefault="003B11E6" w:rsidP="003B11E6">
            <w:pPr>
              <w:jc w:val="right"/>
              <w:rPr>
                <w:sz w:val="16"/>
                <w:szCs w:val="16"/>
              </w:rPr>
            </w:pPr>
            <w:r w:rsidRPr="00561B79">
              <w:rPr>
                <w:sz w:val="16"/>
                <w:szCs w:val="16"/>
              </w:rPr>
              <w:t>41.0</w:t>
            </w:r>
          </w:p>
        </w:tc>
        <w:tc>
          <w:tcPr>
            <w:tcW w:w="1134" w:type="dxa"/>
            <w:vAlign w:val="center"/>
          </w:tcPr>
          <w:p w:rsidR="003B11E6" w:rsidRPr="00561B79" w:rsidRDefault="003B11E6" w:rsidP="003B11E6">
            <w:pPr>
              <w:jc w:val="right"/>
              <w:rPr>
                <w:sz w:val="16"/>
                <w:szCs w:val="16"/>
              </w:rPr>
            </w:pPr>
            <w:r w:rsidRPr="00561B79">
              <w:rPr>
                <w:sz w:val="16"/>
                <w:szCs w:val="16"/>
              </w:rPr>
              <w:t>68.4</w:t>
            </w:r>
          </w:p>
        </w:tc>
      </w:tr>
      <w:tr w:rsidR="003B11E6" w:rsidRPr="00561B79" w:rsidTr="00300949">
        <w:tc>
          <w:tcPr>
            <w:tcW w:w="3828" w:type="dxa"/>
            <w:vMerge/>
            <w:noWrap/>
            <w:vAlign w:val="center"/>
          </w:tcPr>
          <w:p w:rsidR="003B11E6" w:rsidRPr="00561B79" w:rsidRDefault="003B11E6" w:rsidP="00300949">
            <w:pPr>
              <w:rPr>
                <w:sz w:val="16"/>
                <w:szCs w:val="16"/>
              </w:rPr>
            </w:pPr>
          </w:p>
        </w:tc>
        <w:tc>
          <w:tcPr>
            <w:tcW w:w="1134" w:type="dxa"/>
            <w:vAlign w:val="center"/>
          </w:tcPr>
          <w:p w:rsidR="003B11E6" w:rsidRPr="00561B79" w:rsidRDefault="003B11E6" w:rsidP="00300949">
            <w:pPr>
              <w:spacing w:after="60"/>
              <w:jc w:val="right"/>
              <w:rPr>
                <w:sz w:val="16"/>
                <w:szCs w:val="16"/>
              </w:rPr>
            </w:pPr>
            <w:r w:rsidRPr="00561B79">
              <w:rPr>
                <w:sz w:val="16"/>
                <w:szCs w:val="16"/>
              </w:rPr>
              <w:t>(18.0 - 26.9)</w:t>
            </w:r>
          </w:p>
        </w:tc>
        <w:tc>
          <w:tcPr>
            <w:tcW w:w="1134" w:type="dxa"/>
            <w:vAlign w:val="center"/>
          </w:tcPr>
          <w:p w:rsidR="003B11E6" w:rsidRPr="00561B79" w:rsidRDefault="003B11E6" w:rsidP="00300949">
            <w:pPr>
              <w:spacing w:after="60"/>
              <w:jc w:val="right"/>
              <w:rPr>
                <w:sz w:val="16"/>
                <w:szCs w:val="16"/>
              </w:rPr>
            </w:pPr>
            <w:r w:rsidRPr="00561B79">
              <w:rPr>
                <w:sz w:val="16"/>
                <w:szCs w:val="16"/>
              </w:rPr>
              <w:t>(23.5 - 49.9)</w:t>
            </w:r>
          </w:p>
        </w:tc>
        <w:tc>
          <w:tcPr>
            <w:tcW w:w="1275" w:type="dxa"/>
            <w:vAlign w:val="center"/>
          </w:tcPr>
          <w:p w:rsidR="003B11E6" w:rsidRPr="00561B79" w:rsidRDefault="003B11E6" w:rsidP="00300949">
            <w:pPr>
              <w:spacing w:after="60"/>
              <w:jc w:val="right"/>
              <w:rPr>
                <w:sz w:val="16"/>
                <w:szCs w:val="16"/>
              </w:rPr>
            </w:pPr>
            <w:r w:rsidRPr="00561B79">
              <w:rPr>
                <w:sz w:val="16"/>
                <w:szCs w:val="16"/>
              </w:rPr>
              <w:t>(25.4 - 58.1)</w:t>
            </w:r>
          </w:p>
        </w:tc>
        <w:tc>
          <w:tcPr>
            <w:tcW w:w="1134" w:type="dxa"/>
            <w:vAlign w:val="center"/>
          </w:tcPr>
          <w:p w:rsidR="003B11E6" w:rsidRPr="00561B79" w:rsidRDefault="003B11E6" w:rsidP="00300949">
            <w:pPr>
              <w:spacing w:after="60"/>
              <w:jc w:val="right"/>
              <w:rPr>
                <w:sz w:val="16"/>
                <w:szCs w:val="16"/>
              </w:rPr>
            </w:pPr>
            <w:r w:rsidRPr="00561B79">
              <w:rPr>
                <w:sz w:val="16"/>
                <w:szCs w:val="16"/>
              </w:rPr>
              <w:t>(49.5 - 83.5)</w:t>
            </w:r>
          </w:p>
        </w:tc>
      </w:tr>
      <w:tr w:rsidR="003B11E6" w:rsidRPr="00561B79" w:rsidTr="00300949">
        <w:tc>
          <w:tcPr>
            <w:tcW w:w="3828" w:type="dxa"/>
            <w:vMerge w:val="restart"/>
            <w:noWrap/>
            <w:vAlign w:val="center"/>
          </w:tcPr>
          <w:p w:rsidR="003B11E6" w:rsidRPr="00561B79" w:rsidRDefault="003B11E6" w:rsidP="00300949">
            <w:pPr>
              <w:spacing w:before="60"/>
              <w:rPr>
                <w:sz w:val="16"/>
                <w:szCs w:val="16"/>
              </w:rPr>
            </w:pPr>
            <w:r w:rsidRPr="00561B79">
              <w:rPr>
                <w:sz w:val="16"/>
                <w:szCs w:val="16"/>
              </w:rPr>
              <w:lastRenderedPageBreak/>
              <w:t>Whether someone ever had to go without something they needed, or some bills were</w:t>
            </w:r>
            <w:r>
              <w:rPr>
                <w:sz w:val="16"/>
                <w:szCs w:val="16"/>
              </w:rPr>
              <w:t xml:space="preserve"> </w:t>
            </w:r>
            <w:r w:rsidRPr="00561B79">
              <w:rPr>
                <w:sz w:val="16"/>
                <w:szCs w:val="16"/>
              </w:rPr>
              <w:t>n</w:t>
            </w:r>
            <w:r>
              <w:rPr>
                <w:sz w:val="16"/>
                <w:szCs w:val="16"/>
              </w:rPr>
              <w:t>o</w:t>
            </w:r>
            <w:r w:rsidRPr="00561B79">
              <w:rPr>
                <w:sz w:val="16"/>
                <w:szCs w:val="16"/>
              </w:rPr>
              <w:t>t paid, because too much was spent on gambling by another person in the wider family or household in one's lifetime</w:t>
            </w:r>
          </w:p>
        </w:tc>
        <w:tc>
          <w:tcPr>
            <w:tcW w:w="1134" w:type="dxa"/>
            <w:vAlign w:val="center"/>
          </w:tcPr>
          <w:p w:rsidR="003B11E6" w:rsidRPr="00561B79" w:rsidRDefault="003B11E6" w:rsidP="00300949">
            <w:pPr>
              <w:spacing w:before="60"/>
              <w:jc w:val="right"/>
              <w:rPr>
                <w:sz w:val="16"/>
                <w:szCs w:val="16"/>
              </w:rPr>
            </w:pPr>
            <w:r w:rsidRPr="00561B79">
              <w:rPr>
                <w:sz w:val="16"/>
                <w:szCs w:val="16"/>
              </w:rPr>
              <w:t>7.6</w:t>
            </w:r>
          </w:p>
        </w:tc>
        <w:tc>
          <w:tcPr>
            <w:tcW w:w="1134" w:type="dxa"/>
            <w:vAlign w:val="center"/>
          </w:tcPr>
          <w:p w:rsidR="003B11E6" w:rsidRPr="00561B79" w:rsidRDefault="003B11E6" w:rsidP="00300949">
            <w:pPr>
              <w:spacing w:before="60"/>
              <w:jc w:val="right"/>
              <w:rPr>
                <w:sz w:val="16"/>
                <w:szCs w:val="16"/>
              </w:rPr>
            </w:pPr>
            <w:r w:rsidRPr="00561B79">
              <w:rPr>
                <w:sz w:val="16"/>
                <w:szCs w:val="16"/>
              </w:rPr>
              <w:t>12.8</w:t>
            </w:r>
          </w:p>
        </w:tc>
        <w:tc>
          <w:tcPr>
            <w:tcW w:w="1275" w:type="dxa"/>
            <w:vAlign w:val="center"/>
          </w:tcPr>
          <w:p w:rsidR="003B11E6" w:rsidRPr="00561B79" w:rsidRDefault="003B11E6" w:rsidP="00300949">
            <w:pPr>
              <w:spacing w:before="60"/>
              <w:jc w:val="right"/>
              <w:rPr>
                <w:sz w:val="16"/>
                <w:szCs w:val="16"/>
              </w:rPr>
            </w:pPr>
            <w:r w:rsidRPr="00561B79">
              <w:rPr>
                <w:sz w:val="16"/>
                <w:szCs w:val="16"/>
              </w:rPr>
              <w:t>23.5</w:t>
            </w:r>
          </w:p>
        </w:tc>
        <w:tc>
          <w:tcPr>
            <w:tcW w:w="1134" w:type="dxa"/>
            <w:vAlign w:val="center"/>
          </w:tcPr>
          <w:p w:rsidR="003B11E6" w:rsidRPr="00561B79" w:rsidRDefault="003B11E6" w:rsidP="00300949">
            <w:pPr>
              <w:spacing w:before="60"/>
              <w:jc w:val="right"/>
              <w:rPr>
                <w:sz w:val="16"/>
                <w:szCs w:val="16"/>
              </w:rPr>
            </w:pPr>
            <w:r w:rsidRPr="00561B79">
              <w:rPr>
                <w:sz w:val="16"/>
                <w:szCs w:val="16"/>
              </w:rPr>
              <w:t>61.9</w:t>
            </w:r>
          </w:p>
        </w:tc>
      </w:tr>
      <w:tr w:rsidR="003B11E6" w:rsidRPr="00561B79" w:rsidTr="00300949">
        <w:tc>
          <w:tcPr>
            <w:tcW w:w="3828" w:type="dxa"/>
            <w:vMerge/>
            <w:noWrap/>
            <w:vAlign w:val="center"/>
          </w:tcPr>
          <w:p w:rsidR="003B11E6" w:rsidRPr="00561B79" w:rsidRDefault="003B11E6" w:rsidP="00300949">
            <w:pPr>
              <w:rPr>
                <w:sz w:val="16"/>
                <w:szCs w:val="16"/>
              </w:rPr>
            </w:pPr>
          </w:p>
        </w:tc>
        <w:tc>
          <w:tcPr>
            <w:tcW w:w="1134" w:type="dxa"/>
            <w:vAlign w:val="center"/>
          </w:tcPr>
          <w:p w:rsidR="003B11E6" w:rsidRPr="00561B79" w:rsidRDefault="003B11E6" w:rsidP="00300949">
            <w:pPr>
              <w:jc w:val="right"/>
              <w:rPr>
                <w:sz w:val="16"/>
                <w:szCs w:val="16"/>
              </w:rPr>
            </w:pPr>
            <w:r w:rsidRPr="00561B79">
              <w:rPr>
                <w:sz w:val="16"/>
                <w:szCs w:val="16"/>
              </w:rPr>
              <w:t>(6.7 - 8.6)</w:t>
            </w:r>
          </w:p>
        </w:tc>
        <w:tc>
          <w:tcPr>
            <w:tcW w:w="1134" w:type="dxa"/>
            <w:vAlign w:val="center"/>
          </w:tcPr>
          <w:p w:rsidR="003B11E6" w:rsidRPr="00561B79" w:rsidRDefault="003B11E6" w:rsidP="00300949">
            <w:pPr>
              <w:jc w:val="right"/>
              <w:rPr>
                <w:sz w:val="16"/>
                <w:szCs w:val="16"/>
              </w:rPr>
            </w:pPr>
            <w:r w:rsidRPr="00561B79">
              <w:rPr>
                <w:sz w:val="16"/>
                <w:szCs w:val="16"/>
              </w:rPr>
              <w:t>(8.8 - 17.7)</w:t>
            </w:r>
          </w:p>
        </w:tc>
        <w:tc>
          <w:tcPr>
            <w:tcW w:w="1275" w:type="dxa"/>
            <w:vAlign w:val="center"/>
          </w:tcPr>
          <w:p w:rsidR="003B11E6" w:rsidRPr="00561B79" w:rsidRDefault="003B11E6" w:rsidP="00300949">
            <w:pPr>
              <w:jc w:val="right"/>
              <w:rPr>
                <w:sz w:val="16"/>
                <w:szCs w:val="16"/>
              </w:rPr>
            </w:pPr>
            <w:r w:rsidRPr="00561B79">
              <w:rPr>
                <w:sz w:val="16"/>
                <w:szCs w:val="16"/>
              </w:rPr>
              <w:t>(16.1 - 32.3)</w:t>
            </w:r>
          </w:p>
        </w:tc>
        <w:tc>
          <w:tcPr>
            <w:tcW w:w="1134" w:type="dxa"/>
            <w:vAlign w:val="center"/>
          </w:tcPr>
          <w:p w:rsidR="003B11E6" w:rsidRPr="00561B79" w:rsidRDefault="003B11E6" w:rsidP="00300949">
            <w:pPr>
              <w:jc w:val="right"/>
              <w:rPr>
                <w:sz w:val="16"/>
                <w:szCs w:val="16"/>
              </w:rPr>
            </w:pPr>
            <w:r w:rsidRPr="00561B79">
              <w:rPr>
                <w:sz w:val="16"/>
                <w:szCs w:val="16"/>
              </w:rPr>
              <w:t>(44 - 77.7)</w:t>
            </w:r>
          </w:p>
        </w:tc>
      </w:tr>
      <w:tr w:rsidR="003B11E6" w:rsidRPr="00561B79" w:rsidTr="00300949">
        <w:tc>
          <w:tcPr>
            <w:tcW w:w="3828" w:type="dxa"/>
            <w:noWrap/>
            <w:vAlign w:val="center"/>
          </w:tcPr>
          <w:p w:rsidR="003B11E6" w:rsidRPr="00561B79" w:rsidRDefault="003B11E6" w:rsidP="00300949">
            <w:pPr>
              <w:spacing w:before="60"/>
              <w:rPr>
                <w:b/>
                <w:sz w:val="16"/>
                <w:szCs w:val="16"/>
              </w:rPr>
            </w:pPr>
            <w:r>
              <w:rPr>
                <w:b/>
                <w:sz w:val="16"/>
                <w:szCs w:val="16"/>
              </w:rPr>
              <w:t>Whose gambling this was because of</w:t>
            </w:r>
          </w:p>
        </w:tc>
        <w:tc>
          <w:tcPr>
            <w:tcW w:w="1134" w:type="dxa"/>
            <w:vAlign w:val="center"/>
          </w:tcPr>
          <w:p w:rsidR="003B11E6" w:rsidRPr="00561B79" w:rsidRDefault="003B11E6" w:rsidP="00300949">
            <w:pPr>
              <w:spacing w:before="60"/>
              <w:jc w:val="right"/>
              <w:rPr>
                <w:sz w:val="16"/>
                <w:szCs w:val="16"/>
              </w:rPr>
            </w:pPr>
          </w:p>
        </w:tc>
        <w:tc>
          <w:tcPr>
            <w:tcW w:w="1134" w:type="dxa"/>
            <w:vAlign w:val="center"/>
          </w:tcPr>
          <w:p w:rsidR="003B11E6" w:rsidRPr="00561B79" w:rsidRDefault="003B11E6" w:rsidP="00300949">
            <w:pPr>
              <w:spacing w:before="60"/>
              <w:jc w:val="right"/>
              <w:rPr>
                <w:sz w:val="16"/>
                <w:szCs w:val="16"/>
              </w:rPr>
            </w:pPr>
          </w:p>
        </w:tc>
        <w:tc>
          <w:tcPr>
            <w:tcW w:w="1275" w:type="dxa"/>
            <w:vAlign w:val="center"/>
          </w:tcPr>
          <w:p w:rsidR="003B11E6" w:rsidRPr="00561B79" w:rsidRDefault="003B11E6" w:rsidP="00300949">
            <w:pPr>
              <w:spacing w:before="60"/>
              <w:jc w:val="right"/>
              <w:rPr>
                <w:sz w:val="16"/>
                <w:szCs w:val="16"/>
              </w:rPr>
            </w:pPr>
          </w:p>
        </w:tc>
        <w:tc>
          <w:tcPr>
            <w:tcW w:w="1134" w:type="dxa"/>
            <w:vAlign w:val="center"/>
          </w:tcPr>
          <w:p w:rsidR="003B11E6" w:rsidRPr="00561B79" w:rsidRDefault="003B11E6" w:rsidP="00300949">
            <w:pPr>
              <w:spacing w:before="60"/>
              <w:jc w:val="right"/>
              <w:rPr>
                <w:sz w:val="16"/>
                <w:szCs w:val="16"/>
              </w:rPr>
            </w:pPr>
          </w:p>
        </w:tc>
      </w:tr>
      <w:tr w:rsidR="003B11E6" w:rsidRPr="00561B79" w:rsidTr="00300949">
        <w:tc>
          <w:tcPr>
            <w:tcW w:w="3828" w:type="dxa"/>
            <w:noWrap/>
            <w:vAlign w:val="center"/>
            <w:hideMark/>
          </w:tcPr>
          <w:p w:rsidR="003B11E6" w:rsidRPr="00561B79" w:rsidRDefault="003B11E6" w:rsidP="00300949">
            <w:pPr>
              <w:ind w:left="176"/>
              <w:rPr>
                <w:sz w:val="16"/>
                <w:szCs w:val="16"/>
              </w:rPr>
            </w:pPr>
            <w:r w:rsidRPr="00561B79">
              <w:rPr>
                <w:sz w:val="16"/>
                <w:szCs w:val="16"/>
              </w:rPr>
              <w:t>My gambling</w:t>
            </w:r>
          </w:p>
        </w:tc>
        <w:tc>
          <w:tcPr>
            <w:tcW w:w="1134" w:type="dxa"/>
            <w:vAlign w:val="center"/>
          </w:tcPr>
          <w:p w:rsidR="003B11E6" w:rsidRPr="00561B79" w:rsidRDefault="003B11E6" w:rsidP="00300949">
            <w:pPr>
              <w:jc w:val="right"/>
              <w:rPr>
                <w:sz w:val="16"/>
                <w:szCs w:val="16"/>
              </w:rPr>
            </w:pPr>
            <w:r w:rsidRPr="00561B79">
              <w:rPr>
                <w:sz w:val="16"/>
                <w:szCs w:val="16"/>
              </w:rPr>
              <w:t>1.9</w:t>
            </w:r>
          </w:p>
        </w:tc>
        <w:tc>
          <w:tcPr>
            <w:tcW w:w="1134" w:type="dxa"/>
            <w:vAlign w:val="center"/>
          </w:tcPr>
          <w:p w:rsidR="003B11E6" w:rsidRPr="00561B79" w:rsidRDefault="003B11E6" w:rsidP="00300949">
            <w:pPr>
              <w:jc w:val="right"/>
              <w:rPr>
                <w:sz w:val="16"/>
                <w:szCs w:val="16"/>
              </w:rPr>
            </w:pPr>
            <w:r w:rsidRPr="00561B79">
              <w:rPr>
                <w:sz w:val="16"/>
                <w:szCs w:val="16"/>
              </w:rPr>
              <w:t>9.2</w:t>
            </w:r>
          </w:p>
        </w:tc>
        <w:tc>
          <w:tcPr>
            <w:tcW w:w="1275" w:type="dxa"/>
            <w:vAlign w:val="center"/>
          </w:tcPr>
          <w:p w:rsidR="003B11E6" w:rsidRPr="00561B79" w:rsidRDefault="003B11E6" w:rsidP="00300949">
            <w:pPr>
              <w:jc w:val="right"/>
              <w:rPr>
                <w:sz w:val="16"/>
                <w:szCs w:val="16"/>
              </w:rPr>
            </w:pPr>
            <w:r w:rsidRPr="00561B79">
              <w:rPr>
                <w:sz w:val="16"/>
                <w:szCs w:val="16"/>
              </w:rPr>
              <w:t>20.3</w:t>
            </w:r>
          </w:p>
        </w:tc>
        <w:tc>
          <w:tcPr>
            <w:tcW w:w="1134" w:type="dxa"/>
            <w:vAlign w:val="center"/>
          </w:tcPr>
          <w:p w:rsidR="003B11E6" w:rsidRPr="00561B79" w:rsidRDefault="003B11E6" w:rsidP="00300949">
            <w:pPr>
              <w:jc w:val="right"/>
              <w:rPr>
                <w:sz w:val="16"/>
                <w:szCs w:val="16"/>
              </w:rPr>
            </w:pPr>
            <w:r w:rsidRPr="00561B79">
              <w:rPr>
                <w:sz w:val="16"/>
                <w:szCs w:val="16"/>
              </w:rPr>
              <w:t>26.2</w:t>
            </w:r>
          </w:p>
        </w:tc>
      </w:tr>
      <w:tr w:rsidR="003B11E6" w:rsidRPr="00561B79" w:rsidTr="00300949">
        <w:tc>
          <w:tcPr>
            <w:tcW w:w="3828" w:type="dxa"/>
            <w:noWrap/>
            <w:vAlign w:val="center"/>
          </w:tcPr>
          <w:p w:rsidR="003B11E6" w:rsidRPr="00561B79" w:rsidRDefault="003B11E6" w:rsidP="00300949">
            <w:pPr>
              <w:ind w:left="176"/>
              <w:rPr>
                <w:sz w:val="16"/>
                <w:szCs w:val="16"/>
              </w:rPr>
            </w:pPr>
          </w:p>
        </w:tc>
        <w:tc>
          <w:tcPr>
            <w:tcW w:w="1134" w:type="dxa"/>
            <w:vAlign w:val="center"/>
          </w:tcPr>
          <w:p w:rsidR="003B11E6" w:rsidRPr="00561B79" w:rsidRDefault="003B11E6" w:rsidP="00300949">
            <w:pPr>
              <w:spacing w:after="60"/>
              <w:jc w:val="right"/>
              <w:rPr>
                <w:sz w:val="16"/>
                <w:szCs w:val="16"/>
              </w:rPr>
            </w:pPr>
            <w:r w:rsidRPr="00561B79">
              <w:rPr>
                <w:sz w:val="16"/>
                <w:szCs w:val="16"/>
              </w:rPr>
              <w:t>(0.7 - 4.2)</w:t>
            </w:r>
          </w:p>
        </w:tc>
        <w:tc>
          <w:tcPr>
            <w:tcW w:w="1134" w:type="dxa"/>
            <w:vAlign w:val="center"/>
          </w:tcPr>
          <w:p w:rsidR="003B11E6" w:rsidRPr="00561B79" w:rsidRDefault="003B11E6" w:rsidP="00300949">
            <w:pPr>
              <w:spacing w:after="60"/>
              <w:jc w:val="right"/>
              <w:rPr>
                <w:sz w:val="16"/>
                <w:szCs w:val="16"/>
              </w:rPr>
            </w:pPr>
            <w:r w:rsidRPr="00561B79">
              <w:rPr>
                <w:sz w:val="16"/>
                <w:szCs w:val="16"/>
              </w:rPr>
              <w:t>(1.5 - 29.8)</w:t>
            </w:r>
          </w:p>
        </w:tc>
        <w:tc>
          <w:tcPr>
            <w:tcW w:w="1275" w:type="dxa"/>
            <w:vAlign w:val="center"/>
          </w:tcPr>
          <w:p w:rsidR="003B11E6" w:rsidRPr="00561B79" w:rsidRDefault="003B11E6" w:rsidP="00300949">
            <w:pPr>
              <w:spacing w:after="60"/>
              <w:jc w:val="right"/>
              <w:rPr>
                <w:sz w:val="16"/>
                <w:szCs w:val="16"/>
              </w:rPr>
            </w:pPr>
            <w:r w:rsidRPr="00561B79">
              <w:rPr>
                <w:sz w:val="16"/>
                <w:szCs w:val="16"/>
              </w:rPr>
              <w:t>(9.2 - 36.7)</w:t>
            </w:r>
          </w:p>
        </w:tc>
        <w:tc>
          <w:tcPr>
            <w:tcW w:w="1134" w:type="dxa"/>
            <w:vAlign w:val="center"/>
          </w:tcPr>
          <w:p w:rsidR="003B11E6" w:rsidRPr="00561B79" w:rsidRDefault="003B11E6" w:rsidP="00300949">
            <w:pPr>
              <w:spacing w:after="60"/>
              <w:jc w:val="right"/>
              <w:rPr>
                <w:sz w:val="16"/>
                <w:szCs w:val="16"/>
              </w:rPr>
            </w:pPr>
            <w:r w:rsidRPr="00561B79">
              <w:rPr>
                <w:sz w:val="16"/>
                <w:szCs w:val="16"/>
              </w:rPr>
              <w:t>(13.7 - 42.7)</w:t>
            </w:r>
          </w:p>
        </w:tc>
      </w:tr>
      <w:tr w:rsidR="003B11E6" w:rsidRPr="00561B79" w:rsidTr="00300949">
        <w:tc>
          <w:tcPr>
            <w:tcW w:w="3828" w:type="dxa"/>
            <w:noWrap/>
            <w:vAlign w:val="center"/>
            <w:hideMark/>
          </w:tcPr>
          <w:p w:rsidR="003B11E6" w:rsidRPr="00561B79" w:rsidRDefault="003B11E6" w:rsidP="00300949">
            <w:pPr>
              <w:ind w:left="176"/>
              <w:rPr>
                <w:sz w:val="16"/>
                <w:szCs w:val="16"/>
              </w:rPr>
            </w:pPr>
            <w:r w:rsidRPr="00561B79">
              <w:rPr>
                <w:sz w:val="16"/>
                <w:szCs w:val="16"/>
              </w:rPr>
              <w:t>Someone else's gambling</w:t>
            </w:r>
          </w:p>
        </w:tc>
        <w:tc>
          <w:tcPr>
            <w:tcW w:w="1134" w:type="dxa"/>
            <w:vAlign w:val="center"/>
          </w:tcPr>
          <w:p w:rsidR="003B11E6" w:rsidRPr="00561B79" w:rsidRDefault="003B11E6" w:rsidP="00300949">
            <w:pPr>
              <w:jc w:val="right"/>
              <w:rPr>
                <w:sz w:val="16"/>
                <w:szCs w:val="16"/>
              </w:rPr>
            </w:pPr>
            <w:r w:rsidRPr="00561B79">
              <w:rPr>
                <w:sz w:val="16"/>
                <w:szCs w:val="16"/>
              </w:rPr>
              <w:t>97.1</w:t>
            </w:r>
          </w:p>
        </w:tc>
        <w:tc>
          <w:tcPr>
            <w:tcW w:w="1134" w:type="dxa"/>
            <w:vAlign w:val="center"/>
          </w:tcPr>
          <w:p w:rsidR="003B11E6" w:rsidRPr="00561B79" w:rsidRDefault="003B11E6" w:rsidP="00300949">
            <w:pPr>
              <w:jc w:val="right"/>
              <w:rPr>
                <w:sz w:val="16"/>
                <w:szCs w:val="16"/>
              </w:rPr>
            </w:pPr>
            <w:r w:rsidRPr="00561B79">
              <w:rPr>
                <w:sz w:val="16"/>
                <w:szCs w:val="16"/>
              </w:rPr>
              <w:t>87.7</w:t>
            </w:r>
          </w:p>
        </w:tc>
        <w:tc>
          <w:tcPr>
            <w:tcW w:w="1275" w:type="dxa"/>
            <w:vAlign w:val="center"/>
          </w:tcPr>
          <w:p w:rsidR="003B11E6" w:rsidRPr="00561B79" w:rsidRDefault="003B11E6" w:rsidP="00300949">
            <w:pPr>
              <w:jc w:val="right"/>
              <w:rPr>
                <w:sz w:val="16"/>
                <w:szCs w:val="16"/>
              </w:rPr>
            </w:pPr>
            <w:r w:rsidRPr="00561B79">
              <w:rPr>
                <w:sz w:val="16"/>
                <w:szCs w:val="16"/>
              </w:rPr>
              <w:t>70.0</w:t>
            </w:r>
          </w:p>
        </w:tc>
        <w:tc>
          <w:tcPr>
            <w:tcW w:w="1134" w:type="dxa"/>
            <w:vAlign w:val="center"/>
          </w:tcPr>
          <w:p w:rsidR="003B11E6" w:rsidRPr="00561B79" w:rsidRDefault="003B11E6" w:rsidP="00300949">
            <w:pPr>
              <w:jc w:val="right"/>
              <w:rPr>
                <w:sz w:val="16"/>
                <w:szCs w:val="16"/>
              </w:rPr>
            </w:pPr>
            <w:r w:rsidRPr="00561B79">
              <w:rPr>
                <w:sz w:val="16"/>
                <w:szCs w:val="16"/>
              </w:rPr>
              <w:t>45.4</w:t>
            </w:r>
          </w:p>
        </w:tc>
      </w:tr>
      <w:tr w:rsidR="003B11E6" w:rsidRPr="00561B79" w:rsidTr="00300949">
        <w:tc>
          <w:tcPr>
            <w:tcW w:w="3828" w:type="dxa"/>
            <w:noWrap/>
            <w:vAlign w:val="center"/>
          </w:tcPr>
          <w:p w:rsidR="003B11E6" w:rsidRPr="00561B79" w:rsidRDefault="003B11E6" w:rsidP="00300949">
            <w:pPr>
              <w:ind w:left="176"/>
              <w:rPr>
                <w:sz w:val="16"/>
                <w:szCs w:val="16"/>
              </w:rPr>
            </w:pPr>
          </w:p>
        </w:tc>
        <w:tc>
          <w:tcPr>
            <w:tcW w:w="1134" w:type="dxa"/>
            <w:vAlign w:val="center"/>
          </w:tcPr>
          <w:p w:rsidR="003B11E6" w:rsidRPr="00561B79" w:rsidRDefault="003B11E6" w:rsidP="00300949">
            <w:pPr>
              <w:spacing w:after="60"/>
              <w:jc w:val="right"/>
              <w:rPr>
                <w:sz w:val="16"/>
                <w:szCs w:val="16"/>
              </w:rPr>
            </w:pPr>
            <w:r w:rsidRPr="00561B79">
              <w:rPr>
                <w:sz w:val="16"/>
                <w:szCs w:val="16"/>
              </w:rPr>
              <w:t>(94.6 - 98.6)</w:t>
            </w:r>
          </w:p>
        </w:tc>
        <w:tc>
          <w:tcPr>
            <w:tcW w:w="1134" w:type="dxa"/>
            <w:vAlign w:val="center"/>
          </w:tcPr>
          <w:p w:rsidR="003B11E6" w:rsidRPr="00561B79" w:rsidRDefault="003B11E6" w:rsidP="00300949">
            <w:pPr>
              <w:spacing w:after="60"/>
              <w:jc w:val="right"/>
              <w:rPr>
                <w:sz w:val="16"/>
                <w:szCs w:val="16"/>
              </w:rPr>
            </w:pPr>
            <w:r w:rsidRPr="00561B79">
              <w:rPr>
                <w:sz w:val="16"/>
                <w:szCs w:val="16"/>
              </w:rPr>
              <w:t>(68.6 - 96.8)</w:t>
            </w:r>
          </w:p>
        </w:tc>
        <w:tc>
          <w:tcPr>
            <w:tcW w:w="1275" w:type="dxa"/>
            <w:vAlign w:val="center"/>
          </w:tcPr>
          <w:p w:rsidR="003B11E6" w:rsidRPr="00561B79" w:rsidRDefault="003B11E6" w:rsidP="00300949">
            <w:pPr>
              <w:spacing w:after="60"/>
              <w:jc w:val="right"/>
              <w:rPr>
                <w:sz w:val="16"/>
                <w:szCs w:val="16"/>
              </w:rPr>
            </w:pPr>
            <w:r w:rsidRPr="00561B79">
              <w:rPr>
                <w:sz w:val="16"/>
                <w:szCs w:val="16"/>
              </w:rPr>
              <w:t>(53.6 - 83.2)</w:t>
            </w:r>
          </w:p>
        </w:tc>
        <w:tc>
          <w:tcPr>
            <w:tcW w:w="1134" w:type="dxa"/>
            <w:vAlign w:val="center"/>
          </w:tcPr>
          <w:p w:rsidR="003B11E6" w:rsidRPr="00561B79" w:rsidRDefault="003B11E6" w:rsidP="00300949">
            <w:pPr>
              <w:spacing w:after="60"/>
              <w:jc w:val="right"/>
              <w:rPr>
                <w:sz w:val="16"/>
                <w:szCs w:val="16"/>
              </w:rPr>
            </w:pPr>
            <w:r w:rsidRPr="00561B79">
              <w:rPr>
                <w:sz w:val="16"/>
                <w:szCs w:val="16"/>
              </w:rPr>
              <w:t>(24.7 - 67.4)</w:t>
            </w:r>
          </w:p>
        </w:tc>
      </w:tr>
      <w:tr w:rsidR="003B11E6" w:rsidRPr="00561B79" w:rsidTr="00300949">
        <w:tc>
          <w:tcPr>
            <w:tcW w:w="3828" w:type="dxa"/>
            <w:noWrap/>
            <w:vAlign w:val="center"/>
            <w:hideMark/>
          </w:tcPr>
          <w:p w:rsidR="003B11E6" w:rsidRPr="00561B79" w:rsidRDefault="003B11E6" w:rsidP="00300949">
            <w:pPr>
              <w:ind w:left="176"/>
              <w:rPr>
                <w:sz w:val="16"/>
                <w:szCs w:val="16"/>
              </w:rPr>
            </w:pPr>
            <w:r w:rsidRPr="00561B79">
              <w:rPr>
                <w:sz w:val="16"/>
                <w:szCs w:val="16"/>
              </w:rPr>
              <w:t>Both</w:t>
            </w:r>
          </w:p>
        </w:tc>
        <w:tc>
          <w:tcPr>
            <w:tcW w:w="1134" w:type="dxa"/>
            <w:vAlign w:val="center"/>
          </w:tcPr>
          <w:p w:rsidR="003B11E6" w:rsidRPr="00561B79" w:rsidRDefault="003B11E6" w:rsidP="00300949">
            <w:pPr>
              <w:jc w:val="right"/>
              <w:rPr>
                <w:sz w:val="16"/>
                <w:szCs w:val="16"/>
              </w:rPr>
            </w:pPr>
            <w:r w:rsidRPr="00561B79">
              <w:rPr>
                <w:sz w:val="16"/>
                <w:szCs w:val="16"/>
              </w:rPr>
              <w:t>1.1</w:t>
            </w:r>
          </w:p>
        </w:tc>
        <w:tc>
          <w:tcPr>
            <w:tcW w:w="1134" w:type="dxa"/>
            <w:vAlign w:val="center"/>
          </w:tcPr>
          <w:p w:rsidR="003B11E6" w:rsidRPr="00561B79" w:rsidRDefault="003B11E6" w:rsidP="00300949">
            <w:pPr>
              <w:jc w:val="right"/>
              <w:rPr>
                <w:sz w:val="16"/>
                <w:szCs w:val="16"/>
              </w:rPr>
            </w:pPr>
            <w:r w:rsidRPr="00561B79">
              <w:rPr>
                <w:sz w:val="16"/>
                <w:szCs w:val="16"/>
              </w:rPr>
              <w:t>3.2</w:t>
            </w:r>
          </w:p>
        </w:tc>
        <w:tc>
          <w:tcPr>
            <w:tcW w:w="1275" w:type="dxa"/>
            <w:vAlign w:val="center"/>
          </w:tcPr>
          <w:p w:rsidR="003B11E6" w:rsidRPr="00561B79" w:rsidRDefault="003B11E6" w:rsidP="00300949">
            <w:pPr>
              <w:jc w:val="right"/>
              <w:rPr>
                <w:sz w:val="16"/>
                <w:szCs w:val="16"/>
              </w:rPr>
            </w:pPr>
            <w:r w:rsidRPr="00561B79">
              <w:rPr>
                <w:sz w:val="16"/>
                <w:szCs w:val="16"/>
              </w:rPr>
              <w:t>9.7</w:t>
            </w:r>
          </w:p>
        </w:tc>
        <w:tc>
          <w:tcPr>
            <w:tcW w:w="1134" w:type="dxa"/>
            <w:vAlign w:val="center"/>
          </w:tcPr>
          <w:p w:rsidR="003B11E6" w:rsidRPr="00561B79" w:rsidRDefault="003B11E6" w:rsidP="00300949">
            <w:pPr>
              <w:jc w:val="right"/>
              <w:rPr>
                <w:sz w:val="16"/>
                <w:szCs w:val="16"/>
              </w:rPr>
            </w:pPr>
            <w:r w:rsidRPr="00561B79">
              <w:rPr>
                <w:sz w:val="16"/>
                <w:szCs w:val="16"/>
              </w:rPr>
              <w:t>28.4</w:t>
            </w:r>
          </w:p>
        </w:tc>
      </w:tr>
      <w:tr w:rsidR="003B11E6" w:rsidRPr="00561B79" w:rsidTr="00300949">
        <w:tc>
          <w:tcPr>
            <w:tcW w:w="3828" w:type="dxa"/>
            <w:noWrap/>
            <w:vAlign w:val="center"/>
          </w:tcPr>
          <w:p w:rsidR="003B11E6" w:rsidRPr="00561B79" w:rsidRDefault="003B11E6" w:rsidP="00300949">
            <w:pPr>
              <w:ind w:left="176"/>
              <w:rPr>
                <w:sz w:val="16"/>
                <w:szCs w:val="16"/>
              </w:rPr>
            </w:pPr>
          </w:p>
        </w:tc>
        <w:tc>
          <w:tcPr>
            <w:tcW w:w="1134" w:type="dxa"/>
            <w:vAlign w:val="center"/>
          </w:tcPr>
          <w:p w:rsidR="003B11E6" w:rsidRPr="00561B79" w:rsidRDefault="003B11E6" w:rsidP="00300949">
            <w:pPr>
              <w:spacing w:after="60"/>
              <w:jc w:val="right"/>
              <w:rPr>
                <w:sz w:val="16"/>
                <w:szCs w:val="16"/>
              </w:rPr>
            </w:pPr>
            <w:r w:rsidRPr="00561B79">
              <w:rPr>
                <w:sz w:val="16"/>
                <w:szCs w:val="16"/>
              </w:rPr>
              <w:t>(0.4 - 2.5)</w:t>
            </w:r>
          </w:p>
        </w:tc>
        <w:tc>
          <w:tcPr>
            <w:tcW w:w="1134" w:type="dxa"/>
            <w:vAlign w:val="center"/>
          </w:tcPr>
          <w:p w:rsidR="003B11E6" w:rsidRPr="00561B79" w:rsidRDefault="003B11E6" w:rsidP="00300949">
            <w:pPr>
              <w:spacing w:after="60"/>
              <w:jc w:val="right"/>
              <w:rPr>
                <w:sz w:val="16"/>
                <w:szCs w:val="16"/>
              </w:rPr>
            </w:pPr>
            <w:r w:rsidRPr="00561B79">
              <w:rPr>
                <w:sz w:val="16"/>
                <w:szCs w:val="16"/>
              </w:rPr>
              <w:t>(0.7 - 9.6)</w:t>
            </w:r>
          </w:p>
        </w:tc>
        <w:tc>
          <w:tcPr>
            <w:tcW w:w="1275" w:type="dxa"/>
            <w:vAlign w:val="center"/>
          </w:tcPr>
          <w:p w:rsidR="003B11E6" w:rsidRPr="00561B79" w:rsidRDefault="003B11E6" w:rsidP="00300949">
            <w:pPr>
              <w:spacing w:after="60"/>
              <w:jc w:val="right"/>
              <w:rPr>
                <w:sz w:val="16"/>
                <w:szCs w:val="16"/>
              </w:rPr>
            </w:pPr>
            <w:r w:rsidRPr="00561B79">
              <w:rPr>
                <w:sz w:val="16"/>
                <w:szCs w:val="16"/>
              </w:rPr>
              <w:t>(3.3 - 21.7)</w:t>
            </w:r>
          </w:p>
        </w:tc>
        <w:tc>
          <w:tcPr>
            <w:tcW w:w="1134" w:type="dxa"/>
            <w:vAlign w:val="center"/>
          </w:tcPr>
          <w:p w:rsidR="003B11E6" w:rsidRPr="00561B79" w:rsidRDefault="003B11E6" w:rsidP="00300949">
            <w:pPr>
              <w:spacing w:after="60"/>
              <w:jc w:val="right"/>
              <w:rPr>
                <w:sz w:val="16"/>
                <w:szCs w:val="16"/>
              </w:rPr>
            </w:pPr>
            <w:r w:rsidRPr="00561B79">
              <w:rPr>
                <w:sz w:val="16"/>
                <w:szCs w:val="16"/>
              </w:rPr>
              <w:t>(12.3 - 50.3)</w:t>
            </w:r>
          </w:p>
        </w:tc>
      </w:tr>
      <w:tr w:rsidR="003B11E6" w:rsidRPr="00561B79" w:rsidTr="00300949">
        <w:tc>
          <w:tcPr>
            <w:tcW w:w="3828" w:type="dxa"/>
            <w:vMerge w:val="restart"/>
            <w:noWrap/>
            <w:vAlign w:val="center"/>
          </w:tcPr>
          <w:p w:rsidR="003B11E6" w:rsidRPr="00561B79" w:rsidRDefault="003B11E6" w:rsidP="00300949">
            <w:pPr>
              <w:rPr>
                <w:sz w:val="16"/>
                <w:szCs w:val="16"/>
              </w:rPr>
            </w:pPr>
            <w:r w:rsidRPr="00561B79">
              <w:rPr>
                <w:sz w:val="16"/>
                <w:szCs w:val="16"/>
              </w:rPr>
              <w:t>Whether someone went without something they needed, or some bills were</w:t>
            </w:r>
            <w:r>
              <w:rPr>
                <w:sz w:val="16"/>
                <w:szCs w:val="16"/>
              </w:rPr>
              <w:t xml:space="preserve"> </w:t>
            </w:r>
            <w:r w:rsidRPr="00561B79">
              <w:rPr>
                <w:sz w:val="16"/>
                <w:szCs w:val="16"/>
              </w:rPr>
              <w:t>n</w:t>
            </w:r>
            <w:r>
              <w:rPr>
                <w:sz w:val="16"/>
                <w:szCs w:val="16"/>
              </w:rPr>
              <w:t>o</w:t>
            </w:r>
            <w:r w:rsidRPr="00561B79">
              <w:rPr>
                <w:sz w:val="16"/>
                <w:szCs w:val="16"/>
              </w:rPr>
              <w:t>t paid, because too much was spent on gambling in the last 12 months</w:t>
            </w:r>
          </w:p>
        </w:tc>
        <w:tc>
          <w:tcPr>
            <w:tcW w:w="1134" w:type="dxa"/>
            <w:vAlign w:val="center"/>
          </w:tcPr>
          <w:p w:rsidR="003B11E6" w:rsidRPr="00561B79" w:rsidRDefault="003B11E6" w:rsidP="00300949">
            <w:pPr>
              <w:jc w:val="right"/>
              <w:rPr>
                <w:sz w:val="16"/>
                <w:szCs w:val="16"/>
              </w:rPr>
            </w:pPr>
            <w:r w:rsidRPr="00561B79">
              <w:rPr>
                <w:sz w:val="16"/>
                <w:szCs w:val="16"/>
              </w:rPr>
              <w:t>27.4</w:t>
            </w:r>
          </w:p>
        </w:tc>
        <w:tc>
          <w:tcPr>
            <w:tcW w:w="1134" w:type="dxa"/>
            <w:vAlign w:val="center"/>
          </w:tcPr>
          <w:p w:rsidR="003B11E6" w:rsidRPr="00561B79" w:rsidRDefault="003B11E6" w:rsidP="00300949">
            <w:pPr>
              <w:jc w:val="right"/>
              <w:rPr>
                <w:sz w:val="16"/>
                <w:szCs w:val="16"/>
              </w:rPr>
            </w:pPr>
            <w:r w:rsidRPr="00561B79">
              <w:rPr>
                <w:sz w:val="16"/>
                <w:szCs w:val="16"/>
              </w:rPr>
              <w:t>42.6</w:t>
            </w:r>
          </w:p>
        </w:tc>
        <w:tc>
          <w:tcPr>
            <w:tcW w:w="1275" w:type="dxa"/>
            <w:vAlign w:val="center"/>
          </w:tcPr>
          <w:p w:rsidR="003B11E6" w:rsidRPr="00561B79" w:rsidRDefault="003B11E6" w:rsidP="00300949">
            <w:pPr>
              <w:jc w:val="right"/>
              <w:rPr>
                <w:sz w:val="16"/>
                <w:szCs w:val="16"/>
              </w:rPr>
            </w:pPr>
            <w:r w:rsidRPr="00561B79">
              <w:rPr>
                <w:sz w:val="16"/>
                <w:szCs w:val="16"/>
              </w:rPr>
              <w:t>40.1</w:t>
            </w:r>
          </w:p>
        </w:tc>
        <w:tc>
          <w:tcPr>
            <w:tcW w:w="1134" w:type="dxa"/>
            <w:vAlign w:val="center"/>
          </w:tcPr>
          <w:p w:rsidR="003B11E6" w:rsidRPr="00561B79" w:rsidRDefault="003B11E6" w:rsidP="00300949">
            <w:pPr>
              <w:jc w:val="right"/>
              <w:rPr>
                <w:sz w:val="16"/>
                <w:szCs w:val="16"/>
              </w:rPr>
            </w:pPr>
            <w:r w:rsidRPr="00561B79">
              <w:rPr>
                <w:sz w:val="16"/>
                <w:szCs w:val="16"/>
              </w:rPr>
              <w:t>72.7</w:t>
            </w:r>
          </w:p>
        </w:tc>
      </w:tr>
      <w:tr w:rsidR="003B11E6" w:rsidRPr="00561B79" w:rsidTr="00300949">
        <w:tc>
          <w:tcPr>
            <w:tcW w:w="3828" w:type="dxa"/>
            <w:vMerge/>
            <w:noWrap/>
            <w:vAlign w:val="center"/>
          </w:tcPr>
          <w:p w:rsidR="003B11E6" w:rsidRPr="00561B79" w:rsidRDefault="003B11E6" w:rsidP="00300949">
            <w:pPr>
              <w:rPr>
                <w:sz w:val="16"/>
                <w:szCs w:val="16"/>
              </w:rPr>
            </w:pPr>
          </w:p>
        </w:tc>
        <w:tc>
          <w:tcPr>
            <w:tcW w:w="1134" w:type="dxa"/>
            <w:vAlign w:val="center"/>
          </w:tcPr>
          <w:p w:rsidR="003B11E6" w:rsidRPr="00561B79" w:rsidRDefault="003B11E6" w:rsidP="00300949">
            <w:pPr>
              <w:jc w:val="right"/>
              <w:rPr>
                <w:sz w:val="16"/>
                <w:szCs w:val="16"/>
              </w:rPr>
            </w:pPr>
            <w:r w:rsidRPr="00561B79">
              <w:rPr>
                <w:sz w:val="16"/>
                <w:szCs w:val="16"/>
              </w:rPr>
              <w:t>(21.6 - 33.8)</w:t>
            </w:r>
          </w:p>
        </w:tc>
        <w:tc>
          <w:tcPr>
            <w:tcW w:w="1134" w:type="dxa"/>
            <w:vAlign w:val="center"/>
          </w:tcPr>
          <w:p w:rsidR="003B11E6" w:rsidRPr="00561B79" w:rsidRDefault="003B11E6" w:rsidP="00300949">
            <w:pPr>
              <w:jc w:val="right"/>
              <w:rPr>
                <w:sz w:val="16"/>
                <w:szCs w:val="16"/>
              </w:rPr>
            </w:pPr>
            <w:r w:rsidRPr="00561B79">
              <w:rPr>
                <w:sz w:val="16"/>
                <w:szCs w:val="16"/>
              </w:rPr>
              <w:t>(27.7 - 58.7)</w:t>
            </w:r>
          </w:p>
        </w:tc>
        <w:tc>
          <w:tcPr>
            <w:tcW w:w="1275" w:type="dxa"/>
            <w:vAlign w:val="center"/>
          </w:tcPr>
          <w:p w:rsidR="003B11E6" w:rsidRPr="00561B79" w:rsidRDefault="003B11E6" w:rsidP="00300949">
            <w:pPr>
              <w:jc w:val="right"/>
              <w:rPr>
                <w:sz w:val="16"/>
                <w:szCs w:val="16"/>
              </w:rPr>
            </w:pPr>
            <w:r w:rsidRPr="00561B79">
              <w:rPr>
                <w:sz w:val="16"/>
                <w:szCs w:val="16"/>
              </w:rPr>
              <w:t>(24.0 - 58.0)</w:t>
            </w:r>
          </w:p>
        </w:tc>
        <w:tc>
          <w:tcPr>
            <w:tcW w:w="1134" w:type="dxa"/>
            <w:vAlign w:val="center"/>
          </w:tcPr>
          <w:p w:rsidR="003B11E6" w:rsidRPr="00561B79" w:rsidRDefault="003B11E6" w:rsidP="00300949">
            <w:pPr>
              <w:jc w:val="right"/>
              <w:rPr>
                <w:sz w:val="16"/>
                <w:szCs w:val="16"/>
              </w:rPr>
            </w:pPr>
            <w:r w:rsidRPr="00561B79">
              <w:rPr>
                <w:sz w:val="16"/>
                <w:szCs w:val="16"/>
              </w:rPr>
              <w:t>(51.9 - 87.9)</w:t>
            </w:r>
          </w:p>
        </w:tc>
      </w:tr>
    </w:tbl>
    <w:p w:rsidR="003B11E6" w:rsidRDefault="003B11E6" w:rsidP="003B11E6">
      <w:pPr>
        <w:jc w:val="both"/>
        <w:rPr>
          <w:sz w:val="22"/>
          <w:szCs w:val="22"/>
        </w:rPr>
      </w:pPr>
    </w:p>
    <w:p w:rsidR="000703F1" w:rsidRDefault="000703F1" w:rsidP="003B11E6">
      <w:pPr>
        <w:jc w:val="both"/>
        <w:rPr>
          <w:sz w:val="22"/>
          <w:szCs w:val="22"/>
        </w:rPr>
      </w:pPr>
    </w:p>
    <w:p w:rsidR="003A4BD8" w:rsidRPr="006A24DB" w:rsidRDefault="00871A3B" w:rsidP="004E4721">
      <w:pPr>
        <w:pStyle w:val="Heading2b"/>
        <w:keepNext w:val="0"/>
        <w:numPr>
          <w:ilvl w:val="0"/>
          <w:numId w:val="0"/>
        </w:numPr>
        <w:pBdr>
          <w:top w:val="single" w:sz="4" w:space="1" w:color="auto"/>
          <w:left w:val="single" w:sz="4" w:space="4" w:color="auto"/>
          <w:bottom w:val="single" w:sz="4" w:space="1" w:color="auto"/>
          <w:right w:val="single" w:sz="4" w:space="4" w:color="auto"/>
        </w:pBdr>
        <w:tabs>
          <w:tab w:val="left" w:pos="709"/>
        </w:tabs>
        <w:rPr>
          <w:sz w:val="22"/>
          <w:szCs w:val="22"/>
          <w:lang w:val="en-NZ"/>
        </w:rPr>
      </w:pPr>
      <w:bookmarkStart w:id="227" w:name="_Toc390771332"/>
      <w:r>
        <w:rPr>
          <w:sz w:val="22"/>
          <w:szCs w:val="22"/>
          <w:lang w:val="en-NZ"/>
        </w:rPr>
        <w:t>3</w:t>
      </w:r>
      <w:r w:rsidR="004E4721">
        <w:rPr>
          <w:sz w:val="22"/>
          <w:szCs w:val="22"/>
          <w:lang w:val="en-NZ"/>
        </w:rPr>
        <w:t>.2</w:t>
      </w:r>
      <w:r w:rsidR="004E4721">
        <w:rPr>
          <w:sz w:val="22"/>
          <w:szCs w:val="22"/>
          <w:lang w:val="en-NZ"/>
        </w:rPr>
        <w:tab/>
      </w:r>
      <w:r w:rsidR="003A4BD8">
        <w:rPr>
          <w:sz w:val="22"/>
          <w:szCs w:val="22"/>
          <w:lang w:val="en-NZ"/>
        </w:rPr>
        <w:t>Changes over time and comparisons</w:t>
      </w:r>
      <w:bookmarkEnd w:id="200"/>
      <w:bookmarkEnd w:id="227"/>
    </w:p>
    <w:p w:rsidR="003A4BD8" w:rsidRDefault="00871A3B" w:rsidP="00922521">
      <w:pPr>
        <w:pStyle w:val="Heading3b"/>
        <w:keepNext w:val="0"/>
        <w:numPr>
          <w:ilvl w:val="0"/>
          <w:numId w:val="0"/>
        </w:numPr>
        <w:rPr>
          <w:rFonts w:ascii="Times New Roman" w:hAnsi="Times New Roman" w:cs="Times New Roman"/>
          <w:b/>
        </w:rPr>
      </w:pPr>
      <w:bookmarkStart w:id="228" w:name="_Toc371414933"/>
      <w:bookmarkStart w:id="229" w:name="_Toc390771333"/>
      <w:r>
        <w:rPr>
          <w:rFonts w:ascii="Times New Roman" w:hAnsi="Times New Roman" w:cs="Times New Roman"/>
          <w:b/>
        </w:rPr>
        <w:t>3</w:t>
      </w:r>
      <w:r w:rsidR="0001653A">
        <w:rPr>
          <w:rFonts w:ascii="Times New Roman" w:hAnsi="Times New Roman" w:cs="Times New Roman"/>
          <w:b/>
        </w:rPr>
        <w:t>.2.1</w:t>
      </w:r>
      <w:r w:rsidR="00922521">
        <w:rPr>
          <w:rFonts w:ascii="Times New Roman" w:hAnsi="Times New Roman" w:cs="Times New Roman"/>
          <w:b/>
        </w:rPr>
        <w:tab/>
      </w:r>
      <w:r w:rsidR="003A4BD8">
        <w:rPr>
          <w:rFonts w:ascii="Times New Roman" w:hAnsi="Times New Roman" w:cs="Times New Roman"/>
          <w:b/>
        </w:rPr>
        <w:t>Problem gambling</w:t>
      </w:r>
      <w:bookmarkEnd w:id="228"/>
      <w:bookmarkEnd w:id="229"/>
    </w:p>
    <w:p w:rsidR="003A4BD8" w:rsidRPr="002A52CC" w:rsidRDefault="003A4BD8" w:rsidP="0097500B">
      <w:pPr>
        <w:jc w:val="both"/>
        <w:rPr>
          <w:sz w:val="22"/>
        </w:rPr>
      </w:pPr>
    </w:p>
    <w:p w:rsidR="0097500B" w:rsidRDefault="0097500B" w:rsidP="0097500B">
      <w:pPr>
        <w:jc w:val="both"/>
        <w:rPr>
          <w:sz w:val="22"/>
        </w:rPr>
      </w:pPr>
      <w:r w:rsidRPr="00D87605">
        <w:rPr>
          <w:sz w:val="22"/>
        </w:rPr>
        <w:t>The PGSI has been used in three previous New Zealand national surveys, the 2006/07 and</w:t>
      </w:r>
      <w:r w:rsidRPr="0097500B">
        <w:rPr>
          <w:sz w:val="22"/>
        </w:rPr>
        <w:t xml:space="preserve"> 2011/12 National Health Surveys and the 2010 Health and Lifestyle Survey.  As previously indicated</w:t>
      </w:r>
      <w:r w:rsidR="00581AC8">
        <w:rPr>
          <w:sz w:val="22"/>
        </w:rPr>
        <w:t>,</w:t>
      </w:r>
      <w:r w:rsidRPr="0097500B">
        <w:rPr>
          <w:sz w:val="22"/>
        </w:rPr>
        <w:t xml:space="preserve"> these surveys all involved face-to-face household interviews.  The first two were presented as part of a general health survey.  The latter was presented as part of a wider health and lifestyle survey although potential survey participants were advised that it would also involve answering questions about gambling.</w:t>
      </w:r>
      <w:r>
        <w:rPr>
          <w:sz w:val="22"/>
        </w:rPr>
        <w:t xml:space="preserve"> </w:t>
      </w:r>
      <w:r w:rsidR="006076B0">
        <w:rPr>
          <w:sz w:val="22"/>
        </w:rPr>
        <w:t xml:space="preserve"> </w:t>
      </w:r>
      <w:r w:rsidR="004269EF">
        <w:fldChar w:fldCharType="begin"/>
      </w:r>
      <w:r w:rsidR="004269EF">
        <w:instrText xml:space="preserve"> REF _Ref375055105 \h  \* MERGEFORMAT </w:instrText>
      </w:r>
      <w:r w:rsidR="004269EF">
        <w:fldChar w:fldCharType="separate"/>
      </w:r>
      <w:r w:rsidR="00B22928" w:rsidRPr="00B22928">
        <w:rPr>
          <w:sz w:val="22"/>
          <w:szCs w:val="22"/>
        </w:rPr>
        <w:t xml:space="preserve">Table </w:t>
      </w:r>
      <w:r w:rsidR="00B22928" w:rsidRPr="00B22928">
        <w:rPr>
          <w:noProof/>
          <w:sz w:val="22"/>
          <w:szCs w:val="22"/>
        </w:rPr>
        <w:t>52</w:t>
      </w:r>
      <w:r w:rsidR="004269EF">
        <w:fldChar w:fldCharType="end"/>
      </w:r>
      <w:r w:rsidR="006076B0">
        <w:rPr>
          <w:sz w:val="22"/>
        </w:rPr>
        <w:t xml:space="preserve"> </w:t>
      </w:r>
      <w:r w:rsidRPr="0097500B">
        <w:rPr>
          <w:sz w:val="22"/>
        </w:rPr>
        <w:t xml:space="preserve">provides past 12 month </w:t>
      </w:r>
      <w:r w:rsidR="00AE4E01">
        <w:rPr>
          <w:sz w:val="22"/>
        </w:rPr>
        <w:t>problem gambling level</w:t>
      </w:r>
      <w:r w:rsidRPr="0097500B">
        <w:rPr>
          <w:sz w:val="22"/>
        </w:rPr>
        <w:t xml:space="preserve"> prevalence estimates from the three previous surveys and the present survey.</w:t>
      </w:r>
    </w:p>
    <w:p w:rsidR="00641137" w:rsidRPr="002A52CC" w:rsidRDefault="00641137" w:rsidP="0097500B">
      <w:pPr>
        <w:jc w:val="both"/>
        <w:rPr>
          <w:sz w:val="22"/>
        </w:rPr>
      </w:pPr>
    </w:p>
    <w:p w:rsidR="00641137" w:rsidRDefault="00641137" w:rsidP="0097500B">
      <w:pPr>
        <w:jc w:val="both"/>
        <w:rPr>
          <w:sz w:val="22"/>
        </w:rPr>
      </w:pPr>
      <w:r>
        <w:rPr>
          <w:sz w:val="22"/>
        </w:rPr>
        <w:t>With regard to problem, moderate-risk and low-risk gamblers, there are no major prevalence differences between the 2010 and 2012 gambling surveys.  This is also the case for problem and moderate-risk gambling in the 2006/07 and 2011/12 health surveys.  However, there is a reduction in low-risk gambling from 2006/07 to 2011/12.  While a number of the prevalence estimates are higher in the current study than in the two earlier health surveys, this could be a consequence of the former being presented as a gambling study and the latter being presented as health studies.  This issue is considered further in the discussion section.</w:t>
      </w:r>
    </w:p>
    <w:p w:rsidR="0097500B" w:rsidRDefault="0097500B" w:rsidP="0097500B">
      <w:pPr>
        <w:jc w:val="both"/>
        <w:rPr>
          <w:sz w:val="22"/>
        </w:rPr>
      </w:pPr>
    </w:p>
    <w:p w:rsidR="000703F1" w:rsidRDefault="000703F1" w:rsidP="000703F1">
      <w:pPr>
        <w:jc w:val="both"/>
        <w:rPr>
          <w:sz w:val="22"/>
        </w:rPr>
      </w:pPr>
      <w:r w:rsidRPr="00031392">
        <w:rPr>
          <w:sz w:val="22"/>
        </w:rPr>
        <w:t xml:space="preserve">In </w:t>
      </w:r>
      <w:r>
        <w:fldChar w:fldCharType="begin"/>
      </w:r>
      <w:r>
        <w:instrText xml:space="preserve"> REF _Ref370303080 \h  \* MERGEFORMAT </w:instrText>
      </w:r>
      <w:r>
        <w:fldChar w:fldCharType="separate"/>
      </w:r>
      <w:r w:rsidR="00B22928" w:rsidRPr="00B22928">
        <w:rPr>
          <w:sz w:val="22"/>
          <w:szCs w:val="22"/>
        </w:rPr>
        <w:t xml:space="preserve">Table </w:t>
      </w:r>
      <w:r w:rsidR="00B22928" w:rsidRPr="00B22928">
        <w:rPr>
          <w:noProof/>
          <w:sz w:val="22"/>
          <w:szCs w:val="22"/>
        </w:rPr>
        <w:t>53</w:t>
      </w:r>
      <w:r>
        <w:fldChar w:fldCharType="end"/>
      </w:r>
      <w:r>
        <w:t>,</w:t>
      </w:r>
      <w:r w:rsidRPr="00031392">
        <w:rPr>
          <w:sz w:val="22"/>
        </w:rPr>
        <w:t xml:space="preserve"> moderate-risk and problem gambler gender and ethnicity estimates from</w:t>
      </w:r>
      <w:r w:rsidRPr="0097500B">
        <w:rPr>
          <w:sz w:val="22"/>
        </w:rPr>
        <w:t xml:space="preserve"> the 2006/07, 2010 and 2012 surveys</w:t>
      </w:r>
      <w:r>
        <w:rPr>
          <w:sz w:val="22"/>
        </w:rPr>
        <w:t xml:space="preserve"> are compared.</w:t>
      </w:r>
    </w:p>
    <w:p w:rsidR="000703F1" w:rsidRDefault="000703F1" w:rsidP="0097500B">
      <w:pPr>
        <w:jc w:val="both"/>
        <w:rPr>
          <w:sz w:val="22"/>
        </w:rPr>
      </w:pPr>
    </w:p>
    <w:p w:rsidR="0097500B" w:rsidRDefault="0097500B" w:rsidP="000703F1">
      <w:pPr>
        <w:pStyle w:val="Caption"/>
        <w:keepNext/>
        <w:keepLines/>
        <w:jc w:val="both"/>
      </w:pPr>
      <w:bookmarkStart w:id="230" w:name="_Ref370302277"/>
      <w:bookmarkStart w:id="231" w:name="_Ref375055105"/>
      <w:bookmarkStart w:id="232" w:name="_Toc389230215"/>
      <w:r w:rsidRPr="00962B63">
        <w:lastRenderedPageBreak/>
        <w:t xml:space="preserve">Table </w:t>
      </w:r>
      <w:fldSimple w:instr=" SEQ Table \* ARABIC ">
        <w:r w:rsidR="00B22928">
          <w:rPr>
            <w:noProof/>
          </w:rPr>
          <w:t>52</w:t>
        </w:r>
      </w:fldSimple>
      <w:bookmarkEnd w:id="230"/>
      <w:bookmarkEnd w:id="231"/>
      <w:r w:rsidRPr="00962B63">
        <w:t>: Prevalence of past 12 month problem gambling, total adults and past year gamblers: 2006/07-2012</w:t>
      </w:r>
      <w:bookmarkEnd w:id="232"/>
      <w:r w:rsidRPr="00A568F8">
        <w:t xml:space="preserve"> </w:t>
      </w:r>
    </w:p>
    <w:tbl>
      <w:tblPr>
        <w:tblStyle w:val="LightShading2"/>
        <w:tblW w:w="8654" w:type="dxa"/>
        <w:tblInd w:w="108" w:type="dxa"/>
        <w:tblLayout w:type="fixed"/>
        <w:tblLook w:val="0600" w:firstRow="0" w:lastRow="0" w:firstColumn="0" w:lastColumn="0" w:noHBand="1" w:noVBand="1"/>
      </w:tblPr>
      <w:tblGrid>
        <w:gridCol w:w="2134"/>
        <w:gridCol w:w="1114"/>
        <w:gridCol w:w="1078"/>
        <w:gridCol w:w="1096"/>
        <w:gridCol w:w="1106"/>
        <w:gridCol w:w="1039"/>
        <w:gridCol w:w="1087"/>
      </w:tblGrid>
      <w:tr w:rsidR="00962B63" w:rsidRPr="00962B63" w:rsidTr="00407B8C">
        <w:trPr>
          <w:tblHeader/>
        </w:trPr>
        <w:tc>
          <w:tcPr>
            <w:tcW w:w="2134" w:type="dxa"/>
            <w:vMerge w:val="restart"/>
            <w:tcBorders>
              <w:top w:val="single" w:sz="8" w:space="0" w:color="000000" w:themeColor="text1"/>
            </w:tcBorders>
            <w:vAlign w:val="bottom"/>
          </w:tcPr>
          <w:p w:rsidR="00962B63" w:rsidRPr="00962B63" w:rsidRDefault="00962B63" w:rsidP="000703F1">
            <w:pPr>
              <w:pStyle w:val="TableText"/>
              <w:keepNext/>
              <w:keepLines/>
              <w:spacing w:before="0" w:after="20"/>
              <w:rPr>
                <w:rFonts w:ascii="Times New Roman" w:hAnsi="Times New Roman"/>
                <w:b/>
                <w:sz w:val="16"/>
                <w:szCs w:val="16"/>
              </w:rPr>
            </w:pPr>
            <w:r w:rsidRPr="00962B63">
              <w:rPr>
                <w:rFonts w:ascii="Times New Roman" w:hAnsi="Times New Roman"/>
                <w:b/>
                <w:sz w:val="16"/>
                <w:szCs w:val="16"/>
              </w:rPr>
              <w:t>Problem gambling level</w:t>
            </w:r>
          </w:p>
        </w:tc>
        <w:tc>
          <w:tcPr>
            <w:tcW w:w="6520" w:type="dxa"/>
            <w:gridSpan w:val="6"/>
            <w:tcBorders>
              <w:top w:val="single" w:sz="8" w:space="0" w:color="000000" w:themeColor="text1"/>
            </w:tcBorders>
          </w:tcPr>
          <w:p w:rsidR="00962B63" w:rsidRPr="00962B63" w:rsidRDefault="00962B63" w:rsidP="000703F1">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Prevalence %</w:t>
            </w:r>
          </w:p>
        </w:tc>
      </w:tr>
      <w:tr w:rsidR="00962B63" w:rsidRPr="00962B63" w:rsidTr="00407B8C">
        <w:trPr>
          <w:tblHeader/>
        </w:trPr>
        <w:tc>
          <w:tcPr>
            <w:tcW w:w="2134" w:type="dxa"/>
            <w:vMerge/>
            <w:vAlign w:val="center"/>
          </w:tcPr>
          <w:p w:rsidR="00962B63" w:rsidRPr="00962B63" w:rsidRDefault="00962B63" w:rsidP="000703F1">
            <w:pPr>
              <w:pStyle w:val="TableText"/>
              <w:keepNext/>
              <w:keepLines/>
              <w:spacing w:before="0" w:after="20"/>
              <w:rPr>
                <w:rFonts w:ascii="Times New Roman" w:hAnsi="Times New Roman"/>
                <w:b/>
                <w:sz w:val="16"/>
                <w:szCs w:val="16"/>
              </w:rPr>
            </w:pPr>
          </w:p>
        </w:tc>
        <w:tc>
          <w:tcPr>
            <w:tcW w:w="4394" w:type="dxa"/>
            <w:gridSpan w:val="4"/>
            <w:tcBorders>
              <w:top w:val="single" w:sz="4" w:space="0" w:color="auto"/>
              <w:bottom w:val="single" w:sz="4" w:space="0" w:color="auto"/>
            </w:tcBorders>
          </w:tcPr>
          <w:p w:rsidR="00962B63" w:rsidRPr="00962B63" w:rsidRDefault="00962B63" w:rsidP="000703F1">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Total adults</w:t>
            </w:r>
          </w:p>
        </w:tc>
        <w:tc>
          <w:tcPr>
            <w:tcW w:w="2126" w:type="dxa"/>
            <w:gridSpan w:val="2"/>
            <w:tcBorders>
              <w:top w:val="single" w:sz="8" w:space="0" w:color="000000" w:themeColor="text1"/>
              <w:bottom w:val="single" w:sz="4" w:space="0" w:color="auto"/>
            </w:tcBorders>
          </w:tcPr>
          <w:p w:rsidR="00962B63" w:rsidRPr="00962B63" w:rsidRDefault="00962B63" w:rsidP="000703F1">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Past year gamblers</w:t>
            </w:r>
          </w:p>
        </w:tc>
      </w:tr>
      <w:tr w:rsidR="00AE4E01" w:rsidRPr="00962B63" w:rsidTr="00407B8C">
        <w:trPr>
          <w:tblHeader/>
        </w:trPr>
        <w:tc>
          <w:tcPr>
            <w:tcW w:w="2134" w:type="dxa"/>
            <w:vMerge/>
            <w:tcBorders>
              <w:bottom w:val="single" w:sz="4" w:space="0" w:color="auto"/>
            </w:tcBorders>
            <w:vAlign w:val="bottom"/>
          </w:tcPr>
          <w:p w:rsidR="00AE4E01" w:rsidRPr="00962B63" w:rsidRDefault="00AE4E01" w:rsidP="000703F1">
            <w:pPr>
              <w:pStyle w:val="TableText"/>
              <w:keepNext/>
              <w:keepLines/>
              <w:spacing w:before="0" w:after="20"/>
              <w:rPr>
                <w:rFonts w:ascii="Times New Roman" w:hAnsi="Times New Roman"/>
                <w:b/>
                <w:sz w:val="16"/>
                <w:szCs w:val="16"/>
              </w:rPr>
            </w:pPr>
          </w:p>
        </w:tc>
        <w:tc>
          <w:tcPr>
            <w:tcW w:w="1114" w:type="dxa"/>
            <w:tcBorders>
              <w:top w:val="single" w:sz="4" w:space="0" w:color="auto"/>
              <w:bottom w:val="single" w:sz="4" w:space="0" w:color="auto"/>
            </w:tcBorders>
          </w:tcPr>
          <w:p w:rsidR="00AE4E01" w:rsidRPr="00962B63" w:rsidRDefault="00AE4E01" w:rsidP="000703F1">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2006/07</w:t>
            </w:r>
          </w:p>
        </w:tc>
        <w:tc>
          <w:tcPr>
            <w:tcW w:w="1078" w:type="dxa"/>
            <w:tcBorders>
              <w:top w:val="single" w:sz="4" w:space="0" w:color="auto"/>
              <w:bottom w:val="single" w:sz="4" w:space="0" w:color="auto"/>
            </w:tcBorders>
          </w:tcPr>
          <w:p w:rsidR="00AE4E01" w:rsidRPr="00962B63" w:rsidRDefault="00AE4E01" w:rsidP="000703F1">
            <w:pPr>
              <w:pStyle w:val="TableText"/>
              <w:keepNext/>
              <w:keepLines/>
              <w:spacing w:before="0" w:after="20"/>
              <w:jc w:val="center"/>
              <w:rPr>
                <w:rFonts w:ascii="Times New Roman" w:hAnsi="Times New Roman"/>
                <w:b/>
                <w:sz w:val="16"/>
                <w:szCs w:val="16"/>
              </w:rPr>
            </w:pPr>
            <w:r>
              <w:rPr>
                <w:rFonts w:ascii="Times New Roman" w:hAnsi="Times New Roman"/>
                <w:b/>
                <w:sz w:val="16"/>
                <w:szCs w:val="16"/>
              </w:rPr>
              <w:t>2010</w:t>
            </w:r>
          </w:p>
        </w:tc>
        <w:tc>
          <w:tcPr>
            <w:tcW w:w="1096" w:type="dxa"/>
            <w:tcBorders>
              <w:top w:val="single" w:sz="4" w:space="0" w:color="auto"/>
              <w:bottom w:val="single" w:sz="4" w:space="0" w:color="auto"/>
            </w:tcBorders>
          </w:tcPr>
          <w:p w:rsidR="00AE4E01" w:rsidRPr="00962B63" w:rsidRDefault="00AE4E01" w:rsidP="000703F1">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2011/12</w:t>
            </w:r>
            <w:r w:rsidR="00A44144" w:rsidRPr="00962B63">
              <w:rPr>
                <w:rFonts w:ascii="Times New Roman" w:hAnsi="Times New Roman"/>
                <w:b/>
                <w:sz w:val="16"/>
                <w:szCs w:val="16"/>
                <w:vertAlign w:val="superscript"/>
              </w:rPr>
              <w:t>#</w:t>
            </w:r>
          </w:p>
        </w:tc>
        <w:tc>
          <w:tcPr>
            <w:tcW w:w="1106" w:type="dxa"/>
            <w:tcBorders>
              <w:top w:val="single" w:sz="4" w:space="0" w:color="auto"/>
              <w:bottom w:val="single" w:sz="4" w:space="0" w:color="auto"/>
            </w:tcBorders>
            <w:shd w:val="clear" w:color="auto" w:fill="F2F2F2" w:themeFill="background1" w:themeFillShade="F2"/>
          </w:tcPr>
          <w:p w:rsidR="00AE4E01" w:rsidRPr="00962B63" w:rsidRDefault="00AE4E01" w:rsidP="00A44144">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 xml:space="preserve">2012 </w:t>
            </w:r>
          </w:p>
        </w:tc>
        <w:tc>
          <w:tcPr>
            <w:tcW w:w="1039" w:type="dxa"/>
            <w:tcBorders>
              <w:top w:val="single" w:sz="4" w:space="0" w:color="auto"/>
              <w:bottom w:val="single" w:sz="4" w:space="0" w:color="auto"/>
            </w:tcBorders>
          </w:tcPr>
          <w:p w:rsidR="00AE4E01" w:rsidRPr="00962B63" w:rsidRDefault="00AE4E01" w:rsidP="000703F1">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2006/07</w:t>
            </w:r>
          </w:p>
        </w:tc>
        <w:tc>
          <w:tcPr>
            <w:tcW w:w="1087" w:type="dxa"/>
            <w:tcBorders>
              <w:top w:val="single" w:sz="4" w:space="0" w:color="auto"/>
              <w:bottom w:val="single" w:sz="4" w:space="0" w:color="auto"/>
            </w:tcBorders>
            <w:shd w:val="clear" w:color="auto" w:fill="F2F2F2" w:themeFill="background1" w:themeFillShade="F2"/>
          </w:tcPr>
          <w:p w:rsidR="00AE4E01" w:rsidRPr="00962B63" w:rsidRDefault="00AE4E01" w:rsidP="000703F1">
            <w:pPr>
              <w:pStyle w:val="TableText"/>
              <w:keepNext/>
              <w:keepLines/>
              <w:spacing w:before="0" w:after="20"/>
              <w:jc w:val="center"/>
              <w:rPr>
                <w:rFonts w:ascii="Times New Roman" w:hAnsi="Times New Roman"/>
                <w:b/>
                <w:sz w:val="16"/>
                <w:szCs w:val="16"/>
              </w:rPr>
            </w:pPr>
            <w:r w:rsidRPr="00962B63">
              <w:rPr>
                <w:rFonts w:ascii="Times New Roman" w:hAnsi="Times New Roman"/>
                <w:b/>
                <w:sz w:val="16"/>
                <w:szCs w:val="16"/>
              </w:rPr>
              <w:t>2012</w:t>
            </w:r>
          </w:p>
        </w:tc>
      </w:tr>
      <w:tr w:rsidR="00AE4E01" w:rsidRPr="00962B63" w:rsidTr="00AE4E01">
        <w:tc>
          <w:tcPr>
            <w:tcW w:w="2134" w:type="dxa"/>
            <w:tcBorders>
              <w:top w:val="single" w:sz="4" w:space="0" w:color="auto"/>
              <w:bottom w:val="nil"/>
            </w:tcBorders>
          </w:tcPr>
          <w:p w:rsidR="00AE4E01" w:rsidRPr="00962B63" w:rsidRDefault="00AE4E01" w:rsidP="000703F1">
            <w:pPr>
              <w:pStyle w:val="TableText"/>
              <w:keepNext/>
              <w:keepLines/>
              <w:spacing w:before="60" w:after="60"/>
              <w:rPr>
                <w:rFonts w:ascii="Times New Roman" w:hAnsi="Times New Roman"/>
                <w:sz w:val="16"/>
                <w:szCs w:val="16"/>
              </w:rPr>
            </w:pPr>
            <w:r w:rsidRPr="00962B63">
              <w:rPr>
                <w:rFonts w:ascii="Times New Roman" w:hAnsi="Times New Roman"/>
                <w:sz w:val="16"/>
                <w:szCs w:val="16"/>
              </w:rPr>
              <w:t>Non-gambler</w:t>
            </w:r>
          </w:p>
        </w:tc>
        <w:tc>
          <w:tcPr>
            <w:tcW w:w="1114" w:type="dxa"/>
            <w:tcBorders>
              <w:top w:val="single" w:sz="4" w:space="0" w:color="auto"/>
              <w:bottom w:val="nil"/>
            </w:tcBorders>
            <w:vAlign w:val="bottom"/>
          </w:tcPr>
          <w:p w:rsidR="00AE4E01" w:rsidRPr="00962B63" w:rsidRDefault="00AE4E01" w:rsidP="000703F1">
            <w:pPr>
              <w:pStyle w:val="TableText"/>
              <w:keepNext/>
              <w:keepLines/>
              <w:spacing w:before="60" w:after="60"/>
              <w:jc w:val="right"/>
              <w:rPr>
                <w:rFonts w:ascii="Times New Roman" w:hAnsi="Times New Roman"/>
                <w:sz w:val="16"/>
                <w:szCs w:val="16"/>
              </w:rPr>
            </w:pPr>
            <w:r w:rsidRPr="00962B63">
              <w:rPr>
                <w:rFonts w:ascii="Times New Roman" w:hAnsi="Times New Roman"/>
                <w:sz w:val="16"/>
                <w:szCs w:val="16"/>
                <w:lang w:eastAsia="en-US"/>
              </w:rPr>
              <w:t>3</w:t>
            </w:r>
            <w:r>
              <w:rPr>
                <w:rFonts w:ascii="Times New Roman" w:hAnsi="Times New Roman"/>
                <w:sz w:val="16"/>
                <w:szCs w:val="16"/>
                <w:lang w:eastAsia="en-US"/>
              </w:rPr>
              <w:t>1.9</w:t>
            </w:r>
          </w:p>
        </w:tc>
        <w:tc>
          <w:tcPr>
            <w:tcW w:w="1078" w:type="dxa"/>
            <w:tcBorders>
              <w:top w:val="single" w:sz="4" w:space="0" w:color="auto"/>
              <w:bottom w:val="nil"/>
            </w:tcBorders>
            <w:vAlign w:val="bottom"/>
          </w:tcPr>
          <w:p w:rsidR="00AE4E01" w:rsidRPr="00962B63" w:rsidRDefault="00AE4E01" w:rsidP="000703F1">
            <w:pPr>
              <w:pStyle w:val="TableText"/>
              <w:keepNext/>
              <w:keepLines/>
              <w:spacing w:before="60" w:after="60"/>
              <w:jc w:val="right"/>
              <w:rPr>
                <w:rFonts w:ascii="Times New Roman" w:hAnsi="Times New Roman"/>
                <w:sz w:val="16"/>
                <w:szCs w:val="16"/>
              </w:rPr>
            </w:pPr>
            <w:r>
              <w:rPr>
                <w:rFonts w:ascii="Times New Roman" w:hAnsi="Times New Roman"/>
                <w:sz w:val="16"/>
                <w:szCs w:val="16"/>
              </w:rPr>
              <w:t>17.1</w:t>
            </w:r>
          </w:p>
        </w:tc>
        <w:tc>
          <w:tcPr>
            <w:tcW w:w="1096" w:type="dxa"/>
            <w:tcBorders>
              <w:top w:val="single" w:sz="4" w:space="0" w:color="auto"/>
              <w:bottom w:val="nil"/>
            </w:tcBorders>
            <w:vAlign w:val="bottom"/>
          </w:tcPr>
          <w:p w:rsidR="00AE4E01" w:rsidRPr="00962B63" w:rsidRDefault="00AE4E01" w:rsidP="000703F1">
            <w:pPr>
              <w:pStyle w:val="TableText"/>
              <w:keepNext/>
              <w:keepLines/>
              <w:spacing w:before="60" w:after="60"/>
              <w:jc w:val="right"/>
              <w:rPr>
                <w:rFonts w:ascii="Times New Roman" w:hAnsi="Times New Roman"/>
                <w:sz w:val="16"/>
                <w:szCs w:val="16"/>
              </w:rPr>
            </w:pPr>
            <w:r w:rsidRPr="00962B63">
              <w:rPr>
                <w:rFonts w:ascii="Times New Roman" w:hAnsi="Times New Roman"/>
                <w:sz w:val="16"/>
                <w:szCs w:val="16"/>
              </w:rPr>
              <w:t>47.9</w:t>
            </w:r>
          </w:p>
        </w:tc>
        <w:tc>
          <w:tcPr>
            <w:tcW w:w="1106" w:type="dxa"/>
            <w:tcBorders>
              <w:top w:val="single" w:sz="4" w:space="0" w:color="auto"/>
              <w:bottom w:val="nil"/>
            </w:tcBorders>
            <w:shd w:val="clear" w:color="auto" w:fill="F2F2F2" w:themeFill="background1" w:themeFillShade="F2"/>
            <w:vAlign w:val="bottom"/>
          </w:tcPr>
          <w:p w:rsidR="00AE4E01" w:rsidRPr="00962B63" w:rsidRDefault="00AE4E01" w:rsidP="000703F1">
            <w:pPr>
              <w:keepNext/>
              <w:keepLines/>
              <w:spacing w:before="60" w:after="60"/>
              <w:jc w:val="right"/>
              <w:rPr>
                <w:bCs/>
                <w:sz w:val="16"/>
                <w:szCs w:val="16"/>
                <w:lang w:eastAsia="en-GB"/>
              </w:rPr>
            </w:pPr>
            <w:r w:rsidRPr="00962B63">
              <w:rPr>
                <w:bCs/>
                <w:sz w:val="16"/>
                <w:szCs w:val="16"/>
                <w:lang w:eastAsia="en-GB"/>
              </w:rPr>
              <w:t>19.6</w:t>
            </w:r>
          </w:p>
        </w:tc>
        <w:tc>
          <w:tcPr>
            <w:tcW w:w="1039" w:type="dxa"/>
            <w:tcBorders>
              <w:top w:val="single" w:sz="4" w:space="0" w:color="auto"/>
              <w:bottom w:val="nil"/>
            </w:tcBorders>
            <w:vAlign w:val="bottom"/>
          </w:tcPr>
          <w:p w:rsidR="00AE4E01" w:rsidRPr="00962B63" w:rsidRDefault="00AE4E01" w:rsidP="000703F1">
            <w:pPr>
              <w:pStyle w:val="TableText"/>
              <w:keepNext/>
              <w:keepLines/>
              <w:spacing w:before="60" w:after="60"/>
              <w:jc w:val="right"/>
              <w:rPr>
                <w:rFonts w:ascii="Times New Roman" w:hAnsi="Times New Roman"/>
                <w:sz w:val="16"/>
                <w:szCs w:val="16"/>
              </w:rPr>
            </w:pPr>
            <w:r w:rsidRPr="00962B63">
              <w:rPr>
                <w:rFonts w:ascii="Times New Roman" w:hAnsi="Times New Roman"/>
                <w:sz w:val="16"/>
                <w:szCs w:val="16"/>
              </w:rPr>
              <w:t>-</w:t>
            </w:r>
          </w:p>
        </w:tc>
        <w:tc>
          <w:tcPr>
            <w:tcW w:w="1087" w:type="dxa"/>
            <w:tcBorders>
              <w:top w:val="single" w:sz="4" w:space="0" w:color="auto"/>
              <w:bottom w:val="nil"/>
            </w:tcBorders>
            <w:shd w:val="clear" w:color="auto" w:fill="F2F2F2" w:themeFill="background1" w:themeFillShade="F2"/>
            <w:vAlign w:val="bottom"/>
          </w:tcPr>
          <w:p w:rsidR="00AE4E01" w:rsidRPr="00962B63" w:rsidRDefault="00AE4E01" w:rsidP="000703F1">
            <w:pPr>
              <w:keepNext/>
              <w:keepLines/>
              <w:spacing w:before="60" w:after="60"/>
              <w:jc w:val="right"/>
              <w:rPr>
                <w:bCs/>
                <w:sz w:val="16"/>
                <w:szCs w:val="16"/>
                <w:lang w:eastAsia="en-GB"/>
              </w:rPr>
            </w:pPr>
            <w:r w:rsidRPr="00962B63">
              <w:rPr>
                <w:bCs/>
                <w:sz w:val="16"/>
                <w:szCs w:val="16"/>
                <w:lang w:eastAsia="en-GB"/>
              </w:rPr>
              <w:t>-</w:t>
            </w:r>
          </w:p>
        </w:tc>
      </w:tr>
      <w:tr w:rsidR="00AE4E01" w:rsidRPr="00962B63" w:rsidTr="00AE4E01">
        <w:tc>
          <w:tcPr>
            <w:tcW w:w="2134" w:type="dxa"/>
            <w:tcBorders>
              <w:top w:val="nil"/>
            </w:tcBorders>
          </w:tcPr>
          <w:p w:rsidR="00AE4E01" w:rsidRPr="00962B63" w:rsidRDefault="00AE4E01" w:rsidP="000703F1">
            <w:pPr>
              <w:pStyle w:val="TableText"/>
              <w:keepNext/>
              <w:keepLines/>
              <w:spacing w:before="0" w:after="60"/>
              <w:rPr>
                <w:rFonts w:ascii="Times New Roman" w:hAnsi="Times New Roman"/>
                <w:sz w:val="16"/>
                <w:szCs w:val="16"/>
              </w:rPr>
            </w:pPr>
          </w:p>
        </w:tc>
        <w:tc>
          <w:tcPr>
            <w:tcW w:w="1114" w:type="dxa"/>
            <w:tcBorders>
              <w:top w:val="nil"/>
            </w:tcBorders>
            <w:vAlign w:val="center"/>
          </w:tcPr>
          <w:p w:rsidR="00AE4E01" w:rsidRPr="00A403B6" w:rsidRDefault="00AE4E01" w:rsidP="000703F1">
            <w:pPr>
              <w:keepNext/>
              <w:keepLines/>
              <w:spacing w:after="60"/>
              <w:jc w:val="right"/>
              <w:rPr>
                <w:sz w:val="16"/>
                <w:szCs w:val="16"/>
              </w:rPr>
            </w:pPr>
            <w:r>
              <w:rPr>
                <w:sz w:val="16"/>
                <w:szCs w:val="16"/>
              </w:rPr>
              <w:t>(30.8 -</w:t>
            </w:r>
            <w:r w:rsidRPr="00A403B6">
              <w:rPr>
                <w:sz w:val="16"/>
                <w:szCs w:val="16"/>
              </w:rPr>
              <w:t xml:space="preserve"> 33.1)</w:t>
            </w:r>
          </w:p>
        </w:tc>
        <w:tc>
          <w:tcPr>
            <w:tcW w:w="1078" w:type="dxa"/>
            <w:tcBorders>
              <w:top w:val="nil"/>
            </w:tcBorders>
            <w:vAlign w:val="center"/>
          </w:tcPr>
          <w:p w:rsidR="00AE4E01" w:rsidRPr="00A403B6" w:rsidRDefault="00AE4E01" w:rsidP="000703F1">
            <w:pPr>
              <w:keepNext/>
              <w:keepLines/>
              <w:spacing w:after="60"/>
              <w:jc w:val="right"/>
              <w:rPr>
                <w:sz w:val="16"/>
                <w:szCs w:val="16"/>
              </w:rPr>
            </w:pPr>
            <w:r>
              <w:rPr>
                <w:sz w:val="16"/>
                <w:szCs w:val="16"/>
              </w:rPr>
              <w:t>(13.7 -</w:t>
            </w:r>
            <w:r w:rsidRPr="00A403B6">
              <w:rPr>
                <w:sz w:val="16"/>
                <w:szCs w:val="16"/>
              </w:rPr>
              <w:t xml:space="preserve"> 20.5)</w:t>
            </w:r>
          </w:p>
        </w:tc>
        <w:tc>
          <w:tcPr>
            <w:tcW w:w="1096" w:type="dxa"/>
            <w:tcBorders>
              <w:top w:val="nil"/>
            </w:tcBorders>
            <w:vAlign w:val="center"/>
          </w:tcPr>
          <w:p w:rsidR="00AE4E01" w:rsidRPr="00A403B6" w:rsidRDefault="00AE4E01" w:rsidP="000703F1">
            <w:pPr>
              <w:keepNext/>
              <w:keepLines/>
              <w:spacing w:after="60"/>
              <w:jc w:val="right"/>
              <w:rPr>
                <w:sz w:val="16"/>
                <w:szCs w:val="16"/>
              </w:rPr>
            </w:pPr>
            <w:r>
              <w:rPr>
                <w:sz w:val="16"/>
                <w:szCs w:val="16"/>
              </w:rPr>
              <w:t>(45.9 -</w:t>
            </w:r>
            <w:r w:rsidRPr="00A403B6">
              <w:rPr>
                <w:sz w:val="16"/>
                <w:szCs w:val="16"/>
              </w:rPr>
              <w:t xml:space="preserve"> 49.9)</w:t>
            </w:r>
          </w:p>
        </w:tc>
        <w:tc>
          <w:tcPr>
            <w:tcW w:w="1106" w:type="dxa"/>
            <w:tcBorders>
              <w:top w:val="nil"/>
            </w:tcBorders>
            <w:shd w:val="clear" w:color="auto" w:fill="F2F2F2" w:themeFill="background1" w:themeFillShade="F2"/>
            <w:vAlign w:val="center"/>
          </w:tcPr>
          <w:p w:rsidR="00AE4E01" w:rsidRPr="00A403B6" w:rsidRDefault="00AE4E01" w:rsidP="000703F1">
            <w:pPr>
              <w:keepNext/>
              <w:keepLines/>
              <w:spacing w:after="60"/>
              <w:jc w:val="right"/>
              <w:rPr>
                <w:sz w:val="16"/>
                <w:szCs w:val="16"/>
              </w:rPr>
            </w:pPr>
            <w:r w:rsidRPr="00A403B6">
              <w:rPr>
                <w:sz w:val="16"/>
                <w:szCs w:val="16"/>
              </w:rPr>
              <w:t>(18.4 - 20.9)</w:t>
            </w:r>
          </w:p>
        </w:tc>
        <w:tc>
          <w:tcPr>
            <w:tcW w:w="1039" w:type="dxa"/>
            <w:tcBorders>
              <w:top w:val="nil"/>
            </w:tcBorders>
            <w:vAlign w:val="center"/>
          </w:tcPr>
          <w:p w:rsidR="00AE4E01" w:rsidRPr="00A403B6" w:rsidRDefault="00AE4E01" w:rsidP="000703F1">
            <w:pPr>
              <w:keepNext/>
              <w:keepLines/>
              <w:spacing w:after="60"/>
              <w:jc w:val="right"/>
              <w:rPr>
                <w:sz w:val="16"/>
                <w:szCs w:val="16"/>
              </w:rPr>
            </w:pPr>
            <w:r w:rsidRPr="00A403B6">
              <w:rPr>
                <w:sz w:val="16"/>
                <w:szCs w:val="16"/>
              </w:rPr>
              <w:t>-</w:t>
            </w:r>
          </w:p>
        </w:tc>
        <w:tc>
          <w:tcPr>
            <w:tcW w:w="1087" w:type="dxa"/>
            <w:tcBorders>
              <w:top w:val="nil"/>
            </w:tcBorders>
            <w:shd w:val="clear" w:color="auto" w:fill="F2F2F2" w:themeFill="background1" w:themeFillShade="F2"/>
            <w:vAlign w:val="center"/>
          </w:tcPr>
          <w:p w:rsidR="00AE4E01" w:rsidRPr="00A403B6" w:rsidRDefault="00AE4E01" w:rsidP="000703F1">
            <w:pPr>
              <w:keepNext/>
              <w:keepLines/>
              <w:spacing w:after="60"/>
              <w:jc w:val="right"/>
              <w:rPr>
                <w:sz w:val="16"/>
                <w:szCs w:val="16"/>
              </w:rPr>
            </w:pPr>
            <w:r w:rsidRPr="00A403B6">
              <w:rPr>
                <w:sz w:val="16"/>
                <w:szCs w:val="16"/>
              </w:rPr>
              <w:t>-</w:t>
            </w:r>
          </w:p>
        </w:tc>
      </w:tr>
      <w:tr w:rsidR="008C57B1" w:rsidRPr="008C57B1" w:rsidTr="00AE4E01">
        <w:tc>
          <w:tcPr>
            <w:tcW w:w="2134" w:type="dxa"/>
            <w:tcBorders>
              <w:top w:val="nil"/>
            </w:tcBorders>
          </w:tcPr>
          <w:p w:rsidR="008C57B1" w:rsidRPr="008C57B1" w:rsidRDefault="008C57B1" w:rsidP="000703F1">
            <w:pPr>
              <w:pStyle w:val="TableText"/>
              <w:keepNext/>
              <w:keepLines/>
              <w:spacing w:before="0" w:after="60"/>
              <w:rPr>
                <w:rFonts w:ascii="Times New Roman" w:hAnsi="Times New Roman"/>
                <w:i/>
                <w:sz w:val="16"/>
                <w:szCs w:val="16"/>
              </w:rPr>
            </w:pPr>
            <w:r w:rsidRPr="008C57B1">
              <w:rPr>
                <w:rFonts w:ascii="Times New Roman" w:hAnsi="Times New Roman"/>
                <w:i/>
                <w:sz w:val="16"/>
                <w:szCs w:val="16"/>
              </w:rPr>
              <w:t>[Estimated population]</w:t>
            </w:r>
          </w:p>
        </w:tc>
        <w:tc>
          <w:tcPr>
            <w:tcW w:w="1114" w:type="dxa"/>
            <w:tcBorders>
              <w:top w:val="nil"/>
            </w:tcBorders>
            <w:vAlign w:val="center"/>
          </w:tcPr>
          <w:p w:rsidR="008C57B1" w:rsidRPr="008C57B1" w:rsidRDefault="008C57B1" w:rsidP="000703F1">
            <w:pPr>
              <w:keepNext/>
              <w:keepLines/>
              <w:spacing w:after="60"/>
              <w:jc w:val="right"/>
              <w:rPr>
                <w:i/>
                <w:sz w:val="16"/>
                <w:szCs w:val="16"/>
              </w:rPr>
            </w:pPr>
            <w:r w:rsidRPr="008C57B1">
              <w:rPr>
                <w:i/>
                <w:sz w:val="16"/>
                <w:szCs w:val="16"/>
              </w:rPr>
              <w:t>[1,082,300]</w:t>
            </w:r>
          </w:p>
        </w:tc>
        <w:tc>
          <w:tcPr>
            <w:tcW w:w="1078" w:type="dxa"/>
            <w:tcBorders>
              <w:top w:val="nil"/>
            </w:tcBorders>
            <w:vAlign w:val="center"/>
          </w:tcPr>
          <w:p w:rsidR="008C57B1" w:rsidRPr="008C57B1" w:rsidRDefault="008C57B1" w:rsidP="000703F1">
            <w:pPr>
              <w:keepNext/>
              <w:keepLines/>
              <w:spacing w:after="60"/>
              <w:jc w:val="right"/>
              <w:rPr>
                <w:i/>
                <w:sz w:val="16"/>
                <w:szCs w:val="16"/>
              </w:rPr>
            </w:pPr>
            <w:r w:rsidRPr="008C57B1">
              <w:rPr>
                <w:i/>
                <w:sz w:val="16"/>
                <w:szCs w:val="16"/>
              </w:rPr>
              <w:t>-</w:t>
            </w:r>
          </w:p>
        </w:tc>
        <w:tc>
          <w:tcPr>
            <w:tcW w:w="1096" w:type="dxa"/>
            <w:tcBorders>
              <w:top w:val="nil"/>
            </w:tcBorders>
            <w:vAlign w:val="center"/>
          </w:tcPr>
          <w:p w:rsidR="008C57B1" w:rsidRPr="008C57B1" w:rsidRDefault="008C57B1" w:rsidP="000703F1">
            <w:pPr>
              <w:keepNext/>
              <w:keepLines/>
              <w:spacing w:after="60"/>
              <w:jc w:val="right"/>
              <w:rPr>
                <w:i/>
                <w:sz w:val="16"/>
                <w:szCs w:val="16"/>
              </w:rPr>
            </w:pPr>
            <w:r w:rsidRPr="008C57B1">
              <w:rPr>
                <w:i/>
                <w:sz w:val="16"/>
                <w:szCs w:val="16"/>
              </w:rPr>
              <w:t>-</w:t>
            </w:r>
          </w:p>
        </w:tc>
        <w:tc>
          <w:tcPr>
            <w:tcW w:w="1106" w:type="dxa"/>
            <w:tcBorders>
              <w:top w:val="nil"/>
            </w:tcBorders>
            <w:shd w:val="clear" w:color="auto" w:fill="F2F2F2" w:themeFill="background1" w:themeFillShade="F2"/>
            <w:vAlign w:val="center"/>
          </w:tcPr>
          <w:p w:rsidR="008C57B1" w:rsidRPr="008C57B1" w:rsidRDefault="008C57B1" w:rsidP="000703F1">
            <w:pPr>
              <w:keepNext/>
              <w:keepLines/>
              <w:spacing w:after="60"/>
              <w:jc w:val="right"/>
              <w:rPr>
                <w:i/>
                <w:sz w:val="16"/>
                <w:szCs w:val="16"/>
              </w:rPr>
            </w:pPr>
            <w:r w:rsidRPr="008C57B1">
              <w:rPr>
                <w:i/>
                <w:sz w:val="16"/>
                <w:szCs w:val="16"/>
              </w:rPr>
              <w:t>[658,121]</w:t>
            </w:r>
          </w:p>
        </w:tc>
        <w:tc>
          <w:tcPr>
            <w:tcW w:w="1039" w:type="dxa"/>
            <w:tcBorders>
              <w:top w:val="nil"/>
            </w:tcBorders>
            <w:vAlign w:val="center"/>
          </w:tcPr>
          <w:p w:rsidR="008C57B1" w:rsidRPr="008C57B1" w:rsidRDefault="008C57B1" w:rsidP="000703F1">
            <w:pPr>
              <w:keepNext/>
              <w:keepLines/>
              <w:spacing w:after="60"/>
              <w:jc w:val="right"/>
              <w:rPr>
                <w:i/>
                <w:sz w:val="16"/>
                <w:szCs w:val="16"/>
              </w:rPr>
            </w:pPr>
            <w:r w:rsidRPr="008C57B1">
              <w:rPr>
                <w:i/>
                <w:sz w:val="16"/>
                <w:szCs w:val="16"/>
              </w:rPr>
              <w:t>-</w:t>
            </w:r>
          </w:p>
        </w:tc>
        <w:tc>
          <w:tcPr>
            <w:tcW w:w="1087" w:type="dxa"/>
            <w:tcBorders>
              <w:top w:val="nil"/>
            </w:tcBorders>
            <w:shd w:val="clear" w:color="auto" w:fill="F2F2F2" w:themeFill="background1" w:themeFillShade="F2"/>
            <w:vAlign w:val="center"/>
          </w:tcPr>
          <w:p w:rsidR="008C57B1" w:rsidRPr="008C57B1" w:rsidRDefault="008C57B1" w:rsidP="000703F1">
            <w:pPr>
              <w:keepNext/>
              <w:keepLines/>
              <w:spacing w:after="60"/>
              <w:jc w:val="right"/>
              <w:rPr>
                <w:i/>
                <w:sz w:val="16"/>
                <w:szCs w:val="16"/>
              </w:rPr>
            </w:pPr>
            <w:r w:rsidRPr="008C57B1">
              <w:rPr>
                <w:i/>
                <w:sz w:val="16"/>
                <w:szCs w:val="16"/>
              </w:rPr>
              <w:t>-</w:t>
            </w:r>
          </w:p>
        </w:tc>
      </w:tr>
      <w:tr w:rsidR="00AE4E01" w:rsidRPr="00962B63" w:rsidTr="00AE4E01">
        <w:tc>
          <w:tcPr>
            <w:tcW w:w="2134" w:type="dxa"/>
            <w:vMerge w:val="restart"/>
          </w:tcPr>
          <w:p w:rsidR="00AE4E01" w:rsidRPr="00962B63" w:rsidRDefault="00AE4E01" w:rsidP="000703F1">
            <w:pPr>
              <w:pStyle w:val="TableText"/>
              <w:keepNext/>
              <w:keepLines/>
              <w:spacing w:before="0" w:after="60"/>
              <w:rPr>
                <w:rFonts w:ascii="Times New Roman" w:hAnsi="Times New Roman"/>
                <w:sz w:val="16"/>
                <w:szCs w:val="16"/>
              </w:rPr>
            </w:pPr>
            <w:r w:rsidRPr="00962B63">
              <w:rPr>
                <w:rFonts w:ascii="Times New Roman" w:hAnsi="Times New Roman"/>
                <w:sz w:val="16"/>
                <w:szCs w:val="16"/>
              </w:rPr>
              <w:t>Non-problem gambler</w:t>
            </w:r>
          </w:p>
        </w:tc>
        <w:tc>
          <w:tcPr>
            <w:tcW w:w="1114" w:type="dxa"/>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sidRPr="00962B63">
              <w:rPr>
                <w:rFonts w:ascii="Times New Roman" w:hAnsi="Times New Roman"/>
                <w:sz w:val="16"/>
                <w:szCs w:val="16"/>
                <w:lang w:eastAsia="en-US"/>
              </w:rPr>
              <w:t>6</w:t>
            </w:r>
            <w:r>
              <w:rPr>
                <w:rFonts w:ascii="Times New Roman" w:hAnsi="Times New Roman"/>
                <w:sz w:val="16"/>
                <w:szCs w:val="16"/>
                <w:lang w:eastAsia="en-US"/>
              </w:rPr>
              <w:t>2.6</w:t>
            </w:r>
          </w:p>
        </w:tc>
        <w:tc>
          <w:tcPr>
            <w:tcW w:w="1078" w:type="dxa"/>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Pr>
                <w:rFonts w:ascii="Times New Roman" w:hAnsi="Times New Roman"/>
                <w:sz w:val="16"/>
                <w:szCs w:val="16"/>
              </w:rPr>
              <w:t>73.7</w:t>
            </w:r>
          </w:p>
        </w:tc>
        <w:tc>
          <w:tcPr>
            <w:tcW w:w="1096" w:type="dxa"/>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sidRPr="00962B63">
              <w:rPr>
                <w:rFonts w:ascii="Times New Roman" w:hAnsi="Times New Roman"/>
                <w:sz w:val="16"/>
                <w:szCs w:val="16"/>
              </w:rPr>
              <w:t>49.0</w:t>
            </w:r>
          </w:p>
        </w:tc>
        <w:tc>
          <w:tcPr>
            <w:tcW w:w="1106" w:type="dxa"/>
            <w:shd w:val="clear" w:color="auto" w:fill="F2F2F2" w:themeFill="background1" w:themeFillShade="F2"/>
            <w:vAlign w:val="bottom"/>
          </w:tcPr>
          <w:p w:rsidR="00AE4E01" w:rsidRPr="00962B63" w:rsidRDefault="00AE4E01" w:rsidP="000703F1">
            <w:pPr>
              <w:keepNext/>
              <w:keepLines/>
              <w:spacing w:after="60"/>
              <w:jc w:val="right"/>
              <w:rPr>
                <w:bCs/>
                <w:sz w:val="16"/>
                <w:szCs w:val="16"/>
                <w:lang w:eastAsia="en-GB"/>
              </w:rPr>
            </w:pPr>
            <w:r w:rsidRPr="00962B63">
              <w:rPr>
                <w:bCs/>
                <w:sz w:val="16"/>
                <w:szCs w:val="16"/>
                <w:lang w:eastAsia="en-GB"/>
              </w:rPr>
              <w:t>73.0</w:t>
            </w:r>
          </w:p>
        </w:tc>
        <w:tc>
          <w:tcPr>
            <w:tcW w:w="1039" w:type="dxa"/>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sidRPr="00962B63">
              <w:rPr>
                <w:rFonts w:ascii="Times New Roman" w:hAnsi="Times New Roman"/>
                <w:sz w:val="16"/>
                <w:szCs w:val="16"/>
              </w:rPr>
              <w:t>92.0</w:t>
            </w:r>
          </w:p>
        </w:tc>
        <w:tc>
          <w:tcPr>
            <w:tcW w:w="1087" w:type="dxa"/>
            <w:shd w:val="clear" w:color="auto" w:fill="F2F2F2" w:themeFill="background1" w:themeFillShade="F2"/>
            <w:vAlign w:val="bottom"/>
          </w:tcPr>
          <w:p w:rsidR="00AE4E01" w:rsidRPr="00962B63" w:rsidRDefault="00AE4E01" w:rsidP="000703F1">
            <w:pPr>
              <w:keepNext/>
              <w:keepLines/>
              <w:spacing w:after="60"/>
              <w:jc w:val="right"/>
              <w:rPr>
                <w:bCs/>
                <w:sz w:val="16"/>
                <w:szCs w:val="16"/>
                <w:lang w:eastAsia="en-GB"/>
              </w:rPr>
            </w:pPr>
            <w:r w:rsidRPr="00962B63">
              <w:rPr>
                <w:bCs/>
                <w:sz w:val="16"/>
                <w:szCs w:val="16"/>
                <w:lang w:eastAsia="en-GB"/>
              </w:rPr>
              <w:t>90.8</w:t>
            </w:r>
          </w:p>
        </w:tc>
      </w:tr>
      <w:tr w:rsidR="00AE4E01" w:rsidRPr="00962B63" w:rsidTr="00AE4E01">
        <w:tc>
          <w:tcPr>
            <w:tcW w:w="2134" w:type="dxa"/>
            <w:vMerge/>
          </w:tcPr>
          <w:p w:rsidR="00AE4E01" w:rsidRPr="00962B63" w:rsidRDefault="00AE4E01" w:rsidP="000703F1">
            <w:pPr>
              <w:pStyle w:val="TableText"/>
              <w:keepNext/>
              <w:keepLines/>
              <w:spacing w:before="0" w:after="60"/>
              <w:rPr>
                <w:rFonts w:ascii="Times New Roman" w:hAnsi="Times New Roman"/>
                <w:sz w:val="16"/>
                <w:szCs w:val="16"/>
              </w:rPr>
            </w:pPr>
          </w:p>
        </w:tc>
        <w:tc>
          <w:tcPr>
            <w:tcW w:w="1114" w:type="dxa"/>
            <w:vAlign w:val="center"/>
          </w:tcPr>
          <w:p w:rsidR="00AE4E01" w:rsidRPr="00A403B6" w:rsidRDefault="00AE4E01" w:rsidP="000703F1">
            <w:pPr>
              <w:keepNext/>
              <w:keepLines/>
              <w:spacing w:after="60"/>
              <w:jc w:val="right"/>
              <w:rPr>
                <w:sz w:val="16"/>
                <w:szCs w:val="16"/>
              </w:rPr>
            </w:pPr>
            <w:r w:rsidRPr="00A403B6">
              <w:rPr>
                <w:sz w:val="16"/>
                <w:szCs w:val="16"/>
              </w:rPr>
              <w:t>(61.4</w:t>
            </w:r>
            <w:r>
              <w:rPr>
                <w:sz w:val="16"/>
                <w:szCs w:val="16"/>
              </w:rPr>
              <w:t xml:space="preserve"> -</w:t>
            </w:r>
            <w:r w:rsidRPr="00A403B6">
              <w:rPr>
                <w:sz w:val="16"/>
                <w:szCs w:val="16"/>
              </w:rPr>
              <w:t xml:space="preserve"> 63.8)</w:t>
            </w:r>
          </w:p>
        </w:tc>
        <w:tc>
          <w:tcPr>
            <w:tcW w:w="1078" w:type="dxa"/>
            <w:vAlign w:val="center"/>
          </w:tcPr>
          <w:p w:rsidR="00AE4E01" w:rsidRPr="00A403B6" w:rsidRDefault="00AE4E01" w:rsidP="000703F1">
            <w:pPr>
              <w:keepNext/>
              <w:keepLines/>
              <w:spacing w:after="60"/>
              <w:jc w:val="right"/>
              <w:rPr>
                <w:sz w:val="16"/>
                <w:szCs w:val="16"/>
              </w:rPr>
            </w:pPr>
            <w:r>
              <w:rPr>
                <w:sz w:val="16"/>
                <w:szCs w:val="16"/>
              </w:rPr>
              <w:t>(70.2 -</w:t>
            </w:r>
            <w:r w:rsidRPr="00A403B6">
              <w:rPr>
                <w:sz w:val="16"/>
                <w:szCs w:val="16"/>
              </w:rPr>
              <w:t xml:space="preserve"> 77.3)</w:t>
            </w:r>
          </w:p>
        </w:tc>
        <w:tc>
          <w:tcPr>
            <w:tcW w:w="1096" w:type="dxa"/>
            <w:vAlign w:val="center"/>
          </w:tcPr>
          <w:p w:rsidR="00AE4E01" w:rsidRPr="00A403B6" w:rsidRDefault="00AE4E01" w:rsidP="000703F1">
            <w:pPr>
              <w:keepNext/>
              <w:keepLines/>
              <w:spacing w:after="60"/>
              <w:jc w:val="right"/>
              <w:rPr>
                <w:sz w:val="16"/>
                <w:szCs w:val="16"/>
              </w:rPr>
            </w:pPr>
            <w:r>
              <w:rPr>
                <w:sz w:val="16"/>
                <w:szCs w:val="16"/>
              </w:rPr>
              <w:t>(47.0 -</w:t>
            </w:r>
            <w:r w:rsidRPr="00A403B6">
              <w:rPr>
                <w:sz w:val="16"/>
                <w:szCs w:val="16"/>
              </w:rPr>
              <w:t xml:space="preserve"> 51.0)</w:t>
            </w:r>
          </w:p>
        </w:tc>
        <w:tc>
          <w:tcPr>
            <w:tcW w:w="1106" w:type="dxa"/>
            <w:shd w:val="clear" w:color="auto" w:fill="F2F2F2" w:themeFill="background1" w:themeFillShade="F2"/>
            <w:vAlign w:val="center"/>
          </w:tcPr>
          <w:p w:rsidR="00AE4E01" w:rsidRPr="00A403B6" w:rsidRDefault="00AE4E01" w:rsidP="000703F1">
            <w:pPr>
              <w:keepNext/>
              <w:keepLines/>
              <w:spacing w:after="60"/>
              <w:jc w:val="right"/>
              <w:rPr>
                <w:sz w:val="16"/>
                <w:szCs w:val="16"/>
              </w:rPr>
            </w:pPr>
            <w:r w:rsidRPr="00A403B6">
              <w:rPr>
                <w:sz w:val="16"/>
                <w:szCs w:val="16"/>
              </w:rPr>
              <w:t>(71.6 - 74.4)</w:t>
            </w:r>
          </w:p>
        </w:tc>
        <w:tc>
          <w:tcPr>
            <w:tcW w:w="1039" w:type="dxa"/>
            <w:vAlign w:val="center"/>
          </w:tcPr>
          <w:p w:rsidR="00AE4E01" w:rsidRPr="00A403B6" w:rsidRDefault="00AE4E01" w:rsidP="000703F1">
            <w:pPr>
              <w:keepNext/>
              <w:keepLines/>
              <w:spacing w:after="60"/>
              <w:jc w:val="right"/>
              <w:rPr>
                <w:sz w:val="16"/>
                <w:szCs w:val="16"/>
              </w:rPr>
            </w:pPr>
            <w:r>
              <w:rPr>
                <w:sz w:val="16"/>
                <w:szCs w:val="16"/>
              </w:rPr>
              <w:t>(91.4 -</w:t>
            </w:r>
            <w:r w:rsidRPr="00A403B6">
              <w:rPr>
                <w:sz w:val="16"/>
                <w:szCs w:val="16"/>
              </w:rPr>
              <w:t xml:space="preserve"> 92.7)</w:t>
            </w:r>
          </w:p>
        </w:tc>
        <w:tc>
          <w:tcPr>
            <w:tcW w:w="1087" w:type="dxa"/>
            <w:shd w:val="clear" w:color="auto" w:fill="F2F2F2" w:themeFill="background1" w:themeFillShade="F2"/>
            <w:vAlign w:val="center"/>
          </w:tcPr>
          <w:p w:rsidR="00AE4E01" w:rsidRPr="00A403B6" w:rsidRDefault="00AE4E01" w:rsidP="000703F1">
            <w:pPr>
              <w:keepNext/>
              <w:keepLines/>
              <w:spacing w:after="60"/>
              <w:jc w:val="right"/>
              <w:rPr>
                <w:sz w:val="16"/>
                <w:szCs w:val="16"/>
              </w:rPr>
            </w:pPr>
            <w:r w:rsidRPr="00A403B6">
              <w:rPr>
                <w:bCs/>
                <w:sz w:val="16"/>
                <w:szCs w:val="16"/>
              </w:rPr>
              <w:t>(87.9  - 91.9)</w:t>
            </w:r>
          </w:p>
        </w:tc>
      </w:tr>
      <w:tr w:rsidR="008C57B1" w:rsidRPr="008C57B1" w:rsidTr="002A52CC">
        <w:tc>
          <w:tcPr>
            <w:tcW w:w="2134" w:type="dxa"/>
            <w:tcBorders>
              <w:bottom w:val="nil"/>
            </w:tcBorders>
          </w:tcPr>
          <w:p w:rsidR="008C57B1" w:rsidRPr="008C57B1" w:rsidRDefault="008C57B1" w:rsidP="000703F1">
            <w:pPr>
              <w:pStyle w:val="TableText"/>
              <w:keepNext/>
              <w:keepLines/>
              <w:spacing w:before="0" w:after="60"/>
              <w:rPr>
                <w:rFonts w:ascii="Times New Roman" w:hAnsi="Times New Roman"/>
                <w:i/>
                <w:sz w:val="16"/>
                <w:szCs w:val="16"/>
              </w:rPr>
            </w:pPr>
            <w:r w:rsidRPr="008C57B1">
              <w:rPr>
                <w:rFonts w:ascii="Times New Roman" w:hAnsi="Times New Roman"/>
                <w:i/>
                <w:sz w:val="16"/>
                <w:szCs w:val="16"/>
              </w:rPr>
              <w:t>[Estimated population]</w:t>
            </w:r>
          </w:p>
        </w:tc>
        <w:tc>
          <w:tcPr>
            <w:tcW w:w="1114" w:type="dxa"/>
            <w:tcBorders>
              <w:bottom w:val="nil"/>
            </w:tcBorders>
            <w:vAlign w:val="center"/>
          </w:tcPr>
          <w:p w:rsidR="008C57B1" w:rsidRPr="008C57B1" w:rsidRDefault="008C57B1" w:rsidP="000703F1">
            <w:pPr>
              <w:keepNext/>
              <w:keepLines/>
              <w:spacing w:after="60"/>
              <w:jc w:val="right"/>
              <w:rPr>
                <w:i/>
                <w:sz w:val="16"/>
                <w:szCs w:val="16"/>
              </w:rPr>
            </w:pPr>
            <w:r w:rsidRPr="008C57B1">
              <w:rPr>
                <w:i/>
                <w:sz w:val="16"/>
                <w:szCs w:val="16"/>
              </w:rPr>
              <w:t>[1,875,400]</w:t>
            </w:r>
          </w:p>
        </w:tc>
        <w:tc>
          <w:tcPr>
            <w:tcW w:w="1078" w:type="dxa"/>
            <w:tcBorders>
              <w:bottom w:val="nil"/>
            </w:tcBorders>
            <w:vAlign w:val="center"/>
          </w:tcPr>
          <w:p w:rsidR="008C57B1" w:rsidRPr="008C57B1" w:rsidRDefault="008C57B1" w:rsidP="000703F1">
            <w:pPr>
              <w:keepNext/>
              <w:keepLines/>
              <w:spacing w:after="60"/>
              <w:jc w:val="right"/>
              <w:rPr>
                <w:i/>
                <w:sz w:val="16"/>
                <w:szCs w:val="16"/>
              </w:rPr>
            </w:pPr>
            <w:r w:rsidRPr="008C57B1">
              <w:rPr>
                <w:i/>
                <w:sz w:val="16"/>
                <w:szCs w:val="16"/>
              </w:rPr>
              <w:t>-</w:t>
            </w:r>
          </w:p>
        </w:tc>
        <w:tc>
          <w:tcPr>
            <w:tcW w:w="1096" w:type="dxa"/>
            <w:tcBorders>
              <w:bottom w:val="nil"/>
            </w:tcBorders>
            <w:vAlign w:val="center"/>
          </w:tcPr>
          <w:p w:rsidR="008C57B1" w:rsidRPr="008C57B1" w:rsidRDefault="008C57B1" w:rsidP="000703F1">
            <w:pPr>
              <w:keepNext/>
              <w:keepLines/>
              <w:spacing w:after="60"/>
              <w:jc w:val="right"/>
              <w:rPr>
                <w:i/>
                <w:sz w:val="16"/>
                <w:szCs w:val="16"/>
              </w:rPr>
            </w:pPr>
            <w:r w:rsidRPr="008C57B1">
              <w:rPr>
                <w:i/>
                <w:sz w:val="16"/>
                <w:szCs w:val="16"/>
              </w:rPr>
              <w:t>-</w:t>
            </w:r>
          </w:p>
        </w:tc>
        <w:tc>
          <w:tcPr>
            <w:tcW w:w="1106" w:type="dxa"/>
            <w:tcBorders>
              <w:bottom w:val="nil"/>
            </w:tcBorders>
            <w:shd w:val="clear" w:color="auto" w:fill="F2F2F2" w:themeFill="background1" w:themeFillShade="F2"/>
            <w:vAlign w:val="center"/>
          </w:tcPr>
          <w:p w:rsidR="008C57B1" w:rsidRPr="008C57B1" w:rsidRDefault="008C57B1" w:rsidP="000703F1">
            <w:pPr>
              <w:keepNext/>
              <w:keepLines/>
              <w:spacing w:after="60"/>
              <w:jc w:val="right"/>
              <w:rPr>
                <w:i/>
                <w:sz w:val="16"/>
                <w:szCs w:val="16"/>
              </w:rPr>
            </w:pPr>
            <w:r w:rsidRPr="008C57B1">
              <w:rPr>
                <w:i/>
                <w:sz w:val="16"/>
                <w:szCs w:val="16"/>
              </w:rPr>
              <w:t>[2,451,165]</w:t>
            </w:r>
          </w:p>
        </w:tc>
        <w:tc>
          <w:tcPr>
            <w:tcW w:w="1039" w:type="dxa"/>
            <w:tcBorders>
              <w:bottom w:val="nil"/>
            </w:tcBorders>
            <w:vAlign w:val="center"/>
          </w:tcPr>
          <w:p w:rsidR="008C57B1" w:rsidRPr="008C57B1" w:rsidRDefault="008C57B1" w:rsidP="000703F1">
            <w:pPr>
              <w:keepNext/>
              <w:keepLines/>
              <w:spacing w:after="60"/>
              <w:jc w:val="right"/>
              <w:rPr>
                <w:i/>
                <w:sz w:val="16"/>
                <w:szCs w:val="16"/>
              </w:rPr>
            </w:pPr>
            <w:r w:rsidRPr="008C57B1">
              <w:rPr>
                <w:i/>
                <w:sz w:val="16"/>
                <w:szCs w:val="16"/>
              </w:rPr>
              <w:t>-</w:t>
            </w:r>
          </w:p>
        </w:tc>
        <w:tc>
          <w:tcPr>
            <w:tcW w:w="1087" w:type="dxa"/>
            <w:tcBorders>
              <w:bottom w:val="nil"/>
            </w:tcBorders>
            <w:shd w:val="clear" w:color="auto" w:fill="F2F2F2" w:themeFill="background1" w:themeFillShade="F2"/>
            <w:vAlign w:val="center"/>
          </w:tcPr>
          <w:p w:rsidR="008C57B1" w:rsidRPr="008C57B1" w:rsidRDefault="008C57B1" w:rsidP="000703F1">
            <w:pPr>
              <w:keepNext/>
              <w:keepLines/>
              <w:spacing w:after="60"/>
              <w:jc w:val="right"/>
              <w:rPr>
                <w:bCs/>
                <w:i/>
                <w:sz w:val="16"/>
                <w:szCs w:val="16"/>
              </w:rPr>
            </w:pPr>
            <w:r w:rsidRPr="008C57B1">
              <w:rPr>
                <w:bCs/>
                <w:i/>
                <w:sz w:val="16"/>
                <w:szCs w:val="16"/>
              </w:rPr>
              <w:t>-</w:t>
            </w:r>
          </w:p>
        </w:tc>
      </w:tr>
      <w:tr w:rsidR="00AE4E01" w:rsidRPr="00962B63" w:rsidTr="002A52CC">
        <w:tc>
          <w:tcPr>
            <w:tcW w:w="2134" w:type="dxa"/>
            <w:tcBorders>
              <w:top w:val="nil"/>
              <w:bottom w:val="nil"/>
            </w:tcBorders>
          </w:tcPr>
          <w:p w:rsidR="00AE4E01" w:rsidRPr="00962B63" w:rsidRDefault="00AE4E01" w:rsidP="000703F1">
            <w:pPr>
              <w:pStyle w:val="TableText"/>
              <w:keepNext/>
              <w:keepLines/>
              <w:spacing w:before="0" w:after="60"/>
              <w:rPr>
                <w:rFonts w:ascii="Times New Roman" w:hAnsi="Times New Roman"/>
                <w:sz w:val="16"/>
                <w:szCs w:val="16"/>
              </w:rPr>
            </w:pPr>
            <w:r w:rsidRPr="00962B63">
              <w:rPr>
                <w:rFonts w:ascii="Times New Roman" w:hAnsi="Times New Roman"/>
                <w:sz w:val="16"/>
                <w:szCs w:val="16"/>
              </w:rPr>
              <w:t>Low-risk gambler</w:t>
            </w:r>
          </w:p>
        </w:tc>
        <w:tc>
          <w:tcPr>
            <w:tcW w:w="1114" w:type="dxa"/>
            <w:tcBorders>
              <w:top w:val="nil"/>
              <w:bottom w:val="nil"/>
            </w:tcBorders>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sidRPr="00962B63">
              <w:rPr>
                <w:rFonts w:ascii="Times New Roman" w:hAnsi="Times New Roman"/>
                <w:sz w:val="16"/>
                <w:szCs w:val="16"/>
                <w:lang w:eastAsia="en-US"/>
              </w:rPr>
              <w:t>3.</w:t>
            </w:r>
            <w:r>
              <w:rPr>
                <w:rFonts w:ascii="Times New Roman" w:hAnsi="Times New Roman"/>
                <w:sz w:val="16"/>
                <w:szCs w:val="16"/>
                <w:lang w:eastAsia="en-US"/>
              </w:rPr>
              <w:t>6</w:t>
            </w:r>
          </w:p>
        </w:tc>
        <w:tc>
          <w:tcPr>
            <w:tcW w:w="1078" w:type="dxa"/>
            <w:tcBorders>
              <w:top w:val="nil"/>
              <w:bottom w:val="nil"/>
            </w:tcBorders>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Pr>
                <w:rFonts w:ascii="Times New Roman" w:hAnsi="Times New Roman"/>
                <w:sz w:val="16"/>
                <w:szCs w:val="16"/>
              </w:rPr>
              <w:t>6.1</w:t>
            </w:r>
          </w:p>
        </w:tc>
        <w:tc>
          <w:tcPr>
            <w:tcW w:w="1096" w:type="dxa"/>
            <w:tcBorders>
              <w:top w:val="nil"/>
              <w:bottom w:val="nil"/>
            </w:tcBorders>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sidRPr="00962B63">
              <w:rPr>
                <w:rFonts w:ascii="Times New Roman" w:hAnsi="Times New Roman"/>
                <w:sz w:val="16"/>
                <w:szCs w:val="16"/>
              </w:rPr>
              <w:t>1.8</w:t>
            </w:r>
          </w:p>
        </w:tc>
        <w:tc>
          <w:tcPr>
            <w:tcW w:w="1106" w:type="dxa"/>
            <w:tcBorders>
              <w:top w:val="nil"/>
              <w:bottom w:val="nil"/>
            </w:tcBorders>
            <w:shd w:val="clear" w:color="auto" w:fill="F2F2F2" w:themeFill="background1" w:themeFillShade="F2"/>
            <w:vAlign w:val="bottom"/>
          </w:tcPr>
          <w:p w:rsidR="00AE4E01" w:rsidRPr="00962B63" w:rsidRDefault="00AE4E01" w:rsidP="000703F1">
            <w:pPr>
              <w:keepNext/>
              <w:keepLines/>
              <w:spacing w:after="60"/>
              <w:jc w:val="right"/>
              <w:rPr>
                <w:bCs/>
                <w:sz w:val="16"/>
                <w:szCs w:val="16"/>
                <w:lang w:eastAsia="en-GB"/>
              </w:rPr>
            </w:pPr>
            <w:r w:rsidRPr="00962B63">
              <w:rPr>
                <w:bCs/>
                <w:sz w:val="16"/>
                <w:szCs w:val="16"/>
                <w:lang w:eastAsia="en-GB"/>
              </w:rPr>
              <w:t>5.0</w:t>
            </w:r>
          </w:p>
        </w:tc>
        <w:tc>
          <w:tcPr>
            <w:tcW w:w="1039" w:type="dxa"/>
            <w:tcBorders>
              <w:top w:val="nil"/>
              <w:bottom w:val="nil"/>
            </w:tcBorders>
            <w:vAlign w:val="bottom"/>
          </w:tcPr>
          <w:p w:rsidR="00AE4E01" w:rsidRPr="00962B63" w:rsidRDefault="00AE4E01" w:rsidP="000703F1">
            <w:pPr>
              <w:pStyle w:val="TableText"/>
              <w:keepNext/>
              <w:keepLines/>
              <w:spacing w:before="0" w:after="60"/>
              <w:jc w:val="right"/>
              <w:rPr>
                <w:rFonts w:ascii="Times New Roman" w:hAnsi="Times New Roman"/>
                <w:sz w:val="16"/>
                <w:szCs w:val="16"/>
              </w:rPr>
            </w:pPr>
            <w:r w:rsidRPr="00962B63">
              <w:rPr>
                <w:rFonts w:ascii="Times New Roman" w:hAnsi="Times New Roman"/>
                <w:sz w:val="16"/>
                <w:szCs w:val="16"/>
              </w:rPr>
              <w:t>5.3</w:t>
            </w:r>
          </w:p>
        </w:tc>
        <w:tc>
          <w:tcPr>
            <w:tcW w:w="1087" w:type="dxa"/>
            <w:tcBorders>
              <w:top w:val="nil"/>
              <w:bottom w:val="nil"/>
            </w:tcBorders>
            <w:shd w:val="clear" w:color="auto" w:fill="F2F2F2" w:themeFill="background1" w:themeFillShade="F2"/>
            <w:vAlign w:val="bottom"/>
          </w:tcPr>
          <w:p w:rsidR="00AE4E01" w:rsidRPr="00962B63" w:rsidRDefault="00AE4E01" w:rsidP="000703F1">
            <w:pPr>
              <w:keepNext/>
              <w:keepLines/>
              <w:spacing w:after="60"/>
              <w:jc w:val="right"/>
              <w:rPr>
                <w:bCs/>
                <w:sz w:val="16"/>
                <w:szCs w:val="16"/>
                <w:lang w:eastAsia="en-GB"/>
              </w:rPr>
            </w:pPr>
            <w:r w:rsidRPr="00962B63">
              <w:rPr>
                <w:bCs/>
                <w:sz w:val="16"/>
                <w:szCs w:val="16"/>
                <w:lang w:eastAsia="en-GB"/>
              </w:rPr>
              <w:t>6.2</w:t>
            </w:r>
          </w:p>
        </w:tc>
      </w:tr>
      <w:tr w:rsidR="00AE4E01" w:rsidRPr="00962B63" w:rsidTr="002A52CC">
        <w:tc>
          <w:tcPr>
            <w:tcW w:w="2134" w:type="dxa"/>
            <w:tcBorders>
              <w:top w:val="nil"/>
            </w:tcBorders>
          </w:tcPr>
          <w:p w:rsidR="00AE4E01" w:rsidRPr="00962B63" w:rsidRDefault="00AE4E01" w:rsidP="000703F1">
            <w:pPr>
              <w:pStyle w:val="TableText"/>
              <w:keepNext/>
              <w:keepLines/>
              <w:spacing w:before="0" w:after="60"/>
              <w:rPr>
                <w:rFonts w:ascii="Times New Roman" w:hAnsi="Times New Roman"/>
                <w:sz w:val="16"/>
                <w:szCs w:val="16"/>
              </w:rPr>
            </w:pPr>
          </w:p>
        </w:tc>
        <w:tc>
          <w:tcPr>
            <w:tcW w:w="1114" w:type="dxa"/>
            <w:tcBorders>
              <w:top w:val="nil"/>
            </w:tcBorders>
            <w:vAlign w:val="center"/>
          </w:tcPr>
          <w:p w:rsidR="00AE4E01" w:rsidRPr="00A403B6" w:rsidRDefault="00AE4E01" w:rsidP="000703F1">
            <w:pPr>
              <w:keepNext/>
              <w:keepLines/>
              <w:spacing w:after="60"/>
              <w:jc w:val="right"/>
              <w:rPr>
                <w:sz w:val="16"/>
                <w:szCs w:val="16"/>
              </w:rPr>
            </w:pPr>
            <w:r>
              <w:rPr>
                <w:sz w:val="16"/>
                <w:szCs w:val="16"/>
              </w:rPr>
              <w:t>(3.2 -</w:t>
            </w:r>
            <w:r w:rsidRPr="00A403B6">
              <w:rPr>
                <w:sz w:val="16"/>
                <w:szCs w:val="16"/>
              </w:rPr>
              <w:t xml:space="preserve"> 4.0)</w:t>
            </w:r>
          </w:p>
        </w:tc>
        <w:tc>
          <w:tcPr>
            <w:tcW w:w="1078" w:type="dxa"/>
            <w:tcBorders>
              <w:top w:val="nil"/>
            </w:tcBorders>
            <w:vAlign w:val="center"/>
          </w:tcPr>
          <w:p w:rsidR="00AE4E01" w:rsidRPr="00A403B6" w:rsidRDefault="00AE4E01" w:rsidP="000703F1">
            <w:pPr>
              <w:keepNext/>
              <w:keepLines/>
              <w:spacing w:after="60"/>
              <w:jc w:val="right"/>
              <w:rPr>
                <w:sz w:val="16"/>
                <w:szCs w:val="16"/>
              </w:rPr>
            </w:pPr>
            <w:r>
              <w:rPr>
                <w:sz w:val="16"/>
                <w:szCs w:val="16"/>
              </w:rPr>
              <w:t>(4.4 -</w:t>
            </w:r>
            <w:r w:rsidRPr="00A403B6">
              <w:rPr>
                <w:sz w:val="16"/>
                <w:szCs w:val="16"/>
              </w:rPr>
              <w:t xml:space="preserve"> 7.7)</w:t>
            </w:r>
          </w:p>
        </w:tc>
        <w:tc>
          <w:tcPr>
            <w:tcW w:w="1096" w:type="dxa"/>
            <w:tcBorders>
              <w:top w:val="nil"/>
            </w:tcBorders>
            <w:vAlign w:val="center"/>
          </w:tcPr>
          <w:p w:rsidR="00AE4E01" w:rsidRPr="00A403B6" w:rsidRDefault="00AE4E01" w:rsidP="000703F1">
            <w:pPr>
              <w:keepNext/>
              <w:keepLines/>
              <w:spacing w:after="60"/>
              <w:jc w:val="right"/>
              <w:rPr>
                <w:sz w:val="16"/>
                <w:szCs w:val="16"/>
              </w:rPr>
            </w:pPr>
            <w:r>
              <w:rPr>
                <w:sz w:val="16"/>
                <w:szCs w:val="16"/>
              </w:rPr>
              <w:t>(1.5 -</w:t>
            </w:r>
            <w:r w:rsidRPr="00A403B6">
              <w:rPr>
                <w:sz w:val="16"/>
                <w:szCs w:val="16"/>
              </w:rPr>
              <w:t xml:space="preserve"> 2.2)</w:t>
            </w:r>
          </w:p>
        </w:tc>
        <w:tc>
          <w:tcPr>
            <w:tcW w:w="1106" w:type="dxa"/>
            <w:tcBorders>
              <w:top w:val="nil"/>
            </w:tcBorders>
            <w:shd w:val="clear" w:color="auto" w:fill="F2F2F2" w:themeFill="background1" w:themeFillShade="F2"/>
            <w:vAlign w:val="center"/>
          </w:tcPr>
          <w:p w:rsidR="00AE4E01" w:rsidRPr="00A403B6" w:rsidRDefault="00AE4E01" w:rsidP="000703F1">
            <w:pPr>
              <w:keepNext/>
              <w:keepLines/>
              <w:spacing w:after="60"/>
              <w:jc w:val="right"/>
              <w:rPr>
                <w:sz w:val="16"/>
                <w:szCs w:val="16"/>
              </w:rPr>
            </w:pPr>
            <w:r w:rsidRPr="00A403B6">
              <w:rPr>
                <w:sz w:val="16"/>
                <w:szCs w:val="16"/>
              </w:rPr>
              <w:t>(4.3 - 5.7)</w:t>
            </w:r>
          </w:p>
        </w:tc>
        <w:tc>
          <w:tcPr>
            <w:tcW w:w="1039" w:type="dxa"/>
            <w:tcBorders>
              <w:top w:val="nil"/>
            </w:tcBorders>
            <w:vAlign w:val="center"/>
          </w:tcPr>
          <w:p w:rsidR="00AE4E01" w:rsidRPr="00A403B6" w:rsidRDefault="00AE4E01" w:rsidP="000703F1">
            <w:pPr>
              <w:keepNext/>
              <w:keepLines/>
              <w:spacing w:after="60"/>
              <w:jc w:val="right"/>
              <w:rPr>
                <w:sz w:val="16"/>
                <w:szCs w:val="16"/>
              </w:rPr>
            </w:pPr>
            <w:r>
              <w:rPr>
                <w:sz w:val="16"/>
                <w:szCs w:val="16"/>
              </w:rPr>
              <w:t>(4.8 -</w:t>
            </w:r>
            <w:r w:rsidRPr="00A403B6">
              <w:rPr>
                <w:sz w:val="16"/>
                <w:szCs w:val="16"/>
              </w:rPr>
              <w:t xml:space="preserve"> 5.9)</w:t>
            </w:r>
          </w:p>
        </w:tc>
        <w:tc>
          <w:tcPr>
            <w:tcW w:w="1087" w:type="dxa"/>
            <w:tcBorders>
              <w:top w:val="nil"/>
            </w:tcBorders>
            <w:shd w:val="clear" w:color="auto" w:fill="F2F2F2" w:themeFill="background1" w:themeFillShade="F2"/>
            <w:vAlign w:val="center"/>
          </w:tcPr>
          <w:p w:rsidR="00AE4E01" w:rsidRPr="00A403B6" w:rsidRDefault="00AE4E01" w:rsidP="000703F1">
            <w:pPr>
              <w:keepNext/>
              <w:keepLines/>
              <w:spacing w:after="60"/>
              <w:jc w:val="right"/>
              <w:rPr>
                <w:sz w:val="16"/>
                <w:szCs w:val="16"/>
              </w:rPr>
            </w:pPr>
            <w:r w:rsidRPr="00A403B6">
              <w:rPr>
                <w:bCs/>
                <w:sz w:val="16"/>
                <w:szCs w:val="16"/>
              </w:rPr>
              <w:t>(5.3 - 7.1)</w:t>
            </w:r>
          </w:p>
        </w:tc>
      </w:tr>
      <w:tr w:rsidR="008C57B1" w:rsidRPr="008C57B1" w:rsidTr="00AE4E01">
        <w:tc>
          <w:tcPr>
            <w:tcW w:w="2134" w:type="dxa"/>
          </w:tcPr>
          <w:p w:rsidR="008C57B1" w:rsidRPr="008C57B1" w:rsidRDefault="008C57B1" w:rsidP="002A52CC">
            <w:pPr>
              <w:pStyle w:val="TableText"/>
              <w:spacing w:before="0" w:after="60"/>
              <w:rPr>
                <w:rFonts w:ascii="Times New Roman" w:hAnsi="Times New Roman"/>
                <w:i/>
                <w:sz w:val="16"/>
                <w:szCs w:val="16"/>
              </w:rPr>
            </w:pPr>
            <w:r w:rsidRPr="008C57B1">
              <w:rPr>
                <w:rFonts w:ascii="Times New Roman" w:hAnsi="Times New Roman"/>
                <w:i/>
                <w:sz w:val="16"/>
                <w:szCs w:val="16"/>
              </w:rPr>
              <w:t>[Estimated population]</w:t>
            </w:r>
          </w:p>
        </w:tc>
        <w:tc>
          <w:tcPr>
            <w:tcW w:w="1114" w:type="dxa"/>
            <w:vAlign w:val="center"/>
          </w:tcPr>
          <w:p w:rsidR="008C57B1" w:rsidRPr="008C57B1" w:rsidRDefault="00404D70" w:rsidP="002A52CC">
            <w:pPr>
              <w:spacing w:after="60"/>
              <w:jc w:val="right"/>
              <w:rPr>
                <w:i/>
                <w:sz w:val="16"/>
                <w:szCs w:val="16"/>
              </w:rPr>
            </w:pPr>
            <w:r>
              <w:rPr>
                <w:i/>
                <w:sz w:val="16"/>
                <w:szCs w:val="16"/>
              </w:rPr>
              <w:t>[109,0</w:t>
            </w:r>
            <w:r w:rsidR="008C57B1" w:rsidRPr="008C57B1">
              <w:rPr>
                <w:i/>
                <w:sz w:val="16"/>
                <w:szCs w:val="16"/>
              </w:rPr>
              <w:t>00]</w:t>
            </w:r>
          </w:p>
        </w:tc>
        <w:tc>
          <w:tcPr>
            <w:tcW w:w="1078" w:type="dxa"/>
            <w:vAlign w:val="center"/>
          </w:tcPr>
          <w:p w:rsidR="008C57B1" w:rsidRPr="008C57B1" w:rsidRDefault="008C57B1" w:rsidP="002A52CC">
            <w:pPr>
              <w:spacing w:after="60"/>
              <w:jc w:val="right"/>
              <w:rPr>
                <w:i/>
                <w:sz w:val="16"/>
                <w:szCs w:val="16"/>
              </w:rPr>
            </w:pPr>
            <w:r w:rsidRPr="008C57B1">
              <w:rPr>
                <w:i/>
                <w:sz w:val="16"/>
                <w:szCs w:val="16"/>
              </w:rPr>
              <w:t>-</w:t>
            </w:r>
          </w:p>
        </w:tc>
        <w:tc>
          <w:tcPr>
            <w:tcW w:w="1096" w:type="dxa"/>
            <w:vAlign w:val="center"/>
          </w:tcPr>
          <w:p w:rsidR="008C57B1" w:rsidRPr="008C57B1" w:rsidRDefault="008C57B1" w:rsidP="002A52CC">
            <w:pPr>
              <w:spacing w:after="60"/>
              <w:jc w:val="right"/>
              <w:rPr>
                <w:i/>
                <w:sz w:val="16"/>
                <w:szCs w:val="16"/>
              </w:rPr>
            </w:pPr>
            <w:r w:rsidRPr="008C57B1">
              <w:rPr>
                <w:i/>
                <w:sz w:val="16"/>
                <w:szCs w:val="16"/>
              </w:rPr>
              <w:t>-</w:t>
            </w:r>
          </w:p>
        </w:tc>
        <w:tc>
          <w:tcPr>
            <w:tcW w:w="1106" w:type="dxa"/>
            <w:shd w:val="clear" w:color="auto" w:fill="F2F2F2" w:themeFill="background1" w:themeFillShade="F2"/>
            <w:vAlign w:val="center"/>
          </w:tcPr>
          <w:p w:rsidR="008C57B1" w:rsidRPr="008C57B1" w:rsidRDefault="008C57B1" w:rsidP="002A52CC">
            <w:pPr>
              <w:spacing w:after="60"/>
              <w:jc w:val="right"/>
              <w:rPr>
                <w:i/>
                <w:sz w:val="16"/>
                <w:szCs w:val="16"/>
              </w:rPr>
            </w:pPr>
            <w:r w:rsidRPr="008C57B1">
              <w:rPr>
                <w:i/>
                <w:sz w:val="16"/>
                <w:szCs w:val="16"/>
              </w:rPr>
              <w:t>[167,888]</w:t>
            </w:r>
          </w:p>
        </w:tc>
        <w:tc>
          <w:tcPr>
            <w:tcW w:w="1039" w:type="dxa"/>
            <w:vAlign w:val="center"/>
          </w:tcPr>
          <w:p w:rsidR="008C57B1" w:rsidRPr="008C57B1" w:rsidRDefault="008C57B1" w:rsidP="002A52CC">
            <w:pPr>
              <w:spacing w:after="60"/>
              <w:jc w:val="right"/>
              <w:rPr>
                <w:i/>
                <w:sz w:val="16"/>
                <w:szCs w:val="16"/>
              </w:rPr>
            </w:pPr>
            <w:r w:rsidRPr="008C57B1">
              <w:rPr>
                <w:i/>
                <w:sz w:val="16"/>
                <w:szCs w:val="16"/>
              </w:rPr>
              <w:t>-</w:t>
            </w:r>
          </w:p>
        </w:tc>
        <w:tc>
          <w:tcPr>
            <w:tcW w:w="1087" w:type="dxa"/>
            <w:shd w:val="clear" w:color="auto" w:fill="F2F2F2" w:themeFill="background1" w:themeFillShade="F2"/>
            <w:vAlign w:val="center"/>
          </w:tcPr>
          <w:p w:rsidR="008C57B1" w:rsidRPr="008C57B1" w:rsidRDefault="008C57B1" w:rsidP="002A52CC">
            <w:pPr>
              <w:spacing w:after="60"/>
              <w:jc w:val="right"/>
              <w:rPr>
                <w:bCs/>
                <w:i/>
                <w:sz w:val="16"/>
                <w:szCs w:val="16"/>
              </w:rPr>
            </w:pPr>
            <w:r w:rsidRPr="008C57B1">
              <w:rPr>
                <w:bCs/>
                <w:i/>
                <w:sz w:val="16"/>
                <w:szCs w:val="16"/>
              </w:rPr>
              <w:t>-</w:t>
            </w:r>
          </w:p>
        </w:tc>
      </w:tr>
      <w:tr w:rsidR="008C57B1" w:rsidRPr="00962B63" w:rsidTr="00AE4E01">
        <w:tc>
          <w:tcPr>
            <w:tcW w:w="2134" w:type="dxa"/>
            <w:vMerge w:val="restart"/>
          </w:tcPr>
          <w:p w:rsidR="008C57B1" w:rsidRPr="00962B63" w:rsidRDefault="008C57B1" w:rsidP="00581AC8">
            <w:pPr>
              <w:pStyle w:val="TableText"/>
              <w:spacing w:before="60" w:after="60"/>
              <w:rPr>
                <w:rFonts w:ascii="Times New Roman" w:hAnsi="Times New Roman"/>
                <w:sz w:val="16"/>
                <w:szCs w:val="16"/>
              </w:rPr>
            </w:pPr>
            <w:r w:rsidRPr="00962B63">
              <w:rPr>
                <w:rFonts w:ascii="Times New Roman" w:hAnsi="Times New Roman"/>
                <w:sz w:val="16"/>
                <w:szCs w:val="16"/>
              </w:rPr>
              <w:t>Moderate-risk gambler</w:t>
            </w:r>
          </w:p>
        </w:tc>
        <w:tc>
          <w:tcPr>
            <w:tcW w:w="1114" w:type="dxa"/>
            <w:vAlign w:val="bottom"/>
          </w:tcPr>
          <w:p w:rsidR="008C57B1" w:rsidRPr="00962B63" w:rsidRDefault="008C57B1" w:rsidP="00581AC8">
            <w:pPr>
              <w:pStyle w:val="TableText"/>
              <w:spacing w:before="60" w:after="60"/>
              <w:jc w:val="right"/>
              <w:rPr>
                <w:rFonts w:ascii="Times New Roman" w:hAnsi="Times New Roman"/>
                <w:sz w:val="16"/>
                <w:szCs w:val="16"/>
              </w:rPr>
            </w:pPr>
            <w:r w:rsidRPr="00962B63">
              <w:rPr>
                <w:rFonts w:ascii="Times New Roman" w:hAnsi="Times New Roman"/>
                <w:sz w:val="16"/>
                <w:szCs w:val="16"/>
                <w:lang w:eastAsia="en-US"/>
              </w:rPr>
              <w:t>1.</w:t>
            </w:r>
            <w:r>
              <w:rPr>
                <w:rFonts w:ascii="Times New Roman" w:hAnsi="Times New Roman"/>
                <w:sz w:val="16"/>
                <w:szCs w:val="16"/>
                <w:lang w:eastAsia="en-US"/>
              </w:rPr>
              <w:t>4</w:t>
            </w:r>
          </w:p>
        </w:tc>
        <w:tc>
          <w:tcPr>
            <w:tcW w:w="1078" w:type="dxa"/>
            <w:vAlign w:val="bottom"/>
          </w:tcPr>
          <w:p w:rsidR="008C57B1" w:rsidRPr="00962B63" w:rsidRDefault="008C57B1" w:rsidP="00581AC8">
            <w:pPr>
              <w:pStyle w:val="TableText"/>
              <w:spacing w:before="60" w:after="60"/>
              <w:jc w:val="right"/>
              <w:rPr>
                <w:rFonts w:ascii="Times New Roman" w:hAnsi="Times New Roman"/>
                <w:sz w:val="16"/>
                <w:szCs w:val="16"/>
              </w:rPr>
            </w:pPr>
            <w:r>
              <w:rPr>
                <w:rFonts w:ascii="Times New Roman" w:hAnsi="Times New Roman"/>
                <w:sz w:val="16"/>
                <w:szCs w:val="16"/>
              </w:rPr>
              <w:t>2.4</w:t>
            </w:r>
          </w:p>
        </w:tc>
        <w:tc>
          <w:tcPr>
            <w:tcW w:w="1096" w:type="dxa"/>
            <w:vAlign w:val="bottom"/>
          </w:tcPr>
          <w:p w:rsidR="008C57B1" w:rsidRPr="00962B63" w:rsidRDefault="008C57B1" w:rsidP="00581AC8">
            <w:pPr>
              <w:pStyle w:val="TableText"/>
              <w:spacing w:before="60" w:after="60"/>
              <w:jc w:val="right"/>
              <w:rPr>
                <w:rFonts w:ascii="Times New Roman" w:hAnsi="Times New Roman"/>
                <w:sz w:val="16"/>
                <w:szCs w:val="16"/>
              </w:rPr>
            </w:pPr>
            <w:r w:rsidRPr="00962B63">
              <w:rPr>
                <w:rFonts w:ascii="Times New Roman" w:hAnsi="Times New Roman"/>
                <w:sz w:val="16"/>
                <w:szCs w:val="16"/>
              </w:rPr>
              <w:t>1.0</w:t>
            </w:r>
          </w:p>
        </w:tc>
        <w:tc>
          <w:tcPr>
            <w:tcW w:w="1106" w:type="dxa"/>
            <w:shd w:val="clear" w:color="auto" w:fill="F2F2F2" w:themeFill="background1" w:themeFillShade="F2"/>
            <w:vAlign w:val="bottom"/>
          </w:tcPr>
          <w:p w:rsidR="008C57B1" w:rsidRPr="00962B63" w:rsidRDefault="008C57B1" w:rsidP="00581AC8">
            <w:pPr>
              <w:spacing w:before="60" w:after="60"/>
              <w:jc w:val="right"/>
              <w:rPr>
                <w:bCs/>
                <w:sz w:val="16"/>
                <w:szCs w:val="16"/>
                <w:lang w:eastAsia="en-GB"/>
              </w:rPr>
            </w:pPr>
            <w:r w:rsidRPr="00962B63">
              <w:rPr>
                <w:bCs/>
                <w:sz w:val="16"/>
                <w:szCs w:val="16"/>
                <w:lang w:eastAsia="en-GB"/>
              </w:rPr>
              <w:t>1.8</w:t>
            </w:r>
          </w:p>
        </w:tc>
        <w:tc>
          <w:tcPr>
            <w:tcW w:w="1039" w:type="dxa"/>
            <w:vAlign w:val="bottom"/>
          </w:tcPr>
          <w:p w:rsidR="008C57B1" w:rsidRPr="00962B63" w:rsidRDefault="008C57B1" w:rsidP="00581AC8">
            <w:pPr>
              <w:pStyle w:val="TableText"/>
              <w:spacing w:before="60" w:after="60"/>
              <w:jc w:val="right"/>
              <w:rPr>
                <w:rFonts w:ascii="Times New Roman" w:hAnsi="Times New Roman"/>
                <w:sz w:val="16"/>
                <w:szCs w:val="16"/>
              </w:rPr>
            </w:pPr>
            <w:r w:rsidRPr="00962B63">
              <w:rPr>
                <w:rFonts w:ascii="Times New Roman" w:hAnsi="Times New Roman"/>
                <w:sz w:val="16"/>
                <w:szCs w:val="16"/>
              </w:rPr>
              <w:t>2.0</w:t>
            </w:r>
          </w:p>
        </w:tc>
        <w:tc>
          <w:tcPr>
            <w:tcW w:w="1087" w:type="dxa"/>
            <w:shd w:val="clear" w:color="auto" w:fill="F2F2F2" w:themeFill="background1" w:themeFillShade="F2"/>
            <w:vAlign w:val="bottom"/>
          </w:tcPr>
          <w:p w:rsidR="008C57B1" w:rsidRPr="00962B63" w:rsidRDefault="008C57B1" w:rsidP="00581AC8">
            <w:pPr>
              <w:spacing w:before="60" w:after="60"/>
              <w:jc w:val="right"/>
              <w:rPr>
                <w:bCs/>
                <w:sz w:val="16"/>
                <w:szCs w:val="16"/>
                <w:lang w:eastAsia="en-GB"/>
              </w:rPr>
            </w:pPr>
            <w:r w:rsidRPr="00962B63">
              <w:rPr>
                <w:bCs/>
                <w:sz w:val="16"/>
                <w:szCs w:val="16"/>
                <w:lang w:eastAsia="en-GB"/>
              </w:rPr>
              <w:t>2.2</w:t>
            </w:r>
          </w:p>
        </w:tc>
      </w:tr>
      <w:tr w:rsidR="008C57B1" w:rsidRPr="00962B63" w:rsidTr="00AE4E01">
        <w:tc>
          <w:tcPr>
            <w:tcW w:w="2134" w:type="dxa"/>
            <w:vMerge/>
          </w:tcPr>
          <w:p w:rsidR="008C57B1" w:rsidRPr="00962B63" w:rsidRDefault="008C57B1" w:rsidP="002A52CC">
            <w:pPr>
              <w:pStyle w:val="TableText"/>
              <w:spacing w:before="0" w:after="60"/>
              <w:rPr>
                <w:rFonts w:ascii="Times New Roman" w:hAnsi="Times New Roman"/>
                <w:sz w:val="16"/>
                <w:szCs w:val="16"/>
              </w:rPr>
            </w:pPr>
          </w:p>
        </w:tc>
        <w:tc>
          <w:tcPr>
            <w:tcW w:w="1114" w:type="dxa"/>
            <w:vAlign w:val="center"/>
          </w:tcPr>
          <w:p w:rsidR="008C57B1" w:rsidRPr="00A403B6" w:rsidRDefault="008C57B1" w:rsidP="002A52CC">
            <w:pPr>
              <w:spacing w:after="60"/>
              <w:jc w:val="right"/>
              <w:rPr>
                <w:sz w:val="16"/>
                <w:szCs w:val="16"/>
              </w:rPr>
            </w:pPr>
            <w:r>
              <w:rPr>
                <w:sz w:val="16"/>
                <w:szCs w:val="16"/>
              </w:rPr>
              <w:t>(1.2 -</w:t>
            </w:r>
            <w:r w:rsidRPr="00A403B6">
              <w:rPr>
                <w:sz w:val="16"/>
                <w:szCs w:val="16"/>
              </w:rPr>
              <w:t xml:space="preserve"> 1.6)</w:t>
            </w:r>
          </w:p>
        </w:tc>
        <w:tc>
          <w:tcPr>
            <w:tcW w:w="1078" w:type="dxa"/>
            <w:vAlign w:val="center"/>
          </w:tcPr>
          <w:p w:rsidR="008C57B1" w:rsidRPr="00A403B6" w:rsidRDefault="008C57B1" w:rsidP="002A52CC">
            <w:pPr>
              <w:spacing w:after="60"/>
              <w:jc w:val="right"/>
              <w:rPr>
                <w:sz w:val="16"/>
                <w:szCs w:val="16"/>
              </w:rPr>
            </w:pPr>
            <w:r>
              <w:rPr>
                <w:sz w:val="16"/>
                <w:szCs w:val="16"/>
              </w:rPr>
              <w:t>(1.4 -</w:t>
            </w:r>
            <w:r w:rsidRPr="00A403B6">
              <w:rPr>
                <w:sz w:val="16"/>
                <w:szCs w:val="16"/>
              </w:rPr>
              <w:t xml:space="preserve"> 3.3)</w:t>
            </w:r>
          </w:p>
        </w:tc>
        <w:tc>
          <w:tcPr>
            <w:tcW w:w="1096" w:type="dxa"/>
            <w:vAlign w:val="center"/>
          </w:tcPr>
          <w:p w:rsidR="008C57B1" w:rsidRPr="00A403B6" w:rsidRDefault="008C57B1" w:rsidP="002A52CC">
            <w:pPr>
              <w:spacing w:after="60"/>
              <w:jc w:val="right"/>
              <w:rPr>
                <w:sz w:val="16"/>
                <w:szCs w:val="16"/>
              </w:rPr>
            </w:pPr>
            <w:r>
              <w:rPr>
                <w:sz w:val="16"/>
                <w:szCs w:val="16"/>
              </w:rPr>
              <w:t>(0.7 -</w:t>
            </w:r>
            <w:r w:rsidRPr="00A403B6">
              <w:rPr>
                <w:sz w:val="16"/>
                <w:szCs w:val="16"/>
              </w:rPr>
              <w:t xml:space="preserve"> 1.3)</w:t>
            </w:r>
          </w:p>
        </w:tc>
        <w:tc>
          <w:tcPr>
            <w:tcW w:w="1106" w:type="dxa"/>
            <w:shd w:val="clear" w:color="auto" w:fill="F2F2F2" w:themeFill="background1" w:themeFillShade="F2"/>
            <w:vAlign w:val="center"/>
          </w:tcPr>
          <w:p w:rsidR="008C57B1" w:rsidRPr="00A403B6" w:rsidRDefault="008C57B1" w:rsidP="002A52CC">
            <w:pPr>
              <w:spacing w:after="60"/>
              <w:jc w:val="right"/>
              <w:rPr>
                <w:sz w:val="16"/>
                <w:szCs w:val="16"/>
              </w:rPr>
            </w:pPr>
            <w:r w:rsidRPr="00A403B6">
              <w:rPr>
                <w:sz w:val="16"/>
                <w:szCs w:val="16"/>
              </w:rPr>
              <w:t>(1.4 - 2.2)</w:t>
            </w:r>
          </w:p>
        </w:tc>
        <w:tc>
          <w:tcPr>
            <w:tcW w:w="1039" w:type="dxa"/>
            <w:vAlign w:val="center"/>
          </w:tcPr>
          <w:p w:rsidR="008C57B1" w:rsidRPr="00A403B6" w:rsidRDefault="008C57B1" w:rsidP="002A52CC">
            <w:pPr>
              <w:spacing w:after="60"/>
              <w:jc w:val="right"/>
              <w:rPr>
                <w:sz w:val="16"/>
                <w:szCs w:val="16"/>
              </w:rPr>
            </w:pPr>
            <w:r w:rsidRPr="00A403B6">
              <w:rPr>
                <w:sz w:val="16"/>
                <w:szCs w:val="16"/>
              </w:rPr>
              <w:t xml:space="preserve">(1.7 </w:t>
            </w:r>
            <w:r>
              <w:rPr>
                <w:sz w:val="16"/>
                <w:szCs w:val="16"/>
              </w:rPr>
              <w:t>-</w:t>
            </w:r>
            <w:r w:rsidRPr="00A403B6">
              <w:rPr>
                <w:sz w:val="16"/>
                <w:szCs w:val="16"/>
              </w:rPr>
              <w:t xml:space="preserve"> 2.3)</w:t>
            </w:r>
          </w:p>
        </w:tc>
        <w:tc>
          <w:tcPr>
            <w:tcW w:w="1087" w:type="dxa"/>
            <w:shd w:val="clear" w:color="auto" w:fill="F2F2F2" w:themeFill="background1" w:themeFillShade="F2"/>
            <w:vAlign w:val="center"/>
          </w:tcPr>
          <w:p w:rsidR="008C57B1" w:rsidRPr="00A403B6" w:rsidRDefault="008C57B1" w:rsidP="002A52CC">
            <w:pPr>
              <w:spacing w:after="60"/>
              <w:jc w:val="right"/>
              <w:rPr>
                <w:sz w:val="16"/>
                <w:szCs w:val="16"/>
              </w:rPr>
            </w:pPr>
            <w:r w:rsidRPr="00A403B6">
              <w:rPr>
                <w:bCs/>
                <w:sz w:val="16"/>
                <w:szCs w:val="16"/>
              </w:rPr>
              <w:t>(1.7 - 2.7)</w:t>
            </w:r>
          </w:p>
        </w:tc>
      </w:tr>
      <w:tr w:rsidR="008C57B1" w:rsidRPr="008C57B1" w:rsidTr="00AE4E01">
        <w:tc>
          <w:tcPr>
            <w:tcW w:w="2134" w:type="dxa"/>
          </w:tcPr>
          <w:p w:rsidR="008C57B1" w:rsidRPr="008C57B1" w:rsidRDefault="008C57B1" w:rsidP="002A52CC">
            <w:pPr>
              <w:pStyle w:val="TableText"/>
              <w:spacing w:before="0" w:after="60"/>
              <w:rPr>
                <w:rFonts w:ascii="Times New Roman" w:hAnsi="Times New Roman"/>
                <w:i/>
                <w:sz w:val="16"/>
                <w:szCs w:val="16"/>
              </w:rPr>
            </w:pPr>
            <w:r w:rsidRPr="008C57B1">
              <w:rPr>
                <w:rFonts w:ascii="Times New Roman" w:hAnsi="Times New Roman"/>
                <w:i/>
                <w:sz w:val="16"/>
                <w:szCs w:val="16"/>
              </w:rPr>
              <w:t>[Estimated population]</w:t>
            </w:r>
          </w:p>
        </w:tc>
        <w:tc>
          <w:tcPr>
            <w:tcW w:w="1114" w:type="dxa"/>
            <w:vAlign w:val="center"/>
          </w:tcPr>
          <w:p w:rsidR="008C57B1" w:rsidRPr="008C57B1" w:rsidRDefault="008C57B1" w:rsidP="002A52CC">
            <w:pPr>
              <w:spacing w:after="60"/>
              <w:jc w:val="right"/>
              <w:rPr>
                <w:i/>
                <w:sz w:val="16"/>
                <w:szCs w:val="16"/>
              </w:rPr>
            </w:pPr>
            <w:r w:rsidRPr="008C57B1">
              <w:rPr>
                <w:i/>
                <w:sz w:val="16"/>
                <w:szCs w:val="16"/>
              </w:rPr>
              <w:t>[40,900]</w:t>
            </w:r>
          </w:p>
        </w:tc>
        <w:tc>
          <w:tcPr>
            <w:tcW w:w="1078" w:type="dxa"/>
            <w:vAlign w:val="center"/>
          </w:tcPr>
          <w:p w:rsidR="008C57B1" w:rsidRPr="008C57B1" w:rsidRDefault="008C57B1" w:rsidP="002A52CC">
            <w:pPr>
              <w:spacing w:after="60"/>
              <w:jc w:val="right"/>
              <w:rPr>
                <w:i/>
                <w:sz w:val="16"/>
                <w:szCs w:val="16"/>
              </w:rPr>
            </w:pPr>
            <w:r w:rsidRPr="008C57B1">
              <w:rPr>
                <w:i/>
                <w:sz w:val="16"/>
                <w:szCs w:val="16"/>
              </w:rPr>
              <w:t>-</w:t>
            </w:r>
          </w:p>
        </w:tc>
        <w:tc>
          <w:tcPr>
            <w:tcW w:w="1096" w:type="dxa"/>
            <w:vAlign w:val="center"/>
          </w:tcPr>
          <w:p w:rsidR="008C57B1" w:rsidRPr="008C57B1" w:rsidRDefault="008C57B1" w:rsidP="002A52CC">
            <w:pPr>
              <w:spacing w:after="60"/>
              <w:jc w:val="right"/>
              <w:rPr>
                <w:i/>
                <w:sz w:val="16"/>
                <w:szCs w:val="16"/>
              </w:rPr>
            </w:pPr>
            <w:r w:rsidRPr="008C57B1">
              <w:rPr>
                <w:i/>
                <w:sz w:val="16"/>
                <w:szCs w:val="16"/>
              </w:rPr>
              <w:t>-</w:t>
            </w:r>
          </w:p>
        </w:tc>
        <w:tc>
          <w:tcPr>
            <w:tcW w:w="1106" w:type="dxa"/>
            <w:shd w:val="clear" w:color="auto" w:fill="F2F2F2" w:themeFill="background1" w:themeFillShade="F2"/>
            <w:vAlign w:val="center"/>
          </w:tcPr>
          <w:p w:rsidR="008C57B1" w:rsidRPr="008C57B1" w:rsidRDefault="008C57B1" w:rsidP="002A52CC">
            <w:pPr>
              <w:spacing w:after="60"/>
              <w:jc w:val="right"/>
              <w:rPr>
                <w:i/>
                <w:sz w:val="16"/>
                <w:szCs w:val="16"/>
              </w:rPr>
            </w:pPr>
            <w:r w:rsidRPr="008C57B1">
              <w:rPr>
                <w:i/>
                <w:sz w:val="16"/>
                <w:szCs w:val="16"/>
              </w:rPr>
              <w:t>[60,440]</w:t>
            </w:r>
          </w:p>
        </w:tc>
        <w:tc>
          <w:tcPr>
            <w:tcW w:w="1039" w:type="dxa"/>
            <w:vAlign w:val="center"/>
          </w:tcPr>
          <w:p w:rsidR="008C57B1" w:rsidRPr="008C57B1" w:rsidRDefault="008C57B1" w:rsidP="002A52CC">
            <w:pPr>
              <w:spacing w:after="60"/>
              <w:jc w:val="right"/>
              <w:rPr>
                <w:i/>
                <w:sz w:val="16"/>
                <w:szCs w:val="16"/>
              </w:rPr>
            </w:pPr>
            <w:r w:rsidRPr="008C57B1">
              <w:rPr>
                <w:i/>
                <w:sz w:val="16"/>
                <w:szCs w:val="16"/>
              </w:rPr>
              <w:t>-</w:t>
            </w:r>
          </w:p>
        </w:tc>
        <w:tc>
          <w:tcPr>
            <w:tcW w:w="1087" w:type="dxa"/>
            <w:shd w:val="clear" w:color="auto" w:fill="F2F2F2" w:themeFill="background1" w:themeFillShade="F2"/>
            <w:vAlign w:val="center"/>
          </w:tcPr>
          <w:p w:rsidR="008C57B1" w:rsidRPr="008C57B1" w:rsidRDefault="008C57B1" w:rsidP="002A52CC">
            <w:pPr>
              <w:spacing w:after="60"/>
              <w:jc w:val="right"/>
              <w:rPr>
                <w:bCs/>
                <w:i/>
                <w:sz w:val="16"/>
                <w:szCs w:val="16"/>
              </w:rPr>
            </w:pPr>
            <w:r w:rsidRPr="008C57B1">
              <w:rPr>
                <w:bCs/>
                <w:i/>
                <w:sz w:val="16"/>
                <w:szCs w:val="16"/>
              </w:rPr>
              <w:t>-</w:t>
            </w:r>
          </w:p>
        </w:tc>
      </w:tr>
      <w:tr w:rsidR="008C57B1" w:rsidRPr="00962B63" w:rsidTr="00AE4E01">
        <w:tc>
          <w:tcPr>
            <w:tcW w:w="2134" w:type="dxa"/>
          </w:tcPr>
          <w:p w:rsidR="008C57B1" w:rsidRPr="00962B63" w:rsidRDefault="008C57B1" w:rsidP="00F93788">
            <w:pPr>
              <w:pStyle w:val="TableText"/>
              <w:keepNext/>
              <w:keepLines/>
              <w:spacing w:before="60" w:after="60"/>
              <w:rPr>
                <w:rFonts w:ascii="Times New Roman" w:hAnsi="Times New Roman"/>
                <w:sz w:val="16"/>
                <w:szCs w:val="16"/>
              </w:rPr>
            </w:pPr>
            <w:r>
              <w:rPr>
                <w:rFonts w:ascii="Times New Roman" w:hAnsi="Times New Roman"/>
                <w:sz w:val="16"/>
                <w:szCs w:val="16"/>
              </w:rPr>
              <w:t>Problem gambler</w:t>
            </w:r>
          </w:p>
        </w:tc>
        <w:tc>
          <w:tcPr>
            <w:tcW w:w="1114" w:type="dxa"/>
            <w:vAlign w:val="bottom"/>
          </w:tcPr>
          <w:p w:rsidR="008C57B1" w:rsidRPr="00962B63" w:rsidRDefault="008C57B1" w:rsidP="00F93788">
            <w:pPr>
              <w:pStyle w:val="TableText"/>
              <w:keepNext/>
              <w:keepLines/>
              <w:spacing w:before="60" w:after="60"/>
              <w:jc w:val="right"/>
              <w:rPr>
                <w:rFonts w:ascii="Times New Roman" w:hAnsi="Times New Roman"/>
                <w:sz w:val="16"/>
                <w:szCs w:val="16"/>
              </w:rPr>
            </w:pPr>
            <w:r w:rsidRPr="00962B63">
              <w:rPr>
                <w:rFonts w:ascii="Times New Roman" w:hAnsi="Times New Roman"/>
                <w:sz w:val="16"/>
                <w:szCs w:val="16"/>
                <w:lang w:eastAsia="en-US"/>
              </w:rPr>
              <w:t>0.</w:t>
            </w:r>
            <w:r>
              <w:rPr>
                <w:rFonts w:ascii="Times New Roman" w:hAnsi="Times New Roman"/>
                <w:sz w:val="16"/>
                <w:szCs w:val="16"/>
                <w:lang w:eastAsia="en-US"/>
              </w:rPr>
              <w:t>5</w:t>
            </w:r>
          </w:p>
        </w:tc>
        <w:tc>
          <w:tcPr>
            <w:tcW w:w="1078" w:type="dxa"/>
            <w:vAlign w:val="bottom"/>
          </w:tcPr>
          <w:p w:rsidR="008C57B1" w:rsidRPr="00962B63" w:rsidRDefault="008C57B1" w:rsidP="00F93788">
            <w:pPr>
              <w:pStyle w:val="TableText"/>
              <w:keepNext/>
              <w:keepLines/>
              <w:spacing w:before="60" w:after="60"/>
              <w:jc w:val="right"/>
              <w:rPr>
                <w:rFonts w:ascii="Times New Roman" w:hAnsi="Times New Roman"/>
                <w:sz w:val="16"/>
                <w:szCs w:val="16"/>
              </w:rPr>
            </w:pPr>
            <w:r>
              <w:rPr>
                <w:rFonts w:ascii="Times New Roman" w:hAnsi="Times New Roman"/>
                <w:sz w:val="16"/>
                <w:szCs w:val="16"/>
              </w:rPr>
              <w:t>0.7</w:t>
            </w:r>
          </w:p>
        </w:tc>
        <w:tc>
          <w:tcPr>
            <w:tcW w:w="1096" w:type="dxa"/>
            <w:vAlign w:val="bottom"/>
          </w:tcPr>
          <w:p w:rsidR="008C57B1" w:rsidRPr="00962B63" w:rsidRDefault="008C57B1" w:rsidP="00F93788">
            <w:pPr>
              <w:pStyle w:val="TableText"/>
              <w:keepNext/>
              <w:keepLines/>
              <w:spacing w:before="60" w:after="60"/>
              <w:jc w:val="right"/>
              <w:rPr>
                <w:rFonts w:ascii="Times New Roman" w:hAnsi="Times New Roman"/>
                <w:sz w:val="16"/>
                <w:szCs w:val="16"/>
              </w:rPr>
            </w:pPr>
            <w:r w:rsidRPr="00962B63">
              <w:rPr>
                <w:rFonts w:ascii="Times New Roman" w:hAnsi="Times New Roman"/>
                <w:sz w:val="16"/>
                <w:szCs w:val="16"/>
              </w:rPr>
              <w:t>0.3</w:t>
            </w:r>
          </w:p>
        </w:tc>
        <w:tc>
          <w:tcPr>
            <w:tcW w:w="1106" w:type="dxa"/>
            <w:shd w:val="clear" w:color="auto" w:fill="F2F2F2" w:themeFill="background1" w:themeFillShade="F2"/>
            <w:vAlign w:val="bottom"/>
          </w:tcPr>
          <w:p w:rsidR="008C57B1" w:rsidRPr="00962B63" w:rsidRDefault="008C57B1" w:rsidP="00F93788">
            <w:pPr>
              <w:keepNext/>
              <w:keepLines/>
              <w:spacing w:before="60" w:after="60"/>
              <w:jc w:val="right"/>
              <w:rPr>
                <w:bCs/>
                <w:sz w:val="16"/>
                <w:szCs w:val="16"/>
                <w:lang w:eastAsia="en-GB"/>
              </w:rPr>
            </w:pPr>
            <w:r w:rsidRPr="00962B63">
              <w:rPr>
                <w:bCs/>
                <w:sz w:val="16"/>
                <w:szCs w:val="16"/>
                <w:lang w:eastAsia="en-GB"/>
              </w:rPr>
              <w:t>0.7</w:t>
            </w:r>
          </w:p>
        </w:tc>
        <w:tc>
          <w:tcPr>
            <w:tcW w:w="1039" w:type="dxa"/>
            <w:vAlign w:val="bottom"/>
          </w:tcPr>
          <w:p w:rsidR="008C57B1" w:rsidRPr="00962B63" w:rsidRDefault="008C57B1" w:rsidP="00F93788">
            <w:pPr>
              <w:pStyle w:val="TableText"/>
              <w:keepNext/>
              <w:keepLines/>
              <w:spacing w:before="60" w:after="60"/>
              <w:jc w:val="right"/>
              <w:rPr>
                <w:rFonts w:ascii="Times New Roman" w:hAnsi="Times New Roman"/>
                <w:sz w:val="16"/>
                <w:szCs w:val="16"/>
              </w:rPr>
            </w:pPr>
            <w:r w:rsidRPr="00962B63">
              <w:rPr>
                <w:rFonts w:ascii="Times New Roman" w:hAnsi="Times New Roman"/>
                <w:sz w:val="16"/>
                <w:szCs w:val="16"/>
              </w:rPr>
              <w:t>0.6</w:t>
            </w:r>
          </w:p>
        </w:tc>
        <w:tc>
          <w:tcPr>
            <w:tcW w:w="1087" w:type="dxa"/>
            <w:shd w:val="clear" w:color="auto" w:fill="F2F2F2" w:themeFill="background1" w:themeFillShade="F2"/>
            <w:vAlign w:val="bottom"/>
          </w:tcPr>
          <w:p w:rsidR="008C57B1" w:rsidRPr="00962B63" w:rsidRDefault="008C57B1" w:rsidP="00F93788">
            <w:pPr>
              <w:keepNext/>
              <w:keepLines/>
              <w:spacing w:before="60" w:after="60"/>
              <w:jc w:val="right"/>
              <w:rPr>
                <w:bCs/>
                <w:sz w:val="16"/>
                <w:szCs w:val="16"/>
                <w:lang w:eastAsia="en-GB"/>
              </w:rPr>
            </w:pPr>
            <w:r w:rsidRPr="00962B63">
              <w:rPr>
                <w:bCs/>
                <w:sz w:val="16"/>
                <w:szCs w:val="16"/>
                <w:lang w:eastAsia="en-GB"/>
              </w:rPr>
              <w:t>0.8</w:t>
            </w:r>
          </w:p>
        </w:tc>
      </w:tr>
      <w:tr w:rsidR="008C57B1" w:rsidRPr="00962B63" w:rsidTr="00AE4E01">
        <w:tc>
          <w:tcPr>
            <w:tcW w:w="2134" w:type="dxa"/>
          </w:tcPr>
          <w:p w:rsidR="008C57B1" w:rsidRDefault="008C57B1" w:rsidP="00F93788">
            <w:pPr>
              <w:pStyle w:val="TableText"/>
              <w:keepNext/>
              <w:keepLines/>
              <w:spacing w:before="0" w:after="60"/>
              <w:rPr>
                <w:rFonts w:ascii="Times New Roman" w:hAnsi="Times New Roman"/>
                <w:sz w:val="16"/>
                <w:szCs w:val="16"/>
              </w:rPr>
            </w:pPr>
          </w:p>
        </w:tc>
        <w:tc>
          <w:tcPr>
            <w:tcW w:w="1114" w:type="dxa"/>
            <w:vAlign w:val="center"/>
          </w:tcPr>
          <w:p w:rsidR="008C57B1" w:rsidRPr="00A403B6" w:rsidRDefault="008C57B1" w:rsidP="00F93788">
            <w:pPr>
              <w:keepNext/>
              <w:keepLines/>
              <w:spacing w:after="60"/>
              <w:jc w:val="right"/>
              <w:rPr>
                <w:sz w:val="16"/>
                <w:szCs w:val="16"/>
              </w:rPr>
            </w:pPr>
            <w:r>
              <w:rPr>
                <w:sz w:val="16"/>
                <w:szCs w:val="16"/>
              </w:rPr>
              <w:t>(0.3 -</w:t>
            </w:r>
            <w:r w:rsidRPr="00A403B6">
              <w:rPr>
                <w:sz w:val="16"/>
                <w:szCs w:val="16"/>
              </w:rPr>
              <w:t xml:space="preserve"> 0.6)</w:t>
            </w:r>
          </w:p>
        </w:tc>
        <w:tc>
          <w:tcPr>
            <w:tcW w:w="1078" w:type="dxa"/>
            <w:vAlign w:val="center"/>
          </w:tcPr>
          <w:p w:rsidR="008C57B1" w:rsidRPr="00A403B6" w:rsidRDefault="008C57B1" w:rsidP="00F93788">
            <w:pPr>
              <w:keepNext/>
              <w:keepLines/>
              <w:spacing w:after="60"/>
              <w:jc w:val="right"/>
              <w:rPr>
                <w:sz w:val="16"/>
                <w:szCs w:val="16"/>
              </w:rPr>
            </w:pPr>
            <w:r>
              <w:rPr>
                <w:sz w:val="16"/>
                <w:szCs w:val="16"/>
              </w:rPr>
              <w:t>(0.3 -</w:t>
            </w:r>
            <w:r w:rsidRPr="00A403B6">
              <w:rPr>
                <w:sz w:val="16"/>
                <w:szCs w:val="16"/>
              </w:rPr>
              <w:t xml:space="preserve"> 1.4)</w:t>
            </w:r>
          </w:p>
        </w:tc>
        <w:tc>
          <w:tcPr>
            <w:tcW w:w="1096" w:type="dxa"/>
            <w:vAlign w:val="center"/>
          </w:tcPr>
          <w:p w:rsidR="008C57B1" w:rsidRPr="00A403B6" w:rsidRDefault="008C57B1" w:rsidP="00F93788">
            <w:pPr>
              <w:keepNext/>
              <w:keepLines/>
              <w:spacing w:after="60"/>
              <w:jc w:val="right"/>
              <w:rPr>
                <w:sz w:val="16"/>
                <w:szCs w:val="16"/>
              </w:rPr>
            </w:pPr>
            <w:r>
              <w:rPr>
                <w:sz w:val="16"/>
                <w:szCs w:val="16"/>
              </w:rPr>
              <w:t>(0.2 -</w:t>
            </w:r>
            <w:r w:rsidRPr="00A403B6">
              <w:rPr>
                <w:sz w:val="16"/>
                <w:szCs w:val="16"/>
              </w:rPr>
              <w:t xml:space="preserve"> 0.5)</w:t>
            </w:r>
          </w:p>
        </w:tc>
        <w:tc>
          <w:tcPr>
            <w:tcW w:w="1106" w:type="dxa"/>
            <w:shd w:val="clear" w:color="auto" w:fill="F2F2F2" w:themeFill="background1" w:themeFillShade="F2"/>
            <w:vAlign w:val="center"/>
          </w:tcPr>
          <w:p w:rsidR="008C57B1" w:rsidRPr="00A403B6" w:rsidRDefault="008C57B1" w:rsidP="00F93788">
            <w:pPr>
              <w:keepNext/>
              <w:keepLines/>
              <w:spacing w:after="60"/>
              <w:jc w:val="right"/>
              <w:rPr>
                <w:sz w:val="16"/>
                <w:szCs w:val="16"/>
              </w:rPr>
            </w:pPr>
            <w:r w:rsidRPr="00A403B6">
              <w:rPr>
                <w:sz w:val="16"/>
                <w:szCs w:val="16"/>
              </w:rPr>
              <w:t>(0.5 - 0.9)</w:t>
            </w:r>
          </w:p>
        </w:tc>
        <w:tc>
          <w:tcPr>
            <w:tcW w:w="1039" w:type="dxa"/>
            <w:vAlign w:val="center"/>
          </w:tcPr>
          <w:p w:rsidR="008C57B1" w:rsidRPr="00A403B6" w:rsidRDefault="008C57B1" w:rsidP="00F93788">
            <w:pPr>
              <w:keepNext/>
              <w:keepLines/>
              <w:spacing w:after="60"/>
              <w:jc w:val="right"/>
              <w:rPr>
                <w:sz w:val="16"/>
                <w:szCs w:val="16"/>
              </w:rPr>
            </w:pPr>
            <w:r>
              <w:rPr>
                <w:sz w:val="16"/>
                <w:szCs w:val="16"/>
              </w:rPr>
              <w:t>(0.5 -</w:t>
            </w:r>
            <w:r w:rsidRPr="00A403B6">
              <w:rPr>
                <w:sz w:val="16"/>
                <w:szCs w:val="16"/>
              </w:rPr>
              <w:t xml:space="preserve"> 0.8)</w:t>
            </w:r>
          </w:p>
        </w:tc>
        <w:tc>
          <w:tcPr>
            <w:tcW w:w="1087" w:type="dxa"/>
            <w:shd w:val="clear" w:color="auto" w:fill="F2F2F2" w:themeFill="background1" w:themeFillShade="F2"/>
            <w:vAlign w:val="center"/>
          </w:tcPr>
          <w:p w:rsidR="008C57B1" w:rsidRPr="00A403B6" w:rsidRDefault="008C57B1" w:rsidP="00F93788">
            <w:pPr>
              <w:keepNext/>
              <w:keepLines/>
              <w:spacing w:after="60"/>
              <w:jc w:val="right"/>
              <w:rPr>
                <w:sz w:val="16"/>
                <w:szCs w:val="16"/>
              </w:rPr>
            </w:pPr>
            <w:r w:rsidRPr="00A403B6">
              <w:rPr>
                <w:bCs/>
                <w:sz w:val="16"/>
                <w:szCs w:val="16"/>
              </w:rPr>
              <w:t>(0.6 - 1.1)</w:t>
            </w:r>
          </w:p>
        </w:tc>
      </w:tr>
      <w:tr w:rsidR="008C57B1" w:rsidRPr="008C57B1" w:rsidTr="000675D7">
        <w:tc>
          <w:tcPr>
            <w:tcW w:w="2134" w:type="dxa"/>
            <w:tcBorders>
              <w:bottom w:val="nil"/>
            </w:tcBorders>
          </w:tcPr>
          <w:p w:rsidR="008C57B1" w:rsidRPr="008C57B1" w:rsidRDefault="008C57B1" w:rsidP="002A52CC">
            <w:pPr>
              <w:pStyle w:val="TableText"/>
              <w:spacing w:before="0" w:after="60"/>
              <w:rPr>
                <w:rFonts w:ascii="Times New Roman" w:hAnsi="Times New Roman"/>
                <w:i/>
                <w:sz w:val="16"/>
                <w:szCs w:val="16"/>
              </w:rPr>
            </w:pPr>
            <w:r w:rsidRPr="008C57B1">
              <w:rPr>
                <w:rFonts w:ascii="Times New Roman" w:hAnsi="Times New Roman"/>
                <w:i/>
                <w:sz w:val="16"/>
                <w:szCs w:val="16"/>
              </w:rPr>
              <w:t>[Estimated population]</w:t>
            </w:r>
          </w:p>
        </w:tc>
        <w:tc>
          <w:tcPr>
            <w:tcW w:w="1114" w:type="dxa"/>
            <w:tcBorders>
              <w:bottom w:val="nil"/>
            </w:tcBorders>
            <w:vAlign w:val="center"/>
          </w:tcPr>
          <w:p w:rsidR="008C57B1" w:rsidRPr="008C57B1" w:rsidRDefault="008C57B1" w:rsidP="00404D70">
            <w:pPr>
              <w:spacing w:after="60"/>
              <w:jc w:val="right"/>
              <w:rPr>
                <w:i/>
                <w:sz w:val="16"/>
                <w:szCs w:val="16"/>
              </w:rPr>
            </w:pPr>
            <w:r w:rsidRPr="008C57B1">
              <w:rPr>
                <w:i/>
                <w:sz w:val="16"/>
                <w:szCs w:val="16"/>
              </w:rPr>
              <w:t>[</w:t>
            </w:r>
            <w:r w:rsidR="00404D70">
              <w:rPr>
                <w:i/>
                <w:sz w:val="16"/>
                <w:szCs w:val="16"/>
              </w:rPr>
              <w:t>13,1</w:t>
            </w:r>
            <w:r w:rsidRPr="008C57B1">
              <w:rPr>
                <w:i/>
                <w:sz w:val="16"/>
                <w:szCs w:val="16"/>
              </w:rPr>
              <w:t>00]</w:t>
            </w:r>
          </w:p>
        </w:tc>
        <w:tc>
          <w:tcPr>
            <w:tcW w:w="1078" w:type="dxa"/>
            <w:tcBorders>
              <w:bottom w:val="nil"/>
            </w:tcBorders>
            <w:vAlign w:val="center"/>
          </w:tcPr>
          <w:p w:rsidR="008C57B1" w:rsidRPr="009A09E4" w:rsidRDefault="009A09E4" w:rsidP="002A52CC">
            <w:pPr>
              <w:spacing w:after="60"/>
              <w:jc w:val="right"/>
              <w:rPr>
                <w:i/>
                <w:sz w:val="16"/>
                <w:szCs w:val="16"/>
              </w:rPr>
            </w:pPr>
            <w:r w:rsidRPr="009A09E4">
              <w:rPr>
                <w:i/>
                <w:sz w:val="16"/>
                <w:szCs w:val="16"/>
              </w:rPr>
              <w:t>-</w:t>
            </w:r>
          </w:p>
        </w:tc>
        <w:tc>
          <w:tcPr>
            <w:tcW w:w="1096" w:type="dxa"/>
            <w:tcBorders>
              <w:bottom w:val="nil"/>
            </w:tcBorders>
            <w:vAlign w:val="center"/>
          </w:tcPr>
          <w:p w:rsidR="008C57B1" w:rsidRPr="009A09E4" w:rsidRDefault="008C57B1" w:rsidP="002A52CC">
            <w:pPr>
              <w:spacing w:after="60"/>
              <w:jc w:val="right"/>
              <w:rPr>
                <w:i/>
                <w:sz w:val="16"/>
                <w:szCs w:val="16"/>
              </w:rPr>
            </w:pPr>
            <w:r w:rsidRPr="009A09E4">
              <w:rPr>
                <w:i/>
                <w:sz w:val="16"/>
                <w:szCs w:val="16"/>
              </w:rPr>
              <w:t>-</w:t>
            </w:r>
          </w:p>
        </w:tc>
        <w:tc>
          <w:tcPr>
            <w:tcW w:w="1106" w:type="dxa"/>
            <w:tcBorders>
              <w:bottom w:val="nil"/>
            </w:tcBorders>
            <w:shd w:val="clear" w:color="auto" w:fill="F2F2F2" w:themeFill="background1" w:themeFillShade="F2"/>
            <w:vAlign w:val="center"/>
          </w:tcPr>
          <w:p w:rsidR="008C57B1" w:rsidRPr="009A09E4" w:rsidRDefault="008C57B1" w:rsidP="002A52CC">
            <w:pPr>
              <w:spacing w:after="60"/>
              <w:jc w:val="right"/>
              <w:rPr>
                <w:i/>
                <w:sz w:val="16"/>
                <w:szCs w:val="16"/>
              </w:rPr>
            </w:pPr>
            <w:r w:rsidRPr="009A09E4">
              <w:rPr>
                <w:i/>
                <w:sz w:val="16"/>
                <w:szCs w:val="16"/>
              </w:rPr>
              <w:t>[23,504]</w:t>
            </w:r>
          </w:p>
        </w:tc>
        <w:tc>
          <w:tcPr>
            <w:tcW w:w="1039" w:type="dxa"/>
            <w:tcBorders>
              <w:bottom w:val="nil"/>
            </w:tcBorders>
            <w:vAlign w:val="center"/>
          </w:tcPr>
          <w:p w:rsidR="008C57B1" w:rsidRPr="008C57B1" w:rsidRDefault="008C57B1" w:rsidP="002A52CC">
            <w:pPr>
              <w:spacing w:after="60"/>
              <w:jc w:val="right"/>
              <w:rPr>
                <w:i/>
                <w:sz w:val="16"/>
                <w:szCs w:val="16"/>
              </w:rPr>
            </w:pPr>
            <w:r w:rsidRPr="008C57B1">
              <w:rPr>
                <w:i/>
                <w:sz w:val="16"/>
                <w:szCs w:val="16"/>
              </w:rPr>
              <w:t>-</w:t>
            </w:r>
          </w:p>
        </w:tc>
        <w:tc>
          <w:tcPr>
            <w:tcW w:w="1087" w:type="dxa"/>
            <w:tcBorders>
              <w:bottom w:val="nil"/>
            </w:tcBorders>
            <w:shd w:val="clear" w:color="auto" w:fill="F2F2F2" w:themeFill="background1" w:themeFillShade="F2"/>
            <w:vAlign w:val="center"/>
          </w:tcPr>
          <w:p w:rsidR="008C57B1" w:rsidRPr="008C57B1" w:rsidRDefault="008C57B1" w:rsidP="002A52CC">
            <w:pPr>
              <w:spacing w:after="60"/>
              <w:jc w:val="right"/>
              <w:rPr>
                <w:bCs/>
                <w:i/>
                <w:sz w:val="16"/>
                <w:szCs w:val="16"/>
              </w:rPr>
            </w:pPr>
            <w:r w:rsidRPr="008C57B1">
              <w:rPr>
                <w:bCs/>
                <w:i/>
                <w:sz w:val="16"/>
                <w:szCs w:val="16"/>
              </w:rPr>
              <w:t>-</w:t>
            </w:r>
          </w:p>
        </w:tc>
      </w:tr>
      <w:tr w:rsidR="008C57B1" w:rsidRPr="00962B63" w:rsidTr="000675D7">
        <w:tc>
          <w:tcPr>
            <w:tcW w:w="2134" w:type="dxa"/>
            <w:vMerge w:val="restart"/>
            <w:tcBorders>
              <w:top w:val="nil"/>
              <w:bottom w:val="nil"/>
            </w:tcBorders>
          </w:tcPr>
          <w:p w:rsidR="008C57B1" w:rsidRPr="00962B63" w:rsidRDefault="008C57B1" w:rsidP="002A52CC">
            <w:pPr>
              <w:pStyle w:val="TableText"/>
              <w:spacing w:before="0" w:after="60"/>
              <w:rPr>
                <w:rFonts w:ascii="Times New Roman" w:hAnsi="Times New Roman"/>
                <w:sz w:val="16"/>
                <w:szCs w:val="16"/>
              </w:rPr>
            </w:pPr>
            <w:r w:rsidRPr="00962B63">
              <w:rPr>
                <w:rFonts w:ascii="Times New Roman" w:hAnsi="Times New Roman"/>
                <w:sz w:val="16"/>
                <w:szCs w:val="16"/>
              </w:rPr>
              <w:t>Combined pr</w:t>
            </w:r>
            <w:r>
              <w:rPr>
                <w:rFonts w:ascii="Times New Roman" w:hAnsi="Times New Roman"/>
                <w:sz w:val="16"/>
                <w:szCs w:val="16"/>
              </w:rPr>
              <w:t>oblem and moderate-risk gambler</w:t>
            </w:r>
          </w:p>
        </w:tc>
        <w:tc>
          <w:tcPr>
            <w:tcW w:w="1114" w:type="dxa"/>
            <w:tcBorders>
              <w:top w:val="nil"/>
              <w:bottom w:val="nil"/>
            </w:tcBorders>
            <w:vAlign w:val="bottom"/>
          </w:tcPr>
          <w:p w:rsidR="008C57B1" w:rsidRPr="00962B63" w:rsidRDefault="008C57B1" w:rsidP="00404D70">
            <w:pPr>
              <w:pStyle w:val="TableText"/>
              <w:spacing w:before="0" w:after="60"/>
              <w:jc w:val="right"/>
              <w:rPr>
                <w:rFonts w:ascii="Times New Roman" w:hAnsi="Times New Roman"/>
                <w:sz w:val="16"/>
                <w:szCs w:val="16"/>
              </w:rPr>
            </w:pPr>
            <w:r w:rsidRPr="00962B63">
              <w:rPr>
                <w:rFonts w:ascii="Times New Roman" w:hAnsi="Times New Roman"/>
                <w:sz w:val="16"/>
                <w:szCs w:val="16"/>
                <w:lang w:eastAsia="en-US"/>
              </w:rPr>
              <w:t>1.7</w:t>
            </w:r>
          </w:p>
        </w:tc>
        <w:tc>
          <w:tcPr>
            <w:tcW w:w="1078" w:type="dxa"/>
            <w:tcBorders>
              <w:top w:val="nil"/>
              <w:bottom w:val="nil"/>
            </w:tcBorders>
            <w:vAlign w:val="bottom"/>
          </w:tcPr>
          <w:p w:rsidR="008C57B1" w:rsidRPr="00962B63" w:rsidRDefault="008C57B1" w:rsidP="002A52CC">
            <w:pPr>
              <w:pStyle w:val="TableText"/>
              <w:spacing w:before="0" w:after="60"/>
              <w:jc w:val="right"/>
              <w:rPr>
                <w:rFonts w:ascii="Times New Roman" w:hAnsi="Times New Roman"/>
                <w:sz w:val="16"/>
                <w:szCs w:val="16"/>
              </w:rPr>
            </w:pPr>
            <w:r>
              <w:rPr>
                <w:rFonts w:ascii="Times New Roman" w:hAnsi="Times New Roman"/>
                <w:sz w:val="16"/>
                <w:szCs w:val="16"/>
              </w:rPr>
              <w:t>-</w:t>
            </w:r>
          </w:p>
        </w:tc>
        <w:tc>
          <w:tcPr>
            <w:tcW w:w="1096" w:type="dxa"/>
            <w:tcBorders>
              <w:top w:val="nil"/>
              <w:bottom w:val="nil"/>
            </w:tcBorders>
            <w:vAlign w:val="bottom"/>
          </w:tcPr>
          <w:p w:rsidR="008C57B1" w:rsidRPr="00962B63" w:rsidRDefault="008C57B1" w:rsidP="002A52CC">
            <w:pPr>
              <w:pStyle w:val="TableText"/>
              <w:spacing w:before="0" w:after="60"/>
              <w:jc w:val="right"/>
              <w:rPr>
                <w:rFonts w:ascii="Times New Roman" w:hAnsi="Times New Roman"/>
                <w:sz w:val="16"/>
                <w:szCs w:val="16"/>
              </w:rPr>
            </w:pPr>
            <w:r w:rsidRPr="00962B63">
              <w:rPr>
                <w:rFonts w:ascii="Times New Roman" w:hAnsi="Times New Roman"/>
                <w:sz w:val="16"/>
                <w:szCs w:val="16"/>
              </w:rPr>
              <w:t>-</w:t>
            </w:r>
          </w:p>
        </w:tc>
        <w:tc>
          <w:tcPr>
            <w:tcW w:w="1106" w:type="dxa"/>
            <w:tcBorders>
              <w:top w:val="nil"/>
              <w:bottom w:val="nil"/>
            </w:tcBorders>
            <w:shd w:val="clear" w:color="auto" w:fill="F2F2F2" w:themeFill="background1" w:themeFillShade="F2"/>
            <w:vAlign w:val="bottom"/>
          </w:tcPr>
          <w:p w:rsidR="008C57B1" w:rsidRPr="00962B63" w:rsidRDefault="008C57B1" w:rsidP="002A52CC">
            <w:pPr>
              <w:spacing w:after="60"/>
              <w:jc w:val="right"/>
              <w:rPr>
                <w:bCs/>
                <w:sz w:val="16"/>
                <w:szCs w:val="16"/>
                <w:lang w:eastAsia="en-GB"/>
              </w:rPr>
            </w:pPr>
            <w:r w:rsidRPr="00962B63">
              <w:rPr>
                <w:bCs/>
                <w:sz w:val="16"/>
                <w:szCs w:val="16"/>
                <w:lang w:eastAsia="en-GB"/>
              </w:rPr>
              <w:t>2.5</w:t>
            </w:r>
          </w:p>
        </w:tc>
        <w:tc>
          <w:tcPr>
            <w:tcW w:w="1039" w:type="dxa"/>
            <w:tcBorders>
              <w:top w:val="nil"/>
              <w:bottom w:val="nil"/>
            </w:tcBorders>
            <w:vAlign w:val="bottom"/>
          </w:tcPr>
          <w:p w:rsidR="008C57B1" w:rsidRPr="00962B63" w:rsidRDefault="008C57B1" w:rsidP="002A52CC">
            <w:pPr>
              <w:pStyle w:val="TableText"/>
              <w:spacing w:before="0" w:after="60"/>
              <w:jc w:val="right"/>
              <w:rPr>
                <w:rFonts w:ascii="Times New Roman" w:hAnsi="Times New Roman"/>
                <w:sz w:val="16"/>
                <w:szCs w:val="16"/>
              </w:rPr>
            </w:pPr>
            <w:r w:rsidRPr="00962B63">
              <w:rPr>
                <w:rFonts w:ascii="Times New Roman" w:hAnsi="Times New Roman"/>
                <w:sz w:val="16"/>
                <w:szCs w:val="16"/>
              </w:rPr>
              <w:t>2.7</w:t>
            </w:r>
          </w:p>
        </w:tc>
        <w:tc>
          <w:tcPr>
            <w:tcW w:w="1087" w:type="dxa"/>
            <w:tcBorders>
              <w:top w:val="nil"/>
              <w:bottom w:val="nil"/>
            </w:tcBorders>
            <w:shd w:val="clear" w:color="auto" w:fill="F2F2F2" w:themeFill="background1" w:themeFillShade="F2"/>
            <w:vAlign w:val="bottom"/>
          </w:tcPr>
          <w:p w:rsidR="008C57B1" w:rsidRPr="00962B63" w:rsidRDefault="008C57B1" w:rsidP="002A52CC">
            <w:pPr>
              <w:spacing w:after="60"/>
              <w:jc w:val="right"/>
              <w:rPr>
                <w:bCs/>
                <w:sz w:val="16"/>
                <w:szCs w:val="16"/>
                <w:lang w:eastAsia="en-GB"/>
              </w:rPr>
            </w:pPr>
            <w:r w:rsidRPr="00962B63">
              <w:rPr>
                <w:bCs/>
                <w:sz w:val="16"/>
                <w:szCs w:val="16"/>
                <w:lang w:eastAsia="en-GB"/>
              </w:rPr>
              <w:t>3.0</w:t>
            </w:r>
          </w:p>
        </w:tc>
      </w:tr>
      <w:tr w:rsidR="008C57B1" w:rsidRPr="00962B63" w:rsidTr="000675D7">
        <w:tc>
          <w:tcPr>
            <w:tcW w:w="2134" w:type="dxa"/>
            <w:vMerge/>
            <w:tcBorders>
              <w:top w:val="nil"/>
            </w:tcBorders>
          </w:tcPr>
          <w:p w:rsidR="008C57B1" w:rsidRPr="00962B63" w:rsidRDefault="008C57B1" w:rsidP="002A52CC">
            <w:pPr>
              <w:pStyle w:val="TableText"/>
              <w:spacing w:before="0" w:after="60"/>
              <w:rPr>
                <w:rFonts w:ascii="Times New Roman" w:hAnsi="Times New Roman"/>
                <w:sz w:val="16"/>
                <w:szCs w:val="16"/>
              </w:rPr>
            </w:pPr>
          </w:p>
        </w:tc>
        <w:tc>
          <w:tcPr>
            <w:tcW w:w="1114" w:type="dxa"/>
            <w:tcBorders>
              <w:top w:val="nil"/>
            </w:tcBorders>
            <w:vAlign w:val="center"/>
          </w:tcPr>
          <w:p w:rsidR="008C57B1" w:rsidRPr="00A403B6" w:rsidRDefault="008C57B1" w:rsidP="002A52CC">
            <w:pPr>
              <w:spacing w:after="60"/>
              <w:jc w:val="right"/>
              <w:rPr>
                <w:sz w:val="16"/>
                <w:szCs w:val="16"/>
              </w:rPr>
            </w:pPr>
            <w:r>
              <w:rPr>
                <w:sz w:val="16"/>
                <w:szCs w:val="16"/>
              </w:rPr>
              <w:t>(1.5 -</w:t>
            </w:r>
            <w:r w:rsidRPr="00A403B6">
              <w:rPr>
                <w:sz w:val="16"/>
                <w:szCs w:val="16"/>
              </w:rPr>
              <w:t xml:space="preserve"> 2.0)</w:t>
            </w:r>
          </w:p>
        </w:tc>
        <w:tc>
          <w:tcPr>
            <w:tcW w:w="1078" w:type="dxa"/>
            <w:tcBorders>
              <w:top w:val="nil"/>
            </w:tcBorders>
            <w:vAlign w:val="center"/>
          </w:tcPr>
          <w:p w:rsidR="008C57B1" w:rsidRPr="00A403B6" w:rsidRDefault="008C57B1" w:rsidP="002A52CC">
            <w:pPr>
              <w:spacing w:after="60"/>
              <w:jc w:val="right"/>
              <w:rPr>
                <w:sz w:val="16"/>
                <w:szCs w:val="16"/>
              </w:rPr>
            </w:pPr>
            <w:r>
              <w:rPr>
                <w:sz w:val="16"/>
                <w:szCs w:val="16"/>
              </w:rPr>
              <w:t>-</w:t>
            </w:r>
          </w:p>
        </w:tc>
        <w:tc>
          <w:tcPr>
            <w:tcW w:w="1096" w:type="dxa"/>
            <w:tcBorders>
              <w:top w:val="nil"/>
            </w:tcBorders>
            <w:vAlign w:val="center"/>
          </w:tcPr>
          <w:p w:rsidR="008C57B1" w:rsidRPr="00A403B6" w:rsidRDefault="008C57B1" w:rsidP="002A52CC">
            <w:pPr>
              <w:spacing w:after="60"/>
              <w:jc w:val="right"/>
              <w:rPr>
                <w:sz w:val="16"/>
                <w:szCs w:val="16"/>
              </w:rPr>
            </w:pPr>
            <w:r>
              <w:rPr>
                <w:sz w:val="16"/>
                <w:szCs w:val="16"/>
              </w:rPr>
              <w:t>-</w:t>
            </w:r>
          </w:p>
        </w:tc>
        <w:tc>
          <w:tcPr>
            <w:tcW w:w="1106" w:type="dxa"/>
            <w:tcBorders>
              <w:top w:val="nil"/>
            </w:tcBorders>
            <w:shd w:val="clear" w:color="auto" w:fill="F2F2F2" w:themeFill="background1" w:themeFillShade="F2"/>
            <w:vAlign w:val="center"/>
          </w:tcPr>
          <w:p w:rsidR="008C57B1" w:rsidRPr="00212FF4" w:rsidRDefault="008C57B1" w:rsidP="002A52CC">
            <w:pPr>
              <w:spacing w:after="60"/>
              <w:jc w:val="right"/>
              <w:rPr>
                <w:sz w:val="16"/>
                <w:szCs w:val="16"/>
              </w:rPr>
            </w:pPr>
            <w:r w:rsidRPr="00212FF4">
              <w:rPr>
                <w:bCs/>
                <w:sz w:val="16"/>
                <w:szCs w:val="16"/>
              </w:rPr>
              <w:t>(2.0 - 2.9)</w:t>
            </w:r>
          </w:p>
        </w:tc>
        <w:tc>
          <w:tcPr>
            <w:tcW w:w="1039" w:type="dxa"/>
            <w:tcBorders>
              <w:top w:val="nil"/>
            </w:tcBorders>
            <w:vAlign w:val="center"/>
          </w:tcPr>
          <w:p w:rsidR="008C57B1" w:rsidRPr="00A403B6" w:rsidRDefault="008C57B1" w:rsidP="002A52CC">
            <w:pPr>
              <w:spacing w:after="60"/>
              <w:jc w:val="right"/>
              <w:rPr>
                <w:sz w:val="16"/>
                <w:szCs w:val="16"/>
              </w:rPr>
            </w:pPr>
            <w:r>
              <w:rPr>
                <w:sz w:val="16"/>
                <w:szCs w:val="16"/>
              </w:rPr>
              <w:t>(2.3 -</w:t>
            </w:r>
            <w:r w:rsidRPr="00A403B6">
              <w:rPr>
                <w:sz w:val="16"/>
                <w:szCs w:val="16"/>
              </w:rPr>
              <w:t xml:space="preserve"> 3.0)</w:t>
            </w:r>
          </w:p>
        </w:tc>
        <w:tc>
          <w:tcPr>
            <w:tcW w:w="1087" w:type="dxa"/>
            <w:tcBorders>
              <w:top w:val="nil"/>
            </w:tcBorders>
            <w:shd w:val="clear" w:color="auto" w:fill="F2F2F2" w:themeFill="background1" w:themeFillShade="F2"/>
            <w:vAlign w:val="center"/>
          </w:tcPr>
          <w:p w:rsidR="008C57B1" w:rsidRPr="00A403B6" w:rsidRDefault="008C57B1" w:rsidP="002A52CC">
            <w:pPr>
              <w:spacing w:after="60"/>
              <w:jc w:val="right"/>
              <w:rPr>
                <w:sz w:val="16"/>
                <w:szCs w:val="16"/>
              </w:rPr>
            </w:pPr>
            <w:r w:rsidRPr="00A403B6">
              <w:rPr>
                <w:bCs/>
                <w:sz w:val="16"/>
                <w:szCs w:val="16"/>
              </w:rPr>
              <w:t>(2.6 - 3.6)</w:t>
            </w:r>
          </w:p>
        </w:tc>
      </w:tr>
      <w:tr w:rsidR="008C57B1" w:rsidRPr="008C57B1" w:rsidTr="00AE4E01">
        <w:tc>
          <w:tcPr>
            <w:tcW w:w="2134" w:type="dxa"/>
          </w:tcPr>
          <w:p w:rsidR="008C57B1" w:rsidRPr="008C57B1" w:rsidRDefault="008C57B1" w:rsidP="002A52CC">
            <w:pPr>
              <w:pStyle w:val="TableText"/>
              <w:spacing w:before="0" w:after="60"/>
              <w:rPr>
                <w:rFonts w:ascii="Times New Roman" w:hAnsi="Times New Roman"/>
                <w:i/>
                <w:sz w:val="16"/>
                <w:szCs w:val="16"/>
              </w:rPr>
            </w:pPr>
            <w:r w:rsidRPr="008C57B1">
              <w:rPr>
                <w:rFonts w:ascii="Times New Roman" w:hAnsi="Times New Roman"/>
                <w:i/>
                <w:sz w:val="16"/>
                <w:szCs w:val="16"/>
              </w:rPr>
              <w:t>[Estimated population]</w:t>
            </w:r>
          </w:p>
        </w:tc>
        <w:tc>
          <w:tcPr>
            <w:tcW w:w="1114" w:type="dxa"/>
            <w:vAlign w:val="center"/>
          </w:tcPr>
          <w:p w:rsidR="008C57B1" w:rsidRPr="008C57B1" w:rsidRDefault="008C57B1" w:rsidP="002A52CC">
            <w:pPr>
              <w:spacing w:after="60"/>
              <w:jc w:val="right"/>
              <w:rPr>
                <w:i/>
                <w:sz w:val="16"/>
                <w:szCs w:val="16"/>
              </w:rPr>
            </w:pPr>
            <w:r w:rsidRPr="008C57B1">
              <w:rPr>
                <w:i/>
                <w:sz w:val="16"/>
                <w:szCs w:val="16"/>
              </w:rPr>
              <w:t>[54,000]</w:t>
            </w:r>
          </w:p>
        </w:tc>
        <w:tc>
          <w:tcPr>
            <w:tcW w:w="1078" w:type="dxa"/>
            <w:vAlign w:val="center"/>
          </w:tcPr>
          <w:p w:rsidR="008C57B1" w:rsidRPr="008C57B1" w:rsidRDefault="008C57B1" w:rsidP="002A52CC">
            <w:pPr>
              <w:spacing w:after="60"/>
              <w:jc w:val="right"/>
              <w:rPr>
                <w:i/>
                <w:sz w:val="16"/>
                <w:szCs w:val="16"/>
              </w:rPr>
            </w:pPr>
            <w:r w:rsidRPr="008C57B1">
              <w:rPr>
                <w:i/>
                <w:sz w:val="16"/>
                <w:szCs w:val="16"/>
              </w:rPr>
              <w:t>-</w:t>
            </w:r>
          </w:p>
        </w:tc>
        <w:tc>
          <w:tcPr>
            <w:tcW w:w="1096" w:type="dxa"/>
            <w:vAlign w:val="center"/>
          </w:tcPr>
          <w:p w:rsidR="008C57B1" w:rsidRPr="008C57B1" w:rsidRDefault="008C57B1" w:rsidP="002A52CC">
            <w:pPr>
              <w:spacing w:after="60"/>
              <w:jc w:val="right"/>
              <w:rPr>
                <w:i/>
                <w:sz w:val="16"/>
                <w:szCs w:val="16"/>
              </w:rPr>
            </w:pPr>
            <w:r w:rsidRPr="008C57B1">
              <w:rPr>
                <w:i/>
                <w:sz w:val="16"/>
                <w:szCs w:val="16"/>
              </w:rPr>
              <w:t>-</w:t>
            </w:r>
          </w:p>
        </w:tc>
        <w:tc>
          <w:tcPr>
            <w:tcW w:w="1106" w:type="dxa"/>
            <w:tcBorders>
              <w:bottom w:val="single" w:sz="8" w:space="0" w:color="000000" w:themeColor="text1"/>
            </w:tcBorders>
            <w:shd w:val="clear" w:color="auto" w:fill="F2F2F2" w:themeFill="background1" w:themeFillShade="F2"/>
            <w:vAlign w:val="center"/>
          </w:tcPr>
          <w:p w:rsidR="008C57B1" w:rsidRPr="008C57B1" w:rsidRDefault="008C57B1" w:rsidP="002A52CC">
            <w:pPr>
              <w:spacing w:after="60"/>
              <w:jc w:val="right"/>
              <w:rPr>
                <w:bCs/>
                <w:i/>
                <w:sz w:val="16"/>
                <w:szCs w:val="16"/>
              </w:rPr>
            </w:pPr>
            <w:r w:rsidRPr="008C57B1">
              <w:rPr>
                <w:i/>
                <w:sz w:val="16"/>
                <w:szCs w:val="16"/>
              </w:rPr>
              <w:t>[83,944]</w:t>
            </w:r>
          </w:p>
        </w:tc>
        <w:tc>
          <w:tcPr>
            <w:tcW w:w="1039" w:type="dxa"/>
            <w:vAlign w:val="center"/>
          </w:tcPr>
          <w:p w:rsidR="008C57B1" w:rsidRPr="008C57B1" w:rsidRDefault="008C57B1" w:rsidP="002A52CC">
            <w:pPr>
              <w:spacing w:after="60"/>
              <w:jc w:val="right"/>
              <w:rPr>
                <w:i/>
                <w:sz w:val="16"/>
                <w:szCs w:val="16"/>
              </w:rPr>
            </w:pPr>
            <w:r w:rsidRPr="008C57B1">
              <w:rPr>
                <w:i/>
                <w:sz w:val="16"/>
                <w:szCs w:val="16"/>
              </w:rPr>
              <w:t>-</w:t>
            </w:r>
          </w:p>
        </w:tc>
        <w:tc>
          <w:tcPr>
            <w:tcW w:w="1087" w:type="dxa"/>
            <w:tcBorders>
              <w:bottom w:val="single" w:sz="8" w:space="0" w:color="000000" w:themeColor="text1"/>
            </w:tcBorders>
            <w:shd w:val="clear" w:color="auto" w:fill="F2F2F2" w:themeFill="background1" w:themeFillShade="F2"/>
            <w:vAlign w:val="center"/>
          </w:tcPr>
          <w:p w:rsidR="008C57B1" w:rsidRPr="008C57B1" w:rsidRDefault="008C57B1" w:rsidP="002A52CC">
            <w:pPr>
              <w:spacing w:after="60"/>
              <w:jc w:val="right"/>
              <w:rPr>
                <w:bCs/>
                <w:i/>
                <w:sz w:val="16"/>
                <w:szCs w:val="16"/>
              </w:rPr>
            </w:pPr>
            <w:r w:rsidRPr="008C57B1">
              <w:rPr>
                <w:bCs/>
                <w:i/>
                <w:sz w:val="16"/>
                <w:szCs w:val="16"/>
              </w:rPr>
              <w:t>-</w:t>
            </w:r>
          </w:p>
        </w:tc>
      </w:tr>
    </w:tbl>
    <w:p w:rsidR="0097500B" w:rsidRDefault="002A210E" w:rsidP="0097500B">
      <w:pPr>
        <w:jc w:val="both"/>
        <w:rPr>
          <w:sz w:val="16"/>
          <w:szCs w:val="16"/>
        </w:rPr>
      </w:pPr>
      <w:r w:rsidRPr="002A210E">
        <w:rPr>
          <w:sz w:val="16"/>
          <w:szCs w:val="16"/>
          <w:vertAlign w:val="superscript"/>
        </w:rPr>
        <w:t>#</w:t>
      </w:r>
      <w:r w:rsidRPr="002A210E">
        <w:rPr>
          <w:sz w:val="16"/>
          <w:szCs w:val="16"/>
        </w:rPr>
        <w:t xml:space="preserve"> </w:t>
      </w:r>
      <w:r w:rsidR="00A44144" w:rsidRPr="002A210E">
        <w:rPr>
          <w:sz w:val="16"/>
          <w:szCs w:val="16"/>
        </w:rPr>
        <w:t>15 years and older</w:t>
      </w:r>
      <w:r w:rsidR="00A44144">
        <w:rPr>
          <w:sz w:val="16"/>
          <w:szCs w:val="16"/>
        </w:rPr>
        <w:t xml:space="preserve"> vs. </w:t>
      </w:r>
      <w:r w:rsidR="00404D70">
        <w:rPr>
          <w:sz w:val="16"/>
          <w:szCs w:val="16"/>
        </w:rPr>
        <w:t>18 years and older</w:t>
      </w:r>
      <w:r w:rsidR="00404D70" w:rsidRPr="002A210E">
        <w:rPr>
          <w:sz w:val="16"/>
          <w:szCs w:val="16"/>
        </w:rPr>
        <w:t xml:space="preserve"> </w:t>
      </w:r>
      <w:r>
        <w:rPr>
          <w:sz w:val="16"/>
          <w:szCs w:val="16"/>
        </w:rPr>
        <w:t xml:space="preserve">for the other </w:t>
      </w:r>
      <w:r w:rsidR="00A44144">
        <w:rPr>
          <w:sz w:val="16"/>
          <w:szCs w:val="16"/>
        </w:rPr>
        <w:t>surveys</w:t>
      </w:r>
    </w:p>
    <w:p w:rsidR="002A210E" w:rsidRPr="000703F1" w:rsidRDefault="002A210E" w:rsidP="0097500B">
      <w:pPr>
        <w:jc w:val="both"/>
        <w:rPr>
          <w:sz w:val="12"/>
        </w:rPr>
      </w:pPr>
    </w:p>
    <w:p w:rsidR="00C02FC7" w:rsidRPr="000703F1" w:rsidRDefault="00C02FC7" w:rsidP="0097500B">
      <w:pPr>
        <w:jc w:val="both"/>
        <w:rPr>
          <w:sz w:val="14"/>
        </w:rPr>
      </w:pPr>
    </w:p>
    <w:p w:rsidR="00E10F9D" w:rsidRPr="00B811B1" w:rsidRDefault="00E10F9D" w:rsidP="00C4255A">
      <w:pPr>
        <w:pStyle w:val="Caption"/>
        <w:keepNext/>
        <w:keepLines/>
        <w:jc w:val="both"/>
      </w:pPr>
      <w:bookmarkStart w:id="233" w:name="_Ref370303080"/>
      <w:bookmarkStart w:id="234" w:name="_Toc389230216"/>
      <w:r w:rsidRPr="00031392">
        <w:t xml:space="preserve">Table </w:t>
      </w:r>
      <w:fldSimple w:instr=" SEQ Table \* ARABIC ">
        <w:r w:rsidR="00B22928">
          <w:rPr>
            <w:noProof/>
          </w:rPr>
          <w:t>53</w:t>
        </w:r>
      </w:fldSimple>
      <w:bookmarkEnd w:id="233"/>
      <w:r w:rsidRPr="00031392">
        <w:t>: Prevalence of past 12 month moderate-risk and problem gambling for total adults by gender and ethnicity</w:t>
      </w:r>
      <w:bookmarkEnd w:id="234"/>
    </w:p>
    <w:tbl>
      <w:tblPr>
        <w:tblStyle w:val="LightShading2"/>
        <w:tblW w:w="8590" w:type="dxa"/>
        <w:tblInd w:w="108" w:type="dxa"/>
        <w:tblLayout w:type="fixed"/>
        <w:tblLook w:val="0620" w:firstRow="1" w:lastRow="0" w:firstColumn="0" w:lastColumn="0" w:noHBand="1" w:noVBand="1"/>
      </w:tblPr>
      <w:tblGrid>
        <w:gridCol w:w="1560"/>
        <w:gridCol w:w="992"/>
        <w:gridCol w:w="992"/>
        <w:gridCol w:w="992"/>
        <w:gridCol w:w="993"/>
        <w:gridCol w:w="992"/>
        <w:gridCol w:w="992"/>
        <w:gridCol w:w="1077"/>
      </w:tblGrid>
      <w:tr w:rsidR="00C4360F" w:rsidRPr="00C632F9" w:rsidTr="00C4360F">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vAlign w:val="bottom"/>
          </w:tcPr>
          <w:p w:rsidR="00C4360F" w:rsidRPr="00936AAB" w:rsidRDefault="00C4360F" w:rsidP="00C4255A">
            <w:pPr>
              <w:keepNext/>
              <w:keepLines/>
              <w:widowControl w:val="0"/>
              <w:spacing w:after="20"/>
              <w:rPr>
                <w:sz w:val="16"/>
                <w:szCs w:val="16"/>
                <w:lang w:eastAsia="en-GB"/>
              </w:rPr>
            </w:pPr>
          </w:p>
          <w:p w:rsidR="00C4360F" w:rsidRPr="00936AAB" w:rsidRDefault="00C4360F" w:rsidP="00C4255A">
            <w:pPr>
              <w:keepNext/>
              <w:keepLines/>
              <w:widowControl w:val="0"/>
              <w:spacing w:after="20"/>
              <w:rPr>
                <w:sz w:val="16"/>
                <w:szCs w:val="16"/>
                <w:lang w:eastAsia="en-GB"/>
              </w:rPr>
            </w:pPr>
            <w:r w:rsidRPr="00936AAB">
              <w:rPr>
                <w:sz w:val="16"/>
                <w:szCs w:val="16"/>
                <w:lang w:eastAsia="en-GB"/>
              </w:rPr>
              <w:t>Demographic variables</w:t>
            </w:r>
          </w:p>
        </w:tc>
        <w:tc>
          <w:tcPr>
            <w:tcW w:w="7030" w:type="dxa"/>
            <w:gridSpan w:val="7"/>
          </w:tcPr>
          <w:p w:rsidR="00C4360F" w:rsidRPr="00936AAB" w:rsidRDefault="00C4360F" w:rsidP="00C4255A">
            <w:pPr>
              <w:keepNext/>
              <w:keepLines/>
              <w:widowControl w:val="0"/>
              <w:spacing w:after="20"/>
              <w:jc w:val="center"/>
              <w:rPr>
                <w:sz w:val="16"/>
                <w:szCs w:val="16"/>
                <w:lang w:eastAsia="en-GB"/>
              </w:rPr>
            </w:pPr>
            <w:r w:rsidRPr="00936AAB">
              <w:rPr>
                <w:sz w:val="16"/>
                <w:szCs w:val="16"/>
                <w:lang w:eastAsia="en-GB"/>
              </w:rPr>
              <w:t>Prevalence % for total adults (95% CI)</w:t>
            </w:r>
          </w:p>
        </w:tc>
      </w:tr>
      <w:tr w:rsidR="00C4360F" w:rsidRPr="00C632F9" w:rsidTr="00C4360F">
        <w:trPr>
          <w:cnfStyle w:val="100000000000" w:firstRow="1" w:lastRow="0" w:firstColumn="0" w:lastColumn="0" w:oddVBand="0" w:evenVBand="0" w:oddHBand="0" w:evenHBand="0" w:firstRowFirstColumn="0" w:firstRowLastColumn="0" w:lastRowFirstColumn="0" w:lastRowLastColumn="0"/>
          <w:tblHeader/>
        </w:trPr>
        <w:tc>
          <w:tcPr>
            <w:tcW w:w="1560" w:type="dxa"/>
            <w:vMerge/>
          </w:tcPr>
          <w:p w:rsidR="00C4360F" w:rsidRPr="00936AAB" w:rsidRDefault="00C4360F" w:rsidP="00C4255A">
            <w:pPr>
              <w:keepNext/>
              <w:keepLines/>
              <w:widowControl w:val="0"/>
              <w:spacing w:after="20"/>
              <w:jc w:val="center"/>
              <w:rPr>
                <w:b w:val="0"/>
                <w:sz w:val="16"/>
                <w:szCs w:val="16"/>
                <w:lang w:eastAsia="en-GB"/>
              </w:rPr>
            </w:pPr>
          </w:p>
        </w:tc>
        <w:tc>
          <w:tcPr>
            <w:tcW w:w="1984" w:type="dxa"/>
            <w:gridSpan w:val="2"/>
            <w:tcBorders>
              <w:bottom w:val="single" w:sz="4" w:space="0" w:color="auto"/>
            </w:tcBorders>
            <w:vAlign w:val="bottom"/>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Moderate-risk gambler</w:t>
            </w:r>
          </w:p>
        </w:tc>
        <w:tc>
          <w:tcPr>
            <w:tcW w:w="2977" w:type="dxa"/>
            <w:gridSpan w:val="3"/>
            <w:tcBorders>
              <w:bottom w:val="single" w:sz="4" w:space="0" w:color="auto"/>
            </w:tcBorders>
            <w:vAlign w:val="bottom"/>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Problem gambler</w:t>
            </w:r>
          </w:p>
        </w:tc>
        <w:tc>
          <w:tcPr>
            <w:tcW w:w="2069" w:type="dxa"/>
            <w:gridSpan w:val="2"/>
            <w:tcBorders>
              <w:bottom w:val="single" w:sz="4" w:space="0" w:color="auto"/>
            </w:tcBorders>
            <w:vAlign w:val="bottom"/>
          </w:tcPr>
          <w:p w:rsidR="00C4360F" w:rsidRPr="00936AAB" w:rsidRDefault="00C4360F" w:rsidP="00C4255A">
            <w:pPr>
              <w:keepNext/>
              <w:keepLines/>
              <w:widowControl w:val="0"/>
              <w:spacing w:after="20"/>
              <w:jc w:val="center"/>
              <w:rPr>
                <w:b w:val="0"/>
                <w:spacing w:val="-2"/>
                <w:sz w:val="16"/>
                <w:szCs w:val="16"/>
                <w:lang w:eastAsia="en-GB"/>
              </w:rPr>
            </w:pPr>
            <w:r w:rsidRPr="00936AAB">
              <w:rPr>
                <w:spacing w:val="-2"/>
                <w:sz w:val="16"/>
                <w:szCs w:val="16"/>
                <w:lang w:eastAsia="en-GB"/>
              </w:rPr>
              <w:t>Combined problem and moderate-risk gambler</w:t>
            </w:r>
          </w:p>
        </w:tc>
      </w:tr>
      <w:tr w:rsidR="00C4360F" w:rsidRPr="00C632F9" w:rsidTr="00C4360F">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bottom w:val="single" w:sz="4" w:space="0" w:color="auto"/>
            </w:tcBorders>
          </w:tcPr>
          <w:p w:rsidR="00C4360F" w:rsidRPr="00936AAB" w:rsidRDefault="00C4360F" w:rsidP="00C4255A">
            <w:pPr>
              <w:keepNext/>
              <w:keepLines/>
              <w:widowControl w:val="0"/>
              <w:spacing w:after="20"/>
              <w:rPr>
                <w:b w:val="0"/>
                <w:sz w:val="16"/>
                <w:szCs w:val="16"/>
                <w:lang w:eastAsia="en-GB"/>
              </w:rPr>
            </w:pPr>
          </w:p>
        </w:tc>
        <w:tc>
          <w:tcPr>
            <w:tcW w:w="992" w:type="dxa"/>
            <w:tcBorders>
              <w:top w:val="single" w:sz="4" w:space="0" w:color="auto"/>
              <w:bottom w:val="single" w:sz="4" w:space="0" w:color="auto"/>
            </w:tcBorders>
            <w:vAlign w:val="center"/>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2006/07</w:t>
            </w:r>
          </w:p>
        </w:tc>
        <w:tc>
          <w:tcPr>
            <w:tcW w:w="992" w:type="dxa"/>
            <w:tcBorders>
              <w:top w:val="single" w:sz="4" w:space="0" w:color="auto"/>
              <w:bottom w:val="single" w:sz="4" w:space="0" w:color="auto"/>
            </w:tcBorders>
            <w:shd w:val="clear" w:color="auto" w:fill="F2F2F2" w:themeFill="background1" w:themeFillShade="F2"/>
            <w:vAlign w:val="center"/>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2012</w:t>
            </w:r>
          </w:p>
        </w:tc>
        <w:tc>
          <w:tcPr>
            <w:tcW w:w="992" w:type="dxa"/>
            <w:tcBorders>
              <w:top w:val="single" w:sz="4" w:space="0" w:color="auto"/>
              <w:bottom w:val="single" w:sz="4" w:space="0" w:color="auto"/>
            </w:tcBorders>
            <w:vAlign w:val="center"/>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2006/07</w:t>
            </w:r>
          </w:p>
        </w:tc>
        <w:tc>
          <w:tcPr>
            <w:tcW w:w="993" w:type="dxa"/>
            <w:tcBorders>
              <w:top w:val="single" w:sz="4" w:space="0" w:color="auto"/>
              <w:bottom w:val="single" w:sz="4" w:space="0" w:color="auto"/>
            </w:tcBorders>
            <w:shd w:val="clear" w:color="auto" w:fill="auto"/>
          </w:tcPr>
          <w:p w:rsidR="00C4360F" w:rsidRPr="00936AAB" w:rsidRDefault="00C4360F" w:rsidP="00C4255A">
            <w:pPr>
              <w:keepNext/>
              <w:keepLines/>
              <w:widowControl w:val="0"/>
              <w:spacing w:after="20"/>
              <w:jc w:val="center"/>
              <w:rPr>
                <w:b w:val="0"/>
                <w:sz w:val="16"/>
                <w:szCs w:val="16"/>
                <w:lang w:eastAsia="en-GB"/>
              </w:rPr>
            </w:pPr>
            <w:r>
              <w:rPr>
                <w:sz w:val="16"/>
                <w:szCs w:val="16"/>
                <w:lang w:eastAsia="en-GB"/>
              </w:rPr>
              <w:t>2010</w:t>
            </w:r>
            <w:r w:rsidRPr="00936AAB">
              <w:rPr>
                <w:sz w:val="16"/>
                <w:szCs w:val="16"/>
                <w:vertAlign w:val="superscript"/>
                <w:lang w:eastAsia="en-GB"/>
              </w:rPr>
              <w:t>#</w:t>
            </w:r>
          </w:p>
        </w:tc>
        <w:tc>
          <w:tcPr>
            <w:tcW w:w="992" w:type="dxa"/>
            <w:tcBorders>
              <w:top w:val="single" w:sz="4" w:space="0" w:color="auto"/>
              <w:bottom w:val="single" w:sz="4" w:space="0" w:color="auto"/>
            </w:tcBorders>
            <w:shd w:val="clear" w:color="auto" w:fill="F2F2F2" w:themeFill="background1" w:themeFillShade="F2"/>
            <w:vAlign w:val="center"/>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2012</w:t>
            </w:r>
          </w:p>
        </w:tc>
        <w:tc>
          <w:tcPr>
            <w:tcW w:w="992" w:type="dxa"/>
            <w:tcBorders>
              <w:top w:val="single" w:sz="4" w:space="0" w:color="auto"/>
              <w:bottom w:val="single" w:sz="4" w:space="0" w:color="auto"/>
            </w:tcBorders>
            <w:vAlign w:val="center"/>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2006/07</w:t>
            </w:r>
          </w:p>
        </w:tc>
        <w:tc>
          <w:tcPr>
            <w:tcW w:w="1077" w:type="dxa"/>
            <w:tcBorders>
              <w:top w:val="single" w:sz="4" w:space="0" w:color="auto"/>
              <w:bottom w:val="single" w:sz="4" w:space="0" w:color="auto"/>
            </w:tcBorders>
            <w:shd w:val="clear" w:color="auto" w:fill="F2F2F2" w:themeFill="background1" w:themeFillShade="F2"/>
            <w:vAlign w:val="center"/>
          </w:tcPr>
          <w:p w:rsidR="00C4360F" w:rsidRPr="00936AAB" w:rsidRDefault="00C4360F" w:rsidP="00C4255A">
            <w:pPr>
              <w:keepNext/>
              <w:keepLines/>
              <w:widowControl w:val="0"/>
              <w:spacing w:after="20"/>
              <w:jc w:val="center"/>
              <w:rPr>
                <w:b w:val="0"/>
                <w:sz w:val="16"/>
                <w:szCs w:val="16"/>
                <w:lang w:eastAsia="en-GB"/>
              </w:rPr>
            </w:pPr>
            <w:r w:rsidRPr="00936AAB">
              <w:rPr>
                <w:sz w:val="16"/>
                <w:szCs w:val="16"/>
                <w:lang w:eastAsia="en-GB"/>
              </w:rPr>
              <w:t>2012</w:t>
            </w:r>
          </w:p>
        </w:tc>
      </w:tr>
      <w:tr w:rsidR="00C4360F" w:rsidRPr="00C632F9" w:rsidTr="00C4360F">
        <w:tc>
          <w:tcPr>
            <w:tcW w:w="1560" w:type="dxa"/>
            <w:tcBorders>
              <w:top w:val="single" w:sz="4" w:space="0" w:color="auto"/>
            </w:tcBorders>
          </w:tcPr>
          <w:p w:rsidR="00C4360F" w:rsidRPr="00936AAB" w:rsidRDefault="00C4360F" w:rsidP="00C4255A">
            <w:pPr>
              <w:keepNext/>
              <w:keepLines/>
              <w:widowControl w:val="0"/>
              <w:spacing w:before="20"/>
              <w:rPr>
                <w:sz w:val="16"/>
                <w:szCs w:val="16"/>
                <w:lang w:eastAsia="en-GB"/>
              </w:rPr>
            </w:pPr>
            <w:r w:rsidRPr="00936AAB">
              <w:rPr>
                <w:sz w:val="16"/>
                <w:szCs w:val="16"/>
                <w:lang w:eastAsia="en-GB"/>
              </w:rPr>
              <w:t>Total</w:t>
            </w:r>
            <w:r w:rsidRPr="00936AAB">
              <w:rPr>
                <w:sz w:val="16"/>
                <w:szCs w:val="16"/>
                <w:vertAlign w:val="superscript"/>
                <w:lang w:eastAsia="en-GB"/>
              </w:rPr>
              <w:t>†</w:t>
            </w:r>
          </w:p>
        </w:tc>
        <w:tc>
          <w:tcPr>
            <w:tcW w:w="992" w:type="dxa"/>
            <w:tcBorders>
              <w:top w:val="single" w:sz="4" w:space="0" w:color="auto"/>
            </w:tcBorders>
            <w:vAlign w:val="center"/>
          </w:tcPr>
          <w:p w:rsidR="00C4360F" w:rsidRPr="00936AAB" w:rsidRDefault="00C4360F" w:rsidP="00C4255A">
            <w:pPr>
              <w:keepNext/>
              <w:keepLines/>
              <w:widowControl w:val="0"/>
              <w:spacing w:before="20"/>
              <w:jc w:val="right"/>
              <w:rPr>
                <w:sz w:val="16"/>
                <w:szCs w:val="16"/>
                <w:lang w:eastAsia="en-GB"/>
              </w:rPr>
            </w:pPr>
            <w:r w:rsidRPr="00936AAB">
              <w:rPr>
                <w:sz w:val="16"/>
                <w:szCs w:val="16"/>
                <w:lang w:eastAsia="en-GB"/>
              </w:rPr>
              <w:t>1.4</w:t>
            </w:r>
          </w:p>
        </w:tc>
        <w:tc>
          <w:tcPr>
            <w:tcW w:w="992" w:type="dxa"/>
            <w:tcBorders>
              <w:top w:val="single" w:sz="4" w:space="0" w:color="auto"/>
            </w:tcBorders>
            <w:shd w:val="clear" w:color="auto" w:fill="F2F2F2" w:themeFill="background1" w:themeFillShade="F2"/>
            <w:vAlign w:val="center"/>
          </w:tcPr>
          <w:p w:rsidR="00C4360F" w:rsidRPr="00936AAB" w:rsidRDefault="00C4360F" w:rsidP="00C4255A">
            <w:pPr>
              <w:keepNext/>
              <w:keepLines/>
              <w:widowControl w:val="0"/>
              <w:spacing w:before="20"/>
              <w:jc w:val="right"/>
              <w:rPr>
                <w:sz w:val="16"/>
                <w:szCs w:val="16"/>
                <w:lang w:eastAsia="en-GB"/>
              </w:rPr>
            </w:pPr>
            <w:r w:rsidRPr="00936AAB">
              <w:rPr>
                <w:sz w:val="16"/>
                <w:szCs w:val="16"/>
                <w:lang w:eastAsia="en-GB"/>
              </w:rPr>
              <w:t>1.8</w:t>
            </w:r>
          </w:p>
        </w:tc>
        <w:tc>
          <w:tcPr>
            <w:tcW w:w="992" w:type="dxa"/>
            <w:tcBorders>
              <w:top w:val="single" w:sz="4" w:space="0" w:color="auto"/>
            </w:tcBorders>
            <w:vAlign w:val="center"/>
          </w:tcPr>
          <w:p w:rsidR="00C4360F" w:rsidRPr="00936AAB" w:rsidRDefault="00C4360F" w:rsidP="00C4255A">
            <w:pPr>
              <w:keepNext/>
              <w:keepLines/>
              <w:widowControl w:val="0"/>
              <w:spacing w:before="20"/>
              <w:jc w:val="right"/>
              <w:rPr>
                <w:sz w:val="16"/>
                <w:szCs w:val="16"/>
                <w:lang w:eastAsia="en-GB"/>
              </w:rPr>
            </w:pPr>
            <w:r w:rsidRPr="00936AAB">
              <w:rPr>
                <w:sz w:val="16"/>
                <w:szCs w:val="16"/>
                <w:lang w:eastAsia="en-GB"/>
              </w:rPr>
              <w:t>0.4</w:t>
            </w:r>
          </w:p>
        </w:tc>
        <w:tc>
          <w:tcPr>
            <w:tcW w:w="993" w:type="dxa"/>
            <w:tcBorders>
              <w:top w:val="single" w:sz="4" w:space="0" w:color="auto"/>
            </w:tcBorders>
            <w:shd w:val="clear" w:color="auto" w:fill="auto"/>
          </w:tcPr>
          <w:p w:rsidR="00C4360F" w:rsidRPr="00936AAB" w:rsidRDefault="00A44144" w:rsidP="00C4255A">
            <w:pPr>
              <w:keepNext/>
              <w:keepLines/>
              <w:widowControl w:val="0"/>
              <w:spacing w:before="20"/>
              <w:jc w:val="right"/>
              <w:rPr>
                <w:sz w:val="16"/>
                <w:szCs w:val="16"/>
                <w:lang w:eastAsia="en-GB"/>
              </w:rPr>
            </w:pPr>
            <w:r>
              <w:rPr>
                <w:sz w:val="16"/>
                <w:szCs w:val="16"/>
                <w:lang w:eastAsia="en-GB"/>
              </w:rPr>
              <w:t>0.7</w:t>
            </w:r>
          </w:p>
        </w:tc>
        <w:tc>
          <w:tcPr>
            <w:tcW w:w="992" w:type="dxa"/>
            <w:tcBorders>
              <w:top w:val="single" w:sz="4" w:space="0" w:color="auto"/>
            </w:tcBorders>
            <w:shd w:val="clear" w:color="auto" w:fill="F2F2F2" w:themeFill="background1" w:themeFillShade="F2"/>
            <w:vAlign w:val="center"/>
          </w:tcPr>
          <w:p w:rsidR="00C4360F" w:rsidRPr="00936AAB" w:rsidRDefault="00C4360F" w:rsidP="00C4255A">
            <w:pPr>
              <w:keepNext/>
              <w:keepLines/>
              <w:widowControl w:val="0"/>
              <w:spacing w:before="20"/>
              <w:jc w:val="right"/>
              <w:rPr>
                <w:sz w:val="16"/>
                <w:szCs w:val="16"/>
                <w:lang w:eastAsia="en-GB"/>
              </w:rPr>
            </w:pPr>
            <w:r w:rsidRPr="00936AAB">
              <w:rPr>
                <w:sz w:val="16"/>
                <w:szCs w:val="16"/>
                <w:lang w:eastAsia="en-GB"/>
              </w:rPr>
              <w:t>0.7</w:t>
            </w:r>
          </w:p>
        </w:tc>
        <w:tc>
          <w:tcPr>
            <w:tcW w:w="992" w:type="dxa"/>
            <w:tcBorders>
              <w:top w:val="single" w:sz="4" w:space="0" w:color="auto"/>
            </w:tcBorders>
            <w:vAlign w:val="center"/>
          </w:tcPr>
          <w:p w:rsidR="00C4360F" w:rsidRPr="00936AAB" w:rsidRDefault="00C4360F" w:rsidP="00C4255A">
            <w:pPr>
              <w:keepNext/>
              <w:keepLines/>
              <w:widowControl w:val="0"/>
              <w:spacing w:before="20"/>
              <w:jc w:val="right"/>
              <w:rPr>
                <w:sz w:val="16"/>
                <w:szCs w:val="16"/>
                <w:lang w:eastAsia="en-GB"/>
              </w:rPr>
            </w:pPr>
            <w:r w:rsidRPr="00936AAB">
              <w:rPr>
                <w:sz w:val="16"/>
                <w:szCs w:val="16"/>
                <w:lang w:eastAsia="en-GB"/>
              </w:rPr>
              <w:t>1.7</w:t>
            </w:r>
          </w:p>
        </w:tc>
        <w:tc>
          <w:tcPr>
            <w:tcW w:w="1077" w:type="dxa"/>
            <w:tcBorders>
              <w:top w:val="single" w:sz="4" w:space="0" w:color="auto"/>
            </w:tcBorders>
            <w:shd w:val="clear" w:color="auto" w:fill="F2F2F2" w:themeFill="background1" w:themeFillShade="F2"/>
            <w:vAlign w:val="center"/>
          </w:tcPr>
          <w:p w:rsidR="00C4360F" w:rsidRPr="00936AAB" w:rsidRDefault="00C4360F" w:rsidP="00C4255A">
            <w:pPr>
              <w:keepNext/>
              <w:keepLines/>
              <w:widowControl w:val="0"/>
              <w:spacing w:before="20"/>
              <w:jc w:val="right"/>
              <w:rPr>
                <w:sz w:val="16"/>
                <w:szCs w:val="16"/>
                <w:lang w:eastAsia="en-GB"/>
              </w:rPr>
            </w:pPr>
            <w:r w:rsidRPr="00936AAB">
              <w:rPr>
                <w:sz w:val="16"/>
                <w:szCs w:val="16"/>
                <w:lang w:eastAsia="en-GB"/>
              </w:rPr>
              <w:t>2.5</w:t>
            </w:r>
          </w:p>
        </w:tc>
      </w:tr>
      <w:tr w:rsidR="00C4360F" w:rsidRPr="00C632F9" w:rsidTr="00C4360F">
        <w:tc>
          <w:tcPr>
            <w:tcW w:w="1560" w:type="dxa"/>
          </w:tcPr>
          <w:p w:rsidR="00C4360F" w:rsidRPr="00936AAB" w:rsidRDefault="00C4360F" w:rsidP="00C4255A">
            <w:pPr>
              <w:widowControl w:val="0"/>
              <w:spacing w:after="20"/>
              <w:rPr>
                <w:b/>
                <w:sz w:val="16"/>
                <w:szCs w:val="16"/>
                <w:lang w:eastAsia="en-GB"/>
              </w:rPr>
            </w:pPr>
          </w:p>
        </w:tc>
        <w:tc>
          <w:tcPr>
            <w:tcW w:w="992" w:type="dxa"/>
            <w:vAlign w:val="center"/>
          </w:tcPr>
          <w:p w:rsidR="00C4360F" w:rsidRPr="00936AAB" w:rsidRDefault="00C4360F" w:rsidP="00C4255A">
            <w:pPr>
              <w:widowControl w:val="0"/>
              <w:spacing w:after="20"/>
              <w:jc w:val="right"/>
              <w:rPr>
                <w:sz w:val="16"/>
                <w:szCs w:val="16"/>
                <w:lang w:eastAsia="en-GB"/>
              </w:rPr>
            </w:pPr>
            <w:r>
              <w:rPr>
                <w:sz w:val="16"/>
                <w:szCs w:val="16"/>
                <w:lang w:eastAsia="en-GB"/>
              </w:rPr>
              <w:t>(1.2 - 1.6)</w:t>
            </w:r>
          </w:p>
        </w:tc>
        <w:tc>
          <w:tcPr>
            <w:tcW w:w="992" w:type="dxa"/>
            <w:shd w:val="clear" w:color="auto" w:fill="F2F2F2" w:themeFill="background1" w:themeFillShade="F2"/>
            <w:vAlign w:val="center"/>
          </w:tcPr>
          <w:p w:rsidR="00C4360F" w:rsidRPr="00FD6FEF" w:rsidRDefault="00C4360F" w:rsidP="00C4255A">
            <w:pPr>
              <w:widowControl w:val="0"/>
              <w:spacing w:after="20"/>
              <w:jc w:val="right"/>
              <w:rPr>
                <w:sz w:val="16"/>
                <w:szCs w:val="16"/>
                <w:lang w:eastAsia="en-GB"/>
              </w:rPr>
            </w:pPr>
            <w:r w:rsidRPr="00FD6FEF">
              <w:rPr>
                <w:sz w:val="16"/>
                <w:szCs w:val="16"/>
                <w:lang w:eastAsia="en-GB"/>
              </w:rPr>
              <w:t>(1.4 - 2.2)</w:t>
            </w:r>
          </w:p>
        </w:tc>
        <w:tc>
          <w:tcPr>
            <w:tcW w:w="992" w:type="dxa"/>
            <w:vAlign w:val="center"/>
          </w:tcPr>
          <w:p w:rsidR="00C4360F" w:rsidRPr="00936AAB" w:rsidRDefault="00C4360F" w:rsidP="00C4255A">
            <w:pPr>
              <w:widowControl w:val="0"/>
              <w:spacing w:after="20"/>
              <w:jc w:val="right"/>
              <w:rPr>
                <w:sz w:val="16"/>
                <w:szCs w:val="16"/>
                <w:lang w:eastAsia="en-GB"/>
              </w:rPr>
            </w:pPr>
            <w:r>
              <w:rPr>
                <w:sz w:val="16"/>
                <w:szCs w:val="16"/>
                <w:lang w:eastAsia="en-GB"/>
              </w:rPr>
              <w:t>(0.3 - 0.6)</w:t>
            </w:r>
          </w:p>
        </w:tc>
        <w:tc>
          <w:tcPr>
            <w:tcW w:w="993" w:type="dxa"/>
            <w:shd w:val="clear" w:color="auto" w:fill="auto"/>
          </w:tcPr>
          <w:p w:rsidR="00C4360F" w:rsidRPr="00936AAB" w:rsidRDefault="00A44144" w:rsidP="00C4255A">
            <w:pPr>
              <w:widowControl w:val="0"/>
              <w:spacing w:after="20"/>
              <w:jc w:val="right"/>
              <w:rPr>
                <w:sz w:val="16"/>
                <w:szCs w:val="16"/>
                <w:lang w:eastAsia="en-GB"/>
              </w:rPr>
            </w:pPr>
            <w:r>
              <w:rPr>
                <w:sz w:val="16"/>
                <w:szCs w:val="16"/>
                <w:lang w:eastAsia="en-GB"/>
              </w:rPr>
              <w:t>(0.3 - 1.4)</w:t>
            </w:r>
          </w:p>
        </w:tc>
        <w:tc>
          <w:tcPr>
            <w:tcW w:w="992" w:type="dxa"/>
            <w:shd w:val="clear" w:color="auto" w:fill="F2F2F2" w:themeFill="background1" w:themeFillShade="F2"/>
            <w:vAlign w:val="center"/>
          </w:tcPr>
          <w:p w:rsidR="00C4360F" w:rsidRPr="00FD6FEF" w:rsidRDefault="00C4360F" w:rsidP="00C4255A">
            <w:pPr>
              <w:widowControl w:val="0"/>
              <w:spacing w:after="20"/>
              <w:jc w:val="right"/>
              <w:rPr>
                <w:sz w:val="16"/>
                <w:szCs w:val="16"/>
                <w:lang w:eastAsia="en-GB"/>
              </w:rPr>
            </w:pPr>
            <w:r w:rsidRPr="00FD6FEF">
              <w:rPr>
                <w:sz w:val="16"/>
                <w:szCs w:val="16"/>
                <w:lang w:eastAsia="en-GB"/>
              </w:rPr>
              <w:t>(0.5 - 0.9)</w:t>
            </w:r>
          </w:p>
        </w:tc>
        <w:tc>
          <w:tcPr>
            <w:tcW w:w="992" w:type="dxa"/>
            <w:vAlign w:val="center"/>
          </w:tcPr>
          <w:p w:rsidR="00C4360F" w:rsidRPr="00936AAB" w:rsidRDefault="00C4360F" w:rsidP="00C4255A">
            <w:pPr>
              <w:widowControl w:val="0"/>
              <w:spacing w:after="20"/>
              <w:jc w:val="right"/>
              <w:rPr>
                <w:sz w:val="16"/>
                <w:szCs w:val="16"/>
                <w:lang w:eastAsia="en-GB"/>
              </w:rPr>
            </w:pPr>
            <w:r>
              <w:rPr>
                <w:sz w:val="16"/>
                <w:szCs w:val="16"/>
                <w:lang w:eastAsia="en-GB"/>
              </w:rPr>
              <w:t>(1.5 - 2.0)</w:t>
            </w:r>
          </w:p>
        </w:tc>
        <w:tc>
          <w:tcPr>
            <w:tcW w:w="1077" w:type="dxa"/>
            <w:shd w:val="clear" w:color="auto" w:fill="F2F2F2" w:themeFill="background1" w:themeFillShade="F2"/>
            <w:vAlign w:val="center"/>
          </w:tcPr>
          <w:p w:rsidR="00C4360F" w:rsidRPr="00936AAB" w:rsidRDefault="00C4360F" w:rsidP="00C4255A">
            <w:pPr>
              <w:widowControl w:val="0"/>
              <w:spacing w:after="20"/>
              <w:jc w:val="right"/>
              <w:rPr>
                <w:sz w:val="16"/>
                <w:szCs w:val="16"/>
                <w:lang w:eastAsia="en-GB"/>
              </w:rPr>
            </w:pPr>
            <w:r w:rsidRPr="00FD6FEF">
              <w:rPr>
                <w:sz w:val="16"/>
                <w:szCs w:val="16"/>
                <w:lang w:eastAsia="en-GB"/>
              </w:rPr>
              <w:t>(2.0 - 2.9)</w:t>
            </w:r>
          </w:p>
        </w:tc>
      </w:tr>
      <w:tr w:rsidR="00C4360F" w:rsidRPr="00C632F9" w:rsidTr="00C4360F">
        <w:tc>
          <w:tcPr>
            <w:tcW w:w="1560" w:type="dxa"/>
          </w:tcPr>
          <w:p w:rsidR="00C4360F" w:rsidRPr="00936AAB" w:rsidRDefault="00C4360F" w:rsidP="006076B0">
            <w:pPr>
              <w:widowControl w:val="0"/>
              <w:rPr>
                <w:b/>
                <w:sz w:val="16"/>
                <w:szCs w:val="16"/>
                <w:lang w:eastAsia="en-GB"/>
              </w:rPr>
            </w:pPr>
            <w:r w:rsidRPr="00936AAB">
              <w:rPr>
                <w:b/>
                <w:sz w:val="16"/>
                <w:szCs w:val="16"/>
                <w:lang w:eastAsia="en-GB"/>
              </w:rPr>
              <w:t>Gender Total</w:t>
            </w:r>
            <w:r w:rsidRPr="00936AAB">
              <w:rPr>
                <w:b/>
                <w:sz w:val="16"/>
                <w:szCs w:val="16"/>
                <w:vertAlign w:val="superscript"/>
                <w:lang w:eastAsia="en-GB"/>
              </w:rPr>
              <w:t>‡</w:t>
            </w:r>
          </w:p>
        </w:tc>
        <w:tc>
          <w:tcPr>
            <w:tcW w:w="992" w:type="dxa"/>
            <w:vAlign w:val="center"/>
          </w:tcPr>
          <w:p w:rsidR="00C4360F" w:rsidRPr="00936AAB" w:rsidRDefault="00C4360F" w:rsidP="006076B0">
            <w:pPr>
              <w:widowControl w:val="0"/>
              <w:jc w:val="right"/>
              <w:rPr>
                <w:sz w:val="16"/>
                <w:szCs w:val="16"/>
                <w:lang w:eastAsia="en-GB"/>
              </w:rPr>
            </w:pP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p>
        </w:tc>
        <w:tc>
          <w:tcPr>
            <w:tcW w:w="992" w:type="dxa"/>
            <w:vAlign w:val="center"/>
          </w:tcPr>
          <w:p w:rsidR="00C4360F" w:rsidRPr="00936AAB" w:rsidRDefault="00C4360F" w:rsidP="006076B0">
            <w:pPr>
              <w:widowControl w:val="0"/>
              <w:jc w:val="right"/>
              <w:rPr>
                <w:sz w:val="16"/>
                <w:szCs w:val="16"/>
                <w:lang w:eastAsia="en-GB"/>
              </w:rPr>
            </w:pPr>
          </w:p>
        </w:tc>
        <w:tc>
          <w:tcPr>
            <w:tcW w:w="993" w:type="dxa"/>
            <w:shd w:val="clear" w:color="auto" w:fill="auto"/>
          </w:tcPr>
          <w:p w:rsidR="00C4360F" w:rsidRPr="00936AAB" w:rsidRDefault="00C4360F" w:rsidP="006076B0">
            <w:pPr>
              <w:widowControl w:val="0"/>
              <w:jc w:val="right"/>
              <w:rPr>
                <w:sz w:val="16"/>
                <w:szCs w:val="16"/>
                <w:lang w:eastAsia="en-GB"/>
              </w:rPr>
            </w:pP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p>
        </w:tc>
        <w:tc>
          <w:tcPr>
            <w:tcW w:w="992" w:type="dxa"/>
            <w:vAlign w:val="center"/>
          </w:tcPr>
          <w:p w:rsidR="00C4360F" w:rsidRPr="00936AAB" w:rsidRDefault="00C4360F" w:rsidP="006076B0">
            <w:pPr>
              <w:widowControl w:val="0"/>
              <w:jc w:val="right"/>
              <w:rPr>
                <w:sz w:val="16"/>
                <w:szCs w:val="16"/>
                <w:lang w:eastAsia="en-GB"/>
              </w:rPr>
            </w:pPr>
          </w:p>
        </w:tc>
        <w:tc>
          <w:tcPr>
            <w:tcW w:w="1077"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p>
        </w:tc>
      </w:tr>
      <w:tr w:rsidR="00C4360F" w:rsidRPr="00C632F9" w:rsidTr="00C4360F">
        <w:tc>
          <w:tcPr>
            <w:tcW w:w="1560" w:type="dxa"/>
          </w:tcPr>
          <w:p w:rsidR="00C4360F" w:rsidRPr="00936AAB" w:rsidRDefault="00C4360F" w:rsidP="006076B0">
            <w:pPr>
              <w:widowControl w:val="0"/>
              <w:ind w:left="142"/>
              <w:rPr>
                <w:sz w:val="16"/>
                <w:szCs w:val="16"/>
                <w:lang w:eastAsia="en-GB"/>
              </w:rPr>
            </w:pPr>
            <w:r w:rsidRPr="00936AAB">
              <w:rPr>
                <w:sz w:val="16"/>
                <w:szCs w:val="16"/>
                <w:lang w:eastAsia="en-GB"/>
              </w:rPr>
              <w:t xml:space="preserve"> Male</w:t>
            </w:r>
          </w:p>
        </w:tc>
        <w:tc>
          <w:tcPr>
            <w:tcW w:w="992" w:type="dxa"/>
            <w:vAlign w:val="center"/>
          </w:tcPr>
          <w:p w:rsidR="00C4360F" w:rsidRPr="00936AAB" w:rsidRDefault="00C4360F" w:rsidP="006076B0">
            <w:pPr>
              <w:widowControl w:val="0"/>
              <w:jc w:val="right"/>
              <w:rPr>
                <w:sz w:val="16"/>
                <w:szCs w:val="16"/>
                <w:lang w:eastAsia="en-GB"/>
              </w:rPr>
            </w:pPr>
            <w:r w:rsidRPr="00936AAB">
              <w:rPr>
                <w:sz w:val="16"/>
                <w:szCs w:val="16"/>
                <w:lang w:eastAsia="en-GB"/>
              </w:rPr>
              <w:t>2.0</w:t>
            </w: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r w:rsidRPr="00936AAB">
              <w:rPr>
                <w:sz w:val="16"/>
                <w:szCs w:val="16"/>
                <w:lang w:eastAsia="en-GB"/>
              </w:rPr>
              <w:t>1.9</w:t>
            </w:r>
          </w:p>
        </w:tc>
        <w:tc>
          <w:tcPr>
            <w:tcW w:w="992" w:type="dxa"/>
            <w:vAlign w:val="center"/>
          </w:tcPr>
          <w:p w:rsidR="00C4360F" w:rsidRPr="00936AAB" w:rsidRDefault="00C4360F" w:rsidP="006076B0">
            <w:pPr>
              <w:widowControl w:val="0"/>
              <w:jc w:val="right"/>
              <w:rPr>
                <w:sz w:val="16"/>
                <w:szCs w:val="16"/>
                <w:lang w:eastAsia="en-GB"/>
              </w:rPr>
            </w:pPr>
            <w:r w:rsidRPr="00936AAB">
              <w:rPr>
                <w:sz w:val="16"/>
                <w:szCs w:val="16"/>
                <w:lang w:eastAsia="en-GB"/>
              </w:rPr>
              <w:t>0.5</w:t>
            </w:r>
          </w:p>
        </w:tc>
        <w:tc>
          <w:tcPr>
            <w:tcW w:w="993" w:type="dxa"/>
            <w:shd w:val="clear" w:color="auto" w:fill="auto"/>
          </w:tcPr>
          <w:p w:rsidR="00C4360F" w:rsidRPr="00936AAB" w:rsidRDefault="00C4360F" w:rsidP="006076B0">
            <w:pPr>
              <w:widowControl w:val="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r w:rsidRPr="00936AAB">
              <w:rPr>
                <w:sz w:val="16"/>
                <w:szCs w:val="16"/>
                <w:lang w:eastAsia="en-GB"/>
              </w:rPr>
              <w:t>1.0</w:t>
            </w:r>
          </w:p>
        </w:tc>
        <w:tc>
          <w:tcPr>
            <w:tcW w:w="992" w:type="dxa"/>
            <w:vAlign w:val="center"/>
          </w:tcPr>
          <w:p w:rsidR="00C4360F" w:rsidRPr="00936AAB" w:rsidRDefault="00C4360F" w:rsidP="006076B0">
            <w:pPr>
              <w:widowControl w:val="0"/>
              <w:jc w:val="right"/>
              <w:rPr>
                <w:sz w:val="16"/>
                <w:szCs w:val="16"/>
                <w:lang w:eastAsia="en-GB"/>
              </w:rPr>
            </w:pPr>
            <w:r w:rsidRPr="00936AAB">
              <w:rPr>
                <w:sz w:val="16"/>
                <w:szCs w:val="16"/>
                <w:lang w:eastAsia="en-GB"/>
              </w:rPr>
              <w:t>2.5</w:t>
            </w:r>
          </w:p>
        </w:tc>
        <w:tc>
          <w:tcPr>
            <w:tcW w:w="1077"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r w:rsidRPr="00936AAB">
              <w:rPr>
                <w:sz w:val="16"/>
                <w:szCs w:val="16"/>
                <w:lang w:eastAsia="en-GB"/>
              </w:rPr>
              <w:t>2.9</w:t>
            </w:r>
          </w:p>
        </w:tc>
      </w:tr>
      <w:tr w:rsidR="00C4360F" w:rsidRPr="00C632F9" w:rsidTr="00C4360F">
        <w:tc>
          <w:tcPr>
            <w:tcW w:w="1560" w:type="dxa"/>
          </w:tcPr>
          <w:p w:rsidR="00C4360F" w:rsidRPr="00936AAB" w:rsidRDefault="00C4360F" w:rsidP="006076B0">
            <w:pPr>
              <w:widowControl w:val="0"/>
              <w:ind w:left="142"/>
              <w:rPr>
                <w:sz w:val="16"/>
                <w:szCs w:val="16"/>
                <w:lang w:eastAsia="en-GB"/>
              </w:rPr>
            </w:pPr>
          </w:p>
        </w:tc>
        <w:tc>
          <w:tcPr>
            <w:tcW w:w="992" w:type="dxa"/>
            <w:vAlign w:val="center"/>
          </w:tcPr>
          <w:p w:rsidR="00C4360F" w:rsidRPr="00936AAB" w:rsidRDefault="00C4360F" w:rsidP="006076B0">
            <w:pPr>
              <w:widowControl w:val="0"/>
              <w:spacing w:after="60"/>
              <w:jc w:val="right"/>
              <w:rPr>
                <w:sz w:val="16"/>
                <w:szCs w:val="16"/>
                <w:lang w:eastAsia="en-GB"/>
              </w:rPr>
            </w:pPr>
            <w:r>
              <w:rPr>
                <w:sz w:val="16"/>
                <w:szCs w:val="16"/>
                <w:lang w:eastAsia="en-GB"/>
              </w:rPr>
              <w:t>(1.5 - 2.4)</w:t>
            </w:r>
          </w:p>
        </w:tc>
        <w:tc>
          <w:tcPr>
            <w:tcW w:w="992" w:type="dxa"/>
            <w:shd w:val="clear" w:color="auto" w:fill="F2F2F2" w:themeFill="background1" w:themeFillShade="F2"/>
            <w:vAlign w:val="center"/>
          </w:tcPr>
          <w:p w:rsidR="00C4360F" w:rsidRPr="00936AAB" w:rsidRDefault="00C4360F" w:rsidP="006076B0">
            <w:pPr>
              <w:widowControl w:val="0"/>
              <w:spacing w:after="60"/>
              <w:jc w:val="right"/>
              <w:rPr>
                <w:sz w:val="16"/>
                <w:szCs w:val="16"/>
                <w:lang w:eastAsia="en-GB"/>
              </w:rPr>
            </w:pPr>
            <w:r w:rsidRPr="00FD6FEF">
              <w:rPr>
                <w:sz w:val="16"/>
                <w:szCs w:val="16"/>
                <w:lang w:eastAsia="en-GB"/>
              </w:rPr>
              <w:t>(1.4 - 2.6)</w:t>
            </w:r>
          </w:p>
        </w:tc>
        <w:tc>
          <w:tcPr>
            <w:tcW w:w="992" w:type="dxa"/>
            <w:vAlign w:val="center"/>
          </w:tcPr>
          <w:p w:rsidR="00C4360F" w:rsidRPr="00936AAB" w:rsidRDefault="00C4360F" w:rsidP="006076B0">
            <w:pPr>
              <w:widowControl w:val="0"/>
              <w:spacing w:after="60"/>
              <w:jc w:val="right"/>
              <w:rPr>
                <w:sz w:val="16"/>
                <w:szCs w:val="16"/>
                <w:lang w:eastAsia="en-GB"/>
              </w:rPr>
            </w:pPr>
            <w:r>
              <w:rPr>
                <w:sz w:val="16"/>
                <w:szCs w:val="16"/>
                <w:lang w:eastAsia="en-GB"/>
              </w:rPr>
              <w:t>-</w:t>
            </w:r>
          </w:p>
        </w:tc>
        <w:tc>
          <w:tcPr>
            <w:tcW w:w="993" w:type="dxa"/>
            <w:shd w:val="clear" w:color="auto" w:fill="auto"/>
          </w:tcPr>
          <w:p w:rsidR="00C4360F" w:rsidRPr="00936AAB" w:rsidRDefault="00C4360F" w:rsidP="006076B0">
            <w:pPr>
              <w:widowControl w:val="0"/>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936AAB" w:rsidRDefault="00C4360F" w:rsidP="006076B0">
            <w:pPr>
              <w:widowControl w:val="0"/>
              <w:spacing w:after="60"/>
              <w:jc w:val="right"/>
              <w:rPr>
                <w:sz w:val="16"/>
                <w:szCs w:val="16"/>
                <w:lang w:eastAsia="en-GB"/>
              </w:rPr>
            </w:pPr>
            <w:r w:rsidRPr="00FD6FEF">
              <w:rPr>
                <w:sz w:val="16"/>
                <w:szCs w:val="16"/>
                <w:lang w:eastAsia="en-GB"/>
              </w:rPr>
              <w:t>(0.6 - 1.5)</w:t>
            </w:r>
          </w:p>
        </w:tc>
        <w:tc>
          <w:tcPr>
            <w:tcW w:w="992" w:type="dxa"/>
            <w:vAlign w:val="center"/>
          </w:tcPr>
          <w:p w:rsidR="00C4360F" w:rsidRPr="00936AAB" w:rsidRDefault="00C4360F" w:rsidP="006076B0">
            <w:pPr>
              <w:widowControl w:val="0"/>
              <w:spacing w:after="60"/>
              <w:jc w:val="right"/>
              <w:rPr>
                <w:sz w:val="16"/>
                <w:szCs w:val="16"/>
                <w:lang w:eastAsia="en-GB"/>
              </w:rPr>
            </w:pPr>
            <w:r>
              <w:rPr>
                <w:sz w:val="16"/>
                <w:szCs w:val="16"/>
                <w:lang w:eastAsia="en-GB"/>
              </w:rPr>
              <w:t>(2.0 - 3.0)</w:t>
            </w:r>
          </w:p>
        </w:tc>
        <w:tc>
          <w:tcPr>
            <w:tcW w:w="1077" w:type="dxa"/>
            <w:shd w:val="clear" w:color="auto" w:fill="F2F2F2" w:themeFill="background1" w:themeFillShade="F2"/>
            <w:vAlign w:val="center"/>
          </w:tcPr>
          <w:p w:rsidR="00C4360F" w:rsidRPr="00936AAB" w:rsidRDefault="00581AC8" w:rsidP="006076B0">
            <w:pPr>
              <w:widowControl w:val="0"/>
              <w:spacing w:after="60"/>
              <w:jc w:val="right"/>
              <w:rPr>
                <w:sz w:val="16"/>
                <w:szCs w:val="16"/>
                <w:lang w:eastAsia="en-GB"/>
              </w:rPr>
            </w:pPr>
            <w:r>
              <w:rPr>
                <w:sz w:val="16"/>
                <w:szCs w:val="16"/>
                <w:lang w:eastAsia="en-GB"/>
              </w:rPr>
              <w:t>(2.2 -</w:t>
            </w:r>
            <w:r w:rsidR="00C4360F">
              <w:rPr>
                <w:sz w:val="16"/>
                <w:szCs w:val="16"/>
                <w:lang w:eastAsia="en-GB"/>
              </w:rPr>
              <w:t xml:space="preserve"> 3.7)</w:t>
            </w:r>
          </w:p>
        </w:tc>
      </w:tr>
      <w:tr w:rsidR="00C4360F" w:rsidRPr="00C632F9" w:rsidTr="00C4360F">
        <w:tc>
          <w:tcPr>
            <w:tcW w:w="1560" w:type="dxa"/>
          </w:tcPr>
          <w:p w:rsidR="00C4360F" w:rsidRPr="00936AAB" w:rsidRDefault="00C4360F" w:rsidP="006076B0">
            <w:pPr>
              <w:widowControl w:val="0"/>
              <w:ind w:left="142"/>
              <w:rPr>
                <w:sz w:val="16"/>
                <w:szCs w:val="16"/>
                <w:lang w:eastAsia="en-GB"/>
              </w:rPr>
            </w:pPr>
            <w:r w:rsidRPr="00936AAB">
              <w:rPr>
                <w:sz w:val="16"/>
                <w:szCs w:val="16"/>
                <w:lang w:eastAsia="en-GB"/>
              </w:rPr>
              <w:t>Female</w:t>
            </w:r>
          </w:p>
        </w:tc>
        <w:tc>
          <w:tcPr>
            <w:tcW w:w="992" w:type="dxa"/>
            <w:vAlign w:val="center"/>
          </w:tcPr>
          <w:p w:rsidR="00C4360F" w:rsidRPr="00936AAB" w:rsidRDefault="00C4360F" w:rsidP="006076B0">
            <w:pPr>
              <w:widowControl w:val="0"/>
              <w:jc w:val="right"/>
              <w:rPr>
                <w:sz w:val="16"/>
                <w:szCs w:val="16"/>
                <w:lang w:eastAsia="en-GB"/>
              </w:rPr>
            </w:pPr>
            <w:r w:rsidRPr="00936AAB">
              <w:rPr>
                <w:sz w:val="16"/>
                <w:szCs w:val="16"/>
                <w:lang w:eastAsia="en-GB"/>
              </w:rPr>
              <w:t>0.8</w:t>
            </w: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r w:rsidRPr="00936AAB">
              <w:rPr>
                <w:sz w:val="16"/>
                <w:szCs w:val="16"/>
                <w:lang w:eastAsia="en-GB"/>
              </w:rPr>
              <w:t>1.6</w:t>
            </w:r>
          </w:p>
        </w:tc>
        <w:tc>
          <w:tcPr>
            <w:tcW w:w="992" w:type="dxa"/>
            <w:vAlign w:val="center"/>
          </w:tcPr>
          <w:p w:rsidR="00C4360F" w:rsidRPr="00936AAB" w:rsidRDefault="00C4360F" w:rsidP="006076B0">
            <w:pPr>
              <w:widowControl w:val="0"/>
              <w:jc w:val="right"/>
              <w:rPr>
                <w:sz w:val="16"/>
                <w:szCs w:val="16"/>
                <w:lang w:eastAsia="en-GB"/>
              </w:rPr>
            </w:pPr>
            <w:r w:rsidRPr="00936AAB">
              <w:rPr>
                <w:sz w:val="16"/>
                <w:szCs w:val="16"/>
                <w:lang w:eastAsia="en-GB"/>
              </w:rPr>
              <w:t>0.4</w:t>
            </w:r>
          </w:p>
        </w:tc>
        <w:tc>
          <w:tcPr>
            <w:tcW w:w="993" w:type="dxa"/>
            <w:shd w:val="clear" w:color="auto" w:fill="auto"/>
          </w:tcPr>
          <w:p w:rsidR="00C4360F" w:rsidRPr="00936AAB" w:rsidRDefault="00C4360F" w:rsidP="006076B0">
            <w:pPr>
              <w:widowControl w:val="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r w:rsidRPr="00936AAB">
              <w:rPr>
                <w:sz w:val="16"/>
                <w:szCs w:val="16"/>
                <w:lang w:eastAsia="en-GB"/>
              </w:rPr>
              <w:t>0.4</w:t>
            </w:r>
          </w:p>
        </w:tc>
        <w:tc>
          <w:tcPr>
            <w:tcW w:w="992" w:type="dxa"/>
            <w:vAlign w:val="center"/>
          </w:tcPr>
          <w:p w:rsidR="00C4360F" w:rsidRPr="00936AAB" w:rsidRDefault="00C4360F" w:rsidP="006076B0">
            <w:pPr>
              <w:widowControl w:val="0"/>
              <w:jc w:val="right"/>
              <w:rPr>
                <w:sz w:val="16"/>
                <w:szCs w:val="16"/>
                <w:lang w:eastAsia="en-GB"/>
              </w:rPr>
            </w:pPr>
            <w:r w:rsidRPr="00936AAB">
              <w:rPr>
                <w:sz w:val="16"/>
                <w:szCs w:val="16"/>
                <w:lang w:eastAsia="en-GB"/>
              </w:rPr>
              <w:t>1.2</w:t>
            </w:r>
          </w:p>
        </w:tc>
        <w:tc>
          <w:tcPr>
            <w:tcW w:w="1077"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r w:rsidRPr="00936AAB">
              <w:rPr>
                <w:sz w:val="16"/>
                <w:szCs w:val="16"/>
                <w:lang w:eastAsia="en-GB"/>
              </w:rPr>
              <w:t>2.0</w:t>
            </w:r>
          </w:p>
        </w:tc>
      </w:tr>
      <w:tr w:rsidR="00C4360F" w:rsidRPr="00C4255A" w:rsidTr="00C4255A">
        <w:tc>
          <w:tcPr>
            <w:tcW w:w="1560" w:type="dxa"/>
            <w:vAlign w:val="bottom"/>
          </w:tcPr>
          <w:p w:rsidR="00C4360F" w:rsidRPr="00C4255A" w:rsidRDefault="00C4360F" w:rsidP="00C4255A">
            <w:pPr>
              <w:widowControl w:val="0"/>
              <w:spacing w:after="20"/>
              <w:jc w:val="right"/>
              <w:rPr>
                <w:sz w:val="16"/>
                <w:szCs w:val="16"/>
                <w:lang w:eastAsia="en-GB"/>
              </w:rPr>
            </w:pPr>
          </w:p>
        </w:tc>
        <w:tc>
          <w:tcPr>
            <w:tcW w:w="992" w:type="dxa"/>
            <w:vAlign w:val="bottom"/>
          </w:tcPr>
          <w:p w:rsidR="00C4360F" w:rsidRPr="00C4255A" w:rsidRDefault="00C4360F" w:rsidP="00C4255A">
            <w:pPr>
              <w:widowControl w:val="0"/>
              <w:spacing w:after="20"/>
              <w:jc w:val="right"/>
              <w:rPr>
                <w:sz w:val="16"/>
                <w:szCs w:val="16"/>
                <w:lang w:eastAsia="en-GB"/>
              </w:rPr>
            </w:pPr>
            <w:r w:rsidRPr="00C4255A">
              <w:rPr>
                <w:sz w:val="16"/>
                <w:szCs w:val="16"/>
                <w:lang w:eastAsia="en-GB"/>
              </w:rPr>
              <w:t>(0.6 - 1.0)</w:t>
            </w:r>
          </w:p>
        </w:tc>
        <w:tc>
          <w:tcPr>
            <w:tcW w:w="992" w:type="dxa"/>
            <w:shd w:val="clear" w:color="auto" w:fill="F2F2F2" w:themeFill="background1" w:themeFillShade="F2"/>
            <w:vAlign w:val="bottom"/>
          </w:tcPr>
          <w:p w:rsidR="00C4360F" w:rsidRPr="00C4255A" w:rsidRDefault="00C4360F" w:rsidP="00C4255A">
            <w:pPr>
              <w:widowControl w:val="0"/>
              <w:spacing w:after="20"/>
              <w:jc w:val="right"/>
              <w:rPr>
                <w:sz w:val="16"/>
                <w:szCs w:val="16"/>
                <w:lang w:eastAsia="en-GB"/>
              </w:rPr>
            </w:pPr>
            <w:r w:rsidRPr="00C4255A">
              <w:rPr>
                <w:sz w:val="16"/>
                <w:szCs w:val="16"/>
                <w:lang w:eastAsia="en-GB"/>
              </w:rPr>
              <w:t>(1.1 - 2.1)</w:t>
            </w:r>
          </w:p>
        </w:tc>
        <w:tc>
          <w:tcPr>
            <w:tcW w:w="992" w:type="dxa"/>
            <w:vAlign w:val="bottom"/>
          </w:tcPr>
          <w:p w:rsidR="00C4360F" w:rsidRPr="00C4255A" w:rsidRDefault="00C4360F" w:rsidP="00C4255A">
            <w:pPr>
              <w:widowControl w:val="0"/>
              <w:spacing w:after="20"/>
              <w:jc w:val="right"/>
              <w:rPr>
                <w:sz w:val="16"/>
                <w:szCs w:val="16"/>
                <w:lang w:eastAsia="en-GB"/>
              </w:rPr>
            </w:pPr>
            <w:r w:rsidRPr="00C4255A">
              <w:rPr>
                <w:sz w:val="16"/>
                <w:szCs w:val="16"/>
                <w:lang w:eastAsia="en-GB"/>
              </w:rPr>
              <w:t>-</w:t>
            </w:r>
          </w:p>
        </w:tc>
        <w:tc>
          <w:tcPr>
            <w:tcW w:w="993" w:type="dxa"/>
            <w:shd w:val="clear" w:color="auto" w:fill="auto"/>
            <w:vAlign w:val="bottom"/>
          </w:tcPr>
          <w:p w:rsidR="00C4360F" w:rsidRPr="00C4255A" w:rsidRDefault="00C4360F" w:rsidP="00C4255A">
            <w:pPr>
              <w:widowControl w:val="0"/>
              <w:spacing w:after="20"/>
              <w:jc w:val="right"/>
              <w:rPr>
                <w:sz w:val="16"/>
                <w:szCs w:val="16"/>
                <w:lang w:eastAsia="en-GB"/>
              </w:rPr>
            </w:pPr>
            <w:r w:rsidRPr="00C4255A">
              <w:rPr>
                <w:sz w:val="16"/>
                <w:szCs w:val="16"/>
                <w:lang w:eastAsia="en-GB"/>
              </w:rPr>
              <w:t>-</w:t>
            </w:r>
          </w:p>
        </w:tc>
        <w:tc>
          <w:tcPr>
            <w:tcW w:w="992" w:type="dxa"/>
            <w:shd w:val="clear" w:color="auto" w:fill="F2F2F2" w:themeFill="background1" w:themeFillShade="F2"/>
            <w:vAlign w:val="bottom"/>
          </w:tcPr>
          <w:p w:rsidR="00C4360F" w:rsidRPr="00C4255A" w:rsidRDefault="00C4360F" w:rsidP="00C4255A">
            <w:pPr>
              <w:widowControl w:val="0"/>
              <w:spacing w:after="20"/>
              <w:jc w:val="right"/>
              <w:rPr>
                <w:sz w:val="16"/>
                <w:szCs w:val="16"/>
                <w:lang w:eastAsia="en-GB"/>
              </w:rPr>
            </w:pPr>
            <w:r w:rsidRPr="00C4255A">
              <w:rPr>
                <w:sz w:val="16"/>
                <w:szCs w:val="16"/>
                <w:lang w:eastAsia="en-GB"/>
              </w:rPr>
              <w:t>(0.2 - 0.6)</w:t>
            </w:r>
          </w:p>
        </w:tc>
        <w:tc>
          <w:tcPr>
            <w:tcW w:w="992" w:type="dxa"/>
            <w:vAlign w:val="bottom"/>
          </w:tcPr>
          <w:p w:rsidR="00C4360F" w:rsidRPr="00C4255A" w:rsidRDefault="00C4360F" w:rsidP="00C4255A">
            <w:pPr>
              <w:widowControl w:val="0"/>
              <w:spacing w:after="20"/>
              <w:jc w:val="right"/>
              <w:rPr>
                <w:sz w:val="16"/>
                <w:szCs w:val="16"/>
                <w:lang w:eastAsia="en-GB"/>
              </w:rPr>
            </w:pPr>
            <w:r w:rsidRPr="00C4255A">
              <w:rPr>
                <w:sz w:val="16"/>
                <w:szCs w:val="16"/>
                <w:lang w:eastAsia="en-GB"/>
              </w:rPr>
              <w:t>(0.9 - 1.4)</w:t>
            </w:r>
          </w:p>
        </w:tc>
        <w:tc>
          <w:tcPr>
            <w:tcW w:w="1077" w:type="dxa"/>
            <w:shd w:val="clear" w:color="auto" w:fill="F2F2F2" w:themeFill="background1" w:themeFillShade="F2"/>
            <w:vAlign w:val="bottom"/>
          </w:tcPr>
          <w:p w:rsidR="00C4360F" w:rsidRPr="00C4255A" w:rsidRDefault="00C4360F" w:rsidP="00C4255A">
            <w:pPr>
              <w:widowControl w:val="0"/>
              <w:spacing w:after="20"/>
              <w:jc w:val="right"/>
              <w:rPr>
                <w:sz w:val="16"/>
                <w:szCs w:val="16"/>
                <w:lang w:eastAsia="en-GB"/>
              </w:rPr>
            </w:pPr>
            <w:r w:rsidRPr="00C4255A">
              <w:rPr>
                <w:sz w:val="16"/>
                <w:szCs w:val="16"/>
                <w:lang w:eastAsia="en-GB"/>
              </w:rPr>
              <w:t>(1.5 - 2.5)</w:t>
            </w:r>
          </w:p>
        </w:tc>
      </w:tr>
      <w:tr w:rsidR="00C4360F" w:rsidRPr="00C632F9" w:rsidTr="00C4360F">
        <w:tc>
          <w:tcPr>
            <w:tcW w:w="1560" w:type="dxa"/>
          </w:tcPr>
          <w:p w:rsidR="00C4360F" w:rsidRPr="00936AAB" w:rsidRDefault="00C4360F" w:rsidP="006076B0">
            <w:pPr>
              <w:widowControl w:val="0"/>
              <w:rPr>
                <w:b/>
                <w:sz w:val="16"/>
                <w:szCs w:val="16"/>
                <w:lang w:eastAsia="en-GB"/>
              </w:rPr>
            </w:pPr>
            <w:r w:rsidRPr="00936AAB">
              <w:rPr>
                <w:b/>
                <w:sz w:val="16"/>
                <w:szCs w:val="16"/>
                <w:lang w:eastAsia="en-GB"/>
              </w:rPr>
              <w:t>European /other</w:t>
            </w:r>
          </w:p>
        </w:tc>
        <w:tc>
          <w:tcPr>
            <w:tcW w:w="992" w:type="dxa"/>
            <w:vAlign w:val="center"/>
          </w:tcPr>
          <w:p w:rsidR="00C4360F" w:rsidRPr="00936AAB" w:rsidRDefault="00C4360F" w:rsidP="006076B0">
            <w:pPr>
              <w:widowControl w:val="0"/>
              <w:jc w:val="right"/>
              <w:rPr>
                <w:sz w:val="16"/>
                <w:szCs w:val="16"/>
                <w:lang w:eastAsia="en-GB"/>
              </w:rPr>
            </w:pP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p>
        </w:tc>
        <w:tc>
          <w:tcPr>
            <w:tcW w:w="992" w:type="dxa"/>
            <w:vAlign w:val="center"/>
          </w:tcPr>
          <w:p w:rsidR="00C4360F" w:rsidRPr="00936AAB" w:rsidRDefault="00C4360F" w:rsidP="006076B0">
            <w:pPr>
              <w:widowControl w:val="0"/>
              <w:jc w:val="right"/>
              <w:rPr>
                <w:sz w:val="16"/>
                <w:szCs w:val="16"/>
                <w:lang w:eastAsia="en-GB"/>
              </w:rPr>
            </w:pPr>
          </w:p>
        </w:tc>
        <w:tc>
          <w:tcPr>
            <w:tcW w:w="993" w:type="dxa"/>
            <w:shd w:val="clear" w:color="auto" w:fill="auto"/>
          </w:tcPr>
          <w:p w:rsidR="00C4360F" w:rsidRPr="00936AAB" w:rsidRDefault="00C4360F" w:rsidP="006076B0">
            <w:pPr>
              <w:widowControl w:val="0"/>
              <w:jc w:val="right"/>
              <w:rPr>
                <w:sz w:val="16"/>
                <w:szCs w:val="16"/>
                <w:lang w:eastAsia="en-GB"/>
              </w:rPr>
            </w:pP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p>
        </w:tc>
        <w:tc>
          <w:tcPr>
            <w:tcW w:w="992" w:type="dxa"/>
            <w:vAlign w:val="center"/>
          </w:tcPr>
          <w:p w:rsidR="00C4360F" w:rsidRPr="00936AAB" w:rsidRDefault="00C4360F" w:rsidP="006076B0">
            <w:pPr>
              <w:widowControl w:val="0"/>
              <w:jc w:val="right"/>
              <w:rPr>
                <w:sz w:val="16"/>
                <w:szCs w:val="16"/>
                <w:lang w:eastAsia="en-GB"/>
              </w:rPr>
            </w:pPr>
          </w:p>
        </w:tc>
        <w:tc>
          <w:tcPr>
            <w:tcW w:w="1077" w:type="dxa"/>
            <w:shd w:val="clear" w:color="auto" w:fill="F2F2F2" w:themeFill="background1" w:themeFillShade="F2"/>
            <w:vAlign w:val="center"/>
          </w:tcPr>
          <w:p w:rsidR="00C4360F" w:rsidRPr="00936AAB" w:rsidRDefault="00C4360F" w:rsidP="006076B0">
            <w:pPr>
              <w:widowControl w:val="0"/>
              <w:jc w:val="right"/>
              <w:rPr>
                <w:sz w:val="16"/>
                <w:szCs w:val="16"/>
                <w:lang w:eastAsia="en-GB"/>
              </w:rPr>
            </w:pPr>
          </w:p>
        </w:tc>
      </w:tr>
      <w:tr w:rsidR="00C4360F" w:rsidRPr="00C632F9" w:rsidTr="00C4360F">
        <w:tc>
          <w:tcPr>
            <w:tcW w:w="1560" w:type="dxa"/>
          </w:tcPr>
          <w:p w:rsidR="00C4360F" w:rsidRPr="00936AAB" w:rsidRDefault="00C4360F" w:rsidP="006076B0">
            <w:pPr>
              <w:widowControl w:val="0"/>
              <w:rPr>
                <w:sz w:val="16"/>
                <w:szCs w:val="16"/>
                <w:lang w:eastAsia="en-GB"/>
              </w:rPr>
            </w:pPr>
            <w:r w:rsidRPr="00936AAB">
              <w:rPr>
                <w:sz w:val="16"/>
                <w:szCs w:val="16"/>
                <w:lang w:eastAsia="en-GB"/>
              </w:rPr>
              <w:t xml:space="preserve">   Males</w:t>
            </w:r>
          </w:p>
        </w:tc>
        <w:tc>
          <w:tcPr>
            <w:tcW w:w="992" w:type="dxa"/>
            <w:vAlign w:val="center"/>
          </w:tcPr>
          <w:p w:rsidR="00C4360F" w:rsidRPr="00936AAB" w:rsidRDefault="00C4360F" w:rsidP="006076B0">
            <w:pPr>
              <w:widowControl w:val="0"/>
              <w:jc w:val="right"/>
              <w:rPr>
                <w:sz w:val="16"/>
                <w:szCs w:val="16"/>
              </w:rPr>
            </w:pPr>
            <w:r w:rsidRPr="00936AAB">
              <w:rPr>
                <w:sz w:val="16"/>
                <w:szCs w:val="16"/>
              </w:rPr>
              <w:t>1.4</w:t>
            </w: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rPr>
            </w:pPr>
            <w:r w:rsidRPr="00936AAB">
              <w:rPr>
                <w:sz w:val="16"/>
                <w:szCs w:val="16"/>
              </w:rPr>
              <w:t>1.3</w:t>
            </w:r>
          </w:p>
        </w:tc>
        <w:tc>
          <w:tcPr>
            <w:tcW w:w="992" w:type="dxa"/>
            <w:vAlign w:val="center"/>
          </w:tcPr>
          <w:p w:rsidR="00C4360F" w:rsidRPr="00936AAB" w:rsidRDefault="00C4360F" w:rsidP="006076B0">
            <w:pPr>
              <w:widowControl w:val="0"/>
              <w:jc w:val="right"/>
              <w:rPr>
                <w:sz w:val="16"/>
                <w:szCs w:val="16"/>
              </w:rPr>
            </w:pPr>
            <w:r w:rsidRPr="00936AAB">
              <w:rPr>
                <w:sz w:val="16"/>
                <w:szCs w:val="16"/>
              </w:rPr>
              <w:t>0.3</w:t>
            </w:r>
          </w:p>
        </w:tc>
        <w:tc>
          <w:tcPr>
            <w:tcW w:w="993" w:type="dxa"/>
            <w:shd w:val="clear" w:color="auto" w:fill="auto"/>
          </w:tcPr>
          <w:p w:rsidR="00C4360F" w:rsidRPr="00936AAB" w:rsidRDefault="00C4360F" w:rsidP="006076B0">
            <w:pPr>
              <w:widowControl w:val="0"/>
              <w:jc w:val="right"/>
              <w:rPr>
                <w:sz w:val="16"/>
                <w:szCs w:val="16"/>
              </w:rPr>
            </w:pPr>
            <w:r>
              <w:rPr>
                <w:sz w:val="16"/>
                <w:szCs w:val="16"/>
              </w:rPr>
              <w:t>-</w:t>
            </w:r>
          </w:p>
        </w:tc>
        <w:tc>
          <w:tcPr>
            <w:tcW w:w="992" w:type="dxa"/>
            <w:shd w:val="clear" w:color="auto" w:fill="F2F2F2" w:themeFill="background1" w:themeFillShade="F2"/>
            <w:vAlign w:val="center"/>
          </w:tcPr>
          <w:p w:rsidR="00C4360F" w:rsidRPr="00936AAB" w:rsidRDefault="00C4360F" w:rsidP="006076B0">
            <w:pPr>
              <w:widowControl w:val="0"/>
              <w:jc w:val="right"/>
              <w:rPr>
                <w:sz w:val="16"/>
                <w:szCs w:val="16"/>
              </w:rPr>
            </w:pPr>
            <w:r w:rsidRPr="00936AAB">
              <w:rPr>
                <w:sz w:val="16"/>
                <w:szCs w:val="16"/>
              </w:rPr>
              <w:t>0.7</w:t>
            </w:r>
          </w:p>
        </w:tc>
        <w:tc>
          <w:tcPr>
            <w:tcW w:w="992" w:type="dxa"/>
            <w:vAlign w:val="center"/>
          </w:tcPr>
          <w:p w:rsidR="00C4360F" w:rsidRPr="00936AAB" w:rsidRDefault="00C4360F" w:rsidP="006076B0">
            <w:pPr>
              <w:widowControl w:val="0"/>
              <w:jc w:val="right"/>
              <w:rPr>
                <w:sz w:val="16"/>
                <w:szCs w:val="16"/>
              </w:rPr>
            </w:pPr>
            <w:r w:rsidRPr="00936AAB">
              <w:rPr>
                <w:sz w:val="16"/>
                <w:szCs w:val="16"/>
              </w:rPr>
              <w:t>1.7</w:t>
            </w:r>
          </w:p>
        </w:tc>
        <w:tc>
          <w:tcPr>
            <w:tcW w:w="1077" w:type="dxa"/>
            <w:shd w:val="clear" w:color="auto" w:fill="F2F2F2" w:themeFill="background1" w:themeFillShade="F2"/>
            <w:vAlign w:val="center"/>
          </w:tcPr>
          <w:p w:rsidR="00C4360F" w:rsidRPr="00936AAB" w:rsidRDefault="00C4360F" w:rsidP="006076B0">
            <w:pPr>
              <w:widowControl w:val="0"/>
              <w:jc w:val="right"/>
              <w:rPr>
                <w:sz w:val="16"/>
                <w:szCs w:val="16"/>
              </w:rPr>
            </w:pPr>
            <w:r w:rsidRPr="00936AAB">
              <w:rPr>
                <w:sz w:val="16"/>
                <w:szCs w:val="16"/>
              </w:rPr>
              <w:t>2.1</w:t>
            </w:r>
          </w:p>
        </w:tc>
      </w:tr>
      <w:tr w:rsidR="00C4360F" w:rsidRPr="00C632F9" w:rsidTr="00C4360F">
        <w:tc>
          <w:tcPr>
            <w:tcW w:w="1560" w:type="dxa"/>
          </w:tcPr>
          <w:p w:rsidR="00C4360F" w:rsidRPr="00936AAB" w:rsidRDefault="00C4360F" w:rsidP="006076B0">
            <w:pPr>
              <w:widowControl w:val="0"/>
              <w:rPr>
                <w:sz w:val="16"/>
                <w:szCs w:val="16"/>
                <w:lang w:eastAsia="en-GB"/>
              </w:rPr>
            </w:pPr>
          </w:p>
        </w:tc>
        <w:tc>
          <w:tcPr>
            <w:tcW w:w="992" w:type="dxa"/>
            <w:vAlign w:val="center"/>
          </w:tcPr>
          <w:p w:rsidR="00C4360F" w:rsidRPr="00385D87" w:rsidRDefault="00C4360F" w:rsidP="006076B0">
            <w:pPr>
              <w:widowControl w:val="0"/>
              <w:spacing w:after="60"/>
              <w:jc w:val="right"/>
              <w:rPr>
                <w:sz w:val="16"/>
                <w:szCs w:val="16"/>
                <w:lang w:eastAsia="en-GB"/>
              </w:rPr>
            </w:pPr>
            <w:r>
              <w:rPr>
                <w:sz w:val="16"/>
                <w:szCs w:val="16"/>
                <w:lang w:eastAsia="en-GB"/>
              </w:rPr>
              <w:t xml:space="preserve">(0.9 - </w:t>
            </w:r>
            <w:r w:rsidRPr="00385D87">
              <w:rPr>
                <w:sz w:val="16"/>
                <w:szCs w:val="16"/>
                <w:lang w:eastAsia="en-GB"/>
              </w:rPr>
              <w:t xml:space="preserve">1.9) </w:t>
            </w:r>
          </w:p>
        </w:tc>
        <w:tc>
          <w:tcPr>
            <w:tcW w:w="992" w:type="dxa"/>
            <w:shd w:val="clear" w:color="auto" w:fill="F2F2F2" w:themeFill="background1" w:themeFillShade="F2"/>
            <w:vAlign w:val="center"/>
          </w:tcPr>
          <w:p w:rsidR="00C4360F" w:rsidRPr="00A83DB4" w:rsidRDefault="00C4360F" w:rsidP="006076B0">
            <w:pPr>
              <w:widowControl w:val="0"/>
              <w:spacing w:after="60"/>
              <w:jc w:val="right"/>
              <w:rPr>
                <w:sz w:val="16"/>
                <w:szCs w:val="16"/>
                <w:lang w:eastAsia="en-GB"/>
              </w:rPr>
            </w:pPr>
            <w:r w:rsidRPr="00A83DB4">
              <w:rPr>
                <w:sz w:val="16"/>
                <w:szCs w:val="16"/>
                <w:lang w:eastAsia="en-GB"/>
              </w:rPr>
              <w:t>(0.8 - 2.0)</w:t>
            </w:r>
          </w:p>
        </w:tc>
        <w:tc>
          <w:tcPr>
            <w:tcW w:w="992" w:type="dxa"/>
            <w:vAlign w:val="center"/>
          </w:tcPr>
          <w:p w:rsidR="00C4360F" w:rsidRPr="00385D87" w:rsidRDefault="00C4360F" w:rsidP="006076B0">
            <w:pPr>
              <w:widowControl w:val="0"/>
              <w:spacing w:after="60"/>
              <w:jc w:val="right"/>
              <w:rPr>
                <w:sz w:val="16"/>
                <w:szCs w:val="16"/>
                <w:lang w:eastAsia="en-GB"/>
              </w:rPr>
            </w:pPr>
            <w:r>
              <w:rPr>
                <w:sz w:val="16"/>
                <w:szCs w:val="16"/>
                <w:lang w:eastAsia="en-GB"/>
              </w:rPr>
              <w:t xml:space="preserve">(0.1 - </w:t>
            </w:r>
            <w:r w:rsidRPr="00385D87">
              <w:rPr>
                <w:sz w:val="16"/>
                <w:szCs w:val="16"/>
                <w:lang w:eastAsia="en-GB"/>
              </w:rPr>
              <w:t xml:space="preserve">0.5) </w:t>
            </w:r>
          </w:p>
        </w:tc>
        <w:tc>
          <w:tcPr>
            <w:tcW w:w="993" w:type="dxa"/>
            <w:shd w:val="clear" w:color="auto" w:fill="auto"/>
          </w:tcPr>
          <w:p w:rsidR="00C4360F" w:rsidRPr="00385D87" w:rsidRDefault="00C4360F" w:rsidP="006076B0">
            <w:pPr>
              <w:widowControl w:val="0"/>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A83DB4">
              <w:rPr>
                <w:sz w:val="16"/>
                <w:szCs w:val="16"/>
                <w:lang w:eastAsia="en-GB"/>
              </w:rPr>
              <w:t>(0.7 - 1.9)</w:t>
            </w:r>
          </w:p>
        </w:tc>
        <w:tc>
          <w:tcPr>
            <w:tcW w:w="992" w:type="dxa"/>
            <w:vAlign w:val="center"/>
          </w:tcPr>
          <w:p w:rsidR="00C4360F" w:rsidRPr="00385D87" w:rsidRDefault="00C4360F" w:rsidP="006076B0">
            <w:pPr>
              <w:widowControl w:val="0"/>
              <w:spacing w:after="60"/>
              <w:jc w:val="right"/>
              <w:rPr>
                <w:sz w:val="16"/>
                <w:szCs w:val="16"/>
                <w:lang w:eastAsia="en-GB"/>
              </w:rPr>
            </w:pPr>
            <w:r w:rsidRPr="00385D87">
              <w:rPr>
                <w:sz w:val="16"/>
                <w:szCs w:val="16"/>
                <w:lang w:eastAsia="en-GB"/>
              </w:rPr>
              <w:t>(1.2</w:t>
            </w:r>
            <w:r>
              <w:rPr>
                <w:sz w:val="16"/>
                <w:szCs w:val="16"/>
                <w:lang w:eastAsia="en-GB"/>
              </w:rPr>
              <w:t xml:space="preserve"> - </w:t>
            </w:r>
            <w:r w:rsidRPr="00385D87">
              <w:rPr>
                <w:sz w:val="16"/>
                <w:szCs w:val="16"/>
                <w:lang w:eastAsia="en-GB"/>
              </w:rPr>
              <w:t xml:space="preserve">2.2) </w:t>
            </w:r>
          </w:p>
        </w:tc>
        <w:tc>
          <w:tcPr>
            <w:tcW w:w="1077"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FE1B83">
              <w:rPr>
                <w:sz w:val="16"/>
                <w:szCs w:val="16"/>
                <w:lang w:eastAsia="en-GB"/>
              </w:rPr>
              <w:t>(1.4 - 2.9)</w:t>
            </w:r>
          </w:p>
        </w:tc>
      </w:tr>
      <w:tr w:rsidR="00C4360F" w:rsidRPr="00C632F9" w:rsidTr="00C4360F">
        <w:tc>
          <w:tcPr>
            <w:tcW w:w="1560" w:type="dxa"/>
          </w:tcPr>
          <w:p w:rsidR="00C4360F" w:rsidRPr="00936AAB" w:rsidRDefault="00C4360F" w:rsidP="006076B0">
            <w:pPr>
              <w:widowControl w:val="0"/>
              <w:rPr>
                <w:sz w:val="16"/>
                <w:szCs w:val="16"/>
                <w:lang w:eastAsia="en-GB"/>
              </w:rPr>
            </w:pPr>
            <w:r w:rsidRPr="00936AAB">
              <w:rPr>
                <w:sz w:val="16"/>
                <w:szCs w:val="16"/>
                <w:lang w:eastAsia="en-GB"/>
              </w:rPr>
              <w:t xml:space="preserve">   Females</w:t>
            </w:r>
          </w:p>
        </w:tc>
        <w:tc>
          <w:tcPr>
            <w:tcW w:w="992" w:type="dxa"/>
            <w:vAlign w:val="center"/>
          </w:tcPr>
          <w:p w:rsidR="00C4360F" w:rsidRPr="00385D87" w:rsidRDefault="00C4360F" w:rsidP="006076B0">
            <w:pPr>
              <w:widowControl w:val="0"/>
              <w:jc w:val="right"/>
              <w:rPr>
                <w:sz w:val="16"/>
                <w:szCs w:val="16"/>
              </w:rPr>
            </w:pPr>
            <w:r w:rsidRPr="00385D87">
              <w:rPr>
                <w:sz w:val="16"/>
                <w:szCs w:val="16"/>
              </w:rPr>
              <w:t>0.5</w:t>
            </w:r>
          </w:p>
        </w:tc>
        <w:tc>
          <w:tcPr>
            <w:tcW w:w="992" w:type="dxa"/>
            <w:shd w:val="clear" w:color="auto" w:fill="F2F2F2" w:themeFill="background1" w:themeFillShade="F2"/>
            <w:vAlign w:val="center"/>
          </w:tcPr>
          <w:p w:rsidR="00C4360F" w:rsidRPr="00385D87" w:rsidRDefault="00C4360F" w:rsidP="006076B0">
            <w:pPr>
              <w:widowControl w:val="0"/>
              <w:jc w:val="right"/>
              <w:rPr>
                <w:sz w:val="16"/>
                <w:szCs w:val="16"/>
              </w:rPr>
            </w:pPr>
            <w:r w:rsidRPr="00385D87">
              <w:rPr>
                <w:sz w:val="16"/>
                <w:szCs w:val="16"/>
              </w:rPr>
              <w:t>1.2</w:t>
            </w:r>
          </w:p>
        </w:tc>
        <w:tc>
          <w:tcPr>
            <w:tcW w:w="992" w:type="dxa"/>
            <w:vAlign w:val="center"/>
          </w:tcPr>
          <w:p w:rsidR="00C4360F" w:rsidRPr="00385D87" w:rsidRDefault="00C4360F" w:rsidP="006076B0">
            <w:pPr>
              <w:widowControl w:val="0"/>
              <w:jc w:val="right"/>
              <w:rPr>
                <w:sz w:val="16"/>
                <w:szCs w:val="16"/>
              </w:rPr>
            </w:pPr>
            <w:r w:rsidRPr="00385D87">
              <w:rPr>
                <w:sz w:val="16"/>
                <w:szCs w:val="16"/>
              </w:rPr>
              <w:t>0.2</w:t>
            </w:r>
          </w:p>
        </w:tc>
        <w:tc>
          <w:tcPr>
            <w:tcW w:w="993" w:type="dxa"/>
            <w:shd w:val="clear" w:color="auto" w:fill="auto"/>
          </w:tcPr>
          <w:p w:rsidR="00C4360F" w:rsidRPr="00385D87" w:rsidRDefault="00C4360F" w:rsidP="006076B0">
            <w:pPr>
              <w:widowControl w:val="0"/>
              <w:jc w:val="right"/>
              <w:rPr>
                <w:sz w:val="16"/>
                <w:szCs w:val="16"/>
              </w:rPr>
            </w:pPr>
            <w:r w:rsidRPr="00385D87">
              <w:rPr>
                <w:sz w:val="16"/>
                <w:szCs w:val="16"/>
              </w:rPr>
              <w:t>-</w:t>
            </w:r>
          </w:p>
        </w:tc>
        <w:tc>
          <w:tcPr>
            <w:tcW w:w="992" w:type="dxa"/>
            <w:shd w:val="clear" w:color="auto" w:fill="F2F2F2" w:themeFill="background1" w:themeFillShade="F2"/>
            <w:vAlign w:val="center"/>
          </w:tcPr>
          <w:p w:rsidR="00C4360F" w:rsidRPr="00385D87" w:rsidRDefault="00C4360F" w:rsidP="006076B0">
            <w:pPr>
              <w:widowControl w:val="0"/>
              <w:jc w:val="right"/>
              <w:rPr>
                <w:sz w:val="16"/>
                <w:szCs w:val="16"/>
              </w:rPr>
            </w:pPr>
            <w:r w:rsidRPr="00385D87">
              <w:rPr>
                <w:sz w:val="16"/>
                <w:szCs w:val="16"/>
              </w:rPr>
              <w:t>0.2</w:t>
            </w:r>
          </w:p>
        </w:tc>
        <w:tc>
          <w:tcPr>
            <w:tcW w:w="992" w:type="dxa"/>
            <w:vAlign w:val="center"/>
          </w:tcPr>
          <w:p w:rsidR="00C4360F" w:rsidRPr="00385D87" w:rsidRDefault="00C4360F" w:rsidP="006076B0">
            <w:pPr>
              <w:widowControl w:val="0"/>
              <w:jc w:val="right"/>
              <w:rPr>
                <w:sz w:val="16"/>
                <w:szCs w:val="16"/>
              </w:rPr>
            </w:pPr>
            <w:r w:rsidRPr="00385D87">
              <w:rPr>
                <w:sz w:val="16"/>
                <w:szCs w:val="16"/>
              </w:rPr>
              <w:t>0.7</w:t>
            </w:r>
          </w:p>
        </w:tc>
        <w:tc>
          <w:tcPr>
            <w:tcW w:w="1077" w:type="dxa"/>
            <w:shd w:val="clear" w:color="auto" w:fill="F2F2F2" w:themeFill="background1" w:themeFillShade="F2"/>
            <w:vAlign w:val="center"/>
          </w:tcPr>
          <w:p w:rsidR="00C4360F" w:rsidRPr="00385D87" w:rsidRDefault="00C4360F" w:rsidP="006076B0">
            <w:pPr>
              <w:widowControl w:val="0"/>
              <w:jc w:val="right"/>
              <w:rPr>
                <w:sz w:val="16"/>
                <w:szCs w:val="16"/>
              </w:rPr>
            </w:pPr>
            <w:r w:rsidRPr="00385D87">
              <w:rPr>
                <w:sz w:val="16"/>
                <w:szCs w:val="16"/>
              </w:rPr>
              <w:t>1.4</w:t>
            </w:r>
          </w:p>
        </w:tc>
      </w:tr>
      <w:tr w:rsidR="00C4360F" w:rsidRPr="00C632F9" w:rsidTr="00C4360F">
        <w:tc>
          <w:tcPr>
            <w:tcW w:w="1560" w:type="dxa"/>
          </w:tcPr>
          <w:p w:rsidR="00C4360F" w:rsidRPr="00936AAB" w:rsidRDefault="00C4360F" w:rsidP="006076B0">
            <w:pPr>
              <w:widowControl w:val="0"/>
              <w:rPr>
                <w:sz w:val="16"/>
                <w:szCs w:val="16"/>
                <w:lang w:eastAsia="en-GB"/>
              </w:rPr>
            </w:pPr>
          </w:p>
        </w:tc>
        <w:tc>
          <w:tcPr>
            <w:tcW w:w="992" w:type="dxa"/>
            <w:vAlign w:val="center"/>
          </w:tcPr>
          <w:p w:rsidR="00C4360F" w:rsidRPr="00385D87" w:rsidRDefault="00C4360F" w:rsidP="006076B0">
            <w:pPr>
              <w:widowControl w:val="0"/>
              <w:spacing w:after="60"/>
              <w:jc w:val="right"/>
              <w:rPr>
                <w:sz w:val="16"/>
                <w:szCs w:val="16"/>
                <w:lang w:eastAsia="en-GB"/>
              </w:rPr>
            </w:pPr>
            <w:r>
              <w:rPr>
                <w:sz w:val="16"/>
                <w:szCs w:val="16"/>
                <w:lang w:eastAsia="en-GB"/>
              </w:rPr>
              <w:t xml:space="preserve">(0.3 - </w:t>
            </w:r>
            <w:r w:rsidRPr="00385D87">
              <w:rPr>
                <w:sz w:val="16"/>
                <w:szCs w:val="16"/>
                <w:lang w:eastAsia="en-GB"/>
              </w:rPr>
              <w:t xml:space="preserve">0.7) </w:t>
            </w:r>
          </w:p>
        </w:tc>
        <w:tc>
          <w:tcPr>
            <w:tcW w:w="992"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A83DB4">
              <w:rPr>
                <w:sz w:val="16"/>
                <w:szCs w:val="16"/>
                <w:lang w:eastAsia="en-GB"/>
              </w:rPr>
              <w:t>(0.4 - 1.3)</w:t>
            </w:r>
          </w:p>
        </w:tc>
        <w:tc>
          <w:tcPr>
            <w:tcW w:w="992" w:type="dxa"/>
            <w:vAlign w:val="center"/>
          </w:tcPr>
          <w:p w:rsidR="00C4360F" w:rsidRPr="00385D87" w:rsidRDefault="00C4360F" w:rsidP="006076B0">
            <w:pPr>
              <w:widowControl w:val="0"/>
              <w:spacing w:after="60"/>
              <w:jc w:val="right"/>
              <w:rPr>
                <w:sz w:val="16"/>
                <w:szCs w:val="16"/>
                <w:lang w:eastAsia="en-GB"/>
              </w:rPr>
            </w:pPr>
            <w:r>
              <w:rPr>
                <w:sz w:val="16"/>
                <w:szCs w:val="16"/>
                <w:lang w:eastAsia="en-GB"/>
              </w:rPr>
              <w:t xml:space="preserve">(0.1 - </w:t>
            </w:r>
            <w:r w:rsidRPr="00385D87">
              <w:rPr>
                <w:sz w:val="16"/>
                <w:szCs w:val="16"/>
                <w:lang w:eastAsia="en-GB"/>
              </w:rPr>
              <w:t xml:space="preserve">0.4) </w:t>
            </w:r>
          </w:p>
        </w:tc>
        <w:tc>
          <w:tcPr>
            <w:tcW w:w="993" w:type="dxa"/>
            <w:shd w:val="clear" w:color="auto" w:fill="auto"/>
          </w:tcPr>
          <w:p w:rsidR="00C4360F" w:rsidRPr="00385D87" w:rsidRDefault="00C4360F" w:rsidP="006076B0">
            <w:pPr>
              <w:widowControl w:val="0"/>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A83DB4">
              <w:rPr>
                <w:sz w:val="16"/>
                <w:szCs w:val="16"/>
                <w:lang w:eastAsia="en-GB"/>
              </w:rPr>
              <w:t>(0.1 - 0.5)</w:t>
            </w:r>
          </w:p>
        </w:tc>
        <w:tc>
          <w:tcPr>
            <w:tcW w:w="992" w:type="dxa"/>
            <w:vAlign w:val="center"/>
          </w:tcPr>
          <w:p w:rsidR="00C4360F" w:rsidRPr="00385D87" w:rsidRDefault="00C4360F" w:rsidP="006076B0">
            <w:pPr>
              <w:widowControl w:val="0"/>
              <w:spacing w:after="60"/>
              <w:jc w:val="right"/>
              <w:rPr>
                <w:sz w:val="16"/>
                <w:szCs w:val="16"/>
                <w:lang w:eastAsia="en-GB"/>
              </w:rPr>
            </w:pPr>
            <w:r w:rsidRPr="00385D87">
              <w:rPr>
                <w:sz w:val="16"/>
                <w:szCs w:val="16"/>
                <w:lang w:eastAsia="en-GB"/>
              </w:rPr>
              <w:t>(0.4</w:t>
            </w:r>
            <w:r>
              <w:rPr>
                <w:sz w:val="16"/>
                <w:szCs w:val="16"/>
                <w:lang w:eastAsia="en-GB"/>
              </w:rPr>
              <w:t xml:space="preserve"> - </w:t>
            </w:r>
            <w:r w:rsidRPr="00385D87">
              <w:rPr>
                <w:sz w:val="16"/>
                <w:szCs w:val="16"/>
                <w:lang w:eastAsia="en-GB"/>
              </w:rPr>
              <w:t xml:space="preserve">0.9) </w:t>
            </w:r>
          </w:p>
        </w:tc>
        <w:tc>
          <w:tcPr>
            <w:tcW w:w="1077"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FE1B83">
              <w:rPr>
                <w:sz w:val="16"/>
                <w:szCs w:val="16"/>
                <w:lang w:eastAsia="en-GB"/>
              </w:rPr>
              <w:t>(0.9 - 2.1)</w:t>
            </w:r>
          </w:p>
        </w:tc>
      </w:tr>
      <w:tr w:rsidR="00C4360F" w:rsidRPr="00C632F9" w:rsidTr="00C4360F">
        <w:tc>
          <w:tcPr>
            <w:tcW w:w="1560" w:type="dxa"/>
          </w:tcPr>
          <w:p w:rsidR="00C4360F" w:rsidRPr="00936AAB" w:rsidRDefault="00C4360F" w:rsidP="006076B0">
            <w:pPr>
              <w:widowControl w:val="0"/>
              <w:rPr>
                <w:sz w:val="16"/>
                <w:szCs w:val="16"/>
                <w:lang w:eastAsia="en-GB"/>
              </w:rPr>
            </w:pPr>
            <w:r w:rsidRPr="00936AAB">
              <w:rPr>
                <w:sz w:val="16"/>
                <w:szCs w:val="16"/>
                <w:lang w:eastAsia="en-GB"/>
              </w:rPr>
              <w:t xml:space="preserve">   Total</w:t>
            </w:r>
          </w:p>
        </w:tc>
        <w:tc>
          <w:tcPr>
            <w:tcW w:w="992" w:type="dxa"/>
            <w:vAlign w:val="center"/>
          </w:tcPr>
          <w:p w:rsidR="00C4360F" w:rsidRPr="00385D87" w:rsidRDefault="00C4360F" w:rsidP="006076B0">
            <w:pPr>
              <w:widowControl w:val="0"/>
              <w:jc w:val="right"/>
              <w:rPr>
                <w:sz w:val="16"/>
                <w:szCs w:val="16"/>
              </w:rPr>
            </w:pPr>
            <w:r w:rsidRPr="00385D87">
              <w:rPr>
                <w:sz w:val="16"/>
                <w:szCs w:val="16"/>
              </w:rPr>
              <w:t>0.9</w:t>
            </w:r>
          </w:p>
        </w:tc>
        <w:tc>
          <w:tcPr>
            <w:tcW w:w="992" w:type="dxa"/>
            <w:shd w:val="clear" w:color="auto" w:fill="F2F2F2" w:themeFill="background1" w:themeFillShade="F2"/>
            <w:vAlign w:val="center"/>
          </w:tcPr>
          <w:p w:rsidR="00C4360F" w:rsidRPr="00385D87" w:rsidRDefault="00C4360F" w:rsidP="006076B0">
            <w:pPr>
              <w:widowControl w:val="0"/>
              <w:jc w:val="right"/>
              <w:rPr>
                <w:sz w:val="16"/>
                <w:szCs w:val="16"/>
              </w:rPr>
            </w:pPr>
            <w:r w:rsidRPr="00385D87">
              <w:rPr>
                <w:sz w:val="16"/>
                <w:szCs w:val="16"/>
              </w:rPr>
              <w:t>1.3</w:t>
            </w:r>
          </w:p>
        </w:tc>
        <w:tc>
          <w:tcPr>
            <w:tcW w:w="992" w:type="dxa"/>
            <w:vAlign w:val="center"/>
          </w:tcPr>
          <w:p w:rsidR="00C4360F" w:rsidRPr="00385D87" w:rsidRDefault="00C4360F" w:rsidP="006076B0">
            <w:pPr>
              <w:widowControl w:val="0"/>
              <w:jc w:val="right"/>
              <w:rPr>
                <w:sz w:val="16"/>
                <w:szCs w:val="16"/>
              </w:rPr>
            </w:pPr>
            <w:r w:rsidRPr="00385D87">
              <w:rPr>
                <w:sz w:val="16"/>
                <w:szCs w:val="16"/>
              </w:rPr>
              <w:t>0.2</w:t>
            </w:r>
          </w:p>
        </w:tc>
        <w:tc>
          <w:tcPr>
            <w:tcW w:w="993" w:type="dxa"/>
            <w:shd w:val="clear" w:color="auto" w:fill="auto"/>
          </w:tcPr>
          <w:p w:rsidR="00C4360F" w:rsidRPr="00385D87" w:rsidRDefault="00C4360F" w:rsidP="006076B0">
            <w:pPr>
              <w:widowControl w:val="0"/>
              <w:jc w:val="right"/>
              <w:rPr>
                <w:sz w:val="16"/>
                <w:szCs w:val="16"/>
              </w:rPr>
            </w:pPr>
            <w:r w:rsidRPr="00385D87">
              <w:rPr>
                <w:sz w:val="16"/>
                <w:szCs w:val="16"/>
              </w:rPr>
              <w:t>0.2</w:t>
            </w:r>
          </w:p>
        </w:tc>
        <w:tc>
          <w:tcPr>
            <w:tcW w:w="992" w:type="dxa"/>
            <w:shd w:val="clear" w:color="auto" w:fill="F2F2F2" w:themeFill="background1" w:themeFillShade="F2"/>
            <w:vAlign w:val="center"/>
          </w:tcPr>
          <w:p w:rsidR="00C4360F" w:rsidRPr="00385D87" w:rsidRDefault="00C4360F" w:rsidP="006076B0">
            <w:pPr>
              <w:widowControl w:val="0"/>
              <w:jc w:val="right"/>
              <w:rPr>
                <w:sz w:val="16"/>
                <w:szCs w:val="16"/>
              </w:rPr>
            </w:pPr>
            <w:r w:rsidRPr="00385D87">
              <w:rPr>
                <w:sz w:val="16"/>
                <w:szCs w:val="16"/>
              </w:rPr>
              <w:t>0.5</w:t>
            </w:r>
          </w:p>
        </w:tc>
        <w:tc>
          <w:tcPr>
            <w:tcW w:w="992" w:type="dxa"/>
            <w:vAlign w:val="center"/>
          </w:tcPr>
          <w:p w:rsidR="00C4360F" w:rsidRPr="00385D87" w:rsidRDefault="00C4360F" w:rsidP="006076B0">
            <w:pPr>
              <w:widowControl w:val="0"/>
              <w:jc w:val="right"/>
              <w:rPr>
                <w:sz w:val="16"/>
                <w:szCs w:val="16"/>
              </w:rPr>
            </w:pPr>
            <w:r w:rsidRPr="00385D87">
              <w:rPr>
                <w:sz w:val="16"/>
                <w:szCs w:val="16"/>
              </w:rPr>
              <w:t>1.1</w:t>
            </w:r>
          </w:p>
        </w:tc>
        <w:tc>
          <w:tcPr>
            <w:tcW w:w="1077" w:type="dxa"/>
            <w:shd w:val="clear" w:color="auto" w:fill="F2F2F2" w:themeFill="background1" w:themeFillShade="F2"/>
            <w:vAlign w:val="center"/>
          </w:tcPr>
          <w:p w:rsidR="00C4360F" w:rsidRPr="00385D87" w:rsidRDefault="00C4360F" w:rsidP="006076B0">
            <w:pPr>
              <w:widowControl w:val="0"/>
              <w:jc w:val="right"/>
              <w:rPr>
                <w:sz w:val="16"/>
                <w:szCs w:val="16"/>
              </w:rPr>
            </w:pPr>
            <w:r w:rsidRPr="00385D87">
              <w:rPr>
                <w:sz w:val="16"/>
                <w:szCs w:val="16"/>
              </w:rPr>
              <w:t>1.7</w:t>
            </w:r>
          </w:p>
        </w:tc>
      </w:tr>
      <w:tr w:rsidR="00C4360F" w:rsidRPr="00C632F9" w:rsidTr="00C4360F">
        <w:tc>
          <w:tcPr>
            <w:tcW w:w="1560" w:type="dxa"/>
          </w:tcPr>
          <w:p w:rsidR="00C4360F" w:rsidRPr="00936AAB" w:rsidRDefault="00C4360F" w:rsidP="006076B0">
            <w:pPr>
              <w:widowControl w:val="0"/>
              <w:rPr>
                <w:sz w:val="16"/>
                <w:szCs w:val="16"/>
                <w:lang w:eastAsia="en-GB"/>
              </w:rPr>
            </w:pPr>
          </w:p>
        </w:tc>
        <w:tc>
          <w:tcPr>
            <w:tcW w:w="992" w:type="dxa"/>
            <w:vAlign w:val="center"/>
          </w:tcPr>
          <w:p w:rsidR="00C4360F" w:rsidRPr="00385D87" w:rsidRDefault="00C4360F" w:rsidP="006076B0">
            <w:pPr>
              <w:widowControl w:val="0"/>
              <w:spacing w:after="60"/>
              <w:jc w:val="right"/>
              <w:rPr>
                <w:sz w:val="16"/>
                <w:szCs w:val="16"/>
                <w:lang w:eastAsia="en-GB"/>
              </w:rPr>
            </w:pPr>
            <w:r>
              <w:rPr>
                <w:sz w:val="16"/>
                <w:szCs w:val="16"/>
                <w:lang w:eastAsia="en-GB"/>
              </w:rPr>
              <w:t xml:space="preserve">(0.7 - </w:t>
            </w:r>
            <w:r w:rsidRPr="00385D87">
              <w:rPr>
                <w:sz w:val="16"/>
                <w:szCs w:val="16"/>
                <w:lang w:eastAsia="en-GB"/>
              </w:rPr>
              <w:t xml:space="preserve">1.2) </w:t>
            </w:r>
          </w:p>
        </w:tc>
        <w:tc>
          <w:tcPr>
            <w:tcW w:w="992"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A83DB4">
              <w:rPr>
                <w:sz w:val="16"/>
                <w:szCs w:val="16"/>
                <w:lang w:eastAsia="en-GB"/>
              </w:rPr>
              <w:t>(0.9 - 1.7)</w:t>
            </w:r>
          </w:p>
        </w:tc>
        <w:tc>
          <w:tcPr>
            <w:tcW w:w="992" w:type="dxa"/>
            <w:vAlign w:val="center"/>
          </w:tcPr>
          <w:p w:rsidR="00C4360F" w:rsidRPr="00385D87" w:rsidRDefault="00C4360F" w:rsidP="006076B0">
            <w:pPr>
              <w:widowControl w:val="0"/>
              <w:spacing w:after="60"/>
              <w:jc w:val="right"/>
              <w:rPr>
                <w:sz w:val="16"/>
                <w:szCs w:val="16"/>
                <w:lang w:eastAsia="en-GB"/>
              </w:rPr>
            </w:pPr>
            <w:r w:rsidRPr="00385D87">
              <w:rPr>
                <w:sz w:val="16"/>
                <w:szCs w:val="16"/>
                <w:lang w:eastAsia="en-GB"/>
              </w:rPr>
              <w:t xml:space="preserve">(0.1 </w:t>
            </w:r>
            <w:r>
              <w:rPr>
                <w:sz w:val="16"/>
                <w:szCs w:val="16"/>
                <w:lang w:eastAsia="en-GB"/>
              </w:rPr>
              <w:t>-</w:t>
            </w:r>
            <w:r w:rsidRPr="00385D87">
              <w:rPr>
                <w:sz w:val="16"/>
                <w:szCs w:val="16"/>
                <w:lang w:eastAsia="en-GB"/>
              </w:rPr>
              <w:t xml:space="preserve"> 0.4)</w:t>
            </w:r>
          </w:p>
        </w:tc>
        <w:tc>
          <w:tcPr>
            <w:tcW w:w="993" w:type="dxa"/>
            <w:shd w:val="clear" w:color="auto" w:fill="auto"/>
          </w:tcPr>
          <w:p w:rsidR="00C4360F" w:rsidRPr="00385D87" w:rsidRDefault="00C4360F" w:rsidP="006076B0">
            <w:pPr>
              <w:widowControl w:val="0"/>
              <w:spacing w:after="60"/>
              <w:jc w:val="right"/>
              <w:rPr>
                <w:sz w:val="16"/>
                <w:szCs w:val="16"/>
                <w:lang w:eastAsia="en-GB"/>
              </w:rPr>
            </w:pPr>
            <w:r w:rsidRPr="00385D87">
              <w:rPr>
                <w:sz w:val="16"/>
                <w:szCs w:val="16"/>
                <w:lang w:eastAsia="en-GB"/>
              </w:rPr>
              <w:t xml:space="preserve">(0.0 </w:t>
            </w:r>
            <w:r>
              <w:rPr>
                <w:sz w:val="16"/>
                <w:szCs w:val="16"/>
                <w:lang w:eastAsia="en-GB"/>
              </w:rPr>
              <w:t>-</w:t>
            </w:r>
            <w:r w:rsidRPr="00385D87">
              <w:rPr>
                <w:sz w:val="16"/>
                <w:szCs w:val="16"/>
                <w:lang w:eastAsia="en-GB"/>
              </w:rPr>
              <w:t xml:space="preserve"> 0.8)</w:t>
            </w:r>
          </w:p>
        </w:tc>
        <w:tc>
          <w:tcPr>
            <w:tcW w:w="992"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A83DB4">
              <w:rPr>
                <w:sz w:val="16"/>
                <w:szCs w:val="16"/>
                <w:lang w:eastAsia="en-GB"/>
              </w:rPr>
              <w:t>(0.3 - 0.8)</w:t>
            </w:r>
          </w:p>
        </w:tc>
        <w:tc>
          <w:tcPr>
            <w:tcW w:w="992" w:type="dxa"/>
            <w:vAlign w:val="center"/>
          </w:tcPr>
          <w:p w:rsidR="00C4360F" w:rsidRPr="00385D87" w:rsidRDefault="00C4360F" w:rsidP="006076B0">
            <w:pPr>
              <w:widowControl w:val="0"/>
              <w:spacing w:after="60"/>
              <w:jc w:val="right"/>
              <w:rPr>
                <w:sz w:val="16"/>
                <w:szCs w:val="16"/>
                <w:lang w:eastAsia="en-GB"/>
              </w:rPr>
            </w:pPr>
            <w:r w:rsidRPr="00385D87">
              <w:rPr>
                <w:sz w:val="16"/>
                <w:szCs w:val="16"/>
                <w:lang w:eastAsia="en-GB"/>
              </w:rPr>
              <w:t>(0.9</w:t>
            </w:r>
            <w:r>
              <w:rPr>
                <w:sz w:val="16"/>
                <w:szCs w:val="16"/>
                <w:lang w:eastAsia="en-GB"/>
              </w:rPr>
              <w:t xml:space="preserve"> - </w:t>
            </w:r>
            <w:r w:rsidRPr="00385D87">
              <w:rPr>
                <w:sz w:val="16"/>
                <w:szCs w:val="16"/>
                <w:lang w:eastAsia="en-GB"/>
              </w:rPr>
              <w:t xml:space="preserve">1.4) </w:t>
            </w:r>
          </w:p>
        </w:tc>
        <w:tc>
          <w:tcPr>
            <w:tcW w:w="1077" w:type="dxa"/>
            <w:shd w:val="clear" w:color="auto" w:fill="F2F2F2" w:themeFill="background1" w:themeFillShade="F2"/>
            <w:vAlign w:val="center"/>
          </w:tcPr>
          <w:p w:rsidR="00C4360F" w:rsidRPr="00385D87" w:rsidRDefault="00C4360F" w:rsidP="006076B0">
            <w:pPr>
              <w:widowControl w:val="0"/>
              <w:spacing w:after="60"/>
              <w:jc w:val="right"/>
              <w:rPr>
                <w:sz w:val="16"/>
                <w:szCs w:val="16"/>
                <w:lang w:eastAsia="en-GB"/>
              </w:rPr>
            </w:pPr>
            <w:r w:rsidRPr="00FE1B83">
              <w:rPr>
                <w:sz w:val="16"/>
                <w:szCs w:val="16"/>
                <w:lang w:eastAsia="en-GB"/>
              </w:rPr>
              <w:t>(1.3 - 2.3)</w:t>
            </w:r>
          </w:p>
        </w:tc>
      </w:tr>
      <w:tr w:rsidR="00C4360F" w:rsidRPr="00C632F9" w:rsidTr="00C4360F">
        <w:tc>
          <w:tcPr>
            <w:tcW w:w="1560" w:type="dxa"/>
          </w:tcPr>
          <w:p w:rsidR="00C4360F" w:rsidRPr="00936AAB" w:rsidRDefault="00BE36FF" w:rsidP="00F209B2">
            <w:pPr>
              <w:rPr>
                <w:b/>
                <w:sz w:val="16"/>
                <w:szCs w:val="16"/>
                <w:lang w:eastAsia="en-GB"/>
              </w:rPr>
            </w:pPr>
            <w:r>
              <w:rPr>
                <w:b/>
                <w:sz w:val="16"/>
                <w:szCs w:val="16"/>
                <w:lang w:eastAsia="en-GB"/>
              </w:rPr>
              <w:t>Māori</w:t>
            </w:r>
          </w:p>
        </w:tc>
        <w:tc>
          <w:tcPr>
            <w:tcW w:w="992" w:type="dxa"/>
            <w:vAlign w:val="center"/>
          </w:tcPr>
          <w:p w:rsidR="00C4360F" w:rsidRPr="00385D87" w:rsidRDefault="00C4360F" w:rsidP="00F209B2">
            <w:pPr>
              <w:jc w:val="right"/>
              <w:rPr>
                <w:sz w:val="16"/>
                <w:szCs w:val="16"/>
              </w:rPr>
            </w:pPr>
          </w:p>
        </w:tc>
        <w:tc>
          <w:tcPr>
            <w:tcW w:w="992" w:type="dxa"/>
            <w:shd w:val="clear" w:color="auto" w:fill="F2F2F2" w:themeFill="background1" w:themeFillShade="F2"/>
            <w:vAlign w:val="center"/>
          </w:tcPr>
          <w:p w:rsidR="00C4360F" w:rsidRPr="00A83DB4" w:rsidRDefault="00C4360F" w:rsidP="00F209B2">
            <w:pPr>
              <w:jc w:val="right"/>
              <w:rPr>
                <w:sz w:val="16"/>
                <w:szCs w:val="16"/>
              </w:rPr>
            </w:pPr>
          </w:p>
        </w:tc>
        <w:tc>
          <w:tcPr>
            <w:tcW w:w="992" w:type="dxa"/>
            <w:vAlign w:val="center"/>
          </w:tcPr>
          <w:p w:rsidR="00C4360F" w:rsidRPr="00385D87" w:rsidRDefault="00C4360F" w:rsidP="00F209B2">
            <w:pPr>
              <w:jc w:val="right"/>
              <w:rPr>
                <w:sz w:val="16"/>
                <w:szCs w:val="16"/>
              </w:rPr>
            </w:pPr>
          </w:p>
        </w:tc>
        <w:tc>
          <w:tcPr>
            <w:tcW w:w="993" w:type="dxa"/>
            <w:shd w:val="clear" w:color="auto" w:fill="auto"/>
          </w:tcPr>
          <w:p w:rsidR="00C4360F" w:rsidRPr="00385D87" w:rsidRDefault="00C4360F" w:rsidP="00F209B2">
            <w:pPr>
              <w:jc w:val="right"/>
              <w:rPr>
                <w:sz w:val="16"/>
                <w:szCs w:val="16"/>
              </w:rPr>
            </w:pPr>
          </w:p>
        </w:tc>
        <w:tc>
          <w:tcPr>
            <w:tcW w:w="992" w:type="dxa"/>
            <w:shd w:val="clear" w:color="auto" w:fill="F2F2F2" w:themeFill="background1" w:themeFillShade="F2"/>
            <w:vAlign w:val="center"/>
          </w:tcPr>
          <w:p w:rsidR="00C4360F" w:rsidRPr="00385D87" w:rsidRDefault="00C4360F" w:rsidP="00F209B2">
            <w:pPr>
              <w:jc w:val="right"/>
              <w:rPr>
                <w:sz w:val="16"/>
                <w:szCs w:val="16"/>
              </w:rPr>
            </w:pPr>
          </w:p>
        </w:tc>
        <w:tc>
          <w:tcPr>
            <w:tcW w:w="992" w:type="dxa"/>
            <w:vAlign w:val="center"/>
          </w:tcPr>
          <w:p w:rsidR="00C4360F" w:rsidRPr="00385D87" w:rsidRDefault="00C4360F" w:rsidP="00F209B2">
            <w:pPr>
              <w:jc w:val="right"/>
              <w:rPr>
                <w:sz w:val="16"/>
                <w:szCs w:val="16"/>
              </w:rPr>
            </w:pPr>
          </w:p>
        </w:tc>
        <w:tc>
          <w:tcPr>
            <w:tcW w:w="1077" w:type="dxa"/>
            <w:shd w:val="clear" w:color="auto" w:fill="F2F2F2" w:themeFill="background1" w:themeFillShade="F2"/>
            <w:vAlign w:val="center"/>
          </w:tcPr>
          <w:p w:rsidR="00C4360F" w:rsidRPr="00385D87" w:rsidRDefault="00C4360F" w:rsidP="00F209B2">
            <w:pPr>
              <w:jc w:val="right"/>
              <w:rPr>
                <w:sz w:val="16"/>
                <w:szCs w:val="16"/>
              </w:rPr>
            </w:pP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Males</w:t>
            </w:r>
          </w:p>
        </w:tc>
        <w:tc>
          <w:tcPr>
            <w:tcW w:w="992" w:type="dxa"/>
            <w:vAlign w:val="center"/>
          </w:tcPr>
          <w:p w:rsidR="00C4360F" w:rsidRPr="00385D87" w:rsidRDefault="00C4360F" w:rsidP="00F209B2">
            <w:pPr>
              <w:jc w:val="right"/>
              <w:rPr>
                <w:sz w:val="16"/>
                <w:szCs w:val="16"/>
              </w:rPr>
            </w:pPr>
            <w:r w:rsidRPr="00385D87">
              <w:rPr>
                <w:sz w:val="16"/>
                <w:szCs w:val="16"/>
              </w:rPr>
              <w:t>4.2</w:t>
            </w:r>
          </w:p>
        </w:tc>
        <w:tc>
          <w:tcPr>
            <w:tcW w:w="992"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3.4</w:t>
            </w:r>
          </w:p>
        </w:tc>
        <w:tc>
          <w:tcPr>
            <w:tcW w:w="992" w:type="dxa"/>
            <w:vAlign w:val="center"/>
          </w:tcPr>
          <w:p w:rsidR="00C4360F" w:rsidRPr="00385D87" w:rsidRDefault="00C4360F" w:rsidP="00F209B2">
            <w:pPr>
              <w:jc w:val="right"/>
              <w:rPr>
                <w:sz w:val="16"/>
                <w:szCs w:val="16"/>
              </w:rPr>
            </w:pPr>
            <w:r w:rsidRPr="00385D87">
              <w:rPr>
                <w:sz w:val="16"/>
                <w:szCs w:val="16"/>
              </w:rPr>
              <w:t>2.0</w:t>
            </w:r>
          </w:p>
        </w:tc>
        <w:tc>
          <w:tcPr>
            <w:tcW w:w="993" w:type="dxa"/>
            <w:shd w:val="clear" w:color="auto" w:fill="auto"/>
          </w:tcPr>
          <w:p w:rsidR="00C4360F" w:rsidRPr="00385D87" w:rsidRDefault="00C4360F" w:rsidP="00F209B2">
            <w:pPr>
              <w:jc w:val="right"/>
              <w:rPr>
                <w:sz w:val="16"/>
                <w:szCs w:val="16"/>
              </w:rPr>
            </w:pPr>
            <w:r w:rsidRPr="00385D87">
              <w:rPr>
                <w:sz w:val="16"/>
                <w:szCs w:val="16"/>
              </w:rPr>
              <w:t>-</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2.6</w:t>
            </w:r>
          </w:p>
        </w:tc>
        <w:tc>
          <w:tcPr>
            <w:tcW w:w="992" w:type="dxa"/>
            <w:vAlign w:val="center"/>
          </w:tcPr>
          <w:p w:rsidR="00C4360F" w:rsidRPr="00385D87" w:rsidRDefault="00C4360F" w:rsidP="00F209B2">
            <w:pPr>
              <w:jc w:val="right"/>
              <w:rPr>
                <w:sz w:val="16"/>
                <w:szCs w:val="16"/>
              </w:rPr>
            </w:pPr>
            <w:r w:rsidRPr="00385D87">
              <w:rPr>
                <w:sz w:val="16"/>
                <w:szCs w:val="16"/>
              </w:rPr>
              <w:t>6.2</w:t>
            </w:r>
          </w:p>
        </w:tc>
        <w:tc>
          <w:tcPr>
            <w:tcW w:w="1077"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6.0</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(3.0 - </w:t>
            </w:r>
            <w:r w:rsidRPr="00385D87">
              <w:rPr>
                <w:sz w:val="16"/>
                <w:szCs w:val="16"/>
                <w:lang w:eastAsia="en-GB"/>
              </w:rPr>
              <w:t xml:space="preserve">5.5) </w:t>
            </w:r>
          </w:p>
        </w:tc>
        <w:tc>
          <w:tcPr>
            <w:tcW w:w="992"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(1.8 - 5.8)</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(1.1 - </w:t>
            </w:r>
            <w:r w:rsidRPr="00385D87">
              <w:rPr>
                <w:sz w:val="16"/>
                <w:szCs w:val="16"/>
                <w:lang w:eastAsia="en-GB"/>
              </w:rPr>
              <w:t xml:space="preserve">3.2) </w:t>
            </w:r>
          </w:p>
        </w:tc>
        <w:tc>
          <w:tcPr>
            <w:tcW w:w="993" w:type="dxa"/>
            <w:shd w:val="clear" w:color="auto" w:fill="auto"/>
          </w:tcPr>
          <w:p w:rsidR="00C4360F" w:rsidRPr="00385D87" w:rsidRDefault="00C4360F" w:rsidP="00C4360F">
            <w:pPr>
              <w:keepNext/>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A83DB4">
              <w:rPr>
                <w:sz w:val="16"/>
                <w:szCs w:val="16"/>
                <w:lang w:eastAsia="en-GB"/>
              </w:rPr>
              <w:t>(3.0 - 6.3)</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(4.7 - </w:t>
            </w:r>
            <w:r w:rsidRPr="00385D87">
              <w:rPr>
                <w:sz w:val="16"/>
                <w:szCs w:val="16"/>
                <w:lang w:eastAsia="en-GB"/>
              </w:rPr>
              <w:t xml:space="preserve">7.7) </w:t>
            </w:r>
          </w:p>
        </w:tc>
        <w:tc>
          <w:tcPr>
            <w:tcW w:w="1077"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(3.8 - 9.0)</w:t>
            </w: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Females</w:t>
            </w:r>
          </w:p>
        </w:tc>
        <w:tc>
          <w:tcPr>
            <w:tcW w:w="992" w:type="dxa"/>
            <w:vAlign w:val="center"/>
          </w:tcPr>
          <w:p w:rsidR="00C4360F" w:rsidRPr="00385D87" w:rsidRDefault="00C4360F" w:rsidP="00F209B2">
            <w:pPr>
              <w:jc w:val="right"/>
              <w:rPr>
                <w:sz w:val="16"/>
                <w:szCs w:val="16"/>
              </w:rPr>
            </w:pPr>
            <w:r w:rsidRPr="00385D87">
              <w:rPr>
                <w:sz w:val="16"/>
                <w:szCs w:val="16"/>
              </w:rPr>
              <w:t>2.8</w:t>
            </w:r>
          </w:p>
        </w:tc>
        <w:tc>
          <w:tcPr>
            <w:tcW w:w="992"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4.4</w:t>
            </w:r>
          </w:p>
        </w:tc>
        <w:tc>
          <w:tcPr>
            <w:tcW w:w="992" w:type="dxa"/>
            <w:vAlign w:val="center"/>
          </w:tcPr>
          <w:p w:rsidR="00C4360F" w:rsidRPr="00385D87" w:rsidRDefault="00C4360F" w:rsidP="00F209B2">
            <w:pPr>
              <w:jc w:val="right"/>
              <w:rPr>
                <w:sz w:val="16"/>
                <w:szCs w:val="16"/>
              </w:rPr>
            </w:pPr>
            <w:r w:rsidRPr="00385D87">
              <w:rPr>
                <w:sz w:val="16"/>
                <w:szCs w:val="16"/>
              </w:rPr>
              <w:t>1.5</w:t>
            </w:r>
          </w:p>
        </w:tc>
        <w:tc>
          <w:tcPr>
            <w:tcW w:w="993" w:type="dxa"/>
            <w:shd w:val="clear" w:color="auto" w:fill="auto"/>
          </w:tcPr>
          <w:p w:rsidR="00C4360F" w:rsidRPr="00385D87" w:rsidRDefault="00C4360F" w:rsidP="00F209B2">
            <w:pPr>
              <w:jc w:val="right"/>
              <w:rPr>
                <w:sz w:val="16"/>
                <w:szCs w:val="16"/>
              </w:rPr>
            </w:pPr>
            <w:r>
              <w:rPr>
                <w:sz w:val="16"/>
                <w:szCs w:val="16"/>
              </w:rPr>
              <w:t>-</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2.1</w:t>
            </w:r>
          </w:p>
        </w:tc>
        <w:tc>
          <w:tcPr>
            <w:tcW w:w="992" w:type="dxa"/>
            <w:vAlign w:val="center"/>
          </w:tcPr>
          <w:p w:rsidR="00C4360F" w:rsidRPr="00385D87" w:rsidRDefault="00C4360F" w:rsidP="00F209B2">
            <w:pPr>
              <w:jc w:val="right"/>
              <w:rPr>
                <w:sz w:val="16"/>
                <w:szCs w:val="16"/>
              </w:rPr>
            </w:pPr>
            <w:r w:rsidRPr="00385D87">
              <w:rPr>
                <w:sz w:val="16"/>
                <w:szCs w:val="16"/>
              </w:rPr>
              <w:t>4.3</w:t>
            </w:r>
          </w:p>
        </w:tc>
        <w:tc>
          <w:tcPr>
            <w:tcW w:w="1077"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6.5</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(2.1 - </w:t>
            </w:r>
            <w:r w:rsidRPr="00385D87">
              <w:rPr>
                <w:sz w:val="16"/>
                <w:szCs w:val="16"/>
                <w:lang w:eastAsia="en-GB"/>
              </w:rPr>
              <w:t xml:space="preserve">3.6) </w:t>
            </w:r>
          </w:p>
        </w:tc>
        <w:tc>
          <w:tcPr>
            <w:tcW w:w="992"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(1.2 - 4.9)</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(0.8 - </w:t>
            </w:r>
            <w:r w:rsidRPr="00385D87">
              <w:rPr>
                <w:sz w:val="16"/>
                <w:szCs w:val="16"/>
                <w:lang w:eastAsia="en-GB"/>
              </w:rPr>
              <w:t xml:space="preserve">2.1) </w:t>
            </w:r>
          </w:p>
        </w:tc>
        <w:tc>
          <w:tcPr>
            <w:tcW w:w="993" w:type="dxa"/>
            <w:shd w:val="clear" w:color="auto" w:fill="auto"/>
          </w:tcPr>
          <w:p w:rsidR="00C4360F" w:rsidRPr="00385D87" w:rsidRDefault="00C4360F" w:rsidP="00C4360F">
            <w:pPr>
              <w:keepNext/>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(1.1 - 3.4)</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(3.3 - </w:t>
            </w:r>
            <w:r w:rsidRPr="00385D87">
              <w:rPr>
                <w:sz w:val="16"/>
                <w:szCs w:val="16"/>
                <w:lang w:eastAsia="en-GB"/>
              </w:rPr>
              <w:t xml:space="preserve">5.3) </w:t>
            </w:r>
          </w:p>
        </w:tc>
        <w:tc>
          <w:tcPr>
            <w:tcW w:w="1077"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(4.7 - 8.6)</w:t>
            </w: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Total</w:t>
            </w:r>
          </w:p>
        </w:tc>
        <w:tc>
          <w:tcPr>
            <w:tcW w:w="992" w:type="dxa"/>
            <w:vAlign w:val="center"/>
          </w:tcPr>
          <w:p w:rsidR="00C4360F" w:rsidRPr="00385D87" w:rsidRDefault="00C4360F" w:rsidP="00F209B2">
            <w:pPr>
              <w:jc w:val="right"/>
              <w:rPr>
                <w:sz w:val="16"/>
                <w:szCs w:val="16"/>
              </w:rPr>
            </w:pPr>
            <w:r w:rsidRPr="00385D87">
              <w:rPr>
                <w:sz w:val="16"/>
                <w:szCs w:val="16"/>
              </w:rPr>
              <w:t>3.5</w:t>
            </w:r>
          </w:p>
        </w:tc>
        <w:tc>
          <w:tcPr>
            <w:tcW w:w="992"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3.9</w:t>
            </w:r>
          </w:p>
        </w:tc>
        <w:tc>
          <w:tcPr>
            <w:tcW w:w="992" w:type="dxa"/>
            <w:vAlign w:val="center"/>
          </w:tcPr>
          <w:p w:rsidR="00C4360F" w:rsidRPr="00385D87" w:rsidRDefault="00C4360F" w:rsidP="00F209B2">
            <w:pPr>
              <w:jc w:val="right"/>
              <w:rPr>
                <w:sz w:val="16"/>
                <w:szCs w:val="16"/>
              </w:rPr>
            </w:pPr>
            <w:r w:rsidRPr="00385D87">
              <w:rPr>
                <w:sz w:val="16"/>
                <w:szCs w:val="16"/>
              </w:rPr>
              <w:t>1.7</w:t>
            </w:r>
          </w:p>
        </w:tc>
        <w:tc>
          <w:tcPr>
            <w:tcW w:w="993" w:type="dxa"/>
            <w:shd w:val="clear" w:color="auto" w:fill="auto"/>
          </w:tcPr>
          <w:p w:rsidR="00C4360F" w:rsidRPr="00385D87" w:rsidRDefault="00C4360F" w:rsidP="00F209B2">
            <w:pPr>
              <w:jc w:val="right"/>
              <w:rPr>
                <w:sz w:val="16"/>
                <w:szCs w:val="16"/>
              </w:rPr>
            </w:pPr>
            <w:r w:rsidRPr="00385D87">
              <w:rPr>
                <w:sz w:val="16"/>
                <w:szCs w:val="16"/>
              </w:rPr>
              <w:t>2.7</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2.3</w:t>
            </w:r>
          </w:p>
        </w:tc>
        <w:tc>
          <w:tcPr>
            <w:tcW w:w="992" w:type="dxa"/>
            <w:vAlign w:val="center"/>
          </w:tcPr>
          <w:p w:rsidR="00C4360F" w:rsidRPr="00385D87" w:rsidRDefault="00C4360F" w:rsidP="00F209B2">
            <w:pPr>
              <w:jc w:val="right"/>
              <w:rPr>
                <w:sz w:val="16"/>
                <w:szCs w:val="16"/>
              </w:rPr>
            </w:pPr>
            <w:r w:rsidRPr="00385D87">
              <w:rPr>
                <w:sz w:val="16"/>
                <w:szCs w:val="16"/>
              </w:rPr>
              <w:t>5.2</w:t>
            </w:r>
          </w:p>
        </w:tc>
        <w:tc>
          <w:tcPr>
            <w:tcW w:w="1077"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6.2</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(2.7 - </w:t>
            </w:r>
            <w:r w:rsidRPr="00385D87">
              <w:rPr>
                <w:sz w:val="16"/>
                <w:szCs w:val="16"/>
                <w:lang w:eastAsia="en-GB"/>
              </w:rPr>
              <w:t xml:space="preserve">4.2) </w:t>
            </w:r>
          </w:p>
        </w:tc>
        <w:tc>
          <w:tcPr>
            <w:tcW w:w="992"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(2.8 - 5.3)</w:t>
            </w:r>
          </w:p>
        </w:tc>
        <w:tc>
          <w:tcPr>
            <w:tcW w:w="992" w:type="dxa"/>
            <w:vAlign w:val="center"/>
          </w:tcPr>
          <w:p w:rsidR="00C4360F" w:rsidRPr="00385D87" w:rsidRDefault="00C4360F" w:rsidP="00C4360F">
            <w:pPr>
              <w:keepNext/>
              <w:spacing w:after="60"/>
              <w:jc w:val="right"/>
              <w:rPr>
                <w:sz w:val="16"/>
                <w:szCs w:val="16"/>
                <w:lang w:eastAsia="en-GB"/>
              </w:rPr>
            </w:pPr>
            <w:r w:rsidRPr="00385D87">
              <w:rPr>
                <w:sz w:val="16"/>
                <w:szCs w:val="16"/>
                <w:lang w:eastAsia="en-GB"/>
              </w:rPr>
              <w:t xml:space="preserve">(1.2 </w:t>
            </w:r>
            <w:r>
              <w:rPr>
                <w:sz w:val="16"/>
                <w:szCs w:val="16"/>
                <w:lang w:eastAsia="en-GB"/>
              </w:rPr>
              <w:t>-</w:t>
            </w:r>
            <w:r w:rsidRPr="00385D87">
              <w:rPr>
                <w:sz w:val="16"/>
                <w:szCs w:val="16"/>
                <w:lang w:eastAsia="en-GB"/>
              </w:rPr>
              <w:t xml:space="preserve"> 2.2)</w:t>
            </w:r>
          </w:p>
        </w:tc>
        <w:tc>
          <w:tcPr>
            <w:tcW w:w="993" w:type="dxa"/>
            <w:shd w:val="clear" w:color="auto" w:fill="auto"/>
          </w:tcPr>
          <w:p w:rsidR="00C4360F" w:rsidRPr="00385D87" w:rsidRDefault="00C4360F" w:rsidP="00C4360F">
            <w:pPr>
              <w:keepNext/>
              <w:spacing w:after="60"/>
              <w:jc w:val="right"/>
              <w:rPr>
                <w:sz w:val="16"/>
                <w:szCs w:val="16"/>
                <w:lang w:eastAsia="en-GB"/>
              </w:rPr>
            </w:pPr>
            <w:r w:rsidRPr="00C4360F">
              <w:rPr>
                <w:sz w:val="16"/>
                <w:szCs w:val="16"/>
                <w:lang w:eastAsia="en-GB"/>
              </w:rPr>
              <w:t>(1.2 - 5.3)</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(1.4 - 3.5)</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(4.3 - </w:t>
            </w:r>
            <w:r w:rsidRPr="00385D87">
              <w:rPr>
                <w:sz w:val="16"/>
                <w:szCs w:val="16"/>
                <w:lang w:eastAsia="en-GB"/>
              </w:rPr>
              <w:t xml:space="preserve">6.1) </w:t>
            </w:r>
          </w:p>
        </w:tc>
        <w:tc>
          <w:tcPr>
            <w:tcW w:w="1077"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(4.8 - 8.0)</w:t>
            </w:r>
          </w:p>
        </w:tc>
      </w:tr>
      <w:tr w:rsidR="00C4360F" w:rsidRPr="00C632F9" w:rsidTr="00C4360F">
        <w:tc>
          <w:tcPr>
            <w:tcW w:w="1560" w:type="dxa"/>
          </w:tcPr>
          <w:p w:rsidR="00C4360F" w:rsidRPr="00936AAB" w:rsidRDefault="00C4360F" w:rsidP="00F209B2">
            <w:pPr>
              <w:rPr>
                <w:b/>
                <w:sz w:val="16"/>
                <w:szCs w:val="16"/>
                <w:lang w:eastAsia="en-GB"/>
              </w:rPr>
            </w:pPr>
            <w:r w:rsidRPr="00936AAB">
              <w:rPr>
                <w:b/>
                <w:sz w:val="16"/>
                <w:szCs w:val="16"/>
                <w:lang w:eastAsia="en-GB"/>
              </w:rPr>
              <w:t>Pacific</w:t>
            </w:r>
          </w:p>
        </w:tc>
        <w:tc>
          <w:tcPr>
            <w:tcW w:w="992" w:type="dxa"/>
            <w:vAlign w:val="center"/>
          </w:tcPr>
          <w:p w:rsidR="00C4360F" w:rsidRPr="00385D87" w:rsidRDefault="00C4360F" w:rsidP="00F209B2">
            <w:pPr>
              <w:jc w:val="right"/>
              <w:rPr>
                <w:sz w:val="16"/>
                <w:szCs w:val="16"/>
              </w:rPr>
            </w:pPr>
          </w:p>
        </w:tc>
        <w:tc>
          <w:tcPr>
            <w:tcW w:w="992" w:type="dxa"/>
            <w:shd w:val="clear" w:color="auto" w:fill="F2F2F2" w:themeFill="background1" w:themeFillShade="F2"/>
            <w:vAlign w:val="center"/>
          </w:tcPr>
          <w:p w:rsidR="00C4360F" w:rsidRPr="00385D87" w:rsidRDefault="00C4360F" w:rsidP="00F209B2">
            <w:pPr>
              <w:jc w:val="right"/>
              <w:rPr>
                <w:sz w:val="16"/>
                <w:szCs w:val="16"/>
              </w:rPr>
            </w:pPr>
          </w:p>
        </w:tc>
        <w:tc>
          <w:tcPr>
            <w:tcW w:w="992" w:type="dxa"/>
            <w:vAlign w:val="center"/>
          </w:tcPr>
          <w:p w:rsidR="00C4360F" w:rsidRPr="00385D87" w:rsidRDefault="00C4360F" w:rsidP="00F209B2">
            <w:pPr>
              <w:jc w:val="right"/>
              <w:rPr>
                <w:sz w:val="16"/>
                <w:szCs w:val="16"/>
              </w:rPr>
            </w:pPr>
          </w:p>
        </w:tc>
        <w:tc>
          <w:tcPr>
            <w:tcW w:w="993" w:type="dxa"/>
            <w:shd w:val="clear" w:color="auto" w:fill="auto"/>
          </w:tcPr>
          <w:p w:rsidR="00C4360F" w:rsidRPr="00385D87" w:rsidRDefault="00C4360F" w:rsidP="00F209B2">
            <w:pPr>
              <w:jc w:val="right"/>
              <w:rPr>
                <w:sz w:val="16"/>
                <w:szCs w:val="16"/>
              </w:rPr>
            </w:pPr>
          </w:p>
        </w:tc>
        <w:tc>
          <w:tcPr>
            <w:tcW w:w="992" w:type="dxa"/>
            <w:shd w:val="clear" w:color="auto" w:fill="F2F2F2" w:themeFill="background1" w:themeFillShade="F2"/>
            <w:vAlign w:val="center"/>
          </w:tcPr>
          <w:p w:rsidR="00C4360F" w:rsidRPr="00385D87" w:rsidRDefault="00C4360F" w:rsidP="00F209B2">
            <w:pPr>
              <w:jc w:val="right"/>
              <w:rPr>
                <w:sz w:val="16"/>
                <w:szCs w:val="16"/>
              </w:rPr>
            </w:pPr>
          </w:p>
        </w:tc>
        <w:tc>
          <w:tcPr>
            <w:tcW w:w="992" w:type="dxa"/>
            <w:vAlign w:val="center"/>
          </w:tcPr>
          <w:p w:rsidR="00C4360F" w:rsidRPr="00385D87" w:rsidRDefault="00C4360F" w:rsidP="00F209B2">
            <w:pPr>
              <w:jc w:val="right"/>
              <w:rPr>
                <w:sz w:val="16"/>
                <w:szCs w:val="16"/>
              </w:rPr>
            </w:pPr>
          </w:p>
        </w:tc>
        <w:tc>
          <w:tcPr>
            <w:tcW w:w="1077" w:type="dxa"/>
            <w:shd w:val="clear" w:color="auto" w:fill="F2F2F2" w:themeFill="background1" w:themeFillShade="F2"/>
            <w:vAlign w:val="center"/>
          </w:tcPr>
          <w:p w:rsidR="00C4360F" w:rsidRPr="00385D87" w:rsidRDefault="00C4360F" w:rsidP="00F209B2">
            <w:pPr>
              <w:jc w:val="right"/>
              <w:rPr>
                <w:sz w:val="16"/>
                <w:szCs w:val="16"/>
              </w:rPr>
            </w:pP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Males</w:t>
            </w:r>
          </w:p>
        </w:tc>
        <w:tc>
          <w:tcPr>
            <w:tcW w:w="992" w:type="dxa"/>
            <w:vAlign w:val="center"/>
          </w:tcPr>
          <w:p w:rsidR="00C4360F" w:rsidRPr="00385D87" w:rsidRDefault="00C4360F" w:rsidP="00F209B2">
            <w:pPr>
              <w:jc w:val="right"/>
              <w:rPr>
                <w:sz w:val="16"/>
                <w:szCs w:val="16"/>
              </w:rPr>
            </w:pPr>
            <w:r w:rsidRPr="00385D87">
              <w:rPr>
                <w:sz w:val="16"/>
                <w:szCs w:val="16"/>
              </w:rPr>
              <w:t>4.9</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9.2</w:t>
            </w:r>
          </w:p>
        </w:tc>
        <w:tc>
          <w:tcPr>
            <w:tcW w:w="992" w:type="dxa"/>
            <w:vAlign w:val="center"/>
          </w:tcPr>
          <w:p w:rsidR="00C4360F" w:rsidRPr="00385D87" w:rsidRDefault="00C4360F" w:rsidP="00F209B2">
            <w:pPr>
              <w:jc w:val="right"/>
              <w:rPr>
                <w:sz w:val="16"/>
                <w:szCs w:val="16"/>
              </w:rPr>
            </w:pPr>
            <w:r w:rsidRPr="00385D87">
              <w:rPr>
                <w:sz w:val="16"/>
                <w:szCs w:val="16"/>
              </w:rPr>
              <w:t>1.8</w:t>
            </w:r>
          </w:p>
        </w:tc>
        <w:tc>
          <w:tcPr>
            <w:tcW w:w="993" w:type="dxa"/>
            <w:shd w:val="clear" w:color="auto" w:fill="auto"/>
          </w:tcPr>
          <w:p w:rsidR="00C4360F" w:rsidRPr="00385D87" w:rsidRDefault="00C4360F" w:rsidP="00F209B2">
            <w:pPr>
              <w:jc w:val="right"/>
              <w:rPr>
                <w:sz w:val="16"/>
                <w:szCs w:val="16"/>
              </w:rPr>
            </w:pPr>
            <w:r>
              <w:rPr>
                <w:sz w:val="16"/>
                <w:szCs w:val="16"/>
              </w:rPr>
              <w:t>-</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2.0</w:t>
            </w:r>
          </w:p>
        </w:tc>
        <w:tc>
          <w:tcPr>
            <w:tcW w:w="992" w:type="dxa"/>
            <w:vAlign w:val="center"/>
          </w:tcPr>
          <w:p w:rsidR="00C4360F" w:rsidRPr="00385D87" w:rsidRDefault="00C4360F" w:rsidP="00F209B2">
            <w:pPr>
              <w:jc w:val="right"/>
              <w:rPr>
                <w:sz w:val="16"/>
                <w:szCs w:val="16"/>
              </w:rPr>
            </w:pPr>
            <w:r w:rsidRPr="00385D87">
              <w:rPr>
                <w:sz w:val="16"/>
                <w:szCs w:val="16"/>
              </w:rPr>
              <w:t>6.6</w:t>
            </w:r>
          </w:p>
        </w:tc>
        <w:tc>
          <w:tcPr>
            <w:tcW w:w="1077"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11.3</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(2.8 - </w:t>
            </w:r>
            <w:r w:rsidRPr="00385D87">
              <w:rPr>
                <w:sz w:val="16"/>
                <w:szCs w:val="16"/>
                <w:lang w:eastAsia="en-GB"/>
              </w:rPr>
              <w:t xml:space="preserve">7.7) </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A83DB4">
              <w:rPr>
                <w:sz w:val="16"/>
                <w:szCs w:val="16"/>
                <w:lang w:eastAsia="en-GB"/>
              </w:rPr>
              <w:t>(5.3 - 14.8)</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(0.6 - </w:t>
            </w:r>
            <w:r w:rsidRPr="00385D87">
              <w:rPr>
                <w:sz w:val="16"/>
                <w:szCs w:val="16"/>
                <w:lang w:eastAsia="en-GB"/>
              </w:rPr>
              <w:t xml:space="preserve">3.8) </w:t>
            </w:r>
          </w:p>
        </w:tc>
        <w:tc>
          <w:tcPr>
            <w:tcW w:w="993" w:type="dxa"/>
            <w:shd w:val="clear" w:color="auto" w:fill="auto"/>
          </w:tcPr>
          <w:p w:rsidR="00C4360F" w:rsidRPr="00385D87" w:rsidRDefault="00C4360F" w:rsidP="00C4360F">
            <w:pPr>
              <w:keepNext/>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(1.8 - 6.6)</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(4.5 - </w:t>
            </w:r>
            <w:r w:rsidRPr="00385D87">
              <w:rPr>
                <w:sz w:val="16"/>
                <w:szCs w:val="16"/>
                <w:lang w:eastAsia="en-GB"/>
              </w:rPr>
              <w:t xml:space="preserve">9.3) </w:t>
            </w:r>
          </w:p>
        </w:tc>
        <w:tc>
          <w:tcPr>
            <w:tcW w:w="1077"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(6.9 - 17.1)</w:t>
            </w: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Females</w:t>
            </w:r>
          </w:p>
        </w:tc>
        <w:tc>
          <w:tcPr>
            <w:tcW w:w="992" w:type="dxa"/>
            <w:vAlign w:val="center"/>
          </w:tcPr>
          <w:p w:rsidR="00C4360F" w:rsidRPr="00385D87" w:rsidRDefault="00C4360F" w:rsidP="00F209B2">
            <w:pPr>
              <w:jc w:val="right"/>
              <w:rPr>
                <w:sz w:val="16"/>
                <w:szCs w:val="16"/>
              </w:rPr>
            </w:pPr>
            <w:r w:rsidRPr="00385D87">
              <w:rPr>
                <w:sz w:val="16"/>
                <w:szCs w:val="16"/>
              </w:rPr>
              <w:t>2.6</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3.7</w:t>
            </w:r>
          </w:p>
        </w:tc>
        <w:tc>
          <w:tcPr>
            <w:tcW w:w="992" w:type="dxa"/>
            <w:vAlign w:val="center"/>
          </w:tcPr>
          <w:p w:rsidR="00C4360F" w:rsidRPr="00385D87" w:rsidRDefault="00C4360F" w:rsidP="00F209B2">
            <w:pPr>
              <w:jc w:val="right"/>
              <w:rPr>
                <w:sz w:val="16"/>
                <w:szCs w:val="16"/>
              </w:rPr>
            </w:pPr>
            <w:r w:rsidRPr="00385D87">
              <w:rPr>
                <w:sz w:val="16"/>
                <w:szCs w:val="16"/>
              </w:rPr>
              <w:t>1.6</w:t>
            </w:r>
          </w:p>
        </w:tc>
        <w:tc>
          <w:tcPr>
            <w:tcW w:w="993" w:type="dxa"/>
            <w:shd w:val="clear" w:color="auto" w:fill="auto"/>
          </w:tcPr>
          <w:p w:rsidR="00C4360F" w:rsidRPr="00385D87" w:rsidRDefault="00C4360F" w:rsidP="00F209B2">
            <w:pPr>
              <w:jc w:val="right"/>
              <w:rPr>
                <w:sz w:val="16"/>
                <w:szCs w:val="16"/>
              </w:rPr>
            </w:pPr>
            <w:r>
              <w:rPr>
                <w:sz w:val="16"/>
                <w:szCs w:val="16"/>
              </w:rPr>
              <w:t>-</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1.3</w:t>
            </w:r>
          </w:p>
        </w:tc>
        <w:tc>
          <w:tcPr>
            <w:tcW w:w="992" w:type="dxa"/>
            <w:vAlign w:val="center"/>
          </w:tcPr>
          <w:p w:rsidR="00C4360F" w:rsidRPr="00385D87" w:rsidRDefault="00C4360F" w:rsidP="00F209B2">
            <w:pPr>
              <w:jc w:val="right"/>
              <w:rPr>
                <w:sz w:val="16"/>
                <w:szCs w:val="16"/>
              </w:rPr>
            </w:pPr>
            <w:r w:rsidRPr="00385D87">
              <w:rPr>
                <w:sz w:val="16"/>
                <w:szCs w:val="16"/>
              </w:rPr>
              <w:t>4.1</w:t>
            </w:r>
          </w:p>
        </w:tc>
        <w:tc>
          <w:tcPr>
            <w:tcW w:w="1077"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4.9</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(1.2 - </w:t>
            </w:r>
            <w:r w:rsidRPr="00385D87">
              <w:rPr>
                <w:sz w:val="16"/>
                <w:szCs w:val="16"/>
                <w:lang w:eastAsia="en-GB"/>
              </w:rPr>
              <w:t xml:space="preserve">4.7) </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A83DB4">
              <w:rPr>
                <w:sz w:val="16"/>
                <w:szCs w:val="16"/>
                <w:lang w:eastAsia="en-GB"/>
              </w:rPr>
              <w:t>(0.8 - 4.2)</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(0.6 - </w:t>
            </w:r>
            <w:r w:rsidRPr="00385D87">
              <w:rPr>
                <w:sz w:val="16"/>
                <w:szCs w:val="16"/>
                <w:lang w:eastAsia="en-GB"/>
              </w:rPr>
              <w:t xml:space="preserve">3.5) </w:t>
            </w:r>
          </w:p>
        </w:tc>
        <w:tc>
          <w:tcPr>
            <w:tcW w:w="993" w:type="dxa"/>
            <w:shd w:val="clear" w:color="auto" w:fill="auto"/>
          </w:tcPr>
          <w:p w:rsidR="00C4360F" w:rsidRPr="00385D87" w:rsidRDefault="00C4360F" w:rsidP="00C4360F">
            <w:pPr>
              <w:keepNext/>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(0.6 - 2.4)</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(2.4 - </w:t>
            </w:r>
            <w:r w:rsidRPr="00385D87">
              <w:rPr>
                <w:sz w:val="16"/>
                <w:szCs w:val="16"/>
                <w:lang w:eastAsia="en-GB"/>
              </w:rPr>
              <w:t xml:space="preserve">6.6) </w:t>
            </w:r>
          </w:p>
        </w:tc>
        <w:tc>
          <w:tcPr>
            <w:tcW w:w="1077"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(2.8 - 8.0)</w:t>
            </w: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Total</w:t>
            </w:r>
          </w:p>
        </w:tc>
        <w:tc>
          <w:tcPr>
            <w:tcW w:w="992" w:type="dxa"/>
            <w:vAlign w:val="center"/>
          </w:tcPr>
          <w:p w:rsidR="00C4360F" w:rsidRPr="00385D87" w:rsidRDefault="00C4360F" w:rsidP="00F209B2">
            <w:pPr>
              <w:jc w:val="right"/>
              <w:rPr>
                <w:sz w:val="16"/>
                <w:szCs w:val="16"/>
              </w:rPr>
            </w:pPr>
            <w:r w:rsidRPr="00385D87">
              <w:rPr>
                <w:sz w:val="16"/>
                <w:szCs w:val="16"/>
              </w:rPr>
              <w:t>3.7</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6.4</w:t>
            </w:r>
          </w:p>
        </w:tc>
        <w:tc>
          <w:tcPr>
            <w:tcW w:w="992" w:type="dxa"/>
            <w:vAlign w:val="center"/>
          </w:tcPr>
          <w:p w:rsidR="00C4360F" w:rsidRPr="00385D87" w:rsidRDefault="00C4360F" w:rsidP="00F209B2">
            <w:pPr>
              <w:jc w:val="right"/>
              <w:rPr>
                <w:sz w:val="16"/>
                <w:szCs w:val="16"/>
              </w:rPr>
            </w:pPr>
            <w:r w:rsidRPr="00385D87">
              <w:rPr>
                <w:sz w:val="16"/>
                <w:szCs w:val="16"/>
              </w:rPr>
              <w:t>1.7</w:t>
            </w:r>
          </w:p>
        </w:tc>
        <w:tc>
          <w:tcPr>
            <w:tcW w:w="993" w:type="dxa"/>
            <w:shd w:val="clear" w:color="auto" w:fill="auto"/>
          </w:tcPr>
          <w:p w:rsidR="00C4360F" w:rsidRPr="00385D87" w:rsidRDefault="00C4360F" w:rsidP="00F209B2">
            <w:pPr>
              <w:jc w:val="right"/>
              <w:rPr>
                <w:sz w:val="16"/>
                <w:szCs w:val="16"/>
              </w:rPr>
            </w:pPr>
            <w:r w:rsidRPr="00385D87">
              <w:rPr>
                <w:sz w:val="16"/>
                <w:szCs w:val="16"/>
              </w:rPr>
              <w:t>0.6</w:t>
            </w:r>
          </w:p>
        </w:tc>
        <w:tc>
          <w:tcPr>
            <w:tcW w:w="992"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1.6</w:t>
            </w:r>
          </w:p>
        </w:tc>
        <w:tc>
          <w:tcPr>
            <w:tcW w:w="992" w:type="dxa"/>
            <w:vAlign w:val="center"/>
          </w:tcPr>
          <w:p w:rsidR="00C4360F" w:rsidRPr="00385D87" w:rsidRDefault="00C4360F" w:rsidP="00F209B2">
            <w:pPr>
              <w:jc w:val="right"/>
              <w:rPr>
                <w:sz w:val="16"/>
                <w:szCs w:val="16"/>
              </w:rPr>
            </w:pPr>
            <w:r w:rsidRPr="00385D87">
              <w:rPr>
                <w:sz w:val="16"/>
                <w:szCs w:val="16"/>
              </w:rPr>
              <w:t>5.3</w:t>
            </w:r>
          </w:p>
        </w:tc>
        <w:tc>
          <w:tcPr>
            <w:tcW w:w="1077" w:type="dxa"/>
            <w:shd w:val="clear" w:color="auto" w:fill="F2F2F2" w:themeFill="background1" w:themeFillShade="F2"/>
            <w:vAlign w:val="center"/>
          </w:tcPr>
          <w:p w:rsidR="00C4360F" w:rsidRPr="00385D87" w:rsidRDefault="00C4360F" w:rsidP="00F209B2">
            <w:pPr>
              <w:jc w:val="right"/>
              <w:rPr>
                <w:sz w:val="16"/>
                <w:szCs w:val="16"/>
              </w:rPr>
            </w:pPr>
            <w:r w:rsidRPr="00385D87">
              <w:rPr>
                <w:sz w:val="16"/>
                <w:szCs w:val="16"/>
              </w:rPr>
              <w:t>8.0</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(2.2 - </w:t>
            </w:r>
            <w:r w:rsidRPr="00385D87">
              <w:rPr>
                <w:sz w:val="16"/>
                <w:szCs w:val="16"/>
                <w:lang w:eastAsia="en-GB"/>
              </w:rPr>
              <w:t xml:space="preserve">5.1) </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A83DB4">
              <w:rPr>
                <w:sz w:val="16"/>
                <w:szCs w:val="16"/>
                <w:lang w:eastAsia="en-GB"/>
              </w:rPr>
              <w:t>(4.1 - 9.5)</w:t>
            </w:r>
          </w:p>
        </w:tc>
        <w:tc>
          <w:tcPr>
            <w:tcW w:w="992" w:type="dxa"/>
            <w:vAlign w:val="center"/>
          </w:tcPr>
          <w:p w:rsidR="00C4360F" w:rsidRPr="00385D87" w:rsidRDefault="00C4360F" w:rsidP="00C4360F">
            <w:pPr>
              <w:keepNext/>
              <w:spacing w:after="60"/>
              <w:jc w:val="right"/>
              <w:rPr>
                <w:sz w:val="16"/>
                <w:szCs w:val="16"/>
                <w:lang w:eastAsia="en-GB"/>
              </w:rPr>
            </w:pPr>
            <w:r w:rsidRPr="00385D87">
              <w:rPr>
                <w:sz w:val="16"/>
                <w:szCs w:val="16"/>
                <w:lang w:eastAsia="en-GB"/>
              </w:rPr>
              <w:t xml:space="preserve">(0.7 </w:t>
            </w:r>
            <w:r>
              <w:rPr>
                <w:sz w:val="16"/>
                <w:szCs w:val="16"/>
                <w:lang w:eastAsia="en-GB"/>
              </w:rPr>
              <w:t>-</w:t>
            </w:r>
            <w:r w:rsidRPr="00385D87">
              <w:rPr>
                <w:sz w:val="16"/>
                <w:szCs w:val="16"/>
                <w:lang w:eastAsia="en-GB"/>
              </w:rPr>
              <w:t xml:space="preserve"> 3.3)</w:t>
            </w:r>
          </w:p>
        </w:tc>
        <w:tc>
          <w:tcPr>
            <w:tcW w:w="993" w:type="dxa"/>
            <w:shd w:val="clear" w:color="auto" w:fill="auto"/>
          </w:tcPr>
          <w:p w:rsidR="00C4360F" w:rsidRPr="00385D87" w:rsidRDefault="00C4360F" w:rsidP="00C4360F">
            <w:pPr>
              <w:keepNext/>
              <w:spacing w:after="60"/>
              <w:jc w:val="right"/>
              <w:rPr>
                <w:sz w:val="16"/>
                <w:szCs w:val="16"/>
                <w:lang w:eastAsia="en-GB"/>
              </w:rPr>
            </w:pPr>
            <w:r w:rsidRPr="00385D87">
              <w:rPr>
                <w:sz w:val="16"/>
                <w:szCs w:val="16"/>
                <w:lang w:eastAsia="en-GB"/>
              </w:rPr>
              <w:t xml:space="preserve">(0.1 </w:t>
            </w:r>
            <w:r>
              <w:rPr>
                <w:sz w:val="16"/>
                <w:szCs w:val="16"/>
                <w:lang w:eastAsia="en-GB"/>
              </w:rPr>
              <w:t>-</w:t>
            </w:r>
            <w:r w:rsidRPr="00385D87">
              <w:rPr>
                <w:sz w:val="16"/>
                <w:szCs w:val="16"/>
                <w:lang w:eastAsia="en-GB"/>
              </w:rPr>
              <w:t xml:space="preserve"> 2.1)</w:t>
            </w:r>
          </w:p>
        </w:tc>
        <w:tc>
          <w:tcPr>
            <w:tcW w:w="992"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(0.9 - 2.8)</w:t>
            </w:r>
          </w:p>
        </w:tc>
        <w:tc>
          <w:tcPr>
            <w:tcW w:w="992" w:type="dxa"/>
            <w:vAlign w:val="center"/>
          </w:tcPr>
          <w:p w:rsidR="00C4360F" w:rsidRPr="00385D87" w:rsidRDefault="00C4360F" w:rsidP="00C4360F">
            <w:pPr>
              <w:keepNext/>
              <w:spacing w:after="60"/>
              <w:jc w:val="right"/>
              <w:rPr>
                <w:sz w:val="16"/>
                <w:szCs w:val="16"/>
                <w:lang w:eastAsia="en-GB"/>
              </w:rPr>
            </w:pPr>
            <w:r>
              <w:rPr>
                <w:sz w:val="16"/>
                <w:szCs w:val="16"/>
                <w:lang w:eastAsia="en-GB"/>
              </w:rPr>
              <w:t xml:space="preserve">(3.6 - </w:t>
            </w:r>
            <w:r w:rsidRPr="00385D87">
              <w:rPr>
                <w:sz w:val="16"/>
                <w:szCs w:val="16"/>
                <w:lang w:eastAsia="en-GB"/>
              </w:rPr>
              <w:t>7.1</w:t>
            </w:r>
            <w:r>
              <w:rPr>
                <w:sz w:val="16"/>
                <w:szCs w:val="16"/>
                <w:lang w:eastAsia="en-GB"/>
              </w:rPr>
              <w:t>)</w:t>
            </w:r>
            <w:r w:rsidRPr="00385D87">
              <w:rPr>
                <w:sz w:val="16"/>
                <w:szCs w:val="16"/>
                <w:lang w:eastAsia="en-GB"/>
              </w:rPr>
              <w:t xml:space="preserve"> </w:t>
            </w:r>
          </w:p>
        </w:tc>
        <w:tc>
          <w:tcPr>
            <w:tcW w:w="1077" w:type="dxa"/>
            <w:shd w:val="clear" w:color="auto" w:fill="F2F2F2" w:themeFill="background1" w:themeFillShade="F2"/>
            <w:vAlign w:val="center"/>
          </w:tcPr>
          <w:p w:rsidR="00C4360F" w:rsidRPr="00385D87" w:rsidRDefault="00C4360F" w:rsidP="00C4360F">
            <w:pPr>
              <w:keepNext/>
              <w:spacing w:after="60"/>
              <w:jc w:val="right"/>
              <w:rPr>
                <w:sz w:val="16"/>
                <w:szCs w:val="16"/>
                <w:lang w:eastAsia="en-GB"/>
              </w:rPr>
            </w:pPr>
            <w:r w:rsidRPr="00FE1B83">
              <w:rPr>
                <w:sz w:val="16"/>
                <w:szCs w:val="16"/>
                <w:lang w:eastAsia="en-GB"/>
              </w:rPr>
              <w:t>(5.5 - 11.2)</w:t>
            </w:r>
          </w:p>
        </w:tc>
      </w:tr>
      <w:tr w:rsidR="00C4360F" w:rsidRPr="00C632F9" w:rsidTr="00C4360F">
        <w:tc>
          <w:tcPr>
            <w:tcW w:w="1560" w:type="dxa"/>
          </w:tcPr>
          <w:p w:rsidR="00C4360F" w:rsidRPr="00936AAB" w:rsidRDefault="00C4360F" w:rsidP="000703F1">
            <w:pPr>
              <w:spacing w:before="60"/>
              <w:rPr>
                <w:b/>
                <w:sz w:val="16"/>
                <w:szCs w:val="16"/>
                <w:lang w:eastAsia="en-GB"/>
              </w:rPr>
            </w:pPr>
            <w:r w:rsidRPr="00936AAB">
              <w:rPr>
                <w:b/>
                <w:sz w:val="16"/>
                <w:szCs w:val="16"/>
                <w:lang w:eastAsia="en-GB"/>
              </w:rPr>
              <w:lastRenderedPageBreak/>
              <w:t>Asian</w:t>
            </w:r>
          </w:p>
        </w:tc>
        <w:tc>
          <w:tcPr>
            <w:tcW w:w="992" w:type="dxa"/>
            <w:vAlign w:val="center"/>
          </w:tcPr>
          <w:p w:rsidR="00C4360F" w:rsidRPr="00936AAB" w:rsidRDefault="00C4360F" w:rsidP="000703F1">
            <w:pPr>
              <w:spacing w:before="60"/>
              <w:jc w:val="right"/>
              <w:rPr>
                <w:sz w:val="16"/>
                <w:szCs w:val="16"/>
              </w:rPr>
            </w:pPr>
          </w:p>
        </w:tc>
        <w:tc>
          <w:tcPr>
            <w:tcW w:w="992" w:type="dxa"/>
            <w:shd w:val="clear" w:color="auto" w:fill="F2F2F2" w:themeFill="background1" w:themeFillShade="F2"/>
            <w:vAlign w:val="center"/>
          </w:tcPr>
          <w:p w:rsidR="00C4360F" w:rsidRPr="00936AAB" w:rsidRDefault="00C4360F" w:rsidP="000703F1">
            <w:pPr>
              <w:spacing w:before="60"/>
              <w:jc w:val="right"/>
              <w:rPr>
                <w:sz w:val="16"/>
                <w:szCs w:val="16"/>
              </w:rPr>
            </w:pPr>
          </w:p>
        </w:tc>
        <w:tc>
          <w:tcPr>
            <w:tcW w:w="992" w:type="dxa"/>
            <w:vAlign w:val="center"/>
          </w:tcPr>
          <w:p w:rsidR="00C4360F" w:rsidRPr="00936AAB" w:rsidRDefault="00C4360F" w:rsidP="000703F1">
            <w:pPr>
              <w:spacing w:before="60"/>
              <w:jc w:val="right"/>
              <w:rPr>
                <w:sz w:val="16"/>
                <w:szCs w:val="16"/>
              </w:rPr>
            </w:pPr>
          </w:p>
        </w:tc>
        <w:tc>
          <w:tcPr>
            <w:tcW w:w="993" w:type="dxa"/>
            <w:shd w:val="clear" w:color="auto" w:fill="auto"/>
          </w:tcPr>
          <w:p w:rsidR="00C4360F" w:rsidRPr="00936AAB" w:rsidRDefault="00C4360F" w:rsidP="000703F1">
            <w:pPr>
              <w:spacing w:before="60"/>
              <w:jc w:val="right"/>
              <w:rPr>
                <w:sz w:val="16"/>
                <w:szCs w:val="16"/>
              </w:rPr>
            </w:pPr>
          </w:p>
        </w:tc>
        <w:tc>
          <w:tcPr>
            <w:tcW w:w="992" w:type="dxa"/>
            <w:shd w:val="clear" w:color="auto" w:fill="F2F2F2" w:themeFill="background1" w:themeFillShade="F2"/>
            <w:vAlign w:val="center"/>
          </w:tcPr>
          <w:p w:rsidR="00C4360F" w:rsidRPr="00936AAB" w:rsidRDefault="00C4360F" w:rsidP="000703F1">
            <w:pPr>
              <w:spacing w:before="60"/>
              <w:jc w:val="right"/>
              <w:rPr>
                <w:sz w:val="16"/>
                <w:szCs w:val="16"/>
              </w:rPr>
            </w:pPr>
          </w:p>
        </w:tc>
        <w:tc>
          <w:tcPr>
            <w:tcW w:w="992" w:type="dxa"/>
            <w:vAlign w:val="center"/>
          </w:tcPr>
          <w:p w:rsidR="00C4360F" w:rsidRPr="00936AAB" w:rsidRDefault="00C4360F" w:rsidP="000703F1">
            <w:pPr>
              <w:spacing w:before="60"/>
              <w:jc w:val="right"/>
              <w:rPr>
                <w:sz w:val="16"/>
                <w:szCs w:val="16"/>
              </w:rPr>
            </w:pPr>
          </w:p>
        </w:tc>
        <w:tc>
          <w:tcPr>
            <w:tcW w:w="1077" w:type="dxa"/>
            <w:shd w:val="clear" w:color="auto" w:fill="F2F2F2" w:themeFill="background1" w:themeFillShade="F2"/>
            <w:vAlign w:val="center"/>
          </w:tcPr>
          <w:p w:rsidR="00C4360F" w:rsidRPr="00936AAB" w:rsidRDefault="00C4360F" w:rsidP="000703F1">
            <w:pPr>
              <w:spacing w:before="60"/>
              <w:jc w:val="right"/>
              <w:rPr>
                <w:sz w:val="16"/>
                <w:szCs w:val="16"/>
              </w:rPr>
            </w:pP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Males</w:t>
            </w:r>
          </w:p>
        </w:tc>
        <w:tc>
          <w:tcPr>
            <w:tcW w:w="992" w:type="dxa"/>
            <w:vAlign w:val="center"/>
          </w:tcPr>
          <w:p w:rsidR="00C4360F" w:rsidRPr="00A83DB4" w:rsidRDefault="00C4360F" w:rsidP="00F209B2">
            <w:pPr>
              <w:jc w:val="right"/>
              <w:rPr>
                <w:sz w:val="16"/>
                <w:szCs w:val="16"/>
              </w:rPr>
            </w:pPr>
            <w:r w:rsidRPr="00A83DB4">
              <w:rPr>
                <w:sz w:val="16"/>
                <w:szCs w:val="16"/>
              </w:rPr>
              <w:t>2.2</w:t>
            </w:r>
          </w:p>
        </w:tc>
        <w:tc>
          <w:tcPr>
            <w:tcW w:w="992"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3.1</w:t>
            </w:r>
          </w:p>
        </w:tc>
        <w:tc>
          <w:tcPr>
            <w:tcW w:w="992" w:type="dxa"/>
            <w:vAlign w:val="center"/>
          </w:tcPr>
          <w:p w:rsidR="00C4360F" w:rsidRPr="00A83DB4" w:rsidRDefault="00C4360F" w:rsidP="00F209B2">
            <w:pPr>
              <w:jc w:val="right"/>
              <w:rPr>
                <w:sz w:val="16"/>
                <w:szCs w:val="16"/>
              </w:rPr>
            </w:pPr>
            <w:r w:rsidRPr="00A83DB4">
              <w:rPr>
                <w:sz w:val="16"/>
                <w:szCs w:val="16"/>
              </w:rPr>
              <w:t>0.1</w:t>
            </w:r>
          </w:p>
        </w:tc>
        <w:tc>
          <w:tcPr>
            <w:tcW w:w="993" w:type="dxa"/>
            <w:shd w:val="clear" w:color="auto" w:fill="auto"/>
          </w:tcPr>
          <w:p w:rsidR="00C4360F" w:rsidRPr="00A83DB4" w:rsidRDefault="00C4360F" w:rsidP="00F209B2">
            <w:pPr>
              <w:jc w:val="right"/>
              <w:rPr>
                <w:sz w:val="16"/>
                <w:szCs w:val="16"/>
              </w:rPr>
            </w:pPr>
            <w:r>
              <w:rPr>
                <w:sz w:val="16"/>
                <w:szCs w:val="16"/>
              </w:rPr>
              <w:t>-</w:t>
            </w:r>
          </w:p>
        </w:tc>
        <w:tc>
          <w:tcPr>
            <w:tcW w:w="992"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1.4</w:t>
            </w:r>
          </w:p>
        </w:tc>
        <w:tc>
          <w:tcPr>
            <w:tcW w:w="992" w:type="dxa"/>
            <w:vAlign w:val="center"/>
          </w:tcPr>
          <w:p w:rsidR="00C4360F" w:rsidRPr="00A83DB4" w:rsidRDefault="00C4360F" w:rsidP="00F209B2">
            <w:pPr>
              <w:jc w:val="right"/>
              <w:rPr>
                <w:sz w:val="16"/>
                <w:szCs w:val="16"/>
              </w:rPr>
            </w:pPr>
            <w:r w:rsidRPr="00A83DB4">
              <w:rPr>
                <w:sz w:val="16"/>
                <w:szCs w:val="16"/>
              </w:rPr>
              <w:t>2.3</w:t>
            </w:r>
          </w:p>
        </w:tc>
        <w:tc>
          <w:tcPr>
            <w:tcW w:w="1077"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4.5</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 xml:space="preserve">(1.1 - 4.0) </w:t>
            </w:r>
          </w:p>
        </w:tc>
        <w:tc>
          <w:tcPr>
            <w:tcW w:w="992"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(1.2 - 6.6)</w:t>
            </w:r>
          </w:p>
        </w:tc>
        <w:tc>
          <w:tcPr>
            <w:tcW w:w="992" w:type="dxa"/>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 xml:space="preserve">(0.0 - 0.5) </w:t>
            </w:r>
          </w:p>
        </w:tc>
        <w:tc>
          <w:tcPr>
            <w:tcW w:w="993" w:type="dxa"/>
            <w:shd w:val="clear" w:color="auto" w:fill="auto"/>
          </w:tcPr>
          <w:p w:rsidR="00C4360F" w:rsidRPr="00A83DB4" w:rsidRDefault="00C4360F" w:rsidP="00C4360F">
            <w:pPr>
              <w:keepNext/>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FE1B83">
              <w:rPr>
                <w:sz w:val="16"/>
                <w:szCs w:val="16"/>
                <w:lang w:eastAsia="en-GB"/>
              </w:rPr>
              <w:t>(0.6 - 3.3)</w:t>
            </w:r>
          </w:p>
        </w:tc>
        <w:tc>
          <w:tcPr>
            <w:tcW w:w="992" w:type="dxa"/>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 xml:space="preserve">(1.2 - 4.1) </w:t>
            </w:r>
          </w:p>
        </w:tc>
        <w:tc>
          <w:tcPr>
            <w:tcW w:w="1077"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FE1B83">
              <w:rPr>
                <w:sz w:val="16"/>
                <w:szCs w:val="16"/>
                <w:lang w:eastAsia="en-GB"/>
              </w:rPr>
              <w:t>(2.2 - 8.0)</w:t>
            </w: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Females</w:t>
            </w:r>
          </w:p>
        </w:tc>
        <w:tc>
          <w:tcPr>
            <w:tcW w:w="992" w:type="dxa"/>
            <w:vAlign w:val="center"/>
          </w:tcPr>
          <w:p w:rsidR="00C4360F" w:rsidRPr="00A83DB4" w:rsidRDefault="00C4360F" w:rsidP="00F209B2">
            <w:pPr>
              <w:jc w:val="right"/>
              <w:rPr>
                <w:sz w:val="16"/>
                <w:szCs w:val="16"/>
              </w:rPr>
            </w:pPr>
            <w:r w:rsidRPr="00A83DB4">
              <w:rPr>
                <w:sz w:val="16"/>
                <w:szCs w:val="16"/>
              </w:rPr>
              <w:t>0.6</w:t>
            </w:r>
          </w:p>
        </w:tc>
        <w:tc>
          <w:tcPr>
            <w:tcW w:w="992"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1.5</w:t>
            </w:r>
          </w:p>
        </w:tc>
        <w:tc>
          <w:tcPr>
            <w:tcW w:w="992" w:type="dxa"/>
            <w:vAlign w:val="center"/>
          </w:tcPr>
          <w:p w:rsidR="00C4360F" w:rsidRPr="00A83DB4" w:rsidRDefault="00C4360F" w:rsidP="00F209B2">
            <w:pPr>
              <w:jc w:val="right"/>
              <w:rPr>
                <w:sz w:val="16"/>
                <w:szCs w:val="16"/>
              </w:rPr>
            </w:pPr>
            <w:r w:rsidRPr="00A83DB4">
              <w:rPr>
                <w:sz w:val="16"/>
                <w:szCs w:val="16"/>
              </w:rPr>
              <w:t>0.0</w:t>
            </w:r>
          </w:p>
        </w:tc>
        <w:tc>
          <w:tcPr>
            <w:tcW w:w="993" w:type="dxa"/>
            <w:shd w:val="clear" w:color="auto" w:fill="auto"/>
          </w:tcPr>
          <w:p w:rsidR="00C4360F" w:rsidRPr="00A83DB4" w:rsidRDefault="00C4360F" w:rsidP="00F209B2">
            <w:pPr>
              <w:jc w:val="right"/>
              <w:rPr>
                <w:sz w:val="16"/>
                <w:szCs w:val="16"/>
              </w:rPr>
            </w:pPr>
            <w:r>
              <w:rPr>
                <w:sz w:val="16"/>
                <w:szCs w:val="16"/>
              </w:rPr>
              <w:t>-</w:t>
            </w:r>
          </w:p>
        </w:tc>
        <w:tc>
          <w:tcPr>
            <w:tcW w:w="992"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w:t>
            </w:r>
          </w:p>
        </w:tc>
        <w:tc>
          <w:tcPr>
            <w:tcW w:w="992" w:type="dxa"/>
            <w:vAlign w:val="center"/>
          </w:tcPr>
          <w:p w:rsidR="00C4360F" w:rsidRPr="00A83DB4" w:rsidRDefault="00C4360F" w:rsidP="00F209B2">
            <w:pPr>
              <w:jc w:val="right"/>
              <w:rPr>
                <w:sz w:val="16"/>
                <w:szCs w:val="16"/>
              </w:rPr>
            </w:pPr>
            <w:r w:rsidRPr="00A83DB4">
              <w:rPr>
                <w:sz w:val="16"/>
                <w:szCs w:val="16"/>
              </w:rPr>
              <w:t>0.7</w:t>
            </w:r>
          </w:p>
        </w:tc>
        <w:tc>
          <w:tcPr>
            <w:tcW w:w="1077" w:type="dxa"/>
            <w:shd w:val="clear" w:color="auto" w:fill="F2F2F2" w:themeFill="background1" w:themeFillShade="F2"/>
            <w:vAlign w:val="center"/>
          </w:tcPr>
          <w:p w:rsidR="00C4360F" w:rsidRPr="00A83DB4" w:rsidRDefault="00C4360F" w:rsidP="00F209B2">
            <w:pPr>
              <w:jc w:val="right"/>
              <w:rPr>
                <w:sz w:val="16"/>
                <w:szCs w:val="16"/>
              </w:rPr>
            </w:pPr>
            <w:r w:rsidRPr="00A83DB4">
              <w:rPr>
                <w:sz w:val="16"/>
                <w:szCs w:val="16"/>
              </w:rPr>
              <w:t>1.5</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 xml:space="preserve">(0.2 - 1.5) </w:t>
            </w:r>
          </w:p>
        </w:tc>
        <w:tc>
          <w:tcPr>
            <w:tcW w:w="992"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(0.5 - 3.3)</w:t>
            </w:r>
          </w:p>
        </w:tc>
        <w:tc>
          <w:tcPr>
            <w:tcW w:w="992" w:type="dxa"/>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 xml:space="preserve">(0.0 - 0.3) </w:t>
            </w:r>
          </w:p>
        </w:tc>
        <w:tc>
          <w:tcPr>
            <w:tcW w:w="993" w:type="dxa"/>
            <w:shd w:val="clear" w:color="auto" w:fill="auto"/>
          </w:tcPr>
          <w:p w:rsidR="00C4360F" w:rsidRPr="00A83DB4" w:rsidRDefault="00C4360F" w:rsidP="00C4360F">
            <w:pPr>
              <w:keepNext/>
              <w:spacing w:after="60"/>
              <w:jc w:val="right"/>
              <w:rPr>
                <w:sz w:val="16"/>
                <w:szCs w:val="16"/>
                <w:lang w:eastAsia="en-GB"/>
              </w:rPr>
            </w:pPr>
            <w:r>
              <w:rPr>
                <w:sz w:val="16"/>
                <w:szCs w:val="16"/>
                <w:lang w:eastAsia="en-GB"/>
              </w:rPr>
              <w:t>-</w:t>
            </w:r>
          </w:p>
        </w:tc>
        <w:tc>
          <w:tcPr>
            <w:tcW w:w="992"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Pr>
                <w:sz w:val="16"/>
                <w:szCs w:val="16"/>
                <w:lang w:eastAsia="en-GB"/>
              </w:rPr>
              <w:t>-</w:t>
            </w:r>
          </w:p>
        </w:tc>
        <w:tc>
          <w:tcPr>
            <w:tcW w:w="992" w:type="dxa"/>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 xml:space="preserve">(0.2 - 1.5) </w:t>
            </w:r>
          </w:p>
        </w:tc>
        <w:tc>
          <w:tcPr>
            <w:tcW w:w="1077" w:type="dxa"/>
            <w:shd w:val="clear" w:color="auto" w:fill="F2F2F2" w:themeFill="background1" w:themeFillShade="F2"/>
            <w:vAlign w:val="center"/>
          </w:tcPr>
          <w:p w:rsidR="00C4360F" w:rsidRPr="00A83DB4" w:rsidRDefault="00C4360F" w:rsidP="00C4360F">
            <w:pPr>
              <w:keepNext/>
              <w:spacing w:after="60"/>
              <w:jc w:val="right"/>
              <w:rPr>
                <w:sz w:val="16"/>
                <w:szCs w:val="16"/>
                <w:lang w:eastAsia="en-GB"/>
              </w:rPr>
            </w:pPr>
            <w:r w:rsidRPr="00FE1B83">
              <w:rPr>
                <w:sz w:val="16"/>
                <w:szCs w:val="16"/>
                <w:lang w:eastAsia="en-GB"/>
              </w:rPr>
              <w:t>(0.6 - 3.3)</w:t>
            </w:r>
          </w:p>
        </w:tc>
      </w:tr>
      <w:tr w:rsidR="00C4360F" w:rsidRPr="00C632F9" w:rsidTr="00C4360F">
        <w:tc>
          <w:tcPr>
            <w:tcW w:w="1560" w:type="dxa"/>
          </w:tcPr>
          <w:p w:rsidR="00C4360F" w:rsidRPr="00936AAB" w:rsidRDefault="00C4360F" w:rsidP="00F209B2">
            <w:pPr>
              <w:rPr>
                <w:sz w:val="16"/>
                <w:szCs w:val="16"/>
                <w:lang w:eastAsia="en-GB"/>
              </w:rPr>
            </w:pPr>
            <w:r w:rsidRPr="00936AAB">
              <w:rPr>
                <w:sz w:val="16"/>
                <w:szCs w:val="16"/>
                <w:lang w:eastAsia="en-GB"/>
              </w:rPr>
              <w:t xml:space="preserve">   Total</w:t>
            </w:r>
          </w:p>
        </w:tc>
        <w:tc>
          <w:tcPr>
            <w:tcW w:w="992" w:type="dxa"/>
            <w:vAlign w:val="center"/>
          </w:tcPr>
          <w:p w:rsidR="00C4360F" w:rsidRPr="00936AAB" w:rsidRDefault="00C4360F" w:rsidP="00F209B2">
            <w:pPr>
              <w:jc w:val="right"/>
              <w:rPr>
                <w:sz w:val="16"/>
                <w:szCs w:val="16"/>
              </w:rPr>
            </w:pPr>
            <w:r w:rsidRPr="00936AAB">
              <w:rPr>
                <w:sz w:val="16"/>
                <w:szCs w:val="16"/>
              </w:rPr>
              <w:t>1.4</w:t>
            </w:r>
          </w:p>
        </w:tc>
        <w:tc>
          <w:tcPr>
            <w:tcW w:w="992" w:type="dxa"/>
            <w:shd w:val="clear" w:color="auto" w:fill="F2F2F2" w:themeFill="background1" w:themeFillShade="F2"/>
            <w:vAlign w:val="center"/>
          </w:tcPr>
          <w:p w:rsidR="00C4360F" w:rsidRPr="00936AAB" w:rsidRDefault="00C4360F" w:rsidP="00F209B2">
            <w:pPr>
              <w:jc w:val="right"/>
              <w:rPr>
                <w:sz w:val="16"/>
                <w:szCs w:val="16"/>
              </w:rPr>
            </w:pPr>
            <w:r w:rsidRPr="00936AAB">
              <w:rPr>
                <w:sz w:val="16"/>
                <w:szCs w:val="16"/>
              </w:rPr>
              <w:t>2.3</w:t>
            </w:r>
          </w:p>
        </w:tc>
        <w:tc>
          <w:tcPr>
            <w:tcW w:w="992" w:type="dxa"/>
            <w:vAlign w:val="center"/>
          </w:tcPr>
          <w:p w:rsidR="00C4360F" w:rsidRPr="00936AAB" w:rsidRDefault="00C4360F" w:rsidP="00F209B2">
            <w:pPr>
              <w:jc w:val="right"/>
              <w:rPr>
                <w:sz w:val="16"/>
                <w:szCs w:val="16"/>
              </w:rPr>
            </w:pPr>
            <w:r w:rsidRPr="00936AAB">
              <w:rPr>
                <w:sz w:val="16"/>
                <w:szCs w:val="16"/>
              </w:rPr>
              <w:t>0.1</w:t>
            </w:r>
          </w:p>
        </w:tc>
        <w:tc>
          <w:tcPr>
            <w:tcW w:w="993" w:type="dxa"/>
            <w:shd w:val="clear" w:color="auto" w:fill="auto"/>
          </w:tcPr>
          <w:p w:rsidR="00C4360F" w:rsidRPr="00936AAB" w:rsidRDefault="00C4360F" w:rsidP="00F209B2">
            <w:pPr>
              <w:jc w:val="right"/>
              <w:rPr>
                <w:sz w:val="16"/>
                <w:szCs w:val="16"/>
              </w:rPr>
            </w:pPr>
            <w:r>
              <w:rPr>
                <w:sz w:val="16"/>
                <w:szCs w:val="16"/>
              </w:rPr>
              <w:t>2.4</w:t>
            </w:r>
          </w:p>
        </w:tc>
        <w:tc>
          <w:tcPr>
            <w:tcW w:w="992" w:type="dxa"/>
            <w:shd w:val="clear" w:color="auto" w:fill="F2F2F2" w:themeFill="background1" w:themeFillShade="F2"/>
            <w:vAlign w:val="center"/>
          </w:tcPr>
          <w:p w:rsidR="00C4360F" w:rsidRPr="00936AAB" w:rsidRDefault="00C4360F" w:rsidP="00F209B2">
            <w:pPr>
              <w:jc w:val="right"/>
              <w:rPr>
                <w:sz w:val="16"/>
                <w:szCs w:val="16"/>
              </w:rPr>
            </w:pPr>
            <w:r w:rsidRPr="00936AAB">
              <w:rPr>
                <w:sz w:val="16"/>
                <w:szCs w:val="16"/>
              </w:rPr>
              <w:t>0.7</w:t>
            </w:r>
          </w:p>
        </w:tc>
        <w:tc>
          <w:tcPr>
            <w:tcW w:w="992" w:type="dxa"/>
            <w:vAlign w:val="center"/>
          </w:tcPr>
          <w:p w:rsidR="00C4360F" w:rsidRPr="00936AAB" w:rsidRDefault="00C4360F" w:rsidP="00F209B2">
            <w:pPr>
              <w:jc w:val="right"/>
              <w:rPr>
                <w:sz w:val="16"/>
                <w:szCs w:val="16"/>
              </w:rPr>
            </w:pPr>
            <w:r w:rsidRPr="00936AAB">
              <w:rPr>
                <w:sz w:val="16"/>
                <w:szCs w:val="16"/>
              </w:rPr>
              <w:t>1.4</w:t>
            </w:r>
          </w:p>
        </w:tc>
        <w:tc>
          <w:tcPr>
            <w:tcW w:w="1077" w:type="dxa"/>
            <w:shd w:val="clear" w:color="auto" w:fill="F2F2F2" w:themeFill="background1" w:themeFillShade="F2"/>
            <w:vAlign w:val="center"/>
          </w:tcPr>
          <w:p w:rsidR="00C4360F" w:rsidRPr="00936AAB" w:rsidRDefault="00C4360F" w:rsidP="00F209B2">
            <w:pPr>
              <w:jc w:val="right"/>
              <w:rPr>
                <w:sz w:val="16"/>
                <w:szCs w:val="16"/>
              </w:rPr>
            </w:pPr>
            <w:r w:rsidRPr="00936AAB">
              <w:rPr>
                <w:sz w:val="16"/>
                <w:szCs w:val="16"/>
              </w:rPr>
              <w:t>2.9</w:t>
            </w:r>
          </w:p>
        </w:tc>
      </w:tr>
      <w:tr w:rsidR="00C4360F" w:rsidRPr="00C632F9" w:rsidTr="00C4360F">
        <w:tc>
          <w:tcPr>
            <w:tcW w:w="1560" w:type="dxa"/>
          </w:tcPr>
          <w:p w:rsidR="00C4360F" w:rsidRPr="00936AAB" w:rsidRDefault="00C4360F" w:rsidP="00F209B2">
            <w:pPr>
              <w:rPr>
                <w:sz w:val="16"/>
                <w:szCs w:val="16"/>
                <w:lang w:eastAsia="en-GB"/>
              </w:rPr>
            </w:pPr>
          </w:p>
        </w:tc>
        <w:tc>
          <w:tcPr>
            <w:tcW w:w="992" w:type="dxa"/>
            <w:vAlign w:val="center"/>
          </w:tcPr>
          <w:p w:rsidR="00C4360F" w:rsidRPr="00A83DB4" w:rsidRDefault="00C4360F" w:rsidP="00C4360F">
            <w:pPr>
              <w:keepNext/>
              <w:spacing w:after="60"/>
              <w:jc w:val="right"/>
              <w:rPr>
                <w:sz w:val="16"/>
                <w:szCs w:val="16"/>
                <w:lang w:eastAsia="en-GB"/>
              </w:rPr>
            </w:pPr>
            <w:r w:rsidRPr="00A83DB4">
              <w:rPr>
                <w:sz w:val="16"/>
                <w:szCs w:val="16"/>
                <w:lang w:eastAsia="en-GB"/>
              </w:rPr>
              <w:t xml:space="preserve">(0.8 - 2.2) </w:t>
            </w:r>
          </w:p>
        </w:tc>
        <w:tc>
          <w:tcPr>
            <w:tcW w:w="992" w:type="dxa"/>
            <w:tcBorders>
              <w:bottom w:val="single" w:sz="8" w:space="0" w:color="000000" w:themeColor="text1"/>
            </w:tcBorders>
            <w:shd w:val="clear" w:color="auto" w:fill="F2F2F2" w:themeFill="background1" w:themeFillShade="F2"/>
            <w:vAlign w:val="center"/>
          </w:tcPr>
          <w:p w:rsidR="00C4360F" w:rsidRPr="00936AAB" w:rsidRDefault="00C4360F" w:rsidP="00C4360F">
            <w:pPr>
              <w:keepNext/>
              <w:spacing w:after="60"/>
              <w:jc w:val="right"/>
              <w:rPr>
                <w:sz w:val="16"/>
                <w:szCs w:val="16"/>
                <w:lang w:eastAsia="en-GB"/>
              </w:rPr>
            </w:pPr>
            <w:r w:rsidRPr="00A83DB4">
              <w:rPr>
                <w:sz w:val="16"/>
                <w:szCs w:val="16"/>
                <w:lang w:eastAsia="en-GB"/>
              </w:rPr>
              <w:t>(1.2 - 4.0)</w:t>
            </w:r>
          </w:p>
        </w:tc>
        <w:tc>
          <w:tcPr>
            <w:tcW w:w="992" w:type="dxa"/>
            <w:vAlign w:val="center"/>
          </w:tcPr>
          <w:p w:rsidR="00C4360F" w:rsidRPr="00936AAB" w:rsidRDefault="00C4360F" w:rsidP="00C4360F">
            <w:pPr>
              <w:keepNext/>
              <w:spacing w:after="60"/>
              <w:jc w:val="right"/>
              <w:rPr>
                <w:sz w:val="16"/>
                <w:szCs w:val="16"/>
                <w:lang w:eastAsia="en-GB"/>
              </w:rPr>
            </w:pPr>
            <w:r>
              <w:rPr>
                <w:sz w:val="16"/>
                <w:szCs w:val="16"/>
                <w:lang w:eastAsia="en-GB"/>
              </w:rPr>
              <w:t>(0.0 - 0.3)</w:t>
            </w:r>
          </w:p>
        </w:tc>
        <w:tc>
          <w:tcPr>
            <w:tcW w:w="993" w:type="dxa"/>
            <w:shd w:val="clear" w:color="auto" w:fill="auto"/>
          </w:tcPr>
          <w:p w:rsidR="00C4360F" w:rsidRPr="00936AAB" w:rsidRDefault="00C4360F" w:rsidP="00C4360F">
            <w:pPr>
              <w:keepNext/>
              <w:spacing w:after="60"/>
              <w:jc w:val="right"/>
              <w:rPr>
                <w:sz w:val="16"/>
                <w:szCs w:val="16"/>
                <w:lang w:eastAsia="en-GB"/>
              </w:rPr>
            </w:pPr>
            <w:r>
              <w:rPr>
                <w:sz w:val="16"/>
                <w:szCs w:val="16"/>
                <w:lang w:eastAsia="en-GB"/>
              </w:rPr>
              <w:t>(0.2  -  9.6)</w:t>
            </w:r>
          </w:p>
        </w:tc>
        <w:tc>
          <w:tcPr>
            <w:tcW w:w="992" w:type="dxa"/>
            <w:tcBorders>
              <w:bottom w:val="single" w:sz="8" w:space="0" w:color="000000" w:themeColor="text1"/>
            </w:tcBorders>
            <w:shd w:val="clear" w:color="auto" w:fill="F2F2F2" w:themeFill="background1" w:themeFillShade="F2"/>
            <w:vAlign w:val="center"/>
          </w:tcPr>
          <w:p w:rsidR="00C4360F" w:rsidRPr="00936AAB" w:rsidRDefault="00C4360F" w:rsidP="00C4360F">
            <w:pPr>
              <w:keepNext/>
              <w:spacing w:after="60"/>
              <w:jc w:val="right"/>
              <w:rPr>
                <w:sz w:val="16"/>
                <w:szCs w:val="16"/>
                <w:lang w:eastAsia="en-GB"/>
              </w:rPr>
            </w:pPr>
            <w:r w:rsidRPr="00FE1B83">
              <w:rPr>
                <w:sz w:val="16"/>
                <w:szCs w:val="16"/>
                <w:lang w:eastAsia="en-GB"/>
              </w:rPr>
              <w:t>(0.2 - 1.5)</w:t>
            </w:r>
          </w:p>
        </w:tc>
        <w:tc>
          <w:tcPr>
            <w:tcW w:w="992" w:type="dxa"/>
            <w:vAlign w:val="center"/>
          </w:tcPr>
          <w:p w:rsidR="00C4360F" w:rsidRPr="00936AAB" w:rsidRDefault="00C4360F" w:rsidP="00C4360F">
            <w:pPr>
              <w:keepNext/>
              <w:spacing w:after="60"/>
              <w:jc w:val="right"/>
              <w:rPr>
                <w:sz w:val="16"/>
                <w:szCs w:val="16"/>
                <w:lang w:eastAsia="en-GB"/>
              </w:rPr>
            </w:pPr>
            <w:r w:rsidRPr="00A83DB4">
              <w:rPr>
                <w:sz w:val="16"/>
                <w:szCs w:val="16"/>
                <w:lang w:eastAsia="en-GB"/>
              </w:rPr>
              <w:t xml:space="preserve">(0.8 - 2.3) </w:t>
            </w:r>
          </w:p>
        </w:tc>
        <w:tc>
          <w:tcPr>
            <w:tcW w:w="1077" w:type="dxa"/>
            <w:tcBorders>
              <w:bottom w:val="single" w:sz="8" w:space="0" w:color="000000" w:themeColor="text1"/>
            </w:tcBorders>
            <w:shd w:val="clear" w:color="auto" w:fill="F2F2F2" w:themeFill="background1" w:themeFillShade="F2"/>
            <w:vAlign w:val="center"/>
          </w:tcPr>
          <w:p w:rsidR="00C4360F" w:rsidRPr="00936AAB" w:rsidRDefault="00C4360F" w:rsidP="00C4360F">
            <w:pPr>
              <w:keepNext/>
              <w:spacing w:after="60"/>
              <w:jc w:val="right"/>
              <w:rPr>
                <w:sz w:val="16"/>
                <w:szCs w:val="16"/>
                <w:lang w:eastAsia="en-GB"/>
              </w:rPr>
            </w:pPr>
            <w:r w:rsidRPr="00FE1B83">
              <w:rPr>
                <w:sz w:val="16"/>
                <w:szCs w:val="16"/>
                <w:lang w:eastAsia="en-GB"/>
              </w:rPr>
              <w:t>(1.6 - 4.8)</w:t>
            </w:r>
          </w:p>
        </w:tc>
      </w:tr>
    </w:tbl>
    <w:p w:rsidR="00E10F9D" w:rsidRPr="00031392" w:rsidRDefault="00E10F9D" w:rsidP="00E10F9D">
      <w:pPr>
        <w:rPr>
          <w:sz w:val="18"/>
          <w:szCs w:val="20"/>
        </w:rPr>
      </w:pPr>
      <w:r w:rsidRPr="00031392">
        <w:rPr>
          <w:sz w:val="18"/>
          <w:szCs w:val="20"/>
          <w:vertAlign w:val="superscript"/>
        </w:rPr>
        <w:t>#</w:t>
      </w:r>
      <w:r w:rsidRPr="00031392">
        <w:rPr>
          <w:sz w:val="18"/>
          <w:szCs w:val="20"/>
        </w:rPr>
        <w:t xml:space="preserve"> Data are for adults 15 years and older. </w:t>
      </w:r>
    </w:p>
    <w:p w:rsidR="00E10F9D" w:rsidRPr="00031392" w:rsidRDefault="00E10F9D" w:rsidP="00E10F9D">
      <w:pPr>
        <w:rPr>
          <w:sz w:val="18"/>
          <w:szCs w:val="20"/>
        </w:rPr>
      </w:pPr>
      <w:r w:rsidRPr="00031392">
        <w:rPr>
          <w:sz w:val="18"/>
          <w:szCs w:val="20"/>
          <w:vertAlign w:val="superscript"/>
          <w:lang w:eastAsia="en-GB"/>
        </w:rPr>
        <w:t>†</w:t>
      </w:r>
      <w:r w:rsidRPr="00031392">
        <w:rPr>
          <w:sz w:val="18"/>
          <w:szCs w:val="20"/>
        </w:rPr>
        <w:t xml:space="preserve">  2006/07 total data for moderate-risk and problem gambler are for participants 18 years and older. </w:t>
      </w:r>
    </w:p>
    <w:p w:rsidR="00F93788" w:rsidRPr="00C4255A" w:rsidRDefault="00F93788" w:rsidP="00AE4E01">
      <w:pPr>
        <w:jc w:val="both"/>
        <w:rPr>
          <w:sz w:val="18"/>
        </w:rPr>
      </w:pPr>
    </w:p>
    <w:p w:rsidR="00AE4E01" w:rsidRDefault="00AE4E01" w:rsidP="00AE4E01">
      <w:pPr>
        <w:jc w:val="both"/>
        <w:rPr>
          <w:sz w:val="22"/>
        </w:rPr>
      </w:pPr>
      <w:r w:rsidRPr="0097500B">
        <w:rPr>
          <w:sz w:val="22"/>
        </w:rPr>
        <w:t>Gender by age comparisons are provided in</w:t>
      </w:r>
      <w:r>
        <w:rPr>
          <w:sz w:val="22"/>
        </w:rPr>
        <w:t xml:space="preserve"> </w:t>
      </w:r>
      <w:r w:rsidR="004269EF">
        <w:fldChar w:fldCharType="begin"/>
      </w:r>
      <w:r w:rsidR="004269EF">
        <w:instrText xml:space="preserve"> REF _Ref370303184 \h  \* MERGEFORMAT </w:instrText>
      </w:r>
      <w:r w:rsidR="004269EF">
        <w:fldChar w:fldCharType="separate"/>
      </w:r>
      <w:r w:rsidR="00B22928" w:rsidRPr="00B22928">
        <w:rPr>
          <w:sz w:val="22"/>
          <w:szCs w:val="22"/>
        </w:rPr>
        <w:t xml:space="preserve">Table </w:t>
      </w:r>
      <w:r w:rsidR="00B22928" w:rsidRPr="00B22928">
        <w:rPr>
          <w:noProof/>
          <w:sz w:val="22"/>
          <w:szCs w:val="22"/>
        </w:rPr>
        <w:t>54</w:t>
      </w:r>
      <w:r w:rsidR="004269EF">
        <w:fldChar w:fldCharType="end"/>
      </w:r>
      <w:r w:rsidRPr="0097500B">
        <w:rPr>
          <w:sz w:val="22"/>
        </w:rPr>
        <w:t>.</w:t>
      </w:r>
    </w:p>
    <w:p w:rsidR="00AE4E01" w:rsidRPr="00C4255A" w:rsidRDefault="00AE4E01" w:rsidP="00AE4E01">
      <w:pPr>
        <w:jc w:val="both"/>
        <w:rPr>
          <w:sz w:val="16"/>
        </w:rPr>
      </w:pPr>
    </w:p>
    <w:p w:rsidR="00E10F9D" w:rsidRPr="00643E9C" w:rsidRDefault="00E10F9D" w:rsidP="00F93788">
      <w:pPr>
        <w:pStyle w:val="Caption"/>
        <w:keepNext/>
        <w:keepLines/>
      </w:pPr>
      <w:bookmarkStart w:id="235" w:name="_Ref370303184"/>
      <w:bookmarkStart w:id="236" w:name="_Toc389230217"/>
      <w:r w:rsidRPr="00031392">
        <w:t xml:space="preserve">Table </w:t>
      </w:r>
      <w:fldSimple w:instr=" SEQ Table \* ARABIC ">
        <w:r w:rsidR="00B22928">
          <w:rPr>
            <w:noProof/>
          </w:rPr>
          <w:t>54</w:t>
        </w:r>
      </w:fldSimple>
      <w:bookmarkEnd w:id="235"/>
      <w:r w:rsidRPr="00031392">
        <w:t>: Prevalence of combined moderate risk and problem gambling by gender and age</w:t>
      </w:r>
      <w:bookmarkEnd w:id="236"/>
    </w:p>
    <w:tbl>
      <w:tblPr>
        <w:tblStyle w:val="LightShading2"/>
        <w:tblW w:w="8505" w:type="dxa"/>
        <w:tblInd w:w="108" w:type="dxa"/>
        <w:tblLayout w:type="fixed"/>
        <w:tblLook w:val="0620" w:firstRow="1" w:lastRow="0" w:firstColumn="0" w:lastColumn="0" w:noHBand="1" w:noVBand="1"/>
      </w:tblPr>
      <w:tblGrid>
        <w:gridCol w:w="3969"/>
        <w:gridCol w:w="3119"/>
        <w:gridCol w:w="1417"/>
      </w:tblGrid>
      <w:tr w:rsidR="00C02FC7" w:rsidRPr="00C4255A" w:rsidTr="00C4255A">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vAlign w:val="bottom"/>
          </w:tcPr>
          <w:p w:rsidR="00C02FC7" w:rsidRPr="00C4255A" w:rsidRDefault="00C02FC7" w:rsidP="00C4255A">
            <w:pPr>
              <w:keepNext/>
              <w:keepLines/>
              <w:spacing w:after="20"/>
              <w:rPr>
                <w:bCs w:val="0"/>
                <w:sz w:val="16"/>
                <w:szCs w:val="16"/>
              </w:rPr>
            </w:pPr>
            <w:r w:rsidRPr="00C4255A">
              <w:rPr>
                <w:bCs w:val="0"/>
                <w:sz w:val="16"/>
                <w:szCs w:val="16"/>
              </w:rPr>
              <w:t>Age</w:t>
            </w:r>
          </w:p>
        </w:tc>
        <w:tc>
          <w:tcPr>
            <w:tcW w:w="4536" w:type="dxa"/>
            <w:gridSpan w:val="2"/>
            <w:vAlign w:val="bottom"/>
          </w:tcPr>
          <w:p w:rsidR="00C02FC7" w:rsidRPr="00C4255A" w:rsidRDefault="00C02FC7" w:rsidP="00C4255A">
            <w:pPr>
              <w:keepNext/>
              <w:keepLines/>
              <w:spacing w:after="20"/>
              <w:jc w:val="center"/>
              <w:rPr>
                <w:spacing w:val="-2"/>
                <w:sz w:val="16"/>
                <w:szCs w:val="16"/>
                <w:lang w:eastAsia="en-GB"/>
              </w:rPr>
            </w:pPr>
            <w:r w:rsidRPr="00C4255A">
              <w:rPr>
                <w:spacing w:val="-2"/>
                <w:sz w:val="16"/>
                <w:szCs w:val="16"/>
                <w:lang w:eastAsia="en-GB"/>
              </w:rPr>
              <w:t>Combined moderate-risk and problem gambler</w:t>
            </w:r>
            <w:r w:rsidR="00C4255A">
              <w:rPr>
                <w:spacing w:val="-2"/>
                <w:sz w:val="16"/>
                <w:szCs w:val="16"/>
                <w:lang w:eastAsia="en-GB"/>
              </w:rPr>
              <w:t xml:space="preserve"> p</w:t>
            </w:r>
            <w:r w:rsidRPr="00C4255A">
              <w:rPr>
                <w:spacing w:val="-2"/>
                <w:sz w:val="16"/>
                <w:szCs w:val="16"/>
                <w:lang w:eastAsia="en-GB"/>
              </w:rPr>
              <w:t>revalence %</w:t>
            </w:r>
          </w:p>
        </w:tc>
      </w:tr>
      <w:tr w:rsidR="00C02FC7" w:rsidRPr="00C4255A" w:rsidTr="00C4255A">
        <w:trPr>
          <w:cnfStyle w:val="100000000000" w:firstRow="1" w:lastRow="0" w:firstColumn="0" w:lastColumn="0" w:oddVBand="0" w:evenVBand="0" w:oddHBand="0" w:evenHBand="0" w:firstRowFirstColumn="0" w:firstRowLastColumn="0" w:lastRowFirstColumn="0" w:lastRowLastColumn="0"/>
          <w:tblHeader/>
        </w:trPr>
        <w:tc>
          <w:tcPr>
            <w:tcW w:w="3969" w:type="dxa"/>
            <w:vMerge/>
            <w:tcBorders>
              <w:bottom w:val="single" w:sz="4" w:space="0" w:color="auto"/>
            </w:tcBorders>
          </w:tcPr>
          <w:p w:rsidR="00C02FC7" w:rsidRPr="00C4255A" w:rsidRDefault="00C02FC7" w:rsidP="00C4255A">
            <w:pPr>
              <w:keepNext/>
              <w:keepLines/>
              <w:spacing w:after="20"/>
              <w:rPr>
                <w:b w:val="0"/>
                <w:bCs w:val="0"/>
                <w:sz w:val="16"/>
                <w:szCs w:val="16"/>
              </w:rPr>
            </w:pPr>
          </w:p>
        </w:tc>
        <w:tc>
          <w:tcPr>
            <w:tcW w:w="3119" w:type="dxa"/>
            <w:tcBorders>
              <w:top w:val="single" w:sz="4" w:space="0" w:color="auto"/>
              <w:bottom w:val="single" w:sz="4" w:space="0" w:color="auto"/>
            </w:tcBorders>
            <w:vAlign w:val="bottom"/>
          </w:tcPr>
          <w:p w:rsidR="00C02FC7" w:rsidRPr="00C4255A" w:rsidRDefault="00C02FC7" w:rsidP="00C4255A">
            <w:pPr>
              <w:keepNext/>
              <w:keepLines/>
              <w:spacing w:after="20"/>
              <w:jc w:val="right"/>
              <w:rPr>
                <w:sz w:val="16"/>
                <w:szCs w:val="16"/>
              </w:rPr>
            </w:pPr>
            <w:r w:rsidRPr="00C4255A">
              <w:rPr>
                <w:sz w:val="16"/>
                <w:szCs w:val="16"/>
              </w:rPr>
              <w:t>2006/07</w:t>
            </w:r>
          </w:p>
        </w:tc>
        <w:tc>
          <w:tcPr>
            <w:tcW w:w="1417" w:type="dxa"/>
            <w:tcBorders>
              <w:top w:val="single" w:sz="4" w:space="0" w:color="auto"/>
              <w:bottom w:val="single" w:sz="4" w:space="0" w:color="auto"/>
            </w:tcBorders>
            <w:shd w:val="clear" w:color="auto" w:fill="F2F2F2" w:themeFill="background1" w:themeFillShade="F2"/>
            <w:vAlign w:val="bottom"/>
          </w:tcPr>
          <w:p w:rsidR="00C02FC7" w:rsidRPr="00C4255A" w:rsidRDefault="00C02FC7" w:rsidP="00C4255A">
            <w:pPr>
              <w:keepNext/>
              <w:keepLines/>
              <w:spacing w:after="20"/>
              <w:jc w:val="right"/>
              <w:rPr>
                <w:sz w:val="16"/>
                <w:szCs w:val="16"/>
              </w:rPr>
            </w:pPr>
            <w:r w:rsidRPr="00C4255A">
              <w:rPr>
                <w:sz w:val="16"/>
                <w:szCs w:val="16"/>
              </w:rPr>
              <w:t>2012</w:t>
            </w:r>
          </w:p>
        </w:tc>
      </w:tr>
      <w:tr w:rsidR="00E10F9D" w:rsidRPr="00C4255A" w:rsidTr="00C4255A">
        <w:trPr>
          <w:trHeight w:val="211"/>
        </w:trPr>
        <w:tc>
          <w:tcPr>
            <w:tcW w:w="3969" w:type="dxa"/>
            <w:tcBorders>
              <w:top w:val="single" w:sz="4" w:space="0" w:color="auto"/>
              <w:bottom w:val="nil"/>
            </w:tcBorders>
          </w:tcPr>
          <w:p w:rsidR="00E10F9D" w:rsidRPr="00C4255A" w:rsidRDefault="00E10F9D" w:rsidP="00F93788">
            <w:pPr>
              <w:keepNext/>
              <w:keepLines/>
              <w:spacing w:before="20"/>
              <w:rPr>
                <w:b/>
                <w:bCs/>
                <w:sz w:val="16"/>
                <w:szCs w:val="16"/>
              </w:rPr>
            </w:pPr>
            <w:r w:rsidRPr="00C4255A">
              <w:rPr>
                <w:b/>
                <w:bCs/>
                <w:sz w:val="16"/>
                <w:szCs w:val="16"/>
              </w:rPr>
              <w:t xml:space="preserve">Male </w:t>
            </w:r>
          </w:p>
        </w:tc>
        <w:tc>
          <w:tcPr>
            <w:tcW w:w="3119" w:type="dxa"/>
            <w:tcBorders>
              <w:top w:val="single" w:sz="4" w:space="0" w:color="auto"/>
              <w:bottom w:val="nil"/>
            </w:tcBorders>
            <w:vAlign w:val="center"/>
          </w:tcPr>
          <w:p w:rsidR="00E10F9D" w:rsidRPr="00C4255A" w:rsidRDefault="00E10F9D" w:rsidP="00F93788">
            <w:pPr>
              <w:keepNext/>
              <w:keepLines/>
              <w:spacing w:before="20"/>
              <w:jc w:val="right"/>
              <w:rPr>
                <w:sz w:val="16"/>
                <w:szCs w:val="16"/>
              </w:rPr>
            </w:pPr>
          </w:p>
        </w:tc>
        <w:tc>
          <w:tcPr>
            <w:tcW w:w="1417" w:type="dxa"/>
            <w:tcBorders>
              <w:top w:val="single" w:sz="4" w:space="0" w:color="auto"/>
              <w:bottom w:val="nil"/>
            </w:tcBorders>
            <w:shd w:val="clear" w:color="auto" w:fill="F2F2F2" w:themeFill="background1" w:themeFillShade="F2"/>
            <w:vAlign w:val="center"/>
          </w:tcPr>
          <w:p w:rsidR="00E10F9D" w:rsidRPr="00C4255A" w:rsidRDefault="00E10F9D" w:rsidP="00F93788">
            <w:pPr>
              <w:keepNext/>
              <w:keepLines/>
              <w:spacing w:before="20"/>
              <w:jc w:val="right"/>
              <w:rPr>
                <w:sz w:val="16"/>
                <w:szCs w:val="16"/>
              </w:rPr>
            </w:pPr>
          </w:p>
        </w:tc>
      </w:tr>
      <w:tr w:rsidR="00E10F9D" w:rsidRPr="00C4255A" w:rsidTr="00C4255A">
        <w:trPr>
          <w:trHeight w:val="211"/>
        </w:trPr>
        <w:tc>
          <w:tcPr>
            <w:tcW w:w="3969" w:type="dxa"/>
            <w:tcBorders>
              <w:top w:val="nil"/>
            </w:tcBorders>
          </w:tcPr>
          <w:p w:rsidR="00E10F9D" w:rsidRPr="00C4255A" w:rsidRDefault="00E10F9D" w:rsidP="00E10F9D">
            <w:pPr>
              <w:rPr>
                <w:sz w:val="16"/>
                <w:szCs w:val="16"/>
              </w:rPr>
            </w:pPr>
            <w:r w:rsidRPr="00C4255A">
              <w:rPr>
                <w:sz w:val="16"/>
                <w:szCs w:val="16"/>
              </w:rPr>
              <w:t xml:space="preserve">   18 - 24 years</w:t>
            </w:r>
          </w:p>
        </w:tc>
        <w:tc>
          <w:tcPr>
            <w:tcW w:w="3119" w:type="dxa"/>
            <w:tcBorders>
              <w:top w:val="nil"/>
            </w:tcBorders>
            <w:vAlign w:val="center"/>
          </w:tcPr>
          <w:p w:rsidR="00E10F9D" w:rsidRPr="00C4255A" w:rsidRDefault="00E10F9D" w:rsidP="00E10F9D">
            <w:pPr>
              <w:jc w:val="right"/>
              <w:rPr>
                <w:sz w:val="16"/>
                <w:szCs w:val="16"/>
              </w:rPr>
            </w:pPr>
            <w:r w:rsidRPr="00C4255A">
              <w:rPr>
                <w:sz w:val="16"/>
                <w:szCs w:val="16"/>
              </w:rPr>
              <w:t>4.0</w:t>
            </w:r>
          </w:p>
        </w:tc>
        <w:tc>
          <w:tcPr>
            <w:tcW w:w="1417" w:type="dxa"/>
            <w:tcBorders>
              <w:top w:val="nil"/>
            </w:tcBorders>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4.5</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25 - 34 years</w:t>
            </w:r>
          </w:p>
        </w:tc>
        <w:tc>
          <w:tcPr>
            <w:tcW w:w="3119" w:type="dxa"/>
            <w:vAlign w:val="center"/>
          </w:tcPr>
          <w:p w:rsidR="00E10F9D" w:rsidRPr="00C4255A" w:rsidRDefault="00E10F9D" w:rsidP="00E10F9D">
            <w:pPr>
              <w:jc w:val="right"/>
              <w:rPr>
                <w:sz w:val="16"/>
                <w:szCs w:val="16"/>
              </w:rPr>
            </w:pPr>
            <w:r w:rsidRPr="00C4255A">
              <w:rPr>
                <w:sz w:val="16"/>
                <w:szCs w:val="16"/>
              </w:rPr>
              <w:t>2.7</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5.1</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35 - 44 years</w:t>
            </w:r>
          </w:p>
        </w:tc>
        <w:tc>
          <w:tcPr>
            <w:tcW w:w="3119" w:type="dxa"/>
            <w:vAlign w:val="center"/>
          </w:tcPr>
          <w:p w:rsidR="00E10F9D" w:rsidRPr="00C4255A" w:rsidRDefault="00E10F9D" w:rsidP="00E10F9D">
            <w:pPr>
              <w:jc w:val="right"/>
              <w:rPr>
                <w:sz w:val="16"/>
                <w:szCs w:val="16"/>
              </w:rPr>
            </w:pPr>
            <w:r w:rsidRPr="00C4255A">
              <w:rPr>
                <w:sz w:val="16"/>
                <w:szCs w:val="16"/>
              </w:rPr>
              <w:t>3.6</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4.0</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45 - 54 years</w:t>
            </w:r>
          </w:p>
        </w:tc>
        <w:tc>
          <w:tcPr>
            <w:tcW w:w="3119" w:type="dxa"/>
            <w:vAlign w:val="center"/>
          </w:tcPr>
          <w:p w:rsidR="00E10F9D" w:rsidRPr="00C4255A" w:rsidRDefault="00E10F9D" w:rsidP="00E10F9D">
            <w:pPr>
              <w:jc w:val="right"/>
              <w:rPr>
                <w:sz w:val="16"/>
                <w:szCs w:val="16"/>
              </w:rPr>
            </w:pPr>
            <w:r w:rsidRPr="00C4255A">
              <w:rPr>
                <w:sz w:val="16"/>
                <w:szCs w:val="16"/>
              </w:rPr>
              <w:t>2.7</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1.8</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55 - 64 years</w:t>
            </w:r>
          </w:p>
        </w:tc>
        <w:tc>
          <w:tcPr>
            <w:tcW w:w="3119" w:type="dxa"/>
            <w:vAlign w:val="center"/>
          </w:tcPr>
          <w:p w:rsidR="00E10F9D" w:rsidRPr="00C4255A" w:rsidRDefault="00E10F9D" w:rsidP="00E10F9D">
            <w:pPr>
              <w:jc w:val="right"/>
              <w:rPr>
                <w:sz w:val="16"/>
                <w:szCs w:val="16"/>
              </w:rPr>
            </w:pPr>
            <w:r w:rsidRPr="00C4255A">
              <w:rPr>
                <w:sz w:val="16"/>
                <w:szCs w:val="16"/>
              </w:rPr>
              <w:t>0.9</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0.9</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65+ years</w:t>
            </w:r>
          </w:p>
        </w:tc>
        <w:tc>
          <w:tcPr>
            <w:tcW w:w="3119" w:type="dxa"/>
            <w:vAlign w:val="center"/>
          </w:tcPr>
          <w:p w:rsidR="00E10F9D" w:rsidRPr="00C4255A" w:rsidRDefault="00E10F9D" w:rsidP="00E10F9D">
            <w:pPr>
              <w:jc w:val="right"/>
              <w:rPr>
                <w:sz w:val="16"/>
                <w:szCs w:val="16"/>
              </w:rPr>
            </w:pPr>
            <w:r w:rsidRPr="00C4255A">
              <w:rPr>
                <w:sz w:val="16"/>
                <w:szCs w:val="16"/>
              </w:rPr>
              <w:t>0.9</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1.0</w:t>
            </w:r>
          </w:p>
        </w:tc>
      </w:tr>
      <w:tr w:rsidR="00E10F9D" w:rsidRPr="00C4255A" w:rsidTr="00C4255A">
        <w:trPr>
          <w:trHeight w:val="211"/>
        </w:trPr>
        <w:tc>
          <w:tcPr>
            <w:tcW w:w="3969" w:type="dxa"/>
          </w:tcPr>
          <w:p w:rsidR="00E10F9D" w:rsidRPr="00C4255A" w:rsidRDefault="00E10F9D" w:rsidP="00E10F9D">
            <w:pPr>
              <w:rPr>
                <w:b/>
                <w:bCs/>
                <w:sz w:val="16"/>
                <w:szCs w:val="16"/>
              </w:rPr>
            </w:pPr>
            <w:r w:rsidRPr="00C4255A">
              <w:rPr>
                <w:b/>
                <w:bCs/>
                <w:sz w:val="16"/>
                <w:szCs w:val="16"/>
              </w:rPr>
              <w:t xml:space="preserve">Female </w:t>
            </w:r>
          </w:p>
        </w:tc>
        <w:tc>
          <w:tcPr>
            <w:tcW w:w="3119" w:type="dxa"/>
            <w:vAlign w:val="center"/>
          </w:tcPr>
          <w:p w:rsidR="00E10F9D" w:rsidRPr="00C4255A" w:rsidRDefault="00E10F9D" w:rsidP="00E10F9D">
            <w:pPr>
              <w:jc w:val="right"/>
              <w:rPr>
                <w:sz w:val="16"/>
                <w:szCs w:val="16"/>
              </w:rPr>
            </w:pPr>
          </w:p>
        </w:tc>
        <w:tc>
          <w:tcPr>
            <w:tcW w:w="1417" w:type="dxa"/>
            <w:shd w:val="clear" w:color="auto" w:fill="F2F2F2" w:themeFill="background1" w:themeFillShade="F2"/>
            <w:vAlign w:val="center"/>
          </w:tcPr>
          <w:p w:rsidR="00E10F9D" w:rsidRPr="00C4255A" w:rsidRDefault="00E10F9D" w:rsidP="00E10F9D">
            <w:pPr>
              <w:jc w:val="right"/>
              <w:rPr>
                <w:sz w:val="16"/>
                <w:szCs w:val="16"/>
              </w:rPr>
            </w:pP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18 - 24 years</w:t>
            </w:r>
          </w:p>
        </w:tc>
        <w:tc>
          <w:tcPr>
            <w:tcW w:w="3119" w:type="dxa"/>
            <w:vAlign w:val="center"/>
          </w:tcPr>
          <w:p w:rsidR="00E10F9D" w:rsidRPr="00C4255A" w:rsidRDefault="00E10F9D" w:rsidP="00E10F9D">
            <w:pPr>
              <w:jc w:val="right"/>
              <w:rPr>
                <w:sz w:val="16"/>
                <w:szCs w:val="16"/>
              </w:rPr>
            </w:pPr>
            <w:r w:rsidRPr="00C4255A">
              <w:rPr>
                <w:sz w:val="16"/>
                <w:szCs w:val="16"/>
              </w:rPr>
              <w:t>1.0</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3.8</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25 - 34 years</w:t>
            </w:r>
          </w:p>
        </w:tc>
        <w:tc>
          <w:tcPr>
            <w:tcW w:w="3119" w:type="dxa"/>
            <w:vAlign w:val="center"/>
          </w:tcPr>
          <w:p w:rsidR="00E10F9D" w:rsidRPr="00C4255A" w:rsidRDefault="00E10F9D" w:rsidP="00E10F9D">
            <w:pPr>
              <w:jc w:val="right"/>
              <w:rPr>
                <w:sz w:val="16"/>
                <w:szCs w:val="16"/>
              </w:rPr>
            </w:pPr>
            <w:r w:rsidRPr="00C4255A">
              <w:rPr>
                <w:sz w:val="16"/>
                <w:szCs w:val="16"/>
              </w:rPr>
              <w:t>1.3</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2.3</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35 - 44 years</w:t>
            </w:r>
          </w:p>
        </w:tc>
        <w:tc>
          <w:tcPr>
            <w:tcW w:w="3119" w:type="dxa"/>
            <w:vAlign w:val="center"/>
          </w:tcPr>
          <w:p w:rsidR="00E10F9D" w:rsidRPr="00C4255A" w:rsidRDefault="00E10F9D" w:rsidP="00E10F9D">
            <w:pPr>
              <w:jc w:val="right"/>
              <w:rPr>
                <w:sz w:val="16"/>
                <w:szCs w:val="16"/>
              </w:rPr>
            </w:pPr>
            <w:r w:rsidRPr="00C4255A">
              <w:rPr>
                <w:sz w:val="16"/>
                <w:szCs w:val="16"/>
              </w:rPr>
              <w:t>1.4</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1.8</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45 - 54 years</w:t>
            </w:r>
          </w:p>
        </w:tc>
        <w:tc>
          <w:tcPr>
            <w:tcW w:w="3119" w:type="dxa"/>
            <w:vAlign w:val="center"/>
          </w:tcPr>
          <w:p w:rsidR="00E10F9D" w:rsidRPr="00C4255A" w:rsidRDefault="00E10F9D" w:rsidP="00E10F9D">
            <w:pPr>
              <w:jc w:val="right"/>
              <w:rPr>
                <w:sz w:val="16"/>
                <w:szCs w:val="16"/>
              </w:rPr>
            </w:pPr>
            <w:r w:rsidRPr="00C4255A">
              <w:rPr>
                <w:sz w:val="16"/>
                <w:szCs w:val="16"/>
              </w:rPr>
              <w:t>1.4</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2.0</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55 - 64 years</w:t>
            </w:r>
          </w:p>
        </w:tc>
        <w:tc>
          <w:tcPr>
            <w:tcW w:w="3119" w:type="dxa"/>
            <w:vAlign w:val="center"/>
          </w:tcPr>
          <w:p w:rsidR="00E10F9D" w:rsidRPr="00C4255A" w:rsidRDefault="00E10F9D" w:rsidP="00E10F9D">
            <w:pPr>
              <w:jc w:val="right"/>
              <w:rPr>
                <w:sz w:val="16"/>
                <w:szCs w:val="16"/>
              </w:rPr>
            </w:pPr>
            <w:r w:rsidRPr="00C4255A">
              <w:rPr>
                <w:sz w:val="16"/>
                <w:szCs w:val="16"/>
              </w:rPr>
              <w:t>1.1</w:t>
            </w:r>
          </w:p>
        </w:tc>
        <w:tc>
          <w:tcPr>
            <w:tcW w:w="1417" w:type="dxa"/>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2.3</w:t>
            </w:r>
          </w:p>
        </w:tc>
      </w:tr>
      <w:tr w:rsidR="00E10F9D" w:rsidRPr="00C4255A" w:rsidTr="00C4255A">
        <w:trPr>
          <w:trHeight w:val="211"/>
        </w:trPr>
        <w:tc>
          <w:tcPr>
            <w:tcW w:w="3969" w:type="dxa"/>
          </w:tcPr>
          <w:p w:rsidR="00E10F9D" w:rsidRPr="00C4255A" w:rsidRDefault="00E10F9D" w:rsidP="00E10F9D">
            <w:pPr>
              <w:rPr>
                <w:sz w:val="16"/>
                <w:szCs w:val="16"/>
              </w:rPr>
            </w:pPr>
            <w:r w:rsidRPr="00C4255A">
              <w:rPr>
                <w:sz w:val="16"/>
                <w:szCs w:val="16"/>
              </w:rPr>
              <w:t xml:space="preserve">   65+ years</w:t>
            </w:r>
          </w:p>
        </w:tc>
        <w:tc>
          <w:tcPr>
            <w:tcW w:w="3119" w:type="dxa"/>
            <w:vAlign w:val="center"/>
          </w:tcPr>
          <w:p w:rsidR="00E10F9D" w:rsidRPr="00C4255A" w:rsidRDefault="00E10F9D" w:rsidP="00E10F9D">
            <w:pPr>
              <w:jc w:val="right"/>
              <w:rPr>
                <w:sz w:val="16"/>
                <w:szCs w:val="16"/>
              </w:rPr>
            </w:pPr>
            <w:r w:rsidRPr="00C4255A">
              <w:rPr>
                <w:sz w:val="16"/>
                <w:szCs w:val="16"/>
              </w:rPr>
              <w:t>0.7</w:t>
            </w:r>
          </w:p>
        </w:tc>
        <w:tc>
          <w:tcPr>
            <w:tcW w:w="1417" w:type="dxa"/>
            <w:tcBorders>
              <w:bottom w:val="single" w:sz="8" w:space="0" w:color="000000" w:themeColor="text1"/>
            </w:tcBorders>
            <w:shd w:val="clear" w:color="auto" w:fill="F2F2F2" w:themeFill="background1" w:themeFillShade="F2"/>
            <w:vAlign w:val="center"/>
          </w:tcPr>
          <w:p w:rsidR="00E10F9D" w:rsidRPr="00C4255A" w:rsidRDefault="00E10F9D" w:rsidP="00E10F9D">
            <w:pPr>
              <w:jc w:val="right"/>
              <w:rPr>
                <w:sz w:val="16"/>
                <w:szCs w:val="16"/>
              </w:rPr>
            </w:pPr>
            <w:r w:rsidRPr="00C4255A">
              <w:rPr>
                <w:sz w:val="16"/>
                <w:szCs w:val="16"/>
              </w:rPr>
              <w:t>0.2</w:t>
            </w:r>
          </w:p>
        </w:tc>
      </w:tr>
    </w:tbl>
    <w:p w:rsidR="000703F1" w:rsidRDefault="000703F1" w:rsidP="00C14843">
      <w:pPr>
        <w:jc w:val="both"/>
        <w:rPr>
          <w:sz w:val="22"/>
        </w:rPr>
      </w:pPr>
    </w:p>
    <w:p w:rsidR="00C14843" w:rsidRPr="00C14843" w:rsidRDefault="00C14843" w:rsidP="00C14843">
      <w:pPr>
        <w:jc w:val="both"/>
        <w:rPr>
          <w:sz w:val="22"/>
        </w:rPr>
      </w:pPr>
      <w:r w:rsidRPr="00C14843">
        <w:rPr>
          <w:sz w:val="22"/>
        </w:rPr>
        <w:t>In 1991 and 1999</w:t>
      </w:r>
      <w:r w:rsidR="00581AC8">
        <w:rPr>
          <w:sz w:val="22"/>
        </w:rPr>
        <w:t>,</w:t>
      </w:r>
      <w:r w:rsidRPr="00C14843">
        <w:rPr>
          <w:sz w:val="22"/>
        </w:rPr>
        <w:t xml:space="preserve"> the SOGS-R was used to measure and estimate the prevalence of probable pathological and problem gambling among New Zealand adults aged 18 years and older.  In these studies</w:t>
      </w:r>
      <w:r w:rsidR="00581AC8">
        <w:rPr>
          <w:sz w:val="22"/>
        </w:rPr>
        <w:t>,</w:t>
      </w:r>
      <w:r w:rsidRPr="00C14843">
        <w:rPr>
          <w:sz w:val="22"/>
        </w:rPr>
        <w:t xml:space="preserve"> both lifetime and past six month estimates were provided.  In the current study, as indicated previously, just the lifetime scale was used.  In</w:t>
      </w:r>
      <w:r>
        <w:rPr>
          <w:sz w:val="22"/>
        </w:rPr>
        <w:t xml:space="preserve"> </w:t>
      </w:r>
      <w:r w:rsidR="004269EF">
        <w:fldChar w:fldCharType="begin"/>
      </w:r>
      <w:r w:rsidR="004269EF">
        <w:instrText xml:space="preserve"> REF _Ref370303431 \h  \* MERGEFORMAT </w:instrText>
      </w:r>
      <w:r w:rsidR="004269EF">
        <w:fldChar w:fldCharType="separate"/>
      </w:r>
      <w:r w:rsidR="00B22928" w:rsidRPr="00B22928">
        <w:rPr>
          <w:sz w:val="22"/>
          <w:szCs w:val="22"/>
        </w:rPr>
        <w:t xml:space="preserve">Figure </w:t>
      </w:r>
      <w:r w:rsidR="00B22928" w:rsidRPr="00B22928">
        <w:rPr>
          <w:noProof/>
          <w:sz w:val="22"/>
          <w:szCs w:val="22"/>
        </w:rPr>
        <w:t>7</w:t>
      </w:r>
      <w:r w:rsidR="004269EF">
        <w:fldChar w:fldCharType="end"/>
      </w:r>
      <w:r>
        <w:rPr>
          <w:sz w:val="22"/>
        </w:rPr>
        <w:t>,</w:t>
      </w:r>
      <w:r w:rsidRPr="00C14843">
        <w:rPr>
          <w:sz w:val="22"/>
        </w:rPr>
        <w:t xml:space="preserve"> lifetime probable pathological and problem gambling prevalence estimates are provided from t</w:t>
      </w:r>
      <w:r>
        <w:rPr>
          <w:sz w:val="22"/>
        </w:rPr>
        <w:t>he 1991, 1999 and 2012 studies.</w:t>
      </w:r>
      <w:r w:rsidRPr="00C14843">
        <w:rPr>
          <w:sz w:val="22"/>
        </w:rPr>
        <w:t xml:space="preserve">  In comparing the results</w:t>
      </w:r>
      <w:r w:rsidR="00C4255A">
        <w:rPr>
          <w:sz w:val="22"/>
        </w:rPr>
        <w:t>,</w:t>
      </w:r>
      <w:r w:rsidRPr="00C14843">
        <w:rPr>
          <w:sz w:val="22"/>
        </w:rPr>
        <w:t xml:space="preserve"> one needs to recall that the 1991 and 1999 studies involved telephone interviews whereas in the current study interviews were face-to-face. </w:t>
      </w:r>
    </w:p>
    <w:p w:rsidR="00C14843" w:rsidRDefault="00C14843" w:rsidP="00C14843">
      <w:pPr>
        <w:jc w:val="both"/>
        <w:rPr>
          <w:sz w:val="22"/>
        </w:rPr>
      </w:pPr>
    </w:p>
    <w:p w:rsidR="0097500B" w:rsidRDefault="00C14843" w:rsidP="00C14843">
      <w:pPr>
        <w:jc w:val="both"/>
        <w:rPr>
          <w:sz w:val="22"/>
        </w:rPr>
      </w:pPr>
      <w:r w:rsidRPr="00C14843">
        <w:rPr>
          <w:sz w:val="22"/>
        </w:rPr>
        <w:t xml:space="preserve">The reductions in lifetime probable pathological and problem gambling prevalence from 1991 to 1999 are </w:t>
      </w:r>
      <w:r w:rsidR="00060E02">
        <w:rPr>
          <w:sz w:val="22"/>
        </w:rPr>
        <w:t xml:space="preserve">statistically </w:t>
      </w:r>
      <w:r w:rsidRPr="00C14843">
        <w:rPr>
          <w:sz w:val="22"/>
        </w:rPr>
        <w:t>significant.</w:t>
      </w:r>
      <w:r w:rsidR="00FA2BA9">
        <w:rPr>
          <w:sz w:val="22"/>
        </w:rPr>
        <w:t xml:space="preserve">  While there appears to be an increase in probable pathological gambling prevalence from 1999 to 2012, consideration needs to be given to the likely impact of using face-to-face interviews in 2012.</w:t>
      </w:r>
    </w:p>
    <w:p w:rsidR="0097500B" w:rsidRDefault="0097500B" w:rsidP="0097500B">
      <w:pPr>
        <w:jc w:val="both"/>
        <w:rPr>
          <w:sz w:val="22"/>
        </w:rPr>
      </w:pPr>
    </w:p>
    <w:p w:rsidR="00C14843" w:rsidRDefault="00C14843" w:rsidP="000703F1">
      <w:pPr>
        <w:pStyle w:val="Caption"/>
        <w:keepNext/>
        <w:keepLines/>
      </w:pPr>
      <w:bookmarkStart w:id="237" w:name="_Ref370303431"/>
      <w:bookmarkStart w:id="238" w:name="_Toc350978760"/>
      <w:bookmarkStart w:id="239" w:name="_Toc367451201"/>
      <w:bookmarkStart w:id="240" w:name="_Toc380151853"/>
      <w:r w:rsidRPr="00FA3800">
        <w:lastRenderedPageBreak/>
        <w:t xml:space="preserve">Figure </w:t>
      </w:r>
      <w:fldSimple w:instr=" SEQ Figure \* ARABIC ">
        <w:r w:rsidR="00B22928">
          <w:rPr>
            <w:noProof/>
          </w:rPr>
          <w:t>7</w:t>
        </w:r>
      </w:fldSimple>
      <w:bookmarkEnd w:id="237"/>
      <w:r w:rsidRPr="00FA3800">
        <w:t>: Prevalence of lifetime probable pathological and problem gambling: 1991, 1999 and 2012</w:t>
      </w:r>
      <w:bookmarkEnd w:id="238"/>
      <w:bookmarkEnd w:id="239"/>
      <w:bookmarkEnd w:id="240"/>
      <w:r w:rsidRPr="00A568F8">
        <w:t xml:space="preserve"> </w:t>
      </w:r>
    </w:p>
    <w:p w:rsidR="00C14843" w:rsidRPr="003678CB" w:rsidRDefault="0066391B" w:rsidP="000703F1">
      <w:pPr>
        <w:keepNext/>
        <w:keepLines/>
      </w:pPr>
      <w:r>
        <w:rPr>
          <w:noProof/>
          <w:lang w:eastAsia="en-NZ"/>
        </w:rPr>
        <w:drawing>
          <wp:inline distT="0" distB="0" distL="0" distR="0" wp14:anchorId="21A62105" wp14:editId="7D4D8904">
            <wp:extent cx="5430741" cy="29499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9664" cy="2954781"/>
                    </a:xfrm>
                    <a:prstGeom prst="rect">
                      <a:avLst/>
                    </a:prstGeom>
                    <a:noFill/>
                  </pic:spPr>
                </pic:pic>
              </a:graphicData>
            </a:graphic>
          </wp:inline>
        </w:drawing>
      </w:r>
    </w:p>
    <w:p w:rsidR="007879EE" w:rsidRPr="0066391B" w:rsidRDefault="0066391B" w:rsidP="00FB3F3E">
      <w:pPr>
        <w:jc w:val="both"/>
        <w:rPr>
          <w:sz w:val="20"/>
        </w:rPr>
      </w:pPr>
      <w:r w:rsidRPr="0066391B">
        <w:rPr>
          <w:sz w:val="20"/>
          <w:vertAlign w:val="superscript"/>
        </w:rPr>
        <w:t>#</w:t>
      </w:r>
      <w:r w:rsidRPr="0066391B">
        <w:rPr>
          <w:sz w:val="20"/>
        </w:rPr>
        <w:t xml:space="preserve"> Face-to-faces vs. telephone in 1991 and 1999</w:t>
      </w:r>
    </w:p>
    <w:p w:rsidR="00C4255A" w:rsidRDefault="00C4255A" w:rsidP="00FB3F3E">
      <w:pPr>
        <w:jc w:val="both"/>
        <w:rPr>
          <w:sz w:val="22"/>
        </w:rPr>
      </w:pPr>
    </w:p>
    <w:p w:rsidR="00FB3F3E" w:rsidRPr="00FB3F3E" w:rsidRDefault="00FB3F3E" w:rsidP="00FB3F3E">
      <w:pPr>
        <w:jc w:val="both"/>
        <w:rPr>
          <w:sz w:val="22"/>
        </w:rPr>
      </w:pPr>
      <w:r w:rsidRPr="00FB3F3E">
        <w:rPr>
          <w:sz w:val="22"/>
        </w:rPr>
        <w:t xml:space="preserve">Lifetime probable pathological and problem gambling are examined by gender, ethnicity and age in </w:t>
      </w:r>
      <w:r w:rsidR="004269EF">
        <w:fldChar w:fldCharType="begin"/>
      </w:r>
      <w:r w:rsidR="004269EF">
        <w:instrText xml:space="preserve"> REF _Ref370304160 \h  \* MERGEFORMAT </w:instrText>
      </w:r>
      <w:r w:rsidR="004269EF">
        <w:fldChar w:fldCharType="separate"/>
      </w:r>
      <w:r w:rsidR="00B22928" w:rsidRPr="00B22928">
        <w:rPr>
          <w:sz w:val="22"/>
          <w:szCs w:val="22"/>
        </w:rPr>
        <w:t xml:space="preserve">Table </w:t>
      </w:r>
      <w:r w:rsidR="00B22928" w:rsidRPr="00B22928">
        <w:rPr>
          <w:noProof/>
          <w:sz w:val="22"/>
          <w:szCs w:val="22"/>
        </w:rPr>
        <w:t>55</w:t>
      </w:r>
      <w:r w:rsidR="004269EF">
        <w:fldChar w:fldCharType="end"/>
      </w:r>
      <w:r w:rsidRPr="00FB3F3E">
        <w:rPr>
          <w:sz w:val="22"/>
        </w:rPr>
        <w:t>.</w:t>
      </w:r>
    </w:p>
    <w:p w:rsidR="00FB3F3E" w:rsidRDefault="00FB3F3E" w:rsidP="00FB3F3E">
      <w:pPr>
        <w:jc w:val="both"/>
        <w:rPr>
          <w:sz w:val="22"/>
        </w:rPr>
      </w:pPr>
    </w:p>
    <w:p w:rsidR="00FB3F3E" w:rsidRPr="00FB3F3E" w:rsidRDefault="00FB3F3E" w:rsidP="00FB3F3E">
      <w:pPr>
        <w:jc w:val="both"/>
        <w:rPr>
          <w:sz w:val="22"/>
        </w:rPr>
      </w:pPr>
      <w:r w:rsidRPr="00FB3F3E">
        <w:rPr>
          <w:sz w:val="22"/>
        </w:rPr>
        <w:t>In 1991</w:t>
      </w:r>
      <w:r>
        <w:rPr>
          <w:sz w:val="22"/>
        </w:rPr>
        <w:t>,</w:t>
      </w:r>
      <w:r w:rsidRPr="00FB3F3E">
        <w:rPr>
          <w:sz w:val="22"/>
        </w:rPr>
        <w:t xml:space="preserve"> males had significantly higher probable pathological and problem gambling prevalence rates than females.  In 1999, for males, there was a significant reduction in the prevalence of probable pathological and problem gambling.  For females there was a reduction in problem gambling but not probable pathological gambling.  In 1999</w:t>
      </w:r>
      <w:r>
        <w:rPr>
          <w:sz w:val="22"/>
        </w:rPr>
        <w:t>,</w:t>
      </w:r>
      <w:r w:rsidRPr="00FB3F3E">
        <w:rPr>
          <w:sz w:val="22"/>
        </w:rPr>
        <w:t xml:space="preserve"> there was no gender difference in probable pathological gambling although the problem gambling differential remained.</w:t>
      </w:r>
      <w:r w:rsidR="00E64E66">
        <w:rPr>
          <w:sz w:val="22"/>
        </w:rPr>
        <w:t xml:space="preserve">  In 2012, this gender difference also applied to problem gambling but not to probable pathological gambling.  While the probable pathological gambling prevalence is higher for males in 2012 than in 1999, this may be a result of methodological differences.</w:t>
      </w:r>
    </w:p>
    <w:p w:rsidR="00AC1631" w:rsidRDefault="00AC1631" w:rsidP="00FB3F3E">
      <w:pPr>
        <w:jc w:val="both"/>
        <w:rPr>
          <w:sz w:val="22"/>
        </w:rPr>
      </w:pPr>
    </w:p>
    <w:p w:rsidR="00FB3F3E" w:rsidRPr="00FB3F3E" w:rsidRDefault="00FB3F3E" w:rsidP="00FB3F3E">
      <w:pPr>
        <w:jc w:val="both"/>
        <w:rPr>
          <w:sz w:val="22"/>
        </w:rPr>
      </w:pPr>
      <w:r w:rsidRPr="00FB3F3E">
        <w:rPr>
          <w:sz w:val="22"/>
        </w:rPr>
        <w:t>In 1991</w:t>
      </w:r>
      <w:r>
        <w:rPr>
          <w:sz w:val="22"/>
        </w:rPr>
        <w:t>,</w:t>
      </w:r>
      <w:r w:rsidRPr="00FB3F3E">
        <w:rPr>
          <w:sz w:val="22"/>
        </w:rPr>
        <w:t xml:space="preserve"> younger adults (18-24 </w:t>
      </w:r>
      <w:r>
        <w:rPr>
          <w:sz w:val="22"/>
        </w:rPr>
        <w:t xml:space="preserve">years </w:t>
      </w:r>
      <w:r w:rsidRPr="00FB3F3E">
        <w:rPr>
          <w:sz w:val="22"/>
        </w:rPr>
        <w:t>and 25-29</w:t>
      </w:r>
      <w:r>
        <w:rPr>
          <w:sz w:val="22"/>
        </w:rPr>
        <w:t xml:space="preserve"> years</w:t>
      </w:r>
      <w:r w:rsidRPr="00FB3F3E">
        <w:rPr>
          <w:sz w:val="22"/>
        </w:rPr>
        <w:t>) had higher probable pathological gambling prevalence rates than other age groups</w:t>
      </w:r>
      <w:r>
        <w:rPr>
          <w:sz w:val="22"/>
        </w:rPr>
        <w:t>,</w:t>
      </w:r>
      <w:r w:rsidRPr="00FB3F3E">
        <w:rPr>
          <w:sz w:val="22"/>
        </w:rPr>
        <w:t xml:space="preserve"> and </w:t>
      </w:r>
      <w:r w:rsidR="00BE36FF">
        <w:rPr>
          <w:sz w:val="22"/>
        </w:rPr>
        <w:t>Māori</w:t>
      </w:r>
      <w:r w:rsidRPr="00FB3F3E">
        <w:rPr>
          <w:sz w:val="22"/>
        </w:rPr>
        <w:t xml:space="preserve"> and Pacific Island people had much higher rates of both probable pathological and problem gambling than Europeans.  The Asian problem gambling (but not probable pathological gambling) rate was also significantly higher than the European rate.  In 1999</w:t>
      </w:r>
      <w:r>
        <w:rPr>
          <w:sz w:val="22"/>
        </w:rPr>
        <w:t>,</w:t>
      </w:r>
      <w:r w:rsidRPr="00FB3F3E">
        <w:rPr>
          <w:sz w:val="22"/>
        </w:rPr>
        <w:t xml:space="preserve"> European prevalence rates for both probable pathological and problem gambling were significantly lower than in 1991.  While there were reductions in the point prevalence estimates for other ethnic groups</w:t>
      </w:r>
      <w:r w:rsidR="00DF5BAA">
        <w:rPr>
          <w:sz w:val="22"/>
        </w:rPr>
        <w:t>,</w:t>
      </w:r>
      <w:r w:rsidRPr="00FB3F3E">
        <w:rPr>
          <w:sz w:val="22"/>
        </w:rPr>
        <w:t xml:space="preserve"> confidence intervals overlap and none are statistically significant.  In 1999</w:t>
      </w:r>
      <w:r>
        <w:rPr>
          <w:sz w:val="22"/>
        </w:rPr>
        <w:t>,</w:t>
      </w:r>
      <w:r w:rsidRPr="00FB3F3E">
        <w:rPr>
          <w:sz w:val="22"/>
        </w:rPr>
        <w:t xml:space="preserve"> </w:t>
      </w:r>
      <w:r w:rsidR="00BE36FF">
        <w:rPr>
          <w:sz w:val="22"/>
        </w:rPr>
        <w:t>Māori</w:t>
      </w:r>
      <w:r w:rsidRPr="00FB3F3E">
        <w:rPr>
          <w:sz w:val="22"/>
        </w:rPr>
        <w:t xml:space="preserve"> probable pathological and problem gambling remained significantly higher than the European rate and the Pacific problem g</w:t>
      </w:r>
      <w:r w:rsidR="005F29CD">
        <w:rPr>
          <w:sz w:val="22"/>
        </w:rPr>
        <w:t xml:space="preserve">ambling rate was also higher.  In 2012, </w:t>
      </w:r>
      <w:r w:rsidR="00BE36FF">
        <w:rPr>
          <w:sz w:val="22"/>
        </w:rPr>
        <w:t>Māori</w:t>
      </w:r>
      <w:r w:rsidR="005F29CD">
        <w:rPr>
          <w:sz w:val="22"/>
        </w:rPr>
        <w:t xml:space="preserve"> and Pacific rates for both probable pathological and problem gambling were </w:t>
      </w:r>
      <w:r w:rsidR="00044280">
        <w:rPr>
          <w:sz w:val="22"/>
        </w:rPr>
        <w:t>higher</w:t>
      </w:r>
      <w:r w:rsidR="005F29CD">
        <w:rPr>
          <w:sz w:val="22"/>
        </w:rPr>
        <w:t xml:space="preserve"> than the European/Other rates.</w:t>
      </w:r>
    </w:p>
    <w:p w:rsidR="00407B8C" w:rsidRDefault="00407B8C" w:rsidP="00FB3F3E">
      <w:pPr>
        <w:jc w:val="both"/>
        <w:rPr>
          <w:sz w:val="22"/>
        </w:rPr>
      </w:pPr>
    </w:p>
    <w:p w:rsidR="00FB3F3E" w:rsidRPr="00FB3F3E" w:rsidRDefault="00FB3F3E" w:rsidP="000703F1">
      <w:pPr>
        <w:pStyle w:val="Caption"/>
        <w:keepNext/>
        <w:keepLines/>
        <w:jc w:val="both"/>
      </w:pPr>
      <w:bookmarkStart w:id="241" w:name="_Ref370304160"/>
      <w:bookmarkStart w:id="242" w:name="_Toc367451202"/>
      <w:bookmarkStart w:id="243" w:name="_Toc389230218"/>
      <w:r w:rsidRPr="00591771">
        <w:lastRenderedPageBreak/>
        <w:t xml:space="preserve">Table </w:t>
      </w:r>
      <w:fldSimple w:instr=" SEQ Table \* ARABIC ">
        <w:r w:rsidR="00B22928">
          <w:rPr>
            <w:noProof/>
          </w:rPr>
          <w:t>55</w:t>
        </w:r>
      </w:fldSimple>
      <w:bookmarkEnd w:id="241"/>
      <w:r w:rsidRPr="00591771">
        <w:t>: Prevalence of lifetime probable pathological and problem gambling by gender, ethnicity and age: 1991, 1999 and 2012</w:t>
      </w:r>
      <w:bookmarkEnd w:id="242"/>
      <w:bookmarkEnd w:id="243"/>
      <w:r w:rsidRPr="00FB3F3E">
        <w:t xml:space="preserve"> </w:t>
      </w:r>
    </w:p>
    <w:tbl>
      <w:tblPr>
        <w:tblStyle w:val="LightShading2"/>
        <w:tblW w:w="8512" w:type="dxa"/>
        <w:tblInd w:w="108" w:type="dxa"/>
        <w:tblLayout w:type="fixed"/>
        <w:tblLook w:val="0620" w:firstRow="1" w:lastRow="0" w:firstColumn="0" w:lastColumn="0" w:noHBand="1" w:noVBand="1"/>
      </w:tblPr>
      <w:tblGrid>
        <w:gridCol w:w="1560"/>
        <w:gridCol w:w="1056"/>
        <w:gridCol w:w="1302"/>
        <w:gridCol w:w="1044"/>
        <w:gridCol w:w="1224"/>
        <w:gridCol w:w="966"/>
        <w:gridCol w:w="1360"/>
      </w:tblGrid>
      <w:tr w:rsidR="00FB3F3E" w:rsidRPr="00591771" w:rsidTr="00591771">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vAlign w:val="bottom"/>
          </w:tcPr>
          <w:p w:rsidR="00FB3F3E" w:rsidRPr="00591771" w:rsidRDefault="00FB3F3E" w:rsidP="000703F1">
            <w:pPr>
              <w:keepNext/>
              <w:keepLines/>
              <w:spacing w:after="20"/>
              <w:rPr>
                <w:sz w:val="16"/>
                <w:szCs w:val="16"/>
              </w:rPr>
            </w:pPr>
            <w:r w:rsidRPr="00591771">
              <w:rPr>
                <w:sz w:val="16"/>
                <w:szCs w:val="16"/>
              </w:rPr>
              <w:t>Demographic variables</w:t>
            </w:r>
          </w:p>
        </w:tc>
        <w:tc>
          <w:tcPr>
            <w:tcW w:w="6952" w:type="dxa"/>
            <w:gridSpan w:val="6"/>
            <w:vAlign w:val="center"/>
          </w:tcPr>
          <w:p w:rsidR="00FB3F3E" w:rsidRPr="00591771" w:rsidRDefault="00FB3F3E" w:rsidP="000703F1">
            <w:pPr>
              <w:keepNext/>
              <w:keepLines/>
              <w:spacing w:after="20"/>
              <w:jc w:val="center"/>
              <w:rPr>
                <w:b w:val="0"/>
                <w:sz w:val="16"/>
                <w:szCs w:val="16"/>
              </w:rPr>
            </w:pPr>
            <w:r w:rsidRPr="00591771">
              <w:rPr>
                <w:sz w:val="16"/>
                <w:szCs w:val="16"/>
              </w:rPr>
              <w:t>Lifetime gambling status</w:t>
            </w:r>
            <w:r w:rsidRPr="00591771">
              <w:rPr>
                <w:b w:val="0"/>
                <w:sz w:val="16"/>
                <w:szCs w:val="16"/>
              </w:rPr>
              <w:t xml:space="preserve"> </w:t>
            </w:r>
            <w:r w:rsidRPr="00591771">
              <w:rPr>
                <w:sz w:val="16"/>
                <w:szCs w:val="16"/>
              </w:rPr>
              <w:t>%</w:t>
            </w:r>
            <w:r w:rsidR="00820AE1">
              <w:rPr>
                <w:sz w:val="16"/>
                <w:szCs w:val="16"/>
              </w:rPr>
              <w:t xml:space="preserve"> (95% CI)</w:t>
            </w:r>
          </w:p>
        </w:tc>
      </w:tr>
      <w:tr w:rsidR="00FB3F3E" w:rsidRPr="00591771" w:rsidTr="00820AE1">
        <w:trPr>
          <w:cnfStyle w:val="100000000000" w:firstRow="1" w:lastRow="0" w:firstColumn="0" w:lastColumn="0" w:oddVBand="0" w:evenVBand="0" w:oddHBand="0" w:evenHBand="0" w:firstRowFirstColumn="0" w:firstRowLastColumn="0" w:lastRowFirstColumn="0" w:lastRowLastColumn="0"/>
          <w:tblHeader/>
        </w:trPr>
        <w:tc>
          <w:tcPr>
            <w:tcW w:w="1560" w:type="dxa"/>
            <w:vMerge/>
          </w:tcPr>
          <w:p w:rsidR="00FB3F3E" w:rsidRPr="00591771" w:rsidRDefault="00FB3F3E" w:rsidP="000703F1">
            <w:pPr>
              <w:keepNext/>
              <w:keepLines/>
              <w:spacing w:after="20"/>
              <w:jc w:val="right"/>
              <w:rPr>
                <w:sz w:val="16"/>
                <w:szCs w:val="16"/>
              </w:rPr>
            </w:pPr>
          </w:p>
        </w:tc>
        <w:tc>
          <w:tcPr>
            <w:tcW w:w="2358" w:type="dxa"/>
            <w:gridSpan w:val="2"/>
            <w:tcBorders>
              <w:bottom w:val="single" w:sz="4" w:space="0" w:color="auto"/>
            </w:tcBorders>
          </w:tcPr>
          <w:p w:rsidR="00FB3F3E" w:rsidRPr="00591771" w:rsidRDefault="00FB3F3E" w:rsidP="000703F1">
            <w:pPr>
              <w:keepNext/>
              <w:keepLines/>
              <w:spacing w:after="20"/>
              <w:jc w:val="center"/>
              <w:rPr>
                <w:b w:val="0"/>
                <w:sz w:val="16"/>
                <w:szCs w:val="16"/>
              </w:rPr>
            </w:pPr>
            <w:r w:rsidRPr="00591771">
              <w:rPr>
                <w:sz w:val="16"/>
                <w:szCs w:val="16"/>
              </w:rPr>
              <w:t>1991</w:t>
            </w:r>
          </w:p>
        </w:tc>
        <w:tc>
          <w:tcPr>
            <w:tcW w:w="2268" w:type="dxa"/>
            <w:gridSpan w:val="2"/>
            <w:tcBorders>
              <w:bottom w:val="single" w:sz="4" w:space="0" w:color="auto"/>
            </w:tcBorders>
          </w:tcPr>
          <w:p w:rsidR="00FB3F3E" w:rsidRPr="00591771" w:rsidRDefault="00FB3F3E" w:rsidP="000703F1">
            <w:pPr>
              <w:keepNext/>
              <w:keepLines/>
              <w:spacing w:after="20"/>
              <w:jc w:val="center"/>
              <w:rPr>
                <w:b w:val="0"/>
                <w:sz w:val="16"/>
                <w:szCs w:val="16"/>
              </w:rPr>
            </w:pPr>
            <w:r w:rsidRPr="00591771">
              <w:rPr>
                <w:sz w:val="16"/>
                <w:szCs w:val="16"/>
              </w:rPr>
              <w:t>1999</w:t>
            </w:r>
          </w:p>
        </w:tc>
        <w:tc>
          <w:tcPr>
            <w:tcW w:w="2326" w:type="dxa"/>
            <w:gridSpan w:val="2"/>
            <w:tcBorders>
              <w:bottom w:val="single" w:sz="4" w:space="0" w:color="auto"/>
            </w:tcBorders>
            <w:shd w:val="clear" w:color="auto" w:fill="F2F2F2" w:themeFill="background1" w:themeFillShade="F2"/>
          </w:tcPr>
          <w:p w:rsidR="00FB3F3E" w:rsidRPr="00591771" w:rsidRDefault="00FB3F3E" w:rsidP="000703F1">
            <w:pPr>
              <w:keepNext/>
              <w:keepLines/>
              <w:spacing w:after="20"/>
              <w:jc w:val="center"/>
              <w:rPr>
                <w:b w:val="0"/>
                <w:sz w:val="16"/>
                <w:szCs w:val="16"/>
              </w:rPr>
            </w:pPr>
            <w:r w:rsidRPr="00591771">
              <w:rPr>
                <w:sz w:val="16"/>
                <w:szCs w:val="16"/>
              </w:rPr>
              <w:t>2012</w:t>
            </w:r>
          </w:p>
        </w:tc>
      </w:tr>
      <w:tr w:rsidR="00FB3F3E" w:rsidRPr="00591771" w:rsidTr="00C467F9">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bottom w:val="single" w:sz="4" w:space="0" w:color="auto"/>
            </w:tcBorders>
          </w:tcPr>
          <w:p w:rsidR="00FB3F3E" w:rsidRPr="00591771" w:rsidRDefault="00FB3F3E" w:rsidP="000703F1">
            <w:pPr>
              <w:keepNext/>
              <w:keepLines/>
              <w:spacing w:after="20"/>
              <w:jc w:val="right"/>
              <w:rPr>
                <w:sz w:val="16"/>
                <w:szCs w:val="16"/>
              </w:rPr>
            </w:pPr>
          </w:p>
        </w:tc>
        <w:tc>
          <w:tcPr>
            <w:tcW w:w="1056" w:type="dxa"/>
            <w:tcBorders>
              <w:top w:val="single" w:sz="4" w:space="0" w:color="auto"/>
              <w:bottom w:val="single" w:sz="4" w:space="0" w:color="auto"/>
            </w:tcBorders>
            <w:vAlign w:val="bottom"/>
          </w:tcPr>
          <w:p w:rsidR="00FB3F3E" w:rsidRPr="00591771" w:rsidRDefault="00FB3F3E" w:rsidP="000703F1">
            <w:pPr>
              <w:keepNext/>
              <w:keepLines/>
              <w:spacing w:after="20"/>
              <w:jc w:val="center"/>
              <w:rPr>
                <w:b w:val="0"/>
                <w:sz w:val="16"/>
                <w:szCs w:val="16"/>
              </w:rPr>
            </w:pPr>
            <w:r w:rsidRPr="00591771">
              <w:rPr>
                <w:sz w:val="16"/>
                <w:szCs w:val="16"/>
              </w:rPr>
              <w:t>Problem</w:t>
            </w:r>
          </w:p>
        </w:tc>
        <w:tc>
          <w:tcPr>
            <w:tcW w:w="1302" w:type="dxa"/>
            <w:tcBorders>
              <w:top w:val="single" w:sz="4" w:space="0" w:color="auto"/>
              <w:bottom w:val="single" w:sz="4" w:space="0" w:color="auto"/>
            </w:tcBorders>
            <w:vAlign w:val="bottom"/>
          </w:tcPr>
          <w:p w:rsidR="00FB3F3E" w:rsidRPr="00591771" w:rsidRDefault="00FB3F3E" w:rsidP="000703F1">
            <w:pPr>
              <w:keepNext/>
              <w:keepLines/>
              <w:spacing w:after="20"/>
              <w:jc w:val="center"/>
              <w:rPr>
                <w:b w:val="0"/>
                <w:sz w:val="16"/>
                <w:szCs w:val="16"/>
              </w:rPr>
            </w:pPr>
            <w:r w:rsidRPr="00591771">
              <w:rPr>
                <w:sz w:val="16"/>
                <w:szCs w:val="16"/>
              </w:rPr>
              <w:t>Probable pathological</w:t>
            </w:r>
          </w:p>
        </w:tc>
        <w:tc>
          <w:tcPr>
            <w:tcW w:w="1044" w:type="dxa"/>
            <w:tcBorders>
              <w:top w:val="single" w:sz="4" w:space="0" w:color="auto"/>
              <w:bottom w:val="single" w:sz="4" w:space="0" w:color="auto"/>
            </w:tcBorders>
            <w:vAlign w:val="bottom"/>
          </w:tcPr>
          <w:p w:rsidR="00FB3F3E" w:rsidRPr="00591771" w:rsidRDefault="00FB3F3E" w:rsidP="000703F1">
            <w:pPr>
              <w:keepNext/>
              <w:keepLines/>
              <w:spacing w:after="20"/>
              <w:jc w:val="center"/>
              <w:rPr>
                <w:b w:val="0"/>
                <w:sz w:val="16"/>
                <w:szCs w:val="16"/>
              </w:rPr>
            </w:pPr>
            <w:r w:rsidRPr="00591771">
              <w:rPr>
                <w:sz w:val="16"/>
                <w:szCs w:val="16"/>
              </w:rPr>
              <w:t>Problem</w:t>
            </w:r>
          </w:p>
        </w:tc>
        <w:tc>
          <w:tcPr>
            <w:tcW w:w="1224" w:type="dxa"/>
            <w:tcBorders>
              <w:top w:val="single" w:sz="4" w:space="0" w:color="auto"/>
              <w:bottom w:val="single" w:sz="4" w:space="0" w:color="auto"/>
            </w:tcBorders>
            <w:vAlign w:val="bottom"/>
          </w:tcPr>
          <w:p w:rsidR="00FB3F3E" w:rsidRPr="00591771" w:rsidRDefault="00FB3F3E" w:rsidP="000703F1">
            <w:pPr>
              <w:keepNext/>
              <w:keepLines/>
              <w:spacing w:after="20"/>
              <w:jc w:val="center"/>
              <w:rPr>
                <w:b w:val="0"/>
                <w:sz w:val="16"/>
                <w:szCs w:val="16"/>
              </w:rPr>
            </w:pPr>
            <w:r w:rsidRPr="00591771">
              <w:rPr>
                <w:sz w:val="16"/>
                <w:szCs w:val="16"/>
              </w:rPr>
              <w:t>Probable pathological</w:t>
            </w:r>
          </w:p>
        </w:tc>
        <w:tc>
          <w:tcPr>
            <w:tcW w:w="966" w:type="dxa"/>
            <w:tcBorders>
              <w:top w:val="single" w:sz="4" w:space="0" w:color="auto"/>
              <w:bottom w:val="single" w:sz="4" w:space="0" w:color="auto"/>
            </w:tcBorders>
            <w:shd w:val="clear" w:color="auto" w:fill="F2F2F2" w:themeFill="background1" w:themeFillShade="F2"/>
            <w:vAlign w:val="bottom"/>
          </w:tcPr>
          <w:p w:rsidR="00FB3F3E" w:rsidRPr="00591771" w:rsidRDefault="00FB3F3E" w:rsidP="000703F1">
            <w:pPr>
              <w:keepNext/>
              <w:keepLines/>
              <w:spacing w:after="20"/>
              <w:jc w:val="center"/>
              <w:rPr>
                <w:b w:val="0"/>
                <w:sz w:val="16"/>
                <w:szCs w:val="16"/>
              </w:rPr>
            </w:pPr>
            <w:r w:rsidRPr="00591771">
              <w:rPr>
                <w:sz w:val="16"/>
                <w:szCs w:val="16"/>
              </w:rPr>
              <w:t>Problem</w:t>
            </w:r>
          </w:p>
        </w:tc>
        <w:tc>
          <w:tcPr>
            <w:tcW w:w="1360" w:type="dxa"/>
            <w:tcBorders>
              <w:top w:val="single" w:sz="4" w:space="0" w:color="auto"/>
              <w:bottom w:val="single" w:sz="4" w:space="0" w:color="auto"/>
            </w:tcBorders>
            <w:shd w:val="clear" w:color="auto" w:fill="F2F2F2" w:themeFill="background1" w:themeFillShade="F2"/>
            <w:vAlign w:val="bottom"/>
          </w:tcPr>
          <w:p w:rsidR="00FB3F3E" w:rsidRPr="00591771" w:rsidRDefault="00FB3F3E" w:rsidP="000703F1">
            <w:pPr>
              <w:keepNext/>
              <w:keepLines/>
              <w:spacing w:after="20"/>
              <w:jc w:val="center"/>
              <w:rPr>
                <w:b w:val="0"/>
                <w:sz w:val="16"/>
                <w:szCs w:val="16"/>
              </w:rPr>
            </w:pPr>
            <w:r w:rsidRPr="00591771">
              <w:rPr>
                <w:sz w:val="16"/>
                <w:szCs w:val="16"/>
              </w:rPr>
              <w:t>Probable pathological</w:t>
            </w:r>
          </w:p>
        </w:tc>
      </w:tr>
      <w:tr w:rsidR="00FB3F3E" w:rsidRPr="00591771" w:rsidTr="00C467F9">
        <w:tc>
          <w:tcPr>
            <w:tcW w:w="1560" w:type="dxa"/>
            <w:tcBorders>
              <w:top w:val="single" w:sz="4" w:space="0" w:color="auto"/>
              <w:bottom w:val="nil"/>
            </w:tcBorders>
          </w:tcPr>
          <w:p w:rsidR="00FB3F3E" w:rsidRPr="00591771" w:rsidRDefault="00FB3F3E" w:rsidP="000703F1">
            <w:pPr>
              <w:keepNext/>
              <w:keepLines/>
              <w:spacing w:before="60"/>
              <w:rPr>
                <w:sz w:val="16"/>
                <w:szCs w:val="16"/>
              </w:rPr>
            </w:pPr>
            <w:r w:rsidRPr="00591771">
              <w:rPr>
                <w:sz w:val="16"/>
                <w:szCs w:val="16"/>
              </w:rPr>
              <w:t>Total</w:t>
            </w:r>
          </w:p>
        </w:tc>
        <w:tc>
          <w:tcPr>
            <w:tcW w:w="1056" w:type="dxa"/>
            <w:tcBorders>
              <w:top w:val="single" w:sz="4" w:space="0" w:color="auto"/>
              <w:bottom w:val="nil"/>
            </w:tcBorders>
            <w:vAlign w:val="center"/>
          </w:tcPr>
          <w:p w:rsidR="00FB3F3E" w:rsidRPr="00591771" w:rsidRDefault="00FB3F3E" w:rsidP="000703F1">
            <w:pPr>
              <w:keepNext/>
              <w:keepLines/>
              <w:spacing w:before="60"/>
              <w:jc w:val="right"/>
              <w:rPr>
                <w:sz w:val="16"/>
                <w:szCs w:val="16"/>
              </w:rPr>
            </w:pPr>
            <w:r w:rsidRPr="00591771">
              <w:rPr>
                <w:sz w:val="16"/>
                <w:szCs w:val="16"/>
              </w:rPr>
              <w:t xml:space="preserve">4.3 </w:t>
            </w:r>
          </w:p>
        </w:tc>
        <w:tc>
          <w:tcPr>
            <w:tcW w:w="1302" w:type="dxa"/>
            <w:tcBorders>
              <w:top w:val="single" w:sz="4" w:space="0" w:color="auto"/>
              <w:bottom w:val="nil"/>
            </w:tcBorders>
            <w:vAlign w:val="center"/>
          </w:tcPr>
          <w:p w:rsidR="00FB3F3E" w:rsidRPr="00591771" w:rsidRDefault="00FB3F3E" w:rsidP="000703F1">
            <w:pPr>
              <w:keepNext/>
              <w:keepLines/>
              <w:spacing w:before="60"/>
              <w:jc w:val="right"/>
              <w:rPr>
                <w:sz w:val="16"/>
                <w:szCs w:val="16"/>
              </w:rPr>
            </w:pPr>
            <w:r w:rsidRPr="00591771">
              <w:rPr>
                <w:sz w:val="16"/>
                <w:szCs w:val="16"/>
              </w:rPr>
              <w:t xml:space="preserve">2.7 </w:t>
            </w:r>
          </w:p>
        </w:tc>
        <w:tc>
          <w:tcPr>
            <w:tcW w:w="1044" w:type="dxa"/>
            <w:tcBorders>
              <w:top w:val="single" w:sz="4" w:space="0" w:color="auto"/>
              <w:bottom w:val="nil"/>
            </w:tcBorders>
            <w:vAlign w:val="center"/>
          </w:tcPr>
          <w:p w:rsidR="00FB3F3E" w:rsidRPr="00591771" w:rsidRDefault="00FB3F3E" w:rsidP="000703F1">
            <w:pPr>
              <w:keepNext/>
              <w:keepLines/>
              <w:spacing w:before="60"/>
              <w:jc w:val="right"/>
              <w:rPr>
                <w:sz w:val="16"/>
                <w:szCs w:val="16"/>
              </w:rPr>
            </w:pPr>
            <w:r w:rsidRPr="00591771">
              <w:rPr>
                <w:sz w:val="16"/>
                <w:szCs w:val="16"/>
              </w:rPr>
              <w:t xml:space="preserve">1.9 </w:t>
            </w:r>
          </w:p>
        </w:tc>
        <w:tc>
          <w:tcPr>
            <w:tcW w:w="1224" w:type="dxa"/>
            <w:tcBorders>
              <w:top w:val="single" w:sz="4" w:space="0" w:color="auto"/>
              <w:bottom w:val="nil"/>
            </w:tcBorders>
            <w:vAlign w:val="center"/>
          </w:tcPr>
          <w:p w:rsidR="00FB3F3E" w:rsidRPr="00591771" w:rsidRDefault="00FB3F3E" w:rsidP="000703F1">
            <w:pPr>
              <w:keepNext/>
              <w:keepLines/>
              <w:spacing w:before="60"/>
              <w:jc w:val="right"/>
              <w:rPr>
                <w:sz w:val="16"/>
                <w:szCs w:val="16"/>
              </w:rPr>
            </w:pPr>
            <w:r w:rsidRPr="00591771">
              <w:rPr>
                <w:sz w:val="16"/>
                <w:szCs w:val="16"/>
              </w:rPr>
              <w:t xml:space="preserve">1.0 </w:t>
            </w:r>
          </w:p>
        </w:tc>
        <w:tc>
          <w:tcPr>
            <w:tcW w:w="966" w:type="dxa"/>
            <w:tcBorders>
              <w:top w:val="single" w:sz="4" w:space="0" w:color="auto"/>
              <w:bottom w:val="nil"/>
            </w:tcBorders>
            <w:shd w:val="clear" w:color="auto" w:fill="F2F2F2" w:themeFill="background1" w:themeFillShade="F2"/>
            <w:vAlign w:val="center"/>
          </w:tcPr>
          <w:p w:rsidR="00FB3F3E" w:rsidRPr="00591771" w:rsidRDefault="00FB3F3E" w:rsidP="000703F1">
            <w:pPr>
              <w:keepNext/>
              <w:keepLines/>
              <w:spacing w:before="60"/>
              <w:jc w:val="right"/>
              <w:rPr>
                <w:color w:val="000000"/>
                <w:sz w:val="16"/>
                <w:szCs w:val="16"/>
              </w:rPr>
            </w:pPr>
            <w:r w:rsidRPr="00591771">
              <w:rPr>
                <w:color w:val="000000"/>
                <w:sz w:val="16"/>
                <w:szCs w:val="16"/>
              </w:rPr>
              <w:t>2.4</w:t>
            </w:r>
          </w:p>
        </w:tc>
        <w:tc>
          <w:tcPr>
            <w:tcW w:w="1360" w:type="dxa"/>
            <w:tcBorders>
              <w:top w:val="single" w:sz="4" w:space="0" w:color="auto"/>
              <w:bottom w:val="nil"/>
            </w:tcBorders>
            <w:shd w:val="clear" w:color="auto" w:fill="F2F2F2" w:themeFill="background1" w:themeFillShade="F2"/>
            <w:vAlign w:val="center"/>
          </w:tcPr>
          <w:p w:rsidR="00FB3F3E" w:rsidRPr="00591771" w:rsidRDefault="00FB3F3E" w:rsidP="000703F1">
            <w:pPr>
              <w:keepNext/>
              <w:keepLines/>
              <w:spacing w:before="60"/>
              <w:jc w:val="right"/>
              <w:rPr>
                <w:color w:val="000000"/>
                <w:sz w:val="16"/>
                <w:szCs w:val="16"/>
              </w:rPr>
            </w:pPr>
            <w:r w:rsidRPr="00591771">
              <w:rPr>
                <w:color w:val="000000"/>
                <w:sz w:val="16"/>
                <w:szCs w:val="16"/>
              </w:rPr>
              <w:t>2.1</w:t>
            </w:r>
          </w:p>
        </w:tc>
      </w:tr>
      <w:tr w:rsidR="00591771" w:rsidRPr="00591771" w:rsidTr="00C467F9">
        <w:tc>
          <w:tcPr>
            <w:tcW w:w="1560" w:type="dxa"/>
            <w:tcBorders>
              <w:top w:val="nil"/>
            </w:tcBorders>
          </w:tcPr>
          <w:p w:rsidR="00591771" w:rsidRPr="00591771" w:rsidRDefault="00591771" w:rsidP="000703F1">
            <w:pPr>
              <w:keepNext/>
              <w:keepLines/>
              <w:rPr>
                <w:sz w:val="16"/>
                <w:szCs w:val="16"/>
              </w:rPr>
            </w:pPr>
          </w:p>
        </w:tc>
        <w:tc>
          <w:tcPr>
            <w:tcW w:w="1056" w:type="dxa"/>
            <w:tcBorders>
              <w:top w:val="nil"/>
            </w:tcBorders>
            <w:vAlign w:val="center"/>
          </w:tcPr>
          <w:p w:rsidR="00591771" w:rsidRPr="00591771" w:rsidRDefault="00591771" w:rsidP="000703F1">
            <w:pPr>
              <w:keepNext/>
              <w:keepLines/>
              <w:jc w:val="right"/>
              <w:rPr>
                <w:sz w:val="16"/>
                <w:szCs w:val="16"/>
              </w:rPr>
            </w:pPr>
            <w:r w:rsidRPr="00591771">
              <w:rPr>
                <w:sz w:val="16"/>
                <w:szCs w:val="16"/>
              </w:rPr>
              <w:t>(3.6 - 5.0)</w:t>
            </w:r>
          </w:p>
        </w:tc>
        <w:tc>
          <w:tcPr>
            <w:tcW w:w="1302" w:type="dxa"/>
            <w:tcBorders>
              <w:top w:val="nil"/>
            </w:tcBorders>
            <w:vAlign w:val="center"/>
          </w:tcPr>
          <w:p w:rsidR="00591771" w:rsidRPr="00591771" w:rsidRDefault="00591771" w:rsidP="000703F1">
            <w:pPr>
              <w:keepNext/>
              <w:keepLines/>
              <w:jc w:val="right"/>
              <w:rPr>
                <w:sz w:val="16"/>
                <w:szCs w:val="16"/>
              </w:rPr>
            </w:pPr>
            <w:r w:rsidRPr="00483EE2">
              <w:rPr>
                <w:sz w:val="16"/>
                <w:szCs w:val="16"/>
              </w:rPr>
              <w:t>(</w:t>
            </w:r>
            <w:r w:rsidR="00483EE2">
              <w:rPr>
                <w:sz w:val="16"/>
                <w:szCs w:val="16"/>
              </w:rPr>
              <w:t>2.2</w:t>
            </w:r>
            <w:r w:rsidRPr="00483EE2">
              <w:rPr>
                <w:sz w:val="16"/>
                <w:szCs w:val="16"/>
              </w:rPr>
              <w:t xml:space="preserve"> - </w:t>
            </w:r>
            <w:r w:rsidR="00483EE2">
              <w:rPr>
                <w:sz w:val="16"/>
                <w:szCs w:val="16"/>
              </w:rPr>
              <w:t>3.3</w:t>
            </w:r>
            <w:r w:rsidRPr="00483EE2">
              <w:rPr>
                <w:sz w:val="16"/>
                <w:szCs w:val="16"/>
              </w:rPr>
              <w:t>)</w:t>
            </w:r>
          </w:p>
        </w:tc>
        <w:tc>
          <w:tcPr>
            <w:tcW w:w="1044" w:type="dxa"/>
            <w:tcBorders>
              <w:top w:val="nil"/>
            </w:tcBorders>
            <w:vAlign w:val="center"/>
          </w:tcPr>
          <w:p w:rsidR="00591771" w:rsidRPr="00591771" w:rsidRDefault="00591771" w:rsidP="000703F1">
            <w:pPr>
              <w:keepNext/>
              <w:keepLines/>
              <w:jc w:val="right"/>
              <w:rPr>
                <w:sz w:val="16"/>
                <w:szCs w:val="16"/>
              </w:rPr>
            </w:pPr>
            <w:r w:rsidRPr="00591771">
              <w:rPr>
                <w:sz w:val="16"/>
                <w:szCs w:val="16"/>
              </w:rPr>
              <w:t>(1.4 - 2.5)</w:t>
            </w:r>
          </w:p>
        </w:tc>
        <w:tc>
          <w:tcPr>
            <w:tcW w:w="1224" w:type="dxa"/>
            <w:tcBorders>
              <w:top w:val="nil"/>
            </w:tcBorders>
            <w:vAlign w:val="center"/>
          </w:tcPr>
          <w:p w:rsidR="00591771" w:rsidRPr="00591771" w:rsidRDefault="00591771" w:rsidP="000703F1">
            <w:pPr>
              <w:keepNext/>
              <w:keepLines/>
              <w:jc w:val="right"/>
              <w:rPr>
                <w:sz w:val="16"/>
                <w:szCs w:val="16"/>
              </w:rPr>
            </w:pPr>
            <w:r w:rsidRPr="00591771">
              <w:rPr>
                <w:sz w:val="16"/>
                <w:szCs w:val="16"/>
              </w:rPr>
              <w:t>(0.7 - 1.4)</w:t>
            </w:r>
          </w:p>
        </w:tc>
        <w:tc>
          <w:tcPr>
            <w:tcW w:w="966" w:type="dxa"/>
            <w:tcBorders>
              <w:top w:val="nil"/>
            </w:tcBorders>
            <w:shd w:val="clear" w:color="auto" w:fill="F2F2F2" w:themeFill="background1" w:themeFillShade="F2"/>
            <w:vAlign w:val="center"/>
          </w:tcPr>
          <w:p w:rsidR="00591771" w:rsidRPr="00591771" w:rsidRDefault="00591771" w:rsidP="000703F1">
            <w:pPr>
              <w:keepNext/>
              <w:keepLines/>
              <w:jc w:val="right"/>
              <w:rPr>
                <w:color w:val="000000"/>
                <w:sz w:val="16"/>
                <w:szCs w:val="16"/>
              </w:rPr>
            </w:pPr>
            <w:r w:rsidRPr="00591771">
              <w:rPr>
                <w:sz w:val="16"/>
                <w:szCs w:val="16"/>
              </w:rPr>
              <w:t>(2.0 - 2.9)</w:t>
            </w:r>
          </w:p>
        </w:tc>
        <w:tc>
          <w:tcPr>
            <w:tcW w:w="1360" w:type="dxa"/>
            <w:tcBorders>
              <w:top w:val="nil"/>
            </w:tcBorders>
            <w:shd w:val="clear" w:color="auto" w:fill="F2F2F2" w:themeFill="background1" w:themeFillShade="F2"/>
            <w:vAlign w:val="center"/>
          </w:tcPr>
          <w:p w:rsidR="00591771" w:rsidRPr="00591771" w:rsidRDefault="00591771" w:rsidP="000703F1">
            <w:pPr>
              <w:keepNext/>
              <w:keepLines/>
              <w:jc w:val="right"/>
              <w:rPr>
                <w:color w:val="000000"/>
                <w:sz w:val="16"/>
                <w:szCs w:val="16"/>
              </w:rPr>
            </w:pPr>
            <w:r w:rsidRPr="00591771">
              <w:rPr>
                <w:sz w:val="16"/>
                <w:szCs w:val="16"/>
              </w:rPr>
              <w:t>(1.7 - 2.6)</w:t>
            </w:r>
          </w:p>
        </w:tc>
      </w:tr>
      <w:tr w:rsidR="00FB3F3E" w:rsidRPr="00591771" w:rsidTr="00C467F9">
        <w:tc>
          <w:tcPr>
            <w:tcW w:w="1560" w:type="dxa"/>
          </w:tcPr>
          <w:p w:rsidR="00FB3F3E" w:rsidRPr="00591771" w:rsidRDefault="00FB3F3E" w:rsidP="006A724D">
            <w:pPr>
              <w:rPr>
                <w:b/>
                <w:sz w:val="16"/>
                <w:szCs w:val="16"/>
              </w:rPr>
            </w:pPr>
            <w:r w:rsidRPr="00591771">
              <w:rPr>
                <w:b/>
                <w:sz w:val="16"/>
                <w:szCs w:val="16"/>
              </w:rPr>
              <w:t>Gender</w:t>
            </w:r>
          </w:p>
        </w:tc>
        <w:tc>
          <w:tcPr>
            <w:tcW w:w="1056" w:type="dxa"/>
            <w:vAlign w:val="center"/>
          </w:tcPr>
          <w:p w:rsidR="00FB3F3E" w:rsidRPr="00591771" w:rsidRDefault="00FB3F3E" w:rsidP="006A724D">
            <w:pPr>
              <w:jc w:val="right"/>
              <w:rPr>
                <w:sz w:val="16"/>
                <w:szCs w:val="16"/>
              </w:rPr>
            </w:pPr>
          </w:p>
        </w:tc>
        <w:tc>
          <w:tcPr>
            <w:tcW w:w="1302" w:type="dxa"/>
            <w:vAlign w:val="center"/>
          </w:tcPr>
          <w:p w:rsidR="00FB3F3E" w:rsidRPr="00591771" w:rsidRDefault="00FB3F3E" w:rsidP="006A724D">
            <w:pPr>
              <w:jc w:val="right"/>
              <w:rPr>
                <w:sz w:val="16"/>
                <w:szCs w:val="16"/>
              </w:rPr>
            </w:pPr>
          </w:p>
        </w:tc>
        <w:tc>
          <w:tcPr>
            <w:tcW w:w="1044" w:type="dxa"/>
            <w:vAlign w:val="center"/>
          </w:tcPr>
          <w:p w:rsidR="00FB3F3E" w:rsidRPr="00591771" w:rsidRDefault="00FB3F3E" w:rsidP="006A724D">
            <w:pPr>
              <w:jc w:val="right"/>
              <w:rPr>
                <w:sz w:val="16"/>
                <w:szCs w:val="16"/>
              </w:rPr>
            </w:pPr>
          </w:p>
        </w:tc>
        <w:tc>
          <w:tcPr>
            <w:tcW w:w="1224" w:type="dxa"/>
            <w:vAlign w:val="center"/>
          </w:tcPr>
          <w:p w:rsidR="00FB3F3E" w:rsidRPr="00591771" w:rsidRDefault="00FB3F3E" w:rsidP="006A724D">
            <w:pPr>
              <w:jc w:val="right"/>
              <w:rPr>
                <w:sz w:val="16"/>
                <w:szCs w:val="16"/>
              </w:rPr>
            </w:pP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Male</w:t>
            </w:r>
          </w:p>
        </w:tc>
        <w:tc>
          <w:tcPr>
            <w:tcW w:w="1056" w:type="dxa"/>
            <w:vAlign w:val="center"/>
          </w:tcPr>
          <w:p w:rsidR="00FB3F3E" w:rsidRPr="00591771" w:rsidRDefault="00FB3F3E" w:rsidP="006A724D">
            <w:pPr>
              <w:jc w:val="right"/>
              <w:rPr>
                <w:sz w:val="16"/>
                <w:szCs w:val="16"/>
              </w:rPr>
            </w:pPr>
            <w:r w:rsidRPr="00591771">
              <w:rPr>
                <w:sz w:val="16"/>
                <w:szCs w:val="16"/>
              </w:rPr>
              <w:t xml:space="preserve">6.0 </w:t>
            </w:r>
          </w:p>
        </w:tc>
        <w:tc>
          <w:tcPr>
            <w:tcW w:w="1302" w:type="dxa"/>
            <w:vAlign w:val="center"/>
          </w:tcPr>
          <w:p w:rsidR="00FB3F3E" w:rsidRPr="00591771" w:rsidRDefault="00FB3F3E" w:rsidP="006A724D">
            <w:pPr>
              <w:jc w:val="right"/>
              <w:rPr>
                <w:sz w:val="16"/>
                <w:szCs w:val="16"/>
              </w:rPr>
            </w:pPr>
            <w:r w:rsidRPr="00591771">
              <w:rPr>
                <w:sz w:val="16"/>
                <w:szCs w:val="16"/>
              </w:rPr>
              <w:t xml:space="preserve">4.0 </w:t>
            </w:r>
          </w:p>
        </w:tc>
        <w:tc>
          <w:tcPr>
            <w:tcW w:w="1044" w:type="dxa"/>
            <w:vAlign w:val="center"/>
          </w:tcPr>
          <w:p w:rsidR="00FB3F3E" w:rsidRPr="00591771" w:rsidRDefault="00FB3F3E" w:rsidP="006A724D">
            <w:pPr>
              <w:jc w:val="right"/>
              <w:rPr>
                <w:sz w:val="16"/>
                <w:szCs w:val="16"/>
              </w:rPr>
            </w:pPr>
            <w:r w:rsidRPr="00591771">
              <w:rPr>
                <w:sz w:val="16"/>
                <w:szCs w:val="16"/>
              </w:rPr>
              <w:t xml:space="preserve">2.8 </w:t>
            </w:r>
          </w:p>
        </w:tc>
        <w:tc>
          <w:tcPr>
            <w:tcW w:w="1224" w:type="dxa"/>
            <w:vAlign w:val="center"/>
          </w:tcPr>
          <w:p w:rsidR="00FB3F3E" w:rsidRPr="00591771" w:rsidRDefault="00FB3F3E" w:rsidP="006A724D">
            <w:pPr>
              <w:jc w:val="right"/>
              <w:rPr>
                <w:sz w:val="16"/>
                <w:szCs w:val="16"/>
              </w:rPr>
            </w:pPr>
            <w:r w:rsidRPr="00591771">
              <w:rPr>
                <w:sz w:val="16"/>
                <w:szCs w:val="16"/>
              </w:rPr>
              <w:t xml:space="preserve">1.2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3.1</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2.6</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(4.9 - 7.4)</w:t>
            </w:r>
          </w:p>
        </w:tc>
        <w:tc>
          <w:tcPr>
            <w:tcW w:w="1302" w:type="dxa"/>
            <w:vAlign w:val="center"/>
          </w:tcPr>
          <w:p w:rsidR="00591771" w:rsidRPr="00591771" w:rsidRDefault="00591771" w:rsidP="00FA3800">
            <w:pPr>
              <w:jc w:val="right"/>
              <w:rPr>
                <w:sz w:val="16"/>
                <w:szCs w:val="20"/>
              </w:rPr>
            </w:pPr>
            <w:r w:rsidRPr="00591771">
              <w:rPr>
                <w:sz w:val="16"/>
                <w:szCs w:val="20"/>
              </w:rPr>
              <w:t>(3.1 - 5.2)</w:t>
            </w:r>
          </w:p>
        </w:tc>
        <w:tc>
          <w:tcPr>
            <w:tcW w:w="1044" w:type="dxa"/>
            <w:vAlign w:val="center"/>
          </w:tcPr>
          <w:p w:rsidR="00591771" w:rsidRPr="00591771" w:rsidRDefault="00591771" w:rsidP="00FA3800">
            <w:pPr>
              <w:jc w:val="right"/>
              <w:rPr>
                <w:sz w:val="16"/>
                <w:szCs w:val="20"/>
              </w:rPr>
            </w:pPr>
            <w:r w:rsidRPr="00591771">
              <w:rPr>
                <w:sz w:val="16"/>
                <w:szCs w:val="20"/>
              </w:rPr>
              <w:t>(2.0 - 3.9)</w:t>
            </w:r>
          </w:p>
        </w:tc>
        <w:tc>
          <w:tcPr>
            <w:tcW w:w="1224" w:type="dxa"/>
            <w:vAlign w:val="center"/>
          </w:tcPr>
          <w:p w:rsidR="00591771" w:rsidRPr="00591771" w:rsidRDefault="00591771" w:rsidP="00FA3800">
            <w:pPr>
              <w:jc w:val="right"/>
              <w:rPr>
                <w:sz w:val="16"/>
                <w:szCs w:val="20"/>
              </w:rPr>
            </w:pPr>
            <w:r w:rsidRPr="00591771">
              <w:rPr>
                <w:sz w:val="16"/>
                <w:szCs w:val="20"/>
              </w:rPr>
              <w:t>(0.8 - 1.9)</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(2.4 - 4.0)</w:t>
            </w:r>
          </w:p>
        </w:tc>
        <w:tc>
          <w:tcPr>
            <w:tcW w:w="1360"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(2.0 - 3.3)</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Female</w:t>
            </w:r>
          </w:p>
        </w:tc>
        <w:tc>
          <w:tcPr>
            <w:tcW w:w="1056" w:type="dxa"/>
            <w:vAlign w:val="center"/>
          </w:tcPr>
          <w:p w:rsidR="00FB3F3E" w:rsidRPr="00591771" w:rsidRDefault="00FB3F3E" w:rsidP="006A724D">
            <w:pPr>
              <w:jc w:val="right"/>
              <w:rPr>
                <w:sz w:val="16"/>
                <w:szCs w:val="16"/>
              </w:rPr>
            </w:pPr>
            <w:r w:rsidRPr="00591771">
              <w:rPr>
                <w:sz w:val="16"/>
                <w:szCs w:val="16"/>
              </w:rPr>
              <w:t xml:space="preserve">3.0 </w:t>
            </w:r>
          </w:p>
        </w:tc>
        <w:tc>
          <w:tcPr>
            <w:tcW w:w="1302" w:type="dxa"/>
            <w:vAlign w:val="center"/>
          </w:tcPr>
          <w:p w:rsidR="00FB3F3E" w:rsidRPr="00591771" w:rsidRDefault="00FB3F3E" w:rsidP="006A724D">
            <w:pPr>
              <w:jc w:val="right"/>
              <w:rPr>
                <w:sz w:val="16"/>
                <w:szCs w:val="16"/>
              </w:rPr>
            </w:pPr>
            <w:r w:rsidRPr="00591771">
              <w:rPr>
                <w:sz w:val="16"/>
                <w:szCs w:val="16"/>
              </w:rPr>
              <w:t xml:space="preserve">1.0 </w:t>
            </w:r>
          </w:p>
        </w:tc>
        <w:tc>
          <w:tcPr>
            <w:tcW w:w="1044" w:type="dxa"/>
            <w:vAlign w:val="center"/>
          </w:tcPr>
          <w:p w:rsidR="00FB3F3E" w:rsidRPr="00591771" w:rsidRDefault="00FB3F3E" w:rsidP="006A724D">
            <w:pPr>
              <w:jc w:val="right"/>
              <w:rPr>
                <w:sz w:val="16"/>
                <w:szCs w:val="16"/>
              </w:rPr>
            </w:pPr>
            <w:r w:rsidRPr="00591771">
              <w:rPr>
                <w:sz w:val="16"/>
                <w:szCs w:val="16"/>
              </w:rPr>
              <w:t xml:space="preserve">1.1 </w:t>
            </w:r>
          </w:p>
        </w:tc>
        <w:tc>
          <w:tcPr>
            <w:tcW w:w="1224" w:type="dxa"/>
            <w:vAlign w:val="center"/>
          </w:tcPr>
          <w:p w:rsidR="00FB3F3E" w:rsidRPr="00591771" w:rsidRDefault="00FB3F3E" w:rsidP="006A724D">
            <w:pPr>
              <w:jc w:val="right"/>
              <w:rPr>
                <w:sz w:val="16"/>
                <w:szCs w:val="16"/>
              </w:rPr>
            </w:pPr>
            <w:r w:rsidRPr="00591771">
              <w:rPr>
                <w:sz w:val="16"/>
                <w:szCs w:val="16"/>
              </w:rPr>
              <w:t xml:space="preserve">0.9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1.7</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1.6</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(2.3 - 3.9)</w:t>
            </w:r>
          </w:p>
        </w:tc>
        <w:tc>
          <w:tcPr>
            <w:tcW w:w="1302" w:type="dxa"/>
            <w:vAlign w:val="center"/>
          </w:tcPr>
          <w:p w:rsidR="00591771" w:rsidRPr="00591771" w:rsidRDefault="00591771" w:rsidP="00FA3800">
            <w:pPr>
              <w:jc w:val="right"/>
              <w:rPr>
                <w:sz w:val="16"/>
                <w:szCs w:val="20"/>
              </w:rPr>
            </w:pPr>
            <w:r w:rsidRPr="00591771">
              <w:rPr>
                <w:sz w:val="16"/>
                <w:szCs w:val="20"/>
              </w:rPr>
              <w:t>(0.6 - 1.6)</w:t>
            </w:r>
          </w:p>
        </w:tc>
        <w:tc>
          <w:tcPr>
            <w:tcW w:w="1044" w:type="dxa"/>
            <w:vAlign w:val="center"/>
          </w:tcPr>
          <w:p w:rsidR="00591771" w:rsidRPr="00591771" w:rsidRDefault="00591771" w:rsidP="00FA3800">
            <w:pPr>
              <w:jc w:val="right"/>
              <w:rPr>
                <w:sz w:val="16"/>
                <w:szCs w:val="20"/>
              </w:rPr>
            </w:pPr>
            <w:r w:rsidRPr="00591771">
              <w:rPr>
                <w:sz w:val="16"/>
                <w:szCs w:val="20"/>
              </w:rPr>
              <w:t>(0.7 - 1.6)</w:t>
            </w:r>
          </w:p>
        </w:tc>
        <w:tc>
          <w:tcPr>
            <w:tcW w:w="1224" w:type="dxa"/>
            <w:vAlign w:val="center"/>
          </w:tcPr>
          <w:p w:rsidR="00591771" w:rsidRPr="00591771" w:rsidRDefault="00591771" w:rsidP="00FA3800">
            <w:pPr>
              <w:jc w:val="right"/>
              <w:rPr>
                <w:sz w:val="16"/>
                <w:szCs w:val="20"/>
              </w:rPr>
            </w:pPr>
            <w:r w:rsidRPr="00591771">
              <w:rPr>
                <w:sz w:val="16"/>
                <w:szCs w:val="20"/>
              </w:rPr>
              <w:t>(0.5 - 1.4)</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(1.3 - 2.2)</w:t>
            </w:r>
          </w:p>
        </w:tc>
        <w:tc>
          <w:tcPr>
            <w:tcW w:w="1360"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(1.2 - 2.2)</w:t>
            </w:r>
          </w:p>
        </w:tc>
      </w:tr>
      <w:tr w:rsidR="00FB3F3E" w:rsidRPr="00591771" w:rsidTr="00C467F9">
        <w:tc>
          <w:tcPr>
            <w:tcW w:w="1560" w:type="dxa"/>
          </w:tcPr>
          <w:p w:rsidR="00FB3F3E" w:rsidRPr="00591771" w:rsidRDefault="00FB3F3E" w:rsidP="006A724D">
            <w:pPr>
              <w:rPr>
                <w:b/>
                <w:sz w:val="16"/>
                <w:szCs w:val="16"/>
              </w:rPr>
            </w:pPr>
            <w:r w:rsidRPr="00591771">
              <w:rPr>
                <w:b/>
                <w:sz w:val="16"/>
                <w:szCs w:val="16"/>
              </w:rPr>
              <w:t>Ethnicity</w:t>
            </w:r>
          </w:p>
        </w:tc>
        <w:tc>
          <w:tcPr>
            <w:tcW w:w="1056" w:type="dxa"/>
            <w:vAlign w:val="center"/>
          </w:tcPr>
          <w:p w:rsidR="00FB3F3E" w:rsidRPr="00591771" w:rsidRDefault="00FB3F3E" w:rsidP="006A724D">
            <w:pPr>
              <w:jc w:val="right"/>
              <w:rPr>
                <w:sz w:val="16"/>
                <w:szCs w:val="16"/>
              </w:rPr>
            </w:pPr>
          </w:p>
        </w:tc>
        <w:tc>
          <w:tcPr>
            <w:tcW w:w="1302" w:type="dxa"/>
            <w:vAlign w:val="center"/>
          </w:tcPr>
          <w:p w:rsidR="00FB3F3E" w:rsidRPr="00591771" w:rsidRDefault="00FB3F3E" w:rsidP="006A724D">
            <w:pPr>
              <w:jc w:val="right"/>
              <w:rPr>
                <w:sz w:val="16"/>
                <w:szCs w:val="16"/>
              </w:rPr>
            </w:pPr>
          </w:p>
        </w:tc>
        <w:tc>
          <w:tcPr>
            <w:tcW w:w="1044" w:type="dxa"/>
            <w:vAlign w:val="center"/>
          </w:tcPr>
          <w:p w:rsidR="00FB3F3E" w:rsidRPr="00591771" w:rsidRDefault="00FB3F3E" w:rsidP="006A724D">
            <w:pPr>
              <w:jc w:val="right"/>
              <w:rPr>
                <w:sz w:val="16"/>
                <w:szCs w:val="16"/>
              </w:rPr>
            </w:pPr>
          </w:p>
        </w:tc>
        <w:tc>
          <w:tcPr>
            <w:tcW w:w="1224" w:type="dxa"/>
            <w:vAlign w:val="center"/>
          </w:tcPr>
          <w:p w:rsidR="00FB3F3E" w:rsidRPr="00591771" w:rsidRDefault="00FB3F3E" w:rsidP="006A724D">
            <w:pPr>
              <w:jc w:val="right"/>
              <w:rPr>
                <w:sz w:val="16"/>
                <w:szCs w:val="16"/>
              </w:rPr>
            </w:pP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European</w:t>
            </w:r>
          </w:p>
        </w:tc>
        <w:tc>
          <w:tcPr>
            <w:tcW w:w="1056" w:type="dxa"/>
            <w:vAlign w:val="center"/>
          </w:tcPr>
          <w:p w:rsidR="00FB3F3E" w:rsidRPr="00591771" w:rsidRDefault="00FB3F3E" w:rsidP="006A724D">
            <w:pPr>
              <w:jc w:val="right"/>
              <w:rPr>
                <w:sz w:val="16"/>
                <w:szCs w:val="16"/>
              </w:rPr>
            </w:pPr>
            <w:r w:rsidRPr="00591771">
              <w:rPr>
                <w:sz w:val="16"/>
                <w:szCs w:val="16"/>
              </w:rPr>
              <w:t xml:space="preserve">3.0 </w:t>
            </w:r>
          </w:p>
        </w:tc>
        <w:tc>
          <w:tcPr>
            <w:tcW w:w="1302" w:type="dxa"/>
            <w:vAlign w:val="center"/>
          </w:tcPr>
          <w:p w:rsidR="00FB3F3E" w:rsidRPr="00591771" w:rsidRDefault="00FB3F3E" w:rsidP="006A724D">
            <w:pPr>
              <w:jc w:val="right"/>
              <w:rPr>
                <w:sz w:val="16"/>
                <w:szCs w:val="16"/>
              </w:rPr>
            </w:pPr>
            <w:r w:rsidRPr="00591771">
              <w:rPr>
                <w:sz w:val="16"/>
                <w:szCs w:val="16"/>
              </w:rPr>
              <w:t xml:space="preserve">2.0 </w:t>
            </w:r>
          </w:p>
        </w:tc>
        <w:tc>
          <w:tcPr>
            <w:tcW w:w="1044" w:type="dxa"/>
            <w:vAlign w:val="center"/>
          </w:tcPr>
          <w:p w:rsidR="00FB3F3E" w:rsidRPr="00591771" w:rsidRDefault="00FB3F3E" w:rsidP="006A724D">
            <w:pPr>
              <w:jc w:val="right"/>
              <w:rPr>
                <w:sz w:val="16"/>
                <w:szCs w:val="16"/>
              </w:rPr>
            </w:pPr>
            <w:r w:rsidRPr="00591771">
              <w:rPr>
                <w:sz w:val="16"/>
                <w:szCs w:val="16"/>
              </w:rPr>
              <w:t xml:space="preserve">1.3 </w:t>
            </w:r>
          </w:p>
        </w:tc>
        <w:tc>
          <w:tcPr>
            <w:tcW w:w="1224" w:type="dxa"/>
            <w:vAlign w:val="center"/>
          </w:tcPr>
          <w:p w:rsidR="00FB3F3E" w:rsidRPr="00591771" w:rsidRDefault="00FB3F3E" w:rsidP="006A724D">
            <w:pPr>
              <w:jc w:val="right"/>
              <w:rPr>
                <w:sz w:val="16"/>
                <w:szCs w:val="16"/>
              </w:rPr>
            </w:pPr>
            <w:r w:rsidRPr="00591771">
              <w:rPr>
                <w:sz w:val="16"/>
                <w:szCs w:val="16"/>
              </w:rPr>
              <w:t xml:space="preserve">0.6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 xml:space="preserve"> (2.4 - 3.7)</w:t>
            </w:r>
          </w:p>
        </w:tc>
        <w:tc>
          <w:tcPr>
            <w:tcW w:w="1302" w:type="dxa"/>
            <w:vAlign w:val="center"/>
          </w:tcPr>
          <w:p w:rsidR="00591771" w:rsidRPr="00591771" w:rsidRDefault="00591771" w:rsidP="00FA3800">
            <w:pPr>
              <w:jc w:val="right"/>
              <w:rPr>
                <w:sz w:val="16"/>
                <w:szCs w:val="20"/>
              </w:rPr>
            </w:pPr>
            <w:r w:rsidRPr="00591771">
              <w:rPr>
                <w:sz w:val="16"/>
                <w:szCs w:val="20"/>
              </w:rPr>
              <w:t xml:space="preserve"> (1.5 - 2.6)</w:t>
            </w:r>
          </w:p>
        </w:tc>
        <w:tc>
          <w:tcPr>
            <w:tcW w:w="1044" w:type="dxa"/>
            <w:vAlign w:val="center"/>
          </w:tcPr>
          <w:p w:rsidR="00591771" w:rsidRPr="00591771" w:rsidRDefault="00591771" w:rsidP="00FA3800">
            <w:pPr>
              <w:jc w:val="right"/>
              <w:rPr>
                <w:sz w:val="16"/>
                <w:szCs w:val="20"/>
              </w:rPr>
            </w:pPr>
            <w:r w:rsidRPr="00591771">
              <w:rPr>
                <w:sz w:val="16"/>
                <w:szCs w:val="20"/>
              </w:rPr>
              <w:t xml:space="preserve"> (1.0 - 1.7)</w:t>
            </w:r>
          </w:p>
        </w:tc>
        <w:tc>
          <w:tcPr>
            <w:tcW w:w="1224" w:type="dxa"/>
            <w:vAlign w:val="center"/>
          </w:tcPr>
          <w:p w:rsidR="00591771" w:rsidRPr="00591771" w:rsidRDefault="00591771" w:rsidP="00FA3800">
            <w:pPr>
              <w:jc w:val="right"/>
              <w:rPr>
                <w:sz w:val="16"/>
                <w:szCs w:val="20"/>
              </w:rPr>
            </w:pPr>
            <w:r w:rsidRPr="00591771">
              <w:rPr>
                <w:sz w:val="16"/>
                <w:szCs w:val="20"/>
              </w:rPr>
              <w:t xml:space="preserve"> (0.4 - 0.9)</w:t>
            </w:r>
          </w:p>
        </w:tc>
        <w:tc>
          <w:tcPr>
            <w:tcW w:w="966"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c>
          <w:tcPr>
            <w:tcW w:w="1360"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Other</w:t>
            </w:r>
          </w:p>
        </w:tc>
        <w:tc>
          <w:tcPr>
            <w:tcW w:w="1056" w:type="dxa"/>
            <w:vAlign w:val="center"/>
          </w:tcPr>
          <w:p w:rsidR="00FB3F3E" w:rsidRPr="00591771" w:rsidRDefault="00FB3F3E" w:rsidP="006A724D">
            <w:pPr>
              <w:jc w:val="right"/>
              <w:rPr>
                <w:sz w:val="16"/>
                <w:szCs w:val="16"/>
              </w:rPr>
            </w:pPr>
            <w:r w:rsidRPr="00591771">
              <w:rPr>
                <w:sz w:val="16"/>
                <w:szCs w:val="16"/>
              </w:rPr>
              <w:t>5.0</w:t>
            </w:r>
          </w:p>
        </w:tc>
        <w:tc>
          <w:tcPr>
            <w:tcW w:w="1302" w:type="dxa"/>
            <w:vAlign w:val="center"/>
          </w:tcPr>
          <w:p w:rsidR="00FB3F3E" w:rsidRPr="00591771" w:rsidRDefault="00FB3F3E" w:rsidP="006A724D">
            <w:pPr>
              <w:jc w:val="right"/>
              <w:rPr>
                <w:sz w:val="16"/>
                <w:szCs w:val="16"/>
              </w:rPr>
            </w:pPr>
            <w:r w:rsidRPr="00591771">
              <w:rPr>
                <w:sz w:val="16"/>
                <w:szCs w:val="16"/>
              </w:rPr>
              <w:t xml:space="preserve">2.0 </w:t>
            </w:r>
          </w:p>
        </w:tc>
        <w:tc>
          <w:tcPr>
            <w:tcW w:w="1044" w:type="dxa"/>
            <w:vAlign w:val="center"/>
          </w:tcPr>
          <w:p w:rsidR="00FB3F3E" w:rsidRPr="00591771" w:rsidRDefault="00FB3F3E" w:rsidP="006A724D">
            <w:pPr>
              <w:jc w:val="right"/>
              <w:rPr>
                <w:sz w:val="16"/>
                <w:szCs w:val="16"/>
              </w:rPr>
            </w:pPr>
            <w:r w:rsidRPr="00591771">
              <w:rPr>
                <w:sz w:val="16"/>
                <w:szCs w:val="16"/>
              </w:rPr>
              <w:t xml:space="preserve">0.8 </w:t>
            </w:r>
          </w:p>
        </w:tc>
        <w:tc>
          <w:tcPr>
            <w:tcW w:w="1224" w:type="dxa"/>
            <w:vAlign w:val="center"/>
          </w:tcPr>
          <w:p w:rsidR="00FB3F3E" w:rsidRPr="00591771" w:rsidRDefault="00FB3F3E" w:rsidP="006A724D">
            <w:pPr>
              <w:jc w:val="right"/>
              <w:rPr>
                <w:sz w:val="16"/>
                <w:szCs w:val="16"/>
              </w:rPr>
            </w:pPr>
            <w:r w:rsidRPr="00591771">
              <w:rPr>
                <w:sz w:val="16"/>
                <w:szCs w:val="16"/>
              </w:rPr>
              <w:t xml:space="preserve">1.2 </w:t>
            </w:r>
          </w:p>
        </w:tc>
        <w:tc>
          <w:tcPr>
            <w:tcW w:w="966" w:type="dxa"/>
            <w:shd w:val="clear" w:color="auto" w:fill="F2F2F2" w:themeFill="background1" w:themeFillShade="F2"/>
            <w:vAlign w:val="center"/>
          </w:tcPr>
          <w:p w:rsidR="00FB3F3E" w:rsidRPr="00591771" w:rsidRDefault="00FB3F3E" w:rsidP="006A724D">
            <w:pPr>
              <w:jc w:val="right"/>
              <w:rPr>
                <w:sz w:val="16"/>
                <w:szCs w:val="16"/>
              </w:rPr>
            </w:pPr>
            <w:r w:rsidRPr="00591771">
              <w:rPr>
                <w:sz w:val="16"/>
                <w:szCs w:val="16"/>
              </w:rPr>
              <w:t>-</w:t>
            </w:r>
          </w:p>
        </w:tc>
        <w:tc>
          <w:tcPr>
            <w:tcW w:w="1360" w:type="dxa"/>
            <w:shd w:val="clear" w:color="auto" w:fill="F2F2F2" w:themeFill="background1" w:themeFillShade="F2"/>
            <w:vAlign w:val="center"/>
          </w:tcPr>
          <w:p w:rsidR="00FB3F3E" w:rsidRPr="00591771" w:rsidRDefault="00FB3F3E" w:rsidP="006A724D">
            <w:pPr>
              <w:jc w:val="right"/>
              <w:rPr>
                <w:sz w:val="16"/>
                <w:szCs w:val="16"/>
              </w:rPr>
            </w:pPr>
            <w:r w:rsidRPr="00591771">
              <w:rPr>
                <w:sz w:val="16"/>
                <w:szCs w:val="16"/>
              </w:rPr>
              <w:t>-</w:t>
            </w:r>
          </w:p>
        </w:tc>
      </w:tr>
      <w:tr w:rsidR="00591771" w:rsidRPr="00591771" w:rsidTr="00C467F9">
        <w:tc>
          <w:tcPr>
            <w:tcW w:w="1560" w:type="dxa"/>
          </w:tcPr>
          <w:p w:rsidR="00591771" w:rsidRPr="00591771" w:rsidRDefault="00591771" w:rsidP="006A724D">
            <w:pPr>
              <w:ind w:left="142"/>
              <w:rPr>
                <w:sz w:val="16"/>
                <w:szCs w:val="16"/>
              </w:rPr>
            </w:pPr>
          </w:p>
        </w:tc>
        <w:tc>
          <w:tcPr>
            <w:tcW w:w="1056" w:type="dxa"/>
          </w:tcPr>
          <w:p w:rsidR="00591771" w:rsidRPr="00591771" w:rsidRDefault="00591771" w:rsidP="00591771">
            <w:pPr>
              <w:jc w:val="right"/>
              <w:rPr>
                <w:sz w:val="16"/>
              </w:rPr>
            </w:pPr>
            <w:r w:rsidRPr="00591771">
              <w:rPr>
                <w:sz w:val="16"/>
              </w:rPr>
              <w:t xml:space="preserve"> (1.9 - 12.5)</w:t>
            </w:r>
          </w:p>
        </w:tc>
        <w:tc>
          <w:tcPr>
            <w:tcW w:w="1302" w:type="dxa"/>
          </w:tcPr>
          <w:p w:rsidR="00591771" w:rsidRPr="00591771" w:rsidRDefault="00591771" w:rsidP="00591771">
            <w:pPr>
              <w:jc w:val="right"/>
              <w:rPr>
                <w:sz w:val="16"/>
              </w:rPr>
            </w:pPr>
            <w:r w:rsidRPr="00591771">
              <w:rPr>
                <w:sz w:val="16"/>
              </w:rPr>
              <w:t xml:space="preserve"> (0.4 - 8.8)</w:t>
            </w:r>
          </w:p>
        </w:tc>
        <w:tc>
          <w:tcPr>
            <w:tcW w:w="1044" w:type="dxa"/>
          </w:tcPr>
          <w:p w:rsidR="00591771" w:rsidRPr="00591771" w:rsidRDefault="00591771" w:rsidP="00591771">
            <w:pPr>
              <w:jc w:val="right"/>
              <w:rPr>
                <w:sz w:val="16"/>
              </w:rPr>
            </w:pPr>
            <w:r w:rsidRPr="00591771">
              <w:rPr>
                <w:sz w:val="16"/>
              </w:rPr>
              <w:t xml:space="preserve"> (0 - 4.7)</w:t>
            </w:r>
          </w:p>
        </w:tc>
        <w:tc>
          <w:tcPr>
            <w:tcW w:w="1224" w:type="dxa"/>
          </w:tcPr>
          <w:p w:rsidR="00591771" w:rsidRPr="00591771" w:rsidRDefault="00591771" w:rsidP="00591771">
            <w:pPr>
              <w:jc w:val="right"/>
              <w:rPr>
                <w:sz w:val="16"/>
              </w:rPr>
            </w:pPr>
            <w:r w:rsidRPr="00591771">
              <w:rPr>
                <w:sz w:val="16"/>
              </w:rPr>
              <w:t xml:space="preserve"> (0 - 6.8)</w:t>
            </w:r>
          </w:p>
        </w:tc>
        <w:tc>
          <w:tcPr>
            <w:tcW w:w="966" w:type="dxa"/>
            <w:shd w:val="clear" w:color="auto" w:fill="F2F2F2" w:themeFill="background1" w:themeFillShade="F2"/>
          </w:tcPr>
          <w:p w:rsidR="00591771" w:rsidRPr="00591771" w:rsidRDefault="00591771" w:rsidP="00591771">
            <w:pPr>
              <w:jc w:val="right"/>
              <w:rPr>
                <w:sz w:val="16"/>
              </w:rPr>
            </w:pPr>
            <w:r w:rsidRPr="00591771">
              <w:rPr>
                <w:sz w:val="16"/>
              </w:rPr>
              <w:t>-</w:t>
            </w:r>
          </w:p>
        </w:tc>
        <w:tc>
          <w:tcPr>
            <w:tcW w:w="1360" w:type="dxa"/>
            <w:shd w:val="clear" w:color="auto" w:fill="F2F2F2" w:themeFill="background1" w:themeFillShade="F2"/>
          </w:tcPr>
          <w:p w:rsidR="00591771" w:rsidRPr="00591771" w:rsidRDefault="00591771" w:rsidP="00591771">
            <w:pPr>
              <w:jc w:val="right"/>
              <w:rPr>
                <w:sz w:val="16"/>
              </w:rPr>
            </w:pPr>
            <w:r w:rsidRPr="00591771">
              <w:rPr>
                <w:sz w:val="16"/>
              </w:rPr>
              <w:t>-</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European/Other</w:t>
            </w:r>
          </w:p>
        </w:tc>
        <w:tc>
          <w:tcPr>
            <w:tcW w:w="1056" w:type="dxa"/>
            <w:vAlign w:val="center"/>
          </w:tcPr>
          <w:p w:rsidR="00FB3F3E" w:rsidRPr="00591771" w:rsidRDefault="00FB3F3E" w:rsidP="006A724D">
            <w:pPr>
              <w:jc w:val="right"/>
              <w:rPr>
                <w:sz w:val="16"/>
                <w:szCs w:val="16"/>
              </w:rPr>
            </w:pPr>
            <w:r w:rsidRPr="00591771">
              <w:rPr>
                <w:sz w:val="16"/>
                <w:szCs w:val="16"/>
              </w:rPr>
              <w:t>-</w:t>
            </w:r>
          </w:p>
        </w:tc>
        <w:tc>
          <w:tcPr>
            <w:tcW w:w="1302" w:type="dxa"/>
            <w:vAlign w:val="center"/>
          </w:tcPr>
          <w:p w:rsidR="00FB3F3E" w:rsidRPr="00591771" w:rsidRDefault="00FB3F3E" w:rsidP="006A724D">
            <w:pPr>
              <w:jc w:val="right"/>
              <w:rPr>
                <w:sz w:val="16"/>
                <w:szCs w:val="16"/>
              </w:rPr>
            </w:pPr>
            <w:r w:rsidRPr="00591771">
              <w:rPr>
                <w:sz w:val="16"/>
                <w:szCs w:val="16"/>
              </w:rPr>
              <w:t>-</w:t>
            </w:r>
          </w:p>
        </w:tc>
        <w:tc>
          <w:tcPr>
            <w:tcW w:w="1044" w:type="dxa"/>
            <w:vAlign w:val="center"/>
          </w:tcPr>
          <w:p w:rsidR="00FB3F3E" w:rsidRPr="00591771" w:rsidRDefault="00FB3F3E" w:rsidP="006A724D">
            <w:pPr>
              <w:jc w:val="right"/>
              <w:rPr>
                <w:sz w:val="16"/>
                <w:szCs w:val="16"/>
              </w:rPr>
            </w:pPr>
            <w:r w:rsidRPr="00591771">
              <w:rPr>
                <w:sz w:val="16"/>
                <w:szCs w:val="16"/>
              </w:rPr>
              <w:t>-</w:t>
            </w:r>
          </w:p>
        </w:tc>
        <w:tc>
          <w:tcPr>
            <w:tcW w:w="1224" w:type="dxa"/>
            <w:vAlign w:val="center"/>
          </w:tcPr>
          <w:p w:rsidR="00FB3F3E" w:rsidRPr="00591771" w:rsidRDefault="00FB3F3E" w:rsidP="006A724D">
            <w:pPr>
              <w:jc w:val="right"/>
              <w:rPr>
                <w:sz w:val="16"/>
                <w:szCs w:val="16"/>
              </w:rPr>
            </w:pPr>
            <w:r w:rsidRPr="00591771">
              <w:rPr>
                <w:sz w:val="16"/>
                <w:szCs w:val="16"/>
              </w:rPr>
              <w:t>-</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2.0</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1.8</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w:t>
            </w:r>
          </w:p>
        </w:tc>
        <w:tc>
          <w:tcPr>
            <w:tcW w:w="1302" w:type="dxa"/>
            <w:vAlign w:val="center"/>
          </w:tcPr>
          <w:p w:rsidR="00591771" w:rsidRPr="00591771" w:rsidRDefault="00591771" w:rsidP="00FA3800">
            <w:pPr>
              <w:jc w:val="right"/>
              <w:rPr>
                <w:sz w:val="16"/>
                <w:szCs w:val="20"/>
              </w:rPr>
            </w:pPr>
            <w:r w:rsidRPr="00591771">
              <w:rPr>
                <w:sz w:val="16"/>
                <w:szCs w:val="20"/>
              </w:rPr>
              <w:t>-</w:t>
            </w:r>
          </w:p>
        </w:tc>
        <w:tc>
          <w:tcPr>
            <w:tcW w:w="1044" w:type="dxa"/>
            <w:vAlign w:val="center"/>
          </w:tcPr>
          <w:p w:rsidR="00591771" w:rsidRPr="00591771" w:rsidRDefault="00591771" w:rsidP="00FA3800">
            <w:pPr>
              <w:jc w:val="right"/>
              <w:rPr>
                <w:sz w:val="16"/>
                <w:szCs w:val="20"/>
              </w:rPr>
            </w:pPr>
            <w:r w:rsidRPr="00591771">
              <w:rPr>
                <w:sz w:val="16"/>
                <w:szCs w:val="20"/>
              </w:rPr>
              <w:t>-</w:t>
            </w:r>
          </w:p>
        </w:tc>
        <w:tc>
          <w:tcPr>
            <w:tcW w:w="1224" w:type="dxa"/>
            <w:vAlign w:val="center"/>
          </w:tcPr>
          <w:p w:rsidR="00591771" w:rsidRPr="00591771" w:rsidRDefault="00591771" w:rsidP="00FA3800">
            <w:pPr>
              <w:jc w:val="right"/>
              <w:rPr>
                <w:sz w:val="16"/>
                <w:szCs w:val="20"/>
              </w:rPr>
            </w:pPr>
            <w:r w:rsidRPr="00591771">
              <w:rPr>
                <w:sz w:val="16"/>
                <w:szCs w:val="20"/>
              </w:rPr>
              <w:t>-</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(1.3 - 2.2)</w:t>
            </w:r>
          </w:p>
        </w:tc>
        <w:tc>
          <w:tcPr>
            <w:tcW w:w="1360"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sz w:val="16"/>
                <w:szCs w:val="20"/>
              </w:rPr>
              <w:t>(1.4 - 2.3)</w:t>
            </w:r>
          </w:p>
        </w:tc>
      </w:tr>
      <w:tr w:rsidR="00FB3F3E" w:rsidRPr="00591771" w:rsidTr="00C467F9">
        <w:tc>
          <w:tcPr>
            <w:tcW w:w="1560" w:type="dxa"/>
          </w:tcPr>
          <w:p w:rsidR="00FB3F3E" w:rsidRPr="00591771" w:rsidRDefault="00BE36FF" w:rsidP="00060E02">
            <w:pPr>
              <w:spacing w:before="60"/>
              <w:ind w:left="142"/>
              <w:rPr>
                <w:sz w:val="16"/>
                <w:szCs w:val="16"/>
              </w:rPr>
            </w:pPr>
            <w:r>
              <w:rPr>
                <w:sz w:val="16"/>
                <w:szCs w:val="16"/>
              </w:rPr>
              <w:t>Māori</w:t>
            </w:r>
          </w:p>
        </w:tc>
        <w:tc>
          <w:tcPr>
            <w:tcW w:w="1056" w:type="dxa"/>
            <w:vAlign w:val="center"/>
          </w:tcPr>
          <w:p w:rsidR="00FB3F3E" w:rsidRPr="00591771" w:rsidRDefault="00FB3F3E" w:rsidP="00060E02">
            <w:pPr>
              <w:spacing w:before="60"/>
              <w:jc w:val="right"/>
              <w:rPr>
                <w:sz w:val="16"/>
                <w:szCs w:val="16"/>
              </w:rPr>
            </w:pPr>
            <w:r w:rsidRPr="00591771">
              <w:rPr>
                <w:sz w:val="16"/>
                <w:szCs w:val="16"/>
              </w:rPr>
              <w:t xml:space="preserve">9.0 </w:t>
            </w:r>
          </w:p>
        </w:tc>
        <w:tc>
          <w:tcPr>
            <w:tcW w:w="1302" w:type="dxa"/>
            <w:vAlign w:val="center"/>
          </w:tcPr>
          <w:p w:rsidR="00FB3F3E" w:rsidRPr="00591771" w:rsidRDefault="00FB3F3E" w:rsidP="00060E02">
            <w:pPr>
              <w:spacing w:before="60"/>
              <w:jc w:val="right"/>
              <w:rPr>
                <w:sz w:val="16"/>
                <w:szCs w:val="16"/>
              </w:rPr>
            </w:pPr>
            <w:r w:rsidRPr="00591771">
              <w:rPr>
                <w:sz w:val="16"/>
                <w:szCs w:val="16"/>
              </w:rPr>
              <w:t xml:space="preserve">7.0 </w:t>
            </w:r>
          </w:p>
        </w:tc>
        <w:tc>
          <w:tcPr>
            <w:tcW w:w="1044" w:type="dxa"/>
            <w:vAlign w:val="center"/>
          </w:tcPr>
          <w:p w:rsidR="00FB3F3E" w:rsidRPr="00591771" w:rsidRDefault="00FB3F3E" w:rsidP="00060E02">
            <w:pPr>
              <w:spacing w:before="60"/>
              <w:jc w:val="right"/>
              <w:rPr>
                <w:sz w:val="16"/>
                <w:szCs w:val="16"/>
              </w:rPr>
            </w:pPr>
            <w:r w:rsidRPr="00591771">
              <w:rPr>
                <w:sz w:val="16"/>
                <w:szCs w:val="16"/>
              </w:rPr>
              <w:t xml:space="preserve">3.6 </w:t>
            </w:r>
          </w:p>
        </w:tc>
        <w:tc>
          <w:tcPr>
            <w:tcW w:w="1224" w:type="dxa"/>
            <w:vAlign w:val="center"/>
          </w:tcPr>
          <w:p w:rsidR="00FB3F3E" w:rsidRPr="00591771" w:rsidRDefault="00FB3F3E" w:rsidP="00060E02">
            <w:pPr>
              <w:spacing w:before="60"/>
              <w:jc w:val="right"/>
              <w:rPr>
                <w:sz w:val="16"/>
                <w:szCs w:val="16"/>
              </w:rPr>
            </w:pPr>
            <w:r w:rsidRPr="00591771">
              <w:rPr>
                <w:sz w:val="16"/>
                <w:szCs w:val="16"/>
              </w:rPr>
              <w:t xml:space="preserve">3.5 </w:t>
            </w:r>
          </w:p>
        </w:tc>
        <w:tc>
          <w:tcPr>
            <w:tcW w:w="966" w:type="dxa"/>
            <w:shd w:val="clear" w:color="auto" w:fill="F2F2F2" w:themeFill="background1" w:themeFillShade="F2"/>
            <w:vAlign w:val="center"/>
          </w:tcPr>
          <w:p w:rsidR="00FB3F3E" w:rsidRPr="00591771" w:rsidRDefault="00FB3F3E" w:rsidP="00060E02">
            <w:pPr>
              <w:spacing w:before="60"/>
              <w:jc w:val="right"/>
              <w:rPr>
                <w:color w:val="000000"/>
                <w:sz w:val="16"/>
                <w:szCs w:val="16"/>
              </w:rPr>
            </w:pPr>
            <w:r w:rsidRPr="00591771">
              <w:rPr>
                <w:color w:val="000000"/>
                <w:sz w:val="16"/>
                <w:szCs w:val="16"/>
              </w:rPr>
              <w:t>4.5</w:t>
            </w:r>
          </w:p>
        </w:tc>
        <w:tc>
          <w:tcPr>
            <w:tcW w:w="1360" w:type="dxa"/>
            <w:shd w:val="clear" w:color="auto" w:fill="F2F2F2" w:themeFill="background1" w:themeFillShade="F2"/>
            <w:vAlign w:val="center"/>
          </w:tcPr>
          <w:p w:rsidR="00FB3F3E" w:rsidRPr="00591771" w:rsidRDefault="00FB3F3E" w:rsidP="00060E02">
            <w:pPr>
              <w:spacing w:before="60"/>
              <w:jc w:val="right"/>
              <w:rPr>
                <w:color w:val="000000"/>
                <w:sz w:val="16"/>
                <w:szCs w:val="16"/>
              </w:rPr>
            </w:pPr>
            <w:r w:rsidRPr="00591771">
              <w:rPr>
                <w:color w:val="000000"/>
                <w:sz w:val="16"/>
                <w:szCs w:val="16"/>
              </w:rPr>
              <w:t>5.8</w:t>
            </w:r>
          </w:p>
        </w:tc>
      </w:tr>
      <w:tr w:rsidR="00591771" w:rsidRPr="00591771" w:rsidTr="00060E02">
        <w:tc>
          <w:tcPr>
            <w:tcW w:w="1560" w:type="dxa"/>
            <w:tcBorders>
              <w:bottom w:val="nil"/>
            </w:tcBorders>
          </w:tcPr>
          <w:p w:rsidR="00591771" w:rsidRPr="00591771" w:rsidRDefault="00591771" w:rsidP="006A724D">
            <w:pPr>
              <w:ind w:left="142"/>
              <w:rPr>
                <w:sz w:val="16"/>
                <w:szCs w:val="16"/>
              </w:rPr>
            </w:pPr>
          </w:p>
        </w:tc>
        <w:tc>
          <w:tcPr>
            <w:tcW w:w="1056" w:type="dxa"/>
            <w:tcBorders>
              <w:bottom w:val="nil"/>
            </w:tcBorders>
            <w:vAlign w:val="center"/>
          </w:tcPr>
          <w:p w:rsidR="00591771" w:rsidRPr="00591771" w:rsidRDefault="00591771" w:rsidP="00FA3800">
            <w:pPr>
              <w:jc w:val="right"/>
              <w:rPr>
                <w:sz w:val="16"/>
                <w:szCs w:val="20"/>
              </w:rPr>
            </w:pPr>
            <w:r w:rsidRPr="00591771">
              <w:rPr>
                <w:sz w:val="16"/>
                <w:szCs w:val="20"/>
              </w:rPr>
              <w:t xml:space="preserve"> (6.0 - 13.2)</w:t>
            </w:r>
          </w:p>
        </w:tc>
        <w:tc>
          <w:tcPr>
            <w:tcW w:w="1302" w:type="dxa"/>
            <w:tcBorders>
              <w:bottom w:val="nil"/>
            </w:tcBorders>
            <w:vAlign w:val="center"/>
          </w:tcPr>
          <w:p w:rsidR="00591771" w:rsidRPr="00591771" w:rsidRDefault="00591771" w:rsidP="00FA3800">
            <w:pPr>
              <w:jc w:val="right"/>
              <w:rPr>
                <w:sz w:val="16"/>
                <w:szCs w:val="20"/>
              </w:rPr>
            </w:pPr>
            <w:r w:rsidRPr="00591771">
              <w:rPr>
                <w:sz w:val="16"/>
                <w:szCs w:val="20"/>
              </w:rPr>
              <w:t xml:space="preserve"> ( 4.4 - 10.9)</w:t>
            </w:r>
          </w:p>
        </w:tc>
        <w:tc>
          <w:tcPr>
            <w:tcW w:w="1044" w:type="dxa"/>
            <w:tcBorders>
              <w:bottom w:val="nil"/>
            </w:tcBorders>
            <w:vAlign w:val="center"/>
          </w:tcPr>
          <w:p w:rsidR="00591771" w:rsidRPr="00591771" w:rsidRDefault="00591771" w:rsidP="00FA3800">
            <w:pPr>
              <w:jc w:val="right"/>
              <w:rPr>
                <w:sz w:val="16"/>
                <w:szCs w:val="20"/>
              </w:rPr>
            </w:pPr>
            <w:r w:rsidRPr="00591771">
              <w:rPr>
                <w:sz w:val="16"/>
                <w:szCs w:val="20"/>
              </w:rPr>
              <w:t xml:space="preserve"> (1.8 - 6.4)</w:t>
            </w:r>
          </w:p>
        </w:tc>
        <w:tc>
          <w:tcPr>
            <w:tcW w:w="1224" w:type="dxa"/>
            <w:tcBorders>
              <w:bottom w:val="nil"/>
            </w:tcBorders>
            <w:vAlign w:val="center"/>
          </w:tcPr>
          <w:p w:rsidR="00591771" w:rsidRPr="00591771" w:rsidRDefault="00591771" w:rsidP="00FA3800">
            <w:pPr>
              <w:jc w:val="right"/>
              <w:rPr>
                <w:sz w:val="16"/>
                <w:szCs w:val="20"/>
              </w:rPr>
            </w:pPr>
            <w:r w:rsidRPr="00591771">
              <w:rPr>
                <w:sz w:val="16"/>
                <w:szCs w:val="20"/>
              </w:rPr>
              <w:t xml:space="preserve"> (1.6 - 6.6)</w:t>
            </w:r>
          </w:p>
        </w:tc>
        <w:tc>
          <w:tcPr>
            <w:tcW w:w="966" w:type="dxa"/>
            <w:tcBorders>
              <w:bottom w:val="nil"/>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(3.2 - 6.1)</w:t>
            </w:r>
          </w:p>
        </w:tc>
        <w:tc>
          <w:tcPr>
            <w:tcW w:w="1360" w:type="dxa"/>
            <w:tcBorders>
              <w:bottom w:val="nil"/>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(4.5 - 7.3)</w:t>
            </w:r>
          </w:p>
        </w:tc>
      </w:tr>
      <w:tr w:rsidR="00FB3F3E" w:rsidRPr="00591771" w:rsidTr="00060E02">
        <w:tc>
          <w:tcPr>
            <w:tcW w:w="1560" w:type="dxa"/>
            <w:tcBorders>
              <w:top w:val="nil"/>
              <w:bottom w:val="nil"/>
            </w:tcBorders>
          </w:tcPr>
          <w:p w:rsidR="00FB3F3E" w:rsidRPr="00591771" w:rsidRDefault="00FB3F3E" w:rsidP="006A724D">
            <w:pPr>
              <w:ind w:left="142"/>
              <w:rPr>
                <w:sz w:val="16"/>
                <w:szCs w:val="16"/>
              </w:rPr>
            </w:pPr>
            <w:r w:rsidRPr="00591771">
              <w:rPr>
                <w:sz w:val="16"/>
                <w:szCs w:val="16"/>
              </w:rPr>
              <w:t>Pacific</w:t>
            </w:r>
          </w:p>
        </w:tc>
        <w:tc>
          <w:tcPr>
            <w:tcW w:w="1056" w:type="dxa"/>
            <w:tcBorders>
              <w:top w:val="nil"/>
              <w:bottom w:val="nil"/>
            </w:tcBorders>
            <w:vAlign w:val="center"/>
          </w:tcPr>
          <w:p w:rsidR="00FB3F3E" w:rsidRPr="00591771" w:rsidRDefault="00FB3F3E" w:rsidP="006A724D">
            <w:pPr>
              <w:jc w:val="right"/>
              <w:rPr>
                <w:sz w:val="16"/>
                <w:szCs w:val="16"/>
              </w:rPr>
            </w:pPr>
            <w:r w:rsidRPr="00591771">
              <w:rPr>
                <w:sz w:val="16"/>
                <w:szCs w:val="16"/>
              </w:rPr>
              <w:t>16.0</w:t>
            </w:r>
          </w:p>
        </w:tc>
        <w:tc>
          <w:tcPr>
            <w:tcW w:w="1302" w:type="dxa"/>
            <w:tcBorders>
              <w:top w:val="nil"/>
              <w:bottom w:val="nil"/>
            </w:tcBorders>
            <w:vAlign w:val="center"/>
          </w:tcPr>
          <w:p w:rsidR="00FB3F3E" w:rsidRPr="00591771" w:rsidRDefault="00FB3F3E" w:rsidP="006A724D">
            <w:pPr>
              <w:jc w:val="right"/>
              <w:rPr>
                <w:sz w:val="16"/>
                <w:szCs w:val="16"/>
              </w:rPr>
            </w:pPr>
            <w:r w:rsidRPr="00591771">
              <w:rPr>
                <w:sz w:val="16"/>
                <w:szCs w:val="16"/>
              </w:rPr>
              <w:t xml:space="preserve">15.0 </w:t>
            </w:r>
          </w:p>
        </w:tc>
        <w:tc>
          <w:tcPr>
            <w:tcW w:w="1044" w:type="dxa"/>
            <w:tcBorders>
              <w:top w:val="nil"/>
              <w:bottom w:val="nil"/>
            </w:tcBorders>
            <w:vAlign w:val="center"/>
          </w:tcPr>
          <w:p w:rsidR="00FB3F3E" w:rsidRPr="00591771" w:rsidRDefault="00FB3F3E" w:rsidP="006A724D">
            <w:pPr>
              <w:jc w:val="right"/>
              <w:rPr>
                <w:sz w:val="16"/>
                <w:szCs w:val="16"/>
              </w:rPr>
            </w:pPr>
            <w:r w:rsidRPr="00591771">
              <w:rPr>
                <w:sz w:val="16"/>
                <w:szCs w:val="16"/>
              </w:rPr>
              <w:t xml:space="preserve">7.8 </w:t>
            </w:r>
          </w:p>
        </w:tc>
        <w:tc>
          <w:tcPr>
            <w:tcW w:w="1224" w:type="dxa"/>
            <w:tcBorders>
              <w:top w:val="nil"/>
              <w:bottom w:val="nil"/>
            </w:tcBorders>
            <w:vAlign w:val="center"/>
          </w:tcPr>
          <w:p w:rsidR="00FB3F3E" w:rsidRPr="00591771" w:rsidRDefault="00FB3F3E" w:rsidP="006A724D">
            <w:pPr>
              <w:jc w:val="right"/>
              <w:rPr>
                <w:sz w:val="16"/>
                <w:szCs w:val="16"/>
              </w:rPr>
            </w:pPr>
            <w:r w:rsidRPr="00591771">
              <w:rPr>
                <w:sz w:val="16"/>
                <w:szCs w:val="16"/>
              </w:rPr>
              <w:t xml:space="preserve">3.2 </w:t>
            </w:r>
          </w:p>
        </w:tc>
        <w:tc>
          <w:tcPr>
            <w:tcW w:w="966" w:type="dxa"/>
            <w:tcBorders>
              <w:top w:val="nil"/>
              <w:bottom w:val="nil"/>
            </w:tcBorders>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5.4</w:t>
            </w:r>
          </w:p>
        </w:tc>
        <w:tc>
          <w:tcPr>
            <w:tcW w:w="1360" w:type="dxa"/>
            <w:tcBorders>
              <w:top w:val="nil"/>
              <w:bottom w:val="nil"/>
            </w:tcBorders>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3.8</w:t>
            </w:r>
          </w:p>
        </w:tc>
      </w:tr>
      <w:tr w:rsidR="00591771" w:rsidRPr="00591771" w:rsidTr="00060E02">
        <w:tc>
          <w:tcPr>
            <w:tcW w:w="1560" w:type="dxa"/>
            <w:tcBorders>
              <w:top w:val="nil"/>
            </w:tcBorders>
          </w:tcPr>
          <w:p w:rsidR="00591771" w:rsidRPr="00591771" w:rsidRDefault="00591771" w:rsidP="006A724D">
            <w:pPr>
              <w:ind w:left="142"/>
              <w:rPr>
                <w:sz w:val="16"/>
                <w:szCs w:val="16"/>
              </w:rPr>
            </w:pPr>
          </w:p>
        </w:tc>
        <w:tc>
          <w:tcPr>
            <w:tcW w:w="1056" w:type="dxa"/>
            <w:tcBorders>
              <w:top w:val="nil"/>
            </w:tcBorders>
            <w:vAlign w:val="center"/>
          </w:tcPr>
          <w:p w:rsidR="00591771" w:rsidRPr="00591771" w:rsidRDefault="00591771" w:rsidP="00FA3800">
            <w:pPr>
              <w:jc w:val="right"/>
              <w:rPr>
                <w:sz w:val="16"/>
                <w:szCs w:val="20"/>
              </w:rPr>
            </w:pPr>
            <w:r w:rsidRPr="00591771">
              <w:rPr>
                <w:sz w:val="16"/>
                <w:szCs w:val="20"/>
              </w:rPr>
              <w:t xml:space="preserve"> (9.2 - 26.3)</w:t>
            </w:r>
          </w:p>
        </w:tc>
        <w:tc>
          <w:tcPr>
            <w:tcW w:w="1302" w:type="dxa"/>
            <w:tcBorders>
              <w:top w:val="nil"/>
            </w:tcBorders>
            <w:vAlign w:val="center"/>
          </w:tcPr>
          <w:p w:rsidR="00591771" w:rsidRPr="00591771" w:rsidRDefault="00591771" w:rsidP="00FA3800">
            <w:pPr>
              <w:jc w:val="right"/>
              <w:rPr>
                <w:sz w:val="16"/>
                <w:szCs w:val="20"/>
              </w:rPr>
            </w:pPr>
            <w:r w:rsidRPr="00591771">
              <w:rPr>
                <w:sz w:val="16"/>
                <w:szCs w:val="20"/>
              </w:rPr>
              <w:t xml:space="preserve"> (8.5 - 25.1)</w:t>
            </w:r>
          </w:p>
        </w:tc>
        <w:tc>
          <w:tcPr>
            <w:tcW w:w="1044" w:type="dxa"/>
            <w:tcBorders>
              <w:top w:val="nil"/>
            </w:tcBorders>
            <w:vAlign w:val="center"/>
          </w:tcPr>
          <w:p w:rsidR="00591771" w:rsidRPr="00591771" w:rsidRDefault="00591771" w:rsidP="00FA3800">
            <w:pPr>
              <w:jc w:val="right"/>
              <w:rPr>
                <w:sz w:val="16"/>
                <w:szCs w:val="20"/>
              </w:rPr>
            </w:pPr>
            <w:r w:rsidRPr="00591771">
              <w:rPr>
                <w:sz w:val="16"/>
                <w:szCs w:val="20"/>
              </w:rPr>
              <w:t xml:space="preserve"> (2.0 - 19.5)</w:t>
            </w:r>
          </w:p>
        </w:tc>
        <w:tc>
          <w:tcPr>
            <w:tcW w:w="1224" w:type="dxa"/>
            <w:tcBorders>
              <w:top w:val="nil"/>
            </w:tcBorders>
            <w:vAlign w:val="center"/>
          </w:tcPr>
          <w:p w:rsidR="00591771" w:rsidRPr="00591771" w:rsidRDefault="00591771" w:rsidP="00FA3800">
            <w:pPr>
              <w:jc w:val="right"/>
              <w:rPr>
                <w:sz w:val="16"/>
                <w:szCs w:val="20"/>
              </w:rPr>
            </w:pPr>
            <w:r w:rsidRPr="00591771">
              <w:rPr>
                <w:sz w:val="16"/>
                <w:szCs w:val="20"/>
              </w:rPr>
              <w:t xml:space="preserve"> (0.7 - 8.6)</w:t>
            </w:r>
          </w:p>
        </w:tc>
        <w:tc>
          <w:tcPr>
            <w:tcW w:w="966" w:type="dxa"/>
            <w:tcBorders>
              <w:top w:val="nil"/>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(3.6 - 7.8)</w:t>
            </w:r>
          </w:p>
        </w:tc>
        <w:tc>
          <w:tcPr>
            <w:tcW w:w="1360" w:type="dxa"/>
            <w:tcBorders>
              <w:top w:val="nil"/>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(2.5 - 5.6)</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Asian</w:t>
            </w:r>
          </w:p>
        </w:tc>
        <w:tc>
          <w:tcPr>
            <w:tcW w:w="1056" w:type="dxa"/>
            <w:vAlign w:val="center"/>
          </w:tcPr>
          <w:p w:rsidR="00FB3F3E" w:rsidRPr="00591771" w:rsidRDefault="00FB3F3E" w:rsidP="006A724D">
            <w:pPr>
              <w:jc w:val="right"/>
              <w:rPr>
                <w:sz w:val="16"/>
                <w:szCs w:val="16"/>
              </w:rPr>
            </w:pPr>
            <w:r w:rsidRPr="00591771">
              <w:rPr>
                <w:sz w:val="16"/>
                <w:szCs w:val="16"/>
              </w:rPr>
              <w:t xml:space="preserve">10.0 </w:t>
            </w:r>
          </w:p>
        </w:tc>
        <w:tc>
          <w:tcPr>
            <w:tcW w:w="1302" w:type="dxa"/>
            <w:vAlign w:val="center"/>
          </w:tcPr>
          <w:p w:rsidR="00FB3F3E" w:rsidRPr="00591771" w:rsidRDefault="00FB3F3E" w:rsidP="006A724D">
            <w:pPr>
              <w:jc w:val="right"/>
              <w:rPr>
                <w:sz w:val="16"/>
                <w:szCs w:val="16"/>
              </w:rPr>
            </w:pPr>
            <w:r w:rsidRPr="00591771">
              <w:rPr>
                <w:sz w:val="16"/>
                <w:szCs w:val="16"/>
              </w:rPr>
              <w:t xml:space="preserve">1.0 </w:t>
            </w:r>
          </w:p>
        </w:tc>
        <w:tc>
          <w:tcPr>
            <w:tcW w:w="1044" w:type="dxa"/>
            <w:vAlign w:val="center"/>
          </w:tcPr>
          <w:p w:rsidR="00FB3F3E" w:rsidRPr="00591771" w:rsidRDefault="00FB3F3E" w:rsidP="006A724D">
            <w:pPr>
              <w:jc w:val="right"/>
              <w:rPr>
                <w:sz w:val="16"/>
                <w:szCs w:val="16"/>
              </w:rPr>
            </w:pPr>
            <w:r w:rsidRPr="00591771">
              <w:rPr>
                <w:sz w:val="16"/>
                <w:szCs w:val="16"/>
              </w:rPr>
              <w:t xml:space="preserve">2.9 </w:t>
            </w:r>
          </w:p>
        </w:tc>
        <w:tc>
          <w:tcPr>
            <w:tcW w:w="1224" w:type="dxa"/>
            <w:vAlign w:val="center"/>
          </w:tcPr>
          <w:p w:rsidR="00FB3F3E" w:rsidRPr="00591771" w:rsidRDefault="00591771" w:rsidP="006A724D">
            <w:pPr>
              <w:jc w:val="right"/>
              <w:rPr>
                <w:sz w:val="16"/>
                <w:szCs w:val="16"/>
              </w:rPr>
            </w:pPr>
            <w:r>
              <w:rPr>
                <w:sz w:val="16"/>
                <w:szCs w:val="16"/>
              </w:rPr>
              <w:t>-</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3.4</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1.7</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 xml:space="preserve"> (4.6 - 20.5)</w:t>
            </w:r>
          </w:p>
        </w:tc>
        <w:tc>
          <w:tcPr>
            <w:tcW w:w="1302" w:type="dxa"/>
            <w:vAlign w:val="center"/>
          </w:tcPr>
          <w:p w:rsidR="00591771" w:rsidRPr="00591771" w:rsidRDefault="00591771" w:rsidP="00FA3800">
            <w:pPr>
              <w:jc w:val="right"/>
              <w:rPr>
                <w:sz w:val="16"/>
                <w:szCs w:val="20"/>
              </w:rPr>
            </w:pPr>
            <w:r w:rsidRPr="00591771">
              <w:rPr>
                <w:sz w:val="16"/>
                <w:szCs w:val="20"/>
              </w:rPr>
              <w:t xml:space="preserve"> ( 0.1 -11.4)</w:t>
            </w:r>
          </w:p>
        </w:tc>
        <w:tc>
          <w:tcPr>
            <w:tcW w:w="1044" w:type="dxa"/>
            <w:vAlign w:val="center"/>
          </w:tcPr>
          <w:p w:rsidR="00591771" w:rsidRPr="00591771" w:rsidRDefault="00591771" w:rsidP="00FA3800">
            <w:pPr>
              <w:jc w:val="right"/>
              <w:rPr>
                <w:sz w:val="16"/>
                <w:szCs w:val="20"/>
              </w:rPr>
            </w:pPr>
            <w:r w:rsidRPr="00591771">
              <w:rPr>
                <w:sz w:val="16"/>
                <w:szCs w:val="20"/>
              </w:rPr>
              <w:t xml:space="preserve"> (0.7 - 7.4)</w:t>
            </w:r>
          </w:p>
        </w:tc>
        <w:tc>
          <w:tcPr>
            <w:tcW w:w="1224" w:type="dxa"/>
            <w:vAlign w:val="center"/>
          </w:tcPr>
          <w:p w:rsidR="00591771" w:rsidRPr="00591771" w:rsidRDefault="00591771" w:rsidP="00FA3800">
            <w:pPr>
              <w:jc w:val="right"/>
              <w:rPr>
                <w:sz w:val="16"/>
                <w:szCs w:val="20"/>
              </w:rPr>
            </w:pPr>
            <w:r>
              <w:rPr>
                <w:sz w:val="16"/>
                <w:szCs w:val="20"/>
              </w:rPr>
              <w:t>-</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(2.0 - 5.4)</w:t>
            </w:r>
          </w:p>
        </w:tc>
        <w:tc>
          <w:tcPr>
            <w:tcW w:w="1360"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(0.9 - 2.9)</w:t>
            </w:r>
          </w:p>
        </w:tc>
      </w:tr>
      <w:tr w:rsidR="00FB3F3E" w:rsidRPr="00591771" w:rsidTr="00C467F9">
        <w:tc>
          <w:tcPr>
            <w:tcW w:w="1560" w:type="dxa"/>
          </w:tcPr>
          <w:p w:rsidR="00FB3F3E" w:rsidRPr="00591771" w:rsidRDefault="00FB3F3E" w:rsidP="006A724D">
            <w:pPr>
              <w:rPr>
                <w:b/>
                <w:sz w:val="16"/>
                <w:szCs w:val="16"/>
              </w:rPr>
            </w:pPr>
            <w:r w:rsidRPr="00591771">
              <w:rPr>
                <w:b/>
                <w:sz w:val="16"/>
                <w:szCs w:val="16"/>
              </w:rPr>
              <w:t>Age group</w:t>
            </w:r>
          </w:p>
        </w:tc>
        <w:tc>
          <w:tcPr>
            <w:tcW w:w="1056" w:type="dxa"/>
            <w:vAlign w:val="center"/>
          </w:tcPr>
          <w:p w:rsidR="00FB3F3E" w:rsidRPr="00591771" w:rsidRDefault="00FB3F3E" w:rsidP="006A724D">
            <w:pPr>
              <w:jc w:val="right"/>
              <w:rPr>
                <w:sz w:val="16"/>
                <w:szCs w:val="16"/>
              </w:rPr>
            </w:pPr>
          </w:p>
        </w:tc>
        <w:tc>
          <w:tcPr>
            <w:tcW w:w="1302" w:type="dxa"/>
            <w:vAlign w:val="center"/>
          </w:tcPr>
          <w:p w:rsidR="00FB3F3E" w:rsidRPr="00591771" w:rsidRDefault="00FB3F3E" w:rsidP="006A724D">
            <w:pPr>
              <w:jc w:val="right"/>
              <w:rPr>
                <w:sz w:val="16"/>
                <w:szCs w:val="16"/>
              </w:rPr>
            </w:pPr>
          </w:p>
        </w:tc>
        <w:tc>
          <w:tcPr>
            <w:tcW w:w="1044" w:type="dxa"/>
            <w:vAlign w:val="center"/>
          </w:tcPr>
          <w:p w:rsidR="00FB3F3E" w:rsidRPr="00591771" w:rsidRDefault="00FB3F3E" w:rsidP="006A724D">
            <w:pPr>
              <w:jc w:val="right"/>
              <w:rPr>
                <w:sz w:val="16"/>
                <w:szCs w:val="16"/>
              </w:rPr>
            </w:pPr>
          </w:p>
        </w:tc>
        <w:tc>
          <w:tcPr>
            <w:tcW w:w="1224" w:type="dxa"/>
            <w:vAlign w:val="center"/>
          </w:tcPr>
          <w:p w:rsidR="00FB3F3E" w:rsidRPr="00591771" w:rsidRDefault="00FB3F3E" w:rsidP="006A724D">
            <w:pPr>
              <w:jc w:val="right"/>
              <w:rPr>
                <w:sz w:val="16"/>
                <w:szCs w:val="16"/>
              </w:rPr>
            </w:pP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18 - 24 years</w:t>
            </w:r>
          </w:p>
        </w:tc>
        <w:tc>
          <w:tcPr>
            <w:tcW w:w="1056" w:type="dxa"/>
            <w:vAlign w:val="center"/>
          </w:tcPr>
          <w:p w:rsidR="00FB3F3E" w:rsidRPr="00591771" w:rsidRDefault="00FB3F3E" w:rsidP="006A724D">
            <w:pPr>
              <w:jc w:val="right"/>
              <w:rPr>
                <w:sz w:val="16"/>
                <w:szCs w:val="16"/>
              </w:rPr>
            </w:pPr>
            <w:r w:rsidRPr="00591771">
              <w:rPr>
                <w:sz w:val="16"/>
                <w:szCs w:val="16"/>
              </w:rPr>
              <w:t xml:space="preserve">9.0 </w:t>
            </w:r>
          </w:p>
        </w:tc>
        <w:tc>
          <w:tcPr>
            <w:tcW w:w="1302" w:type="dxa"/>
            <w:vAlign w:val="center"/>
          </w:tcPr>
          <w:p w:rsidR="00FB3F3E" w:rsidRPr="00591771" w:rsidRDefault="00FB3F3E" w:rsidP="006A724D">
            <w:pPr>
              <w:jc w:val="right"/>
              <w:rPr>
                <w:sz w:val="16"/>
                <w:szCs w:val="16"/>
              </w:rPr>
            </w:pPr>
            <w:r w:rsidRPr="00591771">
              <w:rPr>
                <w:sz w:val="16"/>
                <w:szCs w:val="16"/>
              </w:rPr>
              <w:t xml:space="preserve">5.0 </w:t>
            </w:r>
          </w:p>
        </w:tc>
        <w:tc>
          <w:tcPr>
            <w:tcW w:w="1044" w:type="dxa"/>
            <w:vAlign w:val="center"/>
          </w:tcPr>
          <w:p w:rsidR="00FB3F3E" w:rsidRPr="00591771" w:rsidRDefault="00FB3F3E" w:rsidP="006A724D">
            <w:pPr>
              <w:jc w:val="right"/>
              <w:rPr>
                <w:sz w:val="16"/>
                <w:szCs w:val="16"/>
              </w:rPr>
            </w:pPr>
            <w:r w:rsidRPr="00591771">
              <w:rPr>
                <w:sz w:val="16"/>
                <w:szCs w:val="16"/>
              </w:rPr>
              <w:t xml:space="preserve">2.1 </w:t>
            </w:r>
          </w:p>
        </w:tc>
        <w:tc>
          <w:tcPr>
            <w:tcW w:w="1224" w:type="dxa"/>
            <w:vAlign w:val="center"/>
          </w:tcPr>
          <w:p w:rsidR="00FB3F3E" w:rsidRPr="00591771" w:rsidRDefault="00FB3F3E" w:rsidP="006A724D">
            <w:pPr>
              <w:jc w:val="right"/>
              <w:rPr>
                <w:sz w:val="16"/>
                <w:szCs w:val="16"/>
              </w:rPr>
            </w:pPr>
            <w:r w:rsidRPr="00591771">
              <w:rPr>
                <w:sz w:val="16"/>
                <w:szCs w:val="16"/>
              </w:rPr>
              <w:t xml:space="preserve">0.6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3.7</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1.3</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 xml:space="preserve"> (6.6 - 12.2)</w:t>
            </w:r>
          </w:p>
        </w:tc>
        <w:tc>
          <w:tcPr>
            <w:tcW w:w="1302" w:type="dxa"/>
            <w:vAlign w:val="center"/>
          </w:tcPr>
          <w:p w:rsidR="00591771" w:rsidRPr="00591771" w:rsidRDefault="00591771" w:rsidP="00FA3800">
            <w:pPr>
              <w:jc w:val="right"/>
              <w:rPr>
                <w:sz w:val="16"/>
                <w:szCs w:val="20"/>
              </w:rPr>
            </w:pPr>
            <w:r w:rsidRPr="00591771">
              <w:rPr>
                <w:sz w:val="16"/>
                <w:szCs w:val="20"/>
              </w:rPr>
              <w:t xml:space="preserve"> (3.3 -7.6)</w:t>
            </w:r>
          </w:p>
        </w:tc>
        <w:tc>
          <w:tcPr>
            <w:tcW w:w="1044" w:type="dxa"/>
            <w:vAlign w:val="center"/>
          </w:tcPr>
          <w:p w:rsidR="00591771" w:rsidRPr="00591771" w:rsidRDefault="00591771" w:rsidP="00FA3800">
            <w:pPr>
              <w:jc w:val="right"/>
              <w:rPr>
                <w:sz w:val="16"/>
                <w:szCs w:val="20"/>
              </w:rPr>
            </w:pPr>
            <w:r w:rsidRPr="00591771">
              <w:rPr>
                <w:sz w:val="16"/>
                <w:szCs w:val="20"/>
              </w:rPr>
              <w:t xml:space="preserve"> (1.1 - 3.8)</w:t>
            </w:r>
          </w:p>
        </w:tc>
        <w:tc>
          <w:tcPr>
            <w:tcW w:w="1224" w:type="dxa"/>
            <w:vAlign w:val="center"/>
          </w:tcPr>
          <w:p w:rsidR="00591771" w:rsidRPr="00591771" w:rsidRDefault="00591771" w:rsidP="00FA3800">
            <w:pPr>
              <w:jc w:val="right"/>
              <w:rPr>
                <w:sz w:val="16"/>
                <w:szCs w:val="20"/>
              </w:rPr>
            </w:pPr>
            <w:r w:rsidRPr="00591771">
              <w:rPr>
                <w:sz w:val="16"/>
                <w:szCs w:val="20"/>
              </w:rPr>
              <w:t xml:space="preserve"> (0.1 - 1.8)</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(2.3 - 5.7)</w:t>
            </w:r>
          </w:p>
        </w:tc>
        <w:tc>
          <w:tcPr>
            <w:tcW w:w="1360"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(0.7 - 2.4)</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25 - 29 years</w:t>
            </w:r>
          </w:p>
        </w:tc>
        <w:tc>
          <w:tcPr>
            <w:tcW w:w="1056" w:type="dxa"/>
            <w:vAlign w:val="center"/>
          </w:tcPr>
          <w:p w:rsidR="00FB3F3E" w:rsidRPr="00591771" w:rsidRDefault="00FB3F3E" w:rsidP="006A724D">
            <w:pPr>
              <w:jc w:val="right"/>
              <w:rPr>
                <w:sz w:val="16"/>
                <w:szCs w:val="16"/>
              </w:rPr>
            </w:pPr>
            <w:r w:rsidRPr="00591771">
              <w:rPr>
                <w:sz w:val="16"/>
                <w:szCs w:val="16"/>
              </w:rPr>
              <w:t>5.0</w:t>
            </w:r>
          </w:p>
        </w:tc>
        <w:tc>
          <w:tcPr>
            <w:tcW w:w="1302" w:type="dxa"/>
            <w:vAlign w:val="center"/>
          </w:tcPr>
          <w:p w:rsidR="00FB3F3E" w:rsidRPr="00591771" w:rsidRDefault="00FB3F3E" w:rsidP="006A724D">
            <w:pPr>
              <w:jc w:val="right"/>
              <w:rPr>
                <w:sz w:val="16"/>
                <w:szCs w:val="16"/>
              </w:rPr>
            </w:pPr>
            <w:r w:rsidRPr="00591771">
              <w:rPr>
                <w:sz w:val="16"/>
                <w:szCs w:val="16"/>
              </w:rPr>
              <w:t xml:space="preserve">6.0 </w:t>
            </w:r>
          </w:p>
        </w:tc>
        <w:tc>
          <w:tcPr>
            <w:tcW w:w="1044" w:type="dxa"/>
            <w:vAlign w:val="center"/>
          </w:tcPr>
          <w:p w:rsidR="00FB3F3E" w:rsidRPr="00591771" w:rsidRDefault="00FB3F3E" w:rsidP="006A724D">
            <w:pPr>
              <w:jc w:val="right"/>
              <w:rPr>
                <w:sz w:val="16"/>
                <w:szCs w:val="16"/>
              </w:rPr>
            </w:pPr>
            <w:r w:rsidRPr="00591771">
              <w:rPr>
                <w:sz w:val="16"/>
                <w:szCs w:val="16"/>
              </w:rPr>
              <w:t xml:space="preserve">3.0 </w:t>
            </w:r>
          </w:p>
        </w:tc>
        <w:tc>
          <w:tcPr>
            <w:tcW w:w="1224" w:type="dxa"/>
            <w:vAlign w:val="center"/>
          </w:tcPr>
          <w:p w:rsidR="00FB3F3E" w:rsidRPr="00591771" w:rsidRDefault="00FB3F3E" w:rsidP="006A724D">
            <w:pPr>
              <w:jc w:val="right"/>
              <w:rPr>
                <w:sz w:val="16"/>
                <w:szCs w:val="16"/>
              </w:rPr>
            </w:pPr>
            <w:r w:rsidRPr="00591771">
              <w:rPr>
                <w:sz w:val="16"/>
                <w:szCs w:val="16"/>
              </w:rPr>
              <w:t xml:space="preserve">1.1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 xml:space="preserve"> (6.6 - 12.2)</w:t>
            </w:r>
          </w:p>
        </w:tc>
        <w:tc>
          <w:tcPr>
            <w:tcW w:w="1302" w:type="dxa"/>
            <w:vAlign w:val="center"/>
          </w:tcPr>
          <w:p w:rsidR="00591771" w:rsidRPr="00591771" w:rsidRDefault="00591771" w:rsidP="00FA3800">
            <w:pPr>
              <w:jc w:val="right"/>
              <w:rPr>
                <w:sz w:val="16"/>
                <w:szCs w:val="20"/>
              </w:rPr>
            </w:pPr>
            <w:r w:rsidRPr="00591771">
              <w:rPr>
                <w:sz w:val="16"/>
                <w:szCs w:val="20"/>
              </w:rPr>
              <w:t xml:space="preserve"> (3.3 -7.6)</w:t>
            </w:r>
          </w:p>
        </w:tc>
        <w:tc>
          <w:tcPr>
            <w:tcW w:w="1044" w:type="dxa"/>
            <w:vAlign w:val="center"/>
          </w:tcPr>
          <w:p w:rsidR="00591771" w:rsidRPr="00591771" w:rsidRDefault="00591771" w:rsidP="00FA3800">
            <w:pPr>
              <w:jc w:val="right"/>
              <w:rPr>
                <w:sz w:val="16"/>
                <w:szCs w:val="20"/>
              </w:rPr>
            </w:pPr>
            <w:r w:rsidRPr="00591771">
              <w:rPr>
                <w:sz w:val="16"/>
                <w:szCs w:val="20"/>
              </w:rPr>
              <w:t xml:space="preserve"> (1.1 - 3.8)</w:t>
            </w:r>
          </w:p>
        </w:tc>
        <w:tc>
          <w:tcPr>
            <w:tcW w:w="1224" w:type="dxa"/>
            <w:vAlign w:val="center"/>
          </w:tcPr>
          <w:p w:rsidR="00591771" w:rsidRPr="00591771" w:rsidRDefault="00591771" w:rsidP="00FA3800">
            <w:pPr>
              <w:jc w:val="right"/>
              <w:rPr>
                <w:sz w:val="16"/>
                <w:szCs w:val="20"/>
              </w:rPr>
            </w:pPr>
            <w:r w:rsidRPr="00591771">
              <w:rPr>
                <w:sz w:val="16"/>
                <w:szCs w:val="20"/>
              </w:rPr>
              <w:t xml:space="preserve"> (0.1 - 1.8)</w:t>
            </w:r>
          </w:p>
        </w:tc>
        <w:tc>
          <w:tcPr>
            <w:tcW w:w="966"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c>
          <w:tcPr>
            <w:tcW w:w="1360"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25 - 34 years</w:t>
            </w:r>
          </w:p>
        </w:tc>
        <w:tc>
          <w:tcPr>
            <w:tcW w:w="1056" w:type="dxa"/>
            <w:vAlign w:val="center"/>
          </w:tcPr>
          <w:p w:rsidR="00FB3F3E" w:rsidRPr="00591771" w:rsidRDefault="00FB3F3E" w:rsidP="006A724D">
            <w:pPr>
              <w:jc w:val="right"/>
              <w:rPr>
                <w:sz w:val="16"/>
                <w:szCs w:val="16"/>
              </w:rPr>
            </w:pPr>
            <w:r w:rsidRPr="00591771">
              <w:rPr>
                <w:sz w:val="16"/>
                <w:szCs w:val="16"/>
              </w:rPr>
              <w:t>-</w:t>
            </w:r>
          </w:p>
        </w:tc>
        <w:tc>
          <w:tcPr>
            <w:tcW w:w="1302" w:type="dxa"/>
            <w:vAlign w:val="center"/>
          </w:tcPr>
          <w:p w:rsidR="00FB3F3E" w:rsidRPr="00591771" w:rsidRDefault="00FB3F3E" w:rsidP="006A724D">
            <w:pPr>
              <w:jc w:val="right"/>
              <w:rPr>
                <w:sz w:val="16"/>
                <w:szCs w:val="16"/>
              </w:rPr>
            </w:pPr>
            <w:r w:rsidRPr="00591771">
              <w:rPr>
                <w:sz w:val="16"/>
                <w:szCs w:val="16"/>
              </w:rPr>
              <w:t>-</w:t>
            </w:r>
          </w:p>
        </w:tc>
        <w:tc>
          <w:tcPr>
            <w:tcW w:w="1044" w:type="dxa"/>
            <w:vAlign w:val="center"/>
          </w:tcPr>
          <w:p w:rsidR="00FB3F3E" w:rsidRPr="00591771" w:rsidRDefault="00FB3F3E" w:rsidP="006A724D">
            <w:pPr>
              <w:jc w:val="right"/>
              <w:rPr>
                <w:sz w:val="16"/>
                <w:szCs w:val="16"/>
              </w:rPr>
            </w:pPr>
            <w:r w:rsidRPr="00591771">
              <w:rPr>
                <w:sz w:val="16"/>
                <w:szCs w:val="16"/>
              </w:rPr>
              <w:t>-</w:t>
            </w:r>
          </w:p>
        </w:tc>
        <w:tc>
          <w:tcPr>
            <w:tcW w:w="1224" w:type="dxa"/>
            <w:vAlign w:val="center"/>
          </w:tcPr>
          <w:p w:rsidR="00FB3F3E" w:rsidRPr="00591771" w:rsidRDefault="00FB3F3E" w:rsidP="006A724D">
            <w:pPr>
              <w:jc w:val="right"/>
              <w:rPr>
                <w:sz w:val="16"/>
                <w:szCs w:val="16"/>
              </w:rPr>
            </w:pPr>
            <w:r w:rsidRPr="00591771">
              <w:rPr>
                <w:sz w:val="16"/>
                <w:szCs w:val="16"/>
              </w:rPr>
              <w:t>-</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2.4</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2.3</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Pr>
                <w:sz w:val="16"/>
                <w:szCs w:val="20"/>
              </w:rPr>
              <w:t>-</w:t>
            </w:r>
          </w:p>
        </w:tc>
        <w:tc>
          <w:tcPr>
            <w:tcW w:w="1302" w:type="dxa"/>
            <w:vAlign w:val="center"/>
          </w:tcPr>
          <w:p w:rsidR="00591771" w:rsidRPr="00591771" w:rsidRDefault="00591771" w:rsidP="00FA3800">
            <w:pPr>
              <w:jc w:val="right"/>
              <w:rPr>
                <w:sz w:val="16"/>
                <w:szCs w:val="20"/>
              </w:rPr>
            </w:pPr>
            <w:r>
              <w:rPr>
                <w:sz w:val="16"/>
                <w:szCs w:val="20"/>
              </w:rPr>
              <w:t>-</w:t>
            </w:r>
          </w:p>
        </w:tc>
        <w:tc>
          <w:tcPr>
            <w:tcW w:w="1044" w:type="dxa"/>
            <w:vAlign w:val="center"/>
          </w:tcPr>
          <w:p w:rsidR="00591771" w:rsidRPr="00591771" w:rsidRDefault="00591771" w:rsidP="00FA3800">
            <w:pPr>
              <w:jc w:val="right"/>
              <w:rPr>
                <w:sz w:val="16"/>
                <w:szCs w:val="20"/>
              </w:rPr>
            </w:pPr>
            <w:r>
              <w:rPr>
                <w:sz w:val="16"/>
                <w:szCs w:val="20"/>
              </w:rPr>
              <w:t>-</w:t>
            </w:r>
          </w:p>
        </w:tc>
        <w:tc>
          <w:tcPr>
            <w:tcW w:w="1224" w:type="dxa"/>
            <w:vAlign w:val="center"/>
          </w:tcPr>
          <w:p w:rsidR="00591771" w:rsidRPr="00591771" w:rsidRDefault="00591771" w:rsidP="00FA3800">
            <w:pPr>
              <w:jc w:val="right"/>
              <w:rPr>
                <w:sz w:val="16"/>
                <w:szCs w:val="20"/>
              </w:rPr>
            </w:pPr>
            <w:r w:rsidRPr="00591771">
              <w:rPr>
                <w:sz w:val="16"/>
                <w:szCs w:val="20"/>
              </w:rPr>
              <w:t>-</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(1.5 - 3.7)</w:t>
            </w:r>
          </w:p>
        </w:tc>
        <w:tc>
          <w:tcPr>
            <w:tcW w:w="1360"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(1.5 - 3.5)</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30 - 39 years</w:t>
            </w:r>
          </w:p>
        </w:tc>
        <w:tc>
          <w:tcPr>
            <w:tcW w:w="1056" w:type="dxa"/>
            <w:vAlign w:val="center"/>
          </w:tcPr>
          <w:p w:rsidR="00FB3F3E" w:rsidRPr="00591771" w:rsidRDefault="00FB3F3E" w:rsidP="006A724D">
            <w:pPr>
              <w:jc w:val="right"/>
              <w:rPr>
                <w:sz w:val="16"/>
                <w:szCs w:val="16"/>
              </w:rPr>
            </w:pPr>
            <w:r w:rsidRPr="00591771">
              <w:rPr>
                <w:sz w:val="16"/>
                <w:szCs w:val="16"/>
              </w:rPr>
              <w:t xml:space="preserve">5.0 </w:t>
            </w:r>
          </w:p>
        </w:tc>
        <w:tc>
          <w:tcPr>
            <w:tcW w:w="1302" w:type="dxa"/>
            <w:vAlign w:val="center"/>
          </w:tcPr>
          <w:p w:rsidR="00FB3F3E" w:rsidRPr="00591771" w:rsidRDefault="00FB3F3E" w:rsidP="006A724D">
            <w:pPr>
              <w:jc w:val="right"/>
              <w:rPr>
                <w:sz w:val="16"/>
                <w:szCs w:val="16"/>
              </w:rPr>
            </w:pPr>
            <w:r w:rsidRPr="00591771">
              <w:rPr>
                <w:sz w:val="16"/>
                <w:szCs w:val="16"/>
              </w:rPr>
              <w:t xml:space="preserve">2.0 </w:t>
            </w:r>
          </w:p>
        </w:tc>
        <w:tc>
          <w:tcPr>
            <w:tcW w:w="1044" w:type="dxa"/>
            <w:vAlign w:val="center"/>
          </w:tcPr>
          <w:p w:rsidR="00FB3F3E" w:rsidRPr="00591771" w:rsidRDefault="00FB3F3E" w:rsidP="006A724D">
            <w:pPr>
              <w:jc w:val="right"/>
              <w:rPr>
                <w:sz w:val="16"/>
                <w:szCs w:val="16"/>
              </w:rPr>
            </w:pPr>
            <w:r w:rsidRPr="00591771">
              <w:rPr>
                <w:sz w:val="16"/>
                <w:szCs w:val="16"/>
              </w:rPr>
              <w:t xml:space="preserve">2.6 </w:t>
            </w:r>
          </w:p>
        </w:tc>
        <w:tc>
          <w:tcPr>
            <w:tcW w:w="1224" w:type="dxa"/>
            <w:vAlign w:val="center"/>
          </w:tcPr>
          <w:p w:rsidR="00FB3F3E" w:rsidRPr="00591771" w:rsidRDefault="00FB3F3E" w:rsidP="006A724D">
            <w:pPr>
              <w:jc w:val="right"/>
              <w:rPr>
                <w:sz w:val="16"/>
                <w:szCs w:val="16"/>
              </w:rPr>
            </w:pPr>
            <w:r w:rsidRPr="00591771">
              <w:rPr>
                <w:sz w:val="16"/>
                <w:szCs w:val="16"/>
              </w:rPr>
              <w:t xml:space="preserve">1.6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 xml:space="preserve"> (3.7 - 6.8)</w:t>
            </w:r>
          </w:p>
        </w:tc>
        <w:tc>
          <w:tcPr>
            <w:tcW w:w="1302" w:type="dxa"/>
            <w:vAlign w:val="center"/>
          </w:tcPr>
          <w:p w:rsidR="00591771" w:rsidRPr="00591771" w:rsidRDefault="00591771" w:rsidP="00FA3800">
            <w:pPr>
              <w:jc w:val="right"/>
              <w:rPr>
                <w:sz w:val="16"/>
                <w:szCs w:val="20"/>
              </w:rPr>
            </w:pPr>
            <w:r w:rsidRPr="00591771">
              <w:rPr>
                <w:sz w:val="16"/>
                <w:szCs w:val="20"/>
              </w:rPr>
              <w:t xml:space="preserve"> (1.2 - 3.3)</w:t>
            </w:r>
          </w:p>
        </w:tc>
        <w:tc>
          <w:tcPr>
            <w:tcW w:w="1044" w:type="dxa"/>
            <w:vAlign w:val="center"/>
          </w:tcPr>
          <w:p w:rsidR="00591771" w:rsidRPr="00591771" w:rsidRDefault="00591771" w:rsidP="00FA3800">
            <w:pPr>
              <w:jc w:val="right"/>
              <w:rPr>
                <w:sz w:val="16"/>
                <w:szCs w:val="20"/>
              </w:rPr>
            </w:pPr>
            <w:r w:rsidRPr="00591771">
              <w:rPr>
                <w:sz w:val="16"/>
                <w:szCs w:val="20"/>
              </w:rPr>
              <w:t xml:space="preserve"> (1.6 - 4.0)</w:t>
            </w:r>
          </w:p>
        </w:tc>
        <w:tc>
          <w:tcPr>
            <w:tcW w:w="1224" w:type="dxa"/>
            <w:vAlign w:val="center"/>
          </w:tcPr>
          <w:p w:rsidR="00591771" w:rsidRPr="00591771" w:rsidRDefault="00591771" w:rsidP="00FA3800">
            <w:pPr>
              <w:jc w:val="right"/>
              <w:rPr>
                <w:sz w:val="16"/>
                <w:szCs w:val="20"/>
              </w:rPr>
            </w:pPr>
            <w:r w:rsidRPr="00591771">
              <w:rPr>
                <w:sz w:val="16"/>
                <w:szCs w:val="20"/>
              </w:rPr>
              <w:t xml:space="preserve"> (0.9 - 2.6)</w:t>
            </w:r>
          </w:p>
        </w:tc>
        <w:tc>
          <w:tcPr>
            <w:tcW w:w="966"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c>
          <w:tcPr>
            <w:tcW w:w="1360"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35 - 44 years</w:t>
            </w:r>
          </w:p>
        </w:tc>
        <w:tc>
          <w:tcPr>
            <w:tcW w:w="1056" w:type="dxa"/>
            <w:vAlign w:val="center"/>
          </w:tcPr>
          <w:p w:rsidR="00FB3F3E" w:rsidRPr="00591771" w:rsidRDefault="00FB3F3E" w:rsidP="006A724D">
            <w:pPr>
              <w:jc w:val="right"/>
              <w:rPr>
                <w:sz w:val="16"/>
                <w:szCs w:val="16"/>
              </w:rPr>
            </w:pPr>
            <w:r w:rsidRPr="00591771">
              <w:rPr>
                <w:sz w:val="16"/>
                <w:szCs w:val="16"/>
              </w:rPr>
              <w:t>-</w:t>
            </w:r>
          </w:p>
        </w:tc>
        <w:tc>
          <w:tcPr>
            <w:tcW w:w="1302" w:type="dxa"/>
            <w:vAlign w:val="center"/>
          </w:tcPr>
          <w:p w:rsidR="00FB3F3E" w:rsidRPr="00591771" w:rsidRDefault="00FB3F3E" w:rsidP="006A724D">
            <w:pPr>
              <w:jc w:val="right"/>
              <w:rPr>
                <w:sz w:val="16"/>
                <w:szCs w:val="16"/>
              </w:rPr>
            </w:pPr>
            <w:r w:rsidRPr="00591771">
              <w:rPr>
                <w:sz w:val="16"/>
                <w:szCs w:val="16"/>
              </w:rPr>
              <w:t>-</w:t>
            </w:r>
          </w:p>
        </w:tc>
        <w:tc>
          <w:tcPr>
            <w:tcW w:w="1044" w:type="dxa"/>
            <w:vAlign w:val="center"/>
          </w:tcPr>
          <w:p w:rsidR="00FB3F3E" w:rsidRPr="00591771" w:rsidRDefault="00FB3F3E" w:rsidP="006A724D">
            <w:pPr>
              <w:tabs>
                <w:tab w:val="left" w:pos="405"/>
              </w:tabs>
              <w:jc w:val="right"/>
              <w:rPr>
                <w:sz w:val="16"/>
                <w:szCs w:val="16"/>
              </w:rPr>
            </w:pPr>
            <w:r w:rsidRPr="00591771">
              <w:rPr>
                <w:sz w:val="16"/>
                <w:szCs w:val="16"/>
              </w:rPr>
              <w:t>-</w:t>
            </w:r>
          </w:p>
        </w:tc>
        <w:tc>
          <w:tcPr>
            <w:tcW w:w="1224" w:type="dxa"/>
            <w:vAlign w:val="center"/>
          </w:tcPr>
          <w:p w:rsidR="00FB3F3E" w:rsidRPr="00591771" w:rsidRDefault="00FB3F3E" w:rsidP="006A724D">
            <w:pPr>
              <w:jc w:val="right"/>
              <w:rPr>
                <w:sz w:val="16"/>
                <w:szCs w:val="16"/>
              </w:rPr>
            </w:pPr>
            <w:r w:rsidRPr="00591771">
              <w:rPr>
                <w:sz w:val="16"/>
                <w:szCs w:val="16"/>
              </w:rPr>
              <w:t>-</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2.7</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2.9</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w:t>
            </w:r>
          </w:p>
        </w:tc>
        <w:tc>
          <w:tcPr>
            <w:tcW w:w="1302" w:type="dxa"/>
            <w:vAlign w:val="center"/>
          </w:tcPr>
          <w:p w:rsidR="00591771" w:rsidRPr="00591771" w:rsidRDefault="00591771" w:rsidP="00FA3800">
            <w:pPr>
              <w:jc w:val="right"/>
              <w:rPr>
                <w:sz w:val="16"/>
                <w:szCs w:val="20"/>
              </w:rPr>
            </w:pPr>
            <w:r w:rsidRPr="00591771">
              <w:rPr>
                <w:sz w:val="16"/>
                <w:szCs w:val="20"/>
              </w:rPr>
              <w:t>-</w:t>
            </w:r>
          </w:p>
        </w:tc>
        <w:tc>
          <w:tcPr>
            <w:tcW w:w="1044" w:type="dxa"/>
            <w:vAlign w:val="center"/>
          </w:tcPr>
          <w:p w:rsidR="00591771" w:rsidRPr="00591771" w:rsidRDefault="00591771" w:rsidP="00FA3800">
            <w:pPr>
              <w:tabs>
                <w:tab w:val="left" w:pos="405"/>
              </w:tabs>
              <w:jc w:val="right"/>
              <w:rPr>
                <w:sz w:val="16"/>
                <w:szCs w:val="20"/>
              </w:rPr>
            </w:pPr>
            <w:r w:rsidRPr="00591771">
              <w:rPr>
                <w:sz w:val="16"/>
                <w:szCs w:val="20"/>
              </w:rPr>
              <w:t>-</w:t>
            </w:r>
          </w:p>
        </w:tc>
        <w:tc>
          <w:tcPr>
            <w:tcW w:w="1224" w:type="dxa"/>
            <w:vAlign w:val="center"/>
          </w:tcPr>
          <w:p w:rsidR="00591771" w:rsidRPr="00591771" w:rsidRDefault="00591771" w:rsidP="00FA3800">
            <w:pPr>
              <w:jc w:val="right"/>
              <w:rPr>
                <w:sz w:val="16"/>
                <w:szCs w:val="20"/>
              </w:rPr>
            </w:pPr>
            <w:r w:rsidRPr="00591771">
              <w:rPr>
                <w:sz w:val="16"/>
                <w:szCs w:val="20"/>
              </w:rPr>
              <w:t>-</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(1.7 - 4.1)</w:t>
            </w:r>
          </w:p>
        </w:tc>
        <w:tc>
          <w:tcPr>
            <w:tcW w:w="1360"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(2.0 - 4.1)</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40 - 49 years</w:t>
            </w:r>
          </w:p>
        </w:tc>
        <w:tc>
          <w:tcPr>
            <w:tcW w:w="1056" w:type="dxa"/>
            <w:vAlign w:val="center"/>
          </w:tcPr>
          <w:p w:rsidR="00FB3F3E" w:rsidRPr="00591771" w:rsidRDefault="00FB3F3E" w:rsidP="006A724D">
            <w:pPr>
              <w:jc w:val="right"/>
              <w:rPr>
                <w:sz w:val="16"/>
                <w:szCs w:val="16"/>
              </w:rPr>
            </w:pPr>
            <w:r w:rsidRPr="00591771">
              <w:rPr>
                <w:sz w:val="16"/>
                <w:szCs w:val="16"/>
              </w:rPr>
              <w:t xml:space="preserve">2.0 </w:t>
            </w:r>
          </w:p>
        </w:tc>
        <w:tc>
          <w:tcPr>
            <w:tcW w:w="1302" w:type="dxa"/>
            <w:vAlign w:val="center"/>
          </w:tcPr>
          <w:p w:rsidR="00FB3F3E" w:rsidRPr="00591771" w:rsidRDefault="00FB3F3E" w:rsidP="006A724D">
            <w:pPr>
              <w:jc w:val="right"/>
              <w:rPr>
                <w:sz w:val="16"/>
                <w:szCs w:val="16"/>
              </w:rPr>
            </w:pPr>
            <w:r w:rsidRPr="00591771">
              <w:rPr>
                <w:sz w:val="16"/>
                <w:szCs w:val="16"/>
              </w:rPr>
              <w:t xml:space="preserve">2.0 </w:t>
            </w:r>
          </w:p>
        </w:tc>
        <w:tc>
          <w:tcPr>
            <w:tcW w:w="1044" w:type="dxa"/>
            <w:vAlign w:val="center"/>
          </w:tcPr>
          <w:p w:rsidR="00FB3F3E" w:rsidRPr="00591771" w:rsidRDefault="00FB3F3E" w:rsidP="006A724D">
            <w:pPr>
              <w:tabs>
                <w:tab w:val="left" w:pos="405"/>
              </w:tabs>
              <w:jc w:val="right"/>
              <w:rPr>
                <w:sz w:val="16"/>
                <w:szCs w:val="16"/>
              </w:rPr>
            </w:pPr>
            <w:r w:rsidRPr="00591771">
              <w:rPr>
                <w:sz w:val="16"/>
                <w:szCs w:val="16"/>
              </w:rPr>
              <w:t xml:space="preserve">2.1 </w:t>
            </w:r>
          </w:p>
        </w:tc>
        <w:tc>
          <w:tcPr>
            <w:tcW w:w="1224" w:type="dxa"/>
            <w:vAlign w:val="center"/>
          </w:tcPr>
          <w:p w:rsidR="00FB3F3E" w:rsidRPr="00591771" w:rsidRDefault="00FB3F3E" w:rsidP="006A724D">
            <w:pPr>
              <w:jc w:val="right"/>
              <w:rPr>
                <w:sz w:val="16"/>
                <w:szCs w:val="16"/>
              </w:rPr>
            </w:pPr>
            <w:r w:rsidRPr="00591771">
              <w:rPr>
                <w:sz w:val="16"/>
                <w:szCs w:val="16"/>
              </w:rPr>
              <w:t xml:space="preserve">1.0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r>
      <w:tr w:rsidR="00591771" w:rsidRPr="00591771" w:rsidTr="00C467F9">
        <w:tc>
          <w:tcPr>
            <w:tcW w:w="1560" w:type="dxa"/>
            <w:tcBorders>
              <w:bottom w:val="nil"/>
            </w:tcBorders>
          </w:tcPr>
          <w:p w:rsidR="00591771" w:rsidRPr="00591771" w:rsidRDefault="00591771" w:rsidP="006A724D">
            <w:pPr>
              <w:ind w:left="142"/>
              <w:rPr>
                <w:sz w:val="16"/>
                <w:szCs w:val="16"/>
              </w:rPr>
            </w:pPr>
          </w:p>
        </w:tc>
        <w:tc>
          <w:tcPr>
            <w:tcW w:w="1056" w:type="dxa"/>
            <w:tcBorders>
              <w:bottom w:val="nil"/>
            </w:tcBorders>
            <w:vAlign w:val="center"/>
          </w:tcPr>
          <w:p w:rsidR="00591771" w:rsidRPr="00591771" w:rsidRDefault="00591771" w:rsidP="00FA3800">
            <w:pPr>
              <w:jc w:val="right"/>
              <w:rPr>
                <w:sz w:val="16"/>
                <w:szCs w:val="20"/>
              </w:rPr>
            </w:pPr>
            <w:r w:rsidRPr="00591771">
              <w:rPr>
                <w:sz w:val="16"/>
                <w:szCs w:val="20"/>
              </w:rPr>
              <w:t xml:space="preserve"> (1.1 - 3.5)</w:t>
            </w:r>
          </w:p>
        </w:tc>
        <w:tc>
          <w:tcPr>
            <w:tcW w:w="1302" w:type="dxa"/>
            <w:tcBorders>
              <w:bottom w:val="nil"/>
            </w:tcBorders>
            <w:vAlign w:val="center"/>
          </w:tcPr>
          <w:p w:rsidR="00591771" w:rsidRPr="00591771" w:rsidRDefault="00591771" w:rsidP="00FA3800">
            <w:pPr>
              <w:jc w:val="right"/>
              <w:rPr>
                <w:sz w:val="16"/>
                <w:szCs w:val="20"/>
              </w:rPr>
            </w:pPr>
            <w:r w:rsidRPr="00591771">
              <w:rPr>
                <w:sz w:val="16"/>
                <w:szCs w:val="20"/>
              </w:rPr>
              <w:t xml:space="preserve"> (1.1 - 3.5)</w:t>
            </w:r>
          </w:p>
        </w:tc>
        <w:tc>
          <w:tcPr>
            <w:tcW w:w="1044" w:type="dxa"/>
            <w:tcBorders>
              <w:bottom w:val="nil"/>
            </w:tcBorders>
            <w:vAlign w:val="center"/>
          </w:tcPr>
          <w:p w:rsidR="00591771" w:rsidRPr="00591771" w:rsidRDefault="00591771" w:rsidP="00FA3800">
            <w:pPr>
              <w:tabs>
                <w:tab w:val="left" w:pos="405"/>
              </w:tabs>
              <w:jc w:val="right"/>
              <w:rPr>
                <w:sz w:val="16"/>
                <w:szCs w:val="20"/>
              </w:rPr>
            </w:pPr>
            <w:r w:rsidRPr="00591771">
              <w:rPr>
                <w:sz w:val="16"/>
                <w:szCs w:val="20"/>
              </w:rPr>
              <w:t xml:space="preserve"> (1.2 - 3.5)</w:t>
            </w:r>
          </w:p>
        </w:tc>
        <w:tc>
          <w:tcPr>
            <w:tcW w:w="1224" w:type="dxa"/>
            <w:tcBorders>
              <w:bottom w:val="nil"/>
            </w:tcBorders>
            <w:vAlign w:val="center"/>
          </w:tcPr>
          <w:p w:rsidR="00591771" w:rsidRPr="00591771" w:rsidRDefault="00591771" w:rsidP="00FA3800">
            <w:pPr>
              <w:jc w:val="right"/>
              <w:rPr>
                <w:sz w:val="16"/>
                <w:szCs w:val="20"/>
              </w:rPr>
            </w:pPr>
            <w:r w:rsidRPr="00591771">
              <w:rPr>
                <w:sz w:val="16"/>
                <w:szCs w:val="20"/>
              </w:rPr>
              <w:t xml:space="preserve"> (0.4 - 1.8)</w:t>
            </w:r>
          </w:p>
        </w:tc>
        <w:tc>
          <w:tcPr>
            <w:tcW w:w="966" w:type="dxa"/>
            <w:tcBorders>
              <w:bottom w:val="nil"/>
            </w:tcBorders>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c>
          <w:tcPr>
            <w:tcW w:w="1360" w:type="dxa"/>
            <w:tcBorders>
              <w:bottom w:val="nil"/>
            </w:tcBorders>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r>
      <w:tr w:rsidR="00FB3F3E" w:rsidRPr="00591771" w:rsidTr="00C467F9">
        <w:tc>
          <w:tcPr>
            <w:tcW w:w="1560" w:type="dxa"/>
            <w:tcBorders>
              <w:top w:val="nil"/>
              <w:bottom w:val="nil"/>
            </w:tcBorders>
          </w:tcPr>
          <w:p w:rsidR="00FB3F3E" w:rsidRPr="00591771" w:rsidRDefault="00FB3F3E" w:rsidP="006A724D">
            <w:pPr>
              <w:ind w:left="142"/>
              <w:rPr>
                <w:sz w:val="16"/>
                <w:szCs w:val="16"/>
              </w:rPr>
            </w:pPr>
            <w:r w:rsidRPr="00591771">
              <w:rPr>
                <w:sz w:val="16"/>
                <w:szCs w:val="16"/>
              </w:rPr>
              <w:t>45 - 54 years</w:t>
            </w:r>
          </w:p>
        </w:tc>
        <w:tc>
          <w:tcPr>
            <w:tcW w:w="1056" w:type="dxa"/>
            <w:tcBorders>
              <w:top w:val="nil"/>
              <w:bottom w:val="nil"/>
            </w:tcBorders>
            <w:vAlign w:val="center"/>
          </w:tcPr>
          <w:p w:rsidR="00FB3F3E" w:rsidRPr="00591771" w:rsidRDefault="00FB3F3E" w:rsidP="006A724D">
            <w:pPr>
              <w:jc w:val="right"/>
              <w:rPr>
                <w:sz w:val="16"/>
                <w:szCs w:val="16"/>
              </w:rPr>
            </w:pPr>
            <w:r w:rsidRPr="00591771">
              <w:rPr>
                <w:sz w:val="16"/>
                <w:szCs w:val="16"/>
              </w:rPr>
              <w:t>-</w:t>
            </w:r>
          </w:p>
        </w:tc>
        <w:tc>
          <w:tcPr>
            <w:tcW w:w="1302" w:type="dxa"/>
            <w:tcBorders>
              <w:top w:val="nil"/>
              <w:bottom w:val="nil"/>
            </w:tcBorders>
            <w:vAlign w:val="center"/>
          </w:tcPr>
          <w:p w:rsidR="00FB3F3E" w:rsidRPr="00591771" w:rsidRDefault="00FB3F3E" w:rsidP="006A724D">
            <w:pPr>
              <w:jc w:val="right"/>
              <w:rPr>
                <w:sz w:val="16"/>
                <w:szCs w:val="16"/>
              </w:rPr>
            </w:pPr>
            <w:r w:rsidRPr="00591771">
              <w:rPr>
                <w:sz w:val="16"/>
                <w:szCs w:val="16"/>
              </w:rPr>
              <w:t>-</w:t>
            </w:r>
          </w:p>
        </w:tc>
        <w:tc>
          <w:tcPr>
            <w:tcW w:w="1044" w:type="dxa"/>
            <w:tcBorders>
              <w:top w:val="nil"/>
              <w:bottom w:val="nil"/>
            </w:tcBorders>
            <w:vAlign w:val="center"/>
          </w:tcPr>
          <w:p w:rsidR="00FB3F3E" w:rsidRPr="00591771" w:rsidRDefault="00FB3F3E" w:rsidP="006A724D">
            <w:pPr>
              <w:jc w:val="right"/>
              <w:rPr>
                <w:sz w:val="16"/>
                <w:szCs w:val="16"/>
              </w:rPr>
            </w:pPr>
            <w:r w:rsidRPr="00591771">
              <w:rPr>
                <w:sz w:val="16"/>
                <w:szCs w:val="16"/>
              </w:rPr>
              <w:t>-</w:t>
            </w:r>
          </w:p>
        </w:tc>
        <w:tc>
          <w:tcPr>
            <w:tcW w:w="1224" w:type="dxa"/>
            <w:tcBorders>
              <w:top w:val="nil"/>
              <w:bottom w:val="nil"/>
            </w:tcBorders>
            <w:vAlign w:val="center"/>
          </w:tcPr>
          <w:p w:rsidR="00FB3F3E" w:rsidRPr="00591771" w:rsidRDefault="00FB3F3E" w:rsidP="006A724D">
            <w:pPr>
              <w:jc w:val="right"/>
              <w:rPr>
                <w:sz w:val="16"/>
                <w:szCs w:val="16"/>
              </w:rPr>
            </w:pPr>
            <w:r w:rsidRPr="00591771">
              <w:rPr>
                <w:sz w:val="16"/>
                <w:szCs w:val="16"/>
              </w:rPr>
              <w:t>-</w:t>
            </w:r>
          </w:p>
        </w:tc>
        <w:tc>
          <w:tcPr>
            <w:tcW w:w="966" w:type="dxa"/>
            <w:tcBorders>
              <w:top w:val="nil"/>
              <w:bottom w:val="nil"/>
            </w:tcBorders>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1.9</w:t>
            </w:r>
          </w:p>
        </w:tc>
        <w:tc>
          <w:tcPr>
            <w:tcW w:w="1360" w:type="dxa"/>
            <w:tcBorders>
              <w:top w:val="nil"/>
              <w:bottom w:val="nil"/>
            </w:tcBorders>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2.6</w:t>
            </w:r>
          </w:p>
        </w:tc>
      </w:tr>
      <w:tr w:rsidR="00591771" w:rsidRPr="00591771" w:rsidTr="00C467F9">
        <w:tc>
          <w:tcPr>
            <w:tcW w:w="1560" w:type="dxa"/>
            <w:tcBorders>
              <w:top w:val="nil"/>
            </w:tcBorders>
          </w:tcPr>
          <w:p w:rsidR="00591771" w:rsidRPr="00591771" w:rsidRDefault="00591771" w:rsidP="006A724D">
            <w:pPr>
              <w:ind w:left="142"/>
              <w:rPr>
                <w:sz w:val="16"/>
                <w:szCs w:val="16"/>
              </w:rPr>
            </w:pPr>
          </w:p>
        </w:tc>
        <w:tc>
          <w:tcPr>
            <w:tcW w:w="1056" w:type="dxa"/>
            <w:tcBorders>
              <w:top w:val="nil"/>
            </w:tcBorders>
            <w:vAlign w:val="center"/>
          </w:tcPr>
          <w:p w:rsidR="00591771" w:rsidRPr="00591771" w:rsidRDefault="00591771" w:rsidP="00FA3800">
            <w:pPr>
              <w:jc w:val="right"/>
              <w:rPr>
                <w:sz w:val="16"/>
                <w:szCs w:val="20"/>
              </w:rPr>
            </w:pPr>
            <w:r w:rsidRPr="00591771">
              <w:rPr>
                <w:sz w:val="16"/>
                <w:szCs w:val="20"/>
              </w:rPr>
              <w:t>-</w:t>
            </w:r>
          </w:p>
        </w:tc>
        <w:tc>
          <w:tcPr>
            <w:tcW w:w="1302" w:type="dxa"/>
            <w:tcBorders>
              <w:top w:val="nil"/>
            </w:tcBorders>
            <w:vAlign w:val="center"/>
          </w:tcPr>
          <w:p w:rsidR="00591771" w:rsidRPr="00591771" w:rsidRDefault="00591771" w:rsidP="00FA3800">
            <w:pPr>
              <w:jc w:val="right"/>
              <w:rPr>
                <w:sz w:val="16"/>
                <w:szCs w:val="20"/>
              </w:rPr>
            </w:pPr>
            <w:r w:rsidRPr="00591771">
              <w:rPr>
                <w:sz w:val="16"/>
                <w:szCs w:val="20"/>
              </w:rPr>
              <w:t>-</w:t>
            </w:r>
          </w:p>
        </w:tc>
        <w:tc>
          <w:tcPr>
            <w:tcW w:w="1044" w:type="dxa"/>
            <w:tcBorders>
              <w:top w:val="nil"/>
            </w:tcBorders>
            <w:vAlign w:val="center"/>
          </w:tcPr>
          <w:p w:rsidR="00591771" w:rsidRPr="00591771" w:rsidRDefault="00591771" w:rsidP="00FA3800">
            <w:pPr>
              <w:jc w:val="right"/>
              <w:rPr>
                <w:sz w:val="16"/>
                <w:szCs w:val="20"/>
              </w:rPr>
            </w:pPr>
            <w:r w:rsidRPr="00591771">
              <w:rPr>
                <w:sz w:val="16"/>
                <w:szCs w:val="20"/>
              </w:rPr>
              <w:t>-</w:t>
            </w:r>
          </w:p>
        </w:tc>
        <w:tc>
          <w:tcPr>
            <w:tcW w:w="1224" w:type="dxa"/>
            <w:tcBorders>
              <w:top w:val="nil"/>
            </w:tcBorders>
            <w:vAlign w:val="center"/>
          </w:tcPr>
          <w:p w:rsidR="00591771" w:rsidRPr="00591771" w:rsidRDefault="00591771" w:rsidP="00FA3800">
            <w:pPr>
              <w:jc w:val="right"/>
              <w:rPr>
                <w:sz w:val="16"/>
                <w:szCs w:val="20"/>
              </w:rPr>
            </w:pPr>
            <w:r w:rsidRPr="00591771">
              <w:rPr>
                <w:sz w:val="16"/>
                <w:szCs w:val="20"/>
              </w:rPr>
              <w:t>-</w:t>
            </w:r>
          </w:p>
        </w:tc>
        <w:tc>
          <w:tcPr>
            <w:tcW w:w="966" w:type="dxa"/>
            <w:tcBorders>
              <w:top w:val="nil"/>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(1.2 - 2.7)</w:t>
            </w:r>
          </w:p>
        </w:tc>
        <w:tc>
          <w:tcPr>
            <w:tcW w:w="1360" w:type="dxa"/>
            <w:tcBorders>
              <w:top w:val="nil"/>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(1.6 - 3.9)</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 xml:space="preserve">50 - 64 years </w:t>
            </w:r>
          </w:p>
        </w:tc>
        <w:tc>
          <w:tcPr>
            <w:tcW w:w="1056" w:type="dxa"/>
            <w:vAlign w:val="center"/>
          </w:tcPr>
          <w:p w:rsidR="00FB3F3E" w:rsidRPr="00591771" w:rsidRDefault="00FB3F3E" w:rsidP="006A724D">
            <w:pPr>
              <w:jc w:val="right"/>
              <w:rPr>
                <w:sz w:val="16"/>
                <w:szCs w:val="16"/>
              </w:rPr>
            </w:pPr>
            <w:r w:rsidRPr="00591771">
              <w:rPr>
                <w:sz w:val="16"/>
                <w:szCs w:val="16"/>
              </w:rPr>
              <w:t xml:space="preserve">3.0 </w:t>
            </w:r>
          </w:p>
        </w:tc>
        <w:tc>
          <w:tcPr>
            <w:tcW w:w="1302" w:type="dxa"/>
            <w:vAlign w:val="center"/>
          </w:tcPr>
          <w:p w:rsidR="00FB3F3E" w:rsidRPr="00591771" w:rsidRDefault="00FB3F3E" w:rsidP="006A724D">
            <w:pPr>
              <w:jc w:val="right"/>
              <w:rPr>
                <w:sz w:val="16"/>
                <w:szCs w:val="16"/>
              </w:rPr>
            </w:pPr>
            <w:r w:rsidRPr="00591771">
              <w:rPr>
                <w:sz w:val="16"/>
                <w:szCs w:val="16"/>
              </w:rPr>
              <w:t>1.0</w:t>
            </w:r>
          </w:p>
        </w:tc>
        <w:tc>
          <w:tcPr>
            <w:tcW w:w="1044" w:type="dxa"/>
            <w:vAlign w:val="center"/>
          </w:tcPr>
          <w:p w:rsidR="00FB3F3E" w:rsidRPr="00591771" w:rsidRDefault="00FB3F3E" w:rsidP="006A724D">
            <w:pPr>
              <w:jc w:val="right"/>
              <w:rPr>
                <w:sz w:val="16"/>
                <w:szCs w:val="16"/>
              </w:rPr>
            </w:pPr>
            <w:r w:rsidRPr="00591771">
              <w:rPr>
                <w:sz w:val="16"/>
                <w:szCs w:val="16"/>
              </w:rPr>
              <w:t>1.3</w:t>
            </w:r>
          </w:p>
        </w:tc>
        <w:tc>
          <w:tcPr>
            <w:tcW w:w="1224" w:type="dxa"/>
            <w:vAlign w:val="center"/>
          </w:tcPr>
          <w:p w:rsidR="00FB3F3E" w:rsidRPr="00591771" w:rsidRDefault="00FB3F3E" w:rsidP="006A724D">
            <w:pPr>
              <w:jc w:val="right"/>
              <w:rPr>
                <w:sz w:val="16"/>
                <w:szCs w:val="16"/>
              </w:rPr>
            </w:pPr>
            <w:r w:rsidRPr="00591771">
              <w:rPr>
                <w:sz w:val="16"/>
                <w:szCs w:val="16"/>
              </w:rPr>
              <w:t xml:space="preserve">1.4 </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 xml:space="preserve"> (1.9 - 4.8)</w:t>
            </w:r>
          </w:p>
        </w:tc>
        <w:tc>
          <w:tcPr>
            <w:tcW w:w="1302" w:type="dxa"/>
            <w:vAlign w:val="center"/>
          </w:tcPr>
          <w:p w:rsidR="00591771" w:rsidRPr="00591771" w:rsidRDefault="00591771" w:rsidP="00FA3800">
            <w:pPr>
              <w:jc w:val="right"/>
              <w:rPr>
                <w:sz w:val="16"/>
                <w:szCs w:val="20"/>
              </w:rPr>
            </w:pPr>
            <w:r w:rsidRPr="00591771">
              <w:rPr>
                <w:sz w:val="16"/>
                <w:szCs w:val="20"/>
              </w:rPr>
              <w:t xml:space="preserve"> (0.4 - 2.3)</w:t>
            </w:r>
          </w:p>
        </w:tc>
        <w:tc>
          <w:tcPr>
            <w:tcW w:w="1044" w:type="dxa"/>
            <w:vAlign w:val="center"/>
          </w:tcPr>
          <w:p w:rsidR="00591771" w:rsidRPr="00591771" w:rsidRDefault="00591771" w:rsidP="00FA3800">
            <w:pPr>
              <w:jc w:val="right"/>
              <w:rPr>
                <w:sz w:val="16"/>
                <w:szCs w:val="20"/>
              </w:rPr>
            </w:pPr>
            <w:r w:rsidRPr="00591771">
              <w:rPr>
                <w:sz w:val="16"/>
                <w:szCs w:val="20"/>
              </w:rPr>
              <w:t xml:space="preserve"> (0.6 - 2.4)</w:t>
            </w:r>
          </w:p>
        </w:tc>
        <w:tc>
          <w:tcPr>
            <w:tcW w:w="1224" w:type="dxa"/>
            <w:vAlign w:val="center"/>
          </w:tcPr>
          <w:p w:rsidR="00591771" w:rsidRPr="00591771" w:rsidRDefault="00591771" w:rsidP="00FA3800">
            <w:pPr>
              <w:jc w:val="right"/>
              <w:rPr>
                <w:sz w:val="16"/>
                <w:szCs w:val="20"/>
              </w:rPr>
            </w:pPr>
            <w:r w:rsidRPr="00591771">
              <w:rPr>
                <w:sz w:val="16"/>
                <w:szCs w:val="20"/>
              </w:rPr>
              <w:t xml:space="preserve"> (0.5 - 3.1)</w:t>
            </w:r>
          </w:p>
        </w:tc>
        <w:tc>
          <w:tcPr>
            <w:tcW w:w="966"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c>
          <w:tcPr>
            <w:tcW w:w="1360" w:type="dxa"/>
            <w:shd w:val="clear" w:color="auto" w:fill="F2F2F2" w:themeFill="background1" w:themeFillShade="F2"/>
            <w:vAlign w:val="center"/>
          </w:tcPr>
          <w:p w:rsidR="00591771" w:rsidRPr="00591771" w:rsidRDefault="00591771" w:rsidP="00FA3800">
            <w:pPr>
              <w:jc w:val="right"/>
              <w:rPr>
                <w:color w:val="000000"/>
                <w:sz w:val="16"/>
                <w:szCs w:val="20"/>
              </w:rPr>
            </w:pPr>
            <w:r w:rsidRPr="00591771">
              <w:rPr>
                <w:color w:val="000000"/>
                <w:sz w:val="16"/>
                <w:szCs w:val="20"/>
              </w:rPr>
              <w:t>-</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55 - 64 years</w:t>
            </w:r>
          </w:p>
        </w:tc>
        <w:tc>
          <w:tcPr>
            <w:tcW w:w="1056" w:type="dxa"/>
            <w:vAlign w:val="center"/>
          </w:tcPr>
          <w:p w:rsidR="00FB3F3E" w:rsidRPr="00591771" w:rsidRDefault="00FB3F3E" w:rsidP="006A724D">
            <w:pPr>
              <w:jc w:val="right"/>
              <w:rPr>
                <w:sz w:val="16"/>
                <w:szCs w:val="16"/>
              </w:rPr>
            </w:pPr>
            <w:r w:rsidRPr="00591771">
              <w:rPr>
                <w:sz w:val="16"/>
                <w:szCs w:val="16"/>
              </w:rPr>
              <w:t>-</w:t>
            </w:r>
          </w:p>
        </w:tc>
        <w:tc>
          <w:tcPr>
            <w:tcW w:w="1302" w:type="dxa"/>
            <w:vAlign w:val="center"/>
          </w:tcPr>
          <w:p w:rsidR="00FB3F3E" w:rsidRPr="00591771" w:rsidRDefault="00FB3F3E" w:rsidP="006A724D">
            <w:pPr>
              <w:jc w:val="right"/>
              <w:rPr>
                <w:sz w:val="16"/>
                <w:szCs w:val="16"/>
              </w:rPr>
            </w:pPr>
            <w:r w:rsidRPr="00591771">
              <w:rPr>
                <w:sz w:val="16"/>
                <w:szCs w:val="16"/>
              </w:rPr>
              <w:t>-</w:t>
            </w:r>
          </w:p>
        </w:tc>
        <w:tc>
          <w:tcPr>
            <w:tcW w:w="1044" w:type="dxa"/>
            <w:vAlign w:val="center"/>
          </w:tcPr>
          <w:p w:rsidR="00FB3F3E" w:rsidRPr="00591771" w:rsidRDefault="00FB3F3E" w:rsidP="006A724D">
            <w:pPr>
              <w:jc w:val="right"/>
              <w:rPr>
                <w:sz w:val="16"/>
                <w:szCs w:val="16"/>
              </w:rPr>
            </w:pPr>
            <w:r w:rsidRPr="00591771">
              <w:rPr>
                <w:sz w:val="16"/>
                <w:szCs w:val="16"/>
              </w:rPr>
              <w:t>-</w:t>
            </w:r>
          </w:p>
        </w:tc>
        <w:tc>
          <w:tcPr>
            <w:tcW w:w="1224" w:type="dxa"/>
            <w:vAlign w:val="center"/>
          </w:tcPr>
          <w:p w:rsidR="00FB3F3E" w:rsidRPr="00591771" w:rsidRDefault="00FB3F3E" w:rsidP="006A724D">
            <w:pPr>
              <w:jc w:val="right"/>
              <w:rPr>
                <w:sz w:val="16"/>
                <w:szCs w:val="16"/>
              </w:rPr>
            </w:pPr>
            <w:r w:rsidRPr="00591771">
              <w:rPr>
                <w:sz w:val="16"/>
                <w:szCs w:val="16"/>
              </w:rPr>
              <w:t>-</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2.5</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2.5</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w:t>
            </w:r>
          </w:p>
        </w:tc>
        <w:tc>
          <w:tcPr>
            <w:tcW w:w="1302" w:type="dxa"/>
            <w:vAlign w:val="center"/>
          </w:tcPr>
          <w:p w:rsidR="00591771" w:rsidRPr="00591771" w:rsidRDefault="00591771" w:rsidP="00FA3800">
            <w:pPr>
              <w:jc w:val="right"/>
              <w:rPr>
                <w:sz w:val="16"/>
                <w:szCs w:val="20"/>
              </w:rPr>
            </w:pPr>
          </w:p>
        </w:tc>
        <w:tc>
          <w:tcPr>
            <w:tcW w:w="1044" w:type="dxa"/>
            <w:vAlign w:val="center"/>
          </w:tcPr>
          <w:p w:rsidR="00591771" w:rsidRPr="00591771" w:rsidRDefault="00591771" w:rsidP="00FA3800">
            <w:pPr>
              <w:jc w:val="right"/>
              <w:rPr>
                <w:sz w:val="16"/>
                <w:szCs w:val="20"/>
              </w:rPr>
            </w:pPr>
            <w:r w:rsidRPr="00591771">
              <w:rPr>
                <w:sz w:val="16"/>
                <w:szCs w:val="20"/>
              </w:rPr>
              <w:t>-</w:t>
            </w:r>
          </w:p>
        </w:tc>
        <w:tc>
          <w:tcPr>
            <w:tcW w:w="1224" w:type="dxa"/>
            <w:vAlign w:val="center"/>
          </w:tcPr>
          <w:p w:rsidR="00591771" w:rsidRPr="00591771" w:rsidRDefault="00591771" w:rsidP="00FA3800">
            <w:pPr>
              <w:jc w:val="right"/>
              <w:rPr>
                <w:sz w:val="16"/>
                <w:szCs w:val="20"/>
              </w:rPr>
            </w:pPr>
            <w:r w:rsidRPr="00591771">
              <w:rPr>
                <w:sz w:val="16"/>
                <w:szCs w:val="20"/>
              </w:rPr>
              <w:t>-</w:t>
            </w:r>
          </w:p>
        </w:tc>
        <w:tc>
          <w:tcPr>
            <w:tcW w:w="966"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(1.5 - 4.0)</w:t>
            </w:r>
          </w:p>
        </w:tc>
        <w:tc>
          <w:tcPr>
            <w:tcW w:w="1360" w:type="dxa"/>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(1.5 - 4.1)</w:t>
            </w:r>
          </w:p>
        </w:tc>
      </w:tr>
      <w:tr w:rsidR="00FB3F3E" w:rsidRPr="00591771" w:rsidTr="00C467F9">
        <w:tc>
          <w:tcPr>
            <w:tcW w:w="1560" w:type="dxa"/>
          </w:tcPr>
          <w:p w:rsidR="00FB3F3E" w:rsidRPr="00591771" w:rsidRDefault="00FB3F3E" w:rsidP="006A724D">
            <w:pPr>
              <w:ind w:left="142"/>
              <w:rPr>
                <w:sz w:val="16"/>
                <w:szCs w:val="16"/>
              </w:rPr>
            </w:pPr>
            <w:r w:rsidRPr="00591771">
              <w:rPr>
                <w:sz w:val="16"/>
                <w:szCs w:val="16"/>
              </w:rPr>
              <w:t>65+ years</w:t>
            </w:r>
          </w:p>
        </w:tc>
        <w:tc>
          <w:tcPr>
            <w:tcW w:w="1056" w:type="dxa"/>
            <w:vAlign w:val="center"/>
          </w:tcPr>
          <w:p w:rsidR="00FB3F3E" w:rsidRPr="00591771" w:rsidRDefault="00FB3F3E" w:rsidP="006A724D">
            <w:pPr>
              <w:jc w:val="right"/>
              <w:rPr>
                <w:sz w:val="16"/>
                <w:szCs w:val="16"/>
              </w:rPr>
            </w:pPr>
            <w:r w:rsidRPr="00591771">
              <w:rPr>
                <w:sz w:val="16"/>
                <w:szCs w:val="16"/>
              </w:rPr>
              <w:t>2.0</w:t>
            </w:r>
          </w:p>
        </w:tc>
        <w:tc>
          <w:tcPr>
            <w:tcW w:w="1302" w:type="dxa"/>
            <w:vAlign w:val="center"/>
          </w:tcPr>
          <w:p w:rsidR="00FB3F3E" w:rsidRPr="00591771" w:rsidRDefault="00FB3F3E" w:rsidP="006A724D">
            <w:pPr>
              <w:jc w:val="right"/>
              <w:rPr>
                <w:sz w:val="16"/>
                <w:szCs w:val="16"/>
              </w:rPr>
            </w:pPr>
            <w:r w:rsidRPr="00591771">
              <w:rPr>
                <w:sz w:val="16"/>
                <w:szCs w:val="16"/>
              </w:rPr>
              <w:t>2.0</w:t>
            </w:r>
          </w:p>
        </w:tc>
        <w:tc>
          <w:tcPr>
            <w:tcW w:w="1044" w:type="dxa"/>
            <w:vAlign w:val="center"/>
          </w:tcPr>
          <w:p w:rsidR="00FB3F3E" w:rsidRPr="00591771" w:rsidRDefault="00FB3F3E" w:rsidP="006A724D">
            <w:pPr>
              <w:jc w:val="right"/>
              <w:rPr>
                <w:sz w:val="16"/>
                <w:szCs w:val="16"/>
              </w:rPr>
            </w:pPr>
            <w:r w:rsidRPr="00591771">
              <w:rPr>
                <w:sz w:val="16"/>
                <w:szCs w:val="16"/>
              </w:rPr>
              <w:t xml:space="preserve">0.5 </w:t>
            </w:r>
          </w:p>
        </w:tc>
        <w:tc>
          <w:tcPr>
            <w:tcW w:w="1224" w:type="dxa"/>
            <w:vAlign w:val="center"/>
          </w:tcPr>
          <w:p w:rsidR="00FB3F3E" w:rsidRPr="00591771" w:rsidRDefault="00FB3F3E" w:rsidP="006A724D">
            <w:pPr>
              <w:jc w:val="right"/>
              <w:rPr>
                <w:sz w:val="16"/>
                <w:szCs w:val="16"/>
              </w:rPr>
            </w:pPr>
            <w:r w:rsidRPr="00591771">
              <w:rPr>
                <w:sz w:val="16"/>
                <w:szCs w:val="16"/>
              </w:rPr>
              <w:t>0.2</w:t>
            </w:r>
          </w:p>
        </w:tc>
        <w:tc>
          <w:tcPr>
            <w:tcW w:w="966"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1.6</w:t>
            </w:r>
          </w:p>
        </w:tc>
        <w:tc>
          <w:tcPr>
            <w:tcW w:w="1360" w:type="dxa"/>
            <w:shd w:val="clear" w:color="auto" w:fill="F2F2F2" w:themeFill="background1" w:themeFillShade="F2"/>
            <w:vAlign w:val="center"/>
          </w:tcPr>
          <w:p w:rsidR="00FB3F3E" w:rsidRPr="00591771" w:rsidRDefault="00FB3F3E" w:rsidP="006A724D">
            <w:pPr>
              <w:jc w:val="right"/>
              <w:rPr>
                <w:color w:val="000000"/>
                <w:sz w:val="16"/>
                <w:szCs w:val="16"/>
              </w:rPr>
            </w:pPr>
            <w:r w:rsidRPr="00591771">
              <w:rPr>
                <w:color w:val="000000"/>
                <w:sz w:val="16"/>
                <w:szCs w:val="16"/>
              </w:rPr>
              <w:t>0.6</w:t>
            </w:r>
          </w:p>
        </w:tc>
      </w:tr>
      <w:tr w:rsidR="00591771" w:rsidRPr="00591771" w:rsidTr="00C467F9">
        <w:tc>
          <w:tcPr>
            <w:tcW w:w="1560" w:type="dxa"/>
          </w:tcPr>
          <w:p w:rsidR="00591771" w:rsidRPr="00591771" w:rsidRDefault="00591771" w:rsidP="006A724D">
            <w:pPr>
              <w:ind w:left="142"/>
              <w:rPr>
                <w:sz w:val="16"/>
                <w:szCs w:val="16"/>
              </w:rPr>
            </w:pPr>
          </w:p>
        </w:tc>
        <w:tc>
          <w:tcPr>
            <w:tcW w:w="1056" w:type="dxa"/>
            <w:vAlign w:val="center"/>
          </w:tcPr>
          <w:p w:rsidR="00591771" w:rsidRPr="00591771" w:rsidRDefault="00591771" w:rsidP="00FA3800">
            <w:pPr>
              <w:jc w:val="right"/>
              <w:rPr>
                <w:sz w:val="16"/>
                <w:szCs w:val="20"/>
              </w:rPr>
            </w:pPr>
            <w:r w:rsidRPr="00591771">
              <w:rPr>
                <w:sz w:val="16"/>
                <w:szCs w:val="20"/>
              </w:rPr>
              <w:t xml:space="preserve"> (1.0 - 3.8)</w:t>
            </w:r>
          </w:p>
        </w:tc>
        <w:tc>
          <w:tcPr>
            <w:tcW w:w="1302" w:type="dxa"/>
            <w:vAlign w:val="center"/>
          </w:tcPr>
          <w:p w:rsidR="00591771" w:rsidRPr="00591771" w:rsidRDefault="00591771" w:rsidP="00FA3800">
            <w:pPr>
              <w:jc w:val="right"/>
              <w:rPr>
                <w:sz w:val="16"/>
                <w:szCs w:val="20"/>
              </w:rPr>
            </w:pPr>
            <w:r w:rsidRPr="00591771">
              <w:rPr>
                <w:sz w:val="16"/>
                <w:szCs w:val="20"/>
              </w:rPr>
              <w:t xml:space="preserve"> (1.0 - 3.8)</w:t>
            </w:r>
          </w:p>
        </w:tc>
        <w:tc>
          <w:tcPr>
            <w:tcW w:w="1044" w:type="dxa"/>
            <w:vAlign w:val="center"/>
          </w:tcPr>
          <w:p w:rsidR="00591771" w:rsidRPr="00591771" w:rsidRDefault="00591771" w:rsidP="00FA3800">
            <w:pPr>
              <w:jc w:val="right"/>
              <w:rPr>
                <w:sz w:val="16"/>
                <w:szCs w:val="20"/>
              </w:rPr>
            </w:pPr>
            <w:r w:rsidRPr="00591771">
              <w:rPr>
                <w:sz w:val="16"/>
                <w:szCs w:val="20"/>
              </w:rPr>
              <w:t xml:space="preserve"> (0.2 - 1.2)</w:t>
            </w:r>
          </w:p>
        </w:tc>
        <w:tc>
          <w:tcPr>
            <w:tcW w:w="1224" w:type="dxa"/>
            <w:vAlign w:val="center"/>
          </w:tcPr>
          <w:p w:rsidR="00591771" w:rsidRPr="00591771" w:rsidRDefault="00591771" w:rsidP="00FA3800">
            <w:pPr>
              <w:jc w:val="right"/>
              <w:rPr>
                <w:sz w:val="16"/>
                <w:szCs w:val="20"/>
              </w:rPr>
            </w:pPr>
            <w:r w:rsidRPr="00591771">
              <w:rPr>
                <w:sz w:val="16"/>
                <w:szCs w:val="20"/>
              </w:rPr>
              <w:t xml:space="preserve"> (0 - 0.8)</w:t>
            </w:r>
          </w:p>
        </w:tc>
        <w:tc>
          <w:tcPr>
            <w:tcW w:w="966" w:type="dxa"/>
            <w:tcBorders>
              <w:bottom w:val="single" w:sz="8" w:space="0" w:color="000000" w:themeColor="text1"/>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(0.9 - 2.7)</w:t>
            </w:r>
          </w:p>
        </w:tc>
        <w:tc>
          <w:tcPr>
            <w:tcW w:w="1360" w:type="dxa"/>
            <w:tcBorders>
              <w:bottom w:val="single" w:sz="8" w:space="0" w:color="000000" w:themeColor="text1"/>
            </w:tcBorders>
            <w:shd w:val="clear" w:color="auto" w:fill="F2F2F2" w:themeFill="background1" w:themeFillShade="F2"/>
            <w:vAlign w:val="center"/>
          </w:tcPr>
          <w:p w:rsidR="00591771" w:rsidRPr="00591771" w:rsidRDefault="00591771" w:rsidP="00FA3800">
            <w:pPr>
              <w:jc w:val="right"/>
              <w:rPr>
                <w:sz w:val="16"/>
                <w:szCs w:val="20"/>
              </w:rPr>
            </w:pPr>
            <w:r w:rsidRPr="00591771">
              <w:rPr>
                <w:sz w:val="16"/>
                <w:szCs w:val="20"/>
              </w:rPr>
              <w:t>(0.2 - 1.3)</w:t>
            </w:r>
          </w:p>
        </w:tc>
      </w:tr>
    </w:tbl>
    <w:p w:rsidR="0097500B" w:rsidRDefault="0097500B" w:rsidP="0097500B">
      <w:pPr>
        <w:jc w:val="both"/>
        <w:rPr>
          <w:sz w:val="22"/>
        </w:rPr>
      </w:pPr>
    </w:p>
    <w:p w:rsidR="00C4255A" w:rsidRDefault="00C4255A" w:rsidP="00C4255A">
      <w:pPr>
        <w:jc w:val="both"/>
        <w:rPr>
          <w:sz w:val="22"/>
        </w:rPr>
      </w:pPr>
      <w:r w:rsidRPr="00FB3F3E">
        <w:rPr>
          <w:sz w:val="22"/>
        </w:rPr>
        <w:t>In 1999</w:t>
      </w:r>
      <w:r>
        <w:rPr>
          <w:sz w:val="22"/>
        </w:rPr>
        <w:t>,</w:t>
      </w:r>
      <w:r w:rsidRPr="00FB3F3E">
        <w:rPr>
          <w:sz w:val="22"/>
        </w:rPr>
        <w:t xml:space="preserve"> there were significant reductions in lifetime probable pathological and problem gambling prevalence for people aged 24 years and </w:t>
      </w:r>
      <w:r>
        <w:rPr>
          <w:sz w:val="22"/>
        </w:rPr>
        <w:t>less</w:t>
      </w:r>
      <w:r w:rsidRPr="00FB3F3E">
        <w:rPr>
          <w:sz w:val="22"/>
        </w:rPr>
        <w:t>.  This was also the case for lifetime probable pathological gambling in the 25 to 29 years group.   Probable pathological gambling also decreased significantly among people aged 65 years and older.  However, problem gambling did not reduce significantly in either of these two groups or in any of the remaining age groups.   In 1999</w:t>
      </w:r>
      <w:r>
        <w:rPr>
          <w:sz w:val="22"/>
        </w:rPr>
        <w:t>,</w:t>
      </w:r>
      <w:r w:rsidRPr="00FB3F3E">
        <w:rPr>
          <w:sz w:val="22"/>
        </w:rPr>
        <w:t xml:space="preserve"> the differences in the prevalence rates be</w:t>
      </w:r>
      <w:r>
        <w:rPr>
          <w:sz w:val="22"/>
        </w:rPr>
        <w:t>tween the two youngest age</w:t>
      </w:r>
      <w:r w:rsidRPr="00FB3F3E">
        <w:rPr>
          <w:sz w:val="22"/>
        </w:rPr>
        <w:t xml:space="preserve"> groups and the older age groups are no longer evident.  The only significant difference is between the 30-39</w:t>
      </w:r>
      <w:r>
        <w:rPr>
          <w:sz w:val="22"/>
        </w:rPr>
        <w:t xml:space="preserve"> year</w:t>
      </w:r>
      <w:r w:rsidRPr="00FB3F3E">
        <w:rPr>
          <w:sz w:val="22"/>
        </w:rPr>
        <w:t xml:space="preserve"> and 65 </w:t>
      </w:r>
      <w:r>
        <w:rPr>
          <w:sz w:val="22"/>
        </w:rPr>
        <w:t xml:space="preserve">year and older </w:t>
      </w:r>
      <w:r w:rsidRPr="00FB3F3E">
        <w:rPr>
          <w:sz w:val="22"/>
        </w:rPr>
        <w:t xml:space="preserve">age groups.  The 30-39 </w:t>
      </w:r>
      <w:r>
        <w:rPr>
          <w:sz w:val="22"/>
        </w:rPr>
        <w:t xml:space="preserve">year </w:t>
      </w:r>
      <w:r w:rsidRPr="00FB3F3E">
        <w:rPr>
          <w:sz w:val="22"/>
        </w:rPr>
        <w:t xml:space="preserve">and 25-29 </w:t>
      </w:r>
      <w:r>
        <w:rPr>
          <w:sz w:val="22"/>
        </w:rPr>
        <w:t xml:space="preserve">year </w:t>
      </w:r>
      <w:r w:rsidRPr="00FB3F3E">
        <w:rPr>
          <w:sz w:val="22"/>
        </w:rPr>
        <w:t xml:space="preserve">groups also have a higher prevalence of problem gambling than the 65 </w:t>
      </w:r>
      <w:r>
        <w:rPr>
          <w:sz w:val="22"/>
        </w:rPr>
        <w:t>year and older group.  In 2012, only males aged 65 years and older differed from other age categories.  The probable pathological gambling prevalence rate was lower in this group than for people aged 18 to 24 years.</w:t>
      </w:r>
    </w:p>
    <w:p w:rsidR="006A724D" w:rsidRDefault="006A724D" w:rsidP="00FD12E4">
      <w:pPr>
        <w:tabs>
          <w:tab w:val="left" w:pos="0"/>
        </w:tabs>
        <w:jc w:val="both"/>
        <w:rPr>
          <w:sz w:val="22"/>
          <w:szCs w:val="22"/>
        </w:rPr>
      </w:pPr>
    </w:p>
    <w:p w:rsidR="00C4255A" w:rsidRPr="00D13ADD" w:rsidRDefault="00C4255A" w:rsidP="00FD12E4">
      <w:pPr>
        <w:tabs>
          <w:tab w:val="left" w:pos="0"/>
        </w:tabs>
        <w:jc w:val="both"/>
        <w:rPr>
          <w:sz w:val="22"/>
          <w:szCs w:val="22"/>
        </w:rPr>
      </w:pPr>
    </w:p>
    <w:p w:rsidR="00675530" w:rsidRPr="00DA2BCC" w:rsidRDefault="00EC3B71" w:rsidP="00675530">
      <w:pPr>
        <w:pStyle w:val="Heading1"/>
        <w:keepNext w:val="0"/>
        <w:pBdr>
          <w:top w:val="single" w:sz="4" w:space="1" w:color="auto"/>
          <w:left w:val="single" w:sz="4" w:space="4" w:color="auto"/>
          <w:bottom w:val="single" w:sz="4" w:space="1" w:color="auto"/>
          <w:right w:val="single" w:sz="4" w:space="4" w:color="auto"/>
        </w:pBdr>
        <w:shd w:val="clear" w:color="auto" w:fill="E0E0E0"/>
        <w:tabs>
          <w:tab w:val="left" w:pos="360"/>
        </w:tabs>
        <w:ind w:left="360"/>
        <w:jc w:val="both"/>
        <w:rPr>
          <w:rFonts w:cs="Times New Roman"/>
          <w:sz w:val="22"/>
          <w:szCs w:val="22"/>
        </w:rPr>
      </w:pPr>
      <w:r w:rsidRPr="00DA2BCC">
        <w:rPr>
          <w:sz w:val="22"/>
          <w:szCs w:val="22"/>
        </w:rPr>
        <w:br w:type="page"/>
      </w:r>
      <w:bookmarkStart w:id="244" w:name="_Toc371414935"/>
      <w:bookmarkStart w:id="245" w:name="_Toc390771334"/>
      <w:r w:rsidR="002F6F9A">
        <w:rPr>
          <w:sz w:val="22"/>
          <w:szCs w:val="22"/>
        </w:rPr>
        <w:lastRenderedPageBreak/>
        <w:t xml:space="preserve">OVERVIEW, </w:t>
      </w:r>
      <w:r w:rsidR="00675530" w:rsidRPr="00DA2BCC">
        <w:rPr>
          <w:rFonts w:cs="Times New Roman"/>
          <w:sz w:val="22"/>
          <w:szCs w:val="22"/>
        </w:rPr>
        <w:t>DISCUSSION</w:t>
      </w:r>
      <w:bookmarkEnd w:id="244"/>
      <w:r w:rsidR="00CD4146">
        <w:rPr>
          <w:rFonts w:cs="Times New Roman"/>
          <w:sz w:val="22"/>
          <w:szCs w:val="22"/>
        </w:rPr>
        <w:t xml:space="preserve"> AND CONCLUSION</w:t>
      </w:r>
      <w:r w:rsidR="000A3942">
        <w:rPr>
          <w:rFonts w:cs="Times New Roman"/>
          <w:sz w:val="22"/>
          <w:szCs w:val="22"/>
        </w:rPr>
        <w:t>S</w:t>
      </w:r>
      <w:bookmarkEnd w:id="245"/>
    </w:p>
    <w:p w:rsidR="00E347A7" w:rsidRPr="00D13ADD" w:rsidRDefault="00E347A7" w:rsidP="008963C0">
      <w:pPr>
        <w:jc w:val="both"/>
        <w:rPr>
          <w:sz w:val="22"/>
          <w:szCs w:val="22"/>
        </w:rPr>
      </w:pPr>
    </w:p>
    <w:p w:rsidR="004269EF" w:rsidRPr="008D03B2" w:rsidRDefault="004269EF" w:rsidP="004269EF">
      <w:pPr>
        <w:jc w:val="both"/>
        <w:rPr>
          <w:b/>
          <w:sz w:val="22"/>
          <w:szCs w:val="22"/>
        </w:rPr>
      </w:pPr>
      <w:r w:rsidRPr="008D03B2">
        <w:rPr>
          <w:b/>
          <w:sz w:val="22"/>
          <w:szCs w:val="22"/>
        </w:rPr>
        <w:t>Gambling-related harm including problem gambling</w:t>
      </w:r>
    </w:p>
    <w:p w:rsidR="004269EF" w:rsidRPr="004269EF" w:rsidRDefault="004269EF" w:rsidP="004269EF">
      <w:pPr>
        <w:jc w:val="both"/>
        <w:rPr>
          <w:sz w:val="22"/>
          <w:szCs w:val="22"/>
        </w:rPr>
      </w:pPr>
    </w:p>
    <w:p w:rsidR="0058403B" w:rsidRDefault="004269EF" w:rsidP="004269EF">
      <w:pPr>
        <w:jc w:val="both"/>
        <w:rPr>
          <w:sz w:val="22"/>
          <w:szCs w:val="22"/>
        </w:rPr>
      </w:pPr>
      <w:r w:rsidRPr="004269EF">
        <w:rPr>
          <w:sz w:val="22"/>
          <w:szCs w:val="22"/>
        </w:rPr>
        <w:t xml:space="preserve">A major purpose of the present study was to quantify problem gambling and other gambling-related harms and consider the extent to which they have changed since earlier studies.  </w:t>
      </w:r>
      <w:r w:rsidR="00241D8E" w:rsidRPr="00241D8E">
        <w:rPr>
          <w:sz w:val="22"/>
          <w:szCs w:val="22"/>
          <w:u w:val="single"/>
        </w:rPr>
        <w:t>B</w:t>
      </w:r>
      <w:r w:rsidRPr="00241D8E">
        <w:rPr>
          <w:sz w:val="22"/>
          <w:szCs w:val="22"/>
          <w:u w:val="single"/>
        </w:rPr>
        <w:t>ased on the SOGS-R it is estimated that 2.1% of adults are lifetime probable pathological gamblers and 2.4% are lifetime problem gamblers</w:t>
      </w:r>
      <w:r w:rsidRPr="004269EF">
        <w:rPr>
          <w:sz w:val="22"/>
          <w:szCs w:val="22"/>
        </w:rPr>
        <w:t>.  In 1999</w:t>
      </w:r>
      <w:r w:rsidR="00451C55">
        <w:rPr>
          <w:sz w:val="22"/>
          <w:szCs w:val="22"/>
        </w:rPr>
        <w:t>,</w:t>
      </w:r>
      <w:r w:rsidRPr="004269EF">
        <w:rPr>
          <w:sz w:val="22"/>
          <w:szCs w:val="22"/>
        </w:rPr>
        <w:t xml:space="preserve"> it was estimated that 1.0% of adults were probable pathological gamblers and that 1.9% were problem gamblers.  Both these 1999 estimates are significantly lower than correspon</w:t>
      </w:r>
      <w:r w:rsidR="00451C55">
        <w:rPr>
          <w:sz w:val="22"/>
          <w:szCs w:val="22"/>
        </w:rPr>
        <w:t>ding estimates from the earlier</w:t>
      </w:r>
      <w:r w:rsidRPr="004269EF">
        <w:rPr>
          <w:sz w:val="22"/>
          <w:szCs w:val="22"/>
        </w:rPr>
        <w:t xml:space="preserve"> 1991</w:t>
      </w:r>
      <w:r w:rsidR="005314F0">
        <w:rPr>
          <w:sz w:val="22"/>
          <w:szCs w:val="22"/>
        </w:rPr>
        <w:t xml:space="preserve"> survey.  The past six </w:t>
      </w:r>
      <w:r w:rsidRPr="004269EF">
        <w:rPr>
          <w:sz w:val="22"/>
          <w:szCs w:val="22"/>
        </w:rPr>
        <w:t>month prevalence estimates in 1999 are also signif</w:t>
      </w:r>
      <w:r w:rsidR="005314F0">
        <w:rPr>
          <w:sz w:val="22"/>
          <w:szCs w:val="22"/>
        </w:rPr>
        <w:t xml:space="preserve">icantly lower than the past six </w:t>
      </w:r>
      <w:r w:rsidRPr="004269EF">
        <w:rPr>
          <w:sz w:val="22"/>
          <w:szCs w:val="22"/>
        </w:rPr>
        <w:t xml:space="preserve">month estimates from the 1991 survey.  </w:t>
      </w:r>
    </w:p>
    <w:p w:rsidR="0058403B" w:rsidRDefault="0058403B" w:rsidP="004269EF">
      <w:pPr>
        <w:jc w:val="both"/>
        <w:rPr>
          <w:sz w:val="22"/>
          <w:szCs w:val="22"/>
        </w:rPr>
      </w:pPr>
    </w:p>
    <w:p w:rsidR="004269EF" w:rsidRPr="004269EF" w:rsidRDefault="004269EF" w:rsidP="004269EF">
      <w:pPr>
        <w:jc w:val="both"/>
        <w:rPr>
          <w:sz w:val="22"/>
          <w:szCs w:val="22"/>
        </w:rPr>
      </w:pPr>
      <w:r w:rsidRPr="004269EF">
        <w:rPr>
          <w:sz w:val="22"/>
          <w:szCs w:val="22"/>
        </w:rPr>
        <w:t>Taking the SOGS-R findings at face value and noting the confidence intervals for the point estimates</w:t>
      </w:r>
      <w:r w:rsidR="005314F0">
        <w:rPr>
          <w:sz w:val="22"/>
          <w:szCs w:val="22"/>
        </w:rPr>
        <w:t>,</w:t>
      </w:r>
      <w:r w:rsidRPr="004269EF">
        <w:rPr>
          <w:sz w:val="22"/>
          <w:szCs w:val="22"/>
        </w:rPr>
        <w:t xml:space="preserve"> it appears that </w:t>
      </w:r>
      <w:r w:rsidRPr="000911F3">
        <w:rPr>
          <w:sz w:val="22"/>
          <w:szCs w:val="22"/>
          <w:u w:val="single"/>
        </w:rPr>
        <w:t>lifetime</w:t>
      </w:r>
      <w:r w:rsidR="00451C55">
        <w:rPr>
          <w:sz w:val="22"/>
          <w:szCs w:val="22"/>
        </w:rPr>
        <w:t xml:space="preserve"> probable pathological gambling</w:t>
      </w:r>
      <w:r w:rsidRPr="004269EF">
        <w:rPr>
          <w:sz w:val="22"/>
          <w:szCs w:val="22"/>
        </w:rPr>
        <w:t xml:space="preserve"> but not lifetime problem gambling, increased significantly from 1999 to 2012.  However, while many aspects of the three national gambling studies are similar, it will be recalled that the current survey used face-to-face residential household recruitment and interviewing whereas the two earlier studies used telephone recruitment and interviewing.  As discussed, these differences have been shown to influence gambling survey results.  Using the formula Williams, Volberg and Stevens (201</w:t>
      </w:r>
      <w:r w:rsidR="000911F3">
        <w:rPr>
          <w:sz w:val="22"/>
          <w:szCs w:val="22"/>
        </w:rPr>
        <w:t>1</w:t>
      </w:r>
      <w:r w:rsidRPr="004269EF">
        <w:rPr>
          <w:sz w:val="22"/>
          <w:szCs w:val="22"/>
        </w:rPr>
        <w:t xml:space="preserve">) developed to adjust estimates to enable more valid comparisons to be made across studies, the adjusted probable pathological gambling and problem gambling estimates </w:t>
      </w:r>
      <w:r w:rsidR="00451C55">
        <w:rPr>
          <w:sz w:val="22"/>
          <w:szCs w:val="22"/>
        </w:rPr>
        <w:t xml:space="preserve">in </w:t>
      </w:r>
      <w:r w:rsidRPr="004269EF">
        <w:rPr>
          <w:sz w:val="22"/>
          <w:szCs w:val="22"/>
        </w:rPr>
        <w:t>2012 are 1.6% (CI 1.3-2.0%) and 1.8% (CI 1.5-2.2%).  The corresponding 1999 estimates are 1.1% (CI 0.8-1.5%) and 2.1% (CI 1.5-2.7%).  The confidence intervals overlap</w:t>
      </w:r>
      <w:r w:rsidR="00283E37">
        <w:rPr>
          <w:sz w:val="22"/>
          <w:szCs w:val="22"/>
        </w:rPr>
        <w:t>,</w:t>
      </w:r>
      <w:r w:rsidRPr="004269EF">
        <w:rPr>
          <w:sz w:val="22"/>
          <w:szCs w:val="22"/>
        </w:rPr>
        <w:t xml:space="preserve"> which means that the apparent difference is unlikely to be statistically significant.  </w:t>
      </w:r>
      <w:r w:rsidR="00241D8E">
        <w:rPr>
          <w:sz w:val="22"/>
          <w:szCs w:val="22"/>
          <w:u w:val="single"/>
        </w:rPr>
        <w:t>O</w:t>
      </w:r>
      <w:r w:rsidRPr="000911F3">
        <w:rPr>
          <w:sz w:val="22"/>
          <w:szCs w:val="22"/>
          <w:u w:val="single"/>
        </w:rPr>
        <w:t xml:space="preserve">n balance it is concluded that lifetime probable pathological and problem gambling </w:t>
      </w:r>
      <w:r w:rsidR="0058403B" w:rsidRPr="000911F3">
        <w:rPr>
          <w:sz w:val="22"/>
          <w:szCs w:val="22"/>
          <w:u w:val="single"/>
        </w:rPr>
        <w:t xml:space="preserve">prevalence </w:t>
      </w:r>
      <w:r w:rsidRPr="000911F3">
        <w:rPr>
          <w:sz w:val="22"/>
          <w:szCs w:val="22"/>
          <w:u w:val="single"/>
        </w:rPr>
        <w:t>have not changed since 1999</w:t>
      </w:r>
      <w:r w:rsidRPr="004269EF">
        <w:rPr>
          <w:sz w:val="22"/>
          <w:szCs w:val="22"/>
        </w:rPr>
        <w:t xml:space="preserve">.  </w:t>
      </w:r>
    </w:p>
    <w:p w:rsidR="004269EF" w:rsidRPr="004269EF" w:rsidRDefault="004269EF" w:rsidP="004269EF">
      <w:pPr>
        <w:jc w:val="both"/>
        <w:rPr>
          <w:sz w:val="22"/>
          <w:szCs w:val="22"/>
        </w:rPr>
      </w:pPr>
    </w:p>
    <w:p w:rsidR="00E81F8A" w:rsidRDefault="004269EF" w:rsidP="004269EF">
      <w:pPr>
        <w:jc w:val="both"/>
        <w:rPr>
          <w:sz w:val="22"/>
          <w:szCs w:val="22"/>
        </w:rPr>
      </w:pPr>
      <w:r w:rsidRPr="00241D8E">
        <w:rPr>
          <w:sz w:val="22"/>
          <w:szCs w:val="22"/>
          <w:u w:val="single"/>
        </w:rPr>
        <w:t xml:space="preserve">Based on the PGSI, 0.7% </w:t>
      </w:r>
      <w:r w:rsidR="00FA0D47" w:rsidRPr="00241D8E">
        <w:rPr>
          <w:sz w:val="22"/>
          <w:szCs w:val="22"/>
          <w:u w:val="single"/>
        </w:rPr>
        <w:t xml:space="preserve">of </w:t>
      </w:r>
      <w:r w:rsidRPr="00241D8E">
        <w:rPr>
          <w:sz w:val="22"/>
          <w:szCs w:val="22"/>
          <w:u w:val="single"/>
        </w:rPr>
        <w:t>adults are estimated to be current (past 12 months) problem gamblers, 1.8% moderate-risk gamblers and 5.0% low-risk gamblers</w:t>
      </w:r>
      <w:r w:rsidRPr="004269EF">
        <w:rPr>
          <w:sz w:val="22"/>
          <w:szCs w:val="22"/>
        </w:rPr>
        <w:t xml:space="preserve">.  These estimates are similar to those from the recent South Australian </w:t>
      </w:r>
      <w:r w:rsidR="000911F3">
        <w:rPr>
          <w:sz w:val="22"/>
          <w:szCs w:val="22"/>
        </w:rPr>
        <w:t>(The Social Research Centr</w:t>
      </w:r>
      <w:r w:rsidR="00E81F8A">
        <w:rPr>
          <w:sz w:val="22"/>
          <w:szCs w:val="22"/>
        </w:rPr>
        <w:t>e, 2013</w:t>
      </w:r>
      <w:r w:rsidR="000911F3">
        <w:rPr>
          <w:sz w:val="22"/>
          <w:szCs w:val="22"/>
        </w:rPr>
        <w:t xml:space="preserve">) </w:t>
      </w:r>
      <w:r w:rsidRPr="004269EF">
        <w:rPr>
          <w:sz w:val="22"/>
          <w:szCs w:val="22"/>
        </w:rPr>
        <w:t xml:space="preserve">and Queensland </w:t>
      </w:r>
      <w:r w:rsidR="00283E37">
        <w:rPr>
          <w:sz w:val="22"/>
          <w:szCs w:val="22"/>
        </w:rPr>
        <w:t xml:space="preserve">(Australia) </w:t>
      </w:r>
      <w:r w:rsidR="000911F3">
        <w:rPr>
          <w:sz w:val="22"/>
          <w:szCs w:val="22"/>
        </w:rPr>
        <w:t xml:space="preserve">(Department of Justice &amp; Attorney General, 2012) </w:t>
      </w:r>
      <w:r w:rsidRPr="004269EF">
        <w:rPr>
          <w:sz w:val="22"/>
          <w:szCs w:val="22"/>
        </w:rPr>
        <w:t xml:space="preserve">surveys as well as to those from the somewhat earlier Swedish </w:t>
      </w:r>
      <w:r w:rsidR="000911F3">
        <w:rPr>
          <w:sz w:val="22"/>
          <w:szCs w:val="22"/>
        </w:rPr>
        <w:t>(Abbott, Romild &amp; Volberg, 2013</w:t>
      </w:r>
      <w:r w:rsidR="00E81F8A">
        <w:rPr>
          <w:sz w:val="22"/>
          <w:szCs w:val="22"/>
        </w:rPr>
        <w:t xml:space="preserve">; </w:t>
      </w:r>
      <w:r w:rsidR="00E81F8A" w:rsidRPr="000C7650">
        <w:rPr>
          <w:sz w:val="22"/>
          <w:szCs w:val="22"/>
        </w:rPr>
        <w:t>Statens folkhälsoinstitut</w:t>
      </w:r>
      <w:r w:rsidR="00E81F8A">
        <w:rPr>
          <w:sz w:val="22"/>
          <w:szCs w:val="22"/>
        </w:rPr>
        <w:t>,</w:t>
      </w:r>
      <w:r w:rsidR="00E81F8A" w:rsidRPr="000C7650">
        <w:rPr>
          <w:sz w:val="22"/>
          <w:szCs w:val="22"/>
        </w:rPr>
        <w:t xml:space="preserve"> 2012</w:t>
      </w:r>
      <w:r w:rsidR="000911F3">
        <w:rPr>
          <w:sz w:val="22"/>
          <w:szCs w:val="22"/>
        </w:rPr>
        <w:t xml:space="preserve">) </w:t>
      </w:r>
      <w:r w:rsidRPr="004269EF">
        <w:rPr>
          <w:sz w:val="22"/>
          <w:szCs w:val="22"/>
        </w:rPr>
        <w:t>and Victorian</w:t>
      </w:r>
      <w:r w:rsidR="00283E37">
        <w:rPr>
          <w:sz w:val="22"/>
          <w:szCs w:val="22"/>
        </w:rPr>
        <w:t xml:space="preserve"> (Australia)</w:t>
      </w:r>
      <w:r w:rsidRPr="004269EF">
        <w:rPr>
          <w:sz w:val="22"/>
          <w:szCs w:val="22"/>
        </w:rPr>
        <w:t xml:space="preserve"> </w:t>
      </w:r>
      <w:r w:rsidR="000911F3">
        <w:rPr>
          <w:sz w:val="22"/>
          <w:szCs w:val="22"/>
        </w:rPr>
        <w:t>(</w:t>
      </w:r>
      <w:r w:rsidR="000D1F29" w:rsidRPr="000D1F29">
        <w:rPr>
          <w:sz w:val="22"/>
          <w:szCs w:val="22"/>
        </w:rPr>
        <w:t>Department of Justice</w:t>
      </w:r>
      <w:r w:rsidR="000911F3" w:rsidRPr="000D1F29">
        <w:rPr>
          <w:sz w:val="22"/>
          <w:szCs w:val="22"/>
        </w:rPr>
        <w:t>, 2009</w:t>
      </w:r>
      <w:r w:rsidR="000911F3">
        <w:rPr>
          <w:sz w:val="22"/>
          <w:szCs w:val="22"/>
        </w:rPr>
        <w:t xml:space="preserve">) </w:t>
      </w:r>
      <w:r w:rsidRPr="004269EF">
        <w:rPr>
          <w:sz w:val="22"/>
          <w:szCs w:val="22"/>
        </w:rPr>
        <w:t xml:space="preserve">studies.  This said, caution is required in making comparisons with findings from these studies because they all differed methodologically from the New Zealand study in a variety of ways that are likely to influence prevalence estimates.  </w:t>
      </w:r>
    </w:p>
    <w:p w:rsidR="00E81F8A" w:rsidRDefault="00E81F8A" w:rsidP="004269EF">
      <w:pPr>
        <w:jc w:val="both"/>
        <w:rPr>
          <w:sz w:val="22"/>
          <w:szCs w:val="22"/>
        </w:rPr>
      </w:pPr>
    </w:p>
    <w:p w:rsidR="0058403B" w:rsidRDefault="004269EF" w:rsidP="004269EF">
      <w:pPr>
        <w:jc w:val="both"/>
        <w:rPr>
          <w:sz w:val="22"/>
          <w:szCs w:val="22"/>
        </w:rPr>
      </w:pPr>
      <w:r w:rsidRPr="004269EF">
        <w:rPr>
          <w:sz w:val="22"/>
          <w:szCs w:val="22"/>
        </w:rPr>
        <w:t>The PGSI was used in the two previous New Zealand Health Surveys and the Health Sponsorship Council survey.  As with the 2012 survey</w:t>
      </w:r>
      <w:r w:rsidR="00FA0D47">
        <w:rPr>
          <w:sz w:val="22"/>
          <w:szCs w:val="22"/>
        </w:rPr>
        <w:t>,</w:t>
      </w:r>
      <w:r w:rsidRPr="004269EF">
        <w:rPr>
          <w:sz w:val="22"/>
          <w:szCs w:val="22"/>
        </w:rPr>
        <w:t xml:space="preserve"> all three used residential recruitment and face-to-face interviewing.  As mentioned</w:t>
      </w:r>
      <w:r w:rsidR="00FA0D47">
        <w:rPr>
          <w:sz w:val="22"/>
          <w:szCs w:val="22"/>
        </w:rPr>
        <w:t>,</w:t>
      </w:r>
      <w:r w:rsidRPr="004269EF">
        <w:rPr>
          <w:sz w:val="22"/>
          <w:szCs w:val="22"/>
        </w:rPr>
        <w:t xml:space="preserve"> two were presented as health surveys and one as a health and lifestyle survey</w:t>
      </w:r>
      <w:r w:rsidR="005314F0">
        <w:rPr>
          <w:sz w:val="22"/>
          <w:szCs w:val="22"/>
        </w:rPr>
        <w:t>,</w:t>
      </w:r>
      <w:r w:rsidRPr="004269EF">
        <w:rPr>
          <w:sz w:val="22"/>
          <w:szCs w:val="22"/>
        </w:rPr>
        <w:t xml:space="preserve"> although potential participants in the latter survey were advised that it would include questions about gambling.  From examination of the 2006/07 and 2011/12 estimates, it is evident that the confidence intervals for problem and moderate-risk gambling overlap.  Consequently</w:t>
      </w:r>
      <w:r w:rsidR="005314F0">
        <w:rPr>
          <w:sz w:val="22"/>
          <w:szCs w:val="22"/>
        </w:rPr>
        <w:t>,</w:t>
      </w:r>
      <w:r w:rsidRPr="004269EF">
        <w:rPr>
          <w:sz w:val="22"/>
          <w:szCs w:val="22"/>
        </w:rPr>
        <w:t xml:space="preserve"> it is unlikely there was any significant change between the two studies.  </w:t>
      </w:r>
      <w:r w:rsidR="00C17019">
        <w:rPr>
          <w:sz w:val="22"/>
          <w:szCs w:val="22"/>
        </w:rPr>
        <w:t>I</w:t>
      </w:r>
      <w:r w:rsidRPr="004269EF">
        <w:rPr>
          <w:sz w:val="22"/>
          <w:szCs w:val="22"/>
        </w:rPr>
        <w:t>t appears likely</w:t>
      </w:r>
      <w:r w:rsidR="00C17019">
        <w:rPr>
          <w:sz w:val="22"/>
          <w:szCs w:val="22"/>
        </w:rPr>
        <w:t>, on the other hand,</w:t>
      </w:r>
      <w:r w:rsidRPr="004269EF">
        <w:rPr>
          <w:sz w:val="22"/>
          <w:szCs w:val="22"/>
        </w:rPr>
        <w:t xml:space="preserve"> that there was a </w:t>
      </w:r>
      <w:r w:rsidR="00550AAF">
        <w:rPr>
          <w:sz w:val="22"/>
          <w:szCs w:val="22"/>
        </w:rPr>
        <w:t>de</w:t>
      </w:r>
      <w:r w:rsidRPr="004269EF">
        <w:rPr>
          <w:sz w:val="22"/>
          <w:szCs w:val="22"/>
        </w:rPr>
        <w:t>crease in the prevalence of low-risk gambling.  However, the results of the 2011/12 survey are provisional</w:t>
      </w:r>
      <w:r w:rsidR="00E81F8A">
        <w:rPr>
          <w:sz w:val="22"/>
          <w:szCs w:val="22"/>
        </w:rPr>
        <w:t>, based on an analysis of only part of the sample,</w:t>
      </w:r>
      <w:r w:rsidRPr="004269EF">
        <w:rPr>
          <w:sz w:val="22"/>
          <w:szCs w:val="22"/>
        </w:rPr>
        <w:t xml:space="preserve"> and may change when the official surve</w:t>
      </w:r>
      <w:r w:rsidR="00FA0D47">
        <w:rPr>
          <w:sz w:val="22"/>
          <w:szCs w:val="22"/>
        </w:rPr>
        <w:t xml:space="preserve">y report is published.  </w:t>
      </w:r>
    </w:p>
    <w:p w:rsidR="0058403B" w:rsidRDefault="0058403B" w:rsidP="004269EF">
      <w:pPr>
        <w:jc w:val="both"/>
        <w:rPr>
          <w:sz w:val="22"/>
          <w:szCs w:val="22"/>
        </w:rPr>
      </w:pPr>
    </w:p>
    <w:p w:rsidR="004269EF" w:rsidRPr="004269EF" w:rsidRDefault="00FA0D47" w:rsidP="004269EF">
      <w:pPr>
        <w:jc w:val="both"/>
        <w:rPr>
          <w:sz w:val="22"/>
          <w:szCs w:val="22"/>
        </w:rPr>
      </w:pPr>
      <w:r>
        <w:rPr>
          <w:sz w:val="22"/>
          <w:szCs w:val="22"/>
        </w:rPr>
        <w:lastRenderedPageBreak/>
        <w:t>The 2010</w:t>
      </w:r>
      <w:r w:rsidR="004269EF" w:rsidRPr="004269EF">
        <w:rPr>
          <w:sz w:val="22"/>
          <w:szCs w:val="22"/>
        </w:rPr>
        <w:t xml:space="preserve"> lifestyle survey produce</w:t>
      </w:r>
      <w:r w:rsidR="0058403B">
        <w:rPr>
          <w:sz w:val="22"/>
          <w:szCs w:val="22"/>
        </w:rPr>
        <w:t>d</w:t>
      </w:r>
      <w:r w:rsidR="004269EF" w:rsidRPr="004269EF">
        <w:rPr>
          <w:sz w:val="22"/>
          <w:szCs w:val="22"/>
        </w:rPr>
        <w:t xml:space="preserve"> similar problem, moderate-risk and low-risk gambling estimates to the 2012 survey.  The problem gambling point estimates are identical and the confidence intervals overlap </w:t>
      </w:r>
      <w:r w:rsidR="005314F0">
        <w:rPr>
          <w:sz w:val="22"/>
          <w:szCs w:val="22"/>
        </w:rPr>
        <w:t>for all estimates.  The past 12 month</w:t>
      </w:r>
      <w:r w:rsidR="004269EF" w:rsidRPr="004269EF">
        <w:rPr>
          <w:sz w:val="22"/>
          <w:szCs w:val="22"/>
        </w:rPr>
        <w:t xml:space="preserve"> non-gambler estimates are also very similar.  Given that potential participants were advised that the health and lifestyle </w:t>
      </w:r>
      <w:r w:rsidR="00283E37">
        <w:rPr>
          <w:sz w:val="22"/>
          <w:szCs w:val="22"/>
        </w:rPr>
        <w:t>survey</w:t>
      </w:r>
      <w:r w:rsidR="004269EF" w:rsidRPr="004269EF">
        <w:rPr>
          <w:sz w:val="22"/>
          <w:szCs w:val="22"/>
        </w:rPr>
        <w:t xml:space="preserve"> included gambling</w:t>
      </w:r>
      <w:r w:rsidR="005314F0">
        <w:rPr>
          <w:sz w:val="22"/>
          <w:szCs w:val="22"/>
        </w:rPr>
        <w:t>,</w:t>
      </w:r>
      <w:r w:rsidR="004269EF" w:rsidRPr="004269EF">
        <w:rPr>
          <w:sz w:val="22"/>
          <w:szCs w:val="22"/>
        </w:rPr>
        <w:t xml:space="preserve"> it was not considered appropriate to make an adjustment to the survey estimates.  The NZHS estimates were, however, adjusted to take account of it being a health rather than gambling survey.</w:t>
      </w:r>
    </w:p>
    <w:p w:rsidR="004269EF" w:rsidRPr="004269EF" w:rsidRDefault="004269EF" w:rsidP="004269EF">
      <w:pPr>
        <w:jc w:val="both"/>
        <w:rPr>
          <w:sz w:val="22"/>
          <w:szCs w:val="22"/>
        </w:rPr>
      </w:pPr>
    </w:p>
    <w:p w:rsidR="004269EF" w:rsidRPr="004269EF" w:rsidRDefault="004269EF" w:rsidP="004269EF">
      <w:pPr>
        <w:jc w:val="both"/>
        <w:rPr>
          <w:sz w:val="22"/>
          <w:szCs w:val="22"/>
        </w:rPr>
      </w:pPr>
      <w:r w:rsidRPr="004269EF">
        <w:rPr>
          <w:sz w:val="22"/>
          <w:szCs w:val="22"/>
        </w:rPr>
        <w:t>The adjusted past 12 months problem gambling estimates for the 2006/07 and 2011/12 surveys are 0.</w:t>
      </w:r>
      <w:r w:rsidR="00C17019">
        <w:rPr>
          <w:sz w:val="22"/>
          <w:szCs w:val="22"/>
        </w:rPr>
        <w:t>9</w:t>
      </w:r>
      <w:r w:rsidRPr="004269EF">
        <w:rPr>
          <w:sz w:val="22"/>
          <w:szCs w:val="22"/>
        </w:rPr>
        <w:t>% (0.65-1.3%) and 0.65% (0.4-1.1%)</w:t>
      </w:r>
      <w:r w:rsidR="00B53F16">
        <w:rPr>
          <w:sz w:val="22"/>
          <w:szCs w:val="22"/>
        </w:rPr>
        <w:t xml:space="preserve"> respectively</w:t>
      </w:r>
      <w:r w:rsidRPr="004269EF">
        <w:rPr>
          <w:sz w:val="22"/>
          <w:szCs w:val="22"/>
        </w:rPr>
        <w:t xml:space="preserve">.  The corresponding adjusted estimate for the 2012 survey is 1.15% (CI 0.8-1.5%).  The confidence intervals for the three estimates overlap so it is unlikely that there have been significant changes in the prevalence of current problem gambling.  Confidence intervals have not yet been provided for the 2011/2012 current combined problem and moderate-risk prevalence estimate.  </w:t>
      </w:r>
      <w:r w:rsidR="00C17019">
        <w:rPr>
          <w:sz w:val="22"/>
          <w:szCs w:val="22"/>
        </w:rPr>
        <w:t>However, t</w:t>
      </w:r>
      <w:r w:rsidRPr="004269EF">
        <w:rPr>
          <w:sz w:val="22"/>
          <w:szCs w:val="22"/>
        </w:rPr>
        <w:t xml:space="preserve">he adjusted combined 2006/07 and 2012 estimates, respectively 1.0% (0.9-1.2%) and 1.1% (0.9-1.3%), are similar.  </w:t>
      </w:r>
    </w:p>
    <w:p w:rsidR="004269EF" w:rsidRPr="004269EF" w:rsidRDefault="004269EF" w:rsidP="004269EF">
      <w:pPr>
        <w:jc w:val="both"/>
        <w:rPr>
          <w:sz w:val="22"/>
          <w:szCs w:val="22"/>
        </w:rPr>
      </w:pPr>
    </w:p>
    <w:p w:rsidR="00B53F16" w:rsidRDefault="004269EF" w:rsidP="004269EF">
      <w:pPr>
        <w:jc w:val="both"/>
        <w:rPr>
          <w:sz w:val="22"/>
          <w:szCs w:val="22"/>
        </w:rPr>
      </w:pPr>
      <w:r w:rsidRPr="000911F3">
        <w:rPr>
          <w:sz w:val="22"/>
          <w:szCs w:val="22"/>
          <w:u w:val="single"/>
        </w:rPr>
        <w:t>Overall</w:t>
      </w:r>
      <w:r w:rsidR="00FA0D47" w:rsidRPr="000911F3">
        <w:rPr>
          <w:sz w:val="22"/>
          <w:szCs w:val="22"/>
          <w:u w:val="single"/>
        </w:rPr>
        <w:t>,</w:t>
      </w:r>
      <w:r w:rsidRPr="000911F3">
        <w:rPr>
          <w:sz w:val="22"/>
          <w:szCs w:val="22"/>
          <w:u w:val="single"/>
        </w:rPr>
        <w:t xml:space="preserve"> it seems likely that the prevalence of problematic gambling, within the range assessed as moderate-risk, problem and probable pathological </w:t>
      </w:r>
      <w:r w:rsidR="00FA0D47" w:rsidRPr="000911F3">
        <w:rPr>
          <w:sz w:val="22"/>
          <w:szCs w:val="22"/>
          <w:u w:val="single"/>
        </w:rPr>
        <w:t>gambling</w:t>
      </w:r>
      <w:r w:rsidRPr="000911F3">
        <w:rPr>
          <w:sz w:val="22"/>
          <w:szCs w:val="22"/>
          <w:u w:val="single"/>
        </w:rPr>
        <w:t xml:space="preserve"> reduced during the 1990s and since that time has remained at around the same level</w:t>
      </w:r>
      <w:r w:rsidRPr="004269EF">
        <w:rPr>
          <w:sz w:val="22"/>
          <w:szCs w:val="22"/>
        </w:rPr>
        <w:t xml:space="preserve">.  </w:t>
      </w:r>
    </w:p>
    <w:p w:rsidR="00B53F16" w:rsidRDefault="00B53F16" w:rsidP="004269EF">
      <w:pPr>
        <w:jc w:val="both"/>
        <w:rPr>
          <w:sz w:val="22"/>
          <w:szCs w:val="22"/>
        </w:rPr>
      </w:pPr>
    </w:p>
    <w:p w:rsidR="00114DEE" w:rsidRDefault="004269EF" w:rsidP="004269EF">
      <w:pPr>
        <w:jc w:val="both"/>
        <w:rPr>
          <w:sz w:val="22"/>
          <w:szCs w:val="22"/>
        </w:rPr>
      </w:pPr>
      <w:r w:rsidRPr="004269EF">
        <w:rPr>
          <w:sz w:val="22"/>
          <w:szCs w:val="22"/>
        </w:rPr>
        <w:t>During the 1990s</w:t>
      </w:r>
      <w:r w:rsidR="00FA0D47">
        <w:rPr>
          <w:sz w:val="22"/>
          <w:szCs w:val="22"/>
        </w:rPr>
        <w:t>,</w:t>
      </w:r>
      <w:r w:rsidRPr="004269EF">
        <w:rPr>
          <w:sz w:val="22"/>
          <w:szCs w:val="22"/>
        </w:rPr>
        <w:t xml:space="preserve"> increasing numbers of people had problems associated with EGMs in pubs, casinos and clubs and fewer had problems associated with </w:t>
      </w:r>
      <w:r w:rsidR="005314F0">
        <w:rPr>
          <w:sz w:val="22"/>
          <w:szCs w:val="22"/>
        </w:rPr>
        <w:t>horse and dog race</w:t>
      </w:r>
      <w:r w:rsidRPr="004269EF">
        <w:rPr>
          <w:sz w:val="22"/>
          <w:szCs w:val="22"/>
        </w:rPr>
        <w:t xml:space="preserve"> betting.  However, there was little or no difference in prevalence rates between people </w:t>
      </w:r>
      <w:r w:rsidR="00FA0D47">
        <w:rPr>
          <w:sz w:val="22"/>
          <w:szCs w:val="22"/>
        </w:rPr>
        <w:t>wh</w:t>
      </w:r>
      <w:r w:rsidRPr="004269EF">
        <w:rPr>
          <w:sz w:val="22"/>
          <w:szCs w:val="22"/>
        </w:rPr>
        <w:t xml:space="preserve">o participated weekly or more often in EGM and </w:t>
      </w:r>
      <w:r w:rsidR="005314F0">
        <w:rPr>
          <w:sz w:val="22"/>
          <w:szCs w:val="22"/>
        </w:rPr>
        <w:t>horse and dog race</w:t>
      </w:r>
      <w:r w:rsidRPr="004269EF">
        <w:rPr>
          <w:sz w:val="22"/>
          <w:szCs w:val="22"/>
        </w:rPr>
        <w:t xml:space="preserve"> betting.  The increase in the </w:t>
      </w:r>
      <w:r w:rsidR="005314F0">
        <w:rPr>
          <w:sz w:val="22"/>
          <w:szCs w:val="22"/>
        </w:rPr>
        <w:t>percentage</w:t>
      </w:r>
      <w:r w:rsidRPr="004269EF">
        <w:rPr>
          <w:sz w:val="22"/>
          <w:szCs w:val="22"/>
        </w:rPr>
        <w:t xml:space="preserve"> of people with EGM-related problems was largely a consequence of an increase in the availability of EGMs and increased participation.  </w:t>
      </w:r>
    </w:p>
    <w:p w:rsidR="00114DEE" w:rsidRDefault="00114DEE" w:rsidP="004269EF">
      <w:pPr>
        <w:jc w:val="both"/>
        <w:rPr>
          <w:sz w:val="22"/>
          <w:szCs w:val="22"/>
        </w:rPr>
      </w:pPr>
    </w:p>
    <w:p w:rsidR="006578E3" w:rsidRDefault="004269EF" w:rsidP="004269EF">
      <w:pPr>
        <w:jc w:val="both"/>
        <w:rPr>
          <w:sz w:val="22"/>
          <w:szCs w:val="22"/>
        </w:rPr>
      </w:pPr>
      <w:r w:rsidRPr="004269EF">
        <w:rPr>
          <w:sz w:val="22"/>
          <w:szCs w:val="22"/>
        </w:rPr>
        <w:t xml:space="preserve">The finding that prevalence rates were significantly lower at the </w:t>
      </w:r>
      <w:r w:rsidR="00114DEE">
        <w:rPr>
          <w:sz w:val="22"/>
          <w:szCs w:val="22"/>
        </w:rPr>
        <w:t>end</w:t>
      </w:r>
      <w:r w:rsidRPr="004269EF">
        <w:rPr>
          <w:sz w:val="22"/>
          <w:szCs w:val="22"/>
        </w:rPr>
        <w:t xml:space="preserve"> of the 1990s than at the </w:t>
      </w:r>
      <w:r w:rsidR="00114DEE">
        <w:rPr>
          <w:sz w:val="22"/>
          <w:szCs w:val="22"/>
        </w:rPr>
        <w:t>beginning</w:t>
      </w:r>
      <w:r w:rsidRPr="004269EF">
        <w:rPr>
          <w:sz w:val="22"/>
          <w:szCs w:val="22"/>
        </w:rPr>
        <w:t xml:space="preserve"> was, at the time, unexpected and controversial.  The investigators had expected that with the introduction of new continuous forms of gambling during the late 1980s and rapid increase in overall gambling availability there would be an increase in prevalence.  However, they did consider the possibility that there might be no change or perhaps even a decrease.  They were of the view that as people and society gradually obtain</w:t>
      </w:r>
      <w:r w:rsidR="00C17019">
        <w:rPr>
          <w:sz w:val="22"/>
          <w:szCs w:val="22"/>
        </w:rPr>
        <w:t>ed</w:t>
      </w:r>
      <w:r w:rsidRPr="004269EF">
        <w:rPr>
          <w:sz w:val="22"/>
          <w:szCs w:val="22"/>
        </w:rPr>
        <w:t xml:space="preserve"> increased experience with new forms of gambling, adaptations </w:t>
      </w:r>
      <w:r w:rsidR="00C17019">
        <w:rPr>
          <w:sz w:val="22"/>
          <w:szCs w:val="22"/>
        </w:rPr>
        <w:t>would</w:t>
      </w:r>
      <w:r w:rsidRPr="004269EF">
        <w:rPr>
          <w:sz w:val="22"/>
          <w:szCs w:val="22"/>
        </w:rPr>
        <w:t xml:space="preserve"> be made that enable problems to be more readily countered and contained.  </w:t>
      </w:r>
      <w:r w:rsidR="00114DEE">
        <w:rPr>
          <w:sz w:val="22"/>
          <w:szCs w:val="22"/>
        </w:rPr>
        <w:t>As discussed in the introduction, t</w:t>
      </w:r>
      <w:r w:rsidRPr="004269EF">
        <w:rPr>
          <w:sz w:val="22"/>
          <w:szCs w:val="22"/>
        </w:rPr>
        <w:t xml:space="preserve">his was thought to involve increased public awareness of problem gambling and its early warning signs, the development of informal social controls and the expansion of prevention and treatment services.  However, at that time, they thought this adaptation process would take a </w:t>
      </w:r>
      <w:r w:rsidR="00114DEE">
        <w:rPr>
          <w:sz w:val="22"/>
          <w:szCs w:val="22"/>
        </w:rPr>
        <w:t>longer</w:t>
      </w:r>
      <w:r w:rsidRPr="004269EF">
        <w:rPr>
          <w:sz w:val="22"/>
          <w:szCs w:val="22"/>
        </w:rPr>
        <w:t xml:space="preserve"> period of time and that a reduction in problem gambling and related harms was unlikely to occur during a period of </w:t>
      </w:r>
      <w:r w:rsidR="000911F3">
        <w:rPr>
          <w:sz w:val="22"/>
          <w:szCs w:val="22"/>
        </w:rPr>
        <w:t xml:space="preserve">rapidly </w:t>
      </w:r>
      <w:r w:rsidRPr="004269EF">
        <w:rPr>
          <w:sz w:val="22"/>
          <w:szCs w:val="22"/>
        </w:rPr>
        <w:t>increas</w:t>
      </w:r>
      <w:r w:rsidR="00114DEE">
        <w:rPr>
          <w:sz w:val="22"/>
          <w:szCs w:val="22"/>
        </w:rPr>
        <w:t>ing</w:t>
      </w:r>
      <w:r w:rsidRPr="004269EF">
        <w:rPr>
          <w:sz w:val="22"/>
          <w:szCs w:val="22"/>
        </w:rPr>
        <w:t xml:space="preserve"> gambling availability and rising expenditure.  Following the 1999 study, their views on this changed somewhat.</w:t>
      </w:r>
      <w:r w:rsidR="00114DEE">
        <w:rPr>
          <w:sz w:val="22"/>
          <w:szCs w:val="22"/>
        </w:rPr>
        <w:t xml:space="preserve">  More recent research, for example Storer, Abbott and Stubbs (2009) and Williams, Volberg and Stevens (2011) indicate that similar changes have occurred elsewhere.</w:t>
      </w:r>
    </w:p>
    <w:p w:rsidR="004269EF" w:rsidRDefault="004269EF" w:rsidP="004269EF">
      <w:pPr>
        <w:jc w:val="both"/>
        <w:rPr>
          <w:sz w:val="22"/>
          <w:szCs w:val="22"/>
        </w:rPr>
      </w:pPr>
    </w:p>
    <w:p w:rsidR="000911F3" w:rsidRDefault="009C2D5D" w:rsidP="009C2D5D">
      <w:pPr>
        <w:jc w:val="both"/>
        <w:rPr>
          <w:sz w:val="22"/>
          <w:szCs w:val="22"/>
        </w:rPr>
      </w:pPr>
      <w:r w:rsidRPr="00A33C14">
        <w:rPr>
          <w:sz w:val="22"/>
          <w:szCs w:val="22"/>
        </w:rPr>
        <w:t>Reductions in gambling participation, especially regular participation in continuous forms</w:t>
      </w:r>
      <w:r w:rsidRPr="009C2D5D">
        <w:rPr>
          <w:sz w:val="22"/>
          <w:szCs w:val="22"/>
        </w:rPr>
        <w:t xml:space="preserve"> including EGMs, has been discussed as an indicator of adaptation (Abbott, 2006; Abbott et al</w:t>
      </w:r>
      <w:r>
        <w:rPr>
          <w:sz w:val="22"/>
          <w:szCs w:val="22"/>
        </w:rPr>
        <w:t>.</w:t>
      </w:r>
      <w:r w:rsidRPr="009C2D5D">
        <w:rPr>
          <w:sz w:val="22"/>
          <w:szCs w:val="22"/>
        </w:rPr>
        <w:t xml:space="preserve">, 2013a).  Given the substantial reduction in regular continuous gambling participation in the present study and the strong association between this type of gambling involvement and problem gambling, it would not have been surprising if there was also a reduction in problem and at-risk gambling.  </w:t>
      </w:r>
      <w:r w:rsidR="000911F3">
        <w:rPr>
          <w:sz w:val="22"/>
          <w:szCs w:val="22"/>
        </w:rPr>
        <w:t>This was the case from 1991 to 1999.  Changes</w:t>
      </w:r>
      <w:r w:rsidRPr="009C2D5D">
        <w:rPr>
          <w:sz w:val="22"/>
          <w:szCs w:val="22"/>
        </w:rPr>
        <w:t xml:space="preserve"> in other indicators including the proportion of adults who participate in multiple gambling activities were also </w:t>
      </w:r>
      <w:r w:rsidRPr="009C2D5D">
        <w:rPr>
          <w:sz w:val="22"/>
          <w:szCs w:val="22"/>
        </w:rPr>
        <w:lastRenderedPageBreak/>
        <w:t>found.  Additionally, although it is often maintained that only a very small percentage of problem gamblers seek specialist or other forms of help, New Zealand has well-established, nationally distributed services</w:t>
      </w:r>
      <w:r w:rsidR="000911F3">
        <w:rPr>
          <w:sz w:val="22"/>
          <w:szCs w:val="22"/>
        </w:rPr>
        <w:t xml:space="preserve"> that in </w:t>
      </w:r>
      <w:r w:rsidRPr="009C2D5D">
        <w:rPr>
          <w:sz w:val="22"/>
          <w:szCs w:val="22"/>
        </w:rPr>
        <w:t>recent years have engaged many thousands of problem gamblers.  In 2011</w:t>
      </w:r>
      <w:r>
        <w:rPr>
          <w:sz w:val="22"/>
          <w:szCs w:val="22"/>
        </w:rPr>
        <w:t>,</w:t>
      </w:r>
      <w:r w:rsidRPr="009C2D5D">
        <w:rPr>
          <w:sz w:val="22"/>
          <w:szCs w:val="22"/>
        </w:rPr>
        <w:t xml:space="preserve"> the helpline saw 1,242 new problem gambler clients and </w:t>
      </w:r>
      <w:r w:rsidR="000911F3">
        <w:rPr>
          <w:sz w:val="22"/>
          <w:szCs w:val="22"/>
        </w:rPr>
        <w:t xml:space="preserve">591 </w:t>
      </w:r>
      <w:r w:rsidRPr="009C2D5D">
        <w:rPr>
          <w:sz w:val="22"/>
          <w:szCs w:val="22"/>
        </w:rPr>
        <w:t xml:space="preserve">significant others; </w:t>
      </w:r>
      <w:r>
        <w:rPr>
          <w:sz w:val="22"/>
          <w:szCs w:val="22"/>
        </w:rPr>
        <w:t>face-to-face services saw 4,657 </w:t>
      </w:r>
      <w:r w:rsidRPr="009C2D5D">
        <w:rPr>
          <w:sz w:val="22"/>
          <w:szCs w:val="22"/>
        </w:rPr>
        <w:t xml:space="preserve">problem gamblers and 1,561 significant others.  In addition, a similar number of problem gamblers and significant others received brief interventions from face-to-face services.  It is unknown what proportion of these people also received telephone and/or face-to-face counselling.  This is a substantial proportion of the estimated 23,504 current problem gamblers in the country </w:t>
      </w:r>
      <w:r w:rsidR="000911F3">
        <w:rPr>
          <w:sz w:val="22"/>
          <w:szCs w:val="22"/>
        </w:rPr>
        <w:t>at that time</w:t>
      </w:r>
      <w:r w:rsidRPr="009C2D5D">
        <w:rPr>
          <w:sz w:val="22"/>
          <w:szCs w:val="22"/>
        </w:rPr>
        <w:t xml:space="preserve">.  </w:t>
      </w:r>
    </w:p>
    <w:p w:rsidR="000911F3" w:rsidRDefault="000911F3" w:rsidP="009C2D5D">
      <w:pPr>
        <w:jc w:val="both"/>
        <w:rPr>
          <w:sz w:val="22"/>
          <w:szCs w:val="22"/>
        </w:rPr>
      </w:pPr>
    </w:p>
    <w:p w:rsidR="009C2D5D" w:rsidRPr="009C2D5D" w:rsidRDefault="009C2D5D" w:rsidP="009C2D5D">
      <w:pPr>
        <w:jc w:val="both"/>
        <w:rPr>
          <w:sz w:val="22"/>
          <w:szCs w:val="22"/>
        </w:rPr>
      </w:pPr>
      <w:r w:rsidRPr="009C2D5D">
        <w:rPr>
          <w:sz w:val="22"/>
          <w:szCs w:val="22"/>
        </w:rPr>
        <w:t>While it is not known how effective the face-to-face services are, helpline outcome and effectiveness studies have demonstrated that around two-thirds of clients sustain clinically significant reductions in gambling and associated mental health problems 12 months after making contact with the service (Abbott et al</w:t>
      </w:r>
      <w:r>
        <w:rPr>
          <w:sz w:val="22"/>
          <w:szCs w:val="22"/>
        </w:rPr>
        <w:t>.</w:t>
      </w:r>
      <w:r w:rsidRPr="009C2D5D">
        <w:rPr>
          <w:sz w:val="22"/>
          <w:szCs w:val="22"/>
        </w:rPr>
        <w:t>, 201</w:t>
      </w:r>
      <w:r w:rsidR="008301BA">
        <w:rPr>
          <w:sz w:val="22"/>
          <w:szCs w:val="22"/>
        </w:rPr>
        <w:t>2</w:t>
      </w:r>
      <w:r w:rsidRPr="009C2D5D">
        <w:rPr>
          <w:sz w:val="22"/>
          <w:szCs w:val="22"/>
        </w:rPr>
        <w:t xml:space="preserve">, 2013).  Although formal evaluation is required, it is likely that similar outcomes are achieved by face-to-face services.  As will be discussed further shortly, the great majority of problem gamblers in the present study and other New Zealand surveys have problems that are predominantly associated with EGM participation.  The meta-analysis of Australian and New Zealand problem gambling surveys referred to in the introduction examined problem gambling prevalence, the date when studies were conducted and the availability (density) of EGMS (Storer, Abbott &amp; Stubbs, 2009).  It found a strong association between increased problem gambling prevalence and increased per capita EGM density.  It also found that with density held constant there was a decrease in prevalence of 0.09% per annum.  Given that since 2004 the number of EGMs has decreased steadily and that per capita gambling expenditure </w:t>
      </w:r>
      <w:r w:rsidR="000911F3">
        <w:rPr>
          <w:sz w:val="22"/>
          <w:szCs w:val="22"/>
        </w:rPr>
        <w:t xml:space="preserve">(predominantly EGM expenditure) </w:t>
      </w:r>
      <w:r w:rsidRPr="009C2D5D">
        <w:rPr>
          <w:sz w:val="22"/>
          <w:szCs w:val="22"/>
        </w:rPr>
        <w:t>has reduced by about a fifth in inflation-adjusted terms, the meta-analysis equation predicts a fall in prevalence.</w:t>
      </w:r>
    </w:p>
    <w:p w:rsidR="009C2D5D" w:rsidRPr="009C2D5D" w:rsidRDefault="009C2D5D" w:rsidP="009C2D5D">
      <w:pPr>
        <w:jc w:val="both"/>
        <w:rPr>
          <w:sz w:val="22"/>
          <w:szCs w:val="22"/>
        </w:rPr>
      </w:pPr>
    </w:p>
    <w:p w:rsidR="005F4155" w:rsidRPr="00621806" w:rsidRDefault="005F4155" w:rsidP="005F4155">
      <w:pPr>
        <w:jc w:val="both"/>
        <w:rPr>
          <w:sz w:val="22"/>
          <w:szCs w:val="22"/>
        </w:rPr>
      </w:pPr>
      <w:r w:rsidRPr="00621806">
        <w:rPr>
          <w:sz w:val="22"/>
          <w:szCs w:val="22"/>
        </w:rPr>
        <w:t>In summary there are a number of findings from the present and past New Zealand national surveys, as well as predictions based on the Storer et al</w:t>
      </w:r>
      <w:r>
        <w:rPr>
          <w:sz w:val="22"/>
          <w:szCs w:val="22"/>
        </w:rPr>
        <w:t>.’s</w:t>
      </w:r>
      <w:r w:rsidRPr="00621806">
        <w:rPr>
          <w:sz w:val="22"/>
          <w:szCs w:val="22"/>
        </w:rPr>
        <w:t xml:space="preserve"> (200</w:t>
      </w:r>
      <w:r>
        <w:rPr>
          <w:sz w:val="22"/>
          <w:szCs w:val="22"/>
        </w:rPr>
        <w:t>9</w:t>
      </w:r>
      <w:r w:rsidRPr="00621806">
        <w:rPr>
          <w:sz w:val="22"/>
          <w:szCs w:val="22"/>
        </w:rPr>
        <w:t xml:space="preserve">) meta-analysis, that are consistent with the expectation of a reduction in problem gambling prevalence and related harms.  This expectation is also in keeping with findings from the Williams, Volberg and Stevens (2011) review of trends in prevalence rates over time in major world regions.  While it appears that lifetime and past year prevalence rates for serious problem gambling and less severe problem and at-risk gambling are lower than in the early 1990s, contrary to expectation these rates </w:t>
      </w:r>
      <w:r w:rsidR="00002AE2">
        <w:rPr>
          <w:sz w:val="22"/>
          <w:szCs w:val="22"/>
        </w:rPr>
        <w:t xml:space="preserve">appear to </w:t>
      </w:r>
      <w:r w:rsidRPr="00621806">
        <w:rPr>
          <w:sz w:val="22"/>
          <w:szCs w:val="22"/>
        </w:rPr>
        <w:t>have stayed much the same since 1999.  However, although the proportion of people who participate in multiple gambling activities has diminished</w:t>
      </w:r>
      <w:r w:rsidR="00B53F16">
        <w:rPr>
          <w:sz w:val="22"/>
          <w:szCs w:val="22"/>
        </w:rPr>
        <w:t xml:space="preserve"> from 2005 to 2012</w:t>
      </w:r>
      <w:r w:rsidRPr="00621806">
        <w:rPr>
          <w:sz w:val="22"/>
          <w:szCs w:val="22"/>
        </w:rPr>
        <w:t xml:space="preserve">, people in this category report spending much more on gambling than was the case in earlier surveys.  This means that the smaller percentage of the population that participates regularly, particularly regular continuous gamblers who take part in a variety </w:t>
      </w:r>
      <w:r>
        <w:rPr>
          <w:sz w:val="22"/>
          <w:szCs w:val="22"/>
        </w:rPr>
        <w:t xml:space="preserve">of </w:t>
      </w:r>
      <w:r w:rsidRPr="00621806">
        <w:rPr>
          <w:sz w:val="22"/>
          <w:szCs w:val="22"/>
        </w:rPr>
        <w:t xml:space="preserve">activities, now spends (loses) substantially more than in the past.  </w:t>
      </w:r>
      <w:r w:rsidR="00BE36FF">
        <w:rPr>
          <w:sz w:val="22"/>
          <w:szCs w:val="22"/>
        </w:rPr>
        <w:t>Māori</w:t>
      </w:r>
      <w:r w:rsidRPr="00621806">
        <w:rPr>
          <w:sz w:val="22"/>
          <w:szCs w:val="22"/>
        </w:rPr>
        <w:t xml:space="preserve"> and Pacific Islanders, adults aged 65 years and older and people who lack formal qualifications or are unemployed are over-represented in the regular continuous category and, with the exception of older adults, also report high average overall gambling expenditure.</w:t>
      </w:r>
    </w:p>
    <w:p w:rsidR="005F4155" w:rsidRPr="00621806" w:rsidRDefault="005F4155" w:rsidP="005F4155">
      <w:pPr>
        <w:jc w:val="both"/>
        <w:rPr>
          <w:sz w:val="22"/>
          <w:szCs w:val="22"/>
        </w:rPr>
      </w:pPr>
    </w:p>
    <w:p w:rsidR="005F4155" w:rsidRDefault="005F4155" w:rsidP="005F4155">
      <w:pPr>
        <w:jc w:val="both"/>
        <w:rPr>
          <w:sz w:val="22"/>
          <w:szCs w:val="22"/>
        </w:rPr>
      </w:pPr>
      <w:r w:rsidRPr="00621806">
        <w:rPr>
          <w:sz w:val="22"/>
          <w:szCs w:val="22"/>
        </w:rPr>
        <w:t>While frequent participation in continuous forms of gambling has dropped over time across almost all socio</w:t>
      </w:r>
      <w:r>
        <w:rPr>
          <w:sz w:val="22"/>
          <w:szCs w:val="22"/>
        </w:rPr>
        <w:t>-</w:t>
      </w:r>
      <w:r w:rsidRPr="00621806">
        <w:rPr>
          <w:sz w:val="22"/>
          <w:szCs w:val="22"/>
        </w:rPr>
        <w:t xml:space="preserve">demographic groups, unemployed people are an exception and smaller, probably non-significant reductions have occurred for </w:t>
      </w:r>
      <w:r w:rsidR="00BE36FF">
        <w:rPr>
          <w:sz w:val="22"/>
          <w:szCs w:val="22"/>
        </w:rPr>
        <w:t>Māori</w:t>
      </w:r>
      <w:r w:rsidRPr="00621806">
        <w:rPr>
          <w:sz w:val="22"/>
          <w:szCs w:val="22"/>
        </w:rPr>
        <w:t xml:space="preserve">, Pacific Islanders, older adults and people without formal qualifications.  Pacific Islanders are one of the ‘bi-modal’ groups referred to earlier.  These groups have proportionately large numbers of non-gamblers as well as relatively large numbers of higher intensity gamblers.  In the case of Pacific Islanders, while average reported gambling expenditure is already high, it is substantially higher if non-gamblers are excluded from the calculation.  It would be further magnified if expressed as a </w:t>
      </w:r>
      <w:r w:rsidRPr="00621806">
        <w:rPr>
          <w:sz w:val="22"/>
          <w:szCs w:val="22"/>
        </w:rPr>
        <w:lastRenderedPageBreak/>
        <w:t xml:space="preserve">percentage of personal, household or </w:t>
      </w:r>
      <w:r w:rsidR="00002AE2">
        <w:rPr>
          <w:sz w:val="22"/>
          <w:szCs w:val="22"/>
        </w:rPr>
        <w:t xml:space="preserve">disposable </w:t>
      </w:r>
      <w:r w:rsidRPr="00621806">
        <w:rPr>
          <w:sz w:val="22"/>
          <w:szCs w:val="22"/>
        </w:rPr>
        <w:t xml:space="preserve">family income.  Asians, recent migrants, Other Christians, Other religions and people with low incomes or living in low income households also have high average expenditure when non-gamblers are excluded.  </w:t>
      </w:r>
      <w:r w:rsidR="00002AE2">
        <w:rPr>
          <w:sz w:val="22"/>
          <w:szCs w:val="22"/>
        </w:rPr>
        <w:t>In the present study, a</w:t>
      </w:r>
      <w:r w:rsidRPr="00621806">
        <w:rPr>
          <w:sz w:val="22"/>
          <w:szCs w:val="22"/>
        </w:rPr>
        <w:t xml:space="preserve"> number of the foregoing groups, consistent with both exposure and adaptation hypotheses, continued to have significantly higher rates of problem, moderate- and low-risk gambling as well as disproportionately experience a variety of other gambling related harms.  This will be discussed further shortly</w:t>
      </w:r>
      <w:r>
        <w:rPr>
          <w:sz w:val="22"/>
          <w:szCs w:val="22"/>
        </w:rPr>
        <w:t>.</w:t>
      </w:r>
    </w:p>
    <w:p w:rsidR="009C2D5D" w:rsidRDefault="009C2D5D" w:rsidP="009C2D5D">
      <w:pPr>
        <w:jc w:val="both"/>
        <w:rPr>
          <w:sz w:val="22"/>
          <w:szCs w:val="22"/>
        </w:rPr>
      </w:pPr>
    </w:p>
    <w:p w:rsidR="009C2D5D" w:rsidRPr="009C2D5D" w:rsidRDefault="009C2D5D" w:rsidP="009C2D5D">
      <w:pPr>
        <w:jc w:val="both"/>
        <w:rPr>
          <w:sz w:val="22"/>
          <w:szCs w:val="22"/>
        </w:rPr>
      </w:pPr>
    </w:p>
    <w:p w:rsidR="009C2D5D" w:rsidRPr="009C2D5D" w:rsidRDefault="009C2D5D" w:rsidP="009C2D5D">
      <w:pPr>
        <w:jc w:val="both"/>
        <w:rPr>
          <w:b/>
          <w:sz w:val="22"/>
          <w:szCs w:val="22"/>
        </w:rPr>
      </w:pPr>
      <w:r w:rsidRPr="009C2D5D">
        <w:rPr>
          <w:b/>
          <w:sz w:val="22"/>
          <w:szCs w:val="22"/>
        </w:rPr>
        <w:t>Methodological considerations</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Discussion of the methodology used in the present study, including strengths and weaknesses and comparisons with previous gambling surveys, is provided in Abbott et al</w:t>
      </w:r>
      <w:r w:rsidR="00064FF3">
        <w:rPr>
          <w:sz w:val="22"/>
          <w:szCs w:val="22"/>
        </w:rPr>
        <w:t>.</w:t>
      </w:r>
      <w:r w:rsidRPr="009C2D5D">
        <w:rPr>
          <w:sz w:val="22"/>
          <w:szCs w:val="22"/>
        </w:rPr>
        <w:t xml:space="preserve"> (2014a).  Mention is made there, as well as in the present report, of methodological factors that could influence the problem gambling survey prevalence estimates and compromise valid assessment of potential changes in the adult population over time.  Some of these factors were taken into account when the current 2012 results were considered in relation to results from previous New Zealand studies.  This increases our confidence that valid comparisons have be</w:t>
      </w:r>
      <w:r w:rsidR="00064FF3">
        <w:rPr>
          <w:sz w:val="22"/>
          <w:szCs w:val="22"/>
        </w:rPr>
        <w:t>en</w:t>
      </w:r>
      <w:r w:rsidRPr="009C2D5D">
        <w:rPr>
          <w:sz w:val="22"/>
          <w:szCs w:val="22"/>
        </w:rPr>
        <w:t xml:space="preserve"> made between studies over time.</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 xml:space="preserve">In addition to the question of the validity of assessment of change over time, it is also important to consider how accurate gambling survey findings are, generally.  How well do they reflect the actual level of problem gambling and other-gambling related harm in the general population?  First, it is important to note that surveys can only capture information that participants know about and report.  Many of the adverse impacts of gambling, for example the extent and consequences of gambling-related crimes such as </w:t>
      </w:r>
      <w:r w:rsidR="00FE3641">
        <w:rPr>
          <w:sz w:val="22"/>
          <w:szCs w:val="22"/>
        </w:rPr>
        <w:t xml:space="preserve">burglaries, </w:t>
      </w:r>
      <w:r w:rsidRPr="009C2D5D">
        <w:rPr>
          <w:sz w:val="22"/>
          <w:szCs w:val="22"/>
        </w:rPr>
        <w:t>embezzlement and fraud, cannot be determined from general population surveys.  Although a lot is known about sampling and methodological factors that influence survey results, there is no absolute measure of outcomes.  In the case of serious problem gambling, in theory it would be possible for appropriately qualified and experienced clinicians to assess all adults in a population and determine prevalence rates for that population and subsections of it.  However, this is not practically possible.  For this reason</w:t>
      </w:r>
      <w:r w:rsidR="00064FF3">
        <w:rPr>
          <w:sz w:val="22"/>
          <w:szCs w:val="22"/>
        </w:rPr>
        <w:t>,</w:t>
      </w:r>
      <w:r w:rsidRPr="009C2D5D">
        <w:rPr>
          <w:sz w:val="22"/>
          <w:szCs w:val="22"/>
        </w:rPr>
        <w:t xml:space="preserve"> samples of adults are selected and interviewed, usually by trained, non-clinician interviewers using measures such as the SOGS-R and PGSI.  These measures have been validated by, among other things, examining their ability to identify people who have been independently diagnosed as problem gamblers.  However, psychiatric diagnoses fall far short of being totally reliable and may in fact be less reliable than questionnaires that have been developed to assess mental disorders and psychological distress.  There is no one hundred percent gold standard for assessing problem gambling.</w:t>
      </w:r>
    </w:p>
    <w:p w:rsidR="009C2D5D" w:rsidRPr="009C2D5D" w:rsidRDefault="009C2D5D" w:rsidP="009C2D5D">
      <w:pPr>
        <w:jc w:val="both"/>
        <w:rPr>
          <w:sz w:val="22"/>
          <w:szCs w:val="22"/>
        </w:rPr>
      </w:pPr>
    </w:p>
    <w:p w:rsidR="009C2D5D" w:rsidRPr="009C2D5D" w:rsidRDefault="00064FF3" w:rsidP="009C2D5D">
      <w:pPr>
        <w:jc w:val="both"/>
        <w:rPr>
          <w:sz w:val="22"/>
          <w:szCs w:val="22"/>
        </w:rPr>
      </w:pPr>
      <w:r>
        <w:rPr>
          <w:sz w:val="22"/>
          <w:szCs w:val="22"/>
        </w:rPr>
        <w:t>As</w:t>
      </w:r>
      <w:r w:rsidR="009C2D5D" w:rsidRPr="009C2D5D">
        <w:rPr>
          <w:sz w:val="22"/>
          <w:szCs w:val="22"/>
        </w:rPr>
        <w:t xml:space="preserve"> surveys involve samples and not a full census, estimates obtained from survey information contain sampling errors.  Point prevalence estimates are typically used throughout the report.  These are mid-points with ranges within which the true population estimates are expected to fall.  In the case of PGSI current problem gambling</w:t>
      </w:r>
      <w:r>
        <w:rPr>
          <w:sz w:val="22"/>
          <w:szCs w:val="22"/>
        </w:rPr>
        <w:t>,</w:t>
      </w:r>
      <w:r w:rsidR="009C2D5D" w:rsidRPr="009C2D5D">
        <w:rPr>
          <w:sz w:val="22"/>
          <w:szCs w:val="22"/>
        </w:rPr>
        <w:t xml:space="preserve"> in the present study there is a 95% probability that the point prevalence estimate is within the range of 0.5%</w:t>
      </w:r>
      <w:r>
        <w:rPr>
          <w:sz w:val="22"/>
          <w:szCs w:val="22"/>
        </w:rPr>
        <w:t xml:space="preserve"> to 0.9% (approximately 17,000 -</w:t>
      </w:r>
      <w:r w:rsidR="009C2D5D" w:rsidRPr="009C2D5D">
        <w:rPr>
          <w:sz w:val="22"/>
          <w:szCs w:val="22"/>
        </w:rPr>
        <w:t xml:space="preserve"> 30,000 adults).  The point prevalence estimate is 0.7% (approximately 23,500</w:t>
      </w:r>
      <w:r>
        <w:rPr>
          <w:sz w:val="22"/>
          <w:szCs w:val="22"/>
        </w:rPr>
        <w:t xml:space="preserve"> adults</w:t>
      </w:r>
      <w:r w:rsidR="009C2D5D" w:rsidRPr="009C2D5D">
        <w:rPr>
          <w:sz w:val="22"/>
          <w:szCs w:val="22"/>
        </w:rPr>
        <w:t>).  The SOGS-R lifetime point estimate is three times higher (2.1%) with a 95% confidence interval of 1.7% to 2.6%.  While most likely to be within these ranges, on the basis of chance alone five out of 100 surveys would be expected to obtain a result that falls outside these ranges.  Furthermore</w:t>
      </w:r>
      <w:r>
        <w:rPr>
          <w:sz w:val="22"/>
          <w:szCs w:val="22"/>
        </w:rPr>
        <w:t>,</w:t>
      </w:r>
      <w:r w:rsidR="009C2D5D" w:rsidRPr="009C2D5D">
        <w:rPr>
          <w:sz w:val="22"/>
          <w:szCs w:val="22"/>
        </w:rPr>
        <w:t xml:space="preserve"> these confidence intervals are quite wide.  They could be tightened in future studies by using larger, less complex, samples.  However, this would probably be prohibitively expensive and could compromise other objectives such </w:t>
      </w:r>
      <w:r w:rsidR="009C2D5D" w:rsidRPr="009C2D5D">
        <w:rPr>
          <w:sz w:val="22"/>
          <w:szCs w:val="22"/>
        </w:rPr>
        <w:lastRenderedPageBreak/>
        <w:t>as obtaining more accurate information on major ethnic groups.  Increased precision could also be achieved by meta-analysis, pooling data from the present study with data from 2011/12 NZHS and perhaps other recent New Zealand gambling surveys (see Devlin &amp; Walton, 2012).  Small area estimation (SAE), as recently applied to the estimation of local and regional prevalence rates of serious mental health disorders (</w:t>
      </w:r>
      <w:r w:rsidR="009C2D5D" w:rsidRPr="008D271D">
        <w:rPr>
          <w:sz w:val="22"/>
          <w:szCs w:val="22"/>
        </w:rPr>
        <w:t>Hudson &amp; Abbott, 2013</w:t>
      </w:r>
      <w:r w:rsidR="009C2D5D" w:rsidRPr="009C2D5D">
        <w:rPr>
          <w:sz w:val="22"/>
          <w:szCs w:val="22"/>
        </w:rPr>
        <w:t xml:space="preserve">), is another approach that could be considered.         </w:t>
      </w:r>
    </w:p>
    <w:p w:rsidR="009C2D5D" w:rsidRPr="009C2D5D" w:rsidRDefault="009C2D5D" w:rsidP="009C2D5D">
      <w:pPr>
        <w:jc w:val="both"/>
        <w:rPr>
          <w:sz w:val="22"/>
          <w:szCs w:val="22"/>
        </w:rPr>
      </w:pPr>
      <w:r w:rsidRPr="009C2D5D">
        <w:rPr>
          <w:sz w:val="22"/>
          <w:szCs w:val="22"/>
        </w:rPr>
        <w:t xml:space="preserve"> </w:t>
      </w:r>
    </w:p>
    <w:p w:rsidR="00FE3641" w:rsidRDefault="009C2D5D" w:rsidP="009C2D5D">
      <w:pPr>
        <w:jc w:val="both"/>
        <w:rPr>
          <w:sz w:val="22"/>
          <w:szCs w:val="22"/>
        </w:rPr>
      </w:pPr>
      <w:r w:rsidRPr="009C2D5D">
        <w:rPr>
          <w:sz w:val="22"/>
          <w:szCs w:val="22"/>
        </w:rPr>
        <w:t>Like health and social surveys generally, the study relied on participant self-reports, including responses to potentially sensitive questions about gambling and other matters.  Even when participants are willing to be interviewed and interested in the topic</w:t>
      </w:r>
      <w:r w:rsidR="00064FF3">
        <w:rPr>
          <w:sz w:val="22"/>
          <w:szCs w:val="22"/>
        </w:rPr>
        <w:t>,</w:t>
      </w:r>
      <w:r w:rsidRPr="009C2D5D">
        <w:rPr>
          <w:sz w:val="22"/>
          <w:szCs w:val="22"/>
        </w:rPr>
        <w:t xml:space="preserve"> recall can be unreliable.  This is especially problematic when questions are asked about distant events.  The SOGS-R, as used in the present study, is a lifetime measure.  However, as indicated in the introduction, Abbott, Williams and Volberg (1999</w:t>
      </w:r>
      <w:r w:rsidR="00064FF3">
        <w:rPr>
          <w:sz w:val="22"/>
          <w:szCs w:val="22"/>
        </w:rPr>
        <w:t>;</w:t>
      </w:r>
      <w:r w:rsidRPr="009C2D5D">
        <w:rPr>
          <w:sz w:val="22"/>
          <w:szCs w:val="22"/>
        </w:rPr>
        <w:t xml:space="preserve"> 2004) found that many people who scored as SOGS-R lifetime probable pathological and problem gamblers no longer did so when reassessed seven years later.  This suggests that a moderate to large proportion of people who have actually experienced significant gambling problems in the more distant past will not recall or report them, or will report lower severity problems.  Given this finding it is highly likely, for this reason alone, that the lifetime prevalence estimates in the present survey are conservative.  </w:t>
      </w:r>
    </w:p>
    <w:p w:rsidR="00FE3641" w:rsidRDefault="00FE3641" w:rsidP="009C2D5D">
      <w:pPr>
        <w:jc w:val="both"/>
        <w:rPr>
          <w:sz w:val="22"/>
          <w:szCs w:val="22"/>
        </w:rPr>
      </w:pPr>
    </w:p>
    <w:p w:rsidR="009C2D5D" w:rsidRPr="009C2D5D" w:rsidRDefault="009C2D5D" w:rsidP="009C2D5D">
      <w:pPr>
        <w:jc w:val="both"/>
        <w:rPr>
          <w:sz w:val="22"/>
          <w:szCs w:val="22"/>
        </w:rPr>
      </w:pPr>
      <w:r w:rsidRPr="009C2D5D">
        <w:rPr>
          <w:sz w:val="22"/>
          <w:szCs w:val="22"/>
        </w:rPr>
        <w:t>Recall failure or bias, leading to over- or under-reporting, is less likely to be a major factor when questions are asked about more recent events and experiences although it could be important in some situations.  Responses can also be influenced by a variety of other factors (</w:t>
      </w:r>
      <w:r w:rsidRPr="00B75A31">
        <w:rPr>
          <w:sz w:val="22"/>
          <w:szCs w:val="22"/>
        </w:rPr>
        <w:t>Schwartz, 1999)</w:t>
      </w:r>
      <w:r w:rsidRPr="009C2D5D">
        <w:rPr>
          <w:sz w:val="22"/>
          <w:szCs w:val="22"/>
        </w:rPr>
        <w:t>.  For example some heavy or problem gamblers may wish to conceal or down-play their gambling involvement.  The present study sought to reduce these potential biases by careful questionnaire design, piloting and including standard measures that had been validated and used in other gambling and health surveys.  As mentioned the SOGS-R, adapted from the original SOGS, was initially developed in New Zealand and validated in a general population setting (</w:t>
      </w:r>
      <w:r w:rsidRPr="00B75A31">
        <w:rPr>
          <w:sz w:val="22"/>
          <w:szCs w:val="22"/>
        </w:rPr>
        <w:t>Abbot</w:t>
      </w:r>
      <w:r w:rsidR="00064FF3" w:rsidRPr="00B75A31">
        <w:rPr>
          <w:sz w:val="22"/>
          <w:szCs w:val="22"/>
        </w:rPr>
        <w:t>t, 200</w:t>
      </w:r>
      <w:r w:rsidR="00B75A31">
        <w:rPr>
          <w:sz w:val="22"/>
          <w:szCs w:val="22"/>
        </w:rPr>
        <w:t>1</w:t>
      </w:r>
      <w:r w:rsidR="00064FF3">
        <w:rPr>
          <w:sz w:val="22"/>
          <w:szCs w:val="22"/>
        </w:rPr>
        <w:t>; Abbott &amp; Volberg, 1992;</w:t>
      </w:r>
      <w:r w:rsidRPr="009C2D5D">
        <w:rPr>
          <w:sz w:val="22"/>
          <w:szCs w:val="22"/>
        </w:rPr>
        <w:t xml:space="preserve"> 1996).  The PGSI has also been widely used in New Zealand, shown to perform well with different ethnic groups and ha</w:t>
      </w:r>
      <w:r w:rsidR="00064FF3">
        <w:rPr>
          <w:sz w:val="22"/>
          <w:szCs w:val="22"/>
        </w:rPr>
        <w:t>s</w:t>
      </w:r>
      <w:r w:rsidRPr="009C2D5D">
        <w:rPr>
          <w:sz w:val="22"/>
          <w:szCs w:val="22"/>
        </w:rPr>
        <w:t xml:space="preserve"> good construct validity (Devlon &amp; Walton, 2012).   </w:t>
      </w:r>
    </w:p>
    <w:p w:rsidR="009C2D5D" w:rsidRPr="009C2D5D" w:rsidRDefault="009C2D5D" w:rsidP="009C2D5D">
      <w:pPr>
        <w:jc w:val="both"/>
        <w:rPr>
          <w:sz w:val="22"/>
          <w:szCs w:val="22"/>
        </w:rPr>
      </w:pPr>
      <w:r w:rsidRPr="009C2D5D">
        <w:rPr>
          <w:sz w:val="22"/>
          <w:szCs w:val="22"/>
        </w:rPr>
        <w:t xml:space="preserve">     </w:t>
      </w:r>
    </w:p>
    <w:p w:rsidR="009C2D5D" w:rsidRPr="009C2D5D" w:rsidRDefault="009C2D5D" w:rsidP="009C2D5D">
      <w:pPr>
        <w:jc w:val="both"/>
        <w:rPr>
          <w:sz w:val="22"/>
          <w:szCs w:val="22"/>
        </w:rPr>
      </w:pPr>
      <w:r w:rsidRPr="009C2D5D">
        <w:rPr>
          <w:sz w:val="22"/>
          <w:szCs w:val="22"/>
        </w:rPr>
        <w:t xml:space="preserve">As </w:t>
      </w:r>
      <w:r w:rsidR="00B53F16">
        <w:rPr>
          <w:sz w:val="22"/>
          <w:szCs w:val="22"/>
        </w:rPr>
        <w:t>indicated</w:t>
      </w:r>
      <w:r w:rsidRPr="009C2D5D">
        <w:rPr>
          <w:sz w:val="22"/>
          <w:szCs w:val="22"/>
        </w:rPr>
        <w:t xml:space="preserve"> previously, the present study followed best practice advice by selecting a large sample that was both recruited and interviewed face-to-face in residential dwellings.  Multiple call-backs were made and other procedures used to achieve a high response rate relative to similar types of survey conducted internationally.  Sub-sectors of the population including </w:t>
      </w:r>
      <w:r w:rsidR="00BE36FF">
        <w:rPr>
          <w:sz w:val="22"/>
          <w:szCs w:val="22"/>
        </w:rPr>
        <w:t>Māori</w:t>
      </w:r>
      <w:r w:rsidRPr="009C2D5D">
        <w:rPr>
          <w:sz w:val="22"/>
          <w:szCs w:val="22"/>
        </w:rPr>
        <w:t>, Pacific Islanders and Asians were over-sampled to increase the reliability of information relating to these groups and facilitate comparisons between them.  However, this oversampling also had a down-side.  It reduced the statistical power for the sample as a whole, thereby somewhat widening confidence intervals around many of the survey estimates.  The sample was appropriately weighted to correct for likely sample departures from expected population proportions.  However, weighting cannot correct for potential differences between the sample and the population that are unknown and not corrected by demographic weighting.  Statistical procedures were used that took account of the sample complexity and both small and large proportions.  Similar methods were used in the New Zealand Health Surveys and the 2010 Health Sponsorship Council survey.  Although the 1991 and 1999 national surveys used telephone recruitment and interviewing, they also achieved relatively high response rates, weighted the sample, and in the case of the 1999 survey, used similar statistical procedures to those employed in the other New Zealand surveys.</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 xml:space="preserve">The target population for the present study was the usually resident adult population </w:t>
      </w:r>
      <w:r w:rsidR="00064FF3" w:rsidRPr="009C2D5D">
        <w:rPr>
          <w:sz w:val="22"/>
          <w:szCs w:val="22"/>
        </w:rPr>
        <w:t>(18 years and older)</w:t>
      </w:r>
      <w:r w:rsidR="00064FF3">
        <w:rPr>
          <w:sz w:val="22"/>
          <w:szCs w:val="22"/>
        </w:rPr>
        <w:t xml:space="preserve"> </w:t>
      </w:r>
      <w:r w:rsidRPr="009C2D5D">
        <w:rPr>
          <w:sz w:val="22"/>
          <w:szCs w:val="22"/>
        </w:rPr>
        <w:t xml:space="preserve">living in permanent private residential dwellings in New Zealand.  For this reason the problem gambling and other results may not apply to the total New Zealand population.  </w:t>
      </w:r>
      <w:r w:rsidRPr="009C2D5D">
        <w:rPr>
          <w:sz w:val="22"/>
          <w:szCs w:val="22"/>
        </w:rPr>
        <w:lastRenderedPageBreak/>
        <w:t>The sample did not include people</w:t>
      </w:r>
      <w:r w:rsidR="00B53F16">
        <w:rPr>
          <w:sz w:val="22"/>
          <w:szCs w:val="22"/>
        </w:rPr>
        <w:t xml:space="preserve"> aged less than 18 years</w:t>
      </w:r>
      <w:r w:rsidRPr="009C2D5D">
        <w:rPr>
          <w:sz w:val="22"/>
          <w:szCs w:val="22"/>
        </w:rPr>
        <w:t>.  While international studies usually show that youth generally have higher rates of problem gambling than adults, in the 2006/07 NZHS those aged 15-17 years had lower levels of gambling problems than adults generally, especially those aged 18 to 54 years.  While adding youth to the present survey would have had minimal impact on the overall problem and risk prevalence estimates, probably reducing them slightly, people in this category do have problems and increase the number of problem, moderate and low risk gamblers in the total population.  People living in hospitals and rest homes were also excluded.  In the present and previous New Zealand studies</w:t>
      </w:r>
      <w:r w:rsidR="00064FF3">
        <w:rPr>
          <w:sz w:val="22"/>
          <w:szCs w:val="22"/>
        </w:rPr>
        <w:t>,</w:t>
      </w:r>
      <w:r w:rsidRPr="009C2D5D">
        <w:rPr>
          <w:sz w:val="22"/>
          <w:szCs w:val="22"/>
        </w:rPr>
        <w:t xml:space="preserve"> older people living in private dwellings have very low problem gambling prevalence rates so it is reasonable to expect that this is also the case for older people who reside in rest homes and other non-private dwellings.  Older people are over-represented among people in general hospitals.  The inclusion of people in hospitals and these other settings would very probably reduce the overall prevalence estimates.  </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A number of other people were not included.  Prisoners, homeless people, people living in caravan parks and people residing in treatment and other facilities for people with serious mental health disorders including alcohol and substance misuse were not interviewed.  New Zealand studies indicate that around a fifth of recently sentenced prisoners are probable pathological gamblers immediately prior to their imprisonment (Abbott &amp; McKenna, 2005; Abbott, McKenna &amp; Giles, 2005).  While gambling opportunities are limited in prison it is evident that many prisoners have been problem gamblers and a significant number may still be experiencing some gambling-related problems.  These people are also probably at high risk for relapse when they return to the community.  Problem gamblers are also likely to be over-represented in residential treatment programmes for alcohol and other forms of substance misuse, psychiatric units and wards and various semi-sheltered and supported community houses and hostels.  Inclusion of these sectors of the population would increase the overall prevalence estimates.</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 xml:space="preserve">The SOGS, like many other mental health measures, was initially developed and validated as </w:t>
      </w:r>
      <w:r w:rsidR="00064FF3">
        <w:rPr>
          <w:sz w:val="22"/>
          <w:szCs w:val="22"/>
        </w:rPr>
        <w:t xml:space="preserve">a </w:t>
      </w:r>
      <w:r w:rsidRPr="009C2D5D">
        <w:rPr>
          <w:sz w:val="22"/>
          <w:szCs w:val="22"/>
        </w:rPr>
        <w:t>screening measure.  Its purpose was to identify people who are likely to have a serious gambling problem so they can be assessed clinically to determine whether or not they actually have a problem.  This is why people who score above the threshold are referred to as probable pathological gamblers rather than pathological gamblers.  The latter term, in this context, is reserved for people diagnosed by a suitably qualified clinician as meeting formal diagnostic criteria.  Again like many other screens, the SOGS was subsequently used in a wider variety of settings including general population surveys.  It is well established that when clinically derived screens are used in general population settings their accuracy diminishes (Abbott &amp; Volberg, 2000).  In some contexts, for example alcohol or drug treatment programmes, base rates of serious problem gambling are very high.  In this situation</w:t>
      </w:r>
      <w:r w:rsidR="00064FF3">
        <w:rPr>
          <w:sz w:val="22"/>
          <w:szCs w:val="22"/>
        </w:rPr>
        <w:t>,</w:t>
      </w:r>
      <w:r w:rsidRPr="009C2D5D">
        <w:rPr>
          <w:sz w:val="22"/>
          <w:szCs w:val="22"/>
        </w:rPr>
        <w:t xml:space="preserve"> people who are assessed on the basis of their SOGS scores as being probable pathological gamblers have a high probability of actually being pathological gamblers when independently clinically assessed (referred to as true positives).  People with low scores in these contexts have a high probability of not being pathological gamblers when clinically assessed (true negatives).  This means that the SOGS produces very few false positives</w:t>
      </w:r>
      <w:r w:rsidR="00064FF3">
        <w:rPr>
          <w:sz w:val="22"/>
          <w:szCs w:val="22"/>
        </w:rPr>
        <w:t>;</w:t>
      </w:r>
      <w:r w:rsidRPr="009C2D5D">
        <w:rPr>
          <w:sz w:val="22"/>
          <w:szCs w:val="22"/>
        </w:rPr>
        <w:t xml:space="preserve"> people classified on the basis of their SOGS score as being probable pathological gamblers when they actually are not.  It also means that it produces very few false negatives</w:t>
      </w:r>
      <w:r w:rsidR="00064FF3">
        <w:rPr>
          <w:sz w:val="22"/>
          <w:szCs w:val="22"/>
        </w:rPr>
        <w:t>;</w:t>
      </w:r>
      <w:r w:rsidRPr="009C2D5D">
        <w:rPr>
          <w:sz w:val="22"/>
          <w:szCs w:val="22"/>
        </w:rPr>
        <w:t xml:space="preserve"> people classified as not being probable pathological gamblers but who in fact are. </w:t>
      </w:r>
    </w:p>
    <w:p w:rsidR="009C2D5D" w:rsidRPr="009C2D5D" w:rsidRDefault="009C2D5D" w:rsidP="009C2D5D">
      <w:pPr>
        <w:jc w:val="both"/>
        <w:rPr>
          <w:sz w:val="22"/>
          <w:szCs w:val="22"/>
        </w:rPr>
      </w:pPr>
    </w:p>
    <w:p w:rsidR="00FE3641" w:rsidRDefault="009C2D5D" w:rsidP="009C2D5D">
      <w:pPr>
        <w:jc w:val="both"/>
        <w:rPr>
          <w:sz w:val="22"/>
          <w:szCs w:val="22"/>
        </w:rPr>
      </w:pPr>
      <w:r w:rsidRPr="009C2D5D">
        <w:rPr>
          <w:sz w:val="22"/>
          <w:szCs w:val="22"/>
        </w:rPr>
        <w:t>In general population settings</w:t>
      </w:r>
      <w:r w:rsidR="00064FF3">
        <w:rPr>
          <w:sz w:val="22"/>
          <w:szCs w:val="22"/>
        </w:rPr>
        <w:t>,</w:t>
      </w:r>
      <w:r w:rsidRPr="009C2D5D">
        <w:rPr>
          <w:sz w:val="22"/>
          <w:szCs w:val="22"/>
        </w:rPr>
        <w:t xml:space="preserve"> the base rate for serious problem gambling is very low, with surveys generally providing estimates between 0.5% to 1.5% for current problems (Devlin &amp; Walton, 2012; Williams, Volberg &amp; Stevens, 2011).  The accuracy of clinically derived screens diminishes in this situation because when base rates are low the proportion of false </w:t>
      </w:r>
      <w:r w:rsidRPr="009C2D5D">
        <w:rPr>
          <w:sz w:val="22"/>
          <w:szCs w:val="22"/>
        </w:rPr>
        <w:lastRenderedPageBreak/>
        <w:t>positives increases, often considerably.  It has often been claimed that the original SOGS and SOGS-R overestimate the prevalence of serious gambling problems when used in general population settings (</w:t>
      </w:r>
      <w:r w:rsidR="00064FF3" w:rsidRPr="009C2D5D">
        <w:rPr>
          <w:sz w:val="22"/>
          <w:szCs w:val="22"/>
        </w:rPr>
        <w:t>Devlin &amp; Walton, 2012</w:t>
      </w:r>
      <w:r w:rsidR="00064FF3">
        <w:rPr>
          <w:sz w:val="22"/>
          <w:szCs w:val="22"/>
        </w:rPr>
        <w:t xml:space="preserve">; </w:t>
      </w:r>
      <w:r w:rsidRPr="009C2D5D">
        <w:rPr>
          <w:sz w:val="22"/>
          <w:szCs w:val="22"/>
        </w:rPr>
        <w:t>Dickerson, 1993; Walker &amp; Dickerson, 1996).  However, although the number of false positives increases, this does not inevitably result in incorrect, inflated prevalence estimates.  An increase in false positives will have this effect only if the increase is not balanced by an increase in false negatives (</w:t>
      </w:r>
      <w:r w:rsidRPr="00B75A31">
        <w:rPr>
          <w:sz w:val="22"/>
          <w:szCs w:val="22"/>
        </w:rPr>
        <w:t>Gambino, 1997</w:t>
      </w:r>
      <w:r w:rsidRPr="009C2D5D">
        <w:rPr>
          <w:sz w:val="22"/>
          <w:szCs w:val="22"/>
        </w:rPr>
        <w:t xml:space="preserve">).  </w:t>
      </w:r>
    </w:p>
    <w:p w:rsidR="00FE3641" w:rsidRDefault="00FE3641" w:rsidP="009C2D5D">
      <w:pPr>
        <w:jc w:val="both"/>
        <w:rPr>
          <w:sz w:val="22"/>
          <w:szCs w:val="22"/>
        </w:rPr>
      </w:pPr>
    </w:p>
    <w:p w:rsidR="009C2D5D" w:rsidRPr="009C2D5D" w:rsidRDefault="009C2D5D" w:rsidP="009C2D5D">
      <w:pPr>
        <w:jc w:val="both"/>
        <w:rPr>
          <w:sz w:val="22"/>
          <w:szCs w:val="22"/>
        </w:rPr>
      </w:pPr>
      <w:r w:rsidRPr="009C2D5D">
        <w:rPr>
          <w:sz w:val="22"/>
          <w:szCs w:val="22"/>
        </w:rPr>
        <w:t>There are strong indications that the SOGS and SOGS-R, when used in general population settings, generate significant numbers of both false positives and false negatives.  The three studies that have endeavoured to formally assess the impact of classification errors (false positives and negatives) on SOGS and SOGS-R prevalence estimates all found that the revised estimates were similar to or higher than the original estimates (Abbott, 2001; Abbott &amp; Volberg, 1996</w:t>
      </w:r>
      <w:r w:rsidR="00064FF3">
        <w:rPr>
          <w:sz w:val="22"/>
          <w:szCs w:val="22"/>
        </w:rPr>
        <w:t>;</w:t>
      </w:r>
      <w:r w:rsidRPr="009C2D5D">
        <w:rPr>
          <w:sz w:val="22"/>
          <w:szCs w:val="22"/>
        </w:rPr>
        <w:t xml:space="preserve"> 1999; </w:t>
      </w:r>
      <w:r w:rsidRPr="00B75A31">
        <w:rPr>
          <w:sz w:val="22"/>
          <w:szCs w:val="22"/>
        </w:rPr>
        <w:t>Gambino, 1997</w:t>
      </w:r>
      <w:r w:rsidR="00064FF3" w:rsidRPr="00B75A31">
        <w:rPr>
          <w:sz w:val="22"/>
          <w:szCs w:val="22"/>
        </w:rPr>
        <w:t>;</w:t>
      </w:r>
      <w:r w:rsidRPr="00B75A31">
        <w:rPr>
          <w:sz w:val="22"/>
          <w:szCs w:val="22"/>
        </w:rPr>
        <w:t xml:space="preserve"> 1999</w:t>
      </w:r>
      <w:r w:rsidRPr="009C2D5D">
        <w:rPr>
          <w:sz w:val="22"/>
          <w:szCs w:val="22"/>
        </w:rPr>
        <w:t>).  In addition, one prevalence study measured prevalence directly by using clinical intervie</w:t>
      </w:r>
      <w:r w:rsidR="00A55F5D">
        <w:rPr>
          <w:sz w:val="22"/>
          <w:szCs w:val="22"/>
        </w:rPr>
        <w:t>ws rather than using screening t</w:t>
      </w:r>
      <w:r w:rsidRPr="009C2D5D">
        <w:rPr>
          <w:sz w:val="22"/>
          <w:szCs w:val="22"/>
        </w:rPr>
        <w:t xml:space="preserve">ests.  The estimates were very similar to those obtained in the same country (Spain) when the SOGS was used (Becona, 1996).  On balance, rather than inflating problems, it seems more likely that the SOGS-R produces </w:t>
      </w:r>
      <w:r w:rsidR="00FE3641">
        <w:rPr>
          <w:sz w:val="22"/>
          <w:szCs w:val="22"/>
        </w:rPr>
        <w:t xml:space="preserve">fairly accurate or </w:t>
      </w:r>
      <w:r w:rsidRPr="009C2D5D">
        <w:rPr>
          <w:sz w:val="22"/>
          <w:szCs w:val="22"/>
        </w:rPr>
        <w:t xml:space="preserve">somewhat conservative estimates.  </w:t>
      </w:r>
      <w:r w:rsidR="00FE3641">
        <w:rPr>
          <w:sz w:val="22"/>
          <w:szCs w:val="22"/>
        </w:rPr>
        <w:t>A recent study suggests the PGSI produces even more conservative estimates (Williams &amp; Volberg, 2014)</w:t>
      </w:r>
      <w:r w:rsidRPr="009C2D5D">
        <w:rPr>
          <w:sz w:val="22"/>
          <w:szCs w:val="22"/>
        </w:rPr>
        <w:t xml:space="preserve">.  </w:t>
      </w:r>
    </w:p>
    <w:p w:rsidR="009C2D5D" w:rsidRDefault="009C2D5D" w:rsidP="009C2D5D">
      <w:pPr>
        <w:jc w:val="both"/>
        <w:rPr>
          <w:sz w:val="22"/>
          <w:szCs w:val="22"/>
        </w:rPr>
      </w:pPr>
    </w:p>
    <w:p w:rsidR="00A55F5D" w:rsidRPr="009C2D5D" w:rsidRDefault="00A55F5D" w:rsidP="009C2D5D">
      <w:pPr>
        <w:jc w:val="both"/>
        <w:rPr>
          <w:sz w:val="22"/>
          <w:szCs w:val="22"/>
        </w:rPr>
      </w:pPr>
    </w:p>
    <w:p w:rsidR="009C2D5D" w:rsidRPr="00A55F5D" w:rsidRDefault="009C2D5D" w:rsidP="009C2D5D">
      <w:pPr>
        <w:jc w:val="both"/>
        <w:rPr>
          <w:b/>
          <w:sz w:val="22"/>
          <w:szCs w:val="22"/>
        </w:rPr>
      </w:pPr>
      <w:r w:rsidRPr="00A55F5D">
        <w:rPr>
          <w:b/>
          <w:sz w:val="22"/>
          <w:szCs w:val="22"/>
        </w:rPr>
        <w:t>Other gambling-related harms</w:t>
      </w:r>
    </w:p>
    <w:p w:rsidR="009C2D5D" w:rsidRPr="009C2D5D" w:rsidRDefault="009C2D5D" w:rsidP="009C2D5D">
      <w:pPr>
        <w:jc w:val="both"/>
        <w:rPr>
          <w:sz w:val="22"/>
          <w:szCs w:val="22"/>
        </w:rPr>
      </w:pPr>
    </w:p>
    <w:p w:rsidR="00A177D1" w:rsidRDefault="009C2D5D" w:rsidP="009C2D5D">
      <w:pPr>
        <w:jc w:val="both"/>
        <w:rPr>
          <w:sz w:val="22"/>
          <w:szCs w:val="22"/>
        </w:rPr>
      </w:pPr>
      <w:r w:rsidRPr="009C2D5D">
        <w:rPr>
          <w:sz w:val="22"/>
          <w:szCs w:val="22"/>
        </w:rPr>
        <w:t xml:space="preserve">While the SOGS was initially developed as a clinical screening measure the SOGS-R was subsequently used to assess a wider spectrum of gambling-related problems (Abbott &amp; Volberg, 2006).  The PGSI was largely derived by taking items from the SOGS and DSM pathological gambling criteria.  However, from the outset it was also intended to measure less severe problems and identify people who are at greater risk for the development of future problems.  The extent to which it can actually make these predictions will be assessed in the longitudinal extension of the present study.  </w:t>
      </w:r>
    </w:p>
    <w:p w:rsidR="00A177D1" w:rsidRDefault="00A177D1" w:rsidP="009C2D5D">
      <w:pPr>
        <w:jc w:val="both"/>
        <w:rPr>
          <w:sz w:val="22"/>
          <w:szCs w:val="22"/>
        </w:rPr>
      </w:pPr>
    </w:p>
    <w:p w:rsidR="009C2D5D" w:rsidRPr="009C2D5D" w:rsidRDefault="009C2D5D" w:rsidP="009C2D5D">
      <w:pPr>
        <w:jc w:val="both"/>
        <w:rPr>
          <w:sz w:val="22"/>
          <w:szCs w:val="22"/>
        </w:rPr>
      </w:pPr>
      <w:r w:rsidRPr="009C2D5D">
        <w:rPr>
          <w:sz w:val="22"/>
          <w:szCs w:val="22"/>
        </w:rPr>
        <w:t xml:space="preserve">While assessing the prevalence of problem gambling and less severe, at-risk gambling is an important purpose of the present study, there was also interest in assessing wider </w:t>
      </w:r>
      <w:r w:rsidR="00A177D1">
        <w:rPr>
          <w:sz w:val="22"/>
          <w:szCs w:val="22"/>
        </w:rPr>
        <w:t>gambling-related harms</w:t>
      </w:r>
      <w:r w:rsidRPr="009C2D5D">
        <w:rPr>
          <w:sz w:val="22"/>
          <w:szCs w:val="22"/>
        </w:rPr>
        <w:t>, which in aggregate are likely to have more impact on people generally and the wider community than serious problem gambling per se.  In recent years, in contrast to the situation when general gambling studies began, most surveys have just used current rather than lifetime measures.  However, while lifetime measures are conservative, missing a number of people who experienced problems in the more distant past, they provide some indication of the number of people who had problems in the past but who do</w:t>
      </w:r>
      <w:r w:rsidR="00A55F5D">
        <w:rPr>
          <w:sz w:val="22"/>
          <w:szCs w:val="22"/>
        </w:rPr>
        <w:t xml:space="preserve"> </w:t>
      </w:r>
      <w:r w:rsidRPr="009C2D5D">
        <w:rPr>
          <w:sz w:val="22"/>
          <w:szCs w:val="22"/>
        </w:rPr>
        <w:t>n</w:t>
      </w:r>
      <w:r w:rsidR="00A55F5D">
        <w:rPr>
          <w:sz w:val="22"/>
          <w:szCs w:val="22"/>
        </w:rPr>
        <w:t>o</w:t>
      </w:r>
      <w:r w:rsidRPr="009C2D5D">
        <w:rPr>
          <w:sz w:val="22"/>
          <w:szCs w:val="22"/>
        </w:rPr>
        <w:t xml:space="preserve">t currently.  With respect to predicting future problem gambling status, this is an important group because it has been shown that a large proportion of people who develop problems in any given 12 month period are past problem gamblers who are relapsing </w:t>
      </w:r>
      <w:r w:rsidRPr="00B75A31">
        <w:rPr>
          <w:sz w:val="22"/>
          <w:szCs w:val="22"/>
        </w:rPr>
        <w:t>(</w:t>
      </w:r>
      <w:r w:rsidR="00B75A31" w:rsidRPr="00B75A31">
        <w:rPr>
          <w:sz w:val="22"/>
          <w:szCs w:val="22"/>
        </w:rPr>
        <w:t>Victorian Responsible Gambling Foundation, 2011; 2012</w:t>
      </w:r>
      <w:r w:rsidRPr="00B75A31">
        <w:rPr>
          <w:sz w:val="22"/>
          <w:szCs w:val="22"/>
        </w:rPr>
        <w:t>).</w:t>
      </w:r>
      <w:r w:rsidRPr="009C2D5D">
        <w:rPr>
          <w:sz w:val="22"/>
          <w:szCs w:val="22"/>
        </w:rPr>
        <w:t xml:space="preserve">  There could be value in adding a lifetime frame to the PGSI.</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 xml:space="preserve">Although SOGS-R lifetime probable pathological gamblers and PGSI problem gamblers much more often reported that individual SOGS-R and PGSI items applied to them than did people in the less severe problem and at-risk groups, those in the latter groups and non-problem gamblers in aggregate reported more of these experiences.  This is because there are many more people in the non-problem groups that report one or a few of these adverse gambling-related experiences.  For example, while most of the estimated 0.7% of PGSI problem gamblers said they lost control of their gambling, 3.6% of adults reported this experience, meaning that over 80% adults who reported loss of control during the preceding </w:t>
      </w:r>
      <w:r w:rsidRPr="009C2D5D">
        <w:rPr>
          <w:sz w:val="22"/>
          <w:szCs w:val="22"/>
        </w:rPr>
        <w:lastRenderedPageBreak/>
        <w:t>12 months were not problem gamblers.  One of the implications of this is that public health and other approaches to harm reduction and minimisation need to take account of the whole spectrum of gamblers</w:t>
      </w:r>
      <w:r w:rsidR="00A177D1">
        <w:rPr>
          <w:sz w:val="22"/>
          <w:szCs w:val="22"/>
        </w:rPr>
        <w:t>, not just those with serious problems</w:t>
      </w:r>
      <w:r w:rsidRPr="009C2D5D">
        <w:rPr>
          <w:sz w:val="22"/>
          <w:szCs w:val="22"/>
        </w:rPr>
        <w:t>.</w:t>
      </w:r>
    </w:p>
    <w:p w:rsidR="009C2D5D" w:rsidRPr="009C2D5D" w:rsidRDefault="009C2D5D" w:rsidP="009C2D5D">
      <w:pPr>
        <w:jc w:val="both"/>
        <w:rPr>
          <w:sz w:val="22"/>
          <w:szCs w:val="22"/>
        </w:rPr>
      </w:pPr>
    </w:p>
    <w:p w:rsidR="00642B8E" w:rsidRDefault="009C2D5D" w:rsidP="009C2D5D">
      <w:pPr>
        <w:jc w:val="both"/>
        <w:rPr>
          <w:sz w:val="22"/>
          <w:szCs w:val="22"/>
        </w:rPr>
      </w:pPr>
      <w:r w:rsidRPr="009C2D5D">
        <w:rPr>
          <w:sz w:val="22"/>
          <w:szCs w:val="22"/>
        </w:rPr>
        <w:t>Some of the wider impacts of gambling were picked up by asking all participants about gambling-related arguments and going without something their household needed</w:t>
      </w:r>
      <w:r w:rsidR="00A55F5D">
        <w:rPr>
          <w:sz w:val="22"/>
          <w:szCs w:val="22"/>
        </w:rPr>
        <w:t>,</w:t>
      </w:r>
      <w:r w:rsidRPr="009C2D5D">
        <w:rPr>
          <w:sz w:val="22"/>
          <w:szCs w:val="22"/>
        </w:rPr>
        <w:t xml:space="preserve"> or not paying bills because too much was spent on gambling.  Around one</w:t>
      </w:r>
      <w:r w:rsidR="00A55F5D">
        <w:rPr>
          <w:sz w:val="22"/>
          <w:szCs w:val="22"/>
        </w:rPr>
        <w:t xml:space="preserve"> </w:t>
      </w:r>
      <w:r w:rsidRPr="009C2D5D">
        <w:rPr>
          <w:sz w:val="22"/>
          <w:szCs w:val="22"/>
        </w:rPr>
        <w:t>in</w:t>
      </w:r>
      <w:r w:rsidR="00A55F5D">
        <w:rPr>
          <w:sz w:val="22"/>
          <w:szCs w:val="22"/>
        </w:rPr>
        <w:t xml:space="preserve"> </w:t>
      </w:r>
      <w:r w:rsidRPr="009C2D5D">
        <w:rPr>
          <w:sz w:val="22"/>
          <w:szCs w:val="22"/>
        </w:rPr>
        <w:t xml:space="preserve">ten adults reported that this had occurred at some time; between a quarter and third within the past 12 months.  Participants were also asked whether they knew people who they thought have or have had a problem with gambling and, if they did, what effects that had on them.  About a third of adults said they knew at least one person in this category and around eight percent (around a quarter of those who knew someone with a problem) reported that it had affected them personally.  Negative financial impacts were mentioned most often, followed by loss of relationships, stress to family, loss or lack of trust, anger, frustration and resentment.  Some people said they felt sorry for the person they thought had a problem and tried to help them.  </w:t>
      </w:r>
    </w:p>
    <w:p w:rsidR="00642B8E" w:rsidRDefault="00642B8E" w:rsidP="009C2D5D">
      <w:pPr>
        <w:jc w:val="both"/>
        <w:rPr>
          <w:sz w:val="22"/>
          <w:szCs w:val="22"/>
        </w:rPr>
      </w:pPr>
    </w:p>
    <w:p w:rsidR="009C2D5D" w:rsidRPr="009C2D5D" w:rsidRDefault="009C2D5D" w:rsidP="009C2D5D">
      <w:pPr>
        <w:jc w:val="both"/>
        <w:rPr>
          <w:sz w:val="22"/>
          <w:szCs w:val="22"/>
        </w:rPr>
      </w:pPr>
      <w:r w:rsidRPr="009C2D5D">
        <w:rPr>
          <w:sz w:val="22"/>
          <w:szCs w:val="22"/>
        </w:rPr>
        <w:t xml:space="preserve">Questions about the problems experienced as a result of someone’s gambling were </w:t>
      </w:r>
      <w:r w:rsidR="00642B8E">
        <w:rPr>
          <w:sz w:val="22"/>
          <w:szCs w:val="22"/>
        </w:rPr>
        <w:t xml:space="preserve">also </w:t>
      </w:r>
      <w:r w:rsidRPr="009C2D5D">
        <w:rPr>
          <w:sz w:val="22"/>
          <w:szCs w:val="22"/>
        </w:rPr>
        <w:t>included in the 2006/07 NZHS.  However the wording was such that these problems could have been due to participant’s own gambling as well as that of other persons.  They also applied to the past 12 months whereas questions used in the present study were more general.  In the NZHS around three percent of adults experienced problems of this type, the large majority of whom were recreational or non-gamblers.  As mentioned in the introduction, most people mentio</w:t>
      </w:r>
      <w:r w:rsidR="00A55F5D">
        <w:rPr>
          <w:sz w:val="22"/>
          <w:szCs w:val="22"/>
        </w:rPr>
        <w:t>ned that EGMs, both in and out</w:t>
      </w:r>
      <w:r w:rsidRPr="009C2D5D">
        <w:rPr>
          <w:sz w:val="22"/>
          <w:szCs w:val="22"/>
        </w:rPr>
        <w:t>side casinos</w:t>
      </w:r>
      <w:r w:rsidR="00642B8E">
        <w:rPr>
          <w:sz w:val="22"/>
          <w:szCs w:val="22"/>
        </w:rPr>
        <w:t>,</w:t>
      </w:r>
      <w:r w:rsidRPr="009C2D5D">
        <w:rPr>
          <w:sz w:val="22"/>
          <w:szCs w:val="22"/>
        </w:rPr>
        <w:t xml:space="preserve"> were implicated.  These findings provide additional indications of the impacts of gambling and problematic gambling on individuals, relationships and families.  Further research is required to advance understanding of the wider impacts of gambling and problematic gambling, especially at community and societal levels.  General population surveys can only partially assess impacts of this type.  </w:t>
      </w:r>
    </w:p>
    <w:p w:rsidR="009C2D5D" w:rsidRPr="009C2D5D" w:rsidRDefault="009C2D5D" w:rsidP="009C2D5D">
      <w:pPr>
        <w:jc w:val="both"/>
        <w:rPr>
          <w:sz w:val="22"/>
          <w:szCs w:val="22"/>
        </w:rPr>
      </w:pPr>
    </w:p>
    <w:p w:rsidR="00642B8E" w:rsidRDefault="009C2D5D" w:rsidP="009C2D5D">
      <w:pPr>
        <w:jc w:val="both"/>
        <w:rPr>
          <w:sz w:val="22"/>
          <w:szCs w:val="22"/>
        </w:rPr>
      </w:pPr>
      <w:r w:rsidRPr="009C2D5D">
        <w:rPr>
          <w:sz w:val="22"/>
          <w:szCs w:val="22"/>
        </w:rPr>
        <w:t>As in previous New Zealand studies problem gamblers, and to a lesser extent moderate-risk and low-risk gamblers, had high rates of hazardous drinki</w:t>
      </w:r>
      <w:r w:rsidR="00A55F5D">
        <w:rPr>
          <w:sz w:val="22"/>
          <w:szCs w:val="22"/>
        </w:rPr>
        <w:t>ng, tobacco use, other drug use</w:t>
      </w:r>
      <w:r w:rsidRPr="009C2D5D">
        <w:rPr>
          <w:sz w:val="22"/>
          <w:szCs w:val="22"/>
        </w:rPr>
        <w:t>, self-rated fair or poor health</w:t>
      </w:r>
      <w:r w:rsidR="00A55F5D">
        <w:rPr>
          <w:sz w:val="22"/>
          <w:szCs w:val="22"/>
        </w:rPr>
        <w:t>,</w:t>
      </w:r>
      <w:r w:rsidRPr="009C2D5D">
        <w:rPr>
          <w:sz w:val="22"/>
          <w:szCs w:val="22"/>
        </w:rPr>
        <w:t xml:space="preserve"> and low quality of life.  While there was no difference between problem gamblers and the other PGSI groups with regard to ever having smoked cigarettes or tobacco, problem gamblers were significantly more likely to</w:t>
      </w:r>
      <w:r w:rsidR="00A55F5D">
        <w:rPr>
          <w:sz w:val="22"/>
          <w:szCs w:val="22"/>
        </w:rPr>
        <w:t xml:space="preserve"> have ever smoked more than 100 </w:t>
      </w:r>
      <w:r w:rsidRPr="009C2D5D">
        <w:rPr>
          <w:sz w:val="22"/>
          <w:szCs w:val="22"/>
        </w:rPr>
        <w:t>cigarettes in their lifetimes</w:t>
      </w:r>
      <w:r w:rsidR="00A55F5D">
        <w:rPr>
          <w:sz w:val="22"/>
          <w:szCs w:val="22"/>
        </w:rPr>
        <w:t>,</w:t>
      </w:r>
      <w:r w:rsidRPr="009C2D5D">
        <w:rPr>
          <w:sz w:val="22"/>
          <w:szCs w:val="22"/>
        </w:rPr>
        <w:t xml:space="preserve"> and significantly more problem and moderate-risk gamblers than non-problem gamblers were current smokers.  Problem gamblers and</w:t>
      </w:r>
      <w:r w:rsidR="00275230">
        <w:rPr>
          <w:sz w:val="22"/>
          <w:szCs w:val="22"/>
        </w:rPr>
        <w:t>,</w:t>
      </w:r>
      <w:r w:rsidRPr="009C2D5D">
        <w:rPr>
          <w:sz w:val="22"/>
          <w:szCs w:val="22"/>
        </w:rPr>
        <w:t xml:space="preserve"> to a lesser extent moderate-risk and low-risk gamblers, more often than non-problem and non-gamblers reported using cannabis in the past 12 months.  They also more often said they used other substances including ecstasy, amphetamines, party pills, stimulants and benzodiazepines.  People in these groups also reported higher levels of hazardous drinking, having experienced a lot of trauma, hardship and problems, depression and anxiety</w:t>
      </w:r>
      <w:r w:rsidR="00A55F5D">
        <w:rPr>
          <w:sz w:val="22"/>
          <w:szCs w:val="22"/>
        </w:rPr>
        <w:t>,</w:t>
      </w:r>
      <w:r w:rsidRPr="009C2D5D">
        <w:rPr>
          <w:sz w:val="22"/>
          <w:szCs w:val="22"/>
        </w:rPr>
        <w:t xml:space="preserve"> and Kessler defined psychological disorder.  </w:t>
      </w:r>
    </w:p>
    <w:p w:rsidR="00642B8E" w:rsidRDefault="00642B8E" w:rsidP="009C2D5D">
      <w:pPr>
        <w:jc w:val="both"/>
        <w:rPr>
          <w:sz w:val="22"/>
          <w:szCs w:val="22"/>
        </w:rPr>
      </w:pPr>
    </w:p>
    <w:p w:rsidR="009C2D5D" w:rsidRPr="009C2D5D" w:rsidRDefault="009C2D5D" w:rsidP="009C2D5D">
      <w:pPr>
        <w:jc w:val="both"/>
        <w:rPr>
          <w:sz w:val="22"/>
          <w:szCs w:val="22"/>
        </w:rPr>
      </w:pPr>
      <w:r w:rsidRPr="009C2D5D">
        <w:rPr>
          <w:sz w:val="22"/>
          <w:szCs w:val="22"/>
        </w:rPr>
        <w:t>A study of clients seeking help from New Zealand’s national gambling helpline found that 56% had high levels of psychological disorder, as measured by the Kessler scale, somewhat higher than in the present survey (46%) (Abbott et al</w:t>
      </w:r>
      <w:r w:rsidR="00A55F5D">
        <w:rPr>
          <w:sz w:val="22"/>
          <w:szCs w:val="22"/>
        </w:rPr>
        <w:t>.</w:t>
      </w:r>
      <w:r w:rsidRPr="009C2D5D">
        <w:rPr>
          <w:sz w:val="22"/>
          <w:szCs w:val="22"/>
        </w:rPr>
        <w:t>, 201</w:t>
      </w:r>
      <w:r w:rsidR="00796997">
        <w:rPr>
          <w:sz w:val="22"/>
          <w:szCs w:val="22"/>
        </w:rPr>
        <w:t>2</w:t>
      </w:r>
      <w:r w:rsidRPr="009C2D5D">
        <w:rPr>
          <w:sz w:val="22"/>
          <w:szCs w:val="22"/>
        </w:rPr>
        <w:t>).  In the client sample</w:t>
      </w:r>
      <w:r w:rsidR="00A55F5D">
        <w:rPr>
          <w:sz w:val="22"/>
          <w:szCs w:val="22"/>
        </w:rPr>
        <w:t>,</w:t>
      </w:r>
      <w:r w:rsidR="00642B8E">
        <w:rPr>
          <w:sz w:val="22"/>
          <w:szCs w:val="22"/>
        </w:rPr>
        <w:t xml:space="preserve"> 60% </w:t>
      </w:r>
      <w:r w:rsidRPr="009C2D5D">
        <w:rPr>
          <w:sz w:val="22"/>
          <w:szCs w:val="22"/>
        </w:rPr>
        <w:t>smoked tobacco and 62%</w:t>
      </w:r>
      <w:r w:rsidR="00B53F16">
        <w:rPr>
          <w:sz w:val="22"/>
          <w:szCs w:val="22"/>
        </w:rPr>
        <w:t xml:space="preserve"> met the criteria for alcohol mis</w:t>
      </w:r>
      <w:r w:rsidRPr="009C2D5D">
        <w:rPr>
          <w:sz w:val="22"/>
          <w:szCs w:val="22"/>
        </w:rPr>
        <w:t>use</w:t>
      </w:r>
      <w:r w:rsidR="00A55F5D">
        <w:rPr>
          <w:sz w:val="22"/>
          <w:szCs w:val="22"/>
        </w:rPr>
        <w:t>;</w:t>
      </w:r>
      <w:r w:rsidRPr="009C2D5D">
        <w:rPr>
          <w:sz w:val="22"/>
          <w:szCs w:val="22"/>
        </w:rPr>
        <w:t xml:space="preserve"> almost identical percentages to </w:t>
      </w:r>
      <w:r w:rsidR="00A55F5D">
        <w:rPr>
          <w:sz w:val="22"/>
          <w:szCs w:val="22"/>
        </w:rPr>
        <w:t>t</w:t>
      </w:r>
      <w:r w:rsidRPr="009C2D5D">
        <w:rPr>
          <w:sz w:val="22"/>
          <w:szCs w:val="22"/>
        </w:rPr>
        <w:t>hat found in the present survey.  In the client survey</w:t>
      </w:r>
      <w:r w:rsidR="00A55F5D">
        <w:rPr>
          <w:sz w:val="22"/>
          <w:szCs w:val="22"/>
        </w:rPr>
        <w:t>,</w:t>
      </w:r>
      <w:r w:rsidRPr="009C2D5D">
        <w:rPr>
          <w:sz w:val="22"/>
          <w:szCs w:val="22"/>
        </w:rPr>
        <w:t xml:space="preserve"> 58% met diagnostic criteria for major depression, 12% for minor depression and 12% for substantial or moderate drug problems.  It is of interest that alcohol, tobacco and perhaps other drug</w:t>
      </w:r>
      <w:r w:rsidR="00642B8E">
        <w:rPr>
          <w:sz w:val="22"/>
          <w:szCs w:val="22"/>
        </w:rPr>
        <w:t xml:space="preserve"> use</w:t>
      </w:r>
      <w:r w:rsidRPr="009C2D5D">
        <w:rPr>
          <w:sz w:val="22"/>
          <w:szCs w:val="22"/>
        </w:rPr>
        <w:t xml:space="preserve">/misuse </w:t>
      </w:r>
      <w:r w:rsidR="00B53F16">
        <w:rPr>
          <w:sz w:val="22"/>
          <w:szCs w:val="22"/>
        </w:rPr>
        <w:t xml:space="preserve">rates </w:t>
      </w:r>
      <w:r w:rsidRPr="009C2D5D">
        <w:rPr>
          <w:sz w:val="22"/>
          <w:szCs w:val="22"/>
        </w:rPr>
        <w:t xml:space="preserve">were similar in the clinical and general population studies, while psychological distress and disorder was greater in clinical group.  The latter group also had much higher average PGSI scores.  These differences are probably largely a consequence of most people seeking help for </w:t>
      </w:r>
      <w:r w:rsidRPr="009C2D5D">
        <w:rPr>
          <w:sz w:val="22"/>
          <w:szCs w:val="22"/>
        </w:rPr>
        <w:lastRenderedPageBreak/>
        <w:t>gambling problems when they have escalated and they are experiencing more adverse consequences including high levels of psychological distress (</w:t>
      </w:r>
      <w:r w:rsidR="00642B8E">
        <w:rPr>
          <w:sz w:val="22"/>
          <w:szCs w:val="22"/>
        </w:rPr>
        <w:t>Pulford</w:t>
      </w:r>
      <w:r w:rsidR="00796997">
        <w:rPr>
          <w:sz w:val="22"/>
          <w:szCs w:val="22"/>
        </w:rPr>
        <w:t xml:space="preserve"> et al., 20</w:t>
      </w:r>
      <w:r w:rsidR="00642B8E">
        <w:rPr>
          <w:sz w:val="22"/>
          <w:szCs w:val="22"/>
        </w:rPr>
        <w:t>09</w:t>
      </w:r>
      <w:r w:rsidRPr="009C2D5D">
        <w:rPr>
          <w:sz w:val="22"/>
          <w:szCs w:val="22"/>
        </w:rPr>
        <w:t xml:space="preserve">).      </w:t>
      </w:r>
    </w:p>
    <w:p w:rsidR="009C2D5D" w:rsidRPr="009C2D5D" w:rsidRDefault="009C2D5D" w:rsidP="009C2D5D">
      <w:pPr>
        <w:jc w:val="both"/>
        <w:rPr>
          <w:sz w:val="22"/>
          <w:szCs w:val="22"/>
        </w:rPr>
      </w:pPr>
    </w:p>
    <w:p w:rsidR="00642B8E" w:rsidRDefault="009C2D5D" w:rsidP="009C2D5D">
      <w:pPr>
        <w:jc w:val="both"/>
        <w:rPr>
          <w:sz w:val="22"/>
          <w:szCs w:val="22"/>
        </w:rPr>
      </w:pPr>
      <w:r w:rsidRPr="009C2D5D">
        <w:rPr>
          <w:sz w:val="22"/>
          <w:szCs w:val="22"/>
        </w:rPr>
        <w:t>A recent meta-analysis of general population prevalence surveys of comorbid conditions in problem gamblers found that the highest mean prevalence was for nicotine dependence (60%), followed by a substance use disorder (57%), any type of mood disorder (38%) and any type of anxiety disorder (37%) (</w:t>
      </w:r>
      <w:r w:rsidRPr="00946D39">
        <w:rPr>
          <w:sz w:val="22"/>
          <w:szCs w:val="22"/>
        </w:rPr>
        <w:t xml:space="preserve">Lorains, Cowlishaw &amp; Thomas, </w:t>
      </w:r>
      <w:r w:rsidR="00946D39" w:rsidRPr="00946D39">
        <w:rPr>
          <w:sz w:val="22"/>
          <w:szCs w:val="22"/>
        </w:rPr>
        <w:t>2011</w:t>
      </w:r>
      <w:r w:rsidRPr="009C2D5D">
        <w:rPr>
          <w:sz w:val="22"/>
          <w:szCs w:val="22"/>
        </w:rPr>
        <w:t>).  The findings of the present survey are very similar to those of this review.  Studies of treatment seeking problem gamblers show similar co-occurring substance use and abuse and mental health disorders (Abbott et al</w:t>
      </w:r>
      <w:r w:rsidR="00424A6C">
        <w:rPr>
          <w:sz w:val="22"/>
          <w:szCs w:val="22"/>
        </w:rPr>
        <w:t>.</w:t>
      </w:r>
      <w:r w:rsidRPr="009C2D5D">
        <w:rPr>
          <w:sz w:val="22"/>
          <w:szCs w:val="22"/>
        </w:rPr>
        <w:t xml:space="preserve">, 2004; Petry, 2005).  Consistent with the differences noted between participants in the present study and the helpline survey, problem gambling severity and co-morbidity rates are generally higher in help-seeking populations (Slutske, 2006).  </w:t>
      </w:r>
    </w:p>
    <w:p w:rsidR="00642B8E" w:rsidRDefault="00642B8E" w:rsidP="009C2D5D">
      <w:pPr>
        <w:jc w:val="both"/>
        <w:rPr>
          <w:sz w:val="22"/>
          <w:szCs w:val="22"/>
        </w:rPr>
      </w:pPr>
    </w:p>
    <w:p w:rsidR="009C2D5D" w:rsidRPr="009C2D5D" w:rsidRDefault="009C2D5D" w:rsidP="009C2D5D">
      <w:pPr>
        <w:jc w:val="both"/>
        <w:rPr>
          <w:sz w:val="22"/>
          <w:szCs w:val="22"/>
        </w:rPr>
      </w:pPr>
      <w:r w:rsidRPr="009C2D5D">
        <w:rPr>
          <w:sz w:val="22"/>
          <w:szCs w:val="22"/>
        </w:rPr>
        <w:t xml:space="preserve">While there is some consistency in the findings </w:t>
      </w:r>
      <w:r w:rsidR="00642B8E">
        <w:rPr>
          <w:sz w:val="22"/>
          <w:szCs w:val="22"/>
        </w:rPr>
        <w:t>from</w:t>
      </w:r>
      <w:r w:rsidRPr="009C2D5D">
        <w:rPr>
          <w:sz w:val="22"/>
          <w:szCs w:val="22"/>
        </w:rPr>
        <w:t xml:space="preserve"> community and clinical studies, problem gamblers who seek help are not representative of problem gamblers in the general population most of whom have not</w:t>
      </w:r>
      <w:r w:rsidR="00424A6C">
        <w:rPr>
          <w:sz w:val="22"/>
          <w:szCs w:val="22"/>
        </w:rPr>
        <w:t>,</w:t>
      </w:r>
      <w:r w:rsidRPr="009C2D5D">
        <w:rPr>
          <w:sz w:val="22"/>
          <w:szCs w:val="22"/>
        </w:rPr>
        <w:t xml:space="preserve"> and probably never will</w:t>
      </w:r>
      <w:r w:rsidR="00424A6C">
        <w:rPr>
          <w:sz w:val="22"/>
          <w:szCs w:val="22"/>
        </w:rPr>
        <w:t>,</w:t>
      </w:r>
      <w:r w:rsidRPr="009C2D5D">
        <w:rPr>
          <w:sz w:val="22"/>
          <w:szCs w:val="22"/>
        </w:rPr>
        <w:t xml:space="preserve"> seek specialist help.  For this reason the characteristics of help-seeking problem gamblers should not be used to infer the characteristics of problem gamblers generally.  Very few people with less severe or moderate-risk gambling problems seek formal help which means they cannot be studied </w:t>
      </w:r>
      <w:r w:rsidR="00424A6C">
        <w:rPr>
          <w:sz w:val="22"/>
          <w:szCs w:val="22"/>
        </w:rPr>
        <w:t xml:space="preserve">in </w:t>
      </w:r>
      <w:r w:rsidRPr="009C2D5D">
        <w:rPr>
          <w:sz w:val="22"/>
          <w:szCs w:val="22"/>
        </w:rPr>
        <w:t xml:space="preserve">clinical settings.  While people who present for help often have more severe gambling problems and high rates of co-morbidity, it is evident from the present survey that rates are nevertheless high for problem gamblers in the general population and are also significantly elevated for people with less severe problems </w:t>
      </w:r>
      <w:r w:rsidR="00642B8E">
        <w:rPr>
          <w:sz w:val="22"/>
          <w:szCs w:val="22"/>
        </w:rPr>
        <w:t xml:space="preserve">including </w:t>
      </w:r>
      <w:r w:rsidRPr="009C2D5D">
        <w:rPr>
          <w:sz w:val="22"/>
          <w:szCs w:val="22"/>
        </w:rPr>
        <w:t xml:space="preserve">moderate- and low-risk gamblers. </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Cross</w:t>
      </w:r>
      <w:r w:rsidR="00424A6C">
        <w:rPr>
          <w:sz w:val="22"/>
          <w:szCs w:val="22"/>
        </w:rPr>
        <w:t>-</w:t>
      </w:r>
      <w:r w:rsidRPr="009C2D5D">
        <w:rPr>
          <w:sz w:val="22"/>
          <w:szCs w:val="22"/>
        </w:rPr>
        <w:t>sectional surveys are unable to clearly identify temporal or causal relationships.  Prospective research provides greater understanding of the natural history of mental health disorders and the extent to which co-morbid disorders precede, follow or develop and change together with gambling problems over time.  While research of this type is in its relative infancy</w:t>
      </w:r>
      <w:r w:rsidR="00424A6C">
        <w:rPr>
          <w:sz w:val="22"/>
          <w:szCs w:val="22"/>
        </w:rPr>
        <w:t>,</w:t>
      </w:r>
      <w:r w:rsidRPr="009C2D5D">
        <w:rPr>
          <w:sz w:val="22"/>
          <w:szCs w:val="22"/>
        </w:rPr>
        <w:t xml:space="preserve"> there is some evidence that mood and anxiety disorders both precede and contribute to the development of problem gambling and arise as a consequence of problem gambling and related adverse events such as relationship breakups and financial loss (</w:t>
      </w:r>
      <w:r w:rsidR="00B75A31">
        <w:rPr>
          <w:sz w:val="22"/>
          <w:szCs w:val="22"/>
        </w:rPr>
        <w:t xml:space="preserve">Abbott &amp; Clarke, 2007; </w:t>
      </w:r>
      <w:r w:rsidRPr="009C2D5D">
        <w:rPr>
          <w:sz w:val="22"/>
          <w:szCs w:val="22"/>
        </w:rPr>
        <w:t>Kim et al</w:t>
      </w:r>
      <w:r w:rsidR="00424A6C">
        <w:rPr>
          <w:sz w:val="22"/>
          <w:szCs w:val="22"/>
        </w:rPr>
        <w:t>,</w:t>
      </w:r>
      <w:r w:rsidR="00B75A31">
        <w:rPr>
          <w:sz w:val="22"/>
          <w:szCs w:val="22"/>
        </w:rPr>
        <w:t>, 2006</w:t>
      </w:r>
      <w:r w:rsidRPr="009C2D5D">
        <w:rPr>
          <w:sz w:val="22"/>
          <w:szCs w:val="22"/>
        </w:rPr>
        <w:t>).  In the case of substance misuse and abuse</w:t>
      </w:r>
      <w:r w:rsidR="00642B8E">
        <w:rPr>
          <w:sz w:val="22"/>
          <w:szCs w:val="22"/>
        </w:rPr>
        <w:t xml:space="preserve"> and</w:t>
      </w:r>
      <w:r w:rsidRPr="009C2D5D">
        <w:rPr>
          <w:sz w:val="22"/>
          <w:szCs w:val="22"/>
        </w:rPr>
        <w:t xml:space="preserve"> problem gambling, it is possible that common underlying factors may be involved in their development and maintenance.  In this regard it is interesting that in the helpline study, while gambling, mood disorder and general psychological distress greatly diminished over time, substance use and misuse did not.  As </w:t>
      </w:r>
      <w:r w:rsidRPr="00946D39">
        <w:rPr>
          <w:sz w:val="22"/>
          <w:szCs w:val="22"/>
        </w:rPr>
        <w:t>Lorains, Cowlishaw &amp; Thomas (</w:t>
      </w:r>
      <w:r w:rsidR="00946D39" w:rsidRPr="00946D39">
        <w:rPr>
          <w:sz w:val="22"/>
          <w:szCs w:val="22"/>
        </w:rPr>
        <w:t>2011</w:t>
      </w:r>
      <w:r w:rsidRPr="00946D39">
        <w:rPr>
          <w:sz w:val="22"/>
          <w:szCs w:val="22"/>
        </w:rPr>
        <w:t>)</w:t>
      </w:r>
      <w:r w:rsidRPr="009C2D5D">
        <w:rPr>
          <w:sz w:val="22"/>
          <w:szCs w:val="22"/>
        </w:rPr>
        <w:t xml:space="preserve"> suggest, in the case of problem gamblers with multiple addictions, there might be value in focusing on underlying predisposition</w:t>
      </w:r>
      <w:r w:rsidR="00642B8E">
        <w:rPr>
          <w:sz w:val="22"/>
          <w:szCs w:val="22"/>
        </w:rPr>
        <w:t>s</w:t>
      </w:r>
      <w:r w:rsidRPr="009C2D5D">
        <w:rPr>
          <w:sz w:val="22"/>
          <w:szCs w:val="22"/>
        </w:rPr>
        <w:t xml:space="preserve"> to addictive behaviours rather than treating them separately.  Relationship</w:t>
      </w:r>
      <w:r w:rsidR="00642B8E">
        <w:rPr>
          <w:sz w:val="22"/>
          <w:szCs w:val="22"/>
        </w:rPr>
        <w:t>s</w:t>
      </w:r>
      <w:r w:rsidRPr="009C2D5D">
        <w:rPr>
          <w:sz w:val="22"/>
          <w:szCs w:val="22"/>
        </w:rPr>
        <w:t xml:space="preserve"> between some comorbidities and problem gambling will be examined in the longitudinal extension of the present study. </w:t>
      </w:r>
    </w:p>
    <w:p w:rsidR="009C2D5D" w:rsidRPr="009C2D5D" w:rsidRDefault="009C2D5D" w:rsidP="009C2D5D">
      <w:pPr>
        <w:jc w:val="both"/>
        <w:rPr>
          <w:sz w:val="22"/>
          <w:szCs w:val="22"/>
        </w:rPr>
      </w:pPr>
    </w:p>
    <w:p w:rsidR="00642B8E" w:rsidRDefault="009C2D5D" w:rsidP="009C2D5D">
      <w:pPr>
        <w:jc w:val="both"/>
        <w:rPr>
          <w:sz w:val="22"/>
          <w:szCs w:val="22"/>
        </w:rPr>
      </w:pPr>
      <w:r w:rsidRPr="009C2D5D">
        <w:rPr>
          <w:sz w:val="22"/>
          <w:szCs w:val="22"/>
        </w:rPr>
        <w:t xml:space="preserve">Both life events and deprivation were considered in the present study.  Problem gamblers reported high levels of deprivation, with nearly three-quarters saying they had been forced to buy cheaper food during the past 12 months compared to a quarter of adults generally.  Over a half said they had been out of paid work for more than a month and around a third had received support from a benefit.  Moderate-risk and low-risk gamblers also more frequently experienced some of these deprivations than non-gamblers and non-problem gamblers.  </w:t>
      </w:r>
    </w:p>
    <w:p w:rsidR="00642B8E" w:rsidRDefault="00642B8E" w:rsidP="009C2D5D">
      <w:pPr>
        <w:jc w:val="both"/>
        <w:rPr>
          <w:sz w:val="22"/>
          <w:szCs w:val="22"/>
        </w:rPr>
      </w:pPr>
    </w:p>
    <w:p w:rsidR="009C2D5D" w:rsidRPr="009C2D5D" w:rsidRDefault="009C2D5D" w:rsidP="009C2D5D">
      <w:pPr>
        <w:jc w:val="both"/>
        <w:rPr>
          <w:sz w:val="22"/>
          <w:szCs w:val="22"/>
        </w:rPr>
      </w:pPr>
      <w:r w:rsidRPr="009C2D5D">
        <w:rPr>
          <w:sz w:val="22"/>
          <w:szCs w:val="22"/>
        </w:rPr>
        <w:t xml:space="preserve">Life events will be </w:t>
      </w:r>
      <w:r w:rsidR="00424A6C" w:rsidRPr="009C2D5D">
        <w:rPr>
          <w:sz w:val="22"/>
          <w:szCs w:val="22"/>
        </w:rPr>
        <w:t xml:space="preserve">shortly </w:t>
      </w:r>
      <w:r w:rsidRPr="009C2D5D">
        <w:rPr>
          <w:sz w:val="22"/>
          <w:szCs w:val="22"/>
        </w:rPr>
        <w:t xml:space="preserve">considered further in relation to reasons that participants gave for self-perceived changes in their recent gambling behaviour.  In the present context, as with higher deprivation, it is of note that problem gamblers more often experienced multiple life events during the past 12 months than adults in the other groups.  Relative to the general adult </w:t>
      </w:r>
      <w:r w:rsidRPr="009C2D5D">
        <w:rPr>
          <w:sz w:val="22"/>
          <w:szCs w:val="22"/>
        </w:rPr>
        <w:lastRenderedPageBreak/>
        <w:t>population and non-problem gamblers they much more often reported a major change in their financial situation, increased arguments with someone close, major injury or illness, legal difficulties, marriage or finding a relationship or partner</w:t>
      </w:r>
      <w:r w:rsidR="00424A6C">
        <w:rPr>
          <w:sz w:val="22"/>
          <w:szCs w:val="22"/>
        </w:rPr>
        <w:t>,</w:t>
      </w:r>
      <w:r w:rsidRPr="009C2D5D">
        <w:rPr>
          <w:sz w:val="22"/>
          <w:szCs w:val="22"/>
        </w:rPr>
        <w:t xml:space="preserve"> and becoming a student.  As with deprivation and a number of other gambling-related harms, moderate- and low-risk gamblers also more often reported some of these events.  While likely that many of these events and deprivations contribute to the development of at-risk and problem gambling, others are more likely to be consequences of excessive and problem gambling.  Again, longitudinal research is required to clarify the nature of these relationships.</w:t>
      </w:r>
    </w:p>
    <w:p w:rsidR="009C2D5D" w:rsidRDefault="009C2D5D" w:rsidP="009C2D5D">
      <w:pPr>
        <w:jc w:val="both"/>
        <w:rPr>
          <w:sz w:val="22"/>
          <w:szCs w:val="22"/>
        </w:rPr>
      </w:pPr>
    </w:p>
    <w:p w:rsidR="00642B8E" w:rsidRDefault="00642B8E" w:rsidP="009C2D5D">
      <w:pPr>
        <w:jc w:val="both"/>
        <w:rPr>
          <w:sz w:val="22"/>
          <w:szCs w:val="22"/>
        </w:rPr>
      </w:pPr>
    </w:p>
    <w:p w:rsidR="00642B8E" w:rsidRPr="00642B8E" w:rsidRDefault="00642B8E" w:rsidP="009C2D5D">
      <w:pPr>
        <w:jc w:val="both"/>
        <w:rPr>
          <w:b/>
          <w:sz w:val="22"/>
          <w:szCs w:val="22"/>
        </w:rPr>
      </w:pPr>
      <w:r>
        <w:rPr>
          <w:b/>
          <w:sz w:val="22"/>
          <w:szCs w:val="22"/>
        </w:rPr>
        <w:t>Gambling-related risk factors for problem and at-risk gambling</w:t>
      </w:r>
    </w:p>
    <w:p w:rsidR="00642B8E" w:rsidRPr="009C2D5D" w:rsidRDefault="00642B8E" w:rsidP="009C2D5D">
      <w:pPr>
        <w:jc w:val="both"/>
        <w:rPr>
          <w:sz w:val="22"/>
          <w:szCs w:val="22"/>
        </w:rPr>
      </w:pPr>
    </w:p>
    <w:p w:rsidR="00312B34" w:rsidRDefault="009C2D5D" w:rsidP="009C2D5D">
      <w:pPr>
        <w:jc w:val="both"/>
        <w:rPr>
          <w:sz w:val="22"/>
          <w:szCs w:val="22"/>
        </w:rPr>
      </w:pPr>
      <w:r w:rsidRPr="009C2D5D">
        <w:rPr>
          <w:sz w:val="22"/>
          <w:szCs w:val="22"/>
        </w:rPr>
        <w:t>As in previous New Zealand surveys</w:t>
      </w:r>
      <w:r w:rsidR="00424A6C">
        <w:rPr>
          <w:sz w:val="22"/>
          <w:szCs w:val="22"/>
        </w:rPr>
        <w:t>,</w:t>
      </w:r>
      <w:r w:rsidRPr="009C2D5D">
        <w:rPr>
          <w:sz w:val="22"/>
          <w:szCs w:val="22"/>
        </w:rPr>
        <w:t xml:space="preserve"> regular continuous gamblers were much more likely to be problem or moderate-risk gamblers than regular non-continuous gamblers, infrequent gamblers and non-gamblers.  Monthly or more frequent involvement in a number of specific forms of continuous gambling, most notably non-casino and casino EGMs, casino table games and housie was strongly associated with problem and moderate-risk gambling.   Accessing overseas internet gambling sites during the past year, preferences for non-casino EGMs, casino gambling and some other continuous forms, taking part in multiple gambling activities and high gambling expenditure were additional risk factors.  </w:t>
      </w:r>
    </w:p>
    <w:p w:rsidR="00312B34" w:rsidRDefault="00312B34" w:rsidP="009C2D5D">
      <w:pPr>
        <w:jc w:val="both"/>
        <w:rPr>
          <w:sz w:val="22"/>
          <w:szCs w:val="22"/>
        </w:rPr>
      </w:pPr>
    </w:p>
    <w:p w:rsidR="009C2D5D" w:rsidRPr="009C2D5D" w:rsidRDefault="009C2D5D" w:rsidP="009C2D5D">
      <w:pPr>
        <w:jc w:val="both"/>
        <w:rPr>
          <w:sz w:val="22"/>
          <w:szCs w:val="22"/>
        </w:rPr>
      </w:pPr>
      <w:r w:rsidRPr="009C2D5D">
        <w:rPr>
          <w:sz w:val="22"/>
          <w:szCs w:val="22"/>
        </w:rPr>
        <w:t>Given the high degree of overlap between these activities and preferences</w:t>
      </w:r>
      <w:r w:rsidR="00A33C14">
        <w:rPr>
          <w:sz w:val="22"/>
          <w:szCs w:val="22"/>
        </w:rPr>
        <w:t>,</w:t>
      </w:r>
      <w:r w:rsidRPr="009C2D5D">
        <w:rPr>
          <w:sz w:val="22"/>
          <w:szCs w:val="22"/>
        </w:rPr>
        <w:t xml:space="preserve"> multivariate analyses were conducted.  These analyses identified preferences for non-casino EGMs, casino gambling and betting with friends and workmates, past year overseas internet gambling and at least monthly participation in card games and pub EGMs as the strongest independent risk factors.  A</w:t>
      </w:r>
      <w:r w:rsidR="00A33C14">
        <w:rPr>
          <w:sz w:val="22"/>
          <w:szCs w:val="22"/>
        </w:rPr>
        <w:t>s indicated in the introduction</w:t>
      </w:r>
      <w:r w:rsidRPr="009C2D5D">
        <w:rPr>
          <w:sz w:val="22"/>
          <w:szCs w:val="22"/>
        </w:rPr>
        <w:t xml:space="preserve"> preferences for</w:t>
      </w:r>
      <w:r w:rsidR="00A33C14">
        <w:rPr>
          <w:sz w:val="22"/>
          <w:szCs w:val="22"/>
        </w:rPr>
        <w:t>,</w:t>
      </w:r>
      <w:r w:rsidRPr="009C2D5D">
        <w:rPr>
          <w:sz w:val="22"/>
          <w:szCs w:val="22"/>
        </w:rPr>
        <w:t xml:space="preserve"> and frequent participation in</w:t>
      </w:r>
      <w:r w:rsidR="00A33C14">
        <w:rPr>
          <w:sz w:val="22"/>
          <w:szCs w:val="22"/>
        </w:rPr>
        <w:t>,</w:t>
      </w:r>
      <w:r w:rsidRPr="009C2D5D">
        <w:rPr>
          <w:sz w:val="22"/>
          <w:szCs w:val="22"/>
        </w:rPr>
        <w:t xml:space="preserve"> EGMs and casino table games ha</w:t>
      </w:r>
      <w:r w:rsidR="00312B34">
        <w:rPr>
          <w:sz w:val="22"/>
          <w:szCs w:val="22"/>
        </w:rPr>
        <w:t>ve</w:t>
      </w:r>
      <w:r w:rsidRPr="009C2D5D">
        <w:rPr>
          <w:sz w:val="22"/>
          <w:szCs w:val="22"/>
        </w:rPr>
        <w:t xml:space="preserve"> consistently been found to be strongly associated with problem gambling in New Zealand.  This is consistent </w:t>
      </w:r>
      <w:r w:rsidR="00A33C14">
        <w:rPr>
          <w:sz w:val="22"/>
          <w:szCs w:val="22"/>
        </w:rPr>
        <w:t xml:space="preserve">with </w:t>
      </w:r>
      <w:r w:rsidRPr="009C2D5D">
        <w:rPr>
          <w:sz w:val="22"/>
          <w:szCs w:val="22"/>
        </w:rPr>
        <w:t>help-seeking data, where the large majority of callers to the national gambling helpline and clients of specialist face-to-face services report tha</w:t>
      </w:r>
      <w:r w:rsidR="00A33C14">
        <w:rPr>
          <w:sz w:val="22"/>
          <w:szCs w:val="22"/>
        </w:rPr>
        <w:t>t EG</w:t>
      </w:r>
      <w:r w:rsidRPr="009C2D5D">
        <w:rPr>
          <w:sz w:val="22"/>
          <w:szCs w:val="22"/>
        </w:rPr>
        <w:t>Ms, predominantly in p</w:t>
      </w:r>
      <w:r w:rsidR="00A33C14">
        <w:rPr>
          <w:sz w:val="22"/>
          <w:szCs w:val="22"/>
        </w:rPr>
        <w:t>ubs, are the primary gambling mo</w:t>
      </w:r>
      <w:r w:rsidRPr="009C2D5D">
        <w:rPr>
          <w:sz w:val="22"/>
          <w:szCs w:val="22"/>
        </w:rPr>
        <w:t xml:space="preserve">de causing them harm </w:t>
      </w:r>
      <w:r w:rsidRPr="00B75A31">
        <w:rPr>
          <w:sz w:val="22"/>
          <w:szCs w:val="22"/>
        </w:rPr>
        <w:t>(</w:t>
      </w:r>
      <w:r w:rsidR="00B75A31" w:rsidRPr="00B75A31">
        <w:rPr>
          <w:sz w:val="22"/>
          <w:szCs w:val="22"/>
        </w:rPr>
        <w:t>Gambling Helpline New Zealand, 201</w:t>
      </w:r>
      <w:r w:rsidR="00B75A31">
        <w:rPr>
          <w:sz w:val="22"/>
          <w:szCs w:val="22"/>
        </w:rPr>
        <w:t>2</w:t>
      </w:r>
      <w:r w:rsidRPr="00B75A31">
        <w:rPr>
          <w:sz w:val="22"/>
          <w:szCs w:val="22"/>
        </w:rPr>
        <w:t>).</w:t>
      </w:r>
      <w:r w:rsidRPr="009C2D5D">
        <w:rPr>
          <w:sz w:val="22"/>
          <w:szCs w:val="22"/>
        </w:rPr>
        <w:t xml:space="preserve">  In the recent helpline study, over three-quarters of participants mentioned pub EGMs in this regard, followed by club EGMs (9%), </w:t>
      </w:r>
      <w:r w:rsidR="00A33C14">
        <w:rPr>
          <w:sz w:val="22"/>
          <w:szCs w:val="22"/>
        </w:rPr>
        <w:t>horse and dog race</w:t>
      </w:r>
      <w:r w:rsidRPr="009C2D5D">
        <w:rPr>
          <w:sz w:val="22"/>
          <w:szCs w:val="22"/>
        </w:rPr>
        <w:t xml:space="preserve"> betting (4%) and casino EGMs and table games (both 3%) (Abbott et al</w:t>
      </w:r>
      <w:r w:rsidR="00A33C14">
        <w:rPr>
          <w:sz w:val="22"/>
          <w:szCs w:val="22"/>
        </w:rPr>
        <w:t>.</w:t>
      </w:r>
      <w:r w:rsidRPr="009C2D5D">
        <w:rPr>
          <w:sz w:val="22"/>
          <w:szCs w:val="22"/>
        </w:rPr>
        <w:t>, 201</w:t>
      </w:r>
      <w:r w:rsidR="00946D39">
        <w:rPr>
          <w:sz w:val="22"/>
          <w:szCs w:val="22"/>
        </w:rPr>
        <w:t>2</w:t>
      </w:r>
      <w:r w:rsidRPr="009C2D5D">
        <w:rPr>
          <w:sz w:val="22"/>
          <w:szCs w:val="22"/>
        </w:rPr>
        <w:t xml:space="preserve">). </w:t>
      </w:r>
    </w:p>
    <w:p w:rsidR="009C2D5D" w:rsidRPr="009C2D5D" w:rsidRDefault="009C2D5D" w:rsidP="009C2D5D">
      <w:pPr>
        <w:jc w:val="both"/>
        <w:rPr>
          <w:sz w:val="22"/>
          <w:szCs w:val="22"/>
        </w:rPr>
      </w:pPr>
    </w:p>
    <w:p w:rsidR="009C2D5D" w:rsidRPr="009C2D5D" w:rsidRDefault="009C2D5D" w:rsidP="009C2D5D">
      <w:pPr>
        <w:jc w:val="both"/>
        <w:rPr>
          <w:sz w:val="22"/>
          <w:szCs w:val="22"/>
        </w:rPr>
      </w:pPr>
      <w:r w:rsidRPr="009C2D5D">
        <w:rPr>
          <w:sz w:val="22"/>
          <w:szCs w:val="22"/>
        </w:rPr>
        <w:t>The NZHSs did not specifically ask participants about some forms of gambling including raffles, as well as playing cards (other than in casinos) and betting with friends and workmates.  In these surveys</w:t>
      </w:r>
      <w:r w:rsidR="00A33C14">
        <w:rPr>
          <w:sz w:val="22"/>
          <w:szCs w:val="22"/>
        </w:rPr>
        <w:t>,</w:t>
      </w:r>
      <w:r w:rsidRPr="009C2D5D">
        <w:rPr>
          <w:sz w:val="22"/>
          <w:szCs w:val="22"/>
        </w:rPr>
        <w:t xml:space="preserve"> the PGSI was only administered to people who indicated that they had taken in part in one or more gambling activities during the past 12 months.  In calculating problem gambling and problem gambling risk prevalence estimates it was assumed that there were no problem and at-risk gamblers in this ‘non-gambling’ group.  The omission of people who only purchased raffle tickets is unlikely to have an impact on prevalence estimates.  However, given that participation in card games and a preference </w:t>
      </w:r>
      <w:r w:rsidR="00A33C14">
        <w:rPr>
          <w:sz w:val="22"/>
          <w:szCs w:val="22"/>
        </w:rPr>
        <w:t xml:space="preserve">for </w:t>
      </w:r>
      <w:r w:rsidRPr="009C2D5D">
        <w:rPr>
          <w:sz w:val="22"/>
          <w:szCs w:val="22"/>
        </w:rPr>
        <w:t xml:space="preserve">betting with friends and workmates are significant independent risk factors, their omission could be expected to somewhat reduce prevalence estimates.  Apart from being presented as health rather than gambling studies, this may be a further </w:t>
      </w:r>
      <w:r w:rsidR="00A33C14">
        <w:rPr>
          <w:sz w:val="22"/>
          <w:szCs w:val="22"/>
        </w:rPr>
        <w:t>reason why the two most recent N</w:t>
      </w:r>
      <w:r w:rsidRPr="009C2D5D">
        <w:rPr>
          <w:sz w:val="22"/>
          <w:szCs w:val="22"/>
        </w:rPr>
        <w:t xml:space="preserve">ZHSs had somewhat lower prevalence estimates than the 2010 Health Sponsorship survey and present study. </w:t>
      </w:r>
    </w:p>
    <w:p w:rsidR="009C2D5D" w:rsidRDefault="009C2D5D" w:rsidP="009C2D5D">
      <w:pPr>
        <w:jc w:val="both"/>
        <w:rPr>
          <w:sz w:val="22"/>
          <w:szCs w:val="22"/>
        </w:rPr>
      </w:pPr>
    </w:p>
    <w:p w:rsidR="003E5A44" w:rsidRPr="003E5A44" w:rsidRDefault="003E5A44" w:rsidP="00F404D5">
      <w:pPr>
        <w:keepNext/>
        <w:keepLines/>
        <w:jc w:val="both"/>
        <w:rPr>
          <w:b/>
          <w:sz w:val="22"/>
          <w:szCs w:val="22"/>
        </w:rPr>
      </w:pPr>
      <w:r w:rsidRPr="003E5A44">
        <w:rPr>
          <w:b/>
          <w:sz w:val="22"/>
          <w:szCs w:val="22"/>
        </w:rPr>
        <w:lastRenderedPageBreak/>
        <w:t>Online gambling</w:t>
      </w:r>
    </w:p>
    <w:p w:rsidR="003E5A44" w:rsidRDefault="003E5A44" w:rsidP="00F404D5">
      <w:pPr>
        <w:keepNext/>
        <w:keepLines/>
        <w:jc w:val="both"/>
        <w:rPr>
          <w:sz w:val="22"/>
          <w:szCs w:val="22"/>
        </w:rPr>
      </w:pPr>
    </w:p>
    <w:p w:rsidR="00B75A31" w:rsidRDefault="003E5A44" w:rsidP="00F404D5">
      <w:pPr>
        <w:keepNext/>
        <w:keepLines/>
        <w:jc w:val="both"/>
        <w:rPr>
          <w:sz w:val="22"/>
          <w:szCs w:val="22"/>
        </w:rPr>
      </w:pPr>
      <w:r w:rsidRPr="003E5A44">
        <w:rPr>
          <w:sz w:val="22"/>
          <w:szCs w:val="22"/>
        </w:rPr>
        <w:t>There are features of internet gambling, including anonymity, availability, virtual payment methods, high event frequency and density, that can be expected to carry high risk with respect to the development of problematic gambling (Wood &amp; Williams, 2009).</w:t>
      </w:r>
      <w:r>
        <w:rPr>
          <w:sz w:val="22"/>
          <w:szCs w:val="22"/>
        </w:rPr>
        <w:t xml:space="preserve"> </w:t>
      </w:r>
      <w:r w:rsidRPr="003E5A44">
        <w:rPr>
          <w:sz w:val="22"/>
          <w:szCs w:val="22"/>
        </w:rPr>
        <w:t xml:space="preserve"> In the present study, while less than one percent of adults gambled using overseas internet sites during the past year, around one-in-ten problem gamblers did. </w:t>
      </w:r>
      <w:r>
        <w:rPr>
          <w:sz w:val="22"/>
          <w:szCs w:val="22"/>
        </w:rPr>
        <w:t xml:space="preserve"> </w:t>
      </w:r>
      <w:r w:rsidRPr="003E5A44">
        <w:rPr>
          <w:sz w:val="22"/>
          <w:szCs w:val="22"/>
        </w:rPr>
        <w:t xml:space="preserve">This means that although the great majority of problem gamblers did not access gambling activity in this way, problem gamblers were much more likely to do so than non-problem gamblers, including moderate- and low-risk gamblers. </w:t>
      </w:r>
      <w:r>
        <w:rPr>
          <w:sz w:val="22"/>
          <w:szCs w:val="22"/>
        </w:rPr>
        <w:t xml:space="preserve"> </w:t>
      </w:r>
    </w:p>
    <w:p w:rsidR="00B75A31" w:rsidRDefault="00B75A31" w:rsidP="00F404D5">
      <w:pPr>
        <w:keepNext/>
        <w:keepLines/>
        <w:jc w:val="both"/>
        <w:rPr>
          <w:sz w:val="22"/>
          <w:szCs w:val="22"/>
        </w:rPr>
      </w:pPr>
    </w:p>
    <w:p w:rsidR="003E5A44" w:rsidRPr="003E5A44" w:rsidRDefault="003E5A44" w:rsidP="00F404D5">
      <w:pPr>
        <w:keepNext/>
        <w:keepLines/>
        <w:jc w:val="both"/>
        <w:rPr>
          <w:sz w:val="22"/>
          <w:szCs w:val="22"/>
        </w:rPr>
      </w:pPr>
      <w:r w:rsidRPr="003E5A44">
        <w:rPr>
          <w:sz w:val="22"/>
          <w:szCs w:val="22"/>
        </w:rPr>
        <w:t>Of the less than one percent of adult past year internet gamblers, approximately one</w:t>
      </w:r>
      <w:r>
        <w:rPr>
          <w:sz w:val="22"/>
          <w:szCs w:val="22"/>
        </w:rPr>
        <w:t xml:space="preserve"> in </w:t>
      </w:r>
      <w:r w:rsidRPr="003E5A44">
        <w:rPr>
          <w:sz w:val="22"/>
          <w:szCs w:val="22"/>
        </w:rPr>
        <w:t>ten were problem gamblers and another one</w:t>
      </w:r>
      <w:r>
        <w:rPr>
          <w:sz w:val="22"/>
          <w:szCs w:val="22"/>
        </w:rPr>
        <w:t xml:space="preserve"> </w:t>
      </w:r>
      <w:r w:rsidRPr="003E5A44">
        <w:rPr>
          <w:sz w:val="22"/>
          <w:szCs w:val="22"/>
        </w:rPr>
        <w:t>in</w:t>
      </w:r>
      <w:r>
        <w:rPr>
          <w:sz w:val="22"/>
          <w:szCs w:val="22"/>
        </w:rPr>
        <w:t xml:space="preserve"> </w:t>
      </w:r>
      <w:r w:rsidRPr="003E5A44">
        <w:rPr>
          <w:sz w:val="22"/>
          <w:szCs w:val="22"/>
        </w:rPr>
        <w:t>twenty were moderate-risk gamblers.</w:t>
      </w:r>
      <w:r>
        <w:rPr>
          <w:sz w:val="22"/>
          <w:szCs w:val="22"/>
        </w:rPr>
        <w:t xml:space="preserve"> </w:t>
      </w:r>
      <w:r w:rsidRPr="003E5A44">
        <w:rPr>
          <w:sz w:val="22"/>
          <w:szCs w:val="22"/>
        </w:rPr>
        <w:t xml:space="preserve"> This means that a relatively high proportion of people who gambled on overseas </w:t>
      </w:r>
      <w:r>
        <w:rPr>
          <w:sz w:val="22"/>
          <w:szCs w:val="22"/>
        </w:rPr>
        <w:t>internet sites in the past year</w:t>
      </w:r>
      <w:r w:rsidRPr="003E5A44">
        <w:rPr>
          <w:sz w:val="22"/>
          <w:szCs w:val="22"/>
        </w:rPr>
        <w:t>, about one</w:t>
      </w:r>
      <w:r>
        <w:rPr>
          <w:sz w:val="22"/>
          <w:szCs w:val="22"/>
        </w:rPr>
        <w:t xml:space="preserve"> </w:t>
      </w:r>
      <w:r w:rsidRPr="003E5A44">
        <w:rPr>
          <w:sz w:val="22"/>
          <w:szCs w:val="22"/>
        </w:rPr>
        <w:t>in</w:t>
      </w:r>
      <w:r>
        <w:rPr>
          <w:sz w:val="22"/>
          <w:szCs w:val="22"/>
        </w:rPr>
        <w:t xml:space="preserve"> </w:t>
      </w:r>
      <w:r w:rsidRPr="003E5A44">
        <w:rPr>
          <w:sz w:val="22"/>
          <w:szCs w:val="22"/>
        </w:rPr>
        <w:t xml:space="preserve">six, were problem or moderate-risk gamblers. </w:t>
      </w:r>
      <w:r>
        <w:rPr>
          <w:sz w:val="22"/>
          <w:szCs w:val="22"/>
        </w:rPr>
        <w:t xml:space="preserve"> </w:t>
      </w:r>
      <w:r w:rsidRPr="003E5A44">
        <w:rPr>
          <w:sz w:val="22"/>
          <w:szCs w:val="22"/>
        </w:rPr>
        <w:t xml:space="preserve">This is a high proportion relative to past year participation in any other gambling activity. </w:t>
      </w:r>
      <w:r>
        <w:rPr>
          <w:sz w:val="22"/>
          <w:szCs w:val="22"/>
        </w:rPr>
        <w:t xml:space="preserve"> </w:t>
      </w:r>
      <w:r w:rsidR="00754DDB">
        <w:rPr>
          <w:sz w:val="22"/>
          <w:szCs w:val="22"/>
        </w:rPr>
        <w:t>Only three p</w:t>
      </w:r>
      <w:r w:rsidRPr="003E5A44">
        <w:rPr>
          <w:sz w:val="22"/>
          <w:szCs w:val="22"/>
        </w:rPr>
        <w:t>e</w:t>
      </w:r>
      <w:r w:rsidR="00754DDB">
        <w:rPr>
          <w:sz w:val="22"/>
          <w:szCs w:val="22"/>
        </w:rPr>
        <w:t>rc</w:t>
      </w:r>
      <w:r w:rsidRPr="003E5A44">
        <w:rPr>
          <w:sz w:val="22"/>
          <w:szCs w:val="22"/>
        </w:rPr>
        <w:t xml:space="preserve">ent of both past year non-casino EGM and casino EGM participants were problem gamblers. </w:t>
      </w:r>
      <w:r>
        <w:rPr>
          <w:sz w:val="22"/>
          <w:szCs w:val="22"/>
        </w:rPr>
        <w:t xml:space="preserve"> </w:t>
      </w:r>
      <w:r w:rsidRPr="003E5A44">
        <w:rPr>
          <w:sz w:val="22"/>
          <w:szCs w:val="22"/>
        </w:rPr>
        <w:t xml:space="preserve">The 2006/07 NZHS obtained very similar estimates. </w:t>
      </w:r>
      <w:r>
        <w:rPr>
          <w:sz w:val="22"/>
          <w:szCs w:val="22"/>
        </w:rPr>
        <w:t xml:space="preserve"> </w:t>
      </w:r>
      <w:r w:rsidRPr="003E5A44">
        <w:rPr>
          <w:sz w:val="22"/>
          <w:szCs w:val="22"/>
        </w:rPr>
        <w:t xml:space="preserve">Given the small sample sizes involved in both studies, this provides increased confidence in the present results. </w:t>
      </w:r>
      <w:r>
        <w:rPr>
          <w:sz w:val="22"/>
          <w:szCs w:val="22"/>
        </w:rPr>
        <w:t xml:space="preserve"> </w:t>
      </w:r>
      <w:r w:rsidRPr="003E5A44">
        <w:rPr>
          <w:sz w:val="22"/>
          <w:szCs w:val="22"/>
        </w:rPr>
        <w:t>Although one</w:t>
      </w:r>
      <w:r>
        <w:rPr>
          <w:sz w:val="22"/>
          <w:szCs w:val="22"/>
        </w:rPr>
        <w:t xml:space="preserve"> </w:t>
      </w:r>
      <w:r w:rsidRPr="003E5A44">
        <w:rPr>
          <w:sz w:val="22"/>
          <w:szCs w:val="22"/>
        </w:rPr>
        <w:t>in</w:t>
      </w:r>
      <w:r>
        <w:rPr>
          <w:sz w:val="22"/>
          <w:szCs w:val="22"/>
        </w:rPr>
        <w:t xml:space="preserve"> </w:t>
      </w:r>
      <w:r w:rsidRPr="003E5A44">
        <w:rPr>
          <w:sz w:val="22"/>
          <w:szCs w:val="22"/>
        </w:rPr>
        <w:t xml:space="preserve">ten problem gamblers gambled this way in the past 12 months, less than a third of these people did so in the past month. </w:t>
      </w:r>
      <w:r>
        <w:rPr>
          <w:sz w:val="22"/>
          <w:szCs w:val="22"/>
        </w:rPr>
        <w:t xml:space="preserve"> </w:t>
      </w:r>
      <w:r w:rsidRPr="003E5A44">
        <w:rPr>
          <w:sz w:val="22"/>
          <w:szCs w:val="22"/>
        </w:rPr>
        <w:t xml:space="preserve">These findings suggest that internet gambling is not currently implicated significantly in problem and at-risk gambling in New Zealand. </w:t>
      </w:r>
      <w:r>
        <w:rPr>
          <w:sz w:val="22"/>
          <w:szCs w:val="22"/>
        </w:rPr>
        <w:t xml:space="preserve"> </w:t>
      </w:r>
      <w:r w:rsidRPr="003E5A44">
        <w:rPr>
          <w:sz w:val="22"/>
          <w:szCs w:val="22"/>
        </w:rPr>
        <w:t xml:space="preserve">While some problem and moderate-risk gamblers occasionally take part, few do so regularly.  This is in marked contrast to the situation with non-casino EGMs where large numbers of problem gamblers (58%) participated during the past year and over three-quarters of them did so during the past month. </w:t>
      </w:r>
      <w:r>
        <w:rPr>
          <w:sz w:val="22"/>
          <w:szCs w:val="22"/>
        </w:rPr>
        <w:t xml:space="preserve"> </w:t>
      </w:r>
      <w:r w:rsidRPr="003E5A44">
        <w:rPr>
          <w:sz w:val="22"/>
          <w:szCs w:val="22"/>
        </w:rPr>
        <w:t>Interestingly, casino EGM and table game participation patterns resemble internet gambling, with monthly participation rates much lower than annual rates.</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As in the present study, recent overseas studies have found that problem gambling rates are high among internet gamblers, often higher than among non-internet gamblers (Griffiths et al</w:t>
      </w:r>
      <w:r>
        <w:rPr>
          <w:sz w:val="22"/>
          <w:szCs w:val="22"/>
        </w:rPr>
        <w:t>.</w:t>
      </w:r>
      <w:r w:rsidRPr="003E5A44">
        <w:rPr>
          <w:sz w:val="22"/>
          <w:szCs w:val="22"/>
        </w:rPr>
        <w:t>, 2011; Nordmyr et al</w:t>
      </w:r>
      <w:r>
        <w:rPr>
          <w:sz w:val="22"/>
          <w:szCs w:val="22"/>
        </w:rPr>
        <w:t>.</w:t>
      </w:r>
      <w:r w:rsidRPr="003E5A44">
        <w:rPr>
          <w:sz w:val="22"/>
          <w:szCs w:val="22"/>
        </w:rPr>
        <w:t>, 2014; Svensson &amp; Romild, 2011; Wood &amp; Williams, 2011). However, Wardle et al</w:t>
      </w:r>
      <w:r>
        <w:rPr>
          <w:sz w:val="22"/>
          <w:szCs w:val="22"/>
        </w:rPr>
        <w:t>.</w:t>
      </w:r>
      <w:r w:rsidRPr="003E5A44">
        <w:rPr>
          <w:sz w:val="22"/>
          <w:szCs w:val="22"/>
        </w:rPr>
        <w:t xml:space="preserve"> (2011) found in a national British survey that the great majority of on-line gamblers also gambled off-line. </w:t>
      </w:r>
      <w:r>
        <w:rPr>
          <w:sz w:val="22"/>
          <w:szCs w:val="22"/>
        </w:rPr>
        <w:t xml:space="preserve"> </w:t>
      </w:r>
      <w:r w:rsidRPr="003E5A44">
        <w:rPr>
          <w:sz w:val="22"/>
          <w:szCs w:val="22"/>
        </w:rPr>
        <w:t>They concluded that the online</w:t>
      </w:r>
      <w:r>
        <w:rPr>
          <w:sz w:val="22"/>
          <w:szCs w:val="22"/>
        </w:rPr>
        <w:t>-</w:t>
      </w:r>
      <w:r w:rsidRPr="003E5A44">
        <w:rPr>
          <w:sz w:val="22"/>
          <w:szCs w:val="22"/>
        </w:rPr>
        <w:t xml:space="preserve">off-line dichotomy is overly simplistic and misleading. </w:t>
      </w:r>
      <w:r>
        <w:rPr>
          <w:sz w:val="22"/>
          <w:szCs w:val="22"/>
        </w:rPr>
        <w:t xml:space="preserve"> </w:t>
      </w:r>
      <w:r w:rsidRPr="003E5A44">
        <w:rPr>
          <w:sz w:val="22"/>
          <w:szCs w:val="22"/>
        </w:rPr>
        <w:t>They identified four groups</w:t>
      </w:r>
      <w:r>
        <w:rPr>
          <w:sz w:val="22"/>
          <w:szCs w:val="22"/>
        </w:rPr>
        <w:t>:</w:t>
      </w:r>
      <w:r w:rsidRPr="003E5A44">
        <w:rPr>
          <w:sz w:val="22"/>
          <w:szCs w:val="22"/>
        </w:rPr>
        <w:t xml:space="preserve"> those who only gambled off-</w:t>
      </w:r>
      <w:r>
        <w:rPr>
          <w:sz w:val="22"/>
          <w:szCs w:val="22"/>
        </w:rPr>
        <w:t>line, those who only gambled online, those who gambled on</w:t>
      </w:r>
      <w:r w:rsidRPr="003E5A44">
        <w:rPr>
          <w:sz w:val="22"/>
          <w:szCs w:val="22"/>
        </w:rPr>
        <w:t>line and off-line using the same ac</w:t>
      </w:r>
      <w:r>
        <w:rPr>
          <w:sz w:val="22"/>
          <w:szCs w:val="22"/>
        </w:rPr>
        <w:t>tivity and those who gambled on</w:t>
      </w:r>
      <w:r w:rsidRPr="003E5A44">
        <w:rPr>
          <w:sz w:val="22"/>
          <w:szCs w:val="22"/>
        </w:rPr>
        <w:t xml:space="preserve">line and off-line using different activities. </w:t>
      </w:r>
      <w:r>
        <w:rPr>
          <w:sz w:val="22"/>
          <w:szCs w:val="22"/>
        </w:rPr>
        <w:t xml:space="preserve"> </w:t>
      </w:r>
      <w:r w:rsidRPr="003E5A44">
        <w:rPr>
          <w:sz w:val="22"/>
          <w:szCs w:val="22"/>
        </w:rPr>
        <w:t xml:space="preserve">The majority of adults gambled off-line exclusively. </w:t>
      </w:r>
      <w:r>
        <w:rPr>
          <w:sz w:val="22"/>
          <w:szCs w:val="22"/>
        </w:rPr>
        <w:t xml:space="preserve"> </w:t>
      </w:r>
      <w:r w:rsidRPr="003E5A44">
        <w:rPr>
          <w:sz w:val="22"/>
          <w:szCs w:val="22"/>
        </w:rPr>
        <w:t xml:space="preserve">A small number confined their participation to online activities only. </w:t>
      </w:r>
      <w:r>
        <w:rPr>
          <w:sz w:val="22"/>
          <w:szCs w:val="22"/>
        </w:rPr>
        <w:t xml:space="preserve"> </w:t>
      </w:r>
      <w:r w:rsidRPr="003E5A44">
        <w:rPr>
          <w:sz w:val="22"/>
          <w:szCs w:val="22"/>
        </w:rPr>
        <w:t xml:space="preserve">Most participated both on- and off-line. </w:t>
      </w:r>
      <w:r>
        <w:rPr>
          <w:sz w:val="22"/>
          <w:szCs w:val="22"/>
        </w:rPr>
        <w:t xml:space="preserve"> </w:t>
      </w:r>
      <w:r w:rsidRPr="003E5A44">
        <w:rPr>
          <w:sz w:val="22"/>
          <w:szCs w:val="22"/>
        </w:rPr>
        <w:t xml:space="preserve">People in the two mixed mode groups had higher overall levels of gambling engagement and problem gambling rates than off-line gamblers. </w:t>
      </w:r>
      <w:r>
        <w:rPr>
          <w:sz w:val="22"/>
          <w:szCs w:val="22"/>
        </w:rPr>
        <w:t xml:space="preserve"> </w:t>
      </w:r>
      <w:r w:rsidRPr="003E5A44">
        <w:rPr>
          <w:sz w:val="22"/>
          <w:szCs w:val="22"/>
        </w:rPr>
        <w:t xml:space="preserve">There were too few people in the exclusively on-line group to compare problem gambling rates across the four categories. </w:t>
      </w:r>
      <w:r>
        <w:rPr>
          <w:sz w:val="22"/>
          <w:szCs w:val="22"/>
        </w:rPr>
        <w:t xml:space="preserve"> </w:t>
      </w:r>
      <w:r w:rsidRPr="003E5A44">
        <w:rPr>
          <w:sz w:val="22"/>
          <w:szCs w:val="22"/>
        </w:rPr>
        <w:t>The foregoing analyses included all forms of</w:t>
      </w:r>
      <w:r>
        <w:rPr>
          <w:sz w:val="22"/>
          <w:szCs w:val="22"/>
        </w:rPr>
        <w:t xml:space="preserve"> gambling that were accessed on</w:t>
      </w:r>
      <w:r w:rsidRPr="003E5A44">
        <w:rPr>
          <w:sz w:val="22"/>
          <w:szCs w:val="22"/>
        </w:rPr>
        <w:t>line</w:t>
      </w:r>
      <w:r>
        <w:rPr>
          <w:sz w:val="22"/>
          <w:szCs w:val="22"/>
        </w:rPr>
        <w:t>,</w:t>
      </w:r>
      <w:r w:rsidRPr="003E5A44">
        <w:rPr>
          <w:sz w:val="22"/>
          <w:szCs w:val="22"/>
        </w:rPr>
        <w:t xml:space="preserve"> </w:t>
      </w:r>
      <w:r>
        <w:rPr>
          <w:sz w:val="22"/>
          <w:szCs w:val="22"/>
        </w:rPr>
        <w:t>that is</w:t>
      </w:r>
      <w:r w:rsidRPr="003E5A44">
        <w:rPr>
          <w:sz w:val="22"/>
          <w:szCs w:val="22"/>
        </w:rPr>
        <w:t xml:space="preserve"> lottery and sports and </w:t>
      </w:r>
      <w:r>
        <w:rPr>
          <w:sz w:val="22"/>
          <w:szCs w:val="22"/>
        </w:rPr>
        <w:t>horse and dog race</w:t>
      </w:r>
      <w:r w:rsidRPr="003E5A44">
        <w:rPr>
          <w:sz w:val="22"/>
          <w:szCs w:val="22"/>
        </w:rPr>
        <w:t xml:space="preserve"> betting, as well as cards and casino sites. </w:t>
      </w:r>
      <w:r>
        <w:rPr>
          <w:sz w:val="22"/>
          <w:szCs w:val="22"/>
        </w:rPr>
        <w:t xml:space="preserve"> </w:t>
      </w:r>
      <w:r w:rsidRPr="003E5A44">
        <w:rPr>
          <w:sz w:val="22"/>
          <w:szCs w:val="22"/>
        </w:rPr>
        <w:t xml:space="preserve">Other research has also found that very few </w:t>
      </w:r>
      <w:r>
        <w:rPr>
          <w:sz w:val="22"/>
          <w:szCs w:val="22"/>
        </w:rPr>
        <w:t>internet gamblers, including tho</w:t>
      </w:r>
      <w:r w:rsidRPr="003E5A44">
        <w:rPr>
          <w:sz w:val="22"/>
          <w:szCs w:val="22"/>
        </w:rPr>
        <w:t xml:space="preserve">se with gambling problems, gamble exclusively online. </w:t>
      </w:r>
      <w:r>
        <w:rPr>
          <w:sz w:val="22"/>
          <w:szCs w:val="22"/>
        </w:rPr>
        <w:t xml:space="preserve"> </w:t>
      </w:r>
      <w:r w:rsidRPr="003E5A44">
        <w:rPr>
          <w:sz w:val="22"/>
          <w:szCs w:val="22"/>
        </w:rPr>
        <w:t>Many participants take part in multiple off-line gambling activities, especially frequent and problem gamblers (Brosowski et al</w:t>
      </w:r>
      <w:r>
        <w:rPr>
          <w:sz w:val="22"/>
          <w:szCs w:val="22"/>
        </w:rPr>
        <w:t>.</w:t>
      </w:r>
      <w:r w:rsidRPr="003E5A44">
        <w:rPr>
          <w:sz w:val="22"/>
          <w:szCs w:val="22"/>
        </w:rPr>
        <w:t>, 2012; LaPlante et al</w:t>
      </w:r>
      <w:r>
        <w:rPr>
          <w:sz w:val="22"/>
          <w:szCs w:val="22"/>
        </w:rPr>
        <w:t>.</w:t>
      </w:r>
      <w:r w:rsidRPr="003E5A44">
        <w:rPr>
          <w:sz w:val="22"/>
          <w:szCs w:val="22"/>
        </w:rPr>
        <w:t>, 2011; Welte et al</w:t>
      </w:r>
      <w:r>
        <w:rPr>
          <w:sz w:val="22"/>
          <w:szCs w:val="22"/>
        </w:rPr>
        <w:t>.</w:t>
      </w:r>
      <w:r w:rsidRPr="003E5A44">
        <w:rPr>
          <w:sz w:val="22"/>
          <w:szCs w:val="22"/>
        </w:rPr>
        <w:t xml:space="preserve">, 2009; Wood &amp; Williams, 2009). </w:t>
      </w:r>
      <w:r>
        <w:rPr>
          <w:sz w:val="22"/>
          <w:szCs w:val="22"/>
        </w:rPr>
        <w:t xml:space="preserve"> </w:t>
      </w:r>
      <w:r w:rsidRPr="003E5A44">
        <w:rPr>
          <w:sz w:val="22"/>
          <w:szCs w:val="22"/>
        </w:rPr>
        <w:t>In the present survey</w:t>
      </w:r>
      <w:r>
        <w:rPr>
          <w:sz w:val="22"/>
          <w:szCs w:val="22"/>
        </w:rPr>
        <w:t>,</w:t>
      </w:r>
      <w:r w:rsidRPr="003E5A44">
        <w:rPr>
          <w:sz w:val="22"/>
          <w:szCs w:val="22"/>
        </w:rPr>
        <w:t xml:space="preserve"> most problem gamblers participated in multiple activities. </w:t>
      </w:r>
      <w:r>
        <w:rPr>
          <w:sz w:val="22"/>
          <w:szCs w:val="22"/>
        </w:rPr>
        <w:t xml:space="preserve"> </w:t>
      </w:r>
      <w:r w:rsidRPr="003E5A44">
        <w:rPr>
          <w:sz w:val="22"/>
          <w:szCs w:val="22"/>
        </w:rPr>
        <w:t>A third said they preferred non-casino EGMs; a fifth casino EGMs or table games. However, around one</w:t>
      </w:r>
      <w:r>
        <w:rPr>
          <w:sz w:val="22"/>
          <w:szCs w:val="22"/>
        </w:rPr>
        <w:t xml:space="preserve"> </w:t>
      </w:r>
      <w:r w:rsidRPr="003E5A44">
        <w:rPr>
          <w:sz w:val="22"/>
          <w:szCs w:val="22"/>
        </w:rPr>
        <w:t>in</w:t>
      </w:r>
      <w:r>
        <w:rPr>
          <w:sz w:val="22"/>
          <w:szCs w:val="22"/>
        </w:rPr>
        <w:t xml:space="preserve"> </w:t>
      </w:r>
      <w:r w:rsidRPr="003E5A44">
        <w:rPr>
          <w:sz w:val="22"/>
          <w:szCs w:val="22"/>
        </w:rPr>
        <w:t>ten said they most preferred gambling on overseas internet sites.</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 xml:space="preserve">It is of interest that past year internet gambling remained a significant predictor of problem gambling in the multivariate analysis that included participation in other gambling activities </w:t>
      </w:r>
      <w:r w:rsidRPr="003E5A44">
        <w:rPr>
          <w:sz w:val="22"/>
          <w:szCs w:val="22"/>
        </w:rPr>
        <w:lastRenderedPageBreak/>
        <w:t xml:space="preserve">(both annual and past month) gambling preferences and number of different activities engaged in. </w:t>
      </w:r>
      <w:r w:rsidR="00DE297F">
        <w:rPr>
          <w:sz w:val="22"/>
          <w:szCs w:val="22"/>
        </w:rPr>
        <w:t xml:space="preserve"> I</w:t>
      </w:r>
      <w:r w:rsidRPr="003E5A44">
        <w:rPr>
          <w:sz w:val="22"/>
          <w:szCs w:val="22"/>
        </w:rPr>
        <w:t xml:space="preserve">nfrequent involvement in any other form of gambling, including EGMs, had little or no relationship to problem gambling. </w:t>
      </w:r>
      <w:r w:rsidR="00DE297F">
        <w:rPr>
          <w:sz w:val="22"/>
          <w:szCs w:val="22"/>
        </w:rPr>
        <w:t xml:space="preserve"> </w:t>
      </w:r>
      <w:r w:rsidRPr="003E5A44">
        <w:rPr>
          <w:sz w:val="22"/>
          <w:szCs w:val="22"/>
        </w:rPr>
        <w:t xml:space="preserve">Past month internet gambling participation did not feature in either the univariate or multivariate analyses. </w:t>
      </w:r>
      <w:r w:rsidR="00DE297F">
        <w:rPr>
          <w:sz w:val="22"/>
          <w:szCs w:val="22"/>
        </w:rPr>
        <w:t xml:space="preserve"> </w:t>
      </w:r>
      <w:r w:rsidRPr="003E5A44">
        <w:rPr>
          <w:sz w:val="22"/>
          <w:szCs w:val="22"/>
        </w:rPr>
        <w:t>Further investigation is required to identify what it is about past year internet participation that contributes to the prediction of problem gambling, after the effects of preferences for</w:t>
      </w:r>
      <w:r w:rsidR="00DE297F">
        <w:rPr>
          <w:sz w:val="22"/>
          <w:szCs w:val="22"/>
        </w:rPr>
        <w:t>,</w:t>
      </w:r>
      <w:r w:rsidRPr="003E5A44">
        <w:rPr>
          <w:sz w:val="22"/>
          <w:szCs w:val="22"/>
        </w:rPr>
        <w:t xml:space="preserve"> and regular participation in</w:t>
      </w:r>
      <w:r w:rsidR="00DE297F">
        <w:rPr>
          <w:sz w:val="22"/>
          <w:szCs w:val="22"/>
        </w:rPr>
        <w:t>,</w:t>
      </w:r>
      <w:r w:rsidRPr="003E5A44">
        <w:rPr>
          <w:sz w:val="22"/>
          <w:szCs w:val="22"/>
        </w:rPr>
        <w:t xml:space="preserve"> EGMs and some other continuous gambling activities are taken into account. </w:t>
      </w:r>
      <w:r w:rsidR="00DE297F">
        <w:rPr>
          <w:sz w:val="22"/>
          <w:szCs w:val="22"/>
        </w:rPr>
        <w:t xml:space="preserve"> </w:t>
      </w:r>
      <w:r w:rsidRPr="003E5A44">
        <w:rPr>
          <w:sz w:val="22"/>
          <w:szCs w:val="22"/>
        </w:rPr>
        <w:t xml:space="preserve">It may, in part, have been acting as a proxy for participation in multiple gambling activities. </w:t>
      </w:r>
      <w:r w:rsidR="00DE297F">
        <w:rPr>
          <w:sz w:val="22"/>
          <w:szCs w:val="22"/>
        </w:rPr>
        <w:t xml:space="preserve"> </w:t>
      </w:r>
      <w:r w:rsidRPr="003E5A44">
        <w:rPr>
          <w:sz w:val="22"/>
          <w:szCs w:val="22"/>
        </w:rPr>
        <w:t>More generally these findings support Warldle et al</w:t>
      </w:r>
      <w:r w:rsidR="00DE297F">
        <w:rPr>
          <w:sz w:val="22"/>
          <w:szCs w:val="22"/>
        </w:rPr>
        <w:t>.’</w:t>
      </w:r>
      <w:r w:rsidRPr="003E5A44">
        <w:rPr>
          <w:sz w:val="22"/>
          <w:szCs w:val="22"/>
        </w:rPr>
        <w:t>s (2011) call for greater sophistication</w:t>
      </w:r>
      <w:r w:rsidR="00DE297F">
        <w:rPr>
          <w:sz w:val="22"/>
          <w:szCs w:val="22"/>
        </w:rPr>
        <w:t xml:space="preserve"> in the consideration of how on</w:t>
      </w:r>
      <w:r w:rsidRPr="003E5A44">
        <w:rPr>
          <w:sz w:val="22"/>
          <w:szCs w:val="22"/>
        </w:rPr>
        <w:t xml:space="preserve">line gambling is integrated with other gambling behaviour, both in its own right and in relation to the development of gambling problems. </w:t>
      </w:r>
      <w:r w:rsidR="00DE297F">
        <w:rPr>
          <w:sz w:val="22"/>
          <w:szCs w:val="22"/>
        </w:rPr>
        <w:t xml:space="preserve"> </w:t>
      </w:r>
      <w:r w:rsidRPr="003E5A44">
        <w:rPr>
          <w:sz w:val="22"/>
          <w:szCs w:val="22"/>
        </w:rPr>
        <w:t>It may be possible to explore this further in the longitudinal</w:t>
      </w:r>
      <w:r w:rsidR="00DE297F">
        <w:rPr>
          <w:sz w:val="22"/>
          <w:szCs w:val="22"/>
        </w:rPr>
        <w:t xml:space="preserve"> extension of the present study;</w:t>
      </w:r>
      <w:r w:rsidRPr="003E5A44">
        <w:rPr>
          <w:sz w:val="22"/>
          <w:szCs w:val="22"/>
        </w:rPr>
        <w:t xml:space="preserve"> however, such investigation is constrained by the very small number of people who accessed online gambling activities, especially off-shore internet site activities. </w:t>
      </w:r>
      <w:r w:rsidR="00604958">
        <w:rPr>
          <w:sz w:val="22"/>
          <w:szCs w:val="22"/>
        </w:rPr>
        <w:t xml:space="preserve"> </w:t>
      </w:r>
      <w:r w:rsidRPr="003E5A44">
        <w:rPr>
          <w:sz w:val="22"/>
          <w:szCs w:val="22"/>
        </w:rPr>
        <w:t>This may change during the next three waves of the study.</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In Abbott et al</w:t>
      </w:r>
      <w:r w:rsidR="00604958">
        <w:rPr>
          <w:sz w:val="22"/>
          <w:szCs w:val="22"/>
        </w:rPr>
        <w:t>.</w:t>
      </w:r>
      <w:r w:rsidRPr="003E5A44">
        <w:rPr>
          <w:sz w:val="22"/>
          <w:szCs w:val="22"/>
        </w:rPr>
        <w:t xml:space="preserve"> (2014a)</w:t>
      </w:r>
      <w:r w:rsidR="00604958">
        <w:rPr>
          <w:sz w:val="22"/>
          <w:szCs w:val="22"/>
        </w:rPr>
        <w:t>,</w:t>
      </w:r>
      <w:r w:rsidRPr="003E5A44">
        <w:rPr>
          <w:sz w:val="22"/>
          <w:szCs w:val="22"/>
        </w:rPr>
        <w:t xml:space="preserve"> the present study findings on participation in internet gambling-type games that do</w:t>
      </w:r>
      <w:r w:rsidR="00604958">
        <w:rPr>
          <w:sz w:val="22"/>
          <w:szCs w:val="22"/>
        </w:rPr>
        <w:t xml:space="preserve"> </w:t>
      </w:r>
      <w:r w:rsidRPr="003E5A44">
        <w:rPr>
          <w:sz w:val="22"/>
          <w:szCs w:val="22"/>
        </w:rPr>
        <w:t>n</w:t>
      </w:r>
      <w:r w:rsidR="00604958">
        <w:rPr>
          <w:sz w:val="22"/>
          <w:szCs w:val="22"/>
        </w:rPr>
        <w:t>o</w:t>
      </w:r>
      <w:r w:rsidRPr="003E5A44">
        <w:rPr>
          <w:sz w:val="22"/>
          <w:szCs w:val="22"/>
        </w:rPr>
        <w:t xml:space="preserve">t involve money are discussed. </w:t>
      </w:r>
      <w:r w:rsidR="00604958">
        <w:rPr>
          <w:sz w:val="22"/>
          <w:szCs w:val="22"/>
        </w:rPr>
        <w:t xml:space="preserve"> </w:t>
      </w:r>
      <w:r w:rsidRPr="003E5A44">
        <w:rPr>
          <w:sz w:val="22"/>
          <w:szCs w:val="22"/>
        </w:rPr>
        <w:t>Just under a fifth of adults took part in activities of this type during the past year, substantially more tha</w:t>
      </w:r>
      <w:r w:rsidR="00604958">
        <w:rPr>
          <w:sz w:val="22"/>
          <w:szCs w:val="22"/>
        </w:rPr>
        <w:t>n the less than one percent who</w:t>
      </w:r>
      <w:r w:rsidRPr="003E5A44">
        <w:rPr>
          <w:sz w:val="22"/>
          <w:szCs w:val="22"/>
        </w:rPr>
        <w:t xml:space="preserve"> played online for money. </w:t>
      </w:r>
      <w:r w:rsidR="00604958">
        <w:rPr>
          <w:sz w:val="22"/>
          <w:szCs w:val="22"/>
        </w:rPr>
        <w:t xml:space="preserve"> </w:t>
      </w:r>
      <w:r w:rsidRPr="003E5A44">
        <w:rPr>
          <w:sz w:val="22"/>
          <w:szCs w:val="22"/>
        </w:rPr>
        <w:t xml:space="preserve">Of these people nearly half did so regularly. </w:t>
      </w:r>
      <w:r w:rsidR="00604958">
        <w:rPr>
          <w:sz w:val="22"/>
          <w:szCs w:val="22"/>
        </w:rPr>
        <w:t xml:space="preserve"> </w:t>
      </w:r>
      <w:r w:rsidRPr="003E5A44">
        <w:rPr>
          <w:sz w:val="22"/>
          <w:szCs w:val="22"/>
        </w:rPr>
        <w:t>In the 12 month and subsequent phases of the present study</w:t>
      </w:r>
      <w:r w:rsidR="00604958">
        <w:rPr>
          <w:sz w:val="22"/>
          <w:szCs w:val="22"/>
        </w:rPr>
        <w:t>,</w:t>
      </w:r>
      <w:r w:rsidRPr="003E5A44">
        <w:rPr>
          <w:sz w:val="22"/>
          <w:szCs w:val="22"/>
        </w:rPr>
        <w:t xml:space="preserve"> this type of activity will be examined more fully to assess its stability over time and whether or not some people migrate from participation not-for-money to participation for money, i.e. online gambling. </w:t>
      </w:r>
      <w:r w:rsidR="00604958">
        <w:rPr>
          <w:sz w:val="22"/>
          <w:szCs w:val="22"/>
        </w:rPr>
        <w:t xml:space="preserve"> </w:t>
      </w:r>
      <w:r w:rsidRPr="003E5A44">
        <w:rPr>
          <w:sz w:val="22"/>
          <w:szCs w:val="22"/>
        </w:rPr>
        <w:t xml:space="preserve">This is a particularly important issue about which little is known. </w:t>
      </w:r>
      <w:r w:rsidR="00604958">
        <w:rPr>
          <w:sz w:val="22"/>
          <w:szCs w:val="22"/>
        </w:rPr>
        <w:t xml:space="preserve"> </w:t>
      </w:r>
      <w:r w:rsidRPr="003E5A44">
        <w:rPr>
          <w:sz w:val="22"/>
          <w:szCs w:val="22"/>
        </w:rPr>
        <w:t xml:space="preserve">Examination of other potential relationships between involvements of this type of activity, gambling and at-risk and problem gambling may also be possible. </w:t>
      </w:r>
      <w:r w:rsidR="00604958">
        <w:rPr>
          <w:sz w:val="22"/>
          <w:szCs w:val="22"/>
        </w:rPr>
        <w:t xml:space="preserve"> </w:t>
      </w:r>
      <w:r w:rsidRPr="003E5A44">
        <w:rPr>
          <w:sz w:val="22"/>
          <w:szCs w:val="22"/>
        </w:rPr>
        <w:t>While gambling on overseas internet sites is not currently common-place in New Zealand</w:t>
      </w:r>
      <w:r w:rsidR="00604958">
        <w:rPr>
          <w:sz w:val="22"/>
          <w:szCs w:val="22"/>
        </w:rPr>
        <w:t>,</w:t>
      </w:r>
      <w:r w:rsidRPr="003E5A44">
        <w:rPr>
          <w:sz w:val="22"/>
          <w:szCs w:val="22"/>
        </w:rPr>
        <w:t xml:space="preserve"> involvement could increase significantly in the future and might in large part be facilitated by movement from participation in not-for-money activities to gambling.</w:t>
      </w:r>
    </w:p>
    <w:p w:rsidR="003E5A44" w:rsidRDefault="003E5A44" w:rsidP="003E5A44">
      <w:pPr>
        <w:jc w:val="both"/>
        <w:rPr>
          <w:sz w:val="22"/>
          <w:szCs w:val="22"/>
        </w:rPr>
      </w:pPr>
    </w:p>
    <w:p w:rsidR="00604958" w:rsidRPr="003E5A44" w:rsidRDefault="00604958" w:rsidP="003E5A44">
      <w:pPr>
        <w:jc w:val="both"/>
        <w:rPr>
          <w:sz w:val="22"/>
          <w:szCs w:val="22"/>
        </w:rPr>
      </w:pPr>
    </w:p>
    <w:p w:rsidR="003E5A44" w:rsidRPr="00604958" w:rsidRDefault="003E5A44" w:rsidP="003E5A44">
      <w:pPr>
        <w:jc w:val="both"/>
        <w:rPr>
          <w:b/>
          <w:sz w:val="22"/>
          <w:szCs w:val="22"/>
        </w:rPr>
      </w:pPr>
      <w:r w:rsidRPr="005F4155">
        <w:rPr>
          <w:b/>
          <w:sz w:val="22"/>
          <w:szCs w:val="22"/>
        </w:rPr>
        <w:t>Other gambling-related risk factors</w:t>
      </w:r>
    </w:p>
    <w:p w:rsidR="003E5A44" w:rsidRPr="003E5A44" w:rsidRDefault="003E5A44" w:rsidP="003E5A44">
      <w:pPr>
        <w:jc w:val="both"/>
        <w:rPr>
          <w:sz w:val="22"/>
          <w:szCs w:val="22"/>
        </w:rPr>
      </w:pPr>
    </w:p>
    <w:p w:rsidR="00B75A31" w:rsidRDefault="003E5A44" w:rsidP="003E5A44">
      <w:pPr>
        <w:jc w:val="both"/>
        <w:rPr>
          <w:sz w:val="22"/>
          <w:szCs w:val="22"/>
        </w:rPr>
      </w:pPr>
      <w:r w:rsidRPr="003E5A44">
        <w:rPr>
          <w:sz w:val="22"/>
          <w:szCs w:val="22"/>
        </w:rPr>
        <w:t xml:space="preserve">A variety of factors, additional to gambling preferences, participation and number of activities engaged in, were considered in relation to problem and at-risk gambling. </w:t>
      </w:r>
      <w:r w:rsidR="005F4155">
        <w:rPr>
          <w:sz w:val="22"/>
          <w:szCs w:val="22"/>
        </w:rPr>
        <w:t xml:space="preserve"> </w:t>
      </w:r>
      <w:r w:rsidRPr="003E5A44">
        <w:rPr>
          <w:sz w:val="22"/>
          <w:szCs w:val="22"/>
        </w:rPr>
        <w:t xml:space="preserve">In comparison to non-problem gamblers, problem gamblers and sometimes moderate- and/or low-risk gamblers, significantly more often said they won and lost large amounts of money gambling, that the amount they gambled made them nervous, that they usually had long EMG sessions, that there was a lot of gambling in the family they grew up in and in their current household, and that they know people who have or have had a problem with gambling. </w:t>
      </w:r>
      <w:r w:rsidR="005F4155">
        <w:rPr>
          <w:sz w:val="22"/>
          <w:szCs w:val="22"/>
        </w:rPr>
        <w:t xml:space="preserve"> </w:t>
      </w:r>
      <w:r w:rsidRPr="003E5A44">
        <w:rPr>
          <w:sz w:val="22"/>
          <w:szCs w:val="22"/>
        </w:rPr>
        <w:t xml:space="preserve">Around a third of problem gamblers said they thought their partner either has or had a gambling problem compared to 12% of moderate-risk, four percent of low-risk and two percent of non-problem gamblers. </w:t>
      </w:r>
      <w:r w:rsidR="005F4155">
        <w:rPr>
          <w:sz w:val="22"/>
          <w:szCs w:val="22"/>
        </w:rPr>
        <w:t xml:space="preserve"> </w:t>
      </w:r>
    </w:p>
    <w:p w:rsidR="00B75A31" w:rsidRDefault="00B75A31" w:rsidP="003E5A44">
      <w:pPr>
        <w:jc w:val="both"/>
        <w:rPr>
          <w:sz w:val="22"/>
          <w:szCs w:val="22"/>
        </w:rPr>
      </w:pPr>
    </w:p>
    <w:p w:rsidR="003E5A44" w:rsidRPr="003E5A44" w:rsidRDefault="003E5A44" w:rsidP="003E5A44">
      <w:pPr>
        <w:jc w:val="both"/>
        <w:rPr>
          <w:sz w:val="22"/>
          <w:szCs w:val="22"/>
        </w:rPr>
      </w:pPr>
      <w:r w:rsidRPr="003E5A44">
        <w:rPr>
          <w:sz w:val="22"/>
          <w:szCs w:val="22"/>
        </w:rPr>
        <w:t>As with the previous gambling-related risk factors for problem and at-risk gambling</w:t>
      </w:r>
      <w:r w:rsidR="005F4155">
        <w:rPr>
          <w:sz w:val="22"/>
          <w:szCs w:val="22"/>
        </w:rPr>
        <w:t>,</w:t>
      </w:r>
      <w:r w:rsidRPr="003E5A44">
        <w:rPr>
          <w:sz w:val="22"/>
          <w:szCs w:val="22"/>
        </w:rPr>
        <w:t xml:space="preserve"> most of these factors were strongly inter-related. </w:t>
      </w:r>
      <w:r w:rsidR="005F4155">
        <w:rPr>
          <w:sz w:val="22"/>
          <w:szCs w:val="22"/>
        </w:rPr>
        <w:t xml:space="preserve"> </w:t>
      </w:r>
      <w:r w:rsidRPr="003E5A44">
        <w:rPr>
          <w:sz w:val="22"/>
          <w:szCs w:val="22"/>
        </w:rPr>
        <w:t>When they were examined in multivariate analyses the largest amount of money lost in a day gambling, having felt nervous about the amount gambled</w:t>
      </w:r>
      <w:r w:rsidR="005F4155">
        <w:rPr>
          <w:sz w:val="22"/>
          <w:szCs w:val="22"/>
        </w:rPr>
        <w:t>,</w:t>
      </w:r>
      <w:r w:rsidRPr="003E5A44">
        <w:rPr>
          <w:sz w:val="22"/>
          <w:szCs w:val="22"/>
        </w:rPr>
        <w:t xml:space="preserve"> </w:t>
      </w:r>
      <w:r w:rsidR="005F4155">
        <w:rPr>
          <w:sz w:val="22"/>
          <w:szCs w:val="22"/>
        </w:rPr>
        <w:t xml:space="preserve">and </w:t>
      </w:r>
      <w:r w:rsidRPr="003E5A44">
        <w:rPr>
          <w:sz w:val="22"/>
          <w:szCs w:val="22"/>
        </w:rPr>
        <w:t xml:space="preserve">believing a spouse or sister has or had a problem with gambling were identified as the most important predictors of problem gambling after the effects of other factors had been taken into account. </w:t>
      </w:r>
      <w:r w:rsidR="005F4155">
        <w:rPr>
          <w:sz w:val="22"/>
          <w:szCs w:val="22"/>
        </w:rPr>
        <w:t xml:space="preserve"> </w:t>
      </w:r>
      <w:r w:rsidRPr="003E5A44">
        <w:rPr>
          <w:sz w:val="22"/>
          <w:szCs w:val="22"/>
        </w:rPr>
        <w:t xml:space="preserve">Similar factors emerged when examined in relation to combined problem and moderate-risk gambling. </w:t>
      </w:r>
      <w:r w:rsidR="005F4155">
        <w:rPr>
          <w:sz w:val="22"/>
          <w:szCs w:val="22"/>
        </w:rPr>
        <w:t xml:space="preserve"> </w:t>
      </w:r>
      <w:r w:rsidRPr="003E5A44">
        <w:rPr>
          <w:sz w:val="22"/>
          <w:szCs w:val="22"/>
        </w:rPr>
        <w:t xml:space="preserve">Additional factors included spending three or more hours playing pub or casino EGMs in an average day and being with another person when taking part in </w:t>
      </w:r>
      <w:r w:rsidR="005F4155">
        <w:rPr>
          <w:sz w:val="22"/>
          <w:szCs w:val="22"/>
        </w:rPr>
        <w:t xml:space="preserve">their </w:t>
      </w:r>
      <w:r w:rsidRPr="003E5A44">
        <w:rPr>
          <w:sz w:val="22"/>
          <w:szCs w:val="22"/>
        </w:rPr>
        <w:t xml:space="preserve">most preferred gambling activity. </w:t>
      </w:r>
      <w:r w:rsidR="005F4155">
        <w:rPr>
          <w:sz w:val="22"/>
          <w:szCs w:val="22"/>
        </w:rPr>
        <w:t xml:space="preserve"> </w:t>
      </w:r>
      <w:r w:rsidRPr="003E5A44">
        <w:rPr>
          <w:sz w:val="22"/>
          <w:szCs w:val="22"/>
        </w:rPr>
        <w:t xml:space="preserve">In the case of both problem gambling </w:t>
      </w:r>
      <w:r w:rsidRPr="003E5A44">
        <w:rPr>
          <w:sz w:val="22"/>
          <w:szCs w:val="22"/>
        </w:rPr>
        <w:lastRenderedPageBreak/>
        <w:t>and combined problem and moderate-risk gambling</w:t>
      </w:r>
      <w:r w:rsidR="005F4155">
        <w:rPr>
          <w:sz w:val="22"/>
          <w:szCs w:val="22"/>
        </w:rPr>
        <w:t>,</w:t>
      </w:r>
      <w:r w:rsidRPr="003E5A44">
        <w:rPr>
          <w:sz w:val="22"/>
          <w:szCs w:val="22"/>
        </w:rPr>
        <w:t xml:space="preserve"> the relationship with long pub EMG sessions was particularly strong.</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 xml:space="preserve">Most of the foregoing factors that were strongly associated with problem and moderate-risk gambling have been identified in previous studies including the 1991 and 1999 New Zealand national studies that were discussed earlier. </w:t>
      </w:r>
      <w:r w:rsidR="005F4155">
        <w:rPr>
          <w:sz w:val="22"/>
          <w:szCs w:val="22"/>
        </w:rPr>
        <w:t xml:space="preserve"> </w:t>
      </w:r>
      <w:r w:rsidRPr="003E5A44">
        <w:rPr>
          <w:sz w:val="22"/>
          <w:szCs w:val="22"/>
        </w:rPr>
        <w:t>These findings help extend the construct validity of the PGSI and SOGS-R by showing that performance on these measures relate</w:t>
      </w:r>
      <w:r w:rsidR="00B75A31">
        <w:rPr>
          <w:sz w:val="22"/>
          <w:szCs w:val="22"/>
        </w:rPr>
        <w:t>s</w:t>
      </w:r>
      <w:r w:rsidRPr="003E5A44">
        <w:rPr>
          <w:sz w:val="22"/>
          <w:szCs w:val="22"/>
        </w:rPr>
        <w:t xml:space="preserve"> to other indicators of problematic and at-risk gambling such as large gambling losses, long EGM sessions and feeling nervous about gambling. </w:t>
      </w:r>
      <w:r w:rsidR="005F4155">
        <w:rPr>
          <w:sz w:val="22"/>
          <w:szCs w:val="22"/>
        </w:rPr>
        <w:t xml:space="preserve"> </w:t>
      </w:r>
      <w:r w:rsidRPr="003E5A44">
        <w:rPr>
          <w:sz w:val="22"/>
          <w:szCs w:val="22"/>
        </w:rPr>
        <w:t>Relationships between these factors and at-risk and problem gambling require longitudinal study to assess the extent to which they precede and contribute to the development of problem gambling and other adverse consequences, as well as the extent to which they are consequences of out</w:t>
      </w:r>
      <w:r w:rsidR="005F4155">
        <w:rPr>
          <w:sz w:val="22"/>
          <w:szCs w:val="22"/>
        </w:rPr>
        <w:t xml:space="preserve"> </w:t>
      </w:r>
      <w:r w:rsidRPr="003E5A44">
        <w:rPr>
          <w:sz w:val="22"/>
          <w:szCs w:val="22"/>
        </w:rPr>
        <w:t>of</w:t>
      </w:r>
      <w:r w:rsidR="005F4155">
        <w:rPr>
          <w:sz w:val="22"/>
          <w:szCs w:val="22"/>
        </w:rPr>
        <w:t xml:space="preserve"> </w:t>
      </w:r>
      <w:r w:rsidRPr="003E5A44">
        <w:rPr>
          <w:sz w:val="22"/>
          <w:szCs w:val="22"/>
        </w:rPr>
        <w:t>control, problematic gambling.</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 xml:space="preserve">Reports of heavy gambling in the household that people were mainly brought up was also associated with problem gambling in the previous New Zealand national studies (Abbott, 2001; Abbott &amp; Volberg, 1992). </w:t>
      </w:r>
      <w:r w:rsidR="005F4155">
        <w:rPr>
          <w:sz w:val="22"/>
          <w:szCs w:val="22"/>
        </w:rPr>
        <w:t xml:space="preserve"> </w:t>
      </w:r>
      <w:r w:rsidRPr="003E5A44">
        <w:rPr>
          <w:sz w:val="22"/>
          <w:szCs w:val="22"/>
        </w:rPr>
        <w:t xml:space="preserve">In the present study, while most problem gamblers were not brought up in such households, significantly more were than was the case for non-problem gamblers. </w:t>
      </w:r>
      <w:r w:rsidR="005F4155">
        <w:rPr>
          <w:sz w:val="22"/>
          <w:szCs w:val="22"/>
        </w:rPr>
        <w:t xml:space="preserve"> </w:t>
      </w:r>
      <w:r w:rsidRPr="003E5A44">
        <w:rPr>
          <w:sz w:val="22"/>
          <w:szCs w:val="22"/>
        </w:rPr>
        <w:t xml:space="preserve">This finding is consistent with findings from other studies that suggest that gambling in the family and associated factors including family dysfunction and child abuse during childhood play a role in the development of problem gambling (Saugeres, Thomas &amp; Moore, 2014). </w:t>
      </w:r>
      <w:r w:rsidR="005F4155">
        <w:rPr>
          <w:sz w:val="22"/>
          <w:szCs w:val="22"/>
        </w:rPr>
        <w:t xml:space="preserve"> </w:t>
      </w:r>
      <w:r w:rsidRPr="003E5A44">
        <w:rPr>
          <w:sz w:val="22"/>
          <w:szCs w:val="22"/>
        </w:rPr>
        <w:t xml:space="preserve">Most of this research involves retrospective accounts of childhood experiences and there is little research that prospectively examines family environments, childhood exposure to gambling and gambling participation in relation to subsequent gambling and other behaviour during adolescence and adulthood. </w:t>
      </w:r>
      <w:r w:rsidR="005F4155">
        <w:rPr>
          <w:sz w:val="22"/>
          <w:szCs w:val="22"/>
        </w:rPr>
        <w:t xml:space="preserve"> </w:t>
      </w:r>
      <w:r w:rsidRPr="003E5A44">
        <w:rPr>
          <w:sz w:val="22"/>
          <w:szCs w:val="22"/>
        </w:rPr>
        <w:t xml:space="preserve">The Pacific Islands Families Study is currently considering these and related matters </w:t>
      </w:r>
      <w:r w:rsidRPr="001A5582">
        <w:rPr>
          <w:sz w:val="22"/>
          <w:szCs w:val="22"/>
        </w:rPr>
        <w:t>(</w:t>
      </w:r>
      <w:r w:rsidR="001A5582" w:rsidRPr="001A5582">
        <w:rPr>
          <w:sz w:val="22"/>
          <w:szCs w:val="22"/>
        </w:rPr>
        <w:t>Bellringer et al., 2012)</w:t>
      </w:r>
      <w:r w:rsidRPr="003E5A44">
        <w:rPr>
          <w:sz w:val="22"/>
          <w:szCs w:val="22"/>
        </w:rPr>
        <w:t xml:space="preserve">. </w:t>
      </w:r>
      <w:r w:rsidR="005F4155">
        <w:rPr>
          <w:sz w:val="22"/>
          <w:szCs w:val="22"/>
        </w:rPr>
        <w:t xml:space="preserve"> </w:t>
      </w:r>
      <w:r w:rsidRPr="003E5A44">
        <w:rPr>
          <w:sz w:val="22"/>
          <w:szCs w:val="22"/>
        </w:rPr>
        <w:t xml:space="preserve">While family of origin characteristics no doubt play a role in influencing subsequent gambling behaviour, external socialising agencies and experiences clearly also play a significant role. </w:t>
      </w:r>
      <w:r w:rsidR="005F4155">
        <w:rPr>
          <w:sz w:val="22"/>
          <w:szCs w:val="22"/>
        </w:rPr>
        <w:t xml:space="preserve"> </w:t>
      </w:r>
      <w:r w:rsidRPr="003E5A44">
        <w:rPr>
          <w:sz w:val="22"/>
          <w:szCs w:val="22"/>
        </w:rPr>
        <w:t>In both the present and 1999 national study (Abbott, 2001) problem gamblers more often than non-problem gamblers reported that their spouse or sister ha</w:t>
      </w:r>
      <w:r w:rsidR="005F4155">
        <w:rPr>
          <w:sz w:val="22"/>
          <w:szCs w:val="22"/>
        </w:rPr>
        <w:t>s</w:t>
      </w:r>
      <w:r w:rsidRPr="003E5A44">
        <w:rPr>
          <w:sz w:val="22"/>
          <w:szCs w:val="22"/>
        </w:rPr>
        <w:t xml:space="preserve"> or had a problem with gambling. Further research is required to examine the impact </w:t>
      </w:r>
      <w:r w:rsidR="005F4155" w:rsidRPr="003E5A44">
        <w:rPr>
          <w:sz w:val="22"/>
          <w:szCs w:val="22"/>
        </w:rPr>
        <w:t xml:space="preserve">both </w:t>
      </w:r>
      <w:r w:rsidRPr="003E5A44">
        <w:rPr>
          <w:sz w:val="22"/>
          <w:szCs w:val="22"/>
        </w:rPr>
        <w:t>of past and current household composition on gambling and problem gambling.</w:t>
      </w:r>
    </w:p>
    <w:p w:rsidR="003E5A44" w:rsidRDefault="003E5A44" w:rsidP="003E5A44">
      <w:pPr>
        <w:jc w:val="both"/>
        <w:rPr>
          <w:sz w:val="22"/>
          <w:szCs w:val="22"/>
        </w:rPr>
      </w:pPr>
    </w:p>
    <w:p w:rsidR="005F4155" w:rsidRPr="003E5A44" w:rsidRDefault="005F4155" w:rsidP="003E5A44">
      <w:pPr>
        <w:jc w:val="both"/>
        <w:rPr>
          <w:sz w:val="22"/>
          <w:szCs w:val="22"/>
        </w:rPr>
      </w:pPr>
    </w:p>
    <w:p w:rsidR="003E5A44" w:rsidRPr="005F4155" w:rsidRDefault="003E5A44" w:rsidP="003E5A44">
      <w:pPr>
        <w:jc w:val="both"/>
        <w:rPr>
          <w:b/>
          <w:sz w:val="22"/>
          <w:szCs w:val="22"/>
        </w:rPr>
      </w:pPr>
      <w:r w:rsidRPr="005F4155">
        <w:rPr>
          <w:b/>
          <w:sz w:val="22"/>
          <w:szCs w:val="22"/>
        </w:rPr>
        <w:t>Socio</w:t>
      </w:r>
      <w:r w:rsidR="005F4155">
        <w:rPr>
          <w:b/>
          <w:sz w:val="22"/>
          <w:szCs w:val="22"/>
        </w:rPr>
        <w:t>-</w:t>
      </w:r>
      <w:r w:rsidRPr="005F4155">
        <w:rPr>
          <w:b/>
          <w:sz w:val="22"/>
          <w:szCs w:val="22"/>
        </w:rPr>
        <w:t>demographic risk factors for problem and at-risk gambling</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 xml:space="preserve">As in all previous New Zealand general population surveys the present study found substantial differences between major ethnic groups. </w:t>
      </w:r>
      <w:r w:rsidR="00907B20">
        <w:rPr>
          <w:sz w:val="22"/>
          <w:szCs w:val="22"/>
        </w:rPr>
        <w:t xml:space="preserve"> </w:t>
      </w:r>
      <w:r w:rsidRPr="003E5A44">
        <w:rPr>
          <w:sz w:val="22"/>
          <w:szCs w:val="22"/>
        </w:rPr>
        <w:t>In comparison to New Zealand European/</w:t>
      </w:r>
      <w:r w:rsidR="00907B20">
        <w:rPr>
          <w:sz w:val="22"/>
          <w:szCs w:val="22"/>
        </w:rPr>
        <w:t xml:space="preserve">Other and Asians, </w:t>
      </w:r>
      <w:r w:rsidR="00BE36FF">
        <w:rPr>
          <w:sz w:val="22"/>
          <w:szCs w:val="22"/>
        </w:rPr>
        <w:t>Māori</w:t>
      </w:r>
      <w:r w:rsidRPr="003E5A44">
        <w:rPr>
          <w:sz w:val="22"/>
          <w:szCs w:val="22"/>
        </w:rPr>
        <w:t xml:space="preserve"> and Pacific Islanders had much higher rates of lifetime probable pathological and problem gambling as well as past 12 month problem, moderate-risk and low-risk gambling.</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Gender differences, especially with respect to probable pathological gambling, were substantial when the first national survey was conducted in 199</w:t>
      </w:r>
      <w:r w:rsidR="00907B20">
        <w:rPr>
          <w:sz w:val="22"/>
          <w:szCs w:val="22"/>
        </w:rPr>
        <w:t>1</w:t>
      </w:r>
      <w:r w:rsidR="00281F12">
        <w:rPr>
          <w:sz w:val="22"/>
          <w:szCs w:val="22"/>
        </w:rPr>
        <w:t xml:space="preserve"> (Abbott &amp; Volberg, 1991</w:t>
      </w:r>
      <w:r w:rsidRPr="003E5A44">
        <w:rPr>
          <w:sz w:val="22"/>
          <w:szCs w:val="22"/>
        </w:rPr>
        <w:t xml:space="preserve">). </w:t>
      </w:r>
      <w:r w:rsidR="00907B20">
        <w:rPr>
          <w:sz w:val="22"/>
          <w:szCs w:val="22"/>
        </w:rPr>
        <w:t xml:space="preserve"> </w:t>
      </w:r>
      <w:r w:rsidRPr="003E5A44">
        <w:rPr>
          <w:sz w:val="22"/>
          <w:szCs w:val="22"/>
        </w:rPr>
        <w:t xml:space="preserve">In both the 1999 and present study there was no gender difference in the case of lifetime probable pathological gambling. </w:t>
      </w:r>
      <w:r w:rsidR="00907B20">
        <w:rPr>
          <w:sz w:val="22"/>
          <w:szCs w:val="22"/>
        </w:rPr>
        <w:t xml:space="preserve"> </w:t>
      </w:r>
      <w:r w:rsidRPr="003E5A44">
        <w:rPr>
          <w:sz w:val="22"/>
          <w:szCs w:val="22"/>
        </w:rPr>
        <w:t xml:space="preserve">However, in both of the latter surveys, males had higher rates of lifetime problem gambling. </w:t>
      </w:r>
      <w:r w:rsidR="00907B20">
        <w:rPr>
          <w:sz w:val="22"/>
          <w:szCs w:val="22"/>
        </w:rPr>
        <w:t xml:space="preserve"> </w:t>
      </w:r>
      <w:r w:rsidRPr="003E5A44">
        <w:rPr>
          <w:sz w:val="22"/>
          <w:szCs w:val="22"/>
        </w:rPr>
        <w:t xml:space="preserve">These findings are consistent with those of the 2006/07 NZHS. </w:t>
      </w:r>
      <w:r w:rsidR="00907B20">
        <w:rPr>
          <w:sz w:val="22"/>
          <w:szCs w:val="22"/>
        </w:rPr>
        <w:t xml:space="preserve"> </w:t>
      </w:r>
      <w:r w:rsidRPr="003E5A44">
        <w:rPr>
          <w:sz w:val="22"/>
          <w:szCs w:val="22"/>
        </w:rPr>
        <w:t>In that survey</w:t>
      </w:r>
      <w:r w:rsidR="00907B20">
        <w:rPr>
          <w:sz w:val="22"/>
          <w:szCs w:val="22"/>
        </w:rPr>
        <w:t>,</w:t>
      </w:r>
      <w:r w:rsidRPr="003E5A44">
        <w:rPr>
          <w:sz w:val="22"/>
          <w:szCs w:val="22"/>
        </w:rPr>
        <w:t xml:space="preserve"> there was no gender difference between male and female current problem gambling (similar to the SOGS-R probable pathological gambling) prevalence estimates. </w:t>
      </w:r>
      <w:r w:rsidR="00907B20">
        <w:rPr>
          <w:sz w:val="22"/>
          <w:szCs w:val="22"/>
        </w:rPr>
        <w:t xml:space="preserve"> </w:t>
      </w:r>
      <w:r w:rsidRPr="003E5A44">
        <w:rPr>
          <w:sz w:val="22"/>
          <w:szCs w:val="22"/>
        </w:rPr>
        <w:t xml:space="preserve">Again, males had higher rates of less serious (moderate-risk) gambling problems. While most studies internationally have found significant gender differences, as mentioned in the introduction, New Zealand is one of the jurisdictions where differences have diminished considerably over time. </w:t>
      </w:r>
      <w:r w:rsidR="00907B20">
        <w:rPr>
          <w:sz w:val="22"/>
          <w:szCs w:val="22"/>
        </w:rPr>
        <w:t xml:space="preserve"> </w:t>
      </w:r>
      <w:r w:rsidRPr="003E5A44">
        <w:rPr>
          <w:sz w:val="22"/>
          <w:szCs w:val="22"/>
        </w:rPr>
        <w:t xml:space="preserve">In the present study there were gender differences within some ethnic </w:t>
      </w:r>
      <w:r w:rsidRPr="003E5A44">
        <w:rPr>
          <w:sz w:val="22"/>
          <w:szCs w:val="22"/>
        </w:rPr>
        <w:lastRenderedPageBreak/>
        <w:t xml:space="preserve">groups. </w:t>
      </w:r>
      <w:r w:rsidR="00907B20">
        <w:rPr>
          <w:sz w:val="22"/>
          <w:szCs w:val="22"/>
        </w:rPr>
        <w:t xml:space="preserve"> </w:t>
      </w:r>
      <w:r w:rsidRPr="003E5A44">
        <w:rPr>
          <w:sz w:val="22"/>
          <w:szCs w:val="22"/>
        </w:rPr>
        <w:t>European/Other males had a higher current problem rate than European/</w:t>
      </w:r>
      <w:r w:rsidR="00907B20">
        <w:rPr>
          <w:sz w:val="22"/>
          <w:szCs w:val="22"/>
        </w:rPr>
        <w:t xml:space="preserve"> </w:t>
      </w:r>
      <w:r w:rsidRPr="003E5A44">
        <w:rPr>
          <w:sz w:val="22"/>
          <w:szCs w:val="22"/>
        </w:rPr>
        <w:t>Other females</w:t>
      </w:r>
      <w:r w:rsidR="00907B20">
        <w:rPr>
          <w:sz w:val="22"/>
          <w:szCs w:val="22"/>
        </w:rPr>
        <w:t>,</w:t>
      </w:r>
      <w:r w:rsidRPr="003E5A44">
        <w:rPr>
          <w:sz w:val="22"/>
          <w:szCs w:val="22"/>
        </w:rPr>
        <w:t xml:space="preserve"> and Pacific males had a higher rate of moderate-risk gambling than Pacific females. </w:t>
      </w:r>
      <w:r w:rsidR="00907B20">
        <w:rPr>
          <w:sz w:val="22"/>
          <w:szCs w:val="22"/>
        </w:rPr>
        <w:t xml:space="preserve"> </w:t>
      </w:r>
      <w:r w:rsidRPr="003E5A44">
        <w:rPr>
          <w:sz w:val="22"/>
          <w:szCs w:val="22"/>
        </w:rPr>
        <w:t xml:space="preserve">In contrast, in the 2006/07 NZHS, European/Other males had significantly higher moderate-risk gambling prevalence than did European/Other females. </w:t>
      </w:r>
      <w:r w:rsidR="00907B20">
        <w:rPr>
          <w:sz w:val="22"/>
          <w:szCs w:val="22"/>
        </w:rPr>
        <w:t xml:space="preserve"> </w:t>
      </w:r>
      <w:r w:rsidRPr="003E5A44">
        <w:rPr>
          <w:sz w:val="22"/>
          <w:szCs w:val="22"/>
        </w:rPr>
        <w:t xml:space="preserve">There were no significant gender differences within the other ethnic categories. </w:t>
      </w:r>
      <w:r w:rsidR="00907B20">
        <w:rPr>
          <w:sz w:val="22"/>
          <w:szCs w:val="22"/>
        </w:rPr>
        <w:t xml:space="preserve"> </w:t>
      </w:r>
      <w:r w:rsidRPr="003E5A44">
        <w:rPr>
          <w:sz w:val="22"/>
          <w:szCs w:val="22"/>
        </w:rPr>
        <w:t>With respect to males, in 2012 around one in eight Pa</w:t>
      </w:r>
      <w:r w:rsidR="00907B20">
        <w:rPr>
          <w:sz w:val="22"/>
          <w:szCs w:val="22"/>
        </w:rPr>
        <w:t xml:space="preserve">cific Islanders and one in 16 </w:t>
      </w:r>
      <w:r w:rsidR="00BE36FF">
        <w:rPr>
          <w:sz w:val="22"/>
          <w:szCs w:val="22"/>
        </w:rPr>
        <w:t>Māori</w:t>
      </w:r>
      <w:r w:rsidRPr="003E5A44">
        <w:rPr>
          <w:sz w:val="22"/>
          <w:szCs w:val="22"/>
        </w:rPr>
        <w:t xml:space="preserve"> were current problem or moderate-risk gamblers, compared to one</w:t>
      </w:r>
      <w:r w:rsidR="00907B20">
        <w:rPr>
          <w:sz w:val="22"/>
          <w:szCs w:val="22"/>
        </w:rPr>
        <w:t xml:space="preserve"> </w:t>
      </w:r>
      <w:r w:rsidRPr="003E5A44">
        <w:rPr>
          <w:sz w:val="22"/>
          <w:szCs w:val="22"/>
        </w:rPr>
        <w:t>in</w:t>
      </w:r>
      <w:r w:rsidR="00907B20">
        <w:rPr>
          <w:sz w:val="22"/>
          <w:szCs w:val="22"/>
        </w:rPr>
        <w:t xml:space="preserve"> </w:t>
      </w:r>
      <w:r w:rsidRPr="003E5A44">
        <w:rPr>
          <w:sz w:val="22"/>
          <w:szCs w:val="22"/>
        </w:rPr>
        <w:t>22 Asians and one</w:t>
      </w:r>
      <w:r w:rsidR="00907B20">
        <w:rPr>
          <w:sz w:val="22"/>
          <w:szCs w:val="22"/>
        </w:rPr>
        <w:t xml:space="preserve"> </w:t>
      </w:r>
      <w:r w:rsidRPr="003E5A44">
        <w:rPr>
          <w:sz w:val="22"/>
          <w:szCs w:val="22"/>
        </w:rPr>
        <w:t>in</w:t>
      </w:r>
      <w:r w:rsidR="00907B20">
        <w:rPr>
          <w:sz w:val="22"/>
          <w:szCs w:val="22"/>
        </w:rPr>
        <w:t xml:space="preserve"> </w:t>
      </w:r>
      <w:r w:rsidRPr="003E5A44">
        <w:rPr>
          <w:sz w:val="22"/>
          <w:szCs w:val="22"/>
        </w:rPr>
        <w:t xml:space="preserve">48 European/Others. </w:t>
      </w:r>
      <w:r w:rsidR="00907B20">
        <w:rPr>
          <w:sz w:val="22"/>
          <w:szCs w:val="22"/>
        </w:rPr>
        <w:t xml:space="preserve"> For</w:t>
      </w:r>
      <w:r w:rsidRPr="003E5A44">
        <w:rPr>
          <w:sz w:val="22"/>
          <w:szCs w:val="22"/>
        </w:rPr>
        <w:t xml:space="preserve"> females</w:t>
      </w:r>
      <w:r w:rsidR="00907B20">
        <w:rPr>
          <w:sz w:val="22"/>
          <w:szCs w:val="22"/>
        </w:rPr>
        <w:t>,</w:t>
      </w:r>
      <w:r w:rsidRPr="003E5A44">
        <w:rPr>
          <w:sz w:val="22"/>
          <w:szCs w:val="22"/>
        </w:rPr>
        <w:t xml:space="preserve"> around one</w:t>
      </w:r>
      <w:r w:rsidR="00907B20">
        <w:rPr>
          <w:sz w:val="22"/>
          <w:szCs w:val="22"/>
        </w:rPr>
        <w:t xml:space="preserve"> </w:t>
      </w:r>
      <w:r w:rsidRPr="003E5A44">
        <w:rPr>
          <w:sz w:val="22"/>
          <w:szCs w:val="22"/>
        </w:rPr>
        <w:t>in</w:t>
      </w:r>
      <w:r w:rsidR="00907B20">
        <w:rPr>
          <w:sz w:val="22"/>
          <w:szCs w:val="22"/>
        </w:rPr>
        <w:t xml:space="preserve"> </w:t>
      </w:r>
      <w:r w:rsidRPr="003E5A44">
        <w:rPr>
          <w:sz w:val="22"/>
          <w:szCs w:val="22"/>
        </w:rPr>
        <w:t>20 Pacific Islanders and one</w:t>
      </w:r>
      <w:r w:rsidR="00907B20">
        <w:rPr>
          <w:sz w:val="22"/>
          <w:szCs w:val="22"/>
        </w:rPr>
        <w:t xml:space="preserve"> </w:t>
      </w:r>
      <w:r w:rsidRPr="003E5A44">
        <w:rPr>
          <w:sz w:val="22"/>
          <w:szCs w:val="22"/>
        </w:rPr>
        <w:t>in</w:t>
      </w:r>
      <w:r w:rsidR="00907B20">
        <w:rPr>
          <w:sz w:val="22"/>
          <w:szCs w:val="22"/>
        </w:rPr>
        <w:t xml:space="preserve"> 15 </w:t>
      </w:r>
      <w:r w:rsidR="00BE36FF">
        <w:rPr>
          <w:sz w:val="22"/>
          <w:szCs w:val="22"/>
        </w:rPr>
        <w:t>Māori</w:t>
      </w:r>
      <w:r w:rsidRPr="003E5A44">
        <w:rPr>
          <w:sz w:val="22"/>
          <w:szCs w:val="22"/>
        </w:rPr>
        <w:t xml:space="preserve"> were current or moderate-risk gamblers, compared to one</w:t>
      </w:r>
      <w:r w:rsidR="00907B20">
        <w:rPr>
          <w:sz w:val="22"/>
          <w:szCs w:val="22"/>
        </w:rPr>
        <w:t xml:space="preserve"> </w:t>
      </w:r>
      <w:r w:rsidRPr="003E5A44">
        <w:rPr>
          <w:sz w:val="22"/>
          <w:szCs w:val="22"/>
        </w:rPr>
        <w:t>in</w:t>
      </w:r>
      <w:r w:rsidR="00907B20">
        <w:rPr>
          <w:sz w:val="22"/>
          <w:szCs w:val="22"/>
        </w:rPr>
        <w:t xml:space="preserve"> </w:t>
      </w:r>
      <w:r w:rsidRPr="003E5A44">
        <w:rPr>
          <w:sz w:val="22"/>
          <w:szCs w:val="22"/>
        </w:rPr>
        <w:t>67 Asians and one</w:t>
      </w:r>
      <w:r w:rsidR="00907B20">
        <w:rPr>
          <w:sz w:val="22"/>
          <w:szCs w:val="22"/>
        </w:rPr>
        <w:t xml:space="preserve"> </w:t>
      </w:r>
      <w:r w:rsidRPr="003E5A44">
        <w:rPr>
          <w:sz w:val="22"/>
          <w:szCs w:val="22"/>
        </w:rPr>
        <w:t>in</w:t>
      </w:r>
      <w:r w:rsidR="00907B20">
        <w:rPr>
          <w:sz w:val="22"/>
          <w:szCs w:val="22"/>
        </w:rPr>
        <w:t xml:space="preserve"> </w:t>
      </w:r>
      <w:r w:rsidRPr="003E5A44">
        <w:rPr>
          <w:sz w:val="22"/>
          <w:szCs w:val="22"/>
        </w:rPr>
        <w:t>71 European/Others.</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 xml:space="preserve">Current problem gambling prevalence does not differ by age although adults in the younger categories have higher rates of moderate-risk gambling than adults in some of the older categories. </w:t>
      </w:r>
      <w:r w:rsidR="00907B20">
        <w:rPr>
          <w:sz w:val="22"/>
          <w:szCs w:val="22"/>
        </w:rPr>
        <w:t xml:space="preserve"> </w:t>
      </w:r>
      <w:r w:rsidRPr="003E5A44">
        <w:rPr>
          <w:sz w:val="22"/>
          <w:szCs w:val="22"/>
        </w:rPr>
        <w:t xml:space="preserve">People aged 65 </w:t>
      </w:r>
      <w:r w:rsidR="00907B20">
        <w:rPr>
          <w:sz w:val="22"/>
          <w:szCs w:val="22"/>
        </w:rPr>
        <w:t xml:space="preserve">years </w:t>
      </w:r>
      <w:r w:rsidRPr="003E5A44">
        <w:rPr>
          <w:sz w:val="22"/>
          <w:szCs w:val="22"/>
        </w:rPr>
        <w:t>and o</w:t>
      </w:r>
      <w:r w:rsidR="00907B20">
        <w:rPr>
          <w:sz w:val="22"/>
          <w:szCs w:val="22"/>
        </w:rPr>
        <w:t>lder</w:t>
      </w:r>
      <w:r w:rsidRPr="003E5A44">
        <w:rPr>
          <w:sz w:val="22"/>
          <w:szCs w:val="22"/>
        </w:rPr>
        <w:t xml:space="preserve"> have low rates of combined problem and moderate-risk gambling as well as low rates of lifetime probable pathological gambling compared to adults in most of the other age categories. </w:t>
      </w:r>
      <w:r w:rsidR="00907B20">
        <w:rPr>
          <w:sz w:val="22"/>
          <w:szCs w:val="22"/>
        </w:rPr>
        <w:t xml:space="preserve"> In 1991,</w:t>
      </w:r>
      <w:r w:rsidRPr="003E5A44">
        <w:rPr>
          <w:sz w:val="22"/>
          <w:szCs w:val="22"/>
        </w:rPr>
        <w:t xml:space="preserve"> young adults generally had higher rates of probable pathological and problem gambling than older adults. </w:t>
      </w:r>
      <w:r w:rsidR="00AF26C6">
        <w:rPr>
          <w:sz w:val="22"/>
          <w:szCs w:val="22"/>
        </w:rPr>
        <w:t xml:space="preserve"> </w:t>
      </w:r>
      <w:r w:rsidRPr="003E5A44">
        <w:rPr>
          <w:sz w:val="22"/>
          <w:szCs w:val="22"/>
        </w:rPr>
        <w:t xml:space="preserve">In 1999 this difference was no longer present (Abbott &amp; Volberg, 2000). </w:t>
      </w:r>
      <w:r w:rsidR="00AF26C6">
        <w:rPr>
          <w:sz w:val="22"/>
          <w:szCs w:val="22"/>
        </w:rPr>
        <w:t xml:space="preserve"> </w:t>
      </w:r>
      <w:r w:rsidRPr="003E5A44">
        <w:rPr>
          <w:sz w:val="22"/>
          <w:szCs w:val="22"/>
        </w:rPr>
        <w:t>The 65 years and ol</w:t>
      </w:r>
      <w:r w:rsidR="00AF26C6">
        <w:rPr>
          <w:sz w:val="22"/>
          <w:szCs w:val="22"/>
        </w:rPr>
        <w:t>der group had lower rates than s</w:t>
      </w:r>
      <w:r w:rsidRPr="003E5A44">
        <w:rPr>
          <w:sz w:val="22"/>
          <w:szCs w:val="22"/>
        </w:rPr>
        <w:t xml:space="preserve">ome of the other age groups and those aged 25-34 </w:t>
      </w:r>
      <w:r w:rsidR="00AF26C6">
        <w:rPr>
          <w:sz w:val="22"/>
          <w:szCs w:val="22"/>
        </w:rPr>
        <w:t xml:space="preserve">years </w:t>
      </w:r>
      <w:r w:rsidRPr="003E5A44">
        <w:rPr>
          <w:sz w:val="22"/>
          <w:szCs w:val="22"/>
        </w:rPr>
        <w:t xml:space="preserve">had the highest rates. </w:t>
      </w:r>
      <w:r w:rsidR="00AF26C6">
        <w:rPr>
          <w:sz w:val="22"/>
          <w:szCs w:val="22"/>
        </w:rPr>
        <w:t xml:space="preserve"> </w:t>
      </w:r>
      <w:r w:rsidRPr="003E5A44">
        <w:rPr>
          <w:sz w:val="22"/>
          <w:szCs w:val="22"/>
        </w:rPr>
        <w:t xml:space="preserve">In the 2006/07 NZHS, adults aged 36-44 </w:t>
      </w:r>
      <w:r w:rsidR="00AF26C6">
        <w:rPr>
          <w:sz w:val="22"/>
          <w:szCs w:val="22"/>
        </w:rPr>
        <w:t xml:space="preserve">years </w:t>
      </w:r>
      <w:r w:rsidRPr="003E5A44">
        <w:rPr>
          <w:sz w:val="22"/>
          <w:szCs w:val="22"/>
        </w:rPr>
        <w:t xml:space="preserve">had higher problem gambling rates than those in other groups and adults aged 55 </w:t>
      </w:r>
      <w:r w:rsidR="00AF26C6">
        <w:rPr>
          <w:sz w:val="22"/>
          <w:szCs w:val="22"/>
        </w:rPr>
        <w:t xml:space="preserve">years and older </w:t>
      </w:r>
      <w:r w:rsidRPr="003E5A44">
        <w:rPr>
          <w:sz w:val="22"/>
          <w:szCs w:val="22"/>
        </w:rPr>
        <w:t xml:space="preserve">had lower rates than adults in some of the other groups. </w:t>
      </w:r>
      <w:r w:rsidR="00AF26C6">
        <w:rPr>
          <w:sz w:val="22"/>
          <w:szCs w:val="22"/>
        </w:rPr>
        <w:t xml:space="preserve"> </w:t>
      </w:r>
      <w:r w:rsidRPr="003E5A44">
        <w:rPr>
          <w:sz w:val="22"/>
          <w:szCs w:val="22"/>
        </w:rPr>
        <w:t xml:space="preserve">As with gender, age differences have diminished somewhat over time. Compared to some other groups in their categories (e.g. religion) the following have higher rates of either current problem and/or moderate-risk prevalence rates: unemployed, Other Christians, Other religions, lacking formal qualifications, low income and large household size. </w:t>
      </w:r>
      <w:r w:rsidR="00AF26C6">
        <w:rPr>
          <w:sz w:val="22"/>
          <w:szCs w:val="22"/>
        </w:rPr>
        <w:t xml:space="preserve"> </w:t>
      </w:r>
      <w:r w:rsidRPr="003E5A44">
        <w:rPr>
          <w:sz w:val="22"/>
          <w:szCs w:val="22"/>
        </w:rPr>
        <w:t>Most of these high risk groups also had higher rates of lifetime probable pathological or problem gambling. Anglicans had a low rate relative to a number of other religious groups.</w:t>
      </w:r>
    </w:p>
    <w:p w:rsidR="003E5A44" w:rsidRPr="003E5A44" w:rsidRDefault="003E5A44" w:rsidP="003E5A44">
      <w:pPr>
        <w:jc w:val="both"/>
        <w:rPr>
          <w:sz w:val="22"/>
          <w:szCs w:val="22"/>
        </w:rPr>
      </w:pPr>
    </w:p>
    <w:p w:rsidR="003E5A44" w:rsidRPr="003E5A44" w:rsidRDefault="00AF26C6" w:rsidP="003E5A44">
      <w:pPr>
        <w:jc w:val="both"/>
        <w:rPr>
          <w:sz w:val="22"/>
          <w:szCs w:val="22"/>
        </w:rPr>
      </w:pPr>
      <w:r>
        <w:rPr>
          <w:sz w:val="22"/>
          <w:szCs w:val="22"/>
        </w:rPr>
        <w:t>As</w:t>
      </w:r>
      <w:r w:rsidR="003E5A44" w:rsidRPr="003E5A44">
        <w:rPr>
          <w:sz w:val="22"/>
          <w:szCs w:val="22"/>
        </w:rPr>
        <w:t xml:space="preserve"> membership of the high risk groups overlaps, often considerably, multivariate analyses were conducted to help clarify the nature of their relationship with the various measures of problematic gambling. </w:t>
      </w:r>
      <w:r>
        <w:rPr>
          <w:sz w:val="22"/>
          <w:szCs w:val="22"/>
        </w:rPr>
        <w:t xml:space="preserve"> These analyses identified </w:t>
      </w:r>
      <w:r w:rsidR="00BE36FF">
        <w:rPr>
          <w:sz w:val="22"/>
          <w:szCs w:val="22"/>
        </w:rPr>
        <w:t>Māori</w:t>
      </w:r>
      <w:r w:rsidR="003E5A44" w:rsidRPr="003E5A44">
        <w:rPr>
          <w:sz w:val="22"/>
          <w:szCs w:val="22"/>
        </w:rPr>
        <w:t xml:space="preserve"> and Pacific Island ethnicity as the major independent risk factors for current problem gambling, followed by male gender. </w:t>
      </w:r>
      <w:r>
        <w:rPr>
          <w:sz w:val="22"/>
          <w:szCs w:val="22"/>
        </w:rPr>
        <w:t xml:space="preserve"> </w:t>
      </w:r>
      <w:r w:rsidR="003E5A44" w:rsidRPr="003E5A44">
        <w:rPr>
          <w:sz w:val="22"/>
          <w:szCs w:val="22"/>
        </w:rPr>
        <w:t xml:space="preserve">They were also independent risk factors for combined problem and moderate-risk gambling. Younger age, lack of formal qualifications, unemployment and residence in the most deprived deprivation quintile emerged as significant risk factors for problem/moderate-risk gambling. </w:t>
      </w:r>
      <w:r>
        <w:rPr>
          <w:sz w:val="22"/>
          <w:szCs w:val="22"/>
        </w:rPr>
        <w:t xml:space="preserve"> </w:t>
      </w:r>
      <w:r w:rsidR="00BE36FF">
        <w:rPr>
          <w:sz w:val="22"/>
          <w:szCs w:val="22"/>
        </w:rPr>
        <w:t>Māori</w:t>
      </w:r>
      <w:r w:rsidR="003E5A44" w:rsidRPr="003E5A44">
        <w:rPr>
          <w:sz w:val="22"/>
          <w:szCs w:val="22"/>
        </w:rPr>
        <w:t xml:space="preserve"> ethnicity, male gender and residence in the most deprived quintile were also found to be independent risk factors for lifetime probable pathological gambling. </w:t>
      </w:r>
      <w:r>
        <w:rPr>
          <w:sz w:val="22"/>
          <w:szCs w:val="22"/>
        </w:rPr>
        <w:t xml:space="preserve"> </w:t>
      </w:r>
      <w:r w:rsidR="003E5A44" w:rsidRPr="003E5A44">
        <w:rPr>
          <w:sz w:val="22"/>
          <w:szCs w:val="22"/>
        </w:rPr>
        <w:t xml:space="preserve">Membership in these groups were major independent predictors of combined probable pathological and problem gambling, along with lacking formal qualifications and living in households of two or more persons. </w:t>
      </w:r>
      <w:r>
        <w:rPr>
          <w:sz w:val="22"/>
          <w:szCs w:val="22"/>
        </w:rPr>
        <w:t xml:space="preserve"> </w:t>
      </w:r>
      <w:r w:rsidR="003E5A44" w:rsidRPr="003E5A44">
        <w:rPr>
          <w:sz w:val="22"/>
          <w:szCs w:val="22"/>
        </w:rPr>
        <w:t>Anglicans, relative to some other religious groups, were at low risk.</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As mentioned in the introduc</w:t>
      </w:r>
      <w:r w:rsidR="00AF26C6">
        <w:rPr>
          <w:sz w:val="22"/>
          <w:szCs w:val="22"/>
        </w:rPr>
        <w:t xml:space="preserve">tion, during the 1990s, while </w:t>
      </w:r>
      <w:r w:rsidR="00BE36FF">
        <w:rPr>
          <w:sz w:val="22"/>
          <w:szCs w:val="22"/>
        </w:rPr>
        <w:t>Māori</w:t>
      </w:r>
      <w:r w:rsidRPr="003E5A44">
        <w:rPr>
          <w:sz w:val="22"/>
          <w:szCs w:val="22"/>
        </w:rPr>
        <w:t xml:space="preserve"> and Pacific Islanders continued to have very high rates of problem gambling, differences diminished somewhat with respect to gender, age and education and employment status (Abbott &amp; Volberg, 2000). </w:t>
      </w:r>
      <w:r w:rsidR="00AF26C6">
        <w:rPr>
          <w:sz w:val="22"/>
          <w:szCs w:val="22"/>
        </w:rPr>
        <w:t xml:space="preserve"> </w:t>
      </w:r>
      <w:r w:rsidRPr="003E5A44">
        <w:rPr>
          <w:sz w:val="22"/>
          <w:szCs w:val="22"/>
        </w:rPr>
        <w:t>While the present findings are similar to findings from other more recent studies with respect to age and gender, they are more similar to the 199</w:t>
      </w:r>
      <w:r w:rsidR="00AF26C6">
        <w:rPr>
          <w:sz w:val="22"/>
          <w:szCs w:val="22"/>
        </w:rPr>
        <w:t>1</w:t>
      </w:r>
      <w:r w:rsidRPr="003E5A44">
        <w:rPr>
          <w:sz w:val="22"/>
          <w:szCs w:val="22"/>
        </w:rPr>
        <w:t xml:space="preserve"> findings with respect to educational and occupational status. </w:t>
      </w:r>
      <w:r w:rsidR="00AF26C6">
        <w:rPr>
          <w:sz w:val="22"/>
          <w:szCs w:val="22"/>
        </w:rPr>
        <w:t xml:space="preserve"> </w:t>
      </w:r>
      <w:r w:rsidRPr="003E5A44">
        <w:rPr>
          <w:sz w:val="22"/>
          <w:szCs w:val="22"/>
        </w:rPr>
        <w:t>As in 199</w:t>
      </w:r>
      <w:r w:rsidR="00AF26C6">
        <w:rPr>
          <w:sz w:val="22"/>
          <w:szCs w:val="22"/>
        </w:rPr>
        <w:t>1</w:t>
      </w:r>
      <w:r w:rsidRPr="003E5A44">
        <w:rPr>
          <w:sz w:val="22"/>
          <w:szCs w:val="22"/>
        </w:rPr>
        <w:t>, but not in 1999, unemployment was a significant risk factor</w:t>
      </w:r>
      <w:r w:rsidR="000B53BB">
        <w:rPr>
          <w:sz w:val="22"/>
          <w:szCs w:val="22"/>
        </w:rPr>
        <w:t xml:space="preserve"> for current problem and moderate-risk gambling</w:t>
      </w:r>
      <w:r w:rsidRPr="003E5A44">
        <w:rPr>
          <w:sz w:val="22"/>
          <w:szCs w:val="22"/>
        </w:rPr>
        <w:t>.</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In 1999</w:t>
      </w:r>
      <w:r w:rsidR="00AF26C6">
        <w:rPr>
          <w:sz w:val="22"/>
          <w:szCs w:val="22"/>
        </w:rPr>
        <w:t>,</w:t>
      </w:r>
      <w:r w:rsidRPr="003E5A44">
        <w:rPr>
          <w:sz w:val="22"/>
          <w:szCs w:val="22"/>
        </w:rPr>
        <w:t xml:space="preserve"> Catholicism was identified as a risk factor for both current and lifetime probable pathological and problem gambling and was retained in multivariate regression analyses when the effects of other factors had been taken into account (Abbott &amp; Volberg, 2000). </w:t>
      </w:r>
      <w:r w:rsidR="00AF26C6">
        <w:rPr>
          <w:sz w:val="22"/>
          <w:szCs w:val="22"/>
        </w:rPr>
        <w:t xml:space="preserve"> </w:t>
      </w:r>
      <w:r w:rsidRPr="003E5A44">
        <w:rPr>
          <w:sz w:val="22"/>
          <w:szCs w:val="22"/>
        </w:rPr>
        <w:t xml:space="preserve">Other Christians were at somewhat lower risk. </w:t>
      </w:r>
      <w:r w:rsidR="00AF26C6">
        <w:rPr>
          <w:sz w:val="22"/>
          <w:szCs w:val="22"/>
        </w:rPr>
        <w:t xml:space="preserve"> </w:t>
      </w:r>
      <w:r w:rsidRPr="003E5A44">
        <w:rPr>
          <w:sz w:val="22"/>
          <w:szCs w:val="22"/>
        </w:rPr>
        <w:t>In the present study</w:t>
      </w:r>
      <w:r w:rsidR="00AF26C6">
        <w:rPr>
          <w:sz w:val="22"/>
          <w:szCs w:val="22"/>
        </w:rPr>
        <w:t>,</w:t>
      </w:r>
      <w:r w:rsidRPr="003E5A44">
        <w:rPr>
          <w:sz w:val="22"/>
          <w:szCs w:val="22"/>
        </w:rPr>
        <w:t xml:space="preserve"> Catholics were </w:t>
      </w:r>
      <w:r w:rsidR="00B53F16">
        <w:rPr>
          <w:sz w:val="22"/>
          <w:szCs w:val="22"/>
        </w:rPr>
        <w:t xml:space="preserve">also </w:t>
      </w:r>
      <w:r w:rsidRPr="003E5A44">
        <w:rPr>
          <w:sz w:val="22"/>
          <w:szCs w:val="22"/>
        </w:rPr>
        <w:t xml:space="preserve">at greater </w:t>
      </w:r>
      <w:r w:rsidRPr="003E5A44">
        <w:rPr>
          <w:sz w:val="22"/>
          <w:szCs w:val="22"/>
        </w:rPr>
        <w:lastRenderedPageBreak/>
        <w:t xml:space="preserve">risk of being a lifetime probable pathological or problem gambler. </w:t>
      </w:r>
      <w:r w:rsidR="00AF26C6">
        <w:rPr>
          <w:sz w:val="22"/>
          <w:szCs w:val="22"/>
        </w:rPr>
        <w:t xml:space="preserve"> </w:t>
      </w:r>
      <w:r w:rsidRPr="003E5A44">
        <w:rPr>
          <w:sz w:val="22"/>
          <w:szCs w:val="22"/>
        </w:rPr>
        <w:t>In the present study</w:t>
      </w:r>
      <w:r w:rsidR="00AF26C6">
        <w:rPr>
          <w:sz w:val="22"/>
          <w:szCs w:val="22"/>
        </w:rPr>
        <w:t>,</w:t>
      </w:r>
      <w:r w:rsidRPr="003E5A44">
        <w:rPr>
          <w:sz w:val="22"/>
          <w:szCs w:val="22"/>
        </w:rPr>
        <w:t xml:space="preserve"> Other Christians and Other Religions were at higher risk for combined current problem and moderate-risk gambling and Anglicans at lower risk. </w:t>
      </w:r>
      <w:r w:rsidR="00AF26C6">
        <w:rPr>
          <w:sz w:val="22"/>
          <w:szCs w:val="22"/>
        </w:rPr>
        <w:t xml:space="preserve"> </w:t>
      </w:r>
      <w:r w:rsidRPr="003E5A44">
        <w:rPr>
          <w:sz w:val="22"/>
          <w:szCs w:val="22"/>
        </w:rPr>
        <w:t>Religion has been relatively little studied in relation to problem gambling (Abbott &amp; Volberg, 1999; Abbott et al</w:t>
      </w:r>
      <w:r w:rsidR="00AF26C6">
        <w:rPr>
          <w:sz w:val="22"/>
          <w:szCs w:val="22"/>
        </w:rPr>
        <w:t>.</w:t>
      </w:r>
      <w:r w:rsidRPr="003E5A44">
        <w:rPr>
          <w:sz w:val="22"/>
          <w:szCs w:val="22"/>
        </w:rPr>
        <w:t xml:space="preserve">, 2004). </w:t>
      </w:r>
      <w:r w:rsidR="00AF26C6">
        <w:rPr>
          <w:sz w:val="22"/>
          <w:szCs w:val="22"/>
        </w:rPr>
        <w:t xml:space="preserve"> </w:t>
      </w:r>
      <w:r w:rsidRPr="003E5A44">
        <w:rPr>
          <w:sz w:val="22"/>
          <w:szCs w:val="22"/>
        </w:rPr>
        <w:t>This is surprising given the positions taken by major world religions in relation to gambling, the part played by religious organisations socially and politically with respect to legislative and other measures taken to prohibit or restrict access to gambling</w:t>
      </w:r>
      <w:r w:rsidR="00AF26C6">
        <w:rPr>
          <w:sz w:val="22"/>
          <w:szCs w:val="22"/>
        </w:rPr>
        <w:t>,</w:t>
      </w:r>
      <w:r w:rsidRPr="003E5A44">
        <w:rPr>
          <w:sz w:val="22"/>
          <w:szCs w:val="22"/>
        </w:rPr>
        <w:t xml:space="preserve"> and the place of religion in community and family life in </w:t>
      </w:r>
      <w:r w:rsidR="001A5582">
        <w:rPr>
          <w:sz w:val="22"/>
          <w:szCs w:val="22"/>
        </w:rPr>
        <w:t>most</w:t>
      </w:r>
      <w:r w:rsidRPr="003E5A44">
        <w:rPr>
          <w:sz w:val="22"/>
          <w:szCs w:val="22"/>
        </w:rPr>
        <w:t xml:space="preserve"> parts of the world.</w:t>
      </w:r>
      <w:r w:rsidR="00AF26C6">
        <w:rPr>
          <w:sz w:val="22"/>
          <w:szCs w:val="22"/>
        </w:rPr>
        <w:t xml:space="preserve"> </w:t>
      </w:r>
      <w:r w:rsidRPr="003E5A44">
        <w:rPr>
          <w:sz w:val="22"/>
          <w:szCs w:val="22"/>
        </w:rPr>
        <w:t xml:space="preserve"> Gamblers Anonymous, the major mutual help approach to problem gambling, is based on a quasi-religious programme requiring belief in a higher power.</w:t>
      </w:r>
    </w:p>
    <w:p w:rsidR="003E5A44" w:rsidRPr="003E5A44" w:rsidRDefault="003E5A44" w:rsidP="003E5A44">
      <w:pPr>
        <w:jc w:val="both"/>
        <w:rPr>
          <w:sz w:val="22"/>
          <w:szCs w:val="22"/>
        </w:rPr>
      </w:pPr>
    </w:p>
    <w:p w:rsidR="003E5A44" w:rsidRPr="003E5A44" w:rsidRDefault="003E5A44" w:rsidP="003E5A44">
      <w:pPr>
        <w:jc w:val="both"/>
        <w:rPr>
          <w:sz w:val="22"/>
          <w:szCs w:val="22"/>
        </w:rPr>
      </w:pPr>
      <w:r w:rsidRPr="003E5A44">
        <w:rPr>
          <w:sz w:val="22"/>
          <w:szCs w:val="22"/>
        </w:rPr>
        <w:t xml:space="preserve">In the 1999 national study Catholics, in addition to having higher rates of disordered gambling, had higher weekly average gambling expenditure than other religious groups and were over-represented among </w:t>
      </w:r>
      <w:r w:rsidR="00AF26C6">
        <w:rPr>
          <w:sz w:val="22"/>
          <w:szCs w:val="22"/>
        </w:rPr>
        <w:t>horse and dog race betto</w:t>
      </w:r>
      <w:r w:rsidRPr="003E5A44">
        <w:rPr>
          <w:sz w:val="22"/>
          <w:szCs w:val="22"/>
        </w:rPr>
        <w:t>rs and regular continuous gamblers. Research elsewhere has also found high gambling i</w:t>
      </w:r>
      <w:r w:rsidR="00AF26C6">
        <w:rPr>
          <w:sz w:val="22"/>
          <w:szCs w:val="22"/>
        </w:rPr>
        <w:t>nvolvement by Catholics (Abbott</w:t>
      </w:r>
      <w:r w:rsidRPr="003E5A44">
        <w:rPr>
          <w:sz w:val="22"/>
          <w:szCs w:val="22"/>
        </w:rPr>
        <w:t xml:space="preserve"> et al</w:t>
      </w:r>
      <w:r w:rsidR="00AF26C6">
        <w:rPr>
          <w:sz w:val="22"/>
          <w:szCs w:val="22"/>
        </w:rPr>
        <w:t>.</w:t>
      </w:r>
      <w:r w:rsidRPr="003E5A44">
        <w:rPr>
          <w:sz w:val="22"/>
          <w:szCs w:val="22"/>
        </w:rPr>
        <w:t xml:space="preserve">, 2004) and an early Texas survey (Wallisch, 1993) found that Catholics had elevated problem gambling prevalence rates. </w:t>
      </w:r>
      <w:r w:rsidR="00AF26C6">
        <w:rPr>
          <w:sz w:val="22"/>
          <w:szCs w:val="22"/>
        </w:rPr>
        <w:t xml:space="preserve"> </w:t>
      </w:r>
      <w:r w:rsidRPr="003E5A44">
        <w:rPr>
          <w:sz w:val="22"/>
          <w:szCs w:val="22"/>
        </w:rPr>
        <w:t>Other people who were not Protestant or Jewish also had high rates in the latter study.</w:t>
      </w:r>
    </w:p>
    <w:p w:rsidR="003E5A44" w:rsidRPr="003E5A44" w:rsidRDefault="003E5A44" w:rsidP="003E5A44">
      <w:pPr>
        <w:jc w:val="both"/>
        <w:rPr>
          <w:sz w:val="22"/>
          <w:szCs w:val="22"/>
        </w:rPr>
      </w:pPr>
    </w:p>
    <w:p w:rsidR="00A33C14" w:rsidRDefault="003E5A44" w:rsidP="003E5A44">
      <w:pPr>
        <w:jc w:val="both"/>
        <w:rPr>
          <w:sz w:val="22"/>
          <w:szCs w:val="22"/>
        </w:rPr>
      </w:pPr>
      <w:r w:rsidRPr="003E5A44">
        <w:rPr>
          <w:sz w:val="22"/>
          <w:szCs w:val="22"/>
        </w:rPr>
        <w:t xml:space="preserve">Historically, most major world religions including Islam, Christianity and Judaism, have opposed gambling. </w:t>
      </w:r>
      <w:r w:rsidR="00AF26C6">
        <w:rPr>
          <w:sz w:val="22"/>
          <w:szCs w:val="22"/>
        </w:rPr>
        <w:t xml:space="preserve"> </w:t>
      </w:r>
      <w:r w:rsidRPr="003E5A44">
        <w:rPr>
          <w:sz w:val="22"/>
          <w:szCs w:val="22"/>
        </w:rPr>
        <w:t xml:space="preserve">Within Christianity, relative to most Protestant denominations, the Catholic Church has long adopted a more permissive attitude. </w:t>
      </w:r>
      <w:r w:rsidR="00AF26C6">
        <w:rPr>
          <w:sz w:val="22"/>
          <w:szCs w:val="22"/>
        </w:rPr>
        <w:t xml:space="preserve"> </w:t>
      </w:r>
      <w:r w:rsidRPr="003E5A44">
        <w:rPr>
          <w:sz w:val="22"/>
          <w:szCs w:val="22"/>
        </w:rPr>
        <w:t>In New Zealand, in recent decades, most Protestant churches have become more permissive and some rely on income from gambling to support parish and other charitable activities (Abbott, 1999; Abbott et al</w:t>
      </w:r>
      <w:r w:rsidR="00AF26C6">
        <w:rPr>
          <w:sz w:val="22"/>
          <w:szCs w:val="22"/>
        </w:rPr>
        <w:t>.</w:t>
      </w:r>
      <w:r w:rsidRPr="003E5A44">
        <w:rPr>
          <w:sz w:val="22"/>
          <w:szCs w:val="22"/>
        </w:rPr>
        <w:t xml:space="preserve">, 2004; Grant, 1994). </w:t>
      </w:r>
      <w:r w:rsidR="00AF26C6">
        <w:rPr>
          <w:sz w:val="22"/>
          <w:szCs w:val="22"/>
        </w:rPr>
        <w:t xml:space="preserve"> </w:t>
      </w:r>
      <w:r w:rsidRPr="003E5A44">
        <w:rPr>
          <w:sz w:val="22"/>
          <w:szCs w:val="22"/>
        </w:rPr>
        <w:t>In New Zealand</w:t>
      </w:r>
      <w:r w:rsidR="00AF26C6">
        <w:rPr>
          <w:sz w:val="22"/>
          <w:szCs w:val="22"/>
        </w:rPr>
        <w:t>,</w:t>
      </w:r>
      <w:r w:rsidRPr="003E5A44">
        <w:rPr>
          <w:sz w:val="22"/>
          <w:szCs w:val="22"/>
        </w:rPr>
        <w:t xml:space="preserve"> people with non-Christian religious affiliations are often recent migrants and many are Asians, particularly Chinese, Indians and Koreans. </w:t>
      </w:r>
      <w:r w:rsidR="00AF26C6">
        <w:rPr>
          <w:sz w:val="22"/>
          <w:szCs w:val="22"/>
        </w:rPr>
        <w:t xml:space="preserve"> </w:t>
      </w:r>
      <w:r w:rsidRPr="003E5A44">
        <w:rPr>
          <w:sz w:val="22"/>
          <w:szCs w:val="22"/>
        </w:rPr>
        <w:t>They resemble Other Christians (Methodists and a variety of Fundamentalist churches/</w:t>
      </w:r>
      <w:r w:rsidR="00AF26C6">
        <w:rPr>
          <w:sz w:val="22"/>
          <w:szCs w:val="22"/>
        </w:rPr>
        <w:t xml:space="preserve"> </w:t>
      </w:r>
      <w:r w:rsidRPr="003E5A44">
        <w:rPr>
          <w:sz w:val="22"/>
          <w:szCs w:val="22"/>
        </w:rPr>
        <w:t>denominations) in that many are non</w:t>
      </w:r>
      <w:r w:rsidR="00AF26C6">
        <w:rPr>
          <w:sz w:val="22"/>
          <w:szCs w:val="22"/>
        </w:rPr>
        <w:t>-</w:t>
      </w:r>
      <w:r w:rsidRPr="003E5A44">
        <w:rPr>
          <w:sz w:val="22"/>
          <w:szCs w:val="22"/>
        </w:rPr>
        <w:t xml:space="preserve"> or infrequent gamblers and relatively few are regular gamblers. </w:t>
      </w:r>
      <w:r w:rsidR="00AF26C6">
        <w:rPr>
          <w:sz w:val="22"/>
          <w:szCs w:val="22"/>
        </w:rPr>
        <w:t xml:space="preserve"> </w:t>
      </w:r>
      <w:r w:rsidRPr="003E5A44">
        <w:rPr>
          <w:sz w:val="22"/>
          <w:szCs w:val="22"/>
        </w:rPr>
        <w:t xml:space="preserve">However, in 1999, while a large proportion of non-Christians did not gamble, their average expenditure was similar to that of a number of the other religious groups. </w:t>
      </w:r>
      <w:r w:rsidR="00AF26C6">
        <w:rPr>
          <w:sz w:val="22"/>
          <w:szCs w:val="22"/>
        </w:rPr>
        <w:t xml:space="preserve"> </w:t>
      </w:r>
      <w:r w:rsidRPr="003E5A44">
        <w:rPr>
          <w:sz w:val="22"/>
          <w:szCs w:val="22"/>
        </w:rPr>
        <w:t>In the present study, while about a third of adults in both the Non-Christian and Other Religions categories did not gamble, they resembled most other religious groups with respect to proportions of regular continuous gamblers and average gambling expenditure.</w:t>
      </w:r>
    </w:p>
    <w:p w:rsidR="000A3942" w:rsidRDefault="000A3942" w:rsidP="003E5A44">
      <w:pPr>
        <w:jc w:val="both"/>
        <w:rPr>
          <w:sz w:val="22"/>
          <w:szCs w:val="22"/>
        </w:rPr>
      </w:pPr>
    </w:p>
    <w:p w:rsidR="000A3942" w:rsidRPr="000A3942" w:rsidRDefault="001A5582" w:rsidP="000A3942">
      <w:pPr>
        <w:jc w:val="both"/>
        <w:rPr>
          <w:sz w:val="22"/>
          <w:szCs w:val="22"/>
        </w:rPr>
      </w:pPr>
      <w:r>
        <w:rPr>
          <w:sz w:val="22"/>
          <w:szCs w:val="22"/>
        </w:rPr>
        <w:t>As mentioned, i</w:t>
      </w:r>
      <w:r w:rsidR="00B53F16">
        <w:rPr>
          <w:sz w:val="22"/>
          <w:szCs w:val="22"/>
        </w:rPr>
        <w:t>n the current study as in prev</w:t>
      </w:r>
      <w:r w:rsidR="000A3942" w:rsidRPr="000A3942">
        <w:rPr>
          <w:sz w:val="22"/>
          <w:szCs w:val="22"/>
        </w:rPr>
        <w:t xml:space="preserve">ious New Zealand surveys, regular participation in continuous forms of gambling is strongly associated with problem gambling. </w:t>
      </w:r>
      <w:r w:rsidR="000A3942">
        <w:rPr>
          <w:sz w:val="22"/>
          <w:szCs w:val="22"/>
        </w:rPr>
        <w:t xml:space="preserve"> </w:t>
      </w:r>
      <w:r w:rsidR="000A3942" w:rsidRPr="000A3942">
        <w:rPr>
          <w:sz w:val="22"/>
          <w:szCs w:val="22"/>
        </w:rPr>
        <w:t>In 2012</w:t>
      </w:r>
      <w:r w:rsidR="000A3942">
        <w:rPr>
          <w:sz w:val="22"/>
          <w:szCs w:val="22"/>
        </w:rPr>
        <w:t>,</w:t>
      </w:r>
      <w:r w:rsidR="000A3942" w:rsidRPr="000A3942">
        <w:rPr>
          <w:sz w:val="22"/>
          <w:szCs w:val="22"/>
        </w:rPr>
        <w:t xml:space="preserve"> around one</w:t>
      </w:r>
      <w:r w:rsidR="000A3942">
        <w:rPr>
          <w:sz w:val="22"/>
          <w:szCs w:val="22"/>
        </w:rPr>
        <w:t xml:space="preserve"> </w:t>
      </w:r>
      <w:r w:rsidR="000A3942" w:rsidRPr="000A3942">
        <w:rPr>
          <w:sz w:val="22"/>
          <w:szCs w:val="22"/>
        </w:rPr>
        <w:t>in</w:t>
      </w:r>
      <w:r w:rsidR="000A3942">
        <w:rPr>
          <w:sz w:val="22"/>
          <w:szCs w:val="22"/>
        </w:rPr>
        <w:t xml:space="preserve"> </w:t>
      </w:r>
      <w:r w:rsidR="000A3942" w:rsidRPr="000A3942">
        <w:rPr>
          <w:sz w:val="22"/>
          <w:szCs w:val="22"/>
        </w:rPr>
        <w:t xml:space="preserve">ten regular continuous gamblers were current problem gamblers. </w:t>
      </w:r>
      <w:r w:rsidR="000A3942">
        <w:rPr>
          <w:sz w:val="22"/>
          <w:szCs w:val="22"/>
        </w:rPr>
        <w:t xml:space="preserve"> </w:t>
      </w:r>
      <w:r w:rsidR="000A3942" w:rsidRPr="000A3942">
        <w:rPr>
          <w:sz w:val="22"/>
          <w:szCs w:val="22"/>
        </w:rPr>
        <w:t>In this study, as noted in the introduction and described more fully in Abbott et al</w:t>
      </w:r>
      <w:r w:rsidR="000A3942">
        <w:rPr>
          <w:sz w:val="22"/>
          <w:szCs w:val="22"/>
        </w:rPr>
        <w:t xml:space="preserve">. (2014a), </w:t>
      </w:r>
      <w:r w:rsidR="00BE36FF">
        <w:rPr>
          <w:sz w:val="22"/>
          <w:szCs w:val="22"/>
        </w:rPr>
        <w:t>Māori</w:t>
      </w:r>
      <w:r w:rsidR="000A3942" w:rsidRPr="000A3942">
        <w:rPr>
          <w:sz w:val="22"/>
          <w:szCs w:val="22"/>
        </w:rPr>
        <w:t xml:space="preserve">, Pacific Islanders, adults aged 65 years and older, people who lack formal qualifications and unemployed people all had high rates of regular continuous gambling. </w:t>
      </w:r>
      <w:r w:rsidR="000A3942">
        <w:rPr>
          <w:sz w:val="22"/>
          <w:szCs w:val="22"/>
        </w:rPr>
        <w:t xml:space="preserve"> </w:t>
      </w:r>
      <w:r w:rsidR="000A3942" w:rsidRPr="000A3942">
        <w:rPr>
          <w:sz w:val="22"/>
          <w:szCs w:val="22"/>
        </w:rPr>
        <w:t xml:space="preserve">Pacific Islanders are one of the ‘bimodal’ groups that have a large portion of non-gamblers and a relatively large number of high intensity gamblers. </w:t>
      </w:r>
      <w:r w:rsidR="000A3942">
        <w:rPr>
          <w:sz w:val="22"/>
          <w:szCs w:val="22"/>
        </w:rPr>
        <w:t xml:space="preserve"> </w:t>
      </w:r>
      <w:r w:rsidR="000A3942" w:rsidRPr="000A3942">
        <w:rPr>
          <w:sz w:val="22"/>
          <w:szCs w:val="22"/>
        </w:rPr>
        <w:t xml:space="preserve">Other bimodal groups include Asians, recent migrants, some religious groups (Other Christians and Other religions) and, to a lesser extent, the youngest and oldest age groups and people outside the paid workforce other than unemployed people. </w:t>
      </w:r>
      <w:r w:rsidR="000A3942">
        <w:rPr>
          <w:sz w:val="22"/>
          <w:szCs w:val="22"/>
        </w:rPr>
        <w:t xml:space="preserve"> </w:t>
      </w:r>
      <w:r w:rsidR="000A3942" w:rsidRPr="000A3942">
        <w:rPr>
          <w:sz w:val="22"/>
          <w:szCs w:val="22"/>
        </w:rPr>
        <w:t>As discussed earlier</w:t>
      </w:r>
      <w:r w:rsidR="000A3942">
        <w:rPr>
          <w:sz w:val="22"/>
          <w:szCs w:val="22"/>
        </w:rPr>
        <w:t>,</w:t>
      </w:r>
      <w:r w:rsidR="000A3942" w:rsidRPr="000A3942">
        <w:rPr>
          <w:sz w:val="22"/>
          <w:szCs w:val="22"/>
        </w:rPr>
        <w:t xml:space="preserve"> many people in some of these categories come from families and/or have migrated from countries with low levels of involvement in the types of gambling that are widely available in New Zealand. </w:t>
      </w:r>
      <w:r w:rsidR="000A3942">
        <w:rPr>
          <w:sz w:val="22"/>
          <w:szCs w:val="22"/>
        </w:rPr>
        <w:t xml:space="preserve"> </w:t>
      </w:r>
      <w:r w:rsidR="000A3942" w:rsidRPr="000A3942">
        <w:rPr>
          <w:sz w:val="22"/>
          <w:szCs w:val="22"/>
        </w:rPr>
        <w:t>According to the combined availability/exposure</w:t>
      </w:r>
      <w:r w:rsidR="000A3942">
        <w:rPr>
          <w:sz w:val="22"/>
          <w:szCs w:val="22"/>
        </w:rPr>
        <w:t>-</w:t>
      </w:r>
      <w:r w:rsidR="000A3942" w:rsidRPr="000A3942">
        <w:rPr>
          <w:sz w:val="22"/>
          <w:szCs w:val="22"/>
        </w:rPr>
        <w:t>adaptation model</w:t>
      </w:r>
      <w:r w:rsidR="000A3942">
        <w:rPr>
          <w:sz w:val="22"/>
          <w:szCs w:val="22"/>
        </w:rPr>
        <w:t>,</w:t>
      </w:r>
      <w:r w:rsidR="000A3942" w:rsidRPr="000A3942">
        <w:rPr>
          <w:sz w:val="22"/>
          <w:szCs w:val="22"/>
        </w:rPr>
        <w:t xml:space="preserve"> people in these groups, both those with high level of participation in regular continuous gambling and those with bimodal participation patterns, are predicted to be at higher risk for problem gambling. </w:t>
      </w:r>
      <w:r w:rsidR="000A3942">
        <w:rPr>
          <w:sz w:val="22"/>
          <w:szCs w:val="22"/>
        </w:rPr>
        <w:t xml:space="preserve"> </w:t>
      </w:r>
      <w:r w:rsidR="000A3942" w:rsidRPr="000A3942">
        <w:rPr>
          <w:sz w:val="22"/>
          <w:szCs w:val="22"/>
        </w:rPr>
        <w:t xml:space="preserve">Many people in some of these groups reside in the quartile of neighbourhoods that have particularly high concentrations both of </w:t>
      </w:r>
      <w:r w:rsidR="000A3942">
        <w:rPr>
          <w:sz w:val="22"/>
          <w:szCs w:val="22"/>
        </w:rPr>
        <w:t>non-</w:t>
      </w:r>
      <w:r w:rsidR="000A3942" w:rsidRPr="000A3942">
        <w:rPr>
          <w:sz w:val="22"/>
          <w:szCs w:val="22"/>
        </w:rPr>
        <w:t>casino EGMS and TABs (Pearce et al</w:t>
      </w:r>
      <w:r w:rsidR="000A3942">
        <w:rPr>
          <w:sz w:val="22"/>
          <w:szCs w:val="22"/>
        </w:rPr>
        <w:t>.</w:t>
      </w:r>
      <w:r w:rsidR="000A3942" w:rsidRPr="000A3942">
        <w:rPr>
          <w:sz w:val="22"/>
          <w:szCs w:val="22"/>
        </w:rPr>
        <w:t xml:space="preserve">, 2008). </w:t>
      </w:r>
      <w:r w:rsidR="000A3942">
        <w:rPr>
          <w:sz w:val="22"/>
          <w:szCs w:val="22"/>
        </w:rPr>
        <w:t xml:space="preserve"> </w:t>
      </w:r>
      <w:r w:rsidR="000A3942" w:rsidRPr="000A3942">
        <w:rPr>
          <w:sz w:val="22"/>
          <w:szCs w:val="22"/>
        </w:rPr>
        <w:t xml:space="preserve">According to the availability/exposure hypothesis this </w:t>
      </w:r>
      <w:r w:rsidR="000A3942" w:rsidRPr="000A3942">
        <w:rPr>
          <w:sz w:val="22"/>
          <w:szCs w:val="22"/>
        </w:rPr>
        <w:lastRenderedPageBreak/>
        <w:t xml:space="preserve">should increase the risk of problem development and continuity. </w:t>
      </w:r>
      <w:r w:rsidR="000A3942">
        <w:rPr>
          <w:sz w:val="22"/>
          <w:szCs w:val="22"/>
        </w:rPr>
        <w:t xml:space="preserve"> </w:t>
      </w:r>
      <w:r w:rsidR="000A3942" w:rsidRPr="000A3942">
        <w:rPr>
          <w:sz w:val="22"/>
          <w:szCs w:val="22"/>
        </w:rPr>
        <w:t>According to the adaptation hypothesis this risk should be substantially greater for groups with previously limited exposure to these gambling activities.</w:t>
      </w:r>
    </w:p>
    <w:p w:rsidR="000A3942" w:rsidRPr="000A3942" w:rsidRDefault="000A3942" w:rsidP="000A3942">
      <w:pPr>
        <w:jc w:val="both"/>
        <w:rPr>
          <w:sz w:val="22"/>
          <w:szCs w:val="22"/>
        </w:rPr>
      </w:pPr>
    </w:p>
    <w:p w:rsidR="000A3942" w:rsidRPr="000A3942" w:rsidRDefault="000A3942" w:rsidP="000A3942">
      <w:pPr>
        <w:jc w:val="both"/>
        <w:rPr>
          <w:sz w:val="22"/>
          <w:szCs w:val="22"/>
        </w:rPr>
      </w:pPr>
      <w:r w:rsidRPr="000A3942">
        <w:rPr>
          <w:sz w:val="22"/>
          <w:szCs w:val="22"/>
        </w:rPr>
        <w:t xml:space="preserve">As mentioned, with the exception of older adults, in the present study all of the groups with high levels of regular continuous gambling participation were found to have elevated rates of problematic and/or at-risk gambling. </w:t>
      </w:r>
      <w:r>
        <w:rPr>
          <w:sz w:val="22"/>
          <w:szCs w:val="22"/>
        </w:rPr>
        <w:t xml:space="preserve"> </w:t>
      </w:r>
      <w:r w:rsidRPr="000A3942">
        <w:rPr>
          <w:sz w:val="22"/>
          <w:szCs w:val="22"/>
        </w:rPr>
        <w:t xml:space="preserve">Older age may be a protective factor for problem gambling, with older people more able to take part regularly in continuous forms of gambling without developing problems. </w:t>
      </w:r>
      <w:r>
        <w:rPr>
          <w:sz w:val="22"/>
          <w:szCs w:val="22"/>
        </w:rPr>
        <w:t xml:space="preserve"> </w:t>
      </w:r>
      <w:r w:rsidRPr="000A3942">
        <w:rPr>
          <w:sz w:val="22"/>
          <w:szCs w:val="22"/>
        </w:rPr>
        <w:t xml:space="preserve">If so, this could in large part be a consequence of their previous experience with gambling and thus an indicator of adaptation at the individual level. It may also be a consequence of older people having much lower rates of mental disorder than other adults (Oakley Brown, Wells &amp; Scott, 2006). </w:t>
      </w:r>
      <w:r>
        <w:rPr>
          <w:sz w:val="22"/>
          <w:szCs w:val="22"/>
        </w:rPr>
        <w:t xml:space="preserve"> </w:t>
      </w:r>
      <w:r w:rsidRPr="000A3942">
        <w:rPr>
          <w:sz w:val="22"/>
          <w:szCs w:val="22"/>
        </w:rPr>
        <w:t>Anxiety and depression, the most common mental health problems, are risk factors for the development of problem gambling (Abbott et al</w:t>
      </w:r>
      <w:r>
        <w:rPr>
          <w:sz w:val="22"/>
          <w:szCs w:val="22"/>
        </w:rPr>
        <w:t>.</w:t>
      </w:r>
      <w:r w:rsidRPr="000A3942">
        <w:rPr>
          <w:sz w:val="22"/>
          <w:szCs w:val="22"/>
        </w:rPr>
        <w:t xml:space="preserve">, 2004; Blaszczynski &amp; Nower, 2002). </w:t>
      </w:r>
      <w:r>
        <w:rPr>
          <w:sz w:val="22"/>
          <w:szCs w:val="22"/>
        </w:rPr>
        <w:t xml:space="preserve"> </w:t>
      </w:r>
      <w:r w:rsidRPr="000A3942">
        <w:rPr>
          <w:sz w:val="22"/>
          <w:szCs w:val="22"/>
        </w:rPr>
        <w:t xml:space="preserve">The other bimodal groups, apart from Asians, while they did not have high proportions of regular continuous gamblers, as predicted also had significantly higher rates of problem and/or at-risk gambling. </w:t>
      </w:r>
      <w:r>
        <w:rPr>
          <w:sz w:val="22"/>
          <w:szCs w:val="22"/>
        </w:rPr>
        <w:t xml:space="preserve"> </w:t>
      </w:r>
      <w:r w:rsidRPr="000A3942">
        <w:rPr>
          <w:sz w:val="22"/>
          <w:szCs w:val="22"/>
        </w:rPr>
        <w:t>A num</w:t>
      </w:r>
      <w:r>
        <w:rPr>
          <w:sz w:val="22"/>
          <w:szCs w:val="22"/>
        </w:rPr>
        <w:t xml:space="preserve">ber of these groups including </w:t>
      </w:r>
      <w:r w:rsidR="00BE36FF">
        <w:rPr>
          <w:sz w:val="22"/>
          <w:szCs w:val="22"/>
        </w:rPr>
        <w:t>Māori</w:t>
      </w:r>
      <w:r w:rsidRPr="000A3942">
        <w:rPr>
          <w:sz w:val="22"/>
          <w:szCs w:val="22"/>
        </w:rPr>
        <w:t>, Pacific and youth also have high rates of mental health disorders.</w:t>
      </w:r>
    </w:p>
    <w:p w:rsidR="000A3942" w:rsidRPr="000A3942" w:rsidRDefault="000A3942" w:rsidP="000A3942">
      <w:pPr>
        <w:jc w:val="both"/>
        <w:rPr>
          <w:sz w:val="22"/>
          <w:szCs w:val="22"/>
        </w:rPr>
      </w:pPr>
    </w:p>
    <w:p w:rsidR="000A3942" w:rsidRPr="000A3942" w:rsidRDefault="000A3942" w:rsidP="000A3942">
      <w:pPr>
        <w:jc w:val="both"/>
        <w:rPr>
          <w:sz w:val="22"/>
          <w:szCs w:val="22"/>
        </w:rPr>
      </w:pPr>
      <w:r w:rsidRPr="000A3942">
        <w:rPr>
          <w:sz w:val="22"/>
          <w:szCs w:val="22"/>
        </w:rPr>
        <w:t>The multivariate analyses,</w:t>
      </w:r>
      <w:r>
        <w:rPr>
          <w:sz w:val="22"/>
          <w:szCs w:val="22"/>
        </w:rPr>
        <w:t xml:space="preserve"> as mentioned, indicated that </w:t>
      </w:r>
      <w:r w:rsidR="00BE36FF">
        <w:rPr>
          <w:sz w:val="22"/>
          <w:szCs w:val="22"/>
        </w:rPr>
        <w:t>Māori</w:t>
      </w:r>
      <w:r w:rsidRPr="000A3942">
        <w:rPr>
          <w:sz w:val="22"/>
          <w:szCs w:val="22"/>
        </w:rPr>
        <w:t xml:space="preserve"> and Pacific adults remained at very high risk, even when </w:t>
      </w:r>
      <w:r>
        <w:rPr>
          <w:sz w:val="22"/>
          <w:szCs w:val="22"/>
        </w:rPr>
        <w:t xml:space="preserve">other factors associated with </w:t>
      </w:r>
      <w:r w:rsidR="00BE36FF">
        <w:rPr>
          <w:sz w:val="22"/>
          <w:szCs w:val="22"/>
        </w:rPr>
        <w:t>Māori</w:t>
      </w:r>
      <w:r w:rsidRPr="000A3942">
        <w:rPr>
          <w:sz w:val="22"/>
          <w:szCs w:val="22"/>
        </w:rPr>
        <w:t xml:space="preserve"> and Pacific Island ethnicity, were taken into account. </w:t>
      </w:r>
      <w:r>
        <w:rPr>
          <w:sz w:val="22"/>
          <w:szCs w:val="22"/>
        </w:rPr>
        <w:t xml:space="preserve"> </w:t>
      </w:r>
      <w:r w:rsidRPr="000A3942">
        <w:rPr>
          <w:sz w:val="22"/>
          <w:szCs w:val="22"/>
        </w:rPr>
        <w:t>This included among other things, age, educational and employment status and neighbourhood deprivation.</w:t>
      </w:r>
      <w:r>
        <w:rPr>
          <w:sz w:val="22"/>
          <w:szCs w:val="22"/>
        </w:rPr>
        <w:t xml:space="preserve"> </w:t>
      </w:r>
      <w:r w:rsidRPr="000A3942">
        <w:rPr>
          <w:sz w:val="22"/>
          <w:szCs w:val="22"/>
        </w:rPr>
        <w:t xml:space="preserve"> This is a consistent finding in New Zealand national gambling and health surveys. </w:t>
      </w:r>
      <w:r>
        <w:rPr>
          <w:sz w:val="22"/>
          <w:szCs w:val="22"/>
        </w:rPr>
        <w:t xml:space="preserve"> </w:t>
      </w:r>
      <w:r w:rsidRPr="000A3942">
        <w:rPr>
          <w:sz w:val="22"/>
          <w:szCs w:val="22"/>
        </w:rPr>
        <w:t>This means that ethnicity per se is important, rather than just reflecting the influence of other fa</w:t>
      </w:r>
      <w:r>
        <w:rPr>
          <w:sz w:val="22"/>
          <w:szCs w:val="22"/>
        </w:rPr>
        <w:t xml:space="preserve">ctors associated with being a </w:t>
      </w:r>
      <w:r w:rsidR="00BE36FF">
        <w:rPr>
          <w:sz w:val="22"/>
          <w:szCs w:val="22"/>
        </w:rPr>
        <w:t>Māori</w:t>
      </w:r>
      <w:r w:rsidRPr="000A3942">
        <w:rPr>
          <w:sz w:val="22"/>
          <w:szCs w:val="22"/>
        </w:rPr>
        <w:t xml:space="preserve"> or Pacific Islander. Previous research, additional to the earlier New Zealand stu</w:t>
      </w:r>
      <w:r>
        <w:rPr>
          <w:sz w:val="22"/>
          <w:szCs w:val="22"/>
        </w:rPr>
        <w:t>dies, has found that s</w:t>
      </w:r>
      <w:r w:rsidRPr="000A3942">
        <w:rPr>
          <w:sz w:val="22"/>
          <w:szCs w:val="22"/>
        </w:rPr>
        <w:t>ome indigenous populations, ethnic minority groups and recent migrants are at high risk for problem gambling (Abbott et al</w:t>
      </w:r>
      <w:r>
        <w:rPr>
          <w:sz w:val="22"/>
          <w:szCs w:val="22"/>
        </w:rPr>
        <w:t>.</w:t>
      </w:r>
      <w:r w:rsidRPr="000A3942">
        <w:rPr>
          <w:sz w:val="22"/>
          <w:szCs w:val="22"/>
        </w:rPr>
        <w:t>, 2004; Productivity Commissi</w:t>
      </w:r>
      <w:r w:rsidR="007362A4">
        <w:rPr>
          <w:sz w:val="22"/>
          <w:szCs w:val="22"/>
        </w:rPr>
        <w:t>on, 2010</w:t>
      </w:r>
      <w:r w:rsidRPr="000A3942">
        <w:rPr>
          <w:sz w:val="22"/>
          <w:szCs w:val="22"/>
        </w:rPr>
        <w:t xml:space="preserve">; Raylu &amp; Oei, 2002; Volberg &amp; Abbott, 1997). </w:t>
      </w:r>
      <w:r>
        <w:rPr>
          <w:sz w:val="22"/>
          <w:szCs w:val="22"/>
        </w:rPr>
        <w:t xml:space="preserve"> </w:t>
      </w:r>
      <w:r w:rsidRPr="000A3942">
        <w:rPr>
          <w:sz w:val="22"/>
          <w:szCs w:val="22"/>
        </w:rPr>
        <w:t xml:space="preserve">Indigenous populations have typically experienced histories of colonisation and associated exploitation and oppression. </w:t>
      </w:r>
      <w:r>
        <w:rPr>
          <w:sz w:val="22"/>
          <w:szCs w:val="22"/>
        </w:rPr>
        <w:t xml:space="preserve"> </w:t>
      </w:r>
      <w:r w:rsidRPr="000A3942">
        <w:rPr>
          <w:sz w:val="22"/>
          <w:szCs w:val="22"/>
        </w:rPr>
        <w:t>They continue to be economically and socially disadvantaged in a variety of ways and are at risk for a range of health and social problems.</w:t>
      </w:r>
    </w:p>
    <w:p w:rsidR="000A3942" w:rsidRPr="000A3942" w:rsidRDefault="000A3942" w:rsidP="000A3942">
      <w:pPr>
        <w:jc w:val="both"/>
        <w:rPr>
          <w:sz w:val="22"/>
          <w:szCs w:val="22"/>
        </w:rPr>
      </w:pPr>
    </w:p>
    <w:p w:rsidR="000A3942" w:rsidRPr="000A3942" w:rsidRDefault="000A3942" w:rsidP="000A3942">
      <w:pPr>
        <w:jc w:val="both"/>
        <w:rPr>
          <w:sz w:val="22"/>
          <w:szCs w:val="22"/>
        </w:rPr>
      </w:pPr>
      <w:r w:rsidRPr="000A3942">
        <w:rPr>
          <w:sz w:val="22"/>
          <w:szCs w:val="22"/>
        </w:rPr>
        <w:t>Welte et al</w:t>
      </w:r>
      <w:r>
        <w:rPr>
          <w:sz w:val="22"/>
          <w:szCs w:val="22"/>
        </w:rPr>
        <w:t>.</w:t>
      </w:r>
      <w:r w:rsidRPr="000A3942">
        <w:rPr>
          <w:sz w:val="22"/>
          <w:szCs w:val="22"/>
        </w:rPr>
        <w:t xml:space="preserve"> (2004) found in the United States</w:t>
      </w:r>
      <w:r>
        <w:rPr>
          <w:sz w:val="22"/>
          <w:szCs w:val="22"/>
        </w:rPr>
        <w:t xml:space="preserve"> of America</w:t>
      </w:r>
      <w:r w:rsidRPr="000A3942">
        <w:rPr>
          <w:sz w:val="22"/>
          <w:szCs w:val="22"/>
        </w:rPr>
        <w:t>, as in the present study, that both gambling participation and socio</w:t>
      </w:r>
      <w:r>
        <w:rPr>
          <w:sz w:val="22"/>
          <w:szCs w:val="22"/>
        </w:rPr>
        <w:t>-</w:t>
      </w:r>
      <w:r w:rsidRPr="000A3942">
        <w:rPr>
          <w:sz w:val="22"/>
          <w:szCs w:val="22"/>
        </w:rPr>
        <w:t xml:space="preserve">demographic factors were strong predictors of problem gambling. </w:t>
      </w:r>
      <w:r>
        <w:rPr>
          <w:sz w:val="22"/>
          <w:szCs w:val="22"/>
        </w:rPr>
        <w:t xml:space="preserve"> </w:t>
      </w:r>
      <w:r w:rsidRPr="000A3942">
        <w:rPr>
          <w:sz w:val="22"/>
          <w:szCs w:val="22"/>
        </w:rPr>
        <w:t>They demonstrated that participation measures remained strong predictors of problem gambling after socio</w:t>
      </w:r>
      <w:r>
        <w:rPr>
          <w:sz w:val="22"/>
          <w:szCs w:val="22"/>
        </w:rPr>
        <w:t>-</w:t>
      </w:r>
      <w:r w:rsidRPr="000A3942">
        <w:rPr>
          <w:sz w:val="22"/>
          <w:szCs w:val="22"/>
        </w:rPr>
        <w:t xml:space="preserve">demographic factors were taken into account in multivariate analyses. </w:t>
      </w:r>
      <w:r>
        <w:rPr>
          <w:sz w:val="22"/>
          <w:szCs w:val="22"/>
        </w:rPr>
        <w:t xml:space="preserve"> </w:t>
      </w:r>
      <w:r w:rsidRPr="000A3942">
        <w:rPr>
          <w:sz w:val="22"/>
          <w:szCs w:val="22"/>
        </w:rPr>
        <w:t>Consistent with exposure theory, these findings indicate that gambling exposure/</w:t>
      </w:r>
      <w:r>
        <w:rPr>
          <w:sz w:val="22"/>
          <w:szCs w:val="22"/>
        </w:rPr>
        <w:t xml:space="preserve"> </w:t>
      </w:r>
      <w:r w:rsidRPr="000A3942">
        <w:rPr>
          <w:sz w:val="22"/>
          <w:szCs w:val="22"/>
        </w:rPr>
        <w:t xml:space="preserve">participation is fundamentally important in predicting problem gambling prevalence. However they also found that when gambling participation differences were controlled for, ethnic minority status and poverty continued to be associated with problem gambling. </w:t>
      </w:r>
      <w:r>
        <w:rPr>
          <w:sz w:val="22"/>
          <w:szCs w:val="22"/>
        </w:rPr>
        <w:t xml:space="preserve"> </w:t>
      </w:r>
      <w:r w:rsidRPr="000A3942">
        <w:rPr>
          <w:sz w:val="22"/>
          <w:szCs w:val="22"/>
        </w:rPr>
        <w:t>This indicates that ethnic minority status and lower socio</w:t>
      </w:r>
      <w:r>
        <w:rPr>
          <w:sz w:val="22"/>
          <w:szCs w:val="22"/>
        </w:rPr>
        <w:t>-</w:t>
      </w:r>
      <w:r w:rsidRPr="000A3942">
        <w:rPr>
          <w:sz w:val="22"/>
          <w:szCs w:val="22"/>
        </w:rPr>
        <w:t>economic status influence problem gambling in ways additional to contributing to exposure to high risk forms of gambling and independently of other socio</w:t>
      </w:r>
      <w:r>
        <w:rPr>
          <w:sz w:val="22"/>
          <w:szCs w:val="22"/>
        </w:rPr>
        <w:t>-</w:t>
      </w:r>
      <w:r w:rsidRPr="000A3942">
        <w:rPr>
          <w:sz w:val="22"/>
          <w:szCs w:val="22"/>
        </w:rPr>
        <w:t xml:space="preserve">demographic variables including gender and age. </w:t>
      </w:r>
      <w:r>
        <w:rPr>
          <w:sz w:val="22"/>
          <w:szCs w:val="22"/>
        </w:rPr>
        <w:t xml:space="preserve"> </w:t>
      </w:r>
      <w:r w:rsidRPr="000A3942">
        <w:rPr>
          <w:sz w:val="22"/>
          <w:szCs w:val="22"/>
        </w:rPr>
        <w:t>The study authors suggested that this might</w:t>
      </w:r>
      <w:r>
        <w:rPr>
          <w:sz w:val="22"/>
          <w:szCs w:val="22"/>
        </w:rPr>
        <w:t>,</w:t>
      </w:r>
      <w:r w:rsidRPr="000A3942">
        <w:rPr>
          <w:sz w:val="22"/>
          <w:szCs w:val="22"/>
        </w:rPr>
        <w:t xml:space="preserve"> at least in part</w:t>
      </w:r>
      <w:r>
        <w:rPr>
          <w:sz w:val="22"/>
          <w:szCs w:val="22"/>
        </w:rPr>
        <w:t>,</w:t>
      </w:r>
      <w:r w:rsidRPr="000A3942">
        <w:rPr>
          <w:sz w:val="22"/>
          <w:szCs w:val="22"/>
        </w:rPr>
        <w:t xml:space="preserve"> arise because minorities have less net worth than whites, even at the same income levels. </w:t>
      </w:r>
      <w:r>
        <w:rPr>
          <w:sz w:val="22"/>
          <w:szCs w:val="22"/>
        </w:rPr>
        <w:t xml:space="preserve"> </w:t>
      </w:r>
      <w:r w:rsidRPr="000A3942">
        <w:rPr>
          <w:sz w:val="22"/>
          <w:szCs w:val="22"/>
        </w:rPr>
        <w:t xml:space="preserve">Consequently they have fewer financial resources and assets to buffer the effects of gambling losses. </w:t>
      </w:r>
      <w:r>
        <w:rPr>
          <w:sz w:val="22"/>
          <w:szCs w:val="22"/>
        </w:rPr>
        <w:t xml:space="preserve"> </w:t>
      </w:r>
      <w:r w:rsidRPr="000A3942">
        <w:rPr>
          <w:sz w:val="22"/>
          <w:szCs w:val="22"/>
        </w:rPr>
        <w:t xml:space="preserve">They also suggested that gambling might be more likely to be regarded as a type of investment and way to escape poverty. </w:t>
      </w:r>
      <w:r>
        <w:rPr>
          <w:sz w:val="22"/>
          <w:szCs w:val="22"/>
        </w:rPr>
        <w:t xml:space="preserve"> </w:t>
      </w:r>
      <w:r w:rsidRPr="000A3942">
        <w:rPr>
          <w:sz w:val="22"/>
          <w:szCs w:val="22"/>
        </w:rPr>
        <w:t xml:space="preserve">These possibilities could apply in New Zealand and warrant further examination. However, it is probable that a variety of cultural and religious values and social practices also play a role. </w:t>
      </w:r>
      <w:r>
        <w:rPr>
          <w:sz w:val="22"/>
          <w:szCs w:val="22"/>
        </w:rPr>
        <w:t xml:space="preserve"> </w:t>
      </w:r>
      <w:r w:rsidRPr="000A3942">
        <w:rPr>
          <w:sz w:val="22"/>
          <w:szCs w:val="22"/>
        </w:rPr>
        <w:t>In the case of some high-risk New Zealand ethnic, migrant and religious groups, as previously discussed, membership also reflects recent exposure to</w:t>
      </w:r>
      <w:r>
        <w:rPr>
          <w:sz w:val="22"/>
          <w:szCs w:val="22"/>
        </w:rPr>
        <w:t>,</w:t>
      </w:r>
      <w:r w:rsidRPr="000A3942">
        <w:rPr>
          <w:sz w:val="22"/>
          <w:szCs w:val="22"/>
        </w:rPr>
        <w:t xml:space="preserve"> and experience of</w:t>
      </w:r>
      <w:r>
        <w:rPr>
          <w:sz w:val="22"/>
          <w:szCs w:val="22"/>
        </w:rPr>
        <w:t>,</w:t>
      </w:r>
      <w:r w:rsidRPr="000A3942">
        <w:rPr>
          <w:sz w:val="22"/>
          <w:szCs w:val="22"/>
        </w:rPr>
        <w:t xml:space="preserve"> particular gambling activities, at both community and individual levels.</w:t>
      </w:r>
    </w:p>
    <w:p w:rsidR="000A3942" w:rsidRPr="000A3942" w:rsidRDefault="000A3942" w:rsidP="000A3942">
      <w:pPr>
        <w:jc w:val="both"/>
        <w:rPr>
          <w:sz w:val="22"/>
          <w:szCs w:val="22"/>
        </w:rPr>
      </w:pPr>
      <w:r w:rsidRPr="000A3942">
        <w:rPr>
          <w:sz w:val="22"/>
          <w:szCs w:val="22"/>
        </w:rPr>
        <w:lastRenderedPageBreak/>
        <w:t>While there is considerable variation in problem gambling prevalence across the socio</w:t>
      </w:r>
      <w:r>
        <w:rPr>
          <w:sz w:val="22"/>
          <w:szCs w:val="22"/>
        </w:rPr>
        <w:t>-</w:t>
      </w:r>
      <w:r w:rsidRPr="000A3942">
        <w:rPr>
          <w:sz w:val="22"/>
          <w:szCs w:val="22"/>
        </w:rPr>
        <w:t>demographic groups in the current study, differences are probably only partly a consequence of different</w:t>
      </w:r>
      <w:r>
        <w:rPr>
          <w:sz w:val="22"/>
          <w:szCs w:val="22"/>
        </w:rPr>
        <w:t xml:space="preserve"> levels of gambling involvement. </w:t>
      </w:r>
      <w:r w:rsidRPr="000A3942">
        <w:rPr>
          <w:sz w:val="22"/>
          <w:szCs w:val="22"/>
        </w:rPr>
        <w:t xml:space="preserve"> </w:t>
      </w:r>
      <w:r>
        <w:rPr>
          <w:sz w:val="22"/>
          <w:szCs w:val="22"/>
        </w:rPr>
        <w:t>I</w:t>
      </w:r>
      <w:r w:rsidRPr="000A3942">
        <w:rPr>
          <w:sz w:val="22"/>
          <w:szCs w:val="22"/>
        </w:rPr>
        <w:t>t was also found that when this variation was controlled for, adults living in more socio</w:t>
      </w:r>
      <w:r>
        <w:rPr>
          <w:sz w:val="22"/>
          <w:szCs w:val="22"/>
        </w:rPr>
        <w:t>-</w:t>
      </w:r>
      <w:r w:rsidRPr="000A3942">
        <w:rPr>
          <w:sz w:val="22"/>
          <w:szCs w:val="22"/>
        </w:rPr>
        <w:t xml:space="preserve">economically deprived neighbourhoods remained at significantly higher risk than adults living in less deprived neighbourhoods. </w:t>
      </w:r>
      <w:r>
        <w:rPr>
          <w:sz w:val="22"/>
          <w:szCs w:val="22"/>
        </w:rPr>
        <w:t xml:space="preserve"> </w:t>
      </w:r>
      <w:r w:rsidRPr="000A3942">
        <w:rPr>
          <w:sz w:val="22"/>
          <w:szCs w:val="22"/>
        </w:rPr>
        <w:t>This means that very high problem gambling prevalence rates in deprived neighbourhoods are a consequence both of living in these high concentration EGM and TAB settings per se, and the socio</w:t>
      </w:r>
      <w:r>
        <w:rPr>
          <w:sz w:val="22"/>
          <w:szCs w:val="22"/>
        </w:rPr>
        <w:t>-</w:t>
      </w:r>
      <w:r w:rsidRPr="000A3942">
        <w:rPr>
          <w:sz w:val="22"/>
          <w:szCs w:val="22"/>
        </w:rPr>
        <w:t>demographic composition and vulnerabilities of their resident populations.</w:t>
      </w:r>
    </w:p>
    <w:p w:rsidR="000A3942" w:rsidRDefault="000A3942" w:rsidP="000A3942">
      <w:pPr>
        <w:jc w:val="both"/>
        <w:rPr>
          <w:sz w:val="22"/>
          <w:szCs w:val="22"/>
        </w:rPr>
      </w:pPr>
    </w:p>
    <w:p w:rsidR="000A3942" w:rsidRPr="000A3942" w:rsidRDefault="000A3942" w:rsidP="000A3942">
      <w:pPr>
        <w:jc w:val="both"/>
        <w:rPr>
          <w:sz w:val="22"/>
          <w:szCs w:val="22"/>
        </w:rPr>
      </w:pPr>
    </w:p>
    <w:p w:rsidR="000A3942" w:rsidRPr="000A3942" w:rsidRDefault="000A3942" w:rsidP="000A3942">
      <w:pPr>
        <w:jc w:val="both"/>
        <w:rPr>
          <w:b/>
          <w:sz w:val="22"/>
          <w:szCs w:val="22"/>
        </w:rPr>
      </w:pPr>
      <w:r w:rsidRPr="000A3942">
        <w:rPr>
          <w:b/>
          <w:sz w:val="22"/>
          <w:szCs w:val="22"/>
        </w:rPr>
        <w:t>Reasons for gambling and beliefs about gambling</w:t>
      </w:r>
    </w:p>
    <w:p w:rsidR="000A3942" w:rsidRPr="000A3942" w:rsidRDefault="000A3942" w:rsidP="000A3942">
      <w:pPr>
        <w:jc w:val="both"/>
        <w:rPr>
          <w:sz w:val="22"/>
          <w:szCs w:val="22"/>
        </w:rPr>
      </w:pPr>
    </w:p>
    <w:p w:rsidR="000A3942" w:rsidRPr="000A3942" w:rsidRDefault="000A3942" w:rsidP="000A3942">
      <w:pPr>
        <w:jc w:val="both"/>
        <w:rPr>
          <w:sz w:val="22"/>
          <w:szCs w:val="22"/>
        </w:rPr>
      </w:pPr>
      <w:r w:rsidRPr="000A3942">
        <w:rPr>
          <w:sz w:val="22"/>
          <w:szCs w:val="22"/>
        </w:rPr>
        <w:t>These topics are examined and discussed in Abbott et al</w:t>
      </w:r>
      <w:r>
        <w:rPr>
          <w:sz w:val="22"/>
          <w:szCs w:val="22"/>
        </w:rPr>
        <w:t>.</w:t>
      </w:r>
      <w:r w:rsidRPr="000A3942">
        <w:rPr>
          <w:sz w:val="22"/>
          <w:szCs w:val="22"/>
        </w:rPr>
        <w:t xml:space="preserve"> (2014a). </w:t>
      </w:r>
      <w:r>
        <w:rPr>
          <w:sz w:val="22"/>
          <w:szCs w:val="22"/>
        </w:rPr>
        <w:t xml:space="preserve"> </w:t>
      </w:r>
      <w:r w:rsidRPr="000A3942">
        <w:rPr>
          <w:sz w:val="22"/>
          <w:szCs w:val="22"/>
        </w:rPr>
        <w:t xml:space="preserve">There were relatively few differences between problem and at-risk gamblers and non-problem gamblers on these measures. </w:t>
      </w:r>
      <w:r>
        <w:rPr>
          <w:sz w:val="22"/>
          <w:szCs w:val="22"/>
        </w:rPr>
        <w:t xml:space="preserve"> </w:t>
      </w:r>
      <w:r w:rsidRPr="000A3942">
        <w:rPr>
          <w:sz w:val="22"/>
          <w:szCs w:val="22"/>
        </w:rPr>
        <w:t xml:space="preserve">Reasons given for taking part vary considerably from one gambling activity to another, both for problem and non-problem gamblers. </w:t>
      </w:r>
      <w:r>
        <w:rPr>
          <w:sz w:val="22"/>
          <w:szCs w:val="22"/>
        </w:rPr>
        <w:t xml:space="preserve"> For</w:t>
      </w:r>
      <w:r w:rsidRPr="000A3942">
        <w:rPr>
          <w:sz w:val="22"/>
          <w:szCs w:val="22"/>
        </w:rPr>
        <w:t xml:space="preserve"> some activities</w:t>
      </w:r>
      <w:r>
        <w:rPr>
          <w:sz w:val="22"/>
          <w:szCs w:val="22"/>
        </w:rPr>
        <w:t>,</w:t>
      </w:r>
      <w:r w:rsidRPr="000A3942">
        <w:rPr>
          <w:sz w:val="22"/>
          <w:szCs w:val="22"/>
        </w:rPr>
        <w:t xml:space="preserve"> problem gamblers more often said they took part because it was an interest or hobby or for excitement and challenge. </w:t>
      </w:r>
      <w:r w:rsidR="003C683D">
        <w:rPr>
          <w:sz w:val="22"/>
          <w:szCs w:val="22"/>
        </w:rPr>
        <w:t xml:space="preserve"> </w:t>
      </w:r>
      <w:r w:rsidRPr="000A3942">
        <w:rPr>
          <w:sz w:val="22"/>
          <w:szCs w:val="22"/>
        </w:rPr>
        <w:t>In comparison to non-problem and</w:t>
      </w:r>
      <w:r w:rsidR="00B53F16">
        <w:rPr>
          <w:sz w:val="22"/>
          <w:szCs w:val="22"/>
        </w:rPr>
        <w:t>,</w:t>
      </w:r>
      <w:r w:rsidRPr="000A3942">
        <w:rPr>
          <w:sz w:val="22"/>
          <w:szCs w:val="22"/>
        </w:rPr>
        <w:t xml:space="preserve"> in some cases</w:t>
      </w:r>
      <w:r w:rsidR="00B53F16">
        <w:rPr>
          <w:sz w:val="22"/>
          <w:szCs w:val="22"/>
        </w:rPr>
        <w:t>,</w:t>
      </w:r>
      <w:r w:rsidRPr="000A3942">
        <w:rPr>
          <w:sz w:val="22"/>
          <w:szCs w:val="22"/>
        </w:rPr>
        <w:t xml:space="preserve"> low-risk gamblers</w:t>
      </w:r>
      <w:r w:rsidR="00B53F16">
        <w:rPr>
          <w:sz w:val="22"/>
          <w:szCs w:val="22"/>
        </w:rPr>
        <w:t>,</w:t>
      </w:r>
      <w:r w:rsidRPr="000A3942">
        <w:rPr>
          <w:sz w:val="22"/>
          <w:szCs w:val="22"/>
        </w:rPr>
        <w:t xml:space="preserve"> more problem gamblers said they believed they lost money overall playing cards for money and playing pub and club EGMs. </w:t>
      </w:r>
      <w:r w:rsidR="003C683D">
        <w:rPr>
          <w:sz w:val="22"/>
          <w:szCs w:val="22"/>
        </w:rPr>
        <w:t xml:space="preserve"> </w:t>
      </w:r>
      <w:r w:rsidRPr="000A3942">
        <w:rPr>
          <w:sz w:val="22"/>
          <w:szCs w:val="22"/>
        </w:rPr>
        <w:t>These findings are consistent with their high self-reported gambling expenditure (losses).</w:t>
      </w:r>
    </w:p>
    <w:p w:rsidR="000A3942" w:rsidRPr="000A3942" w:rsidRDefault="000A3942" w:rsidP="000A3942">
      <w:pPr>
        <w:jc w:val="both"/>
        <w:rPr>
          <w:sz w:val="22"/>
          <w:szCs w:val="22"/>
        </w:rPr>
      </w:pPr>
    </w:p>
    <w:p w:rsidR="000A3942" w:rsidRPr="000A3942" w:rsidRDefault="000A3942" w:rsidP="000A3942">
      <w:pPr>
        <w:jc w:val="both"/>
        <w:rPr>
          <w:sz w:val="22"/>
          <w:szCs w:val="22"/>
        </w:rPr>
      </w:pPr>
      <w:r w:rsidRPr="000A3942">
        <w:rPr>
          <w:sz w:val="22"/>
          <w:szCs w:val="22"/>
        </w:rPr>
        <w:t xml:space="preserve">Participants in the present study were asked about their use of </w:t>
      </w:r>
      <w:r w:rsidR="003C683D" w:rsidRPr="000A3942">
        <w:rPr>
          <w:sz w:val="22"/>
          <w:szCs w:val="22"/>
        </w:rPr>
        <w:t xml:space="preserve">special </w:t>
      </w:r>
      <w:r w:rsidRPr="000A3942">
        <w:rPr>
          <w:sz w:val="22"/>
          <w:szCs w:val="22"/>
        </w:rPr>
        <w:t xml:space="preserve">systems or skills to improve their chances of winning. </w:t>
      </w:r>
      <w:r w:rsidR="003C683D">
        <w:rPr>
          <w:sz w:val="22"/>
          <w:szCs w:val="22"/>
        </w:rPr>
        <w:t xml:space="preserve"> </w:t>
      </w:r>
      <w:r w:rsidRPr="000A3942">
        <w:rPr>
          <w:sz w:val="22"/>
          <w:szCs w:val="22"/>
        </w:rPr>
        <w:t xml:space="preserve">These questions were included because previous research indicates that a variety of methods, including superstitious beliefs and actions, are used by problem gamblers and that they contribute to intensive participation, loss of control and problem gambling (Mackay &amp; Hodgins, 2012). </w:t>
      </w:r>
      <w:r w:rsidR="003C683D">
        <w:rPr>
          <w:sz w:val="22"/>
          <w:szCs w:val="22"/>
        </w:rPr>
        <w:t xml:space="preserve"> </w:t>
      </w:r>
      <w:r w:rsidRPr="000A3942">
        <w:rPr>
          <w:sz w:val="22"/>
          <w:szCs w:val="22"/>
        </w:rPr>
        <w:t xml:space="preserve">The erroneous beliefs about chance and cognitive distortions that underlie most of these methods are a target in cognitive therapies for problem gambling. </w:t>
      </w:r>
      <w:r w:rsidR="003C683D">
        <w:rPr>
          <w:sz w:val="22"/>
          <w:szCs w:val="22"/>
        </w:rPr>
        <w:t xml:space="preserve"> </w:t>
      </w:r>
      <w:r w:rsidRPr="000A3942">
        <w:rPr>
          <w:sz w:val="22"/>
          <w:szCs w:val="22"/>
        </w:rPr>
        <w:t>In Abbott et al</w:t>
      </w:r>
      <w:r w:rsidR="003C683D">
        <w:rPr>
          <w:sz w:val="22"/>
          <w:szCs w:val="22"/>
        </w:rPr>
        <w:t>.</w:t>
      </w:r>
      <w:r w:rsidRPr="000A3942">
        <w:rPr>
          <w:sz w:val="22"/>
          <w:szCs w:val="22"/>
        </w:rPr>
        <w:t xml:space="preserve"> (2014a) it was found that about one</w:t>
      </w:r>
      <w:r w:rsidR="003C683D">
        <w:rPr>
          <w:sz w:val="22"/>
          <w:szCs w:val="22"/>
        </w:rPr>
        <w:t xml:space="preserve"> </w:t>
      </w:r>
      <w:r w:rsidRPr="000A3942">
        <w:rPr>
          <w:sz w:val="22"/>
          <w:szCs w:val="22"/>
        </w:rPr>
        <w:t>in</w:t>
      </w:r>
      <w:r w:rsidR="003C683D">
        <w:rPr>
          <w:sz w:val="22"/>
          <w:szCs w:val="22"/>
        </w:rPr>
        <w:t xml:space="preserve"> </w:t>
      </w:r>
      <w:r w:rsidRPr="000A3942">
        <w:rPr>
          <w:sz w:val="22"/>
          <w:szCs w:val="22"/>
        </w:rPr>
        <w:t xml:space="preserve">four adults who bet on </w:t>
      </w:r>
      <w:r w:rsidR="003C683D">
        <w:rPr>
          <w:sz w:val="22"/>
          <w:szCs w:val="22"/>
        </w:rPr>
        <w:t>horse and dog races</w:t>
      </w:r>
      <w:r w:rsidRPr="000A3942">
        <w:rPr>
          <w:sz w:val="22"/>
          <w:szCs w:val="22"/>
        </w:rPr>
        <w:t xml:space="preserve"> and sports events</w:t>
      </w:r>
      <w:r w:rsidR="003C683D">
        <w:rPr>
          <w:sz w:val="22"/>
          <w:szCs w:val="22"/>
        </w:rPr>
        <w:t>,</w:t>
      </w:r>
      <w:r w:rsidRPr="000A3942">
        <w:rPr>
          <w:sz w:val="22"/>
          <w:szCs w:val="22"/>
        </w:rPr>
        <w:t xml:space="preserve"> and participated in casino table games reported using methods of this type. </w:t>
      </w:r>
      <w:r w:rsidR="003C683D">
        <w:rPr>
          <w:sz w:val="22"/>
          <w:szCs w:val="22"/>
        </w:rPr>
        <w:t xml:space="preserve"> </w:t>
      </w:r>
      <w:r w:rsidRPr="000A3942">
        <w:rPr>
          <w:sz w:val="22"/>
          <w:szCs w:val="22"/>
        </w:rPr>
        <w:t xml:space="preserve">These forms of gambling can involve an element of skill.  </w:t>
      </w:r>
      <w:r w:rsidR="003C683D">
        <w:rPr>
          <w:sz w:val="22"/>
          <w:szCs w:val="22"/>
        </w:rPr>
        <w:t>Special s</w:t>
      </w:r>
      <w:r w:rsidRPr="000A3942">
        <w:rPr>
          <w:sz w:val="22"/>
          <w:szCs w:val="22"/>
        </w:rPr>
        <w:t xml:space="preserve">ystems or skills were mentioned less often in relation to EGMs, Lotto and other totally chance-driven activities. </w:t>
      </w:r>
      <w:r w:rsidR="003C683D">
        <w:rPr>
          <w:sz w:val="22"/>
          <w:szCs w:val="22"/>
        </w:rPr>
        <w:t xml:space="preserve"> </w:t>
      </w:r>
      <w:r w:rsidRPr="000A3942">
        <w:rPr>
          <w:sz w:val="22"/>
          <w:szCs w:val="22"/>
        </w:rPr>
        <w:t>With respect to their frequency of use, contrary to expectation, there were no differences between problem, moderate-risk, low-risk and non-problem gamblers. This raises questions about whether or not they do play a significant role in the development of excessive and problematic gambling.  This matter can be addressed in the longitudinal extension of this study by examining their use in relation to changes in gambling behaviour and gambling-related problems over time.</w:t>
      </w:r>
    </w:p>
    <w:p w:rsidR="000A3942" w:rsidRDefault="000A3942" w:rsidP="000A3942">
      <w:pPr>
        <w:jc w:val="both"/>
        <w:rPr>
          <w:sz w:val="22"/>
          <w:szCs w:val="22"/>
        </w:rPr>
      </w:pPr>
    </w:p>
    <w:p w:rsidR="003C683D" w:rsidRPr="000A3942" w:rsidRDefault="003C683D" w:rsidP="000A3942">
      <w:pPr>
        <w:jc w:val="both"/>
        <w:rPr>
          <w:sz w:val="22"/>
          <w:szCs w:val="22"/>
        </w:rPr>
      </w:pPr>
    </w:p>
    <w:p w:rsidR="000A3942" w:rsidRPr="003C683D" w:rsidRDefault="000A3942" w:rsidP="000A3942">
      <w:pPr>
        <w:jc w:val="both"/>
        <w:rPr>
          <w:b/>
          <w:sz w:val="22"/>
          <w:szCs w:val="22"/>
        </w:rPr>
      </w:pPr>
      <w:r w:rsidRPr="003C683D">
        <w:rPr>
          <w:b/>
          <w:sz w:val="22"/>
          <w:szCs w:val="22"/>
        </w:rPr>
        <w:t>Methods used to moderate gambling participation</w:t>
      </w:r>
    </w:p>
    <w:p w:rsidR="009C2D5D" w:rsidRDefault="009C2D5D" w:rsidP="004269EF">
      <w:pPr>
        <w:jc w:val="both"/>
        <w:rPr>
          <w:sz w:val="22"/>
          <w:szCs w:val="22"/>
        </w:rPr>
      </w:pPr>
    </w:p>
    <w:p w:rsidR="007362A4" w:rsidRPr="007362A4" w:rsidRDefault="007362A4" w:rsidP="007362A4">
      <w:pPr>
        <w:jc w:val="both"/>
        <w:rPr>
          <w:sz w:val="22"/>
          <w:szCs w:val="22"/>
        </w:rPr>
      </w:pPr>
      <w:r w:rsidRPr="007362A4">
        <w:rPr>
          <w:sz w:val="22"/>
          <w:szCs w:val="22"/>
        </w:rPr>
        <w:t>As discussed in Abbott et al</w:t>
      </w:r>
      <w:r>
        <w:rPr>
          <w:sz w:val="22"/>
          <w:szCs w:val="22"/>
        </w:rPr>
        <w:t>.</w:t>
      </w:r>
      <w:r w:rsidRPr="007362A4">
        <w:rPr>
          <w:sz w:val="22"/>
          <w:szCs w:val="22"/>
        </w:rPr>
        <w:t xml:space="preserve"> (2014a) questions were included in the present survey regarding methods to stop or reduce gambling.  This topic will be explored further in the longitudinal extension to see to what extent the use of these methods sustain gambling within safe limits and reduce the gambling of people at risk of developing a gambling as well as those who have problems.  In Abbott et al</w:t>
      </w:r>
      <w:r>
        <w:rPr>
          <w:sz w:val="22"/>
          <w:szCs w:val="22"/>
        </w:rPr>
        <w:t>.</w:t>
      </w:r>
      <w:r w:rsidRPr="007362A4">
        <w:rPr>
          <w:sz w:val="22"/>
          <w:szCs w:val="22"/>
        </w:rPr>
        <w:t xml:space="preserve"> (2014a) it was found that about a third of adults who reported gambling in the </w:t>
      </w:r>
      <w:r>
        <w:rPr>
          <w:sz w:val="22"/>
          <w:szCs w:val="22"/>
        </w:rPr>
        <w:t>past 12 months</w:t>
      </w:r>
      <w:r w:rsidRPr="007362A4">
        <w:rPr>
          <w:sz w:val="22"/>
          <w:szCs w:val="22"/>
        </w:rPr>
        <w:t xml:space="preserve"> had used one or more methods of this type during that time.  Most used only one method, predominantly setting a money limit, and a large majority considered this and other methods to be effective in stopping them from spending too much money and/or time gambling.  Other methods used by five percent or more </w:t>
      </w:r>
      <w:r>
        <w:rPr>
          <w:sz w:val="22"/>
          <w:szCs w:val="22"/>
        </w:rPr>
        <w:t xml:space="preserve">of </w:t>
      </w:r>
      <w:r w:rsidRPr="007362A4">
        <w:rPr>
          <w:sz w:val="22"/>
          <w:szCs w:val="22"/>
        </w:rPr>
        <w:t xml:space="preserve">adults who </w:t>
      </w:r>
      <w:r w:rsidRPr="007362A4">
        <w:rPr>
          <w:sz w:val="22"/>
          <w:szCs w:val="22"/>
        </w:rPr>
        <w:lastRenderedPageBreak/>
        <w:t xml:space="preserve">participated in gambling activities included separating betting money and stopping when it was used, avoiding venues, setting time limits and leaving ATM and credit cards at home.  </w:t>
      </w:r>
    </w:p>
    <w:p w:rsidR="007362A4" w:rsidRPr="007362A4" w:rsidRDefault="007362A4" w:rsidP="007362A4">
      <w:pPr>
        <w:jc w:val="both"/>
        <w:rPr>
          <w:sz w:val="22"/>
          <w:szCs w:val="22"/>
        </w:rPr>
      </w:pPr>
    </w:p>
    <w:p w:rsidR="001A5582" w:rsidRDefault="007362A4" w:rsidP="007362A4">
      <w:pPr>
        <w:jc w:val="both"/>
        <w:rPr>
          <w:sz w:val="22"/>
          <w:szCs w:val="22"/>
        </w:rPr>
      </w:pPr>
      <w:r w:rsidRPr="007362A4">
        <w:rPr>
          <w:sz w:val="22"/>
          <w:szCs w:val="22"/>
        </w:rPr>
        <w:t>Over three-quarters of problem gamblers used these methods, compared to around two-thirds of moderate-risk gamblers, a half of low-risk gamblers and a quarter of non-problem gamblers.  It is of interest, albeit perhaps not surprising, that these methods were used more often by people who gamble at greater intensity and are losing</w:t>
      </w:r>
      <w:r w:rsidR="001A5582">
        <w:rPr>
          <w:sz w:val="22"/>
          <w:szCs w:val="22"/>
        </w:rPr>
        <w:t>,</w:t>
      </w:r>
      <w:r w:rsidRPr="007362A4">
        <w:rPr>
          <w:sz w:val="22"/>
          <w:szCs w:val="22"/>
        </w:rPr>
        <w:t xml:space="preserve"> or have substantially lost</w:t>
      </w:r>
      <w:r w:rsidR="001A5582">
        <w:rPr>
          <w:sz w:val="22"/>
          <w:szCs w:val="22"/>
        </w:rPr>
        <w:t>,</w:t>
      </w:r>
      <w:r w:rsidRPr="007362A4">
        <w:rPr>
          <w:sz w:val="22"/>
          <w:szCs w:val="22"/>
        </w:rPr>
        <w:t xml:space="preserve"> control over their gambling and are experiencing adverse consequences.  Problem and moderate-risk gamblers more often than non-problem gamblers said they avoided places tha</w:t>
      </w:r>
      <w:r w:rsidR="000B61A5">
        <w:rPr>
          <w:sz w:val="22"/>
          <w:szCs w:val="22"/>
        </w:rPr>
        <w:t>t</w:t>
      </w:r>
      <w:r w:rsidRPr="007362A4">
        <w:rPr>
          <w:sz w:val="22"/>
          <w:szCs w:val="22"/>
        </w:rPr>
        <w:t xml:space="preserve"> had gambling or betting facilities.  Moderate-risk gamblers more often than non-problem gamblers separated money for betting from other money, left ATM and credit cards at home and set time limits.  </w:t>
      </w:r>
    </w:p>
    <w:p w:rsidR="001A5582" w:rsidRDefault="001A5582" w:rsidP="007362A4">
      <w:pPr>
        <w:jc w:val="both"/>
        <w:rPr>
          <w:sz w:val="22"/>
          <w:szCs w:val="22"/>
        </w:rPr>
      </w:pPr>
    </w:p>
    <w:p w:rsidR="007362A4" w:rsidRPr="007362A4" w:rsidRDefault="007362A4" w:rsidP="007362A4">
      <w:pPr>
        <w:jc w:val="both"/>
        <w:rPr>
          <w:sz w:val="22"/>
          <w:szCs w:val="22"/>
        </w:rPr>
      </w:pPr>
      <w:r w:rsidRPr="007362A4">
        <w:rPr>
          <w:sz w:val="22"/>
          <w:szCs w:val="22"/>
        </w:rPr>
        <w:t xml:space="preserve">While all methods were considered to be effective by most people in all of the gambling categories, more problem and moderate-risk gamblers were of the view that setting a money limit was ineffective.  More problem gamblers, relative to non-problem gamblers, believed that separating money for betting and setting time limits were either ineffective or neither effective </w:t>
      </w:r>
      <w:r w:rsidR="000B61A5">
        <w:rPr>
          <w:sz w:val="22"/>
          <w:szCs w:val="22"/>
        </w:rPr>
        <w:t>n</w:t>
      </w:r>
      <w:r w:rsidRPr="007362A4">
        <w:rPr>
          <w:sz w:val="22"/>
          <w:szCs w:val="22"/>
        </w:rPr>
        <w:t xml:space="preserve">or ineffective. </w:t>
      </w:r>
      <w:r w:rsidR="000B61A5">
        <w:rPr>
          <w:sz w:val="22"/>
          <w:szCs w:val="22"/>
        </w:rPr>
        <w:t xml:space="preserve"> </w:t>
      </w:r>
      <w:r w:rsidRPr="007362A4">
        <w:rPr>
          <w:sz w:val="22"/>
          <w:szCs w:val="22"/>
        </w:rPr>
        <w:t>Thus problem and</w:t>
      </w:r>
      <w:r w:rsidR="00F53F1B">
        <w:rPr>
          <w:sz w:val="22"/>
          <w:szCs w:val="22"/>
        </w:rPr>
        <w:t>,</w:t>
      </w:r>
      <w:r w:rsidRPr="007362A4">
        <w:rPr>
          <w:sz w:val="22"/>
          <w:szCs w:val="22"/>
        </w:rPr>
        <w:t xml:space="preserve"> to some extent</w:t>
      </w:r>
      <w:r w:rsidR="00F53F1B">
        <w:rPr>
          <w:sz w:val="22"/>
          <w:szCs w:val="22"/>
        </w:rPr>
        <w:t>,</w:t>
      </w:r>
      <w:r w:rsidRPr="007362A4">
        <w:rPr>
          <w:sz w:val="22"/>
          <w:szCs w:val="22"/>
        </w:rPr>
        <w:t xml:space="preserve"> moderate-risk gamblers more often used methods to stop or reduce their gambling and most found them effective.  However, higher proportions in these groups also found them to be ineffective.  This is consistent with their reduced ability to moderate their gambling and avoid associated costs and harms.  In subsequent phases of the study it will be interesting to see how the use of these methods influences gambling behaviour over time.  Most at-risk and problem gamblers do not seek specialist professional help.  There may be potential to promote the use of these methods through public health and education programmes. They also have potential to be used more widely in treatment and relapse prevention.  Their efficacy in these contexts should be evaluated.</w:t>
      </w:r>
    </w:p>
    <w:p w:rsidR="007362A4" w:rsidRDefault="007362A4" w:rsidP="007362A4">
      <w:pPr>
        <w:jc w:val="both"/>
        <w:rPr>
          <w:sz w:val="22"/>
          <w:szCs w:val="22"/>
        </w:rPr>
      </w:pPr>
    </w:p>
    <w:p w:rsidR="00F53F1B" w:rsidRPr="007362A4" w:rsidRDefault="00F53F1B" w:rsidP="007362A4">
      <w:pPr>
        <w:jc w:val="both"/>
        <w:rPr>
          <w:sz w:val="22"/>
          <w:szCs w:val="22"/>
        </w:rPr>
      </w:pPr>
    </w:p>
    <w:p w:rsidR="007362A4" w:rsidRPr="00F53F1B" w:rsidRDefault="007362A4" w:rsidP="007362A4">
      <w:pPr>
        <w:jc w:val="both"/>
        <w:rPr>
          <w:b/>
          <w:sz w:val="22"/>
          <w:szCs w:val="22"/>
        </w:rPr>
      </w:pPr>
      <w:r w:rsidRPr="00F53F1B">
        <w:rPr>
          <w:b/>
          <w:sz w:val="22"/>
          <w:szCs w:val="22"/>
        </w:rPr>
        <w:t>Recent behaviour change</w:t>
      </w:r>
    </w:p>
    <w:p w:rsidR="007362A4" w:rsidRPr="007362A4" w:rsidRDefault="007362A4" w:rsidP="007362A4">
      <w:pPr>
        <w:jc w:val="both"/>
        <w:rPr>
          <w:sz w:val="22"/>
          <w:szCs w:val="22"/>
        </w:rPr>
      </w:pPr>
    </w:p>
    <w:p w:rsidR="007362A4" w:rsidRPr="007362A4" w:rsidRDefault="007362A4" w:rsidP="007362A4">
      <w:pPr>
        <w:jc w:val="both"/>
        <w:rPr>
          <w:sz w:val="22"/>
          <w:szCs w:val="22"/>
        </w:rPr>
      </w:pPr>
      <w:r w:rsidRPr="007362A4">
        <w:rPr>
          <w:sz w:val="22"/>
          <w:szCs w:val="22"/>
        </w:rPr>
        <w:t>The examination of changes in gambling participation over time will be a major focus of future waves of the present study, where change can be examined prospectively.  Prospective study of change relies less on recall of past behaviour and subjective judgements.  As a consequence it produces m</w:t>
      </w:r>
      <w:r w:rsidR="00AE752A">
        <w:rPr>
          <w:sz w:val="22"/>
          <w:szCs w:val="22"/>
        </w:rPr>
        <w:t>ore reliable results than cross-</w:t>
      </w:r>
      <w:r w:rsidRPr="007362A4">
        <w:rPr>
          <w:sz w:val="22"/>
          <w:szCs w:val="22"/>
        </w:rPr>
        <w:t>sectional retrospective studies.  In this</w:t>
      </w:r>
      <w:r w:rsidR="00AE752A">
        <w:rPr>
          <w:sz w:val="22"/>
          <w:szCs w:val="22"/>
        </w:rPr>
        <w:t xml:space="preserve"> first phase</w:t>
      </w:r>
      <w:r w:rsidRPr="007362A4">
        <w:rPr>
          <w:sz w:val="22"/>
          <w:szCs w:val="22"/>
        </w:rPr>
        <w:t xml:space="preserve"> of the study, participants were asked whether or not they considered that their overall gambling involvement had changed during the past 12 months and, if they though</w:t>
      </w:r>
      <w:r w:rsidR="00AE752A">
        <w:rPr>
          <w:sz w:val="22"/>
          <w:szCs w:val="22"/>
        </w:rPr>
        <w:t>t</w:t>
      </w:r>
      <w:r w:rsidRPr="007362A4">
        <w:rPr>
          <w:sz w:val="22"/>
          <w:szCs w:val="22"/>
        </w:rPr>
        <w:t xml:space="preserve"> it had, why.  As reported in Abbott et al</w:t>
      </w:r>
      <w:r w:rsidR="00AE752A">
        <w:rPr>
          <w:sz w:val="22"/>
          <w:szCs w:val="22"/>
        </w:rPr>
        <w:t>.</w:t>
      </w:r>
      <w:r w:rsidRPr="007362A4">
        <w:rPr>
          <w:sz w:val="22"/>
          <w:szCs w:val="22"/>
        </w:rPr>
        <w:t xml:space="preserve"> (2014a) over three-quarters of adults were of the view that their involvement had stayed much the same.  This is not surprising given the relatively short time-frame.  In the 1999 national study, when a longer five-year period was used, just over a half of participants believed that they had maintained their previous level of involvement (Abbott, 2001).  In the present study</w:t>
      </w:r>
      <w:r w:rsidR="00AE752A">
        <w:rPr>
          <w:sz w:val="22"/>
          <w:szCs w:val="22"/>
        </w:rPr>
        <w:t>,</w:t>
      </w:r>
      <w:r w:rsidRPr="007362A4">
        <w:rPr>
          <w:sz w:val="22"/>
          <w:szCs w:val="22"/>
        </w:rPr>
        <w:t xml:space="preserve"> almost four times as many people thought their gambling had decreased rather than increased. </w:t>
      </w:r>
    </w:p>
    <w:p w:rsidR="007362A4" w:rsidRPr="007362A4" w:rsidRDefault="007362A4" w:rsidP="007362A4">
      <w:pPr>
        <w:jc w:val="both"/>
        <w:rPr>
          <w:sz w:val="22"/>
          <w:szCs w:val="22"/>
        </w:rPr>
      </w:pPr>
    </w:p>
    <w:p w:rsidR="007362A4" w:rsidRPr="007362A4" w:rsidRDefault="007362A4" w:rsidP="007362A4">
      <w:pPr>
        <w:jc w:val="both"/>
        <w:rPr>
          <w:sz w:val="22"/>
          <w:szCs w:val="22"/>
        </w:rPr>
      </w:pPr>
      <w:r w:rsidRPr="007362A4">
        <w:rPr>
          <w:sz w:val="22"/>
          <w:szCs w:val="22"/>
        </w:rPr>
        <w:t xml:space="preserve">Regular continuous gamblers changed substantially more than regular non-continuous, infrequent and non-problem gamblers.  Of the regular continuous gamblers who reported changes, somewhat more </w:t>
      </w:r>
      <w:r w:rsidR="001A5582">
        <w:rPr>
          <w:sz w:val="22"/>
          <w:szCs w:val="22"/>
        </w:rPr>
        <w:t xml:space="preserve">than people in other categories </w:t>
      </w:r>
      <w:r w:rsidRPr="007362A4">
        <w:rPr>
          <w:sz w:val="22"/>
          <w:szCs w:val="22"/>
        </w:rPr>
        <w:t xml:space="preserve">said their gambling had decreased rather than increased.  However, relative to the other groups, more continuous gamblers </w:t>
      </w:r>
      <w:r w:rsidR="001A5582">
        <w:rPr>
          <w:sz w:val="22"/>
          <w:szCs w:val="22"/>
        </w:rPr>
        <w:t xml:space="preserve">also </w:t>
      </w:r>
      <w:r w:rsidRPr="007362A4">
        <w:rPr>
          <w:sz w:val="22"/>
          <w:szCs w:val="22"/>
        </w:rPr>
        <w:t xml:space="preserve">reported increased participation.  High gambling expenditure was also associated with less stability.  The great majority of people who most preferred gambling on overseas internet sites reported decreased participation.  Somewhat higher rates of change were found for people </w:t>
      </w:r>
      <w:r w:rsidR="00AE752A">
        <w:rPr>
          <w:sz w:val="22"/>
          <w:szCs w:val="22"/>
        </w:rPr>
        <w:t>who</w:t>
      </w:r>
      <w:r w:rsidRPr="007362A4">
        <w:rPr>
          <w:sz w:val="22"/>
          <w:szCs w:val="22"/>
        </w:rPr>
        <w:t xml:space="preserve"> preferred non-casino EGMs, casino EGMs or table games, sports betting, </w:t>
      </w:r>
      <w:r w:rsidRPr="007362A4">
        <w:rPr>
          <w:sz w:val="22"/>
          <w:szCs w:val="22"/>
        </w:rPr>
        <w:lastRenderedPageBreak/>
        <w:t>Bullseye and Instant Kiwi or other scratch tickets.  Relative to other ethnic groups</w:t>
      </w:r>
      <w:r w:rsidR="00AE752A">
        <w:rPr>
          <w:sz w:val="22"/>
          <w:szCs w:val="22"/>
        </w:rPr>
        <w:t>,</w:t>
      </w:r>
      <w:r w:rsidRPr="007362A4">
        <w:rPr>
          <w:sz w:val="22"/>
          <w:szCs w:val="22"/>
        </w:rPr>
        <w:t xml:space="preserve"> </w:t>
      </w:r>
      <w:r w:rsidR="00BE36FF">
        <w:rPr>
          <w:sz w:val="22"/>
          <w:szCs w:val="22"/>
        </w:rPr>
        <w:t>Māori</w:t>
      </w:r>
      <w:r w:rsidRPr="007362A4">
        <w:rPr>
          <w:sz w:val="22"/>
          <w:szCs w:val="22"/>
        </w:rPr>
        <w:t xml:space="preserve"> and Pacific Islanders more often considered their gambling to have decreased.  Other groups in this category included unemployed people and people in the lowest household income category.  Employed people, relative to adults outside the paid workforce or unemployed people, more often reported increased involvement.  These findings suggest that more intensive gambling is transitory for many people, even over relatively short periods of time.  There is less change over time for people who engage predominantly in non-continuous forms or who </w:t>
      </w:r>
      <w:r w:rsidR="00B53F16">
        <w:rPr>
          <w:sz w:val="22"/>
          <w:szCs w:val="22"/>
        </w:rPr>
        <w:t xml:space="preserve">participate </w:t>
      </w:r>
      <w:r w:rsidRPr="007362A4">
        <w:rPr>
          <w:sz w:val="22"/>
          <w:szCs w:val="22"/>
        </w:rPr>
        <w:t xml:space="preserve">less frequently in continuous forms.  Low income appears to contribute to reduced involvement.  It is unclear to what extent the reporting of reductions </w:t>
      </w:r>
      <w:r w:rsidR="00AE752A">
        <w:rPr>
          <w:sz w:val="22"/>
          <w:szCs w:val="22"/>
        </w:rPr>
        <w:t xml:space="preserve">as </w:t>
      </w:r>
      <w:r w:rsidRPr="007362A4">
        <w:rPr>
          <w:sz w:val="22"/>
          <w:szCs w:val="22"/>
        </w:rPr>
        <w:t xml:space="preserve">being more common than increases reflects actual behaviour change rather than distorted perception.  This will be able to be clarified in subsequent waves of the study. </w:t>
      </w:r>
    </w:p>
    <w:p w:rsidR="007362A4" w:rsidRPr="007362A4" w:rsidRDefault="007362A4" w:rsidP="007362A4">
      <w:pPr>
        <w:jc w:val="both"/>
        <w:rPr>
          <w:sz w:val="22"/>
          <w:szCs w:val="22"/>
        </w:rPr>
      </w:pPr>
    </w:p>
    <w:p w:rsidR="001A5582" w:rsidRDefault="007362A4" w:rsidP="007362A4">
      <w:pPr>
        <w:jc w:val="both"/>
        <w:rPr>
          <w:sz w:val="22"/>
          <w:szCs w:val="22"/>
        </w:rPr>
      </w:pPr>
      <w:r w:rsidRPr="007362A4">
        <w:rPr>
          <w:sz w:val="22"/>
          <w:szCs w:val="22"/>
        </w:rPr>
        <w:t>Participants who believed that their gambling had increased or decreased were asked why they thought it had changed.  Over a third said it had increased because of friends and family.  Other more frequently mentioned reasons included having more money to spend and having more opportunities to gamble.  Reasons for decreased participation included changed priorities, wanted to save money or spend it on other things, having less money to spend, having lost interest and having less time or being too busy.  In Abbott et al</w:t>
      </w:r>
      <w:r w:rsidR="00AE752A">
        <w:rPr>
          <w:sz w:val="22"/>
          <w:szCs w:val="22"/>
        </w:rPr>
        <w:t>.</w:t>
      </w:r>
      <w:r w:rsidRPr="007362A4">
        <w:rPr>
          <w:sz w:val="22"/>
          <w:szCs w:val="22"/>
        </w:rPr>
        <w:t xml:space="preserve"> (2014a) further information is provided about reasons for change including life events.  </w:t>
      </w:r>
    </w:p>
    <w:p w:rsidR="001A5582" w:rsidRDefault="001A5582" w:rsidP="007362A4">
      <w:pPr>
        <w:jc w:val="both"/>
        <w:rPr>
          <w:sz w:val="22"/>
          <w:szCs w:val="22"/>
        </w:rPr>
      </w:pPr>
    </w:p>
    <w:p w:rsidR="007362A4" w:rsidRPr="007362A4" w:rsidRDefault="007362A4" w:rsidP="007362A4">
      <w:pPr>
        <w:jc w:val="both"/>
        <w:rPr>
          <w:sz w:val="22"/>
          <w:szCs w:val="22"/>
        </w:rPr>
      </w:pPr>
      <w:r w:rsidRPr="007362A4">
        <w:rPr>
          <w:sz w:val="22"/>
          <w:szCs w:val="22"/>
        </w:rPr>
        <w:t xml:space="preserve">The frequency of life events in relation to problem and at-risk gambling was reported earlier in the report.  Participants were also asked, for each event reported, whether it had led to increased or decreased gambling.  Consistent with the findings just mentioned, a major change in financial situation was mentioned most often, in relation to both increased and decreased participation.  Trouble at work and the death of someone close were next most often mentioned in relation to increased gambling, followed by a major illness to self or someone close, an earthquake or other natural disaster and moving to a new town or city.  The death of someone close, major illness to self or someone close, an earthquake or other natural disaster and moving to a new town or city were also given as reasons for decreased gambling.  Additional reasons included pregnancy or new family additions, a major change in living or work conditions, taking on a mortgage or loan, making a big purchase and moving house.  </w:t>
      </w:r>
    </w:p>
    <w:p w:rsidR="007362A4" w:rsidRPr="007362A4" w:rsidRDefault="007362A4" w:rsidP="007362A4">
      <w:pPr>
        <w:jc w:val="both"/>
        <w:rPr>
          <w:sz w:val="22"/>
          <w:szCs w:val="22"/>
        </w:rPr>
      </w:pPr>
    </w:p>
    <w:p w:rsidR="001A5582" w:rsidRDefault="007362A4" w:rsidP="007362A4">
      <w:pPr>
        <w:jc w:val="both"/>
        <w:rPr>
          <w:sz w:val="22"/>
          <w:szCs w:val="22"/>
        </w:rPr>
      </w:pPr>
      <w:r w:rsidRPr="007362A4">
        <w:rPr>
          <w:sz w:val="22"/>
          <w:szCs w:val="22"/>
        </w:rPr>
        <w:t>Recent behaviour change is reported in the present report in relation to problem and at-risk gambling.  Over three-quarters of problem gamblers around two-thirds of moderate-risk gamblers considered that their participation had changed during the past 12 months.  In contrast</w:t>
      </w:r>
      <w:r w:rsidR="00AE752A">
        <w:rPr>
          <w:sz w:val="22"/>
          <w:szCs w:val="22"/>
        </w:rPr>
        <w:t>,</w:t>
      </w:r>
      <w:r w:rsidRPr="007362A4">
        <w:rPr>
          <w:sz w:val="22"/>
          <w:szCs w:val="22"/>
        </w:rPr>
        <w:t xml:space="preserve"> less than a quarter of non-problem gamblers and more than a third of low-risk gamblers indicated changed participation.  In all groups</w:t>
      </w:r>
      <w:r w:rsidR="00AE752A">
        <w:rPr>
          <w:sz w:val="22"/>
          <w:szCs w:val="22"/>
        </w:rPr>
        <w:t>,</w:t>
      </w:r>
      <w:r w:rsidRPr="007362A4">
        <w:rPr>
          <w:sz w:val="22"/>
          <w:szCs w:val="22"/>
        </w:rPr>
        <w:t xml:space="preserve"> decreased involvement was mentioned more often than increased involvement.  This was especially so for problem gamblers and moderate-risk gamblers.  However, people in these two groups and the low-risk group also more often than non-problem gamblers reported increased participation.  While the problem gambling and moderate-risk groups report</w:t>
      </w:r>
      <w:r w:rsidR="001A5582">
        <w:rPr>
          <w:sz w:val="22"/>
          <w:szCs w:val="22"/>
        </w:rPr>
        <w:t>ed</w:t>
      </w:r>
      <w:r w:rsidRPr="007362A4">
        <w:rPr>
          <w:sz w:val="22"/>
          <w:szCs w:val="22"/>
        </w:rPr>
        <w:t xml:space="preserve"> high rates of change, especially reduced participation, it is unclear what the extent of this change is and how reliable their self-assessments are.  The prospective phase of the study will enable this to be assessed more clearly.  </w:t>
      </w:r>
    </w:p>
    <w:p w:rsidR="001A5582" w:rsidRDefault="001A5582" w:rsidP="007362A4">
      <w:pPr>
        <w:jc w:val="both"/>
        <w:rPr>
          <w:sz w:val="22"/>
          <w:szCs w:val="22"/>
        </w:rPr>
      </w:pPr>
    </w:p>
    <w:p w:rsidR="007362A4" w:rsidRPr="007362A4" w:rsidRDefault="007362A4" w:rsidP="007362A4">
      <w:pPr>
        <w:jc w:val="both"/>
        <w:rPr>
          <w:sz w:val="22"/>
          <w:szCs w:val="22"/>
        </w:rPr>
      </w:pPr>
      <w:r w:rsidRPr="007362A4">
        <w:rPr>
          <w:sz w:val="22"/>
          <w:szCs w:val="22"/>
        </w:rPr>
        <w:t>In the first prospective adult general population study of problem gambling, Abbott, Williams and Volberg (1999; 2004) found substantial changes in problem gambling status and gambling participation.  Infrequent and non-gamblers and regular non-continuous gamblers were the most stable over time, followed by probable pathological gamblers.  Regular continuous gamblers and problem gamblers were the least stable.  Similar findings have more recently emerged from the longitudinal Victorian Gambling Study (Victorian Responsible Gambling Foundation, 2011; 2012).</w:t>
      </w:r>
    </w:p>
    <w:p w:rsidR="001A5582" w:rsidRDefault="007362A4" w:rsidP="007362A4">
      <w:pPr>
        <w:jc w:val="both"/>
        <w:rPr>
          <w:sz w:val="22"/>
          <w:szCs w:val="22"/>
        </w:rPr>
      </w:pPr>
      <w:r w:rsidRPr="007362A4">
        <w:rPr>
          <w:sz w:val="22"/>
          <w:szCs w:val="22"/>
        </w:rPr>
        <w:lastRenderedPageBreak/>
        <w:t>The reasons given by problem and at-risk gamblers for increased and decreased involvement were similar to those given by adults generally including non-problem gamblers.  Some reasons, however, differed in the frequency with which they were mentioned.  For example</w:t>
      </w:r>
      <w:r w:rsidR="00AE752A">
        <w:rPr>
          <w:sz w:val="22"/>
          <w:szCs w:val="22"/>
        </w:rPr>
        <w:t>,</w:t>
      </w:r>
      <w:r w:rsidRPr="007362A4">
        <w:rPr>
          <w:sz w:val="22"/>
          <w:szCs w:val="22"/>
        </w:rPr>
        <w:t xml:space="preserve"> problem gamblers much more often than non-problem gamblers said their involvement increased because they had more money to spend.  Moderate-risk gamblers more often said their gambling had increased because they had more time available or felt like it.  Problem gamblers much more often than non-problem gamblers said their gambling had decreased because their priorities had changed.  Problem gamblers also somewhat more often mentioned to save money or spend money on other things and having less money to spend.  Relative to the other groups</w:t>
      </w:r>
      <w:r w:rsidR="00AE752A">
        <w:rPr>
          <w:sz w:val="22"/>
          <w:szCs w:val="22"/>
        </w:rPr>
        <w:t>,</w:t>
      </w:r>
      <w:r w:rsidRPr="007362A4">
        <w:rPr>
          <w:sz w:val="22"/>
          <w:szCs w:val="22"/>
        </w:rPr>
        <w:t xml:space="preserve"> problem gamblers less often said they reduced their gambling because of a loss of interest in activities previously engaged in.  </w:t>
      </w:r>
    </w:p>
    <w:p w:rsidR="001A5582" w:rsidRDefault="001A5582" w:rsidP="007362A4">
      <w:pPr>
        <w:jc w:val="both"/>
        <w:rPr>
          <w:sz w:val="22"/>
          <w:szCs w:val="22"/>
        </w:rPr>
      </w:pPr>
    </w:p>
    <w:p w:rsidR="007362A4" w:rsidRPr="007362A4" w:rsidRDefault="007362A4" w:rsidP="007362A4">
      <w:pPr>
        <w:jc w:val="both"/>
        <w:rPr>
          <w:sz w:val="22"/>
          <w:szCs w:val="22"/>
        </w:rPr>
      </w:pPr>
      <w:r w:rsidRPr="007362A4">
        <w:rPr>
          <w:sz w:val="22"/>
          <w:szCs w:val="22"/>
        </w:rPr>
        <w:t>As mentioned, problem gamblers much more often reported experiencing life events during the past 12 months than adults in the other gambling groups.  Moderate-risk and low-risk gamblers also experienced some of these events more frequently than non-problem gamblers.  As discussed</w:t>
      </w:r>
      <w:r w:rsidR="00AE752A">
        <w:rPr>
          <w:sz w:val="22"/>
          <w:szCs w:val="22"/>
        </w:rPr>
        <w:t>,</w:t>
      </w:r>
      <w:r w:rsidRPr="007362A4">
        <w:rPr>
          <w:sz w:val="22"/>
          <w:szCs w:val="22"/>
        </w:rPr>
        <w:t xml:space="preserve"> some of these events, including those mentioned more often by problem and moderate-risk gamblers, were reported as having an influence on changes in gambling involvement.  Unfortunately the impacts of life events could not be assessed directly for problem gamblers and the other gambling groups because the samples were too small.</w:t>
      </w:r>
    </w:p>
    <w:p w:rsidR="007362A4" w:rsidRPr="007362A4" w:rsidRDefault="007362A4" w:rsidP="007362A4">
      <w:pPr>
        <w:jc w:val="both"/>
        <w:rPr>
          <w:sz w:val="22"/>
          <w:szCs w:val="22"/>
        </w:rPr>
      </w:pPr>
    </w:p>
    <w:p w:rsidR="007362A4" w:rsidRPr="007362A4" w:rsidRDefault="007362A4" w:rsidP="007362A4">
      <w:pPr>
        <w:jc w:val="both"/>
        <w:rPr>
          <w:sz w:val="22"/>
          <w:szCs w:val="22"/>
        </w:rPr>
      </w:pPr>
      <w:r w:rsidRPr="007362A4">
        <w:rPr>
          <w:sz w:val="22"/>
          <w:szCs w:val="22"/>
        </w:rPr>
        <w:t xml:space="preserve">Problem and at-risk gamblers were administered a scale that assesses readiness to change their gambling behaviour.  As expected, readiness to change scores were highest for problem gamblers, somewhat lower </w:t>
      </w:r>
      <w:r w:rsidR="00AE752A">
        <w:rPr>
          <w:sz w:val="22"/>
          <w:szCs w:val="22"/>
        </w:rPr>
        <w:t>for</w:t>
      </w:r>
      <w:r w:rsidRPr="007362A4">
        <w:rPr>
          <w:sz w:val="22"/>
          <w:szCs w:val="22"/>
        </w:rPr>
        <w:t xml:space="preserve"> moderate-risk gamblers and lowest for low-risk gamblers.  Performance on this measure will be examined in future waves of the study in relation to gambling behaviour change, problem gambling and help-seeking.</w:t>
      </w:r>
    </w:p>
    <w:p w:rsidR="007362A4" w:rsidRDefault="007362A4" w:rsidP="007362A4">
      <w:pPr>
        <w:jc w:val="both"/>
        <w:rPr>
          <w:sz w:val="22"/>
          <w:szCs w:val="22"/>
        </w:rPr>
      </w:pPr>
    </w:p>
    <w:p w:rsidR="00AE752A" w:rsidRPr="007362A4" w:rsidRDefault="00AE752A" w:rsidP="007362A4">
      <w:pPr>
        <w:jc w:val="both"/>
        <w:rPr>
          <w:sz w:val="22"/>
          <w:szCs w:val="22"/>
        </w:rPr>
      </w:pPr>
    </w:p>
    <w:p w:rsidR="007362A4" w:rsidRPr="00AE752A" w:rsidRDefault="007362A4" w:rsidP="007362A4">
      <w:pPr>
        <w:jc w:val="both"/>
        <w:rPr>
          <w:b/>
          <w:sz w:val="22"/>
          <w:szCs w:val="22"/>
        </w:rPr>
      </w:pPr>
      <w:r w:rsidRPr="00AE752A">
        <w:rPr>
          <w:b/>
          <w:sz w:val="22"/>
          <w:szCs w:val="22"/>
        </w:rPr>
        <w:t>Help-seeking</w:t>
      </w:r>
    </w:p>
    <w:p w:rsidR="007362A4" w:rsidRPr="007362A4" w:rsidRDefault="007362A4" w:rsidP="007362A4">
      <w:pPr>
        <w:jc w:val="both"/>
        <w:rPr>
          <w:sz w:val="22"/>
          <w:szCs w:val="22"/>
        </w:rPr>
      </w:pPr>
    </w:p>
    <w:p w:rsidR="001A5582" w:rsidRDefault="007362A4" w:rsidP="007362A4">
      <w:pPr>
        <w:jc w:val="both"/>
        <w:rPr>
          <w:sz w:val="22"/>
          <w:szCs w:val="22"/>
        </w:rPr>
      </w:pPr>
      <w:r w:rsidRPr="007362A4">
        <w:rPr>
          <w:sz w:val="22"/>
          <w:szCs w:val="22"/>
        </w:rPr>
        <w:t>Nearly nine</w:t>
      </w:r>
      <w:r w:rsidR="00F40D7A">
        <w:rPr>
          <w:sz w:val="22"/>
          <w:szCs w:val="22"/>
        </w:rPr>
        <w:t xml:space="preserve"> </w:t>
      </w:r>
      <w:r w:rsidRPr="007362A4">
        <w:rPr>
          <w:sz w:val="22"/>
          <w:szCs w:val="22"/>
        </w:rPr>
        <w:t>out</w:t>
      </w:r>
      <w:r w:rsidR="00F40D7A">
        <w:rPr>
          <w:sz w:val="22"/>
          <w:szCs w:val="22"/>
        </w:rPr>
        <w:t xml:space="preserve"> </w:t>
      </w:r>
      <w:r w:rsidRPr="007362A4">
        <w:rPr>
          <w:sz w:val="22"/>
          <w:szCs w:val="22"/>
        </w:rPr>
        <w:t xml:space="preserve">of 10 current problem gamblers reported that during the past 12 months they at least sometimes felt they might have a problem with gambling.  Forty-five percent said they felt they </w:t>
      </w:r>
      <w:r w:rsidR="00F40D7A">
        <w:rPr>
          <w:sz w:val="22"/>
          <w:szCs w:val="22"/>
        </w:rPr>
        <w:t xml:space="preserve">had </w:t>
      </w:r>
      <w:r w:rsidRPr="007362A4">
        <w:rPr>
          <w:sz w:val="22"/>
          <w:szCs w:val="22"/>
        </w:rPr>
        <w:t xml:space="preserve">almost always or most of the time.  Nearly half of moderate-risk gamblers also said they at least sometimes felt they had a problem, although the majority of these people did not indicate that they did so frequently.  Over a half of current problem gamblers and a quarter of moderate-risk gamblers said they wanted help to stop or reduce their gambling at some time; much higher than the two percent of adults generally and five percent of low-risk gamblers who said this. </w:t>
      </w:r>
      <w:r w:rsidR="00F40D7A">
        <w:rPr>
          <w:sz w:val="22"/>
          <w:szCs w:val="22"/>
        </w:rPr>
        <w:t xml:space="preserve"> </w:t>
      </w:r>
      <w:r w:rsidRPr="007362A4">
        <w:rPr>
          <w:sz w:val="22"/>
          <w:szCs w:val="22"/>
        </w:rPr>
        <w:t xml:space="preserve">These findings suggest a high level </w:t>
      </w:r>
      <w:r w:rsidR="00F40D7A" w:rsidRPr="007362A4">
        <w:rPr>
          <w:sz w:val="22"/>
          <w:szCs w:val="22"/>
        </w:rPr>
        <w:t xml:space="preserve">both </w:t>
      </w:r>
      <w:r w:rsidRPr="007362A4">
        <w:rPr>
          <w:sz w:val="22"/>
          <w:szCs w:val="22"/>
        </w:rPr>
        <w:t xml:space="preserve">of problem recognition and a desire to seek help, especially in the case of people with more serious problems.  </w:t>
      </w:r>
    </w:p>
    <w:p w:rsidR="001A5582" w:rsidRDefault="001A5582" w:rsidP="007362A4">
      <w:pPr>
        <w:jc w:val="both"/>
        <w:rPr>
          <w:sz w:val="22"/>
          <w:szCs w:val="22"/>
        </w:rPr>
      </w:pPr>
    </w:p>
    <w:p w:rsidR="007362A4" w:rsidRDefault="007362A4" w:rsidP="007362A4">
      <w:pPr>
        <w:jc w:val="both"/>
        <w:rPr>
          <w:sz w:val="22"/>
          <w:szCs w:val="22"/>
        </w:rPr>
      </w:pPr>
      <w:r w:rsidRPr="007362A4">
        <w:rPr>
          <w:sz w:val="22"/>
          <w:szCs w:val="22"/>
        </w:rPr>
        <w:t xml:space="preserve">As mentioned in the introduction, at the time of the first national study (Abbott &amp; Volberg, 1991) less than a third of lifetime probable pathological and problem gamblers considered that they had a problem with gambling.  This increased to a half in the subsequent national study (Abbott &amp; Volberg, 2000).  </w:t>
      </w:r>
      <w:r w:rsidR="00D40CAF">
        <w:rPr>
          <w:sz w:val="22"/>
          <w:szCs w:val="22"/>
        </w:rPr>
        <w:t>T</w:t>
      </w:r>
      <w:r w:rsidRPr="007362A4">
        <w:rPr>
          <w:sz w:val="22"/>
          <w:szCs w:val="22"/>
        </w:rPr>
        <w:t>his suggests a substantial increase of problem recognition over time.  This might be expected given the expansion of specialist problem gambling services, regular public heath campaigns and heavy media coverage about problem gambling</w:t>
      </w:r>
      <w:r w:rsidR="00D40CAF">
        <w:rPr>
          <w:sz w:val="22"/>
          <w:szCs w:val="22"/>
        </w:rPr>
        <w:t xml:space="preserve"> during this period</w:t>
      </w:r>
      <w:r w:rsidRPr="007362A4">
        <w:rPr>
          <w:sz w:val="22"/>
          <w:szCs w:val="22"/>
        </w:rPr>
        <w:t>.  There was also an increase during the 1990s in the proportion of people with gambling problems who said they had wanted help as well as in the proporti</w:t>
      </w:r>
      <w:r w:rsidR="00D40CAF">
        <w:rPr>
          <w:sz w:val="22"/>
          <w:szCs w:val="22"/>
        </w:rPr>
        <w:t>on that subsequently sought it.</w:t>
      </w:r>
    </w:p>
    <w:p w:rsidR="00D40CAF" w:rsidRPr="007362A4" w:rsidRDefault="00D40CAF" w:rsidP="007362A4">
      <w:pPr>
        <w:jc w:val="both"/>
        <w:rPr>
          <w:sz w:val="22"/>
          <w:szCs w:val="22"/>
        </w:rPr>
      </w:pPr>
    </w:p>
    <w:p w:rsidR="001A5582" w:rsidRDefault="007362A4" w:rsidP="007362A4">
      <w:pPr>
        <w:jc w:val="both"/>
        <w:rPr>
          <w:sz w:val="22"/>
          <w:szCs w:val="22"/>
        </w:rPr>
      </w:pPr>
      <w:r w:rsidRPr="007362A4">
        <w:rPr>
          <w:sz w:val="22"/>
          <w:szCs w:val="22"/>
        </w:rPr>
        <w:t>In the present study</w:t>
      </w:r>
      <w:r w:rsidR="00F40D7A">
        <w:rPr>
          <w:sz w:val="22"/>
          <w:szCs w:val="22"/>
        </w:rPr>
        <w:t>,</w:t>
      </w:r>
      <w:r w:rsidRPr="007362A4">
        <w:rPr>
          <w:sz w:val="22"/>
          <w:szCs w:val="22"/>
        </w:rPr>
        <w:t xml:space="preserve"> one in a hundred adults said they had tried to get help to stop or reduce their gambling at some time and over four out of ten of these people said they had done </w:t>
      </w:r>
      <w:r w:rsidR="00F40D7A">
        <w:rPr>
          <w:sz w:val="22"/>
          <w:szCs w:val="22"/>
        </w:rPr>
        <w:t xml:space="preserve">so </w:t>
      </w:r>
      <w:r w:rsidRPr="007362A4">
        <w:rPr>
          <w:sz w:val="22"/>
          <w:szCs w:val="22"/>
        </w:rPr>
        <w:t xml:space="preserve">for </w:t>
      </w:r>
      <w:r w:rsidRPr="007362A4">
        <w:rPr>
          <w:sz w:val="22"/>
          <w:szCs w:val="22"/>
        </w:rPr>
        <w:lastRenderedPageBreak/>
        <w:t xml:space="preserve">the first </w:t>
      </w:r>
      <w:r w:rsidR="00F40D7A">
        <w:rPr>
          <w:sz w:val="22"/>
          <w:szCs w:val="22"/>
        </w:rPr>
        <w:t>time</w:t>
      </w:r>
      <w:r w:rsidRPr="007362A4">
        <w:rPr>
          <w:sz w:val="22"/>
          <w:szCs w:val="22"/>
        </w:rPr>
        <w:t xml:space="preserve"> in the past 12 months.  A third of current problem gamblers reported having tried to get help in the past and a quarter of these people said they did this for the first time during the past 12 months.  Around a half of problem gamblers indicated that they had sought help on more than one occasion.  Some </w:t>
      </w:r>
      <w:r w:rsidR="001A5582">
        <w:rPr>
          <w:sz w:val="22"/>
          <w:szCs w:val="22"/>
        </w:rPr>
        <w:t xml:space="preserve">of these people </w:t>
      </w:r>
      <w:r w:rsidRPr="007362A4">
        <w:rPr>
          <w:sz w:val="22"/>
          <w:szCs w:val="22"/>
        </w:rPr>
        <w:t xml:space="preserve">had done so multiple times.  Nearly a fifth of moderate-risk gamblers also reported seeking help with just under a third doing so for the first time during the past 12 months.  </w:t>
      </w:r>
    </w:p>
    <w:p w:rsidR="001A5582" w:rsidRDefault="001A5582" w:rsidP="007362A4">
      <w:pPr>
        <w:jc w:val="both"/>
        <w:rPr>
          <w:sz w:val="22"/>
          <w:szCs w:val="22"/>
        </w:rPr>
      </w:pPr>
    </w:p>
    <w:p w:rsidR="007362A4" w:rsidRPr="007362A4" w:rsidRDefault="007362A4" w:rsidP="007362A4">
      <w:pPr>
        <w:jc w:val="both"/>
        <w:rPr>
          <w:sz w:val="22"/>
          <w:szCs w:val="22"/>
        </w:rPr>
      </w:pPr>
      <w:r w:rsidRPr="007362A4">
        <w:rPr>
          <w:sz w:val="22"/>
          <w:szCs w:val="22"/>
        </w:rPr>
        <w:t>As in the previous 1991 and 1999 New Zealand national studies, informal sources of help were mentioned most often, although there has been a significant increase over the years in seeking help from professionals and specialist gambling services.  In the present study</w:t>
      </w:r>
      <w:r w:rsidR="00580D65">
        <w:rPr>
          <w:sz w:val="22"/>
          <w:szCs w:val="22"/>
        </w:rPr>
        <w:t>,</w:t>
      </w:r>
      <w:r w:rsidRPr="007362A4">
        <w:rPr>
          <w:sz w:val="22"/>
          <w:szCs w:val="22"/>
        </w:rPr>
        <w:t xml:space="preserve"> friends were mentioned most often in this regard, followed by family, helplines, community support groups, a counsellor or doctor.  Other sources of help, including Gamblers Anonymous and specialist gambling counselling services were mentioned less frequently.  Of those who received help</w:t>
      </w:r>
      <w:r w:rsidR="00580D65">
        <w:rPr>
          <w:sz w:val="22"/>
          <w:szCs w:val="22"/>
        </w:rPr>
        <w:t>,</w:t>
      </w:r>
      <w:r w:rsidRPr="007362A4">
        <w:rPr>
          <w:sz w:val="22"/>
          <w:szCs w:val="22"/>
        </w:rPr>
        <w:t xml:space="preserve"> a third mentioned counselling.  Discussion and meetings, support, encouragement and assurance, and receiving advice were mentioned somewhat less often.  Around a fifth mentioned receiving gambling booklets, brochures and information packs and a further fifth mentioned that they had been barred from or avoided gambling venues.  The large majority of people who received help considered it was helpful and around two-thirds identified a type of help that was most helpful for them personally.  Support, encouragement and assurance were mentioned most often, followed by counselling and having money limited in some way such as having a cash card taken away or having someone take control of their budget.</w:t>
      </w:r>
    </w:p>
    <w:p w:rsidR="007362A4" w:rsidRPr="007362A4" w:rsidRDefault="007362A4" w:rsidP="007362A4">
      <w:pPr>
        <w:jc w:val="both"/>
        <w:rPr>
          <w:sz w:val="22"/>
          <w:szCs w:val="22"/>
        </w:rPr>
      </w:pPr>
    </w:p>
    <w:p w:rsidR="00D40CAF" w:rsidRDefault="007362A4" w:rsidP="007362A4">
      <w:pPr>
        <w:jc w:val="both"/>
        <w:rPr>
          <w:sz w:val="22"/>
          <w:szCs w:val="22"/>
        </w:rPr>
      </w:pPr>
      <w:r w:rsidRPr="007362A4">
        <w:rPr>
          <w:sz w:val="22"/>
          <w:szCs w:val="22"/>
        </w:rPr>
        <w:t xml:space="preserve">The foregoing findings indicate that a moderate proportion of people with gambling problems, including </w:t>
      </w:r>
      <w:r w:rsidR="00580D65">
        <w:rPr>
          <w:sz w:val="22"/>
          <w:szCs w:val="22"/>
        </w:rPr>
        <w:t xml:space="preserve">a </w:t>
      </w:r>
      <w:r w:rsidRPr="007362A4">
        <w:rPr>
          <w:sz w:val="22"/>
          <w:szCs w:val="22"/>
        </w:rPr>
        <w:t xml:space="preserve">somewhat lower proportion of moderate-risk gamblers, </w:t>
      </w:r>
      <w:r w:rsidR="001A5582">
        <w:rPr>
          <w:sz w:val="22"/>
          <w:szCs w:val="22"/>
        </w:rPr>
        <w:t>sought</w:t>
      </w:r>
      <w:r w:rsidRPr="007362A4">
        <w:rPr>
          <w:sz w:val="22"/>
          <w:szCs w:val="22"/>
        </w:rPr>
        <w:t xml:space="preserve"> help from a variety of informal and formal services.  Most indicated that this help was of value to them.  The frequent mention of friends and families underlines the importance of ongoing public education and measures to raise levels of health literacy regarding problem gambling.  Significant numbers of people also approach</w:t>
      </w:r>
      <w:r w:rsidR="001A5582">
        <w:rPr>
          <w:sz w:val="22"/>
          <w:szCs w:val="22"/>
        </w:rPr>
        <w:t>ed</w:t>
      </w:r>
      <w:r w:rsidRPr="007362A4">
        <w:rPr>
          <w:sz w:val="22"/>
          <w:szCs w:val="22"/>
        </w:rPr>
        <w:t xml:space="preserve"> doctors and generalist counsellors for assistance.  It was mentioned in the introduction that problem gamblers visit</w:t>
      </w:r>
      <w:r w:rsidR="001A5582">
        <w:rPr>
          <w:sz w:val="22"/>
          <w:szCs w:val="22"/>
        </w:rPr>
        <w:t>ed</w:t>
      </w:r>
      <w:r w:rsidRPr="007362A4">
        <w:rPr>
          <w:sz w:val="22"/>
          <w:szCs w:val="22"/>
        </w:rPr>
        <w:t xml:space="preserve"> general practitioners more often than non-problem gamblers and much more often </w:t>
      </w:r>
      <w:r w:rsidR="001A5582">
        <w:rPr>
          <w:sz w:val="22"/>
          <w:szCs w:val="22"/>
        </w:rPr>
        <w:t>saw</w:t>
      </w:r>
      <w:r w:rsidRPr="007362A4">
        <w:rPr>
          <w:sz w:val="22"/>
          <w:szCs w:val="22"/>
        </w:rPr>
        <w:t xml:space="preserve"> psychologists, counsellors and social work</w:t>
      </w:r>
      <w:r w:rsidR="00580D65">
        <w:rPr>
          <w:sz w:val="22"/>
          <w:szCs w:val="22"/>
        </w:rPr>
        <w:t>er</w:t>
      </w:r>
      <w:r w:rsidRPr="007362A4">
        <w:rPr>
          <w:sz w:val="22"/>
          <w:szCs w:val="22"/>
        </w:rPr>
        <w:t xml:space="preserve">s (Ministry of Health, 2009).  It is </w:t>
      </w:r>
      <w:r w:rsidR="001A5582">
        <w:rPr>
          <w:sz w:val="22"/>
          <w:szCs w:val="22"/>
        </w:rPr>
        <w:t>not known</w:t>
      </w:r>
      <w:r w:rsidRPr="007362A4">
        <w:rPr>
          <w:sz w:val="22"/>
          <w:szCs w:val="22"/>
        </w:rPr>
        <w:t xml:space="preserve"> to what extent these visits are for gambling problems and how well such problems are identified when patients do not explicitly </w:t>
      </w:r>
      <w:r w:rsidR="001A5582">
        <w:rPr>
          <w:sz w:val="22"/>
          <w:szCs w:val="22"/>
        </w:rPr>
        <w:t>indicate</w:t>
      </w:r>
      <w:r w:rsidRPr="007362A4">
        <w:rPr>
          <w:sz w:val="22"/>
          <w:szCs w:val="22"/>
        </w:rPr>
        <w:t xml:space="preserve"> that they are concerned about their gambling.  Greater attention to increasing awareness and professional competence </w:t>
      </w:r>
      <w:r w:rsidR="001A5582">
        <w:rPr>
          <w:sz w:val="22"/>
          <w:szCs w:val="22"/>
        </w:rPr>
        <w:t xml:space="preserve">regarding </w:t>
      </w:r>
      <w:r w:rsidRPr="007362A4">
        <w:rPr>
          <w:sz w:val="22"/>
          <w:szCs w:val="22"/>
        </w:rPr>
        <w:t xml:space="preserve">gambling in non-specialist health and social services might increase their effectiveness.  While a larger proportion of problem and at-risk gamblers </w:t>
      </w:r>
      <w:r w:rsidR="001A5582">
        <w:rPr>
          <w:sz w:val="22"/>
          <w:szCs w:val="22"/>
        </w:rPr>
        <w:t>sought</w:t>
      </w:r>
      <w:r w:rsidRPr="007362A4">
        <w:rPr>
          <w:sz w:val="22"/>
          <w:szCs w:val="22"/>
        </w:rPr>
        <w:t xml:space="preserve"> help than in previous surveys, around two-thirds said they had never tried to get assistance.  </w:t>
      </w:r>
    </w:p>
    <w:p w:rsidR="00D40CAF" w:rsidRDefault="00D40CAF" w:rsidP="007362A4">
      <w:pPr>
        <w:jc w:val="both"/>
        <w:rPr>
          <w:sz w:val="22"/>
          <w:szCs w:val="22"/>
        </w:rPr>
      </w:pPr>
    </w:p>
    <w:p w:rsidR="007362A4" w:rsidRPr="007362A4" w:rsidRDefault="007362A4" w:rsidP="007362A4">
      <w:pPr>
        <w:jc w:val="both"/>
        <w:rPr>
          <w:sz w:val="22"/>
          <w:szCs w:val="22"/>
        </w:rPr>
      </w:pPr>
      <w:r w:rsidRPr="007362A4">
        <w:rPr>
          <w:sz w:val="22"/>
          <w:szCs w:val="22"/>
        </w:rPr>
        <w:t>While sample size is small and caution is required in interpreting the findings, there appear to be differences in help-seeking across social groups.</w:t>
      </w:r>
      <w:r w:rsidR="00D40CAF">
        <w:rPr>
          <w:sz w:val="22"/>
          <w:szCs w:val="22"/>
        </w:rPr>
        <w:t xml:space="preserve">  </w:t>
      </w:r>
      <w:r w:rsidRPr="007362A4">
        <w:rPr>
          <w:sz w:val="22"/>
          <w:szCs w:val="22"/>
        </w:rPr>
        <w:t xml:space="preserve">Gender differences appear to be minimal, although somewhat more males may have sought help for the first time in the past 12 months.  Other groups with relatively high proportions of people ever wanting or trying to get help include </w:t>
      </w:r>
      <w:r w:rsidR="00BE36FF">
        <w:rPr>
          <w:sz w:val="22"/>
          <w:szCs w:val="22"/>
        </w:rPr>
        <w:t>Māori</w:t>
      </w:r>
      <w:r w:rsidRPr="007362A4">
        <w:rPr>
          <w:sz w:val="22"/>
          <w:szCs w:val="22"/>
        </w:rPr>
        <w:t xml:space="preserve">, Pacific Islanders, those with no qualification or </w:t>
      </w:r>
      <w:r w:rsidR="00C53919" w:rsidRPr="007362A4">
        <w:rPr>
          <w:sz w:val="22"/>
          <w:szCs w:val="22"/>
        </w:rPr>
        <w:t xml:space="preserve">only </w:t>
      </w:r>
      <w:r w:rsidRPr="007362A4">
        <w:rPr>
          <w:sz w:val="22"/>
          <w:szCs w:val="22"/>
        </w:rPr>
        <w:t>school-level qualifications, unemployed, Other Christians, Other religions, large household size and low personal</w:t>
      </w:r>
      <w:r w:rsidR="00C53919">
        <w:rPr>
          <w:sz w:val="22"/>
          <w:szCs w:val="22"/>
        </w:rPr>
        <w:t xml:space="preserve"> income</w:t>
      </w:r>
      <w:r w:rsidRPr="007362A4">
        <w:rPr>
          <w:sz w:val="22"/>
          <w:szCs w:val="22"/>
        </w:rPr>
        <w:t xml:space="preserve">.  It is of interest that these </w:t>
      </w:r>
      <w:r w:rsidR="001A5582">
        <w:rPr>
          <w:sz w:val="22"/>
          <w:szCs w:val="22"/>
        </w:rPr>
        <w:t>groups also have elevated</w:t>
      </w:r>
      <w:r w:rsidRPr="007362A4">
        <w:rPr>
          <w:sz w:val="22"/>
          <w:szCs w:val="22"/>
        </w:rPr>
        <w:t xml:space="preserve"> problem and moderate-risk gambling prevalence.</w:t>
      </w:r>
      <w:r w:rsidR="00D40CAF" w:rsidRPr="00D40CAF">
        <w:rPr>
          <w:sz w:val="22"/>
          <w:szCs w:val="22"/>
        </w:rPr>
        <w:t xml:space="preserve"> </w:t>
      </w:r>
      <w:r w:rsidR="00D40CAF">
        <w:rPr>
          <w:sz w:val="22"/>
          <w:szCs w:val="22"/>
        </w:rPr>
        <w:t xml:space="preserve"> </w:t>
      </w:r>
      <w:r w:rsidR="00D40CAF" w:rsidRPr="007362A4">
        <w:rPr>
          <w:sz w:val="22"/>
          <w:szCs w:val="22"/>
        </w:rPr>
        <w:t xml:space="preserve">Older adults less often wanted or tried to get help.  </w:t>
      </w:r>
    </w:p>
    <w:p w:rsidR="007362A4" w:rsidRPr="007362A4" w:rsidRDefault="007362A4" w:rsidP="007362A4">
      <w:pPr>
        <w:jc w:val="both"/>
        <w:rPr>
          <w:sz w:val="22"/>
          <w:szCs w:val="22"/>
        </w:rPr>
      </w:pPr>
    </w:p>
    <w:p w:rsidR="005451BE" w:rsidRDefault="007362A4" w:rsidP="007362A4">
      <w:pPr>
        <w:jc w:val="both"/>
        <w:rPr>
          <w:sz w:val="22"/>
          <w:szCs w:val="22"/>
        </w:rPr>
      </w:pPr>
      <w:r w:rsidRPr="007362A4">
        <w:rPr>
          <w:sz w:val="22"/>
          <w:szCs w:val="22"/>
        </w:rPr>
        <w:t xml:space="preserve">Service access can also be assessed from the present survey by comparing problem gambling prevalence rates with data from specialist gambling service providers.  Comparing the current estimates with official client presentations indicates that a substantial proportion of people with serious gambling problems are accessing the gambling helpline and face-to-face services </w:t>
      </w:r>
      <w:r w:rsidRPr="007362A4">
        <w:rPr>
          <w:sz w:val="22"/>
          <w:szCs w:val="22"/>
        </w:rPr>
        <w:lastRenderedPageBreak/>
        <w:t>fun</w:t>
      </w:r>
      <w:r w:rsidR="00B52EC3">
        <w:rPr>
          <w:sz w:val="22"/>
          <w:szCs w:val="22"/>
        </w:rPr>
        <w:t xml:space="preserve">ded by the Ministry of Health.  </w:t>
      </w:r>
      <w:r w:rsidR="00B52EC3" w:rsidRPr="00B52EC3">
        <w:rPr>
          <w:sz w:val="22"/>
          <w:szCs w:val="22"/>
        </w:rPr>
        <w:t>In 2011</w:t>
      </w:r>
      <w:r w:rsidR="00B52EC3">
        <w:rPr>
          <w:sz w:val="22"/>
          <w:szCs w:val="22"/>
        </w:rPr>
        <w:t>,</w:t>
      </w:r>
      <w:r w:rsidR="00B52EC3" w:rsidRPr="00B52EC3">
        <w:rPr>
          <w:sz w:val="22"/>
          <w:szCs w:val="22"/>
        </w:rPr>
        <w:t xml:space="preserve"> 2,122 new clients contacted the gambling helpline, 59% of whom sought help for their own gambling problems.  A further 1,478 repeat clients contacted the helpline.  Information is not provided regarding the percentage of problem gamblers who were repeat clients.  Assuming it was also 59%, 2,124 people sought help f</w:t>
      </w:r>
      <w:r w:rsidR="00B52EC3">
        <w:rPr>
          <w:sz w:val="22"/>
          <w:szCs w:val="22"/>
        </w:rPr>
        <w:t>or their own problems during 201</w:t>
      </w:r>
      <w:r w:rsidR="00B52EC3" w:rsidRPr="00B52EC3">
        <w:rPr>
          <w:sz w:val="22"/>
          <w:szCs w:val="22"/>
        </w:rPr>
        <w:t>1.  In the 2011/12 financial year</w:t>
      </w:r>
      <w:r w:rsidR="00B52EC3">
        <w:rPr>
          <w:sz w:val="22"/>
          <w:szCs w:val="22"/>
        </w:rPr>
        <w:t>,</w:t>
      </w:r>
      <w:r w:rsidR="00B52EC3" w:rsidRPr="00B52EC3">
        <w:rPr>
          <w:sz w:val="22"/>
          <w:szCs w:val="22"/>
        </w:rPr>
        <w:t xml:space="preserve"> 4,657</w:t>
      </w:r>
      <w:r w:rsidR="00941885">
        <w:rPr>
          <w:rStyle w:val="FootnoteReference"/>
          <w:sz w:val="22"/>
          <w:szCs w:val="22"/>
        </w:rPr>
        <w:footnoteReference w:id="4"/>
      </w:r>
      <w:r w:rsidR="00B52EC3" w:rsidRPr="00B52EC3">
        <w:rPr>
          <w:sz w:val="22"/>
          <w:szCs w:val="22"/>
        </w:rPr>
        <w:t xml:space="preserve"> people contacted a Ministry of Health funded specialist problem gambling treatment service for help with their own gambling problem.  An additional 2,383 people received brief interventions from these services for gambling problems.  Approximately a third of helpline callers involved in a recent outcome study also received specialist treatment during a 12 month follow-up period (Abbott et al., 2013).  Assuming a third of all helpline callers generally accessed specialist treatment, this suggests that a total </w:t>
      </w:r>
      <w:r w:rsidR="00941885">
        <w:rPr>
          <w:sz w:val="22"/>
          <w:szCs w:val="22"/>
        </w:rPr>
        <w:t>of 5,838</w:t>
      </w:r>
      <w:r w:rsidR="00B52EC3" w:rsidRPr="00B52EC3">
        <w:rPr>
          <w:sz w:val="22"/>
          <w:szCs w:val="22"/>
        </w:rPr>
        <w:t xml:space="preserve"> people received specialist telephone or face-to-face counselling for their own gambling problem during the 12 months prior to the present study.  </w:t>
      </w:r>
      <w:r w:rsidR="00941885">
        <w:rPr>
          <w:sz w:val="22"/>
          <w:szCs w:val="22"/>
        </w:rPr>
        <w:t xml:space="preserve">While we can estimate the number of helpline callers who also contacted face-to-face specialist services, it is not known what proportion of people who access face-to-face services also access the gambling helpline.  On balance, it is likely that </w:t>
      </w:r>
      <w:r w:rsidR="00B52EC3" w:rsidRPr="00B52EC3">
        <w:rPr>
          <w:sz w:val="22"/>
          <w:szCs w:val="22"/>
        </w:rPr>
        <w:t>approximately a quarter of the estimated 23,504 problem gamblers and seven percent of the estimated 83,944 problem and moderate-risk gamblers combined</w:t>
      </w:r>
      <w:r w:rsidR="00941885">
        <w:rPr>
          <w:sz w:val="22"/>
          <w:szCs w:val="22"/>
        </w:rPr>
        <w:t xml:space="preserve"> access services</w:t>
      </w:r>
      <w:r w:rsidR="00B52EC3" w:rsidRPr="00B52EC3">
        <w:rPr>
          <w:sz w:val="22"/>
          <w:szCs w:val="22"/>
        </w:rPr>
        <w:t xml:space="preserve">.  </w:t>
      </w:r>
    </w:p>
    <w:p w:rsidR="005451BE" w:rsidRDefault="005451BE" w:rsidP="007362A4">
      <w:pPr>
        <w:jc w:val="both"/>
        <w:rPr>
          <w:sz w:val="22"/>
          <w:szCs w:val="22"/>
        </w:rPr>
      </w:pPr>
    </w:p>
    <w:p w:rsidR="00B52EC3" w:rsidRDefault="005451BE" w:rsidP="007362A4">
      <w:pPr>
        <w:jc w:val="both"/>
        <w:rPr>
          <w:sz w:val="22"/>
          <w:szCs w:val="22"/>
        </w:rPr>
      </w:pPr>
      <w:r w:rsidRPr="005451BE">
        <w:rPr>
          <w:sz w:val="22"/>
          <w:szCs w:val="22"/>
        </w:rPr>
        <w:t>If brief interventions are also included, the number</w:t>
      </w:r>
      <w:r>
        <w:rPr>
          <w:sz w:val="22"/>
          <w:szCs w:val="22"/>
        </w:rPr>
        <w:t>s</w:t>
      </w:r>
      <w:r w:rsidRPr="005451BE">
        <w:rPr>
          <w:sz w:val="22"/>
          <w:szCs w:val="22"/>
        </w:rPr>
        <w:t xml:space="preserve"> of people </w:t>
      </w:r>
      <w:r>
        <w:rPr>
          <w:sz w:val="22"/>
          <w:szCs w:val="22"/>
        </w:rPr>
        <w:t>seeking help increases by 2,383 to total 8,221;</w:t>
      </w:r>
      <w:r w:rsidRPr="005451BE">
        <w:rPr>
          <w:sz w:val="22"/>
          <w:szCs w:val="22"/>
        </w:rPr>
        <w:t xml:space="preserve"> just over a third of the estimated number of problem gamblers and ten percent of problem and moderate-risk gamblers combined.  However, this probably gives an over-estimate of the proportions of problem and moderate-risk gamblers who accessed gambling counselling and treatment services.  This is because an unknown number of people who received brief interventions will also have received helpline counselling and/or accessed specialist gambling treatment services.  Additionally, it is likely that a number of people who received brief interventions were people at lower levels of risk and not currently experiencing significant problems.</w:t>
      </w:r>
      <w:r w:rsidR="00B57663">
        <w:rPr>
          <w:sz w:val="22"/>
          <w:szCs w:val="22"/>
        </w:rPr>
        <w:t xml:space="preserve">  Therefore, it is estimated that the actual presentation rate for problem gamblers is somewhere between 25% and 30%, and for the </w:t>
      </w:r>
      <w:r w:rsidR="00B57663" w:rsidRPr="005451BE">
        <w:rPr>
          <w:sz w:val="22"/>
          <w:szCs w:val="22"/>
        </w:rPr>
        <w:t>problem and moderate-risk gamblers combined</w:t>
      </w:r>
      <w:r w:rsidR="00B57663">
        <w:rPr>
          <w:sz w:val="22"/>
          <w:szCs w:val="22"/>
        </w:rPr>
        <w:t xml:space="preserve"> is between seven percent and ten percent.</w:t>
      </w:r>
    </w:p>
    <w:p w:rsidR="00B52EC3" w:rsidRDefault="00B52EC3" w:rsidP="007362A4">
      <w:pPr>
        <w:jc w:val="both"/>
        <w:rPr>
          <w:sz w:val="22"/>
          <w:szCs w:val="22"/>
        </w:rPr>
      </w:pPr>
    </w:p>
    <w:p w:rsidR="007362A4" w:rsidRPr="007362A4" w:rsidRDefault="007362A4" w:rsidP="007362A4">
      <w:pPr>
        <w:jc w:val="both"/>
        <w:rPr>
          <w:sz w:val="22"/>
          <w:szCs w:val="22"/>
        </w:rPr>
      </w:pPr>
      <w:r w:rsidRPr="007362A4">
        <w:rPr>
          <w:sz w:val="22"/>
          <w:szCs w:val="22"/>
        </w:rPr>
        <w:t>Gender presentations appear to be fair</w:t>
      </w:r>
      <w:r w:rsidR="00B6284D">
        <w:rPr>
          <w:sz w:val="22"/>
          <w:szCs w:val="22"/>
        </w:rPr>
        <w:t>l</w:t>
      </w:r>
      <w:r w:rsidRPr="007362A4">
        <w:rPr>
          <w:sz w:val="22"/>
          <w:szCs w:val="22"/>
        </w:rPr>
        <w:t xml:space="preserve">y similar to their respective representation in the population.  </w:t>
      </w:r>
      <w:r w:rsidR="00BE36FF">
        <w:rPr>
          <w:sz w:val="22"/>
          <w:szCs w:val="22"/>
        </w:rPr>
        <w:t>Māori</w:t>
      </w:r>
      <w:r w:rsidRPr="007362A4">
        <w:rPr>
          <w:sz w:val="22"/>
          <w:szCs w:val="22"/>
        </w:rPr>
        <w:t xml:space="preserve"> accessed services in greater numbers during the 1990s and, at the time of the 1999 national survey, a fifth of national helpline callers were </w:t>
      </w:r>
      <w:r w:rsidR="00BE36FF">
        <w:rPr>
          <w:sz w:val="22"/>
          <w:szCs w:val="22"/>
        </w:rPr>
        <w:t>Māori</w:t>
      </w:r>
      <w:r w:rsidRPr="007362A4">
        <w:rPr>
          <w:sz w:val="22"/>
          <w:szCs w:val="22"/>
        </w:rPr>
        <w:t>.  This was also the case with face-to-face counselling presentations.  However, this suggest</w:t>
      </w:r>
      <w:r w:rsidR="001A5582">
        <w:rPr>
          <w:sz w:val="22"/>
          <w:szCs w:val="22"/>
        </w:rPr>
        <w:t>s</w:t>
      </w:r>
      <w:r w:rsidRPr="007362A4">
        <w:rPr>
          <w:sz w:val="22"/>
          <w:szCs w:val="22"/>
        </w:rPr>
        <w:t xml:space="preserve"> that </w:t>
      </w:r>
      <w:r w:rsidR="00BE36FF">
        <w:rPr>
          <w:sz w:val="22"/>
          <w:szCs w:val="22"/>
        </w:rPr>
        <w:t>Māori</w:t>
      </w:r>
      <w:r w:rsidRPr="007362A4">
        <w:rPr>
          <w:sz w:val="22"/>
          <w:szCs w:val="22"/>
        </w:rPr>
        <w:t xml:space="preserve"> were still under-represented.  During th</w:t>
      </w:r>
      <w:r w:rsidR="001A5582">
        <w:rPr>
          <w:sz w:val="22"/>
          <w:szCs w:val="22"/>
        </w:rPr>
        <w:t>is</w:t>
      </w:r>
      <w:r w:rsidRPr="007362A4">
        <w:rPr>
          <w:sz w:val="22"/>
          <w:szCs w:val="22"/>
        </w:rPr>
        <w:t xml:space="preserve"> period there had been little increase in the number of Pacific Islanders accessing helpline and counselling services.  They appeared to be significantly under-represented relative to population estimates.  It </w:t>
      </w:r>
      <w:r w:rsidR="00D40CAF">
        <w:rPr>
          <w:sz w:val="22"/>
          <w:szCs w:val="22"/>
        </w:rPr>
        <w:t>is</w:t>
      </w:r>
      <w:r w:rsidRPr="007362A4">
        <w:rPr>
          <w:sz w:val="22"/>
          <w:szCs w:val="22"/>
        </w:rPr>
        <w:t xml:space="preserve"> likely that this was also the case for Asians.</w:t>
      </w:r>
    </w:p>
    <w:p w:rsidR="007362A4" w:rsidRPr="007362A4" w:rsidRDefault="007362A4" w:rsidP="007362A4">
      <w:pPr>
        <w:jc w:val="both"/>
        <w:rPr>
          <w:sz w:val="22"/>
          <w:szCs w:val="22"/>
        </w:rPr>
      </w:pPr>
    </w:p>
    <w:p w:rsidR="007362A4" w:rsidRPr="007362A4" w:rsidRDefault="007362A4" w:rsidP="007362A4">
      <w:pPr>
        <w:jc w:val="both"/>
        <w:rPr>
          <w:sz w:val="22"/>
          <w:szCs w:val="22"/>
        </w:rPr>
      </w:pPr>
      <w:r w:rsidRPr="007362A4">
        <w:rPr>
          <w:sz w:val="22"/>
          <w:szCs w:val="22"/>
        </w:rPr>
        <w:t>In 2011</w:t>
      </w:r>
      <w:r w:rsidR="00C53919">
        <w:rPr>
          <w:sz w:val="22"/>
          <w:szCs w:val="22"/>
        </w:rPr>
        <w:t>,</w:t>
      </w:r>
      <w:r w:rsidRPr="007362A4">
        <w:rPr>
          <w:sz w:val="22"/>
          <w:szCs w:val="22"/>
        </w:rPr>
        <w:t xml:space="preserve"> 21% of new gambling helpline callers were classified as </w:t>
      </w:r>
      <w:r w:rsidR="00BE36FF">
        <w:rPr>
          <w:sz w:val="22"/>
          <w:szCs w:val="22"/>
        </w:rPr>
        <w:t>Māori</w:t>
      </w:r>
      <w:r w:rsidRPr="007362A4">
        <w:rPr>
          <w:sz w:val="22"/>
          <w:szCs w:val="22"/>
        </w:rPr>
        <w:t xml:space="preserve">, </w:t>
      </w:r>
      <w:r w:rsidR="00C53919">
        <w:rPr>
          <w:sz w:val="22"/>
          <w:szCs w:val="22"/>
        </w:rPr>
        <w:t>seven percent</w:t>
      </w:r>
      <w:r w:rsidRPr="007362A4">
        <w:rPr>
          <w:sz w:val="22"/>
          <w:szCs w:val="22"/>
        </w:rPr>
        <w:t xml:space="preserve"> as Pacific Islanders and </w:t>
      </w:r>
      <w:r w:rsidR="00C53919">
        <w:rPr>
          <w:sz w:val="22"/>
          <w:szCs w:val="22"/>
        </w:rPr>
        <w:t>eight percent</w:t>
      </w:r>
      <w:r w:rsidRPr="007362A4">
        <w:rPr>
          <w:sz w:val="22"/>
          <w:szCs w:val="22"/>
        </w:rPr>
        <w:t xml:space="preserve"> as Asian.  Some caution is required in interpreting these percentages as 27% were classified as “other/multi” and may well include a number of people from </w:t>
      </w:r>
      <w:r w:rsidR="001A5582">
        <w:rPr>
          <w:sz w:val="22"/>
          <w:szCs w:val="22"/>
        </w:rPr>
        <w:t>these</w:t>
      </w:r>
      <w:r w:rsidRPr="007362A4">
        <w:rPr>
          <w:sz w:val="22"/>
          <w:szCs w:val="22"/>
        </w:rPr>
        <w:t xml:space="preserve"> ethnic categories.  Taken at face value it appears that the percentages of </w:t>
      </w:r>
      <w:r w:rsidR="00BE36FF">
        <w:rPr>
          <w:sz w:val="22"/>
          <w:szCs w:val="22"/>
        </w:rPr>
        <w:t>Māori</w:t>
      </w:r>
      <w:r w:rsidRPr="007362A4">
        <w:rPr>
          <w:sz w:val="22"/>
          <w:szCs w:val="22"/>
        </w:rPr>
        <w:t xml:space="preserve"> and Pacific Island first </w:t>
      </w:r>
      <w:r w:rsidR="00C53919">
        <w:rPr>
          <w:sz w:val="22"/>
          <w:szCs w:val="22"/>
        </w:rPr>
        <w:t xml:space="preserve">time </w:t>
      </w:r>
      <w:r w:rsidRPr="007362A4">
        <w:rPr>
          <w:sz w:val="22"/>
          <w:szCs w:val="22"/>
        </w:rPr>
        <w:t>callers have stayed much the same since the time of the 1999 survey and that the Asian percentage has increased to about the same as th</w:t>
      </w:r>
      <w:r w:rsidR="001A5582">
        <w:rPr>
          <w:sz w:val="22"/>
          <w:szCs w:val="22"/>
        </w:rPr>
        <w:t>at for</w:t>
      </w:r>
      <w:r w:rsidRPr="007362A4">
        <w:rPr>
          <w:sz w:val="22"/>
          <w:szCs w:val="22"/>
        </w:rPr>
        <w:t xml:space="preserve"> Pacific Islander</w:t>
      </w:r>
      <w:r w:rsidR="001A5582">
        <w:rPr>
          <w:sz w:val="22"/>
          <w:szCs w:val="22"/>
        </w:rPr>
        <w:t>s</w:t>
      </w:r>
      <w:r w:rsidRPr="007362A4">
        <w:rPr>
          <w:sz w:val="22"/>
          <w:szCs w:val="22"/>
        </w:rPr>
        <w:t xml:space="preserve">.  Thirty percent of specialist gambling counselling clients were </w:t>
      </w:r>
      <w:r w:rsidR="00BE36FF">
        <w:rPr>
          <w:sz w:val="22"/>
          <w:szCs w:val="22"/>
        </w:rPr>
        <w:t>Māori</w:t>
      </w:r>
      <w:r w:rsidRPr="007362A4">
        <w:rPr>
          <w:sz w:val="22"/>
          <w:szCs w:val="22"/>
        </w:rPr>
        <w:t xml:space="preserve"> in 2011/12.  Pacific Island, Asian and Other percentages were respectively 13, </w:t>
      </w:r>
      <w:r w:rsidR="001A5582">
        <w:rPr>
          <w:sz w:val="22"/>
          <w:szCs w:val="22"/>
        </w:rPr>
        <w:t>six</w:t>
      </w:r>
      <w:r w:rsidRPr="007362A4">
        <w:rPr>
          <w:sz w:val="22"/>
          <w:szCs w:val="22"/>
        </w:rPr>
        <w:t xml:space="preserve"> and 49.  Since the mid-2000s</w:t>
      </w:r>
      <w:r w:rsidR="00C53919">
        <w:rPr>
          <w:sz w:val="22"/>
          <w:szCs w:val="22"/>
        </w:rPr>
        <w:t>,</w:t>
      </w:r>
      <w:r w:rsidRPr="007362A4">
        <w:rPr>
          <w:sz w:val="22"/>
          <w:szCs w:val="22"/>
        </w:rPr>
        <w:t xml:space="preserve"> Pacific Island presentation proportions have more than doubled but Asian proportions have not changed.  While there is </w:t>
      </w:r>
      <w:r w:rsidR="001A5582">
        <w:rPr>
          <w:sz w:val="22"/>
          <w:szCs w:val="22"/>
        </w:rPr>
        <w:t xml:space="preserve">some </w:t>
      </w:r>
      <w:r w:rsidRPr="007362A4">
        <w:rPr>
          <w:sz w:val="22"/>
          <w:szCs w:val="22"/>
        </w:rPr>
        <w:t>uncertainty about the reliability of the client eth</w:t>
      </w:r>
      <w:r w:rsidR="00C53919">
        <w:rPr>
          <w:sz w:val="22"/>
          <w:szCs w:val="22"/>
        </w:rPr>
        <w:t>n</w:t>
      </w:r>
      <w:r w:rsidRPr="007362A4">
        <w:rPr>
          <w:sz w:val="22"/>
          <w:szCs w:val="22"/>
        </w:rPr>
        <w:t xml:space="preserve">ic data, on </w:t>
      </w:r>
      <w:r w:rsidRPr="007362A4">
        <w:rPr>
          <w:sz w:val="22"/>
          <w:szCs w:val="22"/>
        </w:rPr>
        <w:lastRenderedPageBreak/>
        <w:t xml:space="preserve">balance it appears likely that </w:t>
      </w:r>
      <w:r w:rsidR="00BE36FF">
        <w:rPr>
          <w:sz w:val="22"/>
          <w:szCs w:val="22"/>
        </w:rPr>
        <w:t>Māori</w:t>
      </w:r>
      <w:r w:rsidRPr="007362A4">
        <w:rPr>
          <w:sz w:val="22"/>
          <w:szCs w:val="22"/>
        </w:rPr>
        <w:t>, Pacific Islanders and Asians remain under-represented in problem gambling intervention services.  This may be especially the case with Pacific Islanders and Asians.  Further examination of barriers to help-seeking and initiatives to increase access is warranted.</w:t>
      </w:r>
    </w:p>
    <w:p w:rsidR="007362A4" w:rsidRDefault="007362A4" w:rsidP="007362A4">
      <w:pPr>
        <w:jc w:val="both"/>
        <w:rPr>
          <w:sz w:val="22"/>
          <w:szCs w:val="22"/>
        </w:rPr>
      </w:pPr>
    </w:p>
    <w:p w:rsidR="00F404D5" w:rsidRPr="007362A4" w:rsidRDefault="00F404D5" w:rsidP="007362A4">
      <w:pPr>
        <w:jc w:val="both"/>
        <w:rPr>
          <w:sz w:val="22"/>
          <w:szCs w:val="22"/>
        </w:rPr>
      </w:pPr>
    </w:p>
    <w:p w:rsidR="007362A4" w:rsidRPr="00C53919" w:rsidRDefault="007362A4" w:rsidP="007362A4">
      <w:pPr>
        <w:jc w:val="both"/>
        <w:rPr>
          <w:b/>
          <w:sz w:val="22"/>
          <w:szCs w:val="22"/>
        </w:rPr>
      </w:pPr>
      <w:r w:rsidRPr="00C53919">
        <w:rPr>
          <w:b/>
          <w:sz w:val="22"/>
          <w:szCs w:val="22"/>
        </w:rPr>
        <w:t>Other people’s gambling</w:t>
      </w:r>
    </w:p>
    <w:p w:rsidR="007362A4" w:rsidRPr="007362A4" w:rsidRDefault="007362A4" w:rsidP="007362A4">
      <w:pPr>
        <w:jc w:val="both"/>
        <w:rPr>
          <w:sz w:val="22"/>
          <w:szCs w:val="22"/>
        </w:rPr>
      </w:pPr>
    </w:p>
    <w:p w:rsidR="007362A4" w:rsidRDefault="007362A4" w:rsidP="007362A4">
      <w:pPr>
        <w:jc w:val="both"/>
        <w:rPr>
          <w:sz w:val="22"/>
          <w:szCs w:val="22"/>
        </w:rPr>
      </w:pPr>
      <w:r w:rsidRPr="007362A4">
        <w:rPr>
          <w:sz w:val="22"/>
          <w:szCs w:val="22"/>
        </w:rPr>
        <w:t>In the present study</w:t>
      </w:r>
      <w:r w:rsidR="00C53919">
        <w:rPr>
          <w:sz w:val="22"/>
          <w:szCs w:val="22"/>
        </w:rPr>
        <w:t>,</w:t>
      </w:r>
      <w:r w:rsidRPr="007362A4">
        <w:rPr>
          <w:sz w:val="22"/>
          <w:szCs w:val="22"/>
        </w:rPr>
        <w:t xml:space="preserve"> participants were asked about gambling in the family they grew up in and in their present household.  They were also asked about people they know or have known who they think might have a problem with gambling and how their relationship </w:t>
      </w:r>
      <w:r w:rsidR="00383011">
        <w:rPr>
          <w:sz w:val="22"/>
          <w:szCs w:val="22"/>
        </w:rPr>
        <w:t>was mainly affected by this.</w:t>
      </w:r>
    </w:p>
    <w:p w:rsidR="00383011" w:rsidRDefault="00383011" w:rsidP="007362A4">
      <w:pPr>
        <w:jc w:val="both"/>
        <w:rPr>
          <w:sz w:val="22"/>
          <w:szCs w:val="22"/>
        </w:rPr>
      </w:pPr>
    </w:p>
    <w:p w:rsidR="00383011" w:rsidRPr="00383011" w:rsidRDefault="00383011" w:rsidP="00383011">
      <w:pPr>
        <w:jc w:val="both"/>
        <w:rPr>
          <w:sz w:val="22"/>
          <w:szCs w:val="22"/>
        </w:rPr>
      </w:pPr>
      <w:r w:rsidRPr="00383011">
        <w:rPr>
          <w:sz w:val="22"/>
          <w:szCs w:val="22"/>
        </w:rPr>
        <w:t>As found in the 1999 study (Abbott &amp; Volberg, 2000)</w:t>
      </w:r>
      <w:r>
        <w:rPr>
          <w:sz w:val="22"/>
          <w:szCs w:val="22"/>
        </w:rPr>
        <w:t>,</w:t>
      </w:r>
      <w:r w:rsidRPr="00383011">
        <w:rPr>
          <w:sz w:val="22"/>
          <w:szCs w:val="22"/>
        </w:rPr>
        <w:t xml:space="preserve"> in 2012 most people said there was little or no gambling in the household they were mainly brought up in.  Only around one</w:t>
      </w:r>
      <w:r>
        <w:rPr>
          <w:sz w:val="22"/>
          <w:szCs w:val="22"/>
        </w:rPr>
        <w:t xml:space="preserve"> </w:t>
      </w:r>
      <w:r w:rsidRPr="00383011">
        <w:rPr>
          <w:sz w:val="22"/>
          <w:szCs w:val="22"/>
        </w:rPr>
        <w:t>in</w:t>
      </w:r>
      <w:r>
        <w:rPr>
          <w:sz w:val="22"/>
          <w:szCs w:val="22"/>
        </w:rPr>
        <w:t xml:space="preserve"> </w:t>
      </w:r>
      <w:r w:rsidRPr="00383011">
        <w:rPr>
          <w:sz w:val="22"/>
          <w:szCs w:val="22"/>
        </w:rPr>
        <w:t>ten said ther</w:t>
      </w:r>
      <w:r>
        <w:rPr>
          <w:sz w:val="22"/>
          <w:szCs w:val="22"/>
        </w:rPr>
        <w:t xml:space="preserve">e was a moderate amount and one </w:t>
      </w:r>
      <w:r w:rsidRPr="00383011">
        <w:rPr>
          <w:sz w:val="22"/>
          <w:szCs w:val="22"/>
        </w:rPr>
        <w:t>in</w:t>
      </w:r>
      <w:r>
        <w:rPr>
          <w:sz w:val="22"/>
          <w:szCs w:val="22"/>
        </w:rPr>
        <w:t xml:space="preserve"> </w:t>
      </w:r>
      <w:r w:rsidRPr="00383011">
        <w:rPr>
          <w:sz w:val="22"/>
          <w:szCs w:val="22"/>
        </w:rPr>
        <w:t xml:space="preserve">twenty </w:t>
      </w:r>
      <w:r>
        <w:rPr>
          <w:sz w:val="22"/>
          <w:szCs w:val="22"/>
        </w:rPr>
        <w:t xml:space="preserve">reported </w:t>
      </w:r>
      <w:r w:rsidRPr="00383011">
        <w:rPr>
          <w:sz w:val="22"/>
          <w:szCs w:val="22"/>
        </w:rPr>
        <w:t>a lot.  In the 1999 study</w:t>
      </w:r>
      <w:r>
        <w:rPr>
          <w:sz w:val="22"/>
          <w:szCs w:val="22"/>
        </w:rPr>
        <w:t>,</w:t>
      </w:r>
      <w:r w:rsidRPr="00383011">
        <w:rPr>
          <w:sz w:val="22"/>
          <w:szCs w:val="22"/>
        </w:rPr>
        <w:t xml:space="preserve"> it was found that substantially more people reported gambling in their present family than had gambled in their family of origin.  However, although more gambled in their present family than in the family they grew up in, the great majority said they only gambled a little.  In contrast, less said they gambled a lot or a moderate amount.  While noting that caution is required when interpreting retrospective accounts of behaviour, these findings suggest that while a much larger proportion of families gambled in 1999 than in the past, fewer did so frequently.  Abbott and Volberg (2000) opined that that this was a potentially important finding because it contradicts the notion that increased overall gambling involvement within a society leads to a disproportionate increase in the number of people who gamble a lot (Lund, 2007).  A further finding, namely that adults aged 35 </w:t>
      </w:r>
      <w:r>
        <w:rPr>
          <w:sz w:val="22"/>
          <w:szCs w:val="22"/>
        </w:rPr>
        <w:t xml:space="preserve">years </w:t>
      </w:r>
      <w:r w:rsidRPr="00383011">
        <w:rPr>
          <w:sz w:val="22"/>
          <w:szCs w:val="22"/>
        </w:rPr>
        <w:t>and o</w:t>
      </w:r>
      <w:r>
        <w:rPr>
          <w:sz w:val="22"/>
          <w:szCs w:val="22"/>
        </w:rPr>
        <w:t>lder</w:t>
      </w:r>
      <w:r w:rsidRPr="00383011">
        <w:rPr>
          <w:sz w:val="22"/>
          <w:szCs w:val="22"/>
        </w:rPr>
        <w:t xml:space="preserve"> more often reported both non-gambling and moderate to heavy gambling in their families of origin than those aged under 35 years, was consistent with this interpretation.</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 xml:space="preserve">These 1999 findings are also consistent with the view that younger adults grew up with considerably more gambling in their households of origin than did older adults.   However, younger adults did not report that this was repeated in their current families.  They reported much lower levels of moderate and heavy gambling.  This suggests that at that time there was discontinuity of familial gambling patterns across generations and implies that external socialising and a variety of other factors play a significant role in the development of gambling behaviour.  </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 xml:space="preserve">In contrast to 1999, in the present study most people said there was little or no gambling in their current household, as well as in the household they mainly grew up in.  There was little if any difference between the two.  Only a third as many adults in the present study as in 1999 considered there to be a moderate amount or a lot of gambling in their current household.  This difference is consistent with the gambling participation findings from the 1999 and 2012 studies.  Weekly or more frequent participation, including regular participation in continuous forms, dropped considerably over time.  There was also a substantial reduction in the proportion of adults who participated in multiple gambling activities.  While average self-reported gambling expenditure </w:t>
      </w:r>
      <w:r w:rsidR="00306B20">
        <w:rPr>
          <w:sz w:val="22"/>
          <w:szCs w:val="22"/>
        </w:rPr>
        <w:t>has probably stayed much the same</w:t>
      </w:r>
      <w:r w:rsidRPr="00383011">
        <w:rPr>
          <w:sz w:val="22"/>
          <w:szCs w:val="22"/>
        </w:rPr>
        <w:t>, high expenditure appears to have become more concentrated within a smaller section of the population.  In the present study</w:t>
      </w:r>
      <w:r w:rsidR="007B3228">
        <w:rPr>
          <w:sz w:val="22"/>
          <w:szCs w:val="22"/>
        </w:rPr>
        <w:t>,</w:t>
      </w:r>
      <w:r w:rsidRPr="00383011">
        <w:rPr>
          <w:sz w:val="22"/>
          <w:szCs w:val="22"/>
        </w:rPr>
        <w:t xml:space="preserve"> both the oldest adult groups and the youngest group reported that there was no gambling in the households they grew up in.  The young adult findings are consistent with survey results indicating an increase in the proportion of non-gamblers in the population during the last decade and the substantial reduction in regular continuous gambling.  The </w:t>
      </w:r>
      <w:r w:rsidRPr="00383011">
        <w:rPr>
          <w:sz w:val="22"/>
          <w:szCs w:val="22"/>
        </w:rPr>
        <w:lastRenderedPageBreak/>
        <w:t>older adult groups were growing up prior to the late 1980s gambling ‘boom’ and subsequent expansion in the range and availability of gambling activities.</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In the present study</w:t>
      </w:r>
      <w:r w:rsidR="007B3228">
        <w:rPr>
          <w:sz w:val="22"/>
          <w:szCs w:val="22"/>
        </w:rPr>
        <w:t>,</w:t>
      </w:r>
      <w:r w:rsidRPr="00383011">
        <w:rPr>
          <w:sz w:val="22"/>
          <w:szCs w:val="22"/>
        </w:rPr>
        <w:t xml:space="preserve"> two-thirds of Asians and a half of Pacific adults said there was no gambling in their families of origin, substantially higher than was the case for </w:t>
      </w:r>
      <w:r w:rsidR="00BE36FF">
        <w:rPr>
          <w:sz w:val="22"/>
          <w:szCs w:val="22"/>
        </w:rPr>
        <w:t>Māori</w:t>
      </w:r>
      <w:r w:rsidRPr="00383011">
        <w:rPr>
          <w:sz w:val="22"/>
          <w:szCs w:val="22"/>
        </w:rPr>
        <w:t xml:space="preserve"> and European/Other.  Again in comparison to </w:t>
      </w:r>
      <w:r w:rsidR="00BE36FF">
        <w:rPr>
          <w:sz w:val="22"/>
          <w:szCs w:val="22"/>
        </w:rPr>
        <w:t>Māori</w:t>
      </w:r>
      <w:r w:rsidRPr="00383011">
        <w:rPr>
          <w:sz w:val="22"/>
          <w:szCs w:val="22"/>
        </w:rPr>
        <w:t xml:space="preserve"> and European/Other, few Asians or Pacific Islanders mentioned low levels of gambling involvement.  Relative to other ethnic groups </w:t>
      </w:r>
      <w:r w:rsidR="00BE36FF">
        <w:rPr>
          <w:sz w:val="22"/>
          <w:szCs w:val="22"/>
        </w:rPr>
        <w:t>Māori</w:t>
      </w:r>
      <w:r w:rsidRPr="00383011">
        <w:rPr>
          <w:sz w:val="22"/>
          <w:szCs w:val="22"/>
        </w:rPr>
        <w:t xml:space="preserve"> reported higher proportions of moderate and heavy gambling.  Although, most Pacific Island adults reported no or little gambling, substantial minorities said there was a lot or a moderate amount.  Asians, while being similar to Pacific Islanders with respect to no or little gambling, differed in that they also reported very low levels of heavy gambling.  As for Asians and Pacific Islanders, high proportions (over half) of migrants, Other Christians and Other Religions reported growing up in non-gambling households.</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 xml:space="preserve">Findings for gambling in participants’ current household were fairly similar to those for family of origin.  Again Asian and Pacific adults more often reported no participation than did </w:t>
      </w:r>
      <w:r w:rsidR="00BE36FF">
        <w:rPr>
          <w:sz w:val="22"/>
          <w:szCs w:val="22"/>
        </w:rPr>
        <w:t>Māori</w:t>
      </w:r>
      <w:r w:rsidRPr="00383011">
        <w:rPr>
          <w:sz w:val="22"/>
          <w:szCs w:val="22"/>
        </w:rPr>
        <w:t xml:space="preserve"> and</w:t>
      </w:r>
      <w:r w:rsidR="007B3228">
        <w:rPr>
          <w:sz w:val="22"/>
          <w:szCs w:val="22"/>
        </w:rPr>
        <w:t xml:space="preserve"> European/Other</w:t>
      </w:r>
      <w:r w:rsidRPr="00383011">
        <w:rPr>
          <w:sz w:val="22"/>
          <w:szCs w:val="22"/>
        </w:rPr>
        <w:t xml:space="preserve">.  </w:t>
      </w:r>
      <w:r w:rsidR="00BE36FF">
        <w:rPr>
          <w:sz w:val="22"/>
          <w:szCs w:val="22"/>
        </w:rPr>
        <w:t>Māori</w:t>
      </w:r>
      <w:r w:rsidRPr="00383011">
        <w:rPr>
          <w:sz w:val="22"/>
          <w:szCs w:val="22"/>
        </w:rPr>
        <w:t xml:space="preserve"> and European/Other more often mentioned a little gambling</w:t>
      </w:r>
      <w:r w:rsidR="007B3228">
        <w:rPr>
          <w:sz w:val="22"/>
          <w:szCs w:val="22"/>
        </w:rPr>
        <w:t>,</w:t>
      </w:r>
      <w:r w:rsidRPr="00383011">
        <w:rPr>
          <w:sz w:val="22"/>
          <w:szCs w:val="22"/>
        </w:rPr>
        <w:t xml:space="preserve"> and </w:t>
      </w:r>
      <w:r w:rsidR="00BE36FF">
        <w:rPr>
          <w:sz w:val="22"/>
          <w:szCs w:val="22"/>
        </w:rPr>
        <w:t>Māori</w:t>
      </w:r>
      <w:r w:rsidRPr="00383011">
        <w:rPr>
          <w:sz w:val="22"/>
          <w:szCs w:val="22"/>
        </w:rPr>
        <w:t xml:space="preserve"> and Pacific Islanders somewhat more often than European/Other and Asians mentioned a moderate amount or a lot.  Over a half of migrants, Other Christians, Other Religions and people living in low income households also said there was no gambling in their current household.  Both the family of origin and present household findings are generally consistent with the past 12 month gambling participation findings where </w:t>
      </w:r>
      <w:r w:rsidR="00BE36FF">
        <w:rPr>
          <w:sz w:val="22"/>
          <w:szCs w:val="22"/>
        </w:rPr>
        <w:t>Māori</w:t>
      </w:r>
      <w:r w:rsidRPr="00383011">
        <w:rPr>
          <w:sz w:val="22"/>
          <w:szCs w:val="22"/>
        </w:rPr>
        <w:t xml:space="preserve"> and European/Other have high levels of overall participation, </w:t>
      </w:r>
      <w:r w:rsidR="00BE36FF">
        <w:rPr>
          <w:sz w:val="22"/>
          <w:szCs w:val="22"/>
        </w:rPr>
        <w:t>Māori</w:t>
      </w:r>
      <w:r w:rsidRPr="00383011">
        <w:rPr>
          <w:sz w:val="22"/>
          <w:szCs w:val="22"/>
        </w:rPr>
        <w:t xml:space="preserve"> have more frequent engagement with continuous forms and Pacific Islanders, Asians and a number of these other groups, to varying degrees, have bimodal patterns.</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As predicted, in both the present study and in 1999</w:t>
      </w:r>
      <w:r w:rsidR="007B3228">
        <w:rPr>
          <w:sz w:val="22"/>
          <w:szCs w:val="22"/>
        </w:rPr>
        <w:t xml:space="preserve"> study</w:t>
      </w:r>
      <w:r w:rsidRPr="00383011">
        <w:rPr>
          <w:sz w:val="22"/>
          <w:szCs w:val="22"/>
        </w:rPr>
        <w:t xml:space="preserve">, problem gamblers reported much higher levels of moderate to heavy gambling in their families of origin than was the case for non-problem gamblers.  However, three-quarters did not.  Moderate-risk and low-risk gamblers also reported somewhat higher levels.  These findings are consistent with the view that family socialisation plays </w:t>
      </w:r>
      <w:r w:rsidR="00C85BD8">
        <w:rPr>
          <w:sz w:val="22"/>
          <w:szCs w:val="22"/>
        </w:rPr>
        <w:t>a</w:t>
      </w:r>
      <w:r w:rsidRPr="00383011">
        <w:rPr>
          <w:sz w:val="22"/>
          <w:szCs w:val="22"/>
        </w:rPr>
        <w:t xml:space="preserve"> part in the development of problem gambling.  Again, as expected and found in 1999, problem gamblers also reported more moderate and heavy gambling in their present households.  The higher levels of moderate and heavy gambling reported by </w:t>
      </w:r>
      <w:r w:rsidR="00BE36FF">
        <w:rPr>
          <w:sz w:val="22"/>
          <w:szCs w:val="22"/>
        </w:rPr>
        <w:t>Māori</w:t>
      </w:r>
      <w:r w:rsidRPr="00383011">
        <w:rPr>
          <w:sz w:val="22"/>
          <w:szCs w:val="22"/>
        </w:rPr>
        <w:t xml:space="preserve"> in their families of origin and current household are consistent with the high prevalence of problem gambling among </w:t>
      </w:r>
      <w:r w:rsidR="00BE36FF">
        <w:rPr>
          <w:sz w:val="22"/>
          <w:szCs w:val="22"/>
        </w:rPr>
        <w:t>Māori</w:t>
      </w:r>
      <w:r w:rsidRPr="00383011">
        <w:rPr>
          <w:sz w:val="22"/>
          <w:szCs w:val="22"/>
        </w:rPr>
        <w:t xml:space="preserve">.  Pacific Islanders and most </w:t>
      </w:r>
      <w:r w:rsidR="007B3228">
        <w:rPr>
          <w:sz w:val="22"/>
          <w:szCs w:val="22"/>
        </w:rPr>
        <w:t>of the other bi</w:t>
      </w:r>
      <w:r w:rsidRPr="00383011">
        <w:rPr>
          <w:sz w:val="22"/>
          <w:szCs w:val="22"/>
        </w:rPr>
        <w:t xml:space="preserve">modal groups also had high rates of problem and moderate-risk gambling, despite the large proportions that grew up in households where there was no gambling involvement.  In contrast to </w:t>
      </w:r>
      <w:r w:rsidR="00BE36FF">
        <w:rPr>
          <w:sz w:val="22"/>
          <w:szCs w:val="22"/>
        </w:rPr>
        <w:t>Māori</w:t>
      </w:r>
      <w:r w:rsidRPr="00383011">
        <w:rPr>
          <w:sz w:val="22"/>
          <w:szCs w:val="22"/>
        </w:rPr>
        <w:t xml:space="preserve"> and European/Other, the majority of problem gamblers in these groups would have first experienced gambling outside their families of origin.  While heavy exposure to gambling during childhood and the age at which people commence gambling are risk factors for problem gambling, there are indications from the present results and other research that people are also at risk</w:t>
      </w:r>
      <w:r w:rsidR="00C85BD8">
        <w:rPr>
          <w:sz w:val="22"/>
          <w:szCs w:val="22"/>
        </w:rPr>
        <w:t>, irrespective of age,</w:t>
      </w:r>
      <w:r w:rsidRPr="00383011">
        <w:rPr>
          <w:sz w:val="22"/>
          <w:szCs w:val="22"/>
        </w:rPr>
        <w:t xml:space="preserve"> when they begin to get involved in continuous forms of gambling that they have not had prior experience of.</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A third of adults in the present study said that they knew at least one other person who</w:t>
      </w:r>
      <w:r w:rsidR="007B3228">
        <w:rPr>
          <w:sz w:val="22"/>
          <w:szCs w:val="22"/>
        </w:rPr>
        <w:t>m</w:t>
      </w:r>
      <w:r w:rsidRPr="00383011">
        <w:rPr>
          <w:sz w:val="22"/>
          <w:szCs w:val="22"/>
        </w:rPr>
        <w:t xml:space="preserve"> they thought currently has, or has had, a problem with gambling.  A half of </w:t>
      </w:r>
      <w:r w:rsidR="00BE36FF">
        <w:rPr>
          <w:sz w:val="22"/>
          <w:szCs w:val="22"/>
        </w:rPr>
        <w:t>Māori</w:t>
      </w:r>
      <w:r w:rsidRPr="00383011">
        <w:rPr>
          <w:sz w:val="22"/>
          <w:szCs w:val="22"/>
        </w:rPr>
        <w:t xml:space="preserve">, a third of </w:t>
      </w:r>
      <w:r w:rsidR="007B3228" w:rsidRPr="00383011">
        <w:rPr>
          <w:sz w:val="22"/>
          <w:szCs w:val="22"/>
        </w:rPr>
        <w:t>Pacific</w:t>
      </w:r>
      <w:r w:rsidRPr="00383011">
        <w:rPr>
          <w:sz w:val="22"/>
          <w:szCs w:val="22"/>
        </w:rPr>
        <w:t xml:space="preserve"> Islanders and European/Other and a quarter of Asians reported knowing people they think have or had a problem with gambling.  The high number of </w:t>
      </w:r>
      <w:r w:rsidR="00BE36FF">
        <w:rPr>
          <w:sz w:val="22"/>
          <w:szCs w:val="22"/>
        </w:rPr>
        <w:t>Māori</w:t>
      </w:r>
      <w:r w:rsidRPr="00383011">
        <w:rPr>
          <w:sz w:val="22"/>
          <w:szCs w:val="22"/>
        </w:rPr>
        <w:t xml:space="preserve"> who </w:t>
      </w:r>
      <w:r w:rsidR="007B3228">
        <w:rPr>
          <w:sz w:val="22"/>
          <w:szCs w:val="22"/>
        </w:rPr>
        <w:t>reported</w:t>
      </w:r>
      <w:r w:rsidRPr="00383011">
        <w:rPr>
          <w:sz w:val="22"/>
          <w:szCs w:val="22"/>
        </w:rPr>
        <w:t xml:space="preserve"> this is consistent with the high </w:t>
      </w:r>
      <w:r w:rsidR="00BE36FF">
        <w:rPr>
          <w:sz w:val="22"/>
          <w:szCs w:val="22"/>
        </w:rPr>
        <w:t>Māori</w:t>
      </w:r>
      <w:r w:rsidRPr="00383011">
        <w:rPr>
          <w:sz w:val="22"/>
          <w:szCs w:val="22"/>
        </w:rPr>
        <w:t xml:space="preserve"> prevalence rates for problem and moderate-risk gambling.  Given that </w:t>
      </w:r>
      <w:r w:rsidR="00BE36FF">
        <w:rPr>
          <w:sz w:val="22"/>
          <w:szCs w:val="22"/>
        </w:rPr>
        <w:t>Māori</w:t>
      </w:r>
      <w:r w:rsidRPr="00383011">
        <w:rPr>
          <w:sz w:val="22"/>
          <w:szCs w:val="22"/>
        </w:rPr>
        <w:t xml:space="preserve"> and Pacific Islanders both have high prevalence rates</w:t>
      </w:r>
      <w:r w:rsidR="007B3228">
        <w:rPr>
          <w:sz w:val="22"/>
          <w:szCs w:val="22"/>
        </w:rPr>
        <w:t>,</w:t>
      </w:r>
      <w:r w:rsidRPr="00383011">
        <w:rPr>
          <w:sz w:val="22"/>
          <w:szCs w:val="22"/>
        </w:rPr>
        <w:t xml:space="preserve"> it might be expected that similar proportions would mention knowing people who </w:t>
      </w:r>
      <w:r w:rsidR="007B3228">
        <w:rPr>
          <w:sz w:val="22"/>
          <w:szCs w:val="22"/>
        </w:rPr>
        <w:t>they think have</w:t>
      </w:r>
      <w:r w:rsidRPr="00383011">
        <w:rPr>
          <w:sz w:val="22"/>
          <w:szCs w:val="22"/>
        </w:rPr>
        <w:t xml:space="preserve"> or ha</w:t>
      </w:r>
      <w:r w:rsidR="007B3228">
        <w:rPr>
          <w:sz w:val="22"/>
          <w:szCs w:val="22"/>
        </w:rPr>
        <w:t>d</w:t>
      </w:r>
      <w:r w:rsidRPr="00383011">
        <w:rPr>
          <w:sz w:val="22"/>
          <w:szCs w:val="22"/>
        </w:rPr>
        <w:t xml:space="preserve"> problems.  This might be an indication of lower levels of awareness of problem gambling and its </w:t>
      </w:r>
      <w:r w:rsidRPr="00383011">
        <w:rPr>
          <w:sz w:val="22"/>
          <w:szCs w:val="22"/>
        </w:rPr>
        <w:lastRenderedPageBreak/>
        <w:t>recognition among Pacific people.  This might also be the case for Asians a</w:t>
      </w:r>
      <w:r w:rsidR="007B3228">
        <w:rPr>
          <w:sz w:val="22"/>
          <w:szCs w:val="22"/>
        </w:rPr>
        <w:t>s their problem and moderate-ris</w:t>
      </w:r>
      <w:r w:rsidRPr="00383011">
        <w:rPr>
          <w:sz w:val="22"/>
          <w:szCs w:val="22"/>
        </w:rPr>
        <w:t>k prevalence rates are similar to</w:t>
      </w:r>
      <w:r w:rsidR="007B3228">
        <w:rPr>
          <w:sz w:val="22"/>
          <w:szCs w:val="22"/>
        </w:rPr>
        <w:t>,</w:t>
      </w:r>
      <w:r w:rsidRPr="00383011">
        <w:rPr>
          <w:sz w:val="22"/>
          <w:szCs w:val="22"/>
        </w:rPr>
        <w:t xml:space="preserve"> or slightly higher than</w:t>
      </w:r>
      <w:r w:rsidR="007B3228">
        <w:rPr>
          <w:sz w:val="22"/>
          <w:szCs w:val="22"/>
        </w:rPr>
        <w:t>,</w:t>
      </w:r>
      <w:r w:rsidRPr="00383011">
        <w:rPr>
          <w:sz w:val="22"/>
          <w:szCs w:val="22"/>
        </w:rPr>
        <w:t xml:space="preserve"> European/Other rates.  Migrants, especially recent migrants, and some other groups including people of other religions also report</w:t>
      </w:r>
      <w:r w:rsidR="00C85BD8">
        <w:rPr>
          <w:sz w:val="22"/>
          <w:szCs w:val="22"/>
        </w:rPr>
        <w:t>ed</w:t>
      </w:r>
      <w:r w:rsidRPr="00383011">
        <w:rPr>
          <w:sz w:val="22"/>
          <w:szCs w:val="22"/>
        </w:rPr>
        <w:t xml:space="preserve"> knowing people they think have a problem </w:t>
      </w:r>
      <w:r w:rsidR="00C85BD8">
        <w:rPr>
          <w:sz w:val="22"/>
          <w:szCs w:val="22"/>
        </w:rPr>
        <w:t xml:space="preserve">less </w:t>
      </w:r>
      <w:r w:rsidRPr="00383011">
        <w:rPr>
          <w:sz w:val="22"/>
          <w:szCs w:val="22"/>
        </w:rPr>
        <w:t>than might be expected given their prevalence rates.  This is likely to reflect both the low rates of problem gambling in the countries that many recent migrants (many of whom are also in the Other Religion category) came from and less awareness of problem gambling.  If this interpretation is correct, further attention could be given to gambling health literacy education in these population sectors.</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For adults generally, two percent of adults considered that their spouse or partner has or had a problem with gambling.  Estimates ranged from two to three percent for fathers, mothers and brothers.  Sisters and sons or daughters were mentioned by one percent.  Much higher percentages of friends or acquaintances, family members other than immediate family</w:t>
      </w:r>
      <w:r w:rsidR="007B3228">
        <w:rPr>
          <w:sz w:val="22"/>
          <w:szCs w:val="22"/>
        </w:rPr>
        <w:t>,</w:t>
      </w:r>
      <w:r w:rsidRPr="00383011">
        <w:rPr>
          <w:sz w:val="22"/>
          <w:szCs w:val="22"/>
        </w:rPr>
        <w:t xml:space="preserve"> and workmates were mentioned.  It is of interest that the participants’ assessment of problems for spouses/partners, fathers and mothers are virtually the same as the prevalence of lifetime probable pathological gambling in the present study.  Some ethnic differences appear to be substantial, particularly in the case of </w:t>
      </w:r>
      <w:r w:rsidR="00BE36FF">
        <w:rPr>
          <w:sz w:val="22"/>
          <w:szCs w:val="22"/>
        </w:rPr>
        <w:t>Māori</w:t>
      </w:r>
      <w:r w:rsidRPr="00383011">
        <w:rPr>
          <w:sz w:val="22"/>
          <w:szCs w:val="22"/>
        </w:rPr>
        <w:t xml:space="preserve"> where high rates were reported for spouse/</w:t>
      </w:r>
      <w:r w:rsidR="007B3228">
        <w:rPr>
          <w:sz w:val="22"/>
          <w:szCs w:val="22"/>
        </w:rPr>
        <w:t xml:space="preserve"> </w:t>
      </w:r>
      <w:r w:rsidRPr="00383011">
        <w:rPr>
          <w:sz w:val="22"/>
          <w:szCs w:val="22"/>
        </w:rPr>
        <w:t>partner, father, mother, siblings, other close family members and friends.  However the sample sizes for ethnic and other socio</w:t>
      </w:r>
      <w:r w:rsidR="007B3228">
        <w:rPr>
          <w:sz w:val="22"/>
          <w:szCs w:val="22"/>
        </w:rPr>
        <w:t>-</w:t>
      </w:r>
      <w:r w:rsidRPr="00383011">
        <w:rPr>
          <w:sz w:val="22"/>
          <w:szCs w:val="22"/>
        </w:rPr>
        <w:t xml:space="preserve">demographic groups are small and apparent differences should be treated with caution.  </w:t>
      </w:r>
      <w:r w:rsidR="007B3228">
        <w:rPr>
          <w:sz w:val="22"/>
          <w:szCs w:val="22"/>
        </w:rPr>
        <w:t>Nevertheless</w:t>
      </w:r>
      <w:r w:rsidRPr="00383011">
        <w:rPr>
          <w:sz w:val="22"/>
          <w:szCs w:val="22"/>
        </w:rPr>
        <w:t xml:space="preserve">, the </w:t>
      </w:r>
      <w:r w:rsidR="00BE36FF">
        <w:rPr>
          <w:sz w:val="22"/>
          <w:szCs w:val="22"/>
        </w:rPr>
        <w:t>Māori</w:t>
      </w:r>
      <w:r w:rsidRPr="00383011">
        <w:rPr>
          <w:sz w:val="22"/>
          <w:szCs w:val="22"/>
        </w:rPr>
        <w:t xml:space="preserve"> results are consistent with other findings in this and previous studies referred to in the introduction that show very high levels of problem gambling and other gambling-related harm among </w:t>
      </w:r>
      <w:r w:rsidR="00BE36FF">
        <w:rPr>
          <w:sz w:val="22"/>
          <w:szCs w:val="22"/>
        </w:rPr>
        <w:t>Māori</w:t>
      </w:r>
      <w:r w:rsidRPr="00383011">
        <w:rPr>
          <w:sz w:val="22"/>
          <w:szCs w:val="22"/>
        </w:rPr>
        <w:t xml:space="preserve">.       </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 xml:space="preserve">For each person they thought </w:t>
      </w:r>
      <w:r w:rsidR="007B3228">
        <w:rPr>
          <w:sz w:val="22"/>
          <w:szCs w:val="22"/>
        </w:rPr>
        <w:t>currently ha</w:t>
      </w:r>
      <w:r w:rsidR="00C85BD8">
        <w:rPr>
          <w:sz w:val="22"/>
          <w:szCs w:val="22"/>
        </w:rPr>
        <w:t>s</w:t>
      </w:r>
      <w:r w:rsidRPr="00383011">
        <w:rPr>
          <w:sz w:val="22"/>
          <w:szCs w:val="22"/>
        </w:rPr>
        <w:t xml:space="preserve"> or had a problem with gambling, participants were asked how their relationship was mainly affected.  Eight percent of adults (around a quarter of the third of adults who believed they knew someone in this category) said they were affected personally.  The low percentage who said they were affected is a consequence of the relatively large proportion of people thought to have a problem being more distant relatives, friends and acquaintances</w:t>
      </w:r>
      <w:r w:rsidR="007B3228">
        <w:rPr>
          <w:sz w:val="22"/>
          <w:szCs w:val="22"/>
        </w:rPr>
        <w:t>,</w:t>
      </w:r>
      <w:r w:rsidRPr="00383011">
        <w:rPr>
          <w:sz w:val="22"/>
          <w:szCs w:val="22"/>
        </w:rPr>
        <w:t xml:space="preserve"> and workmates.  Adverse financial impacts were mentioned most often, followed by loss of relationship, stress to family, loss or lack of trust and anger, frustration and resentment.  Loss of time together, fights and family violence and family break-ups and splits were also mentioned.  Some people said they felt sorry for the person they thought had problems and that they had tried to help them.  Small sample size limited the assessment of socio</w:t>
      </w:r>
      <w:r w:rsidR="007B3228">
        <w:rPr>
          <w:sz w:val="22"/>
          <w:szCs w:val="22"/>
        </w:rPr>
        <w:t>-</w:t>
      </w:r>
      <w:r w:rsidRPr="00383011">
        <w:rPr>
          <w:sz w:val="22"/>
          <w:szCs w:val="22"/>
        </w:rPr>
        <w:t xml:space="preserve">demographic differences.  These findings provide an indication of the widespread negative ripple effects that problem gambling has throughout families, other social networks and the wider community.  </w:t>
      </w:r>
    </w:p>
    <w:p w:rsidR="00383011" w:rsidRPr="00383011" w:rsidRDefault="00383011" w:rsidP="00383011">
      <w:pPr>
        <w:jc w:val="both"/>
        <w:rPr>
          <w:sz w:val="22"/>
          <w:szCs w:val="22"/>
        </w:rPr>
      </w:pPr>
    </w:p>
    <w:p w:rsidR="00383011" w:rsidRPr="00383011" w:rsidRDefault="00383011" w:rsidP="00383011">
      <w:pPr>
        <w:jc w:val="both"/>
        <w:rPr>
          <w:sz w:val="22"/>
          <w:szCs w:val="22"/>
        </w:rPr>
      </w:pPr>
      <w:r w:rsidRPr="00383011">
        <w:rPr>
          <w:sz w:val="22"/>
          <w:szCs w:val="22"/>
        </w:rPr>
        <w:t>As mentioned earlier, all participants were asked if there had ever been an argument in their household about gambling and if this had been in the past 12 months.  They were also asked if their family had to go without something they needed or bills were</w:t>
      </w:r>
      <w:r w:rsidR="002F70BE">
        <w:rPr>
          <w:sz w:val="22"/>
          <w:szCs w:val="22"/>
        </w:rPr>
        <w:t xml:space="preserve"> </w:t>
      </w:r>
      <w:r w:rsidRPr="00383011">
        <w:rPr>
          <w:sz w:val="22"/>
          <w:szCs w:val="22"/>
        </w:rPr>
        <w:t>n</w:t>
      </w:r>
      <w:r w:rsidR="002F70BE">
        <w:rPr>
          <w:sz w:val="22"/>
          <w:szCs w:val="22"/>
        </w:rPr>
        <w:t>o</w:t>
      </w:r>
      <w:r w:rsidRPr="00383011">
        <w:rPr>
          <w:sz w:val="22"/>
          <w:szCs w:val="22"/>
        </w:rPr>
        <w:t>t paid because too much was spent on gambling.  Around one</w:t>
      </w:r>
      <w:r w:rsidR="002F70BE">
        <w:rPr>
          <w:sz w:val="22"/>
          <w:szCs w:val="22"/>
        </w:rPr>
        <w:t xml:space="preserve"> </w:t>
      </w:r>
      <w:r w:rsidRPr="00383011">
        <w:rPr>
          <w:sz w:val="22"/>
          <w:szCs w:val="22"/>
        </w:rPr>
        <w:t>in</w:t>
      </w:r>
      <w:r w:rsidR="002F70BE">
        <w:rPr>
          <w:sz w:val="22"/>
          <w:szCs w:val="22"/>
        </w:rPr>
        <w:t xml:space="preserve"> </w:t>
      </w:r>
      <w:r w:rsidRPr="00383011">
        <w:rPr>
          <w:sz w:val="22"/>
          <w:szCs w:val="22"/>
        </w:rPr>
        <w:t>ten and one</w:t>
      </w:r>
      <w:r w:rsidR="002F70BE">
        <w:rPr>
          <w:sz w:val="22"/>
          <w:szCs w:val="22"/>
        </w:rPr>
        <w:t xml:space="preserve"> </w:t>
      </w:r>
      <w:r w:rsidRPr="00383011">
        <w:rPr>
          <w:sz w:val="22"/>
          <w:szCs w:val="22"/>
        </w:rPr>
        <w:t>in</w:t>
      </w:r>
      <w:r w:rsidR="002F70BE">
        <w:rPr>
          <w:sz w:val="22"/>
          <w:szCs w:val="22"/>
        </w:rPr>
        <w:t xml:space="preserve"> </w:t>
      </w:r>
      <w:r w:rsidRPr="00383011">
        <w:rPr>
          <w:sz w:val="22"/>
          <w:szCs w:val="22"/>
        </w:rPr>
        <w:t>eight adults, respectively, reported that this had sometimes happened.  Most problem gamblers reported arguments and going without or not paying bills.  Moderate-risk gamblers and low-risk gamblers also more often than non-problem gamblers reported these adverse events.  People in the problem gambling and risk groups also more often said it was their gambling, rather than someone else’s that was responsible.  Sample sizes were sufficiently large to examine some socio</w:t>
      </w:r>
      <w:r w:rsidR="002F70BE">
        <w:rPr>
          <w:sz w:val="22"/>
          <w:szCs w:val="22"/>
        </w:rPr>
        <w:t>-</w:t>
      </w:r>
      <w:r w:rsidRPr="00383011">
        <w:rPr>
          <w:sz w:val="22"/>
          <w:szCs w:val="22"/>
        </w:rPr>
        <w:t>demographic differences.  Females, adults aged 25 to 64</w:t>
      </w:r>
      <w:r w:rsidR="002F70BE">
        <w:rPr>
          <w:sz w:val="22"/>
          <w:szCs w:val="22"/>
        </w:rPr>
        <w:t xml:space="preserve"> years</w:t>
      </w:r>
      <w:r w:rsidRPr="00383011">
        <w:rPr>
          <w:sz w:val="22"/>
          <w:szCs w:val="22"/>
        </w:rPr>
        <w:t xml:space="preserve">, </w:t>
      </w:r>
      <w:r w:rsidR="00BE36FF">
        <w:rPr>
          <w:sz w:val="22"/>
          <w:szCs w:val="22"/>
        </w:rPr>
        <w:t>Māori</w:t>
      </w:r>
      <w:r w:rsidRPr="00383011">
        <w:rPr>
          <w:sz w:val="22"/>
          <w:szCs w:val="22"/>
        </w:rPr>
        <w:t xml:space="preserve">, Pacific Islanders, New Zealand-born, unemployed people and people living in large households more often reported one or both of these events.  These groups again include a number of the population sectors found to have higher rates of problem and moderate-risk gambling.  They further amplify the range and concentration of problem gambling and other gambling-related harms that characterise </w:t>
      </w:r>
      <w:r w:rsidRPr="00383011">
        <w:rPr>
          <w:sz w:val="22"/>
          <w:szCs w:val="22"/>
        </w:rPr>
        <w:lastRenderedPageBreak/>
        <w:t>these groups as well as providing further construct validation for the PGSI and its use in New Zealand.</w:t>
      </w:r>
    </w:p>
    <w:p w:rsidR="00383011" w:rsidRPr="00383011" w:rsidRDefault="00383011" w:rsidP="00383011">
      <w:pPr>
        <w:jc w:val="both"/>
        <w:rPr>
          <w:sz w:val="22"/>
          <w:szCs w:val="22"/>
        </w:rPr>
      </w:pPr>
    </w:p>
    <w:p w:rsidR="00383011" w:rsidRDefault="00383011" w:rsidP="00383011">
      <w:pPr>
        <w:jc w:val="both"/>
        <w:rPr>
          <w:sz w:val="22"/>
          <w:szCs w:val="22"/>
        </w:rPr>
      </w:pPr>
      <w:r w:rsidRPr="00383011">
        <w:rPr>
          <w:sz w:val="22"/>
          <w:szCs w:val="22"/>
        </w:rPr>
        <w:t>In the 2006/07 NZHS</w:t>
      </w:r>
      <w:r w:rsidR="002F70BE">
        <w:rPr>
          <w:sz w:val="22"/>
          <w:szCs w:val="22"/>
        </w:rPr>
        <w:t>,</w:t>
      </w:r>
      <w:r w:rsidRPr="00383011">
        <w:rPr>
          <w:sz w:val="22"/>
          <w:szCs w:val="22"/>
        </w:rPr>
        <w:t xml:space="preserve"> participants were asked if they had experienced problems due to someone’s gambling during the past 12 months.  Just </w:t>
      </w:r>
      <w:r w:rsidR="002F70BE">
        <w:rPr>
          <w:sz w:val="22"/>
          <w:szCs w:val="22"/>
        </w:rPr>
        <w:t>less than</w:t>
      </w:r>
      <w:r w:rsidRPr="00383011">
        <w:rPr>
          <w:sz w:val="22"/>
          <w:szCs w:val="22"/>
        </w:rPr>
        <w:t xml:space="preserve"> three percent of people reported that they had experienced problems of this type.  Over 80% of these people said the problems were due to non-casino or casino EGMs.  Three-quarters of them were non-problem gamblers.  This again indicates that while problem and at-risk gamblers are more likely to also be affected by other peoples’ gambling, the large majority of people affected by other peoples’</w:t>
      </w:r>
      <w:r w:rsidR="002F70BE">
        <w:rPr>
          <w:sz w:val="22"/>
          <w:szCs w:val="22"/>
        </w:rPr>
        <w:t xml:space="preserve"> gambling</w:t>
      </w:r>
      <w:r w:rsidRPr="00383011">
        <w:rPr>
          <w:sz w:val="22"/>
          <w:szCs w:val="22"/>
        </w:rPr>
        <w:t xml:space="preserve"> are non-gamblers or recreational gamblers.  </w:t>
      </w:r>
      <w:r w:rsidR="00BE36FF">
        <w:rPr>
          <w:sz w:val="22"/>
          <w:szCs w:val="22"/>
        </w:rPr>
        <w:t>Māori</w:t>
      </w:r>
      <w:r w:rsidRPr="00383011">
        <w:rPr>
          <w:sz w:val="22"/>
          <w:szCs w:val="22"/>
        </w:rPr>
        <w:t xml:space="preserve"> and Pacific adults and adults living in the most deprived neighbourhoods were significantly more likely to report problems of this type.  As mentioned earlier, these were also </w:t>
      </w:r>
      <w:r w:rsidR="00C85BD8">
        <w:rPr>
          <w:sz w:val="22"/>
          <w:szCs w:val="22"/>
        </w:rPr>
        <w:t xml:space="preserve">major </w:t>
      </w:r>
      <w:r w:rsidRPr="00383011">
        <w:rPr>
          <w:sz w:val="22"/>
          <w:szCs w:val="22"/>
        </w:rPr>
        <w:t>risk factors for problem gambling in that study.</w:t>
      </w:r>
    </w:p>
    <w:p w:rsidR="00306B20" w:rsidRDefault="00306B20" w:rsidP="00383011">
      <w:pPr>
        <w:jc w:val="both"/>
        <w:rPr>
          <w:sz w:val="22"/>
          <w:szCs w:val="22"/>
        </w:rPr>
      </w:pPr>
    </w:p>
    <w:p w:rsidR="00306B20" w:rsidRDefault="00306B20" w:rsidP="00383011">
      <w:pPr>
        <w:jc w:val="both"/>
        <w:rPr>
          <w:sz w:val="22"/>
          <w:szCs w:val="22"/>
        </w:rPr>
      </w:pPr>
    </w:p>
    <w:p w:rsidR="00306B20" w:rsidRDefault="00306B20" w:rsidP="00B52EC3">
      <w:pPr>
        <w:keepNext/>
        <w:jc w:val="both"/>
        <w:rPr>
          <w:sz w:val="22"/>
          <w:szCs w:val="22"/>
        </w:rPr>
      </w:pPr>
      <w:r>
        <w:rPr>
          <w:b/>
          <w:sz w:val="22"/>
          <w:szCs w:val="22"/>
        </w:rPr>
        <w:t>Conclusions</w:t>
      </w:r>
    </w:p>
    <w:p w:rsidR="00306B20" w:rsidRDefault="00306B20" w:rsidP="00B52EC3">
      <w:pPr>
        <w:keepNext/>
        <w:jc w:val="both"/>
        <w:rPr>
          <w:sz w:val="22"/>
          <w:szCs w:val="22"/>
        </w:rPr>
      </w:pPr>
    </w:p>
    <w:p w:rsidR="00306B20" w:rsidRPr="00306B20" w:rsidRDefault="00306B20" w:rsidP="00B52EC3">
      <w:pPr>
        <w:keepNext/>
        <w:jc w:val="both"/>
        <w:rPr>
          <w:b/>
          <w:i/>
          <w:sz w:val="22"/>
          <w:szCs w:val="22"/>
        </w:rPr>
      </w:pPr>
      <w:r>
        <w:rPr>
          <w:b/>
          <w:i/>
          <w:sz w:val="22"/>
          <w:szCs w:val="22"/>
        </w:rPr>
        <w:t>Current gambling harm</w:t>
      </w:r>
    </w:p>
    <w:p w:rsid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 xml:space="preserve">A major objective of the present study was to assess the extent of problem gambling and other gambling-related harm in New Zealand.  This has been documented at length in this report and discussed in the </w:t>
      </w:r>
      <w:r w:rsidR="00B52EC3">
        <w:rPr>
          <w:sz w:val="22"/>
          <w:szCs w:val="22"/>
        </w:rPr>
        <w:t>present</w:t>
      </w:r>
      <w:r w:rsidRPr="00306B20">
        <w:rPr>
          <w:sz w:val="22"/>
          <w:szCs w:val="22"/>
        </w:rPr>
        <w:t xml:space="preserve"> chapter.  Overall, 0.7% of adults were estimated to currently be problem gamblers; a further 1.8% </w:t>
      </w:r>
      <w:r>
        <w:rPr>
          <w:sz w:val="22"/>
          <w:szCs w:val="22"/>
        </w:rPr>
        <w:t xml:space="preserve">were estimated to be </w:t>
      </w:r>
      <w:r w:rsidRPr="00306B20">
        <w:rPr>
          <w:sz w:val="22"/>
          <w:szCs w:val="22"/>
        </w:rPr>
        <w:t xml:space="preserve">moderate-risk gamblers and 5.0% </w:t>
      </w:r>
      <w:r>
        <w:rPr>
          <w:sz w:val="22"/>
          <w:szCs w:val="22"/>
        </w:rPr>
        <w:t xml:space="preserve">were estimated to be </w:t>
      </w:r>
      <w:r w:rsidRPr="00306B20">
        <w:rPr>
          <w:sz w:val="22"/>
          <w:szCs w:val="22"/>
        </w:rPr>
        <w:t>low-risk</w:t>
      </w:r>
      <w:r>
        <w:rPr>
          <w:sz w:val="22"/>
          <w:szCs w:val="22"/>
        </w:rPr>
        <w:t xml:space="preserve"> gamblers</w:t>
      </w:r>
      <w:r w:rsidRPr="00306B20">
        <w:rPr>
          <w:sz w:val="22"/>
          <w:szCs w:val="22"/>
        </w:rPr>
        <w:t xml:space="preserve">.  This means that around one in 40 adults is either a problem gambler or moderate-risk gambler and a further one in 20 </w:t>
      </w:r>
      <w:r>
        <w:rPr>
          <w:sz w:val="22"/>
          <w:szCs w:val="22"/>
        </w:rPr>
        <w:t xml:space="preserve">adults </w:t>
      </w:r>
      <w:r w:rsidRPr="00306B20">
        <w:rPr>
          <w:sz w:val="22"/>
          <w:szCs w:val="22"/>
        </w:rPr>
        <w:t>is a low-risk gambler.  Substantially more people were estimated to have had gambling problems at some time during their life.  While lower than the proportions of hazardous drinkers and smokers</w:t>
      </w:r>
      <w:r>
        <w:rPr>
          <w:sz w:val="22"/>
          <w:szCs w:val="22"/>
        </w:rPr>
        <w:t>,</w:t>
      </w:r>
      <w:r w:rsidRPr="00306B20">
        <w:rPr>
          <w:sz w:val="22"/>
          <w:szCs w:val="22"/>
        </w:rPr>
        <w:t xml:space="preserve"> these findings indicate a significant burden of harm. </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Recently, longitudinal studies in Sweden and Victoria, Australia have found that past problem gamblers who did not score as problem gamblers during the previous 12 months are at high risk for relapse during the next few years.  This will also be assessed in future waves of the present study.  Among other things it will enable the determination of what proportion of people who develop problems or increase their risk category over time are in fact new cases rather than people who are moving back (relapsing) into higher-risk or problem gambling.  The characteristics of new and relapsing cases, including risk factors for both first onset and relapse, may be able to be identified.  They might differ and this could have implications for both prevention and treatment.</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It has been explained that estimates of lifetime problem gambling are likely to be conservative.  This is mainly because it has been shown that many people under-report gambling problems experienced in the more distant past.  Additionally, surveys rarely administer problem gambling measures to people who do</w:t>
      </w:r>
      <w:r>
        <w:rPr>
          <w:sz w:val="22"/>
          <w:szCs w:val="22"/>
        </w:rPr>
        <w:t xml:space="preserve"> </w:t>
      </w:r>
      <w:r w:rsidRPr="00306B20">
        <w:rPr>
          <w:sz w:val="22"/>
          <w:szCs w:val="22"/>
        </w:rPr>
        <w:t>n</w:t>
      </w:r>
      <w:r>
        <w:rPr>
          <w:sz w:val="22"/>
          <w:szCs w:val="22"/>
        </w:rPr>
        <w:t>o</w:t>
      </w:r>
      <w:r w:rsidRPr="00306B20">
        <w:rPr>
          <w:sz w:val="22"/>
          <w:szCs w:val="22"/>
        </w:rPr>
        <w:t>t report having taken part in gambling activities during the past year.  Given that a number of past problem gamblers do not gamble currently, or gamble periodically, they are not assessed.  This further contributes to underestimates of lifetime problems.</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During the past decade</w:t>
      </w:r>
      <w:r>
        <w:rPr>
          <w:sz w:val="22"/>
          <w:szCs w:val="22"/>
        </w:rPr>
        <w:t>,</w:t>
      </w:r>
      <w:r w:rsidRPr="00306B20">
        <w:rPr>
          <w:sz w:val="22"/>
          <w:szCs w:val="22"/>
        </w:rPr>
        <w:t xml:space="preserve"> surveys have rarely assessed lifetime problem gambling.  It might be timely to re-introduce lifetime measures.  Apart from providing a more accurate indication of how many people there are in the population who are at risk of having problems, because some past problem gamblers experience adverse consequences long after they stop gambling, </w:t>
      </w:r>
      <w:r w:rsidRPr="00306B20">
        <w:rPr>
          <w:sz w:val="22"/>
          <w:szCs w:val="22"/>
        </w:rPr>
        <w:lastRenderedPageBreak/>
        <w:t>the inclusion of lifetime problem gamblers would also provide more accurate estimates of current gambling-related harm.</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As with alcohol-related harm, while those with more serious gambling problems are most likely to experience a range of adverse health, social and other consequences and cause harm to others, in aggregate those with less serious or minor problems generate the most harm.  This is because many more people are in the less serious categories.  From a public health perspective these groups are important, both because effective interventions with at-risk and pre-clinical groups have potential to significantly reduce overall harm and because they could prevent progression, for some individuals, to more serious, relapsing gambling disorders.</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A third of adults said they knew at least one person who</w:t>
      </w:r>
      <w:r>
        <w:rPr>
          <w:sz w:val="22"/>
          <w:szCs w:val="22"/>
        </w:rPr>
        <w:t>m</w:t>
      </w:r>
      <w:r w:rsidRPr="00306B20">
        <w:rPr>
          <w:sz w:val="22"/>
          <w:szCs w:val="22"/>
        </w:rPr>
        <w:t xml:space="preserve"> they thought had a problem with gambling.  Around one in 12 were of the view that they had been affected personally by another person’s gambling.  Adverse financial impacts were mentioned most often, followed by relationship break</w:t>
      </w:r>
      <w:r>
        <w:rPr>
          <w:sz w:val="22"/>
          <w:szCs w:val="22"/>
        </w:rPr>
        <w:t>-</w:t>
      </w:r>
      <w:r w:rsidRPr="00306B20">
        <w:rPr>
          <w:sz w:val="22"/>
          <w:szCs w:val="22"/>
        </w:rPr>
        <w:t xml:space="preserve">ups, stress to family, loss of trust, anger, frustration and resentment.   Approximately one in 33 adults said there had been an argument about gambling in their household during the past 12 months and around </w:t>
      </w:r>
      <w:r>
        <w:rPr>
          <w:sz w:val="22"/>
          <w:szCs w:val="22"/>
        </w:rPr>
        <w:t>one</w:t>
      </w:r>
      <w:r w:rsidRPr="00306B20">
        <w:rPr>
          <w:sz w:val="22"/>
          <w:szCs w:val="22"/>
        </w:rPr>
        <w:t xml:space="preserve"> in 36 reported that their family or household had gone without something they needed or bills were</w:t>
      </w:r>
      <w:r>
        <w:rPr>
          <w:sz w:val="22"/>
          <w:szCs w:val="22"/>
        </w:rPr>
        <w:t xml:space="preserve"> </w:t>
      </w:r>
      <w:r w:rsidRPr="00306B20">
        <w:rPr>
          <w:sz w:val="22"/>
          <w:szCs w:val="22"/>
        </w:rPr>
        <w:t>n</w:t>
      </w:r>
      <w:r>
        <w:rPr>
          <w:sz w:val="22"/>
          <w:szCs w:val="22"/>
        </w:rPr>
        <w:t>o</w:t>
      </w:r>
      <w:r w:rsidRPr="00306B20">
        <w:rPr>
          <w:sz w:val="22"/>
          <w:szCs w:val="22"/>
        </w:rPr>
        <w:t>t paid because of gambling.</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Problem gamblers and</w:t>
      </w:r>
      <w:r>
        <w:rPr>
          <w:sz w:val="22"/>
          <w:szCs w:val="22"/>
        </w:rPr>
        <w:t>,</w:t>
      </w:r>
      <w:r w:rsidRPr="00306B20">
        <w:rPr>
          <w:sz w:val="22"/>
          <w:szCs w:val="22"/>
        </w:rPr>
        <w:t xml:space="preserve"> to</w:t>
      </w:r>
      <w:r>
        <w:rPr>
          <w:sz w:val="22"/>
          <w:szCs w:val="22"/>
        </w:rPr>
        <w:t xml:space="preserve"> a</w:t>
      </w:r>
      <w:r w:rsidRPr="00306B20">
        <w:rPr>
          <w:sz w:val="22"/>
          <w:szCs w:val="22"/>
        </w:rPr>
        <w:t xml:space="preserve"> somewhat lesser extent</w:t>
      </w:r>
      <w:r>
        <w:rPr>
          <w:sz w:val="22"/>
          <w:szCs w:val="22"/>
        </w:rPr>
        <w:t>,</w:t>
      </w:r>
      <w:r w:rsidRPr="00306B20">
        <w:rPr>
          <w:sz w:val="22"/>
          <w:szCs w:val="22"/>
        </w:rPr>
        <w:t xml:space="preserve"> people in the at-risk groups much more often than other adults experienced adverse life events and deprivations of various kinds.  It is unclear to what extent they are consequences of gambling problems and to what extent they are precipitants.  The longitudinal extension of the study </w:t>
      </w:r>
      <w:r w:rsidR="000B4AA4">
        <w:rPr>
          <w:sz w:val="22"/>
          <w:szCs w:val="22"/>
        </w:rPr>
        <w:t xml:space="preserve">will </w:t>
      </w:r>
      <w:r w:rsidRPr="00306B20">
        <w:rPr>
          <w:sz w:val="22"/>
          <w:szCs w:val="22"/>
        </w:rPr>
        <w:t xml:space="preserve">help clarify this.  Further research is required to assess the extent to which these experiences impact on other family members and the wider community. </w:t>
      </w:r>
    </w:p>
    <w:p w:rsidR="00306B20" w:rsidRDefault="00306B20" w:rsidP="00306B20">
      <w:pPr>
        <w:jc w:val="both"/>
        <w:rPr>
          <w:sz w:val="22"/>
          <w:szCs w:val="22"/>
        </w:rPr>
      </w:pPr>
    </w:p>
    <w:p w:rsidR="000B4AA4" w:rsidRDefault="000B4AA4" w:rsidP="00306B20">
      <w:pPr>
        <w:jc w:val="both"/>
        <w:rPr>
          <w:sz w:val="22"/>
          <w:szCs w:val="22"/>
        </w:rPr>
      </w:pPr>
    </w:p>
    <w:p w:rsidR="000B4AA4" w:rsidRPr="000B4AA4" w:rsidRDefault="000B4AA4" w:rsidP="00306B20">
      <w:pPr>
        <w:jc w:val="both"/>
        <w:rPr>
          <w:b/>
          <w:i/>
          <w:sz w:val="22"/>
          <w:szCs w:val="22"/>
        </w:rPr>
      </w:pPr>
      <w:r>
        <w:rPr>
          <w:b/>
          <w:i/>
          <w:sz w:val="22"/>
          <w:szCs w:val="22"/>
        </w:rPr>
        <w:t>Risk factors</w:t>
      </w:r>
    </w:p>
    <w:p w:rsidR="000B4AA4" w:rsidRPr="00306B20" w:rsidRDefault="000B4AA4" w:rsidP="00306B20">
      <w:pPr>
        <w:jc w:val="both"/>
        <w:rPr>
          <w:sz w:val="22"/>
          <w:szCs w:val="22"/>
        </w:rPr>
      </w:pPr>
    </w:p>
    <w:p w:rsidR="00306B20" w:rsidRPr="00306B20" w:rsidRDefault="00306B20" w:rsidP="00306B20">
      <w:pPr>
        <w:jc w:val="both"/>
        <w:rPr>
          <w:sz w:val="22"/>
          <w:szCs w:val="22"/>
        </w:rPr>
      </w:pPr>
      <w:r w:rsidRPr="00306B20">
        <w:rPr>
          <w:sz w:val="22"/>
          <w:szCs w:val="22"/>
        </w:rPr>
        <w:t>As in previous New Zealand studies preferences for</w:t>
      </w:r>
      <w:r w:rsidR="000B4AA4">
        <w:rPr>
          <w:sz w:val="22"/>
          <w:szCs w:val="22"/>
        </w:rPr>
        <w:t>,</w:t>
      </w:r>
      <w:r w:rsidRPr="00306B20">
        <w:rPr>
          <w:sz w:val="22"/>
          <w:szCs w:val="22"/>
        </w:rPr>
        <w:t xml:space="preserve"> and regular participation in</w:t>
      </w:r>
      <w:r w:rsidR="000B4AA4">
        <w:rPr>
          <w:sz w:val="22"/>
          <w:szCs w:val="22"/>
        </w:rPr>
        <w:t>,</w:t>
      </w:r>
      <w:r w:rsidRPr="00306B20">
        <w:rPr>
          <w:sz w:val="22"/>
          <w:szCs w:val="22"/>
        </w:rPr>
        <w:t xml:space="preserve"> EGMs and some other forms of continuous gambling were strongly associated with gambling problems.  Again, as found in numerous previous studies, self-reported high gambling expenditure and participation in multiple gambling activities were similarly associated. </w:t>
      </w:r>
    </w:p>
    <w:p w:rsidR="00306B20" w:rsidRPr="00306B20" w:rsidRDefault="00306B20" w:rsidP="00306B20">
      <w:pPr>
        <w:jc w:val="both"/>
        <w:rPr>
          <w:sz w:val="22"/>
          <w:szCs w:val="22"/>
        </w:rPr>
      </w:pPr>
      <w:r w:rsidRPr="00306B20">
        <w:rPr>
          <w:sz w:val="22"/>
          <w:szCs w:val="22"/>
        </w:rPr>
        <w:t xml:space="preserve">  </w:t>
      </w:r>
    </w:p>
    <w:p w:rsidR="00306B20" w:rsidRPr="00306B20" w:rsidRDefault="00306B20" w:rsidP="00306B20">
      <w:pPr>
        <w:jc w:val="both"/>
        <w:rPr>
          <w:sz w:val="22"/>
          <w:szCs w:val="22"/>
        </w:rPr>
      </w:pPr>
      <w:r w:rsidRPr="00306B20">
        <w:rPr>
          <w:sz w:val="22"/>
          <w:szCs w:val="22"/>
        </w:rPr>
        <w:t xml:space="preserve">Perhaps the most notable finding was that there are very large differences between ethnic and some other groups in problem and at-risk gambling and that these differences extend to various co-morbidities, deprivations and other problems as well as to the harmful consequences of other </w:t>
      </w:r>
      <w:r w:rsidR="000B4AA4">
        <w:rPr>
          <w:sz w:val="22"/>
          <w:szCs w:val="22"/>
        </w:rPr>
        <w:t>people’s</w:t>
      </w:r>
      <w:r w:rsidRPr="00306B20">
        <w:rPr>
          <w:sz w:val="22"/>
          <w:szCs w:val="22"/>
        </w:rPr>
        <w:t xml:space="preserve"> gambling problems.  </w:t>
      </w:r>
    </w:p>
    <w:p w:rsidR="00306B20" w:rsidRPr="00306B20" w:rsidRDefault="00306B20" w:rsidP="00306B20">
      <w:pPr>
        <w:jc w:val="both"/>
        <w:rPr>
          <w:sz w:val="22"/>
          <w:szCs w:val="22"/>
        </w:rPr>
      </w:pPr>
    </w:p>
    <w:p w:rsidR="00306B20" w:rsidRPr="00306B20" w:rsidRDefault="000B4AA4" w:rsidP="00306B20">
      <w:pPr>
        <w:jc w:val="both"/>
        <w:rPr>
          <w:sz w:val="22"/>
          <w:szCs w:val="22"/>
        </w:rPr>
      </w:pPr>
      <w:r>
        <w:rPr>
          <w:sz w:val="22"/>
          <w:szCs w:val="22"/>
        </w:rPr>
        <w:t xml:space="preserve">Māori </w:t>
      </w:r>
      <w:r w:rsidR="00306B20" w:rsidRPr="00306B20">
        <w:rPr>
          <w:sz w:val="22"/>
          <w:szCs w:val="22"/>
        </w:rPr>
        <w:t xml:space="preserve">and Pacific people have particularly high rates of gambling problems.  </w:t>
      </w:r>
      <w:r>
        <w:rPr>
          <w:sz w:val="22"/>
          <w:szCs w:val="22"/>
        </w:rPr>
        <w:t>For</w:t>
      </w:r>
      <w:r w:rsidR="00306B20" w:rsidRPr="00306B20">
        <w:rPr>
          <w:sz w:val="22"/>
          <w:szCs w:val="22"/>
        </w:rPr>
        <w:t xml:space="preserve"> Pacific Island adult males</w:t>
      </w:r>
      <w:r>
        <w:rPr>
          <w:sz w:val="22"/>
          <w:szCs w:val="22"/>
        </w:rPr>
        <w:t>,</w:t>
      </w:r>
      <w:r w:rsidR="00306B20" w:rsidRPr="00306B20">
        <w:rPr>
          <w:sz w:val="22"/>
          <w:szCs w:val="22"/>
        </w:rPr>
        <w:t xml:space="preserve"> approximately one in eight are problem or moderate-risk gamblers.  This compares to one in 16 </w:t>
      </w:r>
      <w:r>
        <w:rPr>
          <w:sz w:val="22"/>
          <w:szCs w:val="22"/>
        </w:rPr>
        <w:t>Māori</w:t>
      </w:r>
      <w:r w:rsidR="00306B20" w:rsidRPr="00306B20">
        <w:rPr>
          <w:sz w:val="22"/>
          <w:szCs w:val="22"/>
        </w:rPr>
        <w:t xml:space="preserve">, one in 22 Asians and one in 48 European/Other.  Corresponding female estimates are one in 15 </w:t>
      </w:r>
      <w:r>
        <w:rPr>
          <w:sz w:val="22"/>
          <w:szCs w:val="22"/>
        </w:rPr>
        <w:t>Māori</w:t>
      </w:r>
      <w:r w:rsidR="00306B20" w:rsidRPr="00306B20">
        <w:rPr>
          <w:sz w:val="22"/>
          <w:szCs w:val="22"/>
        </w:rPr>
        <w:t>, one in 20 Pacific Islanders, one in 67 Asians and one in 71 European/Other.  There are also indications that Pacific Islanders and</w:t>
      </w:r>
      <w:r>
        <w:rPr>
          <w:sz w:val="22"/>
          <w:szCs w:val="22"/>
        </w:rPr>
        <w:t>,</w:t>
      </w:r>
      <w:r w:rsidR="00306B20" w:rsidRPr="00306B20">
        <w:rPr>
          <w:sz w:val="22"/>
          <w:szCs w:val="22"/>
        </w:rPr>
        <w:t xml:space="preserve"> perhaps to a somewhat lesser extent, </w:t>
      </w:r>
      <w:r>
        <w:rPr>
          <w:sz w:val="22"/>
          <w:szCs w:val="22"/>
        </w:rPr>
        <w:t xml:space="preserve">Māori </w:t>
      </w:r>
      <w:r w:rsidR="00306B20" w:rsidRPr="00306B20">
        <w:rPr>
          <w:sz w:val="22"/>
          <w:szCs w:val="22"/>
        </w:rPr>
        <w:t>and Asians are under-represented in gambling-specific counselling services.</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 xml:space="preserve">A number of other groups </w:t>
      </w:r>
      <w:r w:rsidR="000B4AA4">
        <w:rPr>
          <w:sz w:val="22"/>
          <w:szCs w:val="22"/>
        </w:rPr>
        <w:t>have</w:t>
      </w:r>
      <w:r w:rsidRPr="00306B20">
        <w:rPr>
          <w:sz w:val="22"/>
          <w:szCs w:val="22"/>
        </w:rPr>
        <w:t xml:space="preserve"> elevated problem gambling rates.  Membership in these groups overlap so multivariate analyses were undertaken to examine their independent contribution to predicting problem and moderate-risk gambling.  In addition to </w:t>
      </w:r>
      <w:r w:rsidR="000B4AA4">
        <w:rPr>
          <w:sz w:val="22"/>
          <w:szCs w:val="22"/>
        </w:rPr>
        <w:t xml:space="preserve">Māori </w:t>
      </w:r>
      <w:r w:rsidRPr="00306B20">
        <w:rPr>
          <w:sz w:val="22"/>
          <w:szCs w:val="22"/>
        </w:rPr>
        <w:t xml:space="preserve">and Pacific Island ethnicity, male gender, younger age, lack of formal education, being </w:t>
      </w:r>
      <w:r w:rsidRPr="00306B20">
        <w:rPr>
          <w:sz w:val="22"/>
          <w:szCs w:val="22"/>
        </w:rPr>
        <w:lastRenderedPageBreak/>
        <w:t>unemployed and residence in the most socio</w:t>
      </w:r>
      <w:r w:rsidR="000B4AA4">
        <w:rPr>
          <w:sz w:val="22"/>
          <w:szCs w:val="22"/>
        </w:rPr>
        <w:t>-</w:t>
      </w:r>
      <w:r w:rsidRPr="00306B20">
        <w:rPr>
          <w:sz w:val="22"/>
          <w:szCs w:val="22"/>
        </w:rPr>
        <w:t>economically deprived neighbourhoods were also significant risk factors.  People of Other Christian and non-Christian religions were also at higher risk.</w:t>
      </w:r>
    </w:p>
    <w:p w:rsidR="00B57663" w:rsidRDefault="00B57663" w:rsidP="00306B20">
      <w:pPr>
        <w:jc w:val="both"/>
        <w:rPr>
          <w:sz w:val="22"/>
          <w:szCs w:val="22"/>
        </w:rPr>
      </w:pPr>
    </w:p>
    <w:p w:rsidR="005451BE" w:rsidRDefault="00306B20" w:rsidP="00306B20">
      <w:pPr>
        <w:jc w:val="both"/>
        <w:rPr>
          <w:sz w:val="22"/>
          <w:szCs w:val="22"/>
        </w:rPr>
      </w:pPr>
      <w:r w:rsidRPr="00306B20">
        <w:rPr>
          <w:sz w:val="22"/>
          <w:szCs w:val="22"/>
        </w:rPr>
        <w:t>Many of the fore-mentioned factors are indicators of low educational and social status, socio</w:t>
      </w:r>
      <w:r w:rsidR="000B4AA4">
        <w:rPr>
          <w:sz w:val="22"/>
          <w:szCs w:val="22"/>
        </w:rPr>
        <w:t>-</w:t>
      </w:r>
      <w:r w:rsidRPr="00306B20">
        <w:rPr>
          <w:sz w:val="22"/>
          <w:szCs w:val="22"/>
        </w:rPr>
        <w:t>economic inequality and privation.  Some, including Pacific Islanders, Other Christians and non-Christians also include relatively high proportions of migrants from countries with low exposure to gambling.  As discussed earlier, socio</w:t>
      </w:r>
      <w:r w:rsidR="000B4AA4">
        <w:rPr>
          <w:sz w:val="22"/>
          <w:szCs w:val="22"/>
        </w:rPr>
        <w:t>-</w:t>
      </w:r>
      <w:r w:rsidRPr="00306B20">
        <w:rPr>
          <w:sz w:val="22"/>
          <w:szCs w:val="22"/>
        </w:rPr>
        <w:t>economically deprived neighbourhoods contain high concentrations of EGM venues and TABs.  Consequently</w:t>
      </w:r>
      <w:r w:rsidR="000B4AA4">
        <w:rPr>
          <w:sz w:val="22"/>
          <w:szCs w:val="22"/>
        </w:rPr>
        <w:t>,</w:t>
      </w:r>
      <w:r w:rsidRPr="00306B20">
        <w:rPr>
          <w:sz w:val="22"/>
          <w:szCs w:val="22"/>
        </w:rPr>
        <w:t xml:space="preserve"> people resident in these communities are characterised by a number of socio</w:t>
      </w:r>
      <w:r w:rsidR="000B4AA4">
        <w:rPr>
          <w:sz w:val="22"/>
          <w:szCs w:val="22"/>
        </w:rPr>
        <w:t>-</w:t>
      </w:r>
      <w:r w:rsidRPr="00306B20">
        <w:rPr>
          <w:sz w:val="22"/>
          <w:szCs w:val="22"/>
        </w:rPr>
        <w:t xml:space="preserve">demographic and other risk factors as well as elevated exposure to forms of gambling that are strongly associated with gambling problems.  Most of these factors are likely to contribute to the development of problems and relapse.  Others such as unemployment, while being a contributing factor, may also be a consequence of problem gambling.  </w:t>
      </w:r>
      <w:r w:rsidR="000B4AA4">
        <w:rPr>
          <w:sz w:val="22"/>
          <w:szCs w:val="22"/>
        </w:rPr>
        <w:t>As</w:t>
      </w:r>
      <w:r w:rsidRPr="00306B20">
        <w:rPr>
          <w:sz w:val="22"/>
          <w:szCs w:val="22"/>
        </w:rPr>
        <w:t xml:space="preserve"> gambling problems are associated with a variety of financial, health and social problems, it is highly likely that that they increase existing soc</w:t>
      </w:r>
      <w:r w:rsidR="005451BE">
        <w:rPr>
          <w:sz w:val="22"/>
          <w:szCs w:val="22"/>
        </w:rPr>
        <w:t>ial and health inequalities.</w:t>
      </w:r>
    </w:p>
    <w:p w:rsidR="005451BE" w:rsidRDefault="005451BE" w:rsidP="00306B20">
      <w:pPr>
        <w:jc w:val="both"/>
        <w:rPr>
          <w:sz w:val="22"/>
          <w:szCs w:val="22"/>
        </w:rPr>
      </w:pPr>
    </w:p>
    <w:p w:rsidR="00306B20" w:rsidRPr="00306B20" w:rsidRDefault="00306B20" w:rsidP="00306B20">
      <w:pPr>
        <w:jc w:val="both"/>
        <w:rPr>
          <w:sz w:val="22"/>
          <w:szCs w:val="22"/>
        </w:rPr>
      </w:pPr>
      <w:r w:rsidRPr="00306B20">
        <w:rPr>
          <w:sz w:val="22"/>
          <w:szCs w:val="22"/>
        </w:rPr>
        <w:t xml:space="preserve">  </w:t>
      </w:r>
    </w:p>
    <w:p w:rsidR="000B4AA4" w:rsidRPr="000B4AA4" w:rsidRDefault="000B4AA4" w:rsidP="00306B20">
      <w:pPr>
        <w:jc w:val="both"/>
        <w:rPr>
          <w:b/>
          <w:i/>
          <w:sz w:val="22"/>
          <w:szCs w:val="22"/>
        </w:rPr>
      </w:pPr>
      <w:r>
        <w:rPr>
          <w:b/>
          <w:i/>
          <w:sz w:val="22"/>
          <w:szCs w:val="22"/>
        </w:rPr>
        <w:t>Changes over time</w:t>
      </w:r>
    </w:p>
    <w:p w:rsidR="000B4AA4" w:rsidRPr="00306B20" w:rsidRDefault="000B4AA4" w:rsidP="00306B20">
      <w:pPr>
        <w:jc w:val="both"/>
        <w:rPr>
          <w:sz w:val="22"/>
          <w:szCs w:val="22"/>
        </w:rPr>
      </w:pPr>
    </w:p>
    <w:p w:rsidR="00306B20" w:rsidRPr="00306B20" w:rsidRDefault="00306B20" w:rsidP="00306B20">
      <w:pPr>
        <w:jc w:val="both"/>
        <w:rPr>
          <w:sz w:val="22"/>
          <w:szCs w:val="22"/>
        </w:rPr>
      </w:pPr>
      <w:r w:rsidRPr="00C9210D">
        <w:rPr>
          <w:sz w:val="22"/>
          <w:szCs w:val="22"/>
        </w:rPr>
        <w:t>In addition to assessing present gambling and gambling-related harm, the study was designed</w:t>
      </w:r>
      <w:r w:rsidRPr="00306B20">
        <w:rPr>
          <w:sz w:val="22"/>
          <w:szCs w:val="22"/>
        </w:rPr>
        <w:t xml:space="preserve"> to facilitate the examination of changes over time in gambling and gambling problems.</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Two major hypotheses have been advanced regarding associations between increased gambling availability and gambling-related harms including problem gambling and other adverse health and social costs.  The availability/exposure hypothesis maintains that increased availability leads to increased problems.  As O</w:t>
      </w:r>
      <w:r w:rsidR="00C9210D">
        <w:rPr>
          <w:sz w:val="22"/>
          <w:szCs w:val="22"/>
        </w:rPr>
        <w:t>rford (2005, p. 1,236) put it “</w:t>
      </w:r>
      <w:r w:rsidRPr="00306B20">
        <w:rPr>
          <w:sz w:val="22"/>
          <w:szCs w:val="22"/>
        </w:rPr>
        <w:t>…</w:t>
      </w:r>
      <w:r w:rsidR="00C9210D">
        <w:rPr>
          <w:sz w:val="22"/>
          <w:szCs w:val="22"/>
        </w:rPr>
        <w:t xml:space="preserve"> </w:t>
      </w:r>
      <w:r w:rsidRPr="00306B20">
        <w:rPr>
          <w:sz w:val="22"/>
          <w:szCs w:val="22"/>
        </w:rPr>
        <w:t xml:space="preserve">the more a product is supplied in accessible form, the greater the volume of consumption and the greater the harm.”  He stated that he doubted there would be many </w:t>
      </w:r>
      <w:r w:rsidR="00C9210D">
        <w:rPr>
          <w:sz w:val="22"/>
          <w:szCs w:val="22"/>
        </w:rPr>
        <w:t>who</w:t>
      </w:r>
      <w:r w:rsidRPr="00306B20">
        <w:rPr>
          <w:sz w:val="22"/>
          <w:szCs w:val="22"/>
        </w:rPr>
        <w:t xml:space="preserve"> would argue with this in other areas of public health including the supply of alcohol and tobacco and that it would be surprising if this was not also true for gambling.  In the introduction and elsewhere research findings have been discussed that are largely consistent with this hypothesis</w:t>
      </w:r>
      <w:r w:rsidR="00C9210D">
        <w:rPr>
          <w:sz w:val="22"/>
          <w:szCs w:val="22"/>
        </w:rPr>
        <w:t xml:space="preserve"> </w:t>
      </w:r>
      <w:r w:rsidR="00C9210D" w:rsidRPr="00306B20">
        <w:rPr>
          <w:sz w:val="22"/>
          <w:szCs w:val="22"/>
        </w:rPr>
        <w:t>(Abbott, 2006, 2007; Williams, Volberg &amp; Stevens, 2011)</w:t>
      </w:r>
      <w:r w:rsidRPr="00306B20">
        <w:rPr>
          <w:sz w:val="22"/>
          <w:szCs w:val="22"/>
        </w:rPr>
        <w:t>.</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Contrary to Orford’s contention, in more recent years there has also been growing support for the alternative adaptation hypothesis (Abbott, Williams &amp; Volberg, 1999; Shaffer, Hall &amp; Vander Bilt, 1997).  Shaffer et al. (1997) thought that while highly likely that problems increase initially, over time they might reduce as populations adapt and learn about gambling and ways to counter adverse effects.  They were of the view that if this occurred it would be slow, possibly after many decades of experience.</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Although Orford and some others have stated or implied that availability and adaptation hypotheses are alternatives, Shaffer et al</w:t>
      </w:r>
      <w:r w:rsidR="004A2969">
        <w:rPr>
          <w:sz w:val="22"/>
          <w:szCs w:val="22"/>
        </w:rPr>
        <w:t>.</w:t>
      </w:r>
      <w:r w:rsidRPr="00306B20">
        <w:rPr>
          <w:sz w:val="22"/>
          <w:szCs w:val="22"/>
        </w:rPr>
        <w:t xml:space="preserve"> (1997) and Abbott et al</w:t>
      </w:r>
      <w:r w:rsidR="004A2969">
        <w:rPr>
          <w:sz w:val="22"/>
          <w:szCs w:val="22"/>
        </w:rPr>
        <w:t>.</w:t>
      </w:r>
      <w:r w:rsidRPr="00306B20">
        <w:rPr>
          <w:sz w:val="22"/>
          <w:szCs w:val="22"/>
        </w:rPr>
        <w:t xml:space="preserve"> (1999) regarded them as both applying at different times during periods of gambling expansion.  Furthermore, Abbott (2006, 2007) argued that both occur simultaneously, with the relative balance influenced by a variety of factors related to the agent (nature of gambling activities and their availability), host (individuals involved in gambling) and the wider social, cultural and economic environment.  To some extent this model is based on an analogy with traditional public health frameworks concerning infectious diseases where agent, host and environment interact in complex ways.</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lastRenderedPageBreak/>
        <w:t>When exposed to a novel disease agent</w:t>
      </w:r>
      <w:r w:rsidR="004A2969">
        <w:rPr>
          <w:sz w:val="22"/>
          <w:szCs w:val="22"/>
        </w:rPr>
        <w:t>,</w:t>
      </w:r>
      <w:r w:rsidRPr="00306B20">
        <w:rPr>
          <w:sz w:val="22"/>
          <w:szCs w:val="22"/>
        </w:rPr>
        <w:t xml:space="preserve"> individuals and populations are at high risk.  However, over time, immunity increases.  This happens naturally but can be boosted by inoculation and other measures.  In addition to building immunity, protection can also be provided by reducing exposure to a disease agent.  Exposure can be diminished by eliminating the agent, reducing its presence or avoiding it.  Risk can also be reduced by modifying environmental factors that influence resilience and susceptibility, </w:t>
      </w:r>
      <w:r w:rsidR="004A2969">
        <w:rPr>
          <w:sz w:val="22"/>
          <w:szCs w:val="22"/>
        </w:rPr>
        <w:t>for example</w:t>
      </w:r>
      <w:r w:rsidRPr="00306B20">
        <w:rPr>
          <w:sz w:val="22"/>
          <w:szCs w:val="22"/>
        </w:rPr>
        <w:t xml:space="preserve"> by improving general health and health literacy, especially for groups that are socially and economically disadvantaged and marginalised.  These processes are dynamic.  Agents also continue to adapt to host and environmental changes to maximise host access and reproductive success. </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As indicated in the introduction Abbott (2006) proposed that:</w:t>
      </w:r>
    </w:p>
    <w:p w:rsidR="00306B20" w:rsidRPr="004A2969" w:rsidRDefault="00306B20" w:rsidP="004A2969">
      <w:pPr>
        <w:pStyle w:val="ListParagraph"/>
        <w:numPr>
          <w:ilvl w:val="0"/>
          <w:numId w:val="60"/>
        </w:numPr>
        <w:jc w:val="both"/>
        <w:rPr>
          <w:sz w:val="22"/>
          <w:szCs w:val="22"/>
        </w:rPr>
      </w:pPr>
      <w:r w:rsidRPr="004A2969">
        <w:rPr>
          <w:sz w:val="22"/>
          <w:szCs w:val="22"/>
        </w:rPr>
        <w:t>During exposure to new forms of gambling, particularly EGMs and other continuous forms, previously unexposed individuals, population sectors and societies are at high risk for the development of gambling problems</w:t>
      </w:r>
    </w:p>
    <w:p w:rsidR="00306B20" w:rsidRPr="004A2969" w:rsidRDefault="00306B20" w:rsidP="004A2969">
      <w:pPr>
        <w:pStyle w:val="ListParagraph"/>
        <w:numPr>
          <w:ilvl w:val="0"/>
          <w:numId w:val="60"/>
        </w:numPr>
        <w:jc w:val="both"/>
        <w:rPr>
          <w:sz w:val="22"/>
          <w:szCs w:val="22"/>
        </w:rPr>
      </w:pPr>
      <w:r w:rsidRPr="004A2969">
        <w:rPr>
          <w:sz w:val="22"/>
          <w:szCs w:val="22"/>
        </w:rPr>
        <w:t>Over time, years rather than decades, adaptation (‘host’ immunity and protective environmental changes) typically occurs and problem levels reduce, even in the face of increasing expenditure</w:t>
      </w:r>
    </w:p>
    <w:p w:rsidR="00306B20" w:rsidRPr="004A2969" w:rsidRDefault="00306B20" w:rsidP="004A2969">
      <w:pPr>
        <w:pStyle w:val="ListParagraph"/>
        <w:numPr>
          <w:ilvl w:val="0"/>
          <w:numId w:val="60"/>
        </w:numPr>
        <w:jc w:val="both"/>
        <w:rPr>
          <w:sz w:val="22"/>
          <w:szCs w:val="22"/>
        </w:rPr>
      </w:pPr>
      <w:r w:rsidRPr="004A2969">
        <w:rPr>
          <w:sz w:val="22"/>
          <w:szCs w:val="22"/>
        </w:rPr>
        <w:t>Adaptation can be accelerated by regulatory and public health measures</w:t>
      </w:r>
    </w:p>
    <w:p w:rsidR="00306B20" w:rsidRPr="004A2969" w:rsidRDefault="00306B20" w:rsidP="004A2969">
      <w:pPr>
        <w:pStyle w:val="ListParagraph"/>
        <w:numPr>
          <w:ilvl w:val="0"/>
          <w:numId w:val="60"/>
        </w:numPr>
        <w:jc w:val="both"/>
        <w:rPr>
          <w:sz w:val="22"/>
          <w:szCs w:val="22"/>
        </w:rPr>
      </w:pPr>
      <w:r w:rsidRPr="004A2969">
        <w:rPr>
          <w:sz w:val="22"/>
          <w:szCs w:val="22"/>
        </w:rPr>
        <w:t>While strongly associated with problem development (albeit comparable to some other continuous forms when exposure is held constant) EGMs give rise to more transient problems.</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As discussed in Abbott et al</w:t>
      </w:r>
      <w:r w:rsidR="004A2969">
        <w:rPr>
          <w:sz w:val="22"/>
          <w:szCs w:val="22"/>
        </w:rPr>
        <w:t>.</w:t>
      </w:r>
      <w:r w:rsidRPr="00306B20">
        <w:rPr>
          <w:sz w:val="22"/>
          <w:szCs w:val="22"/>
        </w:rPr>
        <w:t xml:space="preserve"> (2014a)</w:t>
      </w:r>
      <w:r w:rsidR="004A2969">
        <w:rPr>
          <w:sz w:val="22"/>
          <w:szCs w:val="22"/>
        </w:rPr>
        <w:t>,</w:t>
      </w:r>
      <w:r w:rsidRPr="00306B20">
        <w:rPr>
          <w:sz w:val="22"/>
          <w:szCs w:val="22"/>
        </w:rPr>
        <w:t xml:space="preserve"> during the late 1980s a variety of new gambling activities were introduced to New Zealand including Lotto (a national lottery), other lottery products and EGMs in clubs and pubs.  This was followed by the establishment of casinos and addition of further forms of gambling as well as new ways of accessing them.  From 1987 to 1990</w:t>
      </w:r>
      <w:r w:rsidR="00CC7E85">
        <w:rPr>
          <w:sz w:val="22"/>
          <w:szCs w:val="22"/>
        </w:rPr>
        <w:t>,</w:t>
      </w:r>
      <w:r w:rsidRPr="00306B20">
        <w:rPr>
          <w:sz w:val="22"/>
          <w:szCs w:val="22"/>
        </w:rPr>
        <w:t xml:space="preserve"> total national annual expenditure on all official forms of gambling more than doubled.  Expenditure continued to increase significantly</w:t>
      </w:r>
      <w:r w:rsidR="00CC7E85">
        <w:rPr>
          <w:sz w:val="22"/>
          <w:szCs w:val="22"/>
        </w:rPr>
        <w:t xml:space="preserve"> until 2004, when it reached $2 </w:t>
      </w:r>
      <w:r w:rsidRPr="00306B20">
        <w:rPr>
          <w:sz w:val="22"/>
          <w:szCs w:val="22"/>
        </w:rPr>
        <w:t>billion.  In 2004</w:t>
      </w:r>
      <w:r w:rsidR="00CC7E85">
        <w:rPr>
          <w:sz w:val="22"/>
          <w:szCs w:val="22"/>
        </w:rPr>
        <w:t>,</w:t>
      </w:r>
      <w:r w:rsidRPr="00306B20">
        <w:rPr>
          <w:sz w:val="22"/>
          <w:szCs w:val="22"/>
        </w:rPr>
        <w:t xml:space="preserve"> half of total expenditure was on non-casino EGMs.  The number of non-casino EGMs and EGM venues also reached a peak at around that time and declined in subsequent years.  Since 2004</w:t>
      </w:r>
      <w:r w:rsidR="00CC7E85">
        <w:rPr>
          <w:sz w:val="22"/>
          <w:szCs w:val="22"/>
        </w:rPr>
        <w:t>,</w:t>
      </w:r>
      <w:r w:rsidRPr="00306B20">
        <w:rPr>
          <w:sz w:val="22"/>
          <w:szCs w:val="22"/>
        </w:rPr>
        <w:t xml:space="preserve"> total expenditure has remained steady at around $2 billion, a reduction of 19% in inflation-adjusted terms.  This reduction is predominantly due to reduced non-casino EGM expenditure.</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From 1985 to 1990</w:t>
      </w:r>
      <w:r w:rsidR="00CC7E85">
        <w:rPr>
          <w:sz w:val="22"/>
          <w:szCs w:val="22"/>
        </w:rPr>
        <w:t>,</w:t>
      </w:r>
      <w:r w:rsidRPr="00306B20">
        <w:rPr>
          <w:sz w:val="22"/>
          <w:szCs w:val="22"/>
        </w:rPr>
        <w:t xml:space="preserve"> adult past 12 months gambling participation increased from 85% to 90%.  It remained at about this level during the </w:t>
      </w:r>
      <w:r w:rsidR="00CC7E85">
        <w:rPr>
          <w:sz w:val="22"/>
          <w:szCs w:val="22"/>
        </w:rPr>
        <w:t xml:space="preserve">early to </w:t>
      </w:r>
      <w:r w:rsidRPr="00306B20">
        <w:rPr>
          <w:sz w:val="22"/>
          <w:szCs w:val="22"/>
        </w:rPr>
        <w:t>mid-1990s.  Despite increases in the availability of an expanding variety of gambling activities, participation gradually declined until 2005 when it was estimated that 80% of adults participated annually.  Participation has stayed at around the same level since.  More substantial reductions occurred in frequent (weekly or more often) gambling participation.  When frequent participation was first assessed in 1991, nearly a half of adults reported taking part in at least one type of gambling weekly or more often.  This reduced somewhat in 1999 when the next survey was conducted.  It reduced substantially, to less than a quarter, in the present survey.  Even more substantial reductions were found for frequent involvement in continuous forms including EGMs and casino table games.  Weekly or more frequent participation in these forms fell from 18% in 1991 to 10% in 1999 and six percent in the present study.</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As discussed in the last chapter</w:t>
      </w:r>
      <w:r w:rsidR="00CC7E85">
        <w:rPr>
          <w:sz w:val="22"/>
          <w:szCs w:val="22"/>
        </w:rPr>
        <w:t>,</w:t>
      </w:r>
      <w:r w:rsidRPr="00306B20">
        <w:rPr>
          <w:sz w:val="22"/>
          <w:szCs w:val="22"/>
        </w:rPr>
        <w:t xml:space="preserve"> participation in most new forms of gambling rose steadily during the first few years of their introduction, then </w:t>
      </w:r>
      <w:r w:rsidR="00647E99">
        <w:rPr>
          <w:sz w:val="22"/>
          <w:szCs w:val="22"/>
        </w:rPr>
        <w:t>declined</w:t>
      </w:r>
      <w:r w:rsidRPr="00306B20">
        <w:rPr>
          <w:sz w:val="22"/>
          <w:szCs w:val="22"/>
        </w:rPr>
        <w:t xml:space="preserve"> steadily in subsequent years.  This was particularly evident for some continuous forms including Instant Kiwi and EGMs.  Since the 1990s</w:t>
      </w:r>
      <w:r w:rsidR="00647E99">
        <w:rPr>
          <w:sz w:val="22"/>
          <w:szCs w:val="22"/>
        </w:rPr>
        <w:t>,</w:t>
      </w:r>
      <w:r w:rsidRPr="00306B20">
        <w:rPr>
          <w:sz w:val="22"/>
          <w:szCs w:val="22"/>
        </w:rPr>
        <w:t xml:space="preserve"> the proportion of people who engage in multiple gambling activities has also </w:t>
      </w:r>
      <w:r w:rsidRPr="00306B20">
        <w:rPr>
          <w:sz w:val="22"/>
          <w:szCs w:val="22"/>
        </w:rPr>
        <w:lastRenderedPageBreak/>
        <w:t>greatly diminished.  Frequent participation in EGMs and other continuous forms and involvement with multiple activities are both strongly associated with self-reported gambling expenditure and problem gambling.</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 xml:space="preserve">While there is some support in the early New Zealand surveys for the availability hypothesis with respect to gambling participation, from the mid-1990s there is strong support for adaptation.  The finding that frequent participation in continuous forms and participation in multiple activities both declined during the 1990s was consistent with the finding of significant reductions in problem gambling prevalence in subsequent surveys in 1996 and 1999.  </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 xml:space="preserve">The present study found further reductions in regular continuous gambling and participation in multiple activities.  Given this, it would not have been unexpected to find a reduction in problem gambling prevalence.  However, while there was a </w:t>
      </w:r>
      <w:r w:rsidR="00647E99">
        <w:rPr>
          <w:sz w:val="22"/>
          <w:szCs w:val="22"/>
        </w:rPr>
        <w:t>decrease</w:t>
      </w:r>
      <w:r w:rsidRPr="00306B20">
        <w:rPr>
          <w:sz w:val="22"/>
          <w:szCs w:val="22"/>
        </w:rPr>
        <w:t xml:space="preserve"> in the proportion of people who took part in multiple activities, there was a substantial increase in reported expenditure of those who continued to do so.  Additionally, while there have been major reductions in gambling involvement generally during the past decade, some groups including </w:t>
      </w:r>
      <w:r w:rsidR="00647E99">
        <w:rPr>
          <w:sz w:val="22"/>
          <w:szCs w:val="22"/>
        </w:rPr>
        <w:t>Māori</w:t>
      </w:r>
      <w:r w:rsidRPr="00306B20">
        <w:rPr>
          <w:sz w:val="22"/>
          <w:szCs w:val="22"/>
        </w:rPr>
        <w:t xml:space="preserve">, Pacific Islanders, people without formal education and unemployed people continue to have higher participation than other groups.  While methodological differences may play some part in influencing </w:t>
      </w:r>
      <w:r w:rsidR="00647E99">
        <w:rPr>
          <w:sz w:val="22"/>
          <w:szCs w:val="22"/>
        </w:rPr>
        <w:t xml:space="preserve">survey </w:t>
      </w:r>
      <w:r w:rsidRPr="00306B20">
        <w:rPr>
          <w:sz w:val="22"/>
          <w:szCs w:val="22"/>
        </w:rPr>
        <w:t>results, on balance it is conc</w:t>
      </w:r>
      <w:r w:rsidR="00647E99">
        <w:rPr>
          <w:sz w:val="22"/>
          <w:szCs w:val="22"/>
        </w:rPr>
        <w:t>luded that lifetime and past 12 </w:t>
      </w:r>
      <w:r w:rsidRPr="00306B20">
        <w:rPr>
          <w:sz w:val="22"/>
          <w:szCs w:val="22"/>
        </w:rPr>
        <w:t>months disordered gambling</w:t>
      </w:r>
      <w:r w:rsidR="00647E99">
        <w:rPr>
          <w:sz w:val="22"/>
          <w:szCs w:val="22"/>
        </w:rPr>
        <w:t xml:space="preserve"> prevalence</w:t>
      </w:r>
      <w:r w:rsidRPr="00306B20">
        <w:rPr>
          <w:sz w:val="22"/>
          <w:szCs w:val="22"/>
        </w:rPr>
        <w:t>, has not changed significantly during the 2000s.</w:t>
      </w:r>
    </w:p>
    <w:p w:rsidR="00306B20" w:rsidRPr="00306B20" w:rsidRDefault="00306B20" w:rsidP="00306B20">
      <w:pPr>
        <w:jc w:val="both"/>
        <w:rPr>
          <w:sz w:val="22"/>
          <w:szCs w:val="22"/>
        </w:rPr>
      </w:pPr>
    </w:p>
    <w:p w:rsidR="00306B20" w:rsidRPr="00306B20" w:rsidRDefault="00647E99" w:rsidP="00306B20">
      <w:pPr>
        <w:jc w:val="both"/>
        <w:rPr>
          <w:sz w:val="22"/>
          <w:szCs w:val="22"/>
        </w:rPr>
      </w:pPr>
      <w:r w:rsidRPr="009D12A8">
        <w:rPr>
          <w:sz w:val="22"/>
          <w:szCs w:val="22"/>
        </w:rPr>
        <w:t>Māori</w:t>
      </w:r>
      <w:r w:rsidR="00306B20" w:rsidRPr="009D12A8">
        <w:rPr>
          <w:sz w:val="22"/>
          <w:szCs w:val="22"/>
        </w:rPr>
        <w:t xml:space="preserve"> </w:t>
      </w:r>
      <w:r w:rsidRPr="009D12A8">
        <w:rPr>
          <w:sz w:val="22"/>
          <w:szCs w:val="22"/>
        </w:rPr>
        <w:t>a</w:t>
      </w:r>
      <w:r w:rsidR="00306B20" w:rsidRPr="009D12A8">
        <w:rPr>
          <w:sz w:val="22"/>
          <w:szCs w:val="22"/>
        </w:rPr>
        <w:t>nd Pacific Island adults, as in all previous New Zealand surveys, continue to have</w:t>
      </w:r>
      <w:r w:rsidR="00306B20" w:rsidRPr="00306B20">
        <w:rPr>
          <w:sz w:val="22"/>
          <w:szCs w:val="22"/>
        </w:rPr>
        <w:t xml:space="preserve"> high prevalence rates relative to other New Zealanders.  Residence in high deprivation neighbourhoods also continues to be a major risk factor.  A number of the other risk factors have also been found in earlier surveys.  However, unemployment appears to have increased in sign</w:t>
      </w:r>
      <w:r w:rsidR="009D12A8">
        <w:rPr>
          <w:sz w:val="22"/>
          <w:szCs w:val="22"/>
        </w:rPr>
        <w:t>ificance as have membership of n</w:t>
      </w:r>
      <w:r w:rsidR="00306B20" w:rsidRPr="00306B20">
        <w:rPr>
          <w:sz w:val="22"/>
          <w:szCs w:val="22"/>
        </w:rPr>
        <w:t>on-Christian and Other Christian religions. As with Pacific Islanders</w:t>
      </w:r>
      <w:r w:rsidR="009D12A8">
        <w:rPr>
          <w:sz w:val="22"/>
          <w:szCs w:val="22"/>
        </w:rPr>
        <w:t>,</w:t>
      </w:r>
      <w:r w:rsidR="00306B20" w:rsidRPr="00306B20">
        <w:rPr>
          <w:sz w:val="22"/>
          <w:szCs w:val="22"/>
        </w:rPr>
        <w:t xml:space="preserve"> people in th</w:t>
      </w:r>
      <w:r w:rsidR="009D12A8">
        <w:rPr>
          <w:sz w:val="22"/>
          <w:szCs w:val="22"/>
        </w:rPr>
        <w:t>e two latter categories have bi</w:t>
      </w:r>
      <w:r w:rsidR="00306B20" w:rsidRPr="00306B20">
        <w:rPr>
          <w:sz w:val="22"/>
          <w:szCs w:val="22"/>
        </w:rPr>
        <w:t>modal patterns of participation and for a variety of reasons, consistent with the availability-adaption model</w:t>
      </w:r>
      <w:r w:rsidR="009D12A8">
        <w:rPr>
          <w:sz w:val="22"/>
          <w:szCs w:val="22"/>
        </w:rPr>
        <w:t>,</w:t>
      </w:r>
      <w:r w:rsidR="00306B20" w:rsidRPr="00306B20">
        <w:rPr>
          <w:sz w:val="22"/>
          <w:szCs w:val="22"/>
        </w:rPr>
        <w:t xml:space="preserve"> are predicted to be at elevated risk for the development of gambling problems and related harm.  These groups remain a priority for further research</w:t>
      </w:r>
      <w:r w:rsidR="009D12A8">
        <w:rPr>
          <w:sz w:val="22"/>
          <w:szCs w:val="22"/>
        </w:rPr>
        <w:t>,</w:t>
      </w:r>
      <w:r w:rsidR="00306B20" w:rsidRPr="00306B20">
        <w:rPr>
          <w:sz w:val="22"/>
          <w:szCs w:val="22"/>
        </w:rPr>
        <w:t xml:space="preserve"> policy and other measures to prevent and overcome gambling-related harm.         </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One of the hypotheses proposed is that adaptation can be accelerated by regulatory and public health measures.  New Zealand was the first country to conduct a national problem gambling survey (in 1991) and probably the first jurisdiction (since 1993) to establish a comprehensive framework to provide information, support and treatment, including a national helpline and local treatment centres.  In 2004</w:t>
      </w:r>
      <w:r w:rsidR="009D12A8">
        <w:rPr>
          <w:sz w:val="22"/>
          <w:szCs w:val="22"/>
        </w:rPr>
        <w:t>,</w:t>
      </w:r>
      <w:r w:rsidRPr="00306B20">
        <w:rPr>
          <w:sz w:val="22"/>
          <w:szCs w:val="22"/>
        </w:rPr>
        <w:t xml:space="preserve"> legislation was enacted that formally placed problem gambling within a public health framework.  The Ministry of Health has since implemented an integrated problem gambling strategy.  That strategy is required by statu</w:t>
      </w:r>
      <w:r w:rsidR="009D12A8">
        <w:rPr>
          <w:sz w:val="22"/>
          <w:szCs w:val="22"/>
        </w:rPr>
        <w:t>t</w:t>
      </w:r>
      <w:r w:rsidRPr="00306B20">
        <w:rPr>
          <w:sz w:val="22"/>
          <w:szCs w:val="22"/>
        </w:rPr>
        <w:t xml:space="preserve">e to promote public health by preventing and minimising harm from gambling and include services to assist problem gamblers and their families, independent scientific research and evaluation.  One of the objectives of the current strategic plan is to reduce health inequalities related to problem gambling.  </w:t>
      </w:r>
    </w:p>
    <w:p w:rsidR="00306B20" w:rsidRPr="00306B20" w:rsidRDefault="00306B20" w:rsidP="00306B20">
      <w:pPr>
        <w:jc w:val="both"/>
        <w:rPr>
          <w:sz w:val="22"/>
          <w:szCs w:val="22"/>
        </w:rPr>
      </w:pPr>
    </w:p>
    <w:p w:rsidR="00306B20" w:rsidRPr="00306B20" w:rsidRDefault="00306B20" w:rsidP="00306B20">
      <w:pPr>
        <w:jc w:val="both"/>
        <w:rPr>
          <w:sz w:val="22"/>
          <w:szCs w:val="22"/>
        </w:rPr>
      </w:pPr>
      <w:r w:rsidRPr="00306B20">
        <w:rPr>
          <w:sz w:val="22"/>
          <w:szCs w:val="22"/>
        </w:rPr>
        <w:t>From the present study it is not possible to directly assess the impact of these measures on overall gambling participation and gambling-related harms including problem gambling.  There are indications that public awareness of gambling-related harms was high during the 1990s (Department of Internal Affairs</w:t>
      </w:r>
      <w:r w:rsidR="00126497">
        <w:rPr>
          <w:sz w:val="22"/>
          <w:szCs w:val="22"/>
        </w:rPr>
        <w:t>, 2007) and as mentioned nation</w:t>
      </w:r>
      <w:r w:rsidRPr="00306B20">
        <w:rPr>
          <w:sz w:val="22"/>
          <w:szCs w:val="22"/>
        </w:rPr>
        <w:t xml:space="preserve">wide services were in place before the legislation came into effect.  However, since then additional resources </w:t>
      </w:r>
      <w:r w:rsidR="009D12A8">
        <w:rPr>
          <w:sz w:val="22"/>
          <w:szCs w:val="22"/>
        </w:rPr>
        <w:t>have been</w:t>
      </w:r>
      <w:r w:rsidRPr="00306B20">
        <w:rPr>
          <w:sz w:val="22"/>
          <w:szCs w:val="22"/>
        </w:rPr>
        <w:t xml:space="preserve"> put into a range of public health programmes and intervention services expanded to pr</w:t>
      </w:r>
      <w:r w:rsidR="00126497">
        <w:rPr>
          <w:sz w:val="22"/>
          <w:szCs w:val="22"/>
        </w:rPr>
        <w:t>ovide more comprehensive nation</w:t>
      </w:r>
      <w:r w:rsidRPr="00306B20">
        <w:rPr>
          <w:sz w:val="22"/>
          <w:szCs w:val="22"/>
        </w:rPr>
        <w:t xml:space="preserve">wide coverage.  A number of measures were taken to </w:t>
      </w:r>
      <w:r w:rsidRPr="00306B20">
        <w:rPr>
          <w:sz w:val="22"/>
          <w:szCs w:val="22"/>
        </w:rPr>
        <w:lastRenderedPageBreak/>
        <w:t xml:space="preserve">engage and provide ethnic specific programmes and interventions for high-risk groups including </w:t>
      </w:r>
      <w:r w:rsidR="00126497">
        <w:rPr>
          <w:sz w:val="22"/>
          <w:szCs w:val="22"/>
        </w:rPr>
        <w:t>Māori</w:t>
      </w:r>
      <w:r w:rsidRPr="00306B20">
        <w:rPr>
          <w:sz w:val="22"/>
          <w:szCs w:val="22"/>
        </w:rPr>
        <w:t xml:space="preserve">, Pacific islanders and Asians.  As discussed, there appears to have been an increase in self-recognition of gambling problems and both formal and informal </w:t>
      </w:r>
      <w:r w:rsidR="009D12A8">
        <w:rPr>
          <w:sz w:val="22"/>
          <w:szCs w:val="22"/>
        </w:rPr>
        <w:t>help</w:t>
      </w:r>
      <w:r w:rsidRPr="00306B20">
        <w:rPr>
          <w:sz w:val="22"/>
          <w:szCs w:val="22"/>
        </w:rPr>
        <w:t xml:space="preserve">-seeking since the 1990s.  </w:t>
      </w:r>
    </w:p>
    <w:p w:rsidR="00B57663" w:rsidRDefault="00B57663" w:rsidP="00306B20">
      <w:pPr>
        <w:jc w:val="both"/>
        <w:rPr>
          <w:sz w:val="22"/>
          <w:szCs w:val="22"/>
        </w:rPr>
      </w:pPr>
    </w:p>
    <w:p w:rsidR="00306B20" w:rsidRPr="00306B20" w:rsidRDefault="00306B20" w:rsidP="00306B20">
      <w:pPr>
        <w:jc w:val="both"/>
        <w:rPr>
          <w:sz w:val="22"/>
          <w:szCs w:val="22"/>
        </w:rPr>
      </w:pPr>
      <w:r w:rsidRPr="00306B20">
        <w:rPr>
          <w:sz w:val="22"/>
          <w:szCs w:val="22"/>
        </w:rPr>
        <w:t>A substantial proportion of problem gamblers access Ministry-funded specialist problem gambling intervention services and clinically significant, sustained improvements were demonstrated 12 months after problem gamblers contacted the national gambling helpline (Abbott et al, 2013).  If other counselling and treatment providers achieve similar outcomes it is likely that they are having a meaningful impact, reducing current gambling-related problems and perhaps reducing the probability of future relapse.  However, most problem gamblers do not seek professional help.  Many problem gamblers obtain support from informal or alcohol and drug or generalist health and social services.  In the present study people also reported using a variety of informal strategies to moderate their gambling, with varying degrees of self-assessed efficacy.  Ministry-funded initiatives are likely to have contributed to problem awareness, help-seeking and self-management including recovery without professional intervention.  However, it is not known to what extent this was the case.  The subsequent phases of the present study some additional information will be provided about these matters.</w:t>
      </w:r>
    </w:p>
    <w:p w:rsidR="005451BE" w:rsidRDefault="005451BE" w:rsidP="00306B20">
      <w:pPr>
        <w:jc w:val="both"/>
        <w:rPr>
          <w:sz w:val="22"/>
          <w:szCs w:val="22"/>
        </w:rPr>
      </w:pPr>
    </w:p>
    <w:p w:rsidR="00306B20" w:rsidRPr="00306B20" w:rsidRDefault="00306B20" w:rsidP="00306B20">
      <w:pPr>
        <w:jc w:val="both"/>
        <w:rPr>
          <w:sz w:val="22"/>
          <w:szCs w:val="22"/>
        </w:rPr>
      </w:pPr>
      <w:r w:rsidRPr="00306B20">
        <w:rPr>
          <w:sz w:val="22"/>
          <w:szCs w:val="22"/>
        </w:rPr>
        <w:t>The 2004 legislation also mandated that there would be no new casinos and placed a cap on total EGM numbers as well as reduced the number of machines per venue.  Since 2004</w:t>
      </w:r>
      <w:r w:rsidR="00D81425">
        <w:rPr>
          <w:sz w:val="22"/>
          <w:szCs w:val="22"/>
        </w:rPr>
        <w:t>,</w:t>
      </w:r>
      <w:r w:rsidRPr="00306B20">
        <w:rPr>
          <w:sz w:val="22"/>
          <w:szCs w:val="22"/>
        </w:rPr>
        <w:t xml:space="preserve"> both non-casino EGM venues and machine numbers have steadily reduced.  A variety of purported harm minimisation measures have also be</w:t>
      </w:r>
      <w:r w:rsidR="00D81425">
        <w:rPr>
          <w:sz w:val="22"/>
          <w:szCs w:val="22"/>
        </w:rPr>
        <w:t>en</w:t>
      </w:r>
      <w:r w:rsidRPr="00306B20">
        <w:rPr>
          <w:sz w:val="22"/>
          <w:szCs w:val="22"/>
        </w:rPr>
        <w:t xml:space="preserve"> introduced or expanded, including self</w:t>
      </w:r>
      <w:r w:rsidR="00D81425">
        <w:rPr>
          <w:sz w:val="22"/>
          <w:szCs w:val="22"/>
        </w:rPr>
        <w:t>-</w:t>
      </w:r>
      <w:r w:rsidRPr="00306B20">
        <w:rPr>
          <w:sz w:val="22"/>
          <w:szCs w:val="22"/>
        </w:rPr>
        <w:t xml:space="preserve"> and venue</w:t>
      </w:r>
      <w:r w:rsidR="00D81425">
        <w:rPr>
          <w:sz w:val="22"/>
          <w:szCs w:val="22"/>
        </w:rPr>
        <w:t>-</w:t>
      </w:r>
      <w:r w:rsidRPr="00306B20">
        <w:rPr>
          <w:sz w:val="22"/>
          <w:szCs w:val="22"/>
        </w:rPr>
        <w:t>exclusion and information</w:t>
      </w:r>
      <w:r w:rsidR="00D81425">
        <w:rPr>
          <w:sz w:val="22"/>
          <w:szCs w:val="22"/>
        </w:rPr>
        <w:t>al</w:t>
      </w:r>
      <w:r w:rsidRPr="00306B20">
        <w:rPr>
          <w:sz w:val="22"/>
          <w:szCs w:val="22"/>
        </w:rPr>
        <w:t xml:space="preserve"> pop-up</w:t>
      </w:r>
      <w:r w:rsidR="00D81425">
        <w:rPr>
          <w:sz w:val="22"/>
          <w:szCs w:val="22"/>
        </w:rPr>
        <w:t xml:space="preserve"> message</w:t>
      </w:r>
      <w:r w:rsidRPr="00306B20">
        <w:rPr>
          <w:sz w:val="22"/>
          <w:szCs w:val="22"/>
        </w:rPr>
        <w:t>s on EGMs.  Venue staff are required to undergo training in problem recognition and to intervene if they have reason to believe patrons are experiencing problems.  Exclusion appears to assist some people to stop or reduce gambling (</w:t>
      </w:r>
      <w:r w:rsidR="00D81425">
        <w:rPr>
          <w:sz w:val="22"/>
          <w:szCs w:val="22"/>
        </w:rPr>
        <w:t>Bellringer, Coombes, Pulford &amp; Abbott, 2010</w:t>
      </w:r>
      <w:r w:rsidRPr="00306B20">
        <w:rPr>
          <w:sz w:val="22"/>
          <w:szCs w:val="22"/>
        </w:rPr>
        <w:t>)</w:t>
      </w:r>
      <w:r w:rsidR="00D81425">
        <w:rPr>
          <w:sz w:val="22"/>
          <w:szCs w:val="22"/>
        </w:rPr>
        <w:t>;</w:t>
      </w:r>
      <w:r w:rsidRPr="00306B20">
        <w:rPr>
          <w:sz w:val="22"/>
          <w:szCs w:val="22"/>
        </w:rPr>
        <w:t xml:space="preserve"> however, it is not known how effective these or related measures are.       </w:t>
      </w:r>
    </w:p>
    <w:p w:rsidR="00306B20" w:rsidRDefault="00306B20" w:rsidP="00306B20">
      <w:pPr>
        <w:jc w:val="both"/>
        <w:rPr>
          <w:sz w:val="22"/>
          <w:szCs w:val="22"/>
        </w:rPr>
      </w:pPr>
    </w:p>
    <w:p w:rsidR="00D81425" w:rsidRDefault="00D81425" w:rsidP="00306B20">
      <w:pPr>
        <w:jc w:val="both"/>
        <w:rPr>
          <w:sz w:val="22"/>
          <w:szCs w:val="22"/>
        </w:rPr>
      </w:pPr>
    </w:p>
    <w:p w:rsidR="00D81425" w:rsidRPr="00D81425" w:rsidRDefault="00D81425" w:rsidP="00306B20">
      <w:pPr>
        <w:jc w:val="both"/>
        <w:rPr>
          <w:b/>
          <w:i/>
          <w:sz w:val="22"/>
          <w:szCs w:val="22"/>
        </w:rPr>
      </w:pPr>
      <w:r>
        <w:rPr>
          <w:b/>
          <w:i/>
          <w:sz w:val="22"/>
          <w:szCs w:val="22"/>
        </w:rPr>
        <w:t>Conclusion</w:t>
      </w:r>
    </w:p>
    <w:p w:rsidR="00D81425" w:rsidRPr="00306B20" w:rsidRDefault="00D81425" w:rsidP="00306B20">
      <w:pPr>
        <w:jc w:val="both"/>
        <w:rPr>
          <w:sz w:val="22"/>
          <w:szCs w:val="22"/>
        </w:rPr>
      </w:pPr>
    </w:p>
    <w:p w:rsidR="00306B20" w:rsidRPr="00306B20" w:rsidRDefault="00306B20" w:rsidP="00306B20">
      <w:pPr>
        <w:jc w:val="both"/>
        <w:rPr>
          <w:sz w:val="22"/>
          <w:szCs w:val="22"/>
        </w:rPr>
      </w:pPr>
      <w:r w:rsidRPr="00306B20">
        <w:rPr>
          <w:sz w:val="22"/>
          <w:szCs w:val="22"/>
        </w:rPr>
        <w:t xml:space="preserve">To conclude, since 1987 the variety and availability of gambling activities increased markedly and until 2004 this was associated with substantial increases in official gambling expenditure, particularly on non-casino EGMs and casino gambling.  Although new forms of gambling and ways of accessing them continued to increase, since 2004 EGM numbers </w:t>
      </w:r>
      <w:r w:rsidR="00D81425" w:rsidRPr="00306B20">
        <w:rPr>
          <w:sz w:val="22"/>
          <w:szCs w:val="22"/>
        </w:rPr>
        <w:t>steadily</w:t>
      </w:r>
      <w:r w:rsidR="00D81425">
        <w:rPr>
          <w:sz w:val="22"/>
          <w:szCs w:val="22"/>
        </w:rPr>
        <w:t xml:space="preserve"> decreased</w:t>
      </w:r>
      <w:r w:rsidRPr="00306B20">
        <w:rPr>
          <w:sz w:val="22"/>
          <w:szCs w:val="22"/>
        </w:rPr>
        <w:t xml:space="preserve">, along with official EGM expenditure and overall </w:t>
      </w:r>
      <w:r w:rsidR="00D81425">
        <w:rPr>
          <w:sz w:val="22"/>
          <w:szCs w:val="22"/>
        </w:rPr>
        <w:t xml:space="preserve">inflation-adjusted </w:t>
      </w:r>
      <w:r w:rsidRPr="00306B20">
        <w:rPr>
          <w:sz w:val="22"/>
          <w:szCs w:val="22"/>
        </w:rPr>
        <w:t>gambling expenditure.  Self-reported gambling participation also increased during the first few years of the gambling expansion and</w:t>
      </w:r>
      <w:r w:rsidR="00D81425">
        <w:rPr>
          <w:sz w:val="22"/>
          <w:szCs w:val="22"/>
        </w:rPr>
        <w:t>,</w:t>
      </w:r>
      <w:r w:rsidRPr="00306B20">
        <w:rPr>
          <w:sz w:val="22"/>
          <w:szCs w:val="22"/>
        </w:rPr>
        <w:t xml:space="preserve"> at the time of the 1991 prevalence survey</w:t>
      </w:r>
      <w:r w:rsidR="00D81425">
        <w:rPr>
          <w:sz w:val="22"/>
          <w:szCs w:val="22"/>
        </w:rPr>
        <w:t>,</w:t>
      </w:r>
      <w:r w:rsidRPr="00306B20">
        <w:rPr>
          <w:sz w:val="22"/>
          <w:szCs w:val="22"/>
        </w:rPr>
        <w:t xml:space="preserve"> high problem levels were found.  During the 1990s, despite rapid increases in availability and official expenditure, frequent participation in high-risk continuous forms decreased and these and other decreases continued during the 2000s.  </w:t>
      </w:r>
      <w:r w:rsidR="00D81425">
        <w:rPr>
          <w:sz w:val="22"/>
          <w:szCs w:val="22"/>
        </w:rPr>
        <w:t xml:space="preserve">The </w:t>
      </w:r>
      <w:r w:rsidRPr="00306B20">
        <w:rPr>
          <w:sz w:val="22"/>
          <w:szCs w:val="22"/>
        </w:rPr>
        <w:t>1996 and 1999 surveys obtained significantly lower rates of problem gambling than in 1991.  Although EGM numbers reduced since 2004, reductions in frequent gambling participation continued during the 2000s and regulatory and public h</w:t>
      </w:r>
      <w:r w:rsidR="00D81425">
        <w:rPr>
          <w:sz w:val="22"/>
          <w:szCs w:val="22"/>
        </w:rPr>
        <w:t>ealth measures were intensified;</w:t>
      </w:r>
      <w:r w:rsidRPr="00306B20">
        <w:rPr>
          <w:sz w:val="22"/>
          <w:szCs w:val="22"/>
        </w:rPr>
        <w:t xml:space="preserve"> it appears likely that problem gambling and related harms plateaued.  For the most part these findings are consistent with the adaptation hypothesis.  The challenge for future research is to identify the barriers </w:t>
      </w:r>
      <w:r w:rsidR="00D81425">
        <w:rPr>
          <w:sz w:val="22"/>
          <w:szCs w:val="22"/>
        </w:rPr>
        <w:t xml:space="preserve">to </w:t>
      </w:r>
      <w:r w:rsidRPr="00306B20">
        <w:rPr>
          <w:sz w:val="22"/>
          <w:szCs w:val="22"/>
        </w:rPr>
        <w:t>further reductions in gambling-related harm including the wide inequalities between major ethnic and some other social groups.</w:t>
      </w:r>
    </w:p>
    <w:p w:rsidR="00383011" w:rsidRDefault="00383011" w:rsidP="00383011">
      <w:pPr>
        <w:jc w:val="both"/>
        <w:rPr>
          <w:sz w:val="22"/>
          <w:szCs w:val="22"/>
        </w:rPr>
      </w:pPr>
    </w:p>
    <w:p w:rsidR="002F70BE" w:rsidRPr="00D13ADD" w:rsidRDefault="002F70BE" w:rsidP="004269EF">
      <w:pPr>
        <w:jc w:val="both"/>
        <w:rPr>
          <w:sz w:val="22"/>
          <w:szCs w:val="22"/>
        </w:rPr>
      </w:pPr>
    </w:p>
    <w:p w:rsidR="00071637" w:rsidRPr="00FD65E0" w:rsidRDefault="009D3CB4" w:rsidP="00071637">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r w:rsidRPr="00D13ADD">
        <w:br w:type="page"/>
      </w:r>
      <w:bookmarkStart w:id="246" w:name="_Toc390771335"/>
      <w:r w:rsidR="00FD65E0" w:rsidRPr="00FD65E0">
        <w:rPr>
          <w:rFonts w:cs="Times New Roman"/>
          <w:sz w:val="22"/>
          <w:szCs w:val="22"/>
        </w:rPr>
        <w:lastRenderedPageBreak/>
        <w:t>REFERENCES</w:t>
      </w:r>
      <w:bookmarkEnd w:id="246"/>
    </w:p>
    <w:p w:rsidR="00A65561" w:rsidRPr="00D13ADD" w:rsidRDefault="00A65561" w:rsidP="00A65561">
      <w:pPr>
        <w:pStyle w:val="BodyText"/>
        <w:jc w:val="both"/>
        <w:rPr>
          <w:rFonts w:ascii="Times New Roman" w:hAnsi="Times New Roman" w:cs="Times New Roman"/>
          <w:sz w:val="22"/>
          <w:szCs w:val="22"/>
        </w:rPr>
      </w:pPr>
    </w:p>
    <w:p w:rsidR="00A5436A" w:rsidRDefault="00A5436A" w:rsidP="00A5436A">
      <w:pPr>
        <w:jc w:val="both"/>
        <w:rPr>
          <w:iCs/>
          <w:sz w:val="22"/>
          <w:szCs w:val="22"/>
        </w:rPr>
      </w:pPr>
      <w:r w:rsidRPr="00153353">
        <w:rPr>
          <w:iCs/>
          <w:sz w:val="22"/>
          <w:szCs w:val="22"/>
        </w:rPr>
        <w:t xml:space="preserve">Abbott, M.W. (2001). </w:t>
      </w:r>
      <w:r w:rsidRPr="00153353">
        <w:rPr>
          <w:i/>
          <w:iCs/>
          <w:sz w:val="22"/>
          <w:szCs w:val="22"/>
        </w:rPr>
        <w:t>Problem and non-problem Gamblers in New Zealand: A report on Phase Two of the 1999 National Prevalence Survey. Report Number Six of the New Zealand Gaming Survey.</w:t>
      </w:r>
      <w:r w:rsidRPr="00153353">
        <w:rPr>
          <w:iCs/>
          <w:sz w:val="22"/>
          <w:szCs w:val="22"/>
        </w:rPr>
        <w:t xml:space="preserve"> Wellington: Department of Internal Affairs.</w:t>
      </w:r>
    </w:p>
    <w:p w:rsidR="003D764E" w:rsidRDefault="003D764E" w:rsidP="00A5436A">
      <w:pPr>
        <w:jc w:val="both"/>
        <w:rPr>
          <w:iCs/>
          <w:sz w:val="22"/>
          <w:szCs w:val="22"/>
        </w:rPr>
      </w:pPr>
    </w:p>
    <w:p w:rsidR="00FC16D7" w:rsidRDefault="00FC16D7" w:rsidP="00A5436A">
      <w:pPr>
        <w:jc w:val="both"/>
        <w:rPr>
          <w:iCs/>
          <w:sz w:val="22"/>
          <w:szCs w:val="22"/>
        </w:rPr>
      </w:pPr>
      <w:r w:rsidRPr="00FC16D7">
        <w:rPr>
          <w:iCs/>
          <w:sz w:val="22"/>
          <w:szCs w:val="22"/>
        </w:rPr>
        <w:t>Abbott, M.W. (2006). Do EGMs and problem gambling go tog</w:t>
      </w:r>
      <w:r>
        <w:rPr>
          <w:iCs/>
          <w:sz w:val="22"/>
          <w:szCs w:val="22"/>
        </w:rPr>
        <w:t>ether like a horse and carriage?</w:t>
      </w:r>
      <w:r w:rsidRPr="00FC16D7">
        <w:rPr>
          <w:iCs/>
          <w:sz w:val="22"/>
          <w:szCs w:val="22"/>
        </w:rPr>
        <w:t xml:space="preserve"> </w:t>
      </w:r>
      <w:r w:rsidRPr="00FC16D7">
        <w:rPr>
          <w:i/>
          <w:iCs/>
          <w:sz w:val="22"/>
          <w:szCs w:val="22"/>
        </w:rPr>
        <w:t>Gambling Research, 18</w:t>
      </w:r>
      <w:r w:rsidRPr="00FC16D7">
        <w:rPr>
          <w:iCs/>
          <w:sz w:val="22"/>
          <w:szCs w:val="22"/>
        </w:rPr>
        <w:t>(1), 7-38</w:t>
      </w:r>
      <w:r>
        <w:rPr>
          <w:iCs/>
          <w:sz w:val="22"/>
          <w:szCs w:val="22"/>
        </w:rPr>
        <w:t>.</w:t>
      </w:r>
    </w:p>
    <w:p w:rsidR="00FC16D7" w:rsidRDefault="00FC16D7" w:rsidP="00A5436A">
      <w:pPr>
        <w:jc w:val="both"/>
        <w:rPr>
          <w:iCs/>
          <w:sz w:val="22"/>
          <w:szCs w:val="22"/>
        </w:rPr>
      </w:pPr>
    </w:p>
    <w:p w:rsidR="003D764E" w:rsidRPr="003D764E" w:rsidRDefault="003D764E" w:rsidP="003D764E">
      <w:pPr>
        <w:jc w:val="both"/>
        <w:rPr>
          <w:iCs/>
          <w:sz w:val="22"/>
          <w:szCs w:val="22"/>
        </w:rPr>
      </w:pPr>
      <w:r>
        <w:rPr>
          <w:iCs/>
          <w:sz w:val="22"/>
          <w:szCs w:val="22"/>
        </w:rPr>
        <w:t>Abbott, M.</w:t>
      </w:r>
      <w:r w:rsidRPr="003D764E">
        <w:rPr>
          <w:iCs/>
          <w:sz w:val="22"/>
          <w:szCs w:val="22"/>
        </w:rPr>
        <w:t>W. (2007). Situational factors that affect gam</w:t>
      </w:r>
      <w:r>
        <w:rPr>
          <w:iCs/>
          <w:sz w:val="22"/>
          <w:szCs w:val="22"/>
        </w:rPr>
        <w:t>bling behaviour. In G. Smith, D.C. Hodgins, &amp; R.</w:t>
      </w:r>
      <w:r w:rsidRPr="003D764E">
        <w:rPr>
          <w:iCs/>
          <w:sz w:val="22"/>
          <w:szCs w:val="22"/>
        </w:rPr>
        <w:t xml:space="preserve">J. Williams (Eds.), </w:t>
      </w:r>
      <w:r w:rsidRPr="003D764E">
        <w:rPr>
          <w:i/>
          <w:iCs/>
          <w:sz w:val="22"/>
          <w:szCs w:val="22"/>
        </w:rPr>
        <w:t>Research and measurement issues in gambling studies</w:t>
      </w:r>
      <w:r w:rsidRPr="003D764E">
        <w:rPr>
          <w:iCs/>
          <w:sz w:val="22"/>
          <w:szCs w:val="22"/>
        </w:rPr>
        <w:t xml:space="preserve"> (pp. 251-278). Burlington, MA: Academic Press.</w:t>
      </w:r>
    </w:p>
    <w:p w:rsidR="003D764E" w:rsidRDefault="003D764E" w:rsidP="00A5436A">
      <w:pPr>
        <w:jc w:val="both"/>
        <w:rPr>
          <w:iCs/>
          <w:sz w:val="22"/>
          <w:szCs w:val="22"/>
        </w:rPr>
      </w:pPr>
    </w:p>
    <w:p w:rsidR="003144E6" w:rsidRPr="0033459C" w:rsidRDefault="003144E6" w:rsidP="0033459C">
      <w:pPr>
        <w:jc w:val="both"/>
        <w:rPr>
          <w:sz w:val="22"/>
        </w:rPr>
      </w:pPr>
      <w:r w:rsidRPr="0033459C">
        <w:rPr>
          <w:sz w:val="22"/>
        </w:rPr>
        <w:t>Abbott, M., Bellringer, M., Garrett, N., &amp; Mundy-McPherson, S. (2014</w:t>
      </w:r>
      <w:r w:rsidR="00D64FB6">
        <w:rPr>
          <w:sz w:val="22"/>
        </w:rPr>
        <w:t>a</w:t>
      </w:r>
      <w:r w:rsidRPr="0033459C">
        <w:rPr>
          <w:sz w:val="22"/>
        </w:rPr>
        <w:t xml:space="preserve">). </w:t>
      </w:r>
      <w:r w:rsidR="003407D4" w:rsidRPr="003407D4">
        <w:rPr>
          <w:i/>
          <w:sz w:val="22"/>
        </w:rPr>
        <w:t xml:space="preserve">New Zealand </w:t>
      </w:r>
      <w:r w:rsidRPr="0033459C">
        <w:rPr>
          <w:i/>
          <w:sz w:val="22"/>
        </w:rPr>
        <w:t>2012 National Gambling Study: Overview and gambling participation</w:t>
      </w:r>
      <w:r w:rsidRPr="0033459C">
        <w:rPr>
          <w:sz w:val="22"/>
        </w:rPr>
        <w:t>.</w:t>
      </w:r>
      <w:r w:rsidRPr="0033459C">
        <w:rPr>
          <w:i/>
          <w:sz w:val="22"/>
        </w:rPr>
        <w:t xml:space="preserve"> Report number 1.</w:t>
      </w:r>
      <w:r w:rsidRPr="0033459C">
        <w:rPr>
          <w:sz w:val="22"/>
        </w:rPr>
        <w:t xml:space="preserve"> Auckland: </w:t>
      </w:r>
      <w:r w:rsidR="00796997" w:rsidRPr="0033459C">
        <w:rPr>
          <w:sz w:val="22"/>
        </w:rPr>
        <w:t>Auckland University of Technology</w:t>
      </w:r>
      <w:r w:rsidR="00796997">
        <w:rPr>
          <w:sz w:val="22"/>
        </w:rPr>
        <w:t>,</w:t>
      </w:r>
      <w:r w:rsidR="00796997" w:rsidRPr="0033459C">
        <w:rPr>
          <w:sz w:val="22"/>
        </w:rPr>
        <w:t xml:space="preserve"> </w:t>
      </w:r>
      <w:r w:rsidRPr="0033459C">
        <w:rPr>
          <w:sz w:val="22"/>
        </w:rPr>
        <w:t>Gambling and Addictions Research Centre.</w:t>
      </w:r>
    </w:p>
    <w:p w:rsidR="009D3145" w:rsidRDefault="009D3145" w:rsidP="009333E3">
      <w:pPr>
        <w:jc w:val="both"/>
        <w:rPr>
          <w:sz w:val="22"/>
        </w:rPr>
      </w:pPr>
    </w:p>
    <w:p w:rsidR="00F44F1F" w:rsidRDefault="009D3145" w:rsidP="009333E3">
      <w:pPr>
        <w:jc w:val="both"/>
        <w:rPr>
          <w:sz w:val="22"/>
        </w:rPr>
      </w:pPr>
      <w:r w:rsidRPr="0033459C">
        <w:rPr>
          <w:sz w:val="22"/>
        </w:rPr>
        <w:t>Abbott, M., Bellringer, M., Garrett, N., &amp; Mundy-McPherson, S. (2014</w:t>
      </w:r>
      <w:r>
        <w:rPr>
          <w:sz w:val="22"/>
        </w:rPr>
        <w:t>b</w:t>
      </w:r>
      <w:r w:rsidRPr="0033459C">
        <w:rPr>
          <w:sz w:val="22"/>
        </w:rPr>
        <w:t xml:space="preserve">). </w:t>
      </w:r>
      <w:r w:rsidR="003407D4" w:rsidRPr="003407D4">
        <w:rPr>
          <w:i/>
          <w:sz w:val="22"/>
        </w:rPr>
        <w:t xml:space="preserve">New Zealand </w:t>
      </w:r>
      <w:r w:rsidRPr="0033459C">
        <w:rPr>
          <w:i/>
          <w:sz w:val="22"/>
        </w:rPr>
        <w:t xml:space="preserve">2012 National Gambling Study: </w:t>
      </w:r>
      <w:r>
        <w:rPr>
          <w:i/>
          <w:sz w:val="22"/>
        </w:rPr>
        <w:t>Attitudes towards gambling</w:t>
      </w:r>
      <w:r w:rsidRPr="0033459C">
        <w:rPr>
          <w:sz w:val="22"/>
        </w:rPr>
        <w:t>.</w:t>
      </w:r>
      <w:r>
        <w:rPr>
          <w:i/>
          <w:sz w:val="22"/>
        </w:rPr>
        <w:t xml:space="preserve"> Report number 3</w:t>
      </w:r>
      <w:r w:rsidRPr="0033459C">
        <w:rPr>
          <w:i/>
          <w:sz w:val="22"/>
        </w:rPr>
        <w:t>.</w:t>
      </w:r>
      <w:r w:rsidRPr="0033459C">
        <w:rPr>
          <w:sz w:val="22"/>
        </w:rPr>
        <w:t xml:space="preserve"> Auckland: </w:t>
      </w:r>
      <w:r w:rsidR="00796997" w:rsidRPr="0033459C">
        <w:rPr>
          <w:sz w:val="22"/>
        </w:rPr>
        <w:t>Auckland University of Technology</w:t>
      </w:r>
      <w:r w:rsidR="00796997">
        <w:rPr>
          <w:sz w:val="22"/>
        </w:rPr>
        <w:t>,</w:t>
      </w:r>
      <w:r w:rsidR="00796997" w:rsidRPr="0033459C">
        <w:rPr>
          <w:sz w:val="22"/>
        </w:rPr>
        <w:t xml:space="preserve"> </w:t>
      </w:r>
      <w:r w:rsidRPr="0033459C">
        <w:rPr>
          <w:sz w:val="22"/>
        </w:rPr>
        <w:t>Gambling and Addictions Research Centre.</w:t>
      </w:r>
    </w:p>
    <w:p w:rsidR="009D3145" w:rsidRDefault="009D3145" w:rsidP="002A3626">
      <w:pPr>
        <w:jc w:val="both"/>
        <w:rPr>
          <w:iCs/>
          <w:sz w:val="22"/>
          <w:szCs w:val="22"/>
        </w:rPr>
      </w:pPr>
    </w:p>
    <w:p w:rsidR="00796997" w:rsidRDefault="00796997" w:rsidP="002A3626">
      <w:pPr>
        <w:jc w:val="both"/>
        <w:rPr>
          <w:iCs/>
          <w:sz w:val="22"/>
          <w:szCs w:val="22"/>
        </w:rPr>
      </w:pPr>
      <w:r w:rsidRPr="00796997">
        <w:rPr>
          <w:iCs/>
          <w:sz w:val="22"/>
          <w:szCs w:val="22"/>
        </w:rPr>
        <w:t xml:space="preserve">Abbott, M., Bellringer, M., Vandal, A., Hodgins, D., Palmer Du Preez, K., Landon, J., Sullivan, S., &amp; Feigin, V. (2012). </w:t>
      </w:r>
      <w:r w:rsidRPr="00071772">
        <w:rPr>
          <w:i/>
          <w:iCs/>
          <w:sz w:val="22"/>
          <w:szCs w:val="22"/>
        </w:rPr>
        <w:t>Effectiveness of problem gambling brief telephone interventions: A randomised controlled trial</w:t>
      </w:r>
      <w:r w:rsidRPr="00796997">
        <w:rPr>
          <w:iCs/>
          <w:sz w:val="22"/>
          <w:szCs w:val="22"/>
        </w:rPr>
        <w:t>. Auckland: Auckland University of Technology</w:t>
      </w:r>
      <w:r>
        <w:rPr>
          <w:iCs/>
          <w:sz w:val="22"/>
          <w:szCs w:val="22"/>
        </w:rPr>
        <w:t>,</w:t>
      </w:r>
      <w:r w:rsidRPr="00796997">
        <w:rPr>
          <w:iCs/>
          <w:sz w:val="22"/>
          <w:szCs w:val="22"/>
        </w:rPr>
        <w:t xml:space="preserve"> Gambling and Addictions Research Centre.</w:t>
      </w:r>
    </w:p>
    <w:p w:rsidR="008301BA" w:rsidRDefault="008301BA" w:rsidP="002A3626">
      <w:pPr>
        <w:jc w:val="both"/>
        <w:rPr>
          <w:iCs/>
          <w:sz w:val="22"/>
          <w:szCs w:val="22"/>
        </w:rPr>
      </w:pPr>
    </w:p>
    <w:p w:rsidR="008301BA" w:rsidRDefault="008301BA" w:rsidP="002A3626">
      <w:pPr>
        <w:jc w:val="both"/>
        <w:rPr>
          <w:iCs/>
          <w:sz w:val="22"/>
          <w:szCs w:val="22"/>
        </w:rPr>
      </w:pPr>
      <w:r w:rsidRPr="008301BA">
        <w:rPr>
          <w:iCs/>
          <w:sz w:val="22"/>
          <w:szCs w:val="22"/>
        </w:rPr>
        <w:t xml:space="preserve">Abbott, M., Bellringer, M., Garrett, N., Vandal, A., Hodgins, D., Palmer Du Preez, K., Landon, J., &amp; Sullivan, S. (2013). </w:t>
      </w:r>
      <w:r w:rsidRPr="00071772">
        <w:rPr>
          <w:i/>
          <w:iCs/>
          <w:sz w:val="22"/>
          <w:szCs w:val="22"/>
        </w:rPr>
        <w:t>Effectiveness of problem gambling brief telephone interventions: An uncontrolled outcome study</w:t>
      </w:r>
      <w:r w:rsidRPr="008301BA">
        <w:rPr>
          <w:iCs/>
          <w:sz w:val="22"/>
          <w:szCs w:val="22"/>
        </w:rPr>
        <w:t>.</w:t>
      </w:r>
      <w:r w:rsidR="00071772">
        <w:rPr>
          <w:iCs/>
          <w:sz w:val="22"/>
          <w:szCs w:val="22"/>
        </w:rPr>
        <w:t xml:space="preserve"> </w:t>
      </w:r>
      <w:r w:rsidRPr="008301BA">
        <w:rPr>
          <w:iCs/>
          <w:sz w:val="22"/>
          <w:szCs w:val="22"/>
        </w:rPr>
        <w:t>Auckland: Auckland University of Technology</w:t>
      </w:r>
      <w:r>
        <w:rPr>
          <w:iCs/>
          <w:sz w:val="22"/>
          <w:szCs w:val="22"/>
        </w:rPr>
        <w:t>,</w:t>
      </w:r>
      <w:r w:rsidRPr="008301BA">
        <w:rPr>
          <w:iCs/>
          <w:sz w:val="22"/>
          <w:szCs w:val="22"/>
        </w:rPr>
        <w:t xml:space="preserve"> Gambling and Addictions Research Centre.</w:t>
      </w:r>
    </w:p>
    <w:p w:rsidR="00796997" w:rsidRDefault="00796997" w:rsidP="002A3626">
      <w:pPr>
        <w:jc w:val="both"/>
        <w:rPr>
          <w:iCs/>
          <w:sz w:val="22"/>
          <w:szCs w:val="22"/>
        </w:rPr>
      </w:pPr>
    </w:p>
    <w:p w:rsidR="00D5449B" w:rsidRDefault="00D5449B" w:rsidP="002A3626">
      <w:pPr>
        <w:jc w:val="both"/>
        <w:rPr>
          <w:iCs/>
          <w:sz w:val="22"/>
          <w:szCs w:val="22"/>
        </w:rPr>
      </w:pPr>
      <w:r w:rsidRPr="00D5449B">
        <w:rPr>
          <w:iCs/>
          <w:sz w:val="22"/>
          <w:szCs w:val="22"/>
        </w:rPr>
        <w:t xml:space="preserve">Abbott, M.W., &amp; Clarke, D. (2007). Prospective gambling research: Contribution and potential. </w:t>
      </w:r>
      <w:r w:rsidRPr="00D5449B">
        <w:rPr>
          <w:i/>
          <w:iCs/>
          <w:sz w:val="22"/>
          <w:szCs w:val="22"/>
        </w:rPr>
        <w:t>International Gambling Studies, 7</w:t>
      </w:r>
      <w:r w:rsidRPr="00D5449B">
        <w:rPr>
          <w:iCs/>
          <w:sz w:val="22"/>
          <w:szCs w:val="22"/>
        </w:rPr>
        <w:t>(1), 123-144.</w:t>
      </w:r>
    </w:p>
    <w:p w:rsidR="00D5449B" w:rsidRDefault="00D5449B" w:rsidP="002A3626">
      <w:pPr>
        <w:jc w:val="both"/>
        <w:rPr>
          <w:iCs/>
          <w:sz w:val="22"/>
          <w:szCs w:val="22"/>
        </w:rPr>
      </w:pPr>
    </w:p>
    <w:p w:rsidR="00DE71C9" w:rsidRDefault="00DE71C9" w:rsidP="002A3626">
      <w:pPr>
        <w:jc w:val="both"/>
        <w:rPr>
          <w:iCs/>
          <w:sz w:val="22"/>
          <w:szCs w:val="22"/>
        </w:rPr>
      </w:pPr>
      <w:r w:rsidRPr="00DE71C9">
        <w:rPr>
          <w:iCs/>
          <w:sz w:val="22"/>
          <w:szCs w:val="22"/>
        </w:rPr>
        <w:t>Abbott, M.W.</w:t>
      </w:r>
      <w:r>
        <w:rPr>
          <w:iCs/>
          <w:sz w:val="22"/>
          <w:szCs w:val="22"/>
        </w:rPr>
        <w:t>,</w:t>
      </w:r>
      <w:r w:rsidRPr="00DE71C9">
        <w:rPr>
          <w:iCs/>
          <w:sz w:val="22"/>
          <w:szCs w:val="22"/>
        </w:rPr>
        <w:t xml:space="preserve"> &amp; McKenna, B. (2005). Gambling and problem gambling amongst recently sentenced women in New Zealand prisons. </w:t>
      </w:r>
      <w:r w:rsidRPr="00DE71C9">
        <w:rPr>
          <w:i/>
          <w:iCs/>
          <w:sz w:val="22"/>
          <w:szCs w:val="22"/>
        </w:rPr>
        <w:t>Journal of Gambling Studies, 21</w:t>
      </w:r>
      <w:r w:rsidRPr="00DE71C9">
        <w:rPr>
          <w:iCs/>
          <w:sz w:val="22"/>
          <w:szCs w:val="22"/>
        </w:rPr>
        <w:t>(4), 559-581.</w:t>
      </w:r>
    </w:p>
    <w:p w:rsidR="00DE71C9" w:rsidRDefault="00DE71C9" w:rsidP="002A3626">
      <w:pPr>
        <w:jc w:val="both"/>
        <w:rPr>
          <w:iCs/>
          <w:sz w:val="22"/>
          <w:szCs w:val="22"/>
        </w:rPr>
      </w:pPr>
    </w:p>
    <w:p w:rsidR="00DE71C9" w:rsidRDefault="00DE71C9" w:rsidP="002A3626">
      <w:pPr>
        <w:jc w:val="both"/>
        <w:rPr>
          <w:iCs/>
          <w:sz w:val="22"/>
          <w:szCs w:val="22"/>
        </w:rPr>
      </w:pPr>
      <w:r>
        <w:rPr>
          <w:iCs/>
          <w:sz w:val="22"/>
          <w:szCs w:val="22"/>
        </w:rPr>
        <w:t>Abbott, M.W., McKenna, B., &amp; Giles, L.</w:t>
      </w:r>
      <w:r w:rsidRPr="00DE71C9">
        <w:rPr>
          <w:iCs/>
          <w:sz w:val="22"/>
          <w:szCs w:val="22"/>
        </w:rPr>
        <w:t xml:space="preserve">C. (2005). Gambling and problem gambling among recently sentenced male prisoners in New Zealand prisons. </w:t>
      </w:r>
      <w:r w:rsidRPr="00DE71C9">
        <w:rPr>
          <w:i/>
          <w:iCs/>
          <w:sz w:val="22"/>
          <w:szCs w:val="22"/>
        </w:rPr>
        <w:t>Journal of Gambling Studies, 21</w:t>
      </w:r>
      <w:r w:rsidRPr="00DE71C9">
        <w:rPr>
          <w:iCs/>
          <w:sz w:val="22"/>
          <w:szCs w:val="22"/>
        </w:rPr>
        <w:t>(4), 537-558.</w:t>
      </w:r>
    </w:p>
    <w:p w:rsidR="00DE71C9" w:rsidRDefault="00DE71C9" w:rsidP="002A3626">
      <w:pPr>
        <w:jc w:val="both"/>
        <w:rPr>
          <w:iCs/>
          <w:sz w:val="22"/>
          <w:szCs w:val="22"/>
        </w:rPr>
      </w:pPr>
    </w:p>
    <w:p w:rsidR="002A3626" w:rsidRDefault="002A3626" w:rsidP="002A3626">
      <w:pPr>
        <w:jc w:val="both"/>
        <w:rPr>
          <w:iCs/>
          <w:sz w:val="22"/>
          <w:szCs w:val="22"/>
        </w:rPr>
      </w:pPr>
      <w:r w:rsidRPr="00E16A4C">
        <w:rPr>
          <w:iCs/>
          <w:sz w:val="22"/>
          <w:szCs w:val="22"/>
        </w:rPr>
        <w:t>Abbott, M.W., Romild, U.</w:t>
      </w:r>
      <w:r>
        <w:rPr>
          <w:iCs/>
          <w:sz w:val="22"/>
          <w:szCs w:val="22"/>
        </w:rPr>
        <w:t>,</w:t>
      </w:r>
      <w:r w:rsidRPr="00E16A4C">
        <w:rPr>
          <w:iCs/>
          <w:sz w:val="22"/>
          <w:szCs w:val="22"/>
        </w:rPr>
        <w:t xml:space="preserve"> &amp; Volberg, R.A. (2013). Gambling and problem gambling in Sweden: Changes between 1998 and 2009. </w:t>
      </w:r>
      <w:r w:rsidRPr="00E16A4C">
        <w:rPr>
          <w:i/>
          <w:iCs/>
          <w:sz w:val="22"/>
          <w:szCs w:val="22"/>
        </w:rPr>
        <w:t>Journal of Gambling Studies</w:t>
      </w:r>
      <w:r w:rsidRPr="00E16A4C">
        <w:rPr>
          <w:iCs/>
          <w:sz w:val="22"/>
          <w:szCs w:val="22"/>
        </w:rPr>
        <w:t xml:space="preserve"> (Epub ahead of print, July 6).</w:t>
      </w:r>
    </w:p>
    <w:p w:rsidR="00071772" w:rsidRDefault="00071772" w:rsidP="002A3626">
      <w:pPr>
        <w:jc w:val="both"/>
        <w:rPr>
          <w:iCs/>
          <w:sz w:val="22"/>
          <w:szCs w:val="22"/>
        </w:rPr>
      </w:pPr>
    </w:p>
    <w:p w:rsidR="00C9210D" w:rsidRDefault="00C9210D" w:rsidP="002A3626">
      <w:pPr>
        <w:jc w:val="both"/>
        <w:rPr>
          <w:iCs/>
          <w:sz w:val="22"/>
          <w:szCs w:val="22"/>
        </w:rPr>
      </w:pPr>
      <w:r w:rsidRPr="004F4FBB">
        <w:rPr>
          <w:iCs/>
          <w:sz w:val="22"/>
          <w:szCs w:val="22"/>
        </w:rPr>
        <w:t xml:space="preserve">Abbott, M.W., Williams, M., &amp; Volberg, R. (1999). </w:t>
      </w:r>
      <w:r w:rsidRPr="004F4FBB">
        <w:rPr>
          <w:i/>
          <w:iCs/>
          <w:sz w:val="22"/>
          <w:szCs w:val="22"/>
        </w:rPr>
        <w:t>Seven years on: A follow-up study of frequent and problem gamblers living in the community. Report No. 2 of the New Zealand Gaming Survey</w:t>
      </w:r>
      <w:r w:rsidRPr="004F4FBB">
        <w:rPr>
          <w:iCs/>
          <w:sz w:val="22"/>
          <w:szCs w:val="22"/>
        </w:rPr>
        <w:t>. Wellington: Department of Internal Affairs.</w:t>
      </w:r>
    </w:p>
    <w:p w:rsidR="00C9210D" w:rsidRDefault="00C9210D" w:rsidP="002A3626">
      <w:pPr>
        <w:jc w:val="both"/>
        <w:rPr>
          <w:iCs/>
          <w:sz w:val="22"/>
          <w:szCs w:val="22"/>
        </w:rPr>
      </w:pPr>
    </w:p>
    <w:p w:rsidR="00071772" w:rsidRDefault="00071772" w:rsidP="002A3626">
      <w:pPr>
        <w:jc w:val="both"/>
        <w:rPr>
          <w:iCs/>
          <w:sz w:val="22"/>
          <w:szCs w:val="22"/>
        </w:rPr>
      </w:pPr>
      <w:r>
        <w:rPr>
          <w:iCs/>
          <w:sz w:val="22"/>
          <w:szCs w:val="22"/>
        </w:rPr>
        <w:lastRenderedPageBreak/>
        <w:t>Abbott, M.W., Williams, M.</w:t>
      </w:r>
      <w:r w:rsidRPr="00071772">
        <w:rPr>
          <w:iCs/>
          <w:sz w:val="22"/>
          <w:szCs w:val="22"/>
        </w:rPr>
        <w:t>M., &amp; Volberg, R. (2004). A prospective study of problem and regular non</w:t>
      </w:r>
      <w:r>
        <w:rPr>
          <w:iCs/>
          <w:sz w:val="22"/>
          <w:szCs w:val="22"/>
        </w:rPr>
        <w:t>-</w:t>
      </w:r>
      <w:r w:rsidRPr="00071772">
        <w:rPr>
          <w:iCs/>
          <w:sz w:val="22"/>
          <w:szCs w:val="22"/>
        </w:rPr>
        <w:t xml:space="preserve">problem gamblers living in the community. </w:t>
      </w:r>
      <w:r w:rsidRPr="00071772">
        <w:rPr>
          <w:i/>
          <w:iCs/>
          <w:sz w:val="22"/>
          <w:szCs w:val="22"/>
        </w:rPr>
        <w:t>Substance Use &amp; Misuse, 39</w:t>
      </w:r>
      <w:r w:rsidRPr="00071772">
        <w:rPr>
          <w:iCs/>
          <w:sz w:val="22"/>
          <w:szCs w:val="22"/>
        </w:rPr>
        <w:t>(6), 855-884</w:t>
      </w:r>
      <w:r>
        <w:rPr>
          <w:iCs/>
          <w:sz w:val="22"/>
          <w:szCs w:val="22"/>
        </w:rPr>
        <w:t>.</w:t>
      </w:r>
    </w:p>
    <w:p w:rsidR="002A3626" w:rsidRDefault="002A3626" w:rsidP="009333E3">
      <w:pPr>
        <w:jc w:val="both"/>
        <w:rPr>
          <w:sz w:val="22"/>
        </w:rPr>
      </w:pPr>
    </w:p>
    <w:p w:rsidR="008E0DD8" w:rsidRDefault="008E0DD8" w:rsidP="008E0DD8">
      <w:pPr>
        <w:jc w:val="both"/>
        <w:rPr>
          <w:iCs/>
          <w:sz w:val="22"/>
          <w:szCs w:val="22"/>
        </w:rPr>
      </w:pPr>
      <w:r w:rsidRPr="00153353">
        <w:rPr>
          <w:iCs/>
          <w:sz w:val="22"/>
          <w:szCs w:val="22"/>
        </w:rPr>
        <w:t xml:space="preserve">Abbott, M.W., &amp; Volberg, R.A. (1991). </w:t>
      </w:r>
      <w:r w:rsidRPr="00153353">
        <w:rPr>
          <w:i/>
          <w:iCs/>
          <w:sz w:val="22"/>
          <w:szCs w:val="22"/>
        </w:rPr>
        <w:t>Gambling and problem gambling in New Zealand</w:t>
      </w:r>
      <w:r w:rsidRPr="00153353">
        <w:rPr>
          <w:iCs/>
          <w:sz w:val="22"/>
          <w:szCs w:val="22"/>
        </w:rPr>
        <w:t>. Research Series No. 12. Wellington: Department of Internal Affairs.</w:t>
      </w:r>
    </w:p>
    <w:p w:rsidR="00C9210D" w:rsidRDefault="00C9210D" w:rsidP="008E0DD8">
      <w:pPr>
        <w:jc w:val="both"/>
        <w:rPr>
          <w:iCs/>
          <w:sz w:val="22"/>
          <w:szCs w:val="22"/>
        </w:rPr>
      </w:pPr>
    </w:p>
    <w:p w:rsidR="008E0DD8" w:rsidRPr="00764D0F" w:rsidRDefault="008E0DD8" w:rsidP="008E0DD8">
      <w:pPr>
        <w:jc w:val="both"/>
        <w:rPr>
          <w:iCs/>
          <w:sz w:val="22"/>
          <w:szCs w:val="22"/>
        </w:rPr>
      </w:pPr>
      <w:r w:rsidRPr="00764D0F">
        <w:rPr>
          <w:iCs/>
          <w:sz w:val="22"/>
          <w:szCs w:val="22"/>
        </w:rPr>
        <w:t>Abbott, M.W., &amp; Volberg, R.A. (1992</w:t>
      </w:r>
      <w:r w:rsidRPr="00764D0F">
        <w:rPr>
          <w:i/>
          <w:iCs/>
          <w:sz w:val="22"/>
          <w:szCs w:val="22"/>
        </w:rPr>
        <w:t>). Frequent gamblers and problem gamblers in New Zealand</w:t>
      </w:r>
      <w:r w:rsidRPr="00764D0F">
        <w:rPr>
          <w:iCs/>
          <w:sz w:val="22"/>
          <w:szCs w:val="22"/>
        </w:rPr>
        <w:t>. Research Series No. 14. Wellington: Department of Internal Affairs.</w:t>
      </w:r>
    </w:p>
    <w:p w:rsidR="008E0DD8" w:rsidRDefault="008E0DD8" w:rsidP="008E0DD8">
      <w:pPr>
        <w:jc w:val="both"/>
        <w:rPr>
          <w:iCs/>
          <w:sz w:val="22"/>
          <w:szCs w:val="22"/>
        </w:rPr>
      </w:pPr>
    </w:p>
    <w:p w:rsidR="008E0DD8" w:rsidRDefault="008E0DD8" w:rsidP="008E0DD8">
      <w:pPr>
        <w:jc w:val="both"/>
        <w:rPr>
          <w:iCs/>
          <w:sz w:val="22"/>
          <w:szCs w:val="22"/>
        </w:rPr>
      </w:pPr>
      <w:r w:rsidRPr="00153353">
        <w:rPr>
          <w:iCs/>
          <w:sz w:val="22"/>
          <w:szCs w:val="22"/>
        </w:rPr>
        <w:t>Abbott, M.W., &amp; Volberg, R.A. (1996). The New Zealand national survey of problem and pathological</w:t>
      </w:r>
      <w:r>
        <w:rPr>
          <w:iCs/>
          <w:sz w:val="22"/>
          <w:szCs w:val="22"/>
        </w:rPr>
        <w:t xml:space="preserve"> </w:t>
      </w:r>
      <w:r w:rsidRPr="00153353">
        <w:rPr>
          <w:iCs/>
          <w:sz w:val="22"/>
          <w:szCs w:val="22"/>
        </w:rPr>
        <w:t xml:space="preserve">gambling. </w:t>
      </w:r>
      <w:r w:rsidRPr="00153353">
        <w:rPr>
          <w:i/>
          <w:iCs/>
          <w:sz w:val="22"/>
          <w:szCs w:val="22"/>
        </w:rPr>
        <w:t>Journal of Gambling Studies, 12</w:t>
      </w:r>
      <w:r w:rsidRPr="00153353">
        <w:rPr>
          <w:iCs/>
          <w:sz w:val="22"/>
          <w:szCs w:val="22"/>
        </w:rPr>
        <w:t>(2), 143-160.</w:t>
      </w:r>
    </w:p>
    <w:p w:rsidR="006B0C5E" w:rsidRDefault="006B0C5E" w:rsidP="008E0DD8">
      <w:pPr>
        <w:jc w:val="both"/>
        <w:rPr>
          <w:iCs/>
          <w:sz w:val="22"/>
          <w:szCs w:val="22"/>
        </w:rPr>
      </w:pPr>
    </w:p>
    <w:p w:rsidR="006B0C5E" w:rsidRDefault="006B0C5E" w:rsidP="008E0DD8">
      <w:pPr>
        <w:jc w:val="both"/>
        <w:rPr>
          <w:iCs/>
          <w:sz w:val="22"/>
          <w:szCs w:val="22"/>
        </w:rPr>
      </w:pPr>
      <w:r w:rsidRPr="00A22D07">
        <w:rPr>
          <w:iCs/>
          <w:sz w:val="22"/>
          <w:szCs w:val="22"/>
        </w:rPr>
        <w:t>Abbott, M.W.</w:t>
      </w:r>
      <w:r w:rsidRPr="00A22D07">
        <w:rPr>
          <w:i/>
          <w:iCs/>
          <w:sz w:val="22"/>
          <w:szCs w:val="22"/>
        </w:rPr>
        <w:t>,</w:t>
      </w:r>
      <w:r w:rsidRPr="00A22D07">
        <w:rPr>
          <w:iCs/>
          <w:sz w:val="22"/>
          <w:szCs w:val="22"/>
        </w:rPr>
        <w:t xml:space="preserve"> &amp;</w:t>
      </w:r>
      <w:r w:rsidRPr="00A22D07">
        <w:rPr>
          <w:i/>
          <w:iCs/>
          <w:sz w:val="22"/>
          <w:szCs w:val="22"/>
        </w:rPr>
        <w:t xml:space="preserve"> </w:t>
      </w:r>
      <w:r w:rsidRPr="00A22D07">
        <w:rPr>
          <w:iCs/>
          <w:sz w:val="22"/>
          <w:szCs w:val="22"/>
        </w:rPr>
        <w:t>Volberg, R.A.</w:t>
      </w:r>
      <w:r w:rsidRPr="00A22D07">
        <w:rPr>
          <w:i/>
          <w:iCs/>
          <w:sz w:val="22"/>
          <w:szCs w:val="22"/>
        </w:rPr>
        <w:t xml:space="preserve"> </w:t>
      </w:r>
      <w:r w:rsidRPr="00A22D07">
        <w:rPr>
          <w:iCs/>
          <w:sz w:val="22"/>
          <w:szCs w:val="22"/>
        </w:rPr>
        <w:t>(1999)</w:t>
      </w:r>
      <w:r>
        <w:rPr>
          <w:iCs/>
          <w:sz w:val="22"/>
          <w:szCs w:val="22"/>
        </w:rPr>
        <w:t>.</w:t>
      </w:r>
      <w:r w:rsidRPr="00A22D07">
        <w:rPr>
          <w:i/>
          <w:iCs/>
          <w:sz w:val="22"/>
          <w:szCs w:val="22"/>
        </w:rPr>
        <w:t xml:space="preserve"> Gambling and problem gambling in the community: An international overview and critique (Report No. 1 of the New Zealand Gaming Survey</w:t>
      </w:r>
      <w:r w:rsidRPr="00A22D07">
        <w:rPr>
          <w:iCs/>
          <w:sz w:val="22"/>
          <w:szCs w:val="22"/>
        </w:rPr>
        <w:t>). Wellington</w:t>
      </w:r>
      <w:r w:rsidRPr="00A22D07">
        <w:rPr>
          <w:i/>
          <w:iCs/>
          <w:sz w:val="22"/>
          <w:szCs w:val="22"/>
        </w:rPr>
        <w:t xml:space="preserve">: </w:t>
      </w:r>
      <w:r w:rsidRPr="00A22D07">
        <w:rPr>
          <w:iCs/>
          <w:sz w:val="22"/>
          <w:szCs w:val="22"/>
        </w:rPr>
        <w:t>New Zealand Department of Internal Affairs</w:t>
      </w:r>
      <w:r w:rsidRPr="00A22D07">
        <w:rPr>
          <w:i/>
          <w:iCs/>
          <w:sz w:val="22"/>
          <w:szCs w:val="22"/>
        </w:rPr>
        <w:t>.</w:t>
      </w:r>
    </w:p>
    <w:p w:rsidR="00DE71C9" w:rsidRDefault="00DE71C9" w:rsidP="008E0DD8">
      <w:pPr>
        <w:jc w:val="both"/>
        <w:rPr>
          <w:sz w:val="22"/>
          <w:szCs w:val="22"/>
        </w:rPr>
      </w:pPr>
    </w:p>
    <w:p w:rsidR="006B0C5E" w:rsidRDefault="006B0C5E" w:rsidP="008E0DD8">
      <w:pPr>
        <w:jc w:val="both"/>
        <w:rPr>
          <w:sz w:val="22"/>
          <w:szCs w:val="22"/>
        </w:rPr>
      </w:pPr>
      <w:r w:rsidRPr="00153353">
        <w:rPr>
          <w:sz w:val="22"/>
          <w:szCs w:val="22"/>
        </w:rPr>
        <w:t xml:space="preserve">Abbott, M.W. &amp; Volberg, R.A. (2000). </w:t>
      </w:r>
      <w:r w:rsidRPr="00153353">
        <w:rPr>
          <w:i/>
          <w:sz w:val="22"/>
          <w:szCs w:val="22"/>
        </w:rPr>
        <w:t>Taking the pulse on gambling and problem gambling in New Zealand: A report on phase one o</w:t>
      </w:r>
      <w:r>
        <w:rPr>
          <w:i/>
          <w:sz w:val="22"/>
          <w:szCs w:val="22"/>
        </w:rPr>
        <w:t>f the 1999 National Prevalence S</w:t>
      </w:r>
      <w:r w:rsidRPr="00153353">
        <w:rPr>
          <w:i/>
          <w:sz w:val="22"/>
          <w:szCs w:val="22"/>
        </w:rPr>
        <w:t xml:space="preserve">urvey (Report number three of the New Zealand Gaming Survey). </w:t>
      </w:r>
      <w:r w:rsidRPr="00153353">
        <w:rPr>
          <w:sz w:val="22"/>
          <w:szCs w:val="22"/>
        </w:rPr>
        <w:t xml:space="preserve"> Wellington: Department of Internal Affairs</w:t>
      </w:r>
      <w:r>
        <w:rPr>
          <w:sz w:val="22"/>
          <w:szCs w:val="22"/>
        </w:rPr>
        <w:t>.</w:t>
      </w:r>
    </w:p>
    <w:p w:rsidR="00D5449B" w:rsidRDefault="00D5449B" w:rsidP="008E0DD8">
      <w:pPr>
        <w:jc w:val="both"/>
        <w:rPr>
          <w:sz w:val="22"/>
          <w:szCs w:val="22"/>
        </w:rPr>
      </w:pPr>
    </w:p>
    <w:p w:rsidR="00D5449B" w:rsidRDefault="00D5449B" w:rsidP="008E0DD8">
      <w:pPr>
        <w:jc w:val="both"/>
        <w:rPr>
          <w:iCs/>
          <w:sz w:val="22"/>
          <w:szCs w:val="22"/>
        </w:rPr>
      </w:pPr>
      <w:r w:rsidRPr="00D5449B">
        <w:rPr>
          <w:iCs/>
          <w:sz w:val="22"/>
          <w:szCs w:val="22"/>
        </w:rPr>
        <w:t xml:space="preserve">Abbott, M. W., &amp; Volberg, R. A. (2006). The measurement of adult problem and pathological gambling. </w:t>
      </w:r>
      <w:r w:rsidRPr="00D5449B">
        <w:rPr>
          <w:i/>
          <w:iCs/>
          <w:sz w:val="22"/>
          <w:szCs w:val="22"/>
        </w:rPr>
        <w:t>International Gambling Studies, 6</w:t>
      </w:r>
      <w:r w:rsidRPr="00D5449B">
        <w:rPr>
          <w:iCs/>
          <w:sz w:val="22"/>
          <w:szCs w:val="22"/>
        </w:rPr>
        <w:t>(2), 175-200.</w:t>
      </w:r>
    </w:p>
    <w:p w:rsidR="006B0C5E" w:rsidRDefault="006B0C5E" w:rsidP="008E0DD8">
      <w:pPr>
        <w:jc w:val="both"/>
        <w:rPr>
          <w:iCs/>
          <w:sz w:val="22"/>
          <w:szCs w:val="22"/>
        </w:rPr>
      </w:pPr>
    </w:p>
    <w:p w:rsidR="002A3626" w:rsidRPr="00C274D1" w:rsidRDefault="002A3626" w:rsidP="002A3626">
      <w:pPr>
        <w:jc w:val="both"/>
        <w:rPr>
          <w:sz w:val="22"/>
          <w:szCs w:val="22"/>
          <w:lang w:val="en-AU"/>
        </w:rPr>
      </w:pPr>
      <w:r w:rsidRPr="00C274D1">
        <w:rPr>
          <w:sz w:val="22"/>
          <w:szCs w:val="22"/>
          <w:lang w:val="en-AU"/>
        </w:rPr>
        <w:t xml:space="preserve">Abbott, M., Volberg, R., Bellringer, M. &amp; Reith, G. (2004). </w:t>
      </w:r>
      <w:r w:rsidRPr="00C274D1">
        <w:rPr>
          <w:i/>
          <w:sz w:val="22"/>
          <w:szCs w:val="22"/>
          <w:lang w:val="en-AU"/>
        </w:rPr>
        <w:t>A Review of Research on Aspects of Problem Gambling: Final Report</w:t>
      </w:r>
      <w:r w:rsidRPr="00C274D1">
        <w:rPr>
          <w:sz w:val="22"/>
          <w:szCs w:val="22"/>
          <w:lang w:val="en-AU"/>
        </w:rPr>
        <w:t>.  London, Responsibility in Gambling Trust.</w:t>
      </w:r>
    </w:p>
    <w:p w:rsidR="00946D39" w:rsidRDefault="00946D39" w:rsidP="009333E3">
      <w:pPr>
        <w:jc w:val="both"/>
        <w:rPr>
          <w:iCs/>
          <w:sz w:val="22"/>
          <w:szCs w:val="22"/>
        </w:rPr>
      </w:pPr>
    </w:p>
    <w:p w:rsidR="006B0C5E" w:rsidRDefault="006B0C5E" w:rsidP="009333E3">
      <w:pPr>
        <w:jc w:val="both"/>
        <w:rPr>
          <w:iCs/>
          <w:sz w:val="22"/>
          <w:szCs w:val="22"/>
        </w:rPr>
      </w:pPr>
      <w:r w:rsidRPr="004F4FBB">
        <w:rPr>
          <w:iCs/>
          <w:sz w:val="22"/>
          <w:szCs w:val="22"/>
        </w:rPr>
        <w:t xml:space="preserve">Abbott, M.W., Williams, M., &amp; Volberg, R. (1999). </w:t>
      </w:r>
      <w:r w:rsidRPr="004F4FBB">
        <w:rPr>
          <w:i/>
          <w:iCs/>
          <w:sz w:val="22"/>
          <w:szCs w:val="22"/>
        </w:rPr>
        <w:t>Seven years on: A follow-up study of frequent and problem gamblers living in the community. Report No. 2 of the New Zealand Gaming Survey</w:t>
      </w:r>
      <w:r w:rsidRPr="004F4FBB">
        <w:rPr>
          <w:iCs/>
          <w:sz w:val="22"/>
          <w:szCs w:val="22"/>
        </w:rPr>
        <w:t>. Wellington: Department of Internal Affairs.</w:t>
      </w:r>
    </w:p>
    <w:p w:rsidR="006B0C5E" w:rsidRDefault="006B0C5E" w:rsidP="009333E3">
      <w:pPr>
        <w:jc w:val="both"/>
        <w:rPr>
          <w:sz w:val="22"/>
        </w:rPr>
      </w:pPr>
    </w:p>
    <w:p w:rsidR="00DE71C9" w:rsidRDefault="00DE71C9" w:rsidP="009333E3">
      <w:pPr>
        <w:jc w:val="both"/>
        <w:rPr>
          <w:sz w:val="22"/>
        </w:rPr>
      </w:pPr>
      <w:r>
        <w:rPr>
          <w:sz w:val="22"/>
        </w:rPr>
        <w:t>Abbott, M.W., Williams, M., &amp; Volberg, R.</w:t>
      </w:r>
      <w:r w:rsidRPr="00DE71C9">
        <w:rPr>
          <w:sz w:val="22"/>
        </w:rPr>
        <w:t xml:space="preserve">A. (2004). A prospective study of problem and regular non-problem gamblers living in the community. </w:t>
      </w:r>
      <w:r w:rsidRPr="00DE71C9">
        <w:rPr>
          <w:i/>
          <w:sz w:val="22"/>
        </w:rPr>
        <w:t>Substance Use and Misuse, 39</w:t>
      </w:r>
      <w:r w:rsidRPr="00DE71C9">
        <w:rPr>
          <w:sz w:val="22"/>
        </w:rPr>
        <w:t>(6), 855-884.</w:t>
      </w:r>
    </w:p>
    <w:p w:rsidR="00DE71C9" w:rsidRDefault="00DE71C9" w:rsidP="009333E3">
      <w:pPr>
        <w:jc w:val="both"/>
        <w:rPr>
          <w:sz w:val="22"/>
        </w:rPr>
      </w:pPr>
    </w:p>
    <w:p w:rsidR="00FC16D7" w:rsidRDefault="00FC16D7" w:rsidP="009333E3">
      <w:pPr>
        <w:jc w:val="both"/>
        <w:rPr>
          <w:sz w:val="22"/>
        </w:rPr>
      </w:pPr>
      <w:r w:rsidRPr="00FC16D7">
        <w:rPr>
          <w:sz w:val="22"/>
        </w:rPr>
        <w:t xml:space="preserve">American Psychiatric Association. (2013). </w:t>
      </w:r>
      <w:r w:rsidRPr="00FC16D7">
        <w:rPr>
          <w:i/>
          <w:sz w:val="22"/>
        </w:rPr>
        <w:t>Diagnostic and Statistical Manual of Mental Disorders</w:t>
      </w:r>
      <w:r>
        <w:rPr>
          <w:sz w:val="22"/>
        </w:rPr>
        <w:t xml:space="preserve"> </w:t>
      </w:r>
      <w:r w:rsidRPr="00FC16D7">
        <w:rPr>
          <w:sz w:val="22"/>
        </w:rPr>
        <w:t>(5th Ed)</w:t>
      </w:r>
      <w:r>
        <w:rPr>
          <w:sz w:val="22"/>
        </w:rPr>
        <w:t>.</w:t>
      </w:r>
      <w:r w:rsidRPr="00FC16D7">
        <w:rPr>
          <w:sz w:val="22"/>
        </w:rPr>
        <w:t xml:space="preserve"> Washington, DC: American Psychiatric Association</w:t>
      </w:r>
      <w:r>
        <w:rPr>
          <w:sz w:val="22"/>
        </w:rPr>
        <w:t>.</w:t>
      </w:r>
    </w:p>
    <w:p w:rsidR="00FC16D7" w:rsidRDefault="00FC16D7" w:rsidP="009333E3">
      <w:pPr>
        <w:jc w:val="both"/>
        <w:rPr>
          <w:sz w:val="22"/>
        </w:rPr>
      </w:pPr>
    </w:p>
    <w:p w:rsidR="004168BB" w:rsidRDefault="004168BB" w:rsidP="009333E3">
      <w:pPr>
        <w:jc w:val="both"/>
        <w:rPr>
          <w:sz w:val="22"/>
        </w:rPr>
      </w:pPr>
      <w:r w:rsidRPr="004168BB">
        <w:rPr>
          <w:sz w:val="22"/>
        </w:rPr>
        <w:t xml:space="preserve">Arthur, D., Tong, W.L., Chen, C.P., Hing, A.Y., Sagara-Rosemeyer, M., Kua, E.H., &amp; Ignacio, J. (2008). The validity and reliability of four measures of gambling behaviour in a sample of Singapore university students. </w:t>
      </w:r>
      <w:r w:rsidRPr="004168BB">
        <w:rPr>
          <w:i/>
          <w:sz w:val="22"/>
        </w:rPr>
        <w:t>Journal of Gambling Studies, 24</w:t>
      </w:r>
      <w:r w:rsidRPr="004168BB">
        <w:rPr>
          <w:sz w:val="22"/>
        </w:rPr>
        <w:t>(4), 451-462</w:t>
      </w:r>
      <w:r>
        <w:rPr>
          <w:sz w:val="22"/>
        </w:rPr>
        <w:t>.</w:t>
      </w:r>
    </w:p>
    <w:p w:rsidR="004168BB" w:rsidRDefault="004168BB" w:rsidP="009333E3">
      <w:pPr>
        <w:jc w:val="both"/>
        <w:rPr>
          <w:sz w:val="22"/>
        </w:rPr>
      </w:pPr>
    </w:p>
    <w:p w:rsidR="00DE71C9" w:rsidRDefault="00DE71C9" w:rsidP="009333E3">
      <w:pPr>
        <w:jc w:val="both"/>
        <w:rPr>
          <w:sz w:val="22"/>
        </w:rPr>
      </w:pPr>
      <w:r w:rsidRPr="00DE71C9">
        <w:rPr>
          <w:sz w:val="22"/>
        </w:rPr>
        <w:t xml:space="preserve">Becona E. (1996). Prevalence surveys of problem and pathological gambling in Europe: The cases of Germany, Holland and Spain. </w:t>
      </w:r>
      <w:r w:rsidRPr="00DE71C9">
        <w:rPr>
          <w:i/>
          <w:sz w:val="22"/>
        </w:rPr>
        <w:t>Journal of Gambling Studies, 12</w:t>
      </w:r>
      <w:r w:rsidRPr="00DE71C9">
        <w:rPr>
          <w:sz w:val="22"/>
        </w:rPr>
        <w:t>(2), 179-91.</w:t>
      </w:r>
    </w:p>
    <w:p w:rsidR="00DE71C9" w:rsidRDefault="00DE71C9" w:rsidP="009333E3">
      <w:pPr>
        <w:jc w:val="both"/>
        <w:rPr>
          <w:sz w:val="22"/>
        </w:rPr>
      </w:pPr>
    </w:p>
    <w:p w:rsidR="00D81425" w:rsidRDefault="00D81425" w:rsidP="009333E3">
      <w:pPr>
        <w:jc w:val="both"/>
        <w:rPr>
          <w:sz w:val="22"/>
        </w:rPr>
      </w:pPr>
      <w:r w:rsidRPr="00D81425">
        <w:rPr>
          <w:sz w:val="22"/>
          <w:lang w:val="en-AU"/>
        </w:rPr>
        <w:t xml:space="preserve">Bellringer, M., Coombes, R., Pulford, J., &amp; Abbott, M. (2010). </w:t>
      </w:r>
      <w:r w:rsidRPr="00D81425">
        <w:rPr>
          <w:i/>
          <w:sz w:val="22"/>
          <w:lang w:val="en-AU"/>
        </w:rPr>
        <w:t xml:space="preserve">Formative investigation into the effectiveness of gambling venue exclusion processes in New Zealand. </w:t>
      </w:r>
      <w:r w:rsidRPr="00D81425">
        <w:rPr>
          <w:sz w:val="22"/>
          <w:lang w:val="en-AU"/>
        </w:rPr>
        <w:t>Auckland: Auckland University of Technology</w:t>
      </w:r>
      <w:r>
        <w:rPr>
          <w:sz w:val="22"/>
          <w:lang w:val="en-AU"/>
        </w:rPr>
        <w:t>,</w:t>
      </w:r>
      <w:r w:rsidRPr="00D81425">
        <w:rPr>
          <w:sz w:val="22"/>
          <w:lang w:val="en-AU"/>
        </w:rPr>
        <w:t xml:space="preserve"> Gambling</w:t>
      </w:r>
      <w:r>
        <w:rPr>
          <w:sz w:val="22"/>
          <w:lang w:val="en-AU"/>
        </w:rPr>
        <w:t xml:space="preserve"> and Addictions Research Centre</w:t>
      </w:r>
      <w:r w:rsidRPr="00D81425">
        <w:rPr>
          <w:sz w:val="22"/>
          <w:lang w:val="en-AU"/>
        </w:rPr>
        <w:t>.</w:t>
      </w:r>
      <w:r>
        <w:rPr>
          <w:sz w:val="22"/>
          <w:lang w:val="en-AU"/>
        </w:rPr>
        <w:t xml:space="preserve"> Available at: </w:t>
      </w:r>
      <w:r w:rsidRPr="00D81425">
        <w:rPr>
          <w:sz w:val="22"/>
          <w:lang w:val="en-AU"/>
        </w:rPr>
        <w:t>http://www.aut.ac.nz/__data/assets/pdf_file/0004/164578/Final-Exclusion-Report.pdf</w:t>
      </w:r>
    </w:p>
    <w:p w:rsidR="00D81425" w:rsidRDefault="00D81425" w:rsidP="009333E3">
      <w:pPr>
        <w:jc w:val="both"/>
        <w:rPr>
          <w:sz w:val="22"/>
        </w:rPr>
      </w:pPr>
    </w:p>
    <w:p w:rsidR="001A5582" w:rsidRDefault="001A5582" w:rsidP="009333E3">
      <w:pPr>
        <w:jc w:val="both"/>
        <w:rPr>
          <w:sz w:val="22"/>
        </w:rPr>
      </w:pPr>
      <w:r w:rsidRPr="001A5582">
        <w:rPr>
          <w:sz w:val="22"/>
        </w:rPr>
        <w:lastRenderedPageBreak/>
        <w:t xml:space="preserve">Bellringer, M., Taylor, S., Poon, Z., Abbott, M., &amp; Paterson, J. (2012). </w:t>
      </w:r>
      <w:r w:rsidRPr="001A5582">
        <w:rPr>
          <w:i/>
          <w:sz w:val="22"/>
        </w:rPr>
        <w:t>Pacific Islands Families Study 2009: Mother and child gambling.</w:t>
      </w:r>
      <w:r w:rsidRPr="001A5582">
        <w:rPr>
          <w:sz w:val="22"/>
        </w:rPr>
        <w:t xml:space="preserve"> Auckland: Auckland University of Technology</w:t>
      </w:r>
      <w:r>
        <w:rPr>
          <w:sz w:val="22"/>
        </w:rPr>
        <w:t>,</w:t>
      </w:r>
      <w:r w:rsidRPr="001A5582">
        <w:rPr>
          <w:sz w:val="22"/>
        </w:rPr>
        <w:t xml:space="preserve"> Gambling</w:t>
      </w:r>
      <w:r>
        <w:rPr>
          <w:sz w:val="22"/>
        </w:rPr>
        <w:t xml:space="preserve"> and Addictions Research Centre</w:t>
      </w:r>
      <w:r w:rsidRPr="001A5582">
        <w:rPr>
          <w:sz w:val="22"/>
        </w:rPr>
        <w:t>.</w:t>
      </w:r>
      <w:r w:rsidR="00D81425">
        <w:rPr>
          <w:sz w:val="22"/>
        </w:rPr>
        <w:t xml:space="preserve"> Available at: </w:t>
      </w:r>
      <w:r w:rsidR="00D81425" w:rsidRPr="00D81425">
        <w:rPr>
          <w:sz w:val="22"/>
        </w:rPr>
        <w:t>http://www.aut.ac.nz/__data/assets/pdf_file/0008/283679/PIF-09-Report-final-Reissued-29-May-2012.pdf</w:t>
      </w:r>
    </w:p>
    <w:p w:rsidR="001A5582" w:rsidRDefault="001A5582" w:rsidP="009333E3">
      <w:pPr>
        <w:jc w:val="both"/>
        <w:rPr>
          <w:sz w:val="22"/>
        </w:rPr>
      </w:pPr>
    </w:p>
    <w:p w:rsidR="00F44F1F" w:rsidRDefault="00F44F1F" w:rsidP="009333E3">
      <w:pPr>
        <w:jc w:val="both"/>
        <w:rPr>
          <w:sz w:val="22"/>
          <w:szCs w:val="22"/>
        </w:rPr>
      </w:pPr>
      <w:r w:rsidRPr="00A22D07">
        <w:rPr>
          <w:sz w:val="22"/>
          <w:szCs w:val="22"/>
        </w:rPr>
        <w:t xml:space="preserve">Binde, P. (2005). Gambling across cultures: Mapping worldwide occurrence and learning from ethnographic comparison. </w:t>
      </w:r>
      <w:r w:rsidRPr="00A22D07">
        <w:rPr>
          <w:i/>
          <w:sz w:val="22"/>
          <w:szCs w:val="22"/>
        </w:rPr>
        <w:t>International Gambling Studies, 5</w:t>
      </w:r>
      <w:r w:rsidRPr="00A22D07">
        <w:rPr>
          <w:sz w:val="22"/>
          <w:szCs w:val="22"/>
        </w:rPr>
        <w:t>(1), 1-27</w:t>
      </w:r>
      <w:r>
        <w:rPr>
          <w:sz w:val="22"/>
          <w:szCs w:val="22"/>
        </w:rPr>
        <w:t>.</w:t>
      </w:r>
    </w:p>
    <w:p w:rsidR="00D81425" w:rsidRDefault="00D81425" w:rsidP="002A3626">
      <w:pPr>
        <w:jc w:val="both"/>
        <w:rPr>
          <w:sz w:val="22"/>
          <w:szCs w:val="22"/>
        </w:rPr>
      </w:pPr>
    </w:p>
    <w:p w:rsidR="002A3626" w:rsidRDefault="002A3626" w:rsidP="002A3626">
      <w:pPr>
        <w:jc w:val="both"/>
        <w:rPr>
          <w:sz w:val="22"/>
          <w:szCs w:val="22"/>
        </w:rPr>
      </w:pPr>
      <w:r w:rsidRPr="00C274D1">
        <w:rPr>
          <w:sz w:val="22"/>
          <w:szCs w:val="22"/>
        </w:rPr>
        <w:t xml:space="preserve">Binde, P. (2011). </w:t>
      </w:r>
      <w:r w:rsidRPr="00C274D1">
        <w:rPr>
          <w:i/>
          <w:sz w:val="22"/>
          <w:szCs w:val="22"/>
        </w:rPr>
        <w:t>What are the most harmful forms of gambling? Analyzing problem gambling prevalence surveys</w:t>
      </w:r>
      <w:r w:rsidRPr="00C274D1">
        <w:rPr>
          <w:sz w:val="22"/>
          <w:szCs w:val="22"/>
        </w:rPr>
        <w:t>. Center for Public Sector Research (CEFOS) Working Papers 12. Gothenburg, Sweden: University of Gothenburg</w:t>
      </w:r>
      <w:r>
        <w:rPr>
          <w:sz w:val="22"/>
          <w:szCs w:val="22"/>
        </w:rPr>
        <w:t>.</w:t>
      </w:r>
    </w:p>
    <w:p w:rsidR="00F44F1F" w:rsidRDefault="00F44F1F" w:rsidP="009333E3">
      <w:pPr>
        <w:jc w:val="both"/>
        <w:rPr>
          <w:sz w:val="22"/>
        </w:rPr>
      </w:pPr>
    </w:p>
    <w:p w:rsidR="002F492A" w:rsidRDefault="002F492A" w:rsidP="009333E3">
      <w:pPr>
        <w:jc w:val="both"/>
        <w:rPr>
          <w:sz w:val="22"/>
        </w:rPr>
      </w:pPr>
      <w:r w:rsidRPr="002F492A">
        <w:rPr>
          <w:sz w:val="22"/>
        </w:rPr>
        <w:t>Blaszczynski, A.</w:t>
      </w:r>
      <w:r>
        <w:rPr>
          <w:sz w:val="22"/>
        </w:rPr>
        <w:t>,</w:t>
      </w:r>
      <w:r w:rsidRPr="002F492A">
        <w:rPr>
          <w:sz w:val="22"/>
        </w:rPr>
        <w:t xml:space="preserve"> &amp; Nower, L. (2002). A pathways model of problem and pathological gambling. </w:t>
      </w:r>
      <w:r w:rsidRPr="002F492A">
        <w:rPr>
          <w:i/>
          <w:sz w:val="22"/>
        </w:rPr>
        <w:t>Addiction, 97</w:t>
      </w:r>
      <w:r w:rsidRPr="002F492A">
        <w:rPr>
          <w:sz w:val="22"/>
        </w:rPr>
        <w:t>(5), 487-499.</w:t>
      </w:r>
    </w:p>
    <w:p w:rsidR="00C9210D" w:rsidRDefault="00C9210D" w:rsidP="009333E3">
      <w:pPr>
        <w:jc w:val="both"/>
        <w:rPr>
          <w:sz w:val="22"/>
        </w:rPr>
      </w:pPr>
    </w:p>
    <w:p w:rsidR="00D34F3F" w:rsidRDefault="00D34F3F" w:rsidP="009333E3">
      <w:pPr>
        <w:jc w:val="both"/>
        <w:rPr>
          <w:sz w:val="22"/>
        </w:rPr>
      </w:pPr>
      <w:r w:rsidRPr="00D34F3F">
        <w:rPr>
          <w:sz w:val="22"/>
        </w:rPr>
        <w:t>Brosowski, T., Meyer, G.</w:t>
      </w:r>
      <w:r>
        <w:rPr>
          <w:sz w:val="22"/>
        </w:rPr>
        <w:t>,</w:t>
      </w:r>
      <w:r w:rsidRPr="00D34F3F">
        <w:rPr>
          <w:sz w:val="22"/>
        </w:rPr>
        <w:t xml:space="preserve"> </w:t>
      </w:r>
      <w:r>
        <w:rPr>
          <w:sz w:val="22"/>
        </w:rPr>
        <w:t>&amp;</w:t>
      </w:r>
      <w:r w:rsidRPr="00D34F3F">
        <w:rPr>
          <w:sz w:val="22"/>
        </w:rPr>
        <w:t xml:space="preserve"> Hayer T. (2012). Analyses of multiple types of online gambling within one provider: An extended evaluation framework of actual online gambling behaviour.  </w:t>
      </w:r>
      <w:r w:rsidRPr="00D34F3F">
        <w:rPr>
          <w:i/>
          <w:sz w:val="22"/>
        </w:rPr>
        <w:t>International Gambling Studies, 12</w:t>
      </w:r>
      <w:r w:rsidRPr="00D34F3F">
        <w:rPr>
          <w:sz w:val="22"/>
        </w:rPr>
        <w:t>(3), 405-419.</w:t>
      </w:r>
    </w:p>
    <w:p w:rsidR="001A5582" w:rsidRDefault="001A5582" w:rsidP="009333E3">
      <w:pPr>
        <w:jc w:val="both"/>
        <w:rPr>
          <w:sz w:val="22"/>
        </w:rPr>
      </w:pPr>
    </w:p>
    <w:p w:rsidR="004168BB" w:rsidRDefault="004168BB" w:rsidP="009333E3">
      <w:pPr>
        <w:jc w:val="both"/>
        <w:rPr>
          <w:sz w:val="22"/>
        </w:rPr>
      </w:pPr>
      <w:r w:rsidRPr="004168BB">
        <w:rPr>
          <w:sz w:val="22"/>
        </w:rPr>
        <w:t xml:space="preserve">Brooker, I.S., Clara, I.P., &amp; Cox, B.J. (2009). The Canadian Problem Gambling Index: Factor structure and associations with psychopathology in a nationally representative study. </w:t>
      </w:r>
      <w:r w:rsidRPr="004168BB">
        <w:rPr>
          <w:i/>
          <w:sz w:val="22"/>
        </w:rPr>
        <w:t>Canadian Journal of Behavioral Science, 41</w:t>
      </w:r>
      <w:r w:rsidRPr="004168BB">
        <w:rPr>
          <w:sz w:val="22"/>
        </w:rPr>
        <w:t>(2), 109-114.</w:t>
      </w:r>
    </w:p>
    <w:p w:rsidR="004168BB" w:rsidRDefault="004168BB" w:rsidP="009333E3">
      <w:pPr>
        <w:jc w:val="both"/>
        <w:rPr>
          <w:sz w:val="22"/>
        </w:rPr>
      </w:pPr>
    </w:p>
    <w:p w:rsidR="006F007B" w:rsidRDefault="006F007B" w:rsidP="006F007B">
      <w:pPr>
        <w:jc w:val="both"/>
        <w:rPr>
          <w:sz w:val="22"/>
          <w:szCs w:val="22"/>
        </w:rPr>
      </w:pPr>
      <w:r>
        <w:rPr>
          <w:sz w:val="22"/>
          <w:szCs w:val="22"/>
        </w:rPr>
        <w:t>B</w:t>
      </w:r>
      <w:r w:rsidRPr="009674B5">
        <w:rPr>
          <w:sz w:val="22"/>
          <w:szCs w:val="22"/>
        </w:rPr>
        <w:t xml:space="preserve">rown, L.D., Cai, T.T., </w:t>
      </w:r>
      <w:r>
        <w:rPr>
          <w:sz w:val="22"/>
          <w:szCs w:val="22"/>
        </w:rPr>
        <w:t>&amp;</w:t>
      </w:r>
      <w:r w:rsidRPr="009674B5">
        <w:rPr>
          <w:sz w:val="22"/>
          <w:szCs w:val="22"/>
        </w:rPr>
        <w:t xml:space="preserve"> DasGupta, A. (2001). Interval estimation for a binomial proportion. </w:t>
      </w:r>
      <w:r w:rsidRPr="00AC7960">
        <w:rPr>
          <w:i/>
          <w:sz w:val="22"/>
          <w:szCs w:val="22"/>
        </w:rPr>
        <w:t>Statistical Science, 16</w:t>
      </w:r>
      <w:r w:rsidRPr="009674B5">
        <w:rPr>
          <w:sz w:val="22"/>
          <w:szCs w:val="22"/>
        </w:rPr>
        <w:t>, 101</w:t>
      </w:r>
      <w:r>
        <w:rPr>
          <w:sz w:val="22"/>
          <w:szCs w:val="22"/>
        </w:rPr>
        <w:t>-</w:t>
      </w:r>
      <w:r w:rsidRPr="009674B5">
        <w:rPr>
          <w:sz w:val="22"/>
          <w:szCs w:val="22"/>
        </w:rPr>
        <w:t>133.</w:t>
      </w:r>
    </w:p>
    <w:p w:rsidR="006F007B" w:rsidRDefault="006F007B" w:rsidP="009333E3">
      <w:pPr>
        <w:jc w:val="both"/>
        <w:rPr>
          <w:sz w:val="22"/>
        </w:rPr>
      </w:pPr>
    </w:p>
    <w:p w:rsidR="006508D0" w:rsidRPr="00153353" w:rsidRDefault="006508D0" w:rsidP="006508D0">
      <w:pPr>
        <w:jc w:val="both"/>
        <w:rPr>
          <w:sz w:val="22"/>
          <w:szCs w:val="22"/>
        </w:rPr>
      </w:pPr>
      <w:r w:rsidRPr="00153353">
        <w:rPr>
          <w:sz w:val="22"/>
          <w:szCs w:val="22"/>
        </w:rPr>
        <w:t xml:space="preserve">Department of Internal Affairs (2007).  </w:t>
      </w:r>
      <w:r w:rsidRPr="00153353">
        <w:rPr>
          <w:i/>
          <w:sz w:val="22"/>
          <w:szCs w:val="22"/>
        </w:rPr>
        <w:t>People’s participation in, and attitudes to, gambling, 1985-2005: Results of the 2005 survey.</w:t>
      </w:r>
      <w:r w:rsidRPr="00153353">
        <w:rPr>
          <w:sz w:val="22"/>
          <w:szCs w:val="22"/>
        </w:rPr>
        <w:t xml:space="preserve">  Wellington: Department of Internal Affairs</w:t>
      </w:r>
      <w:r>
        <w:rPr>
          <w:sz w:val="22"/>
          <w:szCs w:val="22"/>
        </w:rPr>
        <w:t>.</w:t>
      </w:r>
    </w:p>
    <w:p w:rsidR="006508D0" w:rsidRDefault="006508D0" w:rsidP="009333E3">
      <w:pPr>
        <w:jc w:val="both"/>
        <w:rPr>
          <w:sz w:val="22"/>
        </w:rPr>
      </w:pPr>
    </w:p>
    <w:p w:rsidR="000D1F29" w:rsidRPr="000D1F29" w:rsidRDefault="000D1F29" w:rsidP="009333E3">
      <w:pPr>
        <w:jc w:val="both"/>
        <w:rPr>
          <w:sz w:val="22"/>
        </w:rPr>
      </w:pPr>
      <w:r>
        <w:rPr>
          <w:sz w:val="22"/>
        </w:rPr>
        <w:t xml:space="preserve">Department of Justice. (2009). </w:t>
      </w:r>
      <w:r>
        <w:rPr>
          <w:i/>
          <w:sz w:val="22"/>
        </w:rPr>
        <w:t>A study of gambling in Victoria: Problem gambling from a public health perspective</w:t>
      </w:r>
      <w:r>
        <w:rPr>
          <w:sz w:val="22"/>
        </w:rPr>
        <w:t>. Melbourne: Department of Justice, Victoria, Australia.</w:t>
      </w:r>
    </w:p>
    <w:p w:rsidR="000D1F29" w:rsidRDefault="000D1F29" w:rsidP="009333E3">
      <w:pPr>
        <w:jc w:val="both"/>
        <w:rPr>
          <w:sz w:val="22"/>
        </w:rPr>
      </w:pPr>
    </w:p>
    <w:p w:rsidR="00FC16D7" w:rsidRDefault="00FC16D7" w:rsidP="009333E3">
      <w:pPr>
        <w:jc w:val="both"/>
        <w:rPr>
          <w:sz w:val="22"/>
        </w:rPr>
      </w:pPr>
      <w:r w:rsidRPr="00FC16D7">
        <w:rPr>
          <w:sz w:val="22"/>
        </w:rPr>
        <w:t>Department of Justice and Attorney-General</w:t>
      </w:r>
      <w:r>
        <w:rPr>
          <w:sz w:val="22"/>
        </w:rPr>
        <w:t>.</w:t>
      </w:r>
      <w:r w:rsidRPr="00FC16D7">
        <w:rPr>
          <w:sz w:val="22"/>
        </w:rPr>
        <w:t xml:space="preserve"> (2012). </w:t>
      </w:r>
      <w:r w:rsidRPr="00FC16D7">
        <w:rPr>
          <w:i/>
          <w:sz w:val="22"/>
        </w:rPr>
        <w:t>Queensland household gambling survey 2011-2012</w:t>
      </w:r>
      <w:r w:rsidRPr="00FC16D7">
        <w:rPr>
          <w:sz w:val="22"/>
        </w:rPr>
        <w:t>. Brisbane: State of Queensland, Australia.</w:t>
      </w:r>
    </w:p>
    <w:p w:rsidR="00FC16D7" w:rsidRDefault="00FC16D7" w:rsidP="009333E3">
      <w:pPr>
        <w:jc w:val="both"/>
        <w:rPr>
          <w:sz w:val="22"/>
        </w:rPr>
      </w:pPr>
    </w:p>
    <w:p w:rsidR="004168BB" w:rsidRDefault="004168BB" w:rsidP="009333E3">
      <w:pPr>
        <w:jc w:val="both"/>
        <w:rPr>
          <w:sz w:val="22"/>
        </w:rPr>
      </w:pPr>
      <w:r w:rsidRPr="004168BB">
        <w:rPr>
          <w:sz w:val="22"/>
        </w:rPr>
        <w:t xml:space="preserve">Devlin, M.E. &amp; Walton, D. (2012). The prevalence of problem gambling in New Zealand as measured by the PGSI: Adjusting prevalence estimates using meta-analysis. </w:t>
      </w:r>
      <w:r w:rsidRPr="004168BB">
        <w:rPr>
          <w:i/>
          <w:sz w:val="22"/>
        </w:rPr>
        <w:t>International Gambling Studies, 12</w:t>
      </w:r>
      <w:r w:rsidRPr="004168BB">
        <w:rPr>
          <w:sz w:val="22"/>
        </w:rPr>
        <w:t>(2), 177-197.</w:t>
      </w:r>
    </w:p>
    <w:p w:rsidR="00DE71C9" w:rsidRDefault="00DE71C9" w:rsidP="009333E3">
      <w:pPr>
        <w:jc w:val="both"/>
        <w:rPr>
          <w:sz w:val="22"/>
        </w:rPr>
      </w:pPr>
    </w:p>
    <w:p w:rsidR="004168BB" w:rsidRDefault="00DE71C9" w:rsidP="009333E3">
      <w:pPr>
        <w:jc w:val="both"/>
        <w:rPr>
          <w:sz w:val="22"/>
        </w:rPr>
      </w:pPr>
      <w:r w:rsidRPr="00DE71C9">
        <w:rPr>
          <w:sz w:val="22"/>
        </w:rPr>
        <w:t xml:space="preserve">Dickerson, M. (1993). Internal and external determinants of persistent gambling: Problems in generalizing </w:t>
      </w:r>
      <w:r>
        <w:rPr>
          <w:sz w:val="22"/>
        </w:rPr>
        <w:t>from one form to another. In W.</w:t>
      </w:r>
      <w:r w:rsidRPr="00DE71C9">
        <w:rPr>
          <w:sz w:val="22"/>
        </w:rPr>
        <w:t xml:space="preserve">R. Eadington and J. Cornelius (Eds.), </w:t>
      </w:r>
      <w:r w:rsidRPr="00DE71C9">
        <w:rPr>
          <w:i/>
          <w:sz w:val="22"/>
        </w:rPr>
        <w:t>Gambling behavior and problem gambling</w:t>
      </w:r>
      <w:r>
        <w:rPr>
          <w:sz w:val="22"/>
        </w:rPr>
        <w:t>. Reno: Institute f</w:t>
      </w:r>
      <w:r w:rsidRPr="00DE71C9">
        <w:rPr>
          <w:sz w:val="22"/>
        </w:rPr>
        <w:t>or the Study of Gambling and Commercial Gaming.</w:t>
      </w:r>
    </w:p>
    <w:p w:rsidR="00DE71C9" w:rsidRDefault="00DE71C9" w:rsidP="009333E3">
      <w:pPr>
        <w:jc w:val="both"/>
        <w:rPr>
          <w:sz w:val="22"/>
        </w:rPr>
      </w:pPr>
    </w:p>
    <w:p w:rsidR="00D5449B" w:rsidRDefault="00D5449B" w:rsidP="009333E3">
      <w:pPr>
        <w:jc w:val="both"/>
        <w:rPr>
          <w:sz w:val="22"/>
        </w:rPr>
      </w:pPr>
      <w:r w:rsidRPr="00D5449B">
        <w:rPr>
          <w:sz w:val="22"/>
        </w:rPr>
        <w:t xml:space="preserve">Dollery, B. &amp; Storer, J. (2007). </w:t>
      </w:r>
      <w:r w:rsidRPr="00D5449B">
        <w:rPr>
          <w:i/>
          <w:sz w:val="22"/>
        </w:rPr>
        <w:t>Australian local government and electronic gaming machines: A conceptual critique of the Productivity Commission’s methodology</w:t>
      </w:r>
      <w:r w:rsidRPr="00D5449B">
        <w:rPr>
          <w:sz w:val="22"/>
        </w:rPr>
        <w:t>. Armidale, NSW: University of New England.</w:t>
      </w:r>
    </w:p>
    <w:p w:rsidR="00D5449B" w:rsidRDefault="00D5449B" w:rsidP="009333E3">
      <w:pPr>
        <w:jc w:val="both"/>
        <w:rPr>
          <w:sz w:val="22"/>
        </w:rPr>
      </w:pPr>
    </w:p>
    <w:p w:rsidR="00A5436A" w:rsidRDefault="00A5436A" w:rsidP="00A5436A">
      <w:pPr>
        <w:jc w:val="both"/>
        <w:rPr>
          <w:sz w:val="22"/>
          <w:szCs w:val="22"/>
        </w:rPr>
      </w:pPr>
      <w:r>
        <w:rPr>
          <w:sz w:val="22"/>
          <w:szCs w:val="22"/>
        </w:rPr>
        <w:t xml:space="preserve">Ferris, J., &amp; Wynne, H. (2001). </w:t>
      </w:r>
      <w:r>
        <w:rPr>
          <w:i/>
          <w:sz w:val="22"/>
          <w:szCs w:val="22"/>
        </w:rPr>
        <w:t>The Canadian Problem Gambling Index: Final report</w:t>
      </w:r>
      <w:r>
        <w:rPr>
          <w:sz w:val="22"/>
          <w:szCs w:val="22"/>
        </w:rPr>
        <w:t>. Ottawa: Canadian Centre on Substance Abuse.</w:t>
      </w:r>
    </w:p>
    <w:p w:rsidR="00A5436A" w:rsidRDefault="00A5436A" w:rsidP="009333E3">
      <w:pPr>
        <w:jc w:val="both"/>
        <w:rPr>
          <w:sz w:val="22"/>
        </w:rPr>
      </w:pPr>
    </w:p>
    <w:p w:rsidR="00FC16D7" w:rsidRDefault="00FC16D7" w:rsidP="009333E3">
      <w:pPr>
        <w:jc w:val="both"/>
        <w:rPr>
          <w:sz w:val="22"/>
        </w:rPr>
      </w:pPr>
      <w:r w:rsidRPr="00FC16D7">
        <w:rPr>
          <w:sz w:val="22"/>
        </w:rPr>
        <w:lastRenderedPageBreak/>
        <w:t xml:space="preserve">France, C.J. (1902). The gambling impulse. </w:t>
      </w:r>
      <w:r w:rsidRPr="00FC16D7">
        <w:rPr>
          <w:i/>
          <w:sz w:val="22"/>
        </w:rPr>
        <w:t>American Journal of Psychology, 13</w:t>
      </w:r>
      <w:r w:rsidRPr="00FC16D7">
        <w:rPr>
          <w:sz w:val="22"/>
        </w:rPr>
        <w:t>(4), 103-118.</w:t>
      </w:r>
    </w:p>
    <w:p w:rsidR="00FC16D7" w:rsidRDefault="00FC16D7" w:rsidP="009333E3">
      <w:pPr>
        <w:jc w:val="both"/>
        <w:rPr>
          <w:sz w:val="22"/>
        </w:rPr>
      </w:pPr>
    </w:p>
    <w:p w:rsidR="00B75A31" w:rsidRDefault="00B75A31" w:rsidP="009333E3">
      <w:pPr>
        <w:jc w:val="both"/>
        <w:rPr>
          <w:sz w:val="22"/>
        </w:rPr>
      </w:pPr>
      <w:r>
        <w:rPr>
          <w:sz w:val="22"/>
        </w:rPr>
        <w:t xml:space="preserve">Gambino, B. (1997). The correction of bias in prevalence estimation with screening tests. </w:t>
      </w:r>
      <w:r>
        <w:rPr>
          <w:i/>
          <w:sz w:val="22"/>
        </w:rPr>
        <w:t>Journal of Gambling Studies, 13</w:t>
      </w:r>
      <w:r>
        <w:rPr>
          <w:sz w:val="22"/>
        </w:rPr>
        <w:t>, 343-351.</w:t>
      </w:r>
    </w:p>
    <w:p w:rsidR="00B75A31" w:rsidRDefault="00B75A31" w:rsidP="009333E3">
      <w:pPr>
        <w:jc w:val="both"/>
        <w:rPr>
          <w:sz w:val="22"/>
        </w:rPr>
      </w:pPr>
    </w:p>
    <w:p w:rsidR="00B75A31" w:rsidRPr="00B75A31" w:rsidRDefault="00B75A31" w:rsidP="009333E3">
      <w:pPr>
        <w:jc w:val="both"/>
        <w:rPr>
          <w:sz w:val="22"/>
        </w:rPr>
      </w:pPr>
      <w:r>
        <w:rPr>
          <w:sz w:val="22"/>
        </w:rPr>
        <w:t xml:space="preserve">Gambino, B. (1999). An epidemiological note on verification bias: Implications for estimation of rates. </w:t>
      </w:r>
      <w:r>
        <w:rPr>
          <w:i/>
          <w:sz w:val="22"/>
        </w:rPr>
        <w:t>Journal of Gambling Studies, 13</w:t>
      </w:r>
      <w:r>
        <w:rPr>
          <w:sz w:val="22"/>
        </w:rPr>
        <w:t>, 343-351.</w:t>
      </w:r>
    </w:p>
    <w:p w:rsidR="00B75A31" w:rsidRDefault="00B75A31" w:rsidP="009333E3">
      <w:pPr>
        <w:jc w:val="both"/>
        <w:rPr>
          <w:sz w:val="22"/>
        </w:rPr>
      </w:pPr>
    </w:p>
    <w:p w:rsidR="00B75A31" w:rsidRPr="00B75A31" w:rsidRDefault="00B75A31" w:rsidP="009333E3">
      <w:pPr>
        <w:jc w:val="both"/>
        <w:rPr>
          <w:sz w:val="22"/>
        </w:rPr>
      </w:pPr>
      <w:r>
        <w:rPr>
          <w:sz w:val="22"/>
        </w:rPr>
        <w:t xml:space="preserve">Gambling Helpline New Zealand. (2012). </w:t>
      </w:r>
      <w:r>
        <w:rPr>
          <w:i/>
          <w:sz w:val="22"/>
        </w:rPr>
        <w:t>Report for National Statistics to 31 December 2011.</w:t>
      </w:r>
      <w:r>
        <w:rPr>
          <w:sz w:val="22"/>
        </w:rPr>
        <w:t xml:space="preserve"> Auckland: Gambling Helpline.</w:t>
      </w:r>
    </w:p>
    <w:p w:rsidR="00B75A31" w:rsidRDefault="00B75A31" w:rsidP="009333E3">
      <w:pPr>
        <w:jc w:val="both"/>
        <w:rPr>
          <w:sz w:val="22"/>
        </w:rPr>
      </w:pPr>
    </w:p>
    <w:p w:rsidR="00FC16D7" w:rsidRDefault="00FC16D7" w:rsidP="009333E3">
      <w:pPr>
        <w:jc w:val="both"/>
        <w:rPr>
          <w:sz w:val="22"/>
        </w:rPr>
      </w:pPr>
      <w:r w:rsidRPr="00FC16D7">
        <w:rPr>
          <w:sz w:val="22"/>
        </w:rPr>
        <w:t>Gambling Review Body (2001).</w:t>
      </w:r>
      <w:r>
        <w:rPr>
          <w:sz w:val="22"/>
        </w:rPr>
        <w:t xml:space="preserve"> </w:t>
      </w:r>
      <w:r w:rsidRPr="00FC16D7">
        <w:rPr>
          <w:i/>
          <w:sz w:val="22"/>
        </w:rPr>
        <w:t>Gambling review report</w:t>
      </w:r>
      <w:r>
        <w:rPr>
          <w:sz w:val="22"/>
        </w:rPr>
        <w:t>. London,</w:t>
      </w:r>
      <w:r w:rsidRPr="00FC16D7">
        <w:rPr>
          <w:sz w:val="22"/>
        </w:rPr>
        <w:t xml:space="preserve"> Her Majesty’s Stationary Office.</w:t>
      </w:r>
    </w:p>
    <w:p w:rsidR="00C9210D" w:rsidRDefault="00C9210D" w:rsidP="009333E3">
      <w:pPr>
        <w:jc w:val="both"/>
        <w:rPr>
          <w:sz w:val="22"/>
          <w:szCs w:val="22"/>
        </w:rPr>
      </w:pPr>
    </w:p>
    <w:p w:rsidR="00F44F1F" w:rsidRDefault="00F44F1F" w:rsidP="009333E3">
      <w:pPr>
        <w:jc w:val="both"/>
        <w:rPr>
          <w:sz w:val="22"/>
          <w:szCs w:val="22"/>
        </w:rPr>
      </w:pPr>
      <w:r w:rsidRPr="00B96CDF">
        <w:rPr>
          <w:sz w:val="22"/>
          <w:szCs w:val="22"/>
        </w:rPr>
        <w:t xml:space="preserve">Grant, D. (1994). </w:t>
      </w:r>
      <w:r w:rsidRPr="00B96CDF">
        <w:rPr>
          <w:i/>
          <w:sz w:val="22"/>
          <w:szCs w:val="22"/>
        </w:rPr>
        <w:t>On a roll: A history of gambling and lotteries in New Zealand</w:t>
      </w:r>
      <w:r w:rsidRPr="00B96CDF">
        <w:rPr>
          <w:sz w:val="22"/>
          <w:szCs w:val="22"/>
        </w:rPr>
        <w:t>. Wellington: Victoria University Press.</w:t>
      </w:r>
    </w:p>
    <w:p w:rsidR="00F44F1F" w:rsidRDefault="00F44F1F" w:rsidP="009333E3">
      <w:pPr>
        <w:jc w:val="both"/>
        <w:rPr>
          <w:sz w:val="22"/>
          <w:szCs w:val="22"/>
        </w:rPr>
      </w:pPr>
    </w:p>
    <w:p w:rsidR="006F007B" w:rsidRDefault="006F007B" w:rsidP="006F007B">
      <w:pPr>
        <w:jc w:val="both"/>
        <w:rPr>
          <w:sz w:val="22"/>
          <w:szCs w:val="22"/>
        </w:rPr>
      </w:pPr>
      <w:r w:rsidRPr="009674B5">
        <w:rPr>
          <w:sz w:val="22"/>
          <w:szCs w:val="22"/>
        </w:rPr>
        <w:t>Gray, A.G., Haslett, S.J.</w:t>
      </w:r>
      <w:r>
        <w:rPr>
          <w:sz w:val="22"/>
          <w:szCs w:val="22"/>
        </w:rPr>
        <w:t>,</w:t>
      </w:r>
      <w:r w:rsidRPr="009674B5">
        <w:rPr>
          <w:sz w:val="22"/>
          <w:szCs w:val="22"/>
        </w:rPr>
        <w:t xml:space="preserve"> </w:t>
      </w:r>
      <w:r>
        <w:rPr>
          <w:sz w:val="22"/>
          <w:szCs w:val="22"/>
        </w:rPr>
        <w:t>&amp;</w:t>
      </w:r>
      <w:r w:rsidRPr="009674B5">
        <w:rPr>
          <w:sz w:val="22"/>
          <w:szCs w:val="22"/>
        </w:rPr>
        <w:t xml:space="preserve"> Kuzmicich, G.S. (2004)</w:t>
      </w:r>
      <w:r>
        <w:rPr>
          <w:sz w:val="22"/>
          <w:szCs w:val="22"/>
        </w:rPr>
        <w:t>.</w:t>
      </w:r>
      <w:r w:rsidRPr="009674B5">
        <w:rPr>
          <w:sz w:val="22"/>
          <w:szCs w:val="22"/>
        </w:rPr>
        <w:t xml:space="preserve"> Confidence intervals for proportions estimated from complex sample designs. </w:t>
      </w:r>
      <w:r w:rsidRPr="009674B5">
        <w:rPr>
          <w:i/>
          <w:sz w:val="22"/>
          <w:szCs w:val="22"/>
        </w:rPr>
        <w:t>Journal of Official Statistics, 20</w:t>
      </w:r>
      <w:r w:rsidRPr="009674B5">
        <w:rPr>
          <w:sz w:val="22"/>
          <w:szCs w:val="22"/>
        </w:rPr>
        <w:t>(4) 705-723</w:t>
      </w:r>
      <w:r>
        <w:rPr>
          <w:sz w:val="22"/>
          <w:szCs w:val="22"/>
        </w:rPr>
        <w:t>.</w:t>
      </w:r>
    </w:p>
    <w:p w:rsidR="006F007B" w:rsidRDefault="006F007B" w:rsidP="006F007B">
      <w:pPr>
        <w:jc w:val="both"/>
        <w:rPr>
          <w:sz w:val="22"/>
          <w:szCs w:val="22"/>
        </w:rPr>
      </w:pPr>
    </w:p>
    <w:p w:rsidR="00D5449B" w:rsidRDefault="00D5449B" w:rsidP="009333E3">
      <w:pPr>
        <w:jc w:val="both"/>
        <w:rPr>
          <w:sz w:val="22"/>
          <w:szCs w:val="22"/>
        </w:rPr>
      </w:pPr>
      <w:r w:rsidRPr="00D5449B">
        <w:rPr>
          <w:sz w:val="22"/>
          <w:szCs w:val="22"/>
        </w:rPr>
        <w:t xml:space="preserve">Gray, R. (2011). </w:t>
      </w:r>
      <w:r w:rsidRPr="00D5449B">
        <w:rPr>
          <w:i/>
          <w:sz w:val="22"/>
          <w:szCs w:val="22"/>
        </w:rPr>
        <w:t>New Zealanders’ participation in gambling: Results from the 2010 Health and Lifestyles Survey</w:t>
      </w:r>
      <w:r w:rsidRPr="00D5449B">
        <w:rPr>
          <w:sz w:val="22"/>
          <w:szCs w:val="22"/>
        </w:rPr>
        <w:t>. Wellington: Health Sponsorship Council.</w:t>
      </w:r>
    </w:p>
    <w:p w:rsidR="00D5449B" w:rsidRDefault="00D5449B" w:rsidP="009333E3">
      <w:pPr>
        <w:jc w:val="both"/>
        <w:rPr>
          <w:sz w:val="22"/>
          <w:szCs w:val="22"/>
        </w:rPr>
      </w:pPr>
    </w:p>
    <w:p w:rsidR="00D34F3F" w:rsidRDefault="00D34F3F" w:rsidP="009333E3">
      <w:pPr>
        <w:jc w:val="both"/>
        <w:rPr>
          <w:sz w:val="22"/>
          <w:szCs w:val="22"/>
        </w:rPr>
      </w:pPr>
      <w:r w:rsidRPr="00D34F3F">
        <w:rPr>
          <w:sz w:val="22"/>
          <w:szCs w:val="22"/>
        </w:rPr>
        <w:t xml:space="preserve">Griffiths, M., Wardle, H., Orford, J., Sproston, K., &amp; Erens, B. (2011). Internet gambling, health, smoking and alcohol use: Findings from the 2007 British gambling prevalence survey. </w:t>
      </w:r>
      <w:r w:rsidRPr="00D34F3F">
        <w:rPr>
          <w:i/>
          <w:sz w:val="22"/>
          <w:szCs w:val="22"/>
        </w:rPr>
        <w:t>International Journal of Mental Health and Addiction, 9</w:t>
      </w:r>
      <w:r w:rsidRPr="00D34F3F">
        <w:rPr>
          <w:sz w:val="22"/>
          <w:szCs w:val="22"/>
        </w:rPr>
        <w:t>(1), 1</w:t>
      </w:r>
      <w:r>
        <w:rPr>
          <w:sz w:val="22"/>
          <w:szCs w:val="22"/>
        </w:rPr>
        <w:t>-</w:t>
      </w:r>
      <w:r w:rsidRPr="00D34F3F">
        <w:rPr>
          <w:sz w:val="22"/>
          <w:szCs w:val="22"/>
        </w:rPr>
        <w:t>11.</w:t>
      </w:r>
    </w:p>
    <w:p w:rsidR="00D34F3F" w:rsidRDefault="00D34F3F" w:rsidP="009333E3">
      <w:pPr>
        <w:jc w:val="both"/>
        <w:rPr>
          <w:sz w:val="22"/>
          <w:szCs w:val="22"/>
        </w:rPr>
      </w:pPr>
    </w:p>
    <w:p w:rsidR="00FC16D7" w:rsidRDefault="00FC16D7" w:rsidP="009333E3">
      <w:pPr>
        <w:jc w:val="both"/>
        <w:rPr>
          <w:sz w:val="22"/>
          <w:szCs w:val="22"/>
        </w:rPr>
      </w:pPr>
      <w:r w:rsidRPr="00FC16D7">
        <w:rPr>
          <w:sz w:val="22"/>
          <w:szCs w:val="22"/>
        </w:rPr>
        <w:t xml:space="preserve">Holdsworth, L., Hing, N. &amp; Breen, H. (2012). Exploring women's problem gambling: A review of the literature. </w:t>
      </w:r>
      <w:r w:rsidRPr="00FC16D7">
        <w:rPr>
          <w:i/>
          <w:sz w:val="22"/>
          <w:szCs w:val="22"/>
        </w:rPr>
        <w:t>International Gambling Studies, 12</w:t>
      </w:r>
      <w:r w:rsidRPr="00FC16D7">
        <w:rPr>
          <w:sz w:val="22"/>
          <w:szCs w:val="22"/>
        </w:rPr>
        <w:t>(2),199-213.</w:t>
      </w:r>
    </w:p>
    <w:p w:rsidR="00FC16D7" w:rsidRDefault="00FC16D7" w:rsidP="009333E3">
      <w:pPr>
        <w:jc w:val="both"/>
        <w:rPr>
          <w:sz w:val="22"/>
          <w:szCs w:val="22"/>
        </w:rPr>
      </w:pPr>
    </w:p>
    <w:p w:rsidR="004168BB" w:rsidRDefault="004168BB" w:rsidP="009333E3">
      <w:pPr>
        <w:jc w:val="both"/>
        <w:rPr>
          <w:sz w:val="22"/>
          <w:szCs w:val="22"/>
        </w:rPr>
      </w:pPr>
      <w:r w:rsidRPr="004168BB">
        <w:rPr>
          <w:sz w:val="22"/>
          <w:szCs w:val="22"/>
        </w:rPr>
        <w:t xml:space="preserve">Holtgraves, T. (2009). Gambling, gambling activities, and problem gambling. </w:t>
      </w:r>
      <w:r w:rsidRPr="004168BB">
        <w:rPr>
          <w:i/>
          <w:sz w:val="22"/>
          <w:szCs w:val="22"/>
        </w:rPr>
        <w:t>Psychology of Addictive Behaviors 23</w:t>
      </w:r>
      <w:r>
        <w:rPr>
          <w:sz w:val="22"/>
          <w:szCs w:val="22"/>
        </w:rPr>
        <w:t>(3), 295-</w:t>
      </w:r>
      <w:r w:rsidRPr="004168BB">
        <w:rPr>
          <w:sz w:val="22"/>
          <w:szCs w:val="22"/>
        </w:rPr>
        <w:t>302.</w:t>
      </w:r>
    </w:p>
    <w:p w:rsidR="001A5582" w:rsidRDefault="001A5582" w:rsidP="009333E3">
      <w:pPr>
        <w:jc w:val="both"/>
        <w:rPr>
          <w:sz w:val="22"/>
          <w:szCs w:val="22"/>
        </w:rPr>
      </w:pPr>
    </w:p>
    <w:p w:rsidR="00CA0B72" w:rsidRDefault="00CA0B72" w:rsidP="009333E3">
      <w:pPr>
        <w:jc w:val="both"/>
        <w:rPr>
          <w:sz w:val="22"/>
          <w:szCs w:val="22"/>
        </w:rPr>
      </w:pPr>
      <w:r w:rsidRPr="00CA0B72">
        <w:rPr>
          <w:sz w:val="22"/>
          <w:szCs w:val="22"/>
        </w:rPr>
        <w:t>The house wins</w:t>
      </w:r>
      <w:r>
        <w:rPr>
          <w:sz w:val="22"/>
          <w:szCs w:val="22"/>
        </w:rPr>
        <w:t>.</w:t>
      </w:r>
      <w:r w:rsidRPr="00CA0B72">
        <w:rPr>
          <w:sz w:val="22"/>
          <w:szCs w:val="22"/>
        </w:rPr>
        <w:t xml:space="preserve"> (2014, February 3)</w:t>
      </w:r>
      <w:r>
        <w:rPr>
          <w:sz w:val="22"/>
          <w:szCs w:val="22"/>
        </w:rPr>
        <w:t>.</w:t>
      </w:r>
      <w:r w:rsidRPr="00CA0B72">
        <w:rPr>
          <w:sz w:val="22"/>
          <w:szCs w:val="22"/>
        </w:rPr>
        <w:t xml:space="preserve"> </w:t>
      </w:r>
      <w:r w:rsidRPr="00CA0B72">
        <w:rPr>
          <w:i/>
          <w:sz w:val="22"/>
          <w:szCs w:val="22"/>
        </w:rPr>
        <w:t>The Economist</w:t>
      </w:r>
      <w:r w:rsidRPr="00CA0B72">
        <w:rPr>
          <w:sz w:val="22"/>
          <w:szCs w:val="22"/>
        </w:rPr>
        <w:t>.  Retrieved from</w:t>
      </w:r>
    </w:p>
    <w:p w:rsidR="00CA0B72" w:rsidRDefault="00CA0B72" w:rsidP="009333E3">
      <w:pPr>
        <w:jc w:val="both"/>
        <w:rPr>
          <w:sz w:val="22"/>
          <w:szCs w:val="22"/>
        </w:rPr>
      </w:pPr>
      <w:r w:rsidRPr="00CA0B72">
        <w:rPr>
          <w:sz w:val="22"/>
          <w:szCs w:val="22"/>
        </w:rPr>
        <w:t>http://www.economist.com/blogs/graphicdetail/2014/02/daily-chart-0?fsrc=scn/tw/te/dc/</w:t>
      </w:r>
      <w:r>
        <w:rPr>
          <w:sz w:val="22"/>
          <w:szCs w:val="22"/>
        </w:rPr>
        <w:t xml:space="preserve"> </w:t>
      </w:r>
      <w:r w:rsidRPr="00CA0B72">
        <w:rPr>
          <w:sz w:val="22"/>
          <w:szCs w:val="22"/>
        </w:rPr>
        <w:t>thehousewins</w:t>
      </w:r>
      <w:r>
        <w:rPr>
          <w:sz w:val="22"/>
          <w:szCs w:val="22"/>
        </w:rPr>
        <w:t>.</w:t>
      </w:r>
    </w:p>
    <w:p w:rsidR="00CA0B72" w:rsidRDefault="00CA0B72" w:rsidP="009333E3">
      <w:pPr>
        <w:jc w:val="both"/>
        <w:rPr>
          <w:sz w:val="22"/>
          <w:szCs w:val="22"/>
        </w:rPr>
      </w:pPr>
    </w:p>
    <w:p w:rsidR="008D271D" w:rsidRPr="008D271D" w:rsidRDefault="008D271D" w:rsidP="009333E3">
      <w:pPr>
        <w:jc w:val="both"/>
        <w:rPr>
          <w:sz w:val="22"/>
          <w:szCs w:val="22"/>
        </w:rPr>
      </w:pPr>
      <w:r>
        <w:rPr>
          <w:sz w:val="22"/>
          <w:szCs w:val="22"/>
        </w:rPr>
        <w:t xml:space="preserve">Hudson, C.G., &amp; Abbott, M.W. (2013). Modeling the geographic distribution of serious mental illness in New Zealand. </w:t>
      </w:r>
      <w:r>
        <w:rPr>
          <w:i/>
          <w:sz w:val="22"/>
          <w:szCs w:val="22"/>
        </w:rPr>
        <w:t>Social Psychiatry and Psychiatric Epidemiology, 48,</w:t>
      </w:r>
      <w:r>
        <w:rPr>
          <w:sz w:val="22"/>
          <w:szCs w:val="22"/>
        </w:rPr>
        <w:t xml:space="preserve"> 25-36.</w:t>
      </w:r>
    </w:p>
    <w:p w:rsidR="008D271D" w:rsidRDefault="008D271D" w:rsidP="009333E3">
      <w:pPr>
        <w:jc w:val="both"/>
        <w:rPr>
          <w:sz w:val="22"/>
          <w:szCs w:val="22"/>
        </w:rPr>
      </w:pPr>
    </w:p>
    <w:p w:rsidR="00D5449B" w:rsidRDefault="00D5449B" w:rsidP="009333E3">
      <w:pPr>
        <w:jc w:val="both"/>
        <w:rPr>
          <w:sz w:val="22"/>
          <w:szCs w:val="22"/>
        </w:rPr>
      </w:pPr>
      <w:r w:rsidRPr="00D5449B">
        <w:rPr>
          <w:sz w:val="22"/>
          <w:szCs w:val="22"/>
        </w:rPr>
        <w:t>Johansson, A., Grant, J.E., Kim, S.W., Odlaug, B.L.</w:t>
      </w:r>
      <w:r>
        <w:rPr>
          <w:sz w:val="22"/>
          <w:szCs w:val="22"/>
        </w:rPr>
        <w:t>,</w:t>
      </w:r>
      <w:r w:rsidRPr="00D5449B">
        <w:rPr>
          <w:sz w:val="22"/>
          <w:szCs w:val="22"/>
        </w:rPr>
        <w:t xml:space="preserve"> &amp; Götestam, K.G. (2009). Risk factors for problematic gambling: a critical literature review. </w:t>
      </w:r>
      <w:r w:rsidRPr="00D5449B">
        <w:rPr>
          <w:i/>
          <w:sz w:val="22"/>
          <w:szCs w:val="22"/>
        </w:rPr>
        <w:t>Journal of Gambling Studies, 25</w:t>
      </w:r>
      <w:r w:rsidRPr="00D5449B">
        <w:rPr>
          <w:sz w:val="22"/>
          <w:szCs w:val="22"/>
        </w:rPr>
        <w:t>(1), 67-92.</w:t>
      </w:r>
    </w:p>
    <w:p w:rsidR="00D5449B" w:rsidRDefault="00D5449B" w:rsidP="009333E3">
      <w:pPr>
        <w:jc w:val="both"/>
        <w:rPr>
          <w:sz w:val="22"/>
          <w:szCs w:val="22"/>
        </w:rPr>
      </w:pPr>
    </w:p>
    <w:p w:rsidR="00DE71C9" w:rsidRDefault="00DE71C9" w:rsidP="009333E3">
      <w:pPr>
        <w:jc w:val="both"/>
        <w:rPr>
          <w:sz w:val="22"/>
          <w:szCs w:val="22"/>
        </w:rPr>
      </w:pPr>
      <w:r w:rsidRPr="00DE71C9">
        <w:rPr>
          <w:sz w:val="22"/>
          <w:szCs w:val="22"/>
        </w:rPr>
        <w:t>Kim, S.W., Grant J.E., Eckert, E.D, Faris, P.L.</w:t>
      </w:r>
      <w:r>
        <w:rPr>
          <w:sz w:val="22"/>
          <w:szCs w:val="22"/>
        </w:rPr>
        <w:t>,</w:t>
      </w:r>
      <w:r w:rsidRPr="00DE71C9">
        <w:rPr>
          <w:sz w:val="22"/>
          <w:szCs w:val="22"/>
        </w:rPr>
        <w:t xml:space="preserve"> </w:t>
      </w:r>
      <w:r>
        <w:rPr>
          <w:sz w:val="22"/>
          <w:szCs w:val="22"/>
        </w:rPr>
        <w:t>&amp;</w:t>
      </w:r>
      <w:r w:rsidRPr="00DE71C9">
        <w:rPr>
          <w:sz w:val="22"/>
          <w:szCs w:val="22"/>
        </w:rPr>
        <w:t xml:space="preserve"> Hartman, B.K. (2006). Pathological gambling and mood disorders: Clinical associations and treatment implications.  </w:t>
      </w:r>
      <w:r w:rsidRPr="00DE71C9">
        <w:rPr>
          <w:i/>
          <w:sz w:val="22"/>
          <w:szCs w:val="22"/>
        </w:rPr>
        <w:t>Journal of Affective Disorders, 92</w:t>
      </w:r>
      <w:r w:rsidRPr="00DE71C9">
        <w:rPr>
          <w:sz w:val="22"/>
          <w:szCs w:val="22"/>
        </w:rPr>
        <w:t>(1), 109-116.</w:t>
      </w:r>
    </w:p>
    <w:p w:rsidR="00DE71C9" w:rsidRDefault="00DE71C9" w:rsidP="009333E3">
      <w:pPr>
        <w:jc w:val="both"/>
        <w:rPr>
          <w:sz w:val="22"/>
          <w:szCs w:val="22"/>
        </w:rPr>
      </w:pPr>
    </w:p>
    <w:p w:rsidR="00D34F3F" w:rsidRDefault="00D34F3F" w:rsidP="009333E3">
      <w:pPr>
        <w:jc w:val="both"/>
        <w:rPr>
          <w:sz w:val="22"/>
          <w:szCs w:val="22"/>
        </w:rPr>
      </w:pPr>
      <w:r w:rsidRPr="00D34F3F">
        <w:rPr>
          <w:sz w:val="22"/>
          <w:szCs w:val="22"/>
        </w:rPr>
        <w:t>LaPlante</w:t>
      </w:r>
      <w:r>
        <w:rPr>
          <w:sz w:val="22"/>
          <w:szCs w:val="22"/>
        </w:rPr>
        <w:t>,</w:t>
      </w:r>
      <w:r w:rsidRPr="00D34F3F">
        <w:rPr>
          <w:sz w:val="22"/>
          <w:szCs w:val="22"/>
        </w:rPr>
        <w:t xml:space="preserve"> D.A., Nelson</w:t>
      </w:r>
      <w:r>
        <w:rPr>
          <w:sz w:val="22"/>
          <w:szCs w:val="22"/>
        </w:rPr>
        <w:t>,</w:t>
      </w:r>
      <w:r w:rsidRPr="00D34F3F">
        <w:rPr>
          <w:sz w:val="22"/>
          <w:szCs w:val="22"/>
        </w:rPr>
        <w:t xml:space="preserve"> S.E., LaBrie R.A.</w:t>
      </w:r>
      <w:r>
        <w:rPr>
          <w:sz w:val="22"/>
          <w:szCs w:val="22"/>
        </w:rPr>
        <w:t>,</w:t>
      </w:r>
      <w:r w:rsidRPr="00D34F3F">
        <w:rPr>
          <w:sz w:val="22"/>
          <w:szCs w:val="22"/>
        </w:rPr>
        <w:t xml:space="preserve"> &amp; Shaffer H.J. (2011). Disordered gambling, type of gambling and gambling involvement in the British Gambling Prevalence Survey 2007. </w:t>
      </w:r>
      <w:r w:rsidRPr="00D34F3F">
        <w:rPr>
          <w:i/>
          <w:sz w:val="22"/>
          <w:szCs w:val="22"/>
        </w:rPr>
        <w:t>European Journal of Public Health, 21</w:t>
      </w:r>
      <w:r w:rsidRPr="00D34F3F">
        <w:rPr>
          <w:sz w:val="22"/>
          <w:szCs w:val="22"/>
        </w:rPr>
        <w:t>(4), 532–537.</w:t>
      </w:r>
    </w:p>
    <w:p w:rsidR="00D34F3F" w:rsidRDefault="00D34F3F" w:rsidP="009333E3">
      <w:pPr>
        <w:jc w:val="both"/>
        <w:rPr>
          <w:sz w:val="22"/>
          <w:szCs w:val="22"/>
        </w:rPr>
      </w:pPr>
    </w:p>
    <w:p w:rsidR="00634D12" w:rsidRDefault="00634D12" w:rsidP="009333E3">
      <w:pPr>
        <w:jc w:val="both"/>
        <w:rPr>
          <w:sz w:val="22"/>
          <w:szCs w:val="22"/>
        </w:rPr>
      </w:pPr>
      <w:r w:rsidRPr="00ED0267">
        <w:rPr>
          <w:sz w:val="22"/>
          <w:szCs w:val="22"/>
        </w:rPr>
        <w:lastRenderedPageBreak/>
        <w:t xml:space="preserve">Lesieur, H.R. &amp; Blume, S.B. (1987). The South Oaks Gambling Screen (SOGS): A new instrument for the identification of pathological gamblers.  </w:t>
      </w:r>
      <w:r w:rsidRPr="00ED0267">
        <w:rPr>
          <w:i/>
          <w:sz w:val="22"/>
          <w:szCs w:val="22"/>
        </w:rPr>
        <w:t>American Journal of Psychiatry, 144</w:t>
      </w:r>
      <w:r w:rsidRPr="00ED0267">
        <w:rPr>
          <w:sz w:val="22"/>
          <w:szCs w:val="22"/>
        </w:rPr>
        <w:t>(9), 1184-1188.</w:t>
      </w:r>
    </w:p>
    <w:p w:rsidR="00634D12" w:rsidRDefault="00634D12" w:rsidP="009333E3">
      <w:pPr>
        <w:jc w:val="both"/>
        <w:rPr>
          <w:sz w:val="22"/>
          <w:szCs w:val="22"/>
        </w:rPr>
      </w:pPr>
    </w:p>
    <w:p w:rsidR="004168BB" w:rsidRDefault="004168BB" w:rsidP="009333E3">
      <w:pPr>
        <w:jc w:val="both"/>
        <w:rPr>
          <w:sz w:val="22"/>
          <w:szCs w:val="22"/>
        </w:rPr>
      </w:pPr>
      <w:r w:rsidRPr="004168BB">
        <w:rPr>
          <w:sz w:val="22"/>
          <w:szCs w:val="22"/>
        </w:rPr>
        <w:t xml:space="preserve">Loo, J.M., Oei, T.P., &amp; Raylu, N. (2010). Psychometric evaluation of the </w:t>
      </w:r>
      <w:r>
        <w:rPr>
          <w:sz w:val="22"/>
          <w:szCs w:val="22"/>
        </w:rPr>
        <w:t>Problem Gambling Severity Index-</w:t>
      </w:r>
      <w:r w:rsidRPr="004168BB">
        <w:rPr>
          <w:sz w:val="22"/>
          <w:szCs w:val="22"/>
        </w:rPr>
        <w:t xml:space="preserve">Chinese Version (PGSI-C). </w:t>
      </w:r>
      <w:r w:rsidRPr="004168BB">
        <w:rPr>
          <w:i/>
          <w:sz w:val="22"/>
          <w:szCs w:val="22"/>
        </w:rPr>
        <w:t>Journal of Gambling Studies, 27</w:t>
      </w:r>
      <w:r w:rsidRPr="004168BB">
        <w:rPr>
          <w:sz w:val="22"/>
          <w:szCs w:val="22"/>
        </w:rPr>
        <w:t>(3), 453-466.</w:t>
      </w:r>
    </w:p>
    <w:p w:rsidR="004168BB" w:rsidRDefault="004168BB" w:rsidP="009333E3">
      <w:pPr>
        <w:jc w:val="both"/>
        <w:rPr>
          <w:sz w:val="22"/>
          <w:szCs w:val="22"/>
        </w:rPr>
      </w:pPr>
    </w:p>
    <w:p w:rsidR="00D5449B" w:rsidRPr="00D5449B" w:rsidRDefault="00D5449B" w:rsidP="00D5449B">
      <w:pPr>
        <w:jc w:val="both"/>
        <w:rPr>
          <w:sz w:val="22"/>
          <w:szCs w:val="22"/>
        </w:rPr>
      </w:pPr>
      <w:r>
        <w:rPr>
          <w:sz w:val="22"/>
          <w:szCs w:val="22"/>
        </w:rPr>
        <w:t>Lorains , F.K. , Cowlishaw , S., &amp; Thomas , S.</w:t>
      </w:r>
      <w:r w:rsidRPr="00D5449B">
        <w:rPr>
          <w:sz w:val="22"/>
          <w:szCs w:val="22"/>
        </w:rPr>
        <w:t xml:space="preserve">A. ( 2011 ). Prevalence of comorbid disorders in problem and pathological gambling: Systematic review and meta-analysis of population surveys. </w:t>
      </w:r>
      <w:r w:rsidRPr="00AD1847">
        <w:rPr>
          <w:i/>
          <w:sz w:val="22"/>
          <w:szCs w:val="22"/>
        </w:rPr>
        <w:t>Addiction, 106</w:t>
      </w:r>
      <w:r w:rsidRPr="00D5449B">
        <w:rPr>
          <w:sz w:val="22"/>
          <w:szCs w:val="22"/>
        </w:rPr>
        <w:t>(3), 490-498.</w:t>
      </w:r>
    </w:p>
    <w:p w:rsidR="00D5449B" w:rsidRDefault="00D5449B" w:rsidP="009333E3">
      <w:pPr>
        <w:jc w:val="both"/>
        <w:rPr>
          <w:sz w:val="22"/>
          <w:szCs w:val="22"/>
        </w:rPr>
      </w:pPr>
    </w:p>
    <w:p w:rsidR="00071772" w:rsidRDefault="00071772" w:rsidP="009333E3">
      <w:pPr>
        <w:jc w:val="both"/>
        <w:rPr>
          <w:sz w:val="22"/>
          <w:szCs w:val="22"/>
        </w:rPr>
      </w:pPr>
      <w:r w:rsidRPr="00071772">
        <w:rPr>
          <w:sz w:val="22"/>
          <w:szCs w:val="22"/>
        </w:rPr>
        <w:t xml:space="preserve">Lund, I. (2007). Lessons from the grey area: A closer inspection of at-risk gamblers. </w:t>
      </w:r>
      <w:r w:rsidRPr="00071772">
        <w:rPr>
          <w:i/>
          <w:sz w:val="22"/>
          <w:szCs w:val="22"/>
        </w:rPr>
        <w:t>Journal of Gambling Studies, 23</w:t>
      </w:r>
      <w:r w:rsidRPr="00071772">
        <w:rPr>
          <w:sz w:val="22"/>
          <w:szCs w:val="22"/>
        </w:rPr>
        <w:t>, 409-419.</w:t>
      </w:r>
    </w:p>
    <w:p w:rsidR="00071772" w:rsidRDefault="00071772" w:rsidP="009333E3">
      <w:pPr>
        <w:jc w:val="both"/>
        <w:rPr>
          <w:sz w:val="22"/>
          <w:szCs w:val="22"/>
        </w:rPr>
      </w:pPr>
    </w:p>
    <w:p w:rsidR="00D219F9" w:rsidRDefault="00D219F9" w:rsidP="009333E3">
      <w:pPr>
        <w:jc w:val="both"/>
        <w:rPr>
          <w:sz w:val="22"/>
          <w:szCs w:val="22"/>
        </w:rPr>
      </w:pPr>
      <w:r w:rsidRPr="00D219F9">
        <w:rPr>
          <w:sz w:val="22"/>
          <w:szCs w:val="22"/>
        </w:rPr>
        <w:t xml:space="preserve">MacKay, T-L., &amp; Hodgins, D.C. (2012). Cognitive distortions as a problem gambling risk factor in Internet gambling. </w:t>
      </w:r>
      <w:r w:rsidRPr="00D219F9">
        <w:rPr>
          <w:i/>
          <w:sz w:val="22"/>
          <w:szCs w:val="22"/>
        </w:rPr>
        <w:t>International Gambling Studies, 12</w:t>
      </w:r>
      <w:r w:rsidRPr="00D219F9">
        <w:rPr>
          <w:sz w:val="22"/>
          <w:szCs w:val="22"/>
        </w:rPr>
        <w:t>(2)</w:t>
      </w:r>
      <w:r>
        <w:rPr>
          <w:sz w:val="22"/>
          <w:szCs w:val="22"/>
        </w:rPr>
        <w:t>, 163-</w:t>
      </w:r>
      <w:r w:rsidRPr="00D219F9">
        <w:rPr>
          <w:sz w:val="22"/>
          <w:szCs w:val="22"/>
        </w:rPr>
        <w:t>175.</w:t>
      </w:r>
    </w:p>
    <w:p w:rsidR="00D219F9" w:rsidRDefault="00D219F9" w:rsidP="009333E3">
      <w:pPr>
        <w:jc w:val="both"/>
        <w:rPr>
          <w:sz w:val="22"/>
          <w:szCs w:val="22"/>
        </w:rPr>
      </w:pPr>
    </w:p>
    <w:p w:rsidR="00FC16D7" w:rsidRDefault="00FC16D7" w:rsidP="009333E3">
      <w:pPr>
        <w:jc w:val="both"/>
        <w:rPr>
          <w:sz w:val="22"/>
          <w:szCs w:val="22"/>
        </w:rPr>
      </w:pPr>
      <w:r w:rsidRPr="00FC16D7">
        <w:rPr>
          <w:sz w:val="22"/>
          <w:szCs w:val="22"/>
        </w:rPr>
        <w:t xml:space="preserve">Marshall, D. (2005). The gambling environment and gambler behaviour: Evidence from Richmond-Tweed, Australia. </w:t>
      </w:r>
      <w:r w:rsidRPr="00FC16D7">
        <w:rPr>
          <w:i/>
          <w:sz w:val="22"/>
          <w:szCs w:val="22"/>
        </w:rPr>
        <w:t>International Gambling Studies, 5</w:t>
      </w:r>
      <w:r w:rsidRPr="00FC16D7">
        <w:rPr>
          <w:sz w:val="22"/>
          <w:szCs w:val="22"/>
        </w:rPr>
        <w:t>, 63-83.</w:t>
      </w:r>
    </w:p>
    <w:p w:rsidR="00FC16D7" w:rsidRDefault="00FC16D7" w:rsidP="009333E3">
      <w:pPr>
        <w:jc w:val="both"/>
        <w:rPr>
          <w:sz w:val="22"/>
          <w:szCs w:val="22"/>
        </w:rPr>
      </w:pPr>
    </w:p>
    <w:p w:rsidR="004168BB" w:rsidRDefault="004168BB" w:rsidP="009333E3">
      <w:pPr>
        <w:jc w:val="both"/>
        <w:rPr>
          <w:sz w:val="22"/>
          <w:szCs w:val="22"/>
        </w:rPr>
      </w:pPr>
      <w:r w:rsidRPr="004168BB">
        <w:rPr>
          <w:sz w:val="22"/>
          <w:szCs w:val="22"/>
        </w:rPr>
        <w:t xml:space="preserve">McMillen, J., &amp; Wenzel, M. (2006). Measuring problem gambling: Assessment of three prevalence screens. </w:t>
      </w:r>
      <w:r w:rsidRPr="004168BB">
        <w:rPr>
          <w:i/>
          <w:sz w:val="22"/>
          <w:szCs w:val="22"/>
        </w:rPr>
        <w:t>International Gambling Studies, 6</w:t>
      </w:r>
      <w:r w:rsidRPr="004168BB">
        <w:rPr>
          <w:sz w:val="22"/>
          <w:szCs w:val="22"/>
        </w:rPr>
        <w:t>(2), 147-174.</w:t>
      </w:r>
    </w:p>
    <w:p w:rsidR="004168BB" w:rsidRDefault="004168BB" w:rsidP="009333E3">
      <w:pPr>
        <w:jc w:val="both"/>
        <w:rPr>
          <w:sz w:val="22"/>
          <w:szCs w:val="22"/>
        </w:rPr>
      </w:pPr>
    </w:p>
    <w:p w:rsidR="00F44F1F" w:rsidRPr="00A22D07" w:rsidRDefault="00F44F1F" w:rsidP="00F44F1F">
      <w:pPr>
        <w:jc w:val="both"/>
        <w:rPr>
          <w:sz w:val="22"/>
          <w:szCs w:val="22"/>
        </w:rPr>
      </w:pPr>
      <w:r w:rsidRPr="00A22D07">
        <w:rPr>
          <w:sz w:val="22"/>
          <w:szCs w:val="22"/>
        </w:rPr>
        <w:t xml:space="preserve">Miers, D. (2004). </w:t>
      </w:r>
      <w:r w:rsidRPr="00A22D07">
        <w:rPr>
          <w:i/>
          <w:sz w:val="22"/>
          <w:szCs w:val="22"/>
        </w:rPr>
        <w:t>Regulating commercial gambling</w:t>
      </w:r>
      <w:r w:rsidRPr="00A22D07">
        <w:rPr>
          <w:sz w:val="22"/>
          <w:szCs w:val="22"/>
        </w:rPr>
        <w:t>. Oxford University Press: Oxford.</w:t>
      </w:r>
    </w:p>
    <w:p w:rsidR="00F44F1F" w:rsidRDefault="00F44F1F" w:rsidP="009333E3">
      <w:pPr>
        <w:jc w:val="both"/>
        <w:rPr>
          <w:sz w:val="22"/>
          <w:szCs w:val="22"/>
        </w:rPr>
      </w:pPr>
    </w:p>
    <w:p w:rsidR="00A5436A" w:rsidRPr="004D3E94" w:rsidRDefault="00A5436A" w:rsidP="00A5436A">
      <w:pPr>
        <w:jc w:val="both"/>
        <w:rPr>
          <w:i/>
          <w:iCs/>
          <w:sz w:val="22"/>
          <w:szCs w:val="22"/>
        </w:rPr>
      </w:pPr>
      <w:r w:rsidRPr="004D3E94">
        <w:rPr>
          <w:sz w:val="22"/>
          <w:szCs w:val="22"/>
        </w:rPr>
        <w:t xml:space="preserve">Ministry of Health. (2006). </w:t>
      </w:r>
      <w:r w:rsidRPr="004D3E94">
        <w:rPr>
          <w:i/>
          <w:iCs/>
          <w:sz w:val="22"/>
          <w:szCs w:val="22"/>
        </w:rPr>
        <w:t xml:space="preserve">Problem gambling in New Zealand: Analysis of the 2002/03 New Zealand Health Survey. </w:t>
      </w:r>
      <w:r w:rsidRPr="004D3E94">
        <w:rPr>
          <w:sz w:val="22"/>
          <w:szCs w:val="22"/>
        </w:rPr>
        <w:t>Wellington: Ministry of Health.</w:t>
      </w:r>
    </w:p>
    <w:p w:rsidR="000D1F29" w:rsidRDefault="000D1F29" w:rsidP="00A5436A">
      <w:pPr>
        <w:jc w:val="both"/>
        <w:rPr>
          <w:sz w:val="22"/>
          <w:szCs w:val="22"/>
        </w:rPr>
      </w:pPr>
    </w:p>
    <w:p w:rsidR="00A5436A" w:rsidRPr="004D3E94" w:rsidRDefault="00A5436A" w:rsidP="00A5436A">
      <w:pPr>
        <w:jc w:val="both"/>
        <w:rPr>
          <w:sz w:val="22"/>
          <w:szCs w:val="22"/>
        </w:rPr>
      </w:pPr>
      <w:r w:rsidRPr="004D3E94">
        <w:rPr>
          <w:sz w:val="22"/>
          <w:szCs w:val="22"/>
        </w:rPr>
        <w:t xml:space="preserve">Ministry of Health. (2009). </w:t>
      </w:r>
      <w:r w:rsidRPr="004D3E94">
        <w:rPr>
          <w:i/>
          <w:sz w:val="22"/>
          <w:szCs w:val="22"/>
        </w:rPr>
        <w:t>A focus on problem gambling: Results of the 2006/07 New Zealand Health Survey</w:t>
      </w:r>
      <w:r w:rsidRPr="004D3E94">
        <w:rPr>
          <w:sz w:val="22"/>
          <w:szCs w:val="22"/>
        </w:rPr>
        <w:t>.  Wellington: Ministry of Health</w:t>
      </w:r>
      <w:r>
        <w:rPr>
          <w:sz w:val="22"/>
          <w:szCs w:val="22"/>
        </w:rPr>
        <w:t>.</w:t>
      </w:r>
    </w:p>
    <w:p w:rsidR="00A5436A" w:rsidRDefault="00A5436A" w:rsidP="009333E3">
      <w:pPr>
        <w:jc w:val="both"/>
        <w:rPr>
          <w:sz w:val="22"/>
          <w:szCs w:val="22"/>
        </w:rPr>
      </w:pPr>
    </w:p>
    <w:p w:rsidR="004168BB" w:rsidRDefault="004168BB" w:rsidP="009333E3">
      <w:pPr>
        <w:jc w:val="both"/>
        <w:rPr>
          <w:sz w:val="22"/>
          <w:szCs w:val="22"/>
        </w:rPr>
      </w:pPr>
      <w:r w:rsidRPr="004168BB">
        <w:rPr>
          <w:sz w:val="22"/>
          <w:szCs w:val="22"/>
        </w:rPr>
        <w:t xml:space="preserve">Ministry of Social Development (2010). </w:t>
      </w:r>
      <w:r w:rsidRPr="004168BB">
        <w:rPr>
          <w:i/>
          <w:sz w:val="22"/>
          <w:szCs w:val="22"/>
        </w:rPr>
        <w:t>The social report 2010</w:t>
      </w:r>
      <w:r w:rsidRPr="004168BB">
        <w:rPr>
          <w:sz w:val="22"/>
          <w:szCs w:val="22"/>
        </w:rPr>
        <w:t>. Wellington: Ministry of Social Development.</w:t>
      </w:r>
    </w:p>
    <w:p w:rsidR="001A5582" w:rsidRDefault="001A5582" w:rsidP="009333E3">
      <w:pPr>
        <w:jc w:val="both"/>
        <w:rPr>
          <w:sz w:val="22"/>
          <w:szCs w:val="22"/>
        </w:rPr>
      </w:pPr>
    </w:p>
    <w:p w:rsidR="00FC16D7" w:rsidRDefault="00FC16D7" w:rsidP="009333E3">
      <w:pPr>
        <w:jc w:val="both"/>
        <w:rPr>
          <w:sz w:val="22"/>
          <w:szCs w:val="22"/>
        </w:rPr>
      </w:pPr>
      <w:r w:rsidRPr="00FC16D7">
        <w:rPr>
          <w:sz w:val="22"/>
          <w:szCs w:val="22"/>
        </w:rPr>
        <w:t xml:space="preserve">National Research Council (NRC). (1999). </w:t>
      </w:r>
      <w:r w:rsidRPr="00FC16D7">
        <w:rPr>
          <w:i/>
          <w:sz w:val="22"/>
          <w:szCs w:val="22"/>
        </w:rPr>
        <w:t>Pathological gambling: A critical review</w:t>
      </w:r>
      <w:r w:rsidRPr="00FC16D7">
        <w:rPr>
          <w:sz w:val="22"/>
          <w:szCs w:val="22"/>
        </w:rPr>
        <w:t>. Washington, D.C.: National Academy Press.</w:t>
      </w:r>
    </w:p>
    <w:p w:rsidR="00FC16D7" w:rsidRDefault="00FC16D7" w:rsidP="009333E3">
      <w:pPr>
        <w:jc w:val="both"/>
        <w:rPr>
          <w:sz w:val="22"/>
          <w:szCs w:val="22"/>
        </w:rPr>
      </w:pPr>
    </w:p>
    <w:p w:rsidR="00D34F3F" w:rsidRDefault="00D34F3F" w:rsidP="008D271D">
      <w:pPr>
        <w:keepNext/>
        <w:keepLines/>
        <w:jc w:val="both"/>
        <w:rPr>
          <w:sz w:val="22"/>
          <w:szCs w:val="22"/>
        </w:rPr>
      </w:pPr>
      <w:r w:rsidRPr="00D34F3F">
        <w:rPr>
          <w:sz w:val="22"/>
          <w:szCs w:val="22"/>
        </w:rPr>
        <w:t xml:space="preserve">Nordmyr, J., Forsman, A.K., Wahlbeck, K., Björkqvist, K. &amp; Österman, K. (2014). Associations between problem gambling, socio-demographics, mental health factors and gambling type: Sex differences among Finnish gamblers. </w:t>
      </w:r>
      <w:r w:rsidRPr="00D34F3F">
        <w:rPr>
          <w:i/>
          <w:sz w:val="22"/>
          <w:szCs w:val="22"/>
        </w:rPr>
        <w:t>International Gambling Studies, 14</w:t>
      </w:r>
      <w:r w:rsidRPr="00D34F3F">
        <w:rPr>
          <w:sz w:val="22"/>
          <w:szCs w:val="22"/>
        </w:rPr>
        <w:t>(1), 39-52.</w:t>
      </w:r>
    </w:p>
    <w:p w:rsidR="00D34F3F" w:rsidRDefault="00D34F3F" w:rsidP="009333E3">
      <w:pPr>
        <w:jc w:val="both"/>
        <w:rPr>
          <w:sz w:val="22"/>
          <w:szCs w:val="22"/>
        </w:rPr>
      </w:pPr>
    </w:p>
    <w:p w:rsidR="00FC16D7" w:rsidRPr="00FC16D7" w:rsidRDefault="00FC16D7" w:rsidP="00FC16D7">
      <w:pPr>
        <w:jc w:val="both"/>
        <w:rPr>
          <w:sz w:val="22"/>
          <w:szCs w:val="22"/>
        </w:rPr>
      </w:pPr>
      <w:r w:rsidRPr="00FC16D7">
        <w:rPr>
          <w:sz w:val="22"/>
          <w:szCs w:val="22"/>
        </w:rPr>
        <w:t>Pearce J., Mason K., Hiscock R.</w:t>
      </w:r>
      <w:r>
        <w:rPr>
          <w:sz w:val="22"/>
          <w:szCs w:val="22"/>
        </w:rPr>
        <w:t>,</w:t>
      </w:r>
      <w:r w:rsidRPr="00FC16D7">
        <w:rPr>
          <w:sz w:val="22"/>
          <w:szCs w:val="22"/>
        </w:rPr>
        <w:t xml:space="preserve"> &amp; Day P. (2008). A national study of neighbourhood access to gambling opportunities and individual gambling behaviour. </w:t>
      </w:r>
      <w:r w:rsidRPr="00FC16D7">
        <w:rPr>
          <w:i/>
          <w:sz w:val="22"/>
          <w:szCs w:val="22"/>
        </w:rPr>
        <w:t>Journal of Epidemiology and Community Health 62</w:t>
      </w:r>
      <w:r w:rsidRPr="00FC16D7">
        <w:rPr>
          <w:sz w:val="22"/>
          <w:szCs w:val="22"/>
        </w:rPr>
        <w:t>, 862-868.</w:t>
      </w:r>
    </w:p>
    <w:p w:rsidR="00FC16D7" w:rsidRDefault="00FC16D7" w:rsidP="009333E3">
      <w:pPr>
        <w:jc w:val="both"/>
        <w:rPr>
          <w:sz w:val="22"/>
          <w:szCs w:val="22"/>
        </w:rPr>
      </w:pPr>
    </w:p>
    <w:p w:rsidR="00DE71C9" w:rsidRDefault="00DE71C9" w:rsidP="009333E3">
      <w:pPr>
        <w:jc w:val="both"/>
        <w:rPr>
          <w:sz w:val="22"/>
          <w:szCs w:val="22"/>
        </w:rPr>
      </w:pPr>
      <w:r w:rsidRPr="00DE71C9">
        <w:rPr>
          <w:sz w:val="22"/>
          <w:szCs w:val="22"/>
        </w:rPr>
        <w:t xml:space="preserve">Petry, N.M. (2005). </w:t>
      </w:r>
      <w:r w:rsidRPr="00DE71C9">
        <w:rPr>
          <w:i/>
          <w:sz w:val="22"/>
          <w:szCs w:val="22"/>
        </w:rPr>
        <w:t>Pathological gambling: Etiology, comorbidity, and treatment</w:t>
      </w:r>
      <w:r w:rsidRPr="00DE71C9">
        <w:rPr>
          <w:sz w:val="22"/>
          <w:szCs w:val="22"/>
        </w:rPr>
        <w:t>. Washington, DC: American Psychological Association.</w:t>
      </w:r>
    </w:p>
    <w:p w:rsidR="00DE71C9" w:rsidRDefault="00DE71C9" w:rsidP="009333E3">
      <w:pPr>
        <w:jc w:val="both"/>
        <w:rPr>
          <w:sz w:val="22"/>
          <w:szCs w:val="22"/>
        </w:rPr>
      </w:pPr>
    </w:p>
    <w:p w:rsidR="00FC16D7" w:rsidRDefault="00FC16D7" w:rsidP="009333E3">
      <w:pPr>
        <w:jc w:val="both"/>
        <w:rPr>
          <w:sz w:val="22"/>
          <w:szCs w:val="22"/>
        </w:rPr>
      </w:pPr>
      <w:r w:rsidRPr="00FC16D7">
        <w:rPr>
          <w:sz w:val="22"/>
          <w:szCs w:val="22"/>
        </w:rPr>
        <w:t>Potenza, M.N., Maciejewski, P K.</w:t>
      </w:r>
      <w:r>
        <w:rPr>
          <w:sz w:val="22"/>
          <w:szCs w:val="22"/>
        </w:rPr>
        <w:t>,</w:t>
      </w:r>
      <w:r w:rsidRPr="00FC16D7">
        <w:rPr>
          <w:sz w:val="22"/>
          <w:szCs w:val="22"/>
        </w:rPr>
        <w:t xml:space="preserve"> &amp; Mazure, C.M. (2006). A gender-based examination of past-year recreational gamblers. </w:t>
      </w:r>
      <w:r w:rsidRPr="00FC16D7">
        <w:rPr>
          <w:i/>
          <w:sz w:val="22"/>
          <w:szCs w:val="22"/>
        </w:rPr>
        <w:t>Journal of Gambling Studies, 22</w:t>
      </w:r>
      <w:r>
        <w:rPr>
          <w:sz w:val="22"/>
          <w:szCs w:val="22"/>
        </w:rPr>
        <w:t>, 41-</w:t>
      </w:r>
      <w:r w:rsidRPr="00FC16D7">
        <w:rPr>
          <w:sz w:val="22"/>
          <w:szCs w:val="22"/>
        </w:rPr>
        <w:t>64.</w:t>
      </w:r>
    </w:p>
    <w:p w:rsidR="00FC16D7" w:rsidRDefault="00FC16D7" w:rsidP="009333E3">
      <w:pPr>
        <w:jc w:val="both"/>
        <w:rPr>
          <w:sz w:val="22"/>
          <w:szCs w:val="22"/>
        </w:rPr>
      </w:pPr>
    </w:p>
    <w:p w:rsidR="006B0C5E" w:rsidRDefault="006B0C5E" w:rsidP="006B0C5E">
      <w:pPr>
        <w:jc w:val="both"/>
        <w:rPr>
          <w:sz w:val="22"/>
          <w:szCs w:val="22"/>
        </w:rPr>
      </w:pPr>
      <w:r w:rsidRPr="00025413">
        <w:rPr>
          <w:sz w:val="22"/>
          <w:szCs w:val="22"/>
        </w:rPr>
        <w:lastRenderedPageBreak/>
        <w:t xml:space="preserve">Productivity Commission (1999). </w:t>
      </w:r>
      <w:r w:rsidRPr="00025413">
        <w:rPr>
          <w:i/>
          <w:sz w:val="22"/>
          <w:szCs w:val="22"/>
        </w:rPr>
        <w:t>Australia’s gambling industries. Report No. 10.</w:t>
      </w:r>
      <w:r w:rsidRPr="00025413">
        <w:rPr>
          <w:sz w:val="22"/>
          <w:szCs w:val="22"/>
        </w:rPr>
        <w:t xml:space="preserve"> Canberra: AusInfo.</w:t>
      </w:r>
    </w:p>
    <w:p w:rsidR="006B0C5E" w:rsidRDefault="006B0C5E" w:rsidP="009333E3">
      <w:pPr>
        <w:jc w:val="both"/>
        <w:rPr>
          <w:sz w:val="22"/>
          <w:szCs w:val="22"/>
        </w:rPr>
      </w:pPr>
    </w:p>
    <w:p w:rsidR="002A3626" w:rsidRPr="00222196" w:rsidRDefault="002A3626" w:rsidP="002A3626">
      <w:pPr>
        <w:jc w:val="both"/>
        <w:rPr>
          <w:sz w:val="22"/>
          <w:szCs w:val="22"/>
        </w:rPr>
      </w:pPr>
      <w:r w:rsidRPr="00222196">
        <w:rPr>
          <w:sz w:val="22"/>
          <w:szCs w:val="22"/>
        </w:rPr>
        <w:t>Productivity Commission</w:t>
      </w:r>
      <w:r>
        <w:rPr>
          <w:sz w:val="22"/>
          <w:szCs w:val="22"/>
        </w:rPr>
        <w:t>.</w:t>
      </w:r>
      <w:r w:rsidRPr="00222196">
        <w:rPr>
          <w:sz w:val="22"/>
          <w:szCs w:val="22"/>
        </w:rPr>
        <w:t xml:space="preserve"> (2010). </w:t>
      </w:r>
      <w:r w:rsidRPr="00222196">
        <w:rPr>
          <w:i/>
          <w:iCs/>
          <w:sz w:val="22"/>
          <w:szCs w:val="22"/>
        </w:rPr>
        <w:t>Gambling</w:t>
      </w:r>
      <w:r w:rsidRPr="00222196">
        <w:rPr>
          <w:sz w:val="22"/>
          <w:szCs w:val="22"/>
        </w:rPr>
        <w:t>. Canberra: Productivity Commission.</w:t>
      </w:r>
    </w:p>
    <w:p w:rsidR="006F007B" w:rsidRDefault="006F007B" w:rsidP="009333E3">
      <w:pPr>
        <w:jc w:val="both"/>
        <w:rPr>
          <w:sz w:val="22"/>
          <w:szCs w:val="22"/>
        </w:rPr>
      </w:pPr>
    </w:p>
    <w:p w:rsidR="00642B8E" w:rsidRDefault="00642B8E" w:rsidP="009333E3">
      <w:pPr>
        <w:jc w:val="both"/>
        <w:rPr>
          <w:sz w:val="22"/>
          <w:szCs w:val="22"/>
        </w:rPr>
      </w:pPr>
      <w:r w:rsidRPr="00642B8E">
        <w:rPr>
          <w:sz w:val="22"/>
          <w:szCs w:val="22"/>
        </w:rPr>
        <w:t xml:space="preserve">Pulford, J., Bellringer, M., Abbott, M., Clarke, D., Hodgins, D, &amp; Williams, J. (2009). Reasons for seeking help for a gambling problem: The experiences of gamblers who have sought specialist assistance and the perceptions of those who have not. </w:t>
      </w:r>
      <w:r w:rsidRPr="00642B8E">
        <w:rPr>
          <w:i/>
          <w:sz w:val="22"/>
          <w:szCs w:val="22"/>
        </w:rPr>
        <w:t>Journal of Gambling Studies, 25</w:t>
      </w:r>
      <w:r w:rsidRPr="00642B8E">
        <w:rPr>
          <w:sz w:val="22"/>
          <w:szCs w:val="22"/>
        </w:rPr>
        <w:t>(1), 19-32.</w:t>
      </w:r>
    </w:p>
    <w:p w:rsidR="00D34F3F" w:rsidRDefault="00D34F3F" w:rsidP="009333E3">
      <w:pPr>
        <w:jc w:val="both"/>
        <w:rPr>
          <w:sz w:val="22"/>
          <w:szCs w:val="22"/>
        </w:rPr>
      </w:pPr>
    </w:p>
    <w:p w:rsidR="006F007B" w:rsidRDefault="006F007B" w:rsidP="006F007B">
      <w:pPr>
        <w:jc w:val="both"/>
        <w:rPr>
          <w:sz w:val="22"/>
          <w:szCs w:val="22"/>
        </w:rPr>
      </w:pPr>
      <w:r w:rsidRPr="009674B5">
        <w:rPr>
          <w:sz w:val="22"/>
          <w:szCs w:val="22"/>
        </w:rPr>
        <w:t xml:space="preserve">R Core Team (2013). </w:t>
      </w:r>
      <w:r w:rsidRPr="009674B5">
        <w:rPr>
          <w:i/>
          <w:sz w:val="22"/>
          <w:szCs w:val="22"/>
        </w:rPr>
        <w:t>R: A language and environment for statistical computing</w:t>
      </w:r>
      <w:r w:rsidRPr="009674B5">
        <w:rPr>
          <w:sz w:val="22"/>
          <w:szCs w:val="22"/>
        </w:rPr>
        <w:t xml:space="preserve">. R Foundation for Statistical Computing, Vienna, Austria. </w:t>
      </w:r>
      <w:r>
        <w:rPr>
          <w:sz w:val="22"/>
          <w:szCs w:val="22"/>
        </w:rPr>
        <w:t>Retrieved 11 October 2013 from http://www.r</w:t>
      </w:r>
      <w:r w:rsidRPr="009674B5">
        <w:rPr>
          <w:sz w:val="22"/>
          <w:szCs w:val="22"/>
        </w:rPr>
        <w:t>-project.org/.</w:t>
      </w:r>
    </w:p>
    <w:p w:rsidR="006F007B" w:rsidRDefault="006F007B" w:rsidP="009333E3">
      <w:pPr>
        <w:jc w:val="both"/>
        <w:rPr>
          <w:sz w:val="22"/>
          <w:szCs w:val="22"/>
        </w:rPr>
      </w:pPr>
    </w:p>
    <w:p w:rsidR="003D764E" w:rsidRDefault="00FC16D7" w:rsidP="009333E3">
      <w:pPr>
        <w:jc w:val="both"/>
        <w:rPr>
          <w:sz w:val="22"/>
          <w:szCs w:val="22"/>
        </w:rPr>
      </w:pPr>
      <w:r w:rsidRPr="00FC16D7">
        <w:rPr>
          <w:sz w:val="22"/>
          <w:szCs w:val="22"/>
        </w:rPr>
        <w:t xml:space="preserve">Raylu, N., &amp; Oei, T.P.S. (2002). Pathological gambling: A comprehensive review. </w:t>
      </w:r>
      <w:r w:rsidRPr="00FC16D7">
        <w:rPr>
          <w:i/>
          <w:sz w:val="22"/>
          <w:szCs w:val="22"/>
        </w:rPr>
        <w:t>Clinical Psychology Review,</w:t>
      </w:r>
      <w:r>
        <w:rPr>
          <w:i/>
          <w:sz w:val="22"/>
          <w:szCs w:val="22"/>
        </w:rPr>
        <w:t xml:space="preserve"> </w:t>
      </w:r>
      <w:r w:rsidRPr="00FC16D7">
        <w:rPr>
          <w:i/>
          <w:sz w:val="22"/>
          <w:szCs w:val="22"/>
        </w:rPr>
        <w:t>22</w:t>
      </w:r>
      <w:r w:rsidRPr="00FC16D7">
        <w:rPr>
          <w:sz w:val="22"/>
          <w:szCs w:val="22"/>
        </w:rPr>
        <w:t>(7), 1009-1061</w:t>
      </w:r>
      <w:r>
        <w:rPr>
          <w:sz w:val="22"/>
          <w:szCs w:val="22"/>
        </w:rPr>
        <w:t>.</w:t>
      </w:r>
    </w:p>
    <w:p w:rsidR="003D764E" w:rsidRDefault="003D764E" w:rsidP="009333E3">
      <w:pPr>
        <w:jc w:val="both"/>
        <w:rPr>
          <w:sz w:val="22"/>
          <w:szCs w:val="22"/>
        </w:rPr>
      </w:pPr>
    </w:p>
    <w:p w:rsidR="00F44F1F" w:rsidRDefault="00F44F1F" w:rsidP="00F44F1F">
      <w:pPr>
        <w:jc w:val="both"/>
        <w:rPr>
          <w:sz w:val="22"/>
          <w:szCs w:val="22"/>
        </w:rPr>
      </w:pPr>
      <w:r>
        <w:rPr>
          <w:sz w:val="22"/>
          <w:szCs w:val="22"/>
        </w:rPr>
        <w:t>Rose, I.</w:t>
      </w:r>
      <w:r w:rsidRPr="00A22D07">
        <w:rPr>
          <w:sz w:val="22"/>
          <w:szCs w:val="22"/>
        </w:rPr>
        <w:t>N. (2003). Gambling and the law: The new millennium. In G. Reith (Ed.),</w:t>
      </w:r>
      <w:r w:rsidRPr="00A22D07">
        <w:rPr>
          <w:i/>
          <w:sz w:val="22"/>
          <w:szCs w:val="22"/>
        </w:rPr>
        <w:t> Gambling: Who wins? Who loses</w:t>
      </w:r>
      <w:r w:rsidRPr="00A22D07">
        <w:rPr>
          <w:sz w:val="22"/>
          <w:szCs w:val="22"/>
        </w:rPr>
        <w:t>? (pp. 113-131). New York: Prometheus.</w:t>
      </w:r>
    </w:p>
    <w:p w:rsidR="00F44F1F" w:rsidRDefault="00F44F1F" w:rsidP="009333E3">
      <w:pPr>
        <w:jc w:val="both"/>
        <w:rPr>
          <w:sz w:val="22"/>
        </w:rPr>
      </w:pPr>
    </w:p>
    <w:p w:rsidR="006F007B" w:rsidRDefault="006F007B" w:rsidP="006F007B">
      <w:pPr>
        <w:jc w:val="both"/>
        <w:rPr>
          <w:sz w:val="22"/>
          <w:szCs w:val="22"/>
        </w:rPr>
      </w:pPr>
      <w:r w:rsidRPr="00126BA3">
        <w:rPr>
          <w:sz w:val="22"/>
          <w:szCs w:val="22"/>
        </w:rPr>
        <w:t>Rust, K</w:t>
      </w:r>
      <w:r>
        <w:rPr>
          <w:sz w:val="22"/>
          <w:szCs w:val="22"/>
        </w:rPr>
        <w:t>.</w:t>
      </w:r>
      <w:r w:rsidRPr="00126BA3">
        <w:rPr>
          <w:sz w:val="22"/>
          <w:szCs w:val="22"/>
        </w:rPr>
        <w:t xml:space="preserve"> (1985). Variance estimation for complex estimators in sample surveys. </w:t>
      </w:r>
      <w:r>
        <w:rPr>
          <w:sz w:val="22"/>
          <w:szCs w:val="22"/>
        </w:rPr>
        <w:t xml:space="preserve"> </w:t>
      </w:r>
      <w:r w:rsidRPr="00126BA3">
        <w:rPr>
          <w:i/>
          <w:sz w:val="22"/>
          <w:szCs w:val="22"/>
        </w:rPr>
        <w:t>Journal of Official Statistics, 1,</w:t>
      </w:r>
      <w:r w:rsidRPr="00126BA3">
        <w:rPr>
          <w:sz w:val="22"/>
          <w:szCs w:val="22"/>
        </w:rPr>
        <w:t xml:space="preserve"> 381-397.</w:t>
      </w:r>
    </w:p>
    <w:p w:rsidR="006F007B" w:rsidRDefault="006F007B" w:rsidP="009333E3">
      <w:pPr>
        <w:jc w:val="both"/>
        <w:rPr>
          <w:sz w:val="22"/>
        </w:rPr>
      </w:pPr>
    </w:p>
    <w:p w:rsidR="00BC6205" w:rsidRDefault="00BC6205" w:rsidP="009333E3">
      <w:pPr>
        <w:jc w:val="both"/>
        <w:rPr>
          <w:sz w:val="22"/>
        </w:rPr>
      </w:pPr>
      <w:r w:rsidRPr="00BC6205">
        <w:rPr>
          <w:sz w:val="22"/>
        </w:rPr>
        <w:t>Saugeres, L., Thomas, A.</w:t>
      </w:r>
      <w:r>
        <w:rPr>
          <w:sz w:val="22"/>
        </w:rPr>
        <w:t>,</w:t>
      </w:r>
      <w:r w:rsidRPr="00BC6205">
        <w:rPr>
          <w:sz w:val="22"/>
        </w:rPr>
        <w:t xml:space="preserve"> &amp; Moore, S. (2014). ‘It wasn’t a very encouraging environment’: Influence of early family experiences on problem and at-risk gamblers in Victoria, Australia. </w:t>
      </w:r>
      <w:r w:rsidRPr="00BC6205">
        <w:rPr>
          <w:i/>
          <w:sz w:val="22"/>
        </w:rPr>
        <w:t>International Gambling Studies, 14</w:t>
      </w:r>
      <w:r w:rsidRPr="00BC6205">
        <w:rPr>
          <w:sz w:val="22"/>
        </w:rPr>
        <w:t>(1), 132-145.</w:t>
      </w:r>
    </w:p>
    <w:p w:rsidR="00BC6205" w:rsidRDefault="00BC6205" w:rsidP="009333E3">
      <w:pPr>
        <w:jc w:val="both"/>
        <w:rPr>
          <w:sz w:val="22"/>
        </w:rPr>
      </w:pPr>
    </w:p>
    <w:p w:rsidR="00A5436A" w:rsidRDefault="00A5436A" w:rsidP="00A5436A">
      <w:pPr>
        <w:jc w:val="both"/>
        <w:rPr>
          <w:sz w:val="22"/>
          <w:szCs w:val="22"/>
        </w:rPr>
      </w:pPr>
      <w:r w:rsidRPr="00025413">
        <w:rPr>
          <w:sz w:val="22"/>
          <w:szCs w:val="22"/>
        </w:rPr>
        <w:t>Sassen, M.</w:t>
      </w:r>
      <w:r>
        <w:rPr>
          <w:sz w:val="22"/>
          <w:szCs w:val="22"/>
        </w:rPr>
        <w:t>,</w:t>
      </w:r>
      <w:r w:rsidRPr="00025413">
        <w:rPr>
          <w:sz w:val="22"/>
          <w:szCs w:val="22"/>
        </w:rPr>
        <w:t xml:space="preserve"> Kraus, L.</w:t>
      </w:r>
      <w:r>
        <w:rPr>
          <w:sz w:val="22"/>
          <w:szCs w:val="22"/>
        </w:rPr>
        <w:t>,</w:t>
      </w:r>
      <w:r w:rsidRPr="00025413">
        <w:rPr>
          <w:sz w:val="22"/>
          <w:szCs w:val="22"/>
        </w:rPr>
        <w:t xml:space="preserve"> &amp; Buhringer, G. (2011). Differences in pathological gambling prevalence estimates: Facts or artefacts?  </w:t>
      </w:r>
      <w:r w:rsidRPr="00025413">
        <w:rPr>
          <w:i/>
          <w:sz w:val="22"/>
          <w:szCs w:val="22"/>
        </w:rPr>
        <w:t>International Journal of Methods in Psychiatric Research, 20(4)</w:t>
      </w:r>
      <w:r w:rsidRPr="00025413">
        <w:rPr>
          <w:sz w:val="22"/>
          <w:szCs w:val="22"/>
        </w:rPr>
        <w:t>, e83-e99.</w:t>
      </w:r>
    </w:p>
    <w:p w:rsidR="00C9210D" w:rsidRDefault="00C9210D" w:rsidP="009333E3">
      <w:pPr>
        <w:jc w:val="both"/>
        <w:rPr>
          <w:sz w:val="22"/>
        </w:rPr>
      </w:pPr>
    </w:p>
    <w:p w:rsidR="00FC16D7" w:rsidRDefault="00FC16D7" w:rsidP="009333E3">
      <w:pPr>
        <w:jc w:val="both"/>
        <w:rPr>
          <w:sz w:val="22"/>
        </w:rPr>
      </w:pPr>
      <w:r w:rsidRPr="00FC16D7">
        <w:rPr>
          <w:sz w:val="22"/>
        </w:rPr>
        <w:t xml:space="preserve">Shaffer, H.J., LaBrie, R.A., &amp; LaPlante, D A. (2004). Laying the foundation for quantifying regional exposure to social phenomena: Considering the case of legalized gambling as a public health toxin. </w:t>
      </w:r>
      <w:r w:rsidRPr="00FC16D7">
        <w:rPr>
          <w:i/>
          <w:sz w:val="22"/>
        </w:rPr>
        <w:t>Psychology of Addictive Behaviors, 18</w:t>
      </w:r>
      <w:r w:rsidRPr="00FC16D7">
        <w:rPr>
          <w:sz w:val="22"/>
        </w:rPr>
        <w:t>(1), 40-48.</w:t>
      </w:r>
    </w:p>
    <w:p w:rsidR="00FC16D7" w:rsidRDefault="00FC16D7" w:rsidP="009333E3">
      <w:pPr>
        <w:jc w:val="both"/>
        <w:rPr>
          <w:sz w:val="22"/>
        </w:rPr>
      </w:pPr>
    </w:p>
    <w:p w:rsidR="00FC16D7" w:rsidRDefault="00FC16D7" w:rsidP="009333E3">
      <w:pPr>
        <w:jc w:val="both"/>
        <w:rPr>
          <w:sz w:val="22"/>
        </w:rPr>
      </w:pPr>
      <w:r w:rsidRPr="00FC16D7">
        <w:rPr>
          <w:sz w:val="22"/>
        </w:rPr>
        <w:t xml:space="preserve">Shaffer, H.J., Hall, M.N., &amp; Vander Bilt, J. (1997). </w:t>
      </w:r>
      <w:r w:rsidRPr="00FC16D7">
        <w:rPr>
          <w:i/>
          <w:sz w:val="22"/>
        </w:rPr>
        <w:t>Estimating the prevalence of disordered gambling behavior in the United States and Canada: A meta-analysis</w:t>
      </w:r>
      <w:r w:rsidRPr="00FC16D7">
        <w:rPr>
          <w:sz w:val="22"/>
        </w:rPr>
        <w:t>. Boston: Presidents and Fellows of Harvard College.</w:t>
      </w:r>
    </w:p>
    <w:p w:rsidR="00D5449B" w:rsidRDefault="00D5449B" w:rsidP="009333E3">
      <w:pPr>
        <w:jc w:val="both"/>
        <w:rPr>
          <w:sz w:val="22"/>
        </w:rPr>
      </w:pPr>
    </w:p>
    <w:p w:rsidR="00D5449B" w:rsidRDefault="00D5449B" w:rsidP="009333E3">
      <w:pPr>
        <w:jc w:val="both"/>
        <w:rPr>
          <w:sz w:val="22"/>
        </w:rPr>
      </w:pPr>
      <w:r w:rsidRPr="00D5449B">
        <w:rPr>
          <w:sz w:val="22"/>
        </w:rPr>
        <w:t xml:space="preserve">Shaffer, H.J., Hall, M.N., &amp; Vander Bilt, J. (1999). Estimating the prevalence of disordered gambling behavior in the United States and Canada: A research synthesis. </w:t>
      </w:r>
      <w:r w:rsidRPr="00D5449B">
        <w:rPr>
          <w:i/>
          <w:sz w:val="22"/>
        </w:rPr>
        <w:t>American Journal of Public Health, 89</w:t>
      </w:r>
      <w:r w:rsidRPr="00D5449B">
        <w:rPr>
          <w:sz w:val="22"/>
        </w:rPr>
        <w:t>(9), 1369-1376.</w:t>
      </w:r>
    </w:p>
    <w:p w:rsidR="00FC16D7" w:rsidRDefault="00FC16D7" w:rsidP="009333E3">
      <w:pPr>
        <w:jc w:val="both"/>
        <w:rPr>
          <w:sz w:val="22"/>
        </w:rPr>
      </w:pPr>
    </w:p>
    <w:p w:rsidR="004168BB" w:rsidRDefault="004168BB" w:rsidP="009333E3">
      <w:pPr>
        <w:jc w:val="both"/>
        <w:rPr>
          <w:sz w:val="22"/>
        </w:rPr>
      </w:pPr>
      <w:r w:rsidRPr="004168BB">
        <w:rPr>
          <w:sz w:val="22"/>
        </w:rPr>
        <w:t xml:space="preserve">Sharp, C., Steinberg, L., Yaroslavsky, I., Hofmeyr, A., Dellis, A., Ross, D., &amp; Kincaid, H. (2012). An item response theory analysis of the Problem Gambling Severity Index. </w:t>
      </w:r>
      <w:r w:rsidRPr="004168BB">
        <w:rPr>
          <w:i/>
          <w:sz w:val="22"/>
        </w:rPr>
        <w:t>Assessment, 19</w:t>
      </w:r>
      <w:r w:rsidRPr="004168BB">
        <w:rPr>
          <w:sz w:val="22"/>
        </w:rPr>
        <w:t>(2), 167-175.</w:t>
      </w:r>
    </w:p>
    <w:p w:rsidR="004168BB" w:rsidRDefault="004168BB" w:rsidP="009333E3">
      <w:pPr>
        <w:jc w:val="both"/>
        <w:rPr>
          <w:sz w:val="22"/>
        </w:rPr>
      </w:pPr>
    </w:p>
    <w:p w:rsidR="00D5449B" w:rsidRDefault="00D5449B" w:rsidP="009333E3">
      <w:pPr>
        <w:jc w:val="both"/>
        <w:rPr>
          <w:sz w:val="22"/>
        </w:rPr>
      </w:pPr>
      <w:r w:rsidRPr="00D5449B">
        <w:rPr>
          <w:sz w:val="22"/>
        </w:rPr>
        <w:t>Store</w:t>
      </w:r>
      <w:r>
        <w:rPr>
          <w:sz w:val="22"/>
        </w:rPr>
        <w:t>r</w:t>
      </w:r>
      <w:r w:rsidRPr="00D5449B">
        <w:rPr>
          <w:sz w:val="22"/>
        </w:rPr>
        <w:t>,  J., Abbott, M.</w:t>
      </w:r>
      <w:r>
        <w:rPr>
          <w:sz w:val="22"/>
        </w:rPr>
        <w:t>,</w:t>
      </w:r>
      <w:r w:rsidRPr="00D5449B">
        <w:rPr>
          <w:sz w:val="22"/>
        </w:rPr>
        <w:t xml:space="preserve"> &amp; Stubbs J. (2009) Access or adaptation? A meta-analysis of surveys of problem gambling prevalence in Australia and New Zealand with respect to concentration of electronic gaming machines. </w:t>
      </w:r>
      <w:r w:rsidRPr="00D5449B">
        <w:rPr>
          <w:i/>
          <w:sz w:val="22"/>
        </w:rPr>
        <w:t>International Gambling Studies, 9</w:t>
      </w:r>
      <w:r w:rsidRPr="00D5449B">
        <w:rPr>
          <w:sz w:val="22"/>
        </w:rPr>
        <w:t>(3), 225-244.</w:t>
      </w:r>
    </w:p>
    <w:p w:rsidR="00D5449B" w:rsidRDefault="00D5449B" w:rsidP="009333E3">
      <w:pPr>
        <w:jc w:val="both"/>
        <w:rPr>
          <w:sz w:val="22"/>
        </w:rPr>
      </w:pPr>
    </w:p>
    <w:p w:rsidR="00D5449B" w:rsidRDefault="00D5449B" w:rsidP="009333E3">
      <w:pPr>
        <w:jc w:val="both"/>
        <w:rPr>
          <w:sz w:val="22"/>
        </w:rPr>
      </w:pPr>
      <w:r w:rsidRPr="00D5449B">
        <w:rPr>
          <w:sz w:val="22"/>
        </w:rPr>
        <w:lastRenderedPageBreak/>
        <w:t xml:space="preserve">Slutske, W.S. (2006). Natural recovery and treatment-seeking in pathological gambling: results of two U.S. national surveys. </w:t>
      </w:r>
      <w:r w:rsidRPr="00D5449B">
        <w:rPr>
          <w:i/>
          <w:sz w:val="22"/>
        </w:rPr>
        <w:t>American Journal of Psychiatry, 163</w:t>
      </w:r>
      <w:r w:rsidRPr="00D5449B">
        <w:rPr>
          <w:sz w:val="22"/>
        </w:rPr>
        <w:t>(2), 297-302.</w:t>
      </w:r>
    </w:p>
    <w:p w:rsidR="00D5449B" w:rsidRDefault="00D5449B" w:rsidP="009333E3">
      <w:pPr>
        <w:jc w:val="both"/>
        <w:rPr>
          <w:sz w:val="22"/>
        </w:rPr>
      </w:pPr>
    </w:p>
    <w:p w:rsidR="00E81F8A" w:rsidRDefault="00E81F8A" w:rsidP="00E81F8A">
      <w:pPr>
        <w:jc w:val="both"/>
        <w:rPr>
          <w:sz w:val="22"/>
          <w:szCs w:val="22"/>
        </w:rPr>
      </w:pPr>
      <w:r w:rsidRPr="000C7650">
        <w:rPr>
          <w:sz w:val="22"/>
          <w:szCs w:val="22"/>
        </w:rPr>
        <w:t xml:space="preserve">Statens folkhälsoinstitut. (2012). </w:t>
      </w:r>
      <w:r w:rsidRPr="000C7650">
        <w:rPr>
          <w:i/>
          <w:sz w:val="22"/>
          <w:szCs w:val="22"/>
        </w:rPr>
        <w:t>Årsrapport Stödlinjen 2011</w:t>
      </w:r>
      <w:r w:rsidRPr="000C7650">
        <w:rPr>
          <w:sz w:val="22"/>
          <w:szCs w:val="22"/>
        </w:rPr>
        <w:t>. (A 2012:04).</w:t>
      </w:r>
      <w:r>
        <w:rPr>
          <w:sz w:val="22"/>
          <w:szCs w:val="22"/>
        </w:rPr>
        <w:t xml:space="preserve">  Available at </w:t>
      </w:r>
      <w:r w:rsidRPr="000C7650">
        <w:rPr>
          <w:sz w:val="22"/>
          <w:szCs w:val="22"/>
        </w:rPr>
        <w:t>http://spelforskning.se/2013/12/13/hur-var-det-nu-med-datorspelsberoende/</w:t>
      </w:r>
    </w:p>
    <w:p w:rsidR="00E81F8A" w:rsidRDefault="00E81F8A" w:rsidP="009333E3">
      <w:pPr>
        <w:jc w:val="both"/>
        <w:rPr>
          <w:sz w:val="22"/>
        </w:rPr>
      </w:pPr>
    </w:p>
    <w:p w:rsidR="00D34F3F" w:rsidRDefault="00D34F3F" w:rsidP="009333E3">
      <w:pPr>
        <w:jc w:val="both"/>
        <w:rPr>
          <w:sz w:val="22"/>
        </w:rPr>
      </w:pPr>
      <w:r w:rsidRPr="00D34F3F">
        <w:rPr>
          <w:sz w:val="22"/>
        </w:rPr>
        <w:t xml:space="preserve">Svensson, J., &amp; Romild, U. (2011). Incidence of Internet gambling in Sweden: Results from the Swedish longitudinal gambling study. </w:t>
      </w:r>
      <w:r w:rsidRPr="00D34F3F">
        <w:rPr>
          <w:i/>
          <w:sz w:val="22"/>
        </w:rPr>
        <w:t>International Gambling Studies, 11</w:t>
      </w:r>
      <w:r w:rsidRPr="00D34F3F">
        <w:rPr>
          <w:sz w:val="22"/>
        </w:rPr>
        <w:t>(3), 357</w:t>
      </w:r>
      <w:r w:rsidRPr="00D34F3F">
        <w:rPr>
          <w:rFonts w:ascii="Cambria Math" w:hAnsi="Cambria Math" w:cs="Cambria Math"/>
          <w:sz w:val="22"/>
        </w:rPr>
        <w:t>‐</w:t>
      </w:r>
      <w:r w:rsidRPr="00D34F3F">
        <w:rPr>
          <w:sz w:val="22"/>
        </w:rPr>
        <w:t>375.</w:t>
      </w:r>
    </w:p>
    <w:p w:rsidR="00D34F3F" w:rsidRDefault="00D34F3F" w:rsidP="009333E3">
      <w:pPr>
        <w:jc w:val="both"/>
        <w:rPr>
          <w:sz w:val="22"/>
        </w:rPr>
      </w:pPr>
    </w:p>
    <w:p w:rsidR="00FC16D7" w:rsidRDefault="00FC16D7" w:rsidP="009333E3">
      <w:pPr>
        <w:jc w:val="both"/>
        <w:rPr>
          <w:sz w:val="22"/>
        </w:rPr>
      </w:pPr>
      <w:r w:rsidRPr="00FC16D7">
        <w:rPr>
          <w:sz w:val="22"/>
        </w:rPr>
        <w:t>Svensson, J., Romild, U., Nordenmark, M.</w:t>
      </w:r>
      <w:r>
        <w:rPr>
          <w:sz w:val="22"/>
        </w:rPr>
        <w:t>,</w:t>
      </w:r>
      <w:r w:rsidRPr="00FC16D7">
        <w:rPr>
          <w:sz w:val="22"/>
        </w:rPr>
        <w:t xml:space="preserve"> &amp; Månsdotter, A. (2011). Gendered gambling domains and changes in Sweden. </w:t>
      </w:r>
      <w:r w:rsidRPr="00FC16D7">
        <w:rPr>
          <w:i/>
          <w:sz w:val="22"/>
        </w:rPr>
        <w:t>International Gambling Studies, 11</w:t>
      </w:r>
      <w:r>
        <w:rPr>
          <w:sz w:val="22"/>
        </w:rPr>
        <w:t>, 193-</w:t>
      </w:r>
      <w:r w:rsidRPr="00FC16D7">
        <w:rPr>
          <w:sz w:val="22"/>
        </w:rPr>
        <w:t>211.</w:t>
      </w:r>
    </w:p>
    <w:p w:rsidR="00FC16D7" w:rsidRDefault="00FC16D7" w:rsidP="009333E3">
      <w:pPr>
        <w:jc w:val="both"/>
        <w:rPr>
          <w:sz w:val="22"/>
        </w:rPr>
      </w:pPr>
    </w:p>
    <w:p w:rsidR="00B75A31" w:rsidRPr="00B75A31" w:rsidRDefault="00B75A31" w:rsidP="009333E3">
      <w:pPr>
        <w:jc w:val="both"/>
        <w:rPr>
          <w:sz w:val="22"/>
        </w:rPr>
      </w:pPr>
      <w:r>
        <w:rPr>
          <w:sz w:val="22"/>
        </w:rPr>
        <w:t xml:space="preserve">Schwartz, N. (1999). Self-reports. How the questions shape answers. </w:t>
      </w:r>
      <w:r>
        <w:rPr>
          <w:i/>
          <w:sz w:val="22"/>
        </w:rPr>
        <w:t>American Psychologist, 2</w:t>
      </w:r>
      <w:r>
        <w:rPr>
          <w:sz w:val="22"/>
        </w:rPr>
        <w:t>, 93-105.</w:t>
      </w:r>
    </w:p>
    <w:p w:rsidR="00B75A31" w:rsidRDefault="00B75A31" w:rsidP="009333E3">
      <w:pPr>
        <w:jc w:val="both"/>
        <w:rPr>
          <w:sz w:val="22"/>
        </w:rPr>
      </w:pPr>
    </w:p>
    <w:p w:rsidR="00E81F8A" w:rsidRPr="00E16A4C" w:rsidRDefault="00E81F8A" w:rsidP="00E81F8A">
      <w:pPr>
        <w:jc w:val="both"/>
        <w:rPr>
          <w:sz w:val="22"/>
          <w:szCs w:val="22"/>
        </w:rPr>
      </w:pPr>
      <w:r w:rsidRPr="00E16A4C">
        <w:rPr>
          <w:sz w:val="22"/>
          <w:szCs w:val="22"/>
        </w:rPr>
        <w:t>The Social Research Centre</w:t>
      </w:r>
      <w:r>
        <w:rPr>
          <w:sz w:val="22"/>
          <w:szCs w:val="22"/>
        </w:rPr>
        <w:t>.</w:t>
      </w:r>
      <w:r w:rsidRPr="00E16A4C">
        <w:rPr>
          <w:sz w:val="22"/>
          <w:szCs w:val="22"/>
        </w:rPr>
        <w:t xml:space="preserve"> (2013). </w:t>
      </w:r>
      <w:r w:rsidRPr="00E16A4C">
        <w:rPr>
          <w:i/>
          <w:sz w:val="22"/>
          <w:szCs w:val="22"/>
        </w:rPr>
        <w:t>Gambling prevalence in South Australia (2012).  Prepared for Office for Problem Gambling</w:t>
      </w:r>
      <w:r w:rsidRPr="00E16A4C">
        <w:rPr>
          <w:sz w:val="22"/>
          <w:szCs w:val="22"/>
        </w:rPr>
        <w:t>.  South Australia: Department for Communities and Social Inclusion.</w:t>
      </w:r>
    </w:p>
    <w:p w:rsidR="00E81F8A" w:rsidRDefault="00E81F8A" w:rsidP="009333E3">
      <w:pPr>
        <w:jc w:val="both"/>
        <w:rPr>
          <w:sz w:val="22"/>
        </w:rPr>
      </w:pPr>
    </w:p>
    <w:p w:rsidR="00E04CF5" w:rsidRPr="00E04CF5" w:rsidRDefault="00E04CF5" w:rsidP="00E04CF5">
      <w:pPr>
        <w:jc w:val="both"/>
        <w:rPr>
          <w:sz w:val="22"/>
        </w:rPr>
      </w:pPr>
      <w:r w:rsidRPr="00E04CF5">
        <w:rPr>
          <w:sz w:val="22"/>
        </w:rPr>
        <w:t>Thege, B.K.</w:t>
      </w:r>
      <w:r>
        <w:rPr>
          <w:sz w:val="22"/>
        </w:rPr>
        <w:t>,</w:t>
      </w:r>
      <w:r w:rsidRPr="00E04CF5">
        <w:rPr>
          <w:sz w:val="22"/>
        </w:rPr>
        <w:t xml:space="preserve"> &amp; Hodgins, D.C. (2014). The ‘light drugs’ of gambling?  Non problematic gambling activities of pathological gamblers.  </w:t>
      </w:r>
      <w:r w:rsidRPr="00E04CF5">
        <w:rPr>
          <w:i/>
          <w:sz w:val="22"/>
        </w:rPr>
        <w:t>International Gambling Studies, 14</w:t>
      </w:r>
      <w:r w:rsidRPr="00E04CF5">
        <w:rPr>
          <w:sz w:val="22"/>
        </w:rPr>
        <w:t>(1) 29-38.</w:t>
      </w:r>
    </w:p>
    <w:p w:rsidR="00D81425" w:rsidRDefault="00D81425" w:rsidP="009333E3">
      <w:pPr>
        <w:jc w:val="both"/>
        <w:rPr>
          <w:sz w:val="22"/>
        </w:rPr>
      </w:pPr>
    </w:p>
    <w:p w:rsidR="00C9210D" w:rsidRDefault="004168BB" w:rsidP="009333E3">
      <w:pPr>
        <w:jc w:val="both"/>
        <w:rPr>
          <w:sz w:val="22"/>
        </w:rPr>
      </w:pPr>
      <w:r w:rsidRPr="004168BB">
        <w:rPr>
          <w:sz w:val="22"/>
        </w:rPr>
        <w:t>Turner, N.E., Zangeneh, M.</w:t>
      </w:r>
      <w:r>
        <w:rPr>
          <w:sz w:val="22"/>
        </w:rPr>
        <w:t>, &amp; Littman-Sharp, N.</w:t>
      </w:r>
      <w:r w:rsidRPr="004168BB">
        <w:rPr>
          <w:sz w:val="22"/>
        </w:rPr>
        <w:t xml:space="preserve"> (2006)</w:t>
      </w:r>
      <w:r>
        <w:rPr>
          <w:sz w:val="22"/>
        </w:rPr>
        <w:t>.</w:t>
      </w:r>
      <w:r w:rsidRPr="004168BB">
        <w:rPr>
          <w:sz w:val="22"/>
        </w:rPr>
        <w:t xml:space="preserve"> The experience of gambling and its role in problem gambling. </w:t>
      </w:r>
      <w:r w:rsidRPr="004168BB">
        <w:rPr>
          <w:i/>
          <w:sz w:val="22"/>
        </w:rPr>
        <w:t>International Gambling Studies, 6</w:t>
      </w:r>
      <w:r w:rsidRPr="004168BB">
        <w:rPr>
          <w:sz w:val="22"/>
        </w:rPr>
        <w:t>(2), 237-266.</w:t>
      </w:r>
    </w:p>
    <w:p w:rsidR="006508D0" w:rsidRDefault="006508D0" w:rsidP="009333E3">
      <w:pPr>
        <w:jc w:val="both"/>
        <w:rPr>
          <w:sz w:val="22"/>
        </w:rPr>
      </w:pPr>
    </w:p>
    <w:p w:rsidR="00FC16D7" w:rsidRDefault="00FC16D7" w:rsidP="009333E3">
      <w:pPr>
        <w:jc w:val="both"/>
        <w:rPr>
          <w:sz w:val="22"/>
        </w:rPr>
      </w:pPr>
      <w:r w:rsidRPr="00FC16D7">
        <w:rPr>
          <w:sz w:val="22"/>
        </w:rPr>
        <w:t>Vasiliadis, S.D., Jackson, A.C., Christensen, D.</w:t>
      </w:r>
      <w:r>
        <w:rPr>
          <w:sz w:val="22"/>
        </w:rPr>
        <w:t>,</w:t>
      </w:r>
      <w:r w:rsidRPr="00FC16D7">
        <w:rPr>
          <w:sz w:val="22"/>
        </w:rPr>
        <w:t xml:space="preserve"> &amp; Francis, K. (2013)</w:t>
      </w:r>
      <w:r>
        <w:rPr>
          <w:sz w:val="22"/>
        </w:rPr>
        <w:t>,</w:t>
      </w:r>
      <w:r w:rsidRPr="00FC16D7">
        <w:rPr>
          <w:sz w:val="22"/>
        </w:rPr>
        <w:t xml:space="preserve"> Physical accessibility of gaming opportunity and its relationship to gaming involvement and problem gambling: A systematic review. </w:t>
      </w:r>
      <w:r w:rsidRPr="00FC16D7">
        <w:rPr>
          <w:i/>
          <w:sz w:val="22"/>
        </w:rPr>
        <w:t>Journal of Gambling Issues, 28</w:t>
      </w:r>
      <w:r w:rsidRPr="00FC16D7">
        <w:rPr>
          <w:sz w:val="22"/>
        </w:rPr>
        <w:t>, 1-47. http://dx.doi.org/10.4309/</w:t>
      </w:r>
      <w:r>
        <w:rPr>
          <w:sz w:val="22"/>
        </w:rPr>
        <w:t xml:space="preserve"> </w:t>
      </w:r>
      <w:r w:rsidRPr="00FC16D7">
        <w:rPr>
          <w:sz w:val="22"/>
        </w:rPr>
        <w:t>jgi.2013.28.2</w:t>
      </w:r>
      <w:r>
        <w:rPr>
          <w:sz w:val="22"/>
        </w:rPr>
        <w:t>.</w:t>
      </w:r>
    </w:p>
    <w:p w:rsidR="00FC16D7" w:rsidRDefault="00FC16D7" w:rsidP="009333E3">
      <w:pPr>
        <w:jc w:val="both"/>
        <w:rPr>
          <w:sz w:val="22"/>
        </w:rPr>
      </w:pPr>
    </w:p>
    <w:p w:rsidR="00B75A31" w:rsidRDefault="00B75A31" w:rsidP="00B75A31">
      <w:pPr>
        <w:jc w:val="both"/>
        <w:rPr>
          <w:sz w:val="22"/>
        </w:rPr>
      </w:pPr>
      <w:r w:rsidRPr="00071772">
        <w:rPr>
          <w:sz w:val="22"/>
        </w:rPr>
        <w:t xml:space="preserve">Victorian Responsible Gambling Foundation (2011). </w:t>
      </w:r>
      <w:r w:rsidRPr="00071772">
        <w:rPr>
          <w:i/>
          <w:sz w:val="22"/>
        </w:rPr>
        <w:t>The Victorian Gambling Study - A longitudinal study of gambling and public health: Wave two findings</w:t>
      </w:r>
      <w:r w:rsidRPr="00071772">
        <w:rPr>
          <w:sz w:val="22"/>
        </w:rPr>
        <w:t>. Melbourne, V</w:t>
      </w:r>
      <w:r>
        <w:rPr>
          <w:sz w:val="22"/>
        </w:rPr>
        <w:t>ic</w:t>
      </w:r>
      <w:r w:rsidRPr="00071772">
        <w:rPr>
          <w:sz w:val="22"/>
        </w:rPr>
        <w:t>: Victorian Responsible Gambling Foundation.</w:t>
      </w:r>
    </w:p>
    <w:p w:rsidR="00B75A31" w:rsidRDefault="00B75A31" w:rsidP="00B75A31">
      <w:pPr>
        <w:jc w:val="both"/>
        <w:rPr>
          <w:sz w:val="22"/>
        </w:rPr>
      </w:pPr>
    </w:p>
    <w:p w:rsidR="00071772" w:rsidRDefault="00071772" w:rsidP="009333E3">
      <w:pPr>
        <w:jc w:val="both"/>
        <w:rPr>
          <w:sz w:val="22"/>
        </w:rPr>
      </w:pPr>
      <w:r w:rsidRPr="00071772">
        <w:rPr>
          <w:sz w:val="22"/>
        </w:rPr>
        <w:t xml:space="preserve">Victorian Responsible Gambling Foundation (2012). </w:t>
      </w:r>
      <w:r w:rsidRPr="00071772">
        <w:rPr>
          <w:i/>
          <w:sz w:val="22"/>
        </w:rPr>
        <w:t>The Victorian Gambling Study - A longitudinal study of gambling and public health: Wave three findings</w:t>
      </w:r>
      <w:r w:rsidRPr="00071772">
        <w:rPr>
          <w:sz w:val="22"/>
        </w:rPr>
        <w:t>. Melbourne, V</w:t>
      </w:r>
      <w:r>
        <w:rPr>
          <w:sz w:val="22"/>
        </w:rPr>
        <w:t>ic</w:t>
      </w:r>
      <w:r w:rsidRPr="00071772">
        <w:rPr>
          <w:sz w:val="22"/>
        </w:rPr>
        <w:t>: Victorian Responsible Gambling Foundation.</w:t>
      </w:r>
    </w:p>
    <w:p w:rsidR="00071772" w:rsidRDefault="00071772" w:rsidP="009333E3">
      <w:pPr>
        <w:jc w:val="both"/>
        <w:rPr>
          <w:sz w:val="22"/>
        </w:rPr>
      </w:pPr>
    </w:p>
    <w:p w:rsidR="00A5436A" w:rsidRPr="00153353" w:rsidRDefault="00A5436A" w:rsidP="00A5436A">
      <w:pPr>
        <w:jc w:val="both"/>
        <w:rPr>
          <w:sz w:val="22"/>
          <w:szCs w:val="22"/>
        </w:rPr>
      </w:pPr>
      <w:r w:rsidRPr="00153353">
        <w:rPr>
          <w:sz w:val="22"/>
          <w:szCs w:val="22"/>
        </w:rPr>
        <w:t>Volberg, R.A.</w:t>
      </w:r>
      <w:r>
        <w:rPr>
          <w:sz w:val="22"/>
          <w:szCs w:val="22"/>
        </w:rPr>
        <w:t>,</w:t>
      </w:r>
      <w:r w:rsidRPr="00153353">
        <w:rPr>
          <w:sz w:val="22"/>
          <w:szCs w:val="22"/>
        </w:rPr>
        <w:t xml:space="preserve"> &amp; Abbott, M.W. (1994)</w:t>
      </w:r>
      <w:r>
        <w:rPr>
          <w:sz w:val="22"/>
          <w:szCs w:val="22"/>
        </w:rPr>
        <w:t>.</w:t>
      </w:r>
      <w:r w:rsidRPr="00153353">
        <w:rPr>
          <w:sz w:val="22"/>
          <w:szCs w:val="22"/>
        </w:rPr>
        <w:t xml:space="preserve"> Lifetime prevalence estimates of pathological gambling in New Zealand.</w:t>
      </w:r>
      <w:r w:rsidRPr="00153353">
        <w:rPr>
          <w:i/>
          <w:sz w:val="22"/>
          <w:szCs w:val="22"/>
        </w:rPr>
        <w:t xml:space="preserve"> International Journal of Epidemiology, 23</w:t>
      </w:r>
      <w:r w:rsidRPr="00153353">
        <w:rPr>
          <w:sz w:val="22"/>
          <w:szCs w:val="22"/>
        </w:rPr>
        <w:t>, 976–983.</w:t>
      </w:r>
    </w:p>
    <w:p w:rsidR="00A5436A" w:rsidRDefault="00A5436A" w:rsidP="009333E3">
      <w:pPr>
        <w:jc w:val="both"/>
        <w:rPr>
          <w:sz w:val="22"/>
        </w:rPr>
      </w:pPr>
    </w:p>
    <w:p w:rsidR="00FC16D7" w:rsidRDefault="00FC16D7" w:rsidP="009333E3">
      <w:pPr>
        <w:jc w:val="both"/>
        <w:rPr>
          <w:sz w:val="22"/>
        </w:rPr>
      </w:pPr>
      <w:r>
        <w:rPr>
          <w:sz w:val="22"/>
        </w:rPr>
        <w:t>Volberg, R.A. (2003</w:t>
      </w:r>
      <w:r w:rsidRPr="00FC16D7">
        <w:rPr>
          <w:sz w:val="22"/>
        </w:rPr>
        <w:t>). Has there been a "feminization"</w:t>
      </w:r>
      <w:r>
        <w:rPr>
          <w:sz w:val="22"/>
        </w:rPr>
        <w:t xml:space="preserve"> </w:t>
      </w:r>
      <w:r w:rsidRPr="00FC16D7">
        <w:rPr>
          <w:sz w:val="22"/>
        </w:rPr>
        <w:t xml:space="preserve">of gambling and problem gambling in the United States? </w:t>
      </w:r>
      <w:r w:rsidRPr="00FC16D7">
        <w:rPr>
          <w:i/>
          <w:sz w:val="22"/>
        </w:rPr>
        <w:t>Journal of Gambling Issues, 8</w:t>
      </w:r>
      <w:r w:rsidRPr="00FC16D7">
        <w:rPr>
          <w:sz w:val="22"/>
        </w:rPr>
        <w:t>(May). http://dx.doi.org/10.4309/jgi.2003.8.7</w:t>
      </w:r>
    </w:p>
    <w:p w:rsidR="00FC16D7" w:rsidRDefault="00FC16D7" w:rsidP="009333E3">
      <w:pPr>
        <w:jc w:val="both"/>
        <w:rPr>
          <w:sz w:val="22"/>
        </w:rPr>
      </w:pPr>
    </w:p>
    <w:p w:rsidR="002F492A" w:rsidRDefault="002F492A" w:rsidP="009333E3">
      <w:pPr>
        <w:jc w:val="both"/>
        <w:rPr>
          <w:sz w:val="22"/>
        </w:rPr>
      </w:pPr>
      <w:r>
        <w:rPr>
          <w:sz w:val="22"/>
        </w:rPr>
        <w:t>Volberg, R.</w:t>
      </w:r>
      <w:r w:rsidRPr="002F492A">
        <w:rPr>
          <w:sz w:val="22"/>
        </w:rPr>
        <w:t xml:space="preserve">A., &amp; Abbott, M. W. (1997). Gambling and problem gambling among indigenous peoples. </w:t>
      </w:r>
      <w:r w:rsidRPr="00D219F9">
        <w:rPr>
          <w:i/>
          <w:sz w:val="22"/>
        </w:rPr>
        <w:t>Substance Use and Misuse, 32</w:t>
      </w:r>
      <w:r w:rsidR="00D219F9">
        <w:rPr>
          <w:sz w:val="22"/>
        </w:rPr>
        <w:t>(11), 1525-</w:t>
      </w:r>
      <w:r w:rsidRPr="002F492A">
        <w:rPr>
          <w:sz w:val="22"/>
        </w:rPr>
        <w:t>1538.</w:t>
      </w:r>
    </w:p>
    <w:p w:rsidR="002F492A" w:rsidRDefault="002F492A" w:rsidP="009333E3">
      <w:pPr>
        <w:jc w:val="both"/>
        <w:rPr>
          <w:sz w:val="22"/>
        </w:rPr>
      </w:pPr>
    </w:p>
    <w:p w:rsidR="00DE71C9" w:rsidRDefault="00DE71C9" w:rsidP="009333E3">
      <w:pPr>
        <w:jc w:val="both"/>
        <w:rPr>
          <w:sz w:val="22"/>
        </w:rPr>
      </w:pPr>
      <w:r w:rsidRPr="00DE71C9">
        <w:rPr>
          <w:sz w:val="22"/>
        </w:rPr>
        <w:t>Walker, M.B.</w:t>
      </w:r>
      <w:r>
        <w:rPr>
          <w:sz w:val="22"/>
        </w:rPr>
        <w:t>,</w:t>
      </w:r>
      <w:r w:rsidRPr="00DE71C9">
        <w:rPr>
          <w:sz w:val="22"/>
        </w:rPr>
        <w:t xml:space="preserve"> &amp; Dickerson, M.G. (1996). The prevalence of problem and pathological gambling: A critical analysis. </w:t>
      </w:r>
      <w:r w:rsidRPr="00DE71C9">
        <w:rPr>
          <w:i/>
          <w:sz w:val="22"/>
        </w:rPr>
        <w:t>Journal of Gambling Studies, 12</w:t>
      </w:r>
      <w:r w:rsidRPr="00DE71C9">
        <w:rPr>
          <w:sz w:val="22"/>
        </w:rPr>
        <w:t>(2), 233-248.</w:t>
      </w:r>
    </w:p>
    <w:p w:rsidR="00DE71C9" w:rsidRDefault="00DE71C9" w:rsidP="009333E3">
      <w:pPr>
        <w:jc w:val="both"/>
        <w:rPr>
          <w:sz w:val="22"/>
        </w:rPr>
      </w:pPr>
    </w:p>
    <w:p w:rsidR="00781DCA" w:rsidRDefault="00781DCA" w:rsidP="009333E3">
      <w:pPr>
        <w:jc w:val="both"/>
        <w:rPr>
          <w:sz w:val="22"/>
        </w:rPr>
      </w:pPr>
      <w:r w:rsidRPr="00781DCA">
        <w:rPr>
          <w:sz w:val="22"/>
        </w:rPr>
        <w:t xml:space="preserve">Wallisch, L.S. (1993). </w:t>
      </w:r>
      <w:r w:rsidRPr="00781DCA">
        <w:rPr>
          <w:i/>
          <w:sz w:val="22"/>
        </w:rPr>
        <w:t>1992 Texas survey of adult gambling behavior</w:t>
      </w:r>
      <w:r w:rsidRPr="00781DCA">
        <w:rPr>
          <w:sz w:val="22"/>
        </w:rPr>
        <w:t>. Austin, TX: Texas Commission on Alcohol and Drug Abuse.</w:t>
      </w:r>
    </w:p>
    <w:p w:rsidR="00781DCA" w:rsidRDefault="00781DCA" w:rsidP="009333E3">
      <w:pPr>
        <w:jc w:val="both"/>
        <w:rPr>
          <w:sz w:val="22"/>
        </w:rPr>
      </w:pPr>
    </w:p>
    <w:p w:rsidR="00D34F3F" w:rsidRDefault="00D34F3F" w:rsidP="009333E3">
      <w:pPr>
        <w:jc w:val="both"/>
        <w:rPr>
          <w:sz w:val="22"/>
        </w:rPr>
      </w:pPr>
      <w:r w:rsidRPr="00D34F3F">
        <w:rPr>
          <w:sz w:val="22"/>
        </w:rPr>
        <w:t xml:space="preserve">Wardle H., Moody A., Griffiths M., Orford, J. &amp; Volberg, R. (2011) Defining the online gambler and patterns of behaviour integration: Evidence from the British Gambling Prevalence Survey 2010. </w:t>
      </w:r>
      <w:r w:rsidRPr="00D34F3F">
        <w:rPr>
          <w:i/>
          <w:sz w:val="22"/>
        </w:rPr>
        <w:t>International Gambling Studies, 11</w:t>
      </w:r>
      <w:r w:rsidRPr="00D34F3F">
        <w:rPr>
          <w:sz w:val="22"/>
        </w:rPr>
        <w:t>(3), 339-356.</w:t>
      </w:r>
    </w:p>
    <w:p w:rsidR="00D34F3F" w:rsidRDefault="00D34F3F" w:rsidP="009333E3">
      <w:pPr>
        <w:jc w:val="both"/>
        <w:rPr>
          <w:sz w:val="22"/>
        </w:rPr>
      </w:pPr>
    </w:p>
    <w:p w:rsidR="003E31CA" w:rsidRDefault="003E31CA" w:rsidP="009333E3">
      <w:pPr>
        <w:jc w:val="both"/>
        <w:rPr>
          <w:sz w:val="22"/>
        </w:rPr>
      </w:pPr>
      <w:r w:rsidRPr="003E31CA">
        <w:rPr>
          <w:sz w:val="22"/>
        </w:rPr>
        <w:t>Welte, J.W., Barnes, G.M., Wieczorek, W.F., Tidwell, M.</w:t>
      </w:r>
      <w:r>
        <w:rPr>
          <w:sz w:val="22"/>
        </w:rPr>
        <w:t>,</w:t>
      </w:r>
      <w:r w:rsidRPr="003E31CA">
        <w:rPr>
          <w:sz w:val="22"/>
        </w:rPr>
        <w:t xml:space="preserve"> </w:t>
      </w:r>
      <w:r>
        <w:rPr>
          <w:sz w:val="22"/>
        </w:rPr>
        <w:t>&amp;</w:t>
      </w:r>
      <w:r w:rsidRPr="003E31CA">
        <w:rPr>
          <w:sz w:val="22"/>
        </w:rPr>
        <w:t xml:space="preserve"> Parker, J. (2002). Gambling participation in the U.S.</w:t>
      </w:r>
      <w:r>
        <w:rPr>
          <w:sz w:val="22"/>
        </w:rPr>
        <w:t xml:space="preserve"> - </w:t>
      </w:r>
      <w:r w:rsidRPr="003E31CA">
        <w:rPr>
          <w:sz w:val="22"/>
        </w:rPr>
        <w:t xml:space="preserve">Results from a national survey. </w:t>
      </w:r>
      <w:r w:rsidRPr="003E31CA">
        <w:rPr>
          <w:i/>
          <w:sz w:val="22"/>
        </w:rPr>
        <w:t>Journal of Gambling Studies, 18</w:t>
      </w:r>
      <w:r w:rsidRPr="003E31CA">
        <w:rPr>
          <w:sz w:val="22"/>
        </w:rPr>
        <w:t>(4), 313-337.</w:t>
      </w:r>
    </w:p>
    <w:p w:rsidR="00D219F9" w:rsidRDefault="00D219F9" w:rsidP="009333E3">
      <w:pPr>
        <w:jc w:val="both"/>
        <w:rPr>
          <w:sz w:val="22"/>
        </w:rPr>
      </w:pPr>
    </w:p>
    <w:p w:rsidR="00D219F9" w:rsidRDefault="00D219F9" w:rsidP="009333E3">
      <w:pPr>
        <w:jc w:val="both"/>
        <w:rPr>
          <w:sz w:val="22"/>
        </w:rPr>
      </w:pPr>
      <w:r w:rsidRPr="00D219F9">
        <w:rPr>
          <w:sz w:val="22"/>
        </w:rPr>
        <w:t xml:space="preserve">Welte, J.W., Barnes, G.M., Wieczorek, W.F., &amp; Tidwell, M-C. (2004). Gambling participation and pathology in the United States: A sociodemographic analysis using classification trees. </w:t>
      </w:r>
      <w:r w:rsidRPr="00D219F9">
        <w:rPr>
          <w:i/>
          <w:sz w:val="22"/>
        </w:rPr>
        <w:t>Addictive Behaviors, 29</w:t>
      </w:r>
      <w:r w:rsidRPr="00D219F9">
        <w:rPr>
          <w:sz w:val="22"/>
        </w:rPr>
        <w:t>(5), 983-989.</w:t>
      </w:r>
    </w:p>
    <w:p w:rsidR="006F007B" w:rsidRDefault="006F007B" w:rsidP="009333E3">
      <w:pPr>
        <w:jc w:val="both"/>
        <w:rPr>
          <w:sz w:val="22"/>
        </w:rPr>
      </w:pPr>
    </w:p>
    <w:p w:rsidR="00D34F3F" w:rsidRDefault="00D34F3F" w:rsidP="009333E3">
      <w:pPr>
        <w:jc w:val="both"/>
        <w:rPr>
          <w:sz w:val="22"/>
        </w:rPr>
      </w:pPr>
      <w:r w:rsidRPr="00D34F3F">
        <w:rPr>
          <w:sz w:val="22"/>
        </w:rPr>
        <w:t xml:space="preserve">Welte, J., Barnes, G., Tidwell, M., &amp; Hoffman, J. (2009). Association between problem gambling and conduct disorder in a national survey of adolescents and young adults in the United States. </w:t>
      </w:r>
      <w:r w:rsidRPr="001F4CB9">
        <w:rPr>
          <w:i/>
          <w:sz w:val="22"/>
        </w:rPr>
        <w:t>Journal of Adolescent Health, 45</w:t>
      </w:r>
      <w:r w:rsidRPr="00D34F3F">
        <w:rPr>
          <w:sz w:val="22"/>
        </w:rPr>
        <w:t>(4), 396-401.</w:t>
      </w:r>
    </w:p>
    <w:p w:rsidR="003E31CA" w:rsidRDefault="003E31CA" w:rsidP="009333E3">
      <w:pPr>
        <w:jc w:val="both"/>
        <w:rPr>
          <w:sz w:val="22"/>
        </w:rPr>
      </w:pPr>
    </w:p>
    <w:p w:rsidR="00FC16D7" w:rsidRDefault="00FC16D7" w:rsidP="009333E3">
      <w:pPr>
        <w:jc w:val="both"/>
        <w:rPr>
          <w:sz w:val="22"/>
        </w:rPr>
      </w:pPr>
      <w:r w:rsidRPr="00FC16D7">
        <w:rPr>
          <w:sz w:val="22"/>
        </w:rPr>
        <w:t xml:space="preserve">Wildman, R.W. (1998). </w:t>
      </w:r>
      <w:r w:rsidRPr="00FC16D7">
        <w:rPr>
          <w:i/>
          <w:sz w:val="22"/>
        </w:rPr>
        <w:t>Gambling: An attempt at an integration</w:t>
      </w:r>
      <w:r w:rsidRPr="00FC16D7">
        <w:rPr>
          <w:sz w:val="22"/>
        </w:rPr>
        <w:t>. Edmonton, AB: Wynne Resources.</w:t>
      </w:r>
    </w:p>
    <w:p w:rsidR="003E31CA" w:rsidRDefault="003E31CA" w:rsidP="009333E3">
      <w:pPr>
        <w:jc w:val="both"/>
        <w:rPr>
          <w:sz w:val="22"/>
          <w:szCs w:val="22"/>
        </w:rPr>
      </w:pPr>
    </w:p>
    <w:p w:rsidR="00A5436A" w:rsidRDefault="00A5436A" w:rsidP="009333E3">
      <w:pPr>
        <w:jc w:val="both"/>
        <w:rPr>
          <w:sz w:val="22"/>
          <w:szCs w:val="22"/>
        </w:rPr>
      </w:pPr>
      <w:r w:rsidRPr="00E26866">
        <w:rPr>
          <w:sz w:val="22"/>
          <w:szCs w:val="22"/>
        </w:rPr>
        <w:t>Williams</w:t>
      </w:r>
      <w:r w:rsidR="00071772">
        <w:rPr>
          <w:sz w:val="22"/>
          <w:szCs w:val="22"/>
        </w:rPr>
        <w:t>,</w:t>
      </w:r>
      <w:r w:rsidRPr="00E26866">
        <w:rPr>
          <w:sz w:val="22"/>
          <w:szCs w:val="22"/>
        </w:rPr>
        <w:t xml:space="preserve"> R.J.</w:t>
      </w:r>
      <w:r>
        <w:rPr>
          <w:sz w:val="22"/>
          <w:szCs w:val="22"/>
        </w:rPr>
        <w:t>,</w:t>
      </w:r>
      <w:r w:rsidRPr="00E26866">
        <w:rPr>
          <w:sz w:val="22"/>
          <w:szCs w:val="22"/>
        </w:rPr>
        <w:t xml:space="preserve"> &amp; Volberg, R.A. (2010). </w:t>
      </w:r>
      <w:r w:rsidRPr="00E26866">
        <w:rPr>
          <w:i/>
          <w:iCs/>
          <w:sz w:val="22"/>
          <w:szCs w:val="22"/>
        </w:rPr>
        <w:t xml:space="preserve">Best practices in the population assessment of problem gambling. </w:t>
      </w:r>
      <w:r w:rsidRPr="00E26866">
        <w:rPr>
          <w:sz w:val="22"/>
          <w:szCs w:val="22"/>
        </w:rPr>
        <w:t>Report submitted to the Ontario Problem Gambling Research Centre. Guelph, Ontario.</w:t>
      </w:r>
    </w:p>
    <w:p w:rsidR="00071772" w:rsidRDefault="00071772" w:rsidP="009333E3">
      <w:pPr>
        <w:jc w:val="both"/>
        <w:rPr>
          <w:sz w:val="22"/>
          <w:szCs w:val="22"/>
        </w:rPr>
      </w:pPr>
    </w:p>
    <w:p w:rsidR="00071772" w:rsidRDefault="00071772" w:rsidP="009333E3">
      <w:pPr>
        <w:jc w:val="both"/>
        <w:rPr>
          <w:sz w:val="22"/>
          <w:szCs w:val="22"/>
        </w:rPr>
      </w:pPr>
      <w:r>
        <w:rPr>
          <w:sz w:val="22"/>
          <w:szCs w:val="22"/>
        </w:rPr>
        <w:t>Williams</w:t>
      </w:r>
      <w:r w:rsidRPr="00071772">
        <w:rPr>
          <w:sz w:val="22"/>
          <w:szCs w:val="22"/>
        </w:rPr>
        <w:t>, R.J.</w:t>
      </w:r>
      <w:r>
        <w:rPr>
          <w:sz w:val="22"/>
          <w:szCs w:val="22"/>
        </w:rPr>
        <w:t>,</w:t>
      </w:r>
      <w:r w:rsidRPr="00071772">
        <w:rPr>
          <w:sz w:val="22"/>
          <w:szCs w:val="22"/>
        </w:rPr>
        <w:t xml:space="preserve"> &amp; Volberg, R.A. (2014). The classification accuracy of four problem gambling assessment instruments in population research.  </w:t>
      </w:r>
      <w:r w:rsidRPr="00071772">
        <w:rPr>
          <w:i/>
          <w:sz w:val="22"/>
          <w:szCs w:val="22"/>
        </w:rPr>
        <w:t>International Gambling Studies, 14</w:t>
      </w:r>
      <w:r w:rsidRPr="00071772">
        <w:rPr>
          <w:sz w:val="22"/>
          <w:szCs w:val="22"/>
        </w:rPr>
        <w:t>(1), 15-28.</w:t>
      </w:r>
    </w:p>
    <w:p w:rsidR="00A5436A" w:rsidRDefault="00A5436A" w:rsidP="009333E3">
      <w:pPr>
        <w:jc w:val="both"/>
        <w:rPr>
          <w:sz w:val="22"/>
        </w:rPr>
      </w:pPr>
    </w:p>
    <w:p w:rsidR="006B0C5E" w:rsidRDefault="006B0C5E" w:rsidP="006B0C5E">
      <w:pPr>
        <w:jc w:val="both"/>
        <w:rPr>
          <w:sz w:val="22"/>
          <w:szCs w:val="22"/>
        </w:rPr>
      </w:pPr>
      <w:r>
        <w:rPr>
          <w:sz w:val="22"/>
          <w:szCs w:val="22"/>
        </w:rPr>
        <w:t>Williams, R.J., Volberg, R.A., &amp; Stevens, R.M.</w:t>
      </w:r>
      <w:r w:rsidRPr="00AB27B4">
        <w:rPr>
          <w:sz w:val="22"/>
          <w:szCs w:val="22"/>
        </w:rPr>
        <w:t xml:space="preserve">G. (2011). </w:t>
      </w:r>
      <w:r w:rsidRPr="00AB27B4">
        <w:rPr>
          <w:i/>
          <w:iCs/>
          <w:sz w:val="22"/>
          <w:szCs w:val="22"/>
        </w:rPr>
        <w:t>The population prevalence of problem gambling: Methodological influences, standardized rates, jurisdictional differences, and worldwide trends</w:t>
      </w:r>
      <w:r w:rsidRPr="00AB27B4">
        <w:rPr>
          <w:sz w:val="22"/>
          <w:szCs w:val="22"/>
        </w:rPr>
        <w:t>. Guelph: Ontario Problem Gambling Research Centre.</w:t>
      </w:r>
    </w:p>
    <w:p w:rsidR="00D34F3F" w:rsidRDefault="00D34F3F" w:rsidP="006B0C5E">
      <w:pPr>
        <w:jc w:val="both"/>
        <w:rPr>
          <w:sz w:val="22"/>
          <w:szCs w:val="22"/>
        </w:rPr>
      </w:pPr>
    </w:p>
    <w:p w:rsidR="00D34F3F" w:rsidRDefault="00D34F3F" w:rsidP="00D34F3F">
      <w:pPr>
        <w:jc w:val="both"/>
        <w:rPr>
          <w:sz w:val="22"/>
          <w:szCs w:val="22"/>
        </w:rPr>
      </w:pPr>
      <w:r>
        <w:rPr>
          <w:sz w:val="22"/>
          <w:szCs w:val="22"/>
        </w:rPr>
        <w:t>Wood, R.T., &amp; Williams, R.</w:t>
      </w:r>
      <w:r w:rsidRPr="00D34F3F">
        <w:rPr>
          <w:sz w:val="22"/>
          <w:szCs w:val="22"/>
        </w:rPr>
        <w:t xml:space="preserve">J. (2009). </w:t>
      </w:r>
      <w:r w:rsidRPr="00D34F3F">
        <w:rPr>
          <w:i/>
          <w:sz w:val="22"/>
          <w:szCs w:val="22"/>
        </w:rPr>
        <w:t>Internet gambling: Prevalence, patterns, problems and policy options</w:t>
      </w:r>
      <w:r w:rsidRPr="00D34F3F">
        <w:rPr>
          <w:sz w:val="22"/>
          <w:szCs w:val="22"/>
        </w:rPr>
        <w:t>. Guelph: Ontario Problem Gambling Research Centre.</w:t>
      </w:r>
    </w:p>
    <w:p w:rsidR="00D34F3F" w:rsidRDefault="00D34F3F" w:rsidP="00D34F3F">
      <w:pPr>
        <w:jc w:val="both"/>
        <w:rPr>
          <w:sz w:val="22"/>
          <w:szCs w:val="22"/>
        </w:rPr>
      </w:pPr>
    </w:p>
    <w:p w:rsidR="003144E6" w:rsidRPr="003144E6" w:rsidRDefault="00D34F3F" w:rsidP="000D1F29">
      <w:pPr>
        <w:jc w:val="both"/>
      </w:pPr>
      <w:r>
        <w:rPr>
          <w:sz w:val="22"/>
          <w:szCs w:val="22"/>
        </w:rPr>
        <w:t>Wood, R.T., &amp; Williams, R.</w:t>
      </w:r>
      <w:r w:rsidRPr="00D34F3F">
        <w:rPr>
          <w:sz w:val="22"/>
          <w:szCs w:val="22"/>
        </w:rPr>
        <w:t xml:space="preserve">J. (2011). A comparative profile of the internet gambler: Demographic characteristics, game-play patterns, and problem gambling status. </w:t>
      </w:r>
      <w:r w:rsidRPr="00D34F3F">
        <w:rPr>
          <w:i/>
          <w:sz w:val="22"/>
          <w:szCs w:val="22"/>
        </w:rPr>
        <w:t>New Media &amp; Society,</w:t>
      </w:r>
      <w:r>
        <w:rPr>
          <w:i/>
          <w:sz w:val="22"/>
          <w:szCs w:val="22"/>
        </w:rPr>
        <w:t xml:space="preserve"> </w:t>
      </w:r>
      <w:r w:rsidRPr="00D34F3F">
        <w:rPr>
          <w:i/>
          <w:sz w:val="22"/>
          <w:szCs w:val="22"/>
        </w:rPr>
        <w:t>13</w:t>
      </w:r>
      <w:r w:rsidRPr="00D34F3F">
        <w:rPr>
          <w:sz w:val="22"/>
          <w:szCs w:val="22"/>
        </w:rPr>
        <w:t>(7), 1123-1141.</w:t>
      </w:r>
    </w:p>
    <w:p w:rsidR="00EA1C45" w:rsidRDefault="00856057" w:rsidP="000703F1">
      <w:pPr>
        <w:pStyle w:val="Heading1"/>
        <w:keepNext w:val="0"/>
        <w:numPr>
          <w:ilvl w:val="0"/>
          <w:numId w:val="0"/>
        </w:numPr>
        <w:jc w:val="center"/>
        <w:rPr>
          <w:sz w:val="22"/>
          <w:szCs w:val="22"/>
        </w:rPr>
      </w:pPr>
      <w:r w:rsidRPr="003144E6">
        <w:rPr>
          <w:b w:val="0"/>
          <w:sz w:val="22"/>
          <w:szCs w:val="22"/>
        </w:rPr>
        <w:br w:type="page"/>
      </w:r>
      <w:bookmarkStart w:id="247" w:name="_Toc371414940"/>
      <w:bookmarkStart w:id="248" w:name="_Toc390771336"/>
      <w:r w:rsidRPr="00EA1C45">
        <w:rPr>
          <w:sz w:val="22"/>
          <w:szCs w:val="22"/>
        </w:rPr>
        <w:lastRenderedPageBreak/>
        <w:t>APPENDI</w:t>
      </w:r>
      <w:r w:rsidR="00F03AF2">
        <w:rPr>
          <w:sz w:val="22"/>
          <w:szCs w:val="22"/>
        </w:rPr>
        <w:t>CES</w:t>
      </w:r>
      <w:bookmarkEnd w:id="247"/>
      <w:bookmarkEnd w:id="248"/>
      <w:r w:rsidR="00F03AF2">
        <w:rPr>
          <w:sz w:val="22"/>
          <w:szCs w:val="22"/>
        </w:rPr>
        <w:br/>
      </w:r>
    </w:p>
    <w:p w:rsidR="00C33977" w:rsidRDefault="00C33977" w:rsidP="00C33977">
      <w:pPr>
        <w:rPr>
          <w:sz w:val="22"/>
          <w:szCs w:val="22"/>
        </w:rPr>
      </w:pPr>
    </w:p>
    <w:p w:rsidR="00FF1280" w:rsidRDefault="0001653A" w:rsidP="0001653A">
      <w:pPr>
        <w:rPr>
          <w:rFonts w:eastAsiaTheme="minorEastAsia"/>
        </w:rPr>
        <w:sectPr w:rsidR="00FF1280" w:rsidSect="0001653A">
          <w:headerReference w:type="default" r:id="rId27"/>
          <w:pgSz w:w="11906" w:h="16838"/>
          <w:pgMar w:top="1440" w:right="1800" w:bottom="1440" w:left="1800" w:header="708" w:footer="708" w:gutter="0"/>
          <w:cols w:space="708"/>
          <w:docGrid w:linePitch="360"/>
        </w:sectPr>
      </w:pPr>
      <w:r>
        <w:rPr>
          <w:rFonts w:eastAsiaTheme="minorEastAsia"/>
        </w:rPr>
        <w:t xml:space="preserve"> </w:t>
      </w:r>
    </w:p>
    <w:p w:rsidR="00FF1280" w:rsidRPr="009F568C" w:rsidRDefault="00FF1280" w:rsidP="00FF1280">
      <w:pPr>
        <w:pStyle w:val="Heading3b"/>
        <w:numPr>
          <w:ilvl w:val="0"/>
          <w:numId w:val="0"/>
        </w:numPr>
        <w:spacing w:before="0" w:after="0"/>
        <w:rPr>
          <w:rFonts w:ascii="Times New Roman" w:hAnsi="Times New Roman" w:cs="Times New Roman"/>
          <w:b/>
          <w:i w:val="0"/>
        </w:rPr>
      </w:pPr>
      <w:bookmarkStart w:id="249" w:name="_Toc371414950"/>
      <w:bookmarkStart w:id="250" w:name="_Toc390771337"/>
      <w:r w:rsidRPr="009F568C">
        <w:rPr>
          <w:rFonts w:ascii="Times New Roman" w:hAnsi="Times New Roman" w:cs="Times New Roman"/>
          <w:b/>
          <w:i w:val="0"/>
        </w:rPr>
        <w:lastRenderedPageBreak/>
        <w:t xml:space="preserve">Appendix </w:t>
      </w:r>
      <w:r w:rsidR="00905F73"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00905F73" w:rsidRPr="009F568C">
        <w:rPr>
          <w:rFonts w:ascii="Times New Roman" w:hAnsi="Times New Roman" w:cs="Times New Roman"/>
          <w:b/>
          <w:i w:val="0"/>
        </w:rPr>
        <w:fldChar w:fldCharType="separate"/>
      </w:r>
      <w:r w:rsidR="00B22928">
        <w:rPr>
          <w:rFonts w:ascii="Times New Roman" w:hAnsi="Times New Roman" w:cs="Times New Roman"/>
          <w:b/>
          <w:i w:val="0"/>
          <w:noProof/>
        </w:rPr>
        <w:t>1</w:t>
      </w:r>
      <w:r w:rsidR="00905F73" w:rsidRPr="009F568C">
        <w:rPr>
          <w:rFonts w:ascii="Times New Roman" w:hAnsi="Times New Roman" w:cs="Times New Roman"/>
          <w:b/>
          <w:i w:val="0"/>
        </w:rPr>
        <w:fldChar w:fldCharType="end"/>
      </w:r>
      <w:r w:rsidRPr="009F568C">
        <w:rPr>
          <w:rFonts w:ascii="Times New Roman" w:hAnsi="Times New Roman" w:cs="Times New Roman"/>
          <w:b/>
          <w:i w:val="0"/>
        </w:rPr>
        <w:t xml:space="preserve">: </w:t>
      </w:r>
      <w:r w:rsidR="00255486" w:rsidRPr="009F568C">
        <w:rPr>
          <w:rFonts w:ascii="Times New Roman" w:hAnsi="Times New Roman" w:cs="Times New Roman"/>
          <w:b/>
          <w:i w:val="0"/>
        </w:rPr>
        <w:t>R</w:t>
      </w:r>
      <w:r w:rsidRPr="009F568C">
        <w:rPr>
          <w:rFonts w:ascii="Times New Roman" w:hAnsi="Times New Roman" w:cs="Times New Roman"/>
          <w:b/>
          <w:i w:val="0"/>
        </w:rPr>
        <w:t xml:space="preserve">esponses to </w:t>
      </w:r>
      <w:r w:rsidR="00255486" w:rsidRPr="009F568C">
        <w:rPr>
          <w:rFonts w:ascii="Times New Roman" w:hAnsi="Times New Roman" w:cs="Times New Roman"/>
          <w:b/>
          <w:i w:val="0"/>
        </w:rPr>
        <w:t xml:space="preserve">individual </w:t>
      </w:r>
      <w:r w:rsidRPr="009F568C">
        <w:rPr>
          <w:rFonts w:ascii="Times New Roman" w:hAnsi="Times New Roman" w:cs="Times New Roman"/>
          <w:b/>
          <w:i w:val="0"/>
        </w:rPr>
        <w:t>PGSI items by gender, ethnicity and age</w:t>
      </w:r>
      <w:bookmarkEnd w:id="249"/>
      <w:bookmarkEnd w:id="250"/>
    </w:p>
    <w:tbl>
      <w:tblPr>
        <w:tblStyle w:val="LightShading2"/>
        <w:tblW w:w="0" w:type="auto"/>
        <w:tblInd w:w="108" w:type="dxa"/>
        <w:tblLook w:val="0620" w:firstRow="1" w:lastRow="0" w:firstColumn="0" w:lastColumn="0" w:noHBand="1" w:noVBand="1"/>
      </w:tblPr>
      <w:tblGrid>
        <w:gridCol w:w="1444"/>
        <w:gridCol w:w="531"/>
        <w:gridCol w:w="854"/>
        <w:gridCol w:w="642"/>
        <w:gridCol w:w="642"/>
        <w:gridCol w:w="642"/>
        <w:gridCol w:w="854"/>
        <w:gridCol w:w="642"/>
        <w:gridCol w:w="854"/>
        <w:gridCol w:w="642"/>
      </w:tblGrid>
      <w:tr w:rsidR="00FF1280" w:rsidRPr="003557D1" w:rsidTr="008D16C8">
        <w:trPr>
          <w:cnfStyle w:val="100000000000" w:firstRow="1" w:lastRow="0" w:firstColumn="0" w:lastColumn="0" w:oddVBand="0" w:evenVBand="0" w:oddHBand="0" w:evenHBand="0" w:firstRowFirstColumn="0" w:firstRowLastColumn="0" w:lastRowFirstColumn="0" w:lastRowLastColumn="0"/>
        </w:trPr>
        <w:tc>
          <w:tcPr>
            <w:tcW w:w="1444" w:type="dxa"/>
            <w:vMerge w:val="restart"/>
            <w:vAlign w:val="bottom"/>
          </w:tcPr>
          <w:p w:rsidR="00FF1280" w:rsidRPr="003557D1" w:rsidRDefault="00FF1280" w:rsidP="008D16C8">
            <w:pPr>
              <w:rPr>
                <w:sz w:val="18"/>
                <w:szCs w:val="18"/>
              </w:rPr>
            </w:pPr>
            <w:r w:rsidRPr="003557D1">
              <w:rPr>
                <w:sz w:val="18"/>
                <w:szCs w:val="18"/>
              </w:rPr>
              <w:t>Demographic variables</w:t>
            </w:r>
          </w:p>
        </w:tc>
        <w:tc>
          <w:tcPr>
            <w:tcW w:w="6303" w:type="dxa"/>
            <w:gridSpan w:val="9"/>
            <w:noWrap/>
            <w:vAlign w:val="center"/>
          </w:tcPr>
          <w:p w:rsidR="00FF1280" w:rsidRPr="003557D1" w:rsidRDefault="00FF1280" w:rsidP="008D16C8">
            <w:pPr>
              <w:jc w:val="center"/>
              <w:rPr>
                <w:sz w:val="18"/>
                <w:szCs w:val="18"/>
              </w:rPr>
            </w:pPr>
            <w:r w:rsidRPr="003557D1">
              <w:rPr>
                <w:sz w:val="18"/>
                <w:szCs w:val="18"/>
              </w:rPr>
              <w:t>PGSI item responses %</w:t>
            </w:r>
            <w:r w:rsidRPr="00412A12">
              <w:rPr>
                <w:sz w:val="18"/>
                <w:szCs w:val="18"/>
                <w:vertAlign w:val="superscript"/>
              </w:rPr>
              <w:t>#</w:t>
            </w:r>
          </w:p>
        </w:tc>
      </w:tr>
      <w:tr w:rsidR="00FF1280" w:rsidRPr="003557D1" w:rsidTr="008D16C8">
        <w:trPr>
          <w:cantSplit/>
          <w:trHeight w:val="2624"/>
        </w:trPr>
        <w:tc>
          <w:tcPr>
            <w:tcW w:w="1444" w:type="dxa"/>
            <w:vMerge/>
            <w:tcBorders>
              <w:bottom w:val="single" w:sz="4" w:space="0" w:color="auto"/>
            </w:tcBorders>
            <w:vAlign w:val="center"/>
          </w:tcPr>
          <w:p w:rsidR="00FF1280" w:rsidRPr="003557D1" w:rsidRDefault="00FF1280" w:rsidP="008D16C8">
            <w:pPr>
              <w:rPr>
                <w:b/>
                <w:sz w:val="18"/>
                <w:szCs w:val="18"/>
              </w:rPr>
            </w:pPr>
          </w:p>
        </w:tc>
        <w:tc>
          <w:tcPr>
            <w:tcW w:w="531"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Betting more than could afford</w:t>
            </w:r>
          </w:p>
        </w:tc>
        <w:tc>
          <w:tcPr>
            <w:tcW w:w="854"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Needing to gamble with more money to get same feeling of excitement</w:t>
            </w:r>
          </w:p>
        </w:tc>
        <w:tc>
          <w:tcPr>
            <w:tcW w:w="642"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Returning later to win back losses</w:t>
            </w:r>
          </w:p>
        </w:tc>
        <w:tc>
          <w:tcPr>
            <w:tcW w:w="642"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Borrowing money or selling items to get money to gamble</w:t>
            </w:r>
          </w:p>
        </w:tc>
        <w:tc>
          <w:tcPr>
            <w:tcW w:w="642"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Feeling might have a problem with gambling</w:t>
            </w:r>
          </w:p>
        </w:tc>
        <w:tc>
          <w:tcPr>
            <w:tcW w:w="854"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Gambling causing health problems including stress or anxiety</w:t>
            </w:r>
          </w:p>
        </w:tc>
        <w:tc>
          <w:tcPr>
            <w:tcW w:w="642"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Other people criticising gambling</w:t>
            </w:r>
          </w:p>
        </w:tc>
        <w:tc>
          <w:tcPr>
            <w:tcW w:w="854"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Gambling causing financial problems for oneself or household</w:t>
            </w:r>
          </w:p>
        </w:tc>
        <w:tc>
          <w:tcPr>
            <w:tcW w:w="642" w:type="dxa"/>
            <w:tcBorders>
              <w:bottom w:val="single" w:sz="4" w:space="0" w:color="auto"/>
            </w:tcBorders>
            <w:noWrap/>
            <w:textDirection w:val="btLr"/>
            <w:vAlign w:val="center"/>
            <w:hideMark/>
          </w:tcPr>
          <w:p w:rsidR="00FF1280" w:rsidRPr="003557D1" w:rsidRDefault="00FF1280" w:rsidP="008D16C8">
            <w:pPr>
              <w:ind w:left="113" w:right="113"/>
              <w:rPr>
                <w:b/>
                <w:sz w:val="18"/>
                <w:szCs w:val="18"/>
              </w:rPr>
            </w:pPr>
            <w:r w:rsidRPr="003557D1">
              <w:rPr>
                <w:b/>
                <w:sz w:val="18"/>
                <w:szCs w:val="18"/>
              </w:rPr>
              <w:t>Feeling guilty about gambling</w:t>
            </w:r>
          </w:p>
        </w:tc>
      </w:tr>
      <w:tr w:rsidR="00FF1280" w:rsidRPr="003557D1" w:rsidTr="008D16C8">
        <w:tc>
          <w:tcPr>
            <w:tcW w:w="1444" w:type="dxa"/>
            <w:tcBorders>
              <w:top w:val="single" w:sz="4" w:space="0" w:color="auto"/>
            </w:tcBorders>
          </w:tcPr>
          <w:p w:rsidR="00FF1280" w:rsidRPr="003557D1" w:rsidRDefault="00FF1280" w:rsidP="002701DB">
            <w:pPr>
              <w:spacing w:before="60"/>
              <w:rPr>
                <w:sz w:val="18"/>
                <w:szCs w:val="18"/>
              </w:rPr>
            </w:pPr>
            <w:r w:rsidRPr="003557D1">
              <w:rPr>
                <w:sz w:val="18"/>
                <w:szCs w:val="18"/>
              </w:rPr>
              <w:t>Total</w:t>
            </w:r>
          </w:p>
        </w:tc>
        <w:tc>
          <w:tcPr>
            <w:tcW w:w="531"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3.6</w:t>
            </w:r>
          </w:p>
        </w:tc>
        <w:tc>
          <w:tcPr>
            <w:tcW w:w="854"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1.3</w:t>
            </w:r>
          </w:p>
        </w:tc>
        <w:tc>
          <w:tcPr>
            <w:tcW w:w="642"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2.5</w:t>
            </w:r>
          </w:p>
        </w:tc>
        <w:tc>
          <w:tcPr>
            <w:tcW w:w="642"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0.8</w:t>
            </w:r>
          </w:p>
        </w:tc>
        <w:tc>
          <w:tcPr>
            <w:tcW w:w="642"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1.8</w:t>
            </w:r>
          </w:p>
        </w:tc>
        <w:tc>
          <w:tcPr>
            <w:tcW w:w="854"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1.4</w:t>
            </w:r>
          </w:p>
        </w:tc>
        <w:tc>
          <w:tcPr>
            <w:tcW w:w="642"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1.8</w:t>
            </w:r>
          </w:p>
        </w:tc>
        <w:tc>
          <w:tcPr>
            <w:tcW w:w="854"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1.1</w:t>
            </w:r>
          </w:p>
        </w:tc>
        <w:tc>
          <w:tcPr>
            <w:tcW w:w="642" w:type="dxa"/>
            <w:tcBorders>
              <w:top w:val="single" w:sz="4" w:space="0" w:color="auto"/>
            </w:tcBorders>
            <w:noWrap/>
            <w:vAlign w:val="center"/>
            <w:hideMark/>
          </w:tcPr>
          <w:p w:rsidR="00FF1280" w:rsidRPr="003557D1" w:rsidRDefault="00FF1280" w:rsidP="002701DB">
            <w:pPr>
              <w:spacing w:before="60"/>
              <w:jc w:val="right"/>
              <w:rPr>
                <w:sz w:val="18"/>
                <w:szCs w:val="18"/>
              </w:rPr>
            </w:pPr>
            <w:r w:rsidRPr="003557D1">
              <w:rPr>
                <w:sz w:val="18"/>
                <w:szCs w:val="18"/>
              </w:rPr>
              <w:t>3.1</w:t>
            </w:r>
          </w:p>
        </w:tc>
      </w:tr>
      <w:tr w:rsidR="00FF1280" w:rsidRPr="003557D1" w:rsidTr="008D16C8">
        <w:tc>
          <w:tcPr>
            <w:tcW w:w="1444" w:type="dxa"/>
          </w:tcPr>
          <w:p w:rsidR="00FF1280" w:rsidRPr="003557D1" w:rsidRDefault="00FF1280" w:rsidP="008D16C8">
            <w:pPr>
              <w:rPr>
                <w:b/>
                <w:bCs/>
                <w:sz w:val="18"/>
                <w:szCs w:val="18"/>
              </w:rPr>
            </w:pPr>
            <w:r w:rsidRPr="003557D1">
              <w:rPr>
                <w:b/>
                <w:bCs/>
                <w:sz w:val="18"/>
                <w:szCs w:val="18"/>
              </w:rPr>
              <w:t>Gender</w:t>
            </w:r>
          </w:p>
        </w:tc>
        <w:tc>
          <w:tcPr>
            <w:tcW w:w="531"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Male</w:t>
            </w:r>
          </w:p>
        </w:tc>
        <w:tc>
          <w:tcPr>
            <w:tcW w:w="531" w:type="dxa"/>
            <w:noWrap/>
            <w:vAlign w:val="center"/>
            <w:hideMark/>
          </w:tcPr>
          <w:p w:rsidR="00FF1280" w:rsidRPr="003557D1" w:rsidRDefault="00FF1280" w:rsidP="008D16C8">
            <w:pPr>
              <w:jc w:val="right"/>
              <w:rPr>
                <w:sz w:val="18"/>
                <w:szCs w:val="18"/>
              </w:rPr>
            </w:pPr>
            <w:r w:rsidRPr="003557D1">
              <w:rPr>
                <w:sz w:val="18"/>
                <w:szCs w:val="18"/>
              </w:rPr>
              <w:t>3.9</w:t>
            </w:r>
          </w:p>
        </w:tc>
        <w:tc>
          <w:tcPr>
            <w:tcW w:w="854" w:type="dxa"/>
            <w:noWrap/>
            <w:vAlign w:val="center"/>
            <w:hideMark/>
          </w:tcPr>
          <w:p w:rsidR="00FF1280" w:rsidRPr="003557D1" w:rsidRDefault="00FF1280" w:rsidP="008D16C8">
            <w:pPr>
              <w:jc w:val="right"/>
              <w:rPr>
                <w:sz w:val="18"/>
                <w:szCs w:val="18"/>
              </w:rPr>
            </w:pPr>
            <w:r w:rsidRPr="003557D1">
              <w:rPr>
                <w:sz w:val="18"/>
                <w:szCs w:val="18"/>
              </w:rPr>
              <w:t>1.7</w:t>
            </w:r>
          </w:p>
        </w:tc>
        <w:tc>
          <w:tcPr>
            <w:tcW w:w="642" w:type="dxa"/>
            <w:noWrap/>
            <w:vAlign w:val="center"/>
            <w:hideMark/>
          </w:tcPr>
          <w:p w:rsidR="00FF1280" w:rsidRPr="003557D1" w:rsidRDefault="00FF1280" w:rsidP="008D16C8">
            <w:pPr>
              <w:jc w:val="right"/>
              <w:rPr>
                <w:sz w:val="18"/>
                <w:szCs w:val="18"/>
              </w:rPr>
            </w:pPr>
            <w:r w:rsidRPr="003557D1">
              <w:rPr>
                <w:sz w:val="18"/>
                <w:szCs w:val="18"/>
              </w:rPr>
              <w:t>3.2</w:t>
            </w:r>
          </w:p>
        </w:tc>
        <w:tc>
          <w:tcPr>
            <w:tcW w:w="642" w:type="dxa"/>
            <w:noWrap/>
            <w:vAlign w:val="center"/>
            <w:hideMark/>
          </w:tcPr>
          <w:p w:rsidR="00FF1280" w:rsidRPr="003557D1" w:rsidRDefault="00FF1280" w:rsidP="008D16C8">
            <w:pPr>
              <w:jc w:val="right"/>
              <w:rPr>
                <w:sz w:val="18"/>
                <w:szCs w:val="18"/>
              </w:rPr>
            </w:pPr>
            <w:r w:rsidRPr="003557D1">
              <w:rPr>
                <w:sz w:val="18"/>
                <w:szCs w:val="18"/>
              </w:rPr>
              <w:t>1.2</w:t>
            </w:r>
          </w:p>
        </w:tc>
        <w:tc>
          <w:tcPr>
            <w:tcW w:w="642" w:type="dxa"/>
            <w:noWrap/>
            <w:vAlign w:val="center"/>
            <w:hideMark/>
          </w:tcPr>
          <w:p w:rsidR="00FF1280" w:rsidRPr="003557D1" w:rsidRDefault="00FF1280" w:rsidP="008D16C8">
            <w:pPr>
              <w:jc w:val="right"/>
              <w:rPr>
                <w:sz w:val="18"/>
                <w:szCs w:val="18"/>
              </w:rPr>
            </w:pPr>
            <w:r w:rsidRPr="003557D1">
              <w:rPr>
                <w:sz w:val="18"/>
                <w:szCs w:val="18"/>
              </w:rPr>
              <w:t>2.3</w:t>
            </w:r>
          </w:p>
        </w:tc>
        <w:tc>
          <w:tcPr>
            <w:tcW w:w="854" w:type="dxa"/>
            <w:noWrap/>
            <w:vAlign w:val="center"/>
            <w:hideMark/>
          </w:tcPr>
          <w:p w:rsidR="00FF1280" w:rsidRPr="003557D1" w:rsidRDefault="00FF1280" w:rsidP="008D16C8">
            <w:pPr>
              <w:jc w:val="right"/>
              <w:rPr>
                <w:sz w:val="18"/>
                <w:szCs w:val="18"/>
              </w:rPr>
            </w:pPr>
            <w:r w:rsidRPr="003557D1">
              <w:rPr>
                <w:sz w:val="18"/>
                <w:szCs w:val="18"/>
              </w:rPr>
              <w:t>1.8</w:t>
            </w:r>
          </w:p>
        </w:tc>
        <w:tc>
          <w:tcPr>
            <w:tcW w:w="642" w:type="dxa"/>
            <w:noWrap/>
            <w:vAlign w:val="center"/>
            <w:hideMark/>
          </w:tcPr>
          <w:p w:rsidR="00FF1280" w:rsidRPr="003557D1" w:rsidRDefault="00FF1280" w:rsidP="008D16C8">
            <w:pPr>
              <w:jc w:val="right"/>
              <w:rPr>
                <w:sz w:val="18"/>
                <w:szCs w:val="18"/>
              </w:rPr>
            </w:pPr>
            <w:r w:rsidRPr="003557D1">
              <w:rPr>
                <w:sz w:val="18"/>
                <w:szCs w:val="18"/>
              </w:rPr>
              <w:t>2.3</w:t>
            </w:r>
          </w:p>
        </w:tc>
        <w:tc>
          <w:tcPr>
            <w:tcW w:w="854" w:type="dxa"/>
            <w:noWrap/>
            <w:vAlign w:val="center"/>
            <w:hideMark/>
          </w:tcPr>
          <w:p w:rsidR="00FF1280" w:rsidRPr="003557D1" w:rsidRDefault="00FF1280" w:rsidP="008D16C8">
            <w:pPr>
              <w:jc w:val="right"/>
              <w:rPr>
                <w:sz w:val="18"/>
                <w:szCs w:val="18"/>
              </w:rPr>
            </w:pPr>
            <w:r w:rsidRPr="003557D1">
              <w:rPr>
                <w:sz w:val="18"/>
                <w:szCs w:val="18"/>
              </w:rPr>
              <w:t>1.3</w:t>
            </w:r>
          </w:p>
        </w:tc>
        <w:tc>
          <w:tcPr>
            <w:tcW w:w="642" w:type="dxa"/>
            <w:noWrap/>
            <w:vAlign w:val="center"/>
            <w:hideMark/>
          </w:tcPr>
          <w:p w:rsidR="00FF1280" w:rsidRPr="003557D1" w:rsidRDefault="00FF1280" w:rsidP="008D16C8">
            <w:pPr>
              <w:jc w:val="right"/>
              <w:rPr>
                <w:sz w:val="18"/>
                <w:szCs w:val="18"/>
              </w:rPr>
            </w:pPr>
            <w:r w:rsidRPr="003557D1">
              <w:rPr>
                <w:sz w:val="18"/>
                <w:szCs w:val="18"/>
              </w:rPr>
              <w:t>3.5</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Female</w:t>
            </w:r>
          </w:p>
        </w:tc>
        <w:tc>
          <w:tcPr>
            <w:tcW w:w="531" w:type="dxa"/>
            <w:noWrap/>
            <w:vAlign w:val="center"/>
            <w:hideMark/>
          </w:tcPr>
          <w:p w:rsidR="00FF1280" w:rsidRPr="003557D1" w:rsidRDefault="00FF1280" w:rsidP="008D16C8">
            <w:pPr>
              <w:jc w:val="right"/>
              <w:rPr>
                <w:sz w:val="18"/>
                <w:szCs w:val="18"/>
              </w:rPr>
            </w:pPr>
            <w:r w:rsidRPr="003557D1">
              <w:rPr>
                <w:sz w:val="18"/>
                <w:szCs w:val="18"/>
              </w:rPr>
              <w:t>3.3</w:t>
            </w:r>
          </w:p>
        </w:tc>
        <w:tc>
          <w:tcPr>
            <w:tcW w:w="854" w:type="dxa"/>
            <w:noWrap/>
            <w:vAlign w:val="center"/>
            <w:hideMark/>
          </w:tcPr>
          <w:p w:rsidR="00FF1280" w:rsidRPr="003557D1" w:rsidRDefault="00FF1280" w:rsidP="008D16C8">
            <w:pPr>
              <w:jc w:val="right"/>
              <w:rPr>
                <w:sz w:val="18"/>
                <w:szCs w:val="18"/>
              </w:rPr>
            </w:pPr>
            <w:r w:rsidRPr="003557D1">
              <w:rPr>
                <w:sz w:val="18"/>
                <w:szCs w:val="18"/>
              </w:rPr>
              <w:t>0.9</w:t>
            </w:r>
          </w:p>
        </w:tc>
        <w:tc>
          <w:tcPr>
            <w:tcW w:w="642" w:type="dxa"/>
            <w:noWrap/>
            <w:vAlign w:val="center"/>
            <w:hideMark/>
          </w:tcPr>
          <w:p w:rsidR="00FF1280" w:rsidRPr="003557D1" w:rsidRDefault="00FF1280" w:rsidP="008D16C8">
            <w:pPr>
              <w:jc w:val="right"/>
              <w:rPr>
                <w:sz w:val="18"/>
                <w:szCs w:val="18"/>
              </w:rPr>
            </w:pPr>
            <w:r w:rsidRPr="003557D1">
              <w:rPr>
                <w:sz w:val="18"/>
                <w:szCs w:val="18"/>
              </w:rPr>
              <w:t>1.8</w:t>
            </w:r>
          </w:p>
        </w:tc>
        <w:tc>
          <w:tcPr>
            <w:tcW w:w="642" w:type="dxa"/>
            <w:noWrap/>
            <w:vAlign w:val="center"/>
            <w:hideMark/>
          </w:tcPr>
          <w:p w:rsidR="00FF1280" w:rsidRPr="003557D1" w:rsidRDefault="00FF1280" w:rsidP="008D16C8">
            <w:pPr>
              <w:jc w:val="right"/>
              <w:rPr>
                <w:sz w:val="18"/>
                <w:szCs w:val="18"/>
              </w:rPr>
            </w:pPr>
            <w:r w:rsidRPr="003557D1">
              <w:rPr>
                <w:sz w:val="18"/>
                <w:szCs w:val="18"/>
              </w:rPr>
              <w:t>0.4</w:t>
            </w:r>
          </w:p>
        </w:tc>
        <w:tc>
          <w:tcPr>
            <w:tcW w:w="642" w:type="dxa"/>
            <w:noWrap/>
            <w:vAlign w:val="center"/>
            <w:hideMark/>
          </w:tcPr>
          <w:p w:rsidR="00FF1280" w:rsidRPr="003557D1" w:rsidRDefault="00FF1280" w:rsidP="008D16C8">
            <w:pPr>
              <w:jc w:val="right"/>
              <w:rPr>
                <w:sz w:val="18"/>
                <w:szCs w:val="18"/>
              </w:rPr>
            </w:pPr>
            <w:r w:rsidRPr="003557D1">
              <w:rPr>
                <w:sz w:val="18"/>
                <w:szCs w:val="18"/>
              </w:rPr>
              <w:t>1.4</w:t>
            </w:r>
          </w:p>
        </w:tc>
        <w:tc>
          <w:tcPr>
            <w:tcW w:w="854" w:type="dxa"/>
            <w:noWrap/>
            <w:vAlign w:val="center"/>
            <w:hideMark/>
          </w:tcPr>
          <w:p w:rsidR="00FF1280" w:rsidRPr="003557D1" w:rsidRDefault="00FF1280" w:rsidP="008D16C8">
            <w:pPr>
              <w:jc w:val="right"/>
              <w:rPr>
                <w:sz w:val="18"/>
                <w:szCs w:val="18"/>
              </w:rPr>
            </w:pPr>
            <w:r w:rsidRPr="003557D1">
              <w:rPr>
                <w:sz w:val="18"/>
                <w:szCs w:val="18"/>
              </w:rPr>
              <w:t>1.1</w:t>
            </w:r>
          </w:p>
        </w:tc>
        <w:tc>
          <w:tcPr>
            <w:tcW w:w="642" w:type="dxa"/>
            <w:noWrap/>
            <w:vAlign w:val="center"/>
            <w:hideMark/>
          </w:tcPr>
          <w:p w:rsidR="00FF1280" w:rsidRPr="003557D1" w:rsidRDefault="00FF1280" w:rsidP="008D16C8">
            <w:pPr>
              <w:jc w:val="right"/>
              <w:rPr>
                <w:sz w:val="18"/>
                <w:szCs w:val="18"/>
              </w:rPr>
            </w:pPr>
            <w:r w:rsidRPr="003557D1">
              <w:rPr>
                <w:sz w:val="18"/>
                <w:szCs w:val="18"/>
              </w:rPr>
              <w:t>1.3</w:t>
            </w:r>
          </w:p>
        </w:tc>
        <w:tc>
          <w:tcPr>
            <w:tcW w:w="854" w:type="dxa"/>
            <w:noWrap/>
            <w:vAlign w:val="center"/>
            <w:hideMark/>
          </w:tcPr>
          <w:p w:rsidR="00FF1280" w:rsidRPr="003557D1" w:rsidRDefault="00FF1280" w:rsidP="008D16C8">
            <w:pPr>
              <w:jc w:val="right"/>
              <w:rPr>
                <w:sz w:val="18"/>
                <w:szCs w:val="18"/>
              </w:rPr>
            </w:pPr>
            <w:r w:rsidRPr="003557D1">
              <w:rPr>
                <w:sz w:val="18"/>
                <w:szCs w:val="18"/>
              </w:rPr>
              <w:t>0.8</w:t>
            </w:r>
          </w:p>
        </w:tc>
        <w:tc>
          <w:tcPr>
            <w:tcW w:w="642" w:type="dxa"/>
            <w:noWrap/>
            <w:vAlign w:val="center"/>
            <w:hideMark/>
          </w:tcPr>
          <w:p w:rsidR="00FF1280" w:rsidRPr="003557D1" w:rsidRDefault="00FF1280" w:rsidP="008D16C8">
            <w:pPr>
              <w:jc w:val="right"/>
              <w:rPr>
                <w:sz w:val="18"/>
                <w:szCs w:val="18"/>
              </w:rPr>
            </w:pPr>
            <w:r w:rsidRPr="003557D1">
              <w:rPr>
                <w:sz w:val="18"/>
                <w:szCs w:val="18"/>
              </w:rPr>
              <w:t>2.8</w:t>
            </w:r>
          </w:p>
        </w:tc>
      </w:tr>
      <w:tr w:rsidR="00FF1280" w:rsidRPr="003557D1" w:rsidTr="008D16C8">
        <w:tc>
          <w:tcPr>
            <w:tcW w:w="1444" w:type="dxa"/>
          </w:tcPr>
          <w:p w:rsidR="00FF1280" w:rsidRPr="003557D1" w:rsidRDefault="00FF1280" w:rsidP="008D16C8">
            <w:pPr>
              <w:rPr>
                <w:b/>
                <w:bCs/>
                <w:sz w:val="18"/>
                <w:szCs w:val="18"/>
              </w:rPr>
            </w:pPr>
            <w:r w:rsidRPr="003557D1">
              <w:rPr>
                <w:b/>
                <w:bCs/>
                <w:sz w:val="18"/>
                <w:szCs w:val="18"/>
              </w:rPr>
              <w:t>Ethnic group</w:t>
            </w:r>
          </w:p>
        </w:tc>
        <w:tc>
          <w:tcPr>
            <w:tcW w:w="531"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r>
      <w:tr w:rsidR="00FF1280" w:rsidRPr="003557D1" w:rsidTr="008D16C8">
        <w:tc>
          <w:tcPr>
            <w:tcW w:w="1444" w:type="dxa"/>
          </w:tcPr>
          <w:p w:rsidR="00FF1280" w:rsidRPr="003557D1" w:rsidRDefault="00FF1280" w:rsidP="008D16C8">
            <w:pPr>
              <w:rPr>
                <w:sz w:val="18"/>
                <w:szCs w:val="18"/>
              </w:rPr>
            </w:pPr>
            <w:r>
              <w:rPr>
                <w:sz w:val="18"/>
                <w:szCs w:val="18"/>
              </w:rPr>
              <w:t xml:space="preserve"> </w:t>
            </w:r>
            <w:r w:rsidRPr="003557D1">
              <w:rPr>
                <w:sz w:val="18"/>
                <w:szCs w:val="18"/>
              </w:rPr>
              <w:t>European/</w:t>
            </w:r>
            <w:r>
              <w:rPr>
                <w:sz w:val="18"/>
                <w:szCs w:val="18"/>
              </w:rPr>
              <w:t>O</w:t>
            </w:r>
            <w:r w:rsidRPr="003557D1">
              <w:rPr>
                <w:sz w:val="18"/>
                <w:szCs w:val="18"/>
              </w:rPr>
              <w:t>ther</w:t>
            </w:r>
          </w:p>
        </w:tc>
        <w:tc>
          <w:tcPr>
            <w:tcW w:w="531" w:type="dxa"/>
            <w:noWrap/>
            <w:vAlign w:val="center"/>
            <w:hideMark/>
          </w:tcPr>
          <w:p w:rsidR="00FF1280" w:rsidRPr="003557D1" w:rsidRDefault="00FF1280" w:rsidP="008D16C8">
            <w:pPr>
              <w:jc w:val="right"/>
              <w:rPr>
                <w:sz w:val="18"/>
                <w:szCs w:val="18"/>
              </w:rPr>
            </w:pPr>
            <w:r w:rsidRPr="003557D1">
              <w:rPr>
                <w:sz w:val="18"/>
                <w:szCs w:val="18"/>
              </w:rPr>
              <w:t>2.8</w:t>
            </w:r>
          </w:p>
        </w:tc>
        <w:tc>
          <w:tcPr>
            <w:tcW w:w="854" w:type="dxa"/>
            <w:noWrap/>
            <w:vAlign w:val="center"/>
            <w:hideMark/>
          </w:tcPr>
          <w:p w:rsidR="00FF1280" w:rsidRPr="003557D1" w:rsidRDefault="00FF1280" w:rsidP="008D16C8">
            <w:pPr>
              <w:jc w:val="right"/>
              <w:rPr>
                <w:sz w:val="18"/>
                <w:szCs w:val="18"/>
              </w:rPr>
            </w:pPr>
            <w:r w:rsidRPr="003557D1">
              <w:rPr>
                <w:sz w:val="18"/>
                <w:szCs w:val="18"/>
              </w:rPr>
              <w:t>1.0</w:t>
            </w:r>
          </w:p>
        </w:tc>
        <w:tc>
          <w:tcPr>
            <w:tcW w:w="642" w:type="dxa"/>
            <w:noWrap/>
            <w:vAlign w:val="center"/>
            <w:hideMark/>
          </w:tcPr>
          <w:p w:rsidR="00FF1280" w:rsidRPr="003557D1" w:rsidRDefault="00FF1280" w:rsidP="008D16C8">
            <w:pPr>
              <w:jc w:val="right"/>
              <w:rPr>
                <w:sz w:val="18"/>
                <w:szCs w:val="18"/>
              </w:rPr>
            </w:pPr>
            <w:r w:rsidRPr="003557D1">
              <w:rPr>
                <w:sz w:val="18"/>
                <w:szCs w:val="18"/>
              </w:rPr>
              <w:t>1.9</w:t>
            </w:r>
          </w:p>
        </w:tc>
        <w:tc>
          <w:tcPr>
            <w:tcW w:w="642" w:type="dxa"/>
            <w:noWrap/>
            <w:vAlign w:val="center"/>
            <w:hideMark/>
          </w:tcPr>
          <w:p w:rsidR="00FF1280" w:rsidRPr="003557D1" w:rsidRDefault="00FF1280" w:rsidP="008D16C8">
            <w:pPr>
              <w:jc w:val="right"/>
              <w:rPr>
                <w:sz w:val="18"/>
                <w:szCs w:val="18"/>
              </w:rPr>
            </w:pPr>
            <w:r w:rsidRPr="003557D1">
              <w:rPr>
                <w:sz w:val="18"/>
                <w:szCs w:val="18"/>
              </w:rPr>
              <w:t>0.7</w:t>
            </w:r>
          </w:p>
        </w:tc>
        <w:tc>
          <w:tcPr>
            <w:tcW w:w="642" w:type="dxa"/>
            <w:noWrap/>
            <w:vAlign w:val="center"/>
            <w:hideMark/>
          </w:tcPr>
          <w:p w:rsidR="00FF1280" w:rsidRPr="003557D1" w:rsidRDefault="00FF1280" w:rsidP="008D16C8">
            <w:pPr>
              <w:jc w:val="right"/>
              <w:rPr>
                <w:sz w:val="18"/>
                <w:szCs w:val="18"/>
              </w:rPr>
            </w:pPr>
            <w:r w:rsidRPr="003557D1">
              <w:rPr>
                <w:sz w:val="18"/>
                <w:szCs w:val="18"/>
              </w:rPr>
              <w:t>1.4</w:t>
            </w:r>
          </w:p>
        </w:tc>
        <w:tc>
          <w:tcPr>
            <w:tcW w:w="854" w:type="dxa"/>
            <w:noWrap/>
            <w:vAlign w:val="center"/>
            <w:hideMark/>
          </w:tcPr>
          <w:p w:rsidR="00FF1280" w:rsidRPr="003557D1" w:rsidRDefault="00FF1280" w:rsidP="008D16C8">
            <w:pPr>
              <w:jc w:val="right"/>
              <w:rPr>
                <w:sz w:val="18"/>
                <w:szCs w:val="18"/>
              </w:rPr>
            </w:pPr>
            <w:r w:rsidRPr="003557D1">
              <w:rPr>
                <w:sz w:val="18"/>
                <w:szCs w:val="18"/>
              </w:rPr>
              <w:t>1.1</w:t>
            </w:r>
          </w:p>
        </w:tc>
        <w:tc>
          <w:tcPr>
            <w:tcW w:w="642" w:type="dxa"/>
            <w:noWrap/>
            <w:vAlign w:val="center"/>
            <w:hideMark/>
          </w:tcPr>
          <w:p w:rsidR="00FF1280" w:rsidRPr="003557D1" w:rsidRDefault="00FF1280" w:rsidP="008D16C8">
            <w:pPr>
              <w:jc w:val="right"/>
              <w:rPr>
                <w:sz w:val="18"/>
                <w:szCs w:val="18"/>
              </w:rPr>
            </w:pPr>
            <w:r w:rsidRPr="003557D1">
              <w:rPr>
                <w:sz w:val="18"/>
                <w:szCs w:val="18"/>
              </w:rPr>
              <w:t>1.3</w:t>
            </w:r>
          </w:p>
        </w:tc>
        <w:tc>
          <w:tcPr>
            <w:tcW w:w="854" w:type="dxa"/>
            <w:noWrap/>
            <w:vAlign w:val="center"/>
            <w:hideMark/>
          </w:tcPr>
          <w:p w:rsidR="00FF1280" w:rsidRPr="003557D1" w:rsidRDefault="00FF1280" w:rsidP="008D16C8">
            <w:pPr>
              <w:jc w:val="right"/>
              <w:rPr>
                <w:sz w:val="18"/>
                <w:szCs w:val="18"/>
              </w:rPr>
            </w:pPr>
            <w:r w:rsidRPr="003557D1">
              <w:rPr>
                <w:sz w:val="18"/>
                <w:szCs w:val="18"/>
              </w:rPr>
              <w:t>0.8</w:t>
            </w:r>
          </w:p>
        </w:tc>
        <w:tc>
          <w:tcPr>
            <w:tcW w:w="642" w:type="dxa"/>
            <w:noWrap/>
            <w:vAlign w:val="center"/>
            <w:hideMark/>
          </w:tcPr>
          <w:p w:rsidR="00FF1280" w:rsidRPr="003557D1" w:rsidRDefault="00FF1280" w:rsidP="008D16C8">
            <w:pPr>
              <w:jc w:val="right"/>
              <w:rPr>
                <w:sz w:val="18"/>
                <w:szCs w:val="18"/>
              </w:rPr>
            </w:pPr>
            <w:r w:rsidRPr="003557D1">
              <w:rPr>
                <w:sz w:val="18"/>
                <w:szCs w:val="18"/>
              </w:rPr>
              <w:t>2.3</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w:t>
            </w:r>
            <w:r w:rsidR="00BE36FF">
              <w:rPr>
                <w:sz w:val="18"/>
                <w:szCs w:val="18"/>
              </w:rPr>
              <w:t>Māori</w:t>
            </w:r>
          </w:p>
        </w:tc>
        <w:tc>
          <w:tcPr>
            <w:tcW w:w="531" w:type="dxa"/>
            <w:noWrap/>
            <w:vAlign w:val="center"/>
            <w:hideMark/>
          </w:tcPr>
          <w:p w:rsidR="00FF1280" w:rsidRPr="003557D1" w:rsidRDefault="00FF1280" w:rsidP="008D16C8">
            <w:pPr>
              <w:jc w:val="right"/>
              <w:rPr>
                <w:sz w:val="18"/>
                <w:szCs w:val="18"/>
              </w:rPr>
            </w:pPr>
            <w:r w:rsidRPr="003557D1">
              <w:rPr>
                <w:sz w:val="18"/>
                <w:szCs w:val="18"/>
              </w:rPr>
              <w:t>8.8</w:t>
            </w:r>
          </w:p>
        </w:tc>
        <w:tc>
          <w:tcPr>
            <w:tcW w:w="854" w:type="dxa"/>
            <w:noWrap/>
            <w:vAlign w:val="center"/>
            <w:hideMark/>
          </w:tcPr>
          <w:p w:rsidR="00FF1280" w:rsidRPr="003557D1" w:rsidRDefault="00FF1280" w:rsidP="008D16C8">
            <w:pPr>
              <w:jc w:val="right"/>
              <w:rPr>
                <w:sz w:val="18"/>
                <w:szCs w:val="18"/>
              </w:rPr>
            </w:pPr>
            <w:r w:rsidRPr="003557D1">
              <w:rPr>
                <w:sz w:val="18"/>
                <w:szCs w:val="18"/>
              </w:rPr>
              <w:t>2.8</w:t>
            </w:r>
          </w:p>
        </w:tc>
        <w:tc>
          <w:tcPr>
            <w:tcW w:w="642" w:type="dxa"/>
            <w:noWrap/>
            <w:vAlign w:val="center"/>
            <w:hideMark/>
          </w:tcPr>
          <w:p w:rsidR="00FF1280" w:rsidRPr="003557D1" w:rsidRDefault="00FF1280" w:rsidP="008D16C8">
            <w:pPr>
              <w:jc w:val="right"/>
              <w:rPr>
                <w:sz w:val="18"/>
                <w:szCs w:val="18"/>
              </w:rPr>
            </w:pPr>
            <w:r w:rsidRPr="003557D1">
              <w:rPr>
                <w:sz w:val="18"/>
                <w:szCs w:val="18"/>
              </w:rPr>
              <w:t>5.1</w:t>
            </w:r>
          </w:p>
        </w:tc>
        <w:tc>
          <w:tcPr>
            <w:tcW w:w="642" w:type="dxa"/>
            <w:noWrap/>
            <w:vAlign w:val="center"/>
            <w:hideMark/>
          </w:tcPr>
          <w:p w:rsidR="00FF1280" w:rsidRPr="003557D1" w:rsidRDefault="00FF1280" w:rsidP="008D16C8">
            <w:pPr>
              <w:jc w:val="right"/>
              <w:rPr>
                <w:sz w:val="18"/>
                <w:szCs w:val="18"/>
              </w:rPr>
            </w:pPr>
            <w:r w:rsidRPr="003557D1">
              <w:rPr>
                <w:sz w:val="18"/>
                <w:szCs w:val="18"/>
              </w:rPr>
              <w:t>2.6</w:t>
            </w:r>
          </w:p>
        </w:tc>
        <w:tc>
          <w:tcPr>
            <w:tcW w:w="642" w:type="dxa"/>
            <w:noWrap/>
            <w:vAlign w:val="center"/>
            <w:hideMark/>
          </w:tcPr>
          <w:p w:rsidR="00FF1280" w:rsidRPr="003557D1" w:rsidRDefault="00FF1280" w:rsidP="008D16C8">
            <w:pPr>
              <w:jc w:val="right"/>
              <w:rPr>
                <w:sz w:val="18"/>
                <w:szCs w:val="18"/>
              </w:rPr>
            </w:pPr>
            <w:r w:rsidRPr="003557D1">
              <w:rPr>
                <w:sz w:val="18"/>
                <w:szCs w:val="18"/>
              </w:rPr>
              <w:t>4.6</w:t>
            </w:r>
          </w:p>
        </w:tc>
        <w:tc>
          <w:tcPr>
            <w:tcW w:w="854" w:type="dxa"/>
            <w:noWrap/>
            <w:vAlign w:val="center"/>
            <w:hideMark/>
          </w:tcPr>
          <w:p w:rsidR="00FF1280" w:rsidRPr="003557D1" w:rsidRDefault="00FF1280" w:rsidP="008D16C8">
            <w:pPr>
              <w:jc w:val="right"/>
              <w:rPr>
                <w:sz w:val="18"/>
                <w:szCs w:val="18"/>
              </w:rPr>
            </w:pPr>
            <w:r w:rsidRPr="003557D1">
              <w:rPr>
                <w:sz w:val="18"/>
                <w:szCs w:val="18"/>
              </w:rPr>
              <w:t>3.8</w:t>
            </w:r>
          </w:p>
        </w:tc>
        <w:tc>
          <w:tcPr>
            <w:tcW w:w="642" w:type="dxa"/>
            <w:noWrap/>
            <w:vAlign w:val="center"/>
            <w:hideMark/>
          </w:tcPr>
          <w:p w:rsidR="00FF1280" w:rsidRPr="003557D1" w:rsidRDefault="00FF1280" w:rsidP="008D16C8">
            <w:pPr>
              <w:jc w:val="right"/>
              <w:rPr>
                <w:sz w:val="18"/>
                <w:szCs w:val="18"/>
              </w:rPr>
            </w:pPr>
            <w:r w:rsidRPr="003557D1">
              <w:rPr>
                <w:sz w:val="18"/>
                <w:szCs w:val="18"/>
              </w:rPr>
              <w:t>4.7</w:t>
            </w:r>
          </w:p>
        </w:tc>
        <w:tc>
          <w:tcPr>
            <w:tcW w:w="854" w:type="dxa"/>
            <w:noWrap/>
            <w:vAlign w:val="center"/>
            <w:hideMark/>
          </w:tcPr>
          <w:p w:rsidR="00FF1280" w:rsidRPr="003557D1" w:rsidRDefault="00FF1280" w:rsidP="008D16C8">
            <w:pPr>
              <w:jc w:val="right"/>
              <w:rPr>
                <w:sz w:val="18"/>
                <w:szCs w:val="18"/>
              </w:rPr>
            </w:pPr>
            <w:r w:rsidRPr="003557D1">
              <w:rPr>
                <w:sz w:val="18"/>
                <w:szCs w:val="18"/>
              </w:rPr>
              <w:t>3.0</w:t>
            </w:r>
          </w:p>
        </w:tc>
        <w:tc>
          <w:tcPr>
            <w:tcW w:w="642" w:type="dxa"/>
            <w:noWrap/>
            <w:vAlign w:val="center"/>
            <w:hideMark/>
          </w:tcPr>
          <w:p w:rsidR="00FF1280" w:rsidRPr="003557D1" w:rsidRDefault="00FF1280" w:rsidP="008D16C8">
            <w:pPr>
              <w:jc w:val="right"/>
              <w:rPr>
                <w:sz w:val="18"/>
                <w:szCs w:val="18"/>
              </w:rPr>
            </w:pPr>
            <w:r w:rsidRPr="003557D1">
              <w:rPr>
                <w:sz w:val="18"/>
                <w:szCs w:val="18"/>
              </w:rPr>
              <w:t>6.5</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Pacific</w:t>
            </w:r>
          </w:p>
        </w:tc>
        <w:tc>
          <w:tcPr>
            <w:tcW w:w="531" w:type="dxa"/>
            <w:noWrap/>
            <w:vAlign w:val="center"/>
            <w:hideMark/>
          </w:tcPr>
          <w:p w:rsidR="00FF1280" w:rsidRPr="003557D1" w:rsidRDefault="00FF1280" w:rsidP="008D16C8">
            <w:pPr>
              <w:jc w:val="right"/>
              <w:rPr>
                <w:sz w:val="18"/>
                <w:szCs w:val="18"/>
              </w:rPr>
            </w:pPr>
            <w:r w:rsidRPr="003557D1">
              <w:rPr>
                <w:sz w:val="18"/>
                <w:szCs w:val="18"/>
              </w:rPr>
              <w:t>9.7</w:t>
            </w:r>
          </w:p>
        </w:tc>
        <w:tc>
          <w:tcPr>
            <w:tcW w:w="854" w:type="dxa"/>
            <w:noWrap/>
            <w:vAlign w:val="center"/>
            <w:hideMark/>
          </w:tcPr>
          <w:p w:rsidR="00FF1280" w:rsidRPr="003557D1" w:rsidRDefault="00FF1280" w:rsidP="008D16C8">
            <w:pPr>
              <w:jc w:val="right"/>
              <w:rPr>
                <w:sz w:val="18"/>
                <w:szCs w:val="18"/>
              </w:rPr>
            </w:pPr>
            <w:r w:rsidRPr="003557D1">
              <w:rPr>
                <w:sz w:val="18"/>
                <w:szCs w:val="18"/>
              </w:rPr>
              <w:t>4.5</w:t>
            </w:r>
          </w:p>
        </w:tc>
        <w:tc>
          <w:tcPr>
            <w:tcW w:w="642" w:type="dxa"/>
            <w:noWrap/>
            <w:vAlign w:val="center"/>
            <w:hideMark/>
          </w:tcPr>
          <w:p w:rsidR="00FF1280" w:rsidRPr="003557D1" w:rsidRDefault="00FF1280" w:rsidP="008D16C8">
            <w:pPr>
              <w:jc w:val="right"/>
              <w:rPr>
                <w:sz w:val="18"/>
                <w:szCs w:val="18"/>
              </w:rPr>
            </w:pPr>
            <w:r w:rsidRPr="003557D1">
              <w:rPr>
                <w:sz w:val="18"/>
                <w:szCs w:val="18"/>
              </w:rPr>
              <w:t>5.5</w:t>
            </w:r>
          </w:p>
        </w:tc>
        <w:tc>
          <w:tcPr>
            <w:tcW w:w="642" w:type="dxa"/>
            <w:noWrap/>
            <w:vAlign w:val="center"/>
            <w:hideMark/>
          </w:tcPr>
          <w:p w:rsidR="00FF1280" w:rsidRPr="003557D1" w:rsidRDefault="00FF1280" w:rsidP="008D16C8">
            <w:pPr>
              <w:jc w:val="right"/>
              <w:rPr>
                <w:sz w:val="18"/>
                <w:szCs w:val="18"/>
              </w:rPr>
            </w:pPr>
            <w:r w:rsidRPr="003557D1">
              <w:rPr>
                <w:sz w:val="18"/>
                <w:szCs w:val="18"/>
              </w:rPr>
              <w:t>0.8</w:t>
            </w:r>
          </w:p>
        </w:tc>
        <w:tc>
          <w:tcPr>
            <w:tcW w:w="642" w:type="dxa"/>
            <w:noWrap/>
            <w:vAlign w:val="center"/>
            <w:hideMark/>
          </w:tcPr>
          <w:p w:rsidR="00FF1280" w:rsidRPr="003557D1" w:rsidRDefault="00FF1280" w:rsidP="008D16C8">
            <w:pPr>
              <w:jc w:val="right"/>
              <w:rPr>
                <w:sz w:val="18"/>
                <w:szCs w:val="18"/>
              </w:rPr>
            </w:pPr>
            <w:r w:rsidRPr="003557D1">
              <w:rPr>
                <w:sz w:val="18"/>
                <w:szCs w:val="18"/>
              </w:rPr>
              <w:t>5.2</w:t>
            </w:r>
          </w:p>
        </w:tc>
        <w:tc>
          <w:tcPr>
            <w:tcW w:w="854" w:type="dxa"/>
            <w:noWrap/>
            <w:vAlign w:val="center"/>
            <w:hideMark/>
          </w:tcPr>
          <w:p w:rsidR="00FF1280" w:rsidRPr="003557D1" w:rsidRDefault="00FF1280" w:rsidP="008D16C8">
            <w:pPr>
              <w:jc w:val="right"/>
              <w:rPr>
                <w:sz w:val="18"/>
                <w:szCs w:val="18"/>
              </w:rPr>
            </w:pPr>
            <w:r w:rsidRPr="003557D1">
              <w:rPr>
                <w:sz w:val="18"/>
                <w:szCs w:val="18"/>
              </w:rPr>
              <w:t>4.1</w:t>
            </w:r>
          </w:p>
        </w:tc>
        <w:tc>
          <w:tcPr>
            <w:tcW w:w="642" w:type="dxa"/>
            <w:noWrap/>
            <w:vAlign w:val="center"/>
            <w:hideMark/>
          </w:tcPr>
          <w:p w:rsidR="00FF1280" w:rsidRPr="003557D1" w:rsidRDefault="00FF1280" w:rsidP="008D16C8">
            <w:pPr>
              <w:jc w:val="right"/>
              <w:rPr>
                <w:sz w:val="18"/>
                <w:szCs w:val="18"/>
              </w:rPr>
            </w:pPr>
            <w:r w:rsidRPr="003557D1">
              <w:rPr>
                <w:sz w:val="18"/>
                <w:szCs w:val="18"/>
              </w:rPr>
              <w:t>4.6</w:t>
            </w:r>
          </w:p>
        </w:tc>
        <w:tc>
          <w:tcPr>
            <w:tcW w:w="854" w:type="dxa"/>
            <w:noWrap/>
            <w:vAlign w:val="center"/>
            <w:hideMark/>
          </w:tcPr>
          <w:p w:rsidR="00FF1280" w:rsidRPr="003557D1" w:rsidRDefault="00FF1280" w:rsidP="008D16C8">
            <w:pPr>
              <w:jc w:val="right"/>
              <w:rPr>
                <w:sz w:val="18"/>
                <w:szCs w:val="18"/>
              </w:rPr>
            </w:pPr>
            <w:r w:rsidRPr="003557D1">
              <w:rPr>
                <w:sz w:val="18"/>
                <w:szCs w:val="18"/>
              </w:rPr>
              <w:t>3.0</w:t>
            </w:r>
          </w:p>
        </w:tc>
        <w:tc>
          <w:tcPr>
            <w:tcW w:w="642" w:type="dxa"/>
            <w:noWrap/>
            <w:vAlign w:val="center"/>
            <w:hideMark/>
          </w:tcPr>
          <w:p w:rsidR="00FF1280" w:rsidRPr="003557D1" w:rsidRDefault="00FF1280" w:rsidP="008D16C8">
            <w:pPr>
              <w:jc w:val="right"/>
              <w:rPr>
                <w:sz w:val="18"/>
                <w:szCs w:val="18"/>
              </w:rPr>
            </w:pPr>
            <w:r w:rsidRPr="003557D1">
              <w:rPr>
                <w:sz w:val="18"/>
                <w:szCs w:val="18"/>
              </w:rPr>
              <w:t>10.7</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Asian</w:t>
            </w:r>
          </w:p>
        </w:tc>
        <w:tc>
          <w:tcPr>
            <w:tcW w:w="531" w:type="dxa"/>
            <w:noWrap/>
            <w:vAlign w:val="center"/>
            <w:hideMark/>
          </w:tcPr>
          <w:p w:rsidR="00FF1280" w:rsidRPr="003557D1" w:rsidRDefault="00FF1280" w:rsidP="008D16C8">
            <w:pPr>
              <w:jc w:val="right"/>
              <w:rPr>
                <w:sz w:val="18"/>
                <w:szCs w:val="18"/>
              </w:rPr>
            </w:pPr>
            <w:r w:rsidRPr="003557D1">
              <w:rPr>
                <w:sz w:val="18"/>
                <w:szCs w:val="18"/>
              </w:rPr>
              <w:t>4.0</w:t>
            </w:r>
          </w:p>
        </w:tc>
        <w:tc>
          <w:tcPr>
            <w:tcW w:w="854" w:type="dxa"/>
            <w:noWrap/>
            <w:vAlign w:val="center"/>
            <w:hideMark/>
          </w:tcPr>
          <w:p w:rsidR="00FF1280" w:rsidRPr="003557D1" w:rsidRDefault="00FF1280" w:rsidP="008D16C8">
            <w:pPr>
              <w:jc w:val="right"/>
              <w:rPr>
                <w:sz w:val="18"/>
                <w:szCs w:val="18"/>
              </w:rPr>
            </w:pPr>
            <w:r w:rsidRPr="003557D1">
              <w:rPr>
                <w:sz w:val="18"/>
                <w:szCs w:val="18"/>
              </w:rPr>
              <w:t>2.5</w:t>
            </w:r>
          </w:p>
        </w:tc>
        <w:tc>
          <w:tcPr>
            <w:tcW w:w="642" w:type="dxa"/>
            <w:noWrap/>
            <w:vAlign w:val="center"/>
            <w:hideMark/>
          </w:tcPr>
          <w:p w:rsidR="00FF1280" w:rsidRPr="003557D1" w:rsidRDefault="00FF1280" w:rsidP="008D16C8">
            <w:pPr>
              <w:jc w:val="right"/>
              <w:rPr>
                <w:sz w:val="18"/>
                <w:szCs w:val="18"/>
              </w:rPr>
            </w:pPr>
            <w:r w:rsidRPr="003557D1">
              <w:rPr>
                <w:sz w:val="18"/>
                <w:szCs w:val="18"/>
              </w:rPr>
              <w:t>4.2</w:t>
            </w:r>
          </w:p>
        </w:tc>
        <w:tc>
          <w:tcPr>
            <w:tcW w:w="642" w:type="dxa"/>
            <w:noWrap/>
            <w:vAlign w:val="center"/>
            <w:hideMark/>
          </w:tcPr>
          <w:p w:rsidR="00FF1280" w:rsidRPr="003557D1" w:rsidRDefault="00FF1280" w:rsidP="008D16C8">
            <w:pPr>
              <w:jc w:val="right"/>
              <w:rPr>
                <w:sz w:val="18"/>
                <w:szCs w:val="18"/>
              </w:rPr>
            </w:pPr>
            <w:r w:rsidRPr="003557D1">
              <w:rPr>
                <w:sz w:val="18"/>
                <w:szCs w:val="18"/>
              </w:rPr>
              <w:t>0.2</w:t>
            </w:r>
          </w:p>
        </w:tc>
        <w:tc>
          <w:tcPr>
            <w:tcW w:w="642" w:type="dxa"/>
            <w:noWrap/>
            <w:vAlign w:val="center"/>
            <w:hideMark/>
          </w:tcPr>
          <w:p w:rsidR="00FF1280" w:rsidRPr="003557D1" w:rsidRDefault="00FF1280" w:rsidP="008D16C8">
            <w:pPr>
              <w:jc w:val="right"/>
              <w:rPr>
                <w:sz w:val="18"/>
                <w:szCs w:val="18"/>
              </w:rPr>
            </w:pPr>
            <w:r w:rsidRPr="003557D1">
              <w:rPr>
                <w:sz w:val="18"/>
                <w:szCs w:val="18"/>
              </w:rPr>
              <w:t>2.1</w:t>
            </w:r>
          </w:p>
        </w:tc>
        <w:tc>
          <w:tcPr>
            <w:tcW w:w="854" w:type="dxa"/>
            <w:noWrap/>
            <w:vAlign w:val="center"/>
            <w:hideMark/>
          </w:tcPr>
          <w:p w:rsidR="00FF1280" w:rsidRPr="003557D1" w:rsidRDefault="00FF1280" w:rsidP="008D16C8">
            <w:pPr>
              <w:jc w:val="right"/>
              <w:rPr>
                <w:sz w:val="18"/>
                <w:szCs w:val="18"/>
              </w:rPr>
            </w:pPr>
            <w:r w:rsidRPr="003557D1">
              <w:rPr>
                <w:sz w:val="18"/>
                <w:szCs w:val="18"/>
              </w:rPr>
              <w:t>1.7</w:t>
            </w:r>
          </w:p>
        </w:tc>
        <w:tc>
          <w:tcPr>
            <w:tcW w:w="642" w:type="dxa"/>
            <w:noWrap/>
            <w:vAlign w:val="center"/>
            <w:hideMark/>
          </w:tcPr>
          <w:p w:rsidR="00FF1280" w:rsidRPr="003557D1" w:rsidRDefault="00FF1280" w:rsidP="008D16C8">
            <w:pPr>
              <w:jc w:val="right"/>
              <w:rPr>
                <w:sz w:val="18"/>
                <w:szCs w:val="18"/>
              </w:rPr>
            </w:pPr>
            <w:r w:rsidRPr="003557D1">
              <w:rPr>
                <w:sz w:val="18"/>
                <w:szCs w:val="18"/>
              </w:rPr>
              <w:t>2.3</w:t>
            </w:r>
          </w:p>
        </w:tc>
        <w:tc>
          <w:tcPr>
            <w:tcW w:w="854" w:type="dxa"/>
            <w:noWrap/>
            <w:vAlign w:val="center"/>
            <w:hideMark/>
          </w:tcPr>
          <w:p w:rsidR="00FF1280" w:rsidRPr="003557D1" w:rsidRDefault="00FF1280" w:rsidP="008D16C8">
            <w:pPr>
              <w:jc w:val="right"/>
              <w:rPr>
                <w:sz w:val="18"/>
                <w:szCs w:val="18"/>
              </w:rPr>
            </w:pPr>
            <w:r w:rsidRPr="003557D1">
              <w:rPr>
                <w:sz w:val="18"/>
                <w:szCs w:val="18"/>
              </w:rPr>
              <w:t>1.1</w:t>
            </w:r>
          </w:p>
        </w:tc>
        <w:tc>
          <w:tcPr>
            <w:tcW w:w="642" w:type="dxa"/>
            <w:noWrap/>
            <w:vAlign w:val="center"/>
            <w:hideMark/>
          </w:tcPr>
          <w:p w:rsidR="00FF1280" w:rsidRPr="003557D1" w:rsidRDefault="00FF1280" w:rsidP="008D16C8">
            <w:pPr>
              <w:jc w:val="right"/>
              <w:rPr>
                <w:sz w:val="18"/>
                <w:szCs w:val="18"/>
              </w:rPr>
            </w:pPr>
            <w:r w:rsidRPr="003557D1">
              <w:rPr>
                <w:sz w:val="18"/>
                <w:szCs w:val="18"/>
              </w:rPr>
              <w:t>3.8</w:t>
            </w:r>
          </w:p>
        </w:tc>
      </w:tr>
      <w:tr w:rsidR="00FF1280" w:rsidRPr="003557D1" w:rsidTr="008D16C8">
        <w:tc>
          <w:tcPr>
            <w:tcW w:w="1444" w:type="dxa"/>
          </w:tcPr>
          <w:p w:rsidR="00FF1280" w:rsidRPr="003557D1" w:rsidRDefault="00FF1280" w:rsidP="008D16C8">
            <w:pPr>
              <w:rPr>
                <w:b/>
                <w:bCs/>
                <w:sz w:val="18"/>
                <w:szCs w:val="18"/>
              </w:rPr>
            </w:pPr>
            <w:r w:rsidRPr="003557D1">
              <w:rPr>
                <w:b/>
                <w:bCs/>
                <w:sz w:val="18"/>
                <w:szCs w:val="18"/>
              </w:rPr>
              <w:t>Age group</w:t>
            </w:r>
          </w:p>
        </w:tc>
        <w:tc>
          <w:tcPr>
            <w:tcW w:w="531"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c>
          <w:tcPr>
            <w:tcW w:w="854" w:type="dxa"/>
            <w:noWrap/>
            <w:vAlign w:val="center"/>
            <w:hideMark/>
          </w:tcPr>
          <w:p w:rsidR="00FF1280" w:rsidRPr="003557D1" w:rsidRDefault="00FF1280" w:rsidP="008D16C8">
            <w:pPr>
              <w:jc w:val="right"/>
              <w:rPr>
                <w:sz w:val="18"/>
                <w:szCs w:val="18"/>
              </w:rPr>
            </w:pPr>
          </w:p>
        </w:tc>
        <w:tc>
          <w:tcPr>
            <w:tcW w:w="642" w:type="dxa"/>
            <w:noWrap/>
            <w:vAlign w:val="center"/>
            <w:hideMark/>
          </w:tcPr>
          <w:p w:rsidR="00FF1280" w:rsidRPr="003557D1" w:rsidRDefault="00FF1280" w:rsidP="008D16C8">
            <w:pPr>
              <w:jc w:val="right"/>
              <w:rPr>
                <w:sz w:val="18"/>
                <w:szCs w:val="18"/>
              </w:rPr>
            </w:pP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18</w:t>
            </w:r>
            <w:r>
              <w:rPr>
                <w:sz w:val="18"/>
                <w:szCs w:val="18"/>
              </w:rPr>
              <w:t xml:space="preserve"> </w:t>
            </w:r>
            <w:r w:rsidRPr="003557D1">
              <w:rPr>
                <w:sz w:val="18"/>
                <w:szCs w:val="18"/>
              </w:rPr>
              <w:t>-</w:t>
            </w:r>
            <w:r>
              <w:rPr>
                <w:sz w:val="18"/>
                <w:szCs w:val="18"/>
              </w:rPr>
              <w:t xml:space="preserve"> </w:t>
            </w:r>
            <w:r w:rsidRPr="003557D1">
              <w:rPr>
                <w:sz w:val="18"/>
                <w:szCs w:val="18"/>
              </w:rPr>
              <w:t>24 years</w:t>
            </w:r>
          </w:p>
        </w:tc>
        <w:tc>
          <w:tcPr>
            <w:tcW w:w="531" w:type="dxa"/>
            <w:noWrap/>
            <w:vAlign w:val="center"/>
            <w:hideMark/>
          </w:tcPr>
          <w:p w:rsidR="00FF1280" w:rsidRPr="003557D1" w:rsidRDefault="00FF1280" w:rsidP="008D16C8">
            <w:pPr>
              <w:jc w:val="right"/>
              <w:rPr>
                <w:sz w:val="18"/>
                <w:szCs w:val="18"/>
              </w:rPr>
            </w:pPr>
            <w:r w:rsidRPr="003557D1">
              <w:rPr>
                <w:sz w:val="18"/>
                <w:szCs w:val="18"/>
              </w:rPr>
              <w:t>6.2</w:t>
            </w:r>
          </w:p>
        </w:tc>
        <w:tc>
          <w:tcPr>
            <w:tcW w:w="854" w:type="dxa"/>
            <w:noWrap/>
            <w:vAlign w:val="center"/>
            <w:hideMark/>
          </w:tcPr>
          <w:p w:rsidR="00FF1280" w:rsidRPr="003557D1" w:rsidRDefault="00FF1280" w:rsidP="008D16C8">
            <w:pPr>
              <w:jc w:val="right"/>
              <w:rPr>
                <w:sz w:val="18"/>
                <w:szCs w:val="18"/>
              </w:rPr>
            </w:pPr>
            <w:r w:rsidRPr="003557D1">
              <w:rPr>
                <w:sz w:val="18"/>
                <w:szCs w:val="18"/>
              </w:rPr>
              <w:t>3.0</w:t>
            </w:r>
          </w:p>
        </w:tc>
        <w:tc>
          <w:tcPr>
            <w:tcW w:w="642" w:type="dxa"/>
            <w:noWrap/>
            <w:vAlign w:val="center"/>
            <w:hideMark/>
          </w:tcPr>
          <w:p w:rsidR="00FF1280" w:rsidRPr="003557D1" w:rsidRDefault="00FF1280" w:rsidP="008D16C8">
            <w:pPr>
              <w:jc w:val="right"/>
              <w:rPr>
                <w:sz w:val="18"/>
                <w:szCs w:val="18"/>
              </w:rPr>
            </w:pPr>
            <w:r w:rsidRPr="003557D1">
              <w:rPr>
                <w:sz w:val="18"/>
                <w:szCs w:val="18"/>
              </w:rPr>
              <w:t>5.8</w:t>
            </w:r>
          </w:p>
        </w:tc>
        <w:tc>
          <w:tcPr>
            <w:tcW w:w="642" w:type="dxa"/>
            <w:noWrap/>
            <w:vAlign w:val="center"/>
            <w:hideMark/>
          </w:tcPr>
          <w:p w:rsidR="00FF1280" w:rsidRPr="003557D1" w:rsidRDefault="00FF1280" w:rsidP="008D16C8">
            <w:pPr>
              <w:jc w:val="right"/>
              <w:rPr>
                <w:sz w:val="18"/>
                <w:szCs w:val="18"/>
              </w:rPr>
            </w:pPr>
            <w:r w:rsidRPr="003557D1">
              <w:rPr>
                <w:sz w:val="18"/>
                <w:szCs w:val="18"/>
              </w:rPr>
              <w:t>2.1</w:t>
            </w:r>
          </w:p>
        </w:tc>
        <w:tc>
          <w:tcPr>
            <w:tcW w:w="642" w:type="dxa"/>
            <w:noWrap/>
            <w:vAlign w:val="center"/>
            <w:hideMark/>
          </w:tcPr>
          <w:p w:rsidR="00FF1280" w:rsidRPr="003557D1" w:rsidRDefault="00FF1280" w:rsidP="008D16C8">
            <w:pPr>
              <w:jc w:val="right"/>
              <w:rPr>
                <w:sz w:val="18"/>
                <w:szCs w:val="18"/>
              </w:rPr>
            </w:pPr>
            <w:r w:rsidRPr="003557D1">
              <w:rPr>
                <w:sz w:val="18"/>
                <w:szCs w:val="18"/>
              </w:rPr>
              <w:t>2.5</w:t>
            </w:r>
          </w:p>
        </w:tc>
        <w:tc>
          <w:tcPr>
            <w:tcW w:w="854" w:type="dxa"/>
            <w:noWrap/>
            <w:vAlign w:val="center"/>
            <w:hideMark/>
          </w:tcPr>
          <w:p w:rsidR="00FF1280" w:rsidRPr="003557D1" w:rsidRDefault="00FF1280" w:rsidP="008D16C8">
            <w:pPr>
              <w:jc w:val="right"/>
              <w:rPr>
                <w:sz w:val="18"/>
                <w:szCs w:val="18"/>
              </w:rPr>
            </w:pPr>
            <w:r w:rsidRPr="003557D1">
              <w:rPr>
                <w:sz w:val="18"/>
                <w:szCs w:val="18"/>
              </w:rPr>
              <w:t>1.5</w:t>
            </w:r>
          </w:p>
        </w:tc>
        <w:tc>
          <w:tcPr>
            <w:tcW w:w="642" w:type="dxa"/>
            <w:noWrap/>
            <w:vAlign w:val="center"/>
            <w:hideMark/>
          </w:tcPr>
          <w:p w:rsidR="00FF1280" w:rsidRPr="003557D1" w:rsidRDefault="00FF1280" w:rsidP="008D16C8">
            <w:pPr>
              <w:jc w:val="right"/>
              <w:rPr>
                <w:sz w:val="18"/>
                <w:szCs w:val="18"/>
              </w:rPr>
            </w:pPr>
            <w:r w:rsidRPr="003557D1">
              <w:rPr>
                <w:sz w:val="18"/>
                <w:szCs w:val="18"/>
              </w:rPr>
              <w:t>1.8</w:t>
            </w:r>
          </w:p>
        </w:tc>
        <w:tc>
          <w:tcPr>
            <w:tcW w:w="854" w:type="dxa"/>
            <w:noWrap/>
            <w:vAlign w:val="center"/>
            <w:hideMark/>
          </w:tcPr>
          <w:p w:rsidR="00FF1280" w:rsidRPr="003557D1" w:rsidRDefault="00FF1280" w:rsidP="008D16C8">
            <w:pPr>
              <w:jc w:val="right"/>
              <w:rPr>
                <w:sz w:val="18"/>
                <w:szCs w:val="18"/>
              </w:rPr>
            </w:pPr>
            <w:r w:rsidRPr="003557D1">
              <w:rPr>
                <w:sz w:val="18"/>
                <w:szCs w:val="18"/>
              </w:rPr>
              <w:t>1.0</w:t>
            </w:r>
          </w:p>
        </w:tc>
        <w:tc>
          <w:tcPr>
            <w:tcW w:w="642" w:type="dxa"/>
            <w:noWrap/>
            <w:vAlign w:val="center"/>
            <w:hideMark/>
          </w:tcPr>
          <w:p w:rsidR="00FF1280" w:rsidRPr="003557D1" w:rsidRDefault="00FF1280" w:rsidP="008D16C8">
            <w:pPr>
              <w:jc w:val="right"/>
              <w:rPr>
                <w:sz w:val="18"/>
                <w:szCs w:val="18"/>
              </w:rPr>
            </w:pPr>
            <w:r w:rsidRPr="003557D1">
              <w:rPr>
                <w:sz w:val="18"/>
                <w:szCs w:val="18"/>
              </w:rPr>
              <w:t>3.7</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25</w:t>
            </w:r>
            <w:r>
              <w:rPr>
                <w:sz w:val="18"/>
                <w:szCs w:val="18"/>
              </w:rPr>
              <w:t xml:space="preserve"> </w:t>
            </w:r>
            <w:r w:rsidRPr="003557D1">
              <w:rPr>
                <w:sz w:val="18"/>
                <w:szCs w:val="18"/>
              </w:rPr>
              <w:t>-</w:t>
            </w:r>
            <w:r>
              <w:rPr>
                <w:sz w:val="18"/>
                <w:szCs w:val="18"/>
              </w:rPr>
              <w:t xml:space="preserve"> </w:t>
            </w:r>
            <w:r w:rsidRPr="003557D1">
              <w:rPr>
                <w:sz w:val="18"/>
                <w:szCs w:val="18"/>
              </w:rPr>
              <w:t>34 years</w:t>
            </w:r>
          </w:p>
        </w:tc>
        <w:tc>
          <w:tcPr>
            <w:tcW w:w="531" w:type="dxa"/>
            <w:noWrap/>
            <w:vAlign w:val="center"/>
            <w:hideMark/>
          </w:tcPr>
          <w:p w:rsidR="00FF1280" w:rsidRPr="003557D1" w:rsidRDefault="00FF1280" w:rsidP="008D16C8">
            <w:pPr>
              <w:jc w:val="right"/>
              <w:rPr>
                <w:sz w:val="18"/>
                <w:szCs w:val="18"/>
              </w:rPr>
            </w:pPr>
            <w:r w:rsidRPr="003557D1">
              <w:rPr>
                <w:sz w:val="18"/>
                <w:szCs w:val="18"/>
              </w:rPr>
              <w:t>6.0</w:t>
            </w:r>
          </w:p>
        </w:tc>
        <w:tc>
          <w:tcPr>
            <w:tcW w:w="854" w:type="dxa"/>
            <w:noWrap/>
            <w:vAlign w:val="center"/>
            <w:hideMark/>
          </w:tcPr>
          <w:p w:rsidR="00FF1280" w:rsidRPr="003557D1" w:rsidRDefault="00FF1280" w:rsidP="008D16C8">
            <w:pPr>
              <w:jc w:val="right"/>
              <w:rPr>
                <w:sz w:val="18"/>
                <w:szCs w:val="18"/>
              </w:rPr>
            </w:pPr>
            <w:r w:rsidRPr="003557D1">
              <w:rPr>
                <w:sz w:val="18"/>
                <w:szCs w:val="18"/>
              </w:rPr>
              <w:t>1.8</w:t>
            </w:r>
          </w:p>
        </w:tc>
        <w:tc>
          <w:tcPr>
            <w:tcW w:w="642" w:type="dxa"/>
            <w:noWrap/>
            <w:vAlign w:val="center"/>
            <w:hideMark/>
          </w:tcPr>
          <w:p w:rsidR="00FF1280" w:rsidRPr="003557D1" w:rsidRDefault="00FF1280" w:rsidP="008D16C8">
            <w:pPr>
              <w:jc w:val="right"/>
              <w:rPr>
                <w:sz w:val="18"/>
                <w:szCs w:val="18"/>
              </w:rPr>
            </w:pPr>
            <w:r w:rsidRPr="003557D1">
              <w:rPr>
                <w:sz w:val="18"/>
                <w:szCs w:val="18"/>
              </w:rPr>
              <w:t>4.0</w:t>
            </w:r>
          </w:p>
        </w:tc>
        <w:tc>
          <w:tcPr>
            <w:tcW w:w="642" w:type="dxa"/>
            <w:noWrap/>
            <w:vAlign w:val="center"/>
            <w:hideMark/>
          </w:tcPr>
          <w:p w:rsidR="00FF1280" w:rsidRPr="003557D1" w:rsidRDefault="00FF1280" w:rsidP="008D16C8">
            <w:pPr>
              <w:jc w:val="right"/>
              <w:rPr>
                <w:sz w:val="18"/>
                <w:szCs w:val="18"/>
              </w:rPr>
            </w:pPr>
            <w:r w:rsidRPr="003557D1">
              <w:rPr>
                <w:sz w:val="18"/>
                <w:szCs w:val="18"/>
              </w:rPr>
              <w:t>1.2</w:t>
            </w:r>
          </w:p>
        </w:tc>
        <w:tc>
          <w:tcPr>
            <w:tcW w:w="642" w:type="dxa"/>
            <w:noWrap/>
            <w:vAlign w:val="center"/>
            <w:hideMark/>
          </w:tcPr>
          <w:p w:rsidR="00FF1280" w:rsidRPr="003557D1" w:rsidRDefault="00FF1280" w:rsidP="008D16C8">
            <w:pPr>
              <w:jc w:val="right"/>
              <w:rPr>
                <w:sz w:val="18"/>
                <w:szCs w:val="18"/>
              </w:rPr>
            </w:pPr>
            <w:r w:rsidRPr="003557D1">
              <w:rPr>
                <w:sz w:val="18"/>
                <w:szCs w:val="18"/>
              </w:rPr>
              <w:t>2.3</w:t>
            </w:r>
          </w:p>
        </w:tc>
        <w:tc>
          <w:tcPr>
            <w:tcW w:w="854" w:type="dxa"/>
            <w:noWrap/>
            <w:vAlign w:val="center"/>
            <w:hideMark/>
          </w:tcPr>
          <w:p w:rsidR="00FF1280" w:rsidRPr="003557D1" w:rsidRDefault="00FF1280" w:rsidP="008D16C8">
            <w:pPr>
              <w:jc w:val="right"/>
              <w:rPr>
                <w:sz w:val="18"/>
                <w:szCs w:val="18"/>
              </w:rPr>
            </w:pPr>
            <w:r w:rsidRPr="003557D1">
              <w:rPr>
                <w:sz w:val="18"/>
                <w:szCs w:val="18"/>
              </w:rPr>
              <w:t>1.6</w:t>
            </w:r>
          </w:p>
        </w:tc>
        <w:tc>
          <w:tcPr>
            <w:tcW w:w="642" w:type="dxa"/>
            <w:noWrap/>
            <w:vAlign w:val="center"/>
            <w:hideMark/>
          </w:tcPr>
          <w:p w:rsidR="00FF1280" w:rsidRPr="003557D1" w:rsidRDefault="00FF1280" w:rsidP="008D16C8">
            <w:pPr>
              <w:jc w:val="right"/>
              <w:rPr>
                <w:sz w:val="18"/>
                <w:szCs w:val="18"/>
              </w:rPr>
            </w:pPr>
            <w:r w:rsidRPr="003557D1">
              <w:rPr>
                <w:sz w:val="18"/>
                <w:szCs w:val="18"/>
              </w:rPr>
              <w:t>3.1</w:t>
            </w:r>
          </w:p>
        </w:tc>
        <w:tc>
          <w:tcPr>
            <w:tcW w:w="854" w:type="dxa"/>
            <w:noWrap/>
            <w:vAlign w:val="center"/>
            <w:hideMark/>
          </w:tcPr>
          <w:p w:rsidR="00FF1280" w:rsidRPr="003557D1" w:rsidRDefault="00FF1280" w:rsidP="008D16C8">
            <w:pPr>
              <w:jc w:val="right"/>
              <w:rPr>
                <w:sz w:val="18"/>
                <w:szCs w:val="18"/>
              </w:rPr>
            </w:pPr>
            <w:r w:rsidRPr="003557D1">
              <w:rPr>
                <w:sz w:val="18"/>
                <w:szCs w:val="18"/>
              </w:rPr>
              <w:t>1.3</w:t>
            </w:r>
          </w:p>
        </w:tc>
        <w:tc>
          <w:tcPr>
            <w:tcW w:w="642" w:type="dxa"/>
            <w:noWrap/>
            <w:vAlign w:val="center"/>
            <w:hideMark/>
          </w:tcPr>
          <w:p w:rsidR="00FF1280" w:rsidRPr="003557D1" w:rsidRDefault="00FF1280" w:rsidP="008D16C8">
            <w:pPr>
              <w:jc w:val="right"/>
              <w:rPr>
                <w:sz w:val="18"/>
                <w:szCs w:val="18"/>
              </w:rPr>
            </w:pPr>
            <w:r w:rsidRPr="003557D1">
              <w:rPr>
                <w:sz w:val="18"/>
                <w:szCs w:val="18"/>
              </w:rPr>
              <w:t>4.6</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35</w:t>
            </w:r>
            <w:r>
              <w:rPr>
                <w:sz w:val="18"/>
                <w:szCs w:val="18"/>
              </w:rPr>
              <w:t xml:space="preserve"> </w:t>
            </w:r>
            <w:r w:rsidRPr="003557D1">
              <w:rPr>
                <w:sz w:val="18"/>
                <w:szCs w:val="18"/>
              </w:rPr>
              <w:t>-</w:t>
            </w:r>
            <w:r>
              <w:rPr>
                <w:sz w:val="18"/>
                <w:szCs w:val="18"/>
              </w:rPr>
              <w:t xml:space="preserve"> </w:t>
            </w:r>
            <w:r w:rsidRPr="003557D1">
              <w:rPr>
                <w:sz w:val="18"/>
                <w:szCs w:val="18"/>
              </w:rPr>
              <w:t>44 years</w:t>
            </w:r>
          </w:p>
        </w:tc>
        <w:tc>
          <w:tcPr>
            <w:tcW w:w="531" w:type="dxa"/>
            <w:noWrap/>
            <w:vAlign w:val="center"/>
            <w:hideMark/>
          </w:tcPr>
          <w:p w:rsidR="00FF1280" w:rsidRPr="003557D1" w:rsidRDefault="00FF1280" w:rsidP="008D16C8">
            <w:pPr>
              <w:jc w:val="right"/>
              <w:rPr>
                <w:sz w:val="18"/>
                <w:szCs w:val="18"/>
              </w:rPr>
            </w:pPr>
            <w:r w:rsidRPr="003557D1">
              <w:rPr>
                <w:sz w:val="18"/>
                <w:szCs w:val="18"/>
              </w:rPr>
              <w:t>2.7</w:t>
            </w:r>
          </w:p>
        </w:tc>
        <w:tc>
          <w:tcPr>
            <w:tcW w:w="854" w:type="dxa"/>
            <w:noWrap/>
            <w:vAlign w:val="center"/>
            <w:hideMark/>
          </w:tcPr>
          <w:p w:rsidR="00FF1280" w:rsidRPr="003557D1" w:rsidRDefault="00FF1280" w:rsidP="008D16C8">
            <w:pPr>
              <w:jc w:val="right"/>
              <w:rPr>
                <w:sz w:val="18"/>
                <w:szCs w:val="18"/>
              </w:rPr>
            </w:pPr>
            <w:r w:rsidRPr="003557D1">
              <w:rPr>
                <w:sz w:val="18"/>
                <w:szCs w:val="18"/>
              </w:rPr>
              <w:t>1.1</w:t>
            </w:r>
          </w:p>
        </w:tc>
        <w:tc>
          <w:tcPr>
            <w:tcW w:w="642" w:type="dxa"/>
            <w:noWrap/>
            <w:vAlign w:val="center"/>
            <w:hideMark/>
          </w:tcPr>
          <w:p w:rsidR="00FF1280" w:rsidRPr="003557D1" w:rsidRDefault="00FF1280" w:rsidP="008D16C8">
            <w:pPr>
              <w:jc w:val="right"/>
              <w:rPr>
                <w:sz w:val="18"/>
                <w:szCs w:val="18"/>
              </w:rPr>
            </w:pPr>
            <w:r w:rsidRPr="003557D1">
              <w:rPr>
                <w:sz w:val="18"/>
                <w:szCs w:val="18"/>
              </w:rPr>
              <w:t>1.9</w:t>
            </w:r>
          </w:p>
        </w:tc>
        <w:tc>
          <w:tcPr>
            <w:tcW w:w="642" w:type="dxa"/>
            <w:noWrap/>
            <w:vAlign w:val="center"/>
            <w:hideMark/>
          </w:tcPr>
          <w:p w:rsidR="00FF1280" w:rsidRPr="003557D1" w:rsidRDefault="00FF1280" w:rsidP="008D16C8">
            <w:pPr>
              <w:jc w:val="right"/>
              <w:rPr>
                <w:sz w:val="18"/>
                <w:szCs w:val="18"/>
              </w:rPr>
            </w:pPr>
            <w:r w:rsidRPr="003557D1">
              <w:rPr>
                <w:sz w:val="18"/>
                <w:szCs w:val="18"/>
              </w:rPr>
              <w:t>0.9</w:t>
            </w:r>
          </w:p>
        </w:tc>
        <w:tc>
          <w:tcPr>
            <w:tcW w:w="642" w:type="dxa"/>
            <w:noWrap/>
            <w:vAlign w:val="center"/>
            <w:hideMark/>
          </w:tcPr>
          <w:p w:rsidR="00FF1280" w:rsidRPr="003557D1" w:rsidRDefault="00FF1280" w:rsidP="008D16C8">
            <w:pPr>
              <w:jc w:val="right"/>
              <w:rPr>
                <w:sz w:val="18"/>
                <w:szCs w:val="18"/>
              </w:rPr>
            </w:pPr>
            <w:r w:rsidRPr="003557D1">
              <w:rPr>
                <w:sz w:val="18"/>
                <w:szCs w:val="18"/>
              </w:rPr>
              <w:t>1.9</w:t>
            </w:r>
          </w:p>
        </w:tc>
        <w:tc>
          <w:tcPr>
            <w:tcW w:w="854" w:type="dxa"/>
            <w:noWrap/>
            <w:vAlign w:val="center"/>
            <w:hideMark/>
          </w:tcPr>
          <w:p w:rsidR="00FF1280" w:rsidRPr="003557D1" w:rsidRDefault="00FF1280" w:rsidP="008D16C8">
            <w:pPr>
              <w:jc w:val="right"/>
              <w:rPr>
                <w:sz w:val="18"/>
                <w:szCs w:val="18"/>
              </w:rPr>
            </w:pPr>
            <w:r w:rsidRPr="003557D1">
              <w:rPr>
                <w:sz w:val="18"/>
                <w:szCs w:val="18"/>
              </w:rPr>
              <w:t>2.1</w:t>
            </w:r>
          </w:p>
        </w:tc>
        <w:tc>
          <w:tcPr>
            <w:tcW w:w="642" w:type="dxa"/>
            <w:noWrap/>
            <w:vAlign w:val="center"/>
            <w:hideMark/>
          </w:tcPr>
          <w:p w:rsidR="00FF1280" w:rsidRPr="003557D1" w:rsidRDefault="00FF1280" w:rsidP="008D16C8">
            <w:pPr>
              <w:jc w:val="right"/>
              <w:rPr>
                <w:sz w:val="18"/>
                <w:szCs w:val="18"/>
              </w:rPr>
            </w:pPr>
            <w:r w:rsidRPr="003557D1">
              <w:rPr>
                <w:sz w:val="18"/>
                <w:szCs w:val="18"/>
              </w:rPr>
              <w:t>2.1</w:t>
            </w:r>
          </w:p>
        </w:tc>
        <w:tc>
          <w:tcPr>
            <w:tcW w:w="854" w:type="dxa"/>
            <w:noWrap/>
            <w:vAlign w:val="center"/>
            <w:hideMark/>
          </w:tcPr>
          <w:p w:rsidR="00FF1280" w:rsidRPr="003557D1" w:rsidRDefault="00FF1280" w:rsidP="008D16C8">
            <w:pPr>
              <w:jc w:val="right"/>
              <w:rPr>
                <w:sz w:val="18"/>
                <w:szCs w:val="18"/>
              </w:rPr>
            </w:pPr>
            <w:r w:rsidRPr="003557D1">
              <w:rPr>
                <w:sz w:val="18"/>
                <w:szCs w:val="18"/>
              </w:rPr>
              <w:t>1.8</w:t>
            </w:r>
          </w:p>
        </w:tc>
        <w:tc>
          <w:tcPr>
            <w:tcW w:w="642" w:type="dxa"/>
            <w:noWrap/>
            <w:vAlign w:val="center"/>
            <w:hideMark/>
          </w:tcPr>
          <w:p w:rsidR="00FF1280" w:rsidRPr="003557D1" w:rsidRDefault="00FF1280" w:rsidP="008D16C8">
            <w:pPr>
              <w:jc w:val="right"/>
              <w:rPr>
                <w:sz w:val="18"/>
                <w:szCs w:val="18"/>
              </w:rPr>
            </w:pPr>
            <w:r w:rsidRPr="003557D1">
              <w:rPr>
                <w:sz w:val="18"/>
                <w:szCs w:val="18"/>
              </w:rPr>
              <w:t>4.1</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45</w:t>
            </w:r>
            <w:r>
              <w:rPr>
                <w:sz w:val="18"/>
                <w:szCs w:val="18"/>
              </w:rPr>
              <w:t xml:space="preserve"> </w:t>
            </w:r>
            <w:r w:rsidRPr="003557D1">
              <w:rPr>
                <w:sz w:val="18"/>
                <w:szCs w:val="18"/>
              </w:rPr>
              <w:t>-</w:t>
            </w:r>
            <w:r>
              <w:rPr>
                <w:sz w:val="18"/>
                <w:szCs w:val="18"/>
              </w:rPr>
              <w:t xml:space="preserve"> </w:t>
            </w:r>
            <w:r w:rsidRPr="003557D1">
              <w:rPr>
                <w:sz w:val="18"/>
                <w:szCs w:val="18"/>
              </w:rPr>
              <w:t>54 years</w:t>
            </w:r>
          </w:p>
        </w:tc>
        <w:tc>
          <w:tcPr>
            <w:tcW w:w="531" w:type="dxa"/>
            <w:noWrap/>
            <w:vAlign w:val="center"/>
            <w:hideMark/>
          </w:tcPr>
          <w:p w:rsidR="00FF1280" w:rsidRPr="003557D1" w:rsidRDefault="00FF1280" w:rsidP="008D16C8">
            <w:pPr>
              <w:jc w:val="right"/>
              <w:rPr>
                <w:sz w:val="18"/>
                <w:szCs w:val="18"/>
              </w:rPr>
            </w:pPr>
            <w:r w:rsidRPr="003557D1">
              <w:rPr>
                <w:sz w:val="18"/>
                <w:szCs w:val="18"/>
              </w:rPr>
              <w:t>3.1</w:t>
            </w:r>
          </w:p>
        </w:tc>
        <w:tc>
          <w:tcPr>
            <w:tcW w:w="854" w:type="dxa"/>
            <w:noWrap/>
            <w:vAlign w:val="center"/>
            <w:hideMark/>
          </w:tcPr>
          <w:p w:rsidR="00FF1280" w:rsidRPr="003557D1" w:rsidRDefault="00FF1280" w:rsidP="008D16C8">
            <w:pPr>
              <w:jc w:val="right"/>
              <w:rPr>
                <w:sz w:val="18"/>
                <w:szCs w:val="18"/>
              </w:rPr>
            </w:pPr>
            <w:r w:rsidRPr="003557D1">
              <w:rPr>
                <w:sz w:val="18"/>
                <w:szCs w:val="18"/>
              </w:rPr>
              <w:t>1.1</w:t>
            </w:r>
          </w:p>
        </w:tc>
        <w:tc>
          <w:tcPr>
            <w:tcW w:w="642" w:type="dxa"/>
            <w:noWrap/>
            <w:vAlign w:val="center"/>
            <w:hideMark/>
          </w:tcPr>
          <w:p w:rsidR="00FF1280" w:rsidRPr="003557D1" w:rsidRDefault="00FF1280" w:rsidP="008D16C8">
            <w:pPr>
              <w:jc w:val="right"/>
              <w:rPr>
                <w:sz w:val="18"/>
                <w:szCs w:val="18"/>
              </w:rPr>
            </w:pPr>
            <w:r w:rsidRPr="003557D1">
              <w:rPr>
                <w:sz w:val="18"/>
                <w:szCs w:val="18"/>
              </w:rPr>
              <w:t>1.2</w:t>
            </w:r>
          </w:p>
        </w:tc>
        <w:tc>
          <w:tcPr>
            <w:tcW w:w="642" w:type="dxa"/>
            <w:noWrap/>
            <w:vAlign w:val="center"/>
            <w:hideMark/>
          </w:tcPr>
          <w:p w:rsidR="00FF1280" w:rsidRPr="003557D1" w:rsidRDefault="00FF1280" w:rsidP="008D16C8">
            <w:pPr>
              <w:jc w:val="right"/>
              <w:rPr>
                <w:sz w:val="18"/>
                <w:szCs w:val="18"/>
              </w:rPr>
            </w:pPr>
            <w:r w:rsidRPr="003557D1">
              <w:rPr>
                <w:sz w:val="18"/>
                <w:szCs w:val="18"/>
              </w:rPr>
              <w:t>0.4</w:t>
            </w:r>
          </w:p>
        </w:tc>
        <w:tc>
          <w:tcPr>
            <w:tcW w:w="642" w:type="dxa"/>
            <w:noWrap/>
            <w:vAlign w:val="center"/>
            <w:hideMark/>
          </w:tcPr>
          <w:p w:rsidR="00FF1280" w:rsidRPr="003557D1" w:rsidRDefault="00FF1280" w:rsidP="008D16C8">
            <w:pPr>
              <w:jc w:val="right"/>
              <w:rPr>
                <w:sz w:val="18"/>
                <w:szCs w:val="18"/>
              </w:rPr>
            </w:pPr>
            <w:r w:rsidRPr="003557D1">
              <w:rPr>
                <w:sz w:val="18"/>
                <w:szCs w:val="18"/>
              </w:rPr>
              <w:t>2.2</w:t>
            </w:r>
          </w:p>
        </w:tc>
        <w:tc>
          <w:tcPr>
            <w:tcW w:w="854" w:type="dxa"/>
            <w:noWrap/>
            <w:vAlign w:val="center"/>
            <w:hideMark/>
          </w:tcPr>
          <w:p w:rsidR="00FF1280" w:rsidRPr="003557D1" w:rsidRDefault="00FF1280" w:rsidP="008D16C8">
            <w:pPr>
              <w:jc w:val="right"/>
              <w:rPr>
                <w:sz w:val="18"/>
                <w:szCs w:val="18"/>
              </w:rPr>
            </w:pPr>
            <w:r w:rsidRPr="003557D1">
              <w:rPr>
                <w:sz w:val="18"/>
                <w:szCs w:val="18"/>
              </w:rPr>
              <w:t>1.9</w:t>
            </w:r>
          </w:p>
        </w:tc>
        <w:tc>
          <w:tcPr>
            <w:tcW w:w="642" w:type="dxa"/>
            <w:noWrap/>
            <w:vAlign w:val="center"/>
            <w:hideMark/>
          </w:tcPr>
          <w:p w:rsidR="00FF1280" w:rsidRPr="003557D1" w:rsidRDefault="00FF1280" w:rsidP="008D16C8">
            <w:pPr>
              <w:jc w:val="right"/>
              <w:rPr>
                <w:sz w:val="18"/>
                <w:szCs w:val="18"/>
              </w:rPr>
            </w:pPr>
            <w:r w:rsidRPr="003557D1">
              <w:rPr>
                <w:sz w:val="18"/>
                <w:szCs w:val="18"/>
              </w:rPr>
              <w:t>1.6</w:t>
            </w:r>
          </w:p>
        </w:tc>
        <w:tc>
          <w:tcPr>
            <w:tcW w:w="854" w:type="dxa"/>
            <w:noWrap/>
            <w:vAlign w:val="center"/>
            <w:hideMark/>
          </w:tcPr>
          <w:p w:rsidR="00FF1280" w:rsidRPr="003557D1" w:rsidRDefault="00FF1280" w:rsidP="008D16C8">
            <w:pPr>
              <w:jc w:val="right"/>
              <w:rPr>
                <w:sz w:val="18"/>
                <w:szCs w:val="18"/>
              </w:rPr>
            </w:pPr>
            <w:r w:rsidRPr="003557D1">
              <w:rPr>
                <w:sz w:val="18"/>
                <w:szCs w:val="18"/>
              </w:rPr>
              <w:t>0.9</w:t>
            </w:r>
          </w:p>
        </w:tc>
        <w:tc>
          <w:tcPr>
            <w:tcW w:w="642" w:type="dxa"/>
            <w:noWrap/>
            <w:vAlign w:val="center"/>
            <w:hideMark/>
          </w:tcPr>
          <w:p w:rsidR="00FF1280" w:rsidRPr="003557D1" w:rsidRDefault="00FF1280" w:rsidP="008D16C8">
            <w:pPr>
              <w:jc w:val="right"/>
              <w:rPr>
                <w:sz w:val="18"/>
                <w:szCs w:val="18"/>
              </w:rPr>
            </w:pPr>
            <w:r w:rsidRPr="003557D1">
              <w:rPr>
                <w:sz w:val="18"/>
                <w:szCs w:val="18"/>
              </w:rPr>
              <w:t>2.4</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55</w:t>
            </w:r>
            <w:r>
              <w:rPr>
                <w:sz w:val="18"/>
                <w:szCs w:val="18"/>
              </w:rPr>
              <w:t xml:space="preserve"> </w:t>
            </w:r>
            <w:r w:rsidRPr="003557D1">
              <w:rPr>
                <w:sz w:val="18"/>
                <w:szCs w:val="18"/>
              </w:rPr>
              <w:t>-</w:t>
            </w:r>
            <w:r>
              <w:rPr>
                <w:sz w:val="18"/>
                <w:szCs w:val="18"/>
              </w:rPr>
              <w:t xml:space="preserve"> </w:t>
            </w:r>
            <w:r w:rsidRPr="003557D1">
              <w:rPr>
                <w:sz w:val="18"/>
                <w:szCs w:val="18"/>
              </w:rPr>
              <w:t>64 years</w:t>
            </w:r>
          </w:p>
        </w:tc>
        <w:tc>
          <w:tcPr>
            <w:tcW w:w="531" w:type="dxa"/>
            <w:noWrap/>
            <w:vAlign w:val="center"/>
            <w:hideMark/>
          </w:tcPr>
          <w:p w:rsidR="00FF1280" w:rsidRPr="003557D1" w:rsidRDefault="00FF1280" w:rsidP="008D16C8">
            <w:pPr>
              <w:jc w:val="right"/>
              <w:rPr>
                <w:sz w:val="18"/>
                <w:szCs w:val="18"/>
              </w:rPr>
            </w:pPr>
            <w:r w:rsidRPr="003557D1">
              <w:rPr>
                <w:sz w:val="18"/>
                <w:szCs w:val="18"/>
              </w:rPr>
              <w:t>2.2</w:t>
            </w:r>
          </w:p>
        </w:tc>
        <w:tc>
          <w:tcPr>
            <w:tcW w:w="854" w:type="dxa"/>
            <w:noWrap/>
            <w:vAlign w:val="center"/>
            <w:hideMark/>
          </w:tcPr>
          <w:p w:rsidR="00FF1280" w:rsidRPr="003557D1" w:rsidRDefault="00FF1280" w:rsidP="008D16C8">
            <w:pPr>
              <w:jc w:val="right"/>
              <w:rPr>
                <w:sz w:val="18"/>
                <w:szCs w:val="18"/>
              </w:rPr>
            </w:pPr>
            <w:r w:rsidRPr="003557D1">
              <w:rPr>
                <w:sz w:val="18"/>
                <w:szCs w:val="18"/>
              </w:rPr>
              <w:t>0.5</w:t>
            </w:r>
          </w:p>
        </w:tc>
        <w:tc>
          <w:tcPr>
            <w:tcW w:w="642" w:type="dxa"/>
            <w:noWrap/>
            <w:vAlign w:val="center"/>
            <w:hideMark/>
          </w:tcPr>
          <w:p w:rsidR="00FF1280" w:rsidRPr="003557D1" w:rsidRDefault="00FF1280" w:rsidP="008D16C8">
            <w:pPr>
              <w:jc w:val="right"/>
              <w:rPr>
                <w:sz w:val="18"/>
                <w:szCs w:val="18"/>
              </w:rPr>
            </w:pPr>
            <w:r w:rsidRPr="003557D1">
              <w:rPr>
                <w:sz w:val="18"/>
                <w:szCs w:val="18"/>
              </w:rPr>
              <w:t>1.6</w:t>
            </w:r>
          </w:p>
        </w:tc>
        <w:tc>
          <w:tcPr>
            <w:tcW w:w="642" w:type="dxa"/>
            <w:noWrap/>
            <w:vAlign w:val="center"/>
            <w:hideMark/>
          </w:tcPr>
          <w:p w:rsidR="00FF1280" w:rsidRPr="003557D1" w:rsidRDefault="00FF1280" w:rsidP="008D16C8">
            <w:pPr>
              <w:jc w:val="right"/>
              <w:rPr>
                <w:sz w:val="18"/>
                <w:szCs w:val="18"/>
              </w:rPr>
            </w:pPr>
            <w:r w:rsidRPr="003557D1">
              <w:rPr>
                <w:sz w:val="18"/>
                <w:szCs w:val="18"/>
              </w:rPr>
              <w:t>0.6</w:t>
            </w:r>
          </w:p>
        </w:tc>
        <w:tc>
          <w:tcPr>
            <w:tcW w:w="642" w:type="dxa"/>
            <w:noWrap/>
            <w:vAlign w:val="center"/>
            <w:hideMark/>
          </w:tcPr>
          <w:p w:rsidR="00FF1280" w:rsidRPr="003557D1" w:rsidRDefault="00FF1280" w:rsidP="008D16C8">
            <w:pPr>
              <w:jc w:val="right"/>
              <w:rPr>
                <w:sz w:val="18"/>
                <w:szCs w:val="18"/>
              </w:rPr>
            </w:pPr>
            <w:r w:rsidRPr="003557D1">
              <w:rPr>
                <w:sz w:val="18"/>
                <w:szCs w:val="18"/>
              </w:rPr>
              <w:t>1.6</w:t>
            </w:r>
          </w:p>
        </w:tc>
        <w:tc>
          <w:tcPr>
            <w:tcW w:w="854" w:type="dxa"/>
            <w:noWrap/>
            <w:vAlign w:val="center"/>
            <w:hideMark/>
          </w:tcPr>
          <w:p w:rsidR="00FF1280" w:rsidRPr="003557D1" w:rsidRDefault="00FF1280" w:rsidP="008D16C8">
            <w:pPr>
              <w:jc w:val="right"/>
              <w:rPr>
                <w:sz w:val="18"/>
                <w:szCs w:val="18"/>
              </w:rPr>
            </w:pPr>
            <w:r w:rsidRPr="003557D1">
              <w:rPr>
                <w:sz w:val="18"/>
                <w:szCs w:val="18"/>
              </w:rPr>
              <w:t>1.2</w:t>
            </w:r>
          </w:p>
        </w:tc>
        <w:tc>
          <w:tcPr>
            <w:tcW w:w="642" w:type="dxa"/>
            <w:noWrap/>
            <w:vAlign w:val="center"/>
            <w:hideMark/>
          </w:tcPr>
          <w:p w:rsidR="00FF1280" w:rsidRPr="003557D1" w:rsidRDefault="00FF1280" w:rsidP="008D16C8">
            <w:pPr>
              <w:jc w:val="right"/>
              <w:rPr>
                <w:sz w:val="18"/>
                <w:szCs w:val="18"/>
              </w:rPr>
            </w:pPr>
            <w:r w:rsidRPr="003557D1">
              <w:rPr>
                <w:sz w:val="18"/>
                <w:szCs w:val="18"/>
              </w:rPr>
              <w:t>1.5</w:t>
            </w:r>
          </w:p>
        </w:tc>
        <w:tc>
          <w:tcPr>
            <w:tcW w:w="854" w:type="dxa"/>
            <w:noWrap/>
            <w:vAlign w:val="center"/>
            <w:hideMark/>
          </w:tcPr>
          <w:p w:rsidR="00FF1280" w:rsidRPr="003557D1" w:rsidRDefault="00FF1280" w:rsidP="008D16C8">
            <w:pPr>
              <w:jc w:val="right"/>
              <w:rPr>
                <w:sz w:val="18"/>
                <w:szCs w:val="18"/>
              </w:rPr>
            </w:pPr>
            <w:r w:rsidRPr="003557D1">
              <w:rPr>
                <w:sz w:val="18"/>
                <w:szCs w:val="18"/>
              </w:rPr>
              <w:t>1.0</w:t>
            </w:r>
          </w:p>
        </w:tc>
        <w:tc>
          <w:tcPr>
            <w:tcW w:w="642" w:type="dxa"/>
            <w:noWrap/>
            <w:vAlign w:val="center"/>
            <w:hideMark/>
          </w:tcPr>
          <w:p w:rsidR="00FF1280" w:rsidRPr="003557D1" w:rsidRDefault="00FF1280" w:rsidP="008D16C8">
            <w:pPr>
              <w:jc w:val="right"/>
              <w:rPr>
                <w:sz w:val="18"/>
                <w:szCs w:val="18"/>
              </w:rPr>
            </w:pPr>
            <w:r w:rsidRPr="003557D1">
              <w:rPr>
                <w:sz w:val="18"/>
                <w:szCs w:val="18"/>
              </w:rPr>
              <w:t>2.8</w:t>
            </w:r>
          </w:p>
        </w:tc>
      </w:tr>
      <w:tr w:rsidR="00FF1280" w:rsidRPr="003557D1" w:rsidTr="008D16C8">
        <w:tc>
          <w:tcPr>
            <w:tcW w:w="1444" w:type="dxa"/>
          </w:tcPr>
          <w:p w:rsidR="00FF1280" w:rsidRPr="003557D1" w:rsidRDefault="00FF1280" w:rsidP="008D16C8">
            <w:pPr>
              <w:rPr>
                <w:sz w:val="18"/>
                <w:szCs w:val="18"/>
              </w:rPr>
            </w:pPr>
            <w:r w:rsidRPr="003557D1">
              <w:rPr>
                <w:sz w:val="18"/>
                <w:szCs w:val="18"/>
              </w:rPr>
              <w:t xml:space="preserve">   65+ years</w:t>
            </w:r>
          </w:p>
        </w:tc>
        <w:tc>
          <w:tcPr>
            <w:tcW w:w="531" w:type="dxa"/>
            <w:noWrap/>
            <w:vAlign w:val="center"/>
            <w:hideMark/>
          </w:tcPr>
          <w:p w:rsidR="00FF1280" w:rsidRPr="003557D1" w:rsidRDefault="00FF1280" w:rsidP="008D16C8">
            <w:pPr>
              <w:jc w:val="right"/>
              <w:rPr>
                <w:sz w:val="18"/>
                <w:szCs w:val="18"/>
              </w:rPr>
            </w:pPr>
            <w:r w:rsidRPr="003557D1">
              <w:rPr>
                <w:sz w:val="18"/>
                <w:szCs w:val="18"/>
              </w:rPr>
              <w:t>1.6</w:t>
            </w:r>
          </w:p>
        </w:tc>
        <w:tc>
          <w:tcPr>
            <w:tcW w:w="854" w:type="dxa"/>
            <w:noWrap/>
            <w:vAlign w:val="center"/>
            <w:hideMark/>
          </w:tcPr>
          <w:p w:rsidR="00FF1280" w:rsidRPr="003557D1" w:rsidRDefault="00FF1280" w:rsidP="008D16C8">
            <w:pPr>
              <w:jc w:val="right"/>
              <w:rPr>
                <w:sz w:val="18"/>
                <w:szCs w:val="18"/>
              </w:rPr>
            </w:pPr>
            <w:r w:rsidRPr="003557D1">
              <w:rPr>
                <w:sz w:val="18"/>
                <w:szCs w:val="18"/>
              </w:rPr>
              <w:t>0.4</w:t>
            </w:r>
          </w:p>
        </w:tc>
        <w:tc>
          <w:tcPr>
            <w:tcW w:w="642" w:type="dxa"/>
            <w:noWrap/>
            <w:vAlign w:val="center"/>
            <w:hideMark/>
          </w:tcPr>
          <w:p w:rsidR="00FF1280" w:rsidRPr="003557D1" w:rsidRDefault="00FF1280" w:rsidP="008D16C8">
            <w:pPr>
              <w:jc w:val="right"/>
              <w:rPr>
                <w:sz w:val="18"/>
                <w:szCs w:val="18"/>
              </w:rPr>
            </w:pPr>
            <w:r w:rsidRPr="003557D1">
              <w:rPr>
                <w:sz w:val="18"/>
                <w:szCs w:val="18"/>
              </w:rPr>
              <w:t>1.4</w:t>
            </w:r>
          </w:p>
        </w:tc>
        <w:tc>
          <w:tcPr>
            <w:tcW w:w="642" w:type="dxa"/>
            <w:noWrap/>
            <w:vAlign w:val="center"/>
            <w:hideMark/>
          </w:tcPr>
          <w:p w:rsidR="00FF1280" w:rsidRPr="003557D1" w:rsidRDefault="00FF1280" w:rsidP="008D16C8">
            <w:pPr>
              <w:jc w:val="right"/>
              <w:rPr>
                <w:sz w:val="18"/>
                <w:szCs w:val="18"/>
              </w:rPr>
            </w:pPr>
            <w:r w:rsidRPr="003557D1">
              <w:rPr>
                <w:sz w:val="18"/>
                <w:szCs w:val="18"/>
              </w:rPr>
              <w:t>0.0</w:t>
            </w:r>
          </w:p>
        </w:tc>
        <w:tc>
          <w:tcPr>
            <w:tcW w:w="642" w:type="dxa"/>
            <w:noWrap/>
            <w:vAlign w:val="center"/>
            <w:hideMark/>
          </w:tcPr>
          <w:p w:rsidR="00FF1280" w:rsidRPr="003557D1" w:rsidRDefault="00FF1280" w:rsidP="008D16C8">
            <w:pPr>
              <w:jc w:val="right"/>
              <w:rPr>
                <w:sz w:val="18"/>
                <w:szCs w:val="18"/>
              </w:rPr>
            </w:pPr>
            <w:r w:rsidRPr="003557D1">
              <w:rPr>
                <w:sz w:val="18"/>
                <w:szCs w:val="18"/>
              </w:rPr>
              <w:t>0.5</w:t>
            </w:r>
          </w:p>
        </w:tc>
        <w:tc>
          <w:tcPr>
            <w:tcW w:w="854" w:type="dxa"/>
            <w:noWrap/>
            <w:vAlign w:val="center"/>
            <w:hideMark/>
          </w:tcPr>
          <w:p w:rsidR="00FF1280" w:rsidRPr="003557D1" w:rsidRDefault="00FF1280" w:rsidP="008D16C8">
            <w:pPr>
              <w:jc w:val="right"/>
              <w:rPr>
                <w:sz w:val="18"/>
                <w:szCs w:val="18"/>
              </w:rPr>
            </w:pPr>
            <w:r w:rsidRPr="003557D1">
              <w:rPr>
                <w:sz w:val="18"/>
                <w:szCs w:val="18"/>
              </w:rPr>
              <w:t>0.2</w:t>
            </w:r>
          </w:p>
        </w:tc>
        <w:tc>
          <w:tcPr>
            <w:tcW w:w="642" w:type="dxa"/>
            <w:noWrap/>
            <w:vAlign w:val="center"/>
            <w:hideMark/>
          </w:tcPr>
          <w:p w:rsidR="00FF1280" w:rsidRPr="003557D1" w:rsidRDefault="00FF1280" w:rsidP="008D16C8">
            <w:pPr>
              <w:jc w:val="right"/>
              <w:rPr>
                <w:sz w:val="18"/>
                <w:szCs w:val="18"/>
              </w:rPr>
            </w:pPr>
            <w:r w:rsidRPr="003557D1">
              <w:rPr>
                <w:sz w:val="18"/>
                <w:szCs w:val="18"/>
              </w:rPr>
              <w:t>0.5</w:t>
            </w:r>
          </w:p>
        </w:tc>
        <w:tc>
          <w:tcPr>
            <w:tcW w:w="854" w:type="dxa"/>
            <w:noWrap/>
            <w:vAlign w:val="center"/>
            <w:hideMark/>
          </w:tcPr>
          <w:p w:rsidR="00FF1280" w:rsidRPr="003557D1" w:rsidRDefault="00FF1280" w:rsidP="008D16C8">
            <w:pPr>
              <w:jc w:val="right"/>
              <w:rPr>
                <w:sz w:val="18"/>
                <w:szCs w:val="18"/>
              </w:rPr>
            </w:pPr>
            <w:r w:rsidRPr="003557D1">
              <w:rPr>
                <w:sz w:val="18"/>
                <w:szCs w:val="18"/>
              </w:rPr>
              <w:t>0.4</w:t>
            </w:r>
          </w:p>
        </w:tc>
        <w:tc>
          <w:tcPr>
            <w:tcW w:w="642" w:type="dxa"/>
            <w:noWrap/>
            <w:vAlign w:val="center"/>
            <w:hideMark/>
          </w:tcPr>
          <w:p w:rsidR="00FF1280" w:rsidRPr="003557D1" w:rsidRDefault="00FF1280" w:rsidP="008D16C8">
            <w:pPr>
              <w:jc w:val="right"/>
              <w:rPr>
                <w:sz w:val="18"/>
                <w:szCs w:val="18"/>
              </w:rPr>
            </w:pPr>
            <w:r w:rsidRPr="003557D1">
              <w:rPr>
                <w:sz w:val="18"/>
                <w:szCs w:val="18"/>
              </w:rPr>
              <w:t>0.9</w:t>
            </w:r>
          </w:p>
        </w:tc>
      </w:tr>
    </w:tbl>
    <w:p w:rsidR="00FF1280" w:rsidRPr="00192EAA" w:rsidRDefault="00FF1280" w:rsidP="00FF1280">
      <w:pPr>
        <w:rPr>
          <w:sz w:val="20"/>
          <w:szCs w:val="20"/>
        </w:rPr>
      </w:pPr>
      <w:r w:rsidRPr="00412A12">
        <w:rPr>
          <w:sz w:val="20"/>
          <w:szCs w:val="20"/>
          <w:vertAlign w:val="superscript"/>
        </w:rPr>
        <w:t>#</w:t>
      </w:r>
      <w:r w:rsidRPr="00192EAA">
        <w:rPr>
          <w:sz w:val="20"/>
          <w:szCs w:val="20"/>
        </w:rPr>
        <w:t xml:space="preserve"> ‘Yes’ responses where </w:t>
      </w:r>
      <w:r>
        <w:rPr>
          <w:sz w:val="20"/>
          <w:szCs w:val="20"/>
        </w:rPr>
        <w:t>‘</w:t>
      </w:r>
      <w:r w:rsidRPr="00192EAA">
        <w:rPr>
          <w:sz w:val="20"/>
          <w:szCs w:val="20"/>
        </w:rPr>
        <w:t>Yes</w:t>
      </w:r>
      <w:r>
        <w:rPr>
          <w:sz w:val="20"/>
          <w:szCs w:val="20"/>
        </w:rPr>
        <w:t>’</w:t>
      </w:r>
      <w:r w:rsidRPr="00192EAA">
        <w:rPr>
          <w:sz w:val="20"/>
          <w:szCs w:val="20"/>
        </w:rPr>
        <w:t xml:space="preserve"> = Sometimes + Most of the time + Almost always</w:t>
      </w:r>
    </w:p>
    <w:p w:rsidR="00255486" w:rsidRDefault="00255486">
      <w:pPr>
        <w:rPr>
          <w:rFonts w:eastAsiaTheme="minorEastAsia"/>
          <w:color w:val="000000" w:themeColor="text1" w:themeShade="BF"/>
          <w:sz w:val="16"/>
          <w:szCs w:val="16"/>
        </w:rPr>
      </w:pPr>
      <w:r>
        <w:rPr>
          <w:rFonts w:eastAsiaTheme="minorEastAsia"/>
          <w:color w:val="000000" w:themeColor="text1" w:themeShade="BF"/>
          <w:sz w:val="16"/>
          <w:szCs w:val="16"/>
        </w:rPr>
        <w:br w:type="page"/>
      </w:r>
    </w:p>
    <w:p w:rsidR="00255486" w:rsidRPr="009F568C" w:rsidRDefault="00255486" w:rsidP="00255486">
      <w:pPr>
        <w:pStyle w:val="Heading3b"/>
        <w:numPr>
          <w:ilvl w:val="0"/>
          <w:numId w:val="0"/>
        </w:numPr>
        <w:spacing w:before="0" w:after="0"/>
        <w:rPr>
          <w:rFonts w:ascii="Times New Roman" w:hAnsi="Times New Roman" w:cs="Times New Roman"/>
          <w:b/>
          <w:i w:val="0"/>
        </w:rPr>
      </w:pPr>
      <w:bookmarkStart w:id="251" w:name="_Toc371414951"/>
      <w:bookmarkStart w:id="252" w:name="_Toc390771338"/>
      <w:r w:rsidRPr="009F568C">
        <w:rPr>
          <w:rFonts w:ascii="Times New Roman" w:hAnsi="Times New Roman" w:cs="Times New Roman"/>
          <w:b/>
          <w:i w:val="0"/>
        </w:rPr>
        <w:lastRenderedPageBreak/>
        <w:t xml:space="preserve">Appendix </w:t>
      </w:r>
      <w:r w:rsidR="00905F73"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00905F73" w:rsidRPr="009F568C">
        <w:rPr>
          <w:rFonts w:ascii="Times New Roman" w:hAnsi="Times New Roman" w:cs="Times New Roman"/>
          <w:b/>
          <w:i w:val="0"/>
        </w:rPr>
        <w:fldChar w:fldCharType="separate"/>
      </w:r>
      <w:r w:rsidR="00B22928">
        <w:rPr>
          <w:rFonts w:ascii="Times New Roman" w:hAnsi="Times New Roman" w:cs="Times New Roman"/>
          <w:b/>
          <w:i w:val="0"/>
          <w:noProof/>
        </w:rPr>
        <w:t>2</w:t>
      </w:r>
      <w:r w:rsidR="00905F73" w:rsidRPr="009F568C">
        <w:rPr>
          <w:rFonts w:ascii="Times New Roman" w:hAnsi="Times New Roman" w:cs="Times New Roman"/>
          <w:b/>
          <w:i w:val="0"/>
        </w:rPr>
        <w:fldChar w:fldCharType="end"/>
      </w:r>
      <w:r w:rsidRPr="009F568C">
        <w:rPr>
          <w:rFonts w:ascii="Times New Roman" w:hAnsi="Times New Roman" w:cs="Times New Roman"/>
          <w:b/>
          <w:i w:val="0"/>
        </w:rPr>
        <w:t>: Responses to individual SOGS</w:t>
      </w:r>
      <w:r w:rsidR="002701DB">
        <w:rPr>
          <w:rFonts w:ascii="Times New Roman" w:hAnsi="Times New Roman" w:cs="Times New Roman"/>
          <w:b/>
          <w:i w:val="0"/>
        </w:rPr>
        <w:t>-R</w:t>
      </w:r>
      <w:r w:rsidRPr="009F568C">
        <w:rPr>
          <w:rFonts w:ascii="Times New Roman" w:hAnsi="Times New Roman" w:cs="Times New Roman"/>
          <w:b/>
          <w:i w:val="0"/>
        </w:rPr>
        <w:t xml:space="preserve"> items by gender, ethnicity and age</w:t>
      </w:r>
      <w:bookmarkEnd w:id="251"/>
      <w:bookmarkEnd w:id="252"/>
    </w:p>
    <w:tbl>
      <w:tblPr>
        <w:tblStyle w:val="LightShading2"/>
        <w:tblW w:w="8650" w:type="dxa"/>
        <w:tblInd w:w="108" w:type="dxa"/>
        <w:tblLook w:val="0620" w:firstRow="1" w:lastRow="0" w:firstColumn="0" w:lastColumn="0" w:noHBand="1" w:noVBand="1"/>
      </w:tblPr>
      <w:tblGrid>
        <w:gridCol w:w="1599"/>
        <w:gridCol w:w="676"/>
        <w:gridCol w:w="640"/>
        <w:gridCol w:w="640"/>
        <w:gridCol w:w="619"/>
        <w:gridCol w:w="852"/>
        <w:gridCol w:w="640"/>
        <w:gridCol w:w="852"/>
        <w:gridCol w:w="640"/>
        <w:gridCol w:w="640"/>
        <w:gridCol w:w="852"/>
      </w:tblGrid>
      <w:tr w:rsidR="00255486" w:rsidRPr="00BF003B" w:rsidTr="00255486">
        <w:trPr>
          <w:cnfStyle w:val="100000000000" w:firstRow="1" w:lastRow="0" w:firstColumn="0" w:lastColumn="0" w:oddVBand="0" w:evenVBand="0" w:oddHBand="0" w:evenHBand="0" w:firstRowFirstColumn="0" w:firstRowLastColumn="0" w:lastRowFirstColumn="0" w:lastRowLastColumn="0"/>
        </w:trPr>
        <w:tc>
          <w:tcPr>
            <w:tcW w:w="1599" w:type="dxa"/>
            <w:vMerge w:val="restart"/>
            <w:vAlign w:val="bottom"/>
          </w:tcPr>
          <w:p w:rsidR="00255486" w:rsidRPr="00BF003B" w:rsidRDefault="00255486" w:rsidP="00B178A8">
            <w:pPr>
              <w:rPr>
                <w:sz w:val="18"/>
                <w:szCs w:val="18"/>
              </w:rPr>
            </w:pPr>
            <w:r>
              <w:rPr>
                <w:sz w:val="18"/>
                <w:szCs w:val="18"/>
              </w:rPr>
              <w:t>D</w:t>
            </w:r>
            <w:r w:rsidRPr="00BF003B">
              <w:rPr>
                <w:sz w:val="18"/>
                <w:szCs w:val="18"/>
              </w:rPr>
              <w:t>emographic variables</w:t>
            </w:r>
          </w:p>
        </w:tc>
        <w:tc>
          <w:tcPr>
            <w:tcW w:w="7051" w:type="dxa"/>
            <w:gridSpan w:val="10"/>
            <w:noWrap/>
            <w:vAlign w:val="center"/>
          </w:tcPr>
          <w:p w:rsidR="00255486" w:rsidRPr="00BF003B" w:rsidRDefault="00255486" w:rsidP="00B178A8">
            <w:pPr>
              <w:jc w:val="center"/>
              <w:rPr>
                <w:sz w:val="18"/>
                <w:szCs w:val="18"/>
              </w:rPr>
            </w:pPr>
            <w:r w:rsidRPr="00BF003B">
              <w:rPr>
                <w:sz w:val="18"/>
                <w:szCs w:val="18"/>
              </w:rPr>
              <w:t>Lifetime problem gambling – responses to individual SOGS items %</w:t>
            </w:r>
          </w:p>
        </w:tc>
      </w:tr>
      <w:tr w:rsidR="00255486" w:rsidRPr="00BF003B" w:rsidTr="00255486">
        <w:trPr>
          <w:cantSplit/>
          <w:trHeight w:val="3191"/>
        </w:trPr>
        <w:tc>
          <w:tcPr>
            <w:tcW w:w="1599" w:type="dxa"/>
            <w:vMerge/>
            <w:tcBorders>
              <w:bottom w:val="single" w:sz="4" w:space="0" w:color="auto"/>
            </w:tcBorders>
          </w:tcPr>
          <w:p w:rsidR="00255486" w:rsidRPr="00BF003B" w:rsidRDefault="00255486" w:rsidP="00B178A8">
            <w:pPr>
              <w:rPr>
                <w:b/>
                <w:sz w:val="18"/>
                <w:szCs w:val="18"/>
              </w:rPr>
            </w:pPr>
          </w:p>
        </w:tc>
        <w:tc>
          <w:tcPr>
            <w:tcW w:w="676"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Gone back another day to win money lost</w:t>
            </w:r>
          </w:p>
        </w:tc>
        <w:tc>
          <w:tcPr>
            <w:tcW w:w="640"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Claimed to be winning from gambling when in fact lost</w:t>
            </w:r>
          </w:p>
        </w:tc>
        <w:tc>
          <w:tcPr>
            <w:tcW w:w="640"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Spent either more time or more money gambling than intended</w:t>
            </w:r>
          </w:p>
        </w:tc>
        <w:tc>
          <w:tcPr>
            <w:tcW w:w="619"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People have criticised one's gambling</w:t>
            </w:r>
          </w:p>
        </w:tc>
        <w:tc>
          <w:tcPr>
            <w:tcW w:w="852"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Felt guilty about the way one gambled, or about what happens when one is gambling</w:t>
            </w:r>
          </w:p>
        </w:tc>
        <w:tc>
          <w:tcPr>
            <w:tcW w:w="640"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 xml:space="preserve">Felt like would like </w:t>
            </w:r>
            <w:r>
              <w:rPr>
                <w:b/>
                <w:sz w:val="18"/>
                <w:szCs w:val="18"/>
              </w:rPr>
              <w:t>to stop gambling, but did</w:t>
            </w:r>
            <w:r w:rsidRPr="00BF003B">
              <w:rPr>
                <w:b/>
                <w:sz w:val="18"/>
                <w:szCs w:val="18"/>
              </w:rPr>
              <w:t>n</w:t>
            </w:r>
            <w:r>
              <w:rPr>
                <w:b/>
                <w:sz w:val="18"/>
                <w:szCs w:val="18"/>
              </w:rPr>
              <w:t>’</w:t>
            </w:r>
            <w:r w:rsidRPr="00BF003B">
              <w:rPr>
                <w:b/>
                <w:sz w:val="18"/>
                <w:szCs w:val="18"/>
              </w:rPr>
              <w:t>t think that could</w:t>
            </w:r>
          </w:p>
        </w:tc>
        <w:tc>
          <w:tcPr>
            <w:tcW w:w="852"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 xml:space="preserve">Hidden betting slips, lottery tickets, gambling money, or other signs of gambling from important people </w:t>
            </w:r>
          </w:p>
        </w:tc>
        <w:tc>
          <w:tcPr>
            <w:tcW w:w="640"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Arguments have centred on one's gambling</w:t>
            </w:r>
          </w:p>
        </w:tc>
        <w:tc>
          <w:tcPr>
            <w:tcW w:w="640"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Missed time from work, school or study due to one's gambling</w:t>
            </w:r>
          </w:p>
        </w:tc>
        <w:tc>
          <w:tcPr>
            <w:tcW w:w="852" w:type="dxa"/>
            <w:tcBorders>
              <w:bottom w:val="single" w:sz="4" w:space="0" w:color="auto"/>
            </w:tcBorders>
            <w:noWrap/>
            <w:textDirection w:val="btLr"/>
            <w:vAlign w:val="bottom"/>
            <w:hideMark/>
          </w:tcPr>
          <w:p w:rsidR="00255486" w:rsidRPr="00BF003B" w:rsidRDefault="00255486" w:rsidP="00B178A8">
            <w:pPr>
              <w:ind w:left="113" w:right="113"/>
              <w:rPr>
                <w:b/>
                <w:sz w:val="18"/>
                <w:szCs w:val="18"/>
              </w:rPr>
            </w:pPr>
            <w:r w:rsidRPr="00BF003B">
              <w:rPr>
                <w:b/>
                <w:sz w:val="18"/>
                <w:szCs w:val="18"/>
              </w:rPr>
              <w:t>Borrowed from someone and not paid them back as a result of one's gambling</w:t>
            </w:r>
          </w:p>
        </w:tc>
      </w:tr>
      <w:tr w:rsidR="00255486" w:rsidRPr="00BF003B" w:rsidTr="00255486">
        <w:tc>
          <w:tcPr>
            <w:tcW w:w="1599" w:type="dxa"/>
            <w:tcBorders>
              <w:top w:val="single" w:sz="4" w:space="0" w:color="auto"/>
            </w:tcBorders>
          </w:tcPr>
          <w:p w:rsidR="00255486" w:rsidRPr="00BF003B" w:rsidRDefault="00255486" w:rsidP="002701DB">
            <w:pPr>
              <w:spacing w:before="60"/>
              <w:rPr>
                <w:sz w:val="18"/>
                <w:szCs w:val="18"/>
              </w:rPr>
            </w:pPr>
            <w:r w:rsidRPr="00BF003B">
              <w:rPr>
                <w:sz w:val="18"/>
                <w:szCs w:val="18"/>
              </w:rPr>
              <w:t>Total</w:t>
            </w:r>
          </w:p>
        </w:tc>
        <w:tc>
          <w:tcPr>
            <w:tcW w:w="676" w:type="dxa"/>
            <w:tcBorders>
              <w:top w:val="single" w:sz="4" w:space="0" w:color="auto"/>
            </w:tcBorders>
            <w:noWrap/>
            <w:vAlign w:val="center"/>
          </w:tcPr>
          <w:p w:rsidR="00255486" w:rsidRPr="00BF003B" w:rsidRDefault="00255486" w:rsidP="002701DB">
            <w:pPr>
              <w:spacing w:before="60"/>
              <w:jc w:val="right"/>
              <w:rPr>
                <w:color w:val="000000"/>
                <w:sz w:val="18"/>
                <w:szCs w:val="18"/>
              </w:rPr>
            </w:pPr>
            <w:r w:rsidRPr="00BF003B">
              <w:rPr>
                <w:color w:val="000000"/>
                <w:sz w:val="18"/>
                <w:szCs w:val="18"/>
              </w:rPr>
              <w:t>5.5</w:t>
            </w:r>
          </w:p>
        </w:tc>
        <w:tc>
          <w:tcPr>
            <w:tcW w:w="640" w:type="dxa"/>
            <w:tcBorders>
              <w:top w:val="single" w:sz="4" w:space="0" w:color="auto"/>
            </w:tcBorders>
            <w:noWrap/>
            <w:vAlign w:val="center"/>
          </w:tcPr>
          <w:p w:rsidR="00255486" w:rsidRPr="00BF003B" w:rsidRDefault="00255486" w:rsidP="002701DB">
            <w:pPr>
              <w:spacing w:before="60"/>
              <w:jc w:val="right"/>
              <w:rPr>
                <w:color w:val="000000"/>
                <w:sz w:val="18"/>
                <w:szCs w:val="18"/>
              </w:rPr>
            </w:pPr>
            <w:r w:rsidRPr="00BF003B">
              <w:rPr>
                <w:color w:val="000000"/>
                <w:sz w:val="18"/>
                <w:szCs w:val="18"/>
              </w:rPr>
              <w:t>1.7</w:t>
            </w:r>
          </w:p>
        </w:tc>
        <w:tc>
          <w:tcPr>
            <w:tcW w:w="640"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11.4</w:t>
            </w:r>
          </w:p>
        </w:tc>
        <w:tc>
          <w:tcPr>
            <w:tcW w:w="619"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6.9</w:t>
            </w:r>
          </w:p>
        </w:tc>
        <w:tc>
          <w:tcPr>
            <w:tcW w:w="852"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7.4</w:t>
            </w:r>
          </w:p>
        </w:tc>
        <w:tc>
          <w:tcPr>
            <w:tcW w:w="640"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3.6</w:t>
            </w:r>
          </w:p>
        </w:tc>
        <w:tc>
          <w:tcPr>
            <w:tcW w:w="852"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2.9</w:t>
            </w:r>
          </w:p>
        </w:tc>
        <w:tc>
          <w:tcPr>
            <w:tcW w:w="640"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22.3</w:t>
            </w:r>
          </w:p>
        </w:tc>
        <w:tc>
          <w:tcPr>
            <w:tcW w:w="640"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0.8</w:t>
            </w:r>
          </w:p>
        </w:tc>
        <w:tc>
          <w:tcPr>
            <w:tcW w:w="852" w:type="dxa"/>
            <w:tcBorders>
              <w:top w:val="single" w:sz="4" w:space="0" w:color="auto"/>
            </w:tcBorders>
            <w:noWrap/>
            <w:vAlign w:val="center"/>
            <w:hideMark/>
          </w:tcPr>
          <w:p w:rsidR="00255486" w:rsidRPr="00BF003B" w:rsidRDefault="00255486" w:rsidP="002701DB">
            <w:pPr>
              <w:spacing w:before="60"/>
              <w:jc w:val="right"/>
              <w:rPr>
                <w:sz w:val="18"/>
                <w:szCs w:val="18"/>
              </w:rPr>
            </w:pPr>
            <w:r w:rsidRPr="00BF003B">
              <w:rPr>
                <w:sz w:val="18"/>
                <w:szCs w:val="18"/>
              </w:rPr>
              <w:t>1.1</w:t>
            </w:r>
          </w:p>
        </w:tc>
      </w:tr>
      <w:tr w:rsidR="00255486" w:rsidRPr="00BF003B" w:rsidTr="00255486">
        <w:tc>
          <w:tcPr>
            <w:tcW w:w="1599" w:type="dxa"/>
          </w:tcPr>
          <w:p w:rsidR="00255486" w:rsidRPr="00BF003B" w:rsidRDefault="00255486" w:rsidP="00B178A8">
            <w:pPr>
              <w:rPr>
                <w:b/>
                <w:bCs/>
                <w:sz w:val="18"/>
                <w:szCs w:val="18"/>
              </w:rPr>
            </w:pPr>
            <w:r w:rsidRPr="00BF003B">
              <w:rPr>
                <w:b/>
                <w:bCs/>
                <w:sz w:val="18"/>
                <w:szCs w:val="18"/>
              </w:rPr>
              <w:t>Gender</w:t>
            </w:r>
          </w:p>
        </w:tc>
        <w:tc>
          <w:tcPr>
            <w:tcW w:w="676" w:type="dxa"/>
            <w:noWrap/>
            <w:vAlign w:val="center"/>
          </w:tcPr>
          <w:p w:rsidR="00255486" w:rsidRPr="00BF003B" w:rsidRDefault="00255486" w:rsidP="00B178A8">
            <w:pPr>
              <w:jc w:val="right"/>
              <w:rPr>
                <w:color w:val="000000"/>
                <w:sz w:val="18"/>
                <w:szCs w:val="18"/>
              </w:rPr>
            </w:pPr>
          </w:p>
        </w:tc>
        <w:tc>
          <w:tcPr>
            <w:tcW w:w="640" w:type="dxa"/>
            <w:noWrap/>
            <w:vAlign w:val="center"/>
          </w:tcPr>
          <w:p w:rsidR="00255486" w:rsidRPr="00BF003B" w:rsidRDefault="00255486" w:rsidP="00B178A8">
            <w:pPr>
              <w:jc w:val="right"/>
              <w:rPr>
                <w:color w:val="000000"/>
                <w:sz w:val="18"/>
                <w:szCs w:val="18"/>
              </w:rPr>
            </w:pPr>
          </w:p>
        </w:tc>
        <w:tc>
          <w:tcPr>
            <w:tcW w:w="640" w:type="dxa"/>
            <w:noWrap/>
            <w:vAlign w:val="center"/>
            <w:hideMark/>
          </w:tcPr>
          <w:p w:rsidR="00255486" w:rsidRPr="00BF003B" w:rsidRDefault="00255486" w:rsidP="00B178A8">
            <w:pPr>
              <w:jc w:val="right"/>
              <w:rPr>
                <w:sz w:val="18"/>
                <w:szCs w:val="18"/>
              </w:rPr>
            </w:pPr>
          </w:p>
        </w:tc>
        <w:tc>
          <w:tcPr>
            <w:tcW w:w="619"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Male</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6.3</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2.0</w:t>
            </w:r>
          </w:p>
        </w:tc>
        <w:tc>
          <w:tcPr>
            <w:tcW w:w="640" w:type="dxa"/>
            <w:noWrap/>
            <w:vAlign w:val="center"/>
            <w:hideMark/>
          </w:tcPr>
          <w:p w:rsidR="00255486" w:rsidRPr="00BF003B" w:rsidRDefault="00255486" w:rsidP="00B178A8">
            <w:pPr>
              <w:jc w:val="right"/>
              <w:rPr>
                <w:sz w:val="18"/>
                <w:szCs w:val="18"/>
              </w:rPr>
            </w:pPr>
            <w:r w:rsidRPr="00BF003B">
              <w:rPr>
                <w:sz w:val="18"/>
                <w:szCs w:val="18"/>
              </w:rPr>
              <w:t>13.6</w:t>
            </w:r>
          </w:p>
        </w:tc>
        <w:tc>
          <w:tcPr>
            <w:tcW w:w="619" w:type="dxa"/>
            <w:noWrap/>
            <w:vAlign w:val="center"/>
            <w:hideMark/>
          </w:tcPr>
          <w:p w:rsidR="00255486" w:rsidRPr="00BF003B" w:rsidRDefault="00255486" w:rsidP="00B178A8">
            <w:pPr>
              <w:jc w:val="right"/>
              <w:rPr>
                <w:sz w:val="18"/>
                <w:szCs w:val="18"/>
              </w:rPr>
            </w:pPr>
            <w:r w:rsidRPr="00BF003B">
              <w:rPr>
                <w:sz w:val="18"/>
                <w:szCs w:val="18"/>
              </w:rPr>
              <w:t>8.8</w:t>
            </w:r>
          </w:p>
        </w:tc>
        <w:tc>
          <w:tcPr>
            <w:tcW w:w="852" w:type="dxa"/>
            <w:noWrap/>
            <w:vAlign w:val="center"/>
            <w:hideMark/>
          </w:tcPr>
          <w:p w:rsidR="00255486" w:rsidRPr="00BF003B" w:rsidRDefault="00255486" w:rsidP="00B178A8">
            <w:pPr>
              <w:jc w:val="right"/>
              <w:rPr>
                <w:sz w:val="18"/>
                <w:szCs w:val="18"/>
              </w:rPr>
            </w:pPr>
            <w:r w:rsidRPr="00BF003B">
              <w:rPr>
                <w:sz w:val="18"/>
                <w:szCs w:val="18"/>
              </w:rPr>
              <w:t>8.8</w:t>
            </w:r>
          </w:p>
        </w:tc>
        <w:tc>
          <w:tcPr>
            <w:tcW w:w="640" w:type="dxa"/>
            <w:noWrap/>
            <w:vAlign w:val="center"/>
            <w:hideMark/>
          </w:tcPr>
          <w:p w:rsidR="00255486" w:rsidRPr="00BF003B" w:rsidRDefault="00255486" w:rsidP="00B178A8">
            <w:pPr>
              <w:jc w:val="right"/>
              <w:rPr>
                <w:sz w:val="18"/>
                <w:szCs w:val="18"/>
              </w:rPr>
            </w:pPr>
            <w:r w:rsidRPr="00BF003B">
              <w:rPr>
                <w:sz w:val="18"/>
                <w:szCs w:val="18"/>
              </w:rPr>
              <w:t>4.4</w:t>
            </w:r>
          </w:p>
        </w:tc>
        <w:tc>
          <w:tcPr>
            <w:tcW w:w="852" w:type="dxa"/>
            <w:noWrap/>
            <w:vAlign w:val="center"/>
            <w:hideMark/>
          </w:tcPr>
          <w:p w:rsidR="00255486" w:rsidRPr="00BF003B" w:rsidRDefault="00255486" w:rsidP="00B178A8">
            <w:pPr>
              <w:jc w:val="right"/>
              <w:rPr>
                <w:sz w:val="18"/>
                <w:szCs w:val="18"/>
              </w:rPr>
            </w:pPr>
            <w:r w:rsidRPr="00BF003B">
              <w:rPr>
                <w:sz w:val="18"/>
                <w:szCs w:val="18"/>
              </w:rPr>
              <w:t>3.5</w:t>
            </w:r>
          </w:p>
        </w:tc>
        <w:tc>
          <w:tcPr>
            <w:tcW w:w="640" w:type="dxa"/>
            <w:noWrap/>
            <w:vAlign w:val="center"/>
            <w:hideMark/>
          </w:tcPr>
          <w:p w:rsidR="00255486" w:rsidRPr="00BF003B" w:rsidRDefault="00255486" w:rsidP="00B178A8">
            <w:pPr>
              <w:jc w:val="right"/>
              <w:rPr>
                <w:sz w:val="18"/>
                <w:szCs w:val="18"/>
              </w:rPr>
            </w:pPr>
            <w:r w:rsidRPr="00BF003B">
              <w:rPr>
                <w:sz w:val="18"/>
                <w:szCs w:val="18"/>
              </w:rPr>
              <w:t>26.1</w:t>
            </w:r>
          </w:p>
        </w:tc>
        <w:tc>
          <w:tcPr>
            <w:tcW w:w="640" w:type="dxa"/>
            <w:noWrap/>
            <w:vAlign w:val="center"/>
            <w:hideMark/>
          </w:tcPr>
          <w:p w:rsidR="00255486" w:rsidRPr="00BF003B" w:rsidRDefault="00255486" w:rsidP="00B178A8">
            <w:pPr>
              <w:jc w:val="right"/>
              <w:rPr>
                <w:sz w:val="18"/>
                <w:szCs w:val="18"/>
              </w:rPr>
            </w:pPr>
            <w:r w:rsidRPr="00BF003B">
              <w:rPr>
                <w:sz w:val="18"/>
                <w:szCs w:val="18"/>
              </w:rPr>
              <w:t>1.1</w:t>
            </w:r>
          </w:p>
        </w:tc>
        <w:tc>
          <w:tcPr>
            <w:tcW w:w="852" w:type="dxa"/>
            <w:noWrap/>
            <w:vAlign w:val="center"/>
            <w:hideMark/>
          </w:tcPr>
          <w:p w:rsidR="00255486" w:rsidRPr="00BF003B" w:rsidRDefault="00255486" w:rsidP="00B178A8">
            <w:pPr>
              <w:jc w:val="right"/>
              <w:rPr>
                <w:sz w:val="18"/>
                <w:szCs w:val="18"/>
              </w:rPr>
            </w:pPr>
            <w:r w:rsidRPr="00BF003B">
              <w:rPr>
                <w:sz w:val="18"/>
                <w:szCs w:val="18"/>
              </w:rPr>
              <w:t>1.5</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Female</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4.7</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1.4</w:t>
            </w:r>
          </w:p>
        </w:tc>
        <w:tc>
          <w:tcPr>
            <w:tcW w:w="640" w:type="dxa"/>
            <w:noWrap/>
            <w:vAlign w:val="center"/>
            <w:hideMark/>
          </w:tcPr>
          <w:p w:rsidR="00255486" w:rsidRPr="00BF003B" w:rsidRDefault="00255486" w:rsidP="00B178A8">
            <w:pPr>
              <w:jc w:val="right"/>
              <w:rPr>
                <w:sz w:val="18"/>
                <w:szCs w:val="18"/>
              </w:rPr>
            </w:pPr>
            <w:r w:rsidRPr="00BF003B">
              <w:rPr>
                <w:sz w:val="18"/>
                <w:szCs w:val="18"/>
              </w:rPr>
              <w:t>9.4</w:t>
            </w:r>
          </w:p>
        </w:tc>
        <w:tc>
          <w:tcPr>
            <w:tcW w:w="619" w:type="dxa"/>
            <w:noWrap/>
            <w:vAlign w:val="center"/>
            <w:hideMark/>
          </w:tcPr>
          <w:p w:rsidR="00255486" w:rsidRPr="00BF003B" w:rsidRDefault="00255486" w:rsidP="00B178A8">
            <w:pPr>
              <w:jc w:val="right"/>
              <w:rPr>
                <w:sz w:val="18"/>
                <w:szCs w:val="18"/>
              </w:rPr>
            </w:pPr>
            <w:r w:rsidRPr="00BF003B">
              <w:rPr>
                <w:sz w:val="18"/>
                <w:szCs w:val="18"/>
              </w:rPr>
              <w:t>5.2</w:t>
            </w:r>
          </w:p>
        </w:tc>
        <w:tc>
          <w:tcPr>
            <w:tcW w:w="852" w:type="dxa"/>
            <w:noWrap/>
            <w:vAlign w:val="center"/>
            <w:hideMark/>
          </w:tcPr>
          <w:p w:rsidR="00255486" w:rsidRPr="00BF003B" w:rsidRDefault="00255486" w:rsidP="00B178A8">
            <w:pPr>
              <w:jc w:val="right"/>
              <w:rPr>
                <w:sz w:val="18"/>
                <w:szCs w:val="18"/>
              </w:rPr>
            </w:pPr>
            <w:r w:rsidRPr="00BF003B">
              <w:rPr>
                <w:sz w:val="18"/>
                <w:szCs w:val="18"/>
              </w:rPr>
              <w:t>6.2</w:t>
            </w:r>
          </w:p>
        </w:tc>
        <w:tc>
          <w:tcPr>
            <w:tcW w:w="640" w:type="dxa"/>
            <w:noWrap/>
            <w:vAlign w:val="center"/>
            <w:hideMark/>
          </w:tcPr>
          <w:p w:rsidR="00255486" w:rsidRPr="00BF003B" w:rsidRDefault="00255486" w:rsidP="00B178A8">
            <w:pPr>
              <w:jc w:val="right"/>
              <w:rPr>
                <w:sz w:val="18"/>
                <w:szCs w:val="18"/>
              </w:rPr>
            </w:pPr>
            <w:r w:rsidRPr="00BF003B">
              <w:rPr>
                <w:sz w:val="18"/>
                <w:szCs w:val="18"/>
              </w:rPr>
              <w:t>3.0</w:t>
            </w:r>
          </w:p>
        </w:tc>
        <w:tc>
          <w:tcPr>
            <w:tcW w:w="852" w:type="dxa"/>
            <w:noWrap/>
            <w:vAlign w:val="center"/>
            <w:hideMark/>
          </w:tcPr>
          <w:p w:rsidR="00255486" w:rsidRPr="00BF003B" w:rsidRDefault="00255486" w:rsidP="00B178A8">
            <w:pPr>
              <w:jc w:val="right"/>
              <w:rPr>
                <w:sz w:val="18"/>
                <w:szCs w:val="18"/>
              </w:rPr>
            </w:pPr>
            <w:r w:rsidRPr="00BF003B">
              <w:rPr>
                <w:sz w:val="18"/>
                <w:szCs w:val="18"/>
              </w:rPr>
              <w:t>2.4</w:t>
            </w:r>
          </w:p>
        </w:tc>
        <w:tc>
          <w:tcPr>
            <w:tcW w:w="640" w:type="dxa"/>
            <w:noWrap/>
            <w:vAlign w:val="center"/>
            <w:hideMark/>
          </w:tcPr>
          <w:p w:rsidR="00255486" w:rsidRPr="00BF003B" w:rsidRDefault="00255486" w:rsidP="00B178A8">
            <w:pPr>
              <w:jc w:val="right"/>
              <w:rPr>
                <w:sz w:val="18"/>
                <w:szCs w:val="18"/>
              </w:rPr>
            </w:pPr>
            <w:r w:rsidRPr="00BF003B">
              <w:rPr>
                <w:sz w:val="18"/>
                <w:szCs w:val="18"/>
              </w:rPr>
              <w:t>16.8</w:t>
            </w:r>
          </w:p>
        </w:tc>
        <w:tc>
          <w:tcPr>
            <w:tcW w:w="640" w:type="dxa"/>
            <w:noWrap/>
            <w:vAlign w:val="center"/>
            <w:hideMark/>
          </w:tcPr>
          <w:p w:rsidR="00255486" w:rsidRPr="00BF003B" w:rsidRDefault="00255486" w:rsidP="00B178A8">
            <w:pPr>
              <w:jc w:val="right"/>
              <w:rPr>
                <w:sz w:val="18"/>
                <w:szCs w:val="18"/>
              </w:rPr>
            </w:pPr>
            <w:r w:rsidRPr="00BF003B">
              <w:rPr>
                <w:sz w:val="18"/>
                <w:szCs w:val="18"/>
              </w:rPr>
              <w:t>0.6</w:t>
            </w:r>
          </w:p>
        </w:tc>
        <w:tc>
          <w:tcPr>
            <w:tcW w:w="852" w:type="dxa"/>
            <w:noWrap/>
            <w:vAlign w:val="center"/>
            <w:hideMark/>
          </w:tcPr>
          <w:p w:rsidR="00255486" w:rsidRPr="00BF003B" w:rsidRDefault="00255486" w:rsidP="00B178A8">
            <w:pPr>
              <w:jc w:val="right"/>
              <w:rPr>
                <w:sz w:val="18"/>
                <w:szCs w:val="18"/>
              </w:rPr>
            </w:pPr>
            <w:r w:rsidRPr="00BF003B">
              <w:rPr>
                <w:sz w:val="18"/>
                <w:szCs w:val="18"/>
              </w:rPr>
              <w:t>0.7</w:t>
            </w:r>
          </w:p>
        </w:tc>
      </w:tr>
      <w:tr w:rsidR="00255486" w:rsidRPr="00BF003B" w:rsidTr="00255486">
        <w:tc>
          <w:tcPr>
            <w:tcW w:w="1599" w:type="dxa"/>
          </w:tcPr>
          <w:p w:rsidR="00255486" w:rsidRPr="00BF003B" w:rsidRDefault="00255486" w:rsidP="00B178A8">
            <w:pPr>
              <w:rPr>
                <w:b/>
                <w:bCs/>
                <w:sz w:val="18"/>
                <w:szCs w:val="18"/>
              </w:rPr>
            </w:pPr>
            <w:r w:rsidRPr="00BF003B">
              <w:rPr>
                <w:b/>
                <w:bCs/>
                <w:sz w:val="18"/>
                <w:szCs w:val="18"/>
              </w:rPr>
              <w:t>Ethnic group</w:t>
            </w:r>
          </w:p>
        </w:tc>
        <w:tc>
          <w:tcPr>
            <w:tcW w:w="676" w:type="dxa"/>
            <w:noWrap/>
            <w:vAlign w:val="center"/>
          </w:tcPr>
          <w:p w:rsidR="00255486" w:rsidRPr="00BF003B" w:rsidRDefault="00255486" w:rsidP="00B178A8">
            <w:pPr>
              <w:jc w:val="right"/>
              <w:rPr>
                <w:color w:val="000000"/>
                <w:sz w:val="18"/>
                <w:szCs w:val="18"/>
              </w:rPr>
            </w:pPr>
          </w:p>
        </w:tc>
        <w:tc>
          <w:tcPr>
            <w:tcW w:w="640" w:type="dxa"/>
            <w:noWrap/>
            <w:vAlign w:val="center"/>
          </w:tcPr>
          <w:p w:rsidR="00255486" w:rsidRPr="00BF003B" w:rsidRDefault="00255486" w:rsidP="00B178A8">
            <w:pPr>
              <w:jc w:val="right"/>
              <w:rPr>
                <w:color w:val="000000"/>
                <w:sz w:val="18"/>
                <w:szCs w:val="18"/>
              </w:rPr>
            </w:pPr>
          </w:p>
        </w:tc>
        <w:tc>
          <w:tcPr>
            <w:tcW w:w="640" w:type="dxa"/>
            <w:noWrap/>
            <w:vAlign w:val="center"/>
            <w:hideMark/>
          </w:tcPr>
          <w:p w:rsidR="00255486" w:rsidRPr="00BF003B" w:rsidRDefault="00255486" w:rsidP="00B178A8">
            <w:pPr>
              <w:jc w:val="right"/>
              <w:rPr>
                <w:sz w:val="18"/>
                <w:szCs w:val="18"/>
              </w:rPr>
            </w:pPr>
          </w:p>
        </w:tc>
        <w:tc>
          <w:tcPr>
            <w:tcW w:w="619"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w:t>
            </w:r>
            <w:r>
              <w:rPr>
                <w:sz w:val="18"/>
                <w:szCs w:val="18"/>
              </w:rPr>
              <w:t xml:space="preserve"> European/O</w:t>
            </w:r>
            <w:r w:rsidRPr="00BF003B">
              <w:rPr>
                <w:sz w:val="18"/>
                <w:szCs w:val="18"/>
              </w:rPr>
              <w:t>ther</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4.1</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0.9</w:t>
            </w:r>
          </w:p>
        </w:tc>
        <w:tc>
          <w:tcPr>
            <w:tcW w:w="640" w:type="dxa"/>
            <w:noWrap/>
            <w:vAlign w:val="center"/>
            <w:hideMark/>
          </w:tcPr>
          <w:p w:rsidR="00255486" w:rsidRPr="00BF003B" w:rsidRDefault="00255486" w:rsidP="00B178A8">
            <w:pPr>
              <w:jc w:val="right"/>
              <w:rPr>
                <w:sz w:val="18"/>
                <w:szCs w:val="18"/>
              </w:rPr>
            </w:pPr>
            <w:r w:rsidRPr="00BF003B">
              <w:rPr>
                <w:sz w:val="18"/>
                <w:szCs w:val="18"/>
              </w:rPr>
              <w:t>10.9</w:t>
            </w:r>
          </w:p>
        </w:tc>
        <w:tc>
          <w:tcPr>
            <w:tcW w:w="619" w:type="dxa"/>
            <w:noWrap/>
            <w:vAlign w:val="center"/>
            <w:hideMark/>
          </w:tcPr>
          <w:p w:rsidR="00255486" w:rsidRPr="00BF003B" w:rsidRDefault="00255486" w:rsidP="00B178A8">
            <w:pPr>
              <w:jc w:val="right"/>
              <w:rPr>
                <w:sz w:val="18"/>
                <w:szCs w:val="18"/>
              </w:rPr>
            </w:pPr>
            <w:r w:rsidRPr="00BF003B">
              <w:rPr>
                <w:sz w:val="18"/>
                <w:szCs w:val="18"/>
              </w:rPr>
              <w:t>6.4</w:t>
            </w:r>
          </w:p>
        </w:tc>
        <w:tc>
          <w:tcPr>
            <w:tcW w:w="852" w:type="dxa"/>
            <w:noWrap/>
            <w:vAlign w:val="center"/>
            <w:hideMark/>
          </w:tcPr>
          <w:p w:rsidR="00255486" w:rsidRPr="00BF003B" w:rsidRDefault="00255486" w:rsidP="00B178A8">
            <w:pPr>
              <w:jc w:val="right"/>
              <w:rPr>
                <w:sz w:val="18"/>
                <w:szCs w:val="18"/>
              </w:rPr>
            </w:pPr>
            <w:r w:rsidRPr="00BF003B">
              <w:rPr>
                <w:sz w:val="18"/>
                <w:szCs w:val="18"/>
              </w:rPr>
              <w:t>6.1</w:t>
            </w:r>
          </w:p>
        </w:tc>
        <w:tc>
          <w:tcPr>
            <w:tcW w:w="640" w:type="dxa"/>
            <w:noWrap/>
            <w:vAlign w:val="center"/>
            <w:hideMark/>
          </w:tcPr>
          <w:p w:rsidR="00255486" w:rsidRPr="00BF003B" w:rsidRDefault="00255486" w:rsidP="00B178A8">
            <w:pPr>
              <w:jc w:val="right"/>
              <w:rPr>
                <w:sz w:val="18"/>
                <w:szCs w:val="18"/>
              </w:rPr>
            </w:pPr>
            <w:r w:rsidRPr="00BF003B">
              <w:rPr>
                <w:sz w:val="18"/>
                <w:szCs w:val="18"/>
              </w:rPr>
              <w:t>2.5</w:t>
            </w:r>
          </w:p>
        </w:tc>
        <w:tc>
          <w:tcPr>
            <w:tcW w:w="852" w:type="dxa"/>
            <w:noWrap/>
            <w:vAlign w:val="center"/>
            <w:hideMark/>
          </w:tcPr>
          <w:p w:rsidR="00255486" w:rsidRPr="00BF003B" w:rsidRDefault="00255486" w:rsidP="00B178A8">
            <w:pPr>
              <w:jc w:val="right"/>
              <w:rPr>
                <w:sz w:val="18"/>
                <w:szCs w:val="18"/>
              </w:rPr>
            </w:pPr>
            <w:r w:rsidRPr="00BF003B">
              <w:rPr>
                <w:sz w:val="18"/>
                <w:szCs w:val="18"/>
              </w:rPr>
              <w:t>2.7</w:t>
            </w:r>
          </w:p>
        </w:tc>
        <w:tc>
          <w:tcPr>
            <w:tcW w:w="640" w:type="dxa"/>
            <w:noWrap/>
            <w:vAlign w:val="center"/>
            <w:hideMark/>
          </w:tcPr>
          <w:p w:rsidR="00255486" w:rsidRPr="00BF003B" w:rsidRDefault="00255486" w:rsidP="00B178A8">
            <w:pPr>
              <w:jc w:val="right"/>
              <w:rPr>
                <w:sz w:val="18"/>
                <w:szCs w:val="18"/>
              </w:rPr>
            </w:pPr>
            <w:r w:rsidRPr="00BF003B">
              <w:rPr>
                <w:sz w:val="18"/>
                <w:szCs w:val="18"/>
              </w:rPr>
              <w:t>19.0</w:t>
            </w:r>
          </w:p>
        </w:tc>
        <w:tc>
          <w:tcPr>
            <w:tcW w:w="640" w:type="dxa"/>
            <w:noWrap/>
            <w:vAlign w:val="center"/>
            <w:hideMark/>
          </w:tcPr>
          <w:p w:rsidR="00255486" w:rsidRPr="00BF003B" w:rsidRDefault="00255486" w:rsidP="00B178A8">
            <w:pPr>
              <w:jc w:val="right"/>
              <w:rPr>
                <w:sz w:val="18"/>
                <w:szCs w:val="18"/>
              </w:rPr>
            </w:pPr>
            <w:r w:rsidRPr="00BF003B">
              <w:rPr>
                <w:sz w:val="18"/>
                <w:szCs w:val="18"/>
              </w:rPr>
              <w:t>0.7</w:t>
            </w:r>
          </w:p>
        </w:tc>
        <w:tc>
          <w:tcPr>
            <w:tcW w:w="852" w:type="dxa"/>
            <w:noWrap/>
            <w:vAlign w:val="center"/>
            <w:hideMark/>
          </w:tcPr>
          <w:p w:rsidR="00255486" w:rsidRPr="00BF003B" w:rsidRDefault="00255486" w:rsidP="00B178A8">
            <w:pPr>
              <w:jc w:val="right"/>
              <w:rPr>
                <w:sz w:val="18"/>
                <w:szCs w:val="18"/>
              </w:rPr>
            </w:pPr>
            <w:r w:rsidRPr="00BF003B">
              <w:rPr>
                <w:sz w:val="18"/>
                <w:szCs w:val="18"/>
              </w:rPr>
              <w:t>1.0</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w:t>
            </w:r>
            <w:r w:rsidR="00BE36FF">
              <w:rPr>
                <w:sz w:val="18"/>
                <w:szCs w:val="18"/>
              </w:rPr>
              <w:t>Māori</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10.7</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5.5</w:t>
            </w:r>
          </w:p>
        </w:tc>
        <w:tc>
          <w:tcPr>
            <w:tcW w:w="640" w:type="dxa"/>
            <w:noWrap/>
            <w:vAlign w:val="center"/>
            <w:hideMark/>
          </w:tcPr>
          <w:p w:rsidR="00255486" w:rsidRPr="00BF003B" w:rsidRDefault="00255486" w:rsidP="00B178A8">
            <w:pPr>
              <w:jc w:val="right"/>
              <w:rPr>
                <w:sz w:val="18"/>
                <w:szCs w:val="18"/>
              </w:rPr>
            </w:pPr>
            <w:r w:rsidRPr="00BF003B">
              <w:rPr>
                <w:sz w:val="18"/>
                <w:szCs w:val="18"/>
              </w:rPr>
              <w:t>17.8</w:t>
            </w:r>
          </w:p>
        </w:tc>
        <w:tc>
          <w:tcPr>
            <w:tcW w:w="619" w:type="dxa"/>
            <w:noWrap/>
            <w:vAlign w:val="center"/>
            <w:hideMark/>
          </w:tcPr>
          <w:p w:rsidR="00255486" w:rsidRPr="00BF003B" w:rsidRDefault="00255486" w:rsidP="00B178A8">
            <w:pPr>
              <w:jc w:val="right"/>
              <w:rPr>
                <w:sz w:val="18"/>
                <w:szCs w:val="18"/>
              </w:rPr>
            </w:pPr>
            <w:r w:rsidRPr="00BF003B">
              <w:rPr>
                <w:sz w:val="18"/>
                <w:szCs w:val="18"/>
              </w:rPr>
              <w:t>10.7</w:t>
            </w:r>
          </w:p>
        </w:tc>
        <w:tc>
          <w:tcPr>
            <w:tcW w:w="852" w:type="dxa"/>
            <w:noWrap/>
            <w:vAlign w:val="center"/>
            <w:hideMark/>
          </w:tcPr>
          <w:p w:rsidR="00255486" w:rsidRPr="00BF003B" w:rsidRDefault="00255486" w:rsidP="00B178A8">
            <w:pPr>
              <w:jc w:val="right"/>
              <w:rPr>
                <w:sz w:val="18"/>
                <w:szCs w:val="18"/>
              </w:rPr>
            </w:pPr>
            <w:r w:rsidRPr="00BF003B">
              <w:rPr>
                <w:sz w:val="18"/>
                <w:szCs w:val="18"/>
              </w:rPr>
              <w:t>13.5</w:t>
            </w:r>
          </w:p>
        </w:tc>
        <w:tc>
          <w:tcPr>
            <w:tcW w:w="640" w:type="dxa"/>
            <w:noWrap/>
            <w:vAlign w:val="center"/>
            <w:hideMark/>
          </w:tcPr>
          <w:p w:rsidR="00255486" w:rsidRPr="00BF003B" w:rsidRDefault="00255486" w:rsidP="00B178A8">
            <w:pPr>
              <w:jc w:val="right"/>
              <w:rPr>
                <w:sz w:val="18"/>
                <w:szCs w:val="18"/>
              </w:rPr>
            </w:pPr>
            <w:r w:rsidRPr="00BF003B">
              <w:rPr>
                <w:sz w:val="18"/>
                <w:szCs w:val="18"/>
              </w:rPr>
              <w:t>7.5</w:t>
            </w:r>
          </w:p>
        </w:tc>
        <w:tc>
          <w:tcPr>
            <w:tcW w:w="852" w:type="dxa"/>
            <w:noWrap/>
            <w:vAlign w:val="center"/>
            <w:hideMark/>
          </w:tcPr>
          <w:p w:rsidR="00255486" w:rsidRPr="00BF003B" w:rsidRDefault="00255486" w:rsidP="00B178A8">
            <w:pPr>
              <w:jc w:val="right"/>
              <w:rPr>
                <w:sz w:val="18"/>
                <w:szCs w:val="18"/>
              </w:rPr>
            </w:pPr>
            <w:r w:rsidRPr="00BF003B">
              <w:rPr>
                <w:sz w:val="18"/>
                <w:szCs w:val="18"/>
              </w:rPr>
              <w:t>5.3</w:t>
            </w:r>
          </w:p>
        </w:tc>
        <w:tc>
          <w:tcPr>
            <w:tcW w:w="640" w:type="dxa"/>
            <w:noWrap/>
            <w:vAlign w:val="center"/>
            <w:hideMark/>
          </w:tcPr>
          <w:p w:rsidR="00255486" w:rsidRPr="00BF003B" w:rsidRDefault="00255486" w:rsidP="00B178A8">
            <w:pPr>
              <w:jc w:val="right"/>
              <w:rPr>
                <w:sz w:val="18"/>
                <w:szCs w:val="18"/>
              </w:rPr>
            </w:pPr>
            <w:r w:rsidRPr="00BF003B">
              <w:rPr>
                <w:sz w:val="18"/>
                <w:szCs w:val="18"/>
              </w:rPr>
              <w:t>33.6</w:t>
            </w:r>
          </w:p>
        </w:tc>
        <w:tc>
          <w:tcPr>
            <w:tcW w:w="640" w:type="dxa"/>
            <w:noWrap/>
            <w:vAlign w:val="center"/>
            <w:hideMark/>
          </w:tcPr>
          <w:p w:rsidR="00255486" w:rsidRPr="00BF003B" w:rsidRDefault="00255486" w:rsidP="00B178A8">
            <w:pPr>
              <w:jc w:val="right"/>
              <w:rPr>
                <w:sz w:val="18"/>
                <w:szCs w:val="18"/>
              </w:rPr>
            </w:pPr>
            <w:r w:rsidRPr="00BF003B">
              <w:rPr>
                <w:sz w:val="18"/>
                <w:szCs w:val="18"/>
              </w:rPr>
              <w:t>1.7</w:t>
            </w:r>
          </w:p>
        </w:tc>
        <w:tc>
          <w:tcPr>
            <w:tcW w:w="852" w:type="dxa"/>
            <w:noWrap/>
            <w:vAlign w:val="center"/>
            <w:hideMark/>
          </w:tcPr>
          <w:p w:rsidR="00255486" w:rsidRPr="00BF003B" w:rsidRDefault="00255486" w:rsidP="00B178A8">
            <w:pPr>
              <w:jc w:val="right"/>
              <w:rPr>
                <w:sz w:val="18"/>
                <w:szCs w:val="18"/>
              </w:rPr>
            </w:pPr>
            <w:r w:rsidRPr="00BF003B">
              <w:rPr>
                <w:sz w:val="18"/>
                <w:szCs w:val="18"/>
              </w:rPr>
              <w:t>2.7</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Pacific</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14.2</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7.4</w:t>
            </w:r>
          </w:p>
        </w:tc>
        <w:tc>
          <w:tcPr>
            <w:tcW w:w="640" w:type="dxa"/>
            <w:noWrap/>
            <w:vAlign w:val="center"/>
            <w:hideMark/>
          </w:tcPr>
          <w:p w:rsidR="00255486" w:rsidRPr="00BF003B" w:rsidRDefault="00255486" w:rsidP="00B178A8">
            <w:pPr>
              <w:jc w:val="right"/>
              <w:rPr>
                <w:sz w:val="18"/>
                <w:szCs w:val="18"/>
              </w:rPr>
            </w:pPr>
            <w:r w:rsidRPr="00BF003B">
              <w:rPr>
                <w:sz w:val="18"/>
                <w:szCs w:val="18"/>
              </w:rPr>
              <w:t>14.8</w:t>
            </w:r>
          </w:p>
        </w:tc>
        <w:tc>
          <w:tcPr>
            <w:tcW w:w="619" w:type="dxa"/>
            <w:noWrap/>
            <w:vAlign w:val="center"/>
            <w:hideMark/>
          </w:tcPr>
          <w:p w:rsidR="00255486" w:rsidRPr="00BF003B" w:rsidRDefault="00255486" w:rsidP="00B178A8">
            <w:pPr>
              <w:jc w:val="right"/>
              <w:rPr>
                <w:sz w:val="18"/>
                <w:szCs w:val="18"/>
              </w:rPr>
            </w:pPr>
            <w:r w:rsidRPr="00BF003B">
              <w:rPr>
                <w:sz w:val="18"/>
                <w:szCs w:val="18"/>
              </w:rPr>
              <w:t>9.6</w:t>
            </w:r>
          </w:p>
        </w:tc>
        <w:tc>
          <w:tcPr>
            <w:tcW w:w="852" w:type="dxa"/>
            <w:noWrap/>
            <w:vAlign w:val="center"/>
            <w:hideMark/>
          </w:tcPr>
          <w:p w:rsidR="00255486" w:rsidRPr="00BF003B" w:rsidRDefault="00255486" w:rsidP="00B178A8">
            <w:pPr>
              <w:jc w:val="right"/>
              <w:rPr>
                <w:sz w:val="18"/>
                <w:szCs w:val="18"/>
              </w:rPr>
            </w:pPr>
            <w:r w:rsidRPr="00BF003B">
              <w:rPr>
                <w:sz w:val="18"/>
                <w:szCs w:val="18"/>
              </w:rPr>
              <w:t>18.2</w:t>
            </w:r>
          </w:p>
        </w:tc>
        <w:tc>
          <w:tcPr>
            <w:tcW w:w="640" w:type="dxa"/>
            <w:noWrap/>
            <w:vAlign w:val="center"/>
            <w:hideMark/>
          </w:tcPr>
          <w:p w:rsidR="00255486" w:rsidRPr="00BF003B" w:rsidRDefault="00255486" w:rsidP="00B178A8">
            <w:pPr>
              <w:jc w:val="right"/>
              <w:rPr>
                <w:sz w:val="18"/>
                <w:szCs w:val="18"/>
              </w:rPr>
            </w:pPr>
            <w:r w:rsidRPr="00BF003B">
              <w:rPr>
                <w:sz w:val="18"/>
                <w:szCs w:val="18"/>
              </w:rPr>
              <w:t>12.9</w:t>
            </w:r>
          </w:p>
        </w:tc>
        <w:tc>
          <w:tcPr>
            <w:tcW w:w="852" w:type="dxa"/>
            <w:noWrap/>
            <w:vAlign w:val="center"/>
            <w:hideMark/>
          </w:tcPr>
          <w:p w:rsidR="00255486" w:rsidRPr="00BF003B" w:rsidRDefault="00255486" w:rsidP="00B178A8">
            <w:pPr>
              <w:jc w:val="right"/>
              <w:rPr>
                <w:sz w:val="18"/>
                <w:szCs w:val="18"/>
              </w:rPr>
            </w:pPr>
            <w:r w:rsidRPr="00BF003B">
              <w:rPr>
                <w:sz w:val="18"/>
                <w:szCs w:val="18"/>
              </w:rPr>
              <w:t>4.9</w:t>
            </w:r>
          </w:p>
        </w:tc>
        <w:tc>
          <w:tcPr>
            <w:tcW w:w="640" w:type="dxa"/>
            <w:noWrap/>
            <w:vAlign w:val="center"/>
            <w:hideMark/>
          </w:tcPr>
          <w:p w:rsidR="00255486" w:rsidRPr="00BF003B" w:rsidRDefault="00255486" w:rsidP="00B178A8">
            <w:pPr>
              <w:jc w:val="right"/>
              <w:rPr>
                <w:sz w:val="18"/>
                <w:szCs w:val="18"/>
              </w:rPr>
            </w:pPr>
            <w:r w:rsidRPr="00BF003B">
              <w:rPr>
                <w:sz w:val="18"/>
                <w:szCs w:val="18"/>
              </w:rPr>
              <w:t>28.1</w:t>
            </w:r>
          </w:p>
        </w:tc>
        <w:tc>
          <w:tcPr>
            <w:tcW w:w="640" w:type="dxa"/>
            <w:noWrap/>
            <w:vAlign w:val="center"/>
            <w:hideMark/>
          </w:tcPr>
          <w:p w:rsidR="00255486" w:rsidRPr="00BF003B" w:rsidRDefault="00255486" w:rsidP="00B178A8">
            <w:pPr>
              <w:jc w:val="right"/>
              <w:rPr>
                <w:sz w:val="18"/>
                <w:szCs w:val="18"/>
              </w:rPr>
            </w:pPr>
            <w:r w:rsidRPr="00BF003B">
              <w:rPr>
                <w:sz w:val="18"/>
                <w:szCs w:val="18"/>
              </w:rPr>
              <w:t>1.0</w:t>
            </w:r>
          </w:p>
        </w:tc>
        <w:tc>
          <w:tcPr>
            <w:tcW w:w="852" w:type="dxa"/>
            <w:noWrap/>
            <w:vAlign w:val="center"/>
            <w:hideMark/>
          </w:tcPr>
          <w:p w:rsidR="00255486" w:rsidRPr="00BF003B" w:rsidRDefault="00255486" w:rsidP="00B178A8">
            <w:pPr>
              <w:jc w:val="right"/>
              <w:rPr>
                <w:sz w:val="18"/>
                <w:szCs w:val="18"/>
              </w:rPr>
            </w:pPr>
            <w:r w:rsidRPr="00BF003B">
              <w:rPr>
                <w:sz w:val="18"/>
                <w:szCs w:val="18"/>
              </w:rPr>
              <w:t>1.1</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Asian</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12.1</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2.9</w:t>
            </w:r>
          </w:p>
        </w:tc>
        <w:tc>
          <w:tcPr>
            <w:tcW w:w="640" w:type="dxa"/>
            <w:noWrap/>
            <w:vAlign w:val="center"/>
            <w:hideMark/>
          </w:tcPr>
          <w:p w:rsidR="00255486" w:rsidRPr="00BF003B" w:rsidRDefault="00255486" w:rsidP="00B178A8">
            <w:pPr>
              <w:jc w:val="right"/>
              <w:rPr>
                <w:sz w:val="18"/>
                <w:szCs w:val="18"/>
              </w:rPr>
            </w:pPr>
            <w:r w:rsidRPr="00BF003B">
              <w:rPr>
                <w:sz w:val="18"/>
                <w:szCs w:val="18"/>
              </w:rPr>
              <w:t>11.5</w:t>
            </w:r>
          </w:p>
        </w:tc>
        <w:tc>
          <w:tcPr>
            <w:tcW w:w="619" w:type="dxa"/>
            <w:noWrap/>
            <w:vAlign w:val="center"/>
            <w:hideMark/>
          </w:tcPr>
          <w:p w:rsidR="00255486" w:rsidRPr="00BF003B" w:rsidRDefault="00255486" w:rsidP="00B178A8">
            <w:pPr>
              <w:jc w:val="right"/>
              <w:rPr>
                <w:sz w:val="18"/>
                <w:szCs w:val="18"/>
              </w:rPr>
            </w:pPr>
            <w:r w:rsidRPr="00BF003B">
              <w:rPr>
                <w:sz w:val="18"/>
                <w:szCs w:val="18"/>
              </w:rPr>
              <w:t>8.2</w:t>
            </w:r>
          </w:p>
        </w:tc>
        <w:tc>
          <w:tcPr>
            <w:tcW w:w="852" w:type="dxa"/>
            <w:noWrap/>
            <w:vAlign w:val="center"/>
            <w:hideMark/>
          </w:tcPr>
          <w:p w:rsidR="00255486" w:rsidRPr="00BF003B" w:rsidRDefault="00255486" w:rsidP="00B178A8">
            <w:pPr>
              <w:jc w:val="right"/>
              <w:rPr>
                <w:sz w:val="18"/>
                <w:szCs w:val="18"/>
              </w:rPr>
            </w:pPr>
            <w:r w:rsidRPr="00BF003B">
              <w:rPr>
                <w:sz w:val="18"/>
                <w:szCs w:val="18"/>
              </w:rPr>
              <w:t>11.4</w:t>
            </w:r>
          </w:p>
        </w:tc>
        <w:tc>
          <w:tcPr>
            <w:tcW w:w="640" w:type="dxa"/>
            <w:noWrap/>
            <w:vAlign w:val="center"/>
            <w:hideMark/>
          </w:tcPr>
          <w:p w:rsidR="00255486" w:rsidRPr="00BF003B" w:rsidRDefault="00255486" w:rsidP="00B178A8">
            <w:pPr>
              <w:jc w:val="right"/>
              <w:rPr>
                <w:sz w:val="18"/>
                <w:szCs w:val="18"/>
              </w:rPr>
            </w:pPr>
            <w:r w:rsidRPr="00BF003B">
              <w:rPr>
                <w:sz w:val="18"/>
                <w:szCs w:val="18"/>
              </w:rPr>
              <w:t>7.1</w:t>
            </w:r>
          </w:p>
        </w:tc>
        <w:tc>
          <w:tcPr>
            <w:tcW w:w="852" w:type="dxa"/>
            <w:noWrap/>
            <w:vAlign w:val="center"/>
            <w:hideMark/>
          </w:tcPr>
          <w:p w:rsidR="00255486" w:rsidRPr="00BF003B" w:rsidRDefault="00255486" w:rsidP="00B178A8">
            <w:pPr>
              <w:jc w:val="right"/>
              <w:rPr>
                <w:sz w:val="18"/>
                <w:szCs w:val="18"/>
              </w:rPr>
            </w:pPr>
            <w:r w:rsidRPr="00BF003B">
              <w:rPr>
                <w:sz w:val="18"/>
                <w:szCs w:val="18"/>
              </w:rPr>
              <w:t>2.4</w:t>
            </w:r>
          </w:p>
        </w:tc>
        <w:tc>
          <w:tcPr>
            <w:tcW w:w="640" w:type="dxa"/>
            <w:noWrap/>
            <w:vAlign w:val="center"/>
            <w:hideMark/>
          </w:tcPr>
          <w:p w:rsidR="00255486" w:rsidRPr="00BF003B" w:rsidRDefault="00255486" w:rsidP="00B178A8">
            <w:pPr>
              <w:jc w:val="right"/>
              <w:rPr>
                <w:sz w:val="18"/>
                <w:szCs w:val="18"/>
              </w:rPr>
            </w:pPr>
            <w:r w:rsidRPr="00BF003B">
              <w:rPr>
                <w:sz w:val="18"/>
                <w:szCs w:val="18"/>
              </w:rPr>
              <w:t>27.9</w:t>
            </w:r>
          </w:p>
        </w:tc>
        <w:tc>
          <w:tcPr>
            <w:tcW w:w="640" w:type="dxa"/>
            <w:noWrap/>
            <w:vAlign w:val="center"/>
            <w:hideMark/>
          </w:tcPr>
          <w:p w:rsidR="00255486" w:rsidRPr="00BF003B" w:rsidRDefault="00255486" w:rsidP="00B178A8">
            <w:pPr>
              <w:jc w:val="right"/>
              <w:rPr>
                <w:sz w:val="18"/>
                <w:szCs w:val="18"/>
              </w:rPr>
            </w:pPr>
            <w:r w:rsidRPr="00BF003B">
              <w:rPr>
                <w:sz w:val="18"/>
                <w:szCs w:val="18"/>
              </w:rPr>
              <w:t>1.5</w:t>
            </w:r>
          </w:p>
        </w:tc>
        <w:tc>
          <w:tcPr>
            <w:tcW w:w="852" w:type="dxa"/>
            <w:noWrap/>
            <w:vAlign w:val="center"/>
            <w:hideMark/>
          </w:tcPr>
          <w:p w:rsidR="00255486" w:rsidRPr="00BF003B" w:rsidRDefault="00255486" w:rsidP="00B178A8">
            <w:pPr>
              <w:jc w:val="right"/>
              <w:rPr>
                <w:sz w:val="18"/>
                <w:szCs w:val="18"/>
              </w:rPr>
            </w:pPr>
            <w:r w:rsidRPr="00BF003B">
              <w:rPr>
                <w:sz w:val="18"/>
                <w:szCs w:val="18"/>
              </w:rPr>
              <w:t>0.9</w:t>
            </w:r>
          </w:p>
        </w:tc>
      </w:tr>
      <w:tr w:rsidR="00255486" w:rsidRPr="00BF003B" w:rsidTr="00255486">
        <w:tc>
          <w:tcPr>
            <w:tcW w:w="1599" w:type="dxa"/>
          </w:tcPr>
          <w:p w:rsidR="00255486" w:rsidRPr="00BF003B" w:rsidRDefault="00255486" w:rsidP="00B178A8">
            <w:pPr>
              <w:rPr>
                <w:b/>
                <w:bCs/>
                <w:sz w:val="18"/>
                <w:szCs w:val="18"/>
              </w:rPr>
            </w:pPr>
            <w:r w:rsidRPr="00BF003B">
              <w:rPr>
                <w:b/>
                <w:bCs/>
                <w:sz w:val="18"/>
                <w:szCs w:val="18"/>
              </w:rPr>
              <w:t>Age group</w:t>
            </w:r>
          </w:p>
        </w:tc>
        <w:tc>
          <w:tcPr>
            <w:tcW w:w="676" w:type="dxa"/>
            <w:noWrap/>
            <w:vAlign w:val="center"/>
          </w:tcPr>
          <w:p w:rsidR="00255486" w:rsidRPr="00BF003B" w:rsidRDefault="00255486" w:rsidP="00B178A8">
            <w:pPr>
              <w:jc w:val="right"/>
              <w:rPr>
                <w:color w:val="000000"/>
                <w:sz w:val="18"/>
                <w:szCs w:val="18"/>
              </w:rPr>
            </w:pPr>
          </w:p>
        </w:tc>
        <w:tc>
          <w:tcPr>
            <w:tcW w:w="640" w:type="dxa"/>
            <w:noWrap/>
            <w:vAlign w:val="center"/>
          </w:tcPr>
          <w:p w:rsidR="00255486" w:rsidRPr="00BF003B" w:rsidRDefault="00255486" w:rsidP="00B178A8">
            <w:pPr>
              <w:jc w:val="right"/>
              <w:rPr>
                <w:color w:val="000000"/>
                <w:sz w:val="18"/>
                <w:szCs w:val="18"/>
              </w:rPr>
            </w:pPr>
          </w:p>
        </w:tc>
        <w:tc>
          <w:tcPr>
            <w:tcW w:w="640" w:type="dxa"/>
            <w:noWrap/>
            <w:vAlign w:val="center"/>
            <w:hideMark/>
          </w:tcPr>
          <w:p w:rsidR="00255486" w:rsidRPr="00BF003B" w:rsidRDefault="00255486" w:rsidP="00B178A8">
            <w:pPr>
              <w:jc w:val="right"/>
              <w:rPr>
                <w:sz w:val="18"/>
                <w:szCs w:val="18"/>
              </w:rPr>
            </w:pPr>
          </w:p>
        </w:tc>
        <w:tc>
          <w:tcPr>
            <w:tcW w:w="619"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640" w:type="dxa"/>
            <w:noWrap/>
            <w:vAlign w:val="center"/>
            <w:hideMark/>
          </w:tcPr>
          <w:p w:rsidR="00255486" w:rsidRPr="00BF003B" w:rsidRDefault="00255486" w:rsidP="00B178A8">
            <w:pPr>
              <w:jc w:val="right"/>
              <w:rPr>
                <w:sz w:val="18"/>
                <w:szCs w:val="18"/>
              </w:rPr>
            </w:pPr>
          </w:p>
        </w:tc>
        <w:tc>
          <w:tcPr>
            <w:tcW w:w="852" w:type="dxa"/>
            <w:noWrap/>
            <w:vAlign w:val="center"/>
            <w:hideMark/>
          </w:tcPr>
          <w:p w:rsidR="00255486" w:rsidRPr="00BF003B" w:rsidRDefault="00255486" w:rsidP="00B178A8">
            <w:pPr>
              <w:jc w:val="right"/>
              <w:rPr>
                <w:sz w:val="18"/>
                <w:szCs w:val="18"/>
              </w:rPr>
            </w:pP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18</w:t>
            </w:r>
            <w:r>
              <w:rPr>
                <w:sz w:val="18"/>
                <w:szCs w:val="18"/>
              </w:rPr>
              <w:t xml:space="preserve"> </w:t>
            </w:r>
            <w:r w:rsidRPr="00BF003B">
              <w:rPr>
                <w:sz w:val="18"/>
                <w:szCs w:val="18"/>
              </w:rPr>
              <w:t>-</w:t>
            </w:r>
            <w:r>
              <w:rPr>
                <w:sz w:val="18"/>
                <w:szCs w:val="18"/>
              </w:rPr>
              <w:t xml:space="preserve"> </w:t>
            </w:r>
            <w:r w:rsidRPr="00BF003B">
              <w:rPr>
                <w:sz w:val="18"/>
                <w:szCs w:val="18"/>
              </w:rPr>
              <w:t>24 years</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11.2</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2.8</w:t>
            </w:r>
          </w:p>
        </w:tc>
        <w:tc>
          <w:tcPr>
            <w:tcW w:w="640" w:type="dxa"/>
            <w:noWrap/>
            <w:vAlign w:val="center"/>
            <w:hideMark/>
          </w:tcPr>
          <w:p w:rsidR="00255486" w:rsidRPr="00BF003B" w:rsidRDefault="00255486" w:rsidP="00B178A8">
            <w:pPr>
              <w:jc w:val="right"/>
              <w:rPr>
                <w:sz w:val="18"/>
                <w:szCs w:val="18"/>
              </w:rPr>
            </w:pPr>
            <w:r w:rsidRPr="00BF003B">
              <w:rPr>
                <w:sz w:val="18"/>
                <w:szCs w:val="18"/>
              </w:rPr>
              <w:t>13.2</w:t>
            </w:r>
          </w:p>
        </w:tc>
        <w:tc>
          <w:tcPr>
            <w:tcW w:w="619" w:type="dxa"/>
            <w:noWrap/>
            <w:vAlign w:val="center"/>
            <w:hideMark/>
          </w:tcPr>
          <w:p w:rsidR="00255486" w:rsidRPr="00BF003B" w:rsidRDefault="00255486" w:rsidP="00B178A8">
            <w:pPr>
              <w:jc w:val="right"/>
              <w:rPr>
                <w:sz w:val="18"/>
                <w:szCs w:val="18"/>
              </w:rPr>
            </w:pPr>
            <w:r w:rsidRPr="00BF003B">
              <w:rPr>
                <w:sz w:val="18"/>
                <w:szCs w:val="18"/>
              </w:rPr>
              <w:t>6.9</w:t>
            </w:r>
          </w:p>
        </w:tc>
        <w:tc>
          <w:tcPr>
            <w:tcW w:w="852" w:type="dxa"/>
            <w:noWrap/>
            <w:vAlign w:val="center"/>
            <w:hideMark/>
          </w:tcPr>
          <w:p w:rsidR="00255486" w:rsidRPr="00BF003B" w:rsidRDefault="00255486" w:rsidP="00B178A8">
            <w:pPr>
              <w:jc w:val="right"/>
              <w:rPr>
                <w:sz w:val="18"/>
                <w:szCs w:val="18"/>
              </w:rPr>
            </w:pPr>
            <w:r w:rsidRPr="00BF003B">
              <w:rPr>
                <w:sz w:val="18"/>
                <w:szCs w:val="18"/>
              </w:rPr>
              <w:t>7.9</w:t>
            </w:r>
          </w:p>
        </w:tc>
        <w:tc>
          <w:tcPr>
            <w:tcW w:w="640" w:type="dxa"/>
            <w:noWrap/>
            <w:vAlign w:val="center"/>
            <w:hideMark/>
          </w:tcPr>
          <w:p w:rsidR="00255486" w:rsidRPr="00BF003B" w:rsidRDefault="00255486" w:rsidP="00B178A8">
            <w:pPr>
              <w:jc w:val="right"/>
              <w:rPr>
                <w:sz w:val="18"/>
                <w:szCs w:val="18"/>
              </w:rPr>
            </w:pPr>
            <w:r w:rsidRPr="00BF003B">
              <w:rPr>
                <w:sz w:val="18"/>
                <w:szCs w:val="18"/>
              </w:rPr>
              <w:t>3.9</w:t>
            </w:r>
          </w:p>
        </w:tc>
        <w:tc>
          <w:tcPr>
            <w:tcW w:w="852" w:type="dxa"/>
            <w:noWrap/>
            <w:vAlign w:val="center"/>
            <w:hideMark/>
          </w:tcPr>
          <w:p w:rsidR="00255486" w:rsidRPr="00BF003B" w:rsidRDefault="00255486" w:rsidP="00B178A8">
            <w:pPr>
              <w:jc w:val="right"/>
              <w:rPr>
                <w:sz w:val="18"/>
                <w:szCs w:val="18"/>
              </w:rPr>
            </w:pPr>
            <w:r w:rsidRPr="00BF003B">
              <w:rPr>
                <w:sz w:val="18"/>
                <w:szCs w:val="18"/>
              </w:rPr>
              <w:t>2.6</w:t>
            </w:r>
          </w:p>
        </w:tc>
        <w:tc>
          <w:tcPr>
            <w:tcW w:w="640" w:type="dxa"/>
            <w:noWrap/>
            <w:vAlign w:val="center"/>
            <w:hideMark/>
          </w:tcPr>
          <w:p w:rsidR="00255486" w:rsidRPr="00BF003B" w:rsidRDefault="00255486" w:rsidP="00B178A8">
            <w:pPr>
              <w:jc w:val="right"/>
              <w:rPr>
                <w:sz w:val="18"/>
                <w:szCs w:val="18"/>
              </w:rPr>
            </w:pPr>
            <w:r w:rsidRPr="00BF003B">
              <w:rPr>
                <w:sz w:val="18"/>
                <w:szCs w:val="18"/>
              </w:rPr>
              <w:t>14.0</w:t>
            </w:r>
          </w:p>
        </w:tc>
        <w:tc>
          <w:tcPr>
            <w:tcW w:w="640" w:type="dxa"/>
            <w:noWrap/>
            <w:vAlign w:val="center"/>
            <w:hideMark/>
          </w:tcPr>
          <w:p w:rsidR="00255486" w:rsidRPr="00BF003B" w:rsidRDefault="00255486" w:rsidP="00B178A8">
            <w:pPr>
              <w:jc w:val="right"/>
              <w:rPr>
                <w:sz w:val="18"/>
                <w:szCs w:val="18"/>
              </w:rPr>
            </w:pPr>
            <w:r w:rsidRPr="00BF003B">
              <w:rPr>
                <w:sz w:val="18"/>
                <w:szCs w:val="18"/>
              </w:rPr>
              <w:t>0.7</w:t>
            </w:r>
          </w:p>
        </w:tc>
        <w:tc>
          <w:tcPr>
            <w:tcW w:w="852" w:type="dxa"/>
            <w:noWrap/>
            <w:vAlign w:val="center"/>
            <w:hideMark/>
          </w:tcPr>
          <w:p w:rsidR="00255486" w:rsidRPr="00BF003B" w:rsidRDefault="00255486" w:rsidP="00B178A8">
            <w:pPr>
              <w:jc w:val="right"/>
              <w:rPr>
                <w:sz w:val="18"/>
                <w:szCs w:val="18"/>
              </w:rPr>
            </w:pPr>
            <w:r w:rsidRPr="00BF003B">
              <w:rPr>
                <w:sz w:val="18"/>
                <w:szCs w:val="18"/>
              </w:rPr>
              <w:t>2.3</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25</w:t>
            </w:r>
            <w:r>
              <w:rPr>
                <w:sz w:val="18"/>
                <w:szCs w:val="18"/>
              </w:rPr>
              <w:t xml:space="preserve"> </w:t>
            </w:r>
            <w:r w:rsidRPr="00BF003B">
              <w:rPr>
                <w:sz w:val="18"/>
                <w:szCs w:val="18"/>
              </w:rPr>
              <w:t>-</w:t>
            </w:r>
            <w:r>
              <w:rPr>
                <w:sz w:val="18"/>
                <w:szCs w:val="18"/>
              </w:rPr>
              <w:t xml:space="preserve"> </w:t>
            </w:r>
            <w:r w:rsidRPr="00BF003B">
              <w:rPr>
                <w:sz w:val="18"/>
                <w:szCs w:val="18"/>
              </w:rPr>
              <w:t>34 years</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8.4</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2.6</w:t>
            </w:r>
          </w:p>
        </w:tc>
        <w:tc>
          <w:tcPr>
            <w:tcW w:w="640" w:type="dxa"/>
            <w:noWrap/>
            <w:vAlign w:val="center"/>
            <w:hideMark/>
          </w:tcPr>
          <w:p w:rsidR="00255486" w:rsidRPr="00BF003B" w:rsidRDefault="00255486" w:rsidP="00B178A8">
            <w:pPr>
              <w:jc w:val="right"/>
              <w:rPr>
                <w:sz w:val="18"/>
                <w:szCs w:val="18"/>
              </w:rPr>
            </w:pPr>
            <w:r w:rsidRPr="00BF003B">
              <w:rPr>
                <w:sz w:val="18"/>
                <w:szCs w:val="18"/>
              </w:rPr>
              <w:t>13.3</w:t>
            </w:r>
          </w:p>
        </w:tc>
        <w:tc>
          <w:tcPr>
            <w:tcW w:w="619" w:type="dxa"/>
            <w:noWrap/>
            <w:vAlign w:val="center"/>
            <w:hideMark/>
          </w:tcPr>
          <w:p w:rsidR="00255486" w:rsidRPr="00BF003B" w:rsidRDefault="00255486" w:rsidP="00B178A8">
            <w:pPr>
              <w:jc w:val="right"/>
              <w:rPr>
                <w:sz w:val="18"/>
                <w:szCs w:val="18"/>
              </w:rPr>
            </w:pPr>
            <w:r w:rsidRPr="00BF003B">
              <w:rPr>
                <w:sz w:val="18"/>
                <w:szCs w:val="18"/>
              </w:rPr>
              <w:t>7.5</w:t>
            </w:r>
          </w:p>
        </w:tc>
        <w:tc>
          <w:tcPr>
            <w:tcW w:w="852" w:type="dxa"/>
            <w:noWrap/>
            <w:vAlign w:val="center"/>
            <w:hideMark/>
          </w:tcPr>
          <w:p w:rsidR="00255486" w:rsidRPr="00BF003B" w:rsidRDefault="00255486" w:rsidP="00B178A8">
            <w:pPr>
              <w:jc w:val="right"/>
              <w:rPr>
                <w:sz w:val="18"/>
                <w:szCs w:val="18"/>
              </w:rPr>
            </w:pPr>
            <w:r w:rsidRPr="00BF003B">
              <w:rPr>
                <w:sz w:val="18"/>
                <w:szCs w:val="18"/>
              </w:rPr>
              <w:t>9.9</w:t>
            </w:r>
          </w:p>
        </w:tc>
        <w:tc>
          <w:tcPr>
            <w:tcW w:w="640" w:type="dxa"/>
            <w:noWrap/>
            <w:vAlign w:val="center"/>
            <w:hideMark/>
          </w:tcPr>
          <w:p w:rsidR="00255486" w:rsidRPr="00BF003B" w:rsidRDefault="00255486" w:rsidP="00B178A8">
            <w:pPr>
              <w:jc w:val="right"/>
              <w:rPr>
                <w:sz w:val="18"/>
                <w:szCs w:val="18"/>
              </w:rPr>
            </w:pPr>
            <w:r w:rsidRPr="00BF003B">
              <w:rPr>
                <w:sz w:val="18"/>
                <w:szCs w:val="18"/>
              </w:rPr>
              <w:t>3.2</w:t>
            </w:r>
          </w:p>
        </w:tc>
        <w:tc>
          <w:tcPr>
            <w:tcW w:w="852" w:type="dxa"/>
            <w:noWrap/>
            <w:vAlign w:val="center"/>
            <w:hideMark/>
          </w:tcPr>
          <w:p w:rsidR="00255486" w:rsidRPr="00BF003B" w:rsidRDefault="00255486" w:rsidP="00B178A8">
            <w:pPr>
              <w:jc w:val="right"/>
              <w:rPr>
                <w:sz w:val="18"/>
                <w:szCs w:val="18"/>
              </w:rPr>
            </w:pPr>
            <w:r w:rsidRPr="00BF003B">
              <w:rPr>
                <w:sz w:val="18"/>
                <w:szCs w:val="18"/>
              </w:rPr>
              <w:t>2.8</w:t>
            </w:r>
          </w:p>
        </w:tc>
        <w:tc>
          <w:tcPr>
            <w:tcW w:w="640" w:type="dxa"/>
            <w:noWrap/>
            <w:vAlign w:val="center"/>
            <w:hideMark/>
          </w:tcPr>
          <w:p w:rsidR="00255486" w:rsidRPr="00BF003B" w:rsidRDefault="00255486" w:rsidP="00B178A8">
            <w:pPr>
              <w:jc w:val="right"/>
              <w:rPr>
                <w:sz w:val="18"/>
                <w:szCs w:val="18"/>
              </w:rPr>
            </w:pPr>
            <w:r w:rsidRPr="00BF003B">
              <w:rPr>
                <w:sz w:val="18"/>
                <w:szCs w:val="18"/>
              </w:rPr>
              <w:t>14.7</w:t>
            </w:r>
          </w:p>
        </w:tc>
        <w:tc>
          <w:tcPr>
            <w:tcW w:w="640" w:type="dxa"/>
            <w:noWrap/>
            <w:vAlign w:val="center"/>
            <w:hideMark/>
          </w:tcPr>
          <w:p w:rsidR="00255486" w:rsidRPr="00BF003B" w:rsidRDefault="00255486" w:rsidP="00B178A8">
            <w:pPr>
              <w:jc w:val="right"/>
              <w:rPr>
                <w:sz w:val="18"/>
                <w:szCs w:val="18"/>
              </w:rPr>
            </w:pPr>
            <w:r w:rsidRPr="00BF003B">
              <w:rPr>
                <w:sz w:val="18"/>
                <w:szCs w:val="18"/>
              </w:rPr>
              <w:t>0.9</w:t>
            </w:r>
          </w:p>
        </w:tc>
        <w:tc>
          <w:tcPr>
            <w:tcW w:w="852" w:type="dxa"/>
            <w:noWrap/>
            <w:vAlign w:val="center"/>
            <w:hideMark/>
          </w:tcPr>
          <w:p w:rsidR="00255486" w:rsidRPr="00BF003B" w:rsidRDefault="00255486" w:rsidP="00B178A8">
            <w:pPr>
              <w:jc w:val="right"/>
              <w:rPr>
                <w:sz w:val="18"/>
                <w:szCs w:val="18"/>
              </w:rPr>
            </w:pPr>
            <w:r w:rsidRPr="00BF003B">
              <w:rPr>
                <w:sz w:val="18"/>
                <w:szCs w:val="18"/>
              </w:rPr>
              <w:t>1.4</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35</w:t>
            </w:r>
            <w:r>
              <w:rPr>
                <w:sz w:val="18"/>
                <w:szCs w:val="18"/>
              </w:rPr>
              <w:t xml:space="preserve"> </w:t>
            </w:r>
            <w:r w:rsidRPr="00BF003B">
              <w:rPr>
                <w:sz w:val="18"/>
                <w:szCs w:val="18"/>
              </w:rPr>
              <w:t>-</w:t>
            </w:r>
            <w:r>
              <w:rPr>
                <w:sz w:val="18"/>
                <w:szCs w:val="18"/>
              </w:rPr>
              <w:t xml:space="preserve"> </w:t>
            </w:r>
            <w:r w:rsidRPr="00BF003B">
              <w:rPr>
                <w:sz w:val="18"/>
                <w:szCs w:val="18"/>
              </w:rPr>
              <w:t>44 years</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4.3</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1.8</w:t>
            </w:r>
          </w:p>
        </w:tc>
        <w:tc>
          <w:tcPr>
            <w:tcW w:w="640" w:type="dxa"/>
            <w:noWrap/>
            <w:vAlign w:val="center"/>
            <w:hideMark/>
          </w:tcPr>
          <w:p w:rsidR="00255486" w:rsidRPr="00BF003B" w:rsidRDefault="00255486" w:rsidP="00B178A8">
            <w:pPr>
              <w:jc w:val="right"/>
              <w:rPr>
                <w:sz w:val="18"/>
                <w:szCs w:val="18"/>
              </w:rPr>
            </w:pPr>
            <w:r w:rsidRPr="00BF003B">
              <w:rPr>
                <w:sz w:val="18"/>
                <w:szCs w:val="18"/>
              </w:rPr>
              <w:t>11.4</w:t>
            </w:r>
          </w:p>
        </w:tc>
        <w:tc>
          <w:tcPr>
            <w:tcW w:w="619" w:type="dxa"/>
            <w:noWrap/>
            <w:vAlign w:val="center"/>
            <w:hideMark/>
          </w:tcPr>
          <w:p w:rsidR="00255486" w:rsidRPr="00BF003B" w:rsidRDefault="00255486" w:rsidP="00B178A8">
            <w:pPr>
              <w:jc w:val="right"/>
              <w:rPr>
                <w:sz w:val="18"/>
                <w:szCs w:val="18"/>
              </w:rPr>
            </w:pPr>
            <w:r w:rsidRPr="00BF003B">
              <w:rPr>
                <w:sz w:val="18"/>
                <w:szCs w:val="18"/>
              </w:rPr>
              <w:t>7.6</w:t>
            </w:r>
          </w:p>
        </w:tc>
        <w:tc>
          <w:tcPr>
            <w:tcW w:w="852" w:type="dxa"/>
            <w:noWrap/>
            <w:vAlign w:val="center"/>
            <w:hideMark/>
          </w:tcPr>
          <w:p w:rsidR="00255486" w:rsidRPr="00BF003B" w:rsidRDefault="00255486" w:rsidP="00B178A8">
            <w:pPr>
              <w:jc w:val="right"/>
              <w:rPr>
                <w:sz w:val="18"/>
                <w:szCs w:val="18"/>
              </w:rPr>
            </w:pPr>
            <w:r w:rsidRPr="00BF003B">
              <w:rPr>
                <w:sz w:val="18"/>
                <w:szCs w:val="18"/>
              </w:rPr>
              <w:t>8.1</w:t>
            </w:r>
          </w:p>
        </w:tc>
        <w:tc>
          <w:tcPr>
            <w:tcW w:w="640" w:type="dxa"/>
            <w:noWrap/>
            <w:vAlign w:val="center"/>
            <w:hideMark/>
          </w:tcPr>
          <w:p w:rsidR="00255486" w:rsidRPr="00BF003B" w:rsidRDefault="00255486" w:rsidP="00B178A8">
            <w:pPr>
              <w:jc w:val="right"/>
              <w:rPr>
                <w:sz w:val="18"/>
                <w:szCs w:val="18"/>
              </w:rPr>
            </w:pPr>
            <w:r w:rsidRPr="00BF003B">
              <w:rPr>
                <w:sz w:val="18"/>
                <w:szCs w:val="18"/>
              </w:rPr>
              <w:t>4.4</w:t>
            </w:r>
          </w:p>
        </w:tc>
        <w:tc>
          <w:tcPr>
            <w:tcW w:w="852" w:type="dxa"/>
            <w:noWrap/>
            <w:vAlign w:val="center"/>
            <w:hideMark/>
          </w:tcPr>
          <w:p w:rsidR="00255486" w:rsidRPr="00BF003B" w:rsidRDefault="00255486" w:rsidP="00B178A8">
            <w:pPr>
              <w:jc w:val="right"/>
              <w:rPr>
                <w:sz w:val="18"/>
                <w:szCs w:val="18"/>
              </w:rPr>
            </w:pPr>
            <w:r w:rsidRPr="00BF003B">
              <w:rPr>
                <w:sz w:val="18"/>
                <w:szCs w:val="18"/>
              </w:rPr>
              <w:t>3.7</w:t>
            </w:r>
          </w:p>
        </w:tc>
        <w:tc>
          <w:tcPr>
            <w:tcW w:w="640" w:type="dxa"/>
            <w:noWrap/>
            <w:vAlign w:val="center"/>
            <w:hideMark/>
          </w:tcPr>
          <w:p w:rsidR="00255486" w:rsidRPr="00BF003B" w:rsidRDefault="00255486" w:rsidP="00B178A8">
            <w:pPr>
              <w:jc w:val="right"/>
              <w:rPr>
                <w:sz w:val="18"/>
                <w:szCs w:val="18"/>
              </w:rPr>
            </w:pPr>
            <w:r w:rsidRPr="00BF003B">
              <w:rPr>
                <w:sz w:val="18"/>
                <w:szCs w:val="18"/>
              </w:rPr>
              <w:t>26.0</w:t>
            </w:r>
          </w:p>
        </w:tc>
        <w:tc>
          <w:tcPr>
            <w:tcW w:w="640" w:type="dxa"/>
            <w:noWrap/>
            <w:vAlign w:val="center"/>
            <w:hideMark/>
          </w:tcPr>
          <w:p w:rsidR="00255486" w:rsidRPr="00BF003B" w:rsidRDefault="00255486" w:rsidP="00B178A8">
            <w:pPr>
              <w:jc w:val="right"/>
              <w:rPr>
                <w:sz w:val="18"/>
                <w:szCs w:val="18"/>
              </w:rPr>
            </w:pPr>
            <w:r w:rsidRPr="00BF003B">
              <w:rPr>
                <w:sz w:val="18"/>
                <w:szCs w:val="18"/>
              </w:rPr>
              <w:t>0.5</w:t>
            </w:r>
          </w:p>
        </w:tc>
        <w:tc>
          <w:tcPr>
            <w:tcW w:w="852" w:type="dxa"/>
            <w:noWrap/>
            <w:vAlign w:val="center"/>
            <w:hideMark/>
          </w:tcPr>
          <w:p w:rsidR="00255486" w:rsidRPr="00BF003B" w:rsidRDefault="00255486" w:rsidP="00B178A8">
            <w:pPr>
              <w:jc w:val="right"/>
              <w:rPr>
                <w:sz w:val="18"/>
                <w:szCs w:val="18"/>
              </w:rPr>
            </w:pPr>
            <w:r w:rsidRPr="00BF003B">
              <w:rPr>
                <w:sz w:val="18"/>
                <w:szCs w:val="18"/>
              </w:rPr>
              <w:t>0.7</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45</w:t>
            </w:r>
            <w:r>
              <w:rPr>
                <w:sz w:val="18"/>
                <w:szCs w:val="18"/>
              </w:rPr>
              <w:t xml:space="preserve"> </w:t>
            </w:r>
            <w:r w:rsidRPr="00BF003B">
              <w:rPr>
                <w:sz w:val="18"/>
                <w:szCs w:val="18"/>
              </w:rPr>
              <w:t>-</w:t>
            </w:r>
            <w:r>
              <w:rPr>
                <w:sz w:val="18"/>
                <w:szCs w:val="18"/>
              </w:rPr>
              <w:t xml:space="preserve"> </w:t>
            </w:r>
            <w:r w:rsidRPr="00BF003B">
              <w:rPr>
                <w:sz w:val="18"/>
                <w:szCs w:val="18"/>
              </w:rPr>
              <w:t>54 years</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4.5</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1.4</w:t>
            </w:r>
          </w:p>
        </w:tc>
        <w:tc>
          <w:tcPr>
            <w:tcW w:w="640" w:type="dxa"/>
            <w:noWrap/>
            <w:vAlign w:val="center"/>
            <w:hideMark/>
          </w:tcPr>
          <w:p w:rsidR="00255486" w:rsidRPr="00BF003B" w:rsidRDefault="00255486" w:rsidP="00B178A8">
            <w:pPr>
              <w:jc w:val="right"/>
              <w:rPr>
                <w:sz w:val="18"/>
                <w:szCs w:val="18"/>
              </w:rPr>
            </w:pPr>
            <w:r w:rsidRPr="00BF003B">
              <w:rPr>
                <w:sz w:val="18"/>
                <w:szCs w:val="18"/>
              </w:rPr>
              <w:t>10.3</w:t>
            </w:r>
          </w:p>
        </w:tc>
        <w:tc>
          <w:tcPr>
            <w:tcW w:w="619" w:type="dxa"/>
            <w:noWrap/>
            <w:vAlign w:val="center"/>
            <w:hideMark/>
          </w:tcPr>
          <w:p w:rsidR="00255486" w:rsidRPr="00BF003B" w:rsidRDefault="00255486" w:rsidP="00B178A8">
            <w:pPr>
              <w:jc w:val="right"/>
              <w:rPr>
                <w:sz w:val="18"/>
                <w:szCs w:val="18"/>
              </w:rPr>
            </w:pPr>
            <w:r w:rsidRPr="00BF003B">
              <w:rPr>
                <w:sz w:val="18"/>
                <w:szCs w:val="18"/>
              </w:rPr>
              <w:t>7.5</w:t>
            </w:r>
          </w:p>
        </w:tc>
        <w:tc>
          <w:tcPr>
            <w:tcW w:w="852" w:type="dxa"/>
            <w:noWrap/>
            <w:vAlign w:val="center"/>
            <w:hideMark/>
          </w:tcPr>
          <w:p w:rsidR="00255486" w:rsidRPr="00BF003B" w:rsidRDefault="00255486" w:rsidP="00B178A8">
            <w:pPr>
              <w:jc w:val="right"/>
              <w:rPr>
                <w:sz w:val="18"/>
                <w:szCs w:val="18"/>
              </w:rPr>
            </w:pPr>
            <w:r w:rsidRPr="00BF003B">
              <w:rPr>
                <w:sz w:val="18"/>
                <w:szCs w:val="18"/>
              </w:rPr>
              <w:t>7.4</w:t>
            </w:r>
          </w:p>
        </w:tc>
        <w:tc>
          <w:tcPr>
            <w:tcW w:w="640" w:type="dxa"/>
            <w:noWrap/>
            <w:vAlign w:val="center"/>
            <w:hideMark/>
          </w:tcPr>
          <w:p w:rsidR="00255486" w:rsidRPr="00BF003B" w:rsidRDefault="00255486" w:rsidP="00B178A8">
            <w:pPr>
              <w:jc w:val="right"/>
              <w:rPr>
                <w:sz w:val="18"/>
                <w:szCs w:val="18"/>
              </w:rPr>
            </w:pPr>
            <w:r w:rsidRPr="00BF003B">
              <w:rPr>
                <w:sz w:val="18"/>
                <w:szCs w:val="18"/>
              </w:rPr>
              <w:t>4.5</w:t>
            </w:r>
          </w:p>
        </w:tc>
        <w:tc>
          <w:tcPr>
            <w:tcW w:w="852" w:type="dxa"/>
            <w:noWrap/>
            <w:vAlign w:val="center"/>
            <w:hideMark/>
          </w:tcPr>
          <w:p w:rsidR="00255486" w:rsidRPr="00BF003B" w:rsidRDefault="00255486" w:rsidP="00B178A8">
            <w:pPr>
              <w:jc w:val="right"/>
              <w:rPr>
                <w:sz w:val="18"/>
                <w:szCs w:val="18"/>
              </w:rPr>
            </w:pPr>
            <w:r w:rsidRPr="00BF003B">
              <w:rPr>
                <w:sz w:val="18"/>
                <w:szCs w:val="18"/>
              </w:rPr>
              <w:t>3.2</w:t>
            </w:r>
          </w:p>
        </w:tc>
        <w:tc>
          <w:tcPr>
            <w:tcW w:w="640" w:type="dxa"/>
            <w:noWrap/>
            <w:vAlign w:val="center"/>
            <w:hideMark/>
          </w:tcPr>
          <w:p w:rsidR="00255486" w:rsidRPr="00BF003B" w:rsidRDefault="00255486" w:rsidP="00B178A8">
            <w:pPr>
              <w:jc w:val="right"/>
              <w:rPr>
                <w:sz w:val="18"/>
                <w:szCs w:val="18"/>
              </w:rPr>
            </w:pPr>
            <w:r w:rsidRPr="00BF003B">
              <w:rPr>
                <w:sz w:val="18"/>
                <w:szCs w:val="18"/>
              </w:rPr>
              <w:t>27.9</w:t>
            </w:r>
          </w:p>
        </w:tc>
        <w:tc>
          <w:tcPr>
            <w:tcW w:w="640" w:type="dxa"/>
            <w:noWrap/>
            <w:vAlign w:val="center"/>
            <w:hideMark/>
          </w:tcPr>
          <w:p w:rsidR="00255486" w:rsidRPr="00BF003B" w:rsidRDefault="00255486" w:rsidP="00B178A8">
            <w:pPr>
              <w:jc w:val="right"/>
              <w:rPr>
                <w:sz w:val="18"/>
                <w:szCs w:val="18"/>
              </w:rPr>
            </w:pPr>
            <w:r w:rsidRPr="00BF003B">
              <w:rPr>
                <w:sz w:val="18"/>
                <w:szCs w:val="18"/>
              </w:rPr>
              <w:t>0.9</w:t>
            </w:r>
          </w:p>
        </w:tc>
        <w:tc>
          <w:tcPr>
            <w:tcW w:w="852" w:type="dxa"/>
            <w:noWrap/>
            <w:vAlign w:val="center"/>
            <w:hideMark/>
          </w:tcPr>
          <w:p w:rsidR="00255486" w:rsidRPr="00BF003B" w:rsidRDefault="00255486" w:rsidP="00B178A8">
            <w:pPr>
              <w:jc w:val="right"/>
              <w:rPr>
                <w:sz w:val="18"/>
                <w:szCs w:val="18"/>
              </w:rPr>
            </w:pPr>
            <w:r w:rsidRPr="00BF003B">
              <w:rPr>
                <w:sz w:val="18"/>
                <w:szCs w:val="18"/>
              </w:rPr>
              <w:t>1.2</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55</w:t>
            </w:r>
            <w:r>
              <w:rPr>
                <w:sz w:val="18"/>
                <w:szCs w:val="18"/>
              </w:rPr>
              <w:t xml:space="preserve"> </w:t>
            </w:r>
            <w:r w:rsidRPr="00BF003B">
              <w:rPr>
                <w:sz w:val="18"/>
                <w:szCs w:val="18"/>
              </w:rPr>
              <w:t>-</w:t>
            </w:r>
            <w:r>
              <w:rPr>
                <w:sz w:val="18"/>
                <w:szCs w:val="18"/>
              </w:rPr>
              <w:t xml:space="preserve"> </w:t>
            </w:r>
            <w:r w:rsidRPr="00BF003B">
              <w:rPr>
                <w:sz w:val="18"/>
                <w:szCs w:val="18"/>
              </w:rPr>
              <w:t>64 years</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3.4</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0.8</w:t>
            </w:r>
          </w:p>
        </w:tc>
        <w:tc>
          <w:tcPr>
            <w:tcW w:w="640" w:type="dxa"/>
            <w:noWrap/>
            <w:vAlign w:val="center"/>
            <w:hideMark/>
          </w:tcPr>
          <w:p w:rsidR="00255486" w:rsidRPr="00BF003B" w:rsidRDefault="00255486" w:rsidP="00B178A8">
            <w:pPr>
              <w:jc w:val="right"/>
              <w:rPr>
                <w:sz w:val="18"/>
                <w:szCs w:val="18"/>
              </w:rPr>
            </w:pPr>
            <w:r w:rsidRPr="00BF003B">
              <w:rPr>
                <w:sz w:val="18"/>
                <w:szCs w:val="18"/>
              </w:rPr>
              <w:t>11.9</w:t>
            </w:r>
          </w:p>
        </w:tc>
        <w:tc>
          <w:tcPr>
            <w:tcW w:w="619" w:type="dxa"/>
            <w:noWrap/>
            <w:vAlign w:val="center"/>
            <w:hideMark/>
          </w:tcPr>
          <w:p w:rsidR="00255486" w:rsidRPr="00BF003B" w:rsidRDefault="00255486" w:rsidP="00B178A8">
            <w:pPr>
              <w:jc w:val="right"/>
              <w:rPr>
                <w:sz w:val="18"/>
                <w:szCs w:val="18"/>
              </w:rPr>
            </w:pPr>
            <w:r w:rsidRPr="00BF003B">
              <w:rPr>
                <w:sz w:val="18"/>
                <w:szCs w:val="18"/>
              </w:rPr>
              <w:t>7.9</w:t>
            </w:r>
          </w:p>
        </w:tc>
        <w:tc>
          <w:tcPr>
            <w:tcW w:w="852" w:type="dxa"/>
            <w:noWrap/>
            <w:vAlign w:val="center"/>
            <w:hideMark/>
          </w:tcPr>
          <w:p w:rsidR="00255486" w:rsidRPr="00BF003B" w:rsidRDefault="00255486" w:rsidP="00B178A8">
            <w:pPr>
              <w:jc w:val="right"/>
              <w:rPr>
                <w:sz w:val="18"/>
                <w:szCs w:val="18"/>
              </w:rPr>
            </w:pPr>
            <w:r w:rsidRPr="00BF003B">
              <w:rPr>
                <w:sz w:val="18"/>
                <w:szCs w:val="18"/>
              </w:rPr>
              <w:t>6.8</w:t>
            </w:r>
          </w:p>
        </w:tc>
        <w:tc>
          <w:tcPr>
            <w:tcW w:w="640" w:type="dxa"/>
            <w:noWrap/>
            <w:vAlign w:val="center"/>
            <w:hideMark/>
          </w:tcPr>
          <w:p w:rsidR="00255486" w:rsidRPr="00BF003B" w:rsidRDefault="00255486" w:rsidP="00B178A8">
            <w:pPr>
              <w:jc w:val="right"/>
              <w:rPr>
                <w:sz w:val="18"/>
                <w:szCs w:val="18"/>
              </w:rPr>
            </w:pPr>
            <w:r w:rsidRPr="00BF003B">
              <w:rPr>
                <w:sz w:val="18"/>
                <w:szCs w:val="18"/>
              </w:rPr>
              <w:t>4.3</w:t>
            </w:r>
          </w:p>
        </w:tc>
        <w:tc>
          <w:tcPr>
            <w:tcW w:w="852" w:type="dxa"/>
            <w:noWrap/>
            <w:vAlign w:val="center"/>
            <w:hideMark/>
          </w:tcPr>
          <w:p w:rsidR="00255486" w:rsidRPr="00BF003B" w:rsidRDefault="00255486" w:rsidP="00B178A8">
            <w:pPr>
              <w:jc w:val="right"/>
              <w:rPr>
                <w:sz w:val="18"/>
                <w:szCs w:val="18"/>
              </w:rPr>
            </w:pPr>
            <w:r w:rsidRPr="00BF003B">
              <w:rPr>
                <w:sz w:val="18"/>
                <w:szCs w:val="18"/>
              </w:rPr>
              <w:t>3.4</w:t>
            </w:r>
          </w:p>
        </w:tc>
        <w:tc>
          <w:tcPr>
            <w:tcW w:w="640" w:type="dxa"/>
            <w:noWrap/>
            <w:vAlign w:val="center"/>
            <w:hideMark/>
          </w:tcPr>
          <w:p w:rsidR="00255486" w:rsidRPr="00BF003B" w:rsidRDefault="00255486" w:rsidP="00B178A8">
            <w:pPr>
              <w:jc w:val="right"/>
              <w:rPr>
                <w:sz w:val="18"/>
                <w:szCs w:val="18"/>
              </w:rPr>
            </w:pPr>
            <w:r w:rsidRPr="00BF003B">
              <w:rPr>
                <w:sz w:val="18"/>
                <w:szCs w:val="18"/>
              </w:rPr>
              <w:t>44.0</w:t>
            </w:r>
          </w:p>
        </w:tc>
        <w:tc>
          <w:tcPr>
            <w:tcW w:w="640" w:type="dxa"/>
            <w:noWrap/>
            <w:vAlign w:val="center"/>
            <w:hideMark/>
          </w:tcPr>
          <w:p w:rsidR="00255486" w:rsidRPr="00BF003B" w:rsidRDefault="00255486" w:rsidP="00B178A8">
            <w:pPr>
              <w:jc w:val="right"/>
              <w:rPr>
                <w:sz w:val="18"/>
                <w:szCs w:val="18"/>
              </w:rPr>
            </w:pPr>
            <w:r w:rsidRPr="00BF003B">
              <w:rPr>
                <w:sz w:val="18"/>
                <w:szCs w:val="18"/>
              </w:rPr>
              <w:t>1.1</w:t>
            </w:r>
          </w:p>
        </w:tc>
        <w:tc>
          <w:tcPr>
            <w:tcW w:w="852" w:type="dxa"/>
            <w:noWrap/>
            <w:vAlign w:val="center"/>
            <w:hideMark/>
          </w:tcPr>
          <w:p w:rsidR="00255486" w:rsidRPr="00BF003B" w:rsidRDefault="00255486" w:rsidP="00B178A8">
            <w:pPr>
              <w:jc w:val="right"/>
              <w:rPr>
                <w:sz w:val="18"/>
                <w:szCs w:val="18"/>
              </w:rPr>
            </w:pPr>
            <w:r w:rsidRPr="00BF003B">
              <w:rPr>
                <w:sz w:val="18"/>
                <w:szCs w:val="18"/>
              </w:rPr>
              <w:t>1.0</w:t>
            </w:r>
          </w:p>
        </w:tc>
      </w:tr>
      <w:tr w:rsidR="00255486" w:rsidRPr="00BF003B" w:rsidTr="00255486">
        <w:tc>
          <w:tcPr>
            <w:tcW w:w="1599" w:type="dxa"/>
          </w:tcPr>
          <w:p w:rsidR="00255486" w:rsidRPr="00BF003B" w:rsidRDefault="00255486" w:rsidP="00B178A8">
            <w:pPr>
              <w:rPr>
                <w:sz w:val="18"/>
                <w:szCs w:val="18"/>
              </w:rPr>
            </w:pPr>
            <w:r w:rsidRPr="00BF003B">
              <w:rPr>
                <w:sz w:val="18"/>
                <w:szCs w:val="18"/>
              </w:rPr>
              <w:t xml:space="preserve">   65+ years</w:t>
            </w:r>
          </w:p>
        </w:tc>
        <w:tc>
          <w:tcPr>
            <w:tcW w:w="676" w:type="dxa"/>
            <w:noWrap/>
            <w:vAlign w:val="center"/>
          </w:tcPr>
          <w:p w:rsidR="00255486" w:rsidRPr="00BF003B" w:rsidRDefault="00255486" w:rsidP="00B178A8">
            <w:pPr>
              <w:jc w:val="right"/>
              <w:rPr>
                <w:color w:val="000000"/>
                <w:sz w:val="18"/>
                <w:szCs w:val="18"/>
              </w:rPr>
            </w:pPr>
            <w:r w:rsidRPr="00BF003B">
              <w:rPr>
                <w:color w:val="000000"/>
                <w:sz w:val="18"/>
                <w:szCs w:val="18"/>
              </w:rPr>
              <w:t>2.5</w:t>
            </w:r>
          </w:p>
        </w:tc>
        <w:tc>
          <w:tcPr>
            <w:tcW w:w="640" w:type="dxa"/>
            <w:noWrap/>
            <w:vAlign w:val="center"/>
          </w:tcPr>
          <w:p w:rsidR="00255486" w:rsidRPr="00BF003B" w:rsidRDefault="00255486" w:rsidP="00B178A8">
            <w:pPr>
              <w:jc w:val="right"/>
              <w:rPr>
                <w:color w:val="000000"/>
                <w:sz w:val="18"/>
                <w:szCs w:val="18"/>
              </w:rPr>
            </w:pPr>
            <w:r w:rsidRPr="00BF003B">
              <w:rPr>
                <w:color w:val="000000"/>
                <w:sz w:val="18"/>
                <w:szCs w:val="18"/>
              </w:rPr>
              <w:t>0.7</w:t>
            </w:r>
          </w:p>
        </w:tc>
        <w:tc>
          <w:tcPr>
            <w:tcW w:w="640" w:type="dxa"/>
            <w:noWrap/>
            <w:vAlign w:val="center"/>
            <w:hideMark/>
          </w:tcPr>
          <w:p w:rsidR="00255486" w:rsidRPr="00BF003B" w:rsidRDefault="00255486" w:rsidP="00B178A8">
            <w:pPr>
              <w:jc w:val="right"/>
              <w:rPr>
                <w:sz w:val="18"/>
                <w:szCs w:val="18"/>
              </w:rPr>
            </w:pPr>
            <w:r w:rsidRPr="00BF003B">
              <w:rPr>
                <w:sz w:val="18"/>
                <w:szCs w:val="18"/>
              </w:rPr>
              <w:t>8.8</w:t>
            </w:r>
          </w:p>
        </w:tc>
        <w:tc>
          <w:tcPr>
            <w:tcW w:w="619" w:type="dxa"/>
            <w:noWrap/>
            <w:vAlign w:val="center"/>
            <w:hideMark/>
          </w:tcPr>
          <w:p w:rsidR="00255486" w:rsidRPr="00BF003B" w:rsidRDefault="00255486" w:rsidP="00B178A8">
            <w:pPr>
              <w:jc w:val="right"/>
              <w:rPr>
                <w:sz w:val="18"/>
                <w:szCs w:val="18"/>
              </w:rPr>
            </w:pPr>
            <w:r w:rsidRPr="00BF003B">
              <w:rPr>
                <w:sz w:val="18"/>
                <w:szCs w:val="18"/>
              </w:rPr>
              <w:t>4.1</w:t>
            </w:r>
          </w:p>
        </w:tc>
        <w:tc>
          <w:tcPr>
            <w:tcW w:w="852" w:type="dxa"/>
            <w:noWrap/>
            <w:vAlign w:val="center"/>
            <w:hideMark/>
          </w:tcPr>
          <w:p w:rsidR="00255486" w:rsidRPr="00BF003B" w:rsidRDefault="00255486" w:rsidP="00B178A8">
            <w:pPr>
              <w:jc w:val="right"/>
              <w:rPr>
                <w:sz w:val="18"/>
                <w:szCs w:val="18"/>
              </w:rPr>
            </w:pPr>
            <w:r w:rsidRPr="00BF003B">
              <w:rPr>
                <w:sz w:val="18"/>
                <w:szCs w:val="18"/>
              </w:rPr>
              <w:t>3.9</w:t>
            </w:r>
          </w:p>
        </w:tc>
        <w:tc>
          <w:tcPr>
            <w:tcW w:w="640" w:type="dxa"/>
            <w:noWrap/>
            <w:vAlign w:val="center"/>
            <w:hideMark/>
          </w:tcPr>
          <w:p w:rsidR="00255486" w:rsidRPr="00BF003B" w:rsidRDefault="00255486" w:rsidP="00B178A8">
            <w:pPr>
              <w:jc w:val="right"/>
              <w:rPr>
                <w:sz w:val="18"/>
                <w:szCs w:val="18"/>
              </w:rPr>
            </w:pPr>
            <w:r w:rsidRPr="00BF003B">
              <w:rPr>
                <w:sz w:val="18"/>
                <w:szCs w:val="18"/>
              </w:rPr>
              <w:t>1.4</w:t>
            </w:r>
          </w:p>
        </w:tc>
        <w:tc>
          <w:tcPr>
            <w:tcW w:w="852" w:type="dxa"/>
            <w:noWrap/>
            <w:vAlign w:val="center"/>
            <w:hideMark/>
          </w:tcPr>
          <w:p w:rsidR="00255486" w:rsidRPr="00BF003B" w:rsidRDefault="00255486" w:rsidP="00B178A8">
            <w:pPr>
              <w:jc w:val="right"/>
              <w:rPr>
                <w:sz w:val="18"/>
                <w:szCs w:val="18"/>
              </w:rPr>
            </w:pPr>
            <w:r w:rsidRPr="00BF003B">
              <w:rPr>
                <w:sz w:val="18"/>
                <w:szCs w:val="18"/>
              </w:rPr>
              <w:t>1.6</w:t>
            </w:r>
          </w:p>
        </w:tc>
        <w:tc>
          <w:tcPr>
            <w:tcW w:w="640" w:type="dxa"/>
            <w:noWrap/>
            <w:vAlign w:val="center"/>
            <w:hideMark/>
          </w:tcPr>
          <w:p w:rsidR="00255486" w:rsidRPr="00BF003B" w:rsidRDefault="00255486" w:rsidP="00B178A8">
            <w:pPr>
              <w:jc w:val="right"/>
              <w:rPr>
                <w:sz w:val="18"/>
                <w:szCs w:val="18"/>
              </w:rPr>
            </w:pPr>
            <w:r w:rsidRPr="00BF003B">
              <w:rPr>
                <w:sz w:val="18"/>
                <w:szCs w:val="18"/>
              </w:rPr>
              <w:t>17.1</w:t>
            </w:r>
          </w:p>
        </w:tc>
        <w:tc>
          <w:tcPr>
            <w:tcW w:w="640" w:type="dxa"/>
            <w:noWrap/>
            <w:vAlign w:val="center"/>
            <w:hideMark/>
          </w:tcPr>
          <w:p w:rsidR="00255486" w:rsidRPr="00BF003B" w:rsidRDefault="00255486" w:rsidP="00B178A8">
            <w:pPr>
              <w:jc w:val="right"/>
              <w:rPr>
                <w:sz w:val="18"/>
                <w:szCs w:val="18"/>
              </w:rPr>
            </w:pPr>
            <w:r w:rsidRPr="00BF003B">
              <w:rPr>
                <w:sz w:val="18"/>
                <w:szCs w:val="18"/>
              </w:rPr>
              <w:t>0.6</w:t>
            </w:r>
          </w:p>
        </w:tc>
        <w:tc>
          <w:tcPr>
            <w:tcW w:w="852" w:type="dxa"/>
            <w:noWrap/>
            <w:vAlign w:val="center"/>
            <w:hideMark/>
          </w:tcPr>
          <w:p w:rsidR="00255486" w:rsidRPr="00BF003B" w:rsidRDefault="00255486" w:rsidP="00B178A8">
            <w:pPr>
              <w:jc w:val="right"/>
              <w:rPr>
                <w:sz w:val="18"/>
                <w:szCs w:val="18"/>
              </w:rPr>
            </w:pPr>
            <w:r w:rsidRPr="00BF003B">
              <w:rPr>
                <w:sz w:val="18"/>
                <w:szCs w:val="18"/>
              </w:rPr>
              <w:t>0.5</w:t>
            </w:r>
          </w:p>
        </w:tc>
      </w:tr>
    </w:tbl>
    <w:p w:rsidR="00255486" w:rsidRDefault="00255486" w:rsidP="009F568C">
      <w:pPr>
        <w:rPr>
          <w:rFonts w:eastAsiaTheme="minorEastAsia"/>
          <w:color w:val="000000" w:themeColor="text1" w:themeShade="BF"/>
          <w:sz w:val="16"/>
          <w:szCs w:val="16"/>
        </w:rPr>
      </w:pPr>
    </w:p>
    <w:tbl>
      <w:tblPr>
        <w:tblStyle w:val="LightShading2"/>
        <w:tblW w:w="8828" w:type="dxa"/>
        <w:tblInd w:w="108" w:type="dxa"/>
        <w:tblLook w:val="0620" w:firstRow="1" w:lastRow="0" w:firstColumn="0" w:lastColumn="0" w:noHBand="1" w:noVBand="1"/>
      </w:tblPr>
      <w:tblGrid>
        <w:gridCol w:w="1560"/>
        <w:gridCol w:w="642"/>
        <w:gridCol w:w="854"/>
        <w:gridCol w:w="642"/>
        <w:gridCol w:w="854"/>
        <w:gridCol w:w="642"/>
        <w:gridCol w:w="642"/>
        <w:gridCol w:w="854"/>
        <w:gridCol w:w="642"/>
        <w:gridCol w:w="854"/>
        <w:gridCol w:w="642"/>
      </w:tblGrid>
      <w:tr w:rsidR="00255486" w:rsidRPr="00BF003B" w:rsidTr="00255486">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vAlign w:val="bottom"/>
          </w:tcPr>
          <w:p w:rsidR="00255486" w:rsidRPr="00BF003B" w:rsidRDefault="00255486" w:rsidP="00B178A8">
            <w:pPr>
              <w:rPr>
                <w:sz w:val="18"/>
                <w:szCs w:val="18"/>
              </w:rPr>
            </w:pPr>
            <w:r w:rsidRPr="00BF003B">
              <w:rPr>
                <w:sz w:val="18"/>
                <w:szCs w:val="18"/>
              </w:rPr>
              <w:t>Demographic variables</w:t>
            </w:r>
          </w:p>
        </w:tc>
        <w:tc>
          <w:tcPr>
            <w:tcW w:w="7268" w:type="dxa"/>
            <w:gridSpan w:val="10"/>
            <w:noWrap/>
            <w:vAlign w:val="center"/>
          </w:tcPr>
          <w:p w:rsidR="00255486" w:rsidRPr="00BF003B" w:rsidRDefault="00255486" w:rsidP="00B178A8">
            <w:pPr>
              <w:jc w:val="center"/>
              <w:rPr>
                <w:sz w:val="18"/>
                <w:szCs w:val="18"/>
              </w:rPr>
            </w:pPr>
            <w:r w:rsidRPr="00BF003B">
              <w:rPr>
                <w:sz w:val="18"/>
                <w:szCs w:val="18"/>
              </w:rPr>
              <w:t>Lifetime problem gambling – responses to individual SOGS items %</w:t>
            </w:r>
          </w:p>
        </w:tc>
      </w:tr>
      <w:tr w:rsidR="00255486" w:rsidRPr="00BF003B" w:rsidTr="00255486">
        <w:trPr>
          <w:cnfStyle w:val="100000000000" w:firstRow="1" w:lastRow="0" w:firstColumn="0" w:lastColumn="0" w:oddVBand="0" w:evenVBand="0" w:oddHBand="0" w:evenHBand="0" w:firstRowFirstColumn="0" w:firstRowLastColumn="0" w:lastRowFirstColumn="0" w:lastRowLastColumn="0"/>
          <w:cantSplit/>
          <w:trHeight w:val="3928"/>
          <w:tblHeader/>
        </w:trPr>
        <w:tc>
          <w:tcPr>
            <w:tcW w:w="1560" w:type="dxa"/>
            <w:vMerge/>
          </w:tcPr>
          <w:p w:rsidR="00255486" w:rsidRPr="00BF003B" w:rsidRDefault="00255486" w:rsidP="00B178A8">
            <w:pPr>
              <w:rPr>
                <w:b w:val="0"/>
                <w:sz w:val="18"/>
                <w:szCs w:val="18"/>
              </w:rPr>
            </w:pPr>
          </w:p>
        </w:tc>
        <w:tc>
          <w:tcPr>
            <w:tcW w:w="642"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Borrowed household money  to get money for gambling or to pay gambling debts</w:t>
            </w:r>
          </w:p>
        </w:tc>
        <w:tc>
          <w:tcPr>
            <w:tcW w:w="854"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Borrowed money from your spouse or partner to get money for gambling or to pay gambling debts</w:t>
            </w:r>
          </w:p>
        </w:tc>
        <w:tc>
          <w:tcPr>
            <w:tcW w:w="642"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Borrowed from relatives or other in-laws to get money for gambling or to pay gambling debts</w:t>
            </w:r>
          </w:p>
        </w:tc>
        <w:tc>
          <w:tcPr>
            <w:tcW w:w="854"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Borrowed from banks, loan companies, or other finance companies to get money for gambling or to pay gambling debts</w:t>
            </w:r>
          </w:p>
        </w:tc>
        <w:tc>
          <w:tcPr>
            <w:tcW w:w="642"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Made cash withdrawals on credit cards to get money for gambling or to pay gambling debts</w:t>
            </w:r>
          </w:p>
        </w:tc>
        <w:tc>
          <w:tcPr>
            <w:tcW w:w="642"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Borrowed from loan sharks  to get money for gambling or to pay gambling debts</w:t>
            </w:r>
          </w:p>
        </w:tc>
        <w:tc>
          <w:tcPr>
            <w:tcW w:w="854"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Cashed in shares, insurance policies or other securities to get money for gambling or to pay gambling debts</w:t>
            </w:r>
          </w:p>
        </w:tc>
        <w:tc>
          <w:tcPr>
            <w:tcW w:w="642"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Sold personal or family property to get money for gambling or to pay gambling debts</w:t>
            </w:r>
          </w:p>
        </w:tc>
        <w:tc>
          <w:tcPr>
            <w:tcW w:w="854"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Borrowed from one's cheque account by writing cheques that bounced  to get money for gambling or to pay gambling debts</w:t>
            </w:r>
          </w:p>
        </w:tc>
        <w:tc>
          <w:tcPr>
            <w:tcW w:w="642" w:type="dxa"/>
            <w:tcBorders>
              <w:top w:val="nil"/>
              <w:bottom w:val="single" w:sz="4" w:space="0" w:color="auto"/>
            </w:tcBorders>
            <w:noWrap/>
            <w:textDirection w:val="btLr"/>
            <w:vAlign w:val="bottom"/>
            <w:hideMark/>
          </w:tcPr>
          <w:p w:rsidR="00255486" w:rsidRPr="00BF003B" w:rsidRDefault="00255486" w:rsidP="00B178A8">
            <w:pPr>
              <w:ind w:left="113" w:right="113"/>
              <w:rPr>
                <w:b w:val="0"/>
                <w:sz w:val="18"/>
                <w:szCs w:val="18"/>
              </w:rPr>
            </w:pPr>
            <w:r w:rsidRPr="00BF003B">
              <w:rPr>
                <w:sz w:val="18"/>
                <w:szCs w:val="18"/>
              </w:rPr>
              <w:t>Felt that had a problem with betting or money gambling</w:t>
            </w:r>
          </w:p>
        </w:tc>
      </w:tr>
      <w:tr w:rsidR="00255486" w:rsidRPr="00BF003B" w:rsidTr="00255486">
        <w:tc>
          <w:tcPr>
            <w:tcW w:w="1560" w:type="dxa"/>
            <w:tcBorders>
              <w:top w:val="single" w:sz="4" w:space="0" w:color="auto"/>
            </w:tcBorders>
          </w:tcPr>
          <w:p w:rsidR="00255486" w:rsidRPr="00BF003B" w:rsidRDefault="00255486" w:rsidP="002701DB">
            <w:pPr>
              <w:spacing w:before="20"/>
              <w:rPr>
                <w:sz w:val="18"/>
                <w:szCs w:val="18"/>
              </w:rPr>
            </w:pPr>
            <w:r w:rsidRPr="00BF003B">
              <w:rPr>
                <w:sz w:val="18"/>
                <w:szCs w:val="18"/>
              </w:rPr>
              <w:t>Total</w:t>
            </w:r>
          </w:p>
        </w:tc>
        <w:tc>
          <w:tcPr>
            <w:tcW w:w="642"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1.7</w:t>
            </w:r>
          </w:p>
        </w:tc>
        <w:tc>
          <w:tcPr>
            <w:tcW w:w="854"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1.7</w:t>
            </w:r>
          </w:p>
        </w:tc>
        <w:tc>
          <w:tcPr>
            <w:tcW w:w="642"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1.2</w:t>
            </w:r>
          </w:p>
        </w:tc>
        <w:tc>
          <w:tcPr>
            <w:tcW w:w="854"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0.6</w:t>
            </w:r>
          </w:p>
        </w:tc>
        <w:tc>
          <w:tcPr>
            <w:tcW w:w="642"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1.8</w:t>
            </w:r>
          </w:p>
        </w:tc>
        <w:tc>
          <w:tcPr>
            <w:tcW w:w="642"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0.4</w:t>
            </w:r>
          </w:p>
        </w:tc>
        <w:tc>
          <w:tcPr>
            <w:tcW w:w="854"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0.3</w:t>
            </w:r>
          </w:p>
        </w:tc>
        <w:tc>
          <w:tcPr>
            <w:tcW w:w="642"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0.6</w:t>
            </w:r>
          </w:p>
        </w:tc>
        <w:tc>
          <w:tcPr>
            <w:tcW w:w="854" w:type="dxa"/>
            <w:tcBorders>
              <w:top w:val="single" w:sz="4" w:space="0" w:color="auto"/>
            </w:tcBorders>
            <w:noWrap/>
            <w:vAlign w:val="center"/>
            <w:hideMark/>
          </w:tcPr>
          <w:p w:rsidR="00255486" w:rsidRPr="00BF003B" w:rsidRDefault="00255486" w:rsidP="002701DB">
            <w:pPr>
              <w:spacing w:before="20"/>
              <w:jc w:val="right"/>
              <w:rPr>
                <w:sz w:val="18"/>
                <w:szCs w:val="18"/>
              </w:rPr>
            </w:pPr>
            <w:r w:rsidRPr="00BF003B">
              <w:rPr>
                <w:sz w:val="18"/>
                <w:szCs w:val="18"/>
              </w:rPr>
              <w:t>0.2</w:t>
            </w:r>
          </w:p>
        </w:tc>
        <w:tc>
          <w:tcPr>
            <w:tcW w:w="642" w:type="dxa"/>
            <w:tcBorders>
              <w:top w:val="single" w:sz="4" w:space="0" w:color="auto"/>
            </w:tcBorders>
            <w:noWrap/>
            <w:vAlign w:val="center"/>
            <w:hideMark/>
          </w:tcPr>
          <w:p w:rsidR="00255486" w:rsidRPr="00BF003B" w:rsidRDefault="00255486" w:rsidP="002701DB">
            <w:pPr>
              <w:spacing w:before="20"/>
              <w:jc w:val="right"/>
              <w:rPr>
                <w:color w:val="000000"/>
                <w:sz w:val="18"/>
                <w:szCs w:val="18"/>
              </w:rPr>
            </w:pPr>
            <w:r w:rsidRPr="00BF003B">
              <w:rPr>
                <w:color w:val="000000"/>
                <w:sz w:val="18"/>
                <w:szCs w:val="18"/>
              </w:rPr>
              <w:t>3.2</w:t>
            </w:r>
          </w:p>
        </w:tc>
      </w:tr>
      <w:tr w:rsidR="00255486" w:rsidRPr="00BF003B" w:rsidTr="00255486">
        <w:tc>
          <w:tcPr>
            <w:tcW w:w="1560" w:type="dxa"/>
          </w:tcPr>
          <w:p w:rsidR="00255486" w:rsidRPr="00BF003B" w:rsidRDefault="00255486" w:rsidP="00B178A8">
            <w:pPr>
              <w:rPr>
                <w:b/>
                <w:bCs/>
                <w:sz w:val="18"/>
                <w:szCs w:val="18"/>
              </w:rPr>
            </w:pPr>
            <w:r w:rsidRPr="00BF003B">
              <w:rPr>
                <w:b/>
                <w:bCs/>
                <w:sz w:val="18"/>
                <w:szCs w:val="18"/>
              </w:rPr>
              <w:t>Gender</w:t>
            </w: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color w:val="000000"/>
                <w:sz w:val="18"/>
                <w:szCs w:val="18"/>
              </w:rPr>
            </w:pP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Male</w:t>
            </w:r>
          </w:p>
        </w:tc>
        <w:tc>
          <w:tcPr>
            <w:tcW w:w="642" w:type="dxa"/>
            <w:noWrap/>
            <w:vAlign w:val="center"/>
            <w:hideMark/>
          </w:tcPr>
          <w:p w:rsidR="00255486" w:rsidRPr="00BF003B" w:rsidRDefault="00255486" w:rsidP="00B178A8">
            <w:pPr>
              <w:jc w:val="right"/>
              <w:rPr>
                <w:sz w:val="18"/>
                <w:szCs w:val="18"/>
              </w:rPr>
            </w:pPr>
            <w:r w:rsidRPr="00BF003B">
              <w:rPr>
                <w:sz w:val="18"/>
                <w:szCs w:val="18"/>
              </w:rPr>
              <w:t>1.9</w:t>
            </w:r>
          </w:p>
        </w:tc>
        <w:tc>
          <w:tcPr>
            <w:tcW w:w="854" w:type="dxa"/>
            <w:noWrap/>
            <w:vAlign w:val="center"/>
            <w:hideMark/>
          </w:tcPr>
          <w:p w:rsidR="00255486" w:rsidRPr="00BF003B" w:rsidRDefault="00255486" w:rsidP="00B178A8">
            <w:pPr>
              <w:jc w:val="right"/>
              <w:rPr>
                <w:sz w:val="18"/>
                <w:szCs w:val="18"/>
              </w:rPr>
            </w:pPr>
            <w:r w:rsidRPr="00BF003B">
              <w:rPr>
                <w:sz w:val="18"/>
                <w:szCs w:val="18"/>
              </w:rPr>
              <w:t>2.0</w:t>
            </w:r>
          </w:p>
        </w:tc>
        <w:tc>
          <w:tcPr>
            <w:tcW w:w="642" w:type="dxa"/>
            <w:noWrap/>
            <w:vAlign w:val="center"/>
            <w:hideMark/>
          </w:tcPr>
          <w:p w:rsidR="00255486" w:rsidRPr="00BF003B" w:rsidRDefault="00255486" w:rsidP="00B178A8">
            <w:pPr>
              <w:jc w:val="right"/>
              <w:rPr>
                <w:sz w:val="18"/>
                <w:szCs w:val="18"/>
              </w:rPr>
            </w:pPr>
            <w:r w:rsidRPr="00BF003B">
              <w:rPr>
                <w:sz w:val="18"/>
                <w:szCs w:val="18"/>
              </w:rPr>
              <w:t>1.4</w:t>
            </w:r>
          </w:p>
        </w:tc>
        <w:tc>
          <w:tcPr>
            <w:tcW w:w="854" w:type="dxa"/>
            <w:noWrap/>
            <w:vAlign w:val="center"/>
            <w:hideMark/>
          </w:tcPr>
          <w:p w:rsidR="00255486" w:rsidRPr="00BF003B" w:rsidRDefault="00255486" w:rsidP="00B178A8">
            <w:pPr>
              <w:jc w:val="right"/>
              <w:rPr>
                <w:sz w:val="18"/>
                <w:szCs w:val="18"/>
              </w:rPr>
            </w:pPr>
            <w:r w:rsidRPr="00BF003B">
              <w:rPr>
                <w:sz w:val="18"/>
                <w:szCs w:val="18"/>
              </w:rPr>
              <w:t>0.7</w:t>
            </w:r>
          </w:p>
        </w:tc>
        <w:tc>
          <w:tcPr>
            <w:tcW w:w="642" w:type="dxa"/>
            <w:noWrap/>
            <w:vAlign w:val="center"/>
            <w:hideMark/>
          </w:tcPr>
          <w:p w:rsidR="00255486" w:rsidRPr="00BF003B" w:rsidRDefault="00255486" w:rsidP="00B178A8">
            <w:pPr>
              <w:jc w:val="right"/>
              <w:rPr>
                <w:sz w:val="18"/>
                <w:szCs w:val="18"/>
              </w:rPr>
            </w:pPr>
            <w:r w:rsidRPr="00BF003B">
              <w:rPr>
                <w:sz w:val="18"/>
                <w:szCs w:val="18"/>
              </w:rPr>
              <w:t>2.7</w:t>
            </w:r>
          </w:p>
        </w:tc>
        <w:tc>
          <w:tcPr>
            <w:tcW w:w="642" w:type="dxa"/>
            <w:noWrap/>
            <w:vAlign w:val="center"/>
            <w:hideMark/>
          </w:tcPr>
          <w:p w:rsidR="00255486" w:rsidRPr="00BF003B" w:rsidRDefault="00255486" w:rsidP="00B178A8">
            <w:pPr>
              <w:jc w:val="right"/>
              <w:rPr>
                <w:sz w:val="18"/>
                <w:szCs w:val="18"/>
              </w:rPr>
            </w:pPr>
            <w:r w:rsidRPr="00BF003B">
              <w:rPr>
                <w:sz w:val="18"/>
                <w:szCs w:val="18"/>
              </w:rPr>
              <w:t>0.4</w:t>
            </w:r>
          </w:p>
        </w:tc>
        <w:tc>
          <w:tcPr>
            <w:tcW w:w="854" w:type="dxa"/>
            <w:noWrap/>
            <w:vAlign w:val="center"/>
            <w:hideMark/>
          </w:tcPr>
          <w:p w:rsidR="00255486" w:rsidRPr="00BF003B" w:rsidRDefault="00255486" w:rsidP="00B178A8">
            <w:pPr>
              <w:jc w:val="right"/>
              <w:rPr>
                <w:sz w:val="18"/>
                <w:szCs w:val="18"/>
              </w:rPr>
            </w:pPr>
            <w:r w:rsidRPr="00BF003B">
              <w:rPr>
                <w:sz w:val="18"/>
                <w:szCs w:val="18"/>
              </w:rPr>
              <w:t>0.4</w:t>
            </w:r>
          </w:p>
        </w:tc>
        <w:tc>
          <w:tcPr>
            <w:tcW w:w="642" w:type="dxa"/>
            <w:noWrap/>
            <w:vAlign w:val="center"/>
            <w:hideMark/>
          </w:tcPr>
          <w:p w:rsidR="00255486" w:rsidRPr="00BF003B" w:rsidRDefault="00255486" w:rsidP="00B178A8">
            <w:pPr>
              <w:jc w:val="right"/>
              <w:rPr>
                <w:sz w:val="18"/>
                <w:szCs w:val="18"/>
              </w:rPr>
            </w:pPr>
            <w:r w:rsidRPr="00BF003B">
              <w:rPr>
                <w:sz w:val="18"/>
                <w:szCs w:val="18"/>
              </w:rPr>
              <w:t>0.8</w:t>
            </w:r>
          </w:p>
        </w:tc>
        <w:tc>
          <w:tcPr>
            <w:tcW w:w="854" w:type="dxa"/>
            <w:noWrap/>
            <w:vAlign w:val="center"/>
            <w:hideMark/>
          </w:tcPr>
          <w:p w:rsidR="00255486" w:rsidRPr="00BF003B" w:rsidRDefault="00255486" w:rsidP="00B178A8">
            <w:pPr>
              <w:jc w:val="right"/>
              <w:rPr>
                <w:sz w:val="18"/>
                <w:szCs w:val="18"/>
              </w:rPr>
            </w:pPr>
            <w:r w:rsidRPr="00BF003B">
              <w:rPr>
                <w:sz w:val="18"/>
                <w:szCs w:val="18"/>
              </w:rPr>
              <w:t>0.2</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4.0</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Female</w:t>
            </w:r>
          </w:p>
        </w:tc>
        <w:tc>
          <w:tcPr>
            <w:tcW w:w="642" w:type="dxa"/>
            <w:noWrap/>
            <w:vAlign w:val="center"/>
            <w:hideMark/>
          </w:tcPr>
          <w:p w:rsidR="00255486" w:rsidRPr="00BF003B" w:rsidRDefault="00255486" w:rsidP="00B178A8">
            <w:pPr>
              <w:jc w:val="right"/>
              <w:rPr>
                <w:sz w:val="18"/>
                <w:szCs w:val="18"/>
              </w:rPr>
            </w:pPr>
            <w:r w:rsidRPr="00BF003B">
              <w:rPr>
                <w:sz w:val="18"/>
                <w:szCs w:val="18"/>
              </w:rPr>
              <w:t>1.5</w:t>
            </w:r>
          </w:p>
        </w:tc>
        <w:tc>
          <w:tcPr>
            <w:tcW w:w="854" w:type="dxa"/>
            <w:noWrap/>
            <w:vAlign w:val="center"/>
            <w:hideMark/>
          </w:tcPr>
          <w:p w:rsidR="00255486" w:rsidRPr="00BF003B" w:rsidRDefault="00255486" w:rsidP="00B178A8">
            <w:pPr>
              <w:jc w:val="right"/>
              <w:rPr>
                <w:sz w:val="18"/>
                <w:szCs w:val="18"/>
              </w:rPr>
            </w:pPr>
            <w:r w:rsidRPr="00BF003B">
              <w:rPr>
                <w:sz w:val="18"/>
                <w:szCs w:val="18"/>
              </w:rPr>
              <w:t>1.5</w:t>
            </w:r>
          </w:p>
        </w:tc>
        <w:tc>
          <w:tcPr>
            <w:tcW w:w="642" w:type="dxa"/>
            <w:noWrap/>
            <w:vAlign w:val="center"/>
            <w:hideMark/>
          </w:tcPr>
          <w:p w:rsidR="00255486" w:rsidRPr="00BF003B" w:rsidRDefault="00255486" w:rsidP="00B178A8">
            <w:pPr>
              <w:jc w:val="right"/>
              <w:rPr>
                <w:sz w:val="18"/>
                <w:szCs w:val="18"/>
              </w:rPr>
            </w:pPr>
            <w:r w:rsidRPr="00BF003B">
              <w:rPr>
                <w:sz w:val="18"/>
                <w:szCs w:val="18"/>
              </w:rPr>
              <w:t>1.1</w:t>
            </w:r>
          </w:p>
        </w:tc>
        <w:tc>
          <w:tcPr>
            <w:tcW w:w="854" w:type="dxa"/>
            <w:noWrap/>
            <w:vAlign w:val="center"/>
            <w:hideMark/>
          </w:tcPr>
          <w:p w:rsidR="00255486" w:rsidRPr="00BF003B" w:rsidRDefault="00255486" w:rsidP="00B178A8">
            <w:pPr>
              <w:jc w:val="right"/>
              <w:rPr>
                <w:sz w:val="18"/>
                <w:szCs w:val="18"/>
              </w:rPr>
            </w:pPr>
            <w:r w:rsidRPr="00BF003B">
              <w:rPr>
                <w:sz w:val="18"/>
                <w:szCs w:val="18"/>
              </w:rPr>
              <w:t>0.5</w:t>
            </w:r>
          </w:p>
        </w:tc>
        <w:tc>
          <w:tcPr>
            <w:tcW w:w="642" w:type="dxa"/>
            <w:noWrap/>
            <w:vAlign w:val="center"/>
            <w:hideMark/>
          </w:tcPr>
          <w:p w:rsidR="00255486" w:rsidRPr="00BF003B" w:rsidRDefault="00255486" w:rsidP="00B178A8">
            <w:pPr>
              <w:jc w:val="right"/>
              <w:rPr>
                <w:sz w:val="18"/>
                <w:szCs w:val="18"/>
              </w:rPr>
            </w:pPr>
            <w:r w:rsidRPr="00BF003B">
              <w:rPr>
                <w:sz w:val="18"/>
                <w:szCs w:val="18"/>
              </w:rPr>
              <w:t>0.9</w:t>
            </w:r>
          </w:p>
        </w:tc>
        <w:tc>
          <w:tcPr>
            <w:tcW w:w="642" w:type="dxa"/>
            <w:noWrap/>
            <w:vAlign w:val="center"/>
            <w:hideMark/>
          </w:tcPr>
          <w:p w:rsidR="00255486" w:rsidRPr="00BF003B" w:rsidRDefault="00255486" w:rsidP="00B178A8">
            <w:pPr>
              <w:jc w:val="right"/>
              <w:rPr>
                <w:sz w:val="18"/>
                <w:szCs w:val="18"/>
              </w:rPr>
            </w:pPr>
            <w:r w:rsidRPr="00BF003B">
              <w:rPr>
                <w:sz w:val="18"/>
                <w:szCs w:val="18"/>
              </w:rPr>
              <w:t>0.4</w:t>
            </w:r>
          </w:p>
        </w:tc>
        <w:tc>
          <w:tcPr>
            <w:tcW w:w="854" w:type="dxa"/>
            <w:noWrap/>
            <w:vAlign w:val="center"/>
            <w:hideMark/>
          </w:tcPr>
          <w:p w:rsidR="00255486" w:rsidRPr="00BF003B" w:rsidRDefault="00255486" w:rsidP="00B178A8">
            <w:pPr>
              <w:jc w:val="right"/>
              <w:rPr>
                <w:sz w:val="18"/>
                <w:szCs w:val="18"/>
              </w:rPr>
            </w:pPr>
            <w:r w:rsidRPr="00BF003B">
              <w:rPr>
                <w:sz w:val="18"/>
                <w:szCs w:val="18"/>
              </w:rPr>
              <w:t>0.2</w:t>
            </w:r>
          </w:p>
        </w:tc>
        <w:tc>
          <w:tcPr>
            <w:tcW w:w="642" w:type="dxa"/>
            <w:noWrap/>
            <w:vAlign w:val="center"/>
            <w:hideMark/>
          </w:tcPr>
          <w:p w:rsidR="00255486" w:rsidRPr="00BF003B" w:rsidRDefault="00255486" w:rsidP="00B178A8">
            <w:pPr>
              <w:jc w:val="right"/>
              <w:rPr>
                <w:sz w:val="18"/>
                <w:szCs w:val="18"/>
              </w:rPr>
            </w:pPr>
            <w:r w:rsidRPr="00BF003B">
              <w:rPr>
                <w:sz w:val="18"/>
                <w:szCs w:val="18"/>
              </w:rPr>
              <w:t>0.4</w:t>
            </w:r>
          </w:p>
        </w:tc>
        <w:tc>
          <w:tcPr>
            <w:tcW w:w="854" w:type="dxa"/>
            <w:noWrap/>
            <w:vAlign w:val="center"/>
            <w:hideMark/>
          </w:tcPr>
          <w:p w:rsidR="00255486" w:rsidRPr="00BF003B" w:rsidRDefault="00255486" w:rsidP="00B178A8">
            <w:pPr>
              <w:jc w:val="right"/>
              <w:rPr>
                <w:sz w:val="18"/>
                <w:szCs w:val="18"/>
              </w:rPr>
            </w:pPr>
            <w:r w:rsidRPr="00BF003B">
              <w:rPr>
                <w:sz w:val="18"/>
                <w:szCs w:val="18"/>
              </w:rPr>
              <w:t>0.2</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2.5</w:t>
            </w:r>
          </w:p>
        </w:tc>
      </w:tr>
      <w:tr w:rsidR="00255486" w:rsidRPr="00BF003B" w:rsidTr="00255486">
        <w:tc>
          <w:tcPr>
            <w:tcW w:w="1560" w:type="dxa"/>
          </w:tcPr>
          <w:p w:rsidR="00255486" w:rsidRPr="00BF003B" w:rsidRDefault="00255486" w:rsidP="00B178A8">
            <w:pPr>
              <w:rPr>
                <w:b/>
                <w:bCs/>
                <w:sz w:val="18"/>
                <w:szCs w:val="18"/>
              </w:rPr>
            </w:pPr>
            <w:r w:rsidRPr="00BF003B">
              <w:rPr>
                <w:b/>
                <w:bCs/>
                <w:sz w:val="18"/>
                <w:szCs w:val="18"/>
              </w:rPr>
              <w:t>Ethnic group</w:t>
            </w: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sz w:val="18"/>
                <w:szCs w:val="18"/>
              </w:rPr>
            </w:pPr>
          </w:p>
        </w:tc>
        <w:tc>
          <w:tcPr>
            <w:tcW w:w="854" w:type="dxa"/>
            <w:noWrap/>
            <w:vAlign w:val="center"/>
            <w:hideMark/>
          </w:tcPr>
          <w:p w:rsidR="00255486" w:rsidRPr="00BF003B" w:rsidRDefault="00255486" w:rsidP="00B178A8">
            <w:pPr>
              <w:jc w:val="right"/>
              <w:rPr>
                <w:sz w:val="18"/>
                <w:szCs w:val="18"/>
              </w:rPr>
            </w:pPr>
          </w:p>
        </w:tc>
        <w:tc>
          <w:tcPr>
            <w:tcW w:w="642" w:type="dxa"/>
            <w:noWrap/>
            <w:vAlign w:val="center"/>
            <w:hideMark/>
          </w:tcPr>
          <w:p w:rsidR="00255486" w:rsidRPr="00BF003B" w:rsidRDefault="00255486" w:rsidP="00B178A8">
            <w:pPr>
              <w:jc w:val="right"/>
              <w:rPr>
                <w:color w:val="000000"/>
                <w:sz w:val="18"/>
                <w:szCs w:val="18"/>
              </w:rPr>
            </w:pP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European/</w:t>
            </w:r>
            <w:r>
              <w:rPr>
                <w:sz w:val="18"/>
                <w:szCs w:val="18"/>
              </w:rPr>
              <w:t>O</w:t>
            </w:r>
            <w:r w:rsidRPr="00BF003B">
              <w:rPr>
                <w:sz w:val="18"/>
                <w:szCs w:val="18"/>
              </w:rPr>
              <w:t>ther</w:t>
            </w:r>
          </w:p>
        </w:tc>
        <w:tc>
          <w:tcPr>
            <w:tcW w:w="642" w:type="dxa"/>
            <w:noWrap/>
            <w:vAlign w:val="center"/>
            <w:hideMark/>
          </w:tcPr>
          <w:p w:rsidR="00255486" w:rsidRPr="00BF003B" w:rsidRDefault="00255486" w:rsidP="00B178A8">
            <w:pPr>
              <w:jc w:val="right"/>
              <w:rPr>
                <w:sz w:val="18"/>
                <w:szCs w:val="18"/>
              </w:rPr>
            </w:pPr>
            <w:r w:rsidRPr="00BF003B">
              <w:rPr>
                <w:sz w:val="18"/>
                <w:szCs w:val="18"/>
              </w:rPr>
              <w:t>1.4</w:t>
            </w:r>
          </w:p>
        </w:tc>
        <w:tc>
          <w:tcPr>
            <w:tcW w:w="854" w:type="dxa"/>
            <w:noWrap/>
            <w:vAlign w:val="center"/>
            <w:hideMark/>
          </w:tcPr>
          <w:p w:rsidR="00255486" w:rsidRPr="00BF003B" w:rsidRDefault="00255486" w:rsidP="00B178A8">
            <w:pPr>
              <w:jc w:val="right"/>
              <w:rPr>
                <w:sz w:val="18"/>
                <w:szCs w:val="18"/>
              </w:rPr>
            </w:pPr>
            <w:r w:rsidRPr="00BF003B">
              <w:rPr>
                <w:sz w:val="18"/>
                <w:szCs w:val="18"/>
              </w:rPr>
              <w:t>1.2</w:t>
            </w:r>
          </w:p>
        </w:tc>
        <w:tc>
          <w:tcPr>
            <w:tcW w:w="642" w:type="dxa"/>
            <w:noWrap/>
            <w:vAlign w:val="center"/>
            <w:hideMark/>
          </w:tcPr>
          <w:p w:rsidR="00255486" w:rsidRPr="00BF003B" w:rsidRDefault="00255486" w:rsidP="00B178A8">
            <w:pPr>
              <w:jc w:val="right"/>
              <w:rPr>
                <w:sz w:val="18"/>
                <w:szCs w:val="18"/>
              </w:rPr>
            </w:pPr>
            <w:r w:rsidRPr="00BF003B">
              <w:rPr>
                <w:sz w:val="18"/>
                <w:szCs w:val="18"/>
              </w:rPr>
              <w:t>0.9</w:t>
            </w:r>
          </w:p>
        </w:tc>
        <w:tc>
          <w:tcPr>
            <w:tcW w:w="854" w:type="dxa"/>
            <w:noWrap/>
            <w:vAlign w:val="center"/>
            <w:hideMark/>
          </w:tcPr>
          <w:p w:rsidR="00255486" w:rsidRPr="00BF003B" w:rsidRDefault="00255486" w:rsidP="00B178A8">
            <w:pPr>
              <w:jc w:val="right"/>
              <w:rPr>
                <w:sz w:val="18"/>
                <w:szCs w:val="18"/>
              </w:rPr>
            </w:pPr>
            <w:r w:rsidRPr="00BF003B">
              <w:rPr>
                <w:sz w:val="18"/>
                <w:szCs w:val="18"/>
              </w:rPr>
              <w:t>0.4</w:t>
            </w:r>
          </w:p>
        </w:tc>
        <w:tc>
          <w:tcPr>
            <w:tcW w:w="642" w:type="dxa"/>
            <w:noWrap/>
            <w:vAlign w:val="center"/>
            <w:hideMark/>
          </w:tcPr>
          <w:p w:rsidR="00255486" w:rsidRPr="00BF003B" w:rsidRDefault="00255486" w:rsidP="00B178A8">
            <w:pPr>
              <w:jc w:val="right"/>
              <w:rPr>
                <w:sz w:val="18"/>
                <w:szCs w:val="18"/>
              </w:rPr>
            </w:pPr>
            <w:r w:rsidRPr="00BF003B">
              <w:rPr>
                <w:sz w:val="18"/>
                <w:szCs w:val="18"/>
              </w:rPr>
              <w:t>1.8</w:t>
            </w:r>
          </w:p>
        </w:tc>
        <w:tc>
          <w:tcPr>
            <w:tcW w:w="642" w:type="dxa"/>
            <w:noWrap/>
            <w:vAlign w:val="center"/>
            <w:hideMark/>
          </w:tcPr>
          <w:p w:rsidR="00255486" w:rsidRPr="00BF003B" w:rsidRDefault="00255486" w:rsidP="00B178A8">
            <w:pPr>
              <w:jc w:val="right"/>
              <w:rPr>
                <w:sz w:val="18"/>
                <w:szCs w:val="18"/>
              </w:rPr>
            </w:pPr>
            <w:r w:rsidRPr="00BF003B">
              <w:rPr>
                <w:sz w:val="18"/>
                <w:szCs w:val="18"/>
              </w:rPr>
              <w:t>0.3</w:t>
            </w:r>
          </w:p>
        </w:tc>
        <w:tc>
          <w:tcPr>
            <w:tcW w:w="854" w:type="dxa"/>
            <w:noWrap/>
            <w:vAlign w:val="center"/>
            <w:hideMark/>
          </w:tcPr>
          <w:p w:rsidR="00255486" w:rsidRPr="00BF003B" w:rsidRDefault="00255486" w:rsidP="00B178A8">
            <w:pPr>
              <w:jc w:val="right"/>
              <w:rPr>
                <w:sz w:val="18"/>
                <w:szCs w:val="18"/>
              </w:rPr>
            </w:pPr>
            <w:r w:rsidRPr="00BF003B">
              <w:rPr>
                <w:sz w:val="18"/>
                <w:szCs w:val="18"/>
              </w:rPr>
              <w:t>0.3</w:t>
            </w:r>
          </w:p>
        </w:tc>
        <w:tc>
          <w:tcPr>
            <w:tcW w:w="642" w:type="dxa"/>
            <w:noWrap/>
            <w:vAlign w:val="center"/>
            <w:hideMark/>
          </w:tcPr>
          <w:p w:rsidR="00255486" w:rsidRPr="00BF003B" w:rsidRDefault="00255486" w:rsidP="00B178A8">
            <w:pPr>
              <w:jc w:val="right"/>
              <w:rPr>
                <w:sz w:val="18"/>
                <w:szCs w:val="18"/>
              </w:rPr>
            </w:pPr>
            <w:r w:rsidRPr="00BF003B">
              <w:rPr>
                <w:sz w:val="18"/>
                <w:szCs w:val="18"/>
              </w:rPr>
              <w:t>0.6</w:t>
            </w:r>
          </w:p>
        </w:tc>
        <w:tc>
          <w:tcPr>
            <w:tcW w:w="854" w:type="dxa"/>
            <w:noWrap/>
            <w:vAlign w:val="center"/>
            <w:hideMark/>
          </w:tcPr>
          <w:p w:rsidR="00255486" w:rsidRPr="00BF003B" w:rsidRDefault="00255486" w:rsidP="00B178A8">
            <w:pPr>
              <w:jc w:val="right"/>
              <w:rPr>
                <w:sz w:val="18"/>
                <w:szCs w:val="18"/>
              </w:rPr>
            </w:pPr>
            <w:r w:rsidRPr="00BF003B">
              <w:rPr>
                <w:sz w:val="18"/>
                <w:szCs w:val="18"/>
              </w:rPr>
              <w:t>0.2</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2.6</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w:t>
            </w:r>
            <w:r w:rsidR="00BE36FF">
              <w:rPr>
                <w:sz w:val="18"/>
                <w:szCs w:val="18"/>
              </w:rPr>
              <w:t>Māori</w:t>
            </w:r>
          </w:p>
        </w:tc>
        <w:tc>
          <w:tcPr>
            <w:tcW w:w="642" w:type="dxa"/>
            <w:noWrap/>
            <w:vAlign w:val="center"/>
            <w:hideMark/>
          </w:tcPr>
          <w:p w:rsidR="00255486" w:rsidRPr="00BF003B" w:rsidRDefault="00255486" w:rsidP="00B178A8">
            <w:pPr>
              <w:jc w:val="right"/>
              <w:rPr>
                <w:sz w:val="18"/>
                <w:szCs w:val="18"/>
              </w:rPr>
            </w:pPr>
            <w:r w:rsidRPr="00BF003B">
              <w:rPr>
                <w:sz w:val="18"/>
                <w:szCs w:val="18"/>
              </w:rPr>
              <w:t>4.8</w:t>
            </w:r>
          </w:p>
        </w:tc>
        <w:tc>
          <w:tcPr>
            <w:tcW w:w="854" w:type="dxa"/>
            <w:noWrap/>
            <w:vAlign w:val="center"/>
            <w:hideMark/>
          </w:tcPr>
          <w:p w:rsidR="00255486" w:rsidRPr="00BF003B" w:rsidRDefault="00255486" w:rsidP="00B178A8">
            <w:pPr>
              <w:jc w:val="right"/>
              <w:rPr>
                <w:sz w:val="18"/>
                <w:szCs w:val="18"/>
              </w:rPr>
            </w:pPr>
            <w:r w:rsidRPr="00BF003B">
              <w:rPr>
                <w:sz w:val="18"/>
                <w:szCs w:val="18"/>
              </w:rPr>
              <w:t>5.6</w:t>
            </w:r>
          </w:p>
        </w:tc>
        <w:tc>
          <w:tcPr>
            <w:tcW w:w="642" w:type="dxa"/>
            <w:noWrap/>
            <w:vAlign w:val="center"/>
            <w:hideMark/>
          </w:tcPr>
          <w:p w:rsidR="00255486" w:rsidRPr="00BF003B" w:rsidRDefault="00255486" w:rsidP="00B178A8">
            <w:pPr>
              <w:jc w:val="right"/>
              <w:rPr>
                <w:sz w:val="18"/>
                <w:szCs w:val="18"/>
              </w:rPr>
            </w:pPr>
            <w:r w:rsidRPr="00BF003B">
              <w:rPr>
                <w:sz w:val="18"/>
                <w:szCs w:val="18"/>
              </w:rPr>
              <w:t>4.4</w:t>
            </w:r>
          </w:p>
        </w:tc>
        <w:tc>
          <w:tcPr>
            <w:tcW w:w="854" w:type="dxa"/>
            <w:noWrap/>
            <w:vAlign w:val="center"/>
            <w:hideMark/>
          </w:tcPr>
          <w:p w:rsidR="00255486" w:rsidRPr="00BF003B" w:rsidRDefault="00255486" w:rsidP="00B178A8">
            <w:pPr>
              <w:jc w:val="right"/>
              <w:rPr>
                <w:sz w:val="18"/>
                <w:szCs w:val="18"/>
              </w:rPr>
            </w:pPr>
            <w:r w:rsidRPr="00BF003B">
              <w:rPr>
                <w:sz w:val="18"/>
                <w:szCs w:val="18"/>
              </w:rPr>
              <w:t>1.9</w:t>
            </w:r>
          </w:p>
        </w:tc>
        <w:tc>
          <w:tcPr>
            <w:tcW w:w="642" w:type="dxa"/>
            <w:noWrap/>
            <w:vAlign w:val="center"/>
            <w:hideMark/>
          </w:tcPr>
          <w:p w:rsidR="00255486" w:rsidRPr="00BF003B" w:rsidRDefault="00255486" w:rsidP="00B178A8">
            <w:pPr>
              <w:jc w:val="right"/>
              <w:rPr>
                <w:sz w:val="18"/>
                <w:szCs w:val="18"/>
              </w:rPr>
            </w:pPr>
            <w:r w:rsidRPr="00BF003B">
              <w:rPr>
                <w:sz w:val="18"/>
                <w:szCs w:val="18"/>
              </w:rPr>
              <w:t>2.2</w:t>
            </w:r>
          </w:p>
        </w:tc>
        <w:tc>
          <w:tcPr>
            <w:tcW w:w="642" w:type="dxa"/>
            <w:noWrap/>
            <w:vAlign w:val="center"/>
            <w:hideMark/>
          </w:tcPr>
          <w:p w:rsidR="00255486" w:rsidRPr="00BF003B" w:rsidRDefault="00255486" w:rsidP="00B178A8">
            <w:pPr>
              <w:jc w:val="right"/>
              <w:rPr>
                <w:sz w:val="18"/>
                <w:szCs w:val="18"/>
              </w:rPr>
            </w:pPr>
            <w:r w:rsidRPr="00BF003B">
              <w:rPr>
                <w:sz w:val="18"/>
                <w:szCs w:val="18"/>
              </w:rPr>
              <w:t>1.4</w:t>
            </w:r>
          </w:p>
        </w:tc>
        <w:tc>
          <w:tcPr>
            <w:tcW w:w="854" w:type="dxa"/>
            <w:noWrap/>
            <w:vAlign w:val="center"/>
            <w:hideMark/>
          </w:tcPr>
          <w:p w:rsidR="00255486" w:rsidRPr="00BF003B" w:rsidRDefault="00255486" w:rsidP="00B178A8">
            <w:pPr>
              <w:jc w:val="right"/>
              <w:rPr>
                <w:sz w:val="18"/>
                <w:szCs w:val="18"/>
              </w:rPr>
            </w:pPr>
            <w:r w:rsidRPr="00BF003B">
              <w:rPr>
                <w:sz w:val="18"/>
                <w:szCs w:val="18"/>
              </w:rPr>
              <w:t>0.7</w:t>
            </w:r>
          </w:p>
        </w:tc>
        <w:tc>
          <w:tcPr>
            <w:tcW w:w="642" w:type="dxa"/>
            <w:noWrap/>
            <w:vAlign w:val="center"/>
            <w:hideMark/>
          </w:tcPr>
          <w:p w:rsidR="00255486" w:rsidRPr="00BF003B" w:rsidRDefault="00255486" w:rsidP="00B178A8">
            <w:pPr>
              <w:jc w:val="right"/>
              <w:rPr>
                <w:sz w:val="18"/>
                <w:szCs w:val="18"/>
              </w:rPr>
            </w:pPr>
            <w:r w:rsidRPr="00BF003B">
              <w:rPr>
                <w:sz w:val="18"/>
                <w:szCs w:val="18"/>
              </w:rPr>
              <w:t>1.1</w:t>
            </w:r>
          </w:p>
        </w:tc>
        <w:tc>
          <w:tcPr>
            <w:tcW w:w="854" w:type="dxa"/>
            <w:noWrap/>
            <w:vAlign w:val="center"/>
            <w:hideMark/>
          </w:tcPr>
          <w:p w:rsidR="00255486" w:rsidRPr="00BF003B" w:rsidRDefault="00255486" w:rsidP="00B178A8">
            <w:pPr>
              <w:jc w:val="right"/>
              <w:rPr>
                <w:sz w:val="18"/>
                <w:szCs w:val="18"/>
              </w:rPr>
            </w:pPr>
            <w:r w:rsidRPr="00BF003B">
              <w:rPr>
                <w:sz w:val="18"/>
                <w:szCs w:val="18"/>
              </w:rPr>
              <w:t>0.3</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9.0</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Pacific</w:t>
            </w:r>
          </w:p>
        </w:tc>
        <w:tc>
          <w:tcPr>
            <w:tcW w:w="642" w:type="dxa"/>
            <w:noWrap/>
            <w:vAlign w:val="center"/>
            <w:hideMark/>
          </w:tcPr>
          <w:p w:rsidR="00255486" w:rsidRPr="00BF003B" w:rsidRDefault="00255486" w:rsidP="00B178A8">
            <w:pPr>
              <w:jc w:val="right"/>
              <w:rPr>
                <w:sz w:val="18"/>
                <w:szCs w:val="18"/>
              </w:rPr>
            </w:pPr>
            <w:r w:rsidRPr="00BF003B">
              <w:rPr>
                <w:sz w:val="18"/>
                <w:szCs w:val="18"/>
              </w:rPr>
              <w:t>2.2</w:t>
            </w:r>
          </w:p>
        </w:tc>
        <w:tc>
          <w:tcPr>
            <w:tcW w:w="854" w:type="dxa"/>
            <w:noWrap/>
            <w:vAlign w:val="center"/>
            <w:hideMark/>
          </w:tcPr>
          <w:p w:rsidR="00255486" w:rsidRPr="00BF003B" w:rsidRDefault="00255486" w:rsidP="00B178A8">
            <w:pPr>
              <w:jc w:val="right"/>
              <w:rPr>
                <w:sz w:val="18"/>
                <w:szCs w:val="18"/>
              </w:rPr>
            </w:pPr>
            <w:r w:rsidRPr="00BF003B">
              <w:rPr>
                <w:sz w:val="18"/>
                <w:szCs w:val="18"/>
              </w:rPr>
              <w:t>3.7</w:t>
            </w:r>
          </w:p>
        </w:tc>
        <w:tc>
          <w:tcPr>
            <w:tcW w:w="642" w:type="dxa"/>
            <w:noWrap/>
            <w:vAlign w:val="center"/>
            <w:hideMark/>
          </w:tcPr>
          <w:p w:rsidR="00255486" w:rsidRPr="00BF003B" w:rsidRDefault="00255486" w:rsidP="00B178A8">
            <w:pPr>
              <w:jc w:val="right"/>
              <w:rPr>
                <w:sz w:val="18"/>
                <w:szCs w:val="18"/>
              </w:rPr>
            </w:pPr>
            <w:r w:rsidRPr="00BF003B">
              <w:rPr>
                <w:sz w:val="18"/>
                <w:szCs w:val="18"/>
              </w:rPr>
              <w:t>2.5</w:t>
            </w:r>
          </w:p>
        </w:tc>
        <w:tc>
          <w:tcPr>
            <w:tcW w:w="854" w:type="dxa"/>
            <w:noWrap/>
            <w:vAlign w:val="center"/>
            <w:hideMark/>
          </w:tcPr>
          <w:p w:rsidR="00255486" w:rsidRPr="00BF003B" w:rsidRDefault="00255486" w:rsidP="00B178A8">
            <w:pPr>
              <w:jc w:val="right"/>
              <w:rPr>
                <w:sz w:val="18"/>
                <w:szCs w:val="18"/>
              </w:rPr>
            </w:pPr>
            <w:r w:rsidRPr="00BF003B">
              <w:rPr>
                <w:sz w:val="18"/>
                <w:szCs w:val="18"/>
              </w:rPr>
              <w:t>0.9</w:t>
            </w:r>
          </w:p>
        </w:tc>
        <w:tc>
          <w:tcPr>
            <w:tcW w:w="642" w:type="dxa"/>
            <w:noWrap/>
            <w:vAlign w:val="center"/>
            <w:hideMark/>
          </w:tcPr>
          <w:p w:rsidR="00255486" w:rsidRPr="00BF003B" w:rsidRDefault="00255486" w:rsidP="00B178A8">
            <w:pPr>
              <w:jc w:val="right"/>
              <w:rPr>
                <w:sz w:val="18"/>
                <w:szCs w:val="18"/>
              </w:rPr>
            </w:pPr>
            <w:r w:rsidRPr="00BF003B">
              <w:rPr>
                <w:sz w:val="18"/>
                <w:szCs w:val="18"/>
              </w:rPr>
              <w:t>2.0</w:t>
            </w:r>
          </w:p>
        </w:tc>
        <w:tc>
          <w:tcPr>
            <w:tcW w:w="642" w:type="dxa"/>
            <w:noWrap/>
            <w:vAlign w:val="center"/>
            <w:hideMark/>
          </w:tcPr>
          <w:p w:rsidR="00255486" w:rsidRPr="00BF003B" w:rsidRDefault="00255486" w:rsidP="00B178A8">
            <w:pPr>
              <w:jc w:val="right"/>
              <w:rPr>
                <w:sz w:val="18"/>
                <w:szCs w:val="18"/>
              </w:rPr>
            </w:pPr>
            <w:r w:rsidRPr="00BF003B">
              <w:rPr>
                <w:sz w:val="18"/>
                <w:szCs w:val="18"/>
              </w:rPr>
              <w:t>0.3</w:t>
            </w:r>
          </w:p>
        </w:tc>
        <w:tc>
          <w:tcPr>
            <w:tcW w:w="854" w:type="dxa"/>
            <w:noWrap/>
            <w:vAlign w:val="center"/>
            <w:hideMark/>
          </w:tcPr>
          <w:p w:rsidR="00255486" w:rsidRPr="00BF003B" w:rsidRDefault="00255486" w:rsidP="00B178A8">
            <w:pPr>
              <w:jc w:val="right"/>
              <w:rPr>
                <w:sz w:val="18"/>
                <w:szCs w:val="18"/>
              </w:rPr>
            </w:pPr>
            <w:r w:rsidRPr="00BF003B">
              <w:rPr>
                <w:sz w:val="18"/>
                <w:szCs w:val="18"/>
              </w:rPr>
              <w:t>0.3</w:t>
            </w:r>
          </w:p>
        </w:tc>
        <w:tc>
          <w:tcPr>
            <w:tcW w:w="642" w:type="dxa"/>
            <w:noWrap/>
            <w:vAlign w:val="center"/>
            <w:hideMark/>
          </w:tcPr>
          <w:p w:rsidR="00255486" w:rsidRPr="00BF003B" w:rsidRDefault="00255486" w:rsidP="00B178A8">
            <w:pPr>
              <w:jc w:val="right"/>
              <w:rPr>
                <w:sz w:val="18"/>
                <w:szCs w:val="18"/>
              </w:rPr>
            </w:pPr>
            <w:r w:rsidRPr="00BF003B">
              <w:rPr>
                <w:sz w:val="18"/>
                <w:szCs w:val="18"/>
              </w:rPr>
              <w:t>0.4</w:t>
            </w:r>
          </w:p>
        </w:tc>
        <w:tc>
          <w:tcPr>
            <w:tcW w:w="854" w:type="dxa"/>
            <w:noWrap/>
            <w:vAlign w:val="center"/>
            <w:hideMark/>
          </w:tcPr>
          <w:p w:rsidR="00255486" w:rsidRPr="00BF003B" w:rsidRDefault="00255486" w:rsidP="00B178A8">
            <w:pPr>
              <w:jc w:val="right"/>
              <w:rPr>
                <w:sz w:val="18"/>
                <w:szCs w:val="18"/>
              </w:rPr>
            </w:pPr>
            <w:r w:rsidRPr="00BF003B">
              <w:rPr>
                <w:sz w:val="18"/>
                <w:szCs w:val="18"/>
              </w:rPr>
              <w:t>0.1</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6.9</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Asian</w:t>
            </w:r>
          </w:p>
        </w:tc>
        <w:tc>
          <w:tcPr>
            <w:tcW w:w="642" w:type="dxa"/>
            <w:noWrap/>
            <w:vAlign w:val="center"/>
            <w:hideMark/>
          </w:tcPr>
          <w:p w:rsidR="00255486" w:rsidRPr="00BF003B" w:rsidRDefault="00255486" w:rsidP="00B178A8">
            <w:pPr>
              <w:jc w:val="right"/>
              <w:rPr>
                <w:sz w:val="18"/>
                <w:szCs w:val="18"/>
              </w:rPr>
            </w:pPr>
            <w:r w:rsidRPr="00BF003B">
              <w:rPr>
                <w:sz w:val="18"/>
                <w:szCs w:val="18"/>
              </w:rPr>
              <w:t>1.6</w:t>
            </w:r>
          </w:p>
        </w:tc>
        <w:tc>
          <w:tcPr>
            <w:tcW w:w="854" w:type="dxa"/>
            <w:noWrap/>
            <w:vAlign w:val="center"/>
            <w:hideMark/>
          </w:tcPr>
          <w:p w:rsidR="00255486" w:rsidRPr="00BF003B" w:rsidRDefault="00255486" w:rsidP="00B178A8">
            <w:pPr>
              <w:jc w:val="right"/>
              <w:rPr>
                <w:sz w:val="18"/>
                <w:szCs w:val="18"/>
              </w:rPr>
            </w:pPr>
            <w:r w:rsidRPr="00BF003B">
              <w:rPr>
                <w:sz w:val="18"/>
                <w:szCs w:val="18"/>
              </w:rPr>
              <w:t>2.0</w:t>
            </w:r>
          </w:p>
        </w:tc>
        <w:tc>
          <w:tcPr>
            <w:tcW w:w="642" w:type="dxa"/>
            <w:noWrap/>
            <w:vAlign w:val="center"/>
            <w:hideMark/>
          </w:tcPr>
          <w:p w:rsidR="00255486" w:rsidRPr="00BF003B" w:rsidRDefault="00255486" w:rsidP="00B178A8">
            <w:pPr>
              <w:jc w:val="right"/>
              <w:rPr>
                <w:sz w:val="18"/>
                <w:szCs w:val="18"/>
              </w:rPr>
            </w:pPr>
            <w:r w:rsidRPr="00BF003B">
              <w:rPr>
                <w:sz w:val="18"/>
                <w:szCs w:val="18"/>
              </w:rPr>
              <w:t>1.0</w:t>
            </w:r>
          </w:p>
        </w:tc>
        <w:tc>
          <w:tcPr>
            <w:tcW w:w="854" w:type="dxa"/>
            <w:noWrap/>
            <w:vAlign w:val="center"/>
            <w:hideMark/>
          </w:tcPr>
          <w:p w:rsidR="00255486" w:rsidRPr="00BF003B" w:rsidRDefault="00255486" w:rsidP="00B178A8">
            <w:pPr>
              <w:jc w:val="right"/>
              <w:rPr>
                <w:sz w:val="18"/>
                <w:szCs w:val="18"/>
              </w:rPr>
            </w:pPr>
            <w:r w:rsidRPr="00BF003B">
              <w:rPr>
                <w:sz w:val="18"/>
                <w:szCs w:val="18"/>
              </w:rPr>
              <w:t>0.9</w:t>
            </w:r>
          </w:p>
        </w:tc>
        <w:tc>
          <w:tcPr>
            <w:tcW w:w="642" w:type="dxa"/>
            <w:noWrap/>
            <w:vAlign w:val="center"/>
            <w:hideMark/>
          </w:tcPr>
          <w:p w:rsidR="00255486" w:rsidRPr="00BF003B" w:rsidRDefault="00255486" w:rsidP="00B178A8">
            <w:pPr>
              <w:jc w:val="right"/>
              <w:rPr>
                <w:sz w:val="18"/>
                <w:szCs w:val="18"/>
              </w:rPr>
            </w:pPr>
            <w:r w:rsidRPr="00BF003B">
              <w:rPr>
                <w:sz w:val="18"/>
                <w:szCs w:val="18"/>
              </w:rPr>
              <w:t>2.1</w:t>
            </w:r>
          </w:p>
        </w:tc>
        <w:tc>
          <w:tcPr>
            <w:tcW w:w="642" w:type="dxa"/>
            <w:noWrap/>
            <w:vAlign w:val="center"/>
            <w:hideMark/>
          </w:tcPr>
          <w:p w:rsidR="00255486" w:rsidRPr="00BF003B" w:rsidRDefault="00255486" w:rsidP="00B178A8">
            <w:pPr>
              <w:jc w:val="right"/>
              <w:rPr>
                <w:sz w:val="18"/>
                <w:szCs w:val="18"/>
              </w:rPr>
            </w:pPr>
            <w:r w:rsidRPr="00BF003B">
              <w:rPr>
                <w:sz w:val="18"/>
                <w:szCs w:val="18"/>
              </w:rPr>
              <w:t>0.5</w:t>
            </w:r>
          </w:p>
        </w:tc>
        <w:tc>
          <w:tcPr>
            <w:tcW w:w="854" w:type="dxa"/>
            <w:noWrap/>
            <w:vAlign w:val="center"/>
            <w:hideMark/>
          </w:tcPr>
          <w:p w:rsidR="00255486" w:rsidRPr="00BF003B" w:rsidRDefault="00255486" w:rsidP="00B178A8">
            <w:pPr>
              <w:jc w:val="right"/>
              <w:rPr>
                <w:sz w:val="18"/>
                <w:szCs w:val="18"/>
              </w:rPr>
            </w:pPr>
            <w:r w:rsidRPr="00BF003B">
              <w:rPr>
                <w:sz w:val="18"/>
                <w:szCs w:val="18"/>
              </w:rPr>
              <w:t>0.4</w:t>
            </w:r>
          </w:p>
        </w:tc>
        <w:tc>
          <w:tcPr>
            <w:tcW w:w="642" w:type="dxa"/>
            <w:noWrap/>
            <w:vAlign w:val="center"/>
            <w:hideMark/>
          </w:tcPr>
          <w:p w:rsidR="00255486" w:rsidRPr="00BF003B" w:rsidRDefault="00255486" w:rsidP="00B178A8">
            <w:pPr>
              <w:jc w:val="right"/>
              <w:rPr>
                <w:sz w:val="18"/>
                <w:szCs w:val="18"/>
              </w:rPr>
            </w:pPr>
            <w:r w:rsidRPr="00BF003B">
              <w:rPr>
                <w:sz w:val="18"/>
                <w:szCs w:val="18"/>
              </w:rPr>
              <w:t>0.4</w:t>
            </w:r>
          </w:p>
        </w:tc>
        <w:tc>
          <w:tcPr>
            <w:tcW w:w="854" w:type="dxa"/>
            <w:noWrap/>
            <w:vAlign w:val="center"/>
            <w:hideMark/>
          </w:tcPr>
          <w:p w:rsidR="00255486" w:rsidRPr="00BF003B" w:rsidRDefault="00255486" w:rsidP="00B178A8">
            <w:pPr>
              <w:jc w:val="right"/>
              <w:rPr>
                <w:sz w:val="18"/>
                <w:szCs w:val="18"/>
              </w:rPr>
            </w:pPr>
            <w:r w:rsidRPr="00BF003B">
              <w:rPr>
                <w:sz w:val="18"/>
                <w:szCs w:val="18"/>
              </w:rPr>
              <w:t>0.4</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3.1</w:t>
            </w:r>
          </w:p>
        </w:tc>
      </w:tr>
      <w:tr w:rsidR="00255486" w:rsidRPr="002F1F3D" w:rsidTr="00255486">
        <w:tc>
          <w:tcPr>
            <w:tcW w:w="1560" w:type="dxa"/>
          </w:tcPr>
          <w:p w:rsidR="00255486" w:rsidRPr="002F1F3D" w:rsidRDefault="00255486" w:rsidP="002701DB">
            <w:pPr>
              <w:spacing w:before="60"/>
              <w:rPr>
                <w:b/>
                <w:bCs/>
                <w:sz w:val="18"/>
                <w:szCs w:val="18"/>
              </w:rPr>
            </w:pPr>
            <w:r w:rsidRPr="002F1F3D">
              <w:rPr>
                <w:b/>
                <w:bCs/>
                <w:sz w:val="18"/>
                <w:szCs w:val="18"/>
              </w:rPr>
              <w:lastRenderedPageBreak/>
              <w:t>Age group</w:t>
            </w:r>
          </w:p>
        </w:tc>
        <w:tc>
          <w:tcPr>
            <w:tcW w:w="642" w:type="dxa"/>
            <w:noWrap/>
            <w:vAlign w:val="center"/>
            <w:hideMark/>
          </w:tcPr>
          <w:p w:rsidR="00255486" w:rsidRPr="002F1F3D" w:rsidRDefault="00255486" w:rsidP="002701DB">
            <w:pPr>
              <w:spacing w:before="60"/>
              <w:jc w:val="right"/>
              <w:rPr>
                <w:b/>
                <w:sz w:val="18"/>
                <w:szCs w:val="18"/>
              </w:rPr>
            </w:pPr>
          </w:p>
        </w:tc>
        <w:tc>
          <w:tcPr>
            <w:tcW w:w="854" w:type="dxa"/>
            <w:noWrap/>
            <w:vAlign w:val="center"/>
            <w:hideMark/>
          </w:tcPr>
          <w:p w:rsidR="00255486" w:rsidRPr="002F1F3D" w:rsidRDefault="00255486" w:rsidP="002701DB">
            <w:pPr>
              <w:spacing w:before="60"/>
              <w:jc w:val="right"/>
              <w:rPr>
                <w:b/>
                <w:sz w:val="18"/>
                <w:szCs w:val="18"/>
              </w:rPr>
            </w:pPr>
          </w:p>
        </w:tc>
        <w:tc>
          <w:tcPr>
            <w:tcW w:w="642" w:type="dxa"/>
            <w:noWrap/>
            <w:vAlign w:val="center"/>
            <w:hideMark/>
          </w:tcPr>
          <w:p w:rsidR="00255486" w:rsidRPr="002F1F3D" w:rsidRDefault="00255486" w:rsidP="002701DB">
            <w:pPr>
              <w:spacing w:before="60"/>
              <w:jc w:val="right"/>
              <w:rPr>
                <w:b/>
                <w:sz w:val="18"/>
                <w:szCs w:val="18"/>
              </w:rPr>
            </w:pPr>
          </w:p>
        </w:tc>
        <w:tc>
          <w:tcPr>
            <w:tcW w:w="854" w:type="dxa"/>
            <w:noWrap/>
            <w:vAlign w:val="center"/>
            <w:hideMark/>
          </w:tcPr>
          <w:p w:rsidR="00255486" w:rsidRPr="002F1F3D" w:rsidRDefault="00255486" w:rsidP="002701DB">
            <w:pPr>
              <w:spacing w:before="60"/>
              <w:jc w:val="right"/>
              <w:rPr>
                <w:b/>
                <w:sz w:val="18"/>
                <w:szCs w:val="18"/>
              </w:rPr>
            </w:pPr>
          </w:p>
        </w:tc>
        <w:tc>
          <w:tcPr>
            <w:tcW w:w="642" w:type="dxa"/>
            <w:noWrap/>
            <w:vAlign w:val="center"/>
            <w:hideMark/>
          </w:tcPr>
          <w:p w:rsidR="00255486" w:rsidRPr="002F1F3D" w:rsidRDefault="00255486" w:rsidP="002701DB">
            <w:pPr>
              <w:spacing w:before="60"/>
              <w:jc w:val="right"/>
              <w:rPr>
                <w:b/>
                <w:sz w:val="18"/>
                <w:szCs w:val="18"/>
              </w:rPr>
            </w:pPr>
          </w:p>
        </w:tc>
        <w:tc>
          <w:tcPr>
            <w:tcW w:w="642" w:type="dxa"/>
            <w:noWrap/>
            <w:vAlign w:val="center"/>
            <w:hideMark/>
          </w:tcPr>
          <w:p w:rsidR="00255486" w:rsidRPr="002F1F3D" w:rsidRDefault="00255486" w:rsidP="002701DB">
            <w:pPr>
              <w:spacing w:before="60"/>
              <w:jc w:val="right"/>
              <w:rPr>
                <w:b/>
                <w:sz w:val="18"/>
                <w:szCs w:val="18"/>
              </w:rPr>
            </w:pPr>
          </w:p>
        </w:tc>
        <w:tc>
          <w:tcPr>
            <w:tcW w:w="854" w:type="dxa"/>
            <w:noWrap/>
            <w:vAlign w:val="center"/>
            <w:hideMark/>
          </w:tcPr>
          <w:p w:rsidR="00255486" w:rsidRPr="002F1F3D" w:rsidRDefault="00255486" w:rsidP="002701DB">
            <w:pPr>
              <w:spacing w:before="60"/>
              <w:jc w:val="right"/>
              <w:rPr>
                <w:b/>
                <w:sz w:val="18"/>
                <w:szCs w:val="18"/>
              </w:rPr>
            </w:pPr>
          </w:p>
        </w:tc>
        <w:tc>
          <w:tcPr>
            <w:tcW w:w="642" w:type="dxa"/>
            <w:noWrap/>
            <w:vAlign w:val="center"/>
            <w:hideMark/>
          </w:tcPr>
          <w:p w:rsidR="00255486" w:rsidRPr="002F1F3D" w:rsidRDefault="00255486" w:rsidP="002701DB">
            <w:pPr>
              <w:spacing w:before="60"/>
              <w:jc w:val="right"/>
              <w:rPr>
                <w:b/>
                <w:sz w:val="18"/>
                <w:szCs w:val="18"/>
              </w:rPr>
            </w:pPr>
          </w:p>
        </w:tc>
        <w:tc>
          <w:tcPr>
            <w:tcW w:w="854" w:type="dxa"/>
            <w:noWrap/>
            <w:vAlign w:val="center"/>
            <w:hideMark/>
          </w:tcPr>
          <w:p w:rsidR="00255486" w:rsidRPr="002F1F3D" w:rsidRDefault="00255486" w:rsidP="002701DB">
            <w:pPr>
              <w:spacing w:before="60"/>
              <w:jc w:val="right"/>
              <w:rPr>
                <w:b/>
                <w:sz w:val="18"/>
                <w:szCs w:val="18"/>
              </w:rPr>
            </w:pPr>
          </w:p>
        </w:tc>
        <w:tc>
          <w:tcPr>
            <w:tcW w:w="642" w:type="dxa"/>
            <w:noWrap/>
            <w:vAlign w:val="center"/>
            <w:hideMark/>
          </w:tcPr>
          <w:p w:rsidR="00255486" w:rsidRPr="002F1F3D" w:rsidRDefault="00255486" w:rsidP="002701DB">
            <w:pPr>
              <w:spacing w:before="60"/>
              <w:jc w:val="right"/>
              <w:rPr>
                <w:b/>
                <w:color w:val="000000"/>
                <w:sz w:val="18"/>
                <w:szCs w:val="18"/>
              </w:rPr>
            </w:pP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18</w:t>
            </w:r>
            <w:r>
              <w:rPr>
                <w:sz w:val="18"/>
                <w:szCs w:val="18"/>
              </w:rPr>
              <w:t xml:space="preserve"> </w:t>
            </w:r>
            <w:r w:rsidRPr="00BF003B">
              <w:rPr>
                <w:sz w:val="18"/>
                <w:szCs w:val="18"/>
              </w:rPr>
              <w:t>-</w:t>
            </w:r>
            <w:r>
              <w:rPr>
                <w:sz w:val="18"/>
                <w:szCs w:val="18"/>
              </w:rPr>
              <w:t xml:space="preserve"> </w:t>
            </w:r>
            <w:r w:rsidRPr="00BF003B">
              <w:rPr>
                <w:sz w:val="18"/>
                <w:szCs w:val="18"/>
              </w:rPr>
              <w:t>24 years</w:t>
            </w:r>
          </w:p>
        </w:tc>
        <w:tc>
          <w:tcPr>
            <w:tcW w:w="642" w:type="dxa"/>
            <w:noWrap/>
            <w:vAlign w:val="center"/>
            <w:hideMark/>
          </w:tcPr>
          <w:p w:rsidR="00255486" w:rsidRPr="00BF003B" w:rsidRDefault="00255486" w:rsidP="00B178A8">
            <w:pPr>
              <w:jc w:val="right"/>
              <w:rPr>
                <w:sz w:val="18"/>
                <w:szCs w:val="18"/>
              </w:rPr>
            </w:pPr>
            <w:r w:rsidRPr="00BF003B">
              <w:rPr>
                <w:sz w:val="18"/>
                <w:szCs w:val="18"/>
              </w:rPr>
              <w:t>2.1</w:t>
            </w:r>
          </w:p>
        </w:tc>
        <w:tc>
          <w:tcPr>
            <w:tcW w:w="854" w:type="dxa"/>
            <w:noWrap/>
            <w:vAlign w:val="center"/>
            <w:hideMark/>
          </w:tcPr>
          <w:p w:rsidR="00255486" w:rsidRPr="00BF003B" w:rsidRDefault="00255486" w:rsidP="00B178A8">
            <w:pPr>
              <w:jc w:val="right"/>
              <w:rPr>
                <w:sz w:val="18"/>
                <w:szCs w:val="18"/>
              </w:rPr>
            </w:pPr>
            <w:r w:rsidRPr="00BF003B">
              <w:rPr>
                <w:sz w:val="18"/>
                <w:szCs w:val="18"/>
              </w:rPr>
              <w:t>1.5</w:t>
            </w:r>
          </w:p>
        </w:tc>
        <w:tc>
          <w:tcPr>
            <w:tcW w:w="642" w:type="dxa"/>
            <w:noWrap/>
            <w:vAlign w:val="center"/>
            <w:hideMark/>
          </w:tcPr>
          <w:p w:rsidR="00255486" w:rsidRPr="00BF003B" w:rsidRDefault="00255486" w:rsidP="00B178A8">
            <w:pPr>
              <w:jc w:val="right"/>
              <w:rPr>
                <w:sz w:val="18"/>
                <w:szCs w:val="18"/>
              </w:rPr>
            </w:pPr>
            <w:r w:rsidRPr="00BF003B">
              <w:rPr>
                <w:sz w:val="18"/>
                <w:szCs w:val="18"/>
              </w:rPr>
              <w:t>2.5</w:t>
            </w:r>
          </w:p>
        </w:tc>
        <w:tc>
          <w:tcPr>
            <w:tcW w:w="854" w:type="dxa"/>
            <w:noWrap/>
            <w:vAlign w:val="center"/>
            <w:hideMark/>
          </w:tcPr>
          <w:p w:rsidR="00255486" w:rsidRPr="00BF003B" w:rsidRDefault="00255486" w:rsidP="00B178A8">
            <w:pPr>
              <w:jc w:val="right"/>
              <w:rPr>
                <w:sz w:val="18"/>
                <w:szCs w:val="18"/>
              </w:rPr>
            </w:pPr>
            <w:r w:rsidRPr="00BF003B">
              <w:rPr>
                <w:sz w:val="18"/>
                <w:szCs w:val="18"/>
              </w:rPr>
              <w:t>0.5</w:t>
            </w:r>
          </w:p>
        </w:tc>
        <w:tc>
          <w:tcPr>
            <w:tcW w:w="642" w:type="dxa"/>
            <w:noWrap/>
            <w:vAlign w:val="center"/>
            <w:hideMark/>
          </w:tcPr>
          <w:p w:rsidR="00255486" w:rsidRPr="00BF003B" w:rsidRDefault="00255486" w:rsidP="00B178A8">
            <w:pPr>
              <w:jc w:val="right"/>
              <w:rPr>
                <w:sz w:val="18"/>
                <w:szCs w:val="18"/>
              </w:rPr>
            </w:pPr>
            <w:r w:rsidRPr="00BF003B">
              <w:rPr>
                <w:sz w:val="18"/>
                <w:szCs w:val="18"/>
              </w:rPr>
              <w:t>1.4</w:t>
            </w:r>
          </w:p>
        </w:tc>
        <w:tc>
          <w:tcPr>
            <w:tcW w:w="642" w:type="dxa"/>
            <w:noWrap/>
            <w:vAlign w:val="center"/>
            <w:hideMark/>
          </w:tcPr>
          <w:p w:rsidR="00255486" w:rsidRPr="00BF003B" w:rsidRDefault="00255486" w:rsidP="00B178A8">
            <w:pPr>
              <w:jc w:val="right"/>
              <w:rPr>
                <w:sz w:val="18"/>
                <w:szCs w:val="18"/>
              </w:rPr>
            </w:pPr>
            <w:r w:rsidRPr="00BF003B">
              <w:rPr>
                <w:sz w:val="18"/>
                <w:szCs w:val="18"/>
              </w:rPr>
              <w:t>0.8</w:t>
            </w:r>
          </w:p>
        </w:tc>
        <w:tc>
          <w:tcPr>
            <w:tcW w:w="854" w:type="dxa"/>
            <w:noWrap/>
            <w:vAlign w:val="center"/>
            <w:hideMark/>
          </w:tcPr>
          <w:p w:rsidR="00255486" w:rsidRPr="00BF003B" w:rsidRDefault="00255486" w:rsidP="00B178A8">
            <w:pPr>
              <w:jc w:val="right"/>
              <w:rPr>
                <w:sz w:val="18"/>
                <w:szCs w:val="18"/>
              </w:rPr>
            </w:pPr>
            <w:r w:rsidRPr="00BF003B">
              <w:rPr>
                <w:sz w:val="18"/>
                <w:szCs w:val="18"/>
              </w:rPr>
              <w:t>0.2</w:t>
            </w:r>
          </w:p>
        </w:tc>
        <w:tc>
          <w:tcPr>
            <w:tcW w:w="642" w:type="dxa"/>
            <w:noWrap/>
            <w:vAlign w:val="center"/>
            <w:hideMark/>
          </w:tcPr>
          <w:p w:rsidR="00255486" w:rsidRPr="00BF003B" w:rsidRDefault="00255486" w:rsidP="00B178A8">
            <w:pPr>
              <w:jc w:val="right"/>
              <w:rPr>
                <w:sz w:val="18"/>
                <w:szCs w:val="18"/>
              </w:rPr>
            </w:pPr>
            <w:r w:rsidRPr="00BF003B">
              <w:rPr>
                <w:sz w:val="18"/>
                <w:szCs w:val="18"/>
              </w:rPr>
              <w:t>0.7</w:t>
            </w:r>
          </w:p>
        </w:tc>
        <w:tc>
          <w:tcPr>
            <w:tcW w:w="854" w:type="dxa"/>
            <w:noWrap/>
            <w:vAlign w:val="center"/>
            <w:hideMark/>
          </w:tcPr>
          <w:p w:rsidR="00255486" w:rsidRPr="00BF003B" w:rsidRDefault="00255486" w:rsidP="00B178A8">
            <w:pPr>
              <w:jc w:val="right"/>
              <w:rPr>
                <w:sz w:val="18"/>
                <w:szCs w:val="18"/>
              </w:rPr>
            </w:pPr>
            <w:r w:rsidRPr="00BF003B">
              <w:rPr>
                <w:sz w:val="18"/>
                <w:szCs w:val="18"/>
              </w:rPr>
              <w:t>0.0</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2.9</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25</w:t>
            </w:r>
            <w:r>
              <w:rPr>
                <w:sz w:val="18"/>
                <w:szCs w:val="18"/>
              </w:rPr>
              <w:t xml:space="preserve"> </w:t>
            </w:r>
            <w:r w:rsidRPr="00BF003B">
              <w:rPr>
                <w:sz w:val="18"/>
                <w:szCs w:val="18"/>
              </w:rPr>
              <w:t>-</w:t>
            </w:r>
            <w:r>
              <w:rPr>
                <w:sz w:val="18"/>
                <w:szCs w:val="18"/>
              </w:rPr>
              <w:t xml:space="preserve"> </w:t>
            </w:r>
            <w:r w:rsidRPr="00BF003B">
              <w:rPr>
                <w:sz w:val="18"/>
                <w:szCs w:val="18"/>
              </w:rPr>
              <w:t>34 years</w:t>
            </w:r>
          </w:p>
        </w:tc>
        <w:tc>
          <w:tcPr>
            <w:tcW w:w="642" w:type="dxa"/>
            <w:noWrap/>
            <w:vAlign w:val="center"/>
            <w:hideMark/>
          </w:tcPr>
          <w:p w:rsidR="00255486" w:rsidRPr="00BF003B" w:rsidRDefault="00255486" w:rsidP="00B178A8">
            <w:pPr>
              <w:jc w:val="right"/>
              <w:rPr>
                <w:sz w:val="18"/>
                <w:szCs w:val="18"/>
              </w:rPr>
            </w:pPr>
            <w:r w:rsidRPr="00BF003B">
              <w:rPr>
                <w:sz w:val="18"/>
                <w:szCs w:val="18"/>
              </w:rPr>
              <w:t>1.6</w:t>
            </w:r>
          </w:p>
        </w:tc>
        <w:tc>
          <w:tcPr>
            <w:tcW w:w="854" w:type="dxa"/>
            <w:noWrap/>
            <w:vAlign w:val="center"/>
            <w:hideMark/>
          </w:tcPr>
          <w:p w:rsidR="00255486" w:rsidRPr="00BF003B" w:rsidRDefault="00255486" w:rsidP="00B178A8">
            <w:pPr>
              <w:jc w:val="right"/>
              <w:rPr>
                <w:sz w:val="18"/>
                <w:szCs w:val="18"/>
              </w:rPr>
            </w:pPr>
            <w:r w:rsidRPr="00BF003B">
              <w:rPr>
                <w:sz w:val="18"/>
                <w:szCs w:val="18"/>
              </w:rPr>
              <w:t>2.8</w:t>
            </w:r>
          </w:p>
        </w:tc>
        <w:tc>
          <w:tcPr>
            <w:tcW w:w="642" w:type="dxa"/>
            <w:noWrap/>
            <w:vAlign w:val="center"/>
            <w:hideMark/>
          </w:tcPr>
          <w:p w:rsidR="00255486" w:rsidRPr="00BF003B" w:rsidRDefault="00255486" w:rsidP="00B178A8">
            <w:pPr>
              <w:jc w:val="right"/>
              <w:rPr>
                <w:sz w:val="18"/>
                <w:szCs w:val="18"/>
              </w:rPr>
            </w:pPr>
            <w:r w:rsidRPr="00BF003B">
              <w:rPr>
                <w:sz w:val="18"/>
                <w:szCs w:val="18"/>
              </w:rPr>
              <w:t>2.0</w:t>
            </w:r>
          </w:p>
        </w:tc>
        <w:tc>
          <w:tcPr>
            <w:tcW w:w="854" w:type="dxa"/>
            <w:noWrap/>
            <w:vAlign w:val="center"/>
            <w:hideMark/>
          </w:tcPr>
          <w:p w:rsidR="00255486" w:rsidRPr="00BF003B" w:rsidRDefault="00255486" w:rsidP="00B178A8">
            <w:pPr>
              <w:jc w:val="right"/>
              <w:rPr>
                <w:sz w:val="18"/>
                <w:szCs w:val="18"/>
              </w:rPr>
            </w:pPr>
            <w:r w:rsidRPr="00BF003B">
              <w:rPr>
                <w:sz w:val="18"/>
                <w:szCs w:val="18"/>
              </w:rPr>
              <w:t>0.6</w:t>
            </w:r>
          </w:p>
        </w:tc>
        <w:tc>
          <w:tcPr>
            <w:tcW w:w="642" w:type="dxa"/>
            <w:noWrap/>
            <w:vAlign w:val="center"/>
            <w:hideMark/>
          </w:tcPr>
          <w:p w:rsidR="00255486" w:rsidRPr="00BF003B" w:rsidRDefault="00255486" w:rsidP="00B178A8">
            <w:pPr>
              <w:jc w:val="right"/>
              <w:rPr>
                <w:sz w:val="18"/>
                <w:szCs w:val="18"/>
              </w:rPr>
            </w:pPr>
            <w:r w:rsidRPr="00BF003B">
              <w:rPr>
                <w:sz w:val="18"/>
                <w:szCs w:val="18"/>
              </w:rPr>
              <w:t>1.5</w:t>
            </w:r>
          </w:p>
        </w:tc>
        <w:tc>
          <w:tcPr>
            <w:tcW w:w="642" w:type="dxa"/>
            <w:noWrap/>
            <w:vAlign w:val="center"/>
            <w:hideMark/>
          </w:tcPr>
          <w:p w:rsidR="00255486" w:rsidRPr="00BF003B" w:rsidRDefault="00255486" w:rsidP="00B178A8">
            <w:pPr>
              <w:jc w:val="right"/>
              <w:rPr>
                <w:sz w:val="18"/>
                <w:szCs w:val="18"/>
              </w:rPr>
            </w:pPr>
            <w:r w:rsidRPr="00BF003B">
              <w:rPr>
                <w:sz w:val="18"/>
                <w:szCs w:val="18"/>
              </w:rPr>
              <w:t>0.1</w:t>
            </w:r>
          </w:p>
        </w:tc>
        <w:tc>
          <w:tcPr>
            <w:tcW w:w="854" w:type="dxa"/>
            <w:noWrap/>
            <w:vAlign w:val="center"/>
            <w:hideMark/>
          </w:tcPr>
          <w:p w:rsidR="00255486" w:rsidRPr="00BF003B" w:rsidRDefault="00255486" w:rsidP="00B178A8">
            <w:pPr>
              <w:jc w:val="right"/>
              <w:rPr>
                <w:sz w:val="18"/>
                <w:szCs w:val="18"/>
              </w:rPr>
            </w:pPr>
            <w:r w:rsidRPr="00BF003B">
              <w:rPr>
                <w:sz w:val="18"/>
                <w:szCs w:val="18"/>
              </w:rPr>
              <w:t>0.3</w:t>
            </w:r>
          </w:p>
        </w:tc>
        <w:tc>
          <w:tcPr>
            <w:tcW w:w="642" w:type="dxa"/>
            <w:noWrap/>
            <w:vAlign w:val="center"/>
            <w:hideMark/>
          </w:tcPr>
          <w:p w:rsidR="00255486" w:rsidRPr="00BF003B" w:rsidRDefault="00255486" w:rsidP="00B178A8">
            <w:pPr>
              <w:jc w:val="right"/>
              <w:rPr>
                <w:sz w:val="18"/>
                <w:szCs w:val="18"/>
              </w:rPr>
            </w:pPr>
            <w:r w:rsidRPr="00BF003B">
              <w:rPr>
                <w:sz w:val="18"/>
                <w:szCs w:val="18"/>
              </w:rPr>
              <w:t>0.7</w:t>
            </w:r>
          </w:p>
        </w:tc>
        <w:tc>
          <w:tcPr>
            <w:tcW w:w="854" w:type="dxa"/>
            <w:noWrap/>
            <w:vAlign w:val="center"/>
            <w:hideMark/>
          </w:tcPr>
          <w:p w:rsidR="00255486" w:rsidRPr="00BF003B" w:rsidRDefault="00255486" w:rsidP="00B178A8">
            <w:pPr>
              <w:jc w:val="right"/>
              <w:rPr>
                <w:sz w:val="18"/>
                <w:szCs w:val="18"/>
              </w:rPr>
            </w:pPr>
            <w:r w:rsidRPr="00BF003B">
              <w:rPr>
                <w:sz w:val="18"/>
                <w:szCs w:val="18"/>
              </w:rPr>
              <w:t>0.0</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4.9</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35</w:t>
            </w:r>
            <w:r>
              <w:rPr>
                <w:sz w:val="18"/>
                <w:szCs w:val="18"/>
              </w:rPr>
              <w:t xml:space="preserve"> </w:t>
            </w:r>
            <w:r w:rsidRPr="00BF003B">
              <w:rPr>
                <w:sz w:val="18"/>
                <w:szCs w:val="18"/>
              </w:rPr>
              <w:t>-</w:t>
            </w:r>
            <w:r>
              <w:rPr>
                <w:sz w:val="18"/>
                <w:szCs w:val="18"/>
              </w:rPr>
              <w:t xml:space="preserve"> </w:t>
            </w:r>
            <w:r w:rsidRPr="00BF003B">
              <w:rPr>
                <w:sz w:val="18"/>
                <w:szCs w:val="18"/>
              </w:rPr>
              <w:t>44 years</w:t>
            </w:r>
          </w:p>
        </w:tc>
        <w:tc>
          <w:tcPr>
            <w:tcW w:w="642" w:type="dxa"/>
            <w:noWrap/>
            <w:vAlign w:val="center"/>
            <w:hideMark/>
          </w:tcPr>
          <w:p w:rsidR="00255486" w:rsidRPr="00BF003B" w:rsidRDefault="00255486" w:rsidP="00B178A8">
            <w:pPr>
              <w:jc w:val="right"/>
              <w:rPr>
                <w:sz w:val="18"/>
                <w:szCs w:val="18"/>
              </w:rPr>
            </w:pPr>
            <w:r w:rsidRPr="00BF003B">
              <w:rPr>
                <w:sz w:val="18"/>
                <w:szCs w:val="18"/>
              </w:rPr>
              <w:t>2.0</w:t>
            </w:r>
          </w:p>
        </w:tc>
        <w:tc>
          <w:tcPr>
            <w:tcW w:w="854" w:type="dxa"/>
            <w:noWrap/>
            <w:vAlign w:val="center"/>
            <w:hideMark/>
          </w:tcPr>
          <w:p w:rsidR="00255486" w:rsidRPr="00BF003B" w:rsidRDefault="00255486" w:rsidP="00B178A8">
            <w:pPr>
              <w:jc w:val="right"/>
              <w:rPr>
                <w:sz w:val="18"/>
                <w:szCs w:val="18"/>
              </w:rPr>
            </w:pPr>
            <w:r w:rsidRPr="00BF003B">
              <w:rPr>
                <w:sz w:val="18"/>
                <w:szCs w:val="18"/>
              </w:rPr>
              <w:t>1.7</w:t>
            </w:r>
          </w:p>
        </w:tc>
        <w:tc>
          <w:tcPr>
            <w:tcW w:w="642" w:type="dxa"/>
            <w:noWrap/>
            <w:vAlign w:val="center"/>
            <w:hideMark/>
          </w:tcPr>
          <w:p w:rsidR="00255486" w:rsidRPr="00BF003B" w:rsidRDefault="00255486" w:rsidP="00B178A8">
            <w:pPr>
              <w:jc w:val="right"/>
              <w:rPr>
                <w:sz w:val="18"/>
                <w:szCs w:val="18"/>
              </w:rPr>
            </w:pPr>
            <w:r w:rsidRPr="00BF003B">
              <w:rPr>
                <w:sz w:val="18"/>
                <w:szCs w:val="18"/>
              </w:rPr>
              <w:t>1.0</w:t>
            </w:r>
          </w:p>
        </w:tc>
        <w:tc>
          <w:tcPr>
            <w:tcW w:w="854" w:type="dxa"/>
            <w:noWrap/>
            <w:vAlign w:val="center"/>
            <w:hideMark/>
          </w:tcPr>
          <w:p w:rsidR="00255486" w:rsidRPr="00BF003B" w:rsidRDefault="00255486" w:rsidP="00B178A8">
            <w:pPr>
              <w:jc w:val="right"/>
              <w:rPr>
                <w:sz w:val="18"/>
                <w:szCs w:val="18"/>
              </w:rPr>
            </w:pPr>
            <w:r w:rsidRPr="00BF003B">
              <w:rPr>
                <w:sz w:val="18"/>
                <w:szCs w:val="18"/>
              </w:rPr>
              <w:t>0.5</w:t>
            </w:r>
          </w:p>
        </w:tc>
        <w:tc>
          <w:tcPr>
            <w:tcW w:w="642" w:type="dxa"/>
            <w:noWrap/>
            <w:vAlign w:val="center"/>
            <w:hideMark/>
          </w:tcPr>
          <w:p w:rsidR="00255486" w:rsidRPr="00BF003B" w:rsidRDefault="00255486" w:rsidP="00B178A8">
            <w:pPr>
              <w:jc w:val="right"/>
              <w:rPr>
                <w:sz w:val="18"/>
                <w:szCs w:val="18"/>
              </w:rPr>
            </w:pPr>
            <w:r w:rsidRPr="00BF003B">
              <w:rPr>
                <w:sz w:val="18"/>
                <w:szCs w:val="18"/>
              </w:rPr>
              <w:t>1.8</w:t>
            </w:r>
          </w:p>
        </w:tc>
        <w:tc>
          <w:tcPr>
            <w:tcW w:w="642" w:type="dxa"/>
            <w:noWrap/>
            <w:vAlign w:val="center"/>
            <w:hideMark/>
          </w:tcPr>
          <w:p w:rsidR="00255486" w:rsidRPr="00BF003B" w:rsidRDefault="00255486" w:rsidP="00B178A8">
            <w:pPr>
              <w:jc w:val="right"/>
              <w:rPr>
                <w:sz w:val="18"/>
                <w:szCs w:val="18"/>
              </w:rPr>
            </w:pPr>
            <w:r w:rsidRPr="00BF003B">
              <w:rPr>
                <w:sz w:val="18"/>
                <w:szCs w:val="18"/>
              </w:rPr>
              <w:t>0.2</w:t>
            </w:r>
          </w:p>
        </w:tc>
        <w:tc>
          <w:tcPr>
            <w:tcW w:w="854" w:type="dxa"/>
            <w:noWrap/>
            <w:vAlign w:val="center"/>
            <w:hideMark/>
          </w:tcPr>
          <w:p w:rsidR="00255486" w:rsidRPr="00BF003B" w:rsidRDefault="00255486" w:rsidP="00B178A8">
            <w:pPr>
              <w:jc w:val="right"/>
              <w:rPr>
                <w:sz w:val="18"/>
                <w:szCs w:val="18"/>
              </w:rPr>
            </w:pPr>
            <w:r w:rsidRPr="00BF003B">
              <w:rPr>
                <w:sz w:val="18"/>
                <w:szCs w:val="18"/>
              </w:rPr>
              <w:t>0.1</w:t>
            </w:r>
          </w:p>
        </w:tc>
        <w:tc>
          <w:tcPr>
            <w:tcW w:w="642" w:type="dxa"/>
            <w:noWrap/>
            <w:vAlign w:val="center"/>
            <w:hideMark/>
          </w:tcPr>
          <w:p w:rsidR="00255486" w:rsidRPr="00BF003B" w:rsidRDefault="00255486" w:rsidP="00B178A8">
            <w:pPr>
              <w:jc w:val="right"/>
              <w:rPr>
                <w:sz w:val="18"/>
                <w:szCs w:val="18"/>
              </w:rPr>
            </w:pPr>
            <w:r w:rsidRPr="00BF003B">
              <w:rPr>
                <w:sz w:val="18"/>
                <w:szCs w:val="18"/>
              </w:rPr>
              <w:t>0.4</w:t>
            </w:r>
          </w:p>
        </w:tc>
        <w:tc>
          <w:tcPr>
            <w:tcW w:w="854" w:type="dxa"/>
            <w:noWrap/>
            <w:vAlign w:val="center"/>
            <w:hideMark/>
          </w:tcPr>
          <w:p w:rsidR="00255486" w:rsidRPr="00BF003B" w:rsidRDefault="00255486" w:rsidP="00B178A8">
            <w:pPr>
              <w:jc w:val="right"/>
              <w:rPr>
                <w:sz w:val="18"/>
                <w:szCs w:val="18"/>
              </w:rPr>
            </w:pPr>
            <w:r w:rsidRPr="00BF003B">
              <w:rPr>
                <w:sz w:val="18"/>
                <w:szCs w:val="18"/>
              </w:rPr>
              <w:t>0.1</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3.6</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45</w:t>
            </w:r>
            <w:r>
              <w:rPr>
                <w:sz w:val="18"/>
                <w:szCs w:val="18"/>
              </w:rPr>
              <w:t xml:space="preserve"> </w:t>
            </w:r>
            <w:r w:rsidRPr="00BF003B">
              <w:rPr>
                <w:sz w:val="18"/>
                <w:szCs w:val="18"/>
              </w:rPr>
              <w:t>-</w:t>
            </w:r>
            <w:r>
              <w:rPr>
                <w:sz w:val="18"/>
                <w:szCs w:val="18"/>
              </w:rPr>
              <w:t xml:space="preserve"> </w:t>
            </w:r>
            <w:r w:rsidRPr="00BF003B">
              <w:rPr>
                <w:sz w:val="18"/>
                <w:szCs w:val="18"/>
              </w:rPr>
              <w:t>54 years</w:t>
            </w:r>
          </w:p>
        </w:tc>
        <w:tc>
          <w:tcPr>
            <w:tcW w:w="642" w:type="dxa"/>
            <w:noWrap/>
            <w:vAlign w:val="center"/>
            <w:hideMark/>
          </w:tcPr>
          <w:p w:rsidR="00255486" w:rsidRPr="00BF003B" w:rsidRDefault="00255486" w:rsidP="00B178A8">
            <w:pPr>
              <w:jc w:val="right"/>
              <w:rPr>
                <w:sz w:val="18"/>
                <w:szCs w:val="18"/>
              </w:rPr>
            </w:pPr>
            <w:r w:rsidRPr="00BF003B">
              <w:rPr>
                <w:sz w:val="18"/>
                <w:szCs w:val="18"/>
              </w:rPr>
              <w:t>2.4</w:t>
            </w:r>
          </w:p>
        </w:tc>
        <w:tc>
          <w:tcPr>
            <w:tcW w:w="854" w:type="dxa"/>
            <w:noWrap/>
            <w:vAlign w:val="center"/>
            <w:hideMark/>
          </w:tcPr>
          <w:p w:rsidR="00255486" w:rsidRPr="00BF003B" w:rsidRDefault="00255486" w:rsidP="00B178A8">
            <w:pPr>
              <w:jc w:val="right"/>
              <w:rPr>
                <w:sz w:val="18"/>
                <w:szCs w:val="18"/>
              </w:rPr>
            </w:pPr>
            <w:r w:rsidRPr="00BF003B">
              <w:rPr>
                <w:sz w:val="18"/>
                <w:szCs w:val="18"/>
              </w:rPr>
              <w:t>1.6</w:t>
            </w:r>
          </w:p>
        </w:tc>
        <w:tc>
          <w:tcPr>
            <w:tcW w:w="642" w:type="dxa"/>
            <w:noWrap/>
            <w:vAlign w:val="center"/>
            <w:hideMark/>
          </w:tcPr>
          <w:p w:rsidR="00255486" w:rsidRPr="00BF003B" w:rsidRDefault="00255486" w:rsidP="00B178A8">
            <w:pPr>
              <w:jc w:val="right"/>
              <w:rPr>
                <w:sz w:val="18"/>
                <w:szCs w:val="18"/>
              </w:rPr>
            </w:pPr>
            <w:r w:rsidRPr="00BF003B">
              <w:rPr>
                <w:sz w:val="18"/>
                <w:szCs w:val="18"/>
              </w:rPr>
              <w:t>0.9</w:t>
            </w:r>
          </w:p>
        </w:tc>
        <w:tc>
          <w:tcPr>
            <w:tcW w:w="854" w:type="dxa"/>
            <w:noWrap/>
            <w:vAlign w:val="center"/>
            <w:hideMark/>
          </w:tcPr>
          <w:p w:rsidR="00255486" w:rsidRPr="00BF003B" w:rsidRDefault="00255486" w:rsidP="00B178A8">
            <w:pPr>
              <w:jc w:val="right"/>
              <w:rPr>
                <w:sz w:val="18"/>
                <w:szCs w:val="18"/>
              </w:rPr>
            </w:pPr>
            <w:r w:rsidRPr="00BF003B">
              <w:rPr>
                <w:sz w:val="18"/>
                <w:szCs w:val="18"/>
              </w:rPr>
              <w:t>0.8</w:t>
            </w:r>
          </w:p>
        </w:tc>
        <w:tc>
          <w:tcPr>
            <w:tcW w:w="642" w:type="dxa"/>
            <w:noWrap/>
            <w:vAlign w:val="center"/>
            <w:hideMark/>
          </w:tcPr>
          <w:p w:rsidR="00255486" w:rsidRPr="00BF003B" w:rsidRDefault="00255486" w:rsidP="00B178A8">
            <w:pPr>
              <w:jc w:val="right"/>
              <w:rPr>
                <w:sz w:val="18"/>
                <w:szCs w:val="18"/>
              </w:rPr>
            </w:pPr>
            <w:r w:rsidRPr="00BF003B">
              <w:rPr>
                <w:sz w:val="18"/>
                <w:szCs w:val="18"/>
              </w:rPr>
              <w:t>2.6</w:t>
            </w:r>
          </w:p>
        </w:tc>
        <w:tc>
          <w:tcPr>
            <w:tcW w:w="642" w:type="dxa"/>
            <w:noWrap/>
            <w:vAlign w:val="center"/>
            <w:hideMark/>
          </w:tcPr>
          <w:p w:rsidR="00255486" w:rsidRPr="00BF003B" w:rsidRDefault="00255486" w:rsidP="00B178A8">
            <w:pPr>
              <w:jc w:val="right"/>
              <w:rPr>
                <w:sz w:val="18"/>
                <w:szCs w:val="18"/>
              </w:rPr>
            </w:pPr>
            <w:r w:rsidRPr="00BF003B">
              <w:rPr>
                <w:sz w:val="18"/>
                <w:szCs w:val="18"/>
              </w:rPr>
              <w:t>0.5</w:t>
            </w:r>
          </w:p>
        </w:tc>
        <w:tc>
          <w:tcPr>
            <w:tcW w:w="854" w:type="dxa"/>
            <w:noWrap/>
            <w:vAlign w:val="center"/>
            <w:hideMark/>
          </w:tcPr>
          <w:p w:rsidR="00255486" w:rsidRPr="00BF003B" w:rsidRDefault="00255486" w:rsidP="00B178A8">
            <w:pPr>
              <w:jc w:val="right"/>
              <w:rPr>
                <w:sz w:val="18"/>
                <w:szCs w:val="18"/>
              </w:rPr>
            </w:pPr>
            <w:r w:rsidRPr="00BF003B">
              <w:rPr>
                <w:sz w:val="18"/>
                <w:szCs w:val="18"/>
              </w:rPr>
              <w:t>0.4</w:t>
            </w:r>
          </w:p>
        </w:tc>
        <w:tc>
          <w:tcPr>
            <w:tcW w:w="642" w:type="dxa"/>
            <w:noWrap/>
            <w:vAlign w:val="center"/>
            <w:hideMark/>
          </w:tcPr>
          <w:p w:rsidR="00255486" w:rsidRPr="00BF003B" w:rsidRDefault="00255486" w:rsidP="00B178A8">
            <w:pPr>
              <w:jc w:val="right"/>
              <w:rPr>
                <w:sz w:val="18"/>
                <w:szCs w:val="18"/>
              </w:rPr>
            </w:pPr>
            <w:r w:rsidRPr="00BF003B">
              <w:rPr>
                <w:sz w:val="18"/>
                <w:szCs w:val="18"/>
              </w:rPr>
              <w:t>0.9</w:t>
            </w:r>
          </w:p>
        </w:tc>
        <w:tc>
          <w:tcPr>
            <w:tcW w:w="854" w:type="dxa"/>
            <w:noWrap/>
            <w:vAlign w:val="center"/>
            <w:hideMark/>
          </w:tcPr>
          <w:p w:rsidR="00255486" w:rsidRPr="00BF003B" w:rsidRDefault="00255486" w:rsidP="00B178A8">
            <w:pPr>
              <w:jc w:val="right"/>
              <w:rPr>
                <w:sz w:val="18"/>
                <w:szCs w:val="18"/>
              </w:rPr>
            </w:pPr>
            <w:r w:rsidRPr="00BF003B">
              <w:rPr>
                <w:sz w:val="18"/>
                <w:szCs w:val="18"/>
              </w:rPr>
              <w:t>0.4</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3.5</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55</w:t>
            </w:r>
            <w:r>
              <w:rPr>
                <w:sz w:val="18"/>
                <w:szCs w:val="18"/>
              </w:rPr>
              <w:t xml:space="preserve"> </w:t>
            </w:r>
            <w:r w:rsidRPr="00BF003B">
              <w:rPr>
                <w:sz w:val="18"/>
                <w:szCs w:val="18"/>
              </w:rPr>
              <w:t>-</w:t>
            </w:r>
            <w:r>
              <w:rPr>
                <w:sz w:val="18"/>
                <w:szCs w:val="18"/>
              </w:rPr>
              <w:t xml:space="preserve"> </w:t>
            </w:r>
            <w:r w:rsidRPr="00BF003B">
              <w:rPr>
                <w:sz w:val="18"/>
                <w:szCs w:val="18"/>
              </w:rPr>
              <w:t>64 years</w:t>
            </w:r>
          </w:p>
        </w:tc>
        <w:tc>
          <w:tcPr>
            <w:tcW w:w="642" w:type="dxa"/>
            <w:noWrap/>
            <w:vAlign w:val="center"/>
            <w:hideMark/>
          </w:tcPr>
          <w:p w:rsidR="00255486" w:rsidRPr="00BF003B" w:rsidRDefault="00255486" w:rsidP="00B178A8">
            <w:pPr>
              <w:jc w:val="right"/>
              <w:rPr>
                <w:sz w:val="18"/>
                <w:szCs w:val="18"/>
              </w:rPr>
            </w:pPr>
            <w:r w:rsidRPr="00BF003B">
              <w:rPr>
                <w:sz w:val="18"/>
                <w:szCs w:val="18"/>
              </w:rPr>
              <w:t>1.6</w:t>
            </w:r>
          </w:p>
        </w:tc>
        <w:tc>
          <w:tcPr>
            <w:tcW w:w="854" w:type="dxa"/>
            <w:noWrap/>
            <w:vAlign w:val="center"/>
            <w:hideMark/>
          </w:tcPr>
          <w:p w:rsidR="00255486" w:rsidRPr="00BF003B" w:rsidRDefault="00255486" w:rsidP="00B178A8">
            <w:pPr>
              <w:jc w:val="right"/>
              <w:rPr>
                <w:sz w:val="18"/>
                <w:szCs w:val="18"/>
              </w:rPr>
            </w:pPr>
            <w:r w:rsidRPr="00BF003B">
              <w:rPr>
                <w:sz w:val="18"/>
                <w:szCs w:val="18"/>
              </w:rPr>
              <w:t>2.1</w:t>
            </w:r>
          </w:p>
        </w:tc>
        <w:tc>
          <w:tcPr>
            <w:tcW w:w="642" w:type="dxa"/>
            <w:noWrap/>
            <w:vAlign w:val="center"/>
            <w:hideMark/>
          </w:tcPr>
          <w:p w:rsidR="00255486" w:rsidRPr="00BF003B" w:rsidRDefault="00255486" w:rsidP="00B178A8">
            <w:pPr>
              <w:jc w:val="right"/>
              <w:rPr>
                <w:sz w:val="18"/>
                <w:szCs w:val="18"/>
              </w:rPr>
            </w:pPr>
            <w:r w:rsidRPr="00BF003B">
              <w:rPr>
                <w:sz w:val="18"/>
                <w:szCs w:val="18"/>
              </w:rPr>
              <w:t>0.9</w:t>
            </w:r>
          </w:p>
        </w:tc>
        <w:tc>
          <w:tcPr>
            <w:tcW w:w="854" w:type="dxa"/>
            <w:noWrap/>
            <w:vAlign w:val="center"/>
            <w:hideMark/>
          </w:tcPr>
          <w:p w:rsidR="00255486" w:rsidRPr="00BF003B" w:rsidRDefault="00255486" w:rsidP="00B178A8">
            <w:pPr>
              <w:jc w:val="right"/>
              <w:rPr>
                <w:sz w:val="18"/>
                <w:szCs w:val="18"/>
              </w:rPr>
            </w:pPr>
            <w:r w:rsidRPr="00BF003B">
              <w:rPr>
                <w:sz w:val="18"/>
                <w:szCs w:val="18"/>
              </w:rPr>
              <w:t>0.6</w:t>
            </w:r>
          </w:p>
        </w:tc>
        <w:tc>
          <w:tcPr>
            <w:tcW w:w="642" w:type="dxa"/>
            <w:noWrap/>
            <w:vAlign w:val="center"/>
            <w:hideMark/>
          </w:tcPr>
          <w:p w:rsidR="00255486" w:rsidRPr="00BF003B" w:rsidRDefault="00255486" w:rsidP="00B178A8">
            <w:pPr>
              <w:jc w:val="right"/>
              <w:rPr>
                <w:sz w:val="18"/>
                <w:szCs w:val="18"/>
              </w:rPr>
            </w:pPr>
            <w:r w:rsidRPr="00BF003B">
              <w:rPr>
                <w:sz w:val="18"/>
                <w:szCs w:val="18"/>
              </w:rPr>
              <w:t>2.0</w:t>
            </w:r>
          </w:p>
        </w:tc>
        <w:tc>
          <w:tcPr>
            <w:tcW w:w="642" w:type="dxa"/>
            <w:noWrap/>
            <w:vAlign w:val="center"/>
            <w:hideMark/>
          </w:tcPr>
          <w:p w:rsidR="00255486" w:rsidRPr="00BF003B" w:rsidRDefault="00255486" w:rsidP="00B178A8">
            <w:pPr>
              <w:jc w:val="right"/>
              <w:rPr>
                <w:sz w:val="18"/>
                <w:szCs w:val="18"/>
              </w:rPr>
            </w:pPr>
            <w:r w:rsidRPr="00BF003B">
              <w:rPr>
                <w:sz w:val="18"/>
                <w:szCs w:val="18"/>
              </w:rPr>
              <w:t>0.6</w:t>
            </w:r>
          </w:p>
        </w:tc>
        <w:tc>
          <w:tcPr>
            <w:tcW w:w="854" w:type="dxa"/>
            <w:noWrap/>
            <w:vAlign w:val="center"/>
            <w:hideMark/>
          </w:tcPr>
          <w:p w:rsidR="00255486" w:rsidRPr="00BF003B" w:rsidRDefault="00255486" w:rsidP="00B178A8">
            <w:pPr>
              <w:jc w:val="right"/>
              <w:rPr>
                <w:sz w:val="18"/>
                <w:szCs w:val="18"/>
              </w:rPr>
            </w:pPr>
            <w:r w:rsidRPr="00BF003B">
              <w:rPr>
                <w:sz w:val="18"/>
                <w:szCs w:val="18"/>
              </w:rPr>
              <w:t>0.6</w:t>
            </w:r>
          </w:p>
        </w:tc>
        <w:tc>
          <w:tcPr>
            <w:tcW w:w="642" w:type="dxa"/>
            <w:noWrap/>
            <w:vAlign w:val="center"/>
            <w:hideMark/>
          </w:tcPr>
          <w:p w:rsidR="00255486" w:rsidRPr="00BF003B" w:rsidRDefault="00255486" w:rsidP="00B178A8">
            <w:pPr>
              <w:jc w:val="right"/>
              <w:rPr>
                <w:sz w:val="18"/>
                <w:szCs w:val="18"/>
              </w:rPr>
            </w:pPr>
            <w:r w:rsidRPr="00BF003B">
              <w:rPr>
                <w:sz w:val="18"/>
                <w:szCs w:val="18"/>
              </w:rPr>
              <w:t>0.6</w:t>
            </w:r>
          </w:p>
        </w:tc>
        <w:tc>
          <w:tcPr>
            <w:tcW w:w="854" w:type="dxa"/>
            <w:noWrap/>
            <w:vAlign w:val="center"/>
            <w:hideMark/>
          </w:tcPr>
          <w:p w:rsidR="00255486" w:rsidRPr="00BF003B" w:rsidRDefault="00255486" w:rsidP="00B178A8">
            <w:pPr>
              <w:jc w:val="right"/>
              <w:rPr>
                <w:sz w:val="18"/>
                <w:szCs w:val="18"/>
              </w:rPr>
            </w:pPr>
            <w:r w:rsidRPr="00BF003B">
              <w:rPr>
                <w:sz w:val="18"/>
                <w:szCs w:val="18"/>
              </w:rPr>
              <w:t>0.6</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2.5</w:t>
            </w:r>
          </w:p>
        </w:tc>
      </w:tr>
      <w:tr w:rsidR="00255486" w:rsidRPr="00BF003B" w:rsidTr="00255486">
        <w:tc>
          <w:tcPr>
            <w:tcW w:w="1560" w:type="dxa"/>
          </w:tcPr>
          <w:p w:rsidR="00255486" w:rsidRPr="00BF003B" w:rsidRDefault="00255486" w:rsidP="00B178A8">
            <w:pPr>
              <w:rPr>
                <w:sz w:val="18"/>
                <w:szCs w:val="18"/>
              </w:rPr>
            </w:pPr>
            <w:r w:rsidRPr="00BF003B">
              <w:rPr>
                <w:sz w:val="18"/>
                <w:szCs w:val="18"/>
              </w:rPr>
              <w:t xml:space="preserve">   65+ years</w:t>
            </w:r>
          </w:p>
        </w:tc>
        <w:tc>
          <w:tcPr>
            <w:tcW w:w="642" w:type="dxa"/>
            <w:noWrap/>
            <w:vAlign w:val="center"/>
            <w:hideMark/>
          </w:tcPr>
          <w:p w:rsidR="00255486" w:rsidRPr="00BF003B" w:rsidRDefault="00255486" w:rsidP="00B178A8">
            <w:pPr>
              <w:jc w:val="right"/>
              <w:rPr>
                <w:sz w:val="18"/>
                <w:szCs w:val="18"/>
              </w:rPr>
            </w:pPr>
            <w:r w:rsidRPr="00BF003B">
              <w:rPr>
                <w:sz w:val="18"/>
                <w:szCs w:val="18"/>
              </w:rPr>
              <w:t>0.4</w:t>
            </w:r>
          </w:p>
        </w:tc>
        <w:tc>
          <w:tcPr>
            <w:tcW w:w="854" w:type="dxa"/>
            <w:noWrap/>
            <w:vAlign w:val="center"/>
            <w:hideMark/>
          </w:tcPr>
          <w:p w:rsidR="00255486" w:rsidRPr="00BF003B" w:rsidRDefault="00255486" w:rsidP="00B178A8">
            <w:pPr>
              <w:jc w:val="right"/>
              <w:rPr>
                <w:sz w:val="18"/>
                <w:szCs w:val="18"/>
              </w:rPr>
            </w:pPr>
            <w:r w:rsidRPr="00BF003B">
              <w:rPr>
                <w:sz w:val="18"/>
                <w:szCs w:val="18"/>
              </w:rPr>
              <w:t>0.6</w:t>
            </w:r>
          </w:p>
        </w:tc>
        <w:tc>
          <w:tcPr>
            <w:tcW w:w="642" w:type="dxa"/>
            <w:noWrap/>
            <w:vAlign w:val="center"/>
            <w:hideMark/>
          </w:tcPr>
          <w:p w:rsidR="00255486" w:rsidRPr="00BF003B" w:rsidRDefault="00255486" w:rsidP="00B178A8">
            <w:pPr>
              <w:jc w:val="right"/>
              <w:rPr>
                <w:sz w:val="18"/>
                <w:szCs w:val="18"/>
              </w:rPr>
            </w:pPr>
            <w:r w:rsidRPr="00BF003B">
              <w:rPr>
                <w:sz w:val="18"/>
                <w:szCs w:val="18"/>
              </w:rPr>
              <w:t>0.3</w:t>
            </w:r>
          </w:p>
        </w:tc>
        <w:tc>
          <w:tcPr>
            <w:tcW w:w="854" w:type="dxa"/>
            <w:noWrap/>
            <w:vAlign w:val="center"/>
            <w:hideMark/>
          </w:tcPr>
          <w:p w:rsidR="00255486" w:rsidRPr="00BF003B" w:rsidRDefault="00255486" w:rsidP="00B178A8">
            <w:pPr>
              <w:jc w:val="right"/>
              <w:rPr>
                <w:sz w:val="18"/>
                <w:szCs w:val="18"/>
              </w:rPr>
            </w:pPr>
            <w:r w:rsidRPr="00BF003B">
              <w:rPr>
                <w:sz w:val="18"/>
                <w:szCs w:val="18"/>
              </w:rPr>
              <w:t>0.3</w:t>
            </w:r>
          </w:p>
        </w:tc>
        <w:tc>
          <w:tcPr>
            <w:tcW w:w="642" w:type="dxa"/>
            <w:noWrap/>
            <w:vAlign w:val="center"/>
            <w:hideMark/>
          </w:tcPr>
          <w:p w:rsidR="00255486" w:rsidRPr="00BF003B" w:rsidRDefault="00255486" w:rsidP="00B178A8">
            <w:pPr>
              <w:jc w:val="right"/>
              <w:rPr>
                <w:sz w:val="18"/>
                <w:szCs w:val="18"/>
              </w:rPr>
            </w:pPr>
            <w:r w:rsidRPr="00BF003B">
              <w:rPr>
                <w:sz w:val="18"/>
                <w:szCs w:val="18"/>
              </w:rPr>
              <w:t>1.2</w:t>
            </w:r>
          </w:p>
        </w:tc>
        <w:tc>
          <w:tcPr>
            <w:tcW w:w="642" w:type="dxa"/>
            <w:noWrap/>
            <w:vAlign w:val="center"/>
            <w:hideMark/>
          </w:tcPr>
          <w:p w:rsidR="00255486" w:rsidRPr="00BF003B" w:rsidRDefault="00255486" w:rsidP="00B178A8">
            <w:pPr>
              <w:jc w:val="right"/>
              <w:rPr>
                <w:sz w:val="18"/>
                <w:szCs w:val="18"/>
              </w:rPr>
            </w:pPr>
            <w:r w:rsidRPr="00BF003B">
              <w:rPr>
                <w:sz w:val="18"/>
                <w:szCs w:val="18"/>
              </w:rPr>
              <w:t>0.3</w:t>
            </w:r>
          </w:p>
        </w:tc>
        <w:tc>
          <w:tcPr>
            <w:tcW w:w="854" w:type="dxa"/>
            <w:noWrap/>
            <w:vAlign w:val="center"/>
            <w:hideMark/>
          </w:tcPr>
          <w:p w:rsidR="00255486" w:rsidRPr="00BF003B" w:rsidRDefault="00255486" w:rsidP="00B178A8">
            <w:pPr>
              <w:jc w:val="right"/>
              <w:rPr>
                <w:sz w:val="18"/>
                <w:szCs w:val="18"/>
              </w:rPr>
            </w:pPr>
            <w:r w:rsidRPr="00BF003B">
              <w:rPr>
                <w:sz w:val="18"/>
                <w:szCs w:val="18"/>
              </w:rPr>
              <w:t>0.5</w:t>
            </w:r>
          </w:p>
        </w:tc>
        <w:tc>
          <w:tcPr>
            <w:tcW w:w="642" w:type="dxa"/>
            <w:noWrap/>
            <w:vAlign w:val="center"/>
            <w:hideMark/>
          </w:tcPr>
          <w:p w:rsidR="00255486" w:rsidRPr="00BF003B" w:rsidRDefault="00255486" w:rsidP="00B178A8">
            <w:pPr>
              <w:jc w:val="right"/>
              <w:rPr>
                <w:sz w:val="18"/>
                <w:szCs w:val="18"/>
              </w:rPr>
            </w:pPr>
            <w:r w:rsidRPr="00BF003B">
              <w:rPr>
                <w:sz w:val="18"/>
                <w:szCs w:val="18"/>
              </w:rPr>
              <w:t>0.3</w:t>
            </w:r>
          </w:p>
        </w:tc>
        <w:tc>
          <w:tcPr>
            <w:tcW w:w="854" w:type="dxa"/>
            <w:noWrap/>
            <w:vAlign w:val="center"/>
            <w:hideMark/>
          </w:tcPr>
          <w:p w:rsidR="00255486" w:rsidRPr="00BF003B" w:rsidRDefault="00255486" w:rsidP="00B178A8">
            <w:pPr>
              <w:jc w:val="right"/>
              <w:rPr>
                <w:sz w:val="18"/>
                <w:szCs w:val="18"/>
              </w:rPr>
            </w:pPr>
            <w:r w:rsidRPr="00BF003B">
              <w:rPr>
                <w:sz w:val="18"/>
                <w:szCs w:val="18"/>
              </w:rPr>
              <w:t>0.3</w:t>
            </w:r>
          </w:p>
        </w:tc>
        <w:tc>
          <w:tcPr>
            <w:tcW w:w="642" w:type="dxa"/>
            <w:noWrap/>
            <w:vAlign w:val="center"/>
            <w:hideMark/>
          </w:tcPr>
          <w:p w:rsidR="00255486" w:rsidRPr="00BF003B" w:rsidRDefault="00255486" w:rsidP="00B178A8">
            <w:pPr>
              <w:jc w:val="right"/>
              <w:rPr>
                <w:color w:val="000000"/>
                <w:sz w:val="18"/>
                <w:szCs w:val="18"/>
              </w:rPr>
            </w:pPr>
            <w:r w:rsidRPr="00BF003B">
              <w:rPr>
                <w:color w:val="000000"/>
                <w:sz w:val="18"/>
                <w:szCs w:val="18"/>
              </w:rPr>
              <w:t>1.3</w:t>
            </w:r>
          </w:p>
        </w:tc>
      </w:tr>
    </w:tbl>
    <w:p w:rsidR="00F02685" w:rsidRDefault="00F02685" w:rsidP="00255486">
      <w:pPr>
        <w:spacing w:after="120"/>
        <w:rPr>
          <w:rFonts w:eastAsiaTheme="minorEastAsia"/>
          <w:color w:val="000000" w:themeColor="text1" w:themeShade="BF"/>
          <w:sz w:val="16"/>
          <w:szCs w:val="16"/>
        </w:rPr>
      </w:pPr>
    </w:p>
    <w:p w:rsidR="00D46B3C" w:rsidRDefault="00D46B3C" w:rsidP="00255486">
      <w:pPr>
        <w:spacing w:after="120"/>
        <w:rPr>
          <w:rFonts w:eastAsiaTheme="minorEastAsia"/>
          <w:color w:val="000000" w:themeColor="text1" w:themeShade="BF"/>
          <w:sz w:val="16"/>
          <w:szCs w:val="16"/>
        </w:rPr>
      </w:pPr>
    </w:p>
    <w:p w:rsidR="00DE28AE" w:rsidRDefault="00DE28AE">
      <w:pPr>
        <w:rPr>
          <w:rFonts w:eastAsiaTheme="minorEastAsia"/>
          <w:color w:val="000000" w:themeColor="text1" w:themeShade="BF"/>
          <w:sz w:val="16"/>
          <w:szCs w:val="16"/>
        </w:rPr>
        <w:sectPr w:rsidR="00DE28AE" w:rsidSect="00F02685">
          <w:headerReference w:type="default" r:id="rId28"/>
          <w:pgSz w:w="11906" w:h="16838"/>
          <w:pgMar w:top="1440" w:right="1800" w:bottom="1440" w:left="1800" w:header="708" w:footer="708" w:gutter="0"/>
          <w:cols w:space="708"/>
          <w:docGrid w:linePitch="360"/>
        </w:sectPr>
      </w:pPr>
    </w:p>
    <w:p w:rsidR="00817759" w:rsidRPr="009F568C" w:rsidRDefault="00817759" w:rsidP="00B47BC6">
      <w:pPr>
        <w:pStyle w:val="Heading3b"/>
        <w:numPr>
          <w:ilvl w:val="0"/>
          <w:numId w:val="0"/>
        </w:numPr>
        <w:spacing w:before="0" w:after="0"/>
        <w:ind w:right="-58"/>
        <w:jc w:val="both"/>
        <w:rPr>
          <w:rFonts w:ascii="Times New Roman" w:hAnsi="Times New Roman" w:cs="Times New Roman"/>
          <w:b/>
          <w:i w:val="0"/>
        </w:rPr>
      </w:pPr>
      <w:bookmarkStart w:id="253" w:name="_Toc390771339"/>
      <w:r w:rsidRPr="009F568C">
        <w:rPr>
          <w:rFonts w:ascii="Times New Roman" w:hAnsi="Times New Roman" w:cs="Times New Roman"/>
          <w:b/>
          <w:i w:val="0"/>
        </w:rPr>
        <w:lastRenderedPageBreak/>
        <w:t xml:space="preserve">Appendix </w:t>
      </w:r>
      <w:r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Pr="009F568C">
        <w:rPr>
          <w:rFonts w:ascii="Times New Roman" w:hAnsi="Times New Roman" w:cs="Times New Roman"/>
          <w:b/>
          <w:i w:val="0"/>
        </w:rPr>
        <w:fldChar w:fldCharType="separate"/>
      </w:r>
      <w:r w:rsidR="00B22928">
        <w:rPr>
          <w:rFonts w:ascii="Times New Roman" w:hAnsi="Times New Roman" w:cs="Times New Roman"/>
          <w:b/>
          <w:i w:val="0"/>
          <w:noProof/>
        </w:rPr>
        <w:t>3</w:t>
      </w:r>
      <w:r w:rsidRPr="009F568C">
        <w:rPr>
          <w:rFonts w:ascii="Times New Roman" w:hAnsi="Times New Roman" w:cs="Times New Roman"/>
          <w:b/>
          <w:i w:val="0"/>
        </w:rPr>
        <w:fldChar w:fldCharType="end"/>
      </w:r>
      <w:r w:rsidRPr="009F568C">
        <w:rPr>
          <w:rFonts w:ascii="Times New Roman" w:hAnsi="Times New Roman" w:cs="Times New Roman"/>
          <w:b/>
          <w:i w:val="0"/>
        </w:rPr>
        <w:t xml:space="preserve">: </w:t>
      </w:r>
      <w:r>
        <w:rPr>
          <w:rFonts w:ascii="Times New Roman" w:hAnsi="Times New Roman" w:cs="Times New Roman"/>
          <w:b/>
          <w:i w:val="0"/>
        </w:rPr>
        <w:t>Use of special systems or</w:t>
      </w:r>
      <w:r w:rsidR="00B47BC6">
        <w:rPr>
          <w:rFonts w:ascii="Times New Roman" w:hAnsi="Times New Roman" w:cs="Times New Roman"/>
          <w:b/>
          <w:i w:val="0"/>
        </w:rPr>
        <w:t xml:space="preserve"> skills to improve winning chanc</w:t>
      </w:r>
      <w:r>
        <w:rPr>
          <w:rFonts w:ascii="Times New Roman" w:hAnsi="Times New Roman" w:cs="Times New Roman"/>
          <w:b/>
          <w:i w:val="0"/>
        </w:rPr>
        <w:t xml:space="preserve">es by </w:t>
      </w:r>
      <w:r w:rsidR="004C61D5">
        <w:rPr>
          <w:rFonts w:ascii="Times New Roman" w:hAnsi="Times New Roman" w:cs="Times New Roman"/>
          <w:b/>
          <w:i w:val="0"/>
        </w:rPr>
        <w:t>problem gambling level</w:t>
      </w:r>
      <w:bookmarkEnd w:id="253"/>
    </w:p>
    <w:tbl>
      <w:tblPr>
        <w:tblStyle w:val="LightShading"/>
        <w:tblW w:w="8364" w:type="dxa"/>
        <w:tblInd w:w="108" w:type="dxa"/>
        <w:tblLayout w:type="fixed"/>
        <w:tblLook w:val="0620" w:firstRow="1" w:lastRow="0" w:firstColumn="0" w:lastColumn="0" w:noHBand="1" w:noVBand="1"/>
      </w:tblPr>
      <w:tblGrid>
        <w:gridCol w:w="1418"/>
        <w:gridCol w:w="567"/>
        <w:gridCol w:w="1026"/>
        <w:gridCol w:w="709"/>
        <w:gridCol w:w="1134"/>
        <w:gridCol w:w="567"/>
        <w:gridCol w:w="1134"/>
        <w:gridCol w:w="675"/>
        <w:gridCol w:w="1134"/>
      </w:tblGrid>
      <w:tr w:rsidR="004C61D5" w:rsidRPr="00D46B3C" w:rsidTr="00D46B3C">
        <w:trPr>
          <w:cnfStyle w:val="100000000000" w:firstRow="1" w:lastRow="0" w:firstColumn="0" w:lastColumn="0" w:oddVBand="0" w:evenVBand="0" w:oddHBand="0" w:evenHBand="0" w:firstRowFirstColumn="0" w:firstRowLastColumn="0" w:lastRowFirstColumn="0" w:lastRowLastColumn="0"/>
        </w:trPr>
        <w:tc>
          <w:tcPr>
            <w:tcW w:w="1418" w:type="dxa"/>
            <w:vMerge w:val="restart"/>
            <w:noWrap/>
            <w:vAlign w:val="bottom"/>
          </w:tcPr>
          <w:p w:rsidR="004C61D5" w:rsidRPr="00D46B3C" w:rsidRDefault="004C61D5" w:rsidP="00B47BC6">
            <w:pPr>
              <w:spacing w:after="40"/>
              <w:rPr>
                <w:sz w:val="16"/>
                <w:szCs w:val="16"/>
              </w:rPr>
            </w:pPr>
            <w:r w:rsidRPr="00D46B3C">
              <w:rPr>
                <w:sz w:val="16"/>
                <w:szCs w:val="16"/>
              </w:rPr>
              <w:t>Gambling activity</w:t>
            </w:r>
          </w:p>
        </w:tc>
        <w:tc>
          <w:tcPr>
            <w:tcW w:w="6946" w:type="dxa"/>
            <w:gridSpan w:val="8"/>
            <w:vAlign w:val="bottom"/>
          </w:tcPr>
          <w:p w:rsidR="004C61D5" w:rsidRPr="00D46B3C" w:rsidRDefault="004C61D5" w:rsidP="00B47BC6">
            <w:pPr>
              <w:spacing w:after="40"/>
              <w:jc w:val="center"/>
              <w:rPr>
                <w:sz w:val="16"/>
                <w:szCs w:val="16"/>
              </w:rPr>
            </w:pPr>
            <w:r w:rsidRPr="00D46B3C">
              <w:rPr>
                <w:sz w:val="16"/>
                <w:szCs w:val="16"/>
              </w:rPr>
              <w:t>Problem gambling level % (95% CI)</w:t>
            </w:r>
          </w:p>
        </w:tc>
      </w:tr>
      <w:tr w:rsidR="00D46B3C" w:rsidRPr="00D46B3C" w:rsidTr="00D46B3C">
        <w:tc>
          <w:tcPr>
            <w:tcW w:w="1418" w:type="dxa"/>
            <w:vMerge/>
            <w:tcBorders>
              <w:bottom w:val="single" w:sz="4" w:space="0" w:color="auto"/>
            </w:tcBorders>
            <w:noWrap/>
            <w:hideMark/>
          </w:tcPr>
          <w:p w:rsidR="004C61D5" w:rsidRPr="00D46B3C" w:rsidRDefault="004C61D5" w:rsidP="00B47BC6">
            <w:pPr>
              <w:spacing w:after="40"/>
              <w:rPr>
                <w:b/>
                <w:bCs/>
                <w:sz w:val="16"/>
                <w:szCs w:val="16"/>
              </w:rPr>
            </w:pPr>
          </w:p>
        </w:tc>
        <w:tc>
          <w:tcPr>
            <w:tcW w:w="1593" w:type="dxa"/>
            <w:gridSpan w:val="2"/>
            <w:tcBorders>
              <w:bottom w:val="single" w:sz="4" w:space="0" w:color="auto"/>
            </w:tcBorders>
            <w:vAlign w:val="bottom"/>
          </w:tcPr>
          <w:p w:rsidR="004C61D5" w:rsidRPr="00D46B3C" w:rsidRDefault="004C61D5" w:rsidP="00B47BC6">
            <w:pPr>
              <w:spacing w:after="40"/>
              <w:jc w:val="center"/>
              <w:rPr>
                <w:b/>
                <w:sz w:val="16"/>
                <w:szCs w:val="16"/>
              </w:rPr>
            </w:pPr>
            <w:r w:rsidRPr="00D46B3C">
              <w:rPr>
                <w:b/>
                <w:sz w:val="16"/>
                <w:szCs w:val="16"/>
              </w:rPr>
              <w:t>Non-problem gambler</w:t>
            </w:r>
          </w:p>
        </w:tc>
        <w:tc>
          <w:tcPr>
            <w:tcW w:w="1843" w:type="dxa"/>
            <w:gridSpan w:val="2"/>
            <w:tcBorders>
              <w:bottom w:val="single" w:sz="4" w:space="0" w:color="auto"/>
            </w:tcBorders>
            <w:vAlign w:val="bottom"/>
          </w:tcPr>
          <w:p w:rsidR="004C61D5" w:rsidRPr="00D46B3C" w:rsidRDefault="004C61D5" w:rsidP="00B47BC6">
            <w:pPr>
              <w:spacing w:after="40"/>
              <w:jc w:val="center"/>
              <w:rPr>
                <w:b/>
                <w:sz w:val="16"/>
                <w:szCs w:val="16"/>
              </w:rPr>
            </w:pPr>
            <w:r w:rsidRPr="00D46B3C">
              <w:rPr>
                <w:b/>
                <w:sz w:val="16"/>
                <w:szCs w:val="16"/>
              </w:rPr>
              <w:t>Low-risk gambler</w:t>
            </w:r>
          </w:p>
        </w:tc>
        <w:tc>
          <w:tcPr>
            <w:tcW w:w="1701" w:type="dxa"/>
            <w:gridSpan w:val="2"/>
            <w:tcBorders>
              <w:bottom w:val="single" w:sz="4" w:space="0" w:color="auto"/>
            </w:tcBorders>
            <w:vAlign w:val="bottom"/>
          </w:tcPr>
          <w:p w:rsidR="004C61D5" w:rsidRPr="00D46B3C" w:rsidRDefault="004C61D5" w:rsidP="00B47BC6">
            <w:pPr>
              <w:spacing w:after="40"/>
              <w:jc w:val="center"/>
              <w:rPr>
                <w:b/>
                <w:sz w:val="16"/>
                <w:szCs w:val="16"/>
              </w:rPr>
            </w:pPr>
            <w:r w:rsidRPr="00D46B3C">
              <w:rPr>
                <w:b/>
                <w:sz w:val="16"/>
                <w:szCs w:val="16"/>
              </w:rPr>
              <w:t>Moderate-risk gambler</w:t>
            </w:r>
          </w:p>
        </w:tc>
        <w:tc>
          <w:tcPr>
            <w:tcW w:w="1809" w:type="dxa"/>
            <w:gridSpan w:val="2"/>
            <w:tcBorders>
              <w:bottom w:val="single" w:sz="4" w:space="0" w:color="auto"/>
            </w:tcBorders>
            <w:noWrap/>
            <w:vAlign w:val="bottom"/>
          </w:tcPr>
          <w:p w:rsidR="004C61D5" w:rsidRPr="00D46B3C" w:rsidRDefault="004C61D5" w:rsidP="00B47BC6">
            <w:pPr>
              <w:spacing w:after="40"/>
              <w:jc w:val="center"/>
              <w:rPr>
                <w:b/>
                <w:sz w:val="16"/>
                <w:szCs w:val="16"/>
              </w:rPr>
            </w:pPr>
            <w:r w:rsidRPr="00D46B3C">
              <w:rPr>
                <w:b/>
                <w:sz w:val="16"/>
                <w:szCs w:val="16"/>
              </w:rPr>
              <w:t>Problem gambler</w:t>
            </w:r>
          </w:p>
        </w:tc>
      </w:tr>
      <w:tr w:rsidR="00D46B3C" w:rsidRPr="00D46B3C" w:rsidTr="00275230">
        <w:tc>
          <w:tcPr>
            <w:tcW w:w="3011" w:type="dxa"/>
            <w:gridSpan w:val="3"/>
            <w:tcBorders>
              <w:top w:val="single" w:sz="4" w:space="0" w:color="auto"/>
            </w:tcBorders>
            <w:noWrap/>
          </w:tcPr>
          <w:p w:rsidR="00D46B3C" w:rsidRPr="00D46B3C" w:rsidRDefault="00D46B3C" w:rsidP="00B47BC6">
            <w:pPr>
              <w:spacing w:before="20"/>
              <w:rPr>
                <w:sz w:val="16"/>
                <w:szCs w:val="16"/>
              </w:rPr>
            </w:pPr>
            <w:r w:rsidRPr="00D46B3C">
              <w:rPr>
                <w:b/>
                <w:bCs/>
                <w:sz w:val="16"/>
                <w:szCs w:val="16"/>
              </w:rPr>
              <w:t>Cards for money (not in a casino)</w:t>
            </w:r>
          </w:p>
        </w:tc>
        <w:tc>
          <w:tcPr>
            <w:tcW w:w="709" w:type="dxa"/>
            <w:tcBorders>
              <w:top w:val="single" w:sz="4" w:space="0" w:color="auto"/>
            </w:tcBorders>
            <w:vAlign w:val="center"/>
          </w:tcPr>
          <w:p w:rsidR="00D46B3C" w:rsidRPr="00D46B3C" w:rsidRDefault="00D46B3C" w:rsidP="00B47BC6">
            <w:pPr>
              <w:spacing w:before="20"/>
              <w:rPr>
                <w:sz w:val="16"/>
                <w:szCs w:val="16"/>
              </w:rPr>
            </w:pPr>
          </w:p>
        </w:tc>
        <w:tc>
          <w:tcPr>
            <w:tcW w:w="1134" w:type="dxa"/>
            <w:tcBorders>
              <w:top w:val="single" w:sz="4" w:space="0" w:color="auto"/>
            </w:tcBorders>
            <w:vAlign w:val="center"/>
          </w:tcPr>
          <w:p w:rsidR="00D46B3C" w:rsidRPr="00D46B3C" w:rsidRDefault="00D46B3C" w:rsidP="00B47BC6">
            <w:pPr>
              <w:spacing w:before="20"/>
              <w:rPr>
                <w:sz w:val="16"/>
                <w:szCs w:val="16"/>
              </w:rPr>
            </w:pPr>
          </w:p>
        </w:tc>
        <w:tc>
          <w:tcPr>
            <w:tcW w:w="567" w:type="dxa"/>
            <w:tcBorders>
              <w:top w:val="single" w:sz="4" w:space="0" w:color="auto"/>
            </w:tcBorders>
            <w:vAlign w:val="center"/>
          </w:tcPr>
          <w:p w:rsidR="00D46B3C" w:rsidRPr="00D46B3C" w:rsidRDefault="00D46B3C" w:rsidP="00B47BC6">
            <w:pPr>
              <w:spacing w:before="20"/>
              <w:rPr>
                <w:sz w:val="16"/>
                <w:szCs w:val="16"/>
              </w:rPr>
            </w:pPr>
          </w:p>
        </w:tc>
        <w:tc>
          <w:tcPr>
            <w:tcW w:w="1134" w:type="dxa"/>
            <w:tcBorders>
              <w:top w:val="single" w:sz="4" w:space="0" w:color="auto"/>
            </w:tcBorders>
            <w:vAlign w:val="center"/>
          </w:tcPr>
          <w:p w:rsidR="00D46B3C" w:rsidRPr="00D46B3C" w:rsidRDefault="00D46B3C" w:rsidP="00B47BC6">
            <w:pPr>
              <w:spacing w:before="20"/>
              <w:rPr>
                <w:sz w:val="16"/>
                <w:szCs w:val="16"/>
              </w:rPr>
            </w:pPr>
          </w:p>
        </w:tc>
        <w:tc>
          <w:tcPr>
            <w:tcW w:w="675" w:type="dxa"/>
            <w:tcBorders>
              <w:top w:val="single" w:sz="4" w:space="0" w:color="auto"/>
            </w:tcBorders>
            <w:noWrap/>
            <w:vAlign w:val="center"/>
          </w:tcPr>
          <w:p w:rsidR="00D46B3C" w:rsidRPr="00D46B3C" w:rsidRDefault="00D46B3C" w:rsidP="00B47BC6">
            <w:pPr>
              <w:spacing w:before="20"/>
              <w:rPr>
                <w:sz w:val="16"/>
                <w:szCs w:val="16"/>
              </w:rPr>
            </w:pPr>
          </w:p>
        </w:tc>
        <w:tc>
          <w:tcPr>
            <w:tcW w:w="1134" w:type="dxa"/>
            <w:tcBorders>
              <w:top w:val="single" w:sz="4" w:space="0" w:color="auto"/>
            </w:tcBorders>
            <w:noWrap/>
            <w:vAlign w:val="center"/>
          </w:tcPr>
          <w:p w:rsidR="00D46B3C" w:rsidRPr="00D46B3C" w:rsidRDefault="00D46B3C" w:rsidP="00B47BC6">
            <w:pPr>
              <w:spacing w:before="20"/>
              <w:rPr>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7.7</w:t>
            </w:r>
          </w:p>
        </w:tc>
        <w:tc>
          <w:tcPr>
            <w:tcW w:w="1026" w:type="dxa"/>
            <w:vAlign w:val="bottom"/>
          </w:tcPr>
          <w:p w:rsidR="004C61D5" w:rsidRPr="00D46B3C" w:rsidRDefault="004C61D5" w:rsidP="00B47BC6">
            <w:pPr>
              <w:contextualSpacing/>
              <w:jc w:val="right"/>
              <w:rPr>
                <w:sz w:val="16"/>
                <w:szCs w:val="16"/>
              </w:rPr>
            </w:pPr>
            <w:r w:rsidRPr="00D46B3C">
              <w:rPr>
                <w:sz w:val="16"/>
                <w:szCs w:val="16"/>
              </w:rPr>
              <w:t>(3.4 - 14.7)</w:t>
            </w:r>
          </w:p>
        </w:tc>
        <w:tc>
          <w:tcPr>
            <w:tcW w:w="709" w:type="dxa"/>
            <w:vAlign w:val="bottom"/>
          </w:tcPr>
          <w:p w:rsidR="004C61D5" w:rsidRPr="00D46B3C" w:rsidRDefault="004C61D5" w:rsidP="00B47BC6">
            <w:pPr>
              <w:contextualSpacing/>
              <w:jc w:val="right"/>
              <w:rPr>
                <w:sz w:val="16"/>
                <w:szCs w:val="16"/>
              </w:rPr>
            </w:pPr>
            <w:r w:rsidRPr="00D46B3C">
              <w:rPr>
                <w:sz w:val="16"/>
                <w:szCs w:val="16"/>
              </w:rPr>
              <w:t>10.5</w:t>
            </w:r>
          </w:p>
        </w:tc>
        <w:tc>
          <w:tcPr>
            <w:tcW w:w="1134" w:type="dxa"/>
            <w:vAlign w:val="bottom"/>
          </w:tcPr>
          <w:p w:rsidR="004C61D5" w:rsidRPr="00D46B3C" w:rsidRDefault="004C61D5" w:rsidP="00B47BC6">
            <w:pPr>
              <w:contextualSpacing/>
              <w:jc w:val="right"/>
              <w:rPr>
                <w:sz w:val="16"/>
                <w:szCs w:val="16"/>
              </w:rPr>
            </w:pPr>
            <w:r w:rsidRPr="00D46B3C">
              <w:rPr>
                <w:sz w:val="16"/>
                <w:szCs w:val="16"/>
              </w:rPr>
              <w:t>(3.4 - 23.8)</w:t>
            </w:r>
          </w:p>
        </w:tc>
        <w:tc>
          <w:tcPr>
            <w:tcW w:w="567" w:type="dxa"/>
            <w:vAlign w:val="bottom"/>
          </w:tcPr>
          <w:p w:rsidR="004C61D5" w:rsidRPr="00D46B3C" w:rsidRDefault="004C61D5" w:rsidP="00B47BC6">
            <w:pPr>
              <w:contextualSpacing/>
              <w:jc w:val="right"/>
              <w:rPr>
                <w:sz w:val="16"/>
                <w:szCs w:val="16"/>
              </w:rPr>
            </w:pPr>
            <w:r w:rsidRPr="00D46B3C">
              <w:rPr>
                <w:sz w:val="16"/>
                <w:szCs w:val="16"/>
              </w:rPr>
              <w:t>17.1</w:t>
            </w:r>
          </w:p>
        </w:tc>
        <w:tc>
          <w:tcPr>
            <w:tcW w:w="1134" w:type="dxa"/>
            <w:vAlign w:val="bottom"/>
          </w:tcPr>
          <w:p w:rsidR="004C61D5" w:rsidRPr="00D46B3C" w:rsidRDefault="004C61D5" w:rsidP="00B47BC6">
            <w:pPr>
              <w:contextualSpacing/>
              <w:jc w:val="right"/>
              <w:rPr>
                <w:sz w:val="16"/>
                <w:szCs w:val="16"/>
              </w:rPr>
            </w:pPr>
            <w:r w:rsidRPr="00D46B3C">
              <w:rPr>
                <w:sz w:val="16"/>
                <w:szCs w:val="16"/>
              </w:rPr>
              <w:t>(7.6 - 31.6)</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28.8</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(4.9 - 70.5)</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89.5</w:t>
            </w:r>
          </w:p>
        </w:tc>
        <w:tc>
          <w:tcPr>
            <w:tcW w:w="1026" w:type="dxa"/>
            <w:vAlign w:val="bottom"/>
          </w:tcPr>
          <w:p w:rsidR="004C61D5" w:rsidRPr="00D46B3C" w:rsidRDefault="004C61D5" w:rsidP="00B47BC6">
            <w:pPr>
              <w:contextualSpacing/>
              <w:jc w:val="right"/>
              <w:rPr>
                <w:sz w:val="16"/>
                <w:szCs w:val="16"/>
              </w:rPr>
            </w:pPr>
            <w:r w:rsidRPr="00D46B3C">
              <w:rPr>
                <w:sz w:val="16"/>
                <w:szCs w:val="16"/>
              </w:rPr>
              <w:t>(82.1 - 94.5)</w:t>
            </w:r>
          </w:p>
        </w:tc>
        <w:tc>
          <w:tcPr>
            <w:tcW w:w="709" w:type="dxa"/>
            <w:vAlign w:val="bottom"/>
          </w:tcPr>
          <w:p w:rsidR="004C61D5" w:rsidRPr="00D46B3C" w:rsidRDefault="004C61D5" w:rsidP="00B47BC6">
            <w:pPr>
              <w:contextualSpacing/>
              <w:jc w:val="right"/>
              <w:rPr>
                <w:sz w:val="16"/>
                <w:szCs w:val="16"/>
              </w:rPr>
            </w:pPr>
            <w:r w:rsidRPr="00D46B3C">
              <w:rPr>
                <w:sz w:val="16"/>
                <w:szCs w:val="16"/>
              </w:rPr>
              <w:t>88.2</w:t>
            </w:r>
          </w:p>
        </w:tc>
        <w:tc>
          <w:tcPr>
            <w:tcW w:w="1134" w:type="dxa"/>
            <w:vAlign w:val="bottom"/>
          </w:tcPr>
          <w:p w:rsidR="004C61D5" w:rsidRPr="00D46B3C" w:rsidRDefault="004C61D5" w:rsidP="00B47BC6">
            <w:pPr>
              <w:contextualSpacing/>
              <w:jc w:val="right"/>
              <w:rPr>
                <w:sz w:val="16"/>
                <w:szCs w:val="16"/>
              </w:rPr>
            </w:pPr>
            <w:r w:rsidRPr="00D46B3C">
              <w:rPr>
                <w:sz w:val="16"/>
                <w:szCs w:val="16"/>
              </w:rPr>
              <w:t>(74.9 - 95.7)</w:t>
            </w:r>
          </w:p>
        </w:tc>
        <w:tc>
          <w:tcPr>
            <w:tcW w:w="567" w:type="dxa"/>
            <w:vAlign w:val="bottom"/>
          </w:tcPr>
          <w:p w:rsidR="004C61D5" w:rsidRPr="00D46B3C" w:rsidRDefault="004C61D5" w:rsidP="00B47BC6">
            <w:pPr>
              <w:contextualSpacing/>
              <w:jc w:val="right"/>
              <w:rPr>
                <w:sz w:val="16"/>
                <w:szCs w:val="16"/>
              </w:rPr>
            </w:pPr>
            <w:r w:rsidRPr="00D46B3C">
              <w:rPr>
                <w:sz w:val="16"/>
                <w:szCs w:val="16"/>
              </w:rPr>
              <w:t>81.0</w:t>
            </w:r>
          </w:p>
        </w:tc>
        <w:tc>
          <w:tcPr>
            <w:tcW w:w="1134" w:type="dxa"/>
            <w:vAlign w:val="bottom"/>
          </w:tcPr>
          <w:p w:rsidR="004C61D5" w:rsidRPr="00D46B3C" w:rsidRDefault="004C61D5" w:rsidP="00B47BC6">
            <w:pPr>
              <w:contextualSpacing/>
              <w:jc w:val="right"/>
              <w:rPr>
                <w:sz w:val="16"/>
                <w:szCs w:val="16"/>
              </w:rPr>
            </w:pPr>
            <w:r w:rsidRPr="00D46B3C">
              <w:rPr>
                <w:sz w:val="16"/>
                <w:szCs w:val="16"/>
              </w:rPr>
              <w:t>(64.6 - 91.8)</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53.2</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(19.0 - 85.0)</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2.8</w:t>
            </w:r>
          </w:p>
        </w:tc>
        <w:tc>
          <w:tcPr>
            <w:tcW w:w="1026" w:type="dxa"/>
            <w:vAlign w:val="bottom"/>
          </w:tcPr>
          <w:p w:rsidR="004C61D5" w:rsidRPr="00D46B3C" w:rsidRDefault="004C61D5" w:rsidP="00B47BC6">
            <w:pPr>
              <w:contextualSpacing/>
              <w:jc w:val="right"/>
              <w:rPr>
                <w:sz w:val="16"/>
                <w:szCs w:val="16"/>
              </w:rPr>
            </w:pPr>
            <w:r w:rsidRPr="00D46B3C">
              <w:rPr>
                <w:sz w:val="16"/>
                <w:szCs w:val="16"/>
              </w:rPr>
              <w:t>(0.8 - 7.2)</w:t>
            </w:r>
          </w:p>
        </w:tc>
        <w:tc>
          <w:tcPr>
            <w:tcW w:w="709" w:type="dxa"/>
            <w:vAlign w:val="bottom"/>
          </w:tcPr>
          <w:p w:rsidR="004C61D5" w:rsidRPr="00D46B3C" w:rsidRDefault="004C61D5" w:rsidP="00B47BC6">
            <w:pPr>
              <w:contextualSpacing/>
              <w:jc w:val="right"/>
              <w:rPr>
                <w:sz w:val="16"/>
                <w:szCs w:val="16"/>
              </w:rPr>
            </w:pPr>
            <w:r w:rsidRPr="00D46B3C">
              <w:rPr>
                <w:sz w:val="16"/>
                <w:szCs w:val="16"/>
              </w:rPr>
              <w:t>1.4</w:t>
            </w:r>
          </w:p>
        </w:tc>
        <w:tc>
          <w:tcPr>
            <w:tcW w:w="1134" w:type="dxa"/>
            <w:vAlign w:val="bottom"/>
          </w:tcPr>
          <w:p w:rsidR="004C61D5" w:rsidRPr="00D46B3C" w:rsidRDefault="004C61D5" w:rsidP="00B47BC6">
            <w:pPr>
              <w:contextualSpacing/>
              <w:jc w:val="right"/>
              <w:rPr>
                <w:sz w:val="16"/>
                <w:szCs w:val="16"/>
              </w:rPr>
            </w:pPr>
            <w:r w:rsidRPr="00D46B3C">
              <w:rPr>
                <w:sz w:val="16"/>
                <w:szCs w:val="16"/>
              </w:rPr>
              <w:t>(0.1 - 6.3)</w:t>
            </w:r>
          </w:p>
        </w:tc>
        <w:tc>
          <w:tcPr>
            <w:tcW w:w="567" w:type="dxa"/>
            <w:vAlign w:val="bottom"/>
          </w:tcPr>
          <w:p w:rsidR="004C61D5" w:rsidRPr="00D46B3C" w:rsidRDefault="004C61D5" w:rsidP="00B47BC6">
            <w:pPr>
              <w:contextualSpacing/>
              <w:jc w:val="right"/>
              <w:rPr>
                <w:sz w:val="16"/>
                <w:szCs w:val="16"/>
              </w:rPr>
            </w:pPr>
            <w:r w:rsidRPr="00D46B3C">
              <w:rPr>
                <w:sz w:val="16"/>
                <w:szCs w:val="16"/>
              </w:rPr>
              <w:t>1.9</w:t>
            </w:r>
          </w:p>
        </w:tc>
        <w:tc>
          <w:tcPr>
            <w:tcW w:w="1134" w:type="dxa"/>
            <w:vAlign w:val="bottom"/>
          </w:tcPr>
          <w:p w:rsidR="004C61D5" w:rsidRPr="00D46B3C" w:rsidRDefault="004C61D5" w:rsidP="00B47BC6">
            <w:pPr>
              <w:contextualSpacing/>
              <w:jc w:val="right"/>
              <w:rPr>
                <w:sz w:val="16"/>
                <w:szCs w:val="16"/>
              </w:rPr>
            </w:pPr>
            <w:r w:rsidRPr="00D46B3C">
              <w:rPr>
                <w:sz w:val="16"/>
                <w:szCs w:val="16"/>
              </w:rPr>
              <w:t>(0.2 - 8.9)</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18.0</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(1.5 - 63.9)</w:t>
            </w:r>
          </w:p>
        </w:tc>
      </w:tr>
      <w:tr w:rsidR="00D46B3C" w:rsidRPr="00B47BC6" w:rsidTr="00D46B3C">
        <w:tc>
          <w:tcPr>
            <w:tcW w:w="3011" w:type="dxa"/>
            <w:gridSpan w:val="3"/>
            <w:noWrap/>
            <w:vAlign w:val="bottom"/>
            <w:hideMark/>
          </w:tcPr>
          <w:p w:rsidR="00D46B3C" w:rsidRPr="00B47BC6" w:rsidRDefault="00D46B3C" w:rsidP="00B47BC6">
            <w:pPr>
              <w:spacing w:before="20"/>
              <w:rPr>
                <w:b/>
                <w:bCs/>
                <w:sz w:val="16"/>
                <w:szCs w:val="16"/>
              </w:rPr>
            </w:pPr>
            <w:r w:rsidRPr="00D46B3C">
              <w:rPr>
                <w:b/>
                <w:bCs/>
                <w:sz w:val="16"/>
                <w:szCs w:val="16"/>
              </w:rPr>
              <w:t>Bets with friends/workmates</w:t>
            </w:r>
          </w:p>
        </w:tc>
        <w:tc>
          <w:tcPr>
            <w:tcW w:w="709" w:type="dxa"/>
            <w:vAlign w:val="bottom"/>
          </w:tcPr>
          <w:p w:rsidR="00D46B3C" w:rsidRPr="00B47BC6" w:rsidRDefault="00D46B3C" w:rsidP="00B47BC6">
            <w:pPr>
              <w:spacing w:before="20"/>
              <w:rPr>
                <w:b/>
                <w:bCs/>
                <w:sz w:val="16"/>
                <w:szCs w:val="16"/>
              </w:rPr>
            </w:pPr>
          </w:p>
        </w:tc>
        <w:tc>
          <w:tcPr>
            <w:tcW w:w="1134" w:type="dxa"/>
            <w:vAlign w:val="bottom"/>
          </w:tcPr>
          <w:p w:rsidR="00D46B3C" w:rsidRPr="00B47BC6" w:rsidRDefault="00D46B3C" w:rsidP="00B47BC6">
            <w:pPr>
              <w:spacing w:before="20"/>
              <w:rPr>
                <w:b/>
                <w:bCs/>
                <w:sz w:val="16"/>
                <w:szCs w:val="16"/>
              </w:rPr>
            </w:pPr>
          </w:p>
        </w:tc>
        <w:tc>
          <w:tcPr>
            <w:tcW w:w="567" w:type="dxa"/>
            <w:vAlign w:val="bottom"/>
          </w:tcPr>
          <w:p w:rsidR="00D46B3C" w:rsidRPr="00B47BC6" w:rsidRDefault="00D46B3C" w:rsidP="00B47BC6">
            <w:pPr>
              <w:spacing w:before="20"/>
              <w:rPr>
                <w:b/>
                <w:bCs/>
                <w:sz w:val="16"/>
                <w:szCs w:val="16"/>
              </w:rPr>
            </w:pPr>
          </w:p>
        </w:tc>
        <w:tc>
          <w:tcPr>
            <w:tcW w:w="1134" w:type="dxa"/>
            <w:vAlign w:val="bottom"/>
          </w:tcPr>
          <w:p w:rsidR="00D46B3C" w:rsidRPr="00B47BC6" w:rsidRDefault="00D46B3C" w:rsidP="00B47BC6">
            <w:pPr>
              <w:spacing w:before="20"/>
              <w:rPr>
                <w:b/>
                <w:bCs/>
                <w:sz w:val="16"/>
                <w:szCs w:val="16"/>
              </w:rPr>
            </w:pPr>
          </w:p>
        </w:tc>
        <w:tc>
          <w:tcPr>
            <w:tcW w:w="675" w:type="dxa"/>
            <w:noWrap/>
            <w:vAlign w:val="bottom"/>
          </w:tcPr>
          <w:p w:rsidR="00D46B3C" w:rsidRPr="00B47BC6" w:rsidRDefault="00D46B3C" w:rsidP="00B47BC6">
            <w:pPr>
              <w:spacing w:before="20"/>
              <w:rPr>
                <w:b/>
                <w:bCs/>
                <w:sz w:val="16"/>
                <w:szCs w:val="16"/>
              </w:rPr>
            </w:pPr>
          </w:p>
        </w:tc>
        <w:tc>
          <w:tcPr>
            <w:tcW w:w="1134" w:type="dxa"/>
            <w:noWrap/>
            <w:vAlign w:val="bottom"/>
          </w:tcPr>
          <w:p w:rsidR="00D46B3C" w:rsidRPr="00B47BC6" w:rsidRDefault="00D46B3C"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5.0</w:t>
            </w:r>
          </w:p>
        </w:tc>
        <w:tc>
          <w:tcPr>
            <w:tcW w:w="1026" w:type="dxa"/>
            <w:vAlign w:val="bottom"/>
          </w:tcPr>
          <w:p w:rsidR="004C61D5" w:rsidRPr="00D46B3C" w:rsidRDefault="004C61D5" w:rsidP="00B47BC6">
            <w:pPr>
              <w:contextualSpacing/>
              <w:jc w:val="right"/>
              <w:rPr>
                <w:sz w:val="16"/>
                <w:szCs w:val="16"/>
              </w:rPr>
            </w:pPr>
            <w:r w:rsidRPr="00D46B3C">
              <w:rPr>
                <w:sz w:val="16"/>
                <w:szCs w:val="16"/>
              </w:rPr>
              <w:t>(3.2 - 7.3)</w:t>
            </w:r>
          </w:p>
        </w:tc>
        <w:tc>
          <w:tcPr>
            <w:tcW w:w="709" w:type="dxa"/>
            <w:vAlign w:val="bottom"/>
          </w:tcPr>
          <w:p w:rsidR="004C61D5" w:rsidRPr="00D46B3C" w:rsidRDefault="004C61D5" w:rsidP="00B47BC6">
            <w:pPr>
              <w:contextualSpacing/>
              <w:jc w:val="right"/>
              <w:rPr>
                <w:sz w:val="16"/>
                <w:szCs w:val="16"/>
              </w:rPr>
            </w:pPr>
            <w:r w:rsidRPr="00D46B3C">
              <w:rPr>
                <w:sz w:val="16"/>
                <w:szCs w:val="16"/>
              </w:rPr>
              <w:t>13.6</w:t>
            </w:r>
          </w:p>
        </w:tc>
        <w:tc>
          <w:tcPr>
            <w:tcW w:w="1134" w:type="dxa"/>
            <w:vAlign w:val="bottom"/>
          </w:tcPr>
          <w:p w:rsidR="004C61D5" w:rsidRPr="00D46B3C" w:rsidRDefault="004C61D5" w:rsidP="00B47BC6">
            <w:pPr>
              <w:contextualSpacing/>
              <w:jc w:val="right"/>
              <w:rPr>
                <w:sz w:val="16"/>
                <w:szCs w:val="16"/>
              </w:rPr>
            </w:pPr>
            <w:r w:rsidRPr="00D46B3C">
              <w:rPr>
                <w:sz w:val="16"/>
                <w:szCs w:val="16"/>
              </w:rPr>
              <w:t>(7.6 - 22.0)</w:t>
            </w:r>
          </w:p>
        </w:tc>
        <w:tc>
          <w:tcPr>
            <w:tcW w:w="567" w:type="dxa"/>
            <w:vAlign w:val="bottom"/>
          </w:tcPr>
          <w:p w:rsidR="004C61D5" w:rsidRPr="00D46B3C" w:rsidRDefault="004C61D5" w:rsidP="00B47BC6">
            <w:pPr>
              <w:contextualSpacing/>
              <w:jc w:val="right"/>
              <w:rPr>
                <w:sz w:val="16"/>
                <w:szCs w:val="16"/>
              </w:rPr>
            </w:pPr>
            <w:r w:rsidRPr="00D46B3C">
              <w:rPr>
                <w:sz w:val="16"/>
                <w:szCs w:val="16"/>
              </w:rPr>
              <w:t>15.6</w:t>
            </w:r>
          </w:p>
        </w:tc>
        <w:tc>
          <w:tcPr>
            <w:tcW w:w="1134" w:type="dxa"/>
            <w:vAlign w:val="bottom"/>
          </w:tcPr>
          <w:p w:rsidR="004C61D5" w:rsidRPr="00D46B3C" w:rsidRDefault="004C61D5" w:rsidP="00B47BC6">
            <w:pPr>
              <w:contextualSpacing/>
              <w:jc w:val="right"/>
              <w:rPr>
                <w:sz w:val="16"/>
                <w:szCs w:val="16"/>
              </w:rPr>
            </w:pPr>
            <w:r w:rsidRPr="00D46B3C">
              <w:rPr>
                <w:sz w:val="16"/>
                <w:szCs w:val="16"/>
              </w:rPr>
              <w:t>(5.9 - 31.7)</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14.8</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(1.9 - 48.6)</w:t>
            </w:r>
          </w:p>
        </w:tc>
      </w:tr>
      <w:tr w:rsidR="00D46B3C" w:rsidRPr="00D46B3C" w:rsidTr="00D46B3C">
        <w:tc>
          <w:tcPr>
            <w:tcW w:w="1418" w:type="dxa"/>
            <w:noWrap/>
            <w:hideMark/>
          </w:tcPr>
          <w:p w:rsidR="004C61D5" w:rsidRPr="00D46B3C" w:rsidRDefault="004C61D5" w:rsidP="00B47BC6">
            <w:pPr>
              <w:tabs>
                <w:tab w:val="right" w:pos="2903"/>
              </w:tabs>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93.2</w:t>
            </w:r>
          </w:p>
        </w:tc>
        <w:tc>
          <w:tcPr>
            <w:tcW w:w="1026" w:type="dxa"/>
            <w:vAlign w:val="bottom"/>
          </w:tcPr>
          <w:p w:rsidR="004C61D5" w:rsidRPr="00D46B3C" w:rsidRDefault="004C61D5" w:rsidP="00B47BC6">
            <w:pPr>
              <w:contextualSpacing/>
              <w:jc w:val="right"/>
              <w:rPr>
                <w:sz w:val="16"/>
                <w:szCs w:val="16"/>
              </w:rPr>
            </w:pPr>
            <w:r w:rsidRPr="00D46B3C">
              <w:rPr>
                <w:sz w:val="16"/>
                <w:szCs w:val="16"/>
              </w:rPr>
              <w:t>(90.6 - 95.2)</w:t>
            </w:r>
          </w:p>
        </w:tc>
        <w:tc>
          <w:tcPr>
            <w:tcW w:w="709" w:type="dxa"/>
            <w:vAlign w:val="bottom"/>
          </w:tcPr>
          <w:p w:rsidR="004C61D5" w:rsidRPr="00D46B3C" w:rsidRDefault="004C61D5" w:rsidP="00B47BC6">
            <w:pPr>
              <w:contextualSpacing/>
              <w:jc w:val="right"/>
              <w:rPr>
                <w:sz w:val="16"/>
                <w:szCs w:val="16"/>
              </w:rPr>
            </w:pPr>
            <w:r w:rsidRPr="00D46B3C">
              <w:rPr>
                <w:sz w:val="16"/>
                <w:szCs w:val="16"/>
              </w:rPr>
              <w:t>86.2</w:t>
            </w:r>
          </w:p>
        </w:tc>
        <w:tc>
          <w:tcPr>
            <w:tcW w:w="1134" w:type="dxa"/>
            <w:vAlign w:val="bottom"/>
          </w:tcPr>
          <w:p w:rsidR="004C61D5" w:rsidRPr="00D46B3C" w:rsidRDefault="004C61D5" w:rsidP="00B47BC6">
            <w:pPr>
              <w:contextualSpacing/>
              <w:jc w:val="right"/>
              <w:rPr>
                <w:sz w:val="16"/>
                <w:szCs w:val="16"/>
              </w:rPr>
            </w:pPr>
            <w:r w:rsidRPr="00D46B3C">
              <w:rPr>
                <w:sz w:val="16"/>
                <w:szCs w:val="16"/>
              </w:rPr>
              <w:t>(77.9 - 92.2)</w:t>
            </w:r>
          </w:p>
        </w:tc>
        <w:tc>
          <w:tcPr>
            <w:tcW w:w="567" w:type="dxa"/>
            <w:vAlign w:val="bottom"/>
          </w:tcPr>
          <w:p w:rsidR="004C61D5" w:rsidRPr="00D46B3C" w:rsidRDefault="004C61D5" w:rsidP="00B47BC6">
            <w:pPr>
              <w:contextualSpacing/>
              <w:jc w:val="right"/>
              <w:rPr>
                <w:sz w:val="16"/>
                <w:szCs w:val="16"/>
              </w:rPr>
            </w:pPr>
            <w:r w:rsidRPr="00D46B3C">
              <w:rPr>
                <w:sz w:val="16"/>
                <w:szCs w:val="16"/>
              </w:rPr>
              <w:t>78.9</w:t>
            </w:r>
          </w:p>
        </w:tc>
        <w:tc>
          <w:tcPr>
            <w:tcW w:w="1134" w:type="dxa"/>
            <w:vAlign w:val="bottom"/>
          </w:tcPr>
          <w:p w:rsidR="004C61D5" w:rsidRPr="00D46B3C" w:rsidRDefault="004C61D5" w:rsidP="00B47BC6">
            <w:pPr>
              <w:contextualSpacing/>
              <w:jc w:val="right"/>
              <w:rPr>
                <w:sz w:val="16"/>
                <w:szCs w:val="16"/>
              </w:rPr>
            </w:pPr>
            <w:r w:rsidRPr="00D46B3C">
              <w:rPr>
                <w:sz w:val="16"/>
                <w:szCs w:val="16"/>
              </w:rPr>
              <w:t>(62.4 - 90.3)</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85.2</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(51.4 - 98.1)</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1.8</w:t>
            </w:r>
          </w:p>
        </w:tc>
        <w:tc>
          <w:tcPr>
            <w:tcW w:w="1026" w:type="dxa"/>
            <w:vAlign w:val="bottom"/>
          </w:tcPr>
          <w:p w:rsidR="004C61D5" w:rsidRPr="00D46B3C" w:rsidRDefault="004C61D5" w:rsidP="00B47BC6">
            <w:pPr>
              <w:contextualSpacing/>
              <w:jc w:val="right"/>
              <w:rPr>
                <w:sz w:val="16"/>
                <w:szCs w:val="16"/>
              </w:rPr>
            </w:pPr>
            <w:r w:rsidRPr="00D46B3C">
              <w:rPr>
                <w:sz w:val="16"/>
                <w:szCs w:val="16"/>
              </w:rPr>
              <w:t>(1.0 - 3.1)</w:t>
            </w:r>
          </w:p>
        </w:tc>
        <w:tc>
          <w:tcPr>
            <w:tcW w:w="709" w:type="dxa"/>
            <w:vAlign w:val="bottom"/>
          </w:tcPr>
          <w:p w:rsidR="004C61D5" w:rsidRPr="00D46B3C" w:rsidRDefault="004C61D5" w:rsidP="00B47BC6">
            <w:pPr>
              <w:contextualSpacing/>
              <w:jc w:val="right"/>
              <w:rPr>
                <w:sz w:val="16"/>
                <w:szCs w:val="16"/>
              </w:rPr>
            </w:pPr>
            <w:r w:rsidRPr="00D46B3C">
              <w:rPr>
                <w:sz w:val="16"/>
                <w:szCs w:val="16"/>
              </w:rPr>
              <w:t>0.1</w:t>
            </w:r>
          </w:p>
        </w:tc>
        <w:tc>
          <w:tcPr>
            <w:tcW w:w="1134" w:type="dxa"/>
            <w:vAlign w:val="bottom"/>
          </w:tcPr>
          <w:p w:rsidR="004C61D5" w:rsidRPr="00D46B3C" w:rsidRDefault="004C61D5" w:rsidP="00B47BC6">
            <w:pPr>
              <w:contextualSpacing/>
              <w:jc w:val="right"/>
              <w:rPr>
                <w:sz w:val="16"/>
                <w:szCs w:val="16"/>
              </w:rPr>
            </w:pPr>
            <w:r w:rsidRPr="00D46B3C">
              <w:rPr>
                <w:sz w:val="16"/>
                <w:szCs w:val="16"/>
              </w:rPr>
              <w:t>(0.0 - 0.7)</w:t>
            </w:r>
          </w:p>
        </w:tc>
        <w:tc>
          <w:tcPr>
            <w:tcW w:w="567" w:type="dxa"/>
            <w:vAlign w:val="bottom"/>
          </w:tcPr>
          <w:p w:rsidR="004C61D5" w:rsidRPr="00D46B3C" w:rsidRDefault="004C61D5" w:rsidP="00B47BC6">
            <w:pPr>
              <w:contextualSpacing/>
              <w:jc w:val="right"/>
              <w:rPr>
                <w:sz w:val="16"/>
                <w:szCs w:val="16"/>
              </w:rPr>
            </w:pPr>
            <w:r w:rsidRPr="00D46B3C">
              <w:rPr>
                <w:sz w:val="16"/>
                <w:szCs w:val="16"/>
              </w:rPr>
              <w:t>5.5</w:t>
            </w:r>
          </w:p>
        </w:tc>
        <w:tc>
          <w:tcPr>
            <w:tcW w:w="1134" w:type="dxa"/>
            <w:vAlign w:val="bottom"/>
          </w:tcPr>
          <w:p w:rsidR="004C61D5" w:rsidRPr="00D46B3C" w:rsidRDefault="004C61D5" w:rsidP="00B47BC6">
            <w:pPr>
              <w:contextualSpacing/>
              <w:jc w:val="right"/>
              <w:rPr>
                <w:sz w:val="16"/>
                <w:szCs w:val="16"/>
              </w:rPr>
            </w:pPr>
            <w:r w:rsidRPr="00D46B3C">
              <w:rPr>
                <w:sz w:val="16"/>
                <w:szCs w:val="16"/>
              </w:rPr>
              <w:t>(1.3 - 15.9)</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B47BC6" w:rsidRPr="00B47BC6" w:rsidTr="00B47BC6">
        <w:tc>
          <w:tcPr>
            <w:tcW w:w="3011" w:type="dxa"/>
            <w:gridSpan w:val="3"/>
            <w:noWrap/>
            <w:vAlign w:val="bottom"/>
            <w:hideMark/>
          </w:tcPr>
          <w:p w:rsidR="00B47BC6" w:rsidRPr="00B47BC6" w:rsidRDefault="00B47BC6" w:rsidP="00B47BC6">
            <w:pPr>
              <w:spacing w:before="20"/>
              <w:rPr>
                <w:b/>
                <w:bCs/>
                <w:sz w:val="16"/>
                <w:szCs w:val="16"/>
              </w:rPr>
            </w:pPr>
            <w:r w:rsidRPr="00D46B3C">
              <w:rPr>
                <w:b/>
                <w:bCs/>
                <w:sz w:val="16"/>
                <w:szCs w:val="16"/>
              </w:rPr>
              <w:t>Text game or competition</w:t>
            </w:r>
          </w:p>
        </w:tc>
        <w:tc>
          <w:tcPr>
            <w:tcW w:w="709"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567"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675" w:type="dxa"/>
            <w:noWrap/>
            <w:vAlign w:val="bottom"/>
          </w:tcPr>
          <w:p w:rsidR="00B47BC6" w:rsidRPr="00B47BC6" w:rsidRDefault="00B47BC6" w:rsidP="00B47BC6">
            <w:pPr>
              <w:spacing w:before="20"/>
              <w:rPr>
                <w:b/>
                <w:bCs/>
                <w:sz w:val="16"/>
                <w:szCs w:val="16"/>
              </w:rPr>
            </w:pPr>
          </w:p>
        </w:tc>
        <w:tc>
          <w:tcPr>
            <w:tcW w:w="1134" w:type="dxa"/>
            <w:noWrap/>
            <w:vAlign w:val="bottom"/>
          </w:tcPr>
          <w:p w:rsidR="00B47BC6" w:rsidRPr="00B47BC6" w:rsidRDefault="00B47BC6"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2.6</w:t>
            </w:r>
          </w:p>
        </w:tc>
        <w:tc>
          <w:tcPr>
            <w:tcW w:w="1026" w:type="dxa"/>
            <w:vAlign w:val="bottom"/>
          </w:tcPr>
          <w:p w:rsidR="004C61D5" w:rsidRPr="00D46B3C" w:rsidRDefault="004C61D5" w:rsidP="00B47BC6">
            <w:pPr>
              <w:contextualSpacing/>
              <w:jc w:val="right"/>
              <w:rPr>
                <w:sz w:val="16"/>
                <w:szCs w:val="16"/>
              </w:rPr>
            </w:pPr>
            <w:r w:rsidRPr="00D46B3C">
              <w:rPr>
                <w:sz w:val="16"/>
                <w:szCs w:val="16"/>
              </w:rPr>
              <w:t>(0.8 - 6.3)</w:t>
            </w:r>
          </w:p>
        </w:tc>
        <w:tc>
          <w:tcPr>
            <w:tcW w:w="709"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95.9</w:t>
            </w:r>
          </w:p>
        </w:tc>
        <w:tc>
          <w:tcPr>
            <w:tcW w:w="1026" w:type="dxa"/>
            <w:vAlign w:val="bottom"/>
          </w:tcPr>
          <w:p w:rsidR="004C61D5" w:rsidRPr="00D46B3C" w:rsidRDefault="004C61D5" w:rsidP="00B47BC6">
            <w:pPr>
              <w:contextualSpacing/>
              <w:jc w:val="right"/>
              <w:rPr>
                <w:sz w:val="16"/>
                <w:szCs w:val="16"/>
              </w:rPr>
            </w:pPr>
            <w:r w:rsidRPr="00D46B3C">
              <w:rPr>
                <w:sz w:val="16"/>
                <w:szCs w:val="16"/>
              </w:rPr>
              <w:t>(90.4 - 98.6)</w:t>
            </w:r>
          </w:p>
        </w:tc>
        <w:tc>
          <w:tcPr>
            <w:tcW w:w="709" w:type="dxa"/>
            <w:vAlign w:val="bottom"/>
          </w:tcPr>
          <w:p w:rsidR="004C61D5" w:rsidRPr="00D46B3C" w:rsidRDefault="004C61D5" w:rsidP="00B47BC6">
            <w:pPr>
              <w:contextualSpacing/>
              <w:jc w:val="right"/>
              <w:rPr>
                <w:sz w:val="16"/>
                <w:szCs w:val="16"/>
              </w:rPr>
            </w:pPr>
            <w:r w:rsidRPr="00D46B3C">
              <w:rPr>
                <w:sz w:val="16"/>
                <w:szCs w:val="16"/>
              </w:rPr>
              <w:t>100.0</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567" w:type="dxa"/>
            <w:vAlign w:val="bottom"/>
          </w:tcPr>
          <w:p w:rsidR="004C61D5" w:rsidRPr="00D46B3C" w:rsidRDefault="004C61D5" w:rsidP="00B47BC6">
            <w:pPr>
              <w:contextualSpacing/>
              <w:jc w:val="right"/>
              <w:rPr>
                <w:sz w:val="16"/>
                <w:szCs w:val="16"/>
              </w:rPr>
            </w:pPr>
            <w:r w:rsidRPr="00D46B3C">
              <w:rPr>
                <w:sz w:val="16"/>
                <w:szCs w:val="16"/>
              </w:rPr>
              <w:t>97.6</w:t>
            </w:r>
          </w:p>
        </w:tc>
        <w:tc>
          <w:tcPr>
            <w:tcW w:w="1134" w:type="dxa"/>
            <w:vAlign w:val="bottom"/>
          </w:tcPr>
          <w:p w:rsidR="004C61D5" w:rsidRPr="00D46B3C" w:rsidRDefault="004C61D5" w:rsidP="00B47BC6">
            <w:pPr>
              <w:contextualSpacing/>
              <w:jc w:val="right"/>
              <w:rPr>
                <w:sz w:val="16"/>
                <w:szCs w:val="16"/>
              </w:rPr>
            </w:pPr>
            <w:r w:rsidRPr="00D46B3C">
              <w:rPr>
                <w:sz w:val="16"/>
                <w:szCs w:val="16"/>
              </w:rPr>
              <w:t>(88.9 - 99.8)</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100.0</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1.5</w:t>
            </w:r>
          </w:p>
        </w:tc>
        <w:tc>
          <w:tcPr>
            <w:tcW w:w="1026" w:type="dxa"/>
            <w:vAlign w:val="bottom"/>
          </w:tcPr>
          <w:p w:rsidR="004C61D5" w:rsidRPr="00D46B3C" w:rsidRDefault="004C61D5" w:rsidP="00B47BC6">
            <w:pPr>
              <w:contextualSpacing/>
              <w:jc w:val="right"/>
              <w:rPr>
                <w:sz w:val="16"/>
                <w:szCs w:val="16"/>
              </w:rPr>
            </w:pPr>
            <w:r w:rsidRPr="00D46B3C">
              <w:rPr>
                <w:sz w:val="16"/>
                <w:szCs w:val="16"/>
              </w:rPr>
              <w:t>(0.2 - 7.1)</w:t>
            </w:r>
          </w:p>
        </w:tc>
        <w:tc>
          <w:tcPr>
            <w:tcW w:w="709"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567" w:type="dxa"/>
            <w:vAlign w:val="bottom"/>
          </w:tcPr>
          <w:p w:rsidR="004C61D5" w:rsidRPr="00D46B3C" w:rsidRDefault="004C61D5" w:rsidP="00B47BC6">
            <w:pPr>
              <w:contextualSpacing/>
              <w:jc w:val="right"/>
              <w:rPr>
                <w:sz w:val="16"/>
                <w:szCs w:val="16"/>
              </w:rPr>
            </w:pPr>
            <w:r w:rsidRPr="00D46B3C">
              <w:rPr>
                <w:sz w:val="16"/>
                <w:szCs w:val="16"/>
              </w:rPr>
              <w:t>2.4</w:t>
            </w:r>
          </w:p>
        </w:tc>
        <w:tc>
          <w:tcPr>
            <w:tcW w:w="1134" w:type="dxa"/>
            <w:vAlign w:val="bottom"/>
          </w:tcPr>
          <w:p w:rsidR="004C61D5" w:rsidRPr="00D46B3C" w:rsidRDefault="004C61D5" w:rsidP="00B47BC6">
            <w:pPr>
              <w:contextualSpacing/>
              <w:jc w:val="right"/>
              <w:rPr>
                <w:sz w:val="16"/>
                <w:szCs w:val="16"/>
              </w:rPr>
            </w:pPr>
            <w:r w:rsidRPr="00D46B3C">
              <w:rPr>
                <w:sz w:val="16"/>
                <w:szCs w:val="16"/>
              </w:rPr>
              <w:t>(0.2 - 11.1)</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B47BC6" w:rsidRPr="00B47BC6" w:rsidTr="00B47BC6">
        <w:tc>
          <w:tcPr>
            <w:tcW w:w="3011" w:type="dxa"/>
            <w:gridSpan w:val="3"/>
            <w:noWrap/>
            <w:vAlign w:val="bottom"/>
            <w:hideMark/>
          </w:tcPr>
          <w:p w:rsidR="00B47BC6" w:rsidRPr="00B47BC6" w:rsidRDefault="00B47BC6" w:rsidP="00B47BC6">
            <w:pPr>
              <w:spacing w:before="20"/>
              <w:rPr>
                <w:b/>
                <w:bCs/>
                <w:sz w:val="16"/>
                <w:szCs w:val="16"/>
              </w:rPr>
            </w:pPr>
            <w:r w:rsidRPr="00D46B3C">
              <w:rPr>
                <w:b/>
                <w:bCs/>
                <w:sz w:val="16"/>
                <w:szCs w:val="16"/>
              </w:rPr>
              <w:t>New Zealand raffle/lottery</w:t>
            </w:r>
          </w:p>
        </w:tc>
        <w:tc>
          <w:tcPr>
            <w:tcW w:w="709"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567"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675" w:type="dxa"/>
            <w:noWrap/>
            <w:vAlign w:val="bottom"/>
          </w:tcPr>
          <w:p w:rsidR="00B47BC6" w:rsidRPr="00B47BC6" w:rsidRDefault="00B47BC6" w:rsidP="00B47BC6">
            <w:pPr>
              <w:spacing w:before="20"/>
              <w:rPr>
                <w:b/>
                <w:bCs/>
                <w:sz w:val="16"/>
                <w:szCs w:val="16"/>
              </w:rPr>
            </w:pPr>
          </w:p>
        </w:tc>
        <w:tc>
          <w:tcPr>
            <w:tcW w:w="1134" w:type="dxa"/>
            <w:noWrap/>
            <w:vAlign w:val="bottom"/>
          </w:tcPr>
          <w:p w:rsidR="00B47BC6" w:rsidRPr="00B47BC6" w:rsidRDefault="00B47BC6"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3.2</w:t>
            </w:r>
          </w:p>
        </w:tc>
        <w:tc>
          <w:tcPr>
            <w:tcW w:w="1026" w:type="dxa"/>
            <w:vAlign w:val="bottom"/>
          </w:tcPr>
          <w:p w:rsidR="004C61D5" w:rsidRPr="00D46B3C" w:rsidRDefault="004C61D5" w:rsidP="00B47BC6">
            <w:pPr>
              <w:contextualSpacing/>
              <w:jc w:val="right"/>
              <w:rPr>
                <w:sz w:val="16"/>
                <w:szCs w:val="16"/>
              </w:rPr>
            </w:pPr>
            <w:r w:rsidRPr="00D46B3C">
              <w:rPr>
                <w:sz w:val="16"/>
                <w:szCs w:val="16"/>
              </w:rPr>
              <w:t>(2.5 - 4.2)</w:t>
            </w:r>
          </w:p>
        </w:tc>
        <w:tc>
          <w:tcPr>
            <w:tcW w:w="709" w:type="dxa"/>
            <w:vAlign w:val="bottom"/>
          </w:tcPr>
          <w:p w:rsidR="004C61D5" w:rsidRPr="00D46B3C" w:rsidRDefault="004C61D5" w:rsidP="00B47BC6">
            <w:pPr>
              <w:contextualSpacing/>
              <w:jc w:val="right"/>
              <w:rPr>
                <w:sz w:val="16"/>
                <w:szCs w:val="16"/>
              </w:rPr>
            </w:pPr>
            <w:r w:rsidRPr="00D46B3C">
              <w:rPr>
                <w:sz w:val="16"/>
                <w:szCs w:val="16"/>
              </w:rPr>
              <w:t>5.9</w:t>
            </w:r>
          </w:p>
        </w:tc>
        <w:tc>
          <w:tcPr>
            <w:tcW w:w="1134" w:type="dxa"/>
            <w:vAlign w:val="bottom"/>
          </w:tcPr>
          <w:p w:rsidR="004C61D5" w:rsidRPr="00D46B3C" w:rsidRDefault="004C61D5" w:rsidP="00B47BC6">
            <w:pPr>
              <w:contextualSpacing/>
              <w:jc w:val="right"/>
              <w:rPr>
                <w:sz w:val="16"/>
                <w:szCs w:val="16"/>
              </w:rPr>
            </w:pPr>
            <w:r w:rsidRPr="00D46B3C">
              <w:rPr>
                <w:sz w:val="16"/>
                <w:szCs w:val="16"/>
              </w:rPr>
              <w:t>(3.1 - 10.3)</w:t>
            </w:r>
          </w:p>
        </w:tc>
        <w:tc>
          <w:tcPr>
            <w:tcW w:w="567" w:type="dxa"/>
            <w:vAlign w:val="bottom"/>
          </w:tcPr>
          <w:p w:rsidR="004C61D5" w:rsidRPr="00D46B3C" w:rsidRDefault="004C61D5" w:rsidP="00B47BC6">
            <w:pPr>
              <w:contextualSpacing/>
              <w:jc w:val="right"/>
              <w:rPr>
                <w:sz w:val="16"/>
                <w:szCs w:val="16"/>
              </w:rPr>
            </w:pPr>
            <w:r w:rsidRPr="00D46B3C">
              <w:rPr>
                <w:sz w:val="16"/>
                <w:szCs w:val="16"/>
              </w:rPr>
              <w:t>7.7</w:t>
            </w:r>
          </w:p>
        </w:tc>
        <w:tc>
          <w:tcPr>
            <w:tcW w:w="1134" w:type="dxa"/>
            <w:vAlign w:val="bottom"/>
          </w:tcPr>
          <w:p w:rsidR="004C61D5" w:rsidRPr="00D46B3C" w:rsidRDefault="004C61D5" w:rsidP="00B47BC6">
            <w:pPr>
              <w:contextualSpacing/>
              <w:jc w:val="right"/>
              <w:rPr>
                <w:sz w:val="16"/>
                <w:szCs w:val="16"/>
              </w:rPr>
            </w:pPr>
            <w:r w:rsidRPr="00D46B3C">
              <w:rPr>
                <w:sz w:val="16"/>
                <w:szCs w:val="16"/>
              </w:rPr>
              <w:t>(2.4 - 18.6)</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2.0</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(0.2 - 9.1)</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94.5</w:t>
            </w:r>
          </w:p>
        </w:tc>
        <w:tc>
          <w:tcPr>
            <w:tcW w:w="1026" w:type="dxa"/>
            <w:vAlign w:val="bottom"/>
          </w:tcPr>
          <w:p w:rsidR="004C61D5" w:rsidRPr="00D46B3C" w:rsidRDefault="004C61D5" w:rsidP="00B47BC6">
            <w:pPr>
              <w:contextualSpacing/>
              <w:jc w:val="right"/>
              <w:rPr>
                <w:sz w:val="16"/>
                <w:szCs w:val="16"/>
              </w:rPr>
            </w:pPr>
            <w:r w:rsidRPr="00D46B3C">
              <w:rPr>
                <w:sz w:val="16"/>
                <w:szCs w:val="16"/>
              </w:rPr>
              <w:t>(93.2 - 95.6)</w:t>
            </w:r>
          </w:p>
        </w:tc>
        <w:tc>
          <w:tcPr>
            <w:tcW w:w="709" w:type="dxa"/>
            <w:vAlign w:val="bottom"/>
          </w:tcPr>
          <w:p w:rsidR="004C61D5" w:rsidRPr="00D46B3C" w:rsidRDefault="004C61D5" w:rsidP="00B47BC6">
            <w:pPr>
              <w:contextualSpacing/>
              <w:jc w:val="right"/>
              <w:rPr>
                <w:sz w:val="16"/>
                <w:szCs w:val="16"/>
              </w:rPr>
            </w:pPr>
            <w:r w:rsidRPr="00D46B3C">
              <w:rPr>
                <w:sz w:val="16"/>
                <w:szCs w:val="16"/>
              </w:rPr>
              <w:t>92.6</w:t>
            </w:r>
          </w:p>
        </w:tc>
        <w:tc>
          <w:tcPr>
            <w:tcW w:w="1134" w:type="dxa"/>
            <w:vAlign w:val="bottom"/>
          </w:tcPr>
          <w:p w:rsidR="004C61D5" w:rsidRPr="00D46B3C" w:rsidRDefault="004C61D5" w:rsidP="00B47BC6">
            <w:pPr>
              <w:contextualSpacing/>
              <w:jc w:val="right"/>
              <w:rPr>
                <w:sz w:val="16"/>
                <w:szCs w:val="16"/>
              </w:rPr>
            </w:pPr>
            <w:r w:rsidRPr="00D46B3C">
              <w:rPr>
                <w:sz w:val="16"/>
                <w:szCs w:val="16"/>
              </w:rPr>
              <w:t>(88.0 - 95.8)</w:t>
            </w:r>
          </w:p>
        </w:tc>
        <w:tc>
          <w:tcPr>
            <w:tcW w:w="567" w:type="dxa"/>
            <w:vAlign w:val="bottom"/>
          </w:tcPr>
          <w:p w:rsidR="004C61D5" w:rsidRPr="00D46B3C" w:rsidRDefault="004C61D5" w:rsidP="00B47BC6">
            <w:pPr>
              <w:contextualSpacing/>
              <w:jc w:val="right"/>
              <w:rPr>
                <w:sz w:val="16"/>
                <w:szCs w:val="16"/>
              </w:rPr>
            </w:pPr>
            <w:r w:rsidRPr="00D46B3C">
              <w:rPr>
                <w:sz w:val="16"/>
                <w:szCs w:val="16"/>
              </w:rPr>
              <w:t>86.9</w:t>
            </w:r>
          </w:p>
        </w:tc>
        <w:tc>
          <w:tcPr>
            <w:tcW w:w="1134" w:type="dxa"/>
            <w:vAlign w:val="bottom"/>
          </w:tcPr>
          <w:p w:rsidR="004C61D5" w:rsidRPr="00D46B3C" w:rsidRDefault="004C61D5" w:rsidP="00B47BC6">
            <w:pPr>
              <w:contextualSpacing/>
              <w:jc w:val="right"/>
              <w:rPr>
                <w:sz w:val="16"/>
                <w:szCs w:val="16"/>
              </w:rPr>
            </w:pPr>
            <w:r w:rsidRPr="00D46B3C">
              <w:rPr>
                <w:sz w:val="16"/>
                <w:szCs w:val="16"/>
              </w:rPr>
              <w:t>(75.2 - 94.3)</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97.7</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(91.0 - 99.7)</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2.2</w:t>
            </w:r>
          </w:p>
        </w:tc>
        <w:tc>
          <w:tcPr>
            <w:tcW w:w="1026" w:type="dxa"/>
            <w:vAlign w:val="bottom"/>
          </w:tcPr>
          <w:p w:rsidR="004C61D5" w:rsidRPr="00D46B3C" w:rsidRDefault="004C61D5" w:rsidP="00B47BC6">
            <w:pPr>
              <w:contextualSpacing/>
              <w:jc w:val="right"/>
              <w:rPr>
                <w:sz w:val="16"/>
                <w:szCs w:val="16"/>
              </w:rPr>
            </w:pPr>
            <w:r w:rsidRPr="00D46B3C">
              <w:rPr>
                <w:sz w:val="16"/>
                <w:szCs w:val="16"/>
              </w:rPr>
              <w:t>(1.5 - 3.2)</w:t>
            </w:r>
          </w:p>
        </w:tc>
        <w:tc>
          <w:tcPr>
            <w:tcW w:w="709" w:type="dxa"/>
            <w:vAlign w:val="bottom"/>
          </w:tcPr>
          <w:p w:rsidR="004C61D5" w:rsidRPr="00D46B3C" w:rsidRDefault="004C61D5" w:rsidP="00B47BC6">
            <w:pPr>
              <w:contextualSpacing/>
              <w:jc w:val="right"/>
              <w:rPr>
                <w:sz w:val="16"/>
                <w:szCs w:val="16"/>
              </w:rPr>
            </w:pPr>
            <w:r w:rsidRPr="00D46B3C">
              <w:rPr>
                <w:sz w:val="16"/>
                <w:szCs w:val="16"/>
              </w:rPr>
              <w:t>1.4</w:t>
            </w:r>
          </w:p>
        </w:tc>
        <w:tc>
          <w:tcPr>
            <w:tcW w:w="1134" w:type="dxa"/>
            <w:vAlign w:val="bottom"/>
          </w:tcPr>
          <w:p w:rsidR="004C61D5" w:rsidRPr="00D46B3C" w:rsidRDefault="004C61D5" w:rsidP="00B47BC6">
            <w:pPr>
              <w:contextualSpacing/>
              <w:jc w:val="right"/>
              <w:rPr>
                <w:sz w:val="16"/>
                <w:szCs w:val="16"/>
              </w:rPr>
            </w:pPr>
            <w:r w:rsidRPr="00D46B3C">
              <w:rPr>
                <w:sz w:val="16"/>
                <w:szCs w:val="16"/>
              </w:rPr>
              <w:t>(0.5 - 3.5)</w:t>
            </w:r>
          </w:p>
        </w:tc>
        <w:tc>
          <w:tcPr>
            <w:tcW w:w="567" w:type="dxa"/>
            <w:vAlign w:val="bottom"/>
          </w:tcPr>
          <w:p w:rsidR="004C61D5" w:rsidRPr="00D46B3C" w:rsidRDefault="004C61D5" w:rsidP="00B47BC6">
            <w:pPr>
              <w:contextualSpacing/>
              <w:jc w:val="right"/>
              <w:rPr>
                <w:sz w:val="16"/>
                <w:szCs w:val="16"/>
              </w:rPr>
            </w:pPr>
            <w:r w:rsidRPr="00D46B3C">
              <w:rPr>
                <w:sz w:val="16"/>
                <w:szCs w:val="16"/>
              </w:rPr>
              <w:t>5.4</w:t>
            </w:r>
          </w:p>
        </w:tc>
        <w:tc>
          <w:tcPr>
            <w:tcW w:w="1134" w:type="dxa"/>
            <w:vAlign w:val="bottom"/>
          </w:tcPr>
          <w:p w:rsidR="004C61D5" w:rsidRPr="00D46B3C" w:rsidRDefault="004C61D5" w:rsidP="00B47BC6">
            <w:pPr>
              <w:contextualSpacing/>
              <w:jc w:val="right"/>
              <w:rPr>
                <w:sz w:val="16"/>
                <w:szCs w:val="16"/>
              </w:rPr>
            </w:pPr>
            <w:r w:rsidRPr="00D46B3C">
              <w:rPr>
                <w:sz w:val="16"/>
                <w:szCs w:val="16"/>
              </w:rPr>
              <w:t>(1.5 - 14.0)</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0.3</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(0.0 - 1.6)</w:t>
            </w:r>
          </w:p>
        </w:tc>
      </w:tr>
      <w:tr w:rsidR="00D46B3C" w:rsidRPr="00B47BC6" w:rsidTr="00D46B3C">
        <w:tc>
          <w:tcPr>
            <w:tcW w:w="1418" w:type="dxa"/>
            <w:noWrap/>
            <w:hideMark/>
          </w:tcPr>
          <w:p w:rsidR="004C61D5" w:rsidRPr="00D46B3C" w:rsidRDefault="004C61D5" w:rsidP="00B47BC6">
            <w:pPr>
              <w:spacing w:before="20"/>
              <w:rPr>
                <w:b/>
                <w:bCs/>
                <w:sz w:val="16"/>
                <w:szCs w:val="16"/>
              </w:rPr>
            </w:pPr>
            <w:r w:rsidRPr="00D46B3C">
              <w:rPr>
                <w:b/>
                <w:bCs/>
                <w:sz w:val="16"/>
                <w:szCs w:val="16"/>
              </w:rPr>
              <w:t>Lotto</w:t>
            </w:r>
          </w:p>
        </w:tc>
        <w:tc>
          <w:tcPr>
            <w:tcW w:w="567" w:type="dxa"/>
            <w:vAlign w:val="bottom"/>
          </w:tcPr>
          <w:p w:rsidR="004C61D5" w:rsidRPr="00B47BC6" w:rsidRDefault="004C61D5" w:rsidP="00B47BC6">
            <w:pPr>
              <w:spacing w:before="20"/>
              <w:rPr>
                <w:b/>
                <w:bCs/>
                <w:sz w:val="16"/>
                <w:szCs w:val="16"/>
              </w:rPr>
            </w:pPr>
          </w:p>
        </w:tc>
        <w:tc>
          <w:tcPr>
            <w:tcW w:w="1026" w:type="dxa"/>
            <w:vAlign w:val="bottom"/>
          </w:tcPr>
          <w:p w:rsidR="004C61D5" w:rsidRPr="00B47BC6" w:rsidRDefault="004C61D5" w:rsidP="00B47BC6">
            <w:pPr>
              <w:spacing w:before="20"/>
              <w:rPr>
                <w:b/>
                <w:bCs/>
                <w:sz w:val="16"/>
                <w:szCs w:val="16"/>
              </w:rPr>
            </w:pPr>
          </w:p>
        </w:tc>
        <w:tc>
          <w:tcPr>
            <w:tcW w:w="709"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567"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675" w:type="dxa"/>
            <w:noWrap/>
            <w:vAlign w:val="bottom"/>
          </w:tcPr>
          <w:p w:rsidR="004C61D5" w:rsidRPr="00B47BC6" w:rsidRDefault="004C61D5" w:rsidP="00B47BC6">
            <w:pPr>
              <w:spacing w:before="20"/>
              <w:rPr>
                <w:b/>
                <w:bCs/>
                <w:sz w:val="16"/>
                <w:szCs w:val="16"/>
              </w:rPr>
            </w:pPr>
          </w:p>
        </w:tc>
        <w:tc>
          <w:tcPr>
            <w:tcW w:w="1134" w:type="dxa"/>
            <w:noWrap/>
            <w:vAlign w:val="bottom"/>
          </w:tcPr>
          <w:p w:rsidR="004C61D5" w:rsidRPr="00B47BC6" w:rsidRDefault="004C61D5"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6.3</w:t>
            </w:r>
          </w:p>
        </w:tc>
        <w:tc>
          <w:tcPr>
            <w:tcW w:w="1026" w:type="dxa"/>
            <w:vAlign w:val="bottom"/>
          </w:tcPr>
          <w:p w:rsidR="004C61D5" w:rsidRPr="00D46B3C" w:rsidRDefault="004C61D5" w:rsidP="00B47BC6">
            <w:pPr>
              <w:contextualSpacing/>
              <w:jc w:val="right"/>
              <w:rPr>
                <w:sz w:val="16"/>
                <w:szCs w:val="16"/>
              </w:rPr>
            </w:pPr>
            <w:r w:rsidRPr="00D46B3C">
              <w:rPr>
                <w:sz w:val="16"/>
                <w:szCs w:val="16"/>
              </w:rPr>
              <w:t>(5.3 - 7.3)</w:t>
            </w:r>
          </w:p>
        </w:tc>
        <w:tc>
          <w:tcPr>
            <w:tcW w:w="709" w:type="dxa"/>
            <w:vAlign w:val="bottom"/>
          </w:tcPr>
          <w:p w:rsidR="004C61D5" w:rsidRPr="00D46B3C" w:rsidRDefault="004C61D5" w:rsidP="00B47BC6">
            <w:pPr>
              <w:contextualSpacing/>
              <w:jc w:val="right"/>
              <w:rPr>
                <w:sz w:val="16"/>
                <w:szCs w:val="16"/>
              </w:rPr>
            </w:pPr>
            <w:r w:rsidRPr="00D46B3C">
              <w:rPr>
                <w:sz w:val="16"/>
                <w:szCs w:val="16"/>
              </w:rPr>
              <w:t>7.0</w:t>
            </w:r>
          </w:p>
        </w:tc>
        <w:tc>
          <w:tcPr>
            <w:tcW w:w="1134" w:type="dxa"/>
            <w:vAlign w:val="bottom"/>
          </w:tcPr>
          <w:p w:rsidR="004C61D5" w:rsidRPr="00D46B3C" w:rsidRDefault="004C61D5" w:rsidP="00B47BC6">
            <w:pPr>
              <w:contextualSpacing/>
              <w:jc w:val="right"/>
              <w:rPr>
                <w:sz w:val="16"/>
                <w:szCs w:val="16"/>
              </w:rPr>
            </w:pPr>
            <w:r w:rsidRPr="00D46B3C">
              <w:rPr>
                <w:sz w:val="16"/>
                <w:szCs w:val="16"/>
              </w:rPr>
              <w:t>(4.3 - 10.8)</w:t>
            </w:r>
          </w:p>
        </w:tc>
        <w:tc>
          <w:tcPr>
            <w:tcW w:w="567" w:type="dxa"/>
            <w:vAlign w:val="bottom"/>
          </w:tcPr>
          <w:p w:rsidR="004C61D5" w:rsidRPr="00D46B3C" w:rsidRDefault="004C61D5" w:rsidP="00B47BC6">
            <w:pPr>
              <w:contextualSpacing/>
              <w:jc w:val="right"/>
              <w:rPr>
                <w:sz w:val="16"/>
                <w:szCs w:val="16"/>
              </w:rPr>
            </w:pPr>
            <w:r w:rsidRPr="00D46B3C">
              <w:rPr>
                <w:sz w:val="16"/>
                <w:szCs w:val="16"/>
              </w:rPr>
              <w:t>10.7</w:t>
            </w:r>
          </w:p>
        </w:tc>
        <w:tc>
          <w:tcPr>
            <w:tcW w:w="1134" w:type="dxa"/>
            <w:vAlign w:val="bottom"/>
          </w:tcPr>
          <w:p w:rsidR="004C61D5" w:rsidRPr="00D46B3C" w:rsidRDefault="004C61D5" w:rsidP="00B47BC6">
            <w:pPr>
              <w:contextualSpacing/>
              <w:jc w:val="right"/>
              <w:rPr>
                <w:sz w:val="16"/>
                <w:szCs w:val="16"/>
              </w:rPr>
            </w:pPr>
            <w:r w:rsidRPr="00D46B3C">
              <w:rPr>
                <w:sz w:val="16"/>
                <w:szCs w:val="16"/>
              </w:rPr>
              <w:t>(4.8 - 20.3)</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5.6</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(1.9 - 12.7)</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92.7</w:t>
            </w:r>
          </w:p>
        </w:tc>
        <w:tc>
          <w:tcPr>
            <w:tcW w:w="1026" w:type="dxa"/>
            <w:vAlign w:val="bottom"/>
          </w:tcPr>
          <w:p w:rsidR="004C61D5" w:rsidRPr="00D46B3C" w:rsidRDefault="004C61D5" w:rsidP="00B47BC6">
            <w:pPr>
              <w:contextualSpacing/>
              <w:jc w:val="right"/>
              <w:rPr>
                <w:sz w:val="16"/>
                <w:szCs w:val="16"/>
              </w:rPr>
            </w:pPr>
            <w:r w:rsidRPr="00D46B3C">
              <w:rPr>
                <w:sz w:val="16"/>
                <w:szCs w:val="16"/>
              </w:rPr>
              <w:t>(91.5 - 93.7)</w:t>
            </w:r>
          </w:p>
        </w:tc>
        <w:tc>
          <w:tcPr>
            <w:tcW w:w="709" w:type="dxa"/>
            <w:vAlign w:val="bottom"/>
          </w:tcPr>
          <w:p w:rsidR="004C61D5" w:rsidRPr="00D46B3C" w:rsidRDefault="004C61D5" w:rsidP="00B47BC6">
            <w:pPr>
              <w:contextualSpacing/>
              <w:jc w:val="right"/>
              <w:rPr>
                <w:sz w:val="16"/>
                <w:szCs w:val="16"/>
              </w:rPr>
            </w:pPr>
            <w:r w:rsidRPr="00D46B3C">
              <w:rPr>
                <w:sz w:val="16"/>
                <w:szCs w:val="16"/>
              </w:rPr>
              <w:t>90.8</w:t>
            </w:r>
          </w:p>
        </w:tc>
        <w:tc>
          <w:tcPr>
            <w:tcW w:w="1134" w:type="dxa"/>
            <w:vAlign w:val="bottom"/>
          </w:tcPr>
          <w:p w:rsidR="004C61D5" w:rsidRPr="00D46B3C" w:rsidRDefault="004C61D5" w:rsidP="00B47BC6">
            <w:pPr>
              <w:contextualSpacing/>
              <w:jc w:val="right"/>
              <w:rPr>
                <w:sz w:val="16"/>
                <w:szCs w:val="16"/>
              </w:rPr>
            </w:pPr>
            <w:r w:rsidRPr="00D46B3C">
              <w:rPr>
                <w:sz w:val="16"/>
                <w:szCs w:val="16"/>
              </w:rPr>
              <w:t>(86.5 - 94.1)</w:t>
            </w:r>
          </w:p>
        </w:tc>
        <w:tc>
          <w:tcPr>
            <w:tcW w:w="567" w:type="dxa"/>
            <w:vAlign w:val="bottom"/>
          </w:tcPr>
          <w:p w:rsidR="004C61D5" w:rsidRPr="00D46B3C" w:rsidRDefault="004C61D5" w:rsidP="00B47BC6">
            <w:pPr>
              <w:contextualSpacing/>
              <w:jc w:val="right"/>
              <w:rPr>
                <w:sz w:val="16"/>
                <w:szCs w:val="16"/>
              </w:rPr>
            </w:pPr>
            <w:r w:rsidRPr="00D46B3C">
              <w:rPr>
                <w:sz w:val="16"/>
                <w:szCs w:val="16"/>
              </w:rPr>
              <w:t>86.1</w:t>
            </w:r>
          </w:p>
        </w:tc>
        <w:tc>
          <w:tcPr>
            <w:tcW w:w="1134" w:type="dxa"/>
            <w:vAlign w:val="bottom"/>
          </w:tcPr>
          <w:p w:rsidR="004C61D5" w:rsidRPr="00D46B3C" w:rsidRDefault="004C61D5" w:rsidP="00B47BC6">
            <w:pPr>
              <w:contextualSpacing/>
              <w:jc w:val="right"/>
              <w:rPr>
                <w:sz w:val="16"/>
                <w:szCs w:val="16"/>
              </w:rPr>
            </w:pPr>
            <w:r w:rsidRPr="00D46B3C">
              <w:rPr>
                <w:sz w:val="16"/>
                <w:szCs w:val="16"/>
              </w:rPr>
              <w:t>(76.3 - 92.9)</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94.4</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(87.3 - 98.1)</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1.1</w:t>
            </w:r>
          </w:p>
        </w:tc>
        <w:tc>
          <w:tcPr>
            <w:tcW w:w="1026" w:type="dxa"/>
            <w:vAlign w:val="bottom"/>
          </w:tcPr>
          <w:p w:rsidR="004C61D5" w:rsidRPr="00D46B3C" w:rsidRDefault="004C61D5" w:rsidP="00B47BC6">
            <w:pPr>
              <w:contextualSpacing/>
              <w:jc w:val="right"/>
              <w:rPr>
                <w:sz w:val="16"/>
                <w:szCs w:val="16"/>
              </w:rPr>
            </w:pPr>
            <w:r w:rsidRPr="00D46B3C">
              <w:rPr>
                <w:sz w:val="16"/>
                <w:szCs w:val="16"/>
              </w:rPr>
              <w:t>(0.7 - 1.6)</w:t>
            </w:r>
          </w:p>
        </w:tc>
        <w:tc>
          <w:tcPr>
            <w:tcW w:w="709" w:type="dxa"/>
            <w:vAlign w:val="bottom"/>
          </w:tcPr>
          <w:p w:rsidR="004C61D5" w:rsidRPr="00D46B3C" w:rsidRDefault="004C61D5" w:rsidP="00B47BC6">
            <w:pPr>
              <w:contextualSpacing/>
              <w:jc w:val="right"/>
              <w:rPr>
                <w:sz w:val="16"/>
                <w:szCs w:val="16"/>
              </w:rPr>
            </w:pPr>
            <w:r w:rsidRPr="00D46B3C">
              <w:rPr>
                <w:sz w:val="16"/>
                <w:szCs w:val="16"/>
              </w:rPr>
              <w:t>2.1</w:t>
            </w:r>
          </w:p>
        </w:tc>
        <w:tc>
          <w:tcPr>
            <w:tcW w:w="1134" w:type="dxa"/>
            <w:vAlign w:val="bottom"/>
          </w:tcPr>
          <w:p w:rsidR="004C61D5" w:rsidRPr="00D46B3C" w:rsidRDefault="004C61D5" w:rsidP="00B47BC6">
            <w:pPr>
              <w:contextualSpacing/>
              <w:jc w:val="right"/>
              <w:rPr>
                <w:sz w:val="16"/>
                <w:szCs w:val="16"/>
              </w:rPr>
            </w:pPr>
            <w:r w:rsidRPr="00D46B3C">
              <w:rPr>
                <w:sz w:val="16"/>
                <w:szCs w:val="16"/>
              </w:rPr>
              <w:t>(0.7 - 5.2)</w:t>
            </w:r>
          </w:p>
        </w:tc>
        <w:tc>
          <w:tcPr>
            <w:tcW w:w="567" w:type="dxa"/>
            <w:vAlign w:val="bottom"/>
          </w:tcPr>
          <w:p w:rsidR="004C61D5" w:rsidRPr="00D46B3C" w:rsidRDefault="004C61D5" w:rsidP="00B47BC6">
            <w:pPr>
              <w:contextualSpacing/>
              <w:jc w:val="right"/>
              <w:rPr>
                <w:sz w:val="16"/>
                <w:szCs w:val="16"/>
              </w:rPr>
            </w:pPr>
            <w:r w:rsidRPr="00D46B3C">
              <w:rPr>
                <w:sz w:val="16"/>
                <w:szCs w:val="16"/>
              </w:rPr>
              <w:t>3.1</w:t>
            </w:r>
          </w:p>
        </w:tc>
        <w:tc>
          <w:tcPr>
            <w:tcW w:w="1134" w:type="dxa"/>
            <w:vAlign w:val="bottom"/>
          </w:tcPr>
          <w:p w:rsidR="004C61D5" w:rsidRPr="00D46B3C" w:rsidRDefault="004C61D5" w:rsidP="00B47BC6">
            <w:pPr>
              <w:contextualSpacing/>
              <w:jc w:val="right"/>
              <w:rPr>
                <w:sz w:val="16"/>
                <w:szCs w:val="16"/>
              </w:rPr>
            </w:pPr>
            <w:r w:rsidRPr="00D46B3C">
              <w:rPr>
                <w:sz w:val="16"/>
                <w:szCs w:val="16"/>
              </w:rPr>
              <w:t>(0.8 - 8.9)</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B47BC6" w:rsidTr="00D46B3C">
        <w:tc>
          <w:tcPr>
            <w:tcW w:w="1418" w:type="dxa"/>
            <w:noWrap/>
            <w:hideMark/>
          </w:tcPr>
          <w:p w:rsidR="004C61D5" w:rsidRPr="00D46B3C" w:rsidRDefault="004C61D5" w:rsidP="00B47BC6">
            <w:pPr>
              <w:spacing w:before="20"/>
              <w:rPr>
                <w:b/>
                <w:bCs/>
                <w:sz w:val="16"/>
                <w:szCs w:val="16"/>
              </w:rPr>
            </w:pPr>
            <w:r w:rsidRPr="00D46B3C">
              <w:rPr>
                <w:b/>
                <w:bCs/>
                <w:sz w:val="16"/>
                <w:szCs w:val="16"/>
              </w:rPr>
              <w:t>Keno</w:t>
            </w:r>
          </w:p>
        </w:tc>
        <w:tc>
          <w:tcPr>
            <w:tcW w:w="567" w:type="dxa"/>
            <w:vAlign w:val="bottom"/>
          </w:tcPr>
          <w:p w:rsidR="004C61D5" w:rsidRPr="00B47BC6" w:rsidRDefault="004C61D5" w:rsidP="00B47BC6">
            <w:pPr>
              <w:spacing w:before="20"/>
              <w:rPr>
                <w:b/>
                <w:bCs/>
                <w:sz w:val="16"/>
                <w:szCs w:val="16"/>
              </w:rPr>
            </w:pPr>
          </w:p>
        </w:tc>
        <w:tc>
          <w:tcPr>
            <w:tcW w:w="1026" w:type="dxa"/>
            <w:vAlign w:val="bottom"/>
          </w:tcPr>
          <w:p w:rsidR="004C61D5" w:rsidRPr="00B47BC6" w:rsidRDefault="004C61D5" w:rsidP="00B47BC6">
            <w:pPr>
              <w:spacing w:before="20"/>
              <w:rPr>
                <w:b/>
                <w:bCs/>
                <w:sz w:val="16"/>
                <w:szCs w:val="16"/>
              </w:rPr>
            </w:pPr>
          </w:p>
        </w:tc>
        <w:tc>
          <w:tcPr>
            <w:tcW w:w="709"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567"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675" w:type="dxa"/>
            <w:noWrap/>
            <w:vAlign w:val="bottom"/>
          </w:tcPr>
          <w:p w:rsidR="004C61D5" w:rsidRPr="00B47BC6" w:rsidRDefault="004C61D5" w:rsidP="00B47BC6">
            <w:pPr>
              <w:spacing w:before="20"/>
              <w:rPr>
                <w:b/>
                <w:bCs/>
                <w:sz w:val="16"/>
                <w:szCs w:val="16"/>
              </w:rPr>
            </w:pPr>
          </w:p>
        </w:tc>
        <w:tc>
          <w:tcPr>
            <w:tcW w:w="1134" w:type="dxa"/>
            <w:noWrap/>
            <w:vAlign w:val="bottom"/>
          </w:tcPr>
          <w:p w:rsidR="004C61D5" w:rsidRPr="00B47BC6" w:rsidRDefault="004C61D5"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5.2</w:t>
            </w:r>
          </w:p>
        </w:tc>
        <w:tc>
          <w:tcPr>
            <w:tcW w:w="1026" w:type="dxa"/>
            <w:vAlign w:val="bottom"/>
          </w:tcPr>
          <w:p w:rsidR="004C61D5" w:rsidRPr="00D46B3C" w:rsidRDefault="004C61D5" w:rsidP="00B47BC6">
            <w:pPr>
              <w:contextualSpacing/>
              <w:jc w:val="right"/>
              <w:rPr>
                <w:sz w:val="16"/>
                <w:szCs w:val="16"/>
              </w:rPr>
            </w:pPr>
            <w:r w:rsidRPr="00D46B3C">
              <w:rPr>
                <w:sz w:val="16"/>
                <w:szCs w:val="16"/>
              </w:rPr>
              <w:t>(2.6 - 9.2)</w:t>
            </w:r>
          </w:p>
        </w:tc>
        <w:tc>
          <w:tcPr>
            <w:tcW w:w="709" w:type="dxa"/>
            <w:vAlign w:val="bottom"/>
          </w:tcPr>
          <w:p w:rsidR="004C61D5" w:rsidRPr="00D46B3C" w:rsidRDefault="004C61D5" w:rsidP="00B47BC6">
            <w:pPr>
              <w:contextualSpacing/>
              <w:jc w:val="right"/>
              <w:rPr>
                <w:sz w:val="16"/>
                <w:szCs w:val="16"/>
              </w:rPr>
            </w:pPr>
            <w:r w:rsidRPr="00D46B3C">
              <w:rPr>
                <w:sz w:val="16"/>
                <w:szCs w:val="16"/>
              </w:rPr>
              <w:t>7.0</w:t>
            </w:r>
          </w:p>
        </w:tc>
        <w:tc>
          <w:tcPr>
            <w:tcW w:w="1134" w:type="dxa"/>
            <w:vAlign w:val="bottom"/>
          </w:tcPr>
          <w:p w:rsidR="004C61D5" w:rsidRPr="00D46B3C" w:rsidRDefault="004C61D5" w:rsidP="00B47BC6">
            <w:pPr>
              <w:contextualSpacing/>
              <w:jc w:val="right"/>
              <w:rPr>
                <w:sz w:val="16"/>
                <w:szCs w:val="16"/>
              </w:rPr>
            </w:pPr>
            <w:r w:rsidRPr="00D46B3C">
              <w:rPr>
                <w:sz w:val="16"/>
                <w:szCs w:val="16"/>
              </w:rPr>
              <w:t>(1.5 - 20.2)</w:t>
            </w:r>
          </w:p>
        </w:tc>
        <w:tc>
          <w:tcPr>
            <w:tcW w:w="567" w:type="dxa"/>
            <w:vAlign w:val="bottom"/>
          </w:tcPr>
          <w:p w:rsidR="004C61D5" w:rsidRPr="00D46B3C" w:rsidRDefault="004C61D5" w:rsidP="00B47BC6">
            <w:pPr>
              <w:contextualSpacing/>
              <w:jc w:val="right"/>
              <w:rPr>
                <w:sz w:val="16"/>
                <w:szCs w:val="16"/>
              </w:rPr>
            </w:pPr>
            <w:r w:rsidRPr="00D46B3C">
              <w:rPr>
                <w:sz w:val="16"/>
                <w:szCs w:val="16"/>
              </w:rPr>
              <w:t>6.6</w:t>
            </w:r>
          </w:p>
        </w:tc>
        <w:tc>
          <w:tcPr>
            <w:tcW w:w="1134" w:type="dxa"/>
            <w:vAlign w:val="bottom"/>
          </w:tcPr>
          <w:p w:rsidR="004C61D5" w:rsidRPr="00D46B3C" w:rsidRDefault="004C61D5" w:rsidP="00B47BC6">
            <w:pPr>
              <w:contextualSpacing/>
              <w:jc w:val="right"/>
              <w:rPr>
                <w:sz w:val="16"/>
                <w:szCs w:val="16"/>
              </w:rPr>
            </w:pPr>
            <w:r w:rsidRPr="00D46B3C">
              <w:rPr>
                <w:sz w:val="16"/>
                <w:szCs w:val="16"/>
              </w:rPr>
              <w:t>(1.3 - 20.5)</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8.3</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(0.8 - 35)</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93.3</w:t>
            </w:r>
          </w:p>
        </w:tc>
        <w:tc>
          <w:tcPr>
            <w:tcW w:w="1026" w:type="dxa"/>
            <w:vAlign w:val="bottom"/>
          </w:tcPr>
          <w:p w:rsidR="004C61D5" w:rsidRPr="00D46B3C" w:rsidRDefault="004C61D5" w:rsidP="00B47BC6">
            <w:pPr>
              <w:contextualSpacing/>
              <w:jc w:val="right"/>
              <w:rPr>
                <w:sz w:val="16"/>
                <w:szCs w:val="16"/>
              </w:rPr>
            </w:pPr>
            <w:r w:rsidRPr="00D46B3C">
              <w:rPr>
                <w:sz w:val="16"/>
                <w:szCs w:val="16"/>
              </w:rPr>
              <w:t>(89.1 - 96.2)</w:t>
            </w:r>
          </w:p>
        </w:tc>
        <w:tc>
          <w:tcPr>
            <w:tcW w:w="709" w:type="dxa"/>
            <w:vAlign w:val="bottom"/>
          </w:tcPr>
          <w:p w:rsidR="004C61D5" w:rsidRPr="00D46B3C" w:rsidRDefault="004C61D5" w:rsidP="00B47BC6">
            <w:pPr>
              <w:contextualSpacing/>
              <w:jc w:val="right"/>
              <w:rPr>
                <w:sz w:val="16"/>
                <w:szCs w:val="16"/>
              </w:rPr>
            </w:pPr>
            <w:r w:rsidRPr="00D46B3C">
              <w:rPr>
                <w:sz w:val="16"/>
                <w:szCs w:val="16"/>
              </w:rPr>
              <w:t>89.9</w:t>
            </w:r>
          </w:p>
        </w:tc>
        <w:tc>
          <w:tcPr>
            <w:tcW w:w="1134" w:type="dxa"/>
            <w:vAlign w:val="bottom"/>
          </w:tcPr>
          <w:p w:rsidR="004C61D5" w:rsidRPr="00D46B3C" w:rsidRDefault="004C61D5" w:rsidP="00B47BC6">
            <w:pPr>
              <w:contextualSpacing/>
              <w:jc w:val="right"/>
              <w:rPr>
                <w:sz w:val="16"/>
                <w:szCs w:val="16"/>
              </w:rPr>
            </w:pPr>
            <w:r w:rsidRPr="00D46B3C">
              <w:rPr>
                <w:sz w:val="16"/>
                <w:szCs w:val="16"/>
              </w:rPr>
              <w:t>(74.8 - 97.2)</w:t>
            </w:r>
          </w:p>
        </w:tc>
        <w:tc>
          <w:tcPr>
            <w:tcW w:w="567" w:type="dxa"/>
            <w:vAlign w:val="bottom"/>
          </w:tcPr>
          <w:p w:rsidR="004C61D5" w:rsidRPr="00D46B3C" w:rsidRDefault="004C61D5" w:rsidP="00B47BC6">
            <w:pPr>
              <w:contextualSpacing/>
              <w:jc w:val="right"/>
              <w:rPr>
                <w:sz w:val="16"/>
                <w:szCs w:val="16"/>
              </w:rPr>
            </w:pPr>
            <w:r w:rsidRPr="00D46B3C">
              <w:rPr>
                <w:sz w:val="16"/>
                <w:szCs w:val="16"/>
              </w:rPr>
              <w:t>93.4</w:t>
            </w:r>
          </w:p>
        </w:tc>
        <w:tc>
          <w:tcPr>
            <w:tcW w:w="1134" w:type="dxa"/>
            <w:vAlign w:val="bottom"/>
          </w:tcPr>
          <w:p w:rsidR="004C61D5" w:rsidRPr="00D46B3C" w:rsidRDefault="004C61D5" w:rsidP="00B47BC6">
            <w:pPr>
              <w:contextualSpacing/>
              <w:jc w:val="right"/>
              <w:rPr>
                <w:sz w:val="16"/>
                <w:szCs w:val="16"/>
              </w:rPr>
            </w:pPr>
            <w:r w:rsidRPr="00D46B3C">
              <w:rPr>
                <w:sz w:val="16"/>
                <w:szCs w:val="16"/>
              </w:rPr>
              <w:t>(79.5 - 98.7)</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87.2</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(60.8 - 97.9)</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1.5</w:t>
            </w:r>
          </w:p>
        </w:tc>
        <w:tc>
          <w:tcPr>
            <w:tcW w:w="1026" w:type="dxa"/>
            <w:vAlign w:val="bottom"/>
          </w:tcPr>
          <w:p w:rsidR="004C61D5" w:rsidRPr="00D46B3C" w:rsidRDefault="004C61D5" w:rsidP="00B47BC6">
            <w:pPr>
              <w:contextualSpacing/>
              <w:jc w:val="right"/>
              <w:rPr>
                <w:sz w:val="16"/>
                <w:szCs w:val="16"/>
              </w:rPr>
            </w:pPr>
            <w:r w:rsidRPr="00D46B3C">
              <w:rPr>
                <w:sz w:val="16"/>
                <w:szCs w:val="16"/>
              </w:rPr>
              <w:t>(0.5 - 3.4)</w:t>
            </w:r>
          </w:p>
        </w:tc>
        <w:tc>
          <w:tcPr>
            <w:tcW w:w="709" w:type="dxa"/>
            <w:vAlign w:val="bottom"/>
          </w:tcPr>
          <w:p w:rsidR="004C61D5" w:rsidRPr="00D46B3C" w:rsidRDefault="004C61D5" w:rsidP="00B47BC6">
            <w:pPr>
              <w:contextualSpacing/>
              <w:jc w:val="right"/>
              <w:rPr>
                <w:sz w:val="16"/>
                <w:szCs w:val="16"/>
              </w:rPr>
            </w:pPr>
            <w:r w:rsidRPr="00D46B3C">
              <w:rPr>
                <w:sz w:val="16"/>
                <w:szCs w:val="16"/>
              </w:rPr>
              <w:t>3.1</w:t>
            </w:r>
          </w:p>
        </w:tc>
        <w:tc>
          <w:tcPr>
            <w:tcW w:w="1134" w:type="dxa"/>
            <w:vAlign w:val="bottom"/>
          </w:tcPr>
          <w:p w:rsidR="004C61D5" w:rsidRPr="00D46B3C" w:rsidRDefault="004C61D5" w:rsidP="00B47BC6">
            <w:pPr>
              <w:contextualSpacing/>
              <w:jc w:val="right"/>
              <w:rPr>
                <w:sz w:val="16"/>
                <w:szCs w:val="16"/>
              </w:rPr>
            </w:pPr>
            <w:r w:rsidRPr="00D46B3C">
              <w:rPr>
                <w:sz w:val="16"/>
                <w:szCs w:val="16"/>
              </w:rPr>
              <w:t>(0.3 - 14.3)</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4.4</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(0.4 - 20.0)</w:t>
            </w:r>
          </w:p>
        </w:tc>
      </w:tr>
      <w:tr w:rsidR="00B47BC6" w:rsidRPr="00B47BC6" w:rsidTr="00B47BC6">
        <w:tc>
          <w:tcPr>
            <w:tcW w:w="3720" w:type="dxa"/>
            <w:gridSpan w:val="4"/>
            <w:noWrap/>
            <w:vAlign w:val="bottom"/>
            <w:hideMark/>
          </w:tcPr>
          <w:p w:rsidR="00B47BC6" w:rsidRPr="00B47BC6" w:rsidRDefault="00B47BC6" w:rsidP="00B47BC6">
            <w:pPr>
              <w:spacing w:before="20"/>
              <w:rPr>
                <w:b/>
                <w:bCs/>
                <w:sz w:val="16"/>
                <w:szCs w:val="16"/>
              </w:rPr>
            </w:pPr>
            <w:r w:rsidRPr="00D46B3C">
              <w:rPr>
                <w:b/>
                <w:bCs/>
                <w:sz w:val="16"/>
                <w:szCs w:val="16"/>
              </w:rPr>
              <w:t>Instant Kiwi tickets or other scratch tickets</w:t>
            </w:r>
          </w:p>
        </w:tc>
        <w:tc>
          <w:tcPr>
            <w:tcW w:w="1134" w:type="dxa"/>
            <w:vAlign w:val="bottom"/>
          </w:tcPr>
          <w:p w:rsidR="00B47BC6" w:rsidRPr="00B47BC6" w:rsidRDefault="00B47BC6" w:rsidP="00B47BC6">
            <w:pPr>
              <w:spacing w:before="20"/>
              <w:rPr>
                <w:b/>
                <w:bCs/>
                <w:sz w:val="16"/>
                <w:szCs w:val="16"/>
              </w:rPr>
            </w:pPr>
          </w:p>
        </w:tc>
        <w:tc>
          <w:tcPr>
            <w:tcW w:w="567"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675" w:type="dxa"/>
            <w:noWrap/>
            <w:vAlign w:val="bottom"/>
          </w:tcPr>
          <w:p w:rsidR="00B47BC6" w:rsidRPr="00B47BC6" w:rsidRDefault="00B47BC6" w:rsidP="00B47BC6">
            <w:pPr>
              <w:spacing w:before="20"/>
              <w:rPr>
                <w:b/>
                <w:bCs/>
                <w:sz w:val="16"/>
                <w:szCs w:val="16"/>
              </w:rPr>
            </w:pPr>
          </w:p>
        </w:tc>
        <w:tc>
          <w:tcPr>
            <w:tcW w:w="1134" w:type="dxa"/>
            <w:noWrap/>
            <w:vAlign w:val="bottom"/>
          </w:tcPr>
          <w:p w:rsidR="00B47BC6" w:rsidRPr="00B47BC6" w:rsidRDefault="00B47BC6"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1.1</w:t>
            </w:r>
          </w:p>
        </w:tc>
        <w:tc>
          <w:tcPr>
            <w:tcW w:w="1026" w:type="dxa"/>
            <w:vAlign w:val="bottom"/>
          </w:tcPr>
          <w:p w:rsidR="004C61D5" w:rsidRPr="00D46B3C" w:rsidRDefault="004C61D5" w:rsidP="00B47BC6">
            <w:pPr>
              <w:contextualSpacing/>
              <w:jc w:val="right"/>
              <w:rPr>
                <w:sz w:val="16"/>
                <w:szCs w:val="16"/>
              </w:rPr>
            </w:pPr>
            <w:r w:rsidRPr="00D46B3C">
              <w:rPr>
                <w:sz w:val="16"/>
                <w:szCs w:val="16"/>
              </w:rPr>
              <w:t>(0.6 - 1.8)</w:t>
            </w:r>
          </w:p>
        </w:tc>
        <w:tc>
          <w:tcPr>
            <w:tcW w:w="709" w:type="dxa"/>
            <w:vAlign w:val="bottom"/>
          </w:tcPr>
          <w:p w:rsidR="004C61D5" w:rsidRPr="00D46B3C" w:rsidRDefault="004C61D5" w:rsidP="00B47BC6">
            <w:pPr>
              <w:contextualSpacing/>
              <w:jc w:val="right"/>
              <w:rPr>
                <w:sz w:val="16"/>
                <w:szCs w:val="16"/>
              </w:rPr>
            </w:pPr>
            <w:r w:rsidRPr="00D46B3C">
              <w:rPr>
                <w:sz w:val="16"/>
                <w:szCs w:val="16"/>
              </w:rPr>
              <w:t>1.2</w:t>
            </w:r>
          </w:p>
        </w:tc>
        <w:tc>
          <w:tcPr>
            <w:tcW w:w="1134" w:type="dxa"/>
            <w:vAlign w:val="bottom"/>
          </w:tcPr>
          <w:p w:rsidR="004C61D5" w:rsidRPr="00D46B3C" w:rsidRDefault="004C61D5" w:rsidP="00B47BC6">
            <w:pPr>
              <w:contextualSpacing/>
              <w:jc w:val="right"/>
              <w:rPr>
                <w:sz w:val="16"/>
                <w:szCs w:val="16"/>
              </w:rPr>
            </w:pPr>
            <w:r w:rsidRPr="00D46B3C">
              <w:rPr>
                <w:sz w:val="16"/>
                <w:szCs w:val="16"/>
              </w:rPr>
              <w:t>(0.3 - 3.2)</w:t>
            </w:r>
          </w:p>
        </w:tc>
        <w:tc>
          <w:tcPr>
            <w:tcW w:w="567" w:type="dxa"/>
            <w:vAlign w:val="bottom"/>
          </w:tcPr>
          <w:p w:rsidR="004C61D5" w:rsidRPr="00D46B3C" w:rsidRDefault="004C61D5" w:rsidP="00B47BC6">
            <w:pPr>
              <w:contextualSpacing/>
              <w:jc w:val="right"/>
              <w:rPr>
                <w:sz w:val="16"/>
                <w:szCs w:val="16"/>
              </w:rPr>
            </w:pPr>
            <w:r w:rsidRPr="00D46B3C">
              <w:rPr>
                <w:sz w:val="16"/>
                <w:szCs w:val="16"/>
              </w:rPr>
              <w:t>2.0</w:t>
            </w:r>
          </w:p>
        </w:tc>
        <w:tc>
          <w:tcPr>
            <w:tcW w:w="1134" w:type="dxa"/>
            <w:vAlign w:val="bottom"/>
          </w:tcPr>
          <w:p w:rsidR="004C61D5" w:rsidRPr="00D46B3C" w:rsidRDefault="004C61D5" w:rsidP="00B47BC6">
            <w:pPr>
              <w:contextualSpacing/>
              <w:jc w:val="right"/>
              <w:rPr>
                <w:sz w:val="16"/>
                <w:szCs w:val="16"/>
              </w:rPr>
            </w:pPr>
            <w:r w:rsidRPr="00D46B3C">
              <w:rPr>
                <w:sz w:val="16"/>
                <w:szCs w:val="16"/>
              </w:rPr>
              <w:t>(0.5 - 5.6)</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95.9</w:t>
            </w:r>
          </w:p>
        </w:tc>
        <w:tc>
          <w:tcPr>
            <w:tcW w:w="1026" w:type="dxa"/>
            <w:vAlign w:val="bottom"/>
          </w:tcPr>
          <w:p w:rsidR="004C61D5" w:rsidRPr="00D46B3C" w:rsidRDefault="004C61D5" w:rsidP="00B47BC6">
            <w:pPr>
              <w:contextualSpacing/>
              <w:jc w:val="right"/>
              <w:rPr>
                <w:sz w:val="16"/>
                <w:szCs w:val="16"/>
              </w:rPr>
            </w:pPr>
            <w:r w:rsidRPr="00D46B3C">
              <w:rPr>
                <w:sz w:val="16"/>
                <w:szCs w:val="16"/>
              </w:rPr>
              <w:t>(94.5 - 97.0)</w:t>
            </w:r>
          </w:p>
        </w:tc>
        <w:tc>
          <w:tcPr>
            <w:tcW w:w="709" w:type="dxa"/>
            <w:vAlign w:val="bottom"/>
          </w:tcPr>
          <w:p w:rsidR="004C61D5" w:rsidRPr="00D46B3C" w:rsidRDefault="004C61D5" w:rsidP="00B47BC6">
            <w:pPr>
              <w:contextualSpacing/>
              <w:jc w:val="right"/>
              <w:rPr>
                <w:sz w:val="16"/>
                <w:szCs w:val="16"/>
              </w:rPr>
            </w:pPr>
            <w:r w:rsidRPr="00D46B3C">
              <w:rPr>
                <w:sz w:val="16"/>
                <w:szCs w:val="16"/>
              </w:rPr>
              <w:t>96.4</w:t>
            </w:r>
          </w:p>
        </w:tc>
        <w:tc>
          <w:tcPr>
            <w:tcW w:w="1134" w:type="dxa"/>
            <w:vAlign w:val="bottom"/>
          </w:tcPr>
          <w:p w:rsidR="004C61D5" w:rsidRPr="00D46B3C" w:rsidRDefault="004C61D5" w:rsidP="00B47BC6">
            <w:pPr>
              <w:contextualSpacing/>
              <w:jc w:val="right"/>
              <w:rPr>
                <w:sz w:val="16"/>
                <w:szCs w:val="16"/>
              </w:rPr>
            </w:pPr>
            <w:r w:rsidRPr="00D46B3C">
              <w:rPr>
                <w:sz w:val="16"/>
                <w:szCs w:val="16"/>
              </w:rPr>
              <w:t>(92.6 - 98.5)</w:t>
            </w:r>
          </w:p>
        </w:tc>
        <w:tc>
          <w:tcPr>
            <w:tcW w:w="567" w:type="dxa"/>
            <w:vAlign w:val="bottom"/>
          </w:tcPr>
          <w:p w:rsidR="004C61D5" w:rsidRPr="00D46B3C" w:rsidRDefault="004C61D5" w:rsidP="00B47BC6">
            <w:pPr>
              <w:contextualSpacing/>
              <w:jc w:val="right"/>
              <w:rPr>
                <w:sz w:val="16"/>
                <w:szCs w:val="16"/>
              </w:rPr>
            </w:pPr>
            <w:r w:rsidRPr="00D46B3C">
              <w:rPr>
                <w:sz w:val="16"/>
                <w:szCs w:val="16"/>
              </w:rPr>
              <w:t>93.1</w:t>
            </w:r>
          </w:p>
        </w:tc>
        <w:tc>
          <w:tcPr>
            <w:tcW w:w="1134" w:type="dxa"/>
            <w:vAlign w:val="bottom"/>
          </w:tcPr>
          <w:p w:rsidR="004C61D5" w:rsidRPr="00D46B3C" w:rsidRDefault="004C61D5" w:rsidP="00B47BC6">
            <w:pPr>
              <w:contextualSpacing/>
              <w:jc w:val="right"/>
              <w:rPr>
                <w:sz w:val="16"/>
                <w:szCs w:val="16"/>
              </w:rPr>
            </w:pPr>
            <w:r w:rsidRPr="00D46B3C">
              <w:rPr>
                <w:sz w:val="16"/>
                <w:szCs w:val="16"/>
              </w:rPr>
              <w:t>(86.5 - 97)</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97.6</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(92.1 - 99.6)</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3.0</w:t>
            </w:r>
          </w:p>
        </w:tc>
        <w:tc>
          <w:tcPr>
            <w:tcW w:w="1026" w:type="dxa"/>
            <w:vAlign w:val="bottom"/>
          </w:tcPr>
          <w:p w:rsidR="004C61D5" w:rsidRPr="00D46B3C" w:rsidRDefault="004C61D5" w:rsidP="00B47BC6">
            <w:pPr>
              <w:contextualSpacing/>
              <w:jc w:val="right"/>
              <w:rPr>
                <w:sz w:val="16"/>
                <w:szCs w:val="16"/>
              </w:rPr>
            </w:pPr>
            <w:r w:rsidRPr="00D46B3C">
              <w:rPr>
                <w:sz w:val="16"/>
                <w:szCs w:val="16"/>
              </w:rPr>
              <w:t>(2.0 - 4.2)</w:t>
            </w:r>
          </w:p>
        </w:tc>
        <w:tc>
          <w:tcPr>
            <w:tcW w:w="709" w:type="dxa"/>
            <w:vAlign w:val="bottom"/>
          </w:tcPr>
          <w:p w:rsidR="004C61D5" w:rsidRPr="00D46B3C" w:rsidRDefault="004C61D5" w:rsidP="00B47BC6">
            <w:pPr>
              <w:contextualSpacing/>
              <w:jc w:val="right"/>
              <w:rPr>
                <w:sz w:val="16"/>
                <w:szCs w:val="16"/>
              </w:rPr>
            </w:pPr>
            <w:r w:rsidRPr="00D46B3C">
              <w:rPr>
                <w:sz w:val="16"/>
                <w:szCs w:val="16"/>
              </w:rPr>
              <w:t>2.5</w:t>
            </w:r>
          </w:p>
        </w:tc>
        <w:tc>
          <w:tcPr>
            <w:tcW w:w="1134" w:type="dxa"/>
            <w:vAlign w:val="bottom"/>
          </w:tcPr>
          <w:p w:rsidR="004C61D5" w:rsidRPr="00D46B3C" w:rsidRDefault="004C61D5" w:rsidP="00B47BC6">
            <w:pPr>
              <w:contextualSpacing/>
              <w:jc w:val="right"/>
              <w:rPr>
                <w:sz w:val="16"/>
                <w:szCs w:val="16"/>
              </w:rPr>
            </w:pPr>
            <w:r w:rsidRPr="00D46B3C">
              <w:rPr>
                <w:sz w:val="16"/>
                <w:szCs w:val="16"/>
              </w:rPr>
              <w:t>(0.8 - 6.1)</w:t>
            </w:r>
          </w:p>
        </w:tc>
        <w:tc>
          <w:tcPr>
            <w:tcW w:w="567" w:type="dxa"/>
            <w:vAlign w:val="bottom"/>
          </w:tcPr>
          <w:p w:rsidR="004C61D5" w:rsidRPr="00D46B3C" w:rsidRDefault="004C61D5" w:rsidP="00B47BC6">
            <w:pPr>
              <w:contextualSpacing/>
              <w:jc w:val="right"/>
              <w:rPr>
                <w:sz w:val="16"/>
                <w:szCs w:val="16"/>
              </w:rPr>
            </w:pPr>
            <w:r w:rsidRPr="00D46B3C">
              <w:rPr>
                <w:sz w:val="16"/>
                <w:szCs w:val="16"/>
              </w:rPr>
              <w:t>4.9</w:t>
            </w:r>
          </w:p>
        </w:tc>
        <w:tc>
          <w:tcPr>
            <w:tcW w:w="1134" w:type="dxa"/>
            <w:vAlign w:val="bottom"/>
          </w:tcPr>
          <w:p w:rsidR="004C61D5" w:rsidRPr="00D46B3C" w:rsidRDefault="004C61D5" w:rsidP="00B47BC6">
            <w:pPr>
              <w:contextualSpacing/>
              <w:jc w:val="right"/>
              <w:rPr>
                <w:sz w:val="16"/>
                <w:szCs w:val="16"/>
              </w:rPr>
            </w:pPr>
            <w:r w:rsidRPr="00D46B3C">
              <w:rPr>
                <w:sz w:val="16"/>
                <w:szCs w:val="16"/>
              </w:rPr>
              <w:t>(1.7 - 11.1)</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2.4</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(0.4 - 7.9)</w:t>
            </w:r>
          </w:p>
        </w:tc>
      </w:tr>
      <w:tr w:rsidR="00D46B3C" w:rsidRPr="00B47BC6" w:rsidTr="00D46B3C">
        <w:tc>
          <w:tcPr>
            <w:tcW w:w="1418" w:type="dxa"/>
            <w:noWrap/>
            <w:hideMark/>
          </w:tcPr>
          <w:p w:rsidR="004C61D5" w:rsidRPr="00D46B3C" w:rsidRDefault="004C61D5" w:rsidP="00B47BC6">
            <w:pPr>
              <w:spacing w:before="20"/>
              <w:rPr>
                <w:b/>
                <w:bCs/>
                <w:sz w:val="16"/>
                <w:szCs w:val="16"/>
              </w:rPr>
            </w:pPr>
            <w:r w:rsidRPr="00D46B3C">
              <w:rPr>
                <w:b/>
                <w:bCs/>
                <w:sz w:val="16"/>
                <w:szCs w:val="16"/>
              </w:rPr>
              <w:t>Housie or bingo</w:t>
            </w:r>
          </w:p>
        </w:tc>
        <w:tc>
          <w:tcPr>
            <w:tcW w:w="567" w:type="dxa"/>
            <w:vAlign w:val="bottom"/>
          </w:tcPr>
          <w:p w:rsidR="004C61D5" w:rsidRPr="00B47BC6" w:rsidRDefault="004C61D5" w:rsidP="00B47BC6">
            <w:pPr>
              <w:spacing w:before="20"/>
              <w:rPr>
                <w:b/>
                <w:bCs/>
                <w:sz w:val="16"/>
                <w:szCs w:val="16"/>
              </w:rPr>
            </w:pPr>
          </w:p>
        </w:tc>
        <w:tc>
          <w:tcPr>
            <w:tcW w:w="1026" w:type="dxa"/>
            <w:vAlign w:val="bottom"/>
          </w:tcPr>
          <w:p w:rsidR="004C61D5" w:rsidRPr="00B47BC6" w:rsidRDefault="004C61D5" w:rsidP="00B47BC6">
            <w:pPr>
              <w:spacing w:before="20"/>
              <w:rPr>
                <w:b/>
                <w:bCs/>
                <w:sz w:val="16"/>
                <w:szCs w:val="16"/>
              </w:rPr>
            </w:pPr>
          </w:p>
        </w:tc>
        <w:tc>
          <w:tcPr>
            <w:tcW w:w="709"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567"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675" w:type="dxa"/>
            <w:noWrap/>
            <w:vAlign w:val="bottom"/>
          </w:tcPr>
          <w:p w:rsidR="004C61D5" w:rsidRPr="00B47BC6" w:rsidRDefault="004C61D5" w:rsidP="00B47BC6">
            <w:pPr>
              <w:spacing w:before="20"/>
              <w:rPr>
                <w:b/>
                <w:bCs/>
                <w:sz w:val="16"/>
                <w:szCs w:val="16"/>
              </w:rPr>
            </w:pPr>
          </w:p>
        </w:tc>
        <w:tc>
          <w:tcPr>
            <w:tcW w:w="1134" w:type="dxa"/>
            <w:noWrap/>
            <w:vAlign w:val="bottom"/>
          </w:tcPr>
          <w:p w:rsidR="004C61D5" w:rsidRPr="00B47BC6" w:rsidRDefault="004C61D5"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026" w:type="dxa"/>
            <w:vAlign w:val="bottom"/>
          </w:tcPr>
          <w:p w:rsidR="004C61D5" w:rsidRPr="00D46B3C" w:rsidRDefault="004C61D5" w:rsidP="00B47BC6">
            <w:pPr>
              <w:contextualSpacing/>
              <w:jc w:val="right"/>
              <w:rPr>
                <w:sz w:val="16"/>
                <w:szCs w:val="16"/>
              </w:rPr>
            </w:pPr>
            <w:r w:rsidRPr="00D46B3C">
              <w:rPr>
                <w:sz w:val="16"/>
                <w:szCs w:val="16"/>
              </w:rPr>
              <w:t>-</w:t>
            </w:r>
          </w:p>
        </w:tc>
        <w:tc>
          <w:tcPr>
            <w:tcW w:w="709" w:type="dxa"/>
            <w:vAlign w:val="bottom"/>
          </w:tcPr>
          <w:p w:rsidR="004C61D5" w:rsidRPr="00D46B3C" w:rsidRDefault="004C61D5" w:rsidP="00B47BC6">
            <w:pPr>
              <w:contextualSpacing/>
              <w:jc w:val="right"/>
              <w:rPr>
                <w:sz w:val="16"/>
                <w:szCs w:val="16"/>
              </w:rPr>
            </w:pPr>
            <w:r w:rsidRPr="00D46B3C">
              <w:rPr>
                <w:sz w:val="16"/>
                <w:szCs w:val="16"/>
              </w:rPr>
              <w:t>7.8</w:t>
            </w:r>
          </w:p>
        </w:tc>
        <w:tc>
          <w:tcPr>
            <w:tcW w:w="1134" w:type="dxa"/>
            <w:vAlign w:val="bottom"/>
          </w:tcPr>
          <w:p w:rsidR="004C61D5" w:rsidRPr="00D46B3C" w:rsidRDefault="004C61D5" w:rsidP="00B47BC6">
            <w:pPr>
              <w:contextualSpacing/>
              <w:jc w:val="right"/>
              <w:rPr>
                <w:sz w:val="16"/>
                <w:szCs w:val="16"/>
              </w:rPr>
            </w:pPr>
            <w:r w:rsidRPr="00D46B3C">
              <w:rPr>
                <w:sz w:val="16"/>
                <w:szCs w:val="16"/>
              </w:rPr>
              <w:t>(1.5 - 23.5)</w:t>
            </w:r>
          </w:p>
        </w:tc>
        <w:tc>
          <w:tcPr>
            <w:tcW w:w="567" w:type="dxa"/>
            <w:vAlign w:val="bottom"/>
          </w:tcPr>
          <w:p w:rsidR="004C61D5" w:rsidRPr="00D46B3C" w:rsidRDefault="004C61D5" w:rsidP="00B47BC6">
            <w:pPr>
              <w:contextualSpacing/>
              <w:jc w:val="right"/>
              <w:rPr>
                <w:sz w:val="16"/>
                <w:szCs w:val="16"/>
              </w:rPr>
            </w:pPr>
            <w:r w:rsidRPr="00D46B3C">
              <w:rPr>
                <w:sz w:val="16"/>
                <w:szCs w:val="16"/>
              </w:rPr>
              <w:t>5.0</w:t>
            </w:r>
          </w:p>
        </w:tc>
        <w:tc>
          <w:tcPr>
            <w:tcW w:w="1134" w:type="dxa"/>
            <w:vAlign w:val="bottom"/>
          </w:tcPr>
          <w:p w:rsidR="004C61D5" w:rsidRPr="00D46B3C" w:rsidRDefault="004C61D5" w:rsidP="00B47BC6">
            <w:pPr>
              <w:contextualSpacing/>
              <w:jc w:val="right"/>
              <w:rPr>
                <w:sz w:val="16"/>
                <w:szCs w:val="16"/>
              </w:rPr>
            </w:pPr>
            <w:r w:rsidRPr="00D46B3C">
              <w:rPr>
                <w:sz w:val="16"/>
                <w:szCs w:val="16"/>
              </w:rPr>
              <w:t>(0.5 - 22.2)</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94.9</w:t>
            </w:r>
          </w:p>
        </w:tc>
        <w:tc>
          <w:tcPr>
            <w:tcW w:w="1026" w:type="dxa"/>
            <w:vAlign w:val="bottom"/>
          </w:tcPr>
          <w:p w:rsidR="004C61D5" w:rsidRPr="00D46B3C" w:rsidRDefault="004C61D5" w:rsidP="00B47BC6">
            <w:pPr>
              <w:contextualSpacing/>
              <w:jc w:val="right"/>
              <w:rPr>
                <w:sz w:val="16"/>
                <w:szCs w:val="16"/>
              </w:rPr>
            </w:pPr>
            <w:r w:rsidRPr="00D46B3C">
              <w:rPr>
                <w:sz w:val="16"/>
                <w:szCs w:val="16"/>
              </w:rPr>
              <w:t>(85.6 - 98.8)</w:t>
            </w:r>
          </w:p>
        </w:tc>
        <w:tc>
          <w:tcPr>
            <w:tcW w:w="709" w:type="dxa"/>
            <w:vAlign w:val="bottom"/>
          </w:tcPr>
          <w:p w:rsidR="004C61D5" w:rsidRPr="00D46B3C" w:rsidRDefault="004C61D5" w:rsidP="00B47BC6">
            <w:pPr>
              <w:contextualSpacing/>
              <w:jc w:val="right"/>
              <w:rPr>
                <w:sz w:val="16"/>
                <w:szCs w:val="16"/>
              </w:rPr>
            </w:pPr>
            <w:r w:rsidRPr="00D46B3C">
              <w:rPr>
                <w:sz w:val="16"/>
                <w:szCs w:val="16"/>
              </w:rPr>
              <w:t>92.2</w:t>
            </w:r>
          </w:p>
        </w:tc>
        <w:tc>
          <w:tcPr>
            <w:tcW w:w="1134" w:type="dxa"/>
            <w:vAlign w:val="bottom"/>
          </w:tcPr>
          <w:p w:rsidR="004C61D5" w:rsidRPr="00D46B3C" w:rsidRDefault="004C61D5" w:rsidP="00B47BC6">
            <w:pPr>
              <w:contextualSpacing/>
              <w:jc w:val="right"/>
              <w:rPr>
                <w:sz w:val="16"/>
                <w:szCs w:val="16"/>
              </w:rPr>
            </w:pPr>
            <w:r w:rsidRPr="00D46B3C">
              <w:rPr>
                <w:sz w:val="16"/>
                <w:szCs w:val="16"/>
              </w:rPr>
              <w:t>(76.5 - 98.5)</w:t>
            </w:r>
          </w:p>
        </w:tc>
        <w:tc>
          <w:tcPr>
            <w:tcW w:w="567" w:type="dxa"/>
            <w:vAlign w:val="bottom"/>
          </w:tcPr>
          <w:p w:rsidR="004C61D5" w:rsidRPr="00D46B3C" w:rsidRDefault="004C61D5" w:rsidP="00B47BC6">
            <w:pPr>
              <w:contextualSpacing/>
              <w:jc w:val="right"/>
              <w:rPr>
                <w:sz w:val="16"/>
                <w:szCs w:val="16"/>
              </w:rPr>
            </w:pPr>
            <w:r w:rsidRPr="00D46B3C">
              <w:rPr>
                <w:sz w:val="16"/>
                <w:szCs w:val="16"/>
              </w:rPr>
              <w:t>95</w:t>
            </w:r>
          </w:p>
        </w:tc>
        <w:tc>
          <w:tcPr>
            <w:tcW w:w="1134" w:type="dxa"/>
            <w:vAlign w:val="bottom"/>
          </w:tcPr>
          <w:p w:rsidR="004C61D5" w:rsidRPr="00D46B3C" w:rsidRDefault="004C61D5" w:rsidP="00B47BC6">
            <w:pPr>
              <w:contextualSpacing/>
              <w:jc w:val="right"/>
              <w:rPr>
                <w:sz w:val="16"/>
                <w:szCs w:val="16"/>
              </w:rPr>
            </w:pPr>
            <w:r w:rsidRPr="00D46B3C">
              <w:rPr>
                <w:sz w:val="16"/>
                <w:szCs w:val="16"/>
              </w:rPr>
              <w:t>(77.8 - 99.5)</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100.0</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5.1</w:t>
            </w:r>
          </w:p>
        </w:tc>
        <w:tc>
          <w:tcPr>
            <w:tcW w:w="1026" w:type="dxa"/>
            <w:vAlign w:val="bottom"/>
          </w:tcPr>
          <w:p w:rsidR="004C61D5" w:rsidRPr="00D46B3C" w:rsidRDefault="004C61D5" w:rsidP="00B47BC6">
            <w:pPr>
              <w:contextualSpacing/>
              <w:jc w:val="right"/>
              <w:rPr>
                <w:sz w:val="16"/>
                <w:szCs w:val="16"/>
              </w:rPr>
            </w:pPr>
            <w:r w:rsidRPr="00D46B3C">
              <w:rPr>
                <w:sz w:val="16"/>
                <w:szCs w:val="16"/>
              </w:rPr>
              <w:t>(1.2 - 14.4)</w:t>
            </w:r>
          </w:p>
        </w:tc>
        <w:tc>
          <w:tcPr>
            <w:tcW w:w="709"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B47BC6" w:rsidRPr="00B47BC6" w:rsidTr="00B47BC6">
        <w:tc>
          <w:tcPr>
            <w:tcW w:w="3011" w:type="dxa"/>
            <w:gridSpan w:val="3"/>
            <w:noWrap/>
            <w:vAlign w:val="bottom"/>
            <w:hideMark/>
          </w:tcPr>
          <w:p w:rsidR="00B47BC6" w:rsidRPr="00B47BC6" w:rsidRDefault="00B47BC6" w:rsidP="00B47BC6">
            <w:pPr>
              <w:spacing w:before="20"/>
              <w:rPr>
                <w:b/>
                <w:bCs/>
                <w:sz w:val="16"/>
                <w:szCs w:val="16"/>
              </w:rPr>
            </w:pPr>
            <w:r w:rsidRPr="00D46B3C">
              <w:rPr>
                <w:b/>
                <w:bCs/>
                <w:sz w:val="16"/>
                <w:szCs w:val="16"/>
              </w:rPr>
              <w:t>Horse/dog race betting</w:t>
            </w:r>
          </w:p>
        </w:tc>
        <w:tc>
          <w:tcPr>
            <w:tcW w:w="709"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567"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675" w:type="dxa"/>
            <w:noWrap/>
            <w:vAlign w:val="bottom"/>
          </w:tcPr>
          <w:p w:rsidR="00B47BC6" w:rsidRPr="00B47BC6" w:rsidRDefault="00B47BC6" w:rsidP="00B47BC6">
            <w:pPr>
              <w:spacing w:before="20"/>
              <w:rPr>
                <w:b/>
                <w:bCs/>
                <w:sz w:val="16"/>
                <w:szCs w:val="16"/>
              </w:rPr>
            </w:pPr>
          </w:p>
        </w:tc>
        <w:tc>
          <w:tcPr>
            <w:tcW w:w="1134" w:type="dxa"/>
            <w:noWrap/>
            <w:vAlign w:val="bottom"/>
          </w:tcPr>
          <w:p w:rsidR="00B47BC6" w:rsidRPr="00B47BC6" w:rsidRDefault="00B47BC6"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15.1</w:t>
            </w:r>
          </w:p>
        </w:tc>
        <w:tc>
          <w:tcPr>
            <w:tcW w:w="1026" w:type="dxa"/>
            <w:vAlign w:val="bottom"/>
          </w:tcPr>
          <w:p w:rsidR="004C61D5" w:rsidRPr="00D46B3C" w:rsidRDefault="004C61D5" w:rsidP="00B47BC6">
            <w:pPr>
              <w:contextualSpacing/>
              <w:jc w:val="right"/>
              <w:rPr>
                <w:sz w:val="16"/>
                <w:szCs w:val="16"/>
              </w:rPr>
            </w:pPr>
            <w:r w:rsidRPr="00D46B3C">
              <w:rPr>
                <w:sz w:val="16"/>
                <w:szCs w:val="16"/>
              </w:rPr>
              <w:t>(11.8 - 18.8)</w:t>
            </w:r>
          </w:p>
        </w:tc>
        <w:tc>
          <w:tcPr>
            <w:tcW w:w="709" w:type="dxa"/>
            <w:vAlign w:val="bottom"/>
          </w:tcPr>
          <w:p w:rsidR="004C61D5" w:rsidRPr="00D46B3C" w:rsidRDefault="004C61D5" w:rsidP="00B47BC6">
            <w:pPr>
              <w:contextualSpacing/>
              <w:jc w:val="right"/>
              <w:rPr>
                <w:sz w:val="16"/>
                <w:szCs w:val="16"/>
              </w:rPr>
            </w:pPr>
            <w:r w:rsidRPr="00D46B3C">
              <w:rPr>
                <w:sz w:val="16"/>
                <w:szCs w:val="16"/>
              </w:rPr>
              <w:t>27.5</w:t>
            </w:r>
          </w:p>
        </w:tc>
        <w:tc>
          <w:tcPr>
            <w:tcW w:w="1134" w:type="dxa"/>
            <w:vAlign w:val="bottom"/>
          </w:tcPr>
          <w:p w:rsidR="004C61D5" w:rsidRPr="00D46B3C" w:rsidRDefault="004C61D5" w:rsidP="00B47BC6">
            <w:pPr>
              <w:contextualSpacing/>
              <w:jc w:val="right"/>
              <w:rPr>
                <w:sz w:val="16"/>
                <w:szCs w:val="16"/>
              </w:rPr>
            </w:pPr>
            <w:r w:rsidRPr="00D46B3C">
              <w:rPr>
                <w:sz w:val="16"/>
                <w:szCs w:val="16"/>
              </w:rPr>
              <w:t>(12.6 - 47.6)</w:t>
            </w:r>
          </w:p>
        </w:tc>
        <w:tc>
          <w:tcPr>
            <w:tcW w:w="567" w:type="dxa"/>
            <w:vAlign w:val="bottom"/>
          </w:tcPr>
          <w:p w:rsidR="004C61D5" w:rsidRPr="00D46B3C" w:rsidRDefault="004C61D5" w:rsidP="00B47BC6">
            <w:pPr>
              <w:contextualSpacing/>
              <w:jc w:val="right"/>
              <w:rPr>
                <w:sz w:val="16"/>
                <w:szCs w:val="16"/>
              </w:rPr>
            </w:pPr>
            <w:r w:rsidRPr="00D46B3C">
              <w:rPr>
                <w:sz w:val="16"/>
                <w:szCs w:val="16"/>
              </w:rPr>
              <w:t>27.4</w:t>
            </w:r>
          </w:p>
        </w:tc>
        <w:tc>
          <w:tcPr>
            <w:tcW w:w="1134" w:type="dxa"/>
            <w:vAlign w:val="bottom"/>
          </w:tcPr>
          <w:p w:rsidR="004C61D5" w:rsidRPr="00D46B3C" w:rsidRDefault="004C61D5" w:rsidP="00B47BC6">
            <w:pPr>
              <w:contextualSpacing/>
              <w:jc w:val="right"/>
              <w:rPr>
                <w:sz w:val="16"/>
                <w:szCs w:val="16"/>
              </w:rPr>
            </w:pPr>
            <w:r w:rsidRPr="00D46B3C">
              <w:rPr>
                <w:sz w:val="16"/>
                <w:szCs w:val="16"/>
              </w:rPr>
              <w:t>(10.6 - 51.6)</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32.0</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(7.7 - 68.6)</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82.9</w:t>
            </w:r>
          </w:p>
        </w:tc>
        <w:tc>
          <w:tcPr>
            <w:tcW w:w="1026" w:type="dxa"/>
            <w:vAlign w:val="bottom"/>
          </w:tcPr>
          <w:p w:rsidR="004C61D5" w:rsidRPr="00D46B3C" w:rsidRDefault="004C61D5" w:rsidP="00B47BC6">
            <w:pPr>
              <w:contextualSpacing/>
              <w:jc w:val="right"/>
              <w:rPr>
                <w:sz w:val="16"/>
                <w:szCs w:val="16"/>
              </w:rPr>
            </w:pPr>
            <w:r w:rsidRPr="00D46B3C">
              <w:rPr>
                <w:sz w:val="16"/>
                <w:szCs w:val="16"/>
              </w:rPr>
              <w:t>(78.9 - 86.4)</w:t>
            </w:r>
          </w:p>
        </w:tc>
        <w:tc>
          <w:tcPr>
            <w:tcW w:w="709" w:type="dxa"/>
            <w:vAlign w:val="bottom"/>
          </w:tcPr>
          <w:p w:rsidR="004C61D5" w:rsidRPr="00D46B3C" w:rsidRDefault="004C61D5" w:rsidP="00B47BC6">
            <w:pPr>
              <w:contextualSpacing/>
              <w:jc w:val="right"/>
              <w:rPr>
                <w:sz w:val="16"/>
                <w:szCs w:val="16"/>
              </w:rPr>
            </w:pPr>
            <w:r w:rsidRPr="00D46B3C">
              <w:rPr>
                <w:sz w:val="16"/>
                <w:szCs w:val="16"/>
              </w:rPr>
              <w:t>70.7</w:t>
            </w:r>
          </w:p>
        </w:tc>
        <w:tc>
          <w:tcPr>
            <w:tcW w:w="1134" w:type="dxa"/>
            <w:vAlign w:val="bottom"/>
          </w:tcPr>
          <w:p w:rsidR="004C61D5" w:rsidRPr="00D46B3C" w:rsidRDefault="004C61D5" w:rsidP="00B47BC6">
            <w:pPr>
              <w:contextualSpacing/>
              <w:jc w:val="right"/>
              <w:rPr>
                <w:sz w:val="16"/>
                <w:szCs w:val="16"/>
              </w:rPr>
            </w:pPr>
            <w:r w:rsidRPr="00D46B3C">
              <w:rPr>
                <w:sz w:val="16"/>
                <w:szCs w:val="16"/>
              </w:rPr>
              <w:t>(50.9 - 85.8)</w:t>
            </w:r>
          </w:p>
        </w:tc>
        <w:tc>
          <w:tcPr>
            <w:tcW w:w="567" w:type="dxa"/>
            <w:vAlign w:val="bottom"/>
          </w:tcPr>
          <w:p w:rsidR="004C61D5" w:rsidRPr="00D46B3C" w:rsidRDefault="004C61D5" w:rsidP="00B47BC6">
            <w:pPr>
              <w:contextualSpacing/>
              <w:jc w:val="right"/>
              <w:rPr>
                <w:sz w:val="16"/>
                <w:szCs w:val="16"/>
              </w:rPr>
            </w:pPr>
            <w:r w:rsidRPr="00D46B3C">
              <w:rPr>
                <w:sz w:val="16"/>
                <w:szCs w:val="16"/>
              </w:rPr>
              <w:t>68.8</w:t>
            </w:r>
          </w:p>
        </w:tc>
        <w:tc>
          <w:tcPr>
            <w:tcW w:w="1134" w:type="dxa"/>
            <w:vAlign w:val="bottom"/>
          </w:tcPr>
          <w:p w:rsidR="004C61D5" w:rsidRPr="00D46B3C" w:rsidRDefault="004C61D5" w:rsidP="00B47BC6">
            <w:pPr>
              <w:contextualSpacing/>
              <w:jc w:val="right"/>
              <w:rPr>
                <w:sz w:val="16"/>
                <w:szCs w:val="16"/>
              </w:rPr>
            </w:pPr>
            <w:r w:rsidRPr="00D46B3C">
              <w:rPr>
                <w:sz w:val="16"/>
                <w:szCs w:val="16"/>
              </w:rPr>
              <w:t>(46.2 - 86.1)</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63.2</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(25.7 - 90.8)</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2.0</w:t>
            </w:r>
          </w:p>
        </w:tc>
        <w:tc>
          <w:tcPr>
            <w:tcW w:w="1026" w:type="dxa"/>
            <w:vAlign w:val="bottom"/>
          </w:tcPr>
          <w:p w:rsidR="004C61D5" w:rsidRPr="00D46B3C" w:rsidRDefault="004C61D5" w:rsidP="00B47BC6">
            <w:pPr>
              <w:contextualSpacing/>
              <w:jc w:val="right"/>
              <w:rPr>
                <w:sz w:val="16"/>
                <w:szCs w:val="16"/>
              </w:rPr>
            </w:pPr>
            <w:r w:rsidRPr="00D46B3C">
              <w:rPr>
                <w:sz w:val="16"/>
                <w:szCs w:val="16"/>
              </w:rPr>
              <w:t>(0.9 - 4.0)</w:t>
            </w:r>
          </w:p>
        </w:tc>
        <w:tc>
          <w:tcPr>
            <w:tcW w:w="709" w:type="dxa"/>
            <w:vAlign w:val="bottom"/>
          </w:tcPr>
          <w:p w:rsidR="004C61D5" w:rsidRPr="00D46B3C" w:rsidRDefault="004C61D5" w:rsidP="00B47BC6">
            <w:pPr>
              <w:contextualSpacing/>
              <w:jc w:val="right"/>
              <w:rPr>
                <w:sz w:val="16"/>
                <w:szCs w:val="16"/>
              </w:rPr>
            </w:pPr>
            <w:r w:rsidRPr="00D46B3C">
              <w:rPr>
                <w:sz w:val="16"/>
                <w:szCs w:val="16"/>
              </w:rPr>
              <w:t>1.9</w:t>
            </w:r>
          </w:p>
        </w:tc>
        <w:tc>
          <w:tcPr>
            <w:tcW w:w="1134" w:type="dxa"/>
            <w:vAlign w:val="bottom"/>
          </w:tcPr>
          <w:p w:rsidR="004C61D5" w:rsidRPr="00D46B3C" w:rsidRDefault="004C61D5" w:rsidP="00B47BC6">
            <w:pPr>
              <w:contextualSpacing/>
              <w:jc w:val="right"/>
              <w:rPr>
                <w:sz w:val="16"/>
                <w:szCs w:val="16"/>
              </w:rPr>
            </w:pPr>
            <w:r w:rsidRPr="00D46B3C">
              <w:rPr>
                <w:sz w:val="16"/>
                <w:szCs w:val="16"/>
              </w:rPr>
              <w:t>(0.2 - 8.6)</w:t>
            </w:r>
          </w:p>
        </w:tc>
        <w:tc>
          <w:tcPr>
            <w:tcW w:w="567" w:type="dxa"/>
            <w:vAlign w:val="bottom"/>
          </w:tcPr>
          <w:p w:rsidR="004C61D5" w:rsidRPr="00D46B3C" w:rsidRDefault="004C61D5" w:rsidP="00B47BC6">
            <w:pPr>
              <w:contextualSpacing/>
              <w:jc w:val="right"/>
              <w:rPr>
                <w:sz w:val="16"/>
                <w:szCs w:val="16"/>
              </w:rPr>
            </w:pPr>
            <w:r w:rsidRPr="00D46B3C">
              <w:rPr>
                <w:sz w:val="16"/>
                <w:szCs w:val="16"/>
              </w:rPr>
              <w:t>3.8</w:t>
            </w:r>
          </w:p>
        </w:tc>
        <w:tc>
          <w:tcPr>
            <w:tcW w:w="1134" w:type="dxa"/>
            <w:vAlign w:val="bottom"/>
          </w:tcPr>
          <w:p w:rsidR="004C61D5" w:rsidRPr="00D46B3C" w:rsidRDefault="004C61D5" w:rsidP="00B47BC6">
            <w:pPr>
              <w:contextualSpacing/>
              <w:jc w:val="right"/>
              <w:rPr>
                <w:sz w:val="16"/>
                <w:szCs w:val="16"/>
              </w:rPr>
            </w:pPr>
            <w:r w:rsidRPr="00D46B3C">
              <w:rPr>
                <w:sz w:val="16"/>
                <w:szCs w:val="16"/>
              </w:rPr>
              <w:t>(0.7 - 12.2)</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4.8</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(0.4 - 22.5)</w:t>
            </w:r>
          </w:p>
        </w:tc>
      </w:tr>
      <w:tr w:rsidR="00D46B3C" w:rsidRPr="00B47BC6" w:rsidTr="00D46B3C">
        <w:tc>
          <w:tcPr>
            <w:tcW w:w="1418" w:type="dxa"/>
            <w:noWrap/>
            <w:hideMark/>
          </w:tcPr>
          <w:p w:rsidR="004C61D5" w:rsidRPr="00D46B3C" w:rsidRDefault="004C61D5" w:rsidP="00B47BC6">
            <w:pPr>
              <w:spacing w:before="20"/>
              <w:rPr>
                <w:b/>
                <w:bCs/>
                <w:sz w:val="16"/>
                <w:szCs w:val="16"/>
              </w:rPr>
            </w:pPr>
            <w:r w:rsidRPr="00D46B3C">
              <w:rPr>
                <w:b/>
                <w:bCs/>
                <w:sz w:val="16"/>
                <w:szCs w:val="16"/>
              </w:rPr>
              <w:t xml:space="preserve">Sports </w:t>
            </w:r>
            <w:r w:rsidR="00475F12" w:rsidRPr="00D46B3C">
              <w:rPr>
                <w:b/>
                <w:bCs/>
                <w:sz w:val="16"/>
                <w:szCs w:val="16"/>
              </w:rPr>
              <w:t>betting</w:t>
            </w:r>
          </w:p>
        </w:tc>
        <w:tc>
          <w:tcPr>
            <w:tcW w:w="567" w:type="dxa"/>
            <w:vAlign w:val="bottom"/>
          </w:tcPr>
          <w:p w:rsidR="004C61D5" w:rsidRPr="00D46B3C" w:rsidRDefault="004C61D5" w:rsidP="00B47BC6">
            <w:pPr>
              <w:spacing w:before="20"/>
              <w:rPr>
                <w:b/>
                <w:bCs/>
                <w:sz w:val="16"/>
                <w:szCs w:val="16"/>
              </w:rPr>
            </w:pPr>
          </w:p>
        </w:tc>
        <w:tc>
          <w:tcPr>
            <w:tcW w:w="1026" w:type="dxa"/>
            <w:vAlign w:val="bottom"/>
          </w:tcPr>
          <w:p w:rsidR="004C61D5" w:rsidRPr="00B47BC6" w:rsidRDefault="004C61D5" w:rsidP="00B47BC6">
            <w:pPr>
              <w:spacing w:before="20"/>
              <w:rPr>
                <w:b/>
                <w:bCs/>
                <w:sz w:val="16"/>
                <w:szCs w:val="16"/>
              </w:rPr>
            </w:pPr>
          </w:p>
        </w:tc>
        <w:tc>
          <w:tcPr>
            <w:tcW w:w="709" w:type="dxa"/>
            <w:vAlign w:val="bottom"/>
          </w:tcPr>
          <w:p w:rsidR="004C61D5" w:rsidRPr="00D46B3C"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567" w:type="dxa"/>
            <w:vAlign w:val="bottom"/>
          </w:tcPr>
          <w:p w:rsidR="004C61D5" w:rsidRPr="00D46B3C"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675" w:type="dxa"/>
            <w:noWrap/>
            <w:vAlign w:val="bottom"/>
          </w:tcPr>
          <w:p w:rsidR="004C61D5" w:rsidRPr="00D46B3C" w:rsidRDefault="004C61D5" w:rsidP="00B47BC6">
            <w:pPr>
              <w:spacing w:before="20"/>
              <w:rPr>
                <w:b/>
                <w:bCs/>
                <w:sz w:val="16"/>
                <w:szCs w:val="16"/>
              </w:rPr>
            </w:pPr>
          </w:p>
        </w:tc>
        <w:tc>
          <w:tcPr>
            <w:tcW w:w="1134" w:type="dxa"/>
            <w:noWrap/>
            <w:vAlign w:val="bottom"/>
          </w:tcPr>
          <w:p w:rsidR="004C61D5" w:rsidRPr="00B47BC6" w:rsidRDefault="004C61D5"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17.4</w:t>
            </w:r>
          </w:p>
        </w:tc>
        <w:tc>
          <w:tcPr>
            <w:tcW w:w="1026" w:type="dxa"/>
            <w:vAlign w:val="bottom"/>
          </w:tcPr>
          <w:p w:rsidR="004C61D5" w:rsidRPr="00D46B3C" w:rsidRDefault="004C61D5" w:rsidP="00B47BC6">
            <w:pPr>
              <w:contextualSpacing/>
              <w:jc w:val="right"/>
              <w:rPr>
                <w:sz w:val="16"/>
                <w:szCs w:val="16"/>
              </w:rPr>
            </w:pPr>
            <w:r w:rsidRPr="00D46B3C">
              <w:rPr>
                <w:sz w:val="16"/>
                <w:szCs w:val="16"/>
              </w:rPr>
              <w:t>(10.4 - 26.6)</w:t>
            </w:r>
          </w:p>
        </w:tc>
        <w:tc>
          <w:tcPr>
            <w:tcW w:w="709" w:type="dxa"/>
            <w:vAlign w:val="bottom"/>
          </w:tcPr>
          <w:p w:rsidR="004C61D5" w:rsidRPr="00D46B3C" w:rsidRDefault="004C61D5" w:rsidP="00B47BC6">
            <w:pPr>
              <w:contextualSpacing/>
              <w:jc w:val="right"/>
              <w:rPr>
                <w:sz w:val="16"/>
                <w:szCs w:val="16"/>
              </w:rPr>
            </w:pPr>
            <w:r w:rsidRPr="00D46B3C">
              <w:rPr>
                <w:sz w:val="16"/>
                <w:szCs w:val="16"/>
              </w:rPr>
              <w:t>18.6</w:t>
            </w:r>
          </w:p>
        </w:tc>
        <w:tc>
          <w:tcPr>
            <w:tcW w:w="1134" w:type="dxa"/>
            <w:vAlign w:val="bottom"/>
          </w:tcPr>
          <w:p w:rsidR="004C61D5" w:rsidRPr="00D46B3C" w:rsidRDefault="004C61D5" w:rsidP="00B47BC6">
            <w:pPr>
              <w:contextualSpacing/>
              <w:jc w:val="right"/>
              <w:rPr>
                <w:sz w:val="16"/>
                <w:szCs w:val="16"/>
              </w:rPr>
            </w:pPr>
            <w:r w:rsidRPr="00D46B3C">
              <w:rPr>
                <w:sz w:val="16"/>
                <w:szCs w:val="16"/>
              </w:rPr>
              <w:t>(6.9 - 37.5)</w:t>
            </w:r>
          </w:p>
        </w:tc>
        <w:tc>
          <w:tcPr>
            <w:tcW w:w="567" w:type="dxa"/>
            <w:vAlign w:val="bottom"/>
          </w:tcPr>
          <w:p w:rsidR="004C61D5" w:rsidRPr="00D46B3C" w:rsidRDefault="004C61D5" w:rsidP="00B47BC6">
            <w:pPr>
              <w:contextualSpacing/>
              <w:jc w:val="right"/>
              <w:rPr>
                <w:sz w:val="16"/>
                <w:szCs w:val="16"/>
              </w:rPr>
            </w:pPr>
            <w:r w:rsidRPr="00D46B3C">
              <w:rPr>
                <w:sz w:val="16"/>
                <w:szCs w:val="16"/>
              </w:rPr>
              <w:t>12.7</w:t>
            </w:r>
          </w:p>
        </w:tc>
        <w:tc>
          <w:tcPr>
            <w:tcW w:w="1134" w:type="dxa"/>
            <w:vAlign w:val="bottom"/>
          </w:tcPr>
          <w:p w:rsidR="004C61D5" w:rsidRPr="00D46B3C" w:rsidRDefault="004C61D5" w:rsidP="00B47BC6">
            <w:pPr>
              <w:contextualSpacing/>
              <w:jc w:val="right"/>
              <w:rPr>
                <w:sz w:val="16"/>
                <w:szCs w:val="16"/>
              </w:rPr>
            </w:pPr>
            <w:r w:rsidRPr="00D46B3C">
              <w:rPr>
                <w:sz w:val="16"/>
                <w:szCs w:val="16"/>
              </w:rPr>
              <w:t>(2.6 - 35.5)</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17.5</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(3.1 - 48.9)</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80.9</w:t>
            </w:r>
          </w:p>
        </w:tc>
        <w:tc>
          <w:tcPr>
            <w:tcW w:w="1026" w:type="dxa"/>
            <w:vAlign w:val="bottom"/>
          </w:tcPr>
          <w:p w:rsidR="004C61D5" w:rsidRPr="00D46B3C" w:rsidRDefault="004C61D5" w:rsidP="00B47BC6">
            <w:pPr>
              <w:contextualSpacing/>
              <w:jc w:val="right"/>
              <w:rPr>
                <w:sz w:val="16"/>
                <w:szCs w:val="16"/>
              </w:rPr>
            </w:pPr>
            <w:r w:rsidRPr="00D46B3C">
              <w:rPr>
                <w:sz w:val="16"/>
                <w:szCs w:val="16"/>
              </w:rPr>
              <w:t>(71.9 - 88.0)</w:t>
            </w:r>
          </w:p>
        </w:tc>
        <w:tc>
          <w:tcPr>
            <w:tcW w:w="709" w:type="dxa"/>
            <w:vAlign w:val="bottom"/>
          </w:tcPr>
          <w:p w:rsidR="004C61D5" w:rsidRPr="00D46B3C" w:rsidRDefault="004C61D5" w:rsidP="00B47BC6">
            <w:pPr>
              <w:contextualSpacing/>
              <w:jc w:val="right"/>
              <w:rPr>
                <w:sz w:val="16"/>
                <w:szCs w:val="16"/>
              </w:rPr>
            </w:pPr>
            <w:r w:rsidRPr="00D46B3C">
              <w:rPr>
                <w:sz w:val="16"/>
                <w:szCs w:val="16"/>
              </w:rPr>
              <w:t>67.1</w:t>
            </w:r>
          </w:p>
        </w:tc>
        <w:tc>
          <w:tcPr>
            <w:tcW w:w="1134" w:type="dxa"/>
            <w:vAlign w:val="bottom"/>
          </w:tcPr>
          <w:p w:rsidR="004C61D5" w:rsidRPr="00D46B3C" w:rsidRDefault="004C61D5" w:rsidP="00B47BC6">
            <w:pPr>
              <w:contextualSpacing/>
              <w:jc w:val="right"/>
              <w:rPr>
                <w:sz w:val="16"/>
                <w:szCs w:val="16"/>
              </w:rPr>
            </w:pPr>
            <w:r w:rsidRPr="00D46B3C">
              <w:rPr>
                <w:sz w:val="16"/>
                <w:szCs w:val="16"/>
              </w:rPr>
              <w:t>(38.6 - 88.1)</w:t>
            </w:r>
          </w:p>
        </w:tc>
        <w:tc>
          <w:tcPr>
            <w:tcW w:w="567" w:type="dxa"/>
            <w:vAlign w:val="bottom"/>
          </w:tcPr>
          <w:p w:rsidR="004C61D5" w:rsidRPr="00D46B3C" w:rsidRDefault="004C61D5" w:rsidP="00B47BC6">
            <w:pPr>
              <w:contextualSpacing/>
              <w:jc w:val="right"/>
              <w:rPr>
                <w:sz w:val="16"/>
                <w:szCs w:val="16"/>
              </w:rPr>
            </w:pPr>
            <w:r w:rsidRPr="00D46B3C">
              <w:rPr>
                <w:sz w:val="16"/>
                <w:szCs w:val="16"/>
              </w:rPr>
              <w:t>87.3</w:t>
            </w:r>
          </w:p>
        </w:tc>
        <w:tc>
          <w:tcPr>
            <w:tcW w:w="1134" w:type="dxa"/>
            <w:vAlign w:val="bottom"/>
          </w:tcPr>
          <w:p w:rsidR="004C61D5" w:rsidRPr="00D46B3C" w:rsidRDefault="004C61D5" w:rsidP="00B47BC6">
            <w:pPr>
              <w:contextualSpacing/>
              <w:jc w:val="right"/>
              <w:rPr>
                <w:sz w:val="16"/>
                <w:szCs w:val="16"/>
              </w:rPr>
            </w:pPr>
            <w:r w:rsidRPr="00D46B3C">
              <w:rPr>
                <w:sz w:val="16"/>
                <w:szCs w:val="16"/>
              </w:rPr>
              <w:t>(64.5 - 97.4)</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82.5</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(51.1 - 96.9)</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1.7</w:t>
            </w:r>
          </w:p>
        </w:tc>
        <w:tc>
          <w:tcPr>
            <w:tcW w:w="1026" w:type="dxa"/>
            <w:vAlign w:val="bottom"/>
          </w:tcPr>
          <w:p w:rsidR="004C61D5" w:rsidRPr="00D46B3C" w:rsidRDefault="004C61D5" w:rsidP="00B47BC6">
            <w:pPr>
              <w:contextualSpacing/>
              <w:jc w:val="right"/>
              <w:rPr>
                <w:sz w:val="16"/>
                <w:szCs w:val="16"/>
              </w:rPr>
            </w:pPr>
            <w:r w:rsidRPr="00D46B3C">
              <w:rPr>
                <w:sz w:val="16"/>
                <w:szCs w:val="16"/>
              </w:rPr>
              <w:t>(0.2 - 7.6)</w:t>
            </w:r>
          </w:p>
        </w:tc>
        <w:tc>
          <w:tcPr>
            <w:tcW w:w="709" w:type="dxa"/>
            <w:vAlign w:val="bottom"/>
          </w:tcPr>
          <w:p w:rsidR="004C61D5" w:rsidRPr="00D46B3C" w:rsidRDefault="004C61D5" w:rsidP="00B47BC6">
            <w:pPr>
              <w:contextualSpacing/>
              <w:jc w:val="right"/>
              <w:rPr>
                <w:sz w:val="16"/>
                <w:szCs w:val="16"/>
              </w:rPr>
            </w:pPr>
            <w:r w:rsidRPr="00D46B3C">
              <w:rPr>
                <w:sz w:val="16"/>
                <w:szCs w:val="16"/>
              </w:rPr>
              <w:t>14.3</w:t>
            </w:r>
          </w:p>
        </w:tc>
        <w:tc>
          <w:tcPr>
            <w:tcW w:w="1134" w:type="dxa"/>
            <w:vAlign w:val="bottom"/>
          </w:tcPr>
          <w:p w:rsidR="004C61D5" w:rsidRPr="00D46B3C" w:rsidRDefault="004C61D5" w:rsidP="00B47BC6">
            <w:pPr>
              <w:contextualSpacing/>
              <w:jc w:val="right"/>
              <w:rPr>
                <w:sz w:val="16"/>
                <w:szCs w:val="16"/>
              </w:rPr>
            </w:pPr>
            <w:r w:rsidRPr="00D46B3C">
              <w:rPr>
                <w:sz w:val="16"/>
                <w:szCs w:val="16"/>
              </w:rPr>
              <w:t>(1.3 - 53.4)</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B47BC6" w:rsidRPr="00B47BC6" w:rsidTr="00B47BC6">
        <w:tc>
          <w:tcPr>
            <w:tcW w:w="1985" w:type="dxa"/>
            <w:gridSpan w:val="2"/>
            <w:noWrap/>
            <w:vAlign w:val="bottom"/>
            <w:hideMark/>
          </w:tcPr>
          <w:p w:rsidR="00B47BC6" w:rsidRPr="00B47BC6" w:rsidRDefault="00B47BC6" w:rsidP="00B47BC6">
            <w:pPr>
              <w:spacing w:before="20"/>
              <w:rPr>
                <w:b/>
                <w:bCs/>
                <w:sz w:val="16"/>
                <w:szCs w:val="16"/>
              </w:rPr>
            </w:pPr>
            <w:r w:rsidRPr="00D46B3C">
              <w:rPr>
                <w:b/>
                <w:bCs/>
                <w:sz w:val="16"/>
                <w:szCs w:val="16"/>
              </w:rPr>
              <w:t>Casino table games (NZ)</w:t>
            </w:r>
          </w:p>
        </w:tc>
        <w:tc>
          <w:tcPr>
            <w:tcW w:w="1026" w:type="dxa"/>
            <w:vAlign w:val="bottom"/>
          </w:tcPr>
          <w:p w:rsidR="00B47BC6" w:rsidRPr="00B47BC6" w:rsidRDefault="00B47BC6" w:rsidP="00B47BC6">
            <w:pPr>
              <w:spacing w:before="20"/>
              <w:rPr>
                <w:b/>
                <w:bCs/>
                <w:sz w:val="16"/>
                <w:szCs w:val="16"/>
              </w:rPr>
            </w:pPr>
          </w:p>
        </w:tc>
        <w:tc>
          <w:tcPr>
            <w:tcW w:w="709"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567"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675" w:type="dxa"/>
            <w:noWrap/>
            <w:vAlign w:val="bottom"/>
          </w:tcPr>
          <w:p w:rsidR="00B47BC6" w:rsidRPr="00B47BC6" w:rsidRDefault="00B47BC6" w:rsidP="00B47BC6">
            <w:pPr>
              <w:spacing w:before="20"/>
              <w:rPr>
                <w:b/>
                <w:bCs/>
                <w:sz w:val="16"/>
                <w:szCs w:val="16"/>
              </w:rPr>
            </w:pPr>
          </w:p>
        </w:tc>
        <w:tc>
          <w:tcPr>
            <w:tcW w:w="1134" w:type="dxa"/>
            <w:noWrap/>
            <w:vAlign w:val="bottom"/>
          </w:tcPr>
          <w:p w:rsidR="00B47BC6" w:rsidRPr="00B47BC6" w:rsidRDefault="00B47BC6"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18.1</w:t>
            </w:r>
          </w:p>
        </w:tc>
        <w:tc>
          <w:tcPr>
            <w:tcW w:w="1026" w:type="dxa"/>
            <w:vAlign w:val="bottom"/>
          </w:tcPr>
          <w:p w:rsidR="004C61D5" w:rsidRPr="00D46B3C" w:rsidRDefault="004C61D5" w:rsidP="00B47BC6">
            <w:pPr>
              <w:contextualSpacing/>
              <w:jc w:val="right"/>
              <w:rPr>
                <w:sz w:val="16"/>
                <w:szCs w:val="16"/>
              </w:rPr>
            </w:pPr>
            <w:r w:rsidRPr="00D46B3C">
              <w:rPr>
                <w:sz w:val="16"/>
                <w:szCs w:val="16"/>
              </w:rPr>
              <w:t>(9.9 - 29.4)</w:t>
            </w:r>
          </w:p>
        </w:tc>
        <w:tc>
          <w:tcPr>
            <w:tcW w:w="709" w:type="dxa"/>
            <w:vAlign w:val="bottom"/>
          </w:tcPr>
          <w:p w:rsidR="004C61D5" w:rsidRPr="00D46B3C" w:rsidRDefault="004C61D5" w:rsidP="00B47BC6">
            <w:pPr>
              <w:contextualSpacing/>
              <w:jc w:val="right"/>
              <w:rPr>
                <w:sz w:val="16"/>
                <w:szCs w:val="16"/>
              </w:rPr>
            </w:pPr>
            <w:r w:rsidRPr="00D46B3C">
              <w:rPr>
                <w:sz w:val="16"/>
                <w:szCs w:val="16"/>
              </w:rPr>
              <w:t>28.7</w:t>
            </w:r>
          </w:p>
        </w:tc>
        <w:tc>
          <w:tcPr>
            <w:tcW w:w="1134" w:type="dxa"/>
            <w:vAlign w:val="bottom"/>
          </w:tcPr>
          <w:p w:rsidR="004C61D5" w:rsidRPr="00D46B3C" w:rsidRDefault="004C61D5" w:rsidP="00B47BC6">
            <w:pPr>
              <w:contextualSpacing/>
              <w:jc w:val="right"/>
              <w:rPr>
                <w:sz w:val="16"/>
                <w:szCs w:val="16"/>
              </w:rPr>
            </w:pPr>
            <w:r w:rsidRPr="00D46B3C">
              <w:rPr>
                <w:sz w:val="16"/>
                <w:szCs w:val="16"/>
              </w:rPr>
              <w:t>(9.4 - 57.3)</w:t>
            </w:r>
          </w:p>
        </w:tc>
        <w:tc>
          <w:tcPr>
            <w:tcW w:w="567" w:type="dxa"/>
            <w:vAlign w:val="bottom"/>
          </w:tcPr>
          <w:p w:rsidR="004C61D5" w:rsidRPr="00D46B3C" w:rsidRDefault="004C61D5" w:rsidP="00B47BC6">
            <w:pPr>
              <w:contextualSpacing/>
              <w:jc w:val="right"/>
              <w:rPr>
                <w:sz w:val="16"/>
                <w:szCs w:val="16"/>
              </w:rPr>
            </w:pPr>
            <w:r w:rsidRPr="00D46B3C">
              <w:rPr>
                <w:sz w:val="16"/>
                <w:szCs w:val="16"/>
              </w:rPr>
              <w:t>21.5</w:t>
            </w:r>
          </w:p>
        </w:tc>
        <w:tc>
          <w:tcPr>
            <w:tcW w:w="1134" w:type="dxa"/>
            <w:vAlign w:val="bottom"/>
          </w:tcPr>
          <w:p w:rsidR="004C61D5" w:rsidRPr="00D46B3C" w:rsidRDefault="004C61D5" w:rsidP="00B47BC6">
            <w:pPr>
              <w:contextualSpacing/>
              <w:jc w:val="right"/>
              <w:rPr>
                <w:sz w:val="16"/>
                <w:szCs w:val="16"/>
              </w:rPr>
            </w:pPr>
            <w:r w:rsidRPr="00D46B3C">
              <w:rPr>
                <w:sz w:val="16"/>
                <w:szCs w:val="16"/>
              </w:rPr>
              <w:t>(4.9 - 52.5)</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22.4</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(1.8 - 73.5)</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81.7</w:t>
            </w:r>
          </w:p>
        </w:tc>
        <w:tc>
          <w:tcPr>
            <w:tcW w:w="1026" w:type="dxa"/>
            <w:vAlign w:val="bottom"/>
          </w:tcPr>
          <w:p w:rsidR="004C61D5" w:rsidRPr="00D46B3C" w:rsidRDefault="004C61D5" w:rsidP="00B47BC6">
            <w:pPr>
              <w:contextualSpacing/>
              <w:jc w:val="right"/>
              <w:rPr>
                <w:sz w:val="16"/>
                <w:szCs w:val="16"/>
              </w:rPr>
            </w:pPr>
            <w:r w:rsidRPr="00D46B3C">
              <w:rPr>
                <w:sz w:val="16"/>
                <w:szCs w:val="16"/>
              </w:rPr>
              <w:t>(70.5 - 89.9)</w:t>
            </w:r>
          </w:p>
        </w:tc>
        <w:tc>
          <w:tcPr>
            <w:tcW w:w="709" w:type="dxa"/>
            <w:vAlign w:val="bottom"/>
          </w:tcPr>
          <w:p w:rsidR="004C61D5" w:rsidRPr="00D46B3C" w:rsidRDefault="004C61D5" w:rsidP="00B47BC6">
            <w:pPr>
              <w:contextualSpacing/>
              <w:jc w:val="right"/>
              <w:rPr>
                <w:sz w:val="16"/>
                <w:szCs w:val="16"/>
              </w:rPr>
            </w:pPr>
            <w:r w:rsidRPr="00D46B3C">
              <w:rPr>
                <w:sz w:val="16"/>
                <w:szCs w:val="16"/>
              </w:rPr>
              <w:t>68.1</w:t>
            </w:r>
          </w:p>
        </w:tc>
        <w:tc>
          <w:tcPr>
            <w:tcW w:w="1134" w:type="dxa"/>
            <w:vAlign w:val="bottom"/>
          </w:tcPr>
          <w:p w:rsidR="004C61D5" w:rsidRPr="00D46B3C" w:rsidRDefault="004C61D5" w:rsidP="00B47BC6">
            <w:pPr>
              <w:contextualSpacing/>
              <w:jc w:val="right"/>
              <w:rPr>
                <w:sz w:val="16"/>
                <w:szCs w:val="16"/>
              </w:rPr>
            </w:pPr>
            <w:r w:rsidRPr="00D46B3C">
              <w:rPr>
                <w:sz w:val="16"/>
                <w:szCs w:val="16"/>
              </w:rPr>
              <w:t>(40.7 - 88.1)</w:t>
            </w:r>
          </w:p>
        </w:tc>
        <w:tc>
          <w:tcPr>
            <w:tcW w:w="567" w:type="dxa"/>
            <w:vAlign w:val="bottom"/>
          </w:tcPr>
          <w:p w:rsidR="004C61D5" w:rsidRPr="00D46B3C" w:rsidRDefault="004C61D5" w:rsidP="00B47BC6">
            <w:pPr>
              <w:contextualSpacing/>
              <w:jc w:val="right"/>
              <w:rPr>
                <w:sz w:val="16"/>
                <w:szCs w:val="16"/>
              </w:rPr>
            </w:pPr>
            <w:r w:rsidRPr="00D46B3C">
              <w:rPr>
                <w:sz w:val="16"/>
                <w:szCs w:val="16"/>
              </w:rPr>
              <w:t>78.5</w:t>
            </w:r>
          </w:p>
        </w:tc>
        <w:tc>
          <w:tcPr>
            <w:tcW w:w="1134" w:type="dxa"/>
            <w:vAlign w:val="bottom"/>
          </w:tcPr>
          <w:p w:rsidR="004C61D5" w:rsidRPr="00D46B3C" w:rsidRDefault="004C61D5" w:rsidP="00B47BC6">
            <w:pPr>
              <w:contextualSpacing/>
              <w:jc w:val="right"/>
              <w:rPr>
                <w:sz w:val="16"/>
                <w:szCs w:val="16"/>
              </w:rPr>
            </w:pPr>
            <w:r w:rsidRPr="00D46B3C">
              <w:rPr>
                <w:sz w:val="16"/>
                <w:szCs w:val="16"/>
              </w:rPr>
              <w:t>(47.5 - 95.1)</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77.6</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(26.5 - 98.2)</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0.1</w:t>
            </w:r>
          </w:p>
        </w:tc>
        <w:tc>
          <w:tcPr>
            <w:tcW w:w="1026" w:type="dxa"/>
            <w:vAlign w:val="bottom"/>
          </w:tcPr>
          <w:p w:rsidR="004C61D5" w:rsidRPr="00D46B3C" w:rsidRDefault="004C61D5" w:rsidP="00B47BC6">
            <w:pPr>
              <w:contextualSpacing/>
              <w:jc w:val="right"/>
              <w:rPr>
                <w:sz w:val="16"/>
                <w:szCs w:val="16"/>
              </w:rPr>
            </w:pPr>
            <w:r w:rsidRPr="00D46B3C">
              <w:rPr>
                <w:sz w:val="16"/>
                <w:szCs w:val="16"/>
              </w:rPr>
              <w:t>(0.0 - 0.7)</w:t>
            </w:r>
          </w:p>
        </w:tc>
        <w:tc>
          <w:tcPr>
            <w:tcW w:w="709" w:type="dxa"/>
            <w:vAlign w:val="bottom"/>
          </w:tcPr>
          <w:p w:rsidR="004C61D5" w:rsidRPr="00D46B3C" w:rsidRDefault="004C61D5" w:rsidP="00B47BC6">
            <w:pPr>
              <w:contextualSpacing/>
              <w:jc w:val="right"/>
              <w:rPr>
                <w:sz w:val="16"/>
                <w:szCs w:val="16"/>
              </w:rPr>
            </w:pPr>
            <w:r w:rsidRPr="00D46B3C">
              <w:rPr>
                <w:sz w:val="16"/>
                <w:szCs w:val="16"/>
              </w:rPr>
              <w:t>3.2</w:t>
            </w:r>
          </w:p>
        </w:tc>
        <w:tc>
          <w:tcPr>
            <w:tcW w:w="1134" w:type="dxa"/>
            <w:vAlign w:val="bottom"/>
          </w:tcPr>
          <w:p w:rsidR="004C61D5" w:rsidRPr="00D46B3C" w:rsidRDefault="004C61D5" w:rsidP="00B47BC6">
            <w:pPr>
              <w:contextualSpacing/>
              <w:jc w:val="right"/>
              <w:rPr>
                <w:sz w:val="16"/>
                <w:szCs w:val="16"/>
              </w:rPr>
            </w:pPr>
            <w:r w:rsidRPr="00D46B3C">
              <w:rPr>
                <w:sz w:val="16"/>
                <w:szCs w:val="16"/>
              </w:rPr>
              <w:t>(0.6 - 10.5)</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B47BC6" w:rsidTr="00D46B3C">
        <w:tc>
          <w:tcPr>
            <w:tcW w:w="1418" w:type="dxa"/>
            <w:noWrap/>
            <w:hideMark/>
          </w:tcPr>
          <w:p w:rsidR="004C61D5" w:rsidRPr="00D46B3C" w:rsidRDefault="004C61D5" w:rsidP="00B47BC6">
            <w:pPr>
              <w:spacing w:before="20"/>
              <w:rPr>
                <w:b/>
                <w:bCs/>
                <w:sz w:val="16"/>
                <w:szCs w:val="16"/>
              </w:rPr>
            </w:pPr>
            <w:r w:rsidRPr="00D46B3C">
              <w:rPr>
                <w:b/>
                <w:bCs/>
                <w:sz w:val="16"/>
                <w:szCs w:val="16"/>
              </w:rPr>
              <w:t>Casino EGMs (NZ)</w:t>
            </w:r>
          </w:p>
        </w:tc>
        <w:tc>
          <w:tcPr>
            <w:tcW w:w="567" w:type="dxa"/>
            <w:vAlign w:val="bottom"/>
          </w:tcPr>
          <w:p w:rsidR="004C61D5" w:rsidRPr="00B47BC6" w:rsidRDefault="004C61D5" w:rsidP="00B47BC6">
            <w:pPr>
              <w:spacing w:before="20"/>
              <w:rPr>
                <w:b/>
                <w:bCs/>
                <w:sz w:val="16"/>
                <w:szCs w:val="16"/>
              </w:rPr>
            </w:pPr>
          </w:p>
        </w:tc>
        <w:tc>
          <w:tcPr>
            <w:tcW w:w="1026" w:type="dxa"/>
            <w:vAlign w:val="bottom"/>
          </w:tcPr>
          <w:p w:rsidR="004C61D5" w:rsidRPr="00B47BC6" w:rsidRDefault="004C61D5" w:rsidP="00B47BC6">
            <w:pPr>
              <w:spacing w:before="20"/>
              <w:rPr>
                <w:b/>
                <w:bCs/>
                <w:sz w:val="16"/>
                <w:szCs w:val="16"/>
              </w:rPr>
            </w:pPr>
          </w:p>
        </w:tc>
        <w:tc>
          <w:tcPr>
            <w:tcW w:w="709"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567"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675" w:type="dxa"/>
            <w:noWrap/>
            <w:vAlign w:val="bottom"/>
          </w:tcPr>
          <w:p w:rsidR="004C61D5" w:rsidRPr="00B47BC6" w:rsidRDefault="004C61D5" w:rsidP="00B47BC6">
            <w:pPr>
              <w:spacing w:before="20"/>
              <w:rPr>
                <w:b/>
                <w:bCs/>
                <w:sz w:val="16"/>
                <w:szCs w:val="16"/>
              </w:rPr>
            </w:pPr>
          </w:p>
        </w:tc>
        <w:tc>
          <w:tcPr>
            <w:tcW w:w="1134" w:type="dxa"/>
            <w:noWrap/>
            <w:vAlign w:val="bottom"/>
          </w:tcPr>
          <w:p w:rsidR="004C61D5" w:rsidRPr="00B47BC6" w:rsidRDefault="004C61D5"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1.2</w:t>
            </w:r>
          </w:p>
        </w:tc>
        <w:tc>
          <w:tcPr>
            <w:tcW w:w="1026" w:type="dxa"/>
            <w:vAlign w:val="bottom"/>
          </w:tcPr>
          <w:p w:rsidR="004C61D5" w:rsidRPr="00D46B3C" w:rsidRDefault="004C61D5" w:rsidP="00B47BC6">
            <w:pPr>
              <w:contextualSpacing/>
              <w:jc w:val="right"/>
              <w:rPr>
                <w:sz w:val="16"/>
                <w:szCs w:val="16"/>
              </w:rPr>
            </w:pPr>
            <w:r w:rsidRPr="00D46B3C">
              <w:rPr>
                <w:sz w:val="16"/>
                <w:szCs w:val="16"/>
              </w:rPr>
              <w:t>(0.3 - 3.7)</w:t>
            </w:r>
          </w:p>
        </w:tc>
        <w:tc>
          <w:tcPr>
            <w:tcW w:w="709"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567" w:type="dxa"/>
            <w:vAlign w:val="bottom"/>
          </w:tcPr>
          <w:p w:rsidR="004C61D5" w:rsidRPr="00D46B3C" w:rsidRDefault="004C61D5" w:rsidP="00B47BC6">
            <w:pPr>
              <w:contextualSpacing/>
              <w:jc w:val="right"/>
              <w:rPr>
                <w:sz w:val="16"/>
                <w:szCs w:val="16"/>
              </w:rPr>
            </w:pPr>
            <w:r w:rsidRPr="00D46B3C">
              <w:rPr>
                <w:sz w:val="16"/>
                <w:szCs w:val="16"/>
              </w:rPr>
              <w:t>8.7</w:t>
            </w:r>
          </w:p>
        </w:tc>
        <w:tc>
          <w:tcPr>
            <w:tcW w:w="1134" w:type="dxa"/>
            <w:vAlign w:val="bottom"/>
          </w:tcPr>
          <w:p w:rsidR="004C61D5" w:rsidRPr="00D46B3C" w:rsidRDefault="004C61D5" w:rsidP="00B47BC6">
            <w:pPr>
              <w:contextualSpacing/>
              <w:jc w:val="right"/>
              <w:rPr>
                <w:sz w:val="16"/>
                <w:szCs w:val="16"/>
              </w:rPr>
            </w:pPr>
            <w:r w:rsidRPr="00D46B3C">
              <w:rPr>
                <w:sz w:val="16"/>
                <w:szCs w:val="16"/>
              </w:rPr>
              <w:t>(2.3 - 22.4)</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1.7</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(0.2 - 8.1)</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97</w:t>
            </w:r>
          </w:p>
        </w:tc>
        <w:tc>
          <w:tcPr>
            <w:tcW w:w="1026" w:type="dxa"/>
            <w:vAlign w:val="bottom"/>
          </w:tcPr>
          <w:p w:rsidR="004C61D5" w:rsidRPr="00D46B3C" w:rsidRDefault="004C61D5" w:rsidP="00B47BC6">
            <w:pPr>
              <w:contextualSpacing/>
              <w:jc w:val="right"/>
              <w:rPr>
                <w:sz w:val="16"/>
                <w:szCs w:val="16"/>
              </w:rPr>
            </w:pPr>
            <w:r w:rsidRPr="00D46B3C">
              <w:rPr>
                <w:sz w:val="16"/>
                <w:szCs w:val="16"/>
              </w:rPr>
              <w:t>(93.8 - 98.8)</w:t>
            </w:r>
          </w:p>
        </w:tc>
        <w:tc>
          <w:tcPr>
            <w:tcW w:w="709" w:type="dxa"/>
            <w:vAlign w:val="bottom"/>
          </w:tcPr>
          <w:p w:rsidR="004C61D5" w:rsidRPr="00D46B3C" w:rsidRDefault="004C61D5" w:rsidP="00B47BC6">
            <w:pPr>
              <w:contextualSpacing/>
              <w:jc w:val="right"/>
              <w:rPr>
                <w:sz w:val="16"/>
                <w:szCs w:val="16"/>
              </w:rPr>
            </w:pPr>
            <w:r w:rsidRPr="00D46B3C">
              <w:rPr>
                <w:sz w:val="16"/>
                <w:szCs w:val="16"/>
              </w:rPr>
              <w:t>92.2</w:t>
            </w:r>
          </w:p>
        </w:tc>
        <w:tc>
          <w:tcPr>
            <w:tcW w:w="1134" w:type="dxa"/>
            <w:vAlign w:val="bottom"/>
          </w:tcPr>
          <w:p w:rsidR="004C61D5" w:rsidRPr="00D46B3C" w:rsidRDefault="004C61D5" w:rsidP="00B47BC6">
            <w:pPr>
              <w:contextualSpacing/>
              <w:jc w:val="right"/>
              <w:rPr>
                <w:sz w:val="16"/>
                <w:szCs w:val="16"/>
              </w:rPr>
            </w:pPr>
            <w:r w:rsidRPr="00D46B3C">
              <w:rPr>
                <w:sz w:val="16"/>
                <w:szCs w:val="16"/>
              </w:rPr>
              <w:t>(70.6 - 99.0)</w:t>
            </w:r>
          </w:p>
        </w:tc>
        <w:tc>
          <w:tcPr>
            <w:tcW w:w="567" w:type="dxa"/>
            <w:vAlign w:val="bottom"/>
          </w:tcPr>
          <w:p w:rsidR="004C61D5" w:rsidRPr="00D46B3C" w:rsidRDefault="004C61D5" w:rsidP="00B47BC6">
            <w:pPr>
              <w:contextualSpacing/>
              <w:jc w:val="right"/>
              <w:rPr>
                <w:sz w:val="16"/>
                <w:szCs w:val="16"/>
              </w:rPr>
            </w:pPr>
            <w:r w:rsidRPr="00D46B3C">
              <w:rPr>
                <w:sz w:val="16"/>
                <w:szCs w:val="16"/>
              </w:rPr>
              <w:t>91.3</w:t>
            </w:r>
          </w:p>
        </w:tc>
        <w:tc>
          <w:tcPr>
            <w:tcW w:w="1134" w:type="dxa"/>
            <w:vAlign w:val="bottom"/>
          </w:tcPr>
          <w:p w:rsidR="004C61D5" w:rsidRPr="00D46B3C" w:rsidRDefault="004C61D5" w:rsidP="00B47BC6">
            <w:pPr>
              <w:contextualSpacing/>
              <w:jc w:val="right"/>
              <w:rPr>
                <w:sz w:val="16"/>
                <w:szCs w:val="16"/>
              </w:rPr>
            </w:pPr>
            <w:r w:rsidRPr="00D46B3C">
              <w:rPr>
                <w:sz w:val="16"/>
                <w:szCs w:val="16"/>
              </w:rPr>
              <w:t>(77.6 - 97.7)</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95.2</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(86.7 - 98.8)</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1.8</w:t>
            </w:r>
          </w:p>
        </w:tc>
        <w:tc>
          <w:tcPr>
            <w:tcW w:w="1026" w:type="dxa"/>
            <w:vAlign w:val="bottom"/>
          </w:tcPr>
          <w:p w:rsidR="004C61D5" w:rsidRPr="00D46B3C" w:rsidRDefault="004C61D5" w:rsidP="00B47BC6">
            <w:pPr>
              <w:contextualSpacing/>
              <w:jc w:val="right"/>
              <w:rPr>
                <w:sz w:val="16"/>
                <w:szCs w:val="16"/>
              </w:rPr>
            </w:pPr>
            <w:r w:rsidRPr="00D46B3C">
              <w:rPr>
                <w:sz w:val="16"/>
                <w:szCs w:val="16"/>
              </w:rPr>
              <w:t>(0.6 - 4.4)</w:t>
            </w:r>
          </w:p>
        </w:tc>
        <w:tc>
          <w:tcPr>
            <w:tcW w:w="709" w:type="dxa"/>
            <w:vAlign w:val="bottom"/>
          </w:tcPr>
          <w:p w:rsidR="004C61D5" w:rsidRPr="00D46B3C" w:rsidRDefault="004C61D5" w:rsidP="00B47BC6">
            <w:pPr>
              <w:contextualSpacing/>
              <w:jc w:val="right"/>
              <w:rPr>
                <w:sz w:val="16"/>
                <w:szCs w:val="16"/>
              </w:rPr>
            </w:pPr>
            <w:r w:rsidRPr="00D46B3C">
              <w:rPr>
                <w:sz w:val="16"/>
                <w:szCs w:val="16"/>
              </w:rPr>
              <w:t>7.8</w:t>
            </w:r>
          </w:p>
        </w:tc>
        <w:tc>
          <w:tcPr>
            <w:tcW w:w="1134" w:type="dxa"/>
            <w:vAlign w:val="bottom"/>
          </w:tcPr>
          <w:p w:rsidR="004C61D5" w:rsidRPr="00D46B3C" w:rsidRDefault="004C61D5" w:rsidP="00B47BC6">
            <w:pPr>
              <w:contextualSpacing/>
              <w:jc w:val="right"/>
              <w:rPr>
                <w:sz w:val="16"/>
                <w:szCs w:val="16"/>
              </w:rPr>
            </w:pPr>
            <w:r w:rsidRPr="00D46B3C">
              <w:rPr>
                <w:sz w:val="16"/>
                <w:szCs w:val="16"/>
              </w:rPr>
              <w:t>(1.0 - 29.4)</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3.1</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(0.6 - 10.2)</w:t>
            </w:r>
          </w:p>
        </w:tc>
      </w:tr>
      <w:tr w:rsidR="00D46B3C" w:rsidRPr="00B47BC6" w:rsidTr="00D46B3C">
        <w:tc>
          <w:tcPr>
            <w:tcW w:w="1418" w:type="dxa"/>
            <w:noWrap/>
            <w:hideMark/>
          </w:tcPr>
          <w:p w:rsidR="004C61D5" w:rsidRPr="00D46B3C" w:rsidRDefault="004C61D5" w:rsidP="00B47BC6">
            <w:pPr>
              <w:spacing w:before="20"/>
              <w:rPr>
                <w:b/>
                <w:bCs/>
                <w:sz w:val="16"/>
                <w:szCs w:val="16"/>
              </w:rPr>
            </w:pPr>
            <w:r w:rsidRPr="00D46B3C">
              <w:rPr>
                <w:b/>
                <w:bCs/>
                <w:sz w:val="16"/>
                <w:szCs w:val="16"/>
              </w:rPr>
              <w:t>Non-casino EGMs</w:t>
            </w:r>
          </w:p>
        </w:tc>
        <w:tc>
          <w:tcPr>
            <w:tcW w:w="567" w:type="dxa"/>
            <w:vAlign w:val="bottom"/>
          </w:tcPr>
          <w:p w:rsidR="004C61D5" w:rsidRPr="00B47BC6" w:rsidRDefault="004C61D5" w:rsidP="00B47BC6">
            <w:pPr>
              <w:spacing w:before="20"/>
              <w:rPr>
                <w:b/>
                <w:bCs/>
                <w:sz w:val="16"/>
                <w:szCs w:val="16"/>
              </w:rPr>
            </w:pPr>
          </w:p>
        </w:tc>
        <w:tc>
          <w:tcPr>
            <w:tcW w:w="1026" w:type="dxa"/>
            <w:vAlign w:val="bottom"/>
          </w:tcPr>
          <w:p w:rsidR="004C61D5" w:rsidRPr="00B47BC6" w:rsidRDefault="004C61D5" w:rsidP="00B47BC6">
            <w:pPr>
              <w:spacing w:before="20"/>
              <w:rPr>
                <w:b/>
                <w:bCs/>
                <w:sz w:val="16"/>
                <w:szCs w:val="16"/>
              </w:rPr>
            </w:pPr>
          </w:p>
        </w:tc>
        <w:tc>
          <w:tcPr>
            <w:tcW w:w="709"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567" w:type="dxa"/>
            <w:vAlign w:val="bottom"/>
          </w:tcPr>
          <w:p w:rsidR="004C61D5" w:rsidRPr="00B47BC6" w:rsidRDefault="004C61D5" w:rsidP="00B47BC6">
            <w:pPr>
              <w:spacing w:before="20"/>
              <w:rPr>
                <w:b/>
                <w:bCs/>
                <w:sz w:val="16"/>
                <w:szCs w:val="16"/>
              </w:rPr>
            </w:pPr>
          </w:p>
        </w:tc>
        <w:tc>
          <w:tcPr>
            <w:tcW w:w="1134" w:type="dxa"/>
            <w:vAlign w:val="bottom"/>
          </w:tcPr>
          <w:p w:rsidR="004C61D5" w:rsidRPr="00B47BC6" w:rsidRDefault="004C61D5" w:rsidP="00B47BC6">
            <w:pPr>
              <w:spacing w:before="20"/>
              <w:rPr>
                <w:b/>
                <w:bCs/>
                <w:sz w:val="16"/>
                <w:szCs w:val="16"/>
              </w:rPr>
            </w:pPr>
          </w:p>
        </w:tc>
        <w:tc>
          <w:tcPr>
            <w:tcW w:w="675" w:type="dxa"/>
            <w:noWrap/>
            <w:vAlign w:val="bottom"/>
          </w:tcPr>
          <w:p w:rsidR="004C61D5" w:rsidRPr="00B47BC6" w:rsidRDefault="004C61D5" w:rsidP="00B47BC6">
            <w:pPr>
              <w:spacing w:before="20"/>
              <w:rPr>
                <w:b/>
                <w:bCs/>
                <w:sz w:val="16"/>
                <w:szCs w:val="16"/>
              </w:rPr>
            </w:pPr>
          </w:p>
        </w:tc>
        <w:tc>
          <w:tcPr>
            <w:tcW w:w="1134" w:type="dxa"/>
            <w:noWrap/>
            <w:vAlign w:val="bottom"/>
          </w:tcPr>
          <w:p w:rsidR="004C61D5" w:rsidRPr="00B47BC6" w:rsidRDefault="004C61D5"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3.4</w:t>
            </w:r>
          </w:p>
        </w:tc>
        <w:tc>
          <w:tcPr>
            <w:tcW w:w="1026" w:type="dxa"/>
            <w:vAlign w:val="bottom"/>
          </w:tcPr>
          <w:p w:rsidR="004C61D5" w:rsidRPr="00D46B3C" w:rsidRDefault="004C61D5" w:rsidP="00B47BC6">
            <w:pPr>
              <w:contextualSpacing/>
              <w:jc w:val="right"/>
              <w:rPr>
                <w:sz w:val="16"/>
                <w:szCs w:val="16"/>
              </w:rPr>
            </w:pPr>
            <w:r w:rsidRPr="00D46B3C">
              <w:rPr>
                <w:sz w:val="16"/>
                <w:szCs w:val="16"/>
              </w:rPr>
              <w:t>(2.0 - 5.5)</w:t>
            </w:r>
          </w:p>
        </w:tc>
        <w:tc>
          <w:tcPr>
            <w:tcW w:w="709" w:type="dxa"/>
            <w:vAlign w:val="bottom"/>
          </w:tcPr>
          <w:p w:rsidR="004C61D5" w:rsidRPr="00D46B3C" w:rsidRDefault="004C61D5" w:rsidP="00B47BC6">
            <w:pPr>
              <w:contextualSpacing/>
              <w:jc w:val="right"/>
              <w:rPr>
                <w:sz w:val="16"/>
                <w:szCs w:val="16"/>
              </w:rPr>
            </w:pPr>
            <w:r w:rsidRPr="00D46B3C">
              <w:rPr>
                <w:sz w:val="16"/>
                <w:szCs w:val="16"/>
              </w:rPr>
              <w:t>12.0</w:t>
            </w:r>
          </w:p>
        </w:tc>
        <w:tc>
          <w:tcPr>
            <w:tcW w:w="1134" w:type="dxa"/>
            <w:vAlign w:val="bottom"/>
          </w:tcPr>
          <w:p w:rsidR="004C61D5" w:rsidRPr="00D46B3C" w:rsidRDefault="004C61D5" w:rsidP="00B47BC6">
            <w:pPr>
              <w:contextualSpacing/>
              <w:jc w:val="right"/>
              <w:rPr>
                <w:sz w:val="16"/>
                <w:szCs w:val="16"/>
              </w:rPr>
            </w:pPr>
            <w:r w:rsidRPr="00D46B3C">
              <w:rPr>
                <w:sz w:val="16"/>
                <w:szCs w:val="16"/>
              </w:rPr>
              <w:t>(4.0 - 26.9)</w:t>
            </w:r>
          </w:p>
        </w:tc>
        <w:tc>
          <w:tcPr>
            <w:tcW w:w="567" w:type="dxa"/>
            <w:vAlign w:val="bottom"/>
          </w:tcPr>
          <w:p w:rsidR="004C61D5" w:rsidRPr="00D46B3C" w:rsidRDefault="004C61D5" w:rsidP="00B47BC6">
            <w:pPr>
              <w:contextualSpacing/>
              <w:jc w:val="right"/>
              <w:rPr>
                <w:sz w:val="16"/>
                <w:szCs w:val="16"/>
              </w:rPr>
            </w:pPr>
            <w:r w:rsidRPr="00D46B3C">
              <w:rPr>
                <w:sz w:val="16"/>
                <w:szCs w:val="16"/>
              </w:rPr>
              <w:t>8.4</w:t>
            </w:r>
          </w:p>
        </w:tc>
        <w:tc>
          <w:tcPr>
            <w:tcW w:w="1134" w:type="dxa"/>
            <w:vAlign w:val="bottom"/>
          </w:tcPr>
          <w:p w:rsidR="004C61D5" w:rsidRPr="00D46B3C" w:rsidRDefault="004C61D5" w:rsidP="00B47BC6">
            <w:pPr>
              <w:contextualSpacing/>
              <w:jc w:val="right"/>
              <w:rPr>
                <w:sz w:val="16"/>
                <w:szCs w:val="16"/>
              </w:rPr>
            </w:pPr>
            <w:r w:rsidRPr="00D46B3C">
              <w:rPr>
                <w:sz w:val="16"/>
                <w:szCs w:val="16"/>
              </w:rPr>
              <w:t>(3.0 - 18.5)</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10.9</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(1.9 - 33.3)</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95.7</w:t>
            </w:r>
          </w:p>
        </w:tc>
        <w:tc>
          <w:tcPr>
            <w:tcW w:w="1026" w:type="dxa"/>
            <w:vAlign w:val="bottom"/>
          </w:tcPr>
          <w:p w:rsidR="004C61D5" w:rsidRPr="00D46B3C" w:rsidRDefault="004C61D5" w:rsidP="00B47BC6">
            <w:pPr>
              <w:contextualSpacing/>
              <w:jc w:val="right"/>
              <w:rPr>
                <w:sz w:val="16"/>
                <w:szCs w:val="16"/>
              </w:rPr>
            </w:pPr>
            <w:r w:rsidRPr="00D46B3C">
              <w:rPr>
                <w:sz w:val="16"/>
                <w:szCs w:val="16"/>
              </w:rPr>
              <w:t>(93.5 - 97.3)</w:t>
            </w:r>
          </w:p>
        </w:tc>
        <w:tc>
          <w:tcPr>
            <w:tcW w:w="709" w:type="dxa"/>
            <w:vAlign w:val="bottom"/>
          </w:tcPr>
          <w:p w:rsidR="004C61D5" w:rsidRPr="00D46B3C" w:rsidRDefault="004C61D5" w:rsidP="00B47BC6">
            <w:pPr>
              <w:contextualSpacing/>
              <w:jc w:val="right"/>
              <w:rPr>
                <w:sz w:val="16"/>
                <w:szCs w:val="16"/>
              </w:rPr>
            </w:pPr>
            <w:r w:rsidRPr="00D46B3C">
              <w:rPr>
                <w:sz w:val="16"/>
                <w:szCs w:val="16"/>
              </w:rPr>
              <w:t>80.5</w:t>
            </w:r>
          </w:p>
        </w:tc>
        <w:tc>
          <w:tcPr>
            <w:tcW w:w="1134" w:type="dxa"/>
            <w:vAlign w:val="bottom"/>
          </w:tcPr>
          <w:p w:rsidR="004C61D5" w:rsidRPr="00D46B3C" w:rsidRDefault="004C61D5" w:rsidP="00B47BC6">
            <w:pPr>
              <w:contextualSpacing/>
              <w:jc w:val="right"/>
              <w:rPr>
                <w:sz w:val="16"/>
                <w:szCs w:val="16"/>
              </w:rPr>
            </w:pPr>
            <w:r w:rsidRPr="00D46B3C">
              <w:rPr>
                <w:sz w:val="16"/>
                <w:szCs w:val="16"/>
              </w:rPr>
              <w:t>(64.8 - 91.1)</w:t>
            </w:r>
          </w:p>
        </w:tc>
        <w:tc>
          <w:tcPr>
            <w:tcW w:w="567" w:type="dxa"/>
            <w:vAlign w:val="bottom"/>
          </w:tcPr>
          <w:p w:rsidR="004C61D5" w:rsidRPr="00D46B3C" w:rsidRDefault="004C61D5" w:rsidP="00B47BC6">
            <w:pPr>
              <w:contextualSpacing/>
              <w:jc w:val="right"/>
              <w:rPr>
                <w:sz w:val="16"/>
                <w:szCs w:val="16"/>
              </w:rPr>
            </w:pPr>
            <w:r w:rsidRPr="00D46B3C">
              <w:rPr>
                <w:sz w:val="16"/>
                <w:szCs w:val="16"/>
              </w:rPr>
              <w:t>90.9</w:t>
            </w:r>
          </w:p>
        </w:tc>
        <w:tc>
          <w:tcPr>
            <w:tcW w:w="1134" w:type="dxa"/>
            <w:vAlign w:val="bottom"/>
          </w:tcPr>
          <w:p w:rsidR="004C61D5" w:rsidRPr="00D46B3C" w:rsidRDefault="004C61D5" w:rsidP="00B47BC6">
            <w:pPr>
              <w:contextualSpacing/>
              <w:jc w:val="right"/>
              <w:rPr>
                <w:sz w:val="16"/>
                <w:szCs w:val="16"/>
              </w:rPr>
            </w:pPr>
            <w:r w:rsidRPr="00D46B3C">
              <w:rPr>
                <w:sz w:val="16"/>
                <w:szCs w:val="16"/>
              </w:rPr>
              <w:t>(81.0 - 96.5)</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87.4</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(65.8 - 97.2)</w:t>
            </w:r>
          </w:p>
        </w:tc>
      </w:tr>
      <w:tr w:rsidR="00D46B3C" w:rsidRPr="00D46B3C" w:rsidTr="00D46B3C">
        <w:tc>
          <w:tcPr>
            <w:tcW w:w="1418" w:type="dxa"/>
            <w:shd w:val="clear" w:color="auto" w:fill="auto"/>
            <w:noWrap/>
            <w:hideMark/>
          </w:tcPr>
          <w:p w:rsidR="004C61D5" w:rsidRPr="00D46B3C" w:rsidRDefault="004C61D5" w:rsidP="00B47BC6">
            <w:pPr>
              <w:contextualSpacing/>
              <w:rPr>
                <w:sz w:val="16"/>
                <w:szCs w:val="16"/>
              </w:rPr>
            </w:pPr>
            <w:r w:rsidRPr="00D46B3C">
              <w:rPr>
                <w:sz w:val="16"/>
                <w:szCs w:val="16"/>
              </w:rPr>
              <w:t>Don't know</w:t>
            </w:r>
          </w:p>
        </w:tc>
        <w:tc>
          <w:tcPr>
            <w:tcW w:w="567" w:type="dxa"/>
            <w:shd w:val="clear" w:color="auto" w:fill="auto"/>
            <w:vAlign w:val="bottom"/>
          </w:tcPr>
          <w:p w:rsidR="004C61D5" w:rsidRPr="00D46B3C" w:rsidRDefault="004C61D5" w:rsidP="00B47BC6">
            <w:pPr>
              <w:contextualSpacing/>
              <w:jc w:val="right"/>
              <w:rPr>
                <w:sz w:val="16"/>
                <w:szCs w:val="16"/>
              </w:rPr>
            </w:pPr>
            <w:r w:rsidRPr="00D46B3C">
              <w:rPr>
                <w:sz w:val="16"/>
                <w:szCs w:val="16"/>
              </w:rPr>
              <w:t>0.9</w:t>
            </w:r>
          </w:p>
        </w:tc>
        <w:tc>
          <w:tcPr>
            <w:tcW w:w="1026" w:type="dxa"/>
            <w:shd w:val="clear" w:color="auto" w:fill="auto"/>
            <w:vAlign w:val="bottom"/>
          </w:tcPr>
          <w:p w:rsidR="004C61D5" w:rsidRPr="00D46B3C" w:rsidRDefault="004C61D5" w:rsidP="00B47BC6">
            <w:pPr>
              <w:contextualSpacing/>
              <w:jc w:val="right"/>
              <w:rPr>
                <w:sz w:val="16"/>
                <w:szCs w:val="16"/>
              </w:rPr>
            </w:pPr>
            <w:r w:rsidRPr="00D46B3C">
              <w:rPr>
                <w:sz w:val="16"/>
                <w:szCs w:val="16"/>
              </w:rPr>
              <w:t>(0.3 - 2.2)</w:t>
            </w:r>
          </w:p>
        </w:tc>
        <w:tc>
          <w:tcPr>
            <w:tcW w:w="709" w:type="dxa"/>
            <w:shd w:val="clear" w:color="auto" w:fill="auto"/>
            <w:vAlign w:val="bottom"/>
          </w:tcPr>
          <w:p w:rsidR="004C61D5" w:rsidRPr="00D46B3C" w:rsidRDefault="004C61D5" w:rsidP="00B47BC6">
            <w:pPr>
              <w:contextualSpacing/>
              <w:jc w:val="right"/>
              <w:rPr>
                <w:sz w:val="16"/>
                <w:szCs w:val="16"/>
              </w:rPr>
            </w:pPr>
            <w:r w:rsidRPr="00D46B3C">
              <w:rPr>
                <w:sz w:val="16"/>
                <w:szCs w:val="16"/>
              </w:rPr>
              <w:t>7.5</w:t>
            </w:r>
          </w:p>
        </w:tc>
        <w:tc>
          <w:tcPr>
            <w:tcW w:w="1134" w:type="dxa"/>
            <w:shd w:val="clear" w:color="auto" w:fill="auto"/>
            <w:vAlign w:val="bottom"/>
          </w:tcPr>
          <w:p w:rsidR="004C61D5" w:rsidRPr="00D46B3C" w:rsidRDefault="004C61D5" w:rsidP="00B47BC6">
            <w:pPr>
              <w:contextualSpacing/>
              <w:jc w:val="right"/>
              <w:rPr>
                <w:sz w:val="16"/>
                <w:szCs w:val="16"/>
              </w:rPr>
            </w:pPr>
            <w:r w:rsidRPr="00D46B3C">
              <w:rPr>
                <w:sz w:val="16"/>
                <w:szCs w:val="16"/>
              </w:rPr>
              <w:t>(1.7 - 21.1)</w:t>
            </w:r>
          </w:p>
        </w:tc>
        <w:tc>
          <w:tcPr>
            <w:tcW w:w="567" w:type="dxa"/>
            <w:shd w:val="clear" w:color="auto" w:fill="auto"/>
            <w:vAlign w:val="bottom"/>
          </w:tcPr>
          <w:p w:rsidR="004C61D5" w:rsidRPr="00D46B3C" w:rsidRDefault="004C61D5" w:rsidP="00B47BC6">
            <w:pPr>
              <w:contextualSpacing/>
              <w:jc w:val="right"/>
              <w:rPr>
                <w:sz w:val="16"/>
                <w:szCs w:val="16"/>
              </w:rPr>
            </w:pPr>
            <w:r w:rsidRPr="00D46B3C">
              <w:rPr>
                <w:sz w:val="16"/>
                <w:szCs w:val="16"/>
              </w:rPr>
              <w:t>0.7</w:t>
            </w:r>
          </w:p>
        </w:tc>
        <w:tc>
          <w:tcPr>
            <w:tcW w:w="1134" w:type="dxa"/>
            <w:shd w:val="clear" w:color="auto" w:fill="auto"/>
            <w:vAlign w:val="bottom"/>
          </w:tcPr>
          <w:p w:rsidR="004C61D5" w:rsidRPr="00D46B3C" w:rsidRDefault="004C61D5" w:rsidP="00B47BC6">
            <w:pPr>
              <w:contextualSpacing/>
              <w:jc w:val="right"/>
              <w:rPr>
                <w:sz w:val="16"/>
                <w:szCs w:val="16"/>
              </w:rPr>
            </w:pPr>
            <w:r w:rsidRPr="00D46B3C">
              <w:rPr>
                <w:sz w:val="16"/>
                <w:szCs w:val="16"/>
              </w:rPr>
              <w:t>(0.1 - 2.3)</w:t>
            </w:r>
          </w:p>
        </w:tc>
        <w:tc>
          <w:tcPr>
            <w:tcW w:w="675" w:type="dxa"/>
            <w:shd w:val="clear" w:color="auto" w:fill="auto"/>
            <w:noWrap/>
            <w:vAlign w:val="bottom"/>
          </w:tcPr>
          <w:p w:rsidR="004C61D5" w:rsidRPr="00D46B3C" w:rsidRDefault="004C61D5" w:rsidP="00B47BC6">
            <w:pPr>
              <w:contextualSpacing/>
              <w:jc w:val="right"/>
              <w:rPr>
                <w:sz w:val="16"/>
                <w:szCs w:val="16"/>
              </w:rPr>
            </w:pPr>
            <w:r w:rsidRPr="00D46B3C">
              <w:rPr>
                <w:sz w:val="16"/>
                <w:szCs w:val="16"/>
              </w:rPr>
              <w:t>1.7</w:t>
            </w:r>
          </w:p>
        </w:tc>
        <w:tc>
          <w:tcPr>
            <w:tcW w:w="1134" w:type="dxa"/>
            <w:shd w:val="clear" w:color="auto" w:fill="auto"/>
            <w:noWrap/>
            <w:vAlign w:val="bottom"/>
          </w:tcPr>
          <w:p w:rsidR="004C61D5" w:rsidRPr="00D46B3C" w:rsidRDefault="004C61D5" w:rsidP="00B47BC6">
            <w:pPr>
              <w:contextualSpacing/>
              <w:jc w:val="right"/>
              <w:rPr>
                <w:sz w:val="16"/>
                <w:szCs w:val="16"/>
              </w:rPr>
            </w:pPr>
            <w:r w:rsidRPr="00D46B3C">
              <w:rPr>
                <w:sz w:val="16"/>
                <w:szCs w:val="16"/>
              </w:rPr>
              <w:t>(0.3 - 5.8)</w:t>
            </w:r>
          </w:p>
        </w:tc>
      </w:tr>
      <w:tr w:rsidR="00B47BC6" w:rsidRPr="00B47BC6" w:rsidTr="00B47BC6">
        <w:tc>
          <w:tcPr>
            <w:tcW w:w="3011" w:type="dxa"/>
            <w:gridSpan w:val="3"/>
            <w:noWrap/>
            <w:vAlign w:val="bottom"/>
            <w:hideMark/>
          </w:tcPr>
          <w:p w:rsidR="00B47BC6" w:rsidRPr="00B47BC6" w:rsidRDefault="00B47BC6" w:rsidP="00B47BC6">
            <w:pPr>
              <w:spacing w:before="20"/>
              <w:rPr>
                <w:b/>
                <w:bCs/>
                <w:sz w:val="16"/>
                <w:szCs w:val="16"/>
              </w:rPr>
            </w:pPr>
            <w:r w:rsidRPr="00D46B3C">
              <w:rPr>
                <w:b/>
                <w:bCs/>
                <w:sz w:val="16"/>
                <w:szCs w:val="16"/>
              </w:rPr>
              <w:t>Short-term speculative investments</w:t>
            </w:r>
          </w:p>
        </w:tc>
        <w:tc>
          <w:tcPr>
            <w:tcW w:w="709"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567" w:type="dxa"/>
            <w:vAlign w:val="bottom"/>
          </w:tcPr>
          <w:p w:rsidR="00B47BC6" w:rsidRPr="00B47BC6" w:rsidRDefault="00B47BC6" w:rsidP="00B47BC6">
            <w:pPr>
              <w:spacing w:before="20"/>
              <w:rPr>
                <w:b/>
                <w:bCs/>
                <w:sz w:val="16"/>
                <w:szCs w:val="16"/>
              </w:rPr>
            </w:pPr>
          </w:p>
        </w:tc>
        <w:tc>
          <w:tcPr>
            <w:tcW w:w="1134" w:type="dxa"/>
            <w:vAlign w:val="bottom"/>
          </w:tcPr>
          <w:p w:rsidR="00B47BC6" w:rsidRPr="00B47BC6" w:rsidRDefault="00B47BC6" w:rsidP="00B47BC6">
            <w:pPr>
              <w:spacing w:before="20"/>
              <w:rPr>
                <w:b/>
                <w:bCs/>
                <w:sz w:val="16"/>
                <w:szCs w:val="16"/>
              </w:rPr>
            </w:pPr>
          </w:p>
        </w:tc>
        <w:tc>
          <w:tcPr>
            <w:tcW w:w="675" w:type="dxa"/>
            <w:noWrap/>
            <w:vAlign w:val="bottom"/>
          </w:tcPr>
          <w:p w:rsidR="00B47BC6" w:rsidRPr="00B47BC6" w:rsidRDefault="00B47BC6" w:rsidP="00B47BC6">
            <w:pPr>
              <w:spacing w:before="20"/>
              <w:rPr>
                <w:b/>
                <w:bCs/>
                <w:sz w:val="16"/>
                <w:szCs w:val="16"/>
              </w:rPr>
            </w:pPr>
          </w:p>
        </w:tc>
        <w:tc>
          <w:tcPr>
            <w:tcW w:w="1134" w:type="dxa"/>
            <w:noWrap/>
            <w:vAlign w:val="bottom"/>
          </w:tcPr>
          <w:p w:rsidR="00B47BC6" w:rsidRPr="00B47BC6" w:rsidRDefault="00B47BC6" w:rsidP="00B47BC6">
            <w:pPr>
              <w:spacing w:before="20"/>
              <w:rPr>
                <w:b/>
                <w:bCs/>
                <w:sz w:val="16"/>
                <w:szCs w:val="16"/>
              </w:rPr>
            </w:pP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Yes</w:t>
            </w:r>
          </w:p>
        </w:tc>
        <w:tc>
          <w:tcPr>
            <w:tcW w:w="567" w:type="dxa"/>
            <w:vAlign w:val="bottom"/>
          </w:tcPr>
          <w:p w:rsidR="004C61D5" w:rsidRPr="00D46B3C" w:rsidRDefault="004C61D5" w:rsidP="00B47BC6">
            <w:pPr>
              <w:contextualSpacing/>
              <w:jc w:val="right"/>
              <w:rPr>
                <w:sz w:val="16"/>
                <w:szCs w:val="16"/>
              </w:rPr>
            </w:pPr>
            <w:r w:rsidRPr="00D46B3C">
              <w:rPr>
                <w:sz w:val="16"/>
                <w:szCs w:val="16"/>
              </w:rPr>
              <w:t>45.3</w:t>
            </w:r>
          </w:p>
        </w:tc>
        <w:tc>
          <w:tcPr>
            <w:tcW w:w="1026" w:type="dxa"/>
            <w:vAlign w:val="bottom"/>
          </w:tcPr>
          <w:p w:rsidR="004C61D5" w:rsidRPr="00D46B3C" w:rsidRDefault="004C61D5" w:rsidP="00B47BC6">
            <w:pPr>
              <w:contextualSpacing/>
              <w:jc w:val="right"/>
              <w:rPr>
                <w:sz w:val="16"/>
                <w:szCs w:val="16"/>
              </w:rPr>
            </w:pPr>
            <w:r w:rsidRPr="00D46B3C">
              <w:rPr>
                <w:sz w:val="16"/>
                <w:szCs w:val="16"/>
              </w:rPr>
              <w:t>(28.0 - 63.5)</w:t>
            </w:r>
          </w:p>
        </w:tc>
        <w:tc>
          <w:tcPr>
            <w:tcW w:w="709" w:type="dxa"/>
            <w:vAlign w:val="bottom"/>
          </w:tcPr>
          <w:p w:rsidR="004C61D5" w:rsidRPr="00D46B3C" w:rsidRDefault="004C61D5" w:rsidP="00B47BC6">
            <w:pPr>
              <w:contextualSpacing/>
              <w:jc w:val="right"/>
              <w:rPr>
                <w:sz w:val="16"/>
                <w:szCs w:val="16"/>
              </w:rPr>
            </w:pPr>
            <w:r w:rsidRPr="00D46B3C">
              <w:rPr>
                <w:sz w:val="16"/>
                <w:szCs w:val="16"/>
              </w:rPr>
              <w:t>73.0</w:t>
            </w:r>
          </w:p>
        </w:tc>
        <w:tc>
          <w:tcPr>
            <w:tcW w:w="1134" w:type="dxa"/>
            <w:vAlign w:val="bottom"/>
          </w:tcPr>
          <w:p w:rsidR="004C61D5" w:rsidRPr="00D46B3C" w:rsidRDefault="004C61D5" w:rsidP="00B47BC6">
            <w:pPr>
              <w:contextualSpacing/>
              <w:jc w:val="right"/>
              <w:rPr>
                <w:sz w:val="16"/>
                <w:szCs w:val="16"/>
              </w:rPr>
            </w:pPr>
            <w:r w:rsidRPr="00D46B3C">
              <w:rPr>
                <w:sz w:val="16"/>
                <w:szCs w:val="16"/>
              </w:rPr>
              <w:t>(24.2 - 97.1)</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100.0</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No</w:t>
            </w:r>
          </w:p>
        </w:tc>
        <w:tc>
          <w:tcPr>
            <w:tcW w:w="567" w:type="dxa"/>
            <w:vAlign w:val="bottom"/>
          </w:tcPr>
          <w:p w:rsidR="004C61D5" w:rsidRPr="00D46B3C" w:rsidRDefault="004C61D5" w:rsidP="00B47BC6">
            <w:pPr>
              <w:contextualSpacing/>
              <w:jc w:val="right"/>
              <w:rPr>
                <w:sz w:val="16"/>
                <w:szCs w:val="16"/>
              </w:rPr>
            </w:pPr>
            <w:r w:rsidRPr="00D46B3C">
              <w:rPr>
                <w:sz w:val="16"/>
                <w:szCs w:val="16"/>
              </w:rPr>
              <w:t>52.3</w:t>
            </w:r>
          </w:p>
        </w:tc>
        <w:tc>
          <w:tcPr>
            <w:tcW w:w="1026" w:type="dxa"/>
            <w:vAlign w:val="bottom"/>
          </w:tcPr>
          <w:p w:rsidR="004C61D5" w:rsidRPr="00D46B3C" w:rsidRDefault="004C61D5" w:rsidP="00B47BC6">
            <w:pPr>
              <w:contextualSpacing/>
              <w:jc w:val="right"/>
              <w:rPr>
                <w:sz w:val="16"/>
                <w:szCs w:val="16"/>
              </w:rPr>
            </w:pPr>
            <w:r w:rsidRPr="00D46B3C">
              <w:rPr>
                <w:sz w:val="16"/>
                <w:szCs w:val="16"/>
              </w:rPr>
              <w:t>(34.5 - 69.6)</w:t>
            </w:r>
          </w:p>
        </w:tc>
        <w:tc>
          <w:tcPr>
            <w:tcW w:w="709" w:type="dxa"/>
            <w:vAlign w:val="bottom"/>
          </w:tcPr>
          <w:p w:rsidR="004C61D5" w:rsidRPr="00D46B3C" w:rsidRDefault="004C61D5" w:rsidP="00B47BC6">
            <w:pPr>
              <w:contextualSpacing/>
              <w:jc w:val="right"/>
              <w:rPr>
                <w:sz w:val="16"/>
                <w:szCs w:val="16"/>
              </w:rPr>
            </w:pPr>
            <w:r w:rsidRPr="00D46B3C">
              <w:rPr>
                <w:sz w:val="16"/>
                <w:szCs w:val="16"/>
              </w:rPr>
              <w:t>27.0</w:t>
            </w:r>
          </w:p>
        </w:tc>
        <w:tc>
          <w:tcPr>
            <w:tcW w:w="1134" w:type="dxa"/>
            <w:vAlign w:val="bottom"/>
          </w:tcPr>
          <w:p w:rsidR="004C61D5" w:rsidRPr="00D46B3C" w:rsidRDefault="004C61D5" w:rsidP="00B47BC6">
            <w:pPr>
              <w:contextualSpacing/>
              <w:jc w:val="right"/>
              <w:rPr>
                <w:sz w:val="16"/>
                <w:szCs w:val="16"/>
              </w:rPr>
            </w:pPr>
            <w:r w:rsidRPr="00D46B3C">
              <w:rPr>
                <w:sz w:val="16"/>
                <w:szCs w:val="16"/>
              </w:rPr>
              <w:t>(2.9 - 75.8)</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r w:rsidR="00D46B3C" w:rsidRPr="00D46B3C" w:rsidTr="00D46B3C">
        <w:tc>
          <w:tcPr>
            <w:tcW w:w="1418" w:type="dxa"/>
            <w:noWrap/>
            <w:hideMark/>
          </w:tcPr>
          <w:p w:rsidR="004C61D5" w:rsidRPr="00D46B3C" w:rsidRDefault="004C61D5" w:rsidP="00B47BC6">
            <w:pPr>
              <w:contextualSpacing/>
              <w:rPr>
                <w:sz w:val="16"/>
                <w:szCs w:val="16"/>
              </w:rPr>
            </w:pPr>
            <w:r w:rsidRPr="00D46B3C">
              <w:rPr>
                <w:sz w:val="16"/>
                <w:szCs w:val="16"/>
              </w:rPr>
              <w:t>Don't know</w:t>
            </w:r>
          </w:p>
        </w:tc>
        <w:tc>
          <w:tcPr>
            <w:tcW w:w="567" w:type="dxa"/>
            <w:vAlign w:val="bottom"/>
          </w:tcPr>
          <w:p w:rsidR="004C61D5" w:rsidRPr="00D46B3C" w:rsidRDefault="004C61D5" w:rsidP="00B47BC6">
            <w:pPr>
              <w:contextualSpacing/>
              <w:jc w:val="right"/>
              <w:rPr>
                <w:sz w:val="16"/>
                <w:szCs w:val="16"/>
              </w:rPr>
            </w:pPr>
            <w:r w:rsidRPr="00D46B3C">
              <w:rPr>
                <w:sz w:val="16"/>
                <w:szCs w:val="16"/>
              </w:rPr>
              <w:t>2.4</w:t>
            </w:r>
          </w:p>
        </w:tc>
        <w:tc>
          <w:tcPr>
            <w:tcW w:w="1026" w:type="dxa"/>
            <w:vAlign w:val="bottom"/>
          </w:tcPr>
          <w:p w:rsidR="004C61D5" w:rsidRPr="00D46B3C" w:rsidRDefault="004C61D5" w:rsidP="00B47BC6">
            <w:pPr>
              <w:contextualSpacing/>
              <w:jc w:val="right"/>
              <w:rPr>
                <w:sz w:val="16"/>
                <w:szCs w:val="16"/>
              </w:rPr>
            </w:pPr>
            <w:r w:rsidRPr="00D46B3C">
              <w:rPr>
                <w:sz w:val="16"/>
                <w:szCs w:val="16"/>
              </w:rPr>
              <w:t>(0.5 - 7.8)</w:t>
            </w:r>
          </w:p>
        </w:tc>
        <w:tc>
          <w:tcPr>
            <w:tcW w:w="709"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567" w:type="dxa"/>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vAlign w:val="bottom"/>
          </w:tcPr>
          <w:p w:rsidR="004C61D5" w:rsidRPr="00D46B3C" w:rsidRDefault="004C61D5" w:rsidP="00B47BC6">
            <w:pPr>
              <w:contextualSpacing/>
              <w:jc w:val="right"/>
              <w:rPr>
                <w:sz w:val="16"/>
                <w:szCs w:val="16"/>
              </w:rPr>
            </w:pPr>
            <w:r w:rsidRPr="00D46B3C">
              <w:rPr>
                <w:sz w:val="16"/>
                <w:szCs w:val="16"/>
              </w:rPr>
              <w:t>-</w:t>
            </w:r>
          </w:p>
        </w:tc>
        <w:tc>
          <w:tcPr>
            <w:tcW w:w="675" w:type="dxa"/>
            <w:noWrap/>
            <w:vAlign w:val="bottom"/>
          </w:tcPr>
          <w:p w:rsidR="004C61D5" w:rsidRPr="00D46B3C" w:rsidRDefault="004C61D5" w:rsidP="00B47BC6">
            <w:pPr>
              <w:contextualSpacing/>
              <w:jc w:val="right"/>
              <w:rPr>
                <w:sz w:val="16"/>
                <w:szCs w:val="16"/>
              </w:rPr>
            </w:pPr>
            <w:r w:rsidRPr="00D46B3C">
              <w:rPr>
                <w:sz w:val="16"/>
                <w:szCs w:val="16"/>
              </w:rPr>
              <w:t xml:space="preserve">- </w:t>
            </w:r>
          </w:p>
        </w:tc>
        <w:tc>
          <w:tcPr>
            <w:tcW w:w="1134" w:type="dxa"/>
            <w:noWrap/>
            <w:vAlign w:val="bottom"/>
          </w:tcPr>
          <w:p w:rsidR="004C61D5" w:rsidRPr="00D46B3C" w:rsidRDefault="004C61D5" w:rsidP="00B47BC6">
            <w:pPr>
              <w:contextualSpacing/>
              <w:jc w:val="right"/>
              <w:rPr>
                <w:sz w:val="16"/>
                <w:szCs w:val="16"/>
              </w:rPr>
            </w:pPr>
            <w:r w:rsidRPr="00D46B3C">
              <w:rPr>
                <w:sz w:val="16"/>
                <w:szCs w:val="16"/>
              </w:rPr>
              <w:t>-</w:t>
            </w:r>
          </w:p>
        </w:tc>
      </w:tr>
    </w:tbl>
    <w:p w:rsidR="00817759" w:rsidRPr="00817759" w:rsidRDefault="00817759">
      <w:pPr>
        <w:rPr>
          <w:sz w:val="22"/>
        </w:rPr>
      </w:pPr>
    </w:p>
    <w:p w:rsidR="00817759" w:rsidRPr="00817759" w:rsidRDefault="00817759">
      <w:pPr>
        <w:rPr>
          <w:sz w:val="22"/>
        </w:rPr>
      </w:pPr>
    </w:p>
    <w:p w:rsidR="00817759" w:rsidRPr="00817759" w:rsidRDefault="00817759">
      <w:pPr>
        <w:rPr>
          <w:sz w:val="22"/>
        </w:rPr>
      </w:pPr>
    </w:p>
    <w:p w:rsidR="00D46B3C" w:rsidRDefault="00D46B3C">
      <w:pPr>
        <w:rPr>
          <w:sz w:val="22"/>
        </w:rPr>
        <w:sectPr w:rsidR="00D46B3C" w:rsidSect="00D46B3C">
          <w:pgSz w:w="11906" w:h="16838"/>
          <w:pgMar w:top="1440" w:right="1800" w:bottom="1440" w:left="1800" w:header="708" w:footer="708" w:gutter="0"/>
          <w:cols w:space="708"/>
          <w:docGrid w:linePitch="360"/>
        </w:sectPr>
      </w:pPr>
    </w:p>
    <w:p w:rsidR="00DE28AE" w:rsidRPr="009F568C" w:rsidRDefault="00DE28AE" w:rsidP="00DE28AE">
      <w:pPr>
        <w:pStyle w:val="Heading3b"/>
        <w:numPr>
          <w:ilvl w:val="0"/>
          <w:numId w:val="0"/>
        </w:numPr>
        <w:spacing w:before="0" w:after="0"/>
        <w:ind w:right="1625"/>
        <w:jc w:val="both"/>
        <w:rPr>
          <w:rFonts w:ascii="Times New Roman" w:hAnsi="Times New Roman" w:cs="Times New Roman"/>
          <w:b/>
          <w:i w:val="0"/>
        </w:rPr>
      </w:pPr>
      <w:bookmarkStart w:id="254" w:name="_Toc390771340"/>
      <w:r w:rsidRPr="009F568C">
        <w:rPr>
          <w:rFonts w:ascii="Times New Roman" w:hAnsi="Times New Roman" w:cs="Times New Roman"/>
          <w:b/>
          <w:i w:val="0"/>
        </w:rPr>
        <w:lastRenderedPageBreak/>
        <w:t xml:space="preserve">Appendix </w:t>
      </w:r>
      <w:r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Pr="009F568C">
        <w:rPr>
          <w:rFonts w:ascii="Times New Roman" w:hAnsi="Times New Roman" w:cs="Times New Roman"/>
          <w:b/>
          <w:i w:val="0"/>
        </w:rPr>
        <w:fldChar w:fldCharType="separate"/>
      </w:r>
      <w:r w:rsidR="00B22928">
        <w:rPr>
          <w:rFonts w:ascii="Times New Roman" w:hAnsi="Times New Roman" w:cs="Times New Roman"/>
          <w:b/>
          <w:i w:val="0"/>
          <w:noProof/>
        </w:rPr>
        <w:t>4</w:t>
      </w:r>
      <w:r w:rsidRPr="009F568C">
        <w:rPr>
          <w:rFonts w:ascii="Times New Roman" w:hAnsi="Times New Roman" w:cs="Times New Roman"/>
          <w:b/>
          <w:i w:val="0"/>
        </w:rPr>
        <w:fldChar w:fldCharType="end"/>
      </w:r>
      <w:r w:rsidRPr="009F568C">
        <w:rPr>
          <w:rFonts w:ascii="Times New Roman" w:hAnsi="Times New Roman" w:cs="Times New Roman"/>
          <w:b/>
          <w:i w:val="0"/>
        </w:rPr>
        <w:t xml:space="preserve">: </w:t>
      </w:r>
      <w:r>
        <w:rPr>
          <w:rFonts w:ascii="Times New Roman" w:hAnsi="Times New Roman" w:cs="Times New Roman"/>
          <w:b/>
          <w:i w:val="0"/>
        </w:rPr>
        <w:t>Help-seeking</w:t>
      </w:r>
      <w:r w:rsidRPr="009F568C">
        <w:rPr>
          <w:rFonts w:ascii="Times New Roman" w:hAnsi="Times New Roman" w:cs="Times New Roman"/>
          <w:b/>
          <w:i w:val="0"/>
        </w:rPr>
        <w:t xml:space="preserve"> by demographics</w:t>
      </w:r>
      <w:bookmarkEnd w:id="254"/>
    </w:p>
    <w:tbl>
      <w:tblPr>
        <w:tblStyle w:val="LightShading"/>
        <w:tblW w:w="13386" w:type="dxa"/>
        <w:tblInd w:w="108" w:type="dxa"/>
        <w:tblLayout w:type="fixed"/>
        <w:tblLook w:val="0620" w:firstRow="1" w:lastRow="0" w:firstColumn="0" w:lastColumn="0" w:noHBand="1" w:noVBand="1"/>
      </w:tblPr>
      <w:tblGrid>
        <w:gridCol w:w="1883"/>
        <w:gridCol w:w="1032"/>
        <w:gridCol w:w="627"/>
        <w:gridCol w:w="575"/>
        <w:gridCol w:w="594"/>
        <w:gridCol w:w="594"/>
        <w:gridCol w:w="594"/>
        <w:gridCol w:w="641"/>
        <w:gridCol w:w="696"/>
        <w:gridCol w:w="1026"/>
        <w:gridCol w:w="992"/>
        <w:gridCol w:w="567"/>
        <w:gridCol w:w="709"/>
        <w:gridCol w:w="708"/>
        <w:gridCol w:w="656"/>
        <w:gridCol w:w="709"/>
        <w:gridCol w:w="783"/>
      </w:tblGrid>
      <w:tr w:rsidR="00DE28AE" w:rsidRPr="00BB24CD" w:rsidTr="00300949">
        <w:trPr>
          <w:cnfStyle w:val="100000000000" w:firstRow="1" w:lastRow="0" w:firstColumn="0" w:lastColumn="0" w:oddVBand="0" w:evenVBand="0" w:oddHBand="0" w:evenHBand="0" w:firstRowFirstColumn="0" w:firstRowLastColumn="0" w:lastRowFirstColumn="0" w:lastRowLastColumn="0"/>
          <w:tblHeader/>
        </w:trPr>
        <w:tc>
          <w:tcPr>
            <w:tcW w:w="1883" w:type="dxa"/>
            <w:tcBorders>
              <w:bottom w:val="single" w:sz="4" w:space="0" w:color="auto"/>
            </w:tcBorders>
          </w:tcPr>
          <w:p w:rsidR="00DE28AE" w:rsidRPr="00BB24CD" w:rsidRDefault="00DE28AE" w:rsidP="00300949">
            <w:pPr>
              <w:jc w:val="right"/>
              <w:rPr>
                <w:rFonts w:ascii="Times New Roman" w:hAnsi="Times New Roman" w:cs="Times New Roman"/>
                <w:sz w:val="16"/>
                <w:szCs w:val="16"/>
              </w:rPr>
            </w:pPr>
          </w:p>
        </w:tc>
        <w:tc>
          <w:tcPr>
            <w:tcW w:w="11503" w:type="dxa"/>
            <w:gridSpan w:val="16"/>
            <w:tcBorders>
              <w:bottom w:val="single" w:sz="4" w:space="0" w:color="auto"/>
            </w:tcBorders>
            <w:noWrap/>
            <w:vAlign w:val="bottom"/>
          </w:tcPr>
          <w:p w:rsidR="00DE28AE" w:rsidRPr="00BB24CD" w:rsidRDefault="00DE28AE" w:rsidP="00300949">
            <w:pPr>
              <w:spacing w:after="20"/>
              <w:jc w:val="center"/>
              <w:rPr>
                <w:rFonts w:ascii="Times New Roman" w:hAnsi="Times New Roman" w:cs="Times New Roman"/>
                <w:color w:val="000000"/>
                <w:sz w:val="16"/>
                <w:szCs w:val="16"/>
              </w:rPr>
            </w:pPr>
            <w:r w:rsidRPr="00BB24CD">
              <w:rPr>
                <w:rFonts w:ascii="Times New Roman" w:hAnsi="Times New Roman" w:cs="Times New Roman"/>
                <w:color w:val="000000"/>
                <w:sz w:val="16"/>
                <w:szCs w:val="16"/>
              </w:rPr>
              <w:t>Help seeking %</w:t>
            </w:r>
          </w:p>
        </w:tc>
      </w:tr>
      <w:tr w:rsidR="00DE28AE" w:rsidRPr="00BB24CD"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val="restart"/>
            <w:tcBorders>
              <w:top w:val="single" w:sz="4" w:space="0" w:color="auto"/>
              <w:bottom w:val="nil"/>
            </w:tcBorders>
            <w:vAlign w:val="bottom"/>
          </w:tcPr>
          <w:p w:rsidR="00DE28AE" w:rsidRPr="00BB24CD" w:rsidRDefault="00DE28AE" w:rsidP="00300949">
            <w:pPr>
              <w:rPr>
                <w:rFonts w:ascii="Times New Roman" w:hAnsi="Times New Roman" w:cs="Times New Roman"/>
                <w:b w:val="0"/>
                <w:sz w:val="16"/>
                <w:szCs w:val="16"/>
              </w:rPr>
            </w:pPr>
            <w:r>
              <w:rPr>
                <w:rFonts w:ascii="Times New Roman" w:hAnsi="Times New Roman" w:cs="Times New Roman"/>
                <w:b w:val="0"/>
                <w:sz w:val="16"/>
                <w:szCs w:val="16"/>
              </w:rPr>
              <w:t>D</w:t>
            </w:r>
            <w:r w:rsidRPr="00BB24CD">
              <w:rPr>
                <w:rFonts w:ascii="Times New Roman" w:hAnsi="Times New Roman" w:cs="Times New Roman"/>
                <w:sz w:val="16"/>
                <w:szCs w:val="16"/>
              </w:rPr>
              <w:t>emographic variables</w:t>
            </w:r>
          </w:p>
        </w:tc>
        <w:tc>
          <w:tcPr>
            <w:tcW w:w="1659" w:type="dxa"/>
            <w:gridSpan w:val="2"/>
            <w:tcBorders>
              <w:top w:val="single" w:sz="4" w:space="0" w:color="auto"/>
              <w:bottom w:val="single" w:sz="4" w:space="0" w:color="auto"/>
            </w:tcBorders>
            <w:noWrap/>
            <w:vAlign w:val="bottom"/>
          </w:tcPr>
          <w:p w:rsidR="00DE28AE" w:rsidRPr="00BB24CD" w:rsidRDefault="00DE28AE" w:rsidP="00300949">
            <w:pPr>
              <w:spacing w:after="20"/>
              <w:jc w:val="center"/>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Ever wanted to get help to reduce or stop gambling</w:t>
            </w:r>
          </w:p>
        </w:tc>
        <w:tc>
          <w:tcPr>
            <w:tcW w:w="3694" w:type="dxa"/>
            <w:gridSpan w:val="6"/>
            <w:tcBorders>
              <w:top w:val="single" w:sz="4" w:space="0" w:color="auto"/>
              <w:bottom w:val="single" w:sz="4" w:space="0" w:color="auto"/>
            </w:tcBorders>
            <w:vAlign w:val="bottom"/>
          </w:tcPr>
          <w:p w:rsidR="00DE28AE" w:rsidRPr="00BB24CD" w:rsidRDefault="00DE28AE" w:rsidP="00300949">
            <w:pPr>
              <w:spacing w:after="20"/>
              <w:jc w:val="center"/>
              <w:rPr>
                <w:rFonts w:ascii="Times New Roman" w:hAnsi="Times New Roman" w:cs="Times New Roman"/>
                <w:b w:val="0"/>
                <w:sz w:val="16"/>
                <w:szCs w:val="16"/>
              </w:rPr>
            </w:pPr>
            <w:r w:rsidRPr="00BB24CD">
              <w:rPr>
                <w:rFonts w:ascii="Times New Roman" w:hAnsi="Times New Roman" w:cs="Times New Roman"/>
                <w:color w:val="000000"/>
                <w:sz w:val="16"/>
                <w:szCs w:val="16"/>
              </w:rPr>
              <w:t>Length of time ago when first thought wanted to get help to reduce or stop gambling</w:t>
            </w:r>
          </w:p>
        </w:tc>
        <w:tc>
          <w:tcPr>
            <w:tcW w:w="2018" w:type="dxa"/>
            <w:gridSpan w:val="2"/>
            <w:tcBorders>
              <w:top w:val="single" w:sz="4" w:space="0" w:color="auto"/>
              <w:bottom w:val="single" w:sz="4" w:space="0" w:color="auto"/>
            </w:tcBorders>
            <w:vAlign w:val="bottom"/>
          </w:tcPr>
          <w:p w:rsidR="00DE28AE" w:rsidRPr="00BB24CD" w:rsidRDefault="00DE28AE" w:rsidP="00300949">
            <w:pPr>
              <w:spacing w:after="20"/>
              <w:jc w:val="center"/>
              <w:rPr>
                <w:rFonts w:ascii="Times New Roman" w:hAnsi="Times New Roman" w:cs="Times New Roman"/>
                <w:b w:val="0"/>
                <w:sz w:val="16"/>
                <w:szCs w:val="16"/>
              </w:rPr>
            </w:pPr>
            <w:r w:rsidRPr="00BB24CD">
              <w:rPr>
                <w:rFonts w:ascii="Times New Roman" w:hAnsi="Times New Roman" w:cs="Times New Roman"/>
                <w:color w:val="000000"/>
                <w:sz w:val="16"/>
                <w:szCs w:val="16"/>
              </w:rPr>
              <w:t xml:space="preserve">Ever tried to get help to reduce or stop gambling </w:t>
            </w:r>
            <w:r w:rsidRPr="00BB24CD">
              <w:rPr>
                <w:rFonts w:ascii="Times New Roman" w:hAnsi="Times New Roman" w:cs="Times New Roman"/>
                <w:b w:val="0"/>
                <w:color w:val="000000"/>
                <w:sz w:val="16"/>
                <w:szCs w:val="16"/>
              </w:rPr>
              <w:t>(</w:t>
            </w:r>
            <w:r w:rsidRPr="00BB24CD">
              <w:rPr>
                <w:rFonts w:ascii="Times New Roman" w:hAnsi="Times New Roman" w:cs="Times New Roman"/>
                <w:color w:val="000000"/>
                <w:sz w:val="16"/>
                <w:szCs w:val="16"/>
              </w:rPr>
              <w:t>informally or formally</w:t>
            </w:r>
            <w:r w:rsidRPr="00BB24CD">
              <w:rPr>
                <w:rFonts w:ascii="Times New Roman" w:hAnsi="Times New Roman" w:cs="Times New Roman"/>
                <w:b w:val="0"/>
                <w:color w:val="000000"/>
                <w:sz w:val="16"/>
                <w:szCs w:val="16"/>
              </w:rPr>
              <w:t>)</w:t>
            </w:r>
          </w:p>
        </w:tc>
        <w:tc>
          <w:tcPr>
            <w:tcW w:w="4132" w:type="dxa"/>
            <w:gridSpan w:val="6"/>
            <w:tcBorders>
              <w:top w:val="single" w:sz="4" w:space="0" w:color="auto"/>
              <w:bottom w:val="single" w:sz="4" w:space="0" w:color="auto"/>
            </w:tcBorders>
            <w:vAlign w:val="bottom"/>
          </w:tcPr>
          <w:p w:rsidR="00DE28AE" w:rsidRPr="00BB24CD" w:rsidRDefault="00DE28AE" w:rsidP="00300949">
            <w:pPr>
              <w:spacing w:after="20"/>
              <w:jc w:val="center"/>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How long ago first tried to get help</w:t>
            </w:r>
          </w:p>
        </w:tc>
      </w:tr>
      <w:tr w:rsidR="00DE28AE" w:rsidRPr="00BB24CD" w:rsidTr="00300949">
        <w:trPr>
          <w:cnfStyle w:val="100000000000" w:firstRow="1" w:lastRow="0" w:firstColumn="0" w:lastColumn="0" w:oddVBand="0" w:evenVBand="0" w:oddHBand="0" w:evenHBand="0" w:firstRowFirstColumn="0" w:firstRowLastColumn="0" w:lastRowFirstColumn="0" w:lastRowLastColumn="0"/>
          <w:trHeight w:val="1016"/>
          <w:tblHeader/>
        </w:trPr>
        <w:tc>
          <w:tcPr>
            <w:tcW w:w="1883" w:type="dxa"/>
            <w:vMerge/>
            <w:tcBorders>
              <w:top w:val="nil"/>
              <w:bottom w:val="single" w:sz="4" w:space="0" w:color="auto"/>
            </w:tcBorders>
          </w:tcPr>
          <w:p w:rsidR="00DE28AE" w:rsidRPr="00BB24CD" w:rsidRDefault="00DE28AE" w:rsidP="00300949">
            <w:pPr>
              <w:jc w:val="right"/>
              <w:rPr>
                <w:rFonts w:ascii="Times New Roman" w:hAnsi="Times New Roman" w:cs="Times New Roman"/>
                <w:b w:val="0"/>
                <w:sz w:val="16"/>
                <w:szCs w:val="16"/>
              </w:rPr>
            </w:pPr>
          </w:p>
        </w:tc>
        <w:tc>
          <w:tcPr>
            <w:tcW w:w="1032" w:type="dxa"/>
            <w:tcBorders>
              <w:top w:val="single" w:sz="4" w:space="0" w:color="auto"/>
              <w:bottom w:val="single" w:sz="4" w:space="0" w:color="auto"/>
            </w:tcBorders>
            <w:noWrap/>
            <w:vAlign w:val="bottom"/>
          </w:tcPr>
          <w:p w:rsidR="00DE28AE" w:rsidRPr="00BB24CD" w:rsidRDefault="00DE28AE" w:rsidP="00300949">
            <w:pPr>
              <w:jc w:val="right"/>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Yes</w:t>
            </w:r>
          </w:p>
        </w:tc>
        <w:tc>
          <w:tcPr>
            <w:tcW w:w="627" w:type="dxa"/>
            <w:tcBorders>
              <w:top w:val="single" w:sz="4" w:space="0" w:color="auto"/>
              <w:bottom w:val="single" w:sz="4" w:space="0" w:color="auto"/>
            </w:tcBorders>
            <w:noWrap/>
            <w:vAlign w:val="bottom"/>
          </w:tcPr>
          <w:p w:rsidR="00DE28AE" w:rsidRPr="00BB24CD" w:rsidRDefault="00DE28AE" w:rsidP="00300949">
            <w:pPr>
              <w:jc w:val="right"/>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No</w:t>
            </w:r>
          </w:p>
        </w:tc>
        <w:tc>
          <w:tcPr>
            <w:tcW w:w="575" w:type="dxa"/>
            <w:tcBorders>
              <w:top w:val="single" w:sz="4" w:space="0" w:color="auto"/>
              <w:bottom w:val="single" w:sz="4" w:space="0" w:color="auto"/>
            </w:tcBorders>
            <w:noWrap/>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Within the last month</w:t>
            </w:r>
          </w:p>
        </w:tc>
        <w:tc>
          <w:tcPr>
            <w:tcW w:w="594" w:type="dxa"/>
            <w:tcBorders>
              <w:top w:val="single" w:sz="4" w:space="0" w:color="auto"/>
              <w:bottom w:val="single" w:sz="4" w:space="0" w:color="auto"/>
            </w:tcBorders>
            <w:noWrap/>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1 to 6 months ago</w:t>
            </w:r>
          </w:p>
        </w:tc>
        <w:tc>
          <w:tcPr>
            <w:tcW w:w="594" w:type="dxa"/>
            <w:tcBorders>
              <w:top w:val="single" w:sz="4" w:space="0" w:color="auto"/>
              <w:bottom w:val="single" w:sz="4" w:space="0" w:color="auto"/>
            </w:tcBorders>
            <w:noWrap/>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6 to 12 months ago</w:t>
            </w:r>
          </w:p>
        </w:tc>
        <w:tc>
          <w:tcPr>
            <w:tcW w:w="594" w:type="dxa"/>
            <w:tcBorders>
              <w:top w:val="single" w:sz="4" w:space="0" w:color="auto"/>
              <w:bottom w:val="single" w:sz="4" w:space="0" w:color="auto"/>
            </w:tcBorders>
            <w:noWrap/>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1 to 2 years ago</w:t>
            </w:r>
          </w:p>
        </w:tc>
        <w:tc>
          <w:tcPr>
            <w:tcW w:w="641"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2 to 5 years ago</w:t>
            </w:r>
          </w:p>
        </w:tc>
        <w:tc>
          <w:tcPr>
            <w:tcW w:w="696"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Longer than 5 years ago</w:t>
            </w:r>
          </w:p>
        </w:tc>
        <w:tc>
          <w:tcPr>
            <w:tcW w:w="1026" w:type="dxa"/>
            <w:tcBorders>
              <w:top w:val="single" w:sz="4" w:space="0" w:color="auto"/>
              <w:bottom w:val="single" w:sz="4" w:space="0" w:color="auto"/>
            </w:tcBorders>
            <w:vAlign w:val="bottom"/>
          </w:tcPr>
          <w:p w:rsidR="00DE28AE" w:rsidRPr="00BB24CD" w:rsidRDefault="00DE28AE" w:rsidP="00300949">
            <w:pPr>
              <w:jc w:val="right"/>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Yes</w:t>
            </w:r>
          </w:p>
        </w:tc>
        <w:tc>
          <w:tcPr>
            <w:tcW w:w="992" w:type="dxa"/>
            <w:tcBorders>
              <w:top w:val="single" w:sz="4" w:space="0" w:color="auto"/>
              <w:bottom w:val="single" w:sz="4" w:space="0" w:color="auto"/>
            </w:tcBorders>
            <w:vAlign w:val="bottom"/>
          </w:tcPr>
          <w:p w:rsidR="00DE28AE" w:rsidRPr="00BB24CD" w:rsidRDefault="00DE28AE" w:rsidP="00300949">
            <w:pPr>
              <w:jc w:val="right"/>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No</w:t>
            </w:r>
          </w:p>
        </w:tc>
        <w:tc>
          <w:tcPr>
            <w:tcW w:w="567"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In the last 12 months</w:t>
            </w:r>
          </w:p>
        </w:tc>
        <w:tc>
          <w:tcPr>
            <w:tcW w:w="709"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One to two years ago</w:t>
            </w:r>
          </w:p>
        </w:tc>
        <w:tc>
          <w:tcPr>
            <w:tcW w:w="708"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Three to four years ago</w:t>
            </w:r>
          </w:p>
        </w:tc>
        <w:tc>
          <w:tcPr>
            <w:tcW w:w="656"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Five to ten years ago</w:t>
            </w:r>
          </w:p>
        </w:tc>
        <w:tc>
          <w:tcPr>
            <w:tcW w:w="709"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Eleven to twenty years ago</w:t>
            </w:r>
          </w:p>
        </w:tc>
        <w:tc>
          <w:tcPr>
            <w:tcW w:w="783" w:type="dxa"/>
            <w:tcBorders>
              <w:top w:val="single" w:sz="4" w:space="0" w:color="auto"/>
              <w:bottom w:val="single" w:sz="4" w:space="0" w:color="auto"/>
            </w:tcBorders>
            <w:textDirection w:val="btLr"/>
            <w:vAlign w:val="center"/>
          </w:tcPr>
          <w:p w:rsidR="00DE28AE" w:rsidRPr="00BB24CD" w:rsidRDefault="00DE28AE" w:rsidP="00300949">
            <w:pPr>
              <w:ind w:left="113" w:right="113"/>
              <w:rPr>
                <w:rFonts w:ascii="Times New Roman" w:hAnsi="Times New Roman" w:cs="Times New Roman"/>
                <w:b w:val="0"/>
                <w:color w:val="000000"/>
                <w:sz w:val="16"/>
                <w:szCs w:val="16"/>
              </w:rPr>
            </w:pPr>
            <w:r w:rsidRPr="00BB24CD">
              <w:rPr>
                <w:rFonts w:ascii="Times New Roman" w:hAnsi="Times New Roman" w:cs="Times New Roman"/>
                <w:color w:val="000000"/>
                <w:sz w:val="16"/>
                <w:szCs w:val="16"/>
              </w:rPr>
              <w:t>More than twenty years ago</w:t>
            </w:r>
          </w:p>
        </w:tc>
      </w:tr>
      <w:tr w:rsidR="00DE28AE" w:rsidRPr="00BB24CD" w:rsidTr="00300949">
        <w:tc>
          <w:tcPr>
            <w:tcW w:w="1883" w:type="dxa"/>
            <w:tcBorders>
              <w:top w:val="single" w:sz="4" w:space="0" w:color="auto"/>
            </w:tcBorders>
          </w:tcPr>
          <w:p w:rsidR="00DE28AE" w:rsidRPr="00BB24CD" w:rsidRDefault="00DE28AE" w:rsidP="00300949">
            <w:pPr>
              <w:spacing w:before="60"/>
              <w:rPr>
                <w:rFonts w:ascii="Times New Roman" w:hAnsi="Times New Roman" w:cs="Times New Roman"/>
                <w:sz w:val="16"/>
                <w:szCs w:val="16"/>
              </w:rPr>
            </w:pPr>
            <w:r w:rsidRPr="00BB24CD">
              <w:rPr>
                <w:rFonts w:ascii="Times New Roman" w:hAnsi="Times New Roman" w:cs="Times New Roman"/>
                <w:sz w:val="16"/>
                <w:szCs w:val="16"/>
              </w:rPr>
              <w:t>Total</w:t>
            </w:r>
          </w:p>
        </w:tc>
        <w:tc>
          <w:tcPr>
            <w:tcW w:w="1032" w:type="dxa"/>
            <w:tcBorders>
              <w:top w:val="single" w:sz="4" w:space="0" w:color="auto"/>
            </w:tcBorders>
            <w:noWrap/>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w:t>
            </w:r>
          </w:p>
        </w:tc>
        <w:tc>
          <w:tcPr>
            <w:tcW w:w="627" w:type="dxa"/>
            <w:tcBorders>
              <w:top w:val="single" w:sz="4" w:space="0" w:color="auto"/>
            </w:tcBorders>
            <w:noWrap/>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98.1</w:t>
            </w:r>
          </w:p>
        </w:tc>
        <w:tc>
          <w:tcPr>
            <w:tcW w:w="575" w:type="dxa"/>
            <w:tcBorders>
              <w:top w:val="single" w:sz="4" w:space="0" w:color="auto"/>
            </w:tcBorders>
            <w:noWrap/>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w:t>
            </w:r>
          </w:p>
        </w:tc>
        <w:tc>
          <w:tcPr>
            <w:tcW w:w="594" w:type="dxa"/>
            <w:tcBorders>
              <w:top w:val="single" w:sz="4" w:space="0" w:color="auto"/>
            </w:tcBorders>
            <w:noWrap/>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10.4</w:t>
            </w:r>
          </w:p>
        </w:tc>
        <w:tc>
          <w:tcPr>
            <w:tcW w:w="594" w:type="dxa"/>
            <w:tcBorders>
              <w:top w:val="single" w:sz="4" w:space="0" w:color="auto"/>
            </w:tcBorders>
            <w:noWrap/>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10.2</w:t>
            </w:r>
          </w:p>
        </w:tc>
        <w:tc>
          <w:tcPr>
            <w:tcW w:w="594" w:type="dxa"/>
            <w:tcBorders>
              <w:top w:val="single" w:sz="4" w:space="0" w:color="auto"/>
            </w:tcBorders>
            <w:noWrap/>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12.0</w:t>
            </w:r>
          </w:p>
        </w:tc>
        <w:tc>
          <w:tcPr>
            <w:tcW w:w="641"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14.8</w:t>
            </w:r>
          </w:p>
        </w:tc>
        <w:tc>
          <w:tcPr>
            <w:tcW w:w="696"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43.0</w:t>
            </w:r>
          </w:p>
        </w:tc>
        <w:tc>
          <w:tcPr>
            <w:tcW w:w="1026"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w:t>
            </w:r>
          </w:p>
        </w:tc>
        <w:tc>
          <w:tcPr>
            <w:tcW w:w="992"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99.0</w:t>
            </w:r>
          </w:p>
        </w:tc>
        <w:tc>
          <w:tcPr>
            <w:tcW w:w="567"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20.0</w:t>
            </w:r>
          </w:p>
        </w:tc>
        <w:tc>
          <w:tcPr>
            <w:tcW w:w="709"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21.1</w:t>
            </w:r>
          </w:p>
        </w:tc>
        <w:tc>
          <w:tcPr>
            <w:tcW w:w="708"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14.6</w:t>
            </w:r>
          </w:p>
        </w:tc>
        <w:tc>
          <w:tcPr>
            <w:tcW w:w="656"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34.8</w:t>
            </w:r>
          </w:p>
        </w:tc>
        <w:tc>
          <w:tcPr>
            <w:tcW w:w="709"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7.0</w:t>
            </w:r>
          </w:p>
        </w:tc>
        <w:tc>
          <w:tcPr>
            <w:tcW w:w="783" w:type="dxa"/>
            <w:tcBorders>
              <w:top w:val="single" w:sz="4" w:space="0" w:color="auto"/>
            </w:tcBorders>
          </w:tcPr>
          <w:p w:rsidR="00DE28AE" w:rsidRPr="00BB24CD" w:rsidRDefault="00DE28AE" w:rsidP="00300949">
            <w:pPr>
              <w:spacing w:before="60"/>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Gender</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Male</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97.9</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7.4</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16.0</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43.6</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24.7</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14.7</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34.3</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4.5</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w:t>
            </w:r>
          </w:p>
        </w:tc>
      </w:tr>
      <w:tr w:rsidR="00DE28AE" w:rsidRPr="00BB24CD" w:rsidTr="00300949">
        <w:trPr>
          <w:trHeight w:val="118"/>
        </w:trPr>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Female</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98.3</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6.7</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17.5</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13.5</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42.4</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0.9</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99.1</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28.7</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9.1</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35.3</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Ethnic group</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European/Other</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14.7</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16.4</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50.7</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0.6</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99.4</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25.2</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15.7</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43.6</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10.1</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3.3</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w:t>
            </w:r>
            <w:r w:rsidR="00BE36FF">
              <w:rPr>
                <w:rFonts w:ascii="Times New Roman" w:hAnsi="Times New Roman" w:cs="Times New Roman"/>
                <w:sz w:val="16"/>
                <w:szCs w:val="16"/>
              </w:rPr>
              <w:t>Māori</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5.1</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94.9</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18.7</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20.1</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37.0</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96.8</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30.7</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22.8</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9.3</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7.1</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7.6</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Pacific</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7.0</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93.0</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8.1</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5.1</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16.3</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31.1</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95.7</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19.3</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7.4</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Asian</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4.2</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95.8</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8.1</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6.8</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27.3</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98.2</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41.7</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20.1</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11.1</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27.1</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Age group</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18 - 24 years</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98.3</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43.0</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16.6</w:t>
            </w:r>
          </w:p>
        </w:tc>
        <w:tc>
          <w:tcPr>
            <w:tcW w:w="69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98.7</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46.6</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53.4</w:t>
            </w:r>
          </w:p>
        </w:tc>
        <w:tc>
          <w:tcPr>
            <w:tcW w:w="708"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25 - 34 years</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98.1</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18.4</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16.2</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38.2</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0.8</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99.2</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19.6</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30.7</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35 - 44 years</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97.3</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21.2</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48.4</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98.5</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27.1</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5.0</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31.3</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8.4</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45 - 54 years</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97.4</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3.3</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12.9</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57.6</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98.5</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5.6</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18.1</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58.6</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7.5</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4.0</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55 - 64 years</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98.2</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3.8</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4.8</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35.5</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0.9</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99.1</w:t>
            </w:r>
          </w:p>
        </w:tc>
        <w:tc>
          <w:tcPr>
            <w:tcW w:w="567"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30.6</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18.8</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7.8</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65+ years</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0.2</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99.8</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89.2</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0.1</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99.9</w:t>
            </w:r>
          </w:p>
        </w:tc>
        <w:tc>
          <w:tcPr>
            <w:tcW w:w="567"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100.0</w:t>
            </w:r>
          </w:p>
        </w:tc>
        <w:tc>
          <w:tcPr>
            <w:tcW w:w="65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Country of birth</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NZ </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98.4</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12.2</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18.6</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44.8</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99.0</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16.9</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25.0</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17.9</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3.6</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Elsewhere</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2.8</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97.2</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11.8</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8.2</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40.0</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98.7</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12.3</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52.4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Arrival in NZ</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2008 or later</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97.6</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59.6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19.1</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41"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9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79.4</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8"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20.6</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Before 2008</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2.9</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97.1</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13.5</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46.0</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98.7</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18.6</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14.2</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8.3</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57.5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Highest qualification</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No formal qual.</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3.2</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96.8</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14.2</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14.9</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26.9</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98.5</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35.4</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15.7</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5.1</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School qual.</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97.7</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8.2</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54.5</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98.6</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24.1</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11.5</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0.7</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51.0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12.7</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Trade/voc. qual.</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98.1</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18.1</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43.5</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0.9</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99.1</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35.8</w:t>
            </w:r>
          </w:p>
        </w:tc>
        <w:tc>
          <w:tcPr>
            <w:tcW w:w="708"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35.8</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9.2</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4.6</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Degree/higher</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6.9</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27.3</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45.6</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0.7</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99.3</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9.3</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41.2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28.2</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5.7</w:t>
            </w:r>
          </w:p>
        </w:tc>
      </w:tr>
      <w:tr w:rsidR="00DE28AE" w:rsidRPr="00BB24CD" w:rsidTr="00300949">
        <w:tc>
          <w:tcPr>
            <w:tcW w:w="1883" w:type="dxa"/>
          </w:tcPr>
          <w:p w:rsidR="00DE28AE" w:rsidRPr="00BB24CD" w:rsidRDefault="00DE28AE" w:rsidP="00300949">
            <w:pPr>
              <w:keepNext/>
              <w:keepLines/>
              <w:spacing w:before="40"/>
              <w:rPr>
                <w:rFonts w:ascii="Times New Roman" w:hAnsi="Times New Roman" w:cs="Times New Roman"/>
                <w:b/>
                <w:bCs/>
                <w:sz w:val="16"/>
                <w:szCs w:val="16"/>
              </w:rPr>
            </w:pPr>
            <w:r w:rsidRPr="00BB24CD">
              <w:rPr>
                <w:rFonts w:ascii="Times New Roman" w:hAnsi="Times New Roman" w:cs="Times New Roman"/>
                <w:b/>
                <w:bCs/>
                <w:sz w:val="16"/>
                <w:szCs w:val="16"/>
              </w:rPr>
              <w:lastRenderedPageBreak/>
              <w:t>Labour force status</w:t>
            </w:r>
          </w:p>
        </w:tc>
        <w:tc>
          <w:tcPr>
            <w:tcW w:w="1032" w:type="dxa"/>
            <w:noWrap/>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627" w:type="dxa"/>
            <w:noWrap/>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575" w:type="dxa"/>
            <w:noWrap/>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594" w:type="dxa"/>
            <w:noWrap/>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594" w:type="dxa"/>
            <w:noWrap/>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594" w:type="dxa"/>
            <w:noWrap/>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641" w:type="dxa"/>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696" w:type="dxa"/>
          </w:tcPr>
          <w:p w:rsidR="00DE28AE" w:rsidRPr="00BB24CD" w:rsidRDefault="00DE28AE" w:rsidP="00300949">
            <w:pPr>
              <w:keepNext/>
              <w:keepLines/>
              <w:spacing w:before="40"/>
              <w:jc w:val="right"/>
              <w:rPr>
                <w:rFonts w:ascii="Times New Roman" w:hAnsi="Times New Roman" w:cs="Times New Roman"/>
                <w:color w:val="000000"/>
                <w:sz w:val="16"/>
                <w:szCs w:val="16"/>
              </w:rPr>
            </w:pPr>
          </w:p>
        </w:tc>
        <w:tc>
          <w:tcPr>
            <w:tcW w:w="1026" w:type="dxa"/>
          </w:tcPr>
          <w:p w:rsidR="00DE28AE" w:rsidRPr="00BB24CD" w:rsidRDefault="00DE28AE" w:rsidP="00300949">
            <w:pPr>
              <w:keepNext/>
              <w:keepLines/>
              <w:spacing w:before="40"/>
              <w:rPr>
                <w:rFonts w:ascii="Times New Roman" w:hAnsi="Times New Roman" w:cs="Times New Roman"/>
                <w:color w:val="000000"/>
                <w:sz w:val="16"/>
                <w:szCs w:val="16"/>
              </w:rPr>
            </w:pPr>
          </w:p>
        </w:tc>
        <w:tc>
          <w:tcPr>
            <w:tcW w:w="992" w:type="dxa"/>
          </w:tcPr>
          <w:p w:rsidR="00DE28AE" w:rsidRPr="00BB24CD" w:rsidRDefault="00DE28AE" w:rsidP="00300949">
            <w:pPr>
              <w:keepNext/>
              <w:keepLines/>
              <w:spacing w:before="40"/>
              <w:rPr>
                <w:rFonts w:ascii="Times New Roman" w:hAnsi="Times New Roman" w:cs="Times New Roman"/>
                <w:color w:val="000000"/>
                <w:sz w:val="16"/>
                <w:szCs w:val="16"/>
              </w:rPr>
            </w:pPr>
          </w:p>
        </w:tc>
        <w:tc>
          <w:tcPr>
            <w:tcW w:w="567" w:type="dxa"/>
          </w:tcPr>
          <w:p w:rsidR="00DE28AE" w:rsidRPr="00BB24CD" w:rsidRDefault="00DE28AE" w:rsidP="00300949">
            <w:pPr>
              <w:keepNext/>
              <w:keepLines/>
              <w:spacing w:before="40"/>
              <w:rPr>
                <w:rFonts w:ascii="Times New Roman" w:hAnsi="Times New Roman" w:cs="Times New Roman"/>
                <w:color w:val="000000"/>
                <w:sz w:val="16"/>
                <w:szCs w:val="16"/>
              </w:rPr>
            </w:pPr>
          </w:p>
        </w:tc>
        <w:tc>
          <w:tcPr>
            <w:tcW w:w="709" w:type="dxa"/>
          </w:tcPr>
          <w:p w:rsidR="00DE28AE" w:rsidRPr="00BB24CD" w:rsidRDefault="00DE28AE" w:rsidP="00300949">
            <w:pPr>
              <w:keepNext/>
              <w:keepLines/>
              <w:spacing w:before="40"/>
              <w:rPr>
                <w:rFonts w:ascii="Times New Roman" w:hAnsi="Times New Roman" w:cs="Times New Roman"/>
                <w:color w:val="000000"/>
                <w:sz w:val="16"/>
                <w:szCs w:val="16"/>
              </w:rPr>
            </w:pPr>
          </w:p>
        </w:tc>
        <w:tc>
          <w:tcPr>
            <w:tcW w:w="708" w:type="dxa"/>
          </w:tcPr>
          <w:p w:rsidR="00DE28AE" w:rsidRPr="00BB24CD" w:rsidRDefault="00DE28AE" w:rsidP="00300949">
            <w:pPr>
              <w:keepNext/>
              <w:keepLines/>
              <w:spacing w:before="40"/>
              <w:rPr>
                <w:rFonts w:ascii="Times New Roman" w:hAnsi="Times New Roman" w:cs="Times New Roman"/>
                <w:color w:val="000000"/>
                <w:sz w:val="16"/>
                <w:szCs w:val="16"/>
              </w:rPr>
            </w:pPr>
          </w:p>
        </w:tc>
        <w:tc>
          <w:tcPr>
            <w:tcW w:w="656" w:type="dxa"/>
          </w:tcPr>
          <w:p w:rsidR="00DE28AE" w:rsidRPr="00BB24CD" w:rsidRDefault="00DE28AE" w:rsidP="00300949">
            <w:pPr>
              <w:keepNext/>
              <w:keepLines/>
              <w:spacing w:before="40"/>
              <w:rPr>
                <w:rFonts w:ascii="Times New Roman" w:hAnsi="Times New Roman" w:cs="Times New Roman"/>
                <w:color w:val="000000"/>
                <w:sz w:val="16"/>
                <w:szCs w:val="16"/>
              </w:rPr>
            </w:pPr>
          </w:p>
        </w:tc>
        <w:tc>
          <w:tcPr>
            <w:tcW w:w="709" w:type="dxa"/>
          </w:tcPr>
          <w:p w:rsidR="00DE28AE" w:rsidRPr="00BB24CD" w:rsidRDefault="00DE28AE" w:rsidP="00300949">
            <w:pPr>
              <w:keepNext/>
              <w:keepLines/>
              <w:spacing w:before="40"/>
              <w:rPr>
                <w:rFonts w:ascii="Times New Roman" w:hAnsi="Times New Roman" w:cs="Times New Roman"/>
                <w:color w:val="000000"/>
                <w:sz w:val="16"/>
                <w:szCs w:val="16"/>
              </w:rPr>
            </w:pPr>
          </w:p>
        </w:tc>
        <w:tc>
          <w:tcPr>
            <w:tcW w:w="783" w:type="dxa"/>
          </w:tcPr>
          <w:p w:rsidR="00DE28AE" w:rsidRPr="00BB24CD" w:rsidRDefault="00DE28AE" w:rsidP="00300949">
            <w:pPr>
              <w:keepNext/>
              <w:keepLines/>
              <w:spacing w:before="40"/>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keepNext/>
              <w:keepLines/>
              <w:rPr>
                <w:rFonts w:ascii="Times New Roman" w:hAnsi="Times New Roman" w:cs="Times New Roman"/>
                <w:sz w:val="16"/>
                <w:szCs w:val="16"/>
              </w:rPr>
            </w:pPr>
            <w:r w:rsidRPr="00BB24CD">
              <w:rPr>
                <w:rFonts w:ascii="Times New Roman" w:hAnsi="Times New Roman" w:cs="Times New Roman"/>
                <w:sz w:val="16"/>
                <w:szCs w:val="16"/>
              </w:rPr>
              <w:t xml:space="preserve">   Employed</w:t>
            </w:r>
          </w:p>
        </w:tc>
        <w:tc>
          <w:tcPr>
            <w:tcW w:w="1032"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w:t>
            </w:r>
          </w:p>
        </w:tc>
        <w:tc>
          <w:tcPr>
            <w:tcW w:w="627"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98.3</w:t>
            </w:r>
          </w:p>
        </w:tc>
        <w:tc>
          <w:tcPr>
            <w:tcW w:w="575"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13.0</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10.5</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9.4</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7.7</w:t>
            </w:r>
          </w:p>
        </w:tc>
        <w:tc>
          <w:tcPr>
            <w:tcW w:w="641"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14.4</w:t>
            </w:r>
          </w:p>
        </w:tc>
        <w:tc>
          <w:tcPr>
            <w:tcW w:w="69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45.1</w:t>
            </w:r>
          </w:p>
        </w:tc>
        <w:tc>
          <w:tcPr>
            <w:tcW w:w="102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0.9</w:t>
            </w:r>
          </w:p>
        </w:tc>
        <w:tc>
          <w:tcPr>
            <w:tcW w:w="992"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99.1</w:t>
            </w:r>
          </w:p>
        </w:tc>
        <w:tc>
          <w:tcPr>
            <w:tcW w:w="567"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20.0</w:t>
            </w:r>
          </w:p>
        </w:tc>
        <w:tc>
          <w:tcPr>
            <w:tcW w:w="709"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16.1</w:t>
            </w:r>
          </w:p>
        </w:tc>
        <w:tc>
          <w:tcPr>
            <w:tcW w:w="708"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16.2</w:t>
            </w:r>
          </w:p>
        </w:tc>
        <w:tc>
          <w:tcPr>
            <w:tcW w:w="65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39.0</w:t>
            </w:r>
          </w:p>
        </w:tc>
        <w:tc>
          <w:tcPr>
            <w:tcW w:w="709"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7.1</w:t>
            </w:r>
          </w:p>
        </w:tc>
        <w:tc>
          <w:tcPr>
            <w:tcW w:w="783"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w:t>
            </w:r>
          </w:p>
        </w:tc>
      </w:tr>
      <w:tr w:rsidR="00DE28AE" w:rsidRPr="00BB24CD" w:rsidTr="00300949">
        <w:tc>
          <w:tcPr>
            <w:tcW w:w="1883" w:type="dxa"/>
          </w:tcPr>
          <w:p w:rsidR="00DE28AE" w:rsidRPr="00BB24CD" w:rsidRDefault="00DE28AE" w:rsidP="00300949">
            <w:pPr>
              <w:keepNext/>
              <w:keepLines/>
              <w:rPr>
                <w:rFonts w:ascii="Times New Roman" w:hAnsi="Times New Roman" w:cs="Times New Roman"/>
                <w:sz w:val="16"/>
                <w:szCs w:val="16"/>
              </w:rPr>
            </w:pPr>
            <w:r w:rsidRPr="00BB24CD">
              <w:rPr>
                <w:rFonts w:ascii="Times New Roman" w:hAnsi="Times New Roman" w:cs="Times New Roman"/>
                <w:sz w:val="16"/>
                <w:szCs w:val="16"/>
              </w:rPr>
              <w:t xml:space="preserve">   Unemployed</w:t>
            </w:r>
          </w:p>
        </w:tc>
        <w:tc>
          <w:tcPr>
            <w:tcW w:w="1032"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5.5</w:t>
            </w:r>
          </w:p>
        </w:tc>
        <w:tc>
          <w:tcPr>
            <w:tcW w:w="627"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94.5</w:t>
            </w:r>
          </w:p>
        </w:tc>
        <w:tc>
          <w:tcPr>
            <w:tcW w:w="575"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15.6</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4.6</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24.8</w:t>
            </w:r>
          </w:p>
        </w:tc>
        <w:tc>
          <w:tcPr>
            <w:tcW w:w="641"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20.2</w:t>
            </w:r>
          </w:p>
        </w:tc>
        <w:tc>
          <w:tcPr>
            <w:tcW w:w="69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32.6</w:t>
            </w:r>
          </w:p>
        </w:tc>
        <w:tc>
          <w:tcPr>
            <w:tcW w:w="102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3.8</w:t>
            </w:r>
          </w:p>
        </w:tc>
        <w:tc>
          <w:tcPr>
            <w:tcW w:w="992"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96.2</w:t>
            </w:r>
          </w:p>
        </w:tc>
        <w:tc>
          <w:tcPr>
            <w:tcW w:w="567"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23.1</w:t>
            </w:r>
          </w:p>
        </w:tc>
        <w:tc>
          <w:tcPr>
            <w:tcW w:w="709"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29.0</w:t>
            </w:r>
          </w:p>
        </w:tc>
        <w:tc>
          <w:tcPr>
            <w:tcW w:w="708"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13.1</w:t>
            </w:r>
          </w:p>
        </w:tc>
        <w:tc>
          <w:tcPr>
            <w:tcW w:w="65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25.4</w:t>
            </w:r>
          </w:p>
        </w:tc>
        <w:tc>
          <w:tcPr>
            <w:tcW w:w="709"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9.4</w:t>
            </w:r>
          </w:p>
        </w:tc>
        <w:tc>
          <w:tcPr>
            <w:tcW w:w="783" w:type="dxa"/>
          </w:tcPr>
          <w:p w:rsidR="00DE28AE" w:rsidRPr="00BB24CD"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keepNext/>
              <w:keepLines/>
              <w:rPr>
                <w:rFonts w:ascii="Times New Roman" w:hAnsi="Times New Roman" w:cs="Times New Roman"/>
                <w:sz w:val="16"/>
                <w:szCs w:val="16"/>
              </w:rPr>
            </w:pPr>
            <w:r w:rsidRPr="00BB24CD">
              <w:rPr>
                <w:rFonts w:ascii="Times New Roman" w:hAnsi="Times New Roman" w:cs="Times New Roman"/>
                <w:sz w:val="16"/>
                <w:szCs w:val="16"/>
              </w:rPr>
              <w:t xml:space="preserve">   Student/Home/Retired</w:t>
            </w:r>
          </w:p>
        </w:tc>
        <w:tc>
          <w:tcPr>
            <w:tcW w:w="1032"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627"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75"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6.7</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22.4</w:t>
            </w:r>
          </w:p>
        </w:tc>
        <w:tc>
          <w:tcPr>
            <w:tcW w:w="594" w:type="dxa"/>
            <w:noWrap/>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10.2</w:t>
            </w:r>
          </w:p>
        </w:tc>
        <w:tc>
          <w:tcPr>
            <w:tcW w:w="641"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8.2</w:t>
            </w:r>
          </w:p>
        </w:tc>
        <w:tc>
          <w:tcPr>
            <w:tcW w:w="69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50.8</w:t>
            </w:r>
          </w:p>
        </w:tc>
        <w:tc>
          <w:tcPr>
            <w:tcW w:w="102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0.5</w:t>
            </w:r>
          </w:p>
        </w:tc>
        <w:tc>
          <w:tcPr>
            <w:tcW w:w="992"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99.5</w:t>
            </w:r>
          </w:p>
        </w:tc>
        <w:tc>
          <w:tcPr>
            <w:tcW w:w="567"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12.7</w:t>
            </w:r>
          </w:p>
        </w:tc>
        <w:tc>
          <w:tcPr>
            <w:tcW w:w="709"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27.8</w:t>
            </w:r>
          </w:p>
        </w:tc>
        <w:tc>
          <w:tcPr>
            <w:tcW w:w="708"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10.8</w:t>
            </w:r>
          </w:p>
        </w:tc>
        <w:tc>
          <w:tcPr>
            <w:tcW w:w="656"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38.2</w:t>
            </w:r>
          </w:p>
        </w:tc>
        <w:tc>
          <w:tcPr>
            <w:tcW w:w="709" w:type="dxa"/>
          </w:tcPr>
          <w:p w:rsidR="00DE28AE" w:rsidRPr="00BB24CD"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keepNext/>
              <w:keepLines/>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10.5</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Other</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100.0</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41"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9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0.7</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99.3</w:t>
            </w:r>
          </w:p>
        </w:tc>
        <w:tc>
          <w:tcPr>
            <w:tcW w:w="567"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8"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100.0</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Religion</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No religion</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98.3</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14.1</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16.4</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42.2</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0.8</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99.2</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20.9</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19.8</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13.5</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4.8</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Anglican</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0.4</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99.6</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47.7</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41"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26.9</w:t>
            </w:r>
          </w:p>
        </w:tc>
        <w:tc>
          <w:tcPr>
            <w:tcW w:w="102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100.0</w:t>
            </w:r>
          </w:p>
        </w:tc>
        <w:tc>
          <w:tcPr>
            <w:tcW w:w="567"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8"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100.0</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Presbyterian</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98.9</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13.8</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43.7</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20.4</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30.8</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10.5</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Catholic</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97.5</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4.4</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8.2</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13.9</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55.9</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98.0</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6.7</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59.5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2.9</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3.9</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Other Christian</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3.5</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96.5</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7.7</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5.1</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18.4</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15.4</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47.9</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98.0</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7.7</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29.0</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18.7</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37.8</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6.8</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Other religion</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4.6</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95.4</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7.7</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16.6</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37.0</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97.8</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34.7</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24.9</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22.6</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Household size</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ind w:left="142"/>
              <w:rPr>
                <w:rFonts w:ascii="Times New Roman" w:hAnsi="Times New Roman" w:cs="Times New Roman"/>
                <w:sz w:val="16"/>
                <w:szCs w:val="16"/>
              </w:rPr>
            </w:pPr>
            <w:r w:rsidRPr="00BB24CD">
              <w:rPr>
                <w:rFonts w:ascii="Times New Roman" w:hAnsi="Times New Roman" w:cs="Times New Roman"/>
                <w:sz w:val="16"/>
                <w:szCs w:val="16"/>
              </w:rPr>
              <w:t>1</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0.6</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99.4</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15.5</w:t>
            </w:r>
          </w:p>
        </w:tc>
        <w:tc>
          <w:tcPr>
            <w:tcW w:w="641"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71.8</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0.6</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99.4</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24.3</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21.3</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14.6</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29.0</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7.7</w:t>
            </w:r>
          </w:p>
        </w:tc>
      </w:tr>
      <w:tr w:rsidR="00DE28AE" w:rsidRPr="00BB24CD" w:rsidTr="00300949">
        <w:tc>
          <w:tcPr>
            <w:tcW w:w="1883" w:type="dxa"/>
          </w:tcPr>
          <w:p w:rsidR="00DE28AE" w:rsidRPr="00BB24CD" w:rsidRDefault="00DE28AE" w:rsidP="00300949">
            <w:pPr>
              <w:ind w:left="142"/>
              <w:rPr>
                <w:rFonts w:ascii="Times New Roman" w:hAnsi="Times New Roman" w:cs="Times New Roman"/>
                <w:sz w:val="16"/>
                <w:szCs w:val="16"/>
              </w:rPr>
            </w:pPr>
            <w:r w:rsidRPr="00BB24CD">
              <w:rPr>
                <w:rFonts w:ascii="Times New Roman" w:hAnsi="Times New Roman" w:cs="Times New Roman"/>
                <w:sz w:val="16"/>
                <w:szCs w:val="16"/>
              </w:rPr>
              <w:t>2</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98.6</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22.1</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36.1</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0.7</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99.3</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21.7</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19.7</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43.9</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3.3</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4.5</w:t>
            </w:r>
          </w:p>
        </w:tc>
      </w:tr>
      <w:tr w:rsidR="00DE28AE" w:rsidRPr="00BB24CD" w:rsidTr="00300949">
        <w:tc>
          <w:tcPr>
            <w:tcW w:w="1883" w:type="dxa"/>
          </w:tcPr>
          <w:p w:rsidR="00DE28AE" w:rsidRPr="00BB24CD" w:rsidRDefault="00DE28AE" w:rsidP="00300949">
            <w:pPr>
              <w:ind w:left="142"/>
              <w:rPr>
                <w:rFonts w:ascii="Times New Roman" w:hAnsi="Times New Roman" w:cs="Times New Roman"/>
                <w:sz w:val="16"/>
                <w:szCs w:val="16"/>
              </w:rPr>
            </w:pPr>
            <w:r w:rsidRPr="00BB24CD">
              <w:rPr>
                <w:rFonts w:ascii="Times New Roman" w:hAnsi="Times New Roman" w:cs="Times New Roman"/>
                <w:sz w:val="16"/>
                <w:szCs w:val="16"/>
              </w:rPr>
              <w:t>3</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97.9</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14.8</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25.5</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52.8</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0.9</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99.1</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9.0</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66.8</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ind w:left="142"/>
              <w:rPr>
                <w:rFonts w:ascii="Times New Roman" w:hAnsi="Times New Roman" w:cs="Times New Roman"/>
                <w:sz w:val="16"/>
                <w:szCs w:val="16"/>
              </w:rPr>
            </w:pPr>
            <w:r w:rsidRPr="00BB24CD">
              <w:rPr>
                <w:rFonts w:ascii="Times New Roman" w:hAnsi="Times New Roman" w:cs="Times New Roman"/>
                <w:sz w:val="16"/>
                <w:szCs w:val="16"/>
              </w:rPr>
              <w:t>4</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98.4</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3.9</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14.4</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37.1</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0.9</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99.1</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9.0</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36.7</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27.9</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6.2</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ind w:left="142"/>
              <w:rPr>
                <w:rFonts w:ascii="Times New Roman" w:hAnsi="Times New Roman" w:cs="Times New Roman"/>
                <w:sz w:val="16"/>
                <w:szCs w:val="16"/>
              </w:rPr>
            </w:pPr>
            <w:r w:rsidRPr="00BB24CD">
              <w:rPr>
                <w:rFonts w:ascii="Times New Roman" w:hAnsi="Times New Roman" w:cs="Times New Roman"/>
                <w:sz w:val="16"/>
                <w:szCs w:val="16"/>
              </w:rPr>
              <w:t>5+</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3.9</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96.1</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16.2</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5.0</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43.0</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97.8</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33.7</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31.7</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21.8</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8.5</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Personal Income ($)</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Up to 20,000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97.9</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7.1</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19.5</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16.6</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33.3</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98.7</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39.2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20.3</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16.8</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7.4</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4.2</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20,001 - 40,000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97.7</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13.7</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50.4</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98.7</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2.9</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23.8</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7.4</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64.8</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40,001 - 60,000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97.4</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19.9</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44.8</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23.2</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15.4</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20.6</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60,001 - 80,000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0.5</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99.5</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23.9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32.8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15.1</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6.3</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21.9</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0.5</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99.5</w:t>
            </w:r>
          </w:p>
        </w:tc>
        <w:tc>
          <w:tcPr>
            <w:tcW w:w="567"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54.8</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13.0</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80,001 - 100,000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0.8</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99.2</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39.2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34.2</w:t>
            </w:r>
          </w:p>
        </w:tc>
        <w:tc>
          <w:tcPr>
            <w:tcW w:w="641"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26.6</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0.2</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99.8</w:t>
            </w:r>
          </w:p>
        </w:tc>
        <w:tc>
          <w:tcPr>
            <w:tcW w:w="567"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8"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100.0</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Over 100,000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35.2</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64.8</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0.8</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99.2</w:t>
            </w:r>
          </w:p>
        </w:tc>
        <w:tc>
          <w:tcPr>
            <w:tcW w:w="567"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52.8</w:t>
            </w:r>
          </w:p>
        </w:tc>
        <w:tc>
          <w:tcPr>
            <w:tcW w:w="656"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47.2</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b/>
                <w:bCs/>
                <w:sz w:val="16"/>
                <w:szCs w:val="16"/>
              </w:rPr>
            </w:pPr>
            <w:r w:rsidRPr="00BB24CD">
              <w:rPr>
                <w:rFonts w:ascii="Times New Roman" w:hAnsi="Times New Roman" w:cs="Times New Roman"/>
                <w:b/>
                <w:bCs/>
                <w:sz w:val="16"/>
                <w:szCs w:val="16"/>
              </w:rPr>
              <w:t>Household Income ($)</w:t>
            </w:r>
          </w:p>
        </w:tc>
        <w:tc>
          <w:tcPr>
            <w:tcW w:w="1032" w:type="dxa"/>
            <w:noWrap/>
          </w:tcPr>
          <w:p w:rsidR="00DE28AE" w:rsidRPr="00BB24CD" w:rsidRDefault="00DE28AE" w:rsidP="00300949">
            <w:pPr>
              <w:jc w:val="right"/>
              <w:rPr>
                <w:rFonts w:ascii="Times New Roman" w:hAnsi="Times New Roman" w:cs="Times New Roman"/>
                <w:color w:val="000000"/>
                <w:sz w:val="16"/>
                <w:szCs w:val="16"/>
              </w:rPr>
            </w:pPr>
          </w:p>
        </w:tc>
        <w:tc>
          <w:tcPr>
            <w:tcW w:w="627" w:type="dxa"/>
            <w:noWrap/>
          </w:tcPr>
          <w:p w:rsidR="00DE28AE" w:rsidRPr="00BB24CD" w:rsidRDefault="00DE28AE" w:rsidP="00300949">
            <w:pPr>
              <w:jc w:val="right"/>
              <w:rPr>
                <w:rFonts w:ascii="Times New Roman" w:hAnsi="Times New Roman" w:cs="Times New Roman"/>
                <w:color w:val="000000"/>
                <w:sz w:val="16"/>
                <w:szCs w:val="16"/>
              </w:rPr>
            </w:pPr>
          </w:p>
        </w:tc>
        <w:tc>
          <w:tcPr>
            <w:tcW w:w="575"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594" w:type="dxa"/>
            <w:noWrap/>
          </w:tcPr>
          <w:p w:rsidR="00DE28AE" w:rsidRPr="00BB24CD" w:rsidRDefault="00DE28AE" w:rsidP="00300949">
            <w:pPr>
              <w:jc w:val="right"/>
              <w:rPr>
                <w:rFonts w:ascii="Times New Roman" w:hAnsi="Times New Roman" w:cs="Times New Roman"/>
                <w:color w:val="000000"/>
                <w:sz w:val="16"/>
                <w:szCs w:val="16"/>
              </w:rPr>
            </w:pPr>
          </w:p>
        </w:tc>
        <w:tc>
          <w:tcPr>
            <w:tcW w:w="641" w:type="dxa"/>
          </w:tcPr>
          <w:p w:rsidR="00DE28AE" w:rsidRPr="00BB24CD" w:rsidRDefault="00DE28AE" w:rsidP="00300949">
            <w:pPr>
              <w:jc w:val="right"/>
              <w:rPr>
                <w:rFonts w:ascii="Times New Roman" w:hAnsi="Times New Roman" w:cs="Times New Roman"/>
                <w:color w:val="000000"/>
                <w:sz w:val="16"/>
                <w:szCs w:val="16"/>
              </w:rPr>
            </w:pPr>
          </w:p>
        </w:tc>
        <w:tc>
          <w:tcPr>
            <w:tcW w:w="696" w:type="dxa"/>
          </w:tcPr>
          <w:p w:rsidR="00DE28AE" w:rsidRPr="00BB24CD" w:rsidRDefault="00DE28AE" w:rsidP="00300949">
            <w:pPr>
              <w:jc w:val="right"/>
              <w:rPr>
                <w:rFonts w:ascii="Times New Roman" w:hAnsi="Times New Roman" w:cs="Times New Roman"/>
                <w:color w:val="000000"/>
                <w:sz w:val="16"/>
                <w:szCs w:val="16"/>
              </w:rPr>
            </w:pPr>
          </w:p>
        </w:tc>
        <w:tc>
          <w:tcPr>
            <w:tcW w:w="1026" w:type="dxa"/>
          </w:tcPr>
          <w:p w:rsidR="00DE28AE" w:rsidRPr="00BB24CD" w:rsidRDefault="00DE28AE" w:rsidP="00300949">
            <w:pPr>
              <w:rPr>
                <w:rFonts w:ascii="Times New Roman" w:hAnsi="Times New Roman" w:cs="Times New Roman"/>
                <w:color w:val="000000"/>
                <w:sz w:val="16"/>
                <w:szCs w:val="16"/>
              </w:rPr>
            </w:pPr>
          </w:p>
        </w:tc>
        <w:tc>
          <w:tcPr>
            <w:tcW w:w="992" w:type="dxa"/>
          </w:tcPr>
          <w:p w:rsidR="00DE28AE" w:rsidRPr="00BB24CD" w:rsidRDefault="00DE28AE" w:rsidP="00300949">
            <w:pPr>
              <w:rPr>
                <w:rFonts w:ascii="Times New Roman" w:hAnsi="Times New Roman" w:cs="Times New Roman"/>
                <w:color w:val="000000"/>
                <w:sz w:val="16"/>
                <w:szCs w:val="16"/>
              </w:rPr>
            </w:pPr>
          </w:p>
        </w:tc>
        <w:tc>
          <w:tcPr>
            <w:tcW w:w="567"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08" w:type="dxa"/>
          </w:tcPr>
          <w:p w:rsidR="00DE28AE" w:rsidRPr="00BB24CD" w:rsidRDefault="00DE28AE" w:rsidP="00300949">
            <w:pPr>
              <w:rPr>
                <w:rFonts w:ascii="Times New Roman" w:hAnsi="Times New Roman" w:cs="Times New Roman"/>
                <w:color w:val="000000"/>
                <w:sz w:val="16"/>
                <w:szCs w:val="16"/>
              </w:rPr>
            </w:pPr>
          </w:p>
        </w:tc>
        <w:tc>
          <w:tcPr>
            <w:tcW w:w="656" w:type="dxa"/>
          </w:tcPr>
          <w:p w:rsidR="00DE28AE" w:rsidRPr="00BB24CD" w:rsidRDefault="00DE28AE" w:rsidP="00300949">
            <w:pPr>
              <w:rPr>
                <w:rFonts w:ascii="Times New Roman" w:hAnsi="Times New Roman" w:cs="Times New Roman"/>
                <w:color w:val="000000"/>
                <w:sz w:val="16"/>
                <w:szCs w:val="16"/>
              </w:rPr>
            </w:pPr>
          </w:p>
        </w:tc>
        <w:tc>
          <w:tcPr>
            <w:tcW w:w="709" w:type="dxa"/>
          </w:tcPr>
          <w:p w:rsidR="00DE28AE" w:rsidRPr="00BB24CD" w:rsidRDefault="00DE28AE" w:rsidP="00300949">
            <w:pPr>
              <w:rPr>
                <w:rFonts w:ascii="Times New Roman" w:hAnsi="Times New Roman" w:cs="Times New Roman"/>
                <w:color w:val="000000"/>
                <w:sz w:val="16"/>
                <w:szCs w:val="16"/>
              </w:rPr>
            </w:pPr>
          </w:p>
        </w:tc>
        <w:tc>
          <w:tcPr>
            <w:tcW w:w="783" w:type="dxa"/>
          </w:tcPr>
          <w:p w:rsidR="00DE28AE" w:rsidRPr="00BB24CD" w:rsidRDefault="00DE28AE" w:rsidP="00300949">
            <w:pPr>
              <w:rPr>
                <w:rFonts w:ascii="Times New Roman" w:hAnsi="Times New Roman" w:cs="Times New Roman"/>
                <w:color w:val="000000"/>
                <w:sz w:val="16"/>
                <w:szCs w:val="16"/>
              </w:rPr>
            </w:pP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Up to 20,000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2.8</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97.2</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2.7</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21.3</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16.7</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42.2</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98.5</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17.6</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34.2</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16.0</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20,001 - 40,000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97.5</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6.7</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16.8</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16.6</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43.7</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98.9</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16.0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13.5</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18.8</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43.4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8.3</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40,001 - 60,000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1.8</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98.2</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8.6</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13.8</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11.7</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2.5</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21.5</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41.8</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0.7</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99.3</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38.5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22.5</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7.3</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31.7</w:t>
            </w:r>
          </w:p>
        </w:tc>
        <w:tc>
          <w:tcPr>
            <w:tcW w:w="709"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60,001 - 80,000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99.0</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9.5</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14.1</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24.1</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19.9</w:t>
            </w:r>
          </w:p>
        </w:tc>
        <w:tc>
          <w:tcPr>
            <w:tcW w:w="641"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32.4</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0.5</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99.5</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21.9</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37.6</w:t>
            </w:r>
          </w:p>
        </w:tc>
        <w:tc>
          <w:tcPr>
            <w:tcW w:w="708"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30.4</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w:t>
            </w:r>
          </w:p>
        </w:tc>
        <w:tc>
          <w:tcPr>
            <w:tcW w:w="783" w:type="dxa"/>
          </w:tcPr>
          <w:p w:rsidR="00DE28AE" w:rsidRPr="00BB24CD"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80,001 - 100,000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2.8</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97.2</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11.3</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15.1</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7.0</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0.0</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19.6</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47.1</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98.3</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14.0</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14.0</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15.4</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49.1</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3.1</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4.5</w:t>
            </w:r>
          </w:p>
        </w:tc>
      </w:tr>
      <w:tr w:rsidR="00DE28AE" w:rsidRPr="00BB24CD" w:rsidTr="00300949">
        <w:tc>
          <w:tcPr>
            <w:tcW w:w="1883" w:type="dxa"/>
          </w:tcPr>
          <w:p w:rsidR="00DE28AE" w:rsidRPr="00BB24CD" w:rsidRDefault="00DE28AE" w:rsidP="00300949">
            <w:pPr>
              <w:rPr>
                <w:rFonts w:ascii="Times New Roman" w:hAnsi="Times New Roman" w:cs="Times New Roman"/>
                <w:sz w:val="16"/>
                <w:szCs w:val="16"/>
              </w:rPr>
            </w:pPr>
            <w:r w:rsidRPr="00BB24CD">
              <w:rPr>
                <w:rFonts w:ascii="Times New Roman" w:hAnsi="Times New Roman" w:cs="Times New Roman"/>
                <w:sz w:val="16"/>
                <w:szCs w:val="16"/>
              </w:rPr>
              <w:t xml:space="preserve">   Over 100,000</w:t>
            </w:r>
          </w:p>
        </w:tc>
        <w:tc>
          <w:tcPr>
            <w:tcW w:w="1032"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w:t>
            </w:r>
          </w:p>
        </w:tc>
        <w:tc>
          <w:tcPr>
            <w:tcW w:w="627"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98.8</w:t>
            </w:r>
          </w:p>
        </w:tc>
        <w:tc>
          <w:tcPr>
            <w:tcW w:w="575"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1.9</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15.2</w:t>
            </w:r>
          </w:p>
        </w:tc>
        <w:tc>
          <w:tcPr>
            <w:tcW w:w="594" w:type="dxa"/>
            <w:noWrap/>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10.2</w:t>
            </w:r>
          </w:p>
        </w:tc>
        <w:tc>
          <w:tcPr>
            <w:tcW w:w="641"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12.2</w:t>
            </w:r>
          </w:p>
        </w:tc>
        <w:tc>
          <w:tcPr>
            <w:tcW w:w="69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50.6</w:t>
            </w:r>
          </w:p>
        </w:tc>
        <w:tc>
          <w:tcPr>
            <w:tcW w:w="102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0.9</w:t>
            </w:r>
          </w:p>
        </w:tc>
        <w:tc>
          <w:tcPr>
            <w:tcW w:w="992"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99.1</w:t>
            </w:r>
          </w:p>
        </w:tc>
        <w:tc>
          <w:tcPr>
            <w:tcW w:w="567"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17.5</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15.6</w:t>
            </w:r>
          </w:p>
        </w:tc>
        <w:tc>
          <w:tcPr>
            <w:tcW w:w="708"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15.1</w:t>
            </w:r>
          </w:p>
        </w:tc>
        <w:tc>
          <w:tcPr>
            <w:tcW w:w="656"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37.1</w:t>
            </w:r>
          </w:p>
        </w:tc>
        <w:tc>
          <w:tcPr>
            <w:tcW w:w="709"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10.0</w:t>
            </w:r>
          </w:p>
        </w:tc>
        <w:tc>
          <w:tcPr>
            <w:tcW w:w="783" w:type="dxa"/>
          </w:tcPr>
          <w:p w:rsidR="00DE28AE" w:rsidRPr="00BB24CD" w:rsidRDefault="00DE28AE" w:rsidP="00300949">
            <w:pPr>
              <w:jc w:val="right"/>
              <w:rPr>
                <w:rFonts w:ascii="Times New Roman" w:hAnsi="Times New Roman" w:cs="Times New Roman"/>
                <w:color w:val="000000"/>
                <w:sz w:val="16"/>
                <w:szCs w:val="16"/>
              </w:rPr>
            </w:pPr>
            <w:r w:rsidRPr="00BB24CD">
              <w:rPr>
                <w:rFonts w:ascii="Times New Roman" w:hAnsi="Times New Roman" w:cs="Times New Roman"/>
                <w:color w:val="000000"/>
                <w:sz w:val="16"/>
                <w:szCs w:val="16"/>
              </w:rPr>
              <w:t>4.7</w:t>
            </w:r>
          </w:p>
        </w:tc>
      </w:tr>
    </w:tbl>
    <w:p w:rsidR="00DE28AE" w:rsidRDefault="00DE28AE" w:rsidP="00DE28AE">
      <w:pPr>
        <w:spacing w:after="120"/>
        <w:rPr>
          <w:rFonts w:eastAsiaTheme="minorEastAsia"/>
          <w:color w:val="000000" w:themeColor="text1" w:themeShade="BF"/>
          <w:sz w:val="22"/>
          <w:szCs w:val="16"/>
        </w:rPr>
      </w:pPr>
    </w:p>
    <w:tbl>
      <w:tblPr>
        <w:tblStyle w:val="LightShading"/>
        <w:tblW w:w="0" w:type="auto"/>
        <w:tblInd w:w="108" w:type="dxa"/>
        <w:tblLayout w:type="fixed"/>
        <w:tblLook w:val="0620" w:firstRow="1" w:lastRow="0" w:firstColumn="0" w:lastColumn="0" w:noHBand="1" w:noVBand="1"/>
      </w:tblPr>
      <w:tblGrid>
        <w:gridCol w:w="1883"/>
        <w:gridCol w:w="656"/>
        <w:gridCol w:w="576"/>
        <w:gridCol w:w="783"/>
        <w:gridCol w:w="567"/>
        <w:gridCol w:w="783"/>
        <w:gridCol w:w="594"/>
        <w:gridCol w:w="567"/>
        <w:gridCol w:w="656"/>
        <w:gridCol w:w="656"/>
        <w:gridCol w:w="656"/>
        <w:gridCol w:w="567"/>
        <w:gridCol w:w="567"/>
        <w:gridCol w:w="496"/>
        <w:gridCol w:w="567"/>
        <w:gridCol w:w="594"/>
        <w:gridCol w:w="783"/>
        <w:gridCol w:w="496"/>
        <w:gridCol w:w="496"/>
      </w:tblGrid>
      <w:tr w:rsidR="00DE28AE" w:rsidRPr="00837922"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val="restart"/>
            <w:vAlign w:val="bottom"/>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lastRenderedPageBreak/>
              <w:t>Demographic variables</w:t>
            </w:r>
          </w:p>
        </w:tc>
        <w:tc>
          <w:tcPr>
            <w:tcW w:w="11060" w:type="dxa"/>
            <w:gridSpan w:val="18"/>
            <w:tcBorders>
              <w:bottom w:val="single" w:sz="4" w:space="0" w:color="auto"/>
            </w:tcBorders>
            <w:noWrap/>
            <w:vAlign w:val="bottom"/>
          </w:tcPr>
          <w:p w:rsidR="00DE28AE" w:rsidRPr="00837922" w:rsidRDefault="00DE28AE" w:rsidP="00300949">
            <w:pPr>
              <w:spacing w:after="20"/>
              <w:jc w:val="center"/>
              <w:rPr>
                <w:rFonts w:ascii="Times New Roman" w:hAnsi="Times New Roman" w:cs="Times New Roman"/>
                <w:color w:val="000000"/>
                <w:sz w:val="16"/>
                <w:szCs w:val="16"/>
              </w:rPr>
            </w:pPr>
            <w:r w:rsidRPr="00837922">
              <w:rPr>
                <w:rFonts w:ascii="Times New Roman" w:hAnsi="Times New Roman" w:cs="Times New Roman"/>
                <w:color w:val="000000"/>
                <w:sz w:val="16"/>
                <w:szCs w:val="16"/>
              </w:rPr>
              <w:t>Help seeking %</w:t>
            </w:r>
          </w:p>
        </w:tc>
      </w:tr>
      <w:tr w:rsidR="00DE28AE" w:rsidRPr="00837922"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tcPr>
          <w:p w:rsidR="00DE28AE" w:rsidRPr="00837922" w:rsidRDefault="00DE28AE" w:rsidP="00300949">
            <w:pPr>
              <w:jc w:val="center"/>
              <w:rPr>
                <w:rFonts w:ascii="Times New Roman" w:hAnsi="Times New Roman" w:cs="Times New Roman"/>
                <w:sz w:val="16"/>
                <w:szCs w:val="16"/>
              </w:rPr>
            </w:pPr>
          </w:p>
        </w:tc>
        <w:tc>
          <w:tcPr>
            <w:tcW w:w="5838" w:type="dxa"/>
            <w:gridSpan w:val="9"/>
            <w:tcBorders>
              <w:bottom w:val="single" w:sz="4" w:space="0" w:color="auto"/>
            </w:tcBorders>
            <w:noWrap/>
            <w:vAlign w:val="bottom"/>
          </w:tcPr>
          <w:p w:rsidR="00DE28AE" w:rsidRPr="00837922" w:rsidRDefault="00DE28AE" w:rsidP="00300949">
            <w:pPr>
              <w:spacing w:after="20"/>
              <w:jc w:val="center"/>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Where went for help</w:t>
            </w:r>
          </w:p>
        </w:tc>
        <w:tc>
          <w:tcPr>
            <w:tcW w:w="5222" w:type="dxa"/>
            <w:gridSpan w:val="9"/>
            <w:tcBorders>
              <w:bottom w:val="single" w:sz="4" w:space="0" w:color="auto"/>
            </w:tcBorders>
            <w:vAlign w:val="bottom"/>
          </w:tcPr>
          <w:p w:rsidR="00DE28AE" w:rsidRPr="00837922" w:rsidRDefault="00DE28AE" w:rsidP="00300949">
            <w:pPr>
              <w:spacing w:after="20"/>
              <w:jc w:val="center"/>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Who mainly referred to help</w:t>
            </w:r>
          </w:p>
        </w:tc>
      </w:tr>
      <w:tr w:rsidR="00DE28AE" w:rsidRPr="00837922" w:rsidTr="00300949">
        <w:trPr>
          <w:cnfStyle w:val="100000000000" w:firstRow="1" w:lastRow="0" w:firstColumn="0" w:lastColumn="0" w:oddVBand="0" w:evenVBand="0" w:oddHBand="0" w:evenHBand="0" w:firstRowFirstColumn="0" w:firstRowLastColumn="0" w:lastRowFirstColumn="0" w:lastRowLastColumn="0"/>
          <w:cantSplit/>
          <w:trHeight w:val="1375"/>
          <w:tblHeader/>
        </w:trPr>
        <w:tc>
          <w:tcPr>
            <w:tcW w:w="1883" w:type="dxa"/>
            <w:vMerge/>
            <w:tcBorders>
              <w:bottom w:val="single" w:sz="4" w:space="0" w:color="auto"/>
            </w:tcBorders>
            <w:vAlign w:val="bottom"/>
          </w:tcPr>
          <w:p w:rsidR="00DE28AE" w:rsidRPr="00837922" w:rsidRDefault="00DE28AE" w:rsidP="00300949">
            <w:pPr>
              <w:jc w:val="center"/>
              <w:rPr>
                <w:rFonts w:ascii="Times New Roman" w:hAnsi="Times New Roman" w:cs="Times New Roman"/>
                <w:b w:val="0"/>
                <w:sz w:val="16"/>
                <w:szCs w:val="16"/>
              </w:rPr>
            </w:pPr>
          </w:p>
        </w:tc>
        <w:tc>
          <w:tcPr>
            <w:tcW w:w="656" w:type="dxa"/>
            <w:tcBorders>
              <w:top w:val="single" w:sz="4" w:space="0" w:color="auto"/>
              <w:bottom w:val="single" w:sz="4" w:space="0" w:color="auto"/>
            </w:tcBorders>
            <w:noWrap/>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Friend</w:t>
            </w:r>
          </w:p>
        </w:tc>
        <w:tc>
          <w:tcPr>
            <w:tcW w:w="576" w:type="dxa"/>
            <w:tcBorders>
              <w:top w:val="single" w:sz="4" w:space="0" w:color="auto"/>
              <w:bottom w:val="single" w:sz="4" w:space="0" w:color="auto"/>
            </w:tcBorders>
            <w:noWrap/>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Family</w:t>
            </w:r>
          </w:p>
        </w:tc>
        <w:tc>
          <w:tcPr>
            <w:tcW w:w="783" w:type="dxa"/>
            <w:tcBorders>
              <w:top w:val="single" w:sz="4" w:space="0" w:color="auto"/>
              <w:bottom w:val="single" w:sz="4" w:space="0" w:color="auto"/>
            </w:tcBorders>
            <w:noWrap/>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Helpline/0800 Gambling Helpline</w:t>
            </w:r>
          </w:p>
        </w:tc>
        <w:tc>
          <w:tcPr>
            <w:tcW w:w="567" w:type="dxa"/>
            <w:tcBorders>
              <w:top w:val="single" w:sz="4" w:space="0" w:color="auto"/>
              <w:bottom w:val="single" w:sz="4" w:space="0" w:color="auto"/>
            </w:tcBorders>
            <w:noWrap/>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Gamblers Anonymous</w:t>
            </w:r>
          </w:p>
        </w:tc>
        <w:tc>
          <w:tcPr>
            <w:tcW w:w="783" w:type="dxa"/>
            <w:tcBorders>
              <w:top w:val="single" w:sz="4" w:space="0" w:color="auto"/>
              <w:bottom w:val="single" w:sz="4" w:space="0" w:color="auto"/>
            </w:tcBorders>
            <w:noWrap/>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Problem Gambling Foundation</w:t>
            </w:r>
          </w:p>
        </w:tc>
        <w:tc>
          <w:tcPr>
            <w:tcW w:w="594" w:type="dxa"/>
            <w:tcBorders>
              <w:top w:val="single" w:sz="4" w:space="0" w:color="auto"/>
              <w:bottom w:val="single" w:sz="4" w:space="0" w:color="auto"/>
            </w:tcBorders>
            <w:noWrap/>
            <w:textDirection w:val="btLr"/>
            <w:vAlign w:val="center"/>
          </w:tcPr>
          <w:p w:rsidR="00DE28AE"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Church/</w:t>
            </w:r>
          </w:p>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Salvation Army</w:t>
            </w:r>
          </w:p>
        </w:tc>
        <w:tc>
          <w:tcPr>
            <w:tcW w:w="567" w:type="dxa"/>
            <w:tcBorders>
              <w:top w:val="single" w:sz="4" w:space="0" w:color="auto"/>
              <w:bottom w:val="single" w:sz="4" w:space="0" w:color="auto"/>
            </w:tcBorders>
            <w:textDirection w:val="btLr"/>
            <w:vAlign w:val="center"/>
          </w:tcPr>
          <w:p w:rsidR="00DE28AE"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Counsellor/</w:t>
            </w:r>
          </w:p>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Doctor</w:t>
            </w:r>
          </w:p>
        </w:tc>
        <w:tc>
          <w:tcPr>
            <w:tcW w:w="656"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Community Support Groups</w:t>
            </w:r>
          </w:p>
        </w:tc>
        <w:tc>
          <w:tcPr>
            <w:tcW w:w="656"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Others</w:t>
            </w:r>
          </w:p>
        </w:tc>
        <w:tc>
          <w:tcPr>
            <w:tcW w:w="656"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Myself</w:t>
            </w:r>
          </w:p>
        </w:tc>
        <w:tc>
          <w:tcPr>
            <w:tcW w:w="567" w:type="dxa"/>
            <w:tcBorders>
              <w:top w:val="single" w:sz="4" w:space="0" w:color="auto"/>
              <w:bottom w:val="single" w:sz="4" w:space="0" w:color="auto"/>
            </w:tcBorders>
            <w:textDirection w:val="btLr"/>
            <w:vAlign w:val="center"/>
          </w:tcPr>
          <w:p w:rsidR="00DE28AE"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Family/Spouse/</w:t>
            </w:r>
          </w:p>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Partner</w:t>
            </w:r>
          </w:p>
        </w:tc>
        <w:tc>
          <w:tcPr>
            <w:tcW w:w="567"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Friend(s)/mate</w:t>
            </w:r>
          </w:p>
        </w:tc>
        <w:tc>
          <w:tcPr>
            <w:tcW w:w="496"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Radio/TV</w:t>
            </w:r>
          </w:p>
        </w:tc>
        <w:tc>
          <w:tcPr>
            <w:tcW w:w="567"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Support Groups/</w:t>
            </w:r>
            <w:r>
              <w:rPr>
                <w:rFonts w:ascii="Times New Roman" w:hAnsi="Times New Roman" w:cs="Times New Roman"/>
                <w:b w:val="0"/>
                <w:color w:val="000000"/>
                <w:sz w:val="16"/>
                <w:szCs w:val="16"/>
              </w:rPr>
              <w:t>H</w:t>
            </w:r>
            <w:r w:rsidRPr="00837922">
              <w:rPr>
                <w:rFonts w:ascii="Times New Roman" w:hAnsi="Times New Roman" w:cs="Times New Roman"/>
                <w:color w:val="000000"/>
                <w:sz w:val="16"/>
                <w:szCs w:val="16"/>
              </w:rPr>
              <w:t>otline</w:t>
            </w:r>
          </w:p>
        </w:tc>
        <w:tc>
          <w:tcPr>
            <w:tcW w:w="594"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Counsellor/</w:t>
            </w:r>
            <w:r>
              <w:rPr>
                <w:rFonts w:ascii="Times New Roman" w:hAnsi="Times New Roman" w:cs="Times New Roman"/>
                <w:b w:val="0"/>
                <w:color w:val="000000"/>
                <w:sz w:val="16"/>
                <w:szCs w:val="16"/>
              </w:rPr>
              <w:t xml:space="preserve"> </w:t>
            </w:r>
            <w:r w:rsidRPr="00837922">
              <w:rPr>
                <w:rFonts w:ascii="Times New Roman" w:hAnsi="Times New Roman" w:cs="Times New Roman"/>
                <w:color w:val="000000"/>
                <w:sz w:val="16"/>
                <w:szCs w:val="16"/>
              </w:rPr>
              <w:t>Doctor</w:t>
            </w:r>
          </w:p>
        </w:tc>
        <w:tc>
          <w:tcPr>
            <w:tcW w:w="783"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Police/Probation Officer/Budget Advisor</w:t>
            </w:r>
          </w:p>
        </w:tc>
        <w:tc>
          <w:tcPr>
            <w:tcW w:w="496"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Others</w:t>
            </w:r>
          </w:p>
        </w:tc>
        <w:tc>
          <w:tcPr>
            <w:tcW w:w="496" w:type="dxa"/>
            <w:tcBorders>
              <w:top w:val="single" w:sz="4" w:space="0" w:color="auto"/>
              <w:bottom w:val="single" w:sz="4" w:space="0" w:color="auto"/>
            </w:tcBorders>
            <w:textDirection w:val="btLr"/>
            <w:vAlign w:val="center"/>
          </w:tcPr>
          <w:p w:rsidR="00DE28AE" w:rsidRPr="00837922" w:rsidRDefault="00DE28AE" w:rsidP="00300949">
            <w:pPr>
              <w:ind w:left="113" w:right="113"/>
              <w:rPr>
                <w:rFonts w:ascii="Times New Roman" w:hAnsi="Times New Roman" w:cs="Times New Roman"/>
                <w:b w:val="0"/>
                <w:color w:val="000000"/>
                <w:sz w:val="16"/>
                <w:szCs w:val="16"/>
              </w:rPr>
            </w:pPr>
            <w:r w:rsidRPr="00837922">
              <w:rPr>
                <w:rFonts w:ascii="Times New Roman" w:hAnsi="Times New Roman" w:cs="Times New Roman"/>
                <w:color w:val="000000"/>
                <w:sz w:val="16"/>
                <w:szCs w:val="16"/>
              </w:rPr>
              <w:t>Don't know</w:t>
            </w:r>
          </w:p>
        </w:tc>
      </w:tr>
      <w:tr w:rsidR="00DE28AE" w:rsidRPr="00837922" w:rsidTr="00300949">
        <w:tc>
          <w:tcPr>
            <w:tcW w:w="1883" w:type="dxa"/>
            <w:tcBorders>
              <w:top w:val="single" w:sz="4" w:space="0" w:color="auto"/>
            </w:tcBorders>
          </w:tcPr>
          <w:p w:rsidR="00DE28AE" w:rsidRPr="00837922" w:rsidRDefault="00DE28AE" w:rsidP="00300949">
            <w:pPr>
              <w:spacing w:before="60"/>
              <w:rPr>
                <w:rFonts w:ascii="Times New Roman" w:hAnsi="Times New Roman" w:cs="Times New Roman"/>
                <w:sz w:val="16"/>
                <w:szCs w:val="16"/>
              </w:rPr>
            </w:pPr>
            <w:r w:rsidRPr="00837922">
              <w:rPr>
                <w:rFonts w:ascii="Times New Roman" w:hAnsi="Times New Roman" w:cs="Times New Roman"/>
                <w:sz w:val="16"/>
                <w:szCs w:val="16"/>
              </w:rPr>
              <w:t>Total</w:t>
            </w:r>
          </w:p>
        </w:tc>
        <w:tc>
          <w:tcPr>
            <w:tcW w:w="656"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25.4</w:t>
            </w:r>
          </w:p>
        </w:tc>
        <w:tc>
          <w:tcPr>
            <w:tcW w:w="576"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17.9</w:t>
            </w:r>
          </w:p>
        </w:tc>
        <w:tc>
          <w:tcPr>
            <w:tcW w:w="783"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17.0</w:t>
            </w:r>
          </w:p>
        </w:tc>
        <w:tc>
          <w:tcPr>
            <w:tcW w:w="567"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9.5</w:t>
            </w:r>
          </w:p>
        </w:tc>
        <w:tc>
          <w:tcPr>
            <w:tcW w:w="783"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w:t>
            </w:r>
          </w:p>
        </w:tc>
        <w:tc>
          <w:tcPr>
            <w:tcW w:w="594"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9.1</w:t>
            </w:r>
          </w:p>
        </w:tc>
        <w:tc>
          <w:tcPr>
            <w:tcW w:w="567"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10.2</w:t>
            </w:r>
          </w:p>
        </w:tc>
        <w:tc>
          <w:tcPr>
            <w:tcW w:w="65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14.2</w:t>
            </w:r>
          </w:p>
        </w:tc>
        <w:tc>
          <w:tcPr>
            <w:tcW w:w="65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9.9</w:t>
            </w:r>
          </w:p>
        </w:tc>
        <w:tc>
          <w:tcPr>
            <w:tcW w:w="65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62.6</w:t>
            </w:r>
          </w:p>
        </w:tc>
        <w:tc>
          <w:tcPr>
            <w:tcW w:w="567"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20.6</w:t>
            </w:r>
          </w:p>
        </w:tc>
        <w:tc>
          <w:tcPr>
            <w:tcW w:w="567"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10.8</w:t>
            </w:r>
          </w:p>
        </w:tc>
        <w:tc>
          <w:tcPr>
            <w:tcW w:w="49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w:t>
            </w:r>
          </w:p>
        </w:tc>
        <w:tc>
          <w:tcPr>
            <w:tcW w:w="567"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8.8</w:t>
            </w:r>
          </w:p>
        </w:tc>
        <w:tc>
          <w:tcPr>
            <w:tcW w:w="594"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7.2</w:t>
            </w:r>
          </w:p>
        </w:tc>
        <w:tc>
          <w:tcPr>
            <w:tcW w:w="783"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49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w:t>
            </w:r>
          </w:p>
        </w:tc>
        <w:tc>
          <w:tcPr>
            <w:tcW w:w="49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0.4</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Gender</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Male</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31.9</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17.5</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60.7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15.9</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rPr>
          <w:trHeight w:val="118"/>
        </w:trPr>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Female</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17.6</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16.4</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64.9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0.4</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0.8</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Ethnic group</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European/Other</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20.1</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w:t>
            </w:r>
            <w:r w:rsidR="00BE36FF">
              <w:rPr>
                <w:rFonts w:ascii="Times New Roman" w:hAnsi="Times New Roman" w:cs="Times New Roman"/>
                <w:sz w:val="16"/>
                <w:szCs w:val="16"/>
              </w:rPr>
              <w:t>Māori</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25.6</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19.1</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20.3</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5.9</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Pacific</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32.5</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18.3</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53.1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Asian</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61.0</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23.5</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4.4</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11.1</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11.1</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Age group</w:t>
            </w:r>
          </w:p>
        </w:tc>
        <w:tc>
          <w:tcPr>
            <w:tcW w:w="656" w:type="dxa"/>
            <w:noWrap/>
          </w:tcPr>
          <w:p w:rsidR="00DE28AE" w:rsidRPr="00837922" w:rsidRDefault="00DE28AE" w:rsidP="00300949">
            <w:pPr>
              <w:jc w:val="right"/>
              <w:rPr>
                <w:rFonts w:ascii="Times New Roman" w:hAnsi="Times New Roman" w:cs="Times New Roman"/>
                <w:color w:val="000000"/>
                <w:sz w:val="16"/>
                <w:szCs w:val="16"/>
              </w:rPr>
            </w:pPr>
          </w:p>
        </w:tc>
        <w:tc>
          <w:tcPr>
            <w:tcW w:w="576" w:type="dxa"/>
            <w:noWrap/>
          </w:tcPr>
          <w:p w:rsidR="00DE28AE" w:rsidRPr="00837922" w:rsidRDefault="00DE28AE" w:rsidP="00300949">
            <w:pPr>
              <w:jc w:val="right"/>
              <w:rPr>
                <w:rFonts w:ascii="Times New Roman" w:hAnsi="Times New Roman" w:cs="Times New Roman"/>
                <w:color w:val="000000"/>
                <w:sz w:val="16"/>
                <w:szCs w:val="16"/>
              </w:rPr>
            </w:pPr>
          </w:p>
        </w:tc>
        <w:tc>
          <w:tcPr>
            <w:tcW w:w="783" w:type="dxa"/>
            <w:noWrap/>
          </w:tcPr>
          <w:p w:rsidR="00DE28AE" w:rsidRPr="00837922" w:rsidRDefault="00DE28AE" w:rsidP="00300949">
            <w:pPr>
              <w:jc w:val="right"/>
              <w:rPr>
                <w:rFonts w:ascii="Times New Roman" w:hAnsi="Times New Roman" w:cs="Times New Roman"/>
                <w:color w:val="000000"/>
                <w:sz w:val="16"/>
                <w:szCs w:val="16"/>
              </w:rPr>
            </w:pPr>
          </w:p>
        </w:tc>
        <w:tc>
          <w:tcPr>
            <w:tcW w:w="567" w:type="dxa"/>
            <w:noWrap/>
          </w:tcPr>
          <w:p w:rsidR="00DE28AE" w:rsidRPr="00837922" w:rsidRDefault="00DE28AE" w:rsidP="00300949">
            <w:pPr>
              <w:jc w:val="right"/>
              <w:rPr>
                <w:rFonts w:ascii="Times New Roman" w:hAnsi="Times New Roman" w:cs="Times New Roman"/>
                <w:color w:val="000000"/>
                <w:sz w:val="16"/>
                <w:szCs w:val="16"/>
              </w:rPr>
            </w:pPr>
          </w:p>
        </w:tc>
        <w:tc>
          <w:tcPr>
            <w:tcW w:w="783" w:type="dxa"/>
            <w:noWrap/>
          </w:tcPr>
          <w:p w:rsidR="00DE28AE" w:rsidRPr="00837922" w:rsidRDefault="00DE28AE" w:rsidP="00300949">
            <w:pPr>
              <w:jc w:val="right"/>
              <w:rPr>
                <w:rFonts w:ascii="Times New Roman" w:hAnsi="Times New Roman" w:cs="Times New Roman"/>
                <w:color w:val="000000"/>
                <w:sz w:val="16"/>
                <w:szCs w:val="16"/>
              </w:rPr>
            </w:pPr>
          </w:p>
        </w:tc>
        <w:tc>
          <w:tcPr>
            <w:tcW w:w="594" w:type="dxa"/>
            <w:noWrap/>
          </w:tcPr>
          <w:p w:rsidR="00DE28AE" w:rsidRPr="00837922" w:rsidRDefault="00DE28AE" w:rsidP="00300949">
            <w:pPr>
              <w:jc w:val="right"/>
              <w:rPr>
                <w:rFonts w:ascii="Times New Roman" w:hAnsi="Times New Roman" w:cs="Times New Roman"/>
                <w:color w:val="000000"/>
                <w:sz w:val="16"/>
                <w:szCs w:val="16"/>
              </w:rPr>
            </w:pPr>
          </w:p>
        </w:tc>
        <w:tc>
          <w:tcPr>
            <w:tcW w:w="567" w:type="dxa"/>
          </w:tcPr>
          <w:p w:rsidR="00DE28AE" w:rsidRPr="00837922" w:rsidRDefault="00DE28AE" w:rsidP="00300949">
            <w:pPr>
              <w:jc w:val="right"/>
              <w:rPr>
                <w:rFonts w:ascii="Times New Roman" w:hAnsi="Times New Roman" w:cs="Times New Roman"/>
                <w:color w:val="000000"/>
                <w:sz w:val="16"/>
                <w:szCs w:val="16"/>
              </w:rPr>
            </w:pPr>
          </w:p>
        </w:tc>
        <w:tc>
          <w:tcPr>
            <w:tcW w:w="656" w:type="dxa"/>
          </w:tcPr>
          <w:p w:rsidR="00DE28AE" w:rsidRPr="00837922" w:rsidRDefault="00DE28AE" w:rsidP="00300949">
            <w:pPr>
              <w:jc w:val="right"/>
              <w:rPr>
                <w:rFonts w:ascii="Times New Roman" w:hAnsi="Times New Roman" w:cs="Times New Roman"/>
                <w:color w:val="000000"/>
                <w:sz w:val="16"/>
                <w:szCs w:val="16"/>
              </w:rPr>
            </w:pPr>
          </w:p>
        </w:tc>
        <w:tc>
          <w:tcPr>
            <w:tcW w:w="656" w:type="dxa"/>
          </w:tcPr>
          <w:p w:rsidR="00DE28AE" w:rsidRPr="00837922" w:rsidRDefault="00DE28AE" w:rsidP="00300949">
            <w:pPr>
              <w:rPr>
                <w:rFonts w:ascii="Times New Roman" w:hAnsi="Times New Roman" w:cs="Times New Roman"/>
                <w:color w:val="000000"/>
                <w:sz w:val="16"/>
                <w:szCs w:val="16"/>
              </w:rPr>
            </w:pPr>
          </w:p>
        </w:tc>
        <w:tc>
          <w:tcPr>
            <w:tcW w:w="656" w:type="dxa"/>
          </w:tcPr>
          <w:p w:rsidR="00DE28AE" w:rsidRPr="00837922" w:rsidRDefault="00DE28AE" w:rsidP="00300949">
            <w:pPr>
              <w:rPr>
                <w:rFonts w:ascii="Times New Roman" w:hAnsi="Times New Roman" w:cs="Times New Roman"/>
                <w:color w:val="000000"/>
                <w:sz w:val="16"/>
                <w:szCs w:val="16"/>
              </w:rPr>
            </w:pPr>
          </w:p>
        </w:tc>
        <w:tc>
          <w:tcPr>
            <w:tcW w:w="567" w:type="dxa"/>
          </w:tcPr>
          <w:p w:rsidR="00DE28AE" w:rsidRPr="00837922" w:rsidRDefault="00DE28AE" w:rsidP="00300949">
            <w:pPr>
              <w:rPr>
                <w:rFonts w:ascii="Times New Roman" w:hAnsi="Times New Roman" w:cs="Times New Roman"/>
                <w:color w:val="000000"/>
                <w:sz w:val="16"/>
                <w:szCs w:val="16"/>
              </w:rPr>
            </w:pPr>
          </w:p>
        </w:tc>
        <w:tc>
          <w:tcPr>
            <w:tcW w:w="567" w:type="dxa"/>
          </w:tcPr>
          <w:p w:rsidR="00DE28AE" w:rsidRPr="00837922" w:rsidRDefault="00DE28AE" w:rsidP="00300949">
            <w:pPr>
              <w:rPr>
                <w:rFonts w:ascii="Times New Roman" w:hAnsi="Times New Roman" w:cs="Times New Roman"/>
                <w:color w:val="000000"/>
                <w:sz w:val="16"/>
                <w:szCs w:val="16"/>
              </w:rPr>
            </w:pPr>
          </w:p>
        </w:tc>
        <w:tc>
          <w:tcPr>
            <w:tcW w:w="496" w:type="dxa"/>
          </w:tcPr>
          <w:p w:rsidR="00DE28AE" w:rsidRPr="00837922" w:rsidRDefault="00DE28AE" w:rsidP="00300949">
            <w:pPr>
              <w:rPr>
                <w:rFonts w:ascii="Times New Roman" w:hAnsi="Times New Roman" w:cs="Times New Roman"/>
                <w:color w:val="000000"/>
                <w:sz w:val="16"/>
                <w:szCs w:val="16"/>
              </w:rPr>
            </w:pPr>
          </w:p>
        </w:tc>
        <w:tc>
          <w:tcPr>
            <w:tcW w:w="567" w:type="dxa"/>
          </w:tcPr>
          <w:p w:rsidR="00DE28AE" w:rsidRPr="00837922" w:rsidRDefault="00DE28AE" w:rsidP="00300949">
            <w:pPr>
              <w:rPr>
                <w:rFonts w:ascii="Times New Roman" w:hAnsi="Times New Roman" w:cs="Times New Roman"/>
                <w:color w:val="000000"/>
                <w:sz w:val="16"/>
                <w:szCs w:val="16"/>
              </w:rPr>
            </w:pPr>
          </w:p>
        </w:tc>
        <w:tc>
          <w:tcPr>
            <w:tcW w:w="594" w:type="dxa"/>
          </w:tcPr>
          <w:p w:rsidR="00DE28AE" w:rsidRPr="00837922" w:rsidRDefault="00DE28AE" w:rsidP="00300949">
            <w:pPr>
              <w:rPr>
                <w:rFonts w:ascii="Times New Roman" w:hAnsi="Times New Roman" w:cs="Times New Roman"/>
                <w:color w:val="000000"/>
                <w:sz w:val="16"/>
                <w:szCs w:val="16"/>
              </w:rPr>
            </w:pPr>
          </w:p>
        </w:tc>
        <w:tc>
          <w:tcPr>
            <w:tcW w:w="783" w:type="dxa"/>
          </w:tcPr>
          <w:p w:rsidR="00DE28AE" w:rsidRPr="00837922" w:rsidRDefault="00DE28AE" w:rsidP="00300949">
            <w:pPr>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18 - 24 years</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40.7</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28.1</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25 - 34 years</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47.5</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22.7</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49.8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22.2</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35 - 44 years</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26.9</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26.8</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72.6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45 - 54 years</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13.9</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12.2</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7.0</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66.6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55 - 64 years</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7.8</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12.3</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74.6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9.9</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65+ years</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Country of birth</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NZ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19.1</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21.6</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61.9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7.5</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10.4</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0.5</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Elsewhere</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39.8</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64.2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18.2</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Arrival in NZ</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2008 or later</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79.4</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Before 2008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30.2</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7.6</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74.4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8.3</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Highest qualification</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No formal qual.</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17.6</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School qual.</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22.7</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Trade/voc. qual.</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22.2</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31.4</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76.2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Degree/higher</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50.8</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14.5</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73.9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Labour force status</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Employed</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31.5</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13.7</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14.5</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72.2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8.2</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10.6</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0.6</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Unemployed</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18.2</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18.5</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Student/Home/Retired</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34.3</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32.5</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4.4</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9.9</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Other</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keepNext/>
              <w:keepLines/>
              <w:spacing w:before="60"/>
              <w:rPr>
                <w:rFonts w:ascii="Times New Roman" w:hAnsi="Times New Roman" w:cs="Times New Roman"/>
                <w:b/>
                <w:bCs/>
                <w:sz w:val="16"/>
                <w:szCs w:val="16"/>
              </w:rPr>
            </w:pPr>
            <w:r w:rsidRPr="00837922">
              <w:rPr>
                <w:rFonts w:ascii="Times New Roman" w:hAnsi="Times New Roman" w:cs="Times New Roman"/>
                <w:b/>
                <w:bCs/>
                <w:sz w:val="16"/>
                <w:szCs w:val="16"/>
              </w:rPr>
              <w:lastRenderedPageBreak/>
              <w:t>Religion</w:t>
            </w:r>
          </w:p>
        </w:tc>
        <w:tc>
          <w:tcPr>
            <w:tcW w:w="656"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keepNext/>
              <w:keepLines/>
              <w:rPr>
                <w:rFonts w:ascii="Times New Roman" w:hAnsi="Times New Roman" w:cs="Times New Roman"/>
                <w:sz w:val="16"/>
                <w:szCs w:val="16"/>
              </w:rPr>
            </w:pPr>
            <w:r w:rsidRPr="00837922">
              <w:rPr>
                <w:rFonts w:ascii="Times New Roman" w:hAnsi="Times New Roman" w:cs="Times New Roman"/>
                <w:sz w:val="16"/>
                <w:szCs w:val="16"/>
              </w:rPr>
              <w:t xml:space="preserve">   No religion</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17.9</w:t>
            </w:r>
          </w:p>
        </w:tc>
        <w:tc>
          <w:tcPr>
            <w:tcW w:w="57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6.7</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21.3</w:t>
            </w:r>
          </w:p>
        </w:tc>
        <w:tc>
          <w:tcPr>
            <w:tcW w:w="567"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w:t>
            </w: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9.5</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30.2</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11.0</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11.7</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62.7</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37.8</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9.5</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w:t>
            </w: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w:t>
            </w: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Anglican</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Presbyterian</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30.1</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37.0</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Catholic</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36.3</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74.2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18.4</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Other Christian</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10.5</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33.4</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15.7</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Other religion</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49.3</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32.1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10.2</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27.3</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10.2</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8.9</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Household size</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24.3</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7.4</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7.1</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31.0</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38.6</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75.8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0.9</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3</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12.0</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12.8</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32.5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54.5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10.6</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6.6</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31.7</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16.2</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59.0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16.9</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28.4</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24.7</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21.5</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Personal Income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Up to 20,000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19.4</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17.9</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19.2</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14.5</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20,001 - 40,000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28.8</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16.6</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73.1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19.4</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40,001 - 60,000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37.0</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60,001 - 80,000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15.4</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80,001 - 100,000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Over 100,000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52.8</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Household Income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Up to 20,000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33.3</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4.9</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20,001 - 40,000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15.9</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36.2</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12.1</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40,001 - 60,000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44.2</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17.3</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7.3</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60,001 - 80,000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33.7</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28.7</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80,001 - 100,000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19.8</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82.0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Over 100,000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30.1</w:t>
            </w:r>
          </w:p>
        </w:tc>
        <w:tc>
          <w:tcPr>
            <w:tcW w:w="57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19.5</w:t>
            </w:r>
          </w:p>
        </w:tc>
        <w:tc>
          <w:tcPr>
            <w:tcW w:w="567"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59.9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r>
    </w:tbl>
    <w:p w:rsidR="00DE28AE" w:rsidRDefault="00DE28AE" w:rsidP="00DE28AE">
      <w:pPr>
        <w:spacing w:after="120"/>
        <w:rPr>
          <w:rFonts w:eastAsiaTheme="minorEastAsia"/>
          <w:color w:val="000000" w:themeColor="text1" w:themeShade="BF"/>
          <w:sz w:val="22"/>
          <w:szCs w:val="16"/>
        </w:rPr>
      </w:pPr>
    </w:p>
    <w:p w:rsidR="00DE28AE" w:rsidRDefault="00DE28AE" w:rsidP="00DE28AE">
      <w:pPr>
        <w:rPr>
          <w:rFonts w:eastAsiaTheme="minorEastAsia"/>
          <w:color w:val="000000" w:themeColor="text1" w:themeShade="BF"/>
          <w:sz w:val="22"/>
          <w:szCs w:val="16"/>
        </w:rPr>
      </w:pPr>
      <w:r>
        <w:rPr>
          <w:rFonts w:eastAsiaTheme="minorEastAsia"/>
          <w:color w:val="000000" w:themeColor="text1" w:themeShade="BF"/>
          <w:sz w:val="22"/>
          <w:szCs w:val="16"/>
        </w:rPr>
        <w:br w:type="page"/>
      </w:r>
    </w:p>
    <w:tbl>
      <w:tblPr>
        <w:tblStyle w:val="LightShading"/>
        <w:tblW w:w="13423" w:type="dxa"/>
        <w:tblInd w:w="108" w:type="dxa"/>
        <w:tblLayout w:type="fixed"/>
        <w:tblLook w:val="0620" w:firstRow="1" w:lastRow="0" w:firstColumn="0" w:lastColumn="0" w:noHBand="1" w:noVBand="1"/>
      </w:tblPr>
      <w:tblGrid>
        <w:gridCol w:w="1883"/>
        <w:gridCol w:w="708"/>
        <w:gridCol w:w="656"/>
        <w:gridCol w:w="656"/>
        <w:gridCol w:w="709"/>
        <w:gridCol w:w="783"/>
        <w:gridCol w:w="594"/>
        <w:gridCol w:w="1161"/>
        <w:gridCol w:w="783"/>
        <w:gridCol w:w="496"/>
        <w:gridCol w:w="567"/>
        <w:gridCol w:w="656"/>
        <w:gridCol w:w="656"/>
        <w:gridCol w:w="594"/>
        <w:gridCol w:w="580"/>
        <w:gridCol w:w="1232"/>
        <w:gridCol w:w="709"/>
      </w:tblGrid>
      <w:tr w:rsidR="00DE28AE" w:rsidRPr="00837922"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val="restart"/>
            <w:vAlign w:val="bottom"/>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lastRenderedPageBreak/>
              <w:t>Demographic variables</w:t>
            </w:r>
          </w:p>
        </w:tc>
        <w:tc>
          <w:tcPr>
            <w:tcW w:w="11540" w:type="dxa"/>
            <w:gridSpan w:val="16"/>
            <w:noWrap/>
            <w:vAlign w:val="bottom"/>
          </w:tcPr>
          <w:p w:rsidR="00DE28AE" w:rsidRPr="00837922" w:rsidRDefault="00DE28AE" w:rsidP="00300949">
            <w:pPr>
              <w:spacing w:after="20"/>
              <w:jc w:val="center"/>
              <w:rPr>
                <w:rFonts w:ascii="Times New Roman" w:hAnsi="Times New Roman" w:cs="Times New Roman"/>
                <w:sz w:val="16"/>
                <w:szCs w:val="16"/>
              </w:rPr>
            </w:pPr>
            <w:r w:rsidRPr="00837922">
              <w:rPr>
                <w:rFonts w:ascii="Times New Roman" w:hAnsi="Times New Roman" w:cs="Times New Roman"/>
                <w:sz w:val="16"/>
                <w:szCs w:val="16"/>
              </w:rPr>
              <w:t>Help seeking %</w:t>
            </w:r>
          </w:p>
        </w:tc>
      </w:tr>
      <w:tr w:rsidR="00DE28AE" w:rsidRPr="00837922"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tcPr>
          <w:p w:rsidR="00DE28AE" w:rsidRPr="00837922" w:rsidRDefault="00DE28AE" w:rsidP="00300949">
            <w:pPr>
              <w:rPr>
                <w:rFonts w:ascii="Times New Roman" w:hAnsi="Times New Roman" w:cs="Times New Roman"/>
                <w:sz w:val="16"/>
                <w:szCs w:val="16"/>
              </w:rPr>
            </w:pPr>
          </w:p>
        </w:tc>
        <w:tc>
          <w:tcPr>
            <w:tcW w:w="7769" w:type="dxa"/>
            <w:gridSpan w:val="11"/>
            <w:tcBorders>
              <w:bottom w:val="single" w:sz="4" w:space="0" w:color="auto"/>
            </w:tcBorders>
            <w:noWrap/>
            <w:vAlign w:val="bottom"/>
          </w:tcPr>
          <w:p w:rsidR="00DE28AE" w:rsidRPr="006C7D5B" w:rsidRDefault="00DE28AE" w:rsidP="00300949">
            <w:pPr>
              <w:spacing w:after="20"/>
              <w:jc w:val="center"/>
              <w:rPr>
                <w:rFonts w:ascii="Times New Roman" w:hAnsi="Times New Roman" w:cs="Times New Roman"/>
                <w:sz w:val="16"/>
                <w:szCs w:val="16"/>
              </w:rPr>
            </w:pPr>
            <w:r w:rsidRPr="006C7D5B">
              <w:rPr>
                <w:rFonts w:ascii="Times New Roman" w:hAnsi="Times New Roman" w:cs="Times New Roman"/>
                <w:color w:val="000000"/>
                <w:sz w:val="16"/>
                <w:szCs w:val="16"/>
              </w:rPr>
              <w:t>Type of help received</w:t>
            </w:r>
          </w:p>
        </w:tc>
        <w:tc>
          <w:tcPr>
            <w:tcW w:w="1830" w:type="dxa"/>
            <w:gridSpan w:val="3"/>
            <w:tcBorders>
              <w:bottom w:val="single" w:sz="4" w:space="0" w:color="auto"/>
            </w:tcBorders>
            <w:vAlign w:val="bottom"/>
          </w:tcPr>
          <w:p w:rsidR="00DE28AE" w:rsidRPr="006C7D5B" w:rsidRDefault="00DE28AE" w:rsidP="00300949">
            <w:pPr>
              <w:spacing w:after="20"/>
              <w:jc w:val="center"/>
              <w:rPr>
                <w:rFonts w:ascii="Times New Roman" w:hAnsi="Times New Roman" w:cs="Times New Roman"/>
                <w:color w:val="000000"/>
                <w:sz w:val="16"/>
                <w:szCs w:val="16"/>
              </w:rPr>
            </w:pPr>
            <w:r w:rsidRPr="006C7D5B">
              <w:rPr>
                <w:rFonts w:ascii="Times New Roman" w:hAnsi="Times New Roman" w:cs="Times New Roman"/>
                <w:color w:val="000000"/>
                <w:sz w:val="16"/>
                <w:szCs w:val="16"/>
              </w:rPr>
              <w:t>Overall effectiveness of help</w:t>
            </w:r>
          </w:p>
        </w:tc>
        <w:tc>
          <w:tcPr>
            <w:tcW w:w="1941" w:type="dxa"/>
            <w:gridSpan w:val="2"/>
            <w:tcBorders>
              <w:bottom w:val="single" w:sz="4" w:space="0" w:color="auto"/>
            </w:tcBorders>
            <w:vAlign w:val="bottom"/>
          </w:tcPr>
          <w:p w:rsidR="00DE28AE" w:rsidRPr="006C7D5B" w:rsidRDefault="00DE28AE" w:rsidP="00300949">
            <w:pPr>
              <w:spacing w:after="20"/>
              <w:jc w:val="center"/>
              <w:rPr>
                <w:rFonts w:ascii="Times New Roman" w:hAnsi="Times New Roman" w:cs="Times New Roman"/>
                <w:color w:val="000000"/>
                <w:sz w:val="16"/>
                <w:szCs w:val="16"/>
              </w:rPr>
            </w:pPr>
            <w:r w:rsidRPr="006C7D5B">
              <w:rPr>
                <w:rFonts w:ascii="Times New Roman" w:hAnsi="Times New Roman" w:cs="Times New Roman"/>
                <w:color w:val="000000"/>
                <w:sz w:val="16"/>
                <w:szCs w:val="16"/>
              </w:rPr>
              <w:t>Any one type of help that was particularly helpful</w:t>
            </w:r>
          </w:p>
        </w:tc>
      </w:tr>
      <w:tr w:rsidR="00DE28AE" w:rsidRPr="00837922" w:rsidTr="00300949">
        <w:trPr>
          <w:cnfStyle w:val="100000000000" w:firstRow="1" w:lastRow="0" w:firstColumn="0" w:lastColumn="0" w:oddVBand="0" w:evenVBand="0" w:oddHBand="0" w:evenHBand="0" w:firstRowFirstColumn="0" w:firstRowLastColumn="0" w:lastRowFirstColumn="0" w:lastRowLastColumn="0"/>
          <w:cantSplit/>
          <w:trHeight w:val="1905"/>
          <w:tblHeader/>
        </w:trPr>
        <w:tc>
          <w:tcPr>
            <w:tcW w:w="1883" w:type="dxa"/>
            <w:vMerge/>
            <w:tcBorders>
              <w:bottom w:val="single" w:sz="4" w:space="0" w:color="auto"/>
            </w:tcBorders>
          </w:tcPr>
          <w:p w:rsidR="00DE28AE" w:rsidRPr="00837922" w:rsidRDefault="00DE28AE" w:rsidP="00300949">
            <w:pPr>
              <w:rPr>
                <w:rFonts w:ascii="Times New Roman" w:hAnsi="Times New Roman" w:cs="Times New Roman"/>
                <w:sz w:val="16"/>
                <w:szCs w:val="16"/>
              </w:rPr>
            </w:pPr>
          </w:p>
        </w:tc>
        <w:tc>
          <w:tcPr>
            <w:tcW w:w="708" w:type="dxa"/>
            <w:tcBorders>
              <w:top w:val="single" w:sz="4" w:space="0" w:color="auto"/>
              <w:bottom w:val="single" w:sz="4" w:space="0" w:color="auto"/>
            </w:tcBorders>
            <w:noWrap/>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Counselling/counselling group/one on one counselling</w:t>
            </w:r>
          </w:p>
        </w:tc>
        <w:tc>
          <w:tcPr>
            <w:tcW w:w="656" w:type="dxa"/>
            <w:tcBorders>
              <w:top w:val="single" w:sz="4" w:space="0" w:color="auto"/>
              <w:bottom w:val="single" w:sz="4" w:space="0" w:color="auto"/>
            </w:tcBorders>
            <w:noWrap/>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Talking/discussion/ meetings/seminar</w:t>
            </w:r>
          </w:p>
        </w:tc>
        <w:tc>
          <w:tcPr>
            <w:tcW w:w="656" w:type="dxa"/>
            <w:tcBorders>
              <w:top w:val="single" w:sz="4" w:space="0" w:color="auto"/>
              <w:bottom w:val="single" w:sz="4" w:space="0" w:color="auto"/>
            </w:tcBorders>
            <w:noWrap/>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Advice/good advice</w:t>
            </w:r>
          </w:p>
        </w:tc>
        <w:tc>
          <w:tcPr>
            <w:tcW w:w="709" w:type="dxa"/>
            <w:tcBorders>
              <w:top w:val="single" w:sz="4" w:space="0" w:color="auto"/>
              <w:bottom w:val="single" w:sz="4" w:space="0" w:color="auto"/>
            </w:tcBorders>
            <w:noWrap/>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Gambling booklet/ brochures/ information pack</w:t>
            </w:r>
          </w:p>
        </w:tc>
        <w:tc>
          <w:tcPr>
            <w:tcW w:w="783" w:type="dxa"/>
            <w:tcBorders>
              <w:top w:val="single" w:sz="4" w:space="0" w:color="auto"/>
              <w:bottom w:val="single" w:sz="4" w:space="0" w:color="auto"/>
            </w:tcBorders>
            <w:noWrap/>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Support/ encouragement/ assurance</w:t>
            </w:r>
          </w:p>
        </w:tc>
        <w:tc>
          <w:tcPr>
            <w:tcW w:w="594" w:type="dxa"/>
            <w:tcBorders>
              <w:top w:val="single" w:sz="4" w:space="0" w:color="auto"/>
              <w:bottom w:val="single" w:sz="4" w:space="0" w:color="auto"/>
            </w:tcBorders>
            <w:noWrap/>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Keep busy with other activities/ hobby/work</w:t>
            </w:r>
          </w:p>
        </w:tc>
        <w:tc>
          <w:tcPr>
            <w:tcW w:w="1161"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Barred from casino/ gaming venues/ computer program removed/avoiding gambling</w:t>
            </w:r>
          </w:p>
        </w:tc>
        <w:tc>
          <w:tcPr>
            <w:tcW w:w="783"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Took cashflow card off me/limited money/did a budget for me</w:t>
            </w:r>
          </w:p>
        </w:tc>
        <w:tc>
          <w:tcPr>
            <w:tcW w:w="496"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I stopped/didn't enjoy it</w:t>
            </w:r>
          </w:p>
        </w:tc>
        <w:tc>
          <w:tcPr>
            <w:tcW w:w="567"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Unhelpful advice/no help/still waiting</w:t>
            </w:r>
          </w:p>
        </w:tc>
        <w:tc>
          <w:tcPr>
            <w:tcW w:w="656"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Others</w:t>
            </w:r>
          </w:p>
        </w:tc>
        <w:tc>
          <w:tcPr>
            <w:tcW w:w="656"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Helpful</w:t>
            </w:r>
          </w:p>
        </w:tc>
        <w:tc>
          <w:tcPr>
            <w:tcW w:w="594"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Neither helpful nor unhelpful</w:t>
            </w:r>
          </w:p>
        </w:tc>
        <w:tc>
          <w:tcPr>
            <w:tcW w:w="580" w:type="dxa"/>
            <w:tcBorders>
              <w:top w:val="single" w:sz="4" w:space="0" w:color="auto"/>
              <w:bottom w:val="single" w:sz="4" w:space="0" w:color="auto"/>
            </w:tcBorders>
            <w:textDirection w:val="btLr"/>
            <w:vAlign w:val="center"/>
          </w:tcPr>
          <w:p w:rsidR="00DE28AE" w:rsidRPr="006C7D5B" w:rsidRDefault="00DE28AE" w:rsidP="00300949">
            <w:pPr>
              <w:ind w:left="113" w:right="113"/>
              <w:rPr>
                <w:rFonts w:ascii="Times New Roman" w:hAnsi="Times New Roman" w:cs="Times New Roman"/>
                <w:color w:val="000000"/>
                <w:sz w:val="16"/>
                <w:szCs w:val="16"/>
              </w:rPr>
            </w:pPr>
            <w:r w:rsidRPr="006C7D5B">
              <w:rPr>
                <w:rFonts w:ascii="Times New Roman" w:hAnsi="Times New Roman" w:cs="Times New Roman"/>
                <w:color w:val="000000"/>
                <w:sz w:val="16"/>
                <w:szCs w:val="16"/>
              </w:rPr>
              <w:t>Unhelpful</w:t>
            </w:r>
          </w:p>
        </w:tc>
        <w:tc>
          <w:tcPr>
            <w:tcW w:w="1232" w:type="dxa"/>
            <w:tcBorders>
              <w:top w:val="single" w:sz="4" w:space="0" w:color="auto"/>
              <w:bottom w:val="single" w:sz="4" w:space="0" w:color="auto"/>
            </w:tcBorders>
            <w:vAlign w:val="bottom"/>
          </w:tcPr>
          <w:p w:rsidR="00DE28AE" w:rsidRPr="006C7D5B" w:rsidRDefault="00DE28AE" w:rsidP="00300949">
            <w:pPr>
              <w:jc w:val="right"/>
              <w:rPr>
                <w:rFonts w:ascii="Times New Roman" w:hAnsi="Times New Roman" w:cs="Times New Roman"/>
                <w:color w:val="000000"/>
                <w:sz w:val="16"/>
                <w:szCs w:val="16"/>
              </w:rPr>
            </w:pPr>
            <w:r w:rsidRPr="006C7D5B">
              <w:rPr>
                <w:rFonts w:ascii="Times New Roman" w:hAnsi="Times New Roman" w:cs="Times New Roman"/>
                <w:color w:val="000000"/>
                <w:sz w:val="16"/>
                <w:szCs w:val="16"/>
              </w:rPr>
              <w:t>Yes</w:t>
            </w:r>
          </w:p>
        </w:tc>
        <w:tc>
          <w:tcPr>
            <w:tcW w:w="709" w:type="dxa"/>
            <w:tcBorders>
              <w:top w:val="single" w:sz="4" w:space="0" w:color="auto"/>
              <w:bottom w:val="single" w:sz="4" w:space="0" w:color="auto"/>
            </w:tcBorders>
            <w:vAlign w:val="bottom"/>
          </w:tcPr>
          <w:p w:rsidR="00DE28AE" w:rsidRPr="006C7D5B" w:rsidRDefault="00DE28AE" w:rsidP="00300949">
            <w:pPr>
              <w:jc w:val="right"/>
              <w:rPr>
                <w:rFonts w:ascii="Times New Roman" w:hAnsi="Times New Roman" w:cs="Times New Roman"/>
                <w:color w:val="000000"/>
                <w:sz w:val="16"/>
                <w:szCs w:val="16"/>
              </w:rPr>
            </w:pPr>
            <w:r w:rsidRPr="006C7D5B">
              <w:rPr>
                <w:rFonts w:ascii="Times New Roman" w:hAnsi="Times New Roman" w:cs="Times New Roman"/>
                <w:color w:val="000000"/>
                <w:sz w:val="16"/>
                <w:szCs w:val="16"/>
              </w:rPr>
              <w:t>No</w:t>
            </w:r>
          </w:p>
        </w:tc>
      </w:tr>
      <w:tr w:rsidR="00DE28AE" w:rsidRPr="00837922" w:rsidTr="00300949">
        <w:tc>
          <w:tcPr>
            <w:tcW w:w="1883" w:type="dxa"/>
            <w:tcBorders>
              <w:top w:val="single" w:sz="4" w:space="0" w:color="auto"/>
            </w:tcBorders>
          </w:tcPr>
          <w:p w:rsidR="00DE28AE" w:rsidRPr="00837922" w:rsidRDefault="00DE28AE" w:rsidP="00300949">
            <w:pPr>
              <w:spacing w:before="60"/>
              <w:rPr>
                <w:rFonts w:ascii="Times New Roman" w:hAnsi="Times New Roman" w:cs="Times New Roman"/>
                <w:sz w:val="16"/>
                <w:szCs w:val="16"/>
              </w:rPr>
            </w:pPr>
            <w:r w:rsidRPr="00837922">
              <w:rPr>
                <w:rFonts w:ascii="Times New Roman" w:hAnsi="Times New Roman" w:cs="Times New Roman"/>
                <w:sz w:val="16"/>
                <w:szCs w:val="16"/>
              </w:rPr>
              <w:t>Total</w:t>
            </w:r>
          </w:p>
        </w:tc>
        <w:tc>
          <w:tcPr>
            <w:tcW w:w="708"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30.8</w:t>
            </w:r>
          </w:p>
        </w:tc>
        <w:tc>
          <w:tcPr>
            <w:tcW w:w="656"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25.5</w:t>
            </w:r>
          </w:p>
        </w:tc>
        <w:tc>
          <w:tcPr>
            <w:tcW w:w="656"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22.6</w:t>
            </w:r>
          </w:p>
        </w:tc>
        <w:tc>
          <w:tcPr>
            <w:tcW w:w="709"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8.8</w:t>
            </w:r>
          </w:p>
        </w:tc>
        <w:tc>
          <w:tcPr>
            <w:tcW w:w="783"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25.2</w:t>
            </w:r>
          </w:p>
        </w:tc>
        <w:tc>
          <w:tcPr>
            <w:tcW w:w="594" w:type="dxa"/>
            <w:tcBorders>
              <w:top w:val="single" w:sz="4" w:space="0" w:color="auto"/>
            </w:tcBorders>
            <w:noWrap/>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1161"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783"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w:t>
            </w:r>
          </w:p>
        </w:tc>
        <w:tc>
          <w:tcPr>
            <w:tcW w:w="49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w:t>
            </w:r>
          </w:p>
        </w:tc>
        <w:tc>
          <w:tcPr>
            <w:tcW w:w="567"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w:t>
            </w:r>
          </w:p>
        </w:tc>
        <w:tc>
          <w:tcPr>
            <w:tcW w:w="65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656"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85.8</w:t>
            </w:r>
          </w:p>
        </w:tc>
        <w:tc>
          <w:tcPr>
            <w:tcW w:w="594"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10.4</w:t>
            </w:r>
          </w:p>
        </w:tc>
        <w:tc>
          <w:tcPr>
            <w:tcW w:w="580"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w:t>
            </w:r>
          </w:p>
        </w:tc>
        <w:tc>
          <w:tcPr>
            <w:tcW w:w="1232"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64.1</w:t>
            </w:r>
          </w:p>
        </w:tc>
        <w:tc>
          <w:tcPr>
            <w:tcW w:w="709" w:type="dxa"/>
            <w:tcBorders>
              <w:top w:val="single" w:sz="4" w:space="0" w:color="auto"/>
            </w:tcBorders>
            <w:vAlign w:val="center"/>
          </w:tcPr>
          <w:p w:rsidR="00DE28AE" w:rsidRPr="00837922" w:rsidRDefault="00DE28AE" w:rsidP="00300949">
            <w:pPr>
              <w:spacing w:before="60"/>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35.9</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Gender</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Male</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33.5</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11.6</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84.2</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11.3</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58.8</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41.2</w:t>
            </w:r>
          </w:p>
        </w:tc>
      </w:tr>
      <w:tr w:rsidR="00DE28AE" w:rsidRPr="00837922" w:rsidTr="00300949">
        <w:trPr>
          <w:trHeight w:val="118"/>
        </w:trPr>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Female</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46.5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9.6</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39.8</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87.7</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66.8</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33.2</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Ethnic group</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European/Other</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18.8</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26.1</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81.7</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5.3</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57.9</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42.1</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w:t>
            </w:r>
            <w:r w:rsidR="00BE36FF">
              <w:rPr>
                <w:rFonts w:ascii="Times New Roman" w:hAnsi="Times New Roman" w:cs="Times New Roman"/>
                <w:sz w:val="16"/>
                <w:szCs w:val="16"/>
              </w:rPr>
              <w:t>Māori</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34.7</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37.5</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92.4</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77.7</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22.3</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Pacific</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12.3</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43.9</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18.0</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16.6</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9.5</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4.6</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48.7</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51.3</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Asian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48.9</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18.9</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11.1</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12.1</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Age group</w:t>
            </w:r>
          </w:p>
        </w:tc>
        <w:tc>
          <w:tcPr>
            <w:tcW w:w="708" w:type="dxa"/>
            <w:noWrap/>
          </w:tcPr>
          <w:p w:rsidR="00DE28AE" w:rsidRPr="00837922" w:rsidRDefault="00DE28AE" w:rsidP="00300949">
            <w:pPr>
              <w:jc w:val="right"/>
              <w:rPr>
                <w:rFonts w:ascii="Times New Roman" w:hAnsi="Times New Roman" w:cs="Times New Roman"/>
                <w:color w:val="000000"/>
                <w:sz w:val="16"/>
                <w:szCs w:val="16"/>
              </w:rPr>
            </w:pPr>
          </w:p>
        </w:tc>
        <w:tc>
          <w:tcPr>
            <w:tcW w:w="656" w:type="dxa"/>
            <w:noWrap/>
          </w:tcPr>
          <w:p w:rsidR="00DE28AE" w:rsidRPr="00837922" w:rsidRDefault="00DE28AE" w:rsidP="00300949">
            <w:pPr>
              <w:jc w:val="right"/>
              <w:rPr>
                <w:rFonts w:ascii="Times New Roman" w:hAnsi="Times New Roman" w:cs="Times New Roman"/>
                <w:color w:val="000000"/>
                <w:sz w:val="16"/>
                <w:szCs w:val="16"/>
              </w:rPr>
            </w:pPr>
          </w:p>
        </w:tc>
        <w:tc>
          <w:tcPr>
            <w:tcW w:w="656" w:type="dxa"/>
            <w:noWrap/>
          </w:tcPr>
          <w:p w:rsidR="00DE28AE" w:rsidRPr="00837922" w:rsidRDefault="00DE28AE" w:rsidP="00300949">
            <w:pPr>
              <w:jc w:val="right"/>
              <w:rPr>
                <w:rFonts w:ascii="Times New Roman" w:hAnsi="Times New Roman" w:cs="Times New Roman"/>
                <w:color w:val="000000"/>
                <w:sz w:val="16"/>
                <w:szCs w:val="16"/>
              </w:rPr>
            </w:pPr>
          </w:p>
        </w:tc>
        <w:tc>
          <w:tcPr>
            <w:tcW w:w="709" w:type="dxa"/>
            <w:noWrap/>
          </w:tcPr>
          <w:p w:rsidR="00DE28AE" w:rsidRPr="00837922" w:rsidRDefault="00DE28AE" w:rsidP="00300949">
            <w:pPr>
              <w:jc w:val="right"/>
              <w:rPr>
                <w:rFonts w:ascii="Times New Roman" w:hAnsi="Times New Roman" w:cs="Times New Roman"/>
                <w:color w:val="000000"/>
                <w:sz w:val="16"/>
                <w:szCs w:val="16"/>
              </w:rPr>
            </w:pPr>
          </w:p>
        </w:tc>
        <w:tc>
          <w:tcPr>
            <w:tcW w:w="783" w:type="dxa"/>
            <w:noWrap/>
          </w:tcPr>
          <w:p w:rsidR="00DE28AE" w:rsidRPr="00837922" w:rsidRDefault="00DE28AE" w:rsidP="00300949">
            <w:pPr>
              <w:jc w:val="right"/>
              <w:rPr>
                <w:rFonts w:ascii="Times New Roman" w:hAnsi="Times New Roman" w:cs="Times New Roman"/>
                <w:color w:val="000000"/>
                <w:sz w:val="16"/>
                <w:szCs w:val="16"/>
              </w:rPr>
            </w:pPr>
          </w:p>
        </w:tc>
        <w:tc>
          <w:tcPr>
            <w:tcW w:w="594" w:type="dxa"/>
            <w:noWrap/>
          </w:tcPr>
          <w:p w:rsidR="00DE28AE" w:rsidRPr="00837922" w:rsidRDefault="00DE28AE" w:rsidP="00300949">
            <w:pPr>
              <w:jc w:val="right"/>
              <w:rPr>
                <w:rFonts w:ascii="Times New Roman" w:hAnsi="Times New Roman" w:cs="Times New Roman"/>
                <w:color w:val="000000"/>
                <w:sz w:val="16"/>
                <w:szCs w:val="16"/>
              </w:rPr>
            </w:pPr>
          </w:p>
        </w:tc>
        <w:tc>
          <w:tcPr>
            <w:tcW w:w="1161" w:type="dxa"/>
          </w:tcPr>
          <w:p w:rsidR="00DE28AE" w:rsidRPr="00837922" w:rsidRDefault="00DE28AE" w:rsidP="00300949">
            <w:pPr>
              <w:jc w:val="right"/>
              <w:rPr>
                <w:rFonts w:ascii="Times New Roman" w:hAnsi="Times New Roman" w:cs="Times New Roman"/>
                <w:color w:val="000000"/>
                <w:sz w:val="16"/>
                <w:szCs w:val="16"/>
              </w:rPr>
            </w:pPr>
          </w:p>
        </w:tc>
        <w:tc>
          <w:tcPr>
            <w:tcW w:w="783" w:type="dxa"/>
          </w:tcPr>
          <w:p w:rsidR="00DE28AE" w:rsidRPr="00837922" w:rsidRDefault="00DE28AE" w:rsidP="00300949">
            <w:pPr>
              <w:jc w:val="right"/>
              <w:rPr>
                <w:rFonts w:ascii="Times New Roman" w:hAnsi="Times New Roman" w:cs="Times New Roman"/>
                <w:color w:val="000000"/>
                <w:sz w:val="16"/>
                <w:szCs w:val="16"/>
              </w:rPr>
            </w:pPr>
          </w:p>
        </w:tc>
        <w:tc>
          <w:tcPr>
            <w:tcW w:w="496" w:type="dxa"/>
          </w:tcPr>
          <w:p w:rsidR="00DE28AE" w:rsidRPr="00837922" w:rsidRDefault="00DE28AE" w:rsidP="00300949">
            <w:pPr>
              <w:rPr>
                <w:rFonts w:ascii="Times New Roman" w:hAnsi="Times New Roman" w:cs="Times New Roman"/>
                <w:color w:val="000000"/>
                <w:sz w:val="16"/>
                <w:szCs w:val="16"/>
              </w:rPr>
            </w:pPr>
          </w:p>
        </w:tc>
        <w:tc>
          <w:tcPr>
            <w:tcW w:w="567" w:type="dxa"/>
          </w:tcPr>
          <w:p w:rsidR="00DE28AE" w:rsidRPr="00837922" w:rsidRDefault="00DE28AE" w:rsidP="00300949">
            <w:pPr>
              <w:rPr>
                <w:rFonts w:ascii="Times New Roman" w:hAnsi="Times New Roman" w:cs="Times New Roman"/>
                <w:color w:val="000000"/>
                <w:sz w:val="16"/>
                <w:szCs w:val="16"/>
              </w:rPr>
            </w:pPr>
          </w:p>
        </w:tc>
        <w:tc>
          <w:tcPr>
            <w:tcW w:w="656" w:type="dxa"/>
          </w:tcPr>
          <w:p w:rsidR="00DE28AE" w:rsidRPr="00837922" w:rsidRDefault="00DE28AE" w:rsidP="00300949">
            <w:pPr>
              <w:rPr>
                <w:rFonts w:ascii="Times New Roman" w:hAnsi="Times New Roman" w:cs="Times New Roman"/>
                <w:color w:val="000000"/>
                <w:sz w:val="16"/>
                <w:szCs w:val="16"/>
              </w:rPr>
            </w:pPr>
          </w:p>
        </w:tc>
        <w:tc>
          <w:tcPr>
            <w:tcW w:w="656" w:type="dxa"/>
          </w:tcPr>
          <w:p w:rsidR="00DE28AE" w:rsidRPr="00837922" w:rsidRDefault="00DE28AE" w:rsidP="00300949">
            <w:pPr>
              <w:rPr>
                <w:rFonts w:ascii="Times New Roman" w:hAnsi="Times New Roman" w:cs="Times New Roman"/>
                <w:color w:val="000000"/>
                <w:sz w:val="16"/>
                <w:szCs w:val="16"/>
              </w:rPr>
            </w:pPr>
          </w:p>
        </w:tc>
        <w:tc>
          <w:tcPr>
            <w:tcW w:w="594" w:type="dxa"/>
          </w:tcPr>
          <w:p w:rsidR="00DE28AE" w:rsidRPr="00837922" w:rsidRDefault="00DE28AE" w:rsidP="00300949">
            <w:pPr>
              <w:rPr>
                <w:rFonts w:ascii="Times New Roman" w:hAnsi="Times New Roman" w:cs="Times New Roman"/>
                <w:color w:val="000000"/>
                <w:sz w:val="16"/>
                <w:szCs w:val="16"/>
              </w:rPr>
            </w:pPr>
          </w:p>
        </w:tc>
        <w:tc>
          <w:tcPr>
            <w:tcW w:w="580" w:type="dxa"/>
          </w:tcPr>
          <w:p w:rsidR="00DE28AE" w:rsidRPr="00837922" w:rsidRDefault="00DE28AE" w:rsidP="00300949">
            <w:pPr>
              <w:rPr>
                <w:rFonts w:ascii="Times New Roman" w:hAnsi="Times New Roman" w:cs="Times New Roman"/>
                <w:color w:val="000000"/>
                <w:sz w:val="16"/>
                <w:szCs w:val="16"/>
              </w:rPr>
            </w:pPr>
          </w:p>
        </w:tc>
        <w:tc>
          <w:tcPr>
            <w:tcW w:w="1232" w:type="dxa"/>
          </w:tcPr>
          <w:p w:rsidR="00DE28AE" w:rsidRPr="00837922" w:rsidRDefault="00DE28AE" w:rsidP="00300949">
            <w:pPr>
              <w:rPr>
                <w:rFonts w:ascii="Times New Roman" w:hAnsi="Times New Roman" w:cs="Times New Roman"/>
                <w:color w:val="000000"/>
                <w:sz w:val="16"/>
                <w:szCs w:val="16"/>
              </w:rPr>
            </w:pPr>
          </w:p>
        </w:tc>
        <w:tc>
          <w:tcPr>
            <w:tcW w:w="709" w:type="dxa"/>
          </w:tcPr>
          <w:p w:rsidR="00DE28AE" w:rsidRPr="00837922" w:rsidRDefault="00DE28AE" w:rsidP="00300949">
            <w:pPr>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18 - 24 years</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37.9</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32.6</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22.7</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16.0</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34.7</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65.3</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25 - 34 years</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32.3</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19.9</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22.9</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15.0</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9.7</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91.9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0.0</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38.0</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35 - 44 years</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27.9</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15.4</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86.6</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9.1</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54.7</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45.3</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45 - 54 years</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29.3</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8.6</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79.1</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20.9</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70.4</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29.6</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55 - 64 years</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68.9</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37.0</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14.2</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65+ years</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Country of birth</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NZ </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12.5</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23.5</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9.5</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84.5</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11.3</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53.8</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46.2</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Elsewhere</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22.6</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45.5</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29.2</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88.7</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91.9</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Arrival in NZ</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2008 or later</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20.6</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Before 2008</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36.8</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33.9</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0.8</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6.7</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6.8</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86.9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Highest qualification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No formal qual.</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45.7</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11.0</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35.0</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10.9</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84.4</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14.6</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39.9</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60.1</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School qual.</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26.8</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34.1</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77.1</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12.8</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70.2</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29.8</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Trade/voc. qual.</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23.6</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58.7</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12.2</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13.5</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12.2</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16.0</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72.7</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27.3</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Degree/higher</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22.6</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35.1</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20.0</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10.7</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78.0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22.0</w:t>
            </w:r>
          </w:p>
        </w:tc>
      </w:tr>
      <w:tr w:rsidR="00DE28AE" w:rsidRPr="00837922" w:rsidTr="00300949">
        <w:tc>
          <w:tcPr>
            <w:tcW w:w="1883" w:type="dxa"/>
          </w:tcPr>
          <w:p w:rsidR="00DE28AE" w:rsidRPr="00837922" w:rsidRDefault="00DE28AE" w:rsidP="00300949">
            <w:pPr>
              <w:keepNext/>
              <w:keepLines/>
              <w:spacing w:before="60"/>
              <w:rPr>
                <w:rFonts w:ascii="Times New Roman" w:hAnsi="Times New Roman" w:cs="Times New Roman"/>
                <w:b/>
                <w:bCs/>
                <w:sz w:val="16"/>
                <w:szCs w:val="16"/>
              </w:rPr>
            </w:pPr>
            <w:r w:rsidRPr="00837922">
              <w:rPr>
                <w:rFonts w:ascii="Times New Roman" w:hAnsi="Times New Roman" w:cs="Times New Roman"/>
                <w:b/>
                <w:bCs/>
                <w:sz w:val="16"/>
                <w:szCs w:val="16"/>
              </w:rPr>
              <w:lastRenderedPageBreak/>
              <w:t>Labour force status</w:t>
            </w:r>
          </w:p>
        </w:tc>
        <w:tc>
          <w:tcPr>
            <w:tcW w:w="708"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keepNext/>
              <w:keepLines/>
              <w:spacing w:before="60"/>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keepNext/>
              <w:keepLines/>
              <w:rPr>
                <w:rFonts w:ascii="Times New Roman" w:hAnsi="Times New Roman" w:cs="Times New Roman"/>
                <w:sz w:val="16"/>
                <w:szCs w:val="16"/>
              </w:rPr>
            </w:pPr>
            <w:r w:rsidRPr="00837922">
              <w:rPr>
                <w:rFonts w:ascii="Times New Roman" w:hAnsi="Times New Roman" w:cs="Times New Roman"/>
                <w:sz w:val="16"/>
                <w:szCs w:val="16"/>
              </w:rPr>
              <w:t xml:space="preserve">   Employed</w:t>
            </w:r>
          </w:p>
        </w:tc>
        <w:tc>
          <w:tcPr>
            <w:tcW w:w="708"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30.2</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18.2</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36.9</w:t>
            </w:r>
          </w:p>
        </w:tc>
        <w:tc>
          <w:tcPr>
            <w:tcW w:w="709"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27.9</w:t>
            </w: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7.1</w:t>
            </w:r>
          </w:p>
        </w:tc>
        <w:tc>
          <w:tcPr>
            <w:tcW w:w="1161"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6.7</w:t>
            </w: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88.1</w:t>
            </w: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7.1</w:t>
            </w:r>
          </w:p>
        </w:tc>
        <w:tc>
          <w:tcPr>
            <w:tcW w:w="580"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4.9</w:t>
            </w:r>
          </w:p>
        </w:tc>
        <w:tc>
          <w:tcPr>
            <w:tcW w:w="1232"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70.7</w:t>
            </w:r>
          </w:p>
        </w:tc>
        <w:tc>
          <w:tcPr>
            <w:tcW w:w="709"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29.3</w:t>
            </w:r>
          </w:p>
        </w:tc>
      </w:tr>
      <w:tr w:rsidR="00DE28AE" w:rsidRPr="00837922" w:rsidTr="00300949">
        <w:tc>
          <w:tcPr>
            <w:tcW w:w="1883" w:type="dxa"/>
          </w:tcPr>
          <w:p w:rsidR="00DE28AE" w:rsidRPr="00837922" w:rsidRDefault="00DE28AE" w:rsidP="00300949">
            <w:pPr>
              <w:keepNext/>
              <w:keepLines/>
              <w:rPr>
                <w:rFonts w:ascii="Times New Roman" w:hAnsi="Times New Roman" w:cs="Times New Roman"/>
                <w:sz w:val="16"/>
                <w:szCs w:val="16"/>
              </w:rPr>
            </w:pPr>
            <w:r w:rsidRPr="00837922">
              <w:rPr>
                <w:rFonts w:ascii="Times New Roman" w:hAnsi="Times New Roman" w:cs="Times New Roman"/>
                <w:sz w:val="16"/>
                <w:szCs w:val="16"/>
              </w:rPr>
              <w:t xml:space="preserve">   Unemployed</w:t>
            </w:r>
          </w:p>
        </w:tc>
        <w:tc>
          <w:tcPr>
            <w:tcW w:w="708"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34.7</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27.0</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w:t>
            </w:r>
          </w:p>
        </w:tc>
        <w:tc>
          <w:tcPr>
            <w:tcW w:w="709"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14.8</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22.1</w:t>
            </w: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7.9</w:t>
            </w:r>
          </w:p>
        </w:tc>
        <w:tc>
          <w:tcPr>
            <w:tcW w:w="1161"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7.5</w:t>
            </w: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21.9</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91.6</w:t>
            </w: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580"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0.7</w:t>
            </w:r>
          </w:p>
        </w:tc>
        <w:tc>
          <w:tcPr>
            <w:tcW w:w="1232"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37.4</w:t>
            </w:r>
          </w:p>
        </w:tc>
        <w:tc>
          <w:tcPr>
            <w:tcW w:w="709"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62.6</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Student/Home/Retired</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10.5</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57.3</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36.6</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Other</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Religion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No religion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18.4</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31.1</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13.9</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7.5</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83.2</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7.5</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80.6</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19.4</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Anglican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Presbyterian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22.5</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30.8</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15.2</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81.1</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12.7</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Catholic</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31.6</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32.2</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43.4</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84.6</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13.5</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70.2</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29.8</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Other Christian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10.5</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8.8</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11.9</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86.2</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0.8</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14.3</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85.7</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Other religion</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8.9</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38.7</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36.2</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10.2</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22.6</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21.8</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14.5</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7.4</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98.3</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Household size</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1</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14.6</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56.4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7.1</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7.5</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76.5</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23.5</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2</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16.3</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39.9</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28.1</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21.3</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19.4</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15.4</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72.7</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27.3</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69.5</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30.5</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3</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49.8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20.3</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37.3</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7.7</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87.6</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11.1</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58.3</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41.7</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4</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20.2</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30.7</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10.5</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11.0</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97.6</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0.0</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76.2</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23.8</w:t>
            </w:r>
          </w:p>
        </w:tc>
      </w:tr>
      <w:tr w:rsidR="00DE28AE" w:rsidRPr="00837922" w:rsidTr="00300949">
        <w:tc>
          <w:tcPr>
            <w:tcW w:w="1883" w:type="dxa"/>
          </w:tcPr>
          <w:p w:rsidR="00DE28AE" w:rsidRPr="00837922" w:rsidRDefault="00DE28AE" w:rsidP="00300949">
            <w:pPr>
              <w:ind w:left="142"/>
              <w:rPr>
                <w:rFonts w:ascii="Times New Roman" w:hAnsi="Times New Roman" w:cs="Times New Roman"/>
                <w:sz w:val="16"/>
                <w:szCs w:val="16"/>
              </w:rPr>
            </w:pPr>
            <w:r w:rsidRPr="00837922">
              <w:rPr>
                <w:rFonts w:ascii="Times New Roman" w:hAnsi="Times New Roman" w:cs="Times New Roman"/>
                <w:sz w:val="16"/>
                <w:szCs w:val="16"/>
              </w:rPr>
              <w:t>5+</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22.7</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16.7</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24.9</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22.9</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5.5</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4.9</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84.3</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7.2</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52.3</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47.7</w:t>
            </w:r>
          </w:p>
        </w:tc>
      </w:tr>
      <w:tr w:rsidR="00DE28AE" w:rsidRPr="00837922" w:rsidTr="00300949">
        <w:tc>
          <w:tcPr>
            <w:tcW w:w="1883" w:type="dxa"/>
          </w:tcPr>
          <w:p w:rsidR="00DE28AE" w:rsidRPr="00837922" w:rsidRDefault="00DE28AE" w:rsidP="00300949">
            <w:pPr>
              <w:rPr>
                <w:rFonts w:ascii="Times New Roman" w:hAnsi="Times New Roman" w:cs="Times New Roman"/>
                <w:b/>
                <w:bCs/>
                <w:sz w:val="16"/>
                <w:szCs w:val="16"/>
              </w:rPr>
            </w:pPr>
            <w:r w:rsidRPr="00837922">
              <w:rPr>
                <w:rFonts w:ascii="Times New Roman" w:hAnsi="Times New Roman" w:cs="Times New Roman"/>
                <w:b/>
                <w:bCs/>
                <w:sz w:val="16"/>
                <w:szCs w:val="16"/>
              </w:rPr>
              <w:t>Personal Income ($)</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Up to 20,000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14.7</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15.0</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20.7</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9.3</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8.1</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18.3</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85.7</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12.0</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56.4</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43.6</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20,001 - 40,000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42.3</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23.5</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10.4</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46.4</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5.0</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1.6</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95.9</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73.0</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27.0</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40,001 - 60,000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30.5</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31.2</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38.4</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17.0</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8.0</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4.6</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74.1</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25.9</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62.5</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37.5</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60,001 - 80,000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48.4</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38.5</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29.8</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15.4</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31.7</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58.1</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41.9</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80,001 - 100,000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Over 100,000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47.2</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52.8</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47.2</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keepNext/>
              <w:keepLines/>
              <w:rPr>
                <w:rFonts w:ascii="Times New Roman" w:hAnsi="Times New Roman" w:cs="Times New Roman"/>
                <w:b/>
                <w:bCs/>
                <w:sz w:val="16"/>
                <w:szCs w:val="16"/>
              </w:rPr>
            </w:pPr>
            <w:r w:rsidRPr="00837922">
              <w:rPr>
                <w:rFonts w:ascii="Times New Roman" w:hAnsi="Times New Roman" w:cs="Times New Roman"/>
                <w:b/>
                <w:bCs/>
                <w:sz w:val="16"/>
                <w:szCs w:val="16"/>
              </w:rPr>
              <w:lastRenderedPageBreak/>
              <w:t>Household Income ($)</w:t>
            </w:r>
          </w:p>
        </w:tc>
        <w:tc>
          <w:tcPr>
            <w:tcW w:w="708"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709"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1161"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580"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1232"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c>
          <w:tcPr>
            <w:tcW w:w="709" w:type="dxa"/>
            <w:vAlign w:val="center"/>
          </w:tcPr>
          <w:p w:rsidR="00DE28AE" w:rsidRPr="00837922" w:rsidRDefault="00DE28AE" w:rsidP="00300949">
            <w:pPr>
              <w:keepNext/>
              <w:keepLines/>
              <w:jc w:val="right"/>
              <w:rPr>
                <w:rFonts w:ascii="Times New Roman" w:hAnsi="Times New Roman" w:cs="Times New Roman"/>
                <w:color w:val="000000"/>
                <w:sz w:val="16"/>
                <w:szCs w:val="16"/>
              </w:rPr>
            </w:pPr>
          </w:p>
        </w:tc>
      </w:tr>
      <w:tr w:rsidR="00DE28AE" w:rsidRPr="00837922" w:rsidTr="00300949">
        <w:tc>
          <w:tcPr>
            <w:tcW w:w="1883" w:type="dxa"/>
          </w:tcPr>
          <w:p w:rsidR="00DE28AE" w:rsidRPr="00837922" w:rsidRDefault="00DE28AE" w:rsidP="00300949">
            <w:pPr>
              <w:keepNext/>
              <w:keepLines/>
              <w:rPr>
                <w:rFonts w:ascii="Times New Roman" w:hAnsi="Times New Roman" w:cs="Times New Roman"/>
                <w:sz w:val="16"/>
                <w:szCs w:val="16"/>
              </w:rPr>
            </w:pPr>
            <w:r w:rsidRPr="00837922">
              <w:rPr>
                <w:rFonts w:ascii="Times New Roman" w:hAnsi="Times New Roman" w:cs="Times New Roman"/>
                <w:sz w:val="16"/>
                <w:szCs w:val="16"/>
              </w:rPr>
              <w:t xml:space="preserve">   Up to 20,000</w:t>
            </w:r>
          </w:p>
        </w:tc>
        <w:tc>
          <w:tcPr>
            <w:tcW w:w="708"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18.2</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52.7</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09"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11.8</w:t>
            </w: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24.1</w:t>
            </w:r>
          </w:p>
        </w:tc>
        <w:tc>
          <w:tcPr>
            <w:tcW w:w="1161"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5.4</w:t>
            </w: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4.1</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4.3</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78.9</w:t>
            </w: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18.8</w:t>
            </w:r>
          </w:p>
        </w:tc>
        <w:tc>
          <w:tcPr>
            <w:tcW w:w="580"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w:t>
            </w:r>
          </w:p>
        </w:tc>
        <w:tc>
          <w:tcPr>
            <w:tcW w:w="1232"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86.4</w:t>
            </w:r>
          </w:p>
        </w:tc>
        <w:tc>
          <w:tcPr>
            <w:tcW w:w="709"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13.6</w:t>
            </w:r>
          </w:p>
        </w:tc>
      </w:tr>
      <w:tr w:rsidR="00DE28AE" w:rsidRPr="00837922" w:rsidTr="00300949">
        <w:tc>
          <w:tcPr>
            <w:tcW w:w="1883" w:type="dxa"/>
          </w:tcPr>
          <w:p w:rsidR="00DE28AE" w:rsidRPr="00837922" w:rsidRDefault="00DE28AE" w:rsidP="00300949">
            <w:pPr>
              <w:keepNext/>
              <w:keepLines/>
              <w:rPr>
                <w:rFonts w:ascii="Times New Roman" w:hAnsi="Times New Roman" w:cs="Times New Roman"/>
                <w:sz w:val="16"/>
                <w:szCs w:val="16"/>
              </w:rPr>
            </w:pPr>
            <w:r w:rsidRPr="00837922">
              <w:rPr>
                <w:rFonts w:ascii="Times New Roman" w:hAnsi="Times New Roman" w:cs="Times New Roman"/>
                <w:sz w:val="16"/>
                <w:szCs w:val="16"/>
              </w:rPr>
              <w:t xml:space="preserve">   20,001 - 40,000</w:t>
            </w:r>
          </w:p>
        </w:tc>
        <w:tc>
          <w:tcPr>
            <w:tcW w:w="708"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27.7</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31.5</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13.3</w:t>
            </w:r>
          </w:p>
        </w:tc>
        <w:tc>
          <w:tcPr>
            <w:tcW w:w="709"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34.1</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31.6</w:t>
            </w: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21.3</w:t>
            </w: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6.4</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97.5</w:t>
            </w: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0.0</w:t>
            </w:r>
          </w:p>
        </w:tc>
        <w:tc>
          <w:tcPr>
            <w:tcW w:w="580"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w:t>
            </w:r>
          </w:p>
        </w:tc>
        <w:tc>
          <w:tcPr>
            <w:tcW w:w="1232"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85.5</w:t>
            </w:r>
          </w:p>
        </w:tc>
        <w:tc>
          <w:tcPr>
            <w:tcW w:w="709"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14.5</w:t>
            </w:r>
          </w:p>
        </w:tc>
      </w:tr>
      <w:tr w:rsidR="00DE28AE" w:rsidRPr="00837922" w:rsidTr="00300949">
        <w:tc>
          <w:tcPr>
            <w:tcW w:w="1883" w:type="dxa"/>
          </w:tcPr>
          <w:p w:rsidR="00DE28AE" w:rsidRPr="00837922" w:rsidRDefault="00DE28AE" w:rsidP="00300949">
            <w:pPr>
              <w:keepNext/>
              <w:keepLines/>
              <w:rPr>
                <w:rFonts w:ascii="Times New Roman" w:hAnsi="Times New Roman" w:cs="Times New Roman"/>
                <w:sz w:val="16"/>
                <w:szCs w:val="16"/>
              </w:rPr>
            </w:pPr>
            <w:r w:rsidRPr="00837922">
              <w:rPr>
                <w:rFonts w:ascii="Times New Roman" w:hAnsi="Times New Roman" w:cs="Times New Roman"/>
                <w:sz w:val="16"/>
                <w:szCs w:val="16"/>
              </w:rPr>
              <w:t xml:space="preserve">   40,001 - 60,000</w:t>
            </w:r>
          </w:p>
        </w:tc>
        <w:tc>
          <w:tcPr>
            <w:tcW w:w="708"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19.7</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25.4</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5.8</w:t>
            </w:r>
          </w:p>
        </w:tc>
        <w:tc>
          <w:tcPr>
            <w:tcW w:w="709"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22.8</w:t>
            </w: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8.0</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8.3</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10.1</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73.5</w:t>
            </w: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26.5</w:t>
            </w:r>
          </w:p>
        </w:tc>
        <w:tc>
          <w:tcPr>
            <w:tcW w:w="580"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09"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r>
      <w:tr w:rsidR="00DE28AE" w:rsidRPr="00837922" w:rsidTr="00300949">
        <w:tc>
          <w:tcPr>
            <w:tcW w:w="1883" w:type="dxa"/>
          </w:tcPr>
          <w:p w:rsidR="00DE28AE" w:rsidRPr="00837922" w:rsidRDefault="00DE28AE" w:rsidP="00300949">
            <w:pPr>
              <w:keepNext/>
              <w:keepLines/>
              <w:rPr>
                <w:rFonts w:ascii="Times New Roman" w:hAnsi="Times New Roman" w:cs="Times New Roman"/>
                <w:sz w:val="16"/>
                <w:szCs w:val="16"/>
              </w:rPr>
            </w:pPr>
            <w:r w:rsidRPr="00837922">
              <w:rPr>
                <w:rFonts w:ascii="Times New Roman" w:hAnsi="Times New Roman" w:cs="Times New Roman"/>
                <w:sz w:val="16"/>
                <w:szCs w:val="16"/>
              </w:rPr>
              <w:t xml:space="preserve">   60,001 - 80,000</w:t>
            </w:r>
          </w:p>
        </w:tc>
        <w:tc>
          <w:tcPr>
            <w:tcW w:w="708"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42.0</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51.5</w:t>
            </w:r>
          </w:p>
        </w:tc>
        <w:tc>
          <w:tcPr>
            <w:tcW w:w="709"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29.9</w:t>
            </w:r>
          </w:p>
        </w:tc>
        <w:tc>
          <w:tcPr>
            <w:tcW w:w="594" w:type="dxa"/>
            <w:noWrap/>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1161"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6.5</w:t>
            </w:r>
          </w:p>
        </w:tc>
        <w:tc>
          <w:tcPr>
            <w:tcW w:w="567"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594"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100.0</w:t>
            </w:r>
          </w:p>
        </w:tc>
        <w:tc>
          <w:tcPr>
            <w:tcW w:w="709" w:type="dxa"/>
            <w:vAlign w:val="center"/>
          </w:tcPr>
          <w:p w:rsidR="00DE28AE" w:rsidRPr="00837922"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80,001 - 100,000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23.3</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27.9</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39.4</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51.4</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15.4</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3.1</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4.0</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76.6</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23.4</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60.2</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39.8</w:t>
            </w:r>
          </w:p>
        </w:tc>
      </w:tr>
      <w:tr w:rsidR="00DE28AE" w:rsidRPr="00837922" w:rsidTr="00300949">
        <w:tc>
          <w:tcPr>
            <w:tcW w:w="1883" w:type="dxa"/>
          </w:tcPr>
          <w:p w:rsidR="00DE28AE" w:rsidRPr="00837922" w:rsidRDefault="00DE28AE" w:rsidP="00300949">
            <w:pPr>
              <w:rPr>
                <w:rFonts w:ascii="Times New Roman" w:hAnsi="Times New Roman" w:cs="Times New Roman"/>
                <w:sz w:val="16"/>
                <w:szCs w:val="16"/>
              </w:rPr>
            </w:pPr>
            <w:r w:rsidRPr="00837922">
              <w:rPr>
                <w:rFonts w:ascii="Times New Roman" w:hAnsi="Times New Roman" w:cs="Times New Roman"/>
                <w:sz w:val="16"/>
                <w:szCs w:val="16"/>
              </w:rPr>
              <w:t xml:space="preserve">   Over 100,000</w:t>
            </w:r>
          </w:p>
        </w:tc>
        <w:tc>
          <w:tcPr>
            <w:tcW w:w="708"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35.8</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14.9</w:t>
            </w:r>
          </w:p>
        </w:tc>
        <w:tc>
          <w:tcPr>
            <w:tcW w:w="656"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26.3</w:t>
            </w:r>
          </w:p>
        </w:tc>
        <w:tc>
          <w:tcPr>
            <w:tcW w:w="709"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5.6</w:t>
            </w:r>
          </w:p>
        </w:tc>
        <w:tc>
          <w:tcPr>
            <w:tcW w:w="783"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9.4</w:t>
            </w:r>
          </w:p>
        </w:tc>
        <w:tc>
          <w:tcPr>
            <w:tcW w:w="594" w:type="dxa"/>
            <w:noWrap/>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8.2</w:t>
            </w:r>
          </w:p>
        </w:tc>
        <w:tc>
          <w:tcPr>
            <w:tcW w:w="1161"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w:t>
            </w:r>
          </w:p>
        </w:tc>
        <w:tc>
          <w:tcPr>
            <w:tcW w:w="783"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7.3</w:t>
            </w:r>
          </w:p>
        </w:tc>
        <w:tc>
          <w:tcPr>
            <w:tcW w:w="49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 xml:space="preserve">- </w:t>
            </w:r>
          </w:p>
        </w:tc>
        <w:tc>
          <w:tcPr>
            <w:tcW w:w="567"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12.8</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3.7</w:t>
            </w:r>
          </w:p>
        </w:tc>
        <w:tc>
          <w:tcPr>
            <w:tcW w:w="656"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87.2</w:t>
            </w:r>
          </w:p>
        </w:tc>
        <w:tc>
          <w:tcPr>
            <w:tcW w:w="594" w:type="dxa"/>
            <w:vAlign w:val="center"/>
          </w:tcPr>
          <w:p w:rsidR="00DE28AE" w:rsidRPr="0083792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580"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12.8</w:t>
            </w:r>
          </w:p>
        </w:tc>
        <w:tc>
          <w:tcPr>
            <w:tcW w:w="1232"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69.1</w:t>
            </w:r>
          </w:p>
        </w:tc>
        <w:tc>
          <w:tcPr>
            <w:tcW w:w="709" w:type="dxa"/>
            <w:vAlign w:val="center"/>
          </w:tcPr>
          <w:p w:rsidR="00DE28AE" w:rsidRPr="00837922" w:rsidRDefault="00DE28AE" w:rsidP="00300949">
            <w:pPr>
              <w:jc w:val="right"/>
              <w:rPr>
                <w:rFonts w:ascii="Times New Roman" w:hAnsi="Times New Roman" w:cs="Times New Roman"/>
                <w:color w:val="000000"/>
                <w:sz w:val="16"/>
                <w:szCs w:val="16"/>
              </w:rPr>
            </w:pPr>
            <w:r w:rsidRPr="00837922">
              <w:rPr>
                <w:rFonts w:ascii="Times New Roman" w:hAnsi="Times New Roman" w:cs="Times New Roman"/>
                <w:color w:val="000000"/>
                <w:sz w:val="16"/>
                <w:szCs w:val="16"/>
              </w:rPr>
              <w:t>30.9</w:t>
            </w:r>
          </w:p>
        </w:tc>
      </w:tr>
    </w:tbl>
    <w:p w:rsidR="00DE28AE" w:rsidRDefault="00DE28AE" w:rsidP="00DE28AE"/>
    <w:p w:rsidR="00DE28AE" w:rsidRDefault="00DE28AE" w:rsidP="00DE28AE">
      <w:r>
        <w:br w:type="page"/>
      </w:r>
    </w:p>
    <w:tbl>
      <w:tblPr>
        <w:tblStyle w:val="LightShading"/>
        <w:tblW w:w="13307" w:type="dxa"/>
        <w:tblInd w:w="108" w:type="dxa"/>
        <w:tblLayout w:type="fixed"/>
        <w:tblLook w:val="0620" w:firstRow="1" w:lastRow="0" w:firstColumn="0" w:lastColumn="0" w:noHBand="1" w:noVBand="1"/>
      </w:tblPr>
      <w:tblGrid>
        <w:gridCol w:w="1883"/>
        <w:gridCol w:w="783"/>
        <w:gridCol w:w="656"/>
        <w:gridCol w:w="656"/>
        <w:gridCol w:w="783"/>
        <w:gridCol w:w="1350"/>
        <w:gridCol w:w="945"/>
        <w:gridCol w:w="576"/>
        <w:gridCol w:w="1161"/>
        <w:gridCol w:w="783"/>
        <w:gridCol w:w="638"/>
        <w:gridCol w:w="576"/>
        <w:gridCol w:w="655"/>
        <w:gridCol w:w="594"/>
        <w:gridCol w:w="576"/>
        <w:gridCol w:w="692"/>
      </w:tblGrid>
      <w:tr w:rsidR="00DE28AE" w:rsidRPr="00F11E02"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val="restart"/>
            <w:vAlign w:val="bottom"/>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lastRenderedPageBreak/>
              <w:t>Demographic variables</w:t>
            </w:r>
          </w:p>
        </w:tc>
        <w:tc>
          <w:tcPr>
            <w:tcW w:w="11424" w:type="dxa"/>
            <w:gridSpan w:val="15"/>
            <w:noWrap/>
            <w:vAlign w:val="bottom"/>
          </w:tcPr>
          <w:p w:rsidR="00DE28AE" w:rsidRPr="00F11E02" w:rsidRDefault="00DE28AE" w:rsidP="00300949">
            <w:pPr>
              <w:spacing w:after="20"/>
              <w:jc w:val="center"/>
              <w:rPr>
                <w:rFonts w:ascii="Times New Roman" w:hAnsi="Times New Roman" w:cs="Times New Roman"/>
                <w:bCs w:val="0"/>
                <w:sz w:val="16"/>
                <w:szCs w:val="16"/>
              </w:rPr>
            </w:pPr>
            <w:r w:rsidRPr="00F11E02">
              <w:rPr>
                <w:rFonts w:ascii="Times New Roman" w:hAnsi="Times New Roman" w:cs="Times New Roman"/>
                <w:sz w:val="16"/>
                <w:szCs w:val="16"/>
              </w:rPr>
              <w:t>Help seeking %</w:t>
            </w:r>
          </w:p>
        </w:tc>
      </w:tr>
      <w:tr w:rsidR="00DE28AE" w:rsidRPr="00F11E02"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tcPr>
          <w:p w:rsidR="00DE28AE" w:rsidRPr="00F11E02" w:rsidRDefault="00DE28AE" w:rsidP="00300949">
            <w:pPr>
              <w:rPr>
                <w:rFonts w:ascii="Times New Roman" w:hAnsi="Times New Roman" w:cs="Times New Roman"/>
                <w:sz w:val="16"/>
                <w:szCs w:val="16"/>
              </w:rPr>
            </w:pPr>
          </w:p>
        </w:tc>
        <w:tc>
          <w:tcPr>
            <w:tcW w:w="5749" w:type="dxa"/>
            <w:gridSpan w:val="7"/>
            <w:tcBorders>
              <w:bottom w:val="single" w:sz="4" w:space="0" w:color="auto"/>
            </w:tcBorders>
            <w:noWrap/>
            <w:vAlign w:val="bottom"/>
          </w:tcPr>
          <w:p w:rsidR="00DE28AE" w:rsidRPr="00F11E02" w:rsidRDefault="00DE28AE" w:rsidP="00300949">
            <w:pPr>
              <w:spacing w:after="20"/>
              <w:jc w:val="center"/>
              <w:rPr>
                <w:rFonts w:ascii="Times New Roman" w:hAnsi="Times New Roman" w:cs="Times New Roman"/>
                <w:color w:val="000000"/>
                <w:sz w:val="16"/>
                <w:szCs w:val="16"/>
              </w:rPr>
            </w:pPr>
            <w:r w:rsidRPr="00F11E02">
              <w:rPr>
                <w:rFonts w:ascii="Times New Roman" w:hAnsi="Times New Roman" w:cs="Times New Roman"/>
                <w:color w:val="000000"/>
                <w:sz w:val="16"/>
                <w:szCs w:val="16"/>
              </w:rPr>
              <w:t>Type of help that was particularly helpful</w:t>
            </w:r>
          </w:p>
        </w:tc>
        <w:tc>
          <w:tcPr>
            <w:tcW w:w="1944" w:type="dxa"/>
            <w:gridSpan w:val="2"/>
            <w:tcBorders>
              <w:bottom w:val="single" w:sz="4" w:space="0" w:color="auto"/>
            </w:tcBorders>
            <w:vAlign w:val="bottom"/>
          </w:tcPr>
          <w:p w:rsidR="00DE28AE" w:rsidRPr="00F11E02" w:rsidRDefault="00DE28AE" w:rsidP="00300949">
            <w:pPr>
              <w:spacing w:after="20"/>
              <w:jc w:val="center"/>
              <w:rPr>
                <w:rFonts w:ascii="Times New Roman" w:hAnsi="Times New Roman" w:cs="Times New Roman"/>
                <w:color w:val="000000"/>
                <w:sz w:val="16"/>
                <w:szCs w:val="16"/>
              </w:rPr>
            </w:pPr>
            <w:r w:rsidRPr="00F11E02">
              <w:rPr>
                <w:rFonts w:ascii="Times New Roman" w:hAnsi="Times New Roman" w:cs="Times New Roman"/>
                <w:color w:val="000000"/>
                <w:sz w:val="16"/>
                <w:szCs w:val="16"/>
              </w:rPr>
              <w:t>Whether tried to get help to reduce/stop gambling on other occasions since the first time</w:t>
            </w:r>
          </w:p>
        </w:tc>
        <w:tc>
          <w:tcPr>
            <w:tcW w:w="3731" w:type="dxa"/>
            <w:gridSpan w:val="6"/>
            <w:tcBorders>
              <w:bottom w:val="single" w:sz="4" w:space="0" w:color="auto"/>
            </w:tcBorders>
            <w:vAlign w:val="bottom"/>
          </w:tcPr>
          <w:p w:rsidR="00DE28AE" w:rsidRPr="00F11E02" w:rsidRDefault="00DE28AE" w:rsidP="00300949">
            <w:pPr>
              <w:spacing w:after="20"/>
              <w:jc w:val="center"/>
              <w:rPr>
                <w:rFonts w:ascii="Times New Roman" w:hAnsi="Times New Roman" w:cs="Times New Roman"/>
                <w:color w:val="000000"/>
                <w:sz w:val="16"/>
                <w:szCs w:val="16"/>
              </w:rPr>
            </w:pPr>
            <w:r w:rsidRPr="00F11E02">
              <w:rPr>
                <w:rFonts w:ascii="Times New Roman" w:hAnsi="Times New Roman" w:cs="Times New Roman"/>
                <w:color w:val="000000"/>
                <w:sz w:val="16"/>
                <w:szCs w:val="16"/>
              </w:rPr>
              <w:t>Number of times tried to get help to reduce or stop gambling on other occasions since the first time</w:t>
            </w:r>
          </w:p>
        </w:tc>
      </w:tr>
      <w:tr w:rsidR="00DE28AE" w:rsidRPr="00F11E02" w:rsidTr="00300949">
        <w:trPr>
          <w:cnfStyle w:val="100000000000" w:firstRow="1" w:lastRow="0" w:firstColumn="0" w:lastColumn="0" w:oddVBand="0" w:evenVBand="0" w:oddHBand="0" w:evenHBand="0" w:firstRowFirstColumn="0" w:firstRowLastColumn="0" w:lastRowFirstColumn="0" w:lastRowLastColumn="0"/>
          <w:cantSplit/>
          <w:trHeight w:val="1754"/>
          <w:tblHeader/>
        </w:trPr>
        <w:tc>
          <w:tcPr>
            <w:tcW w:w="1883" w:type="dxa"/>
            <w:vMerge/>
            <w:tcBorders>
              <w:bottom w:val="single" w:sz="4" w:space="0" w:color="auto"/>
            </w:tcBorders>
          </w:tcPr>
          <w:p w:rsidR="00DE28AE" w:rsidRPr="00F11E02" w:rsidRDefault="00DE28AE" w:rsidP="00300949">
            <w:pPr>
              <w:rPr>
                <w:rFonts w:ascii="Times New Roman" w:hAnsi="Times New Roman" w:cs="Times New Roman"/>
                <w:sz w:val="16"/>
                <w:szCs w:val="16"/>
              </w:rPr>
            </w:pPr>
          </w:p>
        </w:tc>
        <w:tc>
          <w:tcPr>
            <w:tcW w:w="783" w:type="dxa"/>
            <w:tcBorders>
              <w:top w:val="single" w:sz="4" w:space="0" w:color="auto"/>
              <w:bottom w:val="single" w:sz="4" w:space="0" w:color="auto"/>
            </w:tcBorders>
            <w:noWrap/>
            <w:textDirection w:val="btLr"/>
            <w:vAlign w:val="center"/>
          </w:tcPr>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Counselling/</w:t>
            </w:r>
          </w:p>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counselling group/one on one counselling</w:t>
            </w:r>
          </w:p>
        </w:tc>
        <w:tc>
          <w:tcPr>
            <w:tcW w:w="656" w:type="dxa"/>
            <w:tcBorders>
              <w:top w:val="single" w:sz="4" w:space="0" w:color="auto"/>
              <w:bottom w:val="single" w:sz="4" w:space="0" w:color="auto"/>
            </w:tcBorders>
            <w:noWrap/>
            <w:textDirection w:val="btLr"/>
            <w:vAlign w:val="center"/>
          </w:tcPr>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Talking/discussion/meetings/ seminar</w:t>
            </w:r>
          </w:p>
        </w:tc>
        <w:tc>
          <w:tcPr>
            <w:tcW w:w="656" w:type="dxa"/>
            <w:tcBorders>
              <w:top w:val="single" w:sz="4" w:space="0" w:color="auto"/>
              <w:bottom w:val="single" w:sz="4" w:space="0" w:color="auto"/>
            </w:tcBorders>
            <w:noWrap/>
            <w:textDirection w:val="btLr"/>
            <w:vAlign w:val="center"/>
          </w:tcPr>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Gambling booklet/ brochures/ information pack</w:t>
            </w:r>
          </w:p>
        </w:tc>
        <w:tc>
          <w:tcPr>
            <w:tcW w:w="783" w:type="dxa"/>
            <w:tcBorders>
              <w:top w:val="single" w:sz="4" w:space="0" w:color="auto"/>
              <w:bottom w:val="single" w:sz="4" w:space="0" w:color="auto"/>
            </w:tcBorders>
            <w:noWrap/>
            <w:textDirection w:val="btLr"/>
            <w:vAlign w:val="center"/>
          </w:tcPr>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Support/ encouragement/ assurance</w:t>
            </w:r>
          </w:p>
        </w:tc>
        <w:tc>
          <w:tcPr>
            <w:tcW w:w="1350" w:type="dxa"/>
            <w:tcBorders>
              <w:top w:val="single" w:sz="4" w:space="0" w:color="auto"/>
              <w:bottom w:val="single" w:sz="4" w:space="0" w:color="auto"/>
            </w:tcBorders>
            <w:noWrap/>
            <w:textDirection w:val="btLr"/>
            <w:vAlign w:val="center"/>
          </w:tcPr>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Barred from casino/ gaming venues/ computer program removed/avoiding gambling</w:t>
            </w:r>
          </w:p>
        </w:tc>
        <w:tc>
          <w:tcPr>
            <w:tcW w:w="945" w:type="dxa"/>
            <w:tcBorders>
              <w:top w:val="single" w:sz="4" w:space="0" w:color="auto"/>
              <w:bottom w:val="single" w:sz="4" w:space="0" w:color="auto"/>
            </w:tcBorders>
            <w:noWrap/>
            <w:textDirection w:val="btLr"/>
            <w:vAlign w:val="center"/>
          </w:tcPr>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Took cashflow card off me/limited money/ did a budget for me</w:t>
            </w:r>
          </w:p>
        </w:tc>
        <w:tc>
          <w:tcPr>
            <w:tcW w:w="576" w:type="dxa"/>
            <w:tcBorders>
              <w:top w:val="single" w:sz="4" w:space="0" w:color="auto"/>
              <w:bottom w:val="single" w:sz="4" w:space="0" w:color="auto"/>
            </w:tcBorders>
            <w:textDirection w:val="btLr"/>
            <w:vAlign w:val="center"/>
          </w:tcPr>
          <w:p w:rsidR="00DE28AE" w:rsidRPr="00F11E02" w:rsidRDefault="00DE28AE" w:rsidP="00300949">
            <w:pPr>
              <w:ind w:left="113" w:right="113"/>
              <w:rPr>
                <w:rFonts w:ascii="Times New Roman" w:hAnsi="Times New Roman" w:cs="Times New Roman"/>
                <w:color w:val="000000"/>
                <w:sz w:val="16"/>
                <w:szCs w:val="16"/>
              </w:rPr>
            </w:pPr>
            <w:r w:rsidRPr="00F11E02">
              <w:rPr>
                <w:rFonts w:ascii="Times New Roman" w:hAnsi="Times New Roman" w:cs="Times New Roman"/>
                <w:color w:val="000000"/>
                <w:sz w:val="16"/>
                <w:szCs w:val="16"/>
              </w:rPr>
              <w:t>Others</w:t>
            </w:r>
          </w:p>
        </w:tc>
        <w:tc>
          <w:tcPr>
            <w:tcW w:w="1161"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Yes</w:t>
            </w:r>
          </w:p>
        </w:tc>
        <w:tc>
          <w:tcPr>
            <w:tcW w:w="783"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No</w:t>
            </w:r>
          </w:p>
        </w:tc>
        <w:tc>
          <w:tcPr>
            <w:tcW w:w="638"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w:t>
            </w:r>
          </w:p>
        </w:tc>
        <w:tc>
          <w:tcPr>
            <w:tcW w:w="576"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w:t>
            </w:r>
          </w:p>
        </w:tc>
        <w:tc>
          <w:tcPr>
            <w:tcW w:w="655"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w:t>
            </w:r>
          </w:p>
        </w:tc>
        <w:tc>
          <w:tcPr>
            <w:tcW w:w="594"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w:t>
            </w:r>
          </w:p>
        </w:tc>
        <w:tc>
          <w:tcPr>
            <w:tcW w:w="576"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w:t>
            </w:r>
          </w:p>
        </w:tc>
        <w:tc>
          <w:tcPr>
            <w:tcW w:w="692" w:type="dxa"/>
            <w:tcBorders>
              <w:top w:val="single" w:sz="4" w:space="0" w:color="auto"/>
              <w:bottom w:val="single" w:sz="4" w:space="0" w:color="auto"/>
            </w:tcBorders>
            <w:vAlign w:val="bottom"/>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w:t>
            </w:r>
          </w:p>
        </w:tc>
      </w:tr>
      <w:tr w:rsidR="00DE28AE" w:rsidRPr="00F11E02" w:rsidTr="00300949">
        <w:tc>
          <w:tcPr>
            <w:tcW w:w="1883" w:type="dxa"/>
            <w:tcBorders>
              <w:top w:val="single" w:sz="4" w:space="0" w:color="auto"/>
            </w:tcBorders>
          </w:tcPr>
          <w:p w:rsidR="00DE28AE" w:rsidRPr="00F11E02" w:rsidRDefault="00DE28AE" w:rsidP="00300949">
            <w:pPr>
              <w:spacing w:before="60"/>
              <w:rPr>
                <w:rFonts w:ascii="Times New Roman" w:hAnsi="Times New Roman" w:cs="Times New Roman"/>
                <w:sz w:val="16"/>
                <w:szCs w:val="16"/>
              </w:rPr>
            </w:pPr>
            <w:r w:rsidRPr="00F11E02">
              <w:rPr>
                <w:rFonts w:ascii="Times New Roman" w:hAnsi="Times New Roman" w:cs="Times New Roman"/>
                <w:sz w:val="16"/>
                <w:szCs w:val="16"/>
              </w:rPr>
              <w:t>Total</w:t>
            </w:r>
          </w:p>
        </w:tc>
        <w:tc>
          <w:tcPr>
            <w:tcW w:w="783" w:type="dxa"/>
            <w:tcBorders>
              <w:top w:val="single" w:sz="4" w:space="0" w:color="auto"/>
            </w:tcBorders>
            <w:noWrap/>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24.2</w:t>
            </w:r>
          </w:p>
        </w:tc>
        <w:tc>
          <w:tcPr>
            <w:tcW w:w="656" w:type="dxa"/>
            <w:tcBorders>
              <w:top w:val="single" w:sz="4" w:space="0" w:color="auto"/>
            </w:tcBorders>
            <w:noWrap/>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12.0</w:t>
            </w:r>
          </w:p>
        </w:tc>
        <w:tc>
          <w:tcPr>
            <w:tcW w:w="656" w:type="dxa"/>
            <w:tcBorders>
              <w:top w:val="single" w:sz="4" w:space="0" w:color="auto"/>
            </w:tcBorders>
            <w:noWrap/>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w:t>
            </w:r>
          </w:p>
        </w:tc>
        <w:tc>
          <w:tcPr>
            <w:tcW w:w="783" w:type="dxa"/>
            <w:tcBorders>
              <w:top w:val="single" w:sz="4" w:space="0" w:color="auto"/>
            </w:tcBorders>
            <w:noWrap/>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42.9</w:t>
            </w:r>
          </w:p>
        </w:tc>
        <w:tc>
          <w:tcPr>
            <w:tcW w:w="1350" w:type="dxa"/>
            <w:tcBorders>
              <w:top w:val="single" w:sz="4" w:space="0" w:color="auto"/>
            </w:tcBorders>
            <w:noWrap/>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5.5</w:t>
            </w:r>
          </w:p>
        </w:tc>
        <w:tc>
          <w:tcPr>
            <w:tcW w:w="945" w:type="dxa"/>
            <w:tcBorders>
              <w:top w:val="single" w:sz="4" w:space="0" w:color="auto"/>
            </w:tcBorders>
            <w:noWrap/>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22.1</w:t>
            </w:r>
          </w:p>
        </w:tc>
        <w:tc>
          <w:tcPr>
            <w:tcW w:w="576"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1.9</w:t>
            </w:r>
          </w:p>
        </w:tc>
        <w:tc>
          <w:tcPr>
            <w:tcW w:w="1161"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29.0</w:t>
            </w:r>
          </w:p>
        </w:tc>
        <w:tc>
          <w:tcPr>
            <w:tcW w:w="783"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71.0</w:t>
            </w:r>
          </w:p>
        </w:tc>
        <w:tc>
          <w:tcPr>
            <w:tcW w:w="638"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41.4</w:t>
            </w:r>
          </w:p>
        </w:tc>
        <w:tc>
          <w:tcPr>
            <w:tcW w:w="576"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4.4</w:t>
            </w:r>
          </w:p>
        </w:tc>
        <w:tc>
          <w:tcPr>
            <w:tcW w:w="655"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17.0</w:t>
            </w:r>
          </w:p>
        </w:tc>
        <w:tc>
          <w:tcPr>
            <w:tcW w:w="594"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w:t>
            </w:r>
          </w:p>
        </w:tc>
        <w:tc>
          <w:tcPr>
            <w:tcW w:w="576"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6.1</w:t>
            </w:r>
          </w:p>
        </w:tc>
        <w:tc>
          <w:tcPr>
            <w:tcW w:w="692" w:type="dxa"/>
            <w:tcBorders>
              <w:top w:val="single" w:sz="4" w:space="0" w:color="auto"/>
            </w:tcBorders>
            <w:vAlign w:val="center"/>
          </w:tcPr>
          <w:p w:rsidR="00DE28AE" w:rsidRPr="00F11E02" w:rsidRDefault="00DE28AE" w:rsidP="00300949">
            <w:pPr>
              <w:spacing w:before="60"/>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28.0</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Gender</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Male</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33.5</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66.5</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32.8</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67.2</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45.0</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2.7</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23.8</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18.6</w:t>
            </w:r>
          </w:p>
        </w:tc>
      </w:tr>
      <w:tr w:rsidR="00DE28AE" w:rsidRPr="00F11E02" w:rsidTr="00300949">
        <w:trPr>
          <w:trHeight w:val="118"/>
        </w:trPr>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Female</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35.0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17.4</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4.5</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47.0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7.9</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2.3</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2.7</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24.5</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75.5</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35.7</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7.2</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6.1</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8.0</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43.0</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Ethnic group</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European/Other</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45.0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37.9</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28.0</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38.9</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61.1</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47.5</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4.5</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3.8</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44.2</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w:t>
            </w:r>
            <w:r w:rsidR="00BE36FF">
              <w:rPr>
                <w:rFonts w:ascii="Times New Roman" w:hAnsi="Times New Roman" w:cs="Times New Roman"/>
                <w:sz w:val="16"/>
                <w:szCs w:val="16"/>
              </w:rPr>
              <w:t>Māori</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4.2</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26.0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8.1</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52.3</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14.3</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4.2</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4.9</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12.4</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87.6</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58.8</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19.5</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21.7</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Pacific</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24.1</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23.9</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76.1</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23.4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19.0</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34.5</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19.5</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3.6</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Asian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41.4</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58.6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49.7</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50.3</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8.8</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59.6</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31.7</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Age group</w:t>
            </w:r>
          </w:p>
        </w:tc>
        <w:tc>
          <w:tcPr>
            <w:tcW w:w="783" w:type="dxa"/>
            <w:noWrap/>
          </w:tcPr>
          <w:p w:rsidR="00DE28AE" w:rsidRPr="00F11E02" w:rsidRDefault="00DE28AE" w:rsidP="00300949">
            <w:pPr>
              <w:jc w:val="right"/>
              <w:rPr>
                <w:rFonts w:ascii="Times New Roman" w:hAnsi="Times New Roman" w:cs="Times New Roman"/>
                <w:color w:val="000000"/>
                <w:sz w:val="16"/>
                <w:szCs w:val="16"/>
              </w:rPr>
            </w:pPr>
          </w:p>
        </w:tc>
        <w:tc>
          <w:tcPr>
            <w:tcW w:w="656" w:type="dxa"/>
            <w:noWrap/>
          </w:tcPr>
          <w:p w:rsidR="00DE28AE" w:rsidRPr="00F11E02" w:rsidRDefault="00DE28AE" w:rsidP="00300949">
            <w:pPr>
              <w:jc w:val="right"/>
              <w:rPr>
                <w:rFonts w:ascii="Times New Roman" w:hAnsi="Times New Roman" w:cs="Times New Roman"/>
                <w:color w:val="000000"/>
                <w:sz w:val="16"/>
                <w:szCs w:val="16"/>
              </w:rPr>
            </w:pPr>
          </w:p>
        </w:tc>
        <w:tc>
          <w:tcPr>
            <w:tcW w:w="656" w:type="dxa"/>
            <w:noWrap/>
          </w:tcPr>
          <w:p w:rsidR="00DE28AE" w:rsidRPr="00F11E02" w:rsidRDefault="00DE28AE" w:rsidP="00300949">
            <w:pPr>
              <w:jc w:val="right"/>
              <w:rPr>
                <w:rFonts w:ascii="Times New Roman" w:hAnsi="Times New Roman" w:cs="Times New Roman"/>
                <w:color w:val="000000"/>
                <w:sz w:val="16"/>
                <w:szCs w:val="16"/>
              </w:rPr>
            </w:pPr>
          </w:p>
        </w:tc>
        <w:tc>
          <w:tcPr>
            <w:tcW w:w="783" w:type="dxa"/>
            <w:noWrap/>
          </w:tcPr>
          <w:p w:rsidR="00DE28AE" w:rsidRPr="00F11E02" w:rsidRDefault="00DE28AE" w:rsidP="00300949">
            <w:pPr>
              <w:jc w:val="right"/>
              <w:rPr>
                <w:rFonts w:ascii="Times New Roman" w:hAnsi="Times New Roman" w:cs="Times New Roman"/>
                <w:color w:val="000000"/>
                <w:sz w:val="16"/>
                <w:szCs w:val="16"/>
              </w:rPr>
            </w:pPr>
          </w:p>
        </w:tc>
        <w:tc>
          <w:tcPr>
            <w:tcW w:w="1350" w:type="dxa"/>
            <w:noWrap/>
          </w:tcPr>
          <w:p w:rsidR="00DE28AE" w:rsidRPr="00F11E02" w:rsidRDefault="00DE28AE" w:rsidP="00300949">
            <w:pPr>
              <w:jc w:val="right"/>
              <w:rPr>
                <w:rFonts w:ascii="Times New Roman" w:hAnsi="Times New Roman" w:cs="Times New Roman"/>
                <w:color w:val="000000"/>
                <w:sz w:val="16"/>
                <w:szCs w:val="16"/>
              </w:rPr>
            </w:pPr>
          </w:p>
        </w:tc>
        <w:tc>
          <w:tcPr>
            <w:tcW w:w="945" w:type="dxa"/>
            <w:noWrap/>
          </w:tcPr>
          <w:p w:rsidR="00DE28AE" w:rsidRPr="00F11E02" w:rsidRDefault="00DE28AE" w:rsidP="00300949">
            <w:pPr>
              <w:jc w:val="right"/>
              <w:rPr>
                <w:rFonts w:ascii="Times New Roman" w:hAnsi="Times New Roman" w:cs="Times New Roman"/>
                <w:color w:val="000000"/>
                <w:sz w:val="16"/>
                <w:szCs w:val="16"/>
              </w:rPr>
            </w:pPr>
          </w:p>
        </w:tc>
        <w:tc>
          <w:tcPr>
            <w:tcW w:w="576" w:type="dxa"/>
          </w:tcPr>
          <w:p w:rsidR="00DE28AE" w:rsidRPr="00F11E02" w:rsidRDefault="00DE28AE" w:rsidP="00300949">
            <w:pPr>
              <w:jc w:val="right"/>
              <w:rPr>
                <w:rFonts w:ascii="Times New Roman" w:hAnsi="Times New Roman" w:cs="Times New Roman"/>
                <w:color w:val="000000"/>
                <w:sz w:val="16"/>
                <w:szCs w:val="16"/>
              </w:rPr>
            </w:pPr>
          </w:p>
        </w:tc>
        <w:tc>
          <w:tcPr>
            <w:tcW w:w="1161" w:type="dxa"/>
          </w:tcPr>
          <w:p w:rsidR="00DE28AE" w:rsidRPr="00F11E02" w:rsidRDefault="00DE28AE" w:rsidP="00300949">
            <w:pPr>
              <w:jc w:val="right"/>
              <w:rPr>
                <w:rFonts w:ascii="Times New Roman" w:hAnsi="Times New Roman" w:cs="Times New Roman"/>
                <w:color w:val="000000"/>
                <w:sz w:val="16"/>
                <w:szCs w:val="16"/>
              </w:rPr>
            </w:pPr>
          </w:p>
        </w:tc>
        <w:tc>
          <w:tcPr>
            <w:tcW w:w="783" w:type="dxa"/>
          </w:tcPr>
          <w:p w:rsidR="00DE28AE" w:rsidRPr="00F11E02" w:rsidRDefault="00DE28AE" w:rsidP="00300949">
            <w:pPr>
              <w:rPr>
                <w:rFonts w:ascii="Times New Roman" w:hAnsi="Times New Roman" w:cs="Times New Roman"/>
                <w:color w:val="000000"/>
                <w:sz w:val="16"/>
                <w:szCs w:val="16"/>
              </w:rPr>
            </w:pPr>
          </w:p>
        </w:tc>
        <w:tc>
          <w:tcPr>
            <w:tcW w:w="638" w:type="dxa"/>
          </w:tcPr>
          <w:p w:rsidR="00DE28AE" w:rsidRPr="00F11E02" w:rsidRDefault="00DE28AE" w:rsidP="00300949">
            <w:pPr>
              <w:rPr>
                <w:rFonts w:ascii="Times New Roman" w:hAnsi="Times New Roman" w:cs="Times New Roman"/>
                <w:color w:val="000000"/>
                <w:sz w:val="16"/>
                <w:szCs w:val="16"/>
              </w:rPr>
            </w:pPr>
          </w:p>
        </w:tc>
        <w:tc>
          <w:tcPr>
            <w:tcW w:w="576" w:type="dxa"/>
          </w:tcPr>
          <w:p w:rsidR="00DE28AE" w:rsidRPr="00F11E02" w:rsidRDefault="00DE28AE" w:rsidP="00300949">
            <w:pPr>
              <w:rPr>
                <w:rFonts w:ascii="Times New Roman" w:hAnsi="Times New Roman" w:cs="Times New Roman"/>
                <w:color w:val="000000"/>
                <w:sz w:val="16"/>
                <w:szCs w:val="16"/>
              </w:rPr>
            </w:pPr>
          </w:p>
        </w:tc>
        <w:tc>
          <w:tcPr>
            <w:tcW w:w="655" w:type="dxa"/>
          </w:tcPr>
          <w:p w:rsidR="00DE28AE" w:rsidRPr="00F11E02" w:rsidRDefault="00DE28AE" w:rsidP="00300949">
            <w:pPr>
              <w:rPr>
                <w:rFonts w:ascii="Times New Roman" w:hAnsi="Times New Roman" w:cs="Times New Roman"/>
                <w:color w:val="000000"/>
                <w:sz w:val="16"/>
                <w:szCs w:val="16"/>
              </w:rPr>
            </w:pPr>
          </w:p>
        </w:tc>
        <w:tc>
          <w:tcPr>
            <w:tcW w:w="594" w:type="dxa"/>
          </w:tcPr>
          <w:p w:rsidR="00DE28AE" w:rsidRPr="00F11E02" w:rsidRDefault="00DE28AE" w:rsidP="00300949">
            <w:pPr>
              <w:rPr>
                <w:rFonts w:ascii="Times New Roman" w:hAnsi="Times New Roman" w:cs="Times New Roman"/>
                <w:color w:val="000000"/>
                <w:sz w:val="16"/>
                <w:szCs w:val="16"/>
              </w:rPr>
            </w:pPr>
          </w:p>
        </w:tc>
        <w:tc>
          <w:tcPr>
            <w:tcW w:w="576" w:type="dxa"/>
          </w:tcPr>
          <w:p w:rsidR="00DE28AE" w:rsidRPr="00F11E02" w:rsidRDefault="00DE28AE" w:rsidP="00300949">
            <w:pPr>
              <w:rPr>
                <w:rFonts w:ascii="Times New Roman" w:hAnsi="Times New Roman" w:cs="Times New Roman"/>
                <w:color w:val="000000"/>
                <w:sz w:val="16"/>
                <w:szCs w:val="16"/>
              </w:rPr>
            </w:pPr>
          </w:p>
        </w:tc>
        <w:tc>
          <w:tcPr>
            <w:tcW w:w="692" w:type="dxa"/>
          </w:tcPr>
          <w:p w:rsidR="00DE28AE" w:rsidRPr="00F11E02" w:rsidRDefault="00DE28AE" w:rsidP="00300949">
            <w:pPr>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18 - 24 years</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47.1</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52.9</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22.7</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77.3</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25 - 34 years</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59.8</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40.2</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14.1</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85.9</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54.5</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45.5</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35 - 44 years</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7.4</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31.3</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8.5</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68.7</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8.5</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18.9</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81.1</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23.6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16.1</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60.4</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45 - 54 years</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15.1</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7.3</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11.1</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88.9</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41.3</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58.7</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81.9</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3.3</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13.4</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1.4</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55 - 64 years</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60.7</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16.0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23.3</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51.2</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48.8</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27.8</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72.2</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65+ years</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0.0</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Country of birth</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NZ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9.6</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16.3</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5.1</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48.1</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9.0</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24.6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24.9</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75.1</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66.2</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4.6</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4.0</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5.2</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20.1</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Elsewhere</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47.2</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5.3</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34.7</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18.1</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38.3</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61.7</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4.9</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4.0</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36.2</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15.2</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39.6</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Arrival in NZ</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2008 or later</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79.4</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20.6</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Before 2008</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47.2</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5.3</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34.7</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18.1</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31.7</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68.3</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6.9</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5.7</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10.6</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21.3</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55.5</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Highest qualification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No formal qual.</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18.2</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81.8</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10.8</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10.8</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17.4</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82.6</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46.1</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10.8</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43.1</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School qual.</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78.8</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21.2</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43.1</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56.9</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36.7</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25.3</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34.9</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Trade/voc. qual.</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13.3</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31.2</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35.4</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11.3</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22.1</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47.1</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52.9</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48.9</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17.9</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33.2</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Degree/higher</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47.4</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52.6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7.8</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92.2</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27.4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22.5</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42.4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7.7</w:t>
            </w:r>
          </w:p>
        </w:tc>
      </w:tr>
      <w:tr w:rsidR="00DE28AE" w:rsidRPr="00F11E02" w:rsidTr="00300949">
        <w:tc>
          <w:tcPr>
            <w:tcW w:w="1883" w:type="dxa"/>
          </w:tcPr>
          <w:p w:rsidR="00DE28AE" w:rsidRPr="00F11E02" w:rsidRDefault="00DE28AE" w:rsidP="00275230">
            <w:pPr>
              <w:keepNext/>
              <w:keepLines/>
              <w:spacing w:before="20"/>
              <w:rPr>
                <w:rFonts w:ascii="Times New Roman" w:hAnsi="Times New Roman" w:cs="Times New Roman"/>
                <w:b/>
                <w:bCs/>
                <w:sz w:val="16"/>
                <w:szCs w:val="16"/>
              </w:rPr>
            </w:pPr>
            <w:r w:rsidRPr="00F11E02">
              <w:rPr>
                <w:rFonts w:ascii="Times New Roman" w:hAnsi="Times New Roman" w:cs="Times New Roman"/>
                <w:b/>
                <w:bCs/>
                <w:sz w:val="16"/>
                <w:szCs w:val="16"/>
              </w:rPr>
              <w:lastRenderedPageBreak/>
              <w:t>Labour force status</w:t>
            </w:r>
          </w:p>
        </w:tc>
        <w:tc>
          <w:tcPr>
            <w:tcW w:w="783"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56"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56"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783"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1350"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945"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76"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1161"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783"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38"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76"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55"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94"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76"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92"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keepNext/>
              <w:keepLines/>
              <w:rPr>
                <w:rFonts w:ascii="Times New Roman" w:hAnsi="Times New Roman" w:cs="Times New Roman"/>
                <w:sz w:val="16"/>
                <w:szCs w:val="16"/>
              </w:rPr>
            </w:pPr>
            <w:r w:rsidRPr="00F11E02">
              <w:rPr>
                <w:rFonts w:ascii="Times New Roman" w:hAnsi="Times New Roman" w:cs="Times New Roman"/>
                <w:sz w:val="16"/>
                <w:szCs w:val="16"/>
              </w:rPr>
              <w:t xml:space="preserve">   Employed</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29.4</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35.2</w:t>
            </w:r>
          </w:p>
        </w:tc>
        <w:tc>
          <w:tcPr>
            <w:tcW w:w="1350"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5.3</w:t>
            </w:r>
          </w:p>
        </w:tc>
        <w:tc>
          <w:tcPr>
            <w:tcW w:w="945"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32.5</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37.8</w:t>
            </w:r>
          </w:p>
        </w:tc>
        <w:tc>
          <w:tcPr>
            <w:tcW w:w="783"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62.2</w:t>
            </w:r>
          </w:p>
        </w:tc>
        <w:tc>
          <w:tcPr>
            <w:tcW w:w="638"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41.1</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3.9</w:t>
            </w:r>
          </w:p>
        </w:tc>
        <w:tc>
          <w:tcPr>
            <w:tcW w:w="655"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21.9</w:t>
            </w:r>
          </w:p>
        </w:tc>
        <w:tc>
          <w:tcPr>
            <w:tcW w:w="594"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4.0</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7.9</w:t>
            </w:r>
          </w:p>
        </w:tc>
        <w:tc>
          <w:tcPr>
            <w:tcW w:w="692"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21.3</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Unemployed</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41.6</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18.8</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52.0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16.9</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83.1</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24.7</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8.0</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67.3</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Student/Home/Retired</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27.6</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33.2</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66.8</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12.1</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12.1</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14.3</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85.7</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Other</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Religion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No religion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11.4</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57.1</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4.4</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4.4</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30.4</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69.6</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98.4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1.6</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Anglican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Presbyterian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30.8</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69.2</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Catholic</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63.1</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17.6</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19.4</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28.6</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71.4</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12.0</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64.2</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Other Christian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29.0</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56.0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15.0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29.0</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25.2</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74.8</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34.1</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6.1</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10.3</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49.5</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Other religion</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7.7</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11.7</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48.4</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13.5</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26.4</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49.0</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51.0</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70.4</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29.6</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Household size</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ind w:left="142"/>
              <w:rPr>
                <w:rFonts w:ascii="Times New Roman" w:hAnsi="Times New Roman" w:cs="Times New Roman"/>
                <w:sz w:val="16"/>
                <w:szCs w:val="16"/>
              </w:rPr>
            </w:pPr>
            <w:r w:rsidRPr="00F11E02">
              <w:rPr>
                <w:rFonts w:ascii="Times New Roman" w:hAnsi="Times New Roman" w:cs="Times New Roman"/>
                <w:sz w:val="16"/>
                <w:szCs w:val="16"/>
              </w:rPr>
              <w:t>1</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18.0</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82.0</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41.3</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41.5</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17.1</w:t>
            </w:r>
          </w:p>
        </w:tc>
      </w:tr>
      <w:tr w:rsidR="00DE28AE" w:rsidRPr="00F11E02" w:rsidTr="00300949">
        <w:tc>
          <w:tcPr>
            <w:tcW w:w="1883" w:type="dxa"/>
          </w:tcPr>
          <w:p w:rsidR="00DE28AE" w:rsidRPr="00F11E02" w:rsidRDefault="00DE28AE" w:rsidP="00300949">
            <w:pPr>
              <w:ind w:left="142"/>
              <w:rPr>
                <w:rFonts w:ascii="Times New Roman" w:hAnsi="Times New Roman" w:cs="Times New Roman"/>
                <w:sz w:val="16"/>
                <w:szCs w:val="16"/>
              </w:rPr>
            </w:pPr>
            <w:r w:rsidRPr="00F11E02">
              <w:rPr>
                <w:rFonts w:ascii="Times New Roman" w:hAnsi="Times New Roman" w:cs="Times New Roman"/>
                <w:sz w:val="16"/>
                <w:szCs w:val="16"/>
              </w:rPr>
              <w:t>2</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6.9</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35.5</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64.5</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36.1</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63.9</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41.8</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5.1</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11.2</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41.8</w:t>
            </w:r>
          </w:p>
        </w:tc>
      </w:tr>
      <w:tr w:rsidR="00DE28AE" w:rsidRPr="00F11E02" w:rsidTr="00300949">
        <w:tc>
          <w:tcPr>
            <w:tcW w:w="1883" w:type="dxa"/>
          </w:tcPr>
          <w:p w:rsidR="00DE28AE" w:rsidRPr="00F11E02" w:rsidRDefault="00DE28AE" w:rsidP="00300949">
            <w:pPr>
              <w:ind w:left="142"/>
              <w:rPr>
                <w:rFonts w:ascii="Times New Roman" w:hAnsi="Times New Roman" w:cs="Times New Roman"/>
                <w:sz w:val="16"/>
                <w:szCs w:val="16"/>
              </w:rPr>
            </w:pPr>
            <w:r w:rsidRPr="00F11E02">
              <w:rPr>
                <w:rFonts w:ascii="Times New Roman" w:hAnsi="Times New Roman" w:cs="Times New Roman"/>
                <w:sz w:val="16"/>
                <w:szCs w:val="16"/>
              </w:rPr>
              <w:t>3</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28.2</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20.8</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79.2</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12.4</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12.4</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43.1</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56.9</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ind w:left="142"/>
              <w:rPr>
                <w:rFonts w:ascii="Times New Roman" w:hAnsi="Times New Roman" w:cs="Times New Roman"/>
                <w:sz w:val="16"/>
                <w:szCs w:val="16"/>
              </w:rPr>
            </w:pPr>
            <w:r w:rsidRPr="00F11E02">
              <w:rPr>
                <w:rFonts w:ascii="Times New Roman" w:hAnsi="Times New Roman" w:cs="Times New Roman"/>
                <w:sz w:val="16"/>
                <w:szCs w:val="16"/>
              </w:rPr>
              <w:t>4</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60.5</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39.5</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6.8</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42.7</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57.3</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5.8</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39.6</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54.6</w:t>
            </w:r>
          </w:p>
        </w:tc>
      </w:tr>
      <w:tr w:rsidR="00DE28AE" w:rsidRPr="00F11E02" w:rsidTr="00300949">
        <w:tc>
          <w:tcPr>
            <w:tcW w:w="1883" w:type="dxa"/>
          </w:tcPr>
          <w:p w:rsidR="00DE28AE" w:rsidRPr="00F11E02" w:rsidRDefault="00DE28AE" w:rsidP="00300949">
            <w:pPr>
              <w:ind w:left="142"/>
              <w:rPr>
                <w:rFonts w:ascii="Times New Roman" w:hAnsi="Times New Roman" w:cs="Times New Roman"/>
                <w:sz w:val="16"/>
                <w:szCs w:val="16"/>
              </w:rPr>
            </w:pPr>
            <w:r w:rsidRPr="00F11E02">
              <w:rPr>
                <w:rFonts w:ascii="Times New Roman" w:hAnsi="Times New Roman" w:cs="Times New Roman"/>
                <w:sz w:val="16"/>
                <w:szCs w:val="16"/>
              </w:rPr>
              <w:t>5+</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59.3</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13.8</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26.9</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12.7</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87.3</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17.7</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10.2</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33.8</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38.3</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b/>
                <w:bCs/>
                <w:sz w:val="16"/>
                <w:szCs w:val="16"/>
              </w:rPr>
            </w:pPr>
            <w:r w:rsidRPr="00F11E02">
              <w:rPr>
                <w:rFonts w:ascii="Times New Roman" w:hAnsi="Times New Roman" w:cs="Times New Roman"/>
                <w:b/>
                <w:bCs/>
                <w:sz w:val="16"/>
                <w:szCs w:val="16"/>
              </w:rPr>
              <w:t>Personal Income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Up to 20,000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42.2</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54.0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6.6</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6.6</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23.6</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76.4</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19.3</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4.5</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38.4</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37.9</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20,001 - 40,000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54.4</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55.2</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25.3</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74.7</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13.6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5.2</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11.3</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11.3</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58.7</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40,001 - 60,000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21.2</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78.8</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49.4</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50.6</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86.6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7.0</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1.6</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60,001 - 80,000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29.2</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70.8</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44.7</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55.3</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29.2</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70.8</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80,001 - 100,000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Over 100,000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275230">
            <w:pPr>
              <w:keepNext/>
              <w:keepLines/>
              <w:spacing w:before="20"/>
              <w:rPr>
                <w:rFonts w:ascii="Times New Roman" w:hAnsi="Times New Roman" w:cs="Times New Roman"/>
                <w:b/>
                <w:bCs/>
                <w:sz w:val="16"/>
                <w:szCs w:val="16"/>
              </w:rPr>
            </w:pPr>
            <w:r w:rsidRPr="00F11E02">
              <w:rPr>
                <w:rFonts w:ascii="Times New Roman" w:hAnsi="Times New Roman" w:cs="Times New Roman"/>
                <w:b/>
                <w:bCs/>
                <w:sz w:val="16"/>
                <w:szCs w:val="16"/>
              </w:rPr>
              <w:lastRenderedPageBreak/>
              <w:t>Household Income ($)</w:t>
            </w:r>
          </w:p>
        </w:tc>
        <w:tc>
          <w:tcPr>
            <w:tcW w:w="783"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56"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56"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783"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1350"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945" w:type="dxa"/>
            <w:noWrap/>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76"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1161"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783"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38"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76"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55"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94"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576"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c>
          <w:tcPr>
            <w:tcW w:w="692" w:type="dxa"/>
            <w:vAlign w:val="center"/>
          </w:tcPr>
          <w:p w:rsidR="00DE28AE" w:rsidRPr="00F11E02" w:rsidRDefault="00DE28AE" w:rsidP="00275230">
            <w:pPr>
              <w:keepNext/>
              <w:keepLines/>
              <w:spacing w:before="20"/>
              <w:jc w:val="right"/>
              <w:rPr>
                <w:rFonts w:ascii="Times New Roman" w:hAnsi="Times New Roman" w:cs="Times New Roman"/>
                <w:color w:val="000000"/>
                <w:sz w:val="16"/>
                <w:szCs w:val="16"/>
              </w:rPr>
            </w:pPr>
          </w:p>
        </w:tc>
      </w:tr>
      <w:tr w:rsidR="00DE28AE" w:rsidRPr="00F11E02" w:rsidTr="00300949">
        <w:tc>
          <w:tcPr>
            <w:tcW w:w="1883" w:type="dxa"/>
          </w:tcPr>
          <w:p w:rsidR="00DE28AE" w:rsidRPr="00F11E02" w:rsidRDefault="00DE28AE" w:rsidP="00300949">
            <w:pPr>
              <w:keepNext/>
              <w:keepLines/>
              <w:rPr>
                <w:rFonts w:ascii="Times New Roman" w:hAnsi="Times New Roman" w:cs="Times New Roman"/>
                <w:sz w:val="16"/>
                <w:szCs w:val="16"/>
              </w:rPr>
            </w:pPr>
            <w:r w:rsidRPr="00F11E02">
              <w:rPr>
                <w:rFonts w:ascii="Times New Roman" w:hAnsi="Times New Roman" w:cs="Times New Roman"/>
                <w:sz w:val="16"/>
                <w:szCs w:val="16"/>
              </w:rPr>
              <w:t xml:space="preserve">   Up to 20,000</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72.6</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48.2</w:t>
            </w:r>
          </w:p>
        </w:tc>
        <w:tc>
          <w:tcPr>
            <w:tcW w:w="1350"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18.9</w:t>
            </w:r>
          </w:p>
        </w:tc>
        <w:tc>
          <w:tcPr>
            <w:tcW w:w="945"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18.9</w:t>
            </w:r>
          </w:p>
        </w:tc>
        <w:tc>
          <w:tcPr>
            <w:tcW w:w="1161"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13.2</w:t>
            </w:r>
          </w:p>
        </w:tc>
        <w:tc>
          <w:tcPr>
            <w:tcW w:w="783"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86.8</w:t>
            </w:r>
          </w:p>
        </w:tc>
        <w:tc>
          <w:tcPr>
            <w:tcW w:w="638"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68.7</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31.3</w:t>
            </w:r>
          </w:p>
        </w:tc>
        <w:tc>
          <w:tcPr>
            <w:tcW w:w="655"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keepNext/>
              <w:keepLines/>
              <w:rPr>
                <w:rFonts w:ascii="Times New Roman" w:hAnsi="Times New Roman" w:cs="Times New Roman"/>
                <w:sz w:val="16"/>
                <w:szCs w:val="16"/>
              </w:rPr>
            </w:pPr>
            <w:r w:rsidRPr="00F11E02">
              <w:rPr>
                <w:rFonts w:ascii="Times New Roman" w:hAnsi="Times New Roman" w:cs="Times New Roman"/>
                <w:sz w:val="16"/>
                <w:szCs w:val="16"/>
              </w:rPr>
              <w:t xml:space="preserve">   20,001 - 40,000</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17.4</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14.4</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9.3</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71.5</w:t>
            </w:r>
          </w:p>
        </w:tc>
        <w:tc>
          <w:tcPr>
            <w:tcW w:w="1350"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29.9</w:t>
            </w:r>
          </w:p>
        </w:tc>
        <w:tc>
          <w:tcPr>
            <w:tcW w:w="783"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70.1</w:t>
            </w:r>
          </w:p>
        </w:tc>
        <w:tc>
          <w:tcPr>
            <w:tcW w:w="638"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18.8</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7.2</w:t>
            </w:r>
          </w:p>
        </w:tc>
        <w:tc>
          <w:tcPr>
            <w:tcW w:w="655"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15.6</w:t>
            </w:r>
          </w:p>
        </w:tc>
        <w:tc>
          <w:tcPr>
            <w:tcW w:w="594"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58.3</w:t>
            </w:r>
          </w:p>
        </w:tc>
      </w:tr>
      <w:tr w:rsidR="00DE28AE" w:rsidRPr="00F11E02" w:rsidTr="00300949">
        <w:tc>
          <w:tcPr>
            <w:tcW w:w="1883" w:type="dxa"/>
          </w:tcPr>
          <w:p w:rsidR="00DE28AE" w:rsidRPr="00F11E02" w:rsidRDefault="00DE28AE" w:rsidP="00300949">
            <w:pPr>
              <w:keepNext/>
              <w:keepLines/>
              <w:rPr>
                <w:rFonts w:ascii="Times New Roman" w:hAnsi="Times New Roman" w:cs="Times New Roman"/>
                <w:sz w:val="16"/>
                <w:szCs w:val="16"/>
              </w:rPr>
            </w:pPr>
            <w:r w:rsidRPr="00F11E02">
              <w:rPr>
                <w:rFonts w:ascii="Times New Roman" w:hAnsi="Times New Roman" w:cs="Times New Roman"/>
                <w:sz w:val="16"/>
                <w:szCs w:val="16"/>
              </w:rPr>
              <w:t xml:space="preserve">   40,001 - 60,000</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24.7</w:t>
            </w:r>
          </w:p>
        </w:tc>
        <w:tc>
          <w:tcPr>
            <w:tcW w:w="783"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75.3</w:t>
            </w:r>
          </w:p>
        </w:tc>
        <w:tc>
          <w:tcPr>
            <w:tcW w:w="638"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57.0</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36.3</w:t>
            </w:r>
          </w:p>
        </w:tc>
        <w:tc>
          <w:tcPr>
            <w:tcW w:w="576"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keepNext/>
              <w:keepLines/>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6.6</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60,001 - 80,000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100.0</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16.5</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83.5</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60.8</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39.2</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80,001 - 100,000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57.8</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42.2</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38.1</w:t>
            </w:r>
          </w:p>
        </w:tc>
        <w:tc>
          <w:tcPr>
            <w:tcW w:w="783"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61.9</w:t>
            </w: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36.6</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8.2</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55.2</w:t>
            </w:r>
          </w:p>
        </w:tc>
      </w:tr>
      <w:tr w:rsidR="00DE28AE" w:rsidRPr="00F11E02" w:rsidTr="00300949">
        <w:tc>
          <w:tcPr>
            <w:tcW w:w="1883" w:type="dxa"/>
          </w:tcPr>
          <w:p w:rsidR="00DE28AE" w:rsidRPr="00F11E02" w:rsidRDefault="00DE28AE" w:rsidP="00300949">
            <w:pPr>
              <w:rPr>
                <w:rFonts w:ascii="Times New Roman" w:hAnsi="Times New Roman" w:cs="Times New Roman"/>
                <w:sz w:val="16"/>
                <w:szCs w:val="16"/>
              </w:rPr>
            </w:pPr>
            <w:r w:rsidRPr="00F11E02">
              <w:rPr>
                <w:rFonts w:ascii="Times New Roman" w:hAnsi="Times New Roman" w:cs="Times New Roman"/>
                <w:sz w:val="16"/>
                <w:szCs w:val="16"/>
              </w:rPr>
              <w:t xml:space="preserve">   Over 100,000</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6"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783"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33.4</w:t>
            </w:r>
          </w:p>
        </w:tc>
        <w:tc>
          <w:tcPr>
            <w:tcW w:w="1350"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22.5</w:t>
            </w:r>
          </w:p>
        </w:tc>
        <w:tc>
          <w:tcPr>
            <w:tcW w:w="945" w:type="dxa"/>
            <w:noWrap/>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44.1</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1161" w:type="dxa"/>
            <w:vAlign w:val="center"/>
          </w:tcPr>
          <w:p w:rsidR="00DE28AE" w:rsidRPr="00F11E02" w:rsidRDefault="00DE28AE" w:rsidP="00300949">
            <w:pPr>
              <w:jc w:val="right"/>
              <w:rPr>
                <w:rFonts w:ascii="Times New Roman" w:hAnsi="Times New Roman" w:cs="Times New Roman"/>
                <w:sz w:val="16"/>
                <w:szCs w:val="16"/>
              </w:rPr>
            </w:pPr>
          </w:p>
        </w:tc>
        <w:tc>
          <w:tcPr>
            <w:tcW w:w="783" w:type="dxa"/>
            <w:vAlign w:val="center"/>
          </w:tcPr>
          <w:p w:rsidR="00DE28AE" w:rsidRPr="00F11E02" w:rsidRDefault="00DE28AE" w:rsidP="00300949">
            <w:pPr>
              <w:jc w:val="right"/>
              <w:rPr>
                <w:rFonts w:ascii="Times New Roman" w:hAnsi="Times New Roman" w:cs="Times New Roman"/>
                <w:sz w:val="16"/>
                <w:szCs w:val="16"/>
              </w:rPr>
            </w:pPr>
          </w:p>
        </w:tc>
        <w:tc>
          <w:tcPr>
            <w:tcW w:w="638"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48.7</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655"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33.5</w:t>
            </w:r>
          </w:p>
        </w:tc>
        <w:tc>
          <w:tcPr>
            <w:tcW w:w="594"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c>
          <w:tcPr>
            <w:tcW w:w="576"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17.8</w:t>
            </w:r>
          </w:p>
        </w:tc>
        <w:tc>
          <w:tcPr>
            <w:tcW w:w="692" w:type="dxa"/>
            <w:vAlign w:val="center"/>
          </w:tcPr>
          <w:p w:rsidR="00DE28AE" w:rsidRPr="00F11E02" w:rsidRDefault="00DE28AE" w:rsidP="00300949">
            <w:pPr>
              <w:jc w:val="right"/>
              <w:rPr>
                <w:rFonts w:ascii="Times New Roman" w:hAnsi="Times New Roman" w:cs="Times New Roman"/>
                <w:color w:val="000000"/>
                <w:sz w:val="16"/>
                <w:szCs w:val="16"/>
              </w:rPr>
            </w:pPr>
            <w:r w:rsidRPr="00F11E02">
              <w:rPr>
                <w:rFonts w:ascii="Times New Roman" w:hAnsi="Times New Roman" w:cs="Times New Roman"/>
                <w:color w:val="000000"/>
                <w:sz w:val="16"/>
                <w:szCs w:val="16"/>
              </w:rPr>
              <w:t xml:space="preserve">- </w:t>
            </w:r>
          </w:p>
        </w:tc>
      </w:tr>
    </w:tbl>
    <w:p w:rsidR="00DE28AE" w:rsidRDefault="00DE28AE" w:rsidP="00DE28AE">
      <w:pPr>
        <w:spacing w:after="120"/>
        <w:rPr>
          <w:rFonts w:eastAsiaTheme="minorEastAsia"/>
          <w:color w:val="000000" w:themeColor="text1" w:themeShade="BF"/>
          <w:sz w:val="22"/>
          <w:szCs w:val="16"/>
        </w:rPr>
      </w:pPr>
    </w:p>
    <w:p w:rsidR="00DE28AE" w:rsidRDefault="00DE28AE" w:rsidP="00DE28AE">
      <w:pPr>
        <w:rPr>
          <w:rFonts w:eastAsiaTheme="minorEastAsia"/>
          <w:color w:val="000000" w:themeColor="text1" w:themeShade="BF"/>
          <w:sz w:val="22"/>
          <w:szCs w:val="16"/>
        </w:rPr>
      </w:pPr>
      <w:r>
        <w:rPr>
          <w:rFonts w:eastAsiaTheme="minorEastAsia"/>
          <w:color w:val="000000" w:themeColor="text1" w:themeShade="BF"/>
          <w:sz w:val="22"/>
          <w:szCs w:val="16"/>
        </w:rPr>
        <w:br w:type="page"/>
      </w:r>
    </w:p>
    <w:p w:rsidR="00DE28AE" w:rsidRDefault="00DE28AE" w:rsidP="00DE28AE">
      <w:pPr>
        <w:spacing w:after="120"/>
        <w:rPr>
          <w:rFonts w:eastAsiaTheme="minorEastAsia"/>
          <w:color w:val="000000" w:themeColor="text1" w:themeShade="BF"/>
          <w:sz w:val="22"/>
          <w:szCs w:val="16"/>
        </w:rPr>
      </w:pPr>
    </w:p>
    <w:tbl>
      <w:tblPr>
        <w:tblStyle w:val="LightShading"/>
        <w:tblW w:w="0" w:type="auto"/>
        <w:tblInd w:w="108" w:type="dxa"/>
        <w:tblLook w:val="0620" w:firstRow="1" w:lastRow="0" w:firstColumn="0" w:lastColumn="0" w:noHBand="1" w:noVBand="1"/>
      </w:tblPr>
      <w:tblGrid>
        <w:gridCol w:w="1883"/>
        <w:gridCol w:w="2937"/>
        <w:gridCol w:w="1134"/>
        <w:gridCol w:w="656"/>
        <w:gridCol w:w="822"/>
        <w:gridCol w:w="790"/>
      </w:tblGrid>
      <w:tr w:rsidR="00DE28AE" w:rsidRPr="00A310D7" w:rsidTr="00300949">
        <w:trPr>
          <w:cnfStyle w:val="100000000000" w:firstRow="1" w:lastRow="0" w:firstColumn="0" w:lastColumn="0" w:oddVBand="0" w:evenVBand="0" w:oddHBand="0" w:evenHBand="0" w:firstRowFirstColumn="0" w:firstRowLastColumn="0" w:lastRowFirstColumn="0" w:lastRowLastColumn="0"/>
          <w:trHeight w:val="264"/>
          <w:tblHeader/>
        </w:trPr>
        <w:tc>
          <w:tcPr>
            <w:tcW w:w="1883" w:type="dxa"/>
            <w:vMerge w:val="restart"/>
            <w:vAlign w:val="bottom"/>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Demographic variables</w:t>
            </w:r>
          </w:p>
        </w:tc>
        <w:tc>
          <w:tcPr>
            <w:tcW w:w="6339" w:type="dxa"/>
            <w:gridSpan w:val="5"/>
            <w:noWrap/>
            <w:vAlign w:val="center"/>
          </w:tcPr>
          <w:p w:rsidR="00DE28AE" w:rsidRPr="00A310D7" w:rsidRDefault="00DE28AE" w:rsidP="00300949">
            <w:pPr>
              <w:spacing w:after="20"/>
              <w:jc w:val="center"/>
              <w:rPr>
                <w:rFonts w:ascii="Times New Roman" w:hAnsi="Times New Roman" w:cs="Times New Roman"/>
                <w:bCs w:val="0"/>
                <w:sz w:val="16"/>
                <w:szCs w:val="16"/>
              </w:rPr>
            </w:pPr>
            <w:r w:rsidRPr="00A310D7">
              <w:rPr>
                <w:rFonts w:ascii="Times New Roman" w:hAnsi="Times New Roman" w:cs="Times New Roman"/>
                <w:bCs w:val="0"/>
                <w:sz w:val="16"/>
                <w:szCs w:val="16"/>
              </w:rPr>
              <w:t>Help seeking %</w:t>
            </w:r>
          </w:p>
        </w:tc>
      </w:tr>
      <w:tr w:rsidR="00DE28AE" w:rsidRPr="00A310D7" w:rsidTr="00300949">
        <w:trPr>
          <w:cnfStyle w:val="100000000000" w:firstRow="1" w:lastRow="0" w:firstColumn="0" w:lastColumn="0" w:oddVBand="0" w:evenVBand="0" w:oddHBand="0" w:evenHBand="0" w:firstRowFirstColumn="0" w:firstRowLastColumn="0" w:lastRowFirstColumn="0" w:lastRowLastColumn="0"/>
          <w:tblHeader/>
        </w:trPr>
        <w:tc>
          <w:tcPr>
            <w:tcW w:w="1883" w:type="dxa"/>
            <w:vMerge/>
          </w:tcPr>
          <w:p w:rsidR="00DE28AE" w:rsidRPr="00A310D7" w:rsidRDefault="00DE28AE" w:rsidP="00300949">
            <w:pPr>
              <w:rPr>
                <w:rFonts w:ascii="Times New Roman" w:hAnsi="Times New Roman" w:cs="Times New Roman"/>
                <w:sz w:val="16"/>
                <w:szCs w:val="16"/>
              </w:rPr>
            </w:pPr>
          </w:p>
        </w:tc>
        <w:tc>
          <w:tcPr>
            <w:tcW w:w="4071" w:type="dxa"/>
            <w:gridSpan w:val="2"/>
            <w:tcBorders>
              <w:bottom w:val="single" w:sz="4" w:space="0" w:color="auto"/>
            </w:tcBorders>
            <w:noWrap/>
            <w:vAlign w:val="bottom"/>
          </w:tcPr>
          <w:p w:rsidR="00DE28AE" w:rsidRPr="00A310D7" w:rsidRDefault="00DE28AE" w:rsidP="00300949">
            <w:pPr>
              <w:spacing w:after="20"/>
              <w:jc w:val="center"/>
              <w:rPr>
                <w:rFonts w:ascii="Times New Roman" w:hAnsi="Times New Roman" w:cs="Times New Roman"/>
                <w:color w:val="000000"/>
                <w:sz w:val="16"/>
                <w:szCs w:val="16"/>
              </w:rPr>
            </w:pPr>
            <w:r w:rsidRPr="00A310D7">
              <w:rPr>
                <w:rFonts w:ascii="Times New Roman" w:hAnsi="Times New Roman" w:cs="Times New Roman"/>
                <w:color w:val="000000"/>
                <w:sz w:val="16"/>
                <w:szCs w:val="16"/>
              </w:rPr>
              <w:t>Tried to get help to reduce or stop gambling in the past 12 months, whether informally from a friend or more formally from a health professional</w:t>
            </w:r>
          </w:p>
        </w:tc>
        <w:tc>
          <w:tcPr>
            <w:tcW w:w="2268" w:type="dxa"/>
            <w:gridSpan w:val="3"/>
            <w:tcBorders>
              <w:bottom w:val="single" w:sz="4" w:space="0" w:color="auto"/>
            </w:tcBorders>
            <w:vAlign w:val="bottom"/>
          </w:tcPr>
          <w:p w:rsidR="00DE28AE" w:rsidRPr="00A310D7" w:rsidRDefault="00DE28AE" w:rsidP="00300949">
            <w:pPr>
              <w:spacing w:after="20"/>
              <w:jc w:val="center"/>
              <w:rPr>
                <w:rFonts w:ascii="Times New Roman" w:hAnsi="Times New Roman" w:cs="Times New Roman"/>
                <w:color w:val="000000"/>
                <w:sz w:val="16"/>
                <w:szCs w:val="16"/>
              </w:rPr>
            </w:pPr>
            <w:r w:rsidRPr="00A310D7">
              <w:rPr>
                <w:rFonts w:ascii="Times New Roman" w:hAnsi="Times New Roman" w:cs="Times New Roman"/>
                <w:color w:val="000000"/>
                <w:sz w:val="16"/>
                <w:szCs w:val="16"/>
              </w:rPr>
              <w:t>How effective the help was overall</w:t>
            </w:r>
          </w:p>
        </w:tc>
      </w:tr>
      <w:tr w:rsidR="00DE28AE" w:rsidRPr="00A310D7" w:rsidTr="00300949">
        <w:trPr>
          <w:cnfStyle w:val="100000000000" w:firstRow="1" w:lastRow="0" w:firstColumn="0" w:lastColumn="0" w:oddVBand="0" w:evenVBand="0" w:oddHBand="0" w:evenHBand="0" w:firstRowFirstColumn="0" w:firstRowLastColumn="0" w:lastRowFirstColumn="0" w:lastRowLastColumn="0"/>
          <w:cantSplit/>
          <w:trHeight w:val="1008"/>
          <w:tblHeader/>
        </w:trPr>
        <w:tc>
          <w:tcPr>
            <w:tcW w:w="1883" w:type="dxa"/>
            <w:vMerge/>
            <w:tcBorders>
              <w:bottom w:val="single" w:sz="4" w:space="0" w:color="auto"/>
            </w:tcBorders>
          </w:tcPr>
          <w:p w:rsidR="00DE28AE" w:rsidRPr="00A310D7" w:rsidRDefault="00DE28AE" w:rsidP="00300949">
            <w:pPr>
              <w:rPr>
                <w:rFonts w:ascii="Times New Roman" w:hAnsi="Times New Roman" w:cs="Times New Roman"/>
                <w:sz w:val="16"/>
                <w:szCs w:val="16"/>
              </w:rPr>
            </w:pPr>
          </w:p>
        </w:tc>
        <w:tc>
          <w:tcPr>
            <w:tcW w:w="2937" w:type="dxa"/>
            <w:tcBorders>
              <w:top w:val="single" w:sz="4" w:space="0" w:color="auto"/>
              <w:bottom w:val="single" w:sz="4" w:space="0" w:color="auto"/>
            </w:tcBorders>
            <w:noWrap/>
            <w:vAlign w:val="bottom"/>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Yes</w:t>
            </w:r>
          </w:p>
        </w:tc>
        <w:tc>
          <w:tcPr>
            <w:tcW w:w="1134" w:type="dxa"/>
            <w:tcBorders>
              <w:top w:val="single" w:sz="4" w:space="0" w:color="auto"/>
              <w:bottom w:val="single" w:sz="4" w:space="0" w:color="auto"/>
            </w:tcBorders>
            <w:noWrap/>
            <w:vAlign w:val="bottom"/>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No</w:t>
            </w:r>
          </w:p>
        </w:tc>
        <w:tc>
          <w:tcPr>
            <w:tcW w:w="656" w:type="dxa"/>
            <w:tcBorders>
              <w:top w:val="single" w:sz="4" w:space="0" w:color="auto"/>
              <w:bottom w:val="single" w:sz="4" w:space="0" w:color="auto"/>
            </w:tcBorders>
            <w:noWrap/>
            <w:textDirection w:val="btLr"/>
            <w:vAlign w:val="center"/>
          </w:tcPr>
          <w:p w:rsidR="00DE28AE" w:rsidRPr="00A310D7" w:rsidRDefault="00DE28AE" w:rsidP="00300949">
            <w:pPr>
              <w:ind w:left="113" w:right="113"/>
              <w:rPr>
                <w:rFonts w:ascii="Times New Roman" w:hAnsi="Times New Roman" w:cs="Times New Roman"/>
                <w:color w:val="000000"/>
                <w:sz w:val="16"/>
                <w:szCs w:val="16"/>
              </w:rPr>
            </w:pPr>
            <w:r w:rsidRPr="00A310D7">
              <w:rPr>
                <w:rFonts w:ascii="Times New Roman" w:hAnsi="Times New Roman" w:cs="Times New Roman"/>
                <w:color w:val="000000"/>
                <w:sz w:val="16"/>
                <w:szCs w:val="16"/>
              </w:rPr>
              <w:t>Helpful</w:t>
            </w:r>
          </w:p>
        </w:tc>
        <w:tc>
          <w:tcPr>
            <w:tcW w:w="822" w:type="dxa"/>
            <w:tcBorders>
              <w:top w:val="single" w:sz="4" w:space="0" w:color="auto"/>
              <w:bottom w:val="single" w:sz="4" w:space="0" w:color="auto"/>
            </w:tcBorders>
            <w:noWrap/>
            <w:textDirection w:val="btLr"/>
            <w:vAlign w:val="center"/>
          </w:tcPr>
          <w:p w:rsidR="00DE28AE" w:rsidRPr="00A310D7" w:rsidRDefault="00DE28AE" w:rsidP="00300949">
            <w:pPr>
              <w:ind w:left="113" w:right="113"/>
              <w:rPr>
                <w:rFonts w:ascii="Times New Roman" w:hAnsi="Times New Roman" w:cs="Times New Roman"/>
                <w:color w:val="000000"/>
                <w:sz w:val="16"/>
                <w:szCs w:val="16"/>
              </w:rPr>
            </w:pPr>
            <w:r w:rsidRPr="00A310D7">
              <w:rPr>
                <w:rFonts w:ascii="Times New Roman" w:hAnsi="Times New Roman" w:cs="Times New Roman"/>
                <w:color w:val="000000"/>
                <w:sz w:val="16"/>
                <w:szCs w:val="16"/>
              </w:rPr>
              <w:t>Neither helpful nor unhelpful</w:t>
            </w:r>
          </w:p>
        </w:tc>
        <w:tc>
          <w:tcPr>
            <w:tcW w:w="790" w:type="dxa"/>
            <w:tcBorders>
              <w:top w:val="single" w:sz="4" w:space="0" w:color="auto"/>
              <w:bottom w:val="single" w:sz="4" w:space="0" w:color="auto"/>
            </w:tcBorders>
            <w:noWrap/>
            <w:textDirection w:val="btLr"/>
            <w:vAlign w:val="center"/>
          </w:tcPr>
          <w:p w:rsidR="00DE28AE" w:rsidRPr="00A310D7" w:rsidRDefault="00DE28AE" w:rsidP="00300949">
            <w:pPr>
              <w:ind w:left="113" w:right="113"/>
              <w:rPr>
                <w:rFonts w:ascii="Times New Roman" w:hAnsi="Times New Roman" w:cs="Times New Roman"/>
                <w:color w:val="000000"/>
                <w:sz w:val="16"/>
                <w:szCs w:val="16"/>
              </w:rPr>
            </w:pPr>
            <w:r w:rsidRPr="00A310D7">
              <w:rPr>
                <w:rFonts w:ascii="Times New Roman" w:hAnsi="Times New Roman" w:cs="Times New Roman"/>
                <w:color w:val="000000"/>
                <w:sz w:val="16"/>
                <w:szCs w:val="16"/>
              </w:rPr>
              <w:t>Unhelpful</w:t>
            </w:r>
          </w:p>
        </w:tc>
      </w:tr>
      <w:tr w:rsidR="00DE28AE" w:rsidRPr="00A310D7" w:rsidTr="00300949">
        <w:tc>
          <w:tcPr>
            <w:tcW w:w="1883" w:type="dxa"/>
            <w:tcBorders>
              <w:top w:val="single" w:sz="4" w:space="0" w:color="auto"/>
            </w:tcBorders>
          </w:tcPr>
          <w:p w:rsidR="00DE28AE" w:rsidRPr="00A310D7" w:rsidRDefault="00DE28AE" w:rsidP="00300949">
            <w:pPr>
              <w:spacing w:before="60"/>
              <w:rPr>
                <w:rFonts w:ascii="Times New Roman" w:hAnsi="Times New Roman" w:cs="Times New Roman"/>
                <w:sz w:val="16"/>
                <w:szCs w:val="16"/>
              </w:rPr>
            </w:pPr>
            <w:r w:rsidRPr="00A310D7">
              <w:rPr>
                <w:rFonts w:ascii="Times New Roman" w:hAnsi="Times New Roman" w:cs="Times New Roman"/>
                <w:sz w:val="16"/>
                <w:szCs w:val="16"/>
              </w:rPr>
              <w:t>Total</w:t>
            </w:r>
          </w:p>
        </w:tc>
        <w:tc>
          <w:tcPr>
            <w:tcW w:w="2937" w:type="dxa"/>
            <w:tcBorders>
              <w:top w:val="single" w:sz="4" w:space="0" w:color="auto"/>
            </w:tcBorders>
            <w:noWrap/>
            <w:vAlign w:val="center"/>
          </w:tcPr>
          <w:p w:rsidR="00DE28AE" w:rsidRPr="00A310D7" w:rsidRDefault="00DE28AE" w:rsidP="00300949">
            <w:pPr>
              <w:spacing w:before="60"/>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41.6</w:t>
            </w:r>
          </w:p>
        </w:tc>
        <w:tc>
          <w:tcPr>
            <w:tcW w:w="1134" w:type="dxa"/>
            <w:tcBorders>
              <w:top w:val="single" w:sz="4" w:space="0" w:color="auto"/>
            </w:tcBorders>
            <w:noWrap/>
            <w:vAlign w:val="center"/>
          </w:tcPr>
          <w:p w:rsidR="00DE28AE" w:rsidRPr="00A310D7" w:rsidRDefault="00DE28AE" w:rsidP="00300949">
            <w:pPr>
              <w:spacing w:before="60"/>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58.4</w:t>
            </w:r>
          </w:p>
        </w:tc>
        <w:tc>
          <w:tcPr>
            <w:tcW w:w="656" w:type="dxa"/>
            <w:tcBorders>
              <w:top w:val="single" w:sz="4" w:space="0" w:color="auto"/>
            </w:tcBorders>
            <w:noWrap/>
            <w:vAlign w:val="center"/>
          </w:tcPr>
          <w:p w:rsidR="00DE28AE" w:rsidRPr="00A310D7" w:rsidRDefault="00DE28AE" w:rsidP="00300949">
            <w:pPr>
              <w:spacing w:before="60"/>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64.9</w:t>
            </w:r>
          </w:p>
        </w:tc>
        <w:tc>
          <w:tcPr>
            <w:tcW w:w="822" w:type="dxa"/>
            <w:tcBorders>
              <w:top w:val="single" w:sz="4" w:space="0" w:color="auto"/>
            </w:tcBorders>
            <w:noWrap/>
            <w:vAlign w:val="center"/>
          </w:tcPr>
          <w:p w:rsidR="00DE28AE" w:rsidRPr="00A310D7" w:rsidRDefault="00DE28AE" w:rsidP="00300949">
            <w:pPr>
              <w:spacing w:before="60"/>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35.1</w:t>
            </w:r>
          </w:p>
        </w:tc>
        <w:tc>
          <w:tcPr>
            <w:tcW w:w="790" w:type="dxa"/>
            <w:tcBorders>
              <w:top w:val="single" w:sz="4" w:space="0" w:color="auto"/>
            </w:tcBorders>
            <w:noWrap/>
            <w:vAlign w:val="center"/>
          </w:tcPr>
          <w:p w:rsidR="00DE28AE" w:rsidRPr="00A310D7" w:rsidRDefault="00DE28AE" w:rsidP="00300949">
            <w:pPr>
              <w:spacing w:before="60"/>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Gender</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Male</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50.5</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49.5</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61.9</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38.1</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rPr>
          <w:trHeight w:val="118"/>
        </w:trPr>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Female</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28.7</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71.3</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72.5</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27.5</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Ethnic group</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European/Other</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38.8</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61.2</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62.9</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37.1</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w:t>
            </w:r>
            <w:r w:rsidR="00BE36FF">
              <w:rPr>
                <w:rFonts w:ascii="Times New Roman" w:hAnsi="Times New Roman" w:cs="Times New Roman"/>
                <w:sz w:val="16"/>
                <w:szCs w:val="16"/>
              </w:rPr>
              <w:t>Māori</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66.6</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33.4</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54.0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46.0</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Pacific</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36.1</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63.9</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Asian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Age group</w:t>
            </w:r>
          </w:p>
        </w:tc>
        <w:tc>
          <w:tcPr>
            <w:tcW w:w="2937" w:type="dxa"/>
            <w:noWrap/>
          </w:tcPr>
          <w:p w:rsidR="00DE28AE" w:rsidRPr="00A310D7" w:rsidRDefault="00DE28AE" w:rsidP="00300949">
            <w:pPr>
              <w:jc w:val="right"/>
              <w:rPr>
                <w:rFonts w:ascii="Times New Roman" w:hAnsi="Times New Roman" w:cs="Times New Roman"/>
                <w:color w:val="000000"/>
                <w:sz w:val="16"/>
                <w:szCs w:val="16"/>
              </w:rPr>
            </w:pPr>
          </w:p>
        </w:tc>
        <w:tc>
          <w:tcPr>
            <w:tcW w:w="1134" w:type="dxa"/>
            <w:noWrap/>
          </w:tcPr>
          <w:p w:rsidR="00DE28AE" w:rsidRPr="00A310D7" w:rsidRDefault="00DE28AE" w:rsidP="00300949">
            <w:pPr>
              <w:jc w:val="right"/>
              <w:rPr>
                <w:rFonts w:ascii="Times New Roman" w:hAnsi="Times New Roman" w:cs="Times New Roman"/>
                <w:color w:val="000000"/>
                <w:sz w:val="16"/>
                <w:szCs w:val="16"/>
              </w:rPr>
            </w:pPr>
          </w:p>
        </w:tc>
        <w:tc>
          <w:tcPr>
            <w:tcW w:w="656" w:type="dxa"/>
            <w:noWrap/>
          </w:tcPr>
          <w:p w:rsidR="00DE28AE" w:rsidRPr="00A310D7" w:rsidRDefault="00DE28AE" w:rsidP="00300949">
            <w:pPr>
              <w:jc w:val="right"/>
              <w:rPr>
                <w:rFonts w:ascii="Times New Roman" w:hAnsi="Times New Roman" w:cs="Times New Roman"/>
                <w:color w:val="000000"/>
                <w:sz w:val="16"/>
                <w:szCs w:val="16"/>
              </w:rPr>
            </w:pPr>
          </w:p>
        </w:tc>
        <w:tc>
          <w:tcPr>
            <w:tcW w:w="822" w:type="dxa"/>
            <w:noWrap/>
          </w:tcPr>
          <w:p w:rsidR="00DE28AE" w:rsidRPr="00A310D7" w:rsidRDefault="00DE28AE" w:rsidP="00300949">
            <w:pPr>
              <w:jc w:val="right"/>
              <w:rPr>
                <w:rFonts w:ascii="Times New Roman" w:hAnsi="Times New Roman" w:cs="Times New Roman"/>
                <w:color w:val="000000"/>
                <w:sz w:val="16"/>
                <w:szCs w:val="16"/>
              </w:rPr>
            </w:pPr>
          </w:p>
        </w:tc>
        <w:tc>
          <w:tcPr>
            <w:tcW w:w="790" w:type="dxa"/>
            <w:noWrap/>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18 - 24 years</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25 - 34 years</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35 - 44 years</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90.3</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9.7</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45 - 54 years</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48.8</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51.2</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41.5</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58.5</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55 - 64 years</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65+ years</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Country of birth</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NZ </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55.5</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44.5</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61.3</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38.7</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Elsewhere</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12.2</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87.8</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Arrival in NZ</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2008 or later</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Before 2008</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12.2</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87.8</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Highest qualification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No formal qual.</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61.9</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38.1</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School qual.</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Trade/voc. qual.</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77.2</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22.8</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56.9</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43.1</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Degree/higher</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275230">
            <w:pPr>
              <w:keepNext/>
              <w:keepLines/>
              <w:spacing w:before="20"/>
              <w:rPr>
                <w:rFonts w:ascii="Times New Roman" w:hAnsi="Times New Roman" w:cs="Times New Roman"/>
                <w:b/>
                <w:bCs/>
                <w:sz w:val="16"/>
                <w:szCs w:val="16"/>
              </w:rPr>
            </w:pPr>
            <w:r w:rsidRPr="00A310D7">
              <w:rPr>
                <w:rFonts w:ascii="Times New Roman" w:hAnsi="Times New Roman" w:cs="Times New Roman"/>
                <w:b/>
                <w:bCs/>
                <w:sz w:val="16"/>
                <w:szCs w:val="16"/>
              </w:rPr>
              <w:lastRenderedPageBreak/>
              <w:t>Labour force status</w:t>
            </w:r>
          </w:p>
        </w:tc>
        <w:tc>
          <w:tcPr>
            <w:tcW w:w="2937" w:type="dxa"/>
            <w:noWrap/>
            <w:vAlign w:val="center"/>
          </w:tcPr>
          <w:p w:rsidR="00DE28AE" w:rsidRPr="00A310D7" w:rsidRDefault="00DE28AE" w:rsidP="00275230">
            <w:pPr>
              <w:keepNext/>
              <w:keepLines/>
              <w:spacing w:before="20"/>
              <w:jc w:val="right"/>
              <w:rPr>
                <w:rFonts w:ascii="Times New Roman" w:hAnsi="Times New Roman" w:cs="Times New Roman"/>
                <w:color w:val="000000"/>
                <w:sz w:val="16"/>
                <w:szCs w:val="16"/>
              </w:rPr>
            </w:pPr>
          </w:p>
        </w:tc>
        <w:tc>
          <w:tcPr>
            <w:tcW w:w="1134" w:type="dxa"/>
            <w:noWrap/>
            <w:vAlign w:val="center"/>
          </w:tcPr>
          <w:p w:rsidR="00DE28AE" w:rsidRPr="00A310D7" w:rsidRDefault="00DE28AE" w:rsidP="00275230">
            <w:pPr>
              <w:keepNext/>
              <w:keepLines/>
              <w:spacing w:before="20"/>
              <w:jc w:val="right"/>
              <w:rPr>
                <w:rFonts w:ascii="Times New Roman" w:hAnsi="Times New Roman" w:cs="Times New Roman"/>
                <w:color w:val="000000"/>
                <w:sz w:val="16"/>
                <w:szCs w:val="16"/>
              </w:rPr>
            </w:pPr>
          </w:p>
        </w:tc>
        <w:tc>
          <w:tcPr>
            <w:tcW w:w="656" w:type="dxa"/>
            <w:noWrap/>
            <w:vAlign w:val="center"/>
          </w:tcPr>
          <w:p w:rsidR="00DE28AE" w:rsidRPr="00A310D7" w:rsidRDefault="00DE28AE" w:rsidP="00275230">
            <w:pPr>
              <w:keepNext/>
              <w:keepLines/>
              <w:spacing w:before="20"/>
              <w:jc w:val="right"/>
              <w:rPr>
                <w:rFonts w:ascii="Times New Roman" w:hAnsi="Times New Roman" w:cs="Times New Roman"/>
                <w:color w:val="000000"/>
                <w:sz w:val="16"/>
                <w:szCs w:val="16"/>
              </w:rPr>
            </w:pPr>
          </w:p>
        </w:tc>
        <w:tc>
          <w:tcPr>
            <w:tcW w:w="822" w:type="dxa"/>
            <w:noWrap/>
            <w:vAlign w:val="center"/>
          </w:tcPr>
          <w:p w:rsidR="00DE28AE" w:rsidRPr="00A310D7" w:rsidRDefault="00DE28AE" w:rsidP="00275230">
            <w:pPr>
              <w:keepNext/>
              <w:keepLines/>
              <w:spacing w:before="20"/>
              <w:jc w:val="right"/>
              <w:rPr>
                <w:rFonts w:ascii="Times New Roman" w:hAnsi="Times New Roman" w:cs="Times New Roman"/>
                <w:color w:val="000000"/>
                <w:sz w:val="16"/>
                <w:szCs w:val="16"/>
              </w:rPr>
            </w:pPr>
          </w:p>
        </w:tc>
        <w:tc>
          <w:tcPr>
            <w:tcW w:w="790" w:type="dxa"/>
            <w:noWrap/>
            <w:vAlign w:val="center"/>
          </w:tcPr>
          <w:p w:rsidR="00DE28AE" w:rsidRPr="00A310D7" w:rsidRDefault="00DE28AE" w:rsidP="00275230">
            <w:pPr>
              <w:keepNext/>
              <w:keepLines/>
              <w:spacing w:before="20"/>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keepNext/>
              <w:keepLines/>
              <w:rPr>
                <w:rFonts w:ascii="Times New Roman" w:hAnsi="Times New Roman" w:cs="Times New Roman"/>
                <w:sz w:val="16"/>
                <w:szCs w:val="16"/>
              </w:rPr>
            </w:pPr>
            <w:r w:rsidRPr="00A310D7">
              <w:rPr>
                <w:rFonts w:ascii="Times New Roman" w:hAnsi="Times New Roman" w:cs="Times New Roman"/>
                <w:sz w:val="16"/>
                <w:szCs w:val="16"/>
              </w:rPr>
              <w:t xml:space="preserve">   Employed</w:t>
            </w:r>
          </w:p>
        </w:tc>
        <w:tc>
          <w:tcPr>
            <w:tcW w:w="2937"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24.6</w:t>
            </w:r>
          </w:p>
        </w:tc>
        <w:tc>
          <w:tcPr>
            <w:tcW w:w="1134"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75.4</w:t>
            </w:r>
          </w:p>
        </w:tc>
        <w:tc>
          <w:tcPr>
            <w:tcW w:w="656"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21.1</w:t>
            </w:r>
          </w:p>
        </w:tc>
        <w:tc>
          <w:tcPr>
            <w:tcW w:w="822"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78.9</w:t>
            </w:r>
          </w:p>
        </w:tc>
        <w:tc>
          <w:tcPr>
            <w:tcW w:w="790"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keepNext/>
              <w:keepLines/>
              <w:rPr>
                <w:rFonts w:ascii="Times New Roman" w:hAnsi="Times New Roman" w:cs="Times New Roman"/>
                <w:sz w:val="16"/>
                <w:szCs w:val="16"/>
              </w:rPr>
            </w:pPr>
            <w:r w:rsidRPr="00A310D7">
              <w:rPr>
                <w:rFonts w:ascii="Times New Roman" w:hAnsi="Times New Roman" w:cs="Times New Roman"/>
                <w:sz w:val="16"/>
                <w:szCs w:val="16"/>
              </w:rPr>
              <w:t xml:space="preserve">   Unemployed</w:t>
            </w:r>
          </w:p>
        </w:tc>
        <w:tc>
          <w:tcPr>
            <w:tcW w:w="2937"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90.4</w:t>
            </w:r>
          </w:p>
        </w:tc>
        <w:tc>
          <w:tcPr>
            <w:tcW w:w="1134"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9.6</w:t>
            </w:r>
          </w:p>
        </w:tc>
        <w:tc>
          <w:tcPr>
            <w:tcW w:w="656"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keepNext/>
              <w:keepLines/>
              <w:rPr>
                <w:rFonts w:ascii="Times New Roman" w:hAnsi="Times New Roman" w:cs="Times New Roman"/>
                <w:sz w:val="16"/>
                <w:szCs w:val="16"/>
              </w:rPr>
            </w:pPr>
            <w:r w:rsidRPr="00A310D7">
              <w:rPr>
                <w:rFonts w:ascii="Times New Roman" w:hAnsi="Times New Roman" w:cs="Times New Roman"/>
                <w:sz w:val="16"/>
                <w:szCs w:val="16"/>
              </w:rPr>
              <w:t xml:space="preserve">   Student/Home/Retired</w:t>
            </w:r>
          </w:p>
        </w:tc>
        <w:tc>
          <w:tcPr>
            <w:tcW w:w="2937"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1134"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keepNext/>
              <w:keepLines/>
              <w:rPr>
                <w:rFonts w:ascii="Times New Roman" w:hAnsi="Times New Roman" w:cs="Times New Roman"/>
                <w:sz w:val="16"/>
                <w:szCs w:val="16"/>
              </w:rPr>
            </w:pPr>
            <w:r w:rsidRPr="00A310D7">
              <w:rPr>
                <w:rFonts w:ascii="Times New Roman" w:hAnsi="Times New Roman" w:cs="Times New Roman"/>
                <w:sz w:val="16"/>
                <w:szCs w:val="16"/>
              </w:rPr>
              <w:t xml:space="preserve">   Other</w:t>
            </w:r>
          </w:p>
        </w:tc>
        <w:tc>
          <w:tcPr>
            <w:tcW w:w="2937"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keepNext/>
              <w:keepLines/>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Religion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No religion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49.9</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50.1</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31.7</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68.3</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Anglican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Presbyterian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Catholic</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Other Christian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70.0</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Other religion</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33.3</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66.7</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Household size</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ind w:left="142"/>
              <w:rPr>
                <w:rFonts w:ascii="Times New Roman" w:hAnsi="Times New Roman" w:cs="Times New Roman"/>
                <w:sz w:val="16"/>
                <w:szCs w:val="16"/>
              </w:rPr>
            </w:pPr>
            <w:r w:rsidRPr="00A310D7">
              <w:rPr>
                <w:rFonts w:ascii="Times New Roman" w:hAnsi="Times New Roman" w:cs="Times New Roman"/>
                <w:sz w:val="16"/>
                <w:szCs w:val="16"/>
              </w:rPr>
              <w:t>1</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49.9</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50.1</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ind w:left="142"/>
              <w:rPr>
                <w:rFonts w:ascii="Times New Roman" w:hAnsi="Times New Roman" w:cs="Times New Roman"/>
                <w:sz w:val="16"/>
                <w:szCs w:val="16"/>
              </w:rPr>
            </w:pPr>
            <w:r w:rsidRPr="00A310D7">
              <w:rPr>
                <w:rFonts w:ascii="Times New Roman" w:hAnsi="Times New Roman" w:cs="Times New Roman"/>
                <w:sz w:val="16"/>
                <w:szCs w:val="16"/>
              </w:rPr>
              <w:t>2</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94.2</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5.8</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50.0</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ind w:left="142"/>
              <w:rPr>
                <w:rFonts w:ascii="Times New Roman" w:hAnsi="Times New Roman" w:cs="Times New Roman"/>
                <w:sz w:val="16"/>
                <w:szCs w:val="16"/>
              </w:rPr>
            </w:pPr>
            <w:r w:rsidRPr="00A310D7">
              <w:rPr>
                <w:rFonts w:ascii="Times New Roman" w:hAnsi="Times New Roman" w:cs="Times New Roman"/>
                <w:sz w:val="16"/>
                <w:szCs w:val="16"/>
              </w:rPr>
              <w:t>3</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24.0</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76.0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ind w:left="142"/>
              <w:rPr>
                <w:rFonts w:ascii="Times New Roman" w:hAnsi="Times New Roman" w:cs="Times New Roman"/>
                <w:sz w:val="16"/>
                <w:szCs w:val="16"/>
              </w:rPr>
            </w:pPr>
            <w:r w:rsidRPr="00A310D7">
              <w:rPr>
                <w:rFonts w:ascii="Times New Roman" w:hAnsi="Times New Roman" w:cs="Times New Roman"/>
                <w:sz w:val="16"/>
                <w:szCs w:val="16"/>
              </w:rPr>
              <w:t>4</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ind w:left="142"/>
              <w:rPr>
                <w:rFonts w:ascii="Times New Roman" w:hAnsi="Times New Roman" w:cs="Times New Roman"/>
                <w:sz w:val="16"/>
                <w:szCs w:val="16"/>
              </w:rPr>
            </w:pPr>
            <w:r w:rsidRPr="00A310D7">
              <w:rPr>
                <w:rFonts w:ascii="Times New Roman" w:hAnsi="Times New Roman" w:cs="Times New Roman"/>
                <w:sz w:val="16"/>
                <w:szCs w:val="16"/>
              </w:rPr>
              <w:t>5+</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26.5</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73.5</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Personal Income ($)</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Up to 20,000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91.4</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8.6</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20,001 - 40,000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28.0</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72.0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40,001 - 60,000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29.9</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70.1</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60,001 - 80,000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29.2</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70.8</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80,001 - 100,000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Over 100,000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b/>
                <w:bCs/>
                <w:sz w:val="16"/>
                <w:szCs w:val="16"/>
              </w:rPr>
            </w:pPr>
            <w:r w:rsidRPr="00A310D7">
              <w:rPr>
                <w:rFonts w:ascii="Times New Roman" w:hAnsi="Times New Roman" w:cs="Times New Roman"/>
                <w:b/>
                <w:bCs/>
                <w:sz w:val="16"/>
                <w:szCs w:val="16"/>
              </w:rPr>
              <w:t>Household Income ($)</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Up to 20,000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68.7</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31.3</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20,001 - 40,000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92.8</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7.2</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40,001 - 60,000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60,001 - 80,000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80,001 - 100,000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30.8</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69.2</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r w:rsidR="00DE28AE" w:rsidRPr="00A310D7" w:rsidTr="00300949">
        <w:tc>
          <w:tcPr>
            <w:tcW w:w="1883" w:type="dxa"/>
          </w:tcPr>
          <w:p w:rsidR="00DE28AE" w:rsidRPr="00A310D7" w:rsidRDefault="00DE28AE" w:rsidP="00300949">
            <w:pPr>
              <w:rPr>
                <w:rFonts w:ascii="Times New Roman" w:hAnsi="Times New Roman" w:cs="Times New Roman"/>
                <w:sz w:val="16"/>
                <w:szCs w:val="16"/>
              </w:rPr>
            </w:pPr>
            <w:r w:rsidRPr="00A310D7">
              <w:rPr>
                <w:rFonts w:ascii="Times New Roman" w:hAnsi="Times New Roman" w:cs="Times New Roman"/>
                <w:sz w:val="16"/>
                <w:szCs w:val="16"/>
              </w:rPr>
              <w:t xml:space="preserve">   Over 100,000</w:t>
            </w:r>
          </w:p>
        </w:tc>
        <w:tc>
          <w:tcPr>
            <w:tcW w:w="2937"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134" w:type="dxa"/>
            <w:noWrap/>
            <w:vAlign w:val="center"/>
          </w:tcPr>
          <w:p w:rsidR="00DE28AE" w:rsidRPr="00A310D7" w:rsidRDefault="00DE28AE" w:rsidP="00300949">
            <w:pPr>
              <w:jc w:val="right"/>
              <w:rPr>
                <w:rFonts w:ascii="Times New Roman" w:hAnsi="Times New Roman" w:cs="Times New Roman"/>
                <w:color w:val="000000"/>
                <w:sz w:val="16"/>
                <w:szCs w:val="16"/>
              </w:rPr>
            </w:pPr>
            <w:r w:rsidRPr="00A310D7">
              <w:rPr>
                <w:rFonts w:ascii="Times New Roman" w:hAnsi="Times New Roman" w:cs="Times New Roman"/>
                <w:color w:val="000000"/>
                <w:sz w:val="16"/>
                <w:szCs w:val="16"/>
              </w:rPr>
              <w:t>100.0</w:t>
            </w:r>
          </w:p>
        </w:tc>
        <w:tc>
          <w:tcPr>
            <w:tcW w:w="656"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822"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790" w:type="dxa"/>
            <w:noWrap/>
            <w:vAlign w:val="center"/>
          </w:tcPr>
          <w:p w:rsidR="00DE28AE" w:rsidRPr="00A310D7" w:rsidRDefault="00DE28AE" w:rsidP="00300949">
            <w:pPr>
              <w:jc w:val="right"/>
              <w:rPr>
                <w:rFonts w:ascii="Times New Roman" w:hAnsi="Times New Roman" w:cs="Times New Roman"/>
                <w:color w:val="000000"/>
                <w:sz w:val="16"/>
                <w:szCs w:val="16"/>
              </w:rPr>
            </w:pPr>
            <w:r>
              <w:rPr>
                <w:rFonts w:ascii="Times New Roman" w:hAnsi="Times New Roman" w:cs="Times New Roman"/>
                <w:color w:val="000000"/>
                <w:sz w:val="16"/>
                <w:szCs w:val="16"/>
              </w:rPr>
              <w:t>-</w:t>
            </w:r>
          </w:p>
        </w:tc>
      </w:tr>
    </w:tbl>
    <w:p w:rsidR="00DE28AE" w:rsidRDefault="00DE28AE">
      <w:pPr>
        <w:rPr>
          <w:rFonts w:eastAsiaTheme="minorEastAsia"/>
          <w:color w:val="000000" w:themeColor="text1" w:themeShade="BF"/>
          <w:sz w:val="16"/>
          <w:szCs w:val="16"/>
        </w:rPr>
      </w:pPr>
    </w:p>
    <w:p w:rsidR="00300949" w:rsidRDefault="00300949">
      <w:pPr>
        <w:rPr>
          <w:rFonts w:eastAsiaTheme="minorEastAsia"/>
          <w:color w:val="000000" w:themeColor="text1" w:themeShade="BF"/>
          <w:sz w:val="16"/>
          <w:szCs w:val="16"/>
        </w:rPr>
        <w:sectPr w:rsidR="00300949" w:rsidSect="00DE28AE">
          <w:headerReference w:type="default" r:id="rId29"/>
          <w:pgSz w:w="16838" w:h="11906" w:orient="landscape"/>
          <w:pgMar w:top="1800" w:right="1440" w:bottom="1800" w:left="1440" w:header="708" w:footer="708" w:gutter="0"/>
          <w:cols w:space="708"/>
          <w:docGrid w:linePitch="360"/>
        </w:sectPr>
      </w:pPr>
    </w:p>
    <w:p w:rsidR="00300949" w:rsidRPr="009F568C" w:rsidRDefault="00300949" w:rsidP="00300949">
      <w:pPr>
        <w:pStyle w:val="Heading3b"/>
        <w:numPr>
          <w:ilvl w:val="0"/>
          <w:numId w:val="0"/>
        </w:numPr>
        <w:spacing w:before="0" w:after="0"/>
        <w:jc w:val="both"/>
        <w:rPr>
          <w:rFonts w:ascii="Times New Roman" w:hAnsi="Times New Roman" w:cs="Times New Roman"/>
          <w:b/>
          <w:i w:val="0"/>
        </w:rPr>
      </w:pPr>
      <w:bookmarkStart w:id="255" w:name="_Toc371414952"/>
      <w:bookmarkStart w:id="256" w:name="_Toc390771341"/>
      <w:r w:rsidRPr="009F568C">
        <w:rPr>
          <w:rFonts w:ascii="Times New Roman" w:hAnsi="Times New Roman" w:cs="Times New Roman"/>
          <w:b/>
          <w:i w:val="0"/>
        </w:rPr>
        <w:lastRenderedPageBreak/>
        <w:t xml:space="preserve">Appendix </w:t>
      </w:r>
      <w:r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Pr="009F568C">
        <w:rPr>
          <w:rFonts w:ascii="Times New Roman" w:hAnsi="Times New Roman" w:cs="Times New Roman"/>
          <w:b/>
          <w:i w:val="0"/>
        </w:rPr>
        <w:fldChar w:fldCharType="separate"/>
      </w:r>
      <w:r w:rsidR="00B22928">
        <w:rPr>
          <w:rFonts w:ascii="Times New Roman" w:hAnsi="Times New Roman" w:cs="Times New Roman"/>
          <w:b/>
          <w:i w:val="0"/>
          <w:noProof/>
        </w:rPr>
        <w:t>5</w:t>
      </w:r>
      <w:r w:rsidRPr="009F568C">
        <w:rPr>
          <w:rFonts w:ascii="Times New Roman" w:hAnsi="Times New Roman" w:cs="Times New Roman"/>
          <w:b/>
          <w:i w:val="0"/>
        </w:rPr>
        <w:fldChar w:fldCharType="end"/>
      </w:r>
      <w:r w:rsidRPr="009F568C">
        <w:rPr>
          <w:rFonts w:ascii="Times New Roman" w:hAnsi="Times New Roman" w:cs="Times New Roman"/>
          <w:b/>
          <w:i w:val="0"/>
        </w:rPr>
        <w:t>: Gambling in family mainly brought up in and in current household by demographics</w:t>
      </w:r>
      <w:bookmarkEnd w:id="255"/>
      <w:bookmarkEnd w:id="256"/>
    </w:p>
    <w:tbl>
      <w:tblPr>
        <w:tblStyle w:val="LightShading2"/>
        <w:tblW w:w="8940" w:type="dxa"/>
        <w:tblInd w:w="108" w:type="dxa"/>
        <w:tblLayout w:type="fixed"/>
        <w:tblLook w:val="0620" w:firstRow="1" w:lastRow="0" w:firstColumn="0" w:lastColumn="0" w:noHBand="1" w:noVBand="1"/>
      </w:tblPr>
      <w:tblGrid>
        <w:gridCol w:w="1843"/>
        <w:gridCol w:w="567"/>
        <w:gridCol w:w="567"/>
        <w:gridCol w:w="567"/>
        <w:gridCol w:w="567"/>
        <w:gridCol w:w="709"/>
        <w:gridCol w:w="567"/>
        <w:gridCol w:w="567"/>
        <w:gridCol w:w="567"/>
        <w:gridCol w:w="425"/>
        <w:gridCol w:w="709"/>
        <w:gridCol w:w="576"/>
        <w:gridCol w:w="709"/>
      </w:tblGrid>
      <w:tr w:rsidR="00300949" w:rsidRPr="00F02685" w:rsidTr="00300949">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bottom"/>
          </w:tcPr>
          <w:p w:rsidR="00300949" w:rsidRPr="00F02685" w:rsidRDefault="00300949" w:rsidP="00300949">
            <w:pPr>
              <w:spacing w:after="20"/>
              <w:rPr>
                <w:sz w:val="16"/>
                <w:szCs w:val="16"/>
              </w:rPr>
            </w:pPr>
            <w:r w:rsidRPr="00F02685">
              <w:rPr>
                <w:sz w:val="16"/>
                <w:szCs w:val="16"/>
              </w:rPr>
              <w:t>Demographic variables</w:t>
            </w:r>
          </w:p>
        </w:tc>
        <w:tc>
          <w:tcPr>
            <w:tcW w:w="2977" w:type="dxa"/>
            <w:gridSpan w:val="5"/>
            <w:tcBorders>
              <w:right w:val="single" w:sz="4" w:space="0" w:color="auto"/>
            </w:tcBorders>
            <w:noWrap/>
          </w:tcPr>
          <w:p w:rsidR="00300949" w:rsidRPr="00F02685" w:rsidRDefault="00300949" w:rsidP="00300949">
            <w:pPr>
              <w:spacing w:after="20"/>
              <w:jc w:val="center"/>
              <w:rPr>
                <w:sz w:val="16"/>
                <w:szCs w:val="16"/>
              </w:rPr>
            </w:pPr>
            <w:r w:rsidRPr="00F02685">
              <w:rPr>
                <w:sz w:val="16"/>
                <w:szCs w:val="16"/>
              </w:rPr>
              <w:t>Gambling in the family mainly brought up in %</w:t>
            </w:r>
          </w:p>
        </w:tc>
        <w:tc>
          <w:tcPr>
            <w:tcW w:w="4120" w:type="dxa"/>
            <w:gridSpan w:val="7"/>
            <w:tcBorders>
              <w:left w:val="single" w:sz="4" w:space="0" w:color="auto"/>
            </w:tcBorders>
          </w:tcPr>
          <w:p w:rsidR="00300949" w:rsidRPr="00F02685" w:rsidRDefault="00300949" w:rsidP="00300949">
            <w:pPr>
              <w:spacing w:after="20"/>
              <w:jc w:val="center"/>
              <w:rPr>
                <w:sz w:val="16"/>
                <w:szCs w:val="16"/>
              </w:rPr>
            </w:pPr>
            <w:r w:rsidRPr="00F02685">
              <w:rPr>
                <w:sz w:val="16"/>
                <w:szCs w:val="16"/>
              </w:rPr>
              <w:t>How much people in current household gamble, apart from self %</w:t>
            </w:r>
          </w:p>
        </w:tc>
      </w:tr>
      <w:tr w:rsidR="00300949" w:rsidRPr="00F02685" w:rsidTr="00300949">
        <w:tc>
          <w:tcPr>
            <w:tcW w:w="1843" w:type="dxa"/>
            <w:vMerge/>
            <w:tcBorders>
              <w:bottom w:val="single" w:sz="4" w:space="0" w:color="auto"/>
            </w:tcBorders>
          </w:tcPr>
          <w:p w:rsidR="00300949" w:rsidRPr="00F02685" w:rsidRDefault="00300949" w:rsidP="00300949">
            <w:pPr>
              <w:spacing w:after="20"/>
              <w:rPr>
                <w:b/>
                <w:sz w:val="16"/>
                <w:szCs w:val="16"/>
              </w:rPr>
            </w:pPr>
          </w:p>
        </w:tc>
        <w:tc>
          <w:tcPr>
            <w:tcW w:w="567" w:type="dxa"/>
            <w:tcBorders>
              <w:bottom w:val="single" w:sz="4" w:space="0" w:color="auto"/>
            </w:tcBorders>
            <w:noWrap/>
            <w:vAlign w:val="bottom"/>
          </w:tcPr>
          <w:p w:rsidR="00300949" w:rsidRPr="00F02685" w:rsidRDefault="00300949" w:rsidP="00300949">
            <w:pPr>
              <w:spacing w:after="20"/>
              <w:jc w:val="center"/>
              <w:rPr>
                <w:b/>
                <w:sz w:val="16"/>
                <w:szCs w:val="16"/>
              </w:rPr>
            </w:pPr>
            <w:r w:rsidRPr="00F02685">
              <w:rPr>
                <w:b/>
                <w:sz w:val="16"/>
                <w:szCs w:val="16"/>
              </w:rPr>
              <w:t>Not at all</w:t>
            </w:r>
          </w:p>
        </w:tc>
        <w:tc>
          <w:tcPr>
            <w:tcW w:w="567" w:type="dxa"/>
            <w:tcBorders>
              <w:bottom w:val="single" w:sz="4" w:space="0" w:color="auto"/>
            </w:tcBorders>
            <w:noWrap/>
            <w:vAlign w:val="bottom"/>
          </w:tcPr>
          <w:p w:rsidR="00300949" w:rsidRPr="00F02685" w:rsidRDefault="00300949" w:rsidP="00300949">
            <w:pPr>
              <w:spacing w:after="20"/>
              <w:jc w:val="center"/>
              <w:rPr>
                <w:b/>
                <w:sz w:val="16"/>
                <w:szCs w:val="16"/>
              </w:rPr>
            </w:pPr>
            <w:r w:rsidRPr="00F02685">
              <w:rPr>
                <w:b/>
                <w:sz w:val="16"/>
                <w:szCs w:val="16"/>
              </w:rPr>
              <w:t>A little</w:t>
            </w:r>
          </w:p>
        </w:tc>
        <w:tc>
          <w:tcPr>
            <w:tcW w:w="567" w:type="dxa"/>
            <w:tcBorders>
              <w:bottom w:val="single" w:sz="4" w:space="0" w:color="auto"/>
            </w:tcBorders>
            <w:vAlign w:val="bottom"/>
          </w:tcPr>
          <w:p w:rsidR="00300949" w:rsidRPr="00F02685" w:rsidRDefault="00300949" w:rsidP="00300949">
            <w:pPr>
              <w:spacing w:after="20"/>
              <w:jc w:val="center"/>
              <w:rPr>
                <w:b/>
                <w:sz w:val="16"/>
                <w:szCs w:val="16"/>
              </w:rPr>
            </w:pPr>
            <w:r>
              <w:rPr>
                <w:b/>
                <w:sz w:val="16"/>
                <w:szCs w:val="16"/>
              </w:rPr>
              <w:t>M</w:t>
            </w:r>
            <w:r w:rsidRPr="00F02685">
              <w:rPr>
                <w:b/>
                <w:sz w:val="16"/>
                <w:szCs w:val="16"/>
              </w:rPr>
              <w:t>od</w:t>
            </w:r>
          </w:p>
        </w:tc>
        <w:tc>
          <w:tcPr>
            <w:tcW w:w="567" w:type="dxa"/>
            <w:tcBorders>
              <w:bottom w:val="single" w:sz="4" w:space="0" w:color="auto"/>
            </w:tcBorders>
            <w:vAlign w:val="bottom"/>
          </w:tcPr>
          <w:p w:rsidR="00300949" w:rsidRPr="00F02685" w:rsidRDefault="00300949" w:rsidP="00300949">
            <w:pPr>
              <w:spacing w:after="20"/>
              <w:jc w:val="center"/>
              <w:rPr>
                <w:b/>
                <w:sz w:val="16"/>
                <w:szCs w:val="16"/>
              </w:rPr>
            </w:pPr>
            <w:r w:rsidRPr="00F02685">
              <w:rPr>
                <w:b/>
                <w:sz w:val="16"/>
                <w:szCs w:val="16"/>
              </w:rPr>
              <w:t>A lot</w:t>
            </w:r>
          </w:p>
        </w:tc>
        <w:tc>
          <w:tcPr>
            <w:tcW w:w="709" w:type="dxa"/>
            <w:tcBorders>
              <w:bottom w:val="single" w:sz="4" w:space="0" w:color="auto"/>
              <w:right w:val="single" w:sz="4" w:space="0" w:color="auto"/>
            </w:tcBorders>
            <w:noWrap/>
            <w:vAlign w:val="bottom"/>
            <w:hideMark/>
          </w:tcPr>
          <w:p w:rsidR="00300949" w:rsidRPr="00F02685" w:rsidRDefault="00300949" w:rsidP="00300949">
            <w:pPr>
              <w:spacing w:after="20"/>
              <w:jc w:val="center"/>
              <w:rPr>
                <w:b/>
                <w:sz w:val="16"/>
                <w:szCs w:val="16"/>
              </w:rPr>
            </w:pPr>
            <w:r w:rsidRPr="00F02685">
              <w:rPr>
                <w:b/>
                <w:sz w:val="16"/>
                <w:szCs w:val="16"/>
              </w:rPr>
              <w:t>Don't know</w:t>
            </w:r>
          </w:p>
        </w:tc>
        <w:tc>
          <w:tcPr>
            <w:tcW w:w="567" w:type="dxa"/>
            <w:tcBorders>
              <w:left w:val="single" w:sz="4" w:space="0" w:color="auto"/>
              <w:bottom w:val="single" w:sz="4" w:space="0" w:color="auto"/>
            </w:tcBorders>
            <w:vAlign w:val="bottom"/>
          </w:tcPr>
          <w:p w:rsidR="00300949" w:rsidRPr="00F02685" w:rsidRDefault="00300949" w:rsidP="00300949">
            <w:pPr>
              <w:spacing w:after="20"/>
              <w:jc w:val="center"/>
              <w:rPr>
                <w:b/>
                <w:sz w:val="16"/>
                <w:szCs w:val="16"/>
              </w:rPr>
            </w:pPr>
            <w:r w:rsidRPr="00F02685">
              <w:rPr>
                <w:b/>
                <w:sz w:val="16"/>
                <w:szCs w:val="16"/>
              </w:rPr>
              <w:t>Not at all</w:t>
            </w:r>
          </w:p>
        </w:tc>
        <w:tc>
          <w:tcPr>
            <w:tcW w:w="567" w:type="dxa"/>
            <w:tcBorders>
              <w:bottom w:val="single" w:sz="4" w:space="0" w:color="auto"/>
            </w:tcBorders>
            <w:vAlign w:val="bottom"/>
          </w:tcPr>
          <w:p w:rsidR="00300949" w:rsidRPr="00F02685" w:rsidRDefault="00300949" w:rsidP="00300949">
            <w:pPr>
              <w:spacing w:after="20"/>
              <w:jc w:val="center"/>
              <w:rPr>
                <w:b/>
                <w:sz w:val="16"/>
                <w:szCs w:val="16"/>
              </w:rPr>
            </w:pPr>
            <w:r w:rsidRPr="00F02685">
              <w:rPr>
                <w:b/>
                <w:sz w:val="16"/>
                <w:szCs w:val="16"/>
              </w:rPr>
              <w:t>A little</w:t>
            </w:r>
          </w:p>
        </w:tc>
        <w:tc>
          <w:tcPr>
            <w:tcW w:w="567" w:type="dxa"/>
            <w:tcBorders>
              <w:bottom w:val="single" w:sz="4" w:space="0" w:color="auto"/>
            </w:tcBorders>
            <w:vAlign w:val="bottom"/>
          </w:tcPr>
          <w:p w:rsidR="00300949" w:rsidRPr="00F02685" w:rsidRDefault="00300949" w:rsidP="00300949">
            <w:pPr>
              <w:spacing w:after="20"/>
              <w:jc w:val="center"/>
              <w:rPr>
                <w:b/>
                <w:sz w:val="16"/>
                <w:szCs w:val="16"/>
              </w:rPr>
            </w:pPr>
            <w:r>
              <w:rPr>
                <w:b/>
                <w:sz w:val="16"/>
                <w:szCs w:val="16"/>
              </w:rPr>
              <w:t>M</w:t>
            </w:r>
            <w:r w:rsidRPr="00F02685">
              <w:rPr>
                <w:b/>
                <w:sz w:val="16"/>
                <w:szCs w:val="16"/>
              </w:rPr>
              <w:t>od</w:t>
            </w:r>
          </w:p>
        </w:tc>
        <w:tc>
          <w:tcPr>
            <w:tcW w:w="425" w:type="dxa"/>
            <w:tcBorders>
              <w:bottom w:val="single" w:sz="4" w:space="0" w:color="auto"/>
            </w:tcBorders>
            <w:vAlign w:val="bottom"/>
          </w:tcPr>
          <w:p w:rsidR="00300949" w:rsidRPr="00F02685" w:rsidRDefault="00300949" w:rsidP="00300949">
            <w:pPr>
              <w:spacing w:after="20"/>
              <w:jc w:val="center"/>
              <w:rPr>
                <w:b/>
                <w:sz w:val="16"/>
                <w:szCs w:val="16"/>
              </w:rPr>
            </w:pPr>
            <w:r w:rsidRPr="00F02685">
              <w:rPr>
                <w:b/>
                <w:sz w:val="16"/>
                <w:szCs w:val="16"/>
              </w:rPr>
              <w:t>A lot</w:t>
            </w:r>
          </w:p>
        </w:tc>
        <w:tc>
          <w:tcPr>
            <w:tcW w:w="709" w:type="dxa"/>
            <w:tcBorders>
              <w:bottom w:val="single" w:sz="4" w:space="0" w:color="auto"/>
            </w:tcBorders>
            <w:vAlign w:val="bottom"/>
          </w:tcPr>
          <w:p w:rsidR="00300949" w:rsidRPr="00F02685" w:rsidRDefault="00300949" w:rsidP="00300949">
            <w:pPr>
              <w:spacing w:after="20"/>
              <w:jc w:val="center"/>
              <w:rPr>
                <w:b/>
                <w:sz w:val="16"/>
                <w:szCs w:val="16"/>
              </w:rPr>
            </w:pPr>
            <w:r>
              <w:rPr>
                <w:b/>
                <w:sz w:val="16"/>
                <w:szCs w:val="16"/>
              </w:rPr>
              <w:t>NA</w:t>
            </w:r>
            <w:r w:rsidRPr="00F02685">
              <w:rPr>
                <w:b/>
                <w:sz w:val="16"/>
                <w:szCs w:val="16"/>
              </w:rPr>
              <w:t>/ live alone</w:t>
            </w:r>
          </w:p>
        </w:tc>
        <w:tc>
          <w:tcPr>
            <w:tcW w:w="576" w:type="dxa"/>
            <w:tcBorders>
              <w:bottom w:val="single" w:sz="4" w:space="0" w:color="auto"/>
            </w:tcBorders>
            <w:vAlign w:val="bottom"/>
          </w:tcPr>
          <w:p w:rsidR="00300949" w:rsidRPr="00F02685" w:rsidRDefault="00300949" w:rsidP="00300949">
            <w:pPr>
              <w:spacing w:after="20"/>
              <w:jc w:val="center"/>
              <w:rPr>
                <w:b/>
                <w:sz w:val="16"/>
                <w:szCs w:val="16"/>
              </w:rPr>
            </w:pPr>
            <w:r w:rsidRPr="00F02685">
              <w:rPr>
                <w:b/>
                <w:sz w:val="16"/>
                <w:szCs w:val="16"/>
              </w:rPr>
              <w:t>Ref</w:t>
            </w:r>
            <w:r>
              <w:rPr>
                <w:b/>
                <w:sz w:val="16"/>
                <w:szCs w:val="16"/>
              </w:rPr>
              <w:t>-used</w:t>
            </w:r>
          </w:p>
        </w:tc>
        <w:tc>
          <w:tcPr>
            <w:tcW w:w="709" w:type="dxa"/>
            <w:tcBorders>
              <w:bottom w:val="single" w:sz="4" w:space="0" w:color="auto"/>
            </w:tcBorders>
            <w:vAlign w:val="bottom"/>
          </w:tcPr>
          <w:p w:rsidR="00300949" w:rsidRPr="00F02685" w:rsidRDefault="00300949" w:rsidP="00300949">
            <w:pPr>
              <w:spacing w:after="20"/>
              <w:jc w:val="center"/>
              <w:rPr>
                <w:b/>
                <w:sz w:val="16"/>
                <w:szCs w:val="16"/>
              </w:rPr>
            </w:pPr>
            <w:r w:rsidRPr="00F02685">
              <w:rPr>
                <w:b/>
                <w:sz w:val="16"/>
                <w:szCs w:val="16"/>
              </w:rPr>
              <w:t>Don't know</w:t>
            </w:r>
          </w:p>
        </w:tc>
      </w:tr>
      <w:tr w:rsidR="00300949" w:rsidRPr="00F02685" w:rsidTr="00300949">
        <w:tc>
          <w:tcPr>
            <w:tcW w:w="1843" w:type="dxa"/>
            <w:tcBorders>
              <w:top w:val="single" w:sz="4" w:space="0" w:color="auto"/>
            </w:tcBorders>
          </w:tcPr>
          <w:p w:rsidR="00300949" w:rsidRPr="00F02685" w:rsidRDefault="00300949" w:rsidP="00300949">
            <w:pPr>
              <w:spacing w:before="60"/>
              <w:rPr>
                <w:sz w:val="16"/>
                <w:szCs w:val="16"/>
              </w:rPr>
            </w:pPr>
            <w:r w:rsidRPr="00F02685">
              <w:rPr>
                <w:sz w:val="16"/>
                <w:szCs w:val="16"/>
              </w:rPr>
              <w:t>Total</w:t>
            </w:r>
          </w:p>
        </w:tc>
        <w:tc>
          <w:tcPr>
            <w:tcW w:w="567" w:type="dxa"/>
            <w:tcBorders>
              <w:top w:val="single" w:sz="4" w:space="0" w:color="auto"/>
            </w:tcBorders>
            <w:noWrap/>
            <w:vAlign w:val="center"/>
            <w:hideMark/>
          </w:tcPr>
          <w:p w:rsidR="00300949" w:rsidRPr="00F02685" w:rsidRDefault="00300949" w:rsidP="00300949">
            <w:pPr>
              <w:spacing w:before="60"/>
              <w:jc w:val="right"/>
              <w:rPr>
                <w:sz w:val="16"/>
                <w:szCs w:val="16"/>
              </w:rPr>
            </w:pPr>
            <w:r w:rsidRPr="00F02685">
              <w:rPr>
                <w:sz w:val="16"/>
                <w:szCs w:val="16"/>
              </w:rPr>
              <w:t>43.6</w:t>
            </w:r>
          </w:p>
        </w:tc>
        <w:tc>
          <w:tcPr>
            <w:tcW w:w="567" w:type="dxa"/>
            <w:tcBorders>
              <w:top w:val="single" w:sz="4" w:space="0" w:color="auto"/>
            </w:tcBorders>
            <w:noWrap/>
            <w:vAlign w:val="center"/>
            <w:hideMark/>
          </w:tcPr>
          <w:p w:rsidR="00300949" w:rsidRPr="00F02685" w:rsidRDefault="00300949" w:rsidP="00300949">
            <w:pPr>
              <w:spacing w:before="60"/>
              <w:jc w:val="right"/>
              <w:rPr>
                <w:sz w:val="16"/>
                <w:szCs w:val="16"/>
              </w:rPr>
            </w:pPr>
            <w:r w:rsidRPr="00F02685">
              <w:rPr>
                <w:sz w:val="16"/>
                <w:szCs w:val="16"/>
              </w:rPr>
              <w:t>42.2</w:t>
            </w:r>
          </w:p>
        </w:tc>
        <w:tc>
          <w:tcPr>
            <w:tcW w:w="567" w:type="dxa"/>
            <w:tcBorders>
              <w:top w:val="single" w:sz="4" w:space="0" w:color="auto"/>
            </w:tcBorders>
            <w:noWrap/>
            <w:vAlign w:val="center"/>
            <w:hideMark/>
          </w:tcPr>
          <w:p w:rsidR="00300949" w:rsidRPr="00F02685" w:rsidRDefault="00300949" w:rsidP="00300949">
            <w:pPr>
              <w:spacing w:before="60"/>
              <w:jc w:val="right"/>
              <w:rPr>
                <w:sz w:val="16"/>
                <w:szCs w:val="16"/>
              </w:rPr>
            </w:pPr>
            <w:r w:rsidRPr="00F02685">
              <w:rPr>
                <w:sz w:val="16"/>
                <w:szCs w:val="16"/>
              </w:rPr>
              <w:t>9.6</w:t>
            </w:r>
          </w:p>
        </w:tc>
        <w:tc>
          <w:tcPr>
            <w:tcW w:w="567" w:type="dxa"/>
            <w:tcBorders>
              <w:top w:val="single" w:sz="4" w:space="0" w:color="auto"/>
            </w:tcBorders>
            <w:noWrap/>
            <w:vAlign w:val="center"/>
            <w:hideMark/>
          </w:tcPr>
          <w:p w:rsidR="00300949" w:rsidRPr="00F02685" w:rsidRDefault="00300949" w:rsidP="00300949">
            <w:pPr>
              <w:spacing w:before="60"/>
              <w:jc w:val="right"/>
              <w:rPr>
                <w:sz w:val="16"/>
                <w:szCs w:val="16"/>
              </w:rPr>
            </w:pPr>
            <w:r w:rsidRPr="00F02685">
              <w:rPr>
                <w:sz w:val="16"/>
                <w:szCs w:val="16"/>
              </w:rPr>
              <w:t>4.5</w:t>
            </w:r>
          </w:p>
        </w:tc>
        <w:tc>
          <w:tcPr>
            <w:tcW w:w="709" w:type="dxa"/>
            <w:tcBorders>
              <w:top w:val="single" w:sz="4" w:space="0" w:color="auto"/>
              <w:right w:val="single" w:sz="4" w:space="0" w:color="auto"/>
            </w:tcBorders>
            <w:noWrap/>
            <w:vAlign w:val="center"/>
            <w:hideMark/>
          </w:tcPr>
          <w:p w:rsidR="00300949" w:rsidRPr="00F02685" w:rsidRDefault="00300949" w:rsidP="00300949">
            <w:pPr>
              <w:spacing w:before="60"/>
              <w:jc w:val="right"/>
              <w:rPr>
                <w:sz w:val="16"/>
                <w:szCs w:val="16"/>
              </w:rPr>
            </w:pPr>
            <w:r w:rsidRPr="00F02685">
              <w:rPr>
                <w:sz w:val="16"/>
                <w:szCs w:val="16"/>
              </w:rPr>
              <w:t>0.1</w:t>
            </w:r>
          </w:p>
        </w:tc>
        <w:tc>
          <w:tcPr>
            <w:tcW w:w="567" w:type="dxa"/>
            <w:tcBorders>
              <w:top w:val="single" w:sz="4" w:space="0" w:color="auto"/>
              <w:left w:val="single" w:sz="4" w:space="0" w:color="auto"/>
            </w:tcBorders>
            <w:vAlign w:val="center"/>
          </w:tcPr>
          <w:p w:rsidR="00300949" w:rsidRPr="00F02685" w:rsidRDefault="00300949" w:rsidP="00300949">
            <w:pPr>
              <w:spacing w:before="60"/>
              <w:jc w:val="right"/>
              <w:rPr>
                <w:sz w:val="16"/>
                <w:szCs w:val="16"/>
              </w:rPr>
            </w:pPr>
            <w:r w:rsidRPr="00F02685">
              <w:rPr>
                <w:sz w:val="16"/>
                <w:szCs w:val="16"/>
              </w:rPr>
              <w:t>44.5</w:t>
            </w:r>
          </w:p>
        </w:tc>
        <w:tc>
          <w:tcPr>
            <w:tcW w:w="567" w:type="dxa"/>
            <w:tcBorders>
              <w:top w:val="single" w:sz="4" w:space="0" w:color="auto"/>
            </w:tcBorders>
            <w:vAlign w:val="center"/>
          </w:tcPr>
          <w:p w:rsidR="00300949" w:rsidRPr="00F02685" w:rsidRDefault="00300949" w:rsidP="00300949">
            <w:pPr>
              <w:spacing w:before="60"/>
              <w:jc w:val="right"/>
              <w:rPr>
                <w:sz w:val="16"/>
                <w:szCs w:val="16"/>
              </w:rPr>
            </w:pPr>
            <w:r w:rsidRPr="00F02685">
              <w:rPr>
                <w:sz w:val="16"/>
                <w:szCs w:val="16"/>
              </w:rPr>
              <w:t>43.7</w:t>
            </w:r>
          </w:p>
        </w:tc>
        <w:tc>
          <w:tcPr>
            <w:tcW w:w="567" w:type="dxa"/>
            <w:tcBorders>
              <w:top w:val="single" w:sz="4" w:space="0" w:color="auto"/>
            </w:tcBorders>
            <w:vAlign w:val="center"/>
          </w:tcPr>
          <w:p w:rsidR="00300949" w:rsidRPr="00F02685" w:rsidRDefault="00300949" w:rsidP="00300949">
            <w:pPr>
              <w:spacing w:before="60"/>
              <w:jc w:val="right"/>
              <w:rPr>
                <w:sz w:val="16"/>
                <w:szCs w:val="16"/>
              </w:rPr>
            </w:pPr>
            <w:r w:rsidRPr="00F02685">
              <w:rPr>
                <w:sz w:val="16"/>
                <w:szCs w:val="16"/>
              </w:rPr>
              <w:t>3.8</w:t>
            </w:r>
          </w:p>
        </w:tc>
        <w:tc>
          <w:tcPr>
            <w:tcW w:w="425" w:type="dxa"/>
            <w:tcBorders>
              <w:top w:val="single" w:sz="4" w:space="0" w:color="auto"/>
            </w:tcBorders>
            <w:vAlign w:val="center"/>
          </w:tcPr>
          <w:p w:rsidR="00300949" w:rsidRPr="00F02685" w:rsidRDefault="00300949" w:rsidP="00300949">
            <w:pPr>
              <w:spacing w:before="60"/>
              <w:jc w:val="right"/>
              <w:rPr>
                <w:sz w:val="16"/>
                <w:szCs w:val="16"/>
              </w:rPr>
            </w:pPr>
            <w:r w:rsidRPr="00F02685">
              <w:rPr>
                <w:sz w:val="16"/>
                <w:szCs w:val="16"/>
              </w:rPr>
              <w:t>0.8</w:t>
            </w:r>
          </w:p>
        </w:tc>
        <w:tc>
          <w:tcPr>
            <w:tcW w:w="709" w:type="dxa"/>
            <w:tcBorders>
              <w:top w:val="single" w:sz="4" w:space="0" w:color="auto"/>
            </w:tcBorders>
            <w:vAlign w:val="center"/>
          </w:tcPr>
          <w:p w:rsidR="00300949" w:rsidRPr="00F02685" w:rsidRDefault="00300949" w:rsidP="00300949">
            <w:pPr>
              <w:spacing w:before="60"/>
              <w:jc w:val="right"/>
              <w:rPr>
                <w:sz w:val="16"/>
                <w:szCs w:val="16"/>
              </w:rPr>
            </w:pPr>
            <w:r w:rsidRPr="00F02685">
              <w:rPr>
                <w:sz w:val="16"/>
                <w:szCs w:val="16"/>
              </w:rPr>
              <w:t>6.8</w:t>
            </w:r>
          </w:p>
        </w:tc>
        <w:tc>
          <w:tcPr>
            <w:tcW w:w="576" w:type="dxa"/>
            <w:tcBorders>
              <w:top w:val="single" w:sz="4" w:space="0" w:color="auto"/>
            </w:tcBorders>
            <w:vAlign w:val="center"/>
          </w:tcPr>
          <w:p w:rsidR="00300949" w:rsidRPr="00F02685" w:rsidRDefault="00300949" w:rsidP="00300949">
            <w:pPr>
              <w:spacing w:before="60"/>
              <w:jc w:val="right"/>
              <w:rPr>
                <w:sz w:val="16"/>
                <w:szCs w:val="16"/>
              </w:rPr>
            </w:pPr>
            <w:r w:rsidRPr="00F02685">
              <w:rPr>
                <w:sz w:val="16"/>
                <w:szCs w:val="16"/>
              </w:rPr>
              <w:t>0.0</w:t>
            </w:r>
          </w:p>
        </w:tc>
        <w:tc>
          <w:tcPr>
            <w:tcW w:w="709" w:type="dxa"/>
            <w:tcBorders>
              <w:top w:val="single" w:sz="4" w:space="0" w:color="auto"/>
            </w:tcBorders>
            <w:vAlign w:val="center"/>
          </w:tcPr>
          <w:p w:rsidR="00300949" w:rsidRPr="00F02685" w:rsidRDefault="00300949" w:rsidP="00300949">
            <w:pPr>
              <w:spacing w:before="60"/>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Gender</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Male</w:t>
            </w:r>
          </w:p>
        </w:tc>
        <w:tc>
          <w:tcPr>
            <w:tcW w:w="567" w:type="dxa"/>
            <w:noWrap/>
            <w:vAlign w:val="center"/>
            <w:hideMark/>
          </w:tcPr>
          <w:p w:rsidR="00300949" w:rsidRPr="00F02685" w:rsidRDefault="00300949" w:rsidP="00300949">
            <w:pPr>
              <w:jc w:val="right"/>
              <w:rPr>
                <w:sz w:val="16"/>
                <w:szCs w:val="16"/>
              </w:rPr>
            </w:pPr>
            <w:r w:rsidRPr="00F02685">
              <w:rPr>
                <w:sz w:val="16"/>
                <w:szCs w:val="16"/>
              </w:rPr>
              <w:t>43.7</w:t>
            </w:r>
          </w:p>
        </w:tc>
        <w:tc>
          <w:tcPr>
            <w:tcW w:w="567" w:type="dxa"/>
            <w:noWrap/>
            <w:vAlign w:val="center"/>
            <w:hideMark/>
          </w:tcPr>
          <w:p w:rsidR="00300949" w:rsidRPr="00F02685" w:rsidRDefault="00300949" w:rsidP="00300949">
            <w:pPr>
              <w:jc w:val="right"/>
              <w:rPr>
                <w:sz w:val="16"/>
                <w:szCs w:val="16"/>
              </w:rPr>
            </w:pPr>
            <w:r w:rsidRPr="00F02685">
              <w:rPr>
                <w:sz w:val="16"/>
                <w:szCs w:val="16"/>
              </w:rPr>
              <w:t>42.5</w:t>
            </w:r>
          </w:p>
        </w:tc>
        <w:tc>
          <w:tcPr>
            <w:tcW w:w="567" w:type="dxa"/>
            <w:noWrap/>
            <w:vAlign w:val="center"/>
            <w:hideMark/>
          </w:tcPr>
          <w:p w:rsidR="00300949" w:rsidRPr="00F02685" w:rsidRDefault="00300949" w:rsidP="00300949">
            <w:pPr>
              <w:jc w:val="right"/>
              <w:rPr>
                <w:sz w:val="16"/>
                <w:szCs w:val="16"/>
              </w:rPr>
            </w:pPr>
            <w:r w:rsidRPr="00F02685">
              <w:rPr>
                <w:sz w:val="16"/>
                <w:szCs w:val="16"/>
              </w:rPr>
              <w:t>9.9</w:t>
            </w:r>
          </w:p>
        </w:tc>
        <w:tc>
          <w:tcPr>
            <w:tcW w:w="567" w:type="dxa"/>
            <w:noWrap/>
            <w:vAlign w:val="center"/>
            <w:hideMark/>
          </w:tcPr>
          <w:p w:rsidR="00300949" w:rsidRPr="00F02685" w:rsidRDefault="00300949" w:rsidP="00300949">
            <w:pPr>
              <w:jc w:val="right"/>
              <w:rPr>
                <w:sz w:val="16"/>
                <w:szCs w:val="16"/>
              </w:rPr>
            </w:pPr>
            <w:r w:rsidRPr="00F02685">
              <w:rPr>
                <w:sz w:val="16"/>
                <w:szCs w:val="16"/>
              </w:rPr>
              <w:t>3.8</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45.6</w:t>
            </w:r>
          </w:p>
        </w:tc>
        <w:tc>
          <w:tcPr>
            <w:tcW w:w="567" w:type="dxa"/>
            <w:vAlign w:val="center"/>
          </w:tcPr>
          <w:p w:rsidR="00300949" w:rsidRPr="00F02685" w:rsidRDefault="00300949" w:rsidP="00300949">
            <w:pPr>
              <w:jc w:val="right"/>
              <w:rPr>
                <w:sz w:val="16"/>
                <w:szCs w:val="16"/>
              </w:rPr>
            </w:pPr>
            <w:r w:rsidRPr="00F02685">
              <w:rPr>
                <w:sz w:val="16"/>
                <w:szCs w:val="16"/>
              </w:rPr>
              <w:t>44.4</w:t>
            </w:r>
          </w:p>
        </w:tc>
        <w:tc>
          <w:tcPr>
            <w:tcW w:w="567" w:type="dxa"/>
            <w:vAlign w:val="center"/>
          </w:tcPr>
          <w:p w:rsidR="00300949" w:rsidRPr="00F02685" w:rsidRDefault="00300949" w:rsidP="00300949">
            <w:pPr>
              <w:jc w:val="right"/>
              <w:rPr>
                <w:sz w:val="16"/>
                <w:szCs w:val="16"/>
              </w:rPr>
            </w:pPr>
            <w:r w:rsidRPr="00F02685">
              <w:rPr>
                <w:sz w:val="16"/>
                <w:szCs w:val="16"/>
              </w:rPr>
              <w:t>3.7</w:t>
            </w:r>
          </w:p>
        </w:tc>
        <w:tc>
          <w:tcPr>
            <w:tcW w:w="425" w:type="dxa"/>
            <w:vAlign w:val="center"/>
          </w:tcPr>
          <w:p w:rsidR="00300949" w:rsidRPr="00F02685" w:rsidRDefault="00300949" w:rsidP="00300949">
            <w:pPr>
              <w:jc w:val="right"/>
              <w:rPr>
                <w:sz w:val="16"/>
                <w:szCs w:val="16"/>
              </w:rPr>
            </w:pPr>
            <w:r w:rsidRPr="00F02685">
              <w:rPr>
                <w:sz w:val="16"/>
                <w:szCs w:val="16"/>
              </w:rPr>
              <w:t>0.7</w:t>
            </w:r>
          </w:p>
        </w:tc>
        <w:tc>
          <w:tcPr>
            <w:tcW w:w="709" w:type="dxa"/>
            <w:vAlign w:val="center"/>
          </w:tcPr>
          <w:p w:rsidR="00300949" w:rsidRPr="00F02685" w:rsidRDefault="00300949" w:rsidP="00300949">
            <w:pPr>
              <w:jc w:val="right"/>
              <w:rPr>
                <w:sz w:val="16"/>
                <w:szCs w:val="16"/>
              </w:rPr>
            </w:pPr>
            <w:r w:rsidRPr="00F02685">
              <w:rPr>
                <w:sz w:val="16"/>
                <w:szCs w:val="16"/>
              </w:rPr>
              <w:t>5.4</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0.2</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Female</w:t>
            </w:r>
          </w:p>
        </w:tc>
        <w:tc>
          <w:tcPr>
            <w:tcW w:w="567" w:type="dxa"/>
            <w:noWrap/>
            <w:vAlign w:val="center"/>
            <w:hideMark/>
          </w:tcPr>
          <w:p w:rsidR="00300949" w:rsidRPr="00F02685" w:rsidRDefault="00300949" w:rsidP="00300949">
            <w:pPr>
              <w:jc w:val="right"/>
              <w:rPr>
                <w:sz w:val="16"/>
                <w:szCs w:val="16"/>
              </w:rPr>
            </w:pPr>
            <w:r w:rsidRPr="00F02685">
              <w:rPr>
                <w:sz w:val="16"/>
                <w:szCs w:val="16"/>
              </w:rPr>
              <w:t>43.5</w:t>
            </w:r>
          </w:p>
        </w:tc>
        <w:tc>
          <w:tcPr>
            <w:tcW w:w="567" w:type="dxa"/>
            <w:noWrap/>
            <w:vAlign w:val="center"/>
            <w:hideMark/>
          </w:tcPr>
          <w:p w:rsidR="00300949" w:rsidRPr="00F02685" w:rsidRDefault="00300949" w:rsidP="00300949">
            <w:pPr>
              <w:jc w:val="right"/>
              <w:rPr>
                <w:sz w:val="16"/>
                <w:szCs w:val="16"/>
              </w:rPr>
            </w:pPr>
            <w:r w:rsidRPr="00F02685">
              <w:rPr>
                <w:sz w:val="16"/>
                <w:szCs w:val="16"/>
              </w:rPr>
              <w:t>41.8</w:t>
            </w:r>
          </w:p>
        </w:tc>
        <w:tc>
          <w:tcPr>
            <w:tcW w:w="567" w:type="dxa"/>
            <w:noWrap/>
            <w:vAlign w:val="center"/>
            <w:hideMark/>
          </w:tcPr>
          <w:p w:rsidR="00300949" w:rsidRPr="00F02685" w:rsidRDefault="00300949" w:rsidP="00300949">
            <w:pPr>
              <w:jc w:val="right"/>
              <w:rPr>
                <w:sz w:val="16"/>
                <w:szCs w:val="16"/>
              </w:rPr>
            </w:pPr>
            <w:r w:rsidRPr="00F02685">
              <w:rPr>
                <w:sz w:val="16"/>
                <w:szCs w:val="16"/>
              </w:rPr>
              <w:t>9.3</w:t>
            </w:r>
          </w:p>
        </w:tc>
        <w:tc>
          <w:tcPr>
            <w:tcW w:w="567" w:type="dxa"/>
            <w:noWrap/>
            <w:vAlign w:val="center"/>
            <w:hideMark/>
          </w:tcPr>
          <w:p w:rsidR="00300949" w:rsidRPr="00F02685" w:rsidRDefault="00300949" w:rsidP="00300949">
            <w:pPr>
              <w:jc w:val="right"/>
              <w:rPr>
                <w:sz w:val="16"/>
                <w:szCs w:val="16"/>
              </w:rPr>
            </w:pPr>
            <w:r w:rsidRPr="00F02685">
              <w:rPr>
                <w:sz w:val="16"/>
                <w:szCs w:val="16"/>
              </w:rPr>
              <w:t>5.2</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43.6</w:t>
            </w:r>
          </w:p>
        </w:tc>
        <w:tc>
          <w:tcPr>
            <w:tcW w:w="567" w:type="dxa"/>
            <w:vAlign w:val="center"/>
          </w:tcPr>
          <w:p w:rsidR="00300949" w:rsidRPr="00F02685" w:rsidRDefault="00300949" w:rsidP="00300949">
            <w:pPr>
              <w:jc w:val="right"/>
              <w:rPr>
                <w:sz w:val="16"/>
                <w:szCs w:val="16"/>
              </w:rPr>
            </w:pPr>
            <w:r w:rsidRPr="00F02685">
              <w:rPr>
                <w:sz w:val="16"/>
                <w:szCs w:val="16"/>
              </w:rPr>
              <w:t>43.1</w:t>
            </w:r>
          </w:p>
        </w:tc>
        <w:tc>
          <w:tcPr>
            <w:tcW w:w="567" w:type="dxa"/>
            <w:vAlign w:val="center"/>
          </w:tcPr>
          <w:p w:rsidR="00300949" w:rsidRPr="00F02685" w:rsidRDefault="00300949" w:rsidP="00300949">
            <w:pPr>
              <w:jc w:val="right"/>
              <w:rPr>
                <w:sz w:val="16"/>
                <w:szCs w:val="16"/>
              </w:rPr>
            </w:pPr>
            <w:r w:rsidRPr="00F02685">
              <w:rPr>
                <w:sz w:val="16"/>
                <w:szCs w:val="16"/>
              </w:rPr>
              <w:t>3.8</w:t>
            </w:r>
          </w:p>
        </w:tc>
        <w:tc>
          <w:tcPr>
            <w:tcW w:w="425" w:type="dxa"/>
            <w:vAlign w:val="center"/>
          </w:tcPr>
          <w:p w:rsidR="00300949" w:rsidRPr="00F02685" w:rsidRDefault="00300949" w:rsidP="00300949">
            <w:pPr>
              <w:jc w:val="right"/>
              <w:rPr>
                <w:sz w:val="16"/>
                <w:szCs w:val="16"/>
              </w:rPr>
            </w:pPr>
            <w:r w:rsidRPr="00F02685">
              <w:rPr>
                <w:sz w:val="16"/>
                <w:szCs w:val="16"/>
              </w:rPr>
              <w:t>0.9</w:t>
            </w:r>
          </w:p>
        </w:tc>
        <w:tc>
          <w:tcPr>
            <w:tcW w:w="709" w:type="dxa"/>
            <w:vAlign w:val="center"/>
          </w:tcPr>
          <w:p w:rsidR="00300949" w:rsidRPr="00F02685" w:rsidRDefault="00300949" w:rsidP="00300949">
            <w:pPr>
              <w:jc w:val="right"/>
              <w:rPr>
                <w:sz w:val="16"/>
                <w:szCs w:val="16"/>
              </w:rPr>
            </w:pPr>
            <w:r w:rsidRPr="00F02685">
              <w:rPr>
                <w:sz w:val="16"/>
                <w:szCs w:val="16"/>
              </w:rPr>
              <w:t>8.2</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0.4</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Ethnic group</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Pr>
                <w:sz w:val="16"/>
                <w:szCs w:val="16"/>
              </w:rPr>
              <w:t xml:space="preserve">   European/O</w:t>
            </w:r>
            <w:r w:rsidRPr="00F02685">
              <w:rPr>
                <w:sz w:val="16"/>
                <w:szCs w:val="16"/>
              </w:rPr>
              <w:t>ther</w:t>
            </w:r>
          </w:p>
        </w:tc>
        <w:tc>
          <w:tcPr>
            <w:tcW w:w="567" w:type="dxa"/>
            <w:noWrap/>
            <w:vAlign w:val="center"/>
            <w:hideMark/>
          </w:tcPr>
          <w:p w:rsidR="00300949" w:rsidRPr="00F02685" w:rsidRDefault="00300949" w:rsidP="00300949">
            <w:pPr>
              <w:jc w:val="right"/>
              <w:rPr>
                <w:sz w:val="16"/>
                <w:szCs w:val="16"/>
              </w:rPr>
            </w:pPr>
            <w:r w:rsidRPr="00F02685">
              <w:rPr>
                <w:sz w:val="16"/>
                <w:szCs w:val="16"/>
              </w:rPr>
              <w:t>41.0</w:t>
            </w:r>
          </w:p>
        </w:tc>
        <w:tc>
          <w:tcPr>
            <w:tcW w:w="567" w:type="dxa"/>
            <w:noWrap/>
            <w:vAlign w:val="center"/>
            <w:hideMark/>
          </w:tcPr>
          <w:p w:rsidR="00300949" w:rsidRPr="00F02685" w:rsidRDefault="00300949" w:rsidP="00300949">
            <w:pPr>
              <w:jc w:val="right"/>
              <w:rPr>
                <w:sz w:val="16"/>
                <w:szCs w:val="16"/>
              </w:rPr>
            </w:pPr>
            <w:r w:rsidRPr="00F02685">
              <w:rPr>
                <w:sz w:val="16"/>
                <w:szCs w:val="16"/>
              </w:rPr>
              <w:t>45.0</w:t>
            </w:r>
          </w:p>
        </w:tc>
        <w:tc>
          <w:tcPr>
            <w:tcW w:w="567" w:type="dxa"/>
            <w:noWrap/>
            <w:vAlign w:val="center"/>
            <w:hideMark/>
          </w:tcPr>
          <w:p w:rsidR="00300949" w:rsidRPr="00F02685" w:rsidRDefault="00300949" w:rsidP="00300949">
            <w:pPr>
              <w:jc w:val="right"/>
              <w:rPr>
                <w:sz w:val="16"/>
                <w:szCs w:val="16"/>
              </w:rPr>
            </w:pPr>
            <w:r w:rsidRPr="00F02685">
              <w:rPr>
                <w:sz w:val="16"/>
                <w:szCs w:val="16"/>
              </w:rPr>
              <w:t>9.8</w:t>
            </w:r>
          </w:p>
        </w:tc>
        <w:tc>
          <w:tcPr>
            <w:tcW w:w="567" w:type="dxa"/>
            <w:noWrap/>
            <w:vAlign w:val="center"/>
            <w:hideMark/>
          </w:tcPr>
          <w:p w:rsidR="00300949" w:rsidRPr="00F02685" w:rsidRDefault="00300949" w:rsidP="00300949">
            <w:pPr>
              <w:jc w:val="right"/>
              <w:rPr>
                <w:sz w:val="16"/>
                <w:szCs w:val="16"/>
              </w:rPr>
            </w:pPr>
            <w:r w:rsidRPr="00F02685">
              <w:rPr>
                <w:sz w:val="16"/>
                <w:szCs w:val="16"/>
              </w:rPr>
              <w:t>4.1</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41.5</w:t>
            </w:r>
          </w:p>
        </w:tc>
        <w:tc>
          <w:tcPr>
            <w:tcW w:w="567" w:type="dxa"/>
            <w:vAlign w:val="center"/>
          </w:tcPr>
          <w:p w:rsidR="00300949" w:rsidRPr="00F02685" w:rsidRDefault="00300949" w:rsidP="00300949">
            <w:pPr>
              <w:jc w:val="right"/>
              <w:rPr>
                <w:sz w:val="16"/>
                <w:szCs w:val="16"/>
              </w:rPr>
            </w:pPr>
            <w:r w:rsidRPr="00F02685">
              <w:rPr>
                <w:sz w:val="16"/>
                <w:szCs w:val="16"/>
              </w:rPr>
              <w:t>46.2</w:t>
            </w:r>
          </w:p>
        </w:tc>
        <w:tc>
          <w:tcPr>
            <w:tcW w:w="567" w:type="dxa"/>
            <w:vAlign w:val="center"/>
          </w:tcPr>
          <w:p w:rsidR="00300949" w:rsidRPr="00F02685" w:rsidRDefault="00300949" w:rsidP="00300949">
            <w:pPr>
              <w:jc w:val="right"/>
              <w:rPr>
                <w:sz w:val="16"/>
                <w:szCs w:val="16"/>
              </w:rPr>
            </w:pPr>
            <w:r w:rsidRPr="00F02685">
              <w:rPr>
                <w:sz w:val="16"/>
                <w:szCs w:val="16"/>
              </w:rPr>
              <w:t>3.5</w:t>
            </w:r>
          </w:p>
        </w:tc>
        <w:tc>
          <w:tcPr>
            <w:tcW w:w="425" w:type="dxa"/>
            <w:vAlign w:val="center"/>
          </w:tcPr>
          <w:p w:rsidR="00300949" w:rsidRPr="00F02685" w:rsidRDefault="00300949" w:rsidP="00300949">
            <w:pPr>
              <w:jc w:val="right"/>
              <w:rPr>
                <w:sz w:val="16"/>
                <w:szCs w:val="16"/>
              </w:rPr>
            </w:pPr>
            <w:r w:rsidRPr="00F02685">
              <w:rPr>
                <w:sz w:val="16"/>
                <w:szCs w:val="16"/>
              </w:rPr>
              <w:t>0.7</w:t>
            </w:r>
          </w:p>
        </w:tc>
        <w:tc>
          <w:tcPr>
            <w:tcW w:w="709" w:type="dxa"/>
            <w:vAlign w:val="center"/>
          </w:tcPr>
          <w:p w:rsidR="00300949" w:rsidRPr="00F02685" w:rsidRDefault="00300949" w:rsidP="00300949">
            <w:pPr>
              <w:jc w:val="right"/>
              <w:rPr>
                <w:sz w:val="16"/>
                <w:szCs w:val="16"/>
              </w:rPr>
            </w:pPr>
            <w:r w:rsidRPr="00F02685">
              <w:rPr>
                <w:sz w:val="16"/>
                <w:szCs w:val="16"/>
              </w:rPr>
              <w:t>7.7</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w:t>
            </w:r>
            <w:r w:rsidR="00BE36FF">
              <w:rPr>
                <w:sz w:val="16"/>
                <w:szCs w:val="16"/>
              </w:rPr>
              <w:t>Māori</w:t>
            </w:r>
          </w:p>
        </w:tc>
        <w:tc>
          <w:tcPr>
            <w:tcW w:w="567" w:type="dxa"/>
            <w:noWrap/>
            <w:vAlign w:val="center"/>
            <w:hideMark/>
          </w:tcPr>
          <w:p w:rsidR="00300949" w:rsidRPr="00F02685" w:rsidRDefault="00300949" w:rsidP="00300949">
            <w:pPr>
              <w:jc w:val="right"/>
              <w:rPr>
                <w:sz w:val="16"/>
                <w:szCs w:val="16"/>
              </w:rPr>
            </w:pPr>
            <w:r w:rsidRPr="00F02685">
              <w:rPr>
                <w:sz w:val="16"/>
                <w:szCs w:val="16"/>
              </w:rPr>
              <w:t>32.4</w:t>
            </w:r>
          </w:p>
        </w:tc>
        <w:tc>
          <w:tcPr>
            <w:tcW w:w="567" w:type="dxa"/>
            <w:noWrap/>
            <w:vAlign w:val="center"/>
            <w:hideMark/>
          </w:tcPr>
          <w:p w:rsidR="00300949" w:rsidRPr="00F02685" w:rsidRDefault="00300949" w:rsidP="00300949">
            <w:pPr>
              <w:jc w:val="right"/>
              <w:rPr>
                <w:sz w:val="16"/>
                <w:szCs w:val="16"/>
              </w:rPr>
            </w:pPr>
            <w:r w:rsidRPr="00F02685">
              <w:rPr>
                <w:sz w:val="16"/>
                <w:szCs w:val="16"/>
              </w:rPr>
              <w:t>40.3</w:t>
            </w:r>
          </w:p>
        </w:tc>
        <w:tc>
          <w:tcPr>
            <w:tcW w:w="567" w:type="dxa"/>
            <w:noWrap/>
            <w:vAlign w:val="center"/>
            <w:hideMark/>
          </w:tcPr>
          <w:p w:rsidR="00300949" w:rsidRPr="00F02685" w:rsidRDefault="00300949" w:rsidP="00300949">
            <w:pPr>
              <w:jc w:val="right"/>
              <w:rPr>
                <w:sz w:val="16"/>
                <w:szCs w:val="16"/>
              </w:rPr>
            </w:pPr>
            <w:r w:rsidRPr="00F02685">
              <w:rPr>
                <w:sz w:val="16"/>
                <w:szCs w:val="16"/>
              </w:rPr>
              <w:t>14.6</w:t>
            </w:r>
          </w:p>
        </w:tc>
        <w:tc>
          <w:tcPr>
            <w:tcW w:w="567" w:type="dxa"/>
            <w:noWrap/>
            <w:vAlign w:val="center"/>
            <w:hideMark/>
          </w:tcPr>
          <w:p w:rsidR="00300949" w:rsidRPr="00F02685" w:rsidRDefault="00300949" w:rsidP="00300949">
            <w:pPr>
              <w:jc w:val="right"/>
              <w:rPr>
                <w:sz w:val="16"/>
                <w:szCs w:val="16"/>
              </w:rPr>
            </w:pPr>
            <w:r w:rsidRPr="00F02685">
              <w:rPr>
                <w:sz w:val="16"/>
                <w:szCs w:val="16"/>
              </w:rPr>
              <w:t>12.6</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42.7</w:t>
            </w:r>
          </w:p>
        </w:tc>
        <w:tc>
          <w:tcPr>
            <w:tcW w:w="567" w:type="dxa"/>
            <w:vAlign w:val="center"/>
          </w:tcPr>
          <w:p w:rsidR="00300949" w:rsidRPr="00F02685" w:rsidRDefault="00300949" w:rsidP="00300949">
            <w:pPr>
              <w:jc w:val="right"/>
              <w:rPr>
                <w:sz w:val="16"/>
                <w:szCs w:val="16"/>
              </w:rPr>
            </w:pPr>
            <w:r w:rsidRPr="00F02685">
              <w:rPr>
                <w:sz w:val="16"/>
                <w:szCs w:val="16"/>
              </w:rPr>
              <w:t>43.2</w:t>
            </w:r>
          </w:p>
        </w:tc>
        <w:tc>
          <w:tcPr>
            <w:tcW w:w="567" w:type="dxa"/>
            <w:vAlign w:val="center"/>
          </w:tcPr>
          <w:p w:rsidR="00300949" w:rsidRPr="00F02685" w:rsidRDefault="00300949" w:rsidP="00300949">
            <w:pPr>
              <w:jc w:val="right"/>
              <w:rPr>
                <w:sz w:val="16"/>
                <w:szCs w:val="16"/>
              </w:rPr>
            </w:pPr>
            <w:r w:rsidRPr="00F02685">
              <w:rPr>
                <w:sz w:val="16"/>
                <w:szCs w:val="16"/>
              </w:rPr>
              <w:t>6.6</w:t>
            </w:r>
          </w:p>
        </w:tc>
        <w:tc>
          <w:tcPr>
            <w:tcW w:w="425" w:type="dxa"/>
            <w:vAlign w:val="center"/>
          </w:tcPr>
          <w:p w:rsidR="00300949" w:rsidRPr="00F02685" w:rsidRDefault="00300949" w:rsidP="00300949">
            <w:pPr>
              <w:jc w:val="right"/>
              <w:rPr>
                <w:sz w:val="16"/>
                <w:szCs w:val="16"/>
              </w:rPr>
            </w:pPr>
            <w:r w:rsidRPr="00F02685">
              <w:rPr>
                <w:sz w:val="16"/>
                <w:szCs w:val="16"/>
              </w:rPr>
              <w:t>1.5</w:t>
            </w:r>
          </w:p>
        </w:tc>
        <w:tc>
          <w:tcPr>
            <w:tcW w:w="709" w:type="dxa"/>
            <w:vAlign w:val="center"/>
          </w:tcPr>
          <w:p w:rsidR="00300949" w:rsidRPr="00F02685" w:rsidRDefault="00300949" w:rsidP="00300949">
            <w:pPr>
              <w:jc w:val="right"/>
              <w:rPr>
                <w:sz w:val="16"/>
                <w:szCs w:val="16"/>
              </w:rPr>
            </w:pPr>
            <w:r w:rsidRPr="00F02685">
              <w:rPr>
                <w:sz w:val="16"/>
                <w:szCs w:val="16"/>
              </w:rPr>
              <w:t>5.8</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Pacific</w:t>
            </w:r>
          </w:p>
        </w:tc>
        <w:tc>
          <w:tcPr>
            <w:tcW w:w="567" w:type="dxa"/>
            <w:noWrap/>
            <w:vAlign w:val="center"/>
            <w:hideMark/>
          </w:tcPr>
          <w:p w:rsidR="00300949" w:rsidRPr="00F02685" w:rsidRDefault="00300949" w:rsidP="00300949">
            <w:pPr>
              <w:jc w:val="right"/>
              <w:rPr>
                <w:sz w:val="16"/>
                <w:szCs w:val="16"/>
              </w:rPr>
            </w:pPr>
            <w:r w:rsidRPr="00F02685">
              <w:rPr>
                <w:sz w:val="16"/>
                <w:szCs w:val="16"/>
              </w:rPr>
              <w:t>52.0</w:t>
            </w:r>
          </w:p>
        </w:tc>
        <w:tc>
          <w:tcPr>
            <w:tcW w:w="567" w:type="dxa"/>
            <w:noWrap/>
            <w:vAlign w:val="center"/>
            <w:hideMark/>
          </w:tcPr>
          <w:p w:rsidR="00300949" w:rsidRPr="00F02685" w:rsidRDefault="00300949" w:rsidP="00300949">
            <w:pPr>
              <w:jc w:val="right"/>
              <w:rPr>
                <w:sz w:val="16"/>
                <w:szCs w:val="16"/>
              </w:rPr>
            </w:pPr>
            <w:r w:rsidRPr="00F02685">
              <w:rPr>
                <w:sz w:val="16"/>
                <w:szCs w:val="16"/>
              </w:rPr>
              <w:t>29.7</w:t>
            </w:r>
          </w:p>
        </w:tc>
        <w:tc>
          <w:tcPr>
            <w:tcW w:w="567" w:type="dxa"/>
            <w:noWrap/>
            <w:vAlign w:val="center"/>
            <w:hideMark/>
          </w:tcPr>
          <w:p w:rsidR="00300949" w:rsidRPr="00F02685" w:rsidRDefault="00300949" w:rsidP="00300949">
            <w:pPr>
              <w:jc w:val="right"/>
              <w:rPr>
                <w:sz w:val="16"/>
                <w:szCs w:val="16"/>
              </w:rPr>
            </w:pPr>
            <w:r w:rsidRPr="00F02685">
              <w:rPr>
                <w:sz w:val="16"/>
                <w:szCs w:val="16"/>
              </w:rPr>
              <w:t>11.0</w:t>
            </w:r>
          </w:p>
        </w:tc>
        <w:tc>
          <w:tcPr>
            <w:tcW w:w="567" w:type="dxa"/>
            <w:noWrap/>
            <w:vAlign w:val="center"/>
            <w:hideMark/>
          </w:tcPr>
          <w:p w:rsidR="00300949" w:rsidRPr="00F02685" w:rsidRDefault="00300949" w:rsidP="00300949">
            <w:pPr>
              <w:jc w:val="right"/>
              <w:rPr>
                <w:sz w:val="16"/>
                <w:szCs w:val="16"/>
              </w:rPr>
            </w:pPr>
            <w:r w:rsidRPr="00F02685">
              <w:rPr>
                <w:sz w:val="16"/>
                <w:szCs w:val="16"/>
              </w:rPr>
              <w:t>7.3</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57.2</w:t>
            </w:r>
          </w:p>
        </w:tc>
        <w:tc>
          <w:tcPr>
            <w:tcW w:w="567" w:type="dxa"/>
            <w:vAlign w:val="center"/>
          </w:tcPr>
          <w:p w:rsidR="00300949" w:rsidRPr="00F02685" w:rsidRDefault="00300949" w:rsidP="00300949">
            <w:pPr>
              <w:jc w:val="right"/>
              <w:rPr>
                <w:sz w:val="16"/>
                <w:szCs w:val="16"/>
              </w:rPr>
            </w:pPr>
            <w:r w:rsidRPr="00F02685">
              <w:rPr>
                <w:sz w:val="16"/>
                <w:szCs w:val="16"/>
              </w:rPr>
              <w:t>33.5</w:t>
            </w:r>
          </w:p>
        </w:tc>
        <w:tc>
          <w:tcPr>
            <w:tcW w:w="567" w:type="dxa"/>
            <w:vAlign w:val="center"/>
          </w:tcPr>
          <w:p w:rsidR="00300949" w:rsidRPr="00F02685" w:rsidRDefault="00300949" w:rsidP="00300949">
            <w:pPr>
              <w:jc w:val="right"/>
              <w:rPr>
                <w:sz w:val="16"/>
                <w:szCs w:val="16"/>
              </w:rPr>
            </w:pPr>
            <w:r w:rsidRPr="00F02685">
              <w:rPr>
                <w:sz w:val="16"/>
                <w:szCs w:val="16"/>
              </w:rPr>
              <w:t>6.3</w:t>
            </w:r>
          </w:p>
        </w:tc>
        <w:tc>
          <w:tcPr>
            <w:tcW w:w="425" w:type="dxa"/>
            <w:vAlign w:val="center"/>
          </w:tcPr>
          <w:p w:rsidR="00300949" w:rsidRPr="00F02685" w:rsidRDefault="00300949" w:rsidP="00300949">
            <w:pPr>
              <w:jc w:val="right"/>
              <w:rPr>
                <w:sz w:val="16"/>
                <w:szCs w:val="16"/>
              </w:rPr>
            </w:pPr>
            <w:r w:rsidRPr="00F02685">
              <w:rPr>
                <w:sz w:val="16"/>
                <w:szCs w:val="16"/>
              </w:rPr>
              <w:t>1.0</w:t>
            </w:r>
          </w:p>
        </w:tc>
        <w:tc>
          <w:tcPr>
            <w:tcW w:w="709" w:type="dxa"/>
            <w:vAlign w:val="center"/>
          </w:tcPr>
          <w:p w:rsidR="00300949" w:rsidRPr="00F02685" w:rsidRDefault="00300949" w:rsidP="00300949">
            <w:pPr>
              <w:jc w:val="right"/>
              <w:rPr>
                <w:sz w:val="16"/>
                <w:szCs w:val="16"/>
              </w:rPr>
            </w:pPr>
            <w:r w:rsidRPr="00F02685">
              <w:rPr>
                <w:sz w:val="16"/>
                <w:szCs w:val="16"/>
              </w:rPr>
              <w:t>1.9</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Asian</w:t>
            </w:r>
          </w:p>
        </w:tc>
        <w:tc>
          <w:tcPr>
            <w:tcW w:w="567" w:type="dxa"/>
            <w:noWrap/>
            <w:vAlign w:val="center"/>
            <w:hideMark/>
          </w:tcPr>
          <w:p w:rsidR="00300949" w:rsidRPr="00F02685" w:rsidRDefault="00300949" w:rsidP="00300949">
            <w:pPr>
              <w:jc w:val="right"/>
              <w:rPr>
                <w:sz w:val="16"/>
                <w:szCs w:val="16"/>
              </w:rPr>
            </w:pPr>
            <w:r w:rsidRPr="00F02685">
              <w:rPr>
                <w:sz w:val="16"/>
                <w:szCs w:val="16"/>
              </w:rPr>
              <w:t>67.7</w:t>
            </w:r>
          </w:p>
        </w:tc>
        <w:tc>
          <w:tcPr>
            <w:tcW w:w="567" w:type="dxa"/>
            <w:noWrap/>
            <w:vAlign w:val="center"/>
            <w:hideMark/>
          </w:tcPr>
          <w:p w:rsidR="00300949" w:rsidRPr="00F02685" w:rsidRDefault="00300949" w:rsidP="00300949">
            <w:pPr>
              <w:jc w:val="right"/>
              <w:rPr>
                <w:sz w:val="16"/>
                <w:szCs w:val="16"/>
              </w:rPr>
            </w:pPr>
            <w:r w:rsidRPr="00F02685">
              <w:rPr>
                <w:sz w:val="16"/>
                <w:szCs w:val="16"/>
              </w:rPr>
              <w:t>25.7</w:t>
            </w:r>
          </w:p>
        </w:tc>
        <w:tc>
          <w:tcPr>
            <w:tcW w:w="567" w:type="dxa"/>
            <w:noWrap/>
            <w:vAlign w:val="center"/>
            <w:hideMark/>
          </w:tcPr>
          <w:p w:rsidR="00300949" w:rsidRPr="00F02685" w:rsidRDefault="00300949" w:rsidP="00300949">
            <w:pPr>
              <w:jc w:val="right"/>
              <w:rPr>
                <w:sz w:val="16"/>
                <w:szCs w:val="16"/>
              </w:rPr>
            </w:pPr>
            <w:r w:rsidRPr="00F02685">
              <w:rPr>
                <w:sz w:val="16"/>
                <w:szCs w:val="16"/>
              </w:rPr>
              <w:t>4.2</w:t>
            </w:r>
          </w:p>
        </w:tc>
        <w:tc>
          <w:tcPr>
            <w:tcW w:w="567" w:type="dxa"/>
            <w:noWrap/>
            <w:vAlign w:val="center"/>
            <w:hideMark/>
          </w:tcPr>
          <w:p w:rsidR="00300949" w:rsidRPr="00F02685" w:rsidRDefault="00300949" w:rsidP="00300949">
            <w:pPr>
              <w:jc w:val="right"/>
              <w:rPr>
                <w:sz w:val="16"/>
                <w:szCs w:val="16"/>
              </w:rPr>
            </w:pPr>
            <w:r w:rsidRPr="00F02685">
              <w:rPr>
                <w:sz w:val="16"/>
                <w:szCs w:val="16"/>
              </w:rPr>
              <w:t>2.5</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66.1</w:t>
            </w:r>
          </w:p>
        </w:tc>
        <w:tc>
          <w:tcPr>
            <w:tcW w:w="567" w:type="dxa"/>
            <w:vAlign w:val="center"/>
          </w:tcPr>
          <w:p w:rsidR="00300949" w:rsidRPr="00F02685" w:rsidRDefault="00300949" w:rsidP="00300949">
            <w:pPr>
              <w:jc w:val="right"/>
              <w:rPr>
                <w:sz w:val="16"/>
                <w:szCs w:val="16"/>
              </w:rPr>
            </w:pPr>
            <w:r w:rsidRPr="00F02685">
              <w:rPr>
                <w:sz w:val="16"/>
                <w:szCs w:val="16"/>
              </w:rPr>
              <w:t>28.5</w:t>
            </w:r>
          </w:p>
        </w:tc>
        <w:tc>
          <w:tcPr>
            <w:tcW w:w="567" w:type="dxa"/>
            <w:vAlign w:val="center"/>
          </w:tcPr>
          <w:p w:rsidR="00300949" w:rsidRPr="00F02685" w:rsidRDefault="00300949" w:rsidP="00300949">
            <w:pPr>
              <w:jc w:val="right"/>
              <w:rPr>
                <w:sz w:val="16"/>
                <w:szCs w:val="16"/>
              </w:rPr>
            </w:pPr>
            <w:r w:rsidRPr="00F02685">
              <w:rPr>
                <w:sz w:val="16"/>
                <w:szCs w:val="16"/>
              </w:rPr>
              <w:t>2.8</w:t>
            </w:r>
          </w:p>
        </w:tc>
        <w:tc>
          <w:tcPr>
            <w:tcW w:w="425" w:type="dxa"/>
            <w:vAlign w:val="center"/>
          </w:tcPr>
          <w:p w:rsidR="00300949" w:rsidRPr="00F02685" w:rsidRDefault="00300949" w:rsidP="00300949">
            <w:pPr>
              <w:jc w:val="right"/>
              <w:rPr>
                <w:sz w:val="16"/>
                <w:szCs w:val="16"/>
              </w:rPr>
            </w:pPr>
            <w:r w:rsidRPr="00F02685">
              <w:rPr>
                <w:sz w:val="16"/>
                <w:szCs w:val="16"/>
              </w:rPr>
              <w:t>0.3</w:t>
            </w:r>
          </w:p>
        </w:tc>
        <w:tc>
          <w:tcPr>
            <w:tcW w:w="709" w:type="dxa"/>
            <w:vAlign w:val="center"/>
          </w:tcPr>
          <w:p w:rsidR="00300949" w:rsidRPr="00F02685" w:rsidRDefault="00300949" w:rsidP="00300949">
            <w:pPr>
              <w:jc w:val="right"/>
              <w:rPr>
                <w:sz w:val="16"/>
                <w:szCs w:val="16"/>
              </w:rPr>
            </w:pPr>
            <w:r w:rsidRPr="00F02685">
              <w:rPr>
                <w:sz w:val="16"/>
                <w:szCs w:val="16"/>
              </w:rPr>
              <w:t>1.8</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0.4</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Age group</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18 - 24 years</w:t>
            </w:r>
          </w:p>
        </w:tc>
        <w:tc>
          <w:tcPr>
            <w:tcW w:w="567" w:type="dxa"/>
            <w:noWrap/>
            <w:vAlign w:val="center"/>
            <w:hideMark/>
          </w:tcPr>
          <w:p w:rsidR="00300949" w:rsidRPr="00F02685" w:rsidRDefault="00300949" w:rsidP="00300949">
            <w:pPr>
              <w:jc w:val="right"/>
              <w:rPr>
                <w:sz w:val="16"/>
                <w:szCs w:val="16"/>
              </w:rPr>
            </w:pPr>
            <w:r w:rsidRPr="00F02685">
              <w:rPr>
                <w:sz w:val="16"/>
                <w:szCs w:val="16"/>
              </w:rPr>
              <w:t>45.5</w:t>
            </w:r>
          </w:p>
        </w:tc>
        <w:tc>
          <w:tcPr>
            <w:tcW w:w="567" w:type="dxa"/>
            <w:noWrap/>
            <w:vAlign w:val="center"/>
            <w:hideMark/>
          </w:tcPr>
          <w:p w:rsidR="00300949" w:rsidRPr="00F02685" w:rsidRDefault="00300949" w:rsidP="00300949">
            <w:pPr>
              <w:jc w:val="right"/>
              <w:rPr>
                <w:sz w:val="16"/>
                <w:szCs w:val="16"/>
              </w:rPr>
            </w:pPr>
            <w:r w:rsidRPr="00F02685">
              <w:rPr>
                <w:sz w:val="16"/>
                <w:szCs w:val="16"/>
              </w:rPr>
              <w:t>42.6</w:t>
            </w:r>
          </w:p>
        </w:tc>
        <w:tc>
          <w:tcPr>
            <w:tcW w:w="567" w:type="dxa"/>
            <w:noWrap/>
            <w:vAlign w:val="center"/>
            <w:hideMark/>
          </w:tcPr>
          <w:p w:rsidR="00300949" w:rsidRPr="00F02685" w:rsidRDefault="00300949" w:rsidP="00300949">
            <w:pPr>
              <w:jc w:val="right"/>
              <w:rPr>
                <w:sz w:val="16"/>
                <w:szCs w:val="16"/>
              </w:rPr>
            </w:pPr>
            <w:r w:rsidRPr="00F02685">
              <w:rPr>
                <w:sz w:val="16"/>
                <w:szCs w:val="16"/>
              </w:rPr>
              <w:t>9.0</w:t>
            </w:r>
          </w:p>
        </w:tc>
        <w:tc>
          <w:tcPr>
            <w:tcW w:w="567" w:type="dxa"/>
            <w:noWrap/>
            <w:vAlign w:val="center"/>
            <w:hideMark/>
          </w:tcPr>
          <w:p w:rsidR="00300949" w:rsidRPr="00F02685" w:rsidRDefault="00300949" w:rsidP="00300949">
            <w:pPr>
              <w:jc w:val="right"/>
              <w:rPr>
                <w:sz w:val="16"/>
                <w:szCs w:val="16"/>
              </w:rPr>
            </w:pPr>
            <w:r w:rsidRPr="00F02685">
              <w:rPr>
                <w:sz w:val="16"/>
                <w:szCs w:val="16"/>
              </w:rPr>
              <w:t>3.0</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48.4</w:t>
            </w:r>
          </w:p>
        </w:tc>
        <w:tc>
          <w:tcPr>
            <w:tcW w:w="567" w:type="dxa"/>
            <w:vAlign w:val="center"/>
          </w:tcPr>
          <w:p w:rsidR="00300949" w:rsidRPr="00F02685" w:rsidRDefault="00300949" w:rsidP="00300949">
            <w:pPr>
              <w:jc w:val="right"/>
              <w:rPr>
                <w:sz w:val="16"/>
                <w:szCs w:val="16"/>
              </w:rPr>
            </w:pPr>
            <w:r w:rsidRPr="00F02685">
              <w:rPr>
                <w:sz w:val="16"/>
                <w:szCs w:val="16"/>
              </w:rPr>
              <w:t>41.8</w:t>
            </w:r>
          </w:p>
        </w:tc>
        <w:tc>
          <w:tcPr>
            <w:tcW w:w="567" w:type="dxa"/>
            <w:vAlign w:val="center"/>
          </w:tcPr>
          <w:p w:rsidR="00300949" w:rsidRPr="00F02685" w:rsidRDefault="00300949" w:rsidP="00300949">
            <w:pPr>
              <w:jc w:val="right"/>
              <w:rPr>
                <w:sz w:val="16"/>
                <w:szCs w:val="16"/>
              </w:rPr>
            </w:pPr>
            <w:r w:rsidRPr="00F02685">
              <w:rPr>
                <w:sz w:val="16"/>
                <w:szCs w:val="16"/>
              </w:rPr>
              <w:t>6.2</w:t>
            </w:r>
          </w:p>
        </w:tc>
        <w:tc>
          <w:tcPr>
            <w:tcW w:w="425" w:type="dxa"/>
            <w:vAlign w:val="center"/>
          </w:tcPr>
          <w:p w:rsidR="00300949" w:rsidRPr="00F02685" w:rsidRDefault="00300949" w:rsidP="00300949">
            <w:pPr>
              <w:jc w:val="right"/>
              <w:rPr>
                <w:sz w:val="16"/>
                <w:szCs w:val="16"/>
              </w:rPr>
            </w:pPr>
            <w:r w:rsidRPr="00F02685">
              <w:rPr>
                <w:sz w:val="16"/>
                <w:szCs w:val="16"/>
              </w:rPr>
              <w:t>1.7</w:t>
            </w:r>
          </w:p>
        </w:tc>
        <w:tc>
          <w:tcPr>
            <w:tcW w:w="709" w:type="dxa"/>
            <w:vAlign w:val="center"/>
          </w:tcPr>
          <w:p w:rsidR="00300949" w:rsidRPr="00F02685" w:rsidRDefault="00300949" w:rsidP="00300949">
            <w:pPr>
              <w:jc w:val="right"/>
              <w:rPr>
                <w:sz w:val="16"/>
                <w:szCs w:val="16"/>
              </w:rPr>
            </w:pPr>
            <w:r w:rsidRPr="00F02685">
              <w:rPr>
                <w:sz w:val="16"/>
                <w:szCs w:val="16"/>
              </w:rPr>
              <w:t>1.5</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0.4</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25 - 34 years</w:t>
            </w:r>
          </w:p>
        </w:tc>
        <w:tc>
          <w:tcPr>
            <w:tcW w:w="567" w:type="dxa"/>
            <w:noWrap/>
            <w:vAlign w:val="center"/>
            <w:hideMark/>
          </w:tcPr>
          <w:p w:rsidR="00300949" w:rsidRPr="00F02685" w:rsidRDefault="00300949" w:rsidP="00300949">
            <w:pPr>
              <w:jc w:val="right"/>
              <w:rPr>
                <w:sz w:val="16"/>
                <w:szCs w:val="16"/>
              </w:rPr>
            </w:pPr>
            <w:r w:rsidRPr="00F02685">
              <w:rPr>
                <w:sz w:val="16"/>
                <w:szCs w:val="16"/>
              </w:rPr>
              <w:t>34.1</w:t>
            </w:r>
          </w:p>
        </w:tc>
        <w:tc>
          <w:tcPr>
            <w:tcW w:w="567" w:type="dxa"/>
            <w:noWrap/>
            <w:vAlign w:val="center"/>
            <w:hideMark/>
          </w:tcPr>
          <w:p w:rsidR="00300949" w:rsidRPr="00F02685" w:rsidRDefault="00300949" w:rsidP="00300949">
            <w:pPr>
              <w:jc w:val="right"/>
              <w:rPr>
                <w:sz w:val="16"/>
                <w:szCs w:val="16"/>
              </w:rPr>
            </w:pPr>
            <w:r w:rsidRPr="00F02685">
              <w:rPr>
                <w:sz w:val="16"/>
                <w:szCs w:val="16"/>
              </w:rPr>
              <w:t>47.2</w:t>
            </w:r>
          </w:p>
        </w:tc>
        <w:tc>
          <w:tcPr>
            <w:tcW w:w="567" w:type="dxa"/>
            <w:noWrap/>
            <w:vAlign w:val="center"/>
            <w:hideMark/>
          </w:tcPr>
          <w:p w:rsidR="00300949" w:rsidRPr="00F02685" w:rsidRDefault="00300949" w:rsidP="00300949">
            <w:pPr>
              <w:jc w:val="right"/>
              <w:rPr>
                <w:sz w:val="16"/>
                <w:szCs w:val="16"/>
              </w:rPr>
            </w:pPr>
            <w:r w:rsidRPr="00F02685">
              <w:rPr>
                <w:sz w:val="16"/>
                <w:szCs w:val="16"/>
              </w:rPr>
              <w:t>13.4</w:t>
            </w:r>
          </w:p>
        </w:tc>
        <w:tc>
          <w:tcPr>
            <w:tcW w:w="567" w:type="dxa"/>
            <w:noWrap/>
            <w:vAlign w:val="center"/>
            <w:hideMark/>
          </w:tcPr>
          <w:p w:rsidR="00300949" w:rsidRPr="00F02685" w:rsidRDefault="00300949" w:rsidP="00300949">
            <w:pPr>
              <w:jc w:val="right"/>
              <w:rPr>
                <w:sz w:val="16"/>
                <w:szCs w:val="16"/>
              </w:rPr>
            </w:pPr>
            <w:r w:rsidRPr="00F02685">
              <w:rPr>
                <w:sz w:val="16"/>
                <w:szCs w:val="16"/>
              </w:rPr>
              <w:t>5.1</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44.3</w:t>
            </w:r>
          </w:p>
        </w:tc>
        <w:tc>
          <w:tcPr>
            <w:tcW w:w="567" w:type="dxa"/>
            <w:vAlign w:val="center"/>
          </w:tcPr>
          <w:p w:rsidR="00300949" w:rsidRPr="00F02685" w:rsidRDefault="00300949" w:rsidP="00300949">
            <w:pPr>
              <w:jc w:val="right"/>
              <w:rPr>
                <w:sz w:val="16"/>
                <w:szCs w:val="16"/>
              </w:rPr>
            </w:pPr>
            <w:r w:rsidRPr="00F02685">
              <w:rPr>
                <w:sz w:val="16"/>
                <w:szCs w:val="16"/>
              </w:rPr>
              <w:t>43.3</w:t>
            </w:r>
          </w:p>
        </w:tc>
        <w:tc>
          <w:tcPr>
            <w:tcW w:w="567" w:type="dxa"/>
            <w:vAlign w:val="center"/>
          </w:tcPr>
          <w:p w:rsidR="00300949" w:rsidRPr="00F02685" w:rsidRDefault="00300949" w:rsidP="00300949">
            <w:pPr>
              <w:jc w:val="right"/>
              <w:rPr>
                <w:sz w:val="16"/>
                <w:szCs w:val="16"/>
              </w:rPr>
            </w:pPr>
            <w:r w:rsidRPr="00F02685">
              <w:rPr>
                <w:sz w:val="16"/>
                <w:szCs w:val="16"/>
              </w:rPr>
              <w:t>5.7</w:t>
            </w:r>
          </w:p>
        </w:tc>
        <w:tc>
          <w:tcPr>
            <w:tcW w:w="425" w:type="dxa"/>
            <w:vAlign w:val="center"/>
          </w:tcPr>
          <w:p w:rsidR="00300949" w:rsidRPr="00F02685" w:rsidRDefault="00300949" w:rsidP="00300949">
            <w:pPr>
              <w:jc w:val="right"/>
              <w:rPr>
                <w:sz w:val="16"/>
                <w:szCs w:val="16"/>
              </w:rPr>
            </w:pPr>
            <w:r w:rsidRPr="00F02685">
              <w:rPr>
                <w:sz w:val="16"/>
                <w:szCs w:val="16"/>
              </w:rPr>
              <w:t>1.1</w:t>
            </w:r>
          </w:p>
        </w:tc>
        <w:tc>
          <w:tcPr>
            <w:tcW w:w="709" w:type="dxa"/>
            <w:vAlign w:val="center"/>
          </w:tcPr>
          <w:p w:rsidR="00300949" w:rsidRPr="00F02685" w:rsidRDefault="00300949" w:rsidP="00300949">
            <w:pPr>
              <w:jc w:val="right"/>
              <w:rPr>
                <w:sz w:val="16"/>
                <w:szCs w:val="16"/>
              </w:rPr>
            </w:pPr>
            <w:r w:rsidRPr="00F02685">
              <w:rPr>
                <w:sz w:val="16"/>
                <w:szCs w:val="16"/>
              </w:rPr>
              <w:t>4.7</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0.9</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35 - 44 years</w:t>
            </w:r>
          </w:p>
        </w:tc>
        <w:tc>
          <w:tcPr>
            <w:tcW w:w="567" w:type="dxa"/>
            <w:noWrap/>
            <w:vAlign w:val="center"/>
            <w:hideMark/>
          </w:tcPr>
          <w:p w:rsidR="00300949" w:rsidRPr="00F02685" w:rsidRDefault="00300949" w:rsidP="00300949">
            <w:pPr>
              <w:jc w:val="right"/>
              <w:rPr>
                <w:sz w:val="16"/>
                <w:szCs w:val="16"/>
              </w:rPr>
            </w:pPr>
            <w:r w:rsidRPr="00F02685">
              <w:rPr>
                <w:sz w:val="16"/>
                <w:szCs w:val="16"/>
              </w:rPr>
              <w:t>39.3</w:t>
            </w:r>
          </w:p>
        </w:tc>
        <w:tc>
          <w:tcPr>
            <w:tcW w:w="567" w:type="dxa"/>
            <w:noWrap/>
            <w:vAlign w:val="center"/>
            <w:hideMark/>
          </w:tcPr>
          <w:p w:rsidR="00300949" w:rsidRPr="00F02685" w:rsidRDefault="00300949" w:rsidP="00300949">
            <w:pPr>
              <w:jc w:val="right"/>
              <w:rPr>
                <w:sz w:val="16"/>
                <w:szCs w:val="16"/>
              </w:rPr>
            </w:pPr>
            <w:r w:rsidRPr="00F02685">
              <w:rPr>
                <w:sz w:val="16"/>
                <w:szCs w:val="16"/>
              </w:rPr>
              <w:t>44.8</w:t>
            </w:r>
          </w:p>
        </w:tc>
        <w:tc>
          <w:tcPr>
            <w:tcW w:w="567" w:type="dxa"/>
            <w:noWrap/>
            <w:vAlign w:val="center"/>
            <w:hideMark/>
          </w:tcPr>
          <w:p w:rsidR="00300949" w:rsidRPr="00F02685" w:rsidRDefault="00300949" w:rsidP="00300949">
            <w:pPr>
              <w:jc w:val="right"/>
              <w:rPr>
                <w:sz w:val="16"/>
                <w:szCs w:val="16"/>
              </w:rPr>
            </w:pPr>
            <w:r w:rsidRPr="00F02685">
              <w:rPr>
                <w:sz w:val="16"/>
                <w:szCs w:val="16"/>
              </w:rPr>
              <w:t>9.8</w:t>
            </w:r>
          </w:p>
        </w:tc>
        <w:tc>
          <w:tcPr>
            <w:tcW w:w="567" w:type="dxa"/>
            <w:noWrap/>
            <w:vAlign w:val="center"/>
            <w:hideMark/>
          </w:tcPr>
          <w:p w:rsidR="00300949" w:rsidRPr="00F02685" w:rsidRDefault="00300949" w:rsidP="00300949">
            <w:pPr>
              <w:jc w:val="right"/>
              <w:rPr>
                <w:sz w:val="16"/>
                <w:szCs w:val="16"/>
              </w:rPr>
            </w:pPr>
            <w:r w:rsidRPr="00F02685">
              <w:rPr>
                <w:sz w:val="16"/>
                <w:szCs w:val="16"/>
              </w:rPr>
              <w:t>6.0</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47.8</w:t>
            </w:r>
          </w:p>
        </w:tc>
        <w:tc>
          <w:tcPr>
            <w:tcW w:w="567" w:type="dxa"/>
            <w:vAlign w:val="center"/>
          </w:tcPr>
          <w:p w:rsidR="00300949" w:rsidRPr="00F02685" w:rsidRDefault="00300949" w:rsidP="00300949">
            <w:pPr>
              <w:jc w:val="right"/>
              <w:rPr>
                <w:sz w:val="16"/>
                <w:szCs w:val="16"/>
              </w:rPr>
            </w:pPr>
            <w:r w:rsidRPr="00F02685">
              <w:rPr>
                <w:sz w:val="16"/>
                <w:szCs w:val="16"/>
              </w:rPr>
              <w:t>44.0</w:t>
            </w:r>
          </w:p>
        </w:tc>
        <w:tc>
          <w:tcPr>
            <w:tcW w:w="567" w:type="dxa"/>
            <w:vAlign w:val="center"/>
          </w:tcPr>
          <w:p w:rsidR="00300949" w:rsidRPr="00F02685" w:rsidRDefault="00300949" w:rsidP="00300949">
            <w:pPr>
              <w:jc w:val="right"/>
              <w:rPr>
                <w:sz w:val="16"/>
                <w:szCs w:val="16"/>
              </w:rPr>
            </w:pPr>
            <w:r w:rsidRPr="00F02685">
              <w:rPr>
                <w:sz w:val="16"/>
                <w:szCs w:val="16"/>
              </w:rPr>
              <w:t>3.3</w:t>
            </w:r>
          </w:p>
        </w:tc>
        <w:tc>
          <w:tcPr>
            <w:tcW w:w="425" w:type="dxa"/>
            <w:vAlign w:val="center"/>
          </w:tcPr>
          <w:p w:rsidR="00300949" w:rsidRPr="00F02685" w:rsidRDefault="00300949" w:rsidP="00300949">
            <w:pPr>
              <w:jc w:val="right"/>
              <w:rPr>
                <w:sz w:val="16"/>
                <w:szCs w:val="16"/>
              </w:rPr>
            </w:pPr>
            <w:r w:rsidRPr="00F02685">
              <w:rPr>
                <w:sz w:val="16"/>
                <w:szCs w:val="16"/>
              </w:rPr>
              <w:t>0.4</w:t>
            </w:r>
          </w:p>
        </w:tc>
        <w:tc>
          <w:tcPr>
            <w:tcW w:w="709" w:type="dxa"/>
            <w:vAlign w:val="center"/>
          </w:tcPr>
          <w:p w:rsidR="00300949" w:rsidRPr="00F02685" w:rsidRDefault="00300949" w:rsidP="00300949">
            <w:pPr>
              <w:jc w:val="right"/>
              <w:rPr>
                <w:sz w:val="16"/>
                <w:szCs w:val="16"/>
              </w:rPr>
            </w:pPr>
            <w:r w:rsidRPr="00F02685">
              <w:rPr>
                <w:sz w:val="16"/>
                <w:szCs w:val="16"/>
              </w:rPr>
              <w:t>4.4</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0.0</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45 - 54 years</w:t>
            </w:r>
          </w:p>
        </w:tc>
        <w:tc>
          <w:tcPr>
            <w:tcW w:w="567" w:type="dxa"/>
            <w:noWrap/>
            <w:vAlign w:val="center"/>
            <w:hideMark/>
          </w:tcPr>
          <w:p w:rsidR="00300949" w:rsidRPr="00F02685" w:rsidRDefault="00300949" w:rsidP="00300949">
            <w:pPr>
              <w:jc w:val="right"/>
              <w:rPr>
                <w:sz w:val="16"/>
                <w:szCs w:val="16"/>
              </w:rPr>
            </w:pPr>
            <w:r w:rsidRPr="00F02685">
              <w:rPr>
                <w:sz w:val="16"/>
                <w:szCs w:val="16"/>
              </w:rPr>
              <w:t>45.4</w:t>
            </w:r>
          </w:p>
        </w:tc>
        <w:tc>
          <w:tcPr>
            <w:tcW w:w="567" w:type="dxa"/>
            <w:noWrap/>
            <w:vAlign w:val="center"/>
            <w:hideMark/>
          </w:tcPr>
          <w:p w:rsidR="00300949" w:rsidRPr="00F02685" w:rsidRDefault="00300949" w:rsidP="00300949">
            <w:pPr>
              <w:jc w:val="right"/>
              <w:rPr>
                <w:sz w:val="16"/>
                <w:szCs w:val="16"/>
              </w:rPr>
            </w:pPr>
            <w:r w:rsidRPr="00F02685">
              <w:rPr>
                <w:sz w:val="16"/>
                <w:szCs w:val="16"/>
              </w:rPr>
              <w:t>40.6</w:t>
            </w:r>
          </w:p>
        </w:tc>
        <w:tc>
          <w:tcPr>
            <w:tcW w:w="567" w:type="dxa"/>
            <w:noWrap/>
            <w:vAlign w:val="center"/>
            <w:hideMark/>
          </w:tcPr>
          <w:p w:rsidR="00300949" w:rsidRPr="00F02685" w:rsidRDefault="00300949" w:rsidP="00300949">
            <w:pPr>
              <w:jc w:val="right"/>
              <w:rPr>
                <w:sz w:val="16"/>
                <w:szCs w:val="16"/>
              </w:rPr>
            </w:pPr>
            <w:r w:rsidRPr="00F02685">
              <w:rPr>
                <w:sz w:val="16"/>
                <w:szCs w:val="16"/>
              </w:rPr>
              <w:t>8.4</w:t>
            </w:r>
          </w:p>
        </w:tc>
        <w:tc>
          <w:tcPr>
            <w:tcW w:w="567" w:type="dxa"/>
            <w:noWrap/>
            <w:vAlign w:val="center"/>
            <w:hideMark/>
          </w:tcPr>
          <w:p w:rsidR="00300949" w:rsidRPr="00F02685" w:rsidRDefault="00300949" w:rsidP="00300949">
            <w:pPr>
              <w:jc w:val="right"/>
              <w:rPr>
                <w:sz w:val="16"/>
                <w:szCs w:val="16"/>
              </w:rPr>
            </w:pPr>
            <w:r w:rsidRPr="00F02685">
              <w:rPr>
                <w:sz w:val="16"/>
                <w:szCs w:val="16"/>
              </w:rPr>
              <w:t>5.6</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46.8</w:t>
            </w:r>
          </w:p>
        </w:tc>
        <w:tc>
          <w:tcPr>
            <w:tcW w:w="567" w:type="dxa"/>
            <w:vAlign w:val="center"/>
          </w:tcPr>
          <w:p w:rsidR="00300949" w:rsidRPr="00F02685" w:rsidRDefault="00300949" w:rsidP="00300949">
            <w:pPr>
              <w:jc w:val="right"/>
              <w:rPr>
                <w:sz w:val="16"/>
                <w:szCs w:val="16"/>
              </w:rPr>
            </w:pPr>
            <w:r w:rsidRPr="00F02685">
              <w:rPr>
                <w:sz w:val="16"/>
                <w:szCs w:val="16"/>
              </w:rPr>
              <w:t>45.0</w:t>
            </w:r>
          </w:p>
        </w:tc>
        <w:tc>
          <w:tcPr>
            <w:tcW w:w="567" w:type="dxa"/>
            <w:vAlign w:val="center"/>
          </w:tcPr>
          <w:p w:rsidR="00300949" w:rsidRPr="00F02685" w:rsidRDefault="00300949" w:rsidP="00300949">
            <w:pPr>
              <w:jc w:val="right"/>
              <w:rPr>
                <w:sz w:val="16"/>
                <w:szCs w:val="16"/>
              </w:rPr>
            </w:pPr>
            <w:r w:rsidRPr="00F02685">
              <w:rPr>
                <w:sz w:val="16"/>
                <w:szCs w:val="16"/>
              </w:rPr>
              <w:t>2.7</w:t>
            </w:r>
          </w:p>
        </w:tc>
        <w:tc>
          <w:tcPr>
            <w:tcW w:w="425" w:type="dxa"/>
            <w:vAlign w:val="center"/>
          </w:tcPr>
          <w:p w:rsidR="00300949" w:rsidRPr="00F02685" w:rsidRDefault="00300949" w:rsidP="00300949">
            <w:pPr>
              <w:jc w:val="right"/>
              <w:rPr>
                <w:sz w:val="16"/>
                <w:szCs w:val="16"/>
              </w:rPr>
            </w:pPr>
            <w:r w:rsidRPr="00F02685">
              <w:rPr>
                <w:sz w:val="16"/>
                <w:szCs w:val="16"/>
              </w:rPr>
              <w:t>0.3</w:t>
            </w:r>
          </w:p>
        </w:tc>
        <w:tc>
          <w:tcPr>
            <w:tcW w:w="709" w:type="dxa"/>
            <w:vAlign w:val="center"/>
          </w:tcPr>
          <w:p w:rsidR="00300949" w:rsidRPr="00F02685" w:rsidRDefault="00300949" w:rsidP="00300949">
            <w:pPr>
              <w:jc w:val="right"/>
              <w:rPr>
                <w:sz w:val="16"/>
                <w:szCs w:val="16"/>
              </w:rPr>
            </w:pPr>
            <w:r w:rsidRPr="00F02685">
              <w:rPr>
                <w:sz w:val="16"/>
                <w:szCs w:val="16"/>
              </w:rPr>
              <w:t>5.0</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0.2</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55 - 64 years</w:t>
            </w:r>
          </w:p>
        </w:tc>
        <w:tc>
          <w:tcPr>
            <w:tcW w:w="567" w:type="dxa"/>
            <w:noWrap/>
            <w:vAlign w:val="center"/>
            <w:hideMark/>
          </w:tcPr>
          <w:p w:rsidR="00300949" w:rsidRPr="00F02685" w:rsidRDefault="00300949" w:rsidP="00300949">
            <w:pPr>
              <w:jc w:val="right"/>
              <w:rPr>
                <w:sz w:val="16"/>
                <w:szCs w:val="16"/>
              </w:rPr>
            </w:pPr>
            <w:r w:rsidRPr="00F02685">
              <w:rPr>
                <w:sz w:val="16"/>
                <w:szCs w:val="16"/>
              </w:rPr>
              <w:t>46.4</w:t>
            </w:r>
          </w:p>
        </w:tc>
        <w:tc>
          <w:tcPr>
            <w:tcW w:w="567" w:type="dxa"/>
            <w:noWrap/>
            <w:vAlign w:val="center"/>
            <w:hideMark/>
          </w:tcPr>
          <w:p w:rsidR="00300949" w:rsidRPr="00F02685" w:rsidRDefault="00300949" w:rsidP="00300949">
            <w:pPr>
              <w:jc w:val="right"/>
              <w:rPr>
                <w:sz w:val="16"/>
                <w:szCs w:val="16"/>
              </w:rPr>
            </w:pPr>
            <w:r w:rsidRPr="00F02685">
              <w:rPr>
                <w:sz w:val="16"/>
                <w:szCs w:val="16"/>
              </w:rPr>
              <w:t>40.3</w:t>
            </w:r>
          </w:p>
        </w:tc>
        <w:tc>
          <w:tcPr>
            <w:tcW w:w="567" w:type="dxa"/>
            <w:noWrap/>
            <w:vAlign w:val="center"/>
            <w:hideMark/>
          </w:tcPr>
          <w:p w:rsidR="00300949" w:rsidRPr="00F02685" w:rsidRDefault="00300949" w:rsidP="00300949">
            <w:pPr>
              <w:jc w:val="right"/>
              <w:rPr>
                <w:sz w:val="16"/>
                <w:szCs w:val="16"/>
              </w:rPr>
            </w:pPr>
            <w:r w:rsidRPr="00F02685">
              <w:rPr>
                <w:sz w:val="16"/>
                <w:szCs w:val="16"/>
              </w:rPr>
              <w:t>9.3</w:t>
            </w:r>
          </w:p>
        </w:tc>
        <w:tc>
          <w:tcPr>
            <w:tcW w:w="567" w:type="dxa"/>
            <w:noWrap/>
            <w:vAlign w:val="center"/>
            <w:hideMark/>
          </w:tcPr>
          <w:p w:rsidR="00300949" w:rsidRPr="00F02685" w:rsidRDefault="00300949" w:rsidP="00300949">
            <w:pPr>
              <w:jc w:val="right"/>
              <w:rPr>
                <w:sz w:val="16"/>
                <w:szCs w:val="16"/>
              </w:rPr>
            </w:pPr>
            <w:r w:rsidRPr="00F02685">
              <w:rPr>
                <w:sz w:val="16"/>
                <w:szCs w:val="16"/>
              </w:rPr>
              <w:t>4.0</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37.2</w:t>
            </w:r>
          </w:p>
        </w:tc>
        <w:tc>
          <w:tcPr>
            <w:tcW w:w="567" w:type="dxa"/>
            <w:vAlign w:val="center"/>
          </w:tcPr>
          <w:p w:rsidR="00300949" w:rsidRPr="00F02685" w:rsidRDefault="00300949" w:rsidP="00300949">
            <w:pPr>
              <w:jc w:val="right"/>
              <w:rPr>
                <w:sz w:val="16"/>
                <w:szCs w:val="16"/>
              </w:rPr>
            </w:pPr>
            <w:r w:rsidRPr="00F02685">
              <w:rPr>
                <w:sz w:val="16"/>
                <w:szCs w:val="16"/>
              </w:rPr>
              <w:t>48.7</w:t>
            </w:r>
          </w:p>
        </w:tc>
        <w:tc>
          <w:tcPr>
            <w:tcW w:w="567" w:type="dxa"/>
            <w:vAlign w:val="center"/>
          </w:tcPr>
          <w:p w:rsidR="00300949" w:rsidRPr="00F02685" w:rsidRDefault="00300949" w:rsidP="00300949">
            <w:pPr>
              <w:jc w:val="right"/>
              <w:rPr>
                <w:sz w:val="16"/>
                <w:szCs w:val="16"/>
              </w:rPr>
            </w:pPr>
            <w:r w:rsidRPr="00F02685">
              <w:rPr>
                <w:sz w:val="16"/>
                <w:szCs w:val="16"/>
              </w:rPr>
              <w:t>3.2</w:t>
            </w:r>
          </w:p>
        </w:tc>
        <w:tc>
          <w:tcPr>
            <w:tcW w:w="425" w:type="dxa"/>
            <w:vAlign w:val="center"/>
          </w:tcPr>
          <w:p w:rsidR="00300949" w:rsidRPr="00F02685" w:rsidRDefault="00300949" w:rsidP="00300949">
            <w:pPr>
              <w:jc w:val="right"/>
              <w:rPr>
                <w:sz w:val="16"/>
                <w:szCs w:val="16"/>
              </w:rPr>
            </w:pPr>
            <w:r w:rsidRPr="00F02685">
              <w:rPr>
                <w:sz w:val="16"/>
                <w:szCs w:val="16"/>
              </w:rPr>
              <w:t>1.6</w:t>
            </w:r>
          </w:p>
        </w:tc>
        <w:tc>
          <w:tcPr>
            <w:tcW w:w="709" w:type="dxa"/>
            <w:vAlign w:val="center"/>
          </w:tcPr>
          <w:p w:rsidR="00300949" w:rsidRPr="00F02685" w:rsidRDefault="00300949" w:rsidP="00300949">
            <w:pPr>
              <w:jc w:val="right"/>
              <w:rPr>
                <w:sz w:val="16"/>
                <w:szCs w:val="16"/>
              </w:rPr>
            </w:pPr>
            <w:r w:rsidRPr="00F02685">
              <w:rPr>
                <w:sz w:val="16"/>
                <w:szCs w:val="16"/>
              </w:rPr>
              <w:t>9.1</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0.2</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65+ years</w:t>
            </w:r>
          </w:p>
        </w:tc>
        <w:tc>
          <w:tcPr>
            <w:tcW w:w="567" w:type="dxa"/>
            <w:noWrap/>
            <w:vAlign w:val="center"/>
            <w:hideMark/>
          </w:tcPr>
          <w:p w:rsidR="00300949" w:rsidRPr="00F02685" w:rsidRDefault="00300949" w:rsidP="00300949">
            <w:pPr>
              <w:jc w:val="right"/>
              <w:rPr>
                <w:sz w:val="16"/>
                <w:szCs w:val="16"/>
              </w:rPr>
            </w:pPr>
            <w:r w:rsidRPr="00F02685">
              <w:rPr>
                <w:sz w:val="16"/>
                <w:szCs w:val="16"/>
              </w:rPr>
              <w:t>52.8</w:t>
            </w:r>
          </w:p>
        </w:tc>
        <w:tc>
          <w:tcPr>
            <w:tcW w:w="567" w:type="dxa"/>
            <w:noWrap/>
            <w:vAlign w:val="center"/>
            <w:hideMark/>
          </w:tcPr>
          <w:p w:rsidR="00300949" w:rsidRPr="00F02685" w:rsidRDefault="00300949" w:rsidP="00300949">
            <w:pPr>
              <w:jc w:val="right"/>
              <w:rPr>
                <w:sz w:val="16"/>
                <w:szCs w:val="16"/>
              </w:rPr>
            </w:pPr>
            <w:r w:rsidRPr="00F02685">
              <w:rPr>
                <w:sz w:val="16"/>
                <w:szCs w:val="16"/>
              </w:rPr>
              <w:t>36.8</w:t>
            </w:r>
          </w:p>
        </w:tc>
        <w:tc>
          <w:tcPr>
            <w:tcW w:w="567" w:type="dxa"/>
            <w:noWrap/>
            <w:vAlign w:val="center"/>
            <w:hideMark/>
          </w:tcPr>
          <w:p w:rsidR="00300949" w:rsidRPr="00F02685" w:rsidRDefault="00300949" w:rsidP="00300949">
            <w:pPr>
              <w:jc w:val="right"/>
              <w:rPr>
                <w:sz w:val="16"/>
                <w:szCs w:val="16"/>
              </w:rPr>
            </w:pPr>
            <w:r w:rsidRPr="00F02685">
              <w:rPr>
                <w:sz w:val="16"/>
                <w:szCs w:val="16"/>
              </w:rPr>
              <w:t>7.2</w:t>
            </w:r>
          </w:p>
        </w:tc>
        <w:tc>
          <w:tcPr>
            <w:tcW w:w="567" w:type="dxa"/>
            <w:noWrap/>
            <w:vAlign w:val="center"/>
            <w:hideMark/>
          </w:tcPr>
          <w:p w:rsidR="00300949" w:rsidRPr="00F02685" w:rsidRDefault="00300949" w:rsidP="00300949">
            <w:pPr>
              <w:jc w:val="right"/>
              <w:rPr>
                <w:sz w:val="16"/>
                <w:szCs w:val="16"/>
              </w:rPr>
            </w:pPr>
            <w:r w:rsidRPr="00F02685">
              <w:rPr>
                <w:sz w:val="16"/>
                <w:szCs w:val="16"/>
              </w:rPr>
              <w:t>2.7</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0.4</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41.7</w:t>
            </w:r>
          </w:p>
        </w:tc>
        <w:tc>
          <w:tcPr>
            <w:tcW w:w="567" w:type="dxa"/>
            <w:vAlign w:val="center"/>
          </w:tcPr>
          <w:p w:rsidR="00300949" w:rsidRPr="00F02685" w:rsidRDefault="00300949" w:rsidP="00300949">
            <w:pPr>
              <w:jc w:val="right"/>
              <w:rPr>
                <w:sz w:val="16"/>
                <w:szCs w:val="16"/>
              </w:rPr>
            </w:pPr>
            <w:r w:rsidRPr="00F02685">
              <w:rPr>
                <w:sz w:val="16"/>
                <w:szCs w:val="16"/>
              </w:rPr>
              <w:t>39.7</w:t>
            </w:r>
          </w:p>
        </w:tc>
        <w:tc>
          <w:tcPr>
            <w:tcW w:w="567" w:type="dxa"/>
            <w:vAlign w:val="center"/>
          </w:tcPr>
          <w:p w:rsidR="00300949" w:rsidRPr="00F02685" w:rsidRDefault="00300949" w:rsidP="00300949">
            <w:pPr>
              <w:jc w:val="right"/>
              <w:rPr>
                <w:sz w:val="16"/>
                <w:szCs w:val="16"/>
              </w:rPr>
            </w:pPr>
            <w:r w:rsidRPr="00F02685">
              <w:rPr>
                <w:sz w:val="16"/>
                <w:szCs w:val="16"/>
              </w:rPr>
              <w:t>2.2</w:t>
            </w:r>
          </w:p>
        </w:tc>
        <w:tc>
          <w:tcPr>
            <w:tcW w:w="425"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16.2</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Country of birth</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NZ </w:t>
            </w:r>
          </w:p>
        </w:tc>
        <w:tc>
          <w:tcPr>
            <w:tcW w:w="567" w:type="dxa"/>
            <w:noWrap/>
            <w:vAlign w:val="center"/>
            <w:hideMark/>
          </w:tcPr>
          <w:p w:rsidR="00300949" w:rsidRPr="00F02685" w:rsidRDefault="00300949" w:rsidP="00300949">
            <w:pPr>
              <w:jc w:val="right"/>
              <w:rPr>
                <w:sz w:val="16"/>
                <w:szCs w:val="16"/>
              </w:rPr>
            </w:pPr>
            <w:r w:rsidRPr="00F02685">
              <w:rPr>
                <w:sz w:val="16"/>
                <w:szCs w:val="16"/>
              </w:rPr>
              <w:t>39.0</w:t>
            </w:r>
          </w:p>
        </w:tc>
        <w:tc>
          <w:tcPr>
            <w:tcW w:w="567" w:type="dxa"/>
            <w:noWrap/>
            <w:vAlign w:val="center"/>
            <w:hideMark/>
          </w:tcPr>
          <w:p w:rsidR="00300949" w:rsidRPr="00F02685" w:rsidRDefault="00300949" w:rsidP="00300949">
            <w:pPr>
              <w:jc w:val="right"/>
              <w:rPr>
                <w:sz w:val="16"/>
                <w:szCs w:val="16"/>
              </w:rPr>
            </w:pPr>
            <w:r w:rsidRPr="00F02685">
              <w:rPr>
                <w:sz w:val="16"/>
                <w:szCs w:val="16"/>
              </w:rPr>
              <w:t>45.0</w:t>
            </w:r>
          </w:p>
        </w:tc>
        <w:tc>
          <w:tcPr>
            <w:tcW w:w="567" w:type="dxa"/>
            <w:noWrap/>
            <w:vAlign w:val="center"/>
            <w:hideMark/>
          </w:tcPr>
          <w:p w:rsidR="00300949" w:rsidRPr="00F02685" w:rsidRDefault="00300949" w:rsidP="00300949">
            <w:pPr>
              <w:jc w:val="right"/>
              <w:rPr>
                <w:sz w:val="16"/>
                <w:szCs w:val="16"/>
              </w:rPr>
            </w:pPr>
            <w:r w:rsidRPr="00F02685">
              <w:rPr>
                <w:sz w:val="16"/>
                <w:szCs w:val="16"/>
              </w:rPr>
              <w:t>10.8</w:t>
            </w:r>
          </w:p>
        </w:tc>
        <w:tc>
          <w:tcPr>
            <w:tcW w:w="567" w:type="dxa"/>
            <w:noWrap/>
            <w:vAlign w:val="center"/>
            <w:hideMark/>
          </w:tcPr>
          <w:p w:rsidR="00300949" w:rsidRPr="00F02685" w:rsidRDefault="00300949" w:rsidP="00300949">
            <w:pPr>
              <w:jc w:val="right"/>
              <w:rPr>
                <w:sz w:val="16"/>
                <w:szCs w:val="16"/>
              </w:rPr>
            </w:pPr>
            <w:r w:rsidRPr="00F02685">
              <w:rPr>
                <w:sz w:val="16"/>
                <w:szCs w:val="16"/>
              </w:rPr>
              <w:t>5.1</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40.5</w:t>
            </w:r>
          </w:p>
        </w:tc>
        <w:tc>
          <w:tcPr>
            <w:tcW w:w="567" w:type="dxa"/>
            <w:vAlign w:val="center"/>
          </w:tcPr>
          <w:p w:rsidR="00300949" w:rsidRPr="00F02685" w:rsidRDefault="00300949" w:rsidP="00300949">
            <w:pPr>
              <w:jc w:val="right"/>
              <w:rPr>
                <w:sz w:val="16"/>
                <w:szCs w:val="16"/>
              </w:rPr>
            </w:pPr>
            <w:r w:rsidRPr="00F02685">
              <w:rPr>
                <w:sz w:val="16"/>
                <w:szCs w:val="16"/>
              </w:rPr>
              <w:t>46.5</w:t>
            </w:r>
          </w:p>
        </w:tc>
        <w:tc>
          <w:tcPr>
            <w:tcW w:w="567" w:type="dxa"/>
            <w:vAlign w:val="center"/>
          </w:tcPr>
          <w:p w:rsidR="00300949" w:rsidRPr="00F02685" w:rsidRDefault="00300949" w:rsidP="00300949">
            <w:pPr>
              <w:jc w:val="right"/>
              <w:rPr>
                <w:sz w:val="16"/>
                <w:szCs w:val="16"/>
              </w:rPr>
            </w:pPr>
            <w:r w:rsidRPr="00F02685">
              <w:rPr>
                <w:sz w:val="16"/>
                <w:szCs w:val="16"/>
              </w:rPr>
              <w:t>4.3</w:t>
            </w:r>
          </w:p>
        </w:tc>
        <w:tc>
          <w:tcPr>
            <w:tcW w:w="425" w:type="dxa"/>
            <w:vAlign w:val="center"/>
          </w:tcPr>
          <w:p w:rsidR="00300949" w:rsidRPr="00F02685" w:rsidRDefault="00300949" w:rsidP="00300949">
            <w:pPr>
              <w:jc w:val="right"/>
              <w:rPr>
                <w:sz w:val="16"/>
                <w:szCs w:val="16"/>
              </w:rPr>
            </w:pPr>
            <w:r w:rsidRPr="00F02685">
              <w:rPr>
                <w:sz w:val="16"/>
                <w:szCs w:val="16"/>
              </w:rPr>
              <w:t>0.9</w:t>
            </w:r>
          </w:p>
        </w:tc>
        <w:tc>
          <w:tcPr>
            <w:tcW w:w="709" w:type="dxa"/>
            <w:vAlign w:val="center"/>
          </w:tcPr>
          <w:p w:rsidR="00300949" w:rsidRPr="00F02685" w:rsidRDefault="00300949" w:rsidP="00300949">
            <w:pPr>
              <w:jc w:val="right"/>
              <w:rPr>
                <w:sz w:val="16"/>
                <w:szCs w:val="16"/>
              </w:rPr>
            </w:pPr>
            <w:r w:rsidRPr="00F02685">
              <w:rPr>
                <w:sz w:val="16"/>
                <w:szCs w:val="16"/>
              </w:rPr>
              <w:t>7.6</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0.2</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Elsewhere</w:t>
            </w:r>
          </w:p>
        </w:tc>
        <w:tc>
          <w:tcPr>
            <w:tcW w:w="567" w:type="dxa"/>
            <w:noWrap/>
            <w:vAlign w:val="center"/>
            <w:hideMark/>
          </w:tcPr>
          <w:p w:rsidR="00300949" w:rsidRPr="00F02685" w:rsidRDefault="00300949" w:rsidP="00300949">
            <w:pPr>
              <w:jc w:val="right"/>
              <w:rPr>
                <w:sz w:val="16"/>
                <w:szCs w:val="16"/>
              </w:rPr>
            </w:pPr>
            <w:r w:rsidRPr="00F02685">
              <w:rPr>
                <w:sz w:val="16"/>
                <w:szCs w:val="16"/>
              </w:rPr>
              <w:t>55.9</w:t>
            </w:r>
          </w:p>
        </w:tc>
        <w:tc>
          <w:tcPr>
            <w:tcW w:w="567" w:type="dxa"/>
            <w:noWrap/>
            <w:vAlign w:val="center"/>
            <w:hideMark/>
          </w:tcPr>
          <w:p w:rsidR="00300949" w:rsidRPr="00F02685" w:rsidRDefault="00300949" w:rsidP="00300949">
            <w:pPr>
              <w:jc w:val="right"/>
              <w:rPr>
                <w:sz w:val="16"/>
                <w:szCs w:val="16"/>
              </w:rPr>
            </w:pPr>
            <w:r w:rsidRPr="00F02685">
              <w:rPr>
                <w:sz w:val="16"/>
                <w:szCs w:val="16"/>
              </w:rPr>
              <w:t>34.6</w:t>
            </w:r>
          </w:p>
        </w:tc>
        <w:tc>
          <w:tcPr>
            <w:tcW w:w="567" w:type="dxa"/>
            <w:noWrap/>
            <w:vAlign w:val="center"/>
            <w:hideMark/>
          </w:tcPr>
          <w:p w:rsidR="00300949" w:rsidRPr="00F02685" w:rsidRDefault="00300949" w:rsidP="00300949">
            <w:pPr>
              <w:jc w:val="right"/>
              <w:rPr>
                <w:sz w:val="16"/>
                <w:szCs w:val="16"/>
              </w:rPr>
            </w:pPr>
            <w:r w:rsidRPr="00F02685">
              <w:rPr>
                <w:sz w:val="16"/>
                <w:szCs w:val="16"/>
              </w:rPr>
              <w:t>6.4</w:t>
            </w:r>
          </w:p>
        </w:tc>
        <w:tc>
          <w:tcPr>
            <w:tcW w:w="567" w:type="dxa"/>
            <w:noWrap/>
            <w:vAlign w:val="center"/>
            <w:hideMark/>
          </w:tcPr>
          <w:p w:rsidR="00300949" w:rsidRPr="00F02685" w:rsidRDefault="00300949" w:rsidP="00300949">
            <w:pPr>
              <w:jc w:val="right"/>
              <w:rPr>
                <w:sz w:val="16"/>
                <w:szCs w:val="16"/>
              </w:rPr>
            </w:pPr>
            <w:r w:rsidRPr="00F02685">
              <w:rPr>
                <w:sz w:val="16"/>
                <w:szCs w:val="16"/>
              </w:rPr>
              <w:t>3.0</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55.3</w:t>
            </w:r>
          </w:p>
        </w:tc>
        <w:tc>
          <w:tcPr>
            <w:tcW w:w="567" w:type="dxa"/>
            <w:vAlign w:val="center"/>
          </w:tcPr>
          <w:p w:rsidR="00300949" w:rsidRPr="00F02685" w:rsidRDefault="00300949" w:rsidP="00300949">
            <w:pPr>
              <w:jc w:val="right"/>
              <w:rPr>
                <w:sz w:val="16"/>
                <w:szCs w:val="16"/>
              </w:rPr>
            </w:pPr>
            <w:r w:rsidRPr="00F02685">
              <w:rPr>
                <w:sz w:val="16"/>
                <w:szCs w:val="16"/>
              </w:rPr>
              <w:t>36.4</w:t>
            </w:r>
          </w:p>
        </w:tc>
        <w:tc>
          <w:tcPr>
            <w:tcW w:w="567" w:type="dxa"/>
            <w:vAlign w:val="center"/>
          </w:tcPr>
          <w:p w:rsidR="00300949" w:rsidRPr="00F02685" w:rsidRDefault="00300949" w:rsidP="00300949">
            <w:pPr>
              <w:jc w:val="right"/>
              <w:rPr>
                <w:sz w:val="16"/>
                <w:szCs w:val="16"/>
              </w:rPr>
            </w:pPr>
            <w:r w:rsidRPr="00F02685">
              <w:rPr>
                <w:sz w:val="16"/>
                <w:szCs w:val="16"/>
              </w:rPr>
              <w:t>2.3</w:t>
            </w:r>
          </w:p>
        </w:tc>
        <w:tc>
          <w:tcPr>
            <w:tcW w:w="425" w:type="dxa"/>
            <w:vAlign w:val="center"/>
          </w:tcPr>
          <w:p w:rsidR="00300949" w:rsidRPr="00F02685" w:rsidRDefault="00300949" w:rsidP="00300949">
            <w:pPr>
              <w:jc w:val="right"/>
              <w:rPr>
                <w:sz w:val="16"/>
                <w:szCs w:val="16"/>
              </w:rPr>
            </w:pPr>
            <w:r w:rsidRPr="00F02685">
              <w:rPr>
                <w:sz w:val="16"/>
                <w:szCs w:val="16"/>
              </w:rPr>
              <w:t>0.5</w:t>
            </w:r>
          </w:p>
        </w:tc>
        <w:tc>
          <w:tcPr>
            <w:tcW w:w="709" w:type="dxa"/>
            <w:vAlign w:val="center"/>
          </w:tcPr>
          <w:p w:rsidR="00300949" w:rsidRPr="00F02685" w:rsidRDefault="00300949" w:rsidP="00300949">
            <w:pPr>
              <w:jc w:val="right"/>
              <w:rPr>
                <w:sz w:val="16"/>
                <w:szCs w:val="16"/>
              </w:rPr>
            </w:pPr>
            <w:r w:rsidRPr="00F02685">
              <w:rPr>
                <w:sz w:val="16"/>
                <w:szCs w:val="16"/>
              </w:rPr>
              <w:t>4.9</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0.5</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Arrival in NZ</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2008 or later</w:t>
            </w:r>
          </w:p>
        </w:tc>
        <w:tc>
          <w:tcPr>
            <w:tcW w:w="567" w:type="dxa"/>
            <w:noWrap/>
            <w:vAlign w:val="center"/>
            <w:hideMark/>
          </w:tcPr>
          <w:p w:rsidR="00300949" w:rsidRPr="00F02685" w:rsidRDefault="00300949" w:rsidP="00300949">
            <w:pPr>
              <w:jc w:val="right"/>
              <w:rPr>
                <w:sz w:val="16"/>
                <w:szCs w:val="16"/>
              </w:rPr>
            </w:pPr>
            <w:r w:rsidRPr="00F02685">
              <w:rPr>
                <w:sz w:val="16"/>
                <w:szCs w:val="16"/>
              </w:rPr>
              <w:t>56.8</w:t>
            </w:r>
          </w:p>
        </w:tc>
        <w:tc>
          <w:tcPr>
            <w:tcW w:w="567" w:type="dxa"/>
            <w:noWrap/>
            <w:vAlign w:val="center"/>
            <w:hideMark/>
          </w:tcPr>
          <w:p w:rsidR="00300949" w:rsidRPr="00F02685" w:rsidRDefault="00300949" w:rsidP="00300949">
            <w:pPr>
              <w:jc w:val="right"/>
              <w:rPr>
                <w:sz w:val="16"/>
                <w:szCs w:val="16"/>
              </w:rPr>
            </w:pPr>
            <w:r w:rsidRPr="00F02685">
              <w:rPr>
                <w:sz w:val="16"/>
                <w:szCs w:val="16"/>
              </w:rPr>
              <w:t>32.7</w:t>
            </w:r>
          </w:p>
        </w:tc>
        <w:tc>
          <w:tcPr>
            <w:tcW w:w="567" w:type="dxa"/>
            <w:noWrap/>
            <w:vAlign w:val="center"/>
            <w:hideMark/>
          </w:tcPr>
          <w:p w:rsidR="00300949" w:rsidRPr="00F02685" w:rsidRDefault="00300949" w:rsidP="00300949">
            <w:pPr>
              <w:jc w:val="right"/>
              <w:rPr>
                <w:sz w:val="16"/>
                <w:szCs w:val="16"/>
              </w:rPr>
            </w:pPr>
            <w:r w:rsidRPr="00F02685">
              <w:rPr>
                <w:sz w:val="16"/>
                <w:szCs w:val="16"/>
              </w:rPr>
              <w:t>9.5</w:t>
            </w:r>
          </w:p>
        </w:tc>
        <w:tc>
          <w:tcPr>
            <w:tcW w:w="567" w:type="dxa"/>
            <w:noWrap/>
            <w:vAlign w:val="center"/>
            <w:hideMark/>
          </w:tcPr>
          <w:p w:rsidR="00300949" w:rsidRPr="00F02685" w:rsidRDefault="00300949" w:rsidP="00300949">
            <w:pPr>
              <w:jc w:val="right"/>
              <w:rPr>
                <w:sz w:val="16"/>
                <w:szCs w:val="16"/>
              </w:rPr>
            </w:pPr>
            <w:r w:rsidRPr="00F02685">
              <w:rPr>
                <w:sz w:val="16"/>
                <w:szCs w:val="16"/>
              </w:rPr>
              <w:t>1.0</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59.4</w:t>
            </w:r>
          </w:p>
        </w:tc>
        <w:tc>
          <w:tcPr>
            <w:tcW w:w="567" w:type="dxa"/>
            <w:vAlign w:val="center"/>
          </w:tcPr>
          <w:p w:rsidR="00300949" w:rsidRPr="00F02685" w:rsidRDefault="00300949" w:rsidP="00300949">
            <w:pPr>
              <w:jc w:val="right"/>
              <w:rPr>
                <w:sz w:val="16"/>
                <w:szCs w:val="16"/>
              </w:rPr>
            </w:pPr>
            <w:r w:rsidRPr="00F02685">
              <w:rPr>
                <w:sz w:val="16"/>
                <w:szCs w:val="16"/>
              </w:rPr>
              <w:t>31.8</w:t>
            </w:r>
          </w:p>
        </w:tc>
        <w:tc>
          <w:tcPr>
            <w:tcW w:w="567" w:type="dxa"/>
            <w:vAlign w:val="center"/>
          </w:tcPr>
          <w:p w:rsidR="00300949" w:rsidRPr="00F02685" w:rsidRDefault="00300949" w:rsidP="00300949">
            <w:pPr>
              <w:jc w:val="right"/>
              <w:rPr>
                <w:sz w:val="16"/>
                <w:szCs w:val="16"/>
              </w:rPr>
            </w:pPr>
            <w:r w:rsidRPr="00F02685">
              <w:rPr>
                <w:sz w:val="16"/>
                <w:szCs w:val="16"/>
              </w:rPr>
              <w:t>3.4</w:t>
            </w:r>
          </w:p>
        </w:tc>
        <w:tc>
          <w:tcPr>
            <w:tcW w:w="425"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3.3</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2.2</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Before 2008</w:t>
            </w:r>
          </w:p>
        </w:tc>
        <w:tc>
          <w:tcPr>
            <w:tcW w:w="567" w:type="dxa"/>
            <w:noWrap/>
            <w:vAlign w:val="center"/>
            <w:hideMark/>
          </w:tcPr>
          <w:p w:rsidR="00300949" w:rsidRPr="00F02685" w:rsidRDefault="00300949" w:rsidP="00300949">
            <w:pPr>
              <w:jc w:val="right"/>
              <w:rPr>
                <w:sz w:val="16"/>
                <w:szCs w:val="16"/>
              </w:rPr>
            </w:pPr>
            <w:r w:rsidRPr="00F02685">
              <w:rPr>
                <w:sz w:val="16"/>
                <w:szCs w:val="16"/>
              </w:rPr>
              <w:t>55.7</w:t>
            </w:r>
          </w:p>
        </w:tc>
        <w:tc>
          <w:tcPr>
            <w:tcW w:w="567" w:type="dxa"/>
            <w:noWrap/>
            <w:vAlign w:val="center"/>
            <w:hideMark/>
          </w:tcPr>
          <w:p w:rsidR="00300949" w:rsidRPr="00F02685" w:rsidRDefault="00300949" w:rsidP="00300949">
            <w:pPr>
              <w:jc w:val="right"/>
              <w:rPr>
                <w:sz w:val="16"/>
                <w:szCs w:val="16"/>
              </w:rPr>
            </w:pPr>
            <w:r w:rsidRPr="00F02685">
              <w:rPr>
                <w:sz w:val="16"/>
                <w:szCs w:val="16"/>
              </w:rPr>
              <w:t>35.0</w:t>
            </w:r>
          </w:p>
        </w:tc>
        <w:tc>
          <w:tcPr>
            <w:tcW w:w="567" w:type="dxa"/>
            <w:noWrap/>
            <w:vAlign w:val="center"/>
            <w:hideMark/>
          </w:tcPr>
          <w:p w:rsidR="00300949" w:rsidRPr="00F02685" w:rsidRDefault="00300949" w:rsidP="00300949">
            <w:pPr>
              <w:jc w:val="right"/>
              <w:rPr>
                <w:sz w:val="16"/>
                <w:szCs w:val="16"/>
              </w:rPr>
            </w:pPr>
            <w:r w:rsidRPr="00F02685">
              <w:rPr>
                <w:sz w:val="16"/>
                <w:szCs w:val="16"/>
              </w:rPr>
              <w:t>5.7</w:t>
            </w:r>
          </w:p>
        </w:tc>
        <w:tc>
          <w:tcPr>
            <w:tcW w:w="567" w:type="dxa"/>
            <w:noWrap/>
            <w:vAlign w:val="center"/>
            <w:hideMark/>
          </w:tcPr>
          <w:p w:rsidR="00300949" w:rsidRPr="00F02685" w:rsidRDefault="00300949" w:rsidP="00300949">
            <w:pPr>
              <w:jc w:val="right"/>
              <w:rPr>
                <w:sz w:val="16"/>
                <w:szCs w:val="16"/>
              </w:rPr>
            </w:pPr>
            <w:r w:rsidRPr="00F02685">
              <w:rPr>
                <w:sz w:val="16"/>
                <w:szCs w:val="16"/>
              </w:rPr>
              <w:t>3.4</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54.4</w:t>
            </w:r>
          </w:p>
        </w:tc>
        <w:tc>
          <w:tcPr>
            <w:tcW w:w="567" w:type="dxa"/>
            <w:vAlign w:val="center"/>
          </w:tcPr>
          <w:p w:rsidR="00300949" w:rsidRPr="00F02685" w:rsidRDefault="00300949" w:rsidP="00300949">
            <w:pPr>
              <w:jc w:val="right"/>
              <w:rPr>
                <w:sz w:val="16"/>
                <w:szCs w:val="16"/>
              </w:rPr>
            </w:pPr>
            <w:r w:rsidRPr="00F02685">
              <w:rPr>
                <w:sz w:val="16"/>
                <w:szCs w:val="16"/>
              </w:rPr>
              <w:t>37.4</w:t>
            </w:r>
          </w:p>
        </w:tc>
        <w:tc>
          <w:tcPr>
            <w:tcW w:w="567" w:type="dxa"/>
            <w:vAlign w:val="center"/>
          </w:tcPr>
          <w:p w:rsidR="00300949" w:rsidRPr="00F02685" w:rsidRDefault="00300949" w:rsidP="00300949">
            <w:pPr>
              <w:jc w:val="right"/>
              <w:rPr>
                <w:sz w:val="16"/>
                <w:szCs w:val="16"/>
              </w:rPr>
            </w:pPr>
            <w:r w:rsidRPr="00F02685">
              <w:rPr>
                <w:sz w:val="16"/>
                <w:szCs w:val="16"/>
              </w:rPr>
              <w:t>2.1</w:t>
            </w:r>
          </w:p>
        </w:tc>
        <w:tc>
          <w:tcPr>
            <w:tcW w:w="425" w:type="dxa"/>
            <w:vAlign w:val="center"/>
          </w:tcPr>
          <w:p w:rsidR="00300949" w:rsidRPr="00F02685" w:rsidRDefault="00300949" w:rsidP="00300949">
            <w:pPr>
              <w:jc w:val="right"/>
              <w:rPr>
                <w:sz w:val="16"/>
                <w:szCs w:val="16"/>
              </w:rPr>
            </w:pPr>
            <w:r w:rsidRPr="00F02685">
              <w:rPr>
                <w:sz w:val="16"/>
                <w:szCs w:val="16"/>
              </w:rPr>
              <w:t>0.6</w:t>
            </w:r>
          </w:p>
        </w:tc>
        <w:tc>
          <w:tcPr>
            <w:tcW w:w="709" w:type="dxa"/>
            <w:vAlign w:val="center"/>
          </w:tcPr>
          <w:p w:rsidR="00300949" w:rsidRPr="00F02685" w:rsidRDefault="00300949" w:rsidP="00300949">
            <w:pPr>
              <w:jc w:val="right"/>
              <w:rPr>
                <w:sz w:val="16"/>
                <w:szCs w:val="16"/>
              </w:rPr>
            </w:pPr>
            <w:r w:rsidRPr="00F02685">
              <w:rPr>
                <w:sz w:val="16"/>
                <w:szCs w:val="16"/>
              </w:rPr>
              <w:t>5.3</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Highest qualification</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No formal qual.</w:t>
            </w:r>
          </w:p>
        </w:tc>
        <w:tc>
          <w:tcPr>
            <w:tcW w:w="567" w:type="dxa"/>
            <w:noWrap/>
            <w:vAlign w:val="center"/>
            <w:hideMark/>
          </w:tcPr>
          <w:p w:rsidR="00300949" w:rsidRPr="00F02685" w:rsidRDefault="00300949" w:rsidP="00300949">
            <w:pPr>
              <w:jc w:val="right"/>
              <w:rPr>
                <w:sz w:val="16"/>
                <w:szCs w:val="16"/>
              </w:rPr>
            </w:pPr>
            <w:r w:rsidRPr="00F02685">
              <w:rPr>
                <w:sz w:val="16"/>
                <w:szCs w:val="16"/>
              </w:rPr>
              <w:t>48.9</w:t>
            </w:r>
          </w:p>
        </w:tc>
        <w:tc>
          <w:tcPr>
            <w:tcW w:w="567" w:type="dxa"/>
            <w:noWrap/>
            <w:vAlign w:val="center"/>
            <w:hideMark/>
          </w:tcPr>
          <w:p w:rsidR="00300949" w:rsidRPr="00F02685" w:rsidRDefault="00300949" w:rsidP="00300949">
            <w:pPr>
              <w:jc w:val="right"/>
              <w:rPr>
                <w:sz w:val="16"/>
                <w:szCs w:val="16"/>
              </w:rPr>
            </w:pPr>
            <w:r w:rsidRPr="00F02685">
              <w:rPr>
                <w:sz w:val="16"/>
                <w:szCs w:val="16"/>
              </w:rPr>
              <w:t>33.6</w:t>
            </w:r>
          </w:p>
        </w:tc>
        <w:tc>
          <w:tcPr>
            <w:tcW w:w="567" w:type="dxa"/>
            <w:noWrap/>
            <w:vAlign w:val="center"/>
            <w:hideMark/>
          </w:tcPr>
          <w:p w:rsidR="00300949" w:rsidRPr="00F02685" w:rsidRDefault="00300949" w:rsidP="00300949">
            <w:pPr>
              <w:jc w:val="right"/>
              <w:rPr>
                <w:sz w:val="16"/>
                <w:szCs w:val="16"/>
              </w:rPr>
            </w:pPr>
            <w:r w:rsidRPr="00F02685">
              <w:rPr>
                <w:sz w:val="16"/>
                <w:szCs w:val="16"/>
              </w:rPr>
              <w:t>10.7</w:t>
            </w:r>
          </w:p>
        </w:tc>
        <w:tc>
          <w:tcPr>
            <w:tcW w:w="567" w:type="dxa"/>
            <w:noWrap/>
            <w:vAlign w:val="center"/>
            <w:hideMark/>
          </w:tcPr>
          <w:p w:rsidR="00300949" w:rsidRPr="00F02685" w:rsidRDefault="00300949" w:rsidP="00300949">
            <w:pPr>
              <w:jc w:val="right"/>
              <w:rPr>
                <w:sz w:val="16"/>
                <w:szCs w:val="16"/>
              </w:rPr>
            </w:pPr>
            <w:r w:rsidRPr="00F02685">
              <w:rPr>
                <w:sz w:val="16"/>
                <w:szCs w:val="16"/>
              </w:rPr>
              <w:t>6.6</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42.1</w:t>
            </w:r>
          </w:p>
        </w:tc>
        <w:tc>
          <w:tcPr>
            <w:tcW w:w="567" w:type="dxa"/>
            <w:vAlign w:val="center"/>
          </w:tcPr>
          <w:p w:rsidR="00300949" w:rsidRPr="00F02685" w:rsidRDefault="00300949" w:rsidP="00300949">
            <w:pPr>
              <w:jc w:val="right"/>
              <w:rPr>
                <w:sz w:val="16"/>
                <w:szCs w:val="16"/>
              </w:rPr>
            </w:pPr>
            <w:r w:rsidRPr="00F02685">
              <w:rPr>
                <w:sz w:val="16"/>
                <w:szCs w:val="16"/>
              </w:rPr>
              <w:t>42.3</w:t>
            </w:r>
          </w:p>
        </w:tc>
        <w:tc>
          <w:tcPr>
            <w:tcW w:w="567" w:type="dxa"/>
            <w:vAlign w:val="center"/>
          </w:tcPr>
          <w:p w:rsidR="00300949" w:rsidRPr="00F02685" w:rsidRDefault="00300949" w:rsidP="00300949">
            <w:pPr>
              <w:jc w:val="right"/>
              <w:rPr>
                <w:sz w:val="16"/>
                <w:szCs w:val="16"/>
              </w:rPr>
            </w:pPr>
            <w:r w:rsidRPr="00F02685">
              <w:rPr>
                <w:sz w:val="16"/>
                <w:szCs w:val="16"/>
              </w:rPr>
              <w:t>2.8</w:t>
            </w:r>
          </w:p>
        </w:tc>
        <w:tc>
          <w:tcPr>
            <w:tcW w:w="425" w:type="dxa"/>
            <w:vAlign w:val="center"/>
          </w:tcPr>
          <w:p w:rsidR="00300949" w:rsidRPr="00F02685" w:rsidRDefault="00300949" w:rsidP="00300949">
            <w:pPr>
              <w:jc w:val="right"/>
              <w:rPr>
                <w:sz w:val="16"/>
                <w:szCs w:val="16"/>
              </w:rPr>
            </w:pPr>
            <w:r w:rsidRPr="00F02685">
              <w:rPr>
                <w:sz w:val="16"/>
                <w:szCs w:val="16"/>
              </w:rPr>
              <w:t>0.5</w:t>
            </w:r>
          </w:p>
        </w:tc>
        <w:tc>
          <w:tcPr>
            <w:tcW w:w="709" w:type="dxa"/>
            <w:vAlign w:val="center"/>
          </w:tcPr>
          <w:p w:rsidR="00300949" w:rsidRPr="00F02685" w:rsidRDefault="00300949" w:rsidP="00300949">
            <w:pPr>
              <w:jc w:val="right"/>
              <w:rPr>
                <w:sz w:val="16"/>
                <w:szCs w:val="16"/>
              </w:rPr>
            </w:pPr>
            <w:r w:rsidRPr="00F02685">
              <w:rPr>
                <w:sz w:val="16"/>
                <w:szCs w:val="16"/>
              </w:rPr>
              <w:t>12.1</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0.2</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School qual.</w:t>
            </w:r>
          </w:p>
        </w:tc>
        <w:tc>
          <w:tcPr>
            <w:tcW w:w="567" w:type="dxa"/>
            <w:noWrap/>
            <w:vAlign w:val="center"/>
            <w:hideMark/>
          </w:tcPr>
          <w:p w:rsidR="00300949" w:rsidRPr="00F02685" w:rsidRDefault="00300949" w:rsidP="00300949">
            <w:pPr>
              <w:jc w:val="right"/>
              <w:rPr>
                <w:sz w:val="16"/>
                <w:szCs w:val="16"/>
              </w:rPr>
            </w:pPr>
            <w:r w:rsidRPr="00F02685">
              <w:rPr>
                <w:sz w:val="16"/>
                <w:szCs w:val="16"/>
              </w:rPr>
              <w:t>43.2</w:t>
            </w:r>
          </w:p>
        </w:tc>
        <w:tc>
          <w:tcPr>
            <w:tcW w:w="567" w:type="dxa"/>
            <w:noWrap/>
            <w:vAlign w:val="center"/>
            <w:hideMark/>
          </w:tcPr>
          <w:p w:rsidR="00300949" w:rsidRPr="00F02685" w:rsidRDefault="00300949" w:rsidP="00300949">
            <w:pPr>
              <w:jc w:val="right"/>
              <w:rPr>
                <w:sz w:val="16"/>
                <w:szCs w:val="16"/>
              </w:rPr>
            </w:pPr>
            <w:r w:rsidRPr="00F02685">
              <w:rPr>
                <w:sz w:val="16"/>
                <w:szCs w:val="16"/>
              </w:rPr>
              <w:t>42.3</w:t>
            </w:r>
          </w:p>
        </w:tc>
        <w:tc>
          <w:tcPr>
            <w:tcW w:w="567" w:type="dxa"/>
            <w:noWrap/>
            <w:vAlign w:val="center"/>
            <w:hideMark/>
          </w:tcPr>
          <w:p w:rsidR="00300949" w:rsidRPr="00F02685" w:rsidRDefault="00300949" w:rsidP="00300949">
            <w:pPr>
              <w:jc w:val="right"/>
              <w:rPr>
                <w:sz w:val="16"/>
                <w:szCs w:val="16"/>
              </w:rPr>
            </w:pPr>
            <w:r w:rsidRPr="00F02685">
              <w:rPr>
                <w:sz w:val="16"/>
                <w:szCs w:val="16"/>
              </w:rPr>
              <w:t>10.4</w:t>
            </w:r>
          </w:p>
        </w:tc>
        <w:tc>
          <w:tcPr>
            <w:tcW w:w="567" w:type="dxa"/>
            <w:noWrap/>
            <w:vAlign w:val="center"/>
            <w:hideMark/>
          </w:tcPr>
          <w:p w:rsidR="00300949" w:rsidRPr="00F02685" w:rsidRDefault="00300949" w:rsidP="00300949">
            <w:pPr>
              <w:jc w:val="right"/>
              <w:rPr>
                <w:sz w:val="16"/>
                <w:szCs w:val="16"/>
              </w:rPr>
            </w:pPr>
            <w:r w:rsidRPr="00F02685">
              <w:rPr>
                <w:sz w:val="16"/>
                <w:szCs w:val="16"/>
              </w:rPr>
              <w:t>3.9</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43.7</w:t>
            </w:r>
          </w:p>
        </w:tc>
        <w:tc>
          <w:tcPr>
            <w:tcW w:w="567" w:type="dxa"/>
            <w:vAlign w:val="center"/>
          </w:tcPr>
          <w:p w:rsidR="00300949" w:rsidRPr="00F02685" w:rsidRDefault="00300949" w:rsidP="00300949">
            <w:pPr>
              <w:jc w:val="right"/>
              <w:rPr>
                <w:sz w:val="16"/>
                <w:szCs w:val="16"/>
              </w:rPr>
            </w:pPr>
            <w:r w:rsidRPr="00F02685">
              <w:rPr>
                <w:sz w:val="16"/>
                <w:szCs w:val="16"/>
              </w:rPr>
              <w:t>43.2</w:t>
            </w:r>
          </w:p>
        </w:tc>
        <w:tc>
          <w:tcPr>
            <w:tcW w:w="567" w:type="dxa"/>
            <w:vAlign w:val="center"/>
          </w:tcPr>
          <w:p w:rsidR="00300949" w:rsidRPr="00F02685" w:rsidRDefault="00300949" w:rsidP="00300949">
            <w:pPr>
              <w:jc w:val="right"/>
              <w:rPr>
                <w:sz w:val="16"/>
                <w:szCs w:val="16"/>
              </w:rPr>
            </w:pPr>
            <w:r w:rsidRPr="00F02685">
              <w:rPr>
                <w:sz w:val="16"/>
                <w:szCs w:val="16"/>
              </w:rPr>
              <w:t>6.1</w:t>
            </w:r>
          </w:p>
        </w:tc>
        <w:tc>
          <w:tcPr>
            <w:tcW w:w="425" w:type="dxa"/>
            <w:vAlign w:val="center"/>
          </w:tcPr>
          <w:p w:rsidR="00300949" w:rsidRPr="00F02685" w:rsidRDefault="00300949" w:rsidP="00300949">
            <w:pPr>
              <w:jc w:val="right"/>
              <w:rPr>
                <w:sz w:val="16"/>
                <w:szCs w:val="16"/>
              </w:rPr>
            </w:pPr>
            <w:r w:rsidRPr="00F02685">
              <w:rPr>
                <w:sz w:val="16"/>
                <w:szCs w:val="16"/>
              </w:rPr>
              <w:t>1.2</w:t>
            </w:r>
          </w:p>
        </w:tc>
        <w:tc>
          <w:tcPr>
            <w:tcW w:w="709" w:type="dxa"/>
            <w:vAlign w:val="center"/>
          </w:tcPr>
          <w:p w:rsidR="00300949" w:rsidRPr="00F02685" w:rsidRDefault="00300949" w:rsidP="00300949">
            <w:pPr>
              <w:jc w:val="right"/>
              <w:rPr>
                <w:sz w:val="16"/>
                <w:szCs w:val="16"/>
              </w:rPr>
            </w:pPr>
            <w:r w:rsidRPr="00F02685">
              <w:rPr>
                <w:sz w:val="16"/>
                <w:szCs w:val="16"/>
              </w:rPr>
              <w:t>5.4</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Trade/voc. qual.</w:t>
            </w:r>
          </w:p>
        </w:tc>
        <w:tc>
          <w:tcPr>
            <w:tcW w:w="567" w:type="dxa"/>
            <w:noWrap/>
            <w:vAlign w:val="center"/>
            <w:hideMark/>
          </w:tcPr>
          <w:p w:rsidR="00300949" w:rsidRPr="00F02685" w:rsidRDefault="00300949" w:rsidP="00300949">
            <w:pPr>
              <w:jc w:val="right"/>
              <w:rPr>
                <w:sz w:val="16"/>
                <w:szCs w:val="16"/>
              </w:rPr>
            </w:pPr>
            <w:r w:rsidRPr="00F02685">
              <w:rPr>
                <w:sz w:val="16"/>
                <w:szCs w:val="16"/>
              </w:rPr>
              <w:t>41.1</w:t>
            </w:r>
          </w:p>
        </w:tc>
        <w:tc>
          <w:tcPr>
            <w:tcW w:w="567" w:type="dxa"/>
            <w:noWrap/>
            <w:vAlign w:val="center"/>
            <w:hideMark/>
          </w:tcPr>
          <w:p w:rsidR="00300949" w:rsidRPr="00F02685" w:rsidRDefault="00300949" w:rsidP="00300949">
            <w:pPr>
              <w:jc w:val="right"/>
              <w:rPr>
                <w:sz w:val="16"/>
                <w:szCs w:val="16"/>
              </w:rPr>
            </w:pPr>
            <w:r w:rsidRPr="00F02685">
              <w:rPr>
                <w:sz w:val="16"/>
                <w:szCs w:val="16"/>
              </w:rPr>
              <w:t>43.4</w:t>
            </w:r>
          </w:p>
        </w:tc>
        <w:tc>
          <w:tcPr>
            <w:tcW w:w="567" w:type="dxa"/>
            <w:noWrap/>
            <w:vAlign w:val="center"/>
            <w:hideMark/>
          </w:tcPr>
          <w:p w:rsidR="00300949" w:rsidRPr="00F02685" w:rsidRDefault="00300949" w:rsidP="00300949">
            <w:pPr>
              <w:jc w:val="right"/>
              <w:rPr>
                <w:sz w:val="16"/>
                <w:szCs w:val="16"/>
              </w:rPr>
            </w:pPr>
            <w:r w:rsidRPr="00F02685">
              <w:rPr>
                <w:sz w:val="16"/>
                <w:szCs w:val="16"/>
              </w:rPr>
              <w:t>10.7</w:t>
            </w:r>
          </w:p>
        </w:tc>
        <w:tc>
          <w:tcPr>
            <w:tcW w:w="567" w:type="dxa"/>
            <w:noWrap/>
            <w:vAlign w:val="center"/>
            <w:hideMark/>
          </w:tcPr>
          <w:p w:rsidR="00300949" w:rsidRPr="00F02685" w:rsidRDefault="00300949" w:rsidP="00300949">
            <w:pPr>
              <w:jc w:val="right"/>
              <w:rPr>
                <w:sz w:val="16"/>
                <w:szCs w:val="16"/>
              </w:rPr>
            </w:pPr>
            <w:r w:rsidRPr="00F02685">
              <w:rPr>
                <w:sz w:val="16"/>
                <w:szCs w:val="16"/>
              </w:rPr>
              <w:t>4.7</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43.7</w:t>
            </w:r>
          </w:p>
        </w:tc>
        <w:tc>
          <w:tcPr>
            <w:tcW w:w="567" w:type="dxa"/>
            <w:vAlign w:val="center"/>
          </w:tcPr>
          <w:p w:rsidR="00300949" w:rsidRPr="00F02685" w:rsidRDefault="00300949" w:rsidP="00300949">
            <w:pPr>
              <w:jc w:val="right"/>
              <w:rPr>
                <w:sz w:val="16"/>
                <w:szCs w:val="16"/>
              </w:rPr>
            </w:pPr>
            <w:r w:rsidRPr="00F02685">
              <w:rPr>
                <w:sz w:val="16"/>
                <w:szCs w:val="16"/>
              </w:rPr>
              <w:t>44.8</w:t>
            </w:r>
          </w:p>
        </w:tc>
        <w:tc>
          <w:tcPr>
            <w:tcW w:w="567" w:type="dxa"/>
            <w:vAlign w:val="center"/>
          </w:tcPr>
          <w:p w:rsidR="00300949" w:rsidRPr="00F02685" w:rsidRDefault="00300949" w:rsidP="00300949">
            <w:pPr>
              <w:jc w:val="right"/>
              <w:rPr>
                <w:sz w:val="16"/>
                <w:szCs w:val="16"/>
              </w:rPr>
            </w:pPr>
            <w:r w:rsidRPr="00F02685">
              <w:rPr>
                <w:sz w:val="16"/>
                <w:szCs w:val="16"/>
              </w:rPr>
              <w:t>3.8</w:t>
            </w:r>
          </w:p>
        </w:tc>
        <w:tc>
          <w:tcPr>
            <w:tcW w:w="425" w:type="dxa"/>
            <w:vAlign w:val="center"/>
          </w:tcPr>
          <w:p w:rsidR="00300949" w:rsidRPr="00F02685" w:rsidRDefault="00300949" w:rsidP="00300949">
            <w:pPr>
              <w:jc w:val="right"/>
              <w:rPr>
                <w:sz w:val="16"/>
                <w:szCs w:val="16"/>
              </w:rPr>
            </w:pPr>
            <w:r w:rsidRPr="00F02685">
              <w:rPr>
                <w:sz w:val="16"/>
                <w:szCs w:val="16"/>
              </w:rPr>
              <w:t>0.8</w:t>
            </w:r>
          </w:p>
        </w:tc>
        <w:tc>
          <w:tcPr>
            <w:tcW w:w="709" w:type="dxa"/>
            <w:vAlign w:val="center"/>
          </w:tcPr>
          <w:p w:rsidR="00300949" w:rsidRPr="00F02685" w:rsidRDefault="00300949" w:rsidP="00300949">
            <w:pPr>
              <w:jc w:val="right"/>
              <w:rPr>
                <w:sz w:val="16"/>
                <w:szCs w:val="16"/>
              </w:rPr>
            </w:pPr>
            <w:r w:rsidRPr="00F02685">
              <w:rPr>
                <w:sz w:val="16"/>
                <w:szCs w:val="16"/>
              </w:rPr>
              <w:t>6.6</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Degree/higher</w:t>
            </w:r>
          </w:p>
        </w:tc>
        <w:tc>
          <w:tcPr>
            <w:tcW w:w="567" w:type="dxa"/>
            <w:noWrap/>
            <w:vAlign w:val="center"/>
            <w:hideMark/>
          </w:tcPr>
          <w:p w:rsidR="00300949" w:rsidRPr="00F02685" w:rsidRDefault="00300949" w:rsidP="00300949">
            <w:pPr>
              <w:jc w:val="right"/>
              <w:rPr>
                <w:sz w:val="16"/>
                <w:szCs w:val="16"/>
              </w:rPr>
            </w:pPr>
            <w:r w:rsidRPr="00F02685">
              <w:rPr>
                <w:sz w:val="16"/>
                <w:szCs w:val="16"/>
              </w:rPr>
              <w:t>43.4</w:t>
            </w:r>
          </w:p>
        </w:tc>
        <w:tc>
          <w:tcPr>
            <w:tcW w:w="567" w:type="dxa"/>
            <w:noWrap/>
            <w:vAlign w:val="center"/>
            <w:hideMark/>
          </w:tcPr>
          <w:p w:rsidR="00300949" w:rsidRPr="00F02685" w:rsidRDefault="00300949" w:rsidP="00300949">
            <w:pPr>
              <w:jc w:val="right"/>
              <w:rPr>
                <w:sz w:val="16"/>
                <w:szCs w:val="16"/>
              </w:rPr>
            </w:pPr>
            <w:r w:rsidRPr="00F02685">
              <w:rPr>
                <w:sz w:val="16"/>
                <w:szCs w:val="16"/>
              </w:rPr>
              <w:t>44.6</w:t>
            </w:r>
          </w:p>
        </w:tc>
        <w:tc>
          <w:tcPr>
            <w:tcW w:w="567" w:type="dxa"/>
            <w:noWrap/>
            <w:vAlign w:val="center"/>
            <w:hideMark/>
          </w:tcPr>
          <w:p w:rsidR="00300949" w:rsidRPr="00F02685" w:rsidRDefault="00300949" w:rsidP="00300949">
            <w:pPr>
              <w:jc w:val="right"/>
              <w:rPr>
                <w:sz w:val="16"/>
                <w:szCs w:val="16"/>
              </w:rPr>
            </w:pPr>
            <w:r w:rsidRPr="00F02685">
              <w:rPr>
                <w:sz w:val="16"/>
                <w:szCs w:val="16"/>
              </w:rPr>
              <w:t>7.9</w:t>
            </w:r>
          </w:p>
        </w:tc>
        <w:tc>
          <w:tcPr>
            <w:tcW w:w="567" w:type="dxa"/>
            <w:noWrap/>
            <w:vAlign w:val="center"/>
            <w:hideMark/>
          </w:tcPr>
          <w:p w:rsidR="00300949" w:rsidRPr="00F02685" w:rsidRDefault="00300949" w:rsidP="00300949">
            <w:pPr>
              <w:jc w:val="right"/>
              <w:rPr>
                <w:sz w:val="16"/>
                <w:szCs w:val="16"/>
              </w:rPr>
            </w:pPr>
            <w:r w:rsidRPr="00F02685">
              <w:rPr>
                <w:sz w:val="16"/>
                <w:szCs w:val="16"/>
              </w:rPr>
              <w:t>4.1</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46.4</w:t>
            </w:r>
          </w:p>
        </w:tc>
        <w:tc>
          <w:tcPr>
            <w:tcW w:w="567" w:type="dxa"/>
            <w:vAlign w:val="center"/>
          </w:tcPr>
          <w:p w:rsidR="00300949" w:rsidRPr="00F02685" w:rsidRDefault="00300949" w:rsidP="00300949">
            <w:pPr>
              <w:jc w:val="right"/>
              <w:rPr>
                <w:sz w:val="16"/>
                <w:szCs w:val="16"/>
              </w:rPr>
            </w:pPr>
            <w:r w:rsidRPr="00F02685">
              <w:rPr>
                <w:sz w:val="16"/>
                <w:szCs w:val="16"/>
              </w:rPr>
              <w:t>44.0</w:t>
            </w:r>
          </w:p>
        </w:tc>
        <w:tc>
          <w:tcPr>
            <w:tcW w:w="567" w:type="dxa"/>
            <w:vAlign w:val="center"/>
          </w:tcPr>
          <w:p w:rsidR="00300949" w:rsidRPr="00F02685" w:rsidRDefault="00300949" w:rsidP="00300949">
            <w:pPr>
              <w:jc w:val="right"/>
              <w:rPr>
                <w:sz w:val="16"/>
                <w:szCs w:val="16"/>
              </w:rPr>
            </w:pPr>
            <w:r w:rsidRPr="00F02685">
              <w:rPr>
                <w:sz w:val="16"/>
                <w:szCs w:val="16"/>
              </w:rPr>
              <w:t>2.7</w:t>
            </w:r>
          </w:p>
        </w:tc>
        <w:tc>
          <w:tcPr>
            <w:tcW w:w="425" w:type="dxa"/>
            <w:vAlign w:val="center"/>
          </w:tcPr>
          <w:p w:rsidR="00300949" w:rsidRPr="00F02685" w:rsidRDefault="00300949" w:rsidP="00300949">
            <w:pPr>
              <w:jc w:val="right"/>
              <w:rPr>
                <w:sz w:val="16"/>
                <w:szCs w:val="16"/>
              </w:rPr>
            </w:pPr>
            <w:r w:rsidRPr="00F02685">
              <w:rPr>
                <w:sz w:val="16"/>
                <w:szCs w:val="16"/>
              </w:rPr>
              <w:t>0.6</w:t>
            </w:r>
          </w:p>
        </w:tc>
        <w:tc>
          <w:tcPr>
            <w:tcW w:w="709" w:type="dxa"/>
            <w:vAlign w:val="center"/>
          </w:tcPr>
          <w:p w:rsidR="00300949" w:rsidRPr="00F02685" w:rsidRDefault="00300949" w:rsidP="00300949">
            <w:pPr>
              <w:jc w:val="right"/>
              <w:rPr>
                <w:sz w:val="16"/>
                <w:szCs w:val="16"/>
              </w:rPr>
            </w:pPr>
            <w:r w:rsidRPr="00F02685">
              <w:rPr>
                <w:sz w:val="16"/>
                <w:szCs w:val="16"/>
              </w:rPr>
              <w:t>5.8</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0.4</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Labour force status</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Employed</w:t>
            </w:r>
          </w:p>
        </w:tc>
        <w:tc>
          <w:tcPr>
            <w:tcW w:w="567" w:type="dxa"/>
            <w:noWrap/>
            <w:vAlign w:val="center"/>
            <w:hideMark/>
          </w:tcPr>
          <w:p w:rsidR="00300949" w:rsidRPr="00F02685" w:rsidRDefault="00300949" w:rsidP="00300949">
            <w:pPr>
              <w:jc w:val="right"/>
              <w:rPr>
                <w:sz w:val="16"/>
                <w:szCs w:val="16"/>
              </w:rPr>
            </w:pPr>
            <w:r w:rsidRPr="00F02685">
              <w:rPr>
                <w:sz w:val="16"/>
                <w:szCs w:val="16"/>
              </w:rPr>
              <w:t>41.2</w:t>
            </w:r>
          </w:p>
        </w:tc>
        <w:tc>
          <w:tcPr>
            <w:tcW w:w="567" w:type="dxa"/>
            <w:noWrap/>
            <w:vAlign w:val="center"/>
            <w:hideMark/>
          </w:tcPr>
          <w:p w:rsidR="00300949" w:rsidRPr="00F02685" w:rsidRDefault="00300949" w:rsidP="00300949">
            <w:pPr>
              <w:jc w:val="right"/>
              <w:rPr>
                <w:sz w:val="16"/>
                <w:szCs w:val="16"/>
              </w:rPr>
            </w:pPr>
            <w:r w:rsidRPr="00F02685">
              <w:rPr>
                <w:sz w:val="16"/>
                <w:szCs w:val="16"/>
              </w:rPr>
              <w:t>44.8</w:t>
            </w:r>
          </w:p>
        </w:tc>
        <w:tc>
          <w:tcPr>
            <w:tcW w:w="567" w:type="dxa"/>
            <w:noWrap/>
            <w:vAlign w:val="center"/>
            <w:hideMark/>
          </w:tcPr>
          <w:p w:rsidR="00300949" w:rsidRPr="00F02685" w:rsidRDefault="00300949" w:rsidP="00300949">
            <w:pPr>
              <w:jc w:val="right"/>
              <w:rPr>
                <w:sz w:val="16"/>
                <w:szCs w:val="16"/>
              </w:rPr>
            </w:pPr>
            <w:r w:rsidRPr="00F02685">
              <w:rPr>
                <w:sz w:val="16"/>
                <w:szCs w:val="16"/>
              </w:rPr>
              <w:t>9.5</w:t>
            </w:r>
          </w:p>
        </w:tc>
        <w:tc>
          <w:tcPr>
            <w:tcW w:w="567" w:type="dxa"/>
            <w:noWrap/>
            <w:vAlign w:val="center"/>
            <w:hideMark/>
          </w:tcPr>
          <w:p w:rsidR="00300949" w:rsidRPr="00F02685" w:rsidRDefault="00300949" w:rsidP="00300949">
            <w:pPr>
              <w:jc w:val="right"/>
              <w:rPr>
                <w:sz w:val="16"/>
                <w:szCs w:val="16"/>
              </w:rPr>
            </w:pPr>
            <w:r w:rsidRPr="00F02685">
              <w:rPr>
                <w:sz w:val="16"/>
                <w:szCs w:val="16"/>
              </w:rPr>
              <w:t>4.5</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43.8</w:t>
            </w:r>
          </w:p>
        </w:tc>
        <w:tc>
          <w:tcPr>
            <w:tcW w:w="567" w:type="dxa"/>
            <w:vAlign w:val="center"/>
          </w:tcPr>
          <w:p w:rsidR="00300949" w:rsidRPr="00F02685" w:rsidRDefault="00300949" w:rsidP="00300949">
            <w:pPr>
              <w:jc w:val="right"/>
              <w:rPr>
                <w:sz w:val="16"/>
                <w:szCs w:val="16"/>
              </w:rPr>
            </w:pPr>
            <w:r w:rsidRPr="00F02685">
              <w:rPr>
                <w:sz w:val="16"/>
                <w:szCs w:val="16"/>
              </w:rPr>
              <w:t>46.8</w:t>
            </w:r>
          </w:p>
        </w:tc>
        <w:tc>
          <w:tcPr>
            <w:tcW w:w="567" w:type="dxa"/>
            <w:vAlign w:val="center"/>
          </w:tcPr>
          <w:p w:rsidR="00300949" w:rsidRPr="00F02685" w:rsidRDefault="00300949" w:rsidP="00300949">
            <w:pPr>
              <w:jc w:val="right"/>
              <w:rPr>
                <w:sz w:val="16"/>
                <w:szCs w:val="16"/>
              </w:rPr>
            </w:pPr>
            <w:r w:rsidRPr="00F02685">
              <w:rPr>
                <w:sz w:val="16"/>
                <w:szCs w:val="16"/>
              </w:rPr>
              <w:t>3.5</w:t>
            </w:r>
          </w:p>
        </w:tc>
        <w:tc>
          <w:tcPr>
            <w:tcW w:w="425" w:type="dxa"/>
            <w:vAlign w:val="center"/>
          </w:tcPr>
          <w:p w:rsidR="00300949" w:rsidRPr="00F02685" w:rsidRDefault="00300949" w:rsidP="00300949">
            <w:pPr>
              <w:jc w:val="right"/>
              <w:rPr>
                <w:sz w:val="16"/>
                <w:szCs w:val="16"/>
              </w:rPr>
            </w:pPr>
            <w:r w:rsidRPr="00F02685">
              <w:rPr>
                <w:sz w:val="16"/>
                <w:szCs w:val="16"/>
              </w:rPr>
              <w:t>0.6</w:t>
            </w:r>
          </w:p>
        </w:tc>
        <w:tc>
          <w:tcPr>
            <w:tcW w:w="709" w:type="dxa"/>
            <w:vAlign w:val="center"/>
          </w:tcPr>
          <w:p w:rsidR="00300949" w:rsidRPr="00F02685" w:rsidRDefault="00300949" w:rsidP="00300949">
            <w:pPr>
              <w:jc w:val="right"/>
              <w:rPr>
                <w:sz w:val="16"/>
                <w:szCs w:val="16"/>
              </w:rPr>
            </w:pPr>
            <w:r w:rsidRPr="00F02685">
              <w:rPr>
                <w:sz w:val="16"/>
                <w:szCs w:val="16"/>
              </w:rPr>
              <w:t>4.9</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Unemployed</w:t>
            </w:r>
          </w:p>
        </w:tc>
        <w:tc>
          <w:tcPr>
            <w:tcW w:w="567" w:type="dxa"/>
            <w:noWrap/>
            <w:vAlign w:val="center"/>
            <w:hideMark/>
          </w:tcPr>
          <w:p w:rsidR="00300949" w:rsidRPr="00F02685" w:rsidRDefault="00300949" w:rsidP="00300949">
            <w:pPr>
              <w:jc w:val="right"/>
              <w:rPr>
                <w:sz w:val="16"/>
                <w:szCs w:val="16"/>
              </w:rPr>
            </w:pPr>
            <w:r w:rsidRPr="00F02685">
              <w:rPr>
                <w:sz w:val="16"/>
                <w:szCs w:val="16"/>
              </w:rPr>
              <w:t>39.7</w:t>
            </w:r>
          </w:p>
        </w:tc>
        <w:tc>
          <w:tcPr>
            <w:tcW w:w="567" w:type="dxa"/>
            <w:noWrap/>
            <w:vAlign w:val="center"/>
            <w:hideMark/>
          </w:tcPr>
          <w:p w:rsidR="00300949" w:rsidRPr="00F02685" w:rsidRDefault="00300949" w:rsidP="00300949">
            <w:pPr>
              <w:jc w:val="right"/>
              <w:rPr>
                <w:sz w:val="16"/>
                <w:szCs w:val="16"/>
              </w:rPr>
            </w:pPr>
            <w:r w:rsidRPr="00F02685">
              <w:rPr>
                <w:sz w:val="16"/>
                <w:szCs w:val="16"/>
              </w:rPr>
              <w:t>38.1</w:t>
            </w:r>
          </w:p>
        </w:tc>
        <w:tc>
          <w:tcPr>
            <w:tcW w:w="567" w:type="dxa"/>
            <w:noWrap/>
            <w:vAlign w:val="center"/>
            <w:hideMark/>
          </w:tcPr>
          <w:p w:rsidR="00300949" w:rsidRPr="00F02685" w:rsidRDefault="00300949" w:rsidP="00300949">
            <w:pPr>
              <w:jc w:val="right"/>
              <w:rPr>
                <w:sz w:val="16"/>
                <w:szCs w:val="16"/>
              </w:rPr>
            </w:pPr>
            <w:r w:rsidRPr="00F02685">
              <w:rPr>
                <w:sz w:val="16"/>
                <w:szCs w:val="16"/>
              </w:rPr>
              <w:t>15.8</w:t>
            </w:r>
          </w:p>
        </w:tc>
        <w:tc>
          <w:tcPr>
            <w:tcW w:w="567" w:type="dxa"/>
            <w:noWrap/>
            <w:vAlign w:val="center"/>
            <w:hideMark/>
          </w:tcPr>
          <w:p w:rsidR="00300949" w:rsidRPr="00F02685" w:rsidRDefault="00300949" w:rsidP="00300949">
            <w:pPr>
              <w:jc w:val="right"/>
              <w:rPr>
                <w:sz w:val="16"/>
                <w:szCs w:val="16"/>
              </w:rPr>
            </w:pPr>
            <w:r w:rsidRPr="00F02685">
              <w:rPr>
                <w:sz w:val="16"/>
                <w:szCs w:val="16"/>
              </w:rPr>
              <w:t>6.2</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45.7</w:t>
            </w:r>
          </w:p>
        </w:tc>
        <w:tc>
          <w:tcPr>
            <w:tcW w:w="567" w:type="dxa"/>
            <w:vAlign w:val="center"/>
          </w:tcPr>
          <w:p w:rsidR="00300949" w:rsidRPr="00F02685" w:rsidRDefault="00300949" w:rsidP="00300949">
            <w:pPr>
              <w:jc w:val="right"/>
              <w:rPr>
                <w:sz w:val="16"/>
                <w:szCs w:val="16"/>
              </w:rPr>
            </w:pPr>
            <w:r w:rsidRPr="00F02685">
              <w:rPr>
                <w:sz w:val="16"/>
                <w:szCs w:val="16"/>
              </w:rPr>
              <w:t>35.3</w:t>
            </w:r>
          </w:p>
        </w:tc>
        <w:tc>
          <w:tcPr>
            <w:tcW w:w="567" w:type="dxa"/>
            <w:vAlign w:val="center"/>
          </w:tcPr>
          <w:p w:rsidR="00300949" w:rsidRPr="00F02685" w:rsidRDefault="00300949" w:rsidP="00300949">
            <w:pPr>
              <w:jc w:val="right"/>
              <w:rPr>
                <w:sz w:val="16"/>
                <w:szCs w:val="16"/>
              </w:rPr>
            </w:pPr>
            <w:r w:rsidRPr="00F02685">
              <w:rPr>
                <w:sz w:val="16"/>
                <w:szCs w:val="16"/>
              </w:rPr>
              <w:t>5.8</w:t>
            </w:r>
          </w:p>
        </w:tc>
        <w:tc>
          <w:tcPr>
            <w:tcW w:w="425" w:type="dxa"/>
            <w:vAlign w:val="center"/>
          </w:tcPr>
          <w:p w:rsidR="00300949" w:rsidRPr="00F02685" w:rsidRDefault="00300949" w:rsidP="00300949">
            <w:pPr>
              <w:jc w:val="right"/>
              <w:rPr>
                <w:sz w:val="16"/>
                <w:szCs w:val="16"/>
              </w:rPr>
            </w:pPr>
            <w:r w:rsidRPr="00F02685">
              <w:rPr>
                <w:sz w:val="16"/>
                <w:szCs w:val="16"/>
              </w:rPr>
              <w:t>1.6</w:t>
            </w:r>
          </w:p>
        </w:tc>
        <w:tc>
          <w:tcPr>
            <w:tcW w:w="709" w:type="dxa"/>
            <w:vAlign w:val="center"/>
          </w:tcPr>
          <w:p w:rsidR="00300949" w:rsidRPr="00F02685" w:rsidRDefault="00300949" w:rsidP="00300949">
            <w:pPr>
              <w:jc w:val="right"/>
              <w:rPr>
                <w:sz w:val="16"/>
                <w:szCs w:val="16"/>
              </w:rPr>
            </w:pPr>
            <w:r w:rsidRPr="00F02685">
              <w:rPr>
                <w:sz w:val="16"/>
                <w:szCs w:val="16"/>
              </w:rPr>
              <w:t>11.4</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Student/Home/Retired</w:t>
            </w:r>
          </w:p>
        </w:tc>
        <w:tc>
          <w:tcPr>
            <w:tcW w:w="567" w:type="dxa"/>
            <w:noWrap/>
            <w:vAlign w:val="center"/>
            <w:hideMark/>
          </w:tcPr>
          <w:p w:rsidR="00300949" w:rsidRPr="00F02685" w:rsidRDefault="00300949" w:rsidP="00300949">
            <w:pPr>
              <w:jc w:val="right"/>
              <w:rPr>
                <w:sz w:val="16"/>
                <w:szCs w:val="16"/>
              </w:rPr>
            </w:pPr>
            <w:r w:rsidRPr="00F02685">
              <w:rPr>
                <w:sz w:val="16"/>
                <w:szCs w:val="16"/>
              </w:rPr>
              <w:t>51.3</w:t>
            </w:r>
          </w:p>
        </w:tc>
        <w:tc>
          <w:tcPr>
            <w:tcW w:w="567" w:type="dxa"/>
            <w:noWrap/>
            <w:vAlign w:val="center"/>
            <w:hideMark/>
          </w:tcPr>
          <w:p w:rsidR="00300949" w:rsidRPr="00F02685" w:rsidRDefault="00300949" w:rsidP="00300949">
            <w:pPr>
              <w:jc w:val="right"/>
              <w:rPr>
                <w:sz w:val="16"/>
                <w:szCs w:val="16"/>
              </w:rPr>
            </w:pPr>
            <w:r w:rsidRPr="00F02685">
              <w:rPr>
                <w:sz w:val="16"/>
                <w:szCs w:val="16"/>
              </w:rPr>
              <w:t>36.6</w:t>
            </w:r>
          </w:p>
        </w:tc>
        <w:tc>
          <w:tcPr>
            <w:tcW w:w="567" w:type="dxa"/>
            <w:noWrap/>
            <w:vAlign w:val="center"/>
            <w:hideMark/>
          </w:tcPr>
          <w:p w:rsidR="00300949" w:rsidRPr="00F02685" w:rsidRDefault="00300949" w:rsidP="00300949">
            <w:pPr>
              <w:jc w:val="right"/>
              <w:rPr>
                <w:sz w:val="16"/>
                <w:szCs w:val="16"/>
              </w:rPr>
            </w:pPr>
            <w:r w:rsidRPr="00F02685">
              <w:rPr>
                <w:sz w:val="16"/>
                <w:szCs w:val="16"/>
              </w:rPr>
              <w:t>7.8</w:t>
            </w:r>
          </w:p>
        </w:tc>
        <w:tc>
          <w:tcPr>
            <w:tcW w:w="567" w:type="dxa"/>
            <w:noWrap/>
            <w:vAlign w:val="center"/>
            <w:hideMark/>
          </w:tcPr>
          <w:p w:rsidR="00300949" w:rsidRPr="00F02685" w:rsidRDefault="00300949" w:rsidP="00300949">
            <w:pPr>
              <w:jc w:val="right"/>
              <w:rPr>
                <w:sz w:val="16"/>
                <w:szCs w:val="16"/>
              </w:rPr>
            </w:pPr>
            <w:r w:rsidRPr="00F02685">
              <w:rPr>
                <w:sz w:val="16"/>
                <w:szCs w:val="16"/>
              </w:rPr>
              <w:t>4.2</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46.1</w:t>
            </w:r>
          </w:p>
        </w:tc>
        <w:tc>
          <w:tcPr>
            <w:tcW w:w="567" w:type="dxa"/>
            <w:vAlign w:val="center"/>
          </w:tcPr>
          <w:p w:rsidR="00300949" w:rsidRPr="00F02685" w:rsidRDefault="00300949" w:rsidP="00300949">
            <w:pPr>
              <w:jc w:val="right"/>
              <w:rPr>
                <w:sz w:val="16"/>
                <w:szCs w:val="16"/>
              </w:rPr>
            </w:pPr>
            <w:r w:rsidRPr="00F02685">
              <w:rPr>
                <w:sz w:val="16"/>
                <w:szCs w:val="16"/>
              </w:rPr>
              <w:t>38.7</w:t>
            </w:r>
          </w:p>
        </w:tc>
        <w:tc>
          <w:tcPr>
            <w:tcW w:w="567" w:type="dxa"/>
            <w:vAlign w:val="center"/>
          </w:tcPr>
          <w:p w:rsidR="00300949" w:rsidRPr="00F02685" w:rsidRDefault="00300949" w:rsidP="00300949">
            <w:pPr>
              <w:jc w:val="right"/>
              <w:rPr>
                <w:sz w:val="16"/>
                <w:szCs w:val="16"/>
              </w:rPr>
            </w:pPr>
            <w:r w:rsidRPr="00F02685">
              <w:rPr>
                <w:sz w:val="16"/>
                <w:szCs w:val="16"/>
              </w:rPr>
              <w:t>3.5</w:t>
            </w:r>
          </w:p>
        </w:tc>
        <w:tc>
          <w:tcPr>
            <w:tcW w:w="425" w:type="dxa"/>
            <w:vAlign w:val="center"/>
          </w:tcPr>
          <w:p w:rsidR="00300949" w:rsidRPr="00F02685" w:rsidRDefault="00300949" w:rsidP="00300949">
            <w:pPr>
              <w:jc w:val="right"/>
              <w:rPr>
                <w:sz w:val="16"/>
                <w:szCs w:val="16"/>
              </w:rPr>
            </w:pPr>
            <w:r w:rsidRPr="00F02685">
              <w:rPr>
                <w:sz w:val="16"/>
                <w:szCs w:val="16"/>
              </w:rPr>
              <w:t>0.9</w:t>
            </w:r>
          </w:p>
        </w:tc>
        <w:tc>
          <w:tcPr>
            <w:tcW w:w="709" w:type="dxa"/>
            <w:vAlign w:val="center"/>
          </w:tcPr>
          <w:p w:rsidR="00300949" w:rsidRPr="00F02685" w:rsidRDefault="00300949" w:rsidP="00300949">
            <w:pPr>
              <w:jc w:val="right"/>
              <w:rPr>
                <w:sz w:val="16"/>
                <w:szCs w:val="16"/>
              </w:rPr>
            </w:pPr>
            <w:r w:rsidRPr="00F02685">
              <w:rPr>
                <w:sz w:val="16"/>
                <w:szCs w:val="16"/>
              </w:rPr>
              <w:t>10.5</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0.2</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Religion</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No religion</w:t>
            </w:r>
          </w:p>
        </w:tc>
        <w:tc>
          <w:tcPr>
            <w:tcW w:w="567" w:type="dxa"/>
            <w:noWrap/>
            <w:vAlign w:val="center"/>
            <w:hideMark/>
          </w:tcPr>
          <w:p w:rsidR="00300949" w:rsidRPr="00F02685" w:rsidRDefault="00300949" w:rsidP="00300949">
            <w:pPr>
              <w:jc w:val="right"/>
              <w:rPr>
                <w:sz w:val="16"/>
                <w:szCs w:val="16"/>
              </w:rPr>
            </w:pPr>
            <w:r w:rsidRPr="00F02685">
              <w:rPr>
                <w:sz w:val="16"/>
                <w:szCs w:val="16"/>
              </w:rPr>
              <w:t>37.5</w:t>
            </w:r>
          </w:p>
        </w:tc>
        <w:tc>
          <w:tcPr>
            <w:tcW w:w="567" w:type="dxa"/>
            <w:noWrap/>
            <w:vAlign w:val="center"/>
            <w:hideMark/>
          </w:tcPr>
          <w:p w:rsidR="00300949" w:rsidRPr="00F02685" w:rsidRDefault="00300949" w:rsidP="00300949">
            <w:pPr>
              <w:jc w:val="right"/>
              <w:rPr>
                <w:sz w:val="16"/>
                <w:szCs w:val="16"/>
              </w:rPr>
            </w:pPr>
            <w:r w:rsidRPr="00F02685">
              <w:rPr>
                <w:sz w:val="16"/>
                <w:szCs w:val="16"/>
              </w:rPr>
              <w:t>47.4</w:t>
            </w:r>
          </w:p>
        </w:tc>
        <w:tc>
          <w:tcPr>
            <w:tcW w:w="567" w:type="dxa"/>
            <w:noWrap/>
            <w:vAlign w:val="center"/>
            <w:hideMark/>
          </w:tcPr>
          <w:p w:rsidR="00300949" w:rsidRPr="00F02685" w:rsidRDefault="00300949" w:rsidP="00300949">
            <w:pPr>
              <w:jc w:val="right"/>
              <w:rPr>
                <w:sz w:val="16"/>
                <w:szCs w:val="16"/>
              </w:rPr>
            </w:pPr>
            <w:r w:rsidRPr="00F02685">
              <w:rPr>
                <w:sz w:val="16"/>
                <w:szCs w:val="16"/>
              </w:rPr>
              <w:t>10.0</w:t>
            </w:r>
          </w:p>
        </w:tc>
        <w:tc>
          <w:tcPr>
            <w:tcW w:w="567" w:type="dxa"/>
            <w:noWrap/>
            <w:vAlign w:val="center"/>
            <w:hideMark/>
          </w:tcPr>
          <w:p w:rsidR="00300949" w:rsidRPr="00F02685" w:rsidRDefault="00300949" w:rsidP="00300949">
            <w:pPr>
              <w:jc w:val="right"/>
              <w:rPr>
                <w:sz w:val="16"/>
                <w:szCs w:val="16"/>
              </w:rPr>
            </w:pPr>
            <w:r w:rsidRPr="00F02685">
              <w:rPr>
                <w:sz w:val="16"/>
                <w:szCs w:val="16"/>
              </w:rPr>
              <w:t>5.0</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42.3</w:t>
            </w:r>
          </w:p>
        </w:tc>
        <w:tc>
          <w:tcPr>
            <w:tcW w:w="567" w:type="dxa"/>
            <w:vAlign w:val="center"/>
          </w:tcPr>
          <w:p w:rsidR="00300949" w:rsidRPr="00F02685" w:rsidRDefault="00300949" w:rsidP="00300949">
            <w:pPr>
              <w:jc w:val="right"/>
              <w:rPr>
                <w:sz w:val="16"/>
                <w:szCs w:val="16"/>
              </w:rPr>
            </w:pPr>
            <w:r w:rsidRPr="00F02685">
              <w:rPr>
                <w:sz w:val="16"/>
                <w:szCs w:val="16"/>
              </w:rPr>
              <w:t>47.6</w:t>
            </w:r>
          </w:p>
        </w:tc>
        <w:tc>
          <w:tcPr>
            <w:tcW w:w="567" w:type="dxa"/>
            <w:vAlign w:val="center"/>
          </w:tcPr>
          <w:p w:rsidR="00300949" w:rsidRPr="00F02685" w:rsidRDefault="00300949" w:rsidP="00300949">
            <w:pPr>
              <w:jc w:val="right"/>
              <w:rPr>
                <w:sz w:val="16"/>
                <w:szCs w:val="16"/>
              </w:rPr>
            </w:pPr>
            <w:r w:rsidRPr="00F02685">
              <w:rPr>
                <w:sz w:val="16"/>
                <w:szCs w:val="16"/>
              </w:rPr>
              <w:t>3.7</w:t>
            </w:r>
          </w:p>
        </w:tc>
        <w:tc>
          <w:tcPr>
            <w:tcW w:w="425" w:type="dxa"/>
            <w:vAlign w:val="center"/>
          </w:tcPr>
          <w:p w:rsidR="00300949" w:rsidRPr="00F02685" w:rsidRDefault="00300949" w:rsidP="00300949">
            <w:pPr>
              <w:jc w:val="right"/>
              <w:rPr>
                <w:sz w:val="16"/>
                <w:szCs w:val="16"/>
              </w:rPr>
            </w:pPr>
            <w:r w:rsidRPr="00F02685">
              <w:rPr>
                <w:sz w:val="16"/>
                <w:szCs w:val="16"/>
              </w:rPr>
              <w:t>0.7</w:t>
            </w:r>
          </w:p>
        </w:tc>
        <w:tc>
          <w:tcPr>
            <w:tcW w:w="709" w:type="dxa"/>
            <w:vAlign w:val="center"/>
          </w:tcPr>
          <w:p w:rsidR="00300949" w:rsidRPr="00F02685" w:rsidRDefault="00300949" w:rsidP="00300949">
            <w:pPr>
              <w:jc w:val="right"/>
              <w:rPr>
                <w:sz w:val="16"/>
                <w:szCs w:val="16"/>
              </w:rPr>
            </w:pPr>
            <w:r w:rsidRPr="00F02685">
              <w:rPr>
                <w:sz w:val="16"/>
                <w:szCs w:val="16"/>
              </w:rPr>
              <w:t>5.5</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Anglican</w:t>
            </w:r>
          </w:p>
        </w:tc>
        <w:tc>
          <w:tcPr>
            <w:tcW w:w="567" w:type="dxa"/>
            <w:noWrap/>
            <w:vAlign w:val="center"/>
            <w:hideMark/>
          </w:tcPr>
          <w:p w:rsidR="00300949" w:rsidRPr="00F02685" w:rsidRDefault="00300949" w:rsidP="00300949">
            <w:pPr>
              <w:jc w:val="right"/>
              <w:rPr>
                <w:sz w:val="16"/>
                <w:szCs w:val="16"/>
              </w:rPr>
            </w:pPr>
            <w:r w:rsidRPr="00F02685">
              <w:rPr>
                <w:sz w:val="16"/>
                <w:szCs w:val="16"/>
              </w:rPr>
              <w:t>40.0</w:t>
            </w:r>
          </w:p>
        </w:tc>
        <w:tc>
          <w:tcPr>
            <w:tcW w:w="567" w:type="dxa"/>
            <w:noWrap/>
            <w:vAlign w:val="center"/>
            <w:hideMark/>
          </w:tcPr>
          <w:p w:rsidR="00300949" w:rsidRPr="00F02685" w:rsidRDefault="00300949" w:rsidP="00300949">
            <w:pPr>
              <w:jc w:val="right"/>
              <w:rPr>
                <w:sz w:val="16"/>
                <w:szCs w:val="16"/>
              </w:rPr>
            </w:pPr>
            <w:r w:rsidRPr="00F02685">
              <w:rPr>
                <w:sz w:val="16"/>
                <w:szCs w:val="16"/>
              </w:rPr>
              <w:t>47.1</w:t>
            </w:r>
          </w:p>
        </w:tc>
        <w:tc>
          <w:tcPr>
            <w:tcW w:w="567" w:type="dxa"/>
            <w:noWrap/>
            <w:vAlign w:val="center"/>
            <w:hideMark/>
          </w:tcPr>
          <w:p w:rsidR="00300949" w:rsidRPr="00F02685" w:rsidRDefault="00300949" w:rsidP="00300949">
            <w:pPr>
              <w:jc w:val="right"/>
              <w:rPr>
                <w:sz w:val="16"/>
                <w:szCs w:val="16"/>
              </w:rPr>
            </w:pPr>
            <w:r w:rsidRPr="00F02685">
              <w:rPr>
                <w:sz w:val="16"/>
                <w:szCs w:val="16"/>
              </w:rPr>
              <w:t>9.1</w:t>
            </w:r>
          </w:p>
        </w:tc>
        <w:tc>
          <w:tcPr>
            <w:tcW w:w="567" w:type="dxa"/>
            <w:noWrap/>
            <w:vAlign w:val="center"/>
            <w:hideMark/>
          </w:tcPr>
          <w:p w:rsidR="00300949" w:rsidRPr="00F02685" w:rsidRDefault="00300949" w:rsidP="00300949">
            <w:pPr>
              <w:jc w:val="right"/>
              <w:rPr>
                <w:sz w:val="16"/>
                <w:szCs w:val="16"/>
              </w:rPr>
            </w:pPr>
            <w:r w:rsidRPr="00F02685">
              <w:rPr>
                <w:sz w:val="16"/>
                <w:szCs w:val="16"/>
              </w:rPr>
              <w:t>3.6</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37.6</w:t>
            </w:r>
          </w:p>
        </w:tc>
        <w:tc>
          <w:tcPr>
            <w:tcW w:w="567" w:type="dxa"/>
            <w:vAlign w:val="center"/>
          </w:tcPr>
          <w:p w:rsidR="00300949" w:rsidRPr="00F02685" w:rsidRDefault="00300949" w:rsidP="00300949">
            <w:pPr>
              <w:jc w:val="right"/>
              <w:rPr>
                <w:sz w:val="16"/>
                <w:szCs w:val="16"/>
              </w:rPr>
            </w:pPr>
            <w:r w:rsidRPr="00F02685">
              <w:rPr>
                <w:sz w:val="16"/>
                <w:szCs w:val="16"/>
              </w:rPr>
              <w:t>47.7</w:t>
            </w:r>
          </w:p>
        </w:tc>
        <w:tc>
          <w:tcPr>
            <w:tcW w:w="567" w:type="dxa"/>
            <w:vAlign w:val="center"/>
          </w:tcPr>
          <w:p w:rsidR="00300949" w:rsidRPr="00F02685" w:rsidRDefault="00300949" w:rsidP="00300949">
            <w:pPr>
              <w:jc w:val="right"/>
              <w:rPr>
                <w:sz w:val="16"/>
                <w:szCs w:val="16"/>
              </w:rPr>
            </w:pPr>
            <w:r w:rsidRPr="00F02685">
              <w:rPr>
                <w:sz w:val="16"/>
                <w:szCs w:val="16"/>
              </w:rPr>
              <w:t>4.9</w:t>
            </w:r>
          </w:p>
        </w:tc>
        <w:tc>
          <w:tcPr>
            <w:tcW w:w="425" w:type="dxa"/>
            <w:vAlign w:val="center"/>
          </w:tcPr>
          <w:p w:rsidR="00300949" w:rsidRPr="00F02685" w:rsidRDefault="00300949" w:rsidP="00300949">
            <w:pPr>
              <w:jc w:val="right"/>
              <w:rPr>
                <w:sz w:val="16"/>
                <w:szCs w:val="16"/>
              </w:rPr>
            </w:pPr>
            <w:r w:rsidRPr="00F02685">
              <w:rPr>
                <w:sz w:val="16"/>
                <w:szCs w:val="16"/>
              </w:rPr>
              <w:t>0.9</w:t>
            </w:r>
          </w:p>
        </w:tc>
        <w:tc>
          <w:tcPr>
            <w:tcW w:w="709" w:type="dxa"/>
            <w:vAlign w:val="center"/>
          </w:tcPr>
          <w:p w:rsidR="00300949" w:rsidRPr="00F02685" w:rsidRDefault="00300949" w:rsidP="00300949">
            <w:pPr>
              <w:jc w:val="right"/>
              <w:rPr>
                <w:sz w:val="16"/>
                <w:szCs w:val="16"/>
              </w:rPr>
            </w:pPr>
            <w:r w:rsidRPr="00F02685">
              <w:rPr>
                <w:sz w:val="16"/>
                <w:szCs w:val="16"/>
              </w:rPr>
              <w:t>8.8</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Presbyterian</w:t>
            </w:r>
          </w:p>
        </w:tc>
        <w:tc>
          <w:tcPr>
            <w:tcW w:w="567" w:type="dxa"/>
            <w:noWrap/>
            <w:vAlign w:val="center"/>
            <w:hideMark/>
          </w:tcPr>
          <w:p w:rsidR="00300949" w:rsidRPr="00F02685" w:rsidRDefault="00300949" w:rsidP="00300949">
            <w:pPr>
              <w:jc w:val="right"/>
              <w:rPr>
                <w:sz w:val="16"/>
                <w:szCs w:val="16"/>
              </w:rPr>
            </w:pPr>
            <w:r w:rsidRPr="00F02685">
              <w:rPr>
                <w:sz w:val="16"/>
                <w:szCs w:val="16"/>
              </w:rPr>
              <w:t>47.5</w:t>
            </w:r>
          </w:p>
        </w:tc>
        <w:tc>
          <w:tcPr>
            <w:tcW w:w="567" w:type="dxa"/>
            <w:noWrap/>
            <w:vAlign w:val="center"/>
            <w:hideMark/>
          </w:tcPr>
          <w:p w:rsidR="00300949" w:rsidRPr="00F02685" w:rsidRDefault="00300949" w:rsidP="00300949">
            <w:pPr>
              <w:jc w:val="right"/>
              <w:rPr>
                <w:sz w:val="16"/>
                <w:szCs w:val="16"/>
              </w:rPr>
            </w:pPr>
            <w:r w:rsidRPr="00F02685">
              <w:rPr>
                <w:sz w:val="16"/>
                <w:szCs w:val="16"/>
              </w:rPr>
              <w:t>39.8</w:t>
            </w:r>
          </w:p>
        </w:tc>
        <w:tc>
          <w:tcPr>
            <w:tcW w:w="567" w:type="dxa"/>
            <w:noWrap/>
            <w:vAlign w:val="center"/>
            <w:hideMark/>
          </w:tcPr>
          <w:p w:rsidR="00300949" w:rsidRPr="00F02685" w:rsidRDefault="00300949" w:rsidP="00300949">
            <w:pPr>
              <w:jc w:val="right"/>
              <w:rPr>
                <w:sz w:val="16"/>
                <w:szCs w:val="16"/>
              </w:rPr>
            </w:pPr>
            <w:r w:rsidRPr="00F02685">
              <w:rPr>
                <w:sz w:val="16"/>
                <w:szCs w:val="16"/>
              </w:rPr>
              <w:t>9.3</w:t>
            </w:r>
          </w:p>
        </w:tc>
        <w:tc>
          <w:tcPr>
            <w:tcW w:w="567" w:type="dxa"/>
            <w:noWrap/>
            <w:vAlign w:val="center"/>
            <w:hideMark/>
          </w:tcPr>
          <w:p w:rsidR="00300949" w:rsidRPr="00F02685" w:rsidRDefault="00300949" w:rsidP="00300949">
            <w:pPr>
              <w:jc w:val="right"/>
              <w:rPr>
                <w:sz w:val="16"/>
                <w:szCs w:val="16"/>
              </w:rPr>
            </w:pPr>
            <w:r w:rsidRPr="00F02685">
              <w:rPr>
                <w:sz w:val="16"/>
                <w:szCs w:val="16"/>
              </w:rPr>
              <w:t>3.2</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39.0</w:t>
            </w:r>
          </w:p>
        </w:tc>
        <w:tc>
          <w:tcPr>
            <w:tcW w:w="567" w:type="dxa"/>
            <w:vAlign w:val="center"/>
          </w:tcPr>
          <w:p w:rsidR="00300949" w:rsidRPr="00F02685" w:rsidRDefault="00300949" w:rsidP="00300949">
            <w:pPr>
              <w:jc w:val="right"/>
              <w:rPr>
                <w:sz w:val="16"/>
                <w:szCs w:val="16"/>
              </w:rPr>
            </w:pPr>
            <w:r w:rsidRPr="00F02685">
              <w:rPr>
                <w:sz w:val="16"/>
                <w:szCs w:val="16"/>
              </w:rPr>
              <w:t>46.1</w:t>
            </w:r>
          </w:p>
        </w:tc>
        <w:tc>
          <w:tcPr>
            <w:tcW w:w="567" w:type="dxa"/>
            <w:vAlign w:val="center"/>
          </w:tcPr>
          <w:p w:rsidR="00300949" w:rsidRPr="00F02685" w:rsidRDefault="00300949" w:rsidP="00300949">
            <w:pPr>
              <w:jc w:val="right"/>
              <w:rPr>
                <w:sz w:val="16"/>
                <w:szCs w:val="16"/>
              </w:rPr>
            </w:pPr>
            <w:r w:rsidRPr="00F02685">
              <w:rPr>
                <w:sz w:val="16"/>
                <w:szCs w:val="16"/>
              </w:rPr>
              <w:t>2.5</w:t>
            </w:r>
          </w:p>
        </w:tc>
        <w:tc>
          <w:tcPr>
            <w:tcW w:w="425" w:type="dxa"/>
            <w:vAlign w:val="center"/>
          </w:tcPr>
          <w:p w:rsidR="00300949" w:rsidRPr="00F02685" w:rsidRDefault="00300949" w:rsidP="00300949">
            <w:pPr>
              <w:jc w:val="right"/>
              <w:rPr>
                <w:sz w:val="16"/>
                <w:szCs w:val="16"/>
              </w:rPr>
            </w:pPr>
            <w:r w:rsidRPr="00F02685">
              <w:rPr>
                <w:sz w:val="16"/>
                <w:szCs w:val="16"/>
              </w:rPr>
              <w:t>0.5</w:t>
            </w:r>
          </w:p>
        </w:tc>
        <w:tc>
          <w:tcPr>
            <w:tcW w:w="709" w:type="dxa"/>
            <w:vAlign w:val="center"/>
          </w:tcPr>
          <w:p w:rsidR="00300949" w:rsidRPr="00F02685" w:rsidRDefault="00300949" w:rsidP="00300949">
            <w:pPr>
              <w:jc w:val="right"/>
              <w:rPr>
                <w:sz w:val="16"/>
                <w:szCs w:val="16"/>
              </w:rPr>
            </w:pPr>
            <w:r w:rsidRPr="00F02685">
              <w:rPr>
                <w:sz w:val="16"/>
                <w:szCs w:val="16"/>
              </w:rPr>
              <w:t>11.7</w:t>
            </w:r>
          </w:p>
        </w:tc>
        <w:tc>
          <w:tcPr>
            <w:tcW w:w="576" w:type="dxa"/>
            <w:vAlign w:val="center"/>
          </w:tcPr>
          <w:p w:rsidR="00300949" w:rsidRPr="00F02685" w:rsidRDefault="00300949" w:rsidP="00300949">
            <w:pPr>
              <w:jc w:val="right"/>
              <w:rPr>
                <w:sz w:val="16"/>
                <w:szCs w:val="16"/>
              </w:rPr>
            </w:pPr>
            <w:r w:rsidRPr="00F02685">
              <w:rPr>
                <w:sz w:val="16"/>
                <w:szCs w:val="16"/>
              </w:rPr>
              <w:t>0.2</w:t>
            </w:r>
          </w:p>
        </w:tc>
        <w:tc>
          <w:tcPr>
            <w:tcW w:w="709" w:type="dxa"/>
            <w:vAlign w:val="center"/>
          </w:tcPr>
          <w:p w:rsidR="00300949" w:rsidRPr="00F02685" w:rsidRDefault="00300949" w:rsidP="00300949">
            <w:pPr>
              <w:jc w:val="right"/>
              <w:rPr>
                <w:sz w:val="16"/>
                <w:szCs w:val="16"/>
              </w:rPr>
            </w:pPr>
            <w:r w:rsidRPr="00F02685">
              <w:rPr>
                <w:sz w:val="16"/>
                <w:szCs w:val="16"/>
              </w:rPr>
              <w:t>0.0</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Catholic</w:t>
            </w:r>
          </w:p>
        </w:tc>
        <w:tc>
          <w:tcPr>
            <w:tcW w:w="567" w:type="dxa"/>
            <w:noWrap/>
            <w:vAlign w:val="center"/>
            <w:hideMark/>
          </w:tcPr>
          <w:p w:rsidR="00300949" w:rsidRPr="00F02685" w:rsidRDefault="00300949" w:rsidP="00300949">
            <w:pPr>
              <w:jc w:val="right"/>
              <w:rPr>
                <w:sz w:val="16"/>
                <w:szCs w:val="16"/>
              </w:rPr>
            </w:pPr>
            <w:r w:rsidRPr="00F02685">
              <w:rPr>
                <w:sz w:val="16"/>
                <w:szCs w:val="16"/>
              </w:rPr>
              <w:t>38.7</w:t>
            </w:r>
          </w:p>
        </w:tc>
        <w:tc>
          <w:tcPr>
            <w:tcW w:w="567" w:type="dxa"/>
            <w:noWrap/>
            <w:vAlign w:val="center"/>
            <w:hideMark/>
          </w:tcPr>
          <w:p w:rsidR="00300949" w:rsidRPr="00F02685" w:rsidRDefault="00300949" w:rsidP="00300949">
            <w:pPr>
              <w:jc w:val="right"/>
              <w:rPr>
                <w:sz w:val="16"/>
                <w:szCs w:val="16"/>
              </w:rPr>
            </w:pPr>
            <w:r w:rsidRPr="00F02685">
              <w:rPr>
                <w:sz w:val="16"/>
                <w:szCs w:val="16"/>
              </w:rPr>
              <w:t>42.7</w:t>
            </w:r>
          </w:p>
        </w:tc>
        <w:tc>
          <w:tcPr>
            <w:tcW w:w="567" w:type="dxa"/>
            <w:noWrap/>
            <w:vAlign w:val="center"/>
            <w:hideMark/>
          </w:tcPr>
          <w:p w:rsidR="00300949" w:rsidRPr="00F02685" w:rsidRDefault="00300949" w:rsidP="00300949">
            <w:pPr>
              <w:jc w:val="right"/>
              <w:rPr>
                <w:sz w:val="16"/>
                <w:szCs w:val="16"/>
              </w:rPr>
            </w:pPr>
            <w:r w:rsidRPr="00F02685">
              <w:rPr>
                <w:sz w:val="16"/>
                <w:szCs w:val="16"/>
              </w:rPr>
              <w:t>13.3</w:t>
            </w:r>
          </w:p>
        </w:tc>
        <w:tc>
          <w:tcPr>
            <w:tcW w:w="567" w:type="dxa"/>
            <w:noWrap/>
            <w:vAlign w:val="center"/>
            <w:hideMark/>
          </w:tcPr>
          <w:p w:rsidR="00300949" w:rsidRPr="00F02685" w:rsidRDefault="00300949" w:rsidP="00300949">
            <w:pPr>
              <w:jc w:val="right"/>
              <w:rPr>
                <w:sz w:val="16"/>
                <w:szCs w:val="16"/>
              </w:rPr>
            </w:pPr>
            <w:r w:rsidRPr="00F02685">
              <w:rPr>
                <w:sz w:val="16"/>
                <w:szCs w:val="16"/>
              </w:rPr>
              <w:t>5.1</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42.9</w:t>
            </w:r>
          </w:p>
        </w:tc>
        <w:tc>
          <w:tcPr>
            <w:tcW w:w="567" w:type="dxa"/>
            <w:vAlign w:val="center"/>
          </w:tcPr>
          <w:p w:rsidR="00300949" w:rsidRPr="00F02685" w:rsidRDefault="00300949" w:rsidP="00300949">
            <w:pPr>
              <w:jc w:val="right"/>
              <w:rPr>
                <w:sz w:val="16"/>
                <w:szCs w:val="16"/>
              </w:rPr>
            </w:pPr>
            <w:r w:rsidRPr="00F02685">
              <w:rPr>
                <w:sz w:val="16"/>
                <w:szCs w:val="16"/>
              </w:rPr>
              <w:t>42.0</w:t>
            </w:r>
          </w:p>
        </w:tc>
        <w:tc>
          <w:tcPr>
            <w:tcW w:w="567" w:type="dxa"/>
            <w:vAlign w:val="center"/>
          </w:tcPr>
          <w:p w:rsidR="00300949" w:rsidRPr="00F02685" w:rsidRDefault="00300949" w:rsidP="00300949">
            <w:pPr>
              <w:jc w:val="right"/>
              <w:rPr>
                <w:sz w:val="16"/>
                <w:szCs w:val="16"/>
              </w:rPr>
            </w:pPr>
            <w:r w:rsidRPr="00F02685">
              <w:rPr>
                <w:sz w:val="16"/>
                <w:szCs w:val="16"/>
              </w:rPr>
              <w:t>4.7</w:t>
            </w:r>
          </w:p>
        </w:tc>
        <w:tc>
          <w:tcPr>
            <w:tcW w:w="425" w:type="dxa"/>
            <w:vAlign w:val="center"/>
          </w:tcPr>
          <w:p w:rsidR="00300949" w:rsidRPr="00F02685" w:rsidRDefault="00300949" w:rsidP="00300949">
            <w:pPr>
              <w:jc w:val="right"/>
              <w:rPr>
                <w:sz w:val="16"/>
                <w:szCs w:val="16"/>
              </w:rPr>
            </w:pPr>
            <w:r w:rsidRPr="00F02685">
              <w:rPr>
                <w:sz w:val="16"/>
                <w:szCs w:val="16"/>
              </w:rPr>
              <w:t>2.1</w:t>
            </w:r>
          </w:p>
        </w:tc>
        <w:tc>
          <w:tcPr>
            <w:tcW w:w="709" w:type="dxa"/>
            <w:vAlign w:val="center"/>
          </w:tcPr>
          <w:p w:rsidR="00300949" w:rsidRPr="00F02685" w:rsidRDefault="00300949" w:rsidP="00300949">
            <w:pPr>
              <w:jc w:val="right"/>
              <w:rPr>
                <w:sz w:val="16"/>
                <w:szCs w:val="16"/>
              </w:rPr>
            </w:pPr>
            <w:r w:rsidRPr="00F02685">
              <w:rPr>
                <w:sz w:val="16"/>
                <w:szCs w:val="16"/>
              </w:rPr>
              <w:t>6.9</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1.4</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Other Christian</w:t>
            </w:r>
          </w:p>
        </w:tc>
        <w:tc>
          <w:tcPr>
            <w:tcW w:w="567" w:type="dxa"/>
            <w:noWrap/>
            <w:vAlign w:val="center"/>
            <w:hideMark/>
          </w:tcPr>
          <w:p w:rsidR="00300949" w:rsidRPr="00F02685" w:rsidRDefault="00300949" w:rsidP="00300949">
            <w:pPr>
              <w:jc w:val="right"/>
              <w:rPr>
                <w:sz w:val="16"/>
                <w:szCs w:val="16"/>
              </w:rPr>
            </w:pPr>
            <w:r w:rsidRPr="00F02685">
              <w:rPr>
                <w:sz w:val="16"/>
                <w:szCs w:val="16"/>
              </w:rPr>
              <w:t>55.4</w:t>
            </w:r>
          </w:p>
        </w:tc>
        <w:tc>
          <w:tcPr>
            <w:tcW w:w="567" w:type="dxa"/>
            <w:noWrap/>
            <w:vAlign w:val="center"/>
            <w:hideMark/>
          </w:tcPr>
          <w:p w:rsidR="00300949" w:rsidRPr="00F02685" w:rsidRDefault="00300949" w:rsidP="00300949">
            <w:pPr>
              <w:jc w:val="right"/>
              <w:rPr>
                <w:sz w:val="16"/>
                <w:szCs w:val="16"/>
              </w:rPr>
            </w:pPr>
            <w:r w:rsidRPr="00F02685">
              <w:rPr>
                <w:sz w:val="16"/>
                <w:szCs w:val="16"/>
              </w:rPr>
              <w:t>31.2</w:t>
            </w:r>
          </w:p>
        </w:tc>
        <w:tc>
          <w:tcPr>
            <w:tcW w:w="567" w:type="dxa"/>
            <w:noWrap/>
            <w:vAlign w:val="center"/>
            <w:hideMark/>
          </w:tcPr>
          <w:p w:rsidR="00300949" w:rsidRPr="00F02685" w:rsidRDefault="00300949" w:rsidP="00300949">
            <w:pPr>
              <w:jc w:val="right"/>
              <w:rPr>
                <w:sz w:val="16"/>
                <w:szCs w:val="16"/>
              </w:rPr>
            </w:pPr>
            <w:r w:rsidRPr="00F02685">
              <w:rPr>
                <w:sz w:val="16"/>
                <w:szCs w:val="16"/>
              </w:rPr>
              <w:t>8.0</w:t>
            </w:r>
          </w:p>
        </w:tc>
        <w:tc>
          <w:tcPr>
            <w:tcW w:w="567" w:type="dxa"/>
            <w:noWrap/>
            <w:vAlign w:val="center"/>
            <w:hideMark/>
          </w:tcPr>
          <w:p w:rsidR="00300949" w:rsidRPr="00F02685" w:rsidRDefault="00300949" w:rsidP="00300949">
            <w:pPr>
              <w:jc w:val="right"/>
              <w:rPr>
                <w:sz w:val="16"/>
                <w:szCs w:val="16"/>
              </w:rPr>
            </w:pPr>
            <w:r w:rsidRPr="00F02685">
              <w:rPr>
                <w:sz w:val="16"/>
                <w:szCs w:val="16"/>
              </w:rPr>
              <w:t>5.4</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55.0</w:t>
            </w:r>
          </w:p>
        </w:tc>
        <w:tc>
          <w:tcPr>
            <w:tcW w:w="567" w:type="dxa"/>
            <w:vAlign w:val="center"/>
          </w:tcPr>
          <w:p w:rsidR="00300949" w:rsidRPr="00F02685" w:rsidRDefault="00300949" w:rsidP="00300949">
            <w:pPr>
              <w:jc w:val="right"/>
              <w:rPr>
                <w:sz w:val="16"/>
                <w:szCs w:val="16"/>
              </w:rPr>
            </w:pPr>
            <w:r w:rsidRPr="00F02685">
              <w:rPr>
                <w:sz w:val="16"/>
                <w:szCs w:val="16"/>
              </w:rPr>
              <w:t>34.8</w:t>
            </w:r>
          </w:p>
        </w:tc>
        <w:tc>
          <w:tcPr>
            <w:tcW w:w="567" w:type="dxa"/>
            <w:vAlign w:val="center"/>
          </w:tcPr>
          <w:p w:rsidR="00300949" w:rsidRPr="00F02685" w:rsidRDefault="00300949" w:rsidP="00300949">
            <w:pPr>
              <w:jc w:val="right"/>
              <w:rPr>
                <w:sz w:val="16"/>
                <w:szCs w:val="16"/>
              </w:rPr>
            </w:pPr>
            <w:r w:rsidRPr="00F02685">
              <w:rPr>
                <w:sz w:val="16"/>
                <w:szCs w:val="16"/>
              </w:rPr>
              <w:t>3.2</w:t>
            </w:r>
          </w:p>
        </w:tc>
        <w:tc>
          <w:tcPr>
            <w:tcW w:w="425" w:type="dxa"/>
            <w:vAlign w:val="center"/>
          </w:tcPr>
          <w:p w:rsidR="00300949" w:rsidRPr="00F02685" w:rsidRDefault="00300949" w:rsidP="00300949">
            <w:pPr>
              <w:jc w:val="right"/>
              <w:rPr>
                <w:sz w:val="16"/>
                <w:szCs w:val="16"/>
              </w:rPr>
            </w:pPr>
            <w:r w:rsidRPr="00F02685">
              <w:rPr>
                <w:sz w:val="16"/>
                <w:szCs w:val="16"/>
              </w:rPr>
              <w:t>0.3</w:t>
            </w:r>
          </w:p>
        </w:tc>
        <w:tc>
          <w:tcPr>
            <w:tcW w:w="709" w:type="dxa"/>
            <w:vAlign w:val="center"/>
          </w:tcPr>
          <w:p w:rsidR="00300949" w:rsidRPr="00F02685" w:rsidRDefault="00300949" w:rsidP="00300949">
            <w:pPr>
              <w:jc w:val="right"/>
              <w:rPr>
                <w:sz w:val="16"/>
                <w:szCs w:val="16"/>
              </w:rPr>
            </w:pPr>
            <w:r w:rsidRPr="00F02685">
              <w:rPr>
                <w:sz w:val="16"/>
                <w:szCs w:val="16"/>
              </w:rPr>
              <w:t>6.4</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0.4</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Other religion</w:t>
            </w:r>
          </w:p>
        </w:tc>
        <w:tc>
          <w:tcPr>
            <w:tcW w:w="567" w:type="dxa"/>
            <w:noWrap/>
            <w:vAlign w:val="center"/>
            <w:hideMark/>
          </w:tcPr>
          <w:p w:rsidR="00300949" w:rsidRPr="00F02685" w:rsidRDefault="00300949" w:rsidP="00300949">
            <w:pPr>
              <w:jc w:val="right"/>
              <w:rPr>
                <w:sz w:val="16"/>
                <w:szCs w:val="16"/>
              </w:rPr>
            </w:pPr>
            <w:r w:rsidRPr="00F02685">
              <w:rPr>
                <w:sz w:val="16"/>
                <w:szCs w:val="16"/>
              </w:rPr>
              <w:t>62.7</w:t>
            </w:r>
          </w:p>
        </w:tc>
        <w:tc>
          <w:tcPr>
            <w:tcW w:w="567" w:type="dxa"/>
            <w:noWrap/>
            <w:vAlign w:val="center"/>
            <w:hideMark/>
          </w:tcPr>
          <w:p w:rsidR="00300949" w:rsidRPr="00F02685" w:rsidRDefault="00300949" w:rsidP="00300949">
            <w:pPr>
              <w:jc w:val="right"/>
              <w:rPr>
                <w:sz w:val="16"/>
                <w:szCs w:val="16"/>
              </w:rPr>
            </w:pPr>
            <w:r w:rsidRPr="00F02685">
              <w:rPr>
                <w:sz w:val="16"/>
                <w:szCs w:val="16"/>
              </w:rPr>
              <w:t>28.3</w:t>
            </w:r>
          </w:p>
        </w:tc>
        <w:tc>
          <w:tcPr>
            <w:tcW w:w="567" w:type="dxa"/>
            <w:noWrap/>
            <w:vAlign w:val="center"/>
            <w:hideMark/>
          </w:tcPr>
          <w:p w:rsidR="00300949" w:rsidRPr="00F02685" w:rsidRDefault="00300949" w:rsidP="00300949">
            <w:pPr>
              <w:jc w:val="right"/>
              <w:rPr>
                <w:sz w:val="16"/>
                <w:szCs w:val="16"/>
              </w:rPr>
            </w:pPr>
            <w:r w:rsidRPr="00F02685">
              <w:rPr>
                <w:sz w:val="16"/>
                <w:szCs w:val="16"/>
              </w:rPr>
              <w:t>5.8</w:t>
            </w:r>
          </w:p>
        </w:tc>
        <w:tc>
          <w:tcPr>
            <w:tcW w:w="567" w:type="dxa"/>
            <w:noWrap/>
            <w:vAlign w:val="center"/>
            <w:hideMark/>
          </w:tcPr>
          <w:p w:rsidR="00300949" w:rsidRPr="00F02685" w:rsidRDefault="00300949" w:rsidP="00300949">
            <w:pPr>
              <w:jc w:val="right"/>
              <w:rPr>
                <w:sz w:val="16"/>
                <w:szCs w:val="16"/>
              </w:rPr>
            </w:pPr>
            <w:r w:rsidRPr="00F02685">
              <w:rPr>
                <w:sz w:val="16"/>
                <w:szCs w:val="16"/>
              </w:rPr>
              <w:t>3.2</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59.0</w:t>
            </w:r>
          </w:p>
        </w:tc>
        <w:tc>
          <w:tcPr>
            <w:tcW w:w="567" w:type="dxa"/>
            <w:vAlign w:val="center"/>
          </w:tcPr>
          <w:p w:rsidR="00300949" w:rsidRPr="00F02685" w:rsidRDefault="00300949" w:rsidP="00300949">
            <w:pPr>
              <w:jc w:val="right"/>
              <w:rPr>
                <w:sz w:val="16"/>
                <w:szCs w:val="16"/>
              </w:rPr>
            </w:pPr>
            <w:r w:rsidRPr="00F02685">
              <w:rPr>
                <w:sz w:val="16"/>
                <w:szCs w:val="16"/>
              </w:rPr>
              <w:t>33.1</w:t>
            </w:r>
          </w:p>
        </w:tc>
        <w:tc>
          <w:tcPr>
            <w:tcW w:w="567" w:type="dxa"/>
            <w:vAlign w:val="center"/>
          </w:tcPr>
          <w:p w:rsidR="00300949" w:rsidRPr="00F02685" w:rsidRDefault="00300949" w:rsidP="00300949">
            <w:pPr>
              <w:jc w:val="right"/>
              <w:rPr>
                <w:sz w:val="16"/>
                <w:szCs w:val="16"/>
              </w:rPr>
            </w:pPr>
            <w:r w:rsidRPr="00F02685">
              <w:rPr>
                <w:sz w:val="16"/>
                <w:szCs w:val="16"/>
              </w:rPr>
              <w:t>3.1</w:t>
            </w:r>
          </w:p>
        </w:tc>
        <w:tc>
          <w:tcPr>
            <w:tcW w:w="425"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4.7</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Household size</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ind w:left="176"/>
              <w:rPr>
                <w:sz w:val="16"/>
                <w:szCs w:val="16"/>
              </w:rPr>
            </w:pPr>
            <w:r w:rsidRPr="00F02685">
              <w:rPr>
                <w:sz w:val="16"/>
                <w:szCs w:val="16"/>
              </w:rPr>
              <w:t>1</w:t>
            </w:r>
          </w:p>
        </w:tc>
        <w:tc>
          <w:tcPr>
            <w:tcW w:w="567" w:type="dxa"/>
            <w:noWrap/>
            <w:vAlign w:val="center"/>
            <w:hideMark/>
          </w:tcPr>
          <w:p w:rsidR="00300949" w:rsidRPr="00F02685" w:rsidRDefault="00300949" w:rsidP="00300949">
            <w:pPr>
              <w:jc w:val="right"/>
              <w:rPr>
                <w:sz w:val="16"/>
                <w:szCs w:val="16"/>
              </w:rPr>
            </w:pPr>
            <w:r w:rsidRPr="00F02685">
              <w:rPr>
                <w:sz w:val="16"/>
                <w:szCs w:val="16"/>
              </w:rPr>
              <w:t>46.0</w:t>
            </w:r>
          </w:p>
        </w:tc>
        <w:tc>
          <w:tcPr>
            <w:tcW w:w="567" w:type="dxa"/>
            <w:noWrap/>
            <w:vAlign w:val="center"/>
            <w:hideMark/>
          </w:tcPr>
          <w:p w:rsidR="00300949" w:rsidRPr="00F02685" w:rsidRDefault="00300949" w:rsidP="00300949">
            <w:pPr>
              <w:jc w:val="right"/>
              <w:rPr>
                <w:sz w:val="16"/>
                <w:szCs w:val="16"/>
              </w:rPr>
            </w:pPr>
            <w:r w:rsidRPr="00F02685">
              <w:rPr>
                <w:sz w:val="16"/>
                <w:szCs w:val="16"/>
              </w:rPr>
              <w:t>40.1</w:t>
            </w:r>
          </w:p>
        </w:tc>
        <w:tc>
          <w:tcPr>
            <w:tcW w:w="567" w:type="dxa"/>
            <w:noWrap/>
            <w:vAlign w:val="center"/>
            <w:hideMark/>
          </w:tcPr>
          <w:p w:rsidR="00300949" w:rsidRPr="00F02685" w:rsidRDefault="00300949" w:rsidP="00300949">
            <w:pPr>
              <w:jc w:val="right"/>
              <w:rPr>
                <w:sz w:val="16"/>
                <w:szCs w:val="16"/>
              </w:rPr>
            </w:pPr>
            <w:r w:rsidRPr="00F02685">
              <w:rPr>
                <w:sz w:val="16"/>
                <w:szCs w:val="16"/>
              </w:rPr>
              <w:t>9.2</w:t>
            </w:r>
          </w:p>
        </w:tc>
        <w:tc>
          <w:tcPr>
            <w:tcW w:w="567" w:type="dxa"/>
            <w:noWrap/>
            <w:vAlign w:val="center"/>
            <w:hideMark/>
          </w:tcPr>
          <w:p w:rsidR="00300949" w:rsidRPr="00F02685" w:rsidRDefault="00300949" w:rsidP="00300949">
            <w:pPr>
              <w:jc w:val="right"/>
              <w:rPr>
                <w:sz w:val="16"/>
                <w:szCs w:val="16"/>
              </w:rPr>
            </w:pPr>
            <w:r w:rsidRPr="00F02685">
              <w:rPr>
                <w:sz w:val="16"/>
                <w:szCs w:val="16"/>
              </w:rPr>
              <w:t>4.4</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0.3</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29.4</w:t>
            </w:r>
          </w:p>
        </w:tc>
        <w:tc>
          <w:tcPr>
            <w:tcW w:w="567" w:type="dxa"/>
            <w:vAlign w:val="center"/>
          </w:tcPr>
          <w:p w:rsidR="00300949" w:rsidRPr="00F02685" w:rsidRDefault="00300949" w:rsidP="00300949">
            <w:pPr>
              <w:jc w:val="right"/>
              <w:rPr>
                <w:sz w:val="16"/>
                <w:szCs w:val="16"/>
              </w:rPr>
            </w:pPr>
            <w:r w:rsidRPr="00F02685">
              <w:rPr>
                <w:sz w:val="16"/>
                <w:szCs w:val="16"/>
              </w:rPr>
              <w:t>7.8</w:t>
            </w:r>
          </w:p>
        </w:tc>
        <w:tc>
          <w:tcPr>
            <w:tcW w:w="567" w:type="dxa"/>
            <w:vAlign w:val="center"/>
          </w:tcPr>
          <w:p w:rsidR="00300949" w:rsidRPr="00F02685" w:rsidRDefault="00300949" w:rsidP="00300949">
            <w:pPr>
              <w:jc w:val="right"/>
              <w:rPr>
                <w:sz w:val="16"/>
                <w:szCs w:val="16"/>
              </w:rPr>
            </w:pPr>
            <w:r w:rsidRPr="00F02685">
              <w:rPr>
                <w:sz w:val="16"/>
                <w:szCs w:val="16"/>
              </w:rPr>
              <w:t>0.9</w:t>
            </w:r>
          </w:p>
        </w:tc>
        <w:tc>
          <w:tcPr>
            <w:tcW w:w="425"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61.9</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0.0</w:t>
            </w:r>
          </w:p>
        </w:tc>
      </w:tr>
      <w:tr w:rsidR="00300949" w:rsidRPr="00F02685" w:rsidTr="00300949">
        <w:tc>
          <w:tcPr>
            <w:tcW w:w="1843" w:type="dxa"/>
          </w:tcPr>
          <w:p w:rsidR="00300949" w:rsidRPr="00F02685" w:rsidRDefault="00300949" w:rsidP="00300949">
            <w:pPr>
              <w:ind w:left="176"/>
              <w:rPr>
                <w:sz w:val="16"/>
                <w:szCs w:val="16"/>
              </w:rPr>
            </w:pPr>
            <w:r w:rsidRPr="00F02685">
              <w:rPr>
                <w:sz w:val="16"/>
                <w:szCs w:val="16"/>
              </w:rPr>
              <w:t>2</w:t>
            </w:r>
          </w:p>
        </w:tc>
        <w:tc>
          <w:tcPr>
            <w:tcW w:w="567" w:type="dxa"/>
            <w:noWrap/>
            <w:vAlign w:val="center"/>
            <w:hideMark/>
          </w:tcPr>
          <w:p w:rsidR="00300949" w:rsidRPr="00F02685" w:rsidRDefault="00300949" w:rsidP="00300949">
            <w:pPr>
              <w:jc w:val="right"/>
              <w:rPr>
                <w:sz w:val="16"/>
                <w:szCs w:val="16"/>
              </w:rPr>
            </w:pPr>
            <w:r w:rsidRPr="00F02685">
              <w:rPr>
                <w:sz w:val="16"/>
                <w:szCs w:val="16"/>
              </w:rPr>
              <w:t>45.2</w:t>
            </w:r>
          </w:p>
        </w:tc>
        <w:tc>
          <w:tcPr>
            <w:tcW w:w="567" w:type="dxa"/>
            <w:noWrap/>
            <w:vAlign w:val="center"/>
            <w:hideMark/>
          </w:tcPr>
          <w:p w:rsidR="00300949" w:rsidRPr="00F02685" w:rsidRDefault="00300949" w:rsidP="00300949">
            <w:pPr>
              <w:jc w:val="right"/>
              <w:rPr>
                <w:sz w:val="16"/>
                <w:szCs w:val="16"/>
              </w:rPr>
            </w:pPr>
            <w:r w:rsidRPr="00F02685">
              <w:rPr>
                <w:sz w:val="16"/>
                <w:szCs w:val="16"/>
              </w:rPr>
              <w:t>41.9</w:t>
            </w:r>
          </w:p>
        </w:tc>
        <w:tc>
          <w:tcPr>
            <w:tcW w:w="567" w:type="dxa"/>
            <w:noWrap/>
            <w:vAlign w:val="center"/>
            <w:hideMark/>
          </w:tcPr>
          <w:p w:rsidR="00300949" w:rsidRPr="00F02685" w:rsidRDefault="00300949" w:rsidP="00300949">
            <w:pPr>
              <w:jc w:val="right"/>
              <w:rPr>
                <w:sz w:val="16"/>
                <w:szCs w:val="16"/>
              </w:rPr>
            </w:pPr>
            <w:r w:rsidRPr="00F02685">
              <w:rPr>
                <w:sz w:val="16"/>
                <w:szCs w:val="16"/>
              </w:rPr>
              <w:t>8.9</w:t>
            </w:r>
          </w:p>
        </w:tc>
        <w:tc>
          <w:tcPr>
            <w:tcW w:w="567" w:type="dxa"/>
            <w:noWrap/>
            <w:vAlign w:val="center"/>
            <w:hideMark/>
          </w:tcPr>
          <w:p w:rsidR="00300949" w:rsidRPr="00F02685" w:rsidRDefault="00300949" w:rsidP="00300949">
            <w:pPr>
              <w:jc w:val="right"/>
              <w:rPr>
                <w:sz w:val="16"/>
                <w:szCs w:val="16"/>
              </w:rPr>
            </w:pPr>
            <w:r w:rsidRPr="00F02685">
              <w:rPr>
                <w:sz w:val="16"/>
                <w:szCs w:val="16"/>
              </w:rPr>
              <w:t>3.8</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44.5</w:t>
            </w:r>
          </w:p>
        </w:tc>
        <w:tc>
          <w:tcPr>
            <w:tcW w:w="567" w:type="dxa"/>
            <w:vAlign w:val="center"/>
          </w:tcPr>
          <w:p w:rsidR="00300949" w:rsidRPr="00F02685" w:rsidRDefault="00300949" w:rsidP="00300949">
            <w:pPr>
              <w:jc w:val="right"/>
              <w:rPr>
                <w:sz w:val="16"/>
                <w:szCs w:val="16"/>
              </w:rPr>
            </w:pPr>
            <w:r w:rsidRPr="00F02685">
              <w:rPr>
                <w:sz w:val="16"/>
                <w:szCs w:val="16"/>
              </w:rPr>
              <w:t>49.2</w:t>
            </w:r>
          </w:p>
        </w:tc>
        <w:tc>
          <w:tcPr>
            <w:tcW w:w="567" w:type="dxa"/>
            <w:vAlign w:val="center"/>
          </w:tcPr>
          <w:p w:rsidR="00300949" w:rsidRPr="00F02685" w:rsidRDefault="00300949" w:rsidP="00300949">
            <w:pPr>
              <w:jc w:val="right"/>
              <w:rPr>
                <w:sz w:val="16"/>
                <w:szCs w:val="16"/>
              </w:rPr>
            </w:pPr>
            <w:r w:rsidRPr="00F02685">
              <w:rPr>
                <w:sz w:val="16"/>
                <w:szCs w:val="16"/>
              </w:rPr>
              <w:t>3.7</w:t>
            </w:r>
          </w:p>
        </w:tc>
        <w:tc>
          <w:tcPr>
            <w:tcW w:w="425" w:type="dxa"/>
            <w:vAlign w:val="center"/>
          </w:tcPr>
          <w:p w:rsidR="00300949" w:rsidRPr="00F02685" w:rsidRDefault="00300949" w:rsidP="00300949">
            <w:pPr>
              <w:jc w:val="right"/>
              <w:rPr>
                <w:sz w:val="16"/>
                <w:szCs w:val="16"/>
              </w:rPr>
            </w:pPr>
            <w:r w:rsidRPr="00F02685">
              <w:rPr>
                <w:sz w:val="16"/>
                <w:szCs w:val="16"/>
              </w:rPr>
              <w:t>0.4</w:t>
            </w:r>
          </w:p>
        </w:tc>
        <w:tc>
          <w:tcPr>
            <w:tcW w:w="709" w:type="dxa"/>
            <w:vAlign w:val="center"/>
          </w:tcPr>
          <w:p w:rsidR="00300949" w:rsidRPr="00F02685" w:rsidRDefault="00300949" w:rsidP="00300949">
            <w:pPr>
              <w:jc w:val="right"/>
              <w:rPr>
                <w:sz w:val="16"/>
                <w:szCs w:val="16"/>
              </w:rPr>
            </w:pPr>
            <w:r w:rsidRPr="00F02685">
              <w:rPr>
                <w:sz w:val="16"/>
                <w:szCs w:val="16"/>
              </w:rPr>
              <w:t>1.8</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0.4</w:t>
            </w:r>
          </w:p>
        </w:tc>
      </w:tr>
      <w:tr w:rsidR="00300949" w:rsidRPr="00F02685" w:rsidTr="00300949">
        <w:tc>
          <w:tcPr>
            <w:tcW w:w="1843" w:type="dxa"/>
          </w:tcPr>
          <w:p w:rsidR="00300949" w:rsidRPr="00F02685" w:rsidRDefault="00300949" w:rsidP="00300949">
            <w:pPr>
              <w:ind w:left="176"/>
              <w:rPr>
                <w:sz w:val="16"/>
                <w:szCs w:val="16"/>
              </w:rPr>
            </w:pPr>
            <w:r w:rsidRPr="00F02685">
              <w:rPr>
                <w:sz w:val="16"/>
                <w:szCs w:val="16"/>
              </w:rPr>
              <w:t>3</w:t>
            </w:r>
          </w:p>
        </w:tc>
        <w:tc>
          <w:tcPr>
            <w:tcW w:w="567" w:type="dxa"/>
            <w:noWrap/>
            <w:vAlign w:val="center"/>
            <w:hideMark/>
          </w:tcPr>
          <w:p w:rsidR="00300949" w:rsidRPr="00F02685" w:rsidRDefault="00300949" w:rsidP="00300949">
            <w:pPr>
              <w:jc w:val="right"/>
              <w:rPr>
                <w:sz w:val="16"/>
                <w:szCs w:val="16"/>
              </w:rPr>
            </w:pPr>
            <w:r w:rsidRPr="00F02685">
              <w:rPr>
                <w:sz w:val="16"/>
                <w:szCs w:val="16"/>
              </w:rPr>
              <w:t>40.5</w:t>
            </w:r>
          </w:p>
        </w:tc>
        <w:tc>
          <w:tcPr>
            <w:tcW w:w="567" w:type="dxa"/>
            <w:noWrap/>
            <w:vAlign w:val="center"/>
            <w:hideMark/>
          </w:tcPr>
          <w:p w:rsidR="00300949" w:rsidRPr="00F02685" w:rsidRDefault="00300949" w:rsidP="00300949">
            <w:pPr>
              <w:jc w:val="right"/>
              <w:rPr>
                <w:sz w:val="16"/>
                <w:szCs w:val="16"/>
              </w:rPr>
            </w:pPr>
            <w:r w:rsidRPr="00F02685">
              <w:rPr>
                <w:sz w:val="16"/>
                <w:szCs w:val="16"/>
              </w:rPr>
              <w:t>43.0</w:t>
            </w:r>
          </w:p>
        </w:tc>
        <w:tc>
          <w:tcPr>
            <w:tcW w:w="567" w:type="dxa"/>
            <w:noWrap/>
            <w:vAlign w:val="center"/>
            <w:hideMark/>
          </w:tcPr>
          <w:p w:rsidR="00300949" w:rsidRPr="00F02685" w:rsidRDefault="00300949" w:rsidP="00300949">
            <w:pPr>
              <w:jc w:val="right"/>
              <w:rPr>
                <w:sz w:val="16"/>
                <w:szCs w:val="16"/>
              </w:rPr>
            </w:pPr>
            <w:r w:rsidRPr="00F02685">
              <w:rPr>
                <w:sz w:val="16"/>
                <w:szCs w:val="16"/>
              </w:rPr>
              <w:t>11.9</w:t>
            </w:r>
          </w:p>
        </w:tc>
        <w:tc>
          <w:tcPr>
            <w:tcW w:w="567" w:type="dxa"/>
            <w:noWrap/>
            <w:vAlign w:val="center"/>
            <w:hideMark/>
          </w:tcPr>
          <w:p w:rsidR="00300949" w:rsidRPr="00F02685" w:rsidRDefault="00300949" w:rsidP="00300949">
            <w:pPr>
              <w:jc w:val="right"/>
              <w:rPr>
                <w:sz w:val="16"/>
                <w:szCs w:val="16"/>
              </w:rPr>
            </w:pPr>
            <w:r w:rsidRPr="00F02685">
              <w:rPr>
                <w:sz w:val="16"/>
                <w:szCs w:val="16"/>
              </w:rPr>
              <w:t>4.5</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47.4</w:t>
            </w:r>
          </w:p>
        </w:tc>
        <w:tc>
          <w:tcPr>
            <w:tcW w:w="567" w:type="dxa"/>
            <w:vAlign w:val="center"/>
          </w:tcPr>
          <w:p w:rsidR="00300949" w:rsidRPr="00F02685" w:rsidRDefault="00300949" w:rsidP="00300949">
            <w:pPr>
              <w:jc w:val="right"/>
              <w:rPr>
                <w:sz w:val="16"/>
                <w:szCs w:val="16"/>
              </w:rPr>
            </w:pPr>
            <w:r w:rsidRPr="00F02685">
              <w:rPr>
                <w:sz w:val="16"/>
                <w:szCs w:val="16"/>
              </w:rPr>
              <w:t>45.5</w:t>
            </w:r>
          </w:p>
        </w:tc>
        <w:tc>
          <w:tcPr>
            <w:tcW w:w="567" w:type="dxa"/>
            <w:vAlign w:val="center"/>
          </w:tcPr>
          <w:p w:rsidR="00300949" w:rsidRPr="00F02685" w:rsidRDefault="00300949" w:rsidP="00300949">
            <w:pPr>
              <w:jc w:val="right"/>
              <w:rPr>
                <w:sz w:val="16"/>
                <w:szCs w:val="16"/>
              </w:rPr>
            </w:pPr>
            <w:r w:rsidRPr="00F02685">
              <w:rPr>
                <w:sz w:val="16"/>
                <w:szCs w:val="16"/>
              </w:rPr>
              <w:t>4.7</w:t>
            </w:r>
          </w:p>
        </w:tc>
        <w:tc>
          <w:tcPr>
            <w:tcW w:w="425" w:type="dxa"/>
            <w:vAlign w:val="center"/>
          </w:tcPr>
          <w:p w:rsidR="00300949" w:rsidRPr="00F02685" w:rsidRDefault="00300949" w:rsidP="00300949">
            <w:pPr>
              <w:jc w:val="right"/>
              <w:rPr>
                <w:sz w:val="16"/>
                <w:szCs w:val="16"/>
              </w:rPr>
            </w:pPr>
            <w:r w:rsidRPr="00F02685">
              <w:rPr>
                <w:sz w:val="16"/>
                <w:szCs w:val="16"/>
              </w:rPr>
              <w:t>0.6</w:t>
            </w:r>
          </w:p>
        </w:tc>
        <w:tc>
          <w:tcPr>
            <w:tcW w:w="709" w:type="dxa"/>
            <w:vAlign w:val="center"/>
          </w:tcPr>
          <w:p w:rsidR="00300949" w:rsidRPr="00F02685" w:rsidRDefault="00300949" w:rsidP="00300949">
            <w:pPr>
              <w:jc w:val="right"/>
              <w:rPr>
                <w:sz w:val="16"/>
                <w:szCs w:val="16"/>
              </w:rPr>
            </w:pPr>
            <w:r w:rsidRPr="00F02685">
              <w:rPr>
                <w:sz w:val="16"/>
                <w:szCs w:val="16"/>
              </w:rPr>
              <w:t>1.7</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ind w:left="176"/>
              <w:rPr>
                <w:sz w:val="16"/>
                <w:szCs w:val="16"/>
              </w:rPr>
            </w:pPr>
            <w:r w:rsidRPr="00F02685">
              <w:rPr>
                <w:sz w:val="16"/>
                <w:szCs w:val="16"/>
              </w:rPr>
              <w:t>4</w:t>
            </w:r>
          </w:p>
        </w:tc>
        <w:tc>
          <w:tcPr>
            <w:tcW w:w="567" w:type="dxa"/>
            <w:noWrap/>
            <w:vAlign w:val="center"/>
            <w:hideMark/>
          </w:tcPr>
          <w:p w:rsidR="00300949" w:rsidRPr="00F02685" w:rsidRDefault="00300949" w:rsidP="00300949">
            <w:pPr>
              <w:jc w:val="right"/>
              <w:rPr>
                <w:sz w:val="16"/>
                <w:szCs w:val="16"/>
              </w:rPr>
            </w:pPr>
            <w:r w:rsidRPr="00F02685">
              <w:rPr>
                <w:sz w:val="16"/>
                <w:szCs w:val="16"/>
              </w:rPr>
              <w:t>42.5</w:t>
            </w:r>
          </w:p>
        </w:tc>
        <w:tc>
          <w:tcPr>
            <w:tcW w:w="567" w:type="dxa"/>
            <w:noWrap/>
            <w:vAlign w:val="center"/>
            <w:hideMark/>
          </w:tcPr>
          <w:p w:rsidR="00300949" w:rsidRPr="00F02685" w:rsidRDefault="00300949" w:rsidP="00300949">
            <w:pPr>
              <w:jc w:val="right"/>
              <w:rPr>
                <w:sz w:val="16"/>
                <w:szCs w:val="16"/>
              </w:rPr>
            </w:pPr>
            <w:r w:rsidRPr="00F02685">
              <w:rPr>
                <w:sz w:val="16"/>
                <w:szCs w:val="16"/>
              </w:rPr>
              <w:t>43.4</w:t>
            </w:r>
          </w:p>
        </w:tc>
        <w:tc>
          <w:tcPr>
            <w:tcW w:w="567" w:type="dxa"/>
            <w:noWrap/>
            <w:vAlign w:val="center"/>
            <w:hideMark/>
          </w:tcPr>
          <w:p w:rsidR="00300949" w:rsidRPr="00F02685" w:rsidRDefault="00300949" w:rsidP="00300949">
            <w:pPr>
              <w:jc w:val="right"/>
              <w:rPr>
                <w:sz w:val="16"/>
                <w:szCs w:val="16"/>
              </w:rPr>
            </w:pPr>
            <w:r w:rsidRPr="00F02685">
              <w:rPr>
                <w:sz w:val="16"/>
                <w:szCs w:val="16"/>
              </w:rPr>
              <w:t>10.3</w:t>
            </w:r>
          </w:p>
        </w:tc>
        <w:tc>
          <w:tcPr>
            <w:tcW w:w="567" w:type="dxa"/>
            <w:noWrap/>
            <w:vAlign w:val="center"/>
            <w:hideMark/>
          </w:tcPr>
          <w:p w:rsidR="00300949" w:rsidRPr="00F02685" w:rsidRDefault="00300949" w:rsidP="00300949">
            <w:pPr>
              <w:jc w:val="right"/>
              <w:rPr>
                <w:sz w:val="16"/>
                <w:szCs w:val="16"/>
              </w:rPr>
            </w:pPr>
            <w:r w:rsidRPr="00F02685">
              <w:rPr>
                <w:sz w:val="16"/>
                <w:szCs w:val="16"/>
              </w:rPr>
              <w:t>3.8</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47.8</w:t>
            </w:r>
          </w:p>
        </w:tc>
        <w:tc>
          <w:tcPr>
            <w:tcW w:w="567" w:type="dxa"/>
            <w:vAlign w:val="center"/>
          </w:tcPr>
          <w:p w:rsidR="00300949" w:rsidRPr="00F02685" w:rsidRDefault="00300949" w:rsidP="00300949">
            <w:pPr>
              <w:jc w:val="right"/>
              <w:rPr>
                <w:sz w:val="16"/>
                <w:szCs w:val="16"/>
              </w:rPr>
            </w:pPr>
            <w:r w:rsidRPr="00F02685">
              <w:rPr>
                <w:sz w:val="16"/>
                <w:szCs w:val="16"/>
              </w:rPr>
              <w:t>47.2</w:t>
            </w:r>
          </w:p>
        </w:tc>
        <w:tc>
          <w:tcPr>
            <w:tcW w:w="567" w:type="dxa"/>
            <w:vAlign w:val="center"/>
          </w:tcPr>
          <w:p w:rsidR="00300949" w:rsidRPr="00F02685" w:rsidRDefault="00300949" w:rsidP="00300949">
            <w:pPr>
              <w:jc w:val="right"/>
              <w:rPr>
                <w:sz w:val="16"/>
                <w:szCs w:val="16"/>
              </w:rPr>
            </w:pPr>
            <w:r w:rsidRPr="00F02685">
              <w:rPr>
                <w:sz w:val="16"/>
                <w:szCs w:val="16"/>
              </w:rPr>
              <w:t>3.4</w:t>
            </w:r>
          </w:p>
        </w:tc>
        <w:tc>
          <w:tcPr>
            <w:tcW w:w="425" w:type="dxa"/>
            <w:vAlign w:val="center"/>
          </w:tcPr>
          <w:p w:rsidR="00300949" w:rsidRPr="00F02685" w:rsidRDefault="00300949" w:rsidP="00300949">
            <w:pPr>
              <w:jc w:val="right"/>
              <w:rPr>
                <w:sz w:val="16"/>
                <w:szCs w:val="16"/>
              </w:rPr>
            </w:pPr>
            <w:r w:rsidRPr="00F02685">
              <w:rPr>
                <w:sz w:val="16"/>
                <w:szCs w:val="16"/>
              </w:rPr>
              <w:t>0.8</w:t>
            </w:r>
          </w:p>
        </w:tc>
        <w:tc>
          <w:tcPr>
            <w:tcW w:w="709" w:type="dxa"/>
            <w:vAlign w:val="center"/>
          </w:tcPr>
          <w:p w:rsidR="00300949" w:rsidRPr="00F02685" w:rsidRDefault="00300949" w:rsidP="00300949">
            <w:pPr>
              <w:jc w:val="right"/>
              <w:rPr>
                <w:sz w:val="16"/>
                <w:szCs w:val="16"/>
              </w:rPr>
            </w:pPr>
            <w:r w:rsidRPr="00F02685">
              <w:rPr>
                <w:sz w:val="16"/>
                <w:szCs w:val="16"/>
              </w:rPr>
              <w:t>0.5</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ind w:left="176"/>
              <w:rPr>
                <w:sz w:val="16"/>
                <w:szCs w:val="16"/>
              </w:rPr>
            </w:pPr>
            <w:r w:rsidRPr="00F02685">
              <w:rPr>
                <w:sz w:val="16"/>
                <w:szCs w:val="16"/>
              </w:rPr>
              <w:t>5+</w:t>
            </w:r>
          </w:p>
        </w:tc>
        <w:tc>
          <w:tcPr>
            <w:tcW w:w="567" w:type="dxa"/>
            <w:noWrap/>
            <w:vAlign w:val="center"/>
            <w:hideMark/>
          </w:tcPr>
          <w:p w:rsidR="00300949" w:rsidRPr="00F02685" w:rsidRDefault="00300949" w:rsidP="00300949">
            <w:pPr>
              <w:jc w:val="right"/>
              <w:rPr>
                <w:sz w:val="16"/>
                <w:szCs w:val="16"/>
              </w:rPr>
            </w:pPr>
            <w:r w:rsidRPr="00F02685">
              <w:rPr>
                <w:sz w:val="16"/>
                <w:szCs w:val="16"/>
              </w:rPr>
              <w:t>43.8</w:t>
            </w:r>
          </w:p>
        </w:tc>
        <w:tc>
          <w:tcPr>
            <w:tcW w:w="567" w:type="dxa"/>
            <w:noWrap/>
            <w:vAlign w:val="center"/>
            <w:hideMark/>
          </w:tcPr>
          <w:p w:rsidR="00300949" w:rsidRPr="00F02685" w:rsidRDefault="00300949" w:rsidP="00300949">
            <w:pPr>
              <w:jc w:val="right"/>
              <w:rPr>
                <w:sz w:val="16"/>
                <w:szCs w:val="16"/>
              </w:rPr>
            </w:pPr>
            <w:r w:rsidRPr="00F02685">
              <w:rPr>
                <w:sz w:val="16"/>
                <w:szCs w:val="16"/>
              </w:rPr>
              <w:t>41.5</w:t>
            </w:r>
          </w:p>
        </w:tc>
        <w:tc>
          <w:tcPr>
            <w:tcW w:w="567" w:type="dxa"/>
            <w:noWrap/>
            <w:vAlign w:val="center"/>
            <w:hideMark/>
          </w:tcPr>
          <w:p w:rsidR="00300949" w:rsidRPr="00F02685" w:rsidRDefault="00300949" w:rsidP="00300949">
            <w:pPr>
              <w:jc w:val="right"/>
              <w:rPr>
                <w:sz w:val="16"/>
                <w:szCs w:val="16"/>
              </w:rPr>
            </w:pPr>
            <w:r w:rsidRPr="00F02685">
              <w:rPr>
                <w:sz w:val="16"/>
                <w:szCs w:val="16"/>
              </w:rPr>
              <w:t>7.8</w:t>
            </w:r>
          </w:p>
        </w:tc>
        <w:tc>
          <w:tcPr>
            <w:tcW w:w="567" w:type="dxa"/>
            <w:noWrap/>
            <w:vAlign w:val="center"/>
            <w:hideMark/>
          </w:tcPr>
          <w:p w:rsidR="00300949" w:rsidRPr="00F02685" w:rsidRDefault="00300949" w:rsidP="00300949">
            <w:pPr>
              <w:jc w:val="right"/>
              <w:rPr>
                <w:sz w:val="16"/>
                <w:szCs w:val="16"/>
              </w:rPr>
            </w:pPr>
            <w:r w:rsidRPr="00F02685">
              <w:rPr>
                <w:sz w:val="16"/>
                <w:szCs w:val="16"/>
              </w:rPr>
              <w:t>6.9</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45.7</w:t>
            </w:r>
          </w:p>
        </w:tc>
        <w:tc>
          <w:tcPr>
            <w:tcW w:w="567" w:type="dxa"/>
            <w:vAlign w:val="center"/>
          </w:tcPr>
          <w:p w:rsidR="00300949" w:rsidRPr="00F02685" w:rsidRDefault="00300949" w:rsidP="00300949">
            <w:pPr>
              <w:jc w:val="right"/>
              <w:rPr>
                <w:sz w:val="16"/>
                <w:szCs w:val="16"/>
              </w:rPr>
            </w:pPr>
            <w:r w:rsidRPr="00F02685">
              <w:rPr>
                <w:sz w:val="16"/>
                <w:szCs w:val="16"/>
              </w:rPr>
              <w:t>46.0</w:t>
            </w:r>
          </w:p>
        </w:tc>
        <w:tc>
          <w:tcPr>
            <w:tcW w:w="567" w:type="dxa"/>
            <w:vAlign w:val="center"/>
          </w:tcPr>
          <w:p w:rsidR="00300949" w:rsidRPr="00F02685" w:rsidRDefault="00300949" w:rsidP="00300949">
            <w:pPr>
              <w:jc w:val="right"/>
              <w:rPr>
                <w:sz w:val="16"/>
                <w:szCs w:val="16"/>
              </w:rPr>
            </w:pPr>
            <w:r w:rsidRPr="00F02685">
              <w:rPr>
                <w:sz w:val="16"/>
                <w:szCs w:val="16"/>
              </w:rPr>
              <w:t>4.9</w:t>
            </w:r>
          </w:p>
        </w:tc>
        <w:tc>
          <w:tcPr>
            <w:tcW w:w="425" w:type="dxa"/>
            <w:vAlign w:val="center"/>
          </w:tcPr>
          <w:p w:rsidR="00300949" w:rsidRPr="00F02685" w:rsidRDefault="00300949" w:rsidP="00300949">
            <w:pPr>
              <w:jc w:val="right"/>
              <w:rPr>
                <w:sz w:val="16"/>
                <w:szCs w:val="16"/>
              </w:rPr>
            </w:pPr>
            <w:r w:rsidRPr="00F02685">
              <w:rPr>
                <w:sz w:val="16"/>
                <w:szCs w:val="16"/>
              </w:rPr>
              <w:t>2.1</w:t>
            </w:r>
          </w:p>
        </w:tc>
        <w:tc>
          <w:tcPr>
            <w:tcW w:w="709" w:type="dxa"/>
            <w:vAlign w:val="center"/>
          </w:tcPr>
          <w:p w:rsidR="00300949" w:rsidRPr="00F02685" w:rsidRDefault="00300949" w:rsidP="00300949">
            <w:pPr>
              <w:jc w:val="right"/>
              <w:rPr>
                <w:sz w:val="16"/>
                <w:szCs w:val="16"/>
              </w:rPr>
            </w:pPr>
            <w:r w:rsidRPr="00F02685">
              <w:rPr>
                <w:sz w:val="16"/>
                <w:szCs w:val="16"/>
              </w:rPr>
              <w:t>0.9</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0.5</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Personal Income ($)</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Up to 20,000</w:t>
            </w:r>
          </w:p>
        </w:tc>
        <w:tc>
          <w:tcPr>
            <w:tcW w:w="567" w:type="dxa"/>
            <w:noWrap/>
            <w:vAlign w:val="center"/>
            <w:hideMark/>
          </w:tcPr>
          <w:p w:rsidR="00300949" w:rsidRPr="00F02685" w:rsidRDefault="00300949" w:rsidP="00300949">
            <w:pPr>
              <w:jc w:val="right"/>
              <w:rPr>
                <w:sz w:val="16"/>
                <w:szCs w:val="16"/>
              </w:rPr>
            </w:pPr>
            <w:r w:rsidRPr="00F02685">
              <w:rPr>
                <w:sz w:val="16"/>
                <w:szCs w:val="16"/>
              </w:rPr>
              <w:t>47.3</w:t>
            </w:r>
          </w:p>
        </w:tc>
        <w:tc>
          <w:tcPr>
            <w:tcW w:w="567" w:type="dxa"/>
            <w:noWrap/>
            <w:vAlign w:val="center"/>
            <w:hideMark/>
          </w:tcPr>
          <w:p w:rsidR="00300949" w:rsidRPr="00F02685" w:rsidRDefault="00300949" w:rsidP="00300949">
            <w:pPr>
              <w:jc w:val="right"/>
              <w:rPr>
                <w:sz w:val="16"/>
                <w:szCs w:val="16"/>
              </w:rPr>
            </w:pPr>
            <w:r w:rsidRPr="00F02685">
              <w:rPr>
                <w:sz w:val="16"/>
                <w:szCs w:val="16"/>
              </w:rPr>
              <w:t>39.2</w:t>
            </w:r>
          </w:p>
        </w:tc>
        <w:tc>
          <w:tcPr>
            <w:tcW w:w="567" w:type="dxa"/>
            <w:noWrap/>
            <w:vAlign w:val="center"/>
            <w:hideMark/>
          </w:tcPr>
          <w:p w:rsidR="00300949" w:rsidRPr="00F02685" w:rsidRDefault="00300949" w:rsidP="00300949">
            <w:pPr>
              <w:jc w:val="right"/>
              <w:rPr>
                <w:sz w:val="16"/>
                <w:szCs w:val="16"/>
              </w:rPr>
            </w:pPr>
            <w:r w:rsidRPr="00F02685">
              <w:rPr>
                <w:sz w:val="16"/>
                <w:szCs w:val="16"/>
              </w:rPr>
              <w:t>8.9</w:t>
            </w:r>
          </w:p>
        </w:tc>
        <w:tc>
          <w:tcPr>
            <w:tcW w:w="567" w:type="dxa"/>
            <w:noWrap/>
            <w:vAlign w:val="center"/>
            <w:hideMark/>
          </w:tcPr>
          <w:p w:rsidR="00300949" w:rsidRPr="00F02685" w:rsidRDefault="00300949" w:rsidP="00300949">
            <w:pPr>
              <w:jc w:val="right"/>
              <w:rPr>
                <w:sz w:val="16"/>
                <w:szCs w:val="16"/>
              </w:rPr>
            </w:pPr>
            <w:r w:rsidRPr="00F02685">
              <w:rPr>
                <w:sz w:val="16"/>
                <w:szCs w:val="16"/>
              </w:rPr>
              <w:t>4.6</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0.1</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46.1</w:t>
            </w:r>
          </w:p>
        </w:tc>
        <w:tc>
          <w:tcPr>
            <w:tcW w:w="567" w:type="dxa"/>
            <w:vAlign w:val="center"/>
          </w:tcPr>
          <w:p w:rsidR="00300949" w:rsidRPr="00F02685" w:rsidRDefault="00300949" w:rsidP="00300949">
            <w:pPr>
              <w:jc w:val="right"/>
              <w:rPr>
                <w:sz w:val="16"/>
                <w:szCs w:val="16"/>
              </w:rPr>
            </w:pPr>
            <w:r w:rsidRPr="00F02685">
              <w:rPr>
                <w:sz w:val="16"/>
                <w:szCs w:val="16"/>
              </w:rPr>
              <w:t>41.3</w:t>
            </w:r>
          </w:p>
        </w:tc>
        <w:tc>
          <w:tcPr>
            <w:tcW w:w="567" w:type="dxa"/>
            <w:vAlign w:val="center"/>
          </w:tcPr>
          <w:p w:rsidR="00300949" w:rsidRPr="00F02685" w:rsidRDefault="00300949" w:rsidP="00300949">
            <w:pPr>
              <w:jc w:val="right"/>
              <w:rPr>
                <w:sz w:val="16"/>
                <w:szCs w:val="16"/>
              </w:rPr>
            </w:pPr>
            <w:r w:rsidRPr="00F02685">
              <w:rPr>
                <w:sz w:val="16"/>
                <w:szCs w:val="16"/>
              </w:rPr>
              <w:t>4.8</w:t>
            </w:r>
          </w:p>
        </w:tc>
        <w:tc>
          <w:tcPr>
            <w:tcW w:w="425" w:type="dxa"/>
            <w:vAlign w:val="center"/>
          </w:tcPr>
          <w:p w:rsidR="00300949" w:rsidRPr="00F02685" w:rsidRDefault="00300949" w:rsidP="00300949">
            <w:pPr>
              <w:jc w:val="right"/>
              <w:rPr>
                <w:sz w:val="16"/>
                <w:szCs w:val="16"/>
              </w:rPr>
            </w:pPr>
            <w:r w:rsidRPr="00F02685">
              <w:rPr>
                <w:sz w:val="16"/>
                <w:szCs w:val="16"/>
              </w:rPr>
              <w:t>1.4</w:t>
            </w:r>
          </w:p>
        </w:tc>
        <w:tc>
          <w:tcPr>
            <w:tcW w:w="709" w:type="dxa"/>
            <w:vAlign w:val="center"/>
          </w:tcPr>
          <w:p w:rsidR="00300949" w:rsidRPr="00F02685" w:rsidRDefault="00300949" w:rsidP="00300949">
            <w:pPr>
              <w:jc w:val="right"/>
              <w:rPr>
                <w:sz w:val="16"/>
                <w:szCs w:val="16"/>
              </w:rPr>
            </w:pPr>
            <w:r w:rsidRPr="00F02685">
              <w:rPr>
                <w:sz w:val="16"/>
                <w:szCs w:val="16"/>
              </w:rPr>
              <w:t>6.3</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20,001 - 40,000</w:t>
            </w:r>
          </w:p>
        </w:tc>
        <w:tc>
          <w:tcPr>
            <w:tcW w:w="567" w:type="dxa"/>
            <w:noWrap/>
            <w:vAlign w:val="center"/>
            <w:hideMark/>
          </w:tcPr>
          <w:p w:rsidR="00300949" w:rsidRPr="00F02685" w:rsidRDefault="00300949" w:rsidP="00300949">
            <w:pPr>
              <w:jc w:val="right"/>
              <w:rPr>
                <w:sz w:val="16"/>
                <w:szCs w:val="16"/>
              </w:rPr>
            </w:pPr>
            <w:r w:rsidRPr="00F02685">
              <w:rPr>
                <w:sz w:val="16"/>
                <w:szCs w:val="16"/>
              </w:rPr>
              <w:t>42.9</w:t>
            </w:r>
          </w:p>
        </w:tc>
        <w:tc>
          <w:tcPr>
            <w:tcW w:w="567" w:type="dxa"/>
            <w:noWrap/>
            <w:vAlign w:val="center"/>
            <w:hideMark/>
          </w:tcPr>
          <w:p w:rsidR="00300949" w:rsidRPr="00F02685" w:rsidRDefault="00300949" w:rsidP="00300949">
            <w:pPr>
              <w:jc w:val="right"/>
              <w:rPr>
                <w:sz w:val="16"/>
                <w:szCs w:val="16"/>
              </w:rPr>
            </w:pPr>
            <w:r w:rsidRPr="00F02685">
              <w:rPr>
                <w:sz w:val="16"/>
                <w:szCs w:val="16"/>
              </w:rPr>
              <w:t>41.6</w:t>
            </w:r>
          </w:p>
        </w:tc>
        <w:tc>
          <w:tcPr>
            <w:tcW w:w="567" w:type="dxa"/>
            <w:noWrap/>
            <w:vAlign w:val="center"/>
            <w:hideMark/>
          </w:tcPr>
          <w:p w:rsidR="00300949" w:rsidRPr="00F02685" w:rsidRDefault="00300949" w:rsidP="00300949">
            <w:pPr>
              <w:jc w:val="right"/>
              <w:rPr>
                <w:sz w:val="16"/>
                <w:szCs w:val="16"/>
              </w:rPr>
            </w:pPr>
            <w:r w:rsidRPr="00F02685">
              <w:rPr>
                <w:sz w:val="16"/>
                <w:szCs w:val="16"/>
              </w:rPr>
              <w:t>11.4</w:t>
            </w:r>
          </w:p>
        </w:tc>
        <w:tc>
          <w:tcPr>
            <w:tcW w:w="567" w:type="dxa"/>
            <w:noWrap/>
            <w:vAlign w:val="center"/>
            <w:hideMark/>
          </w:tcPr>
          <w:p w:rsidR="00300949" w:rsidRPr="00F02685" w:rsidRDefault="00300949" w:rsidP="00300949">
            <w:pPr>
              <w:jc w:val="right"/>
              <w:rPr>
                <w:sz w:val="16"/>
                <w:szCs w:val="16"/>
              </w:rPr>
            </w:pPr>
            <w:r w:rsidRPr="00F02685">
              <w:rPr>
                <w:sz w:val="16"/>
                <w:szCs w:val="16"/>
              </w:rPr>
              <w:t>3.9</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0.3</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44.1</w:t>
            </w:r>
          </w:p>
        </w:tc>
        <w:tc>
          <w:tcPr>
            <w:tcW w:w="567" w:type="dxa"/>
            <w:vAlign w:val="center"/>
          </w:tcPr>
          <w:p w:rsidR="00300949" w:rsidRPr="00F02685" w:rsidRDefault="00300949" w:rsidP="00300949">
            <w:pPr>
              <w:jc w:val="right"/>
              <w:rPr>
                <w:sz w:val="16"/>
                <w:szCs w:val="16"/>
              </w:rPr>
            </w:pPr>
            <w:r w:rsidRPr="00F02685">
              <w:rPr>
                <w:sz w:val="16"/>
                <w:szCs w:val="16"/>
              </w:rPr>
              <w:t>41.4</w:t>
            </w:r>
          </w:p>
        </w:tc>
        <w:tc>
          <w:tcPr>
            <w:tcW w:w="567" w:type="dxa"/>
            <w:vAlign w:val="center"/>
          </w:tcPr>
          <w:p w:rsidR="00300949" w:rsidRPr="00F02685" w:rsidRDefault="00300949" w:rsidP="00300949">
            <w:pPr>
              <w:jc w:val="right"/>
              <w:rPr>
                <w:sz w:val="16"/>
                <w:szCs w:val="16"/>
              </w:rPr>
            </w:pPr>
            <w:r w:rsidRPr="00F02685">
              <w:rPr>
                <w:sz w:val="16"/>
                <w:szCs w:val="16"/>
              </w:rPr>
              <w:t>3.8</w:t>
            </w:r>
          </w:p>
        </w:tc>
        <w:tc>
          <w:tcPr>
            <w:tcW w:w="425" w:type="dxa"/>
            <w:vAlign w:val="center"/>
          </w:tcPr>
          <w:p w:rsidR="00300949" w:rsidRPr="00F02685" w:rsidRDefault="00300949" w:rsidP="00300949">
            <w:pPr>
              <w:jc w:val="right"/>
              <w:rPr>
                <w:sz w:val="16"/>
                <w:szCs w:val="16"/>
              </w:rPr>
            </w:pPr>
            <w:r w:rsidRPr="00F02685">
              <w:rPr>
                <w:sz w:val="16"/>
                <w:szCs w:val="16"/>
              </w:rPr>
              <w:t>0.7</w:t>
            </w:r>
          </w:p>
        </w:tc>
        <w:tc>
          <w:tcPr>
            <w:tcW w:w="709" w:type="dxa"/>
            <w:vAlign w:val="center"/>
          </w:tcPr>
          <w:p w:rsidR="00300949" w:rsidRPr="00F02685" w:rsidRDefault="00300949" w:rsidP="00300949">
            <w:pPr>
              <w:jc w:val="right"/>
              <w:rPr>
                <w:sz w:val="16"/>
                <w:szCs w:val="16"/>
              </w:rPr>
            </w:pPr>
            <w:r w:rsidRPr="00F02685">
              <w:rPr>
                <w:sz w:val="16"/>
                <w:szCs w:val="16"/>
              </w:rPr>
              <w:t>9.5</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0.5</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40,001 - 60,000</w:t>
            </w:r>
          </w:p>
        </w:tc>
        <w:tc>
          <w:tcPr>
            <w:tcW w:w="567" w:type="dxa"/>
            <w:noWrap/>
            <w:vAlign w:val="center"/>
            <w:hideMark/>
          </w:tcPr>
          <w:p w:rsidR="00300949" w:rsidRPr="00F02685" w:rsidRDefault="00300949" w:rsidP="00300949">
            <w:pPr>
              <w:jc w:val="right"/>
              <w:rPr>
                <w:sz w:val="16"/>
                <w:szCs w:val="16"/>
              </w:rPr>
            </w:pPr>
            <w:r w:rsidRPr="00F02685">
              <w:rPr>
                <w:sz w:val="16"/>
                <w:szCs w:val="16"/>
              </w:rPr>
              <w:t>40.8</w:t>
            </w:r>
          </w:p>
        </w:tc>
        <w:tc>
          <w:tcPr>
            <w:tcW w:w="567" w:type="dxa"/>
            <w:noWrap/>
            <w:vAlign w:val="center"/>
            <w:hideMark/>
          </w:tcPr>
          <w:p w:rsidR="00300949" w:rsidRPr="00F02685" w:rsidRDefault="00300949" w:rsidP="00300949">
            <w:pPr>
              <w:jc w:val="right"/>
              <w:rPr>
                <w:sz w:val="16"/>
                <w:szCs w:val="16"/>
              </w:rPr>
            </w:pPr>
            <w:r w:rsidRPr="00F02685">
              <w:rPr>
                <w:sz w:val="16"/>
                <w:szCs w:val="16"/>
              </w:rPr>
              <w:t>45.4</w:t>
            </w:r>
          </w:p>
        </w:tc>
        <w:tc>
          <w:tcPr>
            <w:tcW w:w="567" w:type="dxa"/>
            <w:noWrap/>
            <w:vAlign w:val="center"/>
            <w:hideMark/>
          </w:tcPr>
          <w:p w:rsidR="00300949" w:rsidRPr="00F02685" w:rsidRDefault="00300949" w:rsidP="00300949">
            <w:pPr>
              <w:jc w:val="right"/>
              <w:rPr>
                <w:sz w:val="16"/>
                <w:szCs w:val="16"/>
              </w:rPr>
            </w:pPr>
            <w:r w:rsidRPr="00F02685">
              <w:rPr>
                <w:sz w:val="16"/>
                <w:szCs w:val="16"/>
              </w:rPr>
              <w:t>8.7</w:t>
            </w:r>
          </w:p>
        </w:tc>
        <w:tc>
          <w:tcPr>
            <w:tcW w:w="567" w:type="dxa"/>
            <w:noWrap/>
            <w:vAlign w:val="center"/>
            <w:hideMark/>
          </w:tcPr>
          <w:p w:rsidR="00300949" w:rsidRPr="00F02685" w:rsidRDefault="00300949" w:rsidP="00300949">
            <w:pPr>
              <w:jc w:val="right"/>
              <w:rPr>
                <w:sz w:val="16"/>
                <w:szCs w:val="16"/>
              </w:rPr>
            </w:pPr>
            <w:r w:rsidRPr="00F02685">
              <w:rPr>
                <w:sz w:val="16"/>
                <w:szCs w:val="16"/>
              </w:rPr>
              <w:t>5.1</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42.0</w:t>
            </w:r>
          </w:p>
        </w:tc>
        <w:tc>
          <w:tcPr>
            <w:tcW w:w="567" w:type="dxa"/>
            <w:vAlign w:val="center"/>
          </w:tcPr>
          <w:p w:rsidR="00300949" w:rsidRPr="00F02685" w:rsidRDefault="00300949" w:rsidP="00300949">
            <w:pPr>
              <w:jc w:val="right"/>
              <w:rPr>
                <w:sz w:val="16"/>
                <w:szCs w:val="16"/>
              </w:rPr>
            </w:pPr>
            <w:r w:rsidRPr="00F02685">
              <w:rPr>
                <w:sz w:val="16"/>
                <w:szCs w:val="16"/>
              </w:rPr>
              <w:t>47.6</w:t>
            </w:r>
          </w:p>
        </w:tc>
        <w:tc>
          <w:tcPr>
            <w:tcW w:w="567" w:type="dxa"/>
            <w:vAlign w:val="center"/>
          </w:tcPr>
          <w:p w:rsidR="00300949" w:rsidRPr="00F02685" w:rsidRDefault="00300949" w:rsidP="00300949">
            <w:pPr>
              <w:jc w:val="right"/>
              <w:rPr>
                <w:sz w:val="16"/>
                <w:szCs w:val="16"/>
              </w:rPr>
            </w:pPr>
            <w:r w:rsidRPr="00F02685">
              <w:rPr>
                <w:sz w:val="16"/>
                <w:szCs w:val="16"/>
              </w:rPr>
              <w:t>3.7</w:t>
            </w:r>
          </w:p>
        </w:tc>
        <w:tc>
          <w:tcPr>
            <w:tcW w:w="425" w:type="dxa"/>
            <w:vAlign w:val="center"/>
          </w:tcPr>
          <w:p w:rsidR="00300949" w:rsidRPr="00F02685" w:rsidRDefault="00300949" w:rsidP="00300949">
            <w:pPr>
              <w:jc w:val="right"/>
              <w:rPr>
                <w:sz w:val="16"/>
                <w:szCs w:val="16"/>
              </w:rPr>
            </w:pPr>
            <w:r w:rsidRPr="00F02685">
              <w:rPr>
                <w:sz w:val="16"/>
                <w:szCs w:val="16"/>
              </w:rPr>
              <w:t>0.8</w:t>
            </w:r>
          </w:p>
        </w:tc>
        <w:tc>
          <w:tcPr>
            <w:tcW w:w="709" w:type="dxa"/>
            <w:vAlign w:val="center"/>
          </w:tcPr>
          <w:p w:rsidR="00300949" w:rsidRPr="00F02685" w:rsidRDefault="00300949" w:rsidP="00300949">
            <w:pPr>
              <w:jc w:val="right"/>
              <w:rPr>
                <w:sz w:val="16"/>
                <w:szCs w:val="16"/>
              </w:rPr>
            </w:pPr>
            <w:r w:rsidRPr="00F02685">
              <w:rPr>
                <w:sz w:val="16"/>
                <w:szCs w:val="16"/>
              </w:rPr>
              <w:t>5.7</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60,001 - 80,000</w:t>
            </w:r>
          </w:p>
        </w:tc>
        <w:tc>
          <w:tcPr>
            <w:tcW w:w="567" w:type="dxa"/>
            <w:noWrap/>
            <w:vAlign w:val="center"/>
            <w:hideMark/>
          </w:tcPr>
          <w:p w:rsidR="00300949" w:rsidRPr="00F02685" w:rsidRDefault="00300949" w:rsidP="00300949">
            <w:pPr>
              <w:jc w:val="right"/>
              <w:rPr>
                <w:sz w:val="16"/>
                <w:szCs w:val="16"/>
              </w:rPr>
            </w:pPr>
            <w:r w:rsidRPr="00F02685">
              <w:rPr>
                <w:sz w:val="16"/>
                <w:szCs w:val="16"/>
              </w:rPr>
              <w:t>39.4</w:t>
            </w:r>
          </w:p>
        </w:tc>
        <w:tc>
          <w:tcPr>
            <w:tcW w:w="567" w:type="dxa"/>
            <w:noWrap/>
            <w:vAlign w:val="center"/>
            <w:hideMark/>
          </w:tcPr>
          <w:p w:rsidR="00300949" w:rsidRPr="00F02685" w:rsidRDefault="00300949" w:rsidP="00300949">
            <w:pPr>
              <w:jc w:val="right"/>
              <w:rPr>
                <w:sz w:val="16"/>
                <w:szCs w:val="16"/>
              </w:rPr>
            </w:pPr>
            <w:r w:rsidRPr="00F02685">
              <w:rPr>
                <w:sz w:val="16"/>
                <w:szCs w:val="16"/>
              </w:rPr>
              <w:t>44.6</w:t>
            </w:r>
          </w:p>
        </w:tc>
        <w:tc>
          <w:tcPr>
            <w:tcW w:w="567" w:type="dxa"/>
            <w:noWrap/>
            <w:vAlign w:val="center"/>
            <w:hideMark/>
          </w:tcPr>
          <w:p w:rsidR="00300949" w:rsidRPr="00F02685" w:rsidRDefault="00300949" w:rsidP="00300949">
            <w:pPr>
              <w:jc w:val="right"/>
              <w:rPr>
                <w:sz w:val="16"/>
                <w:szCs w:val="16"/>
              </w:rPr>
            </w:pPr>
            <w:r w:rsidRPr="00F02685">
              <w:rPr>
                <w:sz w:val="16"/>
                <w:szCs w:val="16"/>
              </w:rPr>
              <w:t>10.1</w:t>
            </w:r>
          </w:p>
        </w:tc>
        <w:tc>
          <w:tcPr>
            <w:tcW w:w="567" w:type="dxa"/>
            <w:noWrap/>
            <w:vAlign w:val="center"/>
            <w:hideMark/>
          </w:tcPr>
          <w:p w:rsidR="00300949" w:rsidRPr="00F02685" w:rsidRDefault="00300949" w:rsidP="00300949">
            <w:pPr>
              <w:jc w:val="right"/>
              <w:rPr>
                <w:sz w:val="16"/>
                <w:szCs w:val="16"/>
              </w:rPr>
            </w:pPr>
            <w:r w:rsidRPr="00F02685">
              <w:rPr>
                <w:sz w:val="16"/>
                <w:szCs w:val="16"/>
              </w:rPr>
              <w:t>5.9</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43.3</w:t>
            </w:r>
          </w:p>
        </w:tc>
        <w:tc>
          <w:tcPr>
            <w:tcW w:w="567" w:type="dxa"/>
            <w:vAlign w:val="center"/>
          </w:tcPr>
          <w:p w:rsidR="00300949" w:rsidRPr="00F02685" w:rsidRDefault="00300949" w:rsidP="00300949">
            <w:pPr>
              <w:jc w:val="right"/>
              <w:rPr>
                <w:sz w:val="16"/>
                <w:szCs w:val="16"/>
              </w:rPr>
            </w:pPr>
            <w:r w:rsidRPr="00F02685">
              <w:rPr>
                <w:sz w:val="16"/>
                <w:szCs w:val="16"/>
              </w:rPr>
              <w:t>47.5</w:t>
            </w:r>
          </w:p>
        </w:tc>
        <w:tc>
          <w:tcPr>
            <w:tcW w:w="567" w:type="dxa"/>
            <w:vAlign w:val="center"/>
          </w:tcPr>
          <w:p w:rsidR="00300949" w:rsidRPr="00F02685" w:rsidRDefault="00300949" w:rsidP="00300949">
            <w:pPr>
              <w:jc w:val="right"/>
              <w:rPr>
                <w:sz w:val="16"/>
                <w:szCs w:val="16"/>
              </w:rPr>
            </w:pPr>
            <w:r w:rsidRPr="00F02685">
              <w:rPr>
                <w:sz w:val="16"/>
                <w:szCs w:val="16"/>
              </w:rPr>
              <w:t>2.1</w:t>
            </w:r>
          </w:p>
        </w:tc>
        <w:tc>
          <w:tcPr>
            <w:tcW w:w="425" w:type="dxa"/>
            <w:vAlign w:val="center"/>
          </w:tcPr>
          <w:p w:rsidR="00300949" w:rsidRPr="00F02685" w:rsidRDefault="00300949" w:rsidP="00300949">
            <w:pPr>
              <w:jc w:val="right"/>
              <w:rPr>
                <w:sz w:val="16"/>
                <w:szCs w:val="16"/>
              </w:rPr>
            </w:pPr>
            <w:r w:rsidRPr="00F02685">
              <w:rPr>
                <w:sz w:val="16"/>
                <w:szCs w:val="16"/>
              </w:rPr>
              <w:t>0.4</w:t>
            </w:r>
          </w:p>
        </w:tc>
        <w:tc>
          <w:tcPr>
            <w:tcW w:w="709" w:type="dxa"/>
            <w:vAlign w:val="center"/>
          </w:tcPr>
          <w:p w:rsidR="00300949" w:rsidRPr="00F02685" w:rsidRDefault="00300949" w:rsidP="00300949">
            <w:pPr>
              <w:jc w:val="right"/>
              <w:rPr>
                <w:sz w:val="16"/>
                <w:szCs w:val="16"/>
              </w:rPr>
            </w:pPr>
            <w:r w:rsidRPr="00F02685">
              <w:rPr>
                <w:sz w:val="16"/>
                <w:szCs w:val="16"/>
              </w:rPr>
              <w:t>6.8</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0.0</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80,001 - 100,000</w:t>
            </w:r>
          </w:p>
        </w:tc>
        <w:tc>
          <w:tcPr>
            <w:tcW w:w="567" w:type="dxa"/>
            <w:noWrap/>
            <w:vAlign w:val="center"/>
            <w:hideMark/>
          </w:tcPr>
          <w:p w:rsidR="00300949" w:rsidRPr="00F02685" w:rsidRDefault="00300949" w:rsidP="00300949">
            <w:pPr>
              <w:jc w:val="right"/>
              <w:rPr>
                <w:sz w:val="16"/>
                <w:szCs w:val="16"/>
              </w:rPr>
            </w:pPr>
            <w:r w:rsidRPr="00F02685">
              <w:rPr>
                <w:sz w:val="16"/>
                <w:szCs w:val="16"/>
              </w:rPr>
              <w:t>35.4</w:t>
            </w:r>
          </w:p>
        </w:tc>
        <w:tc>
          <w:tcPr>
            <w:tcW w:w="567" w:type="dxa"/>
            <w:noWrap/>
            <w:vAlign w:val="center"/>
            <w:hideMark/>
          </w:tcPr>
          <w:p w:rsidR="00300949" w:rsidRPr="00F02685" w:rsidRDefault="00300949" w:rsidP="00300949">
            <w:pPr>
              <w:jc w:val="right"/>
              <w:rPr>
                <w:sz w:val="16"/>
                <w:szCs w:val="16"/>
              </w:rPr>
            </w:pPr>
            <w:r w:rsidRPr="00F02685">
              <w:rPr>
                <w:sz w:val="16"/>
                <w:szCs w:val="16"/>
              </w:rPr>
              <w:t>50.0</w:t>
            </w:r>
          </w:p>
        </w:tc>
        <w:tc>
          <w:tcPr>
            <w:tcW w:w="567" w:type="dxa"/>
            <w:noWrap/>
            <w:vAlign w:val="center"/>
            <w:hideMark/>
          </w:tcPr>
          <w:p w:rsidR="00300949" w:rsidRPr="00F02685" w:rsidRDefault="00300949" w:rsidP="00300949">
            <w:pPr>
              <w:jc w:val="right"/>
              <w:rPr>
                <w:sz w:val="16"/>
                <w:szCs w:val="16"/>
              </w:rPr>
            </w:pPr>
            <w:r w:rsidRPr="00F02685">
              <w:rPr>
                <w:sz w:val="16"/>
                <w:szCs w:val="16"/>
              </w:rPr>
              <w:t>9.3</w:t>
            </w:r>
          </w:p>
        </w:tc>
        <w:tc>
          <w:tcPr>
            <w:tcW w:w="567" w:type="dxa"/>
            <w:noWrap/>
            <w:vAlign w:val="center"/>
            <w:hideMark/>
          </w:tcPr>
          <w:p w:rsidR="00300949" w:rsidRPr="00F02685" w:rsidRDefault="00300949" w:rsidP="00300949">
            <w:pPr>
              <w:jc w:val="right"/>
              <w:rPr>
                <w:sz w:val="16"/>
                <w:szCs w:val="16"/>
              </w:rPr>
            </w:pPr>
            <w:r w:rsidRPr="00F02685">
              <w:rPr>
                <w:sz w:val="16"/>
                <w:szCs w:val="16"/>
              </w:rPr>
              <w:t>5.2</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41.7</w:t>
            </w:r>
          </w:p>
        </w:tc>
        <w:tc>
          <w:tcPr>
            <w:tcW w:w="567" w:type="dxa"/>
            <w:vAlign w:val="center"/>
          </w:tcPr>
          <w:p w:rsidR="00300949" w:rsidRPr="00F02685" w:rsidRDefault="00300949" w:rsidP="00300949">
            <w:pPr>
              <w:jc w:val="right"/>
              <w:rPr>
                <w:sz w:val="16"/>
                <w:szCs w:val="16"/>
              </w:rPr>
            </w:pPr>
            <w:r w:rsidRPr="00F02685">
              <w:rPr>
                <w:sz w:val="16"/>
                <w:szCs w:val="16"/>
              </w:rPr>
              <w:t>50.4</w:t>
            </w:r>
          </w:p>
        </w:tc>
        <w:tc>
          <w:tcPr>
            <w:tcW w:w="567" w:type="dxa"/>
            <w:vAlign w:val="center"/>
          </w:tcPr>
          <w:p w:rsidR="00300949" w:rsidRPr="00F02685" w:rsidRDefault="00300949" w:rsidP="00300949">
            <w:pPr>
              <w:jc w:val="right"/>
              <w:rPr>
                <w:sz w:val="16"/>
                <w:szCs w:val="16"/>
              </w:rPr>
            </w:pPr>
            <w:r w:rsidRPr="00F02685">
              <w:rPr>
                <w:sz w:val="16"/>
                <w:szCs w:val="16"/>
              </w:rPr>
              <w:t>2.6</w:t>
            </w:r>
          </w:p>
        </w:tc>
        <w:tc>
          <w:tcPr>
            <w:tcW w:w="425" w:type="dxa"/>
            <w:vAlign w:val="center"/>
          </w:tcPr>
          <w:p w:rsidR="00300949" w:rsidRPr="00F02685" w:rsidRDefault="00300949" w:rsidP="00300949">
            <w:pPr>
              <w:jc w:val="right"/>
              <w:rPr>
                <w:sz w:val="16"/>
                <w:szCs w:val="16"/>
              </w:rPr>
            </w:pPr>
            <w:r w:rsidRPr="00F02685">
              <w:rPr>
                <w:sz w:val="16"/>
                <w:szCs w:val="16"/>
              </w:rPr>
              <w:t>0.4</w:t>
            </w:r>
          </w:p>
        </w:tc>
        <w:tc>
          <w:tcPr>
            <w:tcW w:w="709" w:type="dxa"/>
            <w:vAlign w:val="center"/>
          </w:tcPr>
          <w:p w:rsidR="00300949" w:rsidRPr="00F02685" w:rsidRDefault="00300949" w:rsidP="00300949">
            <w:pPr>
              <w:jc w:val="right"/>
              <w:rPr>
                <w:sz w:val="16"/>
                <w:szCs w:val="16"/>
              </w:rPr>
            </w:pPr>
            <w:r w:rsidRPr="00F02685">
              <w:rPr>
                <w:sz w:val="16"/>
                <w:szCs w:val="16"/>
              </w:rPr>
              <w:t>4.4</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0.5</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Over 100,000</w:t>
            </w:r>
          </w:p>
        </w:tc>
        <w:tc>
          <w:tcPr>
            <w:tcW w:w="567" w:type="dxa"/>
            <w:noWrap/>
            <w:vAlign w:val="center"/>
            <w:hideMark/>
          </w:tcPr>
          <w:p w:rsidR="00300949" w:rsidRPr="00F02685" w:rsidRDefault="00300949" w:rsidP="00300949">
            <w:pPr>
              <w:jc w:val="right"/>
              <w:rPr>
                <w:sz w:val="16"/>
                <w:szCs w:val="16"/>
              </w:rPr>
            </w:pPr>
            <w:r w:rsidRPr="00F02685">
              <w:rPr>
                <w:sz w:val="16"/>
                <w:szCs w:val="16"/>
              </w:rPr>
              <w:t>41.2</w:t>
            </w:r>
          </w:p>
        </w:tc>
        <w:tc>
          <w:tcPr>
            <w:tcW w:w="567" w:type="dxa"/>
            <w:noWrap/>
            <w:vAlign w:val="center"/>
            <w:hideMark/>
          </w:tcPr>
          <w:p w:rsidR="00300949" w:rsidRPr="00F02685" w:rsidRDefault="00300949" w:rsidP="00300949">
            <w:pPr>
              <w:jc w:val="right"/>
              <w:rPr>
                <w:sz w:val="16"/>
                <w:szCs w:val="16"/>
              </w:rPr>
            </w:pPr>
            <w:r w:rsidRPr="00F02685">
              <w:rPr>
                <w:sz w:val="16"/>
                <w:szCs w:val="16"/>
              </w:rPr>
              <w:t>45.5</w:t>
            </w:r>
          </w:p>
        </w:tc>
        <w:tc>
          <w:tcPr>
            <w:tcW w:w="567" w:type="dxa"/>
            <w:noWrap/>
            <w:vAlign w:val="center"/>
            <w:hideMark/>
          </w:tcPr>
          <w:p w:rsidR="00300949" w:rsidRPr="00F02685" w:rsidRDefault="00300949" w:rsidP="00300949">
            <w:pPr>
              <w:jc w:val="right"/>
              <w:rPr>
                <w:sz w:val="16"/>
                <w:szCs w:val="16"/>
              </w:rPr>
            </w:pPr>
            <w:r w:rsidRPr="00F02685">
              <w:rPr>
                <w:sz w:val="16"/>
                <w:szCs w:val="16"/>
              </w:rPr>
              <w:t>10.6</w:t>
            </w:r>
          </w:p>
        </w:tc>
        <w:tc>
          <w:tcPr>
            <w:tcW w:w="567" w:type="dxa"/>
            <w:noWrap/>
            <w:vAlign w:val="center"/>
            <w:hideMark/>
          </w:tcPr>
          <w:p w:rsidR="00300949" w:rsidRPr="00F02685" w:rsidRDefault="00300949" w:rsidP="00300949">
            <w:pPr>
              <w:jc w:val="right"/>
              <w:rPr>
                <w:sz w:val="16"/>
                <w:szCs w:val="16"/>
              </w:rPr>
            </w:pPr>
            <w:r w:rsidRPr="00F02685">
              <w:rPr>
                <w:sz w:val="16"/>
                <w:szCs w:val="16"/>
              </w:rPr>
              <w:t>2.8</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45.7</w:t>
            </w:r>
          </w:p>
        </w:tc>
        <w:tc>
          <w:tcPr>
            <w:tcW w:w="567" w:type="dxa"/>
            <w:vAlign w:val="center"/>
          </w:tcPr>
          <w:p w:rsidR="00300949" w:rsidRPr="00F02685" w:rsidRDefault="00300949" w:rsidP="00300949">
            <w:pPr>
              <w:jc w:val="right"/>
              <w:rPr>
                <w:sz w:val="16"/>
                <w:szCs w:val="16"/>
              </w:rPr>
            </w:pPr>
            <w:r w:rsidRPr="00F02685">
              <w:rPr>
                <w:sz w:val="16"/>
                <w:szCs w:val="16"/>
              </w:rPr>
              <w:t>47.0</w:t>
            </w:r>
          </w:p>
        </w:tc>
        <w:tc>
          <w:tcPr>
            <w:tcW w:w="567" w:type="dxa"/>
            <w:vAlign w:val="center"/>
          </w:tcPr>
          <w:p w:rsidR="00300949" w:rsidRPr="00F02685" w:rsidRDefault="00300949" w:rsidP="00300949">
            <w:pPr>
              <w:jc w:val="right"/>
              <w:rPr>
                <w:sz w:val="16"/>
                <w:szCs w:val="16"/>
              </w:rPr>
            </w:pPr>
            <w:r w:rsidRPr="00F02685">
              <w:rPr>
                <w:sz w:val="16"/>
                <w:szCs w:val="16"/>
              </w:rPr>
              <w:t>2.7</w:t>
            </w:r>
          </w:p>
        </w:tc>
        <w:tc>
          <w:tcPr>
            <w:tcW w:w="425"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4.3</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b/>
                <w:bCs/>
                <w:sz w:val="16"/>
                <w:szCs w:val="16"/>
              </w:rPr>
            </w:pPr>
            <w:r w:rsidRPr="00F02685">
              <w:rPr>
                <w:b/>
                <w:bCs/>
                <w:sz w:val="16"/>
                <w:szCs w:val="16"/>
              </w:rPr>
              <w:t>Household Income ($)</w:t>
            </w: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567" w:type="dxa"/>
            <w:noWrap/>
            <w:vAlign w:val="center"/>
            <w:hideMark/>
          </w:tcPr>
          <w:p w:rsidR="00300949" w:rsidRPr="00F02685" w:rsidRDefault="00300949" w:rsidP="00300949">
            <w:pPr>
              <w:jc w:val="right"/>
              <w:rPr>
                <w:sz w:val="16"/>
                <w:szCs w:val="16"/>
              </w:rPr>
            </w:pPr>
          </w:p>
        </w:tc>
        <w:tc>
          <w:tcPr>
            <w:tcW w:w="709" w:type="dxa"/>
            <w:tcBorders>
              <w:right w:val="single" w:sz="4" w:space="0" w:color="auto"/>
            </w:tcBorders>
            <w:noWrap/>
            <w:vAlign w:val="center"/>
            <w:hideMark/>
          </w:tcPr>
          <w:p w:rsidR="00300949" w:rsidRPr="00F02685" w:rsidRDefault="00300949" w:rsidP="00300949">
            <w:pPr>
              <w:jc w:val="right"/>
              <w:rPr>
                <w:sz w:val="16"/>
                <w:szCs w:val="16"/>
              </w:rPr>
            </w:pPr>
          </w:p>
        </w:tc>
        <w:tc>
          <w:tcPr>
            <w:tcW w:w="567" w:type="dxa"/>
            <w:tcBorders>
              <w:left w:val="single" w:sz="4" w:space="0" w:color="auto"/>
            </w:tcBorders>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567" w:type="dxa"/>
            <w:vAlign w:val="center"/>
          </w:tcPr>
          <w:p w:rsidR="00300949" w:rsidRPr="00F02685" w:rsidRDefault="00300949" w:rsidP="00300949">
            <w:pPr>
              <w:jc w:val="right"/>
              <w:rPr>
                <w:sz w:val="16"/>
                <w:szCs w:val="16"/>
              </w:rPr>
            </w:pPr>
          </w:p>
        </w:tc>
        <w:tc>
          <w:tcPr>
            <w:tcW w:w="425"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c>
          <w:tcPr>
            <w:tcW w:w="576" w:type="dxa"/>
            <w:vAlign w:val="center"/>
          </w:tcPr>
          <w:p w:rsidR="00300949" w:rsidRPr="00F02685" w:rsidRDefault="00300949" w:rsidP="00300949">
            <w:pPr>
              <w:jc w:val="right"/>
              <w:rPr>
                <w:sz w:val="16"/>
                <w:szCs w:val="16"/>
              </w:rPr>
            </w:pPr>
          </w:p>
        </w:tc>
        <w:tc>
          <w:tcPr>
            <w:tcW w:w="709" w:type="dxa"/>
            <w:vAlign w:val="center"/>
          </w:tcPr>
          <w:p w:rsidR="00300949" w:rsidRPr="00F02685" w:rsidRDefault="00300949" w:rsidP="00300949">
            <w:pPr>
              <w:jc w:val="right"/>
              <w:rPr>
                <w:sz w:val="16"/>
                <w:szCs w:val="16"/>
              </w:rPr>
            </w:pP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Up to 20,000</w:t>
            </w:r>
          </w:p>
        </w:tc>
        <w:tc>
          <w:tcPr>
            <w:tcW w:w="567" w:type="dxa"/>
            <w:noWrap/>
            <w:vAlign w:val="center"/>
            <w:hideMark/>
          </w:tcPr>
          <w:p w:rsidR="00300949" w:rsidRPr="00F02685" w:rsidRDefault="00300949" w:rsidP="00300949">
            <w:pPr>
              <w:jc w:val="right"/>
              <w:rPr>
                <w:sz w:val="16"/>
                <w:szCs w:val="16"/>
              </w:rPr>
            </w:pPr>
            <w:r w:rsidRPr="00F02685">
              <w:rPr>
                <w:sz w:val="16"/>
                <w:szCs w:val="16"/>
              </w:rPr>
              <w:t>48.6</w:t>
            </w:r>
          </w:p>
        </w:tc>
        <w:tc>
          <w:tcPr>
            <w:tcW w:w="567" w:type="dxa"/>
            <w:noWrap/>
            <w:vAlign w:val="center"/>
            <w:hideMark/>
          </w:tcPr>
          <w:p w:rsidR="00300949" w:rsidRPr="00F02685" w:rsidRDefault="00300949" w:rsidP="00300949">
            <w:pPr>
              <w:jc w:val="right"/>
              <w:rPr>
                <w:sz w:val="16"/>
                <w:szCs w:val="16"/>
              </w:rPr>
            </w:pPr>
            <w:r w:rsidRPr="00F02685">
              <w:rPr>
                <w:sz w:val="16"/>
                <w:szCs w:val="16"/>
              </w:rPr>
              <w:t>35.5</w:t>
            </w:r>
          </w:p>
        </w:tc>
        <w:tc>
          <w:tcPr>
            <w:tcW w:w="567" w:type="dxa"/>
            <w:noWrap/>
            <w:vAlign w:val="center"/>
            <w:hideMark/>
          </w:tcPr>
          <w:p w:rsidR="00300949" w:rsidRPr="00F02685" w:rsidRDefault="00300949" w:rsidP="00300949">
            <w:pPr>
              <w:jc w:val="right"/>
              <w:rPr>
                <w:sz w:val="16"/>
                <w:szCs w:val="16"/>
              </w:rPr>
            </w:pPr>
            <w:r w:rsidRPr="00F02685">
              <w:rPr>
                <w:sz w:val="16"/>
                <w:szCs w:val="16"/>
              </w:rPr>
              <w:t>8.8</w:t>
            </w:r>
          </w:p>
        </w:tc>
        <w:tc>
          <w:tcPr>
            <w:tcW w:w="567" w:type="dxa"/>
            <w:noWrap/>
            <w:vAlign w:val="center"/>
            <w:hideMark/>
          </w:tcPr>
          <w:p w:rsidR="00300949" w:rsidRPr="00F02685" w:rsidRDefault="00300949" w:rsidP="00300949">
            <w:pPr>
              <w:jc w:val="right"/>
              <w:rPr>
                <w:sz w:val="16"/>
                <w:szCs w:val="16"/>
              </w:rPr>
            </w:pPr>
            <w:r w:rsidRPr="00F02685">
              <w:rPr>
                <w:sz w:val="16"/>
                <w:szCs w:val="16"/>
              </w:rPr>
              <w:t>7.0</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51.3</w:t>
            </w:r>
          </w:p>
        </w:tc>
        <w:tc>
          <w:tcPr>
            <w:tcW w:w="567" w:type="dxa"/>
            <w:vAlign w:val="center"/>
          </w:tcPr>
          <w:p w:rsidR="00300949" w:rsidRPr="00F02685" w:rsidRDefault="00300949" w:rsidP="00300949">
            <w:pPr>
              <w:jc w:val="right"/>
              <w:rPr>
                <w:sz w:val="16"/>
                <w:szCs w:val="16"/>
              </w:rPr>
            </w:pPr>
            <w:r w:rsidRPr="00F02685">
              <w:rPr>
                <w:sz w:val="16"/>
                <w:szCs w:val="16"/>
              </w:rPr>
              <w:t>21.5</w:t>
            </w:r>
          </w:p>
        </w:tc>
        <w:tc>
          <w:tcPr>
            <w:tcW w:w="567" w:type="dxa"/>
            <w:vAlign w:val="center"/>
          </w:tcPr>
          <w:p w:rsidR="00300949" w:rsidRPr="00F02685" w:rsidRDefault="00300949" w:rsidP="00300949">
            <w:pPr>
              <w:jc w:val="right"/>
              <w:rPr>
                <w:sz w:val="16"/>
                <w:szCs w:val="16"/>
              </w:rPr>
            </w:pPr>
            <w:r w:rsidRPr="00F02685">
              <w:rPr>
                <w:sz w:val="16"/>
                <w:szCs w:val="16"/>
              </w:rPr>
              <w:t>1.1</w:t>
            </w:r>
          </w:p>
        </w:tc>
        <w:tc>
          <w:tcPr>
            <w:tcW w:w="425" w:type="dxa"/>
            <w:vAlign w:val="center"/>
          </w:tcPr>
          <w:p w:rsidR="00300949" w:rsidRPr="00F02685" w:rsidRDefault="00300949" w:rsidP="00300949">
            <w:pPr>
              <w:jc w:val="right"/>
              <w:rPr>
                <w:sz w:val="16"/>
                <w:szCs w:val="16"/>
              </w:rPr>
            </w:pPr>
            <w:r w:rsidRPr="00F02685">
              <w:rPr>
                <w:sz w:val="16"/>
                <w:szCs w:val="16"/>
              </w:rPr>
              <w:t>0.4</w:t>
            </w:r>
          </w:p>
        </w:tc>
        <w:tc>
          <w:tcPr>
            <w:tcW w:w="709" w:type="dxa"/>
            <w:vAlign w:val="center"/>
          </w:tcPr>
          <w:p w:rsidR="00300949" w:rsidRPr="00F02685" w:rsidRDefault="00300949" w:rsidP="00300949">
            <w:pPr>
              <w:jc w:val="right"/>
              <w:rPr>
                <w:sz w:val="16"/>
                <w:szCs w:val="16"/>
              </w:rPr>
            </w:pPr>
            <w:r w:rsidRPr="00F02685">
              <w:rPr>
                <w:sz w:val="16"/>
                <w:szCs w:val="16"/>
              </w:rPr>
              <w:t>25.4</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0.2</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20,001 - 40,000</w:t>
            </w:r>
          </w:p>
        </w:tc>
        <w:tc>
          <w:tcPr>
            <w:tcW w:w="567" w:type="dxa"/>
            <w:noWrap/>
            <w:vAlign w:val="center"/>
            <w:hideMark/>
          </w:tcPr>
          <w:p w:rsidR="00300949" w:rsidRPr="00F02685" w:rsidRDefault="00300949" w:rsidP="00300949">
            <w:pPr>
              <w:jc w:val="right"/>
              <w:rPr>
                <w:sz w:val="16"/>
                <w:szCs w:val="16"/>
              </w:rPr>
            </w:pPr>
            <w:r w:rsidRPr="00F02685">
              <w:rPr>
                <w:sz w:val="16"/>
                <w:szCs w:val="16"/>
              </w:rPr>
              <w:t>49.4</w:t>
            </w:r>
          </w:p>
        </w:tc>
        <w:tc>
          <w:tcPr>
            <w:tcW w:w="567" w:type="dxa"/>
            <w:noWrap/>
            <w:vAlign w:val="center"/>
            <w:hideMark/>
          </w:tcPr>
          <w:p w:rsidR="00300949" w:rsidRPr="00F02685" w:rsidRDefault="00300949" w:rsidP="00300949">
            <w:pPr>
              <w:jc w:val="right"/>
              <w:rPr>
                <w:sz w:val="16"/>
                <w:szCs w:val="16"/>
              </w:rPr>
            </w:pPr>
            <w:r w:rsidRPr="00F02685">
              <w:rPr>
                <w:sz w:val="16"/>
                <w:szCs w:val="16"/>
              </w:rPr>
              <w:t>35.2</w:t>
            </w:r>
          </w:p>
        </w:tc>
        <w:tc>
          <w:tcPr>
            <w:tcW w:w="567" w:type="dxa"/>
            <w:noWrap/>
            <w:vAlign w:val="center"/>
            <w:hideMark/>
          </w:tcPr>
          <w:p w:rsidR="00300949" w:rsidRPr="00F02685" w:rsidRDefault="00300949" w:rsidP="00300949">
            <w:pPr>
              <w:jc w:val="right"/>
              <w:rPr>
                <w:sz w:val="16"/>
                <w:szCs w:val="16"/>
              </w:rPr>
            </w:pPr>
            <w:r w:rsidRPr="00F02685">
              <w:rPr>
                <w:sz w:val="16"/>
                <w:szCs w:val="16"/>
              </w:rPr>
              <w:t>10.2</w:t>
            </w:r>
          </w:p>
        </w:tc>
        <w:tc>
          <w:tcPr>
            <w:tcW w:w="567" w:type="dxa"/>
            <w:noWrap/>
            <w:vAlign w:val="center"/>
            <w:hideMark/>
          </w:tcPr>
          <w:p w:rsidR="00300949" w:rsidRPr="00F02685" w:rsidRDefault="00300949" w:rsidP="00300949">
            <w:pPr>
              <w:jc w:val="right"/>
              <w:rPr>
                <w:sz w:val="16"/>
                <w:szCs w:val="16"/>
              </w:rPr>
            </w:pPr>
            <w:r w:rsidRPr="00F02685">
              <w:rPr>
                <w:sz w:val="16"/>
                <w:szCs w:val="16"/>
              </w:rPr>
              <w:t>4.9</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0.2</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48.6</w:t>
            </w:r>
          </w:p>
        </w:tc>
        <w:tc>
          <w:tcPr>
            <w:tcW w:w="567" w:type="dxa"/>
            <w:vAlign w:val="center"/>
          </w:tcPr>
          <w:p w:rsidR="00300949" w:rsidRPr="00F02685" w:rsidRDefault="00300949" w:rsidP="00300949">
            <w:pPr>
              <w:jc w:val="right"/>
              <w:rPr>
                <w:sz w:val="16"/>
                <w:szCs w:val="16"/>
              </w:rPr>
            </w:pPr>
            <w:r w:rsidRPr="00F02685">
              <w:rPr>
                <w:sz w:val="16"/>
                <w:szCs w:val="16"/>
              </w:rPr>
              <w:t>33.1</w:t>
            </w:r>
          </w:p>
        </w:tc>
        <w:tc>
          <w:tcPr>
            <w:tcW w:w="567" w:type="dxa"/>
            <w:vAlign w:val="center"/>
          </w:tcPr>
          <w:p w:rsidR="00300949" w:rsidRPr="00F02685" w:rsidRDefault="00300949" w:rsidP="00300949">
            <w:pPr>
              <w:jc w:val="right"/>
              <w:rPr>
                <w:sz w:val="16"/>
                <w:szCs w:val="16"/>
              </w:rPr>
            </w:pPr>
            <w:r w:rsidRPr="00F02685">
              <w:rPr>
                <w:sz w:val="16"/>
                <w:szCs w:val="16"/>
              </w:rPr>
              <w:t>3.6</w:t>
            </w:r>
          </w:p>
        </w:tc>
        <w:tc>
          <w:tcPr>
            <w:tcW w:w="425" w:type="dxa"/>
            <w:vAlign w:val="center"/>
          </w:tcPr>
          <w:p w:rsidR="00300949" w:rsidRPr="00F02685" w:rsidRDefault="00300949" w:rsidP="00300949">
            <w:pPr>
              <w:jc w:val="right"/>
              <w:rPr>
                <w:sz w:val="16"/>
                <w:szCs w:val="16"/>
              </w:rPr>
            </w:pPr>
            <w:r w:rsidRPr="00F02685">
              <w:rPr>
                <w:sz w:val="16"/>
                <w:szCs w:val="16"/>
              </w:rPr>
              <w:t>1.1</w:t>
            </w:r>
          </w:p>
        </w:tc>
        <w:tc>
          <w:tcPr>
            <w:tcW w:w="709" w:type="dxa"/>
            <w:vAlign w:val="center"/>
          </w:tcPr>
          <w:p w:rsidR="00300949" w:rsidRPr="00F02685" w:rsidRDefault="00300949" w:rsidP="00300949">
            <w:pPr>
              <w:jc w:val="right"/>
              <w:rPr>
                <w:sz w:val="16"/>
                <w:szCs w:val="16"/>
              </w:rPr>
            </w:pPr>
            <w:r w:rsidRPr="00F02685">
              <w:rPr>
                <w:sz w:val="16"/>
                <w:szCs w:val="16"/>
              </w:rPr>
              <w:t>13.6</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40,001 - 60,000</w:t>
            </w:r>
          </w:p>
        </w:tc>
        <w:tc>
          <w:tcPr>
            <w:tcW w:w="567" w:type="dxa"/>
            <w:noWrap/>
            <w:vAlign w:val="center"/>
            <w:hideMark/>
          </w:tcPr>
          <w:p w:rsidR="00300949" w:rsidRPr="00F02685" w:rsidRDefault="00300949" w:rsidP="00300949">
            <w:pPr>
              <w:jc w:val="right"/>
              <w:rPr>
                <w:sz w:val="16"/>
                <w:szCs w:val="16"/>
              </w:rPr>
            </w:pPr>
            <w:r w:rsidRPr="00F02685">
              <w:rPr>
                <w:sz w:val="16"/>
                <w:szCs w:val="16"/>
              </w:rPr>
              <w:t>45.2</w:t>
            </w:r>
          </w:p>
        </w:tc>
        <w:tc>
          <w:tcPr>
            <w:tcW w:w="567" w:type="dxa"/>
            <w:noWrap/>
            <w:vAlign w:val="center"/>
            <w:hideMark/>
          </w:tcPr>
          <w:p w:rsidR="00300949" w:rsidRPr="00F02685" w:rsidRDefault="00300949" w:rsidP="00300949">
            <w:pPr>
              <w:jc w:val="right"/>
              <w:rPr>
                <w:sz w:val="16"/>
                <w:szCs w:val="16"/>
              </w:rPr>
            </w:pPr>
            <w:r w:rsidRPr="00F02685">
              <w:rPr>
                <w:sz w:val="16"/>
                <w:szCs w:val="16"/>
              </w:rPr>
              <w:t>41.0</w:t>
            </w:r>
          </w:p>
        </w:tc>
        <w:tc>
          <w:tcPr>
            <w:tcW w:w="567" w:type="dxa"/>
            <w:noWrap/>
            <w:vAlign w:val="center"/>
            <w:hideMark/>
          </w:tcPr>
          <w:p w:rsidR="00300949" w:rsidRPr="00F02685" w:rsidRDefault="00300949" w:rsidP="00300949">
            <w:pPr>
              <w:jc w:val="right"/>
              <w:rPr>
                <w:sz w:val="16"/>
                <w:szCs w:val="16"/>
              </w:rPr>
            </w:pPr>
            <w:r w:rsidRPr="00F02685">
              <w:rPr>
                <w:sz w:val="16"/>
                <w:szCs w:val="16"/>
              </w:rPr>
              <w:t>9.3</w:t>
            </w:r>
          </w:p>
        </w:tc>
        <w:tc>
          <w:tcPr>
            <w:tcW w:w="567" w:type="dxa"/>
            <w:noWrap/>
            <w:vAlign w:val="center"/>
            <w:hideMark/>
          </w:tcPr>
          <w:p w:rsidR="00300949" w:rsidRPr="00F02685" w:rsidRDefault="00300949" w:rsidP="00300949">
            <w:pPr>
              <w:jc w:val="right"/>
              <w:rPr>
                <w:sz w:val="16"/>
                <w:szCs w:val="16"/>
              </w:rPr>
            </w:pPr>
            <w:r w:rsidRPr="00F02685">
              <w:rPr>
                <w:sz w:val="16"/>
                <w:szCs w:val="16"/>
              </w:rPr>
              <w:t>4.1</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0.3</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46.2</w:t>
            </w:r>
          </w:p>
        </w:tc>
        <w:tc>
          <w:tcPr>
            <w:tcW w:w="567" w:type="dxa"/>
            <w:vAlign w:val="center"/>
          </w:tcPr>
          <w:p w:rsidR="00300949" w:rsidRPr="00F02685" w:rsidRDefault="00300949" w:rsidP="00300949">
            <w:pPr>
              <w:jc w:val="right"/>
              <w:rPr>
                <w:sz w:val="16"/>
                <w:szCs w:val="16"/>
              </w:rPr>
            </w:pPr>
            <w:r w:rsidRPr="00F02685">
              <w:rPr>
                <w:sz w:val="16"/>
                <w:szCs w:val="16"/>
              </w:rPr>
              <w:t>42.6</w:t>
            </w:r>
          </w:p>
        </w:tc>
        <w:tc>
          <w:tcPr>
            <w:tcW w:w="567" w:type="dxa"/>
            <w:vAlign w:val="center"/>
          </w:tcPr>
          <w:p w:rsidR="00300949" w:rsidRPr="00F02685" w:rsidRDefault="00300949" w:rsidP="00300949">
            <w:pPr>
              <w:jc w:val="right"/>
              <w:rPr>
                <w:sz w:val="16"/>
                <w:szCs w:val="16"/>
              </w:rPr>
            </w:pPr>
            <w:r w:rsidRPr="00F02685">
              <w:rPr>
                <w:sz w:val="16"/>
                <w:szCs w:val="16"/>
              </w:rPr>
              <w:t>3.5</w:t>
            </w:r>
          </w:p>
        </w:tc>
        <w:tc>
          <w:tcPr>
            <w:tcW w:w="425" w:type="dxa"/>
            <w:vAlign w:val="center"/>
          </w:tcPr>
          <w:p w:rsidR="00300949" w:rsidRPr="00F02685" w:rsidRDefault="00300949" w:rsidP="00300949">
            <w:pPr>
              <w:jc w:val="right"/>
              <w:rPr>
                <w:sz w:val="16"/>
                <w:szCs w:val="16"/>
              </w:rPr>
            </w:pPr>
            <w:r w:rsidRPr="00F02685">
              <w:rPr>
                <w:sz w:val="16"/>
                <w:szCs w:val="16"/>
              </w:rPr>
              <w:t>1.1</w:t>
            </w:r>
          </w:p>
        </w:tc>
        <w:tc>
          <w:tcPr>
            <w:tcW w:w="709" w:type="dxa"/>
            <w:vAlign w:val="center"/>
          </w:tcPr>
          <w:p w:rsidR="00300949" w:rsidRPr="00F02685" w:rsidRDefault="00300949" w:rsidP="00300949">
            <w:pPr>
              <w:jc w:val="right"/>
              <w:rPr>
                <w:sz w:val="16"/>
                <w:szCs w:val="16"/>
              </w:rPr>
            </w:pPr>
            <w:r w:rsidRPr="00F02685">
              <w:rPr>
                <w:sz w:val="16"/>
                <w:szCs w:val="16"/>
              </w:rPr>
              <w:t>6.5</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0.1</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60,001 - 80,000</w:t>
            </w:r>
          </w:p>
        </w:tc>
        <w:tc>
          <w:tcPr>
            <w:tcW w:w="567" w:type="dxa"/>
            <w:noWrap/>
            <w:vAlign w:val="center"/>
            <w:hideMark/>
          </w:tcPr>
          <w:p w:rsidR="00300949" w:rsidRPr="00F02685" w:rsidRDefault="00300949" w:rsidP="00300949">
            <w:pPr>
              <w:jc w:val="right"/>
              <w:rPr>
                <w:sz w:val="16"/>
                <w:szCs w:val="16"/>
              </w:rPr>
            </w:pPr>
            <w:r w:rsidRPr="00F02685">
              <w:rPr>
                <w:sz w:val="16"/>
                <w:szCs w:val="16"/>
              </w:rPr>
              <w:t>42.7</w:t>
            </w:r>
          </w:p>
        </w:tc>
        <w:tc>
          <w:tcPr>
            <w:tcW w:w="567" w:type="dxa"/>
            <w:noWrap/>
            <w:vAlign w:val="center"/>
            <w:hideMark/>
          </w:tcPr>
          <w:p w:rsidR="00300949" w:rsidRPr="00F02685" w:rsidRDefault="00300949" w:rsidP="00300949">
            <w:pPr>
              <w:jc w:val="right"/>
              <w:rPr>
                <w:sz w:val="16"/>
                <w:szCs w:val="16"/>
              </w:rPr>
            </w:pPr>
            <w:r w:rsidRPr="00F02685">
              <w:rPr>
                <w:sz w:val="16"/>
                <w:szCs w:val="16"/>
              </w:rPr>
              <w:t>43.6</w:t>
            </w:r>
          </w:p>
        </w:tc>
        <w:tc>
          <w:tcPr>
            <w:tcW w:w="567" w:type="dxa"/>
            <w:noWrap/>
            <w:vAlign w:val="center"/>
            <w:hideMark/>
          </w:tcPr>
          <w:p w:rsidR="00300949" w:rsidRPr="00F02685" w:rsidRDefault="00300949" w:rsidP="00300949">
            <w:pPr>
              <w:jc w:val="right"/>
              <w:rPr>
                <w:sz w:val="16"/>
                <w:szCs w:val="16"/>
              </w:rPr>
            </w:pPr>
            <w:r w:rsidRPr="00F02685">
              <w:rPr>
                <w:sz w:val="16"/>
                <w:szCs w:val="16"/>
              </w:rPr>
              <w:t>8.5</w:t>
            </w:r>
          </w:p>
        </w:tc>
        <w:tc>
          <w:tcPr>
            <w:tcW w:w="567" w:type="dxa"/>
            <w:noWrap/>
            <w:vAlign w:val="center"/>
            <w:hideMark/>
          </w:tcPr>
          <w:p w:rsidR="00300949" w:rsidRPr="00F02685" w:rsidRDefault="00300949" w:rsidP="00300949">
            <w:pPr>
              <w:jc w:val="right"/>
              <w:rPr>
                <w:sz w:val="16"/>
                <w:szCs w:val="16"/>
              </w:rPr>
            </w:pPr>
            <w:r w:rsidRPr="00F02685">
              <w:rPr>
                <w:sz w:val="16"/>
                <w:szCs w:val="16"/>
              </w:rPr>
              <w:t>5.2</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42.9</w:t>
            </w:r>
          </w:p>
        </w:tc>
        <w:tc>
          <w:tcPr>
            <w:tcW w:w="567" w:type="dxa"/>
            <w:vAlign w:val="center"/>
          </w:tcPr>
          <w:p w:rsidR="00300949" w:rsidRPr="00F02685" w:rsidRDefault="00300949" w:rsidP="00300949">
            <w:pPr>
              <w:jc w:val="right"/>
              <w:rPr>
                <w:sz w:val="16"/>
                <w:szCs w:val="16"/>
              </w:rPr>
            </w:pPr>
            <w:r w:rsidRPr="00F02685">
              <w:rPr>
                <w:sz w:val="16"/>
                <w:szCs w:val="16"/>
              </w:rPr>
              <w:t>47.2</w:t>
            </w:r>
          </w:p>
        </w:tc>
        <w:tc>
          <w:tcPr>
            <w:tcW w:w="567" w:type="dxa"/>
            <w:vAlign w:val="center"/>
          </w:tcPr>
          <w:p w:rsidR="00300949" w:rsidRPr="00F02685" w:rsidRDefault="00300949" w:rsidP="00300949">
            <w:pPr>
              <w:jc w:val="right"/>
              <w:rPr>
                <w:sz w:val="16"/>
                <w:szCs w:val="16"/>
              </w:rPr>
            </w:pPr>
            <w:r w:rsidRPr="00F02685">
              <w:rPr>
                <w:sz w:val="16"/>
                <w:szCs w:val="16"/>
              </w:rPr>
              <w:t>3.6</w:t>
            </w:r>
          </w:p>
        </w:tc>
        <w:tc>
          <w:tcPr>
            <w:tcW w:w="425" w:type="dxa"/>
            <w:vAlign w:val="center"/>
          </w:tcPr>
          <w:p w:rsidR="00300949" w:rsidRPr="00F02685" w:rsidRDefault="00300949" w:rsidP="00300949">
            <w:pPr>
              <w:jc w:val="right"/>
              <w:rPr>
                <w:sz w:val="16"/>
                <w:szCs w:val="16"/>
              </w:rPr>
            </w:pPr>
            <w:r w:rsidRPr="00F02685">
              <w:rPr>
                <w:sz w:val="16"/>
                <w:szCs w:val="16"/>
              </w:rPr>
              <w:t>0.6</w:t>
            </w:r>
          </w:p>
        </w:tc>
        <w:tc>
          <w:tcPr>
            <w:tcW w:w="709" w:type="dxa"/>
            <w:vAlign w:val="center"/>
          </w:tcPr>
          <w:p w:rsidR="00300949" w:rsidRPr="00F02685" w:rsidRDefault="00300949" w:rsidP="00300949">
            <w:pPr>
              <w:jc w:val="right"/>
              <w:rPr>
                <w:sz w:val="16"/>
                <w:szCs w:val="16"/>
              </w:rPr>
            </w:pPr>
            <w:r w:rsidRPr="00F02685">
              <w:rPr>
                <w:sz w:val="16"/>
                <w:szCs w:val="16"/>
              </w:rPr>
              <w:t>4.9</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0.8</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80,001 - 100,000</w:t>
            </w:r>
          </w:p>
        </w:tc>
        <w:tc>
          <w:tcPr>
            <w:tcW w:w="567" w:type="dxa"/>
            <w:noWrap/>
            <w:vAlign w:val="center"/>
            <w:hideMark/>
          </w:tcPr>
          <w:p w:rsidR="00300949" w:rsidRPr="00F02685" w:rsidRDefault="00300949" w:rsidP="00300949">
            <w:pPr>
              <w:jc w:val="right"/>
              <w:rPr>
                <w:sz w:val="16"/>
                <w:szCs w:val="16"/>
              </w:rPr>
            </w:pPr>
            <w:r w:rsidRPr="00F02685">
              <w:rPr>
                <w:sz w:val="16"/>
                <w:szCs w:val="16"/>
              </w:rPr>
              <w:t>40.0</w:t>
            </w:r>
          </w:p>
        </w:tc>
        <w:tc>
          <w:tcPr>
            <w:tcW w:w="567" w:type="dxa"/>
            <w:noWrap/>
            <w:vAlign w:val="center"/>
            <w:hideMark/>
          </w:tcPr>
          <w:p w:rsidR="00300949" w:rsidRPr="00F02685" w:rsidRDefault="00300949" w:rsidP="00300949">
            <w:pPr>
              <w:jc w:val="right"/>
              <w:rPr>
                <w:sz w:val="16"/>
                <w:szCs w:val="16"/>
              </w:rPr>
            </w:pPr>
            <w:r w:rsidRPr="00F02685">
              <w:rPr>
                <w:sz w:val="16"/>
                <w:szCs w:val="16"/>
              </w:rPr>
              <w:t>46.9</w:t>
            </w:r>
          </w:p>
        </w:tc>
        <w:tc>
          <w:tcPr>
            <w:tcW w:w="567" w:type="dxa"/>
            <w:noWrap/>
            <w:vAlign w:val="center"/>
            <w:hideMark/>
          </w:tcPr>
          <w:p w:rsidR="00300949" w:rsidRPr="00F02685" w:rsidRDefault="00300949" w:rsidP="00300949">
            <w:pPr>
              <w:jc w:val="right"/>
              <w:rPr>
                <w:sz w:val="16"/>
                <w:szCs w:val="16"/>
              </w:rPr>
            </w:pPr>
            <w:r w:rsidRPr="00F02685">
              <w:rPr>
                <w:sz w:val="16"/>
                <w:szCs w:val="16"/>
              </w:rPr>
              <w:t>8.7</w:t>
            </w:r>
          </w:p>
        </w:tc>
        <w:tc>
          <w:tcPr>
            <w:tcW w:w="567" w:type="dxa"/>
            <w:noWrap/>
            <w:vAlign w:val="center"/>
            <w:hideMark/>
          </w:tcPr>
          <w:p w:rsidR="00300949" w:rsidRPr="00F02685" w:rsidRDefault="00300949" w:rsidP="00300949">
            <w:pPr>
              <w:jc w:val="right"/>
              <w:rPr>
                <w:sz w:val="16"/>
                <w:szCs w:val="16"/>
              </w:rPr>
            </w:pPr>
            <w:r w:rsidRPr="00F02685">
              <w:rPr>
                <w:sz w:val="16"/>
                <w:szCs w:val="16"/>
              </w:rPr>
              <w:t>4.3</w:t>
            </w:r>
          </w:p>
        </w:tc>
        <w:tc>
          <w:tcPr>
            <w:tcW w:w="709" w:type="dxa"/>
            <w:tcBorders>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43.1</w:t>
            </w:r>
          </w:p>
        </w:tc>
        <w:tc>
          <w:tcPr>
            <w:tcW w:w="567" w:type="dxa"/>
            <w:vAlign w:val="center"/>
          </w:tcPr>
          <w:p w:rsidR="00300949" w:rsidRPr="00F02685" w:rsidRDefault="00300949" w:rsidP="00300949">
            <w:pPr>
              <w:jc w:val="right"/>
              <w:rPr>
                <w:sz w:val="16"/>
                <w:szCs w:val="16"/>
              </w:rPr>
            </w:pPr>
            <w:r w:rsidRPr="00F02685">
              <w:rPr>
                <w:sz w:val="16"/>
                <w:szCs w:val="16"/>
              </w:rPr>
              <w:t>50.3</w:t>
            </w:r>
          </w:p>
        </w:tc>
        <w:tc>
          <w:tcPr>
            <w:tcW w:w="567" w:type="dxa"/>
            <w:vAlign w:val="center"/>
          </w:tcPr>
          <w:p w:rsidR="00300949" w:rsidRPr="00F02685" w:rsidRDefault="00300949" w:rsidP="00300949">
            <w:pPr>
              <w:jc w:val="right"/>
              <w:rPr>
                <w:sz w:val="16"/>
                <w:szCs w:val="16"/>
              </w:rPr>
            </w:pPr>
            <w:r w:rsidRPr="00F02685">
              <w:rPr>
                <w:sz w:val="16"/>
                <w:szCs w:val="16"/>
              </w:rPr>
              <w:t>2.9</w:t>
            </w:r>
          </w:p>
        </w:tc>
        <w:tc>
          <w:tcPr>
            <w:tcW w:w="425" w:type="dxa"/>
            <w:vAlign w:val="center"/>
          </w:tcPr>
          <w:p w:rsidR="00300949" w:rsidRPr="00F02685" w:rsidRDefault="00300949" w:rsidP="00300949">
            <w:pPr>
              <w:jc w:val="right"/>
              <w:rPr>
                <w:sz w:val="16"/>
                <w:szCs w:val="16"/>
              </w:rPr>
            </w:pPr>
            <w:r w:rsidRPr="00F02685">
              <w:rPr>
                <w:sz w:val="16"/>
                <w:szCs w:val="16"/>
              </w:rPr>
              <w:t>0.6</w:t>
            </w:r>
          </w:p>
        </w:tc>
        <w:tc>
          <w:tcPr>
            <w:tcW w:w="709" w:type="dxa"/>
            <w:vAlign w:val="center"/>
          </w:tcPr>
          <w:p w:rsidR="00300949" w:rsidRPr="00F02685" w:rsidRDefault="00300949" w:rsidP="00300949">
            <w:pPr>
              <w:jc w:val="right"/>
              <w:rPr>
                <w:sz w:val="16"/>
                <w:szCs w:val="16"/>
              </w:rPr>
            </w:pPr>
            <w:r w:rsidRPr="00F02685">
              <w:rPr>
                <w:sz w:val="16"/>
                <w:szCs w:val="16"/>
              </w:rPr>
              <w:t>2.8</w:t>
            </w:r>
          </w:p>
        </w:tc>
        <w:tc>
          <w:tcPr>
            <w:tcW w:w="576" w:type="dxa"/>
            <w:vAlign w:val="center"/>
          </w:tcPr>
          <w:p w:rsidR="00300949" w:rsidRPr="00F02685" w:rsidRDefault="00300949" w:rsidP="00300949">
            <w:pPr>
              <w:jc w:val="right"/>
              <w:rPr>
                <w:sz w:val="16"/>
                <w:szCs w:val="16"/>
              </w:rPr>
            </w:pPr>
            <w:r w:rsidRPr="00F02685">
              <w:rPr>
                <w:sz w:val="16"/>
                <w:szCs w:val="16"/>
              </w:rPr>
              <w:t>0.1</w:t>
            </w:r>
          </w:p>
        </w:tc>
        <w:tc>
          <w:tcPr>
            <w:tcW w:w="709" w:type="dxa"/>
            <w:vAlign w:val="center"/>
          </w:tcPr>
          <w:p w:rsidR="00300949" w:rsidRPr="00F02685" w:rsidRDefault="00300949" w:rsidP="00300949">
            <w:pPr>
              <w:jc w:val="right"/>
              <w:rPr>
                <w:sz w:val="16"/>
                <w:szCs w:val="16"/>
              </w:rPr>
            </w:pPr>
            <w:r w:rsidRPr="00F02685">
              <w:rPr>
                <w:sz w:val="16"/>
                <w:szCs w:val="16"/>
              </w:rPr>
              <w:t>0.3</w:t>
            </w:r>
          </w:p>
        </w:tc>
      </w:tr>
      <w:tr w:rsidR="00300949" w:rsidRPr="00F02685" w:rsidTr="00300949">
        <w:tc>
          <w:tcPr>
            <w:tcW w:w="1843" w:type="dxa"/>
          </w:tcPr>
          <w:p w:rsidR="00300949" w:rsidRPr="00F02685" w:rsidRDefault="00300949" w:rsidP="00300949">
            <w:pPr>
              <w:rPr>
                <w:sz w:val="16"/>
                <w:szCs w:val="16"/>
              </w:rPr>
            </w:pPr>
            <w:r w:rsidRPr="00F02685">
              <w:rPr>
                <w:sz w:val="16"/>
                <w:szCs w:val="16"/>
              </w:rPr>
              <w:t xml:space="preserve">   Over 100,000</w:t>
            </w:r>
          </w:p>
        </w:tc>
        <w:tc>
          <w:tcPr>
            <w:tcW w:w="567" w:type="dxa"/>
            <w:noWrap/>
            <w:vAlign w:val="center"/>
            <w:hideMark/>
          </w:tcPr>
          <w:p w:rsidR="00300949" w:rsidRPr="00F02685" w:rsidRDefault="00300949" w:rsidP="00300949">
            <w:pPr>
              <w:jc w:val="right"/>
              <w:rPr>
                <w:sz w:val="16"/>
                <w:szCs w:val="16"/>
              </w:rPr>
            </w:pPr>
            <w:r w:rsidRPr="00F02685">
              <w:rPr>
                <w:sz w:val="16"/>
                <w:szCs w:val="16"/>
              </w:rPr>
              <w:t>40.0</w:t>
            </w:r>
          </w:p>
        </w:tc>
        <w:tc>
          <w:tcPr>
            <w:tcW w:w="567" w:type="dxa"/>
            <w:noWrap/>
            <w:vAlign w:val="center"/>
            <w:hideMark/>
          </w:tcPr>
          <w:p w:rsidR="00300949" w:rsidRPr="00F02685" w:rsidRDefault="00300949" w:rsidP="00300949">
            <w:pPr>
              <w:jc w:val="right"/>
              <w:rPr>
                <w:sz w:val="16"/>
                <w:szCs w:val="16"/>
              </w:rPr>
            </w:pPr>
            <w:r w:rsidRPr="00F02685">
              <w:rPr>
                <w:sz w:val="16"/>
                <w:szCs w:val="16"/>
              </w:rPr>
              <w:t>45.9</w:t>
            </w:r>
          </w:p>
        </w:tc>
        <w:tc>
          <w:tcPr>
            <w:tcW w:w="567" w:type="dxa"/>
            <w:noWrap/>
            <w:vAlign w:val="center"/>
            <w:hideMark/>
          </w:tcPr>
          <w:p w:rsidR="00300949" w:rsidRPr="00F02685" w:rsidRDefault="00300949" w:rsidP="00300949">
            <w:pPr>
              <w:jc w:val="right"/>
              <w:rPr>
                <w:sz w:val="16"/>
                <w:szCs w:val="16"/>
              </w:rPr>
            </w:pPr>
            <w:r w:rsidRPr="00F02685">
              <w:rPr>
                <w:sz w:val="16"/>
                <w:szCs w:val="16"/>
              </w:rPr>
              <w:t>10.3</w:t>
            </w:r>
          </w:p>
        </w:tc>
        <w:tc>
          <w:tcPr>
            <w:tcW w:w="567" w:type="dxa"/>
            <w:noWrap/>
            <w:vAlign w:val="center"/>
            <w:hideMark/>
          </w:tcPr>
          <w:p w:rsidR="00300949" w:rsidRPr="00F02685" w:rsidRDefault="00300949" w:rsidP="00300949">
            <w:pPr>
              <w:jc w:val="right"/>
              <w:rPr>
                <w:sz w:val="16"/>
                <w:szCs w:val="16"/>
              </w:rPr>
            </w:pPr>
            <w:r w:rsidRPr="00F02685">
              <w:rPr>
                <w:sz w:val="16"/>
                <w:szCs w:val="16"/>
              </w:rPr>
              <w:t>3.7</w:t>
            </w:r>
          </w:p>
        </w:tc>
        <w:tc>
          <w:tcPr>
            <w:tcW w:w="709" w:type="dxa"/>
            <w:tcBorders>
              <w:bottom w:val="single" w:sz="8" w:space="0" w:color="000000" w:themeColor="text1"/>
              <w:right w:val="single" w:sz="4" w:space="0" w:color="auto"/>
            </w:tcBorders>
            <w:noWrap/>
            <w:vAlign w:val="center"/>
            <w:hideMark/>
          </w:tcPr>
          <w:p w:rsidR="00300949" w:rsidRPr="00F02685" w:rsidRDefault="00300949" w:rsidP="00300949">
            <w:pPr>
              <w:jc w:val="right"/>
              <w:rPr>
                <w:sz w:val="16"/>
                <w:szCs w:val="16"/>
              </w:rPr>
            </w:pPr>
            <w:r w:rsidRPr="00F02685">
              <w:rPr>
                <w:sz w:val="16"/>
                <w:szCs w:val="16"/>
              </w:rPr>
              <w:t>0.0</w:t>
            </w:r>
          </w:p>
        </w:tc>
        <w:tc>
          <w:tcPr>
            <w:tcW w:w="567" w:type="dxa"/>
            <w:tcBorders>
              <w:left w:val="single" w:sz="4" w:space="0" w:color="auto"/>
            </w:tcBorders>
            <w:vAlign w:val="center"/>
          </w:tcPr>
          <w:p w:rsidR="00300949" w:rsidRPr="00F02685" w:rsidRDefault="00300949" w:rsidP="00300949">
            <w:pPr>
              <w:jc w:val="right"/>
              <w:rPr>
                <w:sz w:val="16"/>
                <w:szCs w:val="16"/>
              </w:rPr>
            </w:pPr>
            <w:r w:rsidRPr="00F02685">
              <w:rPr>
                <w:sz w:val="16"/>
                <w:szCs w:val="16"/>
              </w:rPr>
              <w:t>40.4</w:t>
            </w:r>
          </w:p>
        </w:tc>
        <w:tc>
          <w:tcPr>
            <w:tcW w:w="567" w:type="dxa"/>
            <w:vAlign w:val="center"/>
          </w:tcPr>
          <w:p w:rsidR="00300949" w:rsidRPr="00F02685" w:rsidRDefault="00300949" w:rsidP="00300949">
            <w:pPr>
              <w:jc w:val="right"/>
              <w:rPr>
                <w:sz w:val="16"/>
                <w:szCs w:val="16"/>
              </w:rPr>
            </w:pPr>
            <w:r w:rsidRPr="00F02685">
              <w:rPr>
                <w:sz w:val="16"/>
                <w:szCs w:val="16"/>
              </w:rPr>
              <w:t>52.5</w:t>
            </w:r>
          </w:p>
        </w:tc>
        <w:tc>
          <w:tcPr>
            <w:tcW w:w="567" w:type="dxa"/>
            <w:vAlign w:val="center"/>
          </w:tcPr>
          <w:p w:rsidR="00300949" w:rsidRPr="00F02685" w:rsidRDefault="00300949" w:rsidP="00300949">
            <w:pPr>
              <w:jc w:val="right"/>
              <w:rPr>
                <w:sz w:val="16"/>
                <w:szCs w:val="16"/>
              </w:rPr>
            </w:pPr>
            <w:r w:rsidRPr="00F02685">
              <w:rPr>
                <w:sz w:val="16"/>
                <w:szCs w:val="16"/>
              </w:rPr>
              <w:t>4.7</w:t>
            </w:r>
          </w:p>
        </w:tc>
        <w:tc>
          <w:tcPr>
            <w:tcW w:w="425" w:type="dxa"/>
            <w:vAlign w:val="center"/>
          </w:tcPr>
          <w:p w:rsidR="00300949" w:rsidRPr="00F02685" w:rsidRDefault="00300949" w:rsidP="00300949">
            <w:pPr>
              <w:jc w:val="right"/>
              <w:rPr>
                <w:sz w:val="16"/>
                <w:szCs w:val="16"/>
              </w:rPr>
            </w:pPr>
            <w:r w:rsidRPr="00F02685">
              <w:rPr>
                <w:sz w:val="16"/>
                <w:szCs w:val="16"/>
              </w:rPr>
              <w:t>0.8</w:t>
            </w:r>
          </w:p>
        </w:tc>
        <w:tc>
          <w:tcPr>
            <w:tcW w:w="709" w:type="dxa"/>
            <w:vAlign w:val="center"/>
          </w:tcPr>
          <w:p w:rsidR="00300949" w:rsidRPr="00F02685" w:rsidRDefault="00300949" w:rsidP="00300949">
            <w:pPr>
              <w:jc w:val="right"/>
              <w:rPr>
                <w:sz w:val="16"/>
                <w:szCs w:val="16"/>
              </w:rPr>
            </w:pPr>
            <w:r w:rsidRPr="00F02685">
              <w:rPr>
                <w:sz w:val="16"/>
                <w:szCs w:val="16"/>
              </w:rPr>
              <w:t>1.4</w:t>
            </w:r>
          </w:p>
        </w:tc>
        <w:tc>
          <w:tcPr>
            <w:tcW w:w="576" w:type="dxa"/>
            <w:vAlign w:val="center"/>
          </w:tcPr>
          <w:p w:rsidR="00300949" w:rsidRPr="00F02685" w:rsidRDefault="00300949" w:rsidP="00300949">
            <w:pPr>
              <w:jc w:val="right"/>
              <w:rPr>
                <w:sz w:val="16"/>
                <w:szCs w:val="16"/>
              </w:rPr>
            </w:pPr>
            <w:r w:rsidRPr="00F02685">
              <w:rPr>
                <w:sz w:val="16"/>
                <w:szCs w:val="16"/>
              </w:rPr>
              <w:t>0.0</w:t>
            </w:r>
          </w:p>
        </w:tc>
        <w:tc>
          <w:tcPr>
            <w:tcW w:w="709" w:type="dxa"/>
            <w:vAlign w:val="center"/>
          </w:tcPr>
          <w:p w:rsidR="00300949" w:rsidRPr="00F02685" w:rsidRDefault="00300949" w:rsidP="00300949">
            <w:pPr>
              <w:jc w:val="right"/>
              <w:rPr>
                <w:sz w:val="16"/>
                <w:szCs w:val="16"/>
              </w:rPr>
            </w:pPr>
            <w:r w:rsidRPr="00F02685">
              <w:rPr>
                <w:sz w:val="16"/>
                <w:szCs w:val="16"/>
              </w:rPr>
              <w:t>0.2</w:t>
            </w:r>
          </w:p>
        </w:tc>
      </w:tr>
    </w:tbl>
    <w:p w:rsidR="00300949" w:rsidRDefault="00300949">
      <w:pPr>
        <w:rPr>
          <w:rFonts w:eastAsiaTheme="minorEastAsia"/>
          <w:color w:val="000000" w:themeColor="text1" w:themeShade="BF"/>
          <w:sz w:val="16"/>
          <w:szCs w:val="16"/>
        </w:rPr>
      </w:pPr>
    </w:p>
    <w:p w:rsidR="00300949" w:rsidRDefault="00300949">
      <w:pPr>
        <w:rPr>
          <w:rFonts w:eastAsiaTheme="minorEastAsia"/>
          <w:color w:val="000000" w:themeColor="text1" w:themeShade="BF"/>
          <w:sz w:val="16"/>
          <w:szCs w:val="16"/>
        </w:rPr>
      </w:pPr>
    </w:p>
    <w:p w:rsidR="00300949" w:rsidRDefault="00300949">
      <w:pPr>
        <w:rPr>
          <w:rFonts w:eastAsiaTheme="minorEastAsia"/>
          <w:color w:val="000000" w:themeColor="text1" w:themeShade="BF"/>
          <w:sz w:val="16"/>
          <w:szCs w:val="16"/>
        </w:rPr>
      </w:pPr>
    </w:p>
    <w:p w:rsidR="00300949" w:rsidRDefault="00300949">
      <w:pPr>
        <w:rPr>
          <w:rFonts w:eastAsiaTheme="minorEastAsia"/>
          <w:color w:val="000000" w:themeColor="text1" w:themeShade="BF"/>
          <w:sz w:val="16"/>
          <w:szCs w:val="16"/>
        </w:rPr>
      </w:pPr>
    </w:p>
    <w:p w:rsidR="00300949" w:rsidRDefault="00300949">
      <w:pPr>
        <w:rPr>
          <w:rFonts w:eastAsiaTheme="minorEastAsia"/>
          <w:color w:val="000000" w:themeColor="text1" w:themeShade="BF"/>
          <w:sz w:val="16"/>
          <w:szCs w:val="16"/>
        </w:rPr>
      </w:pPr>
    </w:p>
    <w:p w:rsidR="00300949" w:rsidRDefault="00300949">
      <w:pPr>
        <w:rPr>
          <w:rFonts w:eastAsiaTheme="minorEastAsia"/>
          <w:color w:val="000000" w:themeColor="text1" w:themeShade="BF"/>
          <w:sz w:val="16"/>
          <w:szCs w:val="16"/>
        </w:rPr>
      </w:pPr>
    </w:p>
    <w:p w:rsidR="00DE28AE" w:rsidRDefault="00DE28AE">
      <w:pPr>
        <w:rPr>
          <w:rFonts w:eastAsiaTheme="minorEastAsia"/>
          <w:color w:val="000000" w:themeColor="text1" w:themeShade="BF"/>
          <w:sz w:val="16"/>
          <w:szCs w:val="16"/>
        </w:rPr>
        <w:sectPr w:rsidR="00DE28AE" w:rsidSect="00300949">
          <w:headerReference w:type="default" r:id="rId30"/>
          <w:pgSz w:w="11906" w:h="16838"/>
          <w:pgMar w:top="1440" w:right="1800" w:bottom="1440" w:left="1800" w:header="708" w:footer="708" w:gutter="0"/>
          <w:cols w:space="708"/>
          <w:docGrid w:linePitch="360"/>
        </w:sectPr>
      </w:pPr>
    </w:p>
    <w:p w:rsidR="00F02685" w:rsidRPr="009F568C" w:rsidRDefault="00AB22BB" w:rsidP="00F02685">
      <w:pPr>
        <w:pStyle w:val="Heading3b"/>
        <w:numPr>
          <w:ilvl w:val="0"/>
          <w:numId w:val="0"/>
        </w:numPr>
        <w:spacing w:before="0" w:after="0"/>
        <w:jc w:val="both"/>
        <w:rPr>
          <w:rFonts w:ascii="Times New Roman" w:hAnsi="Times New Roman" w:cs="Times New Roman"/>
          <w:b/>
          <w:i w:val="0"/>
        </w:rPr>
      </w:pPr>
      <w:bookmarkStart w:id="257" w:name="_Toc371414953"/>
      <w:bookmarkStart w:id="258" w:name="_Toc390771342"/>
      <w:r w:rsidRPr="009F568C">
        <w:rPr>
          <w:rFonts w:ascii="Times New Roman" w:hAnsi="Times New Roman" w:cs="Times New Roman"/>
          <w:b/>
          <w:i w:val="0"/>
        </w:rPr>
        <w:lastRenderedPageBreak/>
        <w:t xml:space="preserve">Appendix </w:t>
      </w:r>
      <w:r w:rsidR="00905F73"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00905F73" w:rsidRPr="009F568C">
        <w:rPr>
          <w:rFonts w:ascii="Times New Roman" w:hAnsi="Times New Roman" w:cs="Times New Roman"/>
          <w:b/>
          <w:i w:val="0"/>
        </w:rPr>
        <w:fldChar w:fldCharType="separate"/>
      </w:r>
      <w:r w:rsidR="00B22928">
        <w:rPr>
          <w:rFonts w:ascii="Times New Roman" w:hAnsi="Times New Roman" w:cs="Times New Roman"/>
          <w:b/>
          <w:i w:val="0"/>
          <w:noProof/>
        </w:rPr>
        <w:t>6</w:t>
      </w:r>
      <w:r w:rsidR="00905F73" w:rsidRPr="009F568C">
        <w:rPr>
          <w:rFonts w:ascii="Times New Roman" w:hAnsi="Times New Roman" w:cs="Times New Roman"/>
          <w:b/>
          <w:i w:val="0"/>
        </w:rPr>
        <w:fldChar w:fldCharType="end"/>
      </w:r>
      <w:r w:rsidR="00F02685" w:rsidRPr="009F568C">
        <w:rPr>
          <w:rFonts w:ascii="Times New Roman" w:hAnsi="Times New Roman" w:cs="Times New Roman"/>
          <w:b/>
          <w:i w:val="0"/>
        </w:rPr>
        <w:t xml:space="preserve">: </w:t>
      </w:r>
      <w:r w:rsidR="00C70054" w:rsidRPr="009F568C">
        <w:rPr>
          <w:rFonts w:ascii="Times New Roman" w:hAnsi="Times New Roman" w:cs="Times New Roman"/>
          <w:b/>
          <w:i w:val="0"/>
        </w:rPr>
        <w:t>People respondents think have a gambling problem for total population by demographics</w:t>
      </w:r>
      <w:bookmarkEnd w:id="257"/>
      <w:bookmarkEnd w:id="258"/>
    </w:p>
    <w:tbl>
      <w:tblPr>
        <w:tblStyle w:val="LightShading2"/>
        <w:tblW w:w="13889" w:type="dxa"/>
        <w:tblInd w:w="108" w:type="dxa"/>
        <w:tblLayout w:type="fixed"/>
        <w:tblLook w:val="0620" w:firstRow="1" w:lastRow="0" w:firstColumn="0" w:lastColumn="0" w:noHBand="1" w:noVBand="1"/>
      </w:tblPr>
      <w:tblGrid>
        <w:gridCol w:w="2079"/>
        <w:gridCol w:w="851"/>
        <w:gridCol w:w="850"/>
        <w:gridCol w:w="851"/>
        <w:gridCol w:w="850"/>
        <w:gridCol w:w="709"/>
        <w:gridCol w:w="1007"/>
        <w:gridCol w:w="764"/>
        <w:gridCol w:w="915"/>
        <w:gridCol w:w="1189"/>
        <w:gridCol w:w="1134"/>
        <w:gridCol w:w="992"/>
        <w:gridCol w:w="992"/>
        <w:gridCol w:w="706"/>
      </w:tblGrid>
      <w:tr w:rsidR="00C70054" w:rsidRPr="000D2421" w:rsidTr="00C70054">
        <w:trPr>
          <w:cnfStyle w:val="100000000000" w:firstRow="1" w:lastRow="0" w:firstColumn="0" w:lastColumn="0" w:oddVBand="0" w:evenVBand="0" w:oddHBand="0" w:evenHBand="0" w:firstRowFirstColumn="0" w:firstRowLastColumn="0" w:lastRowFirstColumn="0" w:lastRowLastColumn="0"/>
          <w:tblHeader/>
        </w:trPr>
        <w:tc>
          <w:tcPr>
            <w:tcW w:w="2079" w:type="dxa"/>
            <w:vMerge w:val="restart"/>
            <w:vAlign w:val="bottom"/>
          </w:tcPr>
          <w:p w:rsidR="00C70054" w:rsidRPr="000D2421" w:rsidRDefault="00C70054" w:rsidP="0086216E">
            <w:pPr>
              <w:spacing w:after="20"/>
              <w:rPr>
                <w:sz w:val="18"/>
                <w:szCs w:val="18"/>
              </w:rPr>
            </w:pPr>
            <w:r w:rsidRPr="000D2421">
              <w:rPr>
                <w:sz w:val="18"/>
                <w:szCs w:val="18"/>
              </w:rPr>
              <w:t>Demographic variables</w:t>
            </w:r>
          </w:p>
        </w:tc>
        <w:tc>
          <w:tcPr>
            <w:tcW w:w="11810" w:type="dxa"/>
            <w:gridSpan w:val="13"/>
            <w:noWrap/>
          </w:tcPr>
          <w:p w:rsidR="00C70054" w:rsidRPr="000D2421" w:rsidRDefault="00C70054" w:rsidP="0086216E">
            <w:pPr>
              <w:spacing w:after="20"/>
              <w:jc w:val="center"/>
              <w:rPr>
                <w:sz w:val="18"/>
                <w:szCs w:val="18"/>
              </w:rPr>
            </w:pPr>
            <w:r w:rsidRPr="000D2421">
              <w:rPr>
                <w:sz w:val="18"/>
                <w:szCs w:val="18"/>
              </w:rPr>
              <w:t>People who may have or have had a problem with gambling %</w:t>
            </w:r>
          </w:p>
        </w:tc>
      </w:tr>
      <w:tr w:rsidR="00C70054" w:rsidRPr="000D2421" w:rsidTr="00C70054">
        <w:trPr>
          <w:cnfStyle w:val="100000000000" w:firstRow="1" w:lastRow="0" w:firstColumn="0" w:lastColumn="0" w:oddVBand="0" w:evenVBand="0" w:oddHBand="0" w:evenHBand="0" w:firstRowFirstColumn="0" w:firstRowLastColumn="0" w:lastRowFirstColumn="0" w:lastRowLastColumn="0"/>
          <w:tblHeader/>
        </w:trPr>
        <w:tc>
          <w:tcPr>
            <w:tcW w:w="2079" w:type="dxa"/>
            <w:vMerge/>
            <w:tcBorders>
              <w:bottom w:val="single" w:sz="4" w:space="0" w:color="auto"/>
            </w:tcBorders>
          </w:tcPr>
          <w:p w:rsidR="00C70054" w:rsidRPr="000D2421" w:rsidRDefault="00C70054" w:rsidP="0086216E">
            <w:pPr>
              <w:spacing w:after="20"/>
              <w:rPr>
                <w:b w:val="0"/>
                <w:sz w:val="18"/>
                <w:szCs w:val="18"/>
              </w:rPr>
            </w:pPr>
          </w:p>
        </w:tc>
        <w:tc>
          <w:tcPr>
            <w:tcW w:w="851" w:type="dxa"/>
            <w:tcBorders>
              <w:bottom w:val="single" w:sz="4" w:space="0" w:color="auto"/>
            </w:tcBorders>
            <w:noWrap/>
            <w:vAlign w:val="bottom"/>
          </w:tcPr>
          <w:p w:rsidR="00C70054" w:rsidRPr="000D2421" w:rsidRDefault="00C70054" w:rsidP="0086216E">
            <w:pPr>
              <w:spacing w:after="20"/>
              <w:jc w:val="center"/>
              <w:rPr>
                <w:b w:val="0"/>
                <w:sz w:val="18"/>
                <w:szCs w:val="18"/>
              </w:rPr>
            </w:pPr>
            <w:r w:rsidRPr="000D2421">
              <w:rPr>
                <w:sz w:val="18"/>
                <w:szCs w:val="18"/>
              </w:rPr>
              <w:t>Spouse/partner</w:t>
            </w:r>
          </w:p>
        </w:tc>
        <w:tc>
          <w:tcPr>
            <w:tcW w:w="850" w:type="dxa"/>
            <w:tcBorders>
              <w:bottom w:val="single" w:sz="4" w:space="0" w:color="auto"/>
            </w:tcBorders>
            <w:noWrap/>
            <w:vAlign w:val="bottom"/>
          </w:tcPr>
          <w:p w:rsidR="00C70054" w:rsidRPr="000D2421" w:rsidRDefault="00C70054" w:rsidP="0086216E">
            <w:pPr>
              <w:spacing w:after="20"/>
              <w:jc w:val="center"/>
              <w:rPr>
                <w:b w:val="0"/>
                <w:sz w:val="18"/>
                <w:szCs w:val="18"/>
              </w:rPr>
            </w:pPr>
            <w:r w:rsidRPr="000D2421">
              <w:rPr>
                <w:sz w:val="18"/>
                <w:szCs w:val="18"/>
              </w:rPr>
              <w:t>Father</w:t>
            </w:r>
          </w:p>
        </w:tc>
        <w:tc>
          <w:tcPr>
            <w:tcW w:w="851" w:type="dxa"/>
            <w:tcBorders>
              <w:bottom w:val="single" w:sz="4" w:space="0" w:color="auto"/>
            </w:tcBorders>
            <w:noWrap/>
            <w:vAlign w:val="bottom"/>
          </w:tcPr>
          <w:p w:rsidR="00C70054" w:rsidRPr="000D2421" w:rsidRDefault="00C70054" w:rsidP="0086216E">
            <w:pPr>
              <w:spacing w:after="20"/>
              <w:jc w:val="center"/>
              <w:rPr>
                <w:b w:val="0"/>
                <w:sz w:val="18"/>
                <w:szCs w:val="18"/>
              </w:rPr>
            </w:pPr>
            <w:r w:rsidRPr="000D2421">
              <w:rPr>
                <w:sz w:val="18"/>
                <w:szCs w:val="18"/>
              </w:rPr>
              <w:t>Mother</w:t>
            </w:r>
          </w:p>
        </w:tc>
        <w:tc>
          <w:tcPr>
            <w:tcW w:w="850" w:type="dxa"/>
            <w:tcBorders>
              <w:bottom w:val="single" w:sz="4" w:space="0" w:color="auto"/>
            </w:tcBorders>
            <w:noWrap/>
            <w:vAlign w:val="bottom"/>
          </w:tcPr>
          <w:p w:rsidR="00C70054" w:rsidRPr="000D2421" w:rsidRDefault="00C70054" w:rsidP="0086216E">
            <w:pPr>
              <w:spacing w:after="20"/>
              <w:jc w:val="center"/>
              <w:rPr>
                <w:b w:val="0"/>
                <w:sz w:val="18"/>
                <w:szCs w:val="18"/>
              </w:rPr>
            </w:pPr>
            <w:r w:rsidRPr="000D2421">
              <w:rPr>
                <w:sz w:val="18"/>
                <w:szCs w:val="18"/>
              </w:rPr>
              <w:t>Brother</w:t>
            </w:r>
          </w:p>
        </w:tc>
        <w:tc>
          <w:tcPr>
            <w:tcW w:w="709" w:type="dxa"/>
            <w:tcBorders>
              <w:bottom w:val="single" w:sz="4" w:space="0" w:color="auto"/>
            </w:tcBorders>
            <w:noWrap/>
            <w:vAlign w:val="bottom"/>
          </w:tcPr>
          <w:p w:rsidR="00C70054" w:rsidRPr="000D2421" w:rsidRDefault="00C70054" w:rsidP="0086216E">
            <w:pPr>
              <w:spacing w:after="20"/>
              <w:jc w:val="center"/>
              <w:rPr>
                <w:b w:val="0"/>
                <w:sz w:val="18"/>
                <w:szCs w:val="18"/>
              </w:rPr>
            </w:pPr>
            <w:r w:rsidRPr="000D2421">
              <w:rPr>
                <w:sz w:val="18"/>
                <w:szCs w:val="18"/>
              </w:rPr>
              <w:t>Sister</w:t>
            </w:r>
          </w:p>
        </w:tc>
        <w:tc>
          <w:tcPr>
            <w:tcW w:w="1007" w:type="dxa"/>
            <w:tcBorders>
              <w:bottom w:val="single" w:sz="4" w:space="0" w:color="auto"/>
            </w:tcBorders>
            <w:noWrap/>
            <w:vAlign w:val="bottom"/>
          </w:tcPr>
          <w:p w:rsidR="00C70054" w:rsidRDefault="00C70054" w:rsidP="0086216E">
            <w:pPr>
              <w:spacing w:after="20"/>
              <w:jc w:val="center"/>
              <w:rPr>
                <w:b w:val="0"/>
                <w:sz w:val="18"/>
                <w:szCs w:val="18"/>
              </w:rPr>
            </w:pPr>
            <w:r w:rsidRPr="000D2421">
              <w:rPr>
                <w:sz w:val="18"/>
                <w:szCs w:val="18"/>
              </w:rPr>
              <w:t>Son/</w:t>
            </w:r>
          </w:p>
          <w:p w:rsidR="00C70054" w:rsidRPr="000D2421" w:rsidRDefault="00C70054" w:rsidP="0086216E">
            <w:pPr>
              <w:spacing w:after="20"/>
              <w:jc w:val="center"/>
              <w:rPr>
                <w:b w:val="0"/>
                <w:sz w:val="18"/>
                <w:szCs w:val="18"/>
              </w:rPr>
            </w:pPr>
            <w:r w:rsidRPr="000D2421">
              <w:rPr>
                <w:sz w:val="18"/>
                <w:szCs w:val="18"/>
              </w:rPr>
              <w:t>daughter</w:t>
            </w:r>
          </w:p>
        </w:tc>
        <w:tc>
          <w:tcPr>
            <w:tcW w:w="764" w:type="dxa"/>
            <w:tcBorders>
              <w:bottom w:val="single" w:sz="4" w:space="0" w:color="auto"/>
            </w:tcBorders>
            <w:noWrap/>
            <w:vAlign w:val="bottom"/>
          </w:tcPr>
          <w:p w:rsidR="00C70054" w:rsidRDefault="00C70054" w:rsidP="0086216E">
            <w:pPr>
              <w:spacing w:after="20"/>
              <w:jc w:val="center"/>
              <w:rPr>
                <w:b w:val="0"/>
                <w:sz w:val="18"/>
                <w:szCs w:val="18"/>
              </w:rPr>
            </w:pPr>
            <w:r w:rsidRPr="000D2421">
              <w:rPr>
                <w:sz w:val="18"/>
                <w:szCs w:val="18"/>
              </w:rPr>
              <w:t>Work</w:t>
            </w:r>
          </w:p>
          <w:p w:rsidR="00C70054" w:rsidRPr="000D2421" w:rsidRDefault="00C70054" w:rsidP="0086216E">
            <w:pPr>
              <w:spacing w:after="20"/>
              <w:jc w:val="center"/>
              <w:rPr>
                <w:b w:val="0"/>
                <w:sz w:val="18"/>
                <w:szCs w:val="18"/>
              </w:rPr>
            </w:pPr>
            <w:r w:rsidRPr="000D2421">
              <w:rPr>
                <w:sz w:val="18"/>
                <w:szCs w:val="18"/>
              </w:rPr>
              <w:t>mate</w:t>
            </w:r>
          </w:p>
        </w:tc>
        <w:tc>
          <w:tcPr>
            <w:tcW w:w="915" w:type="dxa"/>
            <w:tcBorders>
              <w:bottom w:val="single" w:sz="4" w:space="0" w:color="auto"/>
            </w:tcBorders>
            <w:vAlign w:val="bottom"/>
          </w:tcPr>
          <w:p w:rsidR="00C70054" w:rsidRPr="000D2421" w:rsidRDefault="00C70054" w:rsidP="0086216E">
            <w:pPr>
              <w:spacing w:after="20"/>
              <w:jc w:val="center"/>
              <w:rPr>
                <w:b w:val="0"/>
                <w:sz w:val="18"/>
                <w:szCs w:val="18"/>
              </w:rPr>
            </w:pPr>
            <w:r w:rsidRPr="000D2421">
              <w:rPr>
                <w:sz w:val="18"/>
                <w:szCs w:val="18"/>
              </w:rPr>
              <w:t>Boarder</w:t>
            </w:r>
          </w:p>
        </w:tc>
        <w:tc>
          <w:tcPr>
            <w:tcW w:w="1189" w:type="dxa"/>
            <w:tcBorders>
              <w:bottom w:val="single" w:sz="4" w:space="0" w:color="auto"/>
            </w:tcBorders>
            <w:vAlign w:val="bottom"/>
          </w:tcPr>
          <w:p w:rsidR="00C70054" w:rsidRPr="000D2421" w:rsidRDefault="00C70054" w:rsidP="0086216E">
            <w:pPr>
              <w:spacing w:after="20"/>
              <w:jc w:val="center"/>
              <w:rPr>
                <w:b w:val="0"/>
                <w:sz w:val="18"/>
                <w:szCs w:val="18"/>
              </w:rPr>
            </w:pPr>
            <w:r>
              <w:rPr>
                <w:sz w:val="18"/>
                <w:szCs w:val="18"/>
              </w:rPr>
              <w:t>Another close family member (1</w:t>
            </w:r>
            <w:r w:rsidRPr="000D2421">
              <w:rPr>
                <w:sz w:val="18"/>
                <w:szCs w:val="18"/>
              </w:rPr>
              <w:t>st)</w:t>
            </w:r>
          </w:p>
        </w:tc>
        <w:tc>
          <w:tcPr>
            <w:tcW w:w="1134" w:type="dxa"/>
            <w:tcBorders>
              <w:bottom w:val="single" w:sz="4" w:space="0" w:color="auto"/>
            </w:tcBorders>
            <w:vAlign w:val="bottom"/>
          </w:tcPr>
          <w:p w:rsidR="00C70054" w:rsidRPr="000D2421" w:rsidRDefault="00C70054" w:rsidP="0086216E">
            <w:pPr>
              <w:spacing w:after="20"/>
              <w:jc w:val="center"/>
              <w:rPr>
                <w:b w:val="0"/>
                <w:sz w:val="18"/>
                <w:szCs w:val="18"/>
              </w:rPr>
            </w:pPr>
            <w:r w:rsidRPr="000D2421">
              <w:rPr>
                <w:sz w:val="18"/>
                <w:szCs w:val="18"/>
              </w:rPr>
              <w:t>Another close family member (2nd)</w:t>
            </w:r>
          </w:p>
        </w:tc>
        <w:tc>
          <w:tcPr>
            <w:tcW w:w="992" w:type="dxa"/>
            <w:tcBorders>
              <w:bottom w:val="single" w:sz="4" w:space="0" w:color="auto"/>
            </w:tcBorders>
            <w:vAlign w:val="bottom"/>
          </w:tcPr>
          <w:p w:rsidR="00C70054" w:rsidRPr="000D2421" w:rsidRDefault="00C70054" w:rsidP="0086216E">
            <w:pPr>
              <w:spacing w:after="20"/>
              <w:jc w:val="center"/>
              <w:rPr>
                <w:b w:val="0"/>
                <w:sz w:val="18"/>
                <w:szCs w:val="18"/>
              </w:rPr>
            </w:pPr>
            <w:r w:rsidRPr="000D2421">
              <w:rPr>
                <w:sz w:val="18"/>
                <w:szCs w:val="18"/>
              </w:rPr>
              <w:t>A friend</w:t>
            </w:r>
            <w:r>
              <w:rPr>
                <w:sz w:val="18"/>
                <w:szCs w:val="18"/>
              </w:rPr>
              <w:t>/</w:t>
            </w:r>
            <w:r w:rsidRPr="000D2421">
              <w:rPr>
                <w:sz w:val="18"/>
                <w:szCs w:val="18"/>
              </w:rPr>
              <w:t xml:space="preserve">  someone else </w:t>
            </w:r>
            <w:r>
              <w:rPr>
                <w:sz w:val="18"/>
                <w:szCs w:val="18"/>
              </w:rPr>
              <w:t>(1</w:t>
            </w:r>
            <w:r w:rsidRPr="000D2421">
              <w:rPr>
                <w:sz w:val="18"/>
                <w:szCs w:val="18"/>
              </w:rPr>
              <w:t>st)</w:t>
            </w:r>
          </w:p>
        </w:tc>
        <w:tc>
          <w:tcPr>
            <w:tcW w:w="992" w:type="dxa"/>
            <w:tcBorders>
              <w:bottom w:val="single" w:sz="4" w:space="0" w:color="auto"/>
            </w:tcBorders>
            <w:vAlign w:val="bottom"/>
          </w:tcPr>
          <w:p w:rsidR="00C70054" w:rsidRPr="000D2421" w:rsidRDefault="00C70054" w:rsidP="0086216E">
            <w:pPr>
              <w:spacing w:after="20"/>
              <w:jc w:val="center"/>
              <w:rPr>
                <w:b w:val="0"/>
                <w:sz w:val="18"/>
                <w:szCs w:val="18"/>
              </w:rPr>
            </w:pPr>
            <w:r w:rsidRPr="000D2421">
              <w:rPr>
                <w:sz w:val="18"/>
                <w:szCs w:val="18"/>
              </w:rPr>
              <w:t>A friend</w:t>
            </w:r>
            <w:r>
              <w:rPr>
                <w:sz w:val="18"/>
                <w:szCs w:val="18"/>
              </w:rPr>
              <w:t>/</w:t>
            </w:r>
            <w:r w:rsidRPr="000D2421">
              <w:rPr>
                <w:sz w:val="18"/>
                <w:szCs w:val="18"/>
              </w:rPr>
              <w:t xml:space="preserve">  someone else (2nd)</w:t>
            </w:r>
          </w:p>
        </w:tc>
        <w:tc>
          <w:tcPr>
            <w:tcW w:w="706" w:type="dxa"/>
            <w:tcBorders>
              <w:bottom w:val="single" w:sz="4" w:space="0" w:color="auto"/>
            </w:tcBorders>
            <w:vAlign w:val="bottom"/>
          </w:tcPr>
          <w:p w:rsidR="00C70054" w:rsidRPr="000D2421" w:rsidRDefault="00C70054" w:rsidP="0086216E">
            <w:pPr>
              <w:spacing w:after="20"/>
              <w:jc w:val="center"/>
              <w:rPr>
                <w:b w:val="0"/>
                <w:sz w:val="18"/>
                <w:szCs w:val="18"/>
              </w:rPr>
            </w:pPr>
            <w:r w:rsidRPr="000D2421">
              <w:rPr>
                <w:sz w:val="18"/>
                <w:szCs w:val="18"/>
              </w:rPr>
              <w:t>None</w:t>
            </w:r>
          </w:p>
        </w:tc>
      </w:tr>
      <w:tr w:rsidR="00C70054" w:rsidRPr="000D2421" w:rsidTr="005C33CE">
        <w:tc>
          <w:tcPr>
            <w:tcW w:w="2079" w:type="dxa"/>
            <w:tcBorders>
              <w:top w:val="single" w:sz="4" w:space="0" w:color="auto"/>
            </w:tcBorders>
          </w:tcPr>
          <w:p w:rsidR="00C70054" w:rsidRPr="000D2421" w:rsidRDefault="00C70054" w:rsidP="007B6671">
            <w:pPr>
              <w:spacing w:before="60"/>
              <w:rPr>
                <w:sz w:val="18"/>
                <w:szCs w:val="18"/>
              </w:rPr>
            </w:pPr>
            <w:r>
              <w:rPr>
                <w:sz w:val="18"/>
                <w:szCs w:val="18"/>
              </w:rPr>
              <w:t xml:space="preserve">   </w:t>
            </w:r>
            <w:r w:rsidRPr="000D2421">
              <w:rPr>
                <w:sz w:val="18"/>
                <w:szCs w:val="18"/>
              </w:rPr>
              <w:t>Total</w:t>
            </w:r>
          </w:p>
        </w:tc>
        <w:tc>
          <w:tcPr>
            <w:tcW w:w="851" w:type="dxa"/>
            <w:tcBorders>
              <w:top w:val="single" w:sz="4" w:space="0" w:color="auto"/>
            </w:tcBorders>
            <w:noWrap/>
            <w:hideMark/>
          </w:tcPr>
          <w:p w:rsidR="00C70054" w:rsidRPr="000D2421" w:rsidRDefault="00C70054" w:rsidP="007B6671">
            <w:pPr>
              <w:spacing w:before="60"/>
              <w:jc w:val="right"/>
              <w:rPr>
                <w:sz w:val="18"/>
                <w:szCs w:val="18"/>
              </w:rPr>
            </w:pPr>
            <w:r w:rsidRPr="000D2421">
              <w:rPr>
                <w:sz w:val="18"/>
                <w:szCs w:val="18"/>
              </w:rPr>
              <w:t>2.2</w:t>
            </w:r>
          </w:p>
        </w:tc>
        <w:tc>
          <w:tcPr>
            <w:tcW w:w="850" w:type="dxa"/>
            <w:tcBorders>
              <w:top w:val="single" w:sz="4" w:space="0" w:color="auto"/>
            </w:tcBorders>
            <w:noWrap/>
            <w:hideMark/>
          </w:tcPr>
          <w:p w:rsidR="00C70054" w:rsidRPr="000D2421" w:rsidRDefault="00C70054" w:rsidP="007B6671">
            <w:pPr>
              <w:spacing w:before="60"/>
              <w:jc w:val="right"/>
              <w:rPr>
                <w:sz w:val="18"/>
                <w:szCs w:val="18"/>
              </w:rPr>
            </w:pPr>
            <w:r w:rsidRPr="000D2421">
              <w:rPr>
                <w:sz w:val="18"/>
                <w:szCs w:val="18"/>
              </w:rPr>
              <w:t>3.6</w:t>
            </w:r>
          </w:p>
        </w:tc>
        <w:tc>
          <w:tcPr>
            <w:tcW w:w="851" w:type="dxa"/>
            <w:tcBorders>
              <w:top w:val="single" w:sz="4" w:space="0" w:color="auto"/>
            </w:tcBorders>
            <w:noWrap/>
            <w:hideMark/>
          </w:tcPr>
          <w:p w:rsidR="00C70054" w:rsidRPr="000D2421" w:rsidRDefault="00C70054" w:rsidP="007B6671">
            <w:pPr>
              <w:spacing w:before="60"/>
              <w:jc w:val="right"/>
              <w:rPr>
                <w:sz w:val="18"/>
                <w:szCs w:val="18"/>
              </w:rPr>
            </w:pPr>
            <w:r w:rsidRPr="000D2421">
              <w:rPr>
                <w:sz w:val="18"/>
                <w:szCs w:val="18"/>
              </w:rPr>
              <w:t>2.4</w:t>
            </w:r>
          </w:p>
        </w:tc>
        <w:tc>
          <w:tcPr>
            <w:tcW w:w="850" w:type="dxa"/>
            <w:tcBorders>
              <w:top w:val="single" w:sz="4" w:space="0" w:color="auto"/>
            </w:tcBorders>
            <w:noWrap/>
            <w:hideMark/>
          </w:tcPr>
          <w:p w:rsidR="00C70054" w:rsidRPr="000D2421" w:rsidRDefault="00C70054" w:rsidP="007B6671">
            <w:pPr>
              <w:spacing w:before="60"/>
              <w:jc w:val="right"/>
              <w:rPr>
                <w:sz w:val="18"/>
                <w:szCs w:val="18"/>
              </w:rPr>
            </w:pPr>
            <w:r w:rsidRPr="000D2421">
              <w:rPr>
                <w:sz w:val="18"/>
                <w:szCs w:val="18"/>
              </w:rPr>
              <w:t>2.7</w:t>
            </w:r>
          </w:p>
        </w:tc>
        <w:tc>
          <w:tcPr>
            <w:tcW w:w="709" w:type="dxa"/>
            <w:tcBorders>
              <w:top w:val="single" w:sz="4" w:space="0" w:color="auto"/>
            </w:tcBorders>
            <w:noWrap/>
            <w:hideMark/>
          </w:tcPr>
          <w:p w:rsidR="00C70054" w:rsidRPr="000D2421" w:rsidRDefault="00C70054" w:rsidP="007B6671">
            <w:pPr>
              <w:spacing w:before="60"/>
              <w:jc w:val="right"/>
              <w:rPr>
                <w:sz w:val="18"/>
                <w:szCs w:val="18"/>
              </w:rPr>
            </w:pPr>
            <w:r w:rsidRPr="000D2421">
              <w:rPr>
                <w:sz w:val="18"/>
                <w:szCs w:val="18"/>
              </w:rPr>
              <w:t>1.4</w:t>
            </w:r>
          </w:p>
        </w:tc>
        <w:tc>
          <w:tcPr>
            <w:tcW w:w="1007" w:type="dxa"/>
            <w:tcBorders>
              <w:top w:val="single" w:sz="4" w:space="0" w:color="auto"/>
            </w:tcBorders>
            <w:noWrap/>
            <w:hideMark/>
          </w:tcPr>
          <w:p w:rsidR="00C70054" w:rsidRPr="000D2421" w:rsidRDefault="00C70054" w:rsidP="007B6671">
            <w:pPr>
              <w:spacing w:before="60"/>
              <w:jc w:val="right"/>
              <w:rPr>
                <w:sz w:val="18"/>
                <w:szCs w:val="18"/>
              </w:rPr>
            </w:pPr>
            <w:r w:rsidRPr="000D2421">
              <w:rPr>
                <w:sz w:val="18"/>
                <w:szCs w:val="18"/>
              </w:rPr>
              <w:t>1.1</w:t>
            </w:r>
          </w:p>
        </w:tc>
        <w:tc>
          <w:tcPr>
            <w:tcW w:w="764" w:type="dxa"/>
            <w:tcBorders>
              <w:top w:val="single" w:sz="4" w:space="0" w:color="auto"/>
            </w:tcBorders>
            <w:noWrap/>
            <w:hideMark/>
          </w:tcPr>
          <w:p w:rsidR="00C70054" w:rsidRPr="000D2421" w:rsidRDefault="00C70054" w:rsidP="007B6671">
            <w:pPr>
              <w:spacing w:before="60"/>
              <w:jc w:val="right"/>
              <w:rPr>
                <w:sz w:val="18"/>
                <w:szCs w:val="18"/>
              </w:rPr>
            </w:pPr>
            <w:r w:rsidRPr="000D2421">
              <w:rPr>
                <w:sz w:val="18"/>
                <w:szCs w:val="18"/>
              </w:rPr>
              <w:t>5.3</w:t>
            </w:r>
          </w:p>
        </w:tc>
        <w:tc>
          <w:tcPr>
            <w:tcW w:w="915" w:type="dxa"/>
            <w:tcBorders>
              <w:top w:val="single" w:sz="4" w:space="0" w:color="auto"/>
            </w:tcBorders>
          </w:tcPr>
          <w:p w:rsidR="00C70054" w:rsidRPr="000D2421" w:rsidRDefault="00C70054" w:rsidP="007B6671">
            <w:pPr>
              <w:spacing w:before="60"/>
              <w:jc w:val="right"/>
              <w:rPr>
                <w:sz w:val="18"/>
                <w:szCs w:val="18"/>
              </w:rPr>
            </w:pPr>
            <w:r w:rsidRPr="000D2421">
              <w:rPr>
                <w:sz w:val="18"/>
                <w:szCs w:val="18"/>
              </w:rPr>
              <w:t>0.4</w:t>
            </w:r>
          </w:p>
        </w:tc>
        <w:tc>
          <w:tcPr>
            <w:tcW w:w="1189" w:type="dxa"/>
            <w:tcBorders>
              <w:top w:val="single" w:sz="4" w:space="0" w:color="auto"/>
            </w:tcBorders>
          </w:tcPr>
          <w:p w:rsidR="00C70054" w:rsidRPr="000D2421" w:rsidRDefault="00C70054" w:rsidP="007B6671">
            <w:pPr>
              <w:spacing w:before="60"/>
              <w:jc w:val="right"/>
              <w:rPr>
                <w:sz w:val="18"/>
                <w:szCs w:val="18"/>
              </w:rPr>
            </w:pPr>
            <w:r w:rsidRPr="000D2421">
              <w:rPr>
                <w:sz w:val="18"/>
                <w:szCs w:val="18"/>
              </w:rPr>
              <w:t>8.8</w:t>
            </w:r>
          </w:p>
        </w:tc>
        <w:tc>
          <w:tcPr>
            <w:tcW w:w="1134" w:type="dxa"/>
            <w:tcBorders>
              <w:top w:val="single" w:sz="4" w:space="0" w:color="auto"/>
            </w:tcBorders>
          </w:tcPr>
          <w:p w:rsidR="00C70054" w:rsidRPr="000D2421" w:rsidRDefault="00C70054" w:rsidP="007B6671">
            <w:pPr>
              <w:spacing w:before="60"/>
              <w:jc w:val="right"/>
              <w:rPr>
                <w:sz w:val="18"/>
                <w:szCs w:val="18"/>
              </w:rPr>
            </w:pPr>
            <w:r w:rsidRPr="000D2421">
              <w:rPr>
                <w:sz w:val="18"/>
                <w:szCs w:val="18"/>
              </w:rPr>
              <w:t>1.3</w:t>
            </w:r>
          </w:p>
        </w:tc>
        <w:tc>
          <w:tcPr>
            <w:tcW w:w="992" w:type="dxa"/>
            <w:tcBorders>
              <w:top w:val="single" w:sz="4" w:space="0" w:color="auto"/>
            </w:tcBorders>
          </w:tcPr>
          <w:p w:rsidR="00C70054" w:rsidRPr="000D2421" w:rsidRDefault="00C70054" w:rsidP="007B6671">
            <w:pPr>
              <w:spacing w:before="60"/>
              <w:jc w:val="right"/>
              <w:rPr>
                <w:sz w:val="18"/>
                <w:szCs w:val="18"/>
              </w:rPr>
            </w:pPr>
            <w:r w:rsidRPr="000D2421">
              <w:rPr>
                <w:sz w:val="18"/>
                <w:szCs w:val="18"/>
              </w:rPr>
              <w:t>13.7</w:t>
            </w:r>
          </w:p>
        </w:tc>
        <w:tc>
          <w:tcPr>
            <w:tcW w:w="992" w:type="dxa"/>
            <w:tcBorders>
              <w:top w:val="single" w:sz="4" w:space="0" w:color="auto"/>
            </w:tcBorders>
          </w:tcPr>
          <w:p w:rsidR="00C70054" w:rsidRPr="000D2421" w:rsidRDefault="00C70054" w:rsidP="007B6671">
            <w:pPr>
              <w:spacing w:before="60"/>
              <w:jc w:val="right"/>
              <w:rPr>
                <w:sz w:val="18"/>
                <w:szCs w:val="18"/>
              </w:rPr>
            </w:pPr>
            <w:r w:rsidRPr="000D2421">
              <w:rPr>
                <w:sz w:val="18"/>
                <w:szCs w:val="18"/>
              </w:rPr>
              <w:t>1.6</w:t>
            </w:r>
          </w:p>
        </w:tc>
        <w:tc>
          <w:tcPr>
            <w:tcW w:w="706" w:type="dxa"/>
            <w:tcBorders>
              <w:top w:val="single" w:sz="4" w:space="0" w:color="auto"/>
            </w:tcBorders>
          </w:tcPr>
          <w:p w:rsidR="00C70054" w:rsidRPr="000D2421" w:rsidRDefault="00C70054" w:rsidP="007B6671">
            <w:pPr>
              <w:spacing w:before="60"/>
              <w:jc w:val="right"/>
              <w:rPr>
                <w:sz w:val="18"/>
                <w:szCs w:val="18"/>
              </w:rPr>
            </w:pPr>
            <w:r w:rsidRPr="000D2421">
              <w:rPr>
                <w:sz w:val="18"/>
                <w:szCs w:val="18"/>
              </w:rPr>
              <w:t>67.0</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Gender</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Male</w:t>
            </w:r>
          </w:p>
        </w:tc>
        <w:tc>
          <w:tcPr>
            <w:tcW w:w="851" w:type="dxa"/>
            <w:noWrap/>
            <w:hideMark/>
          </w:tcPr>
          <w:p w:rsidR="00C70054" w:rsidRPr="000D2421" w:rsidRDefault="00C70054" w:rsidP="005C33CE">
            <w:pPr>
              <w:jc w:val="right"/>
              <w:rPr>
                <w:sz w:val="18"/>
                <w:szCs w:val="18"/>
              </w:rPr>
            </w:pPr>
            <w:r w:rsidRPr="000D2421">
              <w:rPr>
                <w:sz w:val="18"/>
                <w:szCs w:val="18"/>
              </w:rPr>
              <w:t>1.5</w:t>
            </w:r>
          </w:p>
        </w:tc>
        <w:tc>
          <w:tcPr>
            <w:tcW w:w="850" w:type="dxa"/>
            <w:noWrap/>
            <w:hideMark/>
          </w:tcPr>
          <w:p w:rsidR="00C70054" w:rsidRPr="000D2421" w:rsidRDefault="00C70054" w:rsidP="005C33CE">
            <w:pPr>
              <w:jc w:val="right"/>
              <w:rPr>
                <w:sz w:val="18"/>
                <w:szCs w:val="18"/>
              </w:rPr>
            </w:pPr>
            <w:r w:rsidRPr="000D2421">
              <w:rPr>
                <w:sz w:val="18"/>
                <w:szCs w:val="18"/>
              </w:rPr>
              <w:t>3.0</w:t>
            </w:r>
          </w:p>
        </w:tc>
        <w:tc>
          <w:tcPr>
            <w:tcW w:w="851" w:type="dxa"/>
            <w:noWrap/>
            <w:hideMark/>
          </w:tcPr>
          <w:p w:rsidR="00C70054" w:rsidRPr="000D2421" w:rsidRDefault="00C70054" w:rsidP="005C33CE">
            <w:pPr>
              <w:jc w:val="right"/>
              <w:rPr>
                <w:sz w:val="18"/>
                <w:szCs w:val="18"/>
              </w:rPr>
            </w:pPr>
            <w:r w:rsidRPr="000D2421">
              <w:rPr>
                <w:sz w:val="18"/>
                <w:szCs w:val="18"/>
              </w:rPr>
              <w:t>1.7</w:t>
            </w:r>
          </w:p>
        </w:tc>
        <w:tc>
          <w:tcPr>
            <w:tcW w:w="850" w:type="dxa"/>
            <w:noWrap/>
            <w:hideMark/>
          </w:tcPr>
          <w:p w:rsidR="00C70054" w:rsidRPr="000D2421" w:rsidRDefault="00C70054" w:rsidP="005C33CE">
            <w:pPr>
              <w:jc w:val="right"/>
              <w:rPr>
                <w:sz w:val="18"/>
                <w:szCs w:val="18"/>
              </w:rPr>
            </w:pPr>
            <w:r w:rsidRPr="000D2421">
              <w:rPr>
                <w:sz w:val="18"/>
                <w:szCs w:val="18"/>
              </w:rPr>
              <w:t>2.7</w:t>
            </w:r>
          </w:p>
        </w:tc>
        <w:tc>
          <w:tcPr>
            <w:tcW w:w="709" w:type="dxa"/>
            <w:noWrap/>
            <w:hideMark/>
          </w:tcPr>
          <w:p w:rsidR="00C70054" w:rsidRPr="000D2421" w:rsidRDefault="00C70054" w:rsidP="005C33CE">
            <w:pPr>
              <w:jc w:val="right"/>
              <w:rPr>
                <w:sz w:val="18"/>
                <w:szCs w:val="18"/>
              </w:rPr>
            </w:pPr>
            <w:r w:rsidRPr="000D2421">
              <w:rPr>
                <w:sz w:val="18"/>
                <w:szCs w:val="18"/>
              </w:rPr>
              <w:t>0.8</w:t>
            </w:r>
          </w:p>
        </w:tc>
        <w:tc>
          <w:tcPr>
            <w:tcW w:w="1007" w:type="dxa"/>
            <w:noWrap/>
            <w:hideMark/>
          </w:tcPr>
          <w:p w:rsidR="00C70054" w:rsidRPr="000D2421" w:rsidRDefault="00C70054" w:rsidP="005C33CE">
            <w:pPr>
              <w:jc w:val="right"/>
              <w:rPr>
                <w:sz w:val="18"/>
                <w:szCs w:val="18"/>
              </w:rPr>
            </w:pPr>
            <w:r w:rsidRPr="000D2421">
              <w:rPr>
                <w:sz w:val="18"/>
                <w:szCs w:val="18"/>
              </w:rPr>
              <w:t>0.8</w:t>
            </w:r>
          </w:p>
        </w:tc>
        <w:tc>
          <w:tcPr>
            <w:tcW w:w="764" w:type="dxa"/>
            <w:noWrap/>
            <w:hideMark/>
          </w:tcPr>
          <w:p w:rsidR="00C70054" w:rsidRPr="000D2421" w:rsidRDefault="00C70054" w:rsidP="005C33CE">
            <w:pPr>
              <w:jc w:val="right"/>
              <w:rPr>
                <w:sz w:val="18"/>
                <w:szCs w:val="18"/>
              </w:rPr>
            </w:pPr>
            <w:r w:rsidRPr="000D2421">
              <w:rPr>
                <w:sz w:val="18"/>
                <w:szCs w:val="18"/>
              </w:rPr>
              <w:t>7.7</w:t>
            </w:r>
          </w:p>
        </w:tc>
        <w:tc>
          <w:tcPr>
            <w:tcW w:w="915" w:type="dxa"/>
          </w:tcPr>
          <w:p w:rsidR="00C70054" w:rsidRPr="000D2421" w:rsidRDefault="00C70054" w:rsidP="005C33CE">
            <w:pPr>
              <w:jc w:val="right"/>
              <w:rPr>
                <w:sz w:val="18"/>
                <w:szCs w:val="18"/>
              </w:rPr>
            </w:pPr>
            <w:r w:rsidRPr="000D2421">
              <w:rPr>
                <w:sz w:val="18"/>
                <w:szCs w:val="18"/>
              </w:rPr>
              <w:t>0.5</w:t>
            </w:r>
          </w:p>
        </w:tc>
        <w:tc>
          <w:tcPr>
            <w:tcW w:w="1189" w:type="dxa"/>
          </w:tcPr>
          <w:p w:rsidR="00C70054" w:rsidRPr="000D2421" w:rsidRDefault="00C70054" w:rsidP="005C33CE">
            <w:pPr>
              <w:jc w:val="right"/>
              <w:rPr>
                <w:sz w:val="18"/>
                <w:szCs w:val="18"/>
              </w:rPr>
            </w:pPr>
            <w:r w:rsidRPr="000D2421">
              <w:rPr>
                <w:sz w:val="18"/>
                <w:szCs w:val="18"/>
              </w:rPr>
              <w:t>8.2</w:t>
            </w:r>
          </w:p>
        </w:tc>
        <w:tc>
          <w:tcPr>
            <w:tcW w:w="1134" w:type="dxa"/>
          </w:tcPr>
          <w:p w:rsidR="00C70054" w:rsidRPr="000D2421" w:rsidRDefault="00C70054" w:rsidP="005C33CE">
            <w:pPr>
              <w:jc w:val="right"/>
              <w:rPr>
                <w:sz w:val="18"/>
                <w:szCs w:val="18"/>
              </w:rPr>
            </w:pPr>
            <w:r w:rsidRPr="000D2421">
              <w:rPr>
                <w:sz w:val="18"/>
                <w:szCs w:val="18"/>
              </w:rPr>
              <w:t>0.9</w:t>
            </w:r>
          </w:p>
        </w:tc>
        <w:tc>
          <w:tcPr>
            <w:tcW w:w="992" w:type="dxa"/>
          </w:tcPr>
          <w:p w:rsidR="00C70054" w:rsidRPr="000D2421" w:rsidRDefault="00C70054" w:rsidP="005C33CE">
            <w:pPr>
              <w:jc w:val="right"/>
              <w:rPr>
                <w:sz w:val="18"/>
                <w:szCs w:val="18"/>
              </w:rPr>
            </w:pPr>
            <w:r w:rsidRPr="000D2421">
              <w:rPr>
                <w:sz w:val="18"/>
                <w:szCs w:val="18"/>
              </w:rPr>
              <w:t>14.4</w:t>
            </w:r>
          </w:p>
        </w:tc>
        <w:tc>
          <w:tcPr>
            <w:tcW w:w="992" w:type="dxa"/>
          </w:tcPr>
          <w:p w:rsidR="00C70054" w:rsidRPr="000D2421" w:rsidRDefault="00C70054" w:rsidP="005C33CE">
            <w:pPr>
              <w:jc w:val="right"/>
              <w:rPr>
                <w:sz w:val="18"/>
                <w:szCs w:val="18"/>
              </w:rPr>
            </w:pPr>
            <w:r w:rsidRPr="000D2421">
              <w:rPr>
                <w:sz w:val="18"/>
                <w:szCs w:val="18"/>
              </w:rPr>
              <w:t>1.7</w:t>
            </w:r>
          </w:p>
        </w:tc>
        <w:tc>
          <w:tcPr>
            <w:tcW w:w="706" w:type="dxa"/>
          </w:tcPr>
          <w:p w:rsidR="00C70054" w:rsidRPr="000D2421" w:rsidRDefault="00C70054" w:rsidP="005C33CE">
            <w:pPr>
              <w:jc w:val="right"/>
              <w:rPr>
                <w:sz w:val="18"/>
                <w:szCs w:val="18"/>
              </w:rPr>
            </w:pPr>
            <w:r w:rsidRPr="000D2421">
              <w:rPr>
                <w:sz w:val="18"/>
                <w:szCs w:val="18"/>
              </w:rPr>
              <w:t>66.1</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Female</w:t>
            </w:r>
          </w:p>
        </w:tc>
        <w:tc>
          <w:tcPr>
            <w:tcW w:w="851" w:type="dxa"/>
            <w:noWrap/>
            <w:hideMark/>
          </w:tcPr>
          <w:p w:rsidR="00C70054" w:rsidRPr="000D2421" w:rsidRDefault="00C70054" w:rsidP="005C33CE">
            <w:pPr>
              <w:jc w:val="right"/>
              <w:rPr>
                <w:sz w:val="18"/>
                <w:szCs w:val="18"/>
              </w:rPr>
            </w:pPr>
            <w:r w:rsidRPr="000D2421">
              <w:rPr>
                <w:sz w:val="18"/>
                <w:szCs w:val="18"/>
              </w:rPr>
              <w:t>2.9</w:t>
            </w:r>
          </w:p>
        </w:tc>
        <w:tc>
          <w:tcPr>
            <w:tcW w:w="850" w:type="dxa"/>
            <w:noWrap/>
            <w:hideMark/>
          </w:tcPr>
          <w:p w:rsidR="00C70054" w:rsidRPr="000D2421" w:rsidRDefault="00C70054" w:rsidP="005C33CE">
            <w:pPr>
              <w:jc w:val="right"/>
              <w:rPr>
                <w:sz w:val="18"/>
                <w:szCs w:val="18"/>
              </w:rPr>
            </w:pPr>
            <w:r w:rsidRPr="000D2421">
              <w:rPr>
                <w:sz w:val="18"/>
                <w:szCs w:val="18"/>
              </w:rPr>
              <w:t>4.2</w:t>
            </w:r>
          </w:p>
        </w:tc>
        <w:tc>
          <w:tcPr>
            <w:tcW w:w="851" w:type="dxa"/>
            <w:noWrap/>
            <w:hideMark/>
          </w:tcPr>
          <w:p w:rsidR="00C70054" w:rsidRPr="000D2421" w:rsidRDefault="00C70054" w:rsidP="005C33CE">
            <w:pPr>
              <w:jc w:val="right"/>
              <w:rPr>
                <w:sz w:val="18"/>
                <w:szCs w:val="18"/>
              </w:rPr>
            </w:pPr>
            <w:r w:rsidRPr="000D2421">
              <w:rPr>
                <w:sz w:val="18"/>
                <w:szCs w:val="18"/>
              </w:rPr>
              <w:t>3.0</w:t>
            </w:r>
          </w:p>
        </w:tc>
        <w:tc>
          <w:tcPr>
            <w:tcW w:w="850" w:type="dxa"/>
            <w:noWrap/>
            <w:hideMark/>
          </w:tcPr>
          <w:p w:rsidR="00C70054" w:rsidRPr="000D2421" w:rsidRDefault="00C70054" w:rsidP="005C33CE">
            <w:pPr>
              <w:jc w:val="right"/>
              <w:rPr>
                <w:sz w:val="18"/>
                <w:szCs w:val="18"/>
              </w:rPr>
            </w:pPr>
            <w:r w:rsidRPr="000D2421">
              <w:rPr>
                <w:sz w:val="18"/>
                <w:szCs w:val="18"/>
              </w:rPr>
              <w:t>2.7</w:t>
            </w:r>
          </w:p>
        </w:tc>
        <w:tc>
          <w:tcPr>
            <w:tcW w:w="709" w:type="dxa"/>
            <w:noWrap/>
            <w:hideMark/>
          </w:tcPr>
          <w:p w:rsidR="00C70054" w:rsidRPr="000D2421" w:rsidRDefault="00C70054" w:rsidP="005C33CE">
            <w:pPr>
              <w:jc w:val="right"/>
              <w:rPr>
                <w:sz w:val="18"/>
                <w:szCs w:val="18"/>
              </w:rPr>
            </w:pPr>
            <w:r w:rsidRPr="000D2421">
              <w:rPr>
                <w:sz w:val="18"/>
                <w:szCs w:val="18"/>
              </w:rPr>
              <w:t>1.9</w:t>
            </w:r>
          </w:p>
        </w:tc>
        <w:tc>
          <w:tcPr>
            <w:tcW w:w="1007" w:type="dxa"/>
            <w:noWrap/>
            <w:hideMark/>
          </w:tcPr>
          <w:p w:rsidR="00C70054" w:rsidRPr="000D2421" w:rsidRDefault="00C70054" w:rsidP="005C33CE">
            <w:pPr>
              <w:jc w:val="right"/>
              <w:rPr>
                <w:sz w:val="18"/>
                <w:szCs w:val="18"/>
              </w:rPr>
            </w:pPr>
            <w:r w:rsidRPr="000D2421">
              <w:rPr>
                <w:sz w:val="18"/>
                <w:szCs w:val="18"/>
              </w:rPr>
              <w:t>1.4</w:t>
            </w:r>
          </w:p>
        </w:tc>
        <w:tc>
          <w:tcPr>
            <w:tcW w:w="764" w:type="dxa"/>
            <w:noWrap/>
            <w:hideMark/>
          </w:tcPr>
          <w:p w:rsidR="00C70054" w:rsidRPr="000D2421" w:rsidRDefault="00C70054" w:rsidP="005C33CE">
            <w:pPr>
              <w:jc w:val="right"/>
              <w:rPr>
                <w:sz w:val="18"/>
                <w:szCs w:val="18"/>
              </w:rPr>
            </w:pPr>
            <w:r w:rsidRPr="000D2421">
              <w:rPr>
                <w:sz w:val="18"/>
                <w:szCs w:val="18"/>
              </w:rPr>
              <w:t>3.1</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9.3</w:t>
            </w:r>
          </w:p>
        </w:tc>
        <w:tc>
          <w:tcPr>
            <w:tcW w:w="1134" w:type="dxa"/>
          </w:tcPr>
          <w:p w:rsidR="00C70054" w:rsidRPr="000D2421" w:rsidRDefault="00C70054" w:rsidP="005C33CE">
            <w:pPr>
              <w:jc w:val="right"/>
              <w:rPr>
                <w:sz w:val="18"/>
                <w:szCs w:val="18"/>
              </w:rPr>
            </w:pPr>
            <w:r w:rsidRPr="000D2421">
              <w:rPr>
                <w:sz w:val="18"/>
                <w:szCs w:val="18"/>
              </w:rPr>
              <w:t>1.6</w:t>
            </w:r>
          </w:p>
        </w:tc>
        <w:tc>
          <w:tcPr>
            <w:tcW w:w="992" w:type="dxa"/>
          </w:tcPr>
          <w:p w:rsidR="00C70054" w:rsidRPr="000D2421" w:rsidRDefault="00C70054" w:rsidP="005C33CE">
            <w:pPr>
              <w:jc w:val="right"/>
              <w:rPr>
                <w:sz w:val="18"/>
                <w:szCs w:val="18"/>
              </w:rPr>
            </w:pPr>
            <w:r w:rsidRPr="000D2421">
              <w:rPr>
                <w:sz w:val="18"/>
                <w:szCs w:val="18"/>
              </w:rPr>
              <w:t>13.1</w:t>
            </w:r>
          </w:p>
        </w:tc>
        <w:tc>
          <w:tcPr>
            <w:tcW w:w="992" w:type="dxa"/>
          </w:tcPr>
          <w:p w:rsidR="00C70054" w:rsidRPr="000D2421" w:rsidRDefault="00C70054" w:rsidP="005C33CE">
            <w:pPr>
              <w:jc w:val="right"/>
              <w:rPr>
                <w:sz w:val="18"/>
                <w:szCs w:val="18"/>
              </w:rPr>
            </w:pPr>
            <w:r w:rsidRPr="000D2421">
              <w:rPr>
                <w:sz w:val="18"/>
                <w:szCs w:val="18"/>
              </w:rPr>
              <w:t>1.6</w:t>
            </w:r>
          </w:p>
        </w:tc>
        <w:tc>
          <w:tcPr>
            <w:tcW w:w="706" w:type="dxa"/>
          </w:tcPr>
          <w:p w:rsidR="00C70054" w:rsidRPr="000D2421" w:rsidRDefault="00C70054" w:rsidP="005C33CE">
            <w:pPr>
              <w:jc w:val="right"/>
              <w:rPr>
                <w:sz w:val="18"/>
                <w:szCs w:val="18"/>
              </w:rPr>
            </w:pPr>
            <w:r w:rsidRPr="000D2421">
              <w:rPr>
                <w:sz w:val="18"/>
                <w:szCs w:val="18"/>
              </w:rPr>
              <w:t>67.9</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Ethnic group</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w:t>
            </w:r>
            <w:r>
              <w:rPr>
                <w:sz w:val="18"/>
                <w:szCs w:val="18"/>
              </w:rPr>
              <w:t>European/O</w:t>
            </w:r>
            <w:r w:rsidRPr="000D2421">
              <w:rPr>
                <w:sz w:val="18"/>
                <w:szCs w:val="18"/>
              </w:rPr>
              <w:t>ther</w:t>
            </w:r>
          </w:p>
        </w:tc>
        <w:tc>
          <w:tcPr>
            <w:tcW w:w="851" w:type="dxa"/>
            <w:noWrap/>
            <w:hideMark/>
          </w:tcPr>
          <w:p w:rsidR="00C70054" w:rsidRPr="000D2421" w:rsidRDefault="00C70054" w:rsidP="005C33CE">
            <w:pPr>
              <w:jc w:val="right"/>
              <w:rPr>
                <w:sz w:val="18"/>
                <w:szCs w:val="18"/>
              </w:rPr>
            </w:pPr>
            <w:r w:rsidRPr="000D2421">
              <w:rPr>
                <w:sz w:val="18"/>
                <w:szCs w:val="18"/>
              </w:rPr>
              <w:t>2.1</w:t>
            </w:r>
          </w:p>
        </w:tc>
        <w:tc>
          <w:tcPr>
            <w:tcW w:w="850" w:type="dxa"/>
            <w:noWrap/>
            <w:hideMark/>
          </w:tcPr>
          <w:p w:rsidR="00C70054" w:rsidRPr="000D2421" w:rsidRDefault="00C70054" w:rsidP="005C33CE">
            <w:pPr>
              <w:jc w:val="right"/>
              <w:rPr>
                <w:sz w:val="18"/>
                <w:szCs w:val="18"/>
              </w:rPr>
            </w:pPr>
            <w:r w:rsidRPr="000D2421">
              <w:rPr>
                <w:sz w:val="18"/>
                <w:szCs w:val="18"/>
              </w:rPr>
              <w:t>3.5</w:t>
            </w:r>
          </w:p>
        </w:tc>
        <w:tc>
          <w:tcPr>
            <w:tcW w:w="851" w:type="dxa"/>
            <w:noWrap/>
            <w:hideMark/>
          </w:tcPr>
          <w:p w:rsidR="00C70054" w:rsidRPr="000D2421" w:rsidRDefault="00C70054" w:rsidP="005C33CE">
            <w:pPr>
              <w:jc w:val="right"/>
              <w:rPr>
                <w:sz w:val="18"/>
                <w:szCs w:val="18"/>
              </w:rPr>
            </w:pPr>
            <w:r w:rsidRPr="000D2421">
              <w:rPr>
                <w:sz w:val="18"/>
                <w:szCs w:val="18"/>
              </w:rPr>
              <w:t>2.0</w:t>
            </w:r>
          </w:p>
        </w:tc>
        <w:tc>
          <w:tcPr>
            <w:tcW w:w="850" w:type="dxa"/>
            <w:noWrap/>
            <w:hideMark/>
          </w:tcPr>
          <w:p w:rsidR="00C70054" w:rsidRPr="000D2421" w:rsidRDefault="00C70054" w:rsidP="005C33CE">
            <w:pPr>
              <w:jc w:val="right"/>
              <w:rPr>
                <w:sz w:val="18"/>
                <w:szCs w:val="18"/>
              </w:rPr>
            </w:pPr>
            <w:r w:rsidRPr="000D2421">
              <w:rPr>
                <w:sz w:val="18"/>
                <w:szCs w:val="18"/>
              </w:rPr>
              <w:t>2.7</w:t>
            </w:r>
          </w:p>
        </w:tc>
        <w:tc>
          <w:tcPr>
            <w:tcW w:w="709" w:type="dxa"/>
            <w:noWrap/>
            <w:hideMark/>
          </w:tcPr>
          <w:p w:rsidR="00C70054" w:rsidRPr="000D2421" w:rsidRDefault="00C70054" w:rsidP="005C33CE">
            <w:pPr>
              <w:jc w:val="right"/>
              <w:rPr>
                <w:sz w:val="18"/>
                <w:szCs w:val="18"/>
              </w:rPr>
            </w:pPr>
            <w:r w:rsidRPr="000D2421">
              <w:rPr>
                <w:sz w:val="18"/>
                <w:szCs w:val="18"/>
              </w:rPr>
              <w:t>1.0</w:t>
            </w:r>
          </w:p>
        </w:tc>
        <w:tc>
          <w:tcPr>
            <w:tcW w:w="1007" w:type="dxa"/>
            <w:noWrap/>
            <w:hideMark/>
          </w:tcPr>
          <w:p w:rsidR="00C70054" w:rsidRPr="000D2421" w:rsidRDefault="00C70054" w:rsidP="005C33CE">
            <w:pPr>
              <w:jc w:val="right"/>
              <w:rPr>
                <w:sz w:val="18"/>
                <w:szCs w:val="18"/>
              </w:rPr>
            </w:pPr>
            <w:r w:rsidRPr="000D2421">
              <w:rPr>
                <w:sz w:val="18"/>
                <w:szCs w:val="18"/>
              </w:rPr>
              <w:t>1.3</w:t>
            </w:r>
          </w:p>
        </w:tc>
        <w:tc>
          <w:tcPr>
            <w:tcW w:w="764" w:type="dxa"/>
            <w:noWrap/>
            <w:hideMark/>
          </w:tcPr>
          <w:p w:rsidR="00C70054" w:rsidRPr="000D2421" w:rsidRDefault="00C70054" w:rsidP="005C33CE">
            <w:pPr>
              <w:jc w:val="right"/>
              <w:rPr>
                <w:sz w:val="18"/>
                <w:szCs w:val="18"/>
              </w:rPr>
            </w:pPr>
            <w:r w:rsidRPr="000D2421">
              <w:rPr>
                <w:sz w:val="18"/>
                <w:szCs w:val="18"/>
              </w:rPr>
              <w:t>5.6</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8.5</w:t>
            </w:r>
          </w:p>
        </w:tc>
        <w:tc>
          <w:tcPr>
            <w:tcW w:w="1134" w:type="dxa"/>
          </w:tcPr>
          <w:p w:rsidR="00C70054" w:rsidRPr="000D2421" w:rsidRDefault="00C70054" w:rsidP="005C33CE">
            <w:pPr>
              <w:jc w:val="right"/>
              <w:rPr>
                <w:sz w:val="18"/>
                <w:szCs w:val="18"/>
              </w:rPr>
            </w:pPr>
            <w:r w:rsidRPr="000D2421">
              <w:rPr>
                <w:sz w:val="18"/>
                <w:szCs w:val="18"/>
              </w:rPr>
              <w:t>1.1</w:t>
            </w:r>
          </w:p>
        </w:tc>
        <w:tc>
          <w:tcPr>
            <w:tcW w:w="992" w:type="dxa"/>
          </w:tcPr>
          <w:p w:rsidR="00C70054" w:rsidRPr="000D2421" w:rsidRDefault="00C70054" w:rsidP="005C33CE">
            <w:pPr>
              <w:jc w:val="right"/>
              <w:rPr>
                <w:sz w:val="18"/>
                <w:szCs w:val="18"/>
              </w:rPr>
            </w:pPr>
            <w:r w:rsidRPr="000D2421">
              <w:rPr>
                <w:sz w:val="18"/>
                <w:szCs w:val="18"/>
              </w:rPr>
              <w:t>14.3</w:t>
            </w:r>
          </w:p>
        </w:tc>
        <w:tc>
          <w:tcPr>
            <w:tcW w:w="992" w:type="dxa"/>
          </w:tcPr>
          <w:p w:rsidR="00C70054" w:rsidRPr="000D2421" w:rsidRDefault="00C70054" w:rsidP="005C33CE">
            <w:pPr>
              <w:jc w:val="right"/>
              <w:rPr>
                <w:sz w:val="18"/>
                <w:szCs w:val="18"/>
              </w:rPr>
            </w:pPr>
            <w:r w:rsidRPr="000D2421">
              <w:rPr>
                <w:sz w:val="18"/>
                <w:szCs w:val="18"/>
              </w:rPr>
              <w:t>1.7</w:t>
            </w:r>
          </w:p>
        </w:tc>
        <w:tc>
          <w:tcPr>
            <w:tcW w:w="706" w:type="dxa"/>
          </w:tcPr>
          <w:p w:rsidR="00C70054" w:rsidRPr="000D2421" w:rsidRDefault="00C70054" w:rsidP="005C33CE">
            <w:pPr>
              <w:jc w:val="right"/>
              <w:rPr>
                <w:sz w:val="18"/>
                <w:szCs w:val="18"/>
              </w:rPr>
            </w:pPr>
            <w:r w:rsidRPr="000D2421">
              <w:rPr>
                <w:sz w:val="18"/>
                <w:szCs w:val="18"/>
              </w:rPr>
              <w:t>66.5</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w:t>
            </w:r>
            <w:r w:rsidR="00BE36FF">
              <w:rPr>
                <w:sz w:val="18"/>
                <w:szCs w:val="18"/>
              </w:rPr>
              <w:t>Māori</w:t>
            </w:r>
          </w:p>
        </w:tc>
        <w:tc>
          <w:tcPr>
            <w:tcW w:w="851" w:type="dxa"/>
            <w:noWrap/>
            <w:hideMark/>
          </w:tcPr>
          <w:p w:rsidR="00C70054" w:rsidRPr="000D2421" w:rsidRDefault="00C70054" w:rsidP="005C33CE">
            <w:pPr>
              <w:jc w:val="right"/>
              <w:rPr>
                <w:sz w:val="18"/>
                <w:szCs w:val="18"/>
              </w:rPr>
            </w:pPr>
            <w:r w:rsidRPr="000D2421">
              <w:rPr>
                <w:sz w:val="18"/>
                <w:szCs w:val="18"/>
              </w:rPr>
              <w:t>4.7</w:t>
            </w:r>
          </w:p>
        </w:tc>
        <w:tc>
          <w:tcPr>
            <w:tcW w:w="850" w:type="dxa"/>
            <w:noWrap/>
            <w:hideMark/>
          </w:tcPr>
          <w:p w:rsidR="00C70054" w:rsidRPr="000D2421" w:rsidRDefault="00C70054" w:rsidP="005C33CE">
            <w:pPr>
              <w:jc w:val="right"/>
              <w:rPr>
                <w:sz w:val="18"/>
                <w:szCs w:val="18"/>
              </w:rPr>
            </w:pPr>
            <w:r w:rsidRPr="000D2421">
              <w:rPr>
                <w:sz w:val="18"/>
                <w:szCs w:val="18"/>
              </w:rPr>
              <w:t>7.3</w:t>
            </w:r>
          </w:p>
        </w:tc>
        <w:tc>
          <w:tcPr>
            <w:tcW w:w="851" w:type="dxa"/>
            <w:noWrap/>
            <w:hideMark/>
          </w:tcPr>
          <w:p w:rsidR="00C70054" w:rsidRPr="000D2421" w:rsidRDefault="00C70054" w:rsidP="005C33CE">
            <w:pPr>
              <w:jc w:val="right"/>
              <w:rPr>
                <w:sz w:val="18"/>
                <w:szCs w:val="18"/>
              </w:rPr>
            </w:pPr>
            <w:r w:rsidRPr="000D2421">
              <w:rPr>
                <w:sz w:val="18"/>
                <w:szCs w:val="18"/>
              </w:rPr>
              <w:t>7.3</w:t>
            </w:r>
          </w:p>
        </w:tc>
        <w:tc>
          <w:tcPr>
            <w:tcW w:w="850" w:type="dxa"/>
            <w:noWrap/>
            <w:hideMark/>
          </w:tcPr>
          <w:p w:rsidR="00C70054" w:rsidRPr="000D2421" w:rsidRDefault="00C70054" w:rsidP="005C33CE">
            <w:pPr>
              <w:jc w:val="right"/>
              <w:rPr>
                <w:sz w:val="18"/>
                <w:szCs w:val="18"/>
              </w:rPr>
            </w:pPr>
            <w:r w:rsidRPr="000D2421">
              <w:rPr>
                <w:sz w:val="18"/>
                <w:szCs w:val="18"/>
              </w:rPr>
              <w:t>5.8</w:t>
            </w:r>
          </w:p>
        </w:tc>
        <w:tc>
          <w:tcPr>
            <w:tcW w:w="709" w:type="dxa"/>
            <w:noWrap/>
            <w:hideMark/>
          </w:tcPr>
          <w:p w:rsidR="00C70054" w:rsidRPr="000D2421" w:rsidRDefault="00C70054" w:rsidP="005C33CE">
            <w:pPr>
              <w:jc w:val="right"/>
              <w:rPr>
                <w:sz w:val="18"/>
                <w:szCs w:val="18"/>
              </w:rPr>
            </w:pPr>
            <w:r w:rsidRPr="000D2421">
              <w:rPr>
                <w:sz w:val="18"/>
                <w:szCs w:val="18"/>
              </w:rPr>
              <w:t>5.2</w:t>
            </w:r>
          </w:p>
        </w:tc>
        <w:tc>
          <w:tcPr>
            <w:tcW w:w="1007" w:type="dxa"/>
            <w:noWrap/>
            <w:hideMark/>
          </w:tcPr>
          <w:p w:rsidR="00C70054" w:rsidRPr="000D2421" w:rsidRDefault="00C70054" w:rsidP="005C33CE">
            <w:pPr>
              <w:jc w:val="right"/>
              <w:rPr>
                <w:sz w:val="18"/>
                <w:szCs w:val="18"/>
              </w:rPr>
            </w:pPr>
            <w:r w:rsidRPr="000D2421">
              <w:rPr>
                <w:sz w:val="18"/>
                <w:szCs w:val="18"/>
              </w:rPr>
              <w:t>1.2</w:t>
            </w:r>
          </w:p>
        </w:tc>
        <w:tc>
          <w:tcPr>
            <w:tcW w:w="764" w:type="dxa"/>
            <w:noWrap/>
            <w:hideMark/>
          </w:tcPr>
          <w:p w:rsidR="00C70054" w:rsidRPr="000D2421" w:rsidRDefault="00C70054" w:rsidP="005C33CE">
            <w:pPr>
              <w:jc w:val="right"/>
              <w:rPr>
                <w:sz w:val="18"/>
                <w:szCs w:val="18"/>
              </w:rPr>
            </w:pPr>
            <w:r w:rsidRPr="000D2421">
              <w:rPr>
                <w:sz w:val="18"/>
                <w:szCs w:val="18"/>
              </w:rPr>
              <w:t>6.7</w:t>
            </w:r>
          </w:p>
        </w:tc>
        <w:tc>
          <w:tcPr>
            <w:tcW w:w="915" w:type="dxa"/>
          </w:tcPr>
          <w:p w:rsidR="00C70054" w:rsidRPr="000D2421" w:rsidRDefault="00C70054" w:rsidP="005C33CE">
            <w:pPr>
              <w:jc w:val="right"/>
              <w:rPr>
                <w:sz w:val="18"/>
                <w:szCs w:val="18"/>
              </w:rPr>
            </w:pPr>
            <w:r w:rsidRPr="000D2421">
              <w:rPr>
                <w:sz w:val="18"/>
                <w:szCs w:val="18"/>
              </w:rPr>
              <w:t>0.6</w:t>
            </w:r>
          </w:p>
        </w:tc>
        <w:tc>
          <w:tcPr>
            <w:tcW w:w="1189" w:type="dxa"/>
          </w:tcPr>
          <w:p w:rsidR="00C70054" w:rsidRPr="000D2421" w:rsidRDefault="00C70054" w:rsidP="005C33CE">
            <w:pPr>
              <w:jc w:val="right"/>
              <w:rPr>
                <w:sz w:val="18"/>
                <w:szCs w:val="18"/>
              </w:rPr>
            </w:pPr>
            <w:r w:rsidRPr="000D2421">
              <w:rPr>
                <w:sz w:val="18"/>
                <w:szCs w:val="18"/>
              </w:rPr>
              <w:t>18.2</w:t>
            </w:r>
          </w:p>
        </w:tc>
        <w:tc>
          <w:tcPr>
            <w:tcW w:w="1134" w:type="dxa"/>
          </w:tcPr>
          <w:p w:rsidR="00C70054" w:rsidRPr="000D2421" w:rsidRDefault="00C70054" w:rsidP="005C33CE">
            <w:pPr>
              <w:jc w:val="right"/>
              <w:rPr>
                <w:sz w:val="18"/>
                <w:szCs w:val="18"/>
              </w:rPr>
            </w:pPr>
            <w:r w:rsidRPr="000D2421">
              <w:rPr>
                <w:sz w:val="18"/>
                <w:szCs w:val="18"/>
              </w:rPr>
              <w:t>4.5</w:t>
            </w:r>
          </w:p>
        </w:tc>
        <w:tc>
          <w:tcPr>
            <w:tcW w:w="992" w:type="dxa"/>
          </w:tcPr>
          <w:p w:rsidR="00C70054" w:rsidRPr="000D2421" w:rsidRDefault="00C70054" w:rsidP="005C33CE">
            <w:pPr>
              <w:jc w:val="right"/>
              <w:rPr>
                <w:sz w:val="18"/>
                <w:szCs w:val="18"/>
              </w:rPr>
            </w:pPr>
            <w:r w:rsidRPr="000D2421">
              <w:rPr>
                <w:sz w:val="18"/>
                <w:szCs w:val="18"/>
              </w:rPr>
              <w:t>18.6</w:t>
            </w:r>
          </w:p>
        </w:tc>
        <w:tc>
          <w:tcPr>
            <w:tcW w:w="992" w:type="dxa"/>
          </w:tcPr>
          <w:p w:rsidR="00C70054" w:rsidRPr="000D2421" w:rsidRDefault="00C70054" w:rsidP="005C33CE">
            <w:pPr>
              <w:jc w:val="right"/>
              <w:rPr>
                <w:sz w:val="18"/>
                <w:szCs w:val="18"/>
              </w:rPr>
            </w:pPr>
            <w:r w:rsidRPr="000D2421">
              <w:rPr>
                <w:sz w:val="18"/>
                <w:szCs w:val="18"/>
              </w:rPr>
              <w:t>2.7</w:t>
            </w:r>
          </w:p>
        </w:tc>
        <w:tc>
          <w:tcPr>
            <w:tcW w:w="706" w:type="dxa"/>
          </w:tcPr>
          <w:p w:rsidR="00C70054" w:rsidRPr="000D2421" w:rsidRDefault="00C70054" w:rsidP="005C33CE">
            <w:pPr>
              <w:jc w:val="right"/>
              <w:rPr>
                <w:sz w:val="18"/>
                <w:szCs w:val="18"/>
              </w:rPr>
            </w:pPr>
            <w:r w:rsidRPr="000D2421">
              <w:rPr>
                <w:sz w:val="18"/>
                <w:szCs w:val="18"/>
              </w:rPr>
              <w:t>50.3</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Pacific</w:t>
            </w:r>
          </w:p>
        </w:tc>
        <w:tc>
          <w:tcPr>
            <w:tcW w:w="851" w:type="dxa"/>
            <w:noWrap/>
            <w:hideMark/>
          </w:tcPr>
          <w:p w:rsidR="00C70054" w:rsidRPr="000D2421" w:rsidRDefault="00C70054" w:rsidP="005C33CE">
            <w:pPr>
              <w:jc w:val="right"/>
              <w:rPr>
                <w:sz w:val="18"/>
                <w:szCs w:val="18"/>
              </w:rPr>
            </w:pPr>
            <w:r w:rsidRPr="000D2421">
              <w:rPr>
                <w:sz w:val="18"/>
                <w:szCs w:val="18"/>
              </w:rPr>
              <w:t>2.6</w:t>
            </w:r>
          </w:p>
        </w:tc>
        <w:tc>
          <w:tcPr>
            <w:tcW w:w="850" w:type="dxa"/>
            <w:noWrap/>
            <w:hideMark/>
          </w:tcPr>
          <w:p w:rsidR="00C70054" w:rsidRPr="000D2421" w:rsidRDefault="00C70054" w:rsidP="005C33CE">
            <w:pPr>
              <w:jc w:val="right"/>
              <w:rPr>
                <w:sz w:val="18"/>
                <w:szCs w:val="18"/>
              </w:rPr>
            </w:pPr>
            <w:r w:rsidRPr="000D2421">
              <w:rPr>
                <w:sz w:val="18"/>
                <w:szCs w:val="18"/>
              </w:rPr>
              <w:t>4.8</w:t>
            </w:r>
          </w:p>
        </w:tc>
        <w:tc>
          <w:tcPr>
            <w:tcW w:w="851" w:type="dxa"/>
            <w:noWrap/>
            <w:hideMark/>
          </w:tcPr>
          <w:p w:rsidR="00C70054" w:rsidRPr="000D2421" w:rsidRDefault="00C70054" w:rsidP="005C33CE">
            <w:pPr>
              <w:jc w:val="right"/>
              <w:rPr>
                <w:sz w:val="18"/>
                <w:szCs w:val="18"/>
              </w:rPr>
            </w:pPr>
            <w:r w:rsidRPr="000D2421">
              <w:rPr>
                <w:sz w:val="18"/>
                <w:szCs w:val="18"/>
              </w:rPr>
              <w:t>5.9</w:t>
            </w:r>
          </w:p>
        </w:tc>
        <w:tc>
          <w:tcPr>
            <w:tcW w:w="850" w:type="dxa"/>
            <w:noWrap/>
            <w:hideMark/>
          </w:tcPr>
          <w:p w:rsidR="00C70054" w:rsidRPr="000D2421" w:rsidRDefault="00C70054" w:rsidP="005C33CE">
            <w:pPr>
              <w:jc w:val="right"/>
              <w:rPr>
                <w:sz w:val="18"/>
                <w:szCs w:val="18"/>
              </w:rPr>
            </w:pPr>
            <w:r w:rsidRPr="000D2421">
              <w:rPr>
                <w:sz w:val="18"/>
                <w:szCs w:val="18"/>
              </w:rPr>
              <w:t>2.9</w:t>
            </w:r>
          </w:p>
        </w:tc>
        <w:tc>
          <w:tcPr>
            <w:tcW w:w="709" w:type="dxa"/>
            <w:noWrap/>
            <w:hideMark/>
          </w:tcPr>
          <w:p w:rsidR="00C70054" w:rsidRPr="000D2421" w:rsidRDefault="00C70054" w:rsidP="005C33CE">
            <w:pPr>
              <w:jc w:val="right"/>
              <w:rPr>
                <w:sz w:val="18"/>
                <w:szCs w:val="18"/>
              </w:rPr>
            </w:pPr>
            <w:r w:rsidRPr="000D2421">
              <w:rPr>
                <w:sz w:val="18"/>
                <w:szCs w:val="18"/>
              </w:rPr>
              <w:t>2.9</w:t>
            </w:r>
          </w:p>
        </w:tc>
        <w:tc>
          <w:tcPr>
            <w:tcW w:w="1007" w:type="dxa"/>
            <w:noWrap/>
            <w:hideMark/>
          </w:tcPr>
          <w:p w:rsidR="00C70054" w:rsidRPr="000D2421" w:rsidRDefault="00C70054" w:rsidP="005C33CE">
            <w:pPr>
              <w:jc w:val="right"/>
              <w:rPr>
                <w:sz w:val="18"/>
                <w:szCs w:val="18"/>
              </w:rPr>
            </w:pPr>
            <w:r w:rsidRPr="000D2421">
              <w:rPr>
                <w:sz w:val="18"/>
                <w:szCs w:val="18"/>
              </w:rPr>
              <w:t>0.1</w:t>
            </w:r>
          </w:p>
        </w:tc>
        <w:tc>
          <w:tcPr>
            <w:tcW w:w="764" w:type="dxa"/>
            <w:noWrap/>
            <w:hideMark/>
          </w:tcPr>
          <w:p w:rsidR="00C70054" w:rsidRPr="000D2421" w:rsidRDefault="00C70054" w:rsidP="005C33CE">
            <w:pPr>
              <w:jc w:val="right"/>
              <w:rPr>
                <w:sz w:val="18"/>
                <w:szCs w:val="18"/>
              </w:rPr>
            </w:pPr>
            <w:r w:rsidRPr="000D2421">
              <w:rPr>
                <w:sz w:val="18"/>
                <w:szCs w:val="18"/>
              </w:rPr>
              <w:t>6.5</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12.2</w:t>
            </w:r>
          </w:p>
        </w:tc>
        <w:tc>
          <w:tcPr>
            <w:tcW w:w="1134" w:type="dxa"/>
          </w:tcPr>
          <w:p w:rsidR="00C70054" w:rsidRPr="000D2421" w:rsidRDefault="00C70054" w:rsidP="005C33CE">
            <w:pPr>
              <w:jc w:val="right"/>
              <w:rPr>
                <w:sz w:val="18"/>
                <w:szCs w:val="18"/>
              </w:rPr>
            </w:pPr>
            <w:r w:rsidRPr="000D2421">
              <w:rPr>
                <w:sz w:val="18"/>
                <w:szCs w:val="18"/>
              </w:rPr>
              <w:t>2.7</w:t>
            </w:r>
          </w:p>
        </w:tc>
        <w:tc>
          <w:tcPr>
            <w:tcW w:w="992" w:type="dxa"/>
          </w:tcPr>
          <w:p w:rsidR="00C70054" w:rsidRPr="000D2421" w:rsidRDefault="00C70054" w:rsidP="005C33CE">
            <w:pPr>
              <w:jc w:val="right"/>
              <w:rPr>
                <w:sz w:val="18"/>
                <w:szCs w:val="18"/>
              </w:rPr>
            </w:pPr>
            <w:r w:rsidRPr="000D2421">
              <w:rPr>
                <w:sz w:val="18"/>
                <w:szCs w:val="18"/>
              </w:rPr>
              <w:t>9.1</w:t>
            </w:r>
          </w:p>
        </w:tc>
        <w:tc>
          <w:tcPr>
            <w:tcW w:w="992" w:type="dxa"/>
          </w:tcPr>
          <w:p w:rsidR="00C70054" w:rsidRPr="000D2421" w:rsidRDefault="00C70054" w:rsidP="005C33CE">
            <w:pPr>
              <w:jc w:val="right"/>
              <w:rPr>
                <w:sz w:val="18"/>
                <w:szCs w:val="18"/>
              </w:rPr>
            </w:pPr>
            <w:r w:rsidRPr="000D2421">
              <w:rPr>
                <w:sz w:val="18"/>
                <w:szCs w:val="18"/>
              </w:rPr>
              <w:t>1.7</w:t>
            </w:r>
          </w:p>
        </w:tc>
        <w:tc>
          <w:tcPr>
            <w:tcW w:w="706" w:type="dxa"/>
          </w:tcPr>
          <w:p w:rsidR="00C70054" w:rsidRPr="000D2421" w:rsidRDefault="00C70054" w:rsidP="005C33CE">
            <w:pPr>
              <w:jc w:val="right"/>
              <w:rPr>
                <w:sz w:val="18"/>
                <w:szCs w:val="18"/>
              </w:rPr>
            </w:pPr>
            <w:r w:rsidRPr="000D2421">
              <w:rPr>
                <w:sz w:val="18"/>
                <w:szCs w:val="18"/>
              </w:rPr>
              <w:t>65.2</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Asian</w:t>
            </w:r>
          </w:p>
        </w:tc>
        <w:tc>
          <w:tcPr>
            <w:tcW w:w="851" w:type="dxa"/>
            <w:noWrap/>
            <w:hideMark/>
          </w:tcPr>
          <w:p w:rsidR="00C70054" w:rsidRPr="000D2421" w:rsidRDefault="00C70054" w:rsidP="005C33CE">
            <w:pPr>
              <w:jc w:val="right"/>
              <w:rPr>
                <w:sz w:val="18"/>
                <w:szCs w:val="18"/>
              </w:rPr>
            </w:pPr>
            <w:r w:rsidRPr="000D2421">
              <w:rPr>
                <w:sz w:val="18"/>
                <w:szCs w:val="18"/>
              </w:rPr>
              <w:t>1.8</w:t>
            </w:r>
          </w:p>
        </w:tc>
        <w:tc>
          <w:tcPr>
            <w:tcW w:w="850" w:type="dxa"/>
            <w:noWrap/>
            <w:hideMark/>
          </w:tcPr>
          <w:p w:rsidR="00C70054" w:rsidRPr="000D2421" w:rsidRDefault="00C70054" w:rsidP="005C33CE">
            <w:pPr>
              <w:jc w:val="right"/>
              <w:rPr>
                <w:sz w:val="18"/>
                <w:szCs w:val="18"/>
              </w:rPr>
            </w:pPr>
            <w:r w:rsidRPr="000D2421">
              <w:rPr>
                <w:sz w:val="18"/>
                <w:szCs w:val="18"/>
              </w:rPr>
              <w:t>2.2</w:t>
            </w:r>
          </w:p>
        </w:tc>
        <w:tc>
          <w:tcPr>
            <w:tcW w:w="851" w:type="dxa"/>
            <w:noWrap/>
            <w:hideMark/>
          </w:tcPr>
          <w:p w:rsidR="00C70054" w:rsidRPr="000D2421" w:rsidRDefault="00C70054" w:rsidP="005C33CE">
            <w:pPr>
              <w:jc w:val="right"/>
              <w:rPr>
                <w:sz w:val="18"/>
                <w:szCs w:val="18"/>
              </w:rPr>
            </w:pPr>
            <w:r w:rsidRPr="000D2421">
              <w:rPr>
                <w:sz w:val="18"/>
                <w:szCs w:val="18"/>
              </w:rPr>
              <w:t>1.8</w:t>
            </w:r>
          </w:p>
        </w:tc>
        <w:tc>
          <w:tcPr>
            <w:tcW w:w="850" w:type="dxa"/>
            <w:noWrap/>
            <w:hideMark/>
          </w:tcPr>
          <w:p w:rsidR="00C70054" w:rsidRPr="000D2421" w:rsidRDefault="00C70054" w:rsidP="005C33CE">
            <w:pPr>
              <w:jc w:val="right"/>
              <w:rPr>
                <w:sz w:val="18"/>
                <w:szCs w:val="18"/>
              </w:rPr>
            </w:pPr>
            <w:r w:rsidRPr="000D2421">
              <w:rPr>
                <w:sz w:val="18"/>
                <w:szCs w:val="18"/>
              </w:rPr>
              <w:t>1.4</w:t>
            </w:r>
          </w:p>
        </w:tc>
        <w:tc>
          <w:tcPr>
            <w:tcW w:w="709" w:type="dxa"/>
            <w:noWrap/>
            <w:hideMark/>
          </w:tcPr>
          <w:p w:rsidR="00C70054" w:rsidRPr="000D2421" w:rsidRDefault="00C70054" w:rsidP="005C33CE">
            <w:pPr>
              <w:jc w:val="right"/>
              <w:rPr>
                <w:sz w:val="18"/>
                <w:szCs w:val="18"/>
              </w:rPr>
            </w:pPr>
            <w:r w:rsidRPr="000D2421">
              <w:rPr>
                <w:sz w:val="18"/>
                <w:szCs w:val="18"/>
              </w:rPr>
              <w:t>0.7</w:t>
            </w:r>
          </w:p>
        </w:tc>
        <w:tc>
          <w:tcPr>
            <w:tcW w:w="1007" w:type="dxa"/>
            <w:noWrap/>
            <w:hideMark/>
          </w:tcPr>
          <w:p w:rsidR="00C70054" w:rsidRPr="000D2421" w:rsidRDefault="00C70054" w:rsidP="005C33CE">
            <w:pPr>
              <w:jc w:val="right"/>
              <w:rPr>
                <w:sz w:val="18"/>
                <w:szCs w:val="18"/>
              </w:rPr>
            </w:pPr>
            <w:r w:rsidRPr="000D2421">
              <w:rPr>
                <w:sz w:val="18"/>
                <w:szCs w:val="18"/>
              </w:rPr>
              <w:t>0.5</w:t>
            </w:r>
          </w:p>
        </w:tc>
        <w:tc>
          <w:tcPr>
            <w:tcW w:w="764" w:type="dxa"/>
            <w:noWrap/>
            <w:hideMark/>
          </w:tcPr>
          <w:p w:rsidR="00C70054" w:rsidRPr="000D2421" w:rsidRDefault="00C70054" w:rsidP="005C33CE">
            <w:pPr>
              <w:jc w:val="right"/>
              <w:rPr>
                <w:sz w:val="18"/>
                <w:szCs w:val="18"/>
              </w:rPr>
            </w:pPr>
            <w:r w:rsidRPr="000D2421">
              <w:rPr>
                <w:sz w:val="18"/>
                <w:szCs w:val="18"/>
              </w:rPr>
              <w:t>3.7</w:t>
            </w:r>
          </w:p>
        </w:tc>
        <w:tc>
          <w:tcPr>
            <w:tcW w:w="915" w:type="dxa"/>
          </w:tcPr>
          <w:p w:rsidR="00C70054" w:rsidRPr="000D2421" w:rsidRDefault="00C70054" w:rsidP="005C33CE">
            <w:pPr>
              <w:jc w:val="right"/>
              <w:rPr>
                <w:sz w:val="18"/>
                <w:szCs w:val="18"/>
              </w:rPr>
            </w:pPr>
            <w:r w:rsidRPr="000D2421">
              <w:rPr>
                <w:sz w:val="18"/>
                <w:szCs w:val="18"/>
              </w:rPr>
              <w:t>0.0</w:t>
            </w:r>
          </w:p>
        </w:tc>
        <w:tc>
          <w:tcPr>
            <w:tcW w:w="1189" w:type="dxa"/>
          </w:tcPr>
          <w:p w:rsidR="00C70054" w:rsidRPr="000D2421" w:rsidRDefault="00C70054" w:rsidP="005C33CE">
            <w:pPr>
              <w:jc w:val="right"/>
              <w:rPr>
                <w:sz w:val="18"/>
                <w:szCs w:val="18"/>
              </w:rPr>
            </w:pPr>
            <w:r w:rsidRPr="000D2421">
              <w:rPr>
                <w:sz w:val="18"/>
                <w:szCs w:val="18"/>
              </w:rPr>
              <w:t>4.6</w:t>
            </w:r>
          </w:p>
        </w:tc>
        <w:tc>
          <w:tcPr>
            <w:tcW w:w="1134" w:type="dxa"/>
          </w:tcPr>
          <w:p w:rsidR="00C70054" w:rsidRPr="000D2421" w:rsidRDefault="00C70054" w:rsidP="005C33CE">
            <w:pPr>
              <w:jc w:val="right"/>
              <w:rPr>
                <w:sz w:val="18"/>
                <w:szCs w:val="18"/>
              </w:rPr>
            </w:pPr>
            <w:r w:rsidRPr="000D2421">
              <w:rPr>
                <w:sz w:val="18"/>
                <w:szCs w:val="18"/>
              </w:rPr>
              <w:t>1.0</w:t>
            </w:r>
          </w:p>
        </w:tc>
        <w:tc>
          <w:tcPr>
            <w:tcW w:w="992" w:type="dxa"/>
          </w:tcPr>
          <w:p w:rsidR="00C70054" w:rsidRPr="000D2421" w:rsidRDefault="00C70054" w:rsidP="005C33CE">
            <w:pPr>
              <w:jc w:val="right"/>
              <w:rPr>
                <w:sz w:val="18"/>
                <w:szCs w:val="18"/>
              </w:rPr>
            </w:pPr>
            <w:r w:rsidRPr="000D2421">
              <w:rPr>
                <w:sz w:val="18"/>
                <w:szCs w:val="18"/>
              </w:rPr>
              <w:t>10.2</w:t>
            </w:r>
          </w:p>
        </w:tc>
        <w:tc>
          <w:tcPr>
            <w:tcW w:w="992" w:type="dxa"/>
          </w:tcPr>
          <w:p w:rsidR="00C70054" w:rsidRPr="000D2421" w:rsidRDefault="00C70054" w:rsidP="005C33CE">
            <w:pPr>
              <w:jc w:val="right"/>
              <w:rPr>
                <w:sz w:val="18"/>
                <w:szCs w:val="18"/>
              </w:rPr>
            </w:pPr>
            <w:r w:rsidRPr="000D2421">
              <w:rPr>
                <w:sz w:val="18"/>
                <w:szCs w:val="18"/>
              </w:rPr>
              <w:t>1.3</w:t>
            </w:r>
          </w:p>
        </w:tc>
        <w:tc>
          <w:tcPr>
            <w:tcW w:w="706" w:type="dxa"/>
          </w:tcPr>
          <w:p w:rsidR="00C70054" w:rsidRPr="000D2421" w:rsidRDefault="00C70054" w:rsidP="005C33CE">
            <w:pPr>
              <w:jc w:val="right"/>
              <w:rPr>
                <w:sz w:val="18"/>
                <w:szCs w:val="18"/>
              </w:rPr>
            </w:pPr>
            <w:r w:rsidRPr="000D2421">
              <w:rPr>
                <w:sz w:val="18"/>
                <w:szCs w:val="18"/>
              </w:rPr>
              <w:t>77.0</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Age group</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18</w:t>
            </w:r>
            <w:r>
              <w:rPr>
                <w:sz w:val="18"/>
                <w:szCs w:val="18"/>
              </w:rPr>
              <w:t xml:space="preserve"> </w:t>
            </w:r>
            <w:r w:rsidRPr="000D2421">
              <w:rPr>
                <w:sz w:val="18"/>
                <w:szCs w:val="18"/>
              </w:rPr>
              <w:t>-</w:t>
            </w:r>
            <w:r>
              <w:rPr>
                <w:sz w:val="18"/>
                <w:szCs w:val="18"/>
              </w:rPr>
              <w:t xml:space="preserve"> </w:t>
            </w:r>
            <w:r w:rsidRPr="000D2421">
              <w:rPr>
                <w:sz w:val="18"/>
                <w:szCs w:val="18"/>
              </w:rPr>
              <w:t>24 years</w:t>
            </w:r>
          </w:p>
        </w:tc>
        <w:tc>
          <w:tcPr>
            <w:tcW w:w="851" w:type="dxa"/>
            <w:noWrap/>
            <w:hideMark/>
          </w:tcPr>
          <w:p w:rsidR="00C70054" w:rsidRPr="000D2421" w:rsidRDefault="00C70054" w:rsidP="005C33CE">
            <w:pPr>
              <w:jc w:val="right"/>
              <w:rPr>
                <w:sz w:val="18"/>
                <w:szCs w:val="18"/>
              </w:rPr>
            </w:pPr>
            <w:r w:rsidRPr="000D2421">
              <w:rPr>
                <w:sz w:val="18"/>
                <w:szCs w:val="18"/>
              </w:rPr>
              <w:t>0.9</w:t>
            </w:r>
          </w:p>
        </w:tc>
        <w:tc>
          <w:tcPr>
            <w:tcW w:w="850" w:type="dxa"/>
            <w:noWrap/>
            <w:hideMark/>
          </w:tcPr>
          <w:p w:rsidR="00C70054" w:rsidRPr="000D2421" w:rsidRDefault="00C70054" w:rsidP="005C33CE">
            <w:pPr>
              <w:jc w:val="right"/>
              <w:rPr>
                <w:sz w:val="18"/>
                <w:szCs w:val="18"/>
              </w:rPr>
            </w:pPr>
            <w:r w:rsidRPr="000D2421">
              <w:rPr>
                <w:sz w:val="18"/>
                <w:szCs w:val="18"/>
              </w:rPr>
              <w:t>2.4</w:t>
            </w:r>
          </w:p>
        </w:tc>
        <w:tc>
          <w:tcPr>
            <w:tcW w:w="851" w:type="dxa"/>
            <w:noWrap/>
            <w:hideMark/>
          </w:tcPr>
          <w:p w:rsidR="00C70054" w:rsidRPr="000D2421" w:rsidRDefault="00C70054" w:rsidP="005C33CE">
            <w:pPr>
              <w:jc w:val="right"/>
              <w:rPr>
                <w:sz w:val="18"/>
                <w:szCs w:val="18"/>
              </w:rPr>
            </w:pPr>
            <w:r w:rsidRPr="000D2421">
              <w:rPr>
                <w:sz w:val="18"/>
                <w:szCs w:val="18"/>
              </w:rPr>
              <w:t>3.4</w:t>
            </w:r>
          </w:p>
        </w:tc>
        <w:tc>
          <w:tcPr>
            <w:tcW w:w="850" w:type="dxa"/>
            <w:noWrap/>
            <w:hideMark/>
          </w:tcPr>
          <w:p w:rsidR="00C70054" w:rsidRPr="000D2421" w:rsidRDefault="00C70054" w:rsidP="005C33CE">
            <w:pPr>
              <w:jc w:val="right"/>
              <w:rPr>
                <w:sz w:val="18"/>
                <w:szCs w:val="18"/>
              </w:rPr>
            </w:pPr>
            <w:r w:rsidRPr="000D2421">
              <w:rPr>
                <w:sz w:val="18"/>
                <w:szCs w:val="18"/>
              </w:rPr>
              <w:t>1.7</w:t>
            </w:r>
          </w:p>
        </w:tc>
        <w:tc>
          <w:tcPr>
            <w:tcW w:w="709" w:type="dxa"/>
            <w:noWrap/>
            <w:hideMark/>
          </w:tcPr>
          <w:p w:rsidR="00C70054" w:rsidRPr="000D2421" w:rsidRDefault="00C70054" w:rsidP="005C33CE">
            <w:pPr>
              <w:jc w:val="right"/>
              <w:rPr>
                <w:sz w:val="18"/>
                <w:szCs w:val="18"/>
              </w:rPr>
            </w:pPr>
            <w:r w:rsidRPr="000D2421">
              <w:rPr>
                <w:sz w:val="18"/>
                <w:szCs w:val="18"/>
              </w:rPr>
              <w:t>0.5</w:t>
            </w:r>
          </w:p>
        </w:tc>
        <w:tc>
          <w:tcPr>
            <w:tcW w:w="1007" w:type="dxa"/>
            <w:noWrap/>
            <w:hideMark/>
          </w:tcPr>
          <w:p w:rsidR="00C70054" w:rsidRPr="000D2421" w:rsidRDefault="00C70054" w:rsidP="005C33CE">
            <w:pPr>
              <w:jc w:val="right"/>
              <w:rPr>
                <w:sz w:val="18"/>
                <w:szCs w:val="18"/>
              </w:rPr>
            </w:pPr>
            <w:r w:rsidRPr="000D2421">
              <w:rPr>
                <w:sz w:val="18"/>
                <w:szCs w:val="18"/>
              </w:rPr>
              <w:t>0.0</w:t>
            </w:r>
          </w:p>
        </w:tc>
        <w:tc>
          <w:tcPr>
            <w:tcW w:w="764" w:type="dxa"/>
            <w:noWrap/>
            <w:hideMark/>
          </w:tcPr>
          <w:p w:rsidR="00C70054" w:rsidRPr="000D2421" w:rsidRDefault="00C70054" w:rsidP="005C33CE">
            <w:pPr>
              <w:jc w:val="right"/>
              <w:rPr>
                <w:sz w:val="18"/>
                <w:szCs w:val="18"/>
              </w:rPr>
            </w:pPr>
            <w:r w:rsidRPr="000D2421">
              <w:rPr>
                <w:sz w:val="18"/>
                <w:szCs w:val="18"/>
              </w:rPr>
              <w:t>4.1</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11.0</w:t>
            </w:r>
          </w:p>
        </w:tc>
        <w:tc>
          <w:tcPr>
            <w:tcW w:w="1134" w:type="dxa"/>
          </w:tcPr>
          <w:p w:rsidR="00C70054" w:rsidRPr="000D2421" w:rsidRDefault="00C70054" w:rsidP="005C33CE">
            <w:pPr>
              <w:jc w:val="right"/>
              <w:rPr>
                <w:sz w:val="18"/>
                <w:szCs w:val="18"/>
              </w:rPr>
            </w:pPr>
            <w:r w:rsidRPr="000D2421">
              <w:rPr>
                <w:sz w:val="18"/>
                <w:szCs w:val="18"/>
              </w:rPr>
              <w:t>2.1</w:t>
            </w:r>
          </w:p>
        </w:tc>
        <w:tc>
          <w:tcPr>
            <w:tcW w:w="992" w:type="dxa"/>
          </w:tcPr>
          <w:p w:rsidR="00C70054" w:rsidRPr="000D2421" w:rsidRDefault="00C70054" w:rsidP="005C33CE">
            <w:pPr>
              <w:jc w:val="right"/>
              <w:rPr>
                <w:sz w:val="18"/>
                <w:szCs w:val="18"/>
              </w:rPr>
            </w:pPr>
            <w:r w:rsidRPr="000D2421">
              <w:rPr>
                <w:sz w:val="18"/>
                <w:szCs w:val="18"/>
              </w:rPr>
              <w:t>14.4</w:t>
            </w:r>
          </w:p>
        </w:tc>
        <w:tc>
          <w:tcPr>
            <w:tcW w:w="992" w:type="dxa"/>
          </w:tcPr>
          <w:p w:rsidR="00C70054" w:rsidRPr="000D2421" w:rsidRDefault="00C70054" w:rsidP="005C33CE">
            <w:pPr>
              <w:jc w:val="right"/>
              <w:rPr>
                <w:sz w:val="18"/>
                <w:szCs w:val="18"/>
              </w:rPr>
            </w:pPr>
            <w:r w:rsidRPr="000D2421">
              <w:rPr>
                <w:sz w:val="18"/>
                <w:szCs w:val="18"/>
              </w:rPr>
              <w:t>1.3</w:t>
            </w:r>
          </w:p>
        </w:tc>
        <w:tc>
          <w:tcPr>
            <w:tcW w:w="706" w:type="dxa"/>
          </w:tcPr>
          <w:p w:rsidR="00C70054" w:rsidRPr="000D2421" w:rsidRDefault="00C70054" w:rsidP="005C33CE">
            <w:pPr>
              <w:jc w:val="right"/>
              <w:rPr>
                <w:sz w:val="18"/>
                <w:szCs w:val="18"/>
              </w:rPr>
            </w:pPr>
            <w:r w:rsidRPr="000D2421">
              <w:rPr>
                <w:sz w:val="18"/>
                <w:szCs w:val="18"/>
              </w:rPr>
              <w:t>66.7</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25</w:t>
            </w:r>
            <w:r>
              <w:rPr>
                <w:sz w:val="18"/>
                <w:szCs w:val="18"/>
              </w:rPr>
              <w:t xml:space="preserve"> </w:t>
            </w:r>
            <w:r w:rsidRPr="000D2421">
              <w:rPr>
                <w:sz w:val="18"/>
                <w:szCs w:val="18"/>
              </w:rPr>
              <w:t>-</w:t>
            </w:r>
            <w:r>
              <w:rPr>
                <w:sz w:val="18"/>
                <w:szCs w:val="18"/>
              </w:rPr>
              <w:t xml:space="preserve"> </w:t>
            </w:r>
            <w:r w:rsidRPr="000D2421">
              <w:rPr>
                <w:sz w:val="18"/>
                <w:szCs w:val="18"/>
              </w:rPr>
              <w:t>34 years</w:t>
            </w:r>
          </w:p>
        </w:tc>
        <w:tc>
          <w:tcPr>
            <w:tcW w:w="851" w:type="dxa"/>
            <w:noWrap/>
            <w:hideMark/>
          </w:tcPr>
          <w:p w:rsidR="00C70054" w:rsidRPr="000D2421" w:rsidRDefault="00C70054" w:rsidP="005C33CE">
            <w:pPr>
              <w:jc w:val="right"/>
              <w:rPr>
                <w:sz w:val="18"/>
                <w:szCs w:val="18"/>
              </w:rPr>
            </w:pPr>
            <w:r w:rsidRPr="000D2421">
              <w:rPr>
                <w:sz w:val="18"/>
                <w:szCs w:val="18"/>
              </w:rPr>
              <w:t>1.7</w:t>
            </w:r>
          </w:p>
        </w:tc>
        <w:tc>
          <w:tcPr>
            <w:tcW w:w="850" w:type="dxa"/>
            <w:noWrap/>
            <w:hideMark/>
          </w:tcPr>
          <w:p w:rsidR="00C70054" w:rsidRPr="000D2421" w:rsidRDefault="00C70054" w:rsidP="005C33CE">
            <w:pPr>
              <w:jc w:val="right"/>
              <w:rPr>
                <w:sz w:val="18"/>
                <w:szCs w:val="18"/>
              </w:rPr>
            </w:pPr>
            <w:r w:rsidRPr="000D2421">
              <w:rPr>
                <w:sz w:val="18"/>
                <w:szCs w:val="18"/>
              </w:rPr>
              <w:t>4.2</w:t>
            </w:r>
          </w:p>
        </w:tc>
        <w:tc>
          <w:tcPr>
            <w:tcW w:w="851" w:type="dxa"/>
            <w:noWrap/>
            <w:hideMark/>
          </w:tcPr>
          <w:p w:rsidR="00C70054" w:rsidRPr="000D2421" w:rsidRDefault="00C70054" w:rsidP="005C33CE">
            <w:pPr>
              <w:jc w:val="right"/>
              <w:rPr>
                <w:sz w:val="18"/>
                <w:szCs w:val="18"/>
              </w:rPr>
            </w:pPr>
            <w:r w:rsidRPr="000D2421">
              <w:rPr>
                <w:sz w:val="18"/>
                <w:szCs w:val="18"/>
              </w:rPr>
              <w:t>4.2</w:t>
            </w:r>
          </w:p>
        </w:tc>
        <w:tc>
          <w:tcPr>
            <w:tcW w:w="850" w:type="dxa"/>
            <w:noWrap/>
            <w:hideMark/>
          </w:tcPr>
          <w:p w:rsidR="00C70054" w:rsidRPr="000D2421" w:rsidRDefault="00C70054" w:rsidP="005C33CE">
            <w:pPr>
              <w:jc w:val="right"/>
              <w:rPr>
                <w:sz w:val="18"/>
                <w:szCs w:val="18"/>
              </w:rPr>
            </w:pPr>
            <w:r w:rsidRPr="000D2421">
              <w:rPr>
                <w:sz w:val="18"/>
                <w:szCs w:val="18"/>
              </w:rPr>
              <w:t>2.8</w:t>
            </w:r>
          </w:p>
        </w:tc>
        <w:tc>
          <w:tcPr>
            <w:tcW w:w="709" w:type="dxa"/>
            <w:noWrap/>
            <w:hideMark/>
          </w:tcPr>
          <w:p w:rsidR="00C70054" w:rsidRPr="000D2421" w:rsidRDefault="00C70054" w:rsidP="005C33CE">
            <w:pPr>
              <w:jc w:val="right"/>
              <w:rPr>
                <w:sz w:val="18"/>
                <w:szCs w:val="18"/>
              </w:rPr>
            </w:pPr>
            <w:r w:rsidRPr="000D2421">
              <w:rPr>
                <w:sz w:val="18"/>
                <w:szCs w:val="18"/>
              </w:rPr>
              <w:t>1.9</w:t>
            </w:r>
          </w:p>
        </w:tc>
        <w:tc>
          <w:tcPr>
            <w:tcW w:w="1007" w:type="dxa"/>
            <w:noWrap/>
            <w:hideMark/>
          </w:tcPr>
          <w:p w:rsidR="00C70054" w:rsidRPr="000D2421" w:rsidRDefault="00C70054" w:rsidP="005C33CE">
            <w:pPr>
              <w:jc w:val="right"/>
              <w:rPr>
                <w:sz w:val="18"/>
                <w:szCs w:val="18"/>
              </w:rPr>
            </w:pPr>
            <w:r w:rsidRPr="000D2421">
              <w:rPr>
                <w:sz w:val="18"/>
                <w:szCs w:val="18"/>
              </w:rPr>
              <w:t>0.0</w:t>
            </w:r>
          </w:p>
        </w:tc>
        <w:tc>
          <w:tcPr>
            <w:tcW w:w="764" w:type="dxa"/>
            <w:noWrap/>
            <w:hideMark/>
          </w:tcPr>
          <w:p w:rsidR="00C70054" w:rsidRPr="000D2421" w:rsidRDefault="00C70054" w:rsidP="005C33CE">
            <w:pPr>
              <w:jc w:val="right"/>
              <w:rPr>
                <w:sz w:val="18"/>
                <w:szCs w:val="18"/>
              </w:rPr>
            </w:pPr>
            <w:r w:rsidRPr="000D2421">
              <w:rPr>
                <w:sz w:val="18"/>
                <w:szCs w:val="18"/>
              </w:rPr>
              <w:t>6.2</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11.1</w:t>
            </w:r>
          </w:p>
        </w:tc>
        <w:tc>
          <w:tcPr>
            <w:tcW w:w="1134" w:type="dxa"/>
          </w:tcPr>
          <w:p w:rsidR="00C70054" w:rsidRPr="000D2421" w:rsidRDefault="00C70054" w:rsidP="005C33CE">
            <w:pPr>
              <w:jc w:val="right"/>
              <w:rPr>
                <w:sz w:val="18"/>
                <w:szCs w:val="18"/>
              </w:rPr>
            </w:pPr>
            <w:r w:rsidRPr="000D2421">
              <w:rPr>
                <w:sz w:val="18"/>
                <w:szCs w:val="18"/>
              </w:rPr>
              <w:t>1.4</w:t>
            </w:r>
          </w:p>
        </w:tc>
        <w:tc>
          <w:tcPr>
            <w:tcW w:w="992" w:type="dxa"/>
          </w:tcPr>
          <w:p w:rsidR="00C70054" w:rsidRPr="000D2421" w:rsidRDefault="00C70054" w:rsidP="005C33CE">
            <w:pPr>
              <w:jc w:val="right"/>
              <w:rPr>
                <w:sz w:val="18"/>
                <w:szCs w:val="18"/>
              </w:rPr>
            </w:pPr>
            <w:r w:rsidRPr="000D2421">
              <w:rPr>
                <w:sz w:val="18"/>
                <w:szCs w:val="18"/>
              </w:rPr>
              <w:t>19.0</w:t>
            </w:r>
          </w:p>
        </w:tc>
        <w:tc>
          <w:tcPr>
            <w:tcW w:w="992" w:type="dxa"/>
          </w:tcPr>
          <w:p w:rsidR="00C70054" w:rsidRPr="000D2421" w:rsidRDefault="00C70054" w:rsidP="005C33CE">
            <w:pPr>
              <w:jc w:val="right"/>
              <w:rPr>
                <w:sz w:val="18"/>
                <w:szCs w:val="18"/>
              </w:rPr>
            </w:pPr>
            <w:r w:rsidRPr="000D2421">
              <w:rPr>
                <w:sz w:val="18"/>
                <w:szCs w:val="18"/>
              </w:rPr>
              <w:t>2.3</w:t>
            </w:r>
          </w:p>
        </w:tc>
        <w:tc>
          <w:tcPr>
            <w:tcW w:w="706" w:type="dxa"/>
          </w:tcPr>
          <w:p w:rsidR="00C70054" w:rsidRPr="000D2421" w:rsidRDefault="00C70054" w:rsidP="005C33CE">
            <w:pPr>
              <w:jc w:val="right"/>
              <w:rPr>
                <w:sz w:val="18"/>
                <w:szCs w:val="18"/>
              </w:rPr>
            </w:pPr>
            <w:r w:rsidRPr="000D2421">
              <w:rPr>
                <w:sz w:val="18"/>
                <w:szCs w:val="18"/>
              </w:rPr>
              <w:t>60.3</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35</w:t>
            </w:r>
            <w:r>
              <w:rPr>
                <w:sz w:val="18"/>
                <w:szCs w:val="18"/>
              </w:rPr>
              <w:t xml:space="preserve"> </w:t>
            </w:r>
            <w:r w:rsidRPr="000D2421">
              <w:rPr>
                <w:sz w:val="18"/>
                <w:szCs w:val="18"/>
              </w:rPr>
              <w:t>-</w:t>
            </w:r>
            <w:r>
              <w:rPr>
                <w:sz w:val="18"/>
                <w:szCs w:val="18"/>
              </w:rPr>
              <w:t xml:space="preserve"> </w:t>
            </w:r>
            <w:r w:rsidRPr="000D2421">
              <w:rPr>
                <w:sz w:val="18"/>
                <w:szCs w:val="18"/>
              </w:rPr>
              <w:t>44 years</w:t>
            </w:r>
          </w:p>
        </w:tc>
        <w:tc>
          <w:tcPr>
            <w:tcW w:w="851" w:type="dxa"/>
            <w:noWrap/>
            <w:hideMark/>
          </w:tcPr>
          <w:p w:rsidR="00C70054" w:rsidRPr="000D2421" w:rsidRDefault="00C70054" w:rsidP="005C33CE">
            <w:pPr>
              <w:jc w:val="right"/>
              <w:rPr>
                <w:sz w:val="18"/>
                <w:szCs w:val="18"/>
              </w:rPr>
            </w:pPr>
            <w:r w:rsidRPr="000D2421">
              <w:rPr>
                <w:sz w:val="18"/>
                <w:szCs w:val="18"/>
              </w:rPr>
              <w:t>2.9</w:t>
            </w:r>
          </w:p>
        </w:tc>
        <w:tc>
          <w:tcPr>
            <w:tcW w:w="850" w:type="dxa"/>
            <w:noWrap/>
            <w:hideMark/>
          </w:tcPr>
          <w:p w:rsidR="00C70054" w:rsidRPr="000D2421" w:rsidRDefault="00C70054" w:rsidP="005C33CE">
            <w:pPr>
              <w:jc w:val="right"/>
              <w:rPr>
                <w:sz w:val="18"/>
                <w:szCs w:val="18"/>
              </w:rPr>
            </w:pPr>
            <w:r w:rsidRPr="000D2421">
              <w:rPr>
                <w:sz w:val="18"/>
                <w:szCs w:val="18"/>
              </w:rPr>
              <w:t>4.6</w:t>
            </w:r>
          </w:p>
        </w:tc>
        <w:tc>
          <w:tcPr>
            <w:tcW w:w="851" w:type="dxa"/>
            <w:noWrap/>
            <w:hideMark/>
          </w:tcPr>
          <w:p w:rsidR="00C70054" w:rsidRPr="000D2421" w:rsidRDefault="00C70054" w:rsidP="005C33CE">
            <w:pPr>
              <w:jc w:val="right"/>
              <w:rPr>
                <w:sz w:val="18"/>
                <w:szCs w:val="18"/>
              </w:rPr>
            </w:pPr>
            <w:r w:rsidRPr="000D2421">
              <w:rPr>
                <w:sz w:val="18"/>
                <w:szCs w:val="18"/>
              </w:rPr>
              <w:t>3.1</w:t>
            </w:r>
          </w:p>
        </w:tc>
        <w:tc>
          <w:tcPr>
            <w:tcW w:w="850" w:type="dxa"/>
            <w:noWrap/>
            <w:hideMark/>
          </w:tcPr>
          <w:p w:rsidR="00C70054" w:rsidRPr="000D2421" w:rsidRDefault="00C70054" w:rsidP="005C33CE">
            <w:pPr>
              <w:jc w:val="right"/>
              <w:rPr>
                <w:sz w:val="18"/>
                <w:szCs w:val="18"/>
              </w:rPr>
            </w:pPr>
            <w:r w:rsidRPr="000D2421">
              <w:rPr>
                <w:sz w:val="18"/>
                <w:szCs w:val="18"/>
              </w:rPr>
              <w:t>2.9</w:t>
            </w:r>
          </w:p>
        </w:tc>
        <w:tc>
          <w:tcPr>
            <w:tcW w:w="709" w:type="dxa"/>
            <w:noWrap/>
            <w:hideMark/>
          </w:tcPr>
          <w:p w:rsidR="00C70054" w:rsidRPr="000D2421" w:rsidRDefault="00C70054" w:rsidP="005C33CE">
            <w:pPr>
              <w:jc w:val="right"/>
              <w:rPr>
                <w:sz w:val="18"/>
                <w:szCs w:val="18"/>
              </w:rPr>
            </w:pPr>
            <w:r w:rsidRPr="000D2421">
              <w:rPr>
                <w:sz w:val="18"/>
                <w:szCs w:val="18"/>
              </w:rPr>
              <w:t>1.4</w:t>
            </w:r>
          </w:p>
        </w:tc>
        <w:tc>
          <w:tcPr>
            <w:tcW w:w="1007" w:type="dxa"/>
            <w:noWrap/>
            <w:hideMark/>
          </w:tcPr>
          <w:p w:rsidR="00C70054" w:rsidRPr="000D2421" w:rsidRDefault="00C70054" w:rsidP="005C33CE">
            <w:pPr>
              <w:jc w:val="right"/>
              <w:rPr>
                <w:sz w:val="18"/>
                <w:szCs w:val="18"/>
              </w:rPr>
            </w:pPr>
            <w:r w:rsidRPr="000D2421">
              <w:rPr>
                <w:sz w:val="18"/>
                <w:szCs w:val="18"/>
              </w:rPr>
              <w:t>0.1</w:t>
            </w:r>
          </w:p>
        </w:tc>
        <w:tc>
          <w:tcPr>
            <w:tcW w:w="764" w:type="dxa"/>
            <w:noWrap/>
            <w:hideMark/>
          </w:tcPr>
          <w:p w:rsidR="00C70054" w:rsidRPr="000D2421" w:rsidRDefault="00C70054" w:rsidP="005C33CE">
            <w:pPr>
              <w:jc w:val="right"/>
              <w:rPr>
                <w:sz w:val="18"/>
                <w:szCs w:val="18"/>
              </w:rPr>
            </w:pPr>
            <w:r w:rsidRPr="000D2421">
              <w:rPr>
                <w:sz w:val="18"/>
                <w:szCs w:val="18"/>
              </w:rPr>
              <w:t>6.6</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8.5</w:t>
            </w:r>
          </w:p>
        </w:tc>
        <w:tc>
          <w:tcPr>
            <w:tcW w:w="1134" w:type="dxa"/>
          </w:tcPr>
          <w:p w:rsidR="00C70054" w:rsidRPr="000D2421" w:rsidRDefault="00C70054" w:rsidP="005C33CE">
            <w:pPr>
              <w:jc w:val="right"/>
              <w:rPr>
                <w:sz w:val="18"/>
                <w:szCs w:val="18"/>
              </w:rPr>
            </w:pPr>
            <w:r w:rsidRPr="000D2421">
              <w:rPr>
                <w:sz w:val="18"/>
                <w:szCs w:val="18"/>
              </w:rPr>
              <w:t>1.3</w:t>
            </w:r>
          </w:p>
        </w:tc>
        <w:tc>
          <w:tcPr>
            <w:tcW w:w="992" w:type="dxa"/>
          </w:tcPr>
          <w:p w:rsidR="00C70054" w:rsidRPr="000D2421" w:rsidRDefault="00C70054" w:rsidP="005C33CE">
            <w:pPr>
              <w:jc w:val="right"/>
              <w:rPr>
                <w:sz w:val="18"/>
                <w:szCs w:val="18"/>
              </w:rPr>
            </w:pPr>
            <w:r w:rsidRPr="000D2421">
              <w:rPr>
                <w:sz w:val="18"/>
                <w:szCs w:val="18"/>
              </w:rPr>
              <w:t>16.8</w:t>
            </w:r>
          </w:p>
        </w:tc>
        <w:tc>
          <w:tcPr>
            <w:tcW w:w="992" w:type="dxa"/>
          </w:tcPr>
          <w:p w:rsidR="00C70054" w:rsidRPr="000D2421" w:rsidRDefault="00C70054" w:rsidP="005C33CE">
            <w:pPr>
              <w:jc w:val="right"/>
              <w:rPr>
                <w:sz w:val="18"/>
                <w:szCs w:val="18"/>
              </w:rPr>
            </w:pPr>
            <w:r w:rsidRPr="000D2421">
              <w:rPr>
                <w:sz w:val="18"/>
                <w:szCs w:val="18"/>
              </w:rPr>
              <w:t>2.2</w:t>
            </w:r>
          </w:p>
        </w:tc>
        <w:tc>
          <w:tcPr>
            <w:tcW w:w="706" w:type="dxa"/>
          </w:tcPr>
          <w:p w:rsidR="00C70054" w:rsidRPr="000D2421" w:rsidRDefault="00C70054" w:rsidP="005C33CE">
            <w:pPr>
              <w:jc w:val="right"/>
              <w:rPr>
                <w:sz w:val="18"/>
                <w:szCs w:val="18"/>
              </w:rPr>
            </w:pPr>
            <w:r w:rsidRPr="000D2421">
              <w:rPr>
                <w:sz w:val="18"/>
                <w:szCs w:val="18"/>
              </w:rPr>
              <w:t>64.3</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45</w:t>
            </w:r>
            <w:r>
              <w:rPr>
                <w:sz w:val="18"/>
                <w:szCs w:val="18"/>
              </w:rPr>
              <w:t xml:space="preserve"> </w:t>
            </w:r>
            <w:r w:rsidRPr="000D2421">
              <w:rPr>
                <w:sz w:val="18"/>
                <w:szCs w:val="18"/>
              </w:rPr>
              <w:t>-</w:t>
            </w:r>
            <w:r>
              <w:rPr>
                <w:sz w:val="18"/>
                <w:szCs w:val="18"/>
              </w:rPr>
              <w:t xml:space="preserve"> </w:t>
            </w:r>
            <w:r w:rsidRPr="000D2421">
              <w:rPr>
                <w:sz w:val="18"/>
                <w:szCs w:val="18"/>
              </w:rPr>
              <w:t>54 years</w:t>
            </w:r>
          </w:p>
        </w:tc>
        <w:tc>
          <w:tcPr>
            <w:tcW w:w="851" w:type="dxa"/>
            <w:noWrap/>
            <w:hideMark/>
          </w:tcPr>
          <w:p w:rsidR="00C70054" w:rsidRPr="000D2421" w:rsidRDefault="00C70054" w:rsidP="005C33CE">
            <w:pPr>
              <w:jc w:val="right"/>
              <w:rPr>
                <w:sz w:val="18"/>
                <w:szCs w:val="18"/>
              </w:rPr>
            </w:pPr>
            <w:r w:rsidRPr="000D2421">
              <w:rPr>
                <w:sz w:val="18"/>
                <w:szCs w:val="18"/>
              </w:rPr>
              <w:t>2.7</w:t>
            </w:r>
          </w:p>
        </w:tc>
        <w:tc>
          <w:tcPr>
            <w:tcW w:w="850" w:type="dxa"/>
            <w:noWrap/>
            <w:hideMark/>
          </w:tcPr>
          <w:p w:rsidR="00C70054" w:rsidRPr="000D2421" w:rsidRDefault="00C70054" w:rsidP="005C33CE">
            <w:pPr>
              <w:jc w:val="right"/>
              <w:rPr>
                <w:sz w:val="18"/>
                <w:szCs w:val="18"/>
              </w:rPr>
            </w:pPr>
            <w:r w:rsidRPr="000D2421">
              <w:rPr>
                <w:sz w:val="18"/>
                <w:szCs w:val="18"/>
              </w:rPr>
              <w:t>4.4</w:t>
            </w:r>
          </w:p>
        </w:tc>
        <w:tc>
          <w:tcPr>
            <w:tcW w:w="851" w:type="dxa"/>
            <w:noWrap/>
            <w:hideMark/>
          </w:tcPr>
          <w:p w:rsidR="00C70054" w:rsidRPr="000D2421" w:rsidRDefault="00C70054" w:rsidP="005C33CE">
            <w:pPr>
              <w:jc w:val="right"/>
              <w:rPr>
                <w:sz w:val="18"/>
                <w:szCs w:val="18"/>
              </w:rPr>
            </w:pPr>
            <w:r w:rsidRPr="000D2421">
              <w:rPr>
                <w:sz w:val="18"/>
                <w:szCs w:val="18"/>
              </w:rPr>
              <w:t>1.4</w:t>
            </w:r>
          </w:p>
        </w:tc>
        <w:tc>
          <w:tcPr>
            <w:tcW w:w="850" w:type="dxa"/>
            <w:noWrap/>
            <w:hideMark/>
          </w:tcPr>
          <w:p w:rsidR="00C70054" w:rsidRPr="000D2421" w:rsidRDefault="00C70054" w:rsidP="005C33CE">
            <w:pPr>
              <w:jc w:val="right"/>
              <w:rPr>
                <w:sz w:val="18"/>
                <w:szCs w:val="18"/>
              </w:rPr>
            </w:pPr>
            <w:r w:rsidRPr="000D2421">
              <w:rPr>
                <w:sz w:val="18"/>
                <w:szCs w:val="18"/>
              </w:rPr>
              <w:t>3.1</w:t>
            </w:r>
          </w:p>
        </w:tc>
        <w:tc>
          <w:tcPr>
            <w:tcW w:w="709" w:type="dxa"/>
            <w:noWrap/>
            <w:hideMark/>
          </w:tcPr>
          <w:p w:rsidR="00C70054" w:rsidRPr="000D2421" w:rsidRDefault="00C70054" w:rsidP="005C33CE">
            <w:pPr>
              <w:jc w:val="right"/>
              <w:rPr>
                <w:sz w:val="18"/>
                <w:szCs w:val="18"/>
              </w:rPr>
            </w:pPr>
            <w:r w:rsidRPr="000D2421">
              <w:rPr>
                <w:sz w:val="18"/>
                <w:szCs w:val="18"/>
              </w:rPr>
              <w:t>1.3</w:t>
            </w:r>
          </w:p>
        </w:tc>
        <w:tc>
          <w:tcPr>
            <w:tcW w:w="1007" w:type="dxa"/>
            <w:noWrap/>
            <w:hideMark/>
          </w:tcPr>
          <w:p w:rsidR="00C70054" w:rsidRPr="000D2421" w:rsidRDefault="00C70054" w:rsidP="005C33CE">
            <w:pPr>
              <w:jc w:val="right"/>
              <w:rPr>
                <w:sz w:val="18"/>
                <w:szCs w:val="18"/>
              </w:rPr>
            </w:pPr>
            <w:r w:rsidRPr="000D2421">
              <w:rPr>
                <w:sz w:val="18"/>
                <w:szCs w:val="18"/>
              </w:rPr>
              <w:t>1.3</w:t>
            </w:r>
          </w:p>
        </w:tc>
        <w:tc>
          <w:tcPr>
            <w:tcW w:w="764" w:type="dxa"/>
            <w:noWrap/>
            <w:hideMark/>
          </w:tcPr>
          <w:p w:rsidR="00C70054" w:rsidRPr="000D2421" w:rsidRDefault="00C70054" w:rsidP="005C33CE">
            <w:pPr>
              <w:jc w:val="right"/>
              <w:rPr>
                <w:sz w:val="18"/>
                <w:szCs w:val="18"/>
              </w:rPr>
            </w:pPr>
            <w:r w:rsidRPr="000D2421">
              <w:rPr>
                <w:sz w:val="18"/>
                <w:szCs w:val="18"/>
              </w:rPr>
              <w:t>6.3</w:t>
            </w:r>
          </w:p>
        </w:tc>
        <w:tc>
          <w:tcPr>
            <w:tcW w:w="915" w:type="dxa"/>
          </w:tcPr>
          <w:p w:rsidR="00C70054" w:rsidRPr="000D2421" w:rsidRDefault="00C70054" w:rsidP="005C33CE">
            <w:pPr>
              <w:jc w:val="right"/>
              <w:rPr>
                <w:sz w:val="18"/>
                <w:szCs w:val="18"/>
              </w:rPr>
            </w:pPr>
            <w:r w:rsidRPr="000D2421">
              <w:rPr>
                <w:sz w:val="18"/>
                <w:szCs w:val="18"/>
              </w:rPr>
              <w:t>1.0</w:t>
            </w:r>
          </w:p>
        </w:tc>
        <w:tc>
          <w:tcPr>
            <w:tcW w:w="1189" w:type="dxa"/>
          </w:tcPr>
          <w:p w:rsidR="00C70054" w:rsidRPr="000D2421" w:rsidRDefault="00C70054" w:rsidP="005C33CE">
            <w:pPr>
              <w:jc w:val="right"/>
              <w:rPr>
                <w:sz w:val="18"/>
                <w:szCs w:val="18"/>
              </w:rPr>
            </w:pPr>
            <w:r w:rsidRPr="000D2421">
              <w:rPr>
                <w:sz w:val="18"/>
                <w:szCs w:val="18"/>
              </w:rPr>
              <w:t>9.6</w:t>
            </w:r>
          </w:p>
        </w:tc>
        <w:tc>
          <w:tcPr>
            <w:tcW w:w="1134" w:type="dxa"/>
          </w:tcPr>
          <w:p w:rsidR="00C70054" w:rsidRPr="000D2421" w:rsidRDefault="00C70054" w:rsidP="005C33CE">
            <w:pPr>
              <w:jc w:val="right"/>
              <w:rPr>
                <w:sz w:val="18"/>
                <w:szCs w:val="18"/>
              </w:rPr>
            </w:pPr>
            <w:r w:rsidRPr="000D2421">
              <w:rPr>
                <w:sz w:val="18"/>
                <w:szCs w:val="18"/>
              </w:rPr>
              <w:t>1.3</w:t>
            </w:r>
          </w:p>
        </w:tc>
        <w:tc>
          <w:tcPr>
            <w:tcW w:w="992" w:type="dxa"/>
          </w:tcPr>
          <w:p w:rsidR="00C70054" w:rsidRPr="000D2421" w:rsidRDefault="00C70054" w:rsidP="005C33CE">
            <w:pPr>
              <w:jc w:val="right"/>
              <w:rPr>
                <w:sz w:val="18"/>
                <w:szCs w:val="18"/>
              </w:rPr>
            </w:pPr>
            <w:r w:rsidRPr="000D2421">
              <w:rPr>
                <w:sz w:val="18"/>
                <w:szCs w:val="18"/>
              </w:rPr>
              <w:t>15.3</w:t>
            </w:r>
          </w:p>
        </w:tc>
        <w:tc>
          <w:tcPr>
            <w:tcW w:w="992" w:type="dxa"/>
          </w:tcPr>
          <w:p w:rsidR="00C70054" w:rsidRPr="000D2421" w:rsidRDefault="00C70054" w:rsidP="005C33CE">
            <w:pPr>
              <w:jc w:val="right"/>
              <w:rPr>
                <w:sz w:val="18"/>
                <w:szCs w:val="18"/>
              </w:rPr>
            </w:pPr>
            <w:r w:rsidRPr="000D2421">
              <w:rPr>
                <w:sz w:val="18"/>
                <w:szCs w:val="18"/>
              </w:rPr>
              <w:t>1.8</w:t>
            </w:r>
          </w:p>
        </w:tc>
        <w:tc>
          <w:tcPr>
            <w:tcW w:w="706" w:type="dxa"/>
          </w:tcPr>
          <w:p w:rsidR="00C70054" w:rsidRPr="000D2421" w:rsidRDefault="00C70054" w:rsidP="005C33CE">
            <w:pPr>
              <w:jc w:val="right"/>
              <w:rPr>
                <w:sz w:val="18"/>
                <w:szCs w:val="18"/>
              </w:rPr>
            </w:pPr>
            <w:r w:rsidRPr="000D2421">
              <w:rPr>
                <w:sz w:val="18"/>
                <w:szCs w:val="18"/>
              </w:rPr>
              <w:t>64.5</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55</w:t>
            </w:r>
            <w:r>
              <w:rPr>
                <w:sz w:val="18"/>
                <w:szCs w:val="18"/>
              </w:rPr>
              <w:t xml:space="preserve"> </w:t>
            </w:r>
            <w:r w:rsidRPr="000D2421">
              <w:rPr>
                <w:sz w:val="18"/>
                <w:szCs w:val="18"/>
              </w:rPr>
              <w:t>-</w:t>
            </w:r>
            <w:r>
              <w:rPr>
                <w:sz w:val="18"/>
                <w:szCs w:val="18"/>
              </w:rPr>
              <w:t xml:space="preserve"> </w:t>
            </w:r>
            <w:r w:rsidRPr="000D2421">
              <w:rPr>
                <w:sz w:val="18"/>
                <w:szCs w:val="18"/>
              </w:rPr>
              <w:t>64 years</w:t>
            </w:r>
          </w:p>
        </w:tc>
        <w:tc>
          <w:tcPr>
            <w:tcW w:w="851" w:type="dxa"/>
            <w:noWrap/>
            <w:hideMark/>
          </w:tcPr>
          <w:p w:rsidR="00C70054" w:rsidRPr="000D2421" w:rsidRDefault="00C70054" w:rsidP="005C33CE">
            <w:pPr>
              <w:jc w:val="right"/>
              <w:rPr>
                <w:sz w:val="18"/>
                <w:szCs w:val="18"/>
              </w:rPr>
            </w:pPr>
            <w:r w:rsidRPr="000D2421">
              <w:rPr>
                <w:sz w:val="18"/>
                <w:szCs w:val="18"/>
              </w:rPr>
              <w:t>3.2</w:t>
            </w:r>
          </w:p>
        </w:tc>
        <w:tc>
          <w:tcPr>
            <w:tcW w:w="850" w:type="dxa"/>
            <w:noWrap/>
            <w:hideMark/>
          </w:tcPr>
          <w:p w:rsidR="00C70054" w:rsidRPr="000D2421" w:rsidRDefault="00C70054" w:rsidP="005C33CE">
            <w:pPr>
              <w:jc w:val="right"/>
              <w:rPr>
                <w:sz w:val="18"/>
                <w:szCs w:val="18"/>
              </w:rPr>
            </w:pPr>
            <w:r w:rsidRPr="000D2421">
              <w:rPr>
                <w:sz w:val="18"/>
                <w:szCs w:val="18"/>
              </w:rPr>
              <w:t>3.3</w:t>
            </w:r>
          </w:p>
        </w:tc>
        <w:tc>
          <w:tcPr>
            <w:tcW w:w="851" w:type="dxa"/>
            <w:noWrap/>
            <w:hideMark/>
          </w:tcPr>
          <w:p w:rsidR="00C70054" w:rsidRPr="000D2421" w:rsidRDefault="00C70054" w:rsidP="005C33CE">
            <w:pPr>
              <w:jc w:val="right"/>
              <w:rPr>
                <w:sz w:val="18"/>
                <w:szCs w:val="18"/>
              </w:rPr>
            </w:pPr>
            <w:r w:rsidRPr="000D2421">
              <w:rPr>
                <w:sz w:val="18"/>
                <w:szCs w:val="18"/>
              </w:rPr>
              <w:t>1.3</w:t>
            </w:r>
          </w:p>
        </w:tc>
        <w:tc>
          <w:tcPr>
            <w:tcW w:w="850" w:type="dxa"/>
            <w:noWrap/>
            <w:hideMark/>
          </w:tcPr>
          <w:p w:rsidR="00C70054" w:rsidRPr="000D2421" w:rsidRDefault="00C70054" w:rsidP="005C33CE">
            <w:pPr>
              <w:jc w:val="right"/>
              <w:rPr>
                <w:sz w:val="18"/>
                <w:szCs w:val="18"/>
              </w:rPr>
            </w:pPr>
            <w:r w:rsidRPr="000D2421">
              <w:rPr>
                <w:sz w:val="18"/>
                <w:szCs w:val="18"/>
              </w:rPr>
              <w:t>3.3</w:t>
            </w:r>
          </w:p>
        </w:tc>
        <w:tc>
          <w:tcPr>
            <w:tcW w:w="709" w:type="dxa"/>
            <w:noWrap/>
            <w:hideMark/>
          </w:tcPr>
          <w:p w:rsidR="00C70054" w:rsidRPr="000D2421" w:rsidRDefault="00C70054" w:rsidP="005C33CE">
            <w:pPr>
              <w:jc w:val="right"/>
              <w:rPr>
                <w:sz w:val="18"/>
                <w:szCs w:val="18"/>
              </w:rPr>
            </w:pPr>
            <w:r w:rsidRPr="000D2421">
              <w:rPr>
                <w:sz w:val="18"/>
                <w:szCs w:val="18"/>
              </w:rPr>
              <w:t>2.4</w:t>
            </w:r>
          </w:p>
        </w:tc>
        <w:tc>
          <w:tcPr>
            <w:tcW w:w="1007" w:type="dxa"/>
            <w:noWrap/>
            <w:hideMark/>
          </w:tcPr>
          <w:p w:rsidR="00C70054" w:rsidRPr="000D2421" w:rsidRDefault="00C70054" w:rsidP="005C33CE">
            <w:pPr>
              <w:jc w:val="right"/>
              <w:rPr>
                <w:sz w:val="18"/>
                <w:szCs w:val="18"/>
              </w:rPr>
            </w:pPr>
            <w:r w:rsidRPr="000D2421">
              <w:rPr>
                <w:sz w:val="18"/>
                <w:szCs w:val="18"/>
              </w:rPr>
              <w:t>3.0</w:t>
            </w:r>
          </w:p>
        </w:tc>
        <w:tc>
          <w:tcPr>
            <w:tcW w:w="764" w:type="dxa"/>
            <w:noWrap/>
            <w:hideMark/>
          </w:tcPr>
          <w:p w:rsidR="00C70054" w:rsidRPr="000D2421" w:rsidRDefault="00C70054" w:rsidP="005C33CE">
            <w:pPr>
              <w:jc w:val="right"/>
              <w:rPr>
                <w:sz w:val="18"/>
                <w:szCs w:val="18"/>
              </w:rPr>
            </w:pPr>
            <w:r w:rsidRPr="000D2421">
              <w:rPr>
                <w:sz w:val="18"/>
                <w:szCs w:val="18"/>
              </w:rPr>
              <w:t>5.6</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6.5</w:t>
            </w:r>
          </w:p>
        </w:tc>
        <w:tc>
          <w:tcPr>
            <w:tcW w:w="1134" w:type="dxa"/>
          </w:tcPr>
          <w:p w:rsidR="00C70054" w:rsidRPr="000D2421" w:rsidRDefault="00C70054" w:rsidP="005C33CE">
            <w:pPr>
              <w:jc w:val="right"/>
              <w:rPr>
                <w:sz w:val="18"/>
                <w:szCs w:val="18"/>
              </w:rPr>
            </w:pPr>
            <w:r w:rsidRPr="000D2421">
              <w:rPr>
                <w:sz w:val="18"/>
                <w:szCs w:val="18"/>
              </w:rPr>
              <w:t>1.2</w:t>
            </w:r>
          </w:p>
        </w:tc>
        <w:tc>
          <w:tcPr>
            <w:tcW w:w="992" w:type="dxa"/>
          </w:tcPr>
          <w:p w:rsidR="00C70054" w:rsidRPr="000D2421" w:rsidRDefault="00C70054" w:rsidP="005C33CE">
            <w:pPr>
              <w:jc w:val="right"/>
              <w:rPr>
                <w:sz w:val="18"/>
                <w:szCs w:val="18"/>
              </w:rPr>
            </w:pPr>
            <w:r w:rsidRPr="000D2421">
              <w:rPr>
                <w:sz w:val="18"/>
                <w:szCs w:val="18"/>
              </w:rPr>
              <w:t>9.3</w:t>
            </w:r>
          </w:p>
        </w:tc>
        <w:tc>
          <w:tcPr>
            <w:tcW w:w="992" w:type="dxa"/>
          </w:tcPr>
          <w:p w:rsidR="00C70054" w:rsidRPr="000D2421" w:rsidRDefault="00C70054" w:rsidP="005C33CE">
            <w:pPr>
              <w:jc w:val="right"/>
              <w:rPr>
                <w:sz w:val="18"/>
                <w:szCs w:val="18"/>
              </w:rPr>
            </w:pPr>
            <w:r w:rsidRPr="000D2421">
              <w:rPr>
                <w:sz w:val="18"/>
                <w:szCs w:val="18"/>
              </w:rPr>
              <w:t>1.2</w:t>
            </w:r>
          </w:p>
        </w:tc>
        <w:tc>
          <w:tcPr>
            <w:tcW w:w="706" w:type="dxa"/>
          </w:tcPr>
          <w:p w:rsidR="00C70054" w:rsidRPr="000D2421" w:rsidRDefault="00C70054" w:rsidP="005C33CE">
            <w:pPr>
              <w:jc w:val="right"/>
              <w:rPr>
                <w:sz w:val="18"/>
                <w:szCs w:val="18"/>
              </w:rPr>
            </w:pPr>
            <w:r w:rsidRPr="000D2421">
              <w:rPr>
                <w:sz w:val="18"/>
                <w:szCs w:val="18"/>
              </w:rPr>
              <w:t>68.6</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65+ years</w:t>
            </w:r>
          </w:p>
        </w:tc>
        <w:tc>
          <w:tcPr>
            <w:tcW w:w="851" w:type="dxa"/>
            <w:noWrap/>
            <w:hideMark/>
          </w:tcPr>
          <w:p w:rsidR="00C70054" w:rsidRPr="000D2421" w:rsidRDefault="00C70054" w:rsidP="005C33CE">
            <w:pPr>
              <w:jc w:val="right"/>
              <w:rPr>
                <w:sz w:val="18"/>
                <w:szCs w:val="18"/>
              </w:rPr>
            </w:pPr>
            <w:r w:rsidRPr="000D2421">
              <w:rPr>
                <w:sz w:val="18"/>
                <w:szCs w:val="18"/>
              </w:rPr>
              <w:t>1.5</w:t>
            </w:r>
          </w:p>
        </w:tc>
        <w:tc>
          <w:tcPr>
            <w:tcW w:w="850" w:type="dxa"/>
            <w:noWrap/>
            <w:hideMark/>
          </w:tcPr>
          <w:p w:rsidR="00C70054" w:rsidRPr="000D2421" w:rsidRDefault="00C70054" w:rsidP="005C33CE">
            <w:pPr>
              <w:jc w:val="right"/>
              <w:rPr>
                <w:sz w:val="18"/>
                <w:szCs w:val="18"/>
              </w:rPr>
            </w:pPr>
            <w:r w:rsidRPr="000D2421">
              <w:rPr>
                <w:sz w:val="18"/>
                <w:szCs w:val="18"/>
              </w:rPr>
              <w:t>2.0</w:t>
            </w:r>
          </w:p>
        </w:tc>
        <w:tc>
          <w:tcPr>
            <w:tcW w:w="851" w:type="dxa"/>
            <w:noWrap/>
            <w:hideMark/>
          </w:tcPr>
          <w:p w:rsidR="00C70054" w:rsidRPr="000D2421" w:rsidRDefault="00C70054" w:rsidP="005C33CE">
            <w:pPr>
              <w:jc w:val="right"/>
              <w:rPr>
                <w:sz w:val="18"/>
                <w:szCs w:val="18"/>
              </w:rPr>
            </w:pPr>
            <w:r w:rsidRPr="000D2421">
              <w:rPr>
                <w:sz w:val="18"/>
                <w:szCs w:val="18"/>
              </w:rPr>
              <w:t>0.7</w:t>
            </w:r>
          </w:p>
        </w:tc>
        <w:tc>
          <w:tcPr>
            <w:tcW w:w="850" w:type="dxa"/>
            <w:noWrap/>
            <w:hideMark/>
          </w:tcPr>
          <w:p w:rsidR="00C70054" w:rsidRPr="000D2421" w:rsidRDefault="00C70054" w:rsidP="005C33CE">
            <w:pPr>
              <w:jc w:val="right"/>
              <w:rPr>
                <w:sz w:val="18"/>
                <w:szCs w:val="18"/>
              </w:rPr>
            </w:pPr>
            <w:r w:rsidRPr="000D2421">
              <w:rPr>
                <w:sz w:val="18"/>
                <w:szCs w:val="18"/>
              </w:rPr>
              <w:t>2.2</w:t>
            </w:r>
          </w:p>
        </w:tc>
        <w:tc>
          <w:tcPr>
            <w:tcW w:w="709" w:type="dxa"/>
            <w:noWrap/>
            <w:hideMark/>
          </w:tcPr>
          <w:p w:rsidR="00C70054" w:rsidRPr="000D2421" w:rsidRDefault="00C70054" w:rsidP="005C33CE">
            <w:pPr>
              <w:jc w:val="right"/>
              <w:rPr>
                <w:sz w:val="18"/>
                <w:szCs w:val="18"/>
              </w:rPr>
            </w:pPr>
            <w:r w:rsidRPr="000D2421">
              <w:rPr>
                <w:sz w:val="18"/>
                <w:szCs w:val="18"/>
              </w:rPr>
              <w:t>0.5</w:t>
            </w:r>
          </w:p>
        </w:tc>
        <w:tc>
          <w:tcPr>
            <w:tcW w:w="1007" w:type="dxa"/>
            <w:noWrap/>
            <w:hideMark/>
          </w:tcPr>
          <w:p w:rsidR="00C70054" w:rsidRPr="000D2421" w:rsidRDefault="00C70054" w:rsidP="005C33CE">
            <w:pPr>
              <w:jc w:val="right"/>
              <w:rPr>
                <w:sz w:val="18"/>
                <w:szCs w:val="18"/>
              </w:rPr>
            </w:pPr>
            <w:r w:rsidRPr="000D2421">
              <w:rPr>
                <w:sz w:val="18"/>
                <w:szCs w:val="18"/>
              </w:rPr>
              <w:t>2.5</w:t>
            </w:r>
          </w:p>
        </w:tc>
        <w:tc>
          <w:tcPr>
            <w:tcW w:w="764" w:type="dxa"/>
            <w:noWrap/>
            <w:hideMark/>
          </w:tcPr>
          <w:p w:rsidR="00C70054" w:rsidRPr="000D2421" w:rsidRDefault="00C70054" w:rsidP="005C33CE">
            <w:pPr>
              <w:jc w:val="right"/>
              <w:rPr>
                <w:sz w:val="18"/>
                <w:szCs w:val="18"/>
              </w:rPr>
            </w:pPr>
            <w:r w:rsidRPr="000D2421">
              <w:rPr>
                <w:sz w:val="18"/>
                <w:szCs w:val="18"/>
              </w:rPr>
              <w:t>2.2</w:t>
            </w:r>
          </w:p>
        </w:tc>
        <w:tc>
          <w:tcPr>
            <w:tcW w:w="915" w:type="dxa"/>
          </w:tcPr>
          <w:p w:rsidR="00C70054" w:rsidRPr="000D2421" w:rsidRDefault="00C70054" w:rsidP="005C33CE">
            <w:pPr>
              <w:jc w:val="right"/>
              <w:rPr>
                <w:sz w:val="18"/>
                <w:szCs w:val="18"/>
              </w:rPr>
            </w:pPr>
            <w:r w:rsidRPr="000D2421">
              <w:rPr>
                <w:sz w:val="18"/>
                <w:szCs w:val="18"/>
              </w:rPr>
              <w:t>0.0</w:t>
            </w:r>
          </w:p>
        </w:tc>
        <w:tc>
          <w:tcPr>
            <w:tcW w:w="1189" w:type="dxa"/>
          </w:tcPr>
          <w:p w:rsidR="00C70054" w:rsidRPr="000D2421" w:rsidRDefault="00C70054" w:rsidP="005C33CE">
            <w:pPr>
              <w:jc w:val="right"/>
              <w:rPr>
                <w:sz w:val="18"/>
                <w:szCs w:val="18"/>
              </w:rPr>
            </w:pPr>
            <w:r w:rsidRPr="000D2421">
              <w:rPr>
                <w:sz w:val="18"/>
                <w:szCs w:val="18"/>
              </w:rPr>
              <w:t>5.8</w:t>
            </w:r>
          </w:p>
        </w:tc>
        <w:tc>
          <w:tcPr>
            <w:tcW w:w="1134" w:type="dxa"/>
          </w:tcPr>
          <w:p w:rsidR="00C70054" w:rsidRPr="000D2421" w:rsidRDefault="00C70054" w:rsidP="005C33CE">
            <w:pPr>
              <w:jc w:val="right"/>
              <w:rPr>
                <w:sz w:val="18"/>
                <w:szCs w:val="18"/>
              </w:rPr>
            </w:pPr>
            <w:r w:rsidRPr="000D2421">
              <w:rPr>
                <w:sz w:val="18"/>
                <w:szCs w:val="18"/>
              </w:rPr>
              <w:t>0.7</w:t>
            </w:r>
          </w:p>
        </w:tc>
        <w:tc>
          <w:tcPr>
            <w:tcW w:w="992" w:type="dxa"/>
          </w:tcPr>
          <w:p w:rsidR="00C70054" w:rsidRPr="000D2421" w:rsidRDefault="00C70054" w:rsidP="005C33CE">
            <w:pPr>
              <w:jc w:val="right"/>
              <w:rPr>
                <w:sz w:val="18"/>
                <w:szCs w:val="18"/>
              </w:rPr>
            </w:pPr>
            <w:r w:rsidRPr="000D2421">
              <w:rPr>
                <w:sz w:val="18"/>
                <w:szCs w:val="18"/>
              </w:rPr>
              <w:t>6.1</w:t>
            </w:r>
          </w:p>
        </w:tc>
        <w:tc>
          <w:tcPr>
            <w:tcW w:w="992" w:type="dxa"/>
          </w:tcPr>
          <w:p w:rsidR="00C70054" w:rsidRPr="000D2421" w:rsidRDefault="00C70054" w:rsidP="005C33CE">
            <w:pPr>
              <w:jc w:val="right"/>
              <w:rPr>
                <w:sz w:val="18"/>
                <w:szCs w:val="18"/>
              </w:rPr>
            </w:pPr>
            <w:r w:rsidRPr="000D2421">
              <w:rPr>
                <w:sz w:val="18"/>
                <w:szCs w:val="18"/>
              </w:rPr>
              <w:t>0.8</w:t>
            </w:r>
          </w:p>
        </w:tc>
        <w:tc>
          <w:tcPr>
            <w:tcW w:w="706" w:type="dxa"/>
          </w:tcPr>
          <w:p w:rsidR="00C70054" w:rsidRPr="000D2421" w:rsidRDefault="00C70054" w:rsidP="005C33CE">
            <w:pPr>
              <w:jc w:val="right"/>
              <w:rPr>
                <w:sz w:val="18"/>
                <w:szCs w:val="18"/>
              </w:rPr>
            </w:pPr>
            <w:r w:rsidRPr="000D2421">
              <w:rPr>
                <w:sz w:val="18"/>
                <w:szCs w:val="18"/>
              </w:rPr>
              <w:t>79.3</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Country of birth</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NZ </w:t>
            </w:r>
          </w:p>
        </w:tc>
        <w:tc>
          <w:tcPr>
            <w:tcW w:w="851" w:type="dxa"/>
            <w:noWrap/>
            <w:hideMark/>
          </w:tcPr>
          <w:p w:rsidR="00C70054" w:rsidRPr="000D2421" w:rsidRDefault="00C70054" w:rsidP="005C33CE">
            <w:pPr>
              <w:jc w:val="right"/>
              <w:rPr>
                <w:sz w:val="18"/>
                <w:szCs w:val="18"/>
              </w:rPr>
            </w:pPr>
            <w:r w:rsidRPr="000D2421">
              <w:rPr>
                <w:sz w:val="18"/>
                <w:szCs w:val="18"/>
              </w:rPr>
              <w:t>2.4</w:t>
            </w:r>
          </w:p>
        </w:tc>
        <w:tc>
          <w:tcPr>
            <w:tcW w:w="850" w:type="dxa"/>
            <w:noWrap/>
            <w:hideMark/>
          </w:tcPr>
          <w:p w:rsidR="00C70054" w:rsidRPr="000D2421" w:rsidRDefault="00C70054" w:rsidP="005C33CE">
            <w:pPr>
              <w:jc w:val="right"/>
              <w:rPr>
                <w:sz w:val="18"/>
                <w:szCs w:val="18"/>
              </w:rPr>
            </w:pPr>
            <w:r w:rsidRPr="000D2421">
              <w:rPr>
                <w:sz w:val="18"/>
                <w:szCs w:val="18"/>
              </w:rPr>
              <w:t>4.0</w:t>
            </w:r>
          </w:p>
        </w:tc>
        <w:tc>
          <w:tcPr>
            <w:tcW w:w="851" w:type="dxa"/>
            <w:noWrap/>
            <w:hideMark/>
          </w:tcPr>
          <w:p w:rsidR="00C70054" w:rsidRPr="000D2421" w:rsidRDefault="00C70054" w:rsidP="005C33CE">
            <w:pPr>
              <w:jc w:val="right"/>
              <w:rPr>
                <w:sz w:val="18"/>
                <w:szCs w:val="18"/>
              </w:rPr>
            </w:pPr>
            <w:r w:rsidRPr="000D2421">
              <w:rPr>
                <w:sz w:val="18"/>
                <w:szCs w:val="18"/>
              </w:rPr>
              <w:t>3.0</w:t>
            </w:r>
          </w:p>
        </w:tc>
        <w:tc>
          <w:tcPr>
            <w:tcW w:w="850" w:type="dxa"/>
            <w:noWrap/>
            <w:hideMark/>
          </w:tcPr>
          <w:p w:rsidR="00C70054" w:rsidRPr="000D2421" w:rsidRDefault="00C70054" w:rsidP="005C33CE">
            <w:pPr>
              <w:jc w:val="right"/>
              <w:rPr>
                <w:sz w:val="18"/>
                <w:szCs w:val="18"/>
              </w:rPr>
            </w:pPr>
            <w:r w:rsidRPr="000D2421">
              <w:rPr>
                <w:sz w:val="18"/>
                <w:szCs w:val="18"/>
              </w:rPr>
              <w:t>3.2</w:t>
            </w:r>
          </w:p>
        </w:tc>
        <w:tc>
          <w:tcPr>
            <w:tcW w:w="709" w:type="dxa"/>
            <w:noWrap/>
            <w:hideMark/>
          </w:tcPr>
          <w:p w:rsidR="00C70054" w:rsidRPr="000D2421" w:rsidRDefault="00C70054" w:rsidP="005C33CE">
            <w:pPr>
              <w:jc w:val="right"/>
              <w:rPr>
                <w:sz w:val="18"/>
                <w:szCs w:val="18"/>
              </w:rPr>
            </w:pPr>
            <w:r w:rsidRPr="000D2421">
              <w:rPr>
                <w:sz w:val="18"/>
                <w:szCs w:val="18"/>
              </w:rPr>
              <w:t>1.6</w:t>
            </w:r>
          </w:p>
        </w:tc>
        <w:tc>
          <w:tcPr>
            <w:tcW w:w="1007" w:type="dxa"/>
            <w:noWrap/>
            <w:hideMark/>
          </w:tcPr>
          <w:p w:rsidR="00C70054" w:rsidRPr="000D2421" w:rsidRDefault="00C70054" w:rsidP="005C33CE">
            <w:pPr>
              <w:jc w:val="right"/>
              <w:rPr>
                <w:sz w:val="18"/>
                <w:szCs w:val="18"/>
              </w:rPr>
            </w:pPr>
            <w:r w:rsidRPr="000D2421">
              <w:rPr>
                <w:sz w:val="18"/>
                <w:szCs w:val="18"/>
              </w:rPr>
              <w:t>1.2</w:t>
            </w:r>
          </w:p>
        </w:tc>
        <w:tc>
          <w:tcPr>
            <w:tcW w:w="764" w:type="dxa"/>
            <w:noWrap/>
            <w:hideMark/>
          </w:tcPr>
          <w:p w:rsidR="00C70054" w:rsidRPr="000D2421" w:rsidRDefault="00C70054" w:rsidP="005C33CE">
            <w:pPr>
              <w:jc w:val="right"/>
              <w:rPr>
                <w:sz w:val="18"/>
                <w:szCs w:val="18"/>
              </w:rPr>
            </w:pPr>
            <w:r w:rsidRPr="000D2421">
              <w:rPr>
                <w:sz w:val="18"/>
                <w:szCs w:val="18"/>
              </w:rPr>
              <w:t>5.4</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10.1</w:t>
            </w:r>
          </w:p>
        </w:tc>
        <w:tc>
          <w:tcPr>
            <w:tcW w:w="1134" w:type="dxa"/>
          </w:tcPr>
          <w:p w:rsidR="00C70054" w:rsidRPr="000D2421" w:rsidRDefault="00C70054" w:rsidP="005C33CE">
            <w:pPr>
              <w:jc w:val="right"/>
              <w:rPr>
                <w:sz w:val="18"/>
                <w:szCs w:val="18"/>
              </w:rPr>
            </w:pPr>
            <w:r w:rsidRPr="000D2421">
              <w:rPr>
                <w:sz w:val="18"/>
                <w:szCs w:val="18"/>
              </w:rPr>
              <w:t>1.5</w:t>
            </w:r>
          </w:p>
        </w:tc>
        <w:tc>
          <w:tcPr>
            <w:tcW w:w="992" w:type="dxa"/>
          </w:tcPr>
          <w:p w:rsidR="00C70054" w:rsidRPr="000D2421" w:rsidRDefault="00C70054" w:rsidP="005C33CE">
            <w:pPr>
              <w:jc w:val="right"/>
              <w:rPr>
                <w:sz w:val="18"/>
                <w:szCs w:val="18"/>
              </w:rPr>
            </w:pPr>
            <w:r w:rsidRPr="000D2421">
              <w:rPr>
                <w:sz w:val="18"/>
                <w:szCs w:val="18"/>
              </w:rPr>
              <w:t>14.5</w:t>
            </w:r>
          </w:p>
        </w:tc>
        <w:tc>
          <w:tcPr>
            <w:tcW w:w="992" w:type="dxa"/>
          </w:tcPr>
          <w:p w:rsidR="00C70054" w:rsidRPr="000D2421" w:rsidRDefault="00C70054" w:rsidP="005C33CE">
            <w:pPr>
              <w:jc w:val="right"/>
              <w:rPr>
                <w:sz w:val="18"/>
                <w:szCs w:val="18"/>
              </w:rPr>
            </w:pPr>
            <w:r w:rsidRPr="000D2421">
              <w:rPr>
                <w:sz w:val="18"/>
                <w:szCs w:val="18"/>
              </w:rPr>
              <w:t>1.5</w:t>
            </w:r>
          </w:p>
        </w:tc>
        <w:tc>
          <w:tcPr>
            <w:tcW w:w="706" w:type="dxa"/>
          </w:tcPr>
          <w:p w:rsidR="00C70054" w:rsidRPr="000D2421" w:rsidRDefault="00C70054" w:rsidP="005C33CE">
            <w:pPr>
              <w:jc w:val="right"/>
              <w:rPr>
                <w:sz w:val="18"/>
                <w:szCs w:val="18"/>
              </w:rPr>
            </w:pPr>
            <w:r w:rsidRPr="000D2421">
              <w:rPr>
                <w:sz w:val="18"/>
                <w:szCs w:val="18"/>
              </w:rPr>
              <w:t>64.4</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Elsewhere</w:t>
            </w:r>
          </w:p>
        </w:tc>
        <w:tc>
          <w:tcPr>
            <w:tcW w:w="851" w:type="dxa"/>
            <w:noWrap/>
            <w:hideMark/>
          </w:tcPr>
          <w:p w:rsidR="00C70054" w:rsidRPr="000D2421" w:rsidRDefault="00C70054" w:rsidP="005C33CE">
            <w:pPr>
              <w:jc w:val="right"/>
              <w:rPr>
                <w:sz w:val="18"/>
                <w:szCs w:val="18"/>
              </w:rPr>
            </w:pPr>
            <w:r w:rsidRPr="000D2421">
              <w:rPr>
                <w:sz w:val="18"/>
                <w:szCs w:val="18"/>
              </w:rPr>
              <w:t>1.7</w:t>
            </w:r>
          </w:p>
        </w:tc>
        <w:tc>
          <w:tcPr>
            <w:tcW w:w="850" w:type="dxa"/>
            <w:noWrap/>
            <w:hideMark/>
          </w:tcPr>
          <w:p w:rsidR="00C70054" w:rsidRPr="000D2421" w:rsidRDefault="00C70054" w:rsidP="005C33CE">
            <w:pPr>
              <w:jc w:val="right"/>
              <w:rPr>
                <w:sz w:val="18"/>
                <w:szCs w:val="18"/>
              </w:rPr>
            </w:pPr>
            <w:r w:rsidRPr="000D2421">
              <w:rPr>
                <w:sz w:val="18"/>
                <w:szCs w:val="18"/>
              </w:rPr>
              <w:t>2.7</w:t>
            </w:r>
          </w:p>
        </w:tc>
        <w:tc>
          <w:tcPr>
            <w:tcW w:w="851" w:type="dxa"/>
            <w:noWrap/>
            <w:hideMark/>
          </w:tcPr>
          <w:p w:rsidR="00C70054" w:rsidRPr="000D2421" w:rsidRDefault="00C70054" w:rsidP="005C33CE">
            <w:pPr>
              <w:jc w:val="right"/>
              <w:rPr>
                <w:sz w:val="18"/>
                <w:szCs w:val="18"/>
              </w:rPr>
            </w:pPr>
            <w:r w:rsidRPr="000D2421">
              <w:rPr>
                <w:sz w:val="18"/>
                <w:szCs w:val="18"/>
              </w:rPr>
              <w:t>0.8</w:t>
            </w:r>
          </w:p>
        </w:tc>
        <w:tc>
          <w:tcPr>
            <w:tcW w:w="850" w:type="dxa"/>
            <w:noWrap/>
            <w:hideMark/>
          </w:tcPr>
          <w:p w:rsidR="00C70054" w:rsidRPr="000D2421" w:rsidRDefault="00C70054" w:rsidP="005C33CE">
            <w:pPr>
              <w:jc w:val="right"/>
              <w:rPr>
                <w:sz w:val="18"/>
                <w:szCs w:val="18"/>
              </w:rPr>
            </w:pPr>
            <w:r w:rsidRPr="000D2421">
              <w:rPr>
                <w:sz w:val="18"/>
                <w:szCs w:val="18"/>
              </w:rPr>
              <w:t>1.4</w:t>
            </w:r>
          </w:p>
        </w:tc>
        <w:tc>
          <w:tcPr>
            <w:tcW w:w="709" w:type="dxa"/>
            <w:noWrap/>
            <w:hideMark/>
          </w:tcPr>
          <w:p w:rsidR="00C70054" w:rsidRPr="000D2421" w:rsidRDefault="00C70054" w:rsidP="005C33CE">
            <w:pPr>
              <w:jc w:val="right"/>
              <w:rPr>
                <w:sz w:val="18"/>
                <w:szCs w:val="18"/>
              </w:rPr>
            </w:pPr>
            <w:r w:rsidRPr="000D2421">
              <w:rPr>
                <w:sz w:val="18"/>
                <w:szCs w:val="18"/>
              </w:rPr>
              <w:t>0.8</w:t>
            </w:r>
          </w:p>
        </w:tc>
        <w:tc>
          <w:tcPr>
            <w:tcW w:w="1007" w:type="dxa"/>
            <w:noWrap/>
            <w:hideMark/>
          </w:tcPr>
          <w:p w:rsidR="00C70054" w:rsidRPr="000D2421" w:rsidRDefault="00C70054" w:rsidP="005C33CE">
            <w:pPr>
              <w:jc w:val="right"/>
              <w:rPr>
                <w:sz w:val="18"/>
                <w:szCs w:val="18"/>
              </w:rPr>
            </w:pPr>
            <w:r w:rsidRPr="000D2421">
              <w:rPr>
                <w:sz w:val="18"/>
                <w:szCs w:val="18"/>
              </w:rPr>
              <w:t>1.0</w:t>
            </w:r>
          </w:p>
        </w:tc>
        <w:tc>
          <w:tcPr>
            <w:tcW w:w="764" w:type="dxa"/>
            <w:noWrap/>
            <w:hideMark/>
          </w:tcPr>
          <w:p w:rsidR="00C70054" w:rsidRPr="000D2421" w:rsidRDefault="00C70054" w:rsidP="005C33CE">
            <w:pPr>
              <w:jc w:val="right"/>
              <w:rPr>
                <w:sz w:val="18"/>
                <w:szCs w:val="18"/>
              </w:rPr>
            </w:pPr>
            <w:r w:rsidRPr="000D2421">
              <w:rPr>
                <w:sz w:val="18"/>
                <w:szCs w:val="18"/>
              </w:rPr>
              <w:t>5.2</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5.3</w:t>
            </w:r>
          </w:p>
        </w:tc>
        <w:tc>
          <w:tcPr>
            <w:tcW w:w="1134" w:type="dxa"/>
          </w:tcPr>
          <w:p w:rsidR="00C70054" w:rsidRPr="000D2421" w:rsidRDefault="00C70054" w:rsidP="005C33CE">
            <w:pPr>
              <w:jc w:val="right"/>
              <w:rPr>
                <w:sz w:val="18"/>
                <w:szCs w:val="18"/>
              </w:rPr>
            </w:pPr>
            <w:r w:rsidRPr="000D2421">
              <w:rPr>
                <w:sz w:val="18"/>
                <w:szCs w:val="18"/>
              </w:rPr>
              <w:t>0.9</w:t>
            </w:r>
          </w:p>
        </w:tc>
        <w:tc>
          <w:tcPr>
            <w:tcW w:w="992" w:type="dxa"/>
          </w:tcPr>
          <w:p w:rsidR="00C70054" w:rsidRPr="000D2421" w:rsidRDefault="00C70054" w:rsidP="005C33CE">
            <w:pPr>
              <w:jc w:val="right"/>
              <w:rPr>
                <w:sz w:val="18"/>
                <w:szCs w:val="18"/>
              </w:rPr>
            </w:pPr>
            <w:r w:rsidRPr="000D2421">
              <w:rPr>
                <w:sz w:val="18"/>
                <w:szCs w:val="18"/>
              </w:rPr>
              <w:t>11.7</w:t>
            </w:r>
          </w:p>
        </w:tc>
        <w:tc>
          <w:tcPr>
            <w:tcW w:w="992" w:type="dxa"/>
          </w:tcPr>
          <w:p w:rsidR="00C70054" w:rsidRPr="000D2421" w:rsidRDefault="00C70054" w:rsidP="005C33CE">
            <w:pPr>
              <w:jc w:val="right"/>
              <w:rPr>
                <w:sz w:val="18"/>
                <w:szCs w:val="18"/>
              </w:rPr>
            </w:pPr>
            <w:r w:rsidRPr="000D2421">
              <w:rPr>
                <w:sz w:val="18"/>
                <w:szCs w:val="18"/>
              </w:rPr>
              <w:t>1.9</w:t>
            </w:r>
          </w:p>
        </w:tc>
        <w:tc>
          <w:tcPr>
            <w:tcW w:w="706" w:type="dxa"/>
          </w:tcPr>
          <w:p w:rsidR="00C70054" w:rsidRPr="000D2421" w:rsidRDefault="00C70054" w:rsidP="005C33CE">
            <w:pPr>
              <w:jc w:val="right"/>
              <w:rPr>
                <w:sz w:val="18"/>
                <w:szCs w:val="18"/>
              </w:rPr>
            </w:pPr>
            <w:r w:rsidRPr="000D2421">
              <w:rPr>
                <w:sz w:val="18"/>
                <w:szCs w:val="18"/>
              </w:rPr>
              <w:t>74.0</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Arrival in NZ</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2008 or later</w:t>
            </w:r>
          </w:p>
        </w:tc>
        <w:tc>
          <w:tcPr>
            <w:tcW w:w="851" w:type="dxa"/>
            <w:noWrap/>
            <w:hideMark/>
          </w:tcPr>
          <w:p w:rsidR="00C70054" w:rsidRPr="000D2421" w:rsidRDefault="00C70054" w:rsidP="005C33CE">
            <w:pPr>
              <w:jc w:val="right"/>
              <w:rPr>
                <w:sz w:val="18"/>
                <w:szCs w:val="18"/>
              </w:rPr>
            </w:pPr>
            <w:r w:rsidRPr="000D2421">
              <w:rPr>
                <w:sz w:val="18"/>
                <w:szCs w:val="18"/>
              </w:rPr>
              <w:t>1.2</w:t>
            </w:r>
          </w:p>
        </w:tc>
        <w:tc>
          <w:tcPr>
            <w:tcW w:w="850" w:type="dxa"/>
            <w:noWrap/>
            <w:hideMark/>
          </w:tcPr>
          <w:p w:rsidR="00C70054" w:rsidRPr="000D2421" w:rsidRDefault="00C70054" w:rsidP="005C33CE">
            <w:pPr>
              <w:jc w:val="right"/>
              <w:rPr>
                <w:sz w:val="18"/>
                <w:szCs w:val="18"/>
              </w:rPr>
            </w:pPr>
            <w:r w:rsidRPr="000D2421">
              <w:rPr>
                <w:sz w:val="18"/>
                <w:szCs w:val="18"/>
              </w:rPr>
              <w:t>1.7</w:t>
            </w:r>
          </w:p>
        </w:tc>
        <w:tc>
          <w:tcPr>
            <w:tcW w:w="851" w:type="dxa"/>
            <w:noWrap/>
            <w:hideMark/>
          </w:tcPr>
          <w:p w:rsidR="00C70054" w:rsidRPr="000D2421" w:rsidRDefault="00C70054" w:rsidP="005C33CE">
            <w:pPr>
              <w:jc w:val="right"/>
              <w:rPr>
                <w:sz w:val="18"/>
                <w:szCs w:val="18"/>
              </w:rPr>
            </w:pPr>
            <w:r w:rsidRPr="000D2421">
              <w:rPr>
                <w:sz w:val="18"/>
                <w:szCs w:val="18"/>
              </w:rPr>
              <w:t>0.5</w:t>
            </w:r>
          </w:p>
        </w:tc>
        <w:tc>
          <w:tcPr>
            <w:tcW w:w="850" w:type="dxa"/>
            <w:noWrap/>
            <w:hideMark/>
          </w:tcPr>
          <w:p w:rsidR="00C70054" w:rsidRPr="000D2421" w:rsidRDefault="00C70054" w:rsidP="005C33CE">
            <w:pPr>
              <w:jc w:val="right"/>
              <w:rPr>
                <w:sz w:val="18"/>
                <w:szCs w:val="18"/>
              </w:rPr>
            </w:pPr>
            <w:r w:rsidRPr="000D2421">
              <w:rPr>
                <w:sz w:val="18"/>
                <w:szCs w:val="18"/>
              </w:rPr>
              <w:t>1.3</w:t>
            </w:r>
          </w:p>
        </w:tc>
        <w:tc>
          <w:tcPr>
            <w:tcW w:w="709" w:type="dxa"/>
            <w:noWrap/>
            <w:hideMark/>
          </w:tcPr>
          <w:p w:rsidR="00C70054" w:rsidRPr="000D2421" w:rsidRDefault="00C70054" w:rsidP="005C33CE">
            <w:pPr>
              <w:jc w:val="right"/>
              <w:rPr>
                <w:sz w:val="18"/>
                <w:szCs w:val="18"/>
              </w:rPr>
            </w:pPr>
            <w:r w:rsidRPr="000D2421">
              <w:rPr>
                <w:sz w:val="18"/>
                <w:szCs w:val="18"/>
              </w:rPr>
              <w:t>0.7</w:t>
            </w:r>
          </w:p>
        </w:tc>
        <w:tc>
          <w:tcPr>
            <w:tcW w:w="1007" w:type="dxa"/>
            <w:noWrap/>
            <w:hideMark/>
          </w:tcPr>
          <w:p w:rsidR="00C70054" w:rsidRPr="000D2421" w:rsidRDefault="00C70054" w:rsidP="005C33CE">
            <w:pPr>
              <w:jc w:val="right"/>
              <w:rPr>
                <w:sz w:val="18"/>
                <w:szCs w:val="18"/>
              </w:rPr>
            </w:pPr>
            <w:r w:rsidRPr="000D2421">
              <w:rPr>
                <w:sz w:val="18"/>
                <w:szCs w:val="18"/>
              </w:rPr>
              <w:t>0.5</w:t>
            </w:r>
          </w:p>
        </w:tc>
        <w:tc>
          <w:tcPr>
            <w:tcW w:w="764" w:type="dxa"/>
            <w:noWrap/>
            <w:hideMark/>
          </w:tcPr>
          <w:p w:rsidR="00C70054" w:rsidRPr="000D2421" w:rsidRDefault="00C70054" w:rsidP="005C33CE">
            <w:pPr>
              <w:jc w:val="right"/>
              <w:rPr>
                <w:sz w:val="18"/>
                <w:szCs w:val="18"/>
              </w:rPr>
            </w:pPr>
            <w:r w:rsidRPr="000D2421">
              <w:rPr>
                <w:sz w:val="18"/>
                <w:szCs w:val="18"/>
              </w:rPr>
              <w:t>2.8</w:t>
            </w:r>
          </w:p>
        </w:tc>
        <w:tc>
          <w:tcPr>
            <w:tcW w:w="915" w:type="dxa"/>
          </w:tcPr>
          <w:p w:rsidR="00C70054" w:rsidRPr="000D2421" w:rsidRDefault="00C70054" w:rsidP="005C33CE">
            <w:pPr>
              <w:jc w:val="right"/>
              <w:rPr>
                <w:sz w:val="18"/>
                <w:szCs w:val="18"/>
              </w:rPr>
            </w:pPr>
            <w:r w:rsidRPr="000D2421">
              <w:rPr>
                <w:sz w:val="18"/>
                <w:szCs w:val="18"/>
              </w:rPr>
              <w:t>0.0</w:t>
            </w:r>
          </w:p>
        </w:tc>
        <w:tc>
          <w:tcPr>
            <w:tcW w:w="1189" w:type="dxa"/>
          </w:tcPr>
          <w:p w:rsidR="00C70054" w:rsidRPr="000D2421" w:rsidRDefault="00C70054" w:rsidP="005C33CE">
            <w:pPr>
              <w:jc w:val="right"/>
              <w:rPr>
                <w:sz w:val="18"/>
                <w:szCs w:val="18"/>
              </w:rPr>
            </w:pPr>
            <w:r w:rsidRPr="000D2421">
              <w:rPr>
                <w:sz w:val="18"/>
                <w:szCs w:val="18"/>
              </w:rPr>
              <w:t>4.8</w:t>
            </w:r>
          </w:p>
        </w:tc>
        <w:tc>
          <w:tcPr>
            <w:tcW w:w="1134" w:type="dxa"/>
          </w:tcPr>
          <w:p w:rsidR="00C70054" w:rsidRPr="000D2421" w:rsidRDefault="00C70054" w:rsidP="005C33CE">
            <w:pPr>
              <w:jc w:val="right"/>
              <w:rPr>
                <w:sz w:val="18"/>
                <w:szCs w:val="18"/>
              </w:rPr>
            </w:pPr>
            <w:r w:rsidRPr="000D2421">
              <w:rPr>
                <w:sz w:val="18"/>
                <w:szCs w:val="18"/>
              </w:rPr>
              <w:t>0.3</w:t>
            </w:r>
          </w:p>
        </w:tc>
        <w:tc>
          <w:tcPr>
            <w:tcW w:w="992" w:type="dxa"/>
          </w:tcPr>
          <w:p w:rsidR="00C70054" w:rsidRPr="000D2421" w:rsidRDefault="00C70054" w:rsidP="005C33CE">
            <w:pPr>
              <w:jc w:val="right"/>
              <w:rPr>
                <w:sz w:val="18"/>
                <w:szCs w:val="18"/>
              </w:rPr>
            </w:pPr>
            <w:r w:rsidRPr="000D2421">
              <w:rPr>
                <w:sz w:val="18"/>
                <w:szCs w:val="18"/>
              </w:rPr>
              <w:t>10.4</w:t>
            </w:r>
          </w:p>
        </w:tc>
        <w:tc>
          <w:tcPr>
            <w:tcW w:w="992" w:type="dxa"/>
          </w:tcPr>
          <w:p w:rsidR="00C70054" w:rsidRPr="000D2421" w:rsidRDefault="00C70054" w:rsidP="005C33CE">
            <w:pPr>
              <w:jc w:val="right"/>
              <w:rPr>
                <w:sz w:val="18"/>
                <w:szCs w:val="18"/>
              </w:rPr>
            </w:pPr>
            <w:r w:rsidRPr="000D2421">
              <w:rPr>
                <w:sz w:val="18"/>
                <w:szCs w:val="18"/>
              </w:rPr>
              <w:t>1.3</w:t>
            </w:r>
          </w:p>
        </w:tc>
        <w:tc>
          <w:tcPr>
            <w:tcW w:w="706" w:type="dxa"/>
          </w:tcPr>
          <w:p w:rsidR="00C70054" w:rsidRPr="000D2421" w:rsidRDefault="00C70054" w:rsidP="005C33CE">
            <w:pPr>
              <w:jc w:val="right"/>
              <w:rPr>
                <w:sz w:val="18"/>
                <w:szCs w:val="18"/>
              </w:rPr>
            </w:pPr>
            <w:r w:rsidRPr="000D2421">
              <w:rPr>
                <w:sz w:val="18"/>
                <w:szCs w:val="18"/>
              </w:rPr>
              <w:t>78.2</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Before 2008</w:t>
            </w:r>
          </w:p>
        </w:tc>
        <w:tc>
          <w:tcPr>
            <w:tcW w:w="851" w:type="dxa"/>
            <w:noWrap/>
            <w:hideMark/>
          </w:tcPr>
          <w:p w:rsidR="00C70054" w:rsidRPr="000D2421" w:rsidRDefault="00C70054" w:rsidP="005C33CE">
            <w:pPr>
              <w:jc w:val="right"/>
              <w:rPr>
                <w:sz w:val="18"/>
                <w:szCs w:val="18"/>
              </w:rPr>
            </w:pPr>
            <w:r w:rsidRPr="000D2421">
              <w:rPr>
                <w:sz w:val="18"/>
                <w:szCs w:val="18"/>
              </w:rPr>
              <w:t>1.7</w:t>
            </w:r>
          </w:p>
        </w:tc>
        <w:tc>
          <w:tcPr>
            <w:tcW w:w="850" w:type="dxa"/>
            <w:noWrap/>
            <w:hideMark/>
          </w:tcPr>
          <w:p w:rsidR="00C70054" w:rsidRPr="000D2421" w:rsidRDefault="00C70054" w:rsidP="005C33CE">
            <w:pPr>
              <w:jc w:val="right"/>
              <w:rPr>
                <w:sz w:val="18"/>
                <w:szCs w:val="18"/>
              </w:rPr>
            </w:pPr>
            <w:r w:rsidRPr="000D2421">
              <w:rPr>
                <w:sz w:val="18"/>
                <w:szCs w:val="18"/>
              </w:rPr>
              <w:t>2.9</w:t>
            </w:r>
          </w:p>
        </w:tc>
        <w:tc>
          <w:tcPr>
            <w:tcW w:w="851" w:type="dxa"/>
            <w:noWrap/>
            <w:hideMark/>
          </w:tcPr>
          <w:p w:rsidR="00C70054" w:rsidRPr="000D2421" w:rsidRDefault="00C70054" w:rsidP="005C33CE">
            <w:pPr>
              <w:jc w:val="right"/>
              <w:rPr>
                <w:sz w:val="18"/>
                <w:szCs w:val="18"/>
              </w:rPr>
            </w:pPr>
            <w:r w:rsidRPr="000D2421">
              <w:rPr>
                <w:sz w:val="18"/>
                <w:szCs w:val="18"/>
              </w:rPr>
              <w:t>0.8</w:t>
            </w:r>
          </w:p>
        </w:tc>
        <w:tc>
          <w:tcPr>
            <w:tcW w:w="850" w:type="dxa"/>
            <w:noWrap/>
            <w:hideMark/>
          </w:tcPr>
          <w:p w:rsidR="00C70054" w:rsidRPr="000D2421" w:rsidRDefault="00C70054" w:rsidP="005C33CE">
            <w:pPr>
              <w:jc w:val="right"/>
              <w:rPr>
                <w:sz w:val="18"/>
                <w:szCs w:val="18"/>
              </w:rPr>
            </w:pPr>
            <w:r w:rsidRPr="000D2421">
              <w:rPr>
                <w:sz w:val="18"/>
                <w:szCs w:val="18"/>
              </w:rPr>
              <w:t>1.5</w:t>
            </w:r>
          </w:p>
        </w:tc>
        <w:tc>
          <w:tcPr>
            <w:tcW w:w="709" w:type="dxa"/>
            <w:noWrap/>
            <w:hideMark/>
          </w:tcPr>
          <w:p w:rsidR="00C70054" w:rsidRPr="000D2421" w:rsidRDefault="00C70054" w:rsidP="005C33CE">
            <w:pPr>
              <w:jc w:val="right"/>
              <w:rPr>
                <w:sz w:val="18"/>
                <w:szCs w:val="18"/>
              </w:rPr>
            </w:pPr>
            <w:r w:rsidRPr="000D2421">
              <w:rPr>
                <w:sz w:val="18"/>
                <w:szCs w:val="18"/>
              </w:rPr>
              <w:t>0.8</w:t>
            </w:r>
          </w:p>
        </w:tc>
        <w:tc>
          <w:tcPr>
            <w:tcW w:w="1007" w:type="dxa"/>
            <w:noWrap/>
            <w:hideMark/>
          </w:tcPr>
          <w:p w:rsidR="00C70054" w:rsidRPr="000D2421" w:rsidRDefault="00C70054" w:rsidP="005C33CE">
            <w:pPr>
              <w:jc w:val="right"/>
              <w:rPr>
                <w:sz w:val="18"/>
                <w:szCs w:val="18"/>
              </w:rPr>
            </w:pPr>
            <w:r w:rsidRPr="000D2421">
              <w:rPr>
                <w:sz w:val="18"/>
                <w:szCs w:val="18"/>
              </w:rPr>
              <w:t>1.1</w:t>
            </w:r>
          </w:p>
        </w:tc>
        <w:tc>
          <w:tcPr>
            <w:tcW w:w="764" w:type="dxa"/>
            <w:noWrap/>
            <w:hideMark/>
          </w:tcPr>
          <w:p w:rsidR="00C70054" w:rsidRPr="000D2421" w:rsidRDefault="00C70054" w:rsidP="005C33CE">
            <w:pPr>
              <w:jc w:val="right"/>
              <w:rPr>
                <w:sz w:val="18"/>
                <w:szCs w:val="18"/>
              </w:rPr>
            </w:pPr>
            <w:r w:rsidRPr="000D2421">
              <w:rPr>
                <w:sz w:val="18"/>
                <w:szCs w:val="18"/>
              </w:rPr>
              <w:t>5.7</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5.5</w:t>
            </w:r>
          </w:p>
        </w:tc>
        <w:tc>
          <w:tcPr>
            <w:tcW w:w="1134" w:type="dxa"/>
          </w:tcPr>
          <w:p w:rsidR="00C70054" w:rsidRPr="000D2421" w:rsidRDefault="00C70054" w:rsidP="005C33CE">
            <w:pPr>
              <w:jc w:val="right"/>
              <w:rPr>
                <w:sz w:val="18"/>
                <w:szCs w:val="18"/>
              </w:rPr>
            </w:pPr>
            <w:r w:rsidRPr="000D2421">
              <w:rPr>
                <w:sz w:val="18"/>
                <w:szCs w:val="18"/>
              </w:rPr>
              <w:t>1.0</w:t>
            </w:r>
          </w:p>
        </w:tc>
        <w:tc>
          <w:tcPr>
            <w:tcW w:w="992" w:type="dxa"/>
          </w:tcPr>
          <w:p w:rsidR="00C70054" w:rsidRPr="000D2421" w:rsidRDefault="00C70054" w:rsidP="005C33CE">
            <w:pPr>
              <w:jc w:val="right"/>
              <w:rPr>
                <w:sz w:val="18"/>
                <w:szCs w:val="18"/>
              </w:rPr>
            </w:pPr>
            <w:r w:rsidRPr="000D2421">
              <w:rPr>
                <w:sz w:val="18"/>
                <w:szCs w:val="18"/>
              </w:rPr>
              <w:t>12.0</w:t>
            </w:r>
          </w:p>
        </w:tc>
        <w:tc>
          <w:tcPr>
            <w:tcW w:w="992" w:type="dxa"/>
          </w:tcPr>
          <w:p w:rsidR="00C70054" w:rsidRPr="000D2421" w:rsidRDefault="00C70054" w:rsidP="005C33CE">
            <w:pPr>
              <w:jc w:val="right"/>
              <w:rPr>
                <w:sz w:val="18"/>
                <w:szCs w:val="18"/>
              </w:rPr>
            </w:pPr>
            <w:r w:rsidRPr="000D2421">
              <w:rPr>
                <w:sz w:val="18"/>
                <w:szCs w:val="18"/>
              </w:rPr>
              <w:t>2.0</w:t>
            </w:r>
          </w:p>
        </w:tc>
        <w:tc>
          <w:tcPr>
            <w:tcW w:w="706" w:type="dxa"/>
          </w:tcPr>
          <w:p w:rsidR="00C70054" w:rsidRPr="000D2421" w:rsidRDefault="00C70054" w:rsidP="005C33CE">
            <w:pPr>
              <w:jc w:val="right"/>
              <w:rPr>
                <w:sz w:val="18"/>
                <w:szCs w:val="18"/>
              </w:rPr>
            </w:pPr>
            <w:r w:rsidRPr="000D2421">
              <w:rPr>
                <w:sz w:val="18"/>
                <w:szCs w:val="18"/>
              </w:rPr>
              <w:t>73.0</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Highest qualification</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No formal qual</w:t>
            </w:r>
            <w:r>
              <w:rPr>
                <w:sz w:val="18"/>
                <w:szCs w:val="18"/>
              </w:rPr>
              <w:t>.</w:t>
            </w:r>
          </w:p>
        </w:tc>
        <w:tc>
          <w:tcPr>
            <w:tcW w:w="851" w:type="dxa"/>
            <w:noWrap/>
            <w:hideMark/>
          </w:tcPr>
          <w:p w:rsidR="00C70054" w:rsidRPr="000D2421" w:rsidRDefault="00C70054" w:rsidP="005C33CE">
            <w:pPr>
              <w:jc w:val="right"/>
              <w:rPr>
                <w:sz w:val="18"/>
                <w:szCs w:val="18"/>
              </w:rPr>
            </w:pPr>
            <w:r w:rsidRPr="000D2421">
              <w:rPr>
                <w:sz w:val="18"/>
                <w:szCs w:val="18"/>
              </w:rPr>
              <w:t>2.9</w:t>
            </w:r>
          </w:p>
        </w:tc>
        <w:tc>
          <w:tcPr>
            <w:tcW w:w="850" w:type="dxa"/>
            <w:noWrap/>
            <w:hideMark/>
          </w:tcPr>
          <w:p w:rsidR="00C70054" w:rsidRPr="000D2421" w:rsidRDefault="00C70054" w:rsidP="005C33CE">
            <w:pPr>
              <w:jc w:val="right"/>
              <w:rPr>
                <w:sz w:val="18"/>
                <w:szCs w:val="18"/>
              </w:rPr>
            </w:pPr>
            <w:r w:rsidRPr="000D2421">
              <w:rPr>
                <w:sz w:val="18"/>
                <w:szCs w:val="18"/>
              </w:rPr>
              <w:t>4.9</w:t>
            </w:r>
          </w:p>
        </w:tc>
        <w:tc>
          <w:tcPr>
            <w:tcW w:w="851" w:type="dxa"/>
            <w:noWrap/>
            <w:hideMark/>
          </w:tcPr>
          <w:p w:rsidR="00C70054" w:rsidRPr="000D2421" w:rsidRDefault="00C70054" w:rsidP="005C33CE">
            <w:pPr>
              <w:jc w:val="right"/>
              <w:rPr>
                <w:sz w:val="18"/>
                <w:szCs w:val="18"/>
              </w:rPr>
            </w:pPr>
            <w:r w:rsidRPr="000D2421">
              <w:rPr>
                <w:sz w:val="18"/>
                <w:szCs w:val="18"/>
              </w:rPr>
              <w:t>2.8</w:t>
            </w:r>
          </w:p>
        </w:tc>
        <w:tc>
          <w:tcPr>
            <w:tcW w:w="850" w:type="dxa"/>
            <w:noWrap/>
            <w:hideMark/>
          </w:tcPr>
          <w:p w:rsidR="00C70054" w:rsidRPr="000D2421" w:rsidRDefault="00C70054" w:rsidP="005C33CE">
            <w:pPr>
              <w:jc w:val="right"/>
              <w:rPr>
                <w:sz w:val="18"/>
                <w:szCs w:val="18"/>
              </w:rPr>
            </w:pPr>
            <w:r w:rsidRPr="000D2421">
              <w:rPr>
                <w:sz w:val="18"/>
                <w:szCs w:val="18"/>
              </w:rPr>
              <w:t>4.1</w:t>
            </w:r>
          </w:p>
        </w:tc>
        <w:tc>
          <w:tcPr>
            <w:tcW w:w="709" w:type="dxa"/>
            <w:noWrap/>
            <w:hideMark/>
          </w:tcPr>
          <w:p w:rsidR="00C70054" w:rsidRPr="000D2421" w:rsidRDefault="00C70054" w:rsidP="005C33CE">
            <w:pPr>
              <w:jc w:val="right"/>
              <w:rPr>
                <w:sz w:val="18"/>
                <w:szCs w:val="18"/>
              </w:rPr>
            </w:pPr>
            <w:r w:rsidRPr="000D2421">
              <w:rPr>
                <w:sz w:val="18"/>
                <w:szCs w:val="18"/>
              </w:rPr>
              <w:t>2.8</w:t>
            </w:r>
          </w:p>
        </w:tc>
        <w:tc>
          <w:tcPr>
            <w:tcW w:w="1007" w:type="dxa"/>
            <w:noWrap/>
            <w:hideMark/>
          </w:tcPr>
          <w:p w:rsidR="00C70054" w:rsidRPr="000D2421" w:rsidRDefault="00C70054" w:rsidP="005C33CE">
            <w:pPr>
              <w:jc w:val="right"/>
              <w:rPr>
                <w:sz w:val="18"/>
                <w:szCs w:val="18"/>
              </w:rPr>
            </w:pPr>
            <w:r w:rsidRPr="000D2421">
              <w:rPr>
                <w:sz w:val="18"/>
                <w:szCs w:val="18"/>
              </w:rPr>
              <w:t>2.0</w:t>
            </w:r>
          </w:p>
        </w:tc>
        <w:tc>
          <w:tcPr>
            <w:tcW w:w="764" w:type="dxa"/>
            <w:noWrap/>
            <w:hideMark/>
          </w:tcPr>
          <w:p w:rsidR="00C70054" w:rsidRPr="000D2421" w:rsidRDefault="00C70054" w:rsidP="005C33CE">
            <w:pPr>
              <w:jc w:val="right"/>
              <w:rPr>
                <w:sz w:val="18"/>
                <w:szCs w:val="18"/>
              </w:rPr>
            </w:pPr>
            <w:r w:rsidRPr="000D2421">
              <w:rPr>
                <w:sz w:val="18"/>
                <w:szCs w:val="18"/>
              </w:rPr>
              <w:t>3.2</w:t>
            </w:r>
          </w:p>
        </w:tc>
        <w:tc>
          <w:tcPr>
            <w:tcW w:w="915" w:type="dxa"/>
          </w:tcPr>
          <w:p w:rsidR="00C70054" w:rsidRPr="000D2421" w:rsidRDefault="00C70054" w:rsidP="005C33CE">
            <w:pPr>
              <w:jc w:val="right"/>
              <w:rPr>
                <w:sz w:val="18"/>
                <w:szCs w:val="18"/>
              </w:rPr>
            </w:pPr>
            <w:r w:rsidRPr="000D2421">
              <w:rPr>
                <w:sz w:val="18"/>
                <w:szCs w:val="18"/>
              </w:rPr>
              <w:t>0.8</w:t>
            </w:r>
          </w:p>
        </w:tc>
        <w:tc>
          <w:tcPr>
            <w:tcW w:w="1189" w:type="dxa"/>
          </w:tcPr>
          <w:p w:rsidR="00C70054" w:rsidRPr="000D2421" w:rsidRDefault="00C70054" w:rsidP="005C33CE">
            <w:pPr>
              <w:jc w:val="right"/>
              <w:rPr>
                <w:sz w:val="18"/>
                <w:szCs w:val="18"/>
              </w:rPr>
            </w:pPr>
            <w:r w:rsidRPr="000D2421">
              <w:rPr>
                <w:sz w:val="18"/>
                <w:szCs w:val="18"/>
              </w:rPr>
              <w:t>9.8</w:t>
            </w:r>
          </w:p>
        </w:tc>
        <w:tc>
          <w:tcPr>
            <w:tcW w:w="1134" w:type="dxa"/>
          </w:tcPr>
          <w:p w:rsidR="00C70054" w:rsidRPr="000D2421" w:rsidRDefault="00C70054" w:rsidP="005C33CE">
            <w:pPr>
              <w:jc w:val="right"/>
              <w:rPr>
                <w:sz w:val="18"/>
                <w:szCs w:val="18"/>
              </w:rPr>
            </w:pPr>
            <w:r w:rsidRPr="000D2421">
              <w:rPr>
                <w:sz w:val="18"/>
                <w:szCs w:val="18"/>
              </w:rPr>
              <w:t>1.6</w:t>
            </w:r>
          </w:p>
        </w:tc>
        <w:tc>
          <w:tcPr>
            <w:tcW w:w="992" w:type="dxa"/>
          </w:tcPr>
          <w:p w:rsidR="00C70054" w:rsidRPr="000D2421" w:rsidRDefault="00C70054" w:rsidP="005C33CE">
            <w:pPr>
              <w:jc w:val="right"/>
              <w:rPr>
                <w:sz w:val="18"/>
                <w:szCs w:val="18"/>
              </w:rPr>
            </w:pPr>
            <w:r w:rsidRPr="000D2421">
              <w:rPr>
                <w:sz w:val="18"/>
                <w:szCs w:val="18"/>
              </w:rPr>
              <w:t>10.4</w:t>
            </w:r>
          </w:p>
        </w:tc>
        <w:tc>
          <w:tcPr>
            <w:tcW w:w="992" w:type="dxa"/>
          </w:tcPr>
          <w:p w:rsidR="00C70054" w:rsidRPr="000D2421" w:rsidRDefault="00C70054" w:rsidP="005C33CE">
            <w:pPr>
              <w:jc w:val="right"/>
              <w:rPr>
                <w:sz w:val="18"/>
                <w:szCs w:val="18"/>
              </w:rPr>
            </w:pPr>
            <w:r w:rsidRPr="000D2421">
              <w:rPr>
                <w:sz w:val="18"/>
                <w:szCs w:val="18"/>
              </w:rPr>
              <w:t>1.2</w:t>
            </w:r>
          </w:p>
        </w:tc>
        <w:tc>
          <w:tcPr>
            <w:tcW w:w="706" w:type="dxa"/>
          </w:tcPr>
          <w:p w:rsidR="00C70054" w:rsidRPr="000D2421" w:rsidRDefault="00C70054" w:rsidP="005C33CE">
            <w:pPr>
              <w:jc w:val="right"/>
              <w:rPr>
                <w:sz w:val="18"/>
                <w:szCs w:val="18"/>
              </w:rPr>
            </w:pPr>
            <w:r w:rsidRPr="000D2421">
              <w:rPr>
                <w:sz w:val="18"/>
                <w:szCs w:val="18"/>
              </w:rPr>
              <w:t>67.9</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School qual</w:t>
            </w:r>
            <w:r>
              <w:rPr>
                <w:sz w:val="18"/>
                <w:szCs w:val="18"/>
              </w:rPr>
              <w:t>.</w:t>
            </w:r>
          </w:p>
        </w:tc>
        <w:tc>
          <w:tcPr>
            <w:tcW w:w="851" w:type="dxa"/>
            <w:noWrap/>
            <w:hideMark/>
          </w:tcPr>
          <w:p w:rsidR="00C70054" w:rsidRPr="000D2421" w:rsidRDefault="00C70054" w:rsidP="005C33CE">
            <w:pPr>
              <w:jc w:val="right"/>
              <w:rPr>
                <w:sz w:val="18"/>
                <w:szCs w:val="18"/>
              </w:rPr>
            </w:pPr>
            <w:r w:rsidRPr="000D2421">
              <w:rPr>
                <w:sz w:val="18"/>
                <w:szCs w:val="18"/>
              </w:rPr>
              <w:t>2.2</w:t>
            </w:r>
          </w:p>
        </w:tc>
        <w:tc>
          <w:tcPr>
            <w:tcW w:w="850" w:type="dxa"/>
            <w:noWrap/>
            <w:hideMark/>
          </w:tcPr>
          <w:p w:rsidR="00C70054" w:rsidRPr="000D2421" w:rsidRDefault="00C70054" w:rsidP="005C33CE">
            <w:pPr>
              <w:jc w:val="right"/>
              <w:rPr>
                <w:sz w:val="18"/>
                <w:szCs w:val="18"/>
              </w:rPr>
            </w:pPr>
            <w:r w:rsidRPr="000D2421">
              <w:rPr>
                <w:sz w:val="18"/>
                <w:szCs w:val="18"/>
              </w:rPr>
              <w:t>3.3</w:t>
            </w:r>
          </w:p>
        </w:tc>
        <w:tc>
          <w:tcPr>
            <w:tcW w:w="851" w:type="dxa"/>
            <w:noWrap/>
            <w:hideMark/>
          </w:tcPr>
          <w:p w:rsidR="00C70054" w:rsidRPr="000D2421" w:rsidRDefault="00C70054" w:rsidP="005C33CE">
            <w:pPr>
              <w:jc w:val="right"/>
              <w:rPr>
                <w:sz w:val="18"/>
                <w:szCs w:val="18"/>
              </w:rPr>
            </w:pPr>
            <w:r w:rsidRPr="000D2421">
              <w:rPr>
                <w:sz w:val="18"/>
                <w:szCs w:val="18"/>
              </w:rPr>
              <w:t>3.3</w:t>
            </w:r>
          </w:p>
        </w:tc>
        <w:tc>
          <w:tcPr>
            <w:tcW w:w="850" w:type="dxa"/>
            <w:noWrap/>
            <w:hideMark/>
          </w:tcPr>
          <w:p w:rsidR="00C70054" w:rsidRPr="000D2421" w:rsidRDefault="00C70054" w:rsidP="005C33CE">
            <w:pPr>
              <w:jc w:val="right"/>
              <w:rPr>
                <w:sz w:val="18"/>
                <w:szCs w:val="18"/>
              </w:rPr>
            </w:pPr>
            <w:r w:rsidRPr="000D2421">
              <w:rPr>
                <w:sz w:val="18"/>
                <w:szCs w:val="18"/>
              </w:rPr>
              <w:t>1.8</w:t>
            </w:r>
          </w:p>
        </w:tc>
        <w:tc>
          <w:tcPr>
            <w:tcW w:w="709" w:type="dxa"/>
            <w:noWrap/>
            <w:hideMark/>
          </w:tcPr>
          <w:p w:rsidR="00C70054" w:rsidRPr="000D2421" w:rsidRDefault="00C70054" w:rsidP="005C33CE">
            <w:pPr>
              <w:jc w:val="right"/>
              <w:rPr>
                <w:sz w:val="18"/>
                <w:szCs w:val="18"/>
              </w:rPr>
            </w:pPr>
            <w:r w:rsidRPr="000D2421">
              <w:rPr>
                <w:sz w:val="18"/>
                <w:szCs w:val="18"/>
              </w:rPr>
              <w:t>1.7</w:t>
            </w:r>
          </w:p>
        </w:tc>
        <w:tc>
          <w:tcPr>
            <w:tcW w:w="1007" w:type="dxa"/>
            <w:noWrap/>
            <w:hideMark/>
          </w:tcPr>
          <w:p w:rsidR="00C70054" w:rsidRPr="000D2421" w:rsidRDefault="00C70054" w:rsidP="005C33CE">
            <w:pPr>
              <w:jc w:val="right"/>
              <w:rPr>
                <w:sz w:val="18"/>
                <w:szCs w:val="18"/>
              </w:rPr>
            </w:pPr>
            <w:r w:rsidRPr="000D2421">
              <w:rPr>
                <w:sz w:val="18"/>
                <w:szCs w:val="18"/>
              </w:rPr>
              <w:t>0.7</w:t>
            </w:r>
          </w:p>
        </w:tc>
        <w:tc>
          <w:tcPr>
            <w:tcW w:w="764" w:type="dxa"/>
            <w:noWrap/>
            <w:hideMark/>
          </w:tcPr>
          <w:p w:rsidR="00C70054" w:rsidRPr="000D2421" w:rsidRDefault="00C70054" w:rsidP="005C33CE">
            <w:pPr>
              <w:jc w:val="right"/>
              <w:rPr>
                <w:sz w:val="18"/>
                <w:szCs w:val="18"/>
              </w:rPr>
            </w:pPr>
            <w:r w:rsidRPr="000D2421">
              <w:rPr>
                <w:sz w:val="18"/>
                <w:szCs w:val="18"/>
              </w:rPr>
              <w:t>5.6</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8.5</w:t>
            </w:r>
          </w:p>
        </w:tc>
        <w:tc>
          <w:tcPr>
            <w:tcW w:w="1134" w:type="dxa"/>
          </w:tcPr>
          <w:p w:rsidR="00C70054" w:rsidRPr="000D2421" w:rsidRDefault="00C70054" w:rsidP="005C33CE">
            <w:pPr>
              <w:jc w:val="right"/>
              <w:rPr>
                <w:sz w:val="18"/>
                <w:szCs w:val="18"/>
              </w:rPr>
            </w:pPr>
            <w:r w:rsidRPr="000D2421">
              <w:rPr>
                <w:sz w:val="18"/>
                <w:szCs w:val="18"/>
              </w:rPr>
              <w:t>1.4</w:t>
            </w:r>
          </w:p>
        </w:tc>
        <w:tc>
          <w:tcPr>
            <w:tcW w:w="992" w:type="dxa"/>
          </w:tcPr>
          <w:p w:rsidR="00C70054" w:rsidRPr="000D2421" w:rsidRDefault="00C70054" w:rsidP="005C33CE">
            <w:pPr>
              <w:jc w:val="right"/>
              <w:rPr>
                <w:sz w:val="18"/>
                <w:szCs w:val="18"/>
              </w:rPr>
            </w:pPr>
            <w:r w:rsidRPr="000D2421">
              <w:rPr>
                <w:sz w:val="18"/>
                <w:szCs w:val="18"/>
              </w:rPr>
              <w:t>14.9</w:t>
            </w:r>
          </w:p>
        </w:tc>
        <w:tc>
          <w:tcPr>
            <w:tcW w:w="992" w:type="dxa"/>
          </w:tcPr>
          <w:p w:rsidR="00C70054" w:rsidRPr="000D2421" w:rsidRDefault="00C70054" w:rsidP="005C33CE">
            <w:pPr>
              <w:jc w:val="right"/>
              <w:rPr>
                <w:sz w:val="18"/>
                <w:szCs w:val="18"/>
              </w:rPr>
            </w:pPr>
            <w:r w:rsidRPr="000D2421">
              <w:rPr>
                <w:sz w:val="18"/>
                <w:szCs w:val="18"/>
              </w:rPr>
              <w:t>1.5</w:t>
            </w:r>
          </w:p>
        </w:tc>
        <w:tc>
          <w:tcPr>
            <w:tcW w:w="706" w:type="dxa"/>
          </w:tcPr>
          <w:p w:rsidR="00C70054" w:rsidRPr="000D2421" w:rsidRDefault="00C70054" w:rsidP="005C33CE">
            <w:pPr>
              <w:jc w:val="right"/>
              <w:rPr>
                <w:sz w:val="18"/>
                <w:szCs w:val="18"/>
              </w:rPr>
            </w:pPr>
            <w:r w:rsidRPr="000D2421">
              <w:rPr>
                <w:sz w:val="18"/>
                <w:szCs w:val="18"/>
              </w:rPr>
              <w:t>65.8</w:t>
            </w:r>
          </w:p>
        </w:tc>
      </w:tr>
      <w:tr w:rsidR="00C70054" w:rsidRPr="000D2421" w:rsidTr="005C33CE">
        <w:tc>
          <w:tcPr>
            <w:tcW w:w="2079" w:type="dxa"/>
          </w:tcPr>
          <w:p w:rsidR="00C70054" w:rsidRPr="000D2421" w:rsidRDefault="00C70054" w:rsidP="005C33CE">
            <w:pPr>
              <w:rPr>
                <w:sz w:val="18"/>
                <w:szCs w:val="18"/>
              </w:rPr>
            </w:pPr>
            <w:r>
              <w:rPr>
                <w:sz w:val="18"/>
                <w:szCs w:val="18"/>
              </w:rPr>
              <w:t xml:space="preserve">   Trade/voc. q</w:t>
            </w:r>
            <w:r w:rsidRPr="000D2421">
              <w:rPr>
                <w:sz w:val="18"/>
                <w:szCs w:val="18"/>
              </w:rPr>
              <w:t>ual</w:t>
            </w:r>
            <w:r>
              <w:rPr>
                <w:sz w:val="18"/>
                <w:szCs w:val="18"/>
              </w:rPr>
              <w:t>.</w:t>
            </w:r>
          </w:p>
        </w:tc>
        <w:tc>
          <w:tcPr>
            <w:tcW w:w="851" w:type="dxa"/>
            <w:noWrap/>
            <w:hideMark/>
          </w:tcPr>
          <w:p w:rsidR="00C70054" w:rsidRPr="000D2421" w:rsidRDefault="00C70054" w:rsidP="005C33CE">
            <w:pPr>
              <w:jc w:val="right"/>
              <w:rPr>
                <w:sz w:val="18"/>
                <w:szCs w:val="18"/>
              </w:rPr>
            </w:pPr>
            <w:r w:rsidRPr="000D2421">
              <w:rPr>
                <w:sz w:val="18"/>
                <w:szCs w:val="18"/>
              </w:rPr>
              <w:t>2.2</w:t>
            </w:r>
          </w:p>
        </w:tc>
        <w:tc>
          <w:tcPr>
            <w:tcW w:w="850" w:type="dxa"/>
            <w:noWrap/>
            <w:hideMark/>
          </w:tcPr>
          <w:p w:rsidR="00C70054" w:rsidRPr="000D2421" w:rsidRDefault="00C70054" w:rsidP="005C33CE">
            <w:pPr>
              <w:jc w:val="right"/>
              <w:rPr>
                <w:sz w:val="18"/>
                <w:szCs w:val="18"/>
              </w:rPr>
            </w:pPr>
            <w:r w:rsidRPr="000D2421">
              <w:rPr>
                <w:sz w:val="18"/>
                <w:szCs w:val="18"/>
              </w:rPr>
              <w:t>3.9</w:t>
            </w:r>
          </w:p>
        </w:tc>
        <w:tc>
          <w:tcPr>
            <w:tcW w:w="851" w:type="dxa"/>
            <w:noWrap/>
            <w:hideMark/>
          </w:tcPr>
          <w:p w:rsidR="00C70054" w:rsidRPr="000D2421" w:rsidRDefault="00C70054" w:rsidP="005C33CE">
            <w:pPr>
              <w:jc w:val="right"/>
              <w:rPr>
                <w:sz w:val="18"/>
                <w:szCs w:val="18"/>
              </w:rPr>
            </w:pPr>
            <w:r w:rsidRPr="000D2421">
              <w:rPr>
                <w:sz w:val="18"/>
                <w:szCs w:val="18"/>
              </w:rPr>
              <w:t>2.7</w:t>
            </w:r>
          </w:p>
        </w:tc>
        <w:tc>
          <w:tcPr>
            <w:tcW w:w="850" w:type="dxa"/>
            <w:noWrap/>
            <w:hideMark/>
          </w:tcPr>
          <w:p w:rsidR="00C70054" w:rsidRPr="000D2421" w:rsidRDefault="00C70054" w:rsidP="005C33CE">
            <w:pPr>
              <w:jc w:val="right"/>
              <w:rPr>
                <w:sz w:val="18"/>
                <w:szCs w:val="18"/>
              </w:rPr>
            </w:pPr>
            <w:r w:rsidRPr="000D2421">
              <w:rPr>
                <w:sz w:val="18"/>
                <w:szCs w:val="18"/>
              </w:rPr>
              <w:t>3.0</w:t>
            </w:r>
          </w:p>
        </w:tc>
        <w:tc>
          <w:tcPr>
            <w:tcW w:w="709" w:type="dxa"/>
            <w:noWrap/>
            <w:hideMark/>
          </w:tcPr>
          <w:p w:rsidR="00C70054" w:rsidRPr="000D2421" w:rsidRDefault="00C70054" w:rsidP="005C33CE">
            <w:pPr>
              <w:jc w:val="right"/>
              <w:rPr>
                <w:sz w:val="18"/>
                <w:szCs w:val="18"/>
              </w:rPr>
            </w:pPr>
            <w:r w:rsidRPr="000D2421">
              <w:rPr>
                <w:sz w:val="18"/>
                <w:szCs w:val="18"/>
              </w:rPr>
              <w:t>0.9</w:t>
            </w:r>
          </w:p>
        </w:tc>
        <w:tc>
          <w:tcPr>
            <w:tcW w:w="1007" w:type="dxa"/>
            <w:noWrap/>
            <w:hideMark/>
          </w:tcPr>
          <w:p w:rsidR="00C70054" w:rsidRPr="000D2421" w:rsidRDefault="00C70054" w:rsidP="005C33CE">
            <w:pPr>
              <w:jc w:val="right"/>
              <w:rPr>
                <w:sz w:val="18"/>
                <w:szCs w:val="18"/>
              </w:rPr>
            </w:pPr>
            <w:r w:rsidRPr="000D2421">
              <w:rPr>
                <w:sz w:val="18"/>
                <w:szCs w:val="18"/>
              </w:rPr>
              <w:t>1.0</w:t>
            </w:r>
          </w:p>
        </w:tc>
        <w:tc>
          <w:tcPr>
            <w:tcW w:w="764" w:type="dxa"/>
            <w:noWrap/>
            <w:hideMark/>
          </w:tcPr>
          <w:p w:rsidR="00C70054" w:rsidRPr="000D2421" w:rsidRDefault="00C70054" w:rsidP="005C33CE">
            <w:pPr>
              <w:jc w:val="right"/>
              <w:rPr>
                <w:sz w:val="18"/>
                <w:szCs w:val="18"/>
              </w:rPr>
            </w:pPr>
            <w:r w:rsidRPr="000D2421">
              <w:rPr>
                <w:sz w:val="18"/>
                <w:szCs w:val="18"/>
              </w:rPr>
              <w:t>7.2</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8.7</w:t>
            </w:r>
          </w:p>
        </w:tc>
        <w:tc>
          <w:tcPr>
            <w:tcW w:w="1134" w:type="dxa"/>
          </w:tcPr>
          <w:p w:rsidR="00C70054" w:rsidRPr="000D2421" w:rsidRDefault="00C70054" w:rsidP="005C33CE">
            <w:pPr>
              <w:jc w:val="right"/>
              <w:rPr>
                <w:sz w:val="18"/>
                <w:szCs w:val="18"/>
              </w:rPr>
            </w:pPr>
            <w:r w:rsidRPr="000D2421">
              <w:rPr>
                <w:sz w:val="18"/>
                <w:szCs w:val="18"/>
              </w:rPr>
              <w:t>1.2</w:t>
            </w:r>
          </w:p>
        </w:tc>
        <w:tc>
          <w:tcPr>
            <w:tcW w:w="992" w:type="dxa"/>
          </w:tcPr>
          <w:p w:rsidR="00C70054" w:rsidRPr="000D2421" w:rsidRDefault="00C70054" w:rsidP="005C33CE">
            <w:pPr>
              <w:jc w:val="right"/>
              <w:rPr>
                <w:sz w:val="18"/>
                <w:szCs w:val="18"/>
              </w:rPr>
            </w:pPr>
            <w:r w:rsidRPr="000D2421">
              <w:rPr>
                <w:sz w:val="18"/>
                <w:szCs w:val="18"/>
              </w:rPr>
              <w:t>15.5</w:t>
            </w:r>
          </w:p>
        </w:tc>
        <w:tc>
          <w:tcPr>
            <w:tcW w:w="992" w:type="dxa"/>
          </w:tcPr>
          <w:p w:rsidR="00C70054" w:rsidRPr="000D2421" w:rsidRDefault="00C70054" w:rsidP="005C33CE">
            <w:pPr>
              <w:jc w:val="right"/>
              <w:rPr>
                <w:sz w:val="18"/>
                <w:szCs w:val="18"/>
              </w:rPr>
            </w:pPr>
            <w:r w:rsidRPr="000D2421">
              <w:rPr>
                <w:sz w:val="18"/>
                <w:szCs w:val="18"/>
              </w:rPr>
              <w:t>2.1</w:t>
            </w:r>
          </w:p>
        </w:tc>
        <w:tc>
          <w:tcPr>
            <w:tcW w:w="706" w:type="dxa"/>
          </w:tcPr>
          <w:p w:rsidR="00C70054" w:rsidRPr="000D2421" w:rsidRDefault="00C70054" w:rsidP="005C33CE">
            <w:pPr>
              <w:jc w:val="right"/>
              <w:rPr>
                <w:sz w:val="18"/>
                <w:szCs w:val="18"/>
              </w:rPr>
            </w:pPr>
            <w:r w:rsidRPr="000D2421">
              <w:rPr>
                <w:sz w:val="18"/>
                <w:szCs w:val="18"/>
              </w:rPr>
              <w:t>63.1</w:t>
            </w:r>
          </w:p>
        </w:tc>
      </w:tr>
      <w:tr w:rsidR="00C70054" w:rsidRPr="000D2421" w:rsidTr="005C33CE">
        <w:tc>
          <w:tcPr>
            <w:tcW w:w="2079" w:type="dxa"/>
          </w:tcPr>
          <w:p w:rsidR="00C70054" w:rsidRPr="000D2421" w:rsidRDefault="00C70054" w:rsidP="005C33CE">
            <w:pPr>
              <w:rPr>
                <w:sz w:val="18"/>
                <w:szCs w:val="18"/>
              </w:rPr>
            </w:pPr>
            <w:r>
              <w:rPr>
                <w:sz w:val="18"/>
                <w:szCs w:val="18"/>
              </w:rPr>
              <w:t xml:space="preserve">   Degree</w:t>
            </w:r>
            <w:r w:rsidRPr="000D2421">
              <w:rPr>
                <w:sz w:val="18"/>
                <w:szCs w:val="18"/>
              </w:rPr>
              <w:t>/higher</w:t>
            </w:r>
          </w:p>
        </w:tc>
        <w:tc>
          <w:tcPr>
            <w:tcW w:w="851" w:type="dxa"/>
            <w:noWrap/>
            <w:hideMark/>
          </w:tcPr>
          <w:p w:rsidR="00C70054" w:rsidRPr="000D2421" w:rsidRDefault="00C70054" w:rsidP="005C33CE">
            <w:pPr>
              <w:jc w:val="right"/>
              <w:rPr>
                <w:sz w:val="18"/>
                <w:szCs w:val="18"/>
              </w:rPr>
            </w:pPr>
            <w:r w:rsidRPr="000D2421">
              <w:rPr>
                <w:sz w:val="18"/>
                <w:szCs w:val="18"/>
              </w:rPr>
              <w:t>1.9</w:t>
            </w:r>
          </w:p>
        </w:tc>
        <w:tc>
          <w:tcPr>
            <w:tcW w:w="850" w:type="dxa"/>
            <w:noWrap/>
            <w:hideMark/>
          </w:tcPr>
          <w:p w:rsidR="00C70054" w:rsidRPr="000D2421" w:rsidRDefault="00C70054" w:rsidP="005C33CE">
            <w:pPr>
              <w:jc w:val="right"/>
              <w:rPr>
                <w:sz w:val="18"/>
                <w:szCs w:val="18"/>
              </w:rPr>
            </w:pPr>
            <w:r w:rsidRPr="000D2421">
              <w:rPr>
                <w:sz w:val="18"/>
                <w:szCs w:val="18"/>
              </w:rPr>
              <w:t>3.1</w:t>
            </w:r>
          </w:p>
        </w:tc>
        <w:tc>
          <w:tcPr>
            <w:tcW w:w="851" w:type="dxa"/>
            <w:noWrap/>
            <w:hideMark/>
          </w:tcPr>
          <w:p w:rsidR="00C70054" w:rsidRPr="000D2421" w:rsidRDefault="00C70054" w:rsidP="005C33CE">
            <w:pPr>
              <w:jc w:val="right"/>
              <w:rPr>
                <w:sz w:val="18"/>
                <w:szCs w:val="18"/>
              </w:rPr>
            </w:pPr>
            <w:r w:rsidRPr="000D2421">
              <w:rPr>
                <w:sz w:val="18"/>
                <w:szCs w:val="18"/>
              </w:rPr>
              <w:t>1.5</w:t>
            </w:r>
          </w:p>
        </w:tc>
        <w:tc>
          <w:tcPr>
            <w:tcW w:w="850" w:type="dxa"/>
            <w:noWrap/>
            <w:hideMark/>
          </w:tcPr>
          <w:p w:rsidR="00C70054" w:rsidRPr="000D2421" w:rsidRDefault="00C70054" w:rsidP="005C33CE">
            <w:pPr>
              <w:jc w:val="right"/>
              <w:rPr>
                <w:sz w:val="18"/>
                <w:szCs w:val="18"/>
              </w:rPr>
            </w:pPr>
            <w:r w:rsidRPr="000D2421">
              <w:rPr>
                <w:sz w:val="18"/>
                <w:szCs w:val="18"/>
              </w:rPr>
              <w:t>2.5</w:t>
            </w:r>
          </w:p>
        </w:tc>
        <w:tc>
          <w:tcPr>
            <w:tcW w:w="709" w:type="dxa"/>
            <w:noWrap/>
            <w:hideMark/>
          </w:tcPr>
          <w:p w:rsidR="00C70054" w:rsidRPr="000D2421" w:rsidRDefault="00C70054" w:rsidP="005C33CE">
            <w:pPr>
              <w:jc w:val="right"/>
              <w:rPr>
                <w:sz w:val="18"/>
                <w:szCs w:val="18"/>
              </w:rPr>
            </w:pPr>
            <w:r w:rsidRPr="000D2421">
              <w:rPr>
                <w:sz w:val="18"/>
                <w:szCs w:val="18"/>
              </w:rPr>
              <w:t>0.9</w:t>
            </w:r>
          </w:p>
        </w:tc>
        <w:tc>
          <w:tcPr>
            <w:tcW w:w="1007" w:type="dxa"/>
            <w:noWrap/>
            <w:hideMark/>
          </w:tcPr>
          <w:p w:rsidR="00C70054" w:rsidRPr="000D2421" w:rsidRDefault="00C70054" w:rsidP="005C33CE">
            <w:pPr>
              <w:jc w:val="right"/>
              <w:rPr>
                <w:sz w:val="18"/>
                <w:szCs w:val="18"/>
              </w:rPr>
            </w:pPr>
            <w:r w:rsidRPr="000D2421">
              <w:rPr>
                <w:sz w:val="18"/>
                <w:szCs w:val="18"/>
              </w:rPr>
              <w:t>1.1</w:t>
            </w:r>
          </w:p>
        </w:tc>
        <w:tc>
          <w:tcPr>
            <w:tcW w:w="764" w:type="dxa"/>
            <w:noWrap/>
            <w:hideMark/>
          </w:tcPr>
          <w:p w:rsidR="00C70054" w:rsidRPr="000D2421" w:rsidRDefault="00C70054" w:rsidP="005C33CE">
            <w:pPr>
              <w:jc w:val="right"/>
              <w:rPr>
                <w:sz w:val="18"/>
                <w:szCs w:val="18"/>
              </w:rPr>
            </w:pPr>
            <w:r w:rsidRPr="000D2421">
              <w:rPr>
                <w:sz w:val="18"/>
                <w:szCs w:val="18"/>
              </w:rPr>
              <w:t>4.9</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8.6</w:t>
            </w:r>
          </w:p>
        </w:tc>
        <w:tc>
          <w:tcPr>
            <w:tcW w:w="1134" w:type="dxa"/>
          </w:tcPr>
          <w:p w:rsidR="00C70054" w:rsidRPr="000D2421" w:rsidRDefault="00C70054" w:rsidP="005C33CE">
            <w:pPr>
              <w:jc w:val="right"/>
              <w:rPr>
                <w:sz w:val="18"/>
                <w:szCs w:val="18"/>
              </w:rPr>
            </w:pPr>
            <w:r w:rsidRPr="000D2421">
              <w:rPr>
                <w:sz w:val="18"/>
                <w:szCs w:val="18"/>
              </w:rPr>
              <w:t>1.2</w:t>
            </w:r>
          </w:p>
        </w:tc>
        <w:tc>
          <w:tcPr>
            <w:tcW w:w="992" w:type="dxa"/>
          </w:tcPr>
          <w:p w:rsidR="00C70054" w:rsidRPr="000D2421" w:rsidRDefault="00C70054" w:rsidP="005C33CE">
            <w:pPr>
              <w:jc w:val="right"/>
              <w:rPr>
                <w:sz w:val="18"/>
                <w:szCs w:val="18"/>
              </w:rPr>
            </w:pPr>
            <w:r w:rsidRPr="000D2421">
              <w:rPr>
                <w:sz w:val="18"/>
                <w:szCs w:val="18"/>
              </w:rPr>
              <w:t>13.3</w:t>
            </w:r>
          </w:p>
        </w:tc>
        <w:tc>
          <w:tcPr>
            <w:tcW w:w="992" w:type="dxa"/>
          </w:tcPr>
          <w:p w:rsidR="00C70054" w:rsidRPr="000D2421" w:rsidRDefault="00C70054" w:rsidP="005C33CE">
            <w:pPr>
              <w:jc w:val="right"/>
              <w:rPr>
                <w:sz w:val="18"/>
                <w:szCs w:val="18"/>
              </w:rPr>
            </w:pPr>
            <w:r w:rsidRPr="000D2421">
              <w:rPr>
                <w:sz w:val="18"/>
                <w:szCs w:val="18"/>
              </w:rPr>
              <w:t>1.6</w:t>
            </w:r>
          </w:p>
        </w:tc>
        <w:tc>
          <w:tcPr>
            <w:tcW w:w="706" w:type="dxa"/>
          </w:tcPr>
          <w:p w:rsidR="00C70054" w:rsidRPr="000D2421" w:rsidRDefault="00C70054" w:rsidP="005C33CE">
            <w:pPr>
              <w:jc w:val="right"/>
              <w:rPr>
                <w:sz w:val="18"/>
                <w:szCs w:val="18"/>
              </w:rPr>
            </w:pPr>
            <w:r w:rsidRPr="000D2421">
              <w:rPr>
                <w:sz w:val="18"/>
                <w:szCs w:val="18"/>
              </w:rPr>
              <w:t>69.8</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Labour force status</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Employed</w:t>
            </w:r>
          </w:p>
        </w:tc>
        <w:tc>
          <w:tcPr>
            <w:tcW w:w="851" w:type="dxa"/>
            <w:noWrap/>
            <w:hideMark/>
          </w:tcPr>
          <w:p w:rsidR="00C70054" w:rsidRPr="000D2421" w:rsidRDefault="00C70054" w:rsidP="005C33CE">
            <w:pPr>
              <w:jc w:val="right"/>
              <w:rPr>
                <w:sz w:val="18"/>
                <w:szCs w:val="18"/>
              </w:rPr>
            </w:pPr>
            <w:r w:rsidRPr="000D2421">
              <w:rPr>
                <w:sz w:val="18"/>
                <w:szCs w:val="18"/>
              </w:rPr>
              <w:t>2.0</w:t>
            </w:r>
          </w:p>
        </w:tc>
        <w:tc>
          <w:tcPr>
            <w:tcW w:w="850" w:type="dxa"/>
            <w:noWrap/>
            <w:hideMark/>
          </w:tcPr>
          <w:p w:rsidR="00C70054" w:rsidRPr="000D2421" w:rsidRDefault="00C70054" w:rsidP="005C33CE">
            <w:pPr>
              <w:jc w:val="right"/>
              <w:rPr>
                <w:sz w:val="18"/>
                <w:szCs w:val="18"/>
              </w:rPr>
            </w:pPr>
            <w:r w:rsidRPr="000D2421">
              <w:rPr>
                <w:sz w:val="18"/>
                <w:szCs w:val="18"/>
              </w:rPr>
              <w:t>3.7</w:t>
            </w:r>
          </w:p>
        </w:tc>
        <w:tc>
          <w:tcPr>
            <w:tcW w:w="851" w:type="dxa"/>
            <w:noWrap/>
            <w:hideMark/>
          </w:tcPr>
          <w:p w:rsidR="00C70054" w:rsidRPr="000D2421" w:rsidRDefault="00C70054" w:rsidP="005C33CE">
            <w:pPr>
              <w:jc w:val="right"/>
              <w:rPr>
                <w:sz w:val="18"/>
                <w:szCs w:val="18"/>
              </w:rPr>
            </w:pPr>
            <w:r w:rsidRPr="000D2421">
              <w:rPr>
                <w:sz w:val="18"/>
                <w:szCs w:val="18"/>
              </w:rPr>
              <w:t>2.3</w:t>
            </w:r>
          </w:p>
        </w:tc>
        <w:tc>
          <w:tcPr>
            <w:tcW w:w="850" w:type="dxa"/>
            <w:noWrap/>
            <w:hideMark/>
          </w:tcPr>
          <w:p w:rsidR="00C70054" w:rsidRPr="000D2421" w:rsidRDefault="00C70054" w:rsidP="005C33CE">
            <w:pPr>
              <w:jc w:val="right"/>
              <w:rPr>
                <w:sz w:val="18"/>
                <w:szCs w:val="18"/>
              </w:rPr>
            </w:pPr>
            <w:r w:rsidRPr="000D2421">
              <w:rPr>
                <w:sz w:val="18"/>
                <w:szCs w:val="18"/>
              </w:rPr>
              <w:t>2.6</w:t>
            </w:r>
          </w:p>
        </w:tc>
        <w:tc>
          <w:tcPr>
            <w:tcW w:w="709" w:type="dxa"/>
            <w:noWrap/>
            <w:hideMark/>
          </w:tcPr>
          <w:p w:rsidR="00C70054" w:rsidRPr="000D2421" w:rsidRDefault="00C70054" w:rsidP="005C33CE">
            <w:pPr>
              <w:jc w:val="right"/>
              <w:rPr>
                <w:sz w:val="18"/>
                <w:szCs w:val="18"/>
              </w:rPr>
            </w:pPr>
            <w:r w:rsidRPr="000D2421">
              <w:rPr>
                <w:sz w:val="18"/>
                <w:szCs w:val="18"/>
              </w:rPr>
              <w:t>1.5</w:t>
            </w:r>
          </w:p>
        </w:tc>
        <w:tc>
          <w:tcPr>
            <w:tcW w:w="1007" w:type="dxa"/>
            <w:noWrap/>
            <w:hideMark/>
          </w:tcPr>
          <w:p w:rsidR="00C70054" w:rsidRPr="000D2421" w:rsidRDefault="00C70054" w:rsidP="005C33CE">
            <w:pPr>
              <w:jc w:val="right"/>
              <w:rPr>
                <w:sz w:val="18"/>
                <w:szCs w:val="18"/>
              </w:rPr>
            </w:pPr>
            <w:r w:rsidRPr="000D2421">
              <w:rPr>
                <w:sz w:val="18"/>
                <w:szCs w:val="18"/>
              </w:rPr>
              <w:t>1.0</w:t>
            </w:r>
          </w:p>
        </w:tc>
        <w:tc>
          <w:tcPr>
            <w:tcW w:w="764" w:type="dxa"/>
            <w:noWrap/>
            <w:hideMark/>
          </w:tcPr>
          <w:p w:rsidR="00C70054" w:rsidRPr="000D2421" w:rsidRDefault="00C70054" w:rsidP="005C33CE">
            <w:pPr>
              <w:jc w:val="right"/>
              <w:rPr>
                <w:sz w:val="18"/>
                <w:szCs w:val="18"/>
              </w:rPr>
            </w:pPr>
            <w:r w:rsidRPr="000D2421">
              <w:rPr>
                <w:sz w:val="18"/>
                <w:szCs w:val="18"/>
              </w:rPr>
              <w:t>6.3</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9.1</w:t>
            </w:r>
          </w:p>
        </w:tc>
        <w:tc>
          <w:tcPr>
            <w:tcW w:w="1134" w:type="dxa"/>
          </w:tcPr>
          <w:p w:rsidR="00C70054" w:rsidRPr="000D2421" w:rsidRDefault="00C70054" w:rsidP="005C33CE">
            <w:pPr>
              <w:jc w:val="right"/>
              <w:rPr>
                <w:sz w:val="18"/>
                <w:szCs w:val="18"/>
              </w:rPr>
            </w:pPr>
            <w:r w:rsidRPr="000D2421">
              <w:rPr>
                <w:sz w:val="18"/>
                <w:szCs w:val="18"/>
              </w:rPr>
              <w:t>1.2</w:t>
            </w:r>
          </w:p>
        </w:tc>
        <w:tc>
          <w:tcPr>
            <w:tcW w:w="992" w:type="dxa"/>
          </w:tcPr>
          <w:p w:rsidR="00C70054" w:rsidRPr="000D2421" w:rsidRDefault="00C70054" w:rsidP="005C33CE">
            <w:pPr>
              <w:jc w:val="right"/>
              <w:rPr>
                <w:sz w:val="18"/>
                <w:szCs w:val="18"/>
              </w:rPr>
            </w:pPr>
            <w:r w:rsidRPr="000D2421">
              <w:rPr>
                <w:sz w:val="18"/>
                <w:szCs w:val="18"/>
              </w:rPr>
              <w:t>15.0</w:t>
            </w:r>
          </w:p>
        </w:tc>
        <w:tc>
          <w:tcPr>
            <w:tcW w:w="992" w:type="dxa"/>
          </w:tcPr>
          <w:p w:rsidR="00C70054" w:rsidRPr="000D2421" w:rsidRDefault="00C70054" w:rsidP="005C33CE">
            <w:pPr>
              <w:jc w:val="right"/>
              <w:rPr>
                <w:sz w:val="18"/>
                <w:szCs w:val="18"/>
              </w:rPr>
            </w:pPr>
            <w:r w:rsidRPr="000D2421">
              <w:rPr>
                <w:sz w:val="18"/>
                <w:szCs w:val="18"/>
              </w:rPr>
              <w:t>1.7</w:t>
            </w:r>
          </w:p>
        </w:tc>
        <w:tc>
          <w:tcPr>
            <w:tcW w:w="706" w:type="dxa"/>
          </w:tcPr>
          <w:p w:rsidR="00C70054" w:rsidRPr="000D2421" w:rsidRDefault="00C70054" w:rsidP="005C33CE">
            <w:pPr>
              <w:jc w:val="right"/>
              <w:rPr>
                <w:sz w:val="18"/>
                <w:szCs w:val="18"/>
              </w:rPr>
            </w:pPr>
            <w:r w:rsidRPr="000D2421">
              <w:rPr>
                <w:sz w:val="18"/>
                <w:szCs w:val="18"/>
              </w:rPr>
              <w:t>64.4</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Unemployed</w:t>
            </w:r>
          </w:p>
        </w:tc>
        <w:tc>
          <w:tcPr>
            <w:tcW w:w="851" w:type="dxa"/>
            <w:noWrap/>
            <w:hideMark/>
          </w:tcPr>
          <w:p w:rsidR="00C70054" w:rsidRPr="000D2421" w:rsidRDefault="00C70054" w:rsidP="005C33CE">
            <w:pPr>
              <w:jc w:val="right"/>
              <w:rPr>
                <w:sz w:val="18"/>
                <w:szCs w:val="18"/>
              </w:rPr>
            </w:pPr>
            <w:r w:rsidRPr="000D2421">
              <w:rPr>
                <w:sz w:val="18"/>
                <w:szCs w:val="18"/>
              </w:rPr>
              <w:t>4.6</w:t>
            </w:r>
          </w:p>
        </w:tc>
        <w:tc>
          <w:tcPr>
            <w:tcW w:w="850" w:type="dxa"/>
            <w:noWrap/>
            <w:hideMark/>
          </w:tcPr>
          <w:p w:rsidR="00C70054" w:rsidRPr="000D2421" w:rsidRDefault="00C70054" w:rsidP="005C33CE">
            <w:pPr>
              <w:jc w:val="right"/>
              <w:rPr>
                <w:sz w:val="18"/>
                <w:szCs w:val="18"/>
              </w:rPr>
            </w:pPr>
            <w:r w:rsidRPr="000D2421">
              <w:rPr>
                <w:sz w:val="18"/>
                <w:szCs w:val="18"/>
              </w:rPr>
              <w:t>5.5</w:t>
            </w:r>
          </w:p>
        </w:tc>
        <w:tc>
          <w:tcPr>
            <w:tcW w:w="851" w:type="dxa"/>
            <w:noWrap/>
            <w:hideMark/>
          </w:tcPr>
          <w:p w:rsidR="00C70054" w:rsidRPr="000D2421" w:rsidRDefault="00C70054" w:rsidP="005C33CE">
            <w:pPr>
              <w:jc w:val="right"/>
              <w:rPr>
                <w:sz w:val="18"/>
                <w:szCs w:val="18"/>
              </w:rPr>
            </w:pPr>
            <w:r w:rsidRPr="000D2421">
              <w:rPr>
                <w:sz w:val="18"/>
                <w:szCs w:val="18"/>
              </w:rPr>
              <w:t>5.1</w:t>
            </w:r>
          </w:p>
        </w:tc>
        <w:tc>
          <w:tcPr>
            <w:tcW w:w="850" w:type="dxa"/>
            <w:noWrap/>
            <w:hideMark/>
          </w:tcPr>
          <w:p w:rsidR="00C70054" w:rsidRPr="000D2421" w:rsidRDefault="00C70054" w:rsidP="005C33CE">
            <w:pPr>
              <w:jc w:val="right"/>
              <w:rPr>
                <w:sz w:val="18"/>
                <w:szCs w:val="18"/>
              </w:rPr>
            </w:pPr>
            <w:r w:rsidRPr="000D2421">
              <w:rPr>
                <w:sz w:val="18"/>
                <w:szCs w:val="18"/>
              </w:rPr>
              <w:t>4.1</w:t>
            </w:r>
          </w:p>
        </w:tc>
        <w:tc>
          <w:tcPr>
            <w:tcW w:w="709" w:type="dxa"/>
            <w:noWrap/>
            <w:hideMark/>
          </w:tcPr>
          <w:p w:rsidR="00C70054" w:rsidRPr="000D2421" w:rsidRDefault="00C70054" w:rsidP="005C33CE">
            <w:pPr>
              <w:jc w:val="right"/>
              <w:rPr>
                <w:sz w:val="18"/>
                <w:szCs w:val="18"/>
              </w:rPr>
            </w:pPr>
            <w:r w:rsidRPr="000D2421">
              <w:rPr>
                <w:sz w:val="18"/>
                <w:szCs w:val="18"/>
              </w:rPr>
              <w:t>3.1</w:t>
            </w:r>
          </w:p>
        </w:tc>
        <w:tc>
          <w:tcPr>
            <w:tcW w:w="1007" w:type="dxa"/>
            <w:noWrap/>
            <w:hideMark/>
          </w:tcPr>
          <w:p w:rsidR="00C70054" w:rsidRPr="000D2421" w:rsidRDefault="00C70054" w:rsidP="005C33CE">
            <w:pPr>
              <w:jc w:val="right"/>
              <w:rPr>
                <w:sz w:val="18"/>
                <w:szCs w:val="18"/>
              </w:rPr>
            </w:pPr>
            <w:r w:rsidRPr="000D2421">
              <w:rPr>
                <w:sz w:val="18"/>
                <w:szCs w:val="18"/>
              </w:rPr>
              <w:t>1.5</w:t>
            </w:r>
          </w:p>
        </w:tc>
        <w:tc>
          <w:tcPr>
            <w:tcW w:w="764" w:type="dxa"/>
            <w:noWrap/>
            <w:hideMark/>
          </w:tcPr>
          <w:p w:rsidR="00C70054" w:rsidRPr="000D2421" w:rsidRDefault="00C70054" w:rsidP="005C33CE">
            <w:pPr>
              <w:jc w:val="right"/>
              <w:rPr>
                <w:sz w:val="18"/>
                <w:szCs w:val="18"/>
              </w:rPr>
            </w:pPr>
            <w:r w:rsidRPr="000D2421">
              <w:rPr>
                <w:sz w:val="18"/>
                <w:szCs w:val="18"/>
              </w:rPr>
              <w:t>4.7</w:t>
            </w:r>
          </w:p>
        </w:tc>
        <w:tc>
          <w:tcPr>
            <w:tcW w:w="915" w:type="dxa"/>
          </w:tcPr>
          <w:p w:rsidR="00C70054" w:rsidRPr="000D2421" w:rsidRDefault="00C70054" w:rsidP="005C33CE">
            <w:pPr>
              <w:jc w:val="right"/>
              <w:rPr>
                <w:sz w:val="18"/>
                <w:szCs w:val="18"/>
              </w:rPr>
            </w:pPr>
            <w:r w:rsidRPr="000D2421">
              <w:rPr>
                <w:sz w:val="18"/>
                <w:szCs w:val="18"/>
              </w:rPr>
              <w:t>1.0</w:t>
            </w:r>
          </w:p>
        </w:tc>
        <w:tc>
          <w:tcPr>
            <w:tcW w:w="1189" w:type="dxa"/>
          </w:tcPr>
          <w:p w:rsidR="00C70054" w:rsidRPr="000D2421" w:rsidRDefault="00C70054" w:rsidP="005C33CE">
            <w:pPr>
              <w:jc w:val="right"/>
              <w:rPr>
                <w:sz w:val="18"/>
                <w:szCs w:val="18"/>
              </w:rPr>
            </w:pPr>
            <w:r w:rsidRPr="000D2421">
              <w:rPr>
                <w:sz w:val="18"/>
                <w:szCs w:val="18"/>
              </w:rPr>
              <w:t>10.9</w:t>
            </w:r>
          </w:p>
        </w:tc>
        <w:tc>
          <w:tcPr>
            <w:tcW w:w="1134" w:type="dxa"/>
          </w:tcPr>
          <w:p w:rsidR="00C70054" w:rsidRPr="000D2421" w:rsidRDefault="00C70054" w:rsidP="005C33CE">
            <w:pPr>
              <w:jc w:val="right"/>
              <w:rPr>
                <w:sz w:val="18"/>
                <w:szCs w:val="18"/>
              </w:rPr>
            </w:pPr>
            <w:r w:rsidRPr="000D2421">
              <w:rPr>
                <w:sz w:val="18"/>
                <w:szCs w:val="18"/>
              </w:rPr>
              <w:t>2.1</w:t>
            </w:r>
          </w:p>
        </w:tc>
        <w:tc>
          <w:tcPr>
            <w:tcW w:w="992" w:type="dxa"/>
          </w:tcPr>
          <w:p w:rsidR="00C70054" w:rsidRPr="000D2421" w:rsidRDefault="00C70054" w:rsidP="005C33CE">
            <w:pPr>
              <w:jc w:val="right"/>
              <w:rPr>
                <w:sz w:val="18"/>
                <w:szCs w:val="18"/>
              </w:rPr>
            </w:pPr>
            <w:r w:rsidRPr="000D2421">
              <w:rPr>
                <w:sz w:val="18"/>
                <w:szCs w:val="18"/>
              </w:rPr>
              <w:t>17.1</w:t>
            </w:r>
          </w:p>
        </w:tc>
        <w:tc>
          <w:tcPr>
            <w:tcW w:w="992" w:type="dxa"/>
          </w:tcPr>
          <w:p w:rsidR="00C70054" w:rsidRPr="000D2421" w:rsidRDefault="00C70054" w:rsidP="005C33CE">
            <w:pPr>
              <w:jc w:val="right"/>
              <w:rPr>
                <w:sz w:val="18"/>
                <w:szCs w:val="18"/>
              </w:rPr>
            </w:pPr>
            <w:r w:rsidRPr="000D2421">
              <w:rPr>
                <w:sz w:val="18"/>
                <w:szCs w:val="18"/>
              </w:rPr>
              <w:t>2.5</w:t>
            </w:r>
          </w:p>
        </w:tc>
        <w:tc>
          <w:tcPr>
            <w:tcW w:w="706" w:type="dxa"/>
          </w:tcPr>
          <w:p w:rsidR="00C70054" w:rsidRPr="000D2421" w:rsidRDefault="00C70054" w:rsidP="005C33CE">
            <w:pPr>
              <w:jc w:val="right"/>
              <w:rPr>
                <w:sz w:val="18"/>
                <w:szCs w:val="18"/>
              </w:rPr>
            </w:pPr>
            <w:r w:rsidRPr="000D2421">
              <w:rPr>
                <w:sz w:val="18"/>
                <w:szCs w:val="18"/>
              </w:rPr>
              <w:t>61.9</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Stud</w:t>
            </w:r>
            <w:r>
              <w:rPr>
                <w:sz w:val="18"/>
                <w:szCs w:val="18"/>
              </w:rPr>
              <w:t>ent</w:t>
            </w:r>
            <w:r w:rsidRPr="000D2421">
              <w:rPr>
                <w:sz w:val="18"/>
                <w:szCs w:val="18"/>
              </w:rPr>
              <w:t>/Home/Retired</w:t>
            </w:r>
          </w:p>
        </w:tc>
        <w:tc>
          <w:tcPr>
            <w:tcW w:w="851" w:type="dxa"/>
            <w:noWrap/>
            <w:hideMark/>
          </w:tcPr>
          <w:p w:rsidR="00C70054" w:rsidRPr="000D2421" w:rsidRDefault="00C70054" w:rsidP="005C33CE">
            <w:pPr>
              <w:jc w:val="right"/>
              <w:rPr>
                <w:sz w:val="18"/>
                <w:szCs w:val="18"/>
              </w:rPr>
            </w:pPr>
            <w:r w:rsidRPr="000D2421">
              <w:rPr>
                <w:sz w:val="18"/>
                <w:szCs w:val="18"/>
              </w:rPr>
              <w:t>1.9</w:t>
            </w:r>
          </w:p>
        </w:tc>
        <w:tc>
          <w:tcPr>
            <w:tcW w:w="850" w:type="dxa"/>
            <w:noWrap/>
            <w:hideMark/>
          </w:tcPr>
          <w:p w:rsidR="00C70054" w:rsidRPr="000D2421" w:rsidRDefault="00C70054" w:rsidP="005C33CE">
            <w:pPr>
              <w:jc w:val="right"/>
              <w:rPr>
                <w:sz w:val="18"/>
                <w:szCs w:val="18"/>
              </w:rPr>
            </w:pPr>
            <w:r w:rsidRPr="000D2421">
              <w:rPr>
                <w:sz w:val="18"/>
                <w:szCs w:val="18"/>
              </w:rPr>
              <w:t>2.7</w:t>
            </w:r>
          </w:p>
        </w:tc>
        <w:tc>
          <w:tcPr>
            <w:tcW w:w="851" w:type="dxa"/>
            <w:noWrap/>
            <w:hideMark/>
          </w:tcPr>
          <w:p w:rsidR="00C70054" w:rsidRPr="000D2421" w:rsidRDefault="00C70054" w:rsidP="005C33CE">
            <w:pPr>
              <w:jc w:val="right"/>
              <w:rPr>
                <w:sz w:val="18"/>
                <w:szCs w:val="18"/>
              </w:rPr>
            </w:pPr>
            <w:r w:rsidRPr="000D2421">
              <w:rPr>
                <w:sz w:val="18"/>
                <w:szCs w:val="18"/>
              </w:rPr>
              <w:t>1.7</w:t>
            </w:r>
          </w:p>
        </w:tc>
        <w:tc>
          <w:tcPr>
            <w:tcW w:w="850" w:type="dxa"/>
            <w:noWrap/>
            <w:hideMark/>
          </w:tcPr>
          <w:p w:rsidR="00C70054" w:rsidRPr="000D2421" w:rsidRDefault="00C70054" w:rsidP="005C33CE">
            <w:pPr>
              <w:jc w:val="right"/>
              <w:rPr>
                <w:sz w:val="18"/>
                <w:szCs w:val="18"/>
              </w:rPr>
            </w:pPr>
            <w:r w:rsidRPr="000D2421">
              <w:rPr>
                <w:sz w:val="18"/>
                <w:szCs w:val="18"/>
              </w:rPr>
              <w:t>2.3</w:t>
            </w:r>
          </w:p>
        </w:tc>
        <w:tc>
          <w:tcPr>
            <w:tcW w:w="709" w:type="dxa"/>
            <w:noWrap/>
            <w:hideMark/>
          </w:tcPr>
          <w:p w:rsidR="00C70054" w:rsidRPr="000D2421" w:rsidRDefault="00C70054" w:rsidP="005C33CE">
            <w:pPr>
              <w:jc w:val="right"/>
              <w:rPr>
                <w:sz w:val="18"/>
                <w:szCs w:val="18"/>
              </w:rPr>
            </w:pPr>
            <w:r w:rsidRPr="000D2421">
              <w:rPr>
                <w:sz w:val="18"/>
                <w:szCs w:val="18"/>
              </w:rPr>
              <w:t>0.6</w:t>
            </w:r>
          </w:p>
        </w:tc>
        <w:tc>
          <w:tcPr>
            <w:tcW w:w="1007" w:type="dxa"/>
            <w:noWrap/>
            <w:hideMark/>
          </w:tcPr>
          <w:p w:rsidR="00C70054" w:rsidRPr="000D2421" w:rsidRDefault="00C70054" w:rsidP="005C33CE">
            <w:pPr>
              <w:jc w:val="right"/>
              <w:rPr>
                <w:sz w:val="18"/>
                <w:szCs w:val="18"/>
              </w:rPr>
            </w:pPr>
            <w:r w:rsidRPr="000D2421">
              <w:rPr>
                <w:sz w:val="18"/>
                <w:szCs w:val="18"/>
              </w:rPr>
              <w:t>1.4</w:t>
            </w:r>
          </w:p>
        </w:tc>
        <w:tc>
          <w:tcPr>
            <w:tcW w:w="764" w:type="dxa"/>
            <w:noWrap/>
            <w:hideMark/>
          </w:tcPr>
          <w:p w:rsidR="00C70054" w:rsidRPr="000D2421" w:rsidRDefault="00C70054" w:rsidP="005C33CE">
            <w:pPr>
              <w:jc w:val="right"/>
              <w:rPr>
                <w:sz w:val="18"/>
                <w:szCs w:val="18"/>
              </w:rPr>
            </w:pPr>
            <w:r w:rsidRPr="000D2421">
              <w:rPr>
                <w:sz w:val="18"/>
                <w:szCs w:val="18"/>
              </w:rPr>
              <w:t>3.1</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7.5</w:t>
            </w:r>
          </w:p>
        </w:tc>
        <w:tc>
          <w:tcPr>
            <w:tcW w:w="1134" w:type="dxa"/>
          </w:tcPr>
          <w:p w:rsidR="00C70054" w:rsidRPr="000D2421" w:rsidRDefault="00C70054" w:rsidP="005C33CE">
            <w:pPr>
              <w:jc w:val="right"/>
              <w:rPr>
                <w:sz w:val="18"/>
                <w:szCs w:val="18"/>
              </w:rPr>
            </w:pPr>
            <w:r w:rsidRPr="000D2421">
              <w:rPr>
                <w:sz w:val="18"/>
                <w:szCs w:val="18"/>
              </w:rPr>
              <w:t>1.4</w:t>
            </w:r>
          </w:p>
        </w:tc>
        <w:tc>
          <w:tcPr>
            <w:tcW w:w="992" w:type="dxa"/>
          </w:tcPr>
          <w:p w:rsidR="00C70054" w:rsidRPr="000D2421" w:rsidRDefault="00C70054" w:rsidP="005C33CE">
            <w:pPr>
              <w:jc w:val="right"/>
              <w:rPr>
                <w:sz w:val="18"/>
                <w:szCs w:val="18"/>
              </w:rPr>
            </w:pPr>
            <w:r w:rsidRPr="000D2421">
              <w:rPr>
                <w:sz w:val="18"/>
                <w:szCs w:val="18"/>
              </w:rPr>
              <w:t>9.6</w:t>
            </w:r>
          </w:p>
        </w:tc>
        <w:tc>
          <w:tcPr>
            <w:tcW w:w="992" w:type="dxa"/>
          </w:tcPr>
          <w:p w:rsidR="00C70054" w:rsidRPr="000D2421" w:rsidRDefault="00C70054" w:rsidP="005C33CE">
            <w:pPr>
              <w:jc w:val="right"/>
              <w:rPr>
                <w:sz w:val="18"/>
                <w:szCs w:val="18"/>
              </w:rPr>
            </w:pPr>
            <w:r w:rsidRPr="000D2421">
              <w:rPr>
                <w:sz w:val="18"/>
                <w:szCs w:val="18"/>
              </w:rPr>
              <w:t>1.1</w:t>
            </w:r>
          </w:p>
        </w:tc>
        <w:tc>
          <w:tcPr>
            <w:tcW w:w="706" w:type="dxa"/>
          </w:tcPr>
          <w:p w:rsidR="00C70054" w:rsidRPr="000D2421" w:rsidRDefault="00C70054" w:rsidP="005C33CE">
            <w:pPr>
              <w:jc w:val="right"/>
              <w:rPr>
                <w:sz w:val="18"/>
                <w:szCs w:val="18"/>
              </w:rPr>
            </w:pPr>
            <w:r w:rsidRPr="000D2421">
              <w:rPr>
                <w:sz w:val="18"/>
                <w:szCs w:val="18"/>
              </w:rPr>
              <w:t>75.2</w:t>
            </w:r>
          </w:p>
        </w:tc>
      </w:tr>
      <w:tr w:rsidR="00C70054" w:rsidRPr="000D2421" w:rsidTr="00C70054">
        <w:tc>
          <w:tcPr>
            <w:tcW w:w="2079" w:type="dxa"/>
            <w:tcBorders>
              <w:top w:val="nil"/>
            </w:tcBorders>
          </w:tcPr>
          <w:p w:rsidR="00C70054" w:rsidRPr="000D2421" w:rsidRDefault="00C70054" w:rsidP="007B6671">
            <w:pPr>
              <w:spacing w:before="60"/>
              <w:rPr>
                <w:b/>
                <w:bCs/>
                <w:sz w:val="18"/>
                <w:szCs w:val="18"/>
              </w:rPr>
            </w:pPr>
            <w:r w:rsidRPr="000D2421">
              <w:rPr>
                <w:b/>
                <w:bCs/>
                <w:sz w:val="18"/>
                <w:szCs w:val="18"/>
              </w:rPr>
              <w:lastRenderedPageBreak/>
              <w:t>Religion</w:t>
            </w:r>
          </w:p>
        </w:tc>
        <w:tc>
          <w:tcPr>
            <w:tcW w:w="851" w:type="dxa"/>
            <w:tcBorders>
              <w:top w:val="nil"/>
            </w:tcBorders>
            <w:noWrap/>
            <w:hideMark/>
          </w:tcPr>
          <w:p w:rsidR="00C70054" w:rsidRPr="000D2421" w:rsidRDefault="00C70054" w:rsidP="007B6671">
            <w:pPr>
              <w:spacing w:before="60"/>
              <w:jc w:val="right"/>
              <w:rPr>
                <w:sz w:val="18"/>
                <w:szCs w:val="18"/>
              </w:rPr>
            </w:pPr>
          </w:p>
        </w:tc>
        <w:tc>
          <w:tcPr>
            <w:tcW w:w="850" w:type="dxa"/>
            <w:tcBorders>
              <w:top w:val="nil"/>
            </w:tcBorders>
            <w:noWrap/>
            <w:hideMark/>
          </w:tcPr>
          <w:p w:rsidR="00C70054" w:rsidRPr="000D2421" w:rsidRDefault="00C70054" w:rsidP="007B6671">
            <w:pPr>
              <w:spacing w:before="60"/>
              <w:jc w:val="right"/>
              <w:rPr>
                <w:sz w:val="18"/>
                <w:szCs w:val="18"/>
              </w:rPr>
            </w:pPr>
          </w:p>
        </w:tc>
        <w:tc>
          <w:tcPr>
            <w:tcW w:w="851" w:type="dxa"/>
            <w:tcBorders>
              <w:top w:val="nil"/>
            </w:tcBorders>
            <w:noWrap/>
            <w:hideMark/>
          </w:tcPr>
          <w:p w:rsidR="00C70054" w:rsidRPr="000D2421" w:rsidRDefault="00C70054" w:rsidP="007B6671">
            <w:pPr>
              <w:spacing w:before="60"/>
              <w:jc w:val="right"/>
              <w:rPr>
                <w:sz w:val="18"/>
                <w:szCs w:val="18"/>
              </w:rPr>
            </w:pPr>
          </w:p>
        </w:tc>
        <w:tc>
          <w:tcPr>
            <w:tcW w:w="850" w:type="dxa"/>
            <w:tcBorders>
              <w:top w:val="nil"/>
            </w:tcBorders>
            <w:noWrap/>
            <w:hideMark/>
          </w:tcPr>
          <w:p w:rsidR="00C70054" w:rsidRPr="000D2421" w:rsidRDefault="00C70054" w:rsidP="007B6671">
            <w:pPr>
              <w:spacing w:before="60"/>
              <w:jc w:val="right"/>
              <w:rPr>
                <w:sz w:val="18"/>
                <w:szCs w:val="18"/>
              </w:rPr>
            </w:pPr>
          </w:p>
        </w:tc>
        <w:tc>
          <w:tcPr>
            <w:tcW w:w="709" w:type="dxa"/>
            <w:tcBorders>
              <w:top w:val="nil"/>
            </w:tcBorders>
            <w:noWrap/>
            <w:hideMark/>
          </w:tcPr>
          <w:p w:rsidR="00C70054" w:rsidRPr="000D2421" w:rsidRDefault="00C70054" w:rsidP="007B6671">
            <w:pPr>
              <w:spacing w:before="60"/>
              <w:jc w:val="right"/>
              <w:rPr>
                <w:sz w:val="18"/>
                <w:szCs w:val="18"/>
              </w:rPr>
            </w:pPr>
          </w:p>
        </w:tc>
        <w:tc>
          <w:tcPr>
            <w:tcW w:w="1007" w:type="dxa"/>
            <w:tcBorders>
              <w:top w:val="nil"/>
            </w:tcBorders>
            <w:noWrap/>
            <w:hideMark/>
          </w:tcPr>
          <w:p w:rsidR="00C70054" w:rsidRPr="000D2421" w:rsidRDefault="00C70054" w:rsidP="007B6671">
            <w:pPr>
              <w:spacing w:before="60"/>
              <w:jc w:val="right"/>
              <w:rPr>
                <w:sz w:val="18"/>
                <w:szCs w:val="18"/>
              </w:rPr>
            </w:pPr>
          </w:p>
        </w:tc>
        <w:tc>
          <w:tcPr>
            <w:tcW w:w="764" w:type="dxa"/>
            <w:tcBorders>
              <w:top w:val="nil"/>
            </w:tcBorders>
            <w:noWrap/>
            <w:hideMark/>
          </w:tcPr>
          <w:p w:rsidR="00C70054" w:rsidRPr="000D2421" w:rsidRDefault="00C70054" w:rsidP="007B6671">
            <w:pPr>
              <w:spacing w:before="60"/>
              <w:jc w:val="right"/>
              <w:rPr>
                <w:sz w:val="18"/>
                <w:szCs w:val="18"/>
              </w:rPr>
            </w:pPr>
          </w:p>
        </w:tc>
        <w:tc>
          <w:tcPr>
            <w:tcW w:w="915" w:type="dxa"/>
            <w:tcBorders>
              <w:top w:val="nil"/>
            </w:tcBorders>
          </w:tcPr>
          <w:p w:rsidR="00C70054" w:rsidRPr="000D2421" w:rsidRDefault="00C70054" w:rsidP="007B6671">
            <w:pPr>
              <w:spacing w:before="60"/>
              <w:jc w:val="right"/>
              <w:rPr>
                <w:sz w:val="18"/>
                <w:szCs w:val="18"/>
              </w:rPr>
            </w:pPr>
          </w:p>
        </w:tc>
        <w:tc>
          <w:tcPr>
            <w:tcW w:w="1189" w:type="dxa"/>
            <w:tcBorders>
              <w:top w:val="nil"/>
            </w:tcBorders>
          </w:tcPr>
          <w:p w:rsidR="00C70054" w:rsidRPr="000D2421" w:rsidRDefault="00C70054" w:rsidP="007B6671">
            <w:pPr>
              <w:spacing w:before="60"/>
              <w:jc w:val="right"/>
              <w:rPr>
                <w:sz w:val="18"/>
                <w:szCs w:val="18"/>
              </w:rPr>
            </w:pPr>
          </w:p>
        </w:tc>
        <w:tc>
          <w:tcPr>
            <w:tcW w:w="1134" w:type="dxa"/>
            <w:tcBorders>
              <w:top w:val="nil"/>
            </w:tcBorders>
          </w:tcPr>
          <w:p w:rsidR="00C70054" w:rsidRPr="000D2421" w:rsidRDefault="00C70054" w:rsidP="007B6671">
            <w:pPr>
              <w:spacing w:before="60"/>
              <w:jc w:val="right"/>
              <w:rPr>
                <w:sz w:val="18"/>
                <w:szCs w:val="18"/>
              </w:rPr>
            </w:pPr>
          </w:p>
        </w:tc>
        <w:tc>
          <w:tcPr>
            <w:tcW w:w="992" w:type="dxa"/>
            <w:tcBorders>
              <w:top w:val="nil"/>
            </w:tcBorders>
          </w:tcPr>
          <w:p w:rsidR="00C70054" w:rsidRPr="000D2421" w:rsidRDefault="00C70054" w:rsidP="007B6671">
            <w:pPr>
              <w:spacing w:before="60"/>
              <w:jc w:val="right"/>
              <w:rPr>
                <w:sz w:val="18"/>
                <w:szCs w:val="18"/>
              </w:rPr>
            </w:pPr>
          </w:p>
        </w:tc>
        <w:tc>
          <w:tcPr>
            <w:tcW w:w="992" w:type="dxa"/>
            <w:tcBorders>
              <w:top w:val="nil"/>
            </w:tcBorders>
          </w:tcPr>
          <w:p w:rsidR="00C70054" w:rsidRPr="000D2421" w:rsidRDefault="00C70054" w:rsidP="007B6671">
            <w:pPr>
              <w:spacing w:before="60"/>
              <w:jc w:val="right"/>
              <w:rPr>
                <w:sz w:val="18"/>
                <w:szCs w:val="18"/>
              </w:rPr>
            </w:pPr>
          </w:p>
        </w:tc>
        <w:tc>
          <w:tcPr>
            <w:tcW w:w="706" w:type="dxa"/>
            <w:tcBorders>
              <w:top w:val="nil"/>
            </w:tcBorders>
          </w:tcPr>
          <w:p w:rsidR="00C70054" w:rsidRPr="000D2421" w:rsidRDefault="00C70054" w:rsidP="007B6671">
            <w:pPr>
              <w:spacing w:before="60"/>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No religion</w:t>
            </w:r>
          </w:p>
        </w:tc>
        <w:tc>
          <w:tcPr>
            <w:tcW w:w="851" w:type="dxa"/>
            <w:noWrap/>
            <w:hideMark/>
          </w:tcPr>
          <w:p w:rsidR="00C70054" w:rsidRPr="000D2421" w:rsidRDefault="00C70054" w:rsidP="005C33CE">
            <w:pPr>
              <w:jc w:val="right"/>
              <w:rPr>
                <w:sz w:val="18"/>
                <w:szCs w:val="18"/>
              </w:rPr>
            </w:pPr>
            <w:r w:rsidRPr="000D2421">
              <w:rPr>
                <w:sz w:val="18"/>
                <w:szCs w:val="18"/>
              </w:rPr>
              <w:t>2.2</w:t>
            </w:r>
          </w:p>
        </w:tc>
        <w:tc>
          <w:tcPr>
            <w:tcW w:w="850" w:type="dxa"/>
            <w:noWrap/>
            <w:hideMark/>
          </w:tcPr>
          <w:p w:rsidR="00C70054" w:rsidRPr="000D2421" w:rsidRDefault="00C70054" w:rsidP="005C33CE">
            <w:pPr>
              <w:jc w:val="right"/>
              <w:rPr>
                <w:sz w:val="18"/>
                <w:szCs w:val="18"/>
              </w:rPr>
            </w:pPr>
            <w:r w:rsidRPr="000D2421">
              <w:rPr>
                <w:sz w:val="18"/>
                <w:szCs w:val="18"/>
              </w:rPr>
              <w:t>3.7</w:t>
            </w:r>
          </w:p>
        </w:tc>
        <w:tc>
          <w:tcPr>
            <w:tcW w:w="851" w:type="dxa"/>
            <w:noWrap/>
            <w:hideMark/>
          </w:tcPr>
          <w:p w:rsidR="00C70054" w:rsidRPr="000D2421" w:rsidRDefault="00C70054" w:rsidP="005C33CE">
            <w:pPr>
              <w:jc w:val="right"/>
              <w:rPr>
                <w:sz w:val="18"/>
                <w:szCs w:val="18"/>
              </w:rPr>
            </w:pPr>
            <w:r w:rsidRPr="000D2421">
              <w:rPr>
                <w:sz w:val="18"/>
                <w:szCs w:val="18"/>
              </w:rPr>
              <w:t>2.6</w:t>
            </w:r>
          </w:p>
        </w:tc>
        <w:tc>
          <w:tcPr>
            <w:tcW w:w="850" w:type="dxa"/>
            <w:noWrap/>
            <w:hideMark/>
          </w:tcPr>
          <w:p w:rsidR="00C70054" w:rsidRPr="000D2421" w:rsidRDefault="00C70054" w:rsidP="005C33CE">
            <w:pPr>
              <w:jc w:val="right"/>
              <w:rPr>
                <w:sz w:val="18"/>
                <w:szCs w:val="18"/>
              </w:rPr>
            </w:pPr>
            <w:r w:rsidRPr="000D2421">
              <w:rPr>
                <w:sz w:val="18"/>
                <w:szCs w:val="18"/>
              </w:rPr>
              <w:t>2.2</w:t>
            </w:r>
          </w:p>
        </w:tc>
        <w:tc>
          <w:tcPr>
            <w:tcW w:w="709" w:type="dxa"/>
            <w:noWrap/>
            <w:hideMark/>
          </w:tcPr>
          <w:p w:rsidR="00C70054" w:rsidRPr="000D2421" w:rsidRDefault="00C70054" w:rsidP="005C33CE">
            <w:pPr>
              <w:jc w:val="right"/>
              <w:rPr>
                <w:sz w:val="18"/>
                <w:szCs w:val="18"/>
              </w:rPr>
            </w:pPr>
            <w:r w:rsidRPr="000D2421">
              <w:rPr>
                <w:sz w:val="18"/>
                <w:szCs w:val="18"/>
              </w:rPr>
              <w:t>1.3</w:t>
            </w:r>
          </w:p>
        </w:tc>
        <w:tc>
          <w:tcPr>
            <w:tcW w:w="1007" w:type="dxa"/>
            <w:noWrap/>
            <w:hideMark/>
          </w:tcPr>
          <w:p w:rsidR="00C70054" w:rsidRPr="000D2421" w:rsidRDefault="00C70054" w:rsidP="005C33CE">
            <w:pPr>
              <w:jc w:val="right"/>
              <w:rPr>
                <w:sz w:val="18"/>
                <w:szCs w:val="18"/>
              </w:rPr>
            </w:pPr>
            <w:r w:rsidRPr="000D2421">
              <w:rPr>
                <w:sz w:val="18"/>
                <w:szCs w:val="18"/>
              </w:rPr>
              <w:t>0.7</w:t>
            </w:r>
          </w:p>
        </w:tc>
        <w:tc>
          <w:tcPr>
            <w:tcW w:w="764" w:type="dxa"/>
            <w:noWrap/>
            <w:hideMark/>
          </w:tcPr>
          <w:p w:rsidR="00C70054" w:rsidRPr="000D2421" w:rsidRDefault="00C70054" w:rsidP="005C33CE">
            <w:pPr>
              <w:jc w:val="right"/>
              <w:rPr>
                <w:sz w:val="18"/>
                <w:szCs w:val="18"/>
              </w:rPr>
            </w:pPr>
            <w:r w:rsidRPr="000D2421">
              <w:rPr>
                <w:sz w:val="18"/>
                <w:szCs w:val="18"/>
              </w:rPr>
              <w:t>6.2</w:t>
            </w:r>
          </w:p>
        </w:tc>
        <w:tc>
          <w:tcPr>
            <w:tcW w:w="915" w:type="dxa"/>
          </w:tcPr>
          <w:p w:rsidR="00C70054" w:rsidRPr="000D2421" w:rsidRDefault="00C70054" w:rsidP="005C33CE">
            <w:pPr>
              <w:jc w:val="right"/>
              <w:rPr>
                <w:sz w:val="18"/>
                <w:szCs w:val="18"/>
              </w:rPr>
            </w:pPr>
            <w:r w:rsidRPr="000D2421">
              <w:rPr>
                <w:sz w:val="18"/>
                <w:szCs w:val="18"/>
              </w:rPr>
              <w:t>0.5</w:t>
            </w:r>
          </w:p>
        </w:tc>
        <w:tc>
          <w:tcPr>
            <w:tcW w:w="1189" w:type="dxa"/>
          </w:tcPr>
          <w:p w:rsidR="00C70054" w:rsidRPr="000D2421" w:rsidRDefault="00C70054" w:rsidP="005C33CE">
            <w:pPr>
              <w:jc w:val="right"/>
              <w:rPr>
                <w:sz w:val="18"/>
                <w:szCs w:val="18"/>
              </w:rPr>
            </w:pPr>
            <w:r w:rsidRPr="000D2421">
              <w:rPr>
                <w:sz w:val="18"/>
                <w:szCs w:val="18"/>
              </w:rPr>
              <w:t>9.7</w:t>
            </w:r>
          </w:p>
        </w:tc>
        <w:tc>
          <w:tcPr>
            <w:tcW w:w="1134" w:type="dxa"/>
          </w:tcPr>
          <w:p w:rsidR="00C70054" w:rsidRPr="000D2421" w:rsidRDefault="00C70054" w:rsidP="005C33CE">
            <w:pPr>
              <w:jc w:val="right"/>
              <w:rPr>
                <w:sz w:val="18"/>
                <w:szCs w:val="18"/>
              </w:rPr>
            </w:pPr>
            <w:r w:rsidRPr="000D2421">
              <w:rPr>
                <w:sz w:val="18"/>
                <w:szCs w:val="18"/>
              </w:rPr>
              <w:t>1.1</w:t>
            </w:r>
          </w:p>
        </w:tc>
        <w:tc>
          <w:tcPr>
            <w:tcW w:w="992" w:type="dxa"/>
          </w:tcPr>
          <w:p w:rsidR="00C70054" w:rsidRPr="000D2421" w:rsidRDefault="00C70054" w:rsidP="005C33CE">
            <w:pPr>
              <w:jc w:val="right"/>
              <w:rPr>
                <w:sz w:val="18"/>
                <w:szCs w:val="18"/>
              </w:rPr>
            </w:pPr>
            <w:r w:rsidRPr="000D2421">
              <w:rPr>
                <w:sz w:val="18"/>
                <w:szCs w:val="18"/>
              </w:rPr>
              <w:t>16.8</w:t>
            </w:r>
          </w:p>
        </w:tc>
        <w:tc>
          <w:tcPr>
            <w:tcW w:w="992" w:type="dxa"/>
          </w:tcPr>
          <w:p w:rsidR="00C70054" w:rsidRPr="000D2421" w:rsidRDefault="00C70054" w:rsidP="005C33CE">
            <w:pPr>
              <w:jc w:val="right"/>
              <w:rPr>
                <w:sz w:val="18"/>
                <w:szCs w:val="18"/>
              </w:rPr>
            </w:pPr>
            <w:r w:rsidRPr="000D2421">
              <w:rPr>
                <w:sz w:val="18"/>
                <w:szCs w:val="18"/>
              </w:rPr>
              <w:t>1.9</w:t>
            </w:r>
          </w:p>
        </w:tc>
        <w:tc>
          <w:tcPr>
            <w:tcW w:w="706" w:type="dxa"/>
          </w:tcPr>
          <w:p w:rsidR="00C70054" w:rsidRPr="000D2421" w:rsidRDefault="00C70054" w:rsidP="005C33CE">
            <w:pPr>
              <w:jc w:val="right"/>
              <w:rPr>
                <w:sz w:val="18"/>
                <w:szCs w:val="18"/>
              </w:rPr>
            </w:pPr>
            <w:r w:rsidRPr="000D2421">
              <w:rPr>
                <w:sz w:val="18"/>
                <w:szCs w:val="18"/>
              </w:rPr>
              <w:t>64.0</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Anglican</w:t>
            </w:r>
          </w:p>
        </w:tc>
        <w:tc>
          <w:tcPr>
            <w:tcW w:w="851" w:type="dxa"/>
            <w:noWrap/>
            <w:hideMark/>
          </w:tcPr>
          <w:p w:rsidR="00C70054" w:rsidRPr="000D2421" w:rsidRDefault="00C70054" w:rsidP="005C33CE">
            <w:pPr>
              <w:jc w:val="right"/>
              <w:rPr>
                <w:sz w:val="18"/>
                <w:szCs w:val="18"/>
              </w:rPr>
            </w:pPr>
            <w:r w:rsidRPr="000D2421">
              <w:rPr>
                <w:sz w:val="18"/>
                <w:szCs w:val="18"/>
              </w:rPr>
              <w:t>1.7</w:t>
            </w:r>
          </w:p>
        </w:tc>
        <w:tc>
          <w:tcPr>
            <w:tcW w:w="850" w:type="dxa"/>
            <w:noWrap/>
            <w:hideMark/>
          </w:tcPr>
          <w:p w:rsidR="00C70054" w:rsidRPr="000D2421" w:rsidRDefault="00C70054" w:rsidP="005C33CE">
            <w:pPr>
              <w:jc w:val="right"/>
              <w:rPr>
                <w:sz w:val="18"/>
                <w:szCs w:val="18"/>
              </w:rPr>
            </w:pPr>
            <w:r w:rsidRPr="000D2421">
              <w:rPr>
                <w:sz w:val="18"/>
                <w:szCs w:val="18"/>
              </w:rPr>
              <w:t>3.5</w:t>
            </w:r>
          </w:p>
        </w:tc>
        <w:tc>
          <w:tcPr>
            <w:tcW w:w="851" w:type="dxa"/>
            <w:noWrap/>
            <w:hideMark/>
          </w:tcPr>
          <w:p w:rsidR="00C70054" w:rsidRPr="000D2421" w:rsidRDefault="00C70054" w:rsidP="005C33CE">
            <w:pPr>
              <w:jc w:val="right"/>
              <w:rPr>
                <w:sz w:val="18"/>
                <w:szCs w:val="18"/>
              </w:rPr>
            </w:pPr>
            <w:r w:rsidRPr="000D2421">
              <w:rPr>
                <w:sz w:val="18"/>
                <w:szCs w:val="18"/>
              </w:rPr>
              <w:t>1.4</w:t>
            </w:r>
          </w:p>
        </w:tc>
        <w:tc>
          <w:tcPr>
            <w:tcW w:w="850" w:type="dxa"/>
            <w:noWrap/>
            <w:hideMark/>
          </w:tcPr>
          <w:p w:rsidR="00C70054" w:rsidRPr="000D2421" w:rsidRDefault="00C70054" w:rsidP="005C33CE">
            <w:pPr>
              <w:jc w:val="right"/>
              <w:rPr>
                <w:sz w:val="18"/>
                <w:szCs w:val="18"/>
              </w:rPr>
            </w:pPr>
            <w:r w:rsidRPr="000D2421">
              <w:rPr>
                <w:sz w:val="18"/>
                <w:szCs w:val="18"/>
              </w:rPr>
              <w:t>3.9</w:t>
            </w:r>
          </w:p>
        </w:tc>
        <w:tc>
          <w:tcPr>
            <w:tcW w:w="709" w:type="dxa"/>
            <w:noWrap/>
            <w:hideMark/>
          </w:tcPr>
          <w:p w:rsidR="00C70054" w:rsidRPr="000D2421" w:rsidRDefault="00C70054" w:rsidP="005C33CE">
            <w:pPr>
              <w:jc w:val="right"/>
              <w:rPr>
                <w:sz w:val="18"/>
                <w:szCs w:val="18"/>
              </w:rPr>
            </w:pPr>
            <w:r w:rsidRPr="000D2421">
              <w:rPr>
                <w:sz w:val="18"/>
                <w:szCs w:val="18"/>
              </w:rPr>
              <w:t>0.6</w:t>
            </w:r>
          </w:p>
        </w:tc>
        <w:tc>
          <w:tcPr>
            <w:tcW w:w="1007" w:type="dxa"/>
            <w:noWrap/>
            <w:hideMark/>
          </w:tcPr>
          <w:p w:rsidR="00C70054" w:rsidRPr="000D2421" w:rsidRDefault="00C70054" w:rsidP="005C33CE">
            <w:pPr>
              <w:jc w:val="right"/>
              <w:rPr>
                <w:sz w:val="18"/>
                <w:szCs w:val="18"/>
              </w:rPr>
            </w:pPr>
            <w:r w:rsidRPr="000D2421">
              <w:rPr>
                <w:sz w:val="18"/>
                <w:szCs w:val="18"/>
              </w:rPr>
              <w:t>1.1</w:t>
            </w:r>
          </w:p>
        </w:tc>
        <w:tc>
          <w:tcPr>
            <w:tcW w:w="764" w:type="dxa"/>
            <w:noWrap/>
            <w:hideMark/>
          </w:tcPr>
          <w:p w:rsidR="00C70054" w:rsidRPr="000D2421" w:rsidRDefault="00C70054" w:rsidP="005C33CE">
            <w:pPr>
              <w:jc w:val="right"/>
              <w:rPr>
                <w:sz w:val="18"/>
                <w:szCs w:val="18"/>
              </w:rPr>
            </w:pPr>
            <w:r w:rsidRPr="000D2421">
              <w:rPr>
                <w:sz w:val="18"/>
                <w:szCs w:val="18"/>
              </w:rPr>
              <w:t>4.3</w:t>
            </w:r>
          </w:p>
        </w:tc>
        <w:tc>
          <w:tcPr>
            <w:tcW w:w="915" w:type="dxa"/>
          </w:tcPr>
          <w:p w:rsidR="00C70054" w:rsidRPr="000D2421" w:rsidRDefault="00C70054" w:rsidP="005C33CE">
            <w:pPr>
              <w:jc w:val="right"/>
              <w:rPr>
                <w:sz w:val="18"/>
                <w:szCs w:val="18"/>
              </w:rPr>
            </w:pPr>
            <w:r w:rsidRPr="000D2421">
              <w:rPr>
                <w:sz w:val="18"/>
                <w:szCs w:val="18"/>
              </w:rPr>
              <w:t>0.0</w:t>
            </w:r>
          </w:p>
        </w:tc>
        <w:tc>
          <w:tcPr>
            <w:tcW w:w="1189" w:type="dxa"/>
          </w:tcPr>
          <w:p w:rsidR="00C70054" w:rsidRPr="000D2421" w:rsidRDefault="00C70054" w:rsidP="005C33CE">
            <w:pPr>
              <w:jc w:val="right"/>
              <w:rPr>
                <w:sz w:val="18"/>
                <w:szCs w:val="18"/>
              </w:rPr>
            </w:pPr>
            <w:r w:rsidRPr="000D2421">
              <w:rPr>
                <w:sz w:val="18"/>
                <w:szCs w:val="18"/>
              </w:rPr>
              <w:t>8.4</w:t>
            </w:r>
          </w:p>
        </w:tc>
        <w:tc>
          <w:tcPr>
            <w:tcW w:w="1134" w:type="dxa"/>
          </w:tcPr>
          <w:p w:rsidR="00C70054" w:rsidRPr="000D2421" w:rsidRDefault="00C70054" w:rsidP="005C33CE">
            <w:pPr>
              <w:jc w:val="right"/>
              <w:rPr>
                <w:sz w:val="18"/>
                <w:szCs w:val="18"/>
              </w:rPr>
            </w:pPr>
            <w:r w:rsidRPr="000D2421">
              <w:rPr>
                <w:sz w:val="18"/>
                <w:szCs w:val="18"/>
              </w:rPr>
              <w:t>1.6</w:t>
            </w:r>
          </w:p>
        </w:tc>
        <w:tc>
          <w:tcPr>
            <w:tcW w:w="992" w:type="dxa"/>
          </w:tcPr>
          <w:p w:rsidR="00C70054" w:rsidRPr="000D2421" w:rsidRDefault="00C70054" w:rsidP="005C33CE">
            <w:pPr>
              <w:jc w:val="right"/>
              <w:rPr>
                <w:sz w:val="18"/>
                <w:szCs w:val="18"/>
              </w:rPr>
            </w:pPr>
            <w:r w:rsidRPr="000D2421">
              <w:rPr>
                <w:sz w:val="18"/>
                <w:szCs w:val="18"/>
              </w:rPr>
              <w:t>11.8</w:t>
            </w:r>
          </w:p>
        </w:tc>
        <w:tc>
          <w:tcPr>
            <w:tcW w:w="992" w:type="dxa"/>
          </w:tcPr>
          <w:p w:rsidR="00C70054" w:rsidRPr="000D2421" w:rsidRDefault="00C70054" w:rsidP="005C33CE">
            <w:pPr>
              <w:jc w:val="right"/>
              <w:rPr>
                <w:sz w:val="18"/>
                <w:szCs w:val="18"/>
              </w:rPr>
            </w:pPr>
            <w:r w:rsidRPr="000D2421">
              <w:rPr>
                <w:sz w:val="18"/>
                <w:szCs w:val="18"/>
              </w:rPr>
              <w:t>1.9</w:t>
            </w:r>
          </w:p>
        </w:tc>
        <w:tc>
          <w:tcPr>
            <w:tcW w:w="706" w:type="dxa"/>
          </w:tcPr>
          <w:p w:rsidR="00C70054" w:rsidRPr="000D2421" w:rsidRDefault="00C70054" w:rsidP="005C33CE">
            <w:pPr>
              <w:jc w:val="right"/>
              <w:rPr>
                <w:sz w:val="18"/>
                <w:szCs w:val="18"/>
              </w:rPr>
            </w:pPr>
            <w:r w:rsidRPr="000D2421">
              <w:rPr>
                <w:sz w:val="18"/>
                <w:szCs w:val="18"/>
              </w:rPr>
              <w:t>69.7</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Presbyterian</w:t>
            </w:r>
          </w:p>
        </w:tc>
        <w:tc>
          <w:tcPr>
            <w:tcW w:w="851" w:type="dxa"/>
            <w:noWrap/>
            <w:hideMark/>
          </w:tcPr>
          <w:p w:rsidR="00C70054" w:rsidRPr="000D2421" w:rsidRDefault="00C70054" w:rsidP="005C33CE">
            <w:pPr>
              <w:jc w:val="right"/>
              <w:rPr>
                <w:sz w:val="18"/>
                <w:szCs w:val="18"/>
              </w:rPr>
            </w:pPr>
            <w:r w:rsidRPr="000D2421">
              <w:rPr>
                <w:sz w:val="18"/>
                <w:szCs w:val="18"/>
              </w:rPr>
              <w:t>2.5</w:t>
            </w:r>
          </w:p>
        </w:tc>
        <w:tc>
          <w:tcPr>
            <w:tcW w:w="850" w:type="dxa"/>
            <w:noWrap/>
            <w:hideMark/>
          </w:tcPr>
          <w:p w:rsidR="00C70054" w:rsidRPr="000D2421" w:rsidRDefault="00C70054" w:rsidP="005C33CE">
            <w:pPr>
              <w:jc w:val="right"/>
              <w:rPr>
                <w:sz w:val="18"/>
                <w:szCs w:val="18"/>
              </w:rPr>
            </w:pPr>
            <w:r w:rsidRPr="000D2421">
              <w:rPr>
                <w:sz w:val="18"/>
                <w:szCs w:val="18"/>
              </w:rPr>
              <w:t>1.8</w:t>
            </w:r>
          </w:p>
        </w:tc>
        <w:tc>
          <w:tcPr>
            <w:tcW w:w="851" w:type="dxa"/>
            <w:noWrap/>
            <w:hideMark/>
          </w:tcPr>
          <w:p w:rsidR="00C70054" w:rsidRPr="000D2421" w:rsidRDefault="00C70054" w:rsidP="005C33CE">
            <w:pPr>
              <w:jc w:val="right"/>
              <w:rPr>
                <w:sz w:val="18"/>
                <w:szCs w:val="18"/>
              </w:rPr>
            </w:pPr>
            <w:r w:rsidRPr="000D2421">
              <w:rPr>
                <w:sz w:val="18"/>
                <w:szCs w:val="18"/>
              </w:rPr>
              <w:t>2.1</w:t>
            </w:r>
          </w:p>
        </w:tc>
        <w:tc>
          <w:tcPr>
            <w:tcW w:w="850" w:type="dxa"/>
            <w:noWrap/>
            <w:hideMark/>
          </w:tcPr>
          <w:p w:rsidR="00C70054" w:rsidRPr="000D2421" w:rsidRDefault="00C70054" w:rsidP="005C33CE">
            <w:pPr>
              <w:jc w:val="right"/>
              <w:rPr>
                <w:sz w:val="18"/>
                <w:szCs w:val="18"/>
              </w:rPr>
            </w:pPr>
            <w:r w:rsidRPr="000D2421">
              <w:rPr>
                <w:sz w:val="18"/>
                <w:szCs w:val="18"/>
              </w:rPr>
              <w:t>1.4</w:t>
            </w:r>
          </w:p>
        </w:tc>
        <w:tc>
          <w:tcPr>
            <w:tcW w:w="709" w:type="dxa"/>
            <w:noWrap/>
            <w:hideMark/>
          </w:tcPr>
          <w:p w:rsidR="00C70054" w:rsidRPr="000D2421" w:rsidRDefault="00C70054" w:rsidP="005C33CE">
            <w:pPr>
              <w:jc w:val="right"/>
              <w:rPr>
                <w:sz w:val="18"/>
                <w:szCs w:val="18"/>
              </w:rPr>
            </w:pPr>
            <w:r w:rsidRPr="000D2421">
              <w:rPr>
                <w:sz w:val="18"/>
                <w:szCs w:val="18"/>
              </w:rPr>
              <w:t>0.2</w:t>
            </w:r>
          </w:p>
        </w:tc>
        <w:tc>
          <w:tcPr>
            <w:tcW w:w="1007" w:type="dxa"/>
            <w:noWrap/>
            <w:hideMark/>
          </w:tcPr>
          <w:p w:rsidR="00C70054" w:rsidRPr="000D2421" w:rsidRDefault="00C70054" w:rsidP="005C33CE">
            <w:pPr>
              <w:jc w:val="right"/>
              <w:rPr>
                <w:sz w:val="18"/>
                <w:szCs w:val="18"/>
              </w:rPr>
            </w:pPr>
            <w:r w:rsidRPr="000D2421">
              <w:rPr>
                <w:sz w:val="18"/>
                <w:szCs w:val="18"/>
              </w:rPr>
              <w:t>2.3</w:t>
            </w:r>
          </w:p>
        </w:tc>
        <w:tc>
          <w:tcPr>
            <w:tcW w:w="764" w:type="dxa"/>
            <w:noWrap/>
            <w:hideMark/>
          </w:tcPr>
          <w:p w:rsidR="00C70054" w:rsidRPr="000D2421" w:rsidRDefault="00C70054" w:rsidP="005C33CE">
            <w:pPr>
              <w:jc w:val="right"/>
              <w:rPr>
                <w:sz w:val="18"/>
                <w:szCs w:val="18"/>
              </w:rPr>
            </w:pPr>
            <w:r w:rsidRPr="000D2421">
              <w:rPr>
                <w:sz w:val="18"/>
                <w:szCs w:val="18"/>
              </w:rPr>
              <w:t>4.0</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6.6</w:t>
            </w:r>
          </w:p>
        </w:tc>
        <w:tc>
          <w:tcPr>
            <w:tcW w:w="1134" w:type="dxa"/>
          </w:tcPr>
          <w:p w:rsidR="00C70054" w:rsidRPr="000D2421" w:rsidRDefault="00C70054" w:rsidP="005C33CE">
            <w:pPr>
              <w:jc w:val="right"/>
              <w:rPr>
                <w:sz w:val="18"/>
                <w:szCs w:val="18"/>
              </w:rPr>
            </w:pPr>
            <w:r w:rsidRPr="000D2421">
              <w:rPr>
                <w:sz w:val="18"/>
                <w:szCs w:val="18"/>
              </w:rPr>
              <w:t>0.7</w:t>
            </w:r>
          </w:p>
        </w:tc>
        <w:tc>
          <w:tcPr>
            <w:tcW w:w="992" w:type="dxa"/>
          </w:tcPr>
          <w:p w:rsidR="00C70054" w:rsidRPr="000D2421" w:rsidRDefault="00C70054" w:rsidP="005C33CE">
            <w:pPr>
              <w:jc w:val="right"/>
              <w:rPr>
                <w:sz w:val="18"/>
                <w:szCs w:val="18"/>
              </w:rPr>
            </w:pPr>
            <w:r w:rsidRPr="000D2421">
              <w:rPr>
                <w:sz w:val="18"/>
                <w:szCs w:val="18"/>
              </w:rPr>
              <w:t>12.2</w:t>
            </w:r>
          </w:p>
        </w:tc>
        <w:tc>
          <w:tcPr>
            <w:tcW w:w="992" w:type="dxa"/>
          </w:tcPr>
          <w:p w:rsidR="00C70054" w:rsidRPr="000D2421" w:rsidRDefault="00C70054" w:rsidP="005C33CE">
            <w:pPr>
              <w:jc w:val="right"/>
              <w:rPr>
                <w:sz w:val="18"/>
                <w:szCs w:val="18"/>
              </w:rPr>
            </w:pPr>
            <w:r w:rsidRPr="000D2421">
              <w:rPr>
                <w:sz w:val="18"/>
                <w:szCs w:val="18"/>
              </w:rPr>
              <w:t>1.1</w:t>
            </w:r>
          </w:p>
        </w:tc>
        <w:tc>
          <w:tcPr>
            <w:tcW w:w="706" w:type="dxa"/>
          </w:tcPr>
          <w:p w:rsidR="00C70054" w:rsidRPr="000D2421" w:rsidRDefault="00C70054" w:rsidP="005C33CE">
            <w:pPr>
              <w:jc w:val="right"/>
              <w:rPr>
                <w:sz w:val="18"/>
                <w:szCs w:val="18"/>
              </w:rPr>
            </w:pPr>
            <w:r w:rsidRPr="000D2421">
              <w:rPr>
                <w:sz w:val="18"/>
                <w:szCs w:val="18"/>
              </w:rPr>
              <w:t>70.3</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Catholic</w:t>
            </w:r>
          </w:p>
        </w:tc>
        <w:tc>
          <w:tcPr>
            <w:tcW w:w="851" w:type="dxa"/>
            <w:noWrap/>
            <w:hideMark/>
          </w:tcPr>
          <w:p w:rsidR="00C70054" w:rsidRPr="000D2421" w:rsidRDefault="00C70054" w:rsidP="005C33CE">
            <w:pPr>
              <w:jc w:val="right"/>
              <w:rPr>
                <w:sz w:val="18"/>
                <w:szCs w:val="18"/>
              </w:rPr>
            </w:pPr>
            <w:r w:rsidRPr="000D2421">
              <w:rPr>
                <w:sz w:val="18"/>
                <w:szCs w:val="18"/>
              </w:rPr>
              <w:t>2.2</w:t>
            </w:r>
          </w:p>
        </w:tc>
        <w:tc>
          <w:tcPr>
            <w:tcW w:w="850" w:type="dxa"/>
            <w:noWrap/>
            <w:hideMark/>
          </w:tcPr>
          <w:p w:rsidR="00C70054" w:rsidRPr="000D2421" w:rsidRDefault="00C70054" w:rsidP="005C33CE">
            <w:pPr>
              <w:jc w:val="right"/>
              <w:rPr>
                <w:sz w:val="18"/>
                <w:szCs w:val="18"/>
              </w:rPr>
            </w:pPr>
            <w:r w:rsidRPr="000D2421">
              <w:rPr>
                <w:sz w:val="18"/>
                <w:szCs w:val="18"/>
              </w:rPr>
              <w:t>4.7</w:t>
            </w:r>
          </w:p>
        </w:tc>
        <w:tc>
          <w:tcPr>
            <w:tcW w:w="851" w:type="dxa"/>
            <w:noWrap/>
            <w:hideMark/>
          </w:tcPr>
          <w:p w:rsidR="00C70054" w:rsidRPr="000D2421" w:rsidRDefault="00C70054" w:rsidP="005C33CE">
            <w:pPr>
              <w:jc w:val="right"/>
              <w:rPr>
                <w:sz w:val="18"/>
                <w:szCs w:val="18"/>
              </w:rPr>
            </w:pPr>
            <w:r w:rsidRPr="000D2421">
              <w:rPr>
                <w:sz w:val="18"/>
                <w:szCs w:val="18"/>
              </w:rPr>
              <w:t>3.5</w:t>
            </w:r>
          </w:p>
        </w:tc>
        <w:tc>
          <w:tcPr>
            <w:tcW w:w="850" w:type="dxa"/>
            <w:noWrap/>
            <w:hideMark/>
          </w:tcPr>
          <w:p w:rsidR="00C70054" w:rsidRPr="000D2421" w:rsidRDefault="00C70054" w:rsidP="005C33CE">
            <w:pPr>
              <w:jc w:val="right"/>
              <w:rPr>
                <w:sz w:val="18"/>
                <w:szCs w:val="18"/>
              </w:rPr>
            </w:pPr>
            <w:r w:rsidRPr="000D2421">
              <w:rPr>
                <w:sz w:val="18"/>
                <w:szCs w:val="18"/>
              </w:rPr>
              <w:t>3.6</w:t>
            </w:r>
          </w:p>
        </w:tc>
        <w:tc>
          <w:tcPr>
            <w:tcW w:w="709" w:type="dxa"/>
            <w:noWrap/>
            <w:hideMark/>
          </w:tcPr>
          <w:p w:rsidR="00C70054" w:rsidRPr="000D2421" w:rsidRDefault="00C70054" w:rsidP="005C33CE">
            <w:pPr>
              <w:jc w:val="right"/>
              <w:rPr>
                <w:sz w:val="18"/>
                <w:szCs w:val="18"/>
              </w:rPr>
            </w:pPr>
            <w:r w:rsidRPr="000D2421">
              <w:rPr>
                <w:sz w:val="18"/>
                <w:szCs w:val="18"/>
              </w:rPr>
              <w:t>3.1</w:t>
            </w:r>
          </w:p>
        </w:tc>
        <w:tc>
          <w:tcPr>
            <w:tcW w:w="1007" w:type="dxa"/>
            <w:noWrap/>
            <w:hideMark/>
          </w:tcPr>
          <w:p w:rsidR="00C70054" w:rsidRPr="000D2421" w:rsidRDefault="00C70054" w:rsidP="005C33CE">
            <w:pPr>
              <w:jc w:val="right"/>
              <w:rPr>
                <w:sz w:val="18"/>
                <w:szCs w:val="18"/>
              </w:rPr>
            </w:pPr>
            <w:r w:rsidRPr="000D2421">
              <w:rPr>
                <w:sz w:val="18"/>
                <w:szCs w:val="18"/>
              </w:rPr>
              <w:t>1.6</w:t>
            </w:r>
          </w:p>
        </w:tc>
        <w:tc>
          <w:tcPr>
            <w:tcW w:w="764" w:type="dxa"/>
            <w:noWrap/>
            <w:hideMark/>
          </w:tcPr>
          <w:p w:rsidR="00C70054" w:rsidRPr="000D2421" w:rsidRDefault="00C70054" w:rsidP="005C33CE">
            <w:pPr>
              <w:jc w:val="right"/>
              <w:rPr>
                <w:sz w:val="18"/>
                <w:szCs w:val="18"/>
              </w:rPr>
            </w:pPr>
            <w:r w:rsidRPr="000D2421">
              <w:rPr>
                <w:sz w:val="18"/>
                <w:szCs w:val="18"/>
              </w:rPr>
              <w:t>4.0</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9.7</w:t>
            </w:r>
          </w:p>
        </w:tc>
        <w:tc>
          <w:tcPr>
            <w:tcW w:w="1134" w:type="dxa"/>
          </w:tcPr>
          <w:p w:rsidR="00C70054" w:rsidRPr="000D2421" w:rsidRDefault="00C70054" w:rsidP="005C33CE">
            <w:pPr>
              <w:jc w:val="right"/>
              <w:rPr>
                <w:sz w:val="18"/>
                <w:szCs w:val="18"/>
              </w:rPr>
            </w:pPr>
            <w:r w:rsidRPr="000D2421">
              <w:rPr>
                <w:sz w:val="18"/>
                <w:szCs w:val="18"/>
              </w:rPr>
              <w:t>1.1</w:t>
            </w:r>
          </w:p>
        </w:tc>
        <w:tc>
          <w:tcPr>
            <w:tcW w:w="992" w:type="dxa"/>
          </w:tcPr>
          <w:p w:rsidR="00C70054" w:rsidRPr="000D2421" w:rsidRDefault="00C70054" w:rsidP="005C33CE">
            <w:pPr>
              <w:jc w:val="right"/>
              <w:rPr>
                <w:sz w:val="18"/>
                <w:szCs w:val="18"/>
              </w:rPr>
            </w:pPr>
            <w:r w:rsidRPr="000D2421">
              <w:rPr>
                <w:sz w:val="18"/>
                <w:szCs w:val="18"/>
              </w:rPr>
              <w:t>11.7</w:t>
            </w:r>
          </w:p>
        </w:tc>
        <w:tc>
          <w:tcPr>
            <w:tcW w:w="992" w:type="dxa"/>
          </w:tcPr>
          <w:p w:rsidR="00C70054" w:rsidRPr="000D2421" w:rsidRDefault="00C70054" w:rsidP="005C33CE">
            <w:pPr>
              <w:jc w:val="right"/>
              <w:rPr>
                <w:sz w:val="18"/>
                <w:szCs w:val="18"/>
              </w:rPr>
            </w:pPr>
            <w:r w:rsidRPr="000D2421">
              <w:rPr>
                <w:sz w:val="18"/>
                <w:szCs w:val="18"/>
              </w:rPr>
              <w:t>0.9</w:t>
            </w:r>
          </w:p>
        </w:tc>
        <w:tc>
          <w:tcPr>
            <w:tcW w:w="706" w:type="dxa"/>
          </w:tcPr>
          <w:p w:rsidR="00C70054" w:rsidRPr="000D2421" w:rsidRDefault="00C70054" w:rsidP="005C33CE">
            <w:pPr>
              <w:jc w:val="right"/>
              <w:rPr>
                <w:sz w:val="18"/>
                <w:szCs w:val="18"/>
              </w:rPr>
            </w:pPr>
            <w:r w:rsidRPr="000D2421">
              <w:rPr>
                <w:sz w:val="18"/>
                <w:szCs w:val="18"/>
              </w:rPr>
              <w:t>64.8</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Other Christian</w:t>
            </w:r>
          </w:p>
        </w:tc>
        <w:tc>
          <w:tcPr>
            <w:tcW w:w="851" w:type="dxa"/>
            <w:noWrap/>
            <w:hideMark/>
          </w:tcPr>
          <w:p w:rsidR="00C70054" w:rsidRPr="000D2421" w:rsidRDefault="00C70054" w:rsidP="005C33CE">
            <w:pPr>
              <w:jc w:val="right"/>
              <w:rPr>
                <w:sz w:val="18"/>
                <w:szCs w:val="18"/>
              </w:rPr>
            </w:pPr>
            <w:r w:rsidRPr="000D2421">
              <w:rPr>
                <w:sz w:val="18"/>
                <w:szCs w:val="18"/>
              </w:rPr>
              <w:t>2.4</w:t>
            </w:r>
          </w:p>
        </w:tc>
        <w:tc>
          <w:tcPr>
            <w:tcW w:w="850" w:type="dxa"/>
            <w:noWrap/>
            <w:hideMark/>
          </w:tcPr>
          <w:p w:rsidR="00C70054" w:rsidRPr="000D2421" w:rsidRDefault="00C70054" w:rsidP="005C33CE">
            <w:pPr>
              <w:jc w:val="right"/>
              <w:rPr>
                <w:sz w:val="18"/>
                <w:szCs w:val="18"/>
              </w:rPr>
            </w:pPr>
            <w:r w:rsidRPr="000D2421">
              <w:rPr>
                <w:sz w:val="18"/>
                <w:szCs w:val="18"/>
              </w:rPr>
              <w:t>4.3</w:t>
            </w:r>
          </w:p>
        </w:tc>
        <w:tc>
          <w:tcPr>
            <w:tcW w:w="851" w:type="dxa"/>
            <w:noWrap/>
            <w:hideMark/>
          </w:tcPr>
          <w:p w:rsidR="00C70054" w:rsidRPr="000D2421" w:rsidRDefault="00C70054" w:rsidP="005C33CE">
            <w:pPr>
              <w:jc w:val="right"/>
              <w:rPr>
                <w:sz w:val="18"/>
                <w:szCs w:val="18"/>
              </w:rPr>
            </w:pPr>
            <w:r w:rsidRPr="000D2421">
              <w:rPr>
                <w:sz w:val="18"/>
                <w:szCs w:val="18"/>
              </w:rPr>
              <w:t>2.2</w:t>
            </w:r>
          </w:p>
        </w:tc>
        <w:tc>
          <w:tcPr>
            <w:tcW w:w="850" w:type="dxa"/>
            <w:noWrap/>
            <w:hideMark/>
          </w:tcPr>
          <w:p w:rsidR="00C70054" w:rsidRPr="000D2421" w:rsidRDefault="00C70054" w:rsidP="005C33CE">
            <w:pPr>
              <w:jc w:val="right"/>
              <w:rPr>
                <w:sz w:val="18"/>
                <w:szCs w:val="18"/>
              </w:rPr>
            </w:pPr>
            <w:r w:rsidRPr="000D2421">
              <w:rPr>
                <w:sz w:val="18"/>
                <w:szCs w:val="18"/>
              </w:rPr>
              <w:t>3.3</w:t>
            </w:r>
          </w:p>
        </w:tc>
        <w:tc>
          <w:tcPr>
            <w:tcW w:w="709" w:type="dxa"/>
            <w:noWrap/>
            <w:hideMark/>
          </w:tcPr>
          <w:p w:rsidR="00C70054" w:rsidRPr="000D2421" w:rsidRDefault="00C70054" w:rsidP="005C33CE">
            <w:pPr>
              <w:jc w:val="right"/>
              <w:rPr>
                <w:sz w:val="18"/>
                <w:szCs w:val="18"/>
              </w:rPr>
            </w:pPr>
            <w:r w:rsidRPr="000D2421">
              <w:rPr>
                <w:sz w:val="18"/>
                <w:szCs w:val="18"/>
              </w:rPr>
              <w:t>1.9</w:t>
            </w:r>
          </w:p>
        </w:tc>
        <w:tc>
          <w:tcPr>
            <w:tcW w:w="1007" w:type="dxa"/>
            <w:noWrap/>
            <w:hideMark/>
          </w:tcPr>
          <w:p w:rsidR="00C70054" w:rsidRPr="000D2421" w:rsidRDefault="00C70054" w:rsidP="005C33CE">
            <w:pPr>
              <w:jc w:val="right"/>
              <w:rPr>
                <w:sz w:val="18"/>
                <w:szCs w:val="18"/>
              </w:rPr>
            </w:pPr>
            <w:r w:rsidRPr="000D2421">
              <w:rPr>
                <w:sz w:val="18"/>
                <w:szCs w:val="18"/>
              </w:rPr>
              <w:t>1.0</w:t>
            </w:r>
          </w:p>
        </w:tc>
        <w:tc>
          <w:tcPr>
            <w:tcW w:w="764" w:type="dxa"/>
            <w:noWrap/>
            <w:hideMark/>
          </w:tcPr>
          <w:p w:rsidR="00C70054" w:rsidRPr="000D2421" w:rsidRDefault="00C70054" w:rsidP="005C33CE">
            <w:pPr>
              <w:jc w:val="right"/>
              <w:rPr>
                <w:sz w:val="18"/>
                <w:szCs w:val="18"/>
              </w:rPr>
            </w:pPr>
            <w:r w:rsidRPr="000D2421">
              <w:rPr>
                <w:sz w:val="18"/>
                <w:szCs w:val="18"/>
              </w:rPr>
              <w:t>6.3</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9.1</w:t>
            </w:r>
          </w:p>
        </w:tc>
        <w:tc>
          <w:tcPr>
            <w:tcW w:w="1134" w:type="dxa"/>
          </w:tcPr>
          <w:p w:rsidR="00C70054" w:rsidRPr="000D2421" w:rsidRDefault="00C70054" w:rsidP="005C33CE">
            <w:pPr>
              <w:jc w:val="right"/>
              <w:rPr>
                <w:sz w:val="18"/>
                <w:szCs w:val="18"/>
              </w:rPr>
            </w:pPr>
            <w:r w:rsidRPr="000D2421">
              <w:rPr>
                <w:sz w:val="18"/>
                <w:szCs w:val="18"/>
              </w:rPr>
              <w:t>1.8</w:t>
            </w:r>
          </w:p>
        </w:tc>
        <w:tc>
          <w:tcPr>
            <w:tcW w:w="992" w:type="dxa"/>
          </w:tcPr>
          <w:p w:rsidR="00C70054" w:rsidRPr="000D2421" w:rsidRDefault="00C70054" w:rsidP="005C33CE">
            <w:pPr>
              <w:jc w:val="right"/>
              <w:rPr>
                <w:sz w:val="18"/>
                <w:szCs w:val="18"/>
              </w:rPr>
            </w:pPr>
            <w:r w:rsidRPr="000D2421">
              <w:rPr>
                <w:sz w:val="18"/>
                <w:szCs w:val="18"/>
              </w:rPr>
              <w:t>11.2</w:t>
            </w:r>
          </w:p>
        </w:tc>
        <w:tc>
          <w:tcPr>
            <w:tcW w:w="992" w:type="dxa"/>
          </w:tcPr>
          <w:p w:rsidR="00C70054" w:rsidRPr="000D2421" w:rsidRDefault="00C70054" w:rsidP="005C33CE">
            <w:pPr>
              <w:jc w:val="right"/>
              <w:rPr>
                <w:sz w:val="18"/>
                <w:szCs w:val="18"/>
              </w:rPr>
            </w:pPr>
            <w:r w:rsidRPr="000D2421">
              <w:rPr>
                <w:sz w:val="18"/>
                <w:szCs w:val="18"/>
              </w:rPr>
              <w:t>1.8</w:t>
            </w:r>
          </w:p>
        </w:tc>
        <w:tc>
          <w:tcPr>
            <w:tcW w:w="706" w:type="dxa"/>
          </w:tcPr>
          <w:p w:rsidR="00C70054" w:rsidRPr="000D2421" w:rsidRDefault="00C70054" w:rsidP="005C33CE">
            <w:pPr>
              <w:jc w:val="right"/>
              <w:rPr>
                <w:sz w:val="18"/>
                <w:szCs w:val="18"/>
              </w:rPr>
            </w:pPr>
            <w:r w:rsidRPr="000D2421">
              <w:rPr>
                <w:sz w:val="18"/>
                <w:szCs w:val="18"/>
              </w:rPr>
              <w:t>68.1</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Other religion</w:t>
            </w:r>
          </w:p>
        </w:tc>
        <w:tc>
          <w:tcPr>
            <w:tcW w:w="851" w:type="dxa"/>
            <w:noWrap/>
            <w:hideMark/>
          </w:tcPr>
          <w:p w:rsidR="00C70054" w:rsidRPr="000D2421" w:rsidRDefault="00C70054" w:rsidP="005C33CE">
            <w:pPr>
              <w:jc w:val="right"/>
              <w:rPr>
                <w:sz w:val="18"/>
                <w:szCs w:val="18"/>
              </w:rPr>
            </w:pPr>
            <w:r w:rsidRPr="000D2421">
              <w:rPr>
                <w:sz w:val="18"/>
                <w:szCs w:val="18"/>
              </w:rPr>
              <w:t>2.5</w:t>
            </w:r>
          </w:p>
        </w:tc>
        <w:tc>
          <w:tcPr>
            <w:tcW w:w="850" w:type="dxa"/>
            <w:noWrap/>
            <w:hideMark/>
          </w:tcPr>
          <w:p w:rsidR="00C70054" w:rsidRPr="000D2421" w:rsidRDefault="00C70054" w:rsidP="005C33CE">
            <w:pPr>
              <w:jc w:val="right"/>
              <w:rPr>
                <w:sz w:val="18"/>
                <w:szCs w:val="18"/>
              </w:rPr>
            </w:pPr>
            <w:r w:rsidRPr="000D2421">
              <w:rPr>
                <w:sz w:val="18"/>
                <w:szCs w:val="18"/>
              </w:rPr>
              <w:t>3.2</w:t>
            </w:r>
          </w:p>
        </w:tc>
        <w:tc>
          <w:tcPr>
            <w:tcW w:w="851" w:type="dxa"/>
            <w:noWrap/>
            <w:hideMark/>
          </w:tcPr>
          <w:p w:rsidR="00C70054" w:rsidRPr="000D2421" w:rsidRDefault="00C70054" w:rsidP="005C33CE">
            <w:pPr>
              <w:jc w:val="right"/>
              <w:rPr>
                <w:sz w:val="18"/>
                <w:szCs w:val="18"/>
              </w:rPr>
            </w:pPr>
            <w:r w:rsidRPr="000D2421">
              <w:rPr>
                <w:sz w:val="18"/>
                <w:szCs w:val="18"/>
              </w:rPr>
              <w:t>2.7</w:t>
            </w:r>
          </w:p>
        </w:tc>
        <w:tc>
          <w:tcPr>
            <w:tcW w:w="850" w:type="dxa"/>
            <w:noWrap/>
            <w:hideMark/>
          </w:tcPr>
          <w:p w:rsidR="00C70054" w:rsidRPr="000D2421" w:rsidRDefault="00C70054" w:rsidP="005C33CE">
            <w:pPr>
              <w:jc w:val="right"/>
              <w:rPr>
                <w:sz w:val="18"/>
                <w:szCs w:val="18"/>
              </w:rPr>
            </w:pPr>
            <w:r w:rsidRPr="000D2421">
              <w:rPr>
                <w:sz w:val="18"/>
                <w:szCs w:val="18"/>
              </w:rPr>
              <w:t>1.5</w:t>
            </w:r>
          </w:p>
        </w:tc>
        <w:tc>
          <w:tcPr>
            <w:tcW w:w="709" w:type="dxa"/>
            <w:noWrap/>
            <w:hideMark/>
          </w:tcPr>
          <w:p w:rsidR="00C70054" w:rsidRPr="000D2421" w:rsidRDefault="00C70054" w:rsidP="005C33CE">
            <w:pPr>
              <w:jc w:val="right"/>
              <w:rPr>
                <w:sz w:val="18"/>
                <w:szCs w:val="18"/>
              </w:rPr>
            </w:pPr>
            <w:r w:rsidRPr="000D2421">
              <w:rPr>
                <w:sz w:val="18"/>
                <w:szCs w:val="18"/>
              </w:rPr>
              <w:t>0.7</w:t>
            </w:r>
          </w:p>
        </w:tc>
        <w:tc>
          <w:tcPr>
            <w:tcW w:w="1007" w:type="dxa"/>
            <w:noWrap/>
            <w:hideMark/>
          </w:tcPr>
          <w:p w:rsidR="00C70054" w:rsidRPr="000D2421" w:rsidRDefault="00C70054" w:rsidP="005C33CE">
            <w:pPr>
              <w:jc w:val="right"/>
              <w:rPr>
                <w:sz w:val="18"/>
                <w:szCs w:val="18"/>
              </w:rPr>
            </w:pPr>
            <w:r w:rsidRPr="000D2421">
              <w:rPr>
                <w:sz w:val="18"/>
                <w:szCs w:val="18"/>
              </w:rPr>
              <w:t>1.3</w:t>
            </w:r>
          </w:p>
        </w:tc>
        <w:tc>
          <w:tcPr>
            <w:tcW w:w="764" w:type="dxa"/>
            <w:noWrap/>
            <w:hideMark/>
          </w:tcPr>
          <w:p w:rsidR="00C70054" w:rsidRPr="000D2421" w:rsidRDefault="00C70054" w:rsidP="005C33CE">
            <w:pPr>
              <w:jc w:val="right"/>
              <w:rPr>
                <w:sz w:val="18"/>
                <w:szCs w:val="18"/>
              </w:rPr>
            </w:pPr>
            <w:r w:rsidRPr="000D2421">
              <w:rPr>
                <w:sz w:val="18"/>
                <w:szCs w:val="18"/>
              </w:rPr>
              <w:t>5.8</w:t>
            </w:r>
          </w:p>
        </w:tc>
        <w:tc>
          <w:tcPr>
            <w:tcW w:w="915" w:type="dxa"/>
          </w:tcPr>
          <w:p w:rsidR="00C70054" w:rsidRPr="000D2421" w:rsidRDefault="00C70054" w:rsidP="005C33CE">
            <w:pPr>
              <w:jc w:val="right"/>
              <w:rPr>
                <w:sz w:val="18"/>
                <w:szCs w:val="18"/>
              </w:rPr>
            </w:pPr>
            <w:r w:rsidRPr="000D2421">
              <w:rPr>
                <w:sz w:val="18"/>
                <w:szCs w:val="18"/>
              </w:rPr>
              <w:t>0.0</w:t>
            </w:r>
          </w:p>
        </w:tc>
        <w:tc>
          <w:tcPr>
            <w:tcW w:w="1189" w:type="dxa"/>
          </w:tcPr>
          <w:p w:rsidR="00C70054" w:rsidRPr="000D2421" w:rsidRDefault="00C70054" w:rsidP="005C33CE">
            <w:pPr>
              <w:jc w:val="right"/>
              <w:rPr>
                <w:sz w:val="18"/>
                <w:szCs w:val="18"/>
              </w:rPr>
            </w:pPr>
            <w:r w:rsidRPr="000D2421">
              <w:rPr>
                <w:sz w:val="18"/>
                <w:szCs w:val="18"/>
              </w:rPr>
              <w:t>5.0</w:t>
            </w:r>
          </w:p>
        </w:tc>
        <w:tc>
          <w:tcPr>
            <w:tcW w:w="1134" w:type="dxa"/>
          </w:tcPr>
          <w:p w:rsidR="00C70054" w:rsidRPr="000D2421" w:rsidRDefault="00C70054" w:rsidP="005C33CE">
            <w:pPr>
              <w:jc w:val="right"/>
              <w:rPr>
                <w:sz w:val="18"/>
                <w:szCs w:val="18"/>
              </w:rPr>
            </w:pPr>
            <w:r w:rsidRPr="000D2421">
              <w:rPr>
                <w:sz w:val="18"/>
                <w:szCs w:val="18"/>
              </w:rPr>
              <w:t>1.5</w:t>
            </w:r>
          </w:p>
        </w:tc>
        <w:tc>
          <w:tcPr>
            <w:tcW w:w="992" w:type="dxa"/>
          </w:tcPr>
          <w:p w:rsidR="00C70054" w:rsidRPr="000D2421" w:rsidRDefault="00C70054" w:rsidP="005C33CE">
            <w:pPr>
              <w:jc w:val="right"/>
              <w:rPr>
                <w:sz w:val="18"/>
                <w:szCs w:val="18"/>
              </w:rPr>
            </w:pPr>
            <w:r w:rsidRPr="000D2421">
              <w:rPr>
                <w:sz w:val="18"/>
                <w:szCs w:val="18"/>
              </w:rPr>
              <w:t>11.8</w:t>
            </w:r>
          </w:p>
        </w:tc>
        <w:tc>
          <w:tcPr>
            <w:tcW w:w="992" w:type="dxa"/>
          </w:tcPr>
          <w:p w:rsidR="00C70054" w:rsidRPr="000D2421" w:rsidRDefault="00C70054" w:rsidP="005C33CE">
            <w:pPr>
              <w:jc w:val="right"/>
              <w:rPr>
                <w:sz w:val="18"/>
                <w:szCs w:val="18"/>
              </w:rPr>
            </w:pPr>
            <w:r w:rsidRPr="000D2421">
              <w:rPr>
                <w:sz w:val="18"/>
                <w:szCs w:val="18"/>
              </w:rPr>
              <w:t>1.6</w:t>
            </w:r>
          </w:p>
        </w:tc>
        <w:tc>
          <w:tcPr>
            <w:tcW w:w="706" w:type="dxa"/>
          </w:tcPr>
          <w:p w:rsidR="00C70054" w:rsidRPr="000D2421" w:rsidRDefault="00C70054" w:rsidP="005C33CE">
            <w:pPr>
              <w:jc w:val="right"/>
              <w:rPr>
                <w:sz w:val="18"/>
                <w:szCs w:val="18"/>
              </w:rPr>
            </w:pPr>
            <w:r w:rsidRPr="000D2421">
              <w:rPr>
                <w:sz w:val="18"/>
                <w:szCs w:val="18"/>
              </w:rPr>
              <w:t>74.3</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Household size</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ind w:left="142"/>
              <w:rPr>
                <w:sz w:val="18"/>
                <w:szCs w:val="18"/>
              </w:rPr>
            </w:pPr>
            <w:r w:rsidRPr="000D2421">
              <w:rPr>
                <w:sz w:val="18"/>
                <w:szCs w:val="18"/>
              </w:rPr>
              <w:t>1</w:t>
            </w:r>
          </w:p>
        </w:tc>
        <w:tc>
          <w:tcPr>
            <w:tcW w:w="851" w:type="dxa"/>
            <w:noWrap/>
            <w:hideMark/>
          </w:tcPr>
          <w:p w:rsidR="00C70054" w:rsidRPr="000D2421" w:rsidRDefault="00C70054" w:rsidP="005C33CE">
            <w:pPr>
              <w:jc w:val="right"/>
              <w:rPr>
                <w:sz w:val="18"/>
                <w:szCs w:val="18"/>
              </w:rPr>
            </w:pPr>
            <w:r w:rsidRPr="000D2421">
              <w:rPr>
                <w:sz w:val="18"/>
                <w:szCs w:val="18"/>
              </w:rPr>
              <w:t>3.6</w:t>
            </w:r>
          </w:p>
        </w:tc>
        <w:tc>
          <w:tcPr>
            <w:tcW w:w="850" w:type="dxa"/>
            <w:noWrap/>
            <w:hideMark/>
          </w:tcPr>
          <w:p w:rsidR="00C70054" w:rsidRPr="000D2421" w:rsidRDefault="00C70054" w:rsidP="005C33CE">
            <w:pPr>
              <w:jc w:val="right"/>
              <w:rPr>
                <w:sz w:val="18"/>
                <w:szCs w:val="18"/>
              </w:rPr>
            </w:pPr>
            <w:r w:rsidRPr="000D2421">
              <w:rPr>
                <w:sz w:val="18"/>
                <w:szCs w:val="18"/>
              </w:rPr>
              <w:t>4.0</w:t>
            </w:r>
          </w:p>
        </w:tc>
        <w:tc>
          <w:tcPr>
            <w:tcW w:w="851" w:type="dxa"/>
            <w:noWrap/>
            <w:hideMark/>
          </w:tcPr>
          <w:p w:rsidR="00C70054" w:rsidRPr="000D2421" w:rsidRDefault="00C70054" w:rsidP="005C33CE">
            <w:pPr>
              <w:jc w:val="right"/>
              <w:rPr>
                <w:sz w:val="18"/>
                <w:szCs w:val="18"/>
              </w:rPr>
            </w:pPr>
            <w:r w:rsidRPr="000D2421">
              <w:rPr>
                <w:sz w:val="18"/>
                <w:szCs w:val="18"/>
              </w:rPr>
              <w:t>1.4</w:t>
            </w:r>
          </w:p>
        </w:tc>
        <w:tc>
          <w:tcPr>
            <w:tcW w:w="850" w:type="dxa"/>
            <w:noWrap/>
            <w:hideMark/>
          </w:tcPr>
          <w:p w:rsidR="00C70054" w:rsidRPr="000D2421" w:rsidRDefault="00C70054" w:rsidP="005C33CE">
            <w:pPr>
              <w:jc w:val="right"/>
              <w:rPr>
                <w:sz w:val="18"/>
                <w:szCs w:val="18"/>
              </w:rPr>
            </w:pPr>
            <w:r w:rsidRPr="000D2421">
              <w:rPr>
                <w:sz w:val="18"/>
                <w:szCs w:val="18"/>
              </w:rPr>
              <w:t>3.0</w:t>
            </w:r>
          </w:p>
        </w:tc>
        <w:tc>
          <w:tcPr>
            <w:tcW w:w="709" w:type="dxa"/>
            <w:noWrap/>
            <w:hideMark/>
          </w:tcPr>
          <w:p w:rsidR="00C70054" w:rsidRPr="000D2421" w:rsidRDefault="00C70054" w:rsidP="005C33CE">
            <w:pPr>
              <w:jc w:val="right"/>
              <w:rPr>
                <w:sz w:val="18"/>
                <w:szCs w:val="18"/>
              </w:rPr>
            </w:pPr>
            <w:r w:rsidRPr="000D2421">
              <w:rPr>
                <w:sz w:val="18"/>
                <w:szCs w:val="18"/>
              </w:rPr>
              <w:t>1.2</w:t>
            </w:r>
          </w:p>
        </w:tc>
        <w:tc>
          <w:tcPr>
            <w:tcW w:w="1007" w:type="dxa"/>
            <w:noWrap/>
            <w:hideMark/>
          </w:tcPr>
          <w:p w:rsidR="00C70054" w:rsidRPr="000D2421" w:rsidRDefault="00C70054" w:rsidP="005C33CE">
            <w:pPr>
              <w:jc w:val="right"/>
              <w:rPr>
                <w:sz w:val="18"/>
                <w:szCs w:val="18"/>
              </w:rPr>
            </w:pPr>
            <w:r w:rsidRPr="000D2421">
              <w:rPr>
                <w:sz w:val="18"/>
                <w:szCs w:val="18"/>
              </w:rPr>
              <w:t>2.1</w:t>
            </w:r>
          </w:p>
        </w:tc>
        <w:tc>
          <w:tcPr>
            <w:tcW w:w="764" w:type="dxa"/>
            <w:noWrap/>
            <w:hideMark/>
          </w:tcPr>
          <w:p w:rsidR="00C70054" w:rsidRPr="000D2421" w:rsidRDefault="00C70054" w:rsidP="005C33CE">
            <w:pPr>
              <w:jc w:val="right"/>
              <w:rPr>
                <w:sz w:val="18"/>
                <w:szCs w:val="18"/>
              </w:rPr>
            </w:pPr>
            <w:r w:rsidRPr="000D2421">
              <w:rPr>
                <w:sz w:val="18"/>
                <w:szCs w:val="18"/>
              </w:rPr>
              <w:t>4.4</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7.0</w:t>
            </w:r>
          </w:p>
        </w:tc>
        <w:tc>
          <w:tcPr>
            <w:tcW w:w="1134" w:type="dxa"/>
          </w:tcPr>
          <w:p w:rsidR="00C70054" w:rsidRPr="000D2421" w:rsidRDefault="00C70054" w:rsidP="005C33CE">
            <w:pPr>
              <w:jc w:val="right"/>
              <w:rPr>
                <w:sz w:val="18"/>
                <w:szCs w:val="18"/>
              </w:rPr>
            </w:pPr>
            <w:r w:rsidRPr="000D2421">
              <w:rPr>
                <w:sz w:val="18"/>
                <w:szCs w:val="18"/>
              </w:rPr>
              <w:t>1.3</w:t>
            </w:r>
          </w:p>
        </w:tc>
        <w:tc>
          <w:tcPr>
            <w:tcW w:w="992" w:type="dxa"/>
          </w:tcPr>
          <w:p w:rsidR="00C70054" w:rsidRPr="000D2421" w:rsidRDefault="00C70054" w:rsidP="005C33CE">
            <w:pPr>
              <w:jc w:val="right"/>
              <w:rPr>
                <w:sz w:val="18"/>
                <w:szCs w:val="18"/>
              </w:rPr>
            </w:pPr>
            <w:r w:rsidRPr="000D2421">
              <w:rPr>
                <w:sz w:val="18"/>
                <w:szCs w:val="18"/>
              </w:rPr>
              <w:t>13.6</w:t>
            </w:r>
          </w:p>
        </w:tc>
        <w:tc>
          <w:tcPr>
            <w:tcW w:w="992" w:type="dxa"/>
          </w:tcPr>
          <w:p w:rsidR="00C70054" w:rsidRPr="000D2421" w:rsidRDefault="00C70054" w:rsidP="005C33CE">
            <w:pPr>
              <w:jc w:val="right"/>
              <w:rPr>
                <w:sz w:val="18"/>
                <w:szCs w:val="18"/>
              </w:rPr>
            </w:pPr>
            <w:r w:rsidRPr="000D2421">
              <w:rPr>
                <w:sz w:val="18"/>
                <w:szCs w:val="18"/>
              </w:rPr>
              <w:t>1.9</w:t>
            </w:r>
          </w:p>
        </w:tc>
        <w:tc>
          <w:tcPr>
            <w:tcW w:w="706" w:type="dxa"/>
          </w:tcPr>
          <w:p w:rsidR="00C70054" w:rsidRPr="000D2421" w:rsidRDefault="00C70054" w:rsidP="005C33CE">
            <w:pPr>
              <w:jc w:val="right"/>
              <w:rPr>
                <w:sz w:val="18"/>
                <w:szCs w:val="18"/>
              </w:rPr>
            </w:pPr>
            <w:r w:rsidRPr="000D2421">
              <w:rPr>
                <w:sz w:val="18"/>
                <w:szCs w:val="18"/>
              </w:rPr>
              <w:t>68.6</w:t>
            </w:r>
          </w:p>
        </w:tc>
      </w:tr>
      <w:tr w:rsidR="00C70054" w:rsidRPr="000D2421" w:rsidTr="005C33CE">
        <w:tc>
          <w:tcPr>
            <w:tcW w:w="2079" w:type="dxa"/>
          </w:tcPr>
          <w:p w:rsidR="00C70054" w:rsidRPr="000D2421" w:rsidRDefault="00C70054" w:rsidP="005C33CE">
            <w:pPr>
              <w:ind w:left="142"/>
              <w:rPr>
                <w:sz w:val="18"/>
                <w:szCs w:val="18"/>
              </w:rPr>
            </w:pPr>
            <w:r w:rsidRPr="000D2421">
              <w:rPr>
                <w:sz w:val="18"/>
                <w:szCs w:val="18"/>
              </w:rPr>
              <w:t>2</w:t>
            </w:r>
          </w:p>
        </w:tc>
        <w:tc>
          <w:tcPr>
            <w:tcW w:w="851" w:type="dxa"/>
            <w:noWrap/>
            <w:hideMark/>
          </w:tcPr>
          <w:p w:rsidR="00C70054" w:rsidRPr="000D2421" w:rsidRDefault="00C70054" w:rsidP="005C33CE">
            <w:pPr>
              <w:jc w:val="right"/>
              <w:rPr>
                <w:sz w:val="18"/>
                <w:szCs w:val="18"/>
              </w:rPr>
            </w:pPr>
            <w:r w:rsidRPr="000D2421">
              <w:rPr>
                <w:sz w:val="18"/>
                <w:szCs w:val="18"/>
              </w:rPr>
              <w:t>1.8</w:t>
            </w:r>
          </w:p>
        </w:tc>
        <w:tc>
          <w:tcPr>
            <w:tcW w:w="850" w:type="dxa"/>
            <w:noWrap/>
            <w:hideMark/>
          </w:tcPr>
          <w:p w:rsidR="00C70054" w:rsidRPr="000D2421" w:rsidRDefault="00C70054" w:rsidP="005C33CE">
            <w:pPr>
              <w:jc w:val="right"/>
              <w:rPr>
                <w:sz w:val="18"/>
                <w:szCs w:val="18"/>
              </w:rPr>
            </w:pPr>
            <w:r w:rsidRPr="000D2421">
              <w:rPr>
                <w:sz w:val="18"/>
                <w:szCs w:val="18"/>
              </w:rPr>
              <w:t>2.9</w:t>
            </w:r>
          </w:p>
        </w:tc>
        <w:tc>
          <w:tcPr>
            <w:tcW w:w="851" w:type="dxa"/>
            <w:noWrap/>
            <w:hideMark/>
          </w:tcPr>
          <w:p w:rsidR="00C70054" w:rsidRPr="000D2421" w:rsidRDefault="00C70054" w:rsidP="005C33CE">
            <w:pPr>
              <w:jc w:val="right"/>
              <w:rPr>
                <w:sz w:val="18"/>
                <w:szCs w:val="18"/>
              </w:rPr>
            </w:pPr>
            <w:r w:rsidRPr="000D2421">
              <w:rPr>
                <w:sz w:val="18"/>
                <w:szCs w:val="18"/>
              </w:rPr>
              <w:t>1.5</w:t>
            </w:r>
          </w:p>
        </w:tc>
        <w:tc>
          <w:tcPr>
            <w:tcW w:w="850" w:type="dxa"/>
            <w:noWrap/>
            <w:hideMark/>
          </w:tcPr>
          <w:p w:rsidR="00C70054" w:rsidRPr="000D2421" w:rsidRDefault="00C70054" w:rsidP="005C33CE">
            <w:pPr>
              <w:jc w:val="right"/>
              <w:rPr>
                <w:sz w:val="18"/>
                <w:szCs w:val="18"/>
              </w:rPr>
            </w:pPr>
            <w:r w:rsidRPr="000D2421">
              <w:rPr>
                <w:sz w:val="18"/>
                <w:szCs w:val="18"/>
              </w:rPr>
              <w:t>3.0</w:t>
            </w:r>
          </w:p>
        </w:tc>
        <w:tc>
          <w:tcPr>
            <w:tcW w:w="709" w:type="dxa"/>
            <w:noWrap/>
            <w:hideMark/>
          </w:tcPr>
          <w:p w:rsidR="00C70054" w:rsidRPr="000D2421" w:rsidRDefault="00C70054" w:rsidP="005C33CE">
            <w:pPr>
              <w:jc w:val="right"/>
              <w:rPr>
                <w:sz w:val="18"/>
                <w:szCs w:val="18"/>
              </w:rPr>
            </w:pPr>
            <w:r w:rsidRPr="000D2421">
              <w:rPr>
                <w:sz w:val="18"/>
                <w:szCs w:val="18"/>
              </w:rPr>
              <w:t>1.5</w:t>
            </w:r>
          </w:p>
        </w:tc>
        <w:tc>
          <w:tcPr>
            <w:tcW w:w="1007" w:type="dxa"/>
            <w:noWrap/>
            <w:hideMark/>
          </w:tcPr>
          <w:p w:rsidR="00C70054" w:rsidRPr="000D2421" w:rsidRDefault="00C70054" w:rsidP="005C33CE">
            <w:pPr>
              <w:jc w:val="right"/>
              <w:rPr>
                <w:sz w:val="18"/>
                <w:szCs w:val="18"/>
              </w:rPr>
            </w:pPr>
            <w:r w:rsidRPr="000D2421">
              <w:rPr>
                <w:sz w:val="18"/>
                <w:szCs w:val="18"/>
              </w:rPr>
              <w:t>2.0</w:t>
            </w:r>
          </w:p>
        </w:tc>
        <w:tc>
          <w:tcPr>
            <w:tcW w:w="764" w:type="dxa"/>
            <w:noWrap/>
            <w:hideMark/>
          </w:tcPr>
          <w:p w:rsidR="00C70054" w:rsidRPr="000D2421" w:rsidRDefault="00C70054" w:rsidP="005C33CE">
            <w:pPr>
              <w:jc w:val="right"/>
              <w:rPr>
                <w:sz w:val="18"/>
                <w:szCs w:val="18"/>
              </w:rPr>
            </w:pPr>
            <w:r w:rsidRPr="000D2421">
              <w:rPr>
                <w:sz w:val="18"/>
                <w:szCs w:val="18"/>
              </w:rPr>
              <w:t>4.8</w:t>
            </w:r>
          </w:p>
        </w:tc>
        <w:tc>
          <w:tcPr>
            <w:tcW w:w="915" w:type="dxa"/>
          </w:tcPr>
          <w:p w:rsidR="00C70054" w:rsidRPr="000D2421" w:rsidRDefault="00C70054" w:rsidP="005C33CE">
            <w:pPr>
              <w:jc w:val="right"/>
              <w:rPr>
                <w:sz w:val="18"/>
                <w:szCs w:val="18"/>
              </w:rPr>
            </w:pPr>
            <w:r w:rsidRPr="000D2421">
              <w:rPr>
                <w:sz w:val="18"/>
                <w:szCs w:val="18"/>
              </w:rPr>
              <w:t>0.6</w:t>
            </w:r>
          </w:p>
        </w:tc>
        <w:tc>
          <w:tcPr>
            <w:tcW w:w="1189" w:type="dxa"/>
          </w:tcPr>
          <w:p w:rsidR="00C70054" w:rsidRPr="000D2421" w:rsidRDefault="00C70054" w:rsidP="005C33CE">
            <w:pPr>
              <w:jc w:val="right"/>
              <w:rPr>
                <w:sz w:val="18"/>
                <w:szCs w:val="18"/>
              </w:rPr>
            </w:pPr>
            <w:r w:rsidRPr="000D2421">
              <w:rPr>
                <w:sz w:val="18"/>
                <w:szCs w:val="18"/>
              </w:rPr>
              <w:t>7.5</w:t>
            </w:r>
          </w:p>
        </w:tc>
        <w:tc>
          <w:tcPr>
            <w:tcW w:w="1134" w:type="dxa"/>
          </w:tcPr>
          <w:p w:rsidR="00C70054" w:rsidRPr="000D2421" w:rsidRDefault="00C70054" w:rsidP="005C33CE">
            <w:pPr>
              <w:jc w:val="right"/>
              <w:rPr>
                <w:sz w:val="18"/>
                <w:szCs w:val="18"/>
              </w:rPr>
            </w:pPr>
            <w:r w:rsidRPr="000D2421">
              <w:rPr>
                <w:sz w:val="18"/>
                <w:szCs w:val="18"/>
              </w:rPr>
              <w:t>1.1</w:t>
            </w:r>
          </w:p>
        </w:tc>
        <w:tc>
          <w:tcPr>
            <w:tcW w:w="992" w:type="dxa"/>
          </w:tcPr>
          <w:p w:rsidR="00C70054" w:rsidRPr="000D2421" w:rsidRDefault="00C70054" w:rsidP="005C33CE">
            <w:pPr>
              <w:jc w:val="right"/>
              <w:rPr>
                <w:sz w:val="18"/>
                <w:szCs w:val="18"/>
              </w:rPr>
            </w:pPr>
            <w:r w:rsidRPr="000D2421">
              <w:rPr>
                <w:sz w:val="18"/>
                <w:szCs w:val="18"/>
              </w:rPr>
              <w:t>12.2</w:t>
            </w:r>
          </w:p>
        </w:tc>
        <w:tc>
          <w:tcPr>
            <w:tcW w:w="992" w:type="dxa"/>
          </w:tcPr>
          <w:p w:rsidR="00C70054" w:rsidRPr="000D2421" w:rsidRDefault="00C70054" w:rsidP="005C33CE">
            <w:pPr>
              <w:jc w:val="right"/>
              <w:rPr>
                <w:sz w:val="18"/>
                <w:szCs w:val="18"/>
              </w:rPr>
            </w:pPr>
            <w:r w:rsidRPr="000D2421">
              <w:rPr>
                <w:sz w:val="18"/>
                <w:szCs w:val="18"/>
              </w:rPr>
              <w:t>1.4</w:t>
            </w:r>
          </w:p>
        </w:tc>
        <w:tc>
          <w:tcPr>
            <w:tcW w:w="706" w:type="dxa"/>
          </w:tcPr>
          <w:p w:rsidR="00C70054" w:rsidRPr="000D2421" w:rsidRDefault="00C70054" w:rsidP="005C33CE">
            <w:pPr>
              <w:jc w:val="right"/>
              <w:rPr>
                <w:sz w:val="18"/>
                <w:szCs w:val="18"/>
              </w:rPr>
            </w:pPr>
            <w:r w:rsidRPr="000D2421">
              <w:rPr>
                <w:sz w:val="18"/>
                <w:szCs w:val="18"/>
              </w:rPr>
              <w:t>69.4</w:t>
            </w:r>
          </w:p>
        </w:tc>
      </w:tr>
      <w:tr w:rsidR="00C70054" w:rsidRPr="000D2421" w:rsidTr="005C33CE">
        <w:tc>
          <w:tcPr>
            <w:tcW w:w="2079" w:type="dxa"/>
          </w:tcPr>
          <w:p w:rsidR="00C70054" w:rsidRPr="000D2421" w:rsidRDefault="00C70054" w:rsidP="005C33CE">
            <w:pPr>
              <w:ind w:left="142"/>
              <w:rPr>
                <w:sz w:val="18"/>
                <w:szCs w:val="18"/>
              </w:rPr>
            </w:pPr>
            <w:r w:rsidRPr="000D2421">
              <w:rPr>
                <w:sz w:val="18"/>
                <w:szCs w:val="18"/>
              </w:rPr>
              <w:t>3</w:t>
            </w:r>
          </w:p>
        </w:tc>
        <w:tc>
          <w:tcPr>
            <w:tcW w:w="851" w:type="dxa"/>
            <w:noWrap/>
            <w:hideMark/>
          </w:tcPr>
          <w:p w:rsidR="00C70054" w:rsidRPr="000D2421" w:rsidRDefault="00C70054" w:rsidP="005C33CE">
            <w:pPr>
              <w:jc w:val="right"/>
              <w:rPr>
                <w:sz w:val="18"/>
                <w:szCs w:val="18"/>
              </w:rPr>
            </w:pPr>
            <w:r w:rsidRPr="000D2421">
              <w:rPr>
                <w:sz w:val="18"/>
                <w:szCs w:val="18"/>
              </w:rPr>
              <w:t>2.2</w:t>
            </w:r>
          </w:p>
        </w:tc>
        <w:tc>
          <w:tcPr>
            <w:tcW w:w="850" w:type="dxa"/>
            <w:noWrap/>
            <w:hideMark/>
          </w:tcPr>
          <w:p w:rsidR="00C70054" w:rsidRPr="000D2421" w:rsidRDefault="00C70054" w:rsidP="005C33CE">
            <w:pPr>
              <w:jc w:val="right"/>
              <w:rPr>
                <w:sz w:val="18"/>
                <w:szCs w:val="18"/>
              </w:rPr>
            </w:pPr>
            <w:r w:rsidRPr="000D2421">
              <w:rPr>
                <w:sz w:val="18"/>
                <w:szCs w:val="18"/>
              </w:rPr>
              <w:t>3.7</w:t>
            </w:r>
          </w:p>
        </w:tc>
        <w:tc>
          <w:tcPr>
            <w:tcW w:w="851" w:type="dxa"/>
            <w:noWrap/>
            <w:hideMark/>
          </w:tcPr>
          <w:p w:rsidR="00C70054" w:rsidRPr="000D2421" w:rsidRDefault="00C70054" w:rsidP="005C33CE">
            <w:pPr>
              <w:jc w:val="right"/>
              <w:rPr>
                <w:sz w:val="18"/>
                <w:szCs w:val="18"/>
              </w:rPr>
            </w:pPr>
            <w:r w:rsidRPr="000D2421">
              <w:rPr>
                <w:sz w:val="18"/>
                <w:szCs w:val="18"/>
              </w:rPr>
              <w:t>2.7</w:t>
            </w:r>
          </w:p>
        </w:tc>
        <w:tc>
          <w:tcPr>
            <w:tcW w:w="850" w:type="dxa"/>
            <w:noWrap/>
            <w:hideMark/>
          </w:tcPr>
          <w:p w:rsidR="00C70054" w:rsidRPr="000D2421" w:rsidRDefault="00C70054" w:rsidP="005C33CE">
            <w:pPr>
              <w:jc w:val="right"/>
              <w:rPr>
                <w:sz w:val="18"/>
                <w:szCs w:val="18"/>
              </w:rPr>
            </w:pPr>
            <w:r w:rsidRPr="000D2421">
              <w:rPr>
                <w:sz w:val="18"/>
                <w:szCs w:val="18"/>
              </w:rPr>
              <w:t>2.9</w:t>
            </w:r>
          </w:p>
        </w:tc>
        <w:tc>
          <w:tcPr>
            <w:tcW w:w="709" w:type="dxa"/>
            <w:noWrap/>
            <w:hideMark/>
          </w:tcPr>
          <w:p w:rsidR="00C70054" w:rsidRPr="000D2421" w:rsidRDefault="00C70054" w:rsidP="005C33CE">
            <w:pPr>
              <w:jc w:val="right"/>
              <w:rPr>
                <w:sz w:val="18"/>
                <w:szCs w:val="18"/>
              </w:rPr>
            </w:pPr>
            <w:r w:rsidRPr="000D2421">
              <w:rPr>
                <w:sz w:val="18"/>
                <w:szCs w:val="18"/>
              </w:rPr>
              <w:t>0.9</w:t>
            </w:r>
          </w:p>
        </w:tc>
        <w:tc>
          <w:tcPr>
            <w:tcW w:w="1007" w:type="dxa"/>
            <w:noWrap/>
            <w:hideMark/>
          </w:tcPr>
          <w:p w:rsidR="00C70054" w:rsidRPr="000D2421" w:rsidRDefault="00C70054" w:rsidP="005C33CE">
            <w:pPr>
              <w:jc w:val="right"/>
              <w:rPr>
                <w:sz w:val="18"/>
                <w:szCs w:val="18"/>
              </w:rPr>
            </w:pPr>
            <w:r w:rsidRPr="000D2421">
              <w:rPr>
                <w:sz w:val="18"/>
                <w:szCs w:val="18"/>
              </w:rPr>
              <w:t>1.0</w:t>
            </w:r>
          </w:p>
        </w:tc>
        <w:tc>
          <w:tcPr>
            <w:tcW w:w="764" w:type="dxa"/>
            <w:noWrap/>
            <w:hideMark/>
          </w:tcPr>
          <w:p w:rsidR="00C70054" w:rsidRPr="000D2421" w:rsidRDefault="00C70054" w:rsidP="005C33CE">
            <w:pPr>
              <w:jc w:val="right"/>
              <w:rPr>
                <w:sz w:val="18"/>
                <w:szCs w:val="18"/>
              </w:rPr>
            </w:pPr>
            <w:r w:rsidRPr="000D2421">
              <w:rPr>
                <w:sz w:val="18"/>
                <w:szCs w:val="18"/>
              </w:rPr>
              <w:t>5.0</w:t>
            </w:r>
          </w:p>
        </w:tc>
        <w:tc>
          <w:tcPr>
            <w:tcW w:w="915" w:type="dxa"/>
          </w:tcPr>
          <w:p w:rsidR="00C70054" w:rsidRPr="000D2421" w:rsidRDefault="00C70054" w:rsidP="005C33CE">
            <w:pPr>
              <w:jc w:val="right"/>
              <w:rPr>
                <w:sz w:val="18"/>
                <w:szCs w:val="18"/>
              </w:rPr>
            </w:pPr>
            <w:r w:rsidRPr="000D2421">
              <w:rPr>
                <w:sz w:val="18"/>
                <w:szCs w:val="18"/>
              </w:rPr>
              <w:t>0.5</w:t>
            </w:r>
          </w:p>
        </w:tc>
        <w:tc>
          <w:tcPr>
            <w:tcW w:w="1189" w:type="dxa"/>
          </w:tcPr>
          <w:p w:rsidR="00C70054" w:rsidRPr="000D2421" w:rsidRDefault="00C70054" w:rsidP="005C33CE">
            <w:pPr>
              <w:jc w:val="right"/>
              <w:rPr>
                <w:sz w:val="18"/>
                <w:szCs w:val="18"/>
              </w:rPr>
            </w:pPr>
            <w:r w:rsidRPr="000D2421">
              <w:rPr>
                <w:sz w:val="18"/>
                <w:szCs w:val="18"/>
              </w:rPr>
              <w:t>7.7</w:t>
            </w:r>
          </w:p>
        </w:tc>
        <w:tc>
          <w:tcPr>
            <w:tcW w:w="1134" w:type="dxa"/>
          </w:tcPr>
          <w:p w:rsidR="00C70054" w:rsidRPr="000D2421" w:rsidRDefault="00C70054" w:rsidP="005C33CE">
            <w:pPr>
              <w:jc w:val="right"/>
              <w:rPr>
                <w:sz w:val="18"/>
                <w:szCs w:val="18"/>
              </w:rPr>
            </w:pPr>
            <w:r w:rsidRPr="000D2421">
              <w:rPr>
                <w:sz w:val="18"/>
                <w:szCs w:val="18"/>
              </w:rPr>
              <w:t>0.8</w:t>
            </w:r>
          </w:p>
        </w:tc>
        <w:tc>
          <w:tcPr>
            <w:tcW w:w="992" w:type="dxa"/>
          </w:tcPr>
          <w:p w:rsidR="00C70054" w:rsidRPr="000D2421" w:rsidRDefault="00C70054" w:rsidP="005C33CE">
            <w:pPr>
              <w:jc w:val="right"/>
              <w:rPr>
                <w:sz w:val="18"/>
                <w:szCs w:val="18"/>
              </w:rPr>
            </w:pPr>
            <w:r w:rsidRPr="000D2421">
              <w:rPr>
                <w:sz w:val="18"/>
                <w:szCs w:val="18"/>
              </w:rPr>
              <w:t>14.4</w:t>
            </w:r>
          </w:p>
        </w:tc>
        <w:tc>
          <w:tcPr>
            <w:tcW w:w="992" w:type="dxa"/>
          </w:tcPr>
          <w:p w:rsidR="00C70054" w:rsidRPr="000D2421" w:rsidRDefault="00C70054" w:rsidP="005C33CE">
            <w:pPr>
              <w:jc w:val="right"/>
              <w:rPr>
                <w:sz w:val="18"/>
                <w:szCs w:val="18"/>
              </w:rPr>
            </w:pPr>
            <w:r w:rsidRPr="000D2421">
              <w:rPr>
                <w:sz w:val="18"/>
                <w:szCs w:val="18"/>
              </w:rPr>
              <w:t>2.5</w:t>
            </w:r>
          </w:p>
        </w:tc>
        <w:tc>
          <w:tcPr>
            <w:tcW w:w="706" w:type="dxa"/>
          </w:tcPr>
          <w:p w:rsidR="00C70054" w:rsidRPr="000D2421" w:rsidRDefault="00C70054" w:rsidP="005C33CE">
            <w:pPr>
              <w:jc w:val="right"/>
              <w:rPr>
                <w:sz w:val="18"/>
                <w:szCs w:val="18"/>
              </w:rPr>
            </w:pPr>
            <w:r w:rsidRPr="000D2421">
              <w:rPr>
                <w:sz w:val="18"/>
                <w:szCs w:val="18"/>
              </w:rPr>
              <w:t>67.7</w:t>
            </w:r>
          </w:p>
        </w:tc>
      </w:tr>
      <w:tr w:rsidR="00C70054" w:rsidRPr="000D2421" w:rsidTr="005C33CE">
        <w:tc>
          <w:tcPr>
            <w:tcW w:w="2079" w:type="dxa"/>
          </w:tcPr>
          <w:p w:rsidR="00C70054" w:rsidRPr="000D2421" w:rsidRDefault="00C70054" w:rsidP="005C33CE">
            <w:pPr>
              <w:ind w:left="142"/>
              <w:rPr>
                <w:sz w:val="18"/>
                <w:szCs w:val="18"/>
              </w:rPr>
            </w:pPr>
            <w:r w:rsidRPr="000D2421">
              <w:rPr>
                <w:sz w:val="18"/>
                <w:szCs w:val="18"/>
              </w:rPr>
              <w:t>4</w:t>
            </w:r>
          </w:p>
        </w:tc>
        <w:tc>
          <w:tcPr>
            <w:tcW w:w="851" w:type="dxa"/>
            <w:noWrap/>
            <w:hideMark/>
          </w:tcPr>
          <w:p w:rsidR="00C70054" w:rsidRPr="000D2421" w:rsidRDefault="00C70054" w:rsidP="005C33CE">
            <w:pPr>
              <w:jc w:val="right"/>
              <w:rPr>
                <w:sz w:val="18"/>
                <w:szCs w:val="18"/>
              </w:rPr>
            </w:pPr>
            <w:r w:rsidRPr="000D2421">
              <w:rPr>
                <w:sz w:val="18"/>
                <w:szCs w:val="18"/>
              </w:rPr>
              <w:t>1.5</w:t>
            </w:r>
          </w:p>
        </w:tc>
        <w:tc>
          <w:tcPr>
            <w:tcW w:w="850" w:type="dxa"/>
            <w:noWrap/>
            <w:hideMark/>
          </w:tcPr>
          <w:p w:rsidR="00C70054" w:rsidRPr="000D2421" w:rsidRDefault="00C70054" w:rsidP="005C33CE">
            <w:pPr>
              <w:jc w:val="right"/>
              <w:rPr>
                <w:sz w:val="18"/>
                <w:szCs w:val="18"/>
              </w:rPr>
            </w:pPr>
            <w:r w:rsidRPr="000D2421">
              <w:rPr>
                <w:sz w:val="18"/>
                <w:szCs w:val="18"/>
              </w:rPr>
              <w:t>3.1</w:t>
            </w:r>
          </w:p>
        </w:tc>
        <w:tc>
          <w:tcPr>
            <w:tcW w:w="851" w:type="dxa"/>
            <w:noWrap/>
            <w:hideMark/>
          </w:tcPr>
          <w:p w:rsidR="00C70054" w:rsidRPr="000D2421" w:rsidRDefault="00C70054" w:rsidP="005C33CE">
            <w:pPr>
              <w:jc w:val="right"/>
              <w:rPr>
                <w:sz w:val="18"/>
                <w:szCs w:val="18"/>
              </w:rPr>
            </w:pPr>
            <w:r w:rsidRPr="000D2421">
              <w:rPr>
                <w:sz w:val="18"/>
                <w:szCs w:val="18"/>
              </w:rPr>
              <w:t>2.4</w:t>
            </w:r>
          </w:p>
        </w:tc>
        <w:tc>
          <w:tcPr>
            <w:tcW w:w="850" w:type="dxa"/>
            <w:noWrap/>
            <w:hideMark/>
          </w:tcPr>
          <w:p w:rsidR="00C70054" w:rsidRPr="000D2421" w:rsidRDefault="00C70054" w:rsidP="005C33CE">
            <w:pPr>
              <w:jc w:val="right"/>
              <w:rPr>
                <w:sz w:val="18"/>
                <w:szCs w:val="18"/>
              </w:rPr>
            </w:pPr>
            <w:r w:rsidRPr="000D2421">
              <w:rPr>
                <w:sz w:val="18"/>
                <w:szCs w:val="18"/>
              </w:rPr>
              <w:t>1.8</w:t>
            </w:r>
          </w:p>
        </w:tc>
        <w:tc>
          <w:tcPr>
            <w:tcW w:w="709" w:type="dxa"/>
            <w:noWrap/>
            <w:hideMark/>
          </w:tcPr>
          <w:p w:rsidR="00C70054" w:rsidRPr="000D2421" w:rsidRDefault="00C70054" w:rsidP="005C33CE">
            <w:pPr>
              <w:jc w:val="right"/>
              <w:rPr>
                <w:sz w:val="18"/>
                <w:szCs w:val="18"/>
              </w:rPr>
            </w:pPr>
            <w:r w:rsidRPr="000D2421">
              <w:rPr>
                <w:sz w:val="18"/>
                <w:szCs w:val="18"/>
              </w:rPr>
              <w:t>1.0</w:t>
            </w:r>
          </w:p>
        </w:tc>
        <w:tc>
          <w:tcPr>
            <w:tcW w:w="1007" w:type="dxa"/>
            <w:noWrap/>
            <w:hideMark/>
          </w:tcPr>
          <w:p w:rsidR="00C70054" w:rsidRPr="000D2421" w:rsidRDefault="00C70054" w:rsidP="005C33CE">
            <w:pPr>
              <w:jc w:val="right"/>
              <w:rPr>
                <w:sz w:val="18"/>
                <w:szCs w:val="18"/>
              </w:rPr>
            </w:pPr>
            <w:r w:rsidRPr="000D2421">
              <w:rPr>
                <w:sz w:val="18"/>
                <w:szCs w:val="18"/>
              </w:rPr>
              <w:t>0.3</w:t>
            </w:r>
          </w:p>
        </w:tc>
        <w:tc>
          <w:tcPr>
            <w:tcW w:w="764" w:type="dxa"/>
            <w:noWrap/>
            <w:hideMark/>
          </w:tcPr>
          <w:p w:rsidR="00C70054" w:rsidRPr="000D2421" w:rsidRDefault="00C70054" w:rsidP="005C33CE">
            <w:pPr>
              <w:jc w:val="right"/>
              <w:rPr>
                <w:sz w:val="18"/>
                <w:szCs w:val="18"/>
              </w:rPr>
            </w:pPr>
            <w:r w:rsidRPr="000D2421">
              <w:rPr>
                <w:sz w:val="18"/>
                <w:szCs w:val="18"/>
              </w:rPr>
              <w:t>7.2</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9.6</w:t>
            </w:r>
          </w:p>
        </w:tc>
        <w:tc>
          <w:tcPr>
            <w:tcW w:w="1134" w:type="dxa"/>
          </w:tcPr>
          <w:p w:rsidR="00C70054" w:rsidRPr="000D2421" w:rsidRDefault="00C70054" w:rsidP="005C33CE">
            <w:pPr>
              <w:jc w:val="right"/>
              <w:rPr>
                <w:sz w:val="18"/>
                <w:szCs w:val="18"/>
              </w:rPr>
            </w:pPr>
            <w:r w:rsidRPr="000D2421">
              <w:rPr>
                <w:sz w:val="18"/>
                <w:szCs w:val="18"/>
              </w:rPr>
              <w:t>1.1</w:t>
            </w:r>
          </w:p>
        </w:tc>
        <w:tc>
          <w:tcPr>
            <w:tcW w:w="992" w:type="dxa"/>
          </w:tcPr>
          <w:p w:rsidR="00C70054" w:rsidRPr="000D2421" w:rsidRDefault="00C70054" w:rsidP="005C33CE">
            <w:pPr>
              <w:jc w:val="right"/>
              <w:rPr>
                <w:sz w:val="18"/>
                <w:szCs w:val="18"/>
              </w:rPr>
            </w:pPr>
            <w:r w:rsidRPr="000D2421">
              <w:rPr>
                <w:sz w:val="18"/>
                <w:szCs w:val="18"/>
              </w:rPr>
              <w:t>15.5</w:t>
            </w:r>
          </w:p>
        </w:tc>
        <w:tc>
          <w:tcPr>
            <w:tcW w:w="992" w:type="dxa"/>
          </w:tcPr>
          <w:p w:rsidR="00C70054" w:rsidRPr="000D2421" w:rsidRDefault="00C70054" w:rsidP="005C33CE">
            <w:pPr>
              <w:jc w:val="right"/>
              <w:rPr>
                <w:sz w:val="18"/>
                <w:szCs w:val="18"/>
              </w:rPr>
            </w:pPr>
            <w:r w:rsidRPr="000D2421">
              <w:rPr>
                <w:sz w:val="18"/>
                <w:szCs w:val="18"/>
              </w:rPr>
              <w:t>1.6</w:t>
            </w:r>
          </w:p>
        </w:tc>
        <w:tc>
          <w:tcPr>
            <w:tcW w:w="706" w:type="dxa"/>
          </w:tcPr>
          <w:p w:rsidR="00C70054" w:rsidRPr="000D2421" w:rsidRDefault="00C70054" w:rsidP="005C33CE">
            <w:pPr>
              <w:jc w:val="right"/>
              <w:rPr>
                <w:sz w:val="18"/>
                <w:szCs w:val="18"/>
              </w:rPr>
            </w:pPr>
            <w:r w:rsidRPr="000D2421">
              <w:rPr>
                <w:sz w:val="18"/>
                <w:szCs w:val="18"/>
              </w:rPr>
              <w:t>63.6</w:t>
            </w:r>
          </w:p>
        </w:tc>
      </w:tr>
      <w:tr w:rsidR="00C70054" w:rsidRPr="000D2421" w:rsidTr="005C33CE">
        <w:tc>
          <w:tcPr>
            <w:tcW w:w="2079" w:type="dxa"/>
          </w:tcPr>
          <w:p w:rsidR="00C70054" w:rsidRPr="000D2421" w:rsidRDefault="00C70054" w:rsidP="005C33CE">
            <w:pPr>
              <w:ind w:left="142"/>
              <w:rPr>
                <w:sz w:val="18"/>
                <w:szCs w:val="18"/>
              </w:rPr>
            </w:pPr>
            <w:r w:rsidRPr="000D2421">
              <w:rPr>
                <w:sz w:val="18"/>
                <w:szCs w:val="18"/>
              </w:rPr>
              <w:t>5+</w:t>
            </w:r>
          </w:p>
        </w:tc>
        <w:tc>
          <w:tcPr>
            <w:tcW w:w="851" w:type="dxa"/>
            <w:noWrap/>
            <w:hideMark/>
          </w:tcPr>
          <w:p w:rsidR="00C70054" w:rsidRPr="000D2421" w:rsidRDefault="00C70054" w:rsidP="005C33CE">
            <w:pPr>
              <w:jc w:val="right"/>
              <w:rPr>
                <w:sz w:val="18"/>
                <w:szCs w:val="18"/>
              </w:rPr>
            </w:pPr>
            <w:r w:rsidRPr="000D2421">
              <w:rPr>
                <w:sz w:val="18"/>
                <w:szCs w:val="18"/>
              </w:rPr>
              <w:t>3.0</w:t>
            </w:r>
          </w:p>
        </w:tc>
        <w:tc>
          <w:tcPr>
            <w:tcW w:w="850" w:type="dxa"/>
            <w:noWrap/>
            <w:hideMark/>
          </w:tcPr>
          <w:p w:rsidR="00C70054" w:rsidRPr="000D2421" w:rsidRDefault="00C70054" w:rsidP="005C33CE">
            <w:pPr>
              <w:jc w:val="right"/>
              <w:rPr>
                <w:sz w:val="18"/>
                <w:szCs w:val="18"/>
              </w:rPr>
            </w:pPr>
            <w:r w:rsidRPr="000D2421">
              <w:rPr>
                <w:sz w:val="18"/>
                <w:szCs w:val="18"/>
              </w:rPr>
              <w:t>5.2</w:t>
            </w:r>
          </w:p>
        </w:tc>
        <w:tc>
          <w:tcPr>
            <w:tcW w:w="851" w:type="dxa"/>
            <w:noWrap/>
            <w:hideMark/>
          </w:tcPr>
          <w:p w:rsidR="00C70054" w:rsidRPr="000D2421" w:rsidRDefault="00C70054" w:rsidP="005C33CE">
            <w:pPr>
              <w:jc w:val="right"/>
              <w:rPr>
                <w:sz w:val="18"/>
                <w:szCs w:val="18"/>
              </w:rPr>
            </w:pPr>
            <w:r w:rsidRPr="000D2421">
              <w:rPr>
                <w:sz w:val="18"/>
                <w:szCs w:val="18"/>
              </w:rPr>
              <w:t>4.2</w:t>
            </w:r>
          </w:p>
        </w:tc>
        <w:tc>
          <w:tcPr>
            <w:tcW w:w="850" w:type="dxa"/>
            <w:noWrap/>
            <w:hideMark/>
          </w:tcPr>
          <w:p w:rsidR="00C70054" w:rsidRPr="000D2421" w:rsidRDefault="00C70054" w:rsidP="005C33CE">
            <w:pPr>
              <w:jc w:val="right"/>
              <w:rPr>
                <w:sz w:val="18"/>
                <w:szCs w:val="18"/>
              </w:rPr>
            </w:pPr>
            <w:r w:rsidRPr="000D2421">
              <w:rPr>
                <w:sz w:val="18"/>
                <w:szCs w:val="18"/>
              </w:rPr>
              <w:t>2.8</w:t>
            </w:r>
          </w:p>
        </w:tc>
        <w:tc>
          <w:tcPr>
            <w:tcW w:w="709" w:type="dxa"/>
            <w:noWrap/>
            <w:hideMark/>
          </w:tcPr>
          <w:p w:rsidR="00C70054" w:rsidRPr="000D2421" w:rsidRDefault="00C70054" w:rsidP="005C33CE">
            <w:pPr>
              <w:jc w:val="right"/>
              <w:rPr>
                <w:sz w:val="18"/>
                <w:szCs w:val="18"/>
              </w:rPr>
            </w:pPr>
            <w:r w:rsidRPr="000D2421">
              <w:rPr>
                <w:sz w:val="18"/>
                <w:szCs w:val="18"/>
              </w:rPr>
              <w:t>2.0</w:t>
            </w:r>
          </w:p>
        </w:tc>
        <w:tc>
          <w:tcPr>
            <w:tcW w:w="1007" w:type="dxa"/>
            <w:noWrap/>
            <w:hideMark/>
          </w:tcPr>
          <w:p w:rsidR="00C70054" w:rsidRPr="000D2421" w:rsidRDefault="00C70054" w:rsidP="005C33CE">
            <w:pPr>
              <w:jc w:val="right"/>
              <w:rPr>
                <w:sz w:val="18"/>
                <w:szCs w:val="18"/>
              </w:rPr>
            </w:pPr>
            <w:r w:rsidRPr="000D2421">
              <w:rPr>
                <w:sz w:val="18"/>
                <w:szCs w:val="18"/>
              </w:rPr>
              <w:t>0.0</w:t>
            </w:r>
          </w:p>
        </w:tc>
        <w:tc>
          <w:tcPr>
            <w:tcW w:w="764" w:type="dxa"/>
            <w:noWrap/>
            <w:hideMark/>
          </w:tcPr>
          <w:p w:rsidR="00C70054" w:rsidRPr="000D2421" w:rsidRDefault="00C70054" w:rsidP="005C33CE">
            <w:pPr>
              <w:jc w:val="right"/>
              <w:rPr>
                <w:sz w:val="18"/>
                <w:szCs w:val="18"/>
              </w:rPr>
            </w:pPr>
            <w:r w:rsidRPr="000D2421">
              <w:rPr>
                <w:sz w:val="18"/>
                <w:szCs w:val="18"/>
              </w:rPr>
              <w:t>4.8</w:t>
            </w:r>
          </w:p>
        </w:tc>
        <w:tc>
          <w:tcPr>
            <w:tcW w:w="915" w:type="dxa"/>
          </w:tcPr>
          <w:p w:rsidR="00C70054" w:rsidRPr="000D2421" w:rsidRDefault="00C70054" w:rsidP="005C33CE">
            <w:pPr>
              <w:jc w:val="right"/>
              <w:rPr>
                <w:sz w:val="18"/>
                <w:szCs w:val="18"/>
              </w:rPr>
            </w:pPr>
            <w:r w:rsidRPr="000D2421">
              <w:rPr>
                <w:sz w:val="18"/>
                <w:szCs w:val="18"/>
              </w:rPr>
              <w:t>0.0</w:t>
            </w:r>
          </w:p>
        </w:tc>
        <w:tc>
          <w:tcPr>
            <w:tcW w:w="1189" w:type="dxa"/>
          </w:tcPr>
          <w:p w:rsidR="00C70054" w:rsidRPr="000D2421" w:rsidRDefault="00C70054" w:rsidP="005C33CE">
            <w:pPr>
              <w:jc w:val="right"/>
              <w:rPr>
                <w:sz w:val="18"/>
                <w:szCs w:val="18"/>
              </w:rPr>
            </w:pPr>
            <w:r w:rsidRPr="000D2421">
              <w:rPr>
                <w:sz w:val="18"/>
                <w:szCs w:val="18"/>
              </w:rPr>
              <w:t>12.2</w:t>
            </w:r>
          </w:p>
        </w:tc>
        <w:tc>
          <w:tcPr>
            <w:tcW w:w="1134" w:type="dxa"/>
          </w:tcPr>
          <w:p w:rsidR="00C70054" w:rsidRPr="000D2421" w:rsidRDefault="00C70054" w:rsidP="005C33CE">
            <w:pPr>
              <w:jc w:val="right"/>
              <w:rPr>
                <w:sz w:val="18"/>
                <w:szCs w:val="18"/>
              </w:rPr>
            </w:pPr>
            <w:r w:rsidRPr="000D2421">
              <w:rPr>
                <w:sz w:val="18"/>
                <w:szCs w:val="18"/>
              </w:rPr>
              <w:t>2.4</w:t>
            </w:r>
          </w:p>
        </w:tc>
        <w:tc>
          <w:tcPr>
            <w:tcW w:w="992" w:type="dxa"/>
          </w:tcPr>
          <w:p w:rsidR="00C70054" w:rsidRPr="000D2421" w:rsidRDefault="00C70054" w:rsidP="005C33CE">
            <w:pPr>
              <w:jc w:val="right"/>
              <w:rPr>
                <w:sz w:val="18"/>
                <w:szCs w:val="18"/>
              </w:rPr>
            </w:pPr>
            <w:r w:rsidRPr="000D2421">
              <w:rPr>
                <w:sz w:val="18"/>
                <w:szCs w:val="18"/>
              </w:rPr>
              <w:t>13.9</w:t>
            </w:r>
          </w:p>
        </w:tc>
        <w:tc>
          <w:tcPr>
            <w:tcW w:w="992" w:type="dxa"/>
          </w:tcPr>
          <w:p w:rsidR="00C70054" w:rsidRPr="000D2421" w:rsidRDefault="00C70054" w:rsidP="005C33CE">
            <w:pPr>
              <w:jc w:val="right"/>
              <w:rPr>
                <w:sz w:val="18"/>
                <w:szCs w:val="18"/>
              </w:rPr>
            </w:pPr>
            <w:r w:rsidRPr="000D2421">
              <w:rPr>
                <w:sz w:val="18"/>
                <w:szCs w:val="18"/>
              </w:rPr>
              <w:t>1.2</w:t>
            </w:r>
          </w:p>
        </w:tc>
        <w:tc>
          <w:tcPr>
            <w:tcW w:w="706" w:type="dxa"/>
          </w:tcPr>
          <w:p w:rsidR="00C70054" w:rsidRPr="000D2421" w:rsidRDefault="00C70054" w:rsidP="005C33CE">
            <w:pPr>
              <w:jc w:val="right"/>
              <w:rPr>
                <w:sz w:val="18"/>
                <w:szCs w:val="18"/>
              </w:rPr>
            </w:pPr>
            <w:r w:rsidRPr="000D2421">
              <w:rPr>
                <w:sz w:val="18"/>
                <w:szCs w:val="18"/>
              </w:rPr>
              <w:t>65.2</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Personal Income ($)</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Up to 20,000</w:t>
            </w:r>
          </w:p>
        </w:tc>
        <w:tc>
          <w:tcPr>
            <w:tcW w:w="851" w:type="dxa"/>
            <w:noWrap/>
            <w:hideMark/>
          </w:tcPr>
          <w:p w:rsidR="00C70054" w:rsidRPr="000D2421" w:rsidRDefault="00C70054" w:rsidP="005C33CE">
            <w:pPr>
              <w:jc w:val="right"/>
              <w:rPr>
                <w:sz w:val="18"/>
                <w:szCs w:val="18"/>
              </w:rPr>
            </w:pPr>
            <w:r w:rsidRPr="000D2421">
              <w:rPr>
                <w:sz w:val="18"/>
                <w:szCs w:val="18"/>
              </w:rPr>
              <w:t>2.2</w:t>
            </w:r>
          </w:p>
        </w:tc>
        <w:tc>
          <w:tcPr>
            <w:tcW w:w="850" w:type="dxa"/>
            <w:noWrap/>
            <w:hideMark/>
          </w:tcPr>
          <w:p w:rsidR="00C70054" w:rsidRPr="000D2421" w:rsidRDefault="00C70054" w:rsidP="005C33CE">
            <w:pPr>
              <w:jc w:val="right"/>
              <w:rPr>
                <w:sz w:val="18"/>
                <w:szCs w:val="18"/>
              </w:rPr>
            </w:pPr>
            <w:r w:rsidRPr="000D2421">
              <w:rPr>
                <w:sz w:val="18"/>
                <w:szCs w:val="18"/>
              </w:rPr>
              <w:t>3.3</w:t>
            </w:r>
          </w:p>
        </w:tc>
        <w:tc>
          <w:tcPr>
            <w:tcW w:w="851" w:type="dxa"/>
            <w:noWrap/>
            <w:hideMark/>
          </w:tcPr>
          <w:p w:rsidR="00C70054" w:rsidRPr="000D2421" w:rsidRDefault="00C70054" w:rsidP="005C33CE">
            <w:pPr>
              <w:jc w:val="right"/>
              <w:rPr>
                <w:sz w:val="18"/>
                <w:szCs w:val="18"/>
              </w:rPr>
            </w:pPr>
            <w:r w:rsidRPr="000D2421">
              <w:rPr>
                <w:sz w:val="18"/>
                <w:szCs w:val="18"/>
              </w:rPr>
              <w:t>2.7</w:t>
            </w:r>
          </w:p>
        </w:tc>
        <w:tc>
          <w:tcPr>
            <w:tcW w:w="850" w:type="dxa"/>
            <w:noWrap/>
            <w:hideMark/>
          </w:tcPr>
          <w:p w:rsidR="00C70054" w:rsidRPr="000D2421" w:rsidRDefault="00C70054" w:rsidP="005C33CE">
            <w:pPr>
              <w:jc w:val="right"/>
              <w:rPr>
                <w:sz w:val="18"/>
                <w:szCs w:val="18"/>
              </w:rPr>
            </w:pPr>
            <w:r w:rsidRPr="000D2421">
              <w:rPr>
                <w:sz w:val="18"/>
                <w:szCs w:val="18"/>
              </w:rPr>
              <w:t>2.8</w:t>
            </w:r>
          </w:p>
        </w:tc>
        <w:tc>
          <w:tcPr>
            <w:tcW w:w="709" w:type="dxa"/>
            <w:noWrap/>
            <w:hideMark/>
          </w:tcPr>
          <w:p w:rsidR="00C70054" w:rsidRPr="000D2421" w:rsidRDefault="00C70054" w:rsidP="005C33CE">
            <w:pPr>
              <w:jc w:val="right"/>
              <w:rPr>
                <w:sz w:val="18"/>
                <w:szCs w:val="18"/>
              </w:rPr>
            </w:pPr>
            <w:r w:rsidRPr="000D2421">
              <w:rPr>
                <w:sz w:val="18"/>
                <w:szCs w:val="18"/>
              </w:rPr>
              <w:t>1.5</w:t>
            </w:r>
          </w:p>
        </w:tc>
        <w:tc>
          <w:tcPr>
            <w:tcW w:w="1007" w:type="dxa"/>
            <w:noWrap/>
            <w:hideMark/>
          </w:tcPr>
          <w:p w:rsidR="00C70054" w:rsidRPr="000D2421" w:rsidRDefault="00C70054" w:rsidP="005C33CE">
            <w:pPr>
              <w:jc w:val="right"/>
              <w:rPr>
                <w:sz w:val="18"/>
                <w:szCs w:val="18"/>
              </w:rPr>
            </w:pPr>
            <w:r w:rsidRPr="000D2421">
              <w:rPr>
                <w:sz w:val="18"/>
                <w:szCs w:val="18"/>
              </w:rPr>
              <w:t>1.1</w:t>
            </w:r>
          </w:p>
        </w:tc>
        <w:tc>
          <w:tcPr>
            <w:tcW w:w="764" w:type="dxa"/>
            <w:noWrap/>
            <w:hideMark/>
          </w:tcPr>
          <w:p w:rsidR="00C70054" w:rsidRPr="000D2421" w:rsidRDefault="00C70054" w:rsidP="005C33CE">
            <w:pPr>
              <w:jc w:val="right"/>
              <w:rPr>
                <w:sz w:val="18"/>
                <w:szCs w:val="18"/>
              </w:rPr>
            </w:pPr>
            <w:r w:rsidRPr="000D2421">
              <w:rPr>
                <w:sz w:val="18"/>
                <w:szCs w:val="18"/>
              </w:rPr>
              <w:t>3.6</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9.0</w:t>
            </w:r>
          </w:p>
        </w:tc>
        <w:tc>
          <w:tcPr>
            <w:tcW w:w="1134" w:type="dxa"/>
          </w:tcPr>
          <w:p w:rsidR="00C70054" w:rsidRPr="000D2421" w:rsidRDefault="00C70054" w:rsidP="005C33CE">
            <w:pPr>
              <w:jc w:val="right"/>
              <w:rPr>
                <w:sz w:val="18"/>
                <w:szCs w:val="18"/>
              </w:rPr>
            </w:pPr>
            <w:r w:rsidRPr="000D2421">
              <w:rPr>
                <w:sz w:val="18"/>
                <w:szCs w:val="18"/>
              </w:rPr>
              <w:t>1.3</w:t>
            </w:r>
          </w:p>
        </w:tc>
        <w:tc>
          <w:tcPr>
            <w:tcW w:w="992" w:type="dxa"/>
          </w:tcPr>
          <w:p w:rsidR="00C70054" w:rsidRPr="000D2421" w:rsidRDefault="00C70054" w:rsidP="005C33CE">
            <w:pPr>
              <w:jc w:val="right"/>
              <w:rPr>
                <w:sz w:val="18"/>
                <w:szCs w:val="18"/>
              </w:rPr>
            </w:pPr>
            <w:r w:rsidRPr="000D2421">
              <w:rPr>
                <w:sz w:val="18"/>
                <w:szCs w:val="18"/>
              </w:rPr>
              <w:t>12.9</w:t>
            </w:r>
          </w:p>
        </w:tc>
        <w:tc>
          <w:tcPr>
            <w:tcW w:w="992" w:type="dxa"/>
          </w:tcPr>
          <w:p w:rsidR="00C70054" w:rsidRPr="000D2421" w:rsidRDefault="00C70054" w:rsidP="005C33CE">
            <w:pPr>
              <w:jc w:val="right"/>
              <w:rPr>
                <w:sz w:val="18"/>
                <w:szCs w:val="18"/>
              </w:rPr>
            </w:pPr>
            <w:r w:rsidRPr="000D2421">
              <w:rPr>
                <w:sz w:val="18"/>
                <w:szCs w:val="18"/>
              </w:rPr>
              <w:t>1.4</w:t>
            </w:r>
          </w:p>
        </w:tc>
        <w:tc>
          <w:tcPr>
            <w:tcW w:w="706" w:type="dxa"/>
          </w:tcPr>
          <w:p w:rsidR="00C70054" w:rsidRPr="000D2421" w:rsidRDefault="00C70054" w:rsidP="005C33CE">
            <w:pPr>
              <w:jc w:val="right"/>
              <w:rPr>
                <w:sz w:val="18"/>
                <w:szCs w:val="18"/>
              </w:rPr>
            </w:pPr>
            <w:r w:rsidRPr="000D2421">
              <w:rPr>
                <w:sz w:val="18"/>
                <w:szCs w:val="18"/>
              </w:rPr>
              <w:t>69.6</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20,001 - 40,000</w:t>
            </w:r>
          </w:p>
        </w:tc>
        <w:tc>
          <w:tcPr>
            <w:tcW w:w="851" w:type="dxa"/>
            <w:noWrap/>
            <w:hideMark/>
          </w:tcPr>
          <w:p w:rsidR="00C70054" w:rsidRPr="000D2421" w:rsidRDefault="00C70054" w:rsidP="005C33CE">
            <w:pPr>
              <w:jc w:val="right"/>
              <w:rPr>
                <w:sz w:val="18"/>
                <w:szCs w:val="18"/>
              </w:rPr>
            </w:pPr>
            <w:r w:rsidRPr="000D2421">
              <w:rPr>
                <w:sz w:val="18"/>
                <w:szCs w:val="18"/>
              </w:rPr>
              <w:t>2.7</w:t>
            </w:r>
          </w:p>
        </w:tc>
        <w:tc>
          <w:tcPr>
            <w:tcW w:w="850" w:type="dxa"/>
            <w:noWrap/>
            <w:hideMark/>
          </w:tcPr>
          <w:p w:rsidR="00C70054" w:rsidRPr="000D2421" w:rsidRDefault="00C70054" w:rsidP="005C33CE">
            <w:pPr>
              <w:jc w:val="right"/>
              <w:rPr>
                <w:sz w:val="18"/>
                <w:szCs w:val="18"/>
              </w:rPr>
            </w:pPr>
            <w:r w:rsidRPr="000D2421">
              <w:rPr>
                <w:sz w:val="18"/>
                <w:szCs w:val="18"/>
              </w:rPr>
              <w:t>4.3</w:t>
            </w:r>
          </w:p>
        </w:tc>
        <w:tc>
          <w:tcPr>
            <w:tcW w:w="851" w:type="dxa"/>
            <w:noWrap/>
            <w:hideMark/>
          </w:tcPr>
          <w:p w:rsidR="00C70054" w:rsidRPr="000D2421" w:rsidRDefault="00C70054" w:rsidP="005C33CE">
            <w:pPr>
              <w:jc w:val="right"/>
              <w:rPr>
                <w:sz w:val="18"/>
                <w:szCs w:val="18"/>
              </w:rPr>
            </w:pPr>
            <w:r w:rsidRPr="000D2421">
              <w:rPr>
                <w:sz w:val="18"/>
                <w:szCs w:val="18"/>
              </w:rPr>
              <w:t>3.0</w:t>
            </w:r>
          </w:p>
        </w:tc>
        <w:tc>
          <w:tcPr>
            <w:tcW w:w="850" w:type="dxa"/>
            <w:noWrap/>
            <w:hideMark/>
          </w:tcPr>
          <w:p w:rsidR="00C70054" w:rsidRPr="000D2421" w:rsidRDefault="00C70054" w:rsidP="005C33CE">
            <w:pPr>
              <w:jc w:val="right"/>
              <w:rPr>
                <w:sz w:val="18"/>
                <w:szCs w:val="18"/>
              </w:rPr>
            </w:pPr>
            <w:r w:rsidRPr="000D2421">
              <w:rPr>
                <w:sz w:val="18"/>
                <w:szCs w:val="18"/>
              </w:rPr>
              <w:t>2.5</w:t>
            </w:r>
          </w:p>
        </w:tc>
        <w:tc>
          <w:tcPr>
            <w:tcW w:w="709" w:type="dxa"/>
            <w:noWrap/>
            <w:hideMark/>
          </w:tcPr>
          <w:p w:rsidR="00C70054" w:rsidRPr="000D2421" w:rsidRDefault="00C70054" w:rsidP="005C33CE">
            <w:pPr>
              <w:jc w:val="right"/>
              <w:rPr>
                <w:sz w:val="18"/>
                <w:szCs w:val="18"/>
              </w:rPr>
            </w:pPr>
            <w:r w:rsidRPr="000D2421">
              <w:rPr>
                <w:sz w:val="18"/>
                <w:szCs w:val="18"/>
              </w:rPr>
              <w:t>1.6</w:t>
            </w:r>
          </w:p>
        </w:tc>
        <w:tc>
          <w:tcPr>
            <w:tcW w:w="1007" w:type="dxa"/>
            <w:noWrap/>
            <w:hideMark/>
          </w:tcPr>
          <w:p w:rsidR="00C70054" w:rsidRPr="000D2421" w:rsidRDefault="00C70054" w:rsidP="005C33CE">
            <w:pPr>
              <w:jc w:val="right"/>
              <w:rPr>
                <w:sz w:val="18"/>
                <w:szCs w:val="18"/>
              </w:rPr>
            </w:pPr>
            <w:r w:rsidRPr="000D2421">
              <w:rPr>
                <w:sz w:val="18"/>
                <w:szCs w:val="18"/>
              </w:rPr>
              <w:t>1.3</w:t>
            </w:r>
          </w:p>
        </w:tc>
        <w:tc>
          <w:tcPr>
            <w:tcW w:w="764" w:type="dxa"/>
            <w:noWrap/>
            <w:hideMark/>
          </w:tcPr>
          <w:p w:rsidR="00C70054" w:rsidRPr="000D2421" w:rsidRDefault="00C70054" w:rsidP="005C33CE">
            <w:pPr>
              <w:jc w:val="right"/>
              <w:rPr>
                <w:sz w:val="18"/>
                <w:szCs w:val="18"/>
              </w:rPr>
            </w:pPr>
            <w:r w:rsidRPr="000D2421">
              <w:rPr>
                <w:sz w:val="18"/>
                <w:szCs w:val="18"/>
              </w:rPr>
              <w:t>4.4</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9.5</w:t>
            </w:r>
          </w:p>
        </w:tc>
        <w:tc>
          <w:tcPr>
            <w:tcW w:w="1134" w:type="dxa"/>
          </w:tcPr>
          <w:p w:rsidR="00C70054" w:rsidRPr="000D2421" w:rsidRDefault="00C70054" w:rsidP="005C33CE">
            <w:pPr>
              <w:jc w:val="right"/>
              <w:rPr>
                <w:sz w:val="18"/>
                <w:szCs w:val="18"/>
              </w:rPr>
            </w:pPr>
            <w:r w:rsidRPr="000D2421">
              <w:rPr>
                <w:sz w:val="18"/>
                <w:szCs w:val="18"/>
              </w:rPr>
              <w:t>1.3</w:t>
            </w:r>
          </w:p>
        </w:tc>
        <w:tc>
          <w:tcPr>
            <w:tcW w:w="992" w:type="dxa"/>
          </w:tcPr>
          <w:p w:rsidR="00C70054" w:rsidRPr="000D2421" w:rsidRDefault="00C70054" w:rsidP="005C33CE">
            <w:pPr>
              <w:jc w:val="right"/>
              <w:rPr>
                <w:sz w:val="18"/>
                <w:szCs w:val="18"/>
              </w:rPr>
            </w:pPr>
            <w:r w:rsidRPr="000D2421">
              <w:rPr>
                <w:sz w:val="18"/>
                <w:szCs w:val="18"/>
              </w:rPr>
              <w:t>14.9</w:t>
            </w:r>
          </w:p>
        </w:tc>
        <w:tc>
          <w:tcPr>
            <w:tcW w:w="992" w:type="dxa"/>
          </w:tcPr>
          <w:p w:rsidR="00C70054" w:rsidRPr="000D2421" w:rsidRDefault="00C70054" w:rsidP="005C33CE">
            <w:pPr>
              <w:jc w:val="right"/>
              <w:rPr>
                <w:sz w:val="18"/>
                <w:szCs w:val="18"/>
              </w:rPr>
            </w:pPr>
            <w:r w:rsidRPr="000D2421">
              <w:rPr>
                <w:sz w:val="18"/>
                <w:szCs w:val="18"/>
              </w:rPr>
              <w:t>2.0</w:t>
            </w:r>
          </w:p>
        </w:tc>
        <w:tc>
          <w:tcPr>
            <w:tcW w:w="706" w:type="dxa"/>
          </w:tcPr>
          <w:p w:rsidR="00C70054" w:rsidRPr="000D2421" w:rsidRDefault="00C70054" w:rsidP="005C33CE">
            <w:pPr>
              <w:jc w:val="right"/>
              <w:rPr>
                <w:sz w:val="18"/>
                <w:szCs w:val="18"/>
              </w:rPr>
            </w:pPr>
            <w:r w:rsidRPr="000D2421">
              <w:rPr>
                <w:sz w:val="18"/>
                <w:szCs w:val="18"/>
              </w:rPr>
              <w:t>65.0</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40,001 - 60,000</w:t>
            </w:r>
          </w:p>
        </w:tc>
        <w:tc>
          <w:tcPr>
            <w:tcW w:w="851" w:type="dxa"/>
            <w:noWrap/>
            <w:hideMark/>
          </w:tcPr>
          <w:p w:rsidR="00C70054" w:rsidRPr="000D2421" w:rsidRDefault="00C70054" w:rsidP="005C33CE">
            <w:pPr>
              <w:jc w:val="right"/>
              <w:rPr>
                <w:sz w:val="18"/>
                <w:szCs w:val="18"/>
              </w:rPr>
            </w:pPr>
            <w:r w:rsidRPr="000D2421">
              <w:rPr>
                <w:sz w:val="18"/>
                <w:szCs w:val="18"/>
              </w:rPr>
              <w:t>2.6</w:t>
            </w:r>
          </w:p>
        </w:tc>
        <w:tc>
          <w:tcPr>
            <w:tcW w:w="850" w:type="dxa"/>
            <w:noWrap/>
            <w:hideMark/>
          </w:tcPr>
          <w:p w:rsidR="00C70054" w:rsidRPr="000D2421" w:rsidRDefault="00C70054" w:rsidP="005C33CE">
            <w:pPr>
              <w:jc w:val="right"/>
              <w:rPr>
                <w:sz w:val="18"/>
                <w:szCs w:val="18"/>
              </w:rPr>
            </w:pPr>
            <w:r w:rsidRPr="000D2421">
              <w:rPr>
                <w:sz w:val="18"/>
                <w:szCs w:val="18"/>
              </w:rPr>
              <w:t>3.5</w:t>
            </w:r>
          </w:p>
        </w:tc>
        <w:tc>
          <w:tcPr>
            <w:tcW w:w="851" w:type="dxa"/>
            <w:noWrap/>
            <w:hideMark/>
          </w:tcPr>
          <w:p w:rsidR="00C70054" w:rsidRPr="000D2421" w:rsidRDefault="00C70054" w:rsidP="005C33CE">
            <w:pPr>
              <w:jc w:val="right"/>
              <w:rPr>
                <w:sz w:val="18"/>
                <w:szCs w:val="18"/>
              </w:rPr>
            </w:pPr>
            <w:r w:rsidRPr="000D2421">
              <w:rPr>
                <w:sz w:val="18"/>
                <w:szCs w:val="18"/>
              </w:rPr>
              <w:t>1.9</w:t>
            </w:r>
          </w:p>
        </w:tc>
        <w:tc>
          <w:tcPr>
            <w:tcW w:w="850" w:type="dxa"/>
            <w:noWrap/>
            <w:hideMark/>
          </w:tcPr>
          <w:p w:rsidR="00C70054" w:rsidRPr="000D2421" w:rsidRDefault="00C70054" w:rsidP="005C33CE">
            <w:pPr>
              <w:jc w:val="right"/>
              <w:rPr>
                <w:sz w:val="18"/>
                <w:szCs w:val="18"/>
              </w:rPr>
            </w:pPr>
            <w:r w:rsidRPr="000D2421">
              <w:rPr>
                <w:sz w:val="18"/>
                <w:szCs w:val="18"/>
              </w:rPr>
              <w:t>3.2</w:t>
            </w:r>
          </w:p>
        </w:tc>
        <w:tc>
          <w:tcPr>
            <w:tcW w:w="709" w:type="dxa"/>
            <w:noWrap/>
            <w:hideMark/>
          </w:tcPr>
          <w:p w:rsidR="00C70054" w:rsidRPr="000D2421" w:rsidRDefault="00C70054" w:rsidP="005C33CE">
            <w:pPr>
              <w:jc w:val="right"/>
              <w:rPr>
                <w:sz w:val="18"/>
                <w:szCs w:val="18"/>
              </w:rPr>
            </w:pPr>
            <w:r w:rsidRPr="000D2421">
              <w:rPr>
                <w:sz w:val="18"/>
                <w:szCs w:val="18"/>
              </w:rPr>
              <w:t>1.0</w:t>
            </w:r>
          </w:p>
        </w:tc>
        <w:tc>
          <w:tcPr>
            <w:tcW w:w="1007" w:type="dxa"/>
            <w:noWrap/>
            <w:hideMark/>
          </w:tcPr>
          <w:p w:rsidR="00C70054" w:rsidRPr="000D2421" w:rsidRDefault="00C70054" w:rsidP="005C33CE">
            <w:pPr>
              <w:jc w:val="right"/>
              <w:rPr>
                <w:sz w:val="18"/>
                <w:szCs w:val="18"/>
              </w:rPr>
            </w:pPr>
            <w:r w:rsidRPr="000D2421">
              <w:rPr>
                <w:sz w:val="18"/>
                <w:szCs w:val="18"/>
              </w:rPr>
              <w:t>1.1</w:t>
            </w:r>
          </w:p>
        </w:tc>
        <w:tc>
          <w:tcPr>
            <w:tcW w:w="764" w:type="dxa"/>
            <w:noWrap/>
            <w:hideMark/>
          </w:tcPr>
          <w:p w:rsidR="00C70054" w:rsidRPr="000D2421" w:rsidRDefault="00C70054" w:rsidP="005C33CE">
            <w:pPr>
              <w:jc w:val="right"/>
              <w:rPr>
                <w:sz w:val="18"/>
                <w:szCs w:val="18"/>
              </w:rPr>
            </w:pPr>
            <w:r w:rsidRPr="000D2421">
              <w:rPr>
                <w:sz w:val="18"/>
                <w:szCs w:val="18"/>
              </w:rPr>
              <w:t>7.9</w:t>
            </w:r>
          </w:p>
        </w:tc>
        <w:tc>
          <w:tcPr>
            <w:tcW w:w="915" w:type="dxa"/>
          </w:tcPr>
          <w:p w:rsidR="00C70054" w:rsidRPr="000D2421" w:rsidRDefault="00C70054" w:rsidP="005C33CE">
            <w:pPr>
              <w:jc w:val="right"/>
              <w:rPr>
                <w:sz w:val="18"/>
                <w:szCs w:val="18"/>
              </w:rPr>
            </w:pPr>
            <w:r w:rsidRPr="000D2421">
              <w:rPr>
                <w:sz w:val="18"/>
                <w:szCs w:val="18"/>
              </w:rPr>
              <w:t>0.8</w:t>
            </w:r>
          </w:p>
        </w:tc>
        <w:tc>
          <w:tcPr>
            <w:tcW w:w="1189" w:type="dxa"/>
          </w:tcPr>
          <w:p w:rsidR="00C70054" w:rsidRPr="000D2421" w:rsidRDefault="00C70054" w:rsidP="005C33CE">
            <w:pPr>
              <w:jc w:val="right"/>
              <w:rPr>
                <w:sz w:val="18"/>
                <w:szCs w:val="18"/>
              </w:rPr>
            </w:pPr>
            <w:r w:rsidRPr="000D2421">
              <w:rPr>
                <w:sz w:val="18"/>
                <w:szCs w:val="18"/>
              </w:rPr>
              <w:t>8.8</w:t>
            </w:r>
          </w:p>
        </w:tc>
        <w:tc>
          <w:tcPr>
            <w:tcW w:w="1134" w:type="dxa"/>
          </w:tcPr>
          <w:p w:rsidR="00C70054" w:rsidRPr="000D2421" w:rsidRDefault="00C70054" w:rsidP="005C33CE">
            <w:pPr>
              <w:jc w:val="right"/>
              <w:rPr>
                <w:sz w:val="18"/>
                <w:szCs w:val="18"/>
              </w:rPr>
            </w:pPr>
            <w:r w:rsidRPr="000D2421">
              <w:rPr>
                <w:sz w:val="18"/>
                <w:szCs w:val="18"/>
              </w:rPr>
              <w:t>1.4</w:t>
            </w:r>
          </w:p>
        </w:tc>
        <w:tc>
          <w:tcPr>
            <w:tcW w:w="992" w:type="dxa"/>
          </w:tcPr>
          <w:p w:rsidR="00C70054" w:rsidRPr="000D2421" w:rsidRDefault="00C70054" w:rsidP="005C33CE">
            <w:pPr>
              <w:jc w:val="right"/>
              <w:rPr>
                <w:sz w:val="18"/>
                <w:szCs w:val="18"/>
              </w:rPr>
            </w:pPr>
            <w:r w:rsidRPr="000D2421">
              <w:rPr>
                <w:sz w:val="18"/>
                <w:szCs w:val="18"/>
              </w:rPr>
              <w:t>14.2</w:t>
            </w:r>
          </w:p>
        </w:tc>
        <w:tc>
          <w:tcPr>
            <w:tcW w:w="992" w:type="dxa"/>
          </w:tcPr>
          <w:p w:rsidR="00C70054" w:rsidRPr="000D2421" w:rsidRDefault="00C70054" w:rsidP="005C33CE">
            <w:pPr>
              <w:jc w:val="right"/>
              <w:rPr>
                <w:sz w:val="18"/>
                <w:szCs w:val="18"/>
              </w:rPr>
            </w:pPr>
            <w:r w:rsidRPr="000D2421">
              <w:rPr>
                <w:sz w:val="18"/>
                <w:szCs w:val="18"/>
              </w:rPr>
              <w:t>1.3</w:t>
            </w:r>
          </w:p>
        </w:tc>
        <w:tc>
          <w:tcPr>
            <w:tcW w:w="706" w:type="dxa"/>
          </w:tcPr>
          <w:p w:rsidR="00C70054" w:rsidRPr="000D2421" w:rsidRDefault="00C70054" w:rsidP="005C33CE">
            <w:pPr>
              <w:jc w:val="right"/>
              <w:rPr>
                <w:sz w:val="18"/>
                <w:szCs w:val="18"/>
              </w:rPr>
            </w:pPr>
            <w:r w:rsidRPr="000D2421">
              <w:rPr>
                <w:sz w:val="18"/>
                <w:szCs w:val="18"/>
              </w:rPr>
              <w:t>64.0</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60,001 - 80,000</w:t>
            </w:r>
          </w:p>
        </w:tc>
        <w:tc>
          <w:tcPr>
            <w:tcW w:w="851" w:type="dxa"/>
            <w:noWrap/>
            <w:hideMark/>
          </w:tcPr>
          <w:p w:rsidR="00C70054" w:rsidRPr="000D2421" w:rsidRDefault="00C70054" w:rsidP="005C33CE">
            <w:pPr>
              <w:jc w:val="right"/>
              <w:rPr>
                <w:sz w:val="18"/>
                <w:szCs w:val="18"/>
              </w:rPr>
            </w:pPr>
            <w:r w:rsidRPr="000D2421">
              <w:rPr>
                <w:sz w:val="18"/>
                <w:szCs w:val="18"/>
              </w:rPr>
              <w:t>2.0</w:t>
            </w:r>
          </w:p>
        </w:tc>
        <w:tc>
          <w:tcPr>
            <w:tcW w:w="850" w:type="dxa"/>
            <w:noWrap/>
            <w:hideMark/>
          </w:tcPr>
          <w:p w:rsidR="00C70054" w:rsidRPr="000D2421" w:rsidRDefault="00C70054" w:rsidP="005C33CE">
            <w:pPr>
              <w:jc w:val="right"/>
              <w:rPr>
                <w:sz w:val="18"/>
                <w:szCs w:val="18"/>
              </w:rPr>
            </w:pPr>
            <w:r w:rsidRPr="000D2421">
              <w:rPr>
                <w:sz w:val="18"/>
                <w:szCs w:val="18"/>
              </w:rPr>
              <w:t>4.5</w:t>
            </w:r>
          </w:p>
        </w:tc>
        <w:tc>
          <w:tcPr>
            <w:tcW w:w="851" w:type="dxa"/>
            <w:noWrap/>
            <w:hideMark/>
          </w:tcPr>
          <w:p w:rsidR="00C70054" w:rsidRPr="000D2421" w:rsidRDefault="00C70054" w:rsidP="005C33CE">
            <w:pPr>
              <w:jc w:val="right"/>
              <w:rPr>
                <w:sz w:val="18"/>
                <w:szCs w:val="18"/>
              </w:rPr>
            </w:pPr>
            <w:r w:rsidRPr="000D2421">
              <w:rPr>
                <w:sz w:val="18"/>
                <w:szCs w:val="18"/>
              </w:rPr>
              <w:t>2.6</w:t>
            </w:r>
          </w:p>
        </w:tc>
        <w:tc>
          <w:tcPr>
            <w:tcW w:w="850" w:type="dxa"/>
            <w:noWrap/>
            <w:hideMark/>
          </w:tcPr>
          <w:p w:rsidR="00C70054" w:rsidRPr="000D2421" w:rsidRDefault="00C70054" w:rsidP="005C33CE">
            <w:pPr>
              <w:jc w:val="right"/>
              <w:rPr>
                <w:sz w:val="18"/>
                <w:szCs w:val="18"/>
              </w:rPr>
            </w:pPr>
            <w:r w:rsidRPr="000D2421">
              <w:rPr>
                <w:sz w:val="18"/>
                <w:szCs w:val="18"/>
              </w:rPr>
              <w:t>2.5</w:t>
            </w:r>
          </w:p>
        </w:tc>
        <w:tc>
          <w:tcPr>
            <w:tcW w:w="709" w:type="dxa"/>
            <w:noWrap/>
            <w:hideMark/>
          </w:tcPr>
          <w:p w:rsidR="00C70054" w:rsidRPr="000D2421" w:rsidRDefault="00C70054" w:rsidP="005C33CE">
            <w:pPr>
              <w:jc w:val="right"/>
              <w:rPr>
                <w:sz w:val="18"/>
                <w:szCs w:val="18"/>
              </w:rPr>
            </w:pPr>
            <w:r w:rsidRPr="000D2421">
              <w:rPr>
                <w:sz w:val="18"/>
                <w:szCs w:val="18"/>
              </w:rPr>
              <w:t>1.9</w:t>
            </w:r>
          </w:p>
        </w:tc>
        <w:tc>
          <w:tcPr>
            <w:tcW w:w="1007" w:type="dxa"/>
            <w:noWrap/>
            <w:hideMark/>
          </w:tcPr>
          <w:p w:rsidR="00C70054" w:rsidRPr="000D2421" w:rsidRDefault="00C70054" w:rsidP="005C33CE">
            <w:pPr>
              <w:jc w:val="right"/>
              <w:rPr>
                <w:sz w:val="18"/>
                <w:szCs w:val="18"/>
              </w:rPr>
            </w:pPr>
            <w:r w:rsidRPr="000D2421">
              <w:rPr>
                <w:sz w:val="18"/>
                <w:szCs w:val="18"/>
              </w:rPr>
              <w:t>1.3</w:t>
            </w:r>
          </w:p>
        </w:tc>
        <w:tc>
          <w:tcPr>
            <w:tcW w:w="764" w:type="dxa"/>
            <w:noWrap/>
            <w:hideMark/>
          </w:tcPr>
          <w:p w:rsidR="00C70054" w:rsidRPr="000D2421" w:rsidRDefault="00C70054" w:rsidP="005C33CE">
            <w:pPr>
              <w:jc w:val="right"/>
              <w:rPr>
                <w:sz w:val="18"/>
                <w:szCs w:val="18"/>
              </w:rPr>
            </w:pPr>
            <w:r w:rsidRPr="000D2421">
              <w:rPr>
                <w:sz w:val="18"/>
                <w:szCs w:val="18"/>
              </w:rPr>
              <w:t>6.1</w:t>
            </w:r>
          </w:p>
        </w:tc>
        <w:tc>
          <w:tcPr>
            <w:tcW w:w="915" w:type="dxa"/>
          </w:tcPr>
          <w:p w:rsidR="00C70054" w:rsidRPr="000D2421" w:rsidRDefault="00C70054" w:rsidP="005C33CE">
            <w:pPr>
              <w:jc w:val="right"/>
              <w:rPr>
                <w:sz w:val="18"/>
                <w:szCs w:val="18"/>
              </w:rPr>
            </w:pPr>
            <w:r w:rsidRPr="000D2421">
              <w:rPr>
                <w:sz w:val="18"/>
                <w:szCs w:val="18"/>
              </w:rPr>
              <w:t>0.5</w:t>
            </w:r>
          </w:p>
        </w:tc>
        <w:tc>
          <w:tcPr>
            <w:tcW w:w="1189" w:type="dxa"/>
          </w:tcPr>
          <w:p w:rsidR="00C70054" w:rsidRPr="000D2421" w:rsidRDefault="00C70054" w:rsidP="005C33CE">
            <w:pPr>
              <w:jc w:val="right"/>
              <w:rPr>
                <w:sz w:val="18"/>
                <w:szCs w:val="18"/>
              </w:rPr>
            </w:pPr>
            <w:r w:rsidRPr="000D2421">
              <w:rPr>
                <w:sz w:val="18"/>
                <w:szCs w:val="18"/>
              </w:rPr>
              <w:t>6.4</w:t>
            </w:r>
          </w:p>
        </w:tc>
        <w:tc>
          <w:tcPr>
            <w:tcW w:w="1134" w:type="dxa"/>
          </w:tcPr>
          <w:p w:rsidR="00C70054" w:rsidRPr="000D2421" w:rsidRDefault="00C70054" w:rsidP="005C33CE">
            <w:pPr>
              <w:jc w:val="right"/>
              <w:rPr>
                <w:sz w:val="18"/>
                <w:szCs w:val="18"/>
              </w:rPr>
            </w:pPr>
            <w:r w:rsidRPr="000D2421">
              <w:rPr>
                <w:sz w:val="18"/>
                <w:szCs w:val="18"/>
              </w:rPr>
              <w:t>1.1</w:t>
            </w:r>
          </w:p>
        </w:tc>
        <w:tc>
          <w:tcPr>
            <w:tcW w:w="992" w:type="dxa"/>
          </w:tcPr>
          <w:p w:rsidR="00C70054" w:rsidRPr="000D2421" w:rsidRDefault="00C70054" w:rsidP="005C33CE">
            <w:pPr>
              <w:jc w:val="right"/>
              <w:rPr>
                <w:sz w:val="18"/>
                <w:szCs w:val="18"/>
              </w:rPr>
            </w:pPr>
            <w:r w:rsidRPr="000D2421">
              <w:rPr>
                <w:sz w:val="18"/>
                <w:szCs w:val="18"/>
              </w:rPr>
              <w:t>14.9</w:t>
            </w:r>
          </w:p>
        </w:tc>
        <w:tc>
          <w:tcPr>
            <w:tcW w:w="992" w:type="dxa"/>
          </w:tcPr>
          <w:p w:rsidR="00C70054" w:rsidRPr="000D2421" w:rsidRDefault="00C70054" w:rsidP="005C33CE">
            <w:pPr>
              <w:jc w:val="right"/>
              <w:rPr>
                <w:sz w:val="18"/>
                <w:szCs w:val="18"/>
              </w:rPr>
            </w:pPr>
            <w:r w:rsidRPr="000D2421">
              <w:rPr>
                <w:sz w:val="18"/>
                <w:szCs w:val="18"/>
              </w:rPr>
              <w:t>2.2</w:t>
            </w:r>
          </w:p>
        </w:tc>
        <w:tc>
          <w:tcPr>
            <w:tcW w:w="706" w:type="dxa"/>
          </w:tcPr>
          <w:p w:rsidR="00C70054" w:rsidRPr="000D2421" w:rsidRDefault="00C70054" w:rsidP="005C33CE">
            <w:pPr>
              <w:jc w:val="right"/>
              <w:rPr>
                <w:sz w:val="18"/>
                <w:szCs w:val="18"/>
              </w:rPr>
            </w:pPr>
            <w:r w:rsidRPr="000D2421">
              <w:rPr>
                <w:sz w:val="18"/>
                <w:szCs w:val="18"/>
              </w:rPr>
              <w:t>65.5</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80,001 - 100,000</w:t>
            </w:r>
          </w:p>
        </w:tc>
        <w:tc>
          <w:tcPr>
            <w:tcW w:w="851" w:type="dxa"/>
            <w:noWrap/>
            <w:hideMark/>
          </w:tcPr>
          <w:p w:rsidR="00C70054" w:rsidRPr="000D2421" w:rsidRDefault="00C70054" w:rsidP="005C33CE">
            <w:pPr>
              <w:jc w:val="right"/>
              <w:rPr>
                <w:sz w:val="18"/>
                <w:szCs w:val="18"/>
              </w:rPr>
            </w:pPr>
            <w:r w:rsidRPr="000D2421">
              <w:rPr>
                <w:sz w:val="18"/>
                <w:szCs w:val="18"/>
              </w:rPr>
              <w:t>1.4</w:t>
            </w:r>
          </w:p>
        </w:tc>
        <w:tc>
          <w:tcPr>
            <w:tcW w:w="850" w:type="dxa"/>
            <w:noWrap/>
            <w:hideMark/>
          </w:tcPr>
          <w:p w:rsidR="00C70054" w:rsidRPr="000D2421" w:rsidRDefault="00C70054" w:rsidP="005C33CE">
            <w:pPr>
              <w:jc w:val="right"/>
              <w:rPr>
                <w:sz w:val="18"/>
                <w:szCs w:val="18"/>
              </w:rPr>
            </w:pPr>
            <w:r w:rsidRPr="000D2421">
              <w:rPr>
                <w:sz w:val="18"/>
                <w:szCs w:val="18"/>
              </w:rPr>
              <w:t>2.6</w:t>
            </w:r>
          </w:p>
        </w:tc>
        <w:tc>
          <w:tcPr>
            <w:tcW w:w="851" w:type="dxa"/>
            <w:noWrap/>
            <w:hideMark/>
          </w:tcPr>
          <w:p w:rsidR="00C70054" w:rsidRPr="000D2421" w:rsidRDefault="00C70054" w:rsidP="005C33CE">
            <w:pPr>
              <w:jc w:val="right"/>
              <w:rPr>
                <w:sz w:val="18"/>
                <w:szCs w:val="18"/>
              </w:rPr>
            </w:pPr>
            <w:r w:rsidRPr="000D2421">
              <w:rPr>
                <w:sz w:val="18"/>
                <w:szCs w:val="18"/>
              </w:rPr>
              <w:t>0.9</w:t>
            </w:r>
          </w:p>
        </w:tc>
        <w:tc>
          <w:tcPr>
            <w:tcW w:w="850" w:type="dxa"/>
            <w:noWrap/>
            <w:hideMark/>
          </w:tcPr>
          <w:p w:rsidR="00C70054" w:rsidRPr="000D2421" w:rsidRDefault="00C70054" w:rsidP="005C33CE">
            <w:pPr>
              <w:jc w:val="right"/>
              <w:rPr>
                <w:sz w:val="18"/>
                <w:szCs w:val="18"/>
              </w:rPr>
            </w:pPr>
            <w:r w:rsidRPr="000D2421">
              <w:rPr>
                <w:sz w:val="18"/>
                <w:szCs w:val="18"/>
              </w:rPr>
              <w:t>3.3</w:t>
            </w:r>
          </w:p>
        </w:tc>
        <w:tc>
          <w:tcPr>
            <w:tcW w:w="709" w:type="dxa"/>
            <w:noWrap/>
            <w:hideMark/>
          </w:tcPr>
          <w:p w:rsidR="00C70054" w:rsidRPr="000D2421" w:rsidRDefault="00C70054" w:rsidP="005C33CE">
            <w:pPr>
              <w:jc w:val="right"/>
              <w:rPr>
                <w:sz w:val="18"/>
                <w:szCs w:val="18"/>
              </w:rPr>
            </w:pPr>
            <w:r w:rsidRPr="000D2421">
              <w:rPr>
                <w:sz w:val="18"/>
                <w:szCs w:val="18"/>
              </w:rPr>
              <w:t>0.5</w:t>
            </w:r>
          </w:p>
        </w:tc>
        <w:tc>
          <w:tcPr>
            <w:tcW w:w="1007" w:type="dxa"/>
            <w:noWrap/>
            <w:hideMark/>
          </w:tcPr>
          <w:p w:rsidR="00C70054" w:rsidRPr="000D2421" w:rsidRDefault="00C70054" w:rsidP="005C33CE">
            <w:pPr>
              <w:jc w:val="right"/>
              <w:rPr>
                <w:sz w:val="18"/>
                <w:szCs w:val="18"/>
              </w:rPr>
            </w:pPr>
            <w:r w:rsidRPr="000D2421">
              <w:rPr>
                <w:sz w:val="18"/>
                <w:szCs w:val="18"/>
              </w:rPr>
              <w:t>0.4</w:t>
            </w:r>
          </w:p>
        </w:tc>
        <w:tc>
          <w:tcPr>
            <w:tcW w:w="764" w:type="dxa"/>
            <w:noWrap/>
            <w:hideMark/>
          </w:tcPr>
          <w:p w:rsidR="00C70054" w:rsidRPr="000D2421" w:rsidRDefault="00C70054" w:rsidP="005C33CE">
            <w:pPr>
              <w:jc w:val="right"/>
              <w:rPr>
                <w:sz w:val="18"/>
                <w:szCs w:val="18"/>
              </w:rPr>
            </w:pPr>
            <w:r w:rsidRPr="000D2421">
              <w:rPr>
                <w:sz w:val="18"/>
                <w:szCs w:val="18"/>
              </w:rPr>
              <w:t>9.9</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11.8</w:t>
            </w:r>
          </w:p>
        </w:tc>
        <w:tc>
          <w:tcPr>
            <w:tcW w:w="1134" w:type="dxa"/>
          </w:tcPr>
          <w:p w:rsidR="00C70054" w:rsidRPr="000D2421" w:rsidRDefault="00C70054" w:rsidP="005C33CE">
            <w:pPr>
              <w:jc w:val="right"/>
              <w:rPr>
                <w:sz w:val="18"/>
                <w:szCs w:val="18"/>
              </w:rPr>
            </w:pPr>
            <w:r w:rsidRPr="000D2421">
              <w:rPr>
                <w:sz w:val="18"/>
                <w:szCs w:val="18"/>
              </w:rPr>
              <w:t>2.4</w:t>
            </w:r>
          </w:p>
        </w:tc>
        <w:tc>
          <w:tcPr>
            <w:tcW w:w="992" w:type="dxa"/>
          </w:tcPr>
          <w:p w:rsidR="00C70054" w:rsidRPr="000D2421" w:rsidRDefault="00C70054" w:rsidP="005C33CE">
            <w:pPr>
              <w:jc w:val="right"/>
              <w:rPr>
                <w:sz w:val="18"/>
                <w:szCs w:val="18"/>
              </w:rPr>
            </w:pPr>
            <w:r w:rsidRPr="000D2421">
              <w:rPr>
                <w:sz w:val="18"/>
                <w:szCs w:val="18"/>
              </w:rPr>
              <w:t>13.1</w:t>
            </w:r>
          </w:p>
        </w:tc>
        <w:tc>
          <w:tcPr>
            <w:tcW w:w="992" w:type="dxa"/>
          </w:tcPr>
          <w:p w:rsidR="00C70054" w:rsidRPr="000D2421" w:rsidRDefault="00C70054" w:rsidP="005C33CE">
            <w:pPr>
              <w:jc w:val="right"/>
              <w:rPr>
                <w:sz w:val="18"/>
                <w:szCs w:val="18"/>
              </w:rPr>
            </w:pPr>
            <w:r w:rsidRPr="000D2421">
              <w:rPr>
                <w:sz w:val="18"/>
                <w:szCs w:val="18"/>
              </w:rPr>
              <w:t>1.9</w:t>
            </w:r>
          </w:p>
        </w:tc>
        <w:tc>
          <w:tcPr>
            <w:tcW w:w="706" w:type="dxa"/>
          </w:tcPr>
          <w:p w:rsidR="00C70054" w:rsidRPr="000D2421" w:rsidRDefault="00C70054" w:rsidP="005C33CE">
            <w:pPr>
              <w:jc w:val="right"/>
              <w:rPr>
                <w:sz w:val="18"/>
                <w:szCs w:val="18"/>
              </w:rPr>
            </w:pPr>
            <w:r w:rsidRPr="000D2421">
              <w:rPr>
                <w:sz w:val="18"/>
                <w:szCs w:val="18"/>
              </w:rPr>
              <w:t>61.3</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Over 100,000</w:t>
            </w:r>
          </w:p>
        </w:tc>
        <w:tc>
          <w:tcPr>
            <w:tcW w:w="851" w:type="dxa"/>
            <w:noWrap/>
            <w:hideMark/>
          </w:tcPr>
          <w:p w:rsidR="00C70054" w:rsidRPr="000D2421" w:rsidRDefault="00C70054" w:rsidP="005C33CE">
            <w:pPr>
              <w:jc w:val="right"/>
              <w:rPr>
                <w:sz w:val="18"/>
                <w:szCs w:val="18"/>
              </w:rPr>
            </w:pPr>
            <w:r w:rsidRPr="000D2421">
              <w:rPr>
                <w:sz w:val="18"/>
                <w:szCs w:val="18"/>
              </w:rPr>
              <w:t>0.5</w:t>
            </w:r>
          </w:p>
        </w:tc>
        <w:tc>
          <w:tcPr>
            <w:tcW w:w="850" w:type="dxa"/>
            <w:noWrap/>
            <w:hideMark/>
          </w:tcPr>
          <w:p w:rsidR="00C70054" w:rsidRPr="000D2421" w:rsidRDefault="00C70054" w:rsidP="005C33CE">
            <w:pPr>
              <w:jc w:val="right"/>
              <w:rPr>
                <w:sz w:val="18"/>
                <w:szCs w:val="18"/>
              </w:rPr>
            </w:pPr>
            <w:r w:rsidRPr="000D2421">
              <w:rPr>
                <w:sz w:val="18"/>
                <w:szCs w:val="18"/>
              </w:rPr>
              <w:t>2.4</w:t>
            </w:r>
          </w:p>
        </w:tc>
        <w:tc>
          <w:tcPr>
            <w:tcW w:w="851" w:type="dxa"/>
            <w:noWrap/>
            <w:hideMark/>
          </w:tcPr>
          <w:p w:rsidR="00C70054" w:rsidRPr="000D2421" w:rsidRDefault="00C70054" w:rsidP="005C33CE">
            <w:pPr>
              <w:jc w:val="right"/>
              <w:rPr>
                <w:sz w:val="18"/>
                <w:szCs w:val="18"/>
              </w:rPr>
            </w:pPr>
            <w:r w:rsidRPr="000D2421">
              <w:rPr>
                <w:sz w:val="18"/>
                <w:szCs w:val="18"/>
              </w:rPr>
              <w:t>0.3</w:t>
            </w:r>
          </w:p>
        </w:tc>
        <w:tc>
          <w:tcPr>
            <w:tcW w:w="850" w:type="dxa"/>
            <w:noWrap/>
            <w:hideMark/>
          </w:tcPr>
          <w:p w:rsidR="00C70054" w:rsidRPr="000D2421" w:rsidRDefault="00C70054" w:rsidP="005C33CE">
            <w:pPr>
              <w:jc w:val="right"/>
              <w:rPr>
                <w:sz w:val="18"/>
                <w:szCs w:val="18"/>
              </w:rPr>
            </w:pPr>
            <w:r w:rsidRPr="000D2421">
              <w:rPr>
                <w:sz w:val="18"/>
                <w:szCs w:val="18"/>
              </w:rPr>
              <w:t>1.6</w:t>
            </w:r>
          </w:p>
        </w:tc>
        <w:tc>
          <w:tcPr>
            <w:tcW w:w="709" w:type="dxa"/>
            <w:noWrap/>
            <w:hideMark/>
          </w:tcPr>
          <w:p w:rsidR="00C70054" w:rsidRPr="000D2421" w:rsidRDefault="00C70054" w:rsidP="005C33CE">
            <w:pPr>
              <w:jc w:val="right"/>
              <w:rPr>
                <w:sz w:val="18"/>
                <w:szCs w:val="18"/>
              </w:rPr>
            </w:pPr>
            <w:r w:rsidRPr="000D2421">
              <w:rPr>
                <w:sz w:val="18"/>
                <w:szCs w:val="18"/>
              </w:rPr>
              <w:t>0.7</w:t>
            </w:r>
          </w:p>
        </w:tc>
        <w:tc>
          <w:tcPr>
            <w:tcW w:w="1007" w:type="dxa"/>
            <w:noWrap/>
            <w:hideMark/>
          </w:tcPr>
          <w:p w:rsidR="00C70054" w:rsidRPr="000D2421" w:rsidRDefault="00C70054" w:rsidP="005C33CE">
            <w:pPr>
              <w:jc w:val="right"/>
              <w:rPr>
                <w:sz w:val="18"/>
                <w:szCs w:val="18"/>
              </w:rPr>
            </w:pPr>
            <w:r w:rsidRPr="000D2421">
              <w:rPr>
                <w:sz w:val="18"/>
                <w:szCs w:val="18"/>
              </w:rPr>
              <w:t>1.0</w:t>
            </w:r>
          </w:p>
        </w:tc>
        <w:tc>
          <w:tcPr>
            <w:tcW w:w="764" w:type="dxa"/>
            <w:noWrap/>
            <w:hideMark/>
          </w:tcPr>
          <w:p w:rsidR="00C70054" w:rsidRPr="000D2421" w:rsidRDefault="00C70054" w:rsidP="005C33CE">
            <w:pPr>
              <w:jc w:val="right"/>
              <w:rPr>
                <w:sz w:val="18"/>
                <w:szCs w:val="18"/>
              </w:rPr>
            </w:pPr>
            <w:r w:rsidRPr="000D2421">
              <w:rPr>
                <w:sz w:val="18"/>
                <w:szCs w:val="18"/>
              </w:rPr>
              <w:t>7.8</w:t>
            </w:r>
          </w:p>
        </w:tc>
        <w:tc>
          <w:tcPr>
            <w:tcW w:w="915" w:type="dxa"/>
          </w:tcPr>
          <w:p w:rsidR="00C70054" w:rsidRPr="000D2421" w:rsidRDefault="00C70054" w:rsidP="005C33CE">
            <w:pPr>
              <w:jc w:val="right"/>
              <w:rPr>
                <w:sz w:val="18"/>
                <w:szCs w:val="18"/>
              </w:rPr>
            </w:pPr>
            <w:r w:rsidRPr="000D2421">
              <w:rPr>
                <w:sz w:val="18"/>
                <w:szCs w:val="18"/>
              </w:rPr>
              <w:t>0.0</w:t>
            </w:r>
          </w:p>
        </w:tc>
        <w:tc>
          <w:tcPr>
            <w:tcW w:w="1189" w:type="dxa"/>
          </w:tcPr>
          <w:p w:rsidR="00C70054" w:rsidRPr="000D2421" w:rsidRDefault="00C70054" w:rsidP="005C33CE">
            <w:pPr>
              <w:jc w:val="right"/>
              <w:rPr>
                <w:sz w:val="18"/>
                <w:szCs w:val="18"/>
              </w:rPr>
            </w:pPr>
            <w:r w:rsidRPr="000D2421">
              <w:rPr>
                <w:sz w:val="18"/>
                <w:szCs w:val="18"/>
              </w:rPr>
              <w:t>7.2</w:t>
            </w:r>
          </w:p>
        </w:tc>
        <w:tc>
          <w:tcPr>
            <w:tcW w:w="1134" w:type="dxa"/>
          </w:tcPr>
          <w:p w:rsidR="00C70054" w:rsidRPr="000D2421" w:rsidRDefault="00C70054" w:rsidP="005C33CE">
            <w:pPr>
              <w:jc w:val="right"/>
              <w:rPr>
                <w:sz w:val="18"/>
                <w:szCs w:val="18"/>
              </w:rPr>
            </w:pPr>
            <w:r w:rsidRPr="000D2421">
              <w:rPr>
                <w:sz w:val="18"/>
                <w:szCs w:val="18"/>
              </w:rPr>
              <w:t>0.7</w:t>
            </w:r>
          </w:p>
        </w:tc>
        <w:tc>
          <w:tcPr>
            <w:tcW w:w="992" w:type="dxa"/>
          </w:tcPr>
          <w:p w:rsidR="00C70054" w:rsidRPr="000D2421" w:rsidRDefault="00C70054" w:rsidP="005C33CE">
            <w:pPr>
              <w:jc w:val="right"/>
              <w:rPr>
                <w:sz w:val="18"/>
                <w:szCs w:val="18"/>
              </w:rPr>
            </w:pPr>
            <w:r w:rsidRPr="000D2421">
              <w:rPr>
                <w:sz w:val="18"/>
                <w:szCs w:val="18"/>
              </w:rPr>
              <w:t>14.8</w:t>
            </w:r>
          </w:p>
        </w:tc>
        <w:tc>
          <w:tcPr>
            <w:tcW w:w="992" w:type="dxa"/>
          </w:tcPr>
          <w:p w:rsidR="00C70054" w:rsidRPr="000D2421" w:rsidRDefault="00C70054" w:rsidP="005C33CE">
            <w:pPr>
              <w:jc w:val="right"/>
              <w:rPr>
                <w:sz w:val="18"/>
                <w:szCs w:val="18"/>
              </w:rPr>
            </w:pPr>
            <w:r w:rsidRPr="000D2421">
              <w:rPr>
                <w:sz w:val="18"/>
                <w:szCs w:val="18"/>
              </w:rPr>
              <w:t>0.9</w:t>
            </w:r>
          </w:p>
        </w:tc>
        <w:tc>
          <w:tcPr>
            <w:tcW w:w="706" w:type="dxa"/>
          </w:tcPr>
          <w:p w:rsidR="00C70054" w:rsidRPr="000D2421" w:rsidRDefault="00C70054" w:rsidP="005C33CE">
            <w:pPr>
              <w:jc w:val="right"/>
              <w:rPr>
                <w:sz w:val="18"/>
                <w:szCs w:val="18"/>
              </w:rPr>
            </w:pPr>
            <w:r w:rsidRPr="000D2421">
              <w:rPr>
                <w:sz w:val="18"/>
                <w:szCs w:val="18"/>
              </w:rPr>
              <w:t>70.5</w:t>
            </w:r>
          </w:p>
        </w:tc>
      </w:tr>
      <w:tr w:rsidR="00C70054" w:rsidRPr="000D2421" w:rsidTr="005C33CE">
        <w:tc>
          <w:tcPr>
            <w:tcW w:w="2079" w:type="dxa"/>
          </w:tcPr>
          <w:p w:rsidR="00C70054" w:rsidRPr="000D2421" w:rsidRDefault="00C70054" w:rsidP="005C33CE">
            <w:pPr>
              <w:rPr>
                <w:b/>
                <w:bCs/>
                <w:sz w:val="18"/>
                <w:szCs w:val="18"/>
              </w:rPr>
            </w:pPr>
            <w:r w:rsidRPr="000D2421">
              <w:rPr>
                <w:b/>
                <w:bCs/>
                <w:sz w:val="18"/>
                <w:szCs w:val="18"/>
              </w:rPr>
              <w:t>Household Income ($)</w:t>
            </w: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851" w:type="dxa"/>
            <w:noWrap/>
            <w:hideMark/>
          </w:tcPr>
          <w:p w:rsidR="00C70054" w:rsidRPr="000D2421" w:rsidRDefault="00C70054" w:rsidP="005C33CE">
            <w:pPr>
              <w:jc w:val="right"/>
              <w:rPr>
                <w:sz w:val="18"/>
                <w:szCs w:val="18"/>
              </w:rPr>
            </w:pPr>
          </w:p>
        </w:tc>
        <w:tc>
          <w:tcPr>
            <w:tcW w:w="850" w:type="dxa"/>
            <w:noWrap/>
            <w:hideMark/>
          </w:tcPr>
          <w:p w:rsidR="00C70054" w:rsidRPr="000D2421" w:rsidRDefault="00C70054" w:rsidP="005C33CE">
            <w:pPr>
              <w:jc w:val="right"/>
              <w:rPr>
                <w:sz w:val="18"/>
                <w:szCs w:val="18"/>
              </w:rPr>
            </w:pPr>
          </w:p>
        </w:tc>
        <w:tc>
          <w:tcPr>
            <w:tcW w:w="709" w:type="dxa"/>
            <w:noWrap/>
            <w:hideMark/>
          </w:tcPr>
          <w:p w:rsidR="00C70054" w:rsidRPr="000D2421" w:rsidRDefault="00C70054" w:rsidP="005C33CE">
            <w:pPr>
              <w:jc w:val="right"/>
              <w:rPr>
                <w:sz w:val="18"/>
                <w:szCs w:val="18"/>
              </w:rPr>
            </w:pPr>
          </w:p>
        </w:tc>
        <w:tc>
          <w:tcPr>
            <w:tcW w:w="1007" w:type="dxa"/>
            <w:noWrap/>
            <w:hideMark/>
          </w:tcPr>
          <w:p w:rsidR="00C70054" w:rsidRPr="000D2421" w:rsidRDefault="00C70054" w:rsidP="005C33CE">
            <w:pPr>
              <w:jc w:val="right"/>
              <w:rPr>
                <w:sz w:val="18"/>
                <w:szCs w:val="18"/>
              </w:rPr>
            </w:pPr>
          </w:p>
        </w:tc>
        <w:tc>
          <w:tcPr>
            <w:tcW w:w="764" w:type="dxa"/>
            <w:noWrap/>
            <w:hideMark/>
          </w:tcPr>
          <w:p w:rsidR="00C70054" w:rsidRPr="000D2421" w:rsidRDefault="00C70054" w:rsidP="005C33CE">
            <w:pPr>
              <w:jc w:val="right"/>
              <w:rPr>
                <w:sz w:val="18"/>
                <w:szCs w:val="18"/>
              </w:rPr>
            </w:pPr>
          </w:p>
        </w:tc>
        <w:tc>
          <w:tcPr>
            <w:tcW w:w="915" w:type="dxa"/>
          </w:tcPr>
          <w:p w:rsidR="00C70054" w:rsidRPr="000D2421" w:rsidRDefault="00C70054" w:rsidP="005C33CE">
            <w:pPr>
              <w:jc w:val="right"/>
              <w:rPr>
                <w:sz w:val="18"/>
                <w:szCs w:val="18"/>
              </w:rPr>
            </w:pPr>
          </w:p>
        </w:tc>
        <w:tc>
          <w:tcPr>
            <w:tcW w:w="1189" w:type="dxa"/>
          </w:tcPr>
          <w:p w:rsidR="00C70054" w:rsidRPr="000D2421" w:rsidRDefault="00C70054" w:rsidP="005C33CE">
            <w:pPr>
              <w:jc w:val="right"/>
              <w:rPr>
                <w:sz w:val="18"/>
                <w:szCs w:val="18"/>
              </w:rPr>
            </w:pPr>
          </w:p>
        </w:tc>
        <w:tc>
          <w:tcPr>
            <w:tcW w:w="1134"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992" w:type="dxa"/>
          </w:tcPr>
          <w:p w:rsidR="00C70054" w:rsidRPr="000D2421" w:rsidRDefault="00C70054" w:rsidP="005C33CE">
            <w:pPr>
              <w:jc w:val="right"/>
              <w:rPr>
                <w:sz w:val="18"/>
                <w:szCs w:val="18"/>
              </w:rPr>
            </w:pPr>
          </w:p>
        </w:tc>
        <w:tc>
          <w:tcPr>
            <w:tcW w:w="706" w:type="dxa"/>
          </w:tcPr>
          <w:p w:rsidR="00C70054" w:rsidRPr="000D2421" w:rsidRDefault="00C70054" w:rsidP="005C33CE">
            <w:pPr>
              <w:jc w:val="right"/>
              <w:rPr>
                <w:sz w:val="18"/>
                <w:szCs w:val="18"/>
              </w:rPr>
            </w:pP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Up to 20,000</w:t>
            </w:r>
          </w:p>
        </w:tc>
        <w:tc>
          <w:tcPr>
            <w:tcW w:w="851" w:type="dxa"/>
            <w:noWrap/>
            <w:hideMark/>
          </w:tcPr>
          <w:p w:rsidR="00C70054" w:rsidRPr="000D2421" w:rsidRDefault="00C70054" w:rsidP="005C33CE">
            <w:pPr>
              <w:jc w:val="right"/>
              <w:rPr>
                <w:sz w:val="18"/>
                <w:szCs w:val="18"/>
              </w:rPr>
            </w:pPr>
            <w:r w:rsidRPr="000D2421">
              <w:rPr>
                <w:sz w:val="18"/>
                <w:szCs w:val="18"/>
              </w:rPr>
              <w:t>2.9</w:t>
            </w:r>
          </w:p>
        </w:tc>
        <w:tc>
          <w:tcPr>
            <w:tcW w:w="850" w:type="dxa"/>
            <w:noWrap/>
            <w:hideMark/>
          </w:tcPr>
          <w:p w:rsidR="00C70054" w:rsidRPr="000D2421" w:rsidRDefault="00C70054" w:rsidP="005C33CE">
            <w:pPr>
              <w:jc w:val="right"/>
              <w:rPr>
                <w:sz w:val="18"/>
                <w:szCs w:val="18"/>
              </w:rPr>
            </w:pPr>
            <w:r w:rsidRPr="000D2421">
              <w:rPr>
                <w:sz w:val="18"/>
                <w:szCs w:val="18"/>
              </w:rPr>
              <w:t>3.5</w:t>
            </w:r>
          </w:p>
        </w:tc>
        <w:tc>
          <w:tcPr>
            <w:tcW w:w="851" w:type="dxa"/>
            <w:noWrap/>
            <w:hideMark/>
          </w:tcPr>
          <w:p w:rsidR="00C70054" w:rsidRPr="000D2421" w:rsidRDefault="00C70054" w:rsidP="005C33CE">
            <w:pPr>
              <w:jc w:val="right"/>
              <w:rPr>
                <w:sz w:val="18"/>
                <w:szCs w:val="18"/>
              </w:rPr>
            </w:pPr>
            <w:r w:rsidRPr="000D2421">
              <w:rPr>
                <w:sz w:val="18"/>
                <w:szCs w:val="18"/>
              </w:rPr>
              <w:t>3.6</w:t>
            </w:r>
          </w:p>
        </w:tc>
        <w:tc>
          <w:tcPr>
            <w:tcW w:w="850" w:type="dxa"/>
            <w:noWrap/>
            <w:hideMark/>
          </w:tcPr>
          <w:p w:rsidR="00C70054" w:rsidRPr="000D2421" w:rsidRDefault="00C70054" w:rsidP="005C33CE">
            <w:pPr>
              <w:jc w:val="right"/>
              <w:rPr>
                <w:sz w:val="18"/>
                <w:szCs w:val="18"/>
              </w:rPr>
            </w:pPr>
            <w:r w:rsidRPr="000D2421">
              <w:rPr>
                <w:sz w:val="18"/>
                <w:szCs w:val="18"/>
              </w:rPr>
              <w:t>3.6</w:t>
            </w:r>
          </w:p>
        </w:tc>
        <w:tc>
          <w:tcPr>
            <w:tcW w:w="709" w:type="dxa"/>
            <w:noWrap/>
            <w:hideMark/>
          </w:tcPr>
          <w:p w:rsidR="00C70054" w:rsidRPr="000D2421" w:rsidRDefault="00C70054" w:rsidP="005C33CE">
            <w:pPr>
              <w:jc w:val="right"/>
              <w:rPr>
                <w:sz w:val="18"/>
                <w:szCs w:val="18"/>
              </w:rPr>
            </w:pPr>
            <w:r w:rsidRPr="000D2421">
              <w:rPr>
                <w:sz w:val="18"/>
                <w:szCs w:val="18"/>
              </w:rPr>
              <w:t>2.0</w:t>
            </w:r>
          </w:p>
        </w:tc>
        <w:tc>
          <w:tcPr>
            <w:tcW w:w="1007" w:type="dxa"/>
            <w:noWrap/>
            <w:hideMark/>
          </w:tcPr>
          <w:p w:rsidR="00C70054" w:rsidRPr="000D2421" w:rsidRDefault="00C70054" w:rsidP="005C33CE">
            <w:pPr>
              <w:jc w:val="right"/>
              <w:rPr>
                <w:sz w:val="18"/>
                <w:szCs w:val="18"/>
              </w:rPr>
            </w:pPr>
            <w:r w:rsidRPr="000D2421">
              <w:rPr>
                <w:sz w:val="18"/>
                <w:szCs w:val="18"/>
              </w:rPr>
              <w:t>1.2</w:t>
            </w:r>
          </w:p>
        </w:tc>
        <w:tc>
          <w:tcPr>
            <w:tcW w:w="764" w:type="dxa"/>
            <w:noWrap/>
            <w:hideMark/>
          </w:tcPr>
          <w:p w:rsidR="00C70054" w:rsidRPr="000D2421" w:rsidRDefault="00C70054" w:rsidP="005C33CE">
            <w:pPr>
              <w:jc w:val="right"/>
              <w:rPr>
                <w:sz w:val="18"/>
                <w:szCs w:val="18"/>
              </w:rPr>
            </w:pPr>
            <w:r w:rsidRPr="000D2421">
              <w:rPr>
                <w:sz w:val="18"/>
                <w:szCs w:val="18"/>
              </w:rPr>
              <w:t>3.4</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11.2</w:t>
            </w:r>
          </w:p>
        </w:tc>
        <w:tc>
          <w:tcPr>
            <w:tcW w:w="1134" w:type="dxa"/>
          </w:tcPr>
          <w:p w:rsidR="00C70054" w:rsidRPr="000D2421" w:rsidRDefault="00C70054" w:rsidP="005C33CE">
            <w:pPr>
              <w:jc w:val="right"/>
              <w:rPr>
                <w:sz w:val="18"/>
                <w:szCs w:val="18"/>
              </w:rPr>
            </w:pPr>
            <w:r w:rsidRPr="000D2421">
              <w:rPr>
                <w:sz w:val="18"/>
                <w:szCs w:val="18"/>
              </w:rPr>
              <w:t>1.7</w:t>
            </w:r>
          </w:p>
        </w:tc>
        <w:tc>
          <w:tcPr>
            <w:tcW w:w="992" w:type="dxa"/>
          </w:tcPr>
          <w:p w:rsidR="00C70054" w:rsidRPr="000D2421" w:rsidRDefault="00C70054" w:rsidP="005C33CE">
            <w:pPr>
              <w:jc w:val="right"/>
              <w:rPr>
                <w:sz w:val="18"/>
                <w:szCs w:val="18"/>
              </w:rPr>
            </w:pPr>
            <w:r w:rsidRPr="000D2421">
              <w:rPr>
                <w:sz w:val="18"/>
                <w:szCs w:val="18"/>
              </w:rPr>
              <w:t>13.2</w:t>
            </w:r>
          </w:p>
        </w:tc>
        <w:tc>
          <w:tcPr>
            <w:tcW w:w="992" w:type="dxa"/>
          </w:tcPr>
          <w:p w:rsidR="00C70054" w:rsidRPr="000D2421" w:rsidRDefault="00C70054" w:rsidP="005C33CE">
            <w:pPr>
              <w:jc w:val="right"/>
              <w:rPr>
                <w:sz w:val="18"/>
                <w:szCs w:val="18"/>
              </w:rPr>
            </w:pPr>
            <w:r w:rsidRPr="000D2421">
              <w:rPr>
                <w:sz w:val="18"/>
                <w:szCs w:val="18"/>
              </w:rPr>
              <w:t>1.3</w:t>
            </w:r>
          </w:p>
        </w:tc>
        <w:tc>
          <w:tcPr>
            <w:tcW w:w="706" w:type="dxa"/>
          </w:tcPr>
          <w:p w:rsidR="00C70054" w:rsidRPr="000D2421" w:rsidRDefault="00C70054" w:rsidP="005C33CE">
            <w:pPr>
              <w:jc w:val="right"/>
              <w:rPr>
                <w:sz w:val="18"/>
                <w:szCs w:val="18"/>
              </w:rPr>
            </w:pPr>
            <w:r w:rsidRPr="000D2421">
              <w:rPr>
                <w:sz w:val="18"/>
                <w:szCs w:val="18"/>
              </w:rPr>
              <w:t>68.3</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20,001 - 40,000</w:t>
            </w:r>
          </w:p>
        </w:tc>
        <w:tc>
          <w:tcPr>
            <w:tcW w:w="851" w:type="dxa"/>
            <w:noWrap/>
            <w:hideMark/>
          </w:tcPr>
          <w:p w:rsidR="00C70054" w:rsidRPr="000D2421" w:rsidRDefault="00C70054" w:rsidP="005C33CE">
            <w:pPr>
              <w:jc w:val="right"/>
              <w:rPr>
                <w:sz w:val="18"/>
                <w:szCs w:val="18"/>
              </w:rPr>
            </w:pPr>
            <w:r w:rsidRPr="000D2421">
              <w:rPr>
                <w:sz w:val="18"/>
                <w:szCs w:val="18"/>
              </w:rPr>
              <w:t>3.6</w:t>
            </w:r>
          </w:p>
        </w:tc>
        <w:tc>
          <w:tcPr>
            <w:tcW w:w="850" w:type="dxa"/>
            <w:noWrap/>
            <w:hideMark/>
          </w:tcPr>
          <w:p w:rsidR="00C70054" w:rsidRPr="000D2421" w:rsidRDefault="00C70054" w:rsidP="005C33CE">
            <w:pPr>
              <w:jc w:val="right"/>
              <w:rPr>
                <w:sz w:val="18"/>
                <w:szCs w:val="18"/>
              </w:rPr>
            </w:pPr>
            <w:r w:rsidRPr="000D2421">
              <w:rPr>
                <w:sz w:val="18"/>
                <w:szCs w:val="18"/>
              </w:rPr>
              <w:t>4.3</w:t>
            </w:r>
          </w:p>
        </w:tc>
        <w:tc>
          <w:tcPr>
            <w:tcW w:w="851" w:type="dxa"/>
            <w:noWrap/>
            <w:hideMark/>
          </w:tcPr>
          <w:p w:rsidR="00C70054" w:rsidRPr="000D2421" w:rsidRDefault="00C70054" w:rsidP="005C33CE">
            <w:pPr>
              <w:jc w:val="right"/>
              <w:rPr>
                <w:sz w:val="18"/>
                <w:szCs w:val="18"/>
              </w:rPr>
            </w:pPr>
            <w:r w:rsidRPr="000D2421">
              <w:rPr>
                <w:sz w:val="18"/>
                <w:szCs w:val="18"/>
              </w:rPr>
              <w:t>2.5</w:t>
            </w:r>
          </w:p>
        </w:tc>
        <w:tc>
          <w:tcPr>
            <w:tcW w:w="850" w:type="dxa"/>
            <w:noWrap/>
            <w:hideMark/>
          </w:tcPr>
          <w:p w:rsidR="00C70054" w:rsidRPr="000D2421" w:rsidRDefault="00C70054" w:rsidP="005C33CE">
            <w:pPr>
              <w:jc w:val="right"/>
              <w:rPr>
                <w:sz w:val="18"/>
                <w:szCs w:val="18"/>
              </w:rPr>
            </w:pPr>
            <w:r w:rsidRPr="000D2421">
              <w:rPr>
                <w:sz w:val="18"/>
                <w:szCs w:val="18"/>
              </w:rPr>
              <w:t>3.3</w:t>
            </w:r>
          </w:p>
        </w:tc>
        <w:tc>
          <w:tcPr>
            <w:tcW w:w="709" w:type="dxa"/>
            <w:noWrap/>
            <w:hideMark/>
          </w:tcPr>
          <w:p w:rsidR="00C70054" w:rsidRPr="000D2421" w:rsidRDefault="00C70054" w:rsidP="005C33CE">
            <w:pPr>
              <w:jc w:val="right"/>
              <w:rPr>
                <w:sz w:val="18"/>
                <w:szCs w:val="18"/>
              </w:rPr>
            </w:pPr>
            <w:r w:rsidRPr="000D2421">
              <w:rPr>
                <w:sz w:val="18"/>
                <w:szCs w:val="18"/>
              </w:rPr>
              <w:t>2.0</w:t>
            </w:r>
          </w:p>
        </w:tc>
        <w:tc>
          <w:tcPr>
            <w:tcW w:w="1007" w:type="dxa"/>
            <w:noWrap/>
            <w:hideMark/>
          </w:tcPr>
          <w:p w:rsidR="00C70054" w:rsidRPr="000D2421" w:rsidRDefault="00C70054" w:rsidP="005C33CE">
            <w:pPr>
              <w:jc w:val="right"/>
              <w:rPr>
                <w:sz w:val="18"/>
                <w:szCs w:val="18"/>
              </w:rPr>
            </w:pPr>
            <w:r w:rsidRPr="000D2421">
              <w:rPr>
                <w:sz w:val="18"/>
                <w:szCs w:val="18"/>
              </w:rPr>
              <w:t>1.7</w:t>
            </w:r>
          </w:p>
        </w:tc>
        <w:tc>
          <w:tcPr>
            <w:tcW w:w="764" w:type="dxa"/>
            <w:noWrap/>
            <w:hideMark/>
          </w:tcPr>
          <w:p w:rsidR="00C70054" w:rsidRPr="000D2421" w:rsidRDefault="00C70054" w:rsidP="005C33CE">
            <w:pPr>
              <w:jc w:val="right"/>
              <w:rPr>
                <w:sz w:val="18"/>
                <w:szCs w:val="18"/>
              </w:rPr>
            </w:pPr>
            <w:r w:rsidRPr="000D2421">
              <w:rPr>
                <w:sz w:val="18"/>
                <w:szCs w:val="18"/>
              </w:rPr>
              <w:t>4.2</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8.3</w:t>
            </w:r>
          </w:p>
        </w:tc>
        <w:tc>
          <w:tcPr>
            <w:tcW w:w="1134" w:type="dxa"/>
          </w:tcPr>
          <w:p w:rsidR="00C70054" w:rsidRPr="000D2421" w:rsidRDefault="00C70054" w:rsidP="005C33CE">
            <w:pPr>
              <w:jc w:val="right"/>
              <w:rPr>
                <w:sz w:val="18"/>
                <w:szCs w:val="18"/>
              </w:rPr>
            </w:pPr>
            <w:r w:rsidRPr="000D2421">
              <w:rPr>
                <w:sz w:val="18"/>
                <w:szCs w:val="18"/>
              </w:rPr>
              <w:t>1.6</w:t>
            </w:r>
          </w:p>
        </w:tc>
        <w:tc>
          <w:tcPr>
            <w:tcW w:w="992" w:type="dxa"/>
          </w:tcPr>
          <w:p w:rsidR="00C70054" w:rsidRPr="000D2421" w:rsidRDefault="00C70054" w:rsidP="005C33CE">
            <w:pPr>
              <w:jc w:val="right"/>
              <w:rPr>
                <w:sz w:val="18"/>
                <w:szCs w:val="18"/>
              </w:rPr>
            </w:pPr>
            <w:r w:rsidRPr="000D2421">
              <w:rPr>
                <w:sz w:val="18"/>
                <w:szCs w:val="18"/>
              </w:rPr>
              <w:t>13.2</w:t>
            </w:r>
          </w:p>
        </w:tc>
        <w:tc>
          <w:tcPr>
            <w:tcW w:w="992" w:type="dxa"/>
          </w:tcPr>
          <w:p w:rsidR="00C70054" w:rsidRPr="000D2421" w:rsidRDefault="00C70054" w:rsidP="005C33CE">
            <w:pPr>
              <w:jc w:val="right"/>
              <w:rPr>
                <w:sz w:val="18"/>
                <w:szCs w:val="18"/>
              </w:rPr>
            </w:pPr>
            <w:r w:rsidRPr="000D2421">
              <w:rPr>
                <w:sz w:val="18"/>
                <w:szCs w:val="18"/>
              </w:rPr>
              <w:t>2.0</w:t>
            </w:r>
          </w:p>
        </w:tc>
        <w:tc>
          <w:tcPr>
            <w:tcW w:w="706" w:type="dxa"/>
          </w:tcPr>
          <w:p w:rsidR="00C70054" w:rsidRPr="000D2421" w:rsidRDefault="00C70054" w:rsidP="005C33CE">
            <w:pPr>
              <w:jc w:val="right"/>
              <w:rPr>
                <w:sz w:val="18"/>
                <w:szCs w:val="18"/>
              </w:rPr>
            </w:pPr>
            <w:r w:rsidRPr="000D2421">
              <w:rPr>
                <w:sz w:val="18"/>
                <w:szCs w:val="18"/>
              </w:rPr>
              <w:t>68.0</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40,001 - 60,000</w:t>
            </w:r>
          </w:p>
        </w:tc>
        <w:tc>
          <w:tcPr>
            <w:tcW w:w="851" w:type="dxa"/>
            <w:noWrap/>
            <w:hideMark/>
          </w:tcPr>
          <w:p w:rsidR="00C70054" w:rsidRPr="000D2421" w:rsidRDefault="00C70054" w:rsidP="005C33CE">
            <w:pPr>
              <w:jc w:val="right"/>
              <w:rPr>
                <w:sz w:val="18"/>
                <w:szCs w:val="18"/>
              </w:rPr>
            </w:pPr>
            <w:r w:rsidRPr="000D2421">
              <w:rPr>
                <w:sz w:val="18"/>
                <w:szCs w:val="18"/>
              </w:rPr>
              <w:t>2.3</w:t>
            </w:r>
          </w:p>
        </w:tc>
        <w:tc>
          <w:tcPr>
            <w:tcW w:w="850" w:type="dxa"/>
            <w:noWrap/>
            <w:hideMark/>
          </w:tcPr>
          <w:p w:rsidR="00C70054" w:rsidRPr="000D2421" w:rsidRDefault="00C70054" w:rsidP="005C33CE">
            <w:pPr>
              <w:jc w:val="right"/>
              <w:rPr>
                <w:sz w:val="18"/>
                <w:szCs w:val="18"/>
              </w:rPr>
            </w:pPr>
            <w:r w:rsidRPr="000D2421">
              <w:rPr>
                <w:sz w:val="18"/>
                <w:szCs w:val="18"/>
              </w:rPr>
              <w:t>3.7</w:t>
            </w:r>
          </w:p>
        </w:tc>
        <w:tc>
          <w:tcPr>
            <w:tcW w:w="851" w:type="dxa"/>
            <w:noWrap/>
            <w:hideMark/>
          </w:tcPr>
          <w:p w:rsidR="00C70054" w:rsidRPr="000D2421" w:rsidRDefault="00C70054" w:rsidP="005C33CE">
            <w:pPr>
              <w:jc w:val="right"/>
              <w:rPr>
                <w:sz w:val="18"/>
                <w:szCs w:val="18"/>
              </w:rPr>
            </w:pPr>
            <w:r w:rsidRPr="000D2421">
              <w:rPr>
                <w:sz w:val="18"/>
                <w:szCs w:val="18"/>
              </w:rPr>
              <w:t>2.4</w:t>
            </w:r>
          </w:p>
        </w:tc>
        <w:tc>
          <w:tcPr>
            <w:tcW w:w="850" w:type="dxa"/>
            <w:noWrap/>
            <w:hideMark/>
          </w:tcPr>
          <w:p w:rsidR="00C70054" w:rsidRPr="000D2421" w:rsidRDefault="00C70054" w:rsidP="005C33CE">
            <w:pPr>
              <w:jc w:val="right"/>
              <w:rPr>
                <w:sz w:val="18"/>
                <w:szCs w:val="18"/>
              </w:rPr>
            </w:pPr>
            <w:r w:rsidRPr="000D2421">
              <w:rPr>
                <w:sz w:val="18"/>
                <w:szCs w:val="18"/>
              </w:rPr>
              <w:t>2.2</w:t>
            </w:r>
          </w:p>
        </w:tc>
        <w:tc>
          <w:tcPr>
            <w:tcW w:w="709" w:type="dxa"/>
            <w:noWrap/>
            <w:hideMark/>
          </w:tcPr>
          <w:p w:rsidR="00C70054" w:rsidRPr="000D2421" w:rsidRDefault="00C70054" w:rsidP="005C33CE">
            <w:pPr>
              <w:jc w:val="right"/>
              <w:rPr>
                <w:sz w:val="18"/>
                <w:szCs w:val="18"/>
              </w:rPr>
            </w:pPr>
            <w:r w:rsidRPr="000D2421">
              <w:rPr>
                <w:sz w:val="18"/>
                <w:szCs w:val="18"/>
              </w:rPr>
              <w:t>1.6</w:t>
            </w:r>
          </w:p>
        </w:tc>
        <w:tc>
          <w:tcPr>
            <w:tcW w:w="1007" w:type="dxa"/>
            <w:noWrap/>
            <w:hideMark/>
          </w:tcPr>
          <w:p w:rsidR="00C70054" w:rsidRPr="000D2421" w:rsidRDefault="00C70054" w:rsidP="005C33CE">
            <w:pPr>
              <w:jc w:val="right"/>
              <w:rPr>
                <w:sz w:val="18"/>
                <w:szCs w:val="18"/>
              </w:rPr>
            </w:pPr>
            <w:r w:rsidRPr="000D2421">
              <w:rPr>
                <w:sz w:val="18"/>
                <w:szCs w:val="18"/>
              </w:rPr>
              <w:t>1.3</w:t>
            </w:r>
          </w:p>
        </w:tc>
        <w:tc>
          <w:tcPr>
            <w:tcW w:w="764" w:type="dxa"/>
            <w:noWrap/>
            <w:hideMark/>
          </w:tcPr>
          <w:p w:rsidR="00C70054" w:rsidRPr="000D2421" w:rsidRDefault="00C70054" w:rsidP="005C33CE">
            <w:pPr>
              <w:jc w:val="right"/>
              <w:rPr>
                <w:sz w:val="18"/>
                <w:szCs w:val="18"/>
              </w:rPr>
            </w:pPr>
            <w:r w:rsidRPr="000D2421">
              <w:rPr>
                <w:sz w:val="18"/>
                <w:szCs w:val="18"/>
              </w:rPr>
              <w:t>5.5</w:t>
            </w:r>
          </w:p>
        </w:tc>
        <w:tc>
          <w:tcPr>
            <w:tcW w:w="915" w:type="dxa"/>
          </w:tcPr>
          <w:p w:rsidR="00C70054" w:rsidRPr="000D2421" w:rsidRDefault="00C70054" w:rsidP="005C33CE">
            <w:pPr>
              <w:jc w:val="right"/>
              <w:rPr>
                <w:sz w:val="18"/>
                <w:szCs w:val="18"/>
              </w:rPr>
            </w:pPr>
            <w:r w:rsidRPr="000D2421">
              <w:rPr>
                <w:sz w:val="18"/>
                <w:szCs w:val="18"/>
              </w:rPr>
              <w:t>0.4</w:t>
            </w:r>
          </w:p>
        </w:tc>
        <w:tc>
          <w:tcPr>
            <w:tcW w:w="1189" w:type="dxa"/>
          </w:tcPr>
          <w:p w:rsidR="00C70054" w:rsidRPr="000D2421" w:rsidRDefault="00C70054" w:rsidP="005C33CE">
            <w:pPr>
              <w:jc w:val="right"/>
              <w:rPr>
                <w:sz w:val="18"/>
                <w:szCs w:val="18"/>
              </w:rPr>
            </w:pPr>
            <w:r w:rsidRPr="000D2421">
              <w:rPr>
                <w:sz w:val="18"/>
                <w:szCs w:val="18"/>
              </w:rPr>
              <w:t>8.3</w:t>
            </w:r>
          </w:p>
        </w:tc>
        <w:tc>
          <w:tcPr>
            <w:tcW w:w="1134" w:type="dxa"/>
          </w:tcPr>
          <w:p w:rsidR="00C70054" w:rsidRPr="000D2421" w:rsidRDefault="00C70054" w:rsidP="005C33CE">
            <w:pPr>
              <w:jc w:val="right"/>
              <w:rPr>
                <w:sz w:val="18"/>
                <w:szCs w:val="18"/>
              </w:rPr>
            </w:pPr>
            <w:r w:rsidRPr="000D2421">
              <w:rPr>
                <w:sz w:val="18"/>
                <w:szCs w:val="18"/>
              </w:rPr>
              <w:t>1.2</w:t>
            </w:r>
          </w:p>
        </w:tc>
        <w:tc>
          <w:tcPr>
            <w:tcW w:w="992" w:type="dxa"/>
          </w:tcPr>
          <w:p w:rsidR="00C70054" w:rsidRPr="000D2421" w:rsidRDefault="00C70054" w:rsidP="005C33CE">
            <w:pPr>
              <w:jc w:val="right"/>
              <w:rPr>
                <w:sz w:val="18"/>
                <w:szCs w:val="18"/>
              </w:rPr>
            </w:pPr>
            <w:r w:rsidRPr="000D2421">
              <w:rPr>
                <w:sz w:val="18"/>
                <w:szCs w:val="18"/>
              </w:rPr>
              <w:t>13.3</w:t>
            </w:r>
          </w:p>
        </w:tc>
        <w:tc>
          <w:tcPr>
            <w:tcW w:w="992" w:type="dxa"/>
          </w:tcPr>
          <w:p w:rsidR="00C70054" w:rsidRPr="000D2421" w:rsidRDefault="00C70054" w:rsidP="005C33CE">
            <w:pPr>
              <w:jc w:val="right"/>
              <w:rPr>
                <w:sz w:val="18"/>
                <w:szCs w:val="18"/>
              </w:rPr>
            </w:pPr>
            <w:r w:rsidRPr="000D2421">
              <w:rPr>
                <w:sz w:val="18"/>
                <w:szCs w:val="18"/>
              </w:rPr>
              <w:t>1.5</w:t>
            </w:r>
          </w:p>
        </w:tc>
        <w:tc>
          <w:tcPr>
            <w:tcW w:w="706" w:type="dxa"/>
          </w:tcPr>
          <w:p w:rsidR="00C70054" w:rsidRPr="000D2421" w:rsidRDefault="00C70054" w:rsidP="005C33CE">
            <w:pPr>
              <w:jc w:val="right"/>
              <w:rPr>
                <w:sz w:val="18"/>
                <w:szCs w:val="18"/>
              </w:rPr>
            </w:pPr>
            <w:r w:rsidRPr="000D2421">
              <w:rPr>
                <w:sz w:val="18"/>
                <w:szCs w:val="18"/>
              </w:rPr>
              <w:t>66.0</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60,001 - 80,000</w:t>
            </w:r>
          </w:p>
        </w:tc>
        <w:tc>
          <w:tcPr>
            <w:tcW w:w="851" w:type="dxa"/>
            <w:noWrap/>
            <w:hideMark/>
          </w:tcPr>
          <w:p w:rsidR="00C70054" w:rsidRPr="000D2421" w:rsidRDefault="00C70054" w:rsidP="005C33CE">
            <w:pPr>
              <w:jc w:val="right"/>
              <w:rPr>
                <w:sz w:val="18"/>
                <w:szCs w:val="18"/>
              </w:rPr>
            </w:pPr>
            <w:r w:rsidRPr="000D2421">
              <w:rPr>
                <w:sz w:val="18"/>
                <w:szCs w:val="18"/>
              </w:rPr>
              <w:t>1.6</w:t>
            </w:r>
          </w:p>
        </w:tc>
        <w:tc>
          <w:tcPr>
            <w:tcW w:w="850" w:type="dxa"/>
            <w:noWrap/>
            <w:hideMark/>
          </w:tcPr>
          <w:p w:rsidR="00C70054" w:rsidRPr="000D2421" w:rsidRDefault="00C70054" w:rsidP="005C33CE">
            <w:pPr>
              <w:jc w:val="right"/>
              <w:rPr>
                <w:sz w:val="18"/>
                <w:szCs w:val="18"/>
              </w:rPr>
            </w:pPr>
            <w:r w:rsidRPr="000D2421">
              <w:rPr>
                <w:sz w:val="18"/>
                <w:szCs w:val="18"/>
              </w:rPr>
              <w:t>4.3</w:t>
            </w:r>
          </w:p>
        </w:tc>
        <w:tc>
          <w:tcPr>
            <w:tcW w:w="851" w:type="dxa"/>
            <w:noWrap/>
            <w:hideMark/>
          </w:tcPr>
          <w:p w:rsidR="00C70054" w:rsidRPr="000D2421" w:rsidRDefault="00C70054" w:rsidP="005C33CE">
            <w:pPr>
              <w:jc w:val="right"/>
              <w:rPr>
                <w:sz w:val="18"/>
                <w:szCs w:val="18"/>
              </w:rPr>
            </w:pPr>
            <w:r w:rsidRPr="000D2421">
              <w:rPr>
                <w:sz w:val="18"/>
                <w:szCs w:val="18"/>
              </w:rPr>
              <w:t>3.0</w:t>
            </w:r>
          </w:p>
        </w:tc>
        <w:tc>
          <w:tcPr>
            <w:tcW w:w="850" w:type="dxa"/>
            <w:noWrap/>
            <w:hideMark/>
          </w:tcPr>
          <w:p w:rsidR="00C70054" w:rsidRPr="000D2421" w:rsidRDefault="00C70054" w:rsidP="005C33CE">
            <w:pPr>
              <w:jc w:val="right"/>
              <w:rPr>
                <w:sz w:val="18"/>
                <w:szCs w:val="18"/>
              </w:rPr>
            </w:pPr>
            <w:r w:rsidRPr="000D2421">
              <w:rPr>
                <w:sz w:val="18"/>
                <w:szCs w:val="18"/>
              </w:rPr>
              <w:t>2.4</w:t>
            </w:r>
          </w:p>
        </w:tc>
        <w:tc>
          <w:tcPr>
            <w:tcW w:w="709" w:type="dxa"/>
            <w:noWrap/>
            <w:hideMark/>
          </w:tcPr>
          <w:p w:rsidR="00C70054" w:rsidRPr="000D2421" w:rsidRDefault="00C70054" w:rsidP="005C33CE">
            <w:pPr>
              <w:jc w:val="right"/>
              <w:rPr>
                <w:sz w:val="18"/>
                <w:szCs w:val="18"/>
              </w:rPr>
            </w:pPr>
            <w:r w:rsidRPr="000D2421">
              <w:rPr>
                <w:sz w:val="18"/>
                <w:szCs w:val="18"/>
              </w:rPr>
              <w:t>2.0</w:t>
            </w:r>
          </w:p>
        </w:tc>
        <w:tc>
          <w:tcPr>
            <w:tcW w:w="1007" w:type="dxa"/>
            <w:noWrap/>
            <w:hideMark/>
          </w:tcPr>
          <w:p w:rsidR="00C70054" w:rsidRPr="000D2421" w:rsidRDefault="00C70054" w:rsidP="005C33CE">
            <w:pPr>
              <w:jc w:val="right"/>
              <w:rPr>
                <w:sz w:val="18"/>
                <w:szCs w:val="18"/>
              </w:rPr>
            </w:pPr>
            <w:r w:rsidRPr="000D2421">
              <w:rPr>
                <w:sz w:val="18"/>
                <w:szCs w:val="18"/>
              </w:rPr>
              <w:t>1.2</w:t>
            </w:r>
          </w:p>
        </w:tc>
        <w:tc>
          <w:tcPr>
            <w:tcW w:w="764" w:type="dxa"/>
            <w:noWrap/>
            <w:hideMark/>
          </w:tcPr>
          <w:p w:rsidR="00C70054" w:rsidRPr="000D2421" w:rsidRDefault="00C70054" w:rsidP="005C33CE">
            <w:pPr>
              <w:jc w:val="right"/>
              <w:rPr>
                <w:sz w:val="18"/>
                <w:szCs w:val="18"/>
              </w:rPr>
            </w:pPr>
            <w:r w:rsidRPr="000D2421">
              <w:rPr>
                <w:sz w:val="18"/>
                <w:szCs w:val="18"/>
              </w:rPr>
              <w:t>6.6</w:t>
            </w:r>
          </w:p>
        </w:tc>
        <w:tc>
          <w:tcPr>
            <w:tcW w:w="915" w:type="dxa"/>
          </w:tcPr>
          <w:p w:rsidR="00C70054" w:rsidRPr="000D2421" w:rsidRDefault="00C70054" w:rsidP="005C33CE">
            <w:pPr>
              <w:jc w:val="right"/>
              <w:rPr>
                <w:sz w:val="18"/>
                <w:szCs w:val="18"/>
              </w:rPr>
            </w:pPr>
            <w:r w:rsidRPr="000D2421">
              <w:rPr>
                <w:sz w:val="18"/>
                <w:szCs w:val="18"/>
              </w:rPr>
              <w:t>0.2</w:t>
            </w:r>
          </w:p>
        </w:tc>
        <w:tc>
          <w:tcPr>
            <w:tcW w:w="1189" w:type="dxa"/>
          </w:tcPr>
          <w:p w:rsidR="00C70054" w:rsidRPr="000D2421" w:rsidRDefault="00C70054" w:rsidP="005C33CE">
            <w:pPr>
              <w:jc w:val="right"/>
              <w:rPr>
                <w:sz w:val="18"/>
                <w:szCs w:val="18"/>
              </w:rPr>
            </w:pPr>
            <w:r w:rsidRPr="000D2421">
              <w:rPr>
                <w:sz w:val="18"/>
                <w:szCs w:val="18"/>
              </w:rPr>
              <w:t>7.8</w:t>
            </w:r>
          </w:p>
        </w:tc>
        <w:tc>
          <w:tcPr>
            <w:tcW w:w="1134" w:type="dxa"/>
          </w:tcPr>
          <w:p w:rsidR="00C70054" w:rsidRPr="000D2421" w:rsidRDefault="00C70054" w:rsidP="005C33CE">
            <w:pPr>
              <w:jc w:val="right"/>
              <w:rPr>
                <w:sz w:val="18"/>
                <w:szCs w:val="18"/>
              </w:rPr>
            </w:pPr>
            <w:r w:rsidRPr="000D2421">
              <w:rPr>
                <w:sz w:val="18"/>
                <w:szCs w:val="18"/>
              </w:rPr>
              <w:t>1.3</w:t>
            </w:r>
          </w:p>
        </w:tc>
        <w:tc>
          <w:tcPr>
            <w:tcW w:w="992" w:type="dxa"/>
          </w:tcPr>
          <w:p w:rsidR="00C70054" w:rsidRPr="000D2421" w:rsidRDefault="00C70054" w:rsidP="005C33CE">
            <w:pPr>
              <w:jc w:val="right"/>
              <w:rPr>
                <w:sz w:val="18"/>
                <w:szCs w:val="18"/>
              </w:rPr>
            </w:pPr>
            <w:r w:rsidRPr="000D2421">
              <w:rPr>
                <w:sz w:val="18"/>
                <w:szCs w:val="18"/>
              </w:rPr>
              <w:t>14.7</w:t>
            </w:r>
          </w:p>
        </w:tc>
        <w:tc>
          <w:tcPr>
            <w:tcW w:w="992" w:type="dxa"/>
          </w:tcPr>
          <w:p w:rsidR="00C70054" w:rsidRPr="000D2421" w:rsidRDefault="00C70054" w:rsidP="005C33CE">
            <w:pPr>
              <w:jc w:val="right"/>
              <w:rPr>
                <w:sz w:val="18"/>
                <w:szCs w:val="18"/>
              </w:rPr>
            </w:pPr>
            <w:r w:rsidRPr="000D2421">
              <w:rPr>
                <w:sz w:val="18"/>
                <w:szCs w:val="18"/>
              </w:rPr>
              <w:t>1.1</w:t>
            </w:r>
          </w:p>
        </w:tc>
        <w:tc>
          <w:tcPr>
            <w:tcW w:w="706" w:type="dxa"/>
          </w:tcPr>
          <w:p w:rsidR="00C70054" w:rsidRPr="000D2421" w:rsidRDefault="00C70054" w:rsidP="005C33CE">
            <w:pPr>
              <w:jc w:val="right"/>
              <w:rPr>
                <w:sz w:val="18"/>
                <w:szCs w:val="18"/>
              </w:rPr>
            </w:pPr>
            <w:r w:rsidRPr="000D2421">
              <w:rPr>
                <w:sz w:val="18"/>
                <w:szCs w:val="18"/>
              </w:rPr>
              <w:t>63.7</w:t>
            </w:r>
          </w:p>
        </w:tc>
      </w:tr>
      <w:tr w:rsidR="00C70054" w:rsidRPr="000D2421" w:rsidTr="005C33CE">
        <w:tc>
          <w:tcPr>
            <w:tcW w:w="2079" w:type="dxa"/>
          </w:tcPr>
          <w:p w:rsidR="00C70054" w:rsidRPr="000D2421" w:rsidRDefault="00C70054" w:rsidP="005C33CE">
            <w:pPr>
              <w:rPr>
                <w:sz w:val="18"/>
                <w:szCs w:val="18"/>
              </w:rPr>
            </w:pPr>
            <w:r>
              <w:rPr>
                <w:sz w:val="18"/>
                <w:szCs w:val="18"/>
              </w:rPr>
              <w:t xml:space="preserve">   80,001 -</w:t>
            </w:r>
            <w:r w:rsidRPr="000D2421">
              <w:rPr>
                <w:sz w:val="18"/>
                <w:szCs w:val="18"/>
              </w:rPr>
              <w:t xml:space="preserve"> 100,000</w:t>
            </w:r>
          </w:p>
        </w:tc>
        <w:tc>
          <w:tcPr>
            <w:tcW w:w="851" w:type="dxa"/>
            <w:noWrap/>
            <w:hideMark/>
          </w:tcPr>
          <w:p w:rsidR="00C70054" w:rsidRPr="000D2421" w:rsidRDefault="00C70054" w:rsidP="005C33CE">
            <w:pPr>
              <w:jc w:val="right"/>
              <w:rPr>
                <w:sz w:val="18"/>
                <w:szCs w:val="18"/>
              </w:rPr>
            </w:pPr>
            <w:r w:rsidRPr="000D2421">
              <w:rPr>
                <w:sz w:val="18"/>
                <w:szCs w:val="18"/>
              </w:rPr>
              <w:t>2.0</w:t>
            </w:r>
          </w:p>
        </w:tc>
        <w:tc>
          <w:tcPr>
            <w:tcW w:w="850" w:type="dxa"/>
            <w:noWrap/>
            <w:hideMark/>
          </w:tcPr>
          <w:p w:rsidR="00C70054" w:rsidRPr="000D2421" w:rsidRDefault="00C70054" w:rsidP="005C33CE">
            <w:pPr>
              <w:jc w:val="right"/>
              <w:rPr>
                <w:sz w:val="18"/>
                <w:szCs w:val="18"/>
              </w:rPr>
            </w:pPr>
            <w:r w:rsidRPr="000D2421">
              <w:rPr>
                <w:sz w:val="18"/>
                <w:szCs w:val="18"/>
              </w:rPr>
              <w:t>4.4</w:t>
            </w:r>
          </w:p>
        </w:tc>
        <w:tc>
          <w:tcPr>
            <w:tcW w:w="851" w:type="dxa"/>
            <w:noWrap/>
            <w:hideMark/>
          </w:tcPr>
          <w:p w:rsidR="00C70054" w:rsidRPr="000D2421" w:rsidRDefault="00C70054" w:rsidP="005C33CE">
            <w:pPr>
              <w:jc w:val="right"/>
              <w:rPr>
                <w:sz w:val="18"/>
                <w:szCs w:val="18"/>
              </w:rPr>
            </w:pPr>
            <w:r w:rsidRPr="000D2421">
              <w:rPr>
                <w:sz w:val="18"/>
                <w:szCs w:val="18"/>
              </w:rPr>
              <w:t>1.7</w:t>
            </w:r>
          </w:p>
        </w:tc>
        <w:tc>
          <w:tcPr>
            <w:tcW w:w="850" w:type="dxa"/>
            <w:noWrap/>
            <w:hideMark/>
          </w:tcPr>
          <w:p w:rsidR="00C70054" w:rsidRPr="000D2421" w:rsidRDefault="00C70054" w:rsidP="005C33CE">
            <w:pPr>
              <w:jc w:val="right"/>
              <w:rPr>
                <w:sz w:val="18"/>
                <w:szCs w:val="18"/>
              </w:rPr>
            </w:pPr>
            <w:r w:rsidRPr="000D2421">
              <w:rPr>
                <w:sz w:val="18"/>
                <w:szCs w:val="18"/>
              </w:rPr>
              <w:t>3.4</w:t>
            </w:r>
          </w:p>
        </w:tc>
        <w:tc>
          <w:tcPr>
            <w:tcW w:w="709" w:type="dxa"/>
            <w:noWrap/>
            <w:hideMark/>
          </w:tcPr>
          <w:p w:rsidR="00C70054" w:rsidRPr="000D2421" w:rsidRDefault="00C70054" w:rsidP="005C33CE">
            <w:pPr>
              <w:jc w:val="right"/>
              <w:rPr>
                <w:sz w:val="18"/>
                <w:szCs w:val="18"/>
              </w:rPr>
            </w:pPr>
            <w:r w:rsidRPr="000D2421">
              <w:rPr>
                <w:sz w:val="18"/>
                <w:szCs w:val="18"/>
              </w:rPr>
              <w:t>0.9</w:t>
            </w:r>
          </w:p>
        </w:tc>
        <w:tc>
          <w:tcPr>
            <w:tcW w:w="1007" w:type="dxa"/>
            <w:noWrap/>
            <w:hideMark/>
          </w:tcPr>
          <w:p w:rsidR="00C70054" w:rsidRPr="000D2421" w:rsidRDefault="00C70054" w:rsidP="005C33CE">
            <w:pPr>
              <w:jc w:val="right"/>
              <w:rPr>
                <w:sz w:val="18"/>
                <w:szCs w:val="18"/>
              </w:rPr>
            </w:pPr>
            <w:r w:rsidRPr="000D2421">
              <w:rPr>
                <w:sz w:val="18"/>
                <w:szCs w:val="18"/>
              </w:rPr>
              <w:t>0.3</w:t>
            </w:r>
          </w:p>
        </w:tc>
        <w:tc>
          <w:tcPr>
            <w:tcW w:w="764" w:type="dxa"/>
            <w:noWrap/>
            <w:hideMark/>
          </w:tcPr>
          <w:p w:rsidR="00C70054" w:rsidRPr="000D2421" w:rsidRDefault="00C70054" w:rsidP="005C33CE">
            <w:pPr>
              <w:jc w:val="right"/>
              <w:rPr>
                <w:sz w:val="18"/>
                <w:szCs w:val="18"/>
              </w:rPr>
            </w:pPr>
            <w:r w:rsidRPr="000D2421">
              <w:rPr>
                <w:sz w:val="18"/>
                <w:szCs w:val="18"/>
              </w:rPr>
              <w:t>5.7</w:t>
            </w:r>
          </w:p>
        </w:tc>
        <w:tc>
          <w:tcPr>
            <w:tcW w:w="915" w:type="dxa"/>
          </w:tcPr>
          <w:p w:rsidR="00C70054" w:rsidRPr="000D2421" w:rsidRDefault="00C70054" w:rsidP="005C33CE">
            <w:pPr>
              <w:jc w:val="right"/>
              <w:rPr>
                <w:sz w:val="18"/>
                <w:szCs w:val="18"/>
              </w:rPr>
            </w:pPr>
            <w:r w:rsidRPr="000D2421">
              <w:rPr>
                <w:sz w:val="18"/>
                <w:szCs w:val="18"/>
              </w:rPr>
              <w:t>0.6</w:t>
            </w:r>
          </w:p>
        </w:tc>
        <w:tc>
          <w:tcPr>
            <w:tcW w:w="1189" w:type="dxa"/>
          </w:tcPr>
          <w:p w:rsidR="00C70054" w:rsidRPr="000D2421" w:rsidRDefault="00C70054" w:rsidP="005C33CE">
            <w:pPr>
              <w:jc w:val="right"/>
              <w:rPr>
                <w:sz w:val="18"/>
                <w:szCs w:val="18"/>
              </w:rPr>
            </w:pPr>
            <w:r w:rsidRPr="000D2421">
              <w:rPr>
                <w:sz w:val="18"/>
                <w:szCs w:val="18"/>
              </w:rPr>
              <w:t>8.0</w:t>
            </w:r>
          </w:p>
        </w:tc>
        <w:tc>
          <w:tcPr>
            <w:tcW w:w="1134" w:type="dxa"/>
          </w:tcPr>
          <w:p w:rsidR="00C70054" w:rsidRPr="000D2421" w:rsidRDefault="00C70054" w:rsidP="005C33CE">
            <w:pPr>
              <w:jc w:val="right"/>
              <w:rPr>
                <w:sz w:val="18"/>
                <w:szCs w:val="18"/>
              </w:rPr>
            </w:pPr>
            <w:r w:rsidRPr="000D2421">
              <w:rPr>
                <w:sz w:val="18"/>
                <w:szCs w:val="18"/>
              </w:rPr>
              <w:t>1.4</w:t>
            </w:r>
          </w:p>
        </w:tc>
        <w:tc>
          <w:tcPr>
            <w:tcW w:w="992" w:type="dxa"/>
          </w:tcPr>
          <w:p w:rsidR="00C70054" w:rsidRPr="000D2421" w:rsidRDefault="00C70054" w:rsidP="005C33CE">
            <w:pPr>
              <w:jc w:val="right"/>
              <w:rPr>
                <w:sz w:val="18"/>
                <w:szCs w:val="18"/>
              </w:rPr>
            </w:pPr>
            <w:r w:rsidRPr="000D2421">
              <w:rPr>
                <w:sz w:val="18"/>
                <w:szCs w:val="18"/>
              </w:rPr>
              <w:t>12.9</w:t>
            </w:r>
          </w:p>
        </w:tc>
        <w:tc>
          <w:tcPr>
            <w:tcW w:w="992" w:type="dxa"/>
          </w:tcPr>
          <w:p w:rsidR="00C70054" w:rsidRPr="000D2421" w:rsidRDefault="00C70054" w:rsidP="005C33CE">
            <w:pPr>
              <w:jc w:val="right"/>
              <w:rPr>
                <w:sz w:val="18"/>
                <w:szCs w:val="18"/>
              </w:rPr>
            </w:pPr>
            <w:r w:rsidRPr="000D2421">
              <w:rPr>
                <w:sz w:val="18"/>
                <w:szCs w:val="18"/>
              </w:rPr>
              <w:t>2.0</w:t>
            </w:r>
          </w:p>
        </w:tc>
        <w:tc>
          <w:tcPr>
            <w:tcW w:w="706" w:type="dxa"/>
          </w:tcPr>
          <w:p w:rsidR="00C70054" w:rsidRPr="000D2421" w:rsidRDefault="00C70054" w:rsidP="005C33CE">
            <w:pPr>
              <w:jc w:val="right"/>
              <w:rPr>
                <w:sz w:val="18"/>
                <w:szCs w:val="18"/>
              </w:rPr>
            </w:pPr>
            <w:r w:rsidRPr="000D2421">
              <w:rPr>
                <w:sz w:val="18"/>
                <w:szCs w:val="18"/>
              </w:rPr>
              <w:t>67.3</w:t>
            </w:r>
          </w:p>
        </w:tc>
      </w:tr>
      <w:tr w:rsidR="00C70054" w:rsidRPr="000D2421" w:rsidTr="005C33CE">
        <w:tc>
          <w:tcPr>
            <w:tcW w:w="2079" w:type="dxa"/>
          </w:tcPr>
          <w:p w:rsidR="00C70054" w:rsidRPr="000D2421" w:rsidRDefault="00C70054" w:rsidP="005C33CE">
            <w:pPr>
              <w:rPr>
                <w:sz w:val="18"/>
                <w:szCs w:val="18"/>
              </w:rPr>
            </w:pPr>
            <w:r w:rsidRPr="000D2421">
              <w:rPr>
                <w:sz w:val="18"/>
                <w:szCs w:val="18"/>
              </w:rPr>
              <w:t xml:space="preserve">   Over 100,000</w:t>
            </w:r>
          </w:p>
        </w:tc>
        <w:tc>
          <w:tcPr>
            <w:tcW w:w="851" w:type="dxa"/>
            <w:noWrap/>
            <w:hideMark/>
          </w:tcPr>
          <w:p w:rsidR="00C70054" w:rsidRPr="000D2421" w:rsidRDefault="00C70054" w:rsidP="005C33CE">
            <w:pPr>
              <w:jc w:val="right"/>
              <w:rPr>
                <w:sz w:val="18"/>
                <w:szCs w:val="18"/>
              </w:rPr>
            </w:pPr>
            <w:r w:rsidRPr="000D2421">
              <w:rPr>
                <w:sz w:val="18"/>
                <w:szCs w:val="18"/>
              </w:rPr>
              <w:t>1.5</w:t>
            </w:r>
          </w:p>
        </w:tc>
        <w:tc>
          <w:tcPr>
            <w:tcW w:w="850" w:type="dxa"/>
            <w:noWrap/>
            <w:hideMark/>
          </w:tcPr>
          <w:p w:rsidR="00C70054" w:rsidRPr="000D2421" w:rsidRDefault="00C70054" w:rsidP="005C33CE">
            <w:pPr>
              <w:jc w:val="right"/>
              <w:rPr>
                <w:sz w:val="18"/>
                <w:szCs w:val="18"/>
              </w:rPr>
            </w:pPr>
            <w:r w:rsidRPr="000D2421">
              <w:rPr>
                <w:sz w:val="18"/>
                <w:szCs w:val="18"/>
              </w:rPr>
              <w:t>2.6</w:t>
            </w:r>
          </w:p>
        </w:tc>
        <w:tc>
          <w:tcPr>
            <w:tcW w:w="851" w:type="dxa"/>
            <w:noWrap/>
            <w:hideMark/>
          </w:tcPr>
          <w:p w:rsidR="00C70054" w:rsidRPr="000D2421" w:rsidRDefault="00C70054" w:rsidP="005C33CE">
            <w:pPr>
              <w:jc w:val="right"/>
              <w:rPr>
                <w:sz w:val="18"/>
                <w:szCs w:val="18"/>
              </w:rPr>
            </w:pPr>
            <w:r w:rsidRPr="000D2421">
              <w:rPr>
                <w:sz w:val="18"/>
                <w:szCs w:val="18"/>
              </w:rPr>
              <w:t>2.0</w:t>
            </w:r>
          </w:p>
        </w:tc>
        <w:tc>
          <w:tcPr>
            <w:tcW w:w="850" w:type="dxa"/>
            <w:noWrap/>
            <w:hideMark/>
          </w:tcPr>
          <w:p w:rsidR="00C70054" w:rsidRPr="000D2421" w:rsidRDefault="00C70054" w:rsidP="005C33CE">
            <w:pPr>
              <w:jc w:val="right"/>
              <w:rPr>
                <w:sz w:val="18"/>
                <w:szCs w:val="18"/>
              </w:rPr>
            </w:pPr>
            <w:r w:rsidRPr="000D2421">
              <w:rPr>
                <w:sz w:val="18"/>
                <w:szCs w:val="18"/>
              </w:rPr>
              <w:t>2.3</w:t>
            </w:r>
          </w:p>
        </w:tc>
        <w:tc>
          <w:tcPr>
            <w:tcW w:w="709" w:type="dxa"/>
            <w:noWrap/>
            <w:hideMark/>
          </w:tcPr>
          <w:p w:rsidR="00C70054" w:rsidRPr="000D2421" w:rsidRDefault="00C70054" w:rsidP="005C33CE">
            <w:pPr>
              <w:jc w:val="right"/>
              <w:rPr>
                <w:sz w:val="18"/>
                <w:szCs w:val="18"/>
              </w:rPr>
            </w:pPr>
            <w:r w:rsidRPr="000D2421">
              <w:rPr>
                <w:sz w:val="18"/>
                <w:szCs w:val="18"/>
              </w:rPr>
              <w:t>0.7</w:t>
            </w:r>
          </w:p>
        </w:tc>
        <w:tc>
          <w:tcPr>
            <w:tcW w:w="1007" w:type="dxa"/>
            <w:noWrap/>
            <w:hideMark/>
          </w:tcPr>
          <w:p w:rsidR="00C70054" w:rsidRPr="000D2421" w:rsidRDefault="00C70054" w:rsidP="005C33CE">
            <w:pPr>
              <w:jc w:val="right"/>
              <w:rPr>
                <w:sz w:val="18"/>
                <w:szCs w:val="18"/>
              </w:rPr>
            </w:pPr>
            <w:r w:rsidRPr="000D2421">
              <w:rPr>
                <w:sz w:val="18"/>
                <w:szCs w:val="18"/>
              </w:rPr>
              <w:t>1.0</w:t>
            </w:r>
          </w:p>
        </w:tc>
        <w:tc>
          <w:tcPr>
            <w:tcW w:w="764" w:type="dxa"/>
            <w:noWrap/>
            <w:hideMark/>
          </w:tcPr>
          <w:p w:rsidR="00C70054" w:rsidRPr="000D2421" w:rsidRDefault="00C70054" w:rsidP="005C33CE">
            <w:pPr>
              <w:jc w:val="right"/>
              <w:rPr>
                <w:sz w:val="18"/>
                <w:szCs w:val="18"/>
              </w:rPr>
            </w:pPr>
            <w:r w:rsidRPr="000D2421">
              <w:rPr>
                <w:sz w:val="18"/>
                <w:szCs w:val="18"/>
              </w:rPr>
              <w:t>6.1</w:t>
            </w:r>
          </w:p>
        </w:tc>
        <w:tc>
          <w:tcPr>
            <w:tcW w:w="915" w:type="dxa"/>
          </w:tcPr>
          <w:p w:rsidR="00C70054" w:rsidRPr="000D2421" w:rsidRDefault="00C70054" w:rsidP="005C33CE">
            <w:pPr>
              <w:jc w:val="right"/>
              <w:rPr>
                <w:sz w:val="18"/>
                <w:szCs w:val="18"/>
              </w:rPr>
            </w:pPr>
            <w:r w:rsidRPr="000D2421">
              <w:rPr>
                <w:sz w:val="18"/>
                <w:szCs w:val="18"/>
              </w:rPr>
              <w:t>0.3</w:t>
            </w:r>
          </w:p>
        </w:tc>
        <w:tc>
          <w:tcPr>
            <w:tcW w:w="1189" w:type="dxa"/>
          </w:tcPr>
          <w:p w:rsidR="00C70054" w:rsidRPr="000D2421" w:rsidRDefault="00C70054" w:rsidP="005C33CE">
            <w:pPr>
              <w:jc w:val="right"/>
              <w:rPr>
                <w:sz w:val="18"/>
                <w:szCs w:val="18"/>
              </w:rPr>
            </w:pPr>
            <w:r w:rsidRPr="000D2421">
              <w:rPr>
                <w:sz w:val="18"/>
                <w:szCs w:val="18"/>
              </w:rPr>
              <w:t>9.6</w:t>
            </w:r>
          </w:p>
        </w:tc>
        <w:tc>
          <w:tcPr>
            <w:tcW w:w="1134" w:type="dxa"/>
          </w:tcPr>
          <w:p w:rsidR="00C70054" w:rsidRPr="000D2421" w:rsidRDefault="00C70054" w:rsidP="005C33CE">
            <w:pPr>
              <w:jc w:val="right"/>
              <w:rPr>
                <w:sz w:val="18"/>
                <w:szCs w:val="18"/>
              </w:rPr>
            </w:pPr>
            <w:r w:rsidRPr="000D2421">
              <w:rPr>
                <w:sz w:val="18"/>
                <w:szCs w:val="18"/>
              </w:rPr>
              <w:t>1.1</w:t>
            </w:r>
          </w:p>
        </w:tc>
        <w:tc>
          <w:tcPr>
            <w:tcW w:w="992" w:type="dxa"/>
          </w:tcPr>
          <w:p w:rsidR="00C70054" w:rsidRPr="000D2421" w:rsidRDefault="00C70054" w:rsidP="005C33CE">
            <w:pPr>
              <w:jc w:val="right"/>
              <w:rPr>
                <w:sz w:val="18"/>
                <w:szCs w:val="18"/>
              </w:rPr>
            </w:pPr>
            <w:r w:rsidRPr="000D2421">
              <w:rPr>
                <w:sz w:val="18"/>
                <w:szCs w:val="18"/>
              </w:rPr>
              <w:t>14.7</w:t>
            </w:r>
          </w:p>
        </w:tc>
        <w:tc>
          <w:tcPr>
            <w:tcW w:w="992" w:type="dxa"/>
          </w:tcPr>
          <w:p w:rsidR="00C70054" w:rsidRPr="000D2421" w:rsidRDefault="00C70054" w:rsidP="005C33CE">
            <w:pPr>
              <w:jc w:val="right"/>
              <w:rPr>
                <w:sz w:val="18"/>
                <w:szCs w:val="18"/>
              </w:rPr>
            </w:pPr>
            <w:r w:rsidRPr="000D2421">
              <w:rPr>
                <w:sz w:val="18"/>
                <w:szCs w:val="18"/>
              </w:rPr>
              <w:t>1.6</w:t>
            </w:r>
          </w:p>
        </w:tc>
        <w:tc>
          <w:tcPr>
            <w:tcW w:w="706" w:type="dxa"/>
          </w:tcPr>
          <w:p w:rsidR="00C70054" w:rsidRPr="000D2421" w:rsidRDefault="00C70054" w:rsidP="005C33CE">
            <w:pPr>
              <w:jc w:val="right"/>
              <w:rPr>
                <w:sz w:val="18"/>
                <w:szCs w:val="18"/>
              </w:rPr>
            </w:pPr>
            <w:r w:rsidRPr="000D2421">
              <w:rPr>
                <w:sz w:val="18"/>
                <w:szCs w:val="18"/>
              </w:rPr>
              <w:t>67.5</w:t>
            </w:r>
          </w:p>
        </w:tc>
      </w:tr>
    </w:tbl>
    <w:p w:rsidR="00A642E9" w:rsidRDefault="00A642E9" w:rsidP="00255486">
      <w:pPr>
        <w:spacing w:after="120"/>
        <w:rPr>
          <w:rFonts w:eastAsiaTheme="minorEastAsia"/>
          <w:color w:val="000000" w:themeColor="text1" w:themeShade="BF"/>
          <w:sz w:val="16"/>
          <w:szCs w:val="16"/>
        </w:rPr>
      </w:pPr>
    </w:p>
    <w:p w:rsidR="00A642E9" w:rsidRDefault="00A642E9">
      <w:pPr>
        <w:rPr>
          <w:rFonts w:eastAsiaTheme="minorEastAsia"/>
          <w:color w:val="000000" w:themeColor="text1" w:themeShade="BF"/>
          <w:sz w:val="16"/>
          <w:szCs w:val="16"/>
        </w:rPr>
      </w:pPr>
      <w:r>
        <w:rPr>
          <w:rFonts w:eastAsiaTheme="minorEastAsia"/>
          <w:color w:val="000000" w:themeColor="text1" w:themeShade="BF"/>
          <w:sz w:val="16"/>
          <w:szCs w:val="16"/>
        </w:rPr>
        <w:br w:type="page"/>
      </w:r>
    </w:p>
    <w:p w:rsidR="00A642E9" w:rsidRPr="009F568C" w:rsidRDefault="00A642E9" w:rsidP="00A642E9">
      <w:pPr>
        <w:pStyle w:val="Heading3b"/>
        <w:numPr>
          <w:ilvl w:val="0"/>
          <w:numId w:val="0"/>
        </w:numPr>
        <w:spacing w:before="0" w:after="0"/>
        <w:jc w:val="both"/>
        <w:rPr>
          <w:rFonts w:ascii="Times New Roman" w:hAnsi="Times New Roman" w:cs="Times New Roman"/>
          <w:b/>
          <w:i w:val="0"/>
        </w:rPr>
      </w:pPr>
      <w:bookmarkStart w:id="259" w:name="_Toc371414954"/>
      <w:bookmarkStart w:id="260" w:name="_Toc390771343"/>
      <w:r w:rsidRPr="009F568C">
        <w:rPr>
          <w:rFonts w:ascii="Times New Roman" w:hAnsi="Times New Roman" w:cs="Times New Roman"/>
          <w:b/>
          <w:i w:val="0"/>
        </w:rPr>
        <w:lastRenderedPageBreak/>
        <w:t xml:space="preserve">Appendix </w:t>
      </w:r>
      <w:r w:rsidR="00905F73" w:rsidRPr="009F568C">
        <w:rPr>
          <w:rFonts w:ascii="Times New Roman" w:hAnsi="Times New Roman" w:cs="Times New Roman"/>
          <w:b/>
          <w:i w:val="0"/>
        </w:rPr>
        <w:fldChar w:fldCharType="begin"/>
      </w:r>
      <w:r w:rsidR="00AB22BB" w:rsidRPr="009F568C">
        <w:rPr>
          <w:rFonts w:ascii="Times New Roman" w:hAnsi="Times New Roman" w:cs="Times New Roman"/>
          <w:b/>
          <w:i w:val="0"/>
        </w:rPr>
        <w:instrText xml:space="preserve"> SEQ Appendix \* ARABIC </w:instrText>
      </w:r>
      <w:r w:rsidR="00905F73" w:rsidRPr="009F568C">
        <w:rPr>
          <w:rFonts w:ascii="Times New Roman" w:hAnsi="Times New Roman" w:cs="Times New Roman"/>
          <w:b/>
          <w:i w:val="0"/>
        </w:rPr>
        <w:fldChar w:fldCharType="separate"/>
      </w:r>
      <w:r w:rsidR="00B22928">
        <w:rPr>
          <w:rFonts w:ascii="Times New Roman" w:hAnsi="Times New Roman" w:cs="Times New Roman"/>
          <w:b/>
          <w:i w:val="0"/>
          <w:noProof/>
        </w:rPr>
        <w:t>7</w:t>
      </w:r>
      <w:r w:rsidR="00905F73" w:rsidRPr="009F568C">
        <w:rPr>
          <w:rFonts w:ascii="Times New Roman" w:hAnsi="Times New Roman" w:cs="Times New Roman"/>
          <w:b/>
          <w:i w:val="0"/>
        </w:rPr>
        <w:fldChar w:fldCharType="end"/>
      </w:r>
      <w:r w:rsidRPr="009F568C">
        <w:rPr>
          <w:rFonts w:ascii="Times New Roman" w:hAnsi="Times New Roman" w:cs="Times New Roman"/>
          <w:b/>
          <w:i w:val="0"/>
        </w:rPr>
        <w:t>: Main effects of someone else’s gambling total population by demographics</w:t>
      </w:r>
      <w:bookmarkEnd w:id="259"/>
      <w:bookmarkEnd w:id="260"/>
    </w:p>
    <w:tbl>
      <w:tblPr>
        <w:tblStyle w:val="LightShading2"/>
        <w:tblW w:w="13443" w:type="dxa"/>
        <w:tblInd w:w="108" w:type="dxa"/>
        <w:tblLayout w:type="fixed"/>
        <w:tblLook w:val="0620" w:firstRow="1" w:lastRow="0" w:firstColumn="0" w:lastColumn="0" w:noHBand="1" w:noVBand="1"/>
      </w:tblPr>
      <w:tblGrid>
        <w:gridCol w:w="2091"/>
        <w:gridCol w:w="709"/>
        <w:gridCol w:w="709"/>
        <w:gridCol w:w="642"/>
        <w:gridCol w:w="1276"/>
        <w:gridCol w:w="708"/>
        <w:gridCol w:w="851"/>
        <w:gridCol w:w="850"/>
        <w:gridCol w:w="851"/>
        <w:gridCol w:w="854"/>
        <w:gridCol w:w="992"/>
        <w:gridCol w:w="1067"/>
        <w:gridCol w:w="851"/>
        <w:gridCol w:w="992"/>
      </w:tblGrid>
      <w:tr w:rsidR="00A642E9" w:rsidRPr="00CD41EB" w:rsidTr="00A642E9">
        <w:trPr>
          <w:cnfStyle w:val="100000000000" w:firstRow="1" w:lastRow="0" w:firstColumn="0" w:lastColumn="0" w:oddVBand="0" w:evenVBand="0" w:oddHBand="0" w:evenHBand="0" w:firstRowFirstColumn="0" w:firstRowLastColumn="0" w:lastRowFirstColumn="0" w:lastRowLastColumn="0"/>
          <w:cantSplit/>
          <w:trHeight w:val="300"/>
          <w:tblHeader/>
        </w:trPr>
        <w:tc>
          <w:tcPr>
            <w:tcW w:w="2091" w:type="dxa"/>
            <w:vMerge w:val="restart"/>
            <w:vAlign w:val="bottom"/>
          </w:tcPr>
          <w:p w:rsidR="00A642E9" w:rsidRPr="00CD41EB" w:rsidRDefault="00A642E9" w:rsidP="00A642E9">
            <w:pPr>
              <w:rPr>
                <w:sz w:val="18"/>
                <w:szCs w:val="18"/>
              </w:rPr>
            </w:pPr>
            <w:r w:rsidRPr="00CD41EB">
              <w:rPr>
                <w:sz w:val="18"/>
                <w:szCs w:val="18"/>
              </w:rPr>
              <w:t>Demographic variables</w:t>
            </w:r>
          </w:p>
        </w:tc>
        <w:tc>
          <w:tcPr>
            <w:tcW w:w="11352" w:type="dxa"/>
            <w:gridSpan w:val="13"/>
            <w:vAlign w:val="center"/>
          </w:tcPr>
          <w:p w:rsidR="00A642E9" w:rsidRPr="00CD41EB" w:rsidRDefault="00A642E9" w:rsidP="00A642E9">
            <w:pPr>
              <w:spacing w:line="360" w:lineRule="auto"/>
              <w:jc w:val="center"/>
              <w:rPr>
                <w:sz w:val="18"/>
                <w:szCs w:val="18"/>
              </w:rPr>
            </w:pPr>
            <w:r w:rsidRPr="00CD41EB">
              <w:rPr>
                <w:sz w:val="18"/>
                <w:szCs w:val="18"/>
              </w:rPr>
              <w:t>Main effects of other people’s gambling %</w:t>
            </w:r>
          </w:p>
        </w:tc>
      </w:tr>
      <w:tr w:rsidR="00A642E9" w:rsidRPr="00CD41EB" w:rsidTr="00A642E9">
        <w:trPr>
          <w:cnfStyle w:val="100000000000" w:firstRow="1" w:lastRow="0" w:firstColumn="0" w:lastColumn="0" w:oddVBand="0" w:evenVBand="0" w:oddHBand="0" w:evenHBand="0" w:firstRowFirstColumn="0" w:firstRowLastColumn="0" w:lastRowFirstColumn="0" w:lastRowLastColumn="0"/>
          <w:cantSplit/>
          <w:trHeight w:val="2426"/>
          <w:tblHeader/>
        </w:trPr>
        <w:tc>
          <w:tcPr>
            <w:tcW w:w="2091" w:type="dxa"/>
            <w:vMerge/>
            <w:tcBorders>
              <w:bottom w:val="single" w:sz="4" w:space="0" w:color="auto"/>
            </w:tcBorders>
            <w:vAlign w:val="center"/>
          </w:tcPr>
          <w:p w:rsidR="00A642E9" w:rsidRPr="00CD41EB" w:rsidRDefault="00A642E9" w:rsidP="00A642E9">
            <w:pPr>
              <w:rPr>
                <w:b w:val="0"/>
                <w:sz w:val="18"/>
                <w:szCs w:val="18"/>
              </w:rPr>
            </w:pPr>
          </w:p>
        </w:tc>
        <w:tc>
          <w:tcPr>
            <w:tcW w:w="709"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Relationship broke up/split up/destroyed the relationship</w:t>
            </w:r>
          </w:p>
        </w:tc>
        <w:tc>
          <w:tcPr>
            <w:tcW w:w="709"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Loss of trust/lack of trust/lies/ deceit/secrecy/ dishonesty</w:t>
            </w:r>
          </w:p>
        </w:tc>
        <w:tc>
          <w:tcPr>
            <w:tcW w:w="642"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Loss of respect/have no respect</w:t>
            </w:r>
          </w:p>
        </w:tc>
        <w:tc>
          <w:tcPr>
            <w:tcW w:w="1276"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Financially/lack of money/ borrowing money/bills not paid/no money for food/</w:t>
            </w:r>
            <w:r>
              <w:rPr>
                <w:sz w:val="18"/>
                <w:szCs w:val="18"/>
              </w:rPr>
              <w:t xml:space="preserve"> </w:t>
            </w:r>
            <w:r w:rsidRPr="00CD41EB">
              <w:rPr>
                <w:sz w:val="18"/>
                <w:szCs w:val="18"/>
              </w:rPr>
              <w:t>amount of money being spent/lost everything</w:t>
            </w:r>
          </w:p>
        </w:tc>
        <w:tc>
          <w:tcPr>
            <w:tcW w:w="708"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Had arguments/fights/</w:t>
            </w:r>
            <w:r>
              <w:rPr>
                <w:sz w:val="18"/>
                <w:szCs w:val="18"/>
              </w:rPr>
              <w:t xml:space="preserve"> </w:t>
            </w:r>
            <w:r w:rsidRPr="00CD41EB">
              <w:rPr>
                <w:sz w:val="18"/>
                <w:szCs w:val="18"/>
              </w:rPr>
              <w:t>domestic violence</w:t>
            </w:r>
          </w:p>
        </w:tc>
        <w:tc>
          <w:tcPr>
            <w:tcW w:w="851"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Affected badly/a lot/strongly affected/gave us problems (unspecified)</w:t>
            </w:r>
          </w:p>
        </w:tc>
        <w:tc>
          <w:tcPr>
            <w:tcW w:w="850"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Family break-up/split the family up/strained relationship</w:t>
            </w:r>
          </w:p>
        </w:tc>
        <w:tc>
          <w:tcPr>
            <w:tcW w:w="851"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Lost contact/not friends anymore/have no contact now/avoid/hardly see</w:t>
            </w:r>
          </w:p>
        </w:tc>
        <w:tc>
          <w:tcPr>
            <w:tcW w:w="854"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Gambler has bad moods/ grumpiness when losing/</w:t>
            </w:r>
            <w:r>
              <w:rPr>
                <w:sz w:val="18"/>
                <w:szCs w:val="18"/>
              </w:rPr>
              <w:t xml:space="preserve"> angry/</w:t>
            </w:r>
            <w:r w:rsidRPr="00CD41EB">
              <w:rPr>
                <w:sz w:val="18"/>
                <w:szCs w:val="18"/>
              </w:rPr>
              <w:t>tense/stressed out</w:t>
            </w:r>
          </w:p>
        </w:tc>
        <w:tc>
          <w:tcPr>
            <w:tcW w:w="992"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Stress/stress to the family/</w:t>
            </w:r>
            <w:r>
              <w:rPr>
                <w:sz w:val="18"/>
                <w:szCs w:val="18"/>
              </w:rPr>
              <w:t xml:space="preserve"> </w:t>
            </w:r>
            <w:r w:rsidRPr="00CD41EB">
              <w:rPr>
                <w:sz w:val="18"/>
                <w:szCs w:val="18"/>
              </w:rPr>
              <w:t>worry about it/felt worried/</w:t>
            </w:r>
            <w:r>
              <w:rPr>
                <w:sz w:val="18"/>
                <w:szCs w:val="18"/>
              </w:rPr>
              <w:t xml:space="preserve"> </w:t>
            </w:r>
            <w:r w:rsidRPr="00CD41EB">
              <w:rPr>
                <w:sz w:val="18"/>
                <w:szCs w:val="18"/>
              </w:rPr>
              <w:t>emotionally affected/</w:t>
            </w:r>
            <w:r>
              <w:rPr>
                <w:sz w:val="18"/>
                <w:szCs w:val="18"/>
              </w:rPr>
              <w:t xml:space="preserve"> </w:t>
            </w:r>
            <w:r w:rsidRPr="00CD41EB">
              <w:rPr>
                <w:sz w:val="18"/>
                <w:szCs w:val="18"/>
              </w:rPr>
              <w:t>upsetting</w:t>
            </w:r>
          </w:p>
        </w:tc>
        <w:tc>
          <w:tcPr>
            <w:tcW w:w="1067" w:type="dxa"/>
            <w:tcBorders>
              <w:bottom w:val="single" w:sz="4" w:space="0" w:color="auto"/>
            </w:tcBorders>
            <w:textDirection w:val="btLr"/>
            <w:vAlign w:val="bottom"/>
          </w:tcPr>
          <w:p w:rsidR="00A642E9" w:rsidRPr="00CD41EB" w:rsidRDefault="00A642E9" w:rsidP="00A642E9">
            <w:pPr>
              <w:ind w:left="113" w:right="113"/>
              <w:rPr>
                <w:b w:val="0"/>
                <w:sz w:val="18"/>
                <w:szCs w:val="18"/>
              </w:rPr>
            </w:pPr>
            <w:r w:rsidRPr="00CD41EB">
              <w:rPr>
                <w:sz w:val="18"/>
                <w:szCs w:val="18"/>
              </w:rPr>
              <w:t>Always gambling/obsessed/ addicted/using free time for gambling/ isolated/</w:t>
            </w:r>
            <w:r>
              <w:rPr>
                <w:sz w:val="18"/>
                <w:szCs w:val="18"/>
              </w:rPr>
              <w:t xml:space="preserve"> </w:t>
            </w:r>
            <w:r w:rsidRPr="00CD41EB">
              <w:rPr>
                <w:sz w:val="18"/>
                <w:szCs w:val="18"/>
              </w:rPr>
              <w:t>unsociable/not there for us</w:t>
            </w:r>
          </w:p>
        </w:tc>
        <w:tc>
          <w:tcPr>
            <w:tcW w:w="851" w:type="dxa"/>
            <w:tcBorders>
              <w:bottom w:val="single" w:sz="4" w:space="0" w:color="auto"/>
            </w:tcBorders>
            <w:textDirection w:val="btLr"/>
            <w:vAlign w:val="bottom"/>
          </w:tcPr>
          <w:p w:rsidR="00A642E9" w:rsidRPr="00CD41EB" w:rsidRDefault="00A642E9" w:rsidP="00A642E9">
            <w:pPr>
              <w:ind w:left="113" w:right="113"/>
              <w:rPr>
                <w:b w:val="0"/>
                <w:sz w:val="18"/>
                <w:szCs w:val="18"/>
              </w:rPr>
            </w:pPr>
            <w:r w:rsidRPr="00CD41EB">
              <w:rPr>
                <w:sz w:val="18"/>
                <w:szCs w:val="18"/>
              </w:rPr>
              <w:t>Tried to give advice/talk to them/ advised them not to gamble/they wouldn't listen</w:t>
            </w:r>
          </w:p>
        </w:tc>
        <w:tc>
          <w:tcPr>
            <w:tcW w:w="992" w:type="dxa"/>
            <w:tcBorders>
              <w:bottom w:val="single" w:sz="4" w:space="0" w:color="auto"/>
            </w:tcBorders>
            <w:textDirection w:val="btLr"/>
            <w:vAlign w:val="bottom"/>
          </w:tcPr>
          <w:p w:rsidR="00A642E9" w:rsidRPr="00CD41EB" w:rsidRDefault="00A642E9" w:rsidP="00A642E9">
            <w:pPr>
              <w:ind w:left="113" w:right="113"/>
              <w:rPr>
                <w:b w:val="0"/>
                <w:sz w:val="18"/>
                <w:szCs w:val="18"/>
              </w:rPr>
            </w:pPr>
            <w:r w:rsidRPr="00CD41EB">
              <w:rPr>
                <w:sz w:val="18"/>
                <w:szCs w:val="18"/>
              </w:rPr>
              <w:t>Felt sorry for them/felt concern/ sad for them/</w:t>
            </w:r>
            <w:r>
              <w:rPr>
                <w:sz w:val="18"/>
                <w:szCs w:val="18"/>
              </w:rPr>
              <w:t xml:space="preserve"> </w:t>
            </w:r>
            <w:r w:rsidRPr="00CD41EB">
              <w:rPr>
                <w:sz w:val="18"/>
                <w:szCs w:val="18"/>
              </w:rPr>
              <w:t>sympathy/tried to help/had to help them</w:t>
            </w:r>
          </w:p>
        </w:tc>
      </w:tr>
      <w:tr w:rsidR="00A642E9" w:rsidRPr="00CD41EB" w:rsidTr="00A642E9">
        <w:tc>
          <w:tcPr>
            <w:tcW w:w="2091" w:type="dxa"/>
            <w:tcBorders>
              <w:top w:val="single" w:sz="4" w:space="0" w:color="auto"/>
            </w:tcBorders>
          </w:tcPr>
          <w:p w:rsidR="00A642E9" w:rsidRPr="00CD41EB" w:rsidRDefault="00A642E9" w:rsidP="00EE1C6E">
            <w:pPr>
              <w:spacing w:before="60"/>
              <w:rPr>
                <w:sz w:val="18"/>
                <w:szCs w:val="18"/>
              </w:rPr>
            </w:pPr>
            <w:r>
              <w:rPr>
                <w:sz w:val="18"/>
                <w:szCs w:val="18"/>
              </w:rPr>
              <w:t xml:space="preserve">   </w:t>
            </w:r>
            <w:r w:rsidRPr="00CD41EB">
              <w:rPr>
                <w:sz w:val="18"/>
                <w:szCs w:val="18"/>
              </w:rPr>
              <w:t>Total</w:t>
            </w:r>
          </w:p>
        </w:tc>
        <w:tc>
          <w:tcPr>
            <w:tcW w:w="709"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1.3</w:t>
            </w:r>
          </w:p>
        </w:tc>
        <w:tc>
          <w:tcPr>
            <w:tcW w:w="709"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7.3</w:t>
            </w:r>
          </w:p>
        </w:tc>
        <w:tc>
          <w:tcPr>
            <w:tcW w:w="642"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1.6</w:t>
            </w:r>
          </w:p>
        </w:tc>
        <w:tc>
          <w:tcPr>
            <w:tcW w:w="1276"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21.3</w:t>
            </w:r>
          </w:p>
        </w:tc>
        <w:tc>
          <w:tcPr>
            <w:tcW w:w="708"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3.7</w:t>
            </w:r>
          </w:p>
        </w:tc>
        <w:tc>
          <w:tcPr>
            <w:tcW w:w="85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0.8</w:t>
            </w:r>
          </w:p>
        </w:tc>
        <w:tc>
          <w:tcPr>
            <w:tcW w:w="850"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2.7</w:t>
            </w:r>
          </w:p>
        </w:tc>
        <w:tc>
          <w:tcPr>
            <w:tcW w:w="85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9.5</w:t>
            </w:r>
          </w:p>
        </w:tc>
        <w:tc>
          <w:tcPr>
            <w:tcW w:w="854"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3.4</w:t>
            </w:r>
          </w:p>
        </w:tc>
        <w:tc>
          <w:tcPr>
            <w:tcW w:w="992"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8.3</w:t>
            </w:r>
          </w:p>
        </w:tc>
        <w:tc>
          <w:tcPr>
            <w:tcW w:w="1067"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4.9</w:t>
            </w:r>
          </w:p>
        </w:tc>
        <w:tc>
          <w:tcPr>
            <w:tcW w:w="85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2.5</w:t>
            </w:r>
          </w:p>
        </w:tc>
        <w:tc>
          <w:tcPr>
            <w:tcW w:w="992"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6.1</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Gender</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Male</w:t>
            </w:r>
          </w:p>
        </w:tc>
        <w:tc>
          <w:tcPr>
            <w:tcW w:w="709" w:type="dxa"/>
          </w:tcPr>
          <w:p w:rsidR="00A642E9" w:rsidRPr="00CD41EB" w:rsidRDefault="00A642E9" w:rsidP="00A642E9">
            <w:pPr>
              <w:jc w:val="right"/>
              <w:rPr>
                <w:sz w:val="18"/>
                <w:szCs w:val="18"/>
              </w:rPr>
            </w:pPr>
            <w:r w:rsidRPr="00CD41EB">
              <w:rPr>
                <w:sz w:val="18"/>
                <w:szCs w:val="18"/>
              </w:rPr>
              <w:t>0.6</w:t>
            </w:r>
          </w:p>
        </w:tc>
        <w:tc>
          <w:tcPr>
            <w:tcW w:w="709" w:type="dxa"/>
          </w:tcPr>
          <w:p w:rsidR="00A642E9" w:rsidRPr="00CD41EB" w:rsidRDefault="00A642E9" w:rsidP="00A642E9">
            <w:pPr>
              <w:jc w:val="right"/>
              <w:rPr>
                <w:sz w:val="18"/>
                <w:szCs w:val="18"/>
              </w:rPr>
            </w:pPr>
            <w:r w:rsidRPr="00CD41EB">
              <w:rPr>
                <w:sz w:val="18"/>
                <w:szCs w:val="18"/>
              </w:rPr>
              <w:t>5.0</w:t>
            </w:r>
          </w:p>
        </w:tc>
        <w:tc>
          <w:tcPr>
            <w:tcW w:w="642" w:type="dxa"/>
          </w:tcPr>
          <w:p w:rsidR="00A642E9" w:rsidRPr="00CD41EB" w:rsidRDefault="00A642E9" w:rsidP="00A642E9">
            <w:pPr>
              <w:jc w:val="right"/>
              <w:rPr>
                <w:sz w:val="18"/>
                <w:szCs w:val="18"/>
              </w:rPr>
            </w:pPr>
            <w:r w:rsidRPr="00CD41EB">
              <w:rPr>
                <w:sz w:val="18"/>
                <w:szCs w:val="18"/>
              </w:rPr>
              <w:t>1.6</w:t>
            </w:r>
          </w:p>
        </w:tc>
        <w:tc>
          <w:tcPr>
            <w:tcW w:w="1276" w:type="dxa"/>
          </w:tcPr>
          <w:p w:rsidR="00A642E9" w:rsidRPr="00CD41EB" w:rsidRDefault="00A642E9" w:rsidP="00A642E9">
            <w:pPr>
              <w:jc w:val="right"/>
              <w:rPr>
                <w:sz w:val="18"/>
                <w:szCs w:val="18"/>
              </w:rPr>
            </w:pPr>
            <w:r w:rsidRPr="00CD41EB">
              <w:rPr>
                <w:sz w:val="18"/>
                <w:szCs w:val="18"/>
              </w:rPr>
              <w:t>17.4</w:t>
            </w:r>
          </w:p>
        </w:tc>
        <w:tc>
          <w:tcPr>
            <w:tcW w:w="708" w:type="dxa"/>
          </w:tcPr>
          <w:p w:rsidR="00A642E9" w:rsidRPr="00CD41EB" w:rsidRDefault="00A642E9" w:rsidP="00A642E9">
            <w:pPr>
              <w:jc w:val="right"/>
              <w:rPr>
                <w:sz w:val="18"/>
                <w:szCs w:val="18"/>
              </w:rPr>
            </w:pPr>
            <w:r w:rsidRPr="00CD41EB">
              <w:rPr>
                <w:sz w:val="18"/>
                <w:szCs w:val="18"/>
              </w:rPr>
              <w:t>2.8</w:t>
            </w:r>
          </w:p>
        </w:tc>
        <w:tc>
          <w:tcPr>
            <w:tcW w:w="851" w:type="dxa"/>
          </w:tcPr>
          <w:p w:rsidR="00A642E9" w:rsidRPr="00CD41EB" w:rsidRDefault="00A642E9" w:rsidP="00A642E9">
            <w:pPr>
              <w:jc w:val="right"/>
              <w:rPr>
                <w:sz w:val="18"/>
                <w:szCs w:val="18"/>
              </w:rPr>
            </w:pPr>
            <w:r w:rsidRPr="00CD41EB">
              <w:rPr>
                <w:sz w:val="18"/>
                <w:szCs w:val="18"/>
              </w:rPr>
              <w:t>0.4</w:t>
            </w:r>
          </w:p>
        </w:tc>
        <w:tc>
          <w:tcPr>
            <w:tcW w:w="850" w:type="dxa"/>
          </w:tcPr>
          <w:p w:rsidR="00A642E9" w:rsidRPr="00CD41EB" w:rsidRDefault="00A642E9" w:rsidP="00A642E9">
            <w:pPr>
              <w:jc w:val="right"/>
              <w:rPr>
                <w:sz w:val="18"/>
                <w:szCs w:val="18"/>
              </w:rPr>
            </w:pPr>
            <w:r w:rsidRPr="00CD41EB">
              <w:rPr>
                <w:sz w:val="18"/>
                <w:szCs w:val="18"/>
              </w:rPr>
              <w:t>1.5</w:t>
            </w:r>
          </w:p>
        </w:tc>
        <w:tc>
          <w:tcPr>
            <w:tcW w:w="851" w:type="dxa"/>
          </w:tcPr>
          <w:p w:rsidR="00A642E9" w:rsidRPr="00CD41EB" w:rsidRDefault="00A642E9" w:rsidP="00A642E9">
            <w:pPr>
              <w:jc w:val="right"/>
              <w:rPr>
                <w:sz w:val="18"/>
                <w:szCs w:val="18"/>
              </w:rPr>
            </w:pPr>
            <w:r w:rsidRPr="00CD41EB">
              <w:rPr>
                <w:sz w:val="18"/>
                <w:szCs w:val="18"/>
              </w:rPr>
              <w:t>7.0</w:t>
            </w:r>
          </w:p>
        </w:tc>
        <w:tc>
          <w:tcPr>
            <w:tcW w:w="854" w:type="dxa"/>
          </w:tcPr>
          <w:p w:rsidR="00A642E9" w:rsidRPr="00CD41EB" w:rsidRDefault="00A642E9" w:rsidP="00A642E9">
            <w:pPr>
              <w:jc w:val="right"/>
              <w:rPr>
                <w:sz w:val="18"/>
                <w:szCs w:val="18"/>
              </w:rPr>
            </w:pPr>
            <w:r w:rsidRPr="00CD41EB">
              <w:rPr>
                <w:sz w:val="18"/>
                <w:szCs w:val="18"/>
              </w:rPr>
              <w:t>2.5</w:t>
            </w:r>
          </w:p>
        </w:tc>
        <w:tc>
          <w:tcPr>
            <w:tcW w:w="992" w:type="dxa"/>
          </w:tcPr>
          <w:p w:rsidR="00A642E9" w:rsidRPr="00CD41EB" w:rsidRDefault="00A642E9" w:rsidP="00A642E9">
            <w:pPr>
              <w:jc w:val="right"/>
              <w:rPr>
                <w:sz w:val="18"/>
                <w:szCs w:val="18"/>
              </w:rPr>
            </w:pPr>
            <w:r w:rsidRPr="00CD41EB">
              <w:rPr>
                <w:sz w:val="18"/>
                <w:szCs w:val="18"/>
              </w:rPr>
              <w:t>4.8</w:t>
            </w:r>
          </w:p>
        </w:tc>
        <w:tc>
          <w:tcPr>
            <w:tcW w:w="1067" w:type="dxa"/>
          </w:tcPr>
          <w:p w:rsidR="00A642E9" w:rsidRPr="00CD41EB" w:rsidRDefault="00A642E9" w:rsidP="00A642E9">
            <w:pPr>
              <w:jc w:val="right"/>
              <w:rPr>
                <w:sz w:val="18"/>
                <w:szCs w:val="18"/>
              </w:rPr>
            </w:pPr>
            <w:r w:rsidRPr="00CD41EB">
              <w:rPr>
                <w:sz w:val="18"/>
                <w:szCs w:val="18"/>
              </w:rPr>
              <w:t>3.8</w:t>
            </w:r>
          </w:p>
        </w:tc>
        <w:tc>
          <w:tcPr>
            <w:tcW w:w="851" w:type="dxa"/>
          </w:tcPr>
          <w:p w:rsidR="00A642E9" w:rsidRPr="00CD41EB" w:rsidRDefault="00A642E9" w:rsidP="00A642E9">
            <w:pPr>
              <w:jc w:val="right"/>
              <w:rPr>
                <w:sz w:val="18"/>
                <w:szCs w:val="18"/>
              </w:rPr>
            </w:pPr>
            <w:r w:rsidRPr="00CD41EB">
              <w:rPr>
                <w:sz w:val="18"/>
                <w:szCs w:val="18"/>
              </w:rPr>
              <w:t>2.3</w:t>
            </w:r>
          </w:p>
        </w:tc>
        <w:tc>
          <w:tcPr>
            <w:tcW w:w="992" w:type="dxa"/>
          </w:tcPr>
          <w:p w:rsidR="00A642E9" w:rsidRPr="00CD41EB" w:rsidRDefault="00A642E9" w:rsidP="00A642E9">
            <w:pPr>
              <w:jc w:val="right"/>
              <w:rPr>
                <w:sz w:val="18"/>
                <w:szCs w:val="18"/>
              </w:rPr>
            </w:pPr>
            <w:r w:rsidRPr="00CD41EB">
              <w:rPr>
                <w:sz w:val="18"/>
                <w:szCs w:val="18"/>
              </w:rPr>
              <w:t>5.3</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Female</w:t>
            </w:r>
          </w:p>
        </w:tc>
        <w:tc>
          <w:tcPr>
            <w:tcW w:w="709" w:type="dxa"/>
          </w:tcPr>
          <w:p w:rsidR="00A642E9" w:rsidRPr="00CD41EB" w:rsidRDefault="00A642E9" w:rsidP="00A642E9">
            <w:pPr>
              <w:jc w:val="right"/>
              <w:rPr>
                <w:sz w:val="18"/>
                <w:szCs w:val="18"/>
              </w:rPr>
            </w:pPr>
            <w:r w:rsidRPr="00CD41EB">
              <w:rPr>
                <w:sz w:val="18"/>
                <w:szCs w:val="18"/>
              </w:rPr>
              <w:t>2.0</w:t>
            </w:r>
          </w:p>
        </w:tc>
        <w:tc>
          <w:tcPr>
            <w:tcW w:w="709" w:type="dxa"/>
          </w:tcPr>
          <w:p w:rsidR="00A642E9" w:rsidRPr="00CD41EB" w:rsidRDefault="00A642E9" w:rsidP="00A642E9">
            <w:pPr>
              <w:jc w:val="right"/>
              <w:rPr>
                <w:sz w:val="18"/>
                <w:szCs w:val="18"/>
              </w:rPr>
            </w:pPr>
            <w:r w:rsidRPr="00CD41EB">
              <w:rPr>
                <w:sz w:val="18"/>
                <w:szCs w:val="18"/>
              </w:rPr>
              <w:t>9.5</w:t>
            </w:r>
          </w:p>
        </w:tc>
        <w:tc>
          <w:tcPr>
            <w:tcW w:w="642" w:type="dxa"/>
          </w:tcPr>
          <w:p w:rsidR="00A642E9" w:rsidRPr="00CD41EB" w:rsidRDefault="00A642E9" w:rsidP="00A642E9">
            <w:pPr>
              <w:jc w:val="right"/>
              <w:rPr>
                <w:sz w:val="18"/>
                <w:szCs w:val="18"/>
              </w:rPr>
            </w:pPr>
            <w:r w:rsidRPr="00CD41EB">
              <w:rPr>
                <w:sz w:val="18"/>
                <w:szCs w:val="18"/>
              </w:rPr>
              <w:t>1.6</w:t>
            </w:r>
          </w:p>
        </w:tc>
        <w:tc>
          <w:tcPr>
            <w:tcW w:w="1276" w:type="dxa"/>
          </w:tcPr>
          <w:p w:rsidR="00A642E9" w:rsidRPr="00CD41EB" w:rsidRDefault="00A642E9" w:rsidP="00A642E9">
            <w:pPr>
              <w:jc w:val="right"/>
              <w:rPr>
                <w:sz w:val="18"/>
                <w:szCs w:val="18"/>
              </w:rPr>
            </w:pPr>
            <w:r w:rsidRPr="00CD41EB">
              <w:rPr>
                <w:sz w:val="18"/>
                <w:szCs w:val="18"/>
              </w:rPr>
              <w:t>25.1</w:t>
            </w:r>
          </w:p>
        </w:tc>
        <w:tc>
          <w:tcPr>
            <w:tcW w:w="708" w:type="dxa"/>
          </w:tcPr>
          <w:p w:rsidR="00A642E9" w:rsidRPr="00CD41EB" w:rsidRDefault="00A642E9" w:rsidP="00A642E9">
            <w:pPr>
              <w:jc w:val="right"/>
              <w:rPr>
                <w:sz w:val="18"/>
                <w:szCs w:val="18"/>
              </w:rPr>
            </w:pPr>
            <w:r w:rsidRPr="00CD41EB">
              <w:rPr>
                <w:sz w:val="18"/>
                <w:szCs w:val="18"/>
              </w:rPr>
              <w:t>4.5</w:t>
            </w:r>
          </w:p>
        </w:tc>
        <w:tc>
          <w:tcPr>
            <w:tcW w:w="851" w:type="dxa"/>
          </w:tcPr>
          <w:p w:rsidR="00A642E9" w:rsidRPr="00CD41EB" w:rsidRDefault="00A642E9" w:rsidP="00A642E9">
            <w:pPr>
              <w:jc w:val="right"/>
              <w:rPr>
                <w:sz w:val="18"/>
                <w:szCs w:val="18"/>
              </w:rPr>
            </w:pPr>
            <w:r w:rsidRPr="00CD41EB">
              <w:rPr>
                <w:sz w:val="18"/>
                <w:szCs w:val="18"/>
              </w:rPr>
              <w:t>1.3</w:t>
            </w:r>
          </w:p>
        </w:tc>
        <w:tc>
          <w:tcPr>
            <w:tcW w:w="850" w:type="dxa"/>
          </w:tcPr>
          <w:p w:rsidR="00A642E9" w:rsidRPr="00CD41EB" w:rsidRDefault="00A642E9" w:rsidP="00A642E9">
            <w:pPr>
              <w:jc w:val="right"/>
              <w:rPr>
                <w:sz w:val="18"/>
                <w:szCs w:val="18"/>
              </w:rPr>
            </w:pPr>
            <w:r w:rsidRPr="00CD41EB">
              <w:rPr>
                <w:sz w:val="18"/>
                <w:szCs w:val="18"/>
              </w:rPr>
              <w:t>3.8</w:t>
            </w:r>
          </w:p>
        </w:tc>
        <w:tc>
          <w:tcPr>
            <w:tcW w:w="851" w:type="dxa"/>
          </w:tcPr>
          <w:p w:rsidR="00A642E9" w:rsidRPr="00CD41EB" w:rsidRDefault="00A642E9" w:rsidP="00A642E9">
            <w:pPr>
              <w:jc w:val="right"/>
              <w:rPr>
                <w:sz w:val="18"/>
                <w:szCs w:val="18"/>
              </w:rPr>
            </w:pPr>
            <w:r w:rsidRPr="00CD41EB">
              <w:rPr>
                <w:sz w:val="18"/>
                <w:szCs w:val="18"/>
              </w:rPr>
              <w:t>11.9</w:t>
            </w:r>
          </w:p>
        </w:tc>
        <w:tc>
          <w:tcPr>
            <w:tcW w:w="854" w:type="dxa"/>
          </w:tcPr>
          <w:p w:rsidR="00A642E9" w:rsidRPr="00CD41EB" w:rsidRDefault="00A642E9" w:rsidP="00A642E9">
            <w:pPr>
              <w:jc w:val="right"/>
              <w:rPr>
                <w:sz w:val="18"/>
                <w:szCs w:val="18"/>
              </w:rPr>
            </w:pPr>
            <w:r w:rsidRPr="00CD41EB">
              <w:rPr>
                <w:sz w:val="18"/>
                <w:szCs w:val="18"/>
              </w:rPr>
              <w:t>4.2</w:t>
            </w:r>
          </w:p>
        </w:tc>
        <w:tc>
          <w:tcPr>
            <w:tcW w:w="992" w:type="dxa"/>
          </w:tcPr>
          <w:p w:rsidR="00A642E9" w:rsidRPr="00CD41EB" w:rsidRDefault="00A642E9" w:rsidP="00A642E9">
            <w:pPr>
              <w:jc w:val="right"/>
              <w:rPr>
                <w:sz w:val="18"/>
                <w:szCs w:val="18"/>
              </w:rPr>
            </w:pPr>
            <w:r w:rsidRPr="00CD41EB">
              <w:rPr>
                <w:sz w:val="18"/>
                <w:szCs w:val="18"/>
              </w:rPr>
              <w:t>11.7</w:t>
            </w:r>
          </w:p>
        </w:tc>
        <w:tc>
          <w:tcPr>
            <w:tcW w:w="1067" w:type="dxa"/>
          </w:tcPr>
          <w:p w:rsidR="00A642E9" w:rsidRPr="00CD41EB" w:rsidRDefault="00A642E9" w:rsidP="00A642E9">
            <w:pPr>
              <w:jc w:val="right"/>
              <w:rPr>
                <w:sz w:val="18"/>
                <w:szCs w:val="18"/>
              </w:rPr>
            </w:pPr>
            <w:r w:rsidRPr="00CD41EB">
              <w:rPr>
                <w:sz w:val="18"/>
                <w:szCs w:val="18"/>
              </w:rPr>
              <w:t>6.0</w:t>
            </w:r>
          </w:p>
        </w:tc>
        <w:tc>
          <w:tcPr>
            <w:tcW w:w="851"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7.0</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Ethnic group</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Pr>
                <w:sz w:val="18"/>
                <w:szCs w:val="18"/>
              </w:rPr>
              <w:t xml:space="preserve">   </w:t>
            </w:r>
            <w:r w:rsidRPr="00CD41EB">
              <w:rPr>
                <w:sz w:val="18"/>
                <w:szCs w:val="18"/>
              </w:rPr>
              <w:t>European/</w:t>
            </w:r>
            <w:r>
              <w:rPr>
                <w:sz w:val="18"/>
                <w:szCs w:val="18"/>
              </w:rPr>
              <w:t>O</w:t>
            </w:r>
            <w:r w:rsidRPr="00CD41EB">
              <w:rPr>
                <w:sz w:val="18"/>
                <w:szCs w:val="18"/>
              </w:rPr>
              <w:t>ther</w:t>
            </w:r>
          </w:p>
        </w:tc>
        <w:tc>
          <w:tcPr>
            <w:tcW w:w="709" w:type="dxa"/>
          </w:tcPr>
          <w:p w:rsidR="00A642E9" w:rsidRPr="00CD41EB" w:rsidRDefault="00A642E9" w:rsidP="00A642E9">
            <w:pPr>
              <w:jc w:val="right"/>
              <w:rPr>
                <w:sz w:val="18"/>
                <w:szCs w:val="18"/>
              </w:rPr>
            </w:pPr>
            <w:r w:rsidRPr="00CD41EB">
              <w:rPr>
                <w:sz w:val="18"/>
                <w:szCs w:val="18"/>
              </w:rPr>
              <w:t>1.4</w:t>
            </w:r>
          </w:p>
        </w:tc>
        <w:tc>
          <w:tcPr>
            <w:tcW w:w="709" w:type="dxa"/>
          </w:tcPr>
          <w:p w:rsidR="00A642E9" w:rsidRPr="00CD41EB" w:rsidRDefault="00A642E9" w:rsidP="00A642E9">
            <w:pPr>
              <w:jc w:val="right"/>
              <w:rPr>
                <w:sz w:val="18"/>
                <w:szCs w:val="18"/>
              </w:rPr>
            </w:pPr>
            <w:r w:rsidRPr="00CD41EB">
              <w:rPr>
                <w:sz w:val="18"/>
                <w:szCs w:val="18"/>
              </w:rPr>
              <w:t>7.4</w:t>
            </w:r>
          </w:p>
        </w:tc>
        <w:tc>
          <w:tcPr>
            <w:tcW w:w="642" w:type="dxa"/>
          </w:tcPr>
          <w:p w:rsidR="00A642E9" w:rsidRPr="00CD41EB" w:rsidRDefault="00A642E9" w:rsidP="00A642E9">
            <w:pPr>
              <w:jc w:val="right"/>
              <w:rPr>
                <w:sz w:val="18"/>
                <w:szCs w:val="18"/>
              </w:rPr>
            </w:pPr>
            <w:r w:rsidRPr="00CD41EB">
              <w:rPr>
                <w:sz w:val="18"/>
                <w:szCs w:val="18"/>
              </w:rPr>
              <w:t>1.9</w:t>
            </w:r>
          </w:p>
        </w:tc>
        <w:tc>
          <w:tcPr>
            <w:tcW w:w="1276" w:type="dxa"/>
          </w:tcPr>
          <w:p w:rsidR="00A642E9" w:rsidRPr="00CD41EB" w:rsidRDefault="00A642E9" w:rsidP="00A642E9">
            <w:pPr>
              <w:jc w:val="right"/>
              <w:rPr>
                <w:sz w:val="18"/>
                <w:szCs w:val="18"/>
              </w:rPr>
            </w:pPr>
            <w:r w:rsidRPr="00CD41EB">
              <w:rPr>
                <w:sz w:val="18"/>
                <w:szCs w:val="18"/>
              </w:rPr>
              <w:t>19.0</w:t>
            </w:r>
          </w:p>
        </w:tc>
        <w:tc>
          <w:tcPr>
            <w:tcW w:w="708" w:type="dxa"/>
          </w:tcPr>
          <w:p w:rsidR="00A642E9" w:rsidRPr="00CD41EB" w:rsidRDefault="00A642E9" w:rsidP="00A642E9">
            <w:pPr>
              <w:jc w:val="right"/>
              <w:rPr>
                <w:sz w:val="18"/>
                <w:szCs w:val="18"/>
              </w:rPr>
            </w:pPr>
            <w:r w:rsidRPr="00CD41EB">
              <w:rPr>
                <w:sz w:val="18"/>
                <w:szCs w:val="18"/>
              </w:rPr>
              <w:t>3.3</w:t>
            </w:r>
          </w:p>
        </w:tc>
        <w:tc>
          <w:tcPr>
            <w:tcW w:w="851" w:type="dxa"/>
          </w:tcPr>
          <w:p w:rsidR="00A642E9" w:rsidRPr="00CD41EB" w:rsidRDefault="00A642E9" w:rsidP="00A642E9">
            <w:pPr>
              <w:jc w:val="right"/>
              <w:rPr>
                <w:sz w:val="18"/>
                <w:szCs w:val="18"/>
              </w:rPr>
            </w:pPr>
            <w:r w:rsidRPr="00CD41EB">
              <w:rPr>
                <w:sz w:val="18"/>
                <w:szCs w:val="18"/>
              </w:rPr>
              <w:t>0.7</w:t>
            </w:r>
          </w:p>
        </w:tc>
        <w:tc>
          <w:tcPr>
            <w:tcW w:w="850" w:type="dxa"/>
          </w:tcPr>
          <w:p w:rsidR="00A642E9" w:rsidRPr="00CD41EB" w:rsidRDefault="00A642E9" w:rsidP="00A642E9">
            <w:pPr>
              <w:jc w:val="right"/>
              <w:rPr>
                <w:sz w:val="18"/>
                <w:szCs w:val="18"/>
              </w:rPr>
            </w:pPr>
            <w:r w:rsidRPr="00CD41EB">
              <w:rPr>
                <w:sz w:val="18"/>
                <w:szCs w:val="18"/>
              </w:rPr>
              <w:t>2.5</w:t>
            </w:r>
          </w:p>
        </w:tc>
        <w:tc>
          <w:tcPr>
            <w:tcW w:w="851" w:type="dxa"/>
          </w:tcPr>
          <w:p w:rsidR="00A642E9" w:rsidRPr="00CD41EB" w:rsidRDefault="00A642E9" w:rsidP="00A642E9">
            <w:pPr>
              <w:jc w:val="right"/>
              <w:rPr>
                <w:sz w:val="18"/>
                <w:szCs w:val="18"/>
              </w:rPr>
            </w:pPr>
            <w:r w:rsidRPr="00CD41EB">
              <w:rPr>
                <w:sz w:val="18"/>
                <w:szCs w:val="18"/>
              </w:rPr>
              <w:t>8.7</w:t>
            </w:r>
          </w:p>
        </w:tc>
        <w:tc>
          <w:tcPr>
            <w:tcW w:w="854" w:type="dxa"/>
          </w:tcPr>
          <w:p w:rsidR="00A642E9" w:rsidRPr="00CD41EB" w:rsidRDefault="00A642E9" w:rsidP="00A642E9">
            <w:pPr>
              <w:jc w:val="right"/>
              <w:rPr>
                <w:sz w:val="18"/>
                <w:szCs w:val="18"/>
              </w:rPr>
            </w:pPr>
            <w:r w:rsidRPr="00CD41EB">
              <w:rPr>
                <w:sz w:val="18"/>
                <w:szCs w:val="18"/>
              </w:rPr>
              <w:t>3.6</w:t>
            </w:r>
          </w:p>
        </w:tc>
        <w:tc>
          <w:tcPr>
            <w:tcW w:w="992" w:type="dxa"/>
          </w:tcPr>
          <w:p w:rsidR="00A642E9" w:rsidRPr="00CD41EB" w:rsidRDefault="00A642E9" w:rsidP="00A642E9">
            <w:pPr>
              <w:jc w:val="right"/>
              <w:rPr>
                <w:sz w:val="18"/>
                <w:szCs w:val="18"/>
              </w:rPr>
            </w:pPr>
            <w:r w:rsidRPr="00CD41EB">
              <w:rPr>
                <w:sz w:val="18"/>
                <w:szCs w:val="18"/>
              </w:rPr>
              <w:t>9.0</w:t>
            </w:r>
          </w:p>
        </w:tc>
        <w:tc>
          <w:tcPr>
            <w:tcW w:w="1067" w:type="dxa"/>
          </w:tcPr>
          <w:p w:rsidR="00A642E9" w:rsidRPr="00CD41EB" w:rsidRDefault="00A642E9" w:rsidP="00A642E9">
            <w:pPr>
              <w:jc w:val="right"/>
              <w:rPr>
                <w:sz w:val="18"/>
                <w:szCs w:val="18"/>
              </w:rPr>
            </w:pPr>
            <w:r w:rsidRPr="00CD41EB">
              <w:rPr>
                <w:sz w:val="18"/>
                <w:szCs w:val="18"/>
              </w:rPr>
              <w:t>4.7</w:t>
            </w:r>
          </w:p>
        </w:tc>
        <w:tc>
          <w:tcPr>
            <w:tcW w:w="851" w:type="dxa"/>
          </w:tcPr>
          <w:p w:rsidR="00A642E9" w:rsidRPr="00CD41EB" w:rsidRDefault="00A642E9" w:rsidP="00A642E9">
            <w:pPr>
              <w:jc w:val="right"/>
              <w:rPr>
                <w:sz w:val="18"/>
                <w:szCs w:val="18"/>
              </w:rPr>
            </w:pPr>
            <w:r w:rsidRPr="00CD41EB">
              <w:rPr>
                <w:sz w:val="18"/>
                <w:szCs w:val="18"/>
              </w:rPr>
              <w:t>1.9</w:t>
            </w:r>
          </w:p>
        </w:tc>
        <w:tc>
          <w:tcPr>
            <w:tcW w:w="992" w:type="dxa"/>
          </w:tcPr>
          <w:p w:rsidR="00A642E9" w:rsidRPr="00CD41EB" w:rsidRDefault="00A642E9" w:rsidP="00A642E9">
            <w:pPr>
              <w:jc w:val="right"/>
              <w:rPr>
                <w:sz w:val="18"/>
                <w:szCs w:val="18"/>
              </w:rPr>
            </w:pPr>
            <w:r w:rsidRPr="00CD41EB">
              <w:rPr>
                <w:sz w:val="18"/>
                <w:szCs w:val="18"/>
              </w:rPr>
              <w:t>6.1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w:t>
            </w:r>
            <w:r w:rsidR="00BE36FF">
              <w:rPr>
                <w:sz w:val="18"/>
                <w:szCs w:val="18"/>
              </w:rPr>
              <w:t>Māori</w:t>
            </w:r>
          </w:p>
        </w:tc>
        <w:tc>
          <w:tcPr>
            <w:tcW w:w="709" w:type="dxa"/>
          </w:tcPr>
          <w:p w:rsidR="00A642E9" w:rsidRPr="00CD41EB" w:rsidRDefault="00A642E9" w:rsidP="00A642E9">
            <w:pPr>
              <w:jc w:val="right"/>
              <w:rPr>
                <w:sz w:val="18"/>
                <w:szCs w:val="18"/>
              </w:rPr>
            </w:pPr>
            <w:r w:rsidRPr="00CD41EB">
              <w:rPr>
                <w:sz w:val="18"/>
                <w:szCs w:val="18"/>
              </w:rPr>
              <w:t>1.3</w:t>
            </w:r>
          </w:p>
        </w:tc>
        <w:tc>
          <w:tcPr>
            <w:tcW w:w="709" w:type="dxa"/>
          </w:tcPr>
          <w:p w:rsidR="00A642E9" w:rsidRPr="00CD41EB" w:rsidRDefault="00A642E9" w:rsidP="00A642E9">
            <w:pPr>
              <w:jc w:val="right"/>
              <w:rPr>
                <w:sz w:val="18"/>
                <w:szCs w:val="18"/>
              </w:rPr>
            </w:pPr>
            <w:r w:rsidRPr="00CD41EB">
              <w:rPr>
                <w:sz w:val="18"/>
                <w:szCs w:val="18"/>
              </w:rPr>
              <w:t>8.1</w:t>
            </w:r>
          </w:p>
        </w:tc>
        <w:tc>
          <w:tcPr>
            <w:tcW w:w="642" w:type="dxa"/>
          </w:tcPr>
          <w:p w:rsidR="00A642E9" w:rsidRPr="00CD41EB" w:rsidRDefault="00A642E9" w:rsidP="00A642E9">
            <w:pPr>
              <w:jc w:val="right"/>
              <w:rPr>
                <w:sz w:val="18"/>
                <w:szCs w:val="18"/>
              </w:rPr>
            </w:pPr>
            <w:r w:rsidRPr="00CD41EB">
              <w:rPr>
                <w:sz w:val="18"/>
                <w:szCs w:val="18"/>
              </w:rPr>
              <w:t>2.0</w:t>
            </w:r>
          </w:p>
        </w:tc>
        <w:tc>
          <w:tcPr>
            <w:tcW w:w="1276" w:type="dxa"/>
          </w:tcPr>
          <w:p w:rsidR="00A642E9" w:rsidRPr="00CD41EB" w:rsidRDefault="00A642E9" w:rsidP="00A642E9">
            <w:pPr>
              <w:jc w:val="right"/>
              <w:rPr>
                <w:sz w:val="18"/>
                <w:szCs w:val="18"/>
              </w:rPr>
            </w:pPr>
            <w:r w:rsidRPr="00CD41EB">
              <w:rPr>
                <w:sz w:val="18"/>
                <w:szCs w:val="18"/>
              </w:rPr>
              <w:t>29.9</w:t>
            </w:r>
          </w:p>
        </w:tc>
        <w:tc>
          <w:tcPr>
            <w:tcW w:w="708" w:type="dxa"/>
          </w:tcPr>
          <w:p w:rsidR="00A642E9" w:rsidRPr="00CD41EB" w:rsidRDefault="00A642E9" w:rsidP="00A642E9">
            <w:pPr>
              <w:jc w:val="right"/>
              <w:rPr>
                <w:sz w:val="18"/>
                <w:szCs w:val="18"/>
              </w:rPr>
            </w:pPr>
            <w:r w:rsidRPr="00CD41EB">
              <w:rPr>
                <w:sz w:val="18"/>
                <w:szCs w:val="18"/>
              </w:rPr>
              <w:t>6.0</w:t>
            </w:r>
          </w:p>
        </w:tc>
        <w:tc>
          <w:tcPr>
            <w:tcW w:w="851" w:type="dxa"/>
          </w:tcPr>
          <w:p w:rsidR="00A642E9" w:rsidRPr="00CD41EB" w:rsidRDefault="00A642E9" w:rsidP="00A642E9">
            <w:pPr>
              <w:jc w:val="right"/>
              <w:rPr>
                <w:sz w:val="18"/>
                <w:szCs w:val="18"/>
              </w:rPr>
            </w:pPr>
            <w:r w:rsidRPr="00CD41EB">
              <w:rPr>
                <w:sz w:val="18"/>
                <w:szCs w:val="18"/>
              </w:rPr>
              <w:t>2.0</w:t>
            </w:r>
          </w:p>
        </w:tc>
        <w:tc>
          <w:tcPr>
            <w:tcW w:w="850" w:type="dxa"/>
          </w:tcPr>
          <w:p w:rsidR="00A642E9" w:rsidRPr="00CD41EB" w:rsidRDefault="00A642E9" w:rsidP="00A642E9">
            <w:pPr>
              <w:jc w:val="right"/>
              <w:rPr>
                <w:sz w:val="18"/>
                <w:szCs w:val="18"/>
              </w:rPr>
            </w:pPr>
            <w:r w:rsidRPr="00CD41EB">
              <w:rPr>
                <w:sz w:val="18"/>
                <w:szCs w:val="18"/>
              </w:rPr>
              <w:t>4.0</w:t>
            </w:r>
          </w:p>
        </w:tc>
        <w:tc>
          <w:tcPr>
            <w:tcW w:w="851" w:type="dxa"/>
          </w:tcPr>
          <w:p w:rsidR="00A642E9" w:rsidRPr="00CD41EB" w:rsidRDefault="00A642E9" w:rsidP="00A642E9">
            <w:pPr>
              <w:jc w:val="right"/>
              <w:rPr>
                <w:sz w:val="18"/>
                <w:szCs w:val="18"/>
              </w:rPr>
            </w:pPr>
            <w:r w:rsidRPr="00CD41EB">
              <w:rPr>
                <w:sz w:val="18"/>
                <w:szCs w:val="18"/>
              </w:rPr>
              <w:t>12.5</w:t>
            </w:r>
          </w:p>
        </w:tc>
        <w:tc>
          <w:tcPr>
            <w:tcW w:w="854" w:type="dxa"/>
          </w:tcPr>
          <w:p w:rsidR="00A642E9" w:rsidRPr="00CD41EB" w:rsidRDefault="00A642E9" w:rsidP="00A642E9">
            <w:pPr>
              <w:jc w:val="right"/>
              <w:rPr>
                <w:sz w:val="18"/>
                <w:szCs w:val="18"/>
              </w:rPr>
            </w:pPr>
            <w:r w:rsidRPr="00CD41EB">
              <w:rPr>
                <w:sz w:val="18"/>
                <w:szCs w:val="18"/>
              </w:rPr>
              <w:t>3.2</w:t>
            </w:r>
          </w:p>
        </w:tc>
        <w:tc>
          <w:tcPr>
            <w:tcW w:w="992" w:type="dxa"/>
          </w:tcPr>
          <w:p w:rsidR="00A642E9" w:rsidRPr="00CD41EB" w:rsidRDefault="00A642E9" w:rsidP="00A642E9">
            <w:pPr>
              <w:jc w:val="right"/>
              <w:rPr>
                <w:sz w:val="18"/>
                <w:szCs w:val="18"/>
              </w:rPr>
            </w:pPr>
            <w:r w:rsidRPr="00CD41EB">
              <w:rPr>
                <w:sz w:val="18"/>
                <w:szCs w:val="18"/>
              </w:rPr>
              <w:t>6.0</w:t>
            </w:r>
          </w:p>
        </w:tc>
        <w:tc>
          <w:tcPr>
            <w:tcW w:w="1067" w:type="dxa"/>
          </w:tcPr>
          <w:p w:rsidR="00A642E9" w:rsidRPr="00CD41EB" w:rsidRDefault="00A642E9" w:rsidP="00A642E9">
            <w:pPr>
              <w:jc w:val="right"/>
              <w:rPr>
                <w:sz w:val="18"/>
                <w:szCs w:val="18"/>
              </w:rPr>
            </w:pPr>
            <w:r w:rsidRPr="00CD41EB">
              <w:rPr>
                <w:sz w:val="18"/>
                <w:szCs w:val="18"/>
              </w:rPr>
              <w:t>7.6</w:t>
            </w:r>
          </w:p>
        </w:tc>
        <w:tc>
          <w:tcPr>
            <w:tcW w:w="851" w:type="dxa"/>
          </w:tcPr>
          <w:p w:rsidR="00A642E9" w:rsidRPr="00CD41EB" w:rsidRDefault="00A642E9" w:rsidP="00A642E9">
            <w:pPr>
              <w:jc w:val="right"/>
              <w:rPr>
                <w:sz w:val="18"/>
                <w:szCs w:val="18"/>
              </w:rPr>
            </w:pPr>
            <w:r w:rsidRPr="00CD41EB">
              <w:rPr>
                <w:sz w:val="18"/>
                <w:szCs w:val="18"/>
              </w:rPr>
              <w:t>3.9</w:t>
            </w:r>
          </w:p>
        </w:tc>
        <w:tc>
          <w:tcPr>
            <w:tcW w:w="992" w:type="dxa"/>
          </w:tcPr>
          <w:p w:rsidR="00A642E9" w:rsidRPr="00CD41EB" w:rsidRDefault="00A642E9" w:rsidP="00A642E9">
            <w:pPr>
              <w:jc w:val="right"/>
              <w:rPr>
                <w:sz w:val="18"/>
                <w:szCs w:val="18"/>
              </w:rPr>
            </w:pPr>
            <w:r w:rsidRPr="00CD41EB">
              <w:rPr>
                <w:sz w:val="18"/>
                <w:szCs w:val="18"/>
              </w:rPr>
              <w:t>9.2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Pacific</w:t>
            </w:r>
          </w:p>
        </w:tc>
        <w:tc>
          <w:tcPr>
            <w:tcW w:w="709" w:type="dxa"/>
          </w:tcPr>
          <w:p w:rsidR="00A642E9" w:rsidRPr="00CD41EB" w:rsidRDefault="00A642E9" w:rsidP="00A642E9">
            <w:pPr>
              <w:jc w:val="right"/>
              <w:rPr>
                <w:sz w:val="18"/>
                <w:szCs w:val="18"/>
              </w:rPr>
            </w:pPr>
            <w:r w:rsidRPr="00CD41EB">
              <w:rPr>
                <w:sz w:val="18"/>
                <w:szCs w:val="18"/>
              </w:rPr>
              <w:t>1.1</w:t>
            </w:r>
          </w:p>
        </w:tc>
        <w:tc>
          <w:tcPr>
            <w:tcW w:w="709" w:type="dxa"/>
          </w:tcPr>
          <w:p w:rsidR="00A642E9" w:rsidRPr="00CD41EB" w:rsidRDefault="00A642E9" w:rsidP="00A642E9">
            <w:pPr>
              <w:jc w:val="right"/>
              <w:rPr>
                <w:sz w:val="18"/>
                <w:szCs w:val="18"/>
              </w:rPr>
            </w:pPr>
            <w:r w:rsidRPr="00CD41EB">
              <w:rPr>
                <w:sz w:val="18"/>
                <w:szCs w:val="18"/>
              </w:rPr>
              <w:t>6.3</w:t>
            </w:r>
          </w:p>
        </w:tc>
        <w:tc>
          <w:tcPr>
            <w:tcW w:w="642" w:type="dxa"/>
          </w:tcPr>
          <w:p w:rsidR="00A642E9" w:rsidRPr="00CD41EB" w:rsidRDefault="00A642E9" w:rsidP="00A642E9">
            <w:pPr>
              <w:jc w:val="right"/>
              <w:rPr>
                <w:sz w:val="18"/>
                <w:szCs w:val="18"/>
              </w:rPr>
            </w:pPr>
            <w:r w:rsidRPr="00CD41EB">
              <w:rPr>
                <w:sz w:val="18"/>
                <w:szCs w:val="18"/>
              </w:rPr>
              <w:t>0.5</w:t>
            </w:r>
          </w:p>
        </w:tc>
        <w:tc>
          <w:tcPr>
            <w:tcW w:w="1276" w:type="dxa"/>
          </w:tcPr>
          <w:p w:rsidR="00A642E9" w:rsidRPr="00CD41EB" w:rsidRDefault="00A642E9" w:rsidP="00A642E9">
            <w:pPr>
              <w:jc w:val="right"/>
              <w:rPr>
                <w:sz w:val="18"/>
                <w:szCs w:val="18"/>
              </w:rPr>
            </w:pPr>
            <w:r w:rsidRPr="00CD41EB">
              <w:rPr>
                <w:sz w:val="18"/>
                <w:szCs w:val="18"/>
              </w:rPr>
              <w:t>32.2</w:t>
            </w:r>
          </w:p>
        </w:tc>
        <w:tc>
          <w:tcPr>
            <w:tcW w:w="708" w:type="dxa"/>
          </w:tcPr>
          <w:p w:rsidR="00A642E9" w:rsidRPr="00CD41EB" w:rsidRDefault="00A642E9" w:rsidP="00A642E9">
            <w:pPr>
              <w:jc w:val="right"/>
              <w:rPr>
                <w:sz w:val="18"/>
                <w:szCs w:val="18"/>
              </w:rPr>
            </w:pPr>
            <w:r w:rsidRPr="00CD41EB">
              <w:rPr>
                <w:sz w:val="18"/>
                <w:szCs w:val="18"/>
              </w:rPr>
              <w:t>3.8</w:t>
            </w:r>
          </w:p>
        </w:tc>
        <w:tc>
          <w:tcPr>
            <w:tcW w:w="851" w:type="dxa"/>
          </w:tcPr>
          <w:p w:rsidR="00A642E9" w:rsidRPr="00CD41EB" w:rsidRDefault="00A642E9" w:rsidP="00A642E9">
            <w:pPr>
              <w:jc w:val="right"/>
              <w:rPr>
                <w:sz w:val="18"/>
                <w:szCs w:val="18"/>
              </w:rPr>
            </w:pPr>
            <w:r w:rsidRPr="00CD41EB">
              <w:rPr>
                <w:sz w:val="18"/>
                <w:szCs w:val="18"/>
              </w:rPr>
              <w:t>1.1</w:t>
            </w:r>
          </w:p>
        </w:tc>
        <w:tc>
          <w:tcPr>
            <w:tcW w:w="850" w:type="dxa"/>
          </w:tcPr>
          <w:p w:rsidR="00A642E9" w:rsidRPr="00CD41EB" w:rsidRDefault="00A642E9" w:rsidP="00A642E9">
            <w:pPr>
              <w:jc w:val="right"/>
              <w:rPr>
                <w:sz w:val="18"/>
                <w:szCs w:val="18"/>
              </w:rPr>
            </w:pPr>
            <w:r w:rsidRPr="00CD41EB">
              <w:rPr>
                <w:sz w:val="18"/>
                <w:szCs w:val="18"/>
              </w:rPr>
              <w:t>1.9</w:t>
            </w:r>
          </w:p>
        </w:tc>
        <w:tc>
          <w:tcPr>
            <w:tcW w:w="851" w:type="dxa"/>
          </w:tcPr>
          <w:p w:rsidR="00A642E9" w:rsidRPr="00CD41EB" w:rsidRDefault="00A642E9" w:rsidP="00A642E9">
            <w:pPr>
              <w:jc w:val="right"/>
              <w:rPr>
                <w:sz w:val="18"/>
                <w:szCs w:val="18"/>
              </w:rPr>
            </w:pPr>
            <w:r w:rsidRPr="00CD41EB">
              <w:rPr>
                <w:sz w:val="18"/>
                <w:szCs w:val="18"/>
              </w:rPr>
              <w:t>9.4</w:t>
            </w:r>
          </w:p>
        </w:tc>
        <w:tc>
          <w:tcPr>
            <w:tcW w:w="854" w:type="dxa"/>
          </w:tcPr>
          <w:p w:rsidR="00A642E9" w:rsidRPr="00CD41EB" w:rsidRDefault="00A642E9" w:rsidP="00A642E9">
            <w:pPr>
              <w:jc w:val="right"/>
              <w:rPr>
                <w:sz w:val="18"/>
                <w:szCs w:val="18"/>
              </w:rPr>
            </w:pPr>
            <w:r w:rsidRPr="00CD41EB">
              <w:rPr>
                <w:sz w:val="18"/>
                <w:szCs w:val="18"/>
              </w:rPr>
              <w:t>3.5</w:t>
            </w:r>
          </w:p>
        </w:tc>
        <w:tc>
          <w:tcPr>
            <w:tcW w:w="992" w:type="dxa"/>
          </w:tcPr>
          <w:p w:rsidR="00A642E9" w:rsidRPr="00CD41EB" w:rsidRDefault="00A642E9" w:rsidP="00A642E9">
            <w:pPr>
              <w:jc w:val="right"/>
              <w:rPr>
                <w:sz w:val="18"/>
                <w:szCs w:val="18"/>
              </w:rPr>
            </w:pPr>
            <w:r w:rsidRPr="00CD41EB">
              <w:rPr>
                <w:sz w:val="18"/>
                <w:szCs w:val="18"/>
              </w:rPr>
              <w:t>6.5</w:t>
            </w:r>
          </w:p>
        </w:tc>
        <w:tc>
          <w:tcPr>
            <w:tcW w:w="1067" w:type="dxa"/>
          </w:tcPr>
          <w:p w:rsidR="00A642E9" w:rsidRPr="00CD41EB" w:rsidRDefault="00A642E9" w:rsidP="00A642E9">
            <w:pPr>
              <w:jc w:val="right"/>
              <w:rPr>
                <w:sz w:val="18"/>
                <w:szCs w:val="18"/>
              </w:rPr>
            </w:pPr>
            <w:r w:rsidRPr="00CD41EB">
              <w:rPr>
                <w:sz w:val="18"/>
                <w:szCs w:val="18"/>
              </w:rPr>
              <w:t>6.7</w:t>
            </w:r>
          </w:p>
        </w:tc>
        <w:tc>
          <w:tcPr>
            <w:tcW w:w="851" w:type="dxa"/>
          </w:tcPr>
          <w:p w:rsidR="00A642E9" w:rsidRPr="00CD41EB" w:rsidRDefault="00A642E9" w:rsidP="00A642E9">
            <w:pPr>
              <w:jc w:val="right"/>
              <w:rPr>
                <w:sz w:val="18"/>
                <w:szCs w:val="18"/>
              </w:rPr>
            </w:pPr>
            <w:r w:rsidRPr="00CD41EB">
              <w:rPr>
                <w:sz w:val="18"/>
                <w:szCs w:val="18"/>
              </w:rPr>
              <w:t>3.6</w:t>
            </w:r>
          </w:p>
        </w:tc>
        <w:tc>
          <w:tcPr>
            <w:tcW w:w="992" w:type="dxa"/>
          </w:tcPr>
          <w:p w:rsidR="00A642E9" w:rsidRPr="00CD41EB" w:rsidRDefault="00A642E9" w:rsidP="00A642E9">
            <w:pPr>
              <w:jc w:val="right"/>
              <w:rPr>
                <w:sz w:val="18"/>
                <w:szCs w:val="18"/>
              </w:rPr>
            </w:pPr>
            <w:r w:rsidRPr="00CD41EB">
              <w:rPr>
                <w:sz w:val="18"/>
                <w:szCs w:val="18"/>
              </w:rPr>
              <w:t>4.8</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Asian</w:t>
            </w:r>
          </w:p>
        </w:tc>
        <w:tc>
          <w:tcPr>
            <w:tcW w:w="709" w:type="dxa"/>
          </w:tcPr>
          <w:p w:rsidR="00A642E9" w:rsidRPr="00CD41EB" w:rsidRDefault="00A642E9" w:rsidP="00A642E9">
            <w:pPr>
              <w:jc w:val="right"/>
              <w:rPr>
                <w:sz w:val="18"/>
                <w:szCs w:val="18"/>
              </w:rPr>
            </w:pPr>
            <w:r w:rsidRPr="00CD41EB">
              <w:rPr>
                <w:sz w:val="18"/>
                <w:szCs w:val="18"/>
              </w:rPr>
              <w:t>0.2</w:t>
            </w:r>
          </w:p>
        </w:tc>
        <w:tc>
          <w:tcPr>
            <w:tcW w:w="709" w:type="dxa"/>
          </w:tcPr>
          <w:p w:rsidR="00A642E9" w:rsidRPr="00CD41EB" w:rsidRDefault="00A642E9" w:rsidP="00A642E9">
            <w:pPr>
              <w:jc w:val="right"/>
              <w:rPr>
                <w:sz w:val="18"/>
                <w:szCs w:val="18"/>
              </w:rPr>
            </w:pPr>
            <w:r w:rsidRPr="00CD41EB">
              <w:rPr>
                <w:sz w:val="18"/>
                <w:szCs w:val="18"/>
              </w:rPr>
              <w:t>3.6</w:t>
            </w:r>
          </w:p>
        </w:tc>
        <w:tc>
          <w:tcPr>
            <w:tcW w:w="642" w:type="dxa"/>
          </w:tcPr>
          <w:p w:rsidR="00A642E9" w:rsidRPr="00CD41EB" w:rsidRDefault="00A642E9" w:rsidP="00A642E9">
            <w:pPr>
              <w:jc w:val="right"/>
              <w:rPr>
                <w:sz w:val="18"/>
                <w:szCs w:val="18"/>
              </w:rPr>
            </w:pPr>
            <w:r w:rsidRPr="00CD41EB">
              <w:rPr>
                <w:sz w:val="18"/>
                <w:szCs w:val="18"/>
              </w:rPr>
              <w:t>-</w:t>
            </w:r>
          </w:p>
        </w:tc>
        <w:tc>
          <w:tcPr>
            <w:tcW w:w="1276" w:type="dxa"/>
          </w:tcPr>
          <w:p w:rsidR="00A642E9" w:rsidRPr="00CD41EB" w:rsidRDefault="00A642E9" w:rsidP="00A642E9">
            <w:pPr>
              <w:jc w:val="right"/>
              <w:rPr>
                <w:sz w:val="18"/>
                <w:szCs w:val="18"/>
              </w:rPr>
            </w:pPr>
            <w:r w:rsidRPr="00CD41EB">
              <w:rPr>
                <w:sz w:val="18"/>
                <w:szCs w:val="18"/>
              </w:rPr>
              <w:t>22.6</w:t>
            </w:r>
          </w:p>
        </w:tc>
        <w:tc>
          <w:tcPr>
            <w:tcW w:w="708" w:type="dxa"/>
          </w:tcPr>
          <w:p w:rsidR="00A642E9" w:rsidRPr="00CD41EB" w:rsidRDefault="00A642E9" w:rsidP="00A642E9">
            <w:pPr>
              <w:jc w:val="right"/>
              <w:rPr>
                <w:sz w:val="18"/>
                <w:szCs w:val="18"/>
              </w:rPr>
            </w:pPr>
            <w:r w:rsidRPr="00CD41EB">
              <w:rPr>
                <w:sz w:val="18"/>
                <w:szCs w:val="18"/>
              </w:rPr>
              <w:t>4.6</w:t>
            </w:r>
          </w:p>
        </w:tc>
        <w:tc>
          <w:tcPr>
            <w:tcW w:w="851" w:type="dxa"/>
          </w:tcPr>
          <w:p w:rsidR="00A642E9" w:rsidRPr="00CD41EB" w:rsidRDefault="00A642E9" w:rsidP="00A642E9">
            <w:pPr>
              <w:jc w:val="right"/>
              <w:rPr>
                <w:sz w:val="18"/>
                <w:szCs w:val="18"/>
              </w:rPr>
            </w:pPr>
            <w:r w:rsidRPr="00CD41EB">
              <w:rPr>
                <w:sz w:val="18"/>
                <w:szCs w:val="18"/>
              </w:rPr>
              <w:t>2.5</w:t>
            </w:r>
          </w:p>
        </w:tc>
        <w:tc>
          <w:tcPr>
            <w:tcW w:w="850" w:type="dxa"/>
          </w:tcPr>
          <w:p w:rsidR="00A642E9" w:rsidRPr="00CD41EB" w:rsidRDefault="00A642E9" w:rsidP="00A642E9">
            <w:pPr>
              <w:jc w:val="right"/>
              <w:rPr>
                <w:sz w:val="18"/>
                <w:szCs w:val="18"/>
              </w:rPr>
            </w:pPr>
            <w:r w:rsidRPr="00CD41EB">
              <w:rPr>
                <w:sz w:val="18"/>
                <w:szCs w:val="18"/>
              </w:rPr>
              <w:t>2.4</w:t>
            </w:r>
          </w:p>
        </w:tc>
        <w:tc>
          <w:tcPr>
            <w:tcW w:w="851" w:type="dxa"/>
          </w:tcPr>
          <w:p w:rsidR="00A642E9" w:rsidRPr="00CD41EB" w:rsidRDefault="00A642E9" w:rsidP="00A642E9">
            <w:pPr>
              <w:jc w:val="right"/>
              <w:rPr>
                <w:sz w:val="18"/>
                <w:szCs w:val="18"/>
              </w:rPr>
            </w:pPr>
            <w:r w:rsidRPr="00CD41EB">
              <w:rPr>
                <w:sz w:val="18"/>
                <w:szCs w:val="18"/>
              </w:rPr>
              <w:t>10.4</w:t>
            </w:r>
          </w:p>
        </w:tc>
        <w:tc>
          <w:tcPr>
            <w:tcW w:w="854" w:type="dxa"/>
          </w:tcPr>
          <w:p w:rsidR="00A642E9" w:rsidRPr="00CD41EB" w:rsidRDefault="00A642E9" w:rsidP="00A642E9">
            <w:pPr>
              <w:jc w:val="right"/>
              <w:rPr>
                <w:sz w:val="18"/>
                <w:szCs w:val="18"/>
              </w:rPr>
            </w:pPr>
            <w:r w:rsidRPr="00CD41EB">
              <w:rPr>
                <w:sz w:val="18"/>
                <w:szCs w:val="18"/>
              </w:rPr>
              <w:t>1.3</w:t>
            </w:r>
          </w:p>
        </w:tc>
        <w:tc>
          <w:tcPr>
            <w:tcW w:w="992" w:type="dxa"/>
          </w:tcPr>
          <w:p w:rsidR="00A642E9" w:rsidRPr="00CD41EB" w:rsidRDefault="00A642E9" w:rsidP="00A642E9">
            <w:pPr>
              <w:jc w:val="right"/>
              <w:rPr>
                <w:sz w:val="18"/>
                <w:szCs w:val="18"/>
              </w:rPr>
            </w:pPr>
            <w:r w:rsidRPr="00CD41EB">
              <w:rPr>
                <w:sz w:val="18"/>
                <w:szCs w:val="18"/>
              </w:rPr>
              <w:t>4.7</w:t>
            </w:r>
          </w:p>
        </w:tc>
        <w:tc>
          <w:tcPr>
            <w:tcW w:w="1067" w:type="dxa"/>
          </w:tcPr>
          <w:p w:rsidR="00A642E9" w:rsidRPr="00CD41EB" w:rsidRDefault="00A642E9" w:rsidP="00A642E9">
            <w:pPr>
              <w:jc w:val="right"/>
              <w:rPr>
                <w:sz w:val="18"/>
                <w:szCs w:val="18"/>
              </w:rPr>
            </w:pPr>
            <w:r w:rsidRPr="00CD41EB">
              <w:rPr>
                <w:sz w:val="18"/>
                <w:szCs w:val="18"/>
              </w:rPr>
              <w:t>2.9</w:t>
            </w:r>
          </w:p>
        </w:tc>
        <w:tc>
          <w:tcPr>
            <w:tcW w:w="851" w:type="dxa"/>
          </w:tcPr>
          <w:p w:rsidR="00A642E9" w:rsidRPr="00CD41EB" w:rsidRDefault="00A642E9" w:rsidP="00A642E9">
            <w:pPr>
              <w:jc w:val="right"/>
              <w:rPr>
                <w:sz w:val="18"/>
                <w:szCs w:val="18"/>
              </w:rPr>
            </w:pPr>
            <w:r w:rsidRPr="00CD41EB">
              <w:rPr>
                <w:sz w:val="18"/>
                <w:szCs w:val="18"/>
              </w:rPr>
              <w:t>5.9</w:t>
            </w:r>
          </w:p>
        </w:tc>
        <w:tc>
          <w:tcPr>
            <w:tcW w:w="992" w:type="dxa"/>
          </w:tcPr>
          <w:p w:rsidR="00A642E9" w:rsidRPr="00CD41EB" w:rsidRDefault="00A642E9" w:rsidP="00A642E9">
            <w:pPr>
              <w:jc w:val="right"/>
              <w:rPr>
                <w:sz w:val="18"/>
                <w:szCs w:val="18"/>
              </w:rPr>
            </w:pPr>
            <w:r w:rsidRPr="00CD41EB">
              <w:rPr>
                <w:sz w:val="18"/>
                <w:szCs w:val="18"/>
              </w:rPr>
              <w:t>2.3</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Age group</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18</w:t>
            </w:r>
            <w:r>
              <w:rPr>
                <w:sz w:val="18"/>
                <w:szCs w:val="18"/>
              </w:rPr>
              <w:t xml:space="preserve"> </w:t>
            </w:r>
            <w:r w:rsidRPr="00CD41EB">
              <w:rPr>
                <w:sz w:val="18"/>
                <w:szCs w:val="18"/>
              </w:rPr>
              <w:t>-</w:t>
            </w:r>
            <w:r>
              <w:rPr>
                <w:sz w:val="18"/>
                <w:szCs w:val="18"/>
              </w:rPr>
              <w:t xml:space="preserve"> </w:t>
            </w:r>
            <w:r w:rsidRPr="00CD41EB">
              <w:rPr>
                <w:sz w:val="18"/>
                <w:szCs w:val="18"/>
              </w:rPr>
              <w:t>24 years</w:t>
            </w:r>
          </w:p>
        </w:tc>
        <w:tc>
          <w:tcPr>
            <w:tcW w:w="709" w:type="dxa"/>
          </w:tcPr>
          <w:p w:rsidR="00A642E9" w:rsidRPr="00CD41EB" w:rsidRDefault="00A642E9" w:rsidP="00A642E9">
            <w:pPr>
              <w:jc w:val="right"/>
              <w:rPr>
                <w:sz w:val="18"/>
                <w:szCs w:val="18"/>
              </w:rPr>
            </w:pPr>
            <w:r w:rsidRPr="00CD41EB">
              <w:rPr>
                <w:sz w:val="18"/>
                <w:szCs w:val="18"/>
              </w:rPr>
              <w:t>0.2</w:t>
            </w:r>
          </w:p>
        </w:tc>
        <w:tc>
          <w:tcPr>
            <w:tcW w:w="709" w:type="dxa"/>
          </w:tcPr>
          <w:p w:rsidR="00A642E9" w:rsidRPr="00CD41EB" w:rsidRDefault="00A642E9" w:rsidP="00A642E9">
            <w:pPr>
              <w:jc w:val="right"/>
              <w:rPr>
                <w:sz w:val="18"/>
                <w:szCs w:val="18"/>
              </w:rPr>
            </w:pPr>
            <w:r w:rsidRPr="00CD41EB">
              <w:rPr>
                <w:sz w:val="18"/>
                <w:szCs w:val="18"/>
              </w:rPr>
              <w:t>4.6</w:t>
            </w:r>
          </w:p>
        </w:tc>
        <w:tc>
          <w:tcPr>
            <w:tcW w:w="642" w:type="dxa"/>
          </w:tcPr>
          <w:p w:rsidR="00A642E9" w:rsidRPr="00CD41EB" w:rsidRDefault="00A642E9" w:rsidP="00A642E9">
            <w:pPr>
              <w:jc w:val="right"/>
              <w:rPr>
                <w:sz w:val="18"/>
                <w:szCs w:val="18"/>
              </w:rPr>
            </w:pPr>
            <w:r w:rsidRPr="00CD41EB">
              <w:rPr>
                <w:sz w:val="18"/>
                <w:szCs w:val="18"/>
              </w:rPr>
              <w:t>-</w:t>
            </w:r>
          </w:p>
        </w:tc>
        <w:tc>
          <w:tcPr>
            <w:tcW w:w="1276" w:type="dxa"/>
          </w:tcPr>
          <w:p w:rsidR="00A642E9" w:rsidRPr="00CD41EB" w:rsidRDefault="00A642E9" w:rsidP="00A642E9">
            <w:pPr>
              <w:jc w:val="right"/>
              <w:rPr>
                <w:sz w:val="18"/>
                <w:szCs w:val="18"/>
              </w:rPr>
            </w:pPr>
            <w:r w:rsidRPr="00CD41EB">
              <w:rPr>
                <w:sz w:val="18"/>
                <w:szCs w:val="18"/>
              </w:rPr>
              <w:t>10.6</w:t>
            </w:r>
          </w:p>
        </w:tc>
        <w:tc>
          <w:tcPr>
            <w:tcW w:w="708" w:type="dxa"/>
          </w:tcPr>
          <w:p w:rsidR="00A642E9" w:rsidRPr="00CD41EB" w:rsidRDefault="00A642E9" w:rsidP="00A642E9">
            <w:pPr>
              <w:jc w:val="right"/>
              <w:rPr>
                <w:sz w:val="18"/>
                <w:szCs w:val="18"/>
              </w:rPr>
            </w:pPr>
            <w:r w:rsidRPr="00CD41EB">
              <w:rPr>
                <w:sz w:val="18"/>
                <w:szCs w:val="18"/>
              </w:rPr>
              <w:t>3.1</w:t>
            </w:r>
          </w:p>
        </w:tc>
        <w:tc>
          <w:tcPr>
            <w:tcW w:w="851" w:type="dxa"/>
          </w:tcPr>
          <w:p w:rsidR="00A642E9" w:rsidRPr="00CD41EB" w:rsidRDefault="00A642E9" w:rsidP="00A642E9">
            <w:pPr>
              <w:jc w:val="right"/>
              <w:rPr>
                <w:sz w:val="18"/>
                <w:szCs w:val="18"/>
              </w:rPr>
            </w:pPr>
            <w:r w:rsidRPr="00CD41EB">
              <w:rPr>
                <w:sz w:val="18"/>
                <w:szCs w:val="18"/>
              </w:rPr>
              <w:t>0.6</w:t>
            </w:r>
          </w:p>
        </w:tc>
        <w:tc>
          <w:tcPr>
            <w:tcW w:w="850" w:type="dxa"/>
          </w:tcPr>
          <w:p w:rsidR="00A642E9" w:rsidRPr="00CD41EB" w:rsidRDefault="00A642E9" w:rsidP="00A642E9">
            <w:pPr>
              <w:jc w:val="right"/>
              <w:rPr>
                <w:sz w:val="18"/>
                <w:szCs w:val="18"/>
              </w:rPr>
            </w:pPr>
            <w:r w:rsidRPr="00CD41EB">
              <w:rPr>
                <w:sz w:val="18"/>
                <w:szCs w:val="18"/>
              </w:rPr>
              <w:t>0.8</w:t>
            </w:r>
          </w:p>
        </w:tc>
        <w:tc>
          <w:tcPr>
            <w:tcW w:w="851" w:type="dxa"/>
          </w:tcPr>
          <w:p w:rsidR="00A642E9" w:rsidRPr="00CD41EB" w:rsidRDefault="00A642E9" w:rsidP="00A642E9">
            <w:pPr>
              <w:jc w:val="right"/>
              <w:rPr>
                <w:sz w:val="18"/>
                <w:szCs w:val="18"/>
              </w:rPr>
            </w:pPr>
            <w:r w:rsidRPr="00CD41EB">
              <w:rPr>
                <w:sz w:val="18"/>
                <w:szCs w:val="18"/>
              </w:rPr>
              <w:t>7.7</w:t>
            </w:r>
          </w:p>
        </w:tc>
        <w:tc>
          <w:tcPr>
            <w:tcW w:w="854" w:type="dxa"/>
          </w:tcPr>
          <w:p w:rsidR="00A642E9" w:rsidRPr="00CD41EB" w:rsidRDefault="00A642E9" w:rsidP="00A642E9">
            <w:pPr>
              <w:jc w:val="right"/>
              <w:rPr>
                <w:sz w:val="18"/>
                <w:szCs w:val="18"/>
              </w:rPr>
            </w:pPr>
            <w:r w:rsidRPr="00CD41EB">
              <w:rPr>
                <w:sz w:val="18"/>
                <w:szCs w:val="18"/>
              </w:rPr>
              <w:t>4.3</w:t>
            </w:r>
          </w:p>
        </w:tc>
        <w:tc>
          <w:tcPr>
            <w:tcW w:w="992" w:type="dxa"/>
          </w:tcPr>
          <w:p w:rsidR="00A642E9" w:rsidRPr="00CD41EB" w:rsidRDefault="00A642E9" w:rsidP="00A642E9">
            <w:pPr>
              <w:jc w:val="right"/>
              <w:rPr>
                <w:sz w:val="18"/>
                <w:szCs w:val="18"/>
              </w:rPr>
            </w:pPr>
            <w:r w:rsidRPr="00CD41EB">
              <w:rPr>
                <w:sz w:val="18"/>
                <w:szCs w:val="18"/>
              </w:rPr>
              <w:t>3.9</w:t>
            </w:r>
          </w:p>
        </w:tc>
        <w:tc>
          <w:tcPr>
            <w:tcW w:w="1067" w:type="dxa"/>
          </w:tcPr>
          <w:p w:rsidR="00A642E9" w:rsidRPr="00CD41EB" w:rsidRDefault="00A642E9" w:rsidP="00A642E9">
            <w:pPr>
              <w:jc w:val="right"/>
              <w:rPr>
                <w:sz w:val="18"/>
                <w:szCs w:val="18"/>
              </w:rPr>
            </w:pPr>
            <w:r w:rsidRPr="00CD41EB">
              <w:rPr>
                <w:sz w:val="18"/>
                <w:szCs w:val="18"/>
              </w:rPr>
              <w:t>3.2</w:t>
            </w:r>
          </w:p>
        </w:tc>
        <w:tc>
          <w:tcPr>
            <w:tcW w:w="851" w:type="dxa"/>
          </w:tcPr>
          <w:p w:rsidR="00A642E9" w:rsidRPr="00CD41EB" w:rsidRDefault="00A642E9" w:rsidP="00A642E9">
            <w:pPr>
              <w:jc w:val="right"/>
              <w:rPr>
                <w:sz w:val="18"/>
                <w:szCs w:val="18"/>
              </w:rPr>
            </w:pPr>
            <w:r w:rsidRPr="00CD41EB">
              <w:rPr>
                <w:sz w:val="18"/>
                <w:szCs w:val="18"/>
              </w:rPr>
              <w:t>1.4</w:t>
            </w:r>
          </w:p>
        </w:tc>
        <w:tc>
          <w:tcPr>
            <w:tcW w:w="992" w:type="dxa"/>
          </w:tcPr>
          <w:p w:rsidR="00A642E9" w:rsidRPr="00CD41EB" w:rsidRDefault="00A642E9" w:rsidP="00A642E9">
            <w:pPr>
              <w:jc w:val="right"/>
              <w:rPr>
                <w:sz w:val="18"/>
                <w:szCs w:val="18"/>
              </w:rPr>
            </w:pPr>
            <w:r w:rsidRPr="00CD41EB">
              <w:rPr>
                <w:sz w:val="18"/>
                <w:szCs w:val="18"/>
              </w:rPr>
              <w:t>3.0</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25</w:t>
            </w:r>
            <w:r>
              <w:rPr>
                <w:sz w:val="18"/>
                <w:szCs w:val="18"/>
              </w:rPr>
              <w:t xml:space="preserve"> </w:t>
            </w:r>
            <w:r w:rsidRPr="00CD41EB">
              <w:rPr>
                <w:sz w:val="18"/>
                <w:szCs w:val="18"/>
              </w:rPr>
              <w:t>-</w:t>
            </w:r>
            <w:r>
              <w:rPr>
                <w:sz w:val="18"/>
                <w:szCs w:val="18"/>
              </w:rPr>
              <w:t xml:space="preserve"> </w:t>
            </w:r>
            <w:r w:rsidRPr="00CD41EB">
              <w:rPr>
                <w:sz w:val="18"/>
                <w:szCs w:val="18"/>
              </w:rPr>
              <w:t>34 years</w:t>
            </w:r>
          </w:p>
        </w:tc>
        <w:tc>
          <w:tcPr>
            <w:tcW w:w="709" w:type="dxa"/>
          </w:tcPr>
          <w:p w:rsidR="00A642E9" w:rsidRPr="00CD41EB" w:rsidRDefault="00A642E9" w:rsidP="00A642E9">
            <w:pPr>
              <w:jc w:val="right"/>
              <w:rPr>
                <w:sz w:val="18"/>
                <w:szCs w:val="18"/>
              </w:rPr>
            </w:pPr>
            <w:r w:rsidRPr="00CD41EB">
              <w:rPr>
                <w:sz w:val="18"/>
                <w:szCs w:val="18"/>
              </w:rPr>
              <w:t>2.3</w:t>
            </w:r>
          </w:p>
        </w:tc>
        <w:tc>
          <w:tcPr>
            <w:tcW w:w="709" w:type="dxa"/>
          </w:tcPr>
          <w:p w:rsidR="00A642E9" w:rsidRPr="00CD41EB" w:rsidRDefault="00A642E9" w:rsidP="00A642E9">
            <w:pPr>
              <w:jc w:val="right"/>
              <w:rPr>
                <w:sz w:val="18"/>
                <w:szCs w:val="18"/>
              </w:rPr>
            </w:pPr>
            <w:r w:rsidRPr="00CD41EB">
              <w:rPr>
                <w:sz w:val="18"/>
                <w:szCs w:val="18"/>
              </w:rPr>
              <w:t>5.9</w:t>
            </w:r>
          </w:p>
        </w:tc>
        <w:tc>
          <w:tcPr>
            <w:tcW w:w="642" w:type="dxa"/>
          </w:tcPr>
          <w:p w:rsidR="00A642E9" w:rsidRPr="00CD41EB" w:rsidRDefault="00A642E9" w:rsidP="00A642E9">
            <w:pPr>
              <w:jc w:val="right"/>
              <w:rPr>
                <w:sz w:val="18"/>
                <w:szCs w:val="18"/>
              </w:rPr>
            </w:pPr>
            <w:r w:rsidRPr="00CD41EB">
              <w:rPr>
                <w:sz w:val="18"/>
                <w:szCs w:val="18"/>
              </w:rPr>
              <w:t>1.9</w:t>
            </w:r>
          </w:p>
        </w:tc>
        <w:tc>
          <w:tcPr>
            <w:tcW w:w="1276" w:type="dxa"/>
          </w:tcPr>
          <w:p w:rsidR="00A642E9" w:rsidRPr="00CD41EB" w:rsidRDefault="00A642E9" w:rsidP="00A642E9">
            <w:pPr>
              <w:jc w:val="right"/>
              <w:rPr>
                <w:sz w:val="18"/>
                <w:szCs w:val="18"/>
              </w:rPr>
            </w:pPr>
            <w:r w:rsidRPr="00CD41EB">
              <w:rPr>
                <w:sz w:val="18"/>
                <w:szCs w:val="18"/>
              </w:rPr>
              <w:t>27.8</w:t>
            </w:r>
          </w:p>
        </w:tc>
        <w:tc>
          <w:tcPr>
            <w:tcW w:w="708" w:type="dxa"/>
          </w:tcPr>
          <w:p w:rsidR="00A642E9" w:rsidRPr="00CD41EB" w:rsidRDefault="00A642E9" w:rsidP="00A642E9">
            <w:pPr>
              <w:jc w:val="right"/>
              <w:rPr>
                <w:sz w:val="18"/>
                <w:szCs w:val="18"/>
              </w:rPr>
            </w:pPr>
            <w:r w:rsidRPr="00CD41EB">
              <w:rPr>
                <w:sz w:val="18"/>
                <w:szCs w:val="18"/>
              </w:rPr>
              <w:t>3.0</w:t>
            </w:r>
          </w:p>
        </w:tc>
        <w:tc>
          <w:tcPr>
            <w:tcW w:w="851" w:type="dxa"/>
          </w:tcPr>
          <w:p w:rsidR="00A642E9" w:rsidRPr="00CD41EB" w:rsidRDefault="00A642E9" w:rsidP="00A642E9">
            <w:pPr>
              <w:jc w:val="right"/>
              <w:rPr>
                <w:sz w:val="18"/>
                <w:szCs w:val="18"/>
              </w:rPr>
            </w:pPr>
            <w:r w:rsidRPr="00CD41EB">
              <w:rPr>
                <w:sz w:val="18"/>
                <w:szCs w:val="18"/>
              </w:rPr>
              <w:t>0.4</w:t>
            </w:r>
          </w:p>
        </w:tc>
        <w:tc>
          <w:tcPr>
            <w:tcW w:w="850" w:type="dxa"/>
          </w:tcPr>
          <w:p w:rsidR="00A642E9" w:rsidRPr="00CD41EB" w:rsidRDefault="00A642E9" w:rsidP="00A642E9">
            <w:pPr>
              <w:jc w:val="right"/>
              <w:rPr>
                <w:sz w:val="18"/>
                <w:szCs w:val="18"/>
              </w:rPr>
            </w:pPr>
            <w:r w:rsidRPr="00CD41EB">
              <w:rPr>
                <w:sz w:val="18"/>
                <w:szCs w:val="18"/>
              </w:rPr>
              <w:t>1.5</w:t>
            </w:r>
          </w:p>
        </w:tc>
        <w:tc>
          <w:tcPr>
            <w:tcW w:w="851" w:type="dxa"/>
          </w:tcPr>
          <w:p w:rsidR="00A642E9" w:rsidRPr="00CD41EB" w:rsidRDefault="00A642E9" w:rsidP="00A642E9">
            <w:pPr>
              <w:jc w:val="right"/>
              <w:rPr>
                <w:sz w:val="18"/>
                <w:szCs w:val="18"/>
              </w:rPr>
            </w:pPr>
            <w:r w:rsidRPr="00CD41EB">
              <w:rPr>
                <w:sz w:val="18"/>
                <w:szCs w:val="18"/>
              </w:rPr>
              <w:t>10.0</w:t>
            </w:r>
          </w:p>
        </w:tc>
        <w:tc>
          <w:tcPr>
            <w:tcW w:w="854"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9.7</w:t>
            </w:r>
          </w:p>
        </w:tc>
        <w:tc>
          <w:tcPr>
            <w:tcW w:w="1067" w:type="dxa"/>
          </w:tcPr>
          <w:p w:rsidR="00A642E9" w:rsidRPr="00CD41EB" w:rsidRDefault="00A642E9" w:rsidP="00A642E9">
            <w:pPr>
              <w:jc w:val="right"/>
              <w:rPr>
                <w:sz w:val="18"/>
                <w:szCs w:val="18"/>
              </w:rPr>
            </w:pPr>
            <w:r w:rsidRPr="00CD41EB">
              <w:rPr>
                <w:sz w:val="18"/>
                <w:szCs w:val="18"/>
              </w:rPr>
              <w:t>8.1</w:t>
            </w:r>
          </w:p>
        </w:tc>
        <w:tc>
          <w:tcPr>
            <w:tcW w:w="851" w:type="dxa"/>
          </w:tcPr>
          <w:p w:rsidR="00A642E9" w:rsidRPr="00CD41EB" w:rsidRDefault="00A642E9" w:rsidP="00A642E9">
            <w:pPr>
              <w:jc w:val="right"/>
              <w:rPr>
                <w:sz w:val="18"/>
                <w:szCs w:val="18"/>
              </w:rPr>
            </w:pPr>
            <w:r w:rsidRPr="00CD41EB">
              <w:rPr>
                <w:sz w:val="18"/>
                <w:szCs w:val="18"/>
              </w:rPr>
              <w:t>2.5</w:t>
            </w:r>
          </w:p>
        </w:tc>
        <w:tc>
          <w:tcPr>
            <w:tcW w:w="992" w:type="dxa"/>
          </w:tcPr>
          <w:p w:rsidR="00A642E9" w:rsidRPr="00CD41EB" w:rsidRDefault="00A642E9" w:rsidP="00A642E9">
            <w:pPr>
              <w:jc w:val="right"/>
              <w:rPr>
                <w:sz w:val="18"/>
                <w:szCs w:val="18"/>
              </w:rPr>
            </w:pPr>
            <w:r w:rsidRPr="00CD41EB">
              <w:rPr>
                <w:sz w:val="18"/>
                <w:szCs w:val="18"/>
              </w:rPr>
              <w:t>7.6</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35</w:t>
            </w:r>
            <w:r>
              <w:rPr>
                <w:sz w:val="18"/>
                <w:szCs w:val="18"/>
              </w:rPr>
              <w:t xml:space="preserve"> </w:t>
            </w:r>
            <w:r w:rsidRPr="00CD41EB">
              <w:rPr>
                <w:sz w:val="18"/>
                <w:szCs w:val="18"/>
              </w:rPr>
              <w:t>-</w:t>
            </w:r>
            <w:r>
              <w:rPr>
                <w:sz w:val="18"/>
                <w:szCs w:val="18"/>
              </w:rPr>
              <w:t xml:space="preserve"> </w:t>
            </w:r>
            <w:r w:rsidRPr="00CD41EB">
              <w:rPr>
                <w:sz w:val="18"/>
                <w:szCs w:val="18"/>
              </w:rPr>
              <w:t>44 years</w:t>
            </w:r>
          </w:p>
        </w:tc>
        <w:tc>
          <w:tcPr>
            <w:tcW w:w="709" w:type="dxa"/>
          </w:tcPr>
          <w:p w:rsidR="00A642E9" w:rsidRPr="00CD41EB" w:rsidRDefault="00A642E9" w:rsidP="00A642E9">
            <w:pPr>
              <w:jc w:val="right"/>
              <w:rPr>
                <w:sz w:val="18"/>
                <w:szCs w:val="18"/>
              </w:rPr>
            </w:pPr>
            <w:r w:rsidRPr="00CD41EB">
              <w:rPr>
                <w:sz w:val="18"/>
                <w:szCs w:val="18"/>
              </w:rPr>
              <w:t>1.1</w:t>
            </w:r>
          </w:p>
        </w:tc>
        <w:tc>
          <w:tcPr>
            <w:tcW w:w="709" w:type="dxa"/>
          </w:tcPr>
          <w:p w:rsidR="00A642E9" w:rsidRPr="00CD41EB" w:rsidRDefault="00A642E9" w:rsidP="00A642E9">
            <w:pPr>
              <w:jc w:val="right"/>
              <w:rPr>
                <w:sz w:val="18"/>
                <w:szCs w:val="18"/>
              </w:rPr>
            </w:pPr>
            <w:r w:rsidRPr="00CD41EB">
              <w:rPr>
                <w:sz w:val="18"/>
                <w:szCs w:val="18"/>
              </w:rPr>
              <w:t>9.1</w:t>
            </w:r>
          </w:p>
        </w:tc>
        <w:tc>
          <w:tcPr>
            <w:tcW w:w="642" w:type="dxa"/>
          </w:tcPr>
          <w:p w:rsidR="00A642E9" w:rsidRPr="00CD41EB" w:rsidRDefault="00A642E9" w:rsidP="00A642E9">
            <w:pPr>
              <w:jc w:val="right"/>
              <w:rPr>
                <w:sz w:val="18"/>
                <w:szCs w:val="18"/>
              </w:rPr>
            </w:pPr>
            <w:r w:rsidRPr="00CD41EB">
              <w:rPr>
                <w:sz w:val="18"/>
                <w:szCs w:val="18"/>
              </w:rPr>
              <w:t>2.7</w:t>
            </w:r>
          </w:p>
        </w:tc>
        <w:tc>
          <w:tcPr>
            <w:tcW w:w="1276" w:type="dxa"/>
          </w:tcPr>
          <w:p w:rsidR="00A642E9" w:rsidRPr="00CD41EB" w:rsidRDefault="00A642E9" w:rsidP="00A642E9">
            <w:pPr>
              <w:jc w:val="right"/>
              <w:rPr>
                <w:sz w:val="18"/>
                <w:szCs w:val="18"/>
              </w:rPr>
            </w:pPr>
            <w:r w:rsidRPr="00CD41EB">
              <w:rPr>
                <w:sz w:val="18"/>
                <w:szCs w:val="18"/>
              </w:rPr>
              <w:t>22.0</w:t>
            </w:r>
          </w:p>
        </w:tc>
        <w:tc>
          <w:tcPr>
            <w:tcW w:w="708" w:type="dxa"/>
          </w:tcPr>
          <w:p w:rsidR="00A642E9" w:rsidRPr="00CD41EB" w:rsidRDefault="00A642E9" w:rsidP="00A642E9">
            <w:pPr>
              <w:jc w:val="right"/>
              <w:rPr>
                <w:sz w:val="18"/>
                <w:szCs w:val="18"/>
              </w:rPr>
            </w:pPr>
            <w:r w:rsidRPr="00CD41EB">
              <w:rPr>
                <w:sz w:val="18"/>
                <w:szCs w:val="18"/>
              </w:rPr>
              <w:t>5.9</w:t>
            </w:r>
          </w:p>
        </w:tc>
        <w:tc>
          <w:tcPr>
            <w:tcW w:w="851" w:type="dxa"/>
          </w:tcPr>
          <w:p w:rsidR="00A642E9" w:rsidRPr="00CD41EB" w:rsidRDefault="00A642E9" w:rsidP="00A642E9">
            <w:pPr>
              <w:jc w:val="right"/>
              <w:rPr>
                <w:sz w:val="18"/>
                <w:szCs w:val="18"/>
              </w:rPr>
            </w:pPr>
            <w:r w:rsidRPr="00CD41EB">
              <w:rPr>
                <w:sz w:val="18"/>
                <w:szCs w:val="18"/>
              </w:rPr>
              <w:t>1.7</w:t>
            </w:r>
          </w:p>
        </w:tc>
        <w:tc>
          <w:tcPr>
            <w:tcW w:w="850" w:type="dxa"/>
          </w:tcPr>
          <w:p w:rsidR="00A642E9" w:rsidRPr="00CD41EB" w:rsidRDefault="00A642E9" w:rsidP="00A642E9">
            <w:pPr>
              <w:jc w:val="right"/>
              <w:rPr>
                <w:sz w:val="18"/>
                <w:szCs w:val="18"/>
              </w:rPr>
            </w:pPr>
            <w:r w:rsidRPr="00CD41EB">
              <w:rPr>
                <w:sz w:val="18"/>
                <w:szCs w:val="18"/>
              </w:rPr>
              <w:t>5.5</w:t>
            </w:r>
          </w:p>
        </w:tc>
        <w:tc>
          <w:tcPr>
            <w:tcW w:w="851" w:type="dxa"/>
          </w:tcPr>
          <w:p w:rsidR="00A642E9" w:rsidRPr="00CD41EB" w:rsidRDefault="00A642E9" w:rsidP="00A642E9">
            <w:pPr>
              <w:jc w:val="right"/>
              <w:rPr>
                <w:sz w:val="18"/>
                <w:szCs w:val="18"/>
              </w:rPr>
            </w:pPr>
            <w:r w:rsidRPr="00CD41EB">
              <w:rPr>
                <w:sz w:val="18"/>
                <w:szCs w:val="18"/>
              </w:rPr>
              <w:t>11.2</w:t>
            </w:r>
          </w:p>
        </w:tc>
        <w:tc>
          <w:tcPr>
            <w:tcW w:w="854" w:type="dxa"/>
          </w:tcPr>
          <w:p w:rsidR="00A642E9" w:rsidRPr="00CD41EB" w:rsidRDefault="00A642E9" w:rsidP="00A642E9">
            <w:pPr>
              <w:jc w:val="right"/>
              <w:rPr>
                <w:sz w:val="18"/>
                <w:szCs w:val="18"/>
              </w:rPr>
            </w:pPr>
            <w:r w:rsidRPr="00CD41EB">
              <w:rPr>
                <w:sz w:val="18"/>
                <w:szCs w:val="18"/>
              </w:rPr>
              <w:t>5.2</w:t>
            </w:r>
          </w:p>
        </w:tc>
        <w:tc>
          <w:tcPr>
            <w:tcW w:w="992" w:type="dxa"/>
          </w:tcPr>
          <w:p w:rsidR="00A642E9" w:rsidRPr="00CD41EB" w:rsidRDefault="00A642E9" w:rsidP="00A642E9">
            <w:pPr>
              <w:jc w:val="right"/>
              <w:rPr>
                <w:sz w:val="18"/>
                <w:szCs w:val="18"/>
              </w:rPr>
            </w:pPr>
            <w:r w:rsidRPr="00CD41EB">
              <w:rPr>
                <w:sz w:val="18"/>
                <w:szCs w:val="18"/>
              </w:rPr>
              <w:t>8.4</w:t>
            </w:r>
          </w:p>
        </w:tc>
        <w:tc>
          <w:tcPr>
            <w:tcW w:w="1067" w:type="dxa"/>
          </w:tcPr>
          <w:p w:rsidR="00A642E9" w:rsidRPr="00CD41EB" w:rsidRDefault="00A642E9" w:rsidP="00A642E9">
            <w:pPr>
              <w:jc w:val="right"/>
              <w:rPr>
                <w:sz w:val="18"/>
                <w:szCs w:val="18"/>
              </w:rPr>
            </w:pPr>
            <w:r w:rsidRPr="00CD41EB">
              <w:rPr>
                <w:sz w:val="18"/>
                <w:szCs w:val="18"/>
              </w:rPr>
              <w:t>5.3</w:t>
            </w:r>
          </w:p>
        </w:tc>
        <w:tc>
          <w:tcPr>
            <w:tcW w:w="851" w:type="dxa"/>
          </w:tcPr>
          <w:p w:rsidR="00A642E9" w:rsidRPr="00CD41EB" w:rsidRDefault="00A642E9" w:rsidP="00A642E9">
            <w:pPr>
              <w:jc w:val="right"/>
              <w:rPr>
                <w:sz w:val="18"/>
                <w:szCs w:val="18"/>
              </w:rPr>
            </w:pPr>
            <w:r w:rsidRPr="00CD41EB">
              <w:rPr>
                <w:sz w:val="18"/>
                <w:szCs w:val="18"/>
              </w:rPr>
              <w:t>1.8</w:t>
            </w:r>
          </w:p>
        </w:tc>
        <w:tc>
          <w:tcPr>
            <w:tcW w:w="992" w:type="dxa"/>
          </w:tcPr>
          <w:p w:rsidR="00A642E9" w:rsidRPr="00CD41EB" w:rsidRDefault="00A642E9" w:rsidP="00A642E9">
            <w:pPr>
              <w:jc w:val="right"/>
              <w:rPr>
                <w:sz w:val="18"/>
                <w:szCs w:val="18"/>
              </w:rPr>
            </w:pPr>
            <w:r w:rsidRPr="00CD41EB">
              <w:rPr>
                <w:sz w:val="18"/>
                <w:szCs w:val="18"/>
              </w:rPr>
              <w:t>5.3</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45</w:t>
            </w:r>
            <w:r>
              <w:rPr>
                <w:sz w:val="18"/>
                <w:szCs w:val="18"/>
              </w:rPr>
              <w:t xml:space="preserve"> </w:t>
            </w:r>
            <w:r w:rsidRPr="00CD41EB">
              <w:rPr>
                <w:sz w:val="18"/>
                <w:szCs w:val="18"/>
              </w:rPr>
              <w:t>-</w:t>
            </w:r>
            <w:r>
              <w:rPr>
                <w:sz w:val="18"/>
                <w:szCs w:val="18"/>
              </w:rPr>
              <w:t xml:space="preserve"> </w:t>
            </w:r>
            <w:r w:rsidRPr="00CD41EB">
              <w:rPr>
                <w:sz w:val="18"/>
                <w:szCs w:val="18"/>
              </w:rPr>
              <w:t>54 years</w:t>
            </w:r>
          </w:p>
        </w:tc>
        <w:tc>
          <w:tcPr>
            <w:tcW w:w="709" w:type="dxa"/>
          </w:tcPr>
          <w:p w:rsidR="00A642E9" w:rsidRPr="00CD41EB" w:rsidRDefault="00A642E9" w:rsidP="00A642E9">
            <w:pPr>
              <w:jc w:val="right"/>
              <w:rPr>
                <w:sz w:val="18"/>
                <w:szCs w:val="18"/>
              </w:rPr>
            </w:pPr>
            <w:r w:rsidRPr="00CD41EB">
              <w:rPr>
                <w:sz w:val="18"/>
                <w:szCs w:val="18"/>
              </w:rPr>
              <w:t>1.0</w:t>
            </w:r>
          </w:p>
        </w:tc>
        <w:tc>
          <w:tcPr>
            <w:tcW w:w="709" w:type="dxa"/>
          </w:tcPr>
          <w:p w:rsidR="00A642E9" w:rsidRPr="00CD41EB" w:rsidRDefault="00A642E9" w:rsidP="00A642E9">
            <w:pPr>
              <w:jc w:val="right"/>
              <w:rPr>
                <w:sz w:val="18"/>
                <w:szCs w:val="18"/>
              </w:rPr>
            </w:pPr>
            <w:r w:rsidRPr="00CD41EB">
              <w:rPr>
                <w:sz w:val="18"/>
                <w:szCs w:val="18"/>
              </w:rPr>
              <w:t>10.8</w:t>
            </w:r>
          </w:p>
        </w:tc>
        <w:tc>
          <w:tcPr>
            <w:tcW w:w="642" w:type="dxa"/>
          </w:tcPr>
          <w:p w:rsidR="00A642E9" w:rsidRPr="00CD41EB" w:rsidRDefault="00A642E9" w:rsidP="00A642E9">
            <w:pPr>
              <w:jc w:val="right"/>
              <w:rPr>
                <w:sz w:val="18"/>
                <w:szCs w:val="18"/>
              </w:rPr>
            </w:pPr>
            <w:r w:rsidRPr="00CD41EB">
              <w:rPr>
                <w:sz w:val="18"/>
                <w:szCs w:val="18"/>
              </w:rPr>
              <w:t>1.8</w:t>
            </w:r>
          </w:p>
        </w:tc>
        <w:tc>
          <w:tcPr>
            <w:tcW w:w="1276" w:type="dxa"/>
          </w:tcPr>
          <w:p w:rsidR="00A642E9" w:rsidRPr="00CD41EB" w:rsidRDefault="00A642E9" w:rsidP="00A642E9">
            <w:pPr>
              <w:jc w:val="right"/>
              <w:rPr>
                <w:sz w:val="18"/>
                <w:szCs w:val="18"/>
              </w:rPr>
            </w:pPr>
            <w:r w:rsidRPr="00CD41EB">
              <w:rPr>
                <w:sz w:val="18"/>
                <w:szCs w:val="18"/>
              </w:rPr>
              <w:t>23.4</w:t>
            </w:r>
          </w:p>
        </w:tc>
        <w:tc>
          <w:tcPr>
            <w:tcW w:w="708" w:type="dxa"/>
          </w:tcPr>
          <w:p w:rsidR="00A642E9" w:rsidRPr="00CD41EB" w:rsidRDefault="00A642E9" w:rsidP="00A642E9">
            <w:pPr>
              <w:jc w:val="right"/>
              <w:rPr>
                <w:sz w:val="18"/>
                <w:szCs w:val="18"/>
              </w:rPr>
            </w:pPr>
            <w:r w:rsidRPr="00CD41EB">
              <w:rPr>
                <w:sz w:val="18"/>
                <w:szCs w:val="18"/>
              </w:rPr>
              <w:t>4.7</w:t>
            </w:r>
          </w:p>
        </w:tc>
        <w:tc>
          <w:tcPr>
            <w:tcW w:w="851" w:type="dxa"/>
          </w:tcPr>
          <w:p w:rsidR="00A642E9" w:rsidRPr="00CD41EB" w:rsidRDefault="00A642E9" w:rsidP="00A642E9">
            <w:pPr>
              <w:jc w:val="right"/>
              <w:rPr>
                <w:sz w:val="18"/>
                <w:szCs w:val="18"/>
              </w:rPr>
            </w:pPr>
            <w:r w:rsidRPr="00CD41EB">
              <w:rPr>
                <w:sz w:val="18"/>
                <w:szCs w:val="18"/>
              </w:rPr>
              <w:t>0.3</w:t>
            </w:r>
          </w:p>
        </w:tc>
        <w:tc>
          <w:tcPr>
            <w:tcW w:w="850" w:type="dxa"/>
          </w:tcPr>
          <w:p w:rsidR="00A642E9" w:rsidRPr="00CD41EB" w:rsidRDefault="00A642E9" w:rsidP="00A642E9">
            <w:pPr>
              <w:jc w:val="right"/>
              <w:rPr>
                <w:sz w:val="18"/>
                <w:szCs w:val="18"/>
              </w:rPr>
            </w:pPr>
            <w:r w:rsidRPr="00CD41EB">
              <w:rPr>
                <w:sz w:val="18"/>
                <w:szCs w:val="18"/>
              </w:rPr>
              <w:t>2.6</w:t>
            </w:r>
          </w:p>
        </w:tc>
        <w:tc>
          <w:tcPr>
            <w:tcW w:w="851" w:type="dxa"/>
          </w:tcPr>
          <w:p w:rsidR="00A642E9" w:rsidRPr="00CD41EB" w:rsidRDefault="00A642E9" w:rsidP="00A642E9">
            <w:pPr>
              <w:jc w:val="right"/>
              <w:rPr>
                <w:sz w:val="18"/>
                <w:szCs w:val="18"/>
              </w:rPr>
            </w:pPr>
            <w:r w:rsidRPr="00CD41EB">
              <w:rPr>
                <w:sz w:val="18"/>
                <w:szCs w:val="18"/>
              </w:rPr>
              <w:t>9.3</w:t>
            </w:r>
          </w:p>
        </w:tc>
        <w:tc>
          <w:tcPr>
            <w:tcW w:w="854"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8.7</w:t>
            </w:r>
          </w:p>
        </w:tc>
        <w:tc>
          <w:tcPr>
            <w:tcW w:w="1067" w:type="dxa"/>
          </w:tcPr>
          <w:p w:rsidR="00A642E9" w:rsidRPr="00CD41EB" w:rsidRDefault="00A642E9" w:rsidP="00A642E9">
            <w:pPr>
              <w:jc w:val="right"/>
              <w:rPr>
                <w:sz w:val="18"/>
                <w:szCs w:val="18"/>
              </w:rPr>
            </w:pPr>
            <w:r w:rsidRPr="00CD41EB">
              <w:rPr>
                <w:sz w:val="18"/>
                <w:szCs w:val="18"/>
              </w:rPr>
              <w:t>4.0</w:t>
            </w:r>
          </w:p>
        </w:tc>
        <w:tc>
          <w:tcPr>
            <w:tcW w:w="851" w:type="dxa"/>
          </w:tcPr>
          <w:p w:rsidR="00A642E9" w:rsidRPr="00CD41EB" w:rsidRDefault="00A642E9" w:rsidP="00A642E9">
            <w:pPr>
              <w:jc w:val="right"/>
              <w:rPr>
                <w:sz w:val="18"/>
                <w:szCs w:val="18"/>
              </w:rPr>
            </w:pPr>
            <w:r w:rsidRPr="00CD41EB">
              <w:rPr>
                <w:sz w:val="18"/>
                <w:szCs w:val="18"/>
              </w:rPr>
              <w:t>2.2</w:t>
            </w:r>
          </w:p>
        </w:tc>
        <w:tc>
          <w:tcPr>
            <w:tcW w:w="992" w:type="dxa"/>
          </w:tcPr>
          <w:p w:rsidR="00A642E9" w:rsidRPr="00CD41EB" w:rsidRDefault="00A642E9" w:rsidP="00A642E9">
            <w:pPr>
              <w:jc w:val="right"/>
              <w:rPr>
                <w:sz w:val="18"/>
                <w:szCs w:val="18"/>
              </w:rPr>
            </w:pPr>
            <w:r w:rsidRPr="00CD41EB">
              <w:rPr>
                <w:sz w:val="18"/>
                <w:szCs w:val="18"/>
              </w:rPr>
              <w:t>7.2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55</w:t>
            </w:r>
            <w:r>
              <w:rPr>
                <w:sz w:val="18"/>
                <w:szCs w:val="18"/>
              </w:rPr>
              <w:t xml:space="preserve"> </w:t>
            </w:r>
            <w:r w:rsidRPr="00CD41EB">
              <w:rPr>
                <w:sz w:val="18"/>
                <w:szCs w:val="18"/>
              </w:rPr>
              <w:t>-</w:t>
            </w:r>
            <w:r>
              <w:rPr>
                <w:sz w:val="18"/>
                <w:szCs w:val="18"/>
              </w:rPr>
              <w:t xml:space="preserve"> </w:t>
            </w:r>
            <w:r w:rsidRPr="00CD41EB">
              <w:rPr>
                <w:sz w:val="18"/>
                <w:szCs w:val="18"/>
              </w:rPr>
              <w:t>64 years</w:t>
            </w:r>
          </w:p>
        </w:tc>
        <w:tc>
          <w:tcPr>
            <w:tcW w:w="709" w:type="dxa"/>
          </w:tcPr>
          <w:p w:rsidR="00A642E9" w:rsidRPr="00CD41EB" w:rsidRDefault="00A642E9" w:rsidP="00A642E9">
            <w:pPr>
              <w:jc w:val="right"/>
              <w:rPr>
                <w:sz w:val="18"/>
                <w:szCs w:val="18"/>
              </w:rPr>
            </w:pPr>
            <w:r w:rsidRPr="00CD41EB">
              <w:rPr>
                <w:sz w:val="18"/>
                <w:szCs w:val="18"/>
              </w:rPr>
              <w:t>1.4</w:t>
            </w:r>
          </w:p>
        </w:tc>
        <w:tc>
          <w:tcPr>
            <w:tcW w:w="709" w:type="dxa"/>
          </w:tcPr>
          <w:p w:rsidR="00A642E9" w:rsidRPr="00CD41EB" w:rsidRDefault="00A642E9" w:rsidP="00A642E9">
            <w:pPr>
              <w:jc w:val="right"/>
              <w:rPr>
                <w:sz w:val="18"/>
                <w:szCs w:val="18"/>
              </w:rPr>
            </w:pPr>
            <w:r w:rsidRPr="00CD41EB">
              <w:rPr>
                <w:sz w:val="18"/>
                <w:szCs w:val="18"/>
              </w:rPr>
              <w:t>7.0</w:t>
            </w:r>
          </w:p>
        </w:tc>
        <w:tc>
          <w:tcPr>
            <w:tcW w:w="642" w:type="dxa"/>
          </w:tcPr>
          <w:p w:rsidR="00A642E9" w:rsidRPr="00CD41EB" w:rsidRDefault="00A642E9" w:rsidP="00A642E9">
            <w:pPr>
              <w:jc w:val="right"/>
              <w:rPr>
                <w:sz w:val="18"/>
                <w:szCs w:val="18"/>
              </w:rPr>
            </w:pPr>
            <w:r w:rsidRPr="00CD41EB">
              <w:rPr>
                <w:sz w:val="18"/>
                <w:szCs w:val="18"/>
              </w:rPr>
              <w:t>1.2</w:t>
            </w:r>
          </w:p>
        </w:tc>
        <w:tc>
          <w:tcPr>
            <w:tcW w:w="1276" w:type="dxa"/>
          </w:tcPr>
          <w:p w:rsidR="00A642E9" w:rsidRPr="00CD41EB" w:rsidRDefault="00A642E9" w:rsidP="00A642E9">
            <w:pPr>
              <w:jc w:val="right"/>
              <w:rPr>
                <w:sz w:val="18"/>
                <w:szCs w:val="18"/>
              </w:rPr>
            </w:pPr>
            <w:r w:rsidRPr="00CD41EB">
              <w:rPr>
                <w:sz w:val="18"/>
                <w:szCs w:val="18"/>
              </w:rPr>
              <w:t>21.8</w:t>
            </w:r>
          </w:p>
        </w:tc>
        <w:tc>
          <w:tcPr>
            <w:tcW w:w="708" w:type="dxa"/>
          </w:tcPr>
          <w:p w:rsidR="00A642E9" w:rsidRPr="00CD41EB" w:rsidRDefault="00A642E9" w:rsidP="00A642E9">
            <w:pPr>
              <w:jc w:val="right"/>
              <w:rPr>
                <w:sz w:val="18"/>
                <w:szCs w:val="18"/>
              </w:rPr>
            </w:pPr>
            <w:r w:rsidRPr="00CD41EB">
              <w:rPr>
                <w:sz w:val="18"/>
                <w:szCs w:val="18"/>
              </w:rPr>
              <w:t>2.6</w:t>
            </w:r>
          </w:p>
        </w:tc>
        <w:tc>
          <w:tcPr>
            <w:tcW w:w="851" w:type="dxa"/>
          </w:tcPr>
          <w:p w:rsidR="00A642E9" w:rsidRPr="00CD41EB" w:rsidRDefault="00A642E9" w:rsidP="00A642E9">
            <w:pPr>
              <w:jc w:val="right"/>
              <w:rPr>
                <w:sz w:val="18"/>
                <w:szCs w:val="18"/>
              </w:rPr>
            </w:pPr>
            <w:r w:rsidRPr="00CD41EB">
              <w:rPr>
                <w:sz w:val="18"/>
                <w:szCs w:val="18"/>
              </w:rPr>
              <w:t>1.4</w:t>
            </w:r>
          </w:p>
        </w:tc>
        <w:tc>
          <w:tcPr>
            <w:tcW w:w="850" w:type="dxa"/>
          </w:tcPr>
          <w:p w:rsidR="00A642E9" w:rsidRPr="00CD41EB" w:rsidRDefault="00A642E9" w:rsidP="00A642E9">
            <w:pPr>
              <w:jc w:val="right"/>
              <w:rPr>
                <w:sz w:val="18"/>
                <w:szCs w:val="18"/>
              </w:rPr>
            </w:pPr>
            <w:r w:rsidRPr="00CD41EB">
              <w:rPr>
                <w:sz w:val="18"/>
                <w:szCs w:val="18"/>
              </w:rPr>
              <w:t>2.5</w:t>
            </w:r>
          </w:p>
        </w:tc>
        <w:tc>
          <w:tcPr>
            <w:tcW w:w="851" w:type="dxa"/>
          </w:tcPr>
          <w:p w:rsidR="00A642E9" w:rsidRPr="00CD41EB" w:rsidRDefault="00A642E9" w:rsidP="00A642E9">
            <w:pPr>
              <w:jc w:val="right"/>
              <w:rPr>
                <w:sz w:val="18"/>
                <w:szCs w:val="18"/>
              </w:rPr>
            </w:pPr>
            <w:r w:rsidRPr="00CD41EB">
              <w:rPr>
                <w:sz w:val="18"/>
                <w:szCs w:val="18"/>
              </w:rPr>
              <w:t>10.1</w:t>
            </w:r>
          </w:p>
        </w:tc>
        <w:tc>
          <w:tcPr>
            <w:tcW w:w="854" w:type="dxa"/>
          </w:tcPr>
          <w:p w:rsidR="00A642E9" w:rsidRPr="00CD41EB" w:rsidRDefault="00A642E9" w:rsidP="00A642E9">
            <w:pPr>
              <w:jc w:val="right"/>
              <w:rPr>
                <w:sz w:val="18"/>
                <w:szCs w:val="18"/>
              </w:rPr>
            </w:pPr>
            <w:r w:rsidRPr="00CD41EB">
              <w:rPr>
                <w:sz w:val="18"/>
                <w:szCs w:val="18"/>
              </w:rPr>
              <w:t>2.5</w:t>
            </w:r>
          </w:p>
        </w:tc>
        <w:tc>
          <w:tcPr>
            <w:tcW w:w="992" w:type="dxa"/>
          </w:tcPr>
          <w:p w:rsidR="00A642E9" w:rsidRPr="00CD41EB" w:rsidRDefault="00A642E9" w:rsidP="00A642E9">
            <w:pPr>
              <w:jc w:val="right"/>
              <w:rPr>
                <w:sz w:val="18"/>
                <w:szCs w:val="18"/>
              </w:rPr>
            </w:pPr>
            <w:r w:rsidRPr="00CD41EB">
              <w:rPr>
                <w:sz w:val="18"/>
                <w:szCs w:val="18"/>
              </w:rPr>
              <w:t>9.5</w:t>
            </w:r>
          </w:p>
        </w:tc>
        <w:tc>
          <w:tcPr>
            <w:tcW w:w="1067" w:type="dxa"/>
          </w:tcPr>
          <w:p w:rsidR="00A642E9" w:rsidRPr="00CD41EB" w:rsidRDefault="00A642E9" w:rsidP="00A642E9">
            <w:pPr>
              <w:jc w:val="right"/>
              <w:rPr>
                <w:sz w:val="18"/>
                <w:szCs w:val="18"/>
              </w:rPr>
            </w:pPr>
            <w:r w:rsidRPr="00CD41EB">
              <w:rPr>
                <w:sz w:val="18"/>
                <w:szCs w:val="18"/>
              </w:rPr>
              <w:t>4.2</w:t>
            </w:r>
          </w:p>
        </w:tc>
        <w:tc>
          <w:tcPr>
            <w:tcW w:w="851" w:type="dxa"/>
          </w:tcPr>
          <w:p w:rsidR="00A642E9" w:rsidRPr="00CD41EB" w:rsidRDefault="00A642E9" w:rsidP="00A642E9">
            <w:pPr>
              <w:jc w:val="right"/>
              <w:rPr>
                <w:sz w:val="18"/>
                <w:szCs w:val="18"/>
              </w:rPr>
            </w:pPr>
            <w:r w:rsidRPr="00CD41EB">
              <w:rPr>
                <w:sz w:val="18"/>
                <w:szCs w:val="18"/>
              </w:rPr>
              <w:t>4.9</w:t>
            </w:r>
          </w:p>
        </w:tc>
        <w:tc>
          <w:tcPr>
            <w:tcW w:w="992" w:type="dxa"/>
          </w:tcPr>
          <w:p w:rsidR="00A642E9" w:rsidRPr="00CD41EB" w:rsidRDefault="00A642E9" w:rsidP="00A642E9">
            <w:pPr>
              <w:jc w:val="right"/>
              <w:rPr>
                <w:sz w:val="18"/>
                <w:szCs w:val="18"/>
              </w:rPr>
            </w:pPr>
            <w:r w:rsidRPr="00CD41EB">
              <w:rPr>
                <w:sz w:val="18"/>
                <w:szCs w:val="18"/>
              </w:rPr>
              <w:t>8.1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65+ years</w:t>
            </w:r>
          </w:p>
        </w:tc>
        <w:tc>
          <w:tcPr>
            <w:tcW w:w="709" w:type="dxa"/>
          </w:tcPr>
          <w:p w:rsidR="00A642E9" w:rsidRPr="00CD41EB" w:rsidRDefault="00A642E9" w:rsidP="00A642E9">
            <w:pPr>
              <w:jc w:val="right"/>
              <w:rPr>
                <w:sz w:val="18"/>
                <w:szCs w:val="18"/>
              </w:rPr>
            </w:pPr>
            <w:r w:rsidRPr="00CD41EB">
              <w:rPr>
                <w:sz w:val="18"/>
                <w:szCs w:val="18"/>
              </w:rPr>
              <w:t>1.1</w:t>
            </w:r>
          </w:p>
        </w:tc>
        <w:tc>
          <w:tcPr>
            <w:tcW w:w="709" w:type="dxa"/>
          </w:tcPr>
          <w:p w:rsidR="00A642E9" w:rsidRPr="00CD41EB" w:rsidRDefault="00A642E9" w:rsidP="00A642E9">
            <w:pPr>
              <w:jc w:val="right"/>
              <w:rPr>
                <w:sz w:val="18"/>
                <w:szCs w:val="18"/>
              </w:rPr>
            </w:pPr>
            <w:r w:rsidRPr="00CD41EB">
              <w:rPr>
                <w:sz w:val="18"/>
                <w:szCs w:val="18"/>
              </w:rPr>
              <w:t>3.3</w:t>
            </w:r>
          </w:p>
        </w:tc>
        <w:tc>
          <w:tcPr>
            <w:tcW w:w="642" w:type="dxa"/>
          </w:tcPr>
          <w:p w:rsidR="00A642E9" w:rsidRPr="00CD41EB" w:rsidRDefault="00A642E9" w:rsidP="00A642E9">
            <w:pPr>
              <w:jc w:val="right"/>
              <w:rPr>
                <w:sz w:val="18"/>
                <w:szCs w:val="18"/>
              </w:rPr>
            </w:pPr>
            <w:r w:rsidRPr="00CD41EB">
              <w:rPr>
                <w:sz w:val="18"/>
                <w:szCs w:val="18"/>
              </w:rPr>
              <w:t>0.8</w:t>
            </w:r>
          </w:p>
        </w:tc>
        <w:tc>
          <w:tcPr>
            <w:tcW w:w="1276" w:type="dxa"/>
          </w:tcPr>
          <w:p w:rsidR="00A642E9" w:rsidRPr="00CD41EB" w:rsidRDefault="00A642E9" w:rsidP="00A642E9">
            <w:pPr>
              <w:jc w:val="right"/>
              <w:rPr>
                <w:sz w:val="18"/>
                <w:szCs w:val="18"/>
              </w:rPr>
            </w:pPr>
            <w:r w:rsidRPr="00CD41EB">
              <w:rPr>
                <w:sz w:val="18"/>
                <w:szCs w:val="18"/>
              </w:rPr>
              <w:t>15.2</w:t>
            </w:r>
          </w:p>
        </w:tc>
        <w:tc>
          <w:tcPr>
            <w:tcW w:w="708" w:type="dxa"/>
          </w:tcPr>
          <w:p w:rsidR="00A642E9" w:rsidRPr="00CD41EB" w:rsidRDefault="00A642E9" w:rsidP="00A642E9">
            <w:pPr>
              <w:jc w:val="right"/>
              <w:rPr>
                <w:sz w:val="18"/>
                <w:szCs w:val="18"/>
              </w:rPr>
            </w:pPr>
            <w:r w:rsidRPr="00CD41EB">
              <w:rPr>
                <w:sz w:val="18"/>
                <w:szCs w:val="18"/>
              </w:rPr>
              <w:t>0.7</w:t>
            </w:r>
          </w:p>
        </w:tc>
        <w:tc>
          <w:tcPr>
            <w:tcW w:w="851" w:type="dxa"/>
          </w:tcPr>
          <w:p w:rsidR="00A642E9" w:rsidRPr="00CD41EB" w:rsidRDefault="00A642E9" w:rsidP="00A642E9">
            <w:pPr>
              <w:jc w:val="right"/>
              <w:rPr>
                <w:sz w:val="18"/>
                <w:szCs w:val="18"/>
              </w:rPr>
            </w:pPr>
            <w:r w:rsidRPr="00CD41EB">
              <w:rPr>
                <w:sz w:val="18"/>
                <w:szCs w:val="18"/>
              </w:rPr>
              <w:t>0.5</w:t>
            </w:r>
          </w:p>
        </w:tc>
        <w:tc>
          <w:tcPr>
            <w:tcW w:w="850" w:type="dxa"/>
          </w:tcPr>
          <w:p w:rsidR="00A642E9" w:rsidRPr="00CD41EB" w:rsidRDefault="00A642E9" w:rsidP="00A642E9">
            <w:pPr>
              <w:jc w:val="right"/>
              <w:rPr>
                <w:sz w:val="18"/>
                <w:szCs w:val="18"/>
              </w:rPr>
            </w:pPr>
            <w:r w:rsidRPr="00CD41EB">
              <w:rPr>
                <w:sz w:val="18"/>
                <w:szCs w:val="18"/>
              </w:rPr>
              <w:t>2.4</w:t>
            </w:r>
          </w:p>
        </w:tc>
        <w:tc>
          <w:tcPr>
            <w:tcW w:w="851" w:type="dxa"/>
          </w:tcPr>
          <w:p w:rsidR="00A642E9" w:rsidRPr="00CD41EB" w:rsidRDefault="00A642E9" w:rsidP="00A642E9">
            <w:pPr>
              <w:jc w:val="right"/>
              <w:rPr>
                <w:sz w:val="18"/>
                <w:szCs w:val="18"/>
              </w:rPr>
            </w:pPr>
            <w:r w:rsidRPr="00CD41EB">
              <w:rPr>
                <w:sz w:val="18"/>
                <w:szCs w:val="18"/>
              </w:rPr>
              <w:t>6.6</w:t>
            </w:r>
          </w:p>
        </w:tc>
        <w:tc>
          <w:tcPr>
            <w:tcW w:w="854" w:type="dxa"/>
          </w:tcPr>
          <w:p w:rsidR="00A642E9" w:rsidRPr="00CD41EB" w:rsidRDefault="00A642E9" w:rsidP="00A642E9">
            <w:pPr>
              <w:jc w:val="right"/>
              <w:rPr>
                <w:sz w:val="18"/>
                <w:szCs w:val="18"/>
              </w:rPr>
            </w:pPr>
            <w:r w:rsidRPr="00CD41EB">
              <w:rPr>
                <w:sz w:val="18"/>
                <w:szCs w:val="18"/>
              </w:rPr>
              <w:t>2.0</w:t>
            </w:r>
          </w:p>
        </w:tc>
        <w:tc>
          <w:tcPr>
            <w:tcW w:w="992" w:type="dxa"/>
          </w:tcPr>
          <w:p w:rsidR="00A642E9" w:rsidRPr="00CD41EB" w:rsidRDefault="00A642E9" w:rsidP="00A642E9">
            <w:pPr>
              <w:jc w:val="right"/>
              <w:rPr>
                <w:sz w:val="18"/>
                <w:szCs w:val="18"/>
              </w:rPr>
            </w:pPr>
            <w:r w:rsidRPr="00CD41EB">
              <w:rPr>
                <w:sz w:val="18"/>
                <w:szCs w:val="18"/>
              </w:rPr>
              <w:t>7.9</w:t>
            </w:r>
          </w:p>
        </w:tc>
        <w:tc>
          <w:tcPr>
            <w:tcW w:w="1067" w:type="dxa"/>
          </w:tcPr>
          <w:p w:rsidR="00A642E9" w:rsidRPr="00CD41EB" w:rsidRDefault="00A642E9" w:rsidP="00A642E9">
            <w:pPr>
              <w:jc w:val="right"/>
              <w:rPr>
                <w:sz w:val="18"/>
                <w:szCs w:val="18"/>
              </w:rPr>
            </w:pPr>
            <w:r w:rsidRPr="00CD41EB">
              <w:rPr>
                <w:sz w:val="18"/>
                <w:szCs w:val="18"/>
              </w:rPr>
              <w:t>2.4</w:t>
            </w:r>
          </w:p>
        </w:tc>
        <w:tc>
          <w:tcPr>
            <w:tcW w:w="851" w:type="dxa"/>
          </w:tcPr>
          <w:p w:rsidR="00A642E9" w:rsidRPr="00CD41EB" w:rsidRDefault="00A642E9" w:rsidP="00A642E9">
            <w:pPr>
              <w:jc w:val="right"/>
              <w:rPr>
                <w:sz w:val="18"/>
                <w:szCs w:val="18"/>
              </w:rPr>
            </w:pPr>
            <w:r w:rsidRPr="00CD41EB">
              <w:rPr>
                <w:sz w:val="18"/>
                <w:szCs w:val="18"/>
              </w:rPr>
              <w:t>3.1</w:t>
            </w:r>
          </w:p>
        </w:tc>
        <w:tc>
          <w:tcPr>
            <w:tcW w:w="992" w:type="dxa"/>
          </w:tcPr>
          <w:p w:rsidR="00A642E9" w:rsidRPr="00CD41EB" w:rsidRDefault="00A642E9" w:rsidP="00A642E9">
            <w:pPr>
              <w:jc w:val="right"/>
              <w:rPr>
                <w:sz w:val="18"/>
                <w:szCs w:val="18"/>
              </w:rPr>
            </w:pPr>
            <w:r w:rsidRPr="00CD41EB">
              <w:rPr>
                <w:sz w:val="18"/>
                <w:szCs w:val="18"/>
              </w:rPr>
              <w:t>4.3</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Country of birth</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NZ </w:t>
            </w:r>
          </w:p>
        </w:tc>
        <w:tc>
          <w:tcPr>
            <w:tcW w:w="709" w:type="dxa"/>
          </w:tcPr>
          <w:p w:rsidR="00A642E9" w:rsidRPr="00CD41EB" w:rsidRDefault="00A642E9" w:rsidP="00A642E9">
            <w:pPr>
              <w:jc w:val="right"/>
              <w:rPr>
                <w:sz w:val="18"/>
                <w:szCs w:val="18"/>
              </w:rPr>
            </w:pPr>
            <w:r w:rsidRPr="00CD41EB">
              <w:rPr>
                <w:sz w:val="18"/>
                <w:szCs w:val="18"/>
              </w:rPr>
              <w:t>1.3</w:t>
            </w:r>
          </w:p>
        </w:tc>
        <w:tc>
          <w:tcPr>
            <w:tcW w:w="709" w:type="dxa"/>
          </w:tcPr>
          <w:p w:rsidR="00A642E9" w:rsidRPr="00CD41EB" w:rsidRDefault="00A642E9" w:rsidP="00A642E9">
            <w:pPr>
              <w:jc w:val="right"/>
              <w:rPr>
                <w:sz w:val="18"/>
                <w:szCs w:val="18"/>
              </w:rPr>
            </w:pPr>
            <w:r w:rsidRPr="00CD41EB">
              <w:rPr>
                <w:sz w:val="18"/>
                <w:szCs w:val="18"/>
              </w:rPr>
              <w:t>8.2</w:t>
            </w:r>
          </w:p>
        </w:tc>
        <w:tc>
          <w:tcPr>
            <w:tcW w:w="642" w:type="dxa"/>
          </w:tcPr>
          <w:p w:rsidR="00A642E9" w:rsidRPr="00CD41EB" w:rsidRDefault="00A642E9" w:rsidP="00A642E9">
            <w:pPr>
              <w:jc w:val="right"/>
              <w:rPr>
                <w:sz w:val="18"/>
                <w:szCs w:val="18"/>
              </w:rPr>
            </w:pPr>
            <w:r w:rsidRPr="00CD41EB">
              <w:rPr>
                <w:sz w:val="18"/>
                <w:szCs w:val="18"/>
              </w:rPr>
              <w:t>2.0</w:t>
            </w:r>
          </w:p>
        </w:tc>
        <w:tc>
          <w:tcPr>
            <w:tcW w:w="1276" w:type="dxa"/>
          </w:tcPr>
          <w:p w:rsidR="00A642E9" w:rsidRPr="00CD41EB" w:rsidRDefault="00A642E9" w:rsidP="00A642E9">
            <w:pPr>
              <w:jc w:val="right"/>
              <w:rPr>
                <w:sz w:val="18"/>
                <w:szCs w:val="18"/>
              </w:rPr>
            </w:pPr>
            <w:r w:rsidRPr="00CD41EB">
              <w:rPr>
                <w:sz w:val="18"/>
                <w:szCs w:val="18"/>
              </w:rPr>
              <w:t>21.3</w:t>
            </w:r>
          </w:p>
        </w:tc>
        <w:tc>
          <w:tcPr>
            <w:tcW w:w="708" w:type="dxa"/>
          </w:tcPr>
          <w:p w:rsidR="00A642E9" w:rsidRPr="00CD41EB" w:rsidRDefault="00A642E9" w:rsidP="00A642E9">
            <w:pPr>
              <w:jc w:val="right"/>
              <w:rPr>
                <w:sz w:val="18"/>
                <w:szCs w:val="18"/>
              </w:rPr>
            </w:pPr>
            <w:r w:rsidRPr="00CD41EB">
              <w:rPr>
                <w:sz w:val="18"/>
                <w:szCs w:val="18"/>
              </w:rPr>
              <w:t>4.1</w:t>
            </w:r>
          </w:p>
        </w:tc>
        <w:tc>
          <w:tcPr>
            <w:tcW w:w="851" w:type="dxa"/>
          </w:tcPr>
          <w:p w:rsidR="00A642E9" w:rsidRPr="00CD41EB" w:rsidRDefault="00A642E9" w:rsidP="00A642E9">
            <w:pPr>
              <w:jc w:val="right"/>
              <w:rPr>
                <w:sz w:val="18"/>
                <w:szCs w:val="18"/>
              </w:rPr>
            </w:pPr>
            <w:r w:rsidRPr="00CD41EB">
              <w:rPr>
                <w:sz w:val="18"/>
                <w:szCs w:val="18"/>
              </w:rPr>
              <w:t>0.8</w:t>
            </w:r>
          </w:p>
        </w:tc>
        <w:tc>
          <w:tcPr>
            <w:tcW w:w="850" w:type="dxa"/>
          </w:tcPr>
          <w:p w:rsidR="00A642E9" w:rsidRPr="00CD41EB" w:rsidRDefault="00A642E9" w:rsidP="00A642E9">
            <w:pPr>
              <w:jc w:val="right"/>
              <w:rPr>
                <w:sz w:val="18"/>
                <w:szCs w:val="18"/>
              </w:rPr>
            </w:pPr>
            <w:r w:rsidRPr="00CD41EB">
              <w:rPr>
                <w:sz w:val="18"/>
                <w:szCs w:val="18"/>
              </w:rPr>
              <w:t>2.9</w:t>
            </w:r>
          </w:p>
        </w:tc>
        <w:tc>
          <w:tcPr>
            <w:tcW w:w="851" w:type="dxa"/>
          </w:tcPr>
          <w:p w:rsidR="00A642E9" w:rsidRPr="00CD41EB" w:rsidRDefault="00A642E9" w:rsidP="00A642E9">
            <w:pPr>
              <w:jc w:val="right"/>
              <w:rPr>
                <w:sz w:val="18"/>
                <w:szCs w:val="18"/>
              </w:rPr>
            </w:pPr>
            <w:r w:rsidRPr="00CD41EB">
              <w:rPr>
                <w:sz w:val="18"/>
                <w:szCs w:val="18"/>
              </w:rPr>
              <w:t>9.1</w:t>
            </w:r>
          </w:p>
        </w:tc>
        <w:tc>
          <w:tcPr>
            <w:tcW w:w="854" w:type="dxa"/>
          </w:tcPr>
          <w:p w:rsidR="00A642E9" w:rsidRPr="00CD41EB" w:rsidRDefault="00A642E9" w:rsidP="00A642E9">
            <w:pPr>
              <w:jc w:val="right"/>
              <w:rPr>
                <w:sz w:val="18"/>
                <w:szCs w:val="18"/>
              </w:rPr>
            </w:pPr>
            <w:r w:rsidRPr="00CD41EB">
              <w:rPr>
                <w:sz w:val="18"/>
                <w:szCs w:val="18"/>
              </w:rPr>
              <w:t>3.5</w:t>
            </w:r>
          </w:p>
        </w:tc>
        <w:tc>
          <w:tcPr>
            <w:tcW w:w="992" w:type="dxa"/>
          </w:tcPr>
          <w:p w:rsidR="00A642E9" w:rsidRPr="00CD41EB" w:rsidRDefault="00A642E9" w:rsidP="00A642E9">
            <w:pPr>
              <w:jc w:val="right"/>
              <w:rPr>
                <w:sz w:val="18"/>
                <w:szCs w:val="18"/>
              </w:rPr>
            </w:pPr>
            <w:r w:rsidRPr="00CD41EB">
              <w:rPr>
                <w:sz w:val="18"/>
                <w:szCs w:val="18"/>
              </w:rPr>
              <w:t>8.3</w:t>
            </w:r>
          </w:p>
        </w:tc>
        <w:tc>
          <w:tcPr>
            <w:tcW w:w="1067" w:type="dxa"/>
          </w:tcPr>
          <w:p w:rsidR="00A642E9" w:rsidRPr="00CD41EB" w:rsidRDefault="00A642E9" w:rsidP="00A642E9">
            <w:pPr>
              <w:jc w:val="right"/>
              <w:rPr>
                <w:sz w:val="18"/>
                <w:szCs w:val="18"/>
              </w:rPr>
            </w:pPr>
            <w:r w:rsidRPr="00CD41EB">
              <w:rPr>
                <w:sz w:val="18"/>
                <w:szCs w:val="18"/>
              </w:rPr>
              <w:t>4.9</w:t>
            </w:r>
          </w:p>
        </w:tc>
        <w:tc>
          <w:tcPr>
            <w:tcW w:w="851" w:type="dxa"/>
          </w:tcPr>
          <w:p w:rsidR="00A642E9" w:rsidRPr="00CD41EB" w:rsidRDefault="00A642E9" w:rsidP="00A642E9">
            <w:pPr>
              <w:jc w:val="right"/>
              <w:rPr>
                <w:sz w:val="18"/>
                <w:szCs w:val="18"/>
              </w:rPr>
            </w:pPr>
            <w:r w:rsidRPr="00CD41EB">
              <w:rPr>
                <w:sz w:val="18"/>
                <w:szCs w:val="18"/>
              </w:rPr>
              <w:t>2.3</w:t>
            </w:r>
          </w:p>
        </w:tc>
        <w:tc>
          <w:tcPr>
            <w:tcW w:w="992" w:type="dxa"/>
          </w:tcPr>
          <w:p w:rsidR="00A642E9" w:rsidRPr="00CD41EB" w:rsidRDefault="00A642E9" w:rsidP="00A642E9">
            <w:pPr>
              <w:jc w:val="right"/>
              <w:rPr>
                <w:sz w:val="18"/>
                <w:szCs w:val="18"/>
              </w:rPr>
            </w:pPr>
            <w:r w:rsidRPr="00CD41EB">
              <w:rPr>
                <w:sz w:val="18"/>
                <w:szCs w:val="18"/>
              </w:rPr>
              <w:t>6.6</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Elsewhere</w:t>
            </w:r>
          </w:p>
        </w:tc>
        <w:tc>
          <w:tcPr>
            <w:tcW w:w="709" w:type="dxa"/>
          </w:tcPr>
          <w:p w:rsidR="00A642E9" w:rsidRPr="00CD41EB" w:rsidRDefault="00A642E9" w:rsidP="00A642E9">
            <w:pPr>
              <w:jc w:val="right"/>
              <w:rPr>
                <w:sz w:val="18"/>
                <w:szCs w:val="18"/>
              </w:rPr>
            </w:pPr>
            <w:r w:rsidRPr="00CD41EB">
              <w:rPr>
                <w:sz w:val="18"/>
                <w:szCs w:val="18"/>
              </w:rPr>
              <w:t>1.1</w:t>
            </w:r>
          </w:p>
        </w:tc>
        <w:tc>
          <w:tcPr>
            <w:tcW w:w="709" w:type="dxa"/>
          </w:tcPr>
          <w:p w:rsidR="00A642E9" w:rsidRPr="00CD41EB" w:rsidRDefault="00A642E9" w:rsidP="00A642E9">
            <w:pPr>
              <w:jc w:val="right"/>
              <w:rPr>
                <w:sz w:val="18"/>
                <w:szCs w:val="18"/>
              </w:rPr>
            </w:pPr>
            <w:r w:rsidRPr="00CD41EB">
              <w:rPr>
                <w:sz w:val="18"/>
                <w:szCs w:val="18"/>
              </w:rPr>
              <w:t>4.1</w:t>
            </w:r>
          </w:p>
        </w:tc>
        <w:tc>
          <w:tcPr>
            <w:tcW w:w="642" w:type="dxa"/>
          </w:tcPr>
          <w:p w:rsidR="00A642E9" w:rsidRPr="00CD41EB" w:rsidRDefault="00A642E9" w:rsidP="00A642E9">
            <w:pPr>
              <w:jc w:val="right"/>
              <w:rPr>
                <w:sz w:val="18"/>
                <w:szCs w:val="18"/>
              </w:rPr>
            </w:pPr>
            <w:r w:rsidRPr="00CD41EB">
              <w:rPr>
                <w:sz w:val="18"/>
                <w:szCs w:val="18"/>
              </w:rPr>
              <w:t>0.3</w:t>
            </w:r>
          </w:p>
        </w:tc>
        <w:tc>
          <w:tcPr>
            <w:tcW w:w="1276" w:type="dxa"/>
          </w:tcPr>
          <w:p w:rsidR="00A642E9" w:rsidRPr="00CD41EB" w:rsidRDefault="00A642E9" w:rsidP="00A642E9">
            <w:pPr>
              <w:jc w:val="right"/>
              <w:rPr>
                <w:sz w:val="18"/>
                <w:szCs w:val="18"/>
              </w:rPr>
            </w:pPr>
            <w:r w:rsidRPr="00CD41EB">
              <w:rPr>
                <w:sz w:val="18"/>
                <w:szCs w:val="18"/>
              </w:rPr>
              <w:t>21.3</w:t>
            </w:r>
          </w:p>
        </w:tc>
        <w:tc>
          <w:tcPr>
            <w:tcW w:w="708" w:type="dxa"/>
          </w:tcPr>
          <w:p w:rsidR="00A642E9" w:rsidRPr="00CD41EB" w:rsidRDefault="00A642E9" w:rsidP="00A642E9">
            <w:pPr>
              <w:jc w:val="right"/>
              <w:rPr>
                <w:sz w:val="18"/>
                <w:szCs w:val="18"/>
              </w:rPr>
            </w:pPr>
            <w:r w:rsidRPr="00CD41EB">
              <w:rPr>
                <w:sz w:val="18"/>
                <w:szCs w:val="18"/>
              </w:rPr>
              <w:t>2.2</w:t>
            </w:r>
          </w:p>
        </w:tc>
        <w:tc>
          <w:tcPr>
            <w:tcW w:w="851" w:type="dxa"/>
          </w:tcPr>
          <w:p w:rsidR="00A642E9" w:rsidRPr="00CD41EB" w:rsidRDefault="00A642E9" w:rsidP="00A642E9">
            <w:pPr>
              <w:jc w:val="right"/>
              <w:rPr>
                <w:sz w:val="18"/>
                <w:szCs w:val="18"/>
              </w:rPr>
            </w:pPr>
            <w:r w:rsidRPr="00CD41EB">
              <w:rPr>
                <w:sz w:val="18"/>
                <w:szCs w:val="18"/>
              </w:rPr>
              <w:t>0.9</w:t>
            </w:r>
          </w:p>
        </w:tc>
        <w:tc>
          <w:tcPr>
            <w:tcW w:w="850" w:type="dxa"/>
          </w:tcPr>
          <w:p w:rsidR="00A642E9" w:rsidRPr="00CD41EB" w:rsidRDefault="00A642E9" w:rsidP="00A642E9">
            <w:pPr>
              <w:jc w:val="right"/>
              <w:rPr>
                <w:sz w:val="18"/>
                <w:szCs w:val="18"/>
              </w:rPr>
            </w:pPr>
            <w:r w:rsidRPr="00CD41EB">
              <w:rPr>
                <w:sz w:val="18"/>
                <w:szCs w:val="18"/>
              </w:rPr>
              <w:t>2.0</w:t>
            </w:r>
          </w:p>
        </w:tc>
        <w:tc>
          <w:tcPr>
            <w:tcW w:w="851" w:type="dxa"/>
          </w:tcPr>
          <w:p w:rsidR="00A642E9" w:rsidRPr="00CD41EB" w:rsidRDefault="00A642E9" w:rsidP="00A642E9">
            <w:pPr>
              <w:jc w:val="right"/>
              <w:rPr>
                <w:sz w:val="18"/>
                <w:szCs w:val="18"/>
              </w:rPr>
            </w:pPr>
            <w:r w:rsidRPr="00CD41EB">
              <w:rPr>
                <w:sz w:val="18"/>
                <w:szCs w:val="18"/>
              </w:rPr>
              <w:t>10.7</w:t>
            </w:r>
          </w:p>
        </w:tc>
        <w:tc>
          <w:tcPr>
            <w:tcW w:w="854" w:type="dxa"/>
          </w:tcPr>
          <w:p w:rsidR="00A642E9" w:rsidRPr="00CD41EB" w:rsidRDefault="00A642E9" w:rsidP="00A642E9">
            <w:pPr>
              <w:jc w:val="right"/>
              <w:rPr>
                <w:sz w:val="18"/>
                <w:szCs w:val="18"/>
              </w:rPr>
            </w:pPr>
            <w:r w:rsidRPr="00CD41EB">
              <w:rPr>
                <w:sz w:val="18"/>
                <w:szCs w:val="18"/>
              </w:rPr>
              <w:t>3.0</w:t>
            </w:r>
          </w:p>
        </w:tc>
        <w:tc>
          <w:tcPr>
            <w:tcW w:w="992" w:type="dxa"/>
          </w:tcPr>
          <w:p w:rsidR="00A642E9" w:rsidRPr="00CD41EB" w:rsidRDefault="00A642E9" w:rsidP="00A642E9">
            <w:pPr>
              <w:jc w:val="right"/>
              <w:rPr>
                <w:sz w:val="18"/>
                <w:szCs w:val="18"/>
              </w:rPr>
            </w:pPr>
            <w:r w:rsidRPr="00CD41EB">
              <w:rPr>
                <w:sz w:val="18"/>
                <w:szCs w:val="18"/>
              </w:rPr>
              <w:t>8.4</w:t>
            </w:r>
          </w:p>
        </w:tc>
        <w:tc>
          <w:tcPr>
            <w:tcW w:w="1067" w:type="dxa"/>
          </w:tcPr>
          <w:p w:rsidR="00A642E9" w:rsidRPr="00CD41EB" w:rsidRDefault="00A642E9" w:rsidP="00A642E9">
            <w:pPr>
              <w:jc w:val="right"/>
              <w:rPr>
                <w:sz w:val="18"/>
                <w:szCs w:val="18"/>
              </w:rPr>
            </w:pPr>
            <w:r w:rsidRPr="00CD41EB">
              <w:rPr>
                <w:sz w:val="18"/>
                <w:szCs w:val="18"/>
              </w:rPr>
              <w:t>4.9</w:t>
            </w:r>
          </w:p>
        </w:tc>
        <w:tc>
          <w:tcPr>
            <w:tcW w:w="851" w:type="dxa"/>
          </w:tcPr>
          <w:p w:rsidR="00A642E9" w:rsidRPr="00CD41EB" w:rsidRDefault="00A642E9" w:rsidP="00A642E9">
            <w:pPr>
              <w:jc w:val="right"/>
              <w:rPr>
                <w:sz w:val="18"/>
                <w:szCs w:val="18"/>
              </w:rPr>
            </w:pPr>
            <w:r w:rsidRPr="00CD41EB">
              <w:rPr>
                <w:sz w:val="18"/>
                <w:szCs w:val="18"/>
              </w:rPr>
              <w:t>3.4</w:t>
            </w:r>
          </w:p>
        </w:tc>
        <w:tc>
          <w:tcPr>
            <w:tcW w:w="992" w:type="dxa"/>
          </w:tcPr>
          <w:p w:rsidR="00A642E9" w:rsidRPr="00CD41EB" w:rsidRDefault="00A642E9" w:rsidP="00A642E9">
            <w:pPr>
              <w:jc w:val="right"/>
              <w:rPr>
                <w:sz w:val="18"/>
                <w:szCs w:val="18"/>
              </w:rPr>
            </w:pPr>
            <w:r w:rsidRPr="00CD41EB">
              <w:rPr>
                <w:sz w:val="18"/>
                <w:szCs w:val="18"/>
              </w:rPr>
              <w:t>4.6</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Arrival in NZ</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2008 or later</w:t>
            </w:r>
          </w:p>
        </w:tc>
        <w:tc>
          <w:tcPr>
            <w:tcW w:w="709" w:type="dxa"/>
          </w:tcPr>
          <w:p w:rsidR="00A642E9" w:rsidRPr="00CD41EB" w:rsidRDefault="00A642E9" w:rsidP="00A642E9">
            <w:pPr>
              <w:jc w:val="right"/>
              <w:rPr>
                <w:sz w:val="18"/>
                <w:szCs w:val="18"/>
              </w:rPr>
            </w:pPr>
            <w:r w:rsidRPr="00CD41EB">
              <w:rPr>
                <w:sz w:val="18"/>
                <w:szCs w:val="18"/>
              </w:rPr>
              <w:t>-</w:t>
            </w:r>
          </w:p>
        </w:tc>
        <w:tc>
          <w:tcPr>
            <w:tcW w:w="709" w:type="dxa"/>
          </w:tcPr>
          <w:p w:rsidR="00A642E9" w:rsidRPr="00CD41EB" w:rsidRDefault="00A642E9" w:rsidP="00A642E9">
            <w:pPr>
              <w:jc w:val="right"/>
              <w:rPr>
                <w:sz w:val="18"/>
                <w:szCs w:val="18"/>
              </w:rPr>
            </w:pPr>
            <w:r w:rsidRPr="00CD41EB">
              <w:rPr>
                <w:sz w:val="18"/>
                <w:szCs w:val="18"/>
              </w:rPr>
              <w:t>0.9</w:t>
            </w:r>
          </w:p>
        </w:tc>
        <w:tc>
          <w:tcPr>
            <w:tcW w:w="642" w:type="dxa"/>
          </w:tcPr>
          <w:p w:rsidR="00A642E9" w:rsidRPr="00CD41EB" w:rsidRDefault="00A642E9" w:rsidP="00A642E9">
            <w:pPr>
              <w:jc w:val="right"/>
              <w:rPr>
                <w:sz w:val="18"/>
                <w:szCs w:val="18"/>
              </w:rPr>
            </w:pPr>
            <w:r w:rsidRPr="00CD41EB">
              <w:rPr>
                <w:sz w:val="18"/>
                <w:szCs w:val="18"/>
              </w:rPr>
              <w:t>-</w:t>
            </w:r>
          </w:p>
        </w:tc>
        <w:tc>
          <w:tcPr>
            <w:tcW w:w="1276" w:type="dxa"/>
          </w:tcPr>
          <w:p w:rsidR="00A642E9" w:rsidRPr="00CD41EB" w:rsidRDefault="00A642E9" w:rsidP="00A642E9">
            <w:pPr>
              <w:jc w:val="right"/>
              <w:rPr>
                <w:sz w:val="18"/>
                <w:szCs w:val="18"/>
              </w:rPr>
            </w:pPr>
            <w:r w:rsidRPr="00CD41EB">
              <w:rPr>
                <w:sz w:val="18"/>
                <w:szCs w:val="18"/>
              </w:rPr>
              <w:t>12.7</w:t>
            </w:r>
          </w:p>
        </w:tc>
        <w:tc>
          <w:tcPr>
            <w:tcW w:w="708" w:type="dxa"/>
          </w:tcPr>
          <w:p w:rsidR="00A642E9" w:rsidRPr="00CD41EB" w:rsidRDefault="00A642E9" w:rsidP="00A642E9">
            <w:pPr>
              <w:jc w:val="right"/>
              <w:rPr>
                <w:sz w:val="18"/>
                <w:szCs w:val="18"/>
              </w:rPr>
            </w:pPr>
            <w:r w:rsidRPr="00CD41EB">
              <w:rPr>
                <w:sz w:val="18"/>
                <w:szCs w:val="18"/>
              </w:rPr>
              <w:t>4.5</w:t>
            </w:r>
          </w:p>
        </w:tc>
        <w:tc>
          <w:tcPr>
            <w:tcW w:w="851" w:type="dxa"/>
          </w:tcPr>
          <w:p w:rsidR="00A642E9" w:rsidRPr="00CD41EB" w:rsidRDefault="00A642E9" w:rsidP="00A642E9">
            <w:pPr>
              <w:jc w:val="right"/>
              <w:rPr>
                <w:sz w:val="18"/>
                <w:szCs w:val="18"/>
              </w:rPr>
            </w:pPr>
            <w:r w:rsidRPr="00CD41EB">
              <w:rPr>
                <w:sz w:val="18"/>
                <w:szCs w:val="18"/>
              </w:rPr>
              <w:t>1.1</w:t>
            </w:r>
          </w:p>
        </w:tc>
        <w:tc>
          <w:tcPr>
            <w:tcW w:w="850" w:type="dxa"/>
          </w:tcPr>
          <w:p w:rsidR="00A642E9" w:rsidRPr="00CD41EB" w:rsidRDefault="00A642E9" w:rsidP="00A642E9">
            <w:pPr>
              <w:jc w:val="right"/>
              <w:rPr>
                <w:sz w:val="18"/>
                <w:szCs w:val="18"/>
              </w:rPr>
            </w:pPr>
            <w:r w:rsidRPr="00CD41EB">
              <w:rPr>
                <w:sz w:val="18"/>
                <w:szCs w:val="18"/>
              </w:rPr>
              <w:t>2.6</w:t>
            </w:r>
          </w:p>
        </w:tc>
        <w:tc>
          <w:tcPr>
            <w:tcW w:w="851" w:type="dxa"/>
          </w:tcPr>
          <w:p w:rsidR="00A642E9" w:rsidRPr="00CD41EB" w:rsidRDefault="00A642E9" w:rsidP="00A642E9">
            <w:pPr>
              <w:jc w:val="right"/>
              <w:rPr>
                <w:sz w:val="18"/>
                <w:szCs w:val="18"/>
              </w:rPr>
            </w:pPr>
            <w:r w:rsidRPr="00CD41EB">
              <w:rPr>
                <w:sz w:val="18"/>
                <w:szCs w:val="18"/>
              </w:rPr>
              <w:t>-</w:t>
            </w:r>
          </w:p>
        </w:tc>
        <w:tc>
          <w:tcPr>
            <w:tcW w:w="854" w:type="dxa"/>
          </w:tcPr>
          <w:p w:rsidR="00A642E9" w:rsidRPr="00CD41EB" w:rsidRDefault="00A642E9" w:rsidP="00A642E9">
            <w:pPr>
              <w:jc w:val="right"/>
              <w:rPr>
                <w:sz w:val="18"/>
                <w:szCs w:val="18"/>
              </w:rPr>
            </w:pPr>
            <w:r w:rsidRPr="00CD41EB">
              <w:rPr>
                <w:sz w:val="18"/>
                <w:szCs w:val="18"/>
              </w:rPr>
              <w:t>3.6</w:t>
            </w:r>
          </w:p>
        </w:tc>
        <w:tc>
          <w:tcPr>
            <w:tcW w:w="992" w:type="dxa"/>
          </w:tcPr>
          <w:p w:rsidR="00A642E9" w:rsidRPr="00CD41EB" w:rsidRDefault="00A642E9" w:rsidP="00A642E9">
            <w:pPr>
              <w:jc w:val="right"/>
              <w:rPr>
                <w:sz w:val="18"/>
                <w:szCs w:val="18"/>
              </w:rPr>
            </w:pPr>
            <w:r w:rsidRPr="00CD41EB">
              <w:rPr>
                <w:sz w:val="18"/>
                <w:szCs w:val="18"/>
              </w:rPr>
              <w:t>0.8</w:t>
            </w:r>
          </w:p>
        </w:tc>
        <w:tc>
          <w:tcPr>
            <w:tcW w:w="1067" w:type="dxa"/>
          </w:tcPr>
          <w:p w:rsidR="00A642E9" w:rsidRPr="00CD41EB" w:rsidRDefault="00A642E9" w:rsidP="00A642E9">
            <w:pPr>
              <w:jc w:val="right"/>
              <w:rPr>
                <w:sz w:val="18"/>
                <w:szCs w:val="18"/>
              </w:rPr>
            </w:pPr>
            <w:r w:rsidRPr="00CD41EB">
              <w:rPr>
                <w:sz w:val="18"/>
                <w:szCs w:val="18"/>
              </w:rPr>
              <w:t>2.0</w:t>
            </w:r>
          </w:p>
        </w:tc>
        <w:tc>
          <w:tcPr>
            <w:tcW w:w="851" w:type="dxa"/>
          </w:tcPr>
          <w:p w:rsidR="00A642E9" w:rsidRPr="00CD41EB" w:rsidRDefault="00A642E9" w:rsidP="00A642E9">
            <w:pPr>
              <w:jc w:val="right"/>
              <w:rPr>
                <w:sz w:val="18"/>
                <w:szCs w:val="18"/>
              </w:rPr>
            </w:pPr>
            <w:r w:rsidRPr="00CD41EB">
              <w:rPr>
                <w:sz w:val="18"/>
                <w:szCs w:val="18"/>
              </w:rPr>
              <w:t>6.9</w:t>
            </w:r>
          </w:p>
        </w:tc>
        <w:tc>
          <w:tcPr>
            <w:tcW w:w="992" w:type="dxa"/>
          </w:tcPr>
          <w:p w:rsidR="00A642E9" w:rsidRPr="00CD41EB" w:rsidRDefault="00A642E9" w:rsidP="00A642E9">
            <w:pPr>
              <w:jc w:val="right"/>
              <w:rPr>
                <w:sz w:val="18"/>
                <w:szCs w:val="18"/>
              </w:rPr>
            </w:pPr>
            <w:r w:rsidRPr="00CD41EB">
              <w:rPr>
                <w:sz w:val="18"/>
                <w:szCs w:val="18"/>
              </w:rPr>
              <w:t>7.0</w:t>
            </w:r>
          </w:p>
        </w:tc>
      </w:tr>
      <w:tr w:rsidR="00A642E9" w:rsidRPr="00CD41EB" w:rsidTr="00A642E9">
        <w:tc>
          <w:tcPr>
            <w:tcW w:w="2091" w:type="dxa"/>
            <w:tcBorders>
              <w:bottom w:val="single" w:sz="4" w:space="0" w:color="auto"/>
            </w:tcBorders>
          </w:tcPr>
          <w:p w:rsidR="00A642E9" w:rsidRPr="00CD41EB" w:rsidRDefault="00A642E9" w:rsidP="00A642E9">
            <w:pPr>
              <w:rPr>
                <w:sz w:val="18"/>
                <w:szCs w:val="18"/>
              </w:rPr>
            </w:pPr>
            <w:r w:rsidRPr="00CD41EB">
              <w:rPr>
                <w:sz w:val="18"/>
                <w:szCs w:val="18"/>
              </w:rPr>
              <w:t xml:space="preserve">   Before 2008</w:t>
            </w:r>
          </w:p>
        </w:tc>
        <w:tc>
          <w:tcPr>
            <w:tcW w:w="709" w:type="dxa"/>
            <w:tcBorders>
              <w:bottom w:val="single" w:sz="4" w:space="0" w:color="auto"/>
            </w:tcBorders>
          </w:tcPr>
          <w:p w:rsidR="00A642E9" w:rsidRPr="00CD41EB" w:rsidRDefault="00A642E9" w:rsidP="00A642E9">
            <w:pPr>
              <w:jc w:val="right"/>
              <w:rPr>
                <w:sz w:val="18"/>
                <w:szCs w:val="18"/>
              </w:rPr>
            </w:pPr>
            <w:r w:rsidRPr="00CD41EB">
              <w:rPr>
                <w:sz w:val="18"/>
                <w:szCs w:val="18"/>
              </w:rPr>
              <w:t>1.3</w:t>
            </w:r>
          </w:p>
        </w:tc>
        <w:tc>
          <w:tcPr>
            <w:tcW w:w="709" w:type="dxa"/>
            <w:tcBorders>
              <w:bottom w:val="single" w:sz="4" w:space="0" w:color="auto"/>
            </w:tcBorders>
          </w:tcPr>
          <w:p w:rsidR="00A642E9" w:rsidRPr="00CD41EB" w:rsidRDefault="00A642E9" w:rsidP="00A642E9">
            <w:pPr>
              <w:jc w:val="right"/>
              <w:rPr>
                <w:sz w:val="18"/>
                <w:szCs w:val="18"/>
              </w:rPr>
            </w:pPr>
            <w:r w:rsidRPr="00CD41EB">
              <w:rPr>
                <w:sz w:val="18"/>
                <w:szCs w:val="18"/>
              </w:rPr>
              <w:t>4.7</w:t>
            </w:r>
          </w:p>
        </w:tc>
        <w:tc>
          <w:tcPr>
            <w:tcW w:w="642" w:type="dxa"/>
            <w:tcBorders>
              <w:bottom w:val="single" w:sz="4" w:space="0" w:color="auto"/>
            </w:tcBorders>
          </w:tcPr>
          <w:p w:rsidR="00A642E9" w:rsidRPr="00CD41EB" w:rsidRDefault="00A642E9" w:rsidP="00A642E9">
            <w:pPr>
              <w:jc w:val="right"/>
              <w:rPr>
                <w:sz w:val="18"/>
                <w:szCs w:val="18"/>
              </w:rPr>
            </w:pPr>
            <w:r w:rsidRPr="00CD41EB">
              <w:rPr>
                <w:sz w:val="18"/>
                <w:szCs w:val="18"/>
              </w:rPr>
              <w:t>0.3</w:t>
            </w:r>
          </w:p>
        </w:tc>
        <w:tc>
          <w:tcPr>
            <w:tcW w:w="1276" w:type="dxa"/>
            <w:tcBorders>
              <w:bottom w:val="single" w:sz="4" w:space="0" w:color="auto"/>
            </w:tcBorders>
          </w:tcPr>
          <w:p w:rsidR="00A642E9" w:rsidRPr="00CD41EB" w:rsidRDefault="00A642E9" w:rsidP="00A642E9">
            <w:pPr>
              <w:jc w:val="right"/>
              <w:rPr>
                <w:sz w:val="18"/>
                <w:szCs w:val="18"/>
              </w:rPr>
            </w:pPr>
            <w:r w:rsidRPr="00CD41EB">
              <w:rPr>
                <w:sz w:val="18"/>
                <w:szCs w:val="18"/>
              </w:rPr>
              <w:t>22.8</w:t>
            </w:r>
          </w:p>
        </w:tc>
        <w:tc>
          <w:tcPr>
            <w:tcW w:w="708" w:type="dxa"/>
            <w:tcBorders>
              <w:bottom w:val="single" w:sz="4" w:space="0" w:color="auto"/>
            </w:tcBorders>
          </w:tcPr>
          <w:p w:rsidR="00A642E9" w:rsidRPr="00CD41EB" w:rsidRDefault="00A642E9" w:rsidP="00A642E9">
            <w:pPr>
              <w:jc w:val="right"/>
              <w:rPr>
                <w:sz w:val="18"/>
                <w:szCs w:val="18"/>
              </w:rPr>
            </w:pPr>
            <w:r w:rsidRPr="00CD41EB">
              <w:rPr>
                <w:sz w:val="18"/>
                <w:szCs w:val="18"/>
              </w:rPr>
              <w:t>1.8</w:t>
            </w:r>
          </w:p>
        </w:tc>
        <w:tc>
          <w:tcPr>
            <w:tcW w:w="851" w:type="dxa"/>
            <w:tcBorders>
              <w:bottom w:val="single" w:sz="4" w:space="0" w:color="auto"/>
            </w:tcBorders>
          </w:tcPr>
          <w:p w:rsidR="00A642E9" w:rsidRPr="00CD41EB" w:rsidRDefault="00A642E9" w:rsidP="00A642E9">
            <w:pPr>
              <w:jc w:val="right"/>
              <w:rPr>
                <w:sz w:val="18"/>
                <w:szCs w:val="18"/>
              </w:rPr>
            </w:pPr>
            <w:r w:rsidRPr="00CD41EB">
              <w:rPr>
                <w:sz w:val="18"/>
                <w:szCs w:val="18"/>
              </w:rPr>
              <w:t>0.8</w:t>
            </w:r>
          </w:p>
        </w:tc>
        <w:tc>
          <w:tcPr>
            <w:tcW w:w="850" w:type="dxa"/>
            <w:tcBorders>
              <w:bottom w:val="single" w:sz="4" w:space="0" w:color="auto"/>
            </w:tcBorders>
          </w:tcPr>
          <w:p w:rsidR="00A642E9" w:rsidRPr="00CD41EB" w:rsidRDefault="00A642E9" w:rsidP="00A642E9">
            <w:pPr>
              <w:jc w:val="right"/>
              <w:rPr>
                <w:sz w:val="18"/>
                <w:szCs w:val="18"/>
              </w:rPr>
            </w:pPr>
            <w:r w:rsidRPr="00CD41EB">
              <w:rPr>
                <w:sz w:val="18"/>
                <w:szCs w:val="18"/>
              </w:rPr>
              <w:t>1.9</w:t>
            </w:r>
          </w:p>
        </w:tc>
        <w:tc>
          <w:tcPr>
            <w:tcW w:w="851" w:type="dxa"/>
            <w:tcBorders>
              <w:bottom w:val="single" w:sz="4" w:space="0" w:color="auto"/>
            </w:tcBorders>
          </w:tcPr>
          <w:p w:rsidR="00A642E9" w:rsidRPr="00CD41EB" w:rsidRDefault="00A642E9" w:rsidP="00A642E9">
            <w:pPr>
              <w:jc w:val="right"/>
              <w:rPr>
                <w:sz w:val="18"/>
                <w:szCs w:val="18"/>
              </w:rPr>
            </w:pPr>
            <w:r w:rsidRPr="00CD41EB">
              <w:rPr>
                <w:sz w:val="18"/>
                <w:szCs w:val="18"/>
              </w:rPr>
              <w:t>12.5</w:t>
            </w:r>
          </w:p>
        </w:tc>
        <w:tc>
          <w:tcPr>
            <w:tcW w:w="854" w:type="dxa"/>
            <w:tcBorders>
              <w:bottom w:val="single" w:sz="4" w:space="0" w:color="auto"/>
            </w:tcBorders>
          </w:tcPr>
          <w:p w:rsidR="00A642E9" w:rsidRPr="00CD41EB" w:rsidRDefault="00A642E9" w:rsidP="00A642E9">
            <w:pPr>
              <w:jc w:val="right"/>
              <w:rPr>
                <w:sz w:val="18"/>
                <w:szCs w:val="18"/>
              </w:rPr>
            </w:pPr>
            <w:r w:rsidRPr="00CD41EB">
              <w:rPr>
                <w:sz w:val="18"/>
                <w:szCs w:val="18"/>
              </w:rPr>
              <w:t>2.9</w:t>
            </w:r>
          </w:p>
        </w:tc>
        <w:tc>
          <w:tcPr>
            <w:tcW w:w="992" w:type="dxa"/>
            <w:tcBorders>
              <w:bottom w:val="single" w:sz="4" w:space="0" w:color="auto"/>
            </w:tcBorders>
          </w:tcPr>
          <w:p w:rsidR="00A642E9" w:rsidRPr="00CD41EB" w:rsidRDefault="00A642E9" w:rsidP="00A642E9">
            <w:pPr>
              <w:jc w:val="right"/>
              <w:rPr>
                <w:sz w:val="18"/>
                <w:szCs w:val="18"/>
              </w:rPr>
            </w:pPr>
            <w:r w:rsidRPr="00CD41EB">
              <w:rPr>
                <w:sz w:val="18"/>
                <w:szCs w:val="18"/>
              </w:rPr>
              <w:t>9.7</w:t>
            </w:r>
          </w:p>
        </w:tc>
        <w:tc>
          <w:tcPr>
            <w:tcW w:w="1067" w:type="dxa"/>
            <w:tcBorders>
              <w:bottom w:val="single" w:sz="4" w:space="0" w:color="auto"/>
            </w:tcBorders>
          </w:tcPr>
          <w:p w:rsidR="00A642E9" w:rsidRPr="00CD41EB" w:rsidRDefault="00A642E9" w:rsidP="00A642E9">
            <w:pPr>
              <w:jc w:val="right"/>
              <w:rPr>
                <w:sz w:val="18"/>
                <w:szCs w:val="18"/>
              </w:rPr>
            </w:pPr>
            <w:r w:rsidRPr="00CD41EB">
              <w:rPr>
                <w:sz w:val="18"/>
                <w:szCs w:val="18"/>
              </w:rPr>
              <w:t>5.3</w:t>
            </w:r>
          </w:p>
        </w:tc>
        <w:tc>
          <w:tcPr>
            <w:tcW w:w="851" w:type="dxa"/>
            <w:tcBorders>
              <w:bottom w:val="single" w:sz="4" w:space="0" w:color="auto"/>
            </w:tcBorders>
          </w:tcPr>
          <w:p w:rsidR="00A642E9" w:rsidRPr="00CD41EB" w:rsidRDefault="00A642E9" w:rsidP="00A642E9">
            <w:pPr>
              <w:jc w:val="right"/>
              <w:rPr>
                <w:sz w:val="18"/>
                <w:szCs w:val="18"/>
              </w:rPr>
            </w:pPr>
            <w:r w:rsidRPr="00CD41EB">
              <w:rPr>
                <w:sz w:val="18"/>
                <w:szCs w:val="18"/>
              </w:rPr>
              <w:t>2.8</w:t>
            </w:r>
          </w:p>
        </w:tc>
        <w:tc>
          <w:tcPr>
            <w:tcW w:w="992" w:type="dxa"/>
            <w:tcBorders>
              <w:bottom w:val="single" w:sz="4" w:space="0" w:color="auto"/>
            </w:tcBorders>
          </w:tcPr>
          <w:p w:rsidR="00A642E9" w:rsidRPr="00CD41EB" w:rsidRDefault="00A642E9" w:rsidP="00A642E9">
            <w:pPr>
              <w:jc w:val="right"/>
              <w:rPr>
                <w:sz w:val="18"/>
                <w:szCs w:val="18"/>
              </w:rPr>
            </w:pPr>
            <w:r w:rsidRPr="00CD41EB">
              <w:rPr>
                <w:sz w:val="18"/>
                <w:szCs w:val="18"/>
              </w:rPr>
              <w:t>4.2</w:t>
            </w:r>
          </w:p>
        </w:tc>
      </w:tr>
      <w:tr w:rsidR="00A642E9" w:rsidRPr="00CD41EB" w:rsidTr="00A642E9">
        <w:tc>
          <w:tcPr>
            <w:tcW w:w="2091" w:type="dxa"/>
            <w:tcBorders>
              <w:top w:val="nil"/>
            </w:tcBorders>
          </w:tcPr>
          <w:p w:rsidR="00A642E9" w:rsidRPr="00CD41EB" w:rsidRDefault="00A642E9" w:rsidP="00CF7760">
            <w:pPr>
              <w:keepNext/>
              <w:keepLines/>
              <w:spacing w:before="60"/>
              <w:rPr>
                <w:b/>
                <w:bCs/>
                <w:sz w:val="18"/>
                <w:szCs w:val="18"/>
              </w:rPr>
            </w:pPr>
            <w:r w:rsidRPr="00CD41EB">
              <w:rPr>
                <w:b/>
                <w:bCs/>
                <w:sz w:val="18"/>
                <w:szCs w:val="18"/>
              </w:rPr>
              <w:lastRenderedPageBreak/>
              <w:t>Highest qualification</w:t>
            </w:r>
          </w:p>
        </w:tc>
        <w:tc>
          <w:tcPr>
            <w:tcW w:w="709" w:type="dxa"/>
            <w:tcBorders>
              <w:top w:val="nil"/>
            </w:tcBorders>
          </w:tcPr>
          <w:p w:rsidR="00A642E9" w:rsidRPr="00CD41EB" w:rsidRDefault="00A642E9" w:rsidP="00CF7760">
            <w:pPr>
              <w:keepNext/>
              <w:keepLines/>
              <w:spacing w:before="60"/>
              <w:jc w:val="right"/>
              <w:rPr>
                <w:sz w:val="18"/>
                <w:szCs w:val="18"/>
              </w:rPr>
            </w:pPr>
          </w:p>
        </w:tc>
        <w:tc>
          <w:tcPr>
            <w:tcW w:w="709" w:type="dxa"/>
            <w:tcBorders>
              <w:top w:val="nil"/>
            </w:tcBorders>
          </w:tcPr>
          <w:p w:rsidR="00A642E9" w:rsidRPr="00CD41EB" w:rsidRDefault="00A642E9" w:rsidP="00CF7760">
            <w:pPr>
              <w:keepNext/>
              <w:keepLines/>
              <w:spacing w:before="60"/>
              <w:jc w:val="right"/>
              <w:rPr>
                <w:sz w:val="18"/>
                <w:szCs w:val="18"/>
              </w:rPr>
            </w:pPr>
          </w:p>
        </w:tc>
        <w:tc>
          <w:tcPr>
            <w:tcW w:w="642" w:type="dxa"/>
            <w:tcBorders>
              <w:top w:val="nil"/>
            </w:tcBorders>
          </w:tcPr>
          <w:p w:rsidR="00A642E9" w:rsidRPr="00CD41EB" w:rsidRDefault="00A642E9" w:rsidP="00CF7760">
            <w:pPr>
              <w:keepNext/>
              <w:keepLines/>
              <w:spacing w:before="60"/>
              <w:jc w:val="right"/>
              <w:rPr>
                <w:sz w:val="18"/>
                <w:szCs w:val="18"/>
              </w:rPr>
            </w:pPr>
          </w:p>
        </w:tc>
        <w:tc>
          <w:tcPr>
            <w:tcW w:w="1276" w:type="dxa"/>
            <w:tcBorders>
              <w:top w:val="nil"/>
            </w:tcBorders>
          </w:tcPr>
          <w:p w:rsidR="00A642E9" w:rsidRPr="00CD41EB" w:rsidRDefault="00A642E9" w:rsidP="00CF7760">
            <w:pPr>
              <w:keepNext/>
              <w:keepLines/>
              <w:spacing w:before="60"/>
              <w:jc w:val="right"/>
              <w:rPr>
                <w:sz w:val="18"/>
                <w:szCs w:val="18"/>
              </w:rPr>
            </w:pPr>
          </w:p>
        </w:tc>
        <w:tc>
          <w:tcPr>
            <w:tcW w:w="708" w:type="dxa"/>
            <w:tcBorders>
              <w:top w:val="nil"/>
            </w:tcBorders>
          </w:tcPr>
          <w:p w:rsidR="00A642E9" w:rsidRPr="00CD41EB" w:rsidRDefault="00A642E9" w:rsidP="00CF7760">
            <w:pPr>
              <w:keepNext/>
              <w:keepLines/>
              <w:spacing w:before="60"/>
              <w:jc w:val="right"/>
              <w:rPr>
                <w:sz w:val="18"/>
                <w:szCs w:val="18"/>
              </w:rPr>
            </w:pPr>
          </w:p>
        </w:tc>
        <w:tc>
          <w:tcPr>
            <w:tcW w:w="851" w:type="dxa"/>
            <w:tcBorders>
              <w:top w:val="nil"/>
            </w:tcBorders>
          </w:tcPr>
          <w:p w:rsidR="00A642E9" w:rsidRPr="00CD41EB" w:rsidRDefault="00A642E9" w:rsidP="00CF7760">
            <w:pPr>
              <w:keepNext/>
              <w:keepLines/>
              <w:spacing w:before="60"/>
              <w:jc w:val="right"/>
              <w:rPr>
                <w:sz w:val="18"/>
                <w:szCs w:val="18"/>
              </w:rPr>
            </w:pPr>
          </w:p>
        </w:tc>
        <w:tc>
          <w:tcPr>
            <w:tcW w:w="850" w:type="dxa"/>
            <w:tcBorders>
              <w:top w:val="nil"/>
            </w:tcBorders>
          </w:tcPr>
          <w:p w:rsidR="00A642E9" w:rsidRPr="00CD41EB" w:rsidRDefault="00A642E9" w:rsidP="00CF7760">
            <w:pPr>
              <w:keepNext/>
              <w:keepLines/>
              <w:spacing w:before="60"/>
              <w:jc w:val="right"/>
              <w:rPr>
                <w:sz w:val="18"/>
                <w:szCs w:val="18"/>
              </w:rPr>
            </w:pPr>
          </w:p>
        </w:tc>
        <w:tc>
          <w:tcPr>
            <w:tcW w:w="851" w:type="dxa"/>
            <w:tcBorders>
              <w:top w:val="nil"/>
            </w:tcBorders>
          </w:tcPr>
          <w:p w:rsidR="00A642E9" w:rsidRPr="00CD41EB" w:rsidRDefault="00A642E9" w:rsidP="00CF7760">
            <w:pPr>
              <w:keepNext/>
              <w:keepLines/>
              <w:spacing w:before="60"/>
              <w:jc w:val="right"/>
              <w:rPr>
                <w:sz w:val="18"/>
                <w:szCs w:val="18"/>
              </w:rPr>
            </w:pPr>
          </w:p>
        </w:tc>
        <w:tc>
          <w:tcPr>
            <w:tcW w:w="854" w:type="dxa"/>
            <w:tcBorders>
              <w:top w:val="nil"/>
            </w:tcBorders>
          </w:tcPr>
          <w:p w:rsidR="00A642E9" w:rsidRPr="00CD41EB" w:rsidRDefault="00A642E9" w:rsidP="00CF7760">
            <w:pPr>
              <w:keepNext/>
              <w:keepLines/>
              <w:spacing w:before="60"/>
              <w:jc w:val="right"/>
              <w:rPr>
                <w:sz w:val="18"/>
                <w:szCs w:val="18"/>
              </w:rPr>
            </w:pPr>
          </w:p>
        </w:tc>
        <w:tc>
          <w:tcPr>
            <w:tcW w:w="992" w:type="dxa"/>
            <w:tcBorders>
              <w:top w:val="nil"/>
            </w:tcBorders>
          </w:tcPr>
          <w:p w:rsidR="00A642E9" w:rsidRPr="00CD41EB" w:rsidRDefault="00A642E9" w:rsidP="00CF7760">
            <w:pPr>
              <w:keepNext/>
              <w:keepLines/>
              <w:spacing w:before="60"/>
              <w:jc w:val="right"/>
              <w:rPr>
                <w:sz w:val="18"/>
                <w:szCs w:val="18"/>
              </w:rPr>
            </w:pPr>
          </w:p>
        </w:tc>
        <w:tc>
          <w:tcPr>
            <w:tcW w:w="1067" w:type="dxa"/>
            <w:tcBorders>
              <w:top w:val="nil"/>
            </w:tcBorders>
          </w:tcPr>
          <w:p w:rsidR="00A642E9" w:rsidRPr="00CD41EB" w:rsidRDefault="00A642E9" w:rsidP="00CF7760">
            <w:pPr>
              <w:keepNext/>
              <w:keepLines/>
              <w:spacing w:before="60"/>
              <w:jc w:val="right"/>
              <w:rPr>
                <w:sz w:val="18"/>
                <w:szCs w:val="18"/>
              </w:rPr>
            </w:pPr>
          </w:p>
        </w:tc>
        <w:tc>
          <w:tcPr>
            <w:tcW w:w="851" w:type="dxa"/>
            <w:tcBorders>
              <w:top w:val="nil"/>
            </w:tcBorders>
          </w:tcPr>
          <w:p w:rsidR="00A642E9" w:rsidRPr="00CD41EB" w:rsidRDefault="00A642E9" w:rsidP="00CF7760">
            <w:pPr>
              <w:keepNext/>
              <w:keepLines/>
              <w:spacing w:before="60"/>
              <w:jc w:val="right"/>
              <w:rPr>
                <w:sz w:val="18"/>
                <w:szCs w:val="18"/>
              </w:rPr>
            </w:pPr>
          </w:p>
        </w:tc>
        <w:tc>
          <w:tcPr>
            <w:tcW w:w="992" w:type="dxa"/>
            <w:tcBorders>
              <w:top w:val="nil"/>
            </w:tcBorders>
          </w:tcPr>
          <w:p w:rsidR="00A642E9" w:rsidRPr="00CD41EB" w:rsidRDefault="00A642E9" w:rsidP="00CF7760">
            <w:pPr>
              <w:keepNext/>
              <w:keepLines/>
              <w:spacing w:before="60"/>
              <w:jc w:val="right"/>
              <w:rPr>
                <w:sz w:val="18"/>
                <w:szCs w:val="18"/>
              </w:rPr>
            </w:pPr>
          </w:p>
        </w:tc>
      </w:tr>
      <w:tr w:rsidR="00A642E9" w:rsidRPr="00CD41EB" w:rsidTr="00A642E9">
        <w:tc>
          <w:tcPr>
            <w:tcW w:w="2091" w:type="dxa"/>
          </w:tcPr>
          <w:p w:rsidR="00A642E9" w:rsidRPr="00CD41EB" w:rsidRDefault="00A642E9" w:rsidP="00CF7760">
            <w:pPr>
              <w:keepNext/>
              <w:keepLines/>
              <w:rPr>
                <w:sz w:val="18"/>
                <w:szCs w:val="18"/>
              </w:rPr>
            </w:pPr>
            <w:r w:rsidRPr="00CD41EB">
              <w:rPr>
                <w:sz w:val="18"/>
                <w:szCs w:val="18"/>
              </w:rPr>
              <w:t xml:space="preserve">   No formal qual</w:t>
            </w:r>
            <w:r>
              <w:rPr>
                <w:sz w:val="18"/>
                <w:szCs w:val="18"/>
              </w:rPr>
              <w:t>.</w:t>
            </w:r>
          </w:p>
        </w:tc>
        <w:tc>
          <w:tcPr>
            <w:tcW w:w="709" w:type="dxa"/>
          </w:tcPr>
          <w:p w:rsidR="00A642E9" w:rsidRPr="00CD41EB" w:rsidRDefault="00A642E9" w:rsidP="00CF7760">
            <w:pPr>
              <w:keepNext/>
              <w:keepLines/>
              <w:jc w:val="right"/>
              <w:rPr>
                <w:sz w:val="18"/>
                <w:szCs w:val="18"/>
              </w:rPr>
            </w:pPr>
            <w:r w:rsidRPr="00CD41EB">
              <w:rPr>
                <w:sz w:val="18"/>
                <w:szCs w:val="18"/>
              </w:rPr>
              <w:t>1.6</w:t>
            </w:r>
          </w:p>
        </w:tc>
        <w:tc>
          <w:tcPr>
            <w:tcW w:w="709" w:type="dxa"/>
          </w:tcPr>
          <w:p w:rsidR="00A642E9" w:rsidRPr="00CD41EB" w:rsidRDefault="00A642E9" w:rsidP="00CF7760">
            <w:pPr>
              <w:keepNext/>
              <w:keepLines/>
              <w:jc w:val="right"/>
              <w:rPr>
                <w:sz w:val="18"/>
                <w:szCs w:val="18"/>
              </w:rPr>
            </w:pPr>
            <w:r w:rsidRPr="00CD41EB">
              <w:rPr>
                <w:sz w:val="18"/>
                <w:szCs w:val="18"/>
              </w:rPr>
              <w:t>7.8</w:t>
            </w:r>
          </w:p>
        </w:tc>
        <w:tc>
          <w:tcPr>
            <w:tcW w:w="642" w:type="dxa"/>
          </w:tcPr>
          <w:p w:rsidR="00A642E9" w:rsidRPr="00CD41EB" w:rsidRDefault="00A642E9" w:rsidP="00CF7760">
            <w:pPr>
              <w:keepNext/>
              <w:keepLines/>
              <w:jc w:val="right"/>
              <w:rPr>
                <w:sz w:val="18"/>
                <w:szCs w:val="18"/>
              </w:rPr>
            </w:pPr>
            <w:r w:rsidRPr="00CD41EB">
              <w:rPr>
                <w:sz w:val="18"/>
                <w:szCs w:val="18"/>
              </w:rPr>
              <w:t>1.1</w:t>
            </w:r>
          </w:p>
        </w:tc>
        <w:tc>
          <w:tcPr>
            <w:tcW w:w="1276" w:type="dxa"/>
          </w:tcPr>
          <w:p w:rsidR="00A642E9" w:rsidRPr="00CD41EB" w:rsidRDefault="00A642E9" w:rsidP="00CF7760">
            <w:pPr>
              <w:keepNext/>
              <w:keepLines/>
              <w:jc w:val="right"/>
              <w:rPr>
                <w:sz w:val="18"/>
                <w:szCs w:val="18"/>
              </w:rPr>
            </w:pPr>
            <w:r w:rsidRPr="00CD41EB">
              <w:rPr>
                <w:sz w:val="18"/>
                <w:szCs w:val="18"/>
              </w:rPr>
              <w:t>25.2</w:t>
            </w:r>
          </w:p>
        </w:tc>
        <w:tc>
          <w:tcPr>
            <w:tcW w:w="708" w:type="dxa"/>
          </w:tcPr>
          <w:p w:rsidR="00A642E9" w:rsidRPr="00CD41EB" w:rsidRDefault="00A642E9" w:rsidP="00CF7760">
            <w:pPr>
              <w:keepNext/>
              <w:keepLines/>
              <w:jc w:val="right"/>
              <w:rPr>
                <w:sz w:val="18"/>
                <w:szCs w:val="18"/>
              </w:rPr>
            </w:pPr>
            <w:r w:rsidRPr="00CD41EB">
              <w:rPr>
                <w:sz w:val="18"/>
                <w:szCs w:val="18"/>
              </w:rPr>
              <w:t>6.0</w:t>
            </w:r>
          </w:p>
        </w:tc>
        <w:tc>
          <w:tcPr>
            <w:tcW w:w="851" w:type="dxa"/>
          </w:tcPr>
          <w:p w:rsidR="00A642E9" w:rsidRPr="00CD41EB" w:rsidRDefault="00A642E9" w:rsidP="00CF7760">
            <w:pPr>
              <w:keepNext/>
              <w:keepLines/>
              <w:jc w:val="right"/>
              <w:rPr>
                <w:sz w:val="18"/>
                <w:szCs w:val="18"/>
              </w:rPr>
            </w:pPr>
            <w:r w:rsidRPr="00CD41EB">
              <w:rPr>
                <w:sz w:val="18"/>
                <w:szCs w:val="18"/>
              </w:rPr>
              <w:t>1.5</w:t>
            </w:r>
          </w:p>
        </w:tc>
        <w:tc>
          <w:tcPr>
            <w:tcW w:w="850" w:type="dxa"/>
          </w:tcPr>
          <w:p w:rsidR="00A642E9" w:rsidRPr="00CD41EB" w:rsidRDefault="00A642E9" w:rsidP="00CF7760">
            <w:pPr>
              <w:keepNext/>
              <w:keepLines/>
              <w:jc w:val="right"/>
              <w:rPr>
                <w:sz w:val="18"/>
                <w:szCs w:val="18"/>
              </w:rPr>
            </w:pPr>
            <w:r w:rsidRPr="00CD41EB">
              <w:rPr>
                <w:sz w:val="18"/>
                <w:szCs w:val="18"/>
              </w:rPr>
              <w:t>2.9</w:t>
            </w:r>
          </w:p>
        </w:tc>
        <w:tc>
          <w:tcPr>
            <w:tcW w:w="851" w:type="dxa"/>
          </w:tcPr>
          <w:p w:rsidR="00A642E9" w:rsidRPr="00CD41EB" w:rsidRDefault="00A642E9" w:rsidP="00CF7760">
            <w:pPr>
              <w:keepNext/>
              <w:keepLines/>
              <w:jc w:val="right"/>
              <w:rPr>
                <w:sz w:val="18"/>
                <w:szCs w:val="18"/>
              </w:rPr>
            </w:pPr>
            <w:r w:rsidRPr="00CD41EB">
              <w:rPr>
                <w:sz w:val="18"/>
                <w:szCs w:val="18"/>
              </w:rPr>
              <w:t>13.4</w:t>
            </w:r>
          </w:p>
        </w:tc>
        <w:tc>
          <w:tcPr>
            <w:tcW w:w="854" w:type="dxa"/>
          </w:tcPr>
          <w:p w:rsidR="00A642E9" w:rsidRPr="00CD41EB" w:rsidRDefault="00A642E9" w:rsidP="00CF7760">
            <w:pPr>
              <w:keepNext/>
              <w:keepLines/>
              <w:jc w:val="right"/>
              <w:rPr>
                <w:sz w:val="18"/>
                <w:szCs w:val="18"/>
              </w:rPr>
            </w:pPr>
            <w:r w:rsidRPr="00CD41EB">
              <w:rPr>
                <w:sz w:val="18"/>
                <w:szCs w:val="18"/>
              </w:rPr>
              <w:t>2.9</w:t>
            </w:r>
          </w:p>
        </w:tc>
        <w:tc>
          <w:tcPr>
            <w:tcW w:w="992" w:type="dxa"/>
          </w:tcPr>
          <w:p w:rsidR="00A642E9" w:rsidRPr="00CD41EB" w:rsidRDefault="00A642E9" w:rsidP="00CF7760">
            <w:pPr>
              <w:keepNext/>
              <w:keepLines/>
              <w:jc w:val="right"/>
              <w:rPr>
                <w:sz w:val="18"/>
                <w:szCs w:val="18"/>
              </w:rPr>
            </w:pPr>
            <w:r w:rsidRPr="00CD41EB">
              <w:rPr>
                <w:sz w:val="18"/>
                <w:szCs w:val="18"/>
              </w:rPr>
              <w:t>6.6</w:t>
            </w:r>
          </w:p>
        </w:tc>
        <w:tc>
          <w:tcPr>
            <w:tcW w:w="1067" w:type="dxa"/>
          </w:tcPr>
          <w:p w:rsidR="00A642E9" w:rsidRPr="00CD41EB" w:rsidRDefault="00A642E9" w:rsidP="00CF7760">
            <w:pPr>
              <w:keepNext/>
              <w:keepLines/>
              <w:jc w:val="right"/>
              <w:rPr>
                <w:sz w:val="18"/>
                <w:szCs w:val="18"/>
              </w:rPr>
            </w:pPr>
            <w:r w:rsidRPr="00CD41EB">
              <w:rPr>
                <w:sz w:val="18"/>
                <w:szCs w:val="18"/>
              </w:rPr>
              <w:t>3.4</w:t>
            </w:r>
          </w:p>
        </w:tc>
        <w:tc>
          <w:tcPr>
            <w:tcW w:w="851" w:type="dxa"/>
          </w:tcPr>
          <w:p w:rsidR="00A642E9" w:rsidRPr="00CD41EB" w:rsidRDefault="00A642E9" w:rsidP="00CF7760">
            <w:pPr>
              <w:keepNext/>
              <w:keepLines/>
              <w:jc w:val="right"/>
              <w:rPr>
                <w:sz w:val="18"/>
                <w:szCs w:val="18"/>
              </w:rPr>
            </w:pPr>
            <w:r w:rsidRPr="00CD41EB">
              <w:rPr>
                <w:sz w:val="18"/>
                <w:szCs w:val="18"/>
              </w:rPr>
              <w:t>4.8</w:t>
            </w:r>
          </w:p>
        </w:tc>
        <w:tc>
          <w:tcPr>
            <w:tcW w:w="992" w:type="dxa"/>
          </w:tcPr>
          <w:p w:rsidR="00A642E9" w:rsidRPr="00CD41EB" w:rsidRDefault="00A642E9" w:rsidP="00CF7760">
            <w:pPr>
              <w:keepNext/>
              <w:keepLines/>
              <w:jc w:val="right"/>
              <w:rPr>
                <w:sz w:val="18"/>
                <w:szCs w:val="18"/>
              </w:rPr>
            </w:pPr>
            <w:r w:rsidRPr="00CD41EB">
              <w:rPr>
                <w:sz w:val="18"/>
                <w:szCs w:val="18"/>
              </w:rPr>
              <w:t>5.8</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School qual</w:t>
            </w:r>
            <w:r>
              <w:rPr>
                <w:sz w:val="18"/>
                <w:szCs w:val="18"/>
              </w:rPr>
              <w:t>.</w:t>
            </w:r>
          </w:p>
        </w:tc>
        <w:tc>
          <w:tcPr>
            <w:tcW w:w="709" w:type="dxa"/>
          </w:tcPr>
          <w:p w:rsidR="00A642E9" w:rsidRPr="00CD41EB" w:rsidRDefault="00A642E9" w:rsidP="00A642E9">
            <w:pPr>
              <w:jc w:val="right"/>
              <w:rPr>
                <w:sz w:val="18"/>
                <w:szCs w:val="18"/>
              </w:rPr>
            </w:pPr>
            <w:r w:rsidRPr="00CD41EB">
              <w:rPr>
                <w:sz w:val="18"/>
                <w:szCs w:val="18"/>
              </w:rPr>
              <w:t>1.3</w:t>
            </w:r>
          </w:p>
        </w:tc>
        <w:tc>
          <w:tcPr>
            <w:tcW w:w="709" w:type="dxa"/>
          </w:tcPr>
          <w:p w:rsidR="00A642E9" w:rsidRPr="00CD41EB" w:rsidRDefault="00A642E9" w:rsidP="00A642E9">
            <w:pPr>
              <w:jc w:val="right"/>
              <w:rPr>
                <w:sz w:val="18"/>
                <w:szCs w:val="18"/>
              </w:rPr>
            </w:pPr>
            <w:r w:rsidRPr="00CD41EB">
              <w:rPr>
                <w:sz w:val="18"/>
                <w:szCs w:val="18"/>
              </w:rPr>
              <w:t>5.9</w:t>
            </w:r>
          </w:p>
        </w:tc>
        <w:tc>
          <w:tcPr>
            <w:tcW w:w="642" w:type="dxa"/>
          </w:tcPr>
          <w:p w:rsidR="00A642E9" w:rsidRPr="00CD41EB" w:rsidRDefault="00A642E9" w:rsidP="00A642E9">
            <w:pPr>
              <w:jc w:val="right"/>
              <w:rPr>
                <w:sz w:val="18"/>
                <w:szCs w:val="18"/>
              </w:rPr>
            </w:pPr>
            <w:r w:rsidRPr="00CD41EB">
              <w:rPr>
                <w:sz w:val="18"/>
                <w:szCs w:val="18"/>
              </w:rPr>
              <w:t>1.4</w:t>
            </w:r>
          </w:p>
        </w:tc>
        <w:tc>
          <w:tcPr>
            <w:tcW w:w="1276" w:type="dxa"/>
          </w:tcPr>
          <w:p w:rsidR="00A642E9" w:rsidRPr="00CD41EB" w:rsidRDefault="00A642E9" w:rsidP="00A642E9">
            <w:pPr>
              <w:jc w:val="right"/>
              <w:rPr>
                <w:sz w:val="18"/>
                <w:szCs w:val="18"/>
              </w:rPr>
            </w:pPr>
            <w:r w:rsidRPr="00CD41EB">
              <w:rPr>
                <w:sz w:val="18"/>
                <w:szCs w:val="18"/>
              </w:rPr>
              <w:t>19.0</w:t>
            </w:r>
          </w:p>
        </w:tc>
        <w:tc>
          <w:tcPr>
            <w:tcW w:w="708" w:type="dxa"/>
          </w:tcPr>
          <w:p w:rsidR="00A642E9" w:rsidRPr="00CD41EB" w:rsidRDefault="00A642E9" w:rsidP="00A642E9">
            <w:pPr>
              <w:jc w:val="right"/>
              <w:rPr>
                <w:sz w:val="18"/>
                <w:szCs w:val="18"/>
              </w:rPr>
            </w:pPr>
            <w:r w:rsidRPr="00CD41EB">
              <w:rPr>
                <w:sz w:val="18"/>
                <w:szCs w:val="18"/>
              </w:rPr>
              <w:t>2.8</w:t>
            </w:r>
          </w:p>
        </w:tc>
        <w:tc>
          <w:tcPr>
            <w:tcW w:w="851" w:type="dxa"/>
          </w:tcPr>
          <w:p w:rsidR="00A642E9" w:rsidRPr="00CD41EB" w:rsidRDefault="00A642E9" w:rsidP="00A642E9">
            <w:pPr>
              <w:jc w:val="right"/>
              <w:rPr>
                <w:sz w:val="18"/>
                <w:szCs w:val="18"/>
              </w:rPr>
            </w:pPr>
            <w:r w:rsidRPr="00CD41EB">
              <w:rPr>
                <w:sz w:val="18"/>
                <w:szCs w:val="18"/>
              </w:rPr>
              <w:t>0.6</w:t>
            </w:r>
          </w:p>
        </w:tc>
        <w:tc>
          <w:tcPr>
            <w:tcW w:w="850" w:type="dxa"/>
          </w:tcPr>
          <w:p w:rsidR="00A642E9" w:rsidRPr="00CD41EB" w:rsidRDefault="00A642E9" w:rsidP="00A642E9">
            <w:pPr>
              <w:jc w:val="right"/>
              <w:rPr>
                <w:sz w:val="18"/>
                <w:szCs w:val="18"/>
              </w:rPr>
            </w:pPr>
            <w:r w:rsidRPr="00CD41EB">
              <w:rPr>
                <w:sz w:val="18"/>
                <w:szCs w:val="18"/>
              </w:rPr>
              <w:t>1.5</w:t>
            </w:r>
          </w:p>
        </w:tc>
        <w:tc>
          <w:tcPr>
            <w:tcW w:w="851" w:type="dxa"/>
          </w:tcPr>
          <w:p w:rsidR="00A642E9" w:rsidRPr="00CD41EB" w:rsidRDefault="00A642E9" w:rsidP="00A642E9">
            <w:pPr>
              <w:jc w:val="right"/>
              <w:rPr>
                <w:sz w:val="18"/>
                <w:szCs w:val="18"/>
              </w:rPr>
            </w:pPr>
            <w:r w:rsidRPr="00CD41EB">
              <w:rPr>
                <w:sz w:val="18"/>
                <w:szCs w:val="18"/>
              </w:rPr>
              <w:t>9.3</w:t>
            </w:r>
          </w:p>
        </w:tc>
        <w:tc>
          <w:tcPr>
            <w:tcW w:w="854" w:type="dxa"/>
          </w:tcPr>
          <w:p w:rsidR="00A642E9" w:rsidRPr="00CD41EB" w:rsidRDefault="00A642E9" w:rsidP="00A642E9">
            <w:pPr>
              <w:jc w:val="right"/>
              <w:rPr>
                <w:sz w:val="18"/>
                <w:szCs w:val="18"/>
              </w:rPr>
            </w:pPr>
            <w:r w:rsidRPr="00CD41EB">
              <w:rPr>
                <w:sz w:val="18"/>
                <w:szCs w:val="18"/>
              </w:rPr>
              <w:t>2.2</w:t>
            </w:r>
          </w:p>
        </w:tc>
        <w:tc>
          <w:tcPr>
            <w:tcW w:w="992" w:type="dxa"/>
          </w:tcPr>
          <w:p w:rsidR="00A642E9" w:rsidRPr="00CD41EB" w:rsidRDefault="00A642E9" w:rsidP="00A642E9">
            <w:pPr>
              <w:jc w:val="right"/>
              <w:rPr>
                <w:sz w:val="18"/>
                <w:szCs w:val="18"/>
              </w:rPr>
            </w:pPr>
            <w:r w:rsidRPr="00CD41EB">
              <w:rPr>
                <w:sz w:val="18"/>
                <w:szCs w:val="18"/>
              </w:rPr>
              <w:t>7.3</w:t>
            </w:r>
          </w:p>
        </w:tc>
        <w:tc>
          <w:tcPr>
            <w:tcW w:w="1067" w:type="dxa"/>
          </w:tcPr>
          <w:p w:rsidR="00A642E9" w:rsidRPr="00CD41EB" w:rsidRDefault="00A642E9" w:rsidP="00A642E9">
            <w:pPr>
              <w:jc w:val="right"/>
              <w:rPr>
                <w:sz w:val="18"/>
                <w:szCs w:val="18"/>
              </w:rPr>
            </w:pPr>
            <w:r w:rsidRPr="00CD41EB">
              <w:rPr>
                <w:sz w:val="18"/>
                <w:szCs w:val="18"/>
              </w:rPr>
              <w:t>5.0</w:t>
            </w:r>
          </w:p>
        </w:tc>
        <w:tc>
          <w:tcPr>
            <w:tcW w:w="851" w:type="dxa"/>
          </w:tcPr>
          <w:p w:rsidR="00A642E9" w:rsidRPr="00CD41EB" w:rsidRDefault="00A642E9" w:rsidP="00A642E9">
            <w:pPr>
              <w:jc w:val="right"/>
              <w:rPr>
                <w:sz w:val="18"/>
                <w:szCs w:val="18"/>
              </w:rPr>
            </w:pPr>
            <w:r w:rsidRPr="00CD41EB">
              <w:rPr>
                <w:sz w:val="18"/>
                <w:szCs w:val="18"/>
              </w:rPr>
              <w:t>2.1</w:t>
            </w:r>
          </w:p>
        </w:tc>
        <w:tc>
          <w:tcPr>
            <w:tcW w:w="992" w:type="dxa"/>
          </w:tcPr>
          <w:p w:rsidR="00A642E9" w:rsidRPr="00CD41EB" w:rsidRDefault="00A642E9" w:rsidP="00A642E9">
            <w:pPr>
              <w:jc w:val="right"/>
              <w:rPr>
                <w:sz w:val="18"/>
                <w:szCs w:val="18"/>
              </w:rPr>
            </w:pPr>
            <w:r w:rsidRPr="00CD41EB">
              <w:rPr>
                <w:sz w:val="18"/>
                <w:szCs w:val="18"/>
              </w:rPr>
              <w:t>4.0</w:t>
            </w:r>
          </w:p>
        </w:tc>
      </w:tr>
      <w:tr w:rsidR="00A642E9" w:rsidRPr="00CD41EB" w:rsidTr="00A642E9">
        <w:tc>
          <w:tcPr>
            <w:tcW w:w="2091" w:type="dxa"/>
          </w:tcPr>
          <w:p w:rsidR="00A642E9" w:rsidRPr="00CD41EB" w:rsidRDefault="00A642E9" w:rsidP="00A642E9">
            <w:pPr>
              <w:rPr>
                <w:sz w:val="18"/>
                <w:szCs w:val="18"/>
              </w:rPr>
            </w:pPr>
            <w:r>
              <w:rPr>
                <w:sz w:val="18"/>
                <w:szCs w:val="18"/>
              </w:rPr>
              <w:t xml:space="preserve">   Trade/voc. q</w:t>
            </w:r>
            <w:r w:rsidRPr="00CD41EB">
              <w:rPr>
                <w:sz w:val="18"/>
                <w:szCs w:val="18"/>
              </w:rPr>
              <w:t>ual</w:t>
            </w:r>
            <w:r>
              <w:rPr>
                <w:sz w:val="18"/>
                <w:szCs w:val="18"/>
              </w:rPr>
              <w:t>.</w:t>
            </w:r>
          </w:p>
        </w:tc>
        <w:tc>
          <w:tcPr>
            <w:tcW w:w="709" w:type="dxa"/>
          </w:tcPr>
          <w:p w:rsidR="00A642E9" w:rsidRPr="00CD41EB" w:rsidRDefault="00A642E9" w:rsidP="00A642E9">
            <w:pPr>
              <w:jc w:val="right"/>
              <w:rPr>
                <w:sz w:val="18"/>
                <w:szCs w:val="18"/>
              </w:rPr>
            </w:pPr>
            <w:r w:rsidRPr="00CD41EB">
              <w:rPr>
                <w:sz w:val="18"/>
                <w:szCs w:val="18"/>
              </w:rPr>
              <w:t>2.0</w:t>
            </w:r>
          </w:p>
        </w:tc>
        <w:tc>
          <w:tcPr>
            <w:tcW w:w="709" w:type="dxa"/>
          </w:tcPr>
          <w:p w:rsidR="00A642E9" w:rsidRPr="00CD41EB" w:rsidRDefault="00A642E9" w:rsidP="00A642E9">
            <w:pPr>
              <w:jc w:val="right"/>
              <w:rPr>
                <w:sz w:val="18"/>
                <w:szCs w:val="18"/>
              </w:rPr>
            </w:pPr>
            <w:r w:rsidRPr="00CD41EB">
              <w:rPr>
                <w:sz w:val="18"/>
                <w:szCs w:val="18"/>
              </w:rPr>
              <w:t>7.9</w:t>
            </w:r>
          </w:p>
        </w:tc>
        <w:tc>
          <w:tcPr>
            <w:tcW w:w="642" w:type="dxa"/>
          </w:tcPr>
          <w:p w:rsidR="00A642E9" w:rsidRPr="00CD41EB" w:rsidRDefault="00A642E9" w:rsidP="00A642E9">
            <w:pPr>
              <w:jc w:val="right"/>
              <w:rPr>
                <w:sz w:val="18"/>
                <w:szCs w:val="18"/>
              </w:rPr>
            </w:pPr>
            <w:r w:rsidRPr="00CD41EB">
              <w:rPr>
                <w:sz w:val="18"/>
                <w:szCs w:val="18"/>
              </w:rPr>
              <w:t>0.7</w:t>
            </w:r>
          </w:p>
        </w:tc>
        <w:tc>
          <w:tcPr>
            <w:tcW w:w="1276" w:type="dxa"/>
          </w:tcPr>
          <w:p w:rsidR="00A642E9" w:rsidRPr="00CD41EB" w:rsidRDefault="00A642E9" w:rsidP="00A642E9">
            <w:pPr>
              <w:jc w:val="right"/>
              <w:rPr>
                <w:sz w:val="18"/>
                <w:szCs w:val="18"/>
              </w:rPr>
            </w:pPr>
            <w:r w:rsidRPr="00CD41EB">
              <w:rPr>
                <w:sz w:val="18"/>
                <w:szCs w:val="18"/>
              </w:rPr>
              <w:t>25.6</w:t>
            </w:r>
          </w:p>
        </w:tc>
        <w:tc>
          <w:tcPr>
            <w:tcW w:w="708" w:type="dxa"/>
          </w:tcPr>
          <w:p w:rsidR="00A642E9" w:rsidRPr="00CD41EB" w:rsidRDefault="00A642E9" w:rsidP="00A642E9">
            <w:pPr>
              <w:jc w:val="right"/>
              <w:rPr>
                <w:sz w:val="18"/>
                <w:szCs w:val="18"/>
              </w:rPr>
            </w:pPr>
            <w:r w:rsidRPr="00CD41EB">
              <w:rPr>
                <w:sz w:val="18"/>
                <w:szCs w:val="18"/>
              </w:rPr>
              <w:t>2.6</w:t>
            </w:r>
          </w:p>
        </w:tc>
        <w:tc>
          <w:tcPr>
            <w:tcW w:w="851" w:type="dxa"/>
          </w:tcPr>
          <w:p w:rsidR="00A642E9" w:rsidRPr="00CD41EB" w:rsidRDefault="00A642E9" w:rsidP="00A642E9">
            <w:pPr>
              <w:jc w:val="right"/>
              <w:rPr>
                <w:sz w:val="18"/>
                <w:szCs w:val="18"/>
              </w:rPr>
            </w:pPr>
            <w:r w:rsidRPr="00CD41EB">
              <w:rPr>
                <w:sz w:val="18"/>
                <w:szCs w:val="18"/>
              </w:rPr>
              <w:t>0.4</w:t>
            </w:r>
          </w:p>
        </w:tc>
        <w:tc>
          <w:tcPr>
            <w:tcW w:w="850" w:type="dxa"/>
          </w:tcPr>
          <w:p w:rsidR="00A642E9" w:rsidRPr="00CD41EB" w:rsidRDefault="00A642E9" w:rsidP="00A642E9">
            <w:pPr>
              <w:jc w:val="right"/>
              <w:rPr>
                <w:sz w:val="18"/>
                <w:szCs w:val="18"/>
              </w:rPr>
            </w:pPr>
            <w:r w:rsidRPr="00CD41EB">
              <w:rPr>
                <w:sz w:val="18"/>
                <w:szCs w:val="18"/>
              </w:rPr>
              <w:t>2.3</w:t>
            </w:r>
          </w:p>
        </w:tc>
        <w:tc>
          <w:tcPr>
            <w:tcW w:w="851" w:type="dxa"/>
          </w:tcPr>
          <w:p w:rsidR="00A642E9" w:rsidRPr="00CD41EB" w:rsidRDefault="00A642E9" w:rsidP="00A642E9">
            <w:pPr>
              <w:jc w:val="right"/>
              <w:rPr>
                <w:sz w:val="18"/>
                <w:szCs w:val="18"/>
              </w:rPr>
            </w:pPr>
            <w:r w:rsidRPr="00CD41EB">
              <w:rPr>
                <w:sz w:val="18"/>
                <w:szCs w:val="18"/>
              </w:rPr>
              <w:t>7.6</w:t>
            </w:r>
          </w:p>
        </w:tc>
        <w:tc>
          <w:tcPr>
            <w:tcW w:w="854" w:type="dxa"/>
          </w:tcPr>
          <w:p w:rsidR="00A642E9" w:rsidRPr="00CD41EB" w:rsidRDefault="00A642E9" w:rsidP="00A642E9">
            <w:pPr>
              <w:jc w:val="right"/>
              <w:rPr>
                <w:sz w:val="18"/>
                <w:szCs w:val="18"/>
              </w:rPr>
            </w:pPr>
            <w:r w:rsidRPr="00CD41EB">
              <w:rPr>
                <w:sz w:val="18"/>
                <w:szCs w:val="18"/>
              </w:rPr>
              <w:t>5.0</w:t>
            </w:r>
          </w:p>
        </w:tc>
        <w:tc>
          <w:tcPr>
            <w:tcW w:w="992" w:type="dxa"/>
          </w:tcPr>
          <w:p w:rsidR="00A642E9" w:rsidRPr="00CD41EB" w:rsidRDefault="00A642E9" w:rsidP="00A642E9">
            <w:pPr>
              <w:jc w:val="right"/>
              <w:rPr>
                <w:sz w:val="18"/>
                <w:szCs w:val="18"/>
              </w:rPr>
            </w:pPr>
            <w:r w:rsidRPr="00CD41EB">
              <w:rPr>
                <w:sz w:val="18"/>
                <w:szCs w:val="18"/>
              </w:rPr>
              <w:t>7.9</w:t>
            </w:r>
          </w:p>
        </w:tc>
        <w:tc>
          <w:tcPr>
            <w:tcW w:w="1067" w:type="dxa"/>
          </w:tcPr>
          <w:p w:rsidR="00A642E9" w:rsidRPr="00CD41EB" w:rsidRDefault="00A642E9" w:rsidP="00A642E9">
            <w:pPr>
              <w:jc w:val="right"/>
              <w:rPr>
                <w:sz w:val="18"/>
                <w:szCs w:val="18"/>
              </w:rPr>
            </w:pPr>
            <w:r w:rsidRPr="00CD41EB">
              <w:rPr>
                <w:sz w:val="18"/>
                <w:szCs w:val="18"/>
              </w:rPr>
              <w:t>5.0</w:t>
            </w:r>
          </w:p>
        </w:tc>
        <w:tc>
          <w:tcPr>
            <w:tcW w:w="851" w:type="dxa"/>
          </w:tcPr>
          <w:p w:rsidR="00A642E9" w:rsidRPr="00CD41EB" w:rsidRDefault="00A642E9" w:rsidP="00A642E9">
            <w:pPr>
              <w:jc w:val="right"/>
              <w:rPr>
                <w:sz w:val="18"/>
                <w:szCs w:val="18"/>
              </w:rPr>
            </w:pPr>
            <w:r w:rsidRPr="00CD41EB">
              <w:rPr>
                <w:sz w:val="18"/>
                <w:szCs w:val="18"/>
              </w:rPr>
              <w:t>1.7</w:t>
            </w:r>
          </w:p>
        </w:tc>
        <w:tc>
          <w:tcPr>
            <w:tcW w:w="992" w:type="dxa"/>
          </w:tcPr>
          <w:p w:rsidR="00A642E9" w:rsidRPr="00CD41EB" w:rsidRDefault="00A642E9" w:rsidP="00A642E9">
            <w:pPr>
              <w:jc w:val="right"/>
              <w:rPr>
                <w:sz w:val="18"/>
                <w:szCs w:val="18"/>
              </w:rPr>
            </w:pPr>
            <w:r w:rsidRPr="00CD41EB">
              <w:rPr>
                <w:sz w:val="18"/>
                <w:szCs w:val="18"/>
              </w:rPr>
              <w:t>7.2</w:t>
            </w:r>
          </w:p>
        </w:tc>
      </w:tr>
      <w:tr w:rsidR="00A642E9" w:rsidRPr="00CD41EB" w:rsidTr="00A642E9">
        <w:tc>
          <w:tcPr>
            <w:tcW w:w="2091" w:type="dxa"/>
          </w:tcPr>
          <w:p w:rsidR="00A642E9" w:rsidRPr="00CD41EB" w:rsidRDefault="00A642E9" w:rsidP="00A642E9">
            <w:pPr>
              <w:rPr>
                <w:sz w:val="18"/>
                <w:szCs w:val="18"/>
              </w:rPr>
            </w:pPr>
            <w:r>
              <w:rPr>
                <w:sz w:val="18"/>
                <w:szCs w:val="18"/>
              </w:rPr>
              <w:t xml:space="preserve">   Degree</w:t>
            </w:r>
            <w:r w:rsidRPr="00CD41EB">
              <w:rPr>
                <w:sz w:val="18"/>
                <w:szCs w:val="18"/>
              </w:rPr>
              <w:t>/higher</w:t>
            </w:r>
          </w:p>
        </w:tc>
        <w:tc>
          <w:tcPr>
            <w:tcW w:w="709" w:type="dxa"/>
          </w:tcPr>
          <w:p w:rsidR="00A642E9" w:rsidRPr="00CD41EB" w:rsidRDefault="00A642E9" w:rsidP="00A642E9">
            <w:pPr>
              <w:jc w:val="right"/>
              <w:rPr>
                <w:sz w:val="18"/>
                <w:szCs w:val="18"/>
              </w:rPr>
            </w:pPr>
            <w:r w:rsidRPr="00CD41EB">
              <w:rPr>
                <w:sz w:val="18"/>
                <w:szCs w:val="18"/>
              </w:rPr>
              <w:t>0.6</w:t>
            </w:r>
          </w:p>
        </w:tc>
        <w:tc>
          <w:tcPr>
            <w:tcW w:w="709" w:type="dxa"/>
          </w:tcPr>
          <w:p w:rsidR="00A642E9" w:rsidRPr="00CD41EB" w:rsidRDefault="00A642E9" w:rsidP="00A642E9">
            <w:pPr>
              <w:jc w:val="right"/>
              <w:rPr>
                <w:sz w:val="18"/>
                <w:szCs w:val="18"/>
              </w:rPr>
            </w:pPr>
            <w:r w:rsidRPr="00CD41EB">
              <w:rPr>
                <w:sz w:val="18"/>
                <w:szCs w:val="18"/>
              </w:rPr>
              <w:t>7.6</w:t>
            </w:r>
          </w:p>
        </w:tc>
        <w:tc>
          <w:tcPr>
            <w:tcW w:w="642" w:type="dxa"/>
          </w:tcPr>
          <w:p w:rsidR="00A642E9" w:rsidRPr="00CD41EB" w:rsidRDefault="00A642E9" w:rsidP="00A642E9">
            <w:pPr>
              <w:jc w:val="right"/>
              <w:rPr>
                <w:sz w:val="18"/>
                <w:szCs w:val="18"/>
              </w:rPr>
            </w:pPr>
            <w:r w:rsidRPr="00CD41EB">
              <w:rPr>
                <w:sz w:val="18"/>
                <w:szCs w:val="18"/>
              </w:rPr>
              <w:t>2.6</w:t>
            </w:r>
          </w:p>
        </w:tc>
        <w:tc>
          <w:tcPr>
            <w:tcW w:w="1276" w:type="dxa"/>
          </w:tcPr>
          <w:p w:rsidR="00A642E9" w:rsidRPr="00CD41EB" w:rsidRDefault="00A642E9" w:rsidP="00A642E9">
            <w:pPr>
              <w:jc w:val="right"/>
              <w:rPr>
                <w:sz w:val="18"/>
                <w:szCs w:val="18"/>
              </w:rPr>
            </w:pPr>
            <w:r w:rsidRPr="00CD41EB">
              <w:rPr>
                <w:sz w:val="18"/>
                <w:szCs w:val="18"/>
              </w:rPr>
              <w:t>18.4</w:t>
            </w:r>
          </w:p>
        </w:tc>
        <w:tc>
          <w:tcPr>
            <w:tcW w:w="708" w:type="dxa"/>
          </w:tcPr>
          <w:p w:rsidR="00A642E9" w:rsidRPr="00CD41EB" w:rsidRDefault="00A642E9" w:rsidP="00A642E9">
            <w:pPr>
              <w:jc w:val="right"/>
              <w:rPr>
                <w:sz w:val="18"/>
                <w:szCs w:val="18"/>
              </w:rPr>
            </w:pPr>
            <w:r w:rsidRPr="00CD41EB">
              <w:rPr>
                <w:sz w:val="18"/>
                <w:szCs w:val="18"/>
              </w:rPr>
              <w:t>4.1</w:t>
            </w:r>
          </w:p>
        </w:tc>
        <w:tc>
          <w:tcPr>
            <w:tcW w:w="851" w:type="dxa"/>
          </w:tcPr>
          <w:p w:rsidR="00A642E9" w:rsidRPr="00CD41EB" w:rsidRDefault="00A642E9" w:rsidP="00A642E9">
            <w:pPr>
              <w:jc w:val="right"/>
              <w:rPr>
                <w:sz w:val="18"/>
                <w:szCs w:val="18"/>
              </w:rPr>
            </w:pPr>
            <w:r w:rsidRPr="00CD41EB">
              <w:rPr>
                <w:sz w:val="18"/>
                <w:szCs w:val="18"/>
              </w:rPr>
              <w:t>1.0</w:t>
            </w:r>
          </w:p>
        </w:tc>
        <w:tc>
          <w:tcPr>
            <w:tcW w:w="850" w:type="dxa"/>
          </w:tcPr>
          <w:p w:rsidR="00A642E9" w:rsidRPr="00CD41EB" w:rsidRDefault="00A642E9" w:rsidP="00A642E9">
            <w:pPr>
              <w:jc w:val="right"/>
              <w:rPr>
                <w:sz w:val="18"/>
                <w:szCs w:val="18"/>
              </w:rPr>
            </w:pPr>
            <w:r w:rsidRPr="00CD41EB">
              <w:rPr>
                <w:sz w:val="18"/>
                <w:szCs w:val="18"/>
              </w:rPr>
              <w:t>3.8</w:t>
            </w:r>
          </w:p>
        </w:tc>
        <w:tc>
          <w:tcPr>
            <w:tcW w:w="851" w:type="dxa"/>
          </w:tcPr>
          <w:p w:rsidR="00A642E9" w:rsidRPr="00CD41EB" w:rsidRDefault="00A642E9" w:rsidP="00A642E9">
            <w:pPr>
              <w:jc w:val="right"/>
              <w:rPr>
                <w:sz w:val="18"/>
                <w:szCs w:val="18"/>
              </w:rPr>
            </w:pPr>
            <w:r w:rsidRPr="00CD41EB">
              <w:rPr>
                <w:sz w:val="18"/>
                <w:szCs w:val="18"/>
              </w:rPr>
              <w:t>9.4</w:t>
            </w:r>
          </w:p>
        </w:tc>
        <w:tc>
          <w:tcPr>
            <w:tcW w:w="854" w:type="dxa"/>
          </w:tcPr>
          <w:p w:rsidR="00A642E9" w:rsidRPr="00CD41EB" w:rsidRDefault="00A642E9" w:rsidP="00A642E9">
            <w:pPr>
              <w:jc w:val="right"/>
              <w:rPr>
                <w:sz w:val="18"/>
                <w:szCs w:val="18"/>
              </w:rPr>
            </w:pPr>
            <w:r w:rsidRPr="00CD41EB">
              <w:rPr>
                <w:sz w:val="18"/>
                <w:szCs w:val="18"/>
              </w:rPr>
              <w:t>3.2</w:t>
            </w:r>
          </w:p>
        </w:tc>
        <w:tc>
          <w:tcPr>
            <w:tcW w:w="992" w:type="dxa"/>
          </w:tcPr>
          <w:p w:rsidR="00A642E9" w:rsidRPr="00CD41EB" w:rsidRDefault="00A642E9" w:rsidP="00A642E9">
            <w:pPr>
              <w:jc w:val="right"/>
              <w:rPr>
                <w:sz w:val="18"/>
                <w:szCs w:val="18"/>
              </w:rPr>
            </w:pPr>
            <w:r w:rsidRPr="00CD41EB">
              <w:rPr>
                <w:sz w:val="18"/>
                <w:szCs w:val="18"/>
              </w:rPr>
              <w:t>9.9</w:t>
            </w:r>
          </w:p>
        </w:tc>
        <w:tc>
          <w:tcPr>
            <w:tcW w:w="1067" w:type="dxa"/>
          </w:tcPr>
          <w:p w:rsidR="00A642E9" w:rsidRPr="00CD41EB" w:rsidRDefault="00A642E9" w:rsidP="00A642E9">
            <w:pPr>
              <w:jc w:val="right"/>
              <w:rPr>
                <w:sz w:val="18"/>
                <w:szCs w:val="18"/>
              </w:rPr>
            </w:pPr>
            <w:r w:rsidRPr="00CD41EB">
              <w:rPr>
                <w:sz w:val="18"/>
                <w:szCs w:val="18"/>
              </w:rPr>
              <w:t>5.4</w:t>
            </w:r>
          </w:p>
        </w:tc>
        <w:tc>
          <w:tcPr>
            <w:tcW w:w="851" w:type="dxa"/>
          </w:tcPr>
          <w:p w:rsidR="00A642E9" w:rsidRPr="00CD41EB" w:rsidRDefault="00A642E9" w:rsidP="00A642E9">
            <w:pPr>
              <w:jc w:val="right"/>
              <w:rPr>
                <w:sz w:val="18"/>
                <w:szCs w:val="18"/>
              </w:rPr>
            </w:pPr>
            <w:r w:rsidRPr="00CD41EB">
              <w:rPr>
                <w:sz w:val="18"/>
                <w:szCs w:val="18"/>
              </w:rPr>
              <w:t>2.5</w:t>
            </w:r>
          </w:p>
        </w:tc>
        <w:tc>
          <w:tcPr>
            <w:tcW w:w="992" w:type="dxa"/>
          </w:tcPr>
          <w:p w:rsidR="00A642E9" w:rsidRPr="00CD41EB" w:rsidRDefault="00A642E9" w:rsidP="00A642E9">
            <w:pPr>
              <w:jc w:val="right"/>
              <w:rPr>
                <w:sz w:val="18"/>
                <w:szCs w:val="18"/>
              </w:rPr>
            </w:pPr>
            <w:r w:rsidRPr="00CD41EB">
              <w:rPr>
                <w:sz w:val="18"/>
                <w:szCs w:val="18"/>
              </w:rPr>
              <w:t>7.0</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Labour force status</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Employed</w:t>
            </w:r>
          </w:p>
        </w:tc>
        <w:tc>
          <w:tcPr>
            <w:tcW w:w="709" w:type="dxa"/>
          </w:tcPr>
          <w:p w:rsidR="00A642E9" w:rsidRPr="00CD41EB" w:rsidRDefault="00A642E9" w:rsidP="00A642E9">
            <w:pPr>
              <w:jc w:val="right"/>
              <w:rPr>
                <w:sz w:val="18"/>
                <w:szCs w:val="18"/>
              </w:rPr>
            </w:pPr>
            <w:r w:rsidRPr="00CD41EB">
              <w:rPr>
                <w:sz w:val="18"/>
                <w:szCs w:val="18"/>
              </w:rPr>
              <w:t>1.1</w:t>
            </w:r>
          </w:p>
        </w:tc>
        <w:tc>
          <w:tcPr>
            <w:tcW w:w="709" w:type="dxa"/>
          </w:tcPr>
          <w:p w:rsidR="00A642E9" w:rsidRPr="00CD41EB" w:rsidRDefault="00A642E9" w:rsidP="00A642E9">
            <w:pPr>
              <w:jc w:val="right"/>
              <w:rPr>
                <w:sz w:val="18"/>
                <w:szCs w:val="18"/>
              </w:rPr>
            </w:pPr>
            <w:r w:rsidRPr="00CD41EB">
              <w:rPr>
                <w:sz w:val="18"/>
                <w:szCs w:val="18"/>
              </w:rPr>
              <w:t>7.9</w:t>
            </w:r>
          </w:p>
        </w:tc>
        <w:tc>
          <w:tcPr>
            <w:tcW w:w="642" w:type="dxa"/>
          </w:tcPr>
          <w:p w:rsidR="00A642E9" w:rsidRPr="00CD41EB" w:rsidRDefault="00A642E9" w:rsidP="00A642E9">
            <w:pPr>
              <w:jc w:val="right"/>
              <w:rPr>
                <w:sz w:val="18"/>
                <w:szCs w:val="18"/>
              </w:rPr>
            </w:pPr>
            <w:r w:rsidRPr="00CD41EB">
              <w:rPr>
                <w:sz w:val="18"/>
                <w:szCs w:val="18"/>
              </w:rPr>
              <w:t>2.2</w:t>
            </w:r>
          </w:p>
        </w:tc>
        <w:tc>
          <w:tcPr>
            <w:tcW w:w="1276" w:type="dxa"/>
          </w:tcPr>
          <w:p w:rsidR="00A642E9" w:rsidRPr="00CD41EB" w:rsidRDefault="00A642E9" w:rsidP="00A642E9">
            <w:pPr>
              <w:jc w:val="right"/>
              <w:rPr>
                <w:sz w:val="18"/>
                <w:szCs w:val="18"/>
              </w:rPr>
            </w:pPr>
            <w:r w:rsidRPr="00CD41EB">
              <w:rPr>
                <w:sz w:val="18"/>
                <w:szCs w:val="18"/>
              </w:rPr>
              <w:t>19.8</w:t>
            </w:r>
          </w:p>
        </w:tc>
        <w:tc>
          <w:tcPr>
            <w:tcW w:w="708" w:type="dxa"/>
          </w:tcPr>
          <w:p w:rsidR="00A642E9" w:rsidRPr="00CD41EB" w:rsidRDefault="00A642E9" w:rsidP="00A642E9">
            <w:pPr>
              <w:jc w:val="right"/>
              <w:rPr>
                <w:sz w:val="18"/>
                <w:szCs w:val="18"/>
              </w:rPr>
            </w:pPr>
            <w:r w:rsidRPr="00CD41EB">
              <w:rPr>
                <w:sz w:val="18"/>
                <w:szCs w:val="18"/>
              </w:rPr>
              <w:t>3.4</w:t>
            </w:r>
          </w:p>
        </w:tc>
        <w:tc>
          <w:tcPr>
            <w:tcW w:w="851" w:type="dxa"/>
          </w:tcPr>
          <w:p w:rsidR="00A642E9" w:rsidRPr="00CD41EB" w:rsidRDefault="00A642E9" w:rsidP="00A642E9">
            <w:pPr>
              <w:jc w:val="right"/>
              <w:rPr>
                <w:sz w:val="18"/>
                <w:szCs w:val="18"/>
              </w:rPr>
            </w:pPr>
            <w:r w:rsidRPr="00CD41EB">
              <w:rPr>
                <w:sz w:val="18"/>
                <w:szCs w:val="18"/>
              </w:rPr>
              <w:t>0.9</w:t>
            </w:r>
          </w:p>
        </w:tc>
        <w:tc>
          <w:tcPr>
            <w:tcW w:w="850" w:type="dxa"/>
          </w:tcPr>
          <w:p w:rsidR="00A642E9" w:rsidRPr="00CD41EB" w:rsidRDefault="00A642E9" w:rsidP="00A642E9">
            <w:pPr>
              <w:jc w:val="right"/>
              <w:rPr>
                <w:sz w:val="18"/>
                <w:szCs w:val="18"/>
              </w:rPr>
            </w:pPr>
            <w:r w:rsidRPr="00CD41EB">
              <w:rPr>
                <w:sz w:val="18"/>
                <w:szCs w:val="18"/>
              </w:rPr>
              <w:t>2.7</w:t>
            </w:r>
          </w:p>
        </w:tc>
        <w:tc>
          <w:tcPr>
            <w:tcW w:w="851" w:type="dxa"/>
          </w:tcPr>
          <w:p w:rsidR="00A642E9" w:rsidRPr="00CD41EB" w:rsidRDefault="00A642E9" w:rsidP="00A642E9">
            <w:pPr>
              <w:jc w:val="right"/>
              <w:rPr>
                <w:sz w:val="18"/>
                <w:szCs w:val="18"/>
              </w:rPr>
            </w:pPr>
            <w:r w:rsidRPr="00CD41EB">
              <w:rPr>
                <w:sz w:val="18"/>
                <w:szCs w:val="18"/>
              </w:rPr>
              <w:t>9.0</w:t>
            </w:r>
          </w:p>
        </w:tc>
        <w:tc>
          <w:tcPr>
            <w:tcW w:w="854" w:type="dxa"/>
          </w:tcPr>
          <w:p w:rsidR="00A642E9" w:rsidRPr="00CD41EB" w:rsidRDefault="00A642E9" w:rsidP="00A642E9">
            <w:pPr>
              <w:jc w:val="right"/>
              <w:rPr>
                <w:sz w:val="18"/>
                <w:szCs w:val="18"/>
              </w:rPr>
            </w:pPr>
            <w:r w:rsidRPr="00CD41EB">
              <w:rPr>
                <w:sz w:val="18"/>
                <w:szCs w:val="18"/>
              </w:rPr>
              <w:t>3.3</w:t>
            </w:r>
          </w:p>
        </w:tc>
        <w:tc>
          <w:tcPr>
            <w:tcW w:w="992" w:type="dxa"/>
          </w:tcPr>
          <w:p w:rsidR="00A642E9" w:rsidRPr="00CD41EB" w:rsidRDefault="00A642E9" w:rsidP="00A642E9">
            <w:pPr>
              <w:jc w:val="right"/>
              <w:rPr>
                <w:sz w:val="18"/>
                <w:szCs w:val="18"/>
              </w:rPr>
            </w:pPr>
            <w:r w:rsidRPr="00CD41EB">
              <w:rPr>
                <w:sz w:val="18"/>
                <w:szCs w:val="18"/>
              </w:rPr>
              <w:t>7.4</w:t>
            </w:r>
          </w:p>
        </w:tc>
        <w:tc>
          <w:tcPr>
            <w:tcW w:w="1067" w:type="dxa"/>
          </w:tcPr>
          <w:p w:rsidR="00A642E9" w:rsidRPr="00CD41EB" w:rsidRDefault="00A642E9" w:rsidP="00A642E9">
            <w:pPr>
              <w:jc w:val="right"/>
              <w:rPr>
                <w:sz w:val="18"/>
                <w:szCs w:val="18"/>
              </w:rPr>
            </w:pPr>
            <w:r w:rsidRPr="00CD41EB">
              <w:rPr>
                <w:sz w:val="18"/>
                <w:szCs w:val="18"/>
              </w:rPr>
              <w:t>4.9</w:t>
            </w:r>
          </w:p>
        </w:tc>
        <w:tc>
          <w:tcPr>
            <w:tcW w:w="851" w:type="dxa"/>
          </w:tcPr>
          <w:p w:rsidR="00A642E9" w:rsidRPr="00CD41EB" w:rsidRDefault="00A642E9" w:rsidP="00A642E9">
            <w:pPr>
              <w:jc w:val="right"/>
              <w:rPr>
                <w:sz w:val="18"/>
                <w:szCs w:val="18"/>
              </w:rPr>
            </w:pPr>
            <w:r w:rsidRPr="00CD41EB">
              <w:rPr>
                <w:sz w:val="18"/>
                <w:szCs w:val="18"/>
              </w:rPr>
              <w:t>2.3</w:t>
            </w:r>
          </w:p>
        </w:tc>
        <w:tc>
          <w:tcPr>
            <w:tcW w:w="992" w:type="dxa"/>
          </w:tcPr>
          <w:p w:rsidR="00A642E9" w:rsidRPr="00CD41EB" w:rsidRDefault="00A642E9" w:rsidP="00A642E9">
            <w:pPr>
              <w:jc w:val="right"/>
              <w:rPr>
                <w:sz w:val="18"/>
                <w:szCs w:val="18"/>
              </w:rPr>
            </w:pPr>
            <w:r w:rsidRPr="00CD41EB">
              <w:rPr>
                <w:sz w:val="18"/>
                <w:szCs w:val="18"/>
              </w:rPr>
              <w:t>6.7</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Unemployed</w:t>
            </w:r>
          </w:p>
        </w:tc>
        <w:tc>
          <w:tcPr>
            <w:tcW w:w="709" w:type="dxa"/>
          </w:tcPr>
          <w:p w:rsidR="00A642E9" w:rsidRPr="00CD41EB" w:rsidRDefault="00A642E9" w:rsidP="00A642E9">
            <w:pPr>
              <w:jc w:val="right"/>
              <w:rPr>
                <w:sz w:val="18"/>
                <w:szCs w:val="18"/>
              </w:rPr>
            </w:pPr>
            <w:r w:rsidRPr="00CD41EB">
              <w:rPr>
                <w:sz w:val="18"/>
                <w:szCs w:val="18"/>
              </w:rPr>
              <w:t>3.4</w:t>
            </w:r>
          </w:p>
        </w:tc>
        <w:tc>
          <w:tcPr>
            <w:tcW w:w="709" w:type="dxa"/>
          </w:tcPr>
          <w:p w:rsidR="00A642E9" w:rsidRPr="00CD41EB" w:rsidRDefault="00A642E9" w:rsidP="00A642E9">
            <w:pPr>
              <w:jc w:val="right"/>
              <w:rPr>
                <w:sz w:val="18"/>
                <w:szCs w:val="18"/>
              </w:rPr>
            </w:pPr>
            <w:r w:rsidRPr="00CD41EB">
              <w:rPr>
                <w:sz w:val="18"/>
                <w:szCs w:val="18"/>
              </w:rPr>
              <w:t>7.3</w:t>
            </w:r>
          </w:p>
        </w:tc>
        <w:tc>
          <w:tcPr>
            <w:tcW w:w="642" w:type="dxa"/>
          </w:tcPr>
          <w:p w:rsidR="00A642E9" w:rsidRPr="00CD41EB" w:rsidRDefault="00A642E9" w:rsidP="00A642E9">
            <w:pPr>
              <w:jc w:val="right"/>
              <w:rPr>
                <w:sz w:val="18"/>
                <w:szCs w:val="18"/>
              </w:rPr>
            </w:pPr>
            <w:r w:rsidRPr="00CD41EB">
              <w:rPr>
                <w:sz w:val="18"/>
                <w:szCs w:val="18"/>
              </w:rPr>
              <w:t>-</w:t>
            </w:r>
          </w:p>
        </w:tc>
        <w:tc>
          <w:tcPr>
            <w:tcW w:w="1276" w:type="dxa"/>
          </w:tcPr>
          <w:p w:rsidR="00A642E9" w:rsidRPr="00CD41EB" w:rsidRDefault="00A642E9" w:rsidP="00A642E9">
            <w:pPr>
              <w:jc w:val="right"/>
              <w:rPr>
                <w:sz w:val="18"/>
                <w:szCs w:val="18"/>
              </w:rPr>
            </w:pPr>
            <w:r w:rsidRPr="00CD41EB">
              <w:rPr>
                <w:sz w:val="18"/>
                <w:szCs w:val="18"/>
              </w:rPr>
              <w:t>39.9</w:t>
            </w:r>
          </w:p>
        </w:tc>
        <w:tc>
          <w:tcPr>
            <w:tcW w:w="708" w:type="dxa"/>
          </w:tcPr>
          <w:p w:rsidR="00A642E9" w:rsidRPr="00CD41EB" w:rsidRDefault="00A642E9" w:rsidP="00A642E9">
            <w:pPr>
              <w:jc w:val="right"/>
              <w:rPr>
                <w:sz w:val="18"/>
                <w:szCs w:val="18"/>
              </w:rPr>
            </w:pPr>
            <w:r w:rsidRPr="00CD41EB">
              <w:rPr>
                <w:sz w:val="18"/>
                <w:szCs w:val="18"/>
              </w:rPr>
              <w:t>6.0</w:t>
            </w:r>
          </w:p>
        </w:tc>
        <w:tc>
          <w:tcPr>
            <w:tcW w:w="851" w:type="dxa"/>
          </w:tcPr>
          <w:p w:rsidR="00A642E9" w:rsidRPr="00CD41EB" w:rsidRDefault="00A642E9" w:rsidP="00A642E9">
            <w:pPr>
              <w:jc w:val="right"/>
              <w:rPr>
                <w:sz w:val="18"/>
                <w:szCs w:val="18"/>
              </w:rPr>
            </w:pPr>
            <w:r w:rsidRPr="00CD41EB">
              <w:rPr>
                <w:sz w:val="18"/>
                <w:szCs w:val="18"/>
              </w:rPr>
              <w:t>1.0</w:t>
            </w:r>
          </w:p>
        </w:tc>
        <w:tc>
          <w:tcPr>
            <w:tcW w:w="850" w:type="dxa"/>
          </w:tcPr>
          <w:p w:rsidR="00A642E9" w:rsidRPr="00CD41EB" w:rsidRDefault="00A642E9" w:rsidP="00A642E9">
            <w:pPr>
              <w:jc w:val="right"/>
              <w:rPr>
                <w:sz w:val="18"/>
                <w:szCs w:val="18"/>
              </w:rPr>
            </w:pPr>
            <w:r w:rsidRPr="00CD41EB">
              <w:rPr>
                <w:sz w:val="18"/>
                <w:szCs w:val="18"/>
              </w:rPr>
              <w:t>3.8</w:t>
            </w:r>
          </w:p>
        </w:tc>
        <w:tc>
          <w:tcPr>
            <w:tcW w:w="851" w:type="dxa"/>
          </w:tcPr>
          <w:p w:rsidR="00A642E9" w:rsidRPr="00CD41EB" w:rsidRDefault="00A642E9" w:rsidP="00A642E9">
            <w:pPr>
              <w:jc w:val="right"/>
              <w:rPr>
                <w:sz w:val="18"/>
                <w:szCs w:val="18"/>
              </w:rPr>
            </w:pPr>
            <w:r w:rsidRPr="00CD41EB">
              <w:rPr>
                <w:sz w:val="18"/>
                <w:szCs w:val="18"/>
              </w:rPr>
              <w:t>13.9</w:t>
            </w:r>
          </w:p>
        </w:tc>
        <w:tc>
          <w:tcPr>
            <w:tcW w:w="854" w:type="dxa"/>
          </w:tcPr>
          <w:p w:rsidR="00A642E9" w:rsidRPr="00CD41EB" w:rsidRDefault="00A642E9" w:rsidP="00A642E9">
            <w:pPr>
              <w:jc w:val="right"/>
              <w:rPr>
                <w:sz w:val="18"/>
                <w:szCs w:val="18"/>
              </w:rPr>
            </w:pPr>
            <w:r w:rsidRPr="00CD41EB">
              <w:rPr>
                <w:sz w:val="18"/>
                <w:szCs w:val="18"/>
              </w:rPr>
              <w:t>5.7</w:t>
            </w:r>
          </w:p>
        </w:tc>
        <w:tc>
          <w:tcPr>
            <w:tcW w:w="992" w:type="dxa"/>
          </w:tcPr>
          <w:p w:rsidR="00A642E9" w:rsidRPr="00CD41EB" w:rsidRDefault="00A642E9" w:rsidP="00A642E9">
            <w:pPr>
              <w:jc w:val="right"/>
              <w:rPr>
                <w:sz w:val="18"/>
                <w:szCs w:val="18"/>
              </w:rPr>
            </w:pPr>
            <w:r w:rsidRPr="00CD41EB">
              <w:rPr>
                <w:sz w:val="18"/>
                <w:szCs w:val="18"/>
              </w:rPr>
              <w:t>11.9</w:t>
            </w:r>
          </w:p>
        </w:tc>
        <w:tc>
          <w:tcPr>
            <w:tcW w:w="1067" w:type="dxa"/>
          </w:tcPr>
          <w:p w:rsidR="00A642E9" w:rsidRPr="00CD41EB" w:rsidRDefault="00A642E9" w:rsidP="00A642E9">
            <w:pPr>
              <w:jc w:val="right"/>
              <w:rPr>
                <w:sz w:val="18"/>
                <w:szCs w:val="18"/>
              </w:rPr>
            </w:pPr>
            <w:r w:rsidRPr="00CD41EB">
              <w:rPr>
                <w:sz w:val="18"/>
                <w:szCs w:val="18"/>
              </w:rPr>
              <w:t>6.8</w:t>
            </w:r>
          </w:p>
        </w:tc>
        <w:tc>
          <w:tcPr>
            <w:tcW w:w="851" w:type="dxa"/>
          </w:tcPr>
          <w:p w:rsidR="00A642E9" w:rsidRPr="00CD41EB" w:rsidRDefault="00A642E9" w:rsidP="00A642E9">
            <w:pPr>
              <w:jc w:val="right"/>
              <w:rPr>
                <w:sz w:val="18"/>
                <w:szCs w:val="18"/>
              </w:rPr>
            </w:pPr>
            <w:r w:rsidRPr="00CD41EB">
              <w:rPr>
                <w:sz w:val="18"/>
                <w:szCs w:val="18"/>
              </w:rPr>
              <w:t>2.7</w:t>
            </w:r>
          </w:p>
        </w:tc>
        <w:tc>
          <w:tcPr>
            <w:tcW w:w="992" w:type="dxa"/>
          </w:tcPr>
          <w:p w:rsidR="00A642E9" w:rsidRPr="00CD41EB" w:rsidRDefault="00A642E9" w:rsidP="00A642E9">
            <w:pPr>
              <w:jc w:val="right"/>
              <w:rPr>
                <w:sz w:val="18"/>
                <w:szCs w:val="18"/>
              </w:rPr>
            </w:pPr>
            <w:r w:rsidRPr="00CD41EB">
              <w:rPr>
                <w:sz w:val="18"/>
                <w:szCs w:val="18"/>
              </w:rPr>
              <w:t>6.0</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Stud</w:t>
            </w:r>
            <w:r>
              <w:rPr>
                <w:sz w:val="18"/>
                <w:szCs w:val="18"/>
              </w:rPr>
              <w:t>ent</w:t>
            </w:r>
            <w:r w:rsidRPr="00CD41EB">
              <w:rPr>
                <w:sz w:val="18"/>
                <w:szCs w:val="18"/>
              </w:rPr>
              <w:t>/Home/Retired</w:t>
            </w:r>
          </w:p>
        </w:tc>
        <w:tc>
          <w:tcPr>
            <w:tcW w:w="709" w:type="dxa"/>
          </w:tcPr>
          <w:p w:rsidR="00A642E9" w:rsidRPr="00CD41EB" w:rsidRDefault="00A642E9" w:rsidP="00A642E9">
            <w:pPr>
              <w:jc w:val="right"/>
              <w:rPr>
                <w:sz w:val="18"/>
                <w:szCs w:val="18"/>
              </w:rPr>
            </w:pPr>
            <w:r w:rsidRPr="00CD41EB">
              <w:rPr>
                <w:sz w:val="18"/>
                <w:szCs w:val="18"/>
              </w:rPr>
              <w:t>1.0</w:t>
            </w:r>
          </w:p>
        </w:tc>
        <w:tc>
          <w:tcPr>
            <w:tcW w:w="709" w:type="dxa"/>
          </w:tcPr>
          <w:p w:rsidR="00A642E9" w:rsidRPr="00CD41EB" w:rsidRDefault="00A642E9" w:rsidP="00A642E9">
            <w:pPr>
              <w:jc w:val="right"/>
              <w:rPr>
                <w:sz w:val="18"/>
                <w:szCs w:val="18"/>
              </w:rPr>
            </w:pPr>
            <w:r w:rsidRPr="00CD41EB">
              <w:rPr>
                <w:sz w:val="18"/>
                <w:szCs w:val="18"/>
              </w:rPr>
              <w:t>5.2</w:t>
            </w:r>
          </w:p>
        </w:tc>
        <w:tc>
          <w:tcPr>
            <w:tcW w:w="642" w:type="dxa"/>
          </w:tcPr>
          <w:p w:rsidR="00A642E9" w:rsidRPr="00CD41EB" w:rsidRDefault="00A642E9" w:rsidP="00A642E9">
            <w:pPr>
              <w:jc w:val="right"/>
              <w:rPr>
                <w:sz w:val="18"/>
                <w:szCs w:val="18"/>
              </w:rPr>
            </w:pPr>
            <w:r w:rsidRPr="00CD41EB">
              <w:rPr>
                <w:sz w:val="18"/>
                <w:szCs w:val="18"/>
              </w:rPr>
              <w:t>0.3</w:t>
            </w:r>
          </w:p>
        </w:tc>
        <w:tc>
          <w:tcPr>
            <w:tcW w:w="1276" w:type="dxa"/>
          </w:tcPr>
          <w:p w:rsidR="00A642E9" w:rsidRPr="00CD41EB" w:rsidRDefault="00A642E9" w:rsidP="00A642E9">
            <w:pPr>
              <w:jc w:val="right"/>
              <w:rPr>
                <w:sz w:val="18"/>
                <w:szCs w:val="18"/>
              </w:rPr>
            </w:pPr>
            <w:r w:rsidRPr="00CD41EB">
              <w:rPr>
                <w:sz w:val="18"/>
                <w:szCs w:val="18"/>
              </w:rPr>
              <w:t>17.2</w:t>
            </w:r>
          </w:p>
        </w:tc>
        <w:tc>
          <w:tcPr>
            <w:tcW w:w="708" w:type="dxa"/>
          </w:tcPr>
          <w:p w:rsidR="00A642E9" w:rsidRPr="00CD41EB" w:rsidRDefault="00A642E9" w:rsidP="00A642E9">
            <w:pPr>
              <w:jc w:val="right"/>
              <w:rPr>
                <w:sz w:val="18"/>
                <w:szCs w:val="18"/>
              </w:rPr>
            </w:pPr>
            <w:r w:rsidRPr="00CD41EB">
              <w:rPr>
                <w:sz w:val="18"/>
                <w:szCs w:val="18"/>
              </w:rPr>
              <w:t>3.5</w:t>
            </w:r>
          </w:p>
        </w:tc>
        <w:tc>
          <w:tcPr>
            <w:tcW w:w="851" w:type="dxa"/>
          </w:tcPr>
          <w:p w:rsidR="00A642E9" w:rsidRPr="00CD41EB" w:rsidRDefault="00A642E9" w:rsidP="00A642E9">
            <w:pPr>
              <w:jc w:val="right"/>
              <w:rPr>
                <w:sz w:val="18"/>
                <w:szCs w:val="18"/>
              </w:rPr>
            </w:pPr>
            <w:r w:rsidRPr="00CD41EB">
              <w:rPr>
                <w:sz w:val="18"/>
                <w:szCs w:val="18"/>
              </w:rPr>
              <w:t>0.4</w:t>
            </w:r>
          </w:p>
        </w:tc>
        <w:tc>
          <w:tcPr>
            <w:tcW w:w="850" w:type="dxa"/>
          </w:tcPr>
          <w:p w:rsidR="00A642E9" w:rsidRPr="00CD41EB" w:rsidRDefault="00A642E9" w:rsidP="00A642E9">
            <w:pPr>
              <w:jc w:val="right"/>
              <w:rPr>
                <w:sz w:val="18"/>
                <w:szCs w:val="18"/>
              </w:rPr>
            </w:pPr>
            <w:r w:rsidRPr="00CD41EB">
              <w:rPr>
                <w:sz w:val="18"/>
                <w:szCs w:val="18"/>
              </w:rPr>
              <w:t>2.3</w:t>
            </w:r>
          </w:p>
        </w:tc>
        <w:tc>
          <w:tcPr>
            <w:tcW w:w="851" w:type="dxa"/>
          </w:tcPr>
          <w:p w:rsidR="00A642E9" w:rsidRPr="00CD41EB" w:rsidRDefault="00A642E9" w:rsidP="00A642E9">
            <w:pPr>
              <w:jc w:val="right"/>
              <w:rPr>
                <w:sz w:val="18"/>
                <w:szCs w:val="18"/>
              </w:rPr>
            </w:pPr>
            <w:r w:rsidRPr="00CD41EB">
              <w:rPr>
                <w:sz w:val="18"/>
                <w:szCs w:val="18"/>
              </w:rPr>
              <w:t>9.2</w:t>
            </w:r>
          </w:p>
        </w:tc>
        <w:tc>
          <w:tcPr>
            <w:tcW w:w="854" w:type="dxa"/>
          </w:tcPr>
          <w:p w:rsidR="00A642E9" w:rsidRPr="00CD41EB" w:rsidRDefault="00A642E9" w:rsidP="00A642E9">
            <w:pPr>
              <w:jc w:val="right"/>
              <w:rPr>
                <w:sz w:val="18"/>
                <w:szCs w:val="18"/>
              </w:rPr>
            </w:pPr>
            <w:r w:rsidRPr="00CD41EB">
              <w:rPr>
                <w:sz w:val="18"/>
                <w:szCs w:val="18"/>
              </w:rPr>
              <w:t>2.6</w:t>
            </w:r>
          </w:p>
        </w:tc>
        <w:tc>
          <w:tcPr>
            <w:tcW w:w="992" w:type="dxa"/>
          </w:tcPr>
          <w:p w:rsidR="00A642E9" w:rsidRPr="00CD41EB" w:rsidRDefault="00A642E9" w:rsidP="00A642E9">
            <w:pPr>
              <w:jc w:val="right"/>
              <w:rPr>
                <w:sz w:val="18"/>
                <w:szCs w:val="18"/>
              </w:rPr>
            </w:pPr>
            <w:r w:rsidRPr="00CD41EB">
              <w:rPr>
                <w:sz w:val="18"/>
                <w:szCs w:val="18"/>
              </w:rPr>
              <w:t>9.8</w:t>
            </w:r>
          </w:p>
        </w:tc>
        <w:tc>
          <w:tcPr>
            <w:tcW w:w="1067" w:type="dxa"/>
          </w:tcPr>
          <w:p w:rsidR="00A642E9" w:rsidRPr="00CD41EB" w:rsidRDefault="00A642E9" w:rsidP="00A642E9">
            <w:pPr>
              <w:jc w:val="right"/>
              <w:rPr>
                <w:sz w:val="18"/>
                <w:szCs w:val="18"/>
              </w:rPr>
            </w:pPr>
            <w:r w:rsidRPr="00CD41EB">
              <w:rPr>
                <w:sz w:val="18"/>
                <w:szCs w:val="18"/>
              </w:rPr>
              <w:t>4.3</w:t>
            </w:r>
          </w:p>
        </w:tc>
        <w:tc>
          <w:tcPr>
            <w:tcW w:w="851"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3.6</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Religion</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No religion</w:t>
            </w:r>
          </w:p>
        </w:tc>
        <w:tc>
          <w:tcPr>
            <w:tcW w:w="709" w:type="dxa"/>
          </w:tcPr>
          <w:p w:rsidR="00A642E9" w:rsidRPr="00CD41EB" w:rsidRDefault="00A642E9" w:rsidP="00A642E9">
            <w:pPr>
              <w:jc w:val="right"/>
              <w:rPr>
                <w:sz w:val="18"/>
                <w:szCs w:val="18"/>
              </w:rPr>
            </w:pPr>
            <w:r w:rsidRPr="00CD41EB">
              <w:rPr>
                <w:sz w:val="18"/>
                <w:szCs w:val="18"/>
              </w:rPr>
              <w:t>1.7</w:t>
            </w:r>
          </w:p>
        </w:tc>
        <w:tc>
          <w:tcPr>
            <w:tcW w:w="709" w:type="dxa"/>
          </w:tcPr>
          <w:p w:rsidR="00A642E9" w:rsidRPr="00CD41EB" w:rsidRDefault="00A642E9" w:rsidP="00A642E9">
            <w:pPr>
              <w:jc w:val="right"/>
              <w:rPr>
                <w:sz w:val="18"/>
                <w:szCs w:val="18"/>
              </w:rPr>
            </w:pPr>
            <w:r w:rsidRPr="00CD41EB">
              <w:rPr>
                <w:sz w:val="18"/>
                <w:szCs w:val="18"/>
              </w:rPr>
              <w:t>6.9</w:t>
            </w:r>
          </w:p>
        </w:tc>
        <w:tc>
          <w:tcPr>
            <w:tcW w:w="642" w:type="dxa"/>
          </w:tcPr>
          <w:p w:rsidR="00A642E9" w:rsidRPr="00CD41EB" w:rsidRDefault="00A642E9" w:rsidP="00A642E9">
            <w:pPr>
              <w:jc w:val="right"/>
              <w:rPr>
                <w:sz w:val="18"/>
                <w:szCs w:val="18"/>
              </w:rPr>
            </w:pPr>
            <w:r w:rsidRPr="00CD41EB">
              <w:rPr>
                <w:sz w:val="18"/>
                <w:szCs w:val="18"/>
              </w:rPr>
              <w:t>1.7</w:t>
            </w:r>
          </w:p>
        </w:tc>
        <w:tc>
          <w:tcPr>
            <w:tcW w:w="1276" w:type="dxa"/>
          </w:tcPr>
          <w:p w:rsidR="00A642E9" w:rsidRPr="00CD41EB" w:rsidRDefault="00A642E9" w:rsidP="00A642E9">
            <w:pPr>
              <w:jc w:val="right"/>
              <w:rPr>
                <w:sz w:val="18"/>
                <w:szCs w:val="18"/>
              </w:rPr>
            </w:pPr>
            <w:r w:rsidRPr="00CD41EB">
              <w:rPr>
                <w:sz w:val="18"/>
                <w:szCs w:val="18"/>
              </w:rPr>
              <w:t>21.0</w:t>
            </w:r>
          </w:p>
        </w:tc>
        <w:tc>
          <w:tcPr>
            <w:tcW w:w="708" w:type="dxa"/>
          </w:tcPr>
          <w:p w:rsidR="00A642E9" w:rsidRPr="00CD41EB" w:rsidRDefault="00A642E9" w:rsidP="00A642E9">
            <w:pPr>
              <w:jc w:val="right"/>
              <w:rPr>
                <w:sz w:val="18"/>
                <w:szCs w:val="18"/>
              </w:rPr>
            </w:pPr>
            <w:r w:rsidRPr="00CD41EB">
              <w:rPr>
                <w:sz w:val="18"/>
                <w:szCs w:val="18"/>
              </w:rPr>
              <w:t>3.6</w:t>
            </w:r>
          </w:p>
        </w:tc>
        <w:tc>
          <w:tcPr>
            <w:tcW w:w="851" w:type="dxa"/>
          </w:tcPr>
          <w:p w:rsidR="00A642E9" w:rsidRPr="00CD41EB" w:rsidRDefault="00A642E9" w:rsidP="00A642E9">
            <w:pPr>
              <w:jc w:val="right"/>
              <w:rPr>
                <w:sz w:val="18"/>
                <w:szCs w:val="18"/>
              </w:rPr>
            </w:pPr>
            <w:r w:rsidRPr="00CD41EB">
              <w:rPr>
                <w:sz w:val="18"/>
                <w:szCs w:val="18"/>
              </w:rPr>
              <w:t>0.3</w:t>
            </w:r>
          </w:p>
        </w:tc>
        <w:tc>
          <w:tcPr>
            <w:tcW w:w="850" w:type="dxa"/>
          </w:tcPr>
          <w:p w:rsidR="00A642E9" w:rsidRPr="00CD41EB" w:rsidRDefault="00A642E9" w:rsidP="00A642E9">
            <w:pPr>
              <w:jc w:val="right"/>
              <w:rPr>
                <w:sz w:val="18"/>
                <w:szCs w:val="18"/>
              </w:rPr>
            </w:pPr>
            <w:r w:rsidRPr="00CD41EB">
              <w:rPr>
                <w:sz w:val="18"/>
                <w:szCs w:val="18"/>
              </w:rPr>
              <w:t>3.2</w:t>
            </w:r>
          </w:p>
        </w:tc>
        <w:tc>
          <w:tcPr>
            <w:tcW w:w="851" w:type="dxa"/>
          </w:tcPr>
          <w:p w:rsidR="00A642E9" w:rsidRPr="00CD41EB" w:rsidRDefault="00A642E9" w:rsidP="00A642E9">
            <w:pPr>
              <w:jc w:val="right"/>
              <w:rPr>
                <w:sz w:val="18"/>
                <w:szCs w:val="18"/>
              </w:rPr>
            </w:pPr>
            <w:r w:rsidRPr="00CD41EB">
              <w:rPr>
                <w:sz w:val="18"/>
                <w:szCs w:val="18"/>
              </w:rPr>
              <w:t>10.9</w:t>
            </w:r>
          </w:p>
        </w:tc>
        <w:tc>
          <w:tcPr>
            <w:tcW w:w="854" w:type="dxa"/>
          </w:tcPr>
          <w:p w:rsidR="00A642E9" w:rsidRPr="00CD41EB" w:rsidRDefault="00A642E9" w:rsidP="00A642E9">
            <w:pPr>
              <w:jc w:val="right"/>
              <w:rPr>
                <w:sz w:val="18"/>
                <w:szCs w:val="18"/>
              </w:rPr>
            </w:pPr>
            <w:r w:rsidRPr="00CD41EB">
              <w:rPr>
                <w:sz w:val="18"/>
                <w:szCs w:val="18"/>
              </w:rPr>
              <w:t>4.5</w:t>
            </w:r>
          </w:p>
        </w:tc>
        <w:tc>
          <w:tcPr>
            <w:tcW w:w="992" w:type="dxa"/>
          </w:tcPr>
          <w:p w:rsidR="00A642E9" w:rsidRPr="00CD41EB" w:rsidRDefault="00A642E9" w:rsidP="00A642E9">
            <w:pPr>
              <w:jc w:val="right"/>
              <w:rPr>
                <w:sz w:val="18"/>
                <w:szCs w:val="18"/>
              </w:rPr>
            </w:pPr>
            <w:r w:rsidRPr="00CD41EB">
              <w:rPr>
                <w:sz w:val="18"/>
                <w:szCs w:val="18"/>
              </w:rPr>
              <w:t>5.4</w:t>
            </w:r>
          </w:p>
        </w:tc>
        <w:tc>
          <w:tcPr>
            <w:tcW w:w="1067" w:type="dxa"/>
          </w:tcPr>
          <w:p w:rsidR="00A642E9" w:rsidRPr="00CD41EB" w:rsidRDefault="00A642E9" w:rsidP="00A642E9">
            <w:pPr>
              <w:jc w:val="right"/>
              <w:rPr>
                <w:sz w:val="18"/>
                <w:szCs w:val="18"/>
              </w:rPr>
            </w:pPr>
            <w:r w:rsidRPr="00CD41EB">
              <w:rPr>
                <w:sz w:val="18"/>
                <w:szCs w:val="18"/>
              </w:rPr>
              <w:t>5.5</w:t>
            </w:r>
          </w:p>
        </w:tc>
        <w:tc>
          <w:tcPr>
            <w:tcW w:w="851" w:type="dxa"/>
          </w:tcPr>
          <w:p w:rsidR="00A642E9" w:rsidRPr="00CD41EB" w:rsidRDefault="00A642E9" w:rsidP="00A642E9">
            <w:pPr>
              <w:jc w:val="right"/>
              <w:rPr>
                <w:sz w:val="18"/>
                <w:szCs w:val="18"/>
              </w:rPr>
            </w:pPr>
            <w:r w:rsidRPr="00CD41EB">
              <w:rPr>
                <w:sz w:val="18"/>
                <w:szCs w:val="18"/>
              </w:rPr>
              <w:t>2.4</w:t>
            </w:r>
          </w:p>
        </w:tc>
        <w:tc>
          <w:tcPr>
            <w:tcW w:w="992" w:type="dxa"/>
          </w:tcPr>
          <w:p w:rsidR="00A642E9" w:rsidRPr="00CD41EB" w:rsidRDefault="00A642E9" w:rsidP="00A642E9">
            <w:pPr>
              <w:jc w:val="right"/>
              <w:rPr>
                <w:sz w:val="18"/>
                <w:szCs w:val="18"/>
              </w:rPr>
            </w:pPr>
            <w:r w:rsidRPr="00CD41EB">
              <w:rPr>
                <w:sz w:val="18"/>
                <w:szCs w:val="18"/>
              </w:rPr>
              <w:t>6.9</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Anglican</w:t>
            </w:r>
          </w:p>
        </w:tc>
        <w:tc>
          <w:tcPr>
            <w:tcW w:w="709" w:type="dxa"/>
          </w:tcPr>
          <w:p w:rsidR="00A642E9" w:rsidRPr="00CD41EB" w:rsidRDefault="00A642E9" w:rsidP="00A642E9">
            <w:pPr>
              <w:jc w:val="right"/>
              <w:rPr>
                <w:sz w:val="18"/>
                <w:szCs w:val="18"/>
              </w:rPr>
            </w:pPr>
            <w:r w:rsidRPr="00CD41EB">
              <w:rPr>
                <w:sz w:val="18"/>
                <w:szCs w:val="18"/>
              </w:rPr>
              <w:t>0.8</w:t>
            </w:r>
          </w:p>
        </w:tc>
        <w:tc>
          <w:tcPr>
            <w:tcW w:w="709" w:type="dxa"/>
          </w:tcPr>
          <w:p w:rsidR="00A642E9" w:rsidRPr="00CD41EB" w:rsidRDefault="00A642E9" w:rsidP="00A642E9">
            <w:pPr>
              <w:jc w:val="right"/>
              <w:rPr>
                <w:sz w:val="18"/>
                <w:szCs w:val="18"/>
              </w:rPr>
            </w:pPr>
            <w:r w:rsidRPr="00CD41EB">
              <w:rPr>
                <w:sz w:val="18"/>
                <w:szCs w:val="18"/>
              </w:rPr>
              <w:t>10.0</w:t>
            </w:r>
          </w:p>
        </w:tc>
        <w:tc>
          <w:tcPr>
            <w:tcW w:w="642" w:type="dxa"/>
          </w:tcPr>
          <w:p w:rsidR="00A642E9" w:rsidRPr="00CD41EB" w:rsidRDefault="00A642E9" w:rsidP="00A642E9">
            <w:pPr>
              <w:jc w:val="right"/>
              <w:rPr>
                <w:sz w:val="18"/>
                <w:szCs w:val="18"/>
              </w:rPr>
            </w:pPr>
            <w:r w:rsidRPr="00CD41EB">
              <w:rPr>
                <w:sz w:val="18"/>
                <w:szCs w:val="18"/>
              </w:rPr>
              <w:t>1.2</w:t>
            </w:r>
          </w:p>
        </w:tc>
        <w:tc>
          <w:tcPr>
            <w:tcW w:w="1276" w:type="dxa"/>
          </w:tcPr>
          <w:p w:rsidR="00A642E9" w:rsidRPr="00CD41EB" w:rsidRDefault="00A642E9" w:rsidP="00A642E9">
            <w:pPr>
              <w:jc w:val="right"/>
              <w:rPr>
                <w:sz w:val="18"/>
                <w:szCs w:val="18"/>
              </w:rPr>
            </w:pPr>
            <w:r w:rsidRPr="00CD41EB">
              <w:rPr>
                <w:sz w:val="18"/>
                <w:szCs w:val="18"/>
              </w:rPr>
              <w:t>18.3</w:t>
            </w:r>
          </w:p>
        </w:tc>
        <w:tc>
          <w:tcPr>
            <w:tcW w:w="708" w:type="dxa"/>
          </w:tcPr>
          <w:p w:rsidR="00A642E9" w:rsidRPr="00CD41EB" w:rsidRDefault="00A642E9" w:rsidP="00A642E9">
            <w:pPr>
              <w:jc w:val="right"/>
              <w:rPr>
                <w:sz w:val="18"/>
                <w:szCs w:val="18"/>
              </w:rPr>
            </w:pPr>
            <w:r w:rsidRPr="00CD41EB">
              <w:rPr>
                <w:sz w:val="18"/>
                <w:szCs w:val="18"/>
              </w:rPr>
              <w:t>5.5</w:t>
            </w:r>
          </w:p>
        </w:tc>
        <w:tc>
          <w:tcPr>
            <w:tcW w:w="851" w:type="dxa"/>
          </w:tcPr>
          <w:p w:rsidR="00A642E9" w:rsidRPr="00CD41EB" w:rsidRDefault="00A642E9" w:rsidP="00A642E9">
            <w:pPr>
              <w:jc w:val="right"/>
              <w:rPr>
                <w:sz w:val="18"/>
                <w:szCs w:val="18"/>
              </w:rPr>
            </w:pPr>
            <w:r w:rsidRPr="00CD41EB">
              <w:rPr>
                <w:sz w:val="18"/>
                <w:szCs w:val="18"/>
              </w:rPr>
              <w:t>1.4</w:t>
            </w:r>
          </w:p>
        </w:tc>
        <w:tc>
          <w:tcPr>
            <w:tcW w:w="850" w:type="dxa"/>
          </w:tcPr>
          <w:p w:rsidR="00A642E9" w:rsidRPr="00CD41EB" w:rsidRDefault="00A642E9" w:rsidP="00A642E9">
            <w:pPr>
              <w:jc w:val="right"/>
              <w:rPr>
                <w:sz w:val="18"/>
                <w:szCs w:val="18"/>
              </w:rPr>
            </w:pPr>
            <w:r w:rsidRPr="00CD41EB">
              <w:rPr>
                <w:sz w:val="18"/>
                <w:szCs w:val="18"/>
              </w:rPr>
              <w:t>1.9</w:t>
            </w:r>
          </w:p>
        </w:tc>
        <w:tc>
          <w:tcPr>
            <w:tcW w:w="851" w:type="dxa"/>
          </w:tcPr>
          <w:p w:rsidR="00A642E9" w:rsidRPr="00CD41EB" w:rsidRDefault="00A642E9" w:rsidP="00A642E9">
            <w:pPr>
              <w:jc w:val="right"/>
              <w:rPr>
                <w:sz w:val="18"/>
                <w:szCs w:val="18"/>
              </w:rPr>
            </w:pPr>
            <w:r w:rsidRPr="00CD41EB">
              <w:rPr>
                <w:sz w:val="18"/>
                <w:szCs w:val="18"/>
              </w:rPr>
              <w:t>8.8</w:t>
            </w:r>
          </w:p>
        </w:tc>
        <w:tc>
          <w:tcPr>
            <w:tcW w:w="854" w:type="dxa"/>
          </w:tcPr>
          <w:p w:rsidR="00A642E9" w:rsidRPr="00CD41EB" w:rsidRDefault="00A642E9" w:rsidP="00A642E9">
            <w:pPr>
              <w:jc w:val="right"/>
              <w:rPr>
                <w:sz w:val="18"/>
                <w:szCs w:val="18"/>
              </w:rPr>
            </w:pPr>
            <w:r w:rsidRPr="00CD41EB">
              <w:rPr>
                <w:sz w:val="18"/>
                <w:szCs w:val="18"/>
              </w:rPr>
              <w:t>1.4</w:t>
            </w:r>
          </w:p>
        </w:tc>
        <w:tc>
          <w:tcPr>
            <w:tcW w:w="992" w:type="dxa"/>
          </w:tcPr>
          <w:p w:rsidR="00A642E9" w:rsidRPr="00CD41EB" w:rsidRDefault="00A642E9" w:rsidP="00A642E9">
            <w:pPr>
              <w:jc w:val="right"/>
              <w:rPr>
                <w:sz w:val="18"/>
                <w:szCs w:val="18"/>
              </w:rPr>
            </w:pPr>
            <w:r w:rsidRPr="00CD41EB">
              <w:rPr>
                <w:sz w:val="18"/>
                <w:szCs w:val="18"/>
              </w:rPr>
              <w:t>10.7</w:t>
            </w:r>
          </w:p>
        </w:tc>
        <w:tc>
          <w:tcPr>
            <w:tcW w:w="1067" w:type="dxa"/>
          </w:tcPr>
          <w:p w:rsidR="00A642E9" w:rsidRPr="00CD41EB" w:rsidRDefault="00A642E9" w:rsidP="00A642E9">
            <w:pPr>
              <w:jc w:val="right"/>
              <w:rPr>
                <w:sz w:val="18"/>
                <w:szCs w:val="18"/>
              </w:rPr>
            </w:pPr>
            <w:r w:rsidRPr="00CD41EB">
              <w:rPr>
                <w:sz w:val="18"/>
                <w:szCs w:val="18"/>
              </w:rPr>
              <w:t>5.6</w:t>
            </w:r>
          </w:p>
        </w:tc>
        <w:tc>
          <w:tcPr>
            <w:tcW w:w="851" w:type="dxa"/>
          </w:tcPr>
          <w:p w:rsidR="00A642E9" w:rsidRPr="00CD41EB" w:rsidRDefault="00A642E9" w:rsidP="00A642E9">
            <w:pPr>
              <w:jc w:val="right"/>
              <w:rPr>
                <w:sz w:val="18"/>
                <w:szCs w:val="18"/>
              </w:rPr>
            </w:pPr>
            <w:r w:rsidRPr="00CD41EB">
              <w:rPr>
                <w:sz w:val="18"/>
                <w:szCs w:val="18"/>
              </w:rPr>
              <w:t>1.5</w:t>
            </w:r>
          </w:p>
        </w:tc>
        <w:tc>
          <w:tcPr>
            <w:tcW w:w="992" w:type="dxa"/>
          </w:tcPr>
          <w:p w:rsidR="00A642E9" w:rsidRPr="00CD41EB" w:rsidRDefault="00A642E9" w:rsidP="00A642E9">
            <w:pPr>
              <w:jc w:val="right"/>
              <w:rPr>
                <w:sz w:val="18"/>
                <w:szCs w:val="18"/>
              </w:rPr>
            </w:pPr>
            <w:r w:rsidRPr="00CD41EB">
              <w:rPr>
                <w:sz w:val="18"/>
                <w:szCs w:val="18"/>
              </w:rPr>
              <w:t>4.4</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Presbyterian</w:t>
            </w:r>
          </w:p>
        </w:tc>
        <w:tc>
          <w:tcPr>
            <w:tcW w:w="709" w:type="dxa"/>
          </w:tcPr>
          <w:p w:rsidR="00A642E9" w:rsidRPr="00CD41EB" w:rsidRDefault="00A642E9" w:rsidP="00A642E9">
            <w:pPr>
              <w:jc w:val="right"/>
              <w:rPr>
                <w:sz w:val="18"/>
                <w:szCs w:val="18"/>
              </w:rPr>
            </w:pPr>
            <w:r w:rsidRPr="00CD41EB">
              <w:rPr>
                <w:sz w:val="18"/>
                <w:szCs w:val="18"/>
              </w:rPr>
              <w:t>2.0</w:t>
            </w:r>
          </w:p>
        </w:tc>
        <w:tc>
          <w:tcPr>
            <w:tcW w:w="709" w:type="dxa"/>
          </w:tcPr>
          <w:p w:rsidR="00A642E9" w:rsidRPr="00CD41EB" w:rsidRDefault="00A642E9" w:rsidP="00A642E9">
            <w:pPr>
              <w:jc w:val="right"/>
              <w:rPr>
                <w:sz w:val="18"/>
                <w:szCs w:val="18"/>
              </w:rPr>
            </w:pPr>
            <w:r w:rsidRPr="00CD41EB">
              <w:rPr>
                <w:sz w:val="18"/>
                <w:szCs w:val="18"/>
              </w:rPr>
              <w:t>4.5</w:t>
            </w:r>
          </w:p>
        </w:tc>
        <w:tc>
          <w:tcPr>
            <w:tcW w:w="642" w:type="dxa"/>
          </w:tcPr>
          <w:p w:rsidR="00A642E9" w:rsidRPr="00CD41EB" w:rsidRDefault="00A642E9" w:rsidP="00A642E9">
            <w:pPr>
              <w:jc w:val="right"/>
              <w:rPr>
                <w:sz w:val="18"/>
                <w:szCs w:val="18"/>
              </w:rPr>
            </w:pPr>
            <w:r w:rsidRPr="00CD41EB">
              <w:rPr>
                <w:sz w:val="18"/>
                <w:szCs w:val="18"/>
              </w:rPr>
              <w:t>0.3</w:t>
            </w:r>
          </w:p>
        </w:tc>
        <w:tc>
          <w:tcPr>
            <w:tcW w:w="1276" w:type="dxa"/>
          </w:tcPr>
          <w:p w:rsidR="00A642E9" w:rsidRPr="00CD41EB" w:rsidRDefault="00A642E9" w:rsidP="00A642E9">
            <w:pPr>
              <w:jc w:val="right"/>
              <w:rPr>
                <w:sz w:val="18"/>
                <w:szCs w:val="18"/>
              </w:rPr>
            </w:pPr>
            <w:r w:rsidRPr="00CD41EB">
              <w:rPr>
                <w:sz w:val="18"/>
                <w:szCs w:val="18"/>
              </w:rPr>
              <w:t>13.1</w:t>
            </w:r>
          </w:p>
        </w:tc>
        <w:tc>
          <w:tcPr>
            <w:tcW w:w="708" w:type="dxa"/>
          </w:tcPr>
          <w:p w:rsidR="00A642E9" w:rsidRPr="00CD41EB" w:rsidRDefault="00A642E9" w:rsidP="00A642E9">
            <w:pPr>
              <w:jc w:val="right"/>
              <w:rPr>
                <w:sz w:val="18"/>
                <w:szCs w:val="18"/>
              </w:rPr>
            </w:pPr>
            <w:r w:rsidRPr="00CD41EB">
              <w:rPr>
                <w:sz w:val="18"/>
                <w:szCs w:val="18"/>
              </w:rPr>
              <w:t>3.0</w:t>
            </w:r>
          </w:p>
        </w:tc>
        <w:tc>
          <w:tcPr>
            <w:tcW w:w="851" w:type="dxa"/>
          </w:tcPr>
          <w:p w:rsidR="00A642E9" w:rsidRPr="00CD41EB" w:rsidRDefault="00A642E9" w:rsidP="00A642E9">
            <w:pPr>
              <w:jc w:val="right"/>
              <w:rPr>
                <w:sz w:val="18"/>
                <w:szCs w:val="18"/>
              </w:rPr>
            </w:pPr>
            <w:r w:rsidRPr="00CD41EB">
              <w:rPr>
                <w:sz w:val="18"/>
                <w:szCs w:val="18"/>
              </w:rPr>
              <w:t>0.7</w:t>
            </w:r>
          </w:p>
        </w:tc>
        <w:tc>
          <w:tcPr>
            <w:tcW w:w="850" w:type="dxa"/>
          </w:tcPr>
          <w:p w:rsidR="00A642E9" w:rsidRPr="00CD41EB" w:rsidRDefault="00A642E9" w:rsidP="00A642E9">
            <w:pPr>
              <w:jc w:val="right"/>
              <w:rPr>
                <w:sz w:val="18"/>
                <w:szCs w:val="18"/>
              </w:rPr>
            </w:pPr>
            <w:r w:rsidRPr="00CD41EB">
              <w:rPr>
                <w:sz w:val="18"/>
                <w:szCs w:val="18"/>
              </w:rPr>
              <w:t>1.9</w:t>
            </w:r>
          </w:p>
        </w:tc>
        <w:tc>
          <w:tcPr>
            <w:tcW w:w="851" w:type="dxa"/>
          </w:tcPr>
          <w:p w:rsidR="00A642E9" w:rsidRPr="00CD41EB" w:rsidRDefault="00A642E9" w:rsidP="00A642E9">
            <w:pPr>
              <w:jc w:val="right"/>
              <w:rPr>
                <w:sz w:val="18"/>
                <w:szCs w:val="18"/>
              </w:rPr>
            </w:pPr>
            <w:r w:rsidRPr="00CD41EB">
              <w:rPr>
                <w:sz w:val="18"/>
                <w:szCs w:val="18"/>
              </w:rPr>
              <w:t>7.5</w:t>
            </w:r>
          </w:p>
        </w:tc>
        <w:tc>
          <w:tcPr>
            <w:tcW w:w="854" w:type="dxa"/>
          </w:tcPr>
          <w:p w:rsidR="00A642E9" w:rsidRPr="00CD41EB" w:rsidRDefault="00A642E9" w:rsidP="00A642E9">
            <w:pPr>
              <w:jc w:val="right"/>
              <w:rPr>
                <w:sz w:val="18"/>
                <w:szCs w:val="18"/>
              </w:rPr>
            </w:pPr>
            <w:r w:rsidRPr="00CD41EB">
              <w:rPr>
                <w:sz w:val="18"/>
                <w:szCs w:val="18"/>
              </w:rPr>
              <w:t>3.0</w:t>
            </w:r>
          </w:p>
        </w:tc>
        <w:tc>
          <w:tcPr>
            <w:tcW w:w="992" w:type="dxa"/>
          </w:tcPr>
          <w:p w:rsidR="00A642E9" w:rsidRPr="00CD41EB" w:rsidRDefault="00A642E9" w:rsidP="00A642E9">
            <w:pPr>
              <w:jc w:val="right"/>
              <w:rPr>
                <w:sz w:val="18"/>
                <w:szCs w:val="18"/>
              </w:rPr>
            </w:pPr>
            <w:r w:rsidRPr="00CD41EB">
              <w:rPr>
                <w:sz w:val="18"/>
                <w:szCs w:val="18"/>
              </w:rPr>
              <w:t>9.4</w:t>
            </w:r>
          </w:p>
        </w:tc>
        <w:tc>
          <w:tcPr>
            <w:tcW w:w="1067" w:type="dxa"/>
          </w:tcPr>
          <w:p w:rsidR="00A642E9" w:rsidRPr="00CD41EB" w:rsidRDefault="00A642E9" w:rsidP="00A642E9">
            <w:pPr>
              <w:jc w:val="right"/>
              <w:rPr>
                <w:sz w:val="18"/>
                <w:szCs w:val="18"/>
              </w:rPr>
            </w:pPr>
            <w:r w:rsidRPr="00CD41EB">
              <w:rPr>
                <w:sz w:val="18"/>
                <w:szCs w:val="18"/>
              </w:rPr>
              <w:t>3.4</w:t>
            </w:r>
          </w:p>
        </w:tc>
        <w:tc>
          <w:tcPr>
            <w:tcW w:w="851"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6.7</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Catholic</w:t>
            </w:r>
          </w:p>
        </w:tc>
        <w:tc>
          <w:tcPr>
            <w:tcW w:w="709" w:type="dxa"/>
          </w:tcPr>
          <w:p w:rsidR="00A642E9" w:rsidRPr="00CD41EB" w:rsidRDefault="00A642E9" w:rsidP="00A642E9">
            <w:pPr>
              <w:jc w:val="right"/>
              <w:rPr>
                <w:sz w:val="18"/>
                <w:szCs w:val="18"/>
              </w:rPr>
            </w:pPr>
            <w:r w:rsidRPr="00CD41EB">
              <w:rPr>
                <w:sz w:val="18"/>
                <w:szCs w:val="18"/>
              </w:rPr>
              <w:t>1.2</w:t>
            </w:r>
          </w:p>
        </w:tc>
        <w:tc>
          <w:tcPr>
            <w:tcW w:w="709" w:type="dxa"/>
          </w:tcPr>
          <w:p w:rsidR="00A642E9" w:rsidRPr="00CD41EB" w:rsidRDefault="00A642E9" w:rsidP="00A642E9">
            <w:pPr>
              <w:jc w:val="right"/>
              <w:rPr>
                <w:sz w:val="18"/>
                <w:szCs w:val="18"/>
              </w:rPr>
            </w:pPr>
            <w:r w:rsidRPr="00CD41EB">
              <w:rPr>
                <w:sz w:val="18"/>
                <w:szCs w:val="18"/>
              </w:rPr>
              <w:t>10.2</w:t>
            </w:r>
          </w:p>
        </w:tc>
        <w:tc>
          <w:tcPr>
            <w:tcW w:w="642" w:type="dxa"/>
          </w:tcPr>
          <w:p w:rsidR="00A642E9" w:rsidRPr="00CD41EB" w:rsidRDefault="00A642E9" w:rsidP="00A642E9">
            <w:pPr>
              <w:jc w:val="right"/>
              <w:rPr>
                <w:sz w:val="18"/>
                <w:szCs w:val="18"/>
              </w:rPr>
            </w:pPr>
            <w:r w:rsidRPr="00CD41EB">
              <w:rPr>
                <w:sz w:val="18"/>
                <w:szCs w:val="18"/>
              </w:rPr>
              <w:t>1.6</w:t>
            </w:r>
          </w:p>
        </w:tc>
        <w:tc>
          <w:tcPr>
            <w:tcW w:w="1276" w:type="dxa"/>
          </w:tcPr>
          <w:p w:rsidR="00A642E9" w:rsidRPr="00CD41EB" w:rsidRDefault="00A642E9" w:rsidP="00A642E9">
            <w:pPr>
              <w:jc w:val="right"/>
              <w:rPr>
                <w:sz w:val="18"/>
                <w:szCs w:val="18"/>
              </w:rPr>
            </w:pPr>
            <w:r w:rsidRPr="00CD41EB">
              <w:rPr>
                <w:sz w:val="18"/>
                <w:szCs w:val="18"/>
              </w:rPr>
              <w:t>23.0</w:t>
            </w:r>
          </w:p>
        </w:tc>
        <w:tc>
          <w:tcPr>
            <w:tcW w:w="708" w:type="dxa"/>
          </w:tcPr>
          <w:p w:rsidR="00A642E9" w:rsidRPr="00CD41EB" w:rsidRDefault="00A642E9" w:rsidP="00A642E9">
            <w:pPr>
              <w:jc w:val="right"/>
              <w:rPr>
                <w:sz w:val="18"/>
                <w:szCs w:val="18"/>
              </w:rPr>
            </w:pPr>
            <w:r w:rsidRPr="00CD41EB">
              <w:rPr>
                <w:sz w:val="18"/>
                <w:szCs w:val="18"/>
              </w:rPr>
              <w:t>2.2</w:t>
            </w:r>
          </w:p>
        </w:tc>
        <w:tc>
          <w:tcPr>
            <w:tcW w:w="851" w:type="dxa"/>
          </w:tcPr>
          <w:p w:rsidR="00A642E9" w:rsidRPr="00CD41EB" w:rsidRDefault="00A642E9" w:rsidP="00A642E9">
            <w:pPr>
              <w:jc w:val="right"/>
              <w:rPr>
                <w:sz w:val="18"/>
                <w:szCs w:val="18"/>
              </w:rPr>
            </w:pPr>
            <w:r w:rsidRPr="00CD41EB">
              <w:rPr>
                <w:sz w:val="18"/>
                <w:szCs w:val="18"/>
              </w:rPr>
              <w:t>0.9</w:t>
            </w:r>
          </w:p>
        </w:tc>
        <w:tc>
          <w:tcPr>
            <w:tcW w:w="850" w:type="dxa"/>
          </w:tcPr>
          <w:p w:rsidR="00A642E9" w:rsidRPr="00CD41EB" w:rsidRDefault="00A642E9" w:rsidP="00A642E9">
            <w:pPr>
              <w:jc w:val="right"/>
              <w:rPr>
                <w:sz w:val="18"/>
                <w:szCs w:val="18"/>
              </w:rPr>
            </w:pPr>
            <w:r w:rsidRPr="00CD41EB">
              <w:rPr>
                <w:sz w:val="18"/>
                <w:szCs w:val="18"/>
              </w:rPr>
              <w:t>1.8</w:t>
            </w:r>
          </w:p>
        </w:tc>
        <w:tc>
          <w:tcPr>
            <w:tcW w:w="851" w:type="dxa"/>
          </w:tcPr>
          <w:p w:rsidR="00A642E9" w:rsidRPr="00CD41EB" w:rsidRDefault="00A642E9" w:rsidP="00A642E9">
            <w:pPr>
              <w:jc w:val="right"/>
              <w:rPr>
                <w:sz w:val="18"/>
                <w:szCs w:val="18"/>
              </w:rPr>
            </w:pPr>
            <w:r w:rsidRPr="00CD41EB">
              <w:rPr>
                <w:sz w:val="18"/>
                <w:szCs w:val="18"/>
              </w:rPr>
              <w:t>5.4</w:t>
            </w:r>
          </w:p>
        </w:tc>
        <w:tc>
          <w:tcPr>
            <w:tcW w:w="854" w:type="dxa"/>
          </w:tcPr>
          <w:p w:rsidR="00A642E9" w:rsidRPr="00CD41EB" w:rsidRDefault="00A642E9" w:rsidP="00A642E9">
            <w:pPr>
              <w:jc w:val="right"/>
              <w:rPr>
                <w:sz w:val="18"/>
                <w:szCs w:val="18"/>
              </w:rPr>
            </w:pPr>
            <w:r w:rsidRPr="00CD41EB">
              <w:rPr>
                <w:sz w:val="18"/>
                <w:szCs w:val="18"/>
              </w:rPr>
              <w:t>2.3</w:t>
            </w:r>
          </w:p>
        </w:tc>
        <w:tc>
          <w:tcPr>
            <w:tcW w:w="992" w:type="dxa"/>
          </w:tcPr>
          <w:p w:rsidR="00A642E9" w:rsidRPr="00CD41EB" w:rsidRDefault="00A642E9" w:rsidP="00A642E9">
            <w:pPr>
              <w:jc w:val="right"/>
              <w:rPr>
                <w:sz w:val="18"/>
                <w:szCs w:val="18"/>
              </w:rPr>
            </w:pPr>
            <w:r w:rsidRPr="00CD41EB">
              <w:rPr>
                <w:sz w:val="18"/>
                <w:szCs w:val="18"/>
              </w:rPr>
              <w:t>14.1</w:t>
            </w:r>
          </w:p>
        </w:tc>
        <w:tc>
          <w:tcPr>
            <w:tcW w:w="1067" w:type="dxa"/>
          </w:tcPr>
          <w:p w:rsidR="00A642E9" w:rsidRPr="00CD41EB" w:rsidRDefault="00A642E9" w:rsidP="00A642E9">
            <w:pPr>
              <w:jc w:val="right"/>
              <w:rPr>
                <w:sz w:val="18"/>
                <w:szCs w:val="18"/>
              </w:rPr>
            </w:pPr>
            <w:r w:rsidRPr="00CD41EB">
              <w:rPr>
                <w:sz w:val="18"/>
                <w:szCs w:val="18"/>
              </w:rPr>
              <w:t>3.5</w:t>
            </w:r>
          </w:p>
        </w:tc>
        <w:tc>
          <w:tcPr>
            <w:tcW w:w="851" w:type="dxa"/>
          </w:tcPr>
          <w:p w:rsidR="00A642E9" w:rsidRPr="00CD41EB" w:rsidRDefault="00A642E9" w:rsidP="00A642E9">
            <w:pPr>
              <w:jc w:val="right"/>
              <w:rPr>
                <w:sz w:val="18"/>
                <w:szCs w:val="18"/>
              </w:rPr>
            </w:pPr>
            <w:r w:rsidRPr="00CD41EB">
              <w:rPr>
                <w:sz w:val="18"/>
                <w:szCs w:val="18"/>
              </w:rPr>
              <w:t>1.7</w:t>
            </w:r>
          </w:p>
        </w:tc>
        <w:tc>
          <w:tcPr>
            <w:tcW w:w="992" w:type="dxa"/>
          </w:tcPr>
          <w:p w:rsidR="00A642E9" w:rsidRPr="00CD41EB" w:rsidRDefault="00A642E9" w:rsidP="00A642E9">
            <w:pPr>
              <w:jc w:val="right"/>
              <w:rPr>
                <w:sz w:val="18"/>
                <w:szCs w:val="18"/>
              </w:rPr>
            </w:pPr>
            <w:r w:rsidRPr="00CD41EB">
              <w:rPr>
                <w:sz w:val="18"/>
                <w:szCs w:val="18"/>
              </w:rPr>
              <w:t>4.4</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Other Christian</w:t>
            </w:r>
          </w:p>
        </w:tc>
        <w:tc>
          <w:tcPr>
            <w:tcW w:w="709" w:type="dxa"/>
          </w:tcPr>
          <w:p w:rsidR="00A642E9" w:rsidRPr="00CD41EB" w:rsidRDefault="00A642E9" w:rsidP="00A642E9">
            <w:pPr>
              <w:jc w:val="right"/>
              <w:rPr>
                <w:sz w:val="18"/>
                <w:szCs w:val="18"/>
              </w:rPr>
            </w:pPr>
            <w:r w:rsidRPr="00CD41EB">
              <w:rPr>
                <w:sz w:val="18"/>
                <w:szCs w:val="18"/>
              </w:rPr>
              <w:t>0.5</w:t>
            </w:r>
          </w:p>
        </w:tc>
        <w:tc>
          <w:tcPr>
            <w:tcW w:w="709" w:type="dxa"/>
          </w:tcPr>
          <w:p w:rsidR="00A642E9" w:rsidRPr="00CD41EB" w:rsidRDefault="00A642E9" w:rsidP="00A642E9">
            <w:pPr>
              <w:jc w:val="right"/>
              <w:rPr>
                <w:sz w:val="18"/>
                <w:szCs w:val="18"/>
              </w:rPr>
            </w:pPr>
            <w:r w:rsidRPr="00CD41EB">
              <w:rPr>
                <w:sz w:val="18"/>
                <w:szCs w:val="18"/>
              </w:rPr>
              <w:t>5.0</w:t>
            </w:r>
          </w:p>
        </w:tc>
        <w:tc>
          <w:tcPr>
            <w:tcW w:w="642" w:type="dxa"/>
          </w:tcPr>
          <w:p w:rsidR="00A642E9" w:rsidRPr="00CD41EB" w:rsidRDefault="00A642E9" w:rsidP="00A642E9">
            <w:pPr>
              <w:jc w:val="right"/>
              <w:rPr>
                <w:sz w:val="18"/>
                <w:szCs w:val="18"/>
              </w:rPr>
            </w:pPr>
            <w:r w:rsidRPr="00CD41EB">
              <w:rPr>
                <w:sz w:val="18"/>
                <w:szCs w:val="18"/>
              </w:rPr>
              <w:t>2.3</w:t>
            </w:r>
          </w:p>
        </w:tc>
        <w:tc>
          <w:tcPr>
            <w:tcW w:w="1276" w:type="dxa"/>
          </w:tcPr>
          <w:p w:rsidR="00A642E9" w:rsidRPr="00CD41EB" w:rsidRDefault="00A642E9" w:rsidP="00A642E9">
            <w:pPr>
              <w:jc w:val="right"/>
              <w:rPr>
                <w:sz w:val="18"/>
                <w:szCs w:val="18"/>
              </w:rPr>
            </w:pPr>
            <w:r w:rsidRPr="00CD41EB">
              <w:rPr>
                <w:sz w:val="18"/>
                <w:szCs w:val="18"/>
              </w:rPr>
              <w:t>27.0</w:t>
            </w:r>
          </w:p>
        </w:tc>
        <w:tc>
          <w:tcPr>
            <w:tcW w:w="708" w:type="dxa"/>
          </w:tcPr>
          <w:p w:rsidR="00A642E9" w:rsidRPr="00CD41EB" w:rsidRDefault="00A642E9" w:rsidP="00A642E9">
            <w:pPr>
              <w:jc w:val="right"/>
              <w:rPr>
                <w:sz w:val="18"/>
                <w:szCs w:val="18"/>
              </w:rPr>
            </w:pPr>
            <w:r w:rsidRPr="00CD41EB">
              <w:rPr>
                <w:sz w:val="18"/>
                <w:szCs w:val="18"/>
              </w:rPr>
              <w:t>4.2</w:t>
            </w:r>
          </w:p>
        </w:tc>
        <w:tc>
          <w:tcPr>
            <w:tcW w:w="851" w:type="dxa"/>
          </w:tcPr>
          <w:p w:rsidR="00A642E9" w:rsidRPr="00CD41EB" w:rsidRDefault="00A642E9" w:rsidP="00A642E9">
            <w:pPr>
              <w:jc w:val="right"/>
              <w:rPr>
                <w:sz w:val="18"/>
                <w:szCs w:val="18"/>
              </w:rPr>
            </w:pPr>
            <w:r w:rsidRPr="00CD41EB">
              <w:rPr>
                <w:sz w:val="18"/>
                <w:szCs w:val="18"/>
              </w:rPr>
              <w:t>1.5</w:t>
            </w:r>
          </w:p>
        </w:tc>
        <w:tc>
          <w:tcPr>
            <w:tcW w:w="850" w:type="dxa"/>
          </w:tcPr>
          <w:p w:rsidR="00A642E9" w:rsidRPr="00CD41EB" w:rsidRDefault="00A642E9" w:rsidP="00A642E9">
            <w:pPr>
              <w:jc w:val="right"/>
              <w:rPr>
                <w:sz w:val="18"/>
                <w:szCs w:val="18"/>
              </w:rPr>
            </w:pPr>
            <w:r w:rsidRPr="00CD41EB">
              <w:rPr>
                <w:sz w:val="18"/>
                <w:szCs w:val="18"/>
              </w:rPr>
              <w:t>2.5</w:t>
            </w:r>
          </w:p>
        </w:tc>
        <w:tc>
          <w:tcPr>
            <w:tcW w:w="851" w:type="dxa"/>
          </w:tcPr>
          <w:p w:rsidR="00A642E9" w:rsidRPr="00CD41EB" w:rsidRDefault="00A642E9" w:rsidP="00A642E9">
            <w:pPr>
              <w:jc w:val="right"/>
              <w:rPr>
                <w:sz w:val="18"/>
                <w:szCs w:val="18"/>
              </w:rPr>
            </w:pPr>
            <w:r w:rsidRPr="00CD41EB">
              <w:rPr>
                <w:sz w:val="18"/>
                <w:szCs w:val="18"/>
              </w:rPr>
              <w:t>9.2</w:t>
            </w:r>
          </w:p>
        </w:tc>
        <w:tc>
          <w:tcPr>
            <w:tcW w:w="854" w:type="dxa"/>
          </w:tcPr>
          <w:p w:rsidR="00A642E9" w:rsidRPr="00CD41EB" w:rsidRDefault="00A642E9" w:rsidP="00A642E9">
            <w:pPr>
              <w:jc w:val="right"/>
              <w:rPr>
                <w:sz w:val="18"/>
                <w:szCs w:val="18"/>
              </w:rPr>
            </w:pPr>
            <w:r w:rsidRPr="00CD41EB">
              <w:rPr>
                <w:sz w:val="18"/>
                <w:szCs w:val="18"/>
              </w:rPr>
              <w:t>1.8</w:t>
            </w:r>
          </w:p>
        </w:tc>
        <w:tc>
          <w:tcPr>
            <w:tcW w:w="992" w:type="dxa"/>
          </w:tcPr>
          <w:p w:rsidR="00A642E9" w:rsidRPr="00CD41EB" w:rsidRDefault="00A642E9" w:rsidP="00A642E9">
            <w:pPr>
              <w:jc w:val="right"/>
              <w:rPr>
                <w:sz w:val="18"/>
                <w:szCs w:val="18"/>
              </w:rPr>
            </w:pPr>
            <w:r w:rsidRPr="00CD41EB">
              <w:rPr>
                <w:sz w:val="18"/>
                <w:szCs w:val="18"/>
              </w:rPr>
              <w:t>7.3</w:t>
            </w:r>
          </w:p>
        </w:tc>
        <w:tc>
          <w:tcPr>
            <w:tcW w:w="1067" w:type="dxa"/>
          </w:tcPr>
          <w:p w:rsidR="00A642E9" w:rsidRPr="00CD41EB" w:rsidRDefault="00A642E9" w:rsidP="00A642E9">
            <w:pPr>
              <w:jc w:val="right"/>
              <w:rPr>
                <w:sz w:val="18"/>
                <w:szCs w:val="18"/>
              </w:rPr>
            </w:pPr>
            <w:r w:rsidRPr="00CD41EB">
              <w:rPr>
                <w:sz w:val="18"/>
                <w:szCs w:val="18"/>
              </w:rPr>
              <w:t>4.3</w:t>
            </w:r>
          </w:p>
        </w:tc>
        <w:tc>
          <w:tcPr>
            <w:tcW w:w="851" w:type="dxa"/>
          </w:tcPr>
          <w:p w:rsidR="00A642E9" w:rsidRPr="00CD41EB" w:rsidRDefault="00A642E9" w:rsidP="00A642E9">
            <w:pPr>
              <w:jc w:val="right"/>
              <w:rPr>
                <w:sz w:val="18"/>
                <w:szCs w:val="18"/>
              </w:rPr>
            </w:pPr>
            <w:r w:rsidRPr="00CD41EB">
              <w:rPr>
                <w:sz w:val="18"/>
                <w:szCs w:val="18"/>
              </w:rPr>
              <w:t>3.1</w:t>
            </w:r>
          </w:p>
        </w:tc>
        <w:tc>
          <w:tcPr>
            <w:tcW w:w="992" w:type="dxa"/>
          </w:tcPr>
          <w:p w:rsidR="00A642E9" w:rsidRPr="00CD41EB" w:rsidRDefault="00A642E9" w:rsidP="00A642E9">
            <w:pPr>
              <w:jc w:val="right"/>
              <w:rPr>
                <w:sz w:val="18"/>
                <w:szCs w:val="18"/>
              </w:rPr>
            </w:pPr>
            <w:r w:rsidRPr="00CD41EB">
              <w:rPr>
                <w:sz w:val="18"/>
                <w:szCs w:val="18"/>
              </w:rPr>
              <w:t>7.0</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Other religion</w:t>
            </w:r>
          </w:p>
        </w:tc>
        <w:tc>
          <w:tcPr>
            <w:tcW w:w="709" w:type="dxa"/>
          </w:tcPr>
          <w:p w:rsidR="00A642E9" w:rsidRPr="00CD41EB" w:rsidRDefault="00A642E9" w:rsidP="00A642E9">
            <w:pPr>
              <w:jc w:val="right"/>
              <w:rPr>
                <w:sz w:val="18"/>
                <w:szCs w:val="18"/>
              </w:rPr>
            </w:pPr>
            <w:r w:rsidRPr="00CD41EB">
              <w:rPr>
                <w:sz w:val="18"/>
                <w:szCs w:val="18"/>
              </w:rPr>
              <w:t>0.5</w:t>
            </w:r>
          </w:p>
        </w:tc>
        <w:tc>
          <w:tcPr>
            <w:tcW w:w="709" w:type="dxa"/>
          </w:tcPr>
          <w:p w:rsidR="00A642E9" w:rsidRPr="00CD41EB" w:rsidRDefault="00A642E9" w:rsidP="00A642E9">
            <w:pPr>
              <w:jc w:val="right"/>
              <w:rPr>
                <w:sz w:val="18"/>
                <w:szCs w:val="18"/>
              </w:rPr>
            </w:pPr>
            <w:r w:rsidRPr="00CD41EB">
              <w:rPr>
                <w:sz w:val="18"/>
                <w:szCs w:val="18"/>
              </w:rPr>
              <w:t>7.4</w:t>
            </w:r>
          </w:p>
        </w:tc>
        <w:tc>
          <w:tcPr>
            <w:tcW w:w="642" w:type="dxa"/>
          </w:tcPr>
          <w:p w:rsidR="00A642E9" w:rsidRPr="00CD41EB" w:rsidRDefault="00A642E9" w:rsidP="00A642E9">
            <w:pPr>
              <w:jc w:val="right"/>
              <w:rPr>
                <w:sz w:val="18"/>
                <w:szCs w:val="18"/>
              </w:rPr>
            </w:pPr>
            <w:r w:rsidRPr="00CD41EB">
              <w:rPr>
                <w:sz w:val="18"/>
                <w:szCs w:val="18"/>
              </w:rPr>
              <w:t>2.0</w:t>
            </w:r>
          </w:p>
        </w:tc>
        <w:tc>
          <w:tcPr>
            <w:tcW w:w="1276" w:type="dxa"/>
          </w:tcPr>
          <w:p w:rsidR="00A642E9" w:rsidRPr="00CD41EB" w:rsidRDefault="00A642E9" w:rsidP="00A642E9">
            <w:pPr>
              <w:jc w:val="right"/>
              <w:rPr>
                <w:sz w:val="18"/>
                <w:szCs w:val="18"/>
              </w:rPr>
            </w:pPr>
            <w:r w:rsidRPr="00CD41EB">
              <w:rPr>
                <w:sz w:val="18"/>
                <w:szCs w:val="18"/>
              </w:rPr>
              <w:t>25.5</w:t>
            </w:r>
          </w:p>
        </w:tc>
        <w:tc>
          <w:tcPr>
            <w:tcW w:w="708" w:type="dxa"/>
          </w:tcPr>
          <w:p w:rsidR="00A642E9" w:rsidRPr="00CD41EB" w:rsidRDefault="00A642E9" w:rsidP="00A642E9">
            <w:pPr>
              <w:jc w:val="right"/>
              <w:rPr>
                <w:sz w:val="18"/>
                <w:szCs w:val="18"/>
              </w:rPr>
            </w:pPr>
            <w:r w:rsidRPr="00CD41EB">
              <w:rPr>
                <w:sz w:val="18"/>
                <w:szCs w:val="18"/>
              </w:rPr>
              <w:t>5.2</w:t>
            </w:r>
          </w:p>
        </w:tc>
        <w:tc>
          <w:tcPr>
            <w:tcW w:w="851" w:type="dxa"/>
          </w:tcPr>
          <w:p w:rsidR="00A642E9" w:rsidRPr="00CD41EB" w:rsidRDefault="00A642E9" w:rsidP="00A642E9">
            <w:pPr>
              <w:jc w:val="right"/>
              <w:rPr>
                <w:sz w:val="18"/>
                <w:szCs w:val="18"/>
              </w:rPr>
            </w:pPr>
            <w:r w:rsidRPr="00CD41EB">
              <w:rPr>
                <w:sz w:val="18"/>
                <w:szCs w:val="18"/>
              </w:rPr>
              <w:t>1.2</w:t>
            </w:r>
          </w:p>
        </w:tc>
        <w:tc>
          <w:tcPr>
            <w:tcW w:w="850" w:type="dxa"/>
          </w:tcPr>
          <w:p w:rsidR="00A642E9" w:rsidRPr="00CD41EB" w:rsidRDefault="00A642E9" w:rsidP="00A642E9">
            <w:pPr>
              <w:jc w:val="right"/>
              <w:rPr>
                <w:sz w:val="18"/>
                <w:szCs w:val="18"/>
              </w:rPr>
            </w:pPr>
            <w:r w:rsidRPr="00CD41EB">
              <w:rPr>
                <w:sz w:val="18"/>
                <w:szCs w:val="18"/>
              </w:rPr>
              <w:t>4.8</w:t>
            </w:r>
          </w:p>
        </w:tc>
        <w:tc>
          <w:tcPr>
            <w:tcW w:w="851" w:type="dxa"/>
          </w:tcPr>
          <w:p w:rsidR="00A642E9" w:rsidRPr="00CD41EB" w:rsidRDefault="00A642E9" w:rsidP="00A642E9">
            <w:pPr>
              <w:jc w:val="right"/>
              <w:rPr>
                <w:sz w:val="18"/>
                <w:szCs w:val="18"/>
              </w:rPr>
            </w:pPr>
            <w:r w:rsidRPr="00CD41EB">
              <w:rPr>
                <w:sz w:val="18"/>
                <w:szCs w:val="18"/>
              </w:rPr>
              <w:t>12.8</w:t>
            </w:r>
          </w:p>
        </w:tc>
        <w:tc>
          <w:tcPr>
            <w:tcW w:w="854" w:type="dxa"/>
          </w:tcPr>
          <w:p w:rsidR="00A642E9" w:rsidRPr="00CD41EB" w:rsidRDefault="00A642E9" w:rsidP="00A642E9">
            <w:pPr>
              <w:jc w:val="right"/>
              <w:rPr>
                <w:sz w:val="18"/>
                <w:szCs w:val="18"/>
              </w:rPr>
            </w:pPr>
            <w:r w:rsidRPr="00CD41EB">
              <w:rPr>
                <w:sz w:val="18"/>
                <w:szCs w:val="18"/>
              </w:rPr>
              <w:t>8.3</w:t>
            </w:r>
          </w:p>
        </w:tc>
        <w:tc>
          <w:tcPr>
            <w:tcW w:w="992" w:type="dxa"/>
          </w:tcPr>
          <w:p w:rsidR="00A642E9" w:rsidRPr="00CD41EB" w:rsidRDefault="00A642E9" w:rsidP="00A642E9">
            <w:pPr>
              <w:jc w:val="right"/>
              <w:rPr>
                <w:sz w:val="18"/>
                <w:szCs w:val="18"/>
              </w:rPr>
            </w:pPr>
            <w:r w:rsidRPr="00CD41EB">
              <w:rPr>
                <w:sz w:val="18"/>
                <w:szCs w:val="18"/>
              </w:rPr>
              <w:t>12.9</w:t>
            </w:r>
          </w:p>
        </w:tc>
        <w:tc>
          <w:tcPr>
            <w:tcW w:w="1067" w:type="dxa"/>
          </w:tcPr>
          <w:p w:rsidR="00A642E9" w:rsidRPr="00CD41EB" w:rsidRDefault="00A642E9" w:rsidP="00A642E9">
            <w:pPr>
              <w:jc w:val="right"/>
              <w:rPr>
                <w:sz w:val="18"/>
                <w:szCs w:val="18"/>
              </w:rPr>
            </w:pPr>
            <w:r w:rsidRPr="00CD41EB">
              <w:rPr>
                <w:sz w:val="18"/>
                <w:szCs w:val="18"/>
              </w:rPr>
              <w:t>5.5</w:t>
            </w:r>
          </w:p>
        </w:tc>
        <w:tc>
          <w:tcPr>
            <w:tcW w:w="851" w:type="dxa"/>
          </w:tcPr>
          <w:p w:rsidR="00A642E9" w:rsidRPr="00CD41EB" w:rsidRDefault="00A642E9" w:rsidP="00A642E9">
            <w:pPr>
              <w:jc w:val="right"/>
              <w:rPr>
                <w:sz w:val="18"/>
                <w:szCs w:val="18"/>
              </w:rPr>
            </w:pPr>
            <w:r w:rsidRPr="00CD41EB">
              <w:rPr>
                <w:sz w:val="18"/>
                <w:szCs w:val="18"/>
              </w:rPr>
              <w:t>5.4</w:t>
            </w:r>
          </w:p>
        </w:tc>
        <w:tc>
          <w:tcPr>
            <w:tcW w:w="992" w:type="dxa"/>
          </w:tcPr>
          <w:p w:rsidR="00A642E9" w:rsidRPr="00CD41EB" w:rsidRDefault="00A642E9" w:rsidP="00A642E9">
            <w:pPr>
              <w:jc w:val="right"/>
              <w:rPr>
                <w:sz w:val="18"/>
                <w:szCs w:val="18"/>
              </w:rPr>
            </w:pPr>
            <w:r w:rsidRPr="00CD41EB">
              <w:rPr>
                <w:sz w:val="18"/>
                <w:szCs w:val="18"/>
              </w:rPr>
              <w:t>4.9</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Household size</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ind w:left="142"/>
              <w:rPr>
                <w:sz w:val="18"/>
                <w:szCs w:val="18"/>
              </w:rPr>
            </w:pPr>
            <w:r w:rsidRPr="00CD41EB">
              <w:rPr>
                <w:sz w:val="18"/>
                <w:szCs w:val="18"/>
              </w:rPr>
              <w:t>1</w:t>
            </w:r>
          </w:p>
        </w:tc>
        <w:tc>
          <w:tcPr>
            <w:tcW w:w="709" w:type="dxa"/>
          </w:tcPr>
          <w:p w:rsidR="00A642E9" w:rsidRPr="00CD41EB" w:rsidRDefault="00A642E9" w:rsidP="00A642E9">
            <w:pPr>
              <w:jc w:val="right"/>
              <w:rPr>
                <w:sz w:val="18"/>
                <w:szCs w:val="18"/>
              </w:rPr>
            </w:pPr>
            <w:r w:rsidRPr="00CD41EB">
              <w:rPr>
                <w:sz w:val="18"/>
                <w:szCs w:val="18"/>
              </w:rPr>
              <w:t>2.8</w:t>
            </w:r>
          </w:p>
        </w:tc>
        <w:tc>
          <w:tcPr>
            <w:tcW w:w="709" w:type="dxa"/>
          </w:tcPr>
          <w:p w:rsidR="00A642E9" w:rsidRPr="00CD41EB" w:rsidRDefault="00A642E9" w:rsidP="00A642E9">
            <w:pPr>
              <w:jc w:val="right"/>
              <w:rPr>
                <w:sz w:val="18"/>
                <w:szCs w:val="18"/>
              </w:rPr>
            </w:pPr>
            <w:r w:rsidRPr="00CD41EB">
              <w:rPr>
                <w:sz w:val="18"/>
                <w:szCs w:val="18"/>
              </w:rPr>
              <w:t>7.5</w:t>
            </w:r>
          </w:p>
        </w:tc>
        <w:tc>
          <w:tcPr>
            <w:tcW w:w="642" w:type="dxa"/>
          </w:tcPr>
          <w:p w:rsidR="00A642E9" w:rsidRPr="00CD41EB" w:rsidRDefault="00A642E9" w:rsidP="00A642E9">
            <w:pPr>
              <w:jc w:val="right"/>
              <w:rPr>
                <w:sz w:val="18"/>
                <w:szCs w:val="18"/>
              </w:rPr>
            </w:pPr>
            <w:r w:rsidRPr="00CD41EB">
              <w:rPr>
                <w:sz w:val="18"/>
                <w:szCs w:val="18"/>
              </w:rPr>
              <w:t>1.2</w:t>
            </w:r>
          </w:p>
        </w:tc>
        <w:tc>
          <w:tcPr>
            <w:tcW w:w="1276" w:type="dxa"/>
          </w:tcPr>
          <w:p w:rsidR="00A642E9" w:rsidRPr="00CD41EB" w:rsidRDefault="00A642E9" w:rsidP="00A642E9">
            <w:pPr>
              <w:jc w:val="right"/>
              <w:rPr>
                <w:sz w:val="18"/>
                <w:szCs w:val="18"/>
              </w:rPr>
            </w:pPr>
            <w:r w:rsidRPr="00CD41EB">
              <w:rPr>
                <w:sz w:val="18"/>
                <w:szCs w:val="18"/>
              </w:rPr>
              <w:t>31.7</w:t>
            </w:r>
          </w:p>
        </w:tc>
        <w:tc>
          <w:tcPr>
            <w:tcW w:w="708" w:type="dxa"/>
          </w:tcPr>
          <w:p w:rsidR="00A642E9" w:rsidRPr="00CD41EB" w:rsidRDefault="00A642E9" w:rsidP="00A642E9">
            <w:pPr>
              <w:jc w:val="right"/>
              <w:rPr>
                <w:sz w:val="18"/>
                <w:szCs w:val="18"/>
              </w:rPr>
            </w:pPr>
            <w:r w:rsidRPr="00CD41EB">
              <w:rPr>
                <w:sz w:val="18"/>
                <w:szCs w:val="18"/>
              </w:rPr>
              <w:t>4.0</w:t>
            </w:r>
          </w:p>
        </w:tc>
        <w:tc>
          <w:tcPr>
            <w:tcW w:w="851" w:type="dxa"/>
          </w:tcPr>
          <w:p w:rsidR="00A642E9" w:rsidRPr="00CD41EB" w:rsidRDefault="00A642E9" w:rsidP="00A642E9">
            <w:pPr>
              <w:jc w:val="right"/>
              <w:rPr>
                <w:sz w:val="18"/>
                <w:szCs w:val="18"/>
              </w:rPr>
            </w:pPr>
            <w:r w:rsidRPr="00CD41EB">
              <w:rPr>
                <w:sz w:val="18"/>
                <w:szCs w:val="18"/>
              </w:rPr>
              <w:t>0.4</w:t>
            </w:r>
          </w:p>
        </w:tc>
        <w:tc>
          <w:tcPr>
            <w:tcW w:w="850" w:type="dxa"/>
          </w:tcPr>
          <w:p w:rsidR="00A642E9" w:rsidRPr="00CD41EB" w:rsidRDefault="00A642E9" w:rsidP="00A642E9">
            <w:pPr>
              <w:jc w:val="right"/>
              <w:rPr>
                <w:sz w:val="18"/>
                <w:szCs w:val="18"/>
              </w:rPr>
            </w:pPr>
            <w:r w:rsidRPr="00CD41EB">
              <w:rPr>
                <w:sz w:val="18"/>
                <w:szCs w:val="18"/>
              </w:rPr>
              <w:t>3.6</w:t>
            </w:r>
          </w:p>
        </w:tc>
        <w:tc>
          <w:tcPr>
            <w:tcW w:w="851" w:type="dxa"/>
          </w:tcPr>
          <w:p w:rsidR="00A642E9" w:rsidRPr="00CD41EB" w:rsidRDefault="00A642E9" w:rsidP="00A642E9">
            <w:pPr>
              <w:jc w:val="right"/>
              <w:rPr>
                <w:sz w:val="18"/>
                <w:szCs w:val="18"/>
              </w:rPr>
            </w:pPr>
            <w:r w:rsidRPr="00CD41EB">
              <w:rPr>
                <w:sz w:val="18"/>
                <w:szCs w:val="18"/>
              </w:rPr>
              <w:t>7.4</w:t>
            </w:r>
          </w:p>
        </w:tc>
        <w:tc>
          <w:tcPr>
            <w:tcW w:w="854" w:type="dxa"/>
          </w:tcPr>
          <w:p w:rsidR="00A642E9" w:rsidRPr="00CD41EB" w:rsidRDefault="00A642E9" w:rsidP="00A642E9">
            <w:pPr>
              <w:jc w:val="right"/>
              <w:rPr>
                <w:sz w:val="18"/>
                <w:szCs w:val="18"/>
              </w:rPr>
            </w:pPr>
            <w:r w:rsidRPr="00CD41EB">
              <w:rPr>
                <w:sz w:val="18"/>
                <w:szCs w:val="18"/>
              </w:rPr>
              <w:t>4.6</w:t>
            </w:r>
          </w:p>
        </w:tc>
        <w:tc>
          <w:tcPr>
            <w:tcW w:w="992" w:type="dxa"/>
          </w:tcPr>
          <w:p w:rsidR="00A642E9" w:rsidRPr="00CD41EB" w:rsidRDefault="00A642E9" w:rsidP="00A642E9">
            <w:pPr>
              <w:jc w:val="right"/>
              <w:rPr>
                <w:sz w:val="18"/>
                <w:szCs w:val="18"/>
              </w:rPr>
            </w:pPr>
            <w:r w:rsidRPr="00CD41EB">
              <w:rPr>
                <w:sz w:val="18"/>
                <w:szCs w:val="18"/>
              </w:rPr>
              <w:t>7.4</w:t>
            </w:r>
          </w:p>
        </w:tc>
        <w:tc>
          <w:tcPr>
            <w:tcW w:w="1067" w:type="dxa"/>
          </w:tcPr>
          <w:p w:rsidR="00A642E9" w:rsidRPr="00CD41EB" w:rsidRDefault="00A642E9" w:rsidP="00A642E9">
            <w:pPr>
              <w:jc w:val="right"/>
              <w:rPr>
                <w:sz w:val="18"/>
                <w:szCs w:val="18"/>
              </w:rPr>
            </w:pPr>
            <w:r w:rsidRPr="00CD41EB">
              <w:rPr>
                <w:sz w:val="18"/>
                <w:szCs w:val="18"/>
              </w:rPr>
              <w:t>5.1</w:t>
            </w:r>
          </w:p>
        </w:tc>
        <w:tc>
          <w:tcPr>
            <w:tcW w:w="851" w:type="dxa"/>
          </w:tcPr>
          <w:p w:rsidR="00A642E9" w:rsidRPr="00CD41EB" w:rsidRDefault="00A642E9" w:rsidP="00A642E9">
            <w:pPr>
              <w:jc w:val="right"/>
              <w:rPr>
                <w:sz w:val="18"/>
                <w:szCs w:val="18"/>
              </w:rPr>
            </w:pPr>
            <w:r w:rsidRPr="00CD41EB">
              <w:rPr>
                <w:sz w:val="18"/>
                <w:szCs w:val="18"/>
              </w:rPr>
              <w:t>3.3</w:t>
            </w:r>
          </w:p>
        </w:tc>
        <w:tc>
          <w:tcPr>
            <w:tcW w:w="992" w:type="dxa"/>
          </w:tcPr>
          <w:p w:rsidR="00A642E9" w:rsidRPr="00CD41EB" w:rsidRDefault="00A642E9" w:rsidP="00A642E9">
            <w:pPr>
              <w:jc w:val="right"/>
              <w:rPr>
                <w:sz w:val="18"/>
                <w:szCs w:val="18"/>
              </w:rPr>
            </w:pPr>
            <w:r w:rsidRPr="00CD41EB">
              <w:rPr>
                <w:sz w:val="18"/>
                <w:szCs w:val="18"/>
              </w:rPr>
              <w:t>4.6</w:t>
            </w:r>
          </w:p>
        </w:tc>
      </w:tr>
      <w:tr w:rsidR="00A642E9" w:rsidRPr="00CD41EB" w:rsidTr="00A642E9">
        <w:tc>
          <w:tcPr>
            <w:tcW w:w="2091" w:type="dxa"/>
          </w:tcPr>
          <w:p w:rsidR="00A642E9" w:rsidRPr="00CD41EB" w:rsidRDefault="00A642E9" w:rsidP="00A642E9">
            <w:pPr>
              <w:ind w:left="142"/>
              <w:rPr>
                <w:sz w:val="18"/>
                <w:szCs w:val="18"/>
              </w:rPr>
            </w:pPr>
            <w:r w:rsidRPr="00CD41EB">
              <w:rPr>
                <w:sz w:val="18"/>
                <w:szCs w:val="18"/>
              </w:rPr>
              <w:t>2</w:t>
            </w:r>
          </w:p>
        </w:tc>
        <w:tc>
          <w:tcPr>
            <w:tcW w:w="709" w:type="dxa"/>
          </w:tcPr>
          <w:p w:rsidR="00A642E9" w:rsidRPr="00CD41EB" w:rsidRDefault="00A642E9" w:rsidP="00A642E9">
            <w:pPr>
              <w:jc w:val="right"/>
              <w:rPr>
                <w:sz w:val="18"/>
                <w:szCs w:val="18"/>
              </w:rPr>
            </w:pPr>
            <w:r w:rsidRPr="00CD41EB">
              <w:rPr>
                <w:sz w:val="18"/>
                <w:szCs w:val="18"/>
              </w:rPr>
              <w:t>0.8</w:t>
            </w:r>
          </w:p>
        </w:tc>
        <w:tc>
          <w:tcPr>
            <w:tcW w:w="709" w:type="dxa"/>
          </w:tcPr>
          <w:p w:rsidR="00A642E9" w:rsidRPr="00CD41EB" w:rsidRDefault="00A642E9" w:rsidP="00A642E9">
            <w:pPr>
              <w:jc w:val="right"/>
              <w:rPr>
                <w:sz w:val="18"/>
                <w:szCs w:val="18"/>
              </w:rPr>
            </w:pPr>
            <w:r w:rsidRPr="00CD41EB">
              <w:rPr>
                <w:sz w:val="18"/>
                <w:szCs w:val="18"/>
              </w:rPr>
              <w:t>5.3</w:t>
            </w:r>
          </w:p>
        </w:tc>
        <w:tc>
          <w:tcPr>
            <w:tcW w:w="642" w:type="dxa"/>
          </w:tcPr>
          <w:p w:rsidR="00A642E9" w:rsidRPr="00CD41EB" w:rsidRDefault="00A642E9" w:rsidP="00A642E9">
            <w:pPr>
              <w:jc w:val="right"/>
              <w:rPr>
                <w:sz w:val="18"/>
                <w:szCs w:val="18"/>
              </w:rPr>
            </w:pPr>
            <w:r w:rsidRPr="00CD41EB">
              <w:rPr>
                <w:sz w:val="18"/>
                <w:szCs w:val="18"/>
              </w:rPr>
              <w:t>1.8</w:t>
            </w:r>
          </w:p>
        </w:tc>
        <w:tc>
          <w:tcPr>
            <w:tcW w:w="1276" w:type="dxa"/>
          </w:tcPr>
          <w:p w:rsidR="00A642E9" w:rsidRPr="00CD41EB" w:rsidRDefault="00A642E9" w:rsidP="00A642E9">
            <w:pPr>
              <w:jc w:val="right"/>
              <w:rPr>
                <w:sz w:val="18"/>
                <w:szCs w:val="18"/>
              </w:rPr>
            </w:pPr>
            <w:r w:rsidRPr="00CD41EB">
              <w:rPr>
                <w:sz w:val="18"/>
                <w:szCs w:val="18"/>
              </w:rPr>
              <w:t>19.4</w:t>
            </w:r>
          </w:p>
        </w:tc>
        <w:tc>
          <w:tcPr>
            <w:tcW w:w="708" w:type="dxa"/>
          </w:tcPr>
          <w:p w:rsidR="00A642E9" w:rsidRPr="00CD41EB" w:rsidRDefault="00A642E9" w:rsidP="00A642E9">
            <w:pPr>
              <w:jc w:val="right"/>
              <w:rPr>
                <w:sz w:val="18"/>
                <w:szCs w:val="18"/>
              </w:rPr>
            </w:pPr>
            <w:r w:rsidRPr="00CD41EB">
              <w:rPr>
                <w:sz w:val="18"/>
                <w:szCs w:val="18"/>
              </w:rPr>
              <w:t>3.6</w:t>
            </w:r>
          </w:p>
        </w:tc>
        <w:tc>
          <w:tcPr>
            <w:tcW w:w="851" w:type="dxa"/>
          </w:tcPr>
          <w:p w:rsidR="00A642E9" w:rsidRPr="00CD41EB" w:rsidRDefault="00A642E9" w:rsidP="00A642E9">
            <w:pPr>
              <w:jc w:val="right"/>
              <w:rPr>
                <w:sz w:val="18"/>
                <w:szCs w:val="18"/>
              </w:rPr>
            </w:pPr>
            <w:r w:rsidRPr="00CD41EB">
              <w:rPr>
                <w:sz w:val="18"/>
                <w:szCs w:val="18"/>
              </w:rPr>
              <w:t>0.7</w:t>
            </w:r>
          </w:p>
        </w:tc>
        <w:tc>
          <w:tcPr>
            <w:tcW w:w="850" w:type="dxa"/>
          </w:tcPr>
          <w:p w:rsidR="00A642E9" w:rsidRPr="00CD41EB" w:rsidRDefault="00A642E9" w:rsidP="00A642E9">
            <w:pPr>
              <w:jc w:val="right"/>
              <w:rPr>
                <w:sz w:val="18"/>
                <w:szCs w:val="18"/>
              </w:rPr>
            </w:pPr>
            <w:r w:rsidRPr="00CD41EB">
              <w:rPr>
                <w:sz w:val="18"/>
                <w:szCs w:val="18"/>
              </w:rPr>
              <w:t>2.4</w:t>
            </w:r>
          </w:p>
        </w:tc>
        <w:tc>
          <w:tcPr>
            <w:tcW w:w="851" w:type="dxa"/>
          </w:tcPr>
          <w:p w:rsidR="00A642E9" w:rsidRPr="00CD41EB" w:rsidRDefault="00A642E9" w:rsidP="00A642E9">
            <w:pPr>
              <w:jc w:val="right"/>
              <w:rPr>
                <w:sz w:val="18"/>
                <w:szCs w:val="18"/>
              </w:rPr>
            </w:pPr>
            <w:r w:rsidRPr="00CD41EB">
              <w:rPr>
                <w:sz w:val="18"/>
                <w:szCs w:val="18"/>
              </w:rPr>
              <w:t>9.6</w:t>
            </w:r>
          </w:p>
        </w:tc>
        <w:tc>
          <w:tcPr>
            <w:tcW w:w="854" w:type="dxa"/>
          </w:tcPr>
          <w:p w:rsidR="00A642E9" w:rsidRPr="00CD41EB" w:rsidRDefault="00A642E9" w:rsidP="00A642E9">
            <w:pPr>
              <w:jc w:val="right"/>
              <w:rPr>
                <w:sz w:val="18"/>
                <w:szCs w:val="18"/>
              </w:rPr>
            </w:pPr>
            <w:r w:rsidRPr="00CD41EB">
              <w:rPr>
                <w:sz w:val="18"/>
                <w:szCs w:val="18"/>
              </w:rPr>
              <w:t>2.1</w:t>
            </w:r>
          </w:p>
        </w:tc>
        <w:tc>
          <w:tcPr>
            <w:tcW w:w="992" w:type="dxa"/>
          </w:tcPr>
          <w:p w:rsidR="00A642E9" w:rsidRPr="00CD41EB" w:rsidRDefault="00A642E9" w:rsidP="00A642E9">
            <w:pPr>
              <w:jc w:val="right"/>
              <w:rPr>
                <w:sz w:val="18"/>
                <w:szCs w:val="18"/>
              </w:rPr>
            </w:pPr>
            <w:r w:rsidRPr="00CD41EB">
              <w:rPr>
                <w:sz w:val="18"/>
                <w:szCs w:val="18"/>
              </w:rPr>
              <w:t>8.9</w:t>
            </w:r>
          </w:p>
        </w:tc>
        <w:tc>
          <w:tcPr>
            <w:tcW w:w="1067" w:type="dxa"/>
          </w:tcPr>
          <w:p w:rsidR="00A642E9" w:rsidRPr="00CD41EB" w:rsidRDefault="00A642E9" w:rsidP="00A642E9">
            <w:pPr>
              <w:jc w:val="right"/>
              <w:rPr>
                <w:sz w:val="18"/>
                <w:szCs w:val="18"/>
              </w:rPr>
            </w:pPr>
            <w:r w:rsidRPr="00CD41EB">
              <w:rPr>
                <w:sz w:val="18"/>
                <w:szCs w:val="18"/>
              </w:rPr>
              <w:t>4.5</w:t>
            </w:r>
          </w:p>
        </w:tc>
        <w:tc>
          <w:tcPr>
            <w:tcW w:w="851" w:type="dxa"/>
          </w:tcPr>
          <w:p w:rsidR="00A642E9" w:rsidRPr="00CD41EB" w:rsidRDefault="00A642E9" w:rsidP="00A642E9">
            <w:pPr>
              <w:jc w:val="right"/>
              <w:rPr>
                <w:sz w:val="18"/>
                <w:szCs w:val="18"/>
              </w:rPr>
            </w:pPr>
            <w:r w:rsidRPr="00CD41EB">
              <w:rPr>
                <w:sz w:val="18"/>
                <w:szCs w:val="18"/>
              </w:rPr>
              <w:t>3.3</w:t>
            </w:r>
          </w:p>
        </w:tc>
        <w:tc>
          <w:tcPr>
            <w:tcW w:w="992" w:type="dxa"/>
          </w:tcPr>
          <w:p w:rsidR="00A642E9" w:rsidRPr="00CD41EB" w:rsidRDefault="00A642E9" w:rsidP="00A642E9">
            <w:pPr>
              <w:jc w:val="right"/>
              <w:rPr>
                <w:sz w:val="18"/>
                <w:szCs w:val="18"/>
              </w:rPr>
            </w:pPr>
            <w:r w:rsidRPr="00CD41EB">
              <w:rPr>
                <w:sz w:val="18"/>
                <w:szCs w:val="18"/>
              </w:rPr>
              <w:t>5.9</w:t>
            </w:r>
          </w:p>
        </w:tc>
      </w:tr>
      <w:tr w:rsidR="00A642E9" w:rsidRPr="00CD41EB" w:rsidTr="00A642E9">
        <w:tc>
          <w:tcPr>
            <w:tcW w:w="2091" w:type="dxa"/>
          </w:tcPr>
          <w:p w:rsidR="00A642E9" w:rsidRPr="00CD41EB" w:rsidRDefault="00A642E9" w:rsidP="00A642E9">
            <w:pPr>
              <w:ind w:left="142"/>
              <w:rPr>
                <w:sz w:val="18"/>
                <w:szCs w:val="18"/>
              </w:rPr>
            </w:pPr>
            <w:r w:rsidRPr="00CD41EB">
              <w:rPr>
                <w:sz w:val="18"/>
                <w:szCs w:val="18"/>
              </w:rPr>
              <w:t>3</w:t>
            </w:r>
          </w:p>
        </w:tc>
        <w:tc>
          <w:tcPr>
            <w:tcW w:w="709" w:type="dxa"/>
          </w:tcPr>
          <w:p w:rsidR="00A642E9" w:rsidRPr="00CD41EB" w:rsidRDefault="00A642E9" w:rsidP="00A642E9">
            <w:pPr>
              <w:jc w:val="right"/>
              <w:rPr>
                <w:sz w:val="18"/>
                <w:szCs w:val="18"/>
              </w:rPr>
            </w:pPr>
            <w:r w:rsidRPr="00CD41EB">
              <w:rPr>
                <w:sz w:val="18"/>
                <w:szCs w:val="18"/>
              </w:rPr>
              <w:t>2.2</w:t>
            </w:r>
          </w:p>
        </w:tc>
        <w:tc>
          <w:tcPr>
            <w:tcW w:w="709" w:type="dxa"/>
          </w:tcPr>
          <w:p w:rsidR="00A642E9" w:rsidRPr="00CD41EB" w:rsidRDefault="00A642E9" w:rsidP="00A642E9">
            <w:pPr>
              <w:jc w:val="right"/>
              <w:rPr>
                <w:sz w:val="18"/>
                <w:szCs w:val="18"/>
              </w:rPr>
            </w:pPr>
            <w:r w:rsidRPr="00CD41EB">
              <w:rPr>
                <w:sz w:val="18"/>
                <w:szCs w:val="18"/>
              </w:rPr>
              <w:t>5.7</w:t>
            </w:r>
          </w:p>
        </w:tc>
        <w:tc>
          <w:tcPr>
            <w:tcW w:w="642" w:type="dxa"/>
          </w:tcPr>
          <w:p w:rsidR="00A642E9" w:rsidRPr="00CD41EB" w:rsidRDefault="00A642E9" w:rsidP="00A642E9">
            <w:pPr>
              <w:jc w:val="right"/>
              <w:rPr>
                <w:sz w:val="18"/>
                <w:szCs w:val="18"/>
              </w:rPr>
            </w:pPr>
            <w:r w:rsidRPr="00CD41EB">
              <w:rPr>
                <w:sz w:val="18"/>
                <w:szCs w:val="18"/>
              </w:rPr>
              <w:t>2.1</w:t>
            </w:r>
          </w:p>
        </w:tc>
        <w:tc>
          <w:tcPr>
            <w:tcW w:w="1276" w:type="dxa"/>
          </w:tcPr>
          <w:p w:rsidR="00A642E9" w:rsidRPr="00CD41EB" w:rsidRDefault="00A642E9" w:rsidP="00A642E9">
            <w:pPr>
              <w:jc w:val="right"/>
              <w:rPr>
                <w:sz w:val="18"/>
                <w:szCs w:val="18"/>
              </w:rPr>
            </w:pPr>
            <w:r w:rsidRPr="00CD41EB">
              <w:rPr>
                <w:sz w:val="18"/>
                <w:szCs w:val="18"/>
              </w:rPr>
              <w:t>23.5</w:t>
            </w:r>
          </w:p>
        </w:tc>
        <w:tc>
          <w:tcPr>
            <w:tcW w:w="708" w:type="dxa"/>
          </w:tcPr>
          <w:p w:rsidR="00A642E9" w:rsidRPr="00CD41EB" w:rsidRDefault="00A642E9" w:rsidP="00A642E9">
            <w:pPr>
              <w:jc w:val="right"/>
              <w:rPr>
                <w:sz w:val="18"/>
                <w:szCs w:val="18"/>
              </w:rPr>
            </w:pPr>
            <w:r w:rsidRPr="00CD41EB">
              <w:rPr>
                <w:sz w:val="18"/>
                <w:szCs w:val="18"/>
              </w:rPr>
              <w:t>4.8</w:t>
            </w:r>
          </w:p>
        </w:tc>
        <w:tc>
          <w:tcPr>
            <w:tcW w:w="851" w:type="dxa"/>
          </w:tcPr>
          <w:p w:rsidR="00A642E9" w:rsidRPr="00CD41EB" w:rsidRDefault="00A642E9" w:rsidP="00A642E9">
            <w:pPr>
              <w:jc w:val="right"/>
              <w:rPr>
                <w:sz w:val="18"/>
                <w:szCs w:val="18"/>
              </w:rPr>
            </w:pPr>
            <w:r w:rsidRPr="00CD41EB">
              <w:rPr>
                <w:sz w:val="18"/>
                <w:szCs w:val="18"/>
              </w:rPr>
              <w:t>1.6</w:t>
            </w:r>
          </w:p>
        </w:tc>
        <w:tc>
          <w:tcPr>
            <w:tcW w:w="850" w:type="dxa"/>
          </w:tcPr>
          <w:p w:rsidR="00A642E9" w:rsidRPr="00CD41EB" w:rsidRDefault="00A642E9" w:rsidP="00A642E9">
            <w:pPr>
              <w:jc w:val="right"/>
              <w:rPr>
                <w:sz w:val="18"/>
                <w:szCs w:val="18"/>
              </w:rPr>
            </w:pPr>
            <w:r w:rsidRPr="00CD41EB">
              <w:rPr>
                <w:sz w:val="18"/>
                <w:szCs w:val="18"/>
              </w:rPr>
              <w:t>3.5</w:t>
            </w:r>
          </w:p>
        </w:tc>
        <w:tc>
          <w:tcPr>
            <w:tcW w:w="851" w:type="dxa"/>
          </w:tcPr>
          <w:p w:rsidR="00A642E9" w:rsidRPr="00CD41EB" w:rsidRDefault="00A642E9" w:rsidP="00A642E9">
            <w:pPr>
              <w:jc w:val="right"/>
              <w:rPr>
                <w:sz w:val="18"/>
                <w:szCs w:val="18"/>
              </w:rPr>
            </w:pPr>
            <w:r w:rsidRPr="00CD41EB">
              <w:rPr>
                <w:sz w:val="18"/>
                <w:szCs w:val="18"/>
              </w:rPr>
              <w:t>10.1</w:t>
            </w:r>
          </w:p>
        </w:tc>
        <w:tc>
          <w:tcPr>
            <w:tcW w:w="854" w:type="dxa"/>
          </w:tcPr>
          <w:p w:rsidR="00A642E9" w:rsidRPr="00CD41EB" w:rsidRDefault="00A642E9" w:rsidP="00A642E9">
            <w:pPr>
              <w:jc w:val="right"/>
              <w:rPr>
                <w:sz w:val="18"/>
                <w:szCs w:val="18"/>
              </w:rPr>
            </w:pPr>
            <w:r w:rsidRPr="00CD41EB">
              <w:rPr>
                <w:sz w:val="18"/>
                <w:szCs w:val="18"/>
              </w:rPr>
              <w:t>6.3</w:t>
            </w:r>
          </w:p>
        </w:tc>
        <w:tc>
          <w:tcPr>
            <w:tcW w:w="992" w:type="dxa"/>
          </w:tcPr>
          <w:p w:rsidR="00A642E9" w:rsidRPr="00CD41EB" w:rsidRDefault="00A642E9" w:rsidP="00A642E9">
            <w:pPr>
              <w:jc w:val="right"/>
              <w:rPr>
                <w:sz w:val="18"/>
                <w:szCs w:val="18"/>
              </w:rPr>
            </w:pPr>
            <w:r w:rsidRPr="00CD41EB">
              <w:rPr>
                <w:sz w:val="18"/>
                <w:szCs w:val="18"/>
              </w:rPr>
              <w:t>6.2</w:t>
            </w:r>
          </w:p>
        </w:tc>
        <w:tc>
          <w:tcPr>
            <w:tcW w:w="1067" w:type="dxa"/>
          </w:tcPr>
          <w:p w:rsidR="00A642E9" w:rsidRPr="00CD41EB" w:rsidRDefault="00A642E9" w:rsidP="00A642E9">
            <w:pPr>
              <w:jc w:val="right"/>
              <w:rPr>
                <w:sz w:val="18"/>
                <w:szCs w:val="18"/>
              </w:rPr>
            </w:pPr>
            <w:r w:rsidRPr="00CD41EB">
              <w:rPr>
                <w:sz w:val="18"/>
                <w:szCs w:val="18"/>
              </w:rPr>
              <w:t>6.4</w:t>
            </w:r>
          </w:p>
        </w:tc>
        <w:tc>
          <w:tcPr>
            <w:tcW w:w="851" w:type="dxa"/>
          </w:tcPr>
          <w:p w:rsidR="00A642E9" w:rsidRPr="00CD41EB" w:rsidRDefault="00A642E9" w:rsidP="00A642E9">
            <w:pPr>
              <w:jc w:val="right"/>
              <w:rPr>
                <w:sz w:val="18"/>
                <w:szCs w:val="18"/>
              </w:rPr>
            </w:pPr>
            <w:r w:rsidRPr="00CD41EB">
              <w:rPr>
                <w:sz w:val="18"/>
                <w:szCs w:val="18"/>
              </w:rPr>
              <w:t>2.6</w:t>
            </w:r>
          </w:p>
        </w:tc>
        <w:tc>
          <w:tcPr>
            <w:tcW w:w="992" w:type="dxa"/>
          </w:tcPr>
          <w:p w:rsidR="00A642E9" w:rsidRPr="00CD41EB" w:rsidRDefault="00A642E9" w:rsidP="00A642E9">
            <w:pPr>
              <w:jc w:val="right"/>
              <w:rPr>
                <w:sz w:val="18"/>
                <w:szCs w:val="18"/>
              </w:rPr>
            </w:pPr>
            <w:r w:rsidRPr="00CD41EB">
              <w:rPr>
                <w:sz w:val="18"/>
                <w:szCs w:val="18"/>
              </w:rPr>
              <w:t>6.7</w:t>
            </w:r>
          </w:p>
        </w:tc>
      </w:tr>
      <w:tr w:rsidR="00A642E9" w:rsidRPr="00CD41EB" w:rsidTr="00A642E9">
        <w:tc>
          <w:tcPr>
            <w:tcW w:w="2091" w:type="dxa"/>
          </w:tcPr>
          <w:p w:rsidR="00A642E9" w:rsidRPr="00CD41EB" w:rsidRDefault="00A642E9" w:rsidP="00A642E9">
            <w:pPr>
              <w:ind w:left="142"/>
              <w:rPr>
                <w:sz w:val="18"/>
                <w:szCs w:val="18"/>
              </w:rPr>
            </w:pPr>
            <w:r w:rsidRPr="00CD41EB">
              <w:rPr>
                <w:sz w:val="18"/>
                <w:szCs w:val="18"/>
              </w:rPr>
              <w:t>4</w:t>
            </w:r>
          </w:p>
        </w:tc>
        <w:tc>
          <w:tcPr>
            <w:tcW w:w="709" w:type="dxa"/>
          </w:tcPr>
          <w:p w:rsidR="00A642E9" w:rsidRPr="00CD41EB" w:rsidRDefault="00A642E9" w:rsidP="00A642E9">
            <w:pPr>
              <w:jc w:val="right"/>
              <w:rPr>
                <w:sz w:val="18"/>
                <w:szCs w:val="18"/>
              </w:rPr>
            </w:pPr>
            <w:r w:rsidRPr="00CD41EB">
              <w:rPr>
                <w:sz w:val="18"/>
                <w:szCs w:val="18"/>
              </w:rPr>
              <w:t>1.2</w:t>
            </w:r>
          </w:p>
        </w:tc>
        <w:tc>
          <w:tcPr>
            <w:tcW w:w="709" w:type="dxa"/>
          </w:tcPr>
          <w:p w:rsidR="00A642E9" w:rsidRPr="00CD41EB" w:rsidRDefault="00A642E9" w:rsidP="00A642E9">
            <w:pPr>
              <w:jc w:val="right"/>
              <w:rPr>
                <w:sz w:val="18"/>
                <w:szCs w:val="18"/>
              </w:rPr>
            </w:pPr>
            <w:r w:rsidRPr="00CD41EB">
              <w:rPr>
                <w:sz w:val="18"/>
                <w:szCs w:val="18"/>
              </w:rPr>
              <w:t>7.8</w:t>
            </w:r>
          </w:p>
        </w:tc>
        <w:tc>
          <w:tcPr>
            <w:tcW w:w="642" w:type="dxa"/>
          </w:tcPr>
          <w:p w:rsidR="00A642E9" w:rsidRPr="00CD41EB" w:rsidRDefault="00A642E9" w:rsidP="00A642E9">
            <w:pPr>
              <w:jc w:val="right"/>
              <w:rPr>
                <w:sz w:val="18"/>
                <w:szCs w:val="18"/>
              </w:rPr>
            </w:pPr>
            <w:r w:rsidRPr="00CD41EB">
              <w:rPr>
                <w:sz w:val="18"/>
                <w:szCs w:val="18"/>
              </w:rPr>
              <w:t>1.0</w:t>
            </w:r>
          </w:p>
        </w:tc>
        <w:tc>
          <w:tcPr>
            <w:tcW w:w="1276" w:type="dxa"/>
          </w:tcPr>
          <w:p w:rsidR="00A642E9" w:rsidRPr="00CD41EB" w:rsidRDefault="00A642E9" w:rsidP="00A642E9">
            <w:pPr>
              <w:jc w:val="right"/>
              <w:rPr>
                <w:sz w:val="18"/>
                <w:szCs w:val="18"/>
              </w:rPr>
            </w:pPr>
            <w:r w:rsidRPr="00CD41EB">
              <w:rPr>
                <w:sz w:val="18"/>
                <w:szCs w:val="18"/>
              </w:rPr>
              <w:t>17.6</w:t>
            </w:r>
          </w:p>
        </w:tc>
        <w:tc>
          <w:tcPr>
            <w:tcW w:w="708" w:type="dxa"/>
          </w:tcPr>
          <w:p w:rsidR="00A642E9" w:rsidRPr="00CD41EB" w:rsidRDefault="00A642E9" w:rsidP="00A642E9">
            <w:pPr>
              <w:jc w:val="right"/>
              <w:rPr>
                <w:sz w:val="18"/>
                <w:szCs w:val="18"/>
              </w:rPr>
            </w:pPr>
            <w:r w:rsidRPr="00CD41EB">
              <w:rPr>
                <w:sz w:val="18"/>
                <w:szCs w:val="18"/>
              </w:rPr>
              <w:t>1.8</w:t>
            </w:r>
          </w:p>
        </w:tc>
        <w:tc>
          <w:tcPr>
            <w:tcW w:w="851" w:type="dxa"/>
          </w:tcPr>
          <w:p w:rsidR="00A642E9" w:rsidRPr="00CD41EB" w:rsidRDefault="00A642E9" w:rsidP="00A642E9">
            <w:pPr>
              <w:jc w:val="right"/>
              <w:rPr>
                <w:sz w:val="18"/>
                <w:szCs w:val="18"/>
              </w:rPr>
            </w:pPr>
            <w:r w:rsidRPr="00CD41EB">
              <w:rPr>
                <w:sz w:val="18"/>
                <w:szCs w:val="18"/>
              </w:rPr>
              <w:t>0.4</w:t>
            </w:r>
          </w:p>
        </w:tc>
        <w:tc>
          <w:tcPr>
            <w:tcW w:w="850" w:type="dxa"/>
          </w:tcPr>
          <w:p w:rsidR="00A642E9" w:rsidRPr="00CD41EB" w:rsidRDefault="00A642E9" w:rsidP="00A642E9">
            <w:pPr>
              <w:jc w:val="right"/>
              <w:rPr>
                <w:sz w:val="18"/>
                <w:szCs w:val="18"/>
              </w:rPr>
            </w:pPr>
            <w:r w:rsidRPr="00CD41EB">
              <w:rPr>
                <w:sz w:val="18"/>
                <w:szCs w:val="18"/>
              </w:rPr>
              <w:t>2.4</w:t>
            </w:r>
          </w:p>
        </w:tc>
        <w:tc>
          <w:tcPr>
            <w:tcW w:w="851" w:type="dxa"/>
          </w:tcPr>
          <w:p w:rsidR="00A642E9" w:rsidRPr="00CD41EB" w:rsidRDefault="00A642E9" w:rsidP="00A642E9">
            <w:pPr>
              <w:jc w:val="right"/>
              <w:rPr>
                <w:sz w:val="18"/>
                <w:szCs w:val="18"/>
              </w:rPr>
            </w:pPr>
            <w:r w:rsidRPr="00CD41EB">
              <w:rPr>
                <w:sz w:val="18"/>
                <w:szCs w:val="18"/>
              </w:rPr>
              <w:t>11.7</w:t>
            </w:r>
          </w:p>
        </w:tc>
        <w:tc>
          <w:tcPr>
            <w:tcW w:w="854" w:type="dxa"/>
          </w:tcPr>
          <w:p w:rsidR="00A642E9" w:rsidRPr="00CD41EB" w:rsidRDefault="00A642E9" w:rsidP="00A642E9">
            <w:pPr>
              <w:jc w:val="right"/>
              <w:rPr>
                <w:sz w:val="18"/>
                <w:szCs w:val="18"/>
              </w:rPr>
            </w:pPr>
            <w:r w:rsidRPr="00CD41EB">
              <w:rPr>
                <w:sz w:val="18"/>
                <w:szCs w:val="18"/>
              </w:rPr>
              <w:t>3.2</w:t>
            </w:r>
          </w:p>
        </w:tc>
        <w:tc>
          <w:tcPr>
            <w:tcW w:w="992" w:type="dxa"/>
          </w:tcPr>
          <w:p w:rsidR="00A642E9" w:rsidRPr="00CD41EB" w:rsidRDefault="00A642E9" w:rsidP="00A642E9">
            <w:pPr>
              <w:jc w:val="right"/>
              <w:rPr>
                <w:sz w:val="18"/>
                <w:szCs w:val="18"/>
              </w:rPr>
            </w:pPr>
            <w:r w:rsidRPr="00CD41EB">
              <w:rPr>
                <w:sz w:val="18"/>
                <w:szCs w:val="18"/>
              </w:rPr>
              <w:t>7.8</w:t>
            </w:r>
          </w:p>
        </w:tc>
        <w:tc>
          <w:tcPr>
            <w:tcW w:w="1067" w:type="dxa"/>
          </w:tcPr>
          <w:p w:rsidR="00A642E9" w:rsidRPr="00CD41EB" w:rsidRDefault="00A642E9" w:rsidP="00A642E9">
            <w:pPr>
              <w:jc w:val="right"/>
              <w:rPr>
                <w:sz w:val="18"/>
                <w:szCs w:val="18"/>
              </w:rPr>
            </w:pPr>
            <w:r w:rsidRPr="00CD41EB">
              <w:rPr>
                <w:sz w:val="18"/>
                <w:szCs w:val="18"/>
              </w:rPr>
              <w:t>4.3</w:t>
            </w:r>
          </w:p>
        </w:tc>
        <w:tc>
          <w:tcPr>
            <w:tcW w:w="851" w:type="dxa"/>
          </w:tcPr>
          <w:p w:rsidR="00A642E9" w:rsidRPr="00CD41EB" w:rsidRDefault="00A642E9" w:rsidP="00A642E9">
            <w:pPr>
              <w:jc w:val="right"/>
              <w:rPr>
                <w:sz w:val="18"/>
                <w:szCs w:val="18"/>
              </w:rPr>
            </w:pPr>
            <w:r w:rsidRPr="00CD41EB">
              <w:rPr>
                <w:sz w:val="18"/>
                <w:szCs w:val="18"/>
              </w:rPr>
              <w:t>1.4</w:t>
            </w:r>
          </w:p>
        </w:tc>
        <w:tc>
          <w:tcPr>
            <w:tcW w:w="992" w:type="dxa"/>
          </w:tcPr>
          <w:p w:rsidR="00A642E9" w:rsidRPr="00CD41EB" w:rsidRDefault="00A642E9" w:rsidP="00A642E9">
            <w:pPr>
              <w:jc w:val="right"/>
              <w:rPr>
                <w:sz w:val="18"/>
                <w:szCs w:val="18"/>
              </w:rPr>
            </w:pPr>
            <w:r w:rsidRPr="00CD41EB">
              <w:rPr>
                <w:sz w:val="18"/>
                <w:szCs w:val="18"/>
              </w:rPr>
              <w:t>6.4</w:t>
            </w:r>
          </w:p>
        </w:tc>
      </w:tr>
      <w:tr w:rsidR="00A642E9" w:rsidRPr="00CD41EB" w:rsidTr="00A642E9">
        <w:tc>
          <w:tcPr>
            <w:tcW w:w="2091" w:type="dxa"/>
            <w:tcBorders>
              <w:bottom w:val="single" w:sz="4" w:space="0" w:color="auto"/>
            </w:tcBorders>
          </w:tcPr>
          <w:p w:rsidR="00A642E9" w:rsidRPr="00CD41EB" w:rsidRDefault="00A642E9" w:rsidP="00A642E9">
            <w:pPr>
              <w:ind w:left="142"/>
              <w:rPr>
                <w:sz w:val="18"/>
                <w:szCs w:val="18"/>
              </w:rPr>
            </w:pPr>
            <w:r w:rsidRPr="00CD41EB">
              <w:rPr>
                <w:sz w:val="18"/>
                <w:szCs w:val="18"/>
              </w:rPr>
              <w:t>5+</w:t>
            </w:r>
          </w:p>
        </w:tc>
        <w:tc>
          <w:tcPr>
            <w:tcW w:w="709" w:type="dxa"/>
            <w:tcBorders>
              <w:bottom w:val="single" w:sz="4" w:space="0" w:color="auto"/>
            </w:tcBorders>
          </w:tcPr>
          <w:p w:rsidR="00A642E9" w:rsidRPr="00CD41EB" w:rsidRDefault="00A642E9" w:rsidP="00A642E9">
            <w:pPr>
              <w:jc w:val="right"/>
              <w:rPr>
                <w:sz w:val="18"/>
                <w:szCs w:val="18"/>
              </w:rPr>
            </w:pPr>
            <w:r w:rsidRPr="00CD41EB">
              <w:rPr>
                <w:sz w:val="18"/>
                <w:szCs w:val="18"/>
              </w:rPr>
              <w:t>0.6</w:t>
            </w:r>
          </w:p>
        </w:tc>
        <w:tc>
          <w:tcPr>
            <w:tcW w:w="709" w:type="dxa"/>
            <w:tcBorders>
              <w:bottom w:val="single" w:sz="4" w:space="0" w:color="auto"/>
            </w:tcBorders>
          </w:tcPr>
          <w:p w:rsidR="00A642E9" w:rsidRPr="00CD41EB" w:rsidRDefault="00A642E9" w:rsidP="00A642E9">
            <w:pPr>
              <w:jc w:val="right"/>
              <w:rPr>
                <w:sz w:val="18"/>
                <w:szCs w:val="18"/>
              </w:rPr>
            </w:pPr>
            <w:r w:rsidRPr="00CD41EB">
              <w:rPr>
                <w:sz w:val="18"/>
                <w:szCs w:val="18"/>
              </w:rPr>
              <w:t>11.1</w:t>
            </w:r>
          </w:p>
        </w:tc>
        <w:tc>
          <w:tcPr>
            <w:tcW w:w="642" w:type="dxa"/>
            <w:tcBorders>
              <w:bottom w:val="single" w:sz="4" w:space="0" w:color="auto"/>
            </w:tcBorders>
          </w:tcPr>
          <w:p w:rsidR="00A642E9" w:rsidRPr="00CD41EB" w:rsidRDefault="00A642E9" w:rsidP="00A642E9">
            <w:pPr>
              <w:jc w:val="right"/>
              <w:rPr>
                <w:sz w:val="18"/>
                <w:szCs w:val="18"/>
              </w:rPr>
            </w:pPr>
            <w:r w:rsidRPr="00CD41EB">
              <w:rPr>
                <w:sz w:val="18"/>
                <w:szCs w:val="18"/>
              </w:rPr>
              <w:t>1.8</w:t>
            </w:r>
          </w:p>
        </w:tc>
        <w:tc>
          <w:tcPr>
            <w:tcW w:w="1276" w:type="dxa"/>
            <w:tcBorders>
              <w:bottom w:val="single" w:sz="4" w:space="0" w:color="auto"/>
            </w:tcBorders>
          </w:tcPr>
          <w:p w:rsidR="00A642E9" w:rsidRPr="00CD41EB" w:rsidRDefault="00A642E9" w:rsidP="00A642E9">
            <w:pPr>
              <w:jc w:val="right"/>
              <w:rPr>
                <w:sz w:val="18"/>
                <w:szCs w:val="18"/>
              </w:rPr>
            </w:pPr>
            <w:r w:rsidRPr="00CD41EB">
              <w:rPr>
                <w:sz w:val="18"/>
                <w:szCs w:val="18"/>
              </w:rPr>
              <w:t>22.3</w:t>
            </w:r>
          </w:p>
        </w:tc>
        <w:tc>
          <w:tcPr>
            <w:tcW w:w="708" w:type="dxa"/>
            <w:tcBorders>
              <w:bottom w:val="single" w:sz="4" w:space="0" w:color="auto"/>
            </w:tcBorders>
          </w:tcPr>
          <w:p w:rsidR="00A642E9" w:rsidRPr="00CD41EB" w:rsidRDefault="00A642E9" w:rsidP="00A642E9">
            <w:pPr>
              <w:jc w:val="right"/>
              <w:rPr>
                <w:sz w:val="18"/>
                <w:szCs w:val="18"/>
              </w:rPr>
            </w:pPr>
            <w:r w:rsidRPr="00CD41EB">
              <w:rPr>
                <w:sz w:val="18"/>
                <w:szCs w:val="18"/>
              </w:rPr>
              <w:t>4.9</w:t>
            </w:r>
          </w:p>
        </w:tc>
        <w:tc>
          <w:tcPr>
            <w:tcW w:w="851" w:type="dxa"/>
            <w:tcBorders>
              <w:bottom w:val="single" w:sz="4" w:space="0" w:color="auto"/>
            </w:tcBorders>
          </w:tcPr>
          <w:p w:rsidR="00A642E9" w:rsidRPr="00CD41EB" w:rsidRDefault="00A642E9" w:rsidP="00A642E9">
            <w:pPr>
              <w:jc w:val="right"/>
              <w:rPr>
                <w:sz w:val="18"/>
                <w:szCs w:val="18"/>
              </w:rPr>
            </w:pPr>
            <w:r w:rsidRPr="00CD41EB">
              <w:rPr>
                <w:sz w:val="18"/>
                <w:szCs w:val="18"/>
              </w:rPr>
              <w:t>1.0</w:t>
            </w:r>
          </w:p>
        </w:tc>
        <w:tc>
          <w:tcPr>
            <w:tcW w:w="850" w:type="dxa"/>
            <w:tcBorders>
              <w:bottom w:val="single" w:sz="4" w:space="0" w:color="auto"/>
            </w:tcBorders>
          </w:tcPr>
          <w:p w:rsidR="00A642E9" w:rsidRPr="00CD41EB" w:rsidRDefault="00A642E9" w:rsidP="00A642E9">
            <w:pPr>
              <w:jc w:val="right"/>
              <w:rPr>
                <w:sz w:val="18"/>
                <w:szCs w:val="18"/>
              </w:rPr>
            </w:pPr>
            <w:r w:rsidRPr="00CD41EB">
              <w:rPr>
                <w:sz w:val="18"/>
                <w:szCs w:val="18"/>
              </w:rPr>
              <w:t>2.5</w:t>
            </w:r>
          </w:p>
        </w:tc>
        <w:tc>
          <w:tcPr>
            <w:tcW w:w="851" w:type="dxa"/>
            <w:tcBorders>
              <w:bottom w:val="single" w:sz="4" w:space="0" w:color="auto"/>
            </w:tcBorders>
          </w:tcPr>
          <w:p w:rsidR="00A642E9" w:rsidRPr="00CD41EB" w:rsidRDefault="00A642E9" w:rsidP="00A642E9">
            <w:pPr>
              <w:jc w:val="right"/>
              <w:rPr>
                <w:sz w:val="18"/>
                <w:szCs w:val="18"/>
              </w:rPr>
            </w:pPr>
            <w:r w:rsidRPr="00CD41EB">
              <w:rPr>
                <w:sz w:val="18"/>
                <w:szCs w:val="18"/>
              </w:rPr>
              <w:t>6.9</w:t>
            </w:r>
          </w:p>
        </w:tc>
        <w:tc>
          <w:tcPr>
            <w:tcW w:w="854" w:type="dxa"/>
            <w:tcBorders>
              <w:bottom w:val="single" w:sz="4" w:space="0" w:color="auto"/>
            </w:tcBorders>
          </w:tcPr>
          <w:p w:rsidR="00A642E9" w:rsidRPr="00CD41EB" w:rsidRDefault="00A642E9" w:rsidP="00A642E9">
            <w:pPr>
              <w:jc w:val="right"/>
              <w:rPr>
                <w:sz w:val="18"/>
                <w:szCs w:val="18"/>
              </w:rPr>
            </w:pPr>
            <w:r w:rsidRPr="00CD41EB">
              <w:rPr>
                <w:sz w:val="18"/>
                <w:szCs w:val="18"/>
              </w:rPr>
              <w:t>2.4</w:t>
            </w:r>
          </w:p>
        </w:tc>
        <w:tc>
          <w:tcPr>
            <w:tcW w:w="992" w:type="dxa"/>
            <w:tcBorders>
              <w:bottom w:val="single" w:sz="4" w:space="0" w:color="auto"/>
            </w:tcBorders>
          </w:tcPr>
          <w:p w:rsidR="00A642E9" w:rsidRPr="00CD41EB" w:rsidRDefault="00A642E9" w:rsidP="00A642E9">
            <w:pPr>
              <w:jc w:val="right"/>
              <w:rPr>
                <w:sz w:val="18"/>
                <w:szCs w:val="18"/>
              </w:rPr>
            </w:pPr>
            <w:r w:rsidRPr="00CD41EB">
              <w:rPr>
                <w:sz w:val="18"/>
                <w:szCs w:val="18"/>
              </w:rPr>
              <w:t>10.3</w:t>
            </w:r>
          </w:p>
        </w:tc>
        <w:tc>
          <w:tcPr>
            <w:tcW w:w="1067" w:type="dxa"/>
            <w:tcBorders>
              <w:bottom w:val="single" w:sz="4" w:space="0" w:color="auto"/>
            </w:tcBorders>
          </w:tcPr>
          <w:p w:rsidR="00A642E9" w:rsidRPr="00CD41EB" w:rsidRDefault="00A642E9" w:rsidP="00A642E9">
            <w:pPr>
              <w:jc w:val="right"/>
              <w:rPr>
                <w:sz w:val="18"/>
                <w:szCs w:val="18"/>
              </w:rPr>
            </w:pPr>
            <w:r w:rsidRPr="00CD41EB">
              <w:rPr>
                <w:sz w:val="18"/>
                <w:szCs w:val="18"/>
              </w:rPr>
              <w:t>4.9</w:t>
            </w:r>
          </w:p>
        </w:tc>
        <w:tc>
          <w:tcPr>
            <w:tcW w:w="851" w:type="dxa"/>
            <w:tcBorders>
              <w:bottom w:val="single" w:sz="4" w:space="0" w:color="auto"/>
            </w:tcBorders>
          </w:tcPr>
          <w:p w:rsidR="00A642E9" w:rsidRPr="00CD41EB" w:rsidRDefault="00A642E9" w:rsidP="00A642E9">
            <w:pPr>
              <w:jc w:val="right"/>
              <w:rPr>
                <w:sz w:val="18"/>
                <w:szCs w:val="18"/>
              </w:rPr>
            </w:pPr>
            <w:r w:rsidRPr="00CD41EB">
              <w:rPr>
                <w:sz w:val="18"/>
                <w:szCs w:val="18"/>
              </w:rPr>
              <w:t>2.2</w:t>
            </w:r>
          </w:p>
        </w:tc>
        <w:tc>
          <w:tcPr>
            <w:tcW w:w="992" w:type="dxa"/>
            <w:tcBorders>
              <w:bottom w:val="single" w:sz="4" w:space="0" w:color="auto"/>
            </w:tcBorders>
          </w:tcPr>
          <w:p w:rsidR="00A642E9" w:rsidRPr="00CD41EB" w:rsidRDefault="00A642E9" w:rsidP="00A642E9">
            <w:pPr>
              <w:jc w:val="right"/>
              <w:rPr>
                <w:sz w:val="18"/>
                <w:szCs w:val="18"/>
              </w:rPr>
            </w:pPr>
            <w:r w:rsidRPr="00CD41EB">
              <w:rPr>
                <w:sz w:val="18"/>
                <w:szCs w:val="18"/>
              </w:rPr>
              <w:t>6.3</w:t>
            </w:r>
          </w:p>
        </w:tc>
      </w:tr>
      <w:tr w:rsidR="00A642E9" w:rsidRPr="00CD41EB" w:rsidTr="00A642E9">
        <w:tc>
          <w:tcPr>
            <w:tcW w:w="2091" w:type="dxa"/>
            <w:tcBorders>
              <w:top w:val="nil"/>
            </w:tcBorders>
          </w:tcPr>
          <w:p w:rsidR="00A642E9" w:rsidRPr="00CD41EB" w:rsidRDefault="00A642E9" w:rsidP="00CF7760">
            <w:pPr>
              <w:keepNext/>
              <w:keepLines/>
              <w:spacing w:before="60"/>
              <w:rPr>
                <w:b/>
                <w:bCs/>
                <w:sz w:val="18"/>
                <w:szCs w:val="18"/>
              </w:rPr>
            </w:pPr>
            <w:r w:rsidRPr="00CD41EB">
              <w:rPr>
                <w:b/>
                <w:bCs/>
                <w:sz w:val="18"/>
                <w:szCs w:val="18"/>
              </w:rPr>
              <w:lastRenderedPageBreak/>
              <w:t>Personal Income ($)</w:t>
            </w:r>
          </w:p>
        </w:tc>
        <w:tc>
          <w:tcPr>
            <w:tcW w:w="709" w:type="dxa"/>
            <w:tcBorders>
              <w:top w:val="nil"/>
            </w:tcBorders>
          </w:tcPr>
          <w:p w:rsidR="00A642E9" w:rsidRPr="00CD41EB" w:rsidRDefault="00A642E9" w:rsidP="00CF7760">
            <w:pPr>
              <w:keepNext/>
              <w:keepLines/>
              <w:spacing w:before="60"/>
              <w:jc w:val="right"/>
              <w:rPr>
                <w:sz w:val="18"/>
                <w:szCs w:val="18"/>
              </w:rPr>
            </w:pPr>
          </w:p>
        </w:tc>
        <w:tc>
          <w:tcPr>
            <w:tcW w:w="709" w:type="dxa"/>
            <w:tcBorders>
              <w:top w:val="nil"/>
            </w:tcBorders>
          </w:tcPr>
          <w:p w:rsidR="00A642E9" w:rsidRPr="00CD41EB" w:rsidRDefault="00A642E9" w:rsidP="00CF7760">
            <w:pPr>
              <w:keepNext/>
              <w:keepLines/>
              <w:spacing w:before="60"/>
              <w:jc w:val="right"/>
              <w:rPr>
                <w:sz w:val="18"/>
                <w:szCs w:val="18"/>
              </w:rPr>
            </w:pPr>
          </w:p>
        </w:tc>
        <w:tc>
          <w:tcPr>
            <w:tcW w:w="642" w:type="dxa"/>
            <w:tcBorders>
              <w:top w:val="nil"/>
            </w:tcBorders>
          </w:tcPr>
          <w:p w:rsidR="00A642E9" w:rsidRPr="00CD41EB" w:rsidRDefault="00A642E9" w:rsidP="00CF7760">
            <w:pPr>
              <w:keepNext/>
              <w:keepLines/>
              <w:spacing w:before="60"/>
              <w:jc w:val="right"/>
              <w:rPr>
                <w:sz w:val="18"/>
                <w:szCs w:val="18"/>
              </w:rPr>
            </w:pPr>
          </w:p>
        </w:tc>
        <w:tc>
          <w:tcPr>
            <w:tcW w:w="1276" w:type="dxa"/>
            <w:tcBorders>
              <w:top w:val="nil"/>
            </w:tcBorders>
          </w:tcPr>
          <w:p w:rsidR="00A642E9" w:rsidRPr="00CD41EB" w:rsidRDefault="00A642E9" w:rsidP="00CF7760">
            <w:pPr>
              <w:keepNext/>
              <w:keepLines/>
              <w:spacing w:before="60"/>
              <w:jc w:val="right"/>
              <w:rPr>
                <w:sz w:val="18"/>
                <w:szCs w:val="18"/>
              </w:rPr>
            </w:pPr>
          </w:p>
        </w:tc>
        <w:tc>
          <w:tcPr>
            <w:tcW w:w="708" w:type="dxa"/>
            <w:tcBorders>
              <w:top w:val="nil"/>
            </w:tcBorders>
          </w:tcPr>
          <w:p w:rsidR="00A642E9" w:rsidRPr="00CD41EB" w:rsidRDefault="00A642E9" w:rsidP="00CF7760">
            <w:pPr>
              <w:keepNext/>
              <w:keepLines/>
              <w:spacing w:before="60"/>
              <w:jc w:val="right"/>
              <w:rPr>
                <w:sz w:val="18"/>
                <w:szCs w:val="18"/>
              </w:rPr>
            </w:pPr>
          </w:p>
        </w:tc>
        <w:tc>
          <w:tcPr>
            <w:tcW w:w="851" w:type="dxa"/>
            <w:tcBorders>
              <w:top w:val="nil"/>
            </w:tcBorders>
          </w:tcPr>
          <w:p w:rsidR="00A642E9" w:rsidRPr="00CD41EB" w:rsidRDefault="00A642E9" w:rsidP="00CF7760">
            <w:pPr>
              <w:keepNext/>
              <w:keepLines/>
              <w:spacing w:before="60"/>
              <w:jc w:val="right"/>
              <w:rPr>
                <w:sz w:val="18"/>
                <w:szCs w:val="18"/>
              </w:rPr>
            </w:pPr>
          </w:p>
        </w:tc>
        <w:tc>
          <w:tcPr>
            <w:tcW w:w="850" w:type="dxa"/>
            <w:tcBorders>
              <w:top w:val="nil"/>
            </w:tcBorders>
          </w:tcPr>
          <w:p w:rsidR="00A642E9" w:rsidRPr="00CD41EB" w:rsidRDefault="00A642E9" w:rsidP="00CF7760">
            <w:pPr>
              <w:keepNext/>
              <w:keepLines/>
              <w:spacing w:before="60"/>
              <w:jc w:val="right"/>
              <w:rPr>
                <w:sz w:val="18"/>
                <w:szCs w:val="18"/>
              </w:rPr>
            </w:pPr>
          </w:p>
        </w:tc>
        <w:tc>
          <w:tcPr>
            <w:tcW w:w="851" w:type="dxa"/>
            <w:tcBorders>
              <w:top w:val="nil"/>
            </w:tcBorders>
          </w:tcPr>
          <w:p w:rsidR="00A642E9" w:rsidRPr="00CD41EB" w:rsidRDefault="00A642E9" w:rsidP="00CF7760">
            <w:pPr>
              <w:keepNext/>
              <w:keepLines/>
              <w:spacing w:before="60"/>
              <w:jc w:val="right"/>
              <w:rPr>
                <w:sz w:val="18"/>
                <w:szCs w:val="18"/>
              </w:rPr>
            </w:pPr>
          </w:p>
        </w:tc>
        <w:tc>
          <w:tcPr>
            <w:tcW w:w="854" w:type="dxa"/>
            <w:tcBorders>
              <w:top w:val="nil"/>
            </w:tcBorders>
          </w:tcPr>
          <w:p w:rsidR="00A642E9" w:rsidRPr="00CD41EB" w:rsidRDefault="00A642E9" w:rsidP="00CF7760">
            <w:pPr>
              <w:keepNext/>
              <w:keepLines/>
              <w:spacing w:before="60"/>
              <w:jc w:val="right"/>
              <w:rPr>
                <w:sz w:val="18"/>
                <w:szCs w:val="18"/>
              </w:rPr>
            </w:pPr>
          </w:p>
        </w:tc>
        <w:tc>
          <w:tcPr>
            <w:tcW w:w="992" w:type="dxa"/>
            <w:tcBorders>
              <w:top w:val="nil"/>
            </w:tcBorders>
          </w:tcPr>
          <w:p w:rsidR="00A642E9" w:rsidRPr="00CD41EB" w:rsidRDefault="00A642E9" w:rsidP="00CF7760">
            <w:pPr>
              <w:keepNext/>
              <w:keepLines/>
              <w:spacing w:before="60"/>
              <w:jc w:val="right"/>
              <w:rPr>
                <w:sz w:val="18"/>
                <w:szCs w:val="18"/>
              </w:rPr>
            </w:pPr>
          </w:p>
        </w:tc>
        <w:tc>
          <w:tcPr>
            <w:tcW w:w="1067" w:type="dxa"/>
            <w:tcBorders>
              <w:top w:val="nil"/>
            </w:tcBorders>
          </w:tcPr>
          <w:p w:rsidR="00A642E9" w:rsidRPr="00CD41EB" w:rsidRDefault="00A642E9" w:rsidP="00CF7760">
            <w:pPr>
              <w:keepNext/>
              <w:keepLines/>
              <w:spacing w:before="60"/>
              <w:jc w:val="right"/>
              <w:rPr>
                <w:sz w:val="18"/>
                <w:szCs w:val="18"/>
              </w:rPr>
            </w:pPr>
          </w:p>
        </w:tc>
        <w:tc>
          <w:tcPr>
            <w:tcW w:w="851" w:type="dxa"/>
            <w:tcBorders>
              <w:top w:val="nil"/>
            </w:tcBorders>
          </w:tcPr>
          <w:p w:rsidR="00A642E9" w:rsidRPr="00CD41EB" w:rsidRDefault="00A642E9" w:rsidP="00CF7760">
            <w:pPr>
              <w:keepNext/>
              <w:keepLines/>
              <w:spacing w:before="60"/>
              <w:jc w:val="right"/>
              <w:rPr>
                <w:sz w:val="18"/>
                <w:szCs w:val="18"/>
              </w:rPr>
            </w:pPr>
          </w:p>
        </w:tc>
        <w:tc>
          <w:tcPr>
            <w:tcW w:w="992" w:type="dxa"/>
            <w:tcBorders>
              <w:top w:val="nil"/>
            </w:tcBorders>
          </w:tcPr>
          <w:p w:rsidR="00A642E9" w:rsidRPr="00CD41EB" w:rsidRDefault="00A642E9" w:rsidP="00CF7760">
            <w:pPr>
              <w:keepNext/>
              <w:keepLines/>
              <w:spacing w:before="60"/>
              <w:jc w:val="right"/>
              <w:rPr>
                <w:sz w:val="18"/>
                <w:szCs w:val="18"/>
              </w:rPr>
            </w:pPr>
          </w:p>
        </w:tc>
      </w:tr>
      <w:tr w:rsidR="00A642E9" w:rsidRPr="00CD41EB" w:rsidTr="00A642E9">
        <w:tc>
          <w:tcPr>
            <w:tcW w:w="2091" w:type="dxa"/>
          </w:tcPr>
          <w:p w:rsidR="00A642E9" w:rsidRPr="00CD41EB" w:rsidRDefault="00A642E9" w:rsidP="00CF7760">
            <w:pPr>
              <w:keepNext/>
              <w:keepLines/>
              <w:rPr>
                <w:sz w:val="18"/>
                <w:szCs w:val="18"/>
              </w:rPr>
            </w:pPr>
            <w:r w:rsidRPr="00CD41EB">
              <w:rPr>
                <w:sz w:val="18"/>
                <w:szCs w:val="18"/>
              </w:rPr>
              <w:t xml:space="preserve">   Up to 20,000</w:t>
            </w:r>
          </w:p>
        </w:tc>
        <w:tc>
          <w:tcPr>
            <w:tcW w:w="709" w:type="dxa"/>
          </w:tcPr>
          <w:p w:rsidR="00A642E9" w:rsidRPr="00CD41EB" w:rsidRDefault="00A642E9" w:rsidP="00CF7760">
            <w:pPr>
              <w:keepNext/>
              <w:keepLines/>
              <w:jc w:val="right"/>
              <w:rPr>
                <w:sz w:val="18"/>
                <w:szCs w:val="18"/>
              </w:rPr>
            </w:pPr>
            <w:r w:rsidRPr="00CD41EB">
              <w:rPr>
                <w:sz w:val="18"/>
                <w:szCs w:val="18"/>
              </w:rPr>
              <w:t>1.0</w:t>
            </w:r>
          </w:p>
        </w:tc>
        <w:tc>
          <w:tcPr>
            <w:tcW w:w="709" w:type="dxa"/>
          </w:tcPr>
          <w:p w:rsidR="00A642E9" w:rsidRPr="00CD41EB" w:rsidRDefault="00A642E9" w:rsidP="00CF7760">
            <w:pPr>
              <w:keepNext/>
              <w:keepLines/>
              <w:jc w:val="right"/>
              <w:rPr>
                <w:sz w:val="18"/>
                <w:szCs w:val="18"/>
              </w:rPr>
            </w:pPr>
            <w:r w:rsidRPr="00CD41EB">
              <w:rPr>
                <w:sz w:val="18"/>
                <w:szCs w:val="18"/>
              </w:rPr>
              <w:t>7.6</w:t>
            </w:r>
          </w:p>
        </w:tc>
        <w:tc>
          <w:tcPr>
            <w:tcW w:w="642" w:type="dxa"/>
          </w:tcPr>
          <w:p w:rsidR="00A642E9" w:rsidRPr="00CD41EB" w:rsidRDefault="00A642E9" w:rsidP="00CF7760">
            <w:pPr>
              <w:keepNext/>
              <w:keepLines/>
              <w:jc w:val="right"/>
              <w:rPr>
                <w:sz w:val="18"/>
                <w:szCs w:val="18"/>
              </w:rPr>
            </w:pPr>
            <w:r w:rsidRPr="00CD41EB">
              <w:rPr>
                <w:sz w:val="18"/>
                <w:szCs w:val="18"/>
              </w:rPr>
              <w:t>0.6</w:t>
            </w:r>
          </w:p>
        </w:tc>
        <w:tc>
          <w:tcPr>
            <w:tcW w:w="1276" w:type="dxa"/>
          </w:tcPr>
          <w:p w:rsidR="00A642E9" w:rsidRPr="00CD41EB" w:rsidRDefault="00A642E9" w:rsidP="00CF7760">
            <w:pPr>
              <w:keepNext/>
              <w:keepLines/>
              <w:jc w:val="right"/>
              <w:rPr>
                <w:sz w:val="18"/>
                <w:szCs w:val="18"/>
              </w:rPr>
            </w:pPr>
            <w:r w:rsidRPr="00CD41EB">
              <w:rPr>
                <w:sz w:val="18"/>
                <w:szCs w:val="18"/>
              </w:rPr>
              <w:t>22.4</w:t>
            </w:r>
          </w:p>
        </w:tc>
        <w:tc>
          <w:tcPr>
            <w:tcW w:w="708" w:type="dxa"/>
          </w:tcPr>
          <w:p w:rsidR="00A642E9" w:rsidRPr="00CD41EB" w:rsidRDefault="00A642E9" w:rsidP="00CF7760">
            <w:pPr>
              <w:keepNext/>
              <w:keepLines/>
              <w:jc w:val="right"/>
              <w:rPr>
                <w:sz w:val="18"/>
                <w:szCs w:val="18"/>
              </w:rPr>
            </w:pPr>
            <w:r w:rsidRPr="00CD41EB">
              <w:rPr>
                <w:sz w:val="18"/>
                <w:szCs w:val="18"/>
              </w:rPr>
              <w:t>4.0</w:t>
            </w:r>
          </w:p>
        </w:tc>
        <w:tc>
          <w:tcPr>
            <w:tcW w:w="851" w:type="dxa"/>
          </w:tcPr>
          <w:p w:rsidR="00A642E9" w:rsidRPr="00CD41EB" w:rsidRDefault="00A642E9" w:rsidP="00CF7760">
            <w:pPr>
              <w:keepNext/>
              <w:keepLines/>
              <w:jc w:val="right"/>
              <w:rPr>
                <w:sz w:val="18"/>
                <w:szCs w:val="18"/>
              </w:rPr>
            </w:pPr>
            <w:r w:rsidRPr="00CD41EB">
              <w:rPr>
                <w:sz w:val="18"/>
                <w:szCs w:val="18"/>
              </w:rPr>
              <w:t>1.4</w:t>
            </w:r>
          </w:p>
        </w:tc>
        <w:tc>
          <w:tcPr>
            <w:tcW w:w="850" w:type="dxa"/>
          </w:tcPr>
          <w:p w:rsidR="00A642E9" w:rsidRPr="00CD41EB" w:rsidRDefault="00A642E9" w:rsidP="00CF7760">
            <w:pPr>
              <w:keepNext/>
              <w:keepLines/>
              <w:jc w:val="right"/>
              <w:rPr>
                <w:sz w:val="18"/>
                <w:szCs w:val="18"/>
              </w:rPr>
            </w:pPr>
            <w:r w:rsidRPr="00CD41EB">
              <w:rPr>
                <w:sz w:val="18"/>
                <w:szCs w:val="18"/>
              </w:rPr>
              <w:t>2.6</w:t>
            </w:r>
          </w:p>
        </w:tc>
        <w:tc>
          <w:tcPr>
            <w:tcW w:w="851" w:type="dxa"/>
          </w:tcPr>
          <w:p w:rsidR="00A642E9" w:rsidRPr="00CD41EB" w:rsidRDefault="00A642E9" w:rsidP="00CF7760">
            <w:pPr>
              <w:keepNext/>
              <w:keepLines/>
              <w:jc w:val="right"/>
              <w:rPr>
                <w:sz w:val="18"/>
                <w:szCs w:val="18"/>
              </w:rPr>
            </w:pPr>
            <w:r w:rsidRPr="00CD41EB">
              <w:rPr>
                <w:sz w:val="18"/>
                <w:szCs w:val="18"/>
              </w:rPr>
              <w:t>10.7</w:t>
            </w:r>
          </w:p>
        </w:tc>
        <w:tc>
          <w:tcPr>
            <w:tcW w:w="854" w:type="dxa"/>
          </w:tcPr>
          <w:p w:rsidR="00A642E9" w:rsidRPr="00CD41EB" w:rsidRDefault="00A642E9" w:rsidP="00CF7760">
            <w:pPr>
              <w:keepNext/>
              <w:keepLines/>
              <w:jc w:val="right"/>
              <w:rPr>
                <w:sz w:val="18"/>
                <w:szCs w:val="18"/>
              </w:rPr>
            </w:pPr>
            <w:r w:rsidRPr="00CD41EB">
              <w:rPr>
                <w:sz w:val="18"/>
                <w:szCs w:val="18"/>
              </w:rPr>
              <w:t>5.1</w:t>
            </w:r>
          </w:p>
        </w:tc>
        <w:tc>
          <w:tcPr>
            <w:tcW w:w="992" w:type="dxa"/>
          </w:tcPr>
          <w:p w:rsidR="00A642E9" w:rsidRPr="00CD41EB" w:rsidRDefault="00A642E9" w:rsidP="00CF7760">
            <w:pPr>
              <w:keepNext/>
              <w:keepLines/>
              <w:jc w:val="right"/>
              <w:rPr>
                <w:sz w:val="18"/>
                <w:szCs w:val="18"/>
              </w:rPr>
            </w:pPr>
            <w:r w:rsidRPr="00CD41EB">
              <w:rPr>
                <w:sz w:val="18"/>
                <w:szCs w:val="18"/>
              </w:rPr>
              <w:t>10.9</w:t>
            </w:r>
          </w:p>
        </w:tc>
        <w:tc>
          <w:tcPr>
            <w:tcW w:w="1067" w:type="dxa"/>
          </w:tcPr>
          <w:p w:rsidR="00A642E9" w:rsidRPr="00CD41EB" w:rsidRDefault="00A642E9" w:rsidP="00CF7760">
            <w:pPr>
              <w:keepNext/>
              <w:keepLines/>
              <w:jc w:val="right"/>
              <w:rPr>
                <w:sz w:val="18"/>
                <w:szCs w:val="18"/>
              </w:rPr>
            </w:pPr>
            <w:r w:rsidRPr="00CD41EB">
              <w:rPr>
                <w:sz w:val="18"/>
                <w:szCs w:val="18"/>
              </w:rPr>
              <w:t>4.3</w:t>
            </w:r>
          </w:p>
        </w:tc>
        <w:tc>
          <w:tcPr>
            <w:tcW w:w="851" w:type="dxa"/>
          </w:tcPr>
          <w:p w:rsidR="00A642E9" w:rsidRPr="00CD41EB" w:rsidRDefault="00A642E9" w:rsidP="00CF7760">
            <w:pPr>
              <w:keepNext/>
              <w:keepLines/>
              <w:jc w:val="right"/>
              <w:rPr>
                <w:sz w:val="18"/>
                <w:szCs w:val="18"/>
              </w:rPr>
            </w:pPr>
            <w:r w:rsidRPr="00CD41EB">
              <w:rPr>
                <w:sz w:val="18"/>
                <w:szCs w:val="18"/>
              </w:rPr>
              <w:t>3.7</w:t>
            </w:r>
          </w:p>
        </w:tc>
        <w:tc>
          <w:tcPr>
            <w:tcW w:w="992" w:type="dxa"/>
          </w:tcPr>
          <w:p w:rsidR="00A642E9" w:rsidRPr="00CD41EB" w:rsidRDefault="00A642E9" w:rsidP="00CF7760">
            <w:pPr>
              <w:keepNext/>
              <w:keepLines/>
              <w:jc w:val="right"/>
              <w:rPr>
                <w:sz w:val="18"/>
                <w:szCs w:val="18"/>
              </w:rPr>
            </w:pPr>
            <w:r w:rsidRPr="00CD41EB">
              <w:rPr>
                <w:sz w:val="18"/>
                <w:szCs w:val="18"/>
              </w:rPr>
              <w:t>6.0</w:t>
            </w:r>
          </w:p>
        </w:tc>
      </w:tr>
      <w:tr w:rsidR="00A642E9" w:rsidRPr="00CD41EB" w:rsidTr="00A642E9">
        <w:tc>
          <w:tcPr>
            <w:tcW w:w="2091" w:type="dxa"/>
          </w:tcPr>
          <w:p w:rsidR="00A642E9" w:rsidRPr="00CD41EB" w:rsidRDefault="00A642E9" w:rsidP="00CF7760">
            <w:pPr>
              <w:keepNext/>
              <w:keepLines/>
              <w:rPr>
                <w:sz w:val="18"/>
                <w:szCs w:val="18"/>
              </w:rPr>
            </w:pPr>
            <w:r w:rsidRPr="00CD41EB">
              <w:rPr>
                <w:sz w:val="18"/>
                <w:szCs w:val="18"/>
              </w:rPr>
              <w:t xml:space="preserve">   20,001 - 40,000</w:t>
            </w:r>
          </w:p>
        </w:tc>
        <w:tc>
          <w:tcPr>
            <w:tcW w:w="709" w:type="dxa"/>
          </w:tcPr>
          <w:p w:rsidR="00A642E9" w:rsidRPr="00CD41EB" w:rsidRDefault="00A642E9" w:rsidP="00CF7760">
            <w:pPr>
              <w:keepNext/>
              <w:keepLines/>
              <w:jc w:val="right"/>
              <w:rPr>
                <w:sz w:val="18"/>
                <w:szCs w:val="18"/>
              </w:rPr>
            </w:pPr>
            <w:r w:rsidRPr="00CD41EB">
              <w:rPr>
                <w:sz w:val="18"/>
                <w:szCs w:val="18"/>
              </w:rPr>
              <w:t>2.0</w:t>
            </w:r>
          </w:p>
        </w:tc>
        <w:tc>
          <w:tcPr>
            <w:tcW w:w="709" w:type="dxa"/>
          </w:tcPr>
          <w:p w:rsidR="00A642E9" w:rsidRPr="00CD41EB" w:rsidRDefault="00A642E9" w:rsidP="00CF7760">
            <w:pPr>
              <w:keepNext/>
              <w:keepLines/>
              <w:jc w:val="right"/>
              <w:rPr>
                <w:sz w:val="18"/>
                <w:szCs w:val="18"/>
              </w:rPr>
            </w:pPr>
            <w:r w:rsidRPr="00CD41EB">
              <w:rPr>
                <w:sz w:val="18"/>
                <w:szCs w:val="18"/>
              </w:rPr>
              <w:t>6.8</w:t>
            </w:r>
          </w:p>
        </w:tc>
        <w:tc>
          <w:tcPr>
            <w:tcW w:w="642" w:type="dxa"/>
          </w:tcPr>
          <w:p w:rsidR="00A642E9" w:rsidRPr="00CD41EB" w:rsidRDefault="00A642E9" w:rsidP="00CF7760">
            <w:pPr>
              <w:keepNext/>
              <w:keepLines/>
              <w:jc w:val="right"/>
              <w:rPr>
                <w:sz w:val="18"/>
                <w:szCs w:val="18"/>
              </w:rPr>
            </w:pPr>
            <w:r w:rsidRPr="00CD41EB">
              <w:rPr>
                <w:sz w:val="18"/>
                <w:szCs w:val="18"/>
              </w:rPr>
              <w:t>1.4</w:t>
            </w:r>
          </w:p>
        </w:tc>
        <w:tc>
          <w:tcPr>
            <w:tcW w:w="1276" w:type="dxa"/>
          </w:tcPr>
          <w:p w:rsidR="00A642E9" w:rsidRPr="00CD41EB" w:rsidRDefault="00A642E9" w:rsidP="00CF7760">
            <w:pPr>
              <w:keepNext/>
              <w:keepLines/>
              <w:jc w:val="right"/>
              <w:rPr>
                <w:sz w:val="18"/>
                <w:szCs w:val="18"/>
              </w:rPr>
            </w:pPr>
            <w:r w:rsidRPr="00CD41EB">
              <w:rPr>
                <w:sz w:val="18"/>
                <w:szCs w:val="18"/>
              </w:rPr>
              <w:t>24.7</w:t>
            </w:r>
          </w:p>
        </w:tc>
        <w:tc>
          <w:tcPr>
            <w:tcW w:w="708" w:type="dxa"/>
          </w:tcPr>
          <w:p w:rsidR="00A642E9" w:rsidRPr="00CD41EB" w:rsidRDefault="00A642E9" w:rsidP="00CF7760">
            <w:pPr>
              <w:keepNext/>
              <w:keepLines/>
              <w:jc w:val="right"/>
              <w:rPr>
                <w:sz w:val="18"/>
                <w:szCs w:val="18"/>
              </w:rPr>
            </w:pPr>
            <w:r w:rsidRPr="00CD41EB">
              <w:rPr>
                <w:sz w:val="18"/>
                <w:szCs w:val="18"/>
              </w:rPr>
              <w:t>4.4</w:t>
            </w:r>
          </w:p>
        </w:tc>
        <w:tc>
          <w:tcPr>
            <w:tcW w:w="851" w:type="dxa"/>
          </w:tcPr>
          <w:p w:rsidR="00A642E9" w:rsidRPr="00CD41EB" w:rsidRDefault="00A642E9" w:rsidP="00CF7760">
            <w:pPr>
              <w:keepNext/>
              <w:keepLines/>
              <w:jc w:val="right"/>
              <w:rPr>
                <w:sz w:val="18"/>
                <w:szCs w:val="18"/>
              </w:rPr>
            </w:pPr>
            <w:r w:rsidRPr="00CD41EB">
              <w:rPr>
                <w:sz w:val="18"/>
                <w:szCs w:val="18"/>
              </w:rPr>
              <w:t>0.4</w:t>
            </w:r>
          </w:p>
        </w:tc>
        <w:tc>
          <w:tcPr>
            <w:tcW w:w="850" w:type="dxa"/>
          </w:tcPr>
          <w:p w:rsidR="00A642E9" w:rsidRPr="00CD41EB" w:rsidRDefault="00A642E9" w:rsidP="00CF7760">
            <w:pPr>
              <w:keepNext/>
              <w:keepLines/>
              <w:jc w:val="right"/>
              <w:rPr>
                <w:sz w:val="18"/>
                <w:szCs w:val="18"/>
              </w:rPr>
            </w:pPr>
            <w:r w:rsidRPr="00CD41EB">
              <w:rPr>
                <w:sz w:val="18"/>
                <w:szCs w:val="18"/>
              </w:rPr>
              <w:t>2.7</w:t>
            </w:r>
          </w:p>
        </w:tc>
        <w:tc>
          <w:tcPr>
            <w:tcW w:w="851" w:type="dxa"/>
          </w:tcPr>
          <w:p w:rsidR="00A642E9" w:rsidRPr="00CD41EB" w:rsidRDefault="00A642E9" w:rsidP="00CF7760">
            <w:pPr>
              <w:keepNext/>
              <w:keepLines/>
              <w:jc w:val="right"/>
              <w:rPr>
                <w:sz w:val="18"/>
                <w:szCs w:val="18"/>
              </w:rPr>
            </w:pPr>
            <w:r w:rsidRPr="00CD41EB">
              <w:rPr>
                <w:sz w:val="18"/>
                <w:szCs w:val="18"/>
              </w:rPr>
              <w:t>11.0</w:t>
            </w:r>
          </w:p>
        </w:tc>
        <w:tc>
          <w:tcPr>
            <w:tcW w:w="854" w:type="dxa"/>
          </w:tcPr>
          <w:p w:rsidR="00A642E9" w:rsidRPr="00CD41EB" w:rsidRDefault="00A642E9" w:rsidP="00CF7760">
            <w:pPr>
              <w:keepNext/>
              <w:keepLines/>
              <w:jc w:val="right"/>
              <w:rPr>
                <w:sz w:val="18"/>
                <w:szCs w:val="18"/>
              </w:rPr>
            </w:pPr>
            <w:r w:rsidRPr="00CD41EB">
              <w:rPr>
                <w:sz w:val="18"/>
                <w:szCs w:val="18"/>
              </w:rPr>
              <w:t>2.6</w:t>
            </w:r>
          </w:p>
        </w:tc>
        <w:tc>
          <w:tcPr>
            <w:tcW w:w="992" w:type="dxa"/>
          </w:tcPr>
          <w:p w:rsidR="00A642E9" w:rsidRPr="00CD41EB" w:rsidRDefault="00A642E9" w:rsidP="00CF7760">
            <w:pPr>
              <w:keepNext/>
              <w:keepLines/>
              <w:jc w:val="right"/>
              <w:rPr>
                <w:sz w:val="18"/>
                <w:szCs w:val="18"/>
              </w:rPr>
            </w:pPr>
            <w:r w:rsidRPr="00CD41EB">
              <w:rPr>
                <w:sz w:val="18"/>
                <w:szCs w:val="18"/>
              </w:rPr>
              <w:t>8.7</w:t>
            </w:r>
          </w:p>
        </w:tc>
        <w:tc>
          <w:tcPr>
            <w:tcW w:w="1067" w:type="dxa"/>
          </w:tcPr>
          <w:p w:rsidR="00A642E9" w:rsidRPr="00CD41EB" w:rsidRDefault="00A642E9" w:rsidP="00CF7760">
            <w:pPr>
              <w:keepNext/>
              <w:keepLines/>
              <w:jc w:val="right"/>
              <w:rPr>
                <w:sz w:val="18"/>
                <w:szCs w:val="18"/>
              </w:rPr>
            </w:pPr>
            <w:r w:rsidRPr="00CD41EB">
              <w:rPr>
                <w:sz w:val="18"/>
                <w:szCs w:val="18"/>
              </w:rPr>
              <w:t>5.5</w:t>
            </w:r>
          </w:p>
        </w:tc>
        <w:tc>
          <w:tcPr>
            <w:tcW w:w="851" w:type="dxa"/>
          </w:tcPr>
          <w:p w:rsidR="00A642E9" w:rsidRPr="00CD41EB" w:rsidRDefault="00A642E9" w:rsidP="00CF7760">
            <w:pPr>
              <w:keepNext/>
              <w:keepLines/>
              <w:jc w:val="right"/>
              <w:rPr>
                <w:sz w:val="18"/>
                <w:szCs w:val="18"/>
              </w:rPr>
            </w:pPr>
            <w:r w:rsidRPr="00CD41EB">
              <w:rPr>
                <w:sz w:val="18"/>
                <w:szCs w:val="18"/>
              </w:rPr>
              <w:t>1.9</w:t>
            </w:r>
          </w:p>
        </w:tc>
        <w:tc>
          <w:tcPr>
            <w:tcW w:w="992" w:type="dxa"/>
          </w:tcPr>
          <w:p w:rsidR="00A642E9" w:rsidRPr="00CD41EB" w:rsidRDefault="00A642E9" w:rsidP="00CF7760">
            <w:pPr>
              <w:keepNext/>
              <w:keepLines/>
              <w:jc w:val="right"/>
              <w:rPr>
                <w:sz w:val="18"/>
                <w:szCs w:val="18"/>
              </w:rPr>
            </w:pPr>
            <w:r w:rsidRPr="00CD41EB">
              <w:rPr>
                <w:sz w:val="18"/>
                <w:szCs w:val="18"/>
              </w:rPr>
              <w:t>4.5</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40,001 - 60,000</w:t>
            </w:r>
          </w:p>
        </w:tc>
        <w:tc>
          <w:tcPr>
            <w:tcW w:w="709" w:type="dxa"/>
          </w:tcPr>
          <w:p w:rsidR="00A642E9" w:rsidRPr="00CD41EB" w:rsidRDefault="00A642E9" w:rsidP="00A642E9">
            <w:pPr>
              <w:jc w:val="right"/>
              <w:rPr>
                <w:sz w:val="18"/>
                <w:szCs w:val="18"/>
              </w:rPr>
            </w:pPr>
            <w:r w:rsidRPr="00CD41EB">
              <w:rPr>
                <w:sz w:val="18"/>
                <w:szCs w:val="18"/>
              </w:rPr>
              <w:t>1.1</w:t>
            </w:r>
          </w:p>
        </w:tc>
        <w:tc>
          <w:tcPr>
            <w:tcW w:w="709" w:type="dxa"/>
          </w:tcPr>
          <w:p w:rsidR="00A642E9" w:rsidRPr="00CD41EB" w:rsidRDefault="00A642E9" w:rsidP="00A642E9">
            <w:pPr>
              <w:jc w:val="right"/>
              <w:rPr>
                <w:sz w:val="18"/>
                <w:szCs w:val="18"/>
              </w:rPr>
            </w:pPr>
            <w:r w:rsidRPr="00CD41EB">
              <w:rPr>
                <w:sz w:val="18"/>
                <w:szCs w:val="18"/>
              </w:rPr>
              <w:t>9.5</w:t>
            </w:r>
          </w:p>
        </w:tc>
        <w:tc>
          <w:tcPr>
            <w:tcW w:w="642" w:type="dxa"/>
          </w:tcPr>
          <w:p w:rsidR="00A642E9" w:rsidRPr="00CD41EB" w:rsidRDefault="00A642E9" w:rsidP="00A642E9">
            <w:pPr>
              <w:jc w:val="right"/>
              <w:rPr>
                <w:sz w:val="18"/>
                <w:szCs w:val="18"/>
              </w:rPr>
            </w:pPr>
            <w:r w:rsidRPr="00CD41EB">
              <w:rPr>
                <w:sz w:val="18"/>
                <w:szCs w:val="18"/>
              </w:rPr>
              <w:t>3.3</w:t>
            </w:r>
          </w:p>
        </w:tc>
        <w:tc>
          <w:tcPr>
            <w:tcW w:w="1276" w:type="dxa"/>
          </w:tcPr>
          <w:p w:rsidR="00A642E9" w:rsidRPr="00CD41EB" w:rsidRDefault="00A642E9" w:rsidP="00A642E9">
            <w:pPr>
              <w:jc w:val="right"/>
              <w:rPr>
                <w:sz w:val="18"/>
                <w:szCs w:val="18"/>
              </w:rPr>
            </w:pPr>
            <w:r w:rsidRPr="00CD41EB">
              <w:rPr>
                <w:sz w:val="18"/>
                <w:szCs w:val="18"/>
              </w:rPr>
              <w:t>18.0</w:t>
            </w:r>
          </w:p>
        </w:tc>
        <w:tc>
          <w:tcPr>
            <w:tcW w:w="708" w:type="dxa"/>
          </w:tcPr>
          <w:p w:rsidR="00A642E9" w:rsidRPr="00CD41EB" w:rsidRDefault="00A642E9" w:rsidP="00A642E9">
            <w:pPr>
              <w:jc w:val="right"/>
              <w:rPr>
                <w:sz w:val="18"/>
                <w:szCs w:val="18"/>
              </w:rPr>
            </w:pPr>
            <w:r w:rsidRPr="00CD41EB">
              <w:rPr>
                <w:sz w:val="18"/>
                <w:szCs w:val="18"/>
              </w:rPr>
              <w:t>3.6</w:t>
            </w:r>
          </w:p>
        </w:tc>
        <w:tc>
          <w:tcPr>
            <w:tcW w:w="851" w:type="dxa"/>
          </w:tcPr>
          <w:p w:rsidR="00A642E9" w:rsidRPr="00CD41EB" w:rsidRDefault="00A642E9" w:rsidP="00A642E9">
            <w:pPr>
              <w:jc w:val="right"/>
              <w:rPr>
                <w:sz w:val="18"/>
                <w:szCs w:val="18"/>
              </w:rPr>
            </w:pPr>
            <w:r w:rsidRPr="00CD41EB">
              <w:rPr>
                <w:sz w:val="18"/>
                <w:szCs w:val="18"/>
              </w:rPr>
              <w:t>0.7</w:t>
            </w:r>
          </w:p>
        </w:tc>
        <w:tc>
          <w:tcPr>
            <w:tcW w:w="850" w:type="dxa"/>
          </w:tcPr>
          <w:p w:rsidR="00A642E9" w:rsidRPr="00CD41EB" w:rsidRDefault="00A642E9" w:rsidP="00A642E9">
            <w:pPr>
              <w:jc w:val="right"/>
              <w:rPr>
                <w:sz w:val="18"/>
                <w:szCs w:val="18"/>
              </w:rPr>
            </w:pPr>
            <w:r w:rsidRPr="00CD41EB">
              <w:rPr>
                <w:sz w:val="18"/>
                <w:szCs w:val="18"/>
              </w:rPr>
              <w:t>1.7</w:t>
            </w:r>
          </w:p>
        </w:tc>
        <w:tc>
          <w:tcPr>
            <w:tcW w:w="851" w:type="dxa"/>
          </w:tcPr>
          <w:p w:rsidR="00A642E9" w:rsidRPr="00CD41EB" w:rsidRDefault="00A642E9" w:rsidP="00A642E9">
            <w:pPr>
              <w:jc w:val="right"/>
              <w:rPr>
                <w:sz w:val="18"/>
                <w:szCs w:val="18"/>
              </w:rPr>
            </w:pPr>
            <w:r w:rsidRPr="00CD41EB">
              <w:rPr>
                <w:sz w:val="18"/>
                <w:szCs w:val="18"/>
              </w:rPr>
              <w:t>6.7</w:t>
            </w:r>
          </w:p>
        </w:tc>
        <w:tc>
          <w:tcPr>
            <w:tcW w:w="854" w:type="dxa"/>
          </w:tcPr>
          <w:p w:rsidR="00A642E9" w:rsidRPr="00CD41EB" w:rsidRDefault="00A642E9" w:rsidP="00A642E9">
            <w:pPr>
              <w:jc w:val="right"/>
              <w:rPr>
                <w:sz w:val="18"/>
                <w:szCs w:val="18"/>
              </w:rPr>
            </w:pPr>
            <w:r w:rsidRPr="00CD41EB">
              <w:rPr>
                <w:sz w:val="18"/>
                <w:szCs w:val="18"/>
              </w:rPr>
              <w:t>2.7</w:t>
            </w:r>
          </w:p>
        </w:tc>
        <w:tc>
          <w:tcPr>
            <w:tcW w:w="992" w:type="dxa"/>
          </w:tcPr>
          <w:p w:rsidR="00A642E9" w:rsidRPr="00CD41EB" w:rsidRDefault="00A642E9" w:rsidP="00A642E9">
            <w:pPr>
              <w:jc w:val="right"/>
              <w:rPr>
                <w:sz w:val="18"/>
                <w:szCs w:val="18"/>
              </w:rPr>
            </w:pPr>
            <w:r w:rsidRPr="00CD41EB">
              <w:rPr>
                <w:sz w:val="18"/>
                <w:szCs w:val="18"/>
              </w:rPr>
              <w:t>9.0</w:t>
            </w:r>
          </w:p>
        </w:tc>
        <w:tc>
          <w:tcPr>
            <w:tcW w:w="1067" w:type="dxa"/>
          </w:tcPr>
          <w:p w:rsidR="00A642E9" w:rsidRPr="00CD41EB" w:rsidRDefault="00A642E9" w:rsidP="00A642E9">
            <w:pPr>
              <w:jc w:val="right"/>
              <w:rPr>
                <w:sz w:val="18"/>
                <w:szCs w:val="18"/>
              </w:rPr>
            </w:pPr>
            <w:r w:rsidRPr="00CD41EB">
              <w:rPr>
                <w:sz w:val="18"/>
                <w:szCs w:val="18"/>
              </w:rPr>
              <w:t>3.8</w:t>
            </w:r>
          </w:p>
        </w:tc>
        <w:tc>
          <w:tcPr>
            <w:tcW w:w="851" w:type="dxa"/>
          </w:tcPr>
          <w:p w:rsidR="00A642E9" w:rsidRPr="00CD41EB" w:rsidRDefault="00A642E9" w:rsidP="00A642E9">
            <w:pPr>
              <w:jc w:val="right"/>
              <w:rPr>
                <w:sz w:val="18"/>
                <w:szCs w:val="18"/>
              </w:rPr>
            </w:pPr>
            <w:r w:rsidRPr="00CD41EB">
              <w:rPr>
                <w:sz w:val="18"/>
                <w:szCs w:val="18"/>
              </w:rPr>
              <w:t>2.0</w:t>
            </w:r>
          </w:p>
        </w:tc>
        <w:tc>
          <w:tcPr>
            <w:tcW w:w="992" w:type="dxa"/>
          </w:tcPr>
          <w:p w:rsidR="00A642E9" w:rsidRPr="00CD41EB" w:rsidRDefault="00A642E9" w:rsidP="00A642E9">
            <w:pPr>
              <w:jc w:val="right"/>
              <w:rPr>
                <w:sz w:val="18"/>
                <w:szCs w:val="18"/>
              </w:rPr>
            </w:pPr>
            <w:r w:rsidRPr="00CD41EB">
              <w:rPr>
                <w:sz w:val="18"/>
                <w:szCs w:val="18"/>
              </w:rPr>
              <w:t>7.2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60,001 - 80,000</w:t>
            </w:r>
          </w:p>
        </w:tc>
        <w:tc>
          <w:tcPr>
            <w:tcW w:w="709" w:type="dxa"/>
          </w:tcPr>
          <w:p w:rsidR="00A642E9" w:rsidRPr="00CD41EB" w:rsidRDefault="00A642E9" w:rsidP="00A642E9">
            <w:pPr>
              <w:jc w:val="right"/>
              <w:rPr>
                <w:sz w:val="18"/>
                <w:szCs w:val="18"/>
              </w:rPr>
            </w:pPr>
            <w:r w:rsidRPr="00CD41EB">
              <w:rPr>
                <w:sz w:val="18"/>
                <w:szCs w:val="18"/>
              </w:rPr>
              <w:t>0.9</w:t>
            </w:r>
          </w:p>
        </w:tc>
        <w:tc>
          <w:tcPr>
            <w:tcW w:w="709" w:type="dxa"/>
          </w:tcPr>
          <w:p w:rsidR="00A642E9" w:rsidRPr="00CD41EB" w:rsidRDefault="00A642E9" w:rsidP="00A642E9">
            <w:pPr>
              <w:jc w:val="right"/>
              <w:rPr>
                <w:sz w:val="18"/>
                <w:szCs w:val="18"/>
              </w:rPr>
            </w:pPr>
            <w:r w:rsidRPr="00CD41EB">
              <w:rPr>
                <w:sz w:val="18"/>
                <w:szCs w:val="18"/>
              </w:rPr>
              <w:t>8.6</w:t>
            </w:r>
          </w:p>
        </w:tc>
        <w:tc>
          <w:tcPr>
            <w:tcW w:w="642" w:type="dxa"/>
          </w:tcPr>
          <w:p w:rsidR="00A642E9" w:rsidRPr="00CD41EB" w:rsidRDefault="00A642E9" w:rsidP="00A642E9">
            <w:pPr>
              <w:jc w:val="right"/>
              <w:rPr>
                <w:sz w:val="18"/>
                <w:szCs w:val="18"/>
              </w:rPr>
            </w:pPr>
            <w:r w:rsidRPr="00CD41EB">
              <w:rPr>
                <w:sz w:val="18"/>
                <w:szCs w:val="18"/>
              </w:rPr>
              <w:t>1.4</w:t>
            </w:r>
          </w:p>
        </w:tc>
        <w:tc>
          <w:tcPr>
            <w:tcW w:w="1276" w:type="dxa"/>
          </w:tcPr>
          <w:p w:rsidR="00A642E9" w:rsidRPr="00CD41EB" w:rsidRDefault="00A642E9" w:rsidP="00A642E9">
            <w:pPr>
              <w:jc w:val="right"/>
              <w:rPr>
                <w:sz w:val="18"/>
                <w:szCs w:val="18"/>
              </w:rPr>
            </w:pPr>
            <w:r w:rsidRPr="00CD41EB">
              <w:rPr>
                <w:sz w:val="18"/>
                <w:szCs w:val="18"/>
              </w:rPr>
              <w:t>20.2</w:t>
            </w:r>
          </w:p>
        </w:tc>
        <w:tc>
          <w:tcPr>
            <w:tcW w:w="708" w:type="dxa"/>
          </w:tcPr>
          <w:p w:rsidR="00A642E9" w:rsidRPr="00CD41EB" w:rsidRDefault="00A642E9" w:rsidP="00A642E9">
            <w:pPr>
              <w:jc w:val="right"/>
              <w:rPr>
                <w:sz w:val="18"/>
                <w:szCs w:val="18"/>
              </w:rPr>
            </w:pPr>
            <w:r w:rsidRPr="00CD41EB">
              <w:rPr>
                <w:sz w:val="18"/>
                <w:szCs w:val="18"/>
              </w:rPr>
              <w:t>4.0</w:t>
            </w:r>
          </w:p>
        </w:tc>
        <w:tc>
          <w:tcPr>
            <w:tcW w:w="851" w:type="dxa"/>
          </w:tcPr>
          <w:p w:rsidR="00A642E9" w:rsidRPr="00CD41EB" w:rsidRDefault="00A642E9" w:rsidP="00A642E9">
            <w:pPr>
              <w:jc w:val="right"/>
              <w:rPr>
                <w:sz w:val="18"/>
                <w:szCs w:val="18"/>
              </w:rPr>
            </w:pPr>
            <w:r w:rsidRPr="00CD41EB">
              <w:rPr>
                <w:sz w:val="18"/>
                <w:szCs w:val="18"/>
              </w:rPr>
              <w:t>0.3</w:t>
            </w:r>
          </w:p>
        </w:tc>
        <w:tc>
          <w:tcPr>
            <w:tcW w:w="850" w:type="dxa"/>
          </w:tcPr>
          <w:p w:rsidR="00A642E9" w:rsidRPr="00CD41EB" w:rsidRDefault="00A642E9" w:rsidP="00A642E9">
            <w:pPr>
              <w:jc w:val="right"/>
              <w:rPr>
                <w:sz w:val="18"/>
                <w:szCs w:val="18"/>
              </w:rPr>
            </w:pPr>
            <w:r w:rsidRPr="00CD41EB">
              <w:rPr>
                <w:sz w:val="18"/>
                <w:szCs w:val="18"/>
              </w:rPr>
              <w:t>5.2</w:t>
            </w:r>
          </w:p>
        </w:tc>
        <w:tc>
          <w:tcPr>
            <w:tcW w:w="851" w:type="dxa"/>
          </w:tcPr>
          <w:p w:rsidR="00A642E9" w:rsidRPr="00CD41EB" w:rsidRDefault="00A642E9" w:rsidP="00A642E9">
            <w:pPr>
              <w:jc w:val="right"/>
              <w:rPr>
                <w:sz w:val="18"/>
                <w:szCs w:val="18"/>
              </w:rPr>
            </w:pPr>
            <w:r w:rsidRPr="00CD41EB">
              <w:rPr>
                <w:sz w:val="18"/>
                <w:szCs w:val="18"/>
              </w:rPr>
              <w:t>7.5</w:t>
            </w:r>
          </w:p>
        </w:tc>
        <w:tc>
          <w:tcPr>
            <w:tcW w:w="854" w:type="dxa"/>
          </w:tcPr>
          <w:p w:rsidR="00A642E9" w:rsidRPr="00CD41EB" w:rsidRDefault="00A642E9" w:rsidP="00A642E9">
            <w:pPr>
              <w:jc w:val="right"/>
              <w:rPr>
                <w:sz w:val="18"/>
                <w:szCs w:val="18"/>
              </w:rPr>
            </w:pPr>
            <w:r w:rsidRPr="00CD41EB">
              <w:rPr>
                <w:sz w:val="18"/>
                <w:szCs w:val="18"/>
              </w:rPr>
              <w:t>3.3</w:t>
            </w:r>
          </w:p>
        </w:tc>
        <w:tc>
          <w:tcPr>
            <w:tcW w:w="992" w:type="dxa"/>
          </w:tcPr>
          <w:p w:rsidR="00A642E9" w:rsidRPr="00CD41EB" w:rsidRDefault="00A642E9" w:rsidP="00A642E9">
            <w:pPr>
              <w:jc w:val="right"/>
              <w:rPr>
                <w:sz w:val="18"/>
                <w:szCs w:val="18"/>
              </w:rPr>
            </w:pPr>
            <w:r w:rsidRPr="00CD41EB">
              <w:rPr>
                <w:sz w:val="18"/>
                <w:szCs w:val="18"/>
              </w:rPr>
              <w:t>1.7</w:t>
            </w:r>
          </w:p>
        </w:tc>
        <w:tc>
          <w:tcPr>
            <w:tcW w:w="1067" w:type="dxa"/>
          </w:tcPr>
          <w:p w:rsidR="00A642E9" w:rsidRPr="00CD41EB" w:rsidRDefault="00A642E9" w:rsidP="00A642E9">
            <w:pPr>
              <w:jc w:val="right"/>
              <w:rPr>
                <w:sz w:val="18"/>
                <w:szCs w:val="18"/>
              </w:rPr>
            </w:pPr>
            <w:r w:rsidRPr="00CD41EB">
              <w:rPr>
                <w:sz w:val="18"/>
                <w:szCs w:val="18"/>
              </w:rPr>
              <w:t>6.5</w:t>
            </w:r>
          </w:p>
        </w:tc>
        <w:tc>
          <w:tcPr>
            <w:tcW w:w="851" w:type="dxa"/>
          </w:tcPr>
          <w:p w:rsidR="00A642E9" w:rsidRPr="00CD41EB" w:rsidRDefault="00A642E9" w:rsidP="00A642E9">
            <w:pPr>
              <w:jc w:val="right"/>
              <w:rPr>
                <w:sz w:val="18"/>
                <w:szCs w:val="18"/>
              </w:rPr>
            </w:pPr>
            <w:r w:rsidRPr="00CD41EB">
              <w:rPr>
                <w:sz w:val="18"/>
                <w:szCs w:val="18"/>
              </w:rPr>
              <w:t>1.8</w:t>
            </w:r>
          </w:p>
        </w:tc>
        <w:tc>
          <w:tcPr>
            <w:tcW w:w="992" w:type="dxa"/>
          </w:tcPr>
          <w:p w:rsidR="00A642E9" w:rsidRPr="00CD41EB" w:rsidRDefault="00A642E9" w:rsidP="00A642E9">
            <w:pPr>
              <w:jc w:val="right"/>
              <w:rPr>
                <w:sz w:val="18"/>
                <w:szCs w:val="18"/>
              </w:rPr>
            </w:pPr>
            <w:r w:rsidRPr="00CD41EB">
              <w:rPr>
                <w:sz w:val="18"/>
                <w:szCs w:val="18"/>
              </w:rPr>
              <w:t>7.1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80,001 - 100,000</w:t>
            </w:r>
          </w:p>
        </w:tc>
        <w:tc>
          <w:tcPr>
            <w:tcW w:w="709" w:type="dxa"/>
          </w:tcPr>
          <w:p w:rsidR="00A642E9" w:rsidRPr="00CD41EB" w:rsidRDefault="00A642E9" w:rsidP="00A642E9">
            <w:pPr>
              <w:jc w:val="right"/>
              <w:rPr>
                <w:sz w:val="18"/>
                <w:szCs w:val="18"/>
              </w:rPr>
            </w:pPr>
            <w:r w:rsidRPr="00CD41EB">
              <w:rPr>
                <w:sz w:val="18"/>
                <w:szCs w:val="18"/>
              </w:rPr>
              <w:t>-</w:t>
            </w:r>
          </w:p>
        </w:tc>
        <w:tc>
          <w:tcPr>
            <w:tcW w:w="709" w:type="dxa"/>
          </w:tcPr>
          <w:p w:rsidR="00A642E9" w:rsidRPr="00CD41EB" w:rsidRDefault="00A642E9" w:rsidP="00A642E9">
            <w:pPr>
              <w:jc w:val="right"/>
              <w:rPr>
                <w:sz w:val="18"/>
                <w:szCs w:val="18"/>
              </w:rPr>
            </w:pPr>
            <w:r w:rsidRPr="00CD41EB">
              <w:rPr>
                <w:sz w:val="18"/>
                <w:szCs w:val="18"/>
              </w:rPr>
              <w:t>4.8</w:t>
            </w:r>
          </w:p>
        </w:tc>
        <w:tc>
          <w:tcPr>
            <w:tcW w:w="642" w:type="dxa"/>
          </w:tcPr>
          <w:p w:rsidR="00A642E9" w:rsidRPr="00CD41EB" w:rsidRDefault="00A642E9" w:rsidP="00A642E9">
            <w:pPr>
              <w:jc w:val="right"/>
              <w:rPr>
                <w:sz w:val="18"/>
                <w:szCs w:val="18"/>
              </w:rPr>
            </w:pPr>
            <w:r w:rsidRPr="00CD41EB">
              <w:rPr>
                <w:sz w:val="18"/>
                <w:szCs w:val="18"/>
              </w:rPr>
              <w:t>1.1</w:t>
            </w:r>
          </w:p>
        </w:tc>
        <w:tc>
          <w:tcPr>
            <w:tcW w:w="1276" w:type="dxa"/>
          </w:tcPr>
          <w:p w:rsidR="00A642E9" w:rsidRPr="00CD41EB" w:rsidRDefault="00A642E9" w:rsidP="00A642E9">
            <w:pPr>
              <w:jc w:val="right"/>
              <w:rPr>
                <w:sz w:val="18"/>
                <w:szCs w:val="18"/>
              </w:rPr>
            </w:pPr>
            <w:r w:rsidRPr="00CD41EB">
              <w:rPr>
                <w:sz w:val="18"/>
                <w:szCs w:val="18"/>
              </w:rPr>
              <w:t>25.4</w:t>
            </w:r>
          </w:p>
        </w:tc>
        <w:tc>
          <w:tcPr>
            <w:tcW w:w="708" w:type="dxa"/>
          </w:tcPr>
          <w:p w:rsidR="00A642E9" w:rsidRPr="00CD41EB" w:rsidRDefault="00A642E9" w:rsidP="00A642E9">
            <w:pPr>
              <w:jc w:val="right"/>
              <w:rPr>
                <w:sz w:val="18"/>
                <w:szCs w:val="18"/>
              </w:rPr>
            </w:pPr>
            <w:r w:rsidRPr="00CD41EB">
              <w:rPr>
                <w:sz w:val="18"/>
                <w:szCs w:val="18"/>
              </w:rPr>
              <w:t>0.4</w:t>
            </w:r>
          </w:p>
        </w:tc>
        <w:tc>
          <w:tcPr>
            <w:tcW w:w="851" w:type="dxa"/>
          </w:tcPr>
          <w:p w:rsidR="00A642E9" w:rsidRPr="00CD41EB" w:rsidRDefault="00A642E9" w:rsidP="00A642E9">
            <w:pPr>
              <w:jc w:val="right"/>
              <w:rPr>
                <w:sz w:val="18"/>
                <w:szCs w:val="18"/>
              </w:rPr>
            </w:pPr>
            <w:r w:rsidRPr="00CD41EB">
              <w:rPr>
                <w:sz w:val="18"/>
                <w:szCs w:val="18"/>
              </w:rPr>
              <w:t>1.0</w:t>
            </w:r>
          </w:p>
        </w:tc>
        <w:tc>
          <w:tcPr>
            <w:tcW w:w="850" w:type="dxa"/>
          </w:tcPr>
          <w:p w:rsidR="00A642E9" w:rsidRPr="00CD41EB" w:rsidRDefault="00A642E9" w:rsidP="00A642E9">
            <w:pPr>
              <w:jc w:val="right"/>
              <w:rPr>
                <w:sz w:val="18"/>
                <w:szCs w:val="18"/>
              </w:rPr>
            </w:pPr>
            <w:r w:rsidRPr="00CD41EB">
              <w:rPr>
                <w:sz w:val="18"/>
                <w:szCs w:val="18"/>
              </w:rPr>
              <w:t>3.6</w:t>
            </w:r>
          </w:p>
        </w:tc>
        <w:tc>
          <w:tcPr>
            <w:tcW w:w="851" w:type="dxa"/>
          </w:tcPr>
          <w:p w:rsidR="00A642E9" w:rsidRPr="00CD41EB" w:rsidRDefault="00A642E9" w:rsidP="00A642E9">
            <w:pPr>
              <w:jc w:val="right"/>
              <w:rPr>
                <w:sz w:val="18"/>
                <w:szCs w:val="18"/>
              </w:rPr>
            </w:pPr>
            <w:r w:rsidRPr="00CD41EB">
              <w:rPr>
                <w:sz w:val="18"/>
                <w:szCs w:val="18"/>
              </w:rPr>
              <w:t>12.5</w:t>
            </w:r>
          </w:p>
        </w:tc>
        <w:tc>
          <w:tcPr>
            <w:tcW w:w="854" w:type="dxa"/>
          </w:tcPr>
          <w:p w:rsidR="00A642E9" w:rsidRPr="00CD41EB" w:rsidRDefault="00A642E9" w:rsidP="00A642E9">
            <w:pPr>
              <w:jc w:val="right"/>
              <w:rPr>
                <w:sz w:val="18"/>
                <w:szCs w:val="18"/>
              </w:rPr>
            </w:pPr>
            <w:r w:rsidRPr="00CD41EB">
              <w:rPr>
                <w:sz w:val="18"/>
                <w:szCs w:val="18"/>
              </w:rPr>
              <w:t>5.1</w:t>
            </w:r>
          </w:p>
        </w:tc>
        <w:tc>
          <w:tcPr>
            <w:tcW w:w="992" w:type="dxa"/>
          </w:tcPr>
          <w:p w:rsidR="00A642E9" w:rsidRPr="00CD41EB" w:rsidRDefault="00A642E9" w:rsidP="00A642E9">
            <w:pPr>
              <w:jc w:val="right"/>
              <w:rPr>
                <w:sz w:val="18"/>
                <w:szCs w:val="18"/>
              </w:rPr>
            </w:pPr>
            <w:r w:rsidRPr="00CD41EB">
              <w:rPr>
                <w:sz w:val="18"/>
                <w:szCs w:val="18"/>
              </w:rPr>
              <w:t>7.3</w:t>
            </w:r>
          </w:p>
        </w:tc>
        <w:tc>
          <w:tcPr>
            <w:tcW w:w="1067" w:type="dxa"/>
          </w:tcPr>
          <w:p w:rsidR="00A642E9" w:rsidRPr="00CD41EB" w:rsidRDefault="00A642E9" w:rsidP="00A642E9">
            <w:pPr>
              <w:jc w:val="right"/>
              <w:rPr>
                <w:sz w:val="18"/>
                <w:szCs w:val="18"/>
              </w:rPr>
            </w:pPr>
            <w:r w:rsidRPr="00CD41EB">
              <w:rPr>
                <w:sz w:val="18"/>
                <w:szCs w:val="18"/>
              </w:rPr>
              <w:t>7.6</w:t>
            </w:r>
          </w:p>
        </w:tc>
        <w:tc>
          <w:tcPr>
            <w:tcW w:w="851" w:type="dxa"/>
          </w:tcPr>
          <w:p w:rsidR="00A642E9" w:rsidRPr="00CD41EB" w:rsidRDefault="00A642E9" w:rsidP="00A642E9">
            <w:pPr>
              <w:jc w:val="right"/>
              <w:rPr>
                <w:sz w:val="18"/>
                <w:szCs w:val="18"/>
              </w:rPr>
            </w:pPr>
            <w:r w:rsidRPr="00CD41EB">
              <w:rPr>
                <w:sz w:val="18"/>
                <w:szCs w:val="18"/>
              </w:rPr>
              <w:t>2.6</w:t>
            </w:r>
          </w:p>
        </w:tc>
        <w:tc>
          <w:tcPr>
            <w:tcW w:w="992" w:type="dxa"/>
          </w:tcPr>
          <w:p w:rsidR="00A642E9" w:rsidRPr="00CD41EB" w:rsidRDefault="00A642E9" w:rsidP="00A642E9">
            <w:pPr>
              <w:jc w:val="right"/>
              <w:rPr>
                <w:sz w:val="18"/>
                <w:szCs w:val="18"/>
              </w:rPr>
            </w:pPr>
            <w:r w:rsidRPr="00CD41EB">
              <w:rPr>
                <w:sz w:val="18"/>
                <w:szCs w:val="18"/>
              </w:rPr>
              <w:t>5.1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Over 100,000</w:t>
            </w:r>
          </w:p>
        </w:tc>
        <w:tc>
          <w:tcPr>
            <w:tcW w:w="709" w:type="dxa"/>
          </w:tcPr>
          <w:p w:rsidR="00A642E9" w:rsidRPr="00CD41EB" w:rsidRDefault="00A642E9" w:rsidP="00A642E9">
            <w:pPr>
              <w:jc w:val="right"/>
              <w:rPr>
                <w:sz w:val="18"/>
                <w:szCs w:val="18"/>
              </w:rPr>
            </w:pPr>
            <w:r w:rsidRPr="00CD41EB">
              <w:rPr>
                <w:sz w:val="18"/>
                <w:szCs w:val="18"/>
              </w:rPr>
              <w:t>-</w:t>
            </w:r>
          </w:p>
        </w:tc>
        <w:tc>
          <w:tcPr>
            <w:tcW w:w="709" w:type="dxa"/>
          </w:tcPr>
          <w:p w:rsidR="00A642E9" w:rsidRPr="00CD41EB" w:rsidRDefault="00A642E9" w:rsidP="00A642E9">
            <w:pPr>
              <w:jc w:val="right"/>
              <w:rPr>
                <w:sz w:val="18"/>
                <w:szCs w:val="18"/>
              </w:rPr>
            </w:pPr>
            <w:r w:rsidRPr="00CD41EB">
              <w:rPr>
                <w:sz w:val="18"/>
                <w:szCs w:val="18"/>
              </w:rPr>
              <w:t>1.4</w:t>
            </w:r>
          </w:p>
        </w:tc>
        <w:tc>
          <w:tcPr>
            <w:tcW w:w="642" w:type="dxa"/>
          </w:tcPr>
          <w:p w:rsidR="00A642E9" w:rsidRPr="00CD41EB" w:rsidRDefault="00A642E9" w:rsidP="00A642E9">
            <w:pPr>
              <w:jc w:val="right"/>
              <w:rPr>
                <w:sz w:val="18"/>
                <w:szCs w:val="18"/>
              </w:rPr>
            </w:pPr>
            <w:r w:rsidRPr="00CD41EB">
              <w:rPr>
                <w:sz w:val="18"/>
                <w:szCs w:val="18"/>
              </w:rPr>
              <w:t>4.3</w:t>
            </w:r>
          </w:p>
        </w:tc>
        <w:tc>
          <w:tcPr>
            <w:tcW w:w="1276" w:type="dxa"/>
          </w:tcPr>
          <w:p w:rsidR="00A642E9" w:rsidRPr="00CD41EB" w:rsidRDefault="00A642E9" w:rsidP="00A642E9">
            <w:pPr>
              <w:jc w:val="right"/>
              <w:rPr>
                <w:sz w:val="18"/>
                <w:szCs w:val="18"/>
              </w:rPr>
            </w:pPr>
            <w:r w:rsidRPr="00CD41EB">
              <w:rPr>
                <w:sz w:val="18"/>
                <w:szCs w:val="18"/>
              </w:rPr>
              <w:t>13.2</w:t>
            </w:r>
          </w:p>
        </w:tc>
        <w:tc>
          <w:tcPr>
            <w:tcW w:w="708" w:type="dxa"/>
          </w:tcPr>
          <w:p w:rsidR="00A642E9" w:rsidRPr="00CD41EB" w:rsidRDefault="00A642E9" w:rsidP="00A642E9">
            <w:pPr>
              <w:jc w:val="right"/>
              <w:rPr>
                <w:sz w:val="18"/>
                <w:szCs w:val="18"/>
              </w:rPr>
            </w:pPr>
            <w:r w:rsidRPr="00CD41EB">
              <w:rPr>
                <w:sz w:val="18"/>
                <w:szCs w:val="18"/>
              </w:rPr>
              <w:t>-</w:t>
            </w:r>
          </w:p>
        </w:tc>
        <w:tc>
          <w:tcPr>
            <w:tcW w:w="851" w:type="dxa"/>
          </w:tcPr>
          <w:p w:rsidR="00A642E9" w:rsidRPr="00CD41EB" w:rsidRDefault="00A642E9" w:rsidP="00A642E9">
            <w:pPr>
              <w:jc w:val="right"/>
              <w:rPr>
                <w:sz w:val="18"/>
                <w:szCs w:val="18"/>
              </w:rPr>
            </w:pPr>
            <w:r w:rsidRPr="00CD41EB">
              <w:rPr>
                <w:sz w:val="18"/>
                <w:szCs w:val="18"/>
              </w:rPr>
              <w:t>0.5</w:t>
            </w:r>
          </w:p>
        </w:tc>
        <w:tc>
          <w:tcPr>
            <w:tcW w:w="850" w:type="dxa"/>
          </w:tcPr>
          <w:p w:rsidR="00A642E9" w:rsidRPr="00CD41EB" w:rsidRDefault="00A642E9" w:rsidP="00A642E9">
            <w:pPr>
              <w:jc w:val="right"/>
              <w:rPr>
                <w:sz w:val="18"/>
                <w:szCs w:val="18"/>
              </w:rPr>
            </w:pPr>
            <w:r w:rsidRPr="00CD41EB">
              <w:rPr>
                <w:sz w:val="18"/>
                <w:szCs w:val="18"/>
              </w:rPr>
              <w:t>1.5</w:t>
            </w:r>
          </w:p>
        </w:tc>
        <w:tc>
          <w:tcPr>
            <w:tcW w:w="851" w:type="dxa"/>
          </w:tcPr>
          <w:p w:rsidR="00A642E9" w:rsidRPr="00CD41EB" w:rsidRDefault="00A642E9" w:rsidP="00A642E9">
            <w:pPr>
              <w:jc w:val="right"/>
              <w:rPr>
                <w:sz w:val="18"/>
                <w:szCs w:val="18"/>
              </w:rPr>
            </w:pPr>
            <w:r w:rsidRPr="00CD41EB">
              <w:rPr>
                <w:sz w:val="18"/>
                <w:szCs w:val="18"/>
              </w:rPr>
              <w:t>4.0</w:t>
            </w:r>
          </w:p>
        </w:tc>
        <w:tc>
          <w:tcPr>
            <w:tcW w:w="854" w:type="dxa"/>
          </w:tcPr>
          <w:p w:rsidR="00A642E9" w:rsidRPr="00CD41EB" w:rsidRDefault="00A642E9" w:rsidP="00A642E9">
            <w:pPr>
              <w:jc w:val="right"/>
              <w:rPr>
                <w:sz w:val="18"/>
                <w:szCs w:val="18"/>
              </w:rPr>
            </w:pPr>
            <w:r w:rsidRPr="00CD41EB">
              <w:rPr>
                <w:sz w:val="18"/>
                <w:szCs w:val="18"/>
              </w:rPr>
              <w:t>-</w:t>
            </w:r>
          </w:p>
        </w:tc>
        <w:tc>
          <w:tcPr>
            <w:tcW w:w="992" w:type="dxa"/>
          </w:tcPr>
          <w:p w:rsidR="00A642E9" w:rsidRPr="00CD41EB" w:rsidRDefault="00A642E9" w:rsidP="00A642E9">
            <w:pPr>
              <w:jc w:val="right"/>
              <w:rPr>
                <w:sz w:val="18"/>
                <w:szCs w:val="18"/>
              </w:rPr>
            </w:pPr>
            <w:r w:rsidRPr="00CD41EB">
              <w:rPr>
                <w:sz w:val="18"/>
                <w:szCs w:val="18"/>
              </w:rPr>
              <w:t>6.2</w:t>
            </w:r>
          </w:p>
        </w:tc>
        <w:tc>
          <w:tcPr>
            <w:tcW w:w="1067" w:type="dxa"/>
          </w:tcPr>
          <w:p w:rsidR="00A642E9" w:rsidRPr="00CD41EB" w:rsidRDefault="00A642E9" w:rsidP="00A642E9">
            <w:pPr>
              <w:jc w:val="right"/>
              <w:rPr>
                <w:sz w:val="18"/>
                <w:szCs w:val="18"/>
              </w:rPr>
            </w:pPr>
            <w:r w:rsidRPr="00CD41EB">
              <w:rPr>
                <w:sz w:val="18"/>
                <w:szCs w:val="18"/>
              </w:rPr>
              <w:t>4.0</w:t>
            </w:r>
          </w:p>
        </w:tc>
        <w:tc>
          <w:tcPr>
            <w:tcW w:w="851" w:type="dxa"/>
          </w:tcPr>
          <w:p w:rsidR="00A642E9" w:rsidRPr="00CD41EB" w:rsidRDefault="00A642E9" w:rsidP="00A642E9">
            <w:pPr>
              <w:jc w:val="right"/>
              <w:rPr>
                <w:sz w:val="18"/>
                <w:szCs w:val="18"/>
              </w:rPr>
            </w:pPr>
            <w:r w:rsidRPr="00CD41EB">
              <w:rPr>
                <w:sz w:val="18"/>
                <w:szCs w:val="18"/>
              </w:rPr>
              <w:t>0.4</w:t>
            </w:r>
          </w:p>
        </w:tc>
        <w:tc>
          <w:tcPr>
            <w:tcW w:w="992" w:type="dxa"/>
          </w:tcPr>
          <w:p w:rsidR="00A642E9" w:rsidRPr="00CD41EB" w:rsidRDefault="00A642E9" w:rsidP="00A642E9">
            <w:pPr>
              <w:jc w:val="right"/>
              <w:rPr>
                <w:sz w:val="18"/>
                <w:szCs w:val="18"/>
              </w:rPr>
            </w:pPr>
            <w:r w:rsidRPr="00CD41EB">
              <w:rPr>
                <w:sz w:val="18"/>
                <w:szCs w:val="18"/>
              </w:rPr>
              <w:t>7.7</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Household Income ($)</w:t>
            </w:r>
          </w:p>
        </w:tc>
        <w:tc>
          <w:tcPr>
            <w:tcW w:w="709"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1276" w:type="dxa"/>
          </w:tcPr>
          <w:p w:rsidR="00A642E9" w:rsidRPr="00CD41EB" w:rsidRDefault="00A642E9" w:rsidP="00A642E9">
            <w:pPr>
              <w:jc w:val="right"/>
              <w:rPr>
                <w:sz w:val="18"/>
                <w:szCs w:val="18"/>
              </w:rPr>
            </w:pPr>
          </w:p>
        </w:tc>
        <w:tc>
          <w:tcPr>
            <w:tcW w:w="708"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0"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851"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Up to 20,000</w:t>
            </w:r>
          </w:p>
        </w:tc>
        <w:tc>
          <w:tcPr>
            <w:tcW w:w="709" w:type="dxa"/>
          </w:tcPr>
          <w:p w:rsidR="00A642E9" w:rsidRPr="00CD41EB" w:rsidRDefault="00A642E9" w:rsidP="00A642E9">
            <w:pPr>
              <w:jc w:val="right"/>
              <w:rPr>
                <w:sz w:val="18"/>
                <w:szCs w:val="18"/>
              </w:rPr>
            </w:pPr>
            <w:r w:rsidRPr="00CD41EB">
              <w:rPr>
                <w:sz w:val="18"/>
                <w:szCs w:val="18"/>
              </w:rPr>
              <w:t>2.6</w:t>
            </w:r>
          </w:p>
        </w:tc>
        <w:tc>
          <w:tcPr>
            <w:tcW w:w="709" w:type="dxa"/>
          </w:tcPr>
          <w:p w:rsidR="00A642E9" w:rsidRPr="00CD41EB" w:rsidRDefault="00A642E9" w:rsidP="00A642E9">
            <w:pPr>
              <w:jc w:val="right"/>
              <w:rPr>
                <w:sz w:val="18"/>
                <w:szCs w:val="18"/>
              </w:rPr>
            </w:pPr>
            <w:r w:rsidRPr="00CD41EB">
              <w:rPr>
                <w:sz w:val="18"/>
                <w:szCs w:val="18"/>
              </w:rPr>
              <w:t>9.9</w:t>
            </w:r>
          </w:p>
        </w:tc>
        <w:tc>
          <w:tcPr>
            <w:tcW w:w="642" w:type="dxa"/>
          </w:tcPr>
          <w:p w:rsidR="00A642E9" w:rsidRPr="00CD41EB" w:rsidRDefault="00A642E9" w:rsidP="00A642E9">
            <w:pPr>
              <w:jc w:val="right"/>
              <w:rPr>
                <w:sz w:val="18"/>
                <w:szCs w:val="18"/>
              </w:rPr>
            </w:pPr>
            <w:r w:rsidRPr="00CD41EB">
              <w:rPr>
                <w:sz w:val="18"/>
                <w:szCs w:val="18"/>
              </w:rPr>
              <w:t>0.2</w:t>
            </w:r>
          </w:p>
        </w:tc>
        <w:tc>
          <w:tcPr>
            <w:tcW w:w="1276" w:type="dxa"/>
          </w:tcPr>
          <w:p w:rsidR="00A642E9" w:rsidRPr="00CD41EB" w:rsidRDefault="00A642E9" w:rsidP="00A642E9">
            <w:pPr>
              <w:jc w:val="right"/>
              <w:rPr>
                <w:sz w:val="18"/>
                <w:szCs w:val="18"/>
              </w:rPr>
            </w:pPr>
            <w:r w:rsidRPr="00CD41EB">
              <w:rPr>
                <w:sz w:val="18"/>
                <w:szCs w:val="18"/>
              </w:rPr>
              <w:t>36.8</w:t>
            </w:r>
          </w:p>
        </w:tc>
        <w:tc>
          <w:tcPr>
            <w:tcW w:w="708" w:type="dxa"/>
          </w:tcPr>
          <w:p w:rsidR="00A642E9" w:rsidRPr="00CD41EB" w:rsidRDefault="00A642E9" w:rsidP="00A642E9">
            <w:pPr>
              <w:jc w:val="right"/>
              <w:rPr>
                <w:sz w:val="18"/>
                <w:szCs w:val="18"/>
              </w:rPr>
            </w:pPr>
            <w:r w:rsidRPr="00CD41EB">
              <w:rPr>
                <w:sz w:val="18"/>
                <w:szCs w:val="18"/>
              </w:rPr>
              <w:t>5.8</w:t>
            </w:r>
          </w:p>
        </w:tc>
        <w:tc>
          <w:tcPr>
            <w:tcW w:w="851" w:type="dxa"/>
          </w:tcPr>
          <w:p w:rsidR="00A642E9" w:rsidRPr="00CD41EB" w:rsidRDefault="00A642E9" w:rsidP="00A642E9">
            <w:pPr>
              <w:jc w:val="right"/>
              <w:rPr>
                <w:sz w:val="18"/>
                <w:szCs w:val="18"/>
              </w:rPr>
            </w:pPr>
            <w:r w:rsidRPr="00CD41EB">
              <w:rPr>
                <w:sz w:val="18"/>
                <w:szCs w:val="18"/>
              </w:rPr>
              <w:t>0.8</w:t>
            </w:r>
          </w:p>
        </w:tc>
        <w:tc>
          <w:tcPr>
            <w:tcW w:w="850" w:type="dxa"/>
          </w:tcPr>
          <w:p w:rsidR="00A642E9" w:rsidRPr="00CD41EB" w:rsidRDefault="00A642E9" w:rsidP="00A642E9">
            <w:pPr>
              <w:jc w:val="right"/>
              <w:rPr>
                <w:sz w:val="18"/>
                <w:szCs w:val="18"/>
              </w:rPr>
            </w:pPr>
            <w:r w:rsidRPr="00CD41EB">
              <w:rPr>
                <w:sz w:val="18"/>
                <w:szCs w:val="18"/>
              </w:rPr>
              <w:t>4.9</w:t>
            </w:r>
          </w:p>
        </w:tc>
        <w:tc>
          <w:tcPr>
            <w:tcW w:w="851" w:type="dxa"/>
          </w:tcPr>
          <w:p w:rsidR="00A642E9" w:rsidRPr="00CD41EB" w:rsidRDefault="00A642E9" w:rsidP="00A642E9">
            <w:pPr>
              <w:jc w:val="right"/>
              <w:rPr>
                <w:sz w:val="18"/>
                <w:szCs w:val="18"/>
              </w:rPr>
            </w:pPr>
            <w:r w:rsidRPr="00CD41EB">
              <w:rPr>
                <w:sz w:val="18"/>
                <w:szCs w:val="18"/>
              </w:rPr>
              <w:t>16.2</w:t>
            </w:r>
          </w:p>
        </w:tc>
        <w:tc>
          <w:tcPr>
            <w:tcW w:w="854" w:type="dxa"/>
          </w:tcPr>
          <w:p w:rsidR="00A642E9" w:rsidRPr="00CD41EB" w:rsidRDefault="00A642E9" w:rsidP="00A642E9">
            <w:pPr>
              <w:jc w:val="right"/>
              <w:rPr>
                <w:sz w:val="18"/>
                <w:szCs w:val="18"/>
              </w:rPr>
            </w:pPr>
            <w:r w:rsidRPr="00CD41EB">
              <w:rPr>
                <w:sz w:val="18"/>
                <w:szCs w:val="18"/>
              </w:rPr>
              <w:t>4.3</w:t>
            </w:r>
          </w:p>
        </w:tc>
        <w:tc>
          <w:tcPr>
            <w:tcW w:w="992" w:type="dxa"/>
          </w:tcPr>
          <w:p w:rsidR="00A642E9" w:rsidRPr="00CD41EB" w:rsidRDefault="00A642E9" w:rsidP="00A642E9">
            <w:pPr>
              <w:jc w:val="right"/>
              <w:rPr>
                <w:sz w:val="18"/>
                <w:szCs w:val="18"/>
              </w:rPr>
            </w:pPr>
            <w:r w:rsidRPr="00CD41EB">
              <w:rPr>
                <w:sz w:val="18"/>
                <w:szCs w:val="18"/>
              </w:rPr>
              <w:t>9.1</w:t>
            </w:r>
          </w:p>
        </w:tc>
        <w:tc>
          <w:tcPr>
            <w:tcW w:w="1067" w:type="dxa"/>
          </w:tcPr>
          <w:p w:rsidR="00A642E9" w:rsidRPr="00CD41EB" w:rsidRDefault="00A642E9" w:rsidP="00A642E9">
            <w:pPr>
              <w:jc w:val="right"/>
              <w:rPr>
                <w:sz w:val="18"/>
                <w:szCs w:val="18"/>
              </w:rPr>
            </w:pPr>
            <w:r w:rsidRPr="00CD41EB">
              <w:rPr>
                <w:sz w:val="18"/>
                <w:szCs w:val="18"/>
              </w:rPr>
              <w:t>5.8</w:t>
            </w:r>
          </w:p>
        </w:tc>
        <w:tc>
          <w:tcPr>
            <w:tcW w:w="851" w:type="dxa"/>
          </w:tcPr>
          <w:p w:rsidR="00A642E9" w:rsidRPr="00CD41EB" w:rsidRDefault="00A642E9" w:rsidP="00A642E9">
            <w:pPr>
              <w:jc w:val="right"/>
              <w:rPr>
                <w:sz w:val="18"/>
                <w:szCs w:val="18"/>
              </w:rPr>
            </w:pPr>
            <w:r w:rsidRPr="00CD41EB">
              <w:rPr>
                <w:sz w:val="18"/>
                <w:szCs w:val="18"/>
              </w:rPr>
              <w:t>6.0</w:t>
            </w:r>
          </w:p>
        </w:tc>
        <w:tc>
          <w:tcPr>
            <w:tcW w:w="992" w:type="dxa"/>
          </w:tcPr>
          <w:p w:rsidR="00A642E9" w:rsidRPr="00CD41EB" w:rsidRDefault="00A642E9" w:rsidP="00A642E9">
            <w:pPr>
              <w:jc w:val="right"/>
              <w:rPr>
                <w:sz w:val="18"/>
                <w:szCs w:val="18"/>
              </w:rPr>
            </w:pPr>
            <w:r w:rsidRPr="00CD41EB">
              <w:rPr>
                <w:sz w:val="18"/>
                <w:szCs w:val="18"/>
              </w:rPr>
              <w:t>6.9</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20,001 - 40,000</w:t>
            </w:r>
          </w:p>
        </w:tc>
        <w:tc>
          <w:tcPr>
            <w:tcW w:w="709" w:type="dxa"/>
          </w:tcPr>
          <w:p w:rsidR="00A642E9" w:rsidRPr="00CD41EB" w:rsidRDefault="00A642E9" w:rsidP="00A642E9">
            <w:pPr>
              <w:jc w:val="right"/>
              <w:rPr>
                <w:sz w:val="18"/>
                <w:szCs w:val="18"/>
              </w:rPr>
            </w:pPr>
            <w:r w:rsidRPr="00CD41EB">
              <w:rPr>
                <w:sz w:val="18"/>
                <w:szCs w:val="18"/>
              </w:rPr>
              <w:t>3.4</w:t>
            </w:r>
          </w:p>
        </w:tc>
        <w:tc>
          <w:tcPr>
            <w:tcW w:w="709" w:type="dxa"/>
          </w:tcPr>
          <w:p w:rsidR="00A642E9" w:rsidRPr="00CD41EB" w:rsidRDefault="00A642E9" w:rsidP="00A642E9">
            <w:pPr>
              <w:jc w:val="right"/>
              <w:rPr>
                <w:sz w:val="18"/>
                <w:szCs w:val="18"/>
              </w:rPr>
            </w:pPr>
            <w:r w:rsidRPr="00CD41EB">
              <w:rPr>
                <w:sz w:val="18"/>
                <w:szCs w:val="18"/>
              </w:rPr>
              <w:t>4.8</w:t>
            </w:r>
          </w:p>
        </w:tc>
        <w:tc>
          <w:tcPr>
            <w:tcW w:w="642" w:type="dxa"/>
          </w:tcPr>
          <w:p w:rsidR="00A642E9" w:rsidRPr="00CD41EB" w:rsidRDefault="00A642E9" w:rsidP="00A642E9">
            <w:pPr>
              <w:jc w:val="right"/>
              <w:rPr>
                <w:sz w:val="18"/>
                <w:szCs w:val="18"/>
              </w:rPr>
            </w:pPr>
            <w:r w:rsidRPr="00CD41EB">
              <w:rPr>
                <w:sz w:val="18"/>
                <w:szCs w:val="18"/>
              </w:rPr>
              <w:t>1.3</w:t>
            </w:r>
          </w:p>
        </w:tc>
        <w:tc>
          <w:tcPr>
            <w:tcW w:w="1276" w:type="dxa"/>
          </w:tcPr>
          <w:p w:rsidR="00A642E9" w:rsidRPr="00CD41EB" w:rsidRDefault="00A642E9" w:rsidP="00A642E9">
            <w:pPr>
              <w:jc w:val="right"/>
              <w:rPr>
                <w:sz w:val="18"/>
                <w:szCs w:val="18"/>
              </w:rPr>
            </w:pPr>
            <w:r w:rsidRPr="00CD41EB">
              <w:rPr>
                <w:sz w:val="18"/>
                <w:szCs w:val="18"/>
              </w:rPr>
              <w:t>26.1</w:t>
            </w:r>
          </w:p>
        </w:tc>
        <w:tc>
          <w:tcPr>
            <w:tcW w:w="708" w:type="dxa"/>
          </w:tcPr>
          <w:p w:rsidR="00A642E9" w:rsidRPr="00CD41EB" w:rsidRDefault="00A642E9" w:rsidP="00A642E9">
            <w:pPr>
              <w:jc w:val="right"/>
              <w:rPr>
                <w:sz w:val="18"/>
                <w:szCs w:val="18"/>
              </w:rPr>
            </w:pPr>
            <w:r w:rsidRPr="00CD41EB">
              <w:rPr>
                <w:sz w:val="18"/>
                <w:szCs w:val="18"/>
              </w:rPr>
              <w:t>6.1</w:t>
            </w:r>
          </w:p>
        </w:tc>
        <w:tc>
          <w:tcPr>
            <w:tcW w:w="851" w:type="dxa"/>
          </w:tcPr>
          <w:p w:rsidR="00A642E9" w:rsidRPr="00CD41EB" w:rsidRDefault="00A642E9" w:rsidP="00A642E9">
            <w:pPr>
              <w:jc w:val="right"/>
              <w:rPr>
                <w:sz w:val="18"/>
                <w:szCs w:val="18"/>
              </w:rPr>
            </w:pPr>
            <w:r w:rsidRPr="00CD41EB">
              <w:rPr>
                <w:sz w:val="18"/>
                <w:szCs w:val="18"/>
              </w:rPr>
              <w:t>1.6</w:t>
            </w:r>
          </w:p>
        </w:tc>
        <w:tc>
          <w:tcPr>
            <w:tcW w:w="850" w:type="dxa"/>
          </w:tcPr>
          <w:p w:rsidR="00A642E9" w:rsidRPr="00CD41EB" w:rsidRDefault="00A642E9" w:rsidP="00A642E9">
            <w:pPr>
              <w:jc w:val="right"/>
              <w:rPr>
                <w:sz w:val="18"/>
                <w:szCs w:val="18"/>
              </w:rPr>
            </w:pPr>
            <w:r w:rsidRPr="00CD41EB">
              <w:rPr>
                <w:sz w:val="18"/>
                <w:szCs w:val="18"/>
              </w:rPr>
              <w:t>2.2</w:t>
            </w:r>
          </w:p>
        </w:tc>
        <w:tc>
          <w:tcPr>
            <w:tcW w:w="851" w:type="dxa"/>
          </w:tcPr>
          <w:p w:rsidR="00A642E9" w:rsidRPr="00CD41EB" w:rsidRDefault="00A642E9" w:rsidP="00A642E9">
            <w:pPr>
              <w:jc w:val="right"/>
              <w:rPr>
                <w:sz w:val="18"/>
                <w:szCs w:val="18"/>
              </w:rPr>
            </w:pPr>
            <w:r w:rsidRPr="00CD41EB">
              <w:rPr>
                <w:sz w:val="18"/>
                <w:szCs w:val="18"/>
              </w:rPr>
              <w:t>8.6</w:t>
            </w:r>
          </w:p>
        </w:tc>
        <w:tc>
          <w:tcPr>
            <w:tcW w:w="854" w:type="dxa"/>
          </w:tcPr>
          <w:p w:rsidR="00A642E9" w:rsidRPr="00CD41EB" w:rsidRDefault="00A642E9" w:rsidP="00A642E9">
            <w:pPr>
              <w:jc w:val="right"/>
              <w:rPr>
                <w:sz w:val="18"/>
                <w:szCs w:val="18"/>
              </w:rPr>
            </w:pPr>
            <w:r w:rsidRPr="00CD41EB">
              <w:rPr>
                <w:sz w:val="18"/>
                <w:szCs w:val="18"/>
              </w:rPr>
              <w:t>5.1</w:t>
            </w:r>
          </w:p>
        </w:tc>
        <w:tc>
          <w:tcPr>
            <w:tcW w:w="992" w:type="dxa"/>
          </w:tcPr>
          <w:p w:rsidR="00A642E9" w:rsidRPr="00CD41EB" w:rsidRDefault="00A642E9" w:rsidP="00A642E9">
            <w:pPr>
              <w:jc w:val="right"/>
              <w:rPr>
                <w:sz w:val="18"/>
                <w:szCs w:val="18"/>
              </w:rPr>
            </w:pPr>
            <w:r w:rsidRPr="00CD41EB">
              <w:rPr>
                <w:sz w:val="18"/>
                <w:szCs w:val="18"/>
              </w:rPr>
              <w:t>10.5</w:t>
            </w:r>
          </w:p>
        </w:tc>
        <w:tc>
          <w:tcPr>
            <w:tcW w:w="1067" w:type="dxa"/>
          </w:tcPr>
          <w:p w:rsidR="00A642E9" w:rsidRPr="00CD41EB" w:rsidRDefault="00A642E9" w:rsidP="00A642E9">
            <w:pPr>
              <w:jc w:val="right"/>
              <w:rPr>
                <w:sz w:val="18"/>
                <w:szCs w:val="18"/>
              </w:rPr>
            </w:pPr>
            <w:r w:rsidRPr="00CD41EB">
              <w:rPr>
                <w:sz w:val="18"/>
                <w:szCs w:val="18"/>
              </w:rPr>
              <w:t>4.2</w:t>
            </w:r>
          </w:p>
        </w:tc>
        <w:tc>
          <w:tcPr>
            <w:tcW w:w="851" w:type="dxa"/>
          </w:tcPr>
          <w:p w:rsidR="00A642E9" w:rsidRPr="00CD41EB" w:rsidRDefault="00A642E9" w:rsidP="00A642E9">
            <w:pPr>
              <w:jc w:val="right"/>
              <w:rPr>
                <w:sz w:val="18"/>
                <w:szCs w:val="18"/>
              </w:rPr>
            </w:pPr>
            <w:r w:rsidRPr="00CD41EB">
              <w:rPr>
                <w:sz w:val="18"/>
                <w:szCs w:val="18"/>
              </w:rPr>
              <w:t>1.8</w:t>
            </w:r>
          </w:p>
        </w:tc>
        <w:tc>
          <w:tcPr>
            <w:tcW w:w="992" w:type="dxa"/>
          </w:tcPr>
          <w:p w:rsidR="00A642E9" w:rsidRPr="00CD41EB" w:rsidRDefault="00A642E9" w:rsidP="00A642E9">
            <w:pPr>
              <w:jc w:val="right"/>
              <w:rPr>
                <w:sz w:val="18"/>
                <w:szCs w:val="18"/>
              </w:rPr>
            </w:pPr>
            <w:r w:rsidRPr="00CD41EB">
              <w:rPr>
                <w:sz w:val="18"/>
                <w:szCs w:val="18"/>
              </w:rPr>
              <w:t>4.9</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40,001 - 60,000</w:t>
            </w:r>
          </w:p>
        </w:tc>
        <w:tc>
          <w:tcPr>
            <w:tcW w:w="709" w:type="dxa"/>
          </w:tcPr>
          <w:p w:rsidR="00A642E9" w:rsidRPr="00CD41EB" w:rsidRDefault="00A642E9" w:rsidP="00A642E9">
            <w:pPr>
              <w:jc w:val="right"/>
              <w:rPr>
                <w:sz w:val="18"/>
                <w:szCs w:val="18"/>
              </w:rPr>
            </w:pPr>
            <w:r w:rsidRPr="00CD41EB">
              <w:rPr>
                <w:sz w:val="18"/>
                <w:szCs w:val="18"/>
              </w:rPr>
              <w:t>0.6</w:t>
            </w:r>
          </w:p>
        </w:tc>
        <w:tc>
          <w:tcPr>
            <w:tcW w:w="709" w:type="dxa"/>
          </w:tcPr>
          <w:p w:rsidR="00A642E9" w:rsidRPr="00CD41EB" w:rsidRDefault="00A642E9" w:rsidP="00A642E9">
            <w:pPr>
              <w:jc w:val="right"/>
              <w:rPr>
                <w:sz w:val="18"/>
                <w:szCs w:val="18"/>
              </w:rPr>
            </w:pPr>
            <w:r w:rsidRPr="00CD41EB">
              <w:rPr>
                <w:sz w:val="18"/>
                <w:szCs w:val="18"/>
              </w:rPr>
              <w:t>9.2</w:t>
            </w:r>
          </w:p>
        </w:tc>
        <w:tc>
          <w:tcPr>
            <w:tcW w:w="642" w:type="dxa"/>
          </w:tcPr>
          <w:p w:rsidR="00A642E9" w:rsidRPr="00CD41EB" w:rsidRDefault="00A642E9" w:rsidP="00A642E9">
            <w:pPr>
              <w:jc w:val="right"/>
              <w:rPr>
                <w:sz w:val="18"/>
                <w:szCs w:val="18"/>
              </w:rPr>
            </w:pPr>
            <w:r w:rsidRPr="00CD41EB">
              <w:rPr>
                <w:sz w:val="18"/>
                <w:szCs w:val="18"/>
              </w:rPr>
              <w:t>1.5</w:t>
            </w:r>
          </w:p>
        </w:tc>
        <w:tc>
          <w:tcPr>
            <w:tcW w:w="1276" w:type="dxa"/>
          </w:tcPr>
          <w:p w:rsidR="00A642E9" w:rsidRPr="00CD41EB" w:rsidRDefault="00A642E9" w:rsidP="00A642E9">
            <w:pPr>
              <w:jc w:val="right"/>
              <w:rPr>
                <w:sz w:val="18"/>
                <w:szCs w:val="18"/>
              </w:rPr>
            </w:pPr>
            <w:r w:rsidRPr="00CD41EB">
              <w:rPr>
                <w:sz w:val="18"/>
                <w:szCs w:val="18"/>
              </w:rPr>
              <w:t>22.4</w:t>
            </w:r>
          </w:p>
        </w:tc>
        <w:tc>
          <w:tcPr>
            <w:tcW w:w="708" w:type="dxa"/>
          </w:tcPr>
          <w:p w:rsidR="00A642E9" w:rsidRPr="00CD41EB" w:rsidRDefault="00A642E9" w:rsidP="00A642E9">
            <w:pPr>
              <w:jc w:val="right"/>
              <w:rPr>
                <w:sz w:val="18"/>
                <w:szCs w:val="18"/>
              </w:rPr>
            </w:pPr>
            <w:r w:rsidRPr="00CD41EB">
              <w:rPr>
                <w:sz w:val="18"/>
                <w:szCs w:val="18"/>
              </w:rPr>
              <w:t>3.5</w:t>
            </w:r>
          </w:p>
        </w:tc>
        <w:tc>
          <w:tcPr>
            <w:tcW w:w="851" w:type="dxa"/>
          </w:tcPr>
          <w:p w:rsidR="00A642E9" w:rsidRPr="00CD41EB" w:rsidRDefault="00A642E9" w:rsidP="00A642E9">
            <w:pPr>
              <w:jc w:val="right"/>
              <w:rPr>
                <w:sz w:val="18"/>
                <w:szCs w:val="18"/>
              </w:rPr>
            </w:pPr>
            <w:r w:rsidRPr="00CD41EB">
              <w:rPr>
                <w:sz w:val="18"/>
                <w:szCs w:val="18"/>
              </w:rPr>
              <w:t>0.2</w:t>
            </w:r>
          </w:p>
        </w:tc>
        <w:tc>
          <w:tcPr>
            <w:tcW w:w="850" w:type="dxa"/>
          </w:tcPr>
          <w:p w:rsidR="00A642E9" w:rsidRPr="00CD41EB" w:rsidRDefault="00A642E9" w:rsidP="00A642E9">
            <w:pPr>
              <w:jc w:val="right"/>
              <w:rPr>
                <w:sz w:val="18"/>
                <w:szCs w:val="18"/>
              </w:rPr>
            </w:pPr>
            <w:r w:rsidRPr="00CD41EB">
              <w:rPr>
                <w:sz w:val="18"/>
                <w:szCs w:val="18"/>
              </w:rPr>
              <w:t>2.9</w:t>
            </w:r>
          </w:p>
        </w:tc>
        <w:tc>
          <w:tcPr>
            <w:tcW w:w="851" w:type="dxa"/>
          </w:tcPr>
          <w:p w:rsidR="00A642E9" w:rsidRPr="00CD41EB" w:rsidRDefault="00A642E9" w:rsidP="00A642E9">
            <w:pPr>
              <w:jc w:val="right"/>
              <w:rPr>
                <w:sz w:val="18"/>
                <w:szCs w:val="18"/>
              </w:rPr>
            </w:pPr>
            <w:r w:rsidRPr="00CD41EB">
              <w:rPr>
                <w:sz w:val="18"/>
                <w:szCs w:val="18"/>
              </w:rPr>
              <w:t>9.8</w:t>
            </w:r>
          </w:p>
        </w:tc>
        <w:tc>
          <w:tcPr>
            <w:tcW w:w="854" w:type="dxa"/>
          </w:tcPr>
          <w:p w:rsidR="00A642E9" w:rsidRPr="00CD41EB" w:rsidRDefault="00A642E9" w:rsidP="00A642E9">
            <w:pPr>
              <w:jc w:val="right"/>
              <w:rPr>
                <w:sz w:val="18"/>
                <w:szCs w:val="18"/>
              </w:rPr>
            </w:pPr>
            <w:r w:rsidRPr="00CD41EB">
              <w:rPr>
                <w:sz w:val="18"/>
                <w:szCs w:val="18"/>
              </w:rPr>
              <w:t>4.6</w:t>
            </w:r>
          </w:p>
        </w:tc>
        <w:tc>
          <w:tcPr>
            <w:tcW w:w="992" w:type="dxa"/>
          </w:tcPr>
          <w:p w:rsidR="00A642E9" w:rsidRPr="00CD41EB" w:rsidRDefault="00A642E9" w:rsidP="00A642E9">
            <w:pPr>
              <w:jc w:val="right"/>
              <w:rPr>
                <w:sz w:val="18"/>
                <w:szCs w:val="18"/>
              </w:rPr>
            </w:pPr>
            <w:r w:rsidRPr="00CD41EB">
              <w:rPr>
                <w:sz w:val="18"/>
                <w:szCs w:val="18"/>
              </w:rPr>
              <w:t>6.9</w:t>
            </w:r>
          </w:p>
        </w:tc>
        <w:tc>
          <w:tcPr>
            <w:tcW w:w="1067" w:type="dxa"/>
          </w:tcPr>
          <w:p w:rsidR="00A642E9" w:rsidRPr="00CD41EB" w:rsidRDefault="00A642E9" w:rsidP="00A642E9">
            <w:pPr>
              <w:jc w:val="right"/>
              <w:rPr>
                <w:sz w:val="18"/>
                <w:szCs w:val="18"/>
              </w:rPr>
            </w:pPr>
            <w:r w:rsidRPr="00CD41EB">
              <w:rPr>
                <w:sz w:val="18"/>
                <w:szCs w:val="18"/>
              </w:rPr>
              <w:t>7.1</w:t>
            </w:r>
          </w:p>
        </w:tc>
        <w:tc>
          <w:tcPr>
            <w:tcW w:w="851" w:type="dxa"/>
          </w:tcPr>
          <w:p w:rsidR="00A642E9" w:rsidRPr="00CD41EB" w:rsidRDefault="00A642E9" w:rsidP="00A642E9">
            <w:pPr>
              <w:jc w:val="right"/>
              <w:rPr>
                <w:sz w:val="18"/>
                <w:szCs w:val="18"/>
              </w:rPr>
            </w:pPr>
            <w:r w:rsidRPr="00CD41EB">
              <w:rPr>
                <w:sz w:val="18"/>
                <w:szCs w:val="18"/>
              </w:rPr>
              <w:t>2.7</w:t>
            </w:r>
          </w:p>
        </w:tc>
        <w:tc>
          <w:tcPr>
            <w:tcW w:w="992" w:type="dxa"/>
          </w:tcPr>
          <w:p w:rsidR="00A642E9" w:rsidRPr="00CD41EB" w:rsidRDefault="00A642E9" w:rsidP="00A642E9">
            <w:pPr>
              <w:jc w:val="right"/>
              <w:rPr>
                <w:sz w:val="18"/>
                <w:szCs w:val="18"/>
              </w:rPr>
            </w:pPr>
            <w:r w:rsidRPr="00CD41EB">
              <w:rPr>
                <w:sz w:val="18"/>
                <w:szCs w:val="18"/>
              </w:rPr>
              <w:t>5.0</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60,001 - 80,000</w:t>
            </w:r>
          </w:p>
        </w:tc>
        <w:tc>
          <w:tcPr>
            <w:tcW w:w="709" w:type="dxa"/>
          </w:tcPr>
          <w:p w:rsidR="00A642E9" w:rsidRPr="00CD41EB" w:rsidRDefault="00A642E9" w:rsidP="00A642E9">
            <w:pPr>
              <w:jc w:val="right"/>
              <w:rPr>
                <w:sz w:val="18"/>
                <w:szCs w:val="18"/>
              </w:rPr>
            </w:pPr>
            <w:r w:rsidRPr="00CD41EB">
              <w:rPr>
                <w:sz w:val="18"/>
                <w:szCs w:val="18"/>
              </w:rPr>
              <w:t>0.6</w:t>
            </w:r>
          </w:p>
        </w:tc>
        <w:tc>
          <w:tcPr>
            <w:tcW w:w="709" w:type="dxa"/>
          </w:tcPr>
          <w:p w:rsidR="00A642E9" w:rsidRPr="00CD41EB" w:rsidRDefault="00A642E9" w:rsidP="00A642E9">
            <w:pPr>
              <w:jc w:val="right"/>
              <w:rPr>
                <w:sz w:val="18"/>
                <w:szCs w:val="18"/>
              </w:rPr>
            </w:pPr>
            <w:r w:rsidRPr="00CD41EB">
              <w:rPr>
                <w:sz w:val="18"/>
                <w:szCs w:val="18"/>
              </w:rPr>
              <w:t>4.7</w:t>
            </w:r>
          </w:p>
        </w:tc>
        <w:tc>
          <w:tcPr>
            <w:tcW w:w="642" w:type="dxa"/>
          </w:tcPr>
          <w:p w:rsidR="00A642E9" w:rsidRPr="00CD41EB" w:rsidRDefault="00A642E9" w:rsidP="00A642E9">
            <w:pPr>
              <w:jc w:val="right"/>
              <w:rPr>
                <w:sz w:val="18"/>
                <w:szCs w:val="18"/>
              </w:rPr>
            </w:pPr>
            <w:r w:rsidRPr="00CD41EB">
              <w:rPr>
                <w:sz w:val="18"/>
                <w:szCs w:val="18"/>
              </w:rPr>
              <w:t>1.0</w:t>
            </w:r>
          </w:p>
        </w:tc>
        <w:tc>
          <w:tcPr>
            <w:tcW w:w="1276" w:type="dxa"/>
          </w:tcPr>
          <w:p w:rsidR="00A642E9" w:rsidRPr="00CD41EB" w:rsidRDefault="00A642E9" w:rsidP="00A642E9">
            <w:pPr>
              <w:jc w:val="right"/>
              <w:rPr>
                <w:sz w:val="18"/>
                <w:szCs w:val="18"/>
              </w:rPr>
            </w:pPr>
            <w:r w:rsidRPr="00CD41EB">
              <w:rPr>
                <w:sz w:val="18"/>
                <w:szCs w:val="18"/>
              </w:rPr>
              <w:t>13.6</w:t>
            </w:r>
          </w:p>
        </w:tc>
        <w:tc>
          <w:tcPr>
            <w:tcW w:w="708" w:type="dxa"/>
          </w:tcPr>
          <w:p w:rsidR="00A642E9" w:rsidRPr="00CD41EB" w:rsidRDefault="00A642E9" w:rsidP="00A642E9">
            <w:pPr>
              <w:jc w:val="right"/>
              <w:rPr>
                <w:sz w:val="18"/>
                <w:szCs w:val="18"/>
              </w:rPr>
            </w:pPr>
            <w:r w:rsidRPr="00CD41EB">
              <w:rPr>
                <w:sz w:val="18"/>
                <w:szCs w:val="18"/>
              </w:rPr>
              <w:t>2.3</w:t>
            </w:r>
          </w:p>
        </w:tc>
        <w:tc>
          <w:tcPr>
            <w:tcW w:w="851" w:type="dxa"/>
          </w:tcPr>
          <w:p w:rsidR="00A642E9" w:rsidRPr="00CD41EB" w:rsidRDefault="00A642E9" w:rsidP="00A642E9">
            <w:pPr>
              <w:jc w:val="right"/>
              <w:rPr>
                <w:sz w:val="18"/>
                <w:szCs w:val="18"/>
              </w:rPr>
            </w:pPr>
            <w:r w:rsidRPr="00CD41EB">
              <w:rPr>
                <w:sz w:val="18"/>
                <w:szCs w:val="18"/>
              </w:rPr>
              <w:t>1.0</w:t>
            </w:r>
          </w:p>
        </w:tc>
        <w:tc>
          <w:tcPr>
            <w:tcW w:w="850" w:type="dxa"/>
          </w:tcPr>
          <w:p w:rsidR="00A642E9" w:rsidRPr="00CD41EB" w:rsidRDefault="00A642E9" w:rsidP="00A642E9">
            <w:pPr>
              <w:jc w:val="right"/>
              <w:rPr>
                <w:sz w:val="18"/>
                <w:szCs w:val="18"/>
              </w:rPr>
            </w:pPr>
            <w:r w:rsidRPr="00CD41EB">
              <w:rPr>
                <w:sz w:val="18"/>
                <w:szCs w:val="18"/>
              </w:rPr>
              <w:t>3.2</w:t>
            </w:r>
          </w:p>
        </w:tc>
        <w:tc>
          <w:tcPr>
            <w:tcW w:w="851" w:type="dxa"/>
          </w:tcPr>
          <w:p w:rsidR="00A642E9" w:rsidRPr="00CD41EB" w:rsidRDefault="00A642E9" w:rsidP="00A642E9">
            <w:pPr>
              <w:jc w:val="right"/>
              <w:rPr>
                <w:sz w:val="18"/>
                <w:szCs w:val="18"/>
              </w:rPr>
            </w:pPr>
            <w:r w:rsidRPr="00CD41EB">
              <w:rPr>
                <w:sz w:val="18"/>
                <w:szCs w:val="18"/>
              </w:rPr>
              <w:t>4.8</w:t>
            </w:r>
          </w:p>
        </w:tc>
        <w:tc>
          <w:tcPr>
            <w:tcW w:w="854" w:type="dxa"/>
          </w:tcPr>
          <w:p w:rsidR="00A642E9" w:rsidRPr="00CD41EB" w:rsidRDefault="00A642E9" w:rsidP="00A642E9">
            <w:pPr>
              <w:jc w:val="right"/>
              <w:rPr>
                <w:sz w:val="18"/>
                <w:szCs w:val="18"/>
              </w:rPr>
            </w:pPr>
            <w:r w:rsidRPr="00CD41EB">
              <w:rPr>
                <w:sz w:val="18"/>
                <w:szCs w:val="18"/>
              </w:rPr>
              <w:t>1.2</w:t>
            </w:r>
          </w:p>
        </w:tc>
        <w:tc>
          <w:tcPr>
            <w:tcW w:w="992" w:type="dxa"/>
          </w:tcPr>
          <w:p w:rsidR="00A642E9" w:rsidRPr="00CD41EB" w:rsidRDefault="00A642E9" w:rsidP="00A642E9">
            <w:pPr>
              <w:jc w:val="right"/>
              <w:rPr>
                <w:sz w:val="18"/>
                <w:szCs w:val="18"/>
              </w:rPr>
            </w:pPr>
            <w:r w:rsidRPr="00CD41EB">
              <w:rPr>
                <w:sz w:val="18"/>
                <w:szCs w:val="18"/>
              </w:rPr>
              <w:t>6.1</w:t>
            </w:r>
          </w:p>
        </w:tc>
        <w:tc>
          <w:tcPr>
            <w:tcW w:w="1067" w:type="dxa"/>
          </w:tcPr>
          <w:p w:rsidR="00A642E9" w:rsidRPr="00CD41EB" w:rsidRDefault="00A642E9" w:rsidP="00A642E9">
            <w:pPr>
              <w:jc w:val="right"/>
              <w:rPr>
                <w:sz w:val="18"/>
                <w:szCs w:val="18"/>
              </w:rPr>
            </w:pPr>
            <w:r w:rsidRPr="00CD41EB">
              <w:rPr>
                <w:sz w:val="18"/>
                <w:szCs w:val="18"/>
              </w:rPr>
              <w:t>4.5</w:t>
            </w:r>
          </w:p>
        </w:tc>
        <w:tc>
          <w:tcPr>
            <w:tcW w:w="851" w:type="dxa"/>
          </w:tcPr>
          <w:p w:rsidR="00A642E9" w:rsidRPr="00CD41EB" w:rsidRDefault="00A642E9" w:rsidP="00A642E9">
            <w:pPr>
              <w:jc w:val="right"/>
              <w:rPr>
                <w:sz w:val="18"/>
                <w:szCs w:val="18"/>
              </w:rPr>
            </w:pPr>
            <w:r w:rsidRPr="00CD41EB">
              <w:rPr>
                <w:sz w:val="18"/>
                <w:szCs w:val="18"/>
              </w:rPr>
              <w:t>1.1</w:t>
            </w:r>
          </w:p>
        </w:tc>
        <w:tc>
          <w:tcPr>
            <w:tcW w:w="992" w:type="dxa"/>
          </w:tcPr>
          <w:p w:rsidR="00A642E9" w:rsidRPr="00CD41EB" w:rsidRDefault="00A642E9" w:rsidP="00A642E9">
            <w:pPr>
              <w:jc w:val="right"/>
              <w:rPr>
                <w:sz w:val="18"/>
                <w:szCs w:val="18"/>
              </w:rPr>
            </w:pPr>
            <w:r w:rsidRPr="00CD41EB">
              <w:rPr>
                <w:sz w:val="18"/>
                <w:szCs w:val="18"/>
              </w:rPr>
              <w:t>4.3</w:t>
            </w:r>
          </w:p>
        </w:tc>
      </w:tr>
      <w:tr w:rsidR="00A642E9" w:rsidRPr="00CD41EB" w:rsidTr="00A642E9">
        <w:tc>
          <w:tcPr>
            <w:tcW w:w="2091" w:type="dxa"/>
          </w:tcPr>
          <w:p w:rsidR="00A642E9" w:rsidRPr="00CD41EB" w:rsidRDefault="00A642E9" w:rsidP="00A642E9">
            <w:pPr>
              <w:rPr>
                <w:sz w:val="18"/>
                <w:szCs w:val="18"/>
              </w:rPr>
            </w:pPr>
            <w:r>
              <w:rPr>
                <w:sz w:val="18"/>
                <w:szCs w:val="18"/>
              </w:rPr>
              <w:t xml:space="preserve">   80,001 -</w:t>
            </w:r>
            <w:r w:rsidRPr="00CD41EB">
              <w:rPr>
                <w:sz w:val="18"/>
                <w:szCs w:val="18"/>
              </w:rPr>
              <w:t xml:space="preserve"> 100,000</w:t>
            </w:r>
          </w:p>
        </w:tc>
        <w:tc>
          <w:tcPr>
            <w:tcW w:w="709" w:type="dxa"/>
          </w:tcPr>
          <w:p w:rsidR="00A642E9" w:rsidRPr="00CD41EB" w:rsidRDefault="00A642E9" w:rsidP="00A642E9">
            <w:pPr>
              <w:jc w:val="right"/>
              <w:rPr>
                <w:sz w:val="18"/>
                <w:szCs w:val="18"/>
              </w:rPr>
            </w:pPr>
            <w:r w:rsidRPr="00CD41EB">
              <w:rPr>
                <w:sz w:val="18"/>
                <w:szCs w:val="18"/>
              </w:rPr>
              <w:t>0.5</w:t>
            </w:r>
          </w:p>
        </w:tc>
        <w:tc>
          <w:tcPr>
            <w:tcW w:w="709" w:type="dxa"/>
          </w:tcPr>
          <w:p w:rsidR="00A642E9" w:rsidRPr="00CD41EB" w:rsidRDefault="00A642E9" w:rsidP="00A642E9">
            <w:pPr>
              <w:jc w:val="right"/>
              <w:rPr>
                <w:sz w:val="18"/>
                <w:szCs w:val="18"/>
              </w:rPr>
            </w:pPr>
            <w:r w:rsidRPr="00CD41EB">
              <w:rPr>
                <w:sz w:val="18"/>
                <w:szCs w:val="18"/>
              </w:rPr>
              <w:t>8.1</w:t>
            </w:r>
          </w:p>
        </w:tc>
        <w:tc>
          <w:tcPr>
            <w:tcW w:w="642" w:type="dxa"/>
          </w:tcPr>
          <w:p w:rsidR="00A642E9" w:rsidRPr="00CD41EB" w:rsidRDefault="00A642E9" w:rsidP="00A642E9">
            <w:pPr>
              <w:jc w:val="right"/>
              <w:rPr>
                <w:sz w:val="18"/>
                <w:szCs w:val="18"/>
              </w:rPr>
            </w:pPr>
            <w:r w:rsidRPr="00CD41EB">
              <w:rPr>
                <w:sz w:val="18"/>
                <w:szCs w:val="18"/>
              </w:rPr>
              <w:t>1.3</w:t>
            </w:r>
          </w:p>
        </w:tc>
        <w:tc>
          <w:tcPr>
            <w:tcW w:w="1276" w:type="dxa"/>
          </w:tcPr>
          <w:p w:rsidR="00A642E9" w:rsidRPr="00CD41EB" w:rsidRDefault="00A642E9" w:rsidP="00A642E9">
            <w:pPr>
              <w:jc w:val="right"/>
              <w:rPr>
                <w:sz w:val="18"/>
                <w:szCs w:val="18"/>
              </w:rPr>
            </w:pPr>
            <w:r w:rsidRPr="00CD41EB">
              <w:rPr>
                <w:sz w:val="18"/>
                <w:szCs w:val="18"/>
              </w:rPr>
              <w:t>25.2</w:t>
            </w:r>
          </w:p>
        </w:tc>
        <w:tc>
          <w:tcPr>
            <w:tcW w:w="708" w:type="dxa"/>
          </w:tcPr>
          <w:p w:rsidR="00A642E9" w:rsidRPr="00CD41EB" w:rsidRDefault="00A642E9" w:rsidP="00A642E9">
            <w:pPr>
              <w:jc w:val="right"/>
              <w:rPr>
                <w:sz w:val="18"/>
                <w:szCs w:val="18"/>
              </w:rPr>
            </w:pPr>
            <w:r w:rsidRPr="00CD41EB">
              <w:rPr>
                <w:sz w:val="18"/>
                <w:szCs w:val="18"/>
              </w:rPr>
              <w:t>1.7</w:t>
            </w:r>
          </w:p>
        </w:tc>
        <w:tc>
          <w:tcPr>
            <w:tcW w:w="851" w:type="dxa"/>
          </w:tcPr>
          <w:p w:rsidR="00A642E9" w:rsidRPr="00CD41EB" w:rsidRDefault="00A642E9" w:rsidP="00A642E9">
            <w:pPr>
              <w:jc w:val="right"/>
              <w:rPr>
                <w:sz w:val="18"/>
                <w:szCs w:val="18"/>
              </w:rPr>
            </w:pPr>
            <w:r w:rsidRPr="00CD41EB">
              <w:rPr>
                <w:sz w:val="18"/>
                <w:szCs w:val="18"/>
              </w:rPr>
              <w:t>0.9</w:t>
            </w:r>
          </w:p>
        </w:tc>
        <w:tc>
          <w:tcPr>
            <w:tcW w:w="850" w:type="dxa"/>
          </w:tcPr>
          <w:p w:rsidR="00A642E9" w:rsidRPr="00CD41EB" w:rsidRDefault="00A642E9" w:rsidP="00A642E9">
            <w:pPr>
              <w:jc w:val="right"/>
              <w:rPr>
                <w:sz w:val="18"/>
                <w:szCs w:val="18"/>
              </w:rPr>
            </w:pPr>
            <w:r w:rsidRPr="00CD41EB">
              <w:rPr>
                <w:sz w:val="18"/>
                <w:szCs w:val="18"/>
              </w:rPr>
              <w:t>0.4</w:t>
            </w:r>
          </w:p>
        </w:tc>
        <w:tc>
          <w:tcPr>
            <w:tcW w:w="851" w:type="dxa"/>
          </w:tcPr>
          <w:p w:rsidR="00A642E9" w:rsidRPr="00CD41EB" w:rsidRDefault="00A642E9" w:rsidP="00A642E9">
            <w:pPr>
              <w:jc w:val="right"/>
              <w:rPr>
                <w:sz w:val="18"/>
                <w:szCs w:val="18"/>
              </w:rPr>
            </w:pPr>
            <w:r w:rsidRPr="00CD41EB">
              <w:rPr>
                <w:sz w:val="18"/>
                <w:szCs w:val="18"/>
              </w:rPr>
              <w:t>9.3</w:t>
            </w:r>
          </w:p>
        </w:tc>
        <w:tc>
          <w:tcPr>
            <w:tcW w:w="854" w:type="dxa"/>
          </w:tcPr>
          <w:p w:rsidR="00A642E9" w:rsidRPr="00CD41EB" w:rsidRDefault="00A642E9" w:rsidP="00A642E9">
            <w:pPr>
              <w:jc w:val="right"/>
              <w:rPr>
                <w:sz w:val="18"/>
                <w:szCs w:val="18"/>
              </w:rPr>
            </w:pPr>
            <w:r w:rsidRPr="00CD41EB">
              <w:rPr>
                <w:sz w:val="18"/>
                <w:szCs w:val="18"/>
              </w:rPr>
              <w:t>4.1</w:t>
            </w:r>
          </w:p>
        </w:tc>
        <w:tc>
          <w:tcPr>
            <w:tcW w:w="992" w:type="dxa"/>
          </w:tcPr>
          <w:p w:rsidR="00A642E9" w:rsidRPr="00CD41EB" w:rsidRDefault="00A642E9" w:rsidP="00A642E9">
            <w:pPr>
              <w:jc w:val="right"/>
              <w:rPr>
                <w:sz w:val="18"/>
                <w:szCs w:val="18"/>
              </w:rPr>
            </w:pPr>
            <w:r w:rsidRPr="00CD41EB">
              <w:rPr>
                <w:sz w:val="18"/>
                <w:szCs w:val="18"/>
              </w:rPr>
              <w:t>9.6</w:t>
            </w:r>
          </w:p>
        </w:tc>
        <w:tc>
          <w:tcPr>
            <w:tcW w:w="1067" w:type="dxa"/>
          </w:tcPr>
          <w:p w:rsidR="00A642E9" w:rsidRPr="00CD41EB" w:rsidRDefault="00A642E9" w:rsidP="00A642E9">
            <w:pPr>
              <w:jc w:val="right"/>
              <w:rPr>
                <w:sz w:val="18"/>
                <w:szCs w:val="18"/>
              </w:rPr>
            </w:pPr>
            <w:r w:rsidRPr="00CD41EB">
              <w:rPr>
                <w:sz w:val="18"/>
                <w:szCs w:val="18"/>
              </w:rPr>
              <w:t>3.7</w:t>
            </w:r>
          </w:p>
        </w:tc>
        <w:tc>
          <w:tcPr>
            <w:tcW w:w="851" w:type="dxa"/>
          </w:tcPr>
          <w:p w:rsidR="00A642E9" w:rsidRPr="00CD41EB" w:rsidRDefault="00A642E9" w:rsidP="00A642E9">
            <w:pPr>
              <w:jc w:val="right"/>
              <w:rPr>
                <w:sz w:val="18"/>
                <w:szCs w:val="18"/>
              </w:rPr>
            </w:pPr>
            <w:r w:rsidRPr="00CD41EB">
              <w:rPr>
                <w:sz w:val="18"/>
                <w:szCs w:val="18"/>
              </w:rPr>
              <w:t>4.8</w:t>
            </w:r>
          </w:p>
        </w:tc>
        <w:tc>
          <w:tcPr>
            <w:tcW w:w="992" w:type="dxa"/>
          </w:tcPr>
          <w:p w:rsidR="00A642E9" w:rsidRPr="00CD41EB" w:rsidRDefault="00A642E9" w:rsidP="00A642E9">
            <w:pPr>
              <w:jc w:val="right"/>
              <w:rPr>
                <w:sz w:val="18"/>
                <w:szCs w:val="18"/>
              </w:rPr>
            </w:pPr>
            <w:r w:rsidRPr="00CD41EB">
              <w:rPr>
                <w:sz w:val="18"/>
                <w:szCs w:val="18"/>
              </w:rPr>
              <w:t>9.8</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Over 100,000</w:t>
            </w:r>
          </w:p>
        </w:tc>
        <w:tc>
          <w:tcPr>
            <w:tcW w:w="709" w:type="dxa"/>
          </w:tcPr>
          <w:p w:rsidR="00A642E9" w:rsidRPr="00CD41EB" w:rsidRDefault="00A642E9" w:rsidP="00A642E9">
            <w:pPr>
              <w:jc w:val="right"/>
              <w:rPr>
                <w:sz w:val="18"/>
                <w:szCs w:val="18"/>
              </w:rPr>
            </w:pPr>
            <w:r w:rsidRPr="00CD41EB">
              <w:rPr>
                <w:sz w:val="18"/>
                <w:szCs w:val="18"/>
              </w:rPr>
              <w:t>0.2</w:t>
            </w:r>
          </w:p>
        </w:tc>
        <w:tc>
          <w:tcPr>
            <w:tcW w:w="709" w:type="dxa"/>
          </w:tcPr>
          <w:p w:rsidR="00A642E9" w:rsidRPr="00CD41EB" w:rsidRDefault="00A642E9" w:rsidP="00A642E9">
            <w:pPr>
              <w:jc w:val="right"/>
              <w:rPr>
                <w:sz w:val="18"/>
                <w:szCs w:val="18"/>
              </w:rPr>
            </w:pPr>
            <w:r w:rsidRPr="00CD41EB">
              <w:rPr>
                <w:sz w:val="18"/>
                <w:szCs w:val="18"/>
              </w:rPr>
              <w:t>8.1</w:t>
            </w:r>
          </w:p>
        </w:tc>
        <w:tc>
          <w:tcPr>
            <w:tcW w:w="642" w:type="dxa"/>
          </w:tcPr>
          <w:p w:rsidR="00A642E9" w:rsidRPr="00CD41EB" w:rsidRDefault="00A642E9" w:rsidP="00A642E9">
            <w:pPr>
              <w:jc w:val="right"/>
              <w:rPr>
                <w:sz w:val="18"/>
                <w:szCs w:val="18"/>
              </w:rPr>
            </w:pPr>
            <w:r w:rsidRPr="00CD41EB">
              <w:rPr>
                <w:sz w:val="18"/>
                <w:szCs w:val="18"/>
              </w:rPr>
              <w:t>3.1</w:t>
            </w:r>
          </w:p>
        </w:tc>
        <w:tc>
          <w:tcPr>
            <w:tcW w:w="1276" w:type="dxa"/>
          </w:tcPr>
          <w:p w:rsidR="00A642E9" w:rsidRPr="00CD41EB" w:rsidRDefault="00A642E9" w:rsidP="00A642E9">
            <w:pPr>
              <w:jc w:val="right"/>
              <w:rPr>
                <w:sz w:val="18"/>
                <w:szCs w:val="18"/>
              </w:rPr>
            </w:pPr>
            <w:r w:rsidRPr="00CD41EB">
              <w:rPr>
                <w:sz w:val="18"/>
                <w:szCs w:val="18"/>
              </w:rPr>
              <w:t>18.3</w:t>
            </w:r>
          </w:p>
        </w:tc>
        <w:tc>
          <w:tcPr>
            <w:tcW w:w="708" w:type="dxa"/>
          </w:tcPr>
          <w:p w:rsidR="00A642E9" w:rsidRPr="00CD41EB" w:rsidRDefault="00A642E9" w:rsidP="00A642E9">
            <w:pPr>
              <w:jc w:val="right"/>
              <w:rPr>
                <w:sz w:val="18"/>
                <w:szCs w:val="18"/>
              </w:rPr>
            </w:pPr>
            <w:r w:rsidRPr="00CD41EB">
              <w:rPr>
                <w:sz w:val="18"/>
                <w:szCs w:val="18"/>
              </w:rPr>
              <w:t>3.4</w:t>
            </w:r>
          </w:p>
        </w:tc>
        <w:tc>
          <w:tcPr>
            <w:tcW w:w="851" w:type="dxa"/>
          </w:tcPr>
          <w:p w:rsidR="00A642E9" w:rsidRPr="00CD41EB" w:rsidRDefault="00A642E9" w:rsidP="00A642E9">
            <w:pPr>
              <w:jc w:val="right"/>
              <w:rPr>
                <w:sz w:val="18"/>
                <w:szCs w:val="18"/>
              </w:rPr>
            </w:pPr>
            <w:r w:rsidRPr="00CD41EB">
              <w:rPr>
                <w:sz w:val="18"/>
                <w:szCs w:val="18"/>
              </w:rPr>
              <w:t>0.7</w:t>
            </w:r>
          </w:p>
        </w:tc>
        <w:tc>
          <w:tcPr>
            <w:tcW w:w="850" w:type="dxa"/>
          </w:tcPr>
          <w:p w:rsidR="00A642E9" w:rsidRPr="00CD41EB" w:rsidRDefault="00A642E9" w:rsidP="00A642E9">
            <w:pPr>
              <w:jc w:val="right"/>
              <w:rPr>
                <w:sz w:val="18"/>
                <w:szCs w:val="18"/>
              </w:rPr>
            </w:pPr>
            <w:r w:rsidRPr="00CD41EB">
              <w:rPr>
                <w:sz w:val="18"/>
                <w:szCs w:val="18"/>
              </w:rPr>
              <w:t>3.7</w:t>
            </w:r>
          </w:p>
        </w:tc>
        <w:tc>
          <w:tcPr>
            <w:tcW w:w="851" w:type="dxa"/>
          </w:tcPr>
          <w:p w:rsidR="00A642E9" w:rsidRPr="00CD41EB" w:rsidRDefault="00A642E9" w:rsidP="00A642E9">
            <w:pPr>
              <w:jc w:val="right"/>
              <w:rPr>
                <w:sz w:val="18"/>
                <w:szCs w:val="18"/>
              </w:rPr>
            </w:pPr>
            <w:r w:rsidRPr="00CD41EB">
              <w:rPr>
                <w:sz w:val="18"/>
                <w:szCs w:val="18"/>
              </w:rPr>
              <w:t>10.0</w:t>
            </w:r>
          </w:p>
        </w:tc>
        <w:tc>
          <w:tcPr>
            <w:tcW w:w="854" w:type="dxa"/>
          </w:tcPr>
          <w:p w:rsidR="00A642E9" w:rsidRPr="00CD41EB" w:rsidRDefault="00A642E9" w:rsidP="00A642E9">
            <w:pPr>
              <w:jc w:val="right"/>
              <w:rPr>
                <w:sz w:val="18"/>
                <w:szCs w:val="18"/>
              </w:rPr>
            </w:pPr>
            <w:r w:rsidRPr="00CD41EB">
              <w:rPr>
                <w:sz w:val="18"/>
                <w:szCs w:val="18"/>
              </w:rPr>
              <w:t>1.9</w:t>
            </w:r>
          </w:p>
        </w:tc>
        <w:tc>
          <w:tcPr>
            <w:tcW w:w="992" w:type="dxa"/>
          </w:tcPr>
          <w:p w:rsidR="00A642E9" w:rsidRPr="00CD41EB" w:rsidRDefault="00A642E9" w:rsidP="00A642E9">
            <w:pPr>
              <w:jc w:val="right"/>
              <w:rPr>
                <w:sz w:val="18"/>
                <w:szCs w:val="18"/>
              </w:rPr>
            </w:pPr>
            <w:r w:rsidRPr="00CD41EB">
              <w:rPr>
                <w:sz w:val="18"/>
                <w:szCs w:val="18"/>
              </w:rPr>
              <w:t>8.8</w:t>
            </w:r>
          </w:p>
        </w:tc>
        <w:tc>
          <w:tcPr>
            <w:tcW w:w="1067" w:type="dxa"/>
          </w:tcPr>
          <w:p w:rsidR="00A642E9" w:rsidRPr="00CD41EB" w:rsidRDefault="00A642E9" w:rsidP="00A642E9">
            <w:pPr>
              <w:jc w:val="right"/>
              <w:rPr>
                <w:sz w:val="18"/>
                <w:szCs w:val="18"/>
              </w:rPr>
            </w:pPr>
            <w:r w:rsidRPr="00CD41EB">
              <w:rPr>
                <w:sz w:val="18"/>
                <w:szCs w:val="18"/>
              </w:rPr>
              <w:t>4.8</w:t>
            </w:r>
          </w:p>
        </w:tc>
        <w:tc>
          <w:tcPr>
            <w:tcW w:w="851" w:type="dxa"/>
          </w:tcPr>
          <w:p w:rsidR="00A642E9" w:rsidRPr="00CD41EB" w:rsidRDefault="00A642E9" w:rsidP="00A642E9">
            <w:pPr>
              <w:jc w:val="right"/>
              <w:rPr>
                <w:sz w:val="18"/>
                <w:szCs w:val="18"/>
              </w:rPr>
            </w:pPr>
            <w:r w:rsidRPr="00CD41EB">
              <w:rPr>
                <w:sz w:val="18"/>
                <w:szCs w:val="18"/>
              </w:rPr>
              <w:t>1.5</w:t>
            </w:r>
          </w:p>
        </w:tc>
        <w:tc>
          <w:tcPr>
            <w:tcW w:w="992" w:type="dxa"/>
          </w:tcPr>
          <w:p w:rsidR="00A642E9" w:rsidRPr="00CD41EB" w:rsidRDefault="00A642E9" w:rsidP="00A642E9">
            <w:pPr>
              <w:jc w:val="right"/>
              <w:rPr>
                <w:sz w:val="18"/>
                <w:szCs w:val="18"/>
              </w:rPr>
            </w:pPr>
            <w:r w:rsidRPr="00CD41EB">
              <w:rPr>
                <w:sz w:val="18"/>
                <w:szCs w:val="18"/>
              </w:rPr>
              <w:t>7.1</w:t>
            </w:r>
          </w:p>
        </w:tc>
      </w:tr>
    </w:tbl>
    <w:p w:rsidR="00A642E9" w:rsidRDefault="00A642E9" w:rsidP="00255486">
      <w:pPr>
        <w:spacing w:after="120"/>
        <w:rPr>
          <w:rFonts w:eastAsiaTheme="minorEastAsia"/>
          <w:color w:val="000000" w:themeColor="text1" w:themeShade="BF"/>
          <w:sz w:val="16"/>
          <w:szCs w:val="16"/>
        </w:rPr>
      </w:pPr>
    </w:p>
    <w:p w:rsidR="00A642E9" w:rsidRDefault="00A642E9">
      <w:pPr>
        <w:rPr>
          <w:rFonts w:eastAsiaTheme="minorEastAsia"/>
          <w:color w:val="000000" w:themeColor="text1" w:themeShade="BF"/>
          <w:sz w:val="16"/>
          <w:szCs w:val="16"/>
        </w:rPr>
      </w:pPr>
      <w:r>
        <w:rPr>
          <w:rFonts w:eastAsiaTheme="minorEastAsia"/>
          <w:color w:val="000000" w:themeColor="text1" w:themeShade="BF"/>
          <w:sz w:val="16"/>
          <w:szCs w:val="16"/>
        </w:rPr>
        <w:br w:type="page"/>
      </w:r>
    </w:p>
    <w:tbl>
      <w:tblPr>
        <w:tblStyle w:val="LightShading2"/>
        <w:tblW w:w="12014" w:type="dxa"/>
        <w:tblLayout w:type="fixed"/>
        <w:tblLook w:val="0620" w:firstRow="1" w:lastRow="0" w:firstColumn="0" w:lastColumn="0" w:noHBand="1" w:noVBand="1"/>
      </w:tblPr>
      <w:tblGrid>
        <w:gridCol w:w="2091"/>
        <w:gridCol w:w="642"/>
        <w:gridCol w:w="531"/>
        <w:gridCol w:w="709"/>
        <w:gridCol w:w="1280"/>
        <w:gridCol w:w="992"/>
        <w:gridCol w:w="992"/>
        <w:gridCol w:w="531"/>
        <w:gridCol w:w="1067"/>
        <w:gridCol w:w="642"/>
        <w:gridCol w:w="854"/>
        <w:gridCol w:w="531"/>
        <w:gridCol w:w="621"/>
        <w:gridCol w:w="531"/>
      </w:tblGrid>
      <w:tr w:rsidR="00A642E9" w:rsidRPr="00CD41EB" w:rsidTr="00A642E9">
        <w:trPr>
          <w:cnfStyle w:val="100000000000" w:firstRow="1" w:lastRow="0" w:firstColumn="0" w:lastColumn="0" w:oddVBand="0" w:evenVBand="0" w:oddHBand="0" w:evenHBand="0" w:firstRowFirstColumn="0" w:firstRowLastColumn="0" w:lastRowFirstColumn="0" w:lastRowLastColumn="0"/>
          <w:cantSplit/>
          <w:trHeight w:val="472"/>
          <w:tblHeader/>
        </w:trPr>
        <w:tc>
          <w:tcPr>
            <w:tcW w:w="2091" w:type="dxa"/>
            <w:vMerge w:val="restart"/>
            <w:vAlign w:val="bottom"/>
          </w:tcPr>
          <w:p w:rsidR="00A642E9" w:rsidRPr="00CD41EB" w:rsidRDefault="00A642E9" w:rsidP="00A642E9">
            <w:pPr>
              <w:rPr>
                <w:sz w:val="18"/>
                <w:szCs w:val="18"/>
              </w:rPr>
            </w:pPr>
            <w:r w:rsidRPr="00CD41EB">
              <w:rPr>
                <w:sz w:val="18"/>
                <w:szCs w:val="18"/>
              </w:rPr>
              <w:lastRenderedPageBreak/>
              <w:t>Demographic variables</w:t>
            </w:r>
          </w:p>
        </w:tc>
        <w:tc>
          <w:tcPr>
            <w:tcW w:w="9923" w:type="dxa"/>
            <w:gridSpan w:val="13"/>
            <w:vAlign w:val="center"/>
          </w:tcPr>
          <w:p w:rsidR="00A642E9" w:rsidRPr="00CD41EB" w:rsidRDefault="00A642E9" w:rsidP="00A642E9">
            <w:pPr>
              <w:jc w:val="center"/>
              <w:rPr>
                <w:sz w:val="18"/>
                <w:szCs w:val="18"/>
              </w:rPr>
            </w:pPr>
            <w:r w:rsidRPr="00CD41EB">
              <w:rPr>
                <w:sz w:val="18"/>
                <w:szCs w:val="18"/>
              </w:rPr>
              <w:t xml:space="preserve">Main effects of other people’s gambling % </w:t>
            </w:r>
            <w:r w:rsidRPr="00A642E9">
              <w:rPr>
                <w:sz w:val="18"/>
                <w:szCs w:val="18"/>
              </w:rPr>
              <w:t>(continued)</w:t>
            </w:r>
          </w:p>
        </w:tc>
      </w:tr>
      <w:tr w:rsidR="00A642E9" w:rsidRPr="00CD41EB" w:rsidTr="00A642E9">
        <w:trPr>
          <w:cnfStyle w:val="100000000000" w:firstRow="1" w:lastRow="0" w:firstColumn="0" w:lastColumn="0" w:oddVBand="0" w:evenVBand="0" w:oddHBand="0" w:evenHBand="0" w:firstRowFirstColumn="0" w:firstRowLastColumn="0" w:lastRowFirstColumn="0" w:lastRowLastColumn="0"/>
          <w:cantSplit/>
          <w:trHeight w:val="2426"/>
          <w:tblHeader/>
        </w:trPr>
        <w:tc>
          <w:tcPr>
            <w:tcW w:w="2091" w:type="dxa"/>
            <w:vMerge/>
            <w:tcBorders>
              <w:bottom w:val="single" w:sz="4" w:space="0" w:color="auto"/>
            </w:tcBorders>
            <w:vAlign w:val="center"/>
          </w:tcPr>
          <w:p w:rsidR="00A642E9" w:rsidRPr="00CD41EB" w:rsidRDefault="00A642E9" w:rsidP="00A642E9">
            <w:pPr>
              <w:rPr>
                <w:b w:val="0"/>
                <w:sz w:val="18"/>
                <w:szCs w:val="18"/>
              </w:rPr>
            </w:pPr>
          </w:p>
        </w:tc>
        <w:tc>
          <w:tcPr>
            <w:tcW w:w="642"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A little affected/a bit/a slight concern (unspecified)</w:t>
            </w:r>
          </w:p>
        </w:tc>
        <w:tc>
          <w:tcPr>
            <w:tcW w:w="531"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Stealing/theft of money</w:t>
            </w:r>
          </w:p>
        </w:tc>
        <w:tc>
          <w:tcPr>
            <w:tcW w:w="709"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Became lazy/days off work/</w:t>
            </w:r>
            <w:r>
              <w:rPr>
                <w:sz w:val="18"/>
                <w:szCs w:val="18"/>
              </w:rPr>
              <w:t xml:space="preserve"> </w:t>
            </w:r>
            <w:r w:rsidRPr="00CD41EB">
              <w:rPr>
                <w:sz w:val="18"/>
                <w:szCs w:val="18"/>
              </w:rPr>
              <w:t>no energy/not doing their share</w:t>
            </w:r>
          </w:p>
        </w:tc>
        <w:tc>
          <w:tcPr>
            <w:tcW w:w="1280"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Felt annoyance/anger/</w:t>
            </w:r>
            <w:r>
              <w:rPr>
                <w:sz w:val="18"/>
                <w:szCs w:val="18"/>
              </w:rPr>
              <w:t xml:space="preserve"> frustration/</w:t>
            </w:r>
            <w:r w:rsidRPr="00CD41EB">
              <w:rPr>
                <w:sz w:val="18"/>
                <w:szCs w:val="18"/>
              </w:rPr>
              <w:t>resentment/</w:t>
            </w:r>
            <w:r>
              <w:rPr>
                <w:sz w:val="18"/>
                <w:szCs w:val="18"/>
              </w:rPr>
              <w:t xml:space="preserve"> </w:t>
            </w:r>
            <w:r w:rsidRPr="00CD41EB">
              <w:rPr>
                <w:sz w:val="18"/>
                <w:szCs w:val="18"/>
              </w:rPr>
              <w:t>disappointed/wary of them/felt they were no</w:t>
            </w:r>
            <w:r>
              <w:rPr>
                <w:sz w:val="18"/>
                <w:szCs w:val="18"/>
              </w:rPr>
              <w:t>t nice people/didn't like them</w:t>
            </w:r>
          </w:p>
        </w:tc>
        <w:tc>
          <w:tcPr>
            <w:tcW w:w="992"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Put me off gambling/helps me keep away from it/made me more aware/hate any type of gambling</w:t>
            </w:r>
          </w:p>
        </w:tc>
        <w:tc>
          <w:tcPr>
            <w:tcW w:w="992"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Pressure to go to places/ gambling places/sometimes didn't want to go</w:t>
            </w:r>
          </w:p>
        </w:tc>
        <w:tc>
          <w:tcPr>
            <w:tcW w:w="531"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Positive effects</w:t>
            </w:r>
          </w:p>
        </w:tc>
        <w:tc>
          <w:tcPr>
            <w:tcW w:w="1067"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Introduced me to gambling/ influenced me and others to gamble/an influence on my gambling</w:t>
            </w:r>
          </w:p>
        </w:tc>
        <w:tc>
          <w:tcPr>
            <w:tcW w:w="642"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Lack of communication/</w:t>
            </w:r>
            <w:r>
              <w:rPr>
                <w:sz w:val="18"/>
                <w:szCs w:val="18"/>
              </w:rPr>
              <w:t xml:space="preserve"> </w:t>
            </w:r>
            <w:r w:rsidRPr="00CD41EB">
              <w:rPr>
                <w:sz w:val="18"/>
                <w:szCs w:val="18"/>
              </w:rPr>
              <w:t>didn't talk much</w:t>
            </w:r>
          </w:p>
        </w:tc>
        <w:tc>
          <w:tcPr>
            <w:tcW w:w="854"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Share their problems with me/ moaning to me/always complaining</w:t>
            </w:r>
          </w:p>
        </w:tc>
        <w:tc>
          <w:tcPr>
            <w:tcW w:w="531"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Others</w:t>
            </w:r>
          </w:p>
        </w:tc>
        <w:tc>
          <w:tcPr>
            <w:tcW w:w="621"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Relationship not affected</w:t>
            </w:r>
          </w:p>
        </w:tc>
        <w:tc>
          <w:tcPr>
            <w:tcW w:w="531" w:type="dxa"/>
            <w:tcBorders>
              <w:bottom w:val="single" w:sz="4" w:space="0" w:color="auto"/>
            </w:tcBorders>
            <w:textDirection w:val="btLr"/>
          </w:tcPr>
          <w:p w:rsidR="00A642E9" w:rsidRPr="00CD41EB" w:rsidRDefault="00A642E9" w:rsidP="00A642E9">
            <w:pPr>
              <w:ind w:left="113" w:right="113"/>
              <w:rPr>
                <w:b w:val="0"/>
                <w:sz w:val="18"/>
                <w:szCs w:val="18"/>
              </w:rPr>
            </w:pPr>
            <w:r w:rsidRPr="00CD41EB">
              <w:rPr>
                <w:sz w:val="18"/>
                <w:szCs w:val="18"/>
              </w:rPr>
              <w:t>Don't know</w:t>
            </w:r>
          </w:p>
        </w:tc>
      </w:tr>
      <w:tr w:rsidR="00A642E9" w:rsidRPr="00CD41EB" w:rsidTr="00A642E9">
        <w:tc>
          <w:tcPr>
            <w:tcW w:w="2091" w:type="dxa"/>
            <w:tcBorders>
              <w:top w:val="single" w:sz="4" w:space="0" w:color="auto"/>
            </w:tcBorders>
          </w:tcPr>
          <w:p w:rsidR="00A642E9" w:rsidRPr="00CD41EB" w:rsidRDefault="00A642E9" w:rsidP="00EE1C6E">
            <w:pPr>
              <w:spacing w:before="60"/>
              <w:rPr>
                <w:sz w:val="18"/>
                <w:szCs w:val="18"/>
              </w:rPr>
            </w:pPr>
            <w:r>
              <w:rPr>
                <w:sz w:val="18"/>
                <w:szCs w:val="18"/>
              </w:rPr>
              <w:t xml:space="preserve">   </w:t>
            </w:r>
            <w:r w:rsidRPr="00CD41EB">
              <w:rPr>
                <w:sz w:val="18"/>
                <w:szCs w:val="18"/>
              </w:rPr>
              <w:t>Total</w:t>
            </w:r>
          </w:p>
        </w:tc>
        <w:tc>
          <w:tcPr>
            <w:tcW w:w="642"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0.7</w:t>
            </w:r>
          </w:p>
        </w:tc>
        <w:tc>
          <w:tcPr>
            <w:tcW w:w="53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1.5</w:t>
            </w:r>
          </w:p>
        </w:tc>
        <w:tc>
          <w:tcPr>
            <w:tcW w:w="709"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1.3</w:t>
            </w:r>
          </w:p>
        </w:tc>
        <w:tc>
          <w:tcPr>
            <w:tcW w:w="1280"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6.5</w:t>
            </w:r>
          </w:p>
        </w:tc>
        <w:tc>
          <w:tcPr>
            <w:tcW w:w="992"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3.1</w:t>
            </w:r>
          </w:p>
        </w:tc>
        <w:tc>
          <w:tcPr>
            <w:tcW w:w="992"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2.1</w:t>
            </w:r>
          </w:p>
        </w:tc>
        <w:tc>
          <w:tcPr>
            <w:tcW w:w="53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2.0</w:t>
            </w:r>
          </w:p>
        </w:tc>
        <w:tc>
          <w:tcPr>
            <w:tcW w:w="1067"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1.2</w:t>
            </w:r>
          </w:p>
        </w:tc>
        <w:tc>
          <w:tcPr>
            <w:tcW w:w="642"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0.8</w:t>
            </w:r>
          </w:p>
        </w:tc>
        <w:tc>
          <w:tcPr>
            <w:tcW w:w="854"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0.5</w:t>
            </w:r>
          </w:p>
        </w:tc>
        <w:tc>
          <w:tcPr>
            <w:tcW w:w="53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3.5</w:t>
            </w:r>
          </w:p>
        </w:tc>
        <w:tc>
          <w:tcPr>
            <w:tcW w:w="62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77.0</w:t>
            </w:r>
          </w:p>
        </w:tc>
        <w:tc>
          <w:tcPr>
            <w:tcW w:w="531" w:type="dxa"/>
            <w:tcBorders>
              <w:top w:val="single" w:sz="4" w:space="0" w:color="auto"/>
            </w:tcBorders>
          </w:tcPr>
          <w:p w:rsidR="00A642E9" w:rsidRPr="00CD41EB" w:rsidRDefault="00A642E9" w:rsidP="00EE1C6E">
            <w:pPr>
              <w:spacing w:before="60"/>
              <w:jc w:val="right"/>
              <w:rPr>
                <w:sz w:val="18"/>
                <w:szCs w:val="18"/>
              </w:rPr>
            </w:pPr>
            <w:r w:rsidRPr="00CD41EB">
              <w:rPr>
                <w:sz w:val="18"/>
                <w:szCs w:val="18"/>
              </w:rPr>
              <w:t>0.2</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Gender</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Male</w:t>
            </w:r>
          </w:p>
        </w:tc>
        <w:tc>
          <w:tcPr>
            <w:tcW w:w="642" w:type="dxa"/>
          </w:tcPr>
          <w:p w:rsidR="00A642E9" w:rsidRPr="00CD41EB" w:rsidRDefault="00A642E9" w:rsidP="00A642E9">
            <w:pPr>
              <w:jc w:val="right"/>
              <w:rPr>
                <w:sz w:val="18"/>
                <w:szCs w:val="18"/>
              </w:rPr>
            </w:pPr>
            <w:r w:rsidRPr="00CD41EB">
              <w:rPr>
                <w:sz w:val="18"/>
                <w:szCs w:val="18"/>
              </w:rPr>
              <w:t>0.1</w:t>
            </w:r>
          </w:p>
        </w:tc>
        <w:tc>
          <w:tcPr>
            <w:tcW w:w="531" w:type="dxa"/>
          </w:tcPr>
          <w:p w:rsidR="00A642E9" w:rsidRPr="00CD41EB" w:rsidRDefault="00A642E9" w:rsidP="00A642E9">
            <w:pPr>
              <w:jc w:val="right"/>
              <w:rPr>
                <w:sz w:val="18"/>
                <w:szCs w:val="18"/>
              </w:rPr>
            </w:pPr>
            <w:r w:rsidRPr="00CD41EB">
              <w:rPr>
                <w:sz w:val="18"/>
                <w:szCs w:val="18"/>
              </w:rPr>
              <w:t>1.5</w:t>
            </w:r>
          </w:p>
        </w:tc>
        <w:tc>
          <w:tcPr>
            <w:tcW w:w="709" w:type="dxa"/>
          </w:tcPr>
          <w:p w:rsidR="00A642E9" w:rsidRPr="00CD41EB" w:rsidRDefault="00A642E9" w:rsidP="00A642E9">
            <w:pPr>
              <w:jc w:val="right"/>
              <w:rPr>
                <w:sz w:val="18"/>
                <w:szCs w:val="18"/>
              </w:rPr>
            </w:pPr>
            <w:r w:rsidRPr="00CD41EB">
              <w:rPr>
                <w:sz w:val="18"/>
                <w:szCs w:val="18"/>
              </w:rPr>
              <w:t>1.6</w:t>
            </w:r>
          </w:p>
        </w:tc>
        <w:tc>
          <w:tcPr>
            <w:tcW w:w="1280" w:type="dxa"/>
          </w:tcPr>
          <w:p w:rsidR="00A642E9" w:rsidRPr="00CD41EB" w:rsidRDefault="00A642E9" w:rsidP="00A642E9">
            <w:pPr>
              <w:jc w:val="right"/>
              <w:rPr>
                <w:sz w:val="18"/>
                <w:szCs w:val="18"/>
              </w:rPr>
            </w:pPr>
            <w:r w:rsidRPr="00CD41EB">
              <w:rPr>
                <w:sz w:val="18"/>
                <w:szCs w:val="18"/>
              </w:rPr>
              <w:t>4.0</w:t>
            </w:r>
          </w:p>
        </w:tc>
        <w:tc>
          <w:tcPr>
            <w:tcW w:w="992" w:type="dxa"/>
          </w:tcPr>
          <w:p w:rsidR="00A642E9" w:rsidRPr="00CD41EB" w:rsidRDefault="00A642E9" w:rsidP="00A642E9">
            <w:pPr>
              <w:jc w:val="right"/>
              <w:rPr>
                <w:sz w:val="18"/>
                <w:szCs w:val="18"/>
              </w:rPr>
            </w:pPr>
            <w:r w:rsidRPr="00CD41EB">
              <w:rPr>
                <w:sz w:val="18"/>
                <w:szCs w:val="18"/>
              </w:rPr>
              <w:t>2.1</w:t>
            </w:r>
          </w:p>
        </w:tc>
        <w:tc>
          <w:tcPr>
            <w:tcW w:w="992" w:type="dxa"/>
          </w:tcPr>
          <w:p w:rsidR="00A642E9" w:rsidRPr="00CD41EB" w:rsidRDefault="00A642E9" w:rsidP="00A642E9">
            <w:pPr>
              <w:jc w:val="right"/>
              <w:rPr>
                <w:sz w:val="18"/>
                <w:szCs w:val="18"/>
              </w:rPr>
            </w:pPr>
            <w:r w:rsidRPr="00CD41EB">
              <w:rPr>
                <w:sz w:val="18"/>
                <w:szCs w:val="18"/>
              </w:rPr>
              <w:t>1.8</w:t>
            </w:r>
          </w:p>
        </w:tc>
        <w:tc>
          <w:tcPr>
            <w:tcW w:w="531" w:type="dxa"/>
          </w:tcPr>
          <w:p w:rsidR="00A642E9" w:rsidRPr="00CD41EB" w:rsidRDefault="00A642E9" w:rsidP="00A642E9">
            <w:pPr>
              <w:jc w:val="right"/>
              <w:rPr>
                <w:sz w:val="18"/>
                <w:szCs w:val="18"/>
              </w:rPr>
            </w:pPr>
            <w:r w:rsidRPr="00CD41EB">
              <w:rPr>
                <w:sz w:val="18"/>
                <w:szCs w:val="18"/>
              </w:rPr>
              <w:t>2.0</w:t>
            </w:r>
          </w:p>
        </w:tc>
        <w:tc>
          <w:tcPr>
            <w:tcW w:w="1067" w:type="dxa"/>
          </w:tcPr>
          <w:p w:rsidR="00A642E9" w:rsidRPr="00CD41EB" w:rsidRDefault="00A642E9" w:rsidP="00A642E9">
            <w:pPr>
              <w:jc w:val="right"/>
              <w:rPr>
                <w:sz w:val="18"/>
                <w:szCs w:val="18"/>
              </w:rPr>
            </w:pPr>
            <w:r w:rsidRPr="00CD41EB">
              <w:rPr>
                <w:sz w:val="18"/>
                <w:szCs w:val="18"/>
              </w:rPr>
              <w:t>1.1</w:t>
            </w:r>
          </w:p>
        </w:tc>
        <w:tc>
          <w:tcPr>
            <w:tcW w:w="642" w:type="dxa"/>
          </w:tcPr>
          <w:p w:rsidR="00A642E9" w:rsidRPr="00CD41EB" w:rsidRDefault="00A642E9" w:rsidP="00A642E9">
            <w:pPr>
              <w:jc w:val="right"/>
              <w:rPr>
                <w:sz w:val="18"/>
                <w:szCs w:val="18"/>
              </w:rPr>
            </w:pPr>
            <w:r w:rsidRPr="00CD41EB">
              <w:rPr>
                <w:sz w:val="18"/>
                <w:szCs w:val="18"/>
              </w:rPr>
              <w:t>1.5</w:t>
            </w:r>
          </w:p>
        </w:tc>
        <w:tc>
          <w:tcPr>
            <w:tcW w:w="854"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2.8</w:t>
            </w:r>
          </w:p>
        </w:tc>
        <w:tc>
          <w:tcPr>
            <w:tcW w:w="621" w:type="dxa"/>
          </w:tcPr>
          <w:p w:rsidR="00A642E9" w:rsidRPr="00CD41EB" w:rsidRDefault="00A642E9" w:rsidP="00A642E9">
            <w:pPr>
              <w:jc w:val="right"/>
              <w:rPr>
                <w:sz w:val="18"/>
                <w:szCs w:val="18"/>
              </w:rPr>
            </w:pPr>
            <w:r w:rsidRPr="00CD41EB">
              <w:rPr>
                <w:sz w:val="18"/>
                <w:szCs w:val="18"/>
              </w:rPr>
              <w:t>81.7</w:t>
            </w:r>
          </w:p>
        </w:tc>
        <w:tc>
          <w:tcPr>
            <w:tcW w:w="531" w:type="dxa"/>
          </w:tcPr>
          <w:p w:rsidR="00A642E9" w:rsidRPr="00CD41EB" w:rsidRDefault="00A642E9" w:rsidP="00A642E9">
            <w:pPr>
              <w:jc w:val="right"/>
              <w:rPr>
                <w:sz w:val="18"/>
                <w:szCs w:val="18"/>
              </w:rPr>
            </w:pPr>
            <w:r w:rsidRPr="00CD41EB">
              <w:rPr>
                <w:sz w:val="18"/>
                <w:szCs w:val="18"/>
              </w:rPr>
              <w:t>0.3</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Female</w:t>
            </w:r>
          </w:p>
        </w:tc>
        <w:tc>
          <w:tcPr>
            <w:tcW w:w="642" w:type="dxa"/>
          </w:tcPr>
          <w:p w:rsidR="00A642E9" w:rsidRPr="00CD41EB" w:rsidRDefault="00A642E9" w:rsidP="00A642E9">
            <w:pPr>
              <w:jc w:val="right"/>
              <w:rPr>
                <w:sz w:val="18"/>
                <w:szCs w:val="18"/>
              </w:rPr>
            </w:pPr>
            <w:r w:rsidRPr="00CD41EB">
              <w:rPr>
                <w:sz w:val="18"/>
                <w:szCs w:val="18"/>
              </w:rPr>
              <w:t>1.3</w:t>
            </w:r>
          </w:p>
        </w:tc>
        <w:tc>
          <w:tcPr>
            <w:tcW w:w="531" w:type="dxa"/>
          </w:tcPr>
          <w:p w:rsidR="00A642E9" w:rsidRPr="00CD41EB" w:rsidRDefault="00A642E9" w:rsidP="00A642E9">
            <w:pPr>
              <w:jc w:val="right"/>
              <w:rPr>
                <w:sz w:val="18"/>
                <w:szCs w:val="18"/>
              </w:rPr>
            </w:pPr>
            <w:r w:rsidRPr="00CD41EB">
              <w:rPr>
                <w:sz w:val="18"/>
                <w:szCs w:val="18"/>
              </w:rPr>
              <w:t>1.6</w:t>
            </w:r>
          </w:p>
        </w:tc>
        <w:tc>
          <w:tcPr>
            <w:tcW w:w="709" w:type="dxa"/>
          </w:tcPr>
          <w:p w:rsidR="00A642E9" w:rsidRPr="00CD41EB" w:rsidRDefault="00A642E9" w:rsidP="00A642E9">
            <w:pPr>
              <w:jc w:val="right"/>
              <w:rPr>
                <w:sz w:val="18"/>
                <w:szCs w:val="18"/>
              </w:rPr>
            </w:pPr>
            <w:r w:rsidRPr="00CD41EB">
              <w:rPr>
                <w:sz w:val="18"/>
                <w:szCs w:val="18"/>
              </w:rPr>
              <w:t>1.1</w:t>
            </w:r>
          </w:p>
        </w:tc>
        <w:tc>
          <w:tcPr>
            <w:tcW w:w="1280" w:type="dxa"/>
          </w:tcPr>
          <w:p w:rsidR="00A642E9" w:rsidRPr="00CD41EB" w:rsidRDefault="00A642E9" w:rsidP="00A642E9">
            <w:pPr>
              <w:jc w:val="right"/>
              <w:rPr>
                <w:sz w:val="18"/>
                <w:szCs w:val="18"/>
              </w:rPr>
            </w:pPr>
            <w:r w:rsidRPr="00CD41EB">
              <w:rPr>
                <w:sz w:val="18"/>
                <w:szCs w:val="18"/>
              </w:rPr>
              <w:t>8.9</w:t>
            </w:r>
          </w:p>
        </w:tc>
        <w:tc>
          <w:tcPr>
            <w:tcW w:w="992" w:type="dxa"/>
          </w:tcPr>
          <w:p w:rsidR="00A642E9" w:rsidRPr="00CD41EB" w:rsidRDefault="00A642E9" w:rsidP="00A642E9">
            <w:pPr>
              <w:jc w:val="right"/>
              <w:rPr>
                <w:sz w:val="18"/>
                <w:szCs w:val="18"/>
              </w:rPr>
            </w:pPr>
            <w:r w:rsidRPr="00CD41EB">
              <w:rPr>
                <w:sz w:val="18"/>
                <w:szCs w:val="18"/>
              </w:rPr>
              <w:t>4.1</w:t>
            </w:r>
          </w:p>
        </w:tc>
        <w:tc>
          <w:tcPr>
            <w:tcW w:w="992" w:type="dxa"/>
          </w:tcPr>
          <w:p w:rsidR="00A642E9" w:rsidRPr="00CD41EB" w:rsidRDefault="00A642E9" w:rsidP="00A642E9">
            <w:pPr>
              <w:jc w:val="right"/>
              <w:rPr>
                <w:sz w:val="18"/>
                <w:szCs w:val="18"/>
              </w:rPr>
            </w:pPr>
            <w:r w:rsidRPr="00CD41EB">
              <w:rPr>
                <w:sz w:val="18"/>
                <w:szCs w:val="18"/>
              </w:rPr>
              <w:t>2.5</w:t>
            </w:r>
          </w:p>
        </w:tc>
        <w:tc>
          <w:tcPr>
            <w:tcW w:w="531" w:type="dxa"/>
          </w:tcPr>
          <w:p w:rsidR="00A642E9" w:rsidRPr="00CD41EB" w:rsidRDefault="00A642E9" w:rsidP="00A642E9">
            <w:pPr>
              <w:jc w:val="right"/>
              <w:rPr>
                <w:sz w:val="18"/>
                <w:szCs w:val="18"/>
              </w:rPr>
            </w:pPr>
            <w:r w:rsidRPr="00CD41EB">
              <w:rPr>
                <w:sz w:val="18"/>
                <w:szCs w:val="18"/>
              </w:rPr>
              <w:t>2.0</w:t>
            </w:r>
          </w:p>
        </w:tc>
        <w:tc>
          <w:tcPr>
            <w:tcW w:w="1067" w:type="dxa"/>
          </w:tcPr>
          <w:p w:rsidR="00A642E9" w:rsidRPr="00CD41EB" w:rsidRDefault="00A642E9" w:rsidP="00A642E9">
            <w:pPr>
              <w:jc w:val="right"/>
              <w:rPr>
                <w:sz w:val="18"/>
                <w:szCs w:val="18"/>
              </w:rPr>
            </w:pPr>
            <w:r w:rsidRPr="00CD41EB">
              <w:rPr>
                <w:sz w:val="18"/>
                <w:szCs w:val="18"/>
              </w:rPr>
              <w:t>1.3</w:t>
            </w:r>
          </w:p>
        </w:tc>
        <w:tc>
          <w:tcPr>
            <w:tcW w:w="642" w:type="dxa"/>
          </w:tcPr>
          <w:p w:rsidR="00A642E9" w:rsidRPr="00CD41EB" w:rsidRDefault="00A642E9" w:rsidP="00A642E9">
            <w:pPr>
              <w:jc w:val="right"/>
              <w:rPr>
                <w:sz w:val="18"/>
                <w:szCs w:val="18"/>
              </w:rPr>
            </w:pPr>
            <w:r w:rsidRPr="00CD41EB">
              <w:rPr>
                <w:sz w:val="18"/>
                <w:szCs w:val="18"/>
              </w:rPr>
              <w:t>0.3</w:t>
            </w:r>
          </w:p>
        </w:tc>
        <w:tc>
          <w:tcPr>
            <w:tcW w:w="854"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4.2</w:t>
            </w:r>
          </w:p>
        </w:tc>
        <w:tc>
          <w:tcPr>
            <w:tcW w:w="621" w:type="dxa"/>
          </w:tcPr>
          <w:p w:rsidR="00A642E9" w:rsidRPr="00CD41EB" w:rsidRDefault="00A642E9" w:rsidP="00A642E9">
            <w:pPr>
              <w:jc w:val="right"/>
              <w:rPr>
                <w:sz w:val="18"/>
                <w:szCs w:val="18"/>
              </w:rPr>
            </w:pPr>
            <w:r w:rsidRPr="00CD41EB">
              <w:rPr>
                <w:sz w:val="18"/>
                <w:szCs w:val="18"/>
              </w:rPr>
              <w:t>72.5</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Ethnic group</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w:t>
            </w:r>
            <w:r>
              <w:rPr>
                <w:sz w:val="18"/>
                <w:szCs w:val="18"/>
              </w:rPr>
              <w:t>European/O</w:t>
            </w:r>
            <w:r w:rsidRPr="00CD41EB">
              <w:rPr>
                <w:sz w:val="18"/>
                <w:szCs w:val="18"/>
              </w:rPr>
              <w:t>ther</w:t>
            </w:r>
          </w:p>
        </w:tc>
        <w:tc>
          <w:tcPr>
            <w:tcW w:w="642" w:type="dxa"/>
          </w:tcPr>
          <w:p w:rsidR="00A642E9" w:rsidRPr="00CD41EB" w:rsidRDefault="00A642E9" w:rsidP="00A642E9">
            <w:pPr>
              <w:jc w:val="right"/>
              <w:rPr>
                <w:sz w:val="18"/>
                <w:szCs w:val="18"/>
              </w:rPr>
            </w:pPr>
            <w:r w:rsidRPr="00CD41EB">
              <w:rPr>
                <w:sz w:val="18"/>
                <w:szCs w:val="18"/>
              </w:rPr>
              <w:t>0.8</w:t>
            </w:r>
          </w:p>
        </w:tc>
        <w:tc>
          <w:tcPr>
            <w:tcW w:w="531" w:type="dxa"/>
          </w:tcPr>
          <w:p w:rsidR="00A642E9" w:rsidRPr="00CD41EB" w:rsidRDefault="00A642E9" w:rsidP="00A642E9">
            <w:pPr>
              <w:jc w:val="right"/>
              <w:rPr>
                <w:sz w:val="18"/>
                <w:szCs w:val="18"/>
              </w:rPr>
            </w:pPr>
            <w:r w:rsidRPr="00CD41EB">
              <w:rPr>
                <w:sz w:val="18"/>
                <w:szCs w:val="18"/>
              </w:rPr>
              <w:t>1.6</w:t>
            </w:r>
          </w:p>
        </w:tc>
        <w:tc>
          <w:tcPr>
            <w:tcW w:w="709" w:type="dxa"/>
          </w:tcPr>
          <w:p w:rsidR="00A642E9" w:rsidRPr="00CD41EB" w:rsidRDefault="00A642E9" w:rsidP="00A642E9">
            <w:pPr>
              <w:jc w:val="right"/>
              <w:rPr>
                <w:sz w:val="18"/>
                <w:szCs w:val="18"/>
              </w:rPr>
            </w:pPr>
            <w:r w:rsidRPr="00CD41EB">
              <w:rPr>
                <w:sz w:val="18"/>
                <w:szCs w:val="18"/>
              </w:rPr>
              <w:t>1.4</w:t>
            </w:r>
          </w:p>
        </w:tc>
        <w:tc>
          <w:tcPr>
            <w:tcW w:w="1280" w:type="dxa"/>
          </w:tcPr>
          <w:p w:rsidR="00A642E9" w:rsidRPr="00CD41EB" w:rsidRDefault="00A642E9" w:rsidP="00A642E9">
            <w:pPr>
              <w:jc w:val="right"/>
              <w:rPr>
                <w:sz w:val="18"/>
                <w:szCs w:val="18"/>
              </w:rPr>
            </w:pPr>
            <w:r w:rsidRPr="00CD41EB">
              <w:rPr>
                <w:sz w:val="18"/>
                <w:szCs w:val="18"/>
              </w:rPr>
              <w:t>6.5</w:t>
            </w:r>
          </w:p>
        </w:tc>
        <w:tc>
          <w:tcPr>
            <w:tcW w:w="992" w:type="dxa"/>
          </w:tcPr>
          <w:p w:rsidR="00A642E9" w:rsidRPr="00CD41EB" w:rsidRDefault="00A642E9" w:rsidP="00A642E9">
            <w:pPr>
              <w:jc w:val="right"/>
              <w:rPr>
                <w:sz w:val="18"/>
                <w:szCs w:val="18"/>
              </w:rPr>
            </w:pPr>
            <w:r w:rsidRPr="00CD41EB">
              <w:rPr>
                <w:sz w:val="18"/>
                <w:szCs w:val="18"/>
              </w:rPr>
              <w:t>3.1</w:t>
            </w:r>
          </w:p>
        </w:tc>
        <w:tc>
          <w:tcPr>
            <w:tcW w:w="992" w:type="dxa"/>
          </w:tcPr>
          <w:p w:rsidR="00A642E9" w:rsidRPr="00CD41EB" w:rsidRDefault="00A642E9" w:rsidP="00A642E9">
            <w:pPr>
              <w:jc w:val="right"/>
              <w:rPr>
                <w:sz w:val="18"/>
                <w:szCs w:val="18"/>
              </w:rPr>
            </w:pPr>
            <w:r w:rsidRPr="00CD41EB">
              <w:rPr>
                <w:sz w:val="18"/>
                <w:szCs w:val="18"/>
              </w:rPr>
              <w:t>2.3</w:t>
            </w:r>
          </w:p>
        </w:tc>
        <w:tc>
          <w:tcPr>
            <w:tcW w:w="531" w:type="dxa"/>
          </w:tcPr>
          <w:p w:rsidR="00A642E9" w:rsidRPr="00CD41EB" w:rsidRDefault="00A642E9" w:rsidP="00A642E9">
            <w:pPr>
              <w:jc w:val="right"/>
              <w:rPr>
                <w:sz w:val="18"/>
                <w:szCs w:val="18"/>
              </w:rPr>
            </w:pPr>
            <w:r w:rsidRPr="00CD41EB">
              <w:rPr>
                <w:sz w:val="18"/>
                <w:szCs w:val="18"/>
              </w:rPr>
              <w:t>2.0</w:t>
            </w:r>
          </w:p>
        </w:tc>
        <w:tc>
          <w:tcPr>
            <w:tcW w:w="1067" w:type="dxa"/>
          </w:tcPr>
          <w:p w:rsidR="00A642E9" w:rsidRPr="00CD41EB" w:rsidRDefault="00A642E9" w:rsidP="00A642E9">
            <w:pPr>
              <w:jc w:val="right"/>
              <w:rPr>
                <w:sz w:val="18"/>
                <w:szCs w:val="18"/>
              </w:rPr>
            </w:pPr>
            <w:r w:rsidRPr="00CD41EB">
              <w:rPr>
                <w:sz w:val="18"/>
                <w:szCs w:val="18"/>
              </w:rPr>
              <w:t>1.1</w:t>
            </w:r>
          </w:p>
        </w:tc>
        <w:tc>
          <w:tcPr>
            <w:tcW w:w="642" w:type="dxa"/>
          </w:tcPr>
          <w:p w:rsidR="00A642E9" w:rsidRPr="00CD41EB" w:rsidRDefault="00A642E9" w:rsidP="00A642E9">
            <w:pPr>
              <w:jc w:val="right"/>
              <w:rPr>
                <w:sz w:val="18"/>
                <w:szCs w:val="18"/>
              </w:rPr>
            </w:pPr>
            <w:r w:rsidRPr="00CD41EB">
              <w:rPr>
                <w:sz w:val="18"/>
                <w:szCs w:val="18"/>
              </w:rPr>
              <w:t>0.6</w:t>
            </w:r>
          </w:p>
        </w:tc>
        <w:tc>
          <w:tcPr>
            <w:tcW w:w="854" w:type="dxa"/>
          </w:tcPr>
          <w:p w:rsidR="00A642E9" w:rsidRPr="00CD41EB" w:rsidRDefault="00A642E9" w:rsidP="00A642E9">
            <w:pPr>
              <w:jc w:val="right"/>
              <w:rPr>
                <w:sz w:val="18"/>
                <w:szCs w:val="18"/>
              </w:rPr>
            </w:pPr>
            <w:r w:rsidRPr="00CD41EB">
              <w:rPr>
                <w:sz w:val="18"/>
                <w:szCs w:val="18"/>
              </w:rPr>
              <w:t>0.5</w:t>
            </w:r>
          </w:p>
        </w:tc>
        <w:tc>
          <w:tcPr>
            <w:tcW w:w="531" w:type="dxa"/>
          </w:tcPr>
          <w:p w:rsidR="00A642E9" w:rsidRPr="00CD41EB" w:rsidRDefault="00A642E9" w:rsidP="00A642E9">
            <w:pPr>
              <w:jc w:val="right"/>
              <w:rPr>
                <w:sz w:val="18"/>
                <w:szCs w:val="18"/>
              </w:rPr>
            </w:pPr>
            <w:r w:rsidRPr="00CD41EB">
              <w:rPr>
                <w:sz w:val="18"/>
                <w:szCs w:val="18"/>
              </w:rPr>
              <w:t>3.5</w:t>
            </w:r>
          </w:p>
        </w:tc>
        <w:tc>
          <w:tcPr>
            <w:tcW w:w="621" w:type="dxa"/>
          </w:tcPr>
          <w:p w:rsidR="00A642E9" w:rsidRPr="00CD41EB" w:rsidRDefault="00A642E9" w:rsidP="00A642E9">
            <w:pPr>
              <w:jc w:val="right"/>
              <w:rPr>
                <w:sz w:val="18"/>
                <w:szCs w:val="18"/>
              </w:rPr>
            </w:pPr>
            <w:r w:rsidRPr="00CD41EB">
              <w:rPr>
                <w:sz w:val="18"/>
                <w:szCs w:val="18"/>
              </w:rPr>
              <w:t>76.2</w:t>
            </w:r>
          </w:p>
        </w:tc>
        <w:tc>
          <w:tcPr>
            <w:tcW w:w="531" w:type="dxa"/>
          </w:tcPr>
          <w:p w:rsidR="00A642E9" w:rsidRPr="00CD41EB" w:rsidRDefault="00A642E9" w:rsidP="00A642E9">
            <w:pPr>
              <w:jc w:val="right"/>
              <w:rPr>
                <w:sz w:val="18"/>
                <w:szCs w:val="18"/>
              </w:rPr>
            </w:pPr>
            <w:r w:rsidRPr="00CD41EB">
              <w:rPr>
                <w:sz w:val="18"/>
                <w:szCs w:val="18"/>
              </w:rPr>
              <w:t>0.0</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w:t>
            </w:r>
            <w:r w:rsidR="00BE36FF">
              <w:rPr>
                <w:sz w:val="18"/>
                <w:szCs w:val="18"/>
              </w:rPr>
              <w:t>Māori</w:t>
            </w:r>
          </w:p>
        </w:tc>
        <w:tc>
          <w:tcPr>
            <w:tcW w:w="642"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1.7</w:t>
            </w:r>
          </w:p>
        </w:tc>
        <w:tc>
          <w:tcPr>
            <w:tcW w:w="709" w:type="dxa"/>
          </w:tcPr>
          <w:p w:rsidR="00A642E9" w:rsidRPr="00CD41EB" w:rsidRDefault="00A642E9" w:rsidP="00A642E9">
            <w:pPr>
              <w:jc w:val="right"/>
              <w:rPr>
                <w:sz w:val="18"/>
                <w:szCs w:val="18"/>
              </w:rPr>
            </w:pPr>
            <w:r w:rsidRPr="00CD41EB">
              <w:rPr>
                <w:sz w:val="18"/>
                <w:szCs w:val="18"/>
              </w:rPr>
              <w:t>1.4</w:t>
            </w:r>
          </w:p>
        </w:tc>
        <w:tc>
          <w:tcPr>
            <w:tcW w:w="1280" w:type="dxa"/>
          </w:tcPr>
          <w:p w:rsidR="00A642E9" w:rsidRPr="00CD41EB" w:rsidRDefault="00A642E9" w:rsidP="00A642E9">
            <w:pPr>
              <w:jc w:val="right"/>
              <w:rPr>
                <w:sz w:val="18"/>
                <w:szCs w:val="18"/>
              </w:rPr>
            </w:pPr>
            <w:r w:rsidRPr="00CD41EB">
              <w:rPr>
                <w:sz w:val="18"/>
                <w:szCs w:val="18"/>
              </w:rPr>
              <w:t>6.7</w:t>
            </w:r>
          </w:p>
        </w:tc>
        <w:tc>
          <w:tcPr>
            <w:tcW w:w="992" w:type="dxa"/>
          </w:tcPr>
          <w:p w:rsidR="00A642E9" w:rsidRPr="00CD41EB" w:rsidRDefault="00A642E9" w:rsidP="00A642E9">
            <w:pPr>
              <w:jc w:val="right"/>
              <w:rPr>
                <w:sz w:val="18"/>
                <w:szCs w:val="18"/>
              </w:rPr>
            </w:pPr>
            <w:r w:rsidRPr="00CD41EB">
              <w:rPr>
                <w:sz w:val="18"/>
                <w:szCs w:val="18"/>
              </w:rPr>
              <w:t>5.5</w:t>
            </w:r>
          </w:p>
        </w:tc>
        <w:tc>
          <w:tcPr>
            <w:tcW w:w="992" w:type="dxa"/>
          </w:tcPr>
          <w:p w:rsidR="00A642E9" w:rsidRPr="00CD41EB" w:rsidRDefault="00A642E9" w:rsidP="00A642E9">
            <w:pPr>
              <w:jc w:val="right"/>
              <w:rPr>
                <w:sz w:val="18"/>
                <w:szCs w:val="18"/>
              </w:rPr>
            </w:pPr>
            <w:r w:rsidRPr="00CD41EB">
              <w:rPr>
                <w:sz w:val="18"/>
                <w:szCs w:val="18"/>
              </w:rPr>
              <w:t>2.2</w:t>
            </w:r>
          </w:p>
        </w:tc>
        <w:tc>
          <w:tcPr>
            <w:tcW w:w="531" w:type="dxa"/>
          </w:tcPr>
          <w:p w:rsidR="00A642E9" w:rsidRPr="00CD41EB" w:rsidRDefault="00A642E9" w:rsidP="00A642E9">
            <w:pPr>
              <w:jc w:val="right"/>
              <w:rPr>
                <w:sz w:val="18"/>
                <w:szCs w:val="18"/>
              </w:rPr>
            </w:pPr>
            <w:r w:rsidRPr="00CD41EB">
              <w:rPr>
                <w:sz w:val="18"/>
                <w:szCs w:val="18"/>
              </w:rPr>
              <w:t>3.3</w:t>
            </w:r>
          </w:p>
        </w:tc>
        <w:tc>
          <w:tcPr>
            <w:tcW w:w="1067" w:type="dxa"/>
          </w:tcPr>
          <w:p w:rsidR="00A642E9" w:rsidRPr="00CD41EB" w:rsidRDefault="00A642E9" w:rsidP="00A642E9">
            <w:pPr>
              <w:jc w:val="right"/>
              <w:rPr>
                <w:sz w:val="18"/>
                <w:szCs w:val="18"/>
              </w:rPr>
            </w:pPr>
            <w:r w:rsidRPr="00CD41EB">
              <w:rPr>
                <w:sz w:val="18"/>
                <w:szCs w:val="18"/>
              </w:rPr>
              <w:t>1.7</w:t>
            </w:r>
          </w:p>
        </w:tc>
        <w:tc>
          <w:tcPr>
            <w:tcW w:w="642" w:type="dxa"/>
          </w:tcPr>
          <w:p w:rsidR="00A642E9" w:rsidRPr="00CD41EB" w:rsidRDefault="00A642E9" w:rsidP="00A642E9">
            <w:pPr>
              <w:jc w:val="right"/>
              <w:rPr>
                <w:sz w:val="18"/>
                <w:szCs w:val="18"/>
              </w:rPr>
            </w:pPr>
            <w:r w:rsidRPr="00CD41EB">
              <w:rPr>
                <w:sz w:val="18"/>
                <w:szCs w:val="18"/>
              </w:rPr>
              <w:t>1.1</w:t>
            </w:r>
          </w:p>
        </w:tc>
        <w:tc>
          <w:tcPr>
            <w:tcW w:w="854"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4.6</w:t>
            </w:r>
          </w:p>
        </w:tc>
        <w:tc>
          <w:tcPr>
            <w:tcW w:w="621" w:type="dxa"/>
          </w:tcPr>
          <w:p w:rsidR="00A642E9" w:rsidRPr="00CD41EB" w:rsidRDefault="00A642E9" w:rsidP="00A642E9">
            <w:pPr>
              <w:jc w:val="right"/>
              <w:rPr>
                <w:sz w:val="18"/>
                <w:szCs w:val="18"/>
              </w:rPr>
            </w:pPr>
            <w:r w:rsidRPr="00CD41EB">
              <w:rPr>
                <w:sz w:val="18"/>
                <w:szCs w:val="18"/>
              </w:rPr>
              <w:t>89.9</w:t>
            </w:r>
          </w:p>
        </w:tc>
        <w:tc>
          <w:tcPr>
            <w:tcW w:w="531" w:type="dxa"/>
          </w:tcPr>
          <w:p w:rsidR="00A642E9" w:rsidRPr="00CD41EB" w:rsidRDefault="00A642E9" w:rsidP="00A642E9">
            <w:pPr>
              <w:jc w:val="right"/>
              <w:rPr>
                <w:sz w:val="18"/>
                <w:szCs w:val="18"/>
              </w:rPr>
            </w:pPr>
            <w:r w:rsidRPr="00CD41EB">
              <w:rPr>
                <w:sz w:val="18"/>
                <w:szCs w:val="18"/>
              </w:rPr>
              <w:t>0.2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Pacific</w:t>
            </w:r>
          </w:p>
        </w:tc>
        <w:tc>
          <w:tcPr>
            <w:tcW w:w="642" w:type="dxa"/>
          </w:tcPr>
          <w:p w:rsidR="00A642E9" w:rsidRPr="00CD41EB" w:rsidRDefault="00A642E9" w:rsidP="00A642E9">
            <w:pPr>
              <w:jc w:val="right"/>
              <w:rPr>
                <w:sz w:val="18"/>
                <w:szCs w:val="18"/>
              </w:rPr>
            </w:pPr>
            <w:r w:rsidRPr="00CD41EB">
              <w:rPr>
                <w:sz w:val="18"/>
                <w:szCs w:val="18"/>
              </w:rPr>
              <w:t>0.9</w:t>
            </w:r>
          </w:p>
        </w:tc>
        <w:tc>
          <w:tcPr>
            <w:tcW w:w="531" w:type="dxa"/>
          </w:tcPr>
          <w:p w:rsidR="00A642E9" w:rsidRPr="00CD41EB" w:rsidRDefault="00A642E9" w:rsidP="00A642E9">
            <w:pPr>
              <w:jc w:val="right"/>
              <w:rPr>
                <w:sz w:val="18"/>
                <w:szCs w:val="18"/>
              </w:rPr>
            </w:pPr>
            <w:r w:rsidRPr="00CD41EB">
              <w:rPr>
                <w:sz w:val="18"/>
                <w:szCs w:val="18"/>
              </w:rPr>
              <w:t>1.2</w:t>
            </w:r>
          </w:p>
        </w:tc>
        <w:tc>
          <w:tcPr>
            <w:tcW w:w="709" w:type="dxa"/>
          </w:tcPr>
          <w:p w:rsidR="00A642E9" w:rsidRPr="00CD41EB" w:rsidRDefault="00A642E9" w:rsidP="00A642E9">
            <w:pPr>
              <w:jc w:val="right"/>
              <w:rPr>
                <w:sz w:val="18"/>
                <w:szCs w:val="18"/>
              </w:rPr>
            </w:pPr>
            <w:r w:rsidRPr="00CD41EB">
              <w:rPr>
                <w:sz w:val="18"/>
                <w:szCs w:val="18"/>
              </w:rPr>
              <w:t>1.8</w:t>
            </w:r>
          </w:p>
        </w:tc>
        <w:tc>
          <w:tcPr>
            <w:tcW w:w="1280" w:type="dxa"/>
          </w:tcPr>
          <w:p w:rsidR="00A642E9" w:rsidRPr="00CD41EB" w:rsidRDefault="00A642E9" w:rsidP="00A642E9">
            <w:pPr>
              <w:jc w:val="right"/>
              <w:rPr>
                <w:sz w:val="18"/>
                <w:szCs w:val="18"/>
              </w:rPr>
            </w:pPr>
            <w:r w:rsidRPr="00CD41EB">
              <w:rPr>
                <w:sz w:val="18"/>
                <w:szCs w:val="18"/>
              </w:rPr>
              <w:t>6.8</w:t>
            </w:r>
          </w:p>
        </w:tc>
        <w:tc>
          <w:tcPr>
            <w:tcW w:w="992"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1.4</w:t>
            </w:r>
          </w:p>
        </w:tc>
        <w:tc>
          <w:tcPr>
            <w:tcW w:w="531" w:type="dxa"/>
          </w:tcPr>
          <w:p w:rsidR="00A642E9" w:rsidRPr="00CD41EB" w:rsidRDefault="00A642E9" w:rsidP="00A642E9">
            <w:pPr>
              <w:jc w:val="right"/>
              <w:rPr>
                <w:sz w:val="18"/>
                <w:szCs w:val="18"/>
              </w:rPr>
            </w:pPr>
            <w:r w:rsidRPr="00CD41EB">
              <w:rPr>
                <w:sz w:val="18"/>
                <w:szCs w:val="18"/>
              </w:rPr>
              <w:t>2.3</w:t>
            </w:r>
          </w:p>
        </w:tc>
        <w:tc>
          <w:tcPr>
            <w:tcW w:w="1067" w:type="dxa"/>
          </w:tcPr>
          <w:p w:rsidR="00A642E9" w:rsidRPr="00CD41EB" w:rsidRDefault="00A642E9" w:rsidP="00A642E9">
            <w:pPr>
              <w:jc w:val="right"/>
              <w:rPr>
                <w:sz w:val="18"/>
                <w:szCs w:val="18"/>
              </w:rPr>
            </w:pPr>
            <w:r w:rsidRPr="00CD41EB">
              <w:rPr>
                <w:sz w:val="18"/>
                <w:szCs w:val="18"/>
              </w:rPr>
              <w:t>0.9</w:t>
            </w:r>
          </w:p>
        </w:tc>
        <w:tc>
          <w:tcPr>
            <w:tcW w:w="642" w:type="dxa"/>
          </w:tcPr>
          <w:p w:rsidR="00A642E9" w:rsidRPr="00CD41EB" w:rsidRDefault="00A642E9" w:rsidP="00A642E9">
            <w:pPr>
              <w:jc w:val="right"/>
              <w:rPr>
                <w:sz w:val="18"/>
                <w:szCs w:val="18"/>
              </w:rPr>
            </w:pPr>
            <w:r w:rsidRPr="00CD41EB">
              <w:rPr>
                <w:sz w:val="18"/>
                <w:szCs w:val="18"/>
              </w:rPr>
              <w:t>2.4</w:t>
            </w:r>
          </w:p>
        </w:tc>
        <w:tc>
          <w:tcPr>
            <w:tcW w:w="854" w:type="dxa"/>
          </w:tcPr>
          <w:p w:rsidR="00A642E9" w:rsidRPr="00CD41EB" w:rsidRDefault="00A642E9" w:rsidP="00A642E9">
            <w:pPr>
              <w:jc w:val="right"/>
              <w:rPr>
                <w:sz w:val="18"/>
                <w:szCs w:val="18"/>
              </w:rPr>
            </w:pPr>
            <w:r w:rsidRPr="00CD41EB">
              <w:rPr>
                <w:sz w:val="18"/>
                <w:szCs w:val="18"/>
              </w:rPr>
              <w:t>0.9</w:t>
            </w:r>
          </w:p>
        </w:tc>
        <w:tc>
          <w:tcPr>
            <w:tcW w:w="531" w:type="dxa"/>
          </w:tcPr>
          <w:p w:rsidR="00A642E9" w:rsidRPr="00CD41EB" w:rsidRDefault="00A642E9" w:rsidP="00A642E9">
            <w:pPr>
              <w:jc w:val="right"/>
              <w:rPr>
                <w:sz w:val="18"/>
                <w:szCs w:val="18"/>
              </w:rPr>
            </w:pPr>
            <w:r w:rsidRPr="00CD41EB">
              <w:rPr>
                <w:sz w:val="18"/>
                <w:szCs w:val="18"/>
              </w:rPr>
              <w:t>3.5</w:t>
            </w:r>
          </w:p>
        </w:tc>
        <w:tc>
          <w:tcPr>
            <w:tcW w:w="621" w:type="dxa"/>
          </w:tcPr>
          <w:p w:rsidR="00A642E9" w:rsidRPr="00CD41EB" w:rsidRDefault="00A642E9" w:rsidP="00A642E9">
            <w:pPr>
              <w:jc w:val="right"/>
              <w:rPr>
                <w:sz w:val="18"/>
                <w:szCs w:val="18"/>
              </w:rPr>
            </w:pPr>
            <w:r w:rsidRPr="00CD41EB">
              <w:rPr>
                <w:sz w:val="18"/>
                <w:szCs w:val="18"/>
              </w:rPr>
              <w:t>81.8</w:t>
            </w:r>
          </w:p>
        </w:tc>
        <w:tc>
          <w:tcPr>
            <w:tcW w:w="531" w:type="dxa"/>
          </w:tcPr>
          <w:p w:rsidR="00A642E9" w:rsidRPr="00CD41EB" w:rsidRDefault="00A642E9" w:rsidP="00A642E9">
            <w:pPr>
              <w:jc w:val="right"/>
              <w:rPr>
                <w:sz w:val="18"/>
                <w:szCs w:val="18"/>
              </w:rPr>
            </w:pPr>
            <w:r w:rsidRPr="00CD41EB">
              <w:rPr>
                <w:sz w:val="18"/>
                <w:szCs w:val="18"/>
              </w:rPr>
              <w:t>3.0</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Asian</w:t>
            </w:r>
          </w:p>
        </w:tc>
        <w:tc>
          <w:tcPr>
            <w:tcW w:w="642"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w:t>
            </w:r>
          </w:p>
        </w:tc>
        <w:tc>
          <w:tcPr>
            <w:tcW w:w="709" w:type="dxa"/>
          </w:tcPr>
          <w:p w:rsidR="00A642E9" w:rsidRPr="00CD41EB" w:rsidRDefault="00A642E9" w:rsidP="00A642E9">
            <w:pPr>
              <w:jc w:val="right"/>
              <w:rPr>
                <w:sz w:val="18"/>
                <w:szCs w:val="18"/>
              </w:rPr>
            </w:pPr>
            <w:r w:rsidRPr="00CD41EB">
              <w:rPr>
                <w:sz w:val="18"/>
                <w:szCs w:val="18"/>
              </w:rPr>
              <w:t>0.8</w:t>
            </w:r>
          </w:p>
        </w:tc>
        <w:tc>
          <w:tcPr>
            <w:tcW w:w="1280" w:type="dxa"/>
          </w:tcPr>
          <w:p w:rsidR="00A642E9" w:rsidRPr="00CD41EB" w:rsidRDefault="00A642E9" w:rsidP="00A642E9">
            <w:pPr>
              <w:jc w:val="right"/>
              <w:rPr>
                <w:sz w:val="18"/>
                <w:szCs w:val="18"/>
              </w:rPr>
            </w:pPr>
            <w:r w:rsidRPr="00CD41EB">
              <w:rPr>
                <w:sz w:val="18"/>
                <w:szCs w:val="18"/>
              </w:rPr>
              <w:t>5.2</w:t>
            </w:r>
          </w:p>
        </w:tc>
        <w:tc>
          <w:tcPr>
            <w:tcW w:w="992" w:type="dxa"/>
          </w:tcPr>
          <w:p w:rsidR="00A642E9" w:rsidRPr="00CD41EB" w:rsidRDefault="00A642E9" w:rsidP="00A642E9">
            <w:pPr>
              <w:jc w:val="right"/>
              <w:rPr>
                <w:sz w:val="18"/>
                <w:szCs w:val="18"/>
              </w:rPr>
            </w:pPr>
            <w:r w:rsidRPr="00CD41EB">
              <w:rPr>
                <w:sz w:val="18"/>
                <w:szCs w:val="18"/>
              </w:rPr>
              <w:t>3.1</w:t>
            </w:r>
          </w:p>
        </w:tc>
        <w:tc>
          <w:tcPr>
            <w:tcW w:w="992" w:type="dxa"/>
          </w:tcPr>
          <w:p w:rsidR="00A642E9" w:rsidRPr="00CD41EB" w:rsidRDefault="00A642E9" w:rsidP="00A642E9">
            <w:pPr>
              <w:jc w:val="right"/>
              <w:rPr>
                <w:sz w:val="18"/>
                <w:szCs w:val="18"/>
              </w:rPr>
            </w:pPr>
            <w:r w:rsidRPr="00CD41EB">
              <w:rPr>
                <w:sz w:val="18"/>
                <w:szCs w:val="18"/>
              </w:rPr>
              <w:t>1.9</w:t>
            </w:r>
          </w:p>
        </w:tc>
        <w:tc>
          <w:tcPr>
            <w:tcW w:w="531" w:type="dxa"/>
          </w:tcPr>
          <w:p w:rsidR="00A642E9" w:rsidRPr="00CD41EB" w:rsidRDefault="00A642E9" w:rsidP="00A642E9">
            <w:pPr>
              <w:jc w:val="right"/>
              <w:rPr>
                <w:sz w:val="18"/>
                <w:szCs w:val="18"/>
              </w:rPr>
            </w:pPr>
            <w:r w:rsidRPr="00CD41EB">
              <w:rPr>
                <w:sz w:val="18"/>
                <w:szCs w:val="18"/>
              </w:rPr>
              <w:t>3.1</w:t>
            </w:r>
          </w:p>
        </w:tc>
        <w:tc>
          <w:tcPr>
            <w:tcW w:w="1067" w:type="dxa"/>
          </w:tcPr>
          <w:p w:rsidR="00A642E9" w:rsidRPr="00CD41EB" w:rsidRDefault="00A642E9" w:rsidP="00A642E9">
            <w:pPr>
              <w:jc w:val="right"/>
              <w:rPr>
                <w:sz w:val="18"/>
                <w:szCs w:val="18"/>
              </w:rPr>
            </w:pPr>
            <w:r w:rsidRPr="00CD41EB">
              <w:rPr>
                <w:sz w:val="18"/>
                <w:szCs w:val="18"/>
              </w:rPr>
              <w:t>2.8</w:t>
            </w:r>
          </w:p>
        </w:tc>
        <w:tc>
          <w:tcPr>
            <w:tcW w:w="642" w:type="dxa"/>
          </w:tcPr>
          <w:p w:rsidR="00A642E9" w:rsidRPr="00CD41EB" w:rsidRDefault="00A642E9" w:rsidP="00A642E9">
            <w:pPr>
              <w:jc w:val="right"/>
              <w:rPr>
                <w:sz w:val="18"/>
                <w:szCs w:val="18"/>
              </w:rPr>
            </w:pPr>
            <w:r w:rsidRPr="00CD41EB">
              <w:rPr>
                <w:sz w:val="18"/>
                <w:szCs w:val="18"/>
              </w:rPr>
              <w:t>1.3</w:t>
            </w:r>
          </w:p>
        </w:tc>
        <w:tc>
          <w:tcPr>
            <w:tcW w:w="854"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0.8</w:t>
            </w:r>
          </w:p>
        </w:tc>
        <w:tc>
          <w:tcPr>
            <w:tcW w:w="621" w:type="dxa"/>
          </w:tcPr>
          <w:p w:rsidR="00A642E9" w:rsidRPr="00CD41EB" w:rsidRDefault="00A642E9" w:rsidP="00A642E9">
            <w:pPr>
              <w:jc w:val="right"/>
              <w:rPr>
                <w:sz w:val="18"/>
                <w:szCs w:val="18"/>
              </w:rPr>
            </w:pPr>
            <w:r w:rsidRPr="00CD41EB">
              <w:rPr>
                <w:sz w:val="18"/>
                <w:szCs w:val="18"/>
              </w:rPr>
              <w:t>76.3</w:t>
            </w:r>
          </w:p>
        </w:tc>
        <w:tc>
          <w:tcPr>
            <w:tcW w:w="531" w:type="dxa"/>
          </w:tcPr>
          <w:p w:rsidR="00A642E9" w:rsidRPr="00CD41EB" w:rsidRDefault="00A642E9" w:rsidP="00A642E9">
            <w:pPr>
              <w:jc w:val="right"/>
              <w:rPr>
                <w:sz w:val="18"/>
                <w:szCs w:val="18"/>
              </w:rPr>
            </w:pPr>
            <w:r w:rsidRPr="00CD41EB">
              <w:rPr>
                <w:sz w:val="18"/>
                <w:szCs w:val="18"/>
              </w:rPr>
              <w:t>0.9</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Age group</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18</w:t>
            </w:r>
            <w:r>
              <w:rPr>
                <w:sz w:val="18"/>
                <w:szCs w:val="18"/>
              </w:rPr>
              <w:t xml:space="preserve"> </w:t>
            </w:r>
            <w:r w:rsidRPr="00CD41EB">
              <w:rPr>
                <w:sz w:val="18"/>
                <w:szCs w:val="18"/>
              </w:rPr>
              <w:t>-</w:t>
            </w:r>
            <w:r>
              <w:rPr>
                <w:sz w:val="18"/>
                <w:szCs w:val="18"/>
              </w:rPr>
              <w:t xml:space="preserve"> </w:t>
            </w:r>
            <w:r w:rsidRPr="00CD41EB">
              <w:rPr>
                <w:sz w:val="18"/>
                <w:szCs w:val="18"/>
              </w:rPr>
              <w:t>24 years</w:t>
            </w:r>
          </w:p>
        </w:tc>
        <w:tc>
          <w:tcPr>
            <w:tcW w:w="642" w:type="dxa"/>
          </w:tcPr>
          <w:p w:rsidR="00A642E9" w:rsidRPr="00CD41EB" w:rsidRDefault="00A642E9" w:rsidP="00A642E9">
            <w:pPr>
              <w:jc w:val="right"/>
              <w:rPr>
                <w:sz w:val="18"/>
                <w:szCs w:val="18"/>
              </w:rPr>
            </w:pPr>
            <w:r w:rsidRPr="00CD41EB">
              <w:rPr>
                <w:sz w:val="18"/>
                <w:szCs w:val="18"/>
              </w:rPr>
              <w:t>1.4</w:t>
            </w:r>
          </w:p>
        </w:tc>
        <w:tc>
          <w:tcPr>
            <w:tcW w:w="531" w:type="dxa"/>
          </w:tcPr>
          <w:p w:rsidR="00A642E9" w:rsidRPr="00CD41EB" w:rsidRDefault="00A642E9" w:rsidP="00A642E9">
            <w:pPr>
              <w:jc w:val="right"/>
              <w:rPr>
                <w:sz w:val="18"/>
                <w:szCs w:val="18"/>
              </w:rPr>
            </w:pPr>
            <w:r w:rsidRPr="00CD41EB">
              <w:rPr>
                <w:sz w:val="18"/>
                <w:szCs w:val="18"/>
              </w:rPr>
              <w:t>-</w:t>
            </w:r>
          </w:p>
        </w:tc>
        <w:tc>
          <w:tcPr>
            <w:tcW w:w="709" w:type="dxa"/>
          </w:tcPr>
          <w:p w:rsidR="00A642E9" w:rsidRPr="00CD41EB" w:rsidRDefault="00A642E9" w:rsidP="00A642E9">
            <w:pPr>
              <w:jc w:val="right"/>
              <w:rPr>
                <w:sz w:val="18"/>
                <w:szCs w:val="18"/>
              </w:rPr>
            </w:pPr>
            <w:r w:rsidRPr="00CD41EB">
              <w:rPr>
                <w:sz w:val="18"/>
                <w:szCs w:val="18"/>
              </w:rPr>
              <w:t>-</w:t>
            </w:r>
          </w:p>
        </w:tc>
        <w:tc>
          <w:tcPr>
            <w:tcW w:w="1280" w:type="dxa"/>
          </w:tcPr>
          <w:p w:rsidR="00A642E9" w:rsidRPr="00CD41EB" w:rsidRDefault="00A642E9" w:rsidP="00A642E9">
            <w:pPr>
              <w:jc w:val="right"/>
              <w:rPr>
                <w:sz w:val="18"/>
                <w:szCs w:val="18"/>
              </w:rPr>
            </w:pPr>
            <w:r w:rsidRPr="00CD41EB">
              <w:rPr>
                <w:sz w:val="18"/>
                <w:szCs w:val="18"/>
              </w:rPr>
              <w:t>5.7</w:t>
            </w:r>
          </w:p>
        </w:tc>
        <w:tc>
          <w:tcPr>
            <w:tcW w:w="992" w:type="dxa"/>
          </w:tcPr>
          <w:p w:rsidR="00A642E9" w:rsidRPr="00CD41EB" w:rsidRDefault="00A642E9" w:rsidP="00A642E9">
            <w:pPr>
              <w:jc w:val="right"/>
              <w:rPr>
                <w:sz w:val="18"/>
                <w:szCs w:val="18"/>
              </w:rPr>
            </w:pPr>
            <w:r w:rsidRPr="00CD41EB">
              <w:rPr>
                <w:sz w:val="18"/>
                <w:szCs w:val="18"/>
              </w:rPr>
              <w:t>2.4</w:t>
            </w:r>
          </w:p>
        </w:tc>
        <w:tc>
          <w:tcPr>
            <w:tcW w:w="992" w:type="dxa"/>
          </w:tcPr>
          <w:p w:rsidR="00A642E9" w:rsidRPr="00CD41EB" w:rsidRDefault="00A642E9" w:rsidP="00A642E9">
            <w:pPr>
              <w:jc w:val="right"/>
              <w:rPr>
                <w:sz w:val="18"/>
                <w:szCs w:val="18"/>
              </w:rPr>
            </w:pPr>
            <w:r w:rsidRPr="00CD41EB">
              <w:rPr>
                <w:sz w:val="18"/>
                <w:szCs w:val="18"/>
              </w:rPr>
              <w:t>6.0</w:t>
            </w:r>
          </w:p>
        </w:tc>
        <w:tc>
          <w:tcPr>
            <w:tcW w:w="531" w:type="dxa"/>
          </w:tcPr>
          <w:p w:rsidR="00A642E9" w:rsidRPr="00CD41EB" w:rsidRDefault="00A642E9" w:rsidP="00A642E9">
            <w:pPr>
              <w:jc w:val="right"/>
              <w:rPr>
                <w:sz w:val="18"/>
                <w:szCs w:val="18"/>
              </w:rPr>
            </w:pPr>
            <w:r w:rsidRPr="00CD41EB">
              <w:rPr>
                <w:sz w:val="18"/>
                <w:szCs w:val="18"/>
              </w:rPr>
              <w:t>2.2</w:t>
            </w:r>
          </w:p>
        </w:tc>
        <w:tc>
          <w:tcPr>
            <w:tcW w:w="1067" w:type="dxa"/>
          </w:tcPr>
          <w:p w:rsidR="00A642E9" w:rsidRPr="00CD41EB" w:rsidRDefault="00A642E9" w:rsidP="00A642E9">
            <w:pPr>
              <w:jc w:val="right"/>
              <w:rPr>
                <w:sz w:val="18"/>
                <w:szCs w:val="18"/>
              </w:rPr>
            </w:pPr>
            <w:r w:rsidRPr="00CD41EB">
              <w:rPr>
                <w:sz w:val="18"/>
                <w:szCs w:val="18"/>
              </w:rPr>
              <w:t>0.3</w:t>
            </w:r>
          </w:p>
        </w:tc>
        <w:tc>
          <w:tcPr>
            <w:tcW w:w="642" w:type="dxa"/>
          </w:tcPr>
          <w:p w:rsidR="00A642E9" w:rsidRPr="00CD41EB" w:rsidRDefault="00A642E9" w:rsidP="00A642E9">
            <w:pPr>
              <w:jc w:val="right"/>
              <w:rPr>
                <w:sz w:val="18"/>
                <w:szCs w:val="18"/>
              </w:rPr>
            </w:pPr>
            <w:r w:rsidRPr="00CD41EB">
              <w:rPr>
                <w:sz w:val="18"/>
                <w:szCs w:val="18"/>
              </w:rPr>
              <w:t>0.2</w:t>
            </w:r>
          </w:p>
        </w:tc>
        <w:tc>
          <w:tcPr>
            <w:tcW w:w="854"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2.2</w:t>
            </w:r>
          </w:p>
        </w:tc>
        <w:tc>
          <w:tcPr>
            <w:tcW w:w="621" w:type="dxa"/>
          </w:tcPr>
          <w:p w:rsidR="00A642E9" w:rsidRPr="00CD41EB" w:rsidRDefault="00A642E9" w:rsidP="00A642E9">
            <w:pPr>
              <w:jc w:val="right"/>
              <w:rPr>
                <w:sz w:val="18"/>
                <w:szCs w:val="18"/>
              </w:rPr>
            </w:pPr>
            <w:r w:rsidRPr="00CD41EB">
              <w:rPr>
                <w:sz w:val="18"/>
                <w:szCs w:val="18"/>
              </w:rPr>
              <w:t>82.3</w:t>
            </w:r>
          </w:p>
        </w:tc>
        <w:tc>
          <w:tcPr>
            <w:tcW w:w="531" w:type="dxa"/>
          </w:tcPr>
          <w:p w:rsidR="00A642E9" w:rsidRPr="00CD41EB" w:rsidRDefault="00A642E9" w:rsidP="00A642E9">
            <w:pPr>
              <w:jc w:val="right"/>
              <w:rPr>
                <w:sz w:val="18"/>
                <w:szCs w:val="18"/>
              </w:rPr>
            </w:pPr>
            <w:r w:rsidRPr="00CD41EB">
              <w:rPr>
                <w:sz w:val="18"/>
                <w:szCs w:val="18"/>
              </w:rPr>
              <w:t>0.4</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25</w:t>
            </w:r>
            <w:r>
              <w:rPr>
                <w:sz w:val="18"/>
                <w:szCs w:val="18"/>
              </w:rPr>
              <w:t xml:space="preserve"> </w:t>
            </w:r>
            <w:r w:rsidRPr="00CD41EB">
              <w:rPr>
                <w:sz w:val="18"/>
                <w:szCs w:val="18"/>
              </w:rPr>
              <w:t>-</w:t>
            </w:r>
            <w:r>
              <w:rPr>
                <w:sz w:val="18"/>
                <w:szCs w:val="18"/>
              </w:rPr>
              <w:t xml:space="preserve"> </w:t>
            </w:r>
            <w:r w:rsidRPr="00CD41EB">
              <w:rPr>
                <w:sz w:val="18"/>
                <w:szCs w:val="18"/>
              </w:rPr>
              <w:t>34 years</w:t>
            </w:r>
          </w:p>
        </w:tc>
        <w:tc>
          <w:tcPr>
            <w:tcW w:w="642"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1.4</w:t>
            </w:r>
          </w:p>
        </w:tc>
        <w:tc>
          <w:tcPr>
            <w:tcW w:w="709" w:type="dxa"/>
          </w:tcPr>
          <w:p w:rsidR="00A642E9" w:rsidRPr="00CD41EB" w:rsidRDefault="00A642E9" w:rsidP="00A642E9">
            <w:pPr>
              <w:jc w:val="right"/>
              <w:rPr>
                <w:sz w:val="18"/>
                <w:szCs w:val="18"/>
              </w:rPr>
            </w:pPr>
            <w:r w:rsidRPr="00CD41EB">
              <w:rPr>
                <w:sz w:val="18"/>
                <w:szCs w:val="18"/>
              </w:rPr>
              <w:t>0.4</w:t>
            </w:r>
          </w:p>
        </w:tc>
        <w:tc>
          <w:tcPr>
            <w:tcW w:w="1280" w:type="dxa"/>
          </w:tcPr>
          <w:p w:rsidR="00A642E9" w:rsidRPr="00CD41EB" w:rsidRDefault="00A642E9" w:rsidP="00A642E9">
            <w:pPr>
              <w:jc w:val="right"/>
              <w:rPr>
                <w:sz w:val="18"/>
                <w:szCs w:val="18"/>
              </w:rPr>
            </w:pPr>
            <w:r w:rsidRPr="00CD41EB">
              <w:rPr>
                <w:sz w:val="18"/>
                <w:szCs w:val="18"/>
              </w:rPr>
              <w:t>5.0</w:t>
            </w:r>
          </w:p>
        </w:tc>
        <w:tc>
          <w:tcPr>
            <w:tcW w:w="992" w:type="dxa"/>
          </w:tcPr>
          <w:p w:rsidR="00A642E9" w:rsidRPr="00CD41EB" w:rsidRDefault="00A642E9" w:rsidP="00A642E9">
            <w:pPr>
              <w:jc w:val="right"/>
              <w:rPr>
                <w:sz w:val="18"/>
                <w:szCs w:val="18"/>
              </w:rPr>
            </w:pPr>
            <w:r w:rsidRPr="00CD41EB">
              <w:rPr>
                <w:sz w:val="18"/>
                <w:szCs w:val="18"/>
              </w:rPr>
              <w:t>5.2</w:t>
            </w:r>
          </w:p>
        </w:tc>
        <w:tc>
          <w:tcPr>
            <w:tcW w:w="992" w:type="dxa"/>
          </w:tcPr>
          <w:p w:rsidR="00A642E9" w:rsidRPr="00CD41EB" w:rsidRDefault="00A642E9" w:rsidP="00A642E9">
            <w:pPr>
              <w:jc w:val="right"/>
              <w:rPr>
                <w:sz w:val="18"/>
                <w:szCs w:val="18"/>
              </w:rPr>
            </w:pPr>
            <w:r w:rsidRPr="00CD41EB">
              <w:rPr>
                <w:sz w:val="18"/>
                <w:szCs w:val="18"/>
              </w:rPr>
              <w:t>1.9</w:t>
            </w:r>
          </w:p>
        </w:tc>
        <w:tc>
          <w:tcPr>
            <w:tcW w:w="531" w:type="dxa"/>
          </w:tcPr>
          <w:p w:rsidR="00A642E9" w:rsidRPr="00CD41EB" w:rsidRDefault="00A642E9" w:rsidP="00A642E9">
            <w:pPr>
              <w:jc w:val="right"/>
              <w:rPr>
                <w:sz w:val="18"/>
                <w:szCs w:val="18"/>
              </w:rPr>
            </w:pPr>
            <w:r w:rsidRPr="00CD41EB">
              <w:rPr>
                <w:sz w:val="18"/>
                <w:szCs w:val="18"/>
              </w:rPr>
              <w:t>1.3</w:t>
            </w:r>
          </w:p>
        </w:tc>
        <w:tc>
          <w:tcPr>
            <w:tcW w:w="1067" w:type="dxa"/>
          </w:tcPr>
          <w:p w:rsidR="00A642E9" w:rsidRPr="00CD41EB" w:rsidRDefault="00A642E9" w:rsidP="00A642E9">
            <w:pPr>
              <w:jc w:val="right"/>
              <w:rPr>
                <w:sz w:val="18"/>
                <w:szCs w:val="18"/>
              </w:rPr>
            </w:pPr>
            <w:r w:rsidRPr="00CD41EB">
              <w:rPr>
                <w:sz w:val="18"/>
                <w:szCs w:val="18"/>
              </w:rPr>
              <w:t>2.8</w:t>
            </w:r>
          </w:p>
        </w:tc>
        <w:tc>
          <w:tcPr>
            <w:tcW w:w="642" w:type="dxa"/>
          </w:tcPr>
          <w:p w:rsidR="00A642E9" w:rsidRPr="00CD41EB" w:rsidRDefault="00A642E9" w:rsidP="00A642E9">
            <w:pPr>
              <w:jc w:val="right"/>
              <w:rPr>
                <w:sz w:val="18"/>
                <w:szCs w:val="18"/>
              </w:rPr>
            </w:pPr>
            <w:r w:rsidRPr="00CD41EB">
              <w:rPr>
                <w:sz w:val="18"/>
                <w:szCs w:val="18"/>
              </w:rPr>
              <w:t>1.4</w:t>
            </w:r>
          </w:p>
        </w:tc>
        <w:tc>
          <w:tcPr>
            <w:tcW w:w="854" w:type="dxa"/>
          </w:tcPr>
          <w:p w:rsidR="00A642E9" w:rsidRPr="00CD41EB" w:rsidRDefault="00A642E9" w:rsidP="00A642E9">
            <w:pPr>
              <w:jc w:val="right"/>
              <w:rPr>
                <w:sz w:val="18"/>
                <w:szCs w:val="18"/>
              </w:rPr>
            </w:pPr>
            <w:r w:rsidRPr="00CD41EB">
              <w:rPr>
                <w:sz w:val="18"/>
                <w:szCs w:val="18"/>
              </w:rPr>
              <w:t>0.8</w:t>
            </w:r>
          </w:p>
        </w:tc>
        <w:tc>
          <w:tcPr>
            <w:tcW w:w="531" w:type="dxa"/>
          </w:tcPr>
          <w:p w:rsidR="00A642E9" w:rsidRPr="00CD41EB" w:rsidRDefault="00A642E9" w:rsidP="00A642E9">
            <w:pPr>
              <w:jc w:val="right"/>
              <w:rPr>
                <w:sz w:val="18"/>
                <w:szCs w:val="18"/>
              </w:rPr>
            </w:pPr>
            <w:r w:rsidRPr="00CD41EB">
              <w:rPr>
                <w:sz w:val="18"/>
                <w:szCs w:val="18"/>
              </w:rPr>
              <w:t>3.8</w:t>
            </w:r>
          </w:p>
        </w:tc>
        <w:tc>
          <w:tcPr>
            <w:tcW w:w="621" w:type="dxa"/>
          </w:tcPr>
          <w:p w:rsidR="00A642E9" w:rsidRPr="00CD41EB" w:rsidRDefault="00A642E9" w:rsidP="00A642E9">
            <w:pPr>
              <w:jc w:val="right"/>
              <w:rPr>
                <w:sz w:val="18"/>
                <w:szCs w:val="18"/>
              </w:rPr>
            </w:pPr>
            <w:r w:rsidRPr="00CD41EB">
              <w:rPr>
                <w:sz w:val="18"/>
                <w:szCs w:val="18"/>
              </w:rPr>
              <w:t>76.8</w:t>
            </w:r>
          </w:p>
        </w:tc>
        <w:tc>
          <w:tcPr>
            <w:tcW w:w="531" w:type="dxa"/>
          </w:tcPr>
          <w:p w:rsidR="00A642E9" w:rsidRPr="00CD41EB" w:rsidRDefault="00A642E9" w:rsidP="00A642E9">
            <w:pPr>
              <w:jc w:val="right"/>
              <w:rPr>
                <w:sz w:val="18"/>
                <w:szCs w:val="18"/>
              </w:rPr>
            </w:pPr>
            <w:r w:rsidRPr="00CD41EB">
              <w:rPr>
                <w:sz w:val="18"/>
                <w:szCs w:val="18"/>
              </w:rPr>
              <w:t>0.6</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35</w:t>
            </w:r>
            <w:r>
              <w:rPr>
                <w:sz w:val="18"/>
                <w:szCs w:val="18"/>
              </w:rPr>
              <w:t xml:space="preserve"> </w:t>
            </w:r>
            <w:r w:rsidRPr="00CD41EB">
              <w:rPr>
                <w:sz w:val="18"/>
                <w:szCs w:val="18"/>
              </w:rPr>
              <w:t>-</w:t>
            </w:r>
            <w:r>
              <w:rPr>
                <w:sz w:val="18"/>
                <w:szCs w:val="18"/>
              </w:rPr>
              <w:t xml:space="preserve"> </w:t>
            </w:r>
            <w:r w:rsidRPr="00CD41EB">
              <w:rPr>
                <w:sz w:val="18"/>
                <w:szCs w:val="18"/>
              </w:rPr>
              <w:t>44 years</w:t>
            </w:r>
          </w:p>
        </w:tc>
        <w:tc>
          <w:tcPr>
            <w:tcW w:w="642"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2.4</w:t>
            </w:r>
          </w:p>
        </w:tc>
        <w:tc>
          <w:tcPr>
            <w:tcW w:w="709" w:type="dxa"/>
          </w:tcPr>
          <w:p w:rsidR="00A642E9" w:rsidRPr="00CD41EB" w:rsidRDefault="00A642E9" w:rsidP="00A642E9">
            <w:pPr>
              <w:jc w:val="right"/>
              <w:rPr>
                <w:sz w:val="18"/>
                <w:szCs w:val="18"/>
              </w:rPr>
            </w:pPr>
            <w:r w:rsidRPr="00CD41EB">
              <w:rPr>
                <w:sz w:val="18"/>
                <w:szCs w:val="18"/>
              </w:rPr>
              <w:t>1.8</w:t>
            </w:r>
          </w:p>
        </w:tc>
        <w:tc>
          <w:tcPr>
            <w:tcW w:w="1280" w:type="dxa"/>
          </w:tcPr>
          <w:p w:rsidR="00A642E9" w:rsidRPr="00CD41EB" w:rsidRDefault="00A642E9" w:rsidP="00A642E9">
            <w:pPr>
              <w:jc w:val="right"/>
              <w:rPr>
                <w:sz w:val="18"/>
                <w:szCs w:val="18"/>
              </w:rPr>
            </w:pPr>
            <w:r w:rsidRPr="00CD41EB">
              <w:rPr>
                <w:sz w:val="18"/>
                <w:szCs w:val="18"/>
              </w:rPr>
              <w:t>7.0</w:t>
            </w:r>
          </w:p>
        </w:tc>
        <w:tc>
          <w:tcPr>
            <w:tcW w:w="992" w:type="dxa"/>
          </w:tcPr>
          <w:p w:rsidR="00A642E9" w:rsidRPr="00CD41EB" w:rsidRDefault="00A642E9" w:rsidP="00A642E9">
            <w:pPr>
              <w:jc w:val="right"/>
              <w:rPr>
                <w:sz w:val="18"/>
                <w:szCs w:val="18"/>
              </w:rPr>
            </w:pPr>
            <w:r w:rsidRPr="00CD41EB">
              <w:rPr>
                <w:sz w:val="18"/>
                <w:szCs w:val="18"/>
              </w:rPr>
              <w:t>1.3</w:t>
            </w:r>
          </w:p>
        </w:tc>
        <w:tc>
          <w:tcPr>
            <w:tcW w:w="992" w:type="dxa"/>
          </w:tcPr>
          <w:p w:rsidR="00A642E9" w:rsidRPr="00CD41EB" w:rsidRDefault="00A642E9" w:rsidP="00A642E9">
            <w:pPr>
              <w:jc w:val="right"/>
              <w:rPr>
                <w:sz w:val="18"/>
                <w:szCs w:val="18"/>
              </w:rPr>
            </w:pPr>
            <w:r w:rsidRPr="00CD41EB">
              <w:rPr>
                <w:sz w:val="18"/>
                <w:szCs w:val="18"/>
              </w:rPr>
              <w:t>2.0</w:t>
            </w:r>
          </w:p>
        </w:tc>
        <w:tc>
          <w:tcPr>
            <w:tcW w:w="531" w:type="dxa"/>
          </w:tcPr>
          <w:p w:rsidR="00A642E9" w:rsidRPr="00CD41EB" w:rsidRDefault="00A642E9" w:rsidP="00A642E9">
            <w:pPr>
              <w:jc w:val="right"/>
              <w:rPr>
                <w:sz w:val="18"/>
                <w:szCs w:val="18"/>
              </w:rPr>
            </w:pPr>
            <w:r w:rsidRPr="00CD41EB">
              <w:rPr>
                <w:sz w:val="18"/>
                <w:szCs w:val="18"/>
              </w:rPr>
              <w:t>2.4</w:t>
            </w:r>
          </w:p>
        </w:tc>
        <w:tc>
          <w:tcPr>
            <w:tcW w:w="1067" w:type="dxa"/>
          </w:tcPr>
          <w:p w:rsidR="00A642E9" w:rsidRPr="00CD41EB" w:rsidRDefault="00A642E9" w:rsidP="00A642E9">
            <w:pPr>
              <w:jc w:val="right"/>
              <w:rPr>
                <w:sz w:val="18"/>
                <w:szCs w:val="18"/>
              </w:rPr>
            </w:pPr>
            <w:r w:rsidRPr="00CD41EB">
              <w:rPr>
                <w:sz w:val="18"/>
                <w:szCs w:val="18"/>
              </w:rPr>
              <w:t>1.1</w:t>
            </w:r>
          </w:p>
        </w:tc>
        <w:tc>
          <w:tcPr>
            <w:tcW w:w="642" w:type="dxa"/>
          </w:tcPr>
          <w:p w:rsidR="00A642E9" w:rsidRPr="00CD41EB" w:rsidRDefault="00A642E9" w:rsidP="00A642E9">
            <w:pPr>
              <w:jc w:val="right"/>
              <w:rPr>
                <w:sz w:val="18"/>
                <w:szCs w:val="18"/>
              </w:rPr>
            </w:pPr>
            <w:r w:rsidRPr="00CD41EB">
              <w:rPr>
                <w:sz w:val="18"/>
                <w:szCs w:val="18"/>
              </w:rPr>
              <w:t>0.9</w:t>
            </w:r>
          </w:p>
        </w:tc>
        <w:tc>
          <w:tcPr>
            <w:tcW w:w="854" w:type="dxa"/>
          </w:tcPr>
          <w:p w:rsidR="00A642E9" w:rsidRPr="00CD41EB" w:rsidRDefault="00A642E9" w:rsidP="00A642E9">
            <w:pPr>
              <w:jc w:val="right"/>
              <w:rPr>
                <w:sz w:val="18"/>
                <w:szCs w:val="18"/>
              </w:rPr>
            </w:pPr>
            <w:r w:rsidRPr="00CD41EB">
              <w:rPr>
                <w:sz w:val="18"/>
                <w:szCs w:val="18"/>
              </w:rPr>
              <w:t>1.1</w:t>
            </w:r>
          </w:p>
        </w:tc>
        <w:tc>
          <w:tcPr>
            <w:tcW w:w="531" w:type="dxa"/>
          </w:tcPr>
          <w:p w:rsidR="00A642E9" w:rsidRPr="00CD41EB" w:rsidRDefault="00A642E9" w:rsidP="00A642E9">
            <w:pPr>
              <w:jc w:val="right"/>
              <w:rPr>
                <w:sz w:val="18"/>
                <w:szCs w:val="18"/>
              </w:rPr>
            </w:pPr>
            <w:r w:rsidRPr="00CD41EB">
              <w:rPr>
                <w:sz w:val="18"/>
                <w:szCs w:val="18"/>
              </w:rPr>
              <w:t>4.7</w:t>
            </w:r>
          </w:p>
        </w:tc>
        <w:tc>
          <w:tcPr>
            <w:tcW w:w="621" w:type="dxa"/>
          </w:tcPr>
          <w:p w:rsidR="00A642E9" w:rsidRPr="00CD41EB" w:rsidRDefault="00A642E9" w:rsidP="00A642E9">
            <w:pPr>
              <w:jc w:val="right"/>
              <w:rPr>
                <w:sz w:val="18"/>
                <w:szCs w:val="18"/>
              </w:rPr>
            </w:pPr>
            <w:r w:rsidRPr="00CD41EB">
              <w:rPr>
                <w:sz w:val="18"/>
                <w:szCs w:val="18"/>
              </w:rPr>
              <w:t>79.0</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45</w:t>
            </w:r>
            <w:r>
              <w:rPr>
                <w:sz w:val="18"/>
                <w:szCs w:val="18"/>
              </w:rPr>
              <w:t xml:space="preserve"> </w:t>
            </w:r>
            <w:r w:rsidRPr="00CD41EB">
              <w:rPr>
                <w:sz w:val="18"/>
                <w:szCs w:val="18"/>
              </w:rPr>
              <w:t>-</w:t>
            </w:r>
            <w:r>
              <w:rPr>
                <w:sz w:val="18"/>
                <w:szCs w:val="18"/>
              </w:rPr>
              <w:t xml:space="preserve"> </w:t>
            </w:r>
            <w:r w:rsidRPr="00CD41EB">
              <w:rPr>
                <w:sz w:val="18"/>
                <w:szCs w:val="18"/>
              </w:rPr>
              <w:t>54 years</w:t>
            </w:r>
          </w:p>
        </w:tc>
        <w:tc>
          <w:tcPr>
            <w:tcW w:w="642" w:type="dxa"/>
          </w:tcPr>
          <w:p w:rsidR="00A642E9" w:rsidRPr="00CD41EB" w:rsidRDefault="00A642E9" w:rsidP="00A642E9">
            <w:pPr>
              <w:jc w:val="right"/>
              <w:rPr>
                <w:sz w:val="18"/>
                <w:szCs w:val="18"/>
              </w:rPr>
            </w:pPr>
            <w:r w:rsidRPr="00CD41EB">
              <w:rPr>
                <w:sz w:val="18"/>
                <w:szCs w:val="18"/>
              </w:rPr>
              <w:t>0.5</w:t>
            </w:r>
          </w:p>
        </w:tc>
        <w:tc>
          <w:tcPr>
            <w:tcW w:w="531" w:type="dxa"/>
          </w:tcPr>
          <w:p w:rsidR="00A642E9" w:rsidRPr="00CD41EB" w:rsidRDefault="00A642E9" w:rsidP="00A642E9">
            <w:pPr>
              <w:jc w:val="right"/>
              <w:rPr>
                <w:sz w:val="18"/>
                <w:szCs w:val="18"/>
              </w:rPr>
            </w:pPr>
            <w:r w:rsidRPr="00CD41EB">
              <w:rPr>
                <w:sz w:val="18"/>
                <w:szCs w:val="18"/>
              </w:rPr>
              <w:t>2.1</w:t>
            </w:r>
          </w:p>
        </w:tc>
        <w:tc>
          <w:tcPr>
            <w:tcW w:w="709" w:type="dxa"/>
          </w:tcPr>
          <w:p w:rsidR="00A642E9" w:rsidRPr="00CD41EB" w:rsidRDefault="00A642E9" w:rsidP="00A642E9">
            <w:pPr>
              <w:jc w:val="right"/>
              <w:rPr>
                <w:sz w:val="18"/>
                <w:szCs w:val="18"/>
              </w:rPr>
            </w:pPr>
            <w:r w:rsidRPr="00CD41EB">
              <w:rPr>
                <w:sz w:val="18"/>
                <w:szCs w:val="18"/>
              </w:rPr>
              <w:t>2.2</w:t>
            </w:r>
          </w:p>
        </w:tc>
        <w:tc>
          <w:tcPr>
            <w:tcW w:w="1280" w:type="dxa"/>
          </w:tcPr>
          <w:p w:rsidR="00A642E9" w:rsidRPr="00CD41EB" w:rsidRDefault="00A642E9" w:rsidP="00A642E9">
            <w:pPr>
              <w:jc w:val="right"/>
              <w:rPr>
                <w:sz w:val="18"/>
                <w:szCs w:val="18"/>
              </w:rPr>
            </w:pPr>
            <w:r w:rsidRPr="00CD41EB">
              <w:rPr>
                <w:sz w:val="18"/>
                <w:szCs w:val="18"/>
              </w:rPr>
              <w:t>9.2</w:t>
            </w:r>
          </w:p>
        </w:tc>
        <w:tc>
          <w:tcPr>
            <w:tcW w:w="992" w:type="dxa"/>
          </w:tcPr>
          <w:p w:rsidR="00A642E9" w:rsidRPr="00CD41EB" w:rsidRDefault="00A642E9" w:rsidP="00A642E9">
            <w:pPr>
              <w:jc w:val="right"/>
              <w:rPr>
                <w:sz w:val="18"/>
                <w:szCs w:val="18"/>
              </w:rPr>
            </w:pPr>
            <w:r w:rsidRPr="00CD41EB">
              <w:rPr>
                <w:sz w:val="18"/>
                <w:szCs w:val="18"/>
              </w:rPr>
              <w:t>3.5</w:t>
            </w:r>
          </w:p>
        </w:tc>
        <w:tc>
          <w:tcPr>
            <w:tcW w:w="992" w:type="dxa"/>
          </w:tcPr>
          <w:p w:rsidR="00A642E9" w:rsidRPr="00CD41EB" w:rsidRDefault="00A642E9" w:rsidP="00A642E9">
            <w:pPr>
              <w:jc w:val="right"/>
              <w:rPr>
                <w:sz w:val="18"/>
                <w:szCs w:val="18"/>
              </w:rPr>
            </w:pPr>
            <w:r w:rsidRPr="00CD41EB">
              <w:rPr>
                <w:sz w:val="18"/>
                <w:szCs w:val="18"/>
              </w:rPr>
              <w:t>1.6</w:t>
            </w:r>
          </w:p>
        </w:tc>
        <w:tc>
          <w:tcPr>
            <w:tcW w:w="531" w:type="dxa"/>
          </w:tcPr>
          <w:p w:rsidR="00A642E9" w:rsidRPr="00CD41EB" w:rsidRDefault="00A642E9" w:rsidP="00A642E9">
            <w:pPr>
              <w:jc w:val="right"/>
              <w:rPr>
                <w:sz w:val="18"/>
                <w:szCs w:val="18"/>
              </w:rPr>
            </w:pPr>
            <w:r w:rsidRPr="00CD41EB">
              <w:rPr>
                <w:sz w:val="18"/>
                <w:szCs w:val="18"/>
              </w:rPr>
              <w:t>2.6</w:t>
            </w:r>
          </w:p>
        </w:tc>
        <w:tc>
          <w:tcPr>
            <w:tcW w:w="1067" w:type="dxa"/>
          </w:tcPr>
          <w:p w:rsidR="00A642E9" w:rsidRPr="00CD41EB" w:rsidRDefault="00A642E9" w:rsidP="00A642E9">
            <w:pPr>
              <w:jc w:val="right"/>
              <w:rPr>
                <w:sz w:val="18"/>
                <w:szCs w:val="18"/>
              </w:rPr>
            </w:pPr>
            <w:r w:rsidRPr="00CD41EB">
              <w:rPr>
                <w:sz w:val="18"/>
                <w:szCs w:val="18"/>
              </w:rPr>
              <w:t>1.2</w:t>
            </w:r>
          </w:p>
        </w:tc>
        <w:tc>
          <w:tcPr>
            <w:tcW w:w="642" w:type="dxa"/>
          </w:tcPr>
          <w:p w:rsidR="00A642E9" w:rsidRPr="00CD41EB" w:rsidRDefault="00A642E9" w:rsidP="00A642E9">
            <w:pPr>
              <w:jc w:val="right"/>
              <w:rPr>
                <w:sz w:val="18"/>
                <w:szCs w:val="18"/>
              </w:rPr>
            </w:pPr>
            <w:r w:rsidRPr="00CD41EB">
              <w:rPr>
                <w:sz w:val="18"/>
                <w:szCs w:val="18"/>
              </w:rPr>
              <w:t>1.2</w:t>
            </w:r>
          </w:p>
        </w:tc>
        <w:tc>
          <w:tcPr>
            <w:tcW w:w="854" w:type="dxa"/>
          </w:tcPr>
          <w:p w:rsidR="00A642E9" w:rsidRPr="00CD41EB" w:rsidRDefault="00A642E9" w:rsidP="00A642E9">
            <w:pPr>
              <w:jc w:val="right"/>
              <w:rPr>
                <w:sz w:val="18"/>
                <w:szCs w:val="18"/>
              </w:rPr>
            </w:pPr>
            <w:r w:rsidRPr="00CD41EB">
              <w:rPr>
                <w:sz w:val="18"/>
                <w:szCs w:val="18"/>
              </w:rPr>
              <w:t>0.1</w:t>
            </w:r>
          </w:p>
        </w:tc>
        <w:tc>
          <w:tcPr>
            <w:tcW w:w="531" w:type="dxa"/>
          </w:tcPr>
          <w:p w:rsidR="00A642E9" w:rsidRPr="00CD41EB" w:rsidRDefault="00A642E9" w:rsidP="00A642E9">
            <w:pPr>
              <w:jc w:val="right"/>
              <w:rPr>
                <w:sz w:val="18"/>
                <w:szCs w:val="18"/>
              </w:rPr>
            </w:pPr>
            <w:r w:rsidRPr="00CD41EB">
              <w:rPr>
                <w:sz w:val="18"/>
                <w:szCs w:val="18"/>
              </w:rPr>
              <w:t>2.6</w:t>
            </w:r>
          </w:p>
        </w:tc>
        <w:tc>
          <w:tcPr>
            <w:tcW w:w="621" w:type="dxa"/>
          </w:tcPr>
          <w:p w:rsidR="00A642E9" w:rsidRPr="00CD41EB" w:rsidRDefault="00A642E9" w:rsidP="00A642E9">
            <w:pPr>
              <w:jc w:val="right"/>
              <w:rPr>
                <w:sz w:val="18"/>
                <w:szCs w:val="18"/>
              </w:rPr>
            </w:pPr>
            <w:r w:rsidRPr="00CD41EB">
              <w:rPr>
                <w:sz w:val="18"/>
                <w:szCs w:val="18"/>
              </w:rPr>
              <w:t>76.3</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55</w:t>
            </w:r>
            <w:r>
              <w:rPr>
                <w:sz w:val="18"/>
                <w:szCs w:val="18"/>
              </w:rPr>
              <w:t xml:space="preserve"> </w:t>
            </w:r>
            <w:r w:rsidRPr="00CD41EB">
              <w:rPr>
                <w:sz w:val="18"/>
                <w:szCs w:val="18"/>
              </w:rPr>
              <w:t>-</w:t>
            </w:r>
            <w:r>
              <w:rPr>
                <w:sz w:val="18"/>
                <w:szCs w:val="18"/>
              </w:rPr>
              <w:t xml:space="preserve"> </w:t>
            </w:r>
            <w:r w:rsidRPr="00CD41EB">
              <w:rPr>
                <w:sz w:val="18"/>
                <w:szCs w:val="18"/>
              </w:rPr>
              <w:t>64 years</w:t>
            </w:r>
          </w:p>
        </w:tc>
        <w:tc>
          <w:tcPr>
            <w:tcW w:w="642" w:type="dxa"/>
          </w:tcPr>
          <w:p w:rsidR="00A642E9" w:rsidRPr="00CD41EB" w:rsidRDefault="00A642E9" w:rsidP="00A642E9">
            <w:pPr>
              <w:jc w:val="right"/>
              <w:rPr>
                <w:sz w:val="18"/>
                <w:szCs w:val="18"/>
              </w:rPr>
            </w:pPr>
            <w:r w:rsidRPr="00CD41EB">
              <w:rPr>
                <w:sz w:val="18"/>
                <w:szCs w:val="18"/>
              </w:rPr>
              <w:t>1.3</w:t>
            </w:r>
          </w:p>
        </w:tc>
        <w:tc>
          <w:tcPr>
            <w:tcW w:w="531" w:type="dxa"/>
          </w:tcPr>
          <w:p w:rsidR="00A642E9" w:rsidRPr="00CD41EB" w:rsidRDefault="00A642E9" w:rsidP="00A642E9">
            <w:pPr>
              <w:jc w:val="right"/>
              <w:rPr>
                <w:sz w:val="18"/>
                <w:szCs w:val="18"/>
              </w:rPr>
            </w:pPr>
            <w:r w:rsidRPr="00CD41EB">
              <w:rPr>
                <w:sz w:val="18"/>
                <w:szCs w:val="18"/>
              </w:rPr>
              <w:t>1.6</w:t>
            </w:r>
          </w:p>
        </w:tc>
        <w:tc>
          <w:tcPr>
            <w:tcW w:w="709" w:type="dxa"/>
          </w:tcPr>
          <w:p w:rsidR="00A642E9" w:rsidRPr="00CD41EB" w:rsidRDefault="00A642E9" w:rsidP="00A642E9">
            <w:pPr>
              <w:jc w:val="right"/>
              <w:rPr>
                <w:sz w:val="18"/>
                <w:szCs w:val="18"/>
              </w:rPr>
            </w:pPr>
            <w:r w:rsidRPr="00CD41EB">
              <w:rPr>
                <w:sz w:val="18"/>
                <w:szCs w:val="18"/>
              </w:rPr>
              <w:t>1.9</w:t>
            </w:r>
          </w:p>
        </w:tc>
        <w:tc>
          <w:tcPr>
            <w:tcW w:w="1280" w:type="dxa"/>
          </w:tcPr>
          <w:p w:rsidR="00A642E9" w:rsidRPr="00CD41EB" w:rsidRDefault="00A642E9" w:rsidP="00A642E9">
            <w:pPr>
              <w:jc w:val="right"/>
              <w:rPr>
                <w:sz w:val="18"/>
                <w:szCs w:val="18"/>
              </w:rPr>
            </w:pPr>
            <w:r w:rsidRPr="00CD41EB">
              <w:rPr>
                <w:sz w:val="18"/>
                <w:szCs w:val="18"/>
              </w:rPr>
              <w:t>4.7</w:t>
            </w:r>
          </w:p>
        </w:tc>
        <w:tc>
          <w:tcPr>
            <w:tcW w:w="992" w:type="dxa"/>
          </w:tcPr>
          <w:p w:rsidR="00A642E9" w:rsidRPr="00CD41EB" w:rsidRDefault="00A642E9" w:rsidP="00A642E9">
            <w:pPr>
              <w:jc w:val="right"/>
              <w:rPr>
                <w:sz w:val="18"/>
                <w:szCs w:val="18"/>
              </w:rPr>
            </w:pPr>
            <w:r w:rsidRPr="00CD41EB">
              <w:rPr>
                <w:sz w:val="18"/>
                <w:szCs w:val="18"/>
              </w:rPr>
              <w:t>2.1</w:t>
            </w:r>
          </w:p>
        </w:tc>
        <w:tc>
          <w:tcPr>
            <w:tcW w:w="992" w:type="dxa"/>
          </w:tcPr>
          <w:p w:rsidR="00A642E9" w:rsidRPr="00CD41EB" w:rsidRDefault="00A642E9" w:rsidP="00A642E9">
            <w:pPr>
              <w:jc w:val="right"/>
              <w:rPr>
                <w:sz w:val="18"/>
                <w:szCs w:val="18"/>
              </w:rPr>
            </w:pPr>
            <w:r w:rsidRPr="00CD41EB">
              <w:rPr>
                <w:sz w:val="18"/>
                <w:szCs w:val="18"/>
              </w:rPr>
              <w:t>0.9</w:t>
            </w:r>
          </w:p>
        </w:tc>
        <w:tc>
          <w:tcPr>
            <w:tcW w:w="531" w:type="dxa"/>
          </w:tcPr>
          <w:p w:rsidR="00A642E9" w:rsidRPr="00CD41EB" w:rsidRDefault="00A642E9" w:rsidP="00A642E9">
            <w:pPr>
              <w:jc w:val="right"/>
              <w:rPr>
                <w:sz w:val="18"/>
                <w:szCs w:val="18"/>
              </w:rPr>
            </w:pPr>
            <w:r w:rsidRPr="00CD41EB">
              <w:rPr>
                <w:sz w:val="18"/>
                <w:szCs w:val="18"/>
              </w:rPr>
              <w:t>2.2</w:t>
            </w:r>
          </w:p>
        </w:tc>
        <w:tc>
          <w:tcPr>
            <w:tcW w:w="1067" w:type="dxa"/>
          </w:tcPr>
          <w:p w:rsidR="00A642E9" w:rsidRPr="00CD41EB" w:rsidRDefault="00A642E9" w:rsidP="00A642E9">
            <w:pPr>
              <w:jc w:val="right"/>
              <w:rPr>
                <w:sz w:val="18"/>
                <w:szCs w:val="18"/>
              </w:rPr>
            </w:pPr>
            <w:r w:rsidRPr="00CD41EB">
              <w:rPr>
                <w:sz w:val="18"/>
                <w:szCs w:val="18"/>
              </w:rPr>
              <w:t>-</w:t>
            </w:r>
          </w:p>
        </w:tc>
        <w:tc>
          <w:tcPr>
            <w:tcW w:w="642" w:type="dxa"/>
          </w:tcPr>
          <w:p w:rsidR="00A642E9" w:rsidRPr="00CD41EB" w:rsidRDefault="00A642E9" w:rsidP="00A642E9">
            <w:pPr>
              <w:jc w:val="right"/>
              <w:rPr>
                <w:sz w:val="18"/>
                <w:szCs w:val="18"/>
              </w:rPr>
            </w:pPr>
            <w:r w:rsidRPr="00CD41EB">
              <w:rPr>
                <w:sz w:val="18"/>
                <w:szCs w:val="18"/>
              </w:rPr>
              <w:t>0.3</w:t>
            </w:r>
          </w:p>
        </w:tc>
        <w:tc>
          <w:tcPr>
            <w:tcW w:w="854"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3.1</w:t>
            </w:r>
          </w:p>
        </w:tc>
        <w:tc>
          <w:tcPr>
            <w:tcW w:w="621" w:type="dxa"/>
          </w:tcPr>
          <w:p w:rsidR="00A642E9" w:rsidRPr="00CD41EB" w:rsidRDefault="00A642E9" w:rsidP="00A642E9">
            <w:pPr>
              <w:jc w:val="right"/>
              <w:rPr>
                <w:sz w:val="18"/>
                <w:szCs w:val="18"/>
              </w:rPr>
            </w:pPr>
            <w:r w:rsidRPr="00CD41EB">
              <w:rPr>
                <w:sz w:val="18"/>
                <w:szCs w:val="18"/>
              </w:rPr>
              <w:t>73.0</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65+ years</w:t>
            </w:r>
          </w:p>
        </w:tc>
        <w:tc>
          <w:tcPr>
            <w:tcW w:w="642"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0.8</w:t>
            </w:r>
          </w:p>
        </w:tc>
        <w:tc>
          <w:tcPr>
            <w:tcW w:w="709" w:type="dxa"/>
          </w:tcPr>
          <w:p w:rsidR="00A642E9" w:rsidRPr="00CD41EB" w:rsidRDefault="00A642E9" w:rsidP="00A642E9">
            <w:pPr>
              <w:jc w:val="right"/>
              <w:rPr>
                <w:sz w:val="18"/>
                <w:szCs w:val="18"/>
              </w:rPr>
            </w:pPr>
            <w:r w:rsidRPr="00CD41EB">
              <w:rPr>
                <w:sz w:val="18"/>
                <w:szCs w:val="18"/>
              </w:rPr>
              <w:t>1.4</w:t>
            </w:r>
          </w:p>
        </w:tc>
        <w:tc>
          <w:tcPr>
            <w:tcW w:w="1280" w:type="dxa"/>
          </w:tcPr>
          <w:p w:rsidR="00A642E9" w:rsidRPr="00CD41EB" w:rsidRDefault="00A642E9" w:rsidP="00A642E9">
            <w:pPr>
              <w:jc w:val="right"/>
              <w:rPr>
                <w:sz w:val="18"/>
                <w:szCs w:val="18"/>
              </w:rPr>
            </w:pPr>
            <w:r w:rsidRPr="00CD41EB">
              <w:rPr>
                <w:sz w:val="18"/>
                <w:szCs w:val="18"/>
              </w:rPr>
              <w:t>6.4</w:t>
            </w:r>
          </w:p>
        </w:tc>
        <w:tc>
          <w:tcPr>
            <w:tcW w:w="992" w:type="dxa"/>
          </w:tcPr>
          <w:p w:rsidR="00A642E9" w:rsidRPr="00CD41EB" w:rsidRDefault="00A642E9" w:rsidP="00A642E9">
            <w:pPr>
              <w:jc w:val="right"/>
              <w:rPr>
                <w:sz w:val="18"/>
                <w:szCs w:val="18"/>
              </w:rPr>
            </w:pPr>
            <w:r w:rsidRPr="00CD41EB">
              <w:rPr>
                <w:sz w:val="18"/>
                <w:szCs w:val="18"/>
              </w:rPr>
              <w:t>3.3</w:t>
            </w:r>
          </w:p>
        </w:tc>
        <w:tc>
          <w:tcPr>
            <w:tcW w:w="992" w:type="dxa"/>
          </w:tcPr>
          <w:p w:rsidR="00A642E9" w:rsidRPr="00CD41EB" w:rsidRDefault="00A642E9" w:rsidP="00A642E9">
            <w:pPr>
              <w:jc w:val="right"/>
              <w:rPr>
                <w:sz w:val="18"/>
                <w:szCs w:val="18"/>
              </w:rPr>
            </w:pPr>
            <w:r w:rsidRPr="00CD41EB">
              <w:rPr>
                <w:sz w:val="18"/>
                <w:szCs w:val="18"/>
              </w:rPr>
              <w:t>0.8</w:t>
            </w:r>
          </w:p>
        </w:tc>
        <w:tc>
          <w:tcPr>
            <w:tcW w:w="531" w:type="dxa"/>
          </w:tcPr>
          <w:p w:rsidR="00A642E9" w:rsidRPr="00CD41EB" w:rsidRDefault="00A642E9" w:rsidP="00A642E9">
            <w:pPr>
              <w:jc w:val="right"/>
              <w:rPr>
                <w:sz w:val="18"/>
                <w:szCs w:val="18"/>
              </w:rPr>
            </w:pPr>
            <w:r w:rsidRPr="00CD41EB">
              <w:rPr>
                <w:sz w:val="18"/>
                <w:szCs w:val="18"/>
              </w:rPr>
              <w:t>1.1</w:t>
            </w:r>
          </w:p>
        </w:tc>
        <w:tc>
          <w:tcPr>
            <w:tcW w:w="1067" w:type="dxa"/>
          </w:tcPr>
          <w:p w:rsidR="00A642E9" w:rsidRPr="00CD41EB" w:rsidRDefault="00A642E9" w:rsidP="00A642E9">
            <w:pPr>
              <w:jc w:val="right"/>
              <w:rPr>
                <w:sz w:val="18"/>
                <w:szCs w:val="18"/>
              </w:rPr>
            </w:pPr>
            <w:r w:rsidRPr="00CD41EB">
              <w:rPr>
                <w:sz w:val="18"/>
                <w:szCs w:val="18"/>
              </w:rPr>
              <w:t>0.5</w:t>
            </w:r>
          </w:p>
        </w:tc>
        <w:tc>
          <w:tcPr>
            <w:tcW w:w="642" w:type="dxa"/>
          </w:tcPr>
          <w:p w:rsidR="00A642E9" w:rsidRPr="00CD41EB" w:rsidRDefault="00A642E9" w:rsidP="00A642E9">
            <w:pPr>
              <w:jc w:val="right"/>
              <w:rPr>
                <w:sz w:val="18"/>
                <w:szCs w:val="18"/>
              </w:rPr>
            </w:pPr>
            <w:r w:rsidRPr="00CD41EB">
              <w:rPr>
                <w:sz w:val="18"/>
                <w:szCs w:val="18"/>
              </w:rPr>
              <w:t>0.5</w:t>
            </w:r>
          </w:p>
        </w:tc>
        <w:tc>
          <w:tcPr>
            <w:tcW w:w="854"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4.3</w:t>
            </w:r>
          </w:p>
        </w:tc>
        <w:tc>
          <w:tcPr>
            <w:tcW w:w="621" w:type="dxa"/>
          </w:tcPr>
          <w:p w:rsidR="00A642E9" w:rsidRPr="00CD41EB" w:rsidRDefault="00A642E9" w:rsidP="00A642E9">
            <w:pPr>
              <w:jc w:val="right"/>
              <w:rPr>
                <w:sz w:val="18"/>
                <w:szCs w:val="18"/>
              </w:rPr>
            </w:pPr>
            <w:r w:rsidRPr="00CD41EB">
              <w:rPr>
                <w:sz w:val="18"/>
                <w:szCs w:val="18"/>
              </w:rPr>
              <w:t>74.5</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Country of birth</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NZ </w:t>
            </w:r>
          </w:p>
        </w:tc>
        <w:tc>
          <w:tcPr>
            <w:tcW w:w="642" w:type="dxa"/>
          </w:tcPr>
          <w:p w:rsidR="00A642E9" w:rsidRPr="00CD41EB" w:rsidRDefault="00A642E9" w:rsidP="00A642E9">
            <w:pPr>
              <w:jc w:val="right"/>
              <w:rPr>
                <w:sz w:val="18"/>
                <w:szCs w:val="18"/>
              </w:rPr>
            </w:pPr>
            <w:r w:rsidRPr="00CD41EB">
              <w:rPr>
                <w:sz w:val="18"/>
                <w:szCs w:val="18"/>
              </w:rPr>
              <w:t>0.8</w:t>
            </w:r>
          </w:p>
        </w:tc>
        <w:tc>
          <w:tcPr>
            <w:tcW w:w="531" w:type="dxa"/>
          </w:tcPr>
          <w:p w:rsidR="00A642E9" w:rsidRPr="00CD41EB" w:rsidRDefault="00A642E9" w:rsidP="00A642E9">
            <w:pPr>
              <w:jc w:val="right"/>
              <w:rPr>
                <w:sz w:val="18"/>
                <w:szCs w:val="18"/>
              </w:rPr>
            </w:pPr>
            <w:r w:rsidRPr="00CD41EB">
              <w:rPr>
                <w:sz w:val="18"/>
                <w:szCs w:val="18"/>
              </w:rPr>
              <w:t>1.5</w:t>
            </w:r>
          </w:p>
        </w:tc>
        <w:tc>
          <w:tcPr>
            <w:tcW w:w="709" w:type="dxa"/>
          </w:tcPr>
          <w:p w:rsidR="00A642E9" w:rsidRPr="00CD41EB" w:rsidRDefault="00A642E9" w:rsidP="00A642E9">
            <w:pPr>
              <w:jc w:val="right"/>
              <w:rPr>
                <w:sz w:val="18"/>
                <w:szCs w:val="18"/>
              </w:rPr>
            </w:pPr>
            <w:r w:rsidRPr="00CD41EB">
              <w:rPr>
                <w:sz w:val="18"/>
                <w:szCs w:val="18"/>
              </w:rPr>
              <w:t>1.2</w:t>
            </w:r>
          </w:p>
        </w:tc>
        <w:tc>
          <w:tcPr>
            <w:tcW w:w="1280" w:type="dxa"/>
          </w:tcPr>
          <w:p w:rsidR="00A642E9" w:rsidRPr="00CD41EB" w:rsidRDefault="00A642E9" w:rsidP="00A642E9">
            <w:pPr>
              <w:jc w:val="right"/>
              <w:rPr>
                <w:sz w:val="18"/>
                <w:szCs w:val="18"/>
              </w:rPr>
            </w:pPr>
            <w:r w:rsidRPr="00CD41EB">
              <w:rPr>
                <w:sz w:val="18"/>
                <w:szCs w:val="18"/>
              </w:rPr>
              <w:t>6.6</w:t>
            </w:r>
          </w:p>
        </w:tc>
        <w:tc>
          <w:tcPr>
            <w:tcW w:w="992" w:type="dxa"/>
          </w:tcPr>
          <w:p w:rsidR="00A642E9" w:rsidRPr="00CD41EB" w:rsidRDefault="00A642E9" w:rsidP="00A642E9">
            <w:pPr>
              <w:jc w:val="right"/>
              <w:rPr>
                <w:sz w:val="18"/>
                <w:szCs w:val="18"/>
              </w:rPr>
            </w:pPr>
            <w:r w:rsidRPr="00CD41EB">
              <w:rPr>
                <w:sz w:val="18"/>
                <w:szCs w:val="18"/>
              </w:rPr>
              <w:t>2.9</w:t>
            </w:r>
          </w:p>
        </w:tc>
        <w:tc>
          <w:tcPr>
            <w:tcW w:w="992" w:type="dxa"/>
          </w:tcPr>
          <w:p w:rsidR="00A642E9" w:rsidRPr="00CD41EB" w:rsidRDefault="00A642E9" w:rsidP="00A642E9">
            <w:pPr>
              <w:jc w:val="right"/>
              <w:rPr>
                <w:sz w:val="18"/>
                <w:szCs w:val="18"/>
              </w:rPr>
            </w:pPr>
            <w:r w:rsidRPr="00CD41EB">
              <w:rPr>
                <w:sz w:val="18"/>
                <w:szCs w:val="18"/>
              </w:rPr>
              <w:t>2.4</w:t>
            </w:r>
          </w:p>
        </w:tc>
        <w:tc>
          <w:tcPr>
            <w:tcW w:w="531" w:type="dxa"/>
          </w:tcPr>
          <w:p w:rsidR="00A642E9" w:rsidRPr="00CD41EB" w:rsidRDefault="00A642E9" w:rsidP="00A642E9">
            <w:pPr>
              <w:jc w:val="right"/>
              <w:rPr>
                <w:sz w:val="18"/>
                <w:szCs w:val="18"/>
              </w:rPr>
            </w:pPr>
            <w:r w:rsidRPr="00CD41EB">
              <w:rPr>
                <w:sz w:val="18"/>
                <w:szCs w:val="18"/>
              </w:rPr>
              <w:t>2.0</w:t>
            </w:r>
          </w:p>
        </w:tc>
        <w:tc>
          <w:tcPr>
            <w:tcW w:w="1067" w:type="dxa"/>
          </w:tcPr>
          <w:p w:rsidR="00A642E9" w:rsidRPr="00CD41EB" w:rsidRDefault="00A642E9" w:rsidP="00A642E9">
            <w:pPr>
              <w:jc w:val="right"/>
              <w:rPr>
                <w:sz w:val="18"/>
                <w:szCs w:val="18"/>
              </w:rPr>
            </w:pPr>
            <w:r w:rsidRPr="00CD41EB">
              <w:rPr>
                <w:sz w:val="18"/>
                <w:szCs w:val="18"/>
              </w:rPr>
              <w:t>1.1</w:t>
            </w:r>
          </w:p>
        </w:tc>
        <w:tc>
          <w:tcPr>
            <w:tcW w:w="642" w:type="dxa"/>
          </w:tcPr>
          <w:p w:rsidR="00A642E9" w:rsidRPr="00CD41EB" w:rsidRDefault="00A642E9" w:rsidP="00A642E9">
            <w:pPr>
              <w:jc w:val="right"/>
              <w:rPr>
                <w:sz w:val="18"/>
                <w:szCs w:val="18"/>
              </w:rPr>
            </w:pPr>
            <w:r w:rsidRPr="00CD41EB">
              <w:rPr>
                <w:sz w:val="18"/>
                <w:szCs w:val="18"/>
              </w:rPr>
              <w:t>0.8</w:t>
            </w:r>
          </w:p>
        </w:tc>
        <w:tc>
          <w:tcPr>
            <w:tcW w:w="854" w:type="dxa"/>
          </w:tcPr>
          <w:p w:rsidR="00A642E9" w:rsidRPr="00CD41EB" w:rsidRDefault="00A642E9" w:rsidP="00A642E9">
            <w:pPr>
              <w:jc w:val="right"/>
              <w:rPr>
                <w:sz w:val="18"/>
                <w:szCs w:val="18"/>
              </w:rPr>
            </w:pPr>
            <w:r w:rsidRPr="00CD41EB">
              <w:rPr>
                <w:sz w:val="18"/>
                <w:szCs w:val="18"/>
              </w:rPr>
              <w:t>0.5</w:t>
            </w:r>
          </w:p>
        </w:tc>
        <w:tc>
          <w:tcPr>
            <w:tcW w:w="531" w:type="dxa"/>
          </w:tcPr>
          <w:p w:rsidR="00A642E9" w:rsidRPr="00CD41EB" w:rsidRDefault="00A642E9" w:rsidP="00A642E9">
            <w:pPr>
              <w:jc w:val="right"/>
              <w:rPr>
                <w:sz w:val="18"/>
                <w:szCs w:val="18"/>
              </w:rPr>
            </w:pPr>
            <w:r w:rsidRPr="00CD41EB">
              <w:rPr>
                <w:sz w:val="18"/>
                <w:szCs w:val="18"/>
              </w:rPr>
              <w:t>3.5</w:t>
            </w:r>
          </w:p>
        </w:tc>
        <w:tc>
          <w:tcPr>
            <w:tcW w:w="621" w:type="dxa"/>
          </w:tcPr>
          <w:p w:rsidR="00A642E9" w:rsidRPr="00CD41EB" w:rsidRDefault="00A642E9" w:rsidP="00A642E9">
            <w:pPr>
              <w:jc w:val="right"/>
              <w:rPr>
                <w:sz w:val="18"/>
                <w:szCs w:val="18"/>
              </w:rPr>
            </w:pPr>
            <w:r w:rsidRPr="00CD41EB">
              <w:rPr>
                <w:sz w:val="18"/>
                <w:szCs w:val="18"/>
              </w:rPr>
              <w:t>77.1</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Elsewhere</w:t>
            </w:r>
          </w:p>
        </w:tc>
        <w:tc>
          <w:tcPr>
            <w:tcW w:w="642"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1.8</w:t>
            </w:r>
          </w:p>
        </w:tc>
        <w:tc>
          <w:tcPr>
            <w:tcW w:w="709" w:type="dxa"/>
          </w:tcPr>
          <w:p w:rsidR="00A642E9" w:rsidRPr="00CD41EB" w:rsidRDefault="00A642E9" w:rsidP="00A642E9">
            <w:pPr>
              <w:jc w:val="right"/>
              <w:rPr>
                <w:sz w:val="18"/>
                <w:szCs w:val="18"/>
              </w:rPr>
            </w:pPr>
            <w:r w:rsidRPr="00CD41EB">
              <w:rPr>
                <w:sz w:val="18"/>
                <w:szCs w:val="18"/>
              </w:rPr>
              <w:t>1.8</w:t>
            </w:r>
          </w:p>
        </w:tc>
        <w:tc>
          <w:tcPr>
            <w:tcW w:w="1280" w:type="dxa"/>
          </w:tcPr>
          <w:p w:rsidR="00A642E9" w:rsidRPr="00CD41EB" w:rsidRDefault="00A642E9" w:rsidP="00A642E9">
            <w:pPr>
              <w:jc w:val="right"/>
              <w:rPr>
                <w:sz w:val="18"/>
                <w:szCs w:val="18"/>
              </w:rPr>
            </w:pPr>
            <w:r w:rsidRPr="00CD41EB">
              <w:rPr>
                <w:sz w:val="18"/>
                <w:szCs w:val="18"/>
              </w:rPr>
              <w:t>6.1</w:t>
            </w:r>
          </w:p>
        </w:tc>
        <w:tc>
          <w:tcPr>
            <w:tcW w:w="992" w:type="dxa"/>
          </w:tcPr>
          <w:p w:rsidR="00A642E9" w:rsidRPr="00CD41EB" w:rsidRDefault="00A642E9" w:rsidP="00A642E9">
            <w:pPr>
              <w:jc w:val="right"/>
              <w:rPr>
                <w:sz w:val="18"/>
                <w:szCs w:val="18"/>
              </w:rPr>
            </w:pPr>
            <w:r w:rsidRPr="00CD41EB">
              <w:rPr>
                <w:sz w:val="18"/>
                <w:szCs w:val="18"/>
              </w:rPr>
              <w:t>3.6</w:t>
            </w:r>
          </w:p>
        </w:tc>
        <w:tc>
          <w:tcPr>
            <w:tcW w:w="992" w:type="dxa"/>
          </w:tcPr>
          <w:p w:rsidR="00A642E9" w:rsidRPr="00CD41EB" w:rsidRDefault="00A642E9" w:rsidP="00A642E9">
            <w:pPr>
              <w:jc w:val="right"/>
              <w:rPr>
                <w:sz w:val="18"/>
                <w:szCs w:val="18"/>
              </w:rPr>
            </w:pPr>
            <w:r w:rsidRPr="00CD41EB">
              <w:rPr>
                <w:sz w:val="18"/>
                <w:szCs w:val="18"/>
              </w:rPr>
              <w:t>1.0</w:t>
            </w:r>
          </w:p>
        </w:tc>
        <w:tc>
          <w:tcPr>
            <w:tcW w:w="531" w:type="dxa"/>
          </w:tcPr>
          <w:p w:rsidR="00A642E9" w:rsidRPr="00CD41EB" w:rsidRDefault="00A642E9" w:rsidP="00A642E9">
            <w:pPr>
              <w:jc w:val="right"/>
              <w:rPr>
                <w:sz w:val="18"/>
                <w:szCs w:val="18"/>
              </w:rPr>
            </w:pPr>
            <w:r w:rsidRPr="00CD41EB">
              <w:rPr>
                <w:sz w:val="18"/>
                <w:szCs w:val="18"/>
              </w:rPr>
              <w:t>2.2</w:t>
            </w:r>
          </w:p>
        </w:tc>
        <w:tc>
          <w:tcPr>
            <w:tcW w:w="1067" w:type="dxa"/>
          </w:tcPr>
          <w:p w:rsidR="00A642E9" w:rsidRPr="00CD41EB" w:rsidRDefault="00A642E9" w:rsidP="00A642E9">
            <w:pPr>
              <w:jc w:val="right"/>
              <w:rPr>
                <w:sz w:val="18"/>
                <w:szCs w:val="18"/>
              </w:rPr>
            </w:pPr>
            <w:r w:rsidRPr="00CD41EB">
              <w:rPr>
                <w:sz w:val="18"/>
                <w:szCs w:val="18"/>
              </w:rPr>
              <w:t>1.6</w:t>
            </w:r>
          </w:p>
        </w:tc>
        <w:tc>
          <w:tcPr>
            <w:tcW w:w="642" w:type="dxa"/>
          </w:tcPr>
          <w:p w:rsidR="00A642E9" w:rsidRPr="00CD41EB" w:rsidRDefault="00A642E9" w:rsidP="00A642E9">
            <w:pPr>
              <w:jc w:val="right"/>
              <w:rPr>
                <w:sz w:val="18"/>
                <w:szCs w:val="18"/>
              </w:rPr>
            </w:pPr>
            <w:r w:rsidRPr="00CD41EB">
              <w:rPr>
                <w:sz w:val="18"/>
                <w:szCs w:val="18"/>
              </w:rPr>
              <w:t>1.1</w:t>
            </w:r>
          </w:p>
        </w:tc>
        <w:tc>
          <w:tcPr>
            <w:tcW w:w="854"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3.5</w:t>
            </w:r>
          </w:p>
        </w:tc>
        <w:tc>
          <w:tcPr>
            <w:tcW w:w="621" w:type="dxa"/>
          </w:tcPr>
          <w:p w:rsidR="00A642E9" w:rsidRPr="00CD41EB" w:rsidRDefault="00A642E9" w:rsidP="00A642E9">
            <w:pPr>
              <w:jc w:val="right"/>
              <w:rPr>
                <w:sz w:val="18"/>
                <w:szCs w:val="18"/>
              </w:rPr>
            </w:pPr>
            <w:r w:rsidRPr="00CD41EB">
              <w:rPr>
                <w:sz w:val="18"/>
                <w:szCs w:val="18"/>
              </w:rPr>
              <w:t>76.8</w:t>
            </w:r>
          </w:p>
        </w:tc>
        <w:tc>
          <w:tcPr>
            <w:tcW w:w="531" w:type="dxa"/>
          </w:tcPr>
          <w:p w:rsidR="00A642E9" w:rsidRPr="00CD41EB" w:rsidRDefault="00A642E9" w:rsidP="00A642E9">
            <w:pPr>
              <w:jc w:val="right"/>
              <w:rPr>
                <w:sz w:val="18"/>
                <w:szCs w:val="18"/>
              </w:rPr>
            </w:pPr>
            <w:r w:rsidRPr="00CD41EB">
              <w:rPr>
                <w:sz w:val="18"/>
                <w:szCs w:val="18"/>
              </w:rPr>
              <w:t>0.8</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Arrival in NZ</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2008 or later</w:t>
            </w:r>
          </w:p>
        </w:tc>
        <w:tc>
          <w:tcPr>
            <w:tcW w:w="642"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w:t>
            </w:r>
          </w:p>
        </w:tc>
        <w:tc>
          <w:tcPr>
            <w:tcW w:w="709" w:type="dxa"/>
          </w:tcPr>
          <w:p w:rsidR="00A642E9" w:rsidRPr="00CD41EB" w:rsidRDefault="00A642E9" w:rsidP="00A642E9">
            <w:pPr>
              <w:jc w:val="right"/>
              <w:rPr>
                <w:sz w:val="18"/>
                <w:szCs w:val="18"/>
              </w:rPr>
            </w:pPr>
            <w:r w:rsidRPr="00CD41EB">
              <w:rPr>
                <w:sz w:val="18"/>
                <w:szCs w:val="18"/>
              </w:rPr>
              <w:t>-</w:t>
            </w:r>
          </w:p>
        </w:tc>
        <w:tc>
          <w:tcPr>
            <w:tcW w:w="1280" w:type="dxa"/>
          </w:tcPr>
          <w:p w:rsidR="00A642E9" w:rsidRPr="00CD41EB" w:rsidRDefault="00A642E9" w:rsidP="00A642E9">
            <w:pPr>
              <w:jc w:val="right"/>
              <w:rPr>
                <w:sz w:val="18"/>
                <w:szCs w:val="18"/>
              </w:rPr>
            </w:pPr>
            <w:r w:rsidRPr="00CD41EB">
              <w:rPr>
                <w:sz w:val="18"/>
                <w:szCs w:val="18"/>
              </w:rPr>
              <w:t>-</w:t>
            </w:r>
          </w:p>
        </w:tc>
        <w:tc>
          <w:tcPr>
            <w:tcW w:w="992" w:type="dxa"/>
          </w:tcPr>
          <w:p w:rsidR="00A642E9" w:rsidRPr="00CD41EB" w:rsidRDefault="00A642E9" w:rsidP="00A642E9">
            <w:pPr>
              <w:jc w:val="right"/>
              <w:rPr>
                <w:sz w:val="18"/>
                <w:szCs w:val="18"/>
              </w:rPr>
            </w:pPr>
            <w:r w:rsidRPr="00CD41EB">
              <w:rPr>
                <w:sz w:val="18"/>
                <w:szCs w:val="18"/>
              </w:rPr>
              <w:t>-</w:t>
            </w:r>
          </w:p>
        </w:tc>
        <w:tc>
          <w:tcPr>
            <w:tcW w:w="992" w:type="dxa"/>
          </w:tcPr>
          <w:p w:rsidR="00A642E9" w:rsidRPr="00CD41EB" w:rsidRDefault="00A642E9" w:rsidP="00A642E9">
            <w:pPr>
              <w:jc w:val="right"/>
              <w:rPr>
                <w:sz w:val="18"/>
                <w:szCs w:val="18"/>
              </w:rPr>
            </w:pPr>
            <w:r w:rsidRPr="00CD41EB">
              <w:rPr>
                <w:sz w:val="18"/>
                <w:szCs w:val="18"/>
              </w:rPr>
              <w:t>1.4</w:t>
            </w:r>
          </w:p>
        </w:tc>
        <w:tc>
          <w:tcPr>
            <w:tcW w:w="531" w:type="dxa"/>
          </w:tcPr>
          <w:p w:rsidR="00A642E9" w:rsidRPr="00CD41EB" w:rsidRDefault="00A642E9" w:rsidP="00A642E9">
            <w:pPr>
              <w:jc w:val="right"/>
              <w:rPr>
                <w:sz w:val="18"/>
                <w:szCs w:val="18"/>
              </w:rPr>
            </w:pPr>
            <w:r w:rsidRPr="00CD41EB">
              <w:rPr>
                <w:sz w:val="18"/>
                <w:szCs w:val="18"/>
              </w:rPr>
              <w:t>2.6</w:t>
            </w:r>
          </w:p>
        </w:tc>
        <w:tc>
          <w:tcPr>
            <w:tcW w:w="1067" w:type="dxa"/>
          </w:tcPr>
          <w:p w:rsidR="00A642E9" w:rsidRPr="00CD41EB" w:rsidRDefault="00A642E9" w:rsidP="00A642E9">
            <w:pPr>
              <w:jc w:val="right"/>
              <w:rPr>
                <w:sz w:val="18"/>
                <w:szCs w:val="18"/>
              </w:rPr>
            </w:pPr>
            <w:r w:rsidRPr="00CD41EB">
              <w:rPr>
                <w:sz w:val="18"/>
                <w:szCs w:val="18"/>
              </w:rPr>
              <w:t>3.3</w:t>
            </w:r>
          </w:p>
        </w:tc>
        <w:tc>
          <w:tcPr>
            <w:tcW w:w="642" w:type="dxa"/>
          </w:tcPr>
          <w:p w:rsidR="00A642E9" w:rsidRPr="00CD41EB" w:rsidRDefault="00A642E9" w:rsidP="00A642E9">
            <w:pPr>
              <w:jc w:val="right"/>
              <w:rPr>
                <w:sz w:val="18"/>
                <w:szCs w:val="18"/>
              </w:rPr>
            </w:pPr>
            <w:r w:rsidRPr="00CD41EB">
              <w:rPr>
                <w:sz w:val="18"/>
                <w:szCs w:val="18"/>
              </w:rPr>
              <w:t>1.2</w:t>
            </w:r>
          </w:p>
        </w:tc>
        <w:tc>
          <w:tcPr>
            <w:tcW w:w="854"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6.1</w:t>
            </w:r>
          </w:p>
        </w:tc>
        <w:tc>
          <w:tcPr>
            <w:tcW w:w="621" w:type="dxa"/>
          </w:tcPr>
          <w:p w:rsidR="00A642E9" w:rsidRPr="00CD41EB" w:rsidRDefault="00A642E9" w:rsidP="00A642E9">
            <w:pPr>
              <w:jc w:val="right"/>
              <w:rPr>
                <w:sz w:val="18"/>
                <w:szCs w:val="18"/>
              </w:rPr>
            </w:pPr>
            <w:r w:rsidRPr="00CD41EB">
              <w:rPr>
                <w:sz w:val="18"/>
                <w:szCs w:val="18"/>
              </w:rPr>
              <w:t>78.7</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Borders>
              <w:bottom w:val="single" w:sz="4" w:space="0" w:color="auto"/>
            </w:tcBorders>
          </w:tcPr>
          <w:p w:rsidR="00A642E9" w:rsidRPr="00CD41EB" w:rsidRDefault="00A642E9" w:rsidP="00A642E9">
            <w:pPr>
              <w:rPr>
                <w:sz w:val="18"/>
                <w:szCs w:val="18"/>
              </w:rPr>
            </w:pPr>
            <w:r w:rsidRPr="00CD41EB">
              <w:rPr>
                <w:sz w:val="18"/>
                <w:szCs w:val="18"/>
              </w:rPr>
              <w:t xml:space="preserve">   Before 2008</w:t>
            </w:r>
          </w:p>
        </w:tc>
        <w:tc>
          <w:tcPr>
            <w:tcW w:w="642" w:type="dxa"/>
            <w:tcBorders>
              <w:bottom w:val="single" w:sz="4" w:space="0" w:color="auto"/>
            </w:tcBorders>
          </w:tcPr>
          <w:p w:rsidR="00A642E9" w:rsidRPr="00CD41EB" w:rsidRDefault="00A642E9" w:rsidP="00A642E9">
            <w:pPr>
              <w:jc w:val="right"/>
              <w:rPr>
                <w:sz w:val="18"/>
                <w:szCs w:val="18"/>
              </w:rPr>
            </w:pPr>
            <w:r w:rsidRPr="00CD41EB">
              <w:rPr>
                <w:sz w:val="18"/>
                <w:szCs w:val="18"/>
              </w:rPr>
              <w:t>0.4</w:t>
            </w:r>
          </w:p>
        </w:tc>
        <w:tc>
          <w:tcPr>
            <w:tcW w:w="531" w:type="dxa"/>
            <w:tcBorders>
              <w:bottom w:val="single" w:sz="4" w:space="0" w:color="auto"/>
            </w:tcBorders>
          </w:tcPr>
          <w:p w:rsidR="00A642E9" w:rsidRPr="00CD41EB" w:rsidRDefault="00A642E9" w:rsidP="00A642E9">
            <w:pPr>
              <w:jc w:val="right"/>
              <w:rPr>
                <w:sz w:val="18"/>
                <w:szCs w:val="18"/>
              </w:rPr>
            </w:pPr>
            <w:r w:rsidRPr="00CD41EB">
              <w:rPr>
                <w:sz w:val="18"/>
                <w:szCs w:val="18"/>
              </w:rPr>
              <w:t>2.1</w:t>
            </w:r>
          </w:p>
        </w:tc>
        <w:tc>
          <w:tcPr>
            <w:tcW w:w="709" w:type="dxa"/>
            <w:tcBorders>
              <w:bottom w:val="single" w:sz="4" w:space="0" w:color="auto"/>
            </w:tcBorders>
          </w:tcPr>
          <w:p w:rsidR="00A642E9" w:rsidRPr="00CD41EB" w:rsidRDefault="00A642E9" w:rsidP="00A642E9">
            <w:pPr>
              <w:jc w:val="right"/>
              <w:rPr>
                <w:sz w:val="18"/>
                <w:szCs w:val="18"/>
              </w:rPr>
            </w:pPr>
            <w:r w:rsidRPr="00CD41EB">
              <w:rPr>
                <w:sz w:val="18"/>
                <w:szCs w:val="18"/>
              </w:rPr>
              <w:t>2.1</w:t>
            </w:r>
          </w:p>
        </w:tc>
        <w:tc>
          <w:tcPr>
            <w:tcW w:w="1280" w:type="dxa"/>
            <w:tcBorders>
              <w:bottom w:val="single" w:sz="4" w:space="0" w:color="auto"/>
            </w:tcBorders>
          </w:tcPr>
          <w:p w:rsidR="00A642E9" w:rsidRPr="00CD41EB" w:rsidRDefault="00A642E9" w:rsidP="00A642E9">
            <w:pPr>
              <w:jc w:val="right"/>
              <w:rPr>
                <w:sz w:val="18"/>
                <w:szCs w:val="18"/>
              </w:rPr>
            </w:pPr>
            <w:r w:rsidRPr="00CD41EB">
              <w:rPr>
                <w:sz w:val="18"/>
                <w:szCs w:val="18"/>
              </w:rPr>
              <w:t>7.1</w:t>
            </w:r>
          </w:p>
        </w:tc>
        <w:tc>
          <w:tcPr>
            <w:tcW w:w="992" w:type="dxa"/>
            <w:tcBorders>
              <w:bottom w:val="single" w:sz="4" w:space="0" w:color="auto"/>
            </w:tcBorders>
          </w:tcPr>
          <w:p w:rsidR="00A642E9" w:rsidRPr="00CD41EB" w:rsidRDefault="00A642E9" w:rsidP="00A642E9">
            <w:pPr>
              <w:jc w:val="right"/>
              <w:rPr>
                <w:sz w:val="18"/>
                <w:szCs w:val="18"/>
              </w:rPr>
            </w:pPr>
            <w:r w:rsidRPr="00CD41EB">
              <w:rPr>
                <w:sz w:val="18"/>
                <w:szCs w:val="18"/>
              </w:rPr>
              <w:t>4.3</w:t>
            </w:r>
          </w:p>
        </w:tc>
        <w:tc>
          <w:tcPr>
            <w:tcW w:w="992" w:type="dxa"/>
            <w:tcBorders>
              <w:bottom w:val="single" w:sz="4" w:space="0" w:color="auto"/>
            </w:tcBorders>
          </w:tcPr>
          <w:p w:rsidR="00A642E9" w:rsidRPr="00CD41EB" w:rsidRDefault="00A642E9" w:rsidP="00A642E9">
            <w:pPr>
              <w:jc w:val="right"/>
              <w:rPr>
                <w:sz w:val="18"/>
                <w:szCs w:val="18"/>
              </w:rPr>
            </w:pPr>
            <w:r w:rsidRPr="00CD41EB">
              <w:rPr>
                <w:sz w:val="18"/>
                <w:szCs w:val="18"/>
              </w:rPr>
              <w:t>1.0</w:t>
            </w:r>
          </w:p>
        </w:tc>
        <w:tc>
          <w:tcPr>
            <w:tcW w:w="531" w:type="dxa"/>
            <w:tcBorders>
              <w:bottom w:val="single" w:sz="4" w:space="0" w:color="auto"/>
            </w:tcBorders>
          </w:tcPr>
          <w:p w:rsidR="00A642E9" w:rsidRPr="00CD41EB" w:rsidRDefault="00A642E9" w:rsidP="00A642E9">
            <w:pPr>
              <w:jc w:val="right"/>
              <w:rPr>
                <w:sz w:val="18"/>
                <w:szCs w:val="18"/>
              </w:rPr>
            </w:pPr>
            <w:r w:rsidRPr="00CD41EB">
              <w:rPr>
                <w:sz w:val="18"/>
                <w:szCs w:val="18"/>
              </w:rPr>
              <w:t>2.1</w:t>
            </w:r>
          </w:p>
        </w:tc>
        <w:tc>
          <w:tcPr>
            <w:tcW w:w="1067" w:type="dxa"/>
            <w:tcBorders>
              <w:bottom w:val="single" w:sz="4" w:space="0" w:color="auto"/>
            </w:tcBorders>
          </w:tcPr>
          <w:p w:rsidR="00A642E9" w:rsidRPr="00CD41EB" w:rsidRDefault="00A642E9" w:rsidP="00A642E9">
            <w:pPr>
              <w:jc w:val="right"/>
              <w:rPr>
                <w:sz w:val="18"/>
                <w:szCs w:val="18"/>
              </w:rPr>
            </w:pPr>
            <w:r w:rsidRPr="00CD41EB">
              <w:rPr>
                <w:sz w:val="18"/>
                <w:szCs w:val="18"/>
              </w:rPr>
              <w:t>1.3</w:t>
            </w:r>
          </w:p>
        </w:tc>
        <w:tc>
          <w:tcPr>
            <w:tcW w:w="642" w:type="dxa"/>
            <w:tcBorders>
              <w:bottom w:val="single" w:sz="4" w:space="0" w:color="auto"/>
            </w:tcBorders>
          </w:tcPr>
          <w:p w:rsidR="00A642E9" w:rsidRPr="00CD41EB" w:rsidRDefault="00A642E9" w:rsidP="00A642E9">
            <w:pPr>
              <w:jc w:val="right"/>
              <w:rPr>
                <w:sz w:val="18"/>
                <w:szCs w:val="18"/>
              </w:rPr>
            </w:pPr>
            <w:r w:rsidRPr="00CD41EB">
              <w:rPr>
                <w:sz w:val="18"/>
                <w:szCs w:val="18"/>
              </w:rPr>
              <w:t>1.0</w:t>
            </w:r>
          </w:p>
        </w:tc>
        <w:tc>
          <w:tcPr>
            <w:tcW w:w="854" w:type="dxa"/>
            <w:tcBorders>
              <w:bottom w:val="single" w:sz="4" w:space="0" w:color="auto"/>
            </w:tcBorders>
          </w:tcPr>
          <w:p w:rsidR="00A642E9" w:rsidRPr="00CD41EB" w:rsidRDefault="00A642E9" w:rsidP="00A642E9">
            <w:pPr>
              <w:jc w:val="right"/>
              <w:rPr>
                <w:sz w:val="18"/>
                <w:szCs w:val="18"/>
              </w:rPr>
            </w:pPr>
            <w:r w:rsidRPr="00CD41EB">
              <w:rPr>
                <w:sz w:val="18"/>
                <w:szCs w:val="18"/>
              </w:rPr>
              <w:t>0.4</w:t>
            </w:r>
          </w:p>
        </w:tc>
        <w:tc>
          <w:tcPr>
            <w:tcW w:w="531" w:type="dxa"/>
            <w:tcBorders>
              <w:bottom w:val="single" w:sz="4" w:space="0" w:color="auto"/>
            </w:tcBorders>
          </w:tcPr>
          <w:p w:rsidR="00A642E9" w:rsidRPr="00CD41EB" w:rsidRDefault="00A642E9" w:rsidP="00A642E9">
            <w:pPr>
              <w:jc w:val="right"/>
              <w:rPr>
                <w:sz w:val="18"/>
                <w:szCs w:val="18"/>
              </w:rPr>
            </w:pPr>
            <w:r w:rsidRPr="00CD41EB">
              <w:rPr>
                <w:sz w:val="18"/>
                <w:szCs w:val="18"/>
              </w:rPr>
              <w:t>3.0</w:t>
            </w:r>
          </w:p>
        </w:tc>
        <w:tc>
          <w:tcPr>
            <w:tcW w:w="621" w:type="dxa"/>
            <w:tcBorders>
              <w:bottom w:val="single" w:sz="4" w:space="0" w:color="auto"/>
            </w:tcBorders>
          </w:tcPr>
          <w:p w:rsidR="00A642E9" w:rsidRPr="00CD41EB" w:rsidRDefault="00A642E9" w:rsidP="00A642E9">
            <w:pPr>
              <w:jc w:val="right"/>
              <w:rPr>
                <w:sz w:val="18"/>
                <w:szCs w:val="18"/>
              </w:rPr>
            </w:pPr>
            <w:r w:rsidRPr="00CD41EB">
              <w:rPr>
                <w:sz w:val="18"/>
                <w:szCs w:val="18"/>
              </w:rPr>
              <w:t>76.4</w:t>
            </w:r>
          </w:p>
        </w:tc>
        <w:tc>
          <w:tcPr>
            <w:tcW w:w="531" w:type="dxa"/>
            <w:tcBorders>
              <w:bottom w:val="single" w:sz="4" w:space="0" w:color="auto"/>
            </w:tcBorders>
          </w:tcPr>
          <w:p w:rsidR="00A642E9" w:rsidRPr="00CD41EB" w:rsidRDefault="00A642E9" w:rsidP="00A642E9">
            <w:pPr>
              <w:jc w:val="right"/>
              <w:rPr>
                <w:sz w:val="18"/>
                <w:szCs w:val="18"/>
              </w:rPr>
            </w:pPr>
            <w:r w:rsidRPr="00CD41EB">
              <w:rPr>
                <w:sz w:val="18"/>
                <w:szCs w:val="18"/>
              </w:rPr>
              <w:t>0.9</w:t>
            </w:r>
          </w:p>
        </w:tc>
      </w:tr>
      <w:tr w:rsidR="00A642E9" w:rsidRPr="00CD41EB" w:rsidTr="00A642E9">
        <w:tc>
          <w:tcPr>
            <w:tcW w:w="2091" w:type="dxa"/>
            <w:tcBorders>
              <w:top w:val="nil"/>
            </w:tcBorders>
          </w:tcPr>
          <w:p w:rsidR="00A642E9" w:rsidRPr="00CD41EB" w:rsidRDefault="00A642E9" w:rsidP="00CF7760">
            <w:pPr>
              <w:keepNext/>
              <w:keepLines/>
              <w:spacing w:before="60"/>
              <w:rPr>
                <w:b/>
                <w:bCs/>
                <w:sz w:val="18"/>
                <w:szCs w:val="18"/>
              </w:rPr>
            </w:pPr>
            <w:r w:rsidRPr="00CD41EB">
              <w:rPr>
                <w:b/>
                <w:bCs/>
                <w:sz w:val="18"/>
                <w:szCs w:val="18"/>
              </w:rPr>
              <w:lastRenderedPageBreak/>
              <w:t>Highest qualification</w:t>
            </w:r>
          </w:p>
        </w:tc>
        <w:tc>
          <w:tcPr>
            <w:tcW w:w="642" w:type="dxa"/>
            <w:tcBorders>
              <w:top w:val="nil"/>
            </w:tcBorders>
          </w:tcPr>
          <w:p w:rsidR="00A642E9" w:rsidRPr="00CD41EB" w:rsidRDefault="00A642E9" w:rsidP="00CF7760">
            <w:pPr>
              <w:keepNext/>
              <w:keepLines/>
              <w:spacing w:before="60"/>
              <w:jc w:val="right"/>
              <w:rPr>
                <w:sz w:val="18"/>
                <w:szCs w:val="18"/>
              </w:rPr>
            </w:pPr>
          </w:p>
        </w:tc>
        <w:tc>
          <w:tcPr>
            <w:tcW w:w="531" w:type="dxa"/>
            <w:tcBorders>
              <w:top w:val="nil"/>
            </w:tcBorders>
          </w:tcPr>
          <w:p w:rsidR="00A642E9" w:rsidRPr="00CD41EB" w:rsidRDefault="00A642E9" w:rsidP="00CF7760">
            <w:pPr>
              <w:keepNext/>
              <w:keepLines/>
              <w:spacing w:before="60"/>
              <w:jc w:val="right"/>
              <w:rPr>
                <w:sz w:val="18"/>
                <w:szCs w:val="18"/>
              </w:rPr>
            </w:pPr>
          </w:p>
        </w:tc>
        <w:tc>
          <w:tcPr>
            <w:tcW w:w="709" w:type="dxa"/>
            <w:tcBorders>
              <w:top w:val="nil"/>
            </w:tcBorders>
          </w:tcPr>
          <w:p w:rsidR="00A642E9" w:rsidRPr="00CD41EB" w:rsidRDefault="00A642E9" w:rsidP="00CF7760">
            <w:pPr>
              <w:keepNext/>
              <w:keepLines/>
              <w:spacing w:before="60"/>
              <w:jc w:val="right"/>
              <w:rPr>
                <w:sz w:val="18"/>
                <w:szCs w:val="18"/>
              </w:rPr>
            </w:pPr>
          </w:p>
        </w:tc>
        <w:tc>
          <w:tcPr>
            <w:tcW w:w="1280" w:type="dxa"/>
            <w:tcBorders>
              <w:top w:val="nil"/>
            </w:tcBorders>
          </w:tcPr>
          <w:p w:rsidR="00A642E9" w:rsidRPr="00CD41EB" w:rsidRDefault="00A642E9" w:rsidP="00CF7760">
            <w:pPr>
              <w:keepNext/>
              <w:keepLines/>
              <w:spacing w:before="60"/>
              <w:jc w:val="right"/>
              <w:rPr>
                <w:sz w:val="18"/>
                <w:szCs w:val="18"/>
              </w:rPr>
            </w:pPr>
          </w:p>
        </w:tc>
        <w:tc>
          <w:tcPr>
            <w:tcW w:w="992" w:type="dxa"/>
            <w:tcBorders>
              <w:top w:val="nil"/>
            </w:tcBorders>
          </w:tcPr>
          <w:p w:rsidR="00A642E9" w:rsidRPr="00CD41EB" w:rsidRDefault="00A642E9" w:rsidP="00CF7760">
            <w:pPr>
              <w:keepNext/>
              <w:keepLines/>
              <w:spacing w:before="60"/>
              <w:jc w:val="right"/>
              <w:rPr>
                <w:sz w:val="18"/>
                <w:szCs w:val="18"/>
              </w:rPr>
            </w:pPr>
          </w:p>
        </w:tc>
        <w:tc>
          <w:tcPr>
            <w:tcW w:w="992" w:type="dxa"/>
            <w:tcBorders>
              <w:top w:val="nil"/>
            </w:tcBorders>
          </w:tcPr>
          <w:p w:rsidR="00A642E9" w:rsidRPr="00CD41EB" w:rsidRDefault="00A642E9" w:rsidP="00CF7760">
            <w:pPr>
              <w:keepNext/>
              <w:keepLines/>
              <w:spacing w:before="60"/>
              <w:jc w:val="right"/>
              <w:rPr>
                <w:sz w:val="18"/>
                <w:szCs w:val="18"/>
              </w:rPr>
            </w:pPr>
          </w:p>
        </w:tc>
        <w:tc>
          <w:tcPr>
            <w:tcW w:w="531" w:type="dxa"/>
            <w:tcBorders>
              <w:top w:val="nil"/>
            </w:tcBorders>
          </w:tcPr>
          <w:p w:rsidR="00A642E9" w:rsidRPr="00CD41EB" w:rsidRDefault="00A642E9" w:rsidP="00CF7760">
            <w:pPr>
              <w:keepNext/>
              <w:keepLines/>
              <w:spacing w:before="60"/>
              <w:jc w:val="right"/>
              <w:rPr>
                <w:sz w:val="18"/>
                <w:szCs w:val="18"/>
              </w:rPr>
            </w:pPr>
          </w:p>
        </w:tc>
        <w:tc>
          <w:tcPr>
            <w:tcW w:w="1067" w:type="dxa"/>
            <w:tcBorders>
              <w:top w:val="nil"/>
            </w:tcBorders>
          </w:tcPr>
          <w:p w:rsidR="00A642E9" w:rsidRPr="00CD41EB" w:rsidRDefault="00A642E9" w:rsidP="00CF7760">
            <w:pPr>
              <w:keepNext/>
              <w:keepLines/>
              <w:spacing w:before="60"/>
              <w:jc w:val="right"/>
              <w:rPr>
                <w:sz w:val="18"/>
                <w:szCs w:val="18"/>
              </w:rPr>
            </w:pPr>
          </w:p>
        </w:tc>
        <w:tc>
          <w:tcPr>
            <w:tcW w:w="642" w:type="dxa"/>
            <w:tcBorders>
              <w:top w:val="nil"/>
            </w:tcBorders>
          </w:tcPr>
          <w:p w:rsidR="00A642E9" w:rsidRPr="00CD41EB" w:rsidRDefault="00A642E9" w:rsidP="00CF7760">
            <w:pPr>
              <w:keepNext/>
              <w:keepLines/>
              <w:spacing w:before="60"/>
              <w:jc w:val="right"/>
              <w:rPr>
                <w:sz w:val="18"/>
                <w:szCs w:val="18"/>
              </w:rPr>
            </w:pPr>
          </w:p>
        </w:tc>
        <w:tc>
          <w:tcPr>
            <w:tcW w:w="854" w:type="dxa"/>
            <w:tcBorders>
              <w:top w:val="nil"/>
            </w:tcBorders>
          </w:tcPr>
          <w:p w:rsidR="00A642E9" w:rsidRPr="00CD41EB" w:rsidRDefault="00A642E9" w:rsidP="00CF7760">
            <w:pPr>
              <w:keepNext/>
              <w:keepLines/>
              <w:spacing w:before="60"/>
              <w:jc w:val="right"/>
              <w:rPr>
                <w:sz w:val="18"/>
                <w:szCs w:val="18"/>
              </w:rPr>
            </w:pPr>
          </w:p>
        </w:tc>
        <w:tc>
          <w:tcPr>
            <w:tcW w:w="531" w:type="dxa"/>
            <w:tcBorders>
              <w:top w:val="nil"/>
            </w:tcBorders>
          </w:tcPr>
          <w:p w:rsidR="00A642E9" w:rsidRPr="00CD41EB" w:rsidRDefault="00A642E9" w:rsidP="00CF7760">
            <w:pPr>
              <w:keepNext/>
              <w:keepLines/>
              <w:spacing w:before="60"/>
              <w:jc w:val="right"/>
              <w:rPr>
                <w:sz w:val="18"/>
                <w:szCs w:val="18"/>
              </w:rPr>
            </w:pPr>
          </w:p>
        </w:tc>
        <w:tc>
          <w:tcPr>
            <w:tcW w:w="621" w:type="dxa"/>
            <w:tcBorders>
              <w:top w:val="nil"/>
            </w:tcBorders>
          </w:tcPr>
          <w:p w:rsidR="00A642E9" w:rsidRPr="00CD41EB" w:rsidRDefault="00A642E9" w:rsidP="00CF7760">
            <w:pPr>
              <w:keepNext/>
              <w:keepLines/>
              <w:spacing w:before="60"/>
              <w:jc w:val="right"/>
              <w:rPr>
                <w:sz w:val="18"/>
                <w:szCs w:val="18"/>
              </w:rPr>
            </w:pPr>
          </w:p>
        </w:tc>
        <w:tc>
          <w:tcPr>
            <w:tcW w:w="531" w:type="dxa"/>
            <w:tcBorders>
              <w:top w:val="nil"/>
            </w:tcBorders>
          </w:tcPr>
          <w:p w:rsidR="00A642E9" w:rsidRPr="00CD41EB" w:rsidRDefault="00A642E9" w:rsidP="00CF7760">
            <w:pPr>
              <w:keepNext/>
              <w:keepLines/>
              <w:spacing w:before="60"/>
              <w:jc w:val="right"/>
              <w:rPr>
                <w:sz w:val="18"/>
                <w:szCs w:val="18"/>
              </w:rPr>
            </w:pPr>
          </w:p>
        </w:tc>
      </w:tr>
      <w:tr w:rsidR="00A642E9" w:rsidRPr="00CD41EB" w:rsidTr="00A642E9">
        <w:tc>
          <w:tcPr>
            <w:tcW w:w="2091" w:type="dxa"/>
          </w:tcPr>
          <w:p w:rsidR="00A642E9" w:rsidRPr="00CD41EB" w:rsidRDefault="00A642E9" w:rsidP="00CF7760">
            <w:pPr>
              <w:keepNext/>
              <w:keepLines/>
              <w:rPr>
                <w:sz w:val="18"/>
                <w:szCs w:val="18"/>
              </w:rPr>
            </w:pPr>
            <w:r w:rsidRPr="00CD41EB">
              <w:rPr>
                <w:sz w:val="18"/>
                <w:szCs w:val="18"/>
              </w:rPr>
              <w:t xml:space="preserve">   No formal qual</w:t>
            </w:r>
            <w:r>
              <w:rPr>
                <w:sz w:val="18"/>
                <w:szCs w:val="18"/>
              </w:rPr>
              <w:t>.</w:t>
            </w:r>
          </w:p>
        </w:tc>
        <w:tc>
          <w:tcPr>
            <w:tcW w:w="642" w:type="dxa"/>
          </w:tcPr>
          <w:p w:rsidR="00A642E9" w:rsidRPr="00CD41EB" w:rsidRDefault="00A642E9" w:rsidP="00CF7760">
            <w:pPr>
              <w:keepNext/>
              <w:keepLines/>
              <w:jc w:val="right"/>
              <w:rPr>
                <w:sz w:val="18"/>
                <w:szCs w:val="18"/>
              </w:rPr>
            </w:pPr>
            <w:r w:rsidRPr="00CD41EB">
              <w:rPr>
                <w:sz w:val="18"/>
                <w:szCs w:val="18"/>
              </w:rPr>
              <w:t>0.6</w:t>
            </w:r>
          </w:p>
        </w:tc>
        <w:tc>
          <w:tcPr>
            <w:tcW w:w="531" w:type="dxa"/>
          </w:tcPr>
          <w:p w:rsidR="00A642E9" w:rsidRPr="00CD41EB" w:rsidRDefault="00A642E9" w:rsidP="00CF7760">
            <w:pPr>
              <w:keepNext/>
              <w:keepLines/>
              <w:jc w:val="right"/>
              <w:rPr>
                <w:sz w:val="18"/>
                <w:szCs w:val="18"/>
              </w:rPr>
            </w:pPr>
            <w:r w:rsidRPr="00CD41EB">
              <w:rPr>
                <w:sz w:val="18"/>
                <w:szCs w:val="18"/>
              </w:rPr>
              <w:t>1.7</w:t>
            </w:r>
          </w:p>
        </w:tc>
        <w:tc>
          <w:tcPr>
            <w:tcW w:w="709" w:type="dxa"/>
          </w:tcPr>
          <w:p w:rsidR="00A642E9" w:rsidRPr="00CD41EB" w:rsidRDefault="00A642E9" w:rsidP="00CF7760">
            <w:pPr>
              <w:keepNext/>
              <w:keepLines/>
              <w:jc w:val="right"/>
              <w:rPr>
                <w:sz w:val="18"/>
                <w:szCs w:val="18"/>
              </w:rPr>
            </w:pPr>
            <w:r w:rsidRPr="00CD41EB">
              <w:rPr>
                <w:sz w:val="18"/>
                <w:szCs w:val="18"/>
              </w:rPr>
              <w:t>0.7</w:t>
            </w:r>
          </w:p>
        </w:tc>
        <w:tc>
          <w:tcPr>
            <w:tcW w:w="1280" w:type="dxa"/>
          </w:tcPr>
          <w:p w:rsidR="00A642E9" w:rsidRPr="00CD41EB" w:rsidRDefault="00A642E9" w:rsidP="00CF7760">
            <w:pPr>
              <w:keepNext/>
              <w:keepLines/>
              <w:jc w:val="right"/>
              <w:rPr>
                <w:sz w:val="18"/>
                <w:szCs w:val="18"/>
              </w:rPr>
            </w:pPr>
            <w:r w:rsidRPr="00CD41EB">
              <w:rPr>
                <w:sz w:val="18"/>
                <w:szCs w:val="18"/>
              </w:rPr>
              <w:t>5.7</w:t>
            </w:r>
          </w:p>
        </w:tc>
        <w:tc>
          <w:tcPr>
            <w:tcW w:w="992" w:type="dxa"/>
          </w:tcPr>
          <w:p w:rsidR="00A642E9" w:rsidRPr="00CD41EB" w:rsidRDefault="00A642E9" w:rsidP="00CF7760">
            <w:pPr>
              <w:keepNext/>
              <w:keepLines/>
              <w:jc w:val="right"/>
              <w:rPr>
                <w:sz w:val="18"/>
                <w:szCs w:val="18"/>
              </w:rPr>
            </w:pPr>
            <w:r w:rsidRPr="00CD41EB">
              <w:rPr>
                <w:sz w:val="18"/>
                <w:szCs w:val="18"/>
              </w:rPr>
              <w:t>2.2</w:t>
            </w:r>
          </w:p>
        </w:tc>
        <w:tc>
          <w:tcPr>
            <w:tcW w:w="992" w:type="dxa"/>
          </w:tcPr>
          <w:p w:rsidR="00A642E9" w:rsidRPr="00CD41EB" w:rsidRDefault="00A642E9" w:rsidP="00CF7760">
            <w:pPr>
              <w:keepNext/>
              <w:keepLines/>
              <w:jc w:val="right"/>
              <w:rPr>
                <w:sz w:val="18"/>
                <w:szCs w:val="18"/>
              </w:rPr>
            </w:pPr>
            <w:r w:rsidRPr="00CD41EB">
              <w:rPr>
                <w:sz w:val="18"/>
                <w:szCs w:val="18"/>
              </w:rPr>
              <w:t>4.8</w:t>
            </w:r>
          </w:p>
        </w:tc>
        <w:tc>
          <w:tcPr>
            <w:tcW w:w="531" w:type="dxa"/>
          </w:tcPr>
          <w:p w:rsidR="00A642E9" w:rsidRPr="00CD41EB" w:rsidRDefault="00A642E9" w:rsidP="00CF7760">
            <w:pPr>
              <w:keepNext/>
              <w:keepLines/>
              <w:jc w:val="right"/>
              <w:rPr>
                <w:sz w:val="18"/>
                <w:szCs w:val="18"/>
              </w:rPr>
            </w:pPr>
            <w:r w:rsidRPr="00CD41EB">
              <w:rPr>
                <w:sz w:val="18"/>
                <w:szCs w:val="18"/>
              </w:rPr>
              <w:t>1.1</w:t>
            </w:r>
          </w:p>
        </w:tc>
        <w:tc>
          <w:tcPr>
            <w:tcW w:w="1067" w:type="dxa"/>
          </w:tcPr>
          <w:p w:rsidR="00A642E9" w:rsidRPr="00CD41EB" w:rsidRDefault="00A642E9" w:rsidP="00CF7760">
            <w:pPr>
              <w:keepNext/>
              <w:keepLines/>
              <w:jc w:val="right"/>
              <w:rPr>
                <w:sz w:val="18"/>
                <w:szCs w:val="18"/>
              </w:rPr>
            </w:pPr>
            <w:r w:rsidRPr="00CD41EB">
              <w:rPr>
                <w:sz w:val="18"/>
                <w:szCs w:val="18"/>
              </w:rPr>
              <w:t>0.7</w:t>
            </w:r>
          </w:p>
        </w:tc>
        <w:tc>
          <w:tcPr>
            <w:tcW w:w="642" w:type="dxa"/>
          </w:tcPr>
          <w:p w:rsidR="00A642E9" w:rsidRPr="00CD41EB" w:rsidRDefault="00A642E9" w:rsidP="00CF7760">
            <w:pPr>
              <w:keepNext/>
              <w:keepLines/>
              <w:jc w:val="right"/>
              <w:rPr>
                <w:sz w:val="18"/>
                <w:szCs w:val="18"/>
              </w:rPr>
            </w:pPr>
            <w:r w:rsidRPr="00CD41EB">
              <w:rPr>
                <w:sz w:val="18"/>
                <w:szCs w:val="18"/>
              </w:rPr>
              <w:t>0.4</w:t>
            </w:r>
          </w:p>
        </w:tc>
        <w:tc>
          <w:tcPr>
            <w:tcW w:w="854" w:type="dxa"/>
          </w:tcPr>
          <w:p w:rsidR="00A642E9" w:rsidRPr="00CD41EB" w:rsidRDefault="00A642E9" w:rsidP="00CF7760">
            <w:pPr>
              <w:keepNext/>
              <w:keepLines/>
              <w:jc w:val="right"/>
              <w:rPr>
                <w:sz w:val="18"/>
                <w:szCs w:val="18"/>
              </w:rPr>
            </w:pPr>
            <w:r w:rsidRPr="00CD41EB">
              <w:rPr>
                <w:sz w:val="18"/>
                <w:szCs w:val="18"/>
              </w:rPr>
              <w:t>-</w:t>
            </w:r>
          </w:p>
        </w:tc>
        <w:tc>
          <w:tcPr>
            <w:tcW w:w="531" w:type="dxa"/>
          </w:tcPr>
          <w:p w:rsidR="00A642E9" w:rsidRPr="00CD41EB" w:rsidRDefault="00A642E9" w:rsidP="00CF7760">
            <w:pPr>
              <w:keepNext/>
              <w:keepLines/>
              <w:jc w:val="right"/>
              <w:rPr>
                <w:sz w:val="18"/>
                <w:szCs w:val="18"/>
              </w:rPr>
            </w:pPr>
            <w:r w:rsidRPr="00CD41EB">
              <w:rPr>
                <w:sz w:val="18"/>
                <w:szCs w:val="18"/>
              </w:rPr>
              <w:t>4.0</w:t>
            </w:r>
          </w:p>
        </w:tc>
        <w:tc>
          <w:tcPr>
            <w:tcW w:w="621" w:type="dxa"/>
          </w:tcPr>
          <w:p w:rsidR="00A642E9" w:rsidRPr="00CD41EB" w:rsidRDefault="00A642E9" w:rsidP="00CF7760">
            <w:pPr>
              <w:keepNext/>
              <w:keepLines/>
              <w:jc w:val="right"/>
              <w:rPr>
                <w:sz w:val="18"/>
                <w:szCs w:val="18"/>
              </w:rPr>
            </w:pPr>
            <w:r w:rsidRPr="00CD41EB">
              <w:rPr>
                <w:sz w:val="18"/>
                <w:szCs w:val="18"/>
              </w:rPr>
              <w:t>79.0</w:t>
            </w:r>
          </w:p>
        </w:tc>
        <w:tc>
          <w:tcPr>
            <w:tcW w:w="531" w:type="dxa"/>
          </w:tcPr>
          <w:p w:rsidR="00A642E9" w:rsidRPr="00CD41EB" w:rsidRDefault="00A642E9" w:rsidP="00CF7760">
            <w:pPr>
              <w:keepNext/>
              <w:keepLines/>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CF7760">
            <w:pPr>
              <w:keepNext/>
              <w:keepLines/>
              <w:rPr>
                <w:sz w:val="18"/>
                <w:szCs w:val="18"/>
              </w:rPr>
            </w:pPr>
            <w:r w:rsidRPr="00CD41EB">
              <w:rPr>
                <w:sz w:val="18"/>
                <w:szCs w:val="18"/>
              </w:rPr>
              <w:t xml:space="preserve">   School qual</w:t>
            </w:r>
            <w:r>
              <w:rPr>
                <w:sz w:val="18"/>
                <w:szCs w:val="18"/>
              </w:rPr>
              <w:t>.</w:t>
            </w:r>
          </w:p>
        </w:tc>
        <w:tc>
          <w:tcPr>
            <w:tcW w:w="642" w:type="dxa"/>
          </w:tcPr>
          <w:p w:rsidR="00A642E9" w:rsidRPr="00CD41EB" w:rsidRDefault="00A642E9" w:rsidP="00CF7760">
            <w:pPr>
              <w:keepNext/>
              <w:keepLines/>
              <w:jc w:val="right"/>
              <w:rPr>
                <w:sz w:val="18"/>
                <w:szCs w:val="18"/>
              </w:rPr>
            </w:pPr>
            <w:r w:rsidRPr="00CD41EB">
              <w:rPr>
                <w:sz w:val="18"/>
                <w:szCs w:val="18"/>
              </w:rPr>
              <w:t>0.9</w:t>
            </w:r>
          </w:p>
        </w:tc>
        <w:tc>
          <w:tcPr>
            <w:tcW w:w="531" w:type="dxa"/>
          </w:tcPr>
          <w:p w:rsidR="00A642E9" w:rsidRPr="00CD41EB" w:rsidRDefault="00A642E9" w:rsidP="00CF7760">
            <w:pPr>
              <w:keepNext/>
              <w:keepLines/>
              <w:jc w:val="right"/>
              <w:rPr>
                <w:sz w:val="18"/>
                <w:szCs w:val="18"/>
              </w:rPr>
            </w:pPr>
            <w:r w:rsidRPr="00CD41EB">
              <w:rPr>
                <w:sz w:val="18"/>
                <w:szCs w:val="18"/>
              </w:rPr>
              <w:t>0.7</w:t>
            </w:r>
          </w:p>
        </w:tc>
        <w:tc>
          <w:tcPr>
            <w:tcW w:w="709" w:type="dxa"/>
          </w:tcPr>
          <w:p w:rsidR="00A642E9" w:rsidRPr="00CD41EB" w:rsidRDefault="00A642E9" w:rsidP="00CF7760">
            <w:pPr>
              <w:keepNext/>
              <w:keepLines/>
              <w:jc w:val="right"/>
              <w:rPr>
                <w:sz w:val="18"/>
                <w:szCs w:val="18"/>
              </w:rPr>
            </w:pPr>
            <w:r w:rsidRPr="00CD41EB">
              <w:rPr>
                <w:sz w:val="18"/>
                <w:szCs w:val="18"/>
              </w:rPr>
              <w:t>0.5</w:t>
            </w:r>
          </w:p>
        </w:tc>
        <w:tc>
          <w:tcPr>
            <w:tcW w:w="1280" w:type="dxa"/>
          </w:tcPr>
          <w:p w:rsidR="00A642E9" w:rsidRPr="00CD41EB" w:rsidRDefault="00A642E9" w:rsidP="00CF7760">
            <w:pPr>
              <w:keepNext/>
              <w:keepLines/>
              <w:jc w:val="right"/>
              <w:rPr>
                <w:sz w:val="18"/>
                <w:szCs w:val="18"/>
              </w:rPr>
            </w:pPr>
            <w:r w:rsidRPr="00CD41EB">
              <w:rPr>
                <w:sz w:val="18"/>
                <w:szCs w:val="18"/>
              </w:rPr>
              <w:t>7.4</w:t>
            </w:r>
          </w:p>
        </w:tc>
        <w:tc>
          <w:tcPr>
            <w:tcW w:w="992" w:type="dxa"/>
          </w:tcPr>
          <w:p w:rsidR="00A642E9" w:rsidRPr="00CD41EB" w:rsidRDefault="00A642E9" w:rsidP="00CF7760">
            <w:pPr>
              <w:keepNext/>
              <w:keepLines/>
              <w:jc w:val="right"/>
              <w:rPr>
                <w:sz w:val="18"/>
                <w:szCs w:val="18"/>
              </w:rPr>
            </w:pPr>
            <w:r w:rsidRPr="00CD41EB">
              <w:rPr>
                <w:sz w:val="18"/>
                <w:szCs w:val="18"/>
              </w:rPr>
              <w:t>2.4</w:t>
            </w:r>
          </w:p>
        </w:tc>
        <w:tc>
          <w:tcPr>
            <w:tcW w:w="992" w:type="dxa"/>
          </w:tcPr>
          <w:p w:rsidR="00A642E9" w:rsidRPr="00CD41EB" w:rsidRDefault="00A642E9" w:rsidP="00CF7760">
            <w:pPr>
              <w:keepNext/>
              <w:keepLines/>
              <w:jc w:val="right"/>
              <w:rPr>
                <w:sz w:val="18"/>
                <w:szCs w:val="18"/>
              </w:rPr>
            </w:pPr>
            <w:r w:rsidRPr="00CD41EB">
              <w:rPr>
                <w:sz w:val="18"/>
                <w:szCs w:val="18"/>
              </w:rPr>
              <w:t>2.1</w:t>
            </w:r>
          </w:p>
        </w:tc>
        <w:tc>
          <w:tcPr>
            <w:tcW w:w="531" w:type="dxa"/>
          </w:tcPr>
          <w:p w:rsidR="00A642E9" w:rsidRPr="00CD41EB" w:rsidRDefault="00A642E9" w:rsidP="00CF7760">
            <w:pPr>
              <w:keepNext/>
              <w:keepLines/>
              <w:jc w:val="right"/>
              <w:rPr>
                <w:sz w:val="18"/>
                <w:szCs w:val="18"/>
              </w:rPr>
            </w:pPr>
            <w:r w:rsidRPr="00CD41EB">
              <w:rPr>
                <w:sz w:val="18"/>
                <w:szCs w:val="18"/>
              </w:rPr>
              <w:t>2.0</w:t>
            </w:r>
          </w:p>
        </w:tc>
        <w:tc>
          <w:tcPr>
            <w:tcW w:w="1067" w:type="dxa"/>
          </w:tcPr>
          <w:p w:rsidR="00A642E9" w:rsidRPr="00CD41EB" w:rsidRDefault="00A642E9" w:rsidP="00CF7760">
            <w:pPr>
              <w:keepNext/>
              <w:keepLines/>
              <w:jc w:val="right"/>
              <w:rPr>
                <w:sz w:val="18"/>
                <w:szCs w:val="18"/>
              </w:rPr>
            </w:pPr>
            <w:r w:rsidRPr="00CD41EB">
              <w:rPr>
                <w:sz w:val="18"/>
                <w:szCs w:val="18"/>
              </w:rPr>
              <w:t>0.7</w:t>
            </w:r>
          </w:p>
        </w:tc>
        <w:tc>
          <w:tcPr>
            <w:tcW w:w="642" w:type="dxa"/>
          </w:tcPr>
          <w:p w:rsidR="00A642E9" w:rsidRPr="00CD41EB" w:rsidRDefault="00A642E9" w:rsidP="00CF7760">
            <w:pPr>
              <w:keepNext/>
              <w:keepLines/>
              <w:jc w:val="right"/>
              <w:rPr>
                <w:sz w:val="18"/>
                <w:szCs w:val="18"/>
              </w:rPr>
            </w:pPr>
            <w:r w:rsidRPr="00CD41EB">
              <w:rPr>
                <w:sz w:val="18"/>
                <w:szCs w:val="18"/>
              </w:rPr>
              <w:t>0.3</w:t>
            </w:r>
          </w:p>
        </w:tc>
        <w:tc>
          <w:tcPr>
            <w:tcW w:w="854" w:type="dxa"/>
          </w:tcPr>
          <w:p w:rsidR="00A642E9" w:rsidRPr="00CD41EB" w:rsidRDefault="00A642E9" w:rsidP="00CF7760">
            <w:pPr>
              <w:keepNext/>
              <w:keepLines/>
              <w:jc w:val="right"/>
              <w:rPr>
                <w:sz w:val="18"/>
                <w:szCs w:val="18"/>
              </w:rPr>
            </w:pPr>
            <w:r w:rsidRPr="00CD41EB">
              <w:rPr>
                <w:sz w:val="18"/>
                <w:szCs w:val="18"/>
              </w:rPr>
              <w:t>0.5</w:t>
            </w:r>
          </w:p>
        </w:tc>
        <w:tc>
          <w:tcPr>
            <w:tcW w:w="531" w:type="dxa"/>
          </w:tcPr>
          <w:p w:rsidR="00A642E9" w:rsidRPr="00CD41EB" w:rsidRDefault="00A642E9" w:rsidP="00CF7760">
            <w:pPr>
              <w:keepNext/>
              <w:keepLines/>
              <w:jc w:val="right"/>
              <w:rPr>
                <w:sz w:val="18"/>
                <w:szCs w:val="18"/>
              </w:rPr>
            </w:pPr>
            <w:r w:rsidRPr="00CD41EB">
              <w:rPr>
                <w:sz w:val="18"/>
                <w:szCs w:val="18"/>
              </w:rPr>
              <w:t>1.9</w:t>
            </w:r>
          </w:p>
        </w:tc>
        <w:tc>
          <w:tcPr>
            <w:tcW w:w="621" w:type="dxa"/>
          </w:tcPr>
          <w:p w:rsidR="00A642E9" w:rsidRPr="00CD41EB" w:rsidRDefault="00A642E9" w:rsidP="00CF7760">
            <w:pPr>
              <w:keepNext/>
              <w:keepLines/>
              <w:jc w:val="right"/>
              <w:rPr>
                <w:sz w:val="18"/>
                <w:szCs w:val="18"/>
              </w:rPr>
            </w:pPr>
            <w:r w:rsidRPr="00CD41EB">
              <w:rPr>
                <w:sz w:val="18"/>
                <w:szCs w:val="18"/>
              </w:rPr>
              <w:t>81.1</w:t>
            </w:r>
          </w:p>
        </w:tc>
        <w:tc>
          <w:tcPr>
            <w:tcW w:w="531" w:type="dxa"/>
          </w:tcPr>
          <w:p w:rsidR="00A642E9" w:rsidRPr="00CD41EB" w:rsidRDefault="00A642E9" w:rsidP="00CF7760">
            <w:pPr>
              <w:keepNext/>
              <w:keepLines/>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sz w:val="18"/>
                <w:szCs w:val="18"/>
              </w:rPr>
            </w:pPr>
            <w:r>
              <w:rPr>
                <w:sz w:val="18"/>
                <w:szCs w:val="18"/>
              </w:rPr>
              <w:t xml:space="preserve">   Trade/voc. q</w:t>
            </w:r>
            <w:r w:rsidRPr="00CD41EB">
              <w:rPr>
                <w:sz w:val="18"/>
                <w:szCs w:val="18"/>
              </w:rPr>
              <w:t>ual</w:t>
            </w:r>
            <w:r>
              <w:rPr>
                <w:sz w:val="18"/>
                <w:szCs w:val="18"/>
              </w:rPr>
              <w:t>.</w:t>
            </w:r>
          </w:p>
        </w:tc>
        <w:tc>
          <w:tcPr>
            <w:tcW w:w="642" w:type="dxa"/>
          </w:tcPr>
          <w:p w:rsidR="00A642E9" w:rsidRPr="00CD41EB" w:rsidRDefault="00A642E9" w:rsidP="00A642E9">
            <w:pPr>
              <w:jc w:val="right"/>
              <w:rPr>
                <w:sz w:val="18"/>
                <w:szCs w:val="18"/>
              </w:rPr>
            </w:pPr>
            <w:r w:rsidRPr="00CD41EB">
              <w:rPr>
                <w:sz w:val="18"/>
                <w:szCs w:val="18"/>
              </w:rPr>
              <w:t>0.7</w:t>
            </w:r>
          </w:p>
        </w:tc>
        <w:tc>
          <w:tcPr>
            <w:tcW w:w="531" w:type="dxa"/>
          </w:tcPr>
          <w:p w:rsidR="00A642E9" w:rsidRPr="00CD41EB" w:rsidRDefault="00A642E9" w:rsidP="00A642E9">
            <w:pPr>
              <w:jc w:val="right"/>
              <w:rPr>
                <w:sz w:val="18"/>
                <w:szCs w:val="18"/>
              </w:rPr>
            </w:pPr>
            <w:r w:rsidRPr="00CD41EB">
              <w:rPr>
                <w:sz w:val="18"/>
                <w:szCs w:val="18"/>
              </w:rPr>
              <w:t>0.8</w:t>
            </w:r>
          </w:p>
        </w:tc>
        <w:tc>
          <w:tcPr>
            <w:tcW w:w="709" w:type="dxa"/>
          </w:tcPr>
          <w:p w:rsidR="00A642E9" w:rsidRPr="00CD41EB" w:rsidRDefault="00A642E9" w:rsidP="00A642E9">
            <w:pPr>
              <w:jc w:val="right"/>
              <w:rPr>
                <w:sz w:val="18"/>
                <w:szCs w:val="18"/>
              </w:rPr>
            </w:pPr>
            <w:r w:rsidRPr="00CD41EB">
              <w:rPr>
                <w:sz w:val="18"/>
                <w:szCs w:val="18"/>
              </w:rPr>
              <w:t>2.3</w:t>
            </w:r>
          </w:p>
        </w:tc>
        <w:tc>
          <w:tcPr>
            <w:tcW w:w="1280" w:type="dxa"/>
          </w:tcPr>
          <w:p w:rsidR="00A642E9" w:rsidRPr="00CD41EB" w:rsidRDefault="00A642E9" w:rsidP="00A642E9">
            <w:pPr>
              <w:jc w:val="right"/>
              <w:rPr>
                <w:sz w:val="18"/>
                <w:szCs w:val="18"/>
              </w:rPr>
            </w:pPr>
            <w:r w:rsidRPr="00CD41EB">
              <w:rPr>
                <w:sz w:val="18"/>
                <w:szCs w:val="18"/>
              </w:rPr>
              <w:t>5.4</w:t>
            </w:r>
          </w:p>
        </w:tc>
        <w:tc>
          <w:tcPr>
            <w:tcW w:w="992"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1.0</w:t>
            </w:r>
          </w:p>
        </w:tc>
        <w:tc>
          <w:tcPr>
            <w:tcW w:w="531" w:type="dxa"/>
          </w:tcPr>
          <w:p w:rsidR="00A642E9" w:rsidRPr="00CD41EB" w:rsidRDefault="00A642E9" w:rsidP="00A642E9">
            <w:pPr>
              <w:jc w:val="right"/>
              <w:rPr>
                <w:sz w:val="18"/>
                <w:szCs w:val="18"/>
              </w:rPr>
            </w:pPr>
            <w:r w:rsidRPr="00CD41EB">
              <w:rPr>
                <w:sz w:val="18"/>
                <w:szCs w:val="18"/>
              </w:rPr>
              <w:t>1.9</w:t>
            </w:r>
          </w:p>
        </w:tc>
        <w:tc>
          <w:tcPr>
            <w:tcW w:w="1067" w:type="dxa"/>
          </w:tcPr>
          <w:p w:rsidR="00A642E9" w:rsidRPr="00CD41EB" w:rsidRDefault="00A642E9" w:rsidP="00A642E9">
            <w:pPr>
              <w:jc w:val="right"/>
              <w:rPr>
                <w:sz w:val="18"/>
                <w:szCs w:val="18"/>
              </w:rPr>
            </w:pPr>
            <w:r w:rsidRPr="00CD41EB">
              <w:rPr>
                <w:sz w:val="18"/>
                <w:szCs w:val="18"/>
              </w:rPr>
              <w:t>0.6</w:t>
            </w:r>
          </w:p>
        </w:tc>
        <w:tc>
          <w:tcPr>
            <w:tcW w:w="642" w:type="dxa"/>
          </w:tcPr>
          <w:p w:rsidR="00A642E9" w:rsidRPr="00CD41EB" w:rsidRDefault="00A642E9" w:rsidP="00A642E9">
            <w:pPr>
              <w:jc w:val="right"/>
              <w:rPr>
                <w:sz w:val="18"/>
                <w:szCs w:val="18"/>
              </w:rPr>
            </w:pPr>
            <w:r w:rsidRPr="00CD41EB">
              <w:rPr>
                <w:sz w:val="18"/>
                <w:szCs w:val="18"/>
              </w:rPr>
              <w:t>1.3</w:t>
            </w:r>
          </w:p>
        </w:tc>
        <w:tc>
          <w:tcPr>
            <w:tcW w:w="854"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2.7</w:t>
            </w:r>
          </w:p>
        </w:tc>
        <w:tc>
          <w:tcPr>
            <w:tcW w:w="621" w:type="dxa"/>
          </w:tcPr>
          <w:p w:rsidR="00A642E9" w:rsidRPr="00CD41EB" w:rsidRDefault="00A642E9" w:rsidP="00A642E9">
            <w:pPr>
              <w:jc w:val="right"/>
              <w:rPr>
                <w:sz w:val="18"/>
                <w:szCs w:val="18"/>
              </w:rPr>
            </w:pPr>
            <w:r w:rsidRPr="00CD41EB">
              <w:rPr>
                <w:sz w:val="18"/>
                <w:szCs w:val="18"/>
              </w:rPr>
              <w:t>78.8</w:t>
            </w:r>
          </w:p>
        </w:tc>
        <w:tc>
          <w:tcPr>
            <w:tcW w:w="531" w:type="dxa"/>
          </w:tcPr>
          <w:p w:rsidR="00A642E9" w:rsidRPr="00CD41EB" w:rsidRDefault="00A642E9" w:rsidP="00A642E9">
            <w:pPr>
              <w:jc w:val="right"/>
              <w:rPr>
                <w:sz w:val="18"/>
                <w:szCs w:val="18"/>
              </w:rPr>
            </w:pPr>
            <w:r w:rsidRPr="00CD41EB">
              <w:rPr>
                <w:sz w:val="18"/>
                <w:szCs w:val="18"/>
              </w:rPr>
              <w:t>0.2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Deg</w:t>
            </w:r>
            <w:r>
              <w:rPr>
                <w:sz w:val="18"/>
                <w:szCs w:val="18"/>
              </w:rPr>
              <w:t>ree</w:t>
            </w:r>
            <w:r w:rsidRPr="00CD41EB">
              <w:rPr>
                <w:sz w:val="18"/>
                <w:szCs w:val="18"/>
              </w:rPr>
              <w:t>/higher</w:t>
            </w:r>
          </w:p>
        </w:tc>
        <w:tc>
          <w:tcPr>
            <w:tcW w:w="642" w:type="dxa"/>
          </w:tcPr>
          <w:p w:rsidR="00A642E9" w:rsidRPr="00CD41EB" w:rsidRDefault="00A642E9" w:rsidP="00A642E9">
            <w:pPr>
              <w:jc w:val="right"/>
              <w:rPr>
                <w:sz w:val="18"/>
                <w:szCs w:val="18"/>
              </w:rPr>
            </w:pPr>
            <w:r w:rsidRPr="00CD41EB">
              <w:rPr>
                <w:sz w:val="18"/>
                <w:szCs w:val="18"/>
              </w:rPr>
              <w:t>0.7</w:t>
            </w:r>
          </w:p>
        </w:tc>
        <w:tc>
          <w:tcPr>
            <w:tcW w:w="531" w:type="dxa"/>
          </w:tcPr>
          <w:p w:rsidR="00A642E9" w:rsidRPr="00CD41EB" w:rsidRDefault="00A642E9" w:rsidP="00A642E9">
            <w:pPr>
              <w:jc w:val="right"/>
              <w:rPr>
                <w:sz w:val="18"/>
                <w:szCs w:val="18"/>
              </w:rPr>
            </w:pPr>
            <w:r w:rsidRPr="00CD41EB">
              <w:rPr>
                <w:sz w:val="18"/>
                <w:szCs w:val="18"/>
              </w:rPr>
              <w:t>2.6</w:t>
            </w:r>
          </w:p>
        </w:tc>
        <w:tc>
          <w:tcPr>
            <w:tcW w:w="709" w:type="dxa"/>
          </w:tcPr>
          <w:p w:rsidR="00A642E9" w:rsidRPr="00CD41EB" w:rsidRDefault="00A642E9" w:rsidP="00A642E9">
            <w:pPr>
              <w:jc w:val="right"/>
              <w:rPr>
                <w:sz w:val="18"/>
                <w:szCs w:val="18"/>
              </w:rPr>
            </w:pPr>
            <w:r w:rsidRPr="00CD41EB">
              <w:rPr>
                <w:sz w:val="18"/>
                <w:szCs w:val="18"/>
              </w:rPr>
              <w:t>1.5</w:t>
            </w:r>
          </w:p>
        </w:tc>
        <w:tc>
          <w:tcPr>
            <w:tcW w:w="1280" w:type="dxa"/>
          </w:tcPr>
          <w:p w:rsidR="00A642E9" w:rsidRPr="00CD41EB" w:rsidRDefault="00A642E9" w:rsidP="00A642E9">
            <w:pPr>
              <w:jc w:val="right"/>
              <w:rPr>
                <w:sz w:val="18"/>
                <w:szCs w:val="18"/>
              </w:rPr>
            </w:pPr>
            <w:r w:rsidRPr="00CD41EB">
              <w:rPr>
                <w:sz w:val="18"/>
                <w:szCs w:val="18"/>
              </w:rPr>
              <w:t>6.9</w:t>
            </w:r>
          </w:p>
        </w:tc>
        <w:tc>
          <w:tcPr>
            <w:tcW w:w="992" w:type="dxa"/>
          </w:tcPr>
          <w:p w:rsidR="00A642E9" w:rsidRPr="00CD41EB" w:rsidRDefault="00A642E9" w:rsidP="00A642E9">
            <w:pPr>
              <w:jc w:val="right"/>
              <w:rPr>
                <w:sz w:val="18"/>
                <w:szCs w:val="18"/>
              </w:rPr>
            </w:pPr>
            <w:r w:rsidRPr="00CD41EB">
              <w:rPr>
                <w:sz w:val="18"/>
                <w:szCs w:val="18"/>
              </w:rPr>
              <w:t>4.1</w:t>
            </w:r>
          </w:p>
        </w:tc>
        <w:tc>
          <w:tcPr>
            <w:tcW w:w="992" w:type="dxa"/>
          </w:tcPr>
          <w:p w:rsidR="00A642E9" w:rsidRPr="00CD41EB" w:rsidRDefault="00A642E9" w:rsidP="00A642E9">
            <w:pPr>
              <w:jc w:val="right"/>
              <w:rPr>
                <w:sz w:val="18"/>
                <w:szCs w:val="18"/>
              </w:rPr>
            </w:pPr>
            <w:r w:rsidRPr="00CD41EB">
              <w:rPr>
                <w:sz w:val="18"/>
                <w:szCs w:val="18"/>
              </w:rPr>
              <w:t>1.9</w:t>
            </w:r>
          </w:p>
        </w:tc>
        <w:tc>
          <w:tcPr>
            <w:tcW w:w="531" w:type="dxa"/>
          </w:tcPr>
          <w:p w:rsidR="00A642E9" w:rsidRPr="00CD41EB" w:rsidRDefault="00A642E9" w:rsidP="00A642E9">
            <w:pPr>
              <w:jc w:val="right"/>
              <w:rPr>
                <w:sz w:val="18"/>
                <w:szCs w:val="18"/>
              </w:rPr>
            </w:pPr>
            <w:r w:rsidRPr="00CD41EB">
              <w:rPr>
                <w:sz w:val="18"/>
                <w:szCs w:val="18"/>
              </w:rPr>
              <w:t>2.4</w:t>
            </w:r>
          </w:p>
        </w:tc>
        <w:tc>
          <w:tcPr>
            <w:tcW w:w="1067" w:type="dxa"/>
          </w:tcPr>
          <w:p w:rsidR="00A642E9" w:rsidRPr="00CD41EB" w:rsidRDefault="00A642E9" w:rsidP="00A642E9">
            <w:pPr>
              <w:jc w:val="right"/>
              <w:rPr>
                <w:sz w:val="18"/>
                <w:szCs w:val="18"/>
              </w:rPr>
            </w:pPr>
            <w:r w:rsidRPr="00CD41EB">
              <w:rPr>
                <w:sz w:val="18"/>
                <w:szCs w:val="18"/>
              </w:rPr>
              <w:t>2.1</w:t>
            </w:r>
          </w:p>
        </w:tc>
        <w:tc>
          <w:tcPr>
            <w:tcW w:w="642" w:type="dxa"/>
          </w:tcPr>
          <w:p w:rsidR="00A642E9" w:rsidRPr="00CD41EB" w:rsidRDefault="00A642E9" w:rsidP="00A642E9">
            <w:pPr>
              <w:jc w:val="right"/>
              <w:rPr>
                <w:sz w:val="18"/>
                <w:szCs w:val="18"/>
              </w:rPr>
            </w:pPr>
            <w:r w:rsidRPr="00CD41EB">
              <w:rPr>
                <w:sz w:val="18"/>
                <w:szCs w:val="18"/>
              </w:rPr>
              <w:t>1.1</w:t>
            </w:r>
          </w:p>
        </w:tc>
        <w:tc>
          <w:tcPr>
            <w:tcW w:w="854" w:type="dxa"/>
          </w:tcPr>
          <w:p w:rsidR="00A642E9" w:rsidRPr="00CD41EB" w:rsidRDefault="00A642E9" w:rsidP="00A642E9">
            <w:pPr>
              <w:jc w:val="right"/>
              <w:rPr>
                <w:sz w:val="18"/>
                <w:szCs w:val="18"/>
              </w:rPr>
            </w:pPr>
            <w:r w:rsidRPr="00CD41EB">
              <w:rPr>
                <w:sz w:val="18"/>
                <w:szCs w:val="18"/>
              </w:rPr>
              <w:t>0.7</w:t>
            </w:r>
          </w:p>
        </w:tc>
        <w:tc>
          <w:tcPr>
            <w:tcW w:w="531" w:type="dxa"/>
          </w:tcPr>
          <w:p w:rsidR="00A642E9" w:rsidRPr="00CD41EB" w:rsidRDefault="00A642E9" w:rsidP="00A642E9">
            <w:pPr>
              <w:jc w:val="right"/>
              <w:rPr>
                <w:sz w:val="18"/>
                <w:szCs w:val="18"/>
              </w:rPr>
            </w:pPr>
            <w:r w:rsidRPr="00CD41EB">
              <w:rPr>
                <w:sz w:val="18"/>
                <w:szCs w:val="18"/>
              </w:rPr>
              <w:t>5.0</w:t>
            </w:r>
          </w:p>
        </w:tc>
        <w:tc>
          <w:tcPr>
            <w:tcW w:w="621" w:type="dxa"/>
          </w:tcPr>
          <w:p w:rsidR="00A642E9" w:rsidRPr="00CD41EB" w:rsidRDefault="00A642E9" w:rsidP="00A642E9">
            <w:pPr>
              <w:jc w:val="right"/>
              <w:rPr>
                <w:sz w:val="18"/>
                <w:szCs w:val="18"/>
              </w:rPr>
            </w:pPr>
            <w:r w:rsidRPr="00CD41EB">
              <w:rPr>
                <w:sz w:val="18"/>
                <w:szCs w:val="18"/>
              </w:rPr>
              <w:t>72.2</w:t>
            </w:r>
          </w:p>
        </w:tc>
        <w:tc>
          <w:tcPr>
            <w:tcW w:w="531" w:type="dxa"/>
          </w:tcPr>
          <w:p w:rsidR="00A642E9" w:rsidRPr="00CD41EB" w:rsidRDefault="00A642E9" w:rsidP="00A642E9">
            <w:pPr>
              <w:jc w:val="right"/>
              <w:rPr>
                <w:sz w:val="18"/>
                <w:szCs w:val="18"/>
              </w:rPr>
            </w:pPr>
            <w:r w:rsidRPr="00CD41EB">
              <w:rPr>
                <w:sz w:val="18"/>
                <w:szCs w:val="18"/>
              </w:rPr>
              <w:t>0.4</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Labour force status</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Employed</w:t>
            </w:r>
          </w:p>
        </w:tc>
        <w:tc>
          <w:tcPr>
            <w:tcW w:w="642"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1.6</w:t>
            </w:r>
          </w:p>
        </w:tc>
        <w:tc>
          <w:tcPr>
            <w:tcW w:w="709" w:type="dxa"/>
          </w:tcPr>
          <w:p w:rsidR="00A642E9" w:rsidRPr="00CD41EB" w:rsidRDefault="00A642E9" w:rsidP="00A642E9">
            <w:pPr>
              <w:jc w:val="right"/>
              <w:rPr>
                <w:sz w:val="18"/>
                <w:szCs w:val="18"/>
              </w:rPr>
            </w:pPr>
            <w:r w:rsidRPr="00CD41EB">
              <w:rPr>
                <w:sz w:val="18"/>
                <w:szCs w:val="18"/>
              </w:rPr>
              <w:t>1.2</w:t>
            </w:r>
          </w:p>
        </w:tc>
        <w:tc>
          <w:tcPr>
            <w:tcW w:w="1280" w:type="dxa"/>
          </w:tcPr>
          <w:p w:rsidR="00A642E9" w:rsidRPr="00CD41EB" w:rsidRDefault="00A642E9" w:rsidP="00A642E9">
            <w:pPr>
              <w:jc w:val="right"/>
              <w:rPr>
                <w:sz w:val="18"/>
                <w:szCs w:val="18"/>
              </w:rPr>
            </w:pPr>
            <w:r w:rsidRPr="00CD41EB">
              <w:rPr>
                <w:sz w:val="18"/>
                <w:szCs w:val="18"/>
              </w:rPr>
              <w:t>6.3</w:t>
            </w:r>
          </w:p>
        </w:tc>
        <w:tc>
          <w:tcPr>
            <w:tcW w:w="992" w:type="dxa"/>
          </w:tcPr>
          <w:p w:rsidR="00A642E9" w:rsidRPr="00CD41EB" w:rsidRDefault="00A642E9" w:rsidP="00A642E9">
            <w:pPr>
              <w:jc w:val="right"/>
              <w:rPr>
                <w:sz w:val="18"/>
                <w:szCs w:val="18"/>
              </w:rPr>
            </w:pPr>
            <w:r w:rsidRPr="00CD41EB">
              <w:rPr>
                <w:sz w:val="18"/>
                <w:szCs w:val="18"/>
              </w:rPr>
              <w:t>2.6</w:t>
            </w:r>
          </w:p>
        </w:tc>
        <w:tc>
          <w:tcPr>
            <w:tcW w:w="992" w:type="dxa"/>
          </w:tcPr>
          <w:p w:rsidR="00A642E9" w:rsidRPr="00CD41EB" w:rsidRDefault="00A642E9" w:rsidP="00A642E9">
            <w:pPr>
              <w:jc w:val="right"/>
              <w:rPr>
                <w:sz w:val="18"/>
                <w:szCs w:val="18"/>
              </w:rPr>
            </w:pPr>
            <w:r w:rsidRPr="00CD41EB">
              <w:rPr>
                <w:sz w:val="18"/>
                <w:szCs w:val="18"/>
              </w:rPr>
              <w:t>2.0</w:t>
            </w:r>
          </w:p>
        </w:tc>
        <w:tc>
          <w:tcPr>
            <w:tcW w:w="531" w:type="dxa"/>
          </w:tcPr>
          <w:p w:rsidR="00A642E9" w:rsidRPr="00CD41EB" w:rsidRDefault="00A642E9" w:rsidP="00A642E9">
            <w:pPr>
              <w:jc w:val="right"/>
              <w:rPr>
                <w:sz w:val="18"/>
                <w:szCs w:val="18"/>
              </w:rPr>
            </w:pPr>
            <w:r w:rsidRPr="00CD41EB">
              <w:rPr>
                <w:sz w:val="18"/>
                <w:szCs w:val="18"/>
              </w:rPr>
              <w:t>1.9</w:t>
            </w:r>
          </w:p>
        </w:tc>
        <w:tc>
          <w:tcPr>
            <w:tcW w:w="1067" w:type="dxa"/>
          </w:tcPr>
          <w:p w:rsidR="00A642E9" w:rsidRPr="00CD41EB" w:rsidRDefault="00A642E9" w:rsidP="00A642E9">
            <w:pPr>
              <w:jc w:val="right"/>
              <w:rPr>
                <w:sz w:val="18"/>
                <w:szCs w:val="18"/>
              </w:rPr>
            </w:pPr>
            <w:r w:rsidRPr="00CD41EB">
              <w:rPr>
                <w:sz w:val="18"/>
                <w:szCs w:val="18"/>
              </w:rPr>
              <w:t>1.0</w:t>
            </w:r>
          </w:p>
        </w:tc>
        <w:tc>
          <w:tcPr>
            <w:tcW w:w="642" w:type="dxa"/>
          </w:tcPr>
          <w:p w:rsidR="00A642E9" w:rsidRPr="00CD41EB" w:rsidRDefault="00A642E9" w:rsidP="00A642E9">
            <w:pPr>
              <w:jc w:val="right"/>
              <w:rPr>
                <w:sz w:val="18"/>
                <w:szCs w:val="18"/>
              </w:rPr>
            </w:pPr>
            <w:r w:rsidRPr="00CD41EB">
              <w:rPr>
                <w:sz w:val="18"/>
                <w:szCs w:val="18"/>
              </w:rPr>
              <w:t>1.0</w:t>
            </w:r>
          </w:p>
        </w:tc>
        <w:tc>
          <w:tcPr>
            <w:tcW w:w="854"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3.4</w:t>
            </w:r>
          </w:p>
        </w:tc>
        <w:tc>
          <w:tcPr>
            <w:tcW w:w="621" w:type="dxa"/>
          </w:tcPr>
          <w:p w:rsidR="00A642E9" w:rsidRPr="00CD41EB" w:rsidRDefault="00A642E9" w:rsidP="00A642E9">
            <w:pPr>
              <w:jc w:val="right"/>
              <w:rPr>
                <w:sz w:val="18"/>
                <w:szCs w:val="18"/>
              </w:rPr>
            </w:pPr>
            <w:r w:rsidRPr="00CD41EB">
              <w:rPr>
                <w:sz w:val="18"/>
                <w:szCs w:val="18"/>
              </w:rPr>
              <w:t>75.5</w:t>
            </w:r>
          </w:p>
        </w:tc>
        <w:tc>
          <w:tcPr>
            <w:tcW w:w="531" w:type="dxa"/>
          </w:tcPr>
          <w:p w:rsidR="00A642E9" w:rsidRPr="00CD41EB" w:rsidRDefault="00A642E9" w:rsidP="00A642E9">
            <w:pPr>
              <w:jc w:val="right"/>
              <w:rPr>
                <w:sz w:val="18"/>
                <w:szCs w:val="18"/>
              </w:rPr>
            </w:pPr>
            <w:r w:rsidRPr="00CD41EB">
              <w:rPr>
                <w:sz w:val="18"/>
                <w:szCs w:val="18"/>
              </w:rPr>
              <w:t>0.2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Unemployed</w:t>
            </w:r>
          </w:p>
        </w:tc>
        <w:tc>
          <w:tcPr>
            <w:tcW w:w="642" w:type="dxa"/>
          </w:tcPr>
          <w:p w:rsidR="00A642E9" w:rsidRPr="00CD41EB" w:rsidRDefault="00A642E9" w:rsidP="00A642E9">
            <w:pPr>
              <w:jc w:val="right"/>
              <w:rPr>
                <w:sz w:val="18"/>
                <w:szCs w:val="18"/>
              </w:rPr>
            </w:pPr>
            <w:r w:rsidRPr="00CD41EB">
              <w:rPr>
                <w:sz w:val="18"/>
                <w:szCs w:val="18"/>
              </w:rPr>
              <w:t>2.0</w:t>
            </w:r>
          </w:p>
        </w:tc>
        <w:tc>
          <w:tcPr>
            <w:tcW w:w="531" w:type="dxa"/>
          </w:tcPr>
          <w:p w:rsidR="00A642E9" w:rsidRPr="00CD41EB" w:rsidRDefault="00A642E9" w:rsidP="00A642E9">
            <w:pPr>
              <w:jc w:val="right"/>
              <w:rPr>
                <w:sz w:val="18"/>
                <w:szCs w:val="18"/>
              </w:rPr>
            </w:pPr>
            <w:r w:rsidRPr="00CD41EB">
              <w:rPr>
                <w:sz w:val="18"/>
                <w:szCs w:val="18"/>
              </w:rPr>
              <w:t>1.9</w:t>
            </w:r>
          </w:p>
        </w:tc>
        <w:tc>
          <w:tcPr>
            <w:tcW w:w="709" w:type="dxa"/>
          </w:tcPr>
          <w:p w:rsidR="00A642E9" w:rsidRPr="00CD41EB" w:rsidRDefault="00A642E9" w:rsidP="00A642E9">
            <w:pPr>
              <w:jc w:val="right"/>
              <w:rPr>
                <w:sz w:val="18"/>
                <w:szCs w:val="18"/>
              </w:rPr>
            </w:pPr>
            <w:r w:rsidRPr="00CD41EB">
              <w:rPr>
                <w:sz w:val="18"/>
                <w:szCs w:val="18"/>
              </w:rPr>
              <w:t>-</w:t>
            </w:r>
          </w:p>
        </w:tc>
        <w:tc>
          <w:tcPr>
            <w:tcW w:w="1280" w:type="dxa"/>
          </w:tcPr>
          <w:p w:rsidR="00A642E9" w:rsidRPr="00CD41EB" w:rsidRDefault="00A642E9" w:rsidP="00A642E9">
            <w:pPr>
              <w:jc w:val="right"/>
              <w:rPr>
                <w:sz w:val="18"/>
                <w:szCs w:val="18"/>
              </w:rPr>
            </w:pPr>
            <w:r w:rsidRPr="00CD41EB">
              <w:rPr>
                <w:sz w:val="18"/>
                <w:szCs w:val="18"/>
              </w:rPr>
              <w:t>8.0</w:t>
            </w:r>
          </w:p>
        </w:tc>
        <w:tc>
          <w:tcPr>
            <w:tcW w:w="992" w:type="dxa"/>
          </w:tcPr>
          <w:p w:rsidR="00A642E9" w:rsidRPr="00CD41EB" w:rsidRDefault="00A642E9" w:rsidP="00A642E9">
            <w:pPr>
              <w:jc w:val="right"/>
              <w:rPr>
                <w:sz w:val="18"/>
                <w:szCs w:val="18"/>
              </w:rPr>
            </w:pPr>
            <w:r w:rsidRPr="00CD41EB">
              <w:rPr>
                <w:sz w:val="18"/>
                <w:szCs w:val="18"/>
              </w:rPr>
              <w:t>4.7</w:t>
            </w:r>
          </w:p>
        </w:tc>
        <w:tc>
          <w:tcPr>
            <w:tcW w:w="992" w:type="dxa"/>
          </w:tcPr>
          <w:p w:rsidR="00A642E9" w:rsidRPr="00CD41EB" w:rsidRDefault="00A642E9" w:rsidP="00A642E9">
            <w:pPr>
              <w:jc w:val="right"/>
              <w:rPr>
                <w:sz w:val="18"/>
                <w:szCs w:val="18"/>
              </w:rPr>
            </w:pPr>
            <w:r w:rsidRPr="00CD41EB">
              <w:rPr>
                <w:sz w:val="18"/>
                <w:szCs w:val="18"/>
              </w:rPr>
              <w:t>6.1</w:t>
            </w:r>
          </w:p>
        </w:tc>
        <w:tc>
          <w:tcPr>
            <w:tcW w:w="531" w:type="dxa"/>
          </w:tcPr>
          <w:p w:rsidR="00A642E9" w:rsidRPr="00CD41EB" w:rsidRDefault="00A642E9" w:rsidP="00A642E9">
            <w:pPr>
              <w:jc w:val="right"/>
              <w:rPr>
                <w:sz w:val="18"/>
                <w:szCs w:val="18"/>
              </w:rPr>
            </w:pPr>
            <w:r w:rsidRPr="00CD41EB">
              <w:rPr>
                <w:sz w:val="18"/>
                <w:szCs w:val="18"/>
              </w:rPr>
              <w:t>3.5</w:t>
            </w:r>
          </w:p>
        </w:tc>
        <w:tc>
          <w:tcPr>
            <w:tcW w:w="1067" w:type="dxa"/>
          </w:tcPr>
          <w:p w:rsidR="00A642E9" w:rsidRPr="00CD41EB" w:rsidRDefault="00A642E9" w:rsidP="00A642E9">
            <w:pPr>
              <w:jc w:val="right"/>
              <w:rPr>
                <w:sz w:val="18"/>
                <w:szCs w:val="18"/>
              </w:rPr>
            </w:pPr>
            <w:r w:rsidRPr="00CD41EB">
              <w:rPr>
                <w:sz w:val="18"/>
                <w:szCs w:val="18"/>
              </w:rPr>
              <w:t>4.3</w:t>
            </w:r>
          </w:p>
        </w:tc>
        <w:tc>
          <w:tcPr>
            <w:tcW w:w="642" w:type="dxa"/>
          </w:tcPr>
          <w:p w:rsidR="00A642E9" w:rsidRPr="00CD41EB" w:rsidRDefault="00A642E9" w:rsidP="00A642E9">
            <w:pPr>
              <w:jc w:val="right"/>
              <w:rPr>
                <w:sz w:val="18"/>
                <w:szCs w:val="18"/>
              </w:rPr>
            </w:pPr>
            <w:r w:rsidRPr="00CD41EB">
              <w:rPr>
                <w:sz w:val="18"/>
                <w:szCs w:val="18"/>
              </w:rPr>
              <w:t>0.5</w:t>
            </w:r>
          </w:p>
        </w:tc>
        <w:tc>
          <w:tcPr>
            <w:tcW w:w="854" w:type="dxa"/>
          </w:tcPr>
          <w:p w:rsidR="00A642E9" w:rsidRPr="00CD41EB" w:rsidRDefault="00A642E9" w:rsidP="00A642E9">
            <w:pPr>
              <w:jc w:val="right"/>
              <w:rPr>
                <w:sz w:val="18"/>
                <w:szCs w:val="18"/>
              </w:rPr>
            </w:pPr>
            <w:r w:rsidRPr="00CD41EB">
              <w:rPr>
                <w:sz w:val="18"/>
                <w:szCs w:val="18"/>
              </w:rPr>
              <w:t>1.1</w:t>
            </w:r>
          </w:p>
        </w:tc>
        <w:tc>
          <w:tcPr>
            <w:tcW w:w="531" w:type="dxa"/>
          </w:tcPr>
          <w:p w:rsidR="00A642E9" w:rsidRPr="00CD41EB" w:rsidRDefault="00A642E9" w:rsidP="00A642E9">
            <w:pPr>
              <w:jc w:val="right"/>
              <w:rPr>
                <w:sz w:val="18"/>
                <w:szCs w:val="18"/>
              </w:rPr>
            </w:pPr>
            <w:r w:rsidRPr="00CD41EB">
              <w:rPr>
                <w:sz w:val="18"/>
                <w:szCs w:val="18"/>
              </w:rPr>
              <w:t>4.5</w:t>
            </w:r>
          </w:p>
        </w:tc>
        <w:tc>
          <w:tcPr>
            <w:tcW w:w="621" w:type="dxa"/>
          </w:tcPr>
          <w:p w:rsidR="00A642E9" w:rsidRPr="00CD41EB" w:rsidRDefault="00A642E9" w:rsidP="00A642E9">
            <w:pPr>
              <w:jc w:val="right"/>
              <w:rPr>
                <w:sz w:val="18"/>
                <w:szCs w:val="18"/>
              </w:rPr>
            </w:pPr>
            <w:r w:rsidRPr="00CD41EB">
              <w:rPr>
                <w:sz w:val="18"/>
                <w:szCs w:val="18"/>
              </w:rPr>
              <w:t>80.1</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Stud</w:t>
            </w:r>
            <w:r>
              <w:rPr>
                <w:sz w:val="18"/>
                <w:szCs w:val="18"/>
              </w:rPr>
              <w:t>ent</w:t>
            </w:r>
            <w:r w:rsidRPr="00CD41EB">
              <w:rPr>
                <w:sz w:val="18"/>
                <w:szCs w:val="18"/>
              </w:rPr>
              <w:t>/Home/Retired</w:t>
            </w:r>
          </w:p>
        </w:tc>
        <w:tc>
          <w:tcPr>
            <w:tcW w:w="642" w:type="dxa"/>
          </w:tcPr>
          <w:p w:rsidR="00A642E9" w:rsidRPr="00CD41EB" w:rsidRDefault="00A642E9" w:rsidP="00A642E9">
            <w:pPr>
              <w:jc w:val="right"/>
              <w:rPr>
                <w:sz w:val="18"/>
                <w:szCs w:val="18"/>
              </w:rPr>
            </w:pPr>
            <w:r w:rsidRPr="00CD41EB">
              <w:rPr>
                <w:sz w:val="18"/>
                <w:szCs w:val="18"/>
              </w:rPr>
              <w:t>0.2</w:t>
            </w:r>
          </w:p>
        </w:tc>
        <w:tc>
          <w:tcPr>
            <w:tcW w:w="531" w:type="dxa"/>
          </w:tcPr>
          <w:p w:rsidR="00A642E9" w:rsidRPr="00CD41EB" w:rsidRDefault="00A642E9" w:rsidP="00A642E9">
            <w:pPr>
              <w:jc w:val="right"/>
              <w:rPr>
                <w:sz w:val="18"/>
                <w:szCs w:val="18"/>
              </w:rPr>
            </w:pPr>
            <w:r w:rsidRPr="00CD41EB">
              <w:rPr>
                <w:sz w:val="18"/>
                <w:szCs w:val="18"/>
              </w:rPr>
              <w:t>1.1</w:t>
            </w:r>
          </w:p>
        </w:tc>
        <w:tc>
          <w:tcPr>
            <w:tcW w:w="709" w:type="dxa"/>
          </w:tcPr>
          <w:p w:rsidR="00A642E9" w:rsidRPr="00CD41EB" w:rsidRDefault="00A642E9" w:rsidP="00A642E9">
            <w:pPr>
              <w:jc w:val="right"/>
              <w:rPr>
                <w:sz w:val="18"/>
                <w:szCs w:val="18"/>
              </w:rPr>
            </w:pPr>
            <w:r w:rsidRPr="00CD41EB">
              <w:rPr>
                <w:sz w:val="18"/>
                <w:szCs w:val="18"/>
              </w:rPr>
              <w:t>2.6</w:t>
            </w:r>
          </w:p>
        </w:tc>
        <w:tc>
          <w:tcPr>
            <w:tcW w:w="1280" w:type="dxa"/>
          </w:tcPr>
          <w:p w:rsidR="00A642E9" w:rsidRPr="00CD41EB" w:rsidRDefault="00A642E9" w:rsidP="00A642E9">
            <w:pPr>
              <w:jc w:val="right"/>
              <w:rPr>
                <w:sz w:val="18"/>
                <w:szCs w:val="18"/>
              </w:rPr>
            </w:pPr>
            <w:r w:rsidRPr="00CD41EB">
              <w:rPr>
                <w:sz w:val="18"/>
                <w:szCs w:val="18"/>
              </w:rPr>
              <w:t>6.5</w:t>
            </w:r>
          </w:p>
        </w:tc>
        <w:tc>
          <w:tcPr>
            <w:tcW w:w="992" w:type="dxa"/>
          </w:tcPr>
          <w:p w:rsidR="00A642E9" w:rsidRPr="00CD41EB" w:rsidRDefault="00A642E9" w:rsidP="00A642E9">
            <w:pPr>
              <w:jc w:val="right"/>
              <w:rPr>
                <w:sz w:val="18"/>
                <w:szCs w:val="18"/>
              </w:rPr>
            </w:pPr>
            <w:r w:rsidRPr="00CD41EB">
              <w:rPr>
                <w:sz w:val="18"/>
                <w:szCs w:val="18"/>
              </w:rPr>
              <w:t>3.7</w:t>
            </w:r>
          </w:p>
        </w:tc>
        <w:tc>
          <w:tcPr>
            <w:tcW w:w="992" w:type="dxa"/>
          </w:tcPr>
          <w:p w:rsidR="00A642E9" w:rsidRPr="00CD41EB" w:rsidRDefault="00A642E9" w:rsidP="00A642E9">
            <w:pPr>
              <w:jc w:val="right"/>
              <w:rPr>
                <w:sz w:val="18"/>
                <w:szCs w:val="18"/>
              </w:rPr>
            </w:pPr>
            <w:r w:rsidRPr="00CD41EB">
              <w:rPr>
                <w:sz w:val="18"/>
                <w:szCs w:val="18"/>
              </w:rPr>
              <w:t>0.8</w:t>
            </w:r>
          </w:p>
        </w:tc>
        <w:tc>
          <w:tcPr>
            <w:tcW w:w="531" w:type="dxa"/>
          </w:tcPr>
          <w:p w:rsidR="00A642E9" w:rsidRPr="00CD41EB" w:rsidRDefault="00A642E9" w:rsidP="00A642E9">
            <w:pPr>
              <w:jc w:val="right"/>
              <w:rPr>
                <w:sz w:val="18"/>
                <w:szCs w:val="18"/>
              </w:rPr>
            </w:pPr>
            <w:r w:rsidRPr="00CD41EB">
              <w:rPr>
                <w:sz w:val="18"/>
                <w:szCs w:val="18"/>
              </w:rPr>
              <w:t>1.6</w:t>
            </w:r>
          </w:p>
        </w:tc>
        <w:tc>
          <w:tcPr>
            <w:tcW w:w="1067" w:type="dxa"/>
          </w:tcPr>
          <w:p w:rsidR="00A642E9" w:rsidRPr="00CD41EB" w:rsidRDefault="00A642E9" w:rsidP="00A642E9">
            <w:pPr>
              <w:jc w:val="right"/>
              <w:rPr>
                <w:sz w:val="18"/>
                <w:szCs w:val="18"/>
              </w:rPr>
            </w:pPr>
            <w:r w:rsidRPr="00CD41EB">
              <w:rPr>
                <w:sz w:val="18"/>
                <w:szCs w:val="18"/>
              </w:rPr>
              <w:t>0.5</w:t>
            </w:r>
          </w:p>
        </w:tc>
        <w:tc>
          <w:tcPr>
            <w:tcW w:w="642" w:type="dxa"/>
          </w:tcPr>
          <w:p w:rsidR="00A642E9" w:rsidRPr="00CD41EB" w:rsidRDefault="00A642E9" w:rsidP="00A642E9">
            <w:pPr>
              <w:jc w:val="right"/>
              <w:rPr>
                <w:sz w:val="18"/>
                <w:szCs w:val="18"/>
              </w:rPr>
            </w:pPr>
            <w:r w:rsidRPr="00CD41EB">
              <w:rPr>
                <w:sz w:val="18"/>
                <w:szCs w:val="18"/>
              </w:rPr>
              <w:t>0.5</w:t>
            </w:r>
          </w:p>
        </w:tc>
        <w:tc>
          <w:tcPr>
            <w:tcW w:w="854" w:type="dxa"/>
          </w:tcPr>
          <w:p w:rsidR="00A642E9" w:rsidRPr="00CD41EB" w:rsidRDefault="00A642E9" w:rsidP="00A642E9">
            <w:pPr>
              <w:jc w:val="right"/>
              <w:rPr>
                <w:sz w:val="18"/>
                <w:szCs w:val="18"/>
              </w:rPr>
            </w:pPr>
            <w:r w:rsidRPr="00CD41EB">
              <w:rPr>
                <w:sz w:val="18"/>
                <w:szCs w:val="18"/>
              </w:rPr>
              <w:t>0.7</w:t>
            </w:r>
          </w:p>
        </w:tc>
        <w:tc>
          <w:tcPr>
            <w:tcW w:w="531" w:type="dxa"/>
          </w:tcPr>
          <w:p w:rsidR="00A642E9" w:rsidRPr="00CD41EB" w:rsidRDefault="00A642E9" w:rsidP="00A642E9">
            <w:pPr>
              <w:jc w:val="right"/>
              <w:rPr>
                <w:sz w:val="18"/>
                <w:szCs w:val="18"/>
              </w:rPr>
            </w:pPr>
            <w:r w:rsidRPr="00CD41EB">
              <w:rPr>
                <w:sz w:val="18"/>
                <w:szCs w:val="18"/>
              </w:rPr>
              <w:t>3.5</w:t>
            </w:r>
          </w:p>
        </w:tc>
        <w:tc>
          <w:tcPr>
            <w:tcW w:w="621" w:type="dxa"/>
          </w:tcPr>
          <w:p w:rsidR="00A642E9" w:rsidRPr="00CD41EB" w:rsidRDefault="00A642E9" w:rsidP="00A642E9">
            <w:pPr>
              <w:jc w:val="right"/>
              <w:rPr>
                <w:sz w:val="18"/>
                <w:szCs w:val="18"/>
              </w:rPr>
            </w:pPr>
            <w:r w:rsidRPr="00CD41EB">
              <w:rPr>
                <w:sz w:val="18"/>
                <w:szCs w:val="18"/>
              </w:rPr>
              <w:t>80.9</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Religion</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No religion</w:t>
            </w:r>
          </w:p>
        </w:tc>
        <w:tc>
          <w:tcPr>
            <w:tcW w:w="642" w:type="dxa"/>
          </w:tcPr>
          <w:p w:rsidR="00A642E9" w:rsidRPr="00CD41EB" w:rsidRDefault="00A642E9" w:rsidP="00A642E9">
            <w:pPr>
              <w:jc w:val="right"/>
              <w:rPr>
                <w:sz w:val="18"/>
                <w:szCs w:val="18"/>
              </w:rPr>
            </w:pPr>
            <w:r w:rsidRPr="00CD41EB">
              <w:rPr>
                <w:sz w:val="18"/>
                <w:szCs w:val="18"/>
              </w:rPr>
              <w:t>0.8</w:t>
            </w:r>
          </w:p>
        </w:tc>
        <w:tc>
          <w:tcPr>
            <w:tcW w:w="531" w:type="dxa"/>
          </w:tcPr>
          <w:p w:rsidR="00A642E9" w:rsidRPr="00CD41EB" w:rsidRDefault="00A642E9" w:rsidP="00A642E9">
            <w:pPr>
              <w:jc w:val="right"/>
              <w:rPr>
                <w:sz w:val="18"/>
                <w:szCs w:val="18"/>
              </w:rPr>
            </w:pPr>
            <w:r w:rsidRPr="00CD41EB">
              <w:rPr>
                <w:sz w:val="18"/>
                <w:szCs w:val="18"/>
              </w:rPr>
              <w:t>2.3</w:t>
            </w:r>
          </w:p>
        </w:tc>
        <w:tc>
          <w:tcPr>
            <w:tcW w:w="709" w:type="dxa"/>
          </w:tcPr>
          <w:p w:rsidR="00A642E9" w:rsidRPr="00CD41EB" w:rsidRDefault="00A642E9" w:rsidP="00A642E9">
            <w:pPr>
              <w:jc w:val="right"/>
              <w:rPr>
                <w:sz w:val="18"/>
                <w:szCs w:val="18"/>
              </w:rPr>
            </w:pPr>
            <w:r w:rsidRPr="00CD41EB">
              <w:rPr>
                <w:sz w:val="18"/>
                <w:szCs w:val="18"/>
              </w:rPr>
              <w:t>1.3</w:t>
            </w:r>
          </w:p>
        </w:tc>
        <w:tc>
          <w:tcPr>
            <w:tcW w:w="1280" w:type="dxa"/>
          </w:tcPr>
          <w:p w:rsidR="00A642E9" w:rsidRPr="00CD41EB" w:rsidRDefault="00A642E9" w:rsidP="00A642E9">
            <w:pPr>
              <w:jc w:val="right"/>
              <w:rPr>
                <w:sz w:val="18"/>
                <w:szCs w:val="18"/>
              </w:rPr>
            </w:pPr>
            <w:r w:rsidRPr="00CD41EB">
              <w:rPr>
                <w:sz w:val="18"/>
                <w:szCs w:val="18"/>
              </w:rPr>
              <w:t>6.1</w:t>
            </w:r>
          </w:p>
        </w:tc>
        <w:tc>
          <w:tcPr>
            <w:tcW w:w="992" w:type="dxa"/>
          </w:tcPr>
          <w:p w:rsidR="00A642E9" w:rsidRPr="00CD41EB" w:rsidRDefault="00A642E9" w:rsidP="00A642E9">
            <w:pPr>
              <w:jc w:val="right"/>
              <w:rPr>
                <w:sz w:val="18"/>
                <w:szCs w:val="18"/>
              </w:rPr>
            </w:pPr>
            <w:r w:rsidRPr="00CD41EB">
              <w:rPr>
                <w:sz w:val="18"/>
                <w:szCs w:val="18"/>
              </w:rPr>
              <w:t>2.7</w:t>
            </w:r>
          </w:p>
        </w:tc>
        <w:tc>
          <w:tcPr>
            <w:tcW w:w="992" w:type="dxa"/>
          </w:tcPr>
          <w:p w:rsidR="00A642E9" w:rsidRPr="00CD41EB" w:rsidRDefault="00A642E9" w:rsidP="00A642E9">
            <w:pPr>
              <w:jc w:val="right"/>
              <w:rPr>
                <w:sz w:val="18"/>
                <w:szCs w:val="18"/>
              </w:rPr>
            </w:pPr>
            <w:r w:rsidRPr="00CD41EB">
              <w:rPr>
                <w:sz w:val="18"/>
                <w:szCs w:val="18"/>
              </w:rPr>
              <w:t>2.9</w:t>
            </w:r>
          </w:p>
        </w:tc>
        <w:tc>
          <w:tcPr>
            <w:tcW w:w="531" w:type="dxa"/>
          </w:tcPr>
          <w:p w:rsidR="00A642E9" w:rsidRPr="00CD41EB" w:rsidRDefault="00A642E9" w:rsidP="00A642E9">
            <w:pPr>
              <w:jc w:val="right"/>
              <w:rPr>
                <w:sz w:val="18"/>
                <w:szCs w:val="18"/>
              </w:rPr>
            </w:pPr>
            <w:r w:rsidRPr="00CD41EB">
              <w:rPr>
                <w:sz w:val="18"/>
                <w:szCs w:val="18"/>
              </w:rPr>
              <w:t>1.4</w:t>
            </w:r>
          </w:p>
        </w:tc>
        <w:tc>
          <w:tcPr>
            <w:tcW w:w="1067" w:type="dxa"/>
          </w:tcPr>
          <w:p w:rsidR="00A642E9" w:rsidRPr="00CD41EB" w:rsidRDefault="00A642E9" w:rsidP="00A642E9">
            <w:pPr>
              <w:jc w:val="right"/>
              <w:rPr>
                <w:sz w:val="18"/>
                <w:szCs w:val="18"/>
              </w:rPr>
            </w:pPr>
            <w:r w:rsidRPr="00CD41EB">
              <w:rPr>
                <w:sz w:val="18"/>
                <w:szCs w:val="18"/>
              </w:rPr>
              <w:t>1.4</w:t>
            </w:r>
          </w:p>
        </w:tc>
        <w:tc>
          <w:tcPr>
            <w:tcW w:w="642" w:type="dxa"/>
          </w:tcPr>
          <w:p w:rsidR="00A642E9" w:rsidRPr="00CD41EB" w:rsidRDefault="00A642E9" w:rsidP="00A642E9">
            <w:pPr>
              <w:jc w:val="right"/>
              <w:rPr>
                <w:sz w:val="18"/>
                <w:szCs w:val="18"/>
              </w:rPr>
            </w:pPr>
            <w:r w:rsidRPr="00CD41EB">
              <w:rPr>
                <w:sz w:val="18"/>
                <w:szCs w:val="18"/>
              </w:rPr>
              <w:t>0.4</w:t>
            </w:r>
          </w:p>
        </w:tc>
        <w:tc>
          <w:tcPr>
            <w:tcW w:w="854"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3.8</w:t>
            </w:r>
          </w:p>
        </w:tc>
        <w:tc>
          <w:tcPr>
            <w:tcW w:w="621" w:type="dxa"/>
          </w:tcPr>
          <w:p w:rsidR="00A642E9" w:rsidRPr="00CD41EB" w:rsidRDefault="00A642E9" w:rsidP="00A642E9">
            <w:pPr>
              <w:jc w:val="right"/>
              <w:rPr>
                <w:sz w:val="18"/>
                <w:szCs w:val="18"/>
              </w:rPr>
            </w:pPr>
            <w:r w:rsidRPr="00CD41EB">
              <w:rPr>
                <w:sz w:val="18"/>
                <w:szCs w:val="18"/>
              </w:rPr>
              <w:t>79.3</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Anglican</w:t>
            </w:r>
          </w:p>
        </w:tc>
        <w:tc>
          <w:tcPr>
            <w:tcW w:w="642"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0.5</w:t>
            </w:r>
          </w:p>
        </w:tc>
        <w:tc>
          <w:tcPr>
            <w:tcW w:w="709" w:type="dxa"/>
          </w:tcPr>
          <w:p w:rsidR="00A642E9" w:rsidRPr="00CD41EB" w:rsidRDefault="00A642E9" w:rsidP="00A642E9">
            <w:pPr>
              <w:jc w:val="right"/>
              <w:rPr>
                <w:sz w:val="18"/>
                <w:szCs w:val="18"/>
              </w:rPr>
            </w:pPr>
            <w:r w:rsidRPr="00CD41EB">
              <w:rPr>
                <w:sz w:val="18"/>
                <w:szCs w:val="18"/>
              </w:rPr>
              <w:t>1.9</w:t>
            </w:r>
          </w:p>
        </w:tc>
        <w:tc>
          <w:tcPr>
            <w:tcW w:w="1280" w:type="dxa"/>
          </w:tcPr>
          <w:p w:rsidR="00A642E9" w:rsidRPr="00CD41EB" w:rsidRDefault="00A642E9" w:rsidP="00A642E9">
            <w:pPr>
              <w:jc w:val="right"/>
              <w:rPr>
                <w:sz w:val="18"/>
                <w:szCs w:val="18"/>
              </w:rPr>
            </w:pPr>
            <w:r w:rsidRPr="00CD41EB">
              <w:rPr>
                <w:sz w:val="18"/>
                <w:szCs w:val="18"/>
              </w:rPr>
              <w:t>7.1</w:t>
            </w:r>
          </w:p>
        </w:tc>
        <w:tc>
          <w:tcPr>
            <w:tcW w:w="992" w:type="dxa"/>
          </w:tcPr>
          <w:p w:rsidR="00A642E9" w:rsidRPr="00CD41EB" w:rsidRDefault="00A642E9" w:rsidP="00A642E9">
            <w:pPr>
              <w:jc w:val="right"/>
              <w:rPr>
                <w:sz w:val="18"/>
                <w:szCs w:val="18"/>
              </w:rPr>
            </w:pPr>
            <w:r w:rsidRPr="00CD41EB">
              <w:rPr>
                <w:sz w:val="18"/>
                <w:szCs w:val="18"/>
              </w:rPr>
              <w:t>5.1</w:t>
            </w:r>
          </w:p>
        </w:tc>
        <w:tc>
          <w:tcPr>
            <w:tcW w:w="992" w:type="dxa"/>
          </w:tcPr>
          <w:p w:rsidR="00A642E9" w:rsidRPr="00CD41EB" w:rsidRDefault="00A642E9" w:rsidP="00A642E9">
            <w:pPr>
              <w:jc w:val="right"/>
              <w:rPr>
                <w:sz w:val="18"/>
                <w:szCs w:val="18"/>
              </w:rPr>
            </w:pPr>
            <w:r w:rsidRPr="00CD41EB">
              <w:rPr>
                <w:sz w:val="18"/>
                <w:szCs w:val="18"/>
              </w:rPr>
              <w:t>2.5</w:t>
            </w:r>
          </w:p>
        </w:tc>
        <w:tc>
          <w:tcPr>
            <w:tcW w:w="531" w:type="dxa"/>
          </w:tcPr>
          <w:p w:rsidR="00A642E9" w:rsidRPr="00CD41EB" w:rsidRDefault="00A642E9" w:rsidP="00A642E9">
            <w:pPr>
              <w:jc w:val="right"/>
              <w:rPr>
                <w:sz w:val="18"/>
                <w:szCs w:val="18"/>
              </w:rPr>
            </w:pPr>
            <w:r w:rsidRPr="00CD41EB">
              <w:rPr>
                <w:sz w:val="18"/>
                <w:szCs w:val="18"/>
              </w:rPr>
              <w:t>0.9</w:t>
            </w:r>
          </w:p>
        </w:tc>
        <w:tc>
          <w:tcPr>
            <w:tcW w:w="1067" w:type="dxa"/>
          </w:tcPr>
          <w:p w:rsidR="00A642E9" w:rsidRPr="00CD41EB" w:rsidRDefault="00A642E9" w:rsidP="00A642E9">
            <w:pPr>
              <w:jc w:val="right"/>
              <w:rPr>
                <w:sz w:val="18"/>
                <w:szCs w:val="18"/>
              </w:rPr>
            </w:pPr>
            <w:r w:rsidRPr="00CD41EB">
              <w:rPr>
                <w:sz w:val="18"/>
                <w:szCs w:val="18"/>
              </w:rPr>
              <w:t>1.4</w:t>
            </w:r>
          </w:p>
        </w:tc>
        <w:tc>
          <w:tcPr>
            <w:tcW w:w="642" w:type="dxa"/>
          </w:tcPr>
          <w:p w:rsidR="00A642E9" w:rsidRPr="00CD41EB" w:rsidRDefault="00A642E9" w:rsidP="00A642E9">
            <w:pPr>
              <w:jc w:val="right"/>
              <w:rPr>
                <w:sz w:val="18"/>
                <w:szCs w:val="18"/>
              </w:rPr>
            </w:pPr>
            <w:r w:rsidRPr="00CD41EB">
              <w:rPr>
                <w:sz w:val="18"/>
                <w:szCs w:val="18"/>
              </w:rPr>
              <w:t>2.3</w:t>
            </w:r>
          </w:p>
        </w:tc>
        <w:tc>
          <w:tcPr>
            <w:tcW w:w="854"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2.9</w:t>
            </w:r>
          </w:p>
        </w:tc>
        <w:tc>
          <w:tcPr>
            <w:tcW w:w="621" w:type="dxa"/>
          </w:tcPr>
          <w:p w:rsidR="00A642E9" w:rsidRPr="00CD41EB" w:rsidRDefault="00A642E9" w:rsidP="00A642E9">
            <w:pPr>
              <w:jc w:val="right"/>
              <w:rPr>
                <w:sz w:val="18"/>
                <w:szCs w:val="18"/>
              </w:rPr>
            </w:pPr>
            <w:r w:rsidRPr="00CD41EB">
              <w:rPr>
                <w:sz w:val="18"/>
                <w:szCs w:val="18"/>
              </w:rPr>
              <w:t>73.7</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Presbyterian</w:t>
            </w:r>
          </w:p>
        </w:tc>
        <w:tc>
          <w:tcPr>
            <w:tcW w:w="642" w:type="dxa"/>
          </w:tcPr>
          <w:p w:rsidR="00A642E9" w:rsidRPr="00CD41EB" w:rsidRDefault="00A642E9" w:rsidP="00A642E9">
            <w:pPr>
              <w:jc w:val="right"/>
              <w:rPr>
                <w:sz w:val="18"/>
                <w:szCs w:val="18"/>
              </w:rPr>
            </w:pPr>
            <w:r w:rsidRPr="00CD41EB">
              <w:rPr>
                <w:sz w:val="18"/>
                <w:szCs w:val="18"/>
              </w:rPr>
              <w:t>0.1</w:t>
            </w:r>
          </w:p>
        </w:tc>
        <w:tc>
          <w:tcPr>
            <w:tcW w:w="531" w:type="dxa"/>
          </w:tcPr>
          <w:p w:rsidR="00A642E9" w:rsidRPr="00CD41EB" w:rsidRDefault="00A642E9" w:rsidP="00A642E9">
            <w:pPr>
              <w:jc w:val="right"/>
              <w:rPr>
                <w:sz w:val="18"/>
                <w:szCs w:val="18"/>
              </w:rPr>
            </w:pPr>
            <w:r w:rsidRPr="00CD41EB">
              <w:rPr>
                <w:sz w:val="18"/>
                <w:szCs w:val="18"/>
              </w:rPr>
              <w:t>0.1</w:t>
            </w:r>
          </w:p>
        </w:tc>
        <w:tc>
          <w:tcPr>
            <w:tcW w:w="709" w:type="dxa"/>
          </w:tcPr>
          <w:p w:rsidR="00A642E9" w:rsidRPr="00CD41EB" w:rsidRDefault="00A642E9" w:rsidP="00A642E9">
            <w:pPr>
              <w:jc w:val="right"/>
              <w:rPr>
                <w:sz w:val="18"/>
                <w:szCs w:val="18"/>
              </w:rPr>
            </w:pPr>
            <w:r w:rsidRPr="00CD41EB">
              <w:rPr>
                <w:sz w:val="18"/>
                <w:szCs w:val="18"/>
              </w:rPr>
              <w:t>0.6</w:t>
            </w:r>
          </w:p>
        </w:tc>
        <w:tc>
          <w:tcPr>
            <w:tcW w:w="1280" w:type="dxa"/>
          </w:tcPr>
          <w:p w:rsidR="00A642E9" w:rsidRPr="00CD41EB" w:rsidRDefault="00A642E9" w:rsidP="00A642E9">
            <w:pPr>
              <w:jc w:val="right"/>
              <w:rPr>
                <w:sz w:val="18"/>
                <w:szCs w:val="18"/>
              </w:rPr>
            </w:pPr>
            <w:r w:rsidRPr="00CD41EB">
              <w:rPr>
                <w:sz w:val="18"/>
                <w:szCs w:val="18"/>
              </w:rPr>
              <w:t>8.4</w:t>
            </w:r>
          </w:p>
        </w:tc>
        <w:tc>
          <w:tcPr>
            <w:tcW w:w="992" w:type="dxa"/>
          </w:tcPr>
          <w:p w:rsidR="00A642E9" w:rsidRPr="00CD41EB" w:rsidRDefault="00A642E9" w:rsidP="00A642E9">
            <w:pPr>
              <w:jc w:val="right"/>
              <w:rPr>
                <w:sz w:val="18"/>
                <w:szCs w:val="18"/>
              </w:rPr>
            </w:pPr>
            <w:r w:rsidRPr="00CD41EB">
              <w:rPr>
                <w:sz w:val="18"/>
                <w:szCs w:val="18"/>
              </w:rPr>
              <w:t>1.5</w:t>
            </w:r>
          </w:p>
        </w:tc>
        <w:tc>
          <w:tcPr>
            <w:tcW w:w="992" w:type="dxa"/>
          </w:tcPr>
          <w:p w:rsidR="00A642E9" w:rsidRPr="00CD41EB" w:rsidRDefault="00A642E9" w:rsidP="00A642E9">
            <w:pPr>
              <w:jc w:val="right"/>
              <w:rPr>
                <w:sz w:val="18"/>
                <w:szCs w:val="18"/>
              </w:rPr>
            </w:pPr>
            <w:r w:rsidRPr="00CD41EB">
              <w:rPr>
                <w:sz w:val="18"/>
                <w:szCs w:val="18"/>
              </w:rPr>
              <w:t>0.1</w:t>
            </w:r>
          </w:p>
        </w:tc>
        <w:tc>
          <w:tcPr>
            <w:tcW w:w="531" w:type="dxa"/>
          </w:tcPr>
          <w:p w:rsidR="00A642E9" w:rsidRPr="00CD41EB" w:rsidRDefault="00A642E9" w:rsidP="00A642E9">
            <w:pPr>
              <w:jc w:val="right"/>
              <w:rPr>
                <w:sz w:val="18"/>
                <w:szCs w:val="18"/>
              </w:rPr>
            </w:pPr>
            <w:r w:rsidRPr="00CD41EB">
              <w:rPr>
                <w:sz w:val="18"/>
                <w:szCs w:val="18"/>
              </w:rPr>
              <w:t>1.9</w:t>
            </w:r>
          </w:p>
        </w:tc>
        <w:tc>
          <w:tcPr>
            <w:tcW w:w="1067" w:type="dxa"/>
          </w:tcPr>
          <w:p w:rsidR="00A642E9" w:rsidRPr="00CD41EB" w:rsidRDefault="00A642E9" w:rsidP="00A642E9">
            <w:pPr>
              <w:jc w:val="right"/>
              <w:rPr>
                <w:sz w:val="18"/>
                <w:szCs w:val="18"/>
              </w:rPr>
            </w:pPr>
            <w:r w:rsidRPr="00CD41EB">
              <w:rPr>
                <w:sz w:val="18"/>
                <w:szCs w:val="18"/>
              </w:rPr>
              <w:t>1.8</w:t>
            </w:r>
          </w:p>
        </w:tc>
        <w:tc>
          <w:tcPr>
            <w:tcW w:w="642" w:type="dxa"/>
          </w:tcPr>
          <w:p w:rsidR="00A642E9" w:rsidRPr="00CD41EB" w:rsidRDefault="00A642E9" w:rsidP="00A642E9">
            <w:pPr>
              <w:jc w:val="right"/>
              <w:rPr>
                <w:sz w:val="18"/>
                <w:szCs w:val="18"/>
              </w:rPr>
            </w:pPr>
            <w:r w:rsidRPr="00CD41EB">
              <w:rPr>
                <w:sz w:val="18"/>
                <w:szCs w:val="18"/>
              </w:rPr>
              <w:t>-</w:t>
            </w:r>
          </w:p>
        </w:tc>
        <w:tc>
          <w:tcPr>
            <w:tcW w:w="854" w:type="dxa"/>
          </w:tcPr>
          <w:p w:rsidR="00A642E9" w:rsidRPr="00CD41EB" w:rsidRDefault="00A642E9" w:rsidP="00A642E9">
            <w:pPr>
              <w:jc w:val="right"/>
              <w:rPr>
                <w:sz w:val="18"/>
                <w:szCs w:val="18"/>
              </w:rPr>
            </w:pPr>
            <w:r w:rsidRPr="00CD41EB">
              <w:rPr>
                <w:sz w:val="18"/>
                <w:szCs w:val="18"/>
              </w:rPr>
              <w:t>1.1</w:t>
            </w:r>
          </w:p>
        </w:tc>
        <w:tc>
          <w:tcPr>
            <w:tcW w:w="531" w:type="dxa"/>
          </w:tcPr>
          <w:p w:rsidR="00A642E9" w:rsidRPr="00CD41EB" w:rsidRDefault="00A642E9" w:rsidP="00A642E9">
            <w:pPr>
              <w:jc w:val="right"/>
              <w:rPr>
                <w:sz w:val="18"/>
                <w:szCs w:val="18"/>
              </w:rPr>
            </w:pPr>
            <w:r w:rsidRPr="00CD41EB">
              <w:rPr>
                <w:sz w:val="18"/>
                <w:szCs w:val="18"/>
              </w:rPr>
              <w:t>1.5</w:t>
            </w:r>
          </w:p>
        </w:tc>
        <w:tc>
          <w:tcPr>
            <w:tcW w:w="621" w:type="dxa"/>
          </w:tcPr>
          <w:p w:rsidR="00A642E9" w:rsidRPr="00CD41EB" w:rsidRDefault="00A642E9" w:rsidP="00A642E9">
            <w:pPr>
              <w:jc w:val="right"/>
              <w:rPr>
                <w:sz w:val="18"/>
                <w:szCs w:val="18"/>
              </w:rPr>
            </w:pPr>
            <w:r w:rsidRPr="00CD41EB">
              <w:rPr>
                <w:sz w:val="18"/>
                <w:szCs w:val="18"/>
              </w:rPr>
              <w:t>66.9</w:t>
            </w:r>
          </w:p>
        </w:tc>
        <w:tc>
          <w:tcPr>
            <w:tcW w:w="531" w:type="dxa"/>
          </w:tcPr>
          <w:p w:rsidR="00A642E9" w:rsidRPr="00CD41EB" w:rsidRDefault="00A642E9" w:rsidP="00A642E9">
            <w:pPr>
              <w:jc w:val="right"/>
              <w:rPr>
                <w:sz w:val="18"/>
                <w:szCs w:val="18"/>
              </w:rPr>
            </w:pPr>
            <w:r w:rsidRPr="00CD41EB">
              <w:rPr>
                <w:sz w:val="18"/>
                <w:szCs w:val="18"/>
              </w:rPr>
              <w:t>0.2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Catholic</w:t>
            </w:r>
          </w:p>
        </w:tc>
        <w:tc>
          <w:tcPr>
            <w:tcW w:w="642" w:type="dxa"/>
          </w:tcPr>
          <w:p w:rsidR="00A642E9" w:rsidRPr="00CD41EB" w:rsidRDefault="00A642E9" w:rsidP="00A642E9">
            <w:pPr>
              <w:jc w:val="right"/>
              <w:rPr>
                <w:sz w:val="18"/>
                <w:szCs w:val="18"/>
              </w:rPr>
            </w:pPr>
            <w:r w:rsidRPr="00CD41EB">
              <w:rPr>
                <w:sz w:val="18"/>
                <w:szCs w:val="18"/>
              </w:rPr>
              <w:t>1.7</w:t>
            </w:r>
          </w:p>
        </w:tc>
        <w:tc>
          <w:tcPr>
            <w:tcW w:w="531" w:type="dxa"/>
          </w:tcPr>
          <w:p w:rsidR="00A642E9" w:rsidRPr="00CD41EB" w:rsidRDefault="00A642E9" w:rsidP="00A642E9">
            <w:pPr>
              <w:jc w:val="right"/>
              <w:rPr>
                <w:sz w:val="18"/>
                <w:szCs w:val="18"/>
              </w:rPr>
            </w:pPr>
            <w:r w:rsidRPr="00CD41EB">
              <w:rPr>
                <w:sz w:val="18"/>
                <w:szCs w:val="18"/>
              </w:rPr>
              <w:t>1.6</w:t>
            </w:r>
          </w:p>
        </w:tc>
        <w:tc>
          <w:tcPr>
            <w:tcW w:w="709" w:type="dxa"/>
          </w:tcPr>
          <w:p w:rsidR="00A642E9" w:rsidRPr="00CD41EB" w:rsidRDefault="00A642E9" w:rsidP="00A642E9">
            <w:pPr>
              <w:jc w:val="right"/>
              <w:rPr>
                <w:sz w:val="18"/>
                <w:szCs w:val="18"/>
              </w:rPr>
            </w:pPr>
            <w:r w:rsidRPr="00CD41EB">
              <w:rPr>
                <w:sz w:val="18"/>
                <w:szCs w:val="18"/>
              </w:rPr>
              <w:t>1.1</w:t>
            </w:r>
          </w:p>
        </w:tc>
        <w:tc>
          <w:tcPr>
            <w:tcW w:w="1280" w:type="dxa"/>
          </w:tcPr>
          <w:p w:rsidR="00A642E9" w:rsidRPr="00CD41EB" w:rsidRDefault="00A642E9" w:rsidP="00A642E9">
            <w:pPr>
              <w:jc w:val="right"/>
              <w:rPr>
                <w:sz w:val="18"/>
                <w:szCs w:val="18"/>
              </w:rPr>
            </w:pPr>
            <w:r w:rsidRPr="00CD41EB">
              <w:rPr>
                <w:sz w:val="18"/>
                <w:szCs w:val="18"/>
              </w:rPr>
              <w:t>6.2</w:t>
            </w:r>
          </w:p>
        </w:tc>
        <w:tc>
          <w:tcPr>
            <w:tcW w:w="992" w:type="dxa"/>
          </w:tcPr>
          <w:p w:rsidR="00A642E9" w:rsidRPr="00CD41EB" w:rsidRDefault="00A642E9" w:rsidP="00A642E9">
            <w:pPr>
              <w:jc w:val="right"/>
              <w:rPr>
                <w:sz w:val="18"/>
                <w:szCs w:val="18"/>
              </w:rPr>
            </w:pPr>
            <w:r w:rsidRPr="00CD41EB">
              <w:rPr>
                <w:sz w:val="18"/>
                <w:szCs w:val="18"/>
              </w:rPr>
              <w:t>3.4</w:t>
            </w:r>
          </w:p>
        </w:tc>
        <w:tc>
          <w:tcPr>
            <w:tcW w:w="992" w:type="dxa"/>
          </w:tcPr>
          <w:p w:rsidR="00A642E9" w:rsidRPr="00CD41EB" w:rsidRDefault="00A642E9" w:rsidP="00A642E9">
            <w:pPr>
              <w:jc w:val="right"/>
              <w:rPr>
                <w:sz w:val="18"/>
                <w:szCs w:val="18"/>
              </w:rPr>
            </w:pPr>
            <w:r w:rsidRPr="00CD41EB">
              <w:rPr>
                <w:sz w:val="18"/>
                <w:szCs w:val="18"/>
              </w:rPr>
              <w:t>1.6</w:t>
            </w:r>
          </w:p>
        </w:tc>
        <w:tc>
          <w:tcPr>
            <w:tcW w:w="531" w:type="dxa"/>
          </w:tcPr>
          <w:p w:rsidR="00A642E9" w:rsidRPr="00CD41EB" w:rsidRDefault="00A642E9" w:rsidP="00A642E9">
            <w:pPr>
              <w:jc w:val="right"/>
              <w:rPr>
                <w:sz w:val="18"/>
                <w:szCs w:val="18"/>
              </w:rPr>
            </w:pPr>
            <w:r w:rsidRPr="00CD41EB">
              <w:rPr>
                <w:sz w:val="18"/>
                <w:szCs w:val="18"/>
              </w:rPr>
              <w:t>2.7</w:t>
            </w:r>
          </w:p>
        </w:tc>
        <w:tc>
          <w:tcPr>
            <w:tcW w:w="1067" w:type="dxa"/>
          </w:tcPr>
          <w:p w:rsidR="00A642E9" w:rsidRPr="00CD41EB" w:rsidRDefault="00A642E9" w:rsidP="00A642E9">
            <w:pPr>
              <w:jc w:val="right"/>
              <w:rPr>
                <w:sz w:val="18"/>
                <w:szCs w:val="18"/>
              </w:rPr>
            </w:pPr>
            <w:r w:rsidRPr="00CD41EB">
              <w:rPr>
                <w:sz w:val="18"/>
                <w:szCs w:val="18"/>
              </w:rPr>
              <w:t>0.9</w:t>
            </w:r>
          </w:p>
        </w:tc>
        <w:tc>
          <w:tcPr>
            <w:tcW w:w="642" w:type="dxa"/>
          </w:tcPr>
          <w:p w:rsidR="00A642E9" w:rsidRPr="00CD41EB" w:rsidRDefault="00A642E9" w:rsidP="00A642E9">
            <w:pPr>
              <w:jc w:val="right"/>
              <w:rPr>
                <w:sz w:val="18"/>
                <w:szCs w:val="18"/>
              </w:rPr>
            </w:pPr>
            <w:r w:rsidRPr="00CD41EB">
              <w:rPr>
                <w:sz w:val="18"/>
                <w:szCs w:val="18"/>
              </w:rPr>
              <w:t>0.5</w:t>
            </w:r>
          </w:p>
        </w:tc>
        <w:tc>
          <w:tcPr>
            <w:tcW w:w="854"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2.1</w:t>
            </w:r>
          </w:p>
        </w:tc>
        <w:tc>
          <w:tcPr>
            <w:tcW w:w="621" w:type="dxa"/>
          </w:tcPr>
          <w:p w:rsidR="00A642E9" w:rsidRPr="00CD41EB" w:rsidRDefault="00A642E9" w:rsidP="00A642E9">
            <w:pPr>
              <w:jc w:val="right"/>
              <w:rPr>
                <w:sz w:val="18"/>
                <w:szCs w:val="18"/>
              </w:rPr>
            </w:pPr>
            <w:r w:rsidRPr="00CD41EB">
              <w:rPr>
                <w:sz w:val="18"/>
                <w:szCs w:val="18"/>
              </w:rPr>
              <w:t>76.4</w:t>
            </w:r>
          </w:p>
        </w:tc>
        <w:tc>
          <w:tcPr>
            <w:tcW w:w="531" w:type="dxa"/>
          </w:tcPr>
          <w:p w:rsidR="00A642E9" w:rsidRPr="00CD41EB" w:rsidRDefault="00A642E9" w:rsidP="00A642E9">
            <w:pPr>
              <w:jc w:val="right"/>
              <w:rPr>
                <w:sz w:val="18"/>
                <w:szCs w:val="18"/>
              </w:rPr>
            </w:pPr>
            <w:r w:rsidRPr="00CD41EB">
              <w:rPr>
                <w:sz w:val="18"/>
                <w:szCs w:val="18"/>
              </w:rPr>
              <w:t>0.4</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Other Christian</w:t>
            </w:r>
          </w:p>
        </w:tc>
        <w:tc>
          <w:tcPr>
            <w:tcW w:w="642"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1.4</w:t>
            </w:r>
          </w:p>
        </w:tc>
        <w:tc>
          <w:tcPr>
            <w:tcW w:w="709" w:type="dxa"/>
          </w:tcPr>
          <w:p w:rsidR="00A642E9" w:rsidRPr="00CD41EB" w:rsidRDefault="00A642E9" w:rsidP="00A642E9">
            <w:pPr>
              <w:jc w:val="right"/>
              <w:rPr>
                <w:sz w:val="18"/>
                <w:szCs w:val="18"/>
              </w:rPr>
            </w:pPr>
            <w:r w:rsidRPr="00CD41EB">
              <w:rPr>
                <w:sz w:val="18"/>
                <w:szCs w:val="18"/>
              </w:rPr>
              <w:t>1.0</w:t>
            </w:r>
          </w:p>
        </w:tc>
        <w:tc>
          <w:tcPr>
            <w:tcW w:w="1280" w:type="dxa"/>
          </w:tcPr>
          <w:p w:rsidR="00A642E9" w:rsidRPr="00CD41EB" w:rsidRDefault="00A642E9" w:rsidP="00A642E9">
            <w:pPr>
              <w:jc w:val="right"/>
              <w:rPr>
                <w:sz w:val="18"/>
                <w:szCs w:val="18"/>
              </w:rPr>
            </w:pPr>
            <w:r w:rsidRPr="00CD41EB">
              <w:rPr>
                <w:sz w:val="18"/>
                <w:szCs w:val="18"/>
              </w:rPr>
              <w:t>5.6</w:t>
            </w:r>
          </w:p>
        </w:tc>
        <w:tc>
          <w:tcPr>
            <w:tcW w:w="992" w:type="dxa"/>
          </w:tcPr>
          <w:p w:rsidR="00A642E9" w:rsidRPr="00CD41EB" w:rsidRDefault="00A642E9" w:rsidP="00A642E9">
            <w:pPr>
              <w:jc w:val="right"/>
              <w:rPr>
                <w:sz w:val="18"/>
                <w:szCs w:val="18"/>
              </w:rPr>
            </w:pPr>
            <w:r w:rsidRPr="00CD41EB">
              <w:rPr>
                <w:sz w:val="18"/>
                <w:szCs w:val="18"/>
              </w:rPr>
              <w:t>3.0</w:t>
            </w:r>
          </w:p>
        </w:tc>
        <w:tc>
          <w:tcPr>
            <w:tcW w:w="992" w:type="dxa"/>
          </w:tcPr>
          <w:p w:rsidR="00A642E9" w:rsidRPr="00CD41EB" w:rsidRDefault="00A642E9" w:rsidP="00A642E9">
            <w:pPr>
              <w:jc w:val="right"/>
              <w:rPr>
                <w:sz w:val="18"/>
                <w:szCs w:val="18"/>
              </w:rPr>
            </w:pPr>
            <w:r w:rsidRPr="00CD41EB">
              <w:rPr>
                <w:sz w:val="18"/>
                <w:szCs w:val="18"/>
              </w:rPr>
              <w:t>1.5</w:t>
            </w:r>
          </w:p>
        </w:tc>
        <w:tc>
          <w:tcPr>
            <w:tcW w:w="531" w:type="dxa"/>
          </w:tcPr>
          <w:p w:rsidR="00A642E9" w:rsidRPr="00CD41EB" w:rsidRDefault="00A642E9" w:rsidP="00A642E9">
            <w:pPr>
              <w:jc w:val="right"/>
              <w:rPr>
                <w:sz w:val="18"/>
                <w:szCs w:val="18"/>
              </w:rPr>
            </w:pPr>
            <w:r w:rsidRPr="00CD41EB">
              <w:rPr>
                <w:sz w:val="18"/>
                <w:szCs w:val="18"/>
              </w:rPr>
              <w:t>2.5</w:t>
            </w:r>
          </w:p>
        </w:tc>
        <w:tc>
          <w:tcPr>
            <w:tcW w:w="1067" w:type="dxa"/>
          </w:tcPr>
          <w:p w:rsidR="00A642E9" w:rsidRPr="00CD41EB" w:rsidRDefault="00A642E9" w:rsidP="00A642E9">
            <w:pPr>
              <w:jc w:val="right"/>
              <w:rPr>
                <w:sz w:val="18"/>
                <w:szCs w:val="18"/>
              </w:rPr>
            </w:pPr>
            <w:r w:rsidRPr="00CD41EB">
              <w:rPr>
                <w:sz w:val="18"/>
                <w:szCs w:val="18"/>
              </w:rPr>
              <w:t>1.1</w:t>
            </w:r>
          </w:p>
        </w:tc>
        <w:tc>
          <w:tcPr>
            <w:tcW w:w="642" w:type="dxa"/>
          </w:tcPr>
          <w:p w:rsidR="00A642E9" w:rsidRPr="00CD41EB" w:rsidRDefault="00A642E9" w:rsidP="00A642E9">
            <w:pPr>
              <w:jc w:val="right"/>
              <w:rPr>
                <w:sz w:val="18"/>
                <w:szCs w:val="18"/>
              </w:rPr>
            </w:pPr>
            <w:r w:rsidRPr="00CD41EB">
              <w:rPr>
                <w:sz w:val="18"/>
                <w:szCs w:val="18"/>
              </w:rPr>
              <w:t>1.5</w:t>
            </w:r>
          </w:p>
        </w:tc>
        <w:tc>
          <w:tcPr>
            <w:tcW w:w="854"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3.7</w:t>
            </w:r>
          </w:p>
        </w:tc>
        <w:tc>
          <w:tcPr>
            <w:tcW w:w="621" w:type="dxa"/>
          </w:tcPr>
          <w:p w:rsidR="00A642E9" w:rsidRPr="00CD41EB" w:rsidRDefault="00A642E9" w:rsidP="00A642E9">
            <w:pPr>
              <w:jc w:val="right"/>
              <w:rPr>
                <w:sz w:val="18"/>
                <w:szCs w:val="18"/>
              </w:rPr>
            </w:pPr>
            <w:r w:rsidRPr="00CD41EB">
              <w:rPr>
                <w:sz w:val="18"/>
                <w:szCs w:val="18"/>
              </w:rPr>
              <w:t>83.4</w:t>
            </w:r>
          </w:p>
        </w:tc>
        <w:tc>
          <w:tcPr>
            <w:tcW w:w="531" w:type="dxa"/>
          </w:tcPr>
          <w:p w:rsidR="00A642E9" w:rsidRPr="00CD41EB" w:rsidRDefault="00A642E9" w:rsidP="00A642E9">
            <w:pPr>
              <w:jc w:val="right"/>
              <w:rPr>
                <w:sz w:val="18"/>
                <w:szCs w:val="18"/>
              </w:rPr>
            </w:pPr>
            <w:r w:rsidRPr="00CD41EB">
              <w:rPr>
                <w:sz w:val="18"/>
                <w:szCs w:val="18"/>
              </w:rPr>
              <w:t>0.8</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Other religion</w:t>
            </w:r>
          </w:p>
        </w:tc>
        <w:tc>
          <w:tcPr>
            <w:tcW w:w="642"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w:t>
            </w:r>
          </w:p>
        </w:tc>
        <w:tc>
          <w:tcPr>
            <w:tcW w:w="709" w:type="dxa"/>
          </w:tcPr>
          <w:p w:rsidR="00A642E9" w:rsidRPr="00CD41EB" w:rsidRDefault="00A642E9" w:rsidP="00A642E9">
            <w:pPr>
              <w:jc w:val="right"/>
              <w:rPr>
                <w:sz w:val="18"/>
                <w:szCs w:val="18"/>
              </w:rPr>
            </w:pPr>
            <w:r w:rsidRPr="00CD41EB">
              <w:rPr>
                <w:sz w:val="18"/>
                <w:szCs w:val="18"/>
              </w:rPr>
              <w:t>3.1</w:t>
            </w:r>
          </w:p>
        </w:tc>
        <w:tc>
          <w:tcPr>
            <w:tcW w:w="1280" w:type="dxa"/>
          </w:tcPr>
          <w:p w:rsidR="00A642E9" w:rsidRPr="00CD41EB" w:rsidRDefault="00A642E9" w:rsidP="00A642E9">
            <w:pPr>
              <w:jc w:val="right"/>
              <w:rPr>
                <w:sz w:val="18"/>
                <w:szCs w:val="18"/>
              </w:rPr>
            </w:pPr>
            <w:r w:rsidRPr="00CD41EB">
              <w:rPr>
                <w:sz w:val="18"/>
                <w:szCs w:val="18"/>
              </w:rPr>
              <w:t>9.9</w:t>
            </w:r>
          </w:p>
        </w:tc>
        <w:tc>
          <w:tcPr>
            <w:tcW w:w="992" w:type="dxa"/>
          </w:tcPr>
          <w:p w:rsidR="00A642E9" w:rsidRPr="00CD41EB" w:rsidRDefault="00A642E9" w:rsidP="00A642E9">
            <w:pPr>
              <w:jc w:val="right"/>
              <w:rPr>
                <w:sz w:val="18"/>
                <w:szCs w:val="18"/>
              </w:rPr>
            </w:pPr>
            <w:r w:rsidRPr="00CD41EB">
              <w:rPr>
                <w:sz w:val="18"/>
                <w:szCs w:val="18"/>
              </w:rPr>
              <w:t>2.6</w:t>
            </w:r>
          </w:p>
        </w:tc>
        <w:tc>
          <w:tcPr>
            <w:tcW w:w="992" w:type="dxa"/>
          </w:tcPr>
          <w:p w:rsidR="00A642E9" w:rsidRPr="00CD41EB" w:rsidRDefault="00A642E9" w:rsidP="00A642E9">
            <w:pPr>
              <w:jc w:val="right"/>
              <w:rPr>
                <w:sz w:val="18"/>
                <w:szCs w:val="18"/>
              </w:rPr>
            </w:pPr>
            <w:r w:rsidRPr="00CD41EB">
              <w:rPr>
                <w:sz w:val="18"/>
                <w:szCs w:val="18"/>
              </w:rPr>
              <w:t>1.4</w:t>
            </w:r>
          </w:p>
        </w:tc>
        <w:tc>
          <w:tcPr>
            <w:tcW w:w="531" w:type="dxa"/>
          </w:tcPr>
          <w:p w:rsidR="00A642E9" w:rsidRPr="00CD41EB" w:rsidRDefault="00A642E9" w:rsidP="00A642E9">
            <w:pPr>
              <w:jc w:val="right"/>
              <w:rPr>
                <w:sz w:val="18"/>
                <w:szCs w:val="18"/>
              </w:rPr>
            </w:pPr>
            <w:r w:rsidRPr="00CD41EB">
              <w:rPr>
                <w:sz w:val="18"/>
                <w:szCs w:val="18"/>
              </w:rPr>
              <w:t>7.6</w:t>
            </w:r>
          </w:p>
        </w:tc>
        <w:tc>
          <w:tcPr>
            <w:tcW w:w="1067" w:type="dxa"/>
          </w:tcPr>
          <w:p w:rsidR="00A642E9" w:rsidRPr="00CD41EB" w:rsidRDefault="00A642E9" w:rsidP="00A642E9">
            <w:pPr>
              <w:jc w:val="right"/>
              <w:rPr>
                <w:sz w:val="18"/>
                <w:szCs w:val="18"/>
              </w:rPr>
            </w:pPr>
            <w:r w:rsidRPr="00CD41EB">
              <w:rPr>
                <w:sz w:val="18"/>
                <w:szCs w:val="18"/>
              </w:rPr>
              <w:t>0.7</w:t>
            </w:r>
          </w:p>
        </w:tc>
        <w:tc>
          <w:tcPr>
            <w:tcW w:w="642" w:type="dxa"/>
          </w:tcPr>
          <w:p w:rsidR="00A642E9" w:rsidRPr="00CD41EB" w:rsidRDefault="00A642E9" w:rsidP="00A642E9">
            <w:pPr>
              <w:jc w:val="right"/>
              <w:rPr>
                <w:sz w:val="18"/>
                <w:szCs w:val="18"/>
              </w:rPr>
            </w:pPr>
            <w:r w:rsidRPr="00CD41EB">
              <w:rPr>
                <w:sz w:val="18"/>
                <w:szCs w:val="18"/>
              </w:rPr>
              <w:t>0.6</w:t>
            </w:r>
          </w:p>
        </w:tc>
        <w:tc>
          <w:tcPr>
            <w:tcW w:w="854"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9.5</w:t>
            </w:r>
          </w:p>
        </w:tc>
        <w:tc>
          <w:tcPr>
            <w:tcW w:w="621" w:type="dxa"/>
          </w:tcPr>
          <w:p w:rsidR="00A642E9" w:rsidRPr="00CD41EB" w:rsidRDefault="00A642E9" w:rsidP="00A642E9">
            <w:pPr>
              <w:jc w:val="right"/>
              <w:rPr>
                <w:sz w:val="18"/>
                <w:szCs w:val="18"/>
              </w:rPr>
            </w:pPr>
            <w:r w:rsidRPr="00CD41EB">
              <w:rPr>
                <w:sz w:val="18"/>
                <w:szCs w:val="18"/>
              </w:rPr>
              <w:t>68.4</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Household size</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ind w:left="142"/>
              <w:rPr>
                <w:sz w:val="18"/>
                <w:szCs w:val="18"/>
              </w:rPr>
            </w:pPr>
            <w:r w:rsidRPr="00CD41EB">
              <w:rPr>
                <w:sz w:val="18"/>
                <w:szCs w:val="18"/>
              </w:rPr>
              <w:t>1</w:t>
            </w:r>
          </w:p>
        </w:tc>
        <w:tc>
          <w:tcPr>
            <w:tcW w:w="642" w:type="dxa"/>
          </w:tcPr>
          <w:p w:rsidR="00A642E9" w:rsidRPr="00CD41EB" w:rsidRDefault="00A642E9" w:rsidP="00A642E9">
            <w:pPr>
              <w:jc w:val="right"/>
              <w:rPr>
                <w:sz w:val="18"/>
                <w:szCs w:val="18"/>
              </w:rPr>
            </w:pPr>
            <w:r w:rsidRPr="00CD41EB">
              <w:rPr>
                <w:sz w:val="18"/>
                <w:szCs w:val="18"/>
              </w:rPr>
              <w:t>1.0</w:t>
            </w:r>
          </w:p>
        </w:tc>
        <w:tc>
          <w:tcPr>
            <w:tcW w:w="531" w:type="dxa"/>
          </w:tcPr>
          <w:p w:rsidR="00A642E9" w:rsidRPr="00CD41EB" w:rsidRDefault="00A642E9" w:rsidP="00A642E9">
            <w:pPr>
              <w:jc w:val="right"/>
              <w:rPr>
                <w:sz w:val="18"/>
                <w:szCs w:val="18"/>
              </w:rPr>
            </w:pPr>
            <w:r w:rsidRPr="00CD41EB">
              <w:rPr>
                <w:sz w:val="18"/>
                <w:szCs w:val="18"/>
              </w:rPr>
              <w:t>1.3</w:t>
            </w:r>
          </w:p>
        </w:tc>
        <w:tc>
          <w:tcPr>
            <w:tcW w:w="709" w:type="dxa"/>
          </w:tcPr>
          <w:p w:rsidR="00A642E9" w:rsidRPr="00CD41EB" w:rsidRDefault="00A642E9" w:rsidP="00A642E9">
            <w:pPr>
              <w:jc w:val="right"/>
              <w:rPr>
                <w:sz w:val="18"/>
                <w:szCs w:val="18"/>
              </w:rPr>
            </w:pPr>
            <w:r w:rsidRPr="00CD41EB">
              <w:rPr>
                <w:sz w:val="18"/>
                <w:szCs w:val="18"/>
              </w:rPr>
              <w:t>0.2</w:t>
            </w:r>
          </w:p>
        </w:tc>
        <w:tc>
          <w:tcPr>
            <w:tcW w:w="1280" w:type="dxa"/>
          </w:tcPr>
          <w:p w:rsidR="00A642E9" w:rsidRPr="00CD41EB" w:rsidRDefault="00A642E9" w:rsidP="00A642E9">
            <w:pPr>
              <w:jc w:val="right"/>
              <w:rPr>
                <w:sz w:val="18"/>
                <w:szCs w:val="18"/>
              </w:rPr>
            </w:pPr>
            <w:r w:rsidRPr="00CD41EB">
              <w:rPr>
                <w:sz w:val="18"/>
                <w:szCs w:val="18"/>
              </w:rPr>
              <w:t>9.3</w:t>
            </w:r>
          </w:p>
        </w:tc>
        <w:tc>
          <w:tcPr>
            <w:tcW w:w="992" w:type="dxa"/>
          </w:tcPr>
          <w:p w:rsidR="00A642E9" w:rsidRPr="00CD41EB" w:rsidRDefault="00A642E9" w:rsidP="00A642E9">
            <w:pPr>
              <w:jc w:val="right"/>
              <w:rPr>
                <w:sz w:val="18"/>
                <w:szCs w:val="18"/>
              </w:rPr>
            </w:pPr>
            <w:r w:rsidRPr="00CD41EB">
              <w:rPr>
                <w:sz w:val="18"/>
                <w:szCs w:val="18"/>
              </w:rPr>
              <w:t>3.3</w:t>
            </w:r>
          </w:p>
        </w:tc>
        <w:tc>
          <w:tcPr>
            <w:tcW w:w="992" w:type="dxa"/>
          </w:tcPr>
          <w:p w:rsidR="00A642E9" w:rsidRPr="00CD41EB" w:rsidRDefault="00A642E9" w:rsidP="00A642E9">
            <w:pPr>
              <w:jc w:val="right"/>
              <w:rPr>
                <w:sz w:val="18"/>
                <w:szCs w:val="18"/>
              </w:rPr>
            </w:pPr>
            <w:r w:rsidRPr="00CD41EB">
              <w:rPr>
                <w:sz w:val="18"/>
                <w:szCs w:val="18"/>
              </w:rPr>
              <w:t>1.4</w:t>
            </w:r>
          </w:p>
        </w:tc>
        <w:tc>
          <w:tcPr>
            <w:tcW w:w="531" w:type="dxa"/>
          </w:tcPr>
          <w:p w:rsidR="00A642E9" w:rsidRPr="00CD41EB" w:rsidRDefault="00A642E9" w:rsidP="00A642E9">
            <w:pPr>
              <w:jc w:val="right"/>
              <w:rPr>
                <w:sz w:val="18"/>
                <w:szCs w:val="18"/>
              </w:rPr>
            </w:pPr>
            <w:r w:rsidRPr="00CD41EB">
              <w:rPr>
                <w:sz w:val="18"/>
                <w:szCs w:val="18"/>
              </w:rPr>
              <w:t>1.6</w:t>
            </w:r>
          </w:p>
        </w:tc>
        <w:tc>
          <w:tcPr>
            <w:tcW w:w="1067" w:type="dxa"/>
          </w:tcPr>
          <w:p w:rsidR="00A642E9" w:rsidRPr="00CD41EB" w:rsidRDefault="00A642E9" w:rsidP="00A642E9">
            <w:pPr>
              <w:jc w:val="right"/>
              <w:rPr>
                <w:sz w:val="18"/>
                <w:szCs w:val="18"/>
              </w:rPr>
            </w:pPr>
            <w:r w:rsidRPr="00CD41EB">
              <w:rPr>
                <w:sz w:val="18"/>
                <w:szCs w:val="18"/>
              </w:rPr>
              <w:t>2.3</w:t>
            </w:r>
          </w:p>
        </w:tc>
        <w:tc>
          <w:tcPr>
            <w:tcW w:w="642" w:type="dxa"/>
          </w:tcPr>
          <w:p w:rsidR="00A642E9" w:rsidRPr="00CD41EB" w:rsidRDefault="00A642E9" w:rsidP="00A642E9">
            <w:pPr>
              <w:jc w:val="right"/>
              <w:rPr>
                <w:sz w:val="18"/>
                <w:szCs w:val="18"/>
              </w:rPr>
            </w:pPr>
            <w:r w:rsidRPr="00CD41EB">
              <w:rPr>
                <w:sz w:val="18"/>
                <w:szCs w:val="18"/>
              </w:rPr>
              <w:t>0.4</w:t>
            </w:r>
          </w:p>
        </w:tc>
        <w:tc>
          <w:tcPr>
            <w:tcW w:w="854"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4.1</w:t>
            </w:r>
          </w:p>
        </w:tc>
        <w:tc>
          <w:tcPr>
            <w:tcW w:w="621" w:type="dxa"/>
          </w:tcPr>
          <w:p w:rsidR="00A642E9" w:rsidRPr="00CD41EB" w:rsidRDefault="00A642E9" w:rsidP="00A642E9">
            <w:pPr>
              <w:jc w:val="right"/>
              <w:rPr>
                <w:sz w:val="18"/>
                <w:szCs w:val="18"/>
              </w:rPr>
            </w:pPr>
            <w:r w:rsidRPr="00CD41EB">
              <w:rPr>
                <w:sz w:val="18"/>
                <w:szCs w:val="18"/>
              </w:rPr>
              <w:t>73.5</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ind w:left="142"/>
              <w:rPr>
                <w:sz w:val="18"/>
                <w:szCs w:val="18"/>
              </w:rPr>
            </w:pPr>
            <w:r w:rsidRPr="00CD41EB">
              <w:rPr>
                <w:sz w:val="18"/>
                <w:szCs w:val="18"/>
              </w:rPr>
              <w:t>2</w:t>
            </w:r>
          </w:p>
        </w:tc>
        <w:tc>
          <w:tcPr>
            <w:tcW w:w="642" w:type="dxa"/>
          </w:tcPr>
          <w:p w:rsidR="00A642E9" w:rsidRPr="00CD41EB" w:rsidRDefault="00A642E9" w:rsidP="00A642E9">
            <w:pPr>
              <w:jc w:val="right"/>
              <w:rPr>
                <w:sz w:val="18"/>
                <w:szCs w:val="18"/>
              </w:rPr>
            </w:pPr>
            <w:r w:rsidRPr="00CD41EB">
              <w:rPr>
                <w:sz w:val="18"/>
                <w:szCs w:val="18"/>
              </w:rPr>
              <w:t>0.5</w:t>
            </w:r>
          </w:p>
        </w:tc>
        <w:tc>
          <w:tcPr>
            <w:tcW w:w="531" w:type="dxa"/>
          </w:tcPr>
          <w:p w:rsidR="00A642E9" w:rsidRPr="00CD41EB" w:rsidRDefault="00A642E9" w:rsidP="00A642E9">
            <w:pPr>
              <w:jc w:val="right"/>
              <w:rPr>
                <w:sz w:val="18"/>
                <w:szCs w:val="18"/>
              </w:rPr>
            </w:pPr>
            <w:r w:rsidRPr="00CD41EB">
              <w:rPr>
                <w:sz w:val="18"/>
                <w:szCs w:val="18"/>
              </w:rPr>
              <w:t>2.0</w:t>
            </w:r>
          </w:p>
        </w:tc>
        <w:tc>
          <w:tcPr>
            <w:tcW w:w="709" w:type="dxa"/>
          </w:tcPr>
          <w:p w:rsidR="00A642E9" w:rsidRPr="00CD41EB" w:rsidRDefault="00A642E9" w:rsidP="00A642E9">
            <w:pPr>
              <w:jc w:val="right"/>
              <w:rPr>
                <w:sz w:val="18"/>
                <w:szCs w:val="18"/>
              </w:rPr>
            </w:pPr>
            <w:r w:rsidRPr="00CD41EB">
              <w:rPr>
                <w:sz w:val="18"/>
                <w:szCs w:val="18"/>
              </w:rPr>
              <w:t>1.9</w:t>
            </w:r>
          </w:p>
        </w:tc>
        <w:tc>
          <w:tcPr>
            <w:tcW w:w="1280" w:type="dxa"/>
          </w:tcPr>
          <w:p w:rsidR="00A642E9" w:rsidRPr="00CD41EB" w:rsidRDefault="00A642E9" w:rsidP="00A642E9">
            <w:pPr>
              <w:jc w:val="right"/>
              <w:rPr>
                <w:sz w:val="18"/>
                <w:szCs w:val="18"/>
              </w:rPr>
            </w:pPr>
            <w:r w:rsidRPr="00CD41EB">
              <w:rPr>
                <w:sz w:val="18"/>
                <w:szCs w:val="18"/>
              </w:rPr>
              <w:t>8.8</w:t>
            </w:r>
          </w:p>
        </w:tc>
        <w:tc>
          <w:tcPr>
            <w:tcW w:w="992" w:type="dxa"/>
          </w:tcPr>
          <w:p w:rsidR="00A642E9" w:rsidRPr="00CD41EB" w:rsidRDefault="00A642E9" w:rsidP="00A642E9">
            <w:pPr>
              <w:jc w:val="right"/>
              <w:rPr>
                <w:sz w:val="18"/>
                <w:szCs w:val="18"/>
              </w:rPr>
            </w:pPr>
            <w:r w:rsidRPr="00CD41EB">
              <w:rPr>
                <w:sz w:val="18"/>
                <w:szCs w:val="18"/>
              </w:rPr>
              <w:t>3.0</w:t>
            </w:r>
          </w:p>
        </w:tc>
        <w:tc>
          <w:tcPr>
            <w:tcW w:w="992" w:type="dxa"/>
          </w:tcPr>
          <w:p w:rsidR="00A642E9" w:rsidRPr="00CD41EB" w:rsidRDefault="00A642E9" w:rsidP="00A642E9">
            <w:pPr>
              <w:jc w:val="right"/>
              <w:rPr>
                <w:sz w:val="18"/>
                <w:szCs w:val="18"/>
              </w:rPr>
            </w:pPr>
            <w:r w:rsidRPr="00CD41EB">
              <w:rPr>
                <w:sz w:val="18"/>
                <w:szCs w:val="18"/>
              </w:rPr>
              <w:t>1.7</w:t>
            </w:r>
          </w:p>
        </w:tc>
        <w:tc>
          <w:tcPr>
            <w:tcW w:w="531" w:type="dxa"/>
          </w:tcPr>
          <w:p w:rsidR="00A642E9" w:rsidRPr="00CD41EB" w:rsidRDefault="00A642E9" w:rsidP="00A642E9">
            <w:pPr>
              <w:jc w:val="right"/>
              <w:rPr>
                <w:sz w:val="18"/>
                <w:szCs w:val="18"/>
              </w:rPr>
            </w:pPr>
            <w:r w:rsidRPr="00CD41EB">
              <w:rPr>
                <w:sz w:val="18"/>
                <w:szCs w:val="18"/>
              </w:rPr>
              <w:t>2.1</w:t>
            </w:r>
          </w:p>
        </w:tc>
        <w:tc>
          <w:tcPr>
            <w:tcW w:w="1067" w:type="dxa"/>
          </w:tcPr>
          <w:p w:rsidR="00A642E9" w:rsidRPr="00CD41EB" w:rsidRDefault="00A642E9" w:rsidP="00A642E9">
            <w:pPr>
              <w:jc w:val="right"/>
              <w:rPr>
                <w:sz w:val="18"/>
                <w:szCs w:val="18"/>
              </w:rPr>
            </w:pPr>
            <w:r w:rsidRPr="00CD41EB">
              <w:rPr>
                <w:sz w:val="18"/>
                <w:szCs w:val="18"/>
              </w:rPr>
              <w:t>1.2</w:t>
            </w:r>
          </w:p>
        </w:tc>
        <w:tc>
          <w:tcPr>
            <w:tcW w:w="642" w:type="dxa"/>
          </w:tcPr>
          <w:p w:rsidR="00A642E9" w:rsidRPr="00CD41EB" w:rsidRDefault="00A642E9" w:rsidP="00A642E9">
            <w:pPr>
              <w:jc w:val="right"/>
              <w:rPr>
                <w:sz w:val="18"/>
                <w:szCs w:val="18"/>
              </w:rPr>
            </w:pPr>
            <w:r w:rsidRPr="00CD41EB">
              <w:rPr>
                <w:sz w:val="18"/>
                <w:szCs w:val="18"/>
              </w:rPr>
              <w:t>0.4</w:t>
            </w:r>
          </w:p>
        </w:tc>
        <w:tc>
          <w:tcPr>
            <w:tcW w:w="854"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2.9</w:t>
            </w:r>
          </w:p>
        </w:tc>
        <w:tc>
          <w:tcPr>
            <w:tcW w:w="621" w:type="dxa"/>
          </w:tcPr>
          <w:p w:rsidR="00A642E9" w:rsidRPr="00CD41EB" w:rsidRDefault="00A642E9" w:rsidP="00A642E9">
            <w:pPr>
              <w:jc w:val="right"/>
              <w:rPr>
                <w:sz w:val="18"/>
                <w:szCs w:val="18"/>
              </w:rPr>
            </w:pPr>
            <w:r w:rsidRPr="00CD41EB">
              <w:rPr>
                <w:sz w:val="18"/>
                <w:szCs w:val="18"/>
              </w:rPr>
              <w:t>77.0</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ind w:left="142"/>
              <w:rPr>
                <w:sz w:val="18"/>
                <w:szCs w:val="18"/>
              </w:rPr>
            </w:pPr>
            <w:r w:rsidRPr="00CD41EB">
              <w:rPr>
                <w:sz w:val="18"/>
                <w:szCs w:val="18"/>
              </w:rPr>
              <w:t>3</w:t>
            </w:r>
          </w:p>
        </w:tc>
        <w:tc>
          <w:tcPr>
            <w:tcW w:w="642" w:type="dxa"/>
          </w:tcPr>
          <w:p w:rsidR="00A642E9" w:rsidRPr="00CD41EB" w:rsidRDefault="00A642E9" w:rsidP="00A642E9">
            <w:pPr>
              <w:jc w:val="right"/>
              <w:rPr>
                <w:sz w:val="18"/>
                <w:szCs w:val="18"/>
              </w:rPr>
            </w:pPr>
            <w:r w:rsidRPr="00CD41EB">
              <w:rPr>
                <w:sz w:val="18"/>
                <w:szCs w:val="18"/>
              </w:rPr>
              <w:t>1.0</w:t>
            </w:r>
          </w:p>
        </w:tc>
        <w:tc>
          <w:tcPr>
            <w:tcW w:w="531" w:type="dxa"/>
          </w:tcPr>
          <w:p w:rsidR="00A642E9" w:rsidRPr="00CD41EB" w:rsidRDefault="00A642E9" w:rsidP="00A642E9">
            <w:pPr>
              <w:jc w:val="right"/>
              <w:rPr>
                <w:sz w:val="18"/>
                <w:szCs w:val="18"/>
              </w:rPr>
            </w:pPr>
            <w:r w:rsidRPr="00CD41EB">
              <w:rPr>
                <w:sz w:val="18"/>
                <w:szCs w:val="18"/>
              </w:rPr>
              <w:t>1.8</w:t>
            </w:r>
          </w:p>
        </w:tc>
        <w:tc>
          <w:tcPr>
            <w:tcW w:w="709" w:type="dxa"/>
          </w:tcPr>
          <w:p w:rsidR="00A642E9" w:rsidRPr="00CD41EB" w:rsidRDefault="00A642E9" w:rsidP="00A642E9">
            <w:pPr>
              <w:jc w:val="right"/>
              <w:rPr>
                <w:sz w:val="18"/>
                <w:szCs w:val="18"/>
              </w:rPr>
            </w:pPr>
            <w:r w:rsidRPr="00CD41EB">
              <w:rPr>
                <w:sz w:val="18"/>
                <w:szCs w:val="18"/>
              </w:rPr>
              <w:t>1.2</w:t>
            </w:r>
          </w:p>
        </w:tc>
        <w:tc>
          <w:tcPr>
            <w:tcW w:w="1280" w:type="dxa"/>
          </w:tcPr>
          <w:p w:rsidR="00A642E9" w:rsidRPr="00CD41EB" w:rsidRDefault="00A642E9" w:rsidP="00A642E9">
            <w:pPr>
              <w:jc w:val="right"/>
              <w:rPr>
                <w:sz w:val="18"/>
                <w:szCs w:val="18"/>
              </w:rPr>
            </w:pPr>
            <w:r w:rsidRPr="00CD41EB">
              <w:rPr>
                <w:sz w:val="18"/>
                <w:szCs w:val="18"/>
              </w:rPr>
              <w:t>2.8</w:t>
            </w:r>
          </w:p>
        </w:tc>
        <w:tc>
          <w:tcPr>
            <w:tcW w:w="992" w:type="dxa"/>
          </w:tcPr>
          <w:p w:rsidR="00A642E9" w:rsidRPr="00CD41EB" w:rsidRDefault="00A642E9" w:rsidP="00A642E9">
            <w:pPr>
              <w:jc w:val="right"/>
              <w:rPr>
                <w:sz w:val="18"/>
                <w:szCs w:val="18"/>
              </w:rPr>
            </w:pPr>
            <w:r w:rsidRPr="00CD41EB">
              <w:rPr>
                <w:sz w:val="18"/>
                <w:szCs w:val="18"/>
              </w:rPr>
              <w:t>2.4</w:t>
            </w:r>
          </w:p>
        </w:tc>
        <w:tc>
          <w:tcPr>
            <w:tcW w:w="992" w:type="dxa"/>
          </w:tcPr>
          <w:p w:rsidR="00A642E9" w:rsidRPr="00CD41EB" w:rsidRDefault="00A642E9" w:rsidP="00A642E9">
            <w:pPr>
              <w:jc w:val="right"/>
              <w:rPr>
                <w:sz w:val="18"/>
                <w:szCs w:val="18"/>
              </w:rPr>
            </w:pPr>
            <w:r w:rsidRPr="00CD41EB">
              <w:rPr>
                <w:sz w:val="18"/>
                <w:szCs w:val="18"/>
              </w:rPr>
              <w:t>3.3</w:t>
            </w:r>
          </w:p>
        </w:tc>
        <w:tc>
          <w:tcPr>
            <w:tcW w:w="531" w:type="dxa"/>
          </w:tcPr>
          <w:p w:rsidR="00A642E9" w:rsidRPr="00CD41EB" w:rsidRDefault="00A642E9" w:rsidP="00A642E9">
            <w:pPr>
              <w:jc w:val="right"/>
              <w:rPr>
                <w:sz w:val="18"/>
                <w:szCs w:val="18"/>
              </w:rPr>
            </w:pPr>
            <w:r w:rsidRPr="00CD41EB">
              <w:rPr>
                <w:sz w:val="18"/>
                <w:szCs w:val="18"/>
              </w:rPr>
              <w:t>3.0</w:t>
            </w:r>
          </w:p>
        </w:tc>
        <w:tc>
          <w:tcPr>
            <w:tcW w:w="1067" w:type="dxa"/>
          </w:tcPr>
          <w:p w:rsidR="00A642E9" w:rsidRPr="00CD41EB" w:rsidRDefault="00A642E9" w:rsidP="00A642E9">
            <w:pPr>
              <w:jc w:val="right"/>
              <w:rPr>
                <w:sz w:val="18"/>
                <w:szCs w:val="18"/>
              </w:rPr>
            </w:pPr>
            <w:r w:rsidRPr="00CD41EB">
              <w:rPr>
                <w:sz w:val="18"/>
                <w:szCs w:val="18"/>
              </w:rPr>
              <w:t>1.6</w:t>
            </w:r>
          </w:p>
        </w:tc>
        <w:tc>
          <w:tcPr>
            <w:tcW w:w="642" w:type="dxa"/>
          </w:tcPr>
          <w:p w:rsidR="00A642E9" w:rsidRPr="00CD41EB" w:rsidRDefault="00A642E9" w:rsidP="00A642E9">
            <w:pPr>
              <w:jc w:val="right"/>
              <w:rPr>
                <w:sz w:val="18"/>
                <w:szCs w:val="18"/>
              </w:rPr>
            </w:pPr>
            <w:r w:rsidRPr="00CD41EB">
              <w:rPr>
                <w:sz w:val="18"/>
                <w:szCs w:val="18"/>
              </w:rPr>
              <w:t>0.9</w:t>
            </w:r>
          </w:p>
        </w:tc>
        <w:tc>
          <w:tcPr>
            <w:tcW w:w="854"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4.3</w:t>
            </w:r>
          </w:p>
        </w:tc>
        <w:tc>
          <w:tcPr>
            <w:tcW w:w="621" w:type="dxa"/>
          </w:tcPr>
          <w:p w:rsidR="00A642E9" w:rsidRPr="00CD41EB" w:rsidRDefault="00A642E9" w:rsidP="00A642E9">
            <w:pPr>
              <w:jc w:val="right"/>
              <w:rPr>
                <w:sz w:val="18"/>
                <w:szCs w:val="18"/>
              </w:rPr>
            </w:pPr>
            <w:r w:rsidRPr="00CD41EB">
              <w:rPr>
                <w:sz w:val="18"/>
                <w:szCs w:val="18"/>
              </w:rPr>
              <w:t>77.5</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2F1F3D">
        <w:tc>
          <w:tcPr>
            <w:tcW w:w="2091" w:type="dxa"/>
            <w:tcBorders>
              <w:bottom w:val="nil"/>
            </w:tcBorders>
          </w:tcPr>
          <w:p w:rsidR="00A642E9" w:rsidRPr="00CD41EB" w:rsidRDefault="00A642E9" w:rsidP="00A642E9">
            <w:pPr>
              <w:ind w:left="142"/>
              <w:rPr>
                <w:sz w:val="18"/>
                <w:szCs w:val="18"/>
              </w:rPr>
            </w:pPr>
            <w:r w:rsidRPr="00CD41EB">
              <w:rPr>
                <w:sz w:val="18"/>
                <w:szCs w:val="18"/>
              </w:rPr>
              <w:t>4</w:t>
            </w:r>
          </w:p>
        </w:tc>
        <w:tc>
          <w:tcPr>
            <w:tcW w:w="642" w:type="dxa"/>
            <w:tcBorders>
              <w:bottom w:val="nil"/>
            </w:tcBorders>
          </w:tcPr>
          <w:p w:rsidR="00A642E9" w:rsidRPr="00CD41EB" w:rsidRDefault="00A642E9" w:rsidP="00A642E9">
            <w:pPr>
              <w:jc w:val="right"/>
              <w:rPr>
                <w:sz w:val="18"/>
                <w:szCs w:val="18"/>
              </w:rPr>
            </w:pPr>
            <w:r w:rsidRPr="00CD41EB">
              <w:rPr>
                <w:sz w:val="18"/>
                <w:szCs w:val="18"/>
              </w:rPr>
              <w:t>1.1</w:t>
            </w:r>
          </w:p>
        </w:tc>
        <w:tc>
          <w:tcPr>
            <w:tcW w:w="531" w:type="dxa"/>
            <w:tcBorders>
              <w:bottom w:val="nil"/>
            </w:tcBorders>
          </w:tcPr>
          <w:p w:rsidR="00A642E9" w:rsidRPr="00CD41EB" w:rsidRDefault="00A642E9" w:rsidP="00A642E9">
            <w:pPr>
              <w:jc w:val="right"/>
              <w:rPr>
                <w:sz w:val="18"/>
                <w:szCs w:val="18"/>
              </w:rPr>
            </w:pPr>
            <w:r w:rsidRPr="00CD41EB">
              <w:rPr>
                <w:sz w:val="18"/>
                <w:szCs w:val="18"/>
              </w:rPr>
              <w:t>1.2</w:t>
            </w:r>
          </w:p>
        </w:tc>
        <w:tc>
          <w:tcPr>
            <w:tcW w:w="709" w:type="dxa"/>
            <w:tcBorders>
              <w:bottom w:val="nil"/>
            </w:tcBorders>
          </w:tcPr>
          <w:p w:rsidR="00A642E9" w:rsidRPr="00CD41EB" w:rsidRDefault="00A642E9" w:rsidP="00A642E9">
            <w:pPr>
              <w:jc w:val="right"/>
              <w:rPr>
                <w:sz w:val="18"/>
                <w:szCs w:val="18"/>
              </w:rPr>
            </w:pPr>
            <w:r w:rsidRPr="00CD41EB">
              <w:rPr>
                <w:sz w:val="18"/>
                <w:szCs w:val="18"/>
              </w:rPr>
              <w:t>1.0</w:t>
            </w:r>
          </w:p>
        </w:tc>
        <w:tc>
          <w:tcPr>
            <w:tcW w:w="1280" w:type="dxa"/>
            <w:tcBorders>
              <w:bottom w:val="nil"/>
            </w:tcBorders>
          </w:tcPr>
          <w:p w:rsidR="00A642E9" w:rsidRPr="00CD41EB" w:rsidRDefault="00A642E9" w:rsidP="00A642E9">
            <w:pPr>
              <w:jc w:val="right"/>
              <w:rPr>
                <w:sz w:val="18"/>
                <w:szCs w:val="18"/>
              </w:rPr>
            </w:pPr>
            <w:r w:rsidRPr="00CD41EB">
              <w:rPr>
                <w:sz w:val="18"/>
                <w:szCs w:val="18"/>
              </w:rPr>
              <w:t>6.8</w:t>
            </w:r>
          </w:p>
        </w:tc>
        <w:tc>
          <w:tcPr>
            <w:tcW w:w="992" w:type="dxa"/>
            <w:tcBorders>
              <w:bottom w:val="nil"/>
            </w:tcBorders>
          </w:tcPr>
          <w:p w:rsidR="00A642E9" w:rsidRPr="00CD41EB" w:rsidRDefault="00A642E9" w:rsidP="00A642E9">
            <w:pPr>
              <w:jc w:val="right"/>
              <w:rPr>
                <w:sz w:val="18"/>
                <w:szCs w:val="18"/>
              </w:rPr>
            </w:pPr>
            <w:r w:rsidRPr="00CD41EB">
              <w:rPr>
                <w:sz w:val="18"/>
                <w:szCs w:val="18"/>
              </w:rPr>
              <w:t>3.6</w:t>
            </w:r>
          </w:p>
        </w:tc>
        <w:tc>
          <w:tcPr>
            <w:tcW w:w="992" w:type="dxa"/>
            <w:tcBorders>
              <w:bottom w:val="nil"/>
            </w:tcBorders>
          </w:tcPr>
          <w:p w:rsidR="00A642E9" w:rsidRPr="00CD41EB" w:rsidRDefault="00A642E9" w:rsidP="00A642E9">
            <w:pPr>
              <w:jc w:val="right"/>
              <w:rPr>
                <w:sz w:val="18"/>
                <w:szCs w:val="18"/>
              </w:rPr>
            </w:pPr>
            <w:r w:rsidRPr="00CD41EB">
              <w:rPr>
                <w:sz w:val="18"/>
                <w:szCs w:val="18"/>
              </w:rPr>
              <w:t>2.2</w:t>
            </w:r>
          </w:p>
        </w:tc>
        <w:tc>
          <w:tcPr>
            <w:tcW w:w="531" w:type="dxa"/>
            <w:tcBorders>
              <w:bottom w:val="nil"/>
            </w:tcBorders>
          </w:tcPr>
          <w:p w:rsidR="00A642E9" w:rsidRPr="00CD41EB" w:rsidRDefault="00A642E9" w:rsidP="00A642E9">
            <w:pPr>
              <w:jc w:val="right"/>
              <w:rPr>
                <w:sz w:val="18"/>
                <w:szCs w:val="18"/>
              </w:rPr>
            </w:pPr>
            <w:r w:rsidRPr="00CD41EB">
              <w:rPr>
                <w:sz w:val="18"/>
                <w:szCs w:val="18"/>
              </w:rPr>
              <w:t>0.6</w:t>
            </w:r>
          </w:p>
        </w:tc>
        <w:tc>
          <w:tcPr>
            <w:tcW w:w="1067" w:type="dxa"/>
            <w:tcBorders>
              <w:bottom w:val="nil"/>
            </w:tcBorders>
          </w:tcPr>
          <w:p w:rsidR="00A642E9" w:rsidRPr="00CD41EB" w:rsidRDefault="00A642E9" w:rsidP="00A642E9">
            <w:pPr>
              <w:jc w:val="right"/>
              <w:rPr>
                <w:sz w:val="18"/>
                <w:szCs w:val="18"/>
              </w:rPr>
            </w:pPr>
            <w:r w:rsidRPr="00CD41EB">
              <w:rPr>
                <w:sz w:val="18"/>
                <w:szCs w:val="18"/>
              </w:rPr>
              <w:t>0.2</w:t>
            </w:r>
          </w:p>
        </w:tc>
        <w:tc>
          <w:tcPr>
            <w:tcW w:w="642" w:type="dxa"/>
            <w:tcBorders>
              <w:bottom w:val="nil"/>
            </w:tcBorders>
          </w:tcPr>
          <w:p w:rsidR="00A642E9" w:rsidRPr="00CD41EB" w:rsidRDefault="00A642E9" w:rsidP="00A642E9">
            <w:pPr>
              <w:jc w:val="right"/>
              <w:rPr>
                <w:sz w:val="18"/>
                <w:szCs w:val="18"/>
              </w:rPr>
            </w:pPr>
            <w:r w:rsidRPr="00CD41EB">
              <w:rPr>
                <w:sz w:val="18"/>
                <w:szCs w:val="18"/>
              </w:rPr>
              <w:t>0.9</w:t>
            </w:r>
          </w:p>
        </w:tc>
        <w:tc>
          <w:tcPr>
            <w:tcW w:w="854" w:type="dxa"/>
            <w:tcBorders>
              <w:bottom w:val="nil"/>
            </w:tcBorders>
          </w:tcPr>
          <w:p w:rsidR="00A642E9" w:rsidRPr="00CD41EB" w:rsidRDefault="00A642E9" w:rsidP="00A642E9">
            <w:pPr>
              <w:jc w:val="right"/>
              <w:rPr>
                <w:sz w:val="18"/>
                <w:szCs w:val="18"/>
              </w:rPr>
            </w:pPr>
            <w:r w:rsidRPr="00CD41EB">
              <w:rPr>
                <w:sz w:val="18"/>
                <w:szCs w:val="18"/>
              </w:rPr>
              <w:t>0.1</w:t>
            </w:r>
          </w:p>
        </w:tc>
        <w:tc>
          <w:tcPr>
            <w:tcW w:w="531" w:type="dxa"/>
            <w:tcBorders>
              <w:bottom w:val="nil"/>
            </w:tcBorders>
          </w:tcPr>
          <w:p w:rsidR="00A642E9" w:rsidRPr="00CD41EB" w:rsidRDefault="00A642E9" w:rsidP="00A642E9">
            <w:pPr>
              <w:jc w:val="right"/>
              <w:rPr>
                <w:sz w:val="18"/>
                <w:szCs w:val="18"/>
              </w:rPr>
            </w:pPr>
            <w:r w:rsidRPr="00CD41EB">
              <w:rPr>
                <w:sz w:val="18"/>
                <w:szCs w:val="18"/>
              </w:rPr>
              <w:t>3.9</w:t>
            </w:r>
          </w:p>
        </w:tc>
        <w:tc>
          <w:tcPr>
            <w:tcW w:w="621" w:type="dxa"/>
            <w:tcBorders>
              <w:bottom w:val="nil"/>
            </w:tcBorders>
          </w:tcPr>
          <w:p w:rsidR="00A642E9" w:rsidRPr="00CD41EB" w:rsidRDefault="00A642E9" w:rsidP="00A642E9">
            <w:pPr>
              <w:jc w:val="right"/>
              <w:rPr>
                <w:sz w:val="18"/>
                <w:szCs w:val="18"/>
              </w:rPr>
            </w:pPr>
            <w:r w:rsidRPr="00CD41EB">
              <w:rPr>
                <w:sz w:val="18"/>
                <w:szCs w:val="18"/>
              </w:rPr>
              <w:t>70.2</w:t>
            </w:r>
          </w:p>
        </w:tc>
        <w:tc>
          <w:tcPr>
            <w:tcW w:w="531" w:type="dxa"/>
            <w:tcBorders>
              <w:bottom w:val="nil"/>
            </w:tcBorders>
          </w:tcPr>
          <w:p w:rsidR="00A642E9" w:rsidRPr="00CD41EB" w:rsidRDefault="00A642E9" w:rsidP="00A642E9">
            <w:pPr>
              <w:jc w:val="right"/>
              <w:rPr>
                <w:sz w:val="18"/>
                <w:szCs w:val="18"/>
              </w:rPr>
            </w:pPr>
            <w:r w:rsidRPr="00CD41EB">
              <w:rPr>
                <w:sz w:val="18"/>
                <w:szCs w:val="18"/>
              </w:rPr>
              <w:t>0.2</w:t>
            </w:r>
          </w:p>
        </w:tc>
      </w:tr>
      <w:tr w:rsidR="00A642E9" w:rsidRPr="00CD41EB" w:rsidTr="002F1F3D">
        <w:tc>
          <w:tcPr>
            <w:tcW w:w="2091" w:type="dxa"/>
            <w:tcBorders>
              <w:top w:val="nil"/>
              <w:bottom w:val="single" w:sz="4" w:space="0" w:color="auto"/>
            </w:tcBorders>
          </w:tcPr>
          <w:p w:rsidR="00A642E9" w:rsidRPr="00CD41EB" w:rsidRDefault="00A642E9" w:rsidP="00A642E9">
            <w:pPr>
              <w:ind w:left="142"/>
              <w:rPr>
                <w:sz w:val="18"/>
                <w:szCs w:val="18"/>
              </w:rPr>
            </w:pPr>
            <w:r w:rsidRPr="00CD41EB">
              <w:rPr>
                <w:sz w:val="18"/>
                <w:szCs w:val="18"/>
              </w:rPr>
              <w:t>5+</w:t>
            </w:r>
          </w:p>
        </w:tc>
        <w:tc>
          <w:tcPr>
            <w:tcW w:w="642"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0.3</w:t>
            </w:r>
          </w:p>
        </w:tc>
        <w:tc>
          <w:tcPr>
            <w:tcW w:w="531"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1.1</w:t>
            </w:r>
          </w:p>
        </w:tc>
        <w:tc>
          <w:tcPr>
            <w:tcW w:w="709"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1.5</w:t>
            </w:r>
          </w:p>
        </w:tc>
        <w:tc>
          <w:tcPr>
            <w:tcW w:w="1280"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4.5</w:t>
            </w:r>
          </w:p>
        </w:tc>
        <w:tc>
          <w:tcPr>
            <w:tcW w:w="992"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3.2</w:t>
            </w:r>
          </w:p>
        </w:tc>
        <w:tc>
          <w:tcPr>
            <w:tcW w:w="992"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2.2</w:t>
            </w:r>
          </w:p>
        </w:tc>
        <w:tc>
          <w:tcPr>
            <w:tcW w:w="531"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2.9</w:t>
            </w:r>
          </w:p>
        </w:tc>
        <w:tc>
          <w:tcPr>
            <w:tcW w:w="1067"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1.4</w:t>
            </w:r>
          </w:p>
        </w:tc>
        <w:tc>
          <w:tcPr>
            <w:tcW w:w="642"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1.6</w:t>
            </w:r>
          </w:p>
        </w:tc>
        <w:tc>
          <w:tcPr>
            <w:tcW w:w="854"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0.8</w:t>
            </w:r>
          </w:p>
        </w:tc>
        <w:tc>
          <w:tcPr>
            <w:tcW w:w="531"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2.9</w:t>
            </w:r>
          </w:p>
        </w:tc>
        <w:tc>
          <w:tcPr>
            <w:tcW w:w="621"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86.8</w:t>
            </w:r>
          </w:p>
        </w:tc>
        <w:tc>
          <w:tcPr>
            <w:tcW w:w="531" w:type="dxa"/>
            <w:tcBorders>
              <w:top w:val="nil"/>
              <w:bottom w:val="single" w:sz="4" w:space="0" w:color="auto"/>
            </w:tcBorders>
          </w:tcPr>
          <w:p w:rsidR="00A642E9" w:rsidRPr="00CD41EB" w:rsidRDefault="00A642E9" w:rsidP="00A642E9">
            <w:pPr>
              <w:jc w:val="right"/>
              <w:rPr>
                <w:sz w:val="18"/>
                <w:szCs w:val="18"/>
              </w:rPr>
            </w:pPr>
            <w:r w:rsidRPr="00CD41EB">
              <w:rPr>
                <w:sz w:val="18"/>
                <w:szCs w:val="18"/>
              </w:rPr>
              <w:t>0.8</w:t>
            </w:r>
          </w:p>
        </w:tc>
      </w:tr>
      <w:tr w:rsidR="00A642E9" w:rsidRPr="00CD41EB" w:rsidTr="002F1F3D">
        <w:tc>
          <w:tcPr>
            <w:tcW w:w="2091" w:type="dxa"/>
            <w:tcBorders>
              <w:top w:val="single" w:sz="4" w:space="0" w:color="auto"/>
              <w:bottom w:val="nil"/>
            </w:tcBorders>
          </w:tcPr>
          <w:p w:rsidR="00A642E9" w:rsidRPr="00CD41EB" w:rsidRDefault="00A642E9" w:rsidP="005D4025">
            <w:pPr>
              <w:keepNext/>
              <w:keepLines/>
              <w:spacing w:before="60"/>
              <w:rPr>
                <w:b/>
                <w:bCs/>
                <w:sz w:val="18"/>
                <w:szCs w:val="18"/>
              </w:rPr>
            </w:pPr>
            <w:r w:rsidRPr="00CD41EB">
              <w:rPr>
                <w:b/>
                <w:bCs/>
                <w:sz w:val="18"/>
                <w:szCs w:val="18"/>
              </w:rPr>
              <w:lastRenderedPageBreak/>
              <w:t>Personal Income ($)</w:t>
            </w:r>
          </w:p>
        </w:tc>
        <w:tc>
          <w:tcPr>
            <w:tcW w:w="642"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531"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709"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1280"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992"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992"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531"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1067"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642"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854"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531"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621" w:type="dxa"/>
            <w:tcBorders>
              <w:top w:val="single" w:sz="4" w:space="0" w:color="auto"/>
              <w:bottom w:val="nil"/>
            </w:tcBorders>
          </w:tcPr>
          <w:p w:rsidR="00A642E9" w:rsidRPr="00CD41EB" w:rsidRDefault="00A642E9" w:rsidP="005D4025">
            <w:pPr>
              <w:keepNext/>
              <w:keepLines/>
              <w:spacing w:before="60"/>
              <w:jc w:val="right"/>
              <w:rPr>
                <w:sz w:val="18"/>
                <w:szCs w:val="18"/>
              </w:rPr>
            </w:pPr>
          </w:p>
        </w:tc>
        <w:tc>
          <w:tcPr>
            <w:tcW w:w="531" w:type="dxa"/>
            <w:tcBorders>
              <w:top w:val="single" w:sz="4" w:space="0" w:color="auto"/>
              <w:bottom w:val="nil"/>
            </w:tcBorders>
          </w:tcPr>
          <w:p w:rsidR="00A642E9" w:rsidRPr="00CD41EB" w:rsidRDefault="00A642E9" w:rsidP="005D4025">
            <w:pPr>
              <w:keepNext/>
              <w:keepLines/>
              <w:spacing w:before="60"/>
              <w:jc w:val="right"/>
              <w:rPr>
                <w:sz w:val="18"/>
                <w:szCs w:val="18"/>
              </w:rPr>
            </w:pPr>
          </w:p>
        </w:tc>
      </w:tr>
      <w:tr w:rsidR="00A642E9" w:rsidRPr="00CD41EB" w:rsidTr="0094297F">
        <w:tc>
          <w:tcPr>
            <w:tcW w:w="2091" w:type="dxa"/>
            <w:tcBorders>
              <w:top w:val="nil"/>
            </w:tcBorders>
          </w:tcPr>
          <w:p w:rsidR="00A642E9" w:rsidRPr="00CD41EB" w:rsidRDefault="00A642E9" w:rsidP="005D4025">
            <w:pPr>
              <w:keepNext/>
              <w:keepLines/>
              <w:rPr>
                <w:sz w:val="18"/>
                <w:szCs w:val="18"/>
              </w:rPr>
            </w:pPr>
            <w:r w:rsidRPr="00CD41EB">
              <w:rPr>
                <w:sz w:val="18"/>
                <w:szCs w:val="18"/>
              </w:rPr>
              <w:t xml:space="preserve">   Up to 20,000</w:t>
            </w:r>
          </w:p>
        </w:tc>
        <w:tc>
          <w:tcPr>
            <w:tcW w:w="642" w:type="dxa"/>
            <w:tcBorders>
              <w:top w:val="nil"/>
            </w:tcBorders>
          </w:tcPr>
          <w:p w:rsidR="00A642E9" w:rsidRPr="00CD41EB" w:rsidRDefault="00A642E9" w:rsidP="005D4025">
            <w:pPr>
              <w:keepNext/>
              <w:keepLines/>
              <w:jc w:val="right"/>
              <w:rPr>
                <w:sz w:val="18"/>
                <w:szCs w:val="18"/>
              </w:rPr>
            </w:pPr>
            <w:r w:rsidRPr="00CD41EB">
              <w:rPr>
                <w:sz w:val="18"/>
                <w:szCs w:val="18"/>
              </w:rPr>
              <w:t>1.0</w:t>
            </w:r>
          </w:p>
        </w:tc>
        <w:tc>
          <w:tcPr>
            <w:tcW w:w="531" w:type="dxa"/>
            <w:tcBorders>
              <w:top w:val="nil"/>
            </w:tcBorders>
          </w:tcPr>
          <w:p w:rsidR="00A642E9" w:rsidRPr="00CD41EB" w:rsidRDefault="00A642E9" w:rsidP="005D4025">
            <w:pPr>
              <w:keepNext/>
              <w:keepLines/>
              <w:jc w:val="right"/>
              <w:rPr>
                <w:sz w:val="18"/>
                <w:szCs w:val="18"/>
              </w:rPr>
            </w:pPr>
            <w:r w:rsidRPr="00CD41EB">
              <w:rPr>
                <w:sz w:val="18"/>
                <w:szCs w:val="18"/>
              </w:rPr>
              <w:t>1.6</w:t>
            </w:r>
          </w:p>
        </w:tc>
        <w:tc>
          <w:tcPr>
            <w:tcW w:w="709" w:type="dxa"/>
            <w:tcBorders>
              <w:top w:val="nil"/>
            </w:tcBorders>
          </w:tcPr>
          <w:p w:rsidR="00A642E9" w:rsidRPr="00CD41EB" w:rsidRDefault="00A642E9" w:rsidP="005D4025">
            <w:pPr>
              <w:keepNext/>
              <w:keepLines/>
              <w:jc w:val="right"/>
              <w:rPr>
                <w:sz w:val="18"/>
                <w:szCs w:val="18"/>
              </w:rPr>
            </w:pPr>
            <w:r w:rsidRPr="00CD41EB">
              <w:rPr>
                <w:sz w:val="18"/>
                <w:szCs w:val="18"/>
              </w:rPr>
              <w:t>1.0</w:t>
            </w:r>
          </w:p>
        </w:tc>
        <w:tc>
          <w:tcPr>
            <w:tcW w:w="1280" w:type="dxa"/>
            <w:tcBorders>
              <w:top w:val="nil"/>
            </w:tcBorders>
          </w:tcPr>
          <w:p w:rsidR="00A642E9" w:rsidRPr="00CD41EB" w:rsidRDefault="00A642E9" w:rsidP="005D4025">
            <w:pPr>
              <w:keepNext/>
              <w:keepLines/>
              <w:jc w:val="right"/>
              <w:rPr>
                <w:sz w:val="18"/>
                <w:szCs w:val="18"/>
              </w:rPr>
            </w:pPr>
            <w:r w:rsidRPr="00CD41EB">
              <w:rPr>
                <w:sz w:val="18"/>
                <w:szCs w:val="18"/>
              </w:rPr>
              <w:t>6.2</w:t>
            </w:r>
          </w:p>
        </w:tc>
        <w:tc>
          <w:tcPr>
            <w:tcW w:w="992" w:type="dxa"/>
            <w:tcBorders>
              <w:top w:val="nil"/>
            </w:tcBorders>
          </w:tcPr>
          <w:p w:rsidR="00A642E9" w:rsidRPr="00CD41EB" w:rsidRDefault="00A642E9" w:rsidP="005D4025">
            <w:pPr>
              <w:keepNext/>
              <w:keepLines/>
              <w:jc w:val="right"/>
              <w:rPr>
                <w:sz w:val="18"/>
                <w:szCs w:val="18"/>
              </w:rPr>
            </w:pPr>
            <w:r w:rsidRPr="00CD41EB">
              <w:rPr>
                <w:sz w:val="18"/>
                <w:szCs w:val="18"/>
              </w:rPr>
              <w:t>3.2</w:t>
            </w:r>
          </w:p>
        </w:tc>
        <w:tc>
          <w:tcPr>
            <w:tcW w:w="992" w:type="dxa"/>
            <w:tcBorders>
              <w:top w:val="nil"/>
            </w:tcBorders>
          </w:tcPr>
          <w:p w:rsidR="00A642E9" w:rsidRPr="00CD41EB" w:rsidRDefault="00A642E9" w:rsidP="005D4025">
            <w:pPr>
              <w:keepNext/>
              <w:keepLines/>
              <w:jc w:val="right"/>
              <w:rPr>
                <w:sz w:val="18"/>
                <w:szCs w:val="18"/>
              </w:rPr>
            </w:pPr>
            <w:r w:rsidRPr="00CD41EB">
              <w:rPr>
                <w:sz w:val="18"/>
                <w:szCs w:val="18"/>
              </w:rPr>
              <w:t>2.4</w:t>
            </w:r>
          </w:p>
        </w:tc>
        <w:tc>
          <w:tcPr>
            <w:tcW w:w="531" w:type="dxa"/>
            <w:tcBorders>
              <w:top w:val="nil"/>
            </w:tcBorders>
          </w:tcPr>
          <w:p w:rsidR="00A642E9" w:rsidRPr="00CD41EB" w:rsidRDefault="00A642E9" w:rsidP="005D4025">
            <w:pPr>
              <w:keepNext/>
              <w:keepLines/>
              <w:jc w:val="right"/>
              <w:rPr>
                <w:sz w:val="18"/>
                <w:szCs w:val="18"/>
              </w:rPr>
            </w:pPr>
            <w:r w:rsidRPr="00CD41EB">
              <w:rPr>
                <w:sz w:val="18"/>
                <w:szCs w:val="18"/>
              </w:rPr>
              <w:t>2.6</w:t>
            </w:r>
          </w:p>
        </w:tc>
        <w:tc>
          <w:tcPr>
            <w:tcW w:w="1067" w:type="dxa"/>
            <w:tcBorders>
              <w:top w:val="nil"/>
            </w:tcBorders>
          </w:tcPr>
          <w:p w:rsidR="00A642E9" w:rsidRPr="00CD41EB" w:rsidRDefault="00A642E9" w:rsidP="005D4025">
            <w:pPr>
              <w:keepNext/>
              <w:keepLines/>
              <w:jc w:val="right"/>
              <w:rPr>
                <w:sz w:val="18"/>
                <w:szCs w:val="18"/>
              </w:rPr>
            </w:pPr>
            <w:r w:rsidRPr="00CD41EB">
              <w:rPr>
                <w:sz w:val="18"/>
                <w:szCs w:val="18"/>
              </w:rPr>
              <w:t>2.1</w:t>
            </w:r>
          </w:p>
        </w:tc>
        <w:tc>
          <w:tcPr>
            <w:tcW w:w="642" w:type="dxa"/>
            <w:tcBorders>
              <w:top w:val="nil"/>
            </w:tcBorders>
          </w:tcPr>
          <w:p w:rsidR="00A642E9" w:rsidRPr="00CD41EB" w:rsidRDefault="00A642E9" w:rsidP="005D4025">
            <w:pPr>
              <w:keepNext/>
              <w:keepLines/>
              <w:jc w:val="right"/>
              <w:rPr>
                <w:sz w:val="18"/>
                <w:szCs w:val="18"/>
              </w:rPr>
            </w:pPr>
            <w:r w:rsidRPr="00CD41EB">
              <w:rPr>
                <w:sz w:val="18"/>
                <w:szCs w:val="18"/>
              </w:rPr>
              <w:t>0.5</w:t>
            </w:r>
          </w:p>
        </w:tc>
        <w:tc>
          <w:tcPr>
            <w:tcW w:w="854" w:type="dxa"/>
            <w:tcBorders>
              <w:top w:val="nil"/>
            </w:tcBorders>
          </w:tcPr>
          <w:p w:rsidR="00A642E9" w:rsidRPr="00CD41EB" w:rsidRDefault="00A642E9" w:rsidP="005D4025">
            <w:pPr>
              <w:keepNext/>
              <w:keepLines/>
              <w:jc w:val="right"/>
              <w:rPr>
                <w:sz w:val="18"/>
                <w:szCs w:val="18"/>
              </w:rPr>
            </w:pPr>
            <w:r w:rsidRPr="00CD41EB">
              <w:rPr>
                <w:sz w:val="18"/>
                <w:szCs w:val="18"/>
              </w:rPr>
              <w:t>0.2</w:t>
            </w:r>
          </w:p>
        </w:tc>
        <w:tc>
          <w:tcPr>
            <w:tcW w:w="531" w:type="dxa"/>
            <w:tcBorders>
              <w:top w:val="nil"/>
            </w:tcBorders>
          </w:tcPr>
          <w:p w:rsidR="00A642E9" w:rsidRPr="00CD41EB" w:rsidRDefault="00A642E9" w:rsidP="005D4025">
            <w:pPr>
              <w:keepNext/>
              <w:keepLines/>
              <w:jc w:val="right"/>
              <w:rPr>
                <w:sz w:val="18"/>
                <w:szCs w:val="18"/>
              </w:rPr>
            </w:pPr>
            <w:r w:rsidRPr="00CD41EB">
              <w:rPr>
                <w:sz w:val="18"/>
                <w:szCs w:val="18"/>
              </w:rPr>
              <w:t>3.2</w:t>
            </w:r>
          </w:p>
        </w:tc>
        <w:tc>
          <w:tcPr>
            <w:tcW w:w="621" w:type="dxa"/>
            <w:tcBorders>
              <w:top w:val="nil"/>
            </w:tcBorders>
          </w:tcPr>
          <w:p w:rsidR="00A642E9" w:rsidRPr="00CD41EB" w:rsidRDefault="00A642E9" w:rsidP="005D4025">
            <w:pPr>
              <w:keepNext/>
              <w:keepLines/>
              <w:jc w:val="right"/>
              <w:rPr>
                <w:sz w:val="18"/>
                <w:szCs w:val="18"/>
              </w:rPr>
            </w:pPr>
            <w:r w:rsidRPr="00CD41EB">
              <w:rPr>
                <w:sz w:val="18"/>
                <w:szCs w:val="18"/>
              </w:rPr>
              <w:t>74.9</w:t>
            </w:r>
          </w:p>
        </w:tc>
        <w:tc>
          <w:tcPr>
            <w:tcW w:w="531" w:type="dxa"/>
            <w:tcBorders>
              <w:top w:val="nil"/>
            </w:tcBorders>
          </w:tcPr>
          <w:p w:rsidR="00A642E9" w:rsidRPr="00CD41EB" w:rsidRDefault="00A642E9" w:rsidP="005D4025">
            <w:pPr>
              <w:keepNext/>
              <w:keepLines/>
              <w:jc w:val="right"/>
              <w:rPr>
                <w:sz w:val="18"/>
                <w:szCs w:val="18"/>
              </w:rPr>
            </w:pPr>
            <w:r w:rsidRPr="00CD41EB">
              <w:rPr>
                <w:sz w:val="18"/>
                <w:szCs w:val="18"/>
              </w:rPr>
              <w:t>0.0</w:t>
            </w:r>
          </w:p>
        </w:tc>
      </w:tr>
      <w:tr w:rsidR="00A642E9" w:rsidRPr="00CD41EB" w:rsidTr="00A642E9">
        <w:tc>
          <w:tcPr>
            <w:tcW w:w="2091" w:type="dxa"/>
          </w:tcPr>
          <w:p w:rsidR="00A642E9" w:rsidRPr="00CD41EB" w:rsidRDefault="00A642E9" w:rsidP="005D4025">
            <w:pPr>
              <w:keepNext/>
              <w:keepLines/>
              <w:rPr>
                <w:sz w:val="18"/>
                <w:szCs w:val="18"/>
              </w:rPr>
            </w:pPr>
            <w:r w:rsidRPr="00CD41EB">
              <w:rPr>
                <w:sz w:val="18"/>
                <w:szCs w:val="18"/>
              </w:rPr>
              <w:t xml:space="preserve">   20,001 - 40,000</w:t>
            </w:r>
          </w:p>
        </w:tc>
        <w:tc>
          <w:tcPr>
            <w:tcW w:w="642" w:type="dxa"/>
          </w:tcPr>
          <w:p w:rsidR="00A642E9" w:rsidRPr="00CD41EB" w:rsidRDefault="00A642E9" w:rsidP="005D4025">
            <w:pPr>
              <w:keepNext/>
              <w:keepLines/>
              <w:jc w:val="right"/>
              <w:rPr>
                <w:sz w:val="18"/>
                <w:szCs w:val="18"/>
              </w:rPr>
            </w:pPr>
            <w:r w:rsidRPr="00CD41EB">
              <w:rPr>
                <w:sz w:val="18"/>
                <w:szCs w:val="18"/>
              </w:rPr>
              <w:t>1.0</w:t>
            </w:r>
          </w:p>
        </w:tc>
        <w:tc>
          <w:tcPr>
            <w:tcW w:w="531" w:type="dxa"/>
          </w:tcPr>
          <w:p w:rsidR="00A642E9" w:rsidRPr="00CD41EB" w:rsidRDefault="00A642E9" w:rsidP="005D4025">
            <w:pPr>
              <w:keepNext/>
              <w:keepLines/>
              <w:jc w:val="right"/>
              <w:rPr>
                <w:sz w:val="18"/>
                <w:szCs w:val="18"/>
              </w:rPr>
            </w:pPr>
            <w:r w:rsidRPr="00CD41EB">
              <w:rPr>
                <w:sz w:val="18"/>
                <w:szCs w:val="18"/>
              </w:rPr>
              <w:t>0.9</w:t>
            </w:r>
          </w:p>
        </w:tc>
        <w:tc>
          <w:tcPr>
            <w:tcW w:w="709" w:type="dxa"/>
          </w:tcPr>
          <w:p w:rsidR="00A642E9" w:rsidRPr="00CD41EB" w:rsidRDefault="00A642E9" w:rsidP="005D4025">
            <w:pPr>
              <w:keepNext/>
              <w:keepLines/>
              <w:jc w:val="right"/>
              <w:rPr>
                <w:sz w:val="18"/>
                <w:szCs w:val="18"/>
              </w:rPr>
            </w:pPr>
            <w:r w:rsidRPr="00CD41EB">
              <w:rPr>
                <w:sz w:val="18"/>
                <w:szCs w:val="18"/>
              </w:rPr>
              <w:t>0.8</w:t>
            </w:r>
          </w:p>
        </w:tc>
        <w:tc>
          <w:tcPr>
            <w:tcW w:w="1280" w:type="dxa"/>
          </w:tcPr>
          <w:p w:rsidR="00A642E9" w:rsidRPr="00CD41EB" w:rsidRDefault="00A642E9" w:rsidP="005D4025">
            <w:pPr>
              <w:keepNext/>
              <w:keepLines/>
              <w:jc w:val="right"/>
              <w:rPr>
                <w:sz w:val="18"/>
                <w:szCs w:val="18"/>
              </w:rPr>
            </w:pPr>
            <w:r w:rsidRPr="00CD41EB">
              <w:rPr>
                <w:sz w:val="18"/>
                <w:szCs w:val="18"/>
              </w:rPr>
              <w:t>6.8</w:t>
            </w:r>
          </w:p>
        </w:tc>
        <w:tc>
          <w:tcPr>
            <w:tcW w:w="992" w:type="dxa"/>
          </w:tcPr>
          <w:p w:rsidR="00A642E9" w:rsidRPr="00CD41EB" w:rsidRDefault="00A642E9" w:rsidP="005D4025">
            <w:pPr>
              <w:keepNext/>
              <w:keepLines/>
              <w:jc w:val="right"/>
              <w:rPr>
                <w:sz w:val="18"/>
                <w:szCs w:val="18"/>
              </w:rPr>
            </w:pPr>
            <w:r w:rsidRPr="00CD41EB">
              <w:rPr>
                <w:sz w:val="18"/>
                <w:szCs w:val="18"/>
              </w:rPr>
              <w:t>4.5</w:t>
            </w:r>
          </w:p>
        </w:tc>
        <w:tc>
          <w:tcPr>
            <w:tcW w:w="992" w:type="dxa"/>
          </w:tcPr>
          <w:p w:rsidR="00A642E9" w:rsidRPr="00CD41EB" w:rsidRDefault="00A642E9" w:rsidP="005D4025">
            <w:pPr>
              <w:keepNext/>
              <w:keepLines/>
              <w:jc w:val="right"/>
              <w:rPr>
                <w:sz w:val="18"/>
                <w:szCs w:val="18"/>
              </w:rPr>
            </w:pPr>
            <w:r w:rsidRPr="00CD41EB">
              <w:rPr>
                <w:sz w:val="18"/>
                <w:szCs w:val="18"/>
              </w:rPr>
              <w:t>3.4</w:t>
            </w:r>
          </w:p>
        </w:tc>
        <w:tc>
          <w:tcPr>
            <w:tcW w:w="531" w:type="dxa"/>
          </w:tcPr>
          <w:p w:rsidR="00A642E9" w:rsidRPr="00CD41EB" w:rsidRDefault="00A642E9" w:rsidP="005D4025">
            <w:pPr>
              <w:keepNext/>
              <w:keepLines/>
              <w:jc w:val="right"/>
              <w:rPr>
                <w:sz w:val="18"/>
                <w:szCs w:val="18"/>
              </w:rPr>
            </w:pPr>
            <w:r w:rsidRPr="00CD41EB">
              <w:rPr>
                <w:sz w:val="18"/>
                <w:szCs w:val="18"/>
              </w:rPr>
              <w:t>1.5</w:t>
            </w:r>
          </w:p>
        </w:tc>
        <w:tc>
          <w:tcPr>
            <w:tcW w:w="1067" w:type="dxa"/>
          </w:tcPr>
          <w:p w:rsidR="00A642E9" w:rsidRPr="00CD41EB" w:rsidRDefault="00A642E9" w:rsidP="005D4025">
            <w:pPr>
              <w:keepNext/>
              <w:keepLines/>
              <w:jc w:val="right"/>
              <w:rPr>
                <w:sz w:val="18"/>
                <w:szCs w:val="18"/>
              </w:rPr>
            </w:pPr>
            <w:r w:rsidRPr="00CD41EB">
              <w:rPr>
                <w:sz w:val="18"/>
                <w:szCs w:val="18"/>
              </w:rPr>
              <w:t>0.7</w:t>
            </w:r>
          </w:p>
        </w:tc>
        <w:tc>
          <w:tcPr>
            <w:tcW w:w="642" w:type="dxa"/>
          </w:tcPr>
          <w:p w:rsidR="00A642E9" w:rsidRPr="00CD41EB" w:rsidRDefault="00A642E9" w:rsidP="005D4025">
            <w:pPr>
              <w:keepNext/>
              <w:keepLines/>
              <w:jc w:val="right"/>
              <w:rPr>
                <w:sz w:val="18"/>
                <w:szCs w:val="18"/>
              </w:rPr>
            </w:pPr>
            <w:r w:rsidRPr="00CD41EB">
              <w:rPr>
                <w:sz w:val="18"/>
                <w:szCs w:val="18"/>
              </w:rPr>
              <w:t>1.1</w:t>
            </w:r>
          </w:p>
        </w:tc>
        <w:tc>
          <w:tcPr>
            <w:tcW w:w="854" w:type="dxa"/>
          </w:tcPr>
          <w:p w:rsidR="00A642E9" w:rsidRPr="00CD41EB" w:rsidRDefault="00A642E9" w:rsidP="005D4025">
            <w:pPr>
              <w:keepNext/>
              <w:keepLines/>
              <w:jc w:val="right"/>
              <w:rPr>
                <w:sz w:val="18"/>
                <w:szCs w:val="18"/>
              </w:rPr>
            </w:pPr>
            <w:r w:rsidRPr="00CD41EB">
              <w:rPr>
                <w:sz w:val="18"/>
                <w:szCs w:val="18"/>
              </w:rPr>
              <w:t>0.5</w:t>
            </w:r>
          </w:p>
        </w:tc>
        <w:tc>
          <w:tcPr>
            <w:tcW w:w="531" w:type="dxa"/>
          </w:tcPr>
          <w:p w:rsidR="00A642E9" w:rsidRPr="00CD41EB" w:rsidRDefault="00A642E9" w:rsidP="005D4025">
            <w:pPr>
              <w:keepNext/>
              <w:keepLines/>
              <w:jc w:val="right"/>
              <w:rPr>
                <w:sz w:val="18"/>
                <w:szCs w:val="18"/>
              </w:rPr>
            </w:pPr>
            <w:r w:rsidRPr="00CD41EB">
              <w:rPr>
                <w:sz w:val="18"/>
                <w:szCs w:val="18"/>
              </w:rPr>
              <w:t>4.7</w:t>
            </w:r>
          </w:p>
        </w:tc>
        <w:tc>
          <w:tcPr>
            <w:tcW w:w="621" w:type="dxa"/>
          </w:tcPr>
          <w:p w:rsidR="00A642E9" w:rsidRPr="00CD41EB" w:rsidRDefault="00A642E9" w:rsidP="005D4025">
            <w:pPr>
              <w:keepNext/>
              <w:keepLines/>
              <w:jc w:val="right"/>
              <w:rPr>
                <w:sz w:val="18"/>
                <w:szCs w:val="18"/>
              </w:rPr>
            </w:pPr>
            <w:r w:rsidRPr="00CD41EB">
              <w:rPr>
                <w:sz w:val="18"/>
                <w:szCs w:val="18"/>
              </w:rPr>
              <w:t>75.0</w:t>
            </w:r>
          </w:p>
        </w:tc>
        <w:tc>
          <w:tcPr>
            <w:tcW w:w="531" w:type="dxa"/>
          </w:tcPr>
          <w:p w:rsidR="00A642E9" w:rsidRPr="00CD41EB" w:rsidRDefault="00A642E9" w:rsidP="005D4025">
            <w:pPr>
              <w:keepNext/>
              <w:keepLines/>
              <w:jc w:val="right"/>
              <w:rPr>
                <w:sz w:val="18"/>
                <w:szCs w:val="18"/>
              </w:rPr>
            </w:pPr>
            <w:r w:rsidRPr="00CD41EB">
              <w:rPr>
                <w:sz w:val="18"/>
                <w:szCs w:val="18"/>
              </w:rPr>
              <w:t>0.7</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40,001 - 60,000</w:t>
            </w:r>
          </w:p>
        </w:tc>
        <w:tc>
          <w:tcPr>
            <w:tcW w:w="642"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1.3</w:t>
            </w:r>
          </w:p>
        </w:tc>
        <w:tc>
          <w:tcPr>
            <w:tcW w:w="709" w:type="dxa"/>
          </w:tcPr>
          <w:p w:rsidR="00A642E9" w:rsidRPr="00CD41EB" w:rsidRDefault="00A642E9" w:rsidP="00A642E9">
            <w:pPr>
              <w:jc w:val="right"/>
              <w:rPr>
                <w:sz w:val="18"/>
                <w:szCs w:val="18"/>
              </w:rPr>
            </w:pPr>
            <w:r w:rsidRPr="00CD41EB">
              <w:rPr>
                <w:sz w:val="18"/>
                <w:szCs w:val="18"/>
              </w:rPr>
              <w:t>2.6</w:t>
            </w:r>
          </w:p>
        </w:tc>
        <w:tc>
          <w:tcPr>
            <w:tcW w:w="1280" w:type="dxa"/>
          </w:tcPr>
          <w:p w:rsidR="00A642E9" w:rsidRPr="00CD41EB" w:rsidRDefault="00A642E9" w:rsidP="00A642E9">
            <w:pPr>
              <w:jc w:val="right"/>
              <w:rPr>
                <w:sz w:val="18"/>
                <w:szCs w:val="18"/>
              </w:rPr>
            </w:pPr>
            <w:r w:rsidRPr="00CD41EB">
              <w:rPr>
                <w:sz w:val="18"/>
                <w:szCs w:val="18"/>
              </w:rPr>
              <w:t>7.9</w:t>
            </w:r>
          </w:p>
        </w:tc>
        <w:tc>
          <w:tcPr>
            <w:tcW w:w="992" w:type="dxa"/>
          </w:tcPr>
          <w:p w:rsidR="00A642E9" w:rsidRPr="00CD41EB" w:rsidRDefault="00A642E9" w:rsidP="00A642E9">
            <w:pPr>
              <w:jc w:val="right"/>
              <w:rPr>
                <w:sz w:val="18"/>
                <w:szCs w:val="18"/>
              </w:rPr>
            </w:pPr>
            <w:r w:rsidRPr="00CD41EB">
              <w:rPr>
                <w:sz w:val="18"/>
                <w:szCs w:val="18"/>
              </w:rPr>
              <w:t>2.5</w:t>
            </w:r>
          </w:p>
        </w:tc>
        <w:tc>
          <w:tcPr>
            <w:tcW w:w="992" w:type="dxa"/>
          </w:tcPr>
          <w:p w:rsidR="00A642E9" w:rsidRPr="00CD41EB" w:rsidRDefault="00A642E9" w:rsidP="00A642E9">
            <w:pPr>
              <w:jc w:val="right"/>
              <w:rPr>
                <w:sz w:val="18"/>
                <w:szCs w:val="18"/>
              </w:rPr>
            </w:pPr>
            <w:r w:rsidRPr="00CD41EB">
              <w:rPr>
                <w:sz w:val="18"/>
                <w:szCs w:val="18"/>
              </w:rPr>
              <w:t>1.6</w:t>
            </w:r>
          </w:p>
        </w:tc>
        <w:tc>
          <w:tcPr>
            <w:tcW w:w="531" w:type="dxa"/>
          </w:tcPr>
          <w:p w:rsidR="00A642E9" w:rsidRPr="00CD41EB" w:rsidRDefault="00A642E9" w:rsidP="00A642E9">
            <w:pPr>
              <w:jc w:val="right"/>
              <w:rPr>
                <w:sz w:val="18"/>
                <w:szCs w:val="18"/>
              </w:rPr>
            </w:pPr>
            <w:r w:rsidRPr="00CD41EB">
              <w:rPr>
                <w:sz w:val="18"/>
                <w:szCs w:val="18"/>
              </w:rPr>
              <w:t>1.4</w:t>
            </w:r>
          </w:p>
        </w:tc>
        <w:tc>
          <w:tcPr>
            <w:tcW w:w="1067" w:type="dxa"/>
          </w:tcPr>
          <w:p w:rsidR="00A642E9" w:rsidRPr="00CD41EB" w:rsidRDefault="00A642E9" w:rsidP="00A642E9">
            <w:pPr>
              <w:jc w:val="right"/>
              <w:rPr>
                <w:sz w:val="18"/>
                <w:szCs w:val="18"/>
              </w:rPr>
            </w:pPr>
            <w:r w:rsidRPr="00CD41EB">
              <w:rPr>
                <w:sz w:val="18"/>
                <w:szCs w:val="18"/>
              </w:rPr>
              <w:t>1.2</w:t>
            </w:r>
          </w:p>
        </w:tc>
        <w:tc>
          <w:tcPr>
            <w:tcW w:w="642" w:type="dxa"/>
          </w:tcPr>
          <w:p w:rsidR="00A642E9" w:rsidRPr="00CD41EB" w:rsidRDefault="00A642E9" w:rsidP="00A642E9">
            <w:pPr>
              <w:jc w:val="right"/>
              <w:rPr>
                <w:sz w:val="18"/>
                <w:szCs w:val="18"/>
              </w:rPr>
            </w:pPr>
            <w:r w:rsidRPr="00CD41EB">
              <w:rPr>
                <w:sz w:val="18"/>
                <w:szCs w:val="18"/>
              </w:rPr>
              <w:t>0.9</w:t>
            </w:r>
          </w:p>
        </w:tc>
        <w:tc>
          <w:tcPr>
            <w:tcW w:w="854"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3.5</w:t>
            </w:r>
          </w:p>
        </w:tc>
        <w:tc>
          <w:tcPr>
            <w:tcW w:w="621" w:type="dxa"/>
          </w:tcPr>
          <w:p w:rsidR="00A642E9" w:rsidRPr="00CD41EB" w:rsidRDefault="00A642E9" w:rsidP="00A642E9">
            <w:pPr>
              <w:jc w:val="right"/>
              <w:rPr>
                <w:sz w:val="18"/>
                <w:szCs w:val="18"/>
              </w:rPr>
            </w:pPr>
            <w:r w:rsidRPr="00CD41EB">
              <w:rPr>
                <w:sz w:val="18"/>
                <w:szCs w:val="18"/>
              </w:rPr>
              <w:t>78.9</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60,001 - 80,000</w:t>
            </w:r>
          </w:p>
        </w:tc>
        <w:tc>
          <w:tcPr>
            <w:tcW w:w="642"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1.8</w:t>
            </w:r>
          </w:p>
        </w:tc>
        <w:tc>
          <w:tcPr>
            <w:tcW w:w="709" w:type="dxa"/>
          </w:tcPr>
          <w:p w:rsidR="00A642E9" w:rsidRPr="00CD41EB" w:rsidRDefault="00A642E9" w:rsidP="00A642E9">
            <w:pPr>
              <w:jc w:val="right"/>
              <w:rPr>
                <w:sz w:val="18"/>
                <w:szCs w:val="18"/>
              </w:rPr>
            </w:pPr>
            <w:r w:rsidRPr="00CD41EB">
              <w:rPr>
                <w:sz w:val="18"/>
                <w:szCs w:val="18"/>
              </w:rPr>
              <w:t>1.2</w:t>
            </w:r>
          </w:p>
        </w:tc>
        <w:tc>
          <w:tcPr>
            <w:tcW w:w="1280" w:type="dxa"/>
          </w:tcPr>
          <w:p w:rsidR="00A642E9" w:rsidRPr="00CD41EB" w:rsidRDefault="00A642E9" w:rsidP="00A642E9">
            <w:pPr>
              <w:jc w:val="right"/>
              <w:rPr>
                <w:sz w:val="18"/>
                <w:szCs w:val="18"/>
              </w:rPr>
            </w:pPr>
            <w:r w:rsidRPr="00CD41EB">
              <w:rPr>
                <w:sz w:val="18"/>
                <w:szCs w:val="18"/>
              </w:rPr>
              <w:t>5.5</w:t>
            </w:r>
          </w:p>
        </w:tc>
        <w:tc>
          <w:tcPr>
            <w:tcW w:w="992" w:type="dxa"/>
          </w:tcPr>
          <w:p w:rsidR="00A642E9" w:rsidRPr="00CD41EB" w:rsidRDefault="00A642E9" w:rsidP="00A642E9">
            <w:pPr>
              <w:jc w:val="right"/>
              <w:rPr>
                <w:sz w:val="18"/>
                <w:szCs w:val="18"/>
              </w:rPr>
            </w:pPr>
            <w:r w:rsidRPr="00CD41EB">
              <w:rPr>
                <w:sz w:val="18"/>
                <w:szCs w:val="18"/>
              </w:rPr>
              <w:t>1.7</w:t>
            </w:r>
          </w:p>
        </w:tc>
        <w:tc>
          <w:tcPr>
            <w:tcW w:w="992" w:type="dxa"/>
          </w:tcPr>
          <w:p w:rsidR="00A642E9" w:rsidRPr="00CD41EB" w:rsidRDefault="00A642E9" w:rsidP="00A642E9">
            <w:pPr>
              <w:jc w:val="right"/>
              <w:rPr>
                <w:sz w:val="18"/>
                <w:szCs w:val="18"/>
              </w:rPr>
            </w:pPr>
            <w:r w:rsidRPr="00CD41EB">
              <w:rPr>
                <w:sz w:val="18"/>
                <w:szCs w:val="18"/>
              </w:rPr>
              <w:t>0.7</w:t>
            </w:r>
          </w:p>
        </w:tc>
        <w:tc>
          <w:tcPr>
            <w:tcW w:w="531" w:type="dxa"/>
          </w:tcPr>
          <w:p w:rsidR="00A642E9" w:rsidRPr="00CD41EB" w:rsidRDefault="00A642E9" w:rsidP="00A642E9">
            <w:pPr>
              <w:jc w:val="right"/>
              <w:rPr>
                <w:sz w:val="18"/>
                <w:szCs w:val="18"/>
              </w:rPr>
            </w:pPr>
            <w:r w:rsidRPr="00CD41EB">
              <w:rPr>
                <w:sz w:val="18"/>
                <w:szCs w:val="18"/>
              </w:rPr>
              <w:t>2.5</w:t>
            </w:r>
          </w:p>
        </w:tc>
        <w:tc>
          <w:tcPr>
            <w:tcW w:w="1067" w:type="dxa"/>
          </w:tcPr>
          <w:p w:rsidR="00A642E9" w:rsidRPr="00CD41EB" w:rsidRDefault="00A642E9" w:rsidP="00A642E9">
            <w:pPr>
              <w:jc w:val="right"/>
              <w:rPr>
                <w:sz w:val="18"/>
                <w:szCs w:val="18"/>
              </w:rPr>
            </w:pPr>
            <w:r w:rsidRPr="00CD41EB">
              <w:rPr>
                <w:sz w:val="18"/>
                <w:szCs w:val="18"/>
              </w:rPr>
              <w:t>-</w:t>
            </w:r>
          </w:p>
        </w:tc>
        <w:tc>
          <w:tcPr>
            <w:tcW w:w="642" w:type="dxa"/>
          </w:tcPr>
          <w:p w:rsidR="00A642E9" w:rsidRPr="00CD41EB" w:rsidRDefault="00A642E9" w:rsidP="00A642E9">
            <w:pPr>
              <w:jc w:val="right"/>
              <w:rPr>
                <w:sz w:val="18"/>
                <w:szCs w:val="18"/>
              </w:rPr>
            </w:pPr>
            <w:r w:rsidRPr="00CD41EB">
              <w:rPr>
                <w:sz w:val="18"/>
                <w:szCs w:val="18"/>
              </w:rPr>
              <w:t>0.2</w:t>
            </w:r>
          </w:p>
        </w:tc>
        <w:tc>
          <w:tcPr>
            <w:tcW w:w="854"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4.0</w:t>
            </w:r>
          </w:p>
        </w:tc>
        <w:tc>
          <w:tcPr>
            <w:tcW w:w="621" w:type="dxa"/>
          </w:tcPr>
          <w:p w:rsidR="00A642E9" w:rsidRPr="00CD41EB" w:rsidRDefault="00A642E9" w:rsidP="00A642E9">
            <w:pPr>
              <w:jc w:val="right"/>
              <w:rPr>
                <w:sz w:val="18"/>
                <w:szCs w:val="18"/>
              </w:rPr>
            </w:pPr>
            <w:r w:rsidRPr="00CD41EB">
              <w:rPr>
                <w:sz w:val="18"/>
                <w:szCs w:val="18"/>
              </w:rPr>
              <w:t>76.0</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80,001 - 100,000</w:t>
            </w:r>
          </w:p>
        </w:tc>
        <w:tc>
          <w:tcPr>
            <w:tcW w:w="642"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3.4</w:t>
            </w:r>
          </w:p>
        </w:tc>
        <w:tc>
          <w:tcPr>
            <w:tcW w:w="709" w:type="dxa"/>
          </w:tcPr>
          <w:p w:rsidR="00A642E9" w:rsidRPr="00CD41EB" w:rsidRDefault="00A642E9" w:rsidP="00A642E9">
            <w:pPr>
              <w:jc w:val="right"/>
              <w:rPr>
                <w:sz w:val="18"/>
                <w:szCs w:val="18"/>
              </w:rPr>
            </w:pPr>
            <w:r w:rsidRPr="00CD41EB">
              <w:rPr>
                <w:sz w:val="18"/>
                <w:szCs w:val="18"/>
              </w:rPr>
              <w:t>1.2</w:t>
            </w:r>
          </w:p>
        </w:tc>
        <w:tc>
          <w:tcPr>
            <w:tcW w:w="1280" w:type="dxa"/>
          </w:tcPr>
          <w:p w:rsidR="00A642E9" w:rsidRPr="00CD41EB" w:rsidRDefault="00A642E9" w:rsidP="00A642E9">
            <w:pPr>
              <w:jc w:val="right"/>
              <w:rPr>
                <w:sz w:val="18"/>
                <w:szCs w:val="18"/>
              </w:rPr>
            </w:pPr>
            <w:r w:rsidRPr="00CD41EB">
              <w:rPr>
                <w:sz w:val="18"/>
                <w:szCs w:val="18"/>
              </w:rPr>
              <w:t>11.5</w:t>
            </w:r>
          </w:p>
        </w:tc>
        <w:tc>
          <w:tcPr>
            <w:tcW w:w="992" w:type="dxa"/>
          </w:tcPr>
          <w:p w:rsidR="00A642E9" w:rsidRPr="00CD41EB" w:rsidRDefault="00A642E9" w:rsidP="00A642E9">
            <w:pPr>
              <w:jc w:val="right"/>
              <w:rPr>
                <w:sz w:val="18"/>
                <w:szCs w:val="18"/>
              </w:rPr>
            </w:pPr>
            <w:r w:rsidRPr="00CD41EB">
              <w:rPr>
                <w:sz w:val="18"/>
                <w:szCs w:val="18"/>
              </w:rPr>
              <w:t>2.5</w:t>
            </w:r>
          </w:p>
        </w:tc>
        <w:tc>
          <w:tcPr>
            <w:tcW w:w="992" w:type="dxa"/>
          </w:tcPr>
          <w:p w:rsidR="00A642E9" w:rsidRPr="00CD41EB" w:rsidRDefault="00A642E9" w:rsidP="00A642E9">
            <w:pPr>
              <w:jc w:val="right"/>
              <w:rPr>
                <w:sz w:val="18"/>
                <w:szCs w:val="18"/>
              </w:rPr>
            </w:pPr>
            <w:r w:rsidRPr="00CD41EB">
              <w:rPr>
                <w:sz w:val="18"/>
                <w:szCs w:val="18"/>
              </w:rPr>
              <w:t>1.5</w:t>
            </w:r>
          </w:p>
        </w:tc>
        <w:tc>
          <w:tcPr>
            <w:tcW w:w="531" w:type="dxa"/>
          </w:tcPr>
          <w:p w:rsidR="00A642E9" w:rsidRPr="00CD41EB" w:rsidRDefault="00A642E9" w:rsidP="00A642E9">
            <w:pPr>
              <w:jc w:val="right"/>
              <w:rPr>
                <w:sz w:val="18"/>
                <w:szCs w:val="18"/>
              </w:rPr>
            </w:pPr>
            <w:r w:rsidRPr="00CD41EB">
              <w:rPr>
                <w:sz w:val="18"/>
                <w:szCs w:val="18"/>
              </w:rPr>
              <w:t>-</w:t>
            </w:r>
          </w:p>
        </w:tc>
        <w:tc>
          <w:tcPr>
            <w:tcW w:w="1067" w:type="dxa"/>
          </w:tcPr>
          <w:p w:rsidR="00A642E9" w:rsidRPr="00CD41EB" w:rsidRDefault="00A642E9" w:rsidP="00A642E9">
            <w:pPr>
              <w:jc w:val="right"/>
              <w:rPr>
                <w:sz w:val="18"/>
                <w:szCs w:val="18"/>
              </w:rPr>
            </w:pPr>
            <w:r w:rsidRPr="00CD41EB">
              <w:rPr>
                <w:sz w:val="18"/>
                <w:szCs w:val="18"/>
              </w:rPr>
              <w:t>2.8</w:t>
            </w:r>
          </w:p>
        </w:tc>
        <w:tc>
          <w:tcPr>
            <w:tcW w:w="642" w:type="dxa"/>
          </w:tcPr>
          <w:p w:rsidR="00A642E9" w:rsidRPr="00CD41EB" w:rsidRDefault="00A642E9" w:rsidP="00A642E9">
            <w:pPr>
              <w:jc w:val="right"/>
              <w:rPr>
                <w:sz w:val="18"/>
                <w:szCs w:val="18"/>
              </w:rPr>
            </w:pPr>
            <w:r w:rsidRPr="00CD41EB">
              <w:rPr>
                <w:sz w:val="18"/>
                <w:szCs w:val="18"/>
              </w:rPr>
              <w:t>1.7</w:t>
            </w:r>
          </w:p>
        </w:tc>
        <w:tc>
          <w:tcPr>
            <w:tcW w:w="854" w:type="dxa"/>
          </w:tcPr>
          <w:p w:rsidR="00A642E9" w:rsidRPr="00CD41EB" w:rsidRDefault="00A642E9" w:rsidP="00A642E9">
            <w:pPr>
              <w:jc w:val="right"/>
              <w:rPr>
                <w:sz w:val="18"/>
                <w:szCs w:val="18"/>
              </w:rPr>
            </w:pPr>
            <w:r w:rsidRPr="00CD41EB">
              <w:rPr>
                <w:sz w:val="18"/>
                <w:szCs w:val="18"/>
              </w:rPr>
              <w:t>1.7</w:t>
            </w:r>
          </w:p>
        </w:tc>
        <w:tc>
          <w:tcPr>
            <w:tcW w:w="531" w:type="dxa"/>
          </w:tcPr>
          <w:p w:rsidR="00A642E9" w:rsidRPr="00CD41EB" w:rsidRDefault="00A642E9" w:rsidP="00A642E9">
            <w:pPr>
              <w:jc w:val="right"/>
              <w:rPr>
                <w:sz w:val="18"/>
                <w:szCs w:val="18"/>
              </w:rPr>
            </w:pPr>
            <w:r w:rsidRPr="00CD41EB">
              <w:rPr>
                <w:sz w:val="18"/>
                <w:szCs w:val="18"/>
              </w:rPr>
              <w:t>-</w:t>
            </w:r>
          </w:p>
        </w:tc>
        <w:tc>
          <w:tcPr>
            <w:tcW w:w="621" w:type="dxa"/>
          </w:tcPr>
          <w:p w:rsidR="00A642E9" w:rsidRPr="00CD41EB" w:rsidRDefault="00A642E9" w:rsidP="00A642E9">
            <w:pPr>
              <w:jc w:val="right"/>
              <w:rPr>
                <w:sz w:val="18"/>
                <w:szCs w:val="18"/>
              </w:rPr>
            </w:pPr>
            <w:r w:rsidRPr="00CD41EB">
              <w:rPr>
                <w:sz w:val="18"/>
                <w:szCs w:val="18"/>
              </w:rPr>
              <w:t>72.9</w:t>
            </w:r>
          </w:p>
        </w:tc>
        <w:tc>
          <w:tcPr>
            <w:tcW w:w="531" w:type="dxa"/>
          </w:tcPr>
          <w:p w:rsidR="00A642E9" w:rsidRPr="00CD41EB" w:rsidRDefault="00A642E9" w:rsidP="00A642E9">
            <w:pPr>
              <w:jc w:val="right"/>
              <w:rPr>
                <w:sz w:val="18"/>
                <w:szCs w:val="18"/>
              </w:rPr>
            </w:pPr>
            <w:r w:rsidRPr="00CD41EB">
              <w:rPr>
                <w:sz w:val="18"/>
                <w:szCs w:val="18"/>
              </w:rPr>
              <w:t>0.3</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Over 100,000</w:t>
            </w:r>
          </w:p>
        </w:tc>
        <w:tc>
          <w:tcPr>
            <w:tcW w:w="642" w:type="dxa"/>
          </w:tcPr>
          <w:p w:rsidR="00A642E9" w:rsidRPr="00CD41EB" w:rsidRDefault="00A642E9" w:rsidP="00A642E9">
            <w:pPr>
              <w:jc w:val="right"/>
              <w:rPr>
                <w:sz w:val="18"/>
                <w:szCs w:val="18"/>
              </w:rPr>
            </w:pPr>
            <w:r w:rsidRPr="00CD41EB">
              <w:rPr>
                <w:sz w:val="18"/>
                <w:szCs w:val="18"/>
              </w:rPr>
              <w:t>0.2</w:t>
            </w:r>
          </w:p>
        </w:tc>
        <w:tc>
          <w:tcPr>
            <w:tcW w:w="531" w:type="dxa"/>
          </w:tcPr>
          <w:p w:rsidR="00A642E9" w:rsidRPr="00CD41EB" w:rsidRDefault="00A642E9" w:rsidP="00A642E9">
            <w:pPr>
              <w:jc w:val="right"/>
              <w:rPr>
                <w:sz w:val="18"/>
                <w:szCs w:val="18"/>
              </w:rPr>
            </w:pPr>
            <w:r w:rsidRPr="00CD41EB">
              <w:rPr>
                <w:sz w:val="18"/>
                <w:szCs w:val="18"/>
              </w:rPr>
              <w:t>2.4</w:t>
            </w:r>
          </w:p>
        </w:tc>
        <w:tc>
          <w:tcPr>
            <w:tcW w:w="709" w:type="dxa"/>
          </w:tcPr>
          <w:p w:rsidR="00A642E9" w:rsidRPr="00CD41EB" w:rsidRDefault="00A642E9" w:rsidP="00A642E9">
            <w:pPr>
              <w:jc w:val="right"/>
              <w:rPr>
                <w:sz w:val="18"/>
                <w:szCs w:val="18"/>
              </w:rPr>
            </w:pPr>
            <w:r w:rsidRPr="00CD41EB">
              <w:rPr>
                <w:sz w:val="18"/>
                <w:szCs w:val="18"/>
              </w:rPr>
              <w:t>2.4</w:t>
            </w:r>
          </w:p>
        </w:tc>
        <w:tc>
          <w:tcPr>
            <w:tcW w:w="1280" w:type="dxa"/>
          </w:tcPr>
          <w:p w:rsidR="00A642E9" w:rsidRPr="00CD41EB" w:rsidRDefault="00A642E9" w:rsidP="00A642E9">
            <w:pPr>
              <w:jc w:val="right"/>
              <w:rPr>
                <w:sz w:val="18"/>
                <w:szCs w:val="18"/>
              </w:rPr>
            </w:pPr>
            <w:r w:rsidRPr="00CD41EB">
              <w:rPr>
                <w:sz w:val="18"/>
                <w:szCs w:val="18"/>
              </w:rPr>
              <w:t>1.4</w:t>
            </w:r>
          </w:p>
        </w:tc>
        <w:tc>
          <w:tcPr>
            <w:tcW w:w="992" w:type="dxa"/>
          </w:tcPr>
          <w:p w:rsidR="00A642E9" w:rsidRPr="00CD41EB" w:rsidRDefault="00A642E9" w:rsidP="00A642E9">
            <w:pPr>
              <w:jc w:val="right"/>
              <w:rPr>
                <w:sz w:val="18"/>
                <w:szCs w:val="18"/>
              </w:rPr>
            </w:pPr>
            <w:r w:rsidRPr="00CD41EB">
              <w:rPr>
                <w:sz w:val="18"/>
                <w:szCs w:val="18"/>
              </w:rPr>
              <w:t>1.1</w:t>
            </w:r>
          </w:p>
        </w:tc>
        <w:tc>
          <w:tcPr>
            <w:tcW w:w="992" w:type="dxa"/>
          </w:tcPr>
          <w:p w:rsidR="00A642E9" w:rsidRPr="00CD41EB" w:rsidRDefault="00A642E9" w:rsidP="00A642E9">
            <w:pPr>
              <w:jc w:val="right"/>
              <w:rPr>
                <w:sz w:val="18"/>
                <w:szCs w:val="18"/>
              </w:rPr>
            </w:pPr>
            <w:r w:rsidRPr="00CD41EB">
              <w:rPr>
                <w:sz w:val="18"/>
                <w:szCs w:val="18"/>
              </w:rPr>
              <w:t>1.2</w:t>
            </w:r>
          </w:p>
        </w:tc>
        <w:tc>
          <w:tcPr>
            <w:tcW w:w="531" w:type="dxa"/>
          </w:tcPr>
          <w:p w:rsidR="00A642E9" w:rsidRPr="00CD41EB" w:rsidRDefault="00A642E9" w:rsidP="00A642E9">
            <w:pPr>
              <w:jc w:val="right"/>
              <w:rPr>
                <w:sz w:val="18"/>
                <w:szCs w:val="18"/>
              </w:rPr>
            </w:pPr>
            <w:r w:rsidRPr="00CD41EB">
              <w:rPr>
                <w:sz w:val="18"/>
                <w:szCs w:val="18"/>
              </w:rPr>
              <w:t>5.1</w:t>
            </w:r>
          </w:p>
        </w:tc>
        <w:tc>
          <w:tcPr>
            <w:tcW w:w="1067" w:type="dxa"/>
          </w:tcPr>
          <w:p w:rsidR="00A642E9" w:rsidRPr="00CD41EB" w:rsidRDefault="00A642E9" w:rsidP="00A642E9">
            <w:pPr>
              <w:jc w:val="right"/>
              <w:rPr>
                <w:sz w:val="18"/>
                <w:szCs w:val="18"/>
              </w:rPr>
            </w:pPr>
            <w:r w:rsidRPr="00CD41EB">
              <w:rPr>
                <w:sz w:val="18"/>
                <w:szCs w:val="18"/>
              </w:rPr>
              <w:t>-</w:t>
            </w:r>
          </w:p>
        </w:tc>
        <w:tc>
          <w:tcPr>
            <w:tcW w:w="642" w:type="dxa"/>
          </w:tcPr>
          <w:p w:rsidR="00A642E9" w:rsidRPr="00CD41EB" w:rsidRDefault="00A642E9" w:rsidP="00A642E9">
            <w:pPr>
              <w:jc w:val="right"/>
              <w:rPr>
                <w:sz w:val="18"/>
                <w:szCs w:val="18"/>
              </w:rPr>
            </w:pPr>
            <w:r w:rsidRPr="00CD41EB">
              <w:rPr>
                <w:sz w:val="18"/>
                <w:szCs w:val="18"/>
              </w:rPr>
              <w:t>1.7</w:t>
            </w:r>
          </w:p>
        </w:tc>
        <w:tc>
          <w:tcPr>
            <w:tcW w:w="854"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1.5</w:t>
            </w:r>
          </w:p>
        </w:tc>
        <w:tc>
          <w:tcPr>
            <w:tcW w:w="621" w:type="dxa"/>
          </w:tcPr>
          <w:p w:rsidR="00A642E9" w:rsidRPr="00CD41EB" w:rsidRDefault="00A642E9" w:rsidP="00A642E9">
            <w:pPr>
              <w:jc w:val="right"/>
              <w:rPr>
                <w:sz w:val="18"/>
                <w:szCs w:val="18"/>
              </w:rPr>
            </w:pPr>
            <w:r w:rsidRPr="00CD41EB">
              <w:rPr>
                <w:sz w:val="18"/>
                <w:szCs w:val="18"/>
              </w:rPr>
              <w:t>90.7</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b/>
                <w:bCs/>
                <w:sz w:val="18"/>
                <w:szCs w:val="18"/>
              </w:rPr>
            </w:pPr>
            <w:r w:rsidRPr="00CD41EB">
              <w:rPr>
                <w:b/>
                <w:bCs/>
                <w:sz w:val="18"/>
                <w:szCs w:val="18"/>
              </w:rPr>
              <w:t>Household Income ($)</w:t>
            </w:r>
          </w:p>
        </w:tc>
        <w:tc>
          <w:tcPr>
            <w:tcW w:w="64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709" w:type="dxa"/>
          </w:tcPr>
          <w:p w:rsidR="00A642E9" w:rsidRPr="00CD41EB" w:rsidRDefault="00A642E9" w:rsidP="00A642E9">
            <w:pPr>
              <w:jc w:val="right"/>
              <w:rPr>
                <w:sz w:val="18"/>
                <w:szCs w:val="18"/>
              </w:rPr>
            </w:pPr>
          </w:p>
        </w:tc>
        <w:tc>
          <w:tcPr>
            <w:tcW w:w="1280"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992"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1067" w:type="dxa"/>
          </w:tcPr>
          <w:p w:rsidR="00A642E9" w:rsidRPr="00CD41EB" w:rsidRDefault="00A642E9" w:rsidP="00A642E9">
            <w:pPr>
              <w:jc w:val="right"/>
              <w:rPr>
                <w:sz w:val="18"/>
                <w:szCs w:val="18"/>
              </w:rPr>
            </w:pPr>
          </w:p>
        </w:tc>
        <w:tc>
          <w:tcPr>
            <w:tcW w:w="642" w:type="dxa"/>
          </w:tcPr>
          <w:p w:rsidR="00A642E9" w:rsidRPr="00CD41EB" w:rsidRDefault="00A642E9" w:rsidP="00A642E9">
            <w:pPr>
              <w:jc w:val="right"/>
              <w:rPr>
                <w:sz w:val="18"/>
                <w:szCs w:val="18"/>
              </w:rPr>
            </w:pPr>
          </w:p>
        </w:tc>
        <w:tc>
          <w:tcPr>
            <w:tcW w:w="854"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c>
          <w:tcPr>
            <w:tcW w:w="621" w:type="dxa"/>
          </w:tcPr>
          <w:p w:rsidR="00A642E9" w:rsidRPr="00CD41EB" w:rsidRDefault="00A642E9" w:rsidP="00A642E9">
            <w:pPr>
              <w:jc w:val="right"/>
              <w:rPr>
                <w:sz w:val="18"/>
                <w:szCs w:val="18"/>
              </w:rPr>
            </w:pPr>
          </w:p>
        </w:tc>
        <w:tc>
          <w:tcPr>
            <w:tcW w:w="531" w:type="dxa"/>
          </w:tcPr>
          <w:p w:rsidR="00A642E9" w:rsidRPr="00CD41EB" w:rsidRDefault="00A642E9" w:rsidP="00A642E9">
            <w:pPr>
              <w:jc w:val="right"/>
              <w:rPr>
                <w:sz w:val="18"/>
                <w:szCs w:val="18"/>
              </w:rPr>
            </w:pP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Up to 20,000</w:t>
            </w:r>
          </w:p>
        </w:tc>
        <w:tc>
          <w:tcPr>
            <w:tcW w:w="642" w:type="dxa"/>
          </w:tcPr>
          <w:p w:rsidR="00A642E9" w:rsidRPr="00CD41EB" w:rsidRDefault="00A642E9" w:rsidP="00A642E9">
            <w:pPr>
              <w:jc w:val="right"/>
              <w:rPr>
                <w:sz w:val="18"/>
                <w:szCs w:val="18"/>
              </w:rPr>
            </w:pPr>
            <w:r w:rsidRPr="00CD41EB">
              <w:rPr>
                <w:sz w:val="18"/>
                <w:szCs w:val="18"/>
              </w:rPr>
              <w:t>2.5</w:t>
            </w:r>
          </w:p>
        </w:tc>
        <w:tc>
          <w:tcPr>
            <w:tcW w:w="531" w:type="dxa"/>
          </w:tcPr>
          <w:p w:rsidR="00A642E9" w:rsidRPr="00CD41EB" w:rsidRDefault="00A642E9" w:rsidP="00A642E9">
            <w:pPr>
              <w:jc w:val="right"/>
              <w:rPr>
                <w:sz w:val="18"/>
                <w:szCs w:val="18"/>
              </w:rPr>
            </w:pPr>
            <w:r w:rsidRPr="00CD41EB">
              <w:rPr>
                <w:sz w:val="18"/>
                <w:szCs w:val="18"/>
              </w:rPr>
              <w:t>2.6</w:t>
            </w:r>
          </w:p>
        </w:tc>
        <w:tc>
          <w:tcPr>
            <w:tcW w:w="709" w:type="dxa"/>
          </w:tcPr>
          <w:p w:rsidR="00A642E9" w:rsidRPr="00CD41EB" w:rsidRDefault="00A642E9" w:rsidP="00A642E9">
            <w:pPr>
              <w:jc w:val="right"/>
              <w:rPr>
                <w:sz w:val="18"/>
                <w:szCs w:val="18"/>
              </w:rPr>
            </w:pPr>
            <w:r w:rsidRPr="00CD41EB">
              <w:rPr>
                <w:sz w:val="18"/>
                <w:szCs w:val="18"/>
              </w:rPr>
              <w:t>-</w:t>
            </w:r>
          </w:p>
        </w:tc>
        <w:tc>
          <w:tcPr>
            <w:tcW w:w="1280" w:type="dxa"/>
          </w:tcPr>
          <w:p w:rsidR="00A642E9" w:rsidRPr="00CD41EB" w:rsidRDefault="00A642E9" w:rsidP="00A642E9">
            <w:pPr>
              <w:jc w:val="right"/>
              <w:rPr>
                <w:sz w:val="18"/>
                <w:szCs w:val="18"/>
              </w:rPr>
            </w:pPr>
            <w:r w:rsidRPr="00CD41EB">
              <w:rPr>
                <w:sz w:val="18"/>
                <w:szCs w:val="18"/>
              </w:rPr>
              <w:t>6.4</w:t>
            </w:r>
          </w:p>
        </w:tc>
        <w:tc>
          <w:tcPr>
            <w:tcW w:w="992" w:type="dxa"/>
          </w:tcPr>
          <w:p w:rsidR="00A642E9" w:rsidRPr="00CD41EB" w:rsidRDefault="00A642E9" w:rsidP="00A642E9">
            <w:pPr>
              <w:jc w:val="right"/>
              <w:rPr>
                <w:sz w:val="18"/>
                <w:szCs w:val="18"/>
              </w:rPr>
            </w:pPr>
            <w:r w:rsidRPr="00CD41EB">
              <w:rPr>
                <w:sz w:val="18"/>
                <w:szCs w:val="18"/>
              </w:rPr>
              <w:t>3.2</w:t>
            </w:r>
          </w:p>
        </w:tc>
        <w:tc>
          <w:tcPr>
            <w:tcW w:w="992" w:type="dxa"/>
          </w:tcPr>
          <w:p w:rsidR="00A642E9" w:rsidRPr="00CD41EB" w:rsidRDefault="00A642E9" w:rsidP="00A642E9">
            <w:pPr>
              <w:jc w:val="right"/>
              <w:rPr>
                <w:sz w:val="18"/>
                <w:szCs w:val="18"/>
              </w:rPr>
            </w:pPr>
            <w:r w:rsidRPr="00CD41EB">
              <w:rPr>
                <w:sz w:val="18"/>
                <w:szCs w:val="18"/>
              </w:rPr>
              <w:t>1.4</w:t>
            </w:r>
          </w:p>
        </w:tc>
        <w:tc>
          <w:tcPr>
            <w:tcW w:w="531" w:type="dxa"/>
          </w:tcPr>
          <w:p w:rsidR="00A642E9" w:rsidRPr="00CD41EB" w:rsidRDefault="00A642E9" w:rsidP="00A642E9">
            <w:pPr>
              <w:jc w:val="right"/>
              <w:rPr>
                <w:sz w:val="18"/>
                <w:szCs w:val="18"/>
              </w:rPr>
            </w:pPr>
            <w:r w:rsidRPr="00CD41EB">
              <w:rPr>
                <w:sz w:val="18"/>
                <w:szCs w:val="18"/>
              </w:rPr>
              <w:t>0.9</w:t>
            </w:r>
          </w:p>
        </w:tc>
        <w:tc>
          <w:tcPr>
            <w:tcW w:w="1067" w:type="dxa"/>
          </w:tcPr>
          <w:p w:rsidR="00A642E9" w:rsidRPr="00CD41EB" w:rsidRDefault="00A642E9" w:rsidP="00A642E9">
            <w:pPr>
              <w:jc w:val="right"/>
              <w:rPr>
                <w:sz w:val="18"/>
                <w:szCs w:val="18"/>
              </w:rPr>
            </w:pPr>
            <w:r w:rsidRPr="00CD41EB">
              <w:rPr>
                <w:sz w:val="18"/>
                <w:szCs w:val="18"/>
              </w:rPr>
              <w:t>2.9</w:t>
            </w:r>
          </w:p>
        </w:tc>
        <w:tc>
          <w:tcPr>
            <w:tcW w:w="642" w:type="dxa"/>
          </w:tcPr>
          <w:p w:rsidR="00A642E9" w:rsidRPr="00CD41EB" w:rsidRDefault="00A642E9" w:rsidP="00A642E9">
            <w:pPr>
              <w:jc w:val="right"/>
              <w:rPr>
                <w:sz w:val="18"/>
                <w:szCs w:val="18"/>
              </w:rPr>
            </w:pPr>
            <w:r w:rsidRPr="00CD41EB">
              <w:rPr>
                <w:sz w:val="18"/>
                <w:szCs w:val="18"/>
              </w:rPr>
              <w:t>1.1</w:t>
            </w:r>
          </w:p>
        </w:tc>
        <w:tc>
          <w:tcPr>
            <w:tcW w:w="854" w:type="dxa"/>
          </w:tcPr>
          <w:p w:rsidR="00A642E9" w:rsidRPr="00CD41EB" w:rsidRDefault="00A642E9" w:rsidP="00A642E9">
            <w:pPr>
              <w:jc w:val="right"/>
              <w:rPr>
                <w:sz w:val="18"/>
                <w:szCs w:val="18"/>
              </w:rPr>
            </w:pPr>
            <w:r w:rsidRPr="00CD41EB">
              <w:rPr>
                <w:sz w:val="18"/>
                <w:szCs w:val="18"/>
              </w:rPr>
              <w:t>0.4</w:t>
            </w:r>
          </w:p>
        </w:tc>
        <w:tc>
          <w:tcPr>
            <w:tcW w:w="531" w:type="dxa"/>
          </w:tcPr>
          <w:p w:rsidR="00A642E9" w:rsidRPr="00CD41EB" w:rsidRDefault="00A642E9" w:rsidP="00A642E9">
            <w:pPr>
              <w:jc w:val="right"/>
              <w:rPr>
                <w:sz w:val="18"/>
                <w:szCs w:val="18"/>
              </w:rPr>
            </w:pPr>
            <w:r w:rsidRPr="00CD41EB">
              <w:rPr>
                <w:sz w:val="18"/>
                <w:szCs w:val="18"/>
              </w:rPr>
              <w:t>3.3</w:t>
            </w:r>
          </w:p>
        </w:tc>
        <w:tc>
          <w:tcPr>
            <w:tcW w:w="621" w:type="dxa"/>
          </w:tcPr>
          <w:p w:rsidR="00A642E9" w:rsidRPr="00CD41EB" w:rsidRDefault="00A642E9" w:rsidP="00A642E9">
            <w:pPr>
              <w:jc w:val="right"/>
              <w:rPr>
                <w:sz w:val="18"/>
                <w:szCs w:val="18"/>
              </w:rPr>
            </w:pPr>
            <w:r w:rsidRPr="00CD41EB">
              <w:rPr>
                <w:sz w:val="18"/>
                <w:szCs w:val="18"/>
              </w:rPr>
              <w:t>74.4</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20,001 - 40,000</w:t>
            </w:r>
          </w:p>
        </w:tc>
        <w:tc>
          <w:tcPr>
            <w:tcW w:w="642" w:type="dxa"/>
          </w:tcPr>
          <w:p w:rsidR="00A642E9" w:rsidRPr="00CD41EB" w:rsidRDefault="00A642E9" w:rsidP="00A642E9">
            <w:pPr>
              <w:jc w:val="right"/>
              <w:rPr>
                <w:sz w:val="18"/>
                <w:szCs w:val="18"/>
              </w:rPr>
            </w:pPr>
            <w:r w:rsidRPr="00CD41EB">
              <w:rPr>
                <w:sz w:val="18"/>
                <w:szCs w:val="18"/>
              </w:rPr>
              <w:t>0.7</w:t>
            </w:r>
          </w:p>
        </w:tc>
        <w:tc>
          <w:tcPr>
            <w:tcW w:w="531" w:type="dxa"/>
          </w:tcPr>
          <w:p w:rsidR="00A642E9" w:rsidRPr="00CD41EB" w:rsidRDefault="00A642E9" w:rsidP="00A642E9">
            <w:pPr>
              <w:jc w:val="right"/>
              <w:rPr>
                <w:sz w:val="18"/>
                <w:szCs w:val="18"/>
              </w:rPr>
            </w:pPr>
            <w:r w:rsidRPr="00CD41EB">
              <w:rPr>
                <w:sz w:val="18"/>
                <w:szCs w:val="18"/>
              </w:rPr>
              <w:t>0.5</w:t>
            </w:r>
          </w:p>
        </w:tc>
        <w:tc>
          <w:tcPr>
            <w:tcW w:w="709" w:type="dxa"/>
          </w:tcPr>
          <w:p w:rsidR="00A642E9" w:rsidRPr="00CD41EB" w:rsidRDefault="00A642E9" w:rsidP="00A642E9">
            <w:pPr>
              <w:jc w:val="right"/>
              <w:rPr>
                <w:sz w:val="18"/>
                <w:szCs w:val="18"/>
              </w:rPr>
            </w:pPr>
            <w:r w:rsidRPr="00CD41EB">
              <w:rPr>
                <w:sz w:val="18"/>
                <w:szCs w:val="18"/>
              </w:rPr>
              <w:t>1.7</w:t>
            </w:r>
          </w:p>
        </w:tc>
        <w:tc>
          <w:tcPr>
            <w:tcW w:w="1280" w:type="dxa"/>
          </w:tcPr>
          <w:p w:rsidR="00A642E9" w:rsidRPr="00CD41EB" w:rsidRDefault="00A642E9" w:rsidP="00A642E9">
            <w:pPr>
              <w:jc w:val="right"/>
              <w:rPr>
                <w:sz w:val="18"/>
                <w:szCs w:val="18"/>
              </w:rPr>
            </w:pPr>
            <w:r w:rsidRPr="00CD41EB">
              <w:rPr>
                <w:sz w:val="18"/>
                <w:szCs w:val="18"/>
              </w:rPr>
              <w:t>9.3</w:t>
            </w:r>
          </w:p>
        </w:tc>
        <w:tc>
          <w:tcPr>
            <w:tcW w:w="992" w:type="dxa"/>
          </w:tcPr>
          <w:p w:rsidR="00A642E9" w:rsidRPr="00CD41EB" w:rsidRDefault="00A642E9" w:rsidP="00A642E9">
            <w:pPr>
              <w:jc w:val="right"/>
              <w:rPr>
                <w:sz w:val="18"/>
                <w:szCs w:val="18"/>
              </w:rPr>
            </w:pPr>
            <w:r w:rsidRPr="00CD41EB">
              <w:rPr>
                <w:sz w:val="18"/>
                <w:szCs w:val="18"/>
              </w:rPr>
              <w:t>2.7</w:t>
            </w:r>
          </w:p>
        </w:tc>
        <w:tc>
          <w:tcPr>
            <w:tcW w:w="992" w:type="dxa"/>
          </w:tcPr>
          <w:p w:rsidR="00A642E9" w:rsidRPr="00CD41EB" w:rsidRDefault="00A642E9" w:rsidP="00A642E9">
            <w:pPr>
              <w:jc w:val="right"/>
              <w:rPr>
                <w:sz w:val="18"/>
                <w:szCs w:val="18"/>
              </w:rPr>
            </w:pPr>
            <w:r w:rsidRPr="00CD41EB">
              <w:rPr>
                <w:sz w:val="18"/>
                <w:szCs w:val="18"/>
              </w:rPr>
              <w:t>3.5</w:t>
            </w:r>
          </w:p>
        </w:tc>
        <w:tc>
          <w:tcPr>
            <w:tcW w:w="531" w:type="dxa"/>
          </w:tcPr>
          <w:p w:rsidR="00A642E9" w:rsidRPr="00CD41EB" w:rsidRDefault="00A642E9" w:rsidP="00A642E9">
            <w:pPr>
              <w:jc w:val="right"/>
              <w:rPr>
                <w:sz w:val="18"/>
                <w:szCs w:val="18"/>
              </w:rPr>
            </w:pPr>
            <w:r w:rsidRPr="00CD41EB">
              <w:rPr>
                <w:sz w:val="18"/>
                <w:szCs w:val="18"/>
              </w:rPr>
              <w:t>3.4</w:t>
            </w:r>
          </w:p>
        </w:tc>
        <w:tc>
          <w:tcPr>
            <w:tcW w:w="1067" w:type="dxa"/>
          </w:tcPr>
          <w:p w:rsidR="00A642E9" w:rsidRPr="00CD41EB" w:rsidRDefault="00A642E9" w:rsidP="00A642E9">
            <w:pPr>
              <w:jc w:val="right"/>
              <w:rPr>
                <w:sz w:val="18"/>
                <w:szCs w:val="18"/>
              </w:rPr>
            </w:pPr>
            <w:r w:rsidRPr="00CD41EB">
              <w:rPr>
                <w:sz w:val="18"/>
                <w:szCs w:val="18"/>
              </w:rPr>
              <w:t>2.7</w:t>
            </w:r>
          </w:p>
        </w:tc>
        <w:tc>
          <w:tcPr>
            <w:tcW w:w="642" w:type="dxa"/>
          </w:tcPr>
          <w:p w:rsidR="00A642E9" w:rsidRPr="00CD41EB" w:rsidRDefault="00A642E9" w:rsidP="00A642E9">
            <w:pPr>
              <w:jc w:val="right"/>
              <w:rPr>
                <w:sz w:val="18"/>
                <w:szCs w:val="18"/>
              </w:rPr>
            </w:pPr>
            <w:r w:rsidRPr="00CD41EB">
              <w:rPr>
                <w:sz w:val="18"/>
                <w:szCs w:val="18"/>
              </w:rPr>
              <w:t>0.7</w:t>
            </w:r>
          </w:p>
        </w:tc>
        <w:tc>
          <w:tcPr>
            <w:tcW w:w="854"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3.0</w:t>
            </w:r>
          </w:p>
        </w:tc>
        <w:tc>
          <w:tcPr>
            <w:tcW w:w="621" w:type="dxa"/>
          </w:tcPr>
          <w:p w:rsidR="00A642E9" w:rsidRPr="00CD41EB" w:rsidRDefault="00A642E9" w:rsidP="00A642E9">
            <w:pPr>
              <w:jc w:val="right"/>
              <w:rPr>
                <w:sz w:val="18"/>
                <w:szCs w:val="18"/>
              </w:rPr>
            </w:pPr>
            <w:r w:rsidRPr="00CD41EB">
              <w:rPr>
                <w:sz w:val="18"/>
                <w:szCs w:val="18"/>
              </w:rPr>
              <w:t>80.4</w:t>
            </w:r>
          </w:p>
        </w:tc>
        <w:tc>
          <w:tcPr>
            <w:tcW w:w="531" w:type="dxa"/>
          </w:tcPr>
          <w:p w:rsidR="00A642E9" w:rsidRPr="00CD41EB" w:rsidRDefault="00A642E9" w:rsidP="00A642E9">
            <w:pPr>
              <w:jc w:val="right"/>
              <w:rPr>
                <w:sz w:val="18"/>
                <w:szCs w:val="18"/>
              </w:rPr>
            </w:pPr>
            <w:r w:rsidRPr="00CD41EB">
              <w:rPr>
                <w:sz w:val="18"/>
                <w:szCs w:val="18"/>
              </w:rPr>
              <w:t>0.1</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40,001 - 60,000</w:t>
            </w:r>
          </w:p>
        </w:tc>
        <w:tc>
          <w:tcPr>
            <w:tcW w:w="642"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0.9</w:t>
            </w:r>
          </w:p>
        </w:tc>
        <w:tc>
          <w:tcPr>
            <w:tcW w:w="709" w:type="dxa"/>
          </w:tcPr>
          <w:p w:rsidR="00A642E9" w:rsidRPr="00CD41EB" w:rsidRDefault="00A642E9" w:rsidP="00A642E9">
            <w:pPr>
              <w:jc w:val="right"/>
              <w:rPr>
                <w:sz w:val="18"/>
                <w:szCs w:val="18"/>
              </w:rPr>
            </w:pPr>
            <w:r w:rsidRPr="00CD41EB">
              <w:rPr>
                <w:sz w:val="18"/>
                <w:szCs w:val="18"/>
              </w:rPr>
              <w:t>0.9</w:t>
            </w:r>
          </w:p>
        </w:tc>
        <w:tc>
          <w:tcPr>
            <w:tcW w:w="1280" w:type="dxa"/>
          </w:tcPr>
          <w:p w:rsidR="00A642E9" w:rsidRPr="00CD41EB" w:rsidRDefault="00A642E9" w:rsidP="00A642E9">
            <w:pPr>
              <w:jc w:val="right"/>
              <w:rPr>
                <w:sz w:val="18"/>
                <w:szCs w:val="18"/>
              </w:rPr>
            </w:pPr>
            <w:r w:rsidRPr="00CD41EB">
              <w:rPr>
                <w:sz w:val="18"/>
                <w:szCs w:val="18"/>
              </w:rPr>
              <w:t>6.1</w:t>
            </w:r>
          </w:p>
        </w:tc>
        <w:tc>
          <w:tcPr>
            <w:tcW w:w="992" w:type="dxa"/>
          </w:tcPr>
          <w:p w:rsidR="00A642E9" w:rsidRPr="00CD41EB" w:rsidRDefault="00A642E9" w:rsidP="00A642E9">
            <w:pPr>
              <w:jc w:val="right"/>
              <w:rPr>
                <w:sz w:val="18"/>
                <w:szCs w:val="18"/>
              </w:rPr>
            </w:pPr>
            <w:r w:rsidRPr="00CD41EB">
              <w:rPr>
                <w:sz w:val="18"/>
                <w:szCs w:val="18"/>
              </w:rPr>
              <w:t>2.2</w:t>
            </w:r>
          </w:p>
        </w:tc>
        <w:tc>
          <w:tcPr>
            <w:tcW w:w="992" w:type="dxa"/>
          </w:tcPr>
          <w:p w:rsidR="00A642E9" w:rsidRPr="00CD41EB" w:rsidRDefault="00A642E9" w:rsidP="00A642E9">
            <w:pPr>
              <w:jc w:val="right"/>
              <w:rPr>
                <w:sz w:val="18"/>
                <w:szCs w:val="18"/>
              </w:rPr>
            </w:pPr>
            <w:r w:rsidRPr="00CD41EB">
              <w:rPr>
                <w:sz w:val="18"/>
                <w:szCs w:val="18"/>
              </w:rPr>
              <w:t>2.0</w:t>
            </w:r>
          </w:p>
        </w:tc>
        <w:tc>
          <w:tcPr>
            <w:tcW w:w="531" w:type="dxa"/>
          </w:tcPr>
          <w:p w:rsidR="00A642E9" w:rsidRPr="00CD41EB" w:rsidRDefault="00A642E9" w:rsidP="00A642E9">
            <w:pPr>
              <w:jc w:val="right"/>
              <w:rPr>
                <w:sz w:val="18"/>
                <w:szCs w:val="18"/>
              </w:rPr>
            </w:pPr>
            <w:r w:rsidRPr="00CD41EB">
              <w:rPr>
                <w:sz w:val="18"/>
                <w:szCs w:val="18"/>
              </w:rPr>
              <w:t>1.9</w:t>
            </w:r>
          </w:p>
        </w:tc>
        <w:tc>
          <w:tcPr>
            <w:tcW w:w="1067" w:type="dxa"/>
          </w:tcPr>
          <w:p w:rsidR="00A642E9" w:rsidRPr="00CD41EB" w:rsidRDefault="00A642E9" w:rsidP="00A642E9">
            <w:pPr>
              <w:jc w:val="right"/>
              <w:rPr>
                <w:sz w:val="18"/>
                <w:szCs w:val="18"/>
              </w:rPr>
            </w:pPr>
            <w:r w:rsidRPr="00CD41EB">
              <w:rPr>
                <w:sz w:val="18"/>
                <w:szCs w:val="18"/>
              </w:rPr>
              <w:t>0.6</w:t>
            </w:r>
          </w:p>
        </w:tc>
        <w:tc>
          <w:tcPr>
            <w:tcW w:w="642" w:type="dxa"/>
          </w:tcPr>
          <w:p w:rsidR="00A642E9" w:rsidRPr="00CD41EB" w:rsidRDefault="00A642E9" w:rsidP="00A642E9">
            <w:pPr>
              <w:jc w:val="right"/>
              <w:rPr>
                <w:sz w:val="18"/>
                <w:szCs w:val="18"/>
              </w:rPr>
            </w:pPr>
            <w:r w:rsidRPr="00CD41EB">
              <w:rPr>
                <w:sz w:val="18"/>
                <w:szCs w:val="18"/>
              </w:rPr>
              <w:t>0.7</w:t>
            </w:r>
          </w:p>
        </w:tc>
        <w:tc>
          <w:tcPr>
            <w:tcW w:w="854"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3.9</w:t>
            </w:r>
          </w:p>
        </w:tc>
        <w:tc>
          <w:tcPr>
            <w:tcW w:w="621" w:type="dxa"/>
          </w:tcPr>
          <w:p w:rsidR="00A642E9" w:rsidRPr="00CD41EB" w:rsidRDefault="00A642E9" w:rsidP="00A642E9">
            <w:pPr>
              <w:jc w:val="right"/>
              <w:rPr>
                <w:sz w:val="18"/>
                <w:szCs w:val="18"/>
              </w:rPr>
            </w:pPr>
            <w:r w:rsidRPr="00CD41EB">
              <w:rPr>
                <w:sz w:val="18"/>
                <w:szCs w:val="18"/>
              </w:rPr>
              <w:t>72.8</w:t>
            </w:r>
          </w:p>
        </w:tc>
        <w:tc>
          <w:tcPr>
            <w:tcW w:w="531" w:type="dxa"/>
          </w:tcPr>
          <w:p w:rsidR="00A642E9" w:rsidRPr="00CD41EB" w:rsidRDefault="00A642E9" w:rsidP="00A642E9">
            <w:pPr>
              <w:jc w:val="right"/>
              <w:rPr>
                <w:sz w:val="18"/>
                <w:szCs w:val="18"/>
              </w:rPr>
            </w:pPr>
            <w:r w:rsidRPr="00CD41EB">
              <w:rPr>
                <w:sz w:val="18"/>
                <w:szCs w:val="18"/>
              </w:rPr>
              <w:t>0.2</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60,001 - 80,000</w:t>
            </w:r>
          </w:p>
        </w:tc>
        <w:tc>
          <w:tcPr>
            <w:tcW w:w="642" w:type="dxa"/>
          </w:tcPr>
          <w:p w:rsidR="00A642E9" w:rsidRPr="00CD41EB" w:rsidRDefault="00A642E9" w:rsidP="00A642E9">
            <w:pPr>
              <w:jc w:val="right"/>
              <w:rPr>
                <w:sz w:val="18"/>
                <w:szCs w:val="18"/>
              </w:rPr>
            </w:pPr>
            <w:r w:rsidRPr="00CD41EB">
              <w:rPr>
                <w:sz w:val="18"/>
                <w:szCs w:val="18"/>
              </w:rPr>
              <w:t>0.5</w:t>
            </w:r>
          </w:p>
        </w:tc>
        <w:tc>
          <w:tcPr>
            <w:tcW w:w="531" w:type="dxa"/>
          </w:tcPr>
          <w:p w:rsidR="00A642E9" w:rsidRPr="00CD41EB" w:rsidRDefault="00A642E9" w:rsidP="00A642E9">
            <w:pPr>
              <w:jc w:val="right"/>
              <w:rPr>
                <w:sz w:val="18"/>
                <w:szCs w:val="18"/>
              </w:rPr>
            </w:pPr>
            <w:r w:rsidRPr="00CD41EB">
              <w:rPr>
                <w:sz w:val="18"/>
                <w:szCs w:val="18"/>
              </w:rPr>
              <w:t>1.0</w:t>
            </w:r>
          </w:p>
        </w:tc>
        <w:tc>
          <w:tcPr>
            <w:tcW w:w="709" w:type="dxa"/>
          </w:tcPr>
          <w:p w:rsidR="00A642E9" w:rsidRPr="00CD41EB" w:rsidRDefault="00A642E9" w:rsidP="00A642E9">
            <w:pPr>
              <w:jc w:val="right"/>
              <w:rPr>
                <w:sz w:val="18"/>
                <w:szCs w:val="18"/>
              </w:rPr>
            </w:pPr>
            <w:r w:rsidRPr="00CD41EB">
              <w:rPr>
                <w:sz w:val="18"/>
                <w:szCs w:val="18"/>
              </w:rPr>
              <w:t>0.7</w:t>
            </w:r>
          </w:p>
        </w:tc>
        <w:tc>
          <w:tcPr>
            <w:tcW w:w="1280" w:type="dxa"/>
          </w:tcPr>
          <w:p w:rsidR="00A642E9" w:rsidRPr="00CD41EB" w:rsidRDefault="00A642E9" w:rsidP="00A642E9">
            <w:pPr>
              <w:jc w:val="right"/>
              <w:rPr>
                <w:sz w:val="18"/>
                <w:szCs w:val="18"/>
              </w:rPr>
            </w:pPr>
            <w:r w:rsidRPr="00CD41EB">
              <w:rPr>
                <w:sz w:val="18"/>
                <w:szCs w:val="18"/>
              </w:rPr>
              <w:t>2.1</w:t>
            </w:r>
          </w:p>
        </w:tc>
        <w:tc>
          <w:tcPr>
            <w:tcW w:w="992" w:type="dxa"/>
          </w:tcPr>
          <w:p w:rsidR="00A642E9" w:rsidRPr="00CD41EB" w:rsidRDefault="00A642E9" w:rsidP="00A642E9">
            <w:pPr>
              <w:jc w:val="right"/>
              <w:rPr>
                <w:sz w:val="18"/>
                <w:szCs w:val="18"/>
              </w:rPr>
            </w:pPr>
            <w:r w:rsidRPr="00CD41EB">
              <w:rPr>
                <w:sz w:val="18"/>
                <w:szCs w:val="18"/>
              </w:rPr>
              <w:t>4.1</w:t>
            </w:r>
          </w:p>
        </w:tc>
        <w:tc>
          <w:tcPr>
            <w:tcW w:w="992" w:type="dxa"/>
          </w:tcPr>
          <w:p w:rsidR="00A642E9" w:rsidRPr="00CD41EB" w:rsidRDefault="00A642E9" w:rsidP="00A642E9">
            <w:pPr>
              <w:jc w:val="right"/>
              <w:rPr>
                <w:sz w:val="18"/>
                <w:szCs w:val="18"/>
              </w:rPr>
            </w:pPr>
            <w:r w:rsidRPr="00CD41EB">
              <w:rPr>
                <w:sz w:val="18"/>
                <w:szCs w:val="18"/>
              </w:rPr>
              <w:t>3.8</w:t>
            </w:r>
          </w:p>
        </w:tc>
        <w:tc>
          <w:tcPr>
            <w:tcW w:w="531" w:type="dxa"/>
          </w:tcPr>
          <w:p w:rsidR="00A642E9" w:rsidRPr="00CD41EB" w:rsidRDefault="00A642E9" w:rsidP="00A642E9">
            <w:pPr>
              <w:jc w:val="right"/>
              <w:rPr>
                <w:sz w:val="18"/>
                <w:szCs w:val="18"/>
              </w:rPr>
            </w:pPr>
            <w:r w:rsidRPr="00CD41EB">
              <w:rPr>
                <w:sz w:val="18"/>
                <w:szCs w:val="18"/>
              </w:rPr>
              <w:t>1.9</w:t>
            </w:r>
          </w:p>
        </w:tc>
        <w:tc>
          <w:tcPr>
            <w:tcW w:w="1067" w:type="dxa"/>
          </w:tcPr>
          <w:p w:rsidR="00A642E9" w:rsidRPr="00CD41EB" w:rsidRDefault="00A642E9" w:rsidP="00A642E9">
            <w:pPr>
              <w:jc w:val="right"/>
              <w:rPr>
                <w:sz w:val="18"/>
                <w:szCs w:val="18"/>
              </w:rPr>
            </w:pPr>
            <w:r w:rsidRPr="00CD41EB">
              <w:rPr>
                <w:sz w:val="18"/>
                <w:szCs w:val="18"/>
              </w:rPr>
              <w:t>0.9</w:t>
            </w:r>
          </w:p>
        </w:tc>
        <w:tc>
          <w:tcPr>
            <w:tcW w:w="642" w:type="dxa"/>
          </w:tcPr>
          <w:p w:rsidR="00A642E9" w:rsidRPr="00CD41EB" w:rsidRDefault="00A642E9" w:rsidP="00A642E9">
            <w:pPr>
              <w:jc w:val="right"/>
              <w:rPr>
                <w:sz w:val="18"/>
                <w:szCs w:val="18"/>
              </w:rPr>
            </w:pPr>
            <w:r w:rsidRPr="00CD41EB">
              <w:rPr>
                <w:sz w:val="18"/>
                <w:szCs w:val="18"/>
              </w:rPr>
              <w:t>0.4</w:t>
            </w:r>
          </w:p>
        </w:tc>
        <w:tc>
          <w:tcPr>
            <w:tcW w:w="854" w:type="dxa"/>
          </w:tcPr>
          <w:p w:rsidR="00A642E9" w:rsidRPr="00CD41EB" w:rsidRDefault="00A642E9" w:rsidP="00A642E9">
            <w:pPr>
              <w:jc w:val="right"/>
              <w:rPr>
                <w:sz w:val="18"/>
                <w:szCs w:val="18"/>
              </w:rPr>
            </w:pPr>
            <w:r w:rsidRPr="00CD41EB">
              <w:rPr>
                <w:sz w:val="18"/>
                <w:szCs w:val="18"/>
              </w:rPr>
              <w:t>0.3</w:t>
            </w:r>
          </w:p>
        </w:tc>
        <w:tc>
          <w:tcPr>
            <w:tcW w:w="531" w:type="dxa"/>
          </w:tcPr>
          <w:p w:rsidR="00A642E9" w:rsidRPr="00CD41EB" w:rsidRDefault="00A642E9" w:rsidP="00A642E9">
            <w:pPr>
              <w:jc w:val="right"/>
              <w:rPr>
                <w:sz w:val="18"/>
                <w:szCs w:val="18"/>
              </w:rPr>
            </w:pPr>
            <w:r w:rsidRPr="00CD41EB">
              <w:rPr>
                <w:sz w:val="18"/>
                <w:szCs w:val="18"/>
              </w:rPr>
              <w:t>6.1</w:t>
            </w:r>
          </w:p>
        </w:tc>
        <w:tc>
          <w:tcPr>
            <w:tcW w:w="621" w:type="dxa"/>
          </w:tcPr>
          <w:p w:rsidR="00A642E9" w:rsidRPr="00CD41EB" w:rsidRDefault="00A642E9" w:rsidP="00A642E9">
            <w:pPr>
              <w:jc w:val="right"/>
              <w:rPr>
                <w:sz w:val="18"/>
                <w:szCs w:val="18"/>
              </w:rPr>
            </w:pPr>
            <w:r w:rsidRPr="00CD41EB">
              <w:rPr>
                <w:sz w:val="18"/>
                <w:szCs w:val="18"/>
              </w:rPr>
              <w:t>82.8</w:t>
            </w:r>
          </w:p>
        </w:tc>
        <w:tc>
          <w:tcPr>
            <w:tcW w:w="531" w:type="dxa"/>
          </w:tcPr>
          <w:p w:rsidR="00A642E9" w:rsidRPr="00CD41EB" w:rsidRDefault="00A642E9" w:rsidP="00A642E9">
            <w:pPr>
              <w:jc w:val="right"/>
              <w:rPr>
                <w:sz w:val="18"/>
                <w:szCs w:val="18"/>
              </w:rPr>
            </w:pPr>
            <w:r w:rsidRPr="00CD41EB">
              <w:rPr>
                <w:sz w:val="18"/>
                <w:szCs w:val="18"/>
              </w:rPr>
              <w:t>0.7</w:t>
            </w:r>
          </w:p>
        </w:tc>
      </w:tr>
      <w:tr w:rsidR="00A642E9" w:rsidRPr="00CD41EB" w:rsidTr="00A642E9">
        <w:tc>
          <w:tcPr>
            <w:tcW w:w="2091" w:type="dxa"/>
          </w:tcPr>
          <w:p w:rsidR="00A642E9" w:rsidRPr="00CD41EB" w:rsidRDefault="00A642E9" w:rsidP="00A642E9">
            <w:pPr>
              <w:rPr>
                <w:sz w:val="18"/>
                <w:szCs w:val="18"/>
              </w:rPr>
            </w:pPr>
            <w:r>
              <w:rPr>
                <w:sz w:val="18"/>
                <w:szCs w:val="18"/>
              </w:rPr>
              <w:t xml:space="preserve">   80,001 -</w:t>
            </w:r>
            <w:r w:rsidRPr="00CD41EB">
              <w:rPr>
                <w:sz w:val="18"/>
                <w:szCs w:val="18"/>
              </w:rPr>
              <w:t xml:space="preserve"> 100,000</w:t>
            </w:r>
          </w:p>
        </w:tc>
        <w:tc>
          <w:tcPr>
            <w:tcW w:w="642" w:type="dxa"/>
          </w:tcPr>
          <w:p w:rsidR="00A642E9" w:rsidRPr="00CD41EB" w:rsidRDefault="00A642E9" w:rsidP="00A642E9">
            <w:pPr>
              <w:jc w:val="right"/>
              <w:rPr>
                <w:sz w:val="18"/>
                <w:szCs w:val="18"/>
              </w:rPr>
            </w:pPr>
            <w:r w:rsidRPr="00CD41EB">
              <w:rPr>
                <w:sz w:val="18"/>
                <w:szCs w:val="18"/>
              </w:rPr>
              <w:t>0.2</w:t>
            </w:r>
          </w:p>
        </w:tc>
        <w:tc>
          <w:tcPr>
            <w:tcW w:w="531" w:type="dxa"/>
          </w:tcPr>
          <w:p w:rsidR="00A642E9" w:rsidRPr="00CD41EB" w:rsidRDefault="00A642E9" w:rsidP="00A642E9">
            <w:pPr>
              <w:jc w:val="right"/>
              <w:rPr>
                <w:sz w:val="18"/>
                <w:szCs w:val="18"/>
              </w:rPr>
            </w:pPr>
            <w:r w:rsidRPr="00CD41EB">
              <w:rPr>
                <w:sz w:val="18"/>
                <w:szCs w:val="18"/>
              </w:rPr>
              <w:t>1.9</w:t>
            </w:r>
          </w:p>
        </w:tc>
        <w:tc>
          <w:tcPr>
            <w:tcW w:w="709" w:type="dxa"/>
          </w:tcPr>
          <w:p w:rsidR="00A642E9" w:rsidRPr="00CD41EB" w:rsidRDefault="00A642E9" w:rsidP="00A642E9">
            <w:pPr>
              <w:jc w:val="right"/>
              <w:rPr>
                <w:sz w:val="18"/>
                <w:szCs w:val="18"/>
              </w:rPr>
            </w:pPr>
            <w:r w:rsidRPr="00CD41EB">
              <w:rPr>
                <w:sz w:val="18"/>
                <w:szCs w:val="18"/>
              </w:rPr>
              <w:t>1.2</w:t>
            </w:r>
          </w:p>
        </w:tc>
        <w:tc>
          <w:tcPr>
            <w:tcW w:w="1280" w:type="dxa"/>
          </w:tcPr>
          <w:p w:rsidR="00A642E9" w:rsidRPr="00CD41EB" w:rsidRDefault="00A642E9" w:rsidP="00A642E9">
            <w:pPr>
              <w:jc w:val="right"/>
              <w:rPr>
                <w:sz w:val="18"/>
                <w:szCs w:val="18"/>
              </w:rPr>
            </w:pPr>
            <w:r w:rsidRPr="00CD41EB">
              <w:rPr>
                <w:sz w:val="18"/>
                <w:szCs w:val="18"/>
              </w:rPr>
              <w:t>7.1</w:t>
            </w:r>
          </w:p>
        </w:tc>
        <w:tc>
          <w:tcPr>
            <w:tcW w:w="992" w:type="dxa"/>
          </w:tcPr>
          <w:p w:rsidR="00A642E9" w:rsidRPr="00CD41EB" w:rsidRDefault="00A642E9" w:rsidP="00A642E9">
            <w:pPr>
              <w:jc w:val="right"/>
              <w:rPr>
                <w:sz w:val="18"/>
                <w:szCs w:val="18"/>
              </w:rPr>
            </w:pPr>
            <w:r w:rsidRPr="00CD41EB">
              <w:rPr>
                <w:sz w:val="18"/>
                <w:szCs w:val="18"/>
              </w:rPr>
              <w:t>3.2</w:t>
            </w:r>
          </w:p>
        </w:tc>
        <w:tc>
          <w:tcPr>
            <w:tcW w:w="992" w:type="dxa"/>
          </w:tcPr>
          <w:p w:rsidR="00A642E9" w:rsidRPr="00CD41EB" w:rsidRDefault="00A642E9" w:rsidP="00A642E9">
            <w:pPr>
              <w:jc w:val="right"/>
              <w:rPr>
                <w:sz w:val="18"/>
                <w:szCs w:val="18"/>
              </w:rPr>
            </w:pPr>
            <w:r w:rsidRPr="00CD41EB">
              <w:rPr>
                <w:sz w:val="18"/>
                <w:szCs w:val="18"/>
              </w:rPr>
              <w:t>1.1</w:t>
            </w:r>
          </w:p>
        </w:tc>
        <w:tc>
          <w:tcPr>
            <w:tcW w:w="531" w:type="dxa"/>
          </w:tcPr>
          <w:p w:rsidR="00A642E9" w:rsidRPr="00CD41EB" w:rsidRDefault="00A642E9" w:rsidP="00A642E9">
            <w:pPr>
              <w:jc w:val="right"/>
              <w:rPr>
                <w:sz w:val="18"/>
                <w:szCs w:val="18"/>
              </w:rPr>
            </w:pPr>
            <w:r w:rsidRPr="00CD41EB">
              <w:rPr>
                <w:sz w:val="18"/>
                <w:szCs w:val="18"/>
              </w:rPr>
              <w:t>2.6</w:t>
            </w:r>
          </w:p>
        </w:tc>
        <w:tc>
          <w:tcPr>
            <w:tcW w:w="1067" w:type="dxa"/>
          </w:tcPr>
          <w:p w:rsidR="00A642E9" w:rsidRPr="00CD41EB" w:rsidRDefault="00A642E9" w:rsidP="00A642E9">
            <w:pPr>
              <w:jc w:val="right"/>
              <w:rPr>
                <w:sz w:val="18"/>
                <w:szCs w:val="18"/>
              </w:rPr>
            </w:pPr>
            <w:r w:rsidRPr="00CD41EB">
              <w:rPr>
                <w:sz w:val="18"/>
                <w:szCs w:val="18"/>
              </w:rPr>
              <w:t>1.0</w:t>
            </w:r>
          </w:p>
        </w:tc>
        <w:tc>
          <w:tcPr>
            <w:tcW w:w="642" w:type="dxa"/>
          </w:tcPr>
          <w:p w:rsidR="00A642E9" w:rsidRPr="00CD41EB" w:rsidRDefault="00A642E9" w:rsidP="00A642E9">
            <w:pPr>
              <w:jc w:val="right"/>
              <w:rPr>
                <w:sz w:val="18"/>
                <w:szCs w:val="18"/>
              </w:rPr>
            </w:pPr>
            <w:r w:rsidRPr="00CD41EB">
              <w:rPr>
                <w:sz w:val="18"/>
                <w:szCs w:val="18"/>
              </w:rPr>
              <w:t>0.3</w:t>
            </w:r>
          </w:p>
        </w:tc>
        <w:tc>
          <w:tcPr>
            <w:tcW w:w="854" w:type="dxa"/>
          </w:tcPr>
          <w:p w:rsidR="00A642E9" w:rsidRPr="00CD41EB" w:rsidRDefault="00A642E9" w:rsidP="00A642E9">
            <w:pPr>
              <w:jc w:val="right"/>
              <w:rPr>
                <w:sz w:val="18"/>
                <w:szCs w:val="18"/>
              </w:rPr>
            </w:pPr>
            <w:r w:rsidRPr="00CD41EB">
              <w:rPr>
                <w:sz w:val="18"/>
                <w:szCs w:val="18"/>
              </w:rPr>
              <w:t>-</w:t>
            </w:r>
          </w:p>
        </w:tc>
        <w:tc>
          <w:tcPr>
            <w:tcW w:w="531" w:type="dxa"/>
          </w:tcPr>
          <w:p w:rsidR="00A642E9" w:rsidRPr="00CD41EB" w:rsidRDefault="00A642E9" w:rsidP="00A642E9">
            <w:pPr>
              <w:jc w:val="right"/>
              <w:rPr>
                <w:sz w:val="18"/>
                <w:szCs w:val="18"/>
              </w:rPr>
            </w:pPr>
            <w:r w:rsidRPr="00CD41EB">
              <w:rPr>
                <w:sz w:val="18"/>
                <w:szCs w:val="18"/>
              </w:rPr>
              <w:t>3.0</w:t>
            </w:r>
          </w:p>
        </w:tc>
        <w:tc>
          <w:tcPr>
            <w:tcW w:w="621" w:type="dxa"/>
          </w:tcPr>
          <w:p w:rsidR="00A642E9" w:rsidRPr="00CD41EB" w:rsidRDefault="00A642E9" w:rsidP="00A642E9">
            <w:pPr>
              <w:jc w:val="right"/>
              <w:rPr>
                <w:sz w:val="18"/>
                <w:szCs w:val="18"/>
              </w:rPr>
            </w:pPr>
            <w:r w:rsidRPr="00CD41EB">
              <w:rPr>
                <w:sz w:val="18"/>
                <w:szCs w:val="18"/>
              </w:rPr>
              <w:t>71.4</w:t>
            </w:r>
          </w:p>
        </w:tc>
        <w:tc>
          <w:tcPr>
            <w:tcW w:w="531" w:type="dxa"/>
          </w:tcPr>
          <w:p w:rsidR="00A642E9" w:rsidRPr="00CD41EB" w:rsidRDefault="00A642E9" w:rsidP="00A642E9">
            <w:pPr>
              <w:jc w:val="right"/>
              <w:rPr>
                <w:sz w:val="18"/>
                <w:szCs w:val="18"/>
              </w:rPr>
            </w:pPr>
            <w:r w:rsidRPr="00CD41EB">
              <w:rPr>
                <w:sz w:val="18"/>
                <w:szCs w:val="18"/>
              </w:rPr>
              <w:t>-</w:t>
            </w:r>
          </w:p>
        </w:tc>
      </w:tr>
      <w:tr w:rsidR="00A642E9" w:rsidRPr="00CD41EB" w:rsidTr="00A642E9">
        <w:tc>
          <w:tcPr>
            <w:tcW w:w="2091" w:type="dxa"/>
          </w:tcPr>
          <w:p w:rsidR="00A642E9" w:rsidRPr="00CD41EB" w:rsidRDefault="00A642E9" w:rsidP="00A642E9">
            <w:pPr>
              <w:rPr>
                <w:sz w:val="18"/>
                <w:szCs w:val="18"/>
              </w:rPr>
            </w:pPr>
            <w:r w:rsidRPr="00CD41EB">
              <w:rPr>
                <w:sz w:val="18"/>
                <w:szCs w:val="18"/>
              </w:rPr>
              <w:t xml:space="preserve">   Over 100,000</w:t>
            </w:r>
          </w:p>
        </w:tc>
        <w:tc>
          <w:tcPr>
            <w:tcW w:w="642" w:type="dxa"/>
          </w:tcPr>
          <w:p w:rsidR="00A642E9" w:rsidRPr="00CD41EB" w:rsidRDefault="00A642E9" w:rsidP="00A642E9">
            <w:pPr>
              <w:jc w:val="right"/>
              <w:rPr>
                <w:sz w:val="18"/>
                <w:szCs w:val="18"/>
              </w:rPr>
            </w:pPr>
            <w:r w:rsidRPr="00CD41EB">
              <w:rPr>
                <w:sz w:val="18"/>
                <w:szCs w:val="18"/>
              </w:rPr>
              <w:t>1.2</w:t>
            </w:r>
          </w:p>
        </w:tc>
        <w:tc>
          <w:tcPr>
            <w:tcW w:w="531" w:type="dxa"/>
          </w:tcPr>
          <w:p w:rsidR="00A642E9" w:rsidRPr="00CD41EB" w:rsidRDefault="00A642E9" w:rsidP="00A642E9">
            <w:pPr>
              <w:jc w:val="right"/>
              <w:rPr>
                <w:sz w:val="18"/>
                <w:szCs w:val="18"/>
              </w:rPr>
            </w:pPr>
            <w:r w:rsidRPr="00CD41EB">
              <w:rPr>
                <w:sz w:val="18"/>
                <w:szCs w:val="18"/>
              </w:rPr>
              <w:t>2.5</w:t>
            </w:r>
          </w:p>
        </w:tc>
        <w:tc>
          <w:tcPr>
            <w:tcW w:w="709" w:type="dxa"/>
          </w:tcPr>
          <w:p w:rsidR="00A642E9" w:rsidRPr="00CD41EB" w:rsidRDefault="00A642E9" w:rsidP="00A642E9">
            <w:pPr>
              <w:jc w:val="right"/>
              <w:rPr>
                <w:sz w:val="18"/>
                <w:szCs w:val="18"/>
              </w:rPr>
            </w:pPr>
            <w:r w:rsidRPr="00CD41EB">
              <w:rPr>
                <w:sz w:val="18"/>
                <w:szCs w:val="18"/>
              </w:rPr>
              <w:t>2.4</w:t>
            </w:r>
          </w:p>
        </w:tc>
        <w:tc>
          <w:tcPr>
            <w:tcW w:w="1280" w:type="dxa"/>
          </w:tcPr>
          <w:p w:rsidR="00A642E9" w:rsidRPr="00CD41EB" w:rsidRDefault="00A642E9" w:rsidP="00A642E9">
            <w:pPr>
              <w:jc w:val="right"/>
              <w:rPr>
                <w:sz w:val="18"/>
                <w:szCs w:val="18"/>
              </w:rPr>
            </w:pPr>
            <w:r w:rsidRPr="00CD41EB">
              <w:rPr>
                <w:sz w:val="18"/>
                <w:szCs w:val="18"/>
              </w:rPr>
              <w:t>7.5</w:t>
            </w:r>
          </w:p>
        </w:tc>
        <w:tc>
          <w:tcPr>
            <w:tcW w:w="992" w:type="dxa"/>
          </w:tcPr>
          <w:p w:rsidR="00A642E9" w:rsidRPr="00CD41EB" w:rsidRDefault="00A642E9" w:rsidP="00A642E9">
            <w:pPr>
              <w:jc w:val="right"/>
              <w:rPr>
                <w:sz w:val="18"/>
                <w:szCs w:val="18"/>
              </w:rPr>
            </w:pPr>
            <w:r w:rsidRPr="00CD41EB">
              <w:rPr>
                <w:sz w:val="18"/>
                <w:szCs w:val="18"/>
              </w:rPr>
              <w:t>3.3</w:t>
            </w:r>
          </w:p>
        </w:tc>
        <w:tc>
          <w:tcPr>
            <w:tcW w:w="992" w:type="dxa"/>
          </w:tcPr>
          <w:p w:rsidR="00A642E9" w:rsidRPr="00CD41EB" w:rsidRDefault="00A642E9" w:rsidP="00A642E9">
            <w:pPr>
              <w:jc w:val="right"/>
              <w:rPr>
                <w:sz w:val="18"/>
                <w:szCs w:val="18"/>
              </w:rPr>
            </w:pPr>
            <w:r w:rsidRPr="00CD41EB">
              <w:rPr>
                <w:sz w:val="18"/>
                <w:szCs w:val="18"/>
              </w:rPr>
              <w:t>0.9</w:t>
            </w:r>
          </w:p>
        </w:tc>
        <w:tc>
          <w:tcPr>
            <w:tcW w:w="531" w:type="dxa"/>
          </w:tcPr>
          <w:p w:rsidR="00A642E9" w:rsidRPr="00CD41EB" w:rsidRDefault="00A642E9" w:rsidP="00A642E9">
            <w:pPr>
              <w:jc w:val="right"/>
              <w:rPr>
                <w:sz w:val="18"/>
                <w:szCs w:val="18"/>
              </w:rPr>
            </w:pPr>
            <w:r w:rsidRPr="00CD41EB">
              <w:rPr>
                <w:sz w:val="18"/>
                <w:szCs w:val="18"/>
              </w:rPr>
              <w:t>1.5</w:t>
            </w:r>
          </w:p>
        </w:tc>
        <w:tc>
          <w:tcPr>
            <w:tcW w:w="1067" w:type="dxa"/>
          </w:tcPr>
          <w:p w:rsidR="00A642E9" w:rsidRPr="00CD41EB" w:rsidRDefault="00A642E9" w:rsidP="00A642E9">
            <w:pPr>
              <w:jc w:val="right"/>
              <w:rPr>
                <w:sz w:val="18"/>
                <w:szCs w:val="18"/>
              </w:rPr>
            </w:pPr>
            <w:r w:rsidRPr="00CD41EB">
              <w:rPr>
                <w:sz w:val="18"/>
                <w:szCs w:val="18"/>
              </w:rPr>
              <w:t>0.5</w:t>
            </w:r>
          </w:p>
        </w:tc>
        <w:tc>
          <w:tcPr>
            <w:tcW w:w="642" w:type="dxa"/>
          </w:tcPr>
          <w:p w:rsidR="00A642E9" w:rsidRPr="00CD41EB" w:rsidRDefault="00A642E9" w:rsidP="00A642E9">
            <w:pPr>
              <w:jc w:val="right"/>
              <w:rPr>
                <w:sz w:val="18"/>
                <w:szCs w:val="18"/>
              </w:rPr>
            </w:pPr>
            <w:r w:rsidRPr="00CD41EB">
              <w:rPr>
                <w:sz w:val="18"/>
                <w:szCs w:val="18"/>
              </w:rPr>
              <w:t>1.6</w:t>
            </w:r>
          </w:p>
        </w:tc>
        <w:tc>
          <w:tcPr>
            <w:tcW w:w="854" w:type="dxa"/>
          </w:tcPr>
          <w:p w:rsidR="00A642E9" w:rsidRPr="00CD41EB" w:rsidRDefault="00A642E9" w:rsidP="00A642E9">
            <w:pPr>
              <w:jc w:val="right"/>
              <w:rPr>
                <w:sz w:val="18"/>
                <w:szCs w:val="18"/>
              </w:rPr>
            </w:pPr>
            <w:r w:rsidRPr="00CD41EB">
              <w:rPr>
                <w:sz w:val="18"/>
                <w:szCs w:val="18"/>
              </w:rPr>
              <w:t>0.6</w:t>
            </w:r>
          </w:p>
        </w:tc>
        <w:tc>
          <w:tcPr>
            <w:tcW w:w="531" w:type="dxa"/>
          </w:tcPr>
          <w:p w:rsidR="00A642E9" w:rsidRPr="00CD41EB" w:rsidRDefault="00A642E9" w:rsidP="00A642E9">
            <w:pPr>
              <w:jc w:val="right"/>
              <w:rPr>
                <w:sz w:val="18"/>
                <w:szCs w:val="18"/>
              </w:rPr>
            </w:pPr>
            <w:r w:rsidRPr="00CD41EB">
              <w:rPr>
                <w:sz w:val="18"/>
                <w:szCs w:val="18"/>
              </w:rPr>
              <w:t>2.3</w:t>
            </w:r>
          </w:p>
        </w:tc>
        <w:tc>
          <w:tcPr>
            <w:tcW w:w="621" w:type="dxa"/>
          </w:tcPr>
          <w:p w:rsidR="00A642E9" w:rsidRPr="00CD41EB" w:rsidRDefault="00A642E9" w:rsidP="00A642E9">
            <w:pPr>
              <w:jc w:val="right"/>
              <w:rPr>
                <w:sz w:val="18"/>
                <w:szCs w:val="18"/>
              </w:rPr>
            </w:pPr>
            <w:r w:rsidRPr="00CD41EB">
              <w:rPr>
                <w:sz w:val="18"/>
                <w:szCs w:val="18"/>
              </w:rPr>
              <w:t>75.7</w:t>
            </w:r>
          </w:p>
        </w:tc>
        <w:tc>
          <w:tcPr>
            <w:tcW w:w="531" w:type="dxa"/>
          </w:tcPr>
          <w:p w:rsidR="00A642E9" w:rsidRPr="00CD41EB" w:rsidRDefault="00A642E9" w:rsidP="00A642E9">
            <w:pPr>
              <w:jc w:val="right"/>
              <w:rPr>
                <w:sz w:val="18"/>
                <w:szCs w:val="18"/>
              </w:rPr>
            </w:pPr>
            <w:r w:rsidRPr="00CD41EB">
              <w:rPr>
                <w:sz w:val="18"/>
                <w:szCs w:val="18"/>
              </w:rPr>
              <w:t>0.2</w:t>
            </w:r>
          </w:p>
        </w:tc>
      </w:tr>
    </w:tbl>
    <w:p w:rsidR="00A642E9" w:rsidRDefault="00A642E9" w:rsidP="00255486">
      <w:pPr>
        <w:spacing w:after="120"/>
        <w:rPr>
          <w:rFonts w:eastAsiaTheme="minorEastAsia"/>
          <w:color w:val="000000" w:themeColor="text1" w:themeShade="BF"/>
          <w:sz w:val="16"/>
          <w:szCs w:val="16"/>
        </w:rPr>
      </w:pPr>
    </w:p>
    <w:p w:rsidR="00A642E9" w:rsidRDefault="00A642E9">
      <w:pPr>
        <w:rPr>
          <w:rFonts w:eastAsiaTheme="minorEastAsia"/>
          <w:color w:val="000000" w:themeColor="text1" w:themeShade="BF"/>
          <w:sz w:val="16"/>
          <w:szCs w:val="16"/>
        </w:rPr>
      </w:pPr>
      <w:r>
        <w:rPr>
          <w:rFonts w:eastAsiaTheme="minorEastAsia"/>
          <w:color w:val="000000" w:themeColor="text1" w:themeShade="BF"/>
          <w:sz w:val="16"/>
          <w:szCs w:val="16"/>
        </w:rPr>
        <w:br w:type="page"/>
      </w:r>
    </w:p>
    <w:p w:rsidR="00A642E9" w:rsidRPr="009F568C" w:rsidRDefault="00A642E9" w:rsidP="00A642E9">
      <w:pPr>
        <w:pStyle w:val="Heading3b"/>
        <w:numPr>
          <w:ilvl w:val="0"/>
          <w:numId w:val="0"/>
        </w:numPr>
        <w:spacing w:before="0" w:after="0"/>
        <w:ind w:right="1625"/>
        <w:jc w:val="both"/>
        <w:rPr>
          <w:rFonts w:ascii="Times New Roman" w:hAnsi="Times New Roman" w:cs="Times New Roman"/>
          <w:b/>
          <w:i w:val="0"/>
        </w:rPr>
      </w:pPr>
      <w:bookmarkStart w:id="261" w:name="_Toc371414955"/>
      <w:bookmarkStart w:id="262" w:name="_Toc390771344"/>
      <w:r w:rsidRPr="009F568C">
        <w:rPr>
          <w:rFonts w:ascii="Times New Roman" w:hAnsi="Times New Roman" w:cs="Times New Roman"/>
          <w:b/>
          <w:i w:val="0"/>
        </w:rPr>
        <w:lastRenderedPageBreak/>
        <w:t xml:space="preserve">Appendix </w:t>
      </w:r>
      <w:r w:rsidR="00905F73" w:rsidRPr="009F568C">
        <w:rPr>
          <w:rFonts w:ascii="Times New Roman" w:hAnsi="Times New Roman" w:cs="Times New Roman"/>
          <w:b/>
          <w:i w:val="0"/>
        </w:rPr>
        <w:fldChar w:fldCharType="begin"/>
      </w:r>
      <w:r w:rsidR="00AB22BB" w:rsidRPr="009F568C">
        <w:rPr>
          <w:rFonts w:ascii="Times New Roman" w:hAnsi="Times New Roman" w:cs="Times New Roman"/>
          <w:b/>
          <w:i w:val="0"/>
        </w:rPr>
        <w:instrText xml:space="preserve"> SEQ Appendix \* ARABIC </w:instrText>
      </w:r>
      <w:r w:rsidR="00905F73" w:rsidRPr="009F568C">
        <w:rPr>
          <w:rFonts w:ascii="Times New Roman" w:hAnsi="Times New Roman" w:cs="Times New Roman"/>
          <w:b/>
          <w:i w:val="0"/>
        </w:rPr>
        <w:fldChar w:fldCharType="separate"/>
      </w:r>
      <w:r w:rsidR="00B22928">
        <w:rPr>
          <w:rFonts w:ascii="Times New Roman" w:hAnsi="Times New Roman" w:cs="Times New Roman"/>
          <w:b/>
          <w:i w:val="0"/>
          <w:noProof/>
        </w:rPr>
        <w:t>8</w:t>
      </w:r>
      <w:r w:rsidR="00905F73" w:rsidRPr="009F568C">
        <w:rPr>
          <w:rFonts w:ascii="Times New Roman" w:hAnsi="Times New Roman" w:cs="Times New Roman"/>
          <w:b/>
          <w:i w:val="0"/>
        </w:rPr>
        <w:fldChar w:fldCharType="end"/>
      </w:r>
      <w:r w:rsidRPr="009F568C">
        <w:rPr>
          <w:rFonts w:ascii="Times New Roman" w:hAnsi="Times New Roman" w:cs="Times New Roman"/>
          <w:b/>
          <w:i w:val="0"/>
        </w:rPr>
        <w:t>: Arguments and going without something needed in family or household because of gambling by respondent vs. someone else’s gambling for total population by demographics</w:t>
      </w:r>
      <w:bookmarkEnd w:id="261"/>
      <w:bookmarkEnd w:id="262"/>
    </w:p>
    <w:tbl>
      <w:tblPr>
        <w:tblStyle w:val="LightShading2"/>
        <w:tblW w:w="12287" w:type="dxa"/>
        <w:tblInd w:w="108" w:type="dxa"/>
        <w:tblLook w:val="0620" w:firstRow="1" w:lastRow="0" w:firstColumn="0" w:lastColumn="0" w:noHBand="1" w:noVBand="1"/>
      </w:tblPr>
      <w:tblGrid>
        <w:gridCol w:w="2049"/>
        <w:gridCol w:w="621"/>
        <w:gridCol w:w="621"/>
        <w:gridCol w:w="962"/>
        <w:gridCol w:w="992"/>
        <w:gridCol w:w="677"/>
        <w:gridCol w:w="621"/>
        <w:gridCol w:w="621"/>
        <w:gridCol w:w="621"/>
        <w:gridCol w:w="659"/>
        <w:gridCol w:w="962"/>
        <w:gridCol w:w="962"/>
        <w:gridCol w:w="677"/>
        <w:gridCol w:w="621"/>
        <w:gridCol w:w="621"/>
      </w:tblGrid>
      <w:tr w:rsidR="00A642E9" w:rsidRPr="005D4025" w:rsidTr="00A642E9">
        <w:trPr>
          <w:cnfStyle w:val="100000000000" w:firstRow="1" w:lastRow="0" w:firstColumn="0" w:lastColumn="0" w:oddVBand="0" w:evenVBand="0" w:oddHBand="0" w:evenHBand="0" w:firstRowFirstColumn="0" w:firstRowLastColumn="0" w:lastRowFirstColumn="0" w:lastRowLastColumn="0"/>
          <w:tblHeader/>
        </w:trPr>
        <w:tc>
          <w:tcPr>
            <w:tcW w:w="2049" w:type="dxa"/>
            <w:vMerge w:val="restart"/>
            <w:tcBorders>
              <w:bottom w:val="single" w:sz="4" w:space="0" w:color="auto"/>
            </w:tcBorders>
            <w:vAlign w:val="bottom"/>
          </w:tcPr>
          <w:p w:rsidR="00A642E9" w:rsidRPr="005D4025" w:rsidRDefault="00A642E9" w:rsidP="00A642E9">
            <w:pPr>
              <w:rPr>
                <w:sz w:val="16"/>
                <w:szCs w:val="16"/>
              </w:rPr>
            </w:pPr>
            <w:r w:rsidRPr="005D4025">
              <w:rPr>
                <w:sz w:val="16"/>
                <w:szCs w:val="16"/>
              </w:rPr>
              <w:t>Demographic variables</w:t>
            </w:r>
          </w:p>
        </w:tc>
        <w:tc>
          <w:tcPr>
            <w:tcW w:w="10238" w:type="dxa"/>
            <w:gridSpan w:val="14"/>
            <w:noWrap/>
          </w:tcPr>
          <w:p w:rsidR="00A642E9" w:rsidRPr="005D4025" w:rsidRDefault="00A642E9" w:rsidP="00A642E9">
            <w:pPr>
              <w:jc w:val="center"/>
              <w:rPr>
                <w:sz w:val="16"/>
                <w:szCs w:val="16"/>
              </w:rPr>
            </w:pPr>
            <w:r w:rsidRPr="005D4025">
              <w:rPr>
                <w:sz w:val="16"/>
                <w:szCs w:val="16"/>
              </w:rPr>
              <w:t>Household effects of gambling %</w:t>
            </w:r>
          </w:p>
        </w:tc>
      </w:tr>
      <w:tr w:rsidR="00A642E9" w:rsidRPr="005D4025" w:rsidTr="009F568C">
        <w:trPr>
          <w:cnfStyle w:val="100000000000" w:firstRow="1" w:lastRow="0" w:firstColumn="0" w:lastColumn="0" w:oddVBand="0" w:evenVBand="0" w:oddHBand="0" w:evenHBand="0" w:firstRowFirstColumn="0" w:firstRowLastColumn="0" w:lastRowFirstColumn="0" w:lastRowLastColumn="0"/>
          <w:cantSplit/>
          <w:trHeight w:val="3510"/>
          <w:tblHeader/>
        </w:trPr>
        <w:tc>
          <w:tcPr>
            <w:tcW w:w="2049" w:type="dxa"/>
            <w:vMerge/>
            <w:tcBorders>
              <w:bottom w:val="single" w:sz="4" w:space="0" w:color="auto"/>
            </w:tcBorders>
          </w:tcPr>
          <w:p w:rsidR="00A642E9" w:rsidRPr="005D4025" w:rsidRDefault="00A642E9" w:rsidP="00A642E9">
            <w:pPr>
              <w:rPr>
                <w:b w:val="0"/>
                <w:sz w:val="16"/>
                <w:szCs w:val="16"/>
              </w:rPr>
            </w:pPr>
          </w:p>
        </w:tc>
        <w:tc>
          <w:tcPr>
            <w:tcW w:w="1242" w:type="dxa"/>
            <w:gridSpan w:val="2"/>
            <w:tcBorders>
              <w:bottom w:val="single" w:sz="4" w:space="0" w:color="auto"/>
            </w:tcBorders>
            <w:noWrap/>
            <w:textDirection w:val="btLr"/>
            <w:vAlign w:val="center"/>
          </w:tcPr>
          <w:p w:rsidR="00A642E9" w:rsidRPr="005D4025" w:rsidRDefault="00A642E9" w:rsidP="00A642E9">
            <w:pPr>
              <w:ind w:left="113" w:right="113"/>
              <w:rPr>
                <w:b w:val="0"/>
                <w:sz w:val="16"/>
                <w:szCs w:val="16"/>
              </w:rPr>
            </w:pPr>
            <w:r w:rsidRPr="005D4025">
              <w:rPr>
                <w:sz w:val="16"/>
                <w:szCs w:val="16"/>
              </w:rPr>
              <w:t>Ever been an argument about time or money spent on betting or gambling in wider family or household in one's lifetime</w:t>
            </w:r>
          </w:p>
        </w:tc>
        <w:tc>
          <w:tcPr>
            <w:tcW w:w="2631" w:type="dxa"/>
            <w:gridSpan w:val="3"/>
            <w:tcBorders>
              <w:bottom w:val="single" w:sz="4" w:space="0" w:color="auto"/>
            </w:tcBorders>
            <w:textDirection w:val="btLr"/>
            <w:vAlign w:val="center"/>
          </w:tcPr>
          <w:p w:rsidR="00A642E9" w:rsidRPr="005D4025" w:rsidRDefault="00A642E9" w:rsidP="00A642E9">
            <w:pPr>
              <w:ind w:left="113" w:right="113"/>
              <w:rPr>
                <w:b w:val="0"/>
                <w:sz w:val="16"/>
                <w:szCs w:val="16"/>
              </w:rPr>
            </w:pPr>
            <w:r w:rsidRPr="005D4025">
              <w:rPr>
                <w:sz w:val="16"/>
                <w:szCs w:val="16"/>
              </w:rPr>
              <w:t>Whose gambling that argument was about</w:t>
            </w:r>
          </w:p>
        </w:tc>
        <w:tc>
          <w:tcPr>
            <w:tcW w:w="1242" w:type="dxa"/>
            <w:gridSpan w:val="2"/>
            <w:tcBorders>
              <w:bottom w:val="single" w:sz="4" w:space="0" w:color="auto"/>
            </w:tcBorders>
            <w:textDirection w:val="btLr"/>
            <w:vAlign w:val="center"/>
          </w:tcPr>
          <w:p w:rsidR="00A642E9" w:rsidRPr="005D4025" w:rsidRDefault="00A642E9" w:rsidP="00A642E9">
            <w:pPr>
              <w:ind w:left="113" w:right="113"/>
              <w:rPr>
                <w:b w:val="0"/>
                <w:sz w:val="16"/>
                <w:szCs w:val="16"/>
              </w:rPr>
            </w:pPr>
            <w:r w:rsidRPr="005D4025">
              <w:rPr>
                <w:sz w:val="16"/>
                <w:szCs w:val="16"/>
              </w:rPr>
              <w:t>This topic of argument has occurred in the last 12 months</w:t>
            </w:r>
          </w:p>
        </w:tc>
        <w:tc>
          <w:tcPr>
            <w:tcW w:w="1280" w:type="dxa"/>
            <w:gridSpan w:val="2"/>
            <w:tcBorders>
              <w:bottom w:val="single" w:sz="4" w:space="0" w:color="auto"/>
            </w:tcBorders>
            <w:textDirection w:val="btLr"/>
            <w:vAlign w:val="center"/>
          </w:tcPr>
          <w:p w:rsidR="00A642E9" w:rsidRPr="005D4025" w:rsidRDefault="00A642E9" w:rsidP="00A642E9">
            <w:pPr>
              <w:ind w:left="113" w:right="113"/>
              <w:rPr>
                <w:b w:val="0"/>
                <w:sz w:val="16"/>
                <w:szCs w:val="16"/>
              </w:rPr>
            </w:pPr>
            <w:r w:rsidRPr="005D4025">
              <w:rPr>
                <w:sz w:val="16"/>
                <w:szCs w:val="16"/>
              </w:rPr>
              <w:t>If someone ever had to go without something they needed, or some bills weren't paid, because too much was spent on gambling by another person in the wider family or household in one's lifetime</w:t>
            </w:r>
          </w:p>
        </w:tc>
        <w:tc>
          <w:tcPr>
            <w:tcW w:w="2601" w:type="dxa"/>
            <w:gridSpan w:val="3"/>
            <w:tcBorders>
              <w:bottom w:val="single" w:sz="4" w:space="0" w:color="auto"/>
            </w:tcBorders>
            <w:textDirection w:val="btLr"/>
            <w:vAlign w:val="center"/>
          </w:tcPr>
          <w:p w:rsidR="00A642E9" w:rsidRPr="005D4025" w:rsidRDefault="00A642E9" w:rsidP="00A642E9">
            <w:pPr>
              <w:ind w:left="113" w:right="113"/>
              <w:rPr>
                <w:b w:val="0"/>
                <w:sz w:val="16"/>
                <w:szCs w:val="16"/>
              </w:rPr>
            </w:pPr>
            <w:r w:rsidRPr="005D4025">
              <w:rPr>
                <w:sz w:val="16"/>
                <w:szCs w:val="16"/>
              </w:rPr>
              <w:t>Someone went without something they needed, or some bills weren't paid, because too much was spent on gambling, because of one's own gambling or someone else’s gambling</w:t>
            </w:r>
          </w:p>
        </w:tc>
        <w:tc>
          <w:tcPr>
            <w:tcW w:w="1242" w:type="dxa"/>
            <w:gridSpan w:val="2"/>
            <w:tcBorders>
              <w:bottom w:val="single" w:sz="4" w:space="0" w:color="auto"/>
            </w:tcBorders>
            <w:textDirection w:val="btLr"/>
            <w:vAlign w:val="center"/>
          </w:tcPr>
          <w:p w:rsidR="00A642E9" w:rsidRPr="005D4025" w:rsidRDefault="00A642E9" w:rsidP="00A642E9">
            <w:pPr>
              <w:ind w:left="113" w:right="113"/>
              <w:rPr>
                <w:b w:val="0"/>
                <w:sz w:val="16"/>
                <w:szCs w:val="16"/>
              </w:rPr>
            </w:pPr>
            <w:r w:rsidRPr="005D4025">
              <w:rPr>
                <w:sz w:val="16"/>
                <w:szCs w:val="16"/>
              </w:rPr>
              <w:t>Whether someone went without something they needed, or some bills weren't paid, because too much was spent on gambling in the last 12 months</w:t>
            </w:r>
          </w:p>
        </w:tc>
      </w:tr>
      <w:tr w:rsidR="00A642E9" w:rsidRPr="005D4025" w:rsidTr="00A642E9">
        <w:trPr>
          <w:cnfStyle w:val="100000000000" w:firstRow="1" w:lastRow="0" w:firstColumn="0" w:lastColumn="0" w:oddVBand="0" w:evenVBand="0" w:oddHBand="0" w:evenHBand="0" w:firstRowFirstColumn="0" w:firstRowLastColumn="0" w:lastRowFirstColumn="0" w:lastRowLastColumn="0"/>
          <w:tblHeader/>
        </w:trPr>
        <w:tc>
          <w:tcPr>
            <w:tcW w:w="2049" w:type="dxa"/>
            <w:vMerge/>
            <w:tcBorders>
              <w:bottom w:val="single" w:sz="4" w:space="0" w:color="auto"/>
            </w:tcBorders>
          </w:tcPr>
          <w:p w:rsidR="00A642E9" w:rsidRPr="005D4025" w:rsidRDefault="00A642E9" w:rsidP="00A642E9">
            <w:pPr>
              <w:rPr>
                <w:sz w:val="16"/>
                <w:szCs w:val="16"/>
              </w:rPr>
            </w:pPr>
          </w:p>
        </w:tc>
        <w:tc>
          <w:tcPr>
            <w:tcW w:w="621" w:type="dxa"/>
            <w:tcBorders>
              <w:top w:val="single" w:sz="4" w:space="0" w:color="auto"/>
              <w:bottom w:val="single" w:sz="4" w:space="0" w:color="auto"/>
            </w:tcBorders>
            <w:noWrap/>
            <w:vAlign w:val="bottom"/>
            <w:hideMark/>
          </w:tcPr>
          <w:p w:rsidR="00A642E9" w:rsidRPr="005D4025" w:rsidRDefault="00A642E9" w:rsidP="00A642E9">
            <w:pPr>
              <w:jc w:val="center"/>
              <w:rPr>
                <w:b w:val="0"/>
                <w:sz w:val="16"/>
                <w:szCs w:val="16"/>
              </w:rPr>
            </w:pPr>
            <w:r w:rsidRPr="005D4025">
              <w:rPr>
                <w:sz w:val="16"/>
                <w:szCs w:val="16"/>
              </w:rPr>
              <w:t>Yes</w:t>
            </w:r>
          </w:p>
        </w:tc>
        <w:tc>
          <w:tcPr>
            <w:tcW w:w="621" w:type="dxa"/>
            <w:tcBorders>
              <w:top w:val="single" w:sz="4" w:space="0" w:color="auto"/>
              <w:bottom w:val="single" w:sz="4" w:space="0" w:color="auto"/>
            </w:tcBorders>
            <w:noWrap/>
            <w:vAlign w:val="bottom"/>
            <w:hideMark/>
          </w:tcPr>
          <w:p w:rsidR="00A642E9" w:rsidRPr="005D4025" w:rsidRDefault="00A642E9" w:rsidP="00A642E9">
            <w:pPr>
              <w:jc w:val="center"/>
              <w:rPr>
                <w:b w:val="0"/>
                <w:sz w:val="16"/>
                <w:szCs w:val="16"/>
              </w:rPr>
            </w:pPr>
            <w:r w:rsidRPr="005D4025">
              <w:rPr>
                <w:sz w:val="16"/>
                <w:szCs w:val="16"/>
              </w:rPr>
              <w:t>No</w:t>
            </w:r>
          </w:p>
        </w:tc>
        <w:tc>
          <w:tcPr>
            <w:tcW w:w="962"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My gambling</w:t>
            </w:r>
          </w:p>
        </w:tc>
        <w:tc>
          <w:tcPr>
            <w:tcW w:w="992"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Someone else's gambling</w:t>
            </w:r>
          </w:p>
        </w:tc>
        <w:tc>
          <w:tcPr>
            <w:tcW w:w="677"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Both</w:t>
            </w:r>
          </w:p>
        </w:tc>
        <w:tc>
          <w:tcPr>
            <w:tcW w:w="621"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Yes</w:t>
            </w:r>
          </w:p>
        </w:tc>
        <w:tc>
          <w:tcPr>
            <w:tcW w:w="621"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No</w:t>
            </w:r>
          </w:p>
        </w:tc>
        <w:tc>
          <w:tcPr>
            <w:tcW w:w="621"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Yes</w:t>
            </w:r>
          </w:p>
        </w:tc>
        <w:tc>
          <w:tcPr>
            <w:tcW w:w="659"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No</w:t>
            </w:r>
          </w:p>
        </w:tc>
        <w:tc>
          <w:tcPr>
            <w:tcW w:w="962"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My gambling</w:t>
            </w:r>
          </w:p>
        </w:tc>
        <w:tc>
          <w:tcPr>
            <w:tcW w:w="962"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Someone else's gambling</w:t>
            </w:r>
          </w:p>
        </w:tc>
        <w:tc>
          <w:tcPr>
            <w:tcW w:w="677"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Both</w:t>
            </w:r>
          </w:p>
        </w:tc>
        <w:tc>
          <w:tcPr>
            <w:tcW w:w="621"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Yes</w:t>
            </w:r>
          </w:p>
        </w:tc>
        <w:tc>
          <w:tcPr>
            <w:tcW w:w="621" w:type="dxa"/>
            <w:tcBorders>
              <w:top w:val="single" w:sz="4" w:space="0" w:color="auto"/>
              <w:bottom w:val="single" w:sz="4" w:space="0" w:color="auto"/>
            </w:tcBorders>
            <w:vAlign w:val="bottom"/>
          </w:tcPr>
          <w:p w:rsidR="00A642E9" w:rsidRPr="005D4025" w:rsidRDefault="00A642E9" w:rsidP="00A642E9">
            <w:pPr>
              <w:jc w:val="center"/>
              <w:rPr>
                <w:b w:val="0"/>
                <w:color w:val="000000"/>
                <w:sz w:val="16"/>
                <w:szCs w:val="16"/>
              </w:rPr>
            </w:pPr>
            <w:r w:rsidRPr="005D4025">
              <w:rPr>
                <w:color w:val="000000"/>
                <w:sz w:val="16"/>
                <w:szCs w:val="16"/>
              </w:rPr>
              <w:t>No</w:t>
            </w:r>
          </w:p>
        </w:tc>
      </w:tr>
      <w:tr w:rsidR="00A642E9" w:rsidRPr="005D4025" w:rsidTr="00A642E9">
        <w:tc>
          <w:tcPr>
            <w:tcW w:w="2049" w:type="dxa"/>
            <w:tcBorders>
              <w:top w:val="single" w:sz="4" w:space="0" w:color="auto"/>
            </w:tcBorders>
          </w:tcPr>
          <w:p w:rsidR="00A642E9" w:rsidRPr="005D4025" w:rsidRDefault="00A642E9" w:rsidP="00DA2379">
            <w:pPr>
              <w:spacing w:before="40"/>
              <w:rPr>
                <w:sz w:val="16"/>
                <w:szCs w:val="16"/>
              </w:rPr>
            </w:pPr>
            <w:r w:rsidRPr="005D4025">
              <w:rPr>
                <w:sz w:val="16"/>
                <w:szCs w:val="16"/>
              </w:rPr>
              <w:t>Total</w:t>
            </w:r>
          </w:p>
        </w:tc>
        <w:tc>
          <w:tcPr>
            <w:tcW w:w="621" w:type="dxa"/>
            <w:tcBorders>
              <w:top w:val="single" w:sz="4" w:space="0" w:color="auto"/>
            </w:tcBorders>
            <w:noWrap/>
            <w:hideMark/>
          </w:tcPr>
          <w:p w:rsidR="00A642E9" w:rsidRPr="005D4025" w:rsidRDefault="00A642E9" w:rsidP="00DA2379">
            <w:pPr>
              <w:spacing w:before="40"/>
              <w:jc w:val="right"/>
              <w:rPr>
                <w:sz w:val="16"/>
                <w:szCs w:val="16"/>
              </w:rPr>
            </w:pPr>
            <w:r w:rsidRPr="005D4025">
              <w:rPr>
                <w:sz w:val="16"/>
                <w:szCs w:val="16"/>
              </w:rPr>
              <w:t>11.5</w:t>
            </w:r>
          </w:p>
        </w:tc>
        <w:tc>
          <w:tcPr>
            <w:tcW w:w="621" w:type="dxa"/>
            <w:tcBorders>
              <w:top w:val="single" w:sz="4" w:space="0" w:color="auto"/>
            </w:tcBorders>
            <w:noWrap/>
            <w:hideMark/>
          </w:tcPr>
          <w:p w:rsidR="00A642E9" w:rsidRPr="005D4025" w:rsidRDefault="00A642E9" w:rsidP="00DA2379">
            <w:pPr>
              <w:spacing w:before="40"/>
              <w:jc w:val="right"/>
              <w:rPr>
                <w:sz w:val="16"/>
                <w:szCs w:val="16"/>
              </w:rPr>
            </w:pPr>
            <w:r w:rsidRPr="005D4025">
              <w:rPr>
                <w:sz w:val="16"/>
                <w:szCs w:val="16"/>
              </w:rPr>
              <w:t>88.5</w:t>
            </w:r>
          </w:p>
        </w:tc>
        <w:tc>
          <w:tcPr>
            <w:tcW w:w="962" w:type="dxa"/>
            <w:tcBorders>
              <w:top w:val="single" w:sz="4" w:space="0" w:color="auto"/>
            </w:tcBorders>
          </w:tcPr>
          <w:p w:rsidR="00A642E9" w:rsidRPr="005D4025" w:rsidRDefault="00A642E9" w:rsidP="00DA2379">
            <w:pPr>
              <w:spacing w:before="40"/>
              <w:jc w:val="right"/>
              <w:rPr>
                <w:color w:val="000000"/>
                <w:sz w:val="16"/>
                <w:szCs w:val="16"/>
              </w:rPr>
            </w:pPr>
            <w:r w:rsidRPr="005D4025">
              <w:rPr>
                <w:color w:val="000000"/>
                <w:sz w:val="16"/>
                <w:szCs w:val="16"/>
              </w:rPr>
              <w:t>8.4</w:t>
            </w:r>
          </w:p>
        </w:tc>
        <w:tc>
          <w:tcPr>
            <w:tcW w:w="992" w:type="dxa"/>
            <w:tcBorders>
              <w:top w:val="single" w:sz="4" w:space="0" w:color="auto"/>
            </w:tcBorders>
          </w:tcPr>
          <w:p w:rsidR="00A642E9" w:rsidRPr="005D4025" w:rsidRDefault="00A642E9" w:rsidP="00DA2379">
            <w:pPr>
              <w:spacing w:before="40"/>
              <w:jc w:val="right"/>
              <w:rPr>
                <w:color w:val="000000"/>
                <w:sz w:val="16"/>
                <w:szCs w:val="16"/>
              </w:rPr>
            </w:pPr>
            <w:r w:rsidRPr="005D4025">
              <w:rPr>
                <w:color w:val="000000"/>
                <w:sz w:val="16"/>
                <w:szCs w:val="16"/>
              </w:rPr>
              <w:t>88.0</w:t>
            </w:r>
          </w:p>
        </w:tc>
        <w:tc>
          <w:tcPr>
            <w:tcW w:w="677" w:type="dxa"/>
            <w:tcBorders>
              <w:top w:val="single" w:sz="4" w:space="0" w:color="auto"/>
            </w:tcBorders>
          </w:tcPr>
          <w:p w:rsidR="00A642E9" w:rsidRPr="005D4025" w:rsidRDefault="00A642E9" w:rsidP="00DA2379">
            <w:pPr>
              <w:spacing w:before="40"/>
              <w:jc w:val="right"/>
              <w:rPr>
                <w:color w:val="000000"/>
                <w:sz w:val="16"/>
                <w:szCs w:val="16"/>
              </w:rPr>
            </w:pPr>
            <w:r w:rsidRPr="005D4025">
              <w:rPr>
                <w:color w:val="000000"/>
                <w:sz w:val="16"/>
                <w:szCs w:val="16"/>
              </w:rPr>
              <w:t>3.7</w:t>
            </w:r>
          </w:p>
        </w:tc>
        <w:tc>
          <w:tcPr>
            <w:tcW w:w="621" w:type="dxa"/>
            <w:tcBorders>
              <w:top w:val="single" w:sz="4" w:space="0" w:color="auto"/>
            </w:tcBorders>
          </w:tcPr>
          <w:p w:rsidR="00A642E9" w:rsidRPr="005D4025" w:rsidRDefault="00A642E9" w:rsidP="00DA2379">
            <w:pPr>
              <w:spacing w:before="40"/>
              <w:jc w:val="right"/>
              <w:rPr>
                <w:color w:val="000000"/>
                <w:sz w:val="16"/>
                <w:szCs w:val="16"/>
              </w:rPr>
            </w:pPr>
            <w:r w:rsidRPr="005D4025">
              <w:rPr>
                <w:color w:val="000000"/>
                <w:sz w:val="16"/>
                <w:szCs w:val="16"/>
              </w:rPr>
              <w:t>27.4</w:t>
            </w:r>
          </w:p>
        </w:tc>
        <w:tc>
          <w:tcPr>
            <w:tcW w:w="621" w:type="dxa"/>
            <w:tcBorders>
              <w:top w:val="single" w:sz="4" w:space="0" w:color="auto"/>
            </w:tcBorders>
          </w:tcPr>
          <w:p w:rsidR="00A642E9" w:rsidRPr="005D4025" w:rsidRDefault="00A642E9" w:rsidP="00DA2379">
            <w:pPr>
              <w:spacing w:before="40"/>
              <w:jc w:val="right"/>
              <w:rPr>
                <w:color w:val="000000"/>
                <w:sz w:val="16"/>
                <w:szCs w:val="16"/>
              </w:rPr>
            </w:pPr>
            <w:r w:rsidRPr="005D4025">
              <w:rPr>
                <w:color w:val="000000"/>
                <w:sz w:val="16"/>
                <w:szCs w:val="16"/>
              </w:rPr>
              <w:t>72.6</w:t>
            </w:r>
          </w:p>
        </w:tc>
        <w:tc>
          <w:tcPr>
            <w:tcW w:w="621" w:type="dxa"/>
            <w:tcBorders>
              <w:top w:val="single" w:sz="4" w:space="0" w:color="auto"/>
            </w:tcBorders>
            <w:vAlign w:val="center"/>
          </w:tcPr>
          <w:p w:rsidR="00A642E9" w:rsidRPr="005D4025" w:rsidRDefault="00A642E9" w:rsidP="00DA2379">
            <w:pPr>
              <w:spacing w:before="40"/>
              <w:jc w:val="right"/>
              <w:rPr>
                <w:color w:val="000000"/>
                <w:sz w:val="16"/>
                <w:szCs w:val="16"/>
              </w:rPr>
            </w:pPr>
            <w:r w:rsidRPr="005D4025">
              <w:rPr>
                <w:color w:val="000000"/>
                <w:sz w:val="16"/>
                <w:szCs w:val="16"/>
              </w:rPr>
              <w:t>8.0</w:t>
            </w:r>
          </w:p>
        </w:tc>
        <w:tc>
          <w:tcPr>
            <w:tcW w:w="659" w:type="dxa"/>
            <w:tcBorders>
              <w:top w:val="single" w:sz="4" w:space="0" w:color="auto"/>
            </w:tcBorders>
            <w:vAlign w:val="center"/>
          </w:tcPr>
          <w:p w:rsidR="00A642E9" w:rsidRPr="005D4025" w:rsidRDefault="00A642E9" w:rsidP="00DA2379">
            <w:pPr>
              <w:spacing w:before="40"/>
              <w:jc w:val="right"/>
              <w:rPr>
                <w:color w:val="000000"/>
                <w:sz w:val="16"/>
                <w:szCs w:val="16"/>
              </w:rPr>
            </w:pPr>
            <w:r w:rsidRPr="005D4025">
              <w:rPr>
                <w:color w:val="000000"/>
                <w:sz w:val="16"/>
                <w:szCs w:val="16"/>
              </w:rPr>
              <w:t>91.9</w:t>
            </w:r>
          </w:p>
        </w:tc>
        <w:tc>
          <w:tcPr>
            <w:tcW w:w="962" w:type="dxa"/>
            <w:tcBorders>
              <w:top w:val="single" w:sz="4" w:space="0" w:color="auto"/>
            </w:tcBorders>
            <w:vAlign w:val="center"/>
          </w:tcPr>
          <w:p w:rsidR="00A642E9" w:rsidRPr="005D4025" w:rsidRDefault="00A642E9" w:rsidP="00DA2379">
            <w:pPr>
              <w:spacing w:before="40"/>
              <w:jc w:val="right"/>
              <w:rPr>
                <w:color w:val="000000"/>
                <w:sz w:val="16"/>
                <w:szCs w:val="16"/>
              </w:rPr>
            </w:pPr>
            <w:r w:rsidRPr="005D4025">
              <w:rPr>
                <w:color w:val="000000"/>
                <w:sz w:val="16"/>
                <w:szCs w:val="16"/>
              </w:rPr>
              <w:t>4.8</w:t>
            </w:r>
          </w:p>
        </w:tc>
        <w:tc>
          <w:tcPr>
            <w:tcW w:w="962" w:type="dxa"/>
            <w:tcBorders>
              <w:top w:val="single" w:sz="4" w:space="0" w:color="auto"/>
            </w:tcBorders>
            <w:vAlign w:val="center"/>
          </w:tcPr>
          <w:p w:rsidR="00A642E9" w:rsidRPr="005D4025" w:rsidRDefault="00A642E9" w:rsidP="00DA2379">
            <w:pPr>
              <w:spacing w:before="40"/>
              <w:jc w:val="right"/>
              <w:rPr>
                <w:color w:val="000000"/>
                <w:sz w:val="16"/>
                <w:szCs w:val="16"/>
              </w:rPr>
            </w:pPr>
            <w:r w:rsidRPr="005D4025">
              <w:rPr>
                <w:color w:val="000000"/>
                <w:sz w:val="16"/>
                <w:szCs w:val="16"/>
              </w:rPr>
              <w:t>92.3</w:t>
            </w:r>
          </w:p>
        </w:tc>
        <w:tc>
          <w:tcPr>
            <w:tcW w:w="677" w:type="dxa"/>
            <w:tcBorders>
              <w:top w:val="single" w:sz="4" w:space="0" w:color="auto"/>
            </w:tcBorders>
            <w:vAlign w:val="center"/>
          </w:tcPr>
          <w:p w:rsidR="00A642E9" w:rsidRPr="005D4025" w:rsidRDefault="00A642E9" w:rsidP="00DA2379">
            <w:pPr>
              <w:spacing w:before="40"/>
              <w:jc w:val="right"/>
              <w:rPr>
                <w:color w:val="000000"/>
                <w:sz w:val="16"/>
                <w:szCs w:val="16"/>
              </w:rPr>
            </w:pPr>
            <w:r w:rsidRPr="005D4025">
              <w:rPr>
                <w:color w:val="000000"/>
                <w:sz w:val="16"/>
                <w:szCs w:val="16"/>
              </w:rPr>
              <w:t>3.0</w:t>
            </w:r>
          </w:p>
        </w:tc>
        <w:tc>
          <w:tcPr>
            <w:tcW w:w="621" w:type="dxa"/>
            <w:tcBorders>
              <w:top w:val="single" w:sz="4" w:space="0" w:color="auto"/>
            </w:tcBorders>
            <w:vAlign w:val="center"/>
          </w:tcPr>
          <w:p w:rsidR="00A642E9" w:rsidRPr="005D4025" w:rsidRDefault="00A642E9" w:rsidP="00DA2379">
            <w:pPr>
              <w:spacing w:before="40"/>
              <w:jc w:val="right"/>
              <w:rPr>
                <w:color w:val="000000"/>
                <w:sz w:val="16"/>
                <w:szCs w:val="16"/>
              </w:rPr>
            </w:pPr>
            <w:r w:rsidRPr="005D4025">
              <w:rPr>
                <w:color w:val="000000"/>
                <w:sz w:val="16"/>
                <w:szCs w:val="16"/>
              </w:rPr>
              <w:t>33.0</w:t>
            </w:r>
          </w:p>
        </w:tc>
        <w:tc>
          <w:tcPr>
            <w:tcW w:w="621" w:type="dxa"/>
            <w:tcBorders>
              <w:top w:val="single" w:sz="4" w:space="0" w:color="auto"/>
            </w:tcBorders>
            <w:vAlign w:val="center"/>
          </w:tcPr>
          <w:p w:rsidR="00A642E9" w:rsidRPr="005D4025" w:rsidRDefault="00A642E9" w:rsidP="00DA2379">
            <w:pPr>
              <w:spacing w:before="40"/>
              <w:jc w:val="right"/>
              <w:rPr>
                <w:color w:val="000000"/>
                <w:sz w:val="16"/>
                <w:szCs w:val="16"/>
              </w:rPr>
            </w:pPr>
            <w:r w:rsidRPr="005D4025">
              <w:rPr>
                <w:color w:val="000000"/>
                <w:sz w:val="16"/>
                <w:szCs w:val="16"/>
              </w:rPr>
              <w:t>66.5</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Gender</w:t>
            </w:r>
          </w:p>
        </w:tc>
        <w:tc>
          <w:tcPr>
            <w:tcW w:w="621" w:type="dxa"/>
            <w:noWrap/>
            <w:hideMark/>
          </w:tcPr>
          <w:p w:rsidR="00A642E9" w:rsidRPr="005D4025" w:rsidRDefault="00A642E9" w:rsidP="00A642E9">
            <w:pPr>
              <w:jc w:val="right"/>
              <w:rPr>
                <w:sz w:val="16"/>
                <w:szCs w:val="16"/>
              </w:rPr>
            </w:pPr>
          </w:p>
        </w:tc>
        <w:tc>
          <w:tcPr>
            <w:tcW w:w="621" w:type="dxa"/>
            <w:noWrap/>
            <w:hideMark/>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Male</w:t>
            </w:r>
          </w:p>
        </w:tc>
        <w:tc>
          <w:tcPr>
            <w:tcW w:w="621" w:type="dxa"/>
            <w:noWrap/>
            <w:hideMark/>
          </w:tcPr>
          <w:p w:rsidR="00A642E9" w:rsidRPr="005D4025" w:rsidRDefault="00A642E9" w:rsidP="00A642E9">
            <w:pPr>
              <w:jc w:val="right"/>
              <w:rPr>
                <w:sz w:val="16"/>
                <w:szCs w:val="16"/>
              </w:rPr>
            </w:pPr>
            <w:r w:rsidRPr="005D4025">
              <w:rPr>
                <w:sz w:val="16"/>
                <w:szCs w:val="16"/>
              </w:rPr>
              <w:t>9.8</w:t>
            </w:r>
          </w:p>
        </w:tc>
        <w:tc>
          <w:tcPr>
            <w:tcW w:w="621" w:type="dxa"/>
            <w:noWrap/>
            <w:hideMark/>
          </w:tcPr>
          <w:p w:rsidR="00A642E9" w:rsidRPr="005D4025" w:rsidRDefault="00A642E9" w:rsidP="00A642E9">
            <w:pPr>
              <w:jc w:val="right"/>
              <w:rPr>
                <w:sz w:val="16"/>
                <w:szCs w:val="16"/>
              </w:rPr>
            </w:pPr>
            <w:r w:rsidRPr="005D4025">
              <w:rPr>
                <w:sz w:val="16"/>
                <w:szCs w:val="16"/>
              </w:rPr>
              <w:t>90.2</w:t>
            </w:r>
          </w:p>
        </w:tc>
        <w:tc>
          <w:tcPr>
            <w:tcW w:w="962" w:type="dxa"/>
          </w:tcPr>
          <w:p w:rsidR="00A642E9" w:rsidRPr="005D4025" w:rsidRDefault="00A642E9" w:rsidP="00A642E9">
            <w:pPr>
              <w:jc w:val="right"/>
              <w:rPr>
                <w:color w:val="000000"/>
                <w:sz w:val="16"/>
                <w:szCs w:val="16"/>
              </w:rPr>
            </w:pPr>
            <w:r w:rsidRPr="005D4025">
              <w:rPr>
                <w:color w:val="000000"/>
                <w:sz w:val="16"/>
                <w:szCs w:val="16"/>
              </w:rPr>
              <w:t>13.8</w:t>
            </w:r>
          </w:p>
        </w:tc>
        <w:tc>
          <w:tcPr>
            <w:tcW w:w="992" w:type="dxa"/>
          </w:tcPr>
          <w:p w:rsidR="00A642E9" w:rsidRPr="005D4025" w:rsidRDefault="00A642E9" w:rsidP="00A642E9">
            <w:pPr>
              <w:jc w:val="right"/>
              <w:rPr>
                <w:color w:val="000000"/>
                <w:sz w:val="16"/>
                <w:szCs w:val="16"/>
              </w:rPr>
            </w:pPr>
            <w:r w:rsidRPr="005D4025">
              <w:rPr>
                <w:color w:val="000000"/>
                <w:sz w:val="16"/>
                <w:szCs w:val="16"/>
              </w:rPr>
              <w:t>82.3</w:t>
            </w:r>
          </w:p>
        </w:tc>
        <w:tc>
          <w:tcPr>
            <w:tcW w:w="677" w:type="dxa"/>
          </w:tcPr>
          <w:p w:rsidR="00A642E9" w:rsidRPr="005D4025" w:rsidRDefault="00A642E9" w:rsidP="00A642E9">
            <w:pPr>
              <w:jc w:val="right"/>
              <w:rPr>
                <w:color w:val="000000"/>
                <w:sz w:val="16"/>
                <w:szCs w:val="16"/>
              </w:rPr>
            </w:pPr>
            <w:r w:rsidRPr="005D4025">
              <w:rPr>
                <w:color w:val="000000"/>
                <w:sz w:val="16"/>
                <w:szCs w:val="16"/>
              </w:rPr>
              <w:t>3.9</w:t>
            </w:r>
          </w:p>
        </w:tc>
        <w:tc>
          <w:tcPr>
            <w:tcW w:w="621" w:type="dxa"/>
          </w:tcPr>
          <w:p w:rsidR="00A642E9" w:rsidRPr="005D4025" w:rsidRDefault="00A642E9" w:rsidP="00A642E9">
            <w:pPr>
              <w:jc w:val="right"/>
              <w:rPr>
                <w:color w:val="000000"/>
                <w:sz w:val="16"/>
                <w:szCs w:val="16"/>
              </w:rPr>
            </w:pPr>
            <w:r w:rsidRPr="005D4025">
              <w:rPr>
                <w:color w:val="000000"/>
                <w:sz w:val="16"/>
                <w:szCs w:val="16"/>
              </w:rPr>
              <w:t>25.6</w:t>
            </w:r>
          </w:p>
        </w:tc>
        <w:tc>
          <w:tcPr>
            <w:tcW w:w="621" w:type="dxa"/>
          </w:tcPr>
          <w:p w:rsidR="00A642E9" w:rsidRPr="005D4025" w:rsidRDefault="00A642E9" w:rsidP="00A642E9">
            <w:pPr>
              <w:jc w:val="right"/>
              <w:rPr>
                <w:color w:val="000000"/>
                <w:sz w:val="16"/>
                <w:szCs w:val="16"/>
              </w:rPr>
            </w:pPr>
            <w:r w:rsidRPr="005D4025">
              <w:rPr>
                <w:color w:val="000000"/>
                <w:sz w:val="16"/>
                <w:szCs w:val="16"/>
              </w:rPr>
              <w:t>74.4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6.1</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93.8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7.3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88.5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4.2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29.4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70.6</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Female</w:t>
            </w:r>
          </w:p>
        </w:tc>
        <w:tc>
          <w:tcPr>
            <w:tcW w:w="621" w:type="dxa"/>
            <w:noWrap/>
            <w:hideMark/>
          </w:tcPr>
          <w:p w:rsidR="00A642E9" w:rsidRPr="005D4025" w:rsidRDefault="00A642E9" w:rsidP="00A642E9">
            <w:pPr>
              <w:jc w:val="right"/>
              <w:rPr>
                <w:sz w:val="16"/>
                <w:szCs w:val="16"/>
              </w:rPr>
            </w:pPr>
            <w:r w:rsidRPr="005D4025">
              <w:rPr>
                <w:sz w:val="16"/>
                <w:szCs w:val="16"/>
              </w:rPr>
              <w:t>13.1</w:t>
            </w:r>
          </w:p>
        </w:tc>
        <w:tc>
          <w:tcPr>
            <w:tcW w:w="621" w:type="dxa"/>
            <w:noWrap/>
            <w:hideMark/>
          </w:tcPr>
          <w:p w:rsidR="00A642E9" w:rsidRPr="005D4025" w:rsidRDefault="00A642E9" w:rsidP="00A642E9">
            <w:pPr>
              <w:jc w:val="right"/>
              <w:rPr>
                <w:sz w:val="16"/>
                <w:szCs w:val="16"/>
              </w:rPr>
            </w:pPr>
            <w:r w:rsidRPr="005D4025">
              <w:rPr>
                <w:sz w:val="16"/>
                <w:szCs w:val="16"/>
              </w:rPr>
              <w:t>86.9</w:t>
            </w:r>
          </w:p>
        </w:tc>
        <w:tc>
          <w:tcPr>
            <w:tcW w:w="962" w:type="dxa"/>
          </w:tcPr>
          <w:p w:rsidR="00A642E9" w:rsidRPr="005D4025" w:rsidRDefault="00A642E9" w:rsidP="00A642E9">
            <w:pPr>
              <w:jc w:val="right"/>
              <w:rPr>
                <w:color w:val="000000"/>
                <w:sz w:val="16"/>
                <w:szCs w:val="16"/>
              </w:rPr>
            </w:pPr>
            <w:r w:rsidRPr="005D4025">
              <w:rPr>
                <w:color w:val="000000"/>
                <w:sz w:val="16"/>
                <w:szCs w:val="16"/>
              </w:rPr>
              <w:t>4.6</w:t>
            </w:r>
          </w:p>
        </w:tc>
        <w:tc>
          <w:tcPr>
            <w:tcW w:w="992" w:type="dxa"/>
          </w:tcPr>
          <w:p w:rsidR="00A642E9" w:rsidRPr="005D4025" w:rsidRDefault="00A642E9" w:rsidP="00A642E9">
            <w:pPr>
              <w:jc w:val="right"/>
              <w:rPr>
                <w:color w:val="000000"/>
                <w:sz w:val="16"/>
                <w:szCs w:val="16"/>
              </w:rPr>
            </w:pPr>
            <w:r w:rsidRPr="005D4025">
              <w:rPr>
                <w:color w:val="000000"/>
                <w:sz w:val="16"/>
                <w:szCs w:val="16"/>
              </w:rPr>
              <w:t>91.9</w:t>
            </w:r>
          </w:p>
        </w:tc>
        <w:tc>
          <w:tcPr>
            <w:tcW w:w="677" w:type="dxa"/>
          </w:tcPr>
          <w:p w:rsidR="00A642E9" w:rsidRPr="005D4025" w:rsidRDefault="00A642E9" w:rsidP="00A642E9">
            <w:pPr>
              <w:jc w:val="right"/>
              <w:rPr>
                <w:color w:val="000000"/>
                <w:sz w:val="16"/>
                <w:szCs w:val="16"/>
              </w:rPr>
            </w:pPr>
            <w:r w:rsidRPr="005D4025">
              <w:rPr>
                <w:color w:val="000000"/>
                <w:sz w:val="16"/>
                <w:szCs w:val="16"/>
              </w:rPr>
              <w:t>3.5</w:t>
            </w:r>
          </w:p>
        </w:tc>
        <w:tc>
          <w:tcPr>
            <w:tcW w:w="621" w:type="dxa"/>
          </w:tcPr>
          <w:p w:rsidR="00A642E9" w:rsidRPr="005D4025" w:rsidRDefault="00A642E9" w:rsidP="00A642E9">
            <w:pPr>
              <w:jc w:val="right"/>
              <w:rPr>
                <w:color w:val="000000"/>
                <w:sz w:val="16"/>
                <w:szCs w:val="16"/>
              </w:rPr>
            </w:pPr>
            <w:r w:rsidRPr="005D4025">
              <w:rPr>
                <w:color w:val="000000"/>
                <w:sz w:val="16"/>
                <w:szCs w:val="16"/>
              </w:rPr>
              <w:t>28.7</w:t>
            </w:r>
          </w:p>
        </w:tc>
        <w:tc>
          <w:tcPr>
            <w:tcW w:w="621" w:type="dxa"/>
          </w:tcPr>
          <w:p w:rsidR="00A642E9" w:rsidRPr="005D4025" w:rsidRDefault="00A642E9" w:rsidP="00A642E9">
            <w:pPr>
              <w:jc w:val="right"/>
              <w:rPr>
                <w:color w:val="000000"/>
                <w:sz w:val="16"/>
                <w:szCs w:val="16"/>
              </w:rPr>
            </w:pPr>
            <w:r w:rsidRPr="005D4025">
              <w:rPr>
                <w:color w:val="000000"/>
                <w:sz w:val="16"/>
                <w:szCs w:val="16"/>
              </w:rPr>
              <w:t>71.3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9.7</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90.1</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3.3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94.4</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2.2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35.1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64.2</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Ethnic group</w:t>
            </w:r>
          </w:p>
        </w:tc>
        <w:tc>
          <w:tcPr>
            <w:tcW w:w="621" w:type="dxa"/>
            <w:noWrap/>
            <w:hideMark/>
          </w:tcPr>
          <w:p w:rsidR="00A642E9" w:rsidRPr="005D4025" w:rsidRDefault="00A642E9" w:rsidP="00A642E9">
            <w:pPr>
              <w:jc w:val="right"/>
              <w:rPr>
                <w:sz w:val="16"/>
                <w:szCs w:val="16"/>
              </w:rPr>
            </w:pPr>
          </w:p>
        </w:tc>
        <w:tc>
          <w:tcPr>
            <w:tcW w:w="621" w:type="dxa"/>
            <w:noWrap/>
            <w:hideMark/>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European/Other</w:t>
            </w:r>
          </w:p>
        </w:tc>
        <w:tc>
          <w:tcPr>
            <w:tcW w:w="621" w:type="dxa"/>
            <w:noWrap/>
            <w:hideMark/>
          </w:tcPr>
          <w:p w:rsidR="00A642E9" w:rsidRPr="005D4025" w:rsidRDefault="00A642E9" w:rsidP="00A642E9">
            <w:pPr>
              <w:jc w:val="right"/>
              <w:rPr>
                <w:sz w:val="16"/>
                <w:szCs w:val="16"/>
              </w:rPr>
            </w:pPr>
            <w:r w:rsidRPr="005D4025">
              <w:rPr>
                <w:sz w:val="16"/>
                <w:szCs w:val="16"/>
              </w:rPr>
              <w:t>11.1</w:t>
            </w:r>
          </w:p>
        </w:tc>
        <w:tc>
          <w:tcPr>
            <w:tcW w:w="621" w:type="dxa"/>
            <w:noWrap/>
            <w:hideMark/>
          </w:tcPr>
          <w:p w:rsidR="00A642E9" w:rsidRPr="005D4025" w:rsidRDefault="00A642E9" w:rsidP="00A642E9">
            <w:pPr>
              <w:jc w:val="right"/>
              <w:rPr>
                <w:sz w:val="16"/>
                <w:szCs w:val="16"/>
              </w:rPr>
            </w:pPr>
            <w:r w:rsidRPr="005D4025">
              <w:rPr>
                <w:sz w:val="16"/>
                <w:szCs w:val="16"/>
              </w:rPr>
              <w:t>88.9</w:t>
            </w:r>
          </w:p>
        </w:tc>
        <w:tc>
          <w:tcPr>
            <w:tcW w:w="962" w:type="dxa"/>
          </w:tcPr>
          <w:p w:rsidR="00A642E9" w:rsidRPr="005D4025" w:rsidRDefault="00A642E9" w:rsidP="00A642E9">
            <w:pPr>
              <w:jc w:val="right"/>
              <w:rPr>
                <w:color w:val="000000"/>
                <w:sz w:val="16"/>
                <w:szCs w:val="16"/>
              </w:rPr>
            </w:pPr>
            <w:r w:rsidRPr="005D4025">
              <w:rPr>
                <w:color w:val="000000"/>
                <w:sz w:val="16"/>
                <w:szCs w:val="16"/>
              </w:rPr>
              <w:t>7.5</w:t>
            </w:r>
          </w:p>
        </w:tc>
        <w:tc>
          <w:tcPr>
            <w:tcW w:w="992" w:type="dxa"/>
          </w:tcPr>
          <w:p w:rsidR="00A642E9" w:rsidRPr="005D4025" w:rsidRDefault="00A642E9" w:rsidP="00A642E9">
            <w:pPr>
              <w:jc w:val="right"/>
              <w:rPr>
                <w:color w:val="000000"/>
                <w:sz w:val="16"/>
                <w:szCs w:val="16"/>
              </w:rPr>
            </w:pPr>
            <w:r w:rsidRPr="005D4025">
              <w:rPr>
                <w:color w:val="000000"/>
                <w:sz w:val="16"/>
                <w:szCs w:val="16"/>
              </w:rPr>
              <w:t>90.3</w:t>
            </w:r>
          </w:p>
        </w:tc>
        <w:tc>
          <w:tcPr>
            <w:tcW w:w="677" w:type="dxa"/>
          </w:tcPr>
          <w:p w:rsidR="00A642E9" w:rsidRPr="005D4025" w:rsidRDefault="00A642E9" w:rsidP="00A642E9">
            <w:pPr>
              <w:jc w:val="right"/>
              <w:rPr>
                <w:color w:val="000000"/>
                <w:sz w:val="16"/>
                <w:szCs w:val="16"/>
              </w:rPr>
            </w:pPr>
            <w:r w:rsidRPr="005D4025">
              <w:rPr>
                <w:color w:val="000000"/>
                <w:sz w:val="16"/>
                <w:szCs w:val="16"/>
              </w:rPr>
              <w:t>2.3</w:t>
            </w:r>
          </w:p>
        </w:tc>
        <w:tc>
          <w:tcPr>
            <w:tcW w:w="621" w:type="dxa"/>
          </w:tcPr>
          <w:p w:rsidR="00A642E9" w:rsidRPr="005D4025" w:rsidRDefault="00A642E9" w:rsidP="00A642E9">
            <w:pPr>
              <w:jc w:val="right"/>
              <w:rPr>
                <w:color w:val="000000"/>
                <w:sz w:val="16"/>
                <w:szCs w:val="16"/>
              </w:rPr>
            </w:pPr>
            <w:r w:rsidRPr="005D4025">
              <w:rPr>
                <w:color w:val="000000"/>
                <w:sz w:val="16"/>
                <w:szCs w:val="16"/>
              </w:rPr>
              <w:t>23.6</w:t>
            </w:r>
          </w:p>
        </w:tc>
        <w:tc>
          <w:tcPr>
            <w:tcW w:w="621" w:type="dxa"/>
          </w:tcPr>
          <w:p w:rsidR="00A642E9" w:rsidRPr="005D4025" w:rsidRDefault="00A642E9" w:rsidP="00A642E9">
            <w:pPr>
              <w:jc w:val="right"/>
              <w:rPr>
                <w:color w:val="000000"/>
                <w:sz w:val="16"/>
                <w:szCs w:val="16"/>
              </w:rPr>
            </w:pPr>
            <w:r w:rsidRPr="005D4025">
              <w:rPr>
                <w:color w:val="000000"/>
                <w:sz w:val="16"/>
                <w:szCs w:val="16"/>
              </w:rPr>
              <w:t>76.4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7.4</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92.4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4.2</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93.0</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2.8</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28.2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71.2</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w:t>
            </w:r>
            <w:r w:rsidR="00BE36FF">
              <w:rPr>
                <w:sz w:val="16"/>
                <w:szCs w:val="16"/>
              </w:rPr>
              <w:t>Māori</w:t>
            </w:r>
          </w:p>
        </w:tc>
        <w:tc>
          <w:tcPr>
            <w:tcW w:w="621" w:type="dxa"/>
            <w:noWrap/>
            <w:hideMark/>
          </w:tcPr>
          <w:p w:rsidR="00A642E9" w:rsidRPr="005D4025" w:rsidRDefault="00A642E9" w:rsidP="00A642E9">
            <w:pPr>
              <w:jc w:val="right"/>
              <w:rPr>
                <w:sz w:val="16"/>
                <w:szCs w:val="16"/>
              </w:rPr>
            </w:pPr>
            <w:r w:rsidRPr="005D4025">
              <w:rPr>
                <w:sz w:val="16"/>
                <w:szCs w:val="16"/>
              </w:rPr>
              <w:t>23.3</w:t>
            </w:r>
          </w:p>
        </w:tc>
        <w:tc>
          <w:tcPr>
            <w:tcW w:w="621" w:type="dxa"/>
            <w:noWrap/>
            <w:hideMark/>
          </w:tcPr>
          <w:p w:rsidR="00A642E9" w:rsidRPr="005D4025" w:rsidRDefault="00A642E9" w:rsidP="00A642E9">
            <w:pPr>
              <w:jc w:val="right"/>
              <w:rPr>
                <w:sz w:val="16"/>
                <w:szCs w:val="16"/>
              </w:rPr>
            </w:pPr>
            <w:r w:rsidRPr="005D4025">
              <w:rPr>
                <w:sz w:val="16"/>
                <w:szCs w:val="16"/>
              </w:rPr>
              <w:t>76.7</w:t>
            </w:r>
          </w:p>
        </w:tc>
        <w:tc>
          <w:tcPr>
            <w:tcW w:w="962" w:type="dxa"/>
          </w:tcPr>
          <w:p w:rsidR="00A642E9" w:rsidRPr="005D4025" w:rsidRDefault="00A642E9" w:rsidP="00A642E9">
            <w:pPr>
              <w:jc w:val="right"/>
              <w:rPr>
                <w:color w:val="000000"/>
                <w:sz w:val="16"/>
                <w:szCs w:val="16"/>
              </w:rPr>
            </w:pPr>
            <w:r w:rsidRPr="005D4025">
              <w:rPr>
                <w:color w:val="000000"/>
                <w:sz w:val="16"/>
                <w:szCs w:val="16"/>
              </w:rPr>
              <w:t>6.3</w:t>
            </w:r>
          </w:p>
        </w:tc>
        <w:tc>
          <w:tcPr>
            <w:tcW w:w="992" w:type="dxa"/>
          </w:tcPr>
          <w:p w:rsidR="00A642E9" w:rsidRPr="005D4025" w:rsidRDefault="00A642E9" w:rsidP="00A642E9">
            <w:pPr>
              <w:jc w:val="right"/>
              <w:rPr>
                <w:color w:val="000000"/>
                <w:sz w:val="16"/>
                <w:szCs w:val="16"/>
              </w:rPr>
            </w:pPr>
            <w:r w:rsidRPr="005D4025">
              <w:rPr>
                <w:color w:val="000000"/>
                <w:sz w:val="16"/>
                <w:szCs w:val="16"/>
              </w:rPr>
              <w:t>85.6</w:t>
            </w:r>
          </w:p>
        </w:tc>
        <w:tc>
          <w:tcPr>
            <w:tcW w:w="677" w:type="dxa"/>
          </w:tcPr>
          <w:p w:rsidR="00A642E9" w:rsidRPr="005D4025" w:rsidRDefault="00A642E9" w:rsidP="00A642E9">
            <w:pPr>
              <w:jc w:val="right"/>
              <w:rPr>
                <w:color w:val="000000"/>
                <w:sz w:val="16"/>
                <w:szCs w:val="16"/>
              </w:rPr>
            </w:pPr>
            <w:r w:rsidRPr="005D4025">
              <w:rPr>
                <w:color w:val="000000"/>
                <w:sz w:val="16"/>
                <w:szCs w:val="16"/>
              </w:rPr>
              <w:t>8.1</w:t>
            </w:r>
          </w:p>
        </w:tc>
        <w:tc>
          <w:tcPr>
            <w:tcW w:w="621" w:type="dxa"/>
          </w:tcPr>
          <w:p w:rsidR="00A642E9" w:rsidRPr="005D4025" w:rsidRDefault="00A642E9" w:rsidP="00A642E9">
            <w:pPr>
              <w:jc w:val="right"/>
              <w:rPr>
                <w:color w:val="000000"/>
                <w:sz w:val="16"/>
                <w:szCs w:val="16"/>
              </w:rPr>
            </w:pPr>
            <w:r w:rsidRPr="005D4025">
              <w:rPr>
                <w:color w:val="000000"/>
                <w:sz w:val="16"/>
                <w:szCs w:val="16"/>
              </w:rPr>
              <w:t>32.3</w:t>
            </w:r>
          </w:p>
        </w:tc>
        <w:tc>
          <w:tcPr>
            <w:tcW w:w="621" w:type="dxa"/>
          </w:tcPr>
          <w:p w:rsidR="00A642E9" w:rsidRPr="005D4025" w:rsidRDefault="00A642E9" w:rsidP="00A642E9">
            <w:pPr>
              <w:jc w:val="right"/>
              <w:rPr>
                <w:color w:val="000000"/>
                <w:sz w:val="16"/>
                <w:szCs w:val="16"/>
              </w:rPr>
            </w:pPr>
            <w:r w:rsidRPr="005D4025">
              <w:rPr>
                <w:color w:val="000000"/>
                <w:sz w:val="16"/>
                <w:szCs w:val="16"/>
              </w:rPr>
              <w:t>67.7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19.9</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79.6</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5.3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90.9</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3.8</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41.9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57.7</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Pacific</w:t>
            </w:r>
          </w:p>
        </w:tc>
        <w:tc>
          <w:tcPr>
            <w:tcW w:w="621" w:type="dxa"/>
            <w:noWrap/>
            <w:hideMark/>
          </w:tcPr>
          <w:p w:rsidR="00A642E9" w:rsidRPr="005D4025" w:rsidRDefault="00A642E9" w:rsidP="00A642E9">
            <w:pPr>
              <w:jc w:val="right"/>
              <w:rPr>
                <w:sz w:val="16"/>
                <w:szCs w:val="16"/>
              </w:rPr>
            </w:pPr>
            <w:r w:rsidRPr="005D4025">
              <w:rPr>
                <w:sz w:val="16"/>
                <w:szCs w:val="16"/>
              </w:rPr>
              <w:t>17.2</w:t>
            </w:r>
          </w:p>
        </w:tc>
        <w:tc>
          <w:tcPr>
            <w:tcW w:w="621" w:type="dxa"/>
            <w:noWrap/>
            <w:hideMark/>
          </w:tcPr>
          <w:p w:rsidR="00A642E9" w:rsidRPr="005D4025" w:rsidRDefault="00A642E9" w:rsidP="00A642E9">
            <w:pPr>
              <w:jc w:val="right"/>
              <w:rPr>
                <w:sz w:val="16"/>
                <w:szCs w:val="16"/>
              </w:rPr>
            </w:pPr>
            <w:r w:rsidRPr="005D4025">
              <w:rPr>
                <w:sz w:val="16"/>
                <w:szCs w:val="16"/>
              </w:rPr>
              <w:t>82.8</w:t>
            </w:r>
          </w:p>
        </w:tc>
        <w:tc>
          <w:tcPr>
            <w:tcW w:w="962" w:type="dxa"/>
          </w:tcPr>
          <w:p w:rsidR="00A642E9" w:rsidRPr="005D4025" w:rsidRDefault="00A642E9" w:rsidP="00A642E9">
            <w:pPr>
              <w:jc w:val="right"/>
              <w:rPr>
                <w:color w:val="000000"/>
                <w:sz w:val="16"/>
                <w:szCs w:val="16"/>
              </w:rPr>
            </w:pPr>
            <w:r w:rsidRPr="005D4025">
              <w:rPr>
                <w:color w:val="000000"/>
                <w:sz w:val="16"/>
                <w:szCs w:val="16"/>
              </w:rPr>
              <w:t>15.4</w:t>
            </w:r>
          </w:p>
        </w:tc>
        <w:tc>
          <w:tcPr>
            <w:tcW w:w="992" w:type="dxa"/>
          </w:tcPr>
          <w:p w:rsidR="00A642E9" w:rsidRPr="005D4025" w:rsidRDefault="00A642E9" w:rsidP="00A642E9">
            <w:pPr>
              <w:jc w:val="right"/>
              <w:rPr>
                <w:color w:val="000000"/>
                <w:sz w:val="16"/>
                <w:szCs w:val="16"/>
              </w:rPr>
            </w:pPr>
            <w:r w:rsidRPr="005D4025">
              <w:rPr>
                <w:color w:val="000000"/>
                <w:sz w:val="16"/>
                <w:szCs w:val="16"/>
              </w:rPr>
              <w:t>77.2</w:t>
            </w:r>
          </w:p>
        </w:tc>
        <w:tc>
          <w:tcPr>
            <w:tcW w:w="677" w:type="dxa"/>
          </w:tcPr>
          <w:p w:rsidR="00A642E9" w:rsidRPr="005D4025" w:rsidRDefault="00A642E9" w:rsidP="00A642E9">
            <w:pPr>
              <w:jc w:val="right"/>
              <w:rPr>
                <w:color w:val="000000"/>
                <w:sz w:val="16"/>
                <w:szCs w:val="16"/>
              </w:rPr>
            </w:pPr>
            <w:r w:rsidRPr="005D4025">
              <w:rPr>
                <w:color w:val="000000"/>
                <w:sz w:val="16"/>
                <w:szCs w:val="16"/>
              </w:rPr>
              <w:t>7.3</w:t>
            </w:r>
          </w:p>
        </w:tc>
        <w:tc>
          <w:tcPr>
            <w:tcW w:w="621" w:type="dxa"/>
          </w:tcPr>
          <w:p w:rsidR="00A642E9" w:rsidRPr="005D4025" w:rsidRDefault="00A642E9" w:rsidP="00A642E9">
            <w:pPr>
              <w:jc w:val="right"/>
              <w:rPr>
                <w:color w:val="000000"/>
                <w:sz w:val="16"/>
                <w:szCs w:val="16"/>
              </w:rPr>
            </w:pPr>
            <w:r w:rsidRPr="005D4025">
              <w:rPr>
                <w:color w:val="000000"/>
                <w:sz w:val="16"/>
                <w:szCs w:val="16"/>
              </w:rPr>
              <w:t>46.0</w:t>
            </w:r>
          </w:p>
        </w:tc>
        <w:tc>
          <w:tcPr>
            <w:tcW w:w="621" w:type="dxa"/>
          </w:tcPr>
          <w:p w:rsidR="00A642E9" w:rsidRPr="005D4025" w:rsidRDefault="00A642E9" w:rsidP="00A642E9">
            <w:pPr>
              <w:jc w:val="right"/>
              <w:rPr>
                <w:color w:val="000000"/>
                <w:sz w:val="16"/>
                <w:szCs w:val="16"/>
              </w:rPr>
            </w:pPr>
            <w:r w:rsidRPr="005D4025">
              <w:rPr>
                <w:color w:val="000000"/>
                <w:sz w:val="16"/>
                <w:szCs w:val="16"/>
              </w:rPr>
              <w:t>54.0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13.5</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86.5</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87.4</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48.3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51.4</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Asian</w:t>
            </w:r>
          </w:p>
        </w:tc>
        <w:tc>
          <w:tcPr>
            <w:tcW w:w="621" w:type="dxa"/>
            <w:noWrap/>
            <w:hideMark/>
          </w:tcPr>
          <w:p w:rsidR="00A642E9" w:rsidRPr="005D4025" w:rsidRDefault="00A642E9" w:rsidP="00A642E9">
            <w:pPr>
              <w:jc w:val="right"/>
              <w:rPr>
                <w:sz w:val="16"/>
                <w:szCs w:val="16"/>
              </w:rPr>
            </w:pPr>
            <w:r w:rsidRPr="005D4025">
              <w:rPr>
                <w:sz w:val="16"/>
                <w:szCs w:val="16"/>
              </w:rPr>
              <w:t>7.6</w:t>
            </w:r>
          </w:p>
        </w:tc>
        <w:tc>
          <w:tcPr>
            <w:tcW w:w="621" w:type="dxa"/>
            <w:noWrap/>
            <w:hideMark/>
          </w:tcPr>
          <w:p w:rsidR="00A642E9" w:rsidRPr="005D4025" w:rsidRDefault="00A642E9" w:rsidP="00A642E9">
            <w:pPr>
              <w:jc w:val="right"/>
              <w:rPr>
                <w:sz w:val="16"/>
                <w:szCs w:val="16"/>
              </w:rPr>
            </w:pPr>
            <w:r w:rsidRPr="005D4025">
              <w:rPr>
                <w:sz w:val="16"/>
                <w:szCs w:val="16"/>
              </w:rPr>
              <w:t>92.4</w:t>
            </w:r>
          </w:p>
        </w:tc>
        <w:tc>
          <w:tcPr>
            <w:tcW w:w="962" w:type="dxa"/>
          </w:tcPr>
          <w:p w:rsidR="00A642E9" w:rsidRPr="005D4025" w:rsidRDefault="00A642E9" w:rsidP="00A642E9">
            <w:pPr>
              <w:jc w:val="right"/>
              <w:rPr>
                <w:color w:val="000000"/>
                <w:sz w:val="16"/>
                <w:szCs w:val="16"/>
              </w:rPr>
            </w:pPr>
            <w:r w:rsidRPr="005D4025">
              <w:rPr>
                <w:color w:val="000000"/>
                <w:sz w:val="16"/>
                <w:szCs w:val="16"/>
              </w:rPr>
              <w:t>11.4</w:t>
            </w:r>
          </w:p>
        </w:tc>
        <w:tc>
          <w:tcPr>
            <w:tcW w:w="992" w:type="dxa"/>
          </w:tcPr>
          <w:p w:rsidR="00A642E9" w:rsidRPr="005D4025" w:rsidRDefault="00A642E9" w:rsidP="00A642E9">
            <w:pPr>
              <w:jc w:val="right"/>
              <w:rPr>
                <w:color w:val="000000"/>
                <w:sz w:val="16"/>
                <w:szCs w:val="16"/>
              </w:rPr>
            </w:pPr>
            <w:r w:rsidRPr="005D4025">
              <w:rPr>
                <w:color w:val="000000"/>
                <w:sz w:val="16"/>
                <w:szCs w:val="16"/>
              </w:rPr>
              <w:t>84.1</w:t>
            </w:r>
          </w:p>
        </w:tc>
        <w:tc>
          <w:tcPr>
            <w:tcW w:w="677" w:type="dxa"/>
          </w:tcPr>
          <w:p w:rsidR="00A642E9" w:rsidRPr="005D4025" w:rsidRDefault="00A642E9" w:rsidP="00A642E9">
            <w:pPr>
              <w:jc w:val="right"/>
              <w:rPr>
                <w:color w:val="000000"/>
                <w:sz w:val="16"/>
                <w:szCs w:val="16"/>
              </w:rPr>
            </w:pPr>
            <w:r w:rsidRPr="005D4025">
              <w:rPr>
                <w:color w:val="000000"/>
                <w:sz w:val="16"/>
                <w:szCs w:val="16"/>
              </w:rPr>
              <w:t>4.5</w:t>
            </w:r>
          </w:p>
        </w:tc>
        <w:tc>
          <w:tcPr>
            <w:tcW w:w="621" w:type="dxa"/>
          </w:tcPr>
          <w:p w:rsidR="00A642E9" w:rsidRPr="005D4025" w:rsidRDefault="00A642E9" w:rsidP="00A642E9">
            <w:pPr>
              <w:jc w:val="right"/>
              <w:rPr>
                <w:color w:val="000000"/>
                <w:sz w:val="16"/>
                <w:szCs w:val="16"/>
              </w:rPr>
            </w:pPr>
            <w:r w:rsidRPr="005D4025">
              <w:rPr>
                <w:color w:val="000000"/>
                <w:sz w:val="16"/>
                <w:szCs w:val="16"/>
              </w:rPr>
              <w:t>43.3</w:t>
            </w:r>
          </w:p>
        </w:tc>
        <w:tc>
          <w:tcPr>
            <w:tcW w:w="621" w:type="dxa"/>
          </w:tcPr>
          <w:p w:rsidR="00A642E9" w:rsidRPr="005D4025" w:rsidRDefault="00A642E9" w:rsidP="00A642E9">
            <w:pPr>
              <w:jc w:val="right"/>
              <w:rPr>
                <w:color w:val="000000"/>
                <w:sz w:val="16"/>
                <w:szCs w:val="16"/>
              </w:rPr>
            </w:pPr>
            <w:r w:rsidRPr="005D4025">
              <w:rPr>
                <w:color w:val="000000"/>
                <w:sz w:val="16"/>
                <w:szCs w:val="16"/>
              </w:rPr>
              <w:t>56.7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3.1</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96.5</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5.3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86.9</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7.8</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42.4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57.6</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Age group</w:t>
            </w:r>
          </w:p>
        </w:tc>
        <w:tc>
          <w:tcPr>
            <w:tcW w:w="621" w:type="dxa"/>
            <w:noWrap/>
            <w:hideMark/>
          </w:tcPr>
          <w:p w:rsidR="00A642E9" w:rsidRPr="005D4025" w:rsidRDefault="00A642E9" w:rsidP="00A642E9">
            <w:pPr>
              <w:jc w:val="right"/>
              <w:rPr>
                <w:sz w:val="16"/>
                <w:szCs w:val="16"/>
              </w:rPr>
            </w:pPr>
          </w:p>
        </w:tc>
        <w:tc>
          <w:tcPr>
            <w:tcW w:w="621" w:type="dxa"/>
            <w:noWrap/>
            <w:hideMark/>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18 - 24 years</w:t>
            </w:r>
          </w:p>
        </w:tc>
        <w:tc>
          <w:tcPr>
            <w:tcW w:w="621" w:type="dxa"/>
            <w:noWrap/>
            <w:hideMark/>
          </w:tcPr>
          <w:p w:rsidR="00A642E9" w:rsidRPr="005D4025" w:rsidRDefault="00A642E9" w:rsidP="00A642E9">
            <w:pPr>
              <w:jc w:val="right"/>
              <w:rPr>
                <w:sz w:val="16"/>
                <w:szCs w:val="16"/>
              </w:rPr>
            </w:pPr>
            <w:r w:rsidRPr="005D4025">
              <w:rPr>
                <w:sz w:val="16"/>
                <w:szCs w:val="16"/>
              </w:rPr>
              <w:t>9.1</w:t>
            </w:r>
          </w:p>
        </w:tc>
        <w:tc>
          <w:tcPr>
            <w:tcW w:w="621" w:type="dxa"/>
            <w:noWrap/>
            <w:hideMark/>
          </w:tcPr>
          <w:p w:rsidR="00A642E9" w:rsidRPr="005D4025" w:rsidRDefault="00A642E9" w:rsidP="00A642E9">
            <w:pPr>
              <w:jc w:val="right"/>
              <w:rPr>
                <w:sz w:val="16"/>
                <w:szCs w:val="16"/>
              </w:rPr>
            </w:pPr>
            <w:r w:rsidRPr="005D4025">
              <w:rPr>
                <w:sz w:val="16"/>
                <w:szCs w:val="16"/>
              </w:rPr>
              <w:t>90.9</w:t>
            </w:r>
          </w:p>
        </w:tc>
        <w:tc>
          <w:tcPr>
            <w:tcW w:w="962" w:type="dxa"/>
          </w:tcPr>
          <w:p w:rsidR="00A642E9" w:rsidRPr="005D4025" w:rsidRDefault="00A642E9" w:rsidP="00A642E9">
            <w:pPr>
              <w:jc w:val="right"/>
              <w:rPr>
                <w:color w:val="000000"/>
                <w:sz w:val="16"/>
                <w:szCs w:val="16"/>
              </w:rPr>
            </w:pPr>
            <w:r w:rsidRPr="005D4025">
              <w:rPr>
                <w:color w:val="000000"/>
                <w:sz w:val="16"/>
                <w:szCs w:val="16"/>
              </w:rPr>
              <w:t>8.7</w:t>
            </w:r>
          </w:p>
        </w:tc>
        <w:tc>
          <w:tcPr>
            <w:tcW w:w="992" w:type="dxa"/>
          </w:tcPr>
          <w:p w:rsidR="00A642E9" w:rsidRPr="005D4025" w:rsidRDefault="00A642E9" w:rsidP="00A642E9">
            <w:pPr>
              <w:jc w:val="right"/>
              <w:rPr>
                <w:color w:val="000000"/>
                <w:sz w:val="16"/>
                <w:szCs w:val="16"/>
              </w:rPr>
            </w:pPr>
            <w:r w:rsidRPr="005D4025">
              <w:rPr>
                <w:color w:val="000000"/>
                <w:sz w:val="16"/>
                <w:szCs w:val="16"/>
              </w:rPr>
              <w:t>88.1</w:t>
            </w:r>
          </w:p>
        </w:tc>
        <w:tc>
          <w:tcPr>
            <w:tcW w:w="677" w:type="dxa"/>
          </w:tcPr>
          <w:p w:rsidR="00A642E9" w:rsidRPr="005D4025" w:rsidRDefault="00A642E9" w:rsidP="00A642E9">
            <w:pPr>
              <w:jc w:val="right"/>
              <w:rPr>
                <w:color w:val="000000"/>
                <w:sz w:val="16"/>
                <w:szCs w:val="16"/>
              </w:rPr>
            </w:pPr>
            <w:r w:rsidRPr="005D4025">
              <w:rPr>
                <w:color w:val="000000"/>
                <w:sz w:val="16"/>
                <w:szCs w:val="16"/>
              </w:rPr>
              <w:t>3.2</w:t>
            </w:r>
          </w:p>
        </w:tc>
        <w:tc>
          <w:tcPr>
            <w:tcW w:w="621" w:type="dxa"/>
          </w:tcPr>
          <w:p w:rsidR="00A642E9" w:rsidRPr="005D4025" w:rsidRDefault="00A642E9" w:rsidP="00A642E9">
            <w:pPr>
              <w:jc w:val="right"/>
              <w:rPr>
                <w:color w:val="000000"/>
                <w:sz w:val="16"/>
                <w:szCs w:val="16"/>
              </w:rPr>
            </w:pPr>
            <w:r w:rsidRPr="005D4025">
              <w:rPr>
                <w:color w:val="000000"/>
                <w:sz w:val="16"/>
                <w:szCs w:val="16"/>
              </w:rPr>
              <w:t>52.2</w:t>
            </w:r>
          </w:p>
        </w:tc>
        <w:tc>
          <w:tcPr>
            <w:tcW w:w="621" w:type="dxa"/>
          </w:tcPr>
          <w:p w:rsidR="00A642E9" w:rsidRPr="005D4025" w:rsidRDefault="00A642E9" w:rsidP="00A642E9">
            <w:pPr>
              <w:jc w:val="right"/>
              <w:rPr>
                <w:color w:val="000000"/>
                <w:sz w:val="16"/>
                <w:szCs w:val="16"/>
              </w:rPr>
            </w:pPr>
            <w:r w:rsidRPr="005D4025">
              <w:rPr>
                <w:color w:val="000000"/>
                <w:sz w:val="16"/>
                <w:szCs w:val="16"/>
              </w:rPr>
              <w:t>47.8</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6.6</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93.4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2.0</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96.5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1.5</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56.5</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43.5</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25 - 34 years</w:t>
            </w:r>
          </w:p>
        </w:tc>
        <w:tc>
          <w:tcPr>
            <w:tcW w:w="621" w:type="dxa"/>
            <w:noWrap/>
            <w:hideMark/>
          </w:tcPr>
          <w:p w:rsidR="00A642E9" w:rsidRPr="005D4025" w:rsidRDefault="00A642E9" w:rsidP="00A642E9">
            <w:pPr>
              <w:jc w:val="right"/>
              <w:rPr>
                <w:sz w:val="16"/>
                <w:szCs w:val="16"/>
              </w:rPr>
            </w:pPr>
            <w:r w:rsidRPr="005D4025">
              <w:rPr>
                <w:sz w:val="16"/>
                <w:szCs w:val="16"/>
              </w:rPr>
              <w:t>16.6</w:t>
            </w:r>
          </w:p>
        </w:tc>
        <w:tc>
          <w:tcPr>
            <w:tcW w:w="621" w:type="dxa"/>
            <w:noWrap/>
            <w:hideMark/>
          </w:tcPr>
          <w:p w:rsidR="00A642E9" w:rsidRPr="005D4025" w:rsidRDefault="00A642E9" w:rsidP="00A642E9">
            <w:pPr>
              <w:jc w:val="right"/>
              <w:rPr>
                <w:sz w:val="16"/>
                <w:szCs w:val="16"/>
              </w:rPr>
            </w:pPr>
            <w:r w:rsidRPr="005D4025">
              <w:rPr>
                <w:sz w:val="16"/>
                <w:szCs w:val="16"/>
              </w:rPr>
              <w:t>83.4</w:t>
            </w:r>
          </w:p>
        </w:tc>
        <w:tc>
          <w:tcPr>
            <w:tcW w:w="962" w:type="dxa"/>
          </w:tcPr>
          <w:p w:rsidR="00A642E9" w:rsidRPr="005D4025" w:rsidRDefault="00A642E9" w:rsidP="00A642E9">
            <w:pPr>
              <w:jc w:val="right"/>
              <w:rPr>
                <w:color w:val="000000"/>
                <w:sz w:val="16"/>
                <w:szCs w:val="16"/>
              </w:rPr>
            </w:pPr>
            <w:r w:rsidRPr="005D4025">
              <w:rPr>
                <w:color w:val="000000"/>
                <w:sz w:val="16"/>
                <w:szCs w:val="16"/>
              </w:rPr>
              <w:t>9.2</w:t>
            </w:r>
          </w:p>
        </w:tc>
        <w:tc>
          <w:tcPr>
            <w:tcW w:w="992" w:type="dxa"/>
          </w:tcPr>
          <w:p w:rsidR="00A642E9" w:rsidRPr="005D4025" w:rsidRDefault="00A642E9" w:rsidP="00A642E9">
            <w:pPr>
              <w:jc w:val="right"/>
              <w:rPr>
                <w:color w:val="000000"/>
                <w:sz w:val="16"/>
                <w:szCs w:val="16"/>
              </w:rPr>
            </w:pPr>
            <w:r w:rsidRPr="005D4025">
              <w:rPr>
                <w:color w:val="000000"/>
                <w:sz w:val="16"/>
                <w:szCs w:val="16"/>
              </w:rPr>
              <w:t>88.5</w:t>
            </w:r>
          </w:p>
        </w:tc>
        <w:tc>
          <w:tcPr>
            <w:tcW w:w="677" w:type="dxa"/>
          </w:tcPr>
          <w:p w:rsidR="00A642E9" w:rsidRPr="005D4025" w:rsidRDefault="00A642E9" w:rsidP="00A642E9">
            <w:pPr>
              <w:jc w:val="right"/>
              <w:rPr>
                <w:color w:val="000000"/>
                <w:sz w:val="16"/>
                <w:szCs w:val="16"/>
              </w:rPr>
            </w:pPr>
            <w:r w:rsidRPr="005D4025">
              <w:rPr>
                <w:color w:val="000000"/>
                <w:sz w:val="16"/>
                <w:szCs w:val="16"/>
              </w:rPr>
              <w:t>2.3</w:t>
            </w:r>
          </w:p>
        </w:tc>
        <w:tc>
          <w:tcPr>
            <w:tcW w:w="621" w:type="dxa"/>
          </w:tcPr>
          <w:p w:rsidR="00A642E9" w:rsidRPr="005D4025" w:rsidRDefault="00A642E9" w:rsidP="00A642E9">
            <w:pPr>
              <w:jc w:val="right"/>
              <w:rPr>
                <w:color w:val="000000"/>
                <w:sz w:val="16"/>
                <w:szCs w:val="16"/>
              </w:rPr>
            </w:pPr>
            <w:r w:rsidRPr="005D4025">
              <w:rPr>
                <w:color w:val="000000"/>
                <w:sz w:val="16"/>
                <w:szCs w:val="16"/>
              </w:rPr>
              <w:t>32.4</w:t>
            </w:r>
          </w:p>
        </w:tc>
        <w:tc>
          <w:tcPr>
            <w:tcW w:w="621" w:type="dxa"/>
          </w:tcPr>
          <w:p w:rsidR="00A642E9" w:rsidRPr="005D4025" w:rsidRDefault="00A642E9" w:rsidP="00A642E9">
            <w:pPr>
              <w:jc w:val="right"/>
              <w:rPr>
                <w:color w:val="000000"/>
                <w:sz w:val="16"/>
                <w:szCs w:val="16"/>
              </w:rPr>
            </w:pPr>
            <w:r w:rsidRPr="005D4025">
              <w:rPr>
                <w:color w:val="000000"/>
                <w:sz w:val="16"/>
                <w:szCs w:val="16"/>
              </w:rPr>
              <w:t>67.6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11.4</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88.1</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6.7</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91.3</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2.0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43.1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56.5</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35 - 44 years</w:t>
            </w:r>
          </w:p>
        </w:tc>
        <w:tc>
          <w:tcPr>
            <w:tcW w:w="621" w:type="dxa"/>
            <w:noWrap/>
            <w:hideMark/>
          </w:tcPr>
          <w:p w:rsidR="00A642E9" w:rsidRPr="005D4025" w:rsidRDefault="00A642E9" w:rsidP="00A642E9">
            <w:pPr>
              <w:jc w:val="right"/>
              <w:rPr>
                <w:sz w:val="16"/>
                <w:szCs w:val="16"/>
              </w:rPr>
            </w:pPr>
            <w:r w:rsidRPr="005D4025">
              <w:rPr>
                <w:sz w:val="16"/>
                <w:szCs w:val="16"/>
              </w:rPr>
              <w:t>14.2</w:t>
            </w:r>
          </w:p>
        </w:tc>
        <w:tc>
          <w:tcPr>
            <w:tcW w:w="621" w:type="dxa"/>
            <w:noWrap/>
            <w:hideMark/>
          </w:tcPr>
          <w:p w:rsidR="00A642E9" w:rsidRPr="005D4025" w:rsidRDefault="00A642E9" w:rsidP="00A642E9">
            <w:pPr>
              <w:jc w:val="right"/>
              <w:rPr>
                <w:sz w:val="16"/>
                <w:szCs w:val="16"/>
              </w:rPr>
            </w:pPr>
            <w:r w:rsidRPr="005D4025">
              <w:rPr>
                <w:sz w:val="16"/>
                <w:szCs w:val="16"/>
              </w:rPr>
              <w:t>85.8</w:t>
            </w:r>
          </w:p>
        </w:tc>
        <w:tc>
          <w:tcPr>
            <w:tcW w:w="962" w:type="dxa"/>
          </w:tcPr>
          <w:p w:rsidR="00A642E9" w:rsidRPr="005D4025" w:rsidRDefault="00A642E9" w:rsidP="00A642E9">
            <w:pPr>
              <w:jc w:val="right"/>
              <w:rPr>
                <w:color w:val="000000"/>
                <w:sz w:val="16"/>
                <w:szCs w:val="16"/>
              </w:rPr>
            </w:pPr>
            <w:r w:rsidRPr="005D4025">
              <w:rPr>
                <w:color w:val="000000"/>
                <w:sz w:val="16"/>
                <w:szCs w:val="16"/>
              </w:rPr>
              <w:t>6.8</w:t>
            </w:r>
          </w:p>
        </w:tc>
        <w:tc>
          <w:tcPr>
            <w:tcW w:w="992" w:type="dxa"/>
          </w:tcPr>
          <w:p w:rsidR="00A642E9" w:rsidRPr="005D4025" w:rsidRDefault="00A642E9" w:rsidP="00A642E9">
            <w:pPr>
              <w:jc w:val="right"/>
              <w:rPr>
                <w:color w:val="000000"/>
                <w:sz w:val="16"/>
                <w:szCs w:val="16"/>
              </w:rPr>
            </w:pPr>
            <w:r w:rsidRPr="005D4025">
              <w:rPr>
                <w:color w:val="000000"/>
                <w:sz w:val="16"/>
                <w:szCs w:val="16"/>
              </w:rPr>
              <w:t>88.6</w:t>
            </w:r>
          </w:p>
        </w:tc>
        <w:tc>
          <w:tcPr>
            <w:tcW w:w="677" w:type="dxa"/>
          </w:tcPr>
          <w:p w:rsidR="00A642E9" w:rsidRPr="005D4025" w:rsidRDefault="00A642E9" w:rsidP="00A642E9">
            <w:pPr>
              <w:jc w:val="right"/>
              <w:rPr>
                <w:color w:val="000000"/>
                <w:sz w:val="16"/>
                <w:szCs w:val="16"/>
              </w:rPr>
            </w:pPr>
            <w:r w:rsidRPr="005D4025">
              <w:rPr>
                <w:color w:val="000000"/>
                <w:sz w:val="16"/>
                <w:szCs w:val="16"/>
              </w:rPr>
              <w:t>4.6</w:t>
            </w:r>
          </w:p>
        </w:tc>
        <w:tc>
          <w:tcPr>
            <w:tcW w:w="621" w:type="dxa"/>
          </w:tcPr>
          <w:p w:rsidR="00A642E9" w:rsidRPr="005D4025" w:rsidRDefault="00A642E9" w:rsidP="00A642E9">
            <w:pPr>
              <w:jc w:val="right"/>
              <w:rPr>
                <w:color w:val="000000"/>
                <w:sz w:val="16"/>
                <w:szCs w:val="16"/>
              </w:rPr>
            </w:pPr>
            <w:r w:rsidRPr="005D4025">
              <w:rPr>
                <w:color w:val="000000"/>
                <w:sz w:val="16"/>
                <w:szCs w:val="16"/>
              </w:rPr>
              <w:t>23.3</w:t>
            </w:r>
          </w:p>
        </w:tc>
        <w:tc>
          <w:tcPr>
            <w:tcW w:w="621" w:type="dxa"/>
          </w:tcPr>
          <w:p w:rsidR="00A642E9" w:rsidRPr="005D4025" w:rsidRDefault="00A642E9" w:rsidP="00A642E9">
            <w:pPr>
              <w:jc w:val="right"/>
              <w:rPr>
                <w:color w:val="000000"/>
                <w:sz w:val="16"/>
                <w:szCs w:val="16"/>
              </w:rPr>
            </w:pPr>
            <w:r w:rsidRPr="005D4025">
              <w:rPr>
                <w:color w:val="000000"/>
                <w:sz w:val="16"/>
                <w:szCs w:val="16"/>
              </w:rPr>
              <w:t>76.7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9.9</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89.9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3.1</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91.0</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5.9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29.8</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70.1</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45 - 54 years</w:t>
            </w:r>
          </w:p>
        </w:tc>
        <w:tc>
          <w:tcPr>
            <w:tcW w:w="621" w:type="dxa"/>
            <w:noWrap/>
            <w:hideMark/>
          </w:tcPr>
          <w:p w:rsidR="00A642E9" w:rsidRPr="005D4025" w:rsidRDefault="00A642E9" w:rsidP="00A642E9">
            <w:pPr>
              <w:jc w:val="right"/>
              <w:rPr>
                <w:sz w:val="16"/>
                <w:szCs w:val="16"/>
              </w:rPr>
            </w:pPr>
            <w:r w:rsidRPr="005D4025">
              <w:rPr>
                <w:sz w:val="16"/>
                <w:szCs w:val="16"/>
              </w:rPr>
              <w:t>12.8</w:t>
            </w:r>
          </w:p>
        </w:tc>
        <w:tc>
          <w:tcPr>
            <w:tcW w:w="621" w:type="dxa"/>
            <w:noWrap/>
            <w:hideMark/>
          </w:tcPr>
          <w:p w:rsidR="00A642E9" w:rsidRPr="005D4025" w:rsidRDefault="00A642E9" w:rsidP="00A642E9">
            <w:pPr>
              <w:jc w:val="right"/>
              <w:rPr>
                <w:sz w:val="16"/>
                <w:szCs w:val="16"/>
              </w:rPr>
            </w:pPr>
            <w:r w:rsidRPr="005D4025">
              <w:rPr>
                <w:sz w:val="16"/>
                <w:szCs w:val="16"/>
              </w:rPr>
              <w:t>87.1</w:t>
            </w:r>
          </w:p>
        </w:tc>
        <w:tc>
          <w:tcPr>
            <w:tcW w:w="962" w:type="dxa"/>
          </w:tcPr>
          <w:p w:rsidR="00A642E9" w:rsidRPr="005D4025" w:rsidRDefault="00A642E9" w:rsidP="00A642E9">
            <w:pPr>
              <w:jc w:val="right"/>
              <w:rPr>
                <w:color w:val="000000"/>
                <w:sz w:val="16"/>
                <w:szCs w:val="16"/>
              </w:rPr>
            </w:pPr>
            <w:r w:rsidRPr="005D4025">
              <w:rPr>
                <w:color w:val="000000"/>
                <w:sz w:val="16"/>
                <w:szCs w:val="16"/>
              </w:rPr>
              <w:t>9.3</w:t>
            </w:r>
          </w:p>
        </w:tc>
        <w:tc>
          <w:tcPr>
            <w:tcW w:w="992" w:type="dxa"/>
          </w:tcPr>
          <w:p w:rsidR="00A642E9" w:rsidRPr="005D4025" w:rsidRDefault="00A642E9" w:rsidP="00A642E9">
            <w:pPr>
              <w:jc w:val="right"/>
              <w:rPr>
                <w:color w:val="000000"/>
                <w:sz w:val="16"/>
                <w:szCs w:val="16"/>
              </w:rPr>
            </w:pPr>
            <w:r w:rsidRPr="005D4025">
              <w:rPr>
                <w:color w:val="000000"/>
                <w:sz w:val="16"/>
                <w:szCs w:val="16"/>
              </w:rPr>
              <w:t>87.9</w:t>
            </w:r>
          </w:p>
        </w:tc>
        <w:tc>
          <w:tcPr>
            <w:tcW w:w="677" w:type="dxa"/>
          </w:tcPr>
          <w:p w:rsidR="00A642E9" w:rsidRPr="005D4025" w:rsidRDefault="00A642E9" w:rsidP="00A642E9">
            <w:pPr>
              <w:jc w:val="right"/>
              <w:rPr>
                <w:color w:val="000000"/>
                <w:sz w:val="16"/>
                <w:szCs w:val="16"/>
              </w:rPr>
            </w:pPr>
            <w:r w:rsidRPr="005D4025">
              <w:rPr>
                <w:color w:val="000000"/>
                <w:sz w:val="16"/>
                <w:szCs w:val="16"/>
              </w:rPr>
              <w:t>2.8</w:t>
            </w:r>
          </w:p>
        </w:tc>
        <w:tc>
          <w:tcPr>
            <w:tcW w:w="621" w:type="dxa"/>
          </w:tcPr>
          <w:p w:rsidR="00A642E9" w:rsidRPr="005D4025" w:rsidRDefault="00A642E9" w:rsidP="00A642E9">
            <w:pPr>
              <w:jc w:val="right"/>
              <w:rPr>
                <w:color w:val="000000"/>
                <w:sz w:val="16"/>
                <w:szCs w:val="16"/>
              </w:rPr>
            </w:pPr>
            <w:r w:rsidRPr="005D4025">
              <w:rPr>
                <w:color w:val="000000"/>
                <w:sz w:val="16"/>
                <w:szCs w:val="16"/>
              </w:rPr>
              <w:t>21.6</w:t>
            </w:r>
          </w:p>
        </w:tc>
        <w:tc>
          <w:tcPr>
            <w:tcW w:w="621" w:type="dxa"/>
          </w:tcPr>
          <w:p w:rsidR="00A642E9" w:rsidRPr="005D4025" w:rsidRDefault="00A642E9" w:rsidP="00A642E9">
            <w:pPr>
              <w:jc w:val="right"/>
              <w:rPr>
                <w:color w:val="000000"/>
                <w:sz w:val="16"/>
                <w:szCs w:val="16"/>
              </w:rPr>
            </w:pPr>
            <w:r w:rsidRPr="005D4025">
              <w:rPr>
                <w:color w:val="000000"/>
                <w:sz w:val="16"/>
                <w:szCs w:val="16"/>
              </w:rPr>
              <w:t>78.4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8.5</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91.4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8.2</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88.5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25.1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73.3</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55 - 64 years</w:t>
            </w:r>
          </w:p>
        </w:tc>
        <w:tc>
          <w:tcPr>
            <w:tcW w:w="621" w:type="dxa"/>
            <w:noWrap/>
            <w:hideMark/>
          </w:tcPr>
          <w:p w:rsidR="00A642E9" w:rsidRPr="005D4025" w:rsidRDefault="00A642E9" w:rsidP="00A642E9">
            <w:pPr>
              <w:jc w:val="right"/>
              <w:rPr>
                <w:sz w:val="16"/>
                <w:szCs w:val="16"/>
              </w:rPr>
            </w:pPr>
            <w:r w:rsidRPr="005D4025">
              <w:rPr>
                <w:sz w:val="16"/>
                <w:szCs w:val="16"/>
              </w:rPr>
              <w:t>9.9</w:t>
            </w:r>
          </w:p>
        </w:tc>
        <w:tc>
          <w:tcPr>
            <w:tcW w:w="621" w:type="dxa"/>
            <w:noWrap/>
            <w:hideMark/>
          </w:tcPr>
          <w:p w:rsidR="00A642E9" w:rsidRPr="005D4025" w:rsidRDefault="00A642E9" w:rsidP="00A642E9">
            <w:pPr>
              <w:jc w:val="right"/>
              <w:rPr>
                <w:sz w:val="16"/>
                <w:szCs w:val="16"/>
              </w:rPr>
            </w:pPr>
            <w:r w:rsidRPr="005D4025">
              <w:rPr>
                <w:sz w:val="16"/>
                <w:szCs w:val="16"/>
              </w:rPr>
              <w:t>90.1</w:t>
            </w:r>
          </w:p>
        </w:tc>
        <w:tc>
          <w:tcPr>
            <w:tcW w:w="962" w:type="dxa"/>
          </w:tcPr>
          <w:p w:rsidR="00A642E9" w:rsidRPr="005D4025" w:rsidRDefault="00A642E9" w:rsidP="00A642E9">
            <w:pPr>
              <w:jc w:val="right"/>
              <w:rPr>
                <w:color w:val="000000"/>
                <w:sz w:val="16"/>
                <w:szCs w:val="16"/>
              </w:rPr>
            </w:pPr>
            <w:r w:rsidRPr="005D4025">
              <w:rPr>
                <w:color w:val="000000"/>
                <w:sz w:val="16"/>
                <w:szCs w:val="16"/>
              </w:rPr>
              <w:t>8.1</w:t>
            </w:r>
          </w:p>
        </w:tc>
        <w:tc>
          <w:tcPr>
            <w:tcW w:w="992" w:type="dxa"/>
          </w:tcPr>
          <w:p w:rsidR="00A642E9" w:rsidRPr="005D4025" w:rsidRDefault="00A642E9" w:rsidP="00A642E9">
            <w:pPr>
              <w:jc w:val="right"/>
              <w:rPr>
                <w:color w:val="000000"/>
                <w:sz w:val="16"/>
                <w:szCs w:val="16"/>
              </w:rPr>
            </w:pPr>
            <w:r w:rsidRPr="005D4025">
              <w:rPr>
                <w:color w:val="000000"/>
                <w:sz w:val="16"/>
                <w:szCs w:val="16"/>
              </w:rPr>
              <w:t>86.5</w:t>
            </w:r>
          </w:p>
        </w:tc>
        <w:tc>
          <w:tcPr>
            <w:tcW w:w="677" w:type="dxa"/>
          </w:tcPr>
          <w:p w:rsidR="00A642E9" w:rsidRPr="005D4025" w:rsidRDefault="00A642E9" w:rsidP="00A642E9">
            <w:pPr>
              <w:jc w:val="right"/>
              <w:rPr>
                <w:color w:val="000000"/>
                <w:sz w:val="16"/>
                <w:szCs w:val="16"/>
              </w:rPr>
            </w:pPr>
            <w:r w:rsidRPr="005D4025">
              <w:rPr>
                <w:color w:val="000000"/>
                <w:sz w:val="16"/>
                <w:szCs w:val="16"/>
              </w:rPr>
              <w:t>5.4</w:t>
            </w:r>
          </w:p>
        </w:tc>
        <w:tc>
          <w:tcPr>
            <w:tcW w:w="621" w:type="dxa"/>
          </w:tcPr>
          <w:p w:rsidR="00A642E9" w:rsidRPr="005D4025" w:rsidRDefault="00A642E9" w:rsidP="00A642E9">
            <w:pPr>
              <w:jc w:val="right"/>
              <w:rPr>
                <w:color w:val="000000"/>
                <w:sz w:val="16"/>
                <w:szCs w:val="16"/>
              </w:rPr>
            </w:pPr>
            <w:r w:rsidRPr="005D4025">
              <w:rPr>
                <w:color w:val="000000"/>
                <w:sz w:val="16"/>
                <w:szCs w:val="16"/>
              </w:rPr>
              <w:t>23.6</w:t>
            </w:r>
          </w:p>
        </w:tc>
        <w:tc>
          <w:tcPr>
            <w:tcW w:w="621" w:type="dxa"/>
          </w:tcPr>
          <w:p w:rsidR="00A642E9" w:rsidRPr="005D4025" w:rsidRDefault="00A642E9" w:rsidP="00A642E9">
            <w:pPr>
              <w:jc w:val="right"/>
              <w:rPr>
                <w:color w:val="000000"/>
                <w:sz w:val="16"/>
                <w:szCs w:val="16"/>
              </w:rPr>
            </w:pPr>
            <w:r w:rsidRPr="005D4025">
              <w:rPr>
                <w:color w:val="000000"/>
                <w:sz w:val="16"/>
                <w:szCs w:val="16"/>
              </w:rPr>
              <w:t>76.4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6.0</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94.0</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3.4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94.7</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1.9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24.7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75.3</w:t>
            </w:r>
          </w:p>
        </w:tc>
      </w:tr>
      <w:tr w:rsidR="00A642E9" w:rsidRPr="005D4025" w:rsidTr="00A642E9">
        <w:tc>
          <w:tcPr>
            <w:tcW w:w="2049" w:type="dxa"/>
          </w:tcPr>
          <w:p w:rsidR="00A642E9" w:rsidRPr="005D4025" w:rsidRDefault="00A642E9" w:rsidP="005D4025">
            <w:pPr>
              <w:rPr>
                <w:sz w:val="16"/>
                <w:szCs w:val="16"/>
              </w:rPr>
            </w:pPr>
            <w:r w:rsidRPr="005D4025">
              <w:rPr>
                <w:sz w:val="16"/>
                <w:szCs w:val="16"/>
              </w:rPr>
              <w:t xml:space="preserve">   65+ years</w:t>
            </w:r>
          </w:p>
        </w:tc>
        <w:tc>
          <w:tcPr>
            <w:tcW w:w="621" w:type="dxa"/>
            <w:noWrap/>
            <w:hideMark/>
          </w:tcPr>
          <w:p w:rsidR="00A642E9" w:rsidRPr="005D4025" w:rsidRDefault="00A642E9" w:rsidP="005D4025">
            <w:pPr>
              <w:jc w:val="right"/>
              <w:rPr>
                <w:sz w:val="16"/>
                <w:szCs w:val="16"/>
              </w:rPr>
            </w:pPr>
            <w:r w:rsidRPr="005D4025">
              <w:rPr>
                <w:sz w:val="16"/>
                <w:szCs w:val="16"/>
              </w:rPr>
              <w:t>4.7</w:t>
            </w:r>
          </w:p>
        </w:tc>
        <w:tc>
          <w:tcPr>
            <w:tcW w:w="621" w:type="dxa"/>
            <w:noWrap/>
            <w:hideMark/>
          </w:tcPr>
          <w:p w:rsidR="00A642E9" w:rsidRPr="005D4025" w:rsidRDefault="00A642E9" w:rsidP="005D4025">
            <w:pPr>
              <w:jc w:val="right"/>
              <w:rPr>
                <w:sz w:val="16"/>
                <w:szCs w:val="16"/>
              </w:rPr>
            </w:pPr>
            <w:r w:rsidRPr="005D4025">
              <w:rPr>
                <w:sz w:val="16"/>
                <w:szCs w:val="16"/>
              </w:rPr>
              <w:t>95.3</w:t>
            </w:r>
          </w:p>
        </w:tc>
        <w:tc>
          <w:tcPr>
            <w:tcW w:w="962" w:type="dxa"/>
          </w:tcPr>
          <w:p w:rsidR="00A642E9" w:rsidRPr="005D4025" w:rsidRDefault="00A642E9" w:rsidP="005D4025">
            <w:pPr>
              <w:jc w:val="right"/>
              <w:rPr>
                <w:color w:val="000000"/>
                <w:sz w:val="16"/>
                <w:szCs w:val="16"/>
              </w:rPr>
            </w:pPr>
            <w:r w:rsidRPr="005D4025">
              <w:rPr>
                <w:color w:val="000000"/>
                <w:sz w:val="16"/>
                <w:szCs w:val="16"/>
              </w:rPr>
              <w:t>7.6</w:t>
            </w:r>
          </w:p>
        </w:tc>
        <w:tc>
          <w:tcPr>
            <w:tcW w:w="992" w:type="dxa"/>
          </w:tcPr>
          <w:p w:rsidR="00A642E9" w:rsidRPr="005D4025" w:rsidRDefault="00A642E9" w:rsidP="005D4025">
            <w:pPr>
              <w:jc w:val="right"/>
              <w:rPr>
                <w:color w:val="000000"/>
                <w:sz w:val="16"/>
                <w:szCs w:val="16"/>
              </w:rPr>
            </w:pPr>
            <w:r w:rsidRPr="005D4025">
              <w:rPr>
                <w:color w:val="000000"/>
                <w:sz w:val="16"/>
                <w:szCs w:val="16"/>
              </w:rPr>
              <w:t>86.6</w:t>
            </w:r>
          </w:p>
        </w:tc>
        <w:tc>
          <w:tcPr>
            <w:tcW w:w="677" w:type="dxa"/>
          </w:tcPr>
          <w:p w:rsidR="00A642E9" w:rsidRPr="005D4025" w:rsidRDefault="00A642E9" w:rsidP="005D4025">
            <w:pPr>
              <w:jc w:val="right"/>
              <w:rPr>
                <w:color w:val="000000"/>
                <w:sz w:val="16"/>
                <w:szCs w:val="16"/>
              </w:rPr>
            </w:pPr>
            <w:r w:rsidRPr="005D4025">
              <w:rPr>
                <w:color w:val="000000"/>
                <w:sz w:val="16"/>
                <w:szCs w:val="16"/>
              </w:rPr>
              <w:t>5.8</w:t>
            </w:r>
          </w:p>
        </w:tc>
        <w:tc>
          <w:tcPr>
            <w:tcW w:w="621" w:type="dxa"/>
          </w:tcPr>
          <w:p w:rsidR="00A642E9" w:rsidRPr="005D4025" w:rsidRDefault="00A642E9" w:rsidP="005D4025">
            <w:pPr>
              <w:jc w:val="right"/>
              <w:rPr>
                <w:color w:val="000000"/>
                <w:sz w:val="16"/>
                <w:szCs w:val="16"/>
              </w:rPr>
            </w:pPr>
            <w:r w:rsidRPr="005D4025">
              <w:rPr>
                <w:color w:val="000000"/>
                <w:sz w:val="16"/>
                <w:szCs w:val="16"/>
              </w:rPr>
              <w:t>11.2</w:t>
            </w:r>
          </w:p>
        </w:tc>
        <w:tc>
          <w:tcPr>
            <w:tcW w:w="621" w:type="dxa"/>
          </w:tcPr>
          <w:p w:rsidR="00A642E9" w:rsidRPr="005D4025" w:rsidRDefault="00A642E9" w:rsidP="005D4025">
            <w:pPr>
              <w:jc w:val="right"/>
              <w:rPr>
                <w:color w:val="000000"/>
                <w:sz w:val="16"/>
                <w:szCs w:val="16"/>
              </w:rPr>
            </w:pPr>
            <w:r w:rsidRPr="005D4025">
              <w:rPr>
                <w:color w:val="000000"/>
                <w:sz w:val="16"/>
                <w:szCs w:val="16"/>
              </w:rPr>
              <w:t>88.8</w:t>
            </w:r>
          </w:p>
        </w:tc>
        <w:tc>
          <w:tcPr>
            <w:tcW w:w="621" w:type="dxa"/>
            <w:vAlign w:val="center"/>
          </w:tcPr>
          <w:p w:rsidR="00A642E9" w:rsidRPr="005D4025" w:rsidRDefault="00A642E9" w:rsidP="005D4025">
            <w:pPr>
              <w:jc w:val="right"/>
              <w:rPr>
                <w:color w:val="000000"/>
                <w:sz w:val="16"/>
                <w:szCs w:val="16"/>
              </w:rPr>
            </w:pPr>
            <w:r w:rsidRPr="005D4025">
              <w:rPr>
                <w:color w:val="000000"/>
                <w:sz w:val="16"/>
                <w:szCs w:val="16"/>
              </w:rPr>
              <w:t>4.1</w:t>
            </w:r>
          </w:p>
        </w:tc>
        <w:tc>
          <w:tcPr>
            <w:tcW w:w="659" w:type="dxa"/>
            <w:vAlign w:val="center"/>
          </w:tcPr>
          <w:p w:rsidR="00A642E9" w:rsidRPr="005D4025" w:rsidRDefault="00A642E9" w:rsidP="005D4025">
            <w:pPr>
              <w:jc w:val="right"/>
              <w:rPr>
                <w:color w:val="000000"/>
                <w:sz w:val="16"/>
                <w:szCs w:val="16"/>
              </w:rPr>
            </w:pPr>
            <w:r w:rsidRPr="005D4025">
              <w:rPr>
                <w:color w:val="000000"/>
                <w:sz w:val="16"/>
                <w:szCs w:val="16"/>
              </w:rPr>
              <w:t>95.8</w:t>
            </w:r>
          </w:p>
        </w:tc>
        <w:tc>
          <w:tcPr>
            <w:tcW w:w="962" w:type="dxa"/>
            <w:vAlign w:val="center"/>
          </w:tcPr>
          <w:p w:rsidR="00A642E9" w:rsidRPr="005D4025" w:rsidRDefault="00A642E9" w:rsidP="005D4025">
            <w:pPr>
              <w:jc w:val="right"/>
              <w:rPr>
                <w:color w:val="000000"/>
                <w:sz w:val="16"/>
                <w:szCs w:val="16"/>
              </w:rPr>
            </w:pPr>
            <w:r w:rsidRPr="005D4025">
              <w:rPr>
                <w:color w:val="000000"/>
                <w:sz w:val="16"/>
                <w:szCs w:val="16"/>
              </w:rPr>
              <w:t>0.6</w:t>
            </w:r>
          </w:p>
        </w:tc>
        <w:tc>
          <w:tcPr>
            <w:tcW w:w="962" w:type="dxa"/>
            <w:vAlign w:val="center"/>
          </w:tcPr>
          <w:p w:rsidR="00A642E9" w:rsidRPr="005D4025" w:rsidRDefault="00A642E9" w:rsidP="005D4025">
            <w:pPr>
              <w:jc w:val="right"/>
              <w:rPr>
                <w:color w:val="000000"/>
                <w:sz w:val="16"/>
                <w:szCs w:val="16"/>
              </w:rPr>
            </w:pPr>
            <w:r w:rsidRPr="005D4025">
              <w:rPr>
                <w:color w:val="000000"/>
                <w:sz w:val="16"/>
                <w:szCs w:val="16"/>
              </w:rPr>
              <w:t>99.4</w:t>
            </w:r>
          </w:p>
        </w:tc>
        <w:tc>
          <w:tcPr>
            <w:tcW w:w="677" w:type="dxa"/>
            <w:vAlign w:val="center"/>
          </w:tcPr>
          <w:p w:rsidR="00A642E9" w:rsidRPr="005D4025" w:rsidRDefault="0088509C" w:rsidP="005D4025">
            <w:pPr>
              <w:jc w:val="right"/>
              <w:rPr>
                <w:color w:val="000000"/>
                <w:sz w:val="16"/>
                <w:szCs w:val="16"/>
              </w:rPr>
            </w:pPr>
            <w:r>
              <w:rPr>
                <w:color w:val="000000"/>
                <w:sz w:val="16"/>
                <w:szCs w:val="16"/>
              </w:rPr>
              <w:t>-</w:t>
            </w:r>
          </w:p>
        </w:tc>
        <w:tc>
          <w:tcPr>
            <w:tcW w:w="621" w:type="dxa"/>
            <w:vAlign w:val="center"/>
          </w:tcPr>
          <w:p w:rsidR="00A642E9" w:rsidRPr="005D4025" w:rsidRDefault="00A642E9" w:rsidP="005D4025">
            <w:pPr>
              <w:jc w:val="right"/>
              <w:rPr>
                <w:color w:val="000000"/>
                <w:sz w:val="16"/>
                <w:szCs w:val="16"/>
              </w:rPr>
            </w:pPr>
            <w:r w:rsidRPr="005D4025">
              <w:rPr>
                <w:color w:val="000000"/>
                <w:sz w:val="16"/>
                <w:szCs w:val="16"/>
              </w:rPr>
              <w:t>11.7</w:t>
            </w:r>
          </w:p>
        </w:tc>
        <w:tc>
          <w:tcPr>
            <w:tcW w:w="621" w:type="dxa"/>
            <w:vAlign w:val="center"/>
          </w:tcPr>
          <w:p w:rsidR="00A642E9" w:rsidRPr="005D4025" w:rsidRDefault="00A642E9" w:rsidP="005D4025">
            <w:pPr>
              <w:jc w:val="right"/>
              <w:rPr>
                <w:color w:val="000000"/>
                <w:sz w:val="16"/>
                <w:szCs w:val="16"/>
              </w:rPr>
            </w:pPr>
            <w:r w:rsidRPr="005D4025">
              <w:rPr>
                <w:color w:val="000000"/>
                <w:sz w:val="16"/>
                <w:szCs w:val="16"/>
              </w:rPr>
              <w:t>88.3</w:t>
            </w:r>
          </w:p>
        </w:tc>
      </w:tr>
      <w:tr w:rsidR="00A642E9" w:rsidRPr="005D4025" w:rsidTr="00A642E9">
        <w:tc>
          <w:tcPr>
            <w:tcW w:w="2049" w:type="dxa"/>
          </w:tcPr>
          <w:p w:rsidR="00A642E9" w:rsidRPr="005D4025" w:rsidRDefault="00A642E9" w:rsidP="005D4025">
            <w:pPr>
              <w:keepNext/>
              <w:keepLines/>
              <w:spacing w:before="60"/>
              <w:rPr>
                <w:b/>
                <w:bCs/>
                <w:sz w:val="16"/>
                <w:szCs w:val="16"/>
              </w:rPr>
            </w:pPr>
            <w:r w:rsidRPr="005D4025">
              <w:rPr>
                <w:b/>
                <w:bCs/>
                <w:sz w:val="16"/>
                <w:szCs w:val="16"/>
              </w:rPr>
              <w:lastRenderedPageBreak/>
              <w:t>Country of birth</w:t>
            </w:r>
          </w:p>
        </w:tc>
        <w:tc>
          <w:tcPr>
            <w:tcW w:w="621" w:type="dxa"/>
            <w:noWrap/>
            <w:hideMark/>
          </w:tcPr>
          <w:p w:rsidR="00A642E9" w:rsidRPr="005D4025" w:rsidRDefault="00A642E9" w:rsidP="005D4025">
            <w:pPr>
              <w:keepNext/>
              <w:keepLines/>
              <w:spacing w:before="60"/>
              <w:jc w:val="right"/>
              <w:rPr>
                <w:sz w:val="16"/>
                <w:szCs w:val="16"/>
              </w:rPr>
            </w:pPr>
          </w:p>
        </w:tc>
        <w:tc>
          <w:tcPr>
            <w:tcW w:w="621" w:type="dxa"/>
            <w:noWrap/>
            <w:hideMark/>
          </w:tcPr>
          <w:p w:rsidR="00A642E9" w:rsidRPr="005D4025" w:rsidRDefault="00A642E9" w:rsidP="005D4025">
            <w:pPr>
              <w:keepNext/>
              <w:keepLines/>
              <w:spacing w:before="60"/>
              <w:jc w:val="right"/>
              <w:rPr>
                <w:sz w:val="16"/>
                <w:szCs w:val="16"/>
              </w:rPr>
            </w:pPr>
          </w:p>
        </w:tc>
        <w:tc>
          <w:tcPr>
            <w:tcW w:w="962" w:type="dxa"/>
          </w:tcPr>
          <w:p w:rsidR="00A642E9" w:rsidRPr="005D4025" w:rsidRDefault="00A642E9" w:rsidP="005D4025">
            <w:pPr>
              <w:keepNext/>
              <w:keepLines/>
              <w:spacing w:before="60"/>
              <w:jc w:val="right"/>
              <w:rPr>
                <w:color w:val="000000"/>
                <w:sz w:val="16"/>
                <w:szCs w:val="16"/>
              </w:rPr>
            </w:pPr>
          </w:p>
        </w:tc>
        <w:tc>
          <w:tcPr>
            <w:tcW w:w="992" w:type="dxa"/>
          </w:tcPr>
          <w:p w:rsidR="00A642E9" w:rsidRPr="005D4025" w:rsidRDefault="00A642E9" w:rsidP="005D4025">
            <w:pPr>
              <w:keepNext/>
              <w:keepLines/>
              <w:spacing w:before="60"/>
              <w:jc w:val="right"/>
              <w:rPr>
                <w:color w:val="000000"/>
                <w:sz w:val="16"/>
                <w:szCs w:val="16"/>
              </w:rPr>
            </w:pPr>
          </w:p>
        </w:tc>
        <w:tc>
          <w:tcPr>
            <w:tcW w:w="677" w:type="dxa"/>
          </w:tcPr>
          <w:p w:rsidR="00A642E9" w:rsidRPr="005D4025" w:rsidRDefault="00A642E9" w:rsidP="005D4025">
            <w:pPr>
              <w:keepNext/>
              <w:keepLines/>
              <w:spacing w:before="60"/>
              <w:jc w:val="right"/>
              <w:rPr>
                <w:color w:val="000000"/>
                <w:sz w:val="16"/>
                <w:szCs w:val="16"/>
              </w:rPr>
            </w:pPr>
          </w:p>
        </w:tc>
        <w:tc>
          <w:tcPr>
            <w:tcW w:w="621" w:type="dxa"/>
          </w:tcPr>
          <w:p w:rsidR="00A642E9" w:rsidRPr="005D4025" w:rsidRDefault="00A642E9" w:rsidP="005D4025">
            <w:pPr>
              <w:keepNext/>
              <w:keepLines/>
              <w:spacing w:before="60"/>
              <w:jc w:val="right"/>
              <w:rPr>
                <w:color w:val="000000"/>
                <w:sz w:val="16"/>
                <w:szCs w:val="16"/>
              </w:rPr>
            </w:pPr>
          </w:p>
        </w:tc>
        <w:tc>
          <w:tcPr>
            <w:tcW w:w="621" w:type="dxa"/>
          </w:tcPr>
          <w:p w:rsidR="00A642E9" w:rsidRPr="005D4025" w:rsidRDefault="00A642E9" w:rsidP="005D4025">
            <w:pPr>
              <w:keepNext/>
              <w:keepLines/>
              <w:spacing w:before="60"/>
              <w:jc w:val="right"/>
              <w:rPr>
                <w:color w:val="000000"/>
                <w:sz w:val="16"/>
                <w:szCs w:val="16"/>
              </w:rPr>
            </w:pPr>
          </w:p>
        </w:tc>
        <w:tc>
          <w:tcPr>
            <w:tcW w:w="621" w:type="dxa"/>
            <w:vAlign w:val="center"/>
          </w:tcPr>
          <w:p w:rsidR="00A642E9" w:rsidRPr="005D4025" w:rsidRDefault="00A642E9" w:rsidP="005D4025">
            <w:pPr>
              <w:keepNext/>
              <w:keepLines/>
              <w:spacing w:before="60"/>
              <w:jc w:val="right"/>
              <w:rPr>
                <w:color w:val="000000"/>
                <w:sz w:val="16"/>
                <w:szCs w:val="16"/>
              </w:rPr>
            </w:pPr>
          </w:p>
        </w:tc>
        <w:tc>
          <w:tcPr>
            <w:tcW w:w="659" w:type="dxa"/>
            <w:vAlign w:val="center"/>
          </w:tcPr>
          <w:p w:rsidR="00A642E9" w:rsidRPr="005D4025" w:rsidRDefault="00A642E9" w:rsidP="005D4025">
            <w:pPr>
              <w:keepNext/>
              <w:keepLines/>
              <w:spacing w:before="60"/>
              <w:jc w:val="right"/>
              <w:rPr>
                <w:color w:val="000000"/>
                <w:sz w:val="16"/>
                <w:szCs w:val="16"/>
              </w:rPr>
            </w:pPr>
          </w:p>
        </w:tc>
        <w:tc>
          <w:tcPr>
            <w:tcW w:w="962" w:type="dxa"/>
            <w:vAlign w:val="center"/>
          </w:tcPr>
          <w:p w:rsidR="00A642E9" w:rsidRPr="005D4025" w:rsidRDefault="00A642E9" w:rsidP="005D4025">
            <w:pPr>
              <w:keepNext/>
              <w:keepLines/>
              <w:spacing w:before="60"/>
              <w:jc w:val="right"/>
              <w:rPr>
                <w:color w:val="000000"/>
                <w:sz w:val="16"/>
                <w:szCs w:val="16"/>
              </w:rPr>
            </w:pPr>
          </w:p>
        </w:tc>
        <w:tc>
          <w:tcPr>
            <w:tcW w:w="962" w:type="dxa"/>
            <w:vAlign w:val="center"/>
          </w:tcPr>
          <w:p w:rsidR="00A642E9" w:rsidRPr="005D4025" w:rsidRDefault="00A642E9" w:rsidP="005D4025">
            <w:pPr>
              <w:keepNext/>
              <w:keepLines/>
              <w:spacing w:before="60"/>
              <w:jc w:val="right"/>
              <w:rPr>
                <w:color w:val="000000"/>
                <w:sz w:val="16"/>
                <w:szCs w:val="16"/>
              </w:rPr>
            </w:pPr>
          </w:p>
        </w:tc>
        <w:tc>
          <w:tcPr>
            <w:tcW w:w="677" w:type="dxa"/>
            <w:vAlign w:val="center"/>
          </w:tcPr>
          <w:p w:rsidR="00A642E9" w:rsidRPr="005D4025" w:rsidRDefault="00A642E9" w:rsidP="005D4025">
            <w:pPr>
              <w:keepNext/>
              <w:keepLines/>
              <w:spacing w:before="60"/>
              <w:jc w:val="right"/>
              <w:rPr>
                <w:color w:val="000000"/>
                <w:sz w:val="16"/>
                <w:szCs w:val="16"/>
              </w:rPr>
            </w:pPr>
          </w:p>
        </w:tc>
        <w:tc>
          <w:tcPr>
            <w:tcW w:w="621" w:type="dxa"/>
            <w:vAlign w:val="center"/>
          </w:tcPr>
          <w:p w:rsidR="00A642E9" w:rsidRPr="005D4025" w:rsidRDefault="00A642E9" w:rsidP="005D4025">
            <w:pPr>
              <w:keepNext/>
              <w:keepLines/>
              <w:spacing w:before="60"/>
              <w:jc w:val="right"/>
              <w:rPr>
                <w:color w:val="000000"/>
                <w:sz w:val="16"/>
                <w:szCs w:val="16"/>
              </w:rPr>
            </w:pPr>
          </w:p>
        </w:tc>
        <w:tc>
          <w:tcPr>
            <w:tcW w:w="621" w:type="dxa"/>
            <w:vAlign w:val="center"/>
          </w:tcPr>
          <w:p w:rsidR="00A642E9" w:rsidRPr="005D4025" w:rsidRDefault="00A642E9" w:rsidP="005D4025">
            <w:pPr>
              <w:keepNext/>
              <w:keepLines/>
              <w:spacing w:before="60"/>
              <w:jc w:val="right"/>
              <w:rPr>
                <w:color w:val="000000"/>
                <w:sz w:val="16"/>
                <w:szCs w:val="16"/>
              </w:rPr>
            </w:pPr>
          </w:p>
        </w:tc>
      </w:tr>
      <w:tr w:rsidR="00A642E9" w:rsidRPr="005D4025" w:rsidTr="00A642E9">
        <w:tc>
          <w:tcPr>
            <w:tcW w:w="2049" w:type="dxa"/>
          </w:tcPr>
          <w:p w:rsidR="00A642E9" w:rsidRPr="005D4025" w:rsidRDefault="00A642E9" w:rsidP="005D4025">
            <w:pPr>
              <w:keepNext/>
              <w:keepLines/>
              <w:rPr>
                <w:sz w:val="16"/>
                <w:szCs w:val="16"/>
              </w:rPr>
            </w:pPr>
            <w:r w:rsidRPr="005D4025">
              <w:rPr>
                <w:sz w:val="16"/>
                <w:szCs w:val="16"/>
              </w:rPr>
              <w:t xml:space="preserve">   NZ </w:t>
            </w:r>
          </w:p>
        </w:tc>
        <w:tc>
          <w:tcPr>
            <w:tcW w:w="621" w:type="dxa"/>
            <w:noWrap/>
            <w:hideMark/>
          </w:tcPr>
          <w:p w:rsidR="00A642E9" w:rsidRPr="005D4025" w:rsidRDefault="00A642E9" w:rsidP="005D4025">
            <w:pPr>
              <w:keepNext/>
              <w:keepLines/>
              <w:jc w:val="right"/>
              <w:rPr>
                <w:sz w:val="16"/>
                <w:szCs w:val="16"/>
              </w:rPr>
            </w:pPr>
            <w:r w:rsidRPr="005D4025">
              <w:rPr>
                <w:sz w:val="16"/>
                <w:szCs w:val="16"/>
              </w:rPr>
              <w:t>13.1</w:t>
            </w:r>
          </w:p>
        </w:tc>
        <w:tc>
          <w:tcPr>
            <w:tcW w:w="621" w:type="dxa"/>
            <w:noWrap/>
            <w:hideMark/>
          </w:tcPr>
          <w:p w:rsidR="00A642E9" w:rsidRPr="005D4025" w:rsidRDefault="00A642E9" w:rsidP="005D4025">
            <w:pPr>
              <w:keepNext/>
              <w:keepLines/>
              <w:jc w:val="right"/>
              <w:rPr>
                <w:sz w:val="16"/>
                <w:szCs w:val="16"/>
              </w:rPr>
            </w:pPr>
            <w:r w:rsidRPr="005D4025">
              <w:rPr>
                <w:sz w:val="16"/>
                <w:szCs w:val="16"/>
              </w:rPr>
              <w:t>86.9</w:t>
            </w:r>
          </w:p>
        </w:tc>
        <w:tc>
          <w:tcPr>
            <w:tcW w:w="962" w:type="dxa"/>
          </w:tcPr>
          <w:p w:rsidR="00A642E9" w:rsidRPr="005D4025" w:rsidRDefault="00A642E9" w:rsidP="005D4025">
            <w:pPr>
              <w:keepNext/>
              <w:keepLines/>
              <w:jc w:val="right"/>
              <w:rPr>
                <w:color w:val="000000"/>
                <w:sz w:val="16"/>
                <w:szCs w:val="16"/>
              </w:rPr>
            </w:pPr>
            <w:r w:rsidRPr="005D4025">
              <w:rPr>
                <w:color w:val="000000"/>
                <w:sz w:val="16"/>
                <w:szCs w:val="16"/>
              </w:rPr>
              <w:t>7.3</w:t>
            </w:r>
          </w:p>
        </w:tc>
        <w:tc>
          <w:tcPr>
            <w:tcW w:w="992" w:type="dxa"/>
          </w:tcPr>
          <w:p w:rsidR="00A642E9" w:rsidRPr="005D4025" w:rsidRDefault="00A642E9" w:rsidP="005D4025">
            <w:pPr>
              <w:keepNext/>
              <w:keepLines/>
              <w:jc w:val="right"/>
              <w:rPr>
                <w:color w:val="000000"/>
                <w:sz w:val="16"/>
                <w:szCs w:val="16"/>
              </w:rPr>
            </w:pPr>
            <w:r w:rsidRPr="005D4025">
              <w:rPr>
                <w:color w:val="000000"/>
                <w:sz w:val="16"/>
                <w:szCs w:val="16"/>
              </w:rPr>
              <w:t>89.8</w:t>
            </w:r>
          </w:p>
        </w:tc>
        <w:tc>
          <w:tcPr>
            <w:tcW w:w="677" w:type="dxa"/>
          </w:tcPr>
          <w:p w:rsidR="00A642E9" w:rsidRPr="005D4025" w:rsidRDefault="00A642E9" w:rsidP="005D4025">
            <w:pPr>
              <w:keepNext/>
              <w:keepLines/>
              <w:jc w:val="right"/>
              <w:rPr>
                <w:color w:val="000000"/>
                <w:sz w:val="16"/>
                <w:szCs w:val="16"/>
              </w:rPr>
            </w:pPr>
            <w:r w:rsidRPr="005D4025">
              <w:rPr>
                <w:color w:val="000000"/>
                <w:sz w:val="16"/>
                <w:szCs w:val="16"/>
              </w:rPr>
              <w:t>2.9</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26.4</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73.6</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9.4</w:t>
            </w:r>
          </w:p>
        </w:tc>
        <w:tc>
          <w:tcPr>
            <w:tcW w:w="659" w:type="dxa"/>
            <w:vAlign w:val="center"/>
          </w:tcPr>
          <w:p w:rsidR="00A642E9" w:rsidRPr="005D4025" w:rsidRDefault="00A642E9" w:rsidP="005D4025">
            <w:pPr>
              <w:keepNext/>
              <w:keepLines/>
              <w:jc w:val="right"/>
              <w:rPr>
                <w:color w:val="000000"/>
                <w:sz w:val="16"/>
                <w:szCs w:val="16"/>
              </w:rPr>
            </w:pPr>
            <w:r w:rsidRPr="005D4025">
              <w:rPr>
                <w:color w:val="000000"/>
                <w:sz w:val="16"/>
                <w:szCs w:val="16"/>
              </w:rPr>
              <w:t>90.4</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4.5</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92.9</w:t>
            </w:r>
          </w:p>
        </w:tc>
        <w:tc>
          <w:tcPr>
            <w:tcW w:w="677" w:type="dxa"/>
            <w:vAlign w:val="center"/>
          </w:tcPr>
          <w:p w:rsidR="00A642E9" w:rsidRPr="005D4025" w:rsidRDefault="00A642E9" w:rsidP="005D4025">
            <w:pPr>
              <w:keepNext/>
              <w:keepLines/>
              <w:jc w:val="right"/>
              <w:rPr>
                <w:color w:val="000000"/>
                <w:sz w:val="16"/>
                <w:szCs w:val="16"/>
              </w:rPr>
            </w:pPr>
            <w:r w:rsidRPr="005D4025">
              <w:rPr>
                <w:color w:val="000000"/>
                <w:sz w:val="16"/>
                <w:szCs w:val="16"/>
              </w:rPr>
              <w:t>2.6</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33.2</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66.3</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Elsewhere</w:t>
            </w:r>
          </w:p>
        </w:tc>
        <w:tc>
          <w:tcPr>
            <w:tcW w:w="621" w:type="dxa"/>
            <w:noWrap/>
          </w:tcPr>
          <w:p w:rsidR="00A642E9" w:rsidRPr="005D4025" w:rsidRDefault="00A642E9" w:rsidP="00A642E9">
            <w:pPr>
              <w:jc w:val="right"/>
              <w:rPr>
                <w:sz w:val="16"/>
                <w:szCs w:val="16"/>
              </w:rPr>
            </w:pPr>
            <w:r w:rsidRPr="005D4025">
              <w:rPr>
                <w:sz w:val="16"/>
                <w:szCs w:val="16"/>
              </w:rPr>
              <w:t>7.3</w:t>
            </w:r>
          </w:p>
        </w:tc>
        <w:tc>
          <w:tcPr>
            <w:tcW w:w="621" w:type="dxa"/>
            <w:noWrap/>
          </w:tcPr>
          <w:p w:rsidR="00A642E9" w:rsidRPr="005D4025" w:rsidRDefault="00A642E9" w:rsidP="00A642E9">
            <w:pPr>
              <w:jc w:val="right"/>
              <w:rPr>
                <w:sz w:val="16"/>
                <w:szCs w:val="16"/>
              </w:rPr>
            </w:pPr>
            <w:r w:rsidRPr="005D4025">
              <w:rPr>
                <w:sz w:val="16"/>
                <w:szCs w:val="16"/>
              </w:rPr>
              <w:t>92.7</w:t>
            </w:r>
          </w:p>
        </w:tc>
        <w:tc>
          <w:tcPr>
            <w:tcW w:w="962" w:type="dxa"/>
          </w:tcPr>
          <w:p w:rsidR="00A642E9" w:rsidRPr="005D4025" w:rsidRDefault="00A642E9" w:rsidP="00A642E9">
            <w:pPr>
              <w:jc w:val="right"/>
              <w:rPr>
                <w:color w:val="000000"/>
                <w:sz w:val="16"/>
                <w:szCs w:val="16"/>
              </w:rPr>
            </w:pPr>
            <w:r w:rsidRPr="005D4025">
              <w:rPr>
                <w:color w:val="000000"/>
                <w:sz w:val="16"/>
                <w:szCs w:val="16"/>
              </w:rPr>
              <w:t>13.3</w:t>
            </w:r>
          </w:p>
        </w:tc>
        <w:tc>
          <w:tcPr>
            <w:tcW w:w="992" w:type="dxa"/>
          </w:tcPr>
          <w:p w:rsidR="00A642E9" w:rsidRPr="005D4025" w:rsidRDefault="00A642E9" w:rsidP="00A642E9">
            <w:pPr>
              <w:jc w:val="right"/>
              <w:rPr>
                <w:color w:val="000000"/>
                <w:sz w:val="16"/>
                <w:szCs w:val="16"/>
              </w:rPr>
            </w:pPr>
            <w:r w:rsidRPr="005D4025">
              <w:rPr>
                <w:color w:val="000000"/>
                <w:sz w:val="16"/>
                <w:szCs w:val="16"/>
              </w:rPr>
              <w:t>79.6</w:t>
            </w:r>
          </w:p>
        </w:tc>
        <w:tc>
          <w:tcPr>
            <w:tcW w:w="677" w:type="dxa"/>
          </w:tcPr>
          <w:p w:rsidR="00A642E9" w:rsidRPr="005D4025" w:rsidRDefault="00A642E9" w:rsidP="00A642E9">
            <w:pPr>
              <w:jc w:val="right"/>
              <w:rPr>
                <w:color w:val="000000"/>
                <w:sz w:val="16"/>
                <w:szCs w:val="16"/>
              </w:rPr>
            </w:pPr>
            <w:r w:rsidRPr="005D4025">
              <w:rPr>
                <w:color w:val="000000"/>
                <w:sz w:val="16"/>
                <w:szCs w:val="16"/>
              </w:rPr>
              <w:t>7.1</w:t>
            </w:r>
          </w:p>
        </w:tc>
        <w:tc>
          <w:tcPr>
            <w:tcW w:w="621" w:type="dxa"/>
          </w:tcPr>
          <w:p w:rsidR="00A642E9" w:rsidRPr="005D4025" w:rsidRDefault="00A642E9" w:rsidP="00A642E9">
            <w:pPr>
              <w:jc w:val="right"/>
              <w:rPr>
                <w:color w:val="000000"/>
                <w:sz w:val="16"/>
                <w:szCs w:val="16"/>
              </w:rPr>
            </w:pPr>
            <w:r w:rsidRPr="005D4025">
              <w:rPr>
                <w:color w:val="000000"/>
                <w:sz w:val="16"/>
                <w:szCs w:val="16"/>
              </w:rPr>
              <w:t>32.1</w:t>
            </w:r>
          </w:p>
        </w:tc>
        <w:tc>
          <w:tcPr>
            <w:tcW w:w="621" w:type="dxa"/>
          </w:tcPr>
          <w:p w:rsidR="00A642E9" w:rsidRPr="005D4025" w:rsidRDefault="00A642E9" w:rsidP="00A642E9">
            <w:pPr>
              <w:jc w:val="right"/>
              <w:rPr>
                <w:color w:val="000000"/>
                <w:sz w:val="16"/>
                <w:szCs w:val="16"/>
              </w:rPr>
            </w:pPr>
            <w:r w:rsidRPr="005D4025">
              <w:rPr>
                <w:color w:val="000000"/>
                <w:sz w:val="16"/>
                <w:szCs w:val="16"/>
              </w:rPr>
              <w:t>67.9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4.0</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95.9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6.6</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88.5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4.9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31.8</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68.2</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Arrival in NZ</w:t>
            </w:r>
          </w:p>
        </w:tc>
        <w:tc>
          <w:tcPr>
            <w:tcW w:w="621" w:type="dxa"/>
            <w:noWrap/>
          </w:tcPr>
          <w:p w:rsidR="00A642E9" w:rsidRPr="005D4025" w:rsidRDefault="00A642E9" w:rsidP="00A642E9">
            <w:pPr>
              <w:jc w:val="right"/>
              <w:rPr>
                <w:sz w:val="16"/>
                <w:szCs w:val="16"/>
              </w:rPr>
            </w:pPr>
          </w:p>
        </w:tc>
        <w:tc>
          <w:tcPr>
            <w:tcW w:w="621" w:type="dxa"/>
            <w:noWrap/>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2008 or later</w:t>
            </w:r>
          </w:p>
        </w:tc>
        <w:tc>
          <w:tcPr>
            <w:tcW w:w="621" w:type="dxa"/>
            <w:noWrap/>
          </w:tcPr>
          <w:p w:rsidR="00A642E9" w:rsidRPr="005D4025" w:rsidRDefault="00A642E9" w:rsidP="00A642E9">
            <w:pPr>
              <w:jc w:val="right"/>
              <w:rPr>
                <w:sz w:val="16"/>
                <w:szCs w:val="16"/>
              </w:rPr>
            </w:pPr>
            <w:r w:rsidRPr="005D4025">
              <w:rPr>
                <w:sz w:val="16"/>
                <w:szCs w:val="16"/>
              </w:rPr>
              <w:t>7.9</w:t>
            </w:r>
          </w:p>
        </w:tc>
        <w:tc>
          <w:tcPr>
            <w:tcW w:w="621" w:type="dxa"/>
            <w:noWrap/>
          </w:tcPr>
          <w:p w:rsidR="00A642E9" w:rsidRPr="005D4025" w:rsidRDefault="00A642E9" w:rsidP="00A642E9">
            <w:pPr>
              <w:jc w:val="right"/>
              <w:rPr>
                <w:sz w:val="16"/>
                <w:szCs w:val="16"/>
              </w:rPr>
            </w:pPr>
            <w:r w:rsidRPr="005D4025">
              <w:rPr>
                <w:sz w:val="16"/>
                <w:szCs w:val="16"/>
              </w:rPr>
              <w:t>92.1</w:t>
            </w:r>
          </w:p>
        </w:tc>
        <w:tc>
          <w:tcPr>
            <w:tcW w:w="962" w:type="dxa"/>
          </w:tcPr>
          <w:p w:rsidR="00A642E9" w:rsidRPr="005D4025" w:rsidRDefault="00A642E9" w:rsidP="00A642E9">
            <w:pPr>
              <w:jc w:val="right"/>
              <w:rPr>
                <w:color w:val="000000"/>
                <w:sz w:val="16"/>
                <w:szCs w:val="16"/>
              </w:rPr>
            </w:pPr>
            <w:r w:rsidRPr="005D4025">
              <w:rPr>
                <w:color w:val="000000"/>
                <w:sz w:val="16"/>
                <w:szCs w:val="16"/>
              </w:rPr>
              <w:t>25.0</w:t>
            </w:r>
          </w:p>
        </w:tc>
        <w:tc>
          <w:tcPr>
            <w:tcW w:w="992" w:type="dxa"/>
          </w:tcPr>
          <w:p w:rsidR="00A642E9" w:rsidRPr="005D4025" w:rsidRDefault="00A642E9" w:rsidP="00A642E9">
            <w:pPr>
              <w:jc w:val="right"/>
              <w:rPr>
                <w:color w:val="000000"/>
                <w:sz w:val="16"/>
                <w:szCs w:val="16"/>
              </w:rPr>
            </w:pPr>
            <w:r w:rsidRPr="005D4025">
              <w:rPr>
                <w:color w:val="000000"/>
                <w:sz w:val="16"/>
                <w:szCs w:val="16"/>
              </w:rPr>
              <w:t>71.8</w:t>
            </w:r>
          </w:p>
        </w:tc>
        <w:tc>
          <w:tcPr>
            <w:tcW w:w="677" w:type="dxa"/>
          </w:tcPr>
          <w:p w:rsidR="00A642E9" w:rsidRPr="005D4025" w:rsidRDefault="00A642E9" w:rsidP="00A642E9">
            <w:pPr>
              <w:jc w:val="right"/>
              <w:rPr>
                <w:color w:val="000000"/>
                <w:sz w:val="16"/>
                <w:szCs w:val="16"/>
              </w:rPr>
            </w:pPr>
            <w:r w:rsidRPr="005D4025">
              <w:rPr>
                <w:color w:val="000000"/>
                <w:sz w:val="16"/>
                <w:szCs w:val="16"/>
              </w:rPr>
              <w:t>3.2</w:t>
            </w:r>
          </w:p>
        </w:tc>
        <w:tc>
          <w:tcPr>
            <w:tcW w:w="621" w:type="dxa"/>
          </w:tcPr>
          <w:p w:rsidR="00A642E9" w:rsidRPr="005D4025" w:rsidRDefault="00A642E9" w:rsidP="00A642E9">
            <w:pPr>
              <w:jc w:val="right"/>
              <w:rPr>
                <w:color w:val="000000"/>
                <w:sz w:val="16"/>
                <w:szCs w:val="16"/>
              </w:rPr>
            </w:pPr>
            <w:r w:rsidRPr="005D4025">
              <w:rPr>
                <w:color w:val="000000"/>
                <w:sz w:val="16"/>
                <w:szCs w:val="16"/>
              </w:rPr>
              <w:t>32.4</w:t>
            </w:r>
          </w:p>
        </w:tc>
        <w:tc>
          <w:tcPr>
            <w:tcW w:w="621" w:type="dxa"/>
          </w:tcPr>
          <w:p w:rsidR="00A642E9" w:rsidRPr="005D4025" w:rsidRDefault="00A642E9" w:rsidP="00A642E9">
            <w:pPr>
              <w:jc w:val="right"/>
              <w:rPr>
                <w:color w:val="000000"/>
                <w:sz w:val="16"/>
                <w:szCs w:val="16"/>
              </w:rPr>
            </w:pPr>
            <w:r w:rsidRPr="005D4025">
              <w:rPr>
                <w:color w:val="000000"/>
                <w:sz w:val="16"/>
                <w:szCs w:val="16"/>
              </w:rPr>
              <w:t>67.6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2.3</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97.7</w:t>
            </w:r>
          </w:p>
        </w:tc>
        <w:tc>
          <w:tcPr>
            <w:tcW w:w="962" w:type="dxa"/>
            <w:vAlign w:val="center"/>
          </w:tcPr>
          <w:p w:rsidR="00A642E9" w:rsidRPr="005D4025" w:rsidRDefault="0088509C" w:rsidP="00A642E9">
            <w:pPr>
              <w:jc w:val="right"/>
              <w:rPr>
                <w:color w:val="000000"/>
                <w:sz w:val="16"/>
                <w:szCs w:val="16"/>
              </w:rPr>
            </w:pPr>
            <w:r>
              <w:rPr>
                <w:color w:val="000000"/>
                <w:sz w:val="16"/>
                <w:szCs w:val="16"/>
              </w:rPr>
              <w:t>-</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89.3</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10.7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53.2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46.8</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Before 2008</w:t>
            </w:r>
          </w:p>
        </w:tc>
        <w:tc>
          <w:tcPr>
            <w:tcW w:w="621" w:type="dxa"/>
            <w:noWrap/>
          </w:tcPr>
          <w:p w:rsidR="00A642E9" w:rsidRPr="005D4025" w:rsidRDefault="00A642E9" w:rsidP="00A642E9">
            <w:pPr>
              <w:jc w:val="right"/>
              <w:rPr>
                <w:sz w:val="16"/>
                <w:szCs w:val="16"/>
              </w:rPr>
            </w:pPr>
            <w:r w:rsidRPr="005D4025">
              <w:rPr>
                <w:sz w:val="16"/>
                <w:szCs w:val="16"/>
              </w:rPr>
              <w:t>7.2</w:t>
            </w:r>
          </w:p>
        </w:tc>
        <w:tc>
          <w:tcPr>
            <w:tcW w:w="621" w:type="dxa"/>
            <w:noWrap/>
          </w:tcPr>
          <w:p w:rsidR="00A642E9" w:rsidRPr="005D4025" w:rsidRDefault="00A642E9" w:rsidP="00A642E9">
            <w:pPr>
              <w:jc w:val="right"/>
              <w:rPr>
                <w:sz w:val="16"/>
                <w:szCs w:val="16"/>
              </w:rPr>
            </w:pPr>
            <w:r w:rsidRPr="005D4025">
              <w:rPr>
                <w:sz w:val="16"/>
                <w:szCs w:val="16"/>
              </w:rPr>
              <w:t>92.8</w:t>
            </w:r>
          </w:p>
        </w:tc>
        <w:tc>
          <w:tcPr>
            <w:tcW w:w="962" w:type="dxa"/>
          </w:tcPr>
          <w:p w:rsidR="00A642E9" w:rsidRPr="005D4025" w:rsidRDefault="00A642E9" w:rsidP="00A642E9">
            <w:pPr>
              <w:jc w:val="right"/>
              <w:rPr>
                <w:color w:val="000000"/>
                <w:sz w:val="16"/>
                <w:szCs w:val="16"/>
              </w:rPr>
            </w:pPr>
            <w:r w:rsidRPr="005D4025">
              <w:rPr>
                <w:color w:val="000000"/>
                <w:sz w:val="16"/>
                <w:szCs w:val="16"/>
              </w:rPr>
              <w:t>10.6</w:t>
            </w:r>
          </w:p>
        </w:tc>
        <w:tc>
          <w:tcPr>
            <w:tcW w:w="992" w:type="dxa"/>
          </w:tcPr>
          <w:p w:rsidR="00A642E9" w:rsidRPr="005D4025" w:rsidRDefault="00A642E9" w:rsidP="00A642E9">
            <w:pPr>
              <w:jc w:val="right"/>
              <w:rPr>
                <w:color w:val="000000"/>
                <w:sz w:val="16"/>
                <w:szCs w:val="16"/>
              </w:rPr>
            </w:pPr>
            <w:r w:rsidRPr="005D4025">
              <w:rPr>
                <w:color w:val="000000"/>
                <w:sz w:val="16"/>
                <w:szCs w:val="16"/>
              </w:rPr>
              <w:t>81.4</w:t>
            </w:r>
          </w:p>
        </w:tc>
        <w:tc>
          <w:tcPr>
            <w:tcW w:w="677" w:type="dxa"/>
          </w:tcPr>
          <w:p w:rsidR="00A642E9" w:rsidRPr="005D4025" w:rsidRDefault="00A642E9" w:rsidP="00A642E9">
            <w:pPr>
              <w:jc w:val="right"/>
              <w:rPr>
                <w:color w:val="000000"/>
                <w:sz w:val="16"/>
                <w:szCs w:val="16"/>
              </w:rPr>
            </w:pPr>
            <w:r w:rsidRPr="005D4025">
              <w:rPr>
                <w:color w:val="000000"/>
                <w:sz w:val="16"/>
                <w:szCs w:val="16"/>
              </w:rPr>
              <w:t>8.1</w:t>
            </w:r>
          </w:p>
        </w:tc>
        <w:tc>
          <w:tcPr>
            <w:tcW w:w="621" w:type="dxa"/>
          </w:tcPr>
          <w:p w:rsidR="00A642E9" w:rsidRPr="005D4025" w:rsidRDefault="00A642E9" w:rsidP="00A642E9">
            <w:pPr>
              <w:jc w:val="right"/>
              <w:rPr>
                <w:color w:val="000000"/>
                <w:sz w:val="16"/>
                <w:szCs w:val="16"/>
              </w:rPr>
            </w:pPr>
            <w:r w:rsidRPr="005D4025">
              <w:rPr>
                <w:color w:val="000000"/>
                <w:sz w:val="16"/>
                <w:szCs w:val="16"/>
              </w:rPr>
              <w:t>32.1</w:t>
            </w:r>
          </w:p>
        </w:tc>
        <w:tc>
          <w:tcPr>
            <w:tcW w:w="621" w:type="dxa"/>
          </w:tcPr>
          <w:p w:rsidR="00A642E9" w:rsidRPr="005D4025" w:rsidRDefault="00A642E9" w:rsidP="00A642E9">
            <w:pPr>
              <w:jc w:val="right"/>
              <w:rPr>
                <w:color w:val="000000"/>
                <w:sz w:val="16"/>
                <w:szCs w:val="16"/>
              </w:rPr>
            </w:pPr>
            <w:r w:rsidRPr="005D4025">
              <w:rPr>
                <w:color w:val="000000"/>
                <w:sz w:val="16"/>
                <w:szCs w:val="16"/>
              </w:rPr>
              <w:t>67.9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4.4</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95.5</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7.4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88.4</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4.3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29.3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70.7</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Highest qualification</w:t>
            </w:r>
          </w:p>
        </w:tc>
        <w:tc>
          <w:tcPr>
            <w:tcW w:w="621" w:type="dxa"/>
            <w:noWrap/>
          </w:tcPr>
          <w:p w:rsidR="00A642E9" w:rsidRPr="005D4025" w:rsidRDefault="00A642E9" w:rsidP="00A642E9">
            <w:pPr>
              <w:jc w:val="right"/>
              <w:rPr>
                <w:sz w:val="16"/>
                <w:szCs w:val="16"/>
              </w:rPr>
            </w:pPr>
          </w:p>
        </w:tc>
        <w:tc>
          <w:tcPr>
            <w:tcW w:w="621" w:type="dxa"/>
            <w:noWrap/>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No formal qual.</w:t>
            </w:r>
          </w:p>
        </w:tc>
        <w:tc>
          <w:tcPr>
            <w:tcW w:w="621" w:type="dxa"/>
            <w:noWrap/>
          </w:tcPr>
          <w:p w:rsidR="00A642E9" w:rsidRPr="005D4025" w:rsidRDefault="00A642E9" w:rsidP="00A642E9">
            <w:pPr>
              <w:jc w:val="right"/>
              <w:rPr>
                <w:sz w:val="16"/>
                <w:szCs w:val="16"/>
              </w:rPr>
            </w:pPr>
            <w:r w:rsidRPr="005D4025">
              <w:rPr>
                <w:sz w:val="16"/>
                <w:szCs w:val="16"/>
              </w:rPr>
              <w:t>13.5</w:t>
            </w:r>
          </w:p>
        </w:tc>
        <w:tc>
          <w:tcPr>
            <w:tcW w:w="621" w:type="dxa"/>
            <w:noWrap/>
          </w:tcPr>
          <w:p w:rsidR="00A642E9" w:rsidRPr="005D4025" w:rsidRDefault="00A642E9" w:rsidP="00A642E9">
            <w:pPr>
              <w:jc w:val="right"/>
              <w:rPr>
                <w:sz w:val="16"/>
                <w:szCs w:val="16"/>
              </w:rPr>
            </w:pPr>
            <w:r w:rsidRPr="005D4025">
              <w:rPr>
                <w:sz w:val="16"/>
                <w:szCs w:val="16"/>
              </w:rPr>
              <w:t>86.5</w:t>
            </w:r>
          </w:p>
        </w:tc>
        <w:tc>
          <w:tcPr>
            <w:tcW w:w="962" w:type="dxa"/>
          </w:tcPr>
          <w:p w:rsidR="00A642E9" w:rsidRPr="005D4025" w:rsidRDefault="00A642E9" w:rsidP="00A642E9">
            <w:pPr>
              <w:jc w:val="right"/>
              <w:rPr>
                <w:color w:val="000000"/>
                <w:sz w:val="16"/>
                <w:szCs w:val="16"/>
              </w:rPr>
            </w:pPr>
            <w:r w:rsidRPr="005D4025">
              <w:rPr>
                <w:color w:val="000000"/>
                <w:sz w:val="16"/>
                <w:szCs w:val="16"/>
              </w:rPr>
              <w:t>8.8</w:t>
            </w:r>
          </w:p>
        </w:tc>
        <w:tc>
          <w:tcPr>
            <w:tcW w:w="992" w:type="dxa"/>
          </w:tcPr>
          <w:p w:rsidR="00A642E9" w:rsidRPr="005D4025" w:rsidRDefault="00A642E9" w:rsidP="00A642E9">
            <w:pPr>
              <w:jc w:val="right"/>
              <w:rPr>
                <w:color w:val="000000"/>
                <w:sz w:val="16"/>
                <w:szCs w:val="16"/>
              </w:rPr>
            </w:pPr>
            <w:r w:rsidRPr="005D4025">
              <w:rPr>
                <w:color w:val="000000"/>
                <w:sz w:val="16"/>
                <w:szCs w:val="16"/>
              </w:rPr>
              <w:t>84.8</w:t>
            </w:r>
          </w:p>
        </w:tc>
        <w:tc>
          <w:tcPr>
            <w:tcW w:w="677" w:type="dxa"/>
          </w:tcPr>
          <w:p w:rsidR="00A642E9" w:rsidRPr="005D4025" w:rsidRDefault="00A642E9" w:rsidP="00A642E9">
            <w:pPr>
              <w:jc w:val="right"/>
              <w:rPr>
                <w:color w:val="000000"/>
                <w:sz w:val="16"/>
                <w:szCs w:val="16"/>
              </w:rPr>
            </w:pPr>
            <w:r w:rsidRPr="005D4025">
              <w:rPr>
                <w:color w:val="000000"/>
                <w:sz w:val="16"/>
                <w:szCs w:val="16"/>
              </w:rPr>
              <w:t>6.4</w:t>
            </w:r>
          </w:p>
        </w:tc>
        <w:tc>
          <w:tcPr>
            <w:tcW w:w="621" w:type="dxa"/>
          </w:tcPr>
          <w:p w:rsidR="00A642E9" w:rsidRPr="005D4025" w:rsidRDefault="00A642E9" w:rsidP="00A642E9">
            <w:pPr>
              <w:jc w:val="right"/>
              <w:rPr>
                <w:color w:val="000000"/>
                <w:sz w:val="16"/>
                <w:szCs w:val="16"/>
              </w:rPr>
            </w:pPr>
            <w:r w:rsidRPr="005D4025">
              <w:rPr>
                <w:color w:val="000000"/>
                <w:sz w:val="16"/>
                <w:szCs w:val="16"/>
              </w:rPr>
              <w:t>22.9</w:t>
            </w:r>
          </w:p>
        </w:tc>
        <w:tc>
          <w:tcPr>
            <w:tcW w:w="621" w:type="dxa"/>
          </w:tcPr>
          <w:p w:rsidR="00A642E9" w:rsidRPr="005D4025" w:rsidRDefault="00A642E9" w:rsidP="00A642E9">
            <w:pPr>
              <w:jc w:val="right"/>
              <w:rPr>
                <w:color w:val="000000"/>
                <w:sz w:val="16"/>
                <w:szCs w:val="16"/>
              </w:rPr>
            </w:pPr>
            <w:r w:rsidRPr="005D4025">
              <w:rPr>
                <w:color w:val="000000"/>
                <w:sz w:val="16"/>
                <w:szCs w:val="16"/>
              </w:rPr>
              <w:t>77.1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9.8</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89.9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7.7</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87.4</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5.0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29.5</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70.0</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School qual.</w:t>
            </w:r>
          </w:p>
        </w:tc>
        <w:tc>
          <w:tcPr>
            <w:tcW w:w="621" w:type="dxa"/>
            <w:noWrap/>
          </w:tcPr>
          <w:p w:rsidR="00A642E9" w:rsidRPr="005D4025" w:rsidRDefault="00A642E9" w:rsidP="00A642E9">
            <w:pPr>
              <w:jc w:val="right"/>
              <w:rPr>
                <w:sz w:val="16"/>
                <w:szCs w:val="16"/>
              </w:rPr>
            </w:pPr>
            <w:r w:rsidRPr="005D4025">
              <w:rPr>
                <w:sz w:val="16"/>
                <w:szCs w:val="16"/>
              </w:rPr>
              <w:t>10.1</w:t>
            </w:r>
          </w:p>
        </w:tc>
        <w:tc>
          <w:tcPr>
            <w:tcW w:w="621" w:type="dxa"/>
            <w:noWrap/>
          </w:tcPr>
          <w:p w:rsidR="00A642E9" w:rsidRPr="005D4025" w:rsidRDefault="00A642E9" w:rsidP="00A642E9">
            <w:pPr>
              <w:jc w:val="right"/>
              <w:rPr>
                <w:sz w:val="16"/>
                <w:szCs w:val="16"/>
              </w:rPr>
            </w:pPr>
            <w:r w:rsidRPr="005D4025">
              <w:rPr>
                <w:sz w:val="16"/>
                <w:szCs w:val="16"/>
              </w:rPr>
              <w:t>89.9</w:t>
            </w:r>
          </w:p>
        </w:tc>
        <w:tc>
          <w:tcPr>
            <w:tcW w:w="962" w:type="dxa"/>
          </w:tcPr>
          <w:p w:rsidR="00A642E9" w:rsidRPr="005D4025" w:rsidRDefault="00A642E9" w:rsidP="00A642E9">
            <w:pPr>
              <w:jc w:val="right"/>
              <w:rPr>
                <w:color w:val="000000"/>
                <w:sz w:val="16"/>
                <w:szCs w:val="16"/>
              </w:rPr>
            </w:pPr>
            <w:r w:rsidRPr="005D4025">
              <w:rPr>
                <w:color w:val="000000"/>
                <w:sz w:val="16"/>
                <w:szCs w:val="16"/>
              </w:rPr>
              <w:t>13.0</w:t>
            </w:r>
          </w:p>
        </w:tc>
        <w:tc>
          <w:tcPr>
            <w:tcW w:w="992" w:type="dxa"/>
          </w:tcPr>
          <w:p w:rsidR="00A642E9" w:rsidRPr="005D4025" w:rsidRDefault="00A642E9" w:rsidP="00A642E9">
            <w:pPr>
              <w:jc w:val="right"/>
              <w:rPr>
                <w:color w:val="000000"/>
                <w:sz w:val="16"/>
                <w:szCs w:val="16"/>
              </w:rPr>
            </w:pPr>
            <w:r w:rsidRPr="005D4025">
              <w:rPr>
                <w:color w:val="000000"/>
                <w:sz w:val="16"/>
                <w:szCs w:val="16"/>
              </w:rPr>
              <w:t>83.1</w:t>
            </w:r>
          </w:p>
        </w:tc>
        <w:tc>
          <w:tcPr>
            <w:tcW w:w="677" w:type="dxa"/>
          </w:tcPr>
          <w:p w:rsidR="00A642E9" w:rsidRPr="005D4025" w:rsidRDefault="00A642E9" w:rsidP="00A642E9">
            <w:pPr>
              <w:jc w:val="right"/>
              <w:rPr>
                <w:color w:val="000000"/>
                <w:sz w:val="16"/>
                <w:szCs w:val="16"/>
              </w:rPr>
            </w:pPr>
            <w:r w:rsidRPr="005D4025">
              <w:rPr>
                <w:color w:val="000000"/>
                <w:sz w:val="16"/>
                <w:szCs w:val="16"/>
              </w:rPr>
              <w:t>4.0</w:t>
            </w:r>
          </w:p>
        </w:tc>
        <w:tc>
          <w:tcPr>
            <w:tcW w:w="621" w:type="dxa"/>
          </w:tcPr>
          <w:p w:rsidR="00A642E9" w:rsidRPr="005D4025" w:rsidRDefault="00A642E9" w:rsidP="00A642E9">
            <w:pPr>
              <w:jc w:val="right"/>
              <w:rPr>
                <w:color w:val="000000"/>
                <w:sz w:val="16"/>
                <w:szCs w:val="16"/>
              </w:rPr>
            </w:pPr>
            <w:r w:rsidRPr="005D4025">
              <w:rPr>
                <w:color w:val="000000"/>
                <w:sz w:val="16"/>
                <w:szCs w:val="16"/>
              </w:rPr>
              <w:t>30.9</w:t>
            </w:r>
          </w:p>
        </w:tc>
        <w:tc>
          <w:tcPr>
            <w:tcW w:w="621" w:type="dxa"/>
          </w:tcPr>
          <w:p w:rsidR="00A642E9" w:rsidRPr="005D4025" w:rsidRDefault="00A642E9" w:rsidP="00A642E9">
            <w:pPr>
              <w:jc w:val="right"/>
              <w:rPr>
                <w:color w:val="000000"/>
                <w:sz w:val="16"/>
                <w:szCs w:val="16"/>
              </w:rPr>
            </w:pPr>
            <w:r w:rsidRPr="005D4025">
              <w:rPr>
                <w:color w:val="000000"/>
                <w:sz w:val="16"/>
                <w:szCs w:val="16"/>
              </w:rPr>
              <w:t>69.1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7.1</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92.8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10.7</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86.3</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29.1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70.8</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Trade/voc. qual.</w:t>
            </w:r>
          </w:p>
        </w:tc>
        <w:tc>
          <w:tcPr>
            <w:tcW w:w="621" w:type="dxa"/>
            <w:noWrap/>
          </w:tcPr>
          <w:p w:rsidR="00A642E9" w:rsidRPr="005D4025" w:rsidRDefault="00A642E9" w:rsidP="00A642E9">
            <w:pPr>
              <w:jc w:val="right"/>
              <w:rPr>
                <w:sz w:val="16"/>
                <w:szCs w:val="16"/>
              </w:rPr>
            </w:pPr>
            <w:r w:rsidRPr="005D4025">
              <w:rPr>
                <w:sz w:val="16"/>
                <w:szCs w:val="16"/>
              </w:rPr>
              <w:t>12.3</w:t>
            </w:r>
          </w:p>
        </w:tc>
        <w:tc>
          <w:tcPr>
            <w:tcW w:w="621" w:type="dxa"/>
            <w:noWrap/>
          </w:tcPr>
          <w:p w:rsidR="00A642E9" w:rsidRPr="005D4025" w:rsidRDefault="00A642E9" w:rsidP="00A642E9">
            <w:pPr>
              <w:jc w:val="right"/>
              <w:rPr>
                <w:sz w:val="16"/>
                <w:szCs w:val="16"/>
              </w:rPr>
            </w:pPr>
            <w:r w:rsidRPr="005D4025">
              <w:rPr>
                <w:sz w:val="16"/>
                <w:szCs w:val="16"/>
              </w:rPr>
              <w:t>87.7</w:t>
            </w:r>
          </w:p>
        </w:tc>
        <w:tc>
          <w:tcPr>
            <w:tcW w:w="962" w:type="dxa"/>
          </w:tcPr>
          <w:p w:rsidR="00A642E9" w:rsidRPr="005D4025" w:rsidRDefault="00A642E9" w:rsidP="00A642E9">
            <w:pPr>
              <w:jc w:val="right"/>
              <w:rPr>
                <w:color w:val="000000"/>
                <w:sz w:val="16"/>
                <w:szCs w:val="16"/>
              </w:rPr>
            </w:pPr>
            <w:r w:rsidRPr="005D4025">
              <w:rPr>
                <w:color w:val="000000"/>
                <w:sz w:val="16"/>
                <w:szCs w:val="16"/>
              </w:rPr>
              <w:t>7.3</w:t>
            </w:r>
          </w:p>
        </w:tc>
        <w:tc>
          <w:tcPr>
            <w:tcW w:w="992" w:type="dxa"/>
          </w:tcPr>
          <w:p w:rsidR="00A642E9" w:rsidRPr="005D4025" w:rsidRDefault="00A642E9" w:rsidP="00A642E9">
            <w:pPr>
              <w:jc w:val="right"/>
              <w:rPr>
                <w:color w:val="000000"/>
                <w:sz w:val="16"/>
                <w:szCs w:val="16"/>
              </w:rPr>
            </w:pPr>
            <w:r w:rsidRPr="005D4025">
              <w:rPr>
                <w:color w:val="000000"/>
                <w:sz w:val="16"/>
                <w:szCs w:val="16"/>
              </w:rPr>
              <w:t>88.8</w:t>
            </w:r>
          </w:p>
        </w:tc>
        <w:tc>
          <w:tcPr>
            <w:tcW w:w="677" w:type="dxa"/>
          </w:tcPr>
          <w:p w:rsidR="00A642E9" w:rsidRPr="005D4025" w:rsidRDefault="00A642E9" w:rsidP="00A642E9">
            <w:pPr>
              <w:jc w:val="right"/>
              <w:rPr>
                <w:color w:val="000000"/>
                <w:sz w:val="16"/>
                <w:szCs w:val="16"/>
              </w:rPr>
            </w:pPr>
            <w:r w:rsidRPr="005D4025">
              <w:rPr>
                <w:color w:val="000000"/>
                <w:sz w:val="16"/>
                <w:szCs w:val="16"/>
              </w:rPr>
              <w:t>3.8</w:t>
            </w:r>
          </w:p>
        </w:tc>
        <w:tc>
          <w:tcPr>
            <w:tcW w:w="621" w:type="dxa"/>
          </w:tcPr>
          <w:p w:rsidR="00A642E9" w:rsidRPr="005D4025" w:rsidRDefault="00A642E9" w:rsidP="00A642E9">
            <w:pPr>
              <w:jc w:val="right"/>
              <w:rPr>
                <w:color w:val="000000"/>
                <w:sz w:val="16"/>
                <w:szCs w:val="16"/>
              </w:rPr>
            </w:pPr>
            <w:r w:rsidRPr="005D4025">
              <w:rPr>
                <w:color w:val="000000"/>
                <w:sz w:val="16"/>
                <w:szCs w:val="16"/>
              </w:rPr>
              <w:t>25.9</w:t>
            </w:r>
          </w:p>
        </w:tc>
        <w:tc>
          <w:tcPr>
            <w:tcW w:w="621" w:type="dxa"/>
          </w:tcPr>
          <w:p w:rsidR="00A642E9" w:rsidRPr="005D4025" w:rsidRDefault="00A642E9" w:rsidP="00A642E9">
            <w:pPr>
              <w:jc w:val="right"/>
              <w:rPr>
                <w:color w:val="000000"/>
                <w:sz w:val="16"/>
                <w:szCs w:val="16"/>
              </w:rPr>
            </w:pPr>
            <w:r w:rsidRPr="005D4025">
              <w:rPr>
                <w:color w:val="000000"/>
                <w:sz w:val="16"/>
                <w:szCs w:val="16"/>
              </w:rPr>
              <w:t>74.1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10.1</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89.9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1.9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94.5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34.7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65.3</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Degree/higher</w:t>
            </w:r>
          </w:p>
        </w:tc>
        <w:tc>
          <w:tcPr>
            <w:tcW w:w="621" w:type="dxa"/>
            <w:noWrap/>
          </w:tcPr>
          <w:p w:rsidR="00A642E9" w:rsidRPr="005D4025" w:rsidRDefault="00A642E9" w:rsidP="00A642E9">
            <w:pPr>
              <w:jc w:val="right"/>
              <w:rPr>
                <w:sz w:val="16"/>
                <w:szCs w:val="16"/>
              </w:rPr>
            </w:pPr>
            <w:r w:rsidRPr="005D4025">
              <w:rPr>
                <w:sz w:val="16"/>
                <w:szCs w:val="16"/>
              </w:rPr>
              <w:t>11.2</w:t>
            </w:r>
          </w:p>
        </w:tc>
        <w:tc>
          <w:tcPr>
            <w:tcW w:w="621" w:type="dxa"/>
            <w:noWrap/>
          </w:tcPr>
          <w:p w:rsidR="00A642E9" w:rsidRPr="005D4025" w:rsidRDefault="00A642E9" w:rsidP="00A642E9">
            <w:pPr>
              <w:jc w:val="right"/>
              <w:rPr>
                <w:sz w:val="16"/>
                <w:szCs w:val="16"/>
              </w:rPr>
            </w:pPr>
            <w:r w:rsidRPr="005D4025">
              <w:rPr>
                <w:sz w:val="16"/>
                <w:szCs w:val="16"/>
              </w:rPr>
              <w:t>88.7</w:t>
            </w:r>
          </w:p>
        </w:tc>
        <w:tc>
          <w:tcPr>
            <w:tcW w:w="962" w:type="dxa"/>
          </w:tcPr>
          <w:p w:rsidR="00A642E9" w:rsidRPr="005D4025" w:rsidRDefault="00A642E9" w:rsidP="00A642E9">
            <w:pPr>
              <w:jc w:val="right"/>
              <w:rPr>
                <w:color w:val="000000"/>
                <w:sz w:val="16"/>
                <w:szCs w:val="16"/>
              </w:rPr>
            </w:pPr>
            <w:r w:rsidRPr="005D4025">
              <w:rPr>
                <w:color w:val="000000"/>
                <w:sz w:val="16"/>
                <w:szCs w:val="16"/>
              </w:rPr>
              <w:t>6.2</w:t>
            </w:r>
          </w:p>
        </w:tc>
        <w:tc>
          <w:tcPr>
            <w:tcW w:w="992" w:type="dxa"/>
          </w:tcPr>
          <w:p w:rsidR="00A642E9" w:rsidRPr="005D4025" w:rsidRDefault="00A642E9" w:rsidP="00A642E9">
            <w:pPr>
              <w:jc w:val="right"/>
              <w:rPr>
                <w:color w:val="000000"/>
                <w:sz w:val="16"/>
                <w:szCs w:val="16"/>
              </w:rPr>
            </w:pPr>
            <w:r w:rsidRPr="005D4025">
              <w:rPr>
                <w:color w:val="000000"/>
                <w:sz w:val="16"/>
                <w:szCs w:val="16"/>
              </w:rPr>
              <w:t>91.7</w:t>
            </w:r>
          </w:p>
        </w:tc>
        <w:tc>
          <w:tcPr>
            <w:tcW w:w="677" w:type="dxa"/>
          </w:tcPr>
          <w:p w:rsidR="00A642E9" w:rsidRPr="005D4025" w:rsidRDefault="00A642E9" w:rsidP="00A642E9">
            <w:pPr>
              <w:jc w:val="right"/>
              <w:rPr>
                <w:color w:val="000000"/>
                <w:sz w:val="16"/>
                <w:szCs w:val="16"/>
              </w:rPr>
            </w:pPr>
            <w:r w:rsidRPr="005D4025">
              <w:rPr>
                <w:color w:val="000000"/>
                <w:sz w:val="16"/>
                <w:szCs w:val="16"/>
              </w:rPr>
              <w:t>2.1</w:t>
            </w:r>
          </w:p>
        </w:tc>
        <w:tc>
          <w:tcPr>
            <w:tcW w:w="621" w:type="dxa"/>
          </w:tcPr>
          <w:p w:rsidR="00A642E9" w:rsidRPr="005D4025" w:rsidRDefault="00A642E9" w:rsidP="00A642E9">
            <w:pPr>
              <w:jc w:val="right"/>
              <w:rPr>
                <w:color w:val="000000"/>
                <w:sz w:val="16"/>
                <w:szCs w:val="16"/>
              </w:rPr>
            </w:pPr>
            <w:r w:rsidRPr="005D4025">
              <w:rPr>
                <w:color w:val="000000"/>
                <w:sz w:val="16"/>
                <w:szCs w:val="16"/>
              </w:rPr>
              <w:t>28.5</w:t>
            </w:r>
          </w:p>
        </w:tc>
        <w:tc>
          <w:tcPr>
            <w:tcW w:w="621" w:type="dxa"/>
          </w:tcPr>
          <w:p w:rsidR="00A642E9" w:rsidRPr="005D4025" w:rsidRDefault="00A642E9" w:rsidP="00A642E9">
            <w:pPr>
              <w:jc w:val="right"/>
              <w:rPr>
                <w:color w:val="000000"/>
                <w:sz w:val="16"/>
                <w:szCs w:val="16"/>
              </w:rPr>
            </w:pPr>
            <w:r w:rsidRPr="005D4025">
              <w:rPr>
                <w:color w:val="000000"/>
                <w:sz w:val="16"/>
                <w:szCs w:val="16"/>
              </w:rPr>
              <w:t>71.5</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6.6</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93.2</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1.8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97.0</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1.2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36.2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62.8</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Labour force status</w:t>
            </w:r>
          </w:p>
        </w:tc>
        <w:tc>
          <w:tcPr>
            <w:tcW w:w="621" w:type="dxa"/>
            <w:noWrap/>
          </w:tcPr>
          <w:p w:rsidR="00A642E9" w:rsidRPr="005D4025" w:rsidRDefault="00A642E9" w:rsidP="00A642E9">
            <w:pPr>
              <w:jc w:val="right"/>
              <w:rPr>
                <w:sz w:val="16"/>
                <w:szCs w:val="16"/>
              </w:rPr>
            </w:pPr>
          </w:p>
        </w:tc>
        <w:tc>
          <w:tcPr>
            <w:tcW w:w="621" w:type="dxa"/>
            <w:noWrap/>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Employed</w:t>
            </w:r>
          </w:p>
        </w:tc>
        <w:tc>
          <w:tcPr>
            <w:tcW w:w="621" w:type="dxa"/>
            <w:noWrap/>
          </w:tcPr>
          <w:p w:rsidR="00A642E9" w:rsidRPr="005D4025" w:rsidRDefault="00A642E9" w:rsidP="00A642E9">
            <w:pPr>
              <w:jc w:val="right"/>
              <w:rPr>
                <w:sz w:val="16"/>
                <w:szCs w:val="16"/>
              </w:rPr>
            </w:pPr>
            <w:r w:rsidRPr="005D4025">
              <w:rPr>
                <w:sz w:val="16"/>
                <w:szCs w:val="16"/>
              </w:rPr>
              <w:t>11.8</w:t>
            </w:r>
          </w:p>
        </w:tc>
        <w:tc>
          <w:tcPr>
            <w:tcW w:w="621" w:type="dxa"/>
            <w:noWrap/>
          </w:tcPr>
          <w:p w:rsidR="00A642E9" w:rsidRPr="005D4025" w:rsidRDefault="00A642E9" w:rsidP="00A642E9">
            <w:pPr>
              <w:jc w:val="right"/>
              <w:rPr>
                <w:sz w:val="16"/>
                <w:szCs w:val="16"/>
              </w:rPr>
            </w:pPr>
            <w:r w:rsidRPr="005D4025">
              <w:rPr>
                <w:sz w:val="16"/>
                <w:szCs w:val="16"/>
              </w:rPr>
              <w:t>88.1</w:t>
            </w:r>
          </w:p>
        </w:tc>
        <w:tc>
          <w:tcPr>
            <w:tcW w:w="962" w:type="dxa"/>
          </w:tcPr>
          <w:p w:rsidR="00A642E9" w:rsidRPr="005D4025" w:rsidRDefault="00A642E9" w:rsidP="00A642E9">
            <w:pPr>
              <w:jc w:val="right"/>
              <w:rPr>
                <w:color w:val="000000"/>
                <w:sz w:val="16"/>
                <w:szCs w:val="16"/>
              </w:rPr>
            </w:pPr>
            <w:r w:rsidRPr="005D4025">
              <w:rPr>
                <w:color w:val="000000"/>
                <w:sz w:val="16"/>
                <w:szCs w:val="16"/>
              </w:rPr>
              <w:t>7.3</w:t>
            </w:r>
          </w:p>
        </w:tc>
        <w:tc>
          <w:tcPr>
            <w:tcW w:w="992" w:type="dxa"/>
          </w:tcPr>
          <w:p w:rsidR="00A642E9" w:rsidRPr="005D4025" w:rsidRDefault="00A642E9" w:rsidP="00A642E9">
            <w:pPr>
              <w:jc w:val="right"/>
              <w:rPr>
                <w:color w:val="000000"/>
                <w:sz w:val="16"/>
                <w:szCs w:val="16"/>
              </w:rPr>
            </w:pPr>
            <w:r w:rsidRPr="005D4025">
              <w:rPr>
                <w:color w:val="000000"/>
                <w:sz w:val="16"/>
                <w:szCs w:val="16"/>
              </w:rPr>
              <w:t>90.1</w:t>
            </w:r>
          </w:p>
        </w:tc>
        <w:tc>
          <w:tcPr>
            <w:tcW w:w="677" w:type="dxa"/>
          </w:tcPr>
          <w:p w:rsidR="00A642E9" w:rsidRPr="005D4025" w:rsidRDefault="00A642E9" w:rsidP="00A642E9">
            <w:pPr>
              <w:jc w:val="right"/>
              <w:rPr>
                <w:color w:val="000000"/>
                <w:sz w:val="16"/>
                <w:szCs w:val="16"/>
              </w:rPr>
            </w:pPr>
            <w:r w:rsidRPr="005D4025">
              <w:rPr>
                <w:color w:val="000000"/>
                <w:sz w:val="16"/>
                <w:szCs w:val="16"/>
              </w:rPr>
              <w:t>2.5</w:t>
            </w:r>
          </w:p>
        </w:tc>
        <w:tc>
          <w:tcPr>
            <w:tcW w:w="621" w:type="dxa"/>
          </w:tcPr>
          <w:p w:rsidR="00A642E9" w:rsidRPr="005D4025" w:rsidRDefault="00A642E9" w:rsidP="00A642E9">
            <w:pPr>
              <w:jc w:val="right"/>
              <w:rPr>
                <w:color w:val="000000"/>
                <w:sz w:val="16"/>
                <w:szCs w:val="16"/>
              </w:rPr>
            </w:pPr>
            <w:r w:rsidRPr="005D4025">
              <w:rPr>
                <w:color w:val="000000"/>
                <w:sz w:val="16"/>
                <w:szCs w:val="16"/>
              </w:rPr>
              <w:t>26.0</w:t>
            </w:r>
          </w:p>
        </w:tc>
        <w:tc>
          <w:tcPr>
            <w:tcW w:w="621" w:type="dxa"/>
          </w:tcPr>
          <w:p w:rsidR="00A642E9" w:rsidRPr="005D4025" w:rsidRDefault="00A642E9" w:rsidP="00A642E9">
            <w:pPr>
              <w:jc w:val="right"/>
              <w:rPr>
                <w:color w:val="000000"/>
                <w:sz w:val="16"/>
                <w:szCs w:val="16"/>
              </w:rPr>
            </w:pPr>
            <w:r w:rsidRPr="005D4025">
              <w:rPr>
                <w:color w:val="000000"/>
                <w:sz w:val="16"/>
                <w:szCs w:val="16"/>
              </w:rPr>
              <w:t>74.0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8.2</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91.6</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92.7</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2.9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31.9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67.4</w:t>
            </w:r>
          </w:p>
        </w:tc>
      </w:tr>
      <w:tr w:rsidR="00A642E9" w:rsidRPr="005D4025" w:rsidTr="005D4025">
        <w:tc>
          <w:tcPr>
            <w:tcW w:w="2049" w:type="dxa"/>
            <w:tcBorders>
              <w:bottom w:val="nil"/>
            </w:tcBorders>
          </w:tcPr>
          <w:p w:rsidR="00A642E9" w:rsidRPr="005D4025" w:rsidRDefault="00A642E9" w:rsidP="00A642E9">
            <w:pPr>
              <w:rPr>
                <w:sz w:val="16"/>
                <w:szCs w:val="16"/>
              </w:rPr>
            </w:pPr>
            <w:r w:rsidRPr="005D4025">
              <w:rPr>
                <w:sz w:val="16"/>
                <w:szCs w:val="16"/>
              </w:rPr>
              <w:t xml:space="preserve">   Unemployed</w:t>
            </w:r>
          </w:p>
        </w:tc>
        <w:tc>
          <w:tcPr>
            <w:tcW w:w="621" w:type="dxa"/>
            <w:tcBorders>
              <w:bottom w:val="nil"/>
            </w:tcBorders>
            <w:noWrap/>
          </w:tcPr>
          <w:p w:rsidR="00A642E9" w:rsidRPr="005D4025" w:rsidRDefault="00A642E9" w:rsidP="00A642E9">
            <w:pPr>
              <w:jc w:val="right"/>
              <w:rPr>
                <w:sz w:val="16"/>
                <w:szCs w:val="16"/>
              </w:rPr>
            </w:pPr>
            <w:r w:rsidRPr="005D4025">
              <w:rPr>
                <w:sz w:val="16"/>
                <w:szCs w:val="16"/>
              </w:rPr>
              <w:t>17.9</w:t>
            </w:r>
          </w:p>
        </w:tc>
        <w:tc>
          <w:tcPr>
            <w:tcW w:w="621" w:type="dxa"/>
            <w:tcBorders>
              <w:bottom w:val="nil"/>
            </w:tcBorders>
            <w:noWrap/>
          </w:tcPr>
          <w:p w:rsidR="00A642E9" w:rsidRPr="005D4025" w:rsidRDefault="00A642E9" w:rsidP="00A642E9">
            <w:pPr>
              <w:jc w:val="right"/>
              <w:rPr>
                <w:sz w:val="16"/>
                <w:szCs w:val="16"/>
              </w:rPr>
            </w:pPr>
            <w:r w:rsidRPr="005D4025">
              <w:rPr>
                <w:sz w:val="16"/>
                <w:szCs w:val="16"/>
              </w:rPr>
              <w:t>82.1</w:t>
            </w:r>
          </w:p>
        </w:tc>
        <w:tc>
          <w:tcPr>
            <w:tcW w:w="962" w:type="dxa"/>
            <w:tcBorders>
              <w:bottom w:val="nil"/>
            </w:tcBorders>
          </w:tcPr>
          <w:p w:rsidR="00A642E9" w:rsidRPr="005D4025" w:rsidRDefault="00A642E9" w:rsidP="00A642E9">
            <w:pPr>
              <w:jc w:val="right"/>
              <w:rPr>
                <w:color w:val="000000"/>
                <w:sz w:val="16"/>
                <w:szCs w:val="16"/>
              </w:rPr>
            </w:pPr>
            <w:r w:rsidRPr="005D4025">
              <w:rPr>
                <w:color w:val="000000"/>
                <w:sz w:val="16"/>
                <w:szCs w:val="16"/>
              </w:rPr>
              <w:t>10.6</w:t>
            </w:r>
          </w:p>
        </w:tc>
        <w:tc>
          <w:tcPr>
            <w:tcW w:w="992" w:type="dxa"/>
            <w:tcBorders>
              <w:bottom w:val="nil"/>
            </w:tcBorders>
          </w:tcPr>
          <w:p w:rsidR="00A642E9" w:rsidRPr="005D4025" w:rsidRDefault="00A642E9" w:rsidP="00A642E9">
            <w:pPr>
              <w:jc w:val="right"/>
              <w:rPr>
                <w:color w:val="000000"/>
                <w:sz w:val="16"/>
                <w:szCs w:val="16"/>
              </w:rPr>
            </w:pPr>
            <w:r w:rsidRPr="005D4025">
              <w:rPr>
                <w:color w:val="000000"/>
                <w:sz w:val="16"/>
                <w:szCs w:val="16"/>
              </w:rPr>
              <w:t>80.8</w:t>
            </w:r>
          </w:p>
        </w:tc>
        <w:tc>
          <w:tcPr>
            <w:tcW w:w="677" w:type="dxa"/>
            <w:tcBorders>
              <w:bottom w:val="nil"/>
            </w:tcBorders>
          </w:tcPr>
          <w:p w:rsidR="00A642E9" w:rsidRPr="005D4025" w:rsidRDefault="00A642E9" w:rsidP="00A642E9">
            <w:pPr>
              <w:jc w:val="right"/>
              <w:rPr>
                <w:color w:val="000000"/>
                <w:sz w:val="16"/>
                <w:szCs w:val="16"/>
              </w:rPr>
            </w:pPr>
            <w:r w:rsidRPr="005D4025">
              <w:rPr>
                <w:color w:val="000000"/>
                <w:sz w:val="16"/>
                <w:szCs w:val="16"/>
              </w:rPr>
              <w:t>8.6</w:t>
            </w:r>
          </w:p>
        </w:tc>
        <w:tc>
          <w:tcPr>
            <w:tcW w:w="621" w:type="dxa"/>
            <w:tcBorders>
              <w:bottom w:val="nil"/>
            </w:tcBorders>
          </w:tcPr>
          <w:p w:rsidR="00A642E9" w:rsidRPr="005D4025" w:rsidRDefault="00A642E9" w:rsidP="00A642E9">
            <w:pPr>
              <w:jc w:val="right"/>
              <w:rPr>
                <w:color w:val="000000"/>
                <w:sz w:val="16"/>
                <w:szCs w:val="16"/>
              </w:rPr>
            </w:pPr>
            <w:r w:rsidRPr="005D4025">
              <w:rPr>
                <w:color w:val="000000"/>
                <w:sz w:val="16"/>
                <w:szCs w:val="16"/>
              </w:rPr>
              <w:t>31.6</w:t>
            </w:r>
          </w:p>
        </w:tc>
        <w:tc>
          <w:tcPr>
            <w:tcW w:w="621" w:type="dxa"/>
            <w:tcBorders>
              <w:bottom w:val="nil"/>
            </w:tcBorders>
          </w:tcPr>
          <w:p w:rsidR="00A642E9" w:rsidRPr="005D4025" w:rsidRDefault="00A642E9" w:rsidP="00A642E9">
            <w:pPr>
              <w:jc w:val="right"/>
              <w:rPr>
                <w:color w:val="000000"/>
                <w:sz w:val="16"/>
                <w:szCs w:val="16"/>
              </w:rPr>
            </w:pPr>
            <w:r w:rsidRPr="005D4025">
              <w:rPr>
                <w:color w:val="000000"/>
                <w:sz w:val="16"/>
                <w:szCs w:val="16"/>
              </w:rPr>
              <w:t>68.4</w:t>
            </w:r>
          </w:p>
        </w:tc>
        <w:tc>
          <w:tcPr>
            <w:tcW w:w="621" w:type="dxa"/>
            <w:tcBorders>
              <w:bottom w:val="nil"/>
            </w:tcBorders>
            <w:vAlign w:val="center"/>
          </w:tcPr>
          <w:p w:rsidR="00A642E9" w:rsidRPr="005D4025" w:rsidRDefault="00A642E9" w:rsidP="00A642E9">
            <w:pPr>
              <w:jc w:val="right"/>
              <w:rPr>
                <w:color w:val="000000"/>
                <w:sz w:val="16"/>
                <w:szCs w:val="16"/>
              </w:rPr>
            </w:pPr>
            <w:r w:rsidRPr="005D4025">
              <w:rPr>
                <w:color w:val="000000"/>
                <w:sz w:val="16"/>
                <w:szCs w:val="16"/>
              </w:rPr>
              <w:t>14.2</w:t>
            </w:r>
          </w:p>
        </w:tc>
        <w:tc>
          <w:tcPr>
            <w:tcW w:w="659" w:type="dxa"/>
            <w:tcBorders>
              <w:bottom w:val="nil"/>
            </w:tcBorders>
            <w:vAlign w:val="center"/>
          </w:tcPr>
          <w:p w:rsidR="00A642E9" w:rsidRPr="005D4025" w:rsidRDefault="00A642E9" w:rsidP="00A642E9">
            <w:pPr>
              <w:jc w:val="right"/>
              <w:rPr>
                <w:color w:val="000000"/>
                <w:sz w:val="16"/>
                <w:szCs w:val="16"/>
              </w:rPr>
            </w:pPr>
            <w:r w:rsidRPr="005D4025">
              <w:rPr>
                <w:color w:val="000000"/>
                <w:sz w:val="16"/>
                <w:szCs w:val="16"/>
              </w:rPr>
              <w:t>85.5</w:t>
            </w:r>
          </w:p>
        </w:tc>
        <w:tc>
          <w:tcPr>
            <w:tcW w:w="962" w:type="dxa"/>
            <w:tcBorders>
              <w:bottom w:val="nil"/>
            </w:tcBorders>
            <w:vAlign w:val="center"/>
          </w:tcPr>
          <w:p w:rsidR="00A642E9" w:rsidRPr="005D4025" w:rsidRDefault="00A642E9" w:rsidP="00A642E9">
            <w:pPr>
              <w:jc w:val="right"/>
              <w:rPr>
                <w:color w:val="000000"/>
                <w:sz w:val="16"/>
                <w:szCs w:val="16"/>
              </w:rPr>
            </w:pPr>
            <w:r w:rsidRPr="005D4025">
              <w:rPr>
                <w:color w:val="000000"/>
                <w:sz w:val="16"/>
                <w:szCs w:val="16"/>
              </w:rPr>
              <w:t>11.5</w:t>
            </w:r>
          </w:p>
        </w:tc>
        <w:tc>
          <w:tcPr>
            <w:tcW w:w="962" w:type="dxa"/>
            <w:tcBorders>
              <w:bottom w:val="nil"/>
            </w:tcBorders>
            <w:vAlign w:val="center"/>
          </w:tcPr>
          <w:p w:rsidR="00A642E9" w:rsidRPr="005D4025" w:rsidRDefault="00A642E9" w:rsidP="00A642E9">
            <w:pPr>
              <w:jc w:val="right"/>
              <w:rPr>
                <w:color w:val="000000"/>
                <w:sz w:val="16"/>
                <w:szCs w:val="16"/>
              </w:rPr>
            </w:pPr>
            <w:r w:rsidRPr="005D4025">
              <w:rPr>
                <w:color w:val="000000"/>
                <w:sz w:val="16"/>
                <w:szCs w:val="16"/>
              </w:rPr>
              <w:t>82.5</w:t>
            </w:r>
          </w:p>
        </w:tc>
        <w:tc>
          <w:tcPr>
            <w:tcW w:w="677" w:type="dxa"/>
            <w:tcBorders>
              <w:bottom w:val="nil"/>
            </w:tcBorders>
            <w:vAlign w:val="center"/>
          </w:tcPr>
          <w:p w:rsidR="00A642E9" w:rsidRPr="005D4025" w:rsidRDefault="00A642E9" w:rsidP="00A642E9">
            <w:pPr>
              <w:jc w:val="right"/>
              <w:rPr>
                <w:color w:val="000000"/>
                <w:sz w:val="16"/>
                <w:szCs w:val="16"/>
              </w:rPr>
            </w:pPr>
            <w:r w:rsidRPr="005D4025">
              <w:rPr>
                <w:color w:val="000000"/>
                <w:sz w:val="16"/>
                <w:szCs w:val="16"/>
              </w:rPr>
              <w:t>6.0</w:t>
            </w:r>
          </w:p>
        </w:tc>
        <w:tc>
          <w:tcPr>
            <w:tcW w:w="621" w:type="dxa"/>
            <w:tcBorders>
              <w:bottom w:val="nil"/>
            </w:tcBorders>
            <w:vAlign w:val="center"/>
          </w:tcPr>
          <w:p w:rsidR="00A642E9" w:rsidRPr="005D4025" w:rsidRDefault="00A642E9" w:rsidP="00A642E9">
            <w:pPr>
              <w:jc w:val="right"/>
              <w:rPr>
                <w:color w:val="000000"/>
                <w:sz w:val="16"/>
                <w:szCs w:val="16"/>
              </w:rPr>
            </w:pPr>
            <w:r w:rsidRPr="005D4025">
              <w:rPr>
                <w:color w:val="000000"/>
                <w:sz w:val="16"/>
                <w:szCs w:val="16"/>
              </w:rPr>
              <w:t>36.6</w:t>
            </w:r>
          </w:p>
        </w:tc>
        <w:tc>
          <w:tcPr>
            <w:tcW w:w="621" w:type="dxa"/>
            <w:tcBorders>
              <w:bottom w:val="nil"/>
            </w:tcBorders>
            <w:vAlign w:val="center"/>
          </w:tcPr>
          <w:p w:rsidR="00A642E9" w:rsidRPr="005D4025" w:rsidRDefault="00A642E9" w:rsidP="00A642E9">
            <w:pPr>
              <w:jc w:val="right"/>
              <w:rPr>
                <w:color w:val="000000"/>
                <w:sz w:val="16"/>
                <w:szCs w:val="16"/>
              </w:rPr>
            </w:pPr>
            <w:r w:rsidRPr="005D4025">
              <w:rPr>
                <w:color w:val="000000"/>
                <w:sz w:val="16"/>
                <w:szCs w:val="16"/>
              </w:rPr>
              <w:t>63.2</w:t>
            </w:r>
          </w:p>
        </w:tc>
      </w:tr>
      <w:tr w:rsidR="00A642E9" w:rsidRPr="005D4025" w:rsidTr="005D4025">
        <w:tc>
          <w:tcPr>
            <w:tcW w:w="2049" w:type="dxa"/>
            <w:tcBorders>
              <w:top w:val="nil"/>
              <w:bottom w:val="single" w:sz="4" w:space="0" w:color="auto"/>
            </w:tcBorders>
          </w:tcPr>
          <w:p w:rsidR="00A642E9" w:rsidRPr="005D4025" w:rsidRDefault="00A642E9" w:rsidP="00A642E9">
            <w:pPr>
              <w:rPr>
                <w:sz w:val="16"/>
                <w:szCs w:val="16"/>
              </w:rPr>
            </w:pPr>
            <w:r w:rsidRPr="005D4025">
              <w:rPr>
                <w:sz w:val="16"/>
                <w:szCs w:val="16"/>
              </w:rPr>
              <w:t xml:space="preserve">   Student/Home/Retired</w:t>
            </w:r>
          </w:p>
        </w:tc>
        <w:tc>
          <w:tcPr>
            <w:tcW w:w="621" w:type="dxa"/>
            <w:tcBorders>
              <w:top w:val="nil"/>
              <w:bottom w:val="single" w:sz="4" w:space="0" w:color="auto"/>
            </w:tcBorders>
            <w:noWrap/>
          </w:tcPr>
          <w:p w:rsidR="00A642E9" w:rsidRPr="005D4025" w:rsidRDefault="00A642E9" w:rsidP="00A642E9">
            <w:pPr>
              <w:jc w:val="right"/>
              <w:rPr>
                <w:sz w:val="16"/>
                <w:szCs w:val="16"/>
              </w:rPr>
            </w:pPr>
            <w:r w:rsidRPr="005D4025">
              <w:rPr>
                <w:sz w:val="16"/>
                <w:szCs w:val="16"/>
              </w:rPr>
              <w:t>8.7</w:t>
            </w:r>
          </w:p>
        </w:tc>
        <w:tc>
          <w:tcPr>
            <w:tcW w:w="621" w:type="dxa"/>
            <w:tcBorders>
              <w:top w:val="nil"/>
              <w:bottom w:val="single" w:sz="4" w:space="0" w:color="auto"/>
            </w:tcBorders>
            <w:noWrap/>
          </w:tcPr>
          <w:p w:rsidR="00A642E9" w:rsidRPr="005D4025" w:rsidRDefault="00A642E9" w:rsidP="00A642E9">
            <w:pPr>
              <w:jc w:val="right"/>
              <w:rPr>
                <w:sz w:val="16"/>
                <w:szCs w:val="16"/>
              </w:rPr>
            </w:pPr>
            <w:r w:rsidRPr="005D4025">
              <w:rPr>
                <w:sz w:val="16"/>
                <w:szCs w:val="16"/>
              </w:rPr>
              <w:t>91.3</w:t>
            </w:r>
          </w:p>
        </w:tc>
        <w:tc>
          <w:tcPr>
            <w:tcW w:w="962" w:type="dxa"/>
            <w:tcBorders>
              <w:top w:val="nil"/>
              <w:bottom w:val="single" w:sz="4" w:space="0" w:color="auto"/>
            </w:tcBorders>
          </w:tcPr>
          <w:p w:rsidR="00A642E9" w:rsidRPr="005D4025" w:rsidRDefault="00A642E9" w:rsidP="00A642E9">
            <w:pPr>
              <w:jc w:val="right"/>
              <w:rPr>
                <w:color w:val="000000"/>
                <w:sz w:val="16"/>
                <w:szCs w:val="16"/>
              </w:rPr>
            </w:pPr>
            <w:r w:rsidRPr="005D4025">
              <w:rPr>
                <w:color w:val="000000"/>
                <w:sz w:val="16"/>
                <w:szCs w:val="16"/>
              </w:rPr>
              <w:t>10.7</w:t>
            </w:r>
          </w:p>
        </w:tc>
        <w:tc>
          <w:tcPr>
            <w:tcW w:w="992" w:type="dxa"/>
            <w:tcBorders>
              <w:top w:val="nil"/>
              <w:bottom w:val="single" w:sz="4" w:space="0" w:color="auto"/>
            </w:tcBorders>
          </w:tcPr>
          <w:p w:rsidR="00A642E9" w:rsidRPr="005D4025" w:rsidRDefault="00A642E9" w:rsidP="00A642E9">
            <w:pPr>
              <w:jc w:val="right"/>
              <w:rPr>
                <w:color w:val="000000"/>
                <w:sz w:val="16"/>
                <w:szCs w:val="16"/>
              </w:rPr>
            </w:pPr>
            <w:r w:rsidRPr="005D4025">
              <w:rPr>
                <w:color w:val="000000"/>
                <w:sz w:val="16"/>
                <w:szCs w:val="16"/>
              </w:rPr>
              <w:t>84.8</w:t>
            </w:r>
          </w:p>
        </w:tc>
        <w:tc>
          <w:tcPr>
            <w:tcW w:w="677" w:type="dxa"/>
            <w:tcBorders>
              <w:top w:val="nil"/>
              <w:bottom w:val="single" w:sz="4" w:space="0" w:color="auto"/>
            </w:tcBorders>
          </w:tcPr>
          <w:p w:rsidR="00A642E9" w:rsidRPr="005D4025" w:rsidRDefault="00A642E9" w:rsidP="00A642E9">
            <w:pPr>
              <w:jc w:val="right"/>
              <w:rPr>
                <w:color w:val="000000"/>
                <w:sz w:val="16"/>
                <w:szCs w:val="16"/>
              </w:rPr>
            </w:pPr>
            <w:r w:rsidRPr="005D4025">
              <w:rPr>
                <w:color w:val="000000"/>
                <w:sz w:val="16"/>
                <w:szCs w:val="16"/>
              </w:rPr>
              <w:t>4.5</w:t>
            </w:r>
          </w:p>
        </w:tc>
        <w:tc>
          <w:tcPr>
            <w:tcW w:w="621" w:type="dxa"/>
            <w:tcBorders>
              <w:top w:val="nil"/>
              <w:bottom w:val="single" w:sz="4" w:space="0" w:color="auto"/>
            </w:tcBorders>
          </w:tcPr>
          <w:p w:rsidR="00A642E9" w:rsidRPr="005D4025" w:rsidRDefault="00A642E9" w:rsidP="00A642E9">
            <w:pPr>
              <w:jc w:val="right"/>
              <w:rPr>
                <w:color w:val="000000"/>
                <w:sz w:val="16"/>
                <w:szCs w:val="16"/>
              </w:rPr>
            </w:pPr>
            <w:r w:rsidRPr="005D4025">
              <w:rPr>
                <w:color w:val="000000"/>
                <w:sz w:val="16"/>
                <w:szCs w:val="16"/>
              </w:rPr>
              <w:t>30.4</w:t>
            </w:r>
          </w:p>
        </w:tc>
        <w:tc>
          <w:tcPr>
            <w:tcW w:w="621" w:type="dxa"/>
            <w:tcBorders>
              <w:top w:val="nil"/>
              <w:bottom w:val="single" w:sz="4" w:space="0" w:color="auto"/>
            </w:tcBorders>
          </w:tcPr>
          <w:p w:rsidR="00A642E9" w:rsidRPr="005D4025" w:rsidRDefault="00A642E9" w:rsidP="00A642E9">
            <w:pPr>
              <w:jc w:val="right"/>
              <w:rPr>
                <w:color w:val="000000"/>
                <w:sz w:val="16"/>
                <w:szCs w:val="16"/>
              </w:rPr>
            </w:pPr>
            <w:r w:rsidRPr="005D4025">
              <w:rPr>
                <w:color w:val="000000"/>
                <w:sz w:val="16"/>
                <w:szCs w:val="16"/>
              </w:rPr>
              <w:t>69.6</w:t>
            </w:r>
          </w:p>
        </w:tc>
        <w:tc>
          <w:tcPr>
            <w:tcW w:w="621" w:type="dxa"/>
            <w:tcBorders>
              <w:top w:val="nil"/>
              <w:bottom w:val="single" w:sz="4" w:space="0" w:color="auto"/>
            </w:tcBorders>
            <w:vAlign w:val="center"/>
          </w:tcPr>
          <w:p w:rsidR="00A642E9" w:rsidRPr="005D4025" w:rsidRDefault="00A642E9" w:rsidP="00A642E9">
            <w:pPr>
              <w:jc w:val="right"/>
              <w:rPr>
                <w:color w:val="000000"/>
                <w:sz w:val="16"/>
                <w:szCs w:val="16"/>
              </w:rPr>
            </w:pPr>
            <w:r w:rsidRPr="005D4025">
              <w:rPr>
                <w:color w:val="000000"/>
                <w:sz w:val="16"/>
                <w:szCs w:val="16"/>
              </w:rPr>
              <w:t>5.5</w:t>
            </w:r>
          </w:p>
        </w:tc>
        <w:tc>
          <w:tcPr>
            <w:tcW w:w="659" w:type="dxa"/>
            <w:tcBorders>
              <w:top w:val="nil"/>
              <w:bottom w:val="single" w:sz="4" w:space="0" w:color="auto"/>
            </w:tcBorders>
            <w:vAlign w:val="center"/>
          </w:tcPr>
          <w:p w:rsidR="00A642E9" w:rsidRPr="005D4025" w:rsidRDefault="00A642E9" w:rsidP="00A642E9">
            <w:pPr>
              <w:jc w:val="right"/>
              <w:rPr>
                <w:color w:val="000000"/>
                <w:sz w:val="16"/>
                <w:szCs w:val="16"/>
              </w:rPr>
            </w:pPr>
            <w:r w:rsidRPr="005D4025">
              <w:rPr>
                <w:color w:val="000000"/>
                <w:sz w:val="16"/>
                <w:szCs w:val="16"/>
              </w:rPr>
              <w:t>94.5</w:t>
            </w:r>
          </w:p>
        </w:tc>
        <w:tc>
          <w:tcPr>
            <w:tcW w:w="962" w:type="dxa"/>
            <w:tcBorders>
              <w:top w:val="nil"/>
              <w:bottom w:val="single" w:sz="4" w:space="0" w:color="auto"/>
            </w:tcBorders>
            <w:vAlign w:val="center"/>
          </w:tcPr>
          <w:p w:rsidR="00A642E9" w:rsidRPr="005D4025" w:rsidRDefault="00A642E9" w:rsidP="00A642E9">
            <w:pPr>
              <w:jc w:val="right"/>
              <w:rPr>
                <w:color w:val="000000"/>
                <w:sz w:val="16"/>
                <w:szCs w:val="16"/>
              </w:rPr>
            </w:pPr>
            <w:r w:rsidRPr="005D4025">
              <w:rPr>
                <w:color w:val="000000"/>
                <w:sz w:val="16"/>
                <w:szCs w:val="16"/>
              </w:rPr>
              <w:t>1.1</w:t>
            </w:r>
          </w:p>
        </w:tc>
        <w:tc>
          <w:tcPr>
            <w:tcW w:w="962" w:type="dxa"/>
            <w:tcBorders>
              <w:top w:val="nil"/>
              <w:bottom w:val="single" w:sz="4" w:space="0" w:color="auto"/>
            </w:tcBorders>
            <w:vAlign w:val="center"/>
          </w:tcPr>
          <w:p w:rsidR="00A642E9" w:rsidRPr="005D4025" w:rsidRDefault="00A642E9" w:rsidP="00A642E9">
            <w:pPr>
              <w:jc w:val="right"/>
              <w:rPr>
                <w:color w:val="000000"/>
                <w:sz w:val="16"/>
                <w:szCs w:val="16"/>
              </w:rPr>
            </w:pPr>
            <w:r w:rsidRPr="005D4025">
              <w:rPr>
                <w:color w:val="000000"/>
                <w:sz w:val="16"/>
                <w:szCs w:val="16"/>
              </w:rPr>
              <w:t>98.3</w:t>
            </w:r>
          </w:p>
        </w:tc>
        <w:tc>
          <w:tcPr>
            <w:tcW w:w="677" w:type="dxa"/>
            <w:tcBorders>
              <w:top w:val="nil"/>
              <w:bottom w:val="single" w:sz="4" w:space="0" w:color="auto"/>
            </w:tcBorders>
            <w:vAlign w:val="center"/>
          </w:tcPr>
          <w:p w:rsidR="00A642E9" w:rsidRPr="005D4025" w:rsidRDefault="00A642E9" w:rsidP="00A642E9">
            <w:pPr>
              <w:jc w:val="right"/>
              <w:rPr>
                <w:color w:val="000000"/>
                <w:sz w:val="16"/>
                <w:szCs w:val="16"/>
              </w:rPr>
            </w:pPr>
            <w:r w:rsidRPr="005D4025">
              <w:rPr>
                <w:color w:val="000000"/>
                <w:sz w:val="16"/>
                <w:szCs w:val="16"/>
              </w:rPr>
              <w:t>0.6</w:t>
            </w:r>
          </w:p>
        </w:tc>
        <w:tc>
          <w:tcPr>
            <w:tcW w:w="621" w:type="dxa"/>
            <w:tcBorders>
              <w:top w:val="nil"/>
              <w:bottom w:val="single" w:sz="4" w:space="0" w:color="auto"/>
            </w:tcBorders>
            <w:vAlign w:val="center"/>
          </w:tcPr>
          <w:p w:rsidR="00A642E9" w:rsidRPr="005D4025" w:rsidRDefault="00A642E9" w:rsidP="00A642E9">
            <w:pPr>
              <w:jc w:val="right"/>
              <w:rPr>
                <w:color w:val="000000"/>
                <w:sz w:val="16"/>
                <w:szCs w:val="16"/>
              </w:rPr>
            </w:pPr>
            <w:r w:rsidRPr="005D4025">
              <w:rPr>
                <w:color w:val="000000"/>
                <w:sz w:val="16"/>
                <w:szCs w:val="16"/>
              </w:rPr>
              <w:t>34.8</w:t>
            </w:r>
          </w:p>
        </w:tc>
        <w:tc>
          <w:tcPr>
            <w:tcW w:w="621" w:type="dxa"/>
            <w:tcBorders>
              <w:top w:val="nil"/>
              <w:bottom w:val="single" w:sz="4" w:space="0" w:color="auto"/>
            </w:tcBorders>
            <w:vAlign w:val="center"/>
          </w:tcPr>
          <w:p w:rsidR="00A642E9" w:rsidRPr="005D4025" w:rsidRDefault="00A642E9" w:rsidP="00A642E9">
            <w:pPr>
              <w:jc w:val="right"/>
              <w:rPr>
                <w:color w:val="000000"/>
                <w:sz w:val="16"/>
                <w:szCs w:val="16"/>
              </w:rPr>
            </w:pPr>
            <w:r w:rsidRPr="005D4025">
              <w:rPr>
                <w:color w:val="000000"/>
                <w:sz w:val="16"/>
                <w:szCs w:val="16"/>
              </w:rPr>
              <w:t>65.2</w:t>
            </w:r>
          </w:p>
        </w:tc>
      </w:tr>
      <w:tr w:rsidR="00A642E9" w:rsidRPr="005D4025" w:rsidTr="005D4025">
        <w:tc>
          <w:tcPr>
            <w:tcW w:w="2049" w:type="dxa"/>
            <w:tcBorders>
              <w:top w:val="single" w:sz="4" w:space="0" w:color="auto"/>
              <w:bottom w:val="nil"/>
            </w:tcBorders>
          </w:tcPr>
          <w:p w:rsidR="00A642E9" w:rsidRPr="005D4025" w:rsidRDefault="00A642E9" w:rsidP="005D4025">
            <w:pPr>
              <w:keepNext/>
              <w:keepLines/>
              <w:spacing w:before="60"/>
              <w:rPr>
                <w:b/>
                <w:bCs/>
                <w:sz w:val="16"/>
                <w:szCs w:val="16"/>
              </w:rPr>
            </w:pPr>
            <w:r w:rsidRPr="005D4025">
              <w:rPr>
                <w:b/>
                <w:bCs/>
                <w:sz w:val="16"/>
                <w:szCs w:val="16"/>
              </w:rPr>
              <w:lastRenderedPageBreak/>
              <w:t>Religion</w:t>
            </w:r>
          </w:p>
        </w:tc>
        <w:tc>
          <w:tcPr>
            <w:tcW w:w="621" w:type="dxa"/>
            <w:tcBorders>
              <w:top w:val="single" w:sz="4" w:space="0" w:color="auto"/>
              <w:bottom w:val="nil"/>
            </w:tcBorders>
            <w:noWrap/>
          </w:tcPr>
          <w:p w:rsidR="00A642E9" w:rsidRPr="005D4025" w:rsidRDefault="00A642E9" w:rsidP="005D4025">
            <w:pPr>
              <w:keepNext/>
              <w:keepLines/>
              <w:spacing w:before="60"/>
              <w:jc w:val="right"/>
              <w:rPr>
                <w:sz w:val="16"/>
                <w:szCs w:val="16"/>
              </w:rPr>
            </w:pPr>
          </w:p>
        </w:tc>
        <w:tc>
          <w:tcPr>
            <w:tcW w:w="621" w:type="dxa"/>
            <w:tcBorders>
              <w:top w:val="single" w:sz="4" w:space="0" w:color="auto"/>
              <w:bottom w:val="nil"/>
            </w:tcBorders>
            <w:noWrap/>
          </w:tcPr>
          <w:p w:rsidR="00A642E9" w:rsidRPr="005D4025" w:rsidRDefault="00A642E9" w:rsidP="005D4025">
            <w:pPr>
              <w:keepNext/>
              <w:keepLines/>
              <w:spacing w:before="60"/>
              <w:jc w:val="right"/>
              <w:rPr>
                <w:sz w:val="16"/>
                <w:szCs w:val="16"/>
              </w:rPr>
            </w:pPr>
          </w:p>
        </w:tc>
        <w:tc>
          <w:tcPr>
            <w:tcW w:w="962" w:type="dxa"/>
            <w:tcBorders>
              <w:top w:val="single" w:sz="4" w:space="0" w:color="auto"/>
              <w:bottom w:val="nil"/>
            </w:tcBorders>
          </w:tcPr>
          <w:p w:rsidR="00A642E9" w:rsidRPr="005D4025" w:rsidRDefault="00A642E9" w:rsidP="005D4025">
            <w:pPr>
              <w:keepNext/>
              <w:keepLines/>
              <w:spacing w:before="60"/>
              <w:jc w:val="right"/>
              <w:rPr>
                <w:color w:val="000000"/>
                <w:sz w:val="16"/>
                <w:szCs w:val="16"/>
              </w:rPr>
            </w:pPr>
          </w:p>
        </w:tc>
        <w:tc>
          <w:tcPr>
            <w:tcW w:w="992" w:type="dxa"/>
            <w:tcBorders>
              <w:top w:val="single" w:sz="4" w:space="0" w:color="auto"/>
              <w:bottom w:val="nil"/>
            </w:tcBorders>
          </w:tcPr>
          <w:p w:rsidR="00A642E9" w:rsidRPr="005D4025" w:rsidRDefault="00A642E9" w:rsidP="005D4025">
            <w:pPr>
              <w:keepNext/>
              <w:keepLines/>
              <w:spacing w:before="60"/>
              <w:jc w:val="right"/>
              <w:rPr>
                <w:color w:val="000000"/>
                <w:sz w:val="16"/>
                <w:szCs w:val="16"/>
              </w:rPr>
            </w:pPr>
          </w:p>
        </w:tc>
        <w:tc>
          <w:tcPr>
            <w:tcW w:w="677" w:type="dxa"/>
            <w:tcBorders>
              <w:top w:val="single" w:sz="4" w:space="0" w:color="auto"/>
              <w:bottom w:val="nil"/>
            </w:tcBorders>
          </w:tcPr>
          <w:p w:rsidR="00A642E9" w:rsidRPr="005D4025" w:rsidRDefault="00A642E9" w:rsidP="005D4025">
            <w:pPr>
              <w:keepNext/>
              <w:keepLines/>
              <w:spacing w:before="60"/>
              <w:jc w:val="right"/>
              <w:rPr>
                <w:color w:val="000000"/>
                <w:sz w:val="16"/>
                <w:szCs w:val="16"/>
              </w:rPr>
            </w:pPr>
          </w:p>
        </w:tc>
        <w:tc>
          <w:tcPr>
            <w:tcW w:w="621" w:type="dxa"/>
            <w:tcBorders>
              <w:top w:val="single" w:sz="4" w:space="0" w:color="auto"/>
              <w:bottom w:val="nil"/>
            </w:tcBorders>
          </w:tcPr>
          <w:p w:rsidR="00A642E9" w:rsidRPr="005D4025" w:rsidRDefault="00A642E9" w:rsidP="005D4025">
            <w:pPr>
              <w:keepNext/>
              <w:keepLines/>
              <w:spacing w:before="60"/>
              <w:jc w:val="right"/>
              <w:rPr>
                <w:color w:val="000000"/>
                <w:sz w:val="16"/>
                <w:szCs w:val="16"/>
              </w:rPr>
            </w:pPr>
          </w:p>
        </w:tc>
        <w:tc>
          <w:tcPr>
            <w:tcW w:w="621" w:type="dxa"/>
            <w:tcBorders>
              <w:top w:val="single" w:sz="4" w:space="0" w:color="auto"/>
              <w:bottom w:val="nil"/>
            </w:tcBorders>
          </w:tcPr>
          <w:p w:rsidR="00A642E9" w:rsidRPr="005D4025" w:rsidRDefault="00A642E9" w:rsidP="005D4025">
            <w:pPr>
              <w:keepNext/>
              <w:keepLines/>
              <w:spacing w:before="60"/>
              <w:jc w:val="right"/>
              <w:rPr>
                <w:color w:val="000000"/>
                <w:sz w:val="16"/>
                <w:szCs w:val="16"/>
              </w:rPr>
            </w:pPr>
          </w:p>
        </w:tc>
        <w:tc>
          <w:tcPr>
            <w:tcW w:w="621" w:type="dxa"/>
            <w:tcBorders>
              <w:top w:val="single" w:sz="4" w:space="0" w:color="auto"/>
              <w:bottom w:val="nil"/>
            </w:tcBorders>
            <w:vAlign w:val="center"/>
          </w:tcPr>
          <w:p w:rsidR="00A642E9" w:rsidRPr="005D4025" w:rsidRDefault="00A642E9" w:rsidP="005D4025">
            <w:pPr>
              <w:keepNext/>
              <w:keepLines/>
              <w:spacing w:before="60"/>
              <w:jc w:val="right"/>
              <w:rPr>
                <w:color w:val="000000"/>
                <w:sz w:val="16"/>
                <w:szCs w:val="16"/>
              </w:rPr>
            </w:pPr>
          </w:p>
        </w:tc>
        <w:tc>
          <w:tcPr>
            <w:tcW w:w="659" w:type="dxa"/>
            <w:tcBorders>
              <w:top w:val="single" w:sz="4" w:space="0" w:color="auto"/>
              <w:bottom w:val="nil"/>
            </w:tcBorders>
            <w:vAlign w:val="center"/>
          </w:tcPr>
          <w:p w:rsidR="00A642E9" w:rsidRPr="005D4025" w:rsidRDefault="00A642E9" w:rsidP="005D4025">
            <w:pPr>
              <w:keepNext/>
              <w:keepLines/>
              <w:spacing w:before="60"/>
              <w:jc w:val="right"/>
              <w:rPr>
                <w:color w:val="000000"/>
                <w:sz w:val="16"/>
                <w:szCs w:val="16"/>
              </w:rPr>
            </w:pPr>
          </w:p>
        </w:tc>
        <w:tc>
          <w:tcPr>
            <w:tcW w:w="962" w:type="dxa"/>
            <w:tcBorders>
              <w:top w:val="single" w:sz="4" w:space="0" w:color="auto"/>
              <w:bottom w:val="nil"/>
            </w:tcBorders>
            <w:vAlign w:val="center"/>
          </w:tcPr>
          <w:p w:rsidR="00A642E9" w:rsidRPr="005D4025" w:rsidRDefault="00A642E9" w:rsidP="005D4025">
            <w:pPr>
              <w:keepNext/>
              <w:keepLines/>
              <w:spacing w:before="60"/>
              <w:jc w:val="right"/>
              <w:rPr>
                <w:color w:val="000000"/>
                <w:sz w:val="16"/>
                <w:szCs w:val="16"/>
              </w:rPr>
            </w:pPr>
          </w:p>
        </w:tc>
        <w:tc>
          <w:tcPr>
            <w:tcW w:w="962" w:type="dxa"/>
            <w:tcBorders>
              <w:top w:val="single" w:sz="4" w:space="0" w:color="auto"/>
              <w:bottom w:val="nil"/>
            </w:tcBorders>
            <w:vAlign w:val="center"/>
          </w:tcPr>
          <w:p w:rsidR="00A642E9" w:rsidRPr="005D4025" w:rsidRDefault="00A642E9" w:rsidP="005D4025">
            <w:pPr>
              <w:keepNext/>
              <w:keepLines/>
              <w:spacing w:before="60"/>
              <w:jc w:val="right"/>
              <w:rPr>
                <w:color w:val="000000"/>
                <w:sz w:val="16"/>
                <w:szCs w:val="16"/>
              </w:rPr>
            </w:pPr>
          </w:p>
        </w:tc>
        <w:tc>
          <w:tcPr>
            <w:tcW w:w="677" w:type="dxa"/>
            <w:tcBorders>
              <w:top w:val="single" w:sz="4" w:space="0" w:color="auto"/>
              <w:bottom w:val="nil"/>
            </w:tcBorders>
            <w:vAlign w:val="center"/>
          </w:tcPr>
          <w:p w:rsidR="00A642E9" w:rsidRPr="005D4025" w:rsidRDefault="00A642E9" w:rsidP="005D4025">
            <w:pPr>
              <w:keepNext/>
              <w:keepLines/>
              <w:spacing w:before="60"/>
              <w:jc w:val="right"/>
              <w:rPr>
                <w:color w:val="000000"/>
                <w:sz w:val="16"/>
                <w:szCs w:val="16"/>
              </w:rPr>
            </w:pPr>
          </w:p>
        </w:tc>
        <w:tc>
          <w:tcPr>
            <w:tcW w:w="621" w:type="dxa"/>
            <w:tcBorders>
              <w:top w:val="single" w:sz="4" w:space="0" w:color="auto"/>
              <w:bottom w:val="nil"/>
            </w:tcBorders>
            <w:vAlign w:val="center"/>
          </w:tcPr>
          <w:p w:rsidR="00A642E9" w:rsidRPr="005D4025" w:rsidRDefault="00A642E9" w:rsidP="005D4025">
            <w:pPr>
              <w:keepNext/>
              <w:keepLines/>
              <w:spacing w:before="60"/>
              <w:jc w:val="right"/>
              <w:rPr>
                <w:color w:val="000000"/>
                <w:sz w:val="16"/>
                <w:szCs w:val="16"/>
              </w:rPr>
            </w:pPr>
          </w:p>
        </w:tc>
        <w:tc>
          <w:tcPr>
            <w:tcW w:w="621" w:type="dxa"/>
            <w:tcBorders>
              <w:top w:val="single" w:sz="4" w:space="0" w:color="auto"/>
              <w:bottom w:val="nil"/>
            </w:tcBorders>
            <w:vAlign w:val="center"/>
          </w:tcPr>
          <w:p w:rsidR="00A642E9" w:rsidRPr="005D4025" w:rsidRDefault="00A642E9" w:rsidP="005D4025">
            <w:pPr>
              <w:keepNext/>
              <w:keepLines/>
              <w:spacing w:before="60"/>
              <w:jc w:val="right"/>
              <w:rPr>
                <w:color w:val="000000"/>
                <w:sz w:val="16"/>
                <w:szCs w:val="16"/>
              </w:rPr>
            </w:pPr>
          </w:p>
        </w:tc>
      </w:tr>
      <w:tr w:rsidR="00A642E9" w:rsidRPr="005D4025" w:rsidTr="005D4025">
        <w:tc>
          <w:tcPr>
            <w:tcW w:w="2049" w:type="dxa"/>
            <w:tcBorders>
              <w:top w:val="nil"/>
            </w:tcBorders>
          </w:tcPr>
          <w:p w:rsidR="00A642E9" w:rsidRPr="005D4025" w:rsidRDefault="00A642E9" w:rsidP="005D4025">
            <w:pPr>
              <w:keepNext/>
              <w:keepLines/>
              <w:rPr>
                <w:sz w:val="16"/>
                <w:szCs w:val="16"/>
              </w:rPr>
            </w:pPr>
            <w:r w:rsidRPr="005D4025">
              <w:rPr>
                <w:sz w:val="16"/>
                <w:szCs w:val="16"/>
              </w:rPr>
              <w:t xml:space="preserve">   No religion</w:t>
            </w:r>
          </w:p>
        </w:tc>
        <w:tc>
          <w:tcPr>
            <w:tcW w:w="621" w:type="dxa"/>
            <w:tcBorders>
              <w:top w:val="nil"/>
            </w:tcBorders>
            <w:noWrap/>
          </w:tcPr>
          <w:p w:rsidR="00A642E9" w:rsidRPr="005D4025" w:rsidRDefault="00A642E9" w:rsidP="005D4025">
            <w:pPr>
              <w:keepNext/>
              <w:keepLines/>
              <w:jc w:val="right"/>
              <w:rPr>
                <w:sz w:val="16"/>
                <w:szCs w:val="16"/>
              </w:rPr>
            </w:pPr>
            <w:r w:rsidRPr="005D4025">
              <w:rPr>
                <w:sz w:val="16"/>
                <w:szCs w:val="16"/>
              </w:rPr>
              <w:t>12.8</w:t>
            </w:r>
          </w:p>
        </w:tc>
        <w:tc>
          <w:tcPr>
            <w:tcW w:w="621" w:type="dxa"/>
            <w:tcBorders>
              <w:top w:val="nil"/>
            </w:tcBorders>
            <w:noWrap/>
          </w:tcPr>
          <w:p w:rsidR="00A642E9" w:rsidRPr="005D4025" w:rsidRDefault="00A642E9" w:rsidP="005D4025">
            <w:pPr>
              <w:keepNext/>
              <w:keepLines/>
              <w:jc w:val="right"/>
              <w:rPr>
                <w:sz w:val="16"/>
                <w:szCs w:val="16"/>
              </w:rPr>
            </w:pPr>
            <w:r w:rsidRPr="005D4025">
              <w:rPr>
                <w:sz w:val="16"/>
                <w:szCs w:val="16"/>
              </w:rPr>
              <w:t>87.2</w:t>
            </w:r>
          </w:p>
        </w:tc>
        <w:tc>
          <w:tcPr>
            <w:tcW w:w="962" w:type="dxa"/>
            <w:tcBorders>
              <w:top w:val="nil"/>
            </w:tcBorders>
          </w:tcPr>
          <w:p w:rsidR="00A642E9" w:rsidRPr="005D4025" w:rsidRDefault="00A642E9" w:rsidP="005D4025">
            <w:pPr>
              <w:keepNext/>
              <w:keepLines/>
              <w:jc w:val="right"/>
              <w:rPr>
                <w:color w:val="000000"/>
                <w:sz w:val="16"/>
                <w:szCs w:val="16"/>
              </w:rPr>
            </w:pPr>
            <w:r w:rsidRPr="005D4025">
              <w:rPr>
                <w:color w:val="000000"/>
                <w:sz w:val="16"/>
                <w:szCs w:val="16"/>
              </w:rPr>
              <w:t>8.5</w:t>
            </w:r>
          </w:p>
        </w:tc>
        <w:tc>
          <w:tcPr>
            <w:tcW w:w="992" w:type="dxa"/>
            <w:tcBorders>
              <w:top w:val="nil"/>
            </w:tcBorders>
          </w:tcPr>
          <w:p w:rsidR="00A642E9" w:rsidRPr="005D4025" w:rsidRDefault="00A642E9" w:rsidP="005D4025">
            <w:pPr>
              <w:keepNext/>
              <w:keepLines/>
              <w:jc w:val="right"/>
              <w:rPr>
                <w:color w:val="000000"/>
                <w:sz w:val="16"/>
                <w:szCs w:val="16"/>
              </w:rPr>
            </w:pPr>
            <w:r w:rsidRPr="005D4025">
              <w:rPr>
                <w:color w:val="000000"/>
                <w:sz w:val="16"/>
                <w:szCs w:val="16"/>
              </w:rPr>
              <w:t>89.5</w:t>
            </w:r>
          </w:p>
        </w:tc>
        <w:tc>
          <w:tcPr>
            <w:tcW w:w="677" w:type="dxa"/>
            <w:tcBorders>
              <w:top w:val="nil"/>
            </w:tcBorders>
          </w:tcPr>
          <w:p w:rsidR="00A642E9" w:rsidRPr="005D4025" w:rsidRDefault="00A642E9" w:rsidP="005D4025">
            <w:pPr>
              <w:keepNext/>
              <w:keepLines/>
              <w:jc w:val="right"/>
              <w:rPr>
                <w:color w:val="000000"/>
                <w:sz w:val="16"/>
                <w:szCs w:val="16"/>
              </w:rPr>
            </w:pPr>
            <w:r w:rsidRPr="005D4025">
              <w:rPr>
                <w:color w:val="000000"/>
                <w:sz w:val="16"/>
                <w:szCs w:val="16"/>
              </w:rPr>
              <w:t>2.0</w:t>
            </w:r>
          </w:p>
        </w:tc>
        <w:tc>
          <w:tcPr>
            <w:tcW w:w="621" w:type="dxa"/>
            <w:tcBorders>
              <w:top w:val="nil"/>
            </w:tcBorders>
          </w:tcPr>
          <w:p w:rsidR="00A642E9" w:rsidRPr="005D4025" w:rsidRDefault="00A642E9" w:rsidP="005D4025">
            <w:pPr>
              <w:keepNext/>
              <w:keepLines/>
              <w:jc w:val="right"/>
              <w:rPr>
                <w:color w:val="000000"/>
                <w:sz w:val="16"/>
                <w:szCs w:val="16"/>
              </w:rPr>
            </w:pPr>
            <w:r w:rsidRPr="005D4025">
              <w:rPr>
                <w:color w:val="000000"/>
                <w:sz w:val="16"/>
                <w:szCs w:val="16"/>
              </w:rPr>
              <w:t>26.6</w:t>
            </w:r>
          </w:p>
        </w:tc>
        <w:tc>
          <w:tcPr>
            <w:tcW w:w="621" w:type="dxa"/>
            <w:tcBorders>
              <w:top w:val="nil"/>
            </w:tcBorders>
          </w:tcPr>
          <w:p w:rsidR="00A642E9" w:rsidRPr="005D4025" w:rsidRDefault="00A642E9" w:rsidP="005D4025">
            <w:pPr>
              <w:keepNext/>
              <w:keepLines/>
              <w:jc w:val="right"/>
              <w:rPr>
                <w:color w:val="000000"/>
                <w:sz w:val="16"/>
                <w:szCs w:val="16"/>
              </w:rPr>
            </w:pPr>
            <w:r w:rsidRPr="005D4025">
              <w:rPr>
                <w:color w:val="000000"/>
                <w:sz w:val="16"/>
                <w:szCs w:val="16"/>
              </w:rPr>
              <w:t>73.4</w:t>
            </w:r>
          </w:p>
        </w:tc>
        <w:tc>
          <w:tcPr>
            <w:tcW w:w="621" w:type="dxa"/>
            <w:tcBorders>
              <w:top w:val="nil"/>
            </w:tcBorders>
            <w:vAlign w:val="center"/>
          </w:tcPr>
          <w:p w:rsidR="00A642E9" w:rsidRPr="005D4025" w:rsidRDefault="00A642E9" w:rsidP="005D4025">
            <w:pPr>
              <w:keepNext/>
              <w:keepLines/>
              <w:jc w:val="right"/>
              <w:rPr>
                <w:color w:val="000000"/>
                <w:sz w:val="16"/>
                <w:szCs w:val="16"/>
              </w:rPr>
            </w:pPr>
            <w:r w:rsidRPr="005D4025">
              <w:rPr>
                <w:color w:val="000000"/>
                <w:sz w:val="16"/>
                <w:szCs w:val="16"/>
              </w:rPr>
              <w:t>9.5</w:t>
            </w:r>
          </w:p>
        </w:tc>
        <w:tc>
          <w:tcPr>
            <w:tcW w:w="659" w:type="dxa"/>
            <w:tcBorders>
              <w:top w:val="nil"/>
            </w:tcBorders>
            <w:vAlign w:val="center"/>
          </w:tcPr>
          <w:p w:rsidR="00A642E9" w:rsidRPr="005D4025" w:rsidRDefault="00A642E9" w:rsidP="005D4025">
            <w:pPr>
              <w:keepNext/>
              <w:keepLines/>
              <w:jc w:val="right"/>
              <w:rPr>
                <w:color w:val="000000"/>
                <w:sz w:val="16"/>
                <w:szCs w:val="16"/>
              </w:rPr>
            </w:pPr>
            <w:r w:rsidRPr="005D4025">
              <w:rPr>
                <w:color w:val="000000"/>
                <w:sz w:val="16"/>
                <w:szCs w:val="16"/>
              </w:rPr>
              <w:t>90.3</w:t>
            </w:r>
          </w:p>
        </w:tc>
        <w:tc>
          <w:tcPr>
            <w:tcW w:w="962" w:type="dxa"/>
            <w:tcBorders>
              <w:top w:val="nil"/>
            </w:tcBorders>
            <w:vAlign w:val="center"/>
          </w:tcPr>
          <w:p w:rsidR="00A642E9" w:rsidRPr="005D4025" w:rsidRDefault="00A642E9" w:rsidP="005D4025">
            <w:pPr>
              <w:keepNext/>
              <w:keepLines/>
              <w:jc w:val="right"/>
              <w:rPr>
                <w:color w:val="000000"/>
                <w:sz w:val="16"/>
                <w:szCs w:val="16"/>
              </w:rPr>
            </w:pPr>
            <w:r w:rsidRPr="005D4025">
              <w:rPr>
                <w:color w:val="000000"/>
                <w:sz w:val="16"/>
                <w:szCs w:val="16"/>
              </w:rPr>
              <w:t>6.0</w:t>
            </w:r>
          </w:p>
        </w:tc>
        <w:tc>
          <w:tcPr>
            <w:tcW w:w="962" w:type="dxa"/>
            <w:tcBorders>
              <w:top w:val="nil"/>
            </w:tcBorders>
            <w:vAlign w:val="center"/>
          </w:tcPr>
          <w:p w:rsidR="00A642E9" w:rsidRPr="005D4025" w:rsidRDefault="00A642E9" w:rsidP="005D4025">
            <w:pPr>
              <w:keepNext/>
              <w:keepLines/>
              <w:jc w:val="right"/>
              <w:rPr>
                <w:color w:val="000000"/>
                <w:sz w:val="16"/>
                <w:szCs w:val="16"/>
              </w:rPr>
            </w:pPr>
            <w:r w:rsidRPr="005D4025">
              <w:rPr>
                <w:color w:val="000000"/>
                <w:sz w:val="16"/>
                <w:szCs w:val="16"/>
              </w:rPr>
              <w:t>91.6</w:t>
            </w:r>
          </w:p>
        </w:tc>
        <w:tc>
          <w:tcPr>
            <w:tcW w:w="677" w:type="dxa"/>
            <w:tcBorders>
              <w:top w:val="nil"/>
            </w:tcBorders>
            <w:vAlign w:val="center"/>
          </w:tcPr>
          <w:p w:rsidR="00A642E9" w:rsidRPr="005D4025" w:rsidRDefault="00A642E9" w:rsidP="005D4025">
            <w:pPr>
              <w:keepNext/>
              <w:keepLines/>
              <w:jc w:val="right"/>
              <w:rPr>
                <w:color w:val="000000"/>
                <w:sz w:val="16"/>
                <w:szCs w:val="16"/>
              </w:rPr>
            </w:pPr>
            <w:r w:rsidRPr="005D4025">
              <w:rPr>
                <w:color w:val="000000"/>
                <w:sz w:val="16"/>
                <w:szCs w:val="16"/>
              </w:rPr>
              <w:t>2.4</w:t>
            </w:r>
          </w:p>
        </w:tc>
        <w:tc>
          <w:tcPr>
            <w:tcW w:w="621" w:type="dxa"/>
            <w:tcBorders>
              <w:top w:val="nil"/>
            </w:tcBorders>
            <w:vAlign w:val="center"/>
          </w:tcPr>
          <w:p w:rsidR="00A642E9" w:rsidRPr="005D4025" w:rsidRDefault="00A642E9" w:rsidP="005D4025">
            <w:pPr>
              <w:keepNext/>
              <w:keepLines/>
              <w:jc w:val="right"/>
              <w:rPr>
                <w:color w:val="000000"/>
                <w:sz w:val="16"/>
                <w:szCs w:val="16"/>
              </w:rPr>
            </w:pPr>
            <w:r w:rsidRPr="005D4025">
              <w:rPr>
                <w:color w:val="000000"/>
                <w:sz w:val="16"/>
                <w:szCs w:val="16"/>
              </w:rPr>
              <w:t>32.8</w:t>
            </w:r>
          </w:p>
        </w:tc>
        <w:tc>
          <w:tcPr>
            <w:tcW w:w="621" w:type="dxa"/>
            <w:tcBorders>
              <w:top w:val="nil"/>
            </w:tcBorders>
            <w:vAlign w:val="center"/>
          </w:tcPr>
          <w:p w:rsidR="00A642E9" w:rsidRPr="005D4025" w:rsidRDefault="00A642E9" w:rsidP="005D4025">
            <w:pPr>
              <w:keepNext/>
              <w:keepLines/>
              <w:jc w:val="right"/>
              <w:rPr>
                <w:color w:val="000000"/>
                <w:sz w:val="16"/>
                <w:szCs w:val="16"/>
              </w:rPr>
            </w:pPr>
            <w:r w:rsidRPr="005D4025">
              <w:rPr>
                <w:color w:val="000000"/>
                <w:sz w:val="16"/>
                <w:szCs w:val="16"/>
              </w:rPr>
              <w:t>67.2</w:t>
            </w:r>
          </w:p>
        </w:tc>
      </w:tr>
      <w:tr w:rsidR="00A642E9" w:rsidRPr="005D4025" w:rsidTr="00A642E9">
        <w:tc>
          <w:tcPr>
            <w:tcW w:w="2049" w:type="dxa"/>
          </w:tcPr>
          <w:p w:rsidR="00A642E9" w:rsidRPr="005D4025" w:rsidRDefault="00A642E9" w:rsidP="005D4025">
            <w:pPr>
              <w:keepNext/>
              <w:keepLines/>
              <w:rPr>
                <w:sz w:val="16"/>
                <w:szCs w:val="16"/>
              </w:rPr>
            </w:pPr>
            <w:r w:rsidRPr="005D4025">
              <w:rPr>
                <w:sz w:val="16"/>
                <w:szCs w:val="16"/>
              </w:rPr>
              <w:t xml:space="preserve">   Anglican</w:t>
            </w:r>
          </w:p>
        </w:tc>
        <w:tc>
          <w:tcPr>
            <w:tcW w:w="621" w:type="dxa"/>
            <w:noWrap/>
          </w:tcPr>
          <w:p w:rsidR="00A642E9" w:rsidRPr="005D4025" w:rsidRDefault="00A642E9" w:rsidP="005D4025">
            <w:pPr>
              <w:keepNext/>
              <w:keepLines/>
              <w:jc w:val="right"/>
              <w:rPr>
                <w:sz w:val="16"/>
                <w:szCs w:val="16"/>
              </w:rPr>
            </w:pPr>
            <w:r w:rsidRPr="005D4025">
              <w:rPr>
                <w:sz w:val="16"/>
                <w:szCs w:val="16"/>
              </w:rPr>
              <w:t>9.7</w:t>
            </w:r>
          </w:p>
        </w:tc>
        <w:tc>
          <w:tcPr>
            <w:tcW w:w="621" w:type="dxa"/>
            <w:noWrap/>
          </w:tcPr>
          <w:p w:rsidR="00A642E9" w:rsidRPr="005D4025" w:rsidRDefault="00A642E9" w:rsidP="005D4025">
            <w:pPr>
              <w:keepNext/>
              <w:keepLines/>
              <w:jc w:val="right"/>
              <w:rPr>
                <w:sz w:val="16"/>
                <w:szCs w:val="16"/>
              </w:rPr>
            </w:pPr>
            <w:r w:rsidRPr="005D4025">
              <w:rPr>
                <w:sz w:val="16"/>
                <w:szCs w:val="16"/>
              </w:rPr>
              <w:t>90.3</w:t>
            </w:r>
          </w:p>
        </w:tc>
        <w:tc>
          <w:tcPr>
            <w:tcW w:w="962" w:type="dxa"/>
          </w:tcPr>
          <w:p w:rsidR="00A642E9" w:rsidRPr="005D4025" w:rsidRDefault="00A642E9" w:rsidP="005D4025">
            <w:pPr>
              <w:keepNext/>
              <w:keepLines/>
              <w:jc w:val="right"/>
              <w:rPr>
                <w:color w:val="000000"/>
                <w:sz w:val="16"/>
                <w:szCs w:val="16"/>
              </w:rPr>
            </w:pPr>
            <w:r w:rsidRPr="005D4025">
              <w:rPr>
                <w:color w:val="000000"/>
                <w:sz w:val="16"/>
                <w:szCs w:val="16"/>
              </w:rPr>
              <w:t>1.5</w:t>
            </w:r>
          </w:p>
        </w:tc>
        <w:tc>
          <w:tcPr>
            <w:tcW w:w="992" w:type="dxa"/>
          </w:tcPr>
          <w:p w:rsidR="00A642E9" w:rsidRPr="005D4025" w:rsidRDefault="00A642E9" w:rsidP="005D4025">
            <w:pPr>
              <w:keepNext/>
              <w:keepLines/>
              <w:jc w:val="right"/>
              <w:rPr>
                <w:color w:val="000000"/>
                <w:sz w:val="16"/>
                <w:szCs w:val="16"/>
              </w:rPr>
            </w:pPr>
            <w:r w:rsidRPr="005D4025">
              <w:rPr>
                <w:color w:val="000000"/>
                <w:sz w:val="16"/>
                <w:szCs w:val="16"/>
              </w:rPr>
              <w:t>96.4</w:t>
            </w:r>
          </w:p>
        </w:tc>
        <w:tc>
          <w:tcPr>
            <w:tcW w:w="677" w:type="dxa"/>
          </w:tcPr>
          <w:p w:rsidR="00A642E9" w:rsidRPr="005D4025" w:rsidRDefault="00A642E9" w:rsidP="005D4025">
            <w:pPr>
              <w:keepNext/>
              <w:keepLines/>
              <w:jc w:val="right"/>
              <w:rPr>
                <w:color w:val="000000"/>
                <w:sz w:val="16"/>
                <w:szCs w:val="16"/>
              </w:rPr>
            </w:pPr>
            <w:r w:rsidRPr="005D4025">
              <w:rPr>
                <w:color w:val="000000"/>
                <w:sz w:val="16"/>
                <w:szCs w:val="16"/>
              </w:rPr>
              <w:t>2.1</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20.1</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79.9</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4.5</w:t>
            </w:r>
          </w:p>
        </w:tc>
        <w:tc>
          <w:tcPr>
            <w:tcW w:w="659" w:type="dxa"/>
            <w:vAlign w:val="center"/>
          </w:tcPr>
          <w:p w:rsidR="00A642E9" w:rsidRPr="005D4025" w:rsidRDefault="00A642E9" w:rsidP="005D4025">
            <w:pPr>
              <w:keepNext/>
              <w:keepLines/>
              <w:jc w:val="right"/>
              <w:rPr>
                <w:color w:val="000000"/>
                <w:sz w:val="16"/>
                <w:szCs w:val="16"/>
              </w:rPr>
            </w:pPr>
            <w:r w:rsidRPr="005D4025">
              <w:rPr>
                <w:color w:val="000000"/>
                <w:sz w:val="16"/>
                <w:szCs w:val="16"/>
              </w:rPr>
              <w:t>95.2</w:t>
            </w:r>
          </w:p>
        </w:tc>
        <w:tc>
          <w:tcPr>
            <w:tcW w:w="962" w:type="dxa"/>
            <w:vAlign w:val="center"/>
          </w:tcPr>
          <w:p w:rsidR="00A642E9" w:rsidRPr="005D4025" w:rsidRDefault="0088509C" w:rsidP="005D4025">
            <w:pPr>
              <w:keepNext/>
              <w:keepLines/>
              <w:jc w:val="right"/>
              <w:rPr>
                <w:color w:val="000000"/>
                <w:sz w:val="16"/>
                <w:szCs w:val="16"/>
              </w:rPr>
            </w:pPr>
            <w:r>
              <w:rPr>
                <w:color w:val="000000"/>
                <w:sz w:val="16"/>
                <w:szCs w:val="16"/>
              </w:rPr>
              <w:t>-</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97.7</w:t>
            </w:r>
          </w:p>
        </w:tc>
        <w:tc>
          <w:tcPr>
            <w:tcW w:w="677" w:type="dxa"/>
            <w:vAlign w:val="center"/>
          </w:tcPr>
          <w:p w:rsidR="00A642E9" w:rsidRPr="005D4025" w:rsidRDefault="00A642E9" w:rsidP="005D4025">
            <w:pPr>
              <w:keepNext/>
              <w:keepLines/>
              <w:jc w:val="right"/>
              <w:rPr>
                <w:color w:val="000000"/>
                <w:sz w:val="16"/>
                <w:szCs w:val="16"/>
              </w:rPr>
            </w:pPr>
            <w:r w:rsidRPr="005D4025">
              <w:rPr>
                <w:color w:val="000000"/>
                <w:sz w:val="16"/>
                <w:szCs w:val="16"/>
              </w:rPr>
              <w:t>2.3</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22.6</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77.4</w:t>
            </w:r>
          </w:p>
        </w:tc>
      </w:tr>
      <w:tr w:rsidR="00A642E9" w:rsidRPr="005D4025" w:rsidTr="00A642E9">
        <w:tc>
          <w:tcPr>
            <w:tcW w:w="2049" w:type="dxa"/>
          </w:tcPr>
          <w:p w:rsidR="00A642E9" w:rsidRPr="005D4025" w:rsidRDefault="00A642E9" w:rsidP="005D4025">
            <w:pPr>
              <w:keepNext/>
              <w:keepLines/>
              <w:rPr>
                <w:sz w:val="16"/>
                <w:szCs w:val="16"/>
              </w:rPr>
            </w:pPr>
            <w:r w:rsidRPr="005D4025">
              <w:rPr>
                <w:sz w:val="16"/>
                <w:szCs w:val="16"/>
              </w:rPr>
              <w:t xml:space="preserve">   Presbyterian</w:t>
            </w:r>
          </w:p>
        </w:tc>
        <w:tc>
          <w:tcPr>
            <w:tcW w:w="621" w:type="dxa"/>
            <w:noWrap/>
          </w:tcPr>
          <w:p w:rsidR="00A642E9" w:rsidRPr="005D4025" w:rsidRDefault="00A642E9" w:rsidP="005D4025">
            <w:pPr>
              <w:keepNext/>
              <w:keepLines/>
              <w:jc w:val="right"/>
              <w:rPr>
                <w:sz w:val="16"/>
                <w:szCs w:val="16"/>
              </w:rPr>
            </w:pPr>
            <w:r w:rsidRPr="005D4025">
              <w:rPr>
                <w:sz w:val="16"/>
                <w:szCs w:val="16"/>
              </w:rPr>
              <w:t>9.6</w:t>
            </w:r>
          </w:p>
        </w:tc>
        <w:tc>
          <w:tcPr>
            <w:tcW w:w="621" w:type="dxa"/>
            <w:noWrap/>
          </w:tcPr>
          <w:p w:rsidR="00A642E9" w:rsidRPr="005D4025" w:rsidRDefault="00A642E9" w:rsidP="005D4025">
            <w:pPr>
              <w:keepNext/>
              <w:keepLines/>
              <w:jc w:val="right"/>
              <w:rPr>
                <w:sz w:val="16"/>
                <w:szCs w:val="16"/>
              </w:rPr>
            </w:pPr>
            <w:r w:rsidRPr="005D4025">
              <w:rPr>
                <w:sz w:val="16"/>
                <w:szCs w:val="16"/>
              </w:rPr>
              <w:t>90.4</w:t>
            </w:r>
          </w:p>
        </w:tc>
        <w:tc>
          <w:tcPr>
            <w:tcW w:w="962" w:type="dxa"/>
          </w:tcPr>
          <w:p w:rsidR="00A642E9" w:rsidRPr="005D4025" w:rsidRDefault="00A642E9" w:rsidP="005D4025">
            <w:pPr>
              <w:keepNext/>
              <w:keepLines/>
              <w:jc w:val="right"/>
              <w:rPr>
                <w:color w:val="000000"/>
                <w:sz w:val="16"/>
                <w:szCs w:val="16"/>
              </w:rPr>
            </w:pPr>
            <w:r w:rsidRPr="005D4025">
              <w:rPr>
                <w:color w:val="000000"/>
                <w:sz w:val="16"/>
                <w:szCs w:val="16"/>
              </w:rPr>
              <w:t>8.8</w:t>
            </w:r>
          </w:p>
        </w:tc>
        <w:tc>
          <w:tcPr>
            <w:tcW w:w="992" w:type="dxa"/>
          </w:tcPr>
          <w:p w:rsidR="00A642E9" w:rsidRPr="005D4025" w:rsidRDefault="00A642E9" w:rsidP="005D4025">
            <w:pPr>
              <w:keepNext/>
              <w:keepLines/>
              <w:jc w:val="right"/>
              <w:rPr>
                <w:color w:val="000000"/>
                <w:sz w:val="16"/>
                <w:szCs w:val="16"/>
              </w:rPr>
            </w:pPr>
            <w:r w:rsidRPr="005D4025">
              <w:rPr>
                <w:color w:val="000000"/>
                <w:sz w:val="16"/>
                <w:szCs w:val="16"/>
              </w:rPr>
              <w:t>85.3</w:t>
            </w:r>
          </w:p>
        </w:tc>
        <w:tc>
          <w:tcPr>
            <w:tcW w:w="677" w:type="dxa"/>
          </w:tcPr>
          <w:p w:rsidR="00A642E9" w:rsidRPr="005D4025" w:rsidRDefault="00A642E9" w:rsidP="005D4025">
            <w:pPr>
              <w:keepNext/>
              <w:keepLines/>
              <w:jc w:val="right"/>
              <w:rPr>
                <w:color w:val="000000"/>
                <w:sz w:val="16"/>
                <w:szCs w:val="16"/>
              </w:rPr>
            </w:pPr>
            <w:r w:rsidRPr="005D4025">
              <w:rPr>
                <w:color w:val="000000"/>
                <w:sz w:val="16"/>
                <w:szCs w:val="16"/>
              </w:rPr>
              <w:t>5.9</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19.7</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80.3</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6.6</w:t>
            </w:r>
          </w:p>
        </w:tc>
        <w:tc>
          <w:tcPr>
            <w:tcW w:w="659" w:type="dxa"/>
            <w:vAlign w:val="center"/>
          </w:tcPr>
          <w:p w:rsidR="00A642E9" w:rsidRPr="005D4025" w:rsidRDefault="00A642E9" w:rsidP="005D4025">
            <w:pPr>
              <w:keepNext/>
              <w:keepLines/>
              <w:jc w:val="right"/>
              <w:rPr>
                <w:color w:val="000000"/>
                <w:sz w:val="16"/>
                <w:szCs w:val="16"/>
              </w:rPr>
            </w:pPr>
            <w:r w:rsidRPr="005D4025">
              <w:rPr>
                <w:color w:val="000000"/>
                <w:sz w:val="16"/>
                <w:szCs w:val="16"/>
              </w:rPr>
              <w:t>93.4</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5.7</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84.9</w:t>
            </w:r>
          </w:p>
        </w:tc>
        <w:tc>
          <w:tcPr>
            <w:tcW w:w="677" w:type="dxa"/>
            <w:vAlign w:val="center"/>
          </w:tcPr>
          <w:p w:rsidR="00A642E9" w:rsidRPr="005D4025" w:rsidRDefault="00A642E9" w:rsidP="005D4025">
            <w:pPr>
              <w:keepNext/>
              <w:keepLines/>
              <w:jc w:val="right"/>
              <w:rPr>
                <w:color w:val="000000"/>
                <w:sz w:val="16"/>
                <w:szCs w:val="16"/>
              </w:rPr>
            </w:pPr>
            <w:r w:rsidRPr="005D4025">
              <w:rPr>
                <w:color w:val="000000"/>
                <w:sz w:val="16"/>
                <w:szCs w:val="16"/>
              </w:rPr>
              <w:t>9.4</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33.1</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66.9</w:t>
            </w:r>
          </w:p>
        </w:tc>
      </w:tr>
      <w:tr w:rsidR="00A642E9" w:rsidRPr="005D4025" w:rsidTr="00A642E9">
        <w:tc>
          <w:tcPr>
            <w:tcW w:w="2049" w:type="dxa"/>
          </w:tcPr>
          <w:p w:rsidR="00A642E9" w:rsidRPr="005D4025" w:rsidRDefault="00A642E9" w:rsidP="005D4025">
            <w:pPr>
              <w:keepNext/>
              <w:keepLines/>
              <w:rPr>
                <w:sz w:val="16"/>
                <w:szCs w:val="16"/>
              </w:rPr>
            </w:pPr>
            <w:r w:rsidRPr="005D4025">
              <w:rPr>
                <w:sz w:val="16"/>
                <w:szCs w:val="16"/>
              </w:rPr>
              <w:t xml:space="preserve">   Catholic</w:t>
            </w:r>
          </w:p>
        </w:tc>
        <w:tc>
          <w:tcPr>
            <w:tcW w:w="621" w:type="dxa"/>
            <w:noWrap/>
          </w:tcPr>
          <w:p w:rsidR="00A642E9" w:rsidRPr="005D4025" w:rsidRDefault="00A642E9" w:rsidP="005D4025">
            <w:pPr>
              <w:keepNext/>
              <w:keepLines/>
              <w:jc w:val="right"/>
              <w:rPr>
                <w:sz w:val="16"/>
                <w:szCs w:val="16"/>
              </w:rPr>
            </w:pPr>
            <w:r w:rsidRPr="005D4025">
              <w:rPr>
                <w:sz w:val="16"/>
                <w:szCs w:val="16"/>
              </w:rPr>
              <w:t>13.4</w:t>
            </w:r>
          </w:p>
        </w:tc>
        <w:tc>
          <w:tcPr>
            <w:tcW w:w="621" w:type="dxa"/>
            <w:noWrap/>
          </w:tcPr>
          <w:p w:rsidR="00A642E9" w:rsidRPr="005D4025" w:rsidRDefault="00A642E9" w:rsidP="005D4025">
            <w:pPr>
              <w:keepNext/>
              <w:keepLines/>
              <w:jc w:val="right"/>
              <w:rPr>
                <w:sz w:val="16"/>
                <w:szCs w:val="16"/>
              </w:rPr>
            </w:pPr>
            <w:r w:rsidRPr="005D4025">
              <w:rPr>
                <w:sz w:val="16"/>
                <w:szCs w:val="16"/>
              </w:rPr>
              <w:t>86.6</w:t>
            </w:r>
          </w:p>
        </w:tc>
        <w:tc>
          <w:tcPr>
            <w:tcW w:w="962" w:type="dxa"/>
          </w:tcPr>
          <w:p w:rsidR="00A642E9" w:rsidRPr="005D4025" w:rsidRDefault="00A642E9" w:rsidP="005D4025">
            <w:pPr>
              <w:keepNext/>
              <w:keepLines/>
              <w:jc w:val="right"/>
              <w:rPr>
                <w:color w:val="000000"/>
                <w:sz w:val="16"/>
                <w:szCs w:val="16"/>
              </w:rPr>
            </w:pPr>
            <w:r w:rsidRPr="005D4025">
              <w:rPr>
                <w:color w:val="000000"/>
                <w:sz w:val="16"/>
                <w:szCs w:val="16"/>
              </w:rPr>
              <w:t>8.1</w:t>
            </w:r>
          </w:p>
        </w:tc>
        <w:tc>
          <w:tcPr>
            <w:tcW w:w="992" w:type="dxa"/>
          </w:tcPr>
          <w:p w:rsidR="00A642E9" w:rsidRPr="005D4025" w:rsidRDefault="00A642E9" w:rsidP="005D4025">
            <w:pPr>
              <w:keepNext/>
              <w:keepLines/>
              <w:jc w:val="right"/>
              <w:rPr>
                <w:color w:val="000000"/>
                <w:sz w:val="16"/>
                <w:szCs w:val="16"/>
              </w:rPr>
            </w:pPr>
            <w:r w:rsidRPr="005D4025">
              <w:rPr>
                <w:color w:val="000000"/>
                <w:sz w:val="16"/>
                <w:szCs w:val="16"/>
              </w:rPr>
              <w:t>86.8</w:t>
            </w:r>
          </w:p>
        </w:tc>
        <w:tc>
          <w:tcPr>
            <w:tcW w:w="677" w:type="dxa"/>
          </w:tcPr>
          <w:p w:rsidR="00A642E9" w:rsidRPr="005D4025" w:rsidRDefault="00A642E9" w:rsidP="005D4025">
            <w:pPr>
              <w:keepNext/>
              <w:keepLines/>
              <w:jc w:val="right"/>
              <w:rPr>
                <w:color w:val="000000"/>
                <w:sz w:val="16"/>
                <w:szCs w:val="16"/>
              </w:rPr>
            </w:pPr>
            <w:r w:rsidRPr="005D4025">
              <w:rPr>
                <w:color w:val="000000"/>
                <w:sz w:val="16"/>
                <w:szCs w:val="16"/>
              </w:rPr>
              <w:t>5.1</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38.8</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61.2</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9.4</w:t>
            </w:r>
          </w:p>
        </w:tc>
        <w:tc>
          <w:tcPr>
            <w:tcW w:w="659" w:type="dxa"/>
            <w:vAlign w:val="center"/>
          </w:tcPr>
          <w:p w:rsidR="00A642E9" w:rsidRPr="005D4025" w:rsidRDefault="00A642E9" w:rsidP="005D4025">
            <w:pPr>
              <w:keepNext/>
              <w:keepLines/>
              <w:jc w:val="right"/>
              <w:rPr>
                <w:color w:val="000000"/>
                <w:sz w:val="16"/>
                <w:szCs w:val="16"/>
              </w:rPr>
            </w:pPr>
            <w:r w:rsidRPr="005D4025">
              <w:rPr>
                <w:color w:val="000000"/>
                <w:sz w:val="16"/>
                <w:szCs w:val="16"/>
              </w:rPr>
              <w:t>90.6</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2.9</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96.1</w:t>
            </w:r>
          </w:p>
        </w:tc>
        <w:tc>
          <w:tcPr>
            <w:tcW w:w="677" w:type="dxa"/>
            <w:vAlign w:val="center"/>
          </w:tcPr>
          <w:p w:rsidR="00A642E9" w:rsidRPr="005D4025" w:rsidRDefault="00A642E9" w:rsidP="005D4025">
            <w:pPr>
              <w:keepNext/>
              <w:keepLines/>
              <w:jc w:val="right"/>
              <w:rPr>
                <w:color w:val="000000"/>
                <w:sz w:val="16"/>
                <w:szCs w:val="16"/>
              </w:rPr>
            </w:pPr>
            <w:r w:rsidRPr="005D4025">
              <w:rPr>
                <w:color w:val="000000"/>
                <w:sz w:val="16"/>
                <w:szCs w:val="16"/>
              </w:rPr>
              <w:t>1.0</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43.6</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56.4</w:t>
            </w:r>
          </w:p>
        </w:tc>
      </w:tr>
      <w:tr w:rsidR="00A642E9" w:rsidRPr="005D4025" w:rsidTr="00A642E9">
        <w:tc>
          <w:tcPr>
            <w:tcW w:w="2049" w:type="dxa"/>
          </w:tcPr>
          <w:p w:rsidR="00A642E9" w:rsidRPr="005D4025" w:rsidRDefault="00A642E9" w:rsidP="005D4025">
            <w:pPr>
              <w:keepNext/>
              <w:keepLines/>
              <w:rPr>
                <w:sz w:val="16"/>
                <w:szCs w:val="16"/>
              </w:rPr>
            </w:pPr>
            <w:r w:rsidRPr="005D4025">
              <w:rPr>
                <w:sz w:val="16"/>
                <w:szCs w:val="16"/>
              </w:rPr>
              <w:t xml:space="preserve">   Other Christian</w:t>
            </w:r>
          </w:p>
        </w:tc>
        <w:tc>
          <w:tcPr>
            <w:tcW w:w="621" w:type="dxa"/>
            <w:noWrap/>
          </w:tcPr>
          <w:p w:rsidR="00A642E9" w:rsidRPr="005D4025" w:rsidRDefault="00A642E9" w:rsidP="005D4025">
            <w:pPr>
              <w:keepNext/>
              <w:keepLines/>
              <w:jc w:val="right"/>
              <w:rPr>
                <w:sz w:val="16"/>
                <w:szCs w:val="16"/>
              </w:rPr>
            </w:pPr>
            <w:r w:rsidRPr="005D4025">
              <w:rPr>
                <w:sz w:val="16"/>
                <w:szCs w:val="16"/>
              </w:rPr>
              <w:t>11.7</w:t>
            </w:r>
          </w:p>
        </w:tc>
        <w:tc>
          <w:tcPr>
            <w:tcW w:w="621" w:type="dxa"/>
            <w:noWrap/>
          </w:tcPr>
          <w:p w:rsidR="00A642E9" w:rsidRPr="005D4025" w:rsidRDefault="00A642E9" w:rsidP="005D4025">
            <w:pPr>
              <w:keepNext/>
              <w:keepLines/>
              <w:jc w:val="right"/>
              <w:rPr>
                <w:sz w:val="16"/>
                <w:szCs w:val="16"/>
              </w:rPr>
            </w:pPr>
            <w:r w:rsidRPr="005D4025">
              <w:rPr>
                <w:sz w:val="16"/>
                <w:szCs w:val="16"/>
              </w:rPr>
              <w:t>88.1</w:t>
            </w:r>
          </w:p>
        </w:tc>
        <w:tc>
          <w:tcPr>
            <w:tcW w:w="962" w:type="dxa"/>
          </w:tcPr>
          <w:p w:rsidR="00A642E9" w:rsidRPr="005D4025" w:rsidRDefault="00A642E9" w:rsidP="005D4025">
            <w:pPr>
              <w:keepNext/>
              <w:keepLines/>
              <w:jc w:val="right"/>
              <w:rPr>
                <w:color w:val="000000"/>
                <w:sz w:val="16"/>
                <w:szCs w:val="16"/>
              </w:rPr>
            </w:pPr>
            <w:r w:rsidRPr="005D4025">
              <w:rPr>
                <w:color w:val="000000"/>
                <w:sz w:val="16"/>
                <w:szCs w:val="16"/>
              </w:rPr>
              <w:t>9.1</w:t>
            </w:r>
          </w:p>
        </w:tc>
        <w:tc>
          <w:tcPr>
            <w:tcW w:w="992" w:type="dxa"/>
          </w:tcPr>
          <w:p w:rsidR="00A642E9" w:rsidRPr="005D4025" w:rsidRDefault="00A642E9" w:rsidP="005D4025">
            <w:pPr>
              <w:keepNext/>
              <w:keepLines/>
              <w:jc w:val="right"/>
              <w:rPr>
                <w:color w:val="000000"/>
                <w:sz w:val="16"/>
                <w:szCs w:val="16"/>
              </w:rPr>
            </w:pPr>
            <w:r w:rsidRPr="005D4025">
              <w:rPr>
                <w:color w:val="000000"/>
                <w:sz w:val="16"/>
                <w:szCs w:val="16"/>
              </w:rPr>
              <w:t>82.6</w:t>
            </w:r>
          </w:p>
        </w:tc>
        <w:tc>
          <w:tcPr>
            <w:tcW w:w="677" w:type="dxa"/>
          </w:tcPr>
          <w:p w:rsidR="00A642E9" w:rsidRPr="005D4025" w:rsidRDefault="00A642E9" w:rsidP="005D4025">
            <w:pPr>
              <w:keepNext/>
              <w:keepLines/>
              <w:jc w:val="right"/>
              <w:rPr>
                <w:color w:val="000000"/>
                <w:sz w:val="16"/>
                <w:szCs w:val="16"/>
              </w:rPr>
            </w:pPr>
            <w:r w:rsidRPr="005D4025">
              <w:rPr>
                <w:color w:val="000000"/>
                <w:sz w:val="16"/>
                <w:szCs w:val="16"/>
              </w:rPr>
              <w:t>8.3</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29.0</w:t>
            </w:r>
          </w:p>
        </w:tc>
        <w:tc>
          <w:tcPr>
            <w:tcW w:w="621" w:type="dxa"/>
          </w:tcPr>
          <w:p w:rsidR="00A642E9" w:rsidRPr="005D4025" w:rsidRDefault="00A642E9" w:rsidP="005D4025">
            <w:pPr>
              <w:keepNext/>
              <w:keepLines/>
              <w:jc w:val="right"/>
              <w:rPr>
                <w:color w:val="000000"/>
                <w:sz w:val="16"/>
                <w:szCs w:val="16"/>
              </w:rPr>
            </w:pPr>
            <w:r w:rsidRPr="005D4025">
              <w:rPr>
                <w:color w:val="000000"/>
                <w:sz w:val="16"/>
                <w:szCs w:val="16"/>
              </w:rPr>
              <w:t>71.0</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8.7</w:t>
            </w:r>
          </w:p>
        </w:tc>
        <w:tc>
          <w:tcPr>
            <w:tcW w:w="659" w:type="dxa"/>
            <w:vAlign w:val="center"/>
          </w:tcPr>
          <w:p w:rsidR="00A642E9" w:rsidRPr="005D4025" w:rsidRDefault="00A642E9" w:rsidP="005D4025">
            <w:pPr>
              <w:keepNext/>
              <w:keepLines/>
              <w:jc w:val="right"/>
              <w:rPr>
                <w:color w:val="000000"/>
                <w:sz w:val="16"/>
                <w:szCs w:val="16"/>
              </w:rPr>
            </w:pPr>
            <w:r w:rsidRPr="005D4025">
              <w:rPr>
                <w:color w:val="000000"/>
                <w:sz w:val="16"/>
                <w:szCs w:val="16"/>
              </w:rPr>
              <w:t>91.1</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6.0</w:t>
            </w:r>
          </w:p>
        </w:tc>
        <w:tc>
          <w:tcPr>
            <w:tcW w:w="962" w:type="dxa"/>
            <w:vAlign w:val="center"/>
          </w:tcPr>
          <w:p w:rsidR="00A642E9" w:rsidRPr="005D4025" w:rsidRDefault="00A642E9" w:rsidP="005D4025">
            <w:pPr>
              <w:keepNext/>
              <w:keepLines/>
              <w:jc w:val="right"/>
              <w:rPr>
                <w:color w:val="000000"/>
                <w:sz w:val="16"/>
                <w:szCs w:val="16"/>
              </w:rPr>
            </w:pPr>
            <w:r w:rsidRPr="005D4025">
              <w:rPr>
                <w:color w:val="000000"/>
                <w:sz w:val="16"/>
                <w:szCs w:val="16"/>
              </w:rPr>
              <w:t>89.7</w:t>
            </w:r>
          </w:p>
        </w:tc>
        <w:tc>
          <w:tcPr>
            <w:tcW w:w="677" w:type="dxa"/>
            <w:vAlign w:val="center"/>
          </w:tcPr>
          <w:p w:rsidR="00A642E9" w:rsidRPr="005D4025" w:rsidRDefault="00A642E9" w:rsidP="005D4025">
            <w:pPr>
              <w:keepNext/>
              <w:keepLines/>
              <w:jc w:val="right"/>
              <w:rPr>
                <w:color w:val="000000"/>
                <w:sz w:val="16"/>
                <w:szCs w:val="16"/>
              </w:rPr>
            </w:pPr>
            <w:r w:rsidRPr="005D4025">
              <w:rPr>
                <w:color w:val="000000"/>
                <w:sz w:val="16"/>
                <w:szCs w:val="16"/>
              </w:rPr>
              <w:t>4.3</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35.1</w:t>
            </w:r>
          </w:p>
        </w:tc>
        <w:tc>
          <w:tcPr>
            <w:tcW w:w="621" w:type="dxa"/>
            <w:vAlign w:val="center"/>
          </w:tcPr>
          <w:p w:rsidR="00A642E9" w:rsidRPr="005D4025" w:rsidRDefault="00A642E9" w:rsidP="005D4025">
            <w:pPr>
              <w:keepNext/>
              <w:keepLines/>
              <w:jc w:val="right"/>
              <w:rPr>
                <w:color w:val="000000"/>
                <w:sz w:val="16"/>
                <w:szCs w:val="16"/>
              </w:rPr>
            </w:pPr>
            <w:r w:rsidRPr="005D4025">
              <w:rPr>
                <w:color w:val="000000"/>
                <w:sz w:val="16"/>
                <w:szCs w:val="16"/>
              </w:rPr>
              <w:t>64.8</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w:t>
            </w:r>
            <w:r w:rsidR="005D4025">
              <w:rPr>
                <w:sz w:val="16"/>
                <w:szCs w:val="16"/>
              </w:rPr>
              <w:t xml:space="preserve"> </w:t>
            </w:r>
            <w:r w:rsidRPr="005D4025">
              <w:rPr>
                <w:sz w:val="16"/>
                <w:szCs w:val="16"/>
              </w:rPr>
              <w:t>Other religion</w:t>
            </w:r>
          </w:p>
        </w:tc>
        <w:tc>
          <w:tcPr>
            <w:tcW w:w="621" w:type="dxa"/>
            <w:noWrap/>
          </w:tcPr>
          <w:p w:rsidR="00A642E9" w:rsidRPr="005D4025" w:rsidRDefault="00A642E9" w:rsidP="00A642E9">
            <w:pPr>
              <w:jc w:val="right"/>
              <w:rPr>
                <w:sz w:val="16"/>
                <w:szCs w:val="16"/>
              </w:rPr>
            </w:pPr>
            <w:r w:rsidRPr="005D4025">
              <w:rPr>
                <w:sz w:val="16"/>
                <w:szCs w:val="16"/>
              </w:rPr>
              <w:t>8.8</w:t>
            </w:r>
          </w:p>
        </w:tc>
        <w:tc>
          <w:tcPr>
            <w:tcW w:w="621" w:type="dxa"/>
            <w:noWrap/>
          </w:tcPr>
          <w:p w:rsidR="00A642E9" w:rsidRPr="005D4025" w:rsidRDefault="00A642E9" w:rsidP="00A642E9">
            <w:pPr>
              <w:jc w:val="right"/>
              <w:rPr>
                <w:sz w:val="16"/>
                <w:szCs w:val="16"/>
              </w:rPr>
            </w:pPr>
            <w:r w:rsidRPr="005D4025">
              <w:rPr>
                <w:sz w:val="16"/>
                <w:szCs w:val="16"/>
              </w:rPr>
              <w:t>91.2</w:t>
            </w:r>
          </w:p>
        </w:tc>
        <w:tc>
          <w:tcPr>
            <w:tcW w:w="962" w:type="dxa"/>
          </w:tcPr>
          <w:p w:rsidR="00A642E9" w:rsidRPr="005D4025" w:rsidRDefault="00A642E9" w:rsidP="00A642E9">
            <w:pPr>
              <w:jc w:val="right"/>
              <w:rPr>
                <w:color w:val="000000"/>
                <w:sz w:val="16"/>
                <w:szCs w:val="16"/>
              </w:rPr>
            </w:pPr>
            <w:r w:rsidRPr="005D4025">
              <w:rPr>
                <w:color w:val="000000"/>
                <w:sz w:val="16"/>
                <w:szCs w:val="16"/>
              </w:rPr>
              <w:t>26.4</w:t>
            </w:r>
          </w:p>
        </w:tc>
        <w:tc>
          <w:tcPr>
            <w:tcW w:w="992" w:type="dxa"/>
          </w:tcPr>
          <w:p w:rsidR="00A642E9" w:rsidRPr="005D4025" w:rsidRDefault="00A642E9" w:rsidP="00A642E9">
            <w:pPr>
              <w:jc w:val="right"/>
              <w:rPr>
                <w:color w:val="000000"/>
                <w:sz w:val="16"/>
                <w:szCs w:val="16"/>
              </w:rPr>
            </w:pPr>
            <w:r w:rsidRPr="005D4025">
              <w:rPr>
                <w:color w:val="000000"/>
                <w:sz w:val="16"/>
                <w:szCs w:val="16"/>
              </w:rPr>
              <w:t>68.5</w:t>
            </w:r>
          </w:p>
        </w:tc>
        <w:tc>
          <w:tcPr>
            <w:tcW w:w="677" w:type="dxa"/>
          </w:tcPr>
          <w:p w:rsidR="00A642E9" w:rsidRPr="005D4025" w:rsidRDefault="00A642E9" w:rsidP="00A642E9">
            <w:pPr>
              <w:jc w:val="right"/>
              <w:rPr>
                <w:color w:val="000000"/>
                <w:sz w:val="16"/>
                <w:szCs w:val="16"/>
              </w:rPr>
            </w:pPr>
            <w:r w:rsidRPr="005D4025">
              <w:rPr>
                <w:color w:val="000000"/>
                <w:sz w:val="16"/>
                <w:szCs w:val="16"/>
              </w:rPr>
              <w:t>5.2</w:t>
            </w:r>
          </w:p>
        </w:tc>
        <w:tc>
          <w:tcPr>
            <w:tcW w:w="621" w:type="dxa"/>
          </w:tcPr>
          <w:p w:rsidR="00A642E9" w:rsidRPr="005D4025" w:rsidRDefault="00A642E9" w:rsidP="00A642E9">
            <w:pPr>
              <w:jc w:val="right"/>
              <w:rPr>
                <w:color w:val="000000"/>
                <w:sz w:val="16"/>
                <w:szCs w:val="16"/>
              </w:rPr>
            </w:pPr>
            <w:r w:rsidRPr="005D4025">
              <w:rPr>
                <w:color w:val="000000"/>
                <w:sz w:val="16"/>
                <w:szCs w:val="16"/>
              </w:rPr>
              <w:t>35.4</w:t>
            </w:r>
          </w:p>
        </w:tc>
        <w:tc>
          <w:tcPr>
            <w:tcW w:w="621" w:type="dxa"/>
          </w:tcPr>
          <w:p w:rsidR="00A642E9" w:rsidRPr="005D4025" w:rsidRDefault="00A642E9" w:rsidP="00A642E9">
            <w:pPr>
              <w:jc w:val="right"/>
              <w:rPr>
                <w:color w:val="000000"/>
                <w:sz w:val="16"/>
                <w:szCs w:val="16"/>
              </w:rPr>
            </w:pPr>
            <w:r w:rsidRPr="005D4025">
              <w:rPr>
                <w:color w:val="000000"/>
                <w:sz w:val="16"/>
                <w:szCs w:val="16"/>
              </w:rPr>
              <w:t>64.6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5.6</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94.2</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4.7</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88.6</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6.7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25.4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66.3</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Household size</w:t>
            </w:r>
          </w:p>
        </w:tc>
        <w:tc>
          <w:tcPr>
            <w:tcW w:w="621" w:type="dxa"/>
            <w:noWrap/>
          </w:tcPr>
          <w:p w:rsidR="00A642E9" w:rsidRPr="005D4025" w:rsidRDefault="00A642E9" w:rsidP="00A642E9">
            <w:pPr>
              <w:jc w:val="right"/>
              <w:rPr>
                <w:sz w:val="16"/>
                <w:szCs w:val="16"/>
              </w:rPr>
            </w:pPr>
          </w:p>
        </w:tc>
        <w:tc>
          <w:tcPr>
            <w:tcW w:w="621" w:type="dxa"/>
            <w:noWrap/>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ind w:left="142"/>
              <w:rPr>
                <w:sz w:val="16"/>
                <w:szCs w:val="16"/>
              </w:rPr>
            </w:pPr>
            <w:r w:rsidRPr="005D4025">
              <w:rPr>
                <w:sz w:val="16"/>
                <w:szCs w:val="16"/>
              </w:rPr>
              <w:t>1</w:t>
            </w:r>
          </w:p>
        </w:tc>
        <w:tc>
          <w:tcPr>
            <w:tcW w:w="621" w:type="dxa"/>
            <w:noWrap/>
          </w:tcPr>
          <w:p w:rsidR="00A642E9" w:rsidRPr="005D4025" w:rsidRDefault="00A642E9" w:rsidP="00A642E9">
            <w:pPr>
              <w:jc w:val="right"/>
              <w:rPr>
                <w:sz w:val="16"/>
                <w:szCs w:val="16"/>
              </w:rPr>
            </w:pPr>
            <w:r w:rsidRPr="005D4025">
              <w:rPr>
                <w:sz w:val="16"/>
                <w:szCs w:val="16"/>
              </w:rPr>
              <w:t>9.8</w:t>
            </w:r>
          </w:p>
        </w:tc>
        <w:tc>
          <w:tcPr>
            <w:tcW w:w="621" w:type="dxa"/>
            <w:noWrap/>
          </w:tcPr>
          <w:p w:rsidR="00A642E9" w:rsidRPr="005D4025" w:rsidRDefault="00A642E9" w:rsidP="00A642E9">
            <w:pPr>
              <w:jc w:val="right"/>
              <w:rPr>
                <w:sz w:val="16"/>
                <w:szCs w:val="16"/>
              </w:rPr>
            </w:pPr>
            <w:r w:rsidRPr="005D4025">
              <w:rPr>
                <w:sz w:val="16"/>
                <w:szCs w:val="16"/>
              </w:rPr>
              <w:t>90.2</w:t>
            </w:r>
          </w:p>
        </w:tc>
        <w:tc>
          <w:tcPr>
            <w:tcW w:w="962" w:type="dxa"/>
          </w:tcPr>
          <w:p w:rsidR="00A642E9" w:rsidRPr="005D4025" w:rsidRDefault="00A642E9" w:rsidP="00A642E9">
            <w:pPr>
              <w:jc w:val="right"/>
              <w:rPr>
                <w:color w:val="000000"/>
                <w:sz w:val="16"/>
                <w:szCs w:val="16"/>
              </w:rPr>
            </w:pPr>
            <w:r w:rsidRPr="005D4025">
              <w:rPr>
                <w:color w:val="000000"/>
                <w:sz w:val="16"/>
                <w:szCs w:val="16"/>
              </w:rPr>
              <w:t>8.1</w:t>
            </w:r>
          </w:p>
        </w:tc>
        <w:tc>
          <w:tcPr>
            <w:tcW w:w="992" w:type="dxa"/>
          </w:tcPr>
          <w:p w:rsidR="00A642E9" w:rsidRPr="005D4025" w:rsidRDefault="00A642E9" w:rsidP="00A642E9">
            <w:pPr>
              <w:jc w:val="right"/>
              <w:rPr>
                <w:color w:val="000000"/>
                <w:sz w:val="16"/>
                <w:szCs w:val="16"/>
              </w:rPr>
            </w:pPr>
            <w:r w:rsidRPr="005D4025">
              <w:rPr>
                <w:color w:val="000000"/>
                <w:sz w:val="16"/>
                <w:szCs w:val="16"/>
              </w:rPr>
              <w:t>89.2</w:t>
            </w:r>
          </w:p>
        </w:tc>
        <w:tc>
          <w:tcPr>
            <w:tcW w:w="677" w:type="dxa"/>
          </w:tcPr>
          <w:p w:rsidR="00A642E9" w:rsidRPr="005D4025" w:rsidRDefault="00A642E9" w:rsidP="00A642E9">
            <w:pPr>
              <w:jc w:val="right"/>
              <w:rPr>
                <w:color w:val="000000"/>
                <w:sz w:val="16"/>
                <w:szCs w:val="16"/>
              </w:rPr>
            </w:pPr>
            <w:r w:rsidRPr="005D4025">
              <w:rPr>
                <w:color w:val="000000"/>
                <w:sz w:val="16"/>
                <w:szCs w:val="16"/>
              </w:rPr>
              <w:t>2.7</w:t>
            </w:r>
          </w:p>
        </w:tc>
        <w:tc>
          <w:tcPr>
            <w:tcW w:w="621" w:type="dxa"/>
          </w:tcPr>
          <w:p w:rsidR="00A642E9" w:rsidRPr="005D4025" w:rsidRDefault="00A642E9" w:rsidP="00A642E9">
            <w:pPr>
              <w:jc w:val="right"/>
              <w:rPr>
                <w:color w:val="000000"/>
                <w:sz w:val="16"/>
                <w:szCs w:val="16"/>
              </w:rPr>
            </w:pPr>
            <w:r w:rsidRPr="005D4025">
              <w:rPr>
                <w:color w:val="000000"/>
                <w:sz w:val="16"/>
                <w:szCs w:val="16"/>
              </w:rPr>
              <w:t>12.6</w:t>
            </w:r>
          </w:p>
        </w:tc>
        <w:tc>
          <w:tcPr>
            <w:tcW w:w="621" w:type="dxa"/>
          </w:tcPr>
          <w:p w:rsidR="00A642E9" w:rsidRPr="005D4025" w:rsidRDefault="00A642E9" w:rsidP="00A642E9">
            <w:pPr>
              <w:jc w:val="right"/>
              <w:rPr>
                <w:color w:val="000000"/>
                <w:sz w:val="16"/>
                <w:szCs w:val="16"/>
              </w:rPr>
            </w:pPr>
            <w:r w:rsidRPr="005D4025">
              <w:rPr>
                <w:color w:val="000000"/>
                <w:sz w:val="16"/>
                <w:szCs w:val="16"/>
              </w:rPr>
              <w:t>87.4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8.1</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91.9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95.1</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0.6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13.7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86.3</w:t>
            </w:r>
          </w:p>
        </w:tc>
      </w:tr>
      <w:tr w:rsidR="00A642E9" w:rsidRPr="005D4025" w:rsidTr="00A642E9">
        <w:tc>
          <w:tcPr>
            <w:tcW w:w="2049" w:type="dxa"/>
          </w:tcPr>
          <w:p w:rsidR="00A642E9" w:rsidRPr="005D4025" w:rsidRDefault="00A642E9" w:rsidP="00A642E9">
            <w:pPr>
              <w:ind w:left="142"/>
              <w:rPr>
                <w:sz w:val="16"/>
                <w:szCs w:val="16"/>
              </w:rPr>
            </w:pPr>
            <w:r w:rsidRPr="005D4025">
              <w:rPr>
                <w:sz w:val="16"/>
                <w:szCs w:val="16"/>
              </w:rPr>
              <w:t>2</w:t>
            </w:r>
          </w:p>
        </w:tc>
        <w:tc>
          <w:tcPr>
            <w:tcW w:w="621" w:type="dxa"/>
            <w:noWrap/>
          </w:tcPr>
          <w:p w:rsidR="00A642E9" w:rsidRPr="005D4025" w:rsidRDefault="00A642E9" w:rsidP="00A642E9">
            <w:pPr>
              <w:jc w:val="right"/>
              <w:rPr>
                <w:sz w:val="16"/>
                <w:szCs w:val="16"/>
              </w:rPr>
            </w:pPr>
            <w:r w:rsidRPr="005D4025">
              <w:rPr>
                <w:sz w:val="16"/>
                <w:szCs w:val="16"/>
              </w:rPr>
              <w:t>9.5</w:t>
            </w:r>
          </w:p>
        </w:tc>
        <w:tc>
          <w:tcPr>
            <w:tcW w:w="621" w:type="dxa"/>
            <w:noWrap/>
          </w:tcPr>
          <w:p w:rsidR="00A642E9" w:rsidRPr="005D4025" w:rsidRDefault="00A642E9" w:rsidP="00A642E9">
            <w:pPr>
              <w:jc w:val="right"/>
              <w:rPr>
                <w:sz w:val="16"/>
                <w:szCs w:val="16"/>
              </w:rPr>
            </w:pPr>
            <w:r w:rsidRPr="005D4025">
              <w:rPr>
                <w:sz w:val="16"/>
                <w:szCs w:val="16"/>
              </w:rPr>
              <w:t>90.5</w:t>
            </w:r>
          </w:p>
        </w:tc>
        <w:tc>
          <w:tcPr>
            <w:tcW w:w="962" w:type="dxa"/>
          </w:tcPr>
          <w:p w:rsidR="00A642E9" w:rsidRPr="005D4025" w:rsidRDefault="00A642E9" w:rsidP="00A642E9">
            <w:pPr>
              <w:jc w:val="right"/>
              <w:rPr>
                <w:color w:val="000000"/>
                <w:sz w:val="16"/>
                <w:szCs w:val="16"/>
              </w:rPr>
            </w:pPr>
            <w:r w:rsidRPr="005D4025">
              <w:rPr>
                <w:color w:val="000000"/>
                <w:sz w:val="16"/>
                <w:szCs w:val="16"/>
              </w:rPr>
              <w:t>6.2</w:t>
            </w:r>
          </w:p>
        </w:tc>
        <w:tc>
          <w:tcPr>
            <w:tcW w:w="992" w:type="dxa"/>
          </w:tcPr>
          <w:p w:rsidR="00A642E9" w:rsidRPr="005D4025" w:rsidRDefault="00A642E9" w:rsidP="00A642E9">
            <w:pPr>
              <w:jc w:val="right"/>
              <w:rPr>
                <w:color w:val="000000"/>
                <w:sz w:val="16"/>
                <w:szCs w:val="16"/>
              </w:rPr>
            </w:pPr>
            <w:r w:rsidRPr="005D4025">
              <w:rPr>
                <w:color w:val="000000"/>
                <w:sz w:val="16"/>
                <w:szCs w:val="16"/>
              </w:rPr>
              <w:t>89.5</w:t>
            </w:r>
          </w:p>
        </w:tc>
        <w:tc>
          <w:tcPr>
            <w:tcW w:w="677" w:type="dxa"/>
          </w:tcPr>
          <w:p w:rsidR="00A642E9" w:rsidRPr="005D4025" w:rsidRDefault="00A642E9" w:rsidP="00A642E9">
            <w:pPr>
              <w:jc w:val="right"/>
              <w:rPr>
                <w:color w:val="000000"/>
                <w:sz w:val="16"/>
                <w:szCs w:val="16"/>
              </w:rPr>
            </w:pPr>
            <w:r w:rsidRPr="005D4025">
              <w:rPr>
                <w:color w:val="000000"/>
                <w:sz w:val="16"/>
                <w:szCs w:val="16"/>
              </w:rPr>
              <w:t>4.2</w:t>
            </w:r>
          </w:p>
        </w:tc>
        <w:tc>
          <w:tcPr>
            <w:tcW w:w="621" w:type="dxa"/>
          </w:tcPr>
          <w:p w:rsidR="00A642E9" w:rsidRPr="005D4025" w:rsidRDefault="00A642E9" w:rsidP="00A642E9">
            <w:pPr>
              <w:jc w:val="right"/>
              <w:rPr>
                <w:color w:val="000000"/>
                <w:sz w:val="16"/>
                <w:szCs w:val="16"/>
              </w:rPr>
            </w:pPr>
            <w:r w:rsidRPr="005D4025">
              <w:rPr>
                <w:color w:val="000000"/>
                <w:sz w:val="16"/>
                <w:szCs w:val="16"/>
              </w:rPr>
              <w:t>23.9</w:t>
            </w:r>
          </w:p>
        </w:tc>
        <w:tc>
          <w:tcPr>
            <w:tcW w:w="621" w:type="dxa"/>
          </w:tcPr>
          <w:p w:rsidR="00A642E9" w:rsidRPr="005D4025" w:rsidRDefault="00A642E9" w:rsidP="00A642E9">
            <w:pPr>
              <w:jc w:val="right"/>
              <w:rPr>
                <w:color w:val="000000"/>
                <w:sz w:val="16"/>
                <w:szCs w:val="16"/>
              </w:rPr>
            </w:pPr>
            <w:r w:rsidRPr="005D4025">
              <w:rPr>
                <w:color w:val="000000"/>
                <w:sz w:val="16"/>
                <w:szCs w:val="16"/>
              </w:rPr>
              <w:t>76.1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6.7</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93.2</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3.5</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91.3</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5.2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22.9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75.9</w:t>
            </w:r>
          </w:p>
        </w:tc>
      </w:tr>
      <w:tr w:rsidR="00A642E9" w:rsidRPr="005D4025" w:rsidTr="00A642E9">
        <w:tc>
          <w:tcPr>
            <w:tcW w:w="2049" w:type="dxa"/>
          </w:tcPr>
          <w:p w:rsidR="00A642E9" w:rsidRPr="005D4025" w:rsidRDefault="00A642E9" w:rsidP="00A642E9">
            <w:pPr>
              <w:ind w:left="142"/>
              <w:rPr>
                <w:sz w:val="16"/>
                <w:szCs w:val="16"/>
              </w:rPr>
            </w:pPr>
            <w:r w:rsidRPr="005D4025">
              <w:rPr>
                <w:sz w:val="16"/>
                <w:szCs w:val="16"/>
              </w:rPr>
              <w:t>3</w:t>
            </w:r>
          </w:p>
        </w:tc>
        <w:tc>
          <w:tcPr>
            <w:tcW w:w="621" w:type="dxa"/>
            <w:noWrap/>
          </w:tcPr>
          <w:p w:rsidR="00A642E9" w:rsidRPr="005D4025" w:rsidRDefault="00A642E9" w:rsidP="00A642E9">
            <w:pPr>
              <w:jc w:val="right"/>
              <w:rPr>
                <w:sz w:val="16"/>
                <w:szCs w:val="16"/>
              </w:rPr>
            </w:pPr>
            <w:r w:rsidRPr="005D4025">
              <w:rPr>
                <w:sz w:val="16"/>
                <w:szCs w:val="16"/>
              </w:rPr>
              <w:t>11.9</w:t>
            </w:r>
          </w:p>
        </w:tc>
        <w:tc>
          <w:tcPr>
            <w:tcW w:w="621" w:type="dxa"/>
            <w:noWrap/>
          </w:tcPr>
          <w:p w:rsidR="00A642E9" w:rsidRPr="005D4025" w:rsidRDefault="00A642E9" w:rsidP="00A642E9">
            <w:pPr>
              <w:jc w:val="right"/>
              <w:rPr>
                <w:sz w:val="16"/>
                <w:szCs w:val="16"/>
              </w:rPr>
            </w:pPr>
            <w:r w:rsidRPr="005D4025">
              <w:rPr>
                <w:sz w:val="16"/>
                <w:szCs w:val="16"/>
              </w:rPr>
              <w:t>88.1</w:t>
            </w:r>
          </w:p>
        </w:tc>
        <w:tc>
          <w:tcPr>
            <w:tcW w:w="962" w:type="dxa"/>
          </w:tcPr>
          <w:p w:rsidR="00A642E9" w:rsidRPr="005D4025" w:rsidRDefault="00A642E9" w:rsidP="00A642E9">
            <w:pPr>
              <w:jc w:val="right"/>
              <w:rPr>
                <w:color w:val="000000"/>
                <w:sz w:val="16"/>
                <w:szCs w:val="16"/>
              </w:rPr>
            </w:pPr>
            <w:r w:rsidRPr="005D4025">
              <w:rPr>
                <w:color w:val="000000"/>
                <w:sz w:val="16"/>
                <w:szCs w:val="16"/>
              </w:rPr>
              <w:t>11.4</w:t>
            </w:r>
          </w:p>
        </w:tc>
        <w:tc>
          <w:tcPr>
            <w:tcW w:w="992" w:type="dxa"/>
          </w:tcPr>
          <w:p w:rsidR="00A642E9" w:rsidRPr="005D4025" w:rsidRDefault="00A642E9" w:rsidP="00A642E9">
            <w:pPr>
              <w:jc w:val="right"/>
              <w:rPr>
                <w:color w:val="000000"/>
                <w:sz w:val="16"/>
                <w:szCs w:val="16"/>
              </w:rPr>
            </w:pPr>
            <w:r w:rsidRPr="005D4025">
              <w:rPr>
                <w:color w:val="000000"/>
                <w:sz w:val="16"/>
                <w:szCs w:val="16"/>
              </w:rPr>
              <w:t>85.3</w:t>
            </w:r>
          </w:p>
        </w:tc>
        <w:tc>
          <w:tcPr>
            <w:tcW w:w="677" w:type="dxa"/>
          </w:tcPr>
          <w:p w:rsidR="00A642E9" w:rsidRPr="005D4025" w:rsidRDefault="00A642E9" w:rsidP="00A642E9">
            <w:pPr>
              <w:jc w:val="right"/>
              <w:rPr>
                <w:color w:val="000000"/>
                <w:sz w:val="16"/>
                <w:szCs w:val="16"/>
              </w:rPr>
            </w:pPr>
            <w:r w:rsidRPr="005D4025">
              <w:rPr>
                <w:color w:val="000000"/>
                <w:sz w:val="16"/>
                <w:szCs w:val="16"/>
              </w:rPr>
              <w:t>3.3</w:t>
            </w:r>
          </w:p>
        </w:tc>
        <w:tc>
          <w:tcPr>
            <w:tcW w:w="621" w:type="dxa"/>
          </w:tcPr>
          <w:p w:rsidR="00A642E9" w:rsidRPr="005D4025" w:rsidRDefault="00A642E9" w:rsidP="00A642E9">
            <w:pPr>
              <w:jc w:val="right"/>
              <w:rPr>
                <w:color w:val="000000"/>
                <w:sz w:val="16"/>
                <w:szCs w:val="16"/>
              </w:rPr>
            </w:pPr>
            <w:r w:rsidRPr="005D4025">
              <w:rPr>
                <w:color w:val="000000"/>
                <w:sz w:val="16"/>
                <w:szCs w:val="16"/>
              </w:rPr>
              <w:t>23.8</w:t>
            </w:r>
          </w:p>
        </w:tc>
        <w:tc>
          <w:tcPr>
            <w:tcW w:w="621" w:type="dxa"/>
          </w:tcPr>
          <w:p w:rsidR="00A642E9" w:rsidRPr="005D4025" w:rsidRDefault="00A642E9" w:rsidP="00A642E9">
            <w:pPr>
              <w:jc w:val="right"/>
              <w:rPr>
                <w:color w:val="000000"/>
                <w:sz w:val="16"/>
                <w:szCs w:val="16"/>
              </w:rPr>
            </w:pPr>
            <w:r w:rsidRPr="005D4025">
              <w:rPr>
                <w:color w:val="000000"/>
                <w:sz w:val="16"/>
                <w:szCs w:val="16"/>
              </w:rPr>
              <w:t>76.2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7.8</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92.2</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11.4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85.5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34.6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65.4</w:t>
            </w:r>
          </w:p>
        </w:tc>
      </w:tr>
      <w:tr w:rsidR="00A642E9" w:rsidRPr="005D4025" w:rsidTr="00A642E9">
        <w:tc>
          <w:tcPr>
            <w:tcW w:w="2049" w:type="dxa"/>
          </w:tcPr>
          <w:p w:rsidR="00A642E9" w:rsidRPr="005D4025" w:rsidRDefault="00A642E9" w:rsidP="00A642E9">
            <w:pPr>
              <w:ind w:left="142"/>
              <w:rPr>
                <w:sz w:val="16"/>
                <w:szCs w:val="16"/>
              </w:rPr>
            </w:pPr>
            <w:r w:rsidRPr="005D4025">
              <w:rPr>
                <w:sz w:val="16"/>
                <w:szCs w:val="16"/>
              </w:rPr>
              <w:t>4</w:t>
            </w:r>
          </w:p>
        </w:tc>
        <w:tc>
          <w:tcPr>
            <w:tcW w:w="621" w:type="dxa"/>
            <w:noWrap/>
          </w:tcPr>
          <w:p w:rsidR="00A642E9" w:rsidRPr="005D4025" w:rsidRDefault="00A642E9" w:rsidP="00A642E9">
            <w:pPr>
              <w:jc w:val="right"/>
              <w:rPr>
                <w:sz w:val="16"/>
                <w:szCs w:val="16"/>
              </w:rPr>
            </w:pPr>
            <w:r w:rsidRPr="005D4025">
              <w:rPr>
                <w:sz w:val="16"/>
                <w:szCs w:val="16"/>
              </w:rPr>
              <w:t>11.7</w:t>
            </w:r>
          </w:p>
        </w:tc>
        <w:tc>
          <w:tcPr>
            <w:tcW w:w="621" w:type="dxa"/>
            <w:noWrap/>
          </w:tcPr>
          <w:p w:rsidR="00A642E9" w:rsidRPr="005D4025" w:rsidRDefault="00A642E9" w:rsidP="00A642E9">
            <w:pPr>
              <w:jc w:val="right"/>
              <w:rPr>
                <w:sz w:val="16"/>
                <w:szCs w:val="16"/>
              </w:rPr>
            </w:pPr>
            <w:r w:rsidRPr="005D4025">
              <w:rPr>
                <w:sz w:val="16"/>
                <w:szCs w:val="16"/>
              </w:rPr>
              <w:t>88.3</w:t>
            </w:r>
          </w:p>
        </w:tc>
        <w:tc>
          <w:tcPr>
            <w:tcW w:w="962" w:type="dxa"/>
          </w:tcPr>
          <w:p w:rsidR="00A642E9" w:rsidRPr="005D4025" w:rsidRDefault="00A642E9" w:rsidP="00A642E9">
            <w:pPr>
              <w:jc w:val="right"/>
              <w:rPr>
                <w:color w:val="000000"/>
                <w:sz w:val="16"/>
                <w:szCs w:val="16"/>
              </w:rPr>
            </w:pPr>
            <w:r w:rsidRPr="005D4025">
              <w:rPr>
                <w:color w:val="000000"/>
                <w:sz w:val="16"/>
                <w:szCs w:val="16"/>
              </w:rPr>
              <w:t>10.9</w:t>
            </w:r>
          </w:p>
        </w:tc>
        <w:tc>
          <w:tcPr>
            <w:tcW w:w="992" w:type="dxa"/>
          </w:tcPr>
          <w:p w:rsidR="00A642E9" w:rsidRPr="005D4025" w:rsidRDefault="00A642E9" w:rsidP="00A642E9">
            <w:pPr>
              <w:jc w:val="right"/>
              <w:rPr>
                <w:color w:val="000000"/>
                <w:sz w:val="16"/>
                <w:szCs w:val="16"/>
              </w:rPr>
            </w:pPr>
            <w:r w:rsidRPr="005D4025">
              <w:rPr>
                <w:color w:val="000000"/>
                <w:sz w:val="16"/>
                <w:szCs w:val="16"/>
              </w:rPr>
              <w:t>86.2</w:t>
            </w:r>
          </w:p>
        </w:tc>
        <w:tc>
          <w:tcPr>
            <w:tcW w:w="677" w:type="dxa"/>
          </w:tcPr>
          <w:p w:rsidR="00A642E9" w:rsidRPr="005D4025" w:rsidRDefault="00A642E9" w:rsidP="00A642E9">
            <w:pPr>
              <w:jc w:val="right"/>
              <w:rPr>
                <w:color w:val="000000"/>
                <w:sz w:val="16"/>
                <w:szCs w:val="16"/>
              </w:rPr>
            </w:pPr>
            <w:r w:rsidRPr="005D4025">
              <w:rPr>
                <w:color w:val="000000"/>
                <w:sz w:val="16"/>
                <w:szCs w:val="16"/>
              </w:rPr>
              <w:t>2.9</w:t>
            </w:r>
          </w:p>
        </w:tc>
        <w:tc>
          <w:tcPr>
            <w:tcW w:w="621" w:type="dxa"/>
          </w:tcPr>
          <w:p w:rsidR="00A642E9" w:rsidRPr="005D4025" w:rsidRDefault="00A642E9" w:rsidP="00A642E9">
            <w:pPr>
              <w:jc w:val="right"/>
              <w:rPr>
                <w:color w:val="000000"/>
                <w:sz w:val="16"/>
                <w:szCs w:val="16"/>
              </w:rPr>
            </w:pPr>
            <w:r w:rsidRPr="005D4025">
              <w:rPr>
                <w:color w:val="000000"/>
                <w:sz w:val="16"/>
                <w:szCs w:val="16"/>
              </w:rPr>
              <w:t>31.8</w:t>
            </w:r>
          </w:p>
        </w:tc>
        <w:tc>
          <w:tcPr>
            <w:tcW w:w="621" w:type="dxa"/>
          </w:tcPr>
          <w:p w:rsidR="00A642E9" w:rsidRPr="005D4025" w:rsidRDefault="00A642E9" w:rsidP="00A642E9">
            <w:pPr>
              <w:jc w:val="right"/>
              <w:rPr>
                <w:color w:val="000000"/>
                <w:sz w:val="16"/>
                <w:szCs w:val="16"/>
              </w:rPr>
            </w:pPr>
            <w:r w:rsidRPr="005D4025">
              <w:rPr>
                <w:color w:val="000000"/>
                <w:sz w:val="16"/>
                <w:szCs w:val="16"/>
              </w:rPr>
              <w:t>68.2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7.7</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92.1</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1.6</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97.4</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1.0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38.4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61.0</w:t>
            </w:r>
          </w:p>
        </w:tc>
      </w:tr>
      <w:tr w:rsidR="00A642E9" w:rsidRPr="005D4025" w:rsidTr="00A642E9">
        <w:tc>
          <w:tcPr>
            <w:tcW w:w="2049" w:type="dxa"/>
          </w:tcPr>
          <w:p w:rsidR="00A642E9" w:rsidRPr="005D4025" w:rsidRDefault="00A642E9" w:rsidP="00A642E9">
            <w:pPr>
              <w:ind w:left="142"/>
              <w:rPr>
                <w:sz w:val="16"/>
                <w:szCs w:val="16"/>
              </w:rPr>
            </w:pPr>
            <w:r w:rsidRPr="005D4025">
              <w:rPr>
                <w:sz w:val="16"/>
                <w:szCs w:val="16"/>
              </w:rPr>
              <w:t>5+</w:t>
            </w:r>
          </w:p>
        </w:tc>
        <w:tc>
          <w:tcPr>
            <w:tcW w:w="621" w:type="dxa"/>
            <w:noWrap/>
          </w:tcPr>
          <w:p w:rsidR="00A642E9" w:rsidRPr="005D4025" w:rsidRDefault="00A642E9" w:rsidP="00A642E9">
            <w:pPr>
              <w:jc w:val="right"/>
              <w:rPr>
                <w:sz w:val="16"/>
                <w:szCs w:val="16"/>
              </w:rPr>
            </w:pPr>
            <w:r w:rsidRPr="005D4025">
              <w:rPr>
                <w:sz w:val="16"/>
                <w:szCs w:val="16"/>
              </w:rPr>
              <w:t>15.5</w:t>
            </w:r>
          </w:p>
        </w:tc>
        <w:tc>
          <w:tcPr>
            <w:tcW w:w="621" w:type="dxa"/>
            <w:noWrap/>
          </w:tcPr>
          <w:p w:rsidR="00A642E9" w:rsidRPr="005D4025" w:rsidRDefault="00A642E9" w:rsidP="00A642E9">
            <w:pPr>
              <w:jc w:val="right"/>
              <w:rPr>
                <w:sz w:val="16"/>
                <w:szCs w:val="16"/>
              </w:rPr>
            </w:pPr>
            <w:r w:rsidRPr="005D4025">
              <w:rPr>
                <w:sz w:val="16"/>
                <w:szCs w:val="16"/>
              </w:rPr>
              <w:t>84.4</w:t>
            </w:r>
          </w:p>
        </w:tc>
        <w:tc>
          <w:tcPr>
            <w:tcW w:w="962" w:type="dxa"/>
          </w:tcPr>
          <w:p w:rsidR="00A642E9" w:rsidRPr="005D4025" w:rsidRDefault="00A642E9" w:rsidP="00A642E9">
            <w:pPr>
              <w:jc w:val="right"/>
              <w:rPr>
                <w:color w:val="000000"/>
                <w:sz w:val="16"/>
                <w:szCs w:val="16"/>
              </w:rPr>
            </w:pPr>
            <w:r w:rsidRPr="005D4025">
              <w:rPr>
                <w:color w:val="000000"/>
                <w:sz w:val="16"/>
                <w:szCs w:val="16"/>
              </w:rPr>
              <w:t>6.2</w:t>
            </w:r>
          </w:p>
        </w:tc>
        <w:tc>
          <w:tcPr>
            <w:tcW w:w="992" w:type="dxa"/>
          </w:tcPr>
          <w:p w:rsidR="00A642E9" w:rsidRPr="005D4025" w:rsidRDefault="00A642E9" w:rsidP="00A642E9">
            <w:pPr>
              <w:jc w:val="right"/>
              <w:rPr>
                <w:color w:val="000000"/>
                <w:sz w:val="16"/>
                <w:szCs w:val="16"/>
              </w:rPr>
            </w:pPr>
            <w:r w:rsidRPr="005D4025">
              <w:rPr>
                <w:color w:val="000000"/>
                <w:sz w:val="16"/>
                <w:szCs w:val="16"/>
              </w:rPr>
              <w:t>89.5</w:t>
            </w:r>
          </w:p>
        </w:tc>
        <w:tc>
          <w:tcPr>
            <w:tcW w:w="677" w:type="dxa"/>
          </w:tcPr>
          <w:p w:rsidR="00A642E9" w:rsidRPr="005D4025" w:rsidRDefault="00A642E9" w:rsidP="00A642E9">
            <w:pPr>
              <w:jc w:val="right"/>
              <w:rPr>
                <w:color w:val="000000"/>
                <w:sz w:val="16"/>
                <w:szCs w:val="16"/>
              </w:rPr>
            </w:pPr>
            <w:r w:rsidRPr="005D4025">
              <w:rPr>
                <w:color w:val="000000"/>
                <w:sz w:val="16"/>
                <w:szCs w:val="16"/>
              </w:rPr>
              <w:t>4.3</w:t>
            </w:r>
          </w:p>
        </w:tc>
        <w:tc>
          <w:tcPr>
            <w:tcW w:w="621" w:type="dxa"/>
          </w:tcPr>
          <w:p w:rsidR="00A642E9" w:rsidRPr="005D4025" w:rsidRDefault="00A642E9" w:rsidP="00A642E9">
            <w:pPr>
              <w:jc w:val="right"/>
              <w:rPr>
                <w:color w:val="000000"/>
                <w:sz w:val="16"/>
                <w:szCs w:val="16"/>
              </w:rPr>
            </w:pPr>
            <w:r w:rsidRPr="005D4025">
              <w:rPr>
                <w:color w:val="000000"/>
                <w:sz w:val="16"/>
                <w:szCs w:val="16"/>
              </w:rPr>
              <w:t>35.1</w:t>
            </w:r>
          </w:p>
        </w:tc>
        <w:tc>
          <w:tcPr>
            <w:tcW w:w="621" w:type="dxa"/>
          </w:tcPr>
          <w:p w:rsidR="00A642E9" w:rsidRPr="005D4025" w:rsidRDefault="00A642E9" w:rsidP="00A642E9">
            <w:pPr>
              <w:jc w:val="right"/>
              <w:rPr>
                <w:color w:val="000000"/>
                <w:sz w:val="16"/>
                <w:szCs w:val="16"/>
              </w:rPr>
            </w:pPr>
            <w:r w:rsidRPr="005D4025">
              <w:rPr>
                <w:color w:val="000000"/>
                <w:sz w:val="16"/>
                <w:szCs w:val="16"/>
              </w:rPr>
              <w:t>64.9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10.7</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88.8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92.7</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2.9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46.5</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53.5</w:t>
            </w:r>
          </w:p>
        </w:tc>
      </w:tr>
      <w:tr w:rsidR="00A642E9" w:rsidRPr="005D4025" w:rsidTr="00A642E9">
        <w:tc>
          <w:tcPr>
            <w:tcW w:w="2049" w:type="dxa"/>
          </w:tcPr>
          <w:p w:rsidR="00A642E9" w:rsidRPr="005D4025" w:rsidRDefault="00A642E9" w:rsidP="00A642E9">
            <w:pPr>
              <w:rPr>
                <w:b/>
                <w:bCs/>
                <w:sz w:val="16"/>
                <w:szCs w:val="16"/>
              </w:rPr>
            </w:pPr>
            <w:r w:rsidRPr="005D4025">
              <w:rPr>
                <w:b/>
                <w:bCs/>
                <w:sz w:val="16"/>
                <w:szCs w:val="16"/>
              </w:rPr>
              <w:t>Personal Income ($)</w:t>
            </w:r>
          </w:p>
        </w:tc>
        <w:tc>
          <w:tcPr>
            <w:tcW w:w="621" w:type="dxa"/>
            <w:noWrap/>
          </w:tcPr>
          <w:p w:rsidR="00A642E9" w:rsidRPr="005D4025" w:rsidRDefault="00A642E9" w:rsidP="00A642E9">
            <w:pPr>
              <w:jc w:val="right"/>
              <w:rPr>
                <w:sz w:val="16"/>
                <w:szCs w:val="16"/>
              </w:rPr>
            </w:pPr>
          </w:p>
        </w:tc>
        <w:tc>
          <w:tcPr>
            <w:tcW w:w="621" w:type="dxa"/>
            <w:noWrap/>
          </w:tcPr>
          <w:p w:rsidR="00A642E9" w:rsidRPr="005D4025" w:rsidRDefault="00A642E9" w:rsidP="00A642E9">
            <w:pPr>
              <w:jc w:val="right"/>
              <w:rPr>
                <w:sz w:val="16"/>
                <w:szCs w:val="16"/>
              </w:rPr>
            </w:pPr>
          </w:p>
        </w:tc>
        <w:tc>
          <w:tcPr>
            <w:tcW w:w="962" w:type="dxa"/>
          </w:tcPr>
          <w:p w:rsidR="00A642E9" w:rsidRPr="005D4025" w:rsidRDefault="00A642E9" w:rsidP="00A642E9">
            <w:pPr>
              <w:jc w:val="right"/>
              <w:rPr>
                <w:color w:val="000000"/>
                <w:sz w:val="16"/>
                <w:szCs w:val="16"/>
              </w:rPr>
            </w:pPr>
          </w:p>
        </w:tc>
        <w:tc>
          <w:tcPr>
            <w:tcW w:w="992" w:type="dxa"/>
          </w:tcPr>
          <w:p w:rsidR="00A642E9" w:rsidRPr="005D4025" w:rsidRDefault="00A642E9" w:rsidP="00A642E9">
            <w:pPr>
              <w:jc w:val="right"/>
              <w:rPr>
                <w:color w:val="000000"/>
                <w:sz w:val="16"/>
                <w:szCs w:val="16"/>
              </w:rPr>
            </w:pPr>
          </w:p>
        </w:tc>
        <w:tc>
          <w:tcPr>
            <w:tcW w:w="677"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59"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962" w:type="dxa"/>
            <w:vAlign w:val="center"/>
          </w:tcPr>
          <w:p w:rsidR="00A642E9" w:rsidRPr="005D4025" w:rsidRDefault="00A642E9" w:rsidP="00A642E9">
            <w:pPr>
              <w:jc w:val="right"/>
              <w:rPr>
                <w:color w:val="000000"/>
                <w:sz w:val="16"/>
                <w:szCs w:val="16"/>
              </w:rPr>
            </w:pPr>
          </w:p>
        </w:tc>
        <w:tc>
          <w:tcPr>
            <w:tcW w:w="677"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c>
          <w:tcPr>
            <w:tcW w:w="621" w:type="dxa"/>
            <w:vAlign w:val="center"/>
          </w:tcPr>
          <w:p w:rsidR="00A642E9" w:rsidRPr="005D4025" w:rsidRDefault="00A642E9" w:rsidP="00A642E9">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Up to 20,000</w:t>
            </w:r>
          </w:p>
        </w:tc>
        <w:tc>
          <w:tcPr>
            <w:tcW w:w="621" w:type="dxa"/>
            <w:noWrap/>
          </w:tcPr>
          <w:p w:rsidR="00A642E9" w:rsidRPr="005D4025" w:rsidRDefault="00A642E9" w:rsidP="00A642E9">
            <w:pPr>
              <w:jc w:val="right"/>
              <w:rPr>
                <w:sz w:val="16"/>
                <w:szCs w:val="16"/>
              </w:rPr>
            </w:pPr>
            <w:r w:rsidRPr="005D4025">
              <w:rPr>
                <w:sz w:val="16"/>
                <w:szCs w:val="16"/>
              </w:rPr>
              <w:t>12.4</w:t>
            </w:r>
          </w:p>
        </w:tc>
        <w:tc>
          <w:tcPr>
            <w:tcW w:w="621" w:type="dxa"/>
            <w:noWrap/>
          </w:tcPr>
          <w:p w:rsidR="00A642E9" w:rsidRPr="005D4025" w:rsidRDefault="00A642E9" w:rsidP="00A642E9">
            <w:pPr>
              <w:jc w:val="right"/>
              <w:rPr>
                <w:sz w:val="16"/>
                <w:szCs w:val="16"/>
              </w:rPr>
            </w:pPr>
            <w:r w:rsidRPr="005D4025">
              <w:rPr>
                <w:sz w:val="16"/>
                <w:szCs w:val="16"/>
              </w:rPr>
              <w:t>87.6</w:t>
            </w:r>
          </w:p>
        </w:tc>
        <w:tc>
          <w:tcPr>
            <w:tcW w:w="962" w:type="dxa"/>
          </w:tcPr>
          <w:p w:rsidR="00A642E9" w:rsidRPr="005D4025" w:rsidRDefault="00A642E9" w:rsidP="00A642E9">
            <w:pPr>
              <w:jc w:val="right"/>
              <w:rPr>
                <w:color w:val="000000"/>
                <w:sz w:val="16"/>
                <w:szCs w:val="16"/>
              </w:rPr>
            </w:pPr>
            <w:r w:rsidRPr="005D4025">
              <w:rPr>
                <w:color w:val="000000"/>
                <w:sz w:val="16"/>
                <w:szCs w:val="16"/>
              </w:rPr>
              <w:t>10.4</w:t>
            </w:r>
          </w:p>
        </w:tc>
        <w:tc>
          <w:tcPr>
            <w:tcW w:w="992" w:type="dxa"/>
          </w:tcPr>
          <w:p w:rsidR="00A642E9" w:rsidRPr="005D4025" w:rsidRDefault="00A642E9" w:rsidP="00A642E9">
            <w:pPr>
              <w:jc w:val="right"/>
              <w:rPr>
                <w:color w:val="000000"/>
                <w:sz w:val="16"/>
                <w:szCs w:val="16"/>
              </w:rPr>
            </w:pPr>
            <w:r w:rsidRPr="005D4025">
              <w:rPr>
                <w:color w:val="000000"/>
                <w:sz w:val="16"/>
                <w:szCs w:val="16"/>
              </w:rPr>
              <w:t>84.9</w:t>
            </w:r>
          </w:p>
        </w:tc>
        <w:tc>
          <w:tcPr>
            <w:tcW w:w="677" w:type="dxa"/>
          </w:tcPr>
          <w:p w:rsidR="00A642E9" w:rsidRPr="005D4025" w:rsidRDefault="00A642E9" w:rsidP="00A642E9">
            <w:pPr>
              <w:jc w:val="right"/>
              <w:rPr>
                <w:color w:val="000000"/>
                <w:sz w:val="16"/>
                <w:szCs w:val="16"/>
              </w:rPr>
            </w:pPr>
            <w:r w:rsidRPr="005D4025">
              <w:rPr>
                <w:color w:val="000000"/>
                <w:sz w:val="16"/>
                <w:szCs w:val="16"/>
              </w:rPr>
              <w:t>4.7</w:t>
            </w:r>
          </w:p>
        </w:tc>
        <w:tc>
          <w:tcPr>
            <w:tcW w:w="621" w:type="dxa"/>
          </w:tcPr>
          <w:p w:rsidR="00A642E9" w:rsidRPr="005D4025" w:rsidRDefault="00A642E9" w:rsidP="00A642E9">
            <w:pPr>
              <w:jc w:val="right"/>
              <w:rPr>
                <w:color w:val="000000"/>
                <w:sz w:val="16"/>
                <w:szCs w:val="16"/>
              </w:rPr>
            </w:pPr>
            <w:r w:rsidRPr="005D4025">
              <w:rPr>
                <w:color w:val="000000"/>
                <w:sz w:val="16"/>
                <w:szCs w:val="16"/>
              </w:rPr>
              <w:t>28.4</w:t>
            </w:r>
          </w:p>
        </w:tc>
        <w:tc>
          <w:tcPr>
            <w:tcW w:w="621" w:type="dxa"/>
          </w:tcPr>
          <w:p w:rsidR="00A642E9" w:rsidRPr="005D4025" w:rsidRDefault="00A642E9" w:rsidP="00A642E9">
            <w:pPr>
              <w:jc w:val="right"/>
              <w:rPr>
                <w:color w:val="000000"/>
                <w:sz w:val="16"/>
                <w:szCs w:val="16"/>
              </w:rPr>
            </w:pPr>
            <w:r w:rsidRPr="005D4025">
              <w:rPr>
                <w:color w:val="000000"/>
                <w:sz w:val="16"/>
                <w:szCs w:val="16"/>
              </w:rPr>
              <w:t>71.6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8.9</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90.8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5.5</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91.1</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35.4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64.6</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20,001 - 40,000</w:t>
            </w:r>
          </w:p>
        </w:tc>
        <w:tc>
          <w:tcPr>
            <w:tcW w:w="621" w:type="dxa"/>
            <w:noWrap/>
          </w:tcPr>
          <w:p w:rsidR="00A642E9" w:rsidRPr="005D4025" w:rsidRDefault="00A642E9" w:rsidP="00A642E9">
            <w:pPr>
              <w:jc w:val="right"/>
              <w:rPr>
                <w:sz w:val="16"/>
                <w:szCs w:val="16"/>
              </w:rPr>
            </w:pPr>
            <w:r w:rsidRPr="005D4025">
              <w:rPr>
                <w:sz w:val="16"/>
                <w:szCs w:val="16"/>
              </w:rPr>
              <w:t>12.6</w:t>
            </w:r>
          </w:p>
        </w:tc>
        <w:tc>
          <w:tcPr>
            <w:tcW w:w="621" w:type="dxa"/>
            <w:noWrap/>
          </w:tcPr>
          <w:p w:rsidR="00A642E9" w:rsidRPr="005D4025" w:rsidRDefault="00A642E9" w:rsidP="00A642E9">
            <w:pPr>
              <w:jc w:val="right"/>
              <w:rPr>
                <w:sz w:val="16"/>
                <w:szCs w:val="16"/>
              </w:rPr>
            </w:pPr>
            <w:r w:rsidRPr="005D4025">
              <w:rPr>
                <w:sz w:val="16"/>
                <w:szCs w:val="16"/>
              </w:rPr>
              <w:t>87.4</w:t>
            </w:r>
          </w:p>
        </w:tc>
        <w:tc>
          <w:tcPr>
            <w:tcW w:w="962" w:type="dxa"/>
          </w:tcPr>
          <w:p w:rsidR="00A642E9" w:rsidRPr="005D4025" w:rsidRDefault="00A642E9" w:rsidP="00A642E9">
            <w:pPr>
              <w:jc w:val="right"/>
              <w:rPr>
                <w:color w:val="000000"/>
                <w:sz w:val="16"/>
                <w:szCs w:val="16"/>
              </w:rPr>
            </w:pPr>
            <w:r w:rsidRPr="005D4025">
              <w:rPr>
                <w:color w:val="000000"/>
                <w:sz w:val="16"/>
                <w:szCs w:val="16"/>
              </w:rPr>
              <w:t>8.5</w:t>
            </w:r>
          </w:p>
        </w:tc>
        <w:tc>
          <w:tcPr>
            <w:tcW w:w="992" w:type="dxa"/>
          </w:tcPr>
          <w:p w:rsidR="00A642E9" w:rsidRPr="005D4025" w:rsidRDefault="00A642E9" w:rsidP="00A642E9">
            <w:pPr>
              <w:jc w:val="right"/>
              <w:rPr>
                <w:color w:val="000000"/>
                <w:sz w:val="16"/>
                <w:szCs w:val="16"/>
              </w:rPr>
            </w:pPr>
            <w:r w:rsidRPr="005D4025">
              <w:rPr>
                <w:color w:val="000000"/>
                <w:sz w:val="16"/>
                <w:szCs w:val="16"/>
              </w:rPr>
              <w:t>85.6</w:t>
            </w:r>
          </w:p>
        </w:tc>
        <w:tc>
          <w:tcPr>
            <w:tcW w:w="677" w:type="dxa"/>
          </w:tcPr>
          <w:p w:rsidR="00A642E9" w:rsidRPr="005D4025" w:rsidRDefault="00A642E9" w:rsidP="00A642E9">
            <w:pPr>
              <w:jc w:val="right"/>
              <w:rPr>
                <w:color w:val="000000"/>
                <w:sz w:val="16"/>
                <w:szCs w:val="16"/>
              </w:rPr>
            </w:pPr>
            <w:r w:rsidRPr="005D4025">
              <w:rPr>
                <w:color w:val="000000"/>
                <w:sz w:val="16"/>
                <w:szCs w:val="16"/>
              </w:rPr>
              <w:t>5.9</w:t>
            </w:r>
          </w:p>
        </w:tc>
        <w:tc>
          <w:tcPr>
            <w:tcW w:w="621" w:type="dxa"/>
          </w:tcPr>
          <w:p w:rsidR="00A642E9" w:rsidRPr="005D4025" w:rsidRDefault="00A642E9" w:rsidP="00A642E9">
            <w:pPr>
              <w:jc w:val="right"/>
              <w:rPr>
                <w:color w:val="000000"/>
                <w:sz w:val="16"/>
                <w:szCs w:val="16"/>
              </w:rPr>
            </w:pPr>
            <w:r w:rsidRPr="005D4025">
              <w:rPr>
                <w:color w:val="000000"/>
                <w:sz w:val="16"/>
                <w:szCs w:val="16"/>
              </w:rPr>
              <w:t>25.8</w:t>
            </w:r>
          </w:p>
        </w:tc>
        <w:tc>
          <w:tcPr>
            <w:tcW w:w="621" w:type="dxa"/>
          </w:tcPr>
          <w:p w:rsidR="00A642E9" w:rsidRPr="005D4025" w:rsidRDefault="00A642E9" w:rsidP="00A642E9">
            <w:pPr>
              <w:jc w:val="right"/>
              <w:rPr>
                <w:color w:val="000000"/>
                <w:sz w:val="16"/>
                <w:szCs w:val="16"/>
              </w:rPr>
            </w:pPr>
            <w:r w:rsidRPr="005D4025">
              <w:rPr>
                <w:color w:val="000000"/>
                <w:sz w:val="16"/>
                <w:szCs w:val="16"/>
              </w:rPr>
              <w:t>74.2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9.1</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90.8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93.8</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1.9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30.2</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68.3</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40,001 - 60,000</w:t>
            </w:r>
          </w:p>
        </w:tc>
        <w:tc>
          <w:tcPr>
            <w:tcW w:w="621" w:type="dxa"/>
            <w:noWrap/>
          </w:tcPr>
          <w:p w:rsidR="00A642E9" w:rsidRPr="005D4025" w:rsidRDefault="00A642E9" w:rsidP="00A642E9">
            <w:pPr>
              <w:jc w:val="right"/>
              <w:rPr>
                <w:sz w:val="16"/>
                <w:szCs w:val="16"/>
              </w:rPr>
            </w:pPr>
            <w:r w:rsidRPr="005D4025">
              <w:rPr>
                <w:sz w:val="16"/>
                <w:szCs w:val="16"/>
              </w:rPr>
              <w:t>12.2</w:t>
            </w:r>
          </w:p>
        </w:tc>
        <w:tc>
          <w:tcPr>
            <w:tcW w:w="621" w:type="dxa"/>
            <w:noWrap/>
          </w:tcPr>
          <w:p w:rsidR="00A642E9" w:rsidRPr="005D4025" w:rsidRDefault="00A642E9" w:rsidP="00A642E9">
            <w:pPr>
              <w:jc w:val="right"/>
              <w:rPr>
                <w:sz w:val="16"/>
                <w:szCs w:val="16"/>
              </w:rPr>
            </w:pPr>
            <w:r w:rsidRPr="005D4025">
              <w:rPr>
                <w:sz w:val="16"/>
                <w:szCs w:val="16"/>
              </w:rPr>
              <w:t>87.6</w:t>
            </w:r>
          </w:p>
        </w:tc>
        <w:tc>
          <w:tcPr>
            <w:tcW w:w="962" w:type="dxa"/>
          </w:tcPr>
          <w:p w:rsidR="00A642E9" w:rsidRPr="005D4025" w:rsidRDefault="00A642E9" w:rsidP="00A642E9">
            <w:pPr>
              <w:jc w:val="right"/>
              <w:rPr>
                <w:color w:val="000000"/>
                <w:sz w:val="16"/>
                <w:szCs w:val="16"/>
              </w:rPr>
            </w:pPr>
            <w:r w:rsidRPr="005D4025">
              <w:rPr>
                <w:color w:val="000000"/>
                <w:sz w:val="16"/>
                <w:szCs w:val="16"/>
              </w:rPr>
              <w:t>5.0</w:t>
            </w:r>
          </w:p>
        </w:tc>
        <w:tc>
          <w:tcPr>
            <w:tcW w:w="992" w:type="dxa"/>
          </w:tcPr>
          <w:p w:rsidR="00A642E9" w:rsidRPr="005D4025" w:rsidRDefault="00A642E9" w:rsidP="00A642E9">
            <w:pPr>
              <w:jc w:val="right"/>
              <w:rPr>
                <w:color w:val="000000"/>
                <w:sz w:val="16"/>
                <w:szCs w:val="16"/>
              </w:rPr>
            </w:pPr>
            <w:r w:rsidRPr="005D4025">
              <w:rPr>
                <w:color w:val="000000"/>
                <w:sz w:val="16"/>
                <w:szCs w:val="16"/>
              </w:rPr>
              <w:t>93.1</w:t>
            </w:r>
          </w:p>
        </w:tc>
        <w:tc>
          <w:tcPr>
            <w:tcW w:w="677" w:type="dxa"/>
          </w:tcPr>
          <w:p w:rsidR="00A642E9" w:rsidRPr="005D4025" w:rsidRDefault="00A642E9" w:rsidP="00A642E9">
            <w:pPr>
              <w:jc w:val="right"/>
              <w:rPr>
                <w:color w:val="000000"/>
                <w:sz w:val="16"/>
                <w:szCs w:val="16"/>
              </w:rPr>
            </w:pPr>
            <w:r w:rsidRPr="005D4025">
              <w:rPr>
                <w:color w:val="000000"/>
                <w:sz w:val="16"/>
                <w:szCs w:val="16"/>
              </w:rPr>
              <w:t>1.9</w:t>
            </w:r>
          </w:p>
        </w:tc>
        <w:tc>
          <w:tcPr>
            <w:tcW w:w="621" w:type="dxa"/>
          </w:tcPr>
          <w:p w:rsidR="00A642E9" w:rsidRPr="005D4025" w:rsidRDefault="00A642E9" w:rsidP="00A642E9">
            <w:pPr>
              <w:jc w:val="right"/>
              <w:rPr>
                <w:color w:val="000000"/>
                <w:sz w:val="16"/>
                <w:szCs w:val="16"/>
              </w:rPr>
            </w:pPr>
            <w:r w:rsidRPr="005D4025">
              <w:rPr>
                <w:color w:val="000000"/>
                <w:sz w:val="16"/>
                <w:szCs w:val="16"/>
              </w:rPr>
              <w:t>26.5</w:t>
            </w:r>
          </w:p>
        </w:tc>
        <w:tc>
          <w:tcPr>
            <w:tcW w:w="621" w:type="dxa"/>
          </w:tcPr>
          <w:p w:rsidR="00A642E9" w:rsidRPr="005D4025" w:rsidRDefault="00A642E9" w:rsidP="00A642E9">
            <w:pPr>
              <w:jc w:val="right"/>
              <w:rPr>
                <w:color w:val="000000"/>
                <w:sz w:val="16"/>
                <w:szCs w:val="16"/>
              </w:rPr>
            </w:pPr>
            <w:r w:rsidRPr="005D4025">
              <w:rPr>
                <w:color w:val="000000"/>
                <w:sz w:val="16"/>
                <w:szCs w:val="16"/>
              </w:rPr>
              <w:t>73.5</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7.8</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92.0</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6.3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88.6</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5.0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35.3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64.7</w:t>
            </w:r>
          </w:p>
        </w:tc>
      </w:tr>
      <w:tr w:rsidR="00A642E9" w:rsidRPr="005D4025" w:rsidTr="00A642E9">
        <w:tc>
          <w:tcPr>
            <w:tcW w:w="2049" w:type="dxa"/>
          </w:tcPr>
          <w:p w:rsidR="00A642E9" w:rsidRPr="005D4025" w:rsidRDefault="00A642E9" w:rsidP="005D4025">
            <w:pPr>
              <w:spacing w:before="60"/>
              <w:rPr>
                <w:sz w:val="16"/>
                <w:szCs w:val="16"/>
              </w:rPr>
            </w:pPr>
            <w:r w:rsidRPr="005D4025">
              <w:rPr>
                <w:sz w:val="16"/>
                <w:szCs w:val="16"/>
              </w:rPr>
              <w:t xml:space="preserve">   60,001 - 80,000</w:t>
            </w:r>
          </w:p>
        </w:tc>
        <w:tc>
          <w:tcPr>
            <w:tcW w:w="621" w:type="dxa"/>
            <w:noWrap/>
          </w:tcPr>
          <w:p w:rsidR="00A642E9" w:rsidRPr="005D4025" w:rsidRDefault="00A642E9" w:rsidP="005D4025">
            <w:pPr>
              <w:spacing w:before="60"/>
              <w:jc w:val="right"/>
              <w:rPr>
                <w:sz w:val="16"/>
                <w:szCs w:val="16"/>
              </w:rPr>
            </w:pPr>
            <w:r w:rsidRPr="005D4025">
              <w:rPr>
                <w:sz w:val="16"/>
                <w:szCs w:val="16"/>
              </w:rPr>
              <w:t>10.9</w:t>
            </w:r>
          </w:p>
        </w:tc>
        <w:tc>
          <w:tcPr>
            <w:tcW w:w="621" w:type="dxa"/>
            <w:noWrap/>
          </w:tcPr>
          <w:p w:rsidR="00A642E9" w:rsidRPr="005D4025" w:rsidRDefault="00A642E9" w:rsidP="005D4025">
            <w:pPr>
              <w:spacing w:before="60"/>
              <w:jc w:val="right"/>
              <w:rPr>
                <w:sz w:val="16"/>
                <w:szCs w:val="16"/>
              </w:rPr>
            </w:pPr>
            <w:r w:rsidRPr="005D4025">
              <w:rPr>
                <w:sz w:val="16"/>
                <w:szCs w:val="16"/>
              </w:rPr>
              <w:t>89.1</w:t>
            </w:r>
          </w:p>
        </w:tc>
        <w:tc>
          <w:tcPr>
            <w:tcW w:w="962" w:type="dxa"/>
          </w:tcPr>
          <w:p w:rsidR="00A642E9" w:rsidRPr="005D4025" w:rsidRDefault="00A642E9" w:rsidP="005D4025">
            <w:pPr>
              <w:spacing w:before="60"/>
              <w:jc w:val="right"/>
              <w:rPr>
                <w:color w:val="000000"/>
                <w:sz w:val="16"/>
                <w:szCs w:val="16"/>
              </w:rPr>
            </w:pPr>
            <w:r w:rsidRPr="005D4025">
              <w:rPr>
                <w:color w:val="000000"/>
                <w:sz w:val="16"/>
                <w:szCs w:val="16"/>
              </w:rPr>
              <w:t>6.8</w:t>
            </w:r>
          </w:p>
        </w:tc>
        <w:tc>
          <w:tcPr>
            <w:tcW w:w="992" w:type="dxa"/>
          </w:tcPr>
          <w:p w:rsidR="00A642E9" w:rsidRPr="005D4025" w:rsidRDefault="00A642E9" w:rsidP="005D4025">
            <w:pPr>
              <w:spacing w:before="60"/>
              <w:jc w:val="right"/>
              <w:rPr>
                <w:color w:val="000000"/>
                <w:sz w:val="16"/>
                <w:szCs w:val="16"/>
              </w:rPr>
            </w:pPr>
            <w:r w:rsidRPr="005D4025">
              <w:rPr>
                <w:color w:val="000000"/>
                <w:sz w:val="16"/>
                <w:szCs w:val="16"/>
              </w:rPr>
              <w:t>92.8</w:t>
            </w:r>
          </w:p>
        </w:tc>
        <w:tc>
          <w:tcPr>
            <w:tcW w:w="677" w:type="dxa"/>
          </w:tcPr>
          <w:p w:rsidR="00A642E9" w:rsidRPr="005D4025" w:rsidRDefault="00A642E9" w:rsidP="005D4025">
            <w:pPr>
              <w:spacing w:before="60"/>
              <w:jc w:val="right"/>
              <w:rPr>
                <w:color w:val="000000"/>
                <w:sz w:val="16"/>
                <w:szCs w:val="16"/>
              </w:rPr>
            </w:pPr>
            <w:r w:rsidRPr="005D4025">
              <w:rPr>
                <w:color w:val="000000"/>
                <w:sz w:val="16"/>
                <w:szCs w:val="16"/>
              </w:rPr>
              <w:t>0.4</w:t>
            </w:r>
          </w:p>
        </w:tc>
        <w:tc>
          <w:tcPr>
            <w:tcW w:w="621" w:type="dxa"/>
          </w:tcPr>
          <w:p w:rsidR="00A642E9" w:rsidRPr="005D4025" w:rsidRDefault="00A642E9" w:rsidP="005D4025">
            <w:pPr>
              <w:spacing w:before="60"/>
              <w:jc w:val="right"/>
              <w:rPr>
                <w:color w:val="000000"/>
                <w:sz w:val="16"/>
                <w:szCs w:val="16"/>
              </w:rPr>
            </w:pPr>
            <w:r w:rsidRPr="005D4025">
              <w:rPr>
                <w:color w:val="000000"/>
                <w:sz w:val="16"/>
                <w:szCs w:val="16"/>
              </w:rPr>
              <w:t>33.5</w:t>
            </w:r>
          </w:p>
        </w:tc>
        <w:tc>
          <w:tcPr>
            <w:tcW w:w="621" w:type="dxa"/>
          </w:tcPr>
          <w:p w:rsidR="00A642E9" w:rsidRPr="005D4025" w:rsidRDefault="00A642E9" w:rsidP="005D4025">
            <w:pPr>
              <w:spacing w:before="60"/>
              <w:jc w:val="right"/>
              <w:rPr>
                <w:color w:val="000000"/>
                <w:sz w:val="16"/>
                <w:szCs w:val="16"/>
              </w:rPr>
            </w:pPr>
            <w:r w:rsidRPr="005D4025">
              <w:rPr>
                <w:color w:val="000000"/>
                <w:sz w:val="16"/>
                <w:szCs w:val="16"/>
              </w:rPr>
              <w:t>66.5</w:t>
            </w:r>
          </w:p>
        </w:tc>
        <w:tc>
          <w:tcPr>
            <w:tcW w:w="621" w:type="dxa"/>
            <w:vAlign w:val="center"/>
          </w:tcPr>
          <w:p w:rsidR="00A642E9" w:rsidRPr="005D4025" w:rsidRDefault="00A642E9" w:rsidP="005D4025">
            <w:pPr>
              <w:spacing w:before="60"/>
              <w:jc w:val="right"/>
              <w:rPr>
                <w:color w:val="000000"/>
                <w:sz w:val="16"/>
                <w:szCs w:val="16"/>
              </w:rPr>
            </w:pPr>
            <w:r w:rsidRPr="005D4025">
              <w:rPr>
                <w:color w:val="000000"/>
                <w:sz w:val="16"/>
                <w:szCs w:val="16"/>
              </w:rPr>
              <w:t>6.3</w:t>
            </w:r>
          </w:p>
        </w:tc>
        <w:tc>
          <w:tcPr>
            <w:tcW w:w="659" w:type="dxa"/>
            <w:vAlign w:val="center"/>
          </w:tcPr>
          <w:p w:rsidR="00A642E9" w:rsidRPr="005D4025" w:rsidRDefault="00A642E9" w:rsidP="005D4025">
            <w:pPr>
              <w:spacing w:before="60"/>
              <w:jc w:val="right"/>
              <w:rPr>
                <w:color w:val="000000"/>
                <w:sz w:val="16"/>
                <w:szCs w:val="16"/>
              </w:rPr>
            </w:pPr>
            <w:r w:rsidRPr="005D4025">
              <w:rPr>
                <w:color w:val="000000"/>
                <w:sz w:val="16"/>
                <w:szCs w:val="16"/>
              </w:rPr>
              <w:t>93.6</w:t>
            </w:r>
          </w:p>
        </w:tc>
        <w:tc>
          <w:tcPr>
            <w:tcW w:w="962" w:type="dxa"/>
            <w:vAlign w:val="center"/>
          </w:tcPr>
          <w:p w:rsidR="00A642E9" w:rsidRPr="005D4025" w:rsidRDefault="00A642E9" w:rsidP="005D4025">
            <w:pPr>
              <w:spacing w:before="60"/>
              <w:jc w:val="right"/>
              <w:rPr>
                <w:color w:val="000000"/>
                <w:sz w:val="16"/>
                <w:szCs w:val="16"/>
              </w:rPr>
            </w:pPr>
            <w:r w:rsidRPr="005D4025">
              <w:rPr>
                <w:color w:val="000000"/>
                <w:sz w:val="16"/>
                <w:szCs w:val="16"/>
              </w:rPr>
              <w:t>3.7</w:t>
            </w:r>
          </w:p>
        </w:tc>
        <w:tc>
          <w:tcPr>
            <w:tcW w:w="962" w:type="dxa"/>
            <w:vAlign w:val="center"/>
          </w:tcPr>
          <w:p w:rsidR="00A642E9" w:rsidRPr="005D4025" w:rsidRDefault="00A642E9" w:rsidP="005D4025">
            <w:pPr>
              <w:spacing w:before="60"/>
              <w:jc w:val="right"/>
              <w:rPr>
                <w:color w:val="000000"/>
                <w:sz w:val="16"/>
                <w:szCs w:val="16"/>
              </w:rPr>
            </w:pPr>
            <w:r w:rsidRPr="005D4025">
              <w:rPr>
                <w:color w:val="000000"/>
                <w:sz w:val="16"/>
                <w:szCs w:val="16"/>
              </w:rPr>
              <w:t>95.7</w:t>
            </w:r>
          </w:p>
        </w:tc>
        <w:tc>
          <w:tcPr>
            <w:tcW w:w="677" w:type="dxa"/>
            <w:vAlign w:val="center"/>
          </w:tcPr>
          <w:p w:rsidR="00A642E9" w:rsidRPr="005D4025" w:rsidRDefault="00A642E9" w:rsidP="005D4025">
            <w:pPr>
              <w:spacing w:before="60"/>
              <w:jc w:val="right"/>
              <w:rPr>
                <w:color w:val="000000"/>
                <w:sz w:val="16"/>
                <w:szCs w:val="16"/>
              </w:rPr>
            </w:pPr>
            <w:r w:rsidRPr="005D4025">
              <w:rPr>
                <w:color w:val="000000"/>
                <w:sz w:val="16"/>
                <w:szCs w:val="16"/>
              </w:rPr>
              <w:t>0.6</w:t>
            </w:r>
          </w:p>
        </w:tc>
        <w:tc>
          <w:tcPr>
            <w:tcW w:w="621" w:type="dxa"/>
            <w:vAlign w:val="center"/>
          </w:tcPr>
          <w:p w:rsidR="00A642E9" w:rsidRPr="005D4025" w:rsidRDefault="00A642E9" w:rsidP="005D4025">
            <w:pPr>
              <w:spacing w:before="60"/>
              <w:jc w:val="right"/>
              <w:rPr>
                <w:color w:val="000000"/>
                <w:sz w:val="16"/>
                <w:szCs w:val="16"/>
              </w:rPr>
            </w:pPr>
            <w:r w:rsidRPr="005D4025">
              <w:rPr>
                <w:color w:val="000000"/>
                <w:sz w:val="16"/>
                <w:szCs w:val="16"/>
              </w:rPr>
              <w:t>21.4</w:t>
            </w:r>
          </w:p>
        </w:tc>
        <w:tc>
          <w:tcPr>
            <w:tcW w:w="621" w:type="dxa"/>
            <w:vAlign w:val="center"/>
          </w:tcPr>
          <w:p w:rsidR="00A642E9" w:rsidRPr="005D4025" w:rsidRDefault="00A642E9" w:rsidP="005D4025">
            <w:pPr>
              <w:spacing w:before="60"/>
              <w:jc w:val="right"/>
              <w:rPr>
                <w:color w:val="000000"/>
                <w:sz w:val="16"/>
                <w:szCs w:val="16"/>
              </w:rPr>
            </w:pPr>
            <w:r w:rsidRPr="005D4025">
              <w:rPr>
                <w:color w:val="000000"/>
                <w:sz w:val="16"/>
                <w:szCs w:val="16"/>
              </w:rPr>
              <w:t>78.6</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80,001 - 100,000</w:t>
            </w:r>
          </w:p>
        </w:tc>
        <w:tc>
          <w:tcPr>
            <w:tcW w:w="621" w:type="dxa"/>
            <w:noWrap/>
          </w:tcPr>
          <w:p w:rsidR="00A642E9" w:rsidRPr="005D4025" w:rsidRDefault="00A642E9" w:rsidP="00A642E9">
            <w:pPr>
              <w:jc w:val="right"/>
              <w:rPr>
                <w:sz w:val="16"/>
                <w:szCs w:val="16"/>
              </w:rPr>
            </w:pPr>
            <w:r w:rsidRPr="005D4025">
              <w:rPr>
                <w:sz w:val="16"/>
                <w:szCs w:val="16"/>
              </w:rPr>
              <w:t>10.1</w:t>
            </w:r>
          </w:p>
        </w:tc>
        <w:tc>
          <w:tcPr>
            <w:tcW w:w="621" w:type="dxa"/>
            <w:noWrap/>
          </w:tcPr>
          <w:p w:rsidR="00A642E9" w:rsidRPr="005D4025" w:rsidRDefault="00A642E9" w:rsidP="00A642E9">
            <w:pPr>
              <w:jc w:val="right"/>
              <w:rPr>
                <w:sz w:val="16"/>
                <w:szCs w:val="16"/>
              </w:rPr>
            </w:pPr>
            <w:r w:rsidRPr="005D4025">
              <w:rPr>
                <w:sz w:val="16"/>
                <w:szCs w:val="16"/>
              </w:rPr>
              <w:t>89.9</w:t>
            </w:r>
          </w:p>
        </w:tc>
        <w:tc>
          <w:tcPr>
            <w:tcW w:w="962" w:type="dxa"/>
          </w:tcPr>
          <w:p w:rsidR="00A642E9" w:rsidRPr="005D4025" w:rsidRDefault="00A642E9" w:rsidP="00A642E9">
            <w:pPr>
              <w:jc w:val="right"/>
              <w:rPr>
                <w:color w:val="000000"/>
                <w:sz w:val="16"/>
                <w:szCs w:val="16"/>
              </w:rPr>
            </w:pPr>
            <w:r w:rsidRPr="005D4025">
              <w:rPr>
                <w:color w:val="000000"/>
                <w:sz w:val="16"/>
                <w:szCs w:val="16"/>
              </w:rPr>
              <w:t>6.3</w:t>
            </w:r>
          </w:p>
        </w:tc>
        <w:tc>
          <w:tcPr>
            <w:tcW w:w="992" w:type="dxa"/>
          </w:tcPr>
          <w:p w:rsidR="00A642E9" w:rsidRPr="005D4025" w:rsidRDefault="00A642E9" w:rsidP="00A642E9">
            <w:pPr>
              <w:jc w:val="right"/>
              <w:rPr>
                <w:color w:val="000000"/>
                <w:sz w:val="16"/>
                <w:szCs w:val="16"/>
              </w:rPr>
            </w:pPr>
            <w:r w:rsidRPr="005D4025">
              <w:rPr>
                <w:color w:val="000000"/>
                <w:sz w:val="16"/>
                <w:szCs w:val="16"/>
              </w:rPr>
              <w:t>91.8</w:t>
            </w:r>
          </w:p>
        </w:tc>
        <w:tc>
          <w:tcPr>
            <w:tcW w:w="677" w:type="dxa"/>
          </w:tcPr>
          <w:p w:rsidR="00A642E9" w:rsidRPr="005D4025" w:rsidRDefault="00A642E9" w:rsidP="00A642E9">
            <w:pPr>
              <w:jc w:val="right"/>
              <w:rPr>
                <w:color w:val="000000"/>
                <w:sz w:val="16"/>
                <w:szCs w:val="16"/>
              </w:rPr>
            </w:pPr>
            <w:r w:rsidRPr="005D4025">
              <w:rPr>
                <w:color w:val="000000"/>
                <w:sz w:val="16"/>
                <w:szCs w:val="16"/>
              </w:rPr>
              <w:t>1.8</w:t>
            </w:r>
          </w:p>
        </w:tc>
        <w:tc>
          <w:tcPr>
            <w:tcW w:w="621" w:type="dxa"/>
          </w:tcPr>
          <w:p w:rsidR="00A642E9" w:rsidRPr="005D4025" w:rsidRDefault="00A642E9" w:rsidP="00A642E9">
            <w:pPr>
              <w:jc w:val="right"/>
              <w:rPr>
                <w:color w:val="000000"/>
                <w:sz w:val="16"/>
                <w:szCs w:val="16"/>
              </w:rPr>
            </w:pPr>
            <w:r w:rsidRPr="005D4025">
              <w:rPr>
                <w:color w:val="000000"/>
                <w:sz w:val="16"/>
                <w:szCs w:val="16"/>
              </w:rPr>
              <w:t>32.9</w:t>
            </w:r>
          </w:p>
        </w:tc>
        <w:tc>
          <w:tcPr>
            <w:tcW w:w="621" w:type="dxa"/>
          </w:tcPr>
          <w:p w:rsidR="00A642E9" w:rsidRPr="005D4025" w:rsidRDefault="00A642E9" w:rsidP="00A642E9">
            <w:pPr>
              <w:jc w:val="right"/>
              <w:rPr>
                <w:color w:val="000000"/>
                <w:sz w:val="16"/>
                <w:szCs w:val="16"/>
              </w:rPr>
            </w:pPr>
            <w:r w:rsidRPr="005D4025">
              <w:rPr>
                <w:color w:val="000000"/>
                <w:sz w:val="16"/>
                <w:szCs w:val="16"/>
              </w:rPr>
              <w:t>67.1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6.1</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93.6</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3.8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96.2</w:t>
            </w:r>
          </w:p>
        </w:tc>
        <w:tc>
          <w:tcPr>
            <w:tcW w:w="677" w:type="dxa"/>
            <w:vAlign w:val="center"/>
          </w:tcPr>
          <w:p w:rsidR="00A642E9" w:rsidRPr="005D4025" w:rsidRDefault="0088509C" w:rsidP="00A642E9">
            <w:pPr>
              <w:jc w:val="right"/>
              <w:rPr>
                <w:color w:val="000000"/>
                <w:sz w:val="16"/>
                <w:szCs w:val="16"/>
              </w:rPr>
            </w:pPr>
            <w:r>
              <w:rPr>
                <w:color w:val="000000"/>
                <w:sz w:val="16"/>
                <w:szCs w:val="16"/>
              </w:rPr>
              <w:t>-</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59.5</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40.5</w:t>
            </w:r>
          </w:p>
        </w:tc>
      </w:tr>
      <w:tr w:rsidR="00A642E9" w:rsidRPr="005D4025" w:rsidTr="00A642E9">
        <w:tc>
          <w:tcPr>
            <w:tcW w:w="2049" w:type="dxa"/>
          </w:tcPr>
          <w:p w:rsidR="00A642E9" w:rsidRPr="005D4025" w:rsidRDefault="00A642E9" w:rsidP="005D4025">
            <w:pPr>
              <w:spacing w:before="60"/>
              <w:rPr>
                <w:sz w:val="16"/>
                <w:szCs w:val="16"/>
              </w:rPr>
            </w:pPr>
            <w:r w:rsidRPr="005D4025">
              <w:rPr>
                <w:sz w:val="16"/>
                <w:szCs w:val="16"/>
              </w:rPr>
              <w:t xml:space="preserve">   Over 100,000</w:t>
            </w:r>
          </w:p>
        </w:tc>
        <w:tc>
          <w:tcPr>
            <w:tcW w:w="621" w:type="dxa"/>
            <w:noWrap/>
          </w:tcPr>
          <w:p w:rsidR="00A642E9" w:rsidRPr="005D4025" w:rsidRDefault="00A642E9" w:rsidP="005D4025">
            <w:pPr>
              <w:spacing w:before="60"/>
              <w:jc w:val="right"/>
              <w:rPr>
                <w:sz w:val="16"/>
                <w:szCs w:val="16"/>
              </w:rPr>
            </w:pPr>
            <w:r w:rsidRPr="005D4025">
              <w:rPr>
                <w:sz w:val="16"/>
                <w:szCs w:val="16"/>
              </w:rPr>
              <w:t>7.5</w:t>
            </w:r>
          </w:p>
        </w:tc>
        <w:tc>
          <w:tcPr>
            <w:tcW w:w="621" w:type="dxa"/>
            <w:noWrap/>
          </w:tcPr>
          <w:p w:rsidR="00A642E9" w:rsidRPr="005D4025" w:rsidRDefault="00A642E9" w:rsidP="005D4025">
            <w:pPr>
              <w:spacing w:before="60"/>
              <w:jc w:val="right"/>
              <w:rPr>
                <w:sz w:val="16"/>
                <w:szCs w:val="16"/>
              </w:rPr>
            </w:pPr>
            <w:r w:rsidRPr="005D4025">
              <w:rPr>
                <w:sz w:val="16"/>
                <w:szCs w:val="16"/>
              </w:rPr>
              <w:t>92.5</w:t>
            </w:r>
          </w:p>
        </w:tc>
        <w:tc>
          <w:tcPr>
            <w:tcW w:w="962" w:type="dxa"/>
          </w:tcPr>
          <w:p w:rsidR="00A642E9" w:rsidRPr="005D4025" w:rsidRDefault="00A642E9" w:rsidP="005D4025">
            <w:pPr>
              <w:spacing w:before="60"/>
              <w:jc w:val="right"/>
              <w:rPr>
                <w:color w:val="000000"/>
                <w:sz w:val="16"/>
                <w:szCs w:val="16"/>
              </w:rPr>
            </w:pPr>
            <w:r w:rsidRPr="005D4025">
              <w:rPr>
                <w:color w:val="000000"/>
                <w:sz w:val="16"/>
                <w:szCs w:val="16"/>
              </w:rPr>
              <w:t>5.2</w:t>
            </w:r>
          </w:p>
        </w:tc>
        <w:tc>
          <w:tcPr>
            <w:tcW w:w="992" w:type="dxa"/>
          </w:tcPr>
          <w:p w:rsidR="00A642E9" w:rsidRPr="005D4025" w:rsidRDefault="00A642E9" w:rsidP="005D4025">
            <w:pPr>
              <w:spacing w:before="60"/>
              <w:jc w:val="right"/>
              <w:rPr>
                <w:color w:val="000000"/>
                <w:sz w:val="16"/>
                <w:szCs w:val="16"/>
              </w:rPr>
            </w:pPr>
            <w:r w:rsidRPr="005D4025">
              <w:rPr>
                <w:color w:val="000000"/>
                <w:sz w:val="16"/>
                <w:szCs w:val="16"/>
              </w:rPr>
              <w:t>94.8</w:t>
            </w:r>
          </w:p>
        </w:tc>
        <w:tc>
          <w:tcPr>
            <w:tcW w:w="677" w:type="dxa"/>
          </w:tcPr>
          <w:p w:rsidR="00A642E9" w:rsidRPr="005D4025" w:rsidRDefault="0088509C" w:rsidP="005D4025">
            <w:pPr>
              <w:spacing w:before="60"/>
              <w:jc w:val="right"/>
              <w:rPr>
                <w:color w:val="000000"/>
                <w:sz w:val="16"/>
                <w:szCs w:val="16"/>
              </w:rPr>
            </w:pPr>
            <w:r>
              <w:rPr>
                <w:color w:val="000000"/>
                <w:sz w:val="16"/>
                <w:szCs w:val="16"/>
              </w:rPr>
              <w:t>-</w:t>
            </w:r>
          </w:p>
        </w:tc>
        <w:tc>
          <w:tcPr>
            <w:tcW w:w="621" w:type="dxa"/>
          </w:tcPr>
          <w:p w:rsidR="00A642E9" w:rsidRPr="005D4025" w:rsidRDefault="00A642E9" w:rsidP="005D4025">
            <w:pPr>
              <w:spacing w:before="60"/>
              <w:jc w:val="right"/>
              <w:rPr>
                <w:color w:val="000000"/>
                <w:sz w:val="16"/>
                <w:szCs w:val="16"/>
              </w:rPr>
            </w:pPr>
            <w:r w:rsidRPr="005D4025">
              <w:rPr>
                <w:color w:val="000000"/>
                <w:sz w:val="16"/>
                <w:szCs w:val="16"/>
              </w:rPr>
              <w:t>8.7</w:t>
            </w:r>
          </w:p>
        </w:tc>
        <w:tc>
          <w:tcPr>
            <w:tcW w:w="621" w:type="dxa"/>
          </w:tcPr>
          <w:p w:rsidR="00A642E9" w:rsidRPr="005D4025" w:rsidRDefault="00A642E9" w:rsidP="005D4025">
            <w:pPr>
              <w:spacing w:before="60"/>
              <w:jc w:val="right"/>
              <w:rPr>
                <w:color w:val="000000"/>
                <w:sz w:val="16"/>
                <w:szCs w:val="16"/>
              </w:rPr>
            </w:pPr>
            <w:r w:rsidRPr="005D4025">
              <w:rPr>
                <w:color w:val="000000"/>
                <w:sz w:val="16"/>
                <w:szCs w:val="16"/>
              </w:rPr>
              <w:t>91.3</w:t>
            </w:r>
          </w:p>
        </w:tc>
        <w:tc>
          <w:tcPr>
            <w:tcW w:w="621" w:type="dxa"/>
            <w:vAlign w:val="center"/>
          </w:tcPr>
          <w:p w:rsidR="00A642E9" w:rsidRPr="005D4025" w:rsidRDefault="00A642E9" w:rsidP="005D4025">
            <w:pPr>
              <w:spacing w:before="60"/>
              <w:jc w:val="right"/>
              <w:rPr>
                <w:color w:val="000000"/>
                <w:sz w:val="16"/>
                <w:szCs w:val="16"/>
              </w:rPr>
            </w:pPr>
            <w:r w:rsidRPr="005D4025">
              <w:rPr>
                <w:color w:val="000000"/>
                <w:sz w:val="16"/>
                <w:szCs w:val="16"/>
              </w:rPr>
              <w:t>4.9</w:t>
            </w:r>
          </w:p>
        </w:tc>
        <w:tc>
          <w:tcPr>
            <w:tcW w:w="659" w:type="dxa"/>
            <w:vAlign w:val="center"/>
          </w:tcPr>
          <w:p w:rsidR="00A642E9" w:rsidRPr="005D4025" w:rsidRDefault="00A642E9" w:rsidP="005D4025">
            <w:pPr>
              <w:spacing w:before="60"/>
              <w:jc w:val="right"/>
              <w:rPr>
                <w:color w:val="000000"/>
                <w:sz w:val="16"/>
                <w:szCs w:val="16"/>
              </w:rPr>
            </w:pPr>
            <w:r w:rsidRPr="005D4025">
              <w:rPr>
                <w:color w:val="000000"/>
                <w:sz w:val="16"/>
                <w:szCs w:val="16"/>
              </w:rPr>
              <w:t>95.1</w:t>
            </w:r>
          </w:p>
        </w:tc>
        <w:tc>
          <w:tcPr>
            <w:tcW w:w="962" w:type="dxa"/>
            <w:vAlign w:val="center"/>
          </w:tcPr>
          <w:p w:rsidR="00A642E9" w:rsidRPr="005D4025" w:rsidRDefault="0088509C" w:rsidP="005D4025">
            <w:pPr>
              <w:spacing w:before="60"/>
              <w:jc w:val="right"/>
              <w:rPr>
                <w:color w:val="000000"/>
                <w:sz w:val="16"/>
                <w:szCs w:val="16"/>
              </w:rPr>
            </w:pPr>
            <w:r>
              <w:rPr>
                <w:color w:val="000000"/>
                <w:sz w:val="16"/>
                <w:szCs w:val="16"/>
              </w:rPr>
              <w:t>-</w:t>
            </w:r>
          </w:p>
        </w:tc>
        <w:tc>
          <w:tcPr>
            <w:tcW w:w="962" w:type="dxa"/>
            <w:vAlign w:val="center"/>
          </w:tcPr>
          <w:p w:rsidR="00A642E9" w:rsidRPr="005D4025" w:rsidRDefault="00A642E9" w:rsidP="005D4025">
            <w:pPr>
              <w:spacing w:before="60"/>
              <w:jc w:val="right"/>
              <w:rPr>
                <w:color w:val="000000"/>
                <w:sz w:val="16"/>
                <w:szCs w:val="16"/>
              </w:rPr>
            </w:pPr>
            <w:r w:rsidRPr="005D4025">
              <w:rPr>
                <w:color w:val="000000"/>
                <w:sz w:val="16"/>
                <w:szCs w:val="16"/>
              </w:rPr>
              <w:t>90.8</w:t>
            </w:r>
          </w:p>
        </w:tc>
        <w:tc>
          <w:tcPr>
            <w:tcW w:w="677" w:type="dxa"/>
            <w:vAlign w:val="center"/>
          </w:tcPr>
          <w:p w:rsidR="00A642E9" w:rsidRPr="005D4025" w:rsidRDefault="00A642E9" w:rsidP="005D4025">
            <w:pPr>
              <w:spacing w:before="60"/>
              <w:jc w:val="right"/>
              <w:rPr>
                <w:color w:val="000000"/>
                <w:sz w:val="16"/>
                <w:szCs w:val="16"/>
              </w:rPr>
            </w:pPr>
            <w:r w:rsidRPr="005D4025">
              <w:rPr>
                <w:color w:val="000000"/>
                <w:sz w:val="16"/>
                <w:szCs w:val="16"/>
              </w:rPr>
              <w:t>9.2</w:t>
            </w:r>
          </w:p>
        </w:tc>
        <w:tc>
          <w:tcPr>
            <w:tcW w:w="621" w:type="dxa"/>
            <w:vAlign w:val="center"/>
          </w:tcPr>
          <w:p w:rsidR="00A642E9" w:rsidRPr="005D4025" w:rsidRDefault="00A642E9" w:rsidP="005D4025">
            <w:pPr>
              <w:spacing w:before="60"/>
              <w:jc w:val="right"/>
              <w:rPr>
                <w:color w:val="000000"/>
                <w:sz w:val="16"/>
                <w:szCs w:val="16"/>
              </w:rPr>
            </w:pPr>
            <w:r w:rsidRPr="005D4025">
              <w:rPr>
                <w:color w:val="000000"/>
                <w:sz w:val="16"/>
                <w:szCs w:val="16"/>
              </w:rPr>
              <w:t>15.0</w:t>
            </w:r>
          </w:p>
        </w:tc>
        <w:tc>
          <w:tcPr>
            <w:tcW w:w="621" w:type="dxa"/>
            <w:vAlign w:val="center"/>
          </w:tcPr>
          <w:p w:rsidR="00A642E9" w:rsidRPr="005D4025" w:rsidRDefault="00A642E9" w:rsidP="005D4025">
            <w:pPr>
              <w:spacing w:before="60"/>
              <w:jc w:val="right"/>
              <w:rPr>
                <w:color w:val="000000"/>
                <w:sz w:val="16"/>
                <w:szCs w:val="16"/>
              </w:rPr>
            </w:pPr>
            <w:r w:rsidRPr="005D4025">
              <w:rPr>
                <w:color w:val="000000"/>
                <w:sz w:val="16"/>
                <w:szCs w:val="16"/>
              </w:rPr>
              <w:t>85.0</w:t>
            </w:r>
          </w:p>
        </w:tc>
      </w:tr>
      <w:tr w:rsidR="00A642E9" w:rsidRPr="005D4025" w:rsidTr="00A642E9">
        <w:tc>
          <w:tcPr>
            <w:tcW w:w="2049" w:type="dxa"/>
          </w:tcPr>
          <w:p w:rsidR="00A642E9" w:rsidRPr="005D4025" w:rsidRDefault="00A642E9" w:rsidP="005D4025">
            <w:pPr>
              <w:rPr>
                <w:b/>
                <w:bCs/>
                <w:sz w:val="16"/>
                <w:szCs w:val="16"/>
              </w:rPr>
            </w:pPr>
            <w:r w:rsidRPr="005D4025">
              <w:rPr>
                <w:b/>
                <w:bCs/>
                <w:sz w:val="16"/>
                <w:szCs w:val="16"/>
              </w:rPr>
              <w:t>Household Income ($)</w:t>
            </w:r>
          </w:p>
        </w:tc>
        <w:tc>
          <w:tcPr>
            <w:tcW w:w="621" w:type="dxa"/>
            <w:noWrap/>
          </w:tcPr>
          <w:p w:rsidR="00A642E9" w:rsidRPr="005D4025" w:rsidRDefault="00A642E9" w:rsidP="005D4025">
            <w:pPr>
              <w:jc w:val="right"/>
              <w:rPr>
                <w:sz w:val="16"/>
                <w:szCs w:val="16"/>
              </w:rPr>
            </w:pPr>
          </w:p>
        </w:tc>
        <w:tc>
          <w:tcPr>
            <w:tcW w:w="621" w:type="dxa"/>
            <w:noWrap/>
          </w:tcPr>
          <w:p w:rsidR="00A642E9" w:rsidRPr="005D4025" w:rsidRDefault="00A642E9" w:rsidP="005D4025">
            <w:pPr>
              <w:jc w:val="right"/>
              <w:rPr>
                <w:sz w:val="16"/>
                <w:szCs w:val="16"/>
              </w:rPr>
            </w:pPr>
          </w:p>
        </w:tc>
        <w:tc>
          <w:tcPr>
            <w:tcW w:w="962" w:type="dxa"/>
          </w:tcPr>
          <w:p w:rsidR="00A642E9" w:rsidRPr="005D4025" w:rsidRDefault="00A642E9" w:rsidP="005D4025">
            <w:pPr>
              <w:jc w:val="right"/>
              <w:rPr>
                <w:color w:val="000000"/>
                <w:sz w:val="16"/>
                <w:szCs w:val="16"/>
              </w:rPr>
            </w:pPr>
          </w:p>
        </w:tc>
        <w:tc>
          <w:tcPr>
            <w:tcW w:w="992" w:type="dxa"/>
          </w:tcPr>
          <w:p w:rsidR="00A642E9" w:rsidRPr="005D4025" w:rsidRDefault="00A642E9" w:rsidP="005D4025">
            <w:pPr>
              <w:jc w:val="right"/>
              <w:rPr>
                <w:color w:val="000000"/>
                <w:sz w:val="16"/>
                <w:szCs w:val="16"/>
              </w:rPr>
            </w:pPr>
          </w:p>
        </w:tc>
        <w:tc>
          <w:tcPr>
            <w:tcW w:w="677" w:type="dxa"/>
          </w:tcPr>
          <w:p w:rsidR="00A642E9" w:rsidRPr="005D4025" w:rsidRDefault="00A642E9" w:rsidP="005D4025">
            <w:pPr>
              <w:jc w:val="right"/>
              <w:rPr>
                <w:color w:val="000000"/>
                <w:sz w:val="16"/>
                <w:szCs w:val="16"/>
              </w:rPr>
            </w:pPr>
          </w:p>
        </w:tc>
        <w:tc>
          <w:tcPr>
            <w:tcW w:w="621" w:type="dxa"/>
          </w:tcPr>
          <w:p w:rsidR="00A642E9" w:rsidRPr="005D4025" w:rsidRDefault="00A642E9" w:rsidP="005D4025">
            <w:pPr>
              <w:jc w:val="right"/>
              <w:rPr>
                <w:color w:val="000000"/>
                <w:sz w:val="16"/>
                <w:szCs w:val="16"/>
              </w:rPr>
            </w:pPr>
          </w:p>
        </w:tc>
        <w:tc>
          <w:tcPr>
            <w:tcW w:w="621" w:type="dxa"/>
          </w:tcPr>
          <w:p w:rsidR="00A642E9" w:rsidRPr="005D4025" w:rsidRDefault="00A642E9" w:rsidP="005D4025">
            <w:pPr>
              <w:jc w:val="right"/>
              <w:rPr>
                <w:color w:val="000000"/>
                <w:sz w:val="16"/>
                <w:szCs w:val="16"/>
              </w:rPr>
            </w:pPr>
          </w:p>
        </w:tc>
        <w:tc>
          <w:tcPr>
            <w:tcW w:w="621" w:type="dxa"/>
            <w:vAlign w:val="center"/>
          </w:tcPr>
          <w:p w:rsidR="00A642E9" w:rsidRPr="005D4025" w:rsidRDefault="00A642E9" w:rsidP="005D4025">
            <w:pPr>
              <w:jc w:val="right"/>
              <w:rPr>
                <w:color w:val="000000"/>
                <w:sz w:val="16"/>
                <w:szCs w:val="16"/>
              </w:rPr>
            </w:pPr>
          </w:p>
        </w:tc>
        <w:tc>
          <w:tcPr>
            <w:tcW w:w="659" w:type="dxa"/>
            <w:vAlign w:val="center"/>
          </w:tcPr>
          <w:p w:rsidR="00A642E9" w:rsidRPr="005D4025" w:rsidRDefault="00A642E9" w:rsidP="005D4025">
            <w:pPr>
              <w:jc w:val="right"/>
              <w:rPr>
                <w:color w:val="000000"/>
                <w:sz w:val="16"/>
                <w:szCs w:val="16"/>
              </w:rPr>
            </w:pPr>
          </w:p>
        </w:tc>
        <w:tc>
          <w:tcPr>
            <w:tcW w:w="962" w:type="dxa"/>
            <w:vAlign w:val="center"/>
          </w:tcPr>
          <w:p w:rsidR="00A642E9" w:rsidRPr="005D4025" w:rsidRDefault="00A642E9" w:rsidP="005D4025">
            <w:pPr>
              <w:jc w:val="right"/>
              <w:rPr>
                <w:color w:val="000000"/>
                <w:sz w:val="16"/>
                <w:szCs w:val="16"/>
              </w:rPr>
            </w:pPr>
          </w:p>
        </w:tc>
        <w:tc>
          <w:tcPr>
            <w:tcW w:w="962" w:type="dxa"/>
            <w:vAlign w:val="center"/>
          </w:tcPr>
          <w:p w:rsidR="00A642E9" w:rsidRPr="005D4025" w:rsidRDefault="00A642E9" w:rsidP="005D4025">
            <w:pPr>
              <w:jc w:val="right"/>
              <w:rPr>
                <w:color w:val="000000"/>
                <w:sz w:val="16"/>
                <w:szCs w:val="16"/>
              </w:rPr>
            </w:pPr>
          </w:p>
        </w:tc>
        <w:tc>
          <w:tcPr>
            <w:tcW w:w="677" w:type="dxa"/>
            <w:vAlign w:val="center"/>
          </w:tcPr>
          <w:p w:rsidR="00A642E9" w:rsidRPr="005D4025" w:rsidRDefault="00A642E9" w:rsidP="005D4025">
            <w:pPr>
              <w:jc w:val="right"/>
              <w:rPr>
                <w:color w:val="000000"/>
                <w:sz w:val="16"/>
                <w:szCs w:val="16"/>
              </w:rPr>
            </w:pPr>
          </w:p>
        </w:tc>
        <w:tc>
          <w:tcPr>
            <w:tcW w:w="621" w:type="dxa"/>
            <w:vAlign w:val="center"/>
          </w:tcPr>
          <w:p w:rsidR="00A642E9" w:rsidRPr="005D4025" w:rsidRDefault="00A642E9" w:rsidP="005D4025">
            <w:pPr>
              <w:jc w:val="right"/>
              <w:rPr>
                <w:color w:val="000000"/>
                <w:sz w:val="16"/>
                <w:szCs w:val="16"/>
              </w:rPr>
            </w:pPr>
          </w:p>
        </w:tc>
        <w:tc>
          <w:tcPr>
            <w:tcW w:w="621" w:type="dxa"/>
            <w:vAlign w:val="center"/>
          </w:tcPr>
          <w:p w:rsidR="00A642E9" w:rsidRPr="005D4025" w:rsidRDefault="00A642E9" w:rsidP="005D4025">
            <w:pPr>
              <w:jc w:val="right"/>
              <w:rPr>
                <w:color w:val="000000"/>
                <w:sz w:val="16"/>
                <w:szCs w:val="16"/>
              </w:rPr>
            </w:pP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Up to 20,000</w:t>
            </w:r>
          </w:p>
        </w:tc>
        <w:tc>
          <w:tcPr>
            <w:tcW w:w="621" w:type="dxa"/>
            <w:noWrap/>
          </w:tcPr>
          <w:p w:rsidR="00A642E9" w:rsidRPr="005D4025" w:rsidRDefault="00A642E9" w:rsidP="00A642E9">
            <w:pPr>
              <w:jc w:val="right"/>
              <w:rPr>
                <w:sz w:val="16"/>
                <w:szCs w:val="16"/>
              </w:rPr>
            </w:pPr>
            <w:r w:rsidRPr="005D4025">
              <w:rPr>
                <w:sz w:val="16"/>
                <w:szCs w:val="16"/>
              </w:rPr>
              <w:t>12.0</w:t>
            </w:r>
          </w:p>
        </w:tc>
        <w:tc>
          <w:tcPr>
            <w:tcW w:w="621" w:type="dxa"/>
            <w:noWrap/>
          </w:tcPr>
          <w:p w:rsidR="00A642E9" w:rsidRPr="005D4025" w:rsidRDefault="00A642E9" w:rsidP="00A642E9">
            <w:pPr>
              <w:jc w:val="right"/>
              <w:rPr>
                <w:sz w:val="16"/>
                <w:szCs w:val="16"/>
              </w:rPr>
            </w:pPr>
            <w:r w:rsidRPr="005D4025">
              <w:rPr>
                <w:sz w:val="16"/>
                <w:szCs w:val="16"/>
              </w:rPr>
              <w:t>88.0</w:t>
            </w:r>
          </w:p>
        </w:tc>
        <w:tc>
          <w:tcPr>
            <w:tcW w:w="962" w:type="dxa"/>
          </w:tcPr>
          <w:p w:rsidR="00A642E9" w:rsidRPr="005D4025" w:rsidRDefault="00A642E9" w:rsidP="00A642E9">
            <w:pPr>
              <w:jc w:val="right"/>
              <w:rPr>
                <w:color w:val="000000"/>
                <w:sz w:val="16"/>
                <w:szCs w:val="16"/>
              </w:rPr>
            </w:pPr>
            <w:r w:rsidRPr="005D4025">
              <w:rPr>
                <w:color w:val="000000"/>
                <w:sz w:val="16"/>
                <w:szCs w:val="16"/>
              </w:rPr>
              <w:t>9.9</w:t>
            </w:r>
          </w:p>
        </w:tc>
        <w:tc>
          <w:tcPr>
            <w:tcW w:w="992" w:type="dxa"/>
          </w:tcPr>
          <w:p w:rsidR="00A642E9" w:rsidRPr="005D4025" w:rsidRDefault="00A642E9" w:rsidP="00A642E9">
            <w:pPr>
              <w:jc w:val="right"/>
              <w:rPr>
                <w:color w:val="000000"/>
                <w:sz w:val="16"/>
                <w:szCs w:val="16"/>
              </w:rPr>
            </w:pPr>
            <w:r w:rsidRPr="005D4025">
              <w:rPr>
                <w:color w:val="000000"/>
                <w:sz w:val="16"/>
                <w:szCs w:val="16"/>
              </w:rPr>
              <w:t>84.5</w:t>
            </w:r>
          </w:p>
        </w:tc>
        <w:tc>
          <w:tcPr>
            <w:tcW w:w="677" w:type="dxa"/>
          </w:tcPr>
          <w:p w:rsidR="00A642E9" w:rsidRPr="005D4025" w:rsidRDefault="00A642E9" w:rsidP="00A642E9">
            <w:pPr>
              <w:jc w:val="right"/>
              <w:rPr>
                <w:color w:val="000000"/>
                <w:sz w:val="16"/>
                <w:szCs w:val="16"/>
              </w:rPr>
            </w:pPr>
            <w:r w:rsidRPr="005D4025">
              <w:rPr>
                <w:color w:val="000000"/>
                <w:sz w:val="16"/>
                <w:szCs w:val="16"/>
              </w:rPr>
              <w:t>5.6</w:t>
            </w:r>
          </w:p>
        </w:tc>
        <w:tc>
          <w:tcPr>
            <w:tcW w:w="621" w:type="dxa"/>
          </w:tcPr>
          <w:p w:rsidR="00A642E9" w:rsidRPr="005D4025" w:rsidRDefault="00A642E9" w:rsidP="00A642E9">
            <w:pPr>
              <w:jc w:val="right"/>
              <w:rPr>
                <w:color w:val="000000"/>
                <w:sz w:val="16"/>
                <w:szCs w:val="16"/>
              </w:rPr>
            </w:pPr>
            <w:r w:rsidRPr="005D4025">
              <w:rPr>
                <w:color w:val="000000"/>
                <w:sz w:val="16"/>
                <w:szCs w:val="16"/>
              </w:rPr>
              <w:t>22.6</w:t>
            </w:r>
          </w:p>
        </w:tc>
        <w:tc>
          <w:tcPr>
            <w:tcW w:w="621" w:type="dxa"/>
          </w:tcPr>
          <w:p w:rsidR="00A642E9" w:rsidRPr="005D4025" w:rsidRDefault="00A642E9" w:rsidP="00A642E9">
            <w:pPr>
              <w:jc w:val="right"/>
              <w:rPr>
                <w:color w:val="000000"/>
                <w:sz w:val="16"/>
                <w:szCs w:val="16"/>
              </w:rPr>
            </w:pPr>
            <w:r w:rsidRPr="005D4025">
              <w:rPr>
                <w:color w:val="000000"/>
                <w:sz w:val="16"/>
                <w:szCs w:val="16"/>
              </w:rPr>
              <w:t>77.4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11.0</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89.0</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6.3</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90.9</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2.8</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34.9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65.1</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20,001 - 40,000</w:t>
            </w:r>
          </w:p>
        </w:tc>
        <w:tc>
          <w:tcPr>
            <w:tcW w:w="621" w:type="dxa"/>
            <w:noWrap/>
          </w:tcPr>
          <w:p w:rsidR="00A642E9" w:rsidRPr="005D4025" w:rsidRDefault="00A642E9" w:rsidP="00A642E9">
            <w:pPr>
              <w:jc w:val="right"/>
              <w:rPr>
                <w:sz w:val="16"/>
                <w:szCs w:val="16"/>
              </w:rPr>
            </w:pPr>
            <w:r w:rsidRPr="005D4025">
              <w:rPr>
                <w:sz w:val="16"/>
                <w:szCs w:val="16"/>
              </w:rPr>
              <w:t>12.6</w:t>
            </w:r>
          </w:p>
        </w:tc>
        <w:tc>
          <w:tcPr>
            <w:tcW w:w="621" w:type="dxa"/>
            <w:noWrap/>
          </w:tcPr>
          <w:p w:rsidR="00A642E9" w:rsidRPr="005D4025" w:rsidRDefault="00A642E9" w:rsidP="00A642E9">
            <w:pPr>
              <w:jc w:val="right"/>
              <w:rPr>
                <w:sz w:val="16"/>
                <w:szCs w:val="16"/>
              </w:rPr>
            </w:pPr>
            <w:r w:rsidRPr="005D4025">
              <w:rPr>
                <w:sz w:val="16"/>
                <w:szCs w:val="16"/>
              </w:rPr>
              <w:t>87.4</w:t>
            </w:r>
          </w:p>
        </w:tc>
        <w:tc>
          <w:tcPr>
            <w:tcW w:w="962" w:type="dxa"/>
          </w:tcPr>
          <w:p w:rsidR="00A642E9" w:rsidRPr="005D4025" w:rsidRDefault="00A642E9" w:rsidP="00A642E9">
            <w:pPr>
              <w:jc w:val="right"/>
              <w:rPr>
                <w:color w:val="000000"/>
                <w:sz w:val="16"/>
                <w:szCs w:val="16"/>
              </w:rPr>
            </w:pPr>
            <w:r w:rsidRPr="005D4025">
              <w:rPr>
                <w:color w:val="000000"/>
                <w:sz w:val="16"/>
                <w:szCs w:val="16"/>
              </w:rPr>
              <w:t>8.6</w:t>
            </w:r>
          </w:p>
        </w:tc>
        <w:tc>
          <w:tcPr>
            <w:tcW w:w="992" w:type="dxa"/>
          </w:tcPr>
          <w:p w:rsidR="00A642E9" w:rsidRPr="005D4025" w:rsidRDefault="00A642E9" w:rsidP="00A642E9">
            <w:pPr>
              <w:jc w:val="right"/>
              <w:rPr>
                <w:color w:val="000000"/>
                <w:sz w:val="16"/>
                <w:szCs w:val="16"/>
              </w:rPr>
            </w:pPr>
            <w:r w:rsidRPr="005D4025">
              <w:rPr>
                <w:color w:val="000000"/>
                <w:sz w:val="16"/>
                <w:szCs w:val="16"/>
              </w:rPr>
              <w:t>84.9</w:t>
            </w:r>
          </w:p>
        </w:tc>
        <w:tc>
          <w:tcPr>
            <w:tcW w:w="677" w:type="dxa"/>
          </w:tcPr>
          <w:p w:rsidR="00A642E9" w:rsidRPr="005D4025" w:rsidRDefault="00A642E9" w:rsidP="00A642E9">
            <w:pPr>
              <w:jc w:val="right"/>
              <w:rPr>
                <w:color w:val="000000"/>
                <w:sz w:val="16"/>
                <w:szCs w:val="16"/>
              </w:rPr>
            </w:pPr>
            <w:r w:rsidRPr="005D4025">
              <w:rPr>
                <w:color w:val="000000"/>
                <w:sz w:val="16"/>
                <w:szCs w:val="16"/>
              </w:rPr>
              <w:t>6.5</w:t>
            </w:r>
          </w:p>
        </w:tc>
        <w:tc>
          <w:tcPr>
            <w:tcW w:w="621" w:type="dxa"/>
          </w:tcPr>
          <w:p w:rsidR="00A642E9" w:rsidRPr="005D4025" w:rsidRDefault="00A642E9" w:rsidP="00A642E9">
            <w:pPr>
              <w:jc w:val="right"/>
              <w:rPr>
                <w:color w:val="000000"/>
                <w:sz w:val="16"/>
                <w:szCs w:val="16"/>
              </w:rPr>
            </w:pPr>
            <w:r w:rsidRPr="005D4025">
              <w:rPr>
                <w:color w:val="000000"/>
                <w:sz w:val="16"/>
                <w:szCs w:val="16"/>
              </w:rPr>
              <w:t>26.9</w:t>
            </w:r>
          </w:p>
        </w:tc>
        <w:tc>
          <w:tcPr>
            <w:tcW w:w="621" w:type="dxa"/>
          </w:tcPr>
          <w:p w:rsidR="00A642E9" w:rsidRPr="005D4025" w:rsidRDefault="00A642E9" w:rsidP="00A642E9">
            <w:pPr>
              <w:jc w:val="right"/>
              <w:rPr>
                <w:color w:val="000000"/>
                <w:sz w:val="16"/>
                <w:szCs w:val="16"/>
              </w:rPr>
            </w:pPr>
            <w:r w:rsidRPr="005D4025">
              <w:rPr>
                <w:color w:val="000000"/>
                <w:sz w:val="16"/>
                <w:szCs w:val="16"/>
              </w:rPr>
              <w:t>73.1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9.2</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90.8</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6.1</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88.9</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5.0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30.6</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67.7</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40,001 - 60,000</w:t>
            </w:r>
          </w:p>
        </w:tc>
        <w:tc>
          <w:tcPr>
            <w:tcW w:w="621" w:type="dxa"/>
            <w:noWrap/>
          </w:tcPr>
          <w:p w:rsidR="00A642E9" w:rsidRPr="005D4025" w:rsidRDefault="00A642E9" w:rsidP="00A642E9">
            <w:pPr>
              <w:jc w:val="right"/>
              <w:rPr>
                <w:sz w:val="16"/>
                <w:szCs w:val="16"/>
              </w:rPr>
            </w:pPr>
            <w:r w:rsidRPr="005D4025">
              <w:rPr>
                <w:sz w:val="16"/>
                <w:szCs w:val="16"/>
              </w:rPr>
              <w:t>12.0</w:t>
            </w:r>
          </w:p>
        </w:tc>
        <w:tc>
          <w:tcPr>
            <w:tcW w:w="621" w:type="dxa"/>
            <w:noWrap/>
          </w:tcPr>
          <w:p w:rsidR="00A642E9" w:rsidRPr="005D4025" w:rsidRDefault="00A642E9" w:rsidP="00A642E9">
            <w:pPr>
              <w:jc w:val="right"/>
              <w:rPr>
                <w:sz w:val="16"/>
                <w:szCs w:val="16"/>
              </w:rPr>
            </w:pPr>
            <w:r w:rsidRPr="005D4025">
              <w:rPr>
                <w:sz w:val="16"/>
                <w:szCs w:val="16"/>
              </w:rPr>
              <w:t>88.0</w:t>
            </w:r>
          </w:p>
        </w:tc>
        <w:tc>
          <w:tcPr>
            <w:tcW w:w="962" w:type="dxa"/>
          </w:tcPr>
          <w:p w:rsidR="00A642E9" w:rsidRPr="005D4025" w:rsidRDefault="00A642E9" w:rsidP="00A642E9">
            <w:pPr>
              <w:jc w:val="right"/>
              <w:rPr>
                <w:color w:val="000000"/>
                <w:sz w:val="16"/>
                <w:szCs w:val="16"/>
              </w:rPr>
            </w:pPr>
            <w:r w:rsidRPr="005D4025">
              <w:rPr>
                <w:color w:val="000000"/>
                <w:sz w:val="16"/>
                <w:szCs w:val="16"/>
              </w:rPr>
              <w:t>6.0</w:t>
            </w:r>
          </w:p>
        </w:tc>
        <w:tc>
          <w:tcPr>
            <w:tcW w:w="992" w:type="dxa"/>
          </w:tcPr>
          <w:p w:rsidR="00A642E9" w:rsidRPr="005D4025" w:rsidRDefault="00A642E9" w:rsidP="00A642E9">
            <w:pPr>
              <w:jc w:val="right"/>
              <w:rPr>
                <w:color w:val="000000"/>
                <w:sz w:val="16"/>
                <w:szCs w:val="16"/>
              </w:rPr>
            </w:pPr>
            <w:r w:rsidRPr="005D4025">
              <w:rPr>
                <w:color w:val="000000"/>
                <w:sz w:val="16"/>
                <w:szCs w:val="16"/>
              </w:rPr>
              <w:t>90.0</w:t>
            </w:r>
          </w:p>
        </w:tc>
        <w:tc>
          <w:tcPr>
            <w:tcW w:w="677" w:type="dxa"/>
          </w:tcPr>
          <w:p w:rsidR="00A642E9" w:rsidRPr="005D4025" w:rsidRDefault="00A642E9" w:rsidP="00A642E9">
            <w:pPr>
              <w:jc w:val="right"/>
              <w:rPr>
                <w:color w:val="000000"/>
                <w:sz w:val="16"/>
                <w:szCs w:val="16"/>
              </w:rPr>
            </w:pPr>
            <w:r w:rsidRPr="005D4025">
              <w:rPr>
                <w:color w:val="000000"/>
                <w:sz w:val="16"/>
                <w:szCs w:val="16"/>
              </w:rPr>
              <w:t>4.0</w:t>
            </w:r>
          </w:p>
        </w:tc>
        <w:tc>
          <w:tcPr>
            <w:tcW w:w="621" w:type="dxa"/>
          </w:tcPr>
          <w:p w:rsidR="00A642E9" w:rsidRPr="005D4025" w:rsidRDefault="00A642E9" w:rsidP="00A642E9">
            <w:pPr>
              <w:jc w:val="right"/>
              <w:rPr>
                <w:color w:val="000000"/>
                <w:sz w:val="16"/>
                <w:szCs w:val="16"/>
              </w:rPr>
            </w:pPr>
            <w:r w:rsidRPr="005D4025">
              <w:rPr>
                <w:color w:val="000000"/>
                <w:sz w:val="16"/>
                <w:szCs w:val="16"/>
              </w:rPr>
              <w:t>29.3</w:t>
            </w:r>
          </w:p>
        </w:tc>
        <w:tc>
          <w:tcPr>
            <w:tcW w:w="621" w:type="dxa"/>
          </w:tcPr>
          <w:p w:rsidR="00A642E9" w:rsidRPr="005D4025" w:rsidRDefault="00A642E9" w:rsidP="00A642E9">
            <w:pPr>
              <w:jc w:val="right"/>
              <w:rPr>
                <w:color w:val="000000"/>
                <w:sz w:val="16"/>
                <w:szCs w:val="16"/>
              </w:rPr>
            </w:pPr>
            <w:r w:rsidRPr="005D4025">
              <w:rPr>
                <w:color w:val="000000"/>
                <w:sz w:val="16"/>
                <w:szCs w:val="16"/>
              </w:rPr>
              <w:t>70.7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9.8</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90.0</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4.4</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93.5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2.1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34.1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65.4</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60,001 - 80,000</w:t>
            </w:r>
          </w:p>
        </w:tc>
        <w:tc>
          <w:tcPr>
            <w:tcW w:w="621" w:type="dxa"/>
            <w:noWrap/>
          </w:tcPr>
          <w:p w:rsidR="00A642E9" w:rsidRPr="005D4025" w:rsidRDefault="00A642E9" w:rsidP="00A642E9">
            <w:pPr>
              <w:jc w:val="right"/>
              <w:rPr>
                <w:sz w:val="16"/>
                <w:szCs w:val="16"/>
              </w:rPr>
            </w:pPr>
            <w:r w:rsidRPr="005D4025">
              <w:rPr>
                <w:sz w:val="16"/>
                <w:szCs w:val="16"/>
              </w:rPr>
              <w:t>12.0</w:t>
            </w:r>
          </w:p>
        </w:tc>
        <w:tc>
          <w:tcPr>
            <w:tcW w:w="621" w:type="dxa"/>
            <w:noWrap/>
          </w:tcPr>
          <w:p w:rsidR="00A642E9" w:rsidRPr="005D4025" w:rsidRDefault="00A642E9" w:rsidP="00A642E9">
            <w:pPr>
              <w:jc w:val="right"/>
              <w:rPr>
                <w:sz w:val="16"/>
                <w:szCs w:val="16"/>
              </w:rPr>
            </w:pPr>
            <w:r w:rsidRPr="005D4025">
              <w:rPr>
                <w:sz w:val="16"/>
                <w:szCs w:val="16"/>
              </w:rPr>
              <w:t>88.0</w:t>
            </w:r>
          </w:p>
        </w:tc>
        <w:tc>
          <w:tcPr>
            <w:tcW w:w="962" w:type="dxa"/>
          </w:tcPr>
          <w:p w:rsidR="00A642E9" w:rsidRPr="005D4025" w:rsidRDefault="00A642E9" w:rsidP="00A642E9">
            <w:pPr>
              <w:jc w:val="right"/>
              <w:rPr>
                <w:color w:val="000000"/>
                <w:sz w:val="16"/>
                <w:szCs w:val="16"/>
              </w:rPr>
            </w:pPr>
            <w:r w:rsidRPr="005D4025">
              <w:rPr>
                <w:color w:val="000000"/>
                <w:sz w:val="16"/>
                <w:szCs w:val="16"/>
              </w:rPr>
              <w:t>15.1</w:t>
            </w:r>
          </w:p>
        </w:tc>
        <w:tc>
          <w:tcPr>
            <w:tcW w:w="992" w:type="dxa"/>
          </w:tcPr>
          <w:p w:rsidR="00A642E9" w:rsidRPr="005D4025" w:rsidRDefault="00A642E9" w:rsidP="00A642E9">
            <w:pPr>
              <w:jc w:val="right"/>
              <w:rPr>
                <w:color w:val="000000"/>
                <w:sz w:val="16"/>
                <w:szCs w:val="16"/>
              </w:rPr>
            </w:pPr>
            <w:r w:rsidRPr="005D4025">
              <w:rPr>
                <w:color w:val="000000"/>
                <w:sz w:val="16"/>
                <w:szCs w:val="16"/>
              </w:rPr>
              <w:t>82.2</w:t>
            </w:r>
          </w:p>
        </w:tc>
        <w:tc>
          <w:tcPr>
            <w:tcW w:w="677" w:type="dxa"/>
          </w:tcPr>
          <w:p w:rsidR="00A642E9" w:rsidRPr="005D4025" w:rsidRDefault="00A642E9" w:rsidP="00A642E9">
            <w:pPr>
              <w:jc w:val="right"/>
              <w:rPr>
                <w:color w:val="000000"/>
                <w:sz w:val="16"/>
                <w:szCs w:val="16"/>
              </w:rPr>
            </w:pPr>
            <w:r w:rsidRPr="005D4025">
              <w:rPr>
                <w:color w:val="000000"/>
                <w:sz w:val="16"/>
                <w:szCs w:val="16"/>
              </w:rPr>
              <w:t>2.7</w:t>
            </w:r>
          </w:p>
        </w:tc>
        <w:tc>
          <w:tcPr>
            <w:tcW w:w="621" w:type="dxa"/>
          </w:tcPr>
          <w:p w:rsidR="00A642E9" w:rsidRPr="005D4025" w:rsidRDefault="00A642E9" w:rsidP="00A642E9">
            <w:pPr>
              <w:jc w:val="right"/>
              <w:rPr>
                <w:color w:val="000000"/>
                <w:sz w:val="16"/>
                <w:szCs w:val="16"/>
              </w:rPr>
            </w:pPr>
            <w:r w:rsidRPr="005D4025">
              <w:rPr>
                <w:color w:val="000000"/>
                <w:sz w:val="16"/>
                <w:szCs w:val="16"/>
              </w:rPr>
              <w:t>23.3</w:t>
            </w:r>
          </w:p>
        </w:tc>
        <w:tc>
          <w:tcPr>
            <w:tcW w:w="621" w:type="dxa"/>
          </w:tcPr>
          <w:p w:rsidR="00A642E9" w:rsidRPr="005D4025" w:rsidRDefault="00A642E9" w:rsidP="00A642E9">
            <w:pPr>
              <w:jc w:val="right"/>
              <w:rPr>
                <w:color w:val="000000"/>
                <w:sz w:val="16"/>
                <w:szCs w:val="16"/>
              </w:rPr>
            </w:pPr>
            <w:r w:rsidRPr="005D4025">
              <w:rPr>
                <w:color w:val="000000"/>
                <w:sz w:val="16"/>
                <w:szCs w:val="16"/>
              </w:rPr>
              <w:t>76.7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7.7</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91.9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5.1</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91.5</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28.0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72.0</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80,001 - 100,000</w:t>
            </w:r>
          </w:p>
        </w:tc>
        <w:tc>
          <w:tcPr>
            <w:tcW w:w="621" w:type="dxa"/>
            <w:noWrap/>
          </w:tcPr>
          <w:p w:rsidR="00A642E9" w:rsidRPr="005D4025" w:rsidRDefault="00A642E9" w:rsidP="00A642E9">
            <w:pPr>
              <w:jc w:val="right"/>
              <w:rPr>
                <w:sz w:val="16"/>
                <w:szCs w:val="16"/>
              </w:rPr>
            </w:pPr>
            <w:r w:rsidRPr="005D4025">
              <w:rPr>
                <w:sz w:val="16"/>
                <w:szCs w:val="16"/>
              </w:rPr>
              <w:t>10.9</w:t>
            </w:r>
          </w:p>
        </w:tc>
        <w:tc>
          <w:tcPr>
            <w:tcW w:w="621" w:type="dxa"/>
            <w:noWrap/>
          </w:tcPr>
          <w:p w:rsidR="00A642E9" w:rsidRPr="005D4025" w:rsidRDefault="00A642E9" w:rsidP="00A642E9">
            <w:pPr>
              <w:jc w:val="right"/>
              <w:rPr>
                <w:sz w:val="16"/>
                <w:szCs w:val="16"/>
              </w:rPr>
            </w:pPr>
            <w:r w:rsidRPr="005D4025">
              <w:rPr>
                <w:sz w:val="16"/>
                <w:szCs w:val="16"/>
              </w:rPr>
              <w:t>89.1</w:t>
            </w:r>
          </w:p>
        </w:tc>
        <w:tc>
          <w:tcPr>
            <w:tcW w:w="962" w:type="dxa"/>
          </w:tcPr>
          <w:p w:rsidR="00A642E9" w:rsidRPr="005D4025" w:rsidRDefault="00A642E9" w:rsidP="00A642E9">
            <w:pPr>
              <w:jc w:val="right"/>
              <w:rPr>
                <w:color w:val="000000"/>
                <w:sz w:val="16"/>
                <w:szCs w:val="16"/>
              </w:rPr>
            </w:pPr>
            <w:r w:rsidRPr="005D4025">
              <w:rPr>
                <w:color w:val="000000"/>
                <w:sz w:val="16"/>
                <w:szCs w:val="16"/>
              </w:rPr>
              <w:t>4.3</w:t>
            </w:r>
          </w:p>
        </w:tc>
        <w:tc>
          <w:tcPr>
            <w:tcW w:w="992" w:type="dxa"/>
          </w:tcPr>
          <w:p w:rsidR="00A642E9" w:rsidRPr="005D4025" w:rsidRDefault="00A642E9" w:rsidP="00A642E9">
            <w:pPr>
              <w:jc w:val="right"/>
              <w:rPr>
                <w:color w:val="000000"/>
                <w:sz w:val="16"/>
                <w:szCs w:val="16"/>
              </w:rPr>
            </w:pPr>
            <w:r w:rsidRPr="005D4025">
              <w:rPr>
                <w:color w:val="000000"/>
                <w:sz w:val="16"/>
                <w:szCs w:val="16"/>
              </w:rPr>
              <w:t>92.2</w:t>
            </w:r>
          </w:p>
        </w:tc>
        <w:tc>
          <w:tcPr>
            <w:tcW w:w="677" w:type="dxa"/>
          </w:tcPr>
          <w:p w:rsidR="00A642E9" w:rsidRPr="005D4025" w:rsidRDefault="00A642E9" w:rsidP="00A642E9">
            <w:pPr>
              <w:jc w:val="right"/>
              <w:rPr>
                <w:color w:val="000000"/>
                <w:sz w:val="16"/>
                <w:szCs w:val="16"/>
              </w:rPr>
            </w:pPr>
            <w:r w:rsidRPr="005D4025">
              <w:rPr>
                <w:color w:val="000000"/>
                <w:sz w:val="16"/>
                <w:szCs w:val="16"/>
              </w:rPr>
              <w:t>3.4</w:t>
            </w:r>
          </w:p>
        </w:tc>
        <w:tc>
          <w:tcPr>
            <w:tcW w:w="621" w:type="dxa"/>
          </w:tcPr>
          <w:p w:rsidR="00A642E9" w:rsidRPr="005D4025" w:rsidRDefault="00A642E9" w:rsidP="00A642E9">
            <w:pPr>
              <w:jc w:val="right"/>
              <w:rPr>
                <w:color w:val="000000"/>
                <w:sz w:val="16"/>
                <w:szCs w:val="16"/>
              </w:rPr>
            </w:pPr>
            <w:r w:rsidRPr="005D4025">
              <w:rPr>
                <w:color w:val="000000"/>
                <w:sz w:val="16"/>
                <w:szCs w:val="16"/>
              </w:rPr>
              <w:t>26.0</w:t>
            </w:r>
          </w:p>
        </w:tc>
        <w:tc>
          <w:tcPr>
            <w:tcW w:w="621" w:type="dxa"/>
          </w:tcPr>
          <w:p w:rsidR="00A642E9" w:rsidRPr="005D4025" w:rsidRDefault="00A642E9" w:rsidP="00A642E9">
            <w:pPr>
              <w:jc w:val="right"/>
              <w:rPr>
                <w:color w:val="000000"/>
                <w:sz w:val="16"/>
                <w:szCs w:val="16"/>
              </w:rPr>
            </w:pPr>
            <w:r w:rsidRPr="005D4025">
              <w:rPr>
                <w:color w:val="000000"/>
                <w:sz w:val="16"/>
                <w:szCs w:val="16"/>
              </w:rPr>
              <w:t>74.0</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7.0</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93.0</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1.9</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94.7</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3.4</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36.9</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63.1</w:t>
            </w:r>
          </w:p>
        </w:tc>
      </w:tr>
      <w:tr w:rsidR="00A642E9" w:rsidRPr="005D4025" w:rsidTr="00A642E9">
        <w:tc>
          <w:tcPr>
            <w:tcW w:w="2049" w:type="dxa"/>
          </w:tcPr>
          <w:p w:rsidR="00A642E9" w:rsidRPr="005D4025" w:rsidRDefault="00A642E9" w:rsidP="00A642E9">
            <w:pPr>
              <w:rPr>
                <w:sz w:val="16"/>
                <w:szCs w:val="16"/>
              </w:rPr>
            </w:pPr>
            <w:r w:rsidRPr="005D4025">
              <w:rPr>
                <w:sz w:val="16"/>
                <w:szCs w:val="16"/>
              </w:rPr>
              <w:t xml:space="preserve">   Over 100,000</w:t>
            </w:r>
          </w:p>
        </w:tc>
        <w:tc>
          <w:tcPr>
            <w:tcW w:w="621" w:type="dxa"/>
            <w:noWrap/>
          </w:tcPr>
          <w:p w:rsidR="00A642E9" w:rsidRPr="005D4025" w:rsidRDefault="00A642E9" w:rsidP="00A642E9">
            <w:pPr>
              <w:jc w:val="right"/>
              <w:rPr>
                <w:sz w:val="16"/>
                <w:szCs w:val="16"/>
              </w:rPr>
            </w:pPr>
            <w:r w:rsidRPr="005D4025">
              <w:rPr>
                <w:sz w:val="16"/>
                <w:szCs w:val="16"/>
              </w:rPr>
              <w:t>11.3</w:t>
            </w:r>
          </w:p>
        </w:tc>
        <w:tc>
          <w:tcPr>
            <w:tcW w:w="621" w:type="dxa"/>
            <w:noWrap/>
          </w:tcPr>
          <w:p w:rsidR="00A642E9" w:rsidRPr="005D4025" w:rsidRDefault="00A642E9" w:rsidP="00A642E9">
            <w:pPr>
              <w:jc w:val="right"/>
              <w:rPr>
                <w:sz w:val="16"/>
                <w:szCs w:val="16"/>
              </w:rPr>
            </w:pPr>
            <w:r w:rsidRPr="005D4025">
              <w:rPr>
                <w:sz w:val="16"/>
                <w:szCs w:val="16"/>
              </w:rPr>
              <w:t>88.7</w:t>
            </w:r>
          </w:p>
        </w:tc>
        <w:tc>
          <w:tcPr>
            <w:tcW w:w="962" w:type="dxa"/>
          </w:tcPr>
          <w:p w:rsidR="00A642E9" w:rsidRPr="005D4025" w:rsidRDefault="00A642E9" w:rsidP="00A642E9">
            <w:pPr>
              <w:jc w:val="right"/>
              <w:rPr>
                <w:color w:val="000000"/>
                <w:sz w:val="16"/>
                <w:szCs w:val="16"/>
              </w:rPr>
            </w:pPr>
            <w:r w:rsidRPr="005D4025">
              <w:rPr>
                <w:color w:val="000000"/>
                <w:sz w:val="16"/>
                <w:szCs w:val="16"/>
              </w:rPr>
              <w:t>6.8</w:t>
            </w:r>
          </w:p>
        </w:tc>
        <w:tc>
          <w:tcPr>
            <w:tcW w:w="992" w:type="dxa"/>
          </w:tcPr>
          <w:p w:rsidR="00A642E9" w:rsidRPr="005D4025" w:rsidRDefault="00A642E9" w:rsidP="00A642E9">
            <w:pPr>
              <w:jc w:val="right"/>
              <w:rPr>
                <w:color w:val="000000"/>
                <w:sz w:val="16"/>
                <w:szCs w:val="16"/>
              </w:rPr>
            </w:pPr>
            <w:r w:rsidRPr="005D4025">
              <w:rPr>
                <w:color w:val="000000"/>
                <w:sz w:val="16"/>
                <w:szCs w:val="16"/>
              </w:rPr>
              <w:t>92.2</w:t>
            </w:r>
          </w:p>
        </w:tc>
        <w:tc>
          <w:tcPr>
            <w:tcW w:w="677" w:type="dxa"/>
          </w:tcPr>
          <w:p w:rsidR="00A642E9" w:rsidRPr="005D4025" w:rsidRDefault="00A642E9" w:rsidP="00A642E9">
            <w:pPr>
              <w:jc w:val="right"/>
              <w:rPr>
                <w:color w:val="000000"/>
                <w:sz w:val="16"/>
                <w:szCs w:val="16"/>
              </w:rPr>
            </w:pPr>
            <w:r w:rsidRPr="005D4025">
              <w:rPr>
                <w:color w:val="000000"/>
                <w:sz w:val="16"/>
                <w:szCs w:val="16"/>
              </w:rPr>
              <w:t>1.0</w:t>
            </w:r>
          </w:p>
        </w:tc>
        <w:tc>
          <w:tcPr>
            <w:tcW w:w="621" w:type="dxa"/>
          </w:tcPr>
          <w:p w:rsidR="00A642E9" w:rsidRPr="005D4025" w:rsidRDefault="00A642E9" w:rsidP="00A642E9">
            <w:pPr>
              <w:jc w:val="right"/>
              <w:rPr>
                <w:color w:val="000000"/>
                <w:sz w:val="16"/>
                <w:szCs w:val="16"/>
              </w:rPr>
            </w:pPr>
            <w:r w:rsidRPr="005D4025">
              <w:rPr>
                <w:color w:val="000000"/>
                <w:sz w:val="16"/>
                <w:szCs w:val="16"/>
              </w:rPr>
              <w:t>30.7</w:t>
            </w:r>
          </w:p>
        </w:tc>
        <w:tc>
          <w:tcPr>
            <w:tcW w:w="621" w:type="dxa"/>
          </w:tcPr>
          <w:p w:rsidR="00A642E9" w:rsidRPr="005D4025" w:rsidRDefault="00A642E9" w:rsidP="00A642E9">
            <w:pPr>
              <w:jc w:val="right"/>
              <w:rPr>
                <w:color w:val="000000"/>
                <w:sz w:val="16"/>
                <w:szCs w:val="16"/>
              </w:rPr>
            </w:pPr>
            <w:r w:rsidRPr="005D4025">
              <w:rPr>
                <w:color w:val="000000"/>
                <w:sz w:val="16"/>
                <w:szCs w:val="16"/>
              </w:rPr>
              <w:t>69.3</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6.3</w:t>
            </w:r>
          </w:p>
        </w:tc>
        <w:tc>
          <w:tcPr>
            <w:tcW w:w="659" w:type="dxa"/>
            <w:vAlign w:val="center"/>
          </w:tcPr>
          <w:p w:rsidR="00A642E9" w:rsidRPr="005D4025" w:rsidRDefault="00A642E9" w:rsidP="00A642E9">
            <w:pPr>
              <w:jc w:val="right"/>
              <w:rPr>
                <w:color w:val="000000"/>
                <w:sz w:val="16"/>
                <w:szCs w:val="16"/>
              </w:rPr>
            </w:pPr>
            <w:r w:rsidRPr="005D4025">
              <w:rPr>
                <w:color w:val="000000"/>
                <w:sz w:val="16"/>
                <w:szCs w:val="16"/>
              </w:rPr>
              <w:t>93.5</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4.5</w:t>
            </w:r>
          </w:p>
        </w:tc>
        <w:tc>
          <w:tcPr>
            <w:tcW w:w="962" w:type="dxa"/>
            <w:vAlign w:val="center"/>
          </w:tcPr>
          <w:p w:rsidR="00A642E9" w:rsidRPr="005D4025" w:rsidRDefault="00A642E9" w:rsidP="00A642E9">
            <w:pPr>
              <w:jc w:val="right"/>
              <w:rPr>
                <w:color w:val="000000"/>
                <w:sz w:val="16"/>
                <w:szCs w:val="16"/>
              </w:rPr>
            </w:pPr>
            <w:r w:rsidRPr="005D4025">
              <w:rPr>
                <w:color w:val="000000"/>
                <w:sz w:val="16"/>
                <w:szCs w:val="16"/>
              </w:rPr>
              <w:t>93.8</w:t>
            </w:r>
          </w:p>
        </w:tc>
        <w:tc>
          <w:tcPr>
            <w:tcW w:w="677" w:type="dxa"/>
            <w:vAlign w:val="center"/>
          </w:tcPr>
          <w:p w:rsidR="00A642E9" w:rsidRPr="005D4025" w:rsidRDefault="00A642E9" w:rsidP="00A642E9">
            <w:pPr>
              <w:jc w:val="right"/>
              <w:rPr>
                <w:color w:val="000000"/>
                <w:sz w:val="16"/>
                <w:szCs w:val="16"/>
              </w:rPr>
            </w:pPr>
            <w:r w:rsidRPr="005D4025">
              <w:rPr>
                <w:color w:val="000000"/>
                <w:sz w:val="16"/>
                <w:szCs w:val="16"/>
              </w:rPr>
              <w:t>1.7</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35.1</w:t>
            </w:r>
          </w:p>
        </w:tc>
        <w:tc>
          <w:tcPr>
            <w:tcW w:w="621" w:type="dxa"/>
            <w:vAlign w:val="center"/>
          </w:tcPr>
          <w:p w:rsidR="00A642E9" w:rsidRPr="005D4025" w:rsidRDefault="00A642E9" w:rsidP="00A642E9">
            <w:pPr>
              <w:jc w:val="right"/>
              <w:rPr>
                <w:color w:val="000000"/>
                <w:sz w:val="16"/>
                <w:szCs w:val="16"/>
              </w:rPr>
            </w:pPr>
            <w:r w:rsidRPr="005D4025">
              <w:rPr>
                <w:color w:val="000000"/>
                <w:sz w:val="16"/>
                <w:szCs w:val="16"/>
              </w:rPr>
              <w:t>64.9</w:t>
            </w:r>
          </w:p>
        </w:tc>
      </w:tr>
    </w:tbl>
    <w:p w:rsidR="00BB24CD" w:rsidRDefault="00BB24CD" w:rsidP="002F1F3D">
      <w:pPr>
        <w:spacing w:after="120"/>
        <w:rPr>
          <w:rFonts w:eastAsiaTheme="minorEastAsia"/>
          <w:color w:val="000000" w:themeColor="text1" w:themeShade="BF"/>
          <w:sz w:val="16"/>
          <w:szCs w:val="16"/>
        </w:rPr>
      </w:pPr>
    </w:p>
    <w:p w:rsidR="00532A7A" w:rsidRPr="00DE28AE" w:rsidRDefault="00532A7A" w:rsidP="00DE28AE">
      <w:pPr>
        <w:rPr>
          <w:rFonts w:eastAsiaTheme="minorEastAsia"/>
          <w:color w:val="000000" w:themeColor="text1" w:themeShade="BF"/>
          <w:sz w:val="16"/>
          <w:szCs w:val="16"/>
        </w:rPr>
      </w:pPr>
    </w:p>
    <w:sectPr w:rsidR="00532A7A" w:rsidRPr="00DE28AE" w:rsidSect="002F1F3D">
      <w:headerReference w:type="default" r:id="rId31"/>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75B" w:rsidRDefault="0065275B">
      <w:r>
        <w:separator/>
      </w:r>
    </w:p>
  </w:endnote>
  <w:endnote w:type="continuationSeparator" w:id="0">
    <w:p w:rsidR="0065275B" w:rsidRDefault="00652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Mäori">
    <w:altName w:val="Arial"/>
    <w:charset w:val="00"/>
    <w:family w:val="swiss"/>
    <w:pitch w:val="variable"/>
    <w:sig w:usb0="20007A87" w:usb1="80000000" w:usb2="00000008" w:usb3="00000000" w:csb0="000001FF" w:csb1="00000000"/>
  </w:font>
  <w:font w:name="Lucida Sans">
    <w:charset w:val="00"/>
    <w:family w:val="swiss"/>
    <w:pitch w:val="variable"/>
    <w:sig w:usb0="01002A87" w:usb1="00000000" w:usb2="00000000" w:usb3="00000000" w:csb0="000100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2503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275B" w:rsidRDefault="0065275B" w:rsidP="00497C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pPr>
      <w:pStyle w:val="Footer"/>
      <w:jc w:val="right"/>
    </w:pPr>
  </w:p>
  <w:p w:rsidR="0065275B" w:rsidRPr="006D213F" w:rsidRDefault="0065275B" w:rsidP="006D213F">
    <w:pPr>
      <w:pStyle w:val="Footer"/>
      <w:rPr>
        <w:color w:val="333333"/>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349066"/>
      <w:docPartObj>
        <w:docPartGallery w:val="Page Numbers (Bottom of Page)"/>
        <w:docPartUnique/>
      </w:docPartObj>
    </w:sdtPr>
    <w:sdtEndPr>
      <w:rPr>
        <w:noProof/>
      </w:rPr>
    </w:sdtEndPr>
    <w:sdtContent>
      <w:p w:rsidR="0065275B" w:rsidRDefault="0065275B">
        <w:pPr>
          <w:pStyle w:val="Footer"/>
          <w:jc w:val="right"/>
        </w:pPr>
        <w:r>
          <w:fldChar w:fldCharType="begin"/>
        </w:r>
        <w:r>
          <w:instrText xml:space="preserve"> PAGE   \* MERGEFORMAT </w:instrText>
        </w:r>
        <w:r>
          <w:fldChar w:fldCharType="separate"/>
        </w:r>
        <w:r w:rsidR="00523D53">
          <w:rPr>
            <w:noProof/>
          </w:rPr>
          <w:t>181</w:t>
        </w:r>
        <w:r>
          <w:rPr>
            <w:noProof/>
          </w:rPr>
          <w:fldChar w:fldCharType="end"/>
        </w:r>
      </w:p>
    </w:sdtContent>
  </w:sdt>
  <w:p w:rsidR="0065275B" w:rsidRDefault="0065275B" w:rsidP="00D254BE">
    <w:pPr>
      <w:jc w:val="both"/>
      <w:rPr>
        <w:sz w:val="18"/>
        <w:szCs w:val="18"/>
      </w:rPr>
    </w:pPr>
    <w:r>
      <w:rPr>
        <w:sz w:val="18"/>
        <w:szCs w:val="18"/>
      </w:rPr>
      <w:t xml:space="preserve">New Zealand 2012 National Gambling Study: Gambling harm and problem gambling.  </w:t>
    </w:r>
  </w:p>
  <w:p w:rsidR="0065275B" w:rsidRPr="00D16717" w:rsidRDefault="0065275B" w:rsidP="00D254BE">
    <w:pPr>
      <w:jc w:val="both"/>
      <w:rPr>
        <w:b/>
        <w:bCs/>
        <w:sz w:val="18"/>
        <w:szCs w:val="18"/>
      </w:rPr>
    </w:pPr>
    <w:r>
      <w:rPr>
        <w:sz w:val="18"/>
        <w:szCs w:val="18"/>
      </w:rPr>
      <w:t>Provider No: 467589</w:t>
    </w:r>
    <w:r w:rsidRPr="00D16717">
      <w:rPr>
        <w:sz w:val="18"/>
        <w:szCs w:val="18"/>
      </w:rPr>
      <w:t xml:space="preserve">, </w:t>
    </w:r>
    <w:r>
      <w:rPr>
        <w:sz w:val="18"/>
        <w:szCs w:val="18"/>
      </w:rPr>
      <w:t>Contract</w:t>
    </w:r>
    <w:r w:rsidRPr="00D16717">
      <w:rPr>
        <w:sz w:val="18"/>
        <w:szCs w:val="18"/>
      </w:rPr>
      <w:t xml:space="preserve"> No</w:t>
    </w:r>
    <w:r>
      <w:rPr>
        <w:sz w:val="18"/>
        <w:szCs w:val="18"/>
      </w:rPr>
      <w:t>s</w:t>
    </w:r>
    <w:r w:rsidRPr="00D16717">
      <w:rPr>
        <w:sz w:val="18"/>
        <w:szCs w:val="18"/>
      </w:rPr>
      <w:t xml:space="preserve">: </w:t>
    </w:r>
    <w:r>
      <w:rPr>
        <w:sz w:val="18"/>
        <w:szCs w:val="18"/>
      </w:rPr>
      <w:t>335667/00, 01 and 02.</w:t>
    </w:r>
  </w:p>
  <w:p w:rsidR="0065275B" w:rsidRPr="00D16717" w:rsidRDefault="0065275B" w:rsidP="00D254BE">
    <w:pPr>
      <w:pStyle w:val="Footer"/>
      <w:rPr>
        <w:color w:val="333333"/>
        <w:sz w:val="18"/>
        <w:szCs w:val="18"/>
      </w:rPr>
    </w:pPr>
    <w:r w:rsidRPr="00D16717">
      <w:rPr>
        <w:color w:val="333333"/>
        <w:sz w:val="18"/>
        <w:szCs w:val="18"/>
      </w:rPr>
      <w:t>Auckland University of Technology</w:t>
    </w:r>
    <w:r>
      <w:rPr>
        <w:color w:val="333333"/>
        <w:sz w:val="18"/>
        <w:szCs w:val="18"/>
      </w:rPr>
      <w:t>,</w:t>
    </w:r>
    <w:r w:rsidRPr="00D16717">
      <w:rPr>
        <w:color w:val="333333"/>
        <w:sz w:val="18"/>
        <w:szCs w:val="18"/>
      </w:rPr>
      <w:t xml:space="preserve"> Gambling </w:t>
    </w:r>
    <w:r>
      <w:rPr>
        <w:color w:val="333333"/>
        <w:sz w:val="18"/>
        <w:szCs w:val="18"/>
      </w:rPr>
      <w:t xml:space="preserve">and Addictions </w:t>
    </w:r>
    <w:r w:rsidRPr="00D16717">
      <w:rPr>
        <w:color w:val="333333"/>
        <w:sz w:val="18"/>
        <w:szCs w:val="18"/>
      </w:rPr>
      <w:t xml:space="preserve">Research Centre, </w:t>
    </w:r>
  </w:p>
  <w:p w:rsidR="0065275B" w:rsidRPr="006D213F" w:rsidRDefault="0065275B" w:rsidP="00D254BE">
    <w:pPr>
      <w:pStyle w:val="Footer"/>
      <w:rPr>
        <w:color w:val="333333"/>
        <w:sz w:val="18"/>
        <w:szCs w:val="18"/>
      </w:rPr>
    </w:pPr>
    <w:r>
      <w:rPr>
        <w:color w:val="333333"/>
        <w:sz w:val="18"/>
        <w:szCs w:val="18"/>
      </w:rPr>
      <w:t>Final</w:t>
    </w:r>
    <w:r w:rsidRPr="00D16717">
      <w:rPr>
        <w:color w:val="333333"/>
        <w:sz w:val="18"/>
        <w:szCs w:val="18"/>
      </w:rPr>
      <w:t xml:space="preserve"> Report</w:t>
    </w:r>
    <w:r>
      <w:rPr>
        <w:color w:val="333333"/>
        <w:sz w:val="18"/>
        <w:szCs w:val="18"/>
      </w:rPr>
      <w:t xml:space="preserve"> number 2,</w:t>
    </w:r>
    <w:r w:rsidRPr="00D16717">
      <w:rPr>
        <w:color w:val="333333"/>
        <w:sz w:val="18"/>
        <w:szCs w:val="18"/>
      </w:rPr>
      <w:t xml:space="preserve"> </w:t>
    </w:r>
    <w:r>
      <w:rPr>
        <w:color w:val="333333"/>
        <w:sz w:val="18"/>
        <w:szCs w:val="18"/>
      </w:rPr>
      <w:t>3 July</w:t>
    </w:r>
    <w:r w:rsidRPr="003C2E2E">
      <w:rPr>
        <w:color w:val="333333"/>
        <w:sz w:val="18"/>
        <w:szCs w:val="18"/>
      </w:rPr>
      <w:t xml:space="preserve"> 2014</w:t>
    </w:r>
  </w:p>
  <w:p w:rsidR="0065275B" w:rsidRPr="006D213F" w:rsidRDefault="0065275B" w:rsidP="006D213F">
    <w:pPr>
      <w:pStyle w:val="Footer"/>
      <w:rPr>
        <w:color w:val="333333"/>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75B" w:rsidRDefault="0065275B">
      <w:r>
        <w:separator/>
      </w:r>
    </w:p>
  </w:footnote>
  <w:footnote w:type="continuationSeparator" w:id="0">
    <w:p w:rsidR="0065275B" w:rsidRDefault="0065275B">
      <w:r>
        <w:continuationSeparator/>
      </w:r>
    </w:p>
  </w:footnote>
  <w:footnote w:id="1">
    <w:p w:rsidR="0065275B" w:rsidRPr="00153A02" w:rsidRDefault="0065275B" w:rsidP="00153A02">
      <w:pPr>
        <w:pStyle w:val="FootnoteText"/>
        <w:jc w:val="both"/>
        <w:rPr>
          <w:lang w:val="en-NZ"/>
        </w:rPr>
      </w:pPr>
      <w:r>
        <w:rPr>
          <w:rStyle w:val="FootnoteReference"/>
        </w:rPr>
        <w:footnoteRef/>
      </w:r>
      <w:r>
        <w:t xml:space="preserve"> </w:t>
      </w:r>
      <w:r>
        <w:rPr>
          <w:lang w:val="en-NZ"/>
        </w:rPr>
        <w:t>Continuous gambling activities are characterised by providing the opportunity for a continuous, repeated cycle of placing a stake, playing, determination of a win or loss, and the ability to collect and reuse winnings.</w:t>
      </w:r>
    </w:p>
  </w:footnote>
  <w:footnote w:id="2">
    <w:p w:rsidR="0065275B" w:rsidRPr="00F10F64" w:rsidRDefault="0065275B" w:rsidP="00F10F64">
      <w:pPr>
        <w:pStyle w:val="FootnoteText"/>
        <w:jc w:val="both"/>
        <w:rPr>
          <w:lang w:val="en-NZ"/>
        </w:rPr>
      </w:pPr>
      <w:r>
        <w:rPr>
          <w:rStyle w:val="FootnoteReference"/>
        </w:rPr>
        <w:footnoteRef/>
      </w:r>
      <w:r>
        <w:t xml:space="preserve"> </w:t>
      </w:r>
      <w:r>
        <w:rPr>
          <w:lang w:val="en-NZ"/>
        </w:rPr>
        <w:t>Non-continuous gambling forms contrast with continuous forms in that there is a delay of many hours or days between placing a stake or buying a ticket and the determination of a win or loss.</w:t>
      </w:r>
    </w:p>
  </w:footnote>
  <w:footnote w:id="3">
    <w:p w:rsidR="0065275B" w:rsidRPr="003E49F4" w:rsidRDefault="0065275B" w:rsidP="006D1A1B">
      <w:pPr>
        <w:pStyle w:val="FootnoteText"/>
        <w:rPr>
          <w:lang w:val="en-NZ"/>
        </w:rPr>
      </w:pPr>
      <w:r>
        <w:rPr>
          <w:rStyle w:val="FootnoteReference"/>
        </w:rPr>
        <w:footnoteRef/>
      </w:r>
      <w:r>
        <w:t xml:space="preserve"> </w:t>
      </w:r>
      <w:r>
        <w:rPr>
          <w:lang w:val="en-NZ"/>
        </w:rPr>
        <w:t>Specifically the JKN method since the sample was stratified.</w:t>
      </w:r>
    </w:p>
  </w:footnote>
  <w:footnote w:id="4">
    <w:p w:rsidR="0065275B" w:rsidRPr="00941885" w:rsidRDefault="0065275B" w:rsidP="00941885">
      <w:pPr>
        <w:pStyle w:val="FootnoteText"/>
        <w:jc w:val="both"/>
        <w:rPr>
          <w:lang w:val="en-NZ"/>
        </w:rPr>
      </w:pPr>
      <w:r>
        <w:rPr>
          <w:rStyle w:val="FootnoteReference"/>
        </w:rPr>
        <w:footnoteRef/>
      </w:r>
      <w:r>
        <w:t xml:space="preserve"> </w:t>
      </w:r>
      <w:r>
        <w:rPr>
          <w:lang w:val="en-NZ"/>
        </w:rPr>
        <w:t>Of this total, 235 are double-counted as the Ministry of Health treatment service dataset includes 235 helpline callers who are recorded as having full interventions.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497C90">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497C90">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497C9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Pr="00546382" w:rsidRDefault="0065275B" w:rsidP="00546382">
    <w:pPr>
      <w:pStyle w:val="Header"/>
      <w:jc w:val="center"/>
      <w:rPr>
        <w:szCs w:val="20"/>
      </w:rPr>
    </w:pPr>
    <w:r>
      <w:rPr>
        <w:noProof/>
        <w:lang w:eastAsia="en-NZ"/>
      </w:rPr>
      <w:drawing>
        <wp:inline distT="0" distB="0" distL="0" distR="0" wp14:anchorId="79D5862B" wp14:editId="0F89255F">
          <wp:extent cx="5271770" cy="397510"/>
          <wp:effectExtent l="19050" t="0" r="5080" b="0"/>
          <wp:docPr id="1" name="Picture 1" descr="GARC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C logo 2012"/>
                  <pic:cNvPicPr>
                    <a:picLocks noChangeAspect="1" noChangeArrowheads="1"/>
                  </pic:cNvPicPr>
                </pic:nvPicPr>
                <pic:blipFill>
                  <a:blip r:embed="rId1"/>
                  <a:srcRect/>
                  <a:stretch>
                    <a:fillRect/>
                  </a:stretch>
                </pic:blipFill>
                <pic:spPr bwMode="auto">
                  <a:xfrm>
                    <a:off x="0" y="0"/>
                    <a:ext cx="5271770" cy="39751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497C9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497C90">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497C90">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A63058">
    <w:pPr>
      <w:pStyle w:val="Header"/>
      <w:tabs>
        <w:tab w:val="left" w:pos="149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01653A">
    <w:pPr>
      <w:pStyle w:val="Header"/>
      <w:tabs>
        <w:tab w:val="left" w:pos="3944"/>
      </w:tabs>
    </w:pPr>
    <w:r>
      <w:tab/>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75B" w:rsidRDefault="0065275B" w:rsidP="00497C9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587"/>
    <w:multiLevelType w:val="hybridMultilevel"/>
    <w:tmpl w:val="F800E3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nsid w:val="01AA7649"/>
    <w:multiLevelType w:val="hybridMultilevel"/>
    <w:tmpl w:val="C19E5924"/>
    <w:lvl w:ilvl="0" w:tplc="18888DD0">
      <w:start w:val="1"/>
      <w:numFmt w:val="lowerRoman"/>
      <w:pStyle w:val="Indentlast"/>
      <w:lvlText w:val="%1."/>
      <w:lvlJc w:val="left"/>
      <w:pPr>
        <w:ind w:left="567" w:hanging="567"/>
      </w:pPr>
    </w:lvl>
    <w:lvl w:ilvl="1" w:tplc="8E749F8A">
      <w:start w:val="1"/>
      <w:numFmt w:val="decimal"/>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1D74BC5"/>
    <w:multiLevelType w:val="hybridMultilevel"/>
    <w:tmpl w:val="127EF2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nsid w:val="070A3B3E"/>
    <w:multiLevelType w:val="hybridMultilevel"/>
    <w:tmpl w:val="8518526C"/>
    <w:lvl w:ilvl="0" w:tplc="FDC06D2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pStyle w:val="Heading3b43"/>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76E3263"/>
    <w:multiLevelType w:val="hybridMultilevel"/>
    <w:tmpl w:val="EFC4EBA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7B90203"/>
    <w:multiLevelType w:val="hybridMultilevel"/>
    <w:tmpl w:val="A9523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8571360"/>
    <w:multiLevelType w:val="multilevel"/>
    <w:tmpl w:val="463E1084"/>
    <w:lvl w:ilvl="0">
      <w:start w:val="1"/>
      <w:numFmt w:val="decimal"/>
      <w:pStyle w:val="StyleBodyTextFirstline0cm"/>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90C4CED"/>
    <w:multiLevelType w:val="multilevel"/>
    <w:tmpl w:val="6EFE9BE6"/>
    <w:lvl w:ilvl="0">
      <w:start w:val="1"/>
      <w:numFmt w:val="decimal"/>
      <w:lvlText w:val="%1"/>
      <w:lvlJc w:val="left"/>
      <w:pPr>
        <w:tabs>
          <w:tab w:val="num" w:pos="1800"/>
        </w:tabs>
        <w:ind w:left="1800" w:hanging="720"/>
      </w:pPr>
      <w:rPr>
        <w:rFonts w:hint="default"/>
      </w:rPr>
    </w:lvl>
    <w:lvl w:ilvl="1">
      <w:start w:val="1"/>
      <w:numFmt w:val="decimal"/>
      <w:pStyle w:val="StyleHeading2Left127cm"/>
      <w:lvlText w:val="%1.%2"/>
      <w:lvlJc w:val="left"/>
      <w:pPr>
        <w:tabs>
          <w:tab w:val="num" w:pos="2520"/>
        </w:tabs>
        <w:ind w:left="252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8">
    <w:nsid w:val="09412D75"/>
    <w:multiLevelType w:val="hybridMultilevel"/>
    <w:tmpl w:val="3962EE8A"/>
    <w:lvl w:ilvl="0" w:tplc="93547F16">
      <w:start w:val="1"/>
      <w:numFmt w:val="decimal"/>
      <w:pStyle w:val="Style2"/>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096802E6"/>
    <w:multiLevelType w:val="multilevel"/>
    <w:tmpl w:val="DDC0ADB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3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0E550848"/>
    <w:multiLevelType w:val="multilevel"/>
    <w:tmpl w:val="E146D058"/>
    <w:styleLink w:val="Heading33"/>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0F666BB6"/>
    <w:multiLevelType w:val="hybridMultilevel"/>
    <w:tmpl w:val="24B476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nsid w:val="14675D81"/>
    <w:multiLevelType w:val="multilevel"/>
    <w:tmpl w:val="ADFAF3CE"/>
    <w:lvl w:ilvl="0">
      <w:start w:val="4"/>
      <w:numFmt w:val="decimal"/>
      <w:lvlText w:val="%1"/>
      <w:lvlJc w:val="left"/>
      <w:pPr>
        <w:tabs>
          <w:tab w:val="num" w:pos="357"/>
        </w:tabs>
        <w:ind w:left="357" w:hanging="357"/>
      </w:pPr>
      <w:rPr>
        <w:rFonts w:hint="default"/>
      </w:rPr>
    </w:lvl>
    <w:lvl w:ilvl="1">
      <w:start w:val="1"/>
      <w:numFmt w:val="decimal"/>
      <w:lvlRestart w:val="0"/>
      <w:pStyle w:val="MEB4"/>
      <w:lvlText w:val="%1.%2"/>
      <w:lvlJc w:val="left"/>
      <w:pPr>
        <w:tabs>
          <w:tab w:val="num" w:pos="2517"/>
        </w:tabs>
        <w:ind w:left="2517" w:hanging="720"/>
      </w:pPr>
      <w:rPr>
        <w:rFonts w:hint="default"/>
      </w:rPr>
    </w:lvl>
    <w:lvl w:ilvl="2">
      <w:start w:val="1"/>
      <w:numFmt w:val="decimal"/>
      <w:lvlText w:val="%1.%2.%3"/>
      <w:lvlJc w:val="left"/>
      <w:pPr>
        <w:tabs>
          <w:tab w:val="num" w:pos="354"/>
        </w:tabs>
        <w:ind w:left="354" w:hanging="357"/>
      </w:pPr>
      <w:rPr>
        <w:rFonts w:hint="default"/>
      </w:rPr>
    </w:lvl>
    <w:lvl w:ilvl="3">
      <w:start w:val="1"/>
      <w:numFmt w:val="decimal"/>
      <w:lvlText w:val="%1.%2.%3a"/>
      <w:lvlJc w:val="left"/>
      <w:pPr>
        <w:tabs>
          <w:tab w:val="num" w:pos="3957"/>
        </w:tabs>
        <w:ind w:left="3957" w:hanging="720"/>
      </w:pPr>
      <w:rPr>
        <w:rFonts w:hint="default"/>
      </w:rPr>
    </w:lvl>
    <w:lvl w:ilvl="4">
      <w:start w:val="1"/>
      <w:numFmt w:val="decimal"/>
      <w:lvlText w:val="%1.%2.%3.%4.%5"/>
      <w:lvlJc w:val="left"/>
      <w:pPr>
        <w:tabs>
          <w:tab w:val="num" w:pos="5037"/>
        </w:tabs>
        <w:ind w:left="5037" w:hanging="1080"/>
      </w:pPr>
      <w:rPr>
        <w:rFonts w:hint="default"/>
      </w:rPr>
    </w:lvl>
    <w:lvl w:ilvl="5">
      <w:start w:val="1"/>
      <w:numFmt w:val="decimal"/>
      <w:lvlText w:val="%1.%2.%3.%4.%5.%6"/>
      <w:lvlJc w:val="left"/>
      <w:pPr>
        <w:tabs>
          <w:tab w:val="num" w:pos="5757"/>
        </w:tabs>
        <w:ind w:left="5757" w:hanging="1080"/>
      </w:pPr>
      <w:rPr>
        <w:rFonts w:hint="default"/>
      </w:rPr>
    </w:lvl>
    <w:lvl w:ilvl="6">
      <w:start w:val="1"/>
      <w:numFmt w:val="decimal"/>
      <w:lvlText w:val="%1.%2.%3.%4.%5.%6.%7"/>
      <w:lvlJc w:val="left"/>
      <w:pPr>
        <w:tabs>
          <w:tab w:val="num" w:pos="6837"/>
        </w:tabs>
        <w:ind w:left="6837" w:hanging="1440"/>
      </w:pPr>
      <w:rPr>
        <w:rFonts w:hint="default"/>
      </w:rPr>
    </w:lvl>
    <w:lvl w:ilvl="7">
      <w:start w:val="1"/>
      <w:numFmt w:val="decimal"/>
      <w:lvlText w:val="%1.%2.%3.%4.%5.%6.%7.%8"/>
      <w:lvlJc w:val="left"/>
      <w:pPr>
        <w:tabs>
          <w:tab w:val="num" w:pos="7557"/>
        </w:tabs>
        <w:ind w:left="7557" w:hanging="1440"/>
      </w:pPr>
      <w:rPr>
        <w:rFonts w:hint="default"/>
      </w:rPr>
    </w:lvl>
    <w:lvl w:ilvl="8">
      <w:start w:val="1"/>
      <w:numFmt w:val="decimal"/>
      <w:lvlText w:val="%1.%2.%3.%4.%5.%6.%7.%8.%9"/>
      <w:lvlJc w:val="left"/>
      <w:pPr>
        <w:tabs>
          <w:tab w:val="num" w:pos="8637"/>
        </w:tabs>
        <w:ind w:left="8637" w:hanging="1800"/>
      </w:pPr>
      <w:rPr>
        <w:rFonts w:hint="default"/>
      </w:rPr>
    </w:lvl>
  </w:abstractNum>
  <w:abstractNum w:abstractNumId="13">
    <w:nsid w:val="15DB38B0"/>
    <w:multiLevelType w:val="hybridMultilevel"/>
    <w:tmpl w:val="07EE9C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nsid w:val="17CB09AA"/>
    <w:multiLevelType w:val="multilevel"/>
    <w:tmpl w:val="3EB6406E"/>
    <w:lvl w:ilvl="0">
      <w:start w:val="4"/>
      <w:numFmt w:val="decimal"/>
      <w:lvlText w:val="%1"/>
      <w:lvlJc w:val="left"/>
      <w:pPr>
        <w:tabs>
          <w:tab w:val="num" w:pos="1080"/>
        </w:tabs>
        <w:ind w:left="1080" w:hanging="720"/>
      </w:pPr>
      <w:rPr>
        <w:rFonts w:hint="default"/>
      </w:rPr>
    </w:lvl>
    <w:lvl w:ilvl="1">
      <w:start w:val="1"/>
      <w:numFmt w:val="decimal"/>
      <w:pStyle w:val="Heading2b"/>
      <w:lvlText w:val="%1.%2"/>
      <w:lvlJc w:val="left"/>
      <w:pPr>
        <w:tabs>
          <w:tab w:val="num" w:pos="862"/>
        </w:tabs>
        <w:ind w:left="862" w:hanging="720"/>
      </w:pPr>
      <w:rPr>
        <w:rFonts w:hint="default"/>
        <w:sz w:val="22"/>
        <w:szCs w:val="22"/>
      </w:rPr>
    </w:lvl>
    <w:lvl w:ilvl="2">
      <w:start w:val="1"/>
      <w:numFmt w:val="decimal"/>
      <w:lvlText w:val="5.%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5">
    <w:nsid w:val="184D7314"/>
    <w:multiLevelType w:val="hybridMultilevel"/>
    <w:tmpl w:val="12F6B7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nsid w:val="18E1211A"/>
    <w:multiLevelType w:val="hybridMultilevel"/>
    <w:tmpl w:val="9A9010F4"/>
    <w:lvl w:ilvl="0" w:tplc="65FABC70">
      <w:start w:val="1"/>
      <w:numFmt w:val="lowerLetter"/>
      <w:lvlText w:val="%1."/>
      <w:lvlJc w:val="left"/>
      <w:pPr>
        <w:ind w:left="567" w:hanging="567"/>
      </w:pPr>
    </w:lvl>
    <w:lvl w:ilvl="1" w:tplc="8E749F8A">
      <w:start w:val="1"/>
      <w:numFmt w:val="decimal"/>
      <w:lvlText w:val="%2."/>
      <w:lvlJc w:val="left"/>
      <w:pPr>
        <w:ind w:left="1800" w:hanging="720"/>
      </w:pPr>
    </w:lvl>
    <w:lvl w:ilvl="2" w:tplc="E7E4C192">
      <w:start w:val="2"/>
      <w:numFmt w:val="lowerLetter"/>
      <w:pStyle w:val="Heading4"/>
      <w:lvlText w:val="%3."/>
      <w:lvlJc w:val="left"/>
      <w:pPr>
        <w:ind w:left="567" w:hanging="567"/>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CEF30CB"/>
    <w:multiLevelType w:val="hybridMultilevel"/>
    <w:tmpl w:val="339C5A46"/>
    <w:lvl w:ilvl="0" w:tplc="14090001">
      <w:start w:val="1"/>
      <w:numFmt w:val="bullet"/>
      <w:lvlText w:val=""/>
      <w:lvlJc w:val="left"/>
      <w:pPr>
        <w:ind w:left="900" w:hanging="360"/>
      </w:pPr>
      <w:rPr>
        <w:rFonts w:ascii="Symbol" w:hAnsi="Symbol" w:hint="default"/>
      </w:rPr>
    </w:lvl>
    <w:lvl w:ilvl="1" w:tplc="14090003">
      <w:start w:val="1"/>
      <w:numFmt w:val="bullet"/>
      <w:lvlText w:val="o"/>
      <w:lvlJc w:val="left"/>
      <w:pPr>
        <w:ind w:left="1620" w:hanging="360"/>
      </w:pPr>
      <w:rPr>
        <w:rFonts w:ascii="Courier New" w:hAnsi="Courier New" w:cs="Courier New" w:hint="default"/>
      </w:rPr>
    </w:lvl>
    <w:lvl w:ilvl="2" w:tplc="14090005">
      <w:start w:val="1"/>
      <w:numFmt w:val="bullet"/>
      <w:lvlText w:val=""/>
      <w:lvlJc w:val="left"/>
      <w:pPr>
        <w:ind w:left="2340" w:hanging="360"/>
      </w:pPr>
      <w:rPr>
        <w:rFonts w:ascii="Wingdings" w:hAnsi="Wingdings" w:hint="default"/>
      </w:rPr>
    </w:lvl>
    <w:lvl w:ilvl="3" w:tplc="14090001">
      <w:start w:val="1"/>
      <w:numFmt w:val="bullet"/>
      <w:lvlText w:val=""/>
      <w:lvlJc w:val="left"/>
      <w:pPr>
        <w:ind w:left="3060" w:hanging="360"/>
      </w:pPr>
      <w:rPr>
        <w:rFonts w:ascii="Symbol" w:hAnsi="Symbol" w:hint="default"/>
      </w:rPr>
    </w:lvl>
    <w:lvl w:ilvl="4" w:tplc="14090003">
      <w:start w:val="1"/>
      <w:numFmt w:val="bullet"/>
      <w:lvlText w:val="o"/>
      <w:lvlJc w:val="left"/>
      <w:pPr>
        <w:ind w:left="3780" w:hanging="360"/>
      </w:pPr>
      <w:rPr>
        <w:rFonts w:ascii="Courier New" w:hAnsi="Courier New" w:cs="Courier New" w:hint="default"/>
      </w:rPr>
    </w:lvl>
    <w:lvl w:ilvl="5" w:tplc="14090005">
      <w:start w:val="1"/>
      <w:numFmt w:val="bullet"/>
      <w:lvlText w:val=""/>
      <w:lvlJc w:val="left"/>
      <w:pPr>
        <w:ind w:left="4500" w:hanging="360"/>
      </w:pPr>
      <w:rPr>
        <w:rFonts w:ascii="Wingdings" w:hAnsi="Wingdings" w:hint="default"/>
      </w:rPr>
    </w:lvl>
    <w:lvl w:ilvl="6" w:tplc="14090001">
      <w:start w:val="1"/>
      <w:numFmt w:val="bullet"/>
      <w:lvlText w:val=""/>
      <w:lvlJc w:val="left"/>
      <w:pPr>
        <w:ind w:left="5220" w:hanging="360"/>
      </w:pPr>
      <w:rPr>
        <w:rFonts w:ascii="Symbol" w:hAnsi="Symbol" w:hint="default"/>
      </w:rPr>
    </w:lvl>
    <w:lvl w:ilvl="7" w:tplc="14090003">
      <w:start w:val="1"/>
      <w:numFmt w:val="bullet"/>
      <w:lvlText w:val="o"/>
      <w:lvlJc w:val="left"/>
      <w:pPr>
        <w:ind w:left="5940" w:hanging="360"/>
      </w:pPr>
      <w:rPr>
        <w:rFonts w:ascii="Courier New" w:hAnsi="Courier New" w:cs="Courier New" w:hint="default"/>
      </w:rPr>
    </w:lvl>
    <w:lvl w:ilvl="8" w:tplc="14090005">
      <w:start w:val="1"/>
      <w:numFmt w:val="bullet"/>
      <w:lvlText w:val=""/>
      <w:lvlJc w:val="left"/>
      <w:pPr>
        <w:ind w:left="6660" w:hanging="360"/>
      </w:pPr>
      <w:rPr>
        <w:rFonts w:ascii="Wingdings" w:hAnsi="Wingdings" w:hint="default"/>
      </w:rPr>
    </w:lvl>
  </w:abstractNum>
  <w:abstractNum w:abstractNumId="18">
    <w:nsid w:val="21311B41"/>
    <w:multiLevelType w:val="hybridMultilevel"/>
    <w:tmpl w:val="760AF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1B43EEB"/>
    <w:multiLevelType w:val="hybridMultilevel"/>
    <w:tmpl w:val="1D6C0C08"/>
    <w:lvl w:ilvl="0" w:tplc="1409000F">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2303625C"/>
    <w:multiLevelType w:val="hybridMultilevel"/>
    <w:tmpl w:val="3B98B9B0"/>
    <w:lvl w:ilvl="0" w:tplc="14090001">
      <w:start w:val="1"/>
      <w:numFmt w:val="bullet"/>
      <w:lvlText w:val=""/>
      <w:lvlJc w:val="left"/>
      <w:pPr>
        <w:ind w:left="945" w:hanging="360"/>
      </w:pPr>
      <w:rPr>
        <w:rFonts w:ascii="Symbol" w:hAnsi="Symbol" w:hint="default"/>
      </w:rPr>
    </w:lvl>
    <w:lvl w:ilvl="1" w:tplc="14090003">
      <w:start w:val="1"/>
      <w:numFmt w:val="bullet"/>
      <w:lvlText w:val="o"/>
      <w:lvlJc w:val="left"/>
      <w:pPr>
        <w:ind w:left="1665" w:hanging="360"/>
      </w:pPr>
      <w:rPr>
        <w:rFonts w:ascii="Courier New" w:hAnsi="Courier New" w:cs="Courier New" w:hint="default"/>
      </w:rPr>
    </w:lvl>
    <w:lvl w:ilvl="2" w:tplc="14090005">
      <w:start w:val="1"/>
      <w:numFmt w:val="bullet"/>
      <w:lvlText w:val=""/>
      <w:lvlJc w:val="left"/>
      <w:pPr>
        <w:ind w:left="2385" w:hanging="360"/>
      </w:pPr>
      <w:rPr>
        <w:rFonts w:ascii="Wingdings" w:hAnsi="Wingdings" w:hint="default"/>
      </w:rPr>
    </w:lvl>
    <w:lvl w:ilvl="3" w:tplc="14090001">
      <w:start w:val="1"/>
      <w:numFmt w:val="bullet"/>
      <w:lvlText w:val=""/>
      <w:lvlJc w:val="left"/>
      <w:pPr>
        <w:ind w:left="3105" w:hanging="360"/>
      </w:pPr>
      <w:rPr>
        <w:rFonts w:ascii="Symbol" w:hAnsi="Symbol" w:hint="default"/>
      </w:rPr>
    </w:lvl>
    <w:lvl w:ilvl="4" w:tplc="14090003">
      <w:start w:val="1"/>
      <w:numFmt w:val="bullet"/>
      <w:lvlText w:val="o"/>
      <w:lvlJc w:val="left"/>
      <w:pPr>
        <w:ind w:left="3825" w:hanging="360"/>
      </w:pPr>
      <w:rPr>
        <w:rFonts w:ascii="Courier New" w:hAnsi="Courier New" w:cs="Courier New" w:hint="default"/>
      </w:rPr>
    </w:lvl>
    <w:lvl w:ilvl="5" w:tplc="14090005">
      <w:start w:val="1"/>
      <w:numFmt w:val="bullet"/>
      <w:lvlText w:val=""/>
      <w:lvlJc w:val="left"/>
      <w:pPr>
        <w:ind w:left="4545" w:hanging="360"/>
      </w:pPr>
      <w:rPr>
        <w:rFonts w:ascii="Wingdings" w:hAnsi="Wingdings" w:hint="default"/>
      </w:rPr>
    </w:lvl>
    <w:lvl w:ilvl="6" w:tplc="14090001">
      <w:start w:val="1"/>
      <w:numFmt w:val="bullet"/>
      <w:lvlText w:val=""/>
      <w:lvlJc w:val="left"/>
      <w:pPr>
        <w:ind w:left="5265" w:hanging="360"/>
      </w:pPr>
      <w:rPr>
        <w:rFonts w:ascii="Symbol" w:hAnsi="Symbol" w:hint="default"/>
      </w:rPr>
    </w:lvl>
    <w:lvl w:ilvl="7" w:tplc="14090003">
      <w:start w:val="1"/>
      <w:numFmt w:val="bullet"/>
      <w:lvlText w:val="o"/>
      <w:lvlJc w:val="left"/>
      <w:pPr>
        <w:ind w:left="5985" w:hanging="360"/>
      </w:pPr>
      <w:rPr>
        <w:rFonts w:ascii="Courier New" w:hAnsi="Courier New" w:cs="Courier New" w:hint="default"/>
      </w:rPr>
    </w:lvl>
    <w:lvl w:ilvl="8" w:tplc="14090005">
      <w:start w:val="1"/>
      <w:numFmt w:val="bullet"/>
      <w:lvlText w:val=""/>
      <w:lvlJc w:val="left"/>
      <w:pPr>
        <w:ind w:left="6705" w:hanging="360"/>
      </w:pPr>
      <w:rPr>
        <w:rFonts w:ascii="Wingdings" w:hAnsi="Wingdings" w:hint="default"/>
      </w:rPr>
    </w:lvl>
  </w:abstractNum>
  <w:abstractNum w:abstractNumId="21">
    <w:nsid w:val="246731A2"/>
    <w:multiLevelType w:val="hybridMultilevel"/>
    <w:tmpl w:val="1C486F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nsid w:val="26886A4E"/>
    <w:multiLevelType w:val="multilevel"/>
    <w:tmpl w:val="61DEE70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pStyle w:val="Heading3b"/>
      <w:lvlText w:val="%1.%2.%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28DE053E"/>
    <w:multiLevelType w:val="hybridMultilevel"/>
    <w:tmpl w:val="B456BB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nsid w:val="2A5400F3"/>
    <w:multiLevelType w:val="hybridMultilevel"/>
    <w:tmpl w:val="18586E3C"/>
    <w:lvl w:ilvl="0" w:tplc="14090001">
      <w:start w:val="1"/>
      <w:numFmt w:val="bullet"/>
      <w:lvlText w:val=""/>
      <w:lvlJc w:val="left"/>
      <w:pPr>
        <w:ind w:left="855" w:hanging="360"/>
      </w:pPr>
      <w:rPr>
        <w:rFonts w:ascii="Symbol" w:hAnsi="Symbol" w:hint="default"/>
      </w:rPr>
    </w:lvl>
    <w:lvl w:ilvl="1" w:tplc="14090003">
      <w:start w:val="1"/>
      <w:numFmt w:val="bullet"/>
      <w:lvlText w:val="o"/>
      <w:lvlJc w:val="left"/>
      <w:pPr>
        <w:ind w:left="1575" w:hanging="360"/>
      </w:pPr>
      <w:rPr>
        <w:rFonts w:ascii="Courier New" w:hAnsi="Courier New" w:cs="Courier New" w:hint="default"/>
      </w:rPr>
    </w:lvl>
    <w:lvl w:ilvl="2" w:tplc="14090005">
      <w:start w:val="1"/>
      <w:numFmt w:val="bullet"/>
      <w:lvlText w:val=""/>
      <w:lvlJc w:val="left"/>
      <w:pPr>
        <w:ind w:left="2295" w:hanging="360"/>
      </w:pPr>
      <w:rPr>
        <w:rFonts w:ascii="Wingdings" w:hAnsi="Wingdings" w:hint="default"/>
      </w:rPr>
    </w:lvl>
    <w:lvl w:ilvl="3" w:tplc="14090001">
      <w:start w:val="1"/>
      <w:numFmt w:val="bullet"/>
      <w:lvlText w:val=""/>
      <w:lvlJc w:val="left"/>
      <w:pPr>
        <w:ind w:left="3015" w:hanging="360"/>
      </w:pPr>
      <w:rPr>
        <w:rFonts w:ascii="Symbol" w:hAnsi="Symbol" w:hint="default"/>
      </w:rPr>
    </w:lvl>
    <w:lvl w:ilvl="4" w:tplc="14090003">
      <w:start w:val="1"/>
      <w:numFmt w:val="bullet"/>
      <w:lvlText w:val="o"/>
      <w:lvlJc w:val="left"/>
      <w:pPr>
        <w:ind w:left="3735" w:hanging="360"/>
      </w:pPr>
      <w:rPr>
        <w:rFonts w:ascii="Courier New" w:hAnsi="Courier New" w:cs="Courier New" w:hint="default"/>
      </w:rPr>
    </w:lvl>
    <w:lvl w:ilvl="5" w:tplc="14090005">
      <w:start w:val="1"/>
      <w:numFmt w:val="bullet"/>
      <w:lvlText w:val=""/>
      <w:lvlJc w:val="left"/>
      <w:pPr>
        <w:ind w:left="4455" w:hanging="360"/>
      </w:pPr>
      <w:rPr>
        <w:rFonts w:ascii="Wingdings" w:hAnsi="Wingdings" w:hint="default"/>
      </w:rPr>
    </w:lvl>
    <w:lvl w:ilvl="6" w:tplc="14090001">
      <w:start w:val="1"/>
      <w:numFmt w:val="bullet"/>
      <w:lvlText w:val=""/>
      <w:lvlJc w:val="left"/>
      <w:pPr>
        <w:ind w:left="5175" w:hanging="360"/>
      </w:pPr>
      <w:rPr>
        <w:rFonts w:ascii="Symbol" w:hAnsi="Symbol" w:hint="default"/>
      </w:rPr>
    </w:lvl>
    <w:lvl w:ilvl="7" w:tplc="14090003">
      <w:start w:val="1"/>
      <w:numFmt w:val="bullet"/>
      <w:lvlText w:val="o"/>
      <w:lvlJc w:val="left"/>
      <w:pPr>
        <w:ind w:left="5895" w:hanging="360"/>
      </w:pPr>
      <w:rPr>
        <w:rFonts w:ascii="Courier New" w:hAnsi="Courier New" w:cs="Courier New" w:hint="default"/>
      </w:rPr>
    </w:lvl>
    <w:lvl w:ilvl="8" w:tplc="14090005">
      <w:start w:val="1"/>
      <w:numFmt w:val="bullet"/>
      <w:lvlText w:val=""/>
      <w:lvlJc w:val="left"/>
      <w:pPr>
        <w:ind w:left="6615" w:hanging="360"/>
      </w:pPr>
      <w:rPr>
        <w:rFonts w:ascii="Wingdings" w:hAnsi="Wingdings" w:hint="default"/>
      </w:rPr>
    </w:lvl>
  </w:abstractNum>
  <w:abstractNum w:abstractNumId="25">
    <w:nsid w:val="2F4D51A7"/>
    <w:multiLevelType w:val="hybridMultilevel"/>
    <w:tmpl w:val="83861C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nsid w:val="2F800693"/>
    <w:multiLevelType w:val="hybridMultilevel"/>
    <w:tmpl w:val="30BCE8DE"/>
    <w:lvl w:ilvl="0" w:tplc="FDC06D20">
      <w:start w:val="1"/>
      <w:numFmt w:val="bullet"/>
      <w:lvlText w:val=""/>
      <w:lvlJc w:val="left"/>
      <w:pPr>
        <w:tabs>
          <w:tab w:val="num" w:pos="720"/>
        </w:tabs>
        <w:ind w:left="720" w:hanging="360"/>
      </w:pPr>
      <w:rPr>
        <w:rFonts w:ascii="Symbol" w:hAnsi="Symbol"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pStyle w:val="Heading3b44"/>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A98219F"/>
    <w:multiLevelType w:val="hybridMultilevel"/>
    <w:tmpl w:val="1E68C1FE"/>
    <w:lvl w:ilvl="0" w:tplc="9AEA7B9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3BC71410"/>
    <w:multiLevelType w:val="hybridMultilevel"/>
    <w:tmpl w:val="5B7AAA4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nsid w:val="3F1C5D36"/>
    <w:multiLevelType w:val="multilevel"/>
    <w:tmpl w:val="3DC8AEF0"/>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3a"/>
      <w:lvlText w:val="%2.%1.%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3F531CB5"/>
    <w:multiLevelType w:val="multilevel"/>
    <w:tmpl w:val="F7CE5188"/>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Restart w:val="0"/>
      <w:pStyle w:val="MEB35"/>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46097CFB"/>
    <w:multiLevelType w:val="multilevel"/>
    <w:tmpl w:val="3620B93E"/>
    <w:lvl w:ilvl="0">
      <w:start w:val="3"/>
      <w:numFmt w:val="decimal"/>
      <w:pStyle w:val="MEB34"/>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Restart w:val="0"/>
      <w:pStyle w:val="MEB34"/>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46520516"/>
    <w:multiLevelType w:val="multilevel"/>
    <w:tmpl w:val="8AB2710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Restart w:val="0"/>
      <w:pStyle w:val="MEB4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48285DAD"/>
    <w:multiLevelType w:val="multilevel"/>
    <w:tmpl w:val="7DA82172"/>
    <w:lvl w:ilvl="0">
      <w:start w:val="4"/>
      <w:numFmt w:val="decimal"/>
      <w:pStyle w:val="MEB4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Restart w:val="0"/>
      <w:pStyle w:val="MEB4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4AC655D0"/>
    <w:multiLevelType w:val="hybridMultilevel"/>
    <w:tmpl w:val="BFE446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CD30793"/>
    <w:multiLevelType w:val="multilevel"/>
    <w:tmpl w:val="3300F4D4"/>
    <w:lvl w:ilvl="0">
      <w:start w:val="3"/>
      <w:numFmt w:val="decimal"/>
      <w:pStyle w:val="Heading311"/>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4D851AE5"/>
    <w:multiLevelType w:val="hybridMultilevel"/>
    <w:tmpl w:val="EFC4EBA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4E7E6B70"/>
    <w:multiLevelType w:val="hybridMultilevel"/>
    <w:tmpl w:val="FEFA66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ED8680C"/>
    <w:multiLevelType w:val="multilevel"/>
    <w:tmpl w:val="A4CE15E2"/>
    <w:lvl w:ilvl="0">
      <w:start w:val="3"/>
      <w:numFmt w:val="decimal"/>
      <w:lvlText w:val="%1"/>
      <w:lvlJc w:val="left"/>
      <w:pPr>
        <w:tabs>
          <w:tab w:val="num" w:pos="4320"/>
        </w:tabs>
        <w:ind w:left="4320" w:hanging="720"/>
      </w:pPr>
      <w:rPr>
        <w:rFonts w:hint="default"/>
      </w:rPr>
    </w:lvl>
    <w:lvl w:ilvl="1">
      <w:start w:val="4"/>
      <w:numFmt w:val="decimal"/>
      <w:lvlText w:val="%1.%2"/>
      <w:lvlJc w:val="left"/>
      <w:pPr>
        <w:tabs>
          <w:tab w:val="num" w:pos="5040"/>
        </w:tabs>
        <w:ind w:left="5040" w:hanging="720"/>
      </w:pPr>
      <w:rPr>
        <w:rFonts w:hint="default"/>
      </w:rPr>
    </w:lvl>
    <w:lvl w:ilvl="2">
      <w:start w:val="1"/>
      <w:numFmt w:val="decimal"/>
      <w:pStyle w:val="Style5"/>
      <w:lvlText w:val="%1.%2.%3"/>
      <w:lvlJc w:val="left"/>
      <w:pPr>
        <w:tabs>
          <w:tab w:val="num" w:pos="5760"/>
        </w:tabs>
        <w:ind w:left="5760" w:hanging="720"/>
      </w:pPr>
      <w:rPr>
        <w:rFonts w:hint="default"/>
      </w:rPr>
    </w:lvl>
    <w:lvl w:ilvl="3">
      <w:start w:val="1"/>
      <w:numFmt w:val="decimal"/>
      <w:lvlText w:val="%1.%2.%3.%4"/>
      <w:lvlJc w:val="left"/>
      <w:pPr>
        <w:tabs>
          <w:tab w:val="num" w:pos="6480"/>
        </w:tabs>
        <w:ind w:left="64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080"/>
        </w:tabs>
        <w:ind w:left="10080" w:hanging="1440"/>
      </w:pPr>
      <w:rPr>
        <w:rFonts w:hint="default"/>
      </w:rPr>
    </w:lvl>
    <w:lvl w:ilvl="8">
      <w:start w:val="1"/>
      <w:numFmt w:val="decimal"/>
      <w:lvlText w:val="%1.%2.%3.%4.%5.%6.%7.%8.%9"/>
      <w:lvlJc w:val="left"/>
      <w:pPr>
        <w:tabs>
          <w:tab w:val="num" w:pos="11160"/>
        </w:tabs>
        <w:ind w:left="11160" w:hanging="1800"/>
      </w:pPr>
      <w:rPr>
        <w:rFonts w:hint="default"/>
      </w:rPr>
    </w:lvl>
  </w:abstractNum>
  <w:abstractNum w:abstractNumId="39">
    <w:nsid w:val="501C0DB0"/>
    <w:multiLevelType w:val="hybridMultilevel"/>
    <w:tmpl w:val="AEE4E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02437B8"/>
    <w:multiLevelType w:val="hybridMultilevel"/>
    <w:tmpl w:val="7CF8B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0A75794"/>
    <w:multiLevelType w:val="hybridMultilevel"/>
    <w:tmpl w:val="FE3839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2">
    <w:nsid w:val="582A15AD"/>
    <w:multiLevelType w:val="multilevel"/>
    <w:tmpl w:val="22DC9628"/>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2b0"/>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3">
    <w:nsid w:val="5BDB1769"/>
    <w:multiLevelType w:val="hybridMultilevel"/>
    <w:tmpl w:val="5D04DC0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44">
    <w:nsid w:val="5F615F8C"/>
    <w:multiLevelType w:val="multilevel"/>
    <w:tmpl w:val="A112B16C"/>
    <w:lvl w:ilvl="0">
      <w:start w:val="3"/>
      <w:numFmt w:val="decimal"/>
      <w:lvlText w:val="%1"/>
      <w:lvlJc w:val="left"/>
      <w:pPr>
        <w:tabs>
          <w:tab w:val="num" w:pos="1800"/>
        </w:tabs>
        <w:ind w:left="1800" w:hanging="720"/>
      </w:pPr>
      <w:rPr>
        <w:rFonts w:hint="default"/>
      </w:rPr>
    </w:lvl>
    <w:lvl w:ilvl="1">
      <w:start w:val="2"/>
      <w:numFmt w:val="decimal"/>
      <w:lvlText w:val="%1.%2"/>
      <w:lvlJc w:val="left"/>
      <w:pPr>
        <w:tabs>
          <w:tab w:val="num" w:pos="2520"/>
        </w:tabs>
        <w:ind w:left="2520" w:hanging="720"/>
      </w:pPr>
      <w:rPr>
        <w:rFonts w:hint="default"/>
      </w:rPr>
    </w:lvl>
    <w:lvl w:ilvl="2">
      <w:start w:val="1"/>
      <w:numFmt w:val="decimal"/>
      <w:pStyle w:val="Heading3"/>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45">
    <w:nsid w:val="5F8674D7"/>
    <w:multiLevelType w:val="hybridMultilevel"/>
    <w:tmpl w:val="54E66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62105443"/>
    <w:multiLevelType w:val="hybridMultilevel"/>
    <w:tmpl w:val="E736A9FE"/>
    <w:lvl w:ilvl="0" w:tplc="10B2CB30">
      <w:start w:val="1"/>
      <w:numFmt w:val="decimal"/>
      <w:pStyle w:val="Heading1"/>
      <w:lvlText w:val="%1."/>
      <w:lvlJc w:val="left"/>
      <w:pPr>
        <w:tabs>
          <w:tab w:val="num" w:pos="502"/>
        </w:tabs>
        <w:ind w:left="502" w:hanging="360"/>
      </w:pPr>
    </w:lvl>
    <w:lvl w:ilvl="1" w:tplc="0C09000F">
      <w:start w:val="1"/>
      <w:numFmt w:val="decimal"/>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62616A58"/>
    <w:multiLevelType w:val="multilevel"/>
    <w:tmpl w:val="408CC57C"/>
    <w:lvl w:ilvl="0">
      <w:start w:val="1"/>
      <w:numFmt w:val="decimal"/>
      <w:pStyle w:val="Style3"/>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37A7C4C"/>
    <w:multiLevelType w:val="hybridMultilevel"/>
    <w:tmpl w:val="873C9C2C"/>
    <w:lvl w:ilvl="0" w:tplc="E54AD798">
      <w:start w:val="1"/>
      <w:numFmt w:val="decimal"/>
      <w:pStyle w:val="MEB51"/>
      <w:lvlText w:val="5.%1."/>
      <w:lvlJc w:val="left"/>
      <w:pPr>
        <w:tabs>
          <w:tab w:val="num" w:pos="324"/>
        </w:tabs>
        <w:ind w:left="324" w:hanging="360"/>
      </w:pPr>
      <w:rPr>
        <w:rFonts w:ascii="Times New Roman" w:hAnsi="Times New Roman" w:hint="default"/>
        <w:color w:val="auto"/>
        <w:sz w:val="22"/>
      </w:rPr>
    </w:lvl>
    <w:lvl w:ilvl="1" w:tplc="14090019" w:tentative="1">
      <w:start w:val="1"/>
      <w:numFmt w:val="lowerLetter"/>
      <w:lvlText w:val="%2."/>
      <w:lvlJc w:val="left"/>
      <w:pPr>
        <w:ind w:left="1044" w:hanging="360"/>
      </w:pPr>
    </w:lvl>
    <w:lvl w:ilvl="2" w:tplc="1409001B" w:tentative="1">
      <w:start w:val="1"/>
      <w:numFmt w:val="lowerRoman"/>
      <w:lvlText w:val="%3."/>
      <w:lvlJc w:val="right"/>
      <w:pPr>
        <w:ind w:left="1764" w:hanging="180"/>
      </w:pPr>
    </w:lvl>
    <w:lvl w:ilvl="3" w:tplc="1409000F" w:tentative="1">
      <w:start w:val="1"/>
      <w:numFmt w:val="decimal"/>
      <w:lvlText w:val="%4."/>
      <w:lvlJc w:val="left"/>
      <w:pPr>
        <w:ind w:left="2484" w:hanging="360"/>
      </w:pPr>
    </w:lvl>
    <w:lvl w:ilvl="4" w:tplc="14090019" w:tentative="1">
      <w:start w:val="1"/>
      <w:numFmt w:val="lowerLetter"/>
      <w:lvlText w:val="%5."/>
      <w:lvlJc w:val="left"/>
      <w:pPr>
        <w:ind w:left="3204" w:hanging="360"/>
      </w:pPr>
    </w:lvl>
    <w:lvl w:ilvl="5" w:tplc="1409001B" w:tentative="1">
      <w:start w:val="1"/>
      <w:numFmt w:val="lowerRoman"/>
      <w:lvlText w:val="%6."/>
      <w:lvlJc w:val="right"/>
      <w:pPr>
        <w:ind w:left="3924" w:hanging="180"/>
      </w:pPr>
    </w:lvl>
    <w:lvl w:ilvl="6" w:tplc="1409000F" w:tentative="1">
      <w:start w:val="1"/>
      <w:numFmt w:val="decimal"/>
      <w:lvlText w:val="%7."/>
      <w:lvlJc w:val="left"/>
      <w:pPr>
        <w:ind w:left="4644" w:hanging="360"/>
      </w:pPr>
    </w:lvl>
    <w:lvl w:ilvl="7" w:tplc="14090019" w:tentative="1">
      <w:start w:val="1"/>
      <w:numFmt w:val="lowerLetter"/>
      <w:lvlText w:val="%8."/>
      <w:lvlJc w:val="left"/>
      <w:pPr>
        <w:ind w:left="5364" w:hanging="360"/>
      </w:pPr>
    </w:lvl>
    <w:lvl w:ilvl="8" w:tplc="1409001B" w:tentative="1">
      <w:start w:val="1"/>
      <w:numFmt w:val="lowerRoman"/>
      <w:lvlText w:val="%9."/>
      <w:lvlJc w:val="right"/>
      <w:pPr>
        <w:ind w:left="6084" w:hanging="180"/>
      </w:pPr>
    </w:lvl>
  </w:abstractNum>
  <w:abstractNum w:abstractNumId="49">
    <w:nsid w:val="64707653"/>
    <w:multiLevelType w:val="hybridMultilevel"/>
    <w:tmpl w:val="C542120A"/>
    <w:lvl w:ilvl="0" w:tplc="14090001">
      <w:start w:val="1"/>
      <w:numFmt w:val="bullet"/>
      <w:lvlText w:val=""/>
      <w:lvlJc w:val="left"/>
      <w:pPr>
        <w:ind w:left="720" w:hanging="360"/>
      </w:pPr>
      <w:rPr>
        <w:rFonts w:ascii="Symbol" w:hAnsi="Symbol" w:hint="default"/>
      </w:rPr>
    </w:lvl>
    <w:lvl w:ilvl="1" w:tplc="74401AB8">
      <w:numFmt w:val="bullet"/>
      <w:lvlText w:val="•"/>
      <w:lvlJc w:val="left"/>
      <w:pPr>
        <w:ind w:left="1800" w:hanging="720"/>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67ED46CA"/>
    <w:multiLevelType w:val="hybridMultilevel"/>
    <w:tmpl w:val="DCF2D4D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1">
    <w:nsid w:val="688D2C9E"/>
    <w:multiLevelType w:val="singleLevel"/>
    <w:tmpl w:val="976C8326"/>
    <w:lvl w:ilvl="0">
      <w:start w:val="1"/>
      <w:numFmt w:val="bullet"/>
      <w:pStyle w:val="Source"/>
      <w:lvlText w:val=""/>
      <w:lvlJc w:val="left"/>
      <w:pPr>
        <w:tabs>
          <w:tab w:val="num" w:pos="360"/>
        </w:tabs>
        <w:ind w:left="284" w:hanging="284"/>
      </w:pPr>
      <w:rPr>
        <w:rFonts w:ascii="Symbol" w:hAnsi="Symbol" w:hint="default"/>
        <w:sz w:val="18"/>
      </w:rPr>
    </w:lvl>
  </w:abstractNum>
  <w:abstractNum w:abstractNumId="52">
    <w:nsid w:val="696B718B"/>
    <w:multiLevelType w:val="multilevel"/>
    <w:tmpl w:val="7166DAFE"/>
    <w:lvl w:ilvl="0">
      <w:start w:val="1"/>
      <w:numFmt w:val="decimal"/>
      <w:pStyle w:val="StyleArial11ptBoldJustifiedLinespacingMultiple13li"/>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3">
    <w:nsid w:val="6CF66435"/>
    <w:multiLevelType w:val="hybridMultilevel"/>
    <w:tmpl w:val="5E044802"/>
    <w:lvl w:ilvl="0" w:tplc="CD42F778">
      <w:start w:val="1"/>
      <w:numFmt w:val="bullet"/>
      <w:pStyle w:val="Bullet"/>
      <w:lvlText w:val=""/>
      <w:lvlJc w:val="left"/>
      <w:pPr>
        <w:ind w:left="454" w:hanging="454"/>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6D010385"/>
    <w:multiLevelType w:val="hybridMultilevel"/>
    <w:tmpl w:val="6D26E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6D440617"/>
    <w:multiLevelType w:val="hybridMultilevel"/>
    <w:tmpl w:val="8A2069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6">
    <w:nsid w:val="6F7E7AAF"/>
    <w:multiLevelType w:val="hybridMultilevel"/>
    <w:tmpl w:val="973A31B0"/>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57">
    <w:nsid w:val="749970C5"/>
    <w:multiLevelType w:val="multilevel"/>
    <w:tmpl w:val="609E1128"/>
    <w:lvl w:ilvl="0">
      <w:start w:val="2"/>
      <w:numFmt w:val="decimal"/>
      <w:lvlText w:val="%1"/>
      <w:lvlJc w:val="left"/>
      <w:pPr>
        <w:tabs>
          <w:tab w:val="num" w:pos="1080"/>
        </w:tabs>
        <w:ind w:left="1080" w:hanging="720"/>
      </w:pPr>
      <w:rPr>
        <w:rFonts w:hint="default"/>
      </w:rPr>
    </w:lvl>
    <w:lvl w:ilvl="1">
      <w:start w:val="1"/>
      <w:numFmt w:val="decimal"/>
      <w:pStyle w:val="heading2a"/>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58">
    <w:nsid w:val="75F21E55"/>
    <w:multiLevelType w:val="hybridMultilevel"/>
    <w:tmpl w:val="C4D267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9">
    <w:nsid w:val="77432A15"/>
    <w:multiLevelType w:val="multilevel"/>
    <w:tmpl w:val="5456E50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2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8"/>
  </w:num>
  <w:num w:numId="2">
    <w:abstractNumId w:val="46"/>
  </w:num>
  <w:num w:numId="3">
    <w:abstractNumId w:val="7"/>
  </w:num>
  <w:num w:numId="4">
    <w:abstractNumId w:val="26"/>
  </w:num>
  <w:num w:numId="5">
    <w:abstractNumId w:val="3"/>
  </w:num>
  <w:num w:numId="6">
    <w:abstractNumId w:val="6"/>
  </w:num>
  <w:num w:numId="7">
    <w:abstractNumId w:val="47"/>
  </w:num>
  <w:num w:numId="8">
    <w:abstractNumId w:val="10"/>
  </w:num>
  <w:num w:numId="9">
    <w:abstractNumId w:val="42"/>
  </w:num>
  <w:num w:numId="10">
    <w:abstractNumId w:val="29"/>
  </w:num>
  <w:num w:numId="11">
    <w:abstractNumId w:val="35"/>
  </w:num>
  <w:num w:numId="12">
    <w:abstractNumId w:val="44"/>
  </w:num>
  <w:num w:numId="13">
    <w:abstractNumId w:val="38"/>
  </w:num>
  <w:num w:numId="14">
    <w:abstractNumId w:val="33"/>
  </w:num>
  <w:num w:numId="15">
    <w:abstractNumId w:val="52"/>
  </w:num>
  <w:num w:numId="16">
    <w:abstractNumId w:val="59"/>
  </w:num>
  <w:num w:numId="17">
    <w:abstractNumId w:val="31"/>
  </w:num>
  <w:num w:numId="18">
    <w:abstractNumId w:val="30"/>
  </w:num>
  <w:num w:numId="19">
    <w:abstractNumId w:val="9"/>
  </w:num>
  <w:num w:numId="20">
    <w:abstractNumId w:val="12"/>
  </w:num>
  <w:num w:numId="21">
    <w:abstractNumId w:val="32"/>
  </w:num>
  <w:num w:numId="22">
    <w:abstractNumId w:val="22"/>
  </w:num>
  <w:num w:numId="23">
    <w:abstractNumId w:val="48"/>
  </w:num>
  <w:num w:numId="24">
    <w:abstractNumId w:val="14"/>
  </w:num>
  <w:num w:numId="25">
    <w:abstractNumId w:val="57"/>
  </w:num>
  <w:num w:numId="26">
    <w:abstractNumId w:val="53"/>
  </w:num>
  <w:num w:numId="27">
    <w:abstractNumId w:val="51"/>
  </w:num>
  <w:num w:numId="28">
    <w:abstractNumId w:val="16"/>
  </w:num>
  <w:num w:numId="29">
    <w:abstractNumId w:val="1"/>
  </w:num>
  <w:num w:numId="30">
    <w:abstractNumId w:val="37"/>
  </w:num>
  <w:num w:numId="31">
    <w:abstractNumId w:val="34"/>
  </w:num>
  <w:num w:numId="32">
    <w:abstractNumId w:val="54"/>
  </w:num>
  <w:num w:numId="33">
    <w:abstractNumId w:val="5"/>
  </w:num>
  <w:num w:numId="34">
    <w:abstractNumId w:val="45"/>
  </w:num>
  <w:num w:numId="35">
    <w:abstractNumId w:val="39"/>
  </w:num>
  <w:num w:numId="36">
    <w:abstractNumId w:val="11"/>
  </w:num>
  <w:num w:numId="37">
    <w:abstractNumId w:val="13"/>
  </w:num>
  <w:num w:numId="38">
    <w:abstractNumId w:val="43"/>
  </w:num>
  <w:num w:numId="39">
    <w:abstractNumId w:val="49"/>
  </w:num>
  <w:num w:numId="40">
    <w:abstractNumId w:val="0"/>
  </w:num>
  <w:num w:numId="41">
    <w:abstractNumId w:val="56"/>
  </w:num>
  <w:num w:numId="42">
    <w:abstractNumId w:val="25"/>
  </w:num>
  <w:num w:numId="43">
    <w:abstractNumId w:val="55"/>
  </w:num>
  <w:num w:numId="44">
    <w:abstractNumId w:val="2"/>
  </w:num>
  <w:num w:numId="45">
    <w:abstractNumId w:val="58"/>
  </w:num>
  <w:num w:numId="46">
    <w:abstractNumId w:val="50"/>
  </w:num>
  <w:num w:numId="47">
    <w:abstractNumId w:val="15"/>
  </w:num>
  <w:num w:numId="48">
    <w:abstractNumId w:val="24"/>
  </w:num>
  <w:num w:numId="49">
    <w:abstractNumId w:val="20"/>
  </w:num>
  <w:num w:numId="50">
    <w:abstractNumId w:val="17"/>
  </w:num>
  <w:num w:numId="51">
    <w:abstractNumId w:val="28"/>
  </w:num>
  <w:num w:numId="52">
    <w:abstractNumId w:val="23"/>
  </w:num>
  <w:num w:numId="53">
    <w:abstractNumId w:val="41"/>
  </w:num>
  <w:num w:numId="54">
    <w:abstractNumId w:val="21"/>
  </w:num>
  <w:num w:numId="55">
    <w:abstractNumId w:val="40"/>
  </w:num>
  <w:num w:numId="56">
    <w:abstractNumId w:val="19"/>
  </w:num>
  <w:num w:numId="57">
    <w:abstractNumId w:val="4"/>
  </w:num>
  <w:num w:numId="58">
    <w:abstractNumId w:val="18"/>
  </w:num>
  <w:num w:numId="59">
    <w:abstractNumId w:val="36"/>
  </w:num>
  <w:num w:numId="60">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338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5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ria&amp;apos;s endnote.enl&lt;/item&gt;&lt;/Libraries&gt;&lt;/ENLibraries&gt;"/>
  </w:docVars>
  <w:rsids>
    <w:rsidRoot w:val="001F26FE"/>
    <w:rsid w:val="000009A4"/>
    <w:rsid w:val="00000F19"/>
    <w:rsid w:val="000022DC"/>
    <w:rsid w:val="00002341"/>
    <w:rsid w:val="000026A7"/>
    <w:rsid w:val="00002AE2"/>
    <w:rsid w:val="0000365B"/>
    <w:rsid w:val="00003A31"/>
    <w:rsid w:val="00003CE8"/>
    <w:rsid w:val="0000404B"/>
    <w:rsid w:val="00004228"/>
    <w:rsid w:val="00005B5A"/>
    <w:rsid w:val="00007657"/>
    <w:rsid w:val="0001040F"/>
    <w:rsid w:val="000114E5"/>
    <w:rsid w:val="00011CFB"/>
    <w:rsid w:val="000122C8"/>
    <w:rsid w:val="00012BD8"/>
    <w:rsid w:val="00012D9F"/>
    <w:rsid w:val="00012DBB"/>
    <w:rsid w:val="000134D5"/>
    <w:rsid w:val="00013566"/>
    <w:rsid w:val="0001397F"/>
    <w:rsid w:val="000144F8"/>
    <w:rsid w:val="000145C3"/>
    <w:rsid w:val="000148EE"/>
    <w:rsid w:val="0001527C"/>
    <w:rsid w:val="00015B9A"/>
    <w:rsid w:val="00015DC4"/>
    <w:rsid w:val="00015E05"/>
    <w:rsid w:val="00016123"/>
    <w:rsid w:val="0001653A"/>
    <w:rsid w:val="000165C4"/>
    <w:rsid w:val="000167EE"/>
    <w:rsid w:val="00016D8C"/>
    <w:rsid w:val="00016FA2"/>
    <w:rsid w:val="0001740B"/>
    <w:rsid w:val="0001751F"/>
    <w:rsid w:val="000179CF"/>
    <w:rsid w:val="000205A0"/>
    <w:rsid w:val="00020B52"/>
    <w:rsid w:val="00020C91"/>
    <w:rsid w:val="00022C38"/>
    <w:rsid w:val="000237E7"/>
    <w:rsid w:val="00023B91"/>
    <w:rsid w:val="00023C7E"/>
    <w:rsid w:val="00024117"/>
    <w:rsid w:val="00024DA4"/>
    <w:rsid w:val="00025413"/>
    <w:rsid w:val="00026060"/>
    <w:rsid w:val="000266EE"/>
    <w:rsid w:val="0002671A"/>
    <w:rsid w:val="00026890"/>
    <w:rsid w:val="00026A73"/>
    <w:rsid w:val="000271E3"/>
    <w:rsid w:val="0002786B"/>
    <w:rsid w:val="00027B41"/>
    <w:rsid w:val="00027E41"/>
    <w:rsid w:val="0003085F"/>
    <w:rsid w:val="00030BF4"/>
    <w:rsid w:val="00030DCD"/>
    <w:rsid w:val="00030F17"/>
    <w:rsid w:val="00031392"/>
    <w:rsid w:val="00031E7A"/>
    <w:rsid w:val="00032498"/>
    <w:rsid w:val="00032665"/>
    <w:rsid w:val="000327ED"/>
    <w:rsid w:val="00032AE0"/>
    <w:rsid w:val="00033356"/>
    <w:rsid w:val="000337D5"/>
    <w:rsid w:val="000338EC"/>
    <w:rsid w:val="00033B16"/>
    <w:rsid w:val="00033BC9"/>
    <w:rsid w:val="0003452B"/>
    <w:rsid w:val="000353EC"/>
    <w:rsid w:val="000357A6"/>
    <w:rsid w:val="00035B92"/>
    <w:rsid w:val="0003606A"/>
    <w:rsid w:val="00036578"/>
    <w:rsid w:val="00036F44"/>
    <w:rsid w:val="00037017"/>
    <w:rsid w:val="00040463"/>
    <w:rsid w:val="00040E6A"/>
    <w:rsid w:val="00041550"/>
    <w:rsid w:val="00041607"/>
    <w:rsid w:val="00041609"/>
    <w:rsid w:val="00042142"/>
    <w:rsid w:val="00042517"/>
    <w:rsid w:val="00042B01"/>
    <w:rsid w:val="00043ABE"/>
    <w:rsid w:val="000441BC"/>
    <w:rsid w:val="00044280"/>
    <w:rsid w:val="000448F8"/>
    <w:rsid w:val="00044912"/>
    <w:rsid w:val="00045E7F"/>
    <w:rsid w:val="00045FFC"/>
    <w:rsid w:val="00046335"/>
    <w:rsid w:val="0004656A"/>
    <w:rsid w:val="000466B9"/>
    <w:rsid w:val="00046A65"/>
    <w:rsid w:val="00046F80"/>
    <w:rsid w:val="000501EA"/>
    <w:rsid w:val="00050261"/>
    <w:rsid w:val="00051110"/>
    <w:rsid w:val="0005145C"/>
    <w:rsid w:val="00051AD5"/>
    <w:rsid w:val="00051C20"/>
    <w:rsid w:val="00051D3B"/>
    <w:rsid w:val="0005213A"/>
    <w:rsid w:val="00052E09"/>
    <w:rsid w:val="00052F2B"/>
    <w:rsid w:val="00053085"/>
    <w:rsid w:val="00054001"/>
    <w:rsid w:val="00054010"/>
    <w:rsid w:val="000549D1"/>
    <w:rsid w:val="00054C41"/>
    <w:rsid w:val="00055354"/>
    <w:rsid w:val="000566F7"/>
    <w:rsid w:val="000567A9"/>
    <w:rsid w:val="0005754A"/>
    <w:rsid w:val="00057C02"/>
    <w:rsid w:val="00060975"/>
    <w:rsid w:val="00060E02"/>
    <w:rsid w:val="000618DB"/>
    <w:rsid w:val="00061B3B"/>
    <w:rsid w:val="00061D0C"/>
    <w:rsid w:val="00061DDA"/>
    <w:rsid w:val="000624C0"/>
    <w:rsid w:val="00062E5E"/>
    <w:rsid w:val="00062E97"/>
    <w:rsid w:val="0006346E"/>
    <w:rsid w:val="00063C40"/>
    <w:rsid w:val="000643C0"/>
    <w:rsid w:val="00064A9E"/>
    <w:rsid w:val="00064FF3"/>
    <w:rsid w:val="000664D2"/>
    <w:rsid w:val="00066DB7"/>
    <w:rsid w:val="0006719E"/>
    <w:rsid w:val="00067366"/>
    <w:rsid w:val="000675D7"/>
    <w:rsid w:val="00067B14"/>
    <w:rsid w:val="000700BF"/>
    <w:rsid w:val="000703F1"/>
    <w:rsid w:val="00070CC8"/>
    <w:rsid w:val="00071637"/>
    <w:rsid w:val="00071772"/>
    <w:rsid w:val="000745A9"/>
    <w:rsid w:val="0007546A"/>
    <w:rsid w:val="00075654"/>
    <w:rsid w:val="000765A3"/>
    <w:rsid w:val="00076AA9"/>
    <w:rsid w:val="000772BB"/>
    <w:rsid w:val="00077B8F"/>
    <w:rsid w:val="000824B6"/>
    <w:rsid w:val="00082549"/>
    <w:rsid w:val="000825C6"/>
    <w:rsid w:val="00082E43"/>
    <w:rsid w:val="00084361"/>
    <w:rsid w:val="000844EC"/>
    <w:rsid w:val="0008485E"/>
    <w:rsid w:val="00084EA5"/>
    <w:rsid w:val="00084EE3"/>
    <w:rsid w:val="00084FAC"/>
    <w:rsid w:val="000853B6"/>
    <w:rsid w:val="000858F7"/>
    <w:rsid w:val="00086374"/>
    <w:rsid w:val="000867CD"/>
    <w:rsid w:val="00086959"/>
    <w:rsid w:val="00086F63"/>
    <w:rsid w:val="00087858"/>
    <w:rsid w:val="00090BFC"/>
    <w:rsid w:val="000911F3"/>
    <w:rsid w:val="000912BD"/>
    <w:rsid w:val="00091386"/>
    <w:rsid w:val="00091EC9"/>
    <w:rsid w:val="00092362"/>
    <w:rsid w:val="000933BF"/>
    <w:rsid w:val="0009394C"/>
    <w:rsid w:val="0009405A"/>
    <w:rsid w:val="00094220"/>
    <w:rsid w:val="00094228"/>
    <w:rsid w:val="000943F7"/>
    <w:rsid w:val="000958EA"/>
    <w:rsid w:val="00095A19"/>
    <w:rsid w:val="00097156"/>
    <w:rsid w:val="0009732F"/>
    <w:rsid w:val="000976EA"/>
    <w:rsid w:val="00097C2F"/>
    <w:rsid w:val="00097D4A"/>
    <w:rsid w:val="000A1189"/>
    <w:rsid w:val="000A23AF"/>
    <w:rsid w:val="000A2EB1"/>
    <w:rsid w:val="000A3942"/>
    <w:rsid w:val="000A3C75"/>
    <w:rsid w:val="000A3CBD"/>
    <w:rsid w:val="000A3CDC"/>
    <w:rsid w:val="000A3DE7"/>
    <w:rsid w:val="000A406D"/>
    <w:rsid w:val="000A4F26"/>
    <w:rsid w:val="000A5163"/>
    <w:rsid w:val="000A567E"/>
    <w:rsid w:val="000A5D16"/>
    <w:rsid w:val="000A718F"/>
    <w:rsid w:val="000A7DD3"/>
    <w:rsid w:val="000B1297"/>
    <w:rsid w:val="000B186D"/>
    <w:rsid w:val="000B1AF2"/>
    <w:rsid w:val="000B3997"/>
    <w:rsid w:val="000B3E09"/>
    <w:rsid w:val="000B47F6"/>
    <w:rsid w:val="000B4AA4"/>
    <w:rsid w:val="000B4B18"/>
    <w:rsid w:val="000B4D76"/>
    <w:rsid w:val="000B53BB"/>
    <w:rsid w:val="000B5DF2"/>
    <w:rsid w:val="000B61A5"/>
    <w:rsid w:val="000B64AE"/>
    <w:rsid w:val="000B6EDE"/>
    <w:rsid w:val="000B7AB1"/>
    <w:rsid w:val="000C0400"/>
    <w:rsid w:val="000C1985"/>
    <w:rsid w:val="000C1ECA"/>
    <w:rsid w:val="000C250B"/>
    <w:rsid w:val="000C2595"/>
    <w:rsid w:val="000C265D"/>
    <w:rsid w:val="000C61AA"/>
    <w:rsid w:val="000C63D5"/>
    <w:rsid w:val="000C64F1"/>
    <w:rsid w:val="000C6A83"/>
    <w:rsid w:val="000C7726"/>
    <w:rsid w:val="000D04C7"/>
    <w:rsid w:val="000D06A9"/>
    <w:rsid w:val="000D0A3C"/>
    <w:rsid w:val="000D1078"/>
    <w:rsid w:val="000D1F29"/>
    <w:rsid w:val="000D2E2C"/>
    <w:rsid w:val="000D2FB0"/>
    <w:rsid w:val="000D33DB"/>
    <w:rsid w:val="000D37DD"/>
    <w:rsid w:val="000D4174"/>
    <w:rsid w:val="000D45D6"/>
    <w:rsid w:val="000D4686"/>
    <w:rsid w:val="000D56AA"/>
    <w:rsid w:val="000D588C"/>
    <w:rsid w:val="000D5ABE"/>
    <w:rsid w:val="000D5FB1"/>
    <w:rsid w:val="000D65C0"/>
    <w:rsid w:val="000D72DF"/>
    <w:rsid w:val="000E0066"/>
    <w:rsid w:val="000E08DE"/>
    <w:rsid w:val="000E1200"/>
    <w:rsid w:val="000E1600"/>
    <w:rsid w:val="000E239D"/>
    <w:rsid w:val="000E2C72"/>
    <w:rsid w:val="000E2F39"/>
    <w:rsid w:val="000E35C7"/>
    <w:rsid w:val="000E3C27"/>
    <w:rsid w:val="000E4133"/>
    <w:rsid w:val="000E55D0"/>
    <w:rsid w:val="000E5816"/>
    <w:rsid w:val="000E581E"/>
    <w:rsid w:val="000E5C74"/>
    <w:rsid w:val="000E60AE"/>
    <w:rsid w:val="000E7797"/>
    <w:rsid w:val="000E79F9"/>
    <w:rsid w:val="000E7AC5"/>
    <w:rsid w:val="000F1924"/>
    <w:rsid w:val="000F2110"/>
    <w:rsid w:val="000F25DF"/>
    <w:rsid w:val="000F269B"/>
    <w:rsid w:val="000F340A"/>
    <w:rsid w:val="000F345C"/>
    <w:rsid w:val="000F4773"/>
    <w:rsid w:val="000F51A2"/>
    <w:rsid w:val="000F564E"/>
    <w:rsid w:val="000F5E7B"/>
    <w:rsid w:val="000F658C"/>
    <w:rsid w:val="000F6A2E"/>
    <w:rsid w:val="000F7335"/>
    <w:rsid w:val="000F7F3E"/>
    <w:rsid w:val="001006F3"/>
    <w:rsid w:val="00100D6D"/>
    <w:rsid w:val="0010148F"/>
    <w:rsid w:val="00101745"/>
    <w:rsid w:val="00102764"/>
    <w:rsid w:val="00102DBD"/>
    <w:rsid w:val="00102EFF"/>
    <w:rsid w:val="001035B7"/>
    <w:rsid w:val="00103E5F"/>
    <w:rsid w:val="001045CA"/>
    <w:rsid w:val="001056E0"/>
    <w:rsid w:val="0010594A"/>
    <w:rsid w:val="001060A4"/>
    <w:rsid w:val="001061B7"/>
    <w:rsid w:val="00106347"/>
    <w:rsid w:val="00106835"/>
    <w:rsid w:val="00106E47"/>
    <w:rsid w:val="001079D2"/>
    <w:rsid w:val="00107C48"/>
    <w:rsid w:val="001111D3"/>
    <w:rsid w:val="00112D63"/>
    <w:rsid w:val="001147F1"/>
    <w:rsid w:val="00114B92"/>
    <w:rsid w:val="00114DEE"/>
    <w:rsid w:val="00114E8E"/>
    <w:rsid w:val="00114FA1"/>
    <w:rsid w:val="0011517C"/>
    <w:rsid w:val="001157C0"/>
    <w:rsid w:val="00115F33"/>
    <w:rsid w:val="00116184"/>
    <w:rsid w:val="00116600"/>
    <w:rsid w:val="00116631"/>
    <w:rsid w:val="0011677E"/>
    <w:rsid w:val="00117400"/>
    <w:rsid w:val="00117E75"/>
    <w:rsid w:val="00117F32"/>
    <w:rsid w:val="00120522"/>
    <w:rsid w:val="00120BC5"/>
    <w:rsid w:val="00120E21"/>
    <w:rsid w:val="001210FD"/>
    <w:rsid w:val="001211AC"/>
    <w:rsid w:val="00121DA2"/>
    <w:rsid w:val="00123976"/>
    <w:rsid w:val="00123A17"/>
    <w:rsid w:val="00124077"/>
    <w:rsid w:val="00124E38"/>
    <w:rsid w:val="00124E65"/>
    <w:rsid w:val="001251E1"/>
    <w:rsid w:val="00125321"/>
    <w:rsid w:val="00125674"/>
    <w:rsid w:val="00125D2D"/>
    <w:rsid w:val="0012615B"/>
    <w:rsid w:val="0012625F"/>
    <w:rsid w:val="001263D8"/>
    <w:rsid w:val="00126497"/>
    <w:rsid w:val="0012679D"/>
    <w:rsid w:val="00126BA3"/>
    <w:rsid w:val="00126F4E"/>
    <w:rsid w:val="00127A4A"/>
    <w:rsid w:val="00127A6F"/>
    <w:rsid w:val="001310ED"/>
    <w:rsid w:val="00131338"/>
    <w:rsid w:val="00131E68"/>
    <w:rsid w:val="00132696"/>
    <w:rsid w:val="00132BA3"/>
    <w:rsid w:val="00132C04"/>
    <w:rsid w:val="00132D03"/>
    <w:rsid w:val="00133B42"/>
    <w:rsid w:val="00133FCD"/>
    <w:rsid w:val="00134062"/>
    <w:rsid w:val="0013431F"/>
    <w:rsid w:val="00134753"/>
    <w:rsid w:val="00135073"/>
    <w:rsid w:val="001355D8"/>
    <w:rsid w:val="0013573E"/>
    <w:rsid w:val="00135890"/>
    <w:rsid w:val="00135F95"/>
    <w:rsid w:val="001360C2"/>
    <w:rsid w:val="00136595"/>
    <w:rsid w:val="001366A5"/>
    <w:rsid w:val="00136A22"/>
    <w:rsid w:val="00136AEB"/>
    <w:rsid w:val="00136D7A"/>
    <w:rsid w:val="00137013"/>
    <w:rsid w:val="0013791B"/>
    <w:rsid w:val="00137BAE"/>
    <w:rsid w:val="00140142"/>
    <w:rsid w:val="00140267"/>
    <w:rsid w:val="00140812"/>
    <w:rsid w:val="00141A30"/>
    <w:rsid w:val="001424E0"/>
    <w:rsid w:val="00142549"/>
    <w:rsid w:val="0014280D"/>
    <w:rsid w:val="0014304E"/>
    <w:rsid w:val="00143EFC"/>
    <w:rsid w:val="00144435"/>
    <w:rsid w:val="001448C6"/>
    <w:rsid w:val="00144D21"/>
    <w:rsid w:val="00145D70"/>
    <w:rsid w:val="0014701E"/>
    <w:rsid w:val="001471AC"/>
    <w:rsid w:val="0015099A"/>
    <w:rsid w:val="001511A4"/>
    <w:rsid w:val="001515E0"/>
    <w:rsid w:val="0015164E"/>
    <w:rsid w:val="00151FE9"/>
    <w:rsid w:val="001523A9"/>
    <w:rsid w:val="00152EF0"/>
    <w:rsid w:val="00153353"/>
    <w:rsid w:val="00153958"/>
    <w:rsid w:val="00153A02"/>
    <w:rsid w:val="00154210"/>
    <w:rsid w:val="0015438D"/>
    <w:rsid w:val="00154CA5"/>
    <w:rsid w:val="00154E74"/>
    <w:rsid w:val="00155733"/>
    <w:rsid w:val="00157FB4"/>
    <w:rsid w:val="0016001B"/>
    <w:rsid w:val="001600D3"/>
    <w:rsid w:val="001605BD"/>
    <w:rsid w:val="00160D77"/>
    <w:rsid w:val="00160ED4"/>
    <w:rsid w:val="00161194"/>
    <w:rsid w:val="00162228"/>
    <w:rsid w:val="001626D2"/>
    <w:rsid w:val="00162DE5"/>
    <w:rsid w:val="001634E1"/>
    <w:rsid w:val="0016428B"/>
    <w:rsid w:val="00165B90"/>
    <w:rsid w:val="00165DCD"/>
    <w:rsid w:val="00166E57"/>
    <w:rsid w:val="0016737A"/>
    <w:rsid w:val="0016763C"/>
    <w:rsid w:val="0016790D"/>
    <w:rsid w:val="00167E1F"/>
    <w:rsid w:val="00170376"/>
    <w:rsid w:val="00170A26"/>
    <w:rsid w:val="00171083"/>
    <w:rsid w:val="00171B10"/>
    <w:rsid w:val="00171F43"/>
    <w:rsid w:val="0017206B"/>
    <w:rsid w:val="0017260B"/>
    <w:rsid w:val="00173058"/>
    <w:rsid w:val="00173A33"/>
    <w:rsid w:val="00174163"/>
    <w:rsid w:val="00175200"/>
    <w:rsid w:val="0017566B"/>
    <w:rsid w:val="00175853"/>
    <w:rsid w:val="0017599E"/>
    <w:rsid w:val="00175A81"/>
    <w:rsid w:val="00176699"/>
    <w:rsid w:val="00176C76"/>
    <w:rsid w:val="00176E73"/>
    <w:rsid w:val="00177215"/>
    <w:rsid w:val="00177256"/>
    <w:rsid w:val="001778D4"/>
    <w:rsid w:val="00180DAB"/>
    <w:rsid w:val="00181307"/>
    <w:rsid w:val="00181439"/>
    <w:rsid w:val="001818D2"/>
    <w:rsid w:val="00182170"/>
    <w:rsid w:val="00182845"/>
    <w:rsid w:val="0018374E"/>
    <w:rsid w:val="001838E0"/>
    <w:rsid w:val="001842EC"/>
    <w:rsid w:val="00185A68"/>
    <w:rsid w:val="00185F95"/>
    <w:rsid w:val="00186C34"/>
    <w:rsid w:val="00186C83"/>
    <w:rsid w:val="001873B3"/>
    <w:rsid w:val="001874CA"/>
    <w:rsid w:val="00190F7C"/>
    <w:rsid w:val="00191428"/>
    <w:rsid w:val="00191482"/>
    <w:rsid w:val="001928F8"/>
    <w:rsid w:val="00194167"/>
    <w:rsid w:val="001948DA"/>
    <w:rsid w:val="0019494C"/>
    <w:rsid w:val="00195648"/>
    <w:rsid w:val="00195DC2"/>
    <w:rsid w:val="00196269"/>
    <w:rsid w:val="0019755C"/>
    <w:rsid w:val="001A0645"/>
    <w:rsid w:val="001A088E"/>
    <w:rsid w:val="001A1116"/>
    <w:rsid w:val="001A206C"/>
    <w:rsid w:val="001A2776"/>
    <w:rsid w:val="001A2B59"/>
    <w:rsid w:val="001A2E99"/>
    <w:rsid w:val="001A33B1"/>
    <w:rsid w:val="001A3C34"/>
    <w:rsid w:val="001A44BD"/>
    <w:rsid w:val="001A5582"/>
    <w:rsid w:val="001A5A51"/>
    <w:rsid w:val="001A6689"/>
    <w:rsid w:val="001A67BF"/>
    <w:rsid w:val="001A6D67"/>
    <w:rsid w:val="001A6FB2"/>
    <w:rsid w:val="001B0CD5"/>
    <w:rsid w:val="001B0ED6"/>
    <w:rsid w:val="001B1FD0"/>
    <w:rsid w:val="001B2352"/>
    <w:rsid w:val="001B243A"/>
    <w:rsid w:val="001B309C"/>
    <w:rsid w:val="001B3785"/>
    <w:rsid w:val="001B3AE1"/>
    <w:rsid w:val="001B3D39"/>
    <w:rsid w:val="001B49B8"/>
    <w:rsid w:val="001B5070"/>
    <w:rsid w:val="001B5CD5"/>
    <w:rsid w:val="001B5E05"/>
    <w:rsid w:val="001B5F35"/>
    <w:rsid w:val="001B6470"/>
    <w:rsid w:val="001B66C2"/>
    <w:rsid w:val="001B790C"/>
    <w:rsid w:val="001B7DED"/>
    <w:rsid w:val="001C036F"/>
    <w:rsid w:val="001C12D7"/>
    <w:rsid w:val="001C187B"/>
    <w:rsid w:val="001C2165"/>
    <w:rsid w:val="001C3403"/>
    <w:rsid w:val="001C4008"/>
    <w:rsid w:val="001C432D"/>
    <w:rsid w:val="001C47B5"/>
    <w:rsid w:val="001C48F8"/>
    <w:rsid w:val="001C58CC"/>
    <w:rsid w:val="001C5BEB"/>
    <w:rsid w:val="001C6717"/>
    <w:rsid w:val="001C722A"/>
    <w:rsid w:val="001C7ED8"/>
    <w:rsid w:val="001D13E3"/>
    <w:rsid w:val="001D162A"/>
    <w:rsid w:val="001D2D8B"/>
    <w:rsid w:val="001D397E"/>
    <w:rsid w:val="001D3A78"/>
    <w:rsid w:val="001D3EF6"/>
    <w:rsid w:val="001D4569"/>
    <w:rsid w:val="001D4ACD"/>
    <w:rsid w:val="001D51F6"/>
    <w:rsid w:val="001D562D"/>
    <w:rsid w:val="001D67BA"/>
    <w:rsid w:val="001D67FD"/>
    <w:rsid w:val="001D6C4D"/>
    <w:rsid w:val="001E0C3D"/>
    <w:rsid w:val="001E1395"/>
    <w:rsid w:val="001E1C2E"/>
    <w:rsid w:val="001E2449"/>
    <w:rsid w:val="001E2C59"/>
    <w:rsid w:val="001E2E15"/>
    <w:rsid w:val="001E3970"/>
    <w:rsid w:val="001E3F95"/>
    <w:rsid w:val="001E4BD3"/>
    <w:rsid w:val="001E534C"/>
    <w:rsid w:val="001F0EB3"/>
    <w:rsid w:val="001F16F6"/>
    <w:rsid w:val="001F1B4B"/>
    <w:rsid w:val="001F1C0A"/>
    <w:rsid w:val="001F1D11"/>
    <w:rsid w:val="001F2026"/>
    <w:rsid w:val="001F26FE"/>
    <w:rsid w:val="001F282D"/>
    <w:rsid w:val="001F2ACC"/>
    <w:rsid w:val="001F2FEA"/>
    <w:rsid w:val="001F3013"/>
    <w:rsid w:val="001F3622"/>
    <w:rsid w:val="001F3CD5"/>
    <w:rsid w:val="001F3FA5"/>
    <w:rsid w:val="001F4026"/>
    <w:rsid w:val="001F41A2"/>
    <w:rsid w:val="001F41A3"/>
    <w:rsid w:val="001F491F"/>
    <w:rsid w:val="001F4CB9"/>
    <w:rsid w:val="001F56A6"/>
    <w:rsid w:val="001F5C49"/>
    <w:rsid w:val="001F63F6"/>
    <w:rsid w:val="001F64EC"/>
    <w:rsid w:val="001F6AFF"/>
    <w:rsid w:val="001F7602"/>
    <w:rsid w:val="0020003E"/>
    <w:rsid w:val="00200BB6"/>
    <w:rsid w:val="002020F3"/>
    <w:rsid w:val="00202BFD"/>
    <w:rsid w:val="00204ADF"/>
    <w:rsid w:val="00204C00"/>
    <w:rsid w:val="00205603"/>
    <w:rsid w:val="002057D0"/>
    <w:rsid w:val="00205BC2"/>
    <w:rsid w:val="00205D8A"/>
    <w:rsid w:val="00206001"/>
    <w:rsid w:val="00206056"/>
    <w:rsid w:val="002062AA"/>
    <w:rsid w:val="0020637F"/>
    <w:rsid w:val="0020696C"/>
    <w:rsid w:val="00206F4D"/>
    <w:rsid w:val="00207203"/>
    <w:rsid w:val="0021023A"/>
    <w:rsid w:val="002104CC"/>
    <w:rsid w:val="002105F4"/>
    <w:rsid w:val="00210F02"/>
    <w:rsid w:val="00211B31"/>
    <w:rsid w:val="0021233E"/>
    <w:rsid w:val="00212526"/>
    <w:rsid w:val="00215107"/>
    <w:rsid w:val="00215813"/>
    <w:rsid w:val="00216D24"/>
    <w:rsid w:val="002202F9"/>
    <w:rsid w:val="002209FB"/>
    <w:rsid w:val="00221C5B"/>
    <w:rsid w:val="00221D0E"/>
    <w:rsid w:val="00221E31"/>
    <w:rsid w:val="00222196"/>
    <w:rsid w:val="002239F7"/>
    <w:rsid w:val="00224599"/>
    <w:rsid w:val="00224F31"/>
    <w:rsid w:val="00224FDE"/>
    <w:rsid w:val="002251E7"/>
    <w:rsid w:val="0022524D"/>
    <w:rsid w:val="00225DE4"/>
    <w:rsid w:val="0022627D"/>
    <w:rsid w:val="00226BB4"/>
    <w:rsid w:val="00226D02"/>
    <w:rsid w:val="00230471"/>
    <w:rsid w:val="00231044"/>
    <w:rsid w:val="002313ED"/>
    <w:rsid w:val="00232A1D"/>
    <w:rsid w:val="00232CEE"/>
    <w:rsid w:val="0023380E"/>
    <w:rsid w:val="0023389C"/>
    <w:rsid w:val="00233BEF"/>
    <w:rsid w:val="002352B1"/>
    <w:rsid w:val="0023559C"/>
    <w:rsid w:val="00235A21"/>
    <w:rsid w:val="002364A5"/>
    <w:rsid w:val="0023667D"/>
    <w:rsid w:val="00237229"/>
    <w:rsid w:val="00237AB9"/>
    <w:rsid w:val="00237F56"/>
    <w:rsid w:val="00240087"/>
    <w:rsid w:val="00241170"/>
    <w:rsid w:val="00241D8E"/>
    <w:rsid w:val="002426E5"/>
    <w:rsid w:val="0024356B"/>
    <w:rsid w:val="0024527E"/>
    <w:rsid w:val="00245656"/>
    <w:rsid w:val="002459F8"/>
    <w:rsid w:val="00246155"/>
    <w:rsid w:val="002463AE"/>
    <w:rsid w:val="002463B1"/>
    <w:rsid w:val="0024664F"/>
    <w:rsid w:val="002467C5"/>
    <w:rsid w:val="00246A9B"/>
    <w:rsid w:val="00246BAA"/>
    <w:rsid w:val="00246D51"/>
    <w:rsid w:val="00247BF0"/>
    <w:rsid w:val="00250102"/>
    <w:rsid w:val="00250376"/>
    <w:rsid w:val="0025041D"/>
    <w:rsid w:val="00251272"/>
    <w:rsid w:val="00251481"/>
    <w:rsid w:val="00251A67"/>
    <w:rsid w:val="00252425"/>
    <w:rsid w:val="00252DE8"/>
    <w:rsid w:val="002531C1"/>
    <w:rsid w:val="0025378A"/>
    <w:rsid w:val="00255486"/>
    <w:rsid w:val="002555BF"/>
    <w:rsid w:val="00255AF8"/>
    <w:rsid w:val="00255D55"/>
    <w:rsid w:val="00256152"/>
    <w:rsid w:val="00257C9B"/>
    <w:rsid w:val="002621F3"/>
    <w:rsid w:val="0026335D"/>
    <w:rsid w:val="0026362B"/>
    <w:rsid w:val="00264E4A"/>
    <w:rsid w:val="00265574"/>
    <w:rsid w:val="002669A7"/>
    <w:rsid w:val="00267308"/>
    <w:rsid w:val="00267964"/>
    <w:rsid w:val="00267FBC"/>
    <w:rsid w:val="00270170"/>
    <w:rsid w:val="002701DB"/>
    <w:rsid w:val="00270971"/>
    <w:rsid w:val="00270F9D"/>
    <w:rsid w:val="0027246C"/>
    <w:rsid w:val="00272591"/>
    <w:rsid w:val="00272D30"/>
    <w:rsid w:val="00274C40"/>
    <w:rsid w:val="0027517E"/>
    <w:rsid w:val="00275230"/>
    <w:rsid w:val="002752B7"/>
    <w:rsid w:val="0027587B"/>
    <w:rsid w:val="002763EC"/>
    <w:rsid w:val="00276B10"/>
    <w:rsid w:val="00276FCF"/>
    <w:rsid w:val="0027749D"/>
    <w:rsid w:val="002778F1"/>
    <w:rsid w:val="00280624"/>
    <w:rsid w:val="00280C6F"/>
    <w:rsid w:val="002817FE"/>
    <w:rsid w:val="00281D3B"/>
    <w:rsid w:val="00281D8E"/>
    <w:rsid w:val="00281F12"/>
    <w:rsid w:val="002828D9"/>
    <w:rsid w:val="00282DF9"/>
    <w:rsid w:val="00282F82"/>
    <w:rsid w:val="00283E37"/>
    <w:rsid w:val="00285E14"/>
    <w:rsid w:val="002868B7"/>
    <w:rsid w:val="00286A9E"/>
    <w:rsid w:val="00287AAA"/>
    <w:rsid w:val="00287CC8"/>
    <w:rsid w:val="00287DF3"/>
    <w:rsid w:val="00287EFC"/>
    <w:rsid w:val="00290D5D"/>
    <w:rsid w:val="002913EF"/>
    <w:rsid w:val="002916F1"/>
    <w:rsid w:val="002917D5"/>
    <w:rsid w:val="0029206C"/>
    <w:rsid w:val="002921CC"/>
    <w:rsid w:val="002923BC"/>
    <w:rsid w:val="002929C7"/>
    <w:rsid w:val="00292AD3"/>
    <w:rsid w:val="00293307"/>
    <w:rsid w:val="00293A83"/>
    <w:rsid w:val="00293A88"/>
    <w:rsid w:val="00294C35"/>
    <w:rsid w:val="00295080"/>
    <w:rsid w:val="0029572B"/>
    <w:rsid w:val="002957F6"/>
    <w:rsid w:val="00295A15"/>
    <w:rsid w:val="00295D46"/>
    <w:rsid w:val="00296014"/>
    <w:rsid w:val="00296F32"/>
    <w:rsid w:val="0029710D"/>
    <w:rsid w:val="002A0CC8"/>
    <w:rsid w:val="002A174E"/>
    <w:rsid w:val="002A1C52"/>
    <w:rsid w:val="002A210E"/>
    <w:rsid w:val="002A2661"/>
    <w:rsid w:val="002A3385"/>
    <w:rsid w:val="002A356E"/>
    <w:rsid w:val="002A3626"/>
    <w:rsid w:val="002A3D33"/>
    <w:rsid w:val="002A4296"/>
    <w:rsid w:val="002A52CC"/>
    <w:rsid w:val="002A6112"/>
    <w:rsid w:val="002A7EFC"/>
    <w:rsid w:val="002B0403"/>
    <w:rsid w:val="002B0C42"/>
    <w:rsid w:val="002B0F86"/>
    <w:rsid w:val="002B110D"/>
    <w:rsid w:val="002B134D"/>
    <w:rsid w:val="002B22B4"/>
    <w:rsid w:val="002B31BA"/>
    <w:rsid w:val="002B388E"/>
    <w:rsid w:val="002B3A81"/>
    <w:rsid w:val="002B4F05"/>
    <w:rsid w:val="002B51BB"/>
    <w:rsid w:val="002B730D"/>
    <w:rsid w:val="002B79FD"/>
    <w:rsid w:val="002C07BB"/>
    <w:rsid w:val="002C1089"/>
    <w:rsid w:val="002C11B7"/>
    <w:rsid w:val="002C1813"/>
    <w:rsid w:val="002C18EE"/>
    <w:rsid w:val="002C255F"/>
    <w:rsid w:val="002C4BF8"/>
    <w:rsid w:val="002C4DFC"/>
    <w:rsid w:val="002C4FBC"/>
    <w:rsid w:val="002C503C"/>
    <w:rsid w:val="002C5708"/>
    <w:rsid w:val="002C63EF"/>
    <w:rsid w:val="002C6B40"/>
    <w:rsid w:val="002C6C99"/>
    <w:rsid w:val="002C75FC"/>
    <w:rsid w:val="002C7D63"/>
    <w:rsid w:val="002C7F34"/>
    <w:rsid w:val="002C7F3C"/>
    <w:rsid w:val="002D14A5"/>
    <w:rsid w:val="002D1566"/>
    <w:rsid w:val="002D16B4"/>
    <w:rsid w:val="002D26C5"/>
    <w:rsid w:val="002D2D12"/>
    <w:rsid w:val="002D33C6"/>
    <w:rsid w:val="002D342B"/>
    <w:rsid w:val="002D3A61"/>
    <w:rsid w:val="002D418F"/>
    <w:rsid w:val="002D50D8"/>
    <w:rsid w:val="002D5721"/>
    <w:rsid w:val="002D5F16"/>
    <w:rsid w:val="002D640F"/>
    <w:rsid w:val="002D68C9"/>
    <w:rsid w:val="002D6998"/>
    <w:rsid w:val="002E010A"/>
    <w:rsid w:val="002E0314"/>
    <w:rsid w:val="002E0BAB"/>
    <w:rsid w:val="002E104A"/>
    <w:rsid w:val="002E1A32"/>
    <w:rsid w:val="002E241D"/>
    <w:rsid w:val="002E279D"/>
    <w:rsid w:val="002E2FF0"/>
    <w:rsid w:val="002E3DE0"/>
    <w:rsid w:val="002E4304"/>
    <w:rsid w:val="002E475A"/>
    <w:rsid w:val="002E5401"/>
    <w:rsid w:val="002E6237"/>
    <w:rsid w:val="002E6406"/>
    <w:rsid w:val="002E6842"/>
    <w:rsid w:val="002E6F3E"/>
    <w:rsid w:val="002E71DD"/>
    <w:rsid w:val="002E7572"/>
    <w:rsid w:val="002E7792"/>
    <w:rsid w:val="002E78BA"/>
    <w:rsid w:val="002F002F"/>
    <w:rsid w:val="002F041B"/>
    <w:rsid w:val="002F0947"/>
    <w:rsid w:val="002F123D"/>
    <w:rsid w:val="002F1F3D"/>
    <w:rsid w:val="002F2C83"/>
    <w:rsid w:val="002F3AFF"/>
    <w:rsid w:val="002F3C16"/>
    <w:rsid w:val="002F3C7A"/>
    <w:rsid w:val="002F492A"/>
    <w:rsid w:val="002F4A3E"/>
    <w:rsid w:val="002F53C6"/>
    <w:rsid w:val="002F55CD"/>
    <w:rsid w:val="002F5B02"/>
    <w:rsid w:val="002F5B34"/>
    <w:rsid w:val="002F6ED4"/>
    <w:rsid w:val="002F6F9A"/>
    <w:rsid w:val="002F70BE"/>
    <w:rsid w:val="002F76D0"/>
    <w:rsid w:val="002F79B8"/>
    <w:rsid w:val="003003C0"/>
    <w:rsid w:val="00300949"/>
    <w:rsid w:val="00300F0D"/>
    <w:rsid w:val="00302ADB"/>
    <w:rsid w:val="003031C0"/>
    <w:rsid w:val="00303491"/>
    <w:rsid w:val="003038D9"/>
    <w:rsid w:val="003050D4"/>
    <w:rsid w:val="00306B20"/>
    <w:rsid w:val="00306E3A"/>
    <w:rsid w:val="0030735C"/>
    <w:rsid w:val="00307902"/>
    <w:rsid w:val="00310111"/>
    <w:rsid w:val="00310264"/>
    <w:rsid w:val="00310818"/>
    <w:rsid w:val="0031138F"/>
    <w:rsid w:val="00312A6C"/>
    <w:rsid w:val="00312B34"/>
    <w:rsid w:val="00312D51"/>
    <w:rsid w:val="003144E6"/>
    <w:rsid w:val="00314FFC"/>
    <w:rsid w:val="0031529E"/>
    <w:rsid w:val="00317A94"/>
    <w:rsid w:val="00317E67"/>
    <w:rsid w:val="003205BF"/>
    <w:rsid w:val="00320C42"/>
    <w:rsid w:val="0032134C"/>
    <w:rsid w:val="0032148C"/>
    <w:rsid w:val="003227F4"/>
    <w:rsid w:val="00322EE1"/>
    <w:rsid w:val="0032338A"/>
    <w:rsid w:val="003235C9"/>
    <w:rsid w:val="00323D09"/>
    <w:rsid w:val="0032464B"/>
    <w:rsid w:val="00325556"/>
    <w:rsid w:val="0032590A"/>
    <w:rsid w:val="00326443"/>
    <w:rsid w:val="00326591"/>
    <w:rsid w:val="003266A5"/>
    <w:rsid w:val="0032695C"/>
    <w:rsid w:val="003270B5"/>
    <w:rsid w:val="003277F0"/>
    <w:rsid w:val="00327C3B"/>
    <w:rsid w:val="0033056D"/>
    <w:rsid w:val="0033088A"/>
    <w:rsid w:val="00331311"/>
    <w:rsid w:val="00331477"/>
    <w:rsid w:val="00331BC6"/>
    <w:rsid w:val="00332221"/>
    <w:rsid w:val="0033228C"/>
    <w:rsid w:val="00332BFE"/>
    <w:rsid w:val="00333096"/>
    <w:rsid w:val="0033309F"/>
    <w:rsid w:val="00334361"/>
    <w:rsid w:val="0033459C"/>
    <w:rsid w:val="0033468D"/>
    <w:rsid w:val="00334DA2"/>
    <w:rsid w:val="00336A3E"/>
    <w:rsid w:val="00337141"/>
    <w:rsid w:val="00337C2D"/>
    <w:rsid w:val="003407D4"/>
    <w:rsid w:val="00340B50"/>
    <w:rsid w:val="00340DAE"/>
    <w:rsid w:val="0034147D"/>
    <w:rsid w:val="00341B1F"/>
    <w:rsid w:val="00342899"/>
    <w:rsid w:val="003428D0"/>
    <w:rsid w:val="00343748"/>
    <w:rsid w:val="003445DD"/>
    <w:rsid w:val="00344691"/>
    <w:rsid w:val="00344D96"/>
    <w:rsid w:val="003455FE"/>
    <w:rsid w:val="00346040"/>
    <w:rsid w:val="0034608E"/>
    <w:rsid w:val="00346323"/>
    <w:rsid w:val="00346918"/>
    <w:rsid w:val="003475BF"/>
    <w:rsid w:val="003477D4"/>
    <w:rsid w:val="00347A3D"/>
    <w:rsid w:val="00347BAA"/>
    <w:rsid w:val="00347BB9"/>
    <w:rsid w:val="00350072"/>
    <w:rsid w:val="00350C06"/>
    <w:rsid w:val="003521C6"/>
    <w:rsid w:val="00352AEB"/>
    <w:rsid w:val="00352BDA"/>
    <w:rsid w:val="003530A1"/>
    <w:rsid w:val="00353B06"/>
    <w:rsid w:val="00353E42"/>
    <w:rsid w:val="00354266"/>
    <w:rsid w:val="003542E9"/>
    <w:rsid w:val="003548C3"/>
    <w:rsid w:val="00354D68"/>
    <w:rsid w:val="003557A3"/>
    <w:rsid w:val="00355C25"/>
    <w:rsid w:val="0035783F"/>
    <w:rsid w:val="00357EF2"/>
    <w:rsid w:val="00360614"/>
    <w:rsid w:val="003613EB"/>
    <w:rsid w:val="00361425"/>
    <w:rsid w:val="0036161E"/>
    <w:rsid w:val="00361920"/>
    <w:rsid w:val="00361965"/>
    <w:rsid w:val="003619FC"/>
    <w:rsid w:val="00361C45"/>
    <w:rsid w:val="00361E5B"/>
    <w:rsid w:val="00361E5D"/>
    <w:rsid w:val="003626CC"/>
    <w:rsid w:val="00362B3C"/>
    <w:rsid w:val="00363263"/>
    <w:rsid w:val="00364E9A"/>
    <w:rsid w:val="00365360"/>
    <w:rsid w:val="00365AE2"/>
    <w:rsid w:val="00365C88"/>
    <w:rsid w:val="0036652C"/>
    <w:rsid w:val="00366B4B"/>
    <w:rsid w:val="00366F26"/>
    <w:rsid w:val="0037019F"/>
    <w:rsid w:val="00370C03"/>
    <w:rsid w:val="00371059"/>
    <w:rsid w:val="0037152D"/>
    <w:rsid w:val="00371C70"/>
    <w:rsid w:val="00372ED7"/>
    <w:rsid w:val="00373331"/>
    <w:rsid w:val="0037389E"/>
    <w:rsid w:val="00373C49"/>
    <w:rsid w:val="00374012"/>
    <w:rsid w:val="00374341"/>
    <w:rsid w:val="00374F67"/>
    <w:rsid w:val="00376BB6"/>
    <w:rsid w:val="00377D5B"/>
    <w:rsid w:val="0038079E"/>
    <w:rsid w:val="00380ED1"/>
    <w:rsid w:val="003813C8"/>
    <w:rsid w:val="0038190E"/>
    <w:rsid w:val="00381E06"/>
    <w:rsid w:val="00382CAD"/>
    <w:rsid w:val="00383011"/>
    <w:rsid w:val="003833A5"/>
    <w:rsid w:val="00383D39"/>
    <w:rsid w:val="003843A2"/>
    <w:rsid w:val="003854E6"/>
    <w:rsid w:val="00386522"/>
    <w:rsid w:val="00387891"/>
    <w:rsid w:val="00387EDB"/>
    <w:rsid w:val="003904EE"/>
    <w:rsid w:val="003906CA"/>
    <w:rsid w:val="00391150"/>
    <w:rsid w:val="00392708"/>
    <w:rsid w:val="00392B49"/>
    <w:rsid w:val="003936A7"/>
    <w:rsid w:val="00393CB2"/>
    <w:rsid w:val="00396BA9"/>
    <w:rsid w:val="0039704A"/>
    <w:rsid w:val="00397CFC"/>
    <w:rsid w:val="003A0085"/>
    <w:rsid w:val="003A01DC"/>
    <w:rsid w:val="003A036F"/>
    <w:rsid w:val="003A076D"/>
    <w:rsid w:val="003A1288"/>
    <w:rsid w:val="003A1387"/>
    <w:rsid w:val="003A158E"/>
    <w:rsid w:val="003A19B8"/>
    <w:rsid w:val="003A2181"/>
    <w:rsid w:val="003A2628"/>
    <w:rsid w:val="003A29CB"/>
    <w:rsid w:val="003A2F00"/>
    <w:rsid w:val="003A3B06"/>
    <w:rsid w:val="003A3E2E"/>
    <w:rsid w:val="003A41C0"/>
    <w:rsid w:val="003A49E6"/>
    <w:rsid w:val="003A4BD8"/>
    <w:rsid w:val="003A51E5"/>
    <w:rsid w:val="003A58FC"/>
    <w:rsid w:val="003A6CB0"/>
    <w:rsid w:val="003A6FA4"/>
    <w:rsid w:val="003A719D"/>
    <w:rsid w:val="003A79D4"/>
    <w:rsid w:val="003A7CD9"/>
    <w:rsid w:val="003A7F02"/>
    <w:rsid w:val="003B0634"/>
    <w:rsid w:val="003B08B1"/>
    <w:rsid w:val="003B08D0"/>
    <w:rsid w:val="003B0D88"/>
    <w:rsid w:val="003B1001"/>
    <w:rsid w:val="003B1075"/>
    <w:rsid w:val="003B1182"/>
    <w:rsid w:val="003B11E6"/>
    <w:rsid w:val="003B2BD0"/>
    <w:rsid w:val="003B34F0"/>
    <w:rsid w:val="003B3E74"/>
    <w:rsid w:val="003B4874"/>
    <w:rsid w:val="003B490B"/>
    <w:rsid w:val="003B4A5C"/>
    <w:rsid w:val="003B4D9B"/>
    <w:rsid w:val="003B4DE4"/>
    <w:rsid w:val="003B6192"/>
    <w:rsid w:val="003B78B0"/>
    <w:rsid w:val="003C0BFB"/>
    <w:rsid w:val="003C1B38"/>
    <w:rsid w:val="003C1F7B"/>
    <w:rsid w:val="003C2148"/>
    <w:rsid w:val="003C228D"/>
    <w:rsid w:val="003C2869"/>
    <w:rsid w:val="003C2E2E"/>
    <w:rsid w:val="003C3810"/>
    <w:rsid w:val="003C4421"/>
    <w:rsid w:val="003C450E"/>
    <w:rsid w:val="003C571E"/>
    <w:rsid w:val="003C5E5A"/>
    <w:rsid w:val="003C6322"/>
    <w:rsid w:val="003C683D"/>
    <w:rsid w:val="003C68B0"/>
    <w:rsid w:val="003C6A29"/>
    <w:rsid w:val="003C6D6E"/>
    <w:rsid w:val="003C6DE7"/>
    <w:rsid w:val="003C7EB3"/>
    <w:rsid w:val="003D01CB"/>
    <w:rsid w:val="003D07A8"/>
    <w:rsid w:val="003D09B9"/>
    <w:rsid w:val="003D0DB4"/>
    <w:rsid w:val="003D0E4A"/>
    <w:rsid w:val="003D187C"/>
    <w:rsid w:val="003D230E"/>
    <w:rsid w:val="003D24A4"/>
    <w:rsid w:val="003D2B01"/>
    <w:rsid w:val="003D3ABA"/>
    <w:rsid w:val="003D3E3B"/>
    <w:rsid w:val="003D3EDC"/>
    <w:rsid w:val="003D3FB8"/>
    <w:rsid w:val="003D444C"/>
    <w:rsid w:val="003D4624"/>
    <w:rsid w:val="003D551A"/>
    <w:rsid w:val="003D55B0"/>
    <w:rsid w:val="003D681F"/>
    <w:rsid w:val="003D6C7F"/>
    <w:rsid w:val="003D764E"/>
    <w:rsid w:val="003D7835"/>
    <w:rsid w:val="003E040E"/>
    <w:rsid w:val="003E31CA"/>
    <w:rsid w:val="003E326E"/>
    <w:rsid w:val="003E368C"/>
    <w:rsid w:val="003E372A"/>
    <w:rsid w:val="003E49F4"/>
    <w:rsid w:val="003E58F4"/>
    <w:rsid w:val="003E5A44"/>
    <w:rsid w:val="003E5C6B"/>
    <w:rsid w:val="003E5FD7"/>
    <w:rsid w:val="003E6DDA"/>
    <w:rsid w:val="003E6EA5"/>
    <w:rsid w:val="003E767F"/>
    <w:rsid w:val="003F031E"/>
    <w:rsid w:val="003F067F"/>
    <w:rsid w:val="003F17CD"/>
    <w:rsid w:val="003F25B3"/>
    <w:rsid w:val="003F2964"/>
    <w:rsid w:val="003F2E6F"/>
    <w:rsid w:val="003F2F67"/>
    <w:rsid w:val="003F335D"/>
    <w:rsid w:val="003F46C9"/>
    <w:rsid w:val="003F490B"/>
    <w:rsid w:val="003F5353"/>
    <w:rsid w:val="003F576B"/>
    <w:rsid w:val="003F66C1"/>
    <w:rsid w:val="003F7937"/>
    <w:rsid w:val="00400035"/>
    <w:rsid w:val="00400AA5"/>
    <w:rsid w:val="00400FDB"/>
    <w:rsid w:val="0040109D"/>
    <w:rsid w:val="00401696"/>
    <w:rsid w:val="00401943"/>
    <w:rsid w:val="0040215E"/>
    <w:rsid w:val="00402E62"/>
    <w:rsid w:val="00403969"/>
    <w:rsid w:val="00404A0F"/>
    <w:rsid w:val="00404D70"/>
    <w:rsid w:val="00405041"/>
    <w:rsid w:val="00405602"/>
    <w:rsid w:val="004058B6"/>
    <w:rsid w:val="004060CC"/>
    <w:rsid w:val="00407B8C"/>
    <w:rsid w:val="00407C33"/>
    <w:rsid w:val="004102E6"/>
    <w:rsid w:val="00410330"/>
    <w:rsid w:val="004119F7"/>
    <w:rsid w:val="00411DDA"/>
    <w:rsid w:val="00412920"/>
    <w:rsid w:val="00412C36"/>
    <w:rsid w:val="0041354E"/>
    <w:rsid w:val="00413754"/>
    <w:rsid w:val="00414276"/>
    <w:rsid w:val="00414483"/>
    <w:rsid w:val="00414AC3"/>
    <w:rsid w:val="00414FD6"/>
    <w:rsid w:val="004156D2"/>
    <w:rsid w:val="004159DB"/>
    <w:rsid w:val="00415C14"/>
    <w:rsid w:val="00415F02"/>
    <w:rsid w:val="0041681E"/>
    <w:rsid w:val="00416843"/>
    <w:rsid w:val="004168BB"/>
    <w:rsid w:val="004175DF"/>
    <w:rsid w:val="004212A0"/>
    <w:rsid w:val="00421550"/>
    <w:rsid w:val="004217A5"/>
    <w:rsid w:val="00421B68"/>
    <w:rsid w:val="00423194"/>
    <w:rsid w:val="00423560"/>
    <w:rsid w:val="00423629"/>
    <w:rsid w:val="00423AB6"/>
    <w:rsid w:val="00423F80"/>
    <w:rsid w:val="00424A6C"/>
    <w:rsid w:val="004250F0"/>
    <w:rsid w:val="00426016"/>
    <w:rsid w:val="004269EF"/>
    <w:rsid w:val="004277D2"/>
    <w:rsid w:val="004279B9"/>
    <w:rsid w:val="00427B8B"/>
    <w:rsid w:val="00427C94"/>
    <w:rsid w:val="004310E5"/>
    <w:rsid w:val="00431D72"/>
    <w:rsid w:val="0043208C"/>
    <w:rsid w:val="00432B1A"/>
    <w:rsid w:val="00432E11"/>
    <w:rsid w:val="004330DC"/>
    <w:rsid w:val="0043345F"/>
    <w:rsid w:val="004334FA"/>
    <w:rsid w:val="00433BE4"/>
    <w:rsid w:val="004346AD"/>
    <w:rsid w:val="00435C4D"/>
    <w:rsid w:val="00436050"/>
    <w:rsid w:val="004363DB"/>
    <w:rsid w:val="004367F9"/>
    <w:rsid w:val="00436A4A"/>
    <w:rsid w:val="0043709A"/>
    <w:rsid w:val="00437453"/>
    <w:rsid w:val="004379D9"/>
    <w:rsid w:val="00440844"/>
    <w:rsid w:val="00441040"/>
    <w:rsid w:val="00441364"/>
    <w:rsid w:val="004417B9"/>
    <w:rsid w:val="004420E0"/>
    <w:rsid w:val="004427ED"/>
    <w:rsid w:val="004429B3"/>
    <w:rsid w:val="00442D33"/>
    <w:rsid w:val="00442D3E"/>
    <w:rsid w:val="004437F7"/>
    <w:rsid w:val="00444EA2"/>
    <w:rsid w:val="00445C8F"/>
    <w:rsid w:val="004465CB"/>
    <w:rsid w:val="004475C6"/>
    <w:rsid w:val="0045047C"/>
    <w:rsid w:val="00451302"/>
    <w:rsid w:val="004513CB"/>
    <w:rsid w:val="00451C55"/>
    <w:rsid w:val="0045205E"/>
    <w:rsid w:val="004520E7"/>
    <w:rsid w:val="004525C5"/>
    <w:rsid w:val="004531F5"/>
    <w:rsid w:val="00453245"/>
    <w:rsid w:val="00453906"/>
    <w:rsid w:val="00453945"/>
    <w:rsid w:val="0045399C"/>
    <w:rsid w:val="00453DA4"/>
    <w:rsid w:val="004540CF"/>
    <w:rsid w:val="00455314"/>
    <w:rsid w:val="004564F7"/>
    <w:rsid w:val="00456FED"/>
    <w:rsid w:val="00457B84"/>
    <w:rsid w:val="00457B90"/>
    <w:rsid w:val="00457F6F"/>
    <w:rsid w:val="00460595"/>
    <w:rsid w:val="0046100A"/>
    <w:rsid w:val="004620AE"/>
    <w:rsid w:val="0046210B"/>
    <w:rsid w:val="00462B01"/>
    <w:rsid w:val="00462F6E"/>
    <w:rsid w:val="00463198"/>
    <w:rsid w:val="00463269"/>
    <w:rsid w:val="00465F8B"/>
    <w:rsid w:val="00466B2D"/>
    <w:rsid w:val="004672B6"/>
    <w:rsid w:val="00471726"/>
    <w:rsid w:val="00471D3A"/>
    <w:rsid w:val="00472A31"/>
    <w:rsid w:val="00473B65"/>
    <w:rsid w:val="00473BC8"/>
    <w:rsid w:val="00473DD8"/>
    <w:rsid w:val="004753D2"/>
    <w:rsid w:val="00475C2B"/>
    <w:rsid w:val="00475F12"/>
    <w:rsid w:val="004760DE"/>
    <w:rsid w:val="00476781"/>
    <w:rsid w:val="00480315"/>
    <w:rsid w:val="00480559"/>
    <w:rsid w:val="004816AD"/>
    <w:rsid w:val="0048185A"/>
    <w:rsid w:val="00481F66"/>
    <w:rsid w:val="00483304"/>
    <w:rsid w:val="00483EE2"/>
    <w:rsid w:val="00484052"/>
    <w:rsid w:val="004840FA"/>
    <w:rsid w:val="0048495D"/>
    <w:rsid w:val="00484D5A"/>
    <w:rsid w:val="00485084"/>
    <w:rsid w:val="00485BA3"/>
    <w:rsid w:val="00485F07"/>
    <w:rsid w:val="004864E8"/>
    <w:rsid w:val="004865F7"/>
    <w:rsid w:val="00486E07"/>
    <w:rsid w:val="00486E0A"/>
    <w:rsid w:val="00486E71"/>
    <w:rsid w:val="00486F3F"/>
    <w:rsid w:val="00487003"/>
    <w:rsid w:val="00487556"/>
    <w:rsid w:val="00492A74"/>
    <w:rsid w:val="00493632"/>
    <w:rsid w:val="00493682"/>
    <w:rsid w:val="004939E7"/>
    <w:rsid w:val="004945E2"/>
    <w:rsid w:val="00494FDA"/>
    <w:rsid w:val="00495341"/>
    <w:rsid w:val="00495B5F"/>
    <w:rsid w:val="00495B94"/>
    <w:rsid w:val="0049601C"/>
    <w:rsid w:val="004969E2"/>
    <w:rsid w:val="00497C90"/>
    <w:rsid w:val="00497E2D"/>
    <w:rsid w:val="004A05F7"/>
    <w:rsid w:val="004A0CCD"/>
    <w:rsid w:val="004A0CDB"/>
    <w:rsid w:val="004A253F"/>
    <w:rsid w:val="004A2969"/>
    <w:rsid w:val="004A2A07"/>
    <w:rsid w:val="004A3656"/>
    <w:rsid w:val="004A4AFF"/>
    <w:rsid w:val="004A560A"/>
    <w:rsid w:val="004A5703"/>
    <w:rsid w:val="004A6E4A"/>
    <w:rsid w:val="004A6EE1"/>
    <w:rsid w:val="004A70BA"/>
    <w:rsid w:val="004A73B3"/>
    <w:rsid w:val="004A76A0"/>
    <w:rsid w:val="004A7E18"/>
    <w:rsid w:val="004B04C6"/>
    <w:rsid w:val="004B063C"/>
    <w:rsid w:val="004B11D5"/>
    <w:rsid w:val="004B2112"/>
    <w:rsid w:val="004B2981"/>
    <w:rsid w:val="004B3A6F"/>
    <w:rsid w:val="004B3E5A"/>
    <w:rsid w:val="004B3EA3"/>
    <w:rsid w:val="004B42F6"/>
    <w:rsid w:val="004B4467"/>
    <w:rsid w:val="004B5BE7"/>
    <w:rsid w:val="004B76C3"/>
    <w:rsid w:val="004C03FA"/>
    <w:rsid w:val="004C051A"/>
    <w:rsid w:val="004C0E24"/>
    <w:rsid w:val="004C1F1A"/>
    <w:rsid w:val="004C21E8"/>
    <w:rsid w:val="004C2823"/>
    <w:rsid w:val="004C307B"/>
    <w:rsid w:val="004C47B1"/>
    <w:rsid w:val="004C4A69"/>
    <w:rsid w:val="004C4EF6"/>
    <w:rsid w:val="004C5664"/>
    <w:rsid w:val="004C61D5"/>
    <w:rsid w:val="004C6A20"/>
    <w:rsid w:val="004C6A99"/>
    <w:rsid w:val="004C7100"/>
    <w:rsid w:val="004C753D"/>
    <w:rsid w:val="004C7A0C"/>
    <w:rsid w:val="004C7AFA"/>
    <w:rsid w:val="004D06B0"/>
    <w:rsid w:val="004D0A7F"/>
    <w:rsid w:val="004D1D25"/>
    <w:rsid w:val="004D1D38"/>
    <w:rsid w:val="004D28B4"/>
    <w:rsid w:val="004D3E94"/>
    <w:rsid w:val="004D4CFD"/>
    <w:rsid w:val="004D4FD5"/>
    <w:rsid w:val="004D5EDE"/>
    <w:rsid w:val="004D7015"/>
    <w:rsid w:val="004D7810"/>
    <w:rsid w:val="004D7A90"/>
    <w:rsid w:val="004D7BE4"/>
    <w:rsid w:val="004E0063"/>
    <w:rsid w:val="004E059B"/>
    <w:rsid w:val="004E0B0C"/>
    <w:rsid w:val="004E0E07"/>
    <w:rsid w:val="004E10A9"/>
    <w:rsid w:val="004E129B"/>
    <w:rsid w:val="004E1441"/>
    <w:rsid w:val="004E1BA0"/>
    <w:rsid w:val="004E231A"/>
    <w:rsid w:val="004E319E"/>
    <w:rsid w:val="004E3B82"/>
    <w:rsid w:val="004E4721"/>
    <w:rsid w:val="004E4D37"/>
    <w:rsid w:val="004E4D7A"/>
    <w:rsid w:val="004E5211"/>
    <w:rsid w:val="004E572E"/>
    <w:rsid w:val="004E6113"/>
    <w:rsid w:val="004E62B1"/>
    <w:rsid w:val="004E63FE"/>
    <w:rsid w:val="004E6C14"/>
    <w:rsid w:val="004E7471"/>
    <w:rsid w:val="004E7843"/>
    <w:rsid w:val="004F0AFD"/>
    <w:rsid w:val="004F0BA2"/>
    <w:rsid w:val="004F1B27"/>
    <w:rsid w:val="004F2B7F"/>
    <w:rsid w:val="004F3CFB"/>
    <w:rsid w:val="004F4B4C"/>
    <w:rsid w:val="004F4FBB"/>
    <w:rsid w:val="004F5E82"/>
    <w:rsid w:val="004F63F0"/>
    <w:rsid w:val="004F6A5E"/>
    <w:rsid w:val="004F6C55"/>
    <w:rsid w:val="004F74CD"/>
    <w:rsid w:val="004F78E3"/>
    <w:rsid w:val="004F78F9"/>
    <w:rsid w:val="004F7D06"/>
    <w:rsid w:val="004F7D0B"/>
    <w:rsid w:val="004F7E0F"/>
    <w:rsid w:val="00500479"/>
    <w:rsid w:val="00500551"/>
    <w:rsid w:val="005013B0"/>
    <w:rsid w:val="00501B05"/>
    <w:rsid w:val="00502417"/>
    <w:rsid w:val="005027E6"/>
    <w:rsid w:val="00503B29"/>
    <w:rsid w:val="00503D69"/>
    <w:rsid w:val="00504932"/>
    <w:rsid w:val="00504AA2"/>
    <w:rsid w:val="00504F77"/>
    <w:rsid w:val="00505A0A"/>
    <w:rsid w:val="0050602F"/>
    <w:rsid w:val="00506386"/>
    <w:rsid w:val="00507194"/>
    <w:rsid w:val="005078F9"/>
    <w:rsid w:val="00510C7E"/>
    <w:rsid w:val="00511E06"/>
    <w:rsid w:val="00511F09"/>
    <w:rsid w:val="00512038"/>
    <w:rsid w:val="005126A0"/>
    <w:rsid w:val="00512936"/>
    <w:rsid w:val="00512BC9"/>
    <w:rsid w:val="0051324F"/>
    <w:rsid w:val="005132DC"/>
    <w:rsid w:val="00513B43"/>
    <w:rsid w:val="00513D88"/>
    <w:rsid w:val="0051479D"/>
    <w:rsid w:val="00514BD6"/>
    <w:rsid w:val="00514C29"/>
    <w:rsid w:val="005157C9"/>
    <w:rsid w:val="005161A4"/>
    <w:rsid w:val="0051638C"/>
    <w:rsid w:val="00516ED5"/>
    <w:rsid w:val="00516F53"/>
    <w:rsid w:val="005176CB"/>
    <w:rsid w:val="0051772B"/>
    <w:rsid w:val="005179A2"/>
    <w:rsid w:val="00517D7A"/>
    <w:rsid w:val="0052020B"/>
    <w:rsid w:val="00520DF6"/>
    <w:rsid w:val="00521762"/>
    <w:rsid w:val="0052181A"/>
    <w:rsid w:val="0052277B"/>
    <w:rsid w:val="0052295F"/>
    <w:rsid w:val="00522A2B"/>
    <w:rsid w:val="00523225"/>
    <w:rsid w:val="00523D53"/>
    <w:rsid w:val="00524815"/>
    <w:rsid w:val="00525071"/>
    <w:rsid w:val="005251AE"/>
    <w:rsid w:val="0052528F"/>
    <w:rsid w:val="005258E8"/>
    <w:rsid w:val="00525A03"/>
    <w:rsid w:val="00525A4C"/>
    <w:rsid w:val="00525DDE"/>
    <w:rsid w:val="0052752A"/>
    <w:rsid w:val="00527FE1"/>
    <w:rsid w:val="005302F7"/>
    <w:rsid w:val="00530CE8"/>
    <w:rsid w:val="00530EC6"/>
    <w:rsid w:val="005314F0"/>
    <w:rsid w:val="00531626"/>
    <w:rsid w:val="0053227A"/>
    <w:rsid w:val="005325E8"/>
    <w:rsid w:val="005328B1"/>
    <w:rsid w:val="00532A7A"/>
    <w:rsid w:val="00532BB2"/>
    <w:rsid w:val="00532DBC"/>
    <w:rsid w:val="005333D0"/>
    <w:rsid w:val="00533698"/>
    <w:rsid w:val="00534B0C"/>
    <w:rsid w:val="00534BFA"/>
    <w:rsid w:val="005353B3"/>
    <w:rsid w:val="0053650B"/>
    <w:rsid w:val="00536AC2"/>
    <w:rsid w:val="005371DE"/>
    <w:rsid w:val="0053733E"/>
    <w:rsid w:val="00537672"/>
    <w:rsid w:val="005377FB"/>
    <w:rsid w:val="00537805"/>
    <w:rsid w:val="0054075D"/>
    <w:rsid w:val="00540EFC"/>
    <w:rsid w:val="0054127A"/>
    <w:rsid w:val="005414C6"/>
    <w:rsid w:val="005415E8"/>
    <w:rsid w:val="0054278B"/>
    <w:rsid w:val="0054377D"/>
    <w:rsid w:val="00544005"/>
    <w:rsid w:val="005445D4"/>
    <w:rsid w:val="00544F80"/>
    <w:rsid w:val="005451BE"/>
    <w:rsid w:val="00545450"/>
    <w:rsid w:val="00545A90"/>
    <w:rsid w:val="00545C27"/>
    <w:rsid w:val="00545DED"/>
    <w:rsid w:val="00546382"/>
    <w:rsid w:val="005466A0"/>
    <w:rsid w:val="00546F37"/>
    <w:rsid w:val="00547790"/>
    <w:rsid w:val="00550303"/>
    <w:rsid w:val="00550AAF"/>
    <w:rsid w:val="00550FEB"/>
    <w:rsid w:val="00551131"/>
    <w:rsid w:val="005511D0"/>
    <w:rsid w:val="0055125C"/>
    <w:rsid w:val="00551FE3"/>
    <w:rsid w:val="0055204A"/>
    <w:rsid w:val="0055209D"/>
    <w:rsid w:val="0055302F"/>
    <w:rsid w:val="00554459"/>
    <w:rsid w:val="00554839"/>
    <w:rsid w:val="00554D41"/>
    <w:rsid w:val="00554DF0"/>
    <w:rsid w:val="00555B51"/>
    <w:rsid w:val="0055658E"/>
    <w:rsid w:val="00556797"/>
    <w:rsid w:val="00556A09"/>
    <w:rsid w:val="00556C99"/>
    <w:rsid w:val="0055746D"/>
    <w:rsid w:val="00557BB3"/>
    <w:rsid w:val="00561127"/>
    <w:rsid w:val="00561173"/>
    <w:rsid w:val="005613E2"/>
    <w:rsid w:val="00561835"/>
    <w:rsid w:val="00561B79"/>
    <w:rsid w:val="00562125"/>
    <w:rsid w:val="00562D09"/>
    <w:rsid w:val="00562DC6"/>
    <w:rsid w:val="0056317F"/>
    <w:rsid w:val="00563E54"/>
    <w:rsid w:val="00563EE8"/>
    <w:rsid w:val="0056590D"/>
    <w:rsid w:val="005659DF"/>
    <w:rsid w:val="005665BF"/>
    <w:rsid w:val="00566A0A"/>
    <w:rsid w:val="00566B29"/>
    <w:rsid w:val="00567335"/>
    <w:rsid w:val="00567737"/>
    <w:rsid w:val="00567B48"/>
    <w:rsid w:val="00570243"/>
    <w:rsid w:val="00570A66"/>
    <w:rsid w:val="00570E0C"/>
    <w:rsid w:val="00570FD2"/>
    <w:rsid w:val="00571C50"/>
    <w:rsid w:val="005723C1"/>
    <w:rsid w:val="00572465"/>
    <w:rsid w:val="00572711"/>
    <w:rsid w:val="00572F6C"/>
    <w:rsid w:val="0057370D"/>
    <w:rsid w:val="005742D8"/>
    <w:rsid w:val="00574614"/>
    <w:rsid w:val="00574CF9"/>
    <w:rsid w:val="005750C2"/>
    <w:rsid w:val="00575881"/>
    <w:rsid w:val="005758EB"/>
    <w:rsid w:val="00576170"/>
    <w:rsid w:val="00576566"/>
    <w:rsid w:val="00576993"/>
    <w:rsid w:val="00577CDD"/>
    <w:rsid w:val="00580098"/>
    <w:rsid w:val="0058052E"/>
    <w:rsid w:val="0058068B"/>
    <w:rsid w:val="00580956"/>
    <w:rsid w:val="00580D65"/>
    <w:rsid w:val="005814AA"/>
    <w:rsid w:val="00581AC8"/>
    <w:rsid w:val="00582D2D"/>
    <w:rsid w:val="00583E4C"/>
    <w:rsid w:val="0058403B"/>
    <w:rsid w:val="00584484"/>
    <w:rsid w:val="00584820"/>
    <w:rsid w:val="00584F8A"/>
    <w:rsid w:val="00585053"/>
    <w:rsid w:val="0058512F"/>
    <w:rsid w:val="00585802"/>
    <w:rsid w:val="00585BAE"/>
    <w:rsid w:val="00585D49"/>
    <w:rsid w:val="00585F62"/>
    <w:rsid w:val="0058617B"/>
    <w:rsid w:val="0058650F"/>
    <w:rsid w:val="00586662"/>
    <w:rsid w:val="00586B0C"/>
    <w:rsid w:val="00590D70"/>
    <w:rsid w:val="00591771"/>
    <w:rsid w:val="0059198D"/>
    <w:rsid w:val="00591DB8"/>
    <w:rsid w:val="00592157"/>
    <w:rsid w:val="0059249A"/>
    <w:rsid w:val="00592A21"/>
    <w:rsid w:val="00593E83"/>
    <w:rsid w:val="00593FE9"/>
    <w:rsid w:val="00594C36"/>
    <w:rsid w:val="00594CF6"/>
    <w:rsid w:val="00594FEF"/>
    <w:rsid w:val="0059546B"/>
    <w:rsid w:val="00595531"/>
    <w:rsid w:val="00595B93"/>
    <w:rsid w:val="0059665D"/>
    <w:rsid w:val="00596BC5"/>
    <w:rsid w:val="00597197"/>
    <w:rsid w:val="00597391"/>
    <w:rsid w:val="00597B62"/>
    <w:rsid w:val="005A0410"/>
    <w:rsid w:val="005A0C65"/>
    <w:rsid w:val="005A128E"/>
    <w:rsid w:val="005A1587"/>
    <w:rsid w:val="005A2147"/>
    <w:rsid w:val="005A26ED"/>
    <w:rsid w:val="005A289A"/>
    <w:rsid w:val="005A289B"/>
    <w:rsid w:val="005A2B06"/>
    <w:rsid w:val="005A33B3"/>
    <w:rsid w:val="005A3463"/>
    <w:rsid w:val="005A3D45"/>
    <w:rsid w:val="005A4F17"/>
    <w:rsid w:val="005A6438"/>
    <w:rsid w:val="005A6D0D"/>
    <w:rsid w:val="005A6E18"/>
    <w:rsid w:val="005B0564"/>
    <w:rsid w:val="005B07C0"/>
    <w:rsid w:val="005B0900"/>
    <w:rsid w:val="005B163C"/>
    <w:rsid w:val="005B16AF"/>
    <w:rsid w:val="005B19A2"/>
    <w:rsid w:val="005B1BBF"/>
    <w:rsid w:val="005B26B5"/>
    <w:rsid w:val="005B304F"/>
    <w:rsid w:val="005B34BE"/>
    <w:rsid w:val="005B4673"/>
    <w:rsid w:val="005B4A26"/>
    <w:rsid w:val="005B51D6"/>
    <w:rsid w:val="005B5C29"/>
    <w:rsid w:val="005B602E"/>
    <w:rsid w:val="005B6170"/>
    <w:rsid w:val="005B6552"/>
    <w:rsid w:val="005B69A1"/>
    <w:rsid w:val="005B70F1"/>
    <w:rsid w:val="005C01E0"/>
    <w:rsid w:val="005C01FF"/>
    <w:rsid w:val="005C03B5"/>
    <w:rsid w:val="005C33CE"/>
    <w:rsid w:val="005C3F13"/>
    <w:rsid w:val="005C49D7"/>
    <w:rsid w:val="005C5465"/>
    <w:rsid w:val="005C54D0"/>
    <w:rsid w:val="005C5AAA"/>
    <w:rsid w:val="005C74F4"/>
    <w:rsid w:val="005C762E"/>
    <w:rsid w:val="005D0263"/>
    <w:rsid w:val="005D1026"/>
    <w:rsid w:val="005D16A7"/>
    <w:rsid w:val="005D18C2"/>
    <w:rsid w:val="005D2158"/>
    <w:rsid w:val="005D2859"/>
    <w:rsid w:val="005D2F01"/>
    <w:rsid w:val="005D3562"/>
    <w:rsid w:val="005D36D3"/>
    <w:rsid w:val="005D3956"/>
    <w:rsid w:val="005D3A8D"/>
    <w:rsid w:val="005D4025"/>
    <w:rsid w:val="005D47AF"/>
    <w:rsid w:val="005D56C1"/>
    <w:rsid w:val="005D56C9"/>
    <w:rsid w:val="005D64C5"/>
    <w:rsid w:val="005D65D4"/>
    <w:rsid w:val="005D6A6A"/>
    <w:rsid w:val="005D7E70"/>
    <w:rsid w:val="005D7F42"/>
    <w:rsid w:val="005E0366"/>
    <w:rsid w:val="005E178B"/>
    <w:rsid w:val="005E19CB"/>
    <w:rsid w:val="005E1CDA"/>
    <w:rsid w:val="005E1FC3"/>
    <w:rsid w:val="005E244A"/>
    <w:rsid w:val="005E258F"/>
    <w:rsid w:val="005E296D"/>
    <w:rsid w:val="005E2E77"/>
    <w:rsid w:val="005E3063"/>
    <w:rsid w:val="005E343B"/>
    <w:rsid w:val="005E38EB"/>
    <w:rsid w:val="005E3AD4"/>
    <w:rsid w:val="005E3B68"/>
    <w:rsid w:val="005E42CF"/>
    <w:rsid w:val="005E4BFE"/>
    <w:rsid w:val="005E5DBC"/>
    <w:rsid w:val="005E5FB1"/>
    <w:rsid w:val="005E6C43"/>
    <w:rsid w:val="005E78E8"/>
    <w:rsid w:val="005F15B3"/>
    <w:rsid w:val="005F29CD"/>
    <w:rsid w:val="005F3159"/>
    <w:rsid w:val="005F389B"/>
    <w:rsid w:val="005F3ECE"/>
    <w:rsid w:val="005F4155"/>
    <w:rsid w:val="005F45A0"/>
    <w:rsid w:val="005F6497"/>
    <w:rsid w:val="005F6634"/>
    <w:rsid w:val="005F6697"/>
    <w:rsid w:val="005F68B6"/>
    <w:rsid w:val="005F73D2"/>
    <w:rsid w:val="005F799C"/>
    <w:rsid w:val="005F79C7"/>
    <w:rsid w:val="005F7EB6"/>
    <w:rsid w:val="00600075"/>
    <w:rsid w:val="0060068C"/>
    <w:rsid w:val="0060215B"/>
    <w:rsid w:val="00602694"/>
    <w:rsid w:val="00602EFB"/>
    <w:rsid w:val="00603F33"/>
    <w:rsid w:val="0060427C"/>
    <w:rsid w:val="006044DC"/>
    <w:rsid w:val="00604958"/>
    <w:rsid w:val="00605124"/>
    <w:rsid w:val="006051F4"/>
    <w:rsid w:val="00605920"/>
    <w:rsid w:val="00606970"/>
    <w:rsid w:val="006076B0"/>
    <w:rsid w:val="00610946"/>
    <w:rsid w:val="00613443"/>
    <w:rsid w:val="00615083"/>
    <w:rsid w:val="0061519A"/>
    <w:rsid w:val="0061526E"/>
    <w:rsid w:val="006153A8"/>
    <w:rsid w:val="00616222"/>
    <w:rsid w:val="006168EF"/>
    <w:rsid w:val="00617EAC"/>
    <w:rsid w:val="00620861"/>
    <w:rsid w:val="00620FD1"/>
    <w:rsid w:val="006210A9"/>
    <w:rsid w:val="00621806"/>
    <w:rsid w:val="006224B9"/>
    <w:rsid w:val="00622B63"/>
    <w:rsid w:val="00622C48"/>
    <w:rsid w:val="00623156"/>
    <w:rsid w:val="0062420A"/>
    <w:rsid w:val="006246DD"/>
    <w:rsid w:val="006253F7"/>
    <w:rsid w:val="0062604B"/>
    <w:rsid w:val="00626C13"/>
    <w:rsid w:val="006273A3"/>
    <w:rsid w:val="00627E4A"/>
    <w:rsid w:val="0063068E"/>
    <w:rsid w:val="00630A0A"/>
    <w:rsid w:val="00630F67"/>
    <w:rsid w:val="006315F2"/>
    <w:rsid w:val="00632C88"/>
    <w:rsid w:val="00632FE6"/>
    <w:rsid w:val="0063326B"/>
    <w:rsid w:val="00633E19"/>
    <w:rsid w:val="00634CD8"/>
    <w:rsid w:val="00634D12"/>
    <w:rsid w:val="00635A6C"/>
    <w:rsid w:val="0063607B"/>
    <w:rsid w:val="0063730B"/>
    <w:rsid w:val="00637A7C"/>
    <w:rsid w:val="00637EC1"/>
    <w:rsid w:val="00637ECA"/>
    <w:rsid w:val="00640014"/>
    <w:rsid w:val="00640C0E"/>
    <w:rsid w:val="00640C3D"/>
    <w:rsid w:val="00641137"/>
    <w:rsid w:val="00641930"/>
    <w:rsid w:val="00641DF3"/>
    <w:rsid w:val="00642650"/>
    <w:rsid w:val="006426A0"/>
    <w:rsid w:val="00642791"/>
    <w:rsid w:val="00642B8E"/>
    <w:rsid w:val="00642D4E"/>
    <w:rsid w:val="00643ADD"/>
    <w:rsid w:val="0064448E"/>
    <w:rsid w:val="00644791"/>
    <w:rsid w:val="00647E99"/>
    <w:rsid w:val="006508D0"/>
    <w:rsid w:val="00650A6A"/>
    <w:rsid w:val="00652237"/>
    <w:rsid w:val="0065231E"/>
    <w:rsid w:val="0065249A"/>
    <w:rsid w:val="00652504"/>
    <w:rsid w:val="006525A3"/>
    <w:rsid w:val="0065275B"/>
    <w:rsid w:val="0065297B"/>
    <w:rsid w:val="006544E8"/>
    <w:rsid w:val="00654FA5"/>
    <w:rsid w:val="006560F3"/>
    <w:rsid w:val="006563DD"/>
    <w:rsid w:val="00656BBA"/>
    <w:rsid w:val="00657525"/>
    <w:rsid w:val="006578E3"/>
    <w:rsid w:val="00657B74"/>
    <w:rsid w:val="006600B2"/>
    <w:rsid w:val="006605C9"/>
    <w:rsid w:val="006612CE"/>
    <w:rsid w:val="006617E3"/>
    <w:rsid w:val="00662082"/>
    <w:rsid w:val="006622E6"/>
    <w:rsid w:val="00662508"/>
    <w:rsid w:val="00662A96"/>
    <w:rsid w:val="00662E13"/>
    <w:rsid w:val="0066319B"/>
    <w:rsid w:val="006637A8"/>
    <w:rsid w:val="0066391B"/>
    <w:rsid w:val="006639E3"/>
    <w:rsid w:val="00663FF6"/>
    <w:rsid w:val="00664ED7"/>
    <w:rsid w:val="00664F4A"/>
    <w:rsid w:val="00664FBC"/>
    <w:rsid w:val="00665230"/>
    <w:rsid w:val="00665A93"/>
    <w:rsid w:val="00665BB8"/>
    <w:rsid w:val="00665CF4"/>
    <w:rsid w:val="00665EFA"/>
    <w:rsid w:val="00666F27"/>
    <w:rsid w:val="0067008D"/>
    <w:rsid w:val="006706B7"/>
    <w:rsid w:val="00670CC7"/>
    <w:rsid w:val="00671073"/>
    <w:rsid w:val="00671F61"/>
    <w:rsid w:val="00672E04"/>
    <w:rsid w:val="00673524"/>
    <w:rsid w:val="00673FE8"/>
    <w:rsid w:val="006743F6"/>
    <w:rsid w:val="00674C25"/>
    <w:rsid w:val="00674E5A"/>
    <w:rsid w:val="006753CD"/>
    <w:rsid w:val="00675530"/>
    <w:rsid w:val="006763CA"/>
    <w:rsid w:val="00676DA0"/>
    <w:rsid w:val="00677406"/>
    <w:rsid w:val="00677446"/>
    <w:rsid w:val="0068028D"/>
    <w:rsid w:val="00680B16"/>
    <w:rsid w:val="00680E23"/>
    <w:rsid w:val="00680F09"/>
    <w:rsid w:val="006832A0"/>
    <w:rsid w:val="006836EA"/>
    <w:rsid w:val="0068393A"/>
    <w:rsid w:val="0068402D"/>
    <w:rsid w:val="00684332"/>
    <w:rsid w:val="00684C5E"/>
    <w:rsid w:val="006852C4"/>
    <w:rsid w:val="006854D7"/>
    <w:rsid w:val="0068563A"/>
    <w:rsid w:val="0068667B"/>
    <w:rsid w:val="00686979"/>
    <w:rsid w:val="00686C02"/>
    <w:rsid w:val="00687A6A"/>
    <w:rsid w:val="00690E08"/>
    <w:rsid w:val="00690FBC"/>
    <w:rsid w:val="00691005"/>
    <w:rsid w:val="00691E1D"/>
    <w:rsid w:val="00692EDC"/>
    <w:rsid w:val="00694243"/>
    <w:rsid w:val="006949D1"/>
    <w:rsid w:val="006974F7"/>
    <w:rsid w:val="006977E5"/>
    <w:rsid w:val="00697864"/>
    <w:rsid w:val="00697CCA"/>
    <w:rsid w:val="006A09D3"/>
    <w:rsid w:val="006A23D3"/>
    <w:rsid w:val="006A24DB"/>
    <w:rsid w:val="006A2AB7"/>
    <w:rsid w:val="006A2F83"/>
    <w:rsid w:val="006A4610"/>
    <w:rsid w:val="006A4A25"/>
    <w:rsid w:val="006A51B6"/>
    <w:rsid w:val="006A566B"/>
    <w:rsid w:val="006A6230"/>
    <w:rsid w:val="006A631F"/>
    <w:rsid w:val="006A67E1"/>
    <w:rsid w:val="006A724D"/>
    <w:rsid w:val="006A7EF2"/>
    <w:rsid w:val="006B0247"/>
    <w:rsid w:val="006B026C"/>
    <w:rsid w:val="006B0979"/>
    <w:rsid w:val="006B0C02"/>
    <w:rsid w:val="006B0C5E"/>
    <w:rsid w:val="006B0CDE"/>
    <w:rsid w:val="006B1996"/>
    <w:rsid w:val="006B233E"/>
    <w:rsid w:val="006B2415"/>
    <w:rsid w:val="006B2A7F"/>
    <w:rsid w:val="006B2CBB"/>
    <w:rsid w:val="006B37BC"/>
    <w:rsid w:val="006B387C"/>
    <w:rsid w:val="006B42C9"/>
    <w:rsid w:val="006B4F4B"/>
    <w:rsid w:val="006B5B7C"/>
    <w:rsid w:val="006B5F0F"/>
    <w:rsid w:val="006B64F6"/>
    <w:rsid w:val="006B6F63"/>
    <w:rsid w:val="006B78CF"/>
    <w:rsid w:val="006B7A47"/>
    <w:rsid w:val="006B7CE2"/>
    <w:rsid w:val="006C0134"/>
    <w:rsid w:val="006C13A9"/>
    <w:rsid w:val="006C198E"/>
    <w:rsid w:val="006C1DAA"/>
    <w:rsid w:val="006C20F0"/>
    <w:rsid w:val="006C2F0A"/>
    <w:rsid w:val="006C519D"/>
    <w:rsid w:val="006C56DC"/>
    <w:rsid w:val="006C6671"/>
    <w:rsid w:val="006C6C3D"/>
    <w:rsid w:val="006C7A4F"/>
    <w:rsid w:val="006C7BF8"/>
    <w:rsid w:val="006C7D5B"/>
    <w:rsid w:val="006C7D66"/>
    <w:rsid w:val="006C7D68"/>
    <w:rsid w:val="006D008C"/>
    <w:rsid w:val="006D0097"/>
    <w:rsid w:val="006D03CF"/>
    <w:rsid w:val="006D0410"/>
    <w:rsid w:val="006D0FCF"/>
    <w:rsid w:val="006D1647"/>
    <w:rsid w:val="006D1A1B"/>
    <w:rsid w:val="006D1E71"/>
    <w:rsid w:val="006D213F"/>
    <w:rsid w:val="006D2562"/>
    <w:rsid w:val="006D2955"/>
    <w:rsid w:val="006D2D5D"/>
    <w:rsid w:val="006D361E"/>
    <w:rsid w:val="006D47E5"/>
    <w:rsid w:val="006D62D6"/>
    <w:rsid w:val="006D63CF"/>
    <w:rsid w:val="006D6C30"/>
    <w:rsid w:val="006D702B"/>
    <w:rsid w:val="006D7778"/>
    <w:rsid w:val="006D78EC"/>
    <w:rsid w:val="006D7A8E"/>
    <w:rsid w:val="006E05DC"/>
    <w:rsid w:val="006E0A17"/>
    <w:rsid w:val="006E0E4A"/>
    <w:rsid w:val="006E11F9"/>
    <w:rsid w:val="006E16CD"/>
    <w:rsid w:val="006E22A9"/>
    <w:rsid w:val="006E24FE"/>
    <w:rsid w:val="006E25BC"/>
    <w:rsid w:val="006E35F5"/>
    <w:rsid w:val="006E396F"/>
    <w:rsid w:val="006E3B32"/>
    <w:rsid w:val="006E3CD1"/>
    <w:rsid w:val="006E4046"/>
    <w:rsid w:val="006E562A"/>
    <w:rsid w:val="006E57B4"/>
    <w:rsid w:val="006E60D0"/>
    <w:rsid w:val="006E6134"/>
    <w:rsid w:val="006E6272"/>
    <w:rsid w:val="006E6393"/>
    <w:rsid w:val="006E68DF"/>
    <w:rsid w:val="006F007B"/>
    <w:rsid w:val="006F0C10"/>
    <w:rsid w:val="006F0EFB"/>
    <w:rsid w:val="006F108D"/>
    <w:rsid w:val="006F14EA"/>
    <w:rsid w:val="006F160D"/>
    <w:rsid w:val="006F1A3E"/>
    <w:rsid w:val="006F1DEA"/>
    <w:rsid w:val="006F31A3"/>
    <w:rsid w:val="006F38D4"/>
    <w:rsid w:val="006F3C21"/>
    <w:rsid w:val="006F4C4D"/>
    <w:rsid w:val="006F4D0F"/>
    <w:rsid w:val="006F53E2"/>
    <w:rsid w:val="006F5A06"/>
    <w:rsid w:val="006F5AF8"/>
    <w:rsid w:val="006F6128"/>
    <w:rsid w:val="006F6D99"/>
    <w:rsid w:val="006F6FF1"/>
    <w:rsid w:val="006F7A65"/>
    <w:rsid w:val="00700A19"/>
    <w:rsid w:val="00700D98"/>
    <w:rsid w:val="00701369"/>
    <w:rsid w:val="007024DD"/>
    <w:rsid w:val="007026F3"/>
    <w:rsid w:val="00703076"/>
    <w:rsid w:val="00703CCA"/>
    <w:rsid w:val="00703ED4"/>
    <w:rsid w:val="0070400D"/>
    <w:rsid w:val="00704185"/>
    <w:rsid w:val="00704BE4"/>
    <w:rsid w:val="00705266"/>
    <w:rsid w:val="0070538E"/>
    <w:rsid w:val="00705718"/>
    <w:rsid w:val="0070580A"/>
    <w:rsid w:val="00705C88"/>
    <w:rsid w:val="00706365"/>
    <w:rsid w:val="00706513"/>
    <w:rsid w:val="00710493"/>
    <w:rsid w:val="007108C5"/>
    <w:rsid w:val="00711BA3"/>
    <w:rsid w:val="0071252F"/>
    <w:rsid w:val="00712697"/>
    <w:rsid w:val="00712A3D"/>
    <w:rsid w:val="00714309"/>
    <w:rsid w:val="00714F5C"/>
    <w:rsid w:val="00715B7F"/>
    <w:rsid w:val="00715D86"/>
    <w:rsid w:val="00715DDF"/>
    <w:rsid w:val="00716156"/>
    <w:rsid w:val="00716598"/>
    <w:rsid w:val="007165C2"/>
    <w:rsid w:val="00717698"/>
    <w:rsid w:val="00717A3B"/>
    <w:rsid w:val="00717BFF"/>
    <w:rsid w:val="00720FCF"/>
    <w:rsid w:val="007218ED"/>
    <w:rsid w:val="00721A28"/>
    <w:rsid w:val="00722246"/>
    <w:rsid w:val="007227BA"/>
    <w:rsid w:val="00722DDA"/>
    <w:rsid w:val="007236D2"/>
    <w:rsid w:val="007236FC"/>
    <w:rsid w:val="007238EF"/>
    <w:rsid w:val="00724070"/>
    <w:rsid w:val="007251F8"/>
    <w:rsid w:val="007258A4"/>
    <w:rsid w:val="0072639E"/>
    <w:rsid w:val="00726B00"/>
    <w:rsid w:val="00727B80"/>
    <w:rsid w:val="0073156E"/>
    <w:rsid w:val="0073175A"/>
    <w:rsid w:val="0073249D"/>
    <w:rsid w:val="00732BDA"/>
    <w:rsid w:val="00732E4C"/>
    <w:rsid w:val="00733240"/>
    <w:rsid w:val="00733B7A"/>
    <w:rsid w:val="00733E64"/>
    <w:rsid w:val="007340B3"/>
    <w:rsid w:val="00734454"/>
    <w:rsid w:val="00734497"/>
    <w:rsid w:val="00734AE2"/>
    <w:rsid w:val="007362A4"/>
    <w:rsid w:val="0073652A"/>
    <w:rsid w:val="007366AE"/>
    <w:rsid w:val="00736F06"/>
    <w:rsid w:val="00737E30"/>
    <w:rsid w:val="007401D3"/>
    <w:rsid w:val="007411AC"/>
    <w:rsid w:val="007415BB"/>
    <w:rsid w:val="00742E0A"/>
    <w:rsid w:val="00742FE4"/>
    <w:rsid w:val="007435CF"/>
    <w:rsid w:val="00743E99"/>
    <w:rsid w:val="00744034"/>
    <w:rsid w:val="00744372"/>
    <w:rsid w:val="00746F81"/>
    <w:rsid w:val="00750A04"/>
    <w:rsid w:val="00750BBE"/>
    <w:rsid w:val="007519B7"/>
    <w:rsid w:val="00751B7E"/>
    <w:rsid w:val="00751BC3"/>
    <w:rsid w:val="00751DFE"/>
    <w:rsid w:val="00753039"/>
    <w:rsid w:val="00754365"/>
    <w:rsid w:val="00754489"/>
    <w:rsid w:val="00754DDB"/>
    <w:rsid w:val="00756D59"/>
    <w:rsid w:val="0075745F"/>
    <w:rsid w:val="007577BF"/>
    <w:rsid w:val="00760158"/>
    <w:rsid w:val="00760941"/>
    <w:rsid w:val="00760AD4"/>
    <w:rsid w:val="00761576"/>
    <w:rsid w:val="00762246"/>
    <w:rsid w:val="00763A03"/>
    <w:rsid w:val="00763ACC"/>
    <w:rsid w:val="00764D0F"/>
    <w:rsid w:val="007659C4"/>
    <w:rsid w:val="00765AF5"/>
    <w:rsid w:val="00765BA6"/>
    <w:rsid w:val="0076654B"/>
    <w:rsid w:val="00766630"/>
    <w:rsid w:val="007668E8"/>
    <w:rsid w:val="007714E3"/>
    <w:rsid w:val="007716E2"/>
    <w:rsid w:val="00772043"/>
    <w:rsid w:val="0077281E"/>
    <w:rsid w:val="00772953"/>
    <w:rsid w:val="00772E6A"/>
    <w:rsid w:val="00773564"/>
    <w:rsid w:val="0077410D"/>
    <w:rsid w:val="00774387"/>
    <w:rsid w:val="007743B9"/>
    <w:rsid w:val="00774AEB"/>
    <w:rsid w:val="007753F3"/>
    <w:rsid w:val="007756CB"/>
    <w:rsid w:val="00775B3B"/>
    <w:rsid w:val="00775BA3"/>
    <w:rsid w:val="00776038"/>
    <w:rsid w:val="0077612E"/>
    <w:rsid w:val="00776459"/>
    <w:rsid w:val="00776CF4"/>
    <w:rsid w:val="00776E19"/>
    <w:rsid w:val="0077717B"/>
    <w:rsid w:val="00777DAB"/>
    <w:rsid w:val="00780191"/>
    <w:rsid w:val="007809CF"/>
    <w:rsid w:val="00780B00"/>
    <w:rsid w:val="00780FF8"/>
    <w:rsid w:val="0078198E"/>
    <w:rsid w:val="00781DCA"/>
    <w:rsid w:val="00782BCB"/>
    <w:rsid w:val="00783817"/>
    <w:rsid w:val="0078392B"/>
    <w:rsid w:val="00784234"/>
    <w:rsid w:val="00785E74"/>
    <w:rsid w:val="0078688F"/>
    <w:rsid w:val="00786A9E"/>
    <w:rsid w:val="00786F4E"/>
    <w:rsid w:val="007870CD"/>
    <w:rsid w:val="0078732F"/>
    <w:rsid w:val="00787750"/>
    <w:rsid w:val="00787864"/>
    <w:rsid w:val="007879EE"/>
    <w:rsid w:val="00790C39"/>
    <w:rsid w:val="00790C60"/>
    <w:rsid w:val="00791129"/>
    <w:rsid w:val="007914FB"/>
    <w:rsid w:val="00791DF3"/>
    <w:rsid w:val="007927C8"/>
    <w:rsid w:val="0079285B"/>
    <w:rsid w:val="00793A9D"/>
    <w:rsid w:val="00793C06"/>
    <w:rsid w:val="00793C72"/>
    <w:rsid w:val="007949AC"/>
    <w:rsid w:val="00795D00"/>
    <w:rsid w:val="00795DEE"/>
    <w:rsid w:val="00796997"/>
    <w:rsid w:val="00796AF6"/>
    <w:rsid w:val="00797207"/>
    <w:rsid w:val="007975B7"/>
    <w:rsid w:val="00797EA4"/>
    <w:rsid w:val="007A00A1"/>
    <w:rsid w:val="007A0757"/>
    <w:rsid w:val="007A1A2A"/>
    <w:rsid w:val="007A282D"/>
    <w:rsid w:val="007A2D09"/>
    <w:rsid w:val="007A3332"/>
    <w:rsid w:val="007A47CA"/>
    <w:rsid w:val="007A55AD"/>
    <w:rsid w:val="007A5823"/>
    <w:rsid w:val="007A6C53"/>
    <w:rsid w:val="007A703E"/>
    <w:rsid w:val="007B06DD"/>
    <w:rsid w:val="007B1E82"/>
    <w:rsid w:val="007B3228"/>
    <w:rsid w:val="007B344F"/>
    <w:rsid w:val="007B3A16"/>
    <w:rsid w:val="007B3AA0"/>
    <w:rsid w:val="007B45DE"/>
    <w:rsid w:val="007B50FA"/>
    <w:rsid w:val="007B5F85"/>
    <w:rsid w:val="007B6671"/>
    <w:rsid w:val="007C01A1"/>
    <w:rsid w:val="007C0ABA"/>
    <w:rsid w:val="007C12BA"/>
    <w:rsid w:val="007C15B5"/>
    <w:rsid w:val="007C175E"/>
    <w:rsid w:val="007C1FD0"/>
    <w:rsid w:val="007C22E9"/>
    <w:rsid w:val="007C2A3F"/>
    <w:rsid w:val="007C2EA3"/>
    <w:rsid w:val="007C30C2"/>
    <w:rsid w:val="007C3AA6"/>
    <w:rsid w:val="007C3C15"/>
    <w:rsid w:val="007C3CA3"/>
    <w:rsid w:val="007C6BEA"/>
    <w:rsid w:val="007C6D36"/>
    <w:rsid w:val="007C6F5D"/>
    <w:rsid w:val="007C6FCF"/>
    <w:rsid w:val="007C72C5"/>
    <w:rsid w:val="007C735B"/>
    <w:rsid w:val="007C7502"/>
    <w:rsid w:val="007C7674"/>
    <w:rsid w:val="007C76A5"/>
    <w:rsid w:val="007D025F"/>
    <w:rsid w:val="007D0977"/>
    <w:rsid w:val="007D1525"/>
    <w:rsid w:val="007D1B18"/>
    <w:rsid w:val="007D1C57"/>
    <w:rsid w:val="007D2053"/>
    <w:rsid w:val="007D2077"/>
    <w:rsid w:val="007D2D6E"/>
    <w:rsid w:val="007D33A7"/>
    <w:rsid w:val="007D3659"/>
    <w:rsid w:val="007D54EB"/>
    <w:rsid w:val="007D568C"/>
    <w:rsid w:val="007D58A4"/>
    <w:rsid w:val="007D629F"/>
    <w:rsid w:val="007D66D7"/>
    <w:rsid w:val="007D69C1"/>
    <w:rsid w:val="007D719F"/>
    <w:rsid w:val="007E01C0"/>
    <w:rsid w:val="007E1BE7"/>
    <w:rsid w:val="007E24FD"/>
    <w:rsid w:val="007E3C8C"/>
    <w:rsid w:val="007E3CB6"/>
    <w:rsid w:val="007E3EAE"/>
    <w:rsid w:val="007E4A42"/>
    <w:rsid w:val="007E4F86"/>
    <w:rsid w:val="007E5169"/>
    <w:rsid w:val="007E5EE3"/>
    <w:rsid w:val="007E6584"/>
    <w:rsid w:val="007E6A45"/>
    <w:rsid w:val="007E73B7"/>
    <w:rsid w:val="007E7625"/>
    <w:rsid w:val="007E7C16"/>
    <w:rsid w:val="007E7C5C"/>
    <w:rsid w:val="007E7DE1"/>
    <w:rsid w:val="007F08E1"/>
    <w:rsid w:val="007F46F5"/>
    <w:rsid w:val="007F498C"/>
    <w:rsid w:val="007F5617"/>
    <w:rsid w:val="007F5EE4"/>
    <w:rsid w:val="007F61F3"/>
    <w:rsid w:val="007F68D9"/>
    <w:rsid w:val="007F6E80"/>
    <w:rsid w:val="007F6EC6"/>
    <w:rsid w:val="007F7891"/>
    <w:rsid w:val="00800716"/>
    <w:rsid w:val="00801C74"/>
    <w:rsid w:val="00802D14"/>
    <w:rsid w:val="0080361D"/>
    <w:rsid w:val="008039F1"/>
    <w:rsid w:val="00803CBD"/>
    <w:rsid w:val="008040B3"/>
    <w:rsid w:val="008060BE"/>
    <w:rsid w:val="00806534"/>
    <w:rsid w:val="008065C1"/>
    <w:rsid w:val="008075B6"/>
    <w:rsid w:val="008075F5"/>
    <w:rsid w:val="00810171"/>
    <w:rsid w:val="00810D33"/>
    <w:rsid w:val="00811789"/>
    <w:rsid w:val="008121B7"/>
    <w:rsid w:val="008125B8"/>
    <w:rsid w:val="008127C7"/>
    <w:rsid w:val="00812980"/>
    <w:rsid w:val="0081319C"/>
    <w:rsid w:val="00813858"/>
    <w:rsid w:val="00813A90"/>
    <w:rsid w:val="00813E10"/>
    <w:rsid w:val="00816BBB"/>
    <w:rsid w:val="00816D67"/>
    <w:rsid w:val="00816F1B"/>
    <w:rsid w:val="00817759"/>
    <w:rsid w:val="00817D24"/>
    <w:rsid w:val="008201D7"/>
    <w:rsid w:val="00820AE1"/>
    <w:rsid w:val="00822865"/>
    <w:rsid w:val="00822C7F"/>
    <w:rsid w:val="00822D82"/>
    <w:rsid w:val="00823775"/>
    <w:rsid w:val="00825FC2"/>
    <w:rsid w:val="00826243"/>
    <w:rsid w:val="00826297"/>
    <w:rsid w:val="0082727E"/>
    <w:rsid w:val="008301BA"/>
    <w:rsid w:val="0083059D"/>
    <w:rsid w:val="008308C9"/>
    <w:rsid w:val="00830B86"/>
    <w:rsid w:val="00830D93"/>
    <w:rsid w:val="0083168A"/>
    <w:rsid w:val="00831A75"/>
    <w:rsid w:val="00832A80"/>
    <w:rsid w:val="00832DBB"/>
    <w:rsid w:val="008343E0"/>
    <w:rsid w:val="0083552A"/>
    <w:rsid w:val="00835739"/>
    <w:rsid w:val="00835A6F"/>
    <w:rsid w:val="0083607D"/>
    <w:rsid w:val="008363EB"/>
    <w:rsid w:val="008371E6"/>
    <w:rsid w:val="00837922"/>
    <w:rsid w:val="00841B98"/>
    <w:rsid w:val="0084242D"/>
    <w:rsid w:val="00842B5C"/>
    <w:rsid w:val="00842DC7"/>
    <w:rsid w:val="00842E94"/>
    <w:rsid w:val="00843001"/>
    <w:rsid w:val="008440CD"/>
    <w:rsid w:val="00844FB9"/>
    <w:rsid w:val="008453FE"/>
    <w:rsid w:val="00845ED9"/>
    <w:rsid w:val="00847295"/>
    <w:rsid w:val="008502FB"/>
    <w:rsid w:val="00850DEB"/>
    <w:rsid w:val="0085139F"/>
    <w:rsid w:val="0085199F"/>
    <w:rsid w:val="00851DF9"/>
    <w:rsid w:val="008520E2"/>
    <w:rsid w:val="00852334"/>
    <w:rsid w:val="00852993"/>
    <w:rsid w:val="00852BDD"/>
    <w:rsid w:val="00853FF1"/>
    <w:rsid w:val="00853FFC"/>
    <w:rsid w:val="008544B9"/>
    <w:rsid w:val="00855066"/>
    <w:rsid w:val="00855FB8"/>
    <w:rsid w:val="00856057"/>
    <w:rsid w:val="008562F8"/>
    <w:rsid w:val="008574A6"/>
    <w:rsid w:val="008574E3"/>
    <w:rsid w:val="00857910"/>
    <w:rsid w:val="008601FF"/>
    <w:rsid w:val="0086025B"/>
    <w:rsid w:val="008605E0"/>
    <w:rsid w:val="00860D11"/>
    <w:rsid w:val="00860DC6"/>
    <w:rsid w:val="00860E5D"/>
    <w:rsid w:val="008613F3"/>
    <w:rsid w:val="0086147C"/>
    <w:rsid w:val="0086216E"/>
    <w:rsid w:val="0086324F"/>
    <w:rsid w:val="0086371A"/>
    <w:rsid w:val="00864149"/>
    <w:rsid w:val="0086429A"/>
    <w:rsid w:val="008654AC"/>
    <w:rsid w:val="00865FA4"/>
    <w:rsid w:val="008667F2"/>
    <w:rsid w:val="00867784"/>
    <w:rsid w:val="00867925"/>
    <w:rsid w:val="008679D3"/>
    <w:rsid w:val="00870AFD"/>
    <w:rsid w:val="00871064"/>
    <w:rsid w:val="008717AF"/>
    <w:rsid w:val="00871A3B"/>
    <w:rsid w:val="00872937"/>
    <w:rsid w:val="00872C20"/>
    <w:rsid w:val="008731CC"/>
    <w:rsid w:val="00875578"/>
    <w:rsid w:val="008755E4"/>
    <w:rsid w:val="00875690"/>
    <w:rsid w:val="00875A98"/>
    <w:rsid w:val="00875AF4"/>
    <w:rsid w:val="00876076"/>
    <w:rsid w:val="00876D96"/>
    <w:rsid w:val="00877152"/>
    <w:rsid w:val="00877BD2"/>
    <w:rsid w:val="008811AB"/>
    <w:rsid w:val="00881A98"/>
    <w:rsid w:val="008828B3"/>
    <w:rsid w:val="008830EB"/>
    <w:rsid w:val="0088361D"/>
    <w:rsid w:val="0088399C"/>
    <w:rsid w:val="008840D4"/>
    <w:rsid w:val="00884121"/>
    <w:rsid w:val="00884807"/>
    <w:rsid w:val="0088509C"/>
    <w:rsid w:val="008854FD"/>
    <w:rsid w:val="00885876"/>
    <w:rsid w:val="008903C8"/>
    <w:rsid w:val="0089080E"/>
    <w:rsid w:val="008911A7"/>
    <w:rsid w:val="00891818"/>
    <w:rsid w:val="008924AA"/>
    <w:rsid w:val="00892C61"/>
    <w:rsid w:val="008932BD"/>
    <w:rsid w:val="0089384C"/>
    <w:rsid w:val="0089396C"/>
    <w:rsid w:val="00894B40"/>
    <w:rsid w:val="00894FC5"/>
    <w:rsid w:val="0089533D"/>
    <w:rsid w:val="008963C0"/>
    <w:rsid w:val="0089644E"/>
    <w:rsid w:val="00896DD3"/>
    <w:rsid w:val="00897197"/>
    <w:rsid w:val="008A0878"/>
    <w:rsid w:val="008A121D"/>
    <w:rsid w:val="008A1D23"/>
    <w:rsid w:val="008A1FAD"/>
    <w:rsid w:val="008A2B44"/>
    <w:rsid w:val="008A3E5A"/>
    <w:rsid w:val="008A3F15"/>
    <w:rsid w:val="008A57D8"/>
    <w:rsid w:val="008A639A"/>
    <w:rsid w:val="008A7113"/>
    <w:rsid w:val="008A71DA"/>
    <w:rsid w:val="008A7F49"/>
    <w:rsid w:val="008B0046"/>
    <w:rsid w:val="008B0074"/>
    <w:rsid w:val="008B0890"/>
    <w:rsid w:val="008B1F29"/>
    <w:rsid w:val="008B307A"/>
    <w:rsid w:val="008B333B"/>
    <w:rsid w:val="008B37BF"/>
    <w:rsid w:val="008B4307"/>
    <w:rsid w:val="008B47EC"/>
    <w:rsid w:val="008B5408"/>
    <w:rsid w:val="008B58C4"/>
    <w:rsid w:val="008B5FE7"/>
    <w:rsid w:val="008B6172"/>
    <w:rsid w:val="008B631B"/>
    <w:rsid w:val="008B6644"/>
    <w:rsid w:val="008B6D86"/>
    <w:rsid w:val="008B6DA5"/>
    <w:rsid w:val="008B78FD"/>
    <w:rsid w:val="008B796F"/>
    <w:rsid w:val="008C0975"/>
    <w:rsid w:val="008C0D78"/>
    <w:rsid w:val="008C1132"/>
    <w:rsid w:val="008C17AE"/>
    <w:rsid w:val="008C1856"/>
    <w:rsid w:val="008C1B21"/>
    <w:rsid w:val="008C302D"/>
    <w:rsid w:val="008C360A"/>
    <w:rsid w:val="008C3B36"/>
    <w:rsid w:val="008C3DD3"/>
    <w:rsid w:val="008C3F63"/>
    <w:rsid w:val="008C40AA"/>
    <w:rsid w:val="008C50E3"/>
    <w:rsid w:val="008C57B1"/>
    <w:rsid w:val="008C5A7E"/>
    <w:rsid w:val="008C5ECD"/>
    <w:rsid w:val="008C637C"/>
    <w:rsid w:val="008C63DD"/>
    <w:rsid w:val="008C66F2"/>
    <w:rsid w:val="008C6FAE"/>
    <w:rsid w:val="008C732C"/>
    <w:rsid w:val="008C7615"/>
    <w:rsid w:val="008C782E"/>
    <w:rsid w:val="008D03B2"/>
    <w:rsid w:val="008D0F3C"/>
    <w:rsid w:val="008D149C"/>
    <w:rsid w:val="008D16C8"/>
    <w:rsid w:val="008D18D1"/>
    <w:rsid w:val="008D1BAA"/>
    <w:rsid w:val="008D1EE4"/>
    <w:rsid w:val="008D271D"/>
    <w:rsid w:val="008D2F41"/>
    <w:rsid w:val="008D3418"/>
    <w:rsid w:val="008D36EE"/>
    <w:rsid w:val="008D47A6"/>
    <w:rsid w:val="008D4A24"/>
    <w:rsid w:val="008D5398"/>
    <w:rsid w:val="008D540F"/>
    <w:rsid w:val="008D6A67"/>
    <w:rsid w:val="008D6E6C"/>
    <w:rsid w:val="008D7EB3"/>
    <w:rsid w:val="008E00BA"/>
    <w:rsid w:val="008E03E8"/>
    <w:rsid w:val="008E06AC"/>
    <w:rsid w:val="008E0DD8"/>
    <w:rsid w:val="008E12CE"/>
    <w:rsid w:val="008E17A6"/>
    <w:rsid w:val="008E284D"/>
    <w:rsid w:val="008E2B1D"/>
    <w:rsid w:val="008E3603"/>
    <w:rsid w:val="008E38AC"/>
    <w:rsid w:val="008E4A9A"/>
    <w:rsid w:val="008E4B27"/>
    <w:rsid w:val="008E4DA9"/>
    <w:rsid w:val="008E630C"/>
    <w:rsid w:val="008E6364"/>
    <w:rsid w:val="008E6872"/>
    <w:rsid w:val="008E6D40"/>
    <w:rsid w:val="008E788C"/>
    <w:rsid w:val="008F0106"/>
    <w:rsid w:val="008F0547"/>
    <w:rsid w:val="008F0DE8"/>
    <w:rsid w:val="008F0F1F"/>
    <w:rsid w:val="008F0F7D"/>
    <w:rsid w:val="008F192D"/>
    <w:rsid w:val="008F23B1"/>
    <w:rsid w:val="008F268A"/>
    <w:rsid w:val="008F26EA"/>
    <w:rsid w:val="008F2B31"/>
    <w:rsid w:val="008F2B9D"/>
    <w:rsid w:val="008F2C12"/>
    <w:rsid w:val="008F30DF"/>
    <w:rsid w:val="008F4FA3"/>
    <w:rsid w:val="008F6BAD"/>
    <w:rsid w:val="008F7D7F"/>
    <w:rsid w:val="008F7FB5"/>
    <w:rsid w:val="0090040E"/>
    <w:rsid w:val="00900F81"/>
    <w:rsid w:val="00901428"/>
    <w:rsid w:val="00901457"/>
    <w:rsid w:val="00902503"/>
    <w:rsid w:val="00902748"/>
    <w:rsid w:val="00902985"/>
    <w:rsid w:val="00904D3A"/>
    <w:rsid w:val="009059BC"/>
    <w:rsid w:val="00905F73"/>
    <w:rsid w:val="00906231"/>
    <w:rsid w:val="00906B5C"/>
    <w:rsid w:val="00907B20"/>
    <w:rsid w:val="009102BD"/>
    <w:rsid w:val="00910487"/>
    <w:rsid w:val="009106A8"/>
    <w:rsid w:val="0091072B"/>
    <w:rsid w:val="0091099D"/>
    <w:rsid w:val="00911397"/>
    <w:rsid w:val="009116CE"/>
    <w:rsid w:val="0091258B"/>
    <w:rsid w:val="00913386"/>
    <w:rsid w:val="00913E25"/>
    <w:rsid w:val="00914235"/>
    <w:rsid w:val="009156DC"/>
    <w:rsid w:val="00916AFF"/>
    <w:rsid w:val="00916B97"/>
    <w:rsid w:val="00917FD2"/>
    <w:rsid w:val="0092006B"/>
    <w:rsid w:val="00920712"/>
    <w:rsid w:val="00921E4B"/>
    <w:rsid w:val="00922521"/>
    <w:rsid w:val="0092296E"/>
    <w:rsid w:val="00922C4D"/>
    <w:rsid w:val="009235B1"/>
    <w:rsid w:val="00923D13"/>
    <w:rsid w:val="00923E43"/>
    <w:rsid w:val="00924146"/>
    <w:rsid w:val="00924985"/>
    <w:rsid w:val="00924AD8"/>
    <w:rsid w:val="00924F8C"/>
    <w:rsid w:val="00925044"/>
    <w:rsid w:val="009254FF"/>
    <w:rsid w:val="00925B89"/>
    <w:rsid w:val="00925C01"/>
    <w:rsid w:val="009301B4"/>
    <w:rsid w:val="00930280"/>
    <w:rsid w:val="00931A28"/>
    <w:rsid w:val="00931A4A"/>
    <w:rsid w:val="0093224A"/>
    <w:rsid w:val="009329FF"/>
    <w:rsid w:val="00932ECC"/>
    <w:rsid w:val="009333E3"/>
    <w:rsid w:val="00933D25"/>
    <w:rsid w:val="009341D2"/>
    <w:rsid w:val="00934341"/>
    <w:rsid w:val="009346D8"/>
    <w:rsid w:val="009346F2"/>
    <w:rsid w:val="0093493A"/>
    <w:rsid w:val="0093494A"/>
    <w:rsid w:val="009352CB"/>
    <w:rsid w:val="00935D60"/>
    <w:rsid w:val="00936E66"/>
    <w:rsid w:val="009372AA"/>
    <w:rsid w:val="009372D6"/>
    <w:rsid w:val="009377BD"/>
    <w:rsid w:val="009410B3"/>
    <w:rsid w:val="00941885"/>
    <w:rsid w:val="00941D74"/>
    <w:rsid w:val="0094297F"/>
    <w:rsid w:val="00942CAC"/>
    <w:rsid w:val="009443C0"/>
    <w:rsid w:val="00944C15"/>
    <w:rsid w:val="00944F62"/>
    <w:rsid w:val="00944FC9"/>
    <w:rsid w:val="0094530A"/>
    <w:rsid w:val="00945A37"/>
    <w:rsid w:val="00945D76"/>
    <w:rsid w:val="009460D1"/>
    <w:rsid w:val="00946D39"/>
    <w:rsid w:val="00947B67"/>
    <w:rsid w:val="00947F4B"/>
    <w:rsid w:val="00947FC0"/>
    <w:rsid w:val="00950105"/>
    <w:rsid w:val="0095045E"/>
    <w:rsid w:val="00950D5F"/>
    <w:rsid w:val="009524E9"/>
    <w:rsid w:val="00952B6B"/>
    <w:rsid w:val="00954AD8"/>
    <w:rsid w:val="00954E46"/>
    <w:rsid w:val="00955512"/>
    <w:rsid w:val="00955830"/>
    <w:rsid w:val="00955A08"/>
    <w:rsid w:val="00955D0D"/>
    <w:rsid w:val="00955FC6"/>
    <w:rsid w:val="009561DD"/>
    <w:rsid w:val="00956339"/>
    <w:rsid w:val="009567CB"/>
    <w:rsid w:val="00956B18"/>
    <w:rsid w:val="009570A9"/>
    <w:rsid w:val="00960500"/>
    <w:rsid w:val="00960F56"/>
    <w:rsid w:val="00961D34"/>
    <w:rsid w:val="00962612"/>
    <w:rsid w:val="0096262F"/>
    <w:rsid w:val="00962B63"/>
    <w:rsid w:val="00963ACC"/>
    <w:rsid w:val="00963B47"/>
    <w:rsid w:val="00963E2A"/>
    <w:rsid w:val="00963FB3"/>
    <w:rsid w:val="0096443B"/>
    <w:rsid w:val="00964BE6"/>
    <w:rsid w:val="00964D0B"/>
    <w:rsid w:val="009674B5"/>
    <w:rsid w:val="009676D2"/>
    <w:rsid w:val="009700CE"/>
    <w:rsid w:val="0097083C"/>
    <w:rsid w:val="0097176F"/>
    <w:rsid w:val="009725D4"/>
    <w:rsid w:val="00973DBE"/>
    <w:rsid w:val="009740A5"/>
    <w:rsid w:val="00974873"/>
    <w:rsid w:val="00974C89"/>
    <w:rsid w:val="00974EC2"/>
    <w:rsid w:val="0097500B"/>
    <w:rsid w:val="0097670D"/>
    <w:rsid w:val="00976AF6"/>
    <w:rsid w:val="00977193"/>
    <w:rsid w:val="009801A6"/>
    <w:rsid w:val="0098102D"/>
    <w:rsid w:val="009818FB"/>
    <w:rsid w:val="0098291F"/>
    <w:rsid w:val="00982D03"/>
    <w:rsid w:val="00982FB3"/>
    <w:rsid w:val="009838B0"/>
    <w:rsid w:val="00983A4C"/>
    <w:rsid w:val="00984A5C"/>
    <w:rsid w:val="009850C5"/>
    <w:rsid w:val="009858D7"/>
    <w:rsid w:val="00985F5A"/>
    <w:rsid w:val="00985F89"/>
    <w:rsid w:val="00990074"/>
    <w:rsid w:val="0099029C"/>
    <w:rsid w:val="0099157B"/>
    <w:rsid w:val="009917D4"/>
    <w:rsid w:val="00991B41"/>
    <w:rsid w:val="0099230D"/>
    <w:rsid w:val="009923AC"/>
    <w:rsid w:val="0099256C"/>
    <w:rsid w:val="0099298F"/>
    <w:rsid w:val="00993635"/>
    <w:rsid w:val="00993ECA"/>
    <w:rsid w:val="0099613B"/>
    <w:rsid w:val="00996710"/>
    <w:rsid w:val="00996767"/>
    <w:rsid w:val="009969F6"/>
    <w:rsid w:val="00996AC5"/>
    <w:rsid w:val="0099704F"/>
    <w:rsid w:val="00997301"/>
    <w:rsid w:val="0099739D"/>
    <w:rsid w:val="00997D45"/>
    <w:rsid w:val="009A02CE"/>
    <w:rsid w:val="009A09E4"/>
    <w:rsid w:val="009A1A5A"/>
    <w:rsid w:val="009A1C34"/>
    <w:rsid w:val="009A29FD"/>
    <w:rsid w:val="009A2A37"/>
    <w:rsid w:val="009A2FE2"/>
    <w:rsid w:val="009A346F"/>
    <w:rsid w:val="009A39DB"/>
    <w:rsid w:val="009A4122"/>
    <w:rsid w:val="009A45B6"/>
    <w:rsid w:val="009A514C"/>
    <w:rsid w:val="009A5218"/>
    <w:rsid w:val="009A6858"/>
    <w:rsid w:val="009A6E8E"/>
    <w:rsid w:val="009A7221"/>
    <w:rsid w:val="009A7854"/>
    <w:rsid w:val="009B0102"/>
    <w:rsid w:val="009B01F0"/>
    <w:rsid w:val="009B089E"/>
    <w:rsid w:val="009B11DC"/>
    <w:rsid w:val="009B12BB"/>
    <w:rsid w:val="009B1551"/>
    <w:rsid w:val="009B2246"/>
    <w:rsid w:val="009B39E9"/>
    <w:rsid w:val="009B4716"/>
    <w:rsid w:val="009B4B8B"/>
    <w:rsid w:val="009B4E5D"/>
    <w:rsid w:val="009B5054"/>
    <w:rsid w:val="009B5CD4"/>
    <w:rsid w:val="009B5E9D"/>
    <w:rsid w:val="009B64B2"/>
    <w:rsid w:val="009B694C"/>
    <w:rsid w:val="009B743C"/>
    <w:rsid w:val="009B786D"/>
    <w:rsid w:val="009B78D8"/>
    <w:rsid w:val="009B7D23"/>
    <w:rsid w:val="009C01C2"/>
    <w:rsid w:val="009C0953"/>
    <w:rsid w:val="009C197A"/>
    <w:rsid w:val="009C2606"/>
    <w:rsid w:val="009C2D5D"/>
    <w:rsid w:val="009C3C2E"/>
    <w:rsid w:val="009C4254"/>
    <w:rsid w:val="009C42D5"/>
    <w:rsid w:val="009C5646"/>
    <w:rsid w:val="009C6895"/>
    <w:rsid w:val="009C75BB"/>
    <w:rsid w:val="009C799B"/>
    <w:rsid w:val="009C7D16"/>
    <w:rsid w:val="009D1236"/>
    <w:rsid w:val="009D12A8"/>
    <w:rsid w:val="009D145D"/>
    <w:rsid w:val="009D2376"/>
    <w:rsid w:val="009D2F60"/>
    <w:rsid w:val="009D308A"/>
    <w:rsid w:val="009D3145"/>
    <w:rsid w:val="009D3CB4"/>
    <w:rsid w:val="009D48DB"/>
    <w:rsid w:val="009D52CE"/>
    <w:rsid w:val="009D55FA"/>
    <w:rsid w:val="009D575A"/>
    <w:rsid w:val="009D5AC8"/>
    <w:rsid w:val="009D6886"/>
    <w:rsid w:val="009D6F88"/>
    <w:rsid w:val="009D6FAE"/>
    <w:rsid w:val="009E14EA"/>
    <w:rsid w:val="009E15B5"/>
    <w:rsid w:val="009E18E5"/>
    <w:rsid w:val="009E464C"/>
    <w:rsid w:val="009E598F"/>
    <w:rsid w:val="009E5A4F"/>
    <w:rsid w:val="009E5AE0"/>
    <w:rsid w:val="009E6522"/>
    <w:rsid w:val="009E6602"/>
    <w:rsid w:val="009F06D6"/>
    <w:rsid w:val="009F0AB9"/>
    <w:rsid w:val="009F1353"/>
    <w:rsid w:val="009F193C"/>
    <w:rsid w:val="009F2C35"/>
    <w:rsid w:val="009F34F3"/>
    <w:rsid w:val="009F3CE3"/>
    <w:rsid w:val="009F3CFC"/>
    <w:rsid w:val="009F460A"/>
    <w:rsid w:val="009F495E"/>
    <w:rsid w:val="009F4E4B"/>
    <w:rsid w:val="009F4FE6"/>
    <w:rsid w:val="009F5536"/>
    <w:rsid w:val="009F55F1"/>
    <w:rsid w:val="009F568C"/>
    <w:rsid w:val="009F6A9D"/>
    <w:rsid w:val="009F703A"/>
    <w:rsid w:val="00A00573"/>
    <w:rsid w:val="00A00C7A"/>
    <w:rsid w:val="00A0167C"/>
    <w:rsid w:val="00A01C76"/>
    <w:rsid w:val="00A026CA"/>
    <w:rsid w:val="00A02826"/>
    <w:rsid w:val="00A02F81"/>
    <w:rsid w:val="00A03A01"/>
    <w:rsid w:val="00A03DD3"/>
    <w:rsid w:val="00A04B88"/>
    <w:rsid w:val="00A0552D"/>
    <w:rsid w:val="00A0562A"/>
    <w:rsid w:val="00A05DF8"/>
    <w:rsid w:val="00A06D02"/>
    <w:rsid w:val="00A06F05"/>
    <w:rsid w:val="00A071F7"/>
    <w:rsid w:val="00A07F96"/>
    <w:rsid w:val="00A10703"/>
    <w:rsid w:val="00A10B61"/>
    <w:rsid w:val="00A11239"/>
    <w:rsid w:val="00A12169"/>
    <w:rsid w:val="00A12A39"/>
    <w:rsid w:val="00A13072"/>
    <w:rsid w:val="00A1334E"/>
    <w:rsid w:val="00A1373E"/>
    <w:rsid w:val="00A13AA5"/>
    <w:rsid w:val="00A13BF3"/>
    <w:rsid w:val="00A13C09"/>
    <w:rsid w:val="00A1452E"/>
    <w:rsid w:val="00A14714"/>
    <w:rsid w:val="00A1539E"/>
    <w:rsid w:val="00A153C4"/>
    <w:rsid w:val="00A155E6"/>
    <w:rsid w:val="00A15A36"/>
    <w:rsid w:val="00A15A5C"/>
    <w:rsid w:val="00A1651F"/>
    <w:rsid w:val="00A16A9A"/>
    <w:rsid w:val="00A16EFF"/>
    <w:rsid w:val="00A17400"/>
    <w:rsid w:val="00A177D1"/>
    <w:rsid w:val="00A17C3D"/>
    <w:rsid w:val="00A205E8"/>
    <w:rsid w:val="00A21121"/>
    <w:rsid w:val="00A2141A"/>
    <w:rsid w:val="00A214E7"/>
    <w:rsid w:val="00A223AB"/>
    <w:rsid w:val="00A22949"/>
    <w:rsid w:val="00A22D07"/>
    <w:rsid w:val="00A23D73"/>
    <w:rsid w:val="00A243E3"/>
    <w:rsid w:val="00A24721"/>
    <w:rsid w:val="00A27220"/>
    <w:rsid w:val="00A272BA"/>
    <w:rsid w:val="00A273FC"/>
    <w:rsid w:val="00A300FA"/>
    <w:rsid w:val="00A30177"/>
    <w:rsid w:val="00A310D7"/>
    <w:rsid w:val="00A3139B"/>
    <w:rsid w:val="00A3387B"/>
    <w:rsid w:val="00A33C14"/>
    <w:rsid w:val="00A34BDB"/>
    <w:rsid w:val="00A359FB"/>
    <w:rsid w:val="00A35E75"/>
    <w:rsid w:val="00A36464"/>
    <w:rsid w:val="00A37860"/>
    <w:rsid w:val="00A403A6"/>
    <w:rsid w:val="00A404DB"/>
    <w:rsid w:val="00A4068E"/>
    <w:rsid w:val="00A4080D"/>
    <w:rsid w:val="00A40F2D"/>
    <w:rsid w:val="00A41106"/>
    <w:rsid w:val="00A41169"/>
    <w:rsid w:val="00A4170A"/>
    <w:rsid w:val="00A426FC"/>
    <w:rsid w:val="00A429CF"/>
    <w:rsid w:val="00A44144"/>
    <w:rsid w:val="00A45898"/>
    <w:rsid w:val="00A45DB8"/>
    <w:rsid w:val="00A4604B"/>
    <w:rsid w:val="00A464CE"/>
    <w:rsid w:val="00A466DC"/>
    <w:rsid w:val="00A47105"/>
    <w:rsid w:val="00A476E3"/>
    <w:rsid w:val="00A47D0A"/>
    <w:rsid w:val="00A47ED3"/>
    <w:rsid w:val="00A50569"/>
    <w:rsid w:val="00A51DE2"/>
    <w:rsid w:val="00A52851"/>
    <w:rsid w:val="00A5348D"/>
    <w:rsid w:val="00A53CD1"/>
    <w:rsid w:val="00A5404F"/>
    <w:rsid w:val="00A5436A"/>
    <w:rsid w:val="00A5438F"/>
    <w:rsid w:val="00A559F5"/>
    <w:rsid w:val="00A55DA7"/>
    <w:rsid w:val="00A55DE2"/>
    <w:rsid w:val="00A55F5D"/>
    <w:rsid w:val="00A56070"/>
    <w:rsid w:val="00A56ACC"/>
    <w:rsid w:val="00A60385"/>
    <w:rsid w:val="00A6178F"/>
    <w:rsid w:val="00A6242B"/>
    <w:rsid w:val="00A628FC"/>
    <w:rsid w:val="00A628FD"/>
    <w:rsid w:val="00A63058"/>
    <w:rsid w:val="00A63147"/>
    <w:rsid w:val="00A63362"/>
    <w:rsid w:val="00A63D39"/>
    <w:rsid w:val="00A642E9"/>
    <w:rsid w:val="00A64A3F"/>
    <w:rsid w:val="00A64BA9"/>
    <w:rsid w:val="00A6551C"/>
    <w:rsid w:val="00A65561"/>
    <w:rsid w:val="00A66907"/>
    <w:rsid w:val="00A67EEF"/>
    <w:rsid w:val="00A7000F"/>
    <w:rsid w:val="00A70754"/>
    <w:rsid w:val="00A70E69"/>
    <w:rsid w:val="00A712C4"/>
    <w:rsid w:val="00A71451"/>
    <w:rsid w:val="00A7199A"/>
    <w:rsid w:val="00A71E2A"/>
    <w:rsid w:val="00A72508"/>
    <w:rsid w:val="00A72571"/>
    <w:rsid w:val="00A72577"/>
    <w:rsid w:val="00A72ADF"/>
    <w:rsid w:val="00A72C88"/>
    <w:rsid w:val="00A72E4E"/>
    <w:rsid w:val="00A731A5"/>
    <w:rsid w:val="00A73326"/>
    <w:rsid w:val="00A73400"/>
    <w:rsid w:val="00A73551"/>
    <w:rsid w:val="00A740C9"/>
    <w:rsid w:val="00A74C3B"/>
    <w:rsid w:val="00A74D67"/>
    <w:rsid w:val="00A751A5"/>
    <w:rsid w:val="00A75340"/>
    <w:rsid w:val="00A75655"/>
    <w:rsid w:val="00A75962"/>
    <w:rsid w:val="00A75E9D"/>
    <w:rsid w:val="00A7651D"/>
    <w:rsid w:val="00A76C21"/>
    <w:rsid w:val="00A7712B"/>
    <w:rsid w:val="00A77B3B"/>
    <w:rsid w:val="00A77DEC"/>
    <w:rsid w:val="00A77F2A"/>
    <w:rsid w:val="00A802C5"/>
    <w:rsid w:val="00A80761"/>
    <w:rsid w:val="00A80BD5"/>
    <w:rsid w:val="00A81F6D"/>
    <w:rsid w:val="00A82284"/>
    <w:rsid w:val="00A82E1B"/>
    <w:rsid w:val="00A83207"/>
    <w:rsid w:val="00A83979"/>
    <w:rsid w:val="00A83B4F"/>
    <w:rsid w:val="00A83D3B"/>
    <w:rsid w:val="00A847B0"/>
    <w:rsid w:val="00A84C9E"/>
    <w:rsid w:val="00A853DA"/>
    <w:rsid w:val="00A85744"/>
    <w:rsid w:val="00A8606D"/>
    <w:rsid w:val="00A8753C"/>
    <w:rsid w:val="00A878F9"/>
    <w:rsid w:val="00A87CE8"/>
    <w:rsid w:val="00A9067A"/>
    <w:rsid w:val="00A90836"/>
    <w:rsid w:val="00A90A9D"/>
    <w:rsid w:val="00A90BEC"/>
    <w:rsid w:val="00A90DCF"/>
    <w:rsid w:val="00A910B3"/>
    <w:rsid w:val="00A911B0"/>
    <w:rsid w:val="00A9192C"/>
    <w:rsid w:val="00A92AD0"/>
    <w:rsid w:val="00A936BD"/>
    <w:rsid w:val="00A93B51"/>
    <w:rsid w:val="00A94F0D"/>
    <w:rsid w:val="00A94FE8"/>
    <w:rsid w:val="00A9601F"/>
    <w:rsid w:val="00A964CF"/>
    <w:rsid w:val="00A97079"/>
    <w:rsid w:val="00A9724F"/>
    <w:rsid w:val="00A975D6"/>
    <w:rsid w:val="00A977C3"/>
    <w:rsid w:val="00A97DB4"/>
    <w:rsid w:val="00AA0260"/>
    <w:rsid w:val="00AA09E4"/>
    <w:rsid w:val="00AA1608"/>
    <w:rsid w:val="00AA1894"/>
    <w:rsid w:val="00AA21C9"/>
    <w:rsid w:val="00AA2F8D"/>
    <w:rsid w:val="00AA32F6"/>
    <w:rsid w:val="00AA367A"/>
    <w:rsid w:val="00AA5A2B"/>
    <w:rsid w:val="00AA66F1"/>
    <w:rsid w:val="00AB02B1"/>
    <w:rsid w:val="00AB034C"/>
    <w:rsid w:val="00AB04EF"/>
    <w:rsid w:val="00AB0633"/>
    <w:rsid w:val="00AB1582"/>
    <w:rsid w:val="00AB1754"/>
    <w:rsid w:val="00AB1D56"/>
    <w:rsid w:val="00AB22BB"/>
    <w:rsid w:val="00AB27B4"/>
    <w:rsid w:val="00AB29F8"/>
    <w:rsid w:val="00AB2B49"/>
    <w:rsid w:val="00AB3000"/>
    <w:rsid w:val="00AB38BE"/>
    <w:rsid w:val="00AB3A37"/>
    <w:rsid w:val="00AB5100"/>
    <w:rsid w:val="00AB602B"/>
    <w:rsid w:val="00AB619E"/>
    <w:rsid w:val="00AB6331"/>
    <w:rsid w:val="00AB68CD"/>
    <w:rsid w:val="00AB6EC6"/>
    <w:rsid w:val="00AB71EF"/>
    <w:rsid w:val="00AB7B28"/>
    <w:rsid w:val="00AC0CDC"/>
    <w:rsid w:val="00AC0FDA"/>
    <w:rsid w:val="00AC10A9"/>
    <w:rsid w:val="00AC1631"/>
    <w:rsid w:val="00AC37D9"/>
    <w:rsid w:val="00AC435A"/>
    <w:rsid w:val="00AC55C0"/>
    <w:rsid w:val="00AC62E9"/>
    <w:rsid w:val="00AC6735"/>
    <w:rsid w:val="00AC72B2"/>
    <w:rsid w:val="00AC7960"/>
    <w:rsid w:val="00AC7BE0"/>
    <w:rsid w:val="00AD0191"/>
    <w:rsid w:val="00AD1525"/>
    <w:rsid w:val="00AD1847"/>
    <w:rsid w:val="00AD1EEC"/>
    <w:rsid w:val="00AD1EF2"/>
    <w:rsid w:val="00AD23E5"/>
    <w:rsid w:val="00AD29E5"/>
    <w:rsid w:val="00AD3A67"/>
    <w:rsid w:val="00AD3B12"/>
    <w:rsid w:val="00AD40FA"/>
    <w:rsid w:val="00AD4A4F"/>
    <w:rsid w:val="00AD4F1C"/>
    <w:rsid w:val="00AD5BC3"/>
    <w:rsid w:val="00AD5E2D"/>
    <w:rsid w:val="00AD640D"/>
    <w:rsid w:val="00AD72FD"/>
    <w:rsid w:val="00AD735A"/>
    <w:rsid w:val="00AE0276"/>
    <w:rsid w:val="00AE08F0"/>
    <w:rsid w:val="00AE0D7B"/>
    <w:rsid w:val="00AE0D7E"/>
    <w:rsid w:val="00AE12FC"/>
    <w:rsid w:val="00AE130E"/>
    <w:rsid w:val="00AE1EE5"/>
    <w:rsid w:val="00AE2114"/>
    <w:rsid w:val="00AE24A6"/>
    <w:rsid w:val="00AE26BE"/>
    <w:rsid w:val="00AE41A5"/>
    <w:rsid w:val="00AE4403"/>
    <w:rsid w:val="00AE4E01"/>
    <w:rsid w:val="00AE4E17"/>
    <w:rsid w:val="00AE4F41"/>
    <w:rsid w:val="00AE560C"/>
    <w:rsid w:val="00AE5AE4"/>
    <w:rsid w:val="00AE5E0B"/>
    <w:rsid w:val="00AE5F76"/>
    <w:rsid w:val="00AE64C9"/>
    <w:rsid w:val="00AE6732"/>
    <w:rsid w:val="00AE6F96"/>
    <w:rsid w:val="00AE71B8"/>
    <w:rsid w:val="00AE752A"/>
    <w:rsid w:val="00AE76B6"/>
    <w:rsid w:val="00AE7B92"/>
    <w:rsid w:val="00AF152B"/>
    <w:rsid w:val="00AF1EE5"/>
    <w:rsid w:val="00AF23C3"/>
    <w:rsid w:val="00AF26C6"/>
    <w:rsid w:val="00AF2727"/>
    <w:rsid w:val="00AF33DF"/>
    <w:rsid w:val="00AF38CF"/>
    <w:rsid w:val="00AF3AFA"/>
    <w:rsid w:val="00AF4529"/>
    <w:rsid w:val="00AF56EF"/>
    <w:rsid w:val="00AF59A2"/>
    <w:rsid w:val="00AF5B33"/>
    <w:rsid w:val="00AF5BF5"/>
    <w:rsid w:val="00AF617F"/>
    <w:rsid w:val="00AF6CFF"/>
    <w:rsid w:val="00AF78D8"/>
    <w:rsid w:val="00B002F6"/>
    <w:rsid w:val="00B025ED"/>
    <w:rsid w:val="00B038DC"/>
    <w:rsid w:val="00B04026"/>
    <w:rsid w:val="00B0459A"/>
    <w:rsid w:val="00B04DAF"/>
    <w:rsid w:val="00B05AC1"/>
    <w:rsid w:val="00B05C28"/>
    <w:rsid w:val="00B062C5"/>
    <w:rsid w:val="00B06426"/>
    <w:rsid w:val="00B06853"/>
    <w:rsid w:val="00B06DBA"/>
    <w:rsid w:val="00B06EF8"/>
    <w:rsid w:val="00B07AE1"/>
    <w:rsid w:val="00B10CD5"/>
    <w:rsid w:val="00B114CE"/>
    <w:rsid w:val="00B11A2F"/>
    <w:rsid w:val="00B11BE1"/>
    <w:rsid w:val="00B11C85"/>
    <w:rsid w:val="00B11D2E"/>
    <w:rsid w:val="00B11D6F"/>
    <w:rsid w:val="00B11DE4"/>
    <w:rsid w:val="00B12715"/>
    <w:rsid w:val="00B12761"/>
    <w:rsid w:val="00B12CD3"/>
    <w:rsid w:val="00B1309E"/>
    <w:rsid w:val="00B1347E"/>
    <w:rsid w:val="00B13A2C"/>
    <w:rsid w:val="00B13AF4"/>
    <w:rsid w:val="00B14F98"/>
    <w:rsid w:val="00B155E9"/>
    <w:rsid w:val="00B15EB6"/>
    <w:rsid w:val="00B15F06"/>
    <w:rsid w:val="00B163CF"/>
    <w:rsid w:val="00B172F2"/>
    <w:rsid w:val="00B174BA"/>
    <w:rsid w:val="00B178A8"/>
    <w:rsid w:val="00B20544"/>
    <w:rsid w:val="00B217B0"/>
    <w:rsid w:val="00B21A3C"/>
    <w:rsid w:val="00B21DA2"/>
    <w:rsid w:val="00B22928"/>
    <w:rsid w:val="00B22973"/>
    <w:rsid w:val="00B236B9"/>
    <w:rsid w:val="00B238F5"/>
    <w:rsid w:val="00B2425F"/>
    <w:rsid w:val="00B24312"/>
    <w:rsid w:val="00B24853"/>
    <w:rsid w:val="00B259AD"/>
    <w:rsid w:val="00B27AAF"/>
    <w:rsid w:val="00B27B71"/>
    <w:rsid w:val="00B27C8D"/>
    <w:rsid w:val="00B30D44"/>
    <w:rsid w:val="00B3264D"/>
    <w:rsid w:val="00B33930"/>
    <w:rsid w:val="00B3521E"/>
    <w:rsid w:val="00B35D27"/>
    <w:rsid w:val="00B36341"/>
    <w:rsid w:val="00B36A23"/>
    <w:rsid w:val="00B36E57"/>
    <w:rsid w:val="00B3710C"/>
    <w:rsid w:val="00B3764E"/>
    <w:rsid w:val="00B41056"/>
    <w:rsid w:val="00B42418"/>
    <w:rsid w:val="00B43205"/>
    <w:rsid w:val="00B43CC6"/>
    <w:rsid w:val="00B44748"/>
    <w:rsid w:val="00B44BF1"/>
    <w:rsid w:val="00B45310"/>
    <w:rsid w:val="00B4538A"/>
    <w:rsid w:val="00B45CE0"/>
    <w:rsid w:val="00B46BDA"/>
    <w:rsid w:val="00B47164"/>
    <w:rsid w:val="00B4796E"/>
    <w:rsid w:val="00B47BC6"/>
    <w:rsid w:val="00B47F27"/>
    <w:rsid w:val="00B51A6D"/>
    <w:rsid w:val="00B52EC3"/>
    <w:rsid w:val="00B5317E"/>
    <w:rsid w:val="00B533DC"/>
    <w:rsid w:val="00B53559"/>
    <w:rsid w:val="00B538DA"/>
    <w:rsid w:val="00B53F16"/>
    <w:rsid w:val="00B541AE"/>
    <w:rsid w:val="00B54210"/>
    <w:rsid w:val="00B54B0A"/>
    <w:rsid w:val="00B55513"/>
    <w:rsid w:val="00B5578F"/>
    <w:rsid w:val="00B558CC"/>
    <w:rsid w:val="00B56997"/>
    <w:rsid w:val="00B569E1"/>
    <w:rsid w:val="00B56FBC"/>
    <w:rsid w:val="00B5713D"/>
    <w:rsid w:val="00B57663"/>
    <w:rsid w:val="00B57C0A"/>
    <w:rsid w:val="00B57F2E"/>
    <w:rsid w:val="00B605DE"/>
    <w:rsid w:val="00B60B47"/>
    <w:rsid w:val="00B60F3D"/>
    <w:rsid w:val="00B61177"/>
    <w:rsid w:val="00B615FF"/>
    <w:rsid w:val="00B61FC7"/>
    <w:rsid w:val="00B621B4"/>
    <w:rsid w:val="00B623C3"/>
    <w:rsid w:val="00B6284D"/>
    <w:rsid w:val="00B62934"/>
    <w:rsid w:val="00B62964"/>
    <w:rsid w:val="00B62EA4"/>
    <w:rsid w:val="00B630E2"/>
    <w:rsid w:val="00B634DC"/>
    <w:rsid w:val="00B6378A"/>
    <w:rsid w:val="00B63810"/>
    <w:rsid w:val="00B644D8"/>
    <w:rsid w:val="00B64FC6"/>
    <w:rsid w:val="00B6551C"/>
    <w:rsid w:val="00B656C1"/>
    <w:rsid w:val="00B65D1A"/>
    <w:rsid w:val="00B65F2B"/>
    <w:rsid w:val="00B66144"/>
    <w:rsid w:val="00B673F5"/>
    <w:rsid w:val="00B6765D"/>
    <w:rsid w:val="00B67FF3"/>
    <w:rsid w:val="00B702F8"/>
    <w:rsid w:val="00B70D68"/>
    <w:rsid w:val="00B7253D"/>
    <w:rsid w:val="00B72A15"/>
    <w:rsid w:val="00B74D4B"/>
    <w:rsid w:val="00B74E73"/>
    <w:rsid w:val="00B757BC"/>
    <w:rsid w:val="00B75A31"/>
    <w:rsid w:val="00B7630F"/>
    <w:rsid w:val="00B768CD"/>
    <w:rsid w:val="00B7697F"/>
    <w:rsid w:val="00B76E14"/>
    <w:rsid w:val="00B770D2"/>
    <w:rsid w:val="00B77291"/>
    <w:rsid w:val="00B77805"/>
    <w:rsid w:val="00B77836"/>
    <w:rsid w:val="00B77C85"/>
    <w:rsid w:val="00B8072A"/>
    <w:rsid w:val="00B809C8"/>
    <w:rsid w:val="00B80B2B"/>
    <w:rsid w:val="00B8116F"/>
    <w:rsid w:val="00B81EF1"/>
    <w:rsid w:val="00B8268E"/>
    <w:rsid w:val="00B828FF"/>
    <w:rsid w:val="00B841C1"/>
    <w:rsid w:val="00B845C6"/>
    <w:rsid w:val="00B84A1A"/>
    <w:rsid w:val="00B84C70"/>
    <w:rsid w:val="00B85AAA"/>
    <w:rsid w:val="00B85DBC"/>
    <w:rsid w:val="00B86494"/>
    <w:rsid w:val="00B86517"/>
    <w:rsid w:val="00B87081"/>
    <w:rsid w:val="00B87AA2"/>
    <w:rsid w:val="00B90382"/>
    <w:rsid w:val="00B907AE"/>
    <w:rsid w:val="00B90D31"/>
    <w:rsid w:val="00B91508"/>
    <w:rsid w:val="00B92628"/>
    <w:rsid w:val="00B92981"/>
    <w:rsid w:val="00B933BD"/>
    <w:rsid w:val="00B94E12"/>
    <w:rsid w:val="00B94E34"/>
    <w:rsid w:val="00B94E8D"/>
    <w:rsid w:val="00B95088"/>
    <w:rsid w:val="00B954FA"/>
    <w:rsid w:val="00B95605"/>
    <w:rsid w:val="00B95A74"/>
    <w:rsid w:val="00B962E6"/>
    <w:rsid w:val="00B96721"/>
    <w:rsid w:val="00B96CDF"/>
    <w:rsid w:val="00B975AD"/>
    <w:rsid w:val="00BA0370"/>
    <w:rsid w:val="00BA067C"/>
    <w:rsid w:val="00BA20B6"/>
    <w:rsid w:val="00BA2481"/>
    <w:rsid w:val="00BA24E4"/>
    <w:rsid w:val="00BA260A"/>
    <w:rsid w:val="00BA28F4"/>
    <w:rsid w:val="00BA3162"/>
    <w:rsid w:val="00BA3B1F"/>
    <w:rsid w:val="00BA3E58"/>
    <w:rsid w:val="00BA3FEE"/>
    <w:rsid w:val="00BA4500"/>
    <w:rsid w:val="00BA4C02"/>
    <w:rsid w:val="00BA5345"/>
    <w:rsid w:val="00BA5A7A"/>
    <w:rsid w:val="00BA5F50"/>
    <w:rsid w:val="00BA6300"/>
    <w:rsid w:val="00BA6C77"/>
    <w:rsid w:val="00BA71ED"/>
    <w:rsid w:val="00BB00EA"/>
    <w:rsid w:val="00BB0575"/>
    <w:rsid w:val="00BB07DB"/>
    <w:rsid w:val="00BB10FD"/>
    <w:rsid w:val="00BB1322"/>
    <w:rsid w:val="00BB209A"/>
    <w:rsid w:val="00BB24CD"/>
    <w:rsid w:val="00BB371E"/>
    <w:rsid w:val="00BB3899"/>
    <w:rsid w:val="00BB3BE1"/>
    <w:rsid w:val="00BB3F86"/>
    <w:rsid w:val="00BB5377"/>
    <w:rsid w:val="00BB5435"/>
    <w:rsid w:val="00BB54E2"/>
    <w:rsid w:val="00BB57FC"/>
    <w:rsid w:val="00BB5A45"/>
    <w:rsid w:val="00BB7A27"/>
    <w:rsid w:val="00BB7DB2"/>
    <w:rsid w:val="00BB7F08"/>
    <w:rsid w:val="00BC0160"/>
    <w:rsid w:val="00BC15C8"/>
    <w:rsid w:val="00BC2BA3"/>
    <w:rsid w:val="00BC2E4A"/>
    <w:rsid w:val="00BC338D"/>
    <w:rsid w:val="00BC3433"/>
    <w:rsid w:val="00BC3691"/>
    <w:rsid w:val="00BC36CA"/>
    <w:rsid w:val="00BC3F28"/>
    <w:rsid w:val="00BC44C9"/>
    <w:rsid w:val="00BC4A4C"/>
    <w:rsid w:val="00BC585B"/>
    <w:rsid w:val="00BC6205"/>
    <w:rsid w:val="00BC6F66"/>
    <w:rsid w:val="00BC7DB6"/>
    <w:rsid w:val="00BC7DD3"/>
    <w:rsid w:val="00BD1302"/>
    <w:rsid w:val="00BD149B"/>
    <w:rsid w:val="00BD1E8C"/>
    <w:rsid w:val="00BD271B"/>
    <w:rsid w:val="00BD27B2"/>
    <w:rsid w:val="00BD30F3"/>
    <w:rsid w:val="00BD43E1"/>
    <w:rsid w:val="00BD453B"/>
    <w:rsid w:val="00BD4DAC"/>
    <w:rsid w:val="00BD50B3"/>
    <w:rsid w:val="00BD5117"/>
    <w:rsid w:val="00BD5EA8"/>
    <w:rsid w:val="00BD64E4"/>
    <w:rsid w:val="00BD65B3"/>
    <w:rsid w:val="00BD75A1"/>
    <w:rsid w:val="00BD7C4B"/>
    <w:rsid w:val="00BE0FD9"/>
    <w:rsid w:val="00BE15CF"/>
    <w:rsid w:val="00BE16A7"/>
    <w:rsid w:val="00BE219C"/>
    <w:rsid w:val="00BE2AC1"/>
    <w:rsid w:val="00BE2D75"/>
    <w:rsid w:val="00BE2D8A"/>
    <w:rsid w:val="00BE2EDC"/>
    <w:rsid w:val="00BE2F5A"/>
    <w:rsid w:val="00BE3450"/>
    <w:rsid w:val="00BE3457"/>
    <w:rsid w:val="00BE36FF"/>
    <w:rsid w:val="00BE409A"/>
    <w:rsid w:val="00BE43BD"/>
    <w:rsid w:val="00BE47F5"/>
    <w:rsid w:val="00BE5E65"/>
    <w:rsid w:val="00BE61C2"/>
    <w:rsid w:val="00BE6322"/>
    <w:rsid w:val="00BE7200"/>
    <w:rsid w:val="00BE7736"/>
    <w:rsid w:val="00BE78C3"/>
    <w:rsid w:val="00BF04F6"/>
    <w:rsid w:val="00BF0693"/>
    <w:rsid w:val="00BF0BAF"/>
    <w:rsid w:val="00BF1762"/>
    <w:rsid w:val="00BF1AA0"/>
    <w:rsid w:val="00BF2124"/>
    <w:rsid w:val="00BF37F4"/>
    <w:rsid w:val="00BF46E4"/>
    <w:rsid w:val="00BF5974"/>
    <w:rsid w:val="00BF5B76"/>
    <w:rsid w:val="00BF6754"/>
    <w:rsid w:val="00BF6F02"/>
    <w:rsid w:val="00BF721F"/>
    <w:rsid w:val="00BF7311"/>
    <w:rsid w:val="00C0012A"/>
    <w:rsid w:val="00C0091D"/>
    <w:rsid w:val="00C00A37"/>
    <w:rsid w:val="00C0124D"/>
    <w:rsid w:val="00C02322"/>
    <w:rsid w:val="00C02FC7"/>
    <w:rsid w:val="00C03857"/>
    <w:rsid w:val="00C045DD"/>
    <w:rsid w:val="00C05C28"/>
    <w:rsid w:val="00C06D63"/>
    <w:rsid w:val="00C0720E"/>
    <w:rsid w:val="00C07368"/>
    <w:rsid w:val="00C07CD4"/>
    <w:rsid w:val="00C1024D"/>
    <w:rsid w:val="00C10C35"/>
    <w:rsid w:val="00C128AA"/>
    <w:rsid w:val="00C129F2"/>
    <w:rsid w:val="00C13C7D"/>
    <w:rsid w:val="00C13EAB"/>
    <w:rsid w:val="00C147AB"/>
    <w:rsid w:val="00C14843"/>
    <w:rsid w:val="00C14A5F"/>
    <w:rsid w:val="00C1523B"/>
    <w:rsid w:val="00C164DC"/>
    <w:rsid w:val="00C16AFF"/>
    <w:rsid w:val="00C17019"/>
    <w:rsid w:val="00C17443"/>
    <w:rsid w:val="00C17AF7"/>
    <w:rsid w:val="00C17F6C"/>
    <w:rsid w:val="00C20630"/>
    <w:rsid w:val="00C20B49"/>
    <w:rsid w:val="00C20D17"/>
    <w:rsid w:val="00C210D8"/>
    <w:rsid w:val="00C213F1"/>
    <w:rsid w:val="00C21E13"/>
    <w:rsid w:val="00C221CA"/>
    <w:rsid w:val="00C224C4"/>
    <w:rsid w:val="00C22F24"/>
    <w:rsid w:val="00C23486"/>
    <w:rsid w:val="00C23D01"/>
    <w:rsid w:val="00C2425C"/>
    <w:rsid w:val="00C25BF2"/>
    <w:rsid w:val="00C26073"/>
    <w:rsid w:val="00C26A3F"/>
    <w:rsid w:val="00C26AAC"/>
    <w:rsid w:val="00C26D69"/>
    <w:rsid w:val="00C26DDB"/>
    <w:rsid w:val="00C274D1"/>
    <w:rsid w:val="00C3066A"/>
    <w:rsid w:val="00C30C08"/>
    <w:rsid w:val="00C310C1"/>
    <w:rsid w:val="00C32943"/>
    <w:rsid w:val="00C33977"/>
    <w:rsid w:val="00C33DD8"/>
    <w:rsid w:val="00C33EEF"/>
    <w:rsid w:val="00C34A72"/>
    <w:rsid w:val="00C35634"/>
    <w:rsid w:val="00C36066"/>
    <w:rsid w:val="00C366B6"/>
    <w:rsid w:val="00C36C63"/>
    <w:rsid w:val="00C4021F"/>
    <w:rsid w:val="00C417ED"/>
    <w:rsid w:val="00C4255A"/>
    <w:rsid w:val="00C4360F"/>
    <w:rsid w:val="00C440F9"/>
    <w:rsid w:val="00C451BB"/>
    <w:rsid w:val="00C467F9"/>
    <w:rsid w:val="00C468E3"/>
    <w:rsid w:val="00C47D70"/>
    <w:rsid w:val="00C50853"/>
    <w:rsid w:val="00C50E1A"/>
    <w:rsid w:val="00C511E4"/>
    <w:rsid w:val="00C516ED"/>
    <w:rsid w:val="00C5182E"/>
    <w:rsid w:val="00C518D0"/>
    <w:rsid w:val="00C53919"/>
    <w:rsid w:val="00C54CD8"/>
    <w:rsid w:val="00C54F70"/>
    <w:rsid w:val="00C5551E"/>
    <w:rsid w:val="00C55F16"/>
    <w:rsid w:val="00C560C1"/>
    <w:rsid w:val="00C564D8"/>
    <w:rsid w:val="00C578AF"/>
    <w:rsid w:val="00C602D7"/>
    <w:rsid w:val="00C60611"/>
    <w:rsid w:val="00C60890"/>
    <w:rsid w:val="00C622B6"/>
    <w:rsid w:val="00C622C8"/>
    <w:rsid w:val="00C634C8"/>
    <w:rsid w:val="00C635EC"/>
    <w:rsid w:val="00C64D91"/>
    <w:rsid w:val="00C64D97"/>
    <w:rsid w:val="00C6517D"/>
    <w:rsid w:val="00C65323"/>
    <w:rsid w:val="00C66C63"/>
    <w:rsid w:val="00C67E65"/>
    <w:rsid w:val="00C70054"/>
    <w:rsid w:val="00C71D53"/>
    <w:rsid w:val="00C71DBD"/>
    <w:rsid w:val="00C726EB"/>
    <w:rsid w:val="00C7387F"/>
    <w:rsid w:val="00C74233"/>
    <w:rsid w:val="00C74C21"/>
    <w:rsid w:val="00C74F86"/>
    <w:rsid w:val="00C759B1"/>
    <w:rsid w:val="00C75C49"/>
    <w:rsid w:val="00C767FB"/>
    <w:rsid w:val="00C7704D"/>
    <w:rsid w:val="00C77163"/>
    <w:rsid w:val="00C77AEB"/>
    <w:rsid w:val="00C80BF6"/>
    <w:rsid w:val="00C81B8C"/>
    <w:rsid w:val="00C81B9C"/>
    <w:rsid w:val="00C820E2"/>
    <w:rsid w:val="00C82AA2"/>
    <w:rsid w:val="00C82C26"/>
    <w:rsid w:val="00C835A1"/>
    <w:rsid w:val="00C83EC3"/>
    <w:rsid w:val="00C8544E"/>
    <w:rsid w:val="00C85BD8"/>
    <w:rsid w:val="00C861BE"/>
    <w:rsid w:val="00C864A4"/>
    <w:rsid w:val="00C87076"/>
    <w:rsid w:val="00C878F3"/>
    <w:rsid w:val="00C9011C"/>
    <w:rsid w:val="00C907C6"/>
    <w:rsid w:val="00C92054"/>
    <w:rsid w:val="00C9210D"/>
    <w:rsid w:val="00C922D7"/>
    <w:rsid w:val="00C925A8"/>
    <w:rsid w:val="00C92696"/>
    <w:rsid w:val="00C92756"/>
    <w:rsid w:val="00C92D88"/>
    <w:rsid w:val="00C92D92"/>
    <w:rsid w:val="00C93CEA"/>
    <w:rsid w:val="00C93F95"/>
    <w:rsid w:val="00C9413E"/>
    <w:rsid w:val="00C941B5"/>
    <w:rsid w:val="00C947A8"/>
    <w:rsid w:val="00C94F17"/>
    <w:rsid w:val="00C9543F"/>
    <w:rsid w:val="00C9720F"/>
    <w:rsid w:val="00C977EF"/>
    <w:rsid w:val="00C979AE"/>
    <w:rsid w:val="00C97DCE"/>
    <w:rsid w:val="00CA0204"/>
    <w:rsid w:val="00CA0927"/>
    <w:rsid w:val="00CA0B72"/>
    <w:rsid w:val="00CA0DB3"/>
    <w:rsid w:val="00CA2642"/>
    <w:rsid w:val="00CA2D09"/>
    <w:rsid w:val="00CA3918"/>
    <w:rsid w:val="00CA42F3"/>
    <w:rsid w:val="00CA4537"/>
    <w:rsid w:val="00CA52E8"/>
    <w:rsid w:val="00CA54A7"/>
    <w:rsid w:val="00CA6782"/>
    <w:rsid w:val="00CA6FD8"/>
    <w:rsid w:val="00CA70F8"/>
    <w:rsid w:val="00CA7579"/>
    <w:rsid w:val="00CA766F"/>
    <w:rsid w:val="00CA7796"/>
    <w:rsid w:val="00CA7FB9"/>
    <w:rsid w:val="00CB0516"/>
    <w:rsid w:val="00CB0923"/>
    <w:rsid w:val="00CB0D60"/>
    <w:rsid w:val="00CB12A2"/>
    <w:rsid w:val="00CB144A"/>
    <w:rsid w:val="00CB1B63"/>
    <w:rsid w:val="00CB24F6"/>
    <w:rsid w:val="00CB2821"/>
    <w:rsid w:val="00CB29CD"/>
    <w:rsid w:val="00CB3792"/>
    <w:rsid w:val="00CB3AD7"/>
    <w:rsid w:val="00CB3BF8"/>
    <w:rsid w:val="00CB464D"/>
    <w:rsid w:val="00CB50FC"/>
    <w:rsid w:val="00CB53B8"/>
    <w:rsid w:val="00CB57F6"/>
    <w:rsid w:val="00CB5869"/>
    <w:rsid w:val="00CB6496"/>
    <w:rsid w:val="00CB72AF"/>
    <w:rsid w:val="00CC01A7"/>
    <w:rsid w:val="00CC16D0"/>
    <w:rsid w:val="00CC1B18"/>
    <w:rsid w:val="00CC23CA"/>
    <w:rsid w:val="00CC297A"/>
    <w:rsid w:val="00CC2A67"/>
    <w:rsid w:val="00CC2D9D"/>
    <w:rsid w:val="00CC3508"/>
    <w:rsid w:val="00CC3D70"/>
    <w:rsid w:val="00CC4498"/>
    <w:rsid w:val="00CC5732"/>
    <w:rsid w:val="00CC62B6"/>
    <w:rsid w:val="00CC6D76"/>
    <w:rsid w:val="00CC71B0"/>
    <w:rsid w:val="00CC741C"/>
    <w:rsid w:val="00CC7811"/>
    <w:rsid w:val="00CC78B3"/>
    <w:rsid w:val="00CC7C99"/>
    <w:rsid w:val="00CC7E85"/>
    <w:rsid w:val="00CC7F08"/>
    <w:rsid w:val="00CD05A4"/>
    <w:rsid w:val="00CD1261"/>
    <w:rsid w:val="00CD14F9"/>
    <w:rsid w:val="00CD3EBE"/>
    <w:rsid w:val="00CD4146"/>
    <w:rsid w:val="00CD4208"/>
    <w:rsid w:val="00CD55F5"/>
    <w:rsid w:val="00CD61E8"/>
    <w:rsid w:val="00CD678E"/>
    <w:rsid w:val="00CD7DA8"/>
    <w:rsid w:val="00CE0251"/>
    <w:rsid w:val="00CE0540"/>
    <w:rsid w:val="00CE0F31"/>
    <w:rsid w:val="00CE1366"/>
    <w:rsid w:val="00CE236F"/>
    <w:rsid w:val="00CE2B0A"/>
    <w:rsid w:val="00CE34D6"/>
    <w:rsid w:val="00CE3BD0"/>
    <w:rsid w:val="00CE49F8"/>
    <w:rsid w:val="00CE4F84"/>
    <w:rsid w:val="00CE54D7"/>
    <w:rsid w:val="00CE563F"/>
    <w:rsid w:val="00CE64E9"/>
    <w:rsid w:val="00CE6D6E"/>
    <w:rsid w:val="00CE747A"/>
    <w:rsid w:val="00CE7E22"/>
    <w:rsid w:val="00CF07EC"/>
    <w:rsid w:val="00CF087B"/>
    <w:rsid w:val="00CF0984"/>
    <w:rsid w:val="00CF0B1E"/>
    <w:rsid w:val="00CF0FDA"/>
    <w:rsid w:val="00CF2D4E"/>
    <w:rsid w:val="00CF32DB"/>
    <w:rsid w:val="00CF33D9"/>
    <w:rsid w:val="00CF390B"/>
    <w:rsid w:val="00CF3F27"/>
    <w:rsid w:val="00CF421C"/>
    <w:rsid w:val="00CF4993"/>
    <w:rsid w:val="00CF4C73"/>
    <w:rsid w:val="00CF58EB"/>
    <w:rsid w:val="00CF63B0"/>
    <w:rsid w:val="00CF6488"/>
    <w:rsid w:val="00CF6D43"/>
    <w:rsid w:val="00CF70C4"/>
    <w:rsid w:val="00CF7760"/>
    <w:rsid w:val="00D0035F"/>
    <w:rsid w:val="00D0087C"/>
    <w:rsid w:val="00D01879"/>
    <w:rsid w:val="00D01BAE"/>
    <w:rsid w:val="00D01E43"/>
    <w:rsid w:val="00D02E78"/>
    <w:rsid w:val="00D034CF"/>
    <w:rsid w:val="00D0396D"/>
    <w:rsid w:val="00D041B9"/>
    <w:rsid w:val="00D042B3"/>
    <w:rsid w:val="00D04699"/>
    <w:rsid w:val="00D050EF"/>
    <w:rsid w:val="00D0750F"/>
    <w:rsid w:val="00D10047"/>
    <w:rsid w:val="00D10148"/>
    <w:rsid w:val="00D102AD"/>
    <w:rsid w:val="00D103C3"/>
    <w:rsid w:val="00D10832"/>
    <w:rsid w:val="00D117D7"/>
    <w:rsid w:val="00D12083"/>
    <w:rsid w:val="00D13ADD"/>
    <w:rsid w:val="00D151CF"/>
    <w:rsid w:val="00D156DC"/>
    <w:rsid w:val="00D15705"/>
    <w:rsid w:val="00D15ADB"/>
    <w:rsid w:val="00D16717"/>
    <w:rsid w:val="00D1677C"/>
    <w:rsid w:val="00D1781F"/>
    <w:rsid w:val="00D17FA6"/>
    <w:rsid w:val="00D20105"/>
    <w:rsid w:val="00D20306"/>
    <w:rsid w:val="00D20420"/>
    <w:rsid w:val="00D2094A"/>
    <w:rsid w:val="00D20E85"/>
    <w:rsid w:val="00D20F84"/>
    <w:rsid w:val="00D219F9"/>
    <w:rsid w:val="00D229EE"/>
    <w:rsid w:val="00D22F0A"/>
    <w:rsid w:val="00D23908"/>
    <w:rsid w:val="00D23DD4"/>
    <w:rsid w:val="00D24282"/>
    <w:rsid w:val="00D25498"/>
    <w:rsid w:val="00D254BE"/>
    <w:rsid w:val="00D2575C"/>
    <w:rsid w:val="00D25B96"/>
    <w:rsid w:val="00D26841"/>
    <w:rsid w:val="00D269C2"/>
    <w:rsid w:val="00D26E81"/>
    <w:rsid w:val="00D26F4B"/>
    <w:rsid w:val="00D275DD"/>
    <w:rsid w:val="00D27AE6"/>
    <w:rsid w:val="00D27CCE"/>
    <w:rsid w:val="00D27FCA"/>
    <w:rsid w:val="00D3016F"/>
    <w:rsid w:val="00D30537"/>
    <w:rsid w:val="00D30589"/>
    <w:rsid w:val="00D309B1"/>
    <w:rsid w:val="00D30BF3"/>
    <w:rsid w:val="00D3105C"/>
    <w:rsid w:val="00D3182F"/>
    <w:rsid w:val="00D33DAC"/>
    <w:rsid w:val="00D34CA3"/>
    <w:rsid w:val="00D34F3F"/>
    <w:rsid w:val="00D35A9A"/>
    <w:rsid w:val="00D378F1"/>
    <w:rsid w:val="00D37A04"/>
    <w:rsid w:val="00D37A0F"/>
    <w:rsid w:val="00D40158"/>
    <w:rsid w:val="00D40538"/>
    <w:rsid w:val="00D40826"/>
    <w:rsid w:val="00D40CAF"/>
    <w:rsid w:val="00D411BB"/>
    <w:rsid w:val="00D415A2"/>
    <w:rsid w:val="00D41860"/>
    <w:rsid w:val="00D426DA"/>
    <w:rsid w:val="00D42DDA"/>
    <w:rsid w:val="00D432C6"/>
    <w:rsid w:val="00D44A62"/>
    <w:rsid w:val="00D4512D"/>
    <w:rsid w:val="00D45345"/>
    <w:rsid w:val="00D459FA"/>
    <w:rsid w:val="00D466BC"/>
    <w:rsid w:val="00D4688A"/>
    <w:rsid w:val="00D46B3C"/>
    <w:rsid w:val="00D47189"/>
    <w:rsid w:val="00D477C2"/>
    <w:rsid w:val="00D478AE"/>
    <w:rsid w:val="00D50754"/>
    <w:rsid w:val="00D50B6A"/>
    <w:rsid w:val="00D51B69"/>
    <w:rsid w:val="00D52949"/>
    <w:rsid w:val="00D52961"/>
    <w:rsid w:val="00D53014"/>
    <w:rsid w:val="00D53105"/>
    <w:rsid w:val="00D5405C"/>
    <w:rsid w:val="00D54063"/>
    <w:rsid w:val="00D540A1"/>
    <w:rsid w:val="00D54310"/>
    <w:rsid w:val="00D5449B"/>
    <w:rsid w:val="00D551D5"/>
    <w:rsid w:val="00D5574B"/>
    <w:rsid w:val="00D55ADC"/>
    <w:rsid w:val="00D56169"/>
    <w:rsid w:val="00D56C55"/>
    <w:rsid w:val="00D5749E"/>
    <w:rsid w:val="00D57615"/>
    <w:rsid w:val="00D57663"/>
    <w:rsid w:val="00D57854"/>
    <w:rsid w:val="00D57E08"/>
    <w:rsid w:val="00D57F10"/>
    <w:rsid w:val="00D61F41"/>
    <w:rsid w:val="00D62072"/>
    <w:rsid w:val="00D63F9D"/>
    <w:rsid w:val="00D64103"/>
    <w:rsid w:val="00D643C8"/>
    <w:rsid w:val="00D6464F"/>
    <w:rsid w:val="00D64A70"/>
    <w:rsid w:val="00D64F5E"/>
    <w:rsid w:val="00D64FB6"/>
    <w:rsid w:val="00D65772"/>
    <w:rsid w:val="00D660F0"/>
    <w:rsid w:val="00D66AFC"/>
    <w:rsid w:val="00D66CF8"/>
    <w:rsid w:val="00D6740E"/>
    <w:rsid w:val="00D709DE"/>
    <w:rsid w:val="00D70A39"/>
    <w:rsid w:val="00D70CC1"/>
    <w:rsid w:val="00D720EB"/>
    <w:rsid w:val="00D7230F"/>
    <w:rsid w:val="00D72F4B"/>
    <w:rsid w:val="00D733FB"/>
    <w:rsid w:val="00D74890"/>
    <w:rsid w:val="00D74E36"/>
    <w:rsid w:val="00D75366"/>
    <w:rsid w:val="00D7544C"/>
    <w:rsid w:val="00D75482"/>
    <w:rsid w:val="00D755AE"/>
    <w:rsid w:val="00D7566B"/>
    <w:rsid w:val="00D76758"/>
    <w:rsid w:val="00D7678A"/>
    <w:rsid w:val="00D807C6"/>
    <w:rsid w:val="00D809A7"/>
    <w:rsid w:val="00D80B84"/>
    <w:rsid w:val="00D80C4F"/>
    <w:rsid w:val="00D80C79"/>
    <w:rsid w:val="00D80D8B"/>
    <w:rsid w:val="00D81425"/>
    <w:rsid w:val="00D81DB3"/>
    <w:rsid w:val="00D82271"/>
    <w:rsid w:val="00D826A1"/>
    <w:rsid w:val="00D83052"/>
    <w:rsid w:val="00D842EB"/>
    <w:rsid w:val="00D843B0"/>
    <w:rsid w:val="00D85077"/>
    <w:rsid w:val="00D86156"/>
    <w:rsid w:val="00D8647C"/>
    <w:rsid w:val="00D87504"/>
    <w:rsid w:val="00D87605"/>
    <w:rsid w:val="00D90896"/>
    <w:rsid w:val="00D90D7F"/>
    <w:rsid w:val="00D91D99"/>
    <w:rsid w:val="00D91E90"/>
    <w:rsid w:val="00D92817"/>
    <w:rsid w:val="00D95011"/>
    <w:rsid w:val="00D95812"/>
    <w:rsid w:val="00D95A1C"/>
    <w:rsid w:val="00D95A3A"/>
    <w:rsid w:val="00D95C60"/>
    <w:rsid w:val="00D95ED5"/>
    <w:rsid w:val="00D96248"/>
    <w:rsid w:val="00D96580"/>
    <w:rsid w:val="00D96D01"/>
    <w:rsid w:val="00D970BA"/>
    <w:rsid w:val="00DA0037"/>
    <w:rsid w:val="00DA0565"/>
    <w:rsid w:val="00DA0C61"/>
    <w:rsid w:val="00DA0D21"/>
    <w:rsid w:val="00DA12D0"/>
    <w:rsid w:val="00DA16E1"/>
    <w:rsid w:val="00DA1CA2"/>
    <w:rsid w:val="00DA2379"/>
    <w:rsid w:val="00DA2BCC"/>
    <w:rsid w:val="00DA2CDC"/>
    <w:rsid w:val="00DA5C37"/>
    <w:rsid w:val="00DA60A1"/>
    <w:rsid w:val="00DA6164"/>
    <w:rsid w:val="00DA7360"/>
    <w:rsid w:val="00DA7484"/>
    <w:rsid w:val="00DA770D"/>
    <w:rsid w:val="00DB021E"/>
    <w:rsid w:val="00DB0271"/>
    <w:rsid w:val="00DB060E"/>
    <w:rsid w:val="00DB1496"/>
    <w:rsid w:val="00DB211F"/>
    <w:rsid w:val="00DB2400"/>
    <w:rsid w:val="00DB254C"/>
    <w:rsid w:val="00DB258B"/>
    <w:rsid w:val="00DB2DB7"/>
    <w:rsid w:val="00DB2FC2"/>
    <w:rsid w:val="00DB47E2"/>
    <w:rsid w:val="00DB4AAD"/>
    <w:rsid w:val="00DB521E"/>
    <w:rsid w:val="00DB58C1"/>
    <w:rsid w:val="00DB61CB"/>
    <w:rsid w:val="00DB7DF8"/>
    <w:rsid w:val="00DC00B4"/>
    <w:rsid w:val="00DC1C17"/>
    <w:rsid w:val="00DC386B"/>
    <w:rsid w:val="00DC3A53"/>
    <w:rsid w:val="00DC4C41"/>
    <w:rsid w:val="00DC5248"/>
    <w:rsid w:val="00DC5312"/>
    <w:rsid w:val="00DC5BDF"/>
    <w:rsid w:val="00DC5E5B"/>
    <w:rsid w:val="00DC6B55"/>
    <w:rsid w:val="00DC7B5D"/>
    <w:rsid w:val="00DD036E"/>
    <w:rsid w:val="00DD08A1"/>
    <w:rsid w:val="00DD14DD"/>
    <w:rsid w:val="00DD1868"/>
    <w:rsid w:val="00DD2D8D"/>
    <w:rsid w:val="00DD2E1A"/>
    <w:rsid w:val="00DD348C"/>
    <w:rsid w:val="00DD34CA"/>
    <w:rsid w:val="00DD4124"/>
    <w:rsid w:val="00DD50B7"/>
    <w:rsid w:val="00DD5133"/>
    <w:rsid w:val="00DD513C"/>
    <w:rsid w:val="00DD7311"/>
    <w:rsid w:val="00DE0583"/>
    <w:rsid w:val="00DE0D88"/>
    <w:rsid w:val="00DE1821"/>
    <w:rsid w:val="00DE1877"/>
    <w:rsid w:val="00DE1A7C"/>
    <w:rsid w:val="00DE1BB5"/>
    <w:rsid w:val="00DE28AE"/>
    <w:rsid w:val="00DE297F"/>
    <w:rsid w:val="00DE2E11"/>
    <w:rsid w:val="00DE2E3B"/>
    <w:rsid w:val="00DE2F25"/>
    <w:rsid w:val="00DE2F55"/>
    <w:rsid w:val="00DE313F"/>
    <w:rsid w:val="00DE33B5"/>
    <w:rsid w:val="00DE3948"/>
    <w:rsid w:val="00DE3DE7"/>
    <w:rsid w:val="00DE432C"/>
    <w:rsid w:val="00DE5064"/>
    <w:rsid w:val="00DE5092"/>
    <w:rsid w:val="00DE5569"/>
    <w:rsid w:val="00DE580F"/>
    <w:rsid w:val="00DE5A0D"/>
    <w:rsid w:val="00DE5F12"/>
    <w:rsid w:val="00DE6161"/>
    <w:rsid w:val="00DE66AB"/>
    <w:rsid w:val="00DE6FC8"/>
    <w:rsid w:val="00DE71C9"/>
    <w:rsid w:val="00DE7495"/>
    <w:rsid w:val="00DE7C0E"/>
    <w:rsid w:val="00DE7E32"/>
    <w:rsid w:val="00DE7F09"/>
    <w:rsid w:val="00DF0209"/>
    <w:rsid w:val="00DF1095"/>
    <w:rsid w:val="00DF1CAF"/>
    <w:rsid w:val="00DF25C4"/>
    <w:rsid w:val="00DF27FD"/>
    <w:rsid w:val="00DF3153"/>
    <w:rsid w:val="00DF3DEA"/>
    <w:rsid w:val="00DF461D"/>
    <w:rsid w:val="00DF5BAA"/>
    <w:rsid w:val="00DF6F4E"/>
    <w:rsid w:val="00DF7095"/>
    <w:rsid w:val="00DF7A26"/>
    <w:rsid w:val="00E00829"/>
    <w:rsid w:val="00E02E81"/>
    <w:rsid w:val="00E03581"/>
    <w:rsid w:val="00E0385B"/>
    <w:rsid w:val="00E044D7"/>
    <w:rsid w:val="00E047E5"/>
    <w:rsid w:val="00E04CB5"/>
    <w:rsid w:val="00E04CF5"/>
    <w:rsid w:val="00E072F9"/>
    <w:rsid w:val="00E07680"/>
    <w:rsid w:val="00E076FA"/>
    <w:rsid w:val="00E10486"/>
    <w:rsid w:val="00E10516"/>
    <w:rsid w:val="00E10C2F"/>
    <w:rsid w:val="00E10F9D"/>
    <w:rsid w:val="00E111D8"/>
    <w:rsid w:val="00E11A8C"/>
    <w:rsid w:val="00E11BE4"/>
    <w:rsid w:val="00E122B7"/>
    <w:rsid w:val="00E135CB"/>
    <w:rsid w:val="00E149EC"/>
    <w:rsid w:val="00E15258"/>
    <w:rsid w:val="00E153A2"/>
    <w:rsid w:val="00E15E4E"/>
    <w:rsid w:val="00E16489"/>
    <w:rsid w:val="00E16A4C"/>
    <w:rsid w:val="00E1784A"/>
    <w:rsid w:val="00E17BFB"/>
    <w:rsid w:val="00E20326"/>
    <w:rsid w:val="00E211A2"/>
    <w:rsid w:val="00E221FC"/>
    <w:rsid w:val="00E22CC2"/>
    <w:rsid w:val="00E23114"/>
    <w:rsid w:val="00E23F08"/>
    <w:rsid w:val="00E24B8C"/>
    <w:rsid w:val="00E24D42"/>
    <w:rsid w:val="00E25130"/>
    <w:rsid w:val="00E25207"/>
    <w:rsid w:val="00E262DF"/>
    <w:rsid w:val="00E26866"/>
    <w:rsid w:val="00E26C36"/>
    <w:rsid w:val="00E27095"/>
    <w:rsid w:val="00E27B93"/>
    <w:rsid w:val="00E27ECE"/>
    <w:rsid w:val="00E304E2"/>
    <w:rsid w:val="00E30D39"/>
    <w:rsid w:val="00E316D4"/>
    <w:rsid w:val="00E31780"/>
    <w:rsid w:val="00E32378"/>
    <w:rsid w:val="00E34796"/>
    <w:rsid w:val="00E347A7"/>
    <w:rsid w:val="00E34BC3"/>
    <w:rsid w:val="00E35D27"/>
    <w:rsid w:val="00E37B8D"/>
    <w:rsid w:val="00E37B96"/>
    <w:rsid w:val="00E37EEF"/>
    <w:rsid w:val="00E40605"/>
    <w:rsid w:val="00E40751"/>
    <w:rsid w:val="00E408C3"/>
    <w:rsid w:val="00E40F11"/>
    <w:rsid w:val="00E418B7"/>
    <w:rsid w:val="00E41A42"/>
    <w:rsid w:val="00E41CBD"/>
    <w:rsid w:val="00E4475D"/>
    <w:rsid w:val="00E44CDC"/>
    <w:rsid w:val="00E451C3"/>
    <w:rsid w:val="00E455AD"/>
    <w:rsid w:val="00E457BD"/>
    <w:rsid w:val="00E45869"/>
    <w:rsid w:val="00E45CD2"/>
    <w:rsid w:val="00E46963"/>
    <w:rsid w:val="00E46993"/>
    <w:rsid w:val="00E46F3B"/>
    <w:rsid w:val="00E46F8A"/>
    <w:rsid w:val="00E47A10"/>
    <w:rsid w:val="00E47D46"/>
    <w:rsid w:val="00E507F6"/>
    <w:rsid w:val="00E51D6A"/>
    <w:rsid w:val="00E5256D"/>
    <w:rsid w:val="00E52942"/>
    <w:rsid w:val="00E52EFB"/>
    <w:rsid w:val="00E5321C"/>
    <w:rsid w:val="00E54026"/>
    <w:rsid w:val="00E54714"/>
    <w:rsid w:val="00E5511F"/>
    <w:rsid w:val="00E55969"/>
    <w:rsid w:val="00E5599C"/>
    <w:rsid w:val="00E565A7"/>
    <w:rsid w:val="00E56E4D"/>
    <w:rsid w:val="00E56E6B"/>
    <w:rsid w:val="00E572D3"/>
    <w:rsid w:val="00E578D4"/>
    <w:rsid w:val="00E57E9D"/>
    <w:rsid w:val="00E601FD"/>
    <w:rsid w:val="00E60367"/>
    <w:rsid w:val="00E60709"/>
    <w:rsid w:val="00E60E1C"/>
    <w:rsid w:val="00E61989"/>
    <w:rsid w:val="00E62D1E"/>
    <w:rsid w:val="00E62FC9"/>
    <w:rsid w:val="00E631C8"/>
    <w:rsid w:val="00E6459B"/>
    <w:rsid w:val="00E649E1"/>
    <w:rsid w:val="00E64E66"/>
    <w:rsid w:val="00E64EFA"/>
    <w:rsid w:val="00E6591C"/>
    <w:rsid w:val="00E65C46"/>
    <w:rsid w:val="00E660A8"/>
    <w:rsid w:val="00E66300"/>
    <w:rsid w:val="00E66618"/>
    <w:rsid w:val="00E700EF"/>
    <w:rsid w:val="00E704A3"/>
    <w:rsid w:val="00E705D5"/>
    <w:rsid w:val="00E70D5D"/>
    <w:rsid w:val="00E710F6"/>
    <w:rsid w:val="00E71110"/>
    <w:rsid w:val="00E713A1"/>
    <w:rsid w:val="00E722B4"/>
    <w:rsid w:val="00E72730"/>
    <w:rsid w:val="00E72E52"/>
    <w:rsid w:val="00E76EEF"/>
    <w:rsid w:val="00E779FD"/>
    <w:rsid w:val="00E80099"/>
    <w:rsid w:val="00E8172E"/>
    <w:rsid w:val="00E81775"/>
    <w:rsid w:val="00E81D63"/>
    <w:rsid w:val="00E81F70"/>
    <w:rsid w:val="00E81F8A"/>
    <w:rsid w:val="00E821D1"/>
    <w:rsid w:val="00E83068"/>
    <w:rsid w:val="00E83607"/>
    <w:rsid w:val="00E846E6"/>
    <w:rsid w:val="00E846FD"/>
    <w:rsid w:val="00E84B75"/>
    <w:rsid w:val="00E85137"/>
    <w:rsid w:val="00E85BCF"/>
    <w:rsid w:val="00E86866"/>
    <w:rsid w:val="00E87AE3"/>
    <w:rsid w:val="00E91EA3"/>
    <w:rsid w:val="00E928AE"/>
    <w:rsid w:val="00E92FFC"/>
    <w:rsid w:val="00E94C01"/>
    <w:rsid w:val="00E94D21"/>
    <w:rsid w:val="00E953CA"/>
    <w:rsid w:val="00E958C4"/>
    <w:rsid w:val="00E96CE8"/>
    <w:rsid w:val="00E96ECF"/>
    <w:rsid w:val="00E97834"/>
    <w:rsid w:val="00EA0C48"/>
    <w:rsid w:val="00EA10D2"/>
    <w:rsid w:val="00EA1C45"/>
    <w:rsid w:val="00EA2378"/>
    <w:rsid w:val="00EA35BB"/>
    <w:rsid w:val="00EA4F47"/>
    <w:rsid w:val="00EA5237"/>
    <w:rsid w:val="00EA541A"/>
    <w:rsid w:val="00EA6218"/>
    <w:rsid w:val="00EA6572"/>
    <w:rsid w:val="00EA78A7"/>
    <w:rsid w:val="00EA793D"/>
    <w:rsid w:val="00EB007D"/>
    <w:rsid w:val="00EB03D8"/>
    <w:rsid w:val="00EB054D"/>
    <w:rsid w:val="00EB14E9"/>
    <w:rsid w:val="00EB1D3B"/>
    <w:rsid w:val="00EB24BF"/>
    <w:rsid w:val="00EB3CE2"/>
    <w:rsid w:val="00EB455B"/>
    <w:rsid w:val="00EB55D6"/>
    <w:rsid w:val="00EB591E"/>
    <w:rsid w:val="00EB748E"/>
    <w:rsid w:val="00EB7549"/>
    <w:rsid w:val="00EB7663"/>
    <w:rsid w:val="00EB7917"/>
    <w:rsid w:val="00EC019E"/>
    <w:rsid w:val="00EC188F"/>
    <w:rsid w:val="00EC1AAB"/>
    <w:rsid w:val="00EC1B01"/>
    <w:rsid w:val="00EC2033"/>
    <w:rsid w:val="00EC29FC"/>
    <w:rsid w:val="00EC3246"/>
    <w:rsid w:val="00EC3B71"/>
    <w:rsid w:val="00EC4977"/>
    <w:rsid w:val="00EC51F1"/>
    <w:rsid w:val="00EC52F4"/>
    <w:rsid w:val="00EC53E0"/>
    <w:rsid w:val="00EC59F2"/>
    <w:rsid w:val="00EC64D1"/>
    <w:rsid w:val="00EC693B"/>
    <w:rsid w:val="00EC6FCF"/>
    <w:rsid w:val="00EC7308"/>
    <w:rsid w:val="00ED0267"/>
    <w:rsid w:val="00ED0CCD"/>
    <w:rsid w:val="00ED1008"/>
    <w:rsid w:val="00ED307E"/>
    <w:rsid w:val="00ED30F1"/>
    <w:rsid w:val="00ED3506"/>
    <w:rsid w:val="00ED37E8"/>
    <w:rsid w:val="00ED544B"/>
    <w:rsid w:val="00ED5A55"/>
    <w:rsid w:val="00ED63B1"/>
    <w:rsid w:val="00ED74C6"/>
    <w:rsid w:val="00ED7674"/>
    <w:rsid w:val="00ED793D"/>
    <w:rsid w:val="00ED7FB6"/>
    <w:rsid w:val="00EE0060"/>
    <w:rsid w:val="00EE109A"/>
    <w:rsid w:val="00EE1413"/>
    <w:rsid w:val="00EE1C6E"/>
    <w:rsid w:val="00EE1E81"/>
    <w:rsid w:val="00EE41E6"/>
    <w:rsid w:val="00EE4875"/>
    <w:rsid w:val="00EE4918"/>
    <w:rsid w:val="00EE4A61"/>
    <w:rsid w:val="00EE4A71"/>
    <w:rsid w:val="00EE582D"/>
    <w:rsid w:val="00EE591E"/>
    <w:rsid w:val="00EE62FA"/>
    <w:rsid w:val="00EE664D"/>
    <w:rsid w:val="00EE6F61"/>
    <w:rsid w:val="00EE7037"/>
    <w:rsid w:val="00EE738A"/>
    <w:rsid w:val="00EE748A"/>
    <w:rsid w:val="00EE7E14"/>
    <w:rsid w:val="00EF0581"/>
    <w:rsid w:val="00EF09B7"/>
    <w:rsid w:val="00EF11E3"/>
    <w:rsid w:val="00EF1226"/>
    <w:rsid w:val="00EF1303"/>
    <w:rsid w:val="00EF26E9"/>
    <w:rsid w:val="00EF27EB"/>
    <w:rsid w:val="00EF4538"/>
    <w:rsid w:val="00EF6D36"/>
    <w:rsid w:val="00EF7001"/>
    <w:rsid w:val="00EF767A"/>
    <w:rsid w:val="00EF7751"/>
    <w:rsid w:val="00F001AD"/>
    <w:rsid w:val="00F004CB"/>
    <w:rsid w:val="00F00B4B"/>
    <w:rsid w:val="00F0102B"/>
    <w:rsid w:val="00F011E2"/>
    <w:rsid w:val="00F01534"/>
    <w:rsid w:val="00F02102"/>
    <w:rsid w:val="00F02303"/>
    <w:rsid w:val="00F02359"/>
    <w:rsid w:val="00F02685"/>
    <w:rsid w:val="00F03AF2"/>
    <w:rsid w:val="00F0419F"/>
    <w:rsid w:val="00F04778"/>
    <w:rsid w:val="00F0559E"/>
    <w:rsid w:val="00F05E94"/>
    <w:rsid w:val="00F0651E"/>
    <w:rsid w:val="00F0668B"/>
    <w:rsid w:val="00F06EF3"/>
    <w:rsid w:val="00F106EA"/>
    <w:rsid w:val="00F10F64"/>
    <w:rsid w:val="00F11E02"/>
    <w:rsid w:val="00F11F57"/>
    <w:rsid w:val="00F12565"/>
    <w:rsid w:val="00F12AA8"/>
    <w:rsid w:val="00F132C6"/>
    <w:rsid w:val="00F135B0"/>
    <w:rsid w:val="00F13936"/>
    <w:rsid w:val="00F14ED2"/>
    <w:rsid w:val="00F155E0"/>
    <w:rsid w:val="00F1565E"/>
    <w:rsid w:val="00F15FC0"/>
    <w:rsid w:val="00F1636A"/>
    <w:rsid w:val="00F1754C"/>
    <w:rsid w:val="00F176BE"/>
    <w:rsid w:val="00F17742"/>
    <w:rsid w:val="00F17A86"/>
    <w:rsid w:val="00F17A9E"/>
    <w:rsid w:val="00F2034F"/>
    <w:rsid w:val="00F205BE"/>
    <w:rsid w:val="00F20604"/>
    <w:rsid w:val="00F209B2"/>
    <w:rsid w:val="00F20B4C"/>
    <w:rsid w:val="00F21356"/>
    <w:rsid w:val="00F217AD"/>
    <w:rsid w:val="00F22A21"/>
    <w:rsid w:val="00F22D8F"/>
    <w:rsid w:val="00F22E7C"/>
    <w:rsid w:val="00F237A7"/>
    <w:rsid w:val="00F23C90"/>
    <w:rsid w:val="00F2425C"/>
    <w:rsid w:val="00F24753"/>
    <w:rsid w:val="00F24D04"/>
    <w:rsid w:val="00F254C7"/>
    <w:rsid w:val="00F260C4"/>
    <w:rsid w:val="00F26B8C"/>
    <w:rsid w:val="00F26C0D"/>
    <w:rsid w:val="00F278DE"/>
    <w:rsid w:val="00F309A1"/>
    <w:rsid w:val="00F313EA"/>
    <w:rsid w:val="00F315A2"/>
    <w:rsid w:val="00F3189F"/>
    <w:rsid w:val="00F31A9B"/>
    <w:rsid w:val="00F31B59"/>
    <w:rsid w:val="00F326C9"/>
    <w:rsid w:val="00F32772"/>
    <w:rsid w:val="00F332F4"/>
    <w:rsid w:val="00F3392E"/>
    <w:rsid w:val="00F33C2F"/>
    <w:rsid w:val="00F3482B"/>
    <w:rsid w:val="00F34DEB"/>
    <w:rsid w:val="00F35015"/>
    <w:rsid w:val="00F3555D"/>
    <w:rsid w:val="00F367A7"/>
    <w:rsid w:val="00F36B1F"/>
    <w:rsid w:val="00F37609"/>
    <w:rsid w:val="00F3762F"/>
    <w:rsid w:val="00F37DE8"/>
    <w:rsid w:val="00F40445"/>
    <w:rsid w:val="00F404D5"/>
    <w:rsid w:val="00F40D7A"/>
    <w:rsid w:val="00F418EF"/>
    <w:rsid w:val="00F436B2"/>
    <w:rsid w:val="00F438C1"/>
    <w:rsid w:val="00F43A59"/>
    <w:rsid w:val="00F44544"/>
    <w:rsid w:val="00F44F1F"/>
    <w:rsid w:val="00F45141"/>
    <w:rsid w:val="00F451A3"/>
    <w:rsid w:val="00F456F2"/>
    <w:rsid w:val="00F45DC1"/>
    <w:rsid w:val="00F45EB9"/>
    <w:rsid w:val="00F470E7"/>
    <w:rsid w:val="00F4725A"/>
    <w:rsid w:val="00F4750F"/>
    <w:rsid w:val="00F507AE"/>
    <w:rsid w:val="00F51206"/>
    <w:rsid w:val="00F51BC2"/>
    <w:rsid w:val="00F51E64"/>
    <w:rsid w:val="00F52423"/>
    <w:rsid w:val="00F525BE"/>
    <w:rsid w:val="00F5301E"/>
    <w:rsid w:val="00F536C7"/>
    <w:rsid w:val="00F53D95"/>
    <w:rsid w:val="00F53F1B"/>
    <w:rsid w:val="00F5408A"/>
    <w:rsid w:val="00F541CA"/>
    <w:rsid w:val="00F54AB6"/>
    <w:rsid w:val="00F55D4C"/>
    <w:rsid w:val="00F55F8A"/>
    <w:rsid w:val="00F56002"/>
    <w:rsid w:val="00F56A37"/>
    <w:rsid w:val="00F56A5D"/>
    <w:rsid w:val="00F605DC"/>
    <w:rsid w:val="00F616CB"/>
    <w:rsid w:val="00F61E41"/>
    <w:rsid w:val="00F627AD"/>
    <w:rsid w:val="00F632D2"/>
    <w:rsid w:val="00F64A39"/>
    <w:rsid w:val="00F6666A"/>
    <w:rsid w:val="00F66A13"/>
    <w:rsid w:val="00F66B50"/>
    <w:rsid w:val="00F67313"/>
    <w:rsid w:val="00F67561"/>
    <w:rsid w:val="00F67B5A"/>
    <w:rsid w:val="00F67FCB"/>
    <w:rsid w:val="00F703B5"/>
    <w:rsid w:val="00F70B77"/>
    <w:rsid w:val="00F70C46"/>
    <w:rsid w:val="00F70D34"/>
    <w:rsid w:val="00F7111E"/>
    <w:rsid w:val="00F716AB"/>
    <w:rsid w:val="00F719C5"/>
    <w:rsid w:val="00F71A3E"/>
    <w:rsid w:val="00F71ECB"/>
    <w:rsid w:val="00F72700"/>
    <w:rsid w:val="00F72F34"/>
    <w:rsid w:val="00F72F91"/>
    <w:rsid w:val="00F731DC"/>
    <w:rsid w:val="00F7338E"/>
    <w:rsid w:val="00F7373D"/>
    <w:rsid w:val="00F73A04"/>
    <w:rsid w:val="00F742F5"/>
    <w:rsid w:val="00F744BD"/>
    <w:rsid w:val="00F74F7B"/>
    <w:rsid w:val="00F75060"/>
    <w:rsid w:val="00F751CF"/>
    <w:rsid w:val="00F754CC"/>
    <w:rsid w:val="00F75CFB"/>
    <w:rsid w:val="00F75F06"/>
    <w:rsid w:val="00F762F1"/>
    <w:rsid w:val="00F766A2"/>
    <w:rsid w:val="00F76765"/>
    <w:rsid w:val="00F7791C"/>
    <w:rsid w:val="00F80465"/>
    <w:rsid w:val="00F80701"/>
    <w:rsid w:val="00F80B02"/>
    <w:rsid w:val="00F83146"/>
    <w:rsid w:val="00F83568"/>
    <w:rsid w:val="00F8368C"/>
    <w:rsid w:val="00F83A45"/>
    <w:rsid w:val="00F83D23"/>
    <w:rsid w:val="00F8457C"/>
    <w:rsid w:val="00F85490"/>
    <w:rsid w:val="00F85535"/>
    <w:rsid w:val="00F85F34"/>
    <w:rsid w:val="00F866CC"/>
    <w:rsid w:val="00F86948"/>
    <w:rsid w:val="00F86CC0"/>
    <w:rsid w:val="00F87042"/>
    <w:rsid w:val="00F87319"/>
    <w:rsid w:val="00F87323"/>
    <w:rsid w:val="00F87BE1"/>
    <w:rsid w:val="00F87C97"/>
    <w:rsid w:val="00F907DB"/>
    <w:rsid w:val="00F90F15"/>
    <w:rsid w:val="00F91619"/>
    <w:rsid w:val="00F9239F"/>
    <w:rsid w:val="00F92A7F"/>
    <w:rsid w:val="00F930A0"/>
    <w:rsid w:val="00F93788"/>
    <w:rsid w:val="00F93B04"/>
    <w:rsid w:val="00F93BDF"/>
    <w:rsid w:val="00F93E71"/>
    <w:rsid w:val="00F93F9F"/>
    <w:rsid w:val="00F948BD"/>
    <w:rsid w:val="00F94C78"/>
    <w:rsid w:val="00F95558"/>
    <w:rsid w:val="00F956F4"/>
    <w:rsid w:val="00F95AA9"/>
    <w:rsid w:val="00F95E0A"/>
    <w:rsid w:val="00F963BA"/>
    <w:rsid w:val="00F96DA5"/>
    <w:rsid w:val="00F96F02"/>
    <w:rsid w:val="00F97664"/>
    <w:rsid w:val="00F977A8"/>
    <w:rsid w:val="00F977C9"/>
    <w:rsid w:val="00F979B7"/>
    <w:rsid w:val="00FA0D47"/>
    <w:rsid w:val="00FA0D76"/>
    <w:rsid w:val="00FA1AD4"/>
    <w:rsid w:val="00FA1EB1"/>
    <w:rsid w:val="00FA2841"/>
    <w:rsid w:val="00FA298B"/>
    <w:rsid w:val="00FA2A2A"/>
    <w:rsid w:val="00FA2BA9"/>
    <w:rsid w:val="00FA2BFF"/>
    <w:rsid w:val="00FA2DA2"/>
    <w:rsid w:val="00FA33E0"/>
    <w:rsid w:val="00FA350B"/>
    <w:rsid w:val="00FA3800"/>
    <w:rsid w:val="00FA3888"/>
    <w:rsid w:val="00FA3D58"/>
    <w:rsid w:val="00FA3EB0"/>
    <w:rsid w:val="00FA3EC5"/>
    <w:rsid w:val="00FA425F"/>
    <w:rsid w:val="00FA494B"/>
    <w:rsid w:val="00FA499B"/>
    <w:rsid w:val="00FA5878"/>
    <w:rsid w:val="00FA5B13"/>
    <w:rsid w:val="00FA64EE"/>
    <w:rsid w:val="00FA69C3"/>
    <w:rsid w:val="00FA6A38"/>
    <w:rsid w:val="00FA6BAD"/>
    <w:rsid w:val="00FA6DA8"/>
    <w:rsid w:val="00FA7963"/>
    <w:rsid w:val="00FB0F46"/>
    <w:rsid w:val="00FB2743"/>
    <w:rsid w:val="00FB323B"/>
    <w:rsid w:val="00FB330B"/>
    <w:rsid w:val="00FB3F3E"/>
    <w:rsid w:val="00FB4596"/>
    <w:rsid w:val="00FB48E9"/>
    <w:rsid w:val="00FB4D25"/>
    <w:rsid w:val="00FB52FD"/>
    <w:rsid w:val="00FB53E4"/>
    <w:rsid w:val="00FB5666"/>
    <w:rsid w:val="00FB5C54"/>
    <w:rsid w:val="00FB683B"/>
    <w:rsid w:val="00FB6B93"/>
    <w:rsid w:val="00FC0465"/>
    <w:rsid w:val="00FC064D"/>
    <w:rsid w:val="00FC1083"/>
    <w:rsid w:val="00FC16D7"/>
    <w:rsid w:val="00FC213F"/>
    <w:rsid w:val="00FC30D5"/>
    <w:rsid w:val="00FC3778"/>
    <w:rsid w:val="00FC379F"/>
    <w:rsid w:val="00FC483A"/>
    <w:rsid w:val="00FC5E2C"/>
    <w:rsid w:val="00FC68CB"/>
    <w:rsid w:val="00FC69D6"/>
    <w:rsid w:val="00FC6E58"/>
    <w:rsid w:val="00FC6F69"/>
    <w:rsid w:val="00FD0832"/>
    <w:rsid w:val="00FD0AB8"/>
    <w:rsid w:val="00FD0D9E"/>
    <w:rsid w:val="00FD10EF"/>
    <w:rsid w:val="00FD12E4"/>
    <w:rsid w:val="00FD179D"/>
    <w:rsid w:val="00FD1F57"/>
    <w:rsid w:val="00FD256A"/>
    <w:rsid w:val="00FD2F49"/>
    <w:rsid w:val="00FD33D7"/>
    <w:rsid w:val="00FD40E9"/>
    <w:rsid w:val="00FD6030"/>
    <w:rsid w:val="00FD65E0"/>
    <w:rsid w:val="00FD7E4C"/>
    <w:rsid w:val="00FE0B8A"/>
    <w:rsid w:val="00FE0F64"/>
    <w:rsid w:val="00FE2C73"/>
    <w:rsid w:val="00FE3641"/>
    <w:rsid w:val="00FE38CB"/>
    <w:rsid w:val="00FE3F75"/>
    <w:rsid w:val="00FE4A9A"/>
    <w:rsid w:val="00FE5EC7"/>
    <w:rsid w:val="00FE5FCE"/>
    <w:rsid w:val="00FE7540"/>
    <w:rsid w:val="00FE76AE"/>
    <w:rsid w:val="00FE76FE"/>
    <w:rsid w:val="00FE7B29"/>
    <w:rsid w:val="00FE7E87"/>
    <w:rsid w:val="00FF079D"/>
    <w:rsid w:val="00FF1280"/>
    <w:rsid w:val="00FF1A31"/>
    <w:rsid w:val="00FF1CF3"/>
    <w:rsid w:val="00FF2234"/>
    <w:rsid w:val="00FF2668"/>
    <w:rsid w:val="00FF26F3"/>
    <w:rsid w:val="00FF330F"/>
    <w:rsid w:val="00FF5B41"/>
    <w:rsid w:val="00FF66F9"/>
    <w:rsid w:val="00FF6CDD"/>
    <w:rsid w:val="00FF6DD4"/>
    <w:rsid w:val="00FF7085"/>
    <w:rsid w:val="00FF71D1"/>
    <w:rsid w:val="00FF7E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8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FB2743"/>
    <w:rPr>
      <w:sz w:val="24"/>
      <w:szCs w:val="24"/>
      <w:lang w:eastAsia="en-AU"/>
    </w:rPr>
  </w:style>
  <w:style w:type="paragraph" w:styleId="Heading10">
    <w:name w:val="heading 1"/>
    <w:basedOn w:val="Normal"/>
    <w:next w:val="Normal"/>
    <w:link w:val="Heading1Char"/>
    <w:qFormat/>
    <w:rsid w:val="00497C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A2FE2"/>
    <w:pPr>
      <w:keepNext/>
      <w:spacing w:before="240" w:after="60"/>
      <w:outlineLvl w:val="1"/>
    </w:pPr>
    <w:rPr>
      <w:rFonts w:ascii="Arial" w:hAnsi="Arial" w:cs="Arial"/>
      <w:b/>
      <w:bCs/>
      <w:i/>
      <w:iCs/>
      <w:sz w:val="28"/>
      <w:szCs w:val="28"/>
    </w:rPr>
  </w:style>
  <w:style w:type="paragraph" w:styleId="Heading3">
    <w:name w:val="heading 3"/>
    <w:aliases w:val="Not in TOC,Section,H3,l3,h3"/>
    <w:basedOn w:val="Normal"/>
    <w:next w:val="Normal"/>
    <w:link w:val="Heading3Char"/>
    <w:qFormat/>
    <w:rsid w:val="00875578"/>
    <w:pPr>
      <w:keepNext/>
      <w:numPr>
        <w:ilvl w:val="2"/>
        <w:numId w:val="12"/>
      </w:numPr>
      <w:spacing w:before="240" w:after="60"/>
      <w:outlineLvl w:val="2"/>
    </w:pPr>
    <w:rPr>
      <w:rFonts w:ascii="Arial" w:hAnsi="Arial" w:cs="Arial"/>
      <w:b/>
      <w:bCs/>
      <w:sz w:val="26"/>
      <w:szCs w:val="26"/>
    </w:rPr>
  </w:style>
  <w:style w:type="paragraph" w:styleId="Heading40">
    <w:name w:val="heading 4"/>
    <w:aliases w:val="Table heading"/>
    <w:basedOn w:val="Normal"/>
    <w:next w:val="Normal"/>
    <w:link w:val="Heading4Char"/>
    <w:uiPriority w:val="9"/>
    <w:qFormat/>
    <w:rsid w:val="00676DA0"/>
    <w:pPr>
      <w:keepNext/>
      <w:spacing w:before="240" w:after="60"/>
      <w:outlineLvl w:val="3"/>
    </w:pPr>
    <w:rPr>
      <w:b/>
      <w:bCs/>
      <w:sz w:val="28"/>
      <w:szCs w:val="28"/>
    </w:rPr>
  </w:style>
  <w:style w:type="paragraph" w:styleId="Heading5">
    <w:name w:val="heading 5"/>
    <w:basedOn w:val="Normal"/>
    <w:next w:val="Normal"/>
    <w:link w:val="Heading5Char"/>
    <w:uiPriority w:val="9"/>
    <w:qFormat/>
    <w:rsid w:val="001B0ED6"/>
    <w:pPr>
      <w:keepNext/>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qFormat/>
    <w:rsid w:val="00593E83"/>
    <w:pPr>
      <w:spacing w:before="240" w:after="60"/>
      <w:jc w:val="both"/>
      <w:outlineLvl w:val="5"/>
    </w:pPr>
    <w:rPr>
      <w:rFonts w:ascii="Arial" w:hAnsi="Arial"/>
      <w:b/>
      <w:bCs/>
      <w:sz w:val="22"/>
      <w:szCs w:val="22"/>
      <w:lang w:val="en-GB" w:eastAsia="en-US"/>
    </w:rPr>
  </w:style>
  <w:style w:type="paragraph" w:styleId="Heading7">
    <w:name w:val="heading 7"/>
    <w:basedOn w:val="Normal"/>
    <w:next w:val="Normal"/>
    <w:link w:val="Heading7Char"/>
    <w:uiPriority w:val="9"/>
    <w:qFormat/>
    <w:rsid w:val="000E581E"/>
    <w:pPr>
      <w:keepNext/>
      <w:jc w:val="both"/>
      <w:outlineLvl w:val="6"/>
    </w:pPr>
    <w:rPr>
      <w:i/>
      <w:iCs/>
      <w:sz w:val="22"/>
      <w:lang w:eastAsia="en-US"/>
    </w:rPr>
  </w:style>
  <w:style w:type="paragraph" w:styleId="Heading8">
    <w:name w:val="heading 8"/>
    <w:basedOn w:val="Normal"/>
    <w:next w:val="Normal"/>
    <w:link w:val="Heading8Char"/>
    <w:uiPriority w:val="9"/>
    <w:qFormat/>
    <w:rsid w:val="000E581E"/>
    <w:pPr>
      <w:keepNext/>
      <w:jc w:val="both"/>
      <w:outlineLvl w:val="7"/>
    </w:pPr>
    <w:rPr>
      <w:b/>
      <w:bCs/>
      <w:i/>
      <w:iCs/>
      <w:sz w:val="22"/>
      <w:lang w:eastAsia="en-US"/>
    </w:rPr>
  </w:style>
  <w:style w:type="paragraph" w:styleId="Heading9">
    <w:name w:val="heading 9"/>
    <w:basedOn w:val="Normal"/>
    <w:next w:val="Normal"/>
    <w:link w:val="Heading9Char"/>
    <w:uiPriority w:val="9"/>
    <w:qFormat/>
    <w:rsid w:val="000E581E"/>
    <w:pPr>
      <w:keepNext/>
      <w:outlineLvl w:val="8"/>
    </w:pPr>
    <w:rPr>
      <w:i/>
      <w:i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7C90"/>
    <w:pPr>
      <w:tabs>
        <w:tab w:val="center" w:pos="4153"/>
        <w:tab w:val="right" w:pos="8306"/>
      </w:tabs>
    </w:pPr>
  </w:style>
  <w:style w:type="paragraph" w:styleId="Footer">
    <w:name w:val="footer"/>
    <w:basedOn w:val="Normal"/>
    <w:uiPriority w:val="99"/>
    <w:rsid w:val="00497C90"/>
    <w:pPr>
      <w:tabs>
        <w:tab w:val="center" w:pos="4153"/>
        <w:tab w:val="right" w:pos="8306"/>
      </w:tabs>
    </w:pPr>
  </w:style>
  <w:style w:type="paragraph" w:styleId="BalloonText">
    <w:name w:val="Balloon Text"/>
    <w:basedOn w:val="Normal"/>
    <w:link w:val="BalloonTextChar"/>
    <w:uiPriority w:val="99"/>
    <w:semiHidden/>
    <w:rsid w:val="00497C90"/>
    <w:rPr>
      <w:rFonts w:ascii="Tahoma" w:hAnsi="Tahoma" w:cs="Tahoma"/>
      <w:sz w:val="16"/>
      <w:szCs w:val="16"/>
    </w:rPr>
  </w:style>
  <w:style w:type="character" w:styleId="PageNumber">
    <w:name w:val="page number"/>
    <w:basedOn w:val="DefaultParagraphFont"/>
    <w:rsid w:val="00497C90"/>
  </w:style>
  <w:style w:type="paragraph" w:customStyle="1" w:styleId="Heading1">
    <w:name w:val="Heading1"/>
    <w:basedOn w:val="Heading10"/>
    <w:rsid w:val="00497C90"/>
    <w:pPr>
      <w:numPr>
        <w:numId w:val="2"/>
      </w:numPr>
      <w:tabs>
        <w:tab w:val="center" w:pos="4153"/>
        <w:tab w:val="left" w:pos="5910"/>
      </w:tabs>
    </w:pPr>
    <w:rPr>
      <w:rFonts w:ascii="Times New Roman" w:hAnsi="Times New Roman"/>
      <w:sz w:val="24"/>
    </w:rPr>
  </w:style>
  <w:style w:type="paragraph" w:customStyle="1" w:styleId="Style1">
    <w:name w:val="Style1"/>
    <w:basedOn w:val="Heading10"/>
    <w:rsid w:val="00497C90"/>
    <w:rPr>
      <w:rFonts w:ascii="Times New Roman" w:hAnsi="Times New Roman"/>
      <w:sz w:val="24"/>
    </w:rPr>
  </w:style>
  <w:style w:type="paragraph" w:customStyle="1" w:styleId="Style2">
    <w:name w:val="Style2"/>
    <w:basedOn w:val="Heading1"/>
    <w:rsid w:val="00497C90"/>
    <w:pPr>
      <w:numPr>
        <w:numId w:val="1"/>
      </w:numPr>
    </w:pPr>
  </w:style>
  <w:style w:type="paragraph" w:customStyle="1" w:styleId="Style3">
    <w:name w:val="Style3"/>
    <w:basedOn w:val="Heading1"/>
    <w:rsid w:val="009A2FE2"/>
    <w:pPr>
      <w:numPr>
        <w:numId w:val="7"/>
      </w:numPr>
    </w:pPr>
  </w:style>
  <w:style w:type="paragraph" w:customStyle="1" w:styleId="Heading20">
    <w:name w:val="Heading2"/>
    <w:basedOn w:val="Heading2"/>
    <w:rsid w:val="00E211A2"/>
    <w:rPr>
      <w:rFonts w:ascii="Times New Roman" w:hAnsi="Times New Roman"/>
      <w:i w:val="0"/>
      <w:sz w:val="24"/>
    </w:rPr>
  </w:style>
  <w:style w:type="paragraph" w:customStyle="1" w:styleId="heading2a">
    <w:name w:val="heading2a"/>
    <w:basedOn w:val="Heading20"/>
    <w:rsid w:val="00E211A2"/>
    <w:pPr>
      <w:numPr>
        <w:ilvl w:val="1"/>
        <w:numId w:val="25"/>
      </w:numPr>
    </w:pPr>
  </w:style>
  <w:style w:type="paragraph" w:styleId="NormalWeb">
    <w:name w:val="Normal (Web)"/>
    <w:basedOn w:val="Normal"/>
    <w:link w:val="NormalWebChar"/>
    <w:rsid w:val="00E211A2"/>
    <w:pPr>
      <w:spacing w:before="100" w:beforeAutospacing="1" w:after="100" w:afterAutospacing="1"/>
    </w:pPr>
    <w:rPr>
      <w:lang w:val="en-US" w:eastAsia="en-US"/>
    </w:rPr>
  </w:style>
  <w:style w:type="paragraph" w:styleId="FootnoteText">
    <w:name w:val="footnote text"/>
    <w:basedOn w:val="Normal"/>
    <w:link w:val="FootnoteTextChar"/>
    <w:uiPriority w:val="99"/>
    <w:rsid w:val="00E211A2"/>
    <w:rPr>
      <w:sz w:val="20"/>
      <w:szCs w:val="20"/>
      <w:lang w:val="en-GB" w:eastAsia="en-US"/>
    </w:rPr>
  </w:style>
  <w:style w:type="character" w:styleId="FootnoteReference">
    <w:name w:val="footnote reference"/>
    <w:basedOn w:val="DefaultParagraphFont"/>
    <w:uiPriority w:val="99"/>
    <w:rsid w:val="00E211A2"/>
    <w:rPr>
      <w:vertAlign w:val="superscript"/>
    </w:rPr>
  </w:style>
  <w:style w:type="character" w:styleId="Hyperlink">
    <w:name w:val="Hyperlink"/>
    <w:basedOn w:val="DefaultParagraphFont"/>
    <w:uiPriority w:val="99"/>
    <w:rsid w:val="00250376"/>
    <w:rPr>
      <w:color w:val="0000FF"/>
      <w:u w:val="single"/>
    </w:rPr>
  </w:style>
  <w:style w:type="paragraph" w:styleId="TOC1">
    <w:name w:val="toc 1"/>
    <w:basedOn w:val="Normal"/>
    <w:next w:val="Normal"/>
    <w:autoRedefine/>
    <w:uiPriority w:val="39"/>
    <w:qFormat/>
    <w:rsid w:val="004531F5"/>
    <w:pPr>
      <w:tabs>
        <w:tab w:val="left" w:pos="284"/>
        <w:tab w:val="right" w:pos="8505"/>
      </w:tabs>
      <w:spacing w:before="120" w:after="120"/>
      <w:jc w:val="both"/>
    </w:pPr>
    <w:rPr>
      <w:sz w:val="22"/>
    </w:rPr>
  </w:style>
  <w:style w:type="paragraph" w:styleId="TOC2">
    <w:name w:val="toc 2"/>
    <w:basedOn w:val="Normal"/>
    <w:next w:val="Normal"/>
    <w:autoRedefine/>
    <w:uiPriority w:val="39"/>
    <w:qFormat/>
    <w:rsid w:val="00FA3800"/>
    <w:pPr>
      <w:tabs>
        <w:tab w:val="left" w:pos="993"/>
        <w:tab w:val="right" w:leader="dot" w:pos="8505"/>
      </w:tabs>
      <w:ind w:left="240"/>
    </w:pPr>
    <w:rPr>
      <w:sz w:val="22"/>
    </w:rPr>
  </w:style>
  <w:style w:type="paragraph" w:customStyle="1" w:styleId="StyleHeading2Left127cm">
    <w:name w:val="Style Heading2 + Left:  1.27 cm"/>
    <w:basedOn w:val="Heading20"/>
    <w:rsid w:val="00250376"/>
    <w:pPr>
      <w:numPr>
        <w:ilvl w:val="1"/>
        <w:numId w:val="3"/>
      </w:numPr>
    </w:pPr>
    <w:rPr>
      <w:rFonts w:cs="Times New Roman"/>
      <w:iCs w:val="0"/>
      <w:szCs w:val="20"/>
    </w:rPr>
  </w:style>
  <w:style w:type="table" w:styleId="TableGrid">
    <w:name w:val="Table Grid"/>
    <w:basedOn w:val="TableNormal"/>
    <w:uiPriority w:val="59"/>
    <w:rsid w:val="001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875578"/>
    <w:rPr>
      <w:rFonts w:ascii="Times New Roman" w:hAnsi="Times New Roman"/>
      <w:i/>
      <w:sz w:val="24"/>
    </w:rPr>
  </w:style>
  <w:style w:type="paragraph" w:customStyle="1" w:styleId="Style41">
    <w:name w:val="Style41"/>
    <w:basedOn w:val="Heading3"/>
    <w:next w:val="Style4"/>
    <w:rsid w:val="00875578"/>
  </w:style>
  <w:style w:type="paragraph" w:styleId="TOC3">
    <w:name w:val="toc 3"/>
    <w:basedOn w:val="Normal"/>
    <w:next w:val="Normal"/>
    <w:autoRedefine/>
    <w:uiPriority w:val="39"/>
    <w:qFormat/>
    <w:rsid w:val="006A631F"/>
    <w:pPr>
      <w:tabs>
        <w:tab w:val="right" w:leader="dot" w:pos="8505"/>
      </w:tabs>
      <w:ind w:left="240"/>
    </w:pPr>
    <w:rPr>
      <w:i/>
      <w:sz w:val="22"/>
    </w:rPr>
  </w:style>
  <w:style w:type="paragraph" w:customStyle="1" w:styleId="instruction">
    <w:name w:val="instruction"/>
    <w:rsid w:val="00177256"/>
    <w:pPr>
      <w:jc w:val="both"/>
    </w:pPr>
    <w:rPr>
      <w:lang w:val="en-AU" w:eastAsia="en-US"/>
    </w:rPr>
  </w:style>
  <w:style w:type="paragraph" w:customStyle="1" w:styleId="StyleBodyTextFirstline0cm">
    <w:name w:val="Style Body Text + First line:  0 cm"/>
    <w:basedOn w:val="Normal"/>
    <w:rsid w:val="007C2A3F"/>
    <w:pPr>
      <w:numPr>
        <w:numId w:val="6"/>
      </w:numPr>
    </w:pPr>
    <w:rPr>
      <w:rFonts w:ascii="Arial" w:hAnsi="Arial"/>
      <w:sz w:val="22"/>
      <w:lang w:val="en-US" w:eastAsia="en-US"/>
    </w:rPr>
  </w:style>
  <w:style w:type="paragraph" w:customStyle="1" w:styleId="Heading2b">
    <w:name w:val="Heading 2b"/>
    <w:basedOn w:val="Heading2"/>
    <w:rsid w:val="0059198D"/>
    <w:pPr>
      <w:numPr>
        <w:ilvl w:val="1"/>
        <w:numId w:val="24"/>
      </w:numPr>
      <w:jc w:val="both"/>
    </w:pPr>
    <w:rPr>
      <w:rFonts w:ascii="Times New Roman" w:hAnsi="Times New Roman"/>
      <w:i w:val="0"/>
      <w:sz w:val="24"/>
      <w:lang w:val="en-AU"/>
    </w:rPr>
  </w:style>
  <w:style w:type="paragraph" w:styleId="DocumentMap">
    <w:name w:val="Document Map"/>
    <w:basedOn w:val="Normal"/>
    <w:link w:val="DocumentMapChar"/>
    <w:semiHidden/>
    <w:rsid w:val="000567A9"/>
    <w:pPr>
      <w:shd w:val="clear" w:color="auto" w:fill="000080"/>
    </w:pPr>
    <w:rPr>
      <w:rFonts w:ascii="Tahoma" w:hAnsi="Tahoma" w:cs="Tahoma"/>
    </w:rPr>
  </w:style>
  <w:style w:type="paragraph" w:customStyle="1" w:styleId="Line">
    <w:name w:val="Line"/>
    <w:basedOn w:val="Normal"/>
    <w:next w:val="Normal"/>
    <w:rsid w:val="00593E83"/>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593E83"/>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5445D4"/>
    <w:pPr>
      <w:autoSpaceDE w:val="0"/>
      <w:autoSpaceDN w:val="0"/>
    </w:pPr>
    <w:rPr>
      <w:rFonts w:ascii="Arial" w:eastAsia="SimSun" w:hAnsi="Arial" w:cs="Arial"/>
      <w:lang w:eastAsia="zh-CN"/>
    </w:rPr>
  </w:style>
  <w:style w:type="numbering" w:customStyle="1" w:styleId="Heading33">
    <w:name w:val="Heading 3.3"/>
    <w:basedOn w:val="NoList"/>
    <w:rsid w:val="00CF6488"/>
    <w:pPr>
      <w:numPr>
        <w:numId w:val="8"/>
      </w:numPr>
    </w:pPr>
  </w:style>
  <w:style w:type="character" w:customStyle="1" w:styleId="Heading2Char">
    <w:name w:val="Heading 2 Char"/>
    <w:basedOn w:val="DefaultParagraphFont"/>
    <w:link w:val="Heading2"/>
    <w:rsid w:val="000E581E"/>
    <w:rPr>
      <w:rFonts w:ascii="Arial" w:hAnsi="Arial" w:cs="Arial"/>
      <w:b/>
      <w:bCs/>
      <w:i/>
      <w:iCs/>
      <w:sz w:val="28"/>
      <w:szCs w:val="28"/>
      <w:lang w:val="en-NZ" w:eastAsia="en-AU" w:bidi="ar-SA"/>
    </w:rPr>
  </w:style>
  <w:style w:type="character" w:customStyle="1" w:styleId="Heading3Char">
    <w:name w:val="Heading 3 Char"/>
    <w:aliases w:val="Not in TOC Char,Section Char,H3 Char,l3 Char,h3 Char"/>
    <w:basedOn w:val="DefaultParagraphFont"/>
    <w:link w:val="Heading3"/>
    <w:rsid w:val="000E581E"/>
    <w:rPr>
      <w:rFonts w:ascii="Arial" w:hAnsi="Arial" w:cs="Arial"/>
      <w:b/>
      <w:bCs/>
      <w:sz w:val="26"/>
      <w:szCs w:val="26"/>
      <w:lang w:eastAsia="en-AU"/>
    </w:rPr>
  </w:style>
  <w:style w:type="paragraph" w:customStyle="1" w:styleId="Styleheading2b">
    <w:name w:val="Style heading2b"/>
    <w:basedOn w:val="Normal"/>
    <w:rsid w:val="000E581E"/>
    <w:pPr>
      <w:keepNext/>
      <w:spacing w:before="240" w:after="60"/>
      <w:jc w:val="both"/>
      <w:outlineLvl w:val="1"/>
    </w:pPr>
    <w:rPr>
      <w:b/>
      <w:bCs/>
      <w:sz w:val="22"/>
      <w:szCs w:val="20"/>
      <w:lang w:eastAsia="en-US"/>
    </w:rPr>
  </w:style>
  <w:style w:type="paragraph" w:customStyle="1" w:styleId="heading2b0">
    <w:name w:val="heading2b"/>
    <w:basedOn w:val="Normal"/>
    <w:rsid w:val="000E581E"/>
    <w:pPr>
      <w:keepNext/>
      <w:numPr>
        <w:ilvl w:val="2"/>
        <w:numId w:val="9"/>
      </w:numPr>
      <w:tabs>
        <w:tab w:val="clear" w:pos="2160"/>
        <w:tab w:val="num" w:pos="2520"/>
      </w:tabs>
      <w:spacing w:before="240" w:after="60"/>
      <w:ind w:left="2520"/>
      <w:jc w:val="both"/>
      <w:outlineLvl w:val="1"/>
    </w:pPr>
    <w:rPr>
      <w:rFonts w:cs="Arial"/>
      <w:b/>
      <w:bCs/>
      <w:iCs/>
      <w:sz w:val="22"/>
      <w:szCs w:val="28"/>
      <w:lang w:val="en-AU" w:eastAsia="en-US"/>
    </w:rPr>
  </w:style>
  <w:style w:type="paragraph" w:customStyle="1" w:styleId="Heading3a">
    <w:name w:val="Heading 3a"/>
    <w:basedOn w:val="Normal"/>
    <w:rsid w:val="000E581E"/>
    <w:pPr>
      <w:numPr>
        <w:ilvl w:val="2"/>
        <w:numId w:val="10"/>
      </w:numPr>
    </w:pPr>
    <w:rPr>
      <w:sz w:val="22"/>
      <w:lang w:eastAsia="en-US"/>
    </w:rPr>
  </w:style>
  <w:style w:type="paragraph" w:customStyle="1" w:styleId="Heading3b">
    <w:name w:val="Heading 3b"/>
    <w:basedOn w:val="Heading3"/>
    <w:rsid w:val="000E581E"/>
    <w:pPr>
      <w:numPr>
        <w:numId w:val="22"/>
      </w:numPr>
    </w:pPr>
    <w:rPr>
      <w:b w:val="0"/>
      <w:i/>
      <w:sz w:val="22"/>
      <w:szCs w:val="22"/>
    </w:rPr>
  </w:style>
  <w:style w:type="paragraph" w:customStyle="1" w:styleId="Heading3b44">
    <w:name w:val="Heading 3b 4.4"/>
    <w:basedOn w:val="Heading3b"/>
    <w:autoRedefine/>
    <w:rsid w:val="000E581E"/>
    <w:pPr>
      <w:numPr>
        <w:numId w:val="4"/>
      </w:numPr>
    </w:pPr>
    <w:rPr>
      <w:rFonts w:ascii="Times New Roman" w:hAnsi="Times New Roman"/>
      <w:b/>
    </w:rPr>
  </w:style>
  <w:style w:type="paragraph" w:customStyle="1" w:styleId="Heading3b43">
    <w:name w:val="Heading 3b 4.3"/>
    <w:basedOn w:val="Heading3b"/>
    <w:rsid w:val="000E581E"/>
    <w:pPr>
      <w:numPr>
        <w:numId w:val="5"/>
      </w:numPr>
    </w:pPr>
    <w:rPr>
      <w:rFonts w:ascii="Times New Roman" w:hAnsi="Times New Roman"/>
      <w:i w:val="0"/>
      <w:iCs/>
    </w:rPr>
  </w:style>
  <w:style w:type="paragraph" w:styleId="BodyTextIndent">
    <w:name w:val="Body Text Indent"/>
    <w:basedOn w:val="Normal"/>
    <w:link w:val="BodyTextIndentChar"/>
    <w:rsid w:val="000E581E"/>
    <w:pPr>
      <w:ind w:left="540" w:hanging="540"/>
      <w:jc w:val="both"/>
    </w:pPr>
    <w:rPr>
      <w:b/>
      <w:bCs/>
      <w:sz w:val="22"/>
      <w:lang w:eastAsia="en-US"/>
    </w:rPr>
  </w:style>
  <w:style w:type="paragraph" w:styleId="BodyText2">
    <w:name w:val="Body Text 2"/>
    <w:basedOn w:val="Normal"/>
    <w:link w:val="BodyText2Char"/>
    <w:rsid w:val="000E581E"/>
    <w:pPr>
      <w:jc w:val="both"/>
    </w:pPr>
    <w:rPr>
      <w:sz w:val="22"/>
      <w:lang w:eastAsia="en-US"/>
    </w:rPr>
  </w:style>
  <w:style w:type="paragraph" w:styleId="BodyTextIndent2">
    <w:name w:val="Body Text Indent 2"/>
    <w:basedOn w:val="Normal"/>
    <w:link w:val="BodyTextIndent2Char"/>
    <w:rsid w:val="000E581E"/>
    <w:pPr>
      <w:ind w:left="1440" w:hanging="720"/>
      <w:jc w:val="both"/>
    </w:pPr>
    <w:rPr>
      <w:sz w:val="22"/>
      <w:lang w:eastAsia="en-US"/>
    </w:rPr>
  </w:style>
  <w:style w:type="paragraph" w:styleId="BodyText3">
    <w:name w:val="Body Text 3"/>
    <w:basedOn w:val="Normal"/>
    <w:link w:val="BodyText3Char"/>
    <w:rsid w:val="000E581E"/>
    <w:pPr>
      <w:jc w:val="both"/>
    </w:pPr>
    <w:rPr>
      <w:sz w:val="22"/>
      <w:lang w:eastAsia="en-US"/>
    </w:rPr>
  </w:style>
  <w:style w:type="paragraph" w:styleId="BodyTextIndent3">
    <w:name w:val="Body Text Indent 3"/>
    <w:basedOn w:val="Normal"/>
    <w:link w:val="BodyTextIndent3Char"/>
    <w:rsid w:val="000E581E"/>
    <w:pPr>
      <w:ind w:left="2160" w:hanging="720"/>
      <w:jc w:val="both"/>
    </w:pPr>
    <w:rPr>
      <w:sz w:val="22"/>
      <w:lang w:eastAsia="en-US"/>
    </w:rPr>
  </w:style>
  <w:style w:type="paragraph" w:styleId="TOC7">
    <w:name w:val="toc 7"/>
    <w:basedOn w:val="Normal"/>
    <w:next w:val="Normal"/>
    <w:autoRedefine/>
    <w:uiPriority w:val="39"/>
    <w:rsid w:val="000E581E"/>
    <w:pPr>
      <w:ind w:left="1440"/>
    </w:pPr>
    <w:rPr>
      <w:sz w:val="22"/>
      <w:lang w:eastAsia="en-US"/>
    </w:rPr>
  </w:style>
  <w:style w:type="paragraph" w:styleId="Title">
    <w:name w:val="Title"/>
    <w:basedOn w:val="Normal"/>
    <w:link w:val="TitleChar"/>
    <w:qFormat/>
    <w:rsid w:val="000E581E"/>
    <w:pPr>
      <w:jc w:val="center"/>
    </w:pPr>
    <w:rPr>
      <w:sz w:val="22"/>
      <w:szCs w:val="20"/>
      <w:u w:val="single"/>
      <w:lang w:val="en-US" w:eastAsia="en-US"/>
    </w:rPr>
  </w:style>
  <w:style w:type="character" w:customStyle="1" w:styleId="FooterChar">
    <w:name w:val="Footer Char"/>
    <w:basedOn w:val="DefaultParagraphFont"/>
    <w:uiPriority w:val="99"/>
    <w:rsid w:val="000E581E"/>
    <w:rPr>
      <w:noProof w:val="0"/>
      <w:sz w:val="24"/>
      <w:szCs w:val="24"/>
      <w:lang w:val="en-AU" w:eastAsia="en-US" w:bidi="ar-SA"/>
    </w:rPr>
  </w:style>
  <w:style w:type="character" w:styleId="FollowedHyperlink">
    <w:name w:val="FollowedHyperlink"/>
    <w:basedOn w:val="DefaultParagraphFont"/>
    <w:uiPriority w:val="99"/>
    <w:rsid w:val="000E581E"/>
    <w:rPr>
      <w:color w:val="800080"/>
      <w:u w:val="single"/>
    </w:rPr>
  </w:style>
  <w:style w:type="paragraph" w:styleId="MessageHeader">
    <w:name w:val="Message Header"/>
    <w:basedOn w:val="BodyText"/>
    <w:link w:val="MessageHeaderChar"/>
    <w:rsid w:val="000E581E"/>
    <w:pPr>
      <w:keepLines/>
      <w:tabs>
        <w:tab w:val="left" w:pos="3600"/>
        <w:tab w:val="left" w:pos="4680"/>
      </w:tabs>
      <w:autoSpaceDE/>
      <w:autoSpaceDN/>
      <w:spacing w:after="120"/>
      <w:ind w:left="1080" w:hanging="1080"/>
    </w:pPr>
    <w:rPr>
      <w:rFonts w:ascii="Helvetica" w:eastAsia="Times New Roman" w:hAnsi="Helvetica" w:cs="Times New Roman"/>
      <w:sz w:val="22"/>
      <w:szCs w:val="20"/>
      <w:lang w:val="en-GB" w:eastAsia="en-AU"/>
    </w:rPr>
  </w:style>
  <w:style w:type="paragraph" w:customStyle="1" w:styleId="ReturnAddress">
    <w:name w:val="Return Address"/>
    <w:basedOn w:val="Normal"/>
    <w:rsid w:val="000E581E"/>
    <w:pPr>
      <w:keepLines/>
      <w:ind w:right="4320"/>
    </w:pPr>
    <w:rPr>
      <w:rFonts w:ascii="Helvetica" w:hAnsi="Helvetica"/>
      <w:sz w:val="22"/>
      <w:szCs w:val="20"/>
      <w:lang w:val="en-GB"/>
    </w:rPr>
  </w:style>
  <w:style w:type="paragraph" w:customStyle="1" w:styleId="CompanyName">
    <w:name w:val="Company Name"/>
    <w:basedOn w:val="BodyText"/>
    <w:next w:val="Normal"/>
    <w:rsid w:val="000E581E"/>
    <w:pPr>
      <w:keepNext/>
      <w:keepLines/>
      <w:autoSpaceDE/>
      <w:autoSpaceDN/>
    </w:pPr>
    <w:rPr>
      <w:rFonts w:ascii="Helvetica" w:eastAsia="Times New Roman" w:hAnsi="Helvetica" w:cs="Times New Roman"/>
      <w:b/>
      <w:caps/>
      <w:sz w:val="22"/>
      <w:szCs w:val="20"/>
      <w:lang w:val="en-GB" w:eastAsia="en-AU"/>
    </w:rPr>
  </w:style>
  <w:style w:type="character" w:customStyle="1" w:styleId="MessageHeaderLabel">
    <w:name w:val="Message Header Label"/>
    <w:rsid w:val="000E581E"/>
    <w:rPr>
      <w:b/>
      <w:caps/>
      <w:sz w:val="20"/>
    </w:rPr>
  </w:style>
  <w:style w:type="paragraph" w:customStyle="1" w:styleId="1">
    <w:name w:val="1"/>
    <w:aliases w:val="2,3"/>
    <w:basedOn w:val="Normal"/>
    <w:rsid w:val="000E581E"/>
    <w:pPr>
      <w:widowControl w:val="0"/>
      <w:tabs>
        <w:tab w:val="num" w:pos="360"/>
      </w:tabs>
      <w:ind w:left="720" w:hanging="720"/>
    </w:pPr>
    <w:rPr>
      <w:snapToGrid w:val="0"/>
      <w:sz w:val="22"/>
      <w:szCs w:val="20"/>
      <w:lang w:val="en-US" w:eastAsia="en-US"/>
    </w:rPr>
  </w:style>
  <w:style w:type="paragraph" w:customStyle="1" w:styleId="Style0">
    <w:name w:val="Style0"/>
    <w:rsid w:val="000E581E"/>
    <w:pPr>
      <w:autoSpaceDE w:val="0"/>
      <w:autoSpaceDN w:val="0"/>
      <w:adjustRightInd w:val="0"/>
    </w:pPr>
    <w:rPr>
      <w:rFonts w:ascii="Arial" w:hAnsi="Arial"/>
      <w:sz w:val="24"/>
      <w:szCs w:val="24"/>
      <w:lang w:val="en-US" w:eastAsia="en-US"/>
    </w:rPr>
  </w:style>
  <w:style w:type="paragraph" w:styleId="E-mailSignature">
    <w:name w:val="E-mail Signature"/>
    <w:basedOn w:val="Normal"/>
    <w:link w:val="E-mailSignatureChar"/>
    <w:rsid w:val="000E581E"/>
    <w:rPr>
      <w:sz w:val="22"/>
    </w:rPr>
  </w:style>
  <w:style w:type="paragraph" w:customStyle="1" w:styleId="DocTitle">
    <w:name w:val="DocTitle"/>
    <w:basedOn w:val="Normal"/>
    <w:autoRedefine/>
    <w:rsid w:val="000E581E"/>
    <w:rPr>
      <w:b/>
      <w:sz w:val="36"/>
      <w:szCs w:val="36"/>
      <w:lang w:eastAsia="en-US"/>
    </w:rPr>
  </w:style>
  <w:style w:type="paragraph" w:customStyle="1" w:styleId="DocSubject">
    <w:name w:val="DocSubject"/>
    <w:basedOn w:val="Normal"/>
    <w:autoRedefine/>
    <w:rsid w:val="000E581E"/>
    <w:rPr>
      <w:rFonts w:cs="Arial"/>
      <w:sz w:val="32"/>
      <w:szCs w:val="32"/>
      <w:lang w:eastAsia="en-US"/>
    </w:rPr>
  </w:style>
  <w:style w:type="paragraph" w:styleId="Bibliography">
    <w:name w:val="Bibliography"/>
    <w:basedOn w:val="Normal"/>
    <w:rsid w:val="000E581E"/>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0E581E"/>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0E581E"/>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0E581E"/>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rsid w:val="000E581E"/>
    <w:rPr>
      <w:rFonts w:ascii="Garamond" w:hAnsi="Garamond"/>
      <w:sz w:val="20"/>
      <w:szCs w:val="20"/>
      <w:lang w:eastAsia="en-US" w:bidi="he-IL"/>
    </w:rPr>
  </w:style>
  <w:style w:type="paragraph" w:customStyle="1" w:styleId="DocHeading">
    <w:name w:val="Doc Heading"/>
    <w:basedOn w:val="Normal"/>
    <w:next w:val="Normal"/>
    <w:autoRedefine/>
    <w:rsid w:val="000E581E"/>
    <w:rPr>
      <w:rFonts w:ascii="Franklin Gothic Demi" w:hAnsi="Franklin Gothic Demi"/>
      <w:bCs/>
      <w:sz w:val="40"/>
      <w:szCs w:val="40"/>
      <w:lang w:eastAsia="en-US" w:bidi="he-IL"/>
    </w:rPr>
  </w:style>
  <w:style w:type="paragraph" w:customStyle="1" w:styleId="DocTitle0">
    <w:name w:val="Doc Title"/>
    <w:basedOn w:val="Normal"/>
    <w:next w:val="Normal"/>
    <w:rsid w:val="000E581E"/>
    <w:pPr>
      <w:spacing w:after="120"/>
    </w:pPr>
    <w:rPr>
      <w:rFonts w:ascii="Franklin Gothic Demi" w:hAnsi="Franklin Gothic Demi"/>
      <w:sz w:val="28"/>
      <w:szCs w:val="20"/>
      <w:lang w:eastAsia="en-US" w:bidi="he-IL"/>
    </w:rPr>
  </w:style>
  <w:style w:type="paragraph" w:customStyle="1" w:styleId="Table">
    <w:name w:val="Table"/>
    <w:basedOn w:val="Normal"/>
    <w:rsid w:val="000E581E"/>
    <w:rPr>
      <w:sz w:val="20"/>
      <w:szCs w:val="20"/>
      <w:lang w:eastAsia="en-US" w:bidi="he-IL"/>
    </w:rPr>
  </w:style>
  <w:style w:type="paragraph" w:customStyle="1" w:styleId="TableHeader">
    <w:name w:val="Table Header"/>
    <w:basedOn w:val="Table"/>
    <w:rsid w:val="000E581E"/>
    <w:rPr>
      <w:b/>
    </w:rPr>
  </w:style>
  <w:style w:type="paragraph" w:customStyle="1" w:styleId="Heading1Small">
    <w:name w:val="Heading 1 Small"/>
    <w:basedOn w:val="Heading10"/>
    <w:rsid w:val="000E581E"/>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0E581E"/>
    <w:rPr>
      <w:i/>
      <w:iCs/>
    </w:rPr>
  </w:style>
  <w:style w:type="paragraph" w:customStyle="1" w:styleId="SmallText">
    <w:name w:val="SmallText"/>
    <w:basedOn w:val="Normal"/>
    <w:autoRedefine/>
    <w:rsid w:val="000E581E"/>
    <w:rPr>
      <w:sz w:val="16"/>
      <w:szCs w:val="16"/>
      <w:lang w:eastAsia="en-US" w:bidi="he-IL"/>
    </w:rPr>
  </w:style>
  <w:style w:type="paragraph" w:customStyle="1" w:styleId="FormText">
    <w:name w:val="FormText"/>
    <w:basedOn w:val="Normal"/>
    <w:autoRedefine/>
    <w:rsid w:val="000E581E"/>
    <w:rPr>
      <w:sz w:val="20"/>
      <w:szCs w:val="20"/>
      <w:lang w:eastAsia="en-US" w:bidi="he-IL"/>
    </w:rPr>
  </w:style>
  <w:style w:type="paragraph" w:customStyle="1" w:styleId="FormGapLine">
    <w:name w:val="FormGapLine"/>
    <w:basedOn w:val="FormText"/>
    <w:autoRedefine/>
    <w:rsid w:val="000E581E"/>
    <w:rPr>
      <w:sz w:val="4"/>
    </w:rPr>
  </w:style>
  <w:style w:type="paragraph" w:customStyle="1" w:styleId="FormSectionHeading">
    <w:name w:val="FormSectionHeading"/>
    <w:basedOn w:val="FormText"/>
    <w:autoRedefine/>
    <w:rsid w:val="000E581E"/>
    <w:rPr>
      <w:rFonts w:ascii="Franklin Gothic Medium" w:hAnsi="Franklin Gothic Medium"/>
      <w:color w:val="FFFFFF"/>
      <w:sz w:val="24"/>
      <w:szCs w:val="24"/>
    </w:rPr>
  </w:style>
  <w:style w:type="paragraph" w:customStyle="1" w:styleId="DraftNotice">
    <w:name w:val="DraftNotice"/>
    <w:basedOn w:val="Normal"/>
    <w:autoRedefine/>
    <w:rsid w:val="000E581E"/>
    <w:rPr>
      <w:rFonts w:ascii="Franklin Gothic Demi" w:hAnsi="Franklin Gothic Demi"/>
      <w:caps/>
      <w:color w:val="FF0000"/>
      <w:sz w:val="40"/>
      <w:szCs w:val="40"/>
      <w:lang w:eastAsia="en-US" w:bidi="he-IL"/>
    </w:rPr>
  </w:style>
  <w:style w:type="paragraph" w:customStyle="1" w:styleId="ClientName">
    <w:name w:val="ClientName"/>
    <w:basedOn w:val="Normal"/>
    <w:rsid w:val="000E581E"/>
    <w:pPr>
      <w:ind w:left="1134"/>
    </w:pPr>
    <w:rPr>
      <w:lang w:eastAsia="en-US" w:bidi="he-IL"/>
    </w:rPr>
  </w:style>
  <w:style w:type="paragraph" w:customStyle="1" w:styleId="CoverDate">
    <w:name w:val="CoverDate"/>
    <w:basedOn w:val="Normal"/>
    <w:rsid w:val="000E581E"/>
    <w:pPr>
      <w:ind w:left="1134"/>
    </w:pPr>
    <w:rPr>
      <w:sz w:val="20"/>
      <w:szCs w:val="20"/>
      <w:lang w:eastAsia="en-US" w:bidi="he-IL"/>
    </w:rPr>
  </w:style>
  <w:style w:type="paragraph" w:customStyle="1" w:styleId="NoIndent">
    <w:name w:val="NoIndent"/>
    <w:basedOn w:val="Normal"/>
    <w:rsid w:val="000E581E"/>
    <w:pPr>
      <w:framePr w:hSpace="180" w:wrap="around" w:vAnchor="text" w:hAnchor="page" w:x="577" w:y="10746"/>
    </w:pPr>
    <w:rPr>
      <w:rFonts w:ascii="Palatino Linotype" w:hAnsi="Palatino Linotype"/>
      <w:sz w:val="22"/>
      <w:szCs w:val="20"/>
      <w:lang w:eastAsia="en-US" w:bidi="he-IL"/>
    </w:rPr>
  </w:style>
  <w:style w:type="paragraph" w:customStyle="1" w:styleId="ConfidentialityText">
    <w:name w:val="ConfidentialityText"/>
    <w:basedOn w:val="NoIndent"/>
    <w:autoRedefine/>
    <w:rsid w:val="000E581E"/>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0E581E"/>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0"/>
    <w:autoRedefine/>
    <w:rsid w:val="000E581E"/>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0E581E"/>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0E58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E58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uiPriority w:val="29"/>
    <w:qFormat/>
    <w:rsid w:val="000E581E"/>
    <w:pPr>
      <w:ind w:left="567"/>
    </w:pPr>
    <w:rPr>
      <w:rFonts w:ascii="Arial" w:hAnsi="Arial"/>
      <w:sz w:val="22"/>
      <w:lang w:eastAsia="en-US"/>
    </w:rPr>
  </w:style>
  <w:style w:type="character" w:customStyle="1" w:styleId="QuoteChar">
    <w:name w:val="Quote Char"/>
    <w:basedOn w:val="DefaultParagraphFont"/>
    <w:link w:val="Quote"/>
    <w:uiPriority w:val="29"/>
    <w:rsid w:val="000E581E"/>
    <w:rPr>
      <w:rFonts w:ascii="Arial" w:hAnsi="Arial"/>
      <w:sz w:val="22"/>
      <w:szCs w:val="24"/>
      <w:lang w:val="en-NZ" w:eastAsia="en-US" w:bidi="ar-SA"/>
    </w:rPr>
  </w:style>
  <w:style w:type="character" w:styleId="Strong">
    <w:name w:val="Strong"/>
    <w:basedOn w:val="DefaultParagraphFont"/>
    <w:uiPriority w:val="22"/>
    <w:qFormat/>
    <w:rsid w:val="000E581E"/>
    <w:rPr>
      <w:b/>
      <w:bCs/>
    </w:rPr>
  </w:style>
  <w:style w:type="character" w:customStyle="1" w:styleId="Char">
    <w:name w:val="Char"/>
    <w:basedOn w:val="DefaultParagraphFont"/>
    <w:rsid w:val="000E581E"/>
    <w:rPr>
      <w:rFonts w:ascii="Arial" w:hAnsi="Arial" w:cs="Arial"/>
      <w:b/>
      <w:bCs/>
      <w:i/>
      <w:iCs/>
      <w:sz w:val="28"/>
      <w:szCs w:val="28"/>
      <w:lang w:val="en-NZ" w:eastAsia="en-AU" w:bidi="ar-SA"/>
    </w:rPr>
  </w:style>
  <w:style w:type="paragraph" w:customStyle="1" w:styleId="AbstractText">
    <w:name w:val="Abstract Text"/>
    <w:basedOn w:val="Normal"/>
    <w:rsid w:val="000E581E"/>
    <w:pPr>
      <w:suppressAutoHyphens/>
      <w:spacing w:line="480" w:lineRule="auto"/>
    </w:pPr>
    <w:rPr>
      <w:lang w:val="en-US" w:eastAsia="en-US"/>
    </w:rPr>
  </w:style>
  <w:style w:type="character" w:styleId="CommentReference">
    <w:name w:val="annotation reference"/>
    <w:basedOn w:val="DefaultParagraphFont"/>
    <w:uiPriority w:val="99"/>
    <w:rsid w:val="000E581E"/>
    <w:rPr>
      <w:sz w:val="16"/>
      <w:szCs w:val="16"/>
    </w:rPr>
  </w:style>
  <w:style w:type="paragraph" w:styleId="CommentSubject">
    <w:name w:val="annotation subject"/>
    <w:basedOn w:val="CommentText"/>
    <w:next w:val="CommentText"/>
    <w:link w:val="CommentSubjectChar"/>
    <w:uiPriority w:val="99"/>
    <w:semiHidden/>
    <w:rsid w:val="000E581E"/>
    <w:pPr>
      <w:spacing w:line="300" w:lineRule="auto"/>
    </w:pPr>
    <w:rPr>
      <w:rFonts w:ascii="Arial" w:hAnsi="Arial"/>
      <w:b/>
      <w:bCs/>
      <w:lang w:bidi="ar-SA"/>
    </w:rPr>
  </w:style>
  <w:style w:type="paragraph" w:customStyle="1" w:styleId="Heading311">
    <w:name w:val="Heading 3.1.1"/>
    <w:basedOn w:val="Normal"/>
    <w:rsid w:val="000E581E"/>
    <w:pPr>
      <w:numPr>
        <w:numId w:val="11"/>
      </w:numPr>
      <w:jc w:val="both"/>
    </w:pPr>
    <w:rPr>
      <w:b/>
      <w:bCs/>
      <w:i/>
      <w:iCs/>
      <w:sz w:val="22"/>
      <w:szCs w:val="22"/>
    </w:rPr>
  </w:style>
  <w:style w:type="paragraph" w:customStyle="1" w:styleId="BodyText1">
    <w:name w:val="Body Text1"/>
    <w:basedOn w:val="Normal"/>
    <w:rsid w:val="008562F8"/>
    <w:pPr>
      <w:overflowPunct w:val="0"/>
      <w:autoSpaceDE w:val="0"/>
      <w:autoSpaceDN w:val="0"/>
      <w:adjustRightInd w:val="0"/>
      <w:spacing w:before="20" w:line="160" w:lineRule="atLeast"/>
      <w:ind w:left="284"/>
      <w:textAlignment w:val="baseline"/>
    </w:pPr>
    <w:rPr>
      <w:sz w:val="22"/>
      <w:szCs w:val="20"/>
      <w:lang w:val="en-AU" w:eastAsia="en-US"/>
    </w:rPr>
  </w:style>
  <w:style w:type="paragraph" w:customStyle="1" w:styleId="Style5">
    <w:name w:val="Style5"/>
    <w:basedOn w:val="Heading3"/>
    <w:rsid w:val="008125B8"/>
    <w:pPr>
      <w:numPr>
        <w:numId w:val="13"/>
      </w:numPr>
    </w:pPr>
  </w:style>
  <w:style w:type="paragraph" w:customStyle="1" w:styleId="StyleArial11ptBoldJustifiedLinespacingMultiple13li">
    <w:name w:val="Style Arial 11 pt Bold Justified Line spacing:  Multiple 1.3 li"/>
    <w:basedOn w:val="Normal"/>
    <w:rsid w:val="00427C94"/>
    <w:pPr>
      <w:numPr>
        <w:numId w:val="15"/>
      </w:numPr>
      <w:spacing w:line="312" w:lineRule="auto"/>
      <w:ind w:left="0" w:firstLine="0"/>
      <w:jc w:val="both"/>
    </w:pPr>
    <w:rPr>
      <w:rFonts w:ascii="Arial" w:hAnsi="Arial"/>
      <w:b/>
      <w:bCs/>
      <w:sz w:val="22"/>
      <w:szCs w:val="20"/>
      <w:lang w:val="en-AU"/>
    </w:rPr>
  </w:style>
  <w:style w:type="paragraph" w:customStyle="1" w:styleId="MEB26">
    <w:name w:val="MEB2.6"/>
    <w:rsid w:val="00154CA5"/>
    <w:pPr>
      <w:numPr>
        <w:ilvl w:val="2"/>
        <w:numId w:val="16"/>
      </w:numPr>
      <w:ind w:left="720"/>
    </w:pPr>
    <w:rPr>
      <w:b/>
      <w:i/>
      <w:sz w:val="22"/>
      <w:szCs w:val="24"/>
      <w:lang w:val="en-AU" w:eastAsia="en-US"/>
    </w:rPr>
  </w:style>
  <w:style w:type="paragraph" w:customStyle="1" w:styleId="MEB34">
    <w:name w:val="MEB 3.4"/>
    <w:rsid w:val="00C26D69"/>
    <w:pPr>
      <w:numPr>
        <w:ilvl w:val="2"/>
        <w:numId w:val="17"/>
      </w:numPr>
      <w:ind w:left="720"/>
    </w:pPr>
    <w:rPr>
      <w:b/>
      <w:i/>
      <w:sz w:val="22"/>
      <w:szCs w:val="22"/>
      <w:lang w:eastAsia="en-AU"/>
    </w:rPr>
  </w:style>
  <w:style w:type="paragraph" w:styleId="Caption">
    <w:name w:val="caption"/>
    <w:basedOn w:val="Normal"/>
    <w:next w:val="Normal"/>
    <w:qFormat/>
    <w:rsid w:val="00C26D69"/>
    <w:rPr>
      <w:b/>
      <w:bCs/>
      <w:sz w:val="20"/>
      <w:szCs w:val="20"/>
    </w:rPr>
  </w:style>
  <w:style w:type="paragraph" w:customStyle="1" w:styleId="MEB35">
    <w:name w:val="MEB 3.5"/>
    <w:rsid w:val="007D1525"/>
    <w:pPr>
      <w:numPr>
        <w:ilvl w:val="2"/>
        <w:numId w:val="18"/>
      </w:numPr>
      <w:ind w:left="720"/>
    </w:pPr>
    <w:rPr>
      <w:b/>
      <w:i/>
      <w:sz w:val="22"/>
      <w:szCs w:val="24"/>
      <w:lang w:eastAsia="en-AU"/>
    </w:rPr>
  </w:style>
  <w:style w:type="paragraph" w:customStyle="1" w:styleId="MEB36">
    <w:name w:val="MEB3.6"/>
    <w:rsid w:val="00A47ED3"/>
    <w:pPr>
      <w:numPr>
        <w:ilvl w:val="2"/>
        <w:numId w:val="19"/>
      </w:numPr>
      <w:tabs>
        <w:tab w:val="clear" w:pos="2160"/>
        <w:tab w:val="num" w:pos="360"/>
      </w:tabs>
      <w:ind w:left="720" w:firstLine="0"/>
    </w:pPr>
    <w:rPr>
      <w:b/>
      <w:i/>
      <w:sz w:val="22"/>
      <w:szCs w:val="22"/>
      <w:lang w:eastAsia="en-AU"/>
    </w:rPr>
  </w:style>
  <w:style w:type="paragraph" w:customStyle="1" w:styleId="MEB4">
    <w:name w:val="MEB4"/>
    <w:rsid w:val="00B53559"/>
    <w:pPr>
      <w:numPr>
        <w:ilvl w:val="1"/>
        <w:numId w:val="20"/>
      </w:numPr>
      <w:pBdr>
        <w:top w:val="single" w:sz="4" w:space="1" w:color="auto"/>
        <w:left w:val="single" w:sz="4" w:space="4" w:color="auto"/>
        <w:bottom w:val="single" w:sz="4" w:space="1" w:color="auto"/>
        <w:right w:val="single" w:sz="4" w:space="4" w:color="auto"/>
      </w:pBdr>
    </w:pPr>
    <w:rPr>
      <w:b/>
      <w:sz w:val="22"/>
      <w:szCs w:val="22"/>
      <w:lang w:eastAsia="en-AU"/>
    </w:rPr>
  </w:style>
  <w:style w:type="paragraph" w:customStyle="1" w:styleId="MEB41">
    <w:name w:val="MEB4.1"/>
    <w:rsid w:val="00B53559"/>
    <w:pPr>
      <w:numPr>
        <w:ilvl w:val="2"/>
        <w:numId w:val="14"/>
      </w:numPr>
      <w:tabs>
        <w:tab w:val="clear" w:pos="720"/>
        <w:tab w:val="num" w:pos="360"/>
      </w:tabs>
      <w:ind w:left="0" w:firstLine="0"/>
      <w:jc w:val="both"/>
    </w:pPr>
    <w:rPr>
      <w:b/>
      <w:i/>
      <w:sz w:val="22"/>
      <w:szCs w:val="22"/>
      <w:lang w:eastAsia="en-AU"/>
    </w:rPr>
  </w:style>
  <w:style w:type="paragraph" w:customStyle="1" w:styleId="MEB42">
    <w:name w:val="MEB4.2"/>
    <w:rsid w:val="00B53559"/>
    <w:pPr>
      <w:numPr>
        <w:ilvl w:val="2"/>
        <w:numId w:val="21"/>
      </w:numPr>
      <w:tabs>
        <w:tab w:val="clear" w:pos="720"/>
        <w:tab w:val="num" w:pos="360"/>
      </w:tabs>
      <w:ind w:left="0" w:firstLine="0"/>
      <w:jc w:val="both"/>
    </w:pPr>
    <w:rPr>
      <w:b/>
      <w:i/>
      <w:sz w:val="22"/>
      <w:szCs w:val="22"/>
      <w:lang w:eastAsia="en-AU"/>
    </w:rPr>
  </w:style>
  <w:style w:type="paragraph" w:styleId="TableofFigures">
    <w:name w:val="table of figures"/>
    <w:basedOn w:val="Normal"/>
    <w:next w:val="Normal"/>
    <w:uiPriority w:val="99"/>
    <w:rsid w:val="00F02303"/>
    <w:rPr>
      <w:sz w:val="22"/>
    </w:rPr>
  </w:style>
  <w:style w:type="character" w:customStyle="1" w:styleId="NormalWebChar">
    <w:name w:val="Normal (Web) Char"/>
    <w:basedOn w:val="DefaultParagraphFont"/>
    <w:link w:val="NormalWeb"/>
    <w:rsid w:val="00F02303"/>
    <w:rPr>
      <w:sz w:val="24"/>
      <w:szCs w:val="24"/>
      <w:lang w:val="en-US" w:eastAsia="en-US" w:bidi="ar-SA"/>
    </w:rPr>
  </w:style>
  <w:style w:type="paragraph" w:styleId="TOC4">
    <w:name w:val="toc 4"/>
    <w:basedOn w:val="Normal"/>
    <w:next w:val="Normal"/>
    <w:autoRedefine/>
    <w:uiPriority w:val="39"/>
    <w:rsid w:val="003D444C"/>
    <w:pPr>
      <w:ind w:left="720"/>
    </w:pPr>
    <w:rPr>
      <w:lang w:val="en-AU"/>
    </w:rPr>
  </w:style>
  <w:style w:type="paragraph" w:styleId="TOC5">
    <w:name w:val="toc 5"/>
    <w:basedOn w:val="Normal"/>
    <w:next w:val="Normal"/>
    <w:autoRedefine/>
    <w:uiPriority w:val="39"/>
    <w:rsid w:val="003D444C"/>
    <w:pPr>
      <w:ind w:left="960"/>
    </w:pPr>
    <w:rPr>
      <w:lang w:val="en-AU"/>
    </w:rPr>
  </w:style>
  <w:style w:type="paragraph" w:styleId="TOC6">
    <w:name w:val="toc 6"/>
    <w:basedOn w:val="Normal"/>
    <w:next w:val="Normal"/>
    <w:autoRedefine/>
    <w:uiPriority w:val="39"/>
    <w:rsid w:val="003D444C"/>
    <w:pPr>
      <w:ind w:left="1200"/>
    </w:pPr>
    <w:rPr>
      <w:lang w:val="en-AU"/>
    </w:rPr>
  </w:style>
  <w:style w:type="paragraph" w:styleId="TOC8">
    <w:name w:val="toc 8"/>
    <w:basedOn w:val="Normal"/>
    <w:next w:val="Normal"/>
    <w:autoRedefine/>
    <w:uiPriority w:val="39"/>
    <w:rsid w:val="003D444C"/>
    <w:pPr>
      <w:ind w:left="1680"/>
    </w:pPr>
    <w:rPr>
      <w:lang w:val="en-AU"/>
    </w:rPr>
  </w:style>
  <w:style w:type="paragraph" w:styleId="TOC9">
    <w:name w:val="toc 9"/>
    <w:basedOn w:val="Normal"/>
    <w:next w:val="Normal"/>
    <w:autoRedefine/>
    <w:uiPriority w:val="39"/>
    <w:rsid w:val="003D444C"/>
    <w:pPr>
      <w:ind w:left="1920"/>
    </w:pPr>
    <w:rPr>
      <w:lang w:val="en-AU"/>
    </w:rPr>
  </w:style>
  <w:style w:type="paragraph" w:styleId="TOCHeading">
    <w:name w:val="TOC Heading"/>
    <w:basedOn w:val="Heading10"/>
    <w:next w:val="Normal"/>
    <w:uiPriority w:val="39"/>
    <w:unhideWhenUsed/>
    <w:qFormat/>
    <w:rsid w:val="00744372"/>
    <w:pPr>
      <w:keepLines/>
      <w:spacing w:before="480" w:after="0" w:line="276" w:lineRule="auto"/>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C71D53"/>
    <w:pPr>
      <w:ind w:left="720"/>
    </w:pPr>
  </w:style>
  <w:style w:type="character" w:styleId="BookTitle">
    <w:name w:val="Book Title"/>
    <w:basedOn w:val="DefaultParagraphFont"/>
    <w:uiPriority w:val="33"/>
    <w:qFormat/>
    <w:rsid w:val="006D008C"/>
    <w:rPr>
      <w:b/>
      <w:bCs/>
      <w:smallCaps/>
      <w:spacing w:val="5"/>
    </w:rPr>
  </w:style>
  <w:style w:type="character" w:customStyle="1" w:styleId="FootnoteTextChar">
    <w:name w:val="Footnote Text Char"/>
    <w:basedOn w:val="DefaultParagraphFont"/>
    <w:link w:val="FootnoteText"/>
    <w:uiPriority w:val="99"/>
    <w:rsid w:val="00D7230F"/>
    <w:rPr>
      <w:lang w:val="en-GB" w:eastAsia="en-US"/>
    </w:rPr>
  </w:style>
  <w:style w:type="paragraph" w:customStyle="1" w:styleId="MEB51">
    <w:name w:val="MEB5.1"/>
    <w:basedOn w:val="Normal"/>
    <w:rsid w:val="00FB2743"/>
    <w:pPr>
      <w:numPr>
        <w:numId w:val="23"/>
      </w:numPr>
      <w:ind w:left="426" w:hanging="426"/>
      <w:jc w:val="both"/>
    </w:pPr>
    <w:rPr>
      <w:b/>
      <w:bCs/>
      <w:i/>
      <w:sz w:val="22"/>
    </w:rPr>
  </w:style>
  <w:style w:type="table" w:customStyle="1" w:styleId="LightShading1">
    <w:name w:val="Light Shading1"/>
    <w:basedOn w:val="TableNormal"/>
    <w:next w:val="LightShading2"/>
    <w:uiPriority w:val="60"/>
    <w:rsid w:val="00816F1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816F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3">
    <w:name w:val="Light Shading213"/>
    <w:basedOn w:val="TableNormal"/>
    <w:next w:val="LightShading2"/>
    <w:uiPriority w:val="60"/>
    <w:rsid w:val="002C4BF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2"/>
    <w:uiPriority w:val="60"/>
    <w:rsid w:val="00C012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EA1C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2"/>
    <w:uiPriority w:val="60"/>
    <w:rsid w:val="00D540A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0"/>
    <w:rsid w:val="00763A03"/>
    <w:rPr>
      <w:rFonts w:ascii="Arial" w:hAnsi="Arial" w:cs="Arial"/>
      <w:b/>
      <w:bCs/>
      <w:kern w:val="32"/>
      <w:sz w:val="32"/>
      <w:szCs w:val="32"/>
      <w:lang w:eastAsia="en-AU"/>
    </w:rPr>
  </w:style>
  <w:style w:type="character" w:customStyle="1" w:styleId="Heading4Char">
    <w:name w:val="Heading 4 Char"/>
    <w:aliases w:val="Table heading Char"/>
    <w:basedOn w:val="DefaultParagraphFont"/>
    <w:link w:val="Heading40"/>
    <w:uiPriority w:val="9"/>
    <w:rsid w:val="00763A03"/>
    <w:rPr>
      <w:b/>
      <w:bCs/>
      <w:sz w:val="28"/>
      <w:szCs w:val="28"/>
      <w:lang w:eastAsia="en-AU"/>
    </w:rPr>
  </w:style>
  <w:style w:type="character" w:customStyle="1" w:styleId="Heading5Char">
    <w:name w:val="Heading 5 Char"/>
    <w:basedOn w:val="DefaultParagraphFont"/>
    <w:link w:val="Heading5"/>
    <w:uiPriority w:val="9"/>
    <w:rsid w:val="00763A03"/>
    <w:rPr>
      <w:b/>
      <w:i/>
      <w:sz w:val="24"/>
      <w:lang w:val="en-GB" w:eastAsia="en-US"/>
    </w:rPr>
  </w:style>
  <w:style w:type="character" w:customStyle="1" w:styleId="Heading6Char">
    <w:name w:val="Heading 6 Char"/>
    <w:basedOn w:val="DefaultParagraphFont"/>
    <w:link w:val="Heading6"/>
    <w:rsid w:val="00763A03"/>
    <w:rPr>
      <w:rFonts w:ascii="Arial" w:hAnsi="Arial"/>
      <w:b/>
      <w:bCs/>
      <w:sz w:val="22"/>
      <w:szCs w:val="22"/>
      <w:lang w:val="en-GB" w:eastAsia="en-US"/>
    </w:rPr>
  </w:style>
  <w:style w:type="character" w:customStyle="1" w:styleId="Heading7Char">
    <w:name w:val="Heading 7 Char"/>
    <w:basedOn w:val="DefaultParagraphFont"/>
    <w:link w:val="Heading7"/>
    <w:uiPriority w:val="9"/>
    <w:rsid w:val="00763A03"/>
    <w:rPr>
      <w:i/>
      <w:iCs/>
      <w:sz w:val="22"/>
      <w:szCs w:val="24"/>
      <w:lang w:eastAsia="en-US"/>
    </w:rPr>
  </w:style>
  <w:style w:type="character" w:customStyle="1" w:styleId="Heading8Char">
    <w:name w:val="Heading 8 Char"/>
    <w:basedOn w:val="DefaultParagraphFont"/>
    <w:link w:val="Heading8"/>
    <w:uiPriority w:val="9"/>
    <w:rsid w:val="00763A03"/>
    <w:rPr>
      <w:b/>
      <w:bCs/>
      <w:i/>
      <w:iCs/>
      <w:sz w:val="22"/>
      <w:szCs w:val="24"/>
      <w:lang w:eastAsia="en-US"/>
    </w:rPr>
  </w:style>
  <w:style w:type="character" w:customStyle="1" w:styleId="Heading9Char">
    <w:name w:val="Heading 9 Char"/>
    <w:basedOn w:val="DefaultParagraphFont"/>
    <w:link w:val="Heading9"/>
    <w:uiPriority w:val="9"/>
    <w:rsid w:val="00763A03"/>
    <w:rPr>
      <w:i/>
      <w:iCs/>
      <w:sz w:val="22"/>
      <w:szCs w:val="24"/>
      <w:lang w:eastAsia="en-US"/>
    </w:rPr>
  </w:style>
  <w:style w:type="character" w:styleId="Emphasis">
    <w:name w:val="Emphasis"/>
    <w:uiPriority w:val="20"/>
    <w:qFormat/>
    <w:rsid w:val="00763A03"/>
    <w:rPr>
      <w:b/>
      <w:bCs/>
      <w:i/>
      <w:iCs/>
      <w:spacing w:val="10"/>
      <w:bdr w:val="none" w:sz="0" w:space="0" w:color="auto" w:frame="1"/>
    </w:rPr>
  </w:style>
  <w:style w:type="character" w:customStyle="1" w:styleId="Heading3Char1">
    <w:name w:val="Heading 3 Char1"/>
    <w:aliases w:val="Not in TOC Char1,Section Char1,H3 Char1,l3 Char1,h3 Char1"/>
    <w:basedOn w:val="DefaultParagraphFont"/>
    <w:semiHidden/>
    <w:rsid w:val="00763A03"/>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Table heading Char1"/>
    <w:basedOn w:val="DefaultParagraphFont"/>
    <w:uiPriority w:val="9"/>
    <w:semiHidden/>
    <w:rsid w:val="00763A03"/>
    <w:rPr>
      <w:rFonts w:asciiTheme="majorHAnsi" w:eastAsiaTheme="majorEastAsia" w:hAnsiTheme="majorHAnsi" w:cstheme="majorBidi"/>
      <w:b/>
      <w:bCs/>
      <w:i/>
      <w:iCs/>
      <w:color w:val="4F81BD" w:themeColor="accent1"/>
      <w:sz w:val="22"/>
      <w:szCs w:val="22"/>
    </w:rPr>
  </w:style>
  <w:style w:type="character" w:customStyle="1" w:styleId="CommentTextChar">
    <w:name w:val="Comment Text Char"/>
    <w:basedOn w:val="DefaultParagraphFont"/>
    <w:link w:val="CommentText"/>
    <w:uiPriority w:val="99"/>
    <w:rsid w:val="00763A03"/>
    <w:rPr>
      <w:rFonts w:ascii="Garamond" w:hAnsi="Garamond"/>
      <w:lang w:eastAsia="en-US" w:bidi="he-IL"/>
    </w:rPr>
  </w:style>
  <w:style w:type="character" w:customStyle="1" w:styleId="HeaderChar">
    <w:name w:val="Header Char"/>
    <w:basedOn w:val="DefaultParagraphFont"/>
    <w:link w:val="Header"/>
    <w:uiPriority w:val="99"/>
    <w:rsid w:val="00763A03"/>
    <w:rPr>
      <w:sz w:val="24"/>
      <w:szCs w:val="24"/>
      <w:lang w:eastAsia="en-AU"/>
    </w:rPr>
  </w:style>
  <w:style w:type="character" w:customStyle="1" w:styleId="TitleChar">
    <w:name w:val="Title Char"/>
    <w:basedOn w:val="DefaultParagraphFont"/>
    <w:link w:val="Title"/>
    <w:rsid w:val="00763A03"/>
    <w:rPr>
      <w:sz w:val="22"/>
      <w:u w:val="single"/>
      <w:lang w:val="en-US" w:eastAsia="en-US"/>
    </w:rPr>
  </w:style>
  <w:style w:type="character" w:customStyle="1" w:styleId="BodyTextIndentChar">
    <w:name w:val="Body Text Indent Char"/>
    <w:basedOn w:val="DefaultParagraphFont"/>
    <w:link w:val="BodyTextIndent"/>
    <w:rsid w:val="00763A03"/>
    <w:rPr>
      <w:b/>
      <w:bCs/>
      <w:sz w:val="22"/>
      <w:szCs w:val="24"/>
      <w:lang w:eastAsia="en-US"/>
    </w:rPr>
  </w:style>
  <w:style w:type="character" w:customStyle="1" w:styleId="SubtitleChar">
    <w:name w:val="Subtitle Char"/>
    <w:aliases w:val="table/figure Char"/>
    <w:basedOn w:val="DefaultParagraphFont"/>
    <w:link w:val="Subtitle"/>
    <w:uiPriority w:val="11"/>
    <w:locked/>
    <w:rsid w:val="00763A03"/>
    <w:rPr>
      <w:rFonts w:ascii="Arial" w:eastAsiaTheme="majorEastAsia" w:hAnsi="Arial" w:cstheme="majorBidi"/>
      <w:i/>
      <w:iCs/>
      <w:spacing w:val="13"/>
      <w:szCs w:val="24"/>
    </w:rPr>
  </w:style>
  <w:style w:type="paragraph" w:styleId="Subtitle">
    <w:name w:val="Subtitle"/>
    <w:aliases w:val="table/figure"/>
    <w:basedOn w:val="Normal"/>
    <w:next w:val="Normal"/>
    <w:link w:val="SubtitleChar"/>
    <w:uiPriority w:val="11"/>
    <w:qFormat/>
    <w:rsid w:val="00763A03"/>
    <w:pPr>
      <w:tabs>
        <w:tab w:val="left" w:pos="720"/>
      </w:tabs>
      <w:spacing w:after="600" w:line="276" w:lineRule="auto"/>
      <w:jc w:val="both"/>
    </w:pPr>
    <w:rPr>
      <w:rFonts w:ascii="Arial" w:eastAsiaTheme="majorEastAsia" w:hAnsi="Arial" w:cstheme="majorBidi"/>
      <w:i/>
      <w:iCs/>
      <w:spacing w:val="13"/>
      <w:sz w:val="20"/>
      <w:lang w:eastAsia="en-NZ"/>
    </w:rPr>
  </w:style>
  <w:style w:type="character" w:customStyle="1" w:styleId="SubtitleChar1">
    <w:name w:val="Subtitle Char1"/>
    <w:aliases w:val="table/figure Char1"/>
    <w:basedOn w:val="DefaultParagraphFont"/>
    <w:uiPriority w:val="11"/>
    <w:rsid w:val="00763A03"/>
    <w:rPr>
      <w:rFonts w:asciiTheme="majorHAnsi" w:eastAsiaTheme="majorEastAsia" w:hAnsiTheme="majorHAnsi" w:cstheme="majorBidi"/>
      <w:i/>
      <w:iCs/>
      <w:color w:val="4F81BD" w:themeColor="accent1"/>
      <w:spacing w:val="15"/>
      <w:sz w:val="24"/>
      <w:szCs w:val="24"/>
      <w:lang w:eastAsia="en-AU"/>
    </w:rPr>
  </w:style>
  <w:style w:type="character" w:customStyle="1" w:styleId="BodyTextIndent2Char">
    <w:name w:val="Body Text Indent 2 Char"/>
    <w:basedOn w:val="DefaultParagraphFont"/>
    <w:link w:val="BodyTextIndent2"/>
    <w:rsid w:val="00763A03"/>
    <w:rPr>
      <w:sz w:val="22"/>
      <w:szCs w:val="24"/>
      <w:lang w:eastAsia="en-US"/>
    </w:rPr>
  </w:style>
  <w:style w:type="paragraph" w:styleId="PlainText">
    <w:name w:val="Plain Text"/>
    <w:basedOn w:val="Normal"/>
    <w:link w:val="PlainTextChar"/>
    <w:unhideWhenUsed/>
    <w:rsid w:val="00763A03"/>
    <w:pPr>
      <w:tabs>
        <w:tab w:val="left" w:pos="720"/>
      </w:tabs>
      <w:spacing w:line="280" w:lineRule="exact"/>
      <w:jc w:val="both"/>
    </w:pPr>
    <w:rPr>
      <w:rFonts w:ascii="Courier" w:hAnsi="Courier"/>
      <w:lang w:val="en-GB" w:eastAsia="en-US"/>
    </w:rPr>
  </w:style>
  <w:style w:type="character" w:customStyle="1" w:styleId="PlainTextChar">
    <w:name w:val="Plain Text Char"/>
    <w:basedOn w:val="DefaultParagraphFont"/>
    <w:link w:val="PlainText"/>
    <w:rsid w:val="00763A03"/>
    <w:rPr>
      <w:rFonts w:ascii="Courier" w:hAnsi="Courier"/>
      <w:sz w:val="24"/>
      <w:szCs w:val="24"/>
      <w:lang w:val="en-GB" w:eastAsia="en-US"/>
    </w:rPr>
  </w:style>
  <w:style w:type="character" w:customStyle="1" w:styleId="CommentSubjectChar">
    <w:name w:val="Comment Subject Char"/>
    <w:basedOn w:val="CommentTextChar"/>
    <w:link w:val="CommentSubject"/>
    <w:uiPriority w:val="99"/>
    <w:semiHidden/>
    <w:rsid w:val="00763A03"/>
    <w:rPr>
      <w:rFonts w:ascii="Arial" w:hAnsi="Arial"/>
      <w:b/>
      <w:bCs/>
      <w:lang w:eastAsia="en-US" w:bidi="he-IL"/>
    </w:rPr>
  </w:style>
  <w:style w:type="character" w:customStyle="1" w:styleId="BalloonTextChar">
    <w:name w:val="Balloon Text Char"/>
    <w:basedOn w:val="DefaultParagraphFont"/>
    <w:link w:val="BalloonText"/>
    <w:uiPriority w:val="99"/>
    <w:semiHidden/>
    <w:rsid w:val="00763A03"/>
    <w:rPr>
      <w:rFonts w:ascii="Tahoma" w:hAnsi="Tahoma" w:cs="Tahoma"/>
      <w:sz w:val="16"/>
      <w:szCs w:val="16"/>
      <w:lang w:eastAsia="en-AU"/>
    </w:rPr>
  </w:style>
  <w:style w:type="paragraph" w:styleId="NoSpacing">
    <w:name w:val="No Spacing"/>
    <w:basedOn w:val="Normal"/>
    <w:uiPriority w:val="1"/>
    <w:qFormat/>
    <w:rsid w:val="00763A03"/>
    <w:pPr>
      <w:tabs>
        <w:tab w:val="left" w:pos="720"/>
      </w:tabs>
    </w:pPr>
    <w:rPr>
      <w:rFonts w:asciiTheme="minorHAnsi" w:eastAsiaTheme="minorEastAsia" w:hAnsiTheme="minorHAnsi" w:cstheme="minorBidi"/>
      <w:sz w:val="22"/>
      <w:szCs w:val="22"/>
      <w:lang w:eastAsia="en-US"/>
    </w:rPr>
  </w:style>
  <w:style w:type="paragraph" w:styleId="IntenseQuote">
    <w:name w:val="Intense Quote"/>
    <w:basedOn w:val="Normal"/>
    <w:next w:val="Normal"/>
    <w:link w:val="IntenseQuoteChar"/>
    <w:uiPriority w:val="30"/>
    <w:qFormat/>
    <w:rsid w:val="00763A03"/>
    <w:pPr>
      <w:pBdr>
        <w:bottom w:val="single" w:sz="4" w:space="1" w:color="auto"/>
      </w:pBdr>
      <w:tabs>
        <w:tab w:val="left" w:pos="720"/>
      </w:tabs>
      <w:spacing w:before="200" w:after="280" w:line="276" w:lineRule="auto"/>
      <w:ind w:left="1008" w:right="1152"/>
      <w:jc w:val="both"/>
    </w:pPr>
    <w:rPr>
      <w:rFonts w:asciiTheme="minorHAnsi" w:eastAsiaTheme="minorEastAsia" w:hAnsiTheme="minorHAnsi" w:cstheme="minorBidi"/>
      <w:b/>
      <w:bCs/>
      <w:i/>
      <w:iCs/>
      <w:sz w:val="22"/>
      <w:szCs w:val="22"/>
      <w:lang w:eastAsia="en-US"/>
    </w:rPr>
  </w:style>
  <w:style w:type="character" w:customStyle="1" w:styleId="IntenseQuoteChar">
    <w:name w:val="Intense Quote Char"/>
    <w:basedOn w:val="DefaultParagraphFont"/>
    <w:link w:val="IntenseQuote"/>
    <w:uiPriority w:val="30"/>
    <w:rsid w:val="00763A03"/>
    <w:rPr>
      <w:rFonts w:asciiTheme="minorHAnsi" w:eastAsiaTheme="minorEastAsia" w:hAnsiTheme="minorHAnsi" w:cstheme="minorBidi"/>
      <w:b/>
      <w:bCs/>
      <w:i/>
      <w:iCs/>
      <w:sz w:val="22"/>
      <w:szCs w:val="22"/>
      <w:lang w:eastAsia="en-US"/>
    </w:rPr>
  </w:style>
  <w:style w:type="paragraph" w:customStyle="1" w:styleId="labelled4">
    <w:name w:val="labelled4"/>
    <w:basedOn w:val="Normal"/>
    <w:rsid w:val="00763A03"/>
    <w:pPr>
      <w:tabs>
        <w:tab w:val="left" w:pos="720"/>
      </w:tabs>
      <w:spacing w:line="288" w:lineRule="exact"/>
      <w:ind w:right="240"/>
    </w:pPr>
    <w:rPr>
      <w:rFonts w:eastAsia="Calibri"/>
      <w:color w:val="000000"/>
      <w:lang w:val="en-US" w:eastAsia="en-US"/>
    </w:rPr>
  </w:style>
  <w:style w:type="paragraph" w:customStyle="1" w:styleId="Indent">
    <w:name w:val="Indent"/>
    <w:basedOn w:val="BodyText1"/>
    <w:qFormat/>
    <w:rsid w:val="00763A03"/>
    <w:pPr>
      <w:tabs>
        <w:tab w:val="left" w:pos="720"/>
      </w:tabs>
      <w:overflowPunct/>
      <w:autoSpaceDE/>
      <w:autoSpaceDN/>
      <w:adjustRightInd/>
      <w:spacing w:before="0" w:after="120" w:line="280" w:lineRule="exact"/>
      <w:ind w:left="567" w:hanging="567"/>
      <w:jc w:val="both"/>
      <w:textAlignment w:val="auto"/>
    </w:pPr>
    <w:rPr>
      <w:rFonts w:ascii="Arial" w:hAnsi="Arial"/>
      <w:sz w:val="20"/>
      <w:lang w:val="en-GB"/>
    </w:rPr>
  </w:style>
  <w:style w:type="paragraph" w:customStyle="1" w:styleId="footnote">
    <w:name w:val="footnote"/>
    <w:basedOn w:val="Normal"/>
    <w:rsid w:val="00763A03"/>
    <w:pPr>
      <w:tabs>
        <w:tab w:val="left" w:pos="720"/>
      </w:tabs>
      <w:spacing w:line="280" w:lineRule="exact"/>
      <w:jc w:val="both"/>
    </w:pPr>
    <w:rPr>
      <w:rFonts w:ascii="Arial" w:hAnsi="Arial"/>
      <w:sz w:val="20"/>
      <w:szCs w:val="20"/>
      <w:vertAlign w:val="superscript"/>
      <w:lang w:val="en-GB" w:eastAsia="en-US"/>
    </w:rPr>
  </w:style>
  <w:style w:type="paragraph" w:customStyle="1" w:styleId="HTMLAcronym1">
    <w:name w:val="HTML Acronym1"/>
    <w:basedOn w:val="Normal"/>
    <w:rsid w:val="00763A03"/>
    <w:pPr>
      <w:tabs>
        <w:tab w:val="left" w:pos="720"/>
      </w:tabs>
      <w:spacing w:line="280" w:lineRule="exact"/>
      <w:jc w:val="both"/>
    </w:pPr>
    <w:rPr>
      <w:rFonts w:ascii="Arial" w:hAnsi="Arial"/>
      <w:szCs w:val="20"/>
      <w:lang w:val="en-GB" w:eastAsia="en-US"/>
    </w:rPr>
  </w:style>
  <w:style w:type="paragraph" w:customStyle="1" w:styleId="AppendicesHeading">
    <w:name w:val="Appendices Heading"/>
    <w:basedOn w:val="PlainText"/>
    <w:rsid w:val="00763A03"/>
    <w:pPr>
      <w:ind w:left="567" w:hanging="567"/>
    </w:pPr>
    <w:rPr>
      <w:rFonts w:ascii="Courier New" w:eastAsia="Times" w:hAnsi="Courier New"/>
      <w:b/>
      <w:sz w:val="20"/>
      <w:szCs w:val="20"/>
      <w:lang w:val="en-AU"/>
    </w:rPr>
  </w:style>
  <w:style w:type="paragraph" w:customStyle="1" w:styleId="Runningfooter">
    <w:name w:val="Running footer"/>
    <w:qFormat/>
    <w:rsid w:val="00763A03"/>
    <w:pPr>
      <w:pBdr>
        <w:top w:val="single" w:sz="6" w:space="1" w:color="0000FF"/>
      </w:pBdr>
      <w:tabs>
        <w:tab w:val="right" w:pos="9639"/>
      </w:tabs>
      <w:spacing w:line="280" w:lineRule="exact"/>
    </w:pPr>
    <w:rPr>
      <w:rFonts w:ascii="Arial" w:hAnsi="Arial"/>
      <w:sz w:val="18"/>
      <w:lang w:val="en-GB" w:eastAsia="en-US"/>
    </w:rPr>
  </w:style>
  <w:style w:type="paragraph" w:customStyle="1" w:styleId="Bullet">
    <w:name w:val="Bullet"/>
    <w:basedOn w:val="BodyText1"/>
    <w:qFormat/>
    <w:rsid w:val="00763A03"/>
    <w:pPr>
      <w:numPr>
        <w:numId w:val="26"/>
      </w:numPr>
      <w:tabs>
        <w:tab w:val="left" w:pos="720"/>
      </w:tabs>
      <w:overflowPunct/>
      <w:autoSpaceDE/>
      <w:autoSpaceDN/>
      <w:adjustRightInd/>
      <w:spacing w:before="0" w:after="120" w:line="280" w:lineRule="exact"/>
      <w:jc w:val="both"/>
      <w:textAlignment w:val="auto"/>
    </w:pPr>
    <w:rPr>
      <w:rFonts w:ascii="Arial" w:hAnsi="Arial"/>
      <w:sz w:val="20"/>
      <w:lang w:val="en-GB"/>
    </w:rPr>
  </w:style>
  <w:style w:type="paragraph" w:customStyle="1" w:styleId="HEADING21">
    <w:name w:val="HEADING2"/>
    <w:basedOn w:val="Heading1"/>
    <w:qFormat/>
    <w:rsid w:val="00763A03"/>
    <w:pPr>
      <w:keepNext w:val="0"/>
      <w:numPr>
        <w:numId w:val="0"/>
      </w:numPr>
      <w:tabs>
        <w:tab w:val="clear" w:pos="4153"/>
        <w:tab w:val="clear" w:pos="5910"/>
        <w:tab w:val="left" w:pos="720"/>
      </w:tabs>
      <w:spacing w:before="0" w:after="0" w:line="280" w:lineRule="exact"/>
      <w:jc w:val="both"/>
      <w:outlineLvl w:val="9"/>
    </w:pPr>
    <w:rPr>
      <w:rFonts w:ascii="Arial" w:hAnsi="Arial"/>
      <w:kern w:val="0"/>
      <w:sz w:val="22"/>
      <w:szCs w:val="22"/>
      <w:lang w:val="en-GB" w:eastAsia="en-US"/>
    </w:rPr>
  </w:style>
  <w:style w:type="paragraph" w:customStyle="1" w:styleId="Bulletlast">
    <w:name w:val="Bullet last"/>
    <w:basedOn w:val="Bullet"/>
    <w:qFormat/>
    <w:rsid w:val="00763A03"/>
    <w:pPr>
      <w:spacing w:after="0"/>
    </w:pPr>
  </w:style>
  <w:style w:type="paragraph" w:customStyle="1" w:styleId="HEADING30">
    <w:name w:val="HEADING3"/>
    <w:basedOn w:val="HEADING21"/>
    <w:qFormat/>
    <w:rsid w:val="00763A03"/>
    <w:rPr>
      <w:sz w:val="20"/>
      <w:szCs w:val="20"/>
    </w:rPr>
  </w:style>
  <w:style w:type="paragraph" w:customStyle="1" w:styleId="boxBlockText">
    <w:name w:val="[box] Block Text"/>
    <w:basedOn w:val="Normal"/>
    <w:rsid w:val="00763A03"/>
    <w:pPr>
      <w:tabs>
        <w:tab w:val="left" w:pos="720"/>
      </w:tabs>
      <w:spacing w:before="120" w:after="120"/>
    </w:pPr>
    <w:rPr>
      <w:szCs w:val="20"/>
      <w:lang w:eastAsia="en-US"/>
    </w:rPr>
  </w:style>
  <w:style w:type="paragraph" w:customStyle="1" w:styleId="Source">
    <w:name w:val="Source"/>
    <w:basedOn w:val="Normal"/>
    <w:next w:val="Normal"/>
    <w:rsid w:val="00763A03"/>
    <w:pPr>
      <w:numPr>
        <w:numId w:val="27"/>
      </w:numPr>
      <w:tabs>
        <w:tab w:val="clear" w:pos="360"/>
        <w:tab w:val="left" w:pos="720"/>
      </w:tabs>
      <w:spacing w:before="80"/>
      <w:ind w:left="0" w:firstLine="0"/>
    </w:pPr>
    <w:rPr>
      <w:rFonts w:ascii="Arial" w:hAnsi="Arial"/>
      <w:sz w:val="20"/>
      <w:szCs w:val="20"/>
      <w:lang w:eastAsia="en-GB"/>
    </w:rPr>
  </w:style>
  <w:style w:type="paragraph" w:customStyle="1" w:styleId="Unpublished">
    <w:name w:val="Unpublished"/>
    <w:basedOn w:val="Normal"/>
    <w:rsid w:val="00763A03"/>
    <w:pPr>
      <w:tabs>
        <w:tab w:val="left" w:pos="720"/>
      </w:tabs>
    </w:pPr>
    <w:rPr>
      <w:rFonts w:ascii="Arial Mäori" w:hAnsi="Arial Mäori"/>
      <w:lang w:eastAsia="en-US"/>
    </w:rPr>
  </w:style>
  <w:style w:type="paragraph" w:customStyle="1" w:styleId="Heading4">
    <w:name w:val="Heading4"/>
    <w:basedOn w:val="HEADING30"/>
    <w:qFormat/>
    <w:rsid w:val="00763A03"/>
    <w:pPr>
      <w:numPr>
        <w:ilvl w:val="2"/>
        <w:numId w:val="28"/>
      </w:numPr>
    </w:pPr>
    <w:rPr>
      <w:b w:val="0"/>
      <w:i/>
    </w:rPr>
  </w:style>
  <w:style w:type="paragraph" w:customStyle="1" w:styleId="INDENT1">
    <w:name w:val="INDENT 1"/>
    <w:basedOn w:val="Indent"/>
    <w:rsid w:val="00763A03"/>
    <w:pPr>
      <w:ind w:firstLine="0"/>
    </w:pPr>
  </w:style>
  <w:style w:type="paragraph" w:customStyle="1" w:styleId="HeadingLucidaBlue">
    <w:name w:val="Heading Lucida Blue"/>
    <w:basedOn w:val="Normal"/>
    <w:rsid w:val="00763A03"/>
    <w:pPr>
      <w:tabs>
        <w:tab w:val="left" w:pos="426"/>
      </w:tabs>
    </w:pPr>
    <w:rPr>
      <w:rFonts w:ascii="Lucida Sans" w:hAnsi="Lucida Sans"/>
      <w:b/>
      <w:color w:val="0000FF"/>
      <w:sz w:val="22"/>
      <w:szCs w:val="20"/>
      <w:lang w:val="en-GB" w:eastAsia="en-US"/>
    </w:rPr>
  </w:style>
  <w:style w:type="paragraph" w:customStyle="1" w:styleId="Figure">
    <w:name w:val="Figure"/>
    <w:basedOn w:val="Normal"/>
    <w:rsid w:val="00763A03"/>
    <w:pPr>
      <w:keepNext/>
      <w:tabs>
        <w:tab w:val="left" w:pos="720"/>
      </w:tabs>
      <w:spacing w:before="120" w:after="120"/>
      <w:ind w:left="1276" w:hanging="1276"/>
    </w:pPr>
    <w:rPr>
      <w:rFonts w:ascii="Arial" w:hAnsi="Arial"/>
      <w:b/>
      <w:sz w:val="22"/>
      <w:szCs w:val="20"/>
      <w:lang w:eastAsia="en-GB"/>
    </w:rPr>
  </w:style>
  <w:style w:type="paragraph" w:customStyle="1" w:styleId="Default">
    <w:name w:val="Default"/>
    <w:rsid w:val="00763A03"/>
    <w:pPr>
      <w:tabs>
        <w:tab w:val="left" w:pos="720"/>
      </w:tabs>
      <w:autoSpaceDE w:val="0"/>
      <w:autoSpaceDN w:val="0"/>
      <w:adjustRightInd w:val="0"/>
    </w:pPr>
    <w:rPr>
      <w:rFonts w:ascii="Calibri" w:eastAsia="Calibri" w:hAnsi="Calibri" w:cs="Calibri"/>
      <w:color w:val="000000"/>
      <w:sz w:val="24"/>
      <w:szCs w:val="24"/>
      <w:lang w:eastAsia="en-US"/>
    </w:rPr>
  </w:style>
  <w:style w:type="paragraph" w:customStyle="1" w:styleId="DecimalAligned">
    <w:name w:val="Decimal Aligned"/>
    <w:basedOn w:val="Normal"/>
    <w:uiPriority w:val="40"/>
    <w:qFormat/>
    <w:rsid w:val="00763A03"/>
    <w:pPr>
      <w:tabs>
        <w:tab w:val="decimal" w:pos="360"/>
      </w:tabs>
      <w:spacing w:after="200" w:line="276" w:lineRule="auto"/>
    </w:pPr>
    <w:rPr>
      <w:rFonts w:asciiTheme="minorHAnsi" w:eastAsiaTheme="minorHAnsi" w:hAnsiTheme="minorHAnsi" w:cstheme="minorBidi"/>
      <w:sz w:val="22"/>
      <w:szCs w:val="22"/>
      <w:lang w:val="en-US" w:eastAsia="ja-JP"/>
    </w:rPr>
  </w:style>
  <w:style w:type="paragraph" w:customStyle="1" w:styleId="xl66">
    <w:name w:val="xl66"/>
    <w:basedOn w:val="Normal"/>
    <w:rsid w:val="00763A03"/>
    <w:pPr>
      <w:tabs>
        <w:tab w:val="left" w:pos="720"/>
      </w:tabs>
      <w:spacing w:before="100" w:beforeAutospacing="1" w:after="100" w:afterAutospacing="1"/>
    </w:pPr>
    <w:rPr>
      <w:sz w:val="20"/>
      <w:szCs w:val="20"/>
      <w:lang w:eastAsia="en-NZ"/>
    </w:rPr>
  </w:style>
  <w:style w:type="paragraph" w:customStyle="1" w:styleId="xl67">
    <w:name w:val="xl67"/>
    <w:basedOn w:val="Normal"/>
    <w:rsid w:val="00763A03"/>
    <w:pPr>
      <w:tabs>
        <w:tab w:val="left" w:pos="720"/>
      </w:tabs>
      <w:spacing w:before="100" w:beforeAutospacing="1" w:after="100" w:afterAutospacing="1"/>
    </w:pPr>
    <w:rPr>
      <w:sz w:val="20"/>
      <w:szCs w:val="20"/>
      <w:lang w:eastAsia="en-NZ"/>
    </w:rPr>
  </w:style>
  <w:style w:type="paragraph" w:customStyle="1" w:styleId="xl68">
    <w:name w:val="xl68"/>
    <w:basedOn w:val="Normal"/>
    <w:rsid w:val="00763A03"/>
    <w:pPr>
      <w:tabs>
        <w:tab w:val="left" w:pos="720"/>
      </w:tabs>
      <w:spacing w:before="100" w:beforeAutospacing="1" w:after="100" w:afterAutospacing="1"/>
    </w:pPr>
    <w:rPr>
      <w:sz w:val="20"/>
      <w:szCs w:val="20"/>
      <w:lang w:eastAsia="en-NZ"/>
    </w:rPr>
  </w:style>
  <w:style w:type="paragraph" w:customStyle="1" w:styleId="xl69">
    <w:name w:val="xl69"/>
    <w:basedOn w:val="Normal"/>
    <w:rsid w:val="00763A03"/>
    <w:pPr>
      <w:tabs>
        <w:tab w:val="left" w:pos="720"/>
      </w:tabs>
      <w:spacing w:before="100" w:beforeAutospacing="1" w:after="100" w:afterAutospacing="1"/>
    </w:pPr>
    <w:rPr>
      <w:b/>
      <w:bCs/>
      <w:sz w:val="20"/>
      <w:szCs w:val="20"/>
      <w:lang w:eastAsia="en-NZ"/>
    </w:rPr>
  </w:style>
  <w:style w:type="paragraph" w:customStyle="1" w:styleId="xl70">
    <w:name w:val="xl70"/>
    <w:basedOn w:val="Normal"/>
    <w:rsid w:val="00763A03"/>
    <w:pPr>
      <w:tabs>
        <w:tab w:val="left" w:pos="720"/>
      </w:tabs>
      <w:spacing w:before="100" w:beforeAutospacing="1" w:after="100" w:afterAutospacing="1"/>
    </w:pPr>
    <w:rPr>
      <w:sz w:val="20"/>
      <w:szCs w:val="20"/>
      <w:lang w:eastAsia="en-NZ"/>
    </w:rPr>
  </w:style>
  <w:style w:type="character" w:styleId="PlaceholderText">
    <w:name w:val="Placeholder Text"/>
    <w:basedOn w:val="DefaultParagraphFont"/>
    <w:uiPriority w:val="99"/>
    <w:semiHidden/>
    <w:rsid w:val="00763A03"/>
    <w:rPr>
      <w:color w:val="808080"/>
    </w:rPr>
  </w:style>
  <w:style w:type="character" w:styleId="SubtleEmphasis">
    <w:name w:val="Subtle Emphasis"/>
    <w:uiPriority w:val="19"/>
    <w:qFormat/>
    <w:rsid w:val="00763A03"/>
    <w:rPr>
      <w:i/>
      <w:iCs/>
    </w:rPr>
  </w:style>
  <w:style w:type="character" w:styleId="IntenseEmphasis">
    <w:name w:val="Intense Emphasis"/>
    <w:uiPriority w:val="21"/>
    <w:qFormat/>
    <w:rsid w:val="00763A03"/>
    <w:rPr>
      <w:b/>
      <w:bCs/>
    </w:rPr>
  </w:style>
  <w:style w:type="character" w:styleId="SubtleReference">
    <w:name w:val="Subtle Reference"/>
    <w:uiPriority w:val="31"/>
    <w:qFormat/>
    <w:rsid w:val="00763A03"/>
    <w:rPr>
      <w:smallCaps/>
    </w:rPr>
  </w:style>
  <w:style w:type="character" w:styleId="IntenseReference">
    <w:name w:val="Intense Reference"/>
    <w:uiPriority w:val="32"/>
    <w:qFormat/>
    <w:rsid w:val="00763A03"/>
    <w:rPr>
      <w:smallCaps/>
      <w:spacing w:val="5"/>
      <w:u w:val="single"/>
    </w:rPr>
  </w:style>
  <w:style w:type="paragraph" w:styleId="z-TopofForm">
    <w:name w:val="HTML Top of Form"/>
    <w:basedOn w:val="Normal"/>
    <w:next w:val="Normal"/>
    <w:link w:val="z-TopofFormChar"/>
    <w:hidden/>
    <w:unhideWhenUsed/>
    <w:rsid w:val="00763A03"/>
    <w:pPr>
      <w:pBdr>
        <w:bottom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TopofFormChar">
    <w:name w:val="z-Top of Form Char"/>
    <w:basedOn w:val="DefaultParagraphFont"/>
    <w:link w:val="z-TopofForm"/>
    <w:rsid w:val="00763A03"/>
    <w:rPr>
      <w:rFonts w:ascii="Arial" w:eastAsiaTheme="minorHAnsi" w:hAnsi="Arial" w:cs="Arial"/>
      <w:vanish/>
      <w:sz w:val="16"/>
      <w:szCs w:val="16"/>
      <w:lang w:eastAsia="en-US"/>
    </w:rPr>
  </w:style>
  <w:style w:type="paragraph" w:styleId="z-BottomofForm">
    <w:name w:val="HTML Bottom of Form"/>
    <w:basedOn w:val="Normal"/>
    <w:next w:val="Normal"/>
    <w:link w:val="z-BottomofFormChar"/>
    <w:hidden/>
    <w:unhideWhenUsed/>
    <w:rsid w:val="00763A03"/>
    <w:pPr>
      <w:pBdr>
        <w:top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BottomofFormChar">
    <w:name w:val="z-Bottom of Form Char"/>
    <w:basedOn w:val="DefaultParagraphFont"/>
    <w:link w:val="z-BottomofForm"/>
    <w:rsid w:val="00763A03"/>
    <w:rPr>
      <w:rFonts w:ascii="Arial" w:eastAsiaTheme="minorHAnsi" w:hAnsi="Arial" w:cs="Arial"/>
      <w:vanish/>
      <w:sz w:val="16"/>
      <w:szCs w:val="16"/>
      <w:lang w:eastAsia="en-US"/>
    </w:rPr>
  </w:style>
  <w:style w:type="table" w:customStyle="1" w:styleId="MediumList11">
    <w:name w:val="Medium List 1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11">
    <w:name w:val="Light Shading - Accent 11"/>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5">
    <w:name w:val="Medium Shading 2 Accent 5"/>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eGrid1">
    <w:name w:val="Table Grid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3">
    <w:name w:val="Table Grid1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11">
    <w:name w:val="Medium List 11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1">
    <w:name w:val="Medium List 2 - Accent 11"/>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11">
    <w:name w:val="Light Shading - Accent 111"/>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1">
    <w:name w:val="Light List - Accent 31"/>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4">
    <w:name w:val="Table Grid1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
    <w:name w:val="Table Grid2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2">
    <w:name w:val="Light Shading22"/>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5">
    <w:name w:val="Table Grid1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2">
    <w:name w:val="Medium List 12"/>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2">
    <w:name w:val="Medium List 2 - Accent 12"/>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2">
    <w:name w:val="Medium List 1 - Accent 62"/>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2">
    <w:name w:val="Light Shading - Accent 12"/>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2">
    <w:name w:val="Light List - Accent 32"/>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6">
    <w:name w:val="Table Grid16"/>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2">
    <w:name w:val="Table Grid2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7">
    <w:name w:val="Table Grid17"/>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
    <w:name w:val="Medium Shading 2 - Accent 53"/>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3">
    <w:name w:val="Medium Shading 1 - Accent 63"/>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3">
    <w:name w:val="Medium List 13"/>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3">
    <w:name w:val="Medium List 2 - Accent 13"/>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3">
    <w:name w:val="Medium List 1 - Accent 63"/>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3">
    <w:name w:val="Light Shading - Accent 13"/>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3">
    <w:name w:val="Light List - Accent 33"/>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8">
    <w:name w:val="Table Grid18"/>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8">
    <w:name w:val="Light Shading8"/>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3">
    <w:name w:val="Table Grid2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9">
    <w:name w:val="Table Grid19"/>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4">
    <w:name w:val="Medium Shading 2 - Accent 54"/>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4">
    <w:name w:val="Medium Shading 1 - Accent 64"/>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4">
    <w:name w:val="Medium List 14"/>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4">
    <w:name w:val="Medium List 2 - Accent 14"/>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4">
    <w:name w:val="Medium List 1 - Accent 64"/>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4">
    <w:name w:val="Light Shading - Accent 14"/>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4">
    <w:name w:val="Light List - Accent 34"/>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0">
    <w:name w:val="Table Grid110"/>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9">
    <w:name w:val="Light Shading9"/>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5">
    <w:name w:val="Light Shading25"/>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0">
    <w:name w:val="Table Grid20"/>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5">
    <w:name w:val="Medium Shading 2 - Accent 55"/>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5">
    <w:name w:val="Medium Shading 1 - Accent 65"/>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5">
    <w:name w:val="Medium List 15"/>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5">
    <w:name w:val="Medium List 2 - Accent 15"/>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5">
    <w:name w:val="Medium List 1 - Accent 65"/>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5">
    <w:name w:val="Light Shading - Accent 15"/>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5">
    <w:name w:val="Light List - Accent 35"/>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5">
    <w:name w:val="Table Grid11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6">
    <w:name w:val="Light Shading2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6">
    <w:name w:val="Table Grid26"/>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ast">
    <w:name w:val="Indent last"/>
    <w:basedOn w:val="Indent"/>
    <w:qFormat/>
    <w:rsid w:val="00763A03"/>
    <w:pPr>
      <w:numPr>
        <w:numId w:val="29"/>
      </w:numPr>
      <w:spacing w:after="0"/>
    </w:pPr>
  </w:style>
  <w:style w:type="numbering" w:customStyle="1" w:styleId="NoList1">
    <w:name w:val="No List1"/>
    <w:next w:val="NoList"/>
    <w:uiPriority w:val="99"/>
    <w:semiHidden/>
    <w:unhideWhenUsed/>
    <w:rsid w:val="00C00A37"/>
  </w:style>
  <w:style w:type="paragraph" w:customStyle="1" w:styleId="TableText">
    <w:name w:val="TableText"/>
    <w:basedOn w:val="Normal"/>
    <w:rsid w:val="00C00A37"/>
    <w:pPr>
      <w:spacing w:before="80" w:after="80"/>
    </w:pPr>
    <w:rPr>
      <w:rFonts w:ascii="Arial" w:hAnsi="Arial"/>
      <w:sz w:val="20"/>
      <w:szCs w:val="20"/>
      <w:lang w:eastAsia="en-GB"/>
    </w:rPr>
  </w:style>
  <w:style w:type="paragraph" w:styleId="Revision">
    <w:name w:val="Revision"/>
    <w:hidden/>
    <w:uiPriority w:val="99"/>
    <w:semiHidden/>
    <w:rsid w:val="00C00A37"/>
    <w:rPr>
      <w:rFonts w:asciiTheme="minorHAnsi" w:eastAsiaTheme="minorHAnsi" w:hAnsiTheme="minorHAnsi" w:cstheme="minorBidi"/>
      <w:sz w:val="22"/>
      <w:szCs w:val="22"/>
      <w:lang w:eastAsia="en-US"/>
    </w:rPr>
  </w:style>
  <w:style w:type="numbering" w:customStyle="1" w:styleId="NoList11">
    <w:name w:val="No List11"/>
    <w:next w:val="NoList"/>
    <w:uiPriority w:val="99"/>
    <w:semiHidden/>
    <w:unhideWhenUsed/>
    <w:rsid w:val="0068393A"/>
  </w:style>
  <w:style w:type="numbering" w:customStyle="1" w:styleId="NoList2">
    <w:name w:val="No List2"/>
    <w:next w:val="NoList"/>
    <w:uiPriority w:val="99"/>
    <w:semiHidden/>
    <w:unhideWhenUsed/>
    <w:rsid w:val="0068393A"/>
  </w:style>
  <w:style w:type="numbering" w:customStyle="1" w:styleId="NoList12">
    <w:name w:val="No List12"/>
    <w:next w:val="NoList"/>
    <w:uiPriority w:val="99"/>
    <w:semiHidden/>
    <w:unhideWhenUsed/>
    <w:rsid w:val="0068393A"/>
  </w:style>
  <w:style w:type="numbering" w:customStyle="1" w:styleId="NoList3">
    <w:name w:val="No List3"/>
    <w:next w:val="NoList"/>
    <w:uiPriority w:val="99"/>
    <w:semiHidden/>
    <w:unhideWhenUsed/>
    <w:rsid w:val="0068393A"/>
  </w:style>
  <w:style w:type="numbering" w:customStyle="1" w:styleId="NoList13">
    <w:name w:val="No List13"/>
    <w:next w:val="NoList"/>
    <w:uiPriority w:val="99"/>
    <w:semiHidden/>
    <w:unhideWhenUsed/>
    <w:rsid w:val="0068393A"/>
  </w:style>
  <w:style w:type="numbering" w:customStyle="1" w:styleId="NoList4">
    <w:name w:val="No List4"/>
    <w:next w:val="NoList"/>
    <w:uiPriority w:val="99"/>
    <w:semiHidden/>
    <w:unhideWhenUsed/>
    <w:rsid w:val="0068393A"/>
  </w:style>
  <w:style w:type="numbering" w:customStyle="1" w:styleId="NoList14">
    <w:name w:val="No List14"/>
    <w:next w:val="NoList"/>
    <w:uiPriority w:val="99"/>
    <w:semiHidden/>
    <w:unhideWhenUsed/>
    <w:rsid w:val="0068393A"/>
  </w:style>
  <w:style w:type="table" w:customStyle="1" w:styleId="LightShading18">
    <w:name w:val="Light Shading18"/>
    <w:basedOn w:val="TableNormal"/>
    <w:next w:val="LightShading2"/>
    <w:uiPriority w:val="60"/>
    <w:rsid w:val="000D0A3C"/>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8C0975"/>
  </w:style>
  <w:style w:type="numbering" w:customStyle="1" w:styleId="NoList15">
    <w:name w:val="No List15"/>
    <w:next w:val="NoList"/>
    <w:uiPriority w:val="99"/>
    <w:semiHidden/>
    <w:unhideWhenUsed/>
    <w:rsid w:val="008C0975"/>
  </w:style>
  <w:style w:type="table" w:customStyle="1" w:styleId="LightShading19">
    <w:name w:val="Light Shading19"/>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0">
    <w:name w:val="Light Shading11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6">
    <w:name w:val="No List6"/>
    <w:next w:val="NoList"/>
    <w:uiPriority w:val="99"/>
    <w:semiHidden/>
    <w:unhideWhenUsed/>
    <w:rsid w:val="008C0975"/>
  </w:style>
  <w:style w:type="numbering" w:customStyle="1" w:styleId="NoList16">
    <w:name w:val="No List16"/>
    <w:next w:val="NoList"/>
    <w:uiPriority w:val="99"/>
    <w:semiHidden/>
    <w:unhideWhenUsed/>
    <w:rsid w:val="008C0975"/>
  </w:style>
  <w:style w:type="table" w:customStyle="1" w:styleId="LightShading20">
    <w:name w:val="Light Shading2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7">
    <w:name w:val="Light Shading27"/>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8">
    <w:name w:val="Light Shading28"/>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7">
    <w:name w:val="No List7"/>
    <w:next w:val="NoList"/>
    <w:uiPriority w:val="99"/>
    <w:semiHidden/>
    <w:unhideWhenUsed/>
    <w:rsid w:val="008C0975"/>
  </w:style>
  <w:style w:type="numbering" w:customStyle="1" w:styleId="NoList17">
    <w:name w:val="No List17"/>
    <w:next w:val="NoList"/>
    <w:uiPriority w:val="99"/>
    <w:semiHidden/>
    <w:unhideWhenUsed/>
    <w:rsid w:val="008C0975"/>
  </w:style>
  <w:style w:type="table" w:customStyle="1" w:styleId="LightShading29">
    <w:name w:val="Light Shading29"/>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2">
    <w:name w:val="Light Shading112"/>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0">
    <w:name w:val="Light Shading21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8">
    <w:name w:val="No List8"/>
    <w:next w:val="NoList"/>
    <w:uiPriority w:val="99"/>
    <w:semiHidden/>
    <w:unhideWhenUsed/>
    <w:rsid w:val="008C0975"/>
  </w:style>
  <w:style w:type="numbering" w:customStyle="1" w:styleId="NoList18">
    <w:name w:val="No List18"/>
    <w:next w:val="NoList"/>
    <w:uiPriority w:val="99"/>
    <w:semiHidden/>
    <w:unhideWhenUsed/>
    <w:rsid w:val="008C0975"/>
  </w:style>
  <w:style w:type="table" w:customStyle="1" w:styleId="LightShading30">
    <w:name w:val="Light Shading3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3">
    <w:name w:val="Light Shading113"/>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1">
    <w:name w:val="Light Shading21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9">
    <w:name w:val="No List9"/>
    <w:next w:val="NoList"/>
    <w:uiPriority w:val="99"/>
    <w:semiHidden/>
    <w:unhideWhenUsed/>
    <w:rsid w:val="008C0975"/>
  </w:style>
  <w:style w:type="table" w:customStyle="1" w:styleId="MediumShading2-Accent56">
    <w:name w:val="Medium Shading 2 - Accent 56"/>
    <w:basedOn w:val="TableNormal"/>
    <w:next w:val="MediumShading2-Accent5"/>
    <w:uiPriority w:val="64"/>
    <w:rsid w:val="008C0975"/>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6">
    <w:name w:val="Medium Shading 1 - Accent 66"/>
    <w:basedOn w:val="TableNormal"/>
    <w:next w:val="MediumShading1-Accent6"/>
    <w:uiPriority w:val="63"/>
    <w:rsid w:val="008C0975"/>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6">
    <w:name w:val="Medium List 16"/>
    <w:basedOn w:val="TableNormal"/>
    <w:next w:val="MediumList11"/>
    <w:uiPriority w:val="65"/>
    <w:rsid w:val="008C0975"/>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6">
    <w:name w:val="Medium List 2 - Accent 16"/>
    <w:basedOn w:val="TableNormal"/>
    <w:next w:val="MediumList2-Accent1"/>
    <w:uiPriority w:val="66"/>
    <w:rsid w:val="008C0975"/>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6">
    <w:name w:val="Medium List 1 - Accent 66"/>
    <w:basedOn w:val="TableNormal"/>
    <w:next w:val="MediumList1-Accent6"/>
    <w:uiPriority w:val="65"/>
    <w:rsid w:val="008C0975"/>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6">
    <w:name w:val="Light Shading - Accent 16"/>
    <w:basedOn w:val="TableNormal"/>
    <w:next w:val="LightShading-Accent11"/>
    <w:uiPriority w:val="60"/>
    <w:rsid w:val="008C0975"/>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6">
    <w:name w:val="Light List - Accent 36"/>
    <w:basedOn w:val="TableNormal"/>
    <w:next w:val="LightList-Accent3"/>
    <w:uiPriority w:val="61"/>
    <w:rsid w:val="008C0975"/>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7">
    <w:name w:val="Table Grid117"/>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C0975"/>
  </w:style>
  <w:style w:type="table" w:customStyle="1" w:styleId="LightShading31">
    <w:name w:val="Light Shading3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4">
    <w:name w:val="Light Shading114"/>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2">
    <w:name w:val="Light Shading212"/>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ocumentMapChar">
    <w:name w:val="Document Map Char"/>
    <w:basedOn w:val="DefaultParagraphFont"/>
    <w:link w:val="DocumentMap"/>
    <w:semiHidden/>
    <w:rsid w:val="00FB4D25"/>
    <w:rPr>
      <w:rFonts w:ascii="Tahoma" w:hAnsi="Tahoma" w:cs="Tahoma"/>
      <w:sz w:val="24"/>
      <w:szCs w:val="24"/>
      <w:shd w:val="clear" w:color="auto" w:fill="000080"/>
      <w:lang w:eastAsia="en-AU"/>
    </w:rPr>
  </w:style>
  <w:style w:type="character" w:customStyle="1" w:styleId="BodyTextChar">
    <w:name w:val="Body Text Char"/>
    <w:basedOn w:val="DefaultParagraphFont"/>
    <w:link w:val="BodyText"/>
    <w:rsid w:val="00FB4D25"/>
    <w:rPr>
      <w:rFonts w:ascii="Arial" w:eastAsia="SimSun" w:hAnsi="Arial" w:cs="Arial"/>
      <w:sz w:val="24"/>
      <w:szCs w:val="24"/>
      <w:lang w:eastAsia="zh-CN"/>
    </w:rPr>
  </w:style>
  <w:style w:type="character" w:customStyle="1" w:styleId="BodyText2Char">
    <w:name w:val="Body Text 2 Char"/>
    <w:basedOn w:val="DefaultParagraphFont"/>
    <w:link w:val="BodyText2"/>
    <w:rsid w:val="00FB4D25"/>
    <w:rPr>
      <w:sz w:val="22"/>
      <w:szCs w:val="24"/>
      <w:lang w:eastAsia="en-US"/>
    </w:rPr>
  </w:style>
  <w:style w:type="character" w:customStyle="1" w:styleId="BodyText3Char">
    <w:name w:val="Body Text 3 Char"/>
    <w:basedOn w:val="DefaultParagraphFont"/>
    <w:link w:val="BodyText3"/>
    <w:rsid w:val="00FB4D25"/>
    <w:rPr>
      <w:sz w:val="22"/>
      <w:szCs w:val="24"/>
      <w:lang w:eastAsia="en-US"/>
    </w:rPr>
  </w:style>
  <w:style w:type="character" w:customStyle="1" w:styleId="BodyTextIndent3Char">
    <w:name w:val="Body Text Indent 3 Char"/>
    <w:basedOn w:val="DefaultParagraphFont"/>
    <w:link w:val="BodyTextIndent3"/>
    <w:rsid w:val="00FB4D25"/>
    <w:rPr>
      <w:sz w:val="22"/>
      <w:szCs w:val="24"/>
      <w:lang w:eastAsia="en-US"/>
    </w:rPr>
  </w:style>
  <w:style w:type="character" w:customStyle="1" w:styleId="MessageHeaderChar">
    <w:name w:val="Message Header Char"/>
    <w:basedOn w:val="DefaultParagraphFont"/>
    <w:link w:val="MessageHeader"/>
    <w:rsid w:val="00FB4D25"/>
    <w:rPr>
      <w:rFonts w:ascii="Helvetica" w:hAnsi="Helvetica"/>
      <w:sz w:val="22"/>
      <w:lang w:val="en-GB" w:eastAsia="en-AU"/>
    </w:rPr>
  </w:style>
  <w:style w:type="character" w:customStyle="1" w:styleId="E-mailSignatureChar">
    <w:name w:val="E-mail Signature Char"/>
    <w:basedOn w:val="DefaultParagraphFont"/>
    <w:link w:val="E-mailSignature"/>
    <w:rsid w:val="00FB4D25"/>
    <w:rPr>
      <w:sz w:val="22"/>
      <w:szCs w:val="24"/>
      <w:lang w:eastAsia="en-AU"/>
    </w:rPr>
  </w:style>
  <w:style w:type="paragraph" w:styleId="EndnoteText">
    <w:name w:val="endnote text"/>
    <w:basedOn w:val="Normal"/>
    <w:link w:val="EndnoteTextChar"/>
    <w:rsid w:val="00C878F3"/>
    <w:rPr>
      <w:sz w:val="20"/>
      <w:szCs w:val="20"/>
    </w:rPr>
  </w:style>
  <w:style w:type="character" w:customStyle="1" w:styleId="EndnoteTextChar">
    <w:name w:val="Endnote Text Char"/>
    <w:basedOn w:val="DefaultParagraphFont"/>
    <w:link w:val="EndnoteText"/>
    <w:rsid w:val="00C878F3"/>
    <w:rPr>
      <w:lang w:eastAsia="en-AU"/>
    </w:rPr>
  </w:style>
  <w:style w:type="character" w:styleId="EndnoteReference">
    <w:name w:val="endnote reference"/>
    <w:basedOn w:val="DefaultParagraphFont"/>
    <w:rsid w:val="00C878F3"/>
    <w:rPr>
      <w:vertAlign w:val="superscript"/>
    </w:rPr>
  </w:style>
  <w:style w:type="table" w:styleId="LightShading">
    <w:name w:val="Light Shading"/>
    <w:basedOn w:val="TableNormal"/>
    <w:uiPriority w:val="60"/>
    <w:rsid w:val="00BB24C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0">
    <w:name w:val="No List10"/>
    <w:next w:val="NoList"/>
    <w:uiPriority w:val="99"/>
    <w:semiHidden/>
    <w:unhideWhenUsed/>
    <w:rsid w:val="00532A7A"/>
  </w:style>
  <w:style w:type="paragraph" w:customStyle="1" w:styleId="RepNormal">
    <w:name w:val="Rep_Normal"/>
    <w:basedOn w:val="NoSpacing"/>
    <w:qFormat/>
    <w:rsid w:val="0018374E"/>
    <w:pPr>
      <w:tabs>
        <w:tab w:val="clear" w:pos="720"/>
      </w:tabs>
      <w:jc w:val="both"/>
    </w:pPr>
    <w:rPr>
      <w:rFonts w:ascii="Times New Roman" w:eastAsiaTheme="minorHAnsi"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FB2743"/>
    <w:rPr>
      <w:sz w:val="24"/>
      <w:szCs w:val="24"/>
      <w:lang w:eastAsia="en-AU"/>
    </w:rPr>
  </w:style>
  <w:style w:type="paragraph" w:styleId="Heading10">
    <w:name w:val="heading 1"/>
    <w:basedOn w:val="Normal"/>
    <w:next w:val="Normal"/>
    <w:link w:val="Heading1Char"/>
    <w:qFormat/>
    <w:rsid w:val="00497C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A2FE2"/>
    <w:pPr>
      <w:keepNext/>
      <w:spacing w:before="240" w:after="60"/>
      <w:outlineLvl w:val="1"/>
    </w:pPr>
    <w:rPr>
      <w:rFonts w:ascii="Arial" w:hAnsi="Arial" w:cs="Arial"/>
      <w:b/>
      <w:bCs/>
      <w:i/>
      <w:iCs/>
      <w:sz w:val="28"/>
      <w:szCs w:val="28"/>
    </w:rPr>
  </w:style>
  <w:style w:type="paragraph" w:styleId="Heading3">
    <w:name w:val="heading 3"/>
    <w:aliases w:val="Not in TOC,Section,H3,l3,h3"/>
    <w:basedOn w:val="Normal"/>
    <w:next w:val="Normal"/>
    <w:link w:val="Heading3Char"/>
    <w:qFormat/>
    <w:rsid w:val="00875578"/>
    <w:pPr>
      <w:keepNext/>
      <w:numPr>
        <w:ilvl w:val="2"/>
        <w:numId w:val="12"/>
      </w:numPr>
      <w:spacing w:before="240" w:after="60"/>
      <w:outlineLvl w:val="2"/>
    </w:pPr>
    <w:rPr>
      <w:rFonts w:ascii="Arial" w:hAnsi="Arial" w:cs="Arial"/>
      <w:b/>
      <w:bCs/>
      <w:sz w:val="26"/>
      <w:szCs w:val="26"/>
    </w:rPr>
  </w:style>
  <w:style w:type="paragraph" w:styleId="Heading40">
    <w:name w:val="heading 4"/>
    <w:aliases w:val="Table heading"/>
    <w:basedOn w:val="Normal"/>
    <w:next w:val="Normal"/>
    <w:link w:val="Heading4Char"/>
    <w:uiPriority w:val="9"/>
    <w:qFormat/>
    <w:rsid w:val="00676DA0"/>
    <w:pPr>
      <w:keepNext/>
      <w:spacing w:before="240" w:after="60"/>
      <w:outlineLvl w:val="3"/>
    </w:pPr>
    <w:rPr>
      <w:b/>
      <w:bCs/>
      <w:sz w:val="28"/>
      <w:szCs w:val="28"/>
    </w:rPr>
  </w:style>
  <w:style w:type="paragraph" w:styleId="Heading5">
    <w:name w:val="heading 5"/>
    <w:basedOn w:val="Normal"/>
    <w:next w:val="Normal"/>
    <w:link w:val="Heading5Char"/>
    <w:uiPriority w:val="9"/>
    <w:qFormat/>
    <w:rsid w:val="001B0ED6"/>
    <w:pPr>
      <w:keepNext/>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qFormat/>
    <w:rsid w:val="00593E83"/>
    <w:pPr>
      <w:spacing w:before="240" w:after="60"/>
      <w:jc w:val="both"/>
      <w:outlineLvl w:val="5"/>
    </w:pPr>
    <w:rPr>
      <w:rFonts w:ascii="Arial" w:hAnsi="Arial"/>
      <w:b/>
      <w:bCs/>
      <w:sz w:val="22"/>
      <w:szCs w:val="22"/>
      <w:lang w:val="en-GB" w:eastAsia="en-US"/>
    </w:rPr>
  </w:style>
  <w:style w:type="paragraph" w:styleId="Heading7">
    <w:name w:val="heading 7"/>
    <w:basedOn w:val="Normal"/>
    <w:next w:val="Normal"/>
    <w:link w:val="Heading7Char"/>
    <w:uiPriority w:val="9"/>
    <w:qFormat/>
    <w:rsid w:val="000E581E"/>
    <w:pPr>
      <w:keepNext/>
      <w:jc w:val="both"/>
      <w:outlineLvl w:val="6"/>
    </w:pPr>
    <w:rPr>
      <w:i/>
      <w:iCs/>
      <w:sz w:val="22"/>
      <w:lang w:eastAsia="en-US"/>
    </w:rPr>
  </w:style>
  <w:style w:type="paragraph" w:styleId="Heading8">
    <w:name w:val="heading 8"/>
    <w:basedOn w:val="Normal"/>
    <w:next w:val="Normal"/>
    <w:link w:val="Heading8Char"/>
    <w:uiPriority w:val="9"/>
    <w:qFormat/>
    <w:rsid w:val="000E581E"/>
    <w:pPr>
      <w:keepNext/>
      <w:jc w:val="both"/>
      <w:outlineLvl w:val="7"/>
    </w:pPr>
    <w:rPr>
      <w:b/>
      <w:bCs/>
      <w:i/>
      <w:iCs/>
      <w:sz w:val="22"/>
      <w:lang w:eastAsia="en-US"/>
    </w:rPr>
  </w:style>
  <w:style w:type="paragraph" w:styleId="Heading9">
    <w:name w:val="heading 9"/>
    <w:basedOn w:val="Normal"/>
    <w:next w:val="Normal"/>
    <w:link w:val="Heading9Char"/>
    <w:uiPriority w:val="9"/>
    <w:qFormat/>
    <w:rsid w:val="000E581E"/>
    <w:pPr>
      <w:keepNext/>
      <w:outlineLvl w:val="8"/>
    </w:pPr>
    <w:rPr>
      <w:i/>
      <w:i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7C90"/>
    <w:pPr>
      <w:tabs>
        <w:tab w:val="center" w:pos="4153"/>
        <w:tab w:val="right" w:pos="8306"/>
      </w:tabs>
    </w:pPr>
  </w:style>
  <w:style w:type="paragraph" w:styleId="Footer">
    <w:name w:val="footer"/>
    <w:basedOn w:val="Normal"/>
    <w:uiPriority w:val="99"/>
    <w:rsid w:val="00497C90"/>
    <w:pPr>
      <w:tabs>
        <w:tab w:val="center" w:pos="4153"/>
        <w:tab w:val="right" w:pos="8306"/>
      </w:tabs>
    </w:pPr>
  </w:style>
  <w:style w:type="paragraph" w:styleId="BalloonText">
    <w:name w:val="Balloon Text"/>
    <w:basedOn w:val="Normal"/>
    <w:link w:val="BalloonTextChar"/>
    <w:uiPriority w:val="99"/>
    <w:semiHidden/>
    <w:rsid w:val="00497C90"/>
    <w:rPr>
      <w:rFonts w:ascii="Tahoma" w:hAnsi="Tahoma" w:cs="Tahoma"/>
      <w:sz w:val="16"/>
      <w:szCs w:val="16"/>
    </w:rPr>
  </w:style>
  <w:style w:type="character" w:styleId="PageNumber">
    <w:name w:val="page number"/>
    <w:basedOn w:val="DefaultParagraphFont"/>
    <w:rsid w:val="00497C90"/>
  </w:style>
  <w:style w:type="paragraph" w:customStyle="1" w:styleId="Heading1">
    <w:name w:val="Heading1"/>
    <w:basedOn w:val="Heading10"/>
    <w:rsid w:val="00497C90"/>
    <w:pPr>
      <w:numPr>
        <w:numId w:val="2"/>
      </w:numPr>
      <w:tabs>
        <w:tab w:val="center" w:pos="4153"/>
        <w:tab w:val="left" w:pos="5910"/>
      </w:tabs>
    </w:pPr>
    <w:rPr>
      <w:rFonts w:ascii="Times New Roman" w:hAnsi="Times New Roman"/>
      <w:sz w:val="24"/>
    </w:rPr>
  </w:style>
  <w:style w:type="paragraph" w:customStyle="1" w:styleId="Style1">
    <w:name w:val="Style1"/>
    <w:basedOn w:val="Heading10"/>
    <w:rsid w:val="00497C90"/>
    <w:rPr>
      <w:rFonts w:ascii="Times New Roman" w:hAnsi="Times New Roman"/>
      <w:sz w:val="24"/>
    </w:rPr>
  </w:style>
  <w:style w:type="paragraph" w:customStyle="1" w:styleId="Style2">
    <w:name w:val="Style2"/>
    <w:basedOn w:val="Heading1"/>
    <w:rsid w:val="00497C90"/>
    <w:pPr>
      <w:numPr>
        <w:numId w:val="1"/>
      </w:numPr>
    </w:pPr>
  </w:style>
  <w:style w:type="paragraph" w:customStyle="1" w:styleId="Style3">
    <w:name w:val="Style3"/>
    <w:basedOn w:val="Heading1"/>
    <w:rsid w:val="009A2FE2"/>
    <w:pPr>
      <w:numPr>
        <w:numId w:val="7"/>
      </w:numPr>
    </w:pPr>
  </w:style>
  <w:style w:type="paragraph" w:customStyle="1" w:styleId="Heading20">
    <w:name w:val="Heading2"/>
    <w:basedOn w:val="Heading2"/>
    <w:rsid w:val="00E211A2"/>
    <w:rPr>
      <w:rFonts w:ascii="Times New Roman" w:hAnsi="Times New Roman"/>
      <w:i w:val="0"/>
      <w:sz w:val="24"/>
    </w:rPr>
  </w:style>
  <w:style w:type="paragraph" w:customStyle="1" w:styleId="heading2a">
    <w:name w:val="heading2a"/>
    <w:basedOn w:val="Heading20"/>
    <w:rsid w:val="00E211A2"/>
    <w:pPr>
      <w:numPr>
        <w:ilvl w:val="1"/>
        <w:numId w:val="25"/>
      </w:numPr>
    </w:pPr>
  </w:style>
  <w:style w:type="paragraph" w:styleId="NormalWeb">
    <w:name w:val="Normal (Web)"/>
    <w:basedOn w:val="Normal"/>
    <w:link w:val="NormalWebChar"/>
    <w:rsid w:val="00E211A2"/>
    <w:pPr>
      <w:spacing w:before="100" w:beforeAutospacing="1" w:after="100" w:afterAutospacing="1"/>
    </w:pPr>
    <w:rPr>
      <w:lang w:val="en-US" w:eastAsia="en-US"/>
    </w:rPr>
  </w:style>
  <w:style w:type="paragraph" w:styleId="FootnoteText">
    <w:name w:val="footnote text"/>
    <w:basedOn w:val="Normal"/>
    <w:link w:val="FootnoteTextChar"/>
    <w:uiPriority w:val="99"/>
    <w:rsid w:val="00E211A2"/>
    <w:rPr>
      <w:sz w:val="20"/>
      <w:szCs w:val="20"/>
      <w:lang w:val="en-GB" w:eastAsia="en-US"/>
    </w:rPr>
  </w:style>
  <w:style w:type="character" w:styleId="FootnoteReference">
    <w:name w:val="footnote reference"/>
    <w:basedOn w:val="DefaultParagraphFont"/>
    <w:uiPriority w:val="99"/>
    <w:rsid w:val="00E211A2"/>
    <w:rPr>
      <w:vertAlign w:val="superscript"/>
    </w:rPr>
  </w:style>
  <w:style w:type="character" w:styleId="Hyperlink">
    <w:name w:val="Hyperlink"/>
    <w:basedOn w:val="DefaultParagraphFont"/>
    <w:uiPriority w:val="99"/>
    <w:rsid w:val="00250376"/>
    <w:rPr>
      <w:color w:val="0000FF"/>
      <w:u w:val="single"/>
    </w:rPr>
  </w:style>
  <w:style w:type="paragraph" w:styleId="TOC1">
    <w:name w:val="toc 1"/>
    <w:basedOn w:val="Normal"/>
    <w:next w:val="Normal"/>
    <w:autoRedefine/>
    <w:uiPriority w:val="39"/>
    <w:qFormat/>
    <w:rsid w:val="004531F5"/>
    <w:pPr>
      <w:tabs>
        <w:tab w:val="left" w:pos="284"/>
        <w:tab w:val="right" w:pos="8505"/>
      </w:tabs>
      <w:spacing w:before="120" w:after="120"/>
      <w:jc w:val="both"/>
    </w:pPr>
    <w:rPr>
      <w:sz w:val="22"/>
    </w:rPr>
  </w:style>
  <w:style w:type="paragraph" w:styleId="TOC2">
    <w:name w:val="toc 2"/>
    <w:basedOn w:val="Normal"/>
    <w:next w:val="Normal"/>
    <w:autoRedefine/>
    <w:uiPriority w:val="39"/>
    <w:qFormat/>
    <w:rsid w:val="00FA3800"/>
    <w:pPr>
      <w:tabs>
        <w:tab w:val="left" w:pos="993"/>
        <w:tab w:val="right" w:leader="dot" w:pos="8505"/>
      </w:tabs>
      <w:ind w:left="240"/>
    </w:pPr>
    <w:rPr>
      <w:sz w:val="22"/>
    </w:rPr>
  </w:style>
  <w:style w:type="paragraph" w:customStyle="1" w:styleId="StyleHeading2Left127cm">
    <w:name w:val="Style Heading2 + Left:  1.27 cm"/>
    <w:basedOn w:val="Heading20"/>
    <w:rsid w:val="00250376"/>
    <w:pPr>
      <w:numPr>
        <w:ilvl w:val="1"/>
        <w:numId w:val="3"/>
      </w:numPr>
    </w:pPr>
    <w:rPr>
      <w:rFonts w:cs="Times New Roman"/>
      <w:iCs w:val="0"/>
      <w:szCs w:val="20"/>
    </w:rPr>
  </w:style>
  <w:style w:type="table" w:styleId="TableGrid">
    <w:name w:val="Table Grid"/>
    <w:basedOn w:val="TableNormal"/>
    <w:uiPriority w:val="59"/>
    <w:rsid w:val="001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875578"/>
    <w:rPr>
      <w:rFonts w:ascii="Times New Roman" w:hAnsi="Times New Roman"/>
      <w:i/>
      <w:sz w:val="24"/>
    </w:rPr>
  </w:style>
  <w:style w:type="paragraph" w:customStyle="1" w:styleId="Style41">
    <w:name w:val="Style41"/>
    <w:basedOn w:val="Heading3"/>
    <w:next w:val="Style4"/>
    <w:rsid w:val="00875578"/>
  </w:style>
  <w:style w:type="paragraph" w:styleId="TOC3">
    <w:name w:val="toc 3"/>
    <w:basedOn w:val="Normal"/>
    <w:next w:val="Normal"/>
    <w:autoRedefine/>
    <w:uiPriority w:val="39"/>
    <w:qFormat/>
    <w:rsid w:val="006A631F"/>
    <w:pPr>
      <w:tabs>
        <w:tab w:val="right" w:leader="dot" w:pos="8505"/>
      </w:tabs>
      <w:ind w:left="240"/>
    </w:pPr>
    <w:rPr>
      <w:i/>
      <w:sz w:val="22"/>
    </w:rPr>
  </w:style>
  <w:style w:type="paragraph" w:customStyle="1" w:styleId="instruction">
    <w:name w:val="instruction"/>
    <w:rsid w:val="00177256"/>
    <w:pPr>
      <w:jc w:val="both"/>
    </w:pPr>
    <w:rPr>
      <w:lang w:val="en-AU" w:eastAsia="en-US"/>
    </w:rPr>
  </w:style>
  <w:style w:type="paragraph" w:customStyle="1" w:styleId="StyleBodyTextFirstline0cm">
    <w:name w:val="Style Body Text + First line:  0 cm"/>
    <w:basedOn w:val="Normal"/>
    <w:rsid w:val="007C2A3F"/>
    <w:pPr>
      <w:numPr>
        <w:numId w:val="6"/>
      </w:numPr>
    </w:pPr>
    <w:rPr>
      <w:rFonts w:ascii="Arial" w:hAnsi="Arial"/>
      <w:sz w:val="22"/>
      <w:lang w:val="en-US" w:eastAsia="en-US"/>
    </w:rPr>
  </w:style>
  <w:style w:type="paragraph" w:customStyle="1" w:styleId="Heading2b">
    <w:name w:val="Heading 2b"/>
    <w:basedOn w:val="Heading2"/>
    <w:rsid w:val="0059198D"/>
    <w:pPr>
      <w:numPr>
        <w:ilvl w:val="1"/>
        <w:numId w:val="24"/>
      </w:numPr>
      <w:jc w:val="both"/>
    </w:pPr>
    <w:rPr>
      <w:rFonts w:ascii="Times New Roman" w:hAnsi="Times New Roman"/>
      <w:i w:val="0"/>
      <w:sz w:val="24"/>
      <w:lang w:val="en-AU"/>
    </w:rPr>
  </w:style>
  <w:style w:type="paragraph" w:styleId="DocumentMap">
    <w:name w:val="Document Map"/>
    <w:basedOn w:val="Normal"/>
    <w:link w:val="DocumentMapChar"/>
    <w:semiHidden/>
    <w:rsid w:val="000567A9"/>
    <w:pPr>
      <w:shd w:val="clear" w:color="auto" w:fill="000080"/>
    </w:pPr>
    <w:rPr>
      <w:rFonts w:ascii="Tahoma" w:hAnsi="Tahoma" w:cs="Tahoma"/>
    </w:rPr>
  </w:style>
  <w:style w:type="paragraph" w:customStyle="1" w:styleId="Line">
    <w:name w:val="Line"/>
    <w:basedOn w:val="Normal"/>
    <w:next w:val="Normal"/>
    <w:rsid w:val="00593E83"/>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593E83"/>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5445D4"/>
    <w:pPr>
      <w:autoSpaceDE w:val="0"/>
      <w:autoSpaceDN w:val="0"/>
    </w:pPr>
    <w:rPr>
      <w:rFonts w:ascii="Arial" w:eastAsia="SimSun" w:hAnsi="Arial" w:cs="Arial"/>
      <w:lang w:eastAsia="zh-CN"/>
    </w:rPr>
  </w:style>
  <w:style w:type="numbering" w:customStyle="1" w:styleId="Heading33">
    <w:name w:val="Heading 3.3"/>
    <w:basedOn w:val="NoList"/>
    <w:rsid w:val="00CF6488"/>
    <w:pPr>
      <w:numPr>
        <w:numId w:val="8"/>
      </w:numPr>
    </w:pPr>
  </w:style>
  <w:style w:type="character" w:customStyle="1" w:styleId="Heading2Char">
    <w:name w:val="Heading 2 Char"/>
    <w:basedOn w:val="DefaultParagraphFont"/>
    <w:link w:val="Heading2"/>
    <w:rsid w:val="000E581E"/>
    <w:rPr>
      <w:rFonts w:ascii="Arial" w:hAnsi="Arial" w:cs="Arial"/>
      <w:b/>
      <w:bCs/>
      <w:i/>
      <w:iCs/>
      <w:sz w:val="28"/>
      <w:szCs w:val="28"/>
      <w:lang w:val="en-NZ" w:eastAsia="en-AU" w:bidi="ar-SA"/>
    </w:rPr>
  </w:style>
  <w:style w:type="character" w:customStyle="1" w:styleId="Heading3Char">
    <w:name w:val="Heading 3 Char"/>
    <w:aliases w:val="Not in TOC Char,Section Char,H3 Char,l3 Char,h3 Char"/>
    <w:basedOn w:val="DefaultParagraphFont"/>
    <w:link w:val="Heading3"/>
    <w:rsid w:val="000E581E"/>
    <w:rPr>
      <w:rFonts w:ascii="Arial" w:hAnsi="Arial" w:cs="Arial"/>
      <w:b/>
      <w:bCs/>
      <w:sz w:val="26"/>
      <w:szCs w:val="26"/>
      <w:lang w:eastAsia="en-AU"/>
    </w:rPr>
  </w:style>
  <w:style w:type="paragraph" w:customStyle="1" w:styleId="Styleheading2b">
    <w:name w:val="Style heading2b"/>
    <w:basedOn w:val="Normal"/>
    <w:rsid w:val="000E581E"/>
    <w:pPr>
      <w:keepNext/>
      <w:spacing w:before="240" w:after="60"/>
      <w:jc w:val="both"/>
      <w:outlineLvl w:val="1"/>
    </w:pPr>
    <w:rPr>
      <w:b/>
      <w:bCs/>
      <w:sz w:val="22"/>
      <w:szCs w:val="20"/>
      <w:lang w:eastAsia="en-US"/>
    </w:rPr>
  </w:style>
  <w:style w:type="paragraph" w:customStyle="1" w:styleId="heading2b0">
    <w:name w:val="heading2b"/>
    <w:basedOn w:val="Normal"/>
    <w:rsid w:val="000E581E"/>
    <w:pPr>
      <w:keepNext/>
      <w:numPr>
        <w:ilvl w:val="2"/>
        <w:numId w:val="9"/>
      </w:numPr>
      <w:tabs>
        <w:tab w:val="clear" w:pos="2160"/>
        <w:tab w:val="num" w:pos="2520"/>
      </w:tabs>
      <w:spacing w:before="240" w:after="60"/>
      <w:ind w:left="2520"/>
      <w:jc w:val="both"/>
      <w:outlineLvl w:val="1"/>
    </w:pPr>
    <w:rPr>
      <w:rFonts w:cs="Arial"/>
      <w:b/>
      <w:bCs/>
      <w:iCs/>
      <w:sz w:val="22"/>
      <w:szCs w:val="28"/>
      <w:lang w:val="en-AU" w:eastAsia="en-US"/>
    </w:rPr>
  </w:style>
  <w:style w:type="paragraph" w:customStyle="1" w:styleId="Heading3a">
    <w:name w:val="Heading 3a"/>
    <w:basedOn w:val="Normal"/>
    <w:rsid w:val="000E581E"/>
    <w:pPr>
      <w:numPr>
        <w:ilvl w:val="2"/>
        <w:numId w:val="10"/>
      </w:numPr>
    </w:pPr>
    <w:rPr>
      <w:sz w:val="22"/>
      <w:lang w:eastAsia="en-US"/>
    </w:rPr>
  </w:style>
  <w:style w:type="paragraph" w:customStyle="1" w:styleId="Heading3b">
    <w:name w:val="Heading 3b"/>
    <w:basedOn w:val="Heading3"/>
    <w:rsid w:val="000E581E"/>
    <w:pPr>
      <w:numPr>
        <w:numId w:val="22"/>
      </w:numPr>
    </w:pPr>
    <w:rPr>
      <w:b w:val="0"/>
      <w:i/>
      <w:sz w:val="22"/>
      <w:szCs w:val="22"/>
    </w:rPr>
  </w:style>
  <w:style w:type="paragraph" w:customStyle="1" w:styleId="Heading3b44">
    <w:name w:val="Heading 3b 4.4"/>
    <w:basedOn w:val="Heading3b"/>
    <w:autoRedefine/>
    <w:rsid w:val="000E581E"/>
    <w:pPr>
      <w:numPr>
        <w:numId w:val="4"/>
      </w:numPr>
    </w:pPr>
    <w:rPr>
      <w:rFonts w:ascii="Times New Roman" w:hAnsi="Times New Roman"/>
      <w:b/>
    </w:rPr>
  </w:style>
  <w:style w:type="paragraph" w:customStyle="1" w:styleId="Heading3b43">
    <w:name w:val="Heading 3b 4.3"/>
    <w:basedOn w:val="Heading3b"/>
    <w:rsid w:val="000E581E"/>
    <w:pPr>
      <w:numPr>
        <w:numId w:val="5"/>
      </w:numPr>
    </w:pPr>
    <w:rPr>
      <w:rFonts w:ascii="Times New Roman" w:hAnsi="Times New Roman"/>
      <w:i w:val="0"/>
      <w:iCs/>
    </w:rPr>
  </w:style>
  <w:style w:type="paragraph" w:styleId="BodyTextIndent">
    <w:name w:val="Body Text Indent"/>
    <w:basedOn w:val="Normal"/>
    <w:link w:val="BodyTextIndentChar"/>
    <w:rsid w:val="000E581E"/>
    <w:pPr>
      <w:ind w:left="540" w:hanging="540"/>
      <w:jc w:val="both"/>
    </w:pPr>
    <w:rPr>
      <w:b/>
      <w:bCs/>
      <w:sz w:val="22"/>
      <w:lang w:eastAsia="en-US"/>
    </w:rPr>
  </w:style>
  <w:style w:type="paragraph" w:styleId="BodyText2">
    <w:name w:val="Body Text 2"/>
    <w:basedOn w:val="Normal"/>
    <w:link w:val="BodyText2Char"/>
    <w:rsid w:val="000E581E"/>
    <w:pPr>
      <w:jc w:val="both"/>
    </w:pPr>
    <w:rPr>
      <w:sz w:val="22"/>
      <w:lang w:eastAsia="en-US"/>
    </w:rPr>
  </w:style>
  <w:style w:type="paragraph" w:styleId="BodyTextIndent2">
    <w:name w:val="Body Text Indent 2"/>
    <w:basedOn w:val="Normal"/>
    <w:link w:val="BodyTextIndent2Char"/>
    <w:rsid w:val="000E581E"/>
    <w:pPr>
      <w:ind w:left="1440" w:hanging="720"/>
      <w:jc w:val="both"/>
    </w:pPr>
    <w:rPr>
      <w:sz w:val="22"/>
      <w:lang w:eastAsia="en-US"/>
    </w:rPr>
  </w:style>
  <w:style w:type="paragraph" w:styleId="BodyText3">
    <w:name w:val="Body Text 3"/>
    <w:basedOn w:val="Normal"/>
    <w:link w:val="BodyText3Char"/>
    <w:rsid w:val="000E581E"/>
    <w:pPr>
      <w:jc w:val="both"/>
    </w:pPr>
    <w:rPr>
      <w:sz w:val="22"/>
      <w:lang w:eastAsia="en-US"/>
    </w:rPr>
  </w:style>
  <w:style w:type="paragraph" w:styleId="BodyTextIndent3">
    <w:name w:val="Body Text Indent 3"/>
    <w:basedOn w:val="Normal"/>
    <w:link w:val="BodyTextIndent3Char"/>
    <w:rsid w:val="000E581E"/>
    <w:pPr>
      <w:ind w:left="2160" w:hanging="720"/>
      <w:jc w:val="both"/>
    </w:pPr>
    <w:rPr>
      <w:sz w:val="22"/>
      <w:lang w:eastAsia="en-US"/>
    </w:rPr>
  </w:style>
  <w:style w:type="paragraph" w:styleId="TOC7">
    <w:name w:val="toc 7"/>
    <w:basedOn w:val="Normal"/>
    <w:next w:val="Normal"/>
    <w:autoRedefine/>
    <w:uiPriority w:val="39"/>
    <w:rsid w:val="000E581E"/>
    <w:pPr>
      <w:ind w:left="1440"/>
    </w:pPr>
    <w:rPr>
      <w:sz w:val="22"/>
      <w:lang w:eastAsia="en-US"/>
    </w:rPr>
  </w:style>
  <w:style w:type="paragraph" w:styleId="Title">
    <w:name w:val="Title"/>
    <w:basedOn w:val="Normal"/>
    <w:link w:val="TitleChar"/>
    <w:qFormat/>
    <w:rsid w:val="000E581E"/>
    <w:pPr>
      <w:jc w:val="center"/>
    </w:pPr>
    <w:rPr>
      <w:sz w:val="22"/>
      <w:szCs w:val="20"/>
      <w:u w:val="single"/>
      <w:lang w:val="en-US" w:eastAsia="en-US"/>
    </w:rPr>
  </w:style>
  <w:style w:type="character" w:customStyle="1" w:styleId="FooterChar">
    <w:name w:val="Footer Char"/>
    <w:basedOn w:val="DefaultParagraphFont"/>
    <w:uiPriority w:val="99"/>
    <w:rsid w:val="000E581E"/>
    <w:rPr>
      <w:noProof w:val="0"/>
      <w:sz w:val="24"/>
      <w:szCs w:val="24"/>
      <w:lang w:val="en-AU" w:eastAsia="en-US" w:bidi="ar-SA"/>
    </w:rPr>
  </w:style>
  <w:style w:type="character" w:styleId="FollowedHyperlink">
    <w:name w:val="FollowedHyperlink"/>
    <w:basedOn w:val="DefaultParagraphFont"/>
    <w:uiPriority w:val="99"/>
    <w:rsid w:val="000E581E"/>
    <w:rPr>
      <w:color w:val="800080"/>
      <w:u w:val="single"/>
    </w:rPr>
  </w:style>
  <w:style w:type="paragraph" w:styleId="MessageHeader">
    <w:name w:val="Message Header"/>
    <w:basedOn w:val="BodyText"/>
    <w:link w:val="MessageHeaderChar"/>
    <w:rsid w:val="000E581E"/>
    <w:pPr>
      <w:keepLines/>
      <w:tabs>
        <w:tab w:val="left" w:pos="3600"/>
        <w:tab w:val="left" w:pos="4680"/>
      </w:tabs>
      <w:autoSpaceDE/>
      <w:autoSpaceDN/>
      <w:spacing w:after="120"/>
      <w:ind w:left="1080" w:hanging="1080"/>
    </w:pPr>
    <w:rPr>
      <w:rFonts w:ascii="Helvetica" w:eastAsia="Times New Roman" w:hAnsi="Helvetica" w:cs="Times New Roman"/>
      <w:sz w:val="22"/>
      <w:szCs w:val="20"/>
      <w:lang w:val="en-GB" w:eastAsia="en-AU"/>
    </w:rPr>
  </w:style>
  <w:style w:type="paragraph" w:customStyle="1" w:styleId="ReturnAddress">
    <w:name w:val="Return Address"/>
    <w:basedOn w:val="Normal"/>
    <w:rsid w:val="000E581E"/>
    <w:pPr>
      <w:keepLines/>
      <w:ind w:right="4320"/>
    </w:pPr>
    <w:rPr>
      <w:rFonts w:ascii="Helvetica" w:hAnsi="Helvetica"/>
      <w:sz w:val="22"/>
      <w:szCs w:val="20"/>
      <w:lang w:val="en-GB"/>
    </w:rPr>
  </w:style>
  <w:style w:type="paragraph" w:customStyle="1" w:styleId="CompanyName">
    <w:name w:val="Company Name"/>
    <w:basedOn w:val="BodyText"/>
    <w:next w:val="Normal"/>
    <w:rsid w:val="000E581E"/>
    <w:pPr>
      <w:keepNext/>
      <w:keepLines/>
      <w:autoSpaceDE/>
      <w:autoSpaceDN/>
    </w:pPr>
    <w:rPr>
      <w:rFonts w:ascii="Helvetica" w:eastAsia="Times New Roman" w:hAnsi="Helvetica" w:cs="Times New Roman"/>
      <w:b/>
      <w:caps/>
      <w:sz w:val="22"/>
      <w:szCs w:val="20"/>
      <w:lang w:val="en-GB" w:eastAsia="en-AU"/>
    </w:rPr>
  </w:style>
  <w:style w:type="character" w:customStyle="1" w:styleId="MessageHeaderLabel">
    <w:name w:val="Message Header Label"/>
    <w:rsid w:val="000E581E"/>
    <w:rPr>
      <w:b/>
      <w:caps/>
      <w:sz w:val="20"/>
    </w:rPr>
  </w:style>
  <w:style w:type="paragraph" w:customStyle="1" w:styleId="1">
    <w:name w:val="1"/>
    <w:aliases w:val="2,3"/>
    <w:basedOn w:val="Normal"/>
    <w:rsid w:val="000E581E"/>
    <w:pPr>
      <w:widowControl w:val="0"/>
      <w:tabs>
        <w:tab w:val="num" w:pos="360"/>
      </w:tabs>
      <w:ind w:left="720" w:hanging="720"/>
    </w:pPr>
    <w:rPr>
      <w:snapToGrid w:val="0"/>
      <w:sz w:val="22"/>
      <w:szCs w:val="20"/>
      <w:lang w:val="en-US" w:eastAsia="en-US"/>
    </w:rPr>
  </w:style>
  <w:style w:type="paragraph" w:customStyle="1" w:styleId="Style0">
    <w:name w:val="Style0"/>
    <w:rsid w:val="000E581E"/>
    <w:pPr>
      <w:autoSpaceDE w:val="0"/>
      <w:autoSpaceDN w:val="0"/>
      <w:adjustRightInd w:val="0"/>
    </w:pPr>
    <w:rPr>
      <w:rFonts w:ascii="Arial" w:hAnsi="Arial"/>
      <w:sz w:val="24"/>
      <w:szCs w:val="24"/>
      <w:lang w:val="en-US" w:eastAsia="en-US"/>
    </w:rPr>
  </w:style>
  <w:style w:type="paragraph" w:styleId="E-mailSignature">
    <w:name w:val="E-mail Signature"/>
    <w:basedOn w:val="Normal"/>
    <w:link w:val="E-mailSignatureChar"/>
    <w:rsid w:val="000E581E"/>
    <w:rPr>
      <w:sz w:val="22"/>
    </w:rPr>
  </w:style>
  <w:style w:type="paragraph" w:customStyle="1" w:styleId="DocTitle">
    <w:name w:val="DocTitle"/>
    <w:basedOn w:val="Normal"/>
    <w:autoRedefine/>
    <w:rsid w:val="000E581E"/>
    <w:rPr>
      <w:b/>
      <w:sz w:val="36"/>
      <w:szCs w:val="36"/>
      <w:lang w:eastAsia="en-US"/>
    </w:rPr>
  </w:style>
  <w:style w:type="paragraph" w:customStyle="1" w:styleId="DocSubject">
    <w:name w:val="DocSubject"/>
    <w:basedOn w:val="Normal"/>
    <w:autoRedefine/>
    <w:rsid w:val="000E581E"/>
    <w:rPr>
      <w:rFonts w:cs="Arial"/>
      <w:sz w:val="32"/>
      <w:szCs w:val="32"/>
      <w:lang w:eastAsia="en-US"/>
    </w:rPr>
  </w:style>
  <w:style w:type="paragraph" w:styleId="Bibliography">
    <w:name w:val="Bibliography"/>
    <w:basedOn w:val="Normal"/>
    <w:rsid w:val="000E581E"/>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0E581E"/>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0E581E"/>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0E581E"/>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rsid w:val="000E581E"/>
    <w:rPr>
      <w:rFonts w:ascii="Garamond" w:hAnsi="Garamond"/>
      <w:sz w:val="20"/>
      <w:szCs w:val="20"/>
      <w:lang w:eastAsia="en-US" w:bidi="he-IL"/>
    </w:rPr>
  </w:style>
  <w:style w:type="paragraph" w:customStyle="1" w:styleId="DocHeading">
    <w:name w:val="Doc Heading"/>
    <w:basedOn w:val="Normal"/>
    <w:next w:val="Normal"/>
    <w:autoRedefine/>
    <w:rsid w:val="000E581E"/>
    <w:rPr>
      <w:rFonts w:ascii="Franklin Gothic Demi" w:hAnsi="Franklin Gothic Demi"/>
      <w:bCs/>
      <w:sz w:val="40"/>
      <w:szCs w:val="40"/>
      <w:lang w:eastAsia="en-US" w:bidi="he-IL"/>
    </w:rPr>
  </w:style>
  <w:style w:type="paragraph" w:customStyle="1" w:styleId="DocTitle0">
    <w:name w:val="Doc Title"/>
    <w:basedOn w:val="Normal"/>
    <w:next w:val="Normal"/>
    <w:rsid w:val="000E581E"/>
    <w:pPr>
      <w:spacing w:after="120"/>
    </w:pPr>
    <w:rPr>
      <w:rFonts w:ascii="Franklin Gothic Demi" w:hAnsi="Franklin Gothic Demi"/>
      <w:sz w:val="28"/>
      <w:szCs w:val="20"/>
      <w:lang w:eastAsia="en-US" w:bidi="he-IL"/>
    </w:rPr>
  </w:style>
  <w:style w:type="paragraph" w:customStyle="1" w:styleId="Table">
    <w:name w:val="Table"/>
    <w:basedOn w:val="Normal"/>
    <w:rsid w:val="000E581E"/>
    <w:rPr>
      <w:sz w:val="20"/>
      <w:szCs w:val="20"/>
      <w:lang w:eastAsia="en-US" w:bidi="he-IL"/>
    </w:rPr>
  </w:style>
  <w:style w:type="paragraph" w:customStyle="1" w:styleId="TableHeader">
    <w:name w:val="Table Header"/>
    <w:basedOn w:val="Table"/>
    <w:rsid w:val="000E581E"/>
    <w:rPr>
      <w:b/>
    </w:rPr>
  </w:style>
  <w:style w:type="paragraph" w:customStyle="1" w:styleId="Heading1Small">
    <w:name w:val="Heading 1 Small"/>
    <w:basedOn w:val="Heading10"/>
    <w:rsid w:val="000E581E"/>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0E581E"/>
    <w:rPr>
      <w:i/>
      <w:iCs/>
    </w:rPr>
  </w:style>
  <w:style w:type="paragraph" w:customStyle="1" w:styleId="SmallText">
    <w:name w:val="SmallText"/>
    <w:basedOn w:val="Normal"/>
    <w:autoRedefine/>
    <w:rsid w:val="000E581E"/>
    <w:rPr>
      <w:sz w:val="16"/>
      <w:szCs w:val="16"/>
      <w:lang w:eastAsia="en-US" w:bidi="he-IL"/>
    </w:rPr>
  </w:style>
  <w:style w:type="paragraph" w:customStyle="1" w:styleId="FormText">
    <w:name w:val="FormText"/>
    <w:basedOn w:val="Normal"/>
    <w:autoRedefine/>
    <w:rsid w:val="000E581E"/>
    <w:rPr>
      <w:sz w:val="20"/>
      <w:szCs w:val="20"/>
      <w:lang w:eastAsia="en-US" w:bidi="he-IL"/>
    </w:rPr>
  </w:style>
  <w:style w:type="paragraph" w:customStyle="1" w:styleId="FormGapLine">
    <w:name w:val="FormGapLine"/>
    <w:basedOn w:val="FormText"/>
    <w:autoRedefine/>
    <w:rsid w:val="000E581E"/>
    <w:rPr>
      <w:sz w:val="4"/>
    </w:rPr>
  </w:style>
  <w:style w:type="paragraph" w:customStyle="1" w:styleId="FormSectionHeading">
    <w:name w:val="FormSectionHeading"/>
    <w:basedOn w:val="FormText"/>
    <w:autoRedefine/>
    <w:rsid w:val="000E581E"/>
    <w:rPr>
      <w:rFonts w:ascii="Franklin Gothic Medium" w:hAnsi="Franklin Gothic Medium"/>
      <w:color w:val="FFFFFF"/>
      <w:sz w:val="24"/>
      <w:szCs w:val="24"/>
    </w:rPr>
  </w:style>
  <w:style w:type="paragraph" w:customStyle="1" w:styleId="DraftNotice">
    <w:name w:val="DraftNotice"/>
    <w:basedOn w:val="Normal"/>
    <w:autoRedefine/>
    <w:rsid w:val="000E581E"/>
    <w:rPr>
      <w:rFonts w:ascii="Franklin Gothic Demi" w:hAnsi="Franklin Gothic Demi"/>
      <w:caps/>
      <w:color w:val="FF0000"/>
      <w:sz w:val="40"/>
      <w:szCs w:val="40"/>
      <w:lang w:eastAsia="en-US" w:bidi="he-IL"/>
    </w:rPr>
  </w:style>
  <w:style w:type="paragraph" w:customStyle="1" w:styleId="ClientName">
    <w:name w:val="ClientName"/>
    <w:basedOn w:val="Normal"/>
    <w:rsid w:val="000E581E"/>
    <w:pPr>
      <w:ind w:left="1134"/>
    </w:pPr>
    <w:rPr>
      <w:lang w:eastAsia="en-US" w:bidi="he-IL"/>
    </w:rPr>
  </w:style>
  <w:style w:type="paragraph" w:customStyle="1" w:styleId="CoverDate">
    <w:name w:val="CoverDate"/>
    <w:basedOn w:val="Normal"/>
    <w:rsid w:val="000E581E"/>
    <w:pPr>
      <w:ind w:left="1134"/>
    </w:pPr>
    <w:rPr>
      <w:sz w:val="20"/>
      <w:szCs w:val="20"/>
      <w:lang w:eastAsia="en-US" w:bidi="he-IL"/>
    </w:rPr>
  </w:style>
  <w:style w:type="paragraph" w:customStyle="1" w:styleId="NoIndent">
    <w:name w:val="NoIndent"/>
    <w:basedOn w:val="Normal"/>
    <w:rsid w:val="000E581E"/>
    <w:pPr>
      <w:framePr w:hSpace="180" w:wrap="around" w:vAnchor="text" w:hAnchor="page" w:x="577" w:y="10746"/>
    </w:pPr>
    <w:rPr>
      <w:rFonts w:ascii="Palatino Linotype" w:hAnsi="Palatino Linotype"/>
      <w:sz w:val="22"/>
      <w:szCs w:val="20"/>
      <w:lang w:eastAsia="en-US" w:bidi="he-IL"/>
    </w:rPr>
  </w:style>
  <w:style w:type="paragraph" w:customStyle="1" w:styleId="ConfidentialityText">
    <w:name w:val="ConfidentialityText"/>
    <w:basedOn w:val="NoIndent"/>
    <w:autoRedefine/>
    <w:rsid w:val="000E581E"/>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0E581E"/>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0"/>
    <w:autoRedefine/>
    <w:rsid w:val="000E581E"/>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0E581E"/>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0E58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E58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uiPriority w:val="29"/>
    <w:qFormat/>
    <w:rsid w:val="000E581E"/>
    <w:pPr>
      <w:ind w:left="567"/>
    </w:pPr>
    <w:rPr>
      <w:rFonts w:ascii="Arial" w:hAnsi="Arial"/>
      <w:sz w:val="22"/>
      <w:lang w:eastAsia="en-US"/>
    </w:rPr>
  </w:style>
  <w:style w:type="character" w:customStyle="1" w:styleId="QuoteChar">
    <w:name w:val="Quote Char"/>
    <w:basedOn w:val="DefaultParagraphFont"/>
    <w:link w:val="Quote"/>
    <w:uiPriority w:val="29"/>
    <w:rsid w:val="000E581E"/>
    <w:rPr>
      <w:rFonts w:ascii="Arial" w:hAnsi="Arial"/>
      <w:sz w:val="22"/>
      <w:szCs w:val="24"/>
      <w:lang w:val="en-NZ" w:eastAsia="en-US" w:bidi="ar-SA"/>
    </w:rPr>
  </w:style>
  <w:style w:type="character" w:styleId="Strong">
    <w:name w:val="Strong"/>
    <w:basedOn w:val="DefaultParagraphFont"/>
    <w:uiPriority w:val="22"/>
    <w:qFormat/>
    <w:rsid w:val="000E581E"/>
    <w:rPr>
      <w:b/>
      <w:bCs/>
    </w:rPr>
  </w:style>
  <w:style w:type="character" w:customStyle="1" w:styleId="Char">
    <w:name w:val="Char"/>
    <w:basedOn w:val="DefaultParagraphFont"/>
    <w:rsid w:val="000E581E"/>
    <w:rPr>
      <w:rFonts w:ascii="Arial" w:hAnsi="Arial" w:cs="Arial"/>
      <w:b/>
      <w:bCs/>
      <w:i/>
      <w:iCs/>
      <w:sz w:val="28"/>
      <w:szCs w:val="28"/>
      <w:lang w:val="en-NZ" w:eastAsia="en-AU" w:bidi="ar-SA"/>
    </w:rPr>
  </w:style>
  <w:style w:type="paragraph" w:customStyle="1" w:styleId="AbstractText">
    <w:name w:val="Abstract Text"/>
    <w:basedOn w:val="Normal"/>
    <w:rsid w:val="000E581E"/>
    <w:pPr>
      <w:suppressAutoHyphens/>
      <w:spacing w:line="480" w:lineRule="auto"/>
    </w:pPr>
    <w:rPr>
      <w:lang w:val="en-US" w:eastAsia="en-US"/>
    </w:rPr>
  </w:style>
  <w:style w:type="character" w:styleId="CommentReference">
    <w:name w:val="annotation reference"/>
    <w:basedOn w:val="DefaultParagraphFont"/>
    <w:uiPriority w:val="99"/>
    <w:rsid w:val="000E581E"/>
    <w:rPr>
      <w:sz w:val="16"/>
      <w:szCs w:val="16"/>
    </w:rPr>
  </w:style>
  <w:style w:type="paragraph" w:styleId="CommentSubject">
    <w:name w:val="annotation subject"/>
    <w:basedOn w:val="CommentText"/>
    <w:next w:val="CommentText"/>
    <w:link w:val="CommentSubjectChar"/>
    <w:uiPriority w:val="99"/>
    <w:semiHidden/>
    <w:rsid w:val="000E581E"/>
    <w:pPr>
      <w:spacing w:line="300" w:lineRule="auto"/>
    </w:pPr>
    <w:rPr>
      <w:rFonts w:ascii="Arial" w:hAnsi="Arial"/>
      <w:b/>
      <w:bCs/>
      <w:lang w:bidi="ar-SA"/>
    </w:rPr>
  </w:style>
  <w:style w:type="paragraph" w:customStyle="1" w:styleId="Heading311">
    <w:name w:val="Heading 3.1.1"/>
    <w:basedOn w:val="Normal"/>
    <w:rsid w:val="000E581E"/>
    <w:pPr>
      <w:numPr>
        <w:numId w:val="11"/>
      </w:numPr>
      <w:jc w:val="both"/>
    </w:pPr>
    <w:rPr>
      <w:b/>
      <w:bCs/>
      <w:i/>
      <w:iCs/>
      <w:sz w:val="22"/>
      <w:szCs w:val="22"/>
    </w:rPr>
  </w:style>
  <w:style w:type="paragraph" w:customStyle="1" w:styleId="BodyText1">
    <w:name w:val="Body Text1"/>
    <w:basedOn w:val="Normal"/>
    <w:rsid w:val="008562F8"/>
    <w:pPr>
      <w:overflowPunct w:val="0"/>
      <w:autoSpaceDE w:val="0"/>
      <w:autoSpaceDN w:val="0"/>
      <w:adjustRightInd w:val="0"/>
      <w:spacing w:before="20" w:line="160" w:lineRule="atLeast"/>
      <w:ind w:left="284"/>
      <w:textAlignment w:val="baseline"/>
    </w:pPr>
    <w:rPr>
      <w:sz w:val="22"/>
      <w:szCs w:val="20"/>
      <w:lang w:val="en-AU" w:eastAsia="en-US"/>
    </w:rPr>
  </w:style>
  <w:style w:type="paragraph" w:customStyle="1" w:styleId="Style5">
    <w:name w:val="Style5"/>
    <w:basedOn w:val="Heading3"/>
    <w:rsid w:val="008125B8"/>
    <w:pPr>
      <w:numPr>
        <w:numId w:val="13"/>
      </w:numPr>
    </w:pPr>
  </w:style>
  <w:style w:type="paragraph" w:customStyle="1" w:styleId="StyleArial11ptBoldJustifiedLinespacingMultiple13li">
    <w:name w:val="Style Arial 11 pt Bold Justified Line spacing:  Multiple 1.3 li"/>
    <w:basedOn w:val="Normal"/>
    <w:rsid w:val="00427C94"/>
    <w:pPr>
      <w:numPr>
        <w:numId w:val="15"/>
      </w:numPr>
      <w:spacing w:line="312" w:lineRule="auto"/>
      <w:ind w:left="0" w:firstLine="0"/>
      <w:jc w:val="both"/>
    </w:pPr>
    <w:rPr>
      <w:rFonts w:ascii="Arial" w:hAnsi="Arial"/>
      <w:b/>
      <w:bCs/>
      <w:sz w:val="22"/>
      <w:szCs w:val="20"/>
      <w:lang w:val="en-AU"/>
    </w:rPr>
  </w:style>
  <w:style w:type="paragraph" w:customStyle="1" w:styleId="MEB26">
    <w:name w:val="MEB2.6"/>
    <w:rsid w:val="00154CA5"/>
    <w:pPr>
      <w:numPr>
        <w:ilvl w:val="2"/>
        <w:numId w:val="16"/>
      </w:numPr>
      <w:ind w:left="720"/>
    </w:pPr>
    <w:rPr>
      <w:b/>
      <w:i/>
      <w:sz w:val="22"/>
      <w:szCs w:val="24"/>
      <w:lang w:val="en-AU" w:eastAsia="en-US"/>
    </w:rPr>
  </w:style>
  <w:style w:type="paragraph" w:customStyle="1" w:styleId="MEB34">
    <w:name w:val="MEB 3.4"/>
    <w:rsid w:val="00C26D69"/>
    <w:pPr>
      <w:numPr>
        <w:ilvl w:val="2"/>
        <w:numId w:val="17"/>
      </w:numPr>
      <w:ind w:left="720"/>
    </w:pPr>
    <w:rPr>
      <w:b/>
      <w:i/>
      <w:sz w:val="22"/>
      <w:szCs w:val="22"/>
      <w:lang w:eastAsia="en-AU"/>
    </w:rPr>
  </w:style>
  <w:style w:type="paragraph" w:styleId="Caption">
    <w:name w:val="caption"/>
    <w:basedOn w:val="Normal"/>
    <w:next w:val="Normal"/>
    <w:qFormat/>
    <w:rsid w:val="00C26D69"/>
    <w:rPr>
      <w:b/>
      <w:bCs/>
      <w:sz w:val="20"/>
      <w:szCs w:val="20"/>
    </w:rPr>
  </w:style>
  <w:style w:type="paragraph" w:customStyle="1" w:styleId="MEB35">
    <w:name w:val="MEB 3.5"/>
    <w:rsid w:val="007D1525"/>
    <w:pPr>
      <w:numPr>
        <w:ilvl w:val="2"/>
        <w:numId w:val="18"/>
      </w:numPr>
      <w:ind w:left="720"/>
    </w:pPr>
    <w:rPr>
      <w:b/>
      <w:i/>
      <w:sz w:val="22"/>
      <w:szCs w:val="24"/>
      <w:lang w:eastAsia="en-AU"/>
    </w:rPr>
  </w:style>
  <w:style w:type="paragraph" w:customStyle="1" w:styleId="MEB36">
    <w:name w:val="MEB3.6"/>
    <w:rsid w:val="00A47ED3"/>
    <w:pPr>
      <w:numPr>
        <w:ilvl w:val="2"/>
        <w:numId w:val="19"/>
      </w:numPr>
      <w:tabs>
        <w:tab w:val="clear" w:pos="2160"/>
        <w:tab w:val="num" w:pos="360"/>
      </w:tabs>
      <w:ind w:left="720" w:firstLine="0"/>
    </w:pPr>
    <w:rPr>
      <w:b/>
      <w:i/>
      <w:sz w:val="22"/>
      <w:szCs w:val="22"/>
      <w:lang w:eastAsia="en-AU"/>
    </w:rPr>
  </w:style>
  <w:style w:type="paragraph" w:customStyle="1" w:styleId="MEB4">
    <w:name w:val="MEB4"/>
    <w:rsid w:val="00B53559"/>
    <w:pPr>
      <w:numPr>
        <w:ilvl w:val="1"/>
        <w:numId w:val="20"/>
      </w:numPr>
      <w:pBdr>
        <w:top w:val="single" w:sz="4" w:space="1" w:color="auto"/>
        <w:left w:val="single" w:sz="4" w:space="4" w:color="auto"/>
        <w:bottom w:val="single" w:sz="4" w:space="1" w:color="auto"/>
        <w:right w:val="single" w:sz="4" w:space="4" w:color="auto"/>
      </w:pBdr>
    </w:pPr>
    <w:rPr>
      <w:b/>
      <w:sz w:val="22"/>
      <w:szCs w:val="22"/>
      <w:lang w:eastAsia="en-AU"/>
    </w:rPr>
  </w:style>
  <w:style w:type="paragraph" w:customStyle="1" w:styleId="MEB41">
    <w:name w:val="MEB4.1"/>
    <w:rsid w:val="00B53559"/>
    <w:pPr>
      <w:numPr>
        <w:ilvl w:val="2"/>
        <w:numId w:val="14"/>
      </w:numPr>
      <w:tabs>
        <w:tab w:val="clear" w:pos="720"/>
        <w:tab w:val="num" w:pos="360"/>
      </w:tabs>
      <w:ind w:left="0" w:firstLine="0"/>
      <w:jc w:val="both"/>
    </w:pPr>
    <w:rPr>
      <w:b/>
      <w:i/>
      <w:sz w:val="22"/>
      <w:szCs w:val="22"/>
      <w:lang w:eastAsia="en-AU"/>
    </w:rPr>
  </w:style>
  <w:style w:type="paragraph" w:customStyle="1" w:styleId="MEB42">
    <w:name w:val="MEB4.2"/>
    <w:rsid w:val="00B53559"/>
    <w:pPr>
      <w:numPr>
        <w:ilvl w:val="2"/>
        <w:numId w:val="21"/>
      </w:numPr>
      <w:tabs>
        <w:tab w:val="clear" w:pos="720"/>
        <w:tab w:val="num" w:pos="360"/>
      </w:tabs>
      <w:ind w:left="0" w:firstLine="0"/>
      <w:jc w:val="both"/>
    </w:pPr>
    <w:rPr>
      <w:b/>
      <w:i/>
      <w:sz w:val="22"/>
      <w:szCs w:val="22"/>
      <w:lang w:eastAsia="en-AU"/>
    </w:rPr>
  </w:style>
  <w:style w:type="paragraph" w:styleId="TableofFigures">
    <w:name w:val="table of figures"/>
    <w:basedOn w:val="Normal"/>
    <w:next w:val="Normal"/>
    <w:uiPriority w:val="99"/>
    <w:rsid w:val="00F02303"/>
    <w:rPr>
      <w:sz w:val="22"/>
    </w:rPr>
  </w:style>
  <w:style w:type="character" w:customStyle="1" w:styleId="NormalWebChar">
    <w:name w:val="Normal (Web) Char"/>
    <w:basedOn w:val="DefaultParagraphFont"/>
    <w:link w:val="NormalWeb"/>
    <w:rsid w:val="00F02303"/>
    <w:rPr>
      <w:sz w:val="24"/>
      <w:szCs w:val="24"/>
      <w:lang w:val="en-US" w:eastAsia="en-US" w:bidi="ar-SA"/>
    </w:rPr>
  </w:style>
  <w:style w:type="paragraph" w:styleId="TOC4">
    <w:name w:val="toc 4"/>
    <w:basedOn w:val="Normal"/>
    <w:next w:val="Normal"/>
    <w:autoRedefine/>
    <w:uiPriority w:val="39"/>
    <w:rsid w:val="003D444C"/>
    <w:pPr>
      <w:ind w:left="720"/>
    </w:pPr>
    <w:rPr>
      <w:lang w:val="en-AU"/>
    </w:rPr>
  </w:style>
  <w:style w:type="paragraph" w:styleId="TOC5">
    <w:name w:val="toc 5"/>
    <w:basedOn w:val="Normal"/>
    <w:next w:val="Normal"/>
    <w:autoRedefine/>
    <w:uiPriority w:val="39"/>
    <w:rsid w:val="003D444C"/>
    <w:pPr>
      <w:ind w:left="960"/>
    </w:pPr>
    <w:rPr>
      <w:lang w:val="en-AU"/>
    </w:rPr>
  </w:style>
  <w:style w:type="paragraph" w:styleId="TOC6">
    <w:name w:val="toc 6"/>
    <w:basedOn w:val="Normal"/>
    <w:next w:val="Normal"/>
    <w:autoRedefine/>
    <w:uiPriority w:val="39"/>
    <w:rsid w:val="003D444C"/>
    <w:pPr>
      <w:ind w:left="1200"/>
    </w:pPr>
    <w:rPr>
      <w:lang w:val="en-AU"/>
    </w:rPr>
  </w:style>
  <w:style w:type="paragraph" w:styleId="TOC8">
    <w:name w:val="toc 8"/>
    <w:basedOn w:val="Normal"/>
    <w:next w:val="Normal"/>
    <w:autoRedefine/>
    <w:uiPriority w:val="39"/>
    <w:rsid w:val="003D444C"/>
    <w:pPr>
      <w:ind w:left="1680"/>
    </w:pPr>
    <w:rPr>
      <w:lang w:val="en-AU"/>
    </w:rPr>
  </w:style>
  <w:style w:type="paragraph" w:styleId="TOC9">
    <w:name w:val="toc 9"/>
    <w:basedOn w:val="Normal"/>
    <w:next w:val="Normal"/>
    <w:autoRedefine/>
    <w:uiPriority w:val="39"/>
    <w:rsid w:val="003D444C"/>
    <w:pPr>
      <w:ind w:left="1920"/>
    </w:pPr>
    <w:rPr>
      <w:lang w:val="en-AU"/>
    </w:rPr>
  </w:style>
  <w:style w:type="paragraph" w:styleId="TOCHeading">
    <w:name w:val="TOC Heading"/>
    <w:basedOn w:val="Heading10"/>
    <w:next w:val="Normal"/>
    <w:uiPriority w:val="39"/>
    <w:unhideWhenUsed/>
    <w:qFormat/>
    <w:rsid w:val="00744372"/>
    <w:pPr>
      <w:keepLines/>
      <w:spacing w:before="480" w:after="0" w:line="276" w:lineRule="auto"/>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C71D53"/>
    <w:pPr>
      <w:ind w:left="720"/>
    </w:pPr>
  </w:style>
  <w:style w:type="character" w:styleId="BookTitle">
    <w:name w:val="Book Title"/>
    <w:basedOn w:val="DefaultParagraphFont"/>
    <w:uiPriority w:val="33"/>
    <w:qFormat/>
    <w:rsid w:val="006D008C"/>
    <w:rPr>
      <w:b/>
      <w:bCs/>
      <w:smallCaps/>
      <w:spacing w:val="5"/>
    </w:rPr>
  </w:style>
  <w:style w:type="character" w:customStyle="1" w:styleId="FootnoteTextChar">
    <w:name w:val="Footnote Text Char"/>
    <w:basedOn w:val="DefaultParagraphFont"/>
    <w:link w:val="FootnoteText"/>
    <w:uiPriority w:val="99"/>
    <w:rsid w:val="00D7230F"/>
    <w:rPr>
      <w:lang w:val="en-GB" w:eastAsia="en-US"/>
    </w:rPr>
  </w:style>
  <w:style w:type="paragraph" w:customStyle="1" w:styleId="MEB51">
    <w:name w:val="MEB5.1"/>
    <w:basedOn w:val="Normal"/>
    <w:rsid w:val="00FB2743"/>
    <w:pPr>
      <w:numPr>
        <w:numId w:val="23"/>
      </w:numPr>
      <w:ind w:left="426" w:hanging="426"/>
      <w:jc w:val="both"/>
    </w:pPr>
    <w:rPr>
      <w:b/>
      <w:bCs/>
      <w:i/>
      <w:sz w:val="22"/>
    </w:rPr>
  </w:style>
  <w:style w:type="table" w:customStyle="1" w:styleId="LightShading1">
    <w:name w:val="Light Shading1"/>
    <w:basedOn w:val="TableNormal"/>
    <w:next w:val="LightShading2"/>
    <w:uiPriority w:val="60"/>
    <w:rsid w:val="00816F1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816F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3">
    <w:name w:val="Light Shading213"/>
    <w:basedOn w:val="TableNormal"/>
    <w:next w:val="LightShading2"/>
    <w:uiPriority w:val="60"/>
    <w:rsid w:val="002C4BF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2"/>
    <w:uiPriority w:val="60"/>
    <w:rsid w:val="00C012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EA1C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2"/>
    <w:uiPriority w:val="60"/>
    <w:rsid w:val="00D540A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0"/>
    <w:rsid w:val="00763A03"/>
    <w:rPr>
      <w:rFonts w:ascii="Arial" w:hAnsi="Arial" w:cs="Arial"/>
      <w:b/>
      <w:bCs/>
      <w:kern w:val="32"/>
      <w:sz w:val="32"/>
      <w:szCs w:val="32"/>
      <w:lang w:eastAsia="en-AU"/>
    </w:rPr>
  </w:style>
  <w:style w:type="character" w:customStyle="1" w:styleId="Heading4Char">
    <w:name w:val="Heading 4 Char"/>
    <w:aliases w:val="Table heading Char"/>
    <w:basedOn w:val="DefaultParagraphFont"/>
    <w:link w:val="Heading40"/>
    <w:uiPriority w:val="9"/>
    <w:rsid w:val="00763A03"/>
    <w:rPr>
      <w:b/>
      <w:bCs/>
      <w:sz w:val="28"/>
      <w:szCs w:val="28"/>
      <w:lang w:eastAsia="en-AU"/>
    </w:rPr>
  </w:style>
  <w:style w:type="character" w:customStyle="1" w:styleId="Heading5Char">
    <w:name w:val="Heading 5 Char"/>
    <w:basedOn w:val="DefaultParagraphFont"/>
    <w:link w:val="Heading5"/>
    <w:uiPriority w:val="9"/>
    <w:rsid w:val="00763A03"/>
    <w:rPr>
      <w:b/>
      <w:i/>
      <w:sz w:val="24"/>
      <w:lang w:val="en-GB" w:eastAsia="en-US"/>
    </w:rPr>
  </w:style>
  <w:style w:type="character" w:customStyle="1" w:styleId="Heading6Char">
    <w:name w:val="Heading 6 Char"/>
    <w:basedOn w:val="DefaultParagraphFont"/>
    <w:link w:val="Heading6"/>
    <w:rsid w:val="00763A03"/>
    <w:rPr>
      <w:rFonts w:ascii="Arial" w:hAnsi="Arial"/>
      <w:b/>
      <w:bCs/>
      <w:sz w:val="22"/>
      <w:szCs w:val="22"/>
      <w:lang w:val="en-GB" w:eastAsia="en-US"/>
    </w:rPr>
  </w:style>
  <w:style w:type="character" w:customStyle="1" w:styleId="Heading7Char">
    <w:name w:val="Heading 7 Char"/>
    <w:basedOn w:val="DefaultParagraphFont"/>
    <w:link w:val="Heading7"/>
    <w:uiPriority w:val="9"/>
    <w:rsid w:val="00763A03"/>
    <w:rPr>
      <w:i/>
      <w:iCs/>
      <w:sz w:val="22"/>
      <w:szCs w:val="24"/>
      <w:lang w:eastAsia="en-US"/>
    </w:rPr>
  </w:style>
  <w:style w:type="character" w:customStyle="1" w:styleId="Heading8Char">
    <w:name w:val="Heading 8 Char"/>
    <w:basedOn w:val="DefaultParagraphFont"/>
    <w:link w:val="Heading8"/>
    <w:uiPriority w:val="9"/>
    <w:rsid w:val="00763A03"/>
    <w:rPr>
      <w:b/>
      <w:bCs/>
      <w:i/>
      <w:iCs/>
      <w:sz w:val="22"/>
      <w:szCs w:val="24"/>
      <w:lang w:eastAsia="en-US"/>
    </w:rPr>
  </w:style>
  <w:style w:type="character" w:customStyle="1" w:styleId="Heading9Char">
    <w:name w:val="Heading 9 Char"/>
    <w:basedOn w:val="DefaultParagraphFont"/>
    <w:link w:val="Heading9"/>
    <w:uiPriority w:val="9"/>
    <w:rsid w:val="00763A03"/>
    <w:rPr>
      <w:i/>
      <w:iCs/>
      <w:sz w:val="22"/>
      <w:szCs w:val="24"/>
      <w:lang w:eastAsia="en-US"/>
    </w:rPr>
  </w:style>
  <w:style w:type="character" w:styleId="Emphasis">
    <w:name w:val="Emphasis"/>
    <w:uiPriority w:val="20"/>
    <w:qFormat/>
    <w:rsid w:val="00763A03"/>
    <w:rPr>
      <w:b/>
      <w:bCs/>
      <w:i/>
      <w:iCs/>
      <w:spacing w:val="10"/>
      <w:bdr w:val="none" w:sz="0" w:space="0" w:color="auto" w:frame="1"/>
    </w:rPr>
  </w:style>
  <w:style w:type="character" w:customStyle="1" w:styleId="Heading3Char1">
    <w:name w:val="Heading 3 Char1"/>
    <w:aliases w:val="Not in TOC Char1,Section Char1,H3 Char1,l3 Char1,h3 Char1"/>
    <w:basedOn w:val="DefaultParagraphFont"/>
    <w:semiHidden/>
    <w:rsid w:val="00763A03"/>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Table heading Char1"/>
    <w:basedOn w:val="DefaultParagraphFont"/>
    <w:uiPriority w:val="9"/>
    <w:semiHidden/>
    <w:rsid w:val="00763A03"/>
    <w:rPr>
      <w:rFonts w:asciiTheme="majorHAnsi" w:eastAsiaTheme="majorEastAsia" w:hAnsiTheme="majorHAnsi" w:cstheme="majorBidi"/>
      <w:b/>
      <w:bCs/>
      <w:i/>
      <w:iCs/>
      <w:color w:val="4F81BD" w:themeColor="accent1"/>
      <w:sz w:val="22"/>
      <w:szCs w:val="22"/>
    </w:rPr>
  </w:style>
  <w:style w:type="character" w:customStyle="1" w:styleId="CommentTextChar">
    <w:name w:val="Comment Text Char"/>
    <w:basedOn w:val="DefaultParagraphFont"/>
    <w:link w:val="CommentText"/>
    <w:uiPriority w:val="99"/>
    <w:rsid w:val="00763A03"/>
    <w:rPr>
      <w:rFonts w:ascii="Garamond" w:hAnsi="Garamond"/>
      <w:lang w:eastAsia="en-US" w:bidi="he-IL"/>
    </w:rPr>
  </w:style>
  <w:style w:type="character" w:customStyle="1" w:styleId="HeaderChar">
    <w:name w:val="Header Char"/>
    <w:basedOn w:val="DefaultParagraphFont"/>
    <w:link w:val="Header"/>
    <w:uiPriority w:val="99"/>
    <w:rsid w:val="00763A03"/>
    <w:rPr>
      <w:sz w:val="24"/>
      <w:szCs w:val="24"/>
      <w:lang w:eastAsia="en-AU"/>
    </w:rPr>
  </w:style>
  <w:style w:type="character" w:customStyle="1" w:styleId="TitleChar">
    <w:name w:val="Title Char"/>
    <w:basedOn w:val="DefaultParagraphFont"/>
    <w:link w:val="Title"/>
    <w:rsid w:val="00763A03"/>
    <w:rPr>
      <w:sz w:val="22"/>
      <w:u w:val="single"/>
      <w:lang w:val="en-US" w:eastAsia="en-US"/>
    </w:rPr>
  </w:style>
  <w:style w:type="character" w:customStyle="1" w:styleId="BodyTextIndentChar">
    <w:name w:val="Body Text Indent Char"/>
    <w:basedOn w:val="DefaultParagraphFont"/>
    <w:link w:val="BodyTextIndent"/>
    <w:rsid w:val="00763A03"/>
    <w:rPr>
      <w:b/>
      <w:bCs/>
      <w:sz w:val="22"/>
      <w:szCs w:val="24"/>
      <w:lang w:eastAsia="en-US"/>
    </w:rPr>
  </w:style>
  <w:style w:type="character" w:customStyle="1" w:styleId="SubtitleChar">
    <w:name w:val="Subtitle Char"/>
    <w:aliases w:val="table/figure Char"/>
    <w:basedOn w:val="DefaultParagraphFont"/>
    <w:link w:val="Subtitle"/>
    <w:uiPriority w:val="11"/>
    <w:locked/>
    <w:rsid w:val="00763A03"/>
    <w:rPr>
      <w:rFonts w:ascii="Arial" w:eastAsiaTheme="majorEastAsia" w:hAnsi="Arial" w:cstheme="majorBidi"/>
      <w:i/>
      <w:iCs/>
      <w:spacing w:val="13"/>
      <w:szCs w:val="24"/>
    </w:rPr>
  </w:style>
  <w:style w:type="paragraph" w:styleId="Subtitle">
    <w:name w:val="Subtitle"/>
    <w:aliases w:val="table/figure"/>
    <w:basedOn w:val="Normal"/>
    <w:next w:val="Normal"/>
    <w:link w:val="SubtitleChar"/>
    <w:uiPriority w:val="11"/>
    <w:qFormat/>
    <w:rsid w:val="00763A03"/>
    <w:pPr>
      <w:tabs>
        <w:tab w:val="left" w:pos="720"/>
      </w:tabs>
      <w:spacing w:after="600" w:line="276" w:lineRule="auto"/>
      <w:jc w:val="both"/>
    </w:pPr>
    <w:rPr>
      <w:rFonts w:ascii="Arial" w:eastAsiaTheme="majorEastAsia" w:hAnsi="Arial" w:cstheme="majorBidi"/>
      <w:i/>
      <w:iCs/>
      <w:spacing w:val="13"/>
      <w:sz w:val="20"/>
      <w:lang w:eastAsia="en-NZ"/>
    </w:rPr>
  </w:style>
  <w:style w:type="character" w:customStyle="1" w:styleId="SubtitleChar1">
    <w:name w:val="Subtitle Char1"/>
    <w:aliases w:val="table/figure Char1"/>
    <w:basedOn w:val="DefaultParagraphFont"/>
    <w:uiPriority w:val="11"/>
    <w:rsid w:val="00763A03"/>
    <w:rPr>
      <w:rFonts w:asciiTheme="majorHAnsi" w:eastAsiaTheme="majorEastAsia" w:hAnsiTheme="majorHAnsi" w:cstheme="majorBidi"/>
      <w:i/>
      <w:iCs/>
      <w:color w:val="4F81BD" w:themeColor="accent1"/>
      <w:spacing w:val="15"/>
      <w:sz w:val="24"/>
      <w:szCs w:val="24"/>
      <w:lang w:eastAsia="en-AU"/>
    </w:rPr>
  </w:style>
  <w:style w:type="character" w:customStyle="1" w:styleId="BodyTextIndent2Char">
    <w:name w:val="Body Text Indent 2 Char"/>
    <w:basedOn w:val="DefaultParagraphFont"/>
    <w:link w:val="BodyTextIndent2"/>
    <w:rsid w:val="00763A03"/>
    <w:rPr>
      <w:sz w:val="22"/>
      <w:szCs w:val="24"/>
      <w:lang w:eastAsia="en-US"/>
    </w:rPr>
  </w:style>
  <w:style w:type="paragraph" w:styleId="PlainText">
    <w:name w:val="Plain Text"/>
    <w:basedOn w:val="Normal"/>
    <w:link w:val="PlainTextChar"/>
    <w:unhideWhenUsed/>
    <w:rsid w:val="00763A03"/>
    <w:pPr>
      <w:tabs>
        <w:tab w:val="left" w:pos="720"/>
      </w:tabs>
      <w:spacing w:line="280" w:lineRule="exact"/>
      <w:jc w:val="both"/>
    </w:pPr>
    <w:rPr>
      <w:rFonts w:ascii="Courier" w:hAnsi="Courier"/>
      <w:lang w:val="en-GB" w:eastAsia="en-US"/>
    </w:rPr>
  </w:style>
  <w:style w:type="character" w:customStyle="1" w:styleId="PlainTextChar">
    <w:name w:val="Plain Text Char"/>
    <w:basedOn w:val="DefaultParagraphFont"/>
    <w:link w:val="PlainText"/>
    <w:rsid w:val="00763A03"/>
    <w:rPr>
      <w:rFonts w:ascii="Courier" w:hAnsi="Courier"/>
      <w:sz w:val="24"/>
      <w:szCs w:val="24"/>
      <w:lang w:val="en-GB" w:eastAsia="en-US"/>
    </w:rPr>
  </w:style>
  <w:style w:type="character" w:customStyle="1" w:styleId="CommentSubjectChar">
    <w:name w:val="Comment Subject Char"/>
    <w:basedOn w:val="CommentTextChar"/>
    <w:link w:val="CommentSubject"/>
    <w:uiPriority w:val="99"/>
    <w:semiHidden/>
    <w:rsid w:val="00763A03"/>
    <w:rPr>
      <w:rFonts w:ascii="Arial" w:hAnsi="Arial"/>
      <w:b/>
      <w:bCs/>
      <w:lang w:eastAsia="en-US" w:bidi="he-IL"/>
    </w:rPr>
  </w:style>
  <w:style w:type="character" w:customStyle="1" w:styleId="BalloonTextChar">
    <w:name w:val="Balloon Text Char"/>
    <w:basedOn w:val="DefaultParagraphFont"/>
    <w:link w:val="BalloonText"/>
    <w:uiPriority w:val="99"/>
    <w:semiHidden/>
    <w:rsid w:val="00763A03"/>
    <w:rPr>
      <w:rFonts w:ascii="Tahoma" w:hAnsi="Tahoma" w:cs="Tahoma"/>
      <w:sz w:val="16"/>
      <w:szCs w:val="16"/>
      <w:lang w:eastAsia="en-AU"/>
    </w:rPr>
  </w:style>
  <w:style w:type="paragraph" w:styleId="NoSpacing">
    <w:name w:val="No Spacing"/>
    <w:basedOn w:val="Normal"/>
    <w:uiPriority w:val="1"/>
    <w:qFormat/>
    <w:rsid w:val="00763A03"/>
    <w:pPr>
      <w:tabs>
        <w:tab w:val="left" w:pos="720"/>
      </w:tabs>
    </w:pPr>
    <w:rPr>
      <w:rFonts w:asciiTheme="minorHAnsi" w:eastAsiaTheme="minorEastAsia" w:hAnsiTheme="minorHAnsi" w:cstheme="minorBidi"/>
      <w:sz w:val="22"/>
      <w:szCs w:val="22"/>
      <w:lang w:eastAsia="en-US"/>
    </w:rPr>
  </w:style>
  <w:style w:type="paragraph" w:styleId="IntenseQuote">
    <w:name w:val="Intense Quote"/>
    <w:basedOn w:val="Normal"/>
    <w:next w:val="Normal"/>
    <w:link w:val="IntenseQuoteChar"/>
    <w:uiPriority w:val="30"/>
    <w:qFormat/>
    <w:rsid w:val="00763A03"/>
    <w:pPr>
      <w:pBdr>
        <w:bottom w:val="single" w:sz="4" w:space="1" w:color="auto"/>
      </w:pBdr>
      <w:tabs>
        <w:tab w:val="left" w:pos="720"/>
      </w:tabs>
      <w:spacing w:before="200" w:after="280" w:line="276" w:lineRule="auto"/>
      <w:ind w:left="1008" w:right="1152"/>
      <w:jc w:val="both"/>
    </w:pPr>
    <w:rPr>
      <w:rFonts w:asciiTheme="minorHAnsi" w:eastAsiaTheme="minorEastAsia" w:hAnsiTheme="minorHAnsi" w:cstheme="minorBidi"/>
      <w:b/>
      <w:bCs/>
      <w:i/>
      <w:iCs/>
      <w:sz w:val="22"/>
      <w:szCs w:val="22"/>
      <w:lang w:eastAsia="en-US"/>
    </w:rPr>
  </w:style>
  <w:style w:type="character" w:customStyle="1" w:styleId="IntenseQuoteChar">
    <w:name w:val="Intense Quote Char"/>
    <w:basedOn w:val="DefaultParagraphFont"/>
    <w:link w:val="IntenseQuote"/>
    <w:uiPriority w:val="30"/>
    <w:rsid w:val="00763A03"/>
    <w:rPr>
      <w:rFonts w:asciiTheme="minorHAnsi" w:eastAsiaTheme="minorEastAsia" w:hAnsiTheme="minorHAnsi" w:cstheme="minorBidi"/>
      <w:b/>
      <w:bCs/>
      <w:i/>
      <w:iCs/>
      <w:sz w:val="22"/>
      <w:szCs w:val="22"/>
      <w:lang w:eastAsia="en-US"/>
    </w:rPr>
  </w:style>
  <w:style w:type="paragraph" w:customStyle="1" w:styleId="labelled4">
    <w:name w:val="labelled4"/>
    <w:basedOn w:val="Normal"/>
    <w:rsid w:val="00763A03"/>
    <w:pPr>
      <w:tabs>
        <w:tab w:val="left" w:pos="720"/>
      </w:tabs>
      <w:spacing w:line="288" w:lineRule="exact"/>
      <w:ind w:right="240"/>
    </w:pPr>
    <w:rPr>
      <w:rFonts w:eastAsia="Calibri"/>
      <w:color w:val="000000"/>
      <w:lang w:val="en-US" w:eastAsia="en-US"/>
    </w:rPr>
  </w:style>
  <w:style w:type="paragraph" w:customStyle="1" w:styleId="Indent">
    <w:name w:val="Indent"/>
    <w:basedOn w:val="BodyText1"/>
    <w:qFormat/>
    <w:rsid w:val="00763A03"/>
    <w:pPr>
      <w:tabs>
        <w:tab w:val="left" w:pos="720"/>
      </w:tabs>
      <w:overflowPunct/>
      <w:autoSpaceDE/>
      <w:autoSpaceDN/>
      <w:adjustRightInd/>
      <w:spacing w:before="0" w:after="120" w:line="280" w:lineRule="exact"/>
      <w:ind w:left="567" w:hanging="567"/>
      <w:jc w:val="both"/>
      <w:textAlignment w:val="auto"/>
    </w:pPr>
    <w:rPr>
      <w:rFonts w:ascii="Arial" w:hAnsi="Arial"/>
      <w:sz w:val="20"/>
      <w:lang w:val="en-GB"/>
    </w:rPr>
  </w:style>
  <w:style w:type="paragraph" w:customStyle="1" w:styleId="footnote">
    <w:name w:val="footnote"/>
    <w:basedOn w:val="Normal"/>
    <w:rsid w:val="00763A03"/>
    <w:pPr>
      <w:tabs>
        <w:tab w:val="left" w:pos="720"/>
      </w:tabs>
      <w:spacing w:line="280" w:lineRule="exact"/>
      <w:jc w:val="both"/>
    </w:pPr>
    <w:rPr>
      <w:rFonts w:ascii="Arial" w:hAnsi="Arial"/>
      <w:sz w:val="20"/>
      <w:szCs w:val="20"/>
      <w:vertAlign w:val="superscript"/>
      <w:lang w:val="en-GB" w:eastAsia="en-US"/>
    </w:rPr>
  </w:style>
  <w:style w:type="paragraph" w:customStyle="1" w:styleId="HTMLAcronym1">
    <w:name w:val="HTML Acronym1"/>
    <w:basedOn w:val="Normal"/>
    <w:rsid w:val="00763A03"/>
    <w:pPr>
      <w:tabs>
        <w:tab w:val="left" w:pos="720"/>
      </w:tabs>
      <w:spacing w:line="280" w:lineRule="exact"/>
      <w:jc w:val="both"/>
    </w:pPr>
    <w:rPr>
      <w:rFonts w:ascii="Arial" w:hAnsi="Arial"/>
      <w:szCs w:val="20"/>
      <w:lang w:val="en-GB" w:eastAsia="en-US"/>
    </w:rPr>
  </w:style>
  <w:style w:type="paragraph" w:customStyle="1" w:styleId="AppendicesHeading">
    <w:name w:val="Appendices Heading"/>
    <w:basedOn w:val="PlainText"/>
    <w:rsid w:val="00763A03"/>
    <w:pPr>
      <w:ind w:left="567" w:hanging="567"/>
    </w:pPr>
    <w:rPr>
      <w:rFonts w:ascii="Courier New" w:eastAsia="Times" w:hAnsi="Courier New"/>
      <w:b/>
      <w:sz w:val="20"/>
      <w:szCs w:val="20"/>
      <w:lang w:val="en-AU"/>
    </w:rPr>
  </w:style>
  <w:style w:type="paragraph" w:customStyle="1" w:styleId="Runningfooter">
    <w:name w:val="Running footer"/>
    <w:qFormat/>
    <w:rsid w:val="00763A03"/>
    <w:pPr>
      <w:pBdr>
        <w:top w:val="single" w:sz="6" w:space="1" w:color="0000FF"/>
      </w:pBdr>
      <w:tabs>
        <w:tab w:val="right" w:pos="9639"/>
      </w:tabs>
      <w:spacing w:line="280" w:lineRule="exact"/>
    </w:pPr>
    <w:rPr>
      <w:rFonts w:ascii="Arial" w:hAnsi="Arial"/>
      <w:sz w:val="18"/>
      <w:lang w:val="en-GB" w:eastAsia="en-US"/>
    </w:rPr>
  </w:style>
  <w:style w:type="paragraph" w:customStyle="1" w:styleId="Bullet">
    <w:name w:val="Bullet"/>
    <w:basedOn w:val="BodyText1"/>
    <w:qFormat/>
    <w:rsid w:val="00763A03"/>
    <w:pPr>
      <w:numPr>
        <w:numId w:val="26"/>
      </w:numPr>
      <w:tabs>
        <w:tab w:val="left" w:pos="720"/>
      </w:tabs>
      <w:overflowPunct/>
      <w:autoSpaceDE/>
      <w:autoSpaceDN/>
      <w:adjustRightInd/>
      <w:spacing w:before="0" w:after="120" w:line="280" w:lineRule="exact"/>
      <w:jc w:val="both"/>
      <w:textAlignment w:val="auto"/>
    </w:pPr>
    <w:rPr>
      <w:rFonts w:ascii="Arial" w:hAnsi="Arial"/>
      <w:sz w:val="20"/>
      <w:lang w:val="en-GB"/>
    </w:rPr>
  </w:style>
  <w:style w:type="paragraph" w:customStyle="1" w:styleId="HEADING21">
    <w:name w:val="HEADING2"/>
    <w:basedOn w:val="Heading1"/>
    <w:qFormat/>
    <w:rsid w:val="00763A03"/>
    <w:pPr>
      <w:keepNext w:val="0"/>
      <w:numPr>
        <w:numId w:val="0"/>
      </w:numPr>
      <w:tabs>
        <w:tab w:val="clear" w:pos="4153"/>
        <w:tab w:val="clear" w:pos="5910"/>
        <w:tab w:val="left" w:pos="720"/>
      </w:tabs>
      <w:spacing w:before="0" w:after="0" w:line="280" w:lineRule="exact"/>
      <w:jc w:val="both"/>
      <w:outlineLvl w:val="9"/>
    </w:pPr>
    <w:rPr>
      <w:rFonts w:ascii="Arial" w:hAnsi="Arial"/>
      <w:kern w:val="0"/>
      <w:sz w:val="22"/>
      <w:szCs w:val="22"/>
      <w:lang w:val="en-GB" w:eastAsia="en-US"/>
    </w:rPr>
  </w:style>
  <w:style w:type="paragraph" w:customStyle="1" w:styleId="Bulletlast">
    <w:name w:val="Bullet last"/>
    <w:basedOn w:val="Bullet"/>
    <w:qFormat/>
    <w:rsid w:val="00763A03"/>
    <w:pPr>
      <w:spacing w:after="0"/>
    </w:pPr>
  </w:style>
  <w:style w:type="paragraph" w:customStyle="1" w:styleId="HEADING30">
    <w:name w:val="HEADING3"/>
    <w:basedOn w:val="HEADING21"/>
    <w:qFormat/>
    <w:rsid w:val="00763A03"/>
    <w:rPr>
      <w:sz w:val="20"/>
      <w:szCs w:val="20"/>
    </w:rPr>
  </w:style>
  <w:style w:type="paragraph" w:customStyle="1" w:styleId="boxBlockText">
    <w:name w:val="[box] Block Text"/>
    <w:basedOn w:val="Normal"/>
    <w:rsid w:val="00763A03"/>
    <w:pPr>
      <w:tabs>
        <w:tab w:val="left" w:pos="720"/>
      </w:tabs>
      <w:spacing w:before="120" w:after="120"/>
    </w:pPr>
    <w:rPr>
      <w:szCs w:val="20"/>
      <w:lang w:eastAsia="en-US"/>
    </w:rPr>
  </w:style>
  <w:style w:type="paragraph" w:customStyle="1" w:styleId="Source">
    <w:name w:val="Source"/>
    <w:basedOn w:val="Normal"/>
    <w:next w:val="Normal"/>
    <w:rsid w:val="00763A03"/>
    <w:pPr>
      <w:numPr>
        <w:numId w:val="27"/>
      </w:numPr>
      <w:tabs>
        <w:tab w:val="clear" w:pos="360"/>
        <w:tab w:val="left" w:pos="720"/>
      </w:tabs>
      <w:spacing w:before="80"/>
      <w:ind w:left="0" w:firstLine="0"/>
    </w:pPr>
    <w:rPr>
      <w:rFonts w:ascii="Arial" w:hAnsi="Arial"/>
      <w:sz w:val="20"/>
      <w:szCs w:val="20"/>
      <w:lang w:eastAsia="en-GB"/>
    </w:rPr>
  </w:style>
  <w:style w:type="paragraph" w:customStyle="1" w:styleId="Unpublished">
    <w:name w:val="Unpublished"/>
    <w:basedOn w:val="Normal"/>
    <w:rsid w:val="00763A03"/>
    <w:pPr>
      <w:tabs>
        <w:tab w:val="left" w:pos="720"/>
      </w:tabs>
    </w:pPr>
    <w:rPr>
      <w:rFonts w:ascii="Arial Mäori" w:hAnsi="Arial Mäori"/>
      <w:lang w:eastAsia="en-US"/>
    </w:rPr>
  </w:style>
  <w:style w:type="paragraph" w:customStyle="1" w:styleId="Heading4">
    <w:name w:val="Heading4"/>
    <w:basedOn w:val="HEADING30"/>
    <w:qFormat/>
    <w:rsid w:val="00763A03"/>
    <w:pPr>
      <w:numPr>
        <w:ilvl w:val="2"/>
        <w:numId w:val="28"/>
      </w:numPr>
    </w:pPr>
    <w:rPr>
      <w:b w:val="0"/>
      <w:i/>
    </w:rPr>
  </w:style>
  <w:style w:type="paragraph" w:customStyle="1" w:styleId="INDENT1">
    <w:name w:val="INDENT 1"/>
    <w:basedOn w:val="Indent"/>
    <w:rsid w:val="00763A03"/>
    <w:pPr>
      <w:ind w:firstLine="0"/>
    </w:pPr>
  </w:style>
  <w:style w:type="paragraph" w:customStyle="1" w:styleId="HeadingLucidaBlue">
    <w:name w:val="Heading Lucida Blue"/>
    <w:basedOn w:val="Normal"/>
    <w:rsid w:val="00763A03"/>
    <w:pPr>
      <w:tabs>
        <w:tab w:val="left" w:pos="426"/>
      </w:tabs>
    </w:pPr>
    <w:rPr>
      <w:rFonts w:ascii="Lucida Sans" w:hAnsi="Lucida Sans"/>
      <w:b/>
      <w:color w:val="0000FF"/>
      <w:sz w:val="22"/>
      <w:szCs w:val="20"/>
      <w:lang w:val="en-GB" w:eastAsia="en-US"/>
    </w:rPr>
  </w:style>
  <w:style w:type="paragraph" w:customStyle="1" w:styleId="Figure">
    <w:name w:val="Figure"/>
    <w:basedOn w:val="Normal"/>
    <w:rsid w:val="00763A03"/>
    <w:pPr>
      <w:keepNext/>
      <w:tabs>
        <w:tab w:val="left" w:pos="720"/>
      </w:tabs>
      <w:spacing w:before="120" w:after="120"/>
      <w:ind w:left="1276" w:hanging="1276"/>
    </w:pPr>
    <w:rPr>
      <w:rFonts w:ascii="Arial" w:hAnsi="Arial"/>
      <w:b/>
      <w:sz w:val="22"/>
      <w:szCs w:val="20"/>
      <w:lang w:eastAsia="en-GB"/>
    </w:rPr>
  </w:style>
  <w:style w:type="paragraph" w:customStyle="1" w:styleId="Default">
    <w:name w:val="Default"/>
    <w:rsid w:val="00763A03"/>
    <w:pPr>
      <w:tabs>
        <w:tab w:val="left" w:pos="720"/>
      </w:tabs>
      <w:autoSpaceDE w:val="0"/>
      <w:autoSpaceDN w:val="0"/>
      <w:adjustRightInd w:val="0"/>
    </w:pPr>
    <w:rPr>
      <w:rFonts w:ascii="Calibri" w:eastAsia="Calibri" w:hAnsi="Calibri" w:cs="Calibri"/>
      <w:color w:val="000000"/>
      <w:sz w:val="24"/>
      <w:szCs w:val="24"/>
      <w:lang w:eastAsia="en-US"/>
    </w:rPr>
  </w:style>
  <w:style w:type="paragraph" w:customStyle="1" w:styleId="DecimalAligned">
    <w:name w:val="Decimal Aligned"/>
    <w:basedOn w:val="Normal"/>
    <w:uiPriority w:val="40"/>
    <w:qFormat/>
    <w:rsid w:val="00763A03"/>
    <w:pPr>
      <w:tabs>
        <w:tab w:val="decimal" w:pos="360"/>
      </w:tabs>
      <w:spacing w:after="200" w:line="276" w:lineRule="auto"/>
    </w:pPr>
    <w:rPr>
      <w:rFonts w:asciiTheme="minorHAnsi" w:eastAsiaTheme="minorHAnsi" w:hAnsiTheme="minorHAnsi" w:cstheme="minorBidi"/>
      <w:sz w:val="22"/>
      <w:szCs w:val="22"/>
      <w:lang w:val="en-US" w:eastAsia="ja-JP"/>
    </w:rPr>
  </w:style>
  <w:style w:type="paragraph" w:customStyle="1" w:styleId="xl66">
    <w:name w:val="xl66"/>
    <w:basedOn w:val="Normal"/>
    <w:rsid w:val="00763A03"/>
    <w:pPr>
      <w:tabs>
        <w:tab w:val="left" w:pos="720"/>
      </w:tabs>
      <w:spacing w:before="100" w:beforeAutospacing="1" w:after="100" w:afterAutospacing="1"/>
    </w:pPr>
    <w:rPr>
      <w:sz w:val="20"/>
      <w:szCs w:val="20"/>
      <w:lang w:eastAsia="en-NZ"/>
    </w:rPr>
  </w:style>
  <w:style w:type="paragraph" w:customStyle="1" w:styleId="xl67">
    <w:name w:val="xl67"/>
    <w:basedOn w:val="Normal"/>
    <w:rsid w:val="00763A03"/>
    <w:pPr>
      <w:tabs>
        <w:tab w:val="left" w:pos="720"/>
      </w:tabs>
      <w:spacing w:before="100" w:beforeAutospacing="1" w:after="100" w:afterAutospacing="1"/>
    </w:pPr>
    <w:rPr>
      <w:sz w:val="20"/>
      <w:szCs w:val="20"/>
      <w:lang w:eastAsia="en-NZ"/>
    </w:rPr>
  </w:style>
  <w:style w:type="paragraph" w:customStyle="1" w:styleId="xl68">
    <w:name w:val="xl68"/>
    <w:basedOn w:val="Normal"/>
    <w:rsid w:val="00763A03"/>
    <w:pPr>
      <w:tabs>
        <w:tab w:val="left" w:pos="720"/>
      </w:tabs>
      <w:spacing w:before="100" w:beforeAutospacing="1" w:after="100" w:afterAutospacing="1"/>
    </w:pPr>
    <w:rPr>
      <w:sz w:val="20"/>
      <w:szCs w:val="20"/>
      <w:lang w:eastAsia="en-NZ"/>
    </w:rPr>
  </w:style>
  <w:style w:type="paragraph" w:customStyle="1" w:styleId="xl69">
    <w:name w:val="xl69"/>
    <w:basedOn w:val="Normal"/>
    <w:rsid w:val="00763A03"/>
    <w:pPr>
      <w:tabs>
        <w:tab w:val="left" w:pos="720"/>
      </w:tabs>
      <w:spacing w:before="100" w:beforeAutospacing="1" w:after="100" w:afterAutospacing="1"/>
    </w:pPr>
    <w:rPr>
      <w:b/>
      <w:bCs/>
      <w:sz w:val="20"/>
      <w:szCs w:val="20"/>
      <w:lang w:eastAsia="en-NZ"/>
    </w:rPr>
  </w:style>
  <w:style w:type="paragraph" w:customStyle="1" w:styleId="xl70">
    <w:name w:val="xl70"/>
    <w:basedOn w:val="Normal"/>
    <w:rsid w:val="00763A03"/>
    <w:pPr>
      <w:tabs>
        <w:tab w:val="left" w:pos="720"/>
      </w:tabs>
      <w:spacing w:before="100" w:beforeAutospacing="1" w:after="100" w:afterAutospacing="1"/>
    </w:pPr>
    <w:rPr>
      <w:sz w:val="20"/>
      <w:szCs w:val="20"/>
      <w:lang w:eastAsia="en-NZ"/>
    </w:rPr>
  </w:style>
  <w:style w:type="character" w:styleId="PlaceholderText">
    <w:name w:val="Placeholder Text"/>
    <w:basedOn w:val="DefaultParagraphFont"/>
    <w:uiPriority w:val="99"/>
    <w:semiHidden/>
    <w:rsid w:val="00763A03"/>
    <w:rPr>
      <w:color w:val="808080"/>
    </w:rPr>
  </w:style>
  <w:style w:type="character" w:styleId="SubtleEmphasis">
    <w:name w:val="Subtle Emphasis"/>
    <w:uiPriority w:val="19"/>
    <w:qFormat/>
    <w:rsid w:val="00763A03"/>
    <w:rPr>
      <w:i/>
      <w:iCs/>
    </w:rPr>
  </w:style>
  <w:style w:type="character" w:styleId="IntenseEmphasis">
    <w:name w:val="Intense Emphasis"/>
    <w:uiPriority w:val="21"/>
    <w:qFormat/>
    <w:rsid w:val="00763A03"/>
    <w:rPr>
      <w:b/>
      <w:bCs/>
    </w:rPr>
  </w:style>
  <w:style w:type="character" w:styleId="SubtleReference">
    <w:name w:val="Subtle Reference"/>
    <w:uiPriority w:val="31"/>
    <w:qFormat/>
    <w:rsid w:val="00763A03"/>
    <w:rPr>
      <w:smallCaps/>
    </w:rPr>
  </w:style>
  <w:style w:type="character" w:styleId="IntenseReference">
    <w:name w:val="Intense Reference"/>
    <w:uiPriority w:val="32"/>
    <w:qFormat/>
    <w:rsid w:val="00763A03"/>
    <w:rPr>
      <w:smallCaps/>
      <w:spacing w:val="5"/>
      <w:u w:val="single"/>
    </w:rPr>
  </w:style>
  <w:style w:type="paragraph" w:styleId="z-TopofForm">
    <w:name w:val="HTML Top of Form"/>
    <w:basedOn w:val="Normal"/>
    <w:next w:val="Normal"/>
    <w:link w:val="z-TopofFormChar"/>
    <w:hidden/>
    <w:unhideWhenUsed/>
    <w:rsid w:val="00763A03"/>
    <w:pPr>
      <w:pBdr>
        <w:bottom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TopofFormChar">
    <w:name w:val="z-Top of Form Char"/>
    <w:basedOn w:val="DefaultParagraphFont"/>
    <w:link w:val="z-TopofForm"/>
    <w:rsid w:val="00763A03"/>
    <w:rPr>
      <w:rFonts w:ascii="Arial" w:eastAsiaTheme="minorHAnsi" w:hAnsi="Arial" w:cs="Arial"/>
      <w:vanish/>
      <w:sz w:val="16"/>
      <w:szCs w:val="16"/>
      <w:lang w:eastAsia="en-US"/>
    </w:rPr>
  </w:style>
  <w:style w:type="paragraph" w:styleId="z-BottomofForm">
    <w:name w:val="HTML Bottom of Form"/>
    <w:basedOn w:val="Normal"/>
    <w:next w:val="Normal"/>
    <w:link w:val="z-BottomofFormChar"/>
    <w:hidden/>
    <w:unhideWhenUsed/>
    <w:rsid w:val="00763A03"/>
    <w:pPr>
      <w:pBdr>
        <w:top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BottomofFormChar">
    <w:name w:val="z-Bottom of Form Char"/>
    <w:basedOn w:val="DefaultParagraphFont"/>
    <w:link w:val="z-BottomofForm"/>
    <w:rsid w:val="00763A03"/>
    <w:rPr>
      <w:rFonts w:ascii="Arial" w:eastAsiaTheme="minorHAnsi" w:hAnsi="Arial" w:cs="Arial"/>
      <w:vanish/>
      <w:sz w:val="16"/>
      <w:szCs w:val="16"/>
      <w:lang w:eastAsia="en-US"/>
    </w:rPr>
  </w:style>
  <w:style w:type="table" w:customStyle="1" w:styleId="MediumList11">
    <w:name w:val="Medium List 1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11">
    <w:name w:val="Light Shading - Accent 11"/>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5">
    <w:name w:val="Medium Shading 2 Accent 5"/>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eGrid1">
    <w:name w:val="Table Grid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3">
    <w:name w:val="Table Grid1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11">
    <w:name w:val="Medium List 11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1">
    <w:name w:val="Medium List 2 - Accent 11"/>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11">
    <w:name w:val="Light Shading - Accent 111"/>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1">
    <w:name w:val="Light List - Accent 31"/>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4">
    <w:name w:val="Table Grid1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
    <w:name w:val="Table Grid2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2">
    <w:name w:val="Light Shading22"/>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5">
    <w:name w:val="Table Grid1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2">
    <w:name w:val="Medium List 12"/>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2">
    <w:name w:val="Medium List 2 - Accent 12"/>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2">
    <w:name w:val="Medium List 1 - Accent 62"/>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2">
    <w:name w:val="Light Shading - Accent 12"/>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2">
    <w:name w:val="Light List - Accent 32"/>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6">
    <w:name w:val="Table Grid16"/>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2">
    <w:name w:val="Table Grid2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7">
    <w:name w:val="Table Grid17"/>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
    <w:name w:val="Medium Shading 2 - Accent 53"/>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3">
    <w:name w:val="Medium Shading 1 - Accent 63"/>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3">
    <w:name w:val="Medium List 13"/>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3">
    <w:name w:val="Medium List 2 - Accent 13"/>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3">
    <w:name w:val="Medium List 1 - Accent 63"/>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3">
    <w:name w:val="Light Shading - Accent 13"/>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3">
    <w:name w:val="Light List - Accent 33"/>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8">
    <w:name w:val="Table Grid18"/>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8">
    <w:name w:val="Light Shading8"/>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3">
    <w:name w:val="Table Grid2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9">
    <w:name w:val="Table Grid19"/>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4">
    <w:name w:val="Medium Shading 2 - Accent 54"/>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4">
    <w:name w:val="Medium Shading 1 - Accent 64"/>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4">
    <w:name w:val="Medium List 14"/>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4">
    <w:name w:val="Medium List 2 - Accent 14"/>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4">
    <w:name w:val="Medium List 1 - Accent 64"/>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4">
    <w:name w:val="Light Shading - Accent 14"/>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4">
    <w:name w:val="Light List - Accent 34"/>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0">
    <w:name w:val="Table Grid110"/>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9">
    <w:name w:val="Light Shading9"/>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5">
    <w:name w:val="Light Shading25"/>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0">
    <w:name w:val="Table Grid20"/>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5">
    <w:name w:val="Medium Shading 2 - Accent 55"/>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5">
    <w:name w:val="Medium Shading 1 - Accent 65"/>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5">
    <w:name w:val="Medium List 15"/>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5">
    <w:name w:val="Medium List 2 - Accent 15"/>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5">
    <w:name w:val="Medium List 1 - Accent 65"/>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5">
    <w:name w:val="Light Shading - Accent 15"/>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5">
    <w:name w:val="Light List - Accent 35"/>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5">
    <w:name w:val="Table Grid11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6">
    <w:name w:val="Light Shading2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6">
    <w:name w:val="Table Grid26"/>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ast">
    <w:name w:val="Indent last"/>
    <w:basedOn w:val="Indent"/>
    <w:qFormat/>
    <w:rsid w:val="00763A03"/>
    <w:pPr>
      <w:numPr>
        <w:numId w:val="29"/>
      </w:numPr>
      <w:spacing w:after="0"/>
    </w:pPr>
  </w:style>
  <w:style w:type="numbering" w:customStyle="1" w:styleId="NoList1">
    <w:name w:val="No List1"/>
    <w:next w:val="NoList"/>
    <w:uiPriority w:val="99"/>
    <w:semiHidden/>
    <w:unhideWhenUsed/>
    <w:rsid w:val="00C00A37"/>
  </w:style>
  <w:style w:type="paragraph" w:customStyle="1" w:styleId="TableText">
    <w:name w:val="TableText"/>
    <w:basedOn w:val="Normal"/>
    <w:rsid w:val="00C00A37"/>
    <w:pPr>
      <w:spacing w:before="80" w:after="80"/>
    </w:pPr>
    <w:rPr>
      <w:rFonts w:ascii="Arial" w:hAnsi="Arial"/>
      <w:sz w:val="20"/>
      <w:szCs w:val="20"/>
      <w:lang w:eastAsia="en-GB"/>
    </w:rPr>
  </w:style>
  <w:style w:type="paragraph" w:styleId="Revision">
    <w:name w:val="Revision"/>
    <w:hidden/>
    <w:uiPriority w:val="99"/>
    <w:semiHidden/>
    <w:rsid w:val="00C00A37"/>
    <w:rPr>
      <w:rFonts w:asciiTheme="minorHAnsi" w:eastAsiaTheme="minorHAnsi" w:hAnsiTheme="minorHAnsi" w:cstheme="minorBidi"/>
      <w:sz w:val="22"/>
      <w:szCs w:val="22"/>
      <w:lang w:eastAsia="en-US"/>
    </w:rPr>
  </w:style>
  <w:style w:type="numbering" w:customStyle="1" w:styleId="NoList11">
    <w:name w:val="No List11"/>
    <w:next w:val="NoList"/>
    <w:uiPriority w:val="99"/>
    <w:semiHidden/>
    <w:unhideWhenUsed/>
    <w:rsid w:val="0068393A"/>
  </w:style>
  <w:style w:type="numbering" w:customStyle="1" w:styleId="NoList2">
    <w:name w:val="No List2"/>
    <w:next w:val="NoList"/>
    <w:uiPriority w:val="99"/>
    <w:semiHidden/>
    <w:unhideWhenUsed/>
    <w:rsid w:val="0068393A"/>
  </w:style>
  <w:style w:type="numbering" w:customStyle="1" w:styleId="NoList12">
    <w:name w:val="No List12"/>
    <w:next w:val="NoList"/>
    <w:uiPriority w:val="99"/>
    <w:semiHidden/>
    <w:unhideWhenUsed/>
    <w:rsid w:val="0068393A"/>
  </w:style>
  <w:style w:type="numbering" w:customStyle="1" w:styleId="NoList3">
    <w:name w:val="No List3"/>
    <w:next w:val="NoList"/>
    <w:uiPriority w:val="99"/>
    <w:semiHidden/>
    <w:unhideWhenUsed/>
    <w:rsid w:val="0068393A"/>
  </w:style>
  <w:style w:type="numbering" w:customStyle="1" w:styleId="NoList13">
    <w:name w:val="No List13"/>
    <w:next w:val="NoList"/>
    <w:uiPriority w:val="99"/>
    <w:semiHidden/>
    <w:unhideWhenUsed/>
    <w:rsid w:val="0068393A"/>
  </w:style>
  <w:style w:type="numbering" w:customStyle="1" w:styleId="NoList4">
    <w:name w:val="No List4"/>
    <w:next w:val="NoList"/>
    <w:uiPriority w:val="99"/>
    <w:semiHidden/>
    <w:unhideWhenUsed/>
    <w:rsid w:val="0068393A"/>
  </w:style>
  <w:style w:type="numbering" w:customStyle="1" w:styleId="NoList14">
    <w:name w:val="No List14"/>
    <w:next w:val="NoList"/>
    <w:uiPriority w:val="99"/>
    <w:semiHidden/>
    <w:unhideWhenUsed/>
    <w:rsid w:val="0068393A"/>
  </w:style>
  <w:style w:type="table" w:customStyle="1" w:styleId="LightShading18">
    <w:name w:val="Light Shading18"/>
    <w:basedOn w:val="TableNormal"/>
    <w:next w:val="LightShading2"/>
    <w:uiPriority w:val="60"/>
    <w:rsid w:val="000D0A3C"/>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8C0975"/>
  </w:style>
  <w:style w:type="numbering" w:customStyle="1" w:styleId="NoList15">
    <w:name w:val="No List15"/>
    <w:next w:val="NoList"/>
    <w:uiPriority w:val="99"/>
    <w:semiHidden/>
    <w:unhideWhenUsed/>
    <w:rsid w:val="008C0975"/>
  </w:style>
  <w:style w:type="table" w:customStyle="1" w:styleId="LightShading19">
    <w:name w:val="Light Shading19"/>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0">
    <w:name w:val="Light Shading11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6">
    <w:name w:val="No List6"/>
    <w:next w:val="NoList"/>
    <w:uiPriority w:val="99"/>
    <w:semiHidden/>
    <w:unhideWhenUsed/>
    <w:rsid w:val="008C0975"/>
  </w:style>
  <w:style w:type="numbering" w:customStyle="1" w:styleId="NoList16">
    <w:name w:val="No List16"/>
    <w:next w:val="NoList"/>
    <w:uiPriority w:val="99"/>
    <w:semiHidden/>
    <w:unhideWhenUsed/>
    <w:rsid w:val="008C0975"/>
  </w:style>
  <w:style w:type="table" w:customStyle="1" w:styleId="LightShading20">
    <w:name w:val="Light Shading2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7">
    <w:name w:val="Light Shading27"/>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8">
    <w:name w:val="Light Shading28"/>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7">
    <w:name w:val="No List7"/>
    <w:next w:val="NoList"/>
    <w:uiPriority w:val="99"/>
    <w:semiHidden/>
    <w:unhideWhenUsed/>
    <w:rsid w:val="008C0975"/>
  </w:style>
  <w:style w:type="numbering" w:customStyle="1" w:styleId="NoList17">
    <w:name w:val="No List17"/>
    <w:next w:val="NoList"/>
    <w:uiPriority w:val="99"/>
    <w:semiHidden/>
    <w:unhideWhenUsed/>
    <w:rsid w:val="008C0975"/>
  </w:style>
  <w:style w:type="table" w:customStyle="1" w:styleId="LightShading29">
    <w:name w:val="Light Shading29"/>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2">
    <w:name w:val="Light Shading112"/>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0">
    <w:name w:val="Light Shading21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8">
    <w:name w:val="No List8"/>
    <w:next w:val="NoList"/>
    <w:uiPriority w:val="99"/>
    <w:semiHidden/>
    <w:unhideWhenUsed/>
    <w:rsid w:val="008C0975"/>
  </w:style>
  <w:style w:type="numbering" w:customStyle="1" w:styleId="NoList18">
    <w:name w:val="No List18"/>
    <w:next w:val="NoList"/>
    <w:uiPriority w:val="99"/>
    <w:semiHidden/>
    <w:unhideWhenUsed/>
    <w:rsid w:val="008C0975"/>
  </w:style>
  <w:style w:type="table" w:customStyle="1" w:styleId="LightShading30">
    <w:name w:val="Light Shading3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3">
    <w:name w:val="Light Shading113"/>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1">
    <w:name w:val="Light Shading21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9">
    <w:name w:val="No List9"/>
    <w:next w:val="NoList"/>
    <w:uiPriority w:val="99"/>
    <w:semiHidden/>
    <w:unhideWhenUsed/>
    <w:rsid w:val="008C0975"/>
  </w:style>
  <w:style w:type="table" w:customStyle="1" w:styleId="MediumShading2-Accent56">
    <w:name w:val="Medium Shading 2 - Accent 56"/>
    <w:basedOn w:val="TableNormal"/>
    <w:next w:val="MediumShading2-Accent5"/>
    <w:uiPriority w:val="64"/>
    <w:rsid w:val="008C0975"/>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6">
    <w:name w:val="Medium Shading 1 - Accent 66"/>
    <w:basedOn w:val="TableNormal"/>
    <w:next w:val="MediumShading1-Accent6"/>
    <w:uiPriority w:val="63"/>
    <w:rsid w:val="008C0975"/>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6">
    <w:name w:val="Medium List 16"/>
    <w:basedOn w:val="TableNormal"/>
    <w:next w:val="MediumList11"/>
    <w:uiPriority w:val="65"/>
    <w:rsid w:val="008C0975"/>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6">
    <w:name w:val="Medium List 2 - Accent 16"/>
    <w:basedOn w:val="TableNormal"/>
    <w:next w:val="MediumList2-Accent1"/>
    <w:uiPriority w:val="66"/>
    <w:rsid w:val="008C0975"/>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6">
    <w:name w:val="Medium List 1 - Accent 66"/>
    <w:basedOn w:val="TableNormal"/>
    <w:next w:val="MediumList1-Accent6"/>
    <w:uiPriority w:val="65"/>
    <w:rsid w:val="008C0975"/>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6">
    <w:name w:val="Light Shading - Accent 16"/>
    <w:basedOn w:val="TableNormal"/>
    <w:next w:val="LightShading-Accent11"/>
    <w:uiPriority w:val="60"/>
    <w:rsid w:val="008C0975"/>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6">
    <w:name w:val="Light List - Accent 36"/>
    <w:basedOn w:val="TableNormal"/>
    <w:next w:val="LightList-Accent3"/>
    <w:uiPriority w:val="61"/>
    <w:rsid w:val="008C0975"/>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7">
    <w:name w:val="Table Grid117"/>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C0975"/>
  </w:style>
  <w:style w:type="table" w:customStyle="1" w:styleId="LightShading31">
    <w:name w:val="Light Shading3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4">
    <w:name w:val="Light Shading114"/>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2">
    <w:name w:val="Light Shading212"/>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ocumentMapChar">
    <w:name w:val="Document Map Char"/>
    <w:basedOn w:val="DefaultParagraphFont"/>
    <w:link w:val="DocumentMap"/>
    <w:semiHidden/>
    <w:rsid w:val="00FB4D25"/>
    <w:rPr>
      <w:rFonts w:ascii="Tahoma" w:hAnsi="Tahoma" w:cs="Tahoma"/>
      <w:sz w:val="24"/>
      <w:szCs w:val="24"/>
      <w:shd w:val="clear" w:color="auto" w:fill="000080"/>
      <w:lang w:eastAsia="en-AU"/>
    </w:rPr>
  </w:style>
  <w:style w:type="character" w:customStyle="1" w:styleId="BodyTextChar">
    <w:name w:val="Body Text Char"/>
    <w:basedOn w:val="DefaultParagraphFont"/>
    <w:link w:val="BodyText"/>
    <w:rsid w:val="00FB4D25"/>
    <w:rPr>
      <w:rFonts w:ascii="Arial" w:eastAsia="SimSun" w:hAnsi="Arial" w:cs="Arial"/>
      <w:sz w:val="24"/>
      <w:szCs w:val="24"/>
      <w:lang w:eastAsia="zh-CN"/>
    </w:rPr>
  </w:style>
  <w:style w:type="character" w:customStyle="1" w:styleId="BodyText2Char">
    <w:name w:val="Body Text 2 Char"/>
    <w:basedOn w:val="DefaultParagraphFont"/>
    <w:link w:val="BodyText2"/>
    <w:rsid w:val="00FB4D25"/>
    <w:rPr>
      <w:sz w:val="22"/>
      <w:szCs w:val="24"/>
      <w:lang w:eastAsia="en-US"/>
    </w:rPr>
  </w:style>
  <w:style w:type="character" w:customStyle="1" w:styleId="BodyText3Char">
    <w:name w:val="Body Text 3 Char"/>
    <w:basedOn w:val="DefaultParagraphFont"/>
    <w:link w:val="BodyText3"/>
    <w:rsid w:val="00FB4D25"/>
    <w:rPr>
      <w:sz w:val="22"/>
      <w:szCs w:val="24"/>
      <w:lang w:eastAsia="en-US"/>
    </w:rPr>
  </w:style>
  <w:style w:type="character" w:customStyle="1" w:styleId="BodyTextIndent3Char">
    <w:name w:val="Body Text Indent 3 Char"/>
    <w:basedOn w:val="DefaultParagraphFont"/>
    <w:link w:val="BodyTextIndent3"/>
    <w:rsid w:val="00FB4D25"/>
    <w:rPr>
      <w:sz w:val="22"/>
      <w:szCs w:val="24"/>
      <w:lang w:eastAsia="en-US"/>
    </w:rPr>
  </w:style>
  <w:style w:type="character" w:customStyle="1" w:styleId="MessageHeaderChar">
    <w:name w:val="Message Header Char"/>
    <w:basedOn w:val="DefaultParagraphFont"/>
    <w:link w:val="MessageHeader"/>
    <w:rsid w:val="00FB4D25"/>
    <w:rPr>
      <w:rFonts w:ascii="Helvetica" w:hAnsi="Helvetica"/>
      <w:sz w:val="22"/>
      <w:lang w:val="en-GB" w:eastAsia="en-AU"/>
    </w:rPr>
  </w:style>
  <w:style w:type="character" w:customStyle="1" w:styleId="E-mailSignatureChar">
    <w:name w:val="E-mail Signature Char"/>
    <w:basedOn w:val="DefaultParagraphFont"/>
    <w:link w:val="E-mailSignature"/>
    <w:rsid w:val="00FB4D25"/>
    <w:rPr>
      <w:sz w:val="22"/>
      <w:szCs w:val="24"/>
      <w:lang w:eastAsia="en-AU"/>
    </w:rPr>
  </w:style>
  <w:style w:type="paragraph" w:styleId="EndnoteText">
    <w:name w:val="endnote text"/>
    <w:basedOn w:val="Normal"/>
    <w:link w:val="EndnoteTextChar"/>
    <w:rsid w:val="00C878F3"/>
    <w:rPr>
      <w:sz w:val="20"/>
      <w:szCs w:val="20"/>
    </w:rPr>
  </w:style>
  <w:style w:type="character" w:customStyle="1" w:styleId="EndnoteTextChar">
    <w:name w:val="Endnote Text Char"/>
    <w:basedOn w:val="DefaultParagraphFont"/>
    <w:link w:val="EndnoteText"/>
    <w:rsid w:val="00C878F3"/>
    <w:rPr>
      <w:lang w:eastAsia="en-AU"/>
    </w:rPr>
  </w:style>
  <w:style w:type="character" w:styleId="EndnoteReference">
    <w:name w:val="endnote reference"/>
    <w:basedOn w:val="DefaultParagraphFont"/>
    <w:rsid w:val="00C878F3"/>
    <w:rPr>
      <w:vertAlign w:val="superscript"/>
    </w:rPr>
  </w:style>
  <w:style w:type="table" w:styleId="LightShading">
    <w:name w:val="Light Shading"/>
    <w:basedOn w:val="TableNormal"/>
    <w:uiPriority w:val="60"/>
    <w:rsid w:val="00BB24C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0">
    <w:name w:val="No List10"/>
    <w:next w:val="NoList"/>
    <w:uiPriority w:val="99"/>
    <w:semiHidden/>
    <w:unhideWhenUsed/>
    <w:rsid w:val="00532A7A"/>
  </w:style>
  <w:style w:type="paragraph" w:customStyle="1" w:styleId="RepNormal">
    <w:name w:val="Rep_Normal"/>
    <w:basedOn w:val="NoSpacing"/>
    <w:qFormat/>
    <w:rsid w:val="0018374E"/>
    <w:pPr>
      <w:tabs>
        <w:tab w:val="clear" w:pos="720"/>
      </w:tabs>
      <w:jc w:val="both"/>
    </w:pPr>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3531">
      <w:bodyDiv w:val="1"/>
      <w:marLeft w:val="0"/>
      <w:marRight w:val="0"/>
      <w:marTop w:val="0"/>
      <w:marBottom w:val="0"/>
      <w:divBdr>
        <w:top w:val="none" w:sz="0" w:space="0" w:color="auto"/>
        <w:left w:val="none" w:sz="0" w:space="0" w:color="auto"/>
        <w:bottom w:val="none" w:sz="0" w:space="0" w:color="auto"/>
        <w:right w:val="none" w:sz="0" w:space="0" w:color="auto"/>
      </w:divBdr>
    </w:div>
    <w:div w:id="153569499">
      <w:bodyDiv w:val="1"/>
      <w:marLeft w:val="0"/>
      <w:marRight w:val="0"/>
      <w:marTop w:val="0"/>
      <w:marBottom w:val="0"/>
      <w:divBdr>
        <w:top w:val="none" w:sz="0" w:space="0" w:color="auto"/>
        <w:left w:val="none" w:sz="0" w:space="0" w:color="auto"/>
        <w:bottom w:val="none" w:sz="0" w:space="0" w:color="auto"/>
        <w:right w:val="none" w:sz="0" w:space="0" w:color="auto"/>
      </w:divBdr>
    </w:div>
    <w:div w:id="158430078">
      <w:bodyDiv w:val="1"/>
      <w:marLeft w:val="0"/>
      <w:marRight w:val="0"/>
      <w:marTop w:val="0"/>
      <w:marBottom w:val="0"/>
      <w:divBdr>
        <w:top w:val="none" w:sz="0" w:space="0" w:color="auto"/>
        <w:left w:val="none" w:sz="0" w:space="0" w:color="auto"/>
        <w:bottom w:val="none" w:sz="0" w:space="0" w:color="auto"/>
        <w:right w:val="none" w:sz="0" w:space="0" w:color="auto"/>
      </w:divBdr>
    </w:div>
    <w:div w:id="349840328">
      <w:bodyDiv w:val="1"/>
      <w:marLeft w:val="0"/>
      <w:marRight w:val="0"/>
      <w:marTop w:val="0"/>
      <w:marBottom w:val="0"/>
      <w:divBdr>
        <w:top w:val="none" w:sz="0" w:space="0" w:color="auto"/>
        <w:left w:val="none" w:sz="0" w:space="0" w:color="auto"/>
        <w:bottom w:val="none" w:sz="0" w:space="0" w:color="auto"/>
        <w:right w:val="none" w:sz="0" w:space="0" w:color="auto"/>
      </w:divBdr>
    </w:div>
    <w:div w:id="383718316">
      <w:bodyDiv w:val="1"/>
      <w:marLeft w:val="0"/>
      <w:marRight w:val="0"/>
      <w:marTop w:val="0"/>
      <w:marBottom w:val="0"/>
      <w:divBdr>
        <w:top w:val="none" w:sz="0" w:space="0" w:color="auto"/>
        <w:left w:val="none" w:sz="0" w:space="0" w:color="auto"/>
        <w:bottom w:val="none" w:sz="0" w:space="0" w:color="auto"/>
        <w:right w:val="none" w:sz="0" w:space="0" w:color="auto"/>
      </w:divBdr>
    </w:div>
    <w:div w:id="390152099">
      <w:bodyDiv w:val="1"/>
      <w:marLeft w:val="0"/>
      <w:marRight w:val="0"/>
      <w:marTop w:val="0"/>
      <w:marBottom w:val="0"/>
      <w:divBdr>
        <w:top w:val="none" w:sz="0" w:space="0" w:color="auto"/>
        <w:left w:val="none" w:sz="0" w:space="0" w:color="auto"/>
        <w:bottom w:val="none" w:sz="0" w:space="0" w:color="auto"/>
        <w:right w:val="none" w:sz="0" w:space="0" w:color="auto"/>
      </w:divBdr>
    </w:div>
    <w:div w:id="446586787">
      <w:bodyDiv w:val="1"/>
      <w:marLeft w:val="0"/>
      <w:marRight w:val="0"/>
      <w:marTop w:val="0"/>
      <w:marBottom w:val="0"/>
      <w:divBdr>
        <w:top w:val="none" w:sz="0" w:space="0" w:color="auto"/>
        <w:left w:val="none" w:sz="0" w:space="0" w:color="auto"/>
        <w:bottom w:val="none" w:sz="0" w:space="0" w:color="auto"/>
        <w:right w:val="none" w:sz="0" w:space="0" w:color="auto"/>
      </w:divBdr>
    </w:div>
    <w:div w:id="449014238">
      <w:bodyDiv w:val="1"/>
      <w:marLeft w:val="0"/>
      <w:marRight w:val="0"/>
      <w:marTop w:val="0"/>
      <w:marBottom w:val="0"/>
      <w:divBdr>
        <w:top w:val="none" w:sz="0" w:space="0" w:color="auto"/>
        <w:left w:val="none" w:sz="0" w:space="0" w:color="auto"/>
        <w:bottom w:val="none" w:sz="0" w:space="0" w:color="auto"/>
        <w:right w:val="none" w:sz="0" w:space="0" w:color="auto"/>
      </w:divBdr>
    </w:div>
    <w:div w:id="464660477">
      <w:bodyDiv w:val="1"/>
      <w:marLeft w:val="0"/>
      <w:marRight w:val="0"/>
      <w:marTop w:val="0"/>
      <w:marBottom w:val="0"/>
      <w:divBdr>
        <w:top w:val="none" w:sz="0" w:space="0" w:color="auto"/>
        <w:left w:val="none" w:sz="0" w:space="0" w:color="auto"/>
        <w:bottom w:val="none" w:sz="0" w:space="0" w:color="auto"/>
        <w:right w:val="none" w:sz="0" w:space="0" w:color="auto"/>
      </w:divBdr>
    </w:div>
    <w:div w:id="594745702">
      <w:bodyDiv w:val="1"/>
      <w:marLeft w:val="0"/>
      <w:marRight w:val="0"/>
      <w:marTop w:val="0"/>
      <w:marBottom w:val="0"/>
      <w:divBdr>
        <w:top w:val="none" w:sz="0" w:space="0" w:color="auto"/>
        <w:left w:val="none" w:sz="0" w:space="0" w:color="auto"/>
        <w:bottom w:val="none" w:sz="0" w:space="0" w:color="auto"/>
        <w:right w:val="none" w:sz="0" w:space="0" w:color="auto"/>
      </w:divBdr>
    </w:div>
    <w:div w:id="624701546">
      <w:bodyDiv w:val="1"/>
      <w:marLeft w:val="0"/>
      <w:marRight w:val="0"/>
      <w:marTop w:val="0"/>
      <w:marBottom w:val="0"/>
      <w:divBdr>
        <w:top w:val="none" w:sz="0" w:space="0" w:color="auto"/>
        <w:left w:val="none" w:sz="0" w:space="0" w:color="auto"/>
        <w:bottom w:val="none" w:sz="0" w:space="0" w:color="auto"/>
        <w:right w:val="none" w:sz="0" w:space="0" w:color="auto"/>
      </w:divBdr>
    </w:div>
    <w:div w:id="642735047">
      <w:bodyDiv w:val="1"/>
      <w:marLeft w:val="0"/>
      <w:marRight w:val="0"/>
      <w:marTop w:val="0"/>
      <w:marBottom w:val="0"/>
      <w:divBdr>
        <w:top w:val="none" w:sz="0" w:space="0" w:color="auto"/>
        <w:left w:val="none" w:sz="0" w:space="0" w:color="auto"/>
        <w:bottom w:val="none" w:sz="0" w:space="0" w:color="auto"/>
        <w:right w:val="none" w:sz="0" w:space="0" w:color="auto"/>
      </w:divBdr>
    </w:div>
    <w:div w:id="668145107">
      <w:bodyDiv w:val="1"/>
      <w:marLeft w:val="0"/>
      <w:marRight w:val="0"/>
      <w:marTop w:val="0"/>
      <w:marBottom w:val="0"/>
      <w:divBdr>
        <w:top w:val="none" w:sz="0" w:space="0" w:color="auto"/>
        <w:left w:val="none" w:sz="0" w:space="0" w:color="auto"/>
        <w:bottom w:val="none" w:sz="0" w:space="0" w:color="auto"/>
        <w:right w:val="none" w:sz="0" w:space="0" w:color="auto"/>
      </w:divBdr>
    </w:div>
    <w:div w:id="683482141">
      <w:bodyDiv w:val="1"/>
      <w:marLeft w:val="0"/>
      <w:marRight w:val="0"/>
      <w:marTop w:val="0"/>
      <w:marBottom w:val="0"/>
      <w:divBdr>
        <w:top w:val="none" w:sz="0" w:space="0" w:color="auto"/>
        <w:left w:val="none" w:sz="0" w:space="0" w:color="auto"/>
        <w:bottom w:val="none" w:sz="0" w:space="0" w:color="auto"/>
        <w:right w:val="none" w:sz="0" w:space="0" w:color="auto"/>
      </w:divBdr>
    </w:div>
    <w:div w:id="701708263">
      <w:bodyDiv w:val="1"/>
      <w:marLeft w:val="0"/>
      <w:marRight w:val="0"/>
      <w:marTop w:val="0"/>
      <w:marBottom w:val="0"/>
      <w:divBdr>
        <w:top w:val="none" w:sz="0" w:space="0" w:color="auto"/>
        <w:left w:val="none" w:sz="0" w:space="0" w:color="auto"/>
        <w:bottom w:val="none" w:sz="0" w:space="0" w:color="auto"/>
        <w:right w:val="none" w:sz="0" w:space="0" w:color="auto"/>
      </w:divBdr>
    </w:div>
    <w:div w:id="733965680">
      <w:bodyDiv w:val="1"/>
      <w:marLeft w:val="0"/>
      <w:marRight w:val="0"/>
      <w:marTop w:val="0"/>
      <w:marBottom w:val="0"/>
      <w:divBdr>
        <w:top w:val="none" w:sz="0" w:space="0" w:color="auto"/>
        <w:left w:val="none" w:sz="0" w:space="0" w:color="auto"/>
        <w:bottom w:val="none" w:sz="0" w:space="0" w:color="auto"/>
        <w:right w:val="none" w:sz="0" w:space="0" w:color="auto"/>
      </w:divBdr>
    </w:div>
    <w:div w:id="736243476">
      <w:bodyDiv w:val="1"/>
      <w:marLeft w:val="0"/>
      <w:marRight w:val="0"/>
      <w:marTop w:val="0"/>
      <w:marBottom w:val="0"/>
      <w:divBdr>
        <w:top w:val="none" w:sz="0" w:space="0" w:color="auto"/>
        <w:left w:val="none" w:sz="0" w:space="0" w:color="auto"/>
        <w:bottom w:val="none" w:sz="0" w:space="0" w:color="auto"/>
        <w:right w:val="none" w:sz="0" w:space="0" w:color="auto"/>
      </w:divBdr>
    </w:div>
    <w:div w:id="786506729">
      <w:bodyDiv w:val="1"/>
      <w:marLeft w:val="0"/>
      <w:marRight w:val="0"/>
      <w:marTop w:val="0"/>
      <w:marBottom w:val="0"/>
      <w:divBdr>
        <w:top w:val="none" w:sz="0" w:space="0" w:color="auto"/>
        <w:left w:val="none" w:sz="0" w:space="0" w:color="auto"/>
        <w:bottom w:val="none" w:sz="0" w:space="0" w:color="auto"/>
        <w:right w:val="none" w:sz="0" w:space="0" w:color="auto"/>
      </w:divBdr>
    </w:div>
    <w:div w:id="797602372">
      <w:bodyDiv w:val="1"/>
      <w:marLeft w:val="0"/>
      <w:marRight w:val="0"/>
      <w:marTop w:val="0"/>
      <w:marBottom w:val="0"/>
      <w:divBdr>
        <w:top w:val="none" w:sz="0" w:space="0" w:color="auto"/>
        <w:left w:val="none" w:sz="0" w:space="0" w:color="auto"/>
        <w:bottom w:val="none" w:sz="0" w:space="0" w:color="auto"/>
        <w:right w:val="none" w:sz="0" w:space="0" w:color="auto"/>
      </w:divBdr>
    </w:div>
    <w:div w:id="847212900">
      <w:bodyDiv w:val="1"/>
      <w:marLeft w:val="0"/>
      <w:marRight w:val="0"/>
      <w:marTop w:val="0"/>
      <w:marBottom w:val="0"/>
      <w:divBdr>
        <w:top w:val="none" w:sz="0" w:space="0" w:color="auto"/>
        <w:left w:val="none" w:sz="0" w:space="0" w:color="auto"/>
        <w:bottom w:val="none" w:sz="0" w:space="0" w:color="auto"/>
        <w:right w:val="none" w:sz="0" w:space="0" w:color="auto"/>
      </w:divBdr>
    </w:div>
    <w:div w:id="864093923">
      <w:bodyDiv w:val="1"/>
      <w:marLeft w:val="0"/>
      <w:marRight w:val="0"/>
      <w:marTop w:val="0"/>
      <w:marBottom w:val="0"/>
      <w:divBdr>
        <w:top w:val="none" w:sz="0" w:space="0" w:color="auto"/>
        <w:left w:val="none" w:sz="0" w:space="0" w:color="auto"/>
        <w:bottom w:val="none" w:sz="0" w:space="0" w:color="auto"/>
        <w:right w:val="none" w:sz="0" w:space="0" w:color="auto"/>
      </w:divBdr>
    </w:div>
    <w:div w:id="892811721">
      <w:bodyDiv w:val="1"/>
      <w:marLeft w:val="60"/>
      <w:marRight w:val="60"/>
      <w:marTop w:val="60"/>
      <w:marBottom w:val="15"/>
      <w:divBdr>
        <w:top w:val="none" w:sz="0" w:space="0" w:color="auto"/>
        <w:left w:val="none" w:sz="0" w:space="0" w:color="auto"/>
        <w:bottom w:val="none" w:sz="0" w:space="0" w:color="auto"/>
        <w:right w:val="none" w:sz="0" w:space="0" w:color="auto"/>
      </w:divBdr>
      <w:divsChild>
        <w:div w:id="186509035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44028438">
              <w:marLeft w:val="0"/>
              <w:marRight w:val="0"/>
              <w:marTop w:val="0"/>
              <w:marBottom w:val="0"/>
              <w:divBdr>
                <w:top w:val="none" w:sz="0" w:space="0" w:color="auto"/>
                <w:left w:val="none" w:sz="0" w:space="0" w:color="auto"/>
                <w:bottom w:val="none" w:sz="0" w:space="0" w:color="auto"/>
                <w:right w:val="none" w:sz="0" w:space="0" w:color="auto"/>
              </w:divBdr>
              <w:divsChild>
                <w:div w:id="1729304085">
                  <w:marLeft w:val="0"/>
                  <w:marRight w:val="0"/>
                  <w:marTop w:val="0"/>
                  <w:marBottom w:val="0"/>
                  <w:divBdr>
                    <w:top w:val="none" w:sz="0" w:space="0" w:color="auto"/>
                    <w:left w:val="none" w:sz="0" w:space="0" w:color="auto"/>
                    <w:bottom w:val="none" w:sz="0" w:space="0" w:color="auto"/>
                    <w:right w:val="none" w:sz="0" w:space="0" w:color="auto"/>
                  </w:divBdr>
                  <w:divsChild>
                    <w:div w:id="1143307485">
                      <w:marLeft w:val="0"/>
                      <w:marRight w:val="0"/>
                      <w:marTop w:val="0"/>
                      <w:marBottom w:val="0"/>
                      <w:divBdr>
                        <w:top w:val="none" w:sz="0" w:space="0" w:color="auto"/>
                        <w:left w:val="none" w:sz="0" w:space="0" w:color="auto"/>
                        <w:bottom w:val="none" w:sz="0" w:space="0" w:color="auto"/>
                        <w:right w:val="none" w:sz="0" w:space="0" w:color="auto"/>
                      </w:divBdr>
                      <w:divsChild>
                        <w:div w:id="848373417">
                          <w:marLeft w:val="0"/>
                          <w:marRight w:val="0"/>
                          <w:marTop w:val="0"/>
                          <w:marBottom w:val="0"/>
                          <w:divBdr>
                            <w:top w:val="none" w:sz="0" w:space="0" w:color="auto"/>
                            <w:left w:val="none" w:sz="0" w:space="0" w:color="auto"/>
                            <w:bottom w:val="none" w:sz="0" w:space="0" w:color="auto"/>
                            <w:right w:val="none" w:sz="0" w:space="0" w:color="auto"/>
                          </w:divBdr>
                          <w:divsChild>
                            <w:div w:id="123084812">
                              <w:marLeft w:val="0"/>
                              <w:marRight w:val="0"/>
                              <w:marTop w:val="0"/>
                              <w:marBottom w:val="0"/>
                              <w:divBdr>
                                <w:top w:val="none" w:sz="0" w:space="0" w:color="auto"/>
                                <w:left w:val="none" w:sz="0" w:space="0" w:color="auto"/>
                                <w:bottom w:val="none" w:sz="0" w:space="0" w:color="auto"/>
                                <w:right w:val="none" w:sz="0" w:space="0" w:color="auto"/>
                              </w:divBdr>
                            </w:div>
                            <w:div w:id="200553983">
                              <w:marLeft w:val="0"/>
                              <w:marRight w:val="0"/>
                              <w:marTop w:val="0"/>
                              <w:marBottom w:val="0"/>
                              <w:divBdr>
                                <w:top w:val="none" w:sz="0" w:space="0" w:color="auto"/>
                                <w:left w:val="none" w:sz="0" w:space="0" w:color="auto"/>
                                <w:bottom w:val="none" w:sz="0" w:space="0" w:color="auto"/>
                                <w:right w:val="none" w:sz="0" w:space="0" w:color="auto"/>
                              </w:divBdr>
                            </w:div>
                            <w:div w:id="658193070">
                              <w:marLeft w:val="0"/>
                              <w:marRight w:val="0"/>
                              <w:marTop w:val="0"/>
                              <w:marBottom w:val="0"/>
                              <w:divBdr>
                                <w:top w:val="none" w:sz="0" w:space="0" w:color="auto"/>
                                <w:left w:val="none" w:sz="0" w:space="0" w:color="auto"/>
                                <w:bottom w:val="none" w:sz="0" w:space="0" w:color="auto"/>
                                <w:right w:val="none" w:sz="0" w:space="0" w:color="auto"/>
                              </w:divBdr>
                            </w:div>
                            <w:div w:id="740828265">
                              <w:marLeft w:val="0"/>
                              <w:marRight w:val="0"/>
                              <w:marTop w:val="0"/>
                              <w:marBottom w:val="0"/>
                              <w:divBdr>
                                <w:top w:val="none" w:sz="0" w:space="0" w:color="auto"/>
                                <w:left w:val="none" w:sz="0" w:space="0" w:color="auto"/>
                                <w:bottom w:val="none" w:sz="0" w:space="0" w:color="auto"/>
                                <w:right w:val="none" w:sz="0" w:space="0" w:color="auto"/>
                              </w:divBdr>
                            </w:div>
                            <w:div w:id="1198351141">
                              <w:marLeft w:val="0"/>
                              <w:marRight w:val="0"/>
                              <w:marTop w:val="0"/>
                              <w:marBottom w:val="0"/>
                              <w:divBdr>
                                <w:top w:val="none" w:sz="0" w:space="0" w:color="auto"/>
                                <w:left w:val="none" w:sz="0" w:space="0" w:color="auto"/>
                                <w:bottom w:val="none" w:sz="0" w:space="0" w:color="auto"/>
                                <w:right w:val="none" w:sz="0" w:space="0" w:color="auto"/>
                              </w:divBdr>
                            </w:div>
                            <w:div w:id="1434010344">
                              <w:marLeft w:val="0"/>
                              <w:marRight w:val="0"/>
                              <w:marTop w:val="0"/>
                              <w:marBottom w:val="0"/>
                              <w:divBdr>
                                <w:top w:val="none" w:sz="0" w:space="0" w:color="auto"/>
                                <w:left w:val="none" w:sz="0" w:space="0" w:color="auto"/>
                                <w:bottom w:val="none" w:sz="0" w:space="0" w:color="auto"/>
                                <w:right w:val="none" w:sz="0" w:space="0" w:color="auto"/>
                              </w:divBdr>
                            </w:div>
                            <w:div w:id="1555123953">
                              <w:marLeft w:val="0"/>
                              <w:marRight w:val="0"/>
                              <w:marTop w:val="0"/>
                              <w:marBottom w:val="0"/>
                              <w:divBdr>
                                <w:top w:val="none" w:sz="0" w:space="0" w:color="auto"/>
                                <w:left w:val="none" w:sz="0" w:space="0" w:color="auto"/>
                                <w:bottom w:val="none" w:sz="0" w:space="0" w:color="auto"/>
                                <w:right w:val="none" w:sz="0" w:space="0" w:color="auto"/>
                              </w:divBdr>
                            </w:div>
                            <w:div w:id="19219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854944">
      <w:bodyDiv w:val="1"/>
      <w:marLeft w:val="0"/>
      <w:marRight w:val="0"/>
      <w:marTop w:val="0"/>
      <w:marBottom w:val="0"/>
      <w:divBdr>
        <w:top w:val="none" w:sz="0" w:space="0" w:color="auto"/>
        <w:left w:val="none" w:sz="0" w:space="0" w:color="auto"/>
        <w:bottom w:val="none" w:sz="0" w:space="0" w:color="auto"/>
        <w:right w:val="none" w:sz="0" w:space="0" w:color="auto"/>
      </w:divBdr>
    </w:div>
    <w:div w:id="998734734">
      <w:bodyDiv w:val="1"/>
      <w:marLeft w:val="0"/>
      <w:marRight w:val="0"/>
      <w:marTop w:val="0"/>
      <w:marBottom w:val="0"/>
      <w:divBdr>
        <w:top w:val="none" w:sz="0" w:space="0" w:color="auto"/>
        <w:left w:val="none" w:sz="0" w:space="0" w:color="auto"/>
        <w:bottom w:val="none" w:sz="0" w:space="0" w:color="auto"/>
        <w:right w:val="none" w:sz="0" w:space="0" w:color="auto"/>
      </w:divBdr>
    </w:div>
    <w:div w:id="1154445077">
      <w:bodyDiv w:val="1"/>
      <w:marLeft w:val="0"/>
      <w:marRight w:val="0"/>
      <w:marTop w:val="0"/>
      <w:marBottom w:val="0"/>
      <w:divBdr>
        <w:top w:val="none" w:sz="0" w:space="0" w:color="auto"/>
        <w:left w:val="none" w:sz="0" w:space="0" w:color="auto"/>
        <w:bottom w:val="none" w:sz="0" w:space="0" w:color="auto"/>
        <w:right w:val="none" w:sz="0" w:space="0" w:color="auto"/>
      </w:divBdr>
    </w:div>
    <w:div w:id="1192689674">
      <w:bodyDiv w:val="1"/>
      <w:marLeft w:val="0"/>
      <w:marRight w:val="0"/>
      <w:marTop w:val="0"/>
      <w:marBottom w:val="0"/>
      <w:divBdr>
        <w:top w:val="none" w:sz="0" w:space="0" w:color="auto"/>
        <w:left w:val="none" w:sz="0" w:space="0" w:color="auto"/>
        <w:bottom w:val="none" w:sz="0" w:space="0" w:color="auto"/>
        <w:right w:val="none" w:sz="0" w:space="0" w:color="auto"/>
      </w:divBdr>
    </w:div>
    <w:div w:id="1274359565">
      <w:bodyDiv w:val="1"/>
      <w:marLeft w:val="0"/>
      <w:marRight w:val="0"/>
      <w:marTop w:val="0"/>
      <w:marBottom w:val="0"/>
      <w:divBdr>
        <w:top w:val="none" w:sz="0" w:space="0" w:color="auto"/>
        <w:left w:val="none" w:sz="0" w:space="0" w:color="auto"/>
        <w:bottom w:val="none" w:sz="0" w:space="0" w:color="auto"/>
        <w:right w:val="none" w:sz="0" w:space="0" w:color="auto"/>
      </w:divBdr>
    </w:div>
    <w:div w:id="1317220934">
      <w:bodyDiv w:val="1"/>
      <w:marLeft w:val="0"/>
      <w:marRight w:val="0"/>
      <w:marTop w:val="0"/>
      <w:marBottom w:val="0"/>
      <w:divBdr>
        <w:top w:val="none" w:sz="0" w:space="0" w:color="auto"/>
        <w:left w:val="none" w:sz="0" w:space="0" w:color="auto"/>
        <w:bottom w:val="none" w:sz="0" w:space="0" w:color="auto"/>
        <w:right w:val="none" w:sz="0" w:space="0" w:color="auto"/>
      </w:divBdr>
    </w:div>
    <w:div w:id="1433814915">
      <w:bodyDiv w:val="1"/>
      <w:marLeft w:val="0"/>
      <w:marRight w:val="0"/>
      <w:marTop w:val="0"/>
      <w:marBottom w:val="0"/>
      <w:divBdr>
        <w:top w:val="none" w:sz="0" w:space="0" w:color="auto"/>
        <w:left w:val="none" w:sz="0" w:space="0" w:color="auto"/>
        <w:bottom w:val="none" w:sz="0" w:space="0" w:color="auto"/>
        <w:right w:val="none" w:sz="0" w:space="0" w:color="auto"/>
      </w:divBdr>
    </w:div>
    <w:div w:id="1495950087">
      <w:bodyDiv w:val="1"/>
      <w:marLeft w:val="0"/>
      <w:marRight w:val="0"/>
      <w:marTop w:val="0"/>
      <w:marBottom w:val="0"/>
      <w:divBdr>
        <w:top w:val="none" w:sz="0" w:space="0" w:color="auto"/>
        <w:left w:val="none" w:sz="0" w:space="0" w:color="auto"/>
        <w:bottom w:val="none" w:sz="0" w:space="0" w:color="auto"/>
        <w:right w:val="none" w:sz="0" w:space="0" w:color="auto"/>
      </w:divBdr>
    </w:div>
    <w:div w:id="1501385782">
      <w:bodyDiv w:val="1"/>
      <w:marLeft w:val="0"/>
      <w:marRight w:val="0"/>
      <w:marTop w:val="0"/>
      <w:marBottom w:val="0"/>
      <w:divBdr>
        <w:top w:val="none" w:sz="0" w:space="0" w:color="auto"/>
        <w:left w:val="none" w:sz="0" w:space="0" w:color="auto"/>
        <w:bottom w:val="none" w:sz="0" w:space="0" w:color="auto"/>
        <w:right w:val="none" w:sz="0" w:space="0" w:color="auto"/>
      </w:divBdr>
    </w:div>
    <w:div w:id="1535193523">
      <w:bodyDiv w:val="1"/>
      <w:marLeft w:val="0"/>
      <w:marRight w:val="0"/>
      <w:marTop w:val="0"/>
      <w:marBottom w:val="0"/>
      <w:divBdr>
        <w:top w:val="none" w:sz="0" w:space="0" w:color="auto"/>
        <w:left w:val="none" w:sz="0" w:space="0" w:color="auto"/>
        <w:bottom w:val="none" w:sz="0" w:space="0" w:color="auto"/>
        <w:right w:val="none" w:sz="0" w:space="0" w:color="auto"/>
      </w:divBdr>
    </w:div>
    <w:div w:id="1572156921">
      <w:bodyDiv w:val="1"/>
      <w:marLeft w:val="0"/>
      <w:marRight w:val="0"/>
      <w:marTop w:val="0"/>
      <w:marBottom w:val="0"/>
      <w:divBdr>
        <w:top w:val="none" w:sz="0" w:space="0" w:color="auto"/>
        <w:left w:val="none" w:sz="0" w:space="0" w:color="auto"/>
        <w:bottom w:val="none" w:sz="0" w:space="0" w:color="auto"/>
        <w:right w:val="none" w:sz="0" w:space="0" w:color="auto"/>
      </w:divBdr>
    </w:div>
    <w:div w:id="1601254975">
      <w:bodyDiv w:val="1"/>
      <w:marLeft w:val="0"/>
      <w:marRight w:val="0"/>
      <w:marTop w:val="0"/>
      <w:marBottom w:val="0"/>
      <w:divBdr>
        <w:top w:val="none" w:sz="0" w:space="0" w:color="auto"/>
        <w:left w:val="none" w:sz="0" w:space="0" w:color="auto"/>
        <w:bottom w:val="none" w:sz="0" w:space="0" w:color="auto"/>
        <w:right w:val="none" w:sz="0" w:space="0" w:color="auto"/>
      </w:divBdr>
    </w:div>
    <w:div w:id="1620070600">
      <w:bodyDiv w:val="1"/>
      <w:marLeft w:val="0"/>
      <w:marRight w:val="0"/>
      <w:marTop w:val="0"/>
      <w:marBottom w:val="0"/>
      <w:divBdr>
        <w:top w:val="none" w:sz="0" w:space="0" w:color="auto"/>
        <w:left w:val="none" w:sz="0" w:space="0" w:color="auto"/>
        <w:bottom w:val="none" w:sz="0" w:space="0" w:color="auto"/>
        <w:right w:val="none" w:sz="0" w:space="0" w:color="auto"/>
      </w:divBdr>
    </w:div>
    <w:div w:id="1714965892">
      <w:bodyDiv w:val="1"/>
      <w:marLeft w:val="0"/>
      <w:marRight w:val="0"/>
      <w:marTop w:val="0"/>
      <w:marBottom w:val="0"/>
      <w:divBdr>
        <w:top w:val="none" w:sz="0" w:space="0" w:color="auto"/>
        <w:left w:val="none" w:sz="0" w:space="0" w:color="auto"/>
        <w:bottom w:val="none" w:sz="0" w:space="0" w:color="auto"/>
        <w:right w:val="none" w:sz="0" w:space="0" w:color="auto"/>
      </w:divBdr>
    </w:div>
    <w:div w:id="1723138616">
      <w:bodyDiv w:val="1"/>
      <w:marLeft w:val="60"/>
      <w:marRight w:val="60"/>
      <w:marTop w:val="60"/>
      <w:marBottom w:val="15"/>
      <w:divBdr>
        <w:top w:val="none" w:sz="0" w:space="0" w:color="auto"/>
        <w:left w:val="none" w:sz="0" w:space="0" w:color="auto"/>
        <w:bottom w:val="none" w:sz="0" w:space="0" w:color="auto"/>
        <w:right w:val="none" w:sz="0" w:space="0" w:color="auto"/>
      </w:divBdr>
      <w:divsChild>
        <w:div w:id="1219316420">
          <w:marLeft w:val="0"/>
          <w:marRight w:val="0"/>
          <w:marTop w:val="0"/>
          <w:marBottom w:val="0"/>
          <w:divBdr>
            <w:top w:val="none" w:sz="0" w:space="0" w:color="auto"/>
            <w:left w:val="none" w:sz="0" w:space="0" w:color="auto"/>
            <w:bottom w:val="none" w:sz="0" w:space="0" w:color="auto"/>
            <w:right w:val="none" w:sz="0" w:space="0" w:color="auto"/>
          </w:divBdr>
        </w:div>
      </w:divsChild>
    </w:div>
    <w:div w:id="1724402476">
      <w:bodyDiv w:val="1"/>
      <w:marLeft w:val="0"/>
      <w:marRight w:val="0"/>
      <w:marTop w:val="0"/>
      <w:marBottom w:val="0"/>
      <w:divBdr>
        <w:top w:val="none" w:sz="0" w:space="0" w:color="auto"/>
        <w:left w:val="none" w:sz="0" w:space="0" w:color="auto"/>
        <w:bottom w:val="none" w:sz="0" w:space="0" w:color="auto"/>
        <w:right w:val="none" w:sz="0" w:space="0" w:color="auto"/>
      </w:divBdr>
    </w:div>
    <w:div w:id="1780371448">
      <w:bodyDiv w:val="1"/>
      <w:marLeft w:val="0"/>
      <w:marRight w:val="0"/>
      <w:marTop w:val="0"/>
      <w:marBottom w:val="0"/>
      <w:divBdr>
        <w:top w:val="none" w:sz="0" w:space="0" w:color="auto"/>
        <w:left w:val="none" w:sz="0" w:space="0" w:color="auto"/>
        <w:bottom w:val="none" w:sz="0" w:space="0" w:color="auto"/>
        <w:right w:val="none" w:sz="0" w:space="0" w:color="auto"/>
      </w:divBdr>
    </w:div>
    <w:div w:id="1832714911">
      <w:bodyDiv w:val="1"/>
      <w:marLeft w:val="60"/>
      <w:marRight w:val="60"/>
      <w:marTop w:val="60"/>
      <w:marBottom w:val="15"/>
      <w:divBdr>
        <w:top w:val="none" w:sz="0" w:space="0" w:color="auto"/>
        <w:left w:val="none" w:sz="0" w:space="0" w:color="auto"/>
        <w:bottom w:val="none" w:sz="0" w:space="0" w:color="auto"/>
        <w:right w:val="none" w:sz="0" w:space="0" w:color="auto"/>
      </w:divBdr>
      <w:divsChild>
        <w:div w:id="1153595483">
          <w:marLeft w:val="0"/>
          <w:marRight w:val="0"/>
          <w:marTop w:val="0"/>
          <w:marBottom w:val="0"/>
          <w:divBdr>
            <w:top w:val="none" w:sz="0" w:space="0" w:color="auto"/>
            <w:left w:val="none" w:sz="0" w:space="0" w:color="auto"/>
            <w:bottom w:val="none" w:sz="0" w:space="0" w:color="auto"/>
            <w:right w:val="none" w:sz="0" w:space="0" w:color="auto"/>
          </w:divBdr>
        </w:div>
      </w:divsChild>
    </w:div>
    <w:div w:id="1893275200">
      <w:bodyDiv w:val="1"/>
      <w:marLeft w:val="60"/>
      <w:marRight w:val="60"/>
      <w:marTop w:val="60"/>
      <w:marBottom w:val="15"/>
      <w:divBdr>
        <w:top w:val="none" w:sz="0" w:space="0" w:color="auto"/>
        <w:left w:val="none" w:sz="0" w:space="0" w:color="auto"/>
        <w:bottom w:val="none" w:sz="0" w:space="0" w:color="auto"/>
        <w:right w:val="none" w:sz="0" w:space="0" w:color="auto"/>
      </w:divBdr>
      <w:divsChild>
        <w:div w:id="1954309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0082174">
              <w:marLeft w:val="0"/>
              <w:marRight w:val="0"/>
              <w:marTop w:val="0"/>
              <w:marBottom w:val="0"/>
              <w:divBdr>
                <w:top w:val="none" w:sz="0" w:space="0" w:color="auto"/>
                <w:left w:val="none" w:sz="0" w:space="0" w:color="auto"/>
                <w:bottom w:val="none" w:sz="0" w:space="0" w:color="auto"/>
                <w:right w:val="none" w:sz="0" w:space="0" w:color="auto"/>
              </w:divBdr>
              <w:divsChild>
                <w:div w:id="1156803638">
                  <w:marLeft w:val="0"/>
                  <w:marRight w:val="0"/>
                  <w:marTop w:val="0"/>
                  <w:marBottom w:val="0"/>
                  <w:divBdr>
                    <w:top w:val="none" w:sz="0" w:space="0" w:color="auto"/>
                    <w:left w:val="none" w:sz="0" w:space="0" w:color="auto"/>
                    <w:bottom w:val="none" w:sz="0" w:space="0" w:color="auto"/>
                    <w:right w:val="none" w:sz="0" w:space="0" w:color="auto"/>
                  </w:divBdr>
                  <w:divsChild>
                    <w:div w:id="2102871397">
                      <w:marLeft w:val="0"/>
                      <w:marRight w:val="0"/>
                      <w:marTop w:val="0"/>
                      <w:marBottom w:val="0"/>
                      <w:divBdr>
                        <w:top w:val="none" w:sz="0" w:space="0" w:color="auto"/>
                        <w:left w:val="none" w:sz="0" w:space="0" w:color="auto"/>
                        <w:bottom w:val="none" w:sz="0" w:space="0" w:color="auto"/>
                        <w:right w:val="none" w:sz="0" w:space="0" w:color="auto"/>
                      </w:divBdr>
                      <w:divsChild>
                        <w:div w:id="1780642924">
                          <w:marLeft w:val="0"/>
                          <w:marRight w:val="0"/>
                          <w:marTop w:val="0"/>
                          <w:marBottom w:val="0"/>
                          <w:divBdr>
                            <w:top w:val="none" w:sz="0" w:space="0" w:color="auto"/>
                            <w:left w:val="none" w:sz="0" w:space="0" w:color="auto"/>
                            <w:bottom w:val="none" w:sz="0" w:space="0" w:color="auto"/>
                            <w:right w:val="none" w:sz="0" w:space="0" w:color="auto"/>
                          </w:divBdr>
                          <w:divsChild>
                            <w:div w:id="94639831">
                              <w:marLeft w:val="0"/>
                              <w:marRight w:val="0"/>
                              <w:marTop w:val="0"/>
                              <w:marBottom w:val="0"/>
                              <w:divBdr>
                                <w:top w:val="none" w:sz="0" w:space="0" w:color="auto"/>
                                <w:left w:val="none" w:sz="0" w:space="0" w:color="auto"/>
                                <w:bottom w:val="none" w:sz="0" w:space="0" w:color="auto"/>
                                <w:right w:val="none" w:sz="0" w:space="0" w:color="auto"/>
                              </w:divBdr>
                            </w:div>
                            <w:div w:id="221019538">
                              <w:marLeft w:val="0"/>
                              <w:marRight w:val="0"/>
                              <w:marTop w:val="0"/>
                              <w:marBottom w:val="0"/>
                              <w:divBdr>
                                <w:top w:val="none" w:sz="0" w:space="0" w:color="auto"/>
                                <w:left w:val="none" w:sz="0" w:space="0" w:color="auto"/>
                                <w:bottom w:val="none" w:sz="0" w:space="0" w:color="auto"/>
                                <w:right w:val="none" w:sz="0" w:space="0" w:color="auto"/>
                              </w:divBdr>
                            </w:div>
                            <w:div w:id="1048720082">
                              <w:marLeft w:val="0"/>
                              <w:marRight w:val="0"/>
                              <w:marTop w:val="0"/>
                              <w:marBottom w:val="0"/>
                              <w:divBdr>
                                <w:top w:val="none" w:sz="0" w:space="0" w:color="auto"/>
                                <w:left w:val="none" w:sz="0" w:space="0" w:color="auto"/>
                                <w:bottom w:val="none" w:sz="0" w:space="0" w:color="auto"/>
                                <w:right w:val="none" w:sz="0" w:space="0" w:color="auto"/>
                              </w:divBdr>
                            </w:div>
                            <w:div w:id="1109668070">
                              <w:marLeft w:val="0"/>
                              <w:marRight w:val="0"/>
                              <w:marTop w:val="0"/>
                              <w:marBottom w:val="0"/>
                              <w:divBdr>
                                <w:top w:val="none" w:sz="0" w:space="0" w:color="auto"/>
                                <w:left w:val="none" w:sz="0" w:space="0" w:color="auto"/>
                                <w:bottom w:val="none" w:sz="0" w:space="0" w:color="auto"/>
                                <w:right w:val="none" w:sz="0" w:space="0" w:color="auto"/>
                              </w:divBdr>
                            </w:div>
                            <w:div w:id="1159689846">
                              <w:marLeft w:val="0"/>
                              <w:marRight w:val="0"/>
                              <w:marTop w:val="0"/>
                              <w:marBottom w:val="0"/>
                              <w:divBdr>
                                <w:top w:val="none" w:sz="0" w:space="0" w:color="auto"/>
                                <w:left w:val="none" w:sz="0" w:space="0" w:color="auto"/>
                                <w:bottom w:val="none" w:sz="0" w:space="0" w:color="auto"/>
                                <w:right w:val="none" w:sz="0" w:space="0" w:color="auto"/>
                              </w:divBdr>
                            </w:div>
                            <w:div w:id="1205868401">
                              <w:marLeft w:val="0"/>
                              <w:marRight w:val="0"/>
                              <w:marTop w:val="0"/>
                              <w:marBottom w:val="0"/>
                              <w:divBdr>
                                <w:top w:val="none" w:sz="0" w:space="0" w:color="auto"/>
                                <w:left w:val="none" w:sz="0" w:space="0" w:color="auto"/>
                                <w:bottom w:val="none" w:sz="0" w:space="0" w:color="auto"/>
                                <w:right w:val="none" w:sz="0" w:space="0" w:color="auto"/>
                              </w:divBdr>
                            </w:div>
                            <w:div w:id="1489324165">
                              <w:marLeft w:val="0"/>
                              <w:marRight w:val="0"/>
                              <w:marTop w:val="0"/>
                              <w:marBottom w:val="0"/>
                              <w:divBdr>
                                <w:top w:val="none" w:sz="0" w:space="0" w:color="auto"/>
                                <w:left w:val="none" w:sz="0" w:space="0" w:color="auto"/>
                                <w:bottom w:val="none" w:sz="0" w:space="0" w:color="auto"/>
                                <w:right w:val="none" w:sz="0" w:space="0" w:color="auto"/>
                              </w:divBdr>
                            </w:div>
                            <w:div w:id="15707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654199">
      <w:bodyDiv w:val="1"/>
      <w:marLeft w:val="0"/>
      <w:marRight w:val="0"/>
      <w:marTop w:val="0"/>
      <w:marBottom w:val="0"/>
      <w:divBdr>
        <w:top w:val="none" w:sz="0" w:space="0" w:color="auto"/>
        <w:left w:val="none" w:sz="0" w:space="0" w:color="auto"/>
        <w:bottom w:val="none" w:sz="0" w:space="0" w:color="auto"/>
        <w:right w:val="none" w:sz="0" w:space="0" w:color="auto"/>
      </w:divBdr>
    </w:div>
    <w:div w:id="1927224499">
      <w:bodyDiv w:val="1"/>
      <w:marLeft w:val="0"/>
      <w:marRight w:val="0"/>
      <w:marTop w:val="0"/>
      <w:marBottom w:val="0"/>
      <w:divBdr>
        <w:top w:val="none" w:sz="0" w:space="0" w:color="auto"/>
        <w:left w:val="none" w:sz="0" w:space="0" w:color="auto"/>
        <w:bottom w:val="none" w:sz="0" w:space="0" w:color="auto"/>
        <w:right w:val="none" w:sz="0" w:space="0" w:color="auto"/>
      </w:divBdr>
    </w:div>
    <w:div w:id="1940024918">
      <w:bodyDiv w:val="1"/>
      <w:marLeft w:val="0"/>
      <w:marRight w:val="0"/>
      <w:marTop w:val="0"/>
      <w:marBottom w:val="0"/>
      <w:divBdr>
        <w:top w:val="none" w:sz="0" w:space="0" w:color="auto"/>
        <w:left w:val="none" w:sz="0" w:space="0" w:color="auto"/>
        <w:bottom w:val="none" w:sz="0" w:space="0" w:color="auto"/>
        <w:right w:val="none" w:sz="0" w:space="0" w:color="auto"/>
      </w:divBdr>
    </w:div>
    <w:div w:id="2093776048">
      <w:bodyDiv w:val="1"/>
      <w:marLeft w:val="0"/>
      <w:marRight w:val="0"/>
      <w:marTop w:val="0"/>
      <w:marBottom w:val="0"/>
      <w:divBdr>
        <w:top w:val="none" w:sz="0" w:space="0" w:color="auto"/>
        <w:left w:val="none" w:sz="0" w:space="0" w:color="auto"/>
        <w:bottom w:val="none" w:sz="0" w:space="0" w:color="auto"/>
        <w:right w:val="none" w:sz="0" w:space="0" w:color="auto"/>
      </w:divBdr>
    </w:div>
    <w:div w:id="214264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1230E-F6D2-4E40-9B53-4153137E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182</Pages>
  <Words>83467</Words>
  <Characters>475766</Characters>
  <Application>Microsoft Office Word</Application>
  <DocSecurity>0</DocSecurity>
  <Lines>3964</Lines>
  <Paragraphs>1116</Paragraphs>
  <ScaleCrop>false</ScaleCrop>
  <HeadingPairs>
    <vt:vector size="2" baseType="variant">
      <vt:variant>
        <vt:lpstr>Title</vt:lpstr>
      </vt:variant>
      <vt:variant>
        <vt:i4>1</vt:i4>
      </vt:variant>
    </vt:vector>
  </HeadingPairs>
  <TitlesOfParts>
    <vt:vector size="1" baseType="lpstr">
      <vt:lpstr>CONFIDENTIAL REPORT</vt:lpstr>
    </vt:vector>
  </TitlesOfParts>
  <Company>Auckland University of Technology</Company>
  <LinksUpToDate>false</LinksUpToDate>
  <CharactersWithSpaces>558117</CharactersWithSpaces>
  <SharedDoc>false</SharedDoc>
  <HLinks>
    <vt:vector size="912" baseType="variant">
      <vt:variant>
        <vt:i4>1966128</vt:i4>
      </vt:variant>
      <vt:variant>
        <vt:i4>914</vt:i4>
      </vt:variant>
      <vt:variant>
        <vt:i4>0</vt:i4>
      </vt:variant>
      <vt:variant>
        <vt:i4>5</vt:i4>
      </vt:variant>
      <vt:variant>
        <vt:lpwstr/>
      </vt:variant>
      <vt:variant>
        <vt:lpwstr>_Toc315879192</vt:lpwstr>
      </vt:variant>
      <vt:variant>
        <vt:i4>1966128</vt:i4>
      </vt:variant>
      <vt:variant>
        <vt:i4>908</vt:i4>
      </vt:variant>
      <vt:variant>
        <vt:i4>0</vt:i4>
      </vt:variant>
      <vt:variant>
        <vt:i4>5</vt:i4>
      </vt:variant>
      <vt:variant>
        <vt:lpwstr/>
      </vt:variant>
      <vt:variant>
        <vt:lpwstr>_Toc315879191</vt:lpwstr>
      </vt:variant>
      <vt:variant>
        <vt:i4>1966128</vt:i4>
      </vt:variant>
      <vt:variant>
        <vt:i4>902</vt:i4>
      </vt:variant>
      <vt:variant>
        <vt:i4>0</vt:i4>
      </vt:variant>
      <vt:variant>
        <vt:i4>5</vt:i4>
      </vt:variant>
      <vt:variant>
        <vt:lpwstr/>
      </vt:variant>
      <vt:variant>
        <vt:lpwstr>_Toc315879190</vt:lpwstr>
      </vt:variant>
      <vt:variant>
        <vt:i4>2031664</vt:i4>
      </vt:variant>
      <vt:variant>
        <vt:i4>896</vt:i4>
      </vt:variant>
      <vt:variant>
        <vt:i4>0</vt:i4>
      </vt:variant>
      <vt:variant>
        <vt:i4>5</vt:i4>
      </vt:variant>
      <vt:variant>
        <vt:lpwstr/>
      </vt:variant>
      <vt:variant>
        <vt:lpwstr>_Toc315879189</vt:lpwstr>
      </vt:variant>
      <vt:variant>
        <vt:i4>2031664</vt:i4>
      </vt:variant>
      <vt:variant>
        <vt:i4>890</vt:i4>
      </vt:variant>
      <vt:variant>
        <vt:i4>0</vt:i4>
      </vt:variant>
      <vt:variant>
        <vt:i4>5</vt:i4>
      </vt:variant>
      <vt:variant>
        <vt:lpwstr/>
      </vt:variant>
      <vt:variant>
        <vt:lpwstr>_Toc315879188</vt:lpwstr>
      </vt:variant>
      <vt:variant>
        <vt:i4>2031664</vt:i4>
      </vt:variant>
      <vt:variant>
        <vt:i4>884</vt:i4>
      </vt:variant>
      <vt:variant>
        <vt:i4>0</vt:i4>
      </vt:variant>
      <vt:variant>
        <vt:i4>5</vt:i4>
      </vt:variant>
      <vt:variant>
        <vt:lpwstr/>
      </vt:variant>
      <vt:variant>
        <vt:lpwstr>_Toc315879187</vt:lpwstr>
      </vt:variant>
      <vt:variant>
        <vt:i4>2031664</vt:i4>
      </vt:variant>
      <vt:variant>
        <vt:i4>878</vt:i4>
      </vt:variant>
      <vt:variant>
        <vt:i4>0</vt:i4>
      </vt:variant>
      <vt:variant>
        <vt:i4>5</vt:i4>
      </vt:variant>
      <vt:variant>
        <vt:lpwstr/>
      </vt:variant>
      <vt:variant>
        <vt:lpwstr>_Toc315879186</vt:lpwstr>
      </vt:variant>
      <vt:variant>
        <vt:i4>2031664</vt:i4>
      </vt:variant>
      <vt:variant>
        <vt:i4>872</vt:i4>
      </vt:variant>
      <vt:variant>
        <vt:i4>0</vt:i4>
      </vt:variant>
      <vt:variant>
        <vt:i4>5</vt:i4>
      </vt:variant>
      <vt:variant>
        <vt:lpwstr/>
      </vt:variant>
      <vt:variant>
        <vt:lpwstr>_Toc315879185</vt:lpwstr>
      </vt:variant>
      <vt:variant>
        <vt:i4>2031664</vt:i4>
      </vt:variant>
      <vt:variant>
        <vt:i4>866</vt:i4>
      </vt:variant>
      <vt:variant>
        <vt:i4>0</vt:i4>
      </vt:variant>
      <vt:variant>
        <vt:i4>5</vt:i4>
      </vt:variant>
      <vt:variant>
        <vt:lpwstr/>
      </vt:variant>
      <vt:variant>
        <vt:lpwstr>_Toc315879184</vt:lpwstr>
      </vt:variant>
      <vt:variant>
        <vt:i4>2031664</vt:i4>
      </vt:variant>
      <vt:variant>
        <vt:i4>860</vt:i4>
      </vt:variant>
      <vt:variant>
        <vt:i4>0</vt:i4>
      </vt:variant>
      <vt:variant>
        <vt:i4>5</vt:i4>
      </vt:variant>
      <vt:variant>
        <vt:lpwstr/>
      </vt:variant>
      <vt:variant>
        <vt:lpwstr>_Toc315879183</vt:lpwstr>
      </vt:variant>
      <vt:variant>
        <vt:i4>2031664</vt:i4>
      </vt:variant>
      <vt:variant>
        <vt:i4>854</vt:i4>
      </vt:variant>
      <vt:variant>
        <vt:i4>0</vt:i4>
      </vt:variant>
      <vt:variant>
        <vt:i4>5</vt:i4>
      </vt:variant>
      <vt:variant>
        <vt:lpwstr/>
      </vt:variant>
      <vt:variant>
        <vt:lpwstr>_Toc315879182</vt:lpwstr>
      </vt:variant>
      <vt:variant>
        <vt:i4>2031664</vt:i4>
      </vt:variant>
      <vt:variant>
        <vt:i4>848</vt:i4>
      </vt:variant>
      <vt:variant>
        <vt:i4>0</vt:i4>
      </vt:variant>
      <vt:variant>
        <vt:i4>5</vt:i4>
      </vt:variant>
      <vt:variant>
        <vt:lpwstr/>
      </vt:variant>
      <vt:variant>
        <vt:lpwstr>_Toc315879181</vt:lpwstr>
      </vt:variant>
      <vt:variant>
        <vt:i4>2031664</vt:i4>
      </vt:variant>
      <vt:variant>
        <vt:i4>842</vt:i4>
      </vt:variant>
      <vt:variant>
        <vt:i4>0</vt:i4>
      </vt:variant>
      <vt:variant>
        <vt:i4>5</vt:i4>
      </vt:variant>
      <vt:variant>
        <vt:lpwstr/>
      </vt:variant>
      <vt:variant>
        <vt:lpwstr>_Toc315879180</vt:lpwstr>
      </vt:variant>
      <vt:variant>
        <vt:i4>1048624</vt:i4>
      </vt:variant>
      <vt:variant>
        <vt:i4>836</vt:i4>
      </vt:variant>
      <vt:variant>
        <vt:i4>0</vt:i4>
      </vt:variant>
      <vt:variant>
        <vt:i4>5</vt:i4>
      </vt:variant>
      <vt:variant>
        <vt:lpwstr/>
      </vt:variant>
      <vt:variant>
        <vt:lpwstr>_Toc315879179</vt:lpwstr>
      </vt:variant>
      <vt:variant>
        <vt:i4>1048624</vt:i4>
      </vt:variant>
      <vt:variant>
        <vt:i4>830</vt:i4>
      </vt:variant>
      <vt:variant>
        <vt:i4>0</vt:i4>
      </vt:variant>
      <vt:variant>
        <vt:i4>5</vt:i4>
      </vt:variant>
      <vt:variant>
        <vt:lpwstr/>
      </vt:variant>
      <vt:variant>
        <vt:lpwstr>_Toc315879178</vt:lpwstr>
      </vt:variant>
      <vt:variant>
        <vt:i4>1048624</vt:i4>
      </vt:variant>
      <vt:variant>
        <vt:i4>824</vt:i4>
      </vt:variant>
      <vt:variant>
        <vt:i4>0</vt:i4>
      </vt:variant>
      <vt:variant>
        <vt:i4>5</vt:i4>
      </vt:variant>
      <vt:variant>
        <vt:lpwstr/>
      </vt:variant>
      <vt:variant>
        <vt:lpwstr>_Toc315879177</vt:lpwstr>
      </vt:variant>
      <vt:variant>
        <vt:i4>1048624</vt:i4>
      </vt:variant>
      <vt:variant>
        <vt:i4>818</vt:i4>
      </vt:variant>
      <vt:variant>
        <vt:i4>0</vt:i4>
      </vt:variant>
      <vt:variant>
        <vt:i4>5</vt:i4>
      </vt:variant>
      <vt:variant>
        <vt:lpwstr/>
      </vt:variant>
      <vt:variant>
        <vt:lpwstr>_Toc315879176</vt:lpwstr>
      </vt:variant>
      <vt:variant>
        <vt:i4>1048624</vt:i4>
      </vt:variant>
      <vt:variant>
        <vt:i4>812</vt:i4>
      </vt:variant>
      <vt:variant>
        <vt:i4>0</vt:i4>
      </vt:variant>
      <vt:variant>
        <vt:i4>5</vt:i4>
      </vt:variant>
      <vt:variant>
        <vt:lpwstr/>
      </vt:variant>
      <vt:variant>
        <vt:lpwstr>_Toc315879175</vt:lpwstr>
      </vt:variant>
      <vt:variant>
        <vt:i4>1048624</vt:i4>
      </vt:variant>
      <vt:variant>
        <vt:i4>806</vt:i4>
      </vt:variant>
      <vt:variant>
        <vt:i4>0</vt:i4>
      </vt:variant>
      <vt:variant>
        <vt:i4>5</vt:i4>
      </vt:variant>
      <vt:variant>
        <vt:lpwstr/>
      </vt:variant>
      <vt:variant>
        <vt:lpwstr>_Toc315879174</vt:lpwstr>
      </vt:variant>
      <vt:variant>
        <vt:i4>1048624</vt:i4>
      </vt:variant>
      <vt:variant>
        <vt:i4>800</vt:i4>
      </vt:variant>
      <vt:variant>
        <vt:i4>0</vt:i4>
      </vt:variant>
      <vt:variant>
        <vt:i4>5</vt:i4>
      </vt:variant>
      <vt:variant>
        <vt:lpwstr/>
      </vt:variant>
      <vt:variant>
        <vt:lpwstr>_Toc315879173</vt:lpwstr>
      </vt:variant>
      <vt:variant>
        <vt:i4>1048624</vt:i4>
      </vt:variant>
      <vt:variant>
        <vt:i4>794</vt:i4>
      </vt:variant>
      <vt:variant>
        <vt:i4>0</vt:i4>
      </vt:variant>
      <vt:variant>
        <vt:i4>5</vt:i4>
      </vt:variant>
      <vt:variant>
        <vt:lpwstr/>
      </vt:variant>
      <vt:variant>
        <vt:lpwstr>_Toc315879172</vt:lpwstr>
      </vt:variant>
      <vt:variant>
        <vt:i4>1048624</vt:i4>
      </vt:variant>
      <vt:variant>
        <vt:i4>788</vt:i4>
      </vt:variant>
      <vt:variant>
        <vt:i4>0</vt:i4>
      </vt:variant>
      <vt:variant>
        <vt:i4>5</vt:i4>
      </vt:variant>
      <vt:variant>
        <vt:lpwstr/>
      </vt:variant>
      <vt:variant>
        <vt:lpwstr>_Toc315879171</vt:lpwstr>
      </vt:variant>
      <vt:variant>
        <vt:i4>1048624</vt:i4>
      </vt:variant>
      <vt:variant>
        <vt:i4>782</vt:i4>
      </vt:variant>
      <vt:variant>
        <vt:i4>0</vt:i4>
      </vt:variant>
      <vt:variant>
        <vt:i4>5</vt:i4>
      </vt:variant>
      <vt:variant>
        <vt:lpwstr/>
      </vt:variant>
      <vt:variant>
        <vt:lpwstr>_Toc315879170</vt:lpwstr>
      </vt:variant>
      <vt:variant>
        <vt:i4>1114160</vt:i4>
      </vt:variant>
      <vt:variant>
        <vt:i4>776</vt:i4>
      </vt:variant>
      <vt:variant>
        <vt:i4>0</vt:i4>
      </vt:variant>
      <vt:variant>
        <vt:i4>5</vt:i4>
      </vt:variant>
      <vt:variant>
        <vt:lpwstr/>
      </vt:variant>
      <vt:variant>
        <vt:lpwstr>_Toc315879169</vt:lpwstr>
      </vt:variant>
      <vt:variant>
        <vt:i4>1114160</vt:i4>
      </vt:variant>
      <vt:variant>
        <vt:i4>770</vt:i4>
      </vt:variant>
      <vt:variant>
        <vt:i4>0</vt:i4>
      </vt:variant>
      <vt:variant>
        <vt:i4>5</vt:i4>
      </vt:variant>
      <vt:variant>
        <vt:lpwstr/>
      </vt:variant>
      <vt:variant>
        <vt:lpwstr>_Toc315879168</vt:lpwstr>
      </vt:variant>
      <vt:variant>
        <vt:i4>1114160</vt:i4>
      </vt:variant>
      <vt:variant>
        <vt:i4>764</vt:i4>
      </vt:variant>
      <vt:variant>
        <vt:i4>0</vt:i4>
      </vt:variant>
      <vt:variant>
        <vt:i4>5</vt:i4>
      </vt:variant>
      <vt:variant>
        <vt:lpwstr/>
      </vt:variant>
      <vt:variant>
        <vt:lpwstr>_Toc315879167</vt:lpwstr>
      </vt:variant>
      <vt:variant>
        <vt:i4>1114160</vt:i4>
      </vt:variant>
      <vt:variant>
        <vt:i4>758</vt:i4>
      </vt:variant>
      <vt:variant>
        <vt:i4>0</vt:i4>
      </vt:variant>
      <vt:variant>
        <vt:i4>5</vt:i4>
      </vt:variant>
      <vt:variant>
        <vt:lpwstr/>
      </vt:variant>
      <vt:variant>
        <vt:lpwstr>_Toc315879166</vt:lpwstr>
      </vt:variant>
      <vt:variant>
        <vt:i4>1114160</vt:i4>
      </vt:variant>
      <vt:variant>
        <vt:i4>752</vt:i4>
      </vt:variant>
      <vt:variant>
        <vt:i4>0</vt:i4>
      </vt:variant>
      <vt:variant>
        <vt:i4>5</vt:i4>
      </vt:variant>
      <vt:variant>
        <vt:lpwstr/>
      </vt:variant>
      <vt:variant>
        <vt:lpwstr>_Toc315879165</vt:lpwstr>
      </vt:variant>
      <vt:variant>
        <vt:i4>1114160</vt:i4>
      </vt:variant>
      <vt:variant>
        <vt:i4>746</vt:i4>
      </vt:variant>
      <vt:variant>
        <vt:i4>0</vt:i4>
      </vt:variant>
      <vt:variant>
        <vt:i4>5</vt:i4>
      </vt:variant>
      <vt:variant>
        <vt:lpwstr/>
      </vt:variant>
      <vt:variant>
        <vt:lpwstr>_Toc315879164</vt:lpwstr>
      </vt:variant>
      <vt:variant>
        <vt:i4>1114160</vt:i4>
      </vt:variant>
      <vt:variant>
        <vt:i4>740</vt:i4>
      </vt:variant>
      <vt:variant>
        <vt:i4>0</vt:i4>
      </vt:variant>
      <vt:variant>
        <vt:i4>5</vt:i4>
      </vt:variant>
      <vt:variant>
        <vt:lpwstr/>
      </vt:variant>
      <vt:variant>
        <vt:lpwstr>_Toc315879163</vt:lpwstr>
      </vt:variant>
      <vt:variant>
        <vt:i4>1114160</vt:i4>
      </vt:variant>
      <vt:variant>
        <vt:i4>734</vt:i4>
      </vt:variant>
      <vt:variant>
        <vt:i4>0</vt:i4>
      </vt:variant>
      <vt:variant>
        <vt:i4>5</vt:i4>
      </vt:variant>
      <vt:variant>
        <vt:lpwstr/>
      </vt:variant>
      <vt:variant>
        <vt:lpwstr>_Toc315879162</vt:lpwstr>
      </vt:variant>
      <vt:variant>
        <vt:i4>1114160</vt:i4>
      </vt:variant>
      <vt:variant>
        <vt:i4>728</vt:i4>
      </vt:variant>
      <vt:variant>
        <vt:i4>0</vt:i4>
      </vt:variant>
      <vt:variant>
        <vt:i4>5</vt:i4>
      </vt:variant>
      <vt:variant>
        <vt:lpwstr/>
      </vt:variant>
      <vt:variant>
        <vt:lpwstr>_Toc315879161</vt:lpwstr>
      </vt:variant>
      <vt:variant>
        <vt:i4>1114160</vt:i4>
      </vt:variant>
      <vt:variant>
        <vt:i4>722</vt:i4>
      </vt:variant>
      <vt:variant>
        <vt:i4>0</vt:i4>
      </vt:variant>
      <vt:variant>
        <vt:i4>5</vt:i4>
      </vt:variant>
      <vt:variant>
        <vt:lpwstr/>
      </vt:variant>
      <vt:variant>
        <vt:lpwstr>_Toc315879160</vt:lpwstr>
      </vt:variant>
      <vt:variant>
        <vt:i4>1179696</vt:i4>
      </vt:variant>
      <vt:variant>
        <vt:i4>716</vt:i4>
      </vt:variant>
      <vt:variant>
        <vt:i4>0</vt:i4>
      </vt:variant>
      <vt:variant>
        <vt:i4>5</vt:i4>
      </vt:variant>
      <vt:variant>
        <vt:lpwstr/>
      </vt:variant>
      <vt:variant>
        <vt:lpwstr>_Toc315879159</vt:lpwstr>
      </vt:variant>
      <vt:variant>
        <vt:i4>1179696</vt:i4>
      </vt:variant>
      <vt:variant>
        <vt:i4>710</vt:i4>
      </vt:variant>
      <vt:variant>
        <vt:i4>0</vt:i4>
      </vt:variant>
      <vt:variant>
        <vt:i4>5</vt:i4>
      </vt:variant>
      <vt:variant>
        <vt:lpwstr/>
      </vt:variant>
      <vt:variant>
        <vt:lpwstr>_Toc315879158</vt:lpwstr>
      </vt:variant>
      <vt:variant>
        <vt:i4>1179696</vt:i4>
      </vt:variant>
      <vt:variant>
        <vt:i4>704</vt:i4>
      </vt:variant>
      <vt:variant>
        <vt:i4>0</vt:i4>
      </vt:variant>
      <vt:variant>
        <vt:i4>5</vt:i4>
      </vt:variant>
      <vt:variant>
        <vt:lpwstr/>
      </vt:variant>
      <vt:variant>
        <vt:lpwstr>_Toc315879157</vt:lpwstr>
      </vt:variant>
      <vt:variant>
        <vt:i4>1179696</vt:i4>
      </vt:variant>
      <vt:variant>
        <vt:i4>698</vt:i4>
      </vt:variant>
      <vt:variant>
        <vt:i4>0</vt:i4>
      </vt:variant>
      <vt:variant>
        <vt:i4>5</vt:i4>
      </vt:variant>
      <vt:variant>
        <vt:lpwstr/>
      </vt:variant>
      <vt:variant>
        <vt:lpwstr>_Toc315879156</vt:lpwstr>
      </vt:variant>
      <vt:variant>
        <vt:i4>1179696</vt:i4>
      </vt:variant>
      <vt:variant>
        <vt:i4>692</vt:i4>
      </vt:variant>
      <vt:variant>
        <vt:i4>0</vt:i4>
      </vt:variant>
      <vt:variant>
        <vt:i4>5</vt:i4>
      </vt:variant>
      <vt:variant>
        <vt:lpwstr/>
      </vt:variant>
      <vt:variant>
        <vt:lpwstr>_Toc315879155</vt:lpwstr>
      </vt:variant>
      <vt:variant>
        <vt:i4>1179696</vt:i4>
      </vt:variant>
      <vt:variant>
        <vt:i4>686</vt:i4>
      </vt:variant>
      <vt:variant>
        <vt:i4>0</vt:i4>
      </vt:variant>
      <vt:variant>
        <vt:i4>5</vt:i4>
      </vt:variant>
      <vt:variant>
        <vt:lpwstr/>
      </vt:variant>
      <vt:variant>
        <vt:lpwstr>_Toc315879154</vt:lpwstr>
      </vt:variant>
      <vt:variant>
        <vt:i4>1179696</vt:i4>
      </vt:variant>
      <vt:variant>
        <vt:i4>680</vt:i4>
      </vt:variant>
      <vt:variant>
        <vt:i4>0</vt:i4>
      </vt:variant>
      <vt:variant>
        <vt:i4>5</vt:i4>
      </vt:variant>
      <vt:variant>
        <vt:lpwstr/>
      </vt:variant>
      <vt:variant>
        <vt:lpwstr>_Toc315879153</vt:lpwstr>
      </vt:variant>
      <vt:variant>
        <vt:i4>1179696</vt:i4>
      </vt:variant>
      <vt:variant>
        <vt:i4>674</vt:i4>
      </vt:variant>
      <vt:variant>
        <vt:i4>0</vt:i4>
      </vt:variant>
      <vt:variant>
        <vt:i4>5</vt:i4>
      </vt:variant>
      <vt:variant>
        <vt:lpwstr/>
      </vt:variant>
      <vt:variant>
        <vt:lpwstr>_Toc315879152</vt:lpwstr>
      </vt:variant>
      <vt:variant>
        <vt:i4>1179696</vt:i4>
      </vt:variant>
      <vt:variant>
        <vt:i4>668</vt:i4>
      </vt:variant>
      <vt:variant>
        <vt:i4>0</vt:i4>
      </vt:variant>
      <vt:variant>
        <vt:i4>5</vt:i4>
      </vt:variant>
      <vt:variant>
        <vt:lpwstr/>
      </vt:variant>
      <vt:variant>
        <vt:lpwstr>_Toc315879151</vt:lpwstr>
      </vt:variant>
      <vt:variant>
        <vt:i4>1179696</vt:i4>
      </vt:variant>
      <vt:variant>
        <vt:i4>662</vt:i4>
      </vt:variant>
      <vt:variant>
        <vt:i4>0</vt:i4>
      </vt:variant>
      <vt:variant>
        <vt:i4>5</vt:i4>
      </vt:variant>
      <vt:variant>
        <vt:lpwstr/>
      </vt:variant>
      <vt:variant>
        <vt:lpwstr>_Toc315879150</vt:lpwstr>
      </vt:variant>
      <vt:variant>
        <vt:i4>1245232</vt:i4>
      </vt:variant>
      <vt:variant>
        <vt:i4>656</vt:i4>
      </vt:variant>
      <vt:variant>
        <vt:i4>0</vt:i4>
      </vt:variant>
      <vt:variant>
        <vt:i4>5</vt:i4>
      </vt:variant>
      <vt:variant>
        <vt:lpwstr/>
      </vt:variant>
      <vt:variant>
        <vt:lpwstr>_Toc315879149</vt:lpwstr>
      </vt:variant>
      <vt:variant>
        <vt:i4>1245232</vt:i4>
      </vt:variant>
      <vt:variant>
        <vt:i4>650</vt:i4>
      </vt:variant>
      <vt:variant>
        <vt:i4>0</vt:i4>
      </vt:variant>
      <vt:variant>
        <vt:i4>5</vt:i4>
      </vt:variant>
      <vt:variant>
        <vt:lpwstr/>
      </vt:variant>
      <vt:variant>
        <vt:lpwstr>_Toc315879148</vt:lpwstr>
      </vt:variant>
      <vt:variant>
        <vt:i4>1245232</vt:i4>
      </vt:variant>
      <vt:variant>
        <vt:i4>644</vt:i4>
      </vt:variant>
      <vt:variant>
        <vt:i4>0</vt:i4>
      </vt:variant>
      <vt:variant>
        <vt:i4>5</vt:i4>
      </vt:variant>
      <vt:variant>
        <vt:lpwstr/>
      </vt:variant>
      <vt:variant>
        <vt:lpwstr>_Toc315879147</vt:lpwstr>
      </vt:variant>
      <vt:variant>
        <vt:i4>1245232</vt:i4>
      </vt:variant>
      <vt:variant>
        <vt:i4>638</vt:i4>
      </vt:variant>
      <vt:variant>
        <vt:i4>0</vt:i4>
      </vt:variant>
      <vt:variant>
        <vt:i4>5</vt:i4>
      </vt:variant>
      <vt:variant>
        <vt:lpwstr/>
      </vt:variant>
      <vt:variant>
        <vt:lpwstr>_Toc315879146</vt:lpwstr>
      </vt:variant>
      <vt:variant>
        <vt:i4>1245232</vt:i4>
      </vt:variant>
      <vt:variant>
        <vt:i4>632</vt:i4>
      </vt:variant>
      <vt:variant>
        <vt:i4>0</vt:i4>
      </vt:variant>
      <vt:variant>
        <vt:i4>5</vt:i4>
      </vt:variant>
      <vt:variant>
        <vt:lpwstr/>
      </vt:variant>
      <vt:variant>
        <vt:lpwstr>_Toc315879145</vt:lpwstr>
      </vt:variant>
      <vt:variant>
        <vt:i4>1245232</vt:i4>
      </vt:variant>
      <vt:variant>
        <vt:i4>626</vt:i4>
      </vt:variant>
      <vt:variant>
        <vt:i4>0</vt:i4>
      </vt:variant>
      <vt:variant>
        <vt:i4>5</vt:i4>
      </vt:variant>
      <vt:variant>
        <vt:lpwstr/>
      </vt:variant>
      <vt:variant>
        <vt:lpwstr>_Toc315879144</vt:lpwstr>
      </vt:variant>
      <vt:variant>
        <vt:i4>1245232</vt:i4>
      </vt:variant>
      <vt:variant>
        <vt:i4>620</vt:i4>
      </vt:variant>
      <vt:variant>
        <vt:i4>0</vt:i4>
      </vt:variant>
      <vt:variant>
        <vt:i4>5</vt:i4>
      </vt:variant>
      <vt:variant>
        <vt:lpwstr/>
      </vt:variant>
      <vt:variant>
        <vt:lpwstr>_Toc315879143</vt:lpwstr>
      </vt:variant>
      <vt:variant>
        <vt:i4>1245232</vt:i4>
      </vt:variant>
      <vt:variant>
        <vt:i4>614</vt:i4>
      </vt:variant>
      <vt:variant>
        <vt:i4>0</vt:i4>
      </vt:variant>
      <vt:variant>
        <vt:i4>5</vt:i4>
      </vt:variant>
      <vt:variant>
        <vt:lpwstr/>
      </vt:variant>
      <vt:variant>
        <vt:lpwstr>_Toc315879142</vt:lpwstr>
      </vt:variant>
      <vt:variant>
        <vt:i4>1245232</vt:i4>
      </vt:variant>
      <vt:variant>
        <vt:i4>608</vt:i4>
      </vt:variant>
      <vt:variant>
        <vt:i4>0</vt:i4>
      </vt:variant>
      <vt:variant>
        <vt:i4>5</vt:i4>
      </vt:variant>
      <vt:variant>
        <vt:lpwstr/>
      </vt:variant>
      <vt:variant>
        <vt:lpwstr>_Toc315879141</vt:lpwstr>
      </vt:variant>
      <vt:variant>
        <vt:i4>1245232</vt:i4>
      </vt:variant>
      <vt:variant>
        <vt:i4>602</vt:i4>
      </vt:variant>
      <vt:variant>
        <vt:i4>0</vt:i4>
      </vt:variant>
      <vt:variant>
        <vt:i4>5</vt:i4>
      </vt:variant>
      <vt:variant>
        <vt:lpwstr/>
      </vt:variant>
      <vt:variant>
        <vt:lpwstr>_Toc315879140</vt:lpwstr>
      </vt:variant>
      <vt:variant>
        <vt:i4>1310768</vt:i4>
      </vt:variant>
      <vt:variant>
        <vt:i4>596</vt:i4>
      </vt:variant>
      <vt:variant>
        <vt:i4>0</vt:i4>
      </vt:variant>
      <vt:variant>
        <vt:i4>5</vt:i4>
      </vt:variant>
      <vt:variant>
        <vt:lpwstr/>
      </vt:variant>
      <vt:variant>
        <vt:lpwstr>_Toc315879139</vt:lpwstr>
      </vt:variant>
      <vt:variant>
        <vt:i4>1310768</vt:i4>
      </vt:variant>
      <vt:variant>
        <vt:i4>590</vt:i4>
      </vt:variant>
      <vt:variant>
        <vt:i4>0</vt:i4>
      </vt:variant>
      <vt:variant>
        <vt:i4>5</vt:i4>
      </vt:variant>
      <vt:variant>
        <vt:lpwstr/>
      </vt:variant>
      <vt:variant>
        <vt:lpwstr>_Toc315879138</vt:lpwstr>
      </vt:variant>
      <vt:variant>
        <vt:i4>1310768</vt:i4>
      </vt:variant>
      <vt:variant>
        <vt:i4>584</vt:i4>
      </vt:variant>
      <vt:variant>
        <vt:i4>0</vt:i4>
      </vt:variant>
      <vt:variant>
        <vt:i4>5</vt:i4>
      </vt:variant>
      <vt:variant>
        <vt:lpwstr/>
      </vt:variant>
      <vt:variant>
        <vt:lpwstr>_Toc315879137</vt:lpwstr>
      </vt:variant>
      <vt:variant>
        <vt:i4>1310768</vt:i4>
      </vt:variant>
      <vt:variant>
        <vt:i4>578</vt:i4>
      </vt:variant>
      <vt:variant>
        <vt:i4>0</vt:i4>
      </vt:variant>
      <vt:variant>
        <vt:i4>5</vt:i4>
      </vt:variant>
      <vt:variant>
        <vt:lpwstr/>
      </vt:variant>
      <vt:variant>
        <vt:lpwstr>_Toc315879136</vt:lpwstr>
      </vt:variant>
      <vt:variant>
        <vt:i4>1310768</vt:i4>
      </vt:variant>
      <vt:variant>
        <vt:i4>569</vt:i4>
      </vt:variant>
      <vt:variant>
        <vt:i4>0</vt:i4>
      </vt:variant>
      <vt:variant>
        <vt:i4>5</vt:i4>
      </vt:variant>
      <vt:variant>
        <vt:lpwstr/>
      </vt:variant>
      <vt:variant>
        <vt:lpwstr>_Toc315879135</vt:lpwstr>
      </vt:variant>
      <vt:variant>
        <vt:i4>1310768</vt:i4>
      </vt:variant>
      <vt:variant>
        <vt:i4>563</vt:i4>
      </vt:variant>
      <vt:variant>
        <vt:i4>0</vt:i4>
      </vt:variant>
      <vt:variant>
        <vt:i4>5</vt:i4>
      </vt:variant>
      <vt:variant>
        <vt:lpwstr/>
      </vt:variant>
      <vt:variant>
        <vt:lpwstr>_Toc315879134</vt:lpwstr>
      </vt:variant>
      <vt:variant>
        <vt:i4>1310768</vt:i4>
      </vt:variant>
      <vt:variant>
        <vt:i4>557</vt:i4>
      </vt:variant>
      <vt:variant>
        <vt:i4>0</vt:i4>
      </vt:variant>
      <vt:variant>
        <vt:i4>5</vt:i4>
      </vt:variant>
      <vt:variant>
        <vt:lpwstr/>
      </vt:variant>
      <vt:variant>
        <vt:lpwstr>_Toc315879133</vt:lpwstr>
      </vt:variant>
      <vt:variant>
        <vt:i4>1310768</vt:i4>
      </vt:variant>
      <vt:variant>
        <vt:i4>551</vt:i4>
      </vt:variant>
      <vt:variant>
        <vt:i4>0</vt:i4>
      </vt:variant>
      <vt:variant>
        <vt:i4>5</vt:i4>
      </vt:variant>
      <vt:variant>
        <vt:lpwstr/>
      </vt:variant>
      <vt:variant>
        <vt:lpwstr>_Toc315879132</vt:lpwstr>
      </vt:variant>
      <vt:variant>
        <vt:i4>1310768</vt:i4>
      </vt:variant>
      <vt:variant>
        <vt:i4>545</vt:i4>
      </vt:variant>
      <vt:variant>
        <vt:i4>0</vt:i4>
      </vt:variant>
      <vt:variant>
        <vt:i4>5</vt:i4>
      </vt:variant>
      <vt:variant>
        <vt:lpwstr/>
      </vt:variant>
      <vt:variant>
        <vt:lpwstr>_Toc315879131</vt:lpwstr>
      </vt:variant>
      <vt:variant>
        <vt:i4>1310768</vt:i4>
      </vt:variant>
      <vt:variant>
        <vt:i4>539</vt:i4>
      </vt:variant>
      <vt:variant>
        <vt:i4>0</vt:i4>
      </vt:variant>
      <vt:variant>
        <vt:i4>5</vt:i4>
      </vt:variant>
      <vt:variant>
        <vt:lpwstr/>
      </vt:variant>
      <vt:variant>
        <vt:lpwstr>_Toc315879130</vt:lpwstr>
      </vt:variant>
      <vt:variant>
        <vt:i4>1376304</vt:i4>
      </vt:variant>
      <vt:variant>
        <vt:i4>533</vt:i4>
      </vt:variant>
      <vt:variant>
        <vt:i4>0</vt:i4>
      </vt:variant>
      <vt:variant>
        <vt:i4>5</vt:i4>
      </vt:variant>
      <vt:variant>
        <vt:lpwstr/>
      </vt:variant>
      <vt:variant>
        <vt:lpwstr>_Toc315879129</vt:lpwstr>
      </vt:variant>
      <vt:variant>
        <vt:i4>1376304</vt:i4>
      </vt:variant>
      <vt:variant>
        <vt:i4>527</vt:i4>
      </vt:variant>
      <vt:variant>
        <vt:i4>0</vt:i4>
      </vt:variant>
      <vt:variant>
        <vt:i4>5</vt:i4>
      </vt:variant>
      <vt:variant>
        <vt:lpwstr/>
      </vt:variant>
      <vt:variant>
        <vt:lpwstr>_Toc315879128</vt:lpwstr>
      </vt:variant>
      <vt:variant>
        <vt:i4>1376304</vt:i4>
      </vt:variant>
      <vt:variant>
        <vt:i4>521</vt:i4>
      </vt:variant>
      <vt:variant>
        <vt:i4>0</vt:i4>
      </vt:variant>
      <vt:variant>
        <vt:i4>5</vt:i4>
      </vt:variant>
      <vt:variant>
        <vt:lpwstr/>
      </vt:variant>
      <vt:variant>
        <vt:lpwstr>_Toc315879127</vt:lpwstr>
      </vt:variant>
      <vt:variant>
        <vt:i4>1376304</vt:i4>
      </vt:variant>
      <vt:variant>
        <vt:i4>515</vt:i4>
      </vt:variant>
      <vt:variant>
        <vt:i4>0</vt:i4>
      </vt:variant>
      <vt:variant>
        <vt:i4>5</vt:i4>
      </vt:variant>
      <vt:variant>
        <vt:lpwstr/>
      </vt:variant>
      <vt:variant>
        <vt:lpwstr>_Toc315879126</vt:lpwstr>
      </vt:variant>
      <vt:variant>
        <vt:i4>1376304</vt:i4>
      </vt:variant>
      <vt:variant>
        <vt:i4>509</vt:i4>
      </vt:variant>
      <vt:variant>
        <vt:i4>0</vt:i4>
      </vt:variant>
      <vt:variant>
        <vt:i4>5</vt:i4>
      </vt:variant>
      <vt:variant>
        <vt:lpwstr/>
      </vt:variant>
      <vt:variant>
        <vt:lpwstr>_Toc315879125</vt:lpwstr>
      </vt:variant>
      <vt:variant>
        <vt:i4>1376304</vt:i4>
      </vt:variant>
      <vt:variant>
        <vt:i4>503</vt:i4>
      </vt:variant>
      <vt:variant>
        <vt:i4>0</vt:i4>
      </vt:variant>
      <vt:variant>
        <vt:i4>5</vt:i4>
      </vt:variant>
      <vt:variant>
        <vt:lpwstr/>
      </vt:variant>
      <vt:variant>
        <vt:lpwstr>_Toc315879124</vt:lpwstr>
      </vt:variant>
      <vt:variant>
        <vt:i4>1376304</vt:i4>
      </vt:variant>
      <vt:variant>
        <vt:i4>497</vt:i4>
      </vt:variant>
      <vt:variant>
        <vt:i4>0</vt:i4>
      </vt:variant>
      <vt:variant>
        <vt:i4>5</vt:i4>
      </vt:variant>
      <vt:variant>
        <vt:lpwstr/>
      </vt:variant>
      <vt:variant>
        <vt:lpwstr>_Toc315879123</vt:lpwstr>
      </vt:variant>
      <vt:variant>
        <vt:i4>1376304</vt:i4>
      </vt:variant>
      <vt:variant>
        <vt:i4>491</vt:i4>
      </vt:variant>
      <vt:variant>
        <vt:i4>0</vt:i4>
      </vt:variant>
      <vt:variant>
        <vt:i4>5</vt:i4>
      </vt:variant>
      <vt:variant>
        <vt:lpwstr/>
      </vt:variant>
      <vt:variant>
        <vt:lpwstr>_Toc315879122</vt:lpwstr>
      </vt:variant>
      <vt:variant>
        <vt:i4>1376304</vt:i4>
      </vt:variant>
      <vt:variant>
        <vt:i4>485</vt:i4>
      </vt:variant>
      <vt:variant>
        <vt:i4>0</vt:i4>
      </vt:variant>
      <vt:variant>
        <vt:i4>5</vt:i4>
      </vt:variant>
      <vt:variant>
        <vt:lpwstr/>
      </vt:variant>
      <vt:variant>
        <vt:lpwstr>_Toc315879121</vt:lpwstr>
      </vt:variant>
      <vt:variant>
        <vt:i4>1376304</vt:i4>
      </vt:variant>
      <vt:variant>
        <vt:i4>479</vt:i4>
      </vt:variant>
      <vt:variant>
        <vt:i4>0</vt:i4>
      </vt:variant>
      <vt:variant>
        <vt:i4>5</vt:i4>
      </vt:variant>
      <vt:variant>
        <vt:lpwstr/>
      </vt:variant>
      <vt:variant>
        <vt:lpwstr>_Toc315879120</vt:lpwstr>
      </vt:variant>
      <vt:variant>
        <vt:i4>1441840</vt:i4>
      </vt:variant>
      <vt:variant>
        <vt:i4>473</vt:i4>
      </vt:variant>
      <vt:variant>
        <vt:i4>0</vt:i4>
      </vt:variant>
      <vt:variant>
        <vt:i4>5</vt:i4>
      </vt:variant>
      <vt:variant>
        <vt:lpwstr/>
      </vt:variant>
      <vt:variant>
        <vt:lpwstr>_Toc315879119</vt:lpwstr>
      </vt:variant>
      <vt:variant>
        <vt:i4>1441840</vt:i4>
      </vt:variant>
      <vt:variant>
        <vt:i4>467</vt:i4>
      </vt:variant>
      <vt:variant>
        <vt:i4>0</vt:i4>
      </vt:variant>
      <vt:variant>
        <vt:i4>5</vt:i4>
      </vt:variant>
      <vt:variant>
        <vt:lpwstr/>
      </vt:variant>
      <vt:variant>
        <vt:lpwstr>_Toc315879118</vt:lpwstr>
      </vt:variant>
      <vt:variant>
        <vt:i4>1441840</vt:i4>
      </vt:variant>
      <vt:variant>
        <vt:i4>461</vt:i4>
      </vt:variant>
      <vt:variant>
        <vt:i4>0</vt:i4>
      </vt:variant>
      <vt:variant>
        <vt:i4>5</vt:i4>
      </vt:variant>
      <vt:variant>
        <vt:lpwstr/>
      </vt:variant>
      <vt:variant>
        <vt:lpwstr>_Toc315879117</vt:lpwstr>
      </vt:variant>
      <vt:variant>
        <vt:i4>1441840</vt:i4>
      </vt:variant>
      <vt:variant>
        <vt:i4>455</vt:i4>
      </vt:variant>
      <vt:variant>
        <vt:i4>0</vt:i4>
      </vt:variant>
      <vt:variant>
        <vt:i4>5</vt:i4>
      </vt:variant>
      <vt:variant>
        <vt:lpwstr/>
      </vt:variant>
      <vt:variant>
        <vt:lpwstr>_Toc315879116</vt:lpwstr>
      </vt:variant>
      <vt:variant>
        <vt:i4>1441840</vt:i4>
      </vt:variant>
      <vt:variant>
        <vt:i4>449</vt:i4>
      </vt:variant>
      <vt:variant>
        <vt:i4>0</vt:i4>
      </vt:variant>
      <vt:variant>
        <vt:i4>5</vt:i4>
      </vt:variant>
      <vt:variant>
        <vt:lpwstr/>
      </vt:variant>
      <vt:variant>
        <vt:lpwstr>_Toc315879115</vt:lpwstr>
      </vt:variant>
      <vt:variant>
        <vt:i4>1441840</vt:i4>
      </vt:variant>
      <vt:variant>
        <vt:i4>443</vt:i4>
      </vt:variant>
      <vt:variant>
        <vt:i4>0</vt:i4>
      </vt:variant>
      <vt:variant>
        <vt:i4>5</vt:i4>
      </vt:variant>
      <vt:variant>
        <vt:lpwstr/>
      </vt:variant>
      <vt:variant>
        <vt:lpwstr>_Toc315879114</vt:lpwstr>
      </vt:variant>
      <vt:variant>
        <vt:i4>1441840</vt:i4>
      </vt:variant>
      <vt:variant>
        <vt:i4>437</vt:i4>
      </vt:variant>
      <vt:variant>
        <vt:i4>0</vt:i4>
      </vt:variant>
      <vt:variant>
        <vt:i4>5</vt:i4>
      </vt:variant>
      <vt:variant>
        <vt:lpwstr/>
      </vt:variant>
      <vt:variant>
        <vt:lpwstr>_Toc315879113</vt:lpwstr>
      </vt:variant>
      <vt:variant>
        <vt:i4>1441840</vt:i4>
      </vt:variant>
      <vt:variant>
        <vt:i4>431</vt:i4>
      </vt:variant>
      <vt:variant>
        <vt:i4>0</vt:i4>
      </vt:variant>
      <vt:variant>
        <vt:i4>5</vt:i4>
      </vt:variant>
      <vt:variant>
        <vt:lpwstr/>
      </vt:variant>
      <vt:variant>
        <vt:lpwstr>_Toc315879112</vt:lpwstr>
      </vt:variant>
      <vt:variant>
        <vt:i4>1441840</vt:i4>
      </vt:variant>
      <vt:variant>
        <vt:i4>425</vt:i4>
      </vt:variant>
      <vt:variant>
        <vt:i4>0</vt:i4>
      </vt:variant>
      <vt:variant>
        <vt:i4>5</vt:i4>
      </vt:variant>
      <vt:variant>
        <vt:lpwstr/>
      </vt:variant>
      <vt:variant>
        <vt:lpwstr>_Toc315879111</vt:lpwstr>
      </vt:variant>
      <vt:variant>
        <vt:i4>1441840</vt:i4>
      </vt:variant>
      <vt:variant>
        <vt:i4>419</vt:i4>
      </vt:variant>
      <vt:variant>
        <vt:i4>0</vt:i4>
      </vt:variant>
      <vt:variant>
        <vt:i4>5</vt:i4>
      </vt:variant>
      <vt:variant>
        <vt:lpwstr/>
      </vt:variant>
      <vt:variant>
        <vt:lpwstr>_Toc315879110</vt:lpwstr>
      </vt:variant>
      <vt:variant>
        <vt:i4>1507376</vt:i4>
      </vt:variant>
      <vt:variant>
        <vt:i4>413</vt:i4>
      </vt:variant>
      <vt:variant>
        <vt:i4>0</vt:i4>
      </vt:variant>
      <vt:variant>
        <vt:i4>5</vt:i4>
      </vt:variant>
      <vt:variant>
        <vt:lpwstr/>
      </vt:variant>
      <vt:variant>
        <vt:lpwstr>_Toc315879109</vt:lpwstr>
      </vt:variant>
      <vt:variant>
        <vt:i4>1507376</vt:i4>
      </vt:variant>
      <vt:variant>
        <vt:i4>407</vt:i4>
      </vt:variant>
      <vt:variant>
        <vt:i4>0</vt:i4>
      </vt:variant>
      <vt:variant>
        <vt:i4>5</vt:i4>
      </vt:variant>
      <vt:variant>
        <vt:lpwstr/>
      </vt:variant>
      <vt:variant>
        <vt:lpwstr>_Toc315879108</vt:lpwstr>
      </vt:variant>
      <vt:variant>
        <vt:i4>1507376</vt:i4>
      </vt:variant>
      <vt:variant>
        <vt:i4>401</vt:i4>
      </vt:variant>
      <vt:variant>
        <vt:i4>0</vt:i4>
      </vt:variant>
      <vt:variant>
        <vt:i4>5</vt:i4>
      </vt:variant>
      <vt:variant>
        <vt:lpwstr/>
      </vt:variant>
      <vt:variant>
        <vt:lpwstr>_Toc315879107</vt:lpwstr>
      </vt:variant>
      <vt:variant>
        <vt:i4>1507376</vt:i4>
      </vt:variant>
      <vt:variant>
        <vt:i4>395</vt:i4>
      </vt:variant>
      <vt:variant>
        <vt:i4>0</vt:i4>
      </vt:variant>
      <vt:variant>
        <vt:i4>5</vt:i4>
      </vt:variant>
      <vt:variant>
        <vt:lpwstr/>
      </vt:variant>
      <vt:variant>
        <vt:lpwstr>_Toc315879106</vt:lpwstr>
      </vt:variant>
      <vt:variant>
        <vt:i4>1507376</vt:i4>
      </vt:variant>
      <vt:variant>
        <vt:i4>389</vt:i4>
      </vt:variant>
      <vt:variant>
        <vt:i4>0</vt:i4>
      </vt:variant>
      <vt:variant>
        <vt:i4>5</vt:i4>
      </vt:variant>
      <vt:variant>
        <vt:lpwstr/>
      </vt:variant>
      <vt:variant>
        <vt:lpwstr>_Toc315879105</vt:lpwstr>
      </vt:variant>
      <vt:variant>
        <vt:i4>1507376</vt:i4>
      </vt:variant>
      <vt:variant>
        <vt:i4>383</vt:i4>
      </vt:variant>
      <vt:variant>
        <vt:i4>0</vt:i4>
      </vt:variant>
      <vt:variant>
        <vt:i4>5</vt:i4>
      </vt:variant>
      <vt:variant>
        <vt:lpwstr/>
      </vt:variant>
      <vt:variant>
        <vt:lpwstr>_Toc315879104</vt:lpwstr>
      </vt:variant>
      <vt:variant>
        <vt:i4>1507376</vt:i4>
      </vt:variant>
      <vt:variant>
        <vt:i4>377</vt:i4>
      </vt:variant>
      <vt:variant>
        <vt:i4>0</vt:i4>
      </vt:variant>
      <vt:variant>
        <vt:i4>5</vt:i4>
      </vt:variant>
      <vt:variant>
        <vt:lpwstr/>
      </vt:variant>
      <vt:variant>
        <vt:lpwstr>_Toc315879103</vt:lpwstr>
      </vt:variant>
      <vt:variant>
        <vt:i4>1507376</vt:i4>
      </vt:variant>
      <vt:variant>
        <vt:i4>371</vt:i4>
      </vt:variant>
      <vt:variant>
        <vt:i4>0</vt:i4>
      </vt:variant>
      <vt:variant>
        <vt:i4>5</vt:i4>
      </vt:variant>
      <vt:variant>
        <vt:lpwstr/>
      </vt:variant>
      <vt:variant>
        <vt:lpwstr>_Toc315879102</vt:lpwstr>
      </vt:variant>
      <vt:variant>
        <vt:i4>1507376</vt:i4>
      </vt:variant>
      <vt:variant>
        <vt:i4>365</vt:i4>
      </vt:variant>
      <vt:variant>
        <vt:i4>0</vt:i4>
      </vt:variant>
      <vt:variant>
        <vt:i4>5</vt:i4>
      </vt:variant>
      <vt:variant>
        <vt:lpwstr/>
      </vt:variant>
      <vt:variant>
        <vt:lpwstr>_Toc315879101</vt:lpwstr>
      </vt:variant>
      <vt:variant>
        <vt:i4>1507376</vt:i4>
      </vt:variant>
      <vt:variant>
        <vt:i4>359</vt:i4>
      </vt:variant>
      <vt:variant>
        <vt:i4>0</vt:i4>
      </vt:variant>
      <vt:variant>
        <vt:i4>5</vt:i4>
      </vt:variant>
      <vt:variant>
        <vt:lpwstr/>
      </vt:variant>
      <vt:variant>
        <vt:lpwstr>_Toc315879100</vt:lpwstr>
      </vt:variant>
      <vt:variant>
        <vt:i4>1966129</vt:i4>
      </vt:variant>
      <vt:variant>
        <vt:i4>353</vt:i4>
      </vt:variant>
      <vt:variant>
        <vt:i4>0</vt:i4>
      </vt:variant>
      <vt:variant>
        <vt:i4>5</vt:i4>
      </vt:variant>
      <vt:variant>
        <vt:lpwstr/>
      </vt:variant>
      <vt:variant>
        <vt:lpwstr>_Toc315879099</vt:lpwstr>
      </vt:variant>
      <vt:variant>
        <vt:i4>1966129</vt:i4>
      </vt:variant>
      <vt:variant>
        <vt:i4>347</vt:i4>
      </vt:variant>
      <vt:variant>
        <vt:i4>0</vt:i4>
      </vt:variant>
      <vt:variant>
        <vt:i4>5</vt:i4>
      </vt:variant>
      <vt:variant>
        <vt:lpwstr/>
      </vt:variant>
      <vt:variant>
        <vt:lpwstr>_Toc315879098</vt:lpwstr>
      </vt:variant>
      <vt:variant>
        <vt:i4>1966129</vt:i4>
      </vt:variant>
      <vt:variant>
        <vt:i4>341</vt:i4>
      </vt:variant>
      <vt:variant>
        <vt:i4>0</vt:i4>
      </vt:variant>
      <vt:variant>
        <vt:i4>5</vt:i4>
      </vt:variant>
      <vt:variant>
        <vt:lpwstr/>
      </vt:variant>
      <vt:variant>
        <vt:lpwstr>_Toc315879097</vt:lpwstr>
      </vt:variant>
      <vt:variant>
        <vt:i4>1966129</vt:i4>
      </vt:variant>
      <vt:variant>
        <vt:i4>335</vt:i4>
      </vt:variant>
      <vt:variant>
        <vt:i4>0</vt:i4>
      </vt:variant>
      <vt:variant>
        <vt:i4>5</vt:i4>
      </vt:variant>
      <vt:variant>
        <vt:lpwstr/>
      </vt:variant>
      <vt:variant>
        <vt:lpwstr>_Toc315879096</vt:lpwstr>
      </vt:variant>
      <vt:variant>
        <vt:i4>1966129</vt:i4>
      </vt:variant>
      <vt:variant>
        <vt:i4>329</vt:i4>
      </vt:variant>
      <vt:variant>
        <vt:i4>0</vt:i4>
      </vt:variant>
      <vt:variant>
        <vt:i4>5</vt:i4>
      </vt:variant>
      <vt:variant>
        <vt:lpwstr/>
      </vt:variant>
      <vt:variant>
        <vt:lpwstr>_Toc315879095</vt:lpwstr>
      </vt:variant>
      <vt:variant>
        <vt:i4>1966129</vt:i4>
      </vt:variant>
      <vt:variant>
        <vt:i4>323</vt:i4>
      </vt:variant>
      <vt:variant>
        <vt:i4>0</vt:i4>
      </vt:variant>
      <vt:variant>
        <vt:i4>5</vt:i4>
      </vt:variant>
      <vt:variant>
        <vt:lpwstr/>
      </vt:variant>
      <vt:variant>
        <vt:lpwstr>_Toc315879094</vt:lpwstr>
      </vt:variant>
      <vt:variant>
        <vt:i4>1966129</vt:i4>
      </vt:variant>
      <vt:variant>
        <vt:i4>317</vt:i4>
      </vt:variant>
      <vt:variant>
        <vt:i4>0</vt:i4>
      </vt:variant>
      <vt:variant>
        <vt:i4>5</vt:i4>
      </vt:variant>
      <vt:variant>
        <vt:lpwstr/>
      </vt:variant>
      <vt:variant>
        <vt:lpwstr>_Toc315879093</vt:lpwstr>
      </vt:variant>
      <vt:variant>
        <vt:i4>1966129</vt:i4>
      </vt:variant>
      <vt:variant>
        <vt:i4>311</vt:i4>
      </vt:variant>
      <vt:variant>
        <vt:i4>0</vt:i4>
      </vt:variant>
      <vt:variant>
        <vt:i4>5</vt:i4>
      </vt:variant>
      <vt:variant>
        <vt:lpwstr/>
      </vt:variant>
      <vt:variant>
        <vt:lpwstr>_Toc315879092</vt:lpwstr>
      </vt:variant>
      <vt:variant>
        <vt:i4>1638448</vt:i4>
      </vt:variant>
      <vt:variant>
        <vt:i4>302</vt:i4>
      </vt:variant>
      <vt:variant>
        <vt:i4>0</vt:i4>
      </vt:variant>
      <vt:variant>
        <vt:i4>5</vt:i4>
      </vt:variant>
      <vt:variant>
        <vt:lpwstr/>
      </vt:variant>
      <vt:variant>
        <vt:lpwstr>_Toc317167292</vt:lpwstr>
      </vt:variant>
      <vt:variant>
        <vt:i4>1638448</vt:i4>
      </vt:variant>
      <vt:variant>
        <vt:i4>296</vt:i4>
      </vt:variant>
      <vt:variant>
        <vt:i4>0</vt:i4>
      </vt:variant>
      <vt:variant>
        <vt:i4>5</vt:i4>
      </vt:variant>
      <vt:variant>
        <vt:lpwstr/>
      </vt:variant>
      <vt:variant>
        <vt:lpwstr>_Toc317167291</vt:lpwstr>
      </vt:variant>
      <vt:variant>
        <vt:i4>1638448</vt:i4>
      </vt:variant>
      <vt:variant>
        <vt:i4>290</vt:i4>
      </vt:variant>
      <vt:variant>
        <vt:i4>0</vt:i4>
      </vt:variant>
      <vt:variant>
        <vt:i4>5</vt:i4>
      </vt:variant>
      <vt:variant>
        <vt:lpwstr/>
      </vt:variant>
      <vt:variant>
        <vt:lpwstr>_Toc317167290</vt:lpwstr>
      </vt:variant>
      <vt:variant>
        <vt:i4>1572912</vt:i4>
      </vt:variant>
      <vt:variant>
        <vt:i4>284</vt:i4>
      </vt:variant>
      <vt:variant>
        <vt:i4>0</vt:i4>
      </vt:variant>
      <vt:variant>
        <vt:i4>5</vt:i4>
      </vt:variant>
      <vt:variant>
        <vt:lpwstr/>
      </vt:variant>
      <vt:variant>
        <vt:lpwstr>_Toc317167289</vt:lpwstr>
      </vt:variant>
      <vt:variant>
        <vt:i4>1572912</vt:i4>
      </vt:variant>
      <vt:variant>
        <vt:i4>278</vt:i4>
      </vt:variant>
      <vt:variant>
        <vt:i4>0</vt:i4>
      </vt:variant>
      <vt:variant>
        <vt:i4>5</vt:i4>
      </vt:variant>
      <vt:variant>
        <vt:lpwstr/>
      </vt:variant>
      <vt:variant>
        <vt:lpwstr>_Toc317167288</vt:lpwstr>
      </vt:variant>
      <vt:variant>
        <vt:i4>1572912</vt:i4>
      </vt:variant>
      <vt:variant>
        <vt:i4>272</vt:i4>
      </vt:variant>
      <vt:variant>
        <vt:i4>0</vt:i4>
      </vt:variant>
      <vt:variant>
        <vt:i4>5</vt:i4>
      </vt:variant>
      <vt:variant>
        <vt:lpwstr/>
      </vt:variant>
      <vt:variant>
        <vt:lpwstr>_Toc317167287</vt:lpwstr>
      </vt:variant>
      <vt:variant>
        <vt:i4>1572912</vt:i4>
      </vt:variant>
      <vt:variant>
        <vt:i4>266</vt:i4>
      </vt:variant>
      <vt:variant>
        <vt:i4>0</vt:i4>
      </vt:variant>
      <vt:variant>
        <vt:i4>5</vt:i4>
      </vt:variant>
      <vt:variant>
        <vt:lpwstr/>
      </vt:variant>
      <vt:variant>
        <vt:lpwstr>_Toc317167286</vt:lpwstr>
      </vt:variant>
      <vt:variant>
        <vt:i4>1572912</vt:i4>
      </vt:variant>
      <vt:variant>
        <vt:i4>260</vt:i4>
      </vt:variant>
      <vt:variant>
        <vt:i4>0</vt:i4>
      </vt:variant>
      <vt:variant>
        <vt:i4>5</vt:i4>
      </vt:variant>
      <vt:variant>
        <vt:lpwstr/>
      </vt:variant>
      <vt:variant>
        <vt:lpwstr>_Toc317167285</vt:lpwstr>
      </vt:variant>
      <vt:variant>
        <vt:i4>1572912</vt:i4>
      </vt:variant>
      <vt:variant>
        <vt:i4>254</vt:i4>
      </vt:variant>
      <vt:variant>
        <vt:i4>0</vt:i4>
      </vt:variant>
      <vt:variant>
        <vt:i4>5</vt:i4>
      </vt:variant>
      <vt:variant>
        <vt:lpwstr/>
      </vt:variant>
      <vt:variant>
        <vt:lpwstr>_Toc317167284</vt:lpwstr>
      </vt:variant>
      <vt:variant>
        <vt:i4>1572912</vt:i4>
      </vt:variant>
      <vt:variant>
        <vt:i4>248</vt:i4>
      </vt:variant>
      <vt:variant>
        <vt:i4>0</vt:i4>
      </vt:variant>
      <vt:variant>
        <vt:i4>5</vt:i4>
      </vt:variant>
      <vt:variant>
        <vt:lpwstr/>
      </vt:variant>
      <vt:variant>
        <vt:lpwstr>_Toc317167283</vt:lpwstr>
      </vt:variant>
      <vt:variant>
        <vt:i4>1572912</vt:i4>
      </vt:variant>
      <vt:variant>
        <vt:i4>242</vt:i4>
      </vt:variant>
      <vt:variant>
        <vt:i4>0</vt:i4>
      </vt:variant>
      <vt:variant>
        <vt:i4>5</vt:i4>
      </vt:variant>
      <vt:variant>
        <vt:lpwstr/>
      </vt:variant>
      <vt:variant>
        <vt:lpwstr>_Toc317167282</vt:lpwstr>
      </vt:variant>
      <vt:variant>
        <vt:i4>1572912</vt:i4>
      </vt:variant>
      <vt:variant>
        <vt:i4>236</vt:i4>
      </vt:variant>
      <vt:variant>
        <vt:i4>0</vt:i4>
      </vt:variant>
      <vt:variant>
        <vt:i4>5</vt:i4>
      </vt:variant>
      <vt:variant>
        <vt:lpwstr/>
      </vt:variant>
      <vt:variant>
        <vt:lpwstr>_Toc317167281</vt:lpwstr>
      </vt:variant>
      <vt:variant>
        <vt:i4>1572912</vt:i4>
      </vt:variant>
      <vt:variant>
        <vt:i4>230</vt:i4>
      </vt:variant>
      <vt:variant>
        <vt:i4>0</vt:i4>
      </vt:variant>
      <vt:variant>
        <vt:i4>5</vt:i4>
      </vt:variant>
      <vt:variant>
        <vt:lpwstr/>
      </vt:variant>
      <vt:variant>
        <vt:lpwstr>_Toc317167280</vt:lpwstr>
      </vt:variant>
      <vt:variant>
        <vt:i4>1507376</vt:i4>
      </vt:variant>
      <vt:variant>
        <vt:i4>224</vt:i4>
      </vt:variant>
      <vt:variant>
        <vt:i4>0</vt:i4>
      </vt:variant>
      <vt:variant>
        <vt:i4>5</vt:i4>
      </vt:variant>
      <vt:variant>
        <vt:lpwstr/>
      </vt:variant>
      <vt:variant>
        <vt:lpwstr>_Toc317167279</vt:lpwstr>
      </vt:variant>
      <vt:variant>
        <vt:i4>1507376</vt:i4>
      </vt:variant>
      <vt:variant>
        <vt:i4>218</vt:i4>
      </vt:variant>
      <vt:variant>
        <vt:i4>0</vt:i4>
      </vt:variant>
      <vt:variant>
        <vt:i4>5</vt:i4>
      </vt:variant>
      <vt:variant>
        <vt:lpwstr/>
      </vt:variant>
      <vt:variant>
        <vt:lpwstr>_Toc317167278</vt:lpwstr>
      </vt:variant>
      <vt:variant>
        <vt:i4>1507376</vt:i4>
      </vt:variant>
      <vt:variant>
        <vt:i4>212</vt:i4>
      </vt:variant>
      <vt:variant>
        <vt:i4>0</vt:i4>
      </vt:variant>
      <vt:variant>
        <vt:i4>5</vt:i4>
      </vt:variant>
      <vt:variant>
        <vt:lpwstr/>
      </vt:variant>
      <vt:variant>
        <vt:lpwstr>_Toc317167277</vt:lpwstr>
      </vt:variant>
      <vt:variant>
        <vt:i4>1507376</vt:i4>
      </vt:variant>
      <vt:variant>
        <vt:i4>206</vt:i4>
      </vt:variant>
      <vt:variant>
        <vt:i4>0</vt:i4>
      </vt:variant>
      <vt:variant>
        <vt:i4>5</vt:i4>
      </vt:variant>
      <vt:variant>
        <vt:lpwstr/>
      </vt:variant>
      <vt:variant>
        <vt:lpwstr>_Toc317167276</vt:lpwstr>
      </vt:variant>
      <vt:variant>
        <vt:i4>1507376</vt:i4>
      </vt:variant>
      <vt:variant>
        <vt:i4>200</vt:i4>
      </vt:variant>
      <vt:variant>
        <vt:i4>0</vt:i4>
      </vt:variant>
      <vt:variant>
        <vt:i4>5</vt:i4>
      </vt:variant>
      <vt:variant>
        <vt:lpwstr/>
      </vt:variant>
      <vt:variant>
        <vt:lpwstr>_Toc317167275</vt:lpwstr>
      </vt:variant>
      <vt:variant>
        <vt:i4>1507376</vt:i4>
      </vt:variant>
      <vt:variant>
        <vt:i4>194</vt:i4>
      </vt:variant>
      <vt:variant>
        <vt:i4>0</vt:i4>
      </vt:variant>
      <vt:variant>
        <vt:i4>5</vt:i4>
      </vt:variant>
      <vt:variant>
        <vt:lpwstr/>
      </vt:variant>
      <vt:variant>
        <vt:lpwstr>_Toc317167274</vt:lpwstr>
      </vt:variant>
      <vt:variant>
        <vt:i4>1507376</vt:i4>
      </vt:variant>
      <vt:variant>
        <vt:i4>188</vt:i4>
      </vt:variant>
      <vt:variant>
        <vt:i4>0</vt:i4>
      </vt:variant>
      <vt:variant>
        <vt:i4>5</vt:i4>
      </vt:variant>
      <vt:variant>
        <vt:lpwstr/>
      </vt:variant>
      <vt:variant>
        <vt:lpwstr>_Toc317167273</vt:lpwstr>
      </vt:variant>
      <vt:variant>
        <vt:i4>1507376</vt:i4>
      </vt:variant>
      <vt:variant>
        <vt:i4>182</vt:i4>
      </vt:variant>
      <vt:variant>
        <vt:i4>0</vt:i4>
      </vt:variant>
      <vt:variant>
        <vt:i4>5</vt:i4>
      </vt:variant>
      <vt:variant>
        <vt:lpwstr/>
      </vt:variant>
      <vt:variant>
        <vt:lpwstr>_Toc317167272</vt:lpwstr>
      </vt:variant>
      <vt:variant>
        <vt:i4>1507376</vt:i4>
      </vt:variant>
      <vt:variant>
        <vt:i4>176</vt:i4>
      </vt:variant>
      <vt:variant>
        <vt:i4>0</vt:i4>
      </vt:variant>
      <vt:variant>
        <vt:i4>5</vt:i4>
      </vt:variant>
      <vt:variant>
        <vt:lpwstr/>
      </vt:variant>
      <vt:variant>
        <vt:lpwstr>_Toc317167271</vt:lpwstr>
      </vt:variant>
      <vt:variant>
        <vt:i4>1507376</vt:i4>
      </vt:variant>
      <vt:variant>
        <vt:i4>170</vt:i4>
      </vt:variant>
      <vt:variant>
        <vt:i4>0</vt:i4>
      </vt:variant>
      <vt:variant>
        <vt:i4>5</vt:i4>
      </vt:variant>
      <vt:variant>
        <vt:lpwstr/>
      </vt:variant>
      <vt:variant>
        <vt:lpwstr>_Toc317167270</vt:lpwstr>
      </vt:variant>
      <vt:variant>
        <vt:i4>1441840</vt:i4>
      </vt:variant>
      <vt:variant>
        <vt:i4>164</vt:i4>
      </vt:variant>
      <vt:variant>
        <vt:i4>0</vt:i4>
      </vt:variant>
      <vt:variant>
        <vt:i4>5</vt:i4>
      </vt:variant>
      <vt:variant>
        <vt:lpwstr/>
      </vt:variant>
      <vt:variant>
        <vt:lpwstr>_Toc317167269</vt:lpwstr>
      </vt:variant>
      <vt:variant>
        <vt:i4>1441840</vt:i4>
      </vt:variant>
      <vt:variant>
        <vt:i4>158</vt:i4>
      </vt:variant>
      <vt:variant>
        <vt:i4>0</vt:i4>
      </vt:variant>
      <vt:variant>
        <vt:i4>5</vt:i4>
      </vt:variant>
      <vt:variant>
        <vt:lpwstr/>
      </vt:variant>
      <vt:variant>
        <vt:lpwstr>_Toc317167268</vt:lpwstr>
      </vt:variant>
      <vt:variant>
        <vt:i4>1441840</vt:i4>
      </vt:variant>
      <vt:variant>
        <vt:i4>152</vt:i4>
      </vt:variant>
      <vt:variant>
        <vt:i4>0</vt:i4>
      </vt:variant>
      <vt:variant>
        <vt:i4>5</vt:i4>
      </vt:variant>
      <vt:variant>
        <vt:lpwstr/>
      </vt:variant>
      <vt:variant>
        <vt:lpwstr>_Toc317167267</vt:lpwstr>
      </vt:variant>
      <vt:variant>
        <vt:i4>1441840</vt:i4>
      </vt:variant>
      <vt:variant>
        <vt:i4>146</vt:i4>
      </vt:variant>
      <vt:variant>
        <vt:i4>0</vt:i4>
      </vt:variant>
      <vt:variant>
        <vt:i4>5</vt:i4>
      </vt:variant>
      <vt:variant>
        <vt:lpwstr/>
      </vt:variant>
      <vt:variant>
        <vt:lpwstr>_Toc317167266</vt:lpwstr>
      </vt:variant>
      <vt:variant>
        <vt:i4>1441840</vt:i4>
      </vt:variant>
      <vt:variant>
        <vt:i4>140</vt:i4>
      </vt:variant>
      <vt:variant>
        <vt:i4>0</vt:i4>
      </vt:variant>
      <vt:variant>
        <vt:i4>5</vt:i4>
      </vt:variant>
      <vt:variant>
        <vt:lpwstr/>
      </vt:variant>
      <vt:variant>
        <vt:lpwstr>_Toc317167265</vt:lpwstr>
      </vt:variant>
      <vt:variant>
        <vt:i4>1441840</vt:i4>
      </vt:variant>
      <vt:variant>
        <vt:i4>134</vt:i4>
      </vt:variant>
      <vt:variant>
        <vt:i4>0</vt:i4>
      </vt:variant>
      <vt:variant>
        <vt:i4>5</vt:i4>
      </vt:variant>
      <vt:variant>
        <vt:lpwstr/>
      </vt:variant>
      <vt:variant>
        <vt:lpwstr>_Toc317167264</vt:lpwstr>
      </vt:variant>
      <vt:variant>
        <vt:i4>1441840</vt:i4>
      </vt:variant>
      <vt:variant>
        <vt:i4>128</vt:i4>
      </vt:variant>
      <vt:variant>
        <vt:i4>0</vt:i4>
      </vt:variant>
      <vt:variant>
        <vt:i4>5</vt:i4>
      </vt:variant>
      <vt:variant>
        <vt:lpwstr/>
      </vt:variant>
      <vt:variant>
        <vt:lpwstr>_Toc317167263</vt:lpwstr>
      </vt:variant>
      <vt:variant>
        <vt:i4>1441840</vt:i4>
      </vt:variant>
      <vt:variant>
        <vt:i4>122</vt:i4>
      </vt:variant>
      <vt:variant>
        <vt:i4>0</vt:i4>
      </vt:variant>
      <vt:variant>
        <vt:i4>5</vt:i4>
      </vt:variant>
      <vt:variant>
        <vt:lpwstr/>
      </vt:variant>
      <vt:variant>
        <vt:lpwstr>_Toc317167262</vt:lpwstr>
      </vt:variant>
      <vt:variant>
        <vt:i4>1441840</vt:i4>
      </vt:variant>
      <vt:variant>
        <vt:i4>116</vt:i4>
      </vt:variant>
      <vt:variant>
        <vt:i4>0</vt:i4>
      </vt:variant>
      <vt:variant>
        <vt:i4>5</vt:i4>
      </vt:variant>
      <vt:variant>
        <vt:lpwstr/>
      </vt:variant>
      <vt:variant>
        <vt:lpwstr>_Toc317167261</vt:lpwstr>
      </vt:variant>
      <vt:variant>
        <vt:i4>1441840</vt:i4>
      </vt:variant>
      <vt:variant>
        <vt:i4>110</vt:i4>
      </vt:variant>
      <vt:variant>
        <vt:i4>0</vt:i4>
      </vt:variant>
      <vt:variant>
        <vt:i4>5</vt:i4>
      </vt:variant>
      <vt:variant>
        <vt:lpwstr/>
      </vt:variant>
      <vt:variant>
        <vt:lpwstr>_Toc317167260</vt:lpwstr>
      </vt:variant>
      <vt:variant>
        <vt:i4>1376304</vt:i4>
      </vt:variant>
      <vt:variant>
        <vt:i4>104</vt:i4>
      </vt:variant>
      <vt:variant>
        <vt:i4>0</vt:i4>
      </vt:variant>
      <vt:variant>
        <vt:i4>5</vt:i4>
      </vt:variant>
      <vt:variant>
        <vt:lpwstr/>
      </vt:variant>
      <vt:variant>
        <vt:lpwstr>_Toc317167259</vt:lpwstr>
      </vt:variant>
      <vt:variant>
        <vt:i4>1376304</vt:i4>
      </vt:variant>
      <vt:variant>
        <vt:i4>98</vt:i4>
      </vt:variant>
      <vt:variant>
        <vt:i4>0</vt:i4>
      </vt:variant>
      <vt:variant>
        <vt:i4>5</vt:i4>
      </vt:variant>
      <vt:variant>
        <vt:lpwstr/>
      </vt:variant>
      <vt:variant>
        <vt:lpwstr>_Toc317167258</vt:lpwstr>
      </vt:variant>
      <vt:variant>
        <vt:i4>1376304</vt:i4>
      </vt:variant>
      <vt:variant>
        <vt:i4>92</vt:i4>
      </vt:variant>
      <vt:variant>
        <vt:i4>0</vt:i4>
      </vt:variant>
      <vt:variant>
        <vt:i4>5</vt:i4>
      </vt:variant>
      <vt:variant>
        <vt:lpwstr/>
      </vt:variant>
      <vt:variant>
        <vt:lpwstr>_Toc317167257</vt:lpwstr>
      </vt:variant>
      <vt:variant>
        <vt:i4>1376304</vt:i4>
      </vt:variant>
      <vt:variant>
        <vt:i4>86</vt:i4>
      </vt:variant>
      <vt:variant>
        <vt:i4>0</vt:i4>
      </vt:variant>
      <vt:variant>
        <vt:i4>5</vt:i4>
      </vt:variant>
      <vt:variant>
        <vt:lpwstr/>
      </vt:variant>
      <vt:variant>
        <vt:lpwstr>_Toc317167256</vt:lpwstr>
      </vt:variant>
      <vt:variant>
        <vt:i4>1376304</vt:i4>
      </vt:variant>
      <vt:variant>
        <vt:i4>80</vt:i4>
      </vt:variant>
      <vt:variant>
        <vt:i4>0</vt:i4>
      </vt:variant>
      <vt:variant>
        <vt:i4>5</vt:i4>
      </vt:variant>
      <vt:variant>
        <vt:lpwstr/>
      </vt:variant>
      <vt:variant>
        <vt:lpwstr>_Toc317167255</vt:lpwstr>
      </vt:variant>
      <vt:variant>
        <vt:i4>1376304</vt:i4>
      </vt:variant>
      <vt:variant>
        <vt:i4>74</vt:i4>
      </vt:variant>
      <vt:variant>
        <vt:i4>0</vt:i4>
      </vt:variant>
      <vt:variant>
        <vt:i4>5</vt:i4>
      </vt:variant>
      <vt:variant>
        <vt:lpwstr/>
      </vt:variant>
      <vt:variant>
        <vt:lpwstr>_Toc317167254</vt:lpwstr>
      </vt:variant>
      <vt:variant>
        <vt:i4>1376304</vt:i4>
      </vt:variant>
      <vt:variant>
        <vt:i4>68</vt:i4>
      </vt:variant>
      <vt:variant>
        <vt:i4>0</vt:i4>
      </vt:variant>
      <vt:variant>
        <vt:i4>5</vt:i4>
      </vt:variant>
      <vt:variant>
        <vt:lpwstr/>
      </vt:variant>
      <vt:variant>
        <vt:lpwstr>_Toc317167253</vt:lpwstr>
      </vt:variant>
      <vt:variant>
        <vt:i4>1376304</vt:i4>
      </vt:variant>
      <vt:variant>
        <vt:i4>62</vt:i4>
      </vt:variant>
      <vt:variant>
        <vt:i4>0</vt:i4>
      </vt:variant>
      <vt:variant>
        <vt:i4>5</vt:i4>
      </vt:variant>
      <vt:variant>
        <vt:lpwstr/>
      </vt:variant>
      <vt:variant>
        <vt:lpwstr>_Toc317167252</vt:lpwstr>
      </vt:variant>
      <vt:variant>
        <vt:i4>1376304</vt:i4>
      </vt:variant>
      <vt:variant>
        <vt:i4>56</vt:i4>
      </vt:variant>
      <vt:variant>
        <vt:i4>0</vt:i4>
      </vt:variant>
      <vt:variant>
        <vt:i4>5</vt:i4>
      </vt:variant>
      <vt:variant>
        <vt:lpwstr/>
      </vt:variant>
      <vt:variant>
        <vt:lpwstr>_Toc317167251</vt:lpwstr>
      </vt:variant>
      <vt:variant>
        <vt:i4>1376304</vt:i4>
      </vt:variant>
      <vt:variant>
        <vt:i4>50</vt:i4>
      </vt:variant>
      <vt:variant>
        <vt:i4>0</vt:i4>
      </vt:variant>
      <vt:variant>
        <vt:i4>5</vt:i4>
      </vt:variant>
      <vt:variant>
        <vt:lpwstr/>
      </vt:variant>
      <vt:variant>
        <vt:lpwstr>_Toc317167250</vt:lpwstr>
      </vt:variant>
      <vt:variant>
        <vt:i4>1310768</vt:i4>
      </vt:variant>
      <vt:variant>
        <vt:i4>44</vt:i4>
      </vt:variant>
      <vt:variant>
        <vt:i4>0</vt:i4>
      </vt:variant>
      <vt:variant>
        <vt:i4>5</vt:i4>
      </vt:variant>
      <vt:variant>
        <vt:lpwstr/>
      </vt:variant>
      <vt:variant>
        <vt:lpwstr>_Toc317167249</vt:lpwstr>
      </vt:variant>
      <vt:variant>
        <vt:i4>1310768</vt:i4>
      </vt:variant>
      <vt:variant>
        <vt:i4>38</vt:i4>
      </vt:variant>
      <vt:variant>
        <vt:i4>0</vt:i4>
      </vt:variant>
      <vt:variant>
        <vt:i4>5</vt:i4>
      </vt:variant>
      <vt:variant>
        <vt:lpwstr/>
      </vt:variant>
      <vt:variant>
        <vt:lpwstr>_Toc317167248</vt:lpwstr>
      </vt:variant>
      <vt:variant>
        <vt:i4>1310768</vt:i4>
      </vt:variant>
      <vt:variant>
        <vt:i4>32</vt:i4>
      </vt:variant>
      <vt:variant>
        <vt:i4>0</vt:i4>
      </vt:variant>
      <vt:variant>
        <vt:i4>5</vt:i4>
      </vt:variant>
      <vt:variant>
        <vt:lpwstr/>
      </vt:variant>
      <vt:variant>
        <vt:lpwstr>_Toc317167247</vt:lpwstr>
      </vt:variant>
      <vt:variant>
        <vt:i4>1310768</vt:i4>
      </vt:variant>
      <vt:variant>
        <vt:i4>26</vt:i4>
      </vt:variant>
      <vt:variant>
        <vt:i4>0</vt:i4>
      </vt:variant>
      <vt:variant>
        <vt:i4>5</vt:i4>
      </vt:variant>
      <vt:variant>
        <vt:lpwstr/>
      </vt:variant>
      <vt:variant>
        <vt:lpwstr>_Toc317167246</vt:lpwstr>
      </vt:variant>
      <vt:variant>
        <vt:i4>1310768</vt:i4>
      </vt:variant>
      <vt:variant>
        <vt:i4>20</vt:i4>
      </vt:variant>
      <vt:variant>
        <vt:i4>0</vt:i4>
      </vt:variant>
      <vt:variant>
        <vt:i4>5</vt:i4>
      </vt:variant>
      <vt:variant>
        <vt:lpwstr/>
      </vt:variant>
      <vt:variant>
        <vt:lpwstr>_Toc317167245</vt:lpwstr>
      </vt:variant>
      <vt:variant>
        <vt:i4>1310768</vt:i4>
      </vt:variant>
      <vt:variant>
        <vt:i4>14</vt:i4>
      </vt:variant>
      <vt:variant>
        <vt:i4>0</vt:i4>
      </vt:variant>
      <vt:variant>
        <vt:i4>5</vt:i4>
      </vt:variant>
      <vt:variant>
        <vt:lpwstr/>
      </vt:variant>
      <vt:variant>
        <vt:lpwstr>_Toc317167244</vt:lpwstr>
      </vt:variant>
      <vt:variant>
        <vt:i4>1310768</vt:i4>
      </vt:variant>
      <vt:variant>
        <vt:i4>8</vt:i4>
      </vt:variant>
      <vt:variant>
        <vt:i4>0</vt:i4>
      </vt:variant>
      <vt:variant>
        <vt:i4>5</vt:i4>
      </vt:variant>
      <vt:variant>
        <vt:lpwstr/>
      </vt:variant>
      <vt:variant>
        <vt:lpwstr>_Toc317167243</vt:lpwstr>
      </vt:variant>
      <vt:variant>
        <vt:i4>1310768</vt:i4>
      </vt:variant>
      <vt:variant>
        <vt:i4>2</vt:i4>
      </vt:variant>
      <vt:variant>
        <vt:i4>0</vt:i4>
      </vt:variant>
      <vt:variant>
        <vt:i4>5</vt:i4>
      </vt:variant>
      <vt:variant>
        <vt:lpwstr/>
      </vt:variant>
      <vt:variant>
        <vt:lpwstr>_Toc317167242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Gambling Study: Gambling harm and problem gambling: Report number 2</dc:title>
  <dc:creator>AUT</dc:creator>
  <cp:lastModifiedBy>Ministry of Health</cp:lastModifiedBy>
  <cp:revision>16</cp:revision>
  <cp:lastPrinted>2014-07-01T04:26:00Z</cp:lastPrinted>
  <dcterms:created xsi:type="dcterms:W3CDTF">2014-06-24T01:41:00Z</dcterms:created>
  <dcterms:modified xsi:type="dcterms:W3CDTF">2014-11-23T21:12:00Z</dcterms:modified>
</cp:coreProperties>
</file>